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195EC" w14:textId="77777777" w:rsidR="002923EB" w:rsidRPr="00C85625" w:rsidRDefault="00FD17E6" w:rsidP="002923EB">
      <w:pPr>
        <w:pStyle w:val="Pa3"/>
        <w:jc w:val="center"/>
        <w:rPr>
          <w:rStyle w:val="A0"/>
          <w:b w:val="0"/>
          <w:bCs w:val="0"/>
          <w:sz w:val="24"/>
          <w:szCs w:val="24"/>
        </w:rPr>
      </w:pPr>
      <w:bookmarkStart w:id="0" w:name="OLE_LINK1"/>
      <w:r>
        <w:rPr>
          <w:noProof/>
          <w:lang w:val="en-ZA" w:eastAsia="en-ZA"/>
        </w:rPr>
        <w:drawing>
          <wp:inline distT="0" distB="0" distL="0" distR="0" wp14:anchorId="59ED1BEF" wp14:editId="78557FA8">
            <wp:extent cx="7905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14:paraId="55317678" w14:textId="77777777" w:rsidR="002923EB" w:rsidRPr="00C85625" w:rsidRDefault="002923EB" w:rsidP="002923EB">
      <w:pPr>
        <w:pStyle w:val="Pa3"/>
        <w:jc w:val="center"/>
        <w:rPr>
          <w:rStyle w:val="A0"/>
          <w:b w:val="0"/>
          <w:bCs w:val="0"/>
          <w:sz w:val="24"/>
          <w:szCs w:val="24"/>
        </w:rPr>
      </w:pPr>
    </w:p>
    <w:p w14:paraId="7C696968" w14:textId="77777777" w:rsidR="002923EB" w:rsidRPr="00163D74" w:rsidRDefault="002923EB" w:rsidP="00A714B2">
      <w:pPr>
        <w:pStyle w:val="Pa3"/>
        <w:spacing w:line="360" w:lineRule="auto"/>
        <w:jc w:val="center"/>
        <w:rPr>
          <w:rStyle w:val="A0"/>
          <w:sz w:val="24"/>
          <w:szCs w:val="24"/>
        </w:rPr>
      </w:pPr>
      <w:r w:rsidRPr="00163D74">
        <w:rPr>
          <w:rStyle w:val="A0"/>
          <w:bCs w:val="0"/>
          <w:sz w:val="24"/>
          <w:szCs w:val="24"/>
        </w:rPr>
        <w:t>THE SUPREME COURT OF APPEAL</w:t>
      </w:r>
      <w:r w:rsidR="009123F0" w:rsidRPr="00163D74">
        <w:rPr>
          <w:rStyle w:val="A0"/>
          <w:bCs w:val="0"/>
          <w:sz w:val="24"/>
          <w:szCs w:val="24"/>
        </w:rPr>
        <w:t xml:space="preserve"> </w:t>
      </w:r>
      <w:r w:rsidRPr="00163D74">
        <w:rPr>
          <w:rStyle w:val="A0"/>
          <w:sz w:val="24"/>
          <w:szCs w:val="24"/>
        </w:rPr>
        <w:t>OF SOUTH AFRICA</w:t>
      </w:r>
    </w:p>
    <w:p w14:paraId="72FDA327" w14:textId="77777777" w:rsidR="002923EB" w:rsidRPr="00163D74" w:rsidRDefault="009123F0" w:rsidP="00A33334">
      <w:pPr>
        <w:jc w:val="center"/>
        <w:rPr>
          <w:b/>
          <w:sz w:val="24"/>
        </w:rPr>
      </w:pPr>
      <w:r w:rsidRPr="00163D74">
        <w:rPr>
          <w:b/>
          <w:sz w:val="24"/>
        </w:rPr>
        <w:t>JUDGMENT</w:t>
      </w:r>
    </w:p>
    <w:p w14:paraId="2913D5E5" w14:textId="77777777" w:rsidR="00312DBB" w:rsidRPr="00163D74" w:rsidRDefault="00312DBB" w:rsidP="00A33334">
      <w:pPr>
        <w:jc w:val="center"/>
        <w:rPr>
          <w:sz w:val="24"/>
        </w:rPr>
      </w:pPr>
    </w:p>
    <w:bookmarkEnd w:id="0"/>
    <w:p w14:paraId="64A7BF72" w14:textId="5AD71075" w:rsidR="0058036E" w:rsidRPr="00163D74" w:rsidRDefault="00FB3C17" w:rsidP="0042137F">
      <w:pPr>
        <w:ind w:right="26"/>
        <w:jc w:val="right"/>
        <w:rPr>
          <w:b/>
          <w:sz w:val="24"/>
        </w:rPr>
      </w:pPr>
      <w:r w:rsidRPr="00163D74">
        <w:rPr>
          <w:b/>
          <w:bCs/>
          <w:sz w:val="24"/>
        </w:rPr>
        <w:t>Reportable</w:t>
      </w:r>
      <w:r w:rsidR="00287B71" w:rsidRPr="00163D74">
        <w:rPr>
          <w:b/>
          <w:bCs/>
          <w:sz w:val="24"/>
        </w:rPr>
        <w:t xml:space="preserve"> </w:t>
      </w:r>
    </w:p>
    <w:p w14:paraId="12686BCF" w14:textId="295A2CFE" w:rsidR="002533B8" w:rsidRPr="00163D74" w:rsidRDefault="002533B8" w:rsidP="0042137F">
      <w:pPr>
        <w:ind w:right="26"/>
        <w:jc w:val="right"/>
        <w:rPr>
          <w:sz w:val="24"/>
        </w:rPr>
      </w:pPr>
      <w:r w:rsidRPr="00163D74">
        <w:rPr>
          <w:b/>
          <w:sz w:val="24"/>
        </w:rPr>
        <w:tab/>
      </w:r>
      <w:r w:rsidR="00A55FFB" w:rsidRPr="00163D74">
        <w:rPr>
          <w:sz w:val="24"/>
        </w:rPr>
        <w:t xml:space="preserve"> </w:t>
      </w:r>
      <w:r w:rsidR="00F32239" w:rsidRPr="00163D74">
        <w:rPr>
          <w:sz w:val="24"/>
        </w:rPr>
        <w:t xml:space="preserve">    </w:t>
      </w:r>
      <w:r w:rsidRPr="00163D74">
        <w:rPr>
          <w:sz w:val="24"/>
        </w:rPr>
        <w:t xml:space="preserve">Case No: </w:t>
      </w:r>
      <w:r w:rsidR="00183F99">
        <w:rPr>
          <w:sz w:val="24"/>
        </w:rPr>
        <w:t>747</w:t>
      </w:r>
      <w:r w:rsidR="00F031D6">
        <w:rPr>
          <w:sz w:val="24"/>
        </w:rPr>
        <w:t>/2021</w:t>
      </w:r>
    </w:p>
    <w:p w14:paraId="23ED9E85" w14:textId="77777777" w:rsidR="00312DBB" w:rsidRPr="00163D74" w:rsidRDefault="00312DBB" w:rsidP="0042137F">
      <w:pPr>
        <w:ind w:right="-328"/>
        <w:rPr>
          <w:bCs/>
          <w:sz w:val="24"/>
        </w:rPr>
      </w:pPr>
    </w:p>
    <w:p w14:paraId="55C12BA0" w14:textId="77777777" w:rsidR="002533B8" w:rsidRPr="00163D74" w:rsidRDefault="009123F0" w:rsidP="0042137F">
      <w:pPr>
        <w:ind w:right="-328"/>
        <w:rPr>
          <w:bCs/>
          <w:sz w:val="24"/>
        </w:rPr>
      </w:pPr>
      <w:r w:rsidRPr="00163D74">
        <w:rPr>
          <w:bCs/>
          <w:sz w:val="24"/>
        </w:rPr>
        <w:t>In the matter between:</w:t>
      </w:r>
    </w:p>
    <w:p w14:paraId="6EB37403" w14:textId="77777777" w:rsidR="0058036E" w:rsidRPr="00163D74" w:rsidRDefault="0058036E" w:rsidP="0042137F">
      <w:pPr>
        <w:tabs>
          <w:tab w:val="right" w:pos="8900"/>
        </w:tabs>
        <w:ind w:right="-328"/>
        <w:rPr>
          <w:bCs/>
          <w:sz w:val="24"/>
        </w:rPr>
      </w:pPr>
    </w:p>
    <w:p w14:paraId="0784F79C" w14:textId="77777777" w:rsidR="00183F99" w:rsidRDefault="00183F99" w:rsidP="0042137F">
      <w:pPr>
        <w:tabs>
          <w:tab w:val="right" w:pos="8987"/>
        </w:tabs>
        <w:ind w:right="26"/>
        <w:rPr>
          <w:b/>
          <w:sz w:val="24"/>
        </w:rPr>
      </w:pPr>
      <w:r>
        <w:rPr>
          <w:b/>
          <w:sz w:val="24"/>
        </w:rPr>
        <w:t xml:space="preserve">MEMBER OF EXECUTIVE COUNCIL RESPONSIBLE </w:t>
      </w:r>
    </w:p>
    <w:p w14:paraId="75767D97" w14:textId="131BD1EC" w:rsidR="00EB728F" w:rsidRPr="00163D74" w:rsidRDefault="00183F99" w:rsidP="0042137F">
      <w:pPr>
        <w:tabs>
          <w:tab w:val="right" w:pos="8987"/>
        </w:tabs>
        <w:ind w:right="26"/>
        <w:rPr>
          <w:b/>
          <w:sz w:val="24"/>
        </w:rPr>
      </w:pPr>
      <w:r>
        <w:rPr>
          <w:b/>
          <w:sz w:val="24"/>
        </w:rPr>
        <w:t>FOR LOCAL GOVERNMENT, WESTERN CAPE</w:t>
      </w:r>
      <w:r w:rsidR="00287B71" w:rsidRPr="00163D74">
        <w:rPr>
          <w:b/>
          <w:sz w:val="24"/>
        </w:rPr>
        <w:tab/>
        <w:t xml:space="preserve">       </w:t>
      </w:r>
      <w:r w:rsidR="0072349F" w:rsidRPr="00163D74">
        <w:rPr>
          <w:b/>
          <w:sz w:val="24"/>
        </w:rPr>
        <w:t>APPELLANT</w:t>
      </w:r>
    </w:p>
    <w:p w14:paraId="2FEC3796" w14:textId="77777777" w:rsidR="00287B71" w:rsidRPr="00163D74" w:rsidRDefault="00287B71" w:rsidP="0042137F">
      <w:pPr>
        <w:tabs>
          <w:tab w:val="right" w:pos="8987"/>
        </w:tabs>
        <w:ind w:right="26"/>
        <w:rPr>
          <w:b/>
          <w:sz w:val="24"/>
        </w:rPr>
      </w:pPr>
    </w:p>
    <w:p w14:paraId="60AADA40" w14:textId="77777777" w:rsidR="0058036E" w:rsidRPr="00163D74" w:rsidRDefault="00A55FFB" w:rsidP="0042137F">
      <w:pPr>
        <w:tabs>
          <w:tab w:val="right" w:pos="8280"/>
        </w:tabs>
        <w:ind w:right="26"/>
        <w:rPr>
          <w:sz w:val="24"/>
        </w:rPr>
      </w:pPr>
      <w:r w:rsidRPr="00163D74">
        <w:rPr>
          <w:sz w:val="24"/>
        </w:rPr>
        <w:t>a</w:t>
      </w:r>
      <w:r w:rsidR="004309F0" w:rsidRPr="00163D74">
        <w:rPr>
          <w:sz w:val="24"/>
        </w:rPr>
        <w:t>nd</w:t>
      </w:r>
    </w:p>
    <w:p w14:paraId="77A7CE6C" w14:textId="77777777" w:rsidR="00312DBB" w:rsidRPr="00163D74" w:rsidRDefault="00312DBB" w:rsidP="0042137F">
      <w:pPr>
        <w:tabs>
          <w:tab w:val="right" w:pos="8280"/>
        </w:tabs>
        <w:ind w:right="26"/>
        <w:rPr>
          <w:sz w:val="24"/>
        </w:rPr>
      </w:pPr>
    </w:p>
    <w:p w14:paraId="7B1F20F5" w14:textId="62D64EB9" w:rsidR="005F44B6" w:rsidRDefault="00183F99" w:rsidP="0042137F">
      <w:pPr>
        <w:tabs>
          <w:tab w:val="right" w:pos="8931"/>
        </w:tabs>
        <w:rPr>
          <w:b/>
          <w:sz w:val="24"/>
        </w:rPr>
      </w:pPr>
      <w:r>
        <w:rPr>
          <w:b/>
          <w:sz w:val="24"/>
        </w:rPr>
        <w:t>MATZIKAMA LOCAL MUNICIPALITY</w:t>
      </w:r>
      <w:r w:rsidR="00DA3E6C" w:rsidRPr="00163D74">
        <w:rPr>
          <w:b/>
          <w:sz w:val="24"/>
        </w:rPr>
        <w:tab/>
        <w:t xml:space="preserve">     </w:t>
      </w:r>
      <w:r w:rsidR="00F031D6">
        <w:rPr>
          <w:b/>
          <w:sz w:val="24"/>
        </w:rPr>
        <w:t xml:space="preserve">FIRST </w:t>
      </w:r>
      <w:r w:rsidR="005F44B6" w:rsidRPr="00163D74">
        <w:rPr>
          <w:b/>
          <w:sz w:val="24"/>
        </w:rPr>
        <w:t>RESPONDENT</w:t>
      </w:r>
    </w:p>
    <w:p w14:paraId="5A89D3CE" w14:textId="77777777" w:rsidR="00F031D6" w:rsidRDefault="00F031D6" w:rsidP="0042137F">
      <w:pPr>
        <w:tabs>
          <w:tab w:val="right" w:pos="8931"/>
        </w:tabs>
        <w:rPr>
          <w:b/>
          <w:sz w:val="24"/>
        </w:rPr>
      </w:pPr>
    </w:p>
    <w:p w14:paraId="748F5A0D" w14:textId="56BC9658" w:rsidR="00F031D6" w:rsidRDefault="00183F99" w:rsidP="0042137F">
      <w:pPr>
        <w:tabs>
          <w:tab w:val="right" w:pos="8931"/>
        </w:tabs>
        <w:rPr>
          <w:b/>
          <w:sz w:val="24"/>
        </w:rPr>
      </w:pPr>
      <w:r>
        <w:rPr>
          <w:b/>
          <w:sz w:val="24"/>
        </w:rPr>
        <w:t>CHARL STRYDOM N</w:t>
      </w:r>
      <w:r w:rsidR="00DF267A">
        <w:rPr>
          <w:b/>
          <w:sz w:val="24"/>
        </w:rPr>
        <w:t xml:space="preserve"> </w:t>
      </w:r>
      <w:r>
        <w:rPr>
          <w:b/>
          <w:sz w:val="24"/>
        </w:rPr>
        <w:t>O</w:t>
      </w:r>
      <w:r w:rsidR="00F031D6">
        <w:rPr>
          <w:b/>
          <w:sz w:val="24"/>
        </w:rPr>
        <w:tab/>
        <w:t>SECOND RESPONDENT</w:t>
      </w:r>
    </w:p>
    <w:p w14:paraId="727E9B3F" w14:textId="77777777" w:rsidR="00F031D6" w:rsidRDefault="00F031D6" w:rsidP="0042137F">
      <w:pPr>
        <w:tabs>
          <w:tab w:val="right" w:pos="8931"/>
        </w:tabs>
        <w:rPr>
          <w:b/>
          <w:sz w:val="24"/>
        </w:rPr>
      </w:pPr>
    </w:p>
    <w:p w14:paraId="1FF7A2A5" w14:textId="15F7250E" w:rsidR="00F031D6" w:rsidRDefault="00183F99" w:rsidP="0042137F">
      <w:pPr>
        <w:tabs>
          <w:tab w:val="right" w:pos="8931"/>
        </w:tabs>
        <w:rPr>
          <w:b/>
          <w:sz w:val="24"/>
        </w:rPr>
      </w:pPr>
      <w:r>
        <w:rPr>
          <w:b/>
          <w:sz w:val="24"/>
        </w:rPr>
        <w:t>ESTELLE MYNHARDT N O</w:t>
      </w:r>
      <w:r w:rsidR="00F031D6">
        <w:rPr>
          <w:b/>
          <w:sz w:val="24"/>
        </w:rPr>
        <w:tab/>
        <w:t>THIRD RESPONDENT</w:t>
      </w:r>
    </w:p>
    <w:p w14:paraId="7E16AB08" w14:textId="77777777" w:rsidR="00F031D6" w:rsidRDefault="00F031D6" w:rsidP="0042137F">
      <w:pPr>
        <w:tabs>
          <w:tab w:val="right" w:pos="8931"/>
        </w:tabs>
        <w:rPr>
          <w:b/>
          <w:sz w:val="24"/>
        </w:rPr>
      </w:pPr>
    </w:p>
    <w:p w14:paraId="74404DD6" w14:textId="77777777" w:rsidR="008C251F" w:rsidRPr="00163D74" w:rsidRDefault="004309F0" w:rsidP="0042137F">
      <w:pPr>
        <w:tabs>
          <w:tab w:val="right" w:pos="8280"/>
        </w:tabs>
        <w:rPr>
          <w:b/>
          <w:sz w:val="24"/>
        </w:rPr>
      </w:pPr>
      <w:r w:rsidRPr="00163D74">
        <w:rPr>
          <w:b/>
          <w:sz w:val="24"/>
        </w:rPr>
        <w:t xml:space="preserve">                                           </w:t>
      </w:r>
    </w:p>
    <w:p w14:paraId="5DEA31F8" w14:textId="19CD4D7C" w:rsidR="002533B8" w:rsidRPr="00163D74" w:rsidRDefault="00B57EC6" w:rsidP="0042137F">
      <w:pPr>
        <w:tabs>
          <w:tab w:val="left" w:pos="2268"/>
        </w:tabs>
        <w:ind w:left="2160" w:right="26" w:hanging="2160"/>
        <w:rPr>
          <w:bCs/>
          <w:sz w:val="24"/>
        </w:rPr>
      </w:pPr>
      <w:bookmarkStart w:id="1" w:name="_GoBack"/>
      <w:r w:rsidRPr="00163D74">
        <w:rPr>
          <w:b/>
          <w:bCs/>
          <w:sz w:val="24"/>
        </w:rPr>
        <w:t>Neutral C</w:t>
      </w:r>
      <w:r w:rsidR="002533B8" w:rsidRPr="00163D74">
        <w:rPr>
          <w:b/>
          <w:bCs/>
          <w:sz w:val="24"/>
        </w:rPr>
        <w:t>itation:</w:t>
      </w:r>
      <w:r w:rsidR="002533B8" w:rsidRPr="00163D74">
        <w:rPr>
          <w:bCs/>
          <w:sz w:val="24"/>
        </w:rPr>
        <w:tab/>
      </w:r>
      <w:r w:rsidR="00183F99">
        <w:rPr>
          <w:bCs/>
          <w:i/>
          <w:sz w:val="24"/>
        </w:rPr>
        <w:t xml:space="preserve">MEC Responsible for Local Government, Western Cape v Matzikama Local Municipality </w:t>
      </w:r>
      <w:r w:rsidR="004D394C">
        <w:rPr>
          <w:bCs/>
          <w:i/>
          <w:sz w:val="24"/>
        </w:rPr>
        <w:t xml:space="preserve">and </w:t>
      </w:r>
      <w:r w:rsidR="004D394C" w:rsidRPr="007B3A3B">
        <w:rPr>
          <w:bCs/>
          <w:i/>
          <w:sz w:val="24"/>
        </w:rPr>
        <w:t>O</w:t>
      </w:r>
      <w:r w:rsidR="00183F99">
        <w:rPr>
          <w:bCs/>
          <w:i/>
          <w:sz w:val="24"/>
        </w:rPr>
        <w:t>thers</w:t>
      </w:r>
      <w:r w:rsidR="00AF3EBA" w:rsidRPr="00163D74">
        <w:rPr>
          <w:bCs/>
          <w:sz w:val="24"/>
        </w:rPr>
        <w:t xml:space="preserve"> </w:t>
      </w:r>
      <w:r w:rsidR="00312DBB" w:rsidRPr="00163D74">
        <w:rPr>
          <w:bCs/>
          <w:sz w:val="24"/>
        </w:rPr>
        <w:t>(</w:t>
      </w:r>
      <w:r w:rsidR="00183F99">
        <w:rPr>
          <w:bCs/>
          <w:sz w:val="24"/>
        </w:rPr>
        <w:t>747</w:t>
      </w:r>
      <w:r w:rsidR="00F031D6">
        <w:rPr>
          <w:bCs/>
          <w:sz w:val="24"/>
        </w:rPr>
        <w:t>/2021</w:t>
      </w:r>
      <w:r w:rsidR="00312DBB" w:rsidRPr="00163D74">
        <w:rPr>
          <w:bCs/>
          <w:sz w:val="24"/>
        </w:rPr>
        <w:t xml:space="preserve">) </w:t>
      </w:r>
      <w:r w:rsidR="00AF3EBA" w:rsidRPr="00163D74">
        <w:rPr>
          <w:bCs/>
          <w:sz w:val="24"/>
        </w:rPr>
        <w:t>[20</w:t>
      </w:r>
      <w:r w:rsidR="008C251F" w:rsidRPr="00163D74">
        <w:rPr>
          <w:bCs/>
          <w:sz w:val="24"/>
        </w:rPr>
        <w:t>2</w:t>
      </w:r>
      <w:r w:rsidR="006B32C5" w:rsidRPr="00163D74">
        <w:rPr>
          <w:bCs/>
          <w:sz w:val="24"/>
        </w:rPr>
        <w:t>2</w:t>
      </w:r>
      <w:r w:rsidR="002533B8" w:rsidRPr="00163D74">
        <w:rPr>
          <w:bCs/>
          <w:sz w:val="24"/>
        </w:rPr>
        <w:t>] ZASCA</w:t>
      </w:r>
      <w:r w:rsidR="00FD09D6" w:rsidRPr="00163D74">
        <w:rPr>
          <w:bCs/>
          <w:sz w:val="24"/>
        </w:rPr>
        <w:t xml:space="preserve"> </w:t>
      </w:r>
      <w:r w:rsidR="009D2B79">
        <w:rPr>
          <w:bCs/>
          <w:sz w:val="24"/>
        </w:rPr>
        <w:t>167</w:t>
      </w:r>
      <w:r w:rsidR="00B0731F" w:rsidRPr="00163D74">
        <w:rPr>
          <w:bCs/>
          <w:sz w:val="24"/>
        </w:rPr>
        <w:t xml:space="preserve"> </w:t>
      </w:r>
      <w:r w:rsidR="00FD09D6" w:rsidRPr="00163D74">
        <w:rPr>
          <w:bCs/>
          <w:sz w:val="24"/>
        </w:rPr>
        <w:t>(</w:t>
      </w:r>
      <w:r w:rsidR="00293E26">
        <w:rPr>
          <w:bCs/>
          <w:sz w:val="24"/>
        </w:rPr>
        <w:t>30</w:t>
      </w:r>
      <w:r w:rsidR="00AC7EDF" w:rsidRPr="00163D74">
        <w:rPr>
          <w:bCs/>
          <w:sz w:val="24"/>
        </w:rPr>
        <w:t xml:space="preserve"> </w:t>
      </w:r>
      <w:r w:rsidR="00F031D6">
        <w:rPr>
          <w:bCs/>
          <w:sz w:val="24"/>
        </w:rPr>
        <w:t xml:space="preserve">November </w:t>
      </w:r>
      <w:r w:rsidR="00AC7EDF" w:rsidRPr="00163D74">
        <w:rPr>
          <w:bCs/>
          <w:sz w:val="24"/>
        </w:rPr>
        <w:t>2022</w:t>
      </w:r>
      <w:r w:rsidR="002533B8" w:rsidRPr="00163D74">
        <w:rPr>
          <w:bCs/>
          <w:sz w:val="24"/>
        </w:rPr>
        <w:t>)</w:t>
      </w:r>
    </w:p>
    <w:bookmarkEnd w:id="1"/>
    <w:p w14:paraId="7C8BE1F0" w14:textId="77777777" w:rsidR="00DB2F75" w:rsidRPr="00163D74" w:rsidRDefault="00DB2F75" w:rsidP="0042137F">
      <w:pPr>
        <w:tabs>
          <w:tab w:val="left" w:pos="2268"/>
        </w:tabs>
        <w:ind w:left="2160" w:right="28" w:hanging="2160"/>
        <w:rPr>
          <w:bCs/>
          <w:sz w:val="24"/>
        </w:rPr>
      </w:pPr>
    </w:p>
    <w:p w14:paraId="1D67B524" w14:textId="420A1744" w:rsidR="002533B8" w:rsidRPr="00163D74" w:rsidRDefault="002533B8" w:rsidP="0042137F">
      <w:pPr>
        <w:tabs>
          <w:tab w:val="left" w:pos="-1440"/>
        </w:tabs>
        <w:spacing w:before="120"/>
        <w:ind w:left="2160" w:right="28" w:hanging="2160"/>
        <w:rPr>
          <w:bCs/>
          <w:sz w:val="24"/>
        </w:rPr>
      </w:pPr>
      <w:r w:rsidRPr="00163D74">
        <w:rPr>
          <w:b/>
          <w:bCs/>
          <w:sz w:val="24"/>
        </w:rPr>
        <w:t>Coram:</w:t>
      </w:r>
      <w:r w:rsidR="00FA61D2" w:rsidRPr="00163D74">
        <w:rPr>
          <w:bCs/>
          <w:sz w:val="24"/>
        </w:rPr>
        <w:tab/>
      </w:r>
      <w:r w:rsidR="00183F99">
        <w:rPr>
          <w:bCs/>
          <w:sz w:val="24"/>
        </w:rPr>
        <w:t>Plasket, Hughes and Mabindla-Boqwana JJA and Basson and Mali AJJA</w:t>
      </w:r>
    </w:p>
    <w:p w14:paraId="2E9CF0C8" w14:textId="77777777" w:rsidR="00BC658B" w:rsidRPr="00163D74" w:rsidRDefault="00BC658B" w:rsidP="0042137F">
      <w:pPr>
        <w:tabs>
          <w:tab w:val="left" w:pos="-1440"/>
        </w:tabs>
        <w:ind w:left="2160" w:right="28" w:hanging="2160"/>
        <w:rPr>
          <w:bCs/>
          <w:sz w:val="24"/>
        </w:rPr>
      </w:pPr>
    </w:p>
    <w:p w14:paraId="55CE062A" w14:textId="53E6370A" w:rsidR="002533B8" w:rsidRPr="00163D74" w:rsidRDefault="002533B8" w:rsidP="0042137F">
      <w:pPr>
        <w:tabs>
          <w:tab w:val="left" w:pos="-1440"/>
        </w:tabs>
        <w:spacing w:before="120"/>
        <w:ind w:right="-329"/>
        <w:rPr>
          <w:bCs/>
          <w:sz w:val="24"/>
        </w:rPr>
      </w:pPr>
      <w:r w:rsidRPr="00163D74">
        <w:rPr>
          <w:b/>
          <w:bCs/>
          <w:sz w:val="24"/>
        </w:rPr>
        <w:t>Heard:</w:t>
      </w:r>
      <w:r w:rsidRPr="00163D74">
        <w:rPr>
          <w:bCs/>
          <w:sz w:val="24"/>
        </w:rPr>
        <w:tab/>
      </w:r>
      <w:r w:rsidR="00190F4C" w:rsidRPr="00163D74">
        <w:rPr>
          <w:bCs/>
          <w:sz w:val="24"/>
        </w:rPr>
        <w:tab/>
      </w:r>
      <w:r w:rsidR="00183F99">
        <w:rPr>
          <w:bCs/>
          <w:sz w:val="24"/>
        </w:rPr>
        <w:t>10</w:t>
      </w:r>
      <w:r w:rsidR="00F031D6">
        <w:rPr>
          <w:bCs/>
          <w:sz w:val="24"/>
        </w:rPr>
        <w:t xml:space="preserve"> November</w:t>
      </w:r>
      <w:r w:rsidR="00312DBB" w:rsidRPr="00163D74">
        <w:rPr>
          <w:bCs/>
          <w:sz w:val="24"/>
        </w:rPr>
        <w:t xml:space="preserve"> 2022</w:t>
      </w:r>
    </w:p>
    <w:p w14:paraId="5BCF6D78" w14:textId="77777777" w:rsidR="00C85755" w:rsidRDefault="00C85755" w:rsidP="0042137F">
      <w:pPr>
        <w:tabs>
          <w:tab w:val="left" w:pos="-1440"/>
        </w:tabs>
        <w:ind w:right="-329"/>
        <w:rPr>
          <w:bCs/>
          <w:sz w:val="24"/>
        </w:rPr>
      </w:pPr>
    </w:p>
    <w:p w14:paraId="7226C683" w14:textId="77777777" w:rsidR="007F7B61" w:rsidRDefault="007F7B61" w:rsidP="0042137F">
      <w:pPr>
        <w:tabs>
          <w:tab w:val="left" w:pos="-1440"/>
        </w:tabs>
        <w:ind w:right="-329"/>
        <w:rPr>
          <w:bCs/>
          <w:sz w:val="24"/>
        </w:rPr>
      </w:pPr>
    </w:p>
    <w:p w14:paraId="549A86F3" w14:textId="77777777" w:rsidR="007F7B61" w:rsidRPr="00163D74" w:rsidRDefault="007F7B61" w:rsidP="0042137F">
      <w:pPr>
        <w:tabs>
          <w:tab w:val="left" w:pos="-1440"/>
        </w:tabs>
        <w:ind w:right="-329"/>
        <w:rPr>
          <w:bCs/>
          <w:sz w:val="24"/>
        </w:rPr>
      </w:pPr>
    </w:p>
    <w:p w14:paraId="3FA78A3B" w14:textId="26551CF4" w:rsidR="002533B8" w:rsidRPr="00163D74" w:rsidRDefault="002533B8" w:rsidP="0042137F">
      <w:pPr>
        <w:tabs>
          <w:tab w:val="left" w:pos="-1440"/>
        </w:tabs>
        <w:spacing w:before="120"/>
        <w:ind w:right="26"/>
        <w:rPr>
          <w:sz w:val="24"/>
        </w:rPr>
      </w:pPr>
      <w:r w:rsidRPr="00163D74">
        <w:rPr>
          <w:b/>
          <w:bCs/>
          <w:sz w:val="24"/>
        </w:rPr>
        <w:t>Delivered:</w:t>
      </w:r>
      <w:r w:rsidR="00312DBB" w:rsidRPr="00163D74">
        <w:rPr>
          <w:b/>
          <w:bCs/>
          <w:sz w:val="24"/>
        </w:rPr>
        <w:tab/>
      </w:r>
      <w:r w:rsidR="00287B71" w:rsidRPr="00163D74">
        <w:rPr>
          <w:b/>
          <w:bCs/>
          <w:sz w:val="24"/>
        </w:rPr>
        <w:tab/>
      </w:r>
      <w:r w:rsidR="00293E26">
        <w:rPr>
          <w:bCs/>
          <w:sz w:val="24"/>
        </w:rPr>
        <w:t>30</w:t>
      </w:r>
      <w:r w:rsidR="00287B71" w:rsidRPr="00163D74">
        <w:rPr>
          <w:bCs/>
          <w:sz w:val="24"/>
        </w:rPr>
        <w:t xml:space="preserve"> </w:t>
      </w:r>
      <w:r w:rsidR="00F031D6">
        <w:rPr>
          <w:bCs/>
          <w:sz w:val="24"/>
        </w:rPr>
        <w:t>November</w:t>
      </w:r>
      <w:r w:rsidR="00287B71" w:rsidRPr="00163D74">
        <w:rPr>
          <w:bCs/>
          <w:sz w:val="24"/>
        </w:rPr>
        <w:t xml:space="preserve"> 2022</w:t>
      </w:r>
    </w:p>
    <w:p w14:paraId="1D305A0C" w14:textId="77777777" w:rsidR="00DA3E6C" w:rsidRPr="00163D74" w:rsidRDefault="00DA3E6C" w:rsidP="0042137F">
      <w:pPr>
        <w:tabs>
          <w:tab w:val="left" w:pos="-1440"/>
        </w:tabs>
        <w:spacing w:before="120"/>
        <w:ind w:right="26"/>
        <w:rPr>
          <w:sz w:val="24"/>
        </w:rPr>
      </w:pPr>
    </w:p>
    <w:p w14:paraId="4737FFC1" w14:textId="0F9624A6" w:rsidR="00DF267A" w:rsidRPr="004D394C" w:rsidRDefault="002533B8" w:rsidP="007F7B61">
      <w:pPr>
        <w:spacing w:before="240"/>
        <w:ind w:right="32"/>
        <w:contextualSpacing/>
        <w:rPr>
          <w:sz w:val="24"/>
        </w:rPr>
      </w:pPr>
      <w:r w:rsidRPr="00E2031B">
        <w:rPr>
          <w:b/>
          <w:bCs/>
          <w:sz w:val="24"/>
        </w:rPr>
        <w:t>Summary:</w:t>
      </w:r>
      <w:r w:rsidR="00FA61D2" w:rsidRPr="00E2031B">
        <w:rPr>
          <w:b/>
          <w:bCs/>
          <w:sz w:val="24"/>
        </w:rPr>
        <w:tab/>
      </w:r>
      <w:r w:rsidR="00287B71" w:rsidRPr="00E2031B">
        <w:rPr>
          <w:b/>
          <w:bCs/>
          <w:sz w:val="24"/>
        </w:rPr>
        <w:tab/>
      </w:r>
      <w:r w:rsidR="004D394C" w:rsidRPr="00E2031B">
        <w:rPr>
          <w:bCs/>
          <w:sz w:val="24"/>
        </w:rPr>
        <w:t>Constitutional law – provincial government powers in relation to local government – s</w:t>
      </w:r>
      <w:r w:rsidR="009F67AF" w:rsidRPr="00E2031B">
        <w:rPr>
          <w:bCs/>
          <w:sz w:val="24"/>
        </w:rPr>
        <w:t xml:space="preserve"> 106</w:t>
      </w:r>
      <w:r w:rsidR="0031211A" w:rsidRPr="00E2031B">
        <w:rPr>
          <w:bCs/>
          <w:sz w:val="24"/>
        </w:rPr>
        <w:t>(1)</w:t>
      </w:r>
      <w:r w:rsidR="009F67AF" w:rsidRPr="00E2031B">
        <w:rPr>
          <w:bCs/>
          <w:sz w:val="24"/>
        </w:rPr>
        <w:t xml:space="preserve"> of the </w:t>
      </w:r>
      <w:r w:rsidR="009F67AF" w:rsidRPr="00E2031B">
        <w:rPr>
          <w:sz w:val="24"/>
        </w:rPr>
        <w:t xml:space="preserve">Local Government: Municipal Systems Act 32 of 2000 </w:t>
      </w:r>
      <w:r w:rsidR="004D394C" w:rsidRPr="00E2031B">
        <w:rPr>
          <w:sz w:val="24"/>
        </w:rPr>
        <w:t>– appointment of investigation into maladministration, fraud, corruption or other serious malpractice in a municipality – M</w:t>
      </w:r>
      <w:r w:rsidR="00C166EB">
        <w:rPr>
          <w:sz w:val="24"/>
        </w:rPr>
        <w:t xml:space="preserve">ember of the Executive Council </w:t>
      </w:r>
      <w:r w:rsidR="004D394C" w:rsidRPr="00E2031B">
        <w:rPr>
          <w:sz w:val="24"/>
        </w:rPr>
        <w:t>may, in terms of s 106(1), appoint investigators to investigate allegations of theft.</w:t>
      </w:r>
      <w:r w:rsidR="004D394C">
        <w:rPr>
          <w:sz w:val="24"/>
        </w:rPr>
        <w:t xml:space="preserve"> </w:t>
      </w:r>
    </w:p>
    <w:p w14:paraId="6CDF60DC" w14:textId="77777777" w:rsidR="00DF267A" w:rsidRDefault="00DF267A">
      <w:pPr>
        <w:rPr>
          <w:sz w:val="24"/>
        </w:rPr>
      </w:pPr>
      <w:r>
        <w:rPr>
          <w:sz w:val="24"/>
        </w:rPr>
        <w:br w:type="page"/>
      </w:r>
    </w:p>
    <w:p w14:paraId="4A52C8AD" w14:textId="5E6D798A" w:rsidR="009123F0" w:rsidRPr="00163D74" w:rsidRDefault="009123F0" w:rsidP="007F7B61">
      <w:pPr>
        <w:spacing w:line="240" w:lineRule="auto"/>
        <w:ind w:right="-58"/>
        <w:rPr>
          <w:bCs/>
          <w:sz w:val="24"/>
        </w:rPr>
      </w:pPr>
      <w:r w:rsidRPr="00163D74">
        <w:rPr>
          <w:bCs/>
          <w:sz w:val="24"/>
        </w:rPr>
        <w:lastRenderedPageBreak/>
        <w:t>_______________________________________</w:t>
      </w:r>
      <w:r w:rsidR="00B77B45" w:rsidRPr="00163D74">
        <w:rPr>
          <w:bCs/>
          <w:sz w:val="24"/>
        </w:rPr>
        <w:t>____________________</w:t>
      </w:r>
      <w:r w:rsidR="00FB471F" w:rsidRPr="00163D74">
        <w:rPr>
          <w:bCs/>
          <w:sz w:val="24"/>
        </w:rPr>
        <w:t>___</w:t>
      </w:r>
      <w:r w:rsidR="00A714B2" w:rsidRPr="00163D74">
        <w:rPr>
          <w:bCs/>
          <w:sz w:val="24"/>
        </w:rPr>
        <w:t>__</w:t>
      </w:r>
      <w:r w:rsidR="0042137F">
        <w:rPr>
          <w:bCs/>
          <w:sz w:val="24"/>
        </w:rPr>
        <w:t>____</w:t>
      </w:r>
    </w:p>
    <w:p w14:paraId="402A7746" w14:textId="77777777" w:rsidR="0042137F" w:rsidRDefault="0042137F" w:rsidP="007F7B61">
      <w:pPr>
        <w:tabs>
          <w:tab w:val="right" w:pos="8197"/>
        </w:tabs>
        <w:spacing w:line="240" w:lineRule="auto"/>
        <w:ind w:left="720" w:right="26" w:hanging="720"/>
        <w:rPr>
          <w:b/>
          <w:bCs/>
          <w:sz w:val="24"/>
        </w:rPr>
      </w:pPr>
    </w:p>
    <w:p w14:paraId="6AE360A0" w14:textId="77777777" w:rsidR="002533B8" w:rsidRPr="00163D74" w:rsidRDefault="002533B8" w:rsidP="0042137F">
      <w:pPr>
        <w:tabs>
          <w:tab w:val="right" w:pos="8197"/>
        </w:tabs>
        <w:ind w:left="720" w:right="26" w:hanging="720"/>
        <w:jc w:val="center"/>
        <w:rPr>
          <w:b/>
          <w:bCs/>
          <w:sz w:val="24"/>
        </w:rPr>
      </w:pPr>
      <w:r w:rsidRPr="00163D74">
        <w:rPr>
          <w:b/>
          <w:bCs/>
          <w:sz w:val="24"/>
        </w:rPr>
        <w:t>ORDER</w:t>
      </w:r>
    </w:p>
    <w:p w14:paraId="2FFEBB29" w14:textId="0E2D926D" w:rsidR="009123F0" w:rsidRPr="00163D74" w:rsidRDefault="009123F0" w:rsidP="0042137F">
      <w:pPr>
        <w:spacing w:line="240" w:lineRule="auto"/>
        <w:ind w:right="26"/>
        <w:rPr>
          <w:bCs/>
          <w:sz w:val="24"/>
        </w:rPr>
      </w:pPr>
      <w:r w:rsidRPr="00163D74">
        <w:rPr>
          <w:bCs/>
          <w:sz w:val="24"/>
        </w:rPr>
        <w:t>_______________________________________</w:t>
      </w:r>
      <w:r w:rsidR="00B77B45" w:rsidRPr="00163D74">
        <w:rPr>
          <w:bCs/>
          <w:sz w:val="24"/>
        </w:rPr>
        <w:t>____________________</w:t>
      </w:r>
      <w:r w:rsidR="00FB471F" w:rsidRPr="00163D74">
        <w:rPr>
          <w:bCs/>
          <w:sz w:val="24"/>
        </w:rPr>
        <w:t>___</w:t>
      </w:r>
      <w:r w:rsidR="00A714B2" w:rsidRPr="00163D74">
        <w:rPr>
          <w:bCs/>
          <w:sz w:val="24"/>
        </w:rPr>
        <w:t>__</w:t>
      </w:r>
      <w:r w:rsidR="0042137F">
        <w:rPr>
          <w:bCs/>
          <w:sz w:val="24"/>
        </w:rPr>
        <w:t>___</w:t>
      </w:r>
    </w:p>
    <w:p w14:paraId="5A5ED010" w14:textId="77777777" w:rsidR="002533B8" w:rsidRPr="00163D74" w:rsidRDefault="002533B8" w:rsidP="0042137F">
      <w:pPr>
        <w:rPr>
          <w:sz w:val="24"/>
        </w:rPr>
      </w:pPr>
    </w:p>
    <w:p w14:paraId="0260CA30" w14:textId="3E57E322" w:rsidR="00A714B2" w:rsidRPr="00E2031B" w:rsidRDefault="0084574A" w:rsidP="0042137F">
      <w:pPr>
        <w:rPr>
          <w:sz w:val="24"/>
        </w:rPr>
      </w:pPr>
      <w:r w:rsidRPr="00163D74">
        <w:rPr>
          <w:b/>
          <w:sz w:val="24"/>
        </w:rPr>
        <w:t>On appeal from</w:t>
      </w:r>
      <w:r w:rsidR="00BF5112" w:rsidRPr="00A0576E">
        <w:rPr>
          <w:sz w:val="24"/>
        </w:rPr>
        <w:t>:</w:t>
      </w:r>
      <w:r w:rsidR="00F81523" w:rsidRPr="00A0576E">
        <w:rPr>
          <w:sz w:val="24"/>
        </w:rPr>
        <w:t xml:space="preserve"> </w:t>
      </w:r>
      <w:r w:rsidR="004D394C" w:rsidRPr="00E2031B">
        <w:rPr>
          <w:sz w:val="24"/>
        </w:rPr>
        <w:t>Western Cape</w:t>
      </w:r>
      <w:r w:rsidR="00287B71" w:rsidRPr="00E2031B">
        <w:rPr>
          <w:sz w:val="24"/>
        </w:rPr>
        <w:t xml:space="preserve"> </w:t>
      </w:r>
      <w:r w:rsidR="00274675" w:rsidRPr="00E2031B">
        <w:rPr>
          <w:sz w:val="24"/>
        </w:rPr>
        <w:t>Division</w:t>
      </w:r>
      <w:r w:rsidR="006559A5" w:rsidRPr="00E2031B">
        <w:rPr>
          <w:sz w:val="24"/>
        </w:rPr>
        <w:t xml:space="preserve"> of the High Court</w:t>
      </w:r>
      <w:r w:rsidR="00274675" w:rsidRPr="00E2031B">
        <w:rPr>
          <w:sz w:val="24"/>
        </w:rPr>
        <w:t>,</w:t>
      </w:r>
      <w:r w:rsidR="00043ED0" w:rsidRPr="00E2031B">
        <w:rPr>
          <w:sz w:val="24"/>
        </w:rPr>
        <w:t xml:space="preserve"> </w:t>
      </w:r>
      <w:r w:rsidR="004D394C" w:rsidRPr="00E2031B">
        <w:rPr>
          <w:sz w:val="24"/>
        </w:rPr>
        <w:t>Cape Town</w:t>
      </w:r>
      <w:r w:rsidR="00F81523" w:rsidRPr="00E2031B">
        <w:rPr>
          <w:sz w:val="24"/>
        </w:rPr>
        <w:t xml:space="preserve"> (</w:t>
      </w:r>
      <w:r w:rsidR="00183F99" w:rsidRPr="00E2031B">
        <w:rPr>
          <w:sz w:val="24"/>
        </w:rPr>
        <w:t xml:space="preserve">Hockey </w:t>
      </w:r>
      <w:r w:rsidR="00C47503" w:rsidRPr="00E2031B">
        <w:rPr>
          <w:sz w:val="24"/>
        </w:rPr>
        <w:t>A</w:t>
      </w:r>
      <w:r w:rsidR="00183F99" w:rsidRPr="00E2031B">
        <w:rPr>
          <w:sz w:val="24"/>
        </w:rPr>
        <w:t>J</w:t>
      </w:r>
      <w:r w:rsidR="00274675" w:rsidRPr="00E2031B">
        <w:rPr>
          <w:sz w:val="24"/>
        </w:rPr>
        <w:t xml:space="preserve"> </w:t>
      </w:r>
      <w:r w:rsidR="00F81523" w:rsidRPr="00E2031B">
        <w:rPr>
          <w:sz w:val="24"/>
        </w:rPr>
        <w:t>sitting as court of first instance):</w:t>
      </w:r>
    </w:p>
    <w:p w14:paraId="7785C34F" w14:textId="77777777" w:rsidR="00312DBB" w:rsidRPr="00E2031B" w:rsidRDefault="00312DBB" w:rsidP="0042137F">
      <w:pPr>
        <w:rPr>
          <w:sz w:val="24"/>
        </w:rPr>
      </w:pPr>
      <w:bookmarkStart w:id="2" w:name="_Hlk119579554"/>
    </w:p>
    <w:bookmarkEnd w:id="2"/>
    <w:p w14:paraId="28F21391" w14:textId="7537C103" w:rsidR="0006573D" w:rsidRPr="00E2031B" w:rsidRDefault="0006573D" w:rsidP="0006573D">
      <w:pPr>
        <w:rPr>
          <w:sz w:val="24"/>
          <w:lang w:val="en-US"/>
        </w:rPr>
      </w:pPr>
      <w:r w:rsidRPr="00E2031B">
        <w:rPr>
          <w:sz w:val="24"/>
          <w:lang w:val="en-US"/>
        </w:rPr>
        <w:t>1</w:t>
      </w:r>
      <w:r w:rsidRPr="00E2031B">
        <w:rPr>
          <w:sz w:val="24"/>
          <w:lang w:val="en-US"/>
        </w:rPr>
        <w:tab/>
        <w:t>The appeal is upheld</w:t>
      </w:r>
      <w:r w:rsidR="0083431E">
        <w:rPr>
          <w:sz w:val="24"/>
          <w:lang w:val="en-US"/>
        </w:rPr>
        <w:t>.</w:t>
      </w:r>
      <w:r w:rsidRPr="00E2031B">
        <w:rPr>
          <w:sz w:val="24"/>
          <w:lang w:val="en-US"/>
        </w:rPr>
        <w:t xml:space="preserve"> </w:t>
      </w:r>
    </w:p>
    <w:p w14:paraId="69E5664F" w14:textId="04D20234" w:rsidR="0006573D" w:rsidRPr="00E2031B" w:rsidRDefault="0006573D" w:rsidP="0006573D">
      <w:pPr>
        <w:rPr>
          <w:sz w:val="24"/>
          <w:lang w:val="en-US"/>
        </w:rPr>
      </w:pPr>
      <w:r w:rsidRPr="00E2031B">
        <w:rPr>
          <w:sz w:val="24"/>
          <w:lang w:val="en-US"/>
        </w:rPr>
        <w:t>2</w:t>
      </w:r>
      <w:r w:rsidRPr="00E2031B">
        <w:rPr>
          <w:sz w:val="24"/>
          <w:lang w:val="en-US"/>
        </w:rPr>
        <w:tab/>
        <w:t xml:space="preserve">Paragraphs 3, 5 and 6 of the </w:t>
      </w:r>
      <w:r w:rsidR="004D394C" w:rsidRPr="00E2031B">
        <w:rPr>
          <w:sz w:val="24"/>
          <w:lang w:val="en-US"/>
        </w:rPr>
        <w:t>h</w:t>
      </w:r>
      <w:r w:rsidRPr="00E2031B">
        <w:rPr>
          <w:sz w:val="24"/>
          <w:lang w:val="en-US"/>
        </w:rPr>
        <w:t xml:space="preserve">igh </w:t>
      </w:r>
      <w:r w:rsidR="004D394C" w:rsidRPr="00E2031B">
        <w:rPr>
          <w:sz w:val="24"/>
          <w:lang w:val="en-US"/>
        </w:rPr>
        <w:t>c</w:t>
      </w:r>
      <w:r w:rsidRPr="00E2031B">
        <w:rPr>
          <w:sz w:val="24"/>
          <w:lang w:val="en-US"/>
        </w:rPr>
        <w:t>ourt’s order are set aside and</w:t>
      </w:r>
      <w:r w:rsidR="004D394C" w:rsidRPr="00E2031B">
        <w:rPr>
          <w:sz w:val="24"/>
          <w:lang w:val="en-US"/>
        </w:rPr>
        <w:t xml:space="preserve"> paragraph 3 is</w:t>
      </w:r>
      <w:r w:rsidRPr="00E2031B">
        <w:rPr>
          <w:sz w:val="24"/>
          <w:lang w:val="en-US"/>
        </w:rPr>
        <w:t xml:space="preserve"> replaced with the following:</w:t>
      </w:r>
    </w:p>
    <w:p w14:paraId="2092CD3A" w14:textId="45C7C088" w:rsidR="0006573D" w:rsidRPr="00E2031B" w:rsidRDefault="0006573D" w:rsidP="0006573D">
      <w:pPr>
        <w:pStyle w:val="ListParagraph"/>
        <w:numPr>
          <w:ilvl w:val="0"/>
          <w:numId w:val="0"/>
        </w:numPr>
        <w:spacing w:line="360" w:lineRule="auto"/>
        <w:ind w:left="709" w:hanging="709"/>
        <w:rPr>
          <w:sz w:val="24"/>
          <w:lang w:val="en-US"/>
        </w:rPr>
      </w:pPr>
      <w:r w:rsidRPr="00E2031B">
        <w:rPr>
          <w:sz w:val="24"/>
          <w:lang w:val="en-US"/>
        </w:rPr>
        <w:tab/>
        <w:t>‘</w:t>
      </w:r>
      <w:r w:rsidR="004D394C" w:rsidRPr="00E2031B">
        <w:rPr>
          <w:sz w:val="24"/>
          <w:lang w:val="en-US"/>
        </w:rPr>
        <w:t>3</w:t>
      </w:r>
      <w:r w:rsidRPr="00E2031B">
        <w:rPr>
          <w:sz w:val="24"/>
          <w:lang w:val="en-US"/>
        </w:rPr>
        <w:t>.1</w:t>
      </w:r>
      <w:r w:rsidRPr="00E2031B">
        <w:rPr>
          <w:sz w:val="24"/>
          <w:lang w:val="en-US"/>
        </w:rPr>
        <w:tab/>
        <w:t>The applicant’s application is dismissed with costs, including the costs of two counsel.</w:t>
      </w:r>
    </w:p>
    <w:p w14:paraId="3AD7EC75" w14:textId="6E8C977E" w:rsidR="0006573D" w:rsidRDefault="0006573D" w:rsidP="0006573D">
      <w:pPr>
        <w:pStyle w:val="ListParagraph"/>
        <w:numPr>
          <w:ilvl w:val="0"/>
          <w:numId w:val="0"/>
        </w:numPr>
        <w:spacing w:line="360" w:lineRule="auto"/>
        <w:ind w:left="709" w:hanging="709"/>
        <w:rPr>
          <w:sz w:val="24"/>
          <w:lang w:val="en-US"/>
        </w:rPr>
      </w:pPr>
      <w:r w:rsidRPr="00E2031B">
        <w:rPr>
          <w:sz w:val="24"/>
          <w:lang w:val="en-US"/>
        </w:rPr>
        <w:tab/>
      </w:r>
      <w:r w:rsidR="004D394C" w:rsidRPr="00E2031B">
        <w:rPr>
          <w:sz w:val="24"/>
          <w:lang w:val="en-US"/>
        </w:rPr>
        <w:t>3</w:t>
      </w:r>
      <w:r w:rsidRPr="00E2031B">
        <w:rPr>
          <w:sz w:val="24"/>
          <w:lang w:val="en-US"/>
        </w:rPr>
        <w:t>.2</w:t>
      </w:r>
      <w:r w:rsidRPr="00E2031B">
        <w:rPr>
          <w:sz w:val="24"/>
          <w:lang w:val="en-US"/>
        </w:rPr>
        <w:tab/>
        <w:t>The respondent</w:t>
      </w:r>
      <w:r w:rsidRPr="00972F2D">
        <w:rPr>
          <w:sz w:val="24"/>
          <w:lang w:val="en-US"/>
        </w:rPr>
        <w:t xml:space="preserve"> is directed to pay the applicant’s costs in respect of the applications to amend the notice of motion and to strike out</w:t>
      </w:r>
      <w:r w:rsidR="005B061C">
        <w:rPr>
          <w:sz w:val="24"/>
          <w:lang w:val="en-US"/>
        </w:rPr>
        <w:t>.</w:t>
      </w:r>
      <w:r w:rsidRPr="00972F2D">
        <w:rPr>
          <w:sz w:val="24"/>
          <w:lang w:val="en-US"/>
        </w:rPr>
        <w:t>’</w:t>
      </w:r>
    </w:p>
    <w:p w14:paraId="4D4A7E9D" w14:textId="6A1CEA9D" w:rsidR="009123F0" w:rsidRPr="00163D74" w:rsidRDefault="009123F0" w:rsidP="0042137F">
      <w:pPr>
        <w:rPr>
          <w:bCs/>
          <w:sz w:val="24"/>
        </w:rPr>
      </w:pPr>
      <w:r w:rsidRPr="00163D74">
        <w:rPr>
          <w:bCs/>
          <w:sz w:val="24"/>
        </w:rPr>
        <w:t>_______________________________________</w:t>
      </w:r>
      <w:r w:rsidR="00B77B45" w:rsidRPr="00163D74">
        <w:rPr>
          <w:bCs/>
          <w:sz w:val="24"/>
        </w:rPr>
        <w:t>____________________</w:t>
      </w:r>
      <w:r w:rsidR="00FB471F" w:rsidRPr="00163D74">
        <w:rPr>
          <w:bCs/>
          <w:sz w:val="24"/>
        </w:rPr>
        <w:t>___</w:t>
      </w:r>
      <w:r w:rsidR="00A714B2" w:rsidRPr="00163D74">
        <w:rPr>
          <w:bCs/>
          <w:sz w:val="24"/>
        </w:rPr>
        <w:t>__</w:t>
      </w:r>
      <w:r w:rsidR="0042137F">
        <w:rPr>
          <w:bCs/>
          <w:sz w:val="24"/>
        </w:rPr>
        <w:t>___</w:t>
      </w:r>
    </w:p>
    <w:p w14:paraId="3DE8364F" w14:textId="77777777" w:rsidR="002533B8" w:rsidRPr="00163D74" w:rsidRDefault="002533B8" w:rsidP="0042137F">
      <w:pPr>
        <w:tabs>
          <w:tab w:val="right" w:pos="8197"/>
        </w:tabs>
        <w:spacing w:line="240" w:lineRule="auto"/>
        <w:ind w:left="720" w:right="26" w:hanging="720"/>
        <w:rPr>
          <w:b/>
          <w:bCs/>
          <w:sz w:val="24"/>
        </w:rPr>
      </w:pPr>
    </w:p>
    <w:p w14:paraId="10785669" w14:textId="77777777" w:rsidR="002533B8" w:rsidRPr="00163D74" w:rsidRDefault="002533B8" w:rsidP="0042137F">
      <w:pPr>
        <w:tabs>
          <w:tab w:val="right" w:pos="8197"/>
        </w:tabs>
        <w:ind w:left="720" w:right="26" w:hanging="720"/>
        <w:jc w:val="center"/>
        <w:rPr>
          <w:b/>
          <w:bCs/>
          <w:sz w:val="24"/>
        </w:rPr>
      </w:pPr>
      <w:r w:rsidRPr="00163D74">
        <w:rPr>
          <w:b/>
          <w:bCs/>
          <w:sz w:val="24"/>
        </w:rPr>
        <w:t>JUDGMENT</w:t>
      </w:r>
    </w:p>
    <w:p w14:paraId="7397A839" w14:textId="7F37CA0B" w:rsidR="009123F0" w:rsidRPr="00163D74" w:rsidRDefault="009123F0" w:rsidP="0042137F">
      <w:pPr>
        <w:spacing w:line="240" w:lineRule="auto"/>
        <w:ind w:right="26"/>
        <w:rPr>
          <w:bCs/>
          <w:sz w:val="24"/>
        </w:rPr>
      </w:pPr>
      <w:r w:rsidRPr="00163D74">
        <w:rPr>
          <w:bCs/>
          <w:sz w:val="24"/>
        </w:rPr>
        <w:t>_______________________________________</w:t>
      </w:r>
      <w:r w:rsidR="00B77B45" w:rsidRPr="00163D74">
        <w:rPr>
          <w:bCs/>
          <w:sz w:val="24"/>
        </w:rPr>
        <w:t>____________________</w:t>
      </w:r>
      <w:r w:rsidR="00FB471F" w:rsidRPr="00163D74">
        <w:rPr>
          <w:bCs/>
          <w:sz w:val="24"/>
        </w:rPr>
        <w:t>___</w:t>
      </w:r>
      <w:r w:rsidR="00A714B2" w:rsidRPr="00163D74">
        <w:rPr>
          <w:bCs/>
          <w:sz w:val="24"/>
        </w:rPr>
        <w:t>__</w:t>
      </w:r>
      <w:r w:rsidR="0042137F">
        <w:rPr>
          <w:bCs/>
          <w:sz w:val="24"/>
        </w:rPr>
        <w:t>___</w:t>
      </w:r>
    </w:p>
    <w:p w14:paraId="1C1D87BF" w14:textId="77777777" w:rsidR="00F05373" w:rsidRPr="00163D74" w:rsidRDefault="00F05373" w:rsidP="0042137F">
      <w:pPr>
        <w:tabs>
          <w:tab w:val="left" w:pos="-1440"/>
        </w:tabs>
        <w:ind w:right="-329"/>
        <w:rPr>
          <w:sz w:val="24"/>
        </w:rPr>
      </w:pPr>
    </w:p>
    <w:p w14:paraId="5D2EE113" w14:textId="17FA9E4C" w:rsidR="00BA424D" w:rsidRPr="00163D74" w:rsidRDefault="00C72D1A" w:rsidP="0042137F">
      <w:pPr>
        <w:rPr>
          <w:b/>
          <w:sz w:val="24"/>
          <w:lang w:val="en-ZA"/>
        </w:rPr>
      </w:pPr>
      <w:r>
        <w:rPr>
          <w:b/>
          <w:sz w:val="24"/>
          <w:lang w:val="en-ZA"/>
        </w:rPr>
        <w:t xml:space="preserve">Plasket JA and </w:t>
      </w:r>
      <w:r w:rsidR="00287B71" w:rsidRPr="00163D74">
        <w:rPr>
          <w:b/>
          <w:sz w:val="24"/>
          <w:lang w:val="en-ZA"/>
        </w:rPr>
        <w:t>Basson</w:t>
      </w:r>
      <w:r w:rsidR="00DA3E6C" w:rsidRPr="00163D74">
        <w:rPr>
          <w:b/>
          <w:sz w:val="24"/>
          <w:lang w:val="en-ZA"/>
        </w:rPr>
        <w:t xml:space="preserve"> AJA</w:t>
      </w:r>
      <w:r w:rsidR="002317E0" w:rsidRPr="00163D74">
        <w:rPr>
          <w:b/>
          <w:sz w:val="24"/>
          <w:lang w:val="en-ZA"/>
        </w:rPr>
        <w:t xml:space="preserve"> (</w:t>
      </w:r>
      <w:r w:rsidR="00425A42">
        <w:rPr>
          <w:b/>
          <w:sz w:val="24"/>
          <w:lang w:val="en-ZA"/>
        </w:rPr>
        <w:t>Hughes and Mabindla-Boqwana JJA and Mali AJA</w:t>
      </w:r>
      <w:r w:rsidR="00312DBB" w:rsidRPr="00163D74">
        <w:rPr>
          <w:b/>
          <w:sz w:val="24"/>
          <w:lang w:val="en-ZA"/>
        </w:rPr>
        <w:t xml:space="preserve"> </w:t>
      </w:r>
      <w:r w:rsidR="002317E0" w:rsidRPr="00163D74">
        <w:rPr>
          <w:b/>
          <w:sz w:val="24"/>
          <w:lang w:val="en-ZA"/>
        </w:rPr>
        <w:t>concurring)</w:t>
      </w:r>
    </w:p>
    <w:p w14:paraId="6C621918" w14:textId="77777777" w:rsidR="00BA424D" w:rsidRPr="00163D74" w:rsidRDefault="00BA424D" w:rsidP="0042137F">
      <w:pPr>
        <w:rPr>
          <w:b/>
          <w:sz w:val="24"/>
          <w:lang w:val="en-ZA"/>
        </w:rPr>
      </w:pPr>
    </w:p>
    <w:p w14:paraId="128FDE51" w14:textId="10A3FBDE" w:rsidR="009E53A4" w:rsidRPr="007B3A3B" w:rsidRDefault="004D394C" w:rsidP="005B061C">
      <w:pPr>
        <w:pStyle w:val="ListParagraph"/>
        <w:numPr>
          <w:ilvl w:val="0"/>
          <w:numId w:val="34"/>
        </w:numPr>
        <w:tabs>
          <w:tab w:val="clear" w:pos="1134"/>
        </w:tabs>
        <w:spacing w:after="0" w:line="360" w:lineRule="auto"/>
        <w:rPr>
          <w:rFonts w:eastAsia="Times New Roman"/>
          <w:sz w:val="24"/>
          <w:szCs w:val="24"/>
          <w:lang w:eastAsia="en-ZA"/>
        </w:rPr>
      </w:pPr>
      <w:r w:rsidRPr="007B3A3B">
        <w:rPr>
          <w:sz w:val="24"/>
          <w:szCs w:val="24"/>
        </w:rPr>
        <w:t>In terms of s</w:t>
      </w:r>
      <w:r w:rsidR="009E53A4" w:rsidRPr="007B3A3B">
        <w:rPr>
          <w:sz w:val="24"/>
          <w:szCs w:val="24"/>
        </w:rPr>
        <w:t xml:space="preserve"> 106(1) of the Local Government: Municipal Systems Act 32 of 2000 (the Systems Act)</w:t>
      </w:r>
      <w:r w:rsidR="00C166EB">
        <w:rPr>
          <w:sz w:val="24"/>
          <w:szCs w:val="24"/>
        </w:rPr>
        <w:t>,</w:t>
      </w:r>
      <w:r w:rsidR="009E53A4" w:rsidRPr="007B3A3B">
        <w:rPr>
          <w:sz w:val="24"/>
          <w:szCs w:val="24"/>
        </w:rPr>
        <w:t xml:space="preserve"> </w:t>
      </w:r>
      <w:r w:rsidR="002A283A" w:rsidRPr="007B3A3B">
        <w:rPr>
          <w:sz w:val="24"/>
          <w:szCs w:val="24"/>
        </w:rPr>
        <w:t xml:space="preserve">when a </w:t>
      </w:r>
      <w:r w:rsidR="009E53A4" w:rsidRPr="007B3A3B">
        <w:rPr>
          <w:sz w:val="24"/>
          <w:szCs w:val="24"/>
        </w:rPr>
        <w:t>Member of the Executive Council</w:t>
      </w:r>
      <w:r w:rsidRPr="007B3A3B">
        <w:rPr>
          <w:sz w:val="24"/>
          <w:szCs w:val="24"/>
        </w:rPr>
        <w:t xml:space="preserve"> </w:t>
      </w:r>
      <w:r w:rsidR="002A283A" w:rsidRPr="007B3A3B">
        <w:rPr>
          <w:sz w:val="24"/>
          <w:szCs w:val="24"/>
        </w:rPr>
        <w:t>responsible for local government</w:t>
      </w:r>
      <w:r w:rsidR="009E53A4" w:rsidRPr="007B3A3B">
        <w:rPr>
          <w:sz w:val="24"/>
          <w:szCs w:val="24"/>
        </w:rPr>
        <w:t xml:space="preserve"> </w:t>
      </w:r>
      <w:r w:rsidR="002A283A" w:rsidRPr="007B3A3B">
        <w:rPr>
          <w:sz w:val="24"/>
          <w:szCs w:val="24"/>
        </w:rPr>
        <w:t xml:space="preserve">in a provincial government </w:t>
      </w:r>
      <w:r w:rsidR="009E53A4" w:rsidRPr="007B3A3B">
        <w:rPr>
          <w:sz w:val="24"/>
          <w:szCs w:val="24"/>
        </w:rPr>
        <w:t xml:space="preserve">(the MEC) </w:t>
      </w:r>
      <w:r w:rsidR="002A283A" w:rsidRPr="007B3A3B">
        <w:rPr>
          <w:sz w:val="24"/>
          <w:szCs w:val="24"/>
        </w:rPr>
        <w:t xml:space="preserve">has reason to believe that certain forms of abuse of power have occurred or are occurring in a municipality, they may appoint one or more persons to investigate and report on the allegations. </w:t>
      </w:r>
      <w:r w:rsidR="009E53A4" w:rsidRPr="007B3A3B">
        <w:rPr>
          <w:sz w:val="24"/>
          <w:szCs w:val="24"/>
        </w:rPr>
        <w:t>Th</w:t>
      </w:r>
      <w:r w:rsidR="002A283A" w:rsidRPr="007B3A3B">
        <w:rPr>
          <w:sz w:val="24"/>
          <w:szCs w:val="24"/>
        </w:rPr>
        <w:t>e</w:t>
      </w:r>
      <w:r w:rsidR="009E53A4" w:rsidRPr="007B3A3B">
        <w:rPr>
          <w:sz w:val="24"/>
          <w:szCs w:val="24"/>
        </w:rPr>
        <w:t xml:space="preserve"> section reads as follows:</w:t>
      </w:r>
    </w:p>
    <w:p w14:paraId="65F65B9B" w14:textId="7EFAE3B3" w:rsidR="0042137F" w:rsidRPr="007B3A3B" w:rsidRDefault="009E53A4" w:rsidP="005B061C">
      <w:pPr>
        <w:rPr>
          <w:sz w:val="22"/>
          <w:szCs w:val="22"/>
          <w:lang w:eastAsia="en-ZA"/>
        </w:rPr>
      </w:pPr>
      <w:r w:rsidRPr="007B3A3B">
        <w:rPr>
          <w:sz w:val="22"/>
          <w:szCs w:val="22"/>
        </w:rPr>
        <w:t>‘</w:t>
      </w:r>
      <w:bookmarkStart w:id="3" w:name="0-0-0-163647"/>
      <w:bookmarkEnd w:id="3"/>
      <w:r w:rsidRPr="007B3A3B">
        <w:rPr>
          <w:sz w:val="22"/>
          <w:szCs w:val="22"/>
          <w:lang w:eastAsia="en-ZA"/>
        </w:rPr>
        <w:t>If an MEC has reason to believe that a municipality in the province cannot or does not fulfil a statutory obligation binding on that municipality or that maladministration, fraud, corruption or any other serious malpractice has occurred or is occurring in a municipality in the province, the MEC must</w:t>
      </w:r>
      <w:bookmarkStart w:id="4" w:name="0-0-0-163651"/>
      <w:bookmarkEnd w:id="4"/>
      <w:r w:rsidR="0042137F" w:rsidRPr="007B3A3B">
        <w:rPr>
          <w:sz w:val="22"/>
          <w:szCs w:val="22"/>
          <w:lang w:eastAsia="en-ZA"/>
        </w:rPr>
        <w:t xml:space="preserve"> –</w:t>
      </w:r>
    </w:p>
    <w:p w14:paraId="6ACD44FB" w14:textId="19D2C150" w:rsidR="009E53A4" w:rsidRPr="007B3A3B" w:rsidRDefault="009E53A4" w:rsidP="00C72D1A">
      <w:pPr>
        <w:ind w:left="720"/>
        <w:rPr>
          <w:sz w:val="22"/>
          <w:szCs w:val="22"/>
          <w:lang w:eastAsia="en-ZA"/>
        </w:rPr>
      </w:pPr>
      <w:r w:rsidRPr="007B3A3B">
        <w:rPr>
          <w:i/>
          <w:iCs/>
          <w:sz w:val="22"/>
          <w:szCs w:val="22"/>
          <w:lang w:eastAsia="en-ZA"/>
        </w:rPr>
        <w:t>(a)</w:t>
      </w:r>
      <w:r w:rsidR="0042137F" w:rsidRPr="007B3A3B">
        <w:rPr>
          <w:sz w:val="22"/>
          <w:szCs w:val="22"/>
          <w:lang w:eastAsia="en-ZA"/>
        </w:rPr>
        <w:tab/>
      </w:r>
      <w:r w:rsidRPr="007B3A3B">
        <w:rPr>
          <w:sz w:val="22"/>
          <w:szCs w:val="22"/>
          <w:lang w:eastAsia="en-ZA"/>
        </w:rPr>
        <w:t>by written notice to the municipality, request the municipal council or municipal manager to provide the MEC with information required in the notice; or</w:t>
      </w:r>
      <w:bookmarkStart w:id="5" w:name="0-0-0-163653"/>
      <w:bookmarkEnd w:id="5"/>
    </w:p>
    <w:p w14:paraId="7D2083B4" w14:textId="5F72937B" w:rsidR="009E53A4" w:rsidRPr="007B3A3B" w:rsidRDefault="0022050C" w:rsidP="00C72D1A">
      <w:pPr>
        <w:ind w:left="720"/>
        <w:rPr>
          <w:sz w:val="22"/>
          <w:szCs w:val="22"/>
          <w:lang w:eastAsia="en-ZA"/>
        </w:rPr>
      </w:pPr>
      <w:hyperlink r:id="rId9" w:tgtFrame="main" w:history="1">
        <w:r w:rsidR="009E53A4" w:rsidRPr="007B3A3B">
          <w:rPr>
            <w:i/>
            <w:iCs/>
            <w:sz w:val="22"/>
            <w:szCs w:val="22"/>
            <w:lang w:eastAsia="en-ZA"/>
          </w:rPr>
          <w:t>(b)</w:t>
        </w:r>
      </w:hyperlink>
      <w:r w:rsidR="0042137F" w:rsidRPr="007B3A3B">
        <w:rPr>
          <w:i/>
          <w:iCs/>
          <w:sz w:val="22"/>
          <w:szCs w:val="22"/>
          <w:lang w:eastAsia="en-ZA"/>
        </w:rPr>
        <w:tab/>
      </w:r>
      <w:r w:rsidR="009E53A4" w:rsidRPr="007B3A3B">
        <w:rPr>
          <w:sz w:val="22"/>
          <w:szCs w:val="22"/>
          <w:lang w:eastAsia="en-ZA"/>
        </w:rPr>
        <w:t>if the MEC considers it necessary, designate a person or persons to investigate the matter.’</w:t>
      </w:r>
    </w:p>
    <w:p w14:paraId="6369898C" w14:textId="77777777" w:rsidR="009E53A4" w:rsidRPr="007B3A3B" w:rsidRDefault="009E53A4" w:rsidP="005B061C">
      <w:pPr>
        <w:ind w:left="4140"/>
        <w:rPr>
          <w:sz w:val="24"/>
          <w:lang w:eastAsia="en-ZA"/>
        </w:rPr>
      </w:pPr>
    </w:p>
    <w:p w14:paraId="62CEB51F" w14:textId="41F74DAC" w:rsidR="009E53A4" w:rsidRPr="007B3A3B" w:rsidRDefault="002A283A" w:rsidP="005B061C">
      <w:pPr>
        <w:pStyle w:val="ListParagraph"/>
        <w:numPr>
          <w:ilvl w:val="0"/>
          <w:numId w:val="34"/>
        </w:numPr>
        <w:tabs>
          <w:tab w:val="clear" w:pos="1134"/>
        </w:tabs>
        <w:spacing w:after="0" w:line="360" w:lineRule="auto"/>
        <w:rPr>
          <w:sz w:val="24"/>
          <w:szCs w:val="24"/>
        </w:rPr>
      </w:pPr>
      <w:r w:rsidRPr="007B3A3B">
        <w:rPr>
          <w:sz w:val="24"/>
          <w:szCs w:val="24"/>
        </w:rPr>
        <w:t>In t</w:t>
      </w:r>
      <w:r w:rsidR="009E53A4" w:rsidRPr="007B3A3B">
        <w:rPr>
          <w:sz w:val="24"/>
          <w:szCs w:val="24"/>
        </w:rPr>
        <w:t>his appeal</w:t>
      </w:r>
      <w:r w:rsidRPr="007B3A3B">
        <w:rPr>
          <w:sz w:val="24"/>
          <w:szCs w:val="24"/>
        </w:rPr>
        <w:t>, the MEC for Local Government in the Western Cape provincial government appointed two people</w:t>
      </w:r>
      <w:r w:rsidR="008F1222" w:rsidRPr="007B3A3B">
        <w:rPr>
          <w:sz w:val="24"/>
          <w:szCs w:val="24"/>
        </w:rPr>
        <w:t xml:space="preserve"> in terms of s 106(1)</w:t>
      </w:r>
      <w:r w:rsidRPr="007B3A3B">
        <w:rPr>
          <w:sz w:val="24"/>
          <w:szCs w:val="24"/>
        </w:rPr>
        <w:t xml:space="preserve"> – the second and third respondents (the investigators) – to investigate allegations relating to a number of abuses of power, including the theft of municipal money, in the Matzikama Local Municipality (the municipality).</w:t>
      </w:r>
      <w:r w:rsidR="009E53A4" w:rsidRPr="007B3A3B">
        <w:rPr>
          <w:sz w:val="24"/>
          <w:szCs w:val="24"/>
        </w:rPr>
        <w:t xml:space="preserve"> </w:t>
      </w:r>
      <w:r w:rsidR="00964580" w:rsidRPr="007B3A3B">
        <w:rPr>
          <w:sz w:val="24"/>
          <w:szCs w:val="24"/>
        </w:rPr>
        <w:t>The appeal</w:t>
      </w:r>
      <w:r w:rsidR="008F1222" w:rsidRPr="007B3A3B">
        <w:rPr>
          <w:sz w:val="24"/>
          <w:szCs w:val="24"/>
        </w:rPr>
        <w:t xml:space="preserve"> </w:t>
      </w:r>
      <w:r w:rsidR="009E53A4" w:rsidRPr="007B3A3B">
        <w:rPr>
          <w:sz w:val="24"/>
          <w:szCs w:val="24"/>
        </w:rPr>
        <w:t xml:space="preserve">concerns </w:t>
      </w:r>
      <w:r w:rsidR="008F1222" w:rsidRPr="007B3A3B">
        <w:rPr>
          <w:sz w:val="24"/>
          <w:szCs w:val="24"/>
        </w:rPr>
        <w:t xml:space="preserve">a </w:t>
      </w:r>
      <w:r w:rsidR="009E53A4" w:rsidRPr="007B3A3B">
        <w:rPr>
          <w:sz w:val="24"/>
          <w:szCs w:val="24"/>
        </w:rPr>
        <w:t>narrow</w:t>
      </w:r>
      <w:r w:rsidR="008F1222" w:rsidRPr="007B3A3B">
        <w:rPr>
          <w:sz w:val="24"/>
          <w:szCs w:val="24"/>
        </w:rPr>
        <w:t xml:space="preserve"> but important issue</w:t>
      </w:r>
      <w:r w:rsidR="008C7DE3" w:rsidRPr="007B3A3B">
        <w:rPr>
          <w:sz w:val="24"/>
          <w:szCs w:val="24"/>
        </w:rPr>
        <w:t>,</w:t>
      </w:r>
      <w:r w:rsidR="009E53A4" w:rsidRPr="007B3A3B">
        <w:rPr>
          <w:sz w:val="24"/>
          <w:szCs w:val="24"/>
        </w:rPr>
        <w:t xml:space="preserve"> namely</w:t>
      </w:r>
      <w:r w:rsidR="008C7DE3" w:rsidRPr="007B3A3B">
        <w:rPr>
          <w:sz w:val="24"/>
          <w:szCs w:val="24"/>
        </w:rPr>
        <w:t>,</w:t>
      </w:r>
      <w:r w:rsidR="009E53A4" w:rsidRPr="007B3A3B">
        <w:rPr>
          <w:sz w:val="24"/>
          <w:szCs w:val="24"/>
        </w:rPr>
        <w:t xml:space="preserve"> whether s 106 </w:t>
      </w:r>
      <w:r w:rsidR="00964580" w:rsidRPr="007B3A3B">
        <w:rPr>
          <w:sz w:val="24"/>
          <w:szCs w:val="24"/>
        </w:rPr>
        <w:t>em</w:t>
      </w:r>
      <w:r w:rsidR="009E53A4" w:rsidRPr="007B3A3B">
        <w:rPr>
          <w:rFonts w:eastAsia="Times New Roman"/>
          <w:color w:val="000000"/>
          <w:sz w:val="24"/>
          <w:szCs w:val="24"/>
          <w:lang w:eastAsia="en-ZA"/>
        </w:rPr>
        <w:t>power</w:t>
      </w:r>
      <w:r w:rsidR="00964580" w:rsidRPr="007B3A3B">
        <w:rPr>
          <w:rFonts w:eastAsia="Times New Roman"/>
          <w:color w:val="000000"/>
          <w:sz w:val="24"/>
          <w:szCs w:val="24"/>
          <w:lang w:eastAsia="en-ZA"/>
        </w:rPr>
        <w:t>s a</w:t>
      </w:r>
      <w:r w:rsidR="00C166EB">
        <w:rPr>
          <w:rFonts w:eastAsia="Times New Roman"/>
          <w:color w:val="000000"/>
          <w:sz w:val="24"/>
          <w:szCs w:val="24"/>
          <w:lang w:eastAsia="en-ZA"/>
        </w:rPr>
        <w:t>n</w:t>
      </w:r>
      <w:r w:rsidR="00964580" w:rsidRPr="007B3A3B">
        <w:rPr>
          <w:rFonts w:eastAsia="Times New Roman"/>
          <w:color w:val="000000"/>
          <w:sz w:val="24"/>
          <w:szCs w:val="24"/>
          <w:lang w:eastAsia="en-ZA"/>
        </w:rPr>
        <w:t xml:space="preserve"> MEC</w:t>
      </w:r>
      <w:r w:rsidR="009E53A4" w:rsidRPr="007B3A3B">
        <w:rPr>
          <w:rFonts w:eastAsia="Times New Roman"/>
          <w:color w:val="000000"/>
          <w:sz w:val="24"/>
          <w:szCs w:val="24"/>
          <w:lang w:eastAsia="en-ZA"/>
        </w:rPr>
        <w:t xml:space="preserve"> to </w:t>
      </w:r>
      <w:r w:rsidR="00964580" w:rsidRPr="007B3A3B">
        <w:rPr>
          <w:rFonts w:eastAsia="Times New Roman"/>
          <w:color w:val="000000"/>
          <w:sz w:val="24"/>
          <w:szCs w:val="24"/>
          <w:lang w:eastAsia="en-ZA"/>
        </w:rPr>
        <w:t xml:space="preserve">appoint an investigation into criminal conduct other than fraud or corruption, which are specifically mentioned in the section.  In order to answer the question raised, it is necessary to interpret s 106(1) and to consider the judgment in </w:t>
      </w:r>
      <w:r w:rsidR="009E53A4" w:rsidRPr="007B3A3B">
        <w:rPr>
          <w:rFonts w:eastAsia="Times New Roman"/>
          <w:i/>
          <w:iCs/>
          <w:color w:val="000000"/>
          <w:sz w:val="24"/>
          <w:szCs w:val="24"/>
          <w:lang w:eastAsia="en-ZA"/>
        </w:rPr>
        <w:t xml:space="preserve">City of Cape Town v Premier, Western Cape, and </w:t>
      </w:r>
      <w:r w:rsidR="00964580" w:rsidRPr="007B3A3B">
        <w:rPr>
          <w:rFonts w:eastAsia="Times New Roman"/>
          <w:i/>
          <w:iCs/>
          <w:color w:val="000000"/>
          <w:sz w:val="24"/>
          <w:szCs w:val="24"/>
          <w:lang w:eastAsia="en-ZA"/>
        </w:rPr>
        <w:t>O</w:t>
      </w:r>
      <w:r w:rsidR="009E53A4" w:rsidRPr="007B3A3B">
        <w:rPr>
          <w:rFonts w:eastAsia="Times New Roman"/>
          <w:i/>
          <w:iCs/>
          <w:color w:val="000000"/>
          <w:sz w:val="24"/>
          <w:szCs w:val="24"/>
          <w:lang w:eastAsia="en-ZA"/>
        </w:rPr>
        <w:t>thers</w:t>
      </w:r>
      <w:r w:rsidR="00964580" w:rsidRPr="007B3A3B">
        <w:rPr>
          <w:rFonts w:eastAsia="Times New Roman"/>
          <w:iCs/>
          <w:color w:val="000000"/>
          <w:sz w:val="24"/>
          <w:szCs w:val="24"/>
          <w:lang w:eastAsia="en-ZA"/>
        </w:rPr>
        <w:t>,</w:t>
      </w:r>
      <w:r w:rsidR="009E53A4" w:rsidRPr="007B3A3B">
        <w:rPr>
          <w:rStyle w:val="FootnoteReference"/>
          <w:rFonts w:eastAsia="Times New Roman"/>
          <w:color w:val="000000"/>
          <w:sz w:val="24"/>
          <w:szCs w:val="24"/>
          <w:lang w:eastAsia="en-ZA"/>
        </w:rPr>
        <w:footnoteReference w:id="1"/>
      </w:r>
      <w:r w:rsidR="00964580" w:rsidRPr="007B3A3B">
        <w:rPr>
          <w:rFonts w:eastAsia="Times New Roman"/>
          <w:iCs/>
          <w:color w:val="000000"/>
          <w:sz w:val="24"/>
          <w:szCs w:val="24"/>
          <w:lang w:eastAsia="en-ZA"/>
        </w:rPr>
        <w:t xml:space="preserve"> a matter that Hockey AJ</w:t>
      </w:r>
      <w:r w:rsidR="00B0668C" w:rsidRPr="007B3A3B">
        <w:rPr>
          <w:rFonts w:eastAsia="Times New Roman"/>
          <w:iCs/>
          <w:color w:val="000000"/>
          <w:sz w:val="24"/>
          <w:szCs w:val="24"/>
          <w:lang w:eastAsia="en-ZA"/>
        </w:rPr>
        <w:t xml:space="preserve"> in the </w:t>
      </w:r>
      <w:r w:rsidR="00C166EB" w:rsidRPr="00E2031B">
        <w:rPr>
          <w:sz w:val="24"/>
        </w:rPr>
        <w:t xml:space="preserve">Western Cape Division of the High Court, Cape Town </w:t>
      </w:r>
      <w:r w:rsidR="00C166EB">
        <w:rPr>
          <w:sz w:val="24"/>
        </w:rPr>
        <w:t xml:space="preserve">(the </w:t>
      </w:r>
      <w:r w:rsidR="00C166EB">
        <w:rPr>
          <w:rFonts w:eastAsia="Times New Roman"/>
          <w:iCs/>
          <w:color w:val="000000"/>
          <w:sz w:val="24"/>
          <w:szCs w:val="24"/>
          <w:lang w:eastAsia="en-ZA"/>
        </w:rPr>
        <w:t>high court)</w:t>
      </w:r>
      <w:r w:rsidR="00964580" w:rsidRPr="007B3A3B">
        <w:rPr>
          <w:rFonts w:eastAsia="Times New Roman"/>
          <w:iCs/>
          <w:color w:val="000000"/>
          <w:sz w:val="24"/>
          <w:szCs w:val="24"/>
          <w:lang w:eastAsia="en-ZA"/>
        </w:rPr>
        <w:t xml:space="preserve"> considered himself bound by</w:t>
      </w:r>
      <w:r w:rsidR="009E53A4" w:rsidRPr="007B3A3B">
        <w:rPr>
          <w:rFonts w:eastAsia="Times New Roman"/>
          <w:color w:val="000000"/>
          <w:sz w:val="24"/>
          <w:szCs w:val="24"/>
          <w:lang w:eastAsia="en-ZA"/>
        </w:rPr>
        <w:t xml:space="preserve">. </w:t>
      </w:r>
    </w:p>
    <w:p w14:paraId="2F074A5E" w14:textId="77777777" w:rsidR="009E53A4" w:rsidRPr="007B3A3B" w:rsidRDefault="009E53A4" w:rsidP="005B061C">
      <w:pPr>
        <w:ind w:left="4140"/>
        <w:rPr>
          <w:sz w:val="24"/>
        </w:rPr>
      </w:pPr>
    </w:p>
    <w:p w14:paraId="45BCC566" w14:textId="77777777" w:rsidR="009E53A4" w:rsidRPr="007B3A3B" w:rsidRDefault="009E53A4" w:rsidP="005B061C">
      <w:pPr>
        <w:rPr>
          <w:b/>
          <w:sz w:val="24"/>
        </w:rPr>
      </w:pPr>
      <w:r w:rsidRPr="007B3A3B">
        <w:rPr>
          <w:b/>
          <w:sz w:val="24"/>
        </w:rPr>
        <w:t>Litigation history</w:t>
      </w:r>
    </w:p>
    <w:p w14:paraId="75EDBE4E" w14:textId="15E0A16A" w:rsidR="009E53A4" w:rsidRPr="007B3A3B" w:rsidRDefault="009E53A4" w:rsidP="005B061C">
      <w:pPr>
        <w:pStyle w:val="ListParagraph"/>
        <w:numPr>
          <w:ilvl w:val="0"/>
          <w:numId w:val="34"/>
        </w:numPr>
        <w:tabs>
          <w:tab w:val="clear" w:pos="1134"/>
        </w:tabs>
        <w:spacing w:after="0" w:line="360" w:lineRule="auto"/>
        <w:rPr>
          <w:sz w:val="24"/>
          <w:szCs w:val="24"/>
        </w:rPr>
      </w:pPr>
      <w:r w:rsidRPr="007B3A3B">
        <w:rPr>
          <w:sz w:val="24"/>
          <w:szCs w:val="24"/>
        </w:rPr>
        <w:t>In September 2019 eight complaints</w:t>
      </w:r>
      <w:r w:rsidR="00964580" w:rsidRPr="007B3A3B">
        <w:rPr>
          <w:sz w:val="24"/>
          <w:szCs w:val="24"/>
        </w:rPr>
        <w:t xml:space="preserve"> concerning misconduct in the administration of the municipality were brought to the attention of the MEC. They included</w:t>
      </w:r>
      <w:r w:rsidRPr="007B3A3B">
        <w:rPr>
          <w:sz w:val="24"/>
          <w:szCs w:val="24"/>
        </w:rPr>
        <w:t xml:space="preserve"> the alleged irregular appointment of certain individuals without having the requisite qualifications</w:t>
      </w:r>
      <w:r w:rsidR="008C7DE3" w:rsidRPr="007B3A3B">
        <w:rPr>
          <w:sz w:val="24"/>
          <w:szCs w:val="24"/>
        </w:rPr>
        <w:t>,</w:t>
      </w:r>
      <w:r w:rsidRPr="007B3A3B">
        <w:rPr>
          <w:sz w:val="24"/>
          <w:szCs w:val="24"/>
        </w:rPr>
        <w:t xml:space="preserve"> the irregular appointment of two family members of the mayor</w:t>
      </w:r>
      <w:r w:rsidR="008C7DE3" w:rsidRPr="007B3A3B">
        <w:rPr>
          <w:sz w:val="24"/>
          <w:szCs w:val="24"/>
        </w:rPr>
        <w:t>,</w:t>
      </w:r>
      <w:r w:rsidRPr="007B3A3B">
        <w:rPr>
          <w:sz w:val="24"/>
          <w:szCs w:val="24"/>
        </w:rPr>
        <w:t xml:space="preserve"> the alleged theft of municipal funds in the amount of R 320 000 (the theft allegation) </w:t>
      </w:r>
      <w:r w:rsidR="00964580" w:rsidRPr="007B3A3B">
        <w:rPr>
          <w:sz w:val="24"/>
          <w:szCs w:val="24"/>
        </w:rPr>
        <w:t>and</w:t>
      </w:r>
      <w:r w:rsidRPr="007B3A3B">
        <w:rPr>
          <w:sz w:val="24"/>
          <w:szCs w:val="24"/>
        </w:rPr>
        <w:t xml:space="preserve"> irregular payments made to a former ward councillor</w:t>
      </w:r>
      <w:r w:rsidR="00964580" w:rsidRPr="007B3A3B">
        <w:rPr>
          <w:sz w:val="24"/>
          <w:szCs w:val="24"/>
        </w:rPr>
        <w:t>.</w:t>
      </w:r>
      <w:r w:rsidRPr="007B3A3B">
        <w:rPr>
          <w:sz w:val="24"/>
          <w:szCs w:val="24"/>
        </w:rPr>
        <w:t xml:space="preserve"> After considering the complaints and after having afforded the municipality an opportunity to make representations as required </w:t>
      </w:r>
      <w:r w:rsidR="00E6301D" w:rsidRPr="007B3A3B">
        <w:rPr>
          <w:sz w:val="24"/>
          <w:szCs w:val="24"/>
        </w:rPr>
        <w:t>by s 106(1)</w:t>
      </w:r>
      <w:r w:rsidR="00E6301D" w:rsidRPr="007B3A3B">
        <w:rPr>
          <w:i/>
          <w:sz w:val="24"/>
          <w:szCs w:val="24"/>
        </w:rPr>
        <w:t>(a)</w:t>
      </w:r>
      <w:r w:rsidR="00E6301D" w:rsidRPr="007B3A3B">
        <w:rPr>
          <w:sz w:val="24"/>
          <w:szCs w:val="24"/>
        </w:rPr>
        <w:t xml:space="preserve"> and</w:t>
      </w:r>
      <w:r w:rsidRPr="007B3A3B">
        <w:rPr>
          <w:sz w:val="24"/>
          <w:szCs w:val="24"/>
        </w:rPr>
        <w:t xml:space="preserve"> s 5 of the Western Cape Monitoring and Support of Municipalities Act 4 of 2014, the MEC took a decision on 21 September 2020 that six of those allegations to which the municipality had given an inadequate explanation </w:t>
      </w:r>
      <w:r w:rsidR="00E6301D" w:rsidRPr="007B3A3B">
        <w:rPr>
          <w:sz w:val="24"/>
          <w:szCs w:val="24"/>
        </w:rPr>
        <w:t>should</w:t>
      </w:r>
      <w:r w:rsidRPr="007B3A3B">
        <w:rPr>
          <w:sz w:val="24"/>
          <w:szCs w:val="24"/>
        </w:rPr>
        <w:t xml:space="preserve"> be investigated by the</w:t>
      </w:r>
      <w:r w:rsidR="00393320" w:rsidRPr="007B3A3B">
        <w:rPr>
          <w:sz w:val="24"/>
          <w:szCs w:val="24"/>
        </w:rPr>
        <w:t xml:space="preserve"> </w:t>
      </w:r>
      <w:r w:rsidRPr="007B3A3B">
        <w:rPr>
          <w:sz w:val="24"/>
          <w:szCs w:val="24"/>
        </w:rPr>
        <w:t>investigators</w:t>
      </w:r>
      <w:r w:rsidR="00E6301D" w:rsidRPr="007B3A3B">
        <w:rPr>
          <w:sz w:val="24"/>
          <w:szCs w:val="24"/>
        </w:rPr>
        <w:t>.</w:t>
      </w:r>
      <w:r w:rsidRPr="007B3A3B">
        <w:rPr>
          <w:sz w:val="24"/>
          <w:szCs w:val="24"/>
        </w:rPr>
        <w:t xml:space="preserve"> One of these complaints related to the theft allegation.</w:t>
      </w:r>
    </w:p>
    <w:p w14:paraId="3CAAB7E3" w14:textId="77777777" w:rsidR="009E53A4" w:rsidRPr="007B3A3B" w:rsidRDefault="009E53A4" w:rsidP="005B061C">
      <w:pPr>
        <w:ind w:left="4140"/>
        <w:rPr>
          <w:sz w:val="24"/>
        </w:rPr>
      </w:pPr>
    </w:p>
    <w:p w14:paraId="7980A9D5" w14:textId="42DC5CF0" w:rsidR="009E53A4" w:rsidRPr="007B3A3B" w:rsidRDefault="00E6301D" w:rsidP="005B061C">
      <w:pPr>
        <w:pStyle w:val="ListParagraph"/>
        <w:numPr>
          <w:ilvl w:val="0"/>
          <w:numId w:val="34"/>
        </w:numPr>
        <w:tabs>
          <w:tab w:val="clear" w:pos="1134"/>
        </w:tabs>
        <w:spacing w:after="0" w:line="360" w:lineRule="auto"/>
        <w:rPr>
          <w:sz w:val="24"/>
          <w:szCs w:val="24"/>
        </w:rPr>
      </w:pPr>
      <w:r w:rsidRPr="007B3A3B">
        <w:rPr>
          <w:sz w:val="24"/>
          <w:szCs w:val="24"/>
        </w:rPr>
        <w:t>T</w:t>
      </w:r>
      <w:r w:rsidR="00393320" w:rsidRPr="007B3A3B">
        <w:rPr>
          <w:sz w:val="24"/>
          <w:szCs w:val="24"/>
        </w:rPr>
        <w:t>he m</w:t>
      </w:r>
      <w:r w:rsidR="009E53A4" w:rsidRPr="007B3A3B">
        <w:rPr>
          <w:sz w:val="24"/>
          <w:szCs w:val="24"/>
        </w:rPr>
        <w:t xml:space="preserve">unicipality launched an urgent application against the MEC and the investigators to </w:t>
      </w:r>
      <w:r w:rsidR="00CC4794" w:rsidRPr="007B3A3B">
        <w:rPr>
          <w:sz w:val="24"/>
          <w:szCs w:val="24"/>
        </w:rPr>
        <w:t>interdict</w:t>
      </w:r>
      <w:r w:rsidR="009E53A4" w:rsidRPr="007B3A3B">
        <w:rPr>
          <w:sz w:val="24"/>
          <w:szCs w:val="24"/>
        </w:rPr>
        <w:t xml:space="preserve"> the implementation of the MEC’s decision, </w:t>
      </w:r>
      <w:r w:rsidRPr="007B3A3B">
        <w:rPr>
          <w:sz w:val="24"/>
          <w:szCs w:val="24"/>
        </w:rPr>
        <w:t>pending the completion of a process of inter</w:t>
      </w:r>
      <w:r w:rsidR="00CC4794" w:rsidRPr="007B3A3B">
        <w:rPr>
          <w:sz w:val="24"/>
          <w:szCs w:val="24"/>
        </w:rPr>
        <w:t>-</w:t>
      </w:r>
      <w:r w:rsidRPr="007B3A3B">
        <w:rPr>
          <w:sz w:val="24"/>
          <w:szCs w:val="24"/>
        </w:rPr>
        <w:t xml:space="preserve">governmental dispute resolution in terms of the </w:t>
      </w:r>
      <w:r w:rsidRPr="007B3A3B">
        <w:rPr>
          <w:sz w:val="24"/>
          <w:szCs w:val="24"/>
        </w:rPr>
        <w:lastRenderedPageBreak/>
        <w:t>Intergovernmental Relations Framework Act 13 of 2005 (the Framework Act). In the alternative, it sought to review</w:t>
      </w:r>
      <w:r w:rsidR="009E53A4" w:rsidRPr="007B3A3B">
        <w:rPr>
          <w:sz w:val="24"/>
          <w:szCs w:val="24"/>
        </w:rPr>
        <w:t xml:space="preserve"> and set aside the MEC’s decision. The MEC launched a counter-application in which he sought an order </w:t>
      </w:r>
      <w:r w:rsidR="00481478" w:rsidRPr="007B3A3B">
        <w:rPr>
          <w:sz w:val="24"/>
          <w:szCs w:val="24"/>
        </w:rPr>
        <w:t>that the municipality</w:t>
      </w:r>
      <w:r w:rsidRPr="007B3A3B">
        <w:rPr>
          <w:sz w:val="24"/>
          <w:szCs w:val="24"/>
        </w:rPr>
        <w:t>,</w:t>
      </w:r>
      <w:r w:rsidR="00481478" w:rsidRPr="007B3A3B">
        <w:rPr>
          <w:sz w:val="24"/>
          <w:szCs w:val="24"/>
        </w:rPr>
        <w:t xml:space="preserve"> and all </w:t>
      </w:r>
      <w:r w:rsidR="009E53A4" w:rsidRPr="007B3A3B">
        <w:rPr>
          <w:sz w:val="24"/>
          <w:szCs w:val="24"/>
        </w:rPr>
        <w:t xml:space="preserve">those working </w:t>
      </w:r>
      <w:r w:rsidRPr="007B3A3B">
        <w:rPr>
          <w:sz w:val="24"/>
          <w:szCs w:val="24"/>
        </w:rPr>
        <w:t>for</w:t>
      </w:r>
      <w:r w:rsidR="009E53A4" w:rsidRPr="007B3A3B">
        <w:rPr>
          <w:sz w:val="24"/>
          <w:szCs w:val="24"/>
        </w:rPr>
        <w:t xml:space="preserve"> it, be directed </w:t>
      </w:r>
      <w:r w:rsidR="008C7DE3" w:rsidRPr="007B3A3B">
        <w:rPr>
          <w:sz w:val="24"/>
          <w:szCs w:val="24"/>
        </w:rPr>
        <w:t xml:space="preserve">to </w:t>
      </w:r>
      <w:r w:rsidR="009E53A4" w:rsidRPr="007B3A3B">
        <w:rPr>
          <w:sz w:val="24"/>
          <w:szCs w:val="24"/>
        </w:rPr>
        <w:t>co</w:t>
      </w:r>
      <w:r w:rsidR="00CC4794" w:rsidRPr="007B3A3B">
        <w:rPr>
          <w:sz w:val="24"/>
          <w:szCs w:val="24"/>
        </w:rPr>
        <w:t>operate</w:t>
      </w:r>
      <w:r w:rsidR="009E53A4" w:rsidRPr="007B3A3B">
        <w:rPr>
          <w:sz w:val="24"/>
          <w:szCs w:val="24"/>
        </w:rPr>
        <w:t xml:space="preserve"> with the investigato</w:t>
      </w:r>
      <w:r w:rsidR="00CC4794" w:rsidRPr="007B3A3B">
        <w:rPr>
          <w:sz w:val="24"/>
          <w:szCs w:val="24"/>
        </w:rPr>
        <w:t>rs</w:t>
      </w:r>
      <w:r w:rsidR="009E53A4" w:rsidRPr="007B3A3B">
        <w:rPr>
          <w:sz w:val="24"/>
          <w:szCs w:val="24"/>
        </w:rPr>
        <w:t xml:space="preserve">. </w:t>
      </w:r>
    </w:p>
    <w:p w14:paraId="58005035" w14:textId="77777777" w:rsidR="009E53A4" w:rsidRPr="007B3A3B" w:rsidRDefault="009E53A4" w:rsidP="005B061C">
      <w:pPr>
        <w:ind w:left="4140"/>
        <w:rPr>
          <w:sz w:val="24"/>
        </w:rPr>
      </w:pPr>
    </w:p>
    <w:p w14:paraId="7E8B76F0" w14:textId="630CD715" w:rsidR="00CC4794" w:rsidRPr="007B3A3B" w:rsidRDefault="00CC4794" w:rsidP="005B061C">
      <w:pPr>
        <w:pStyle w:val="ListParagraph"/>
        <w:numPr>
          <w:ilvl w:val="0"/>
          <w:numId w:val="34"/>
        </w:numPr>
        <w:tabs>
          <w:tab w:val="clear" w:pos="1134"/>
        </w:tabs>
        <w:spacing w:after="0" w:line="360" w:lineRule="auto"/>
        <w:rPr>
          <w:sz w:val="24"/>
          <w:szCs w:val="24"/>
        </w:rPr>
      </w:pPr>
      <w:r w:rsidRPr="007B3A3B">
        <w:rPr>
          <w:sz w:val="24"/>
          <w:szCs w:val="24"/>
        </w:rPr>
        <w:t>The municipality’s case c</w:t>
      </w:r>
      <w:r w:rsidR="00C166EB">
        <w:rPr>
          <w:sz w:val="24"/>
          <w:szCs w:val="24"/>
        </w:rPr>
        <w:t xml:space="preserve">hanged fundamentally. It </w:t>
      </w:r>
      <w:r w:rsidRPr="007B3A3B">
        <w:rPr>
          <w:sz w:val="24"/>
          <w:szCs w:val="24"/>
        </w:rPr>
        <w:t>abandoned reliance on the Framework Act as the basis for an interim interdict and applied to amend its notice of motion to convert its case into a review of the MEC’s decision. Its application to amend was granted. A second interlocutory application, brought by the MEC to strike out matter from the municipality’s replying affidavit</w:t>
      </w:r>
      <w:r w:rsidR="00C166EB">
        <w:rPr>
          <w:sz w:val="24"/>
          <w:szCs w:val="24"/>
        </w:rPr>
        <w:t>,</w:t>
      </w:r>
      <w:r w:rsidRPr="007B3A3B">
        <w:rPr>
          <w:sz w:val="24"/>
          <w:szCs w:val="24"/>
        </w:rPr>
        <w:t xml:space="preserve"> was substantially unsuccessful.</w:t>
      </w:r>
    </w:p>
    <w:p w14:paraId="475EC940" w14:textId="77777777" w:rsidR="00CC4794" w:rsidRPr="007B3A3B" w:rsidRDefault="00CC4794" w:rsidP="005B061C">
      <w:pPr>
        <w:rPr>
          <w:sz w:val="24"/>
        </w:rPr>
      </w:pPr>
    </w:p>
    <w:p w14:paraId="1F11D699" w14:textId="0549D614" w:rsidR="009E53A4" w:rsidRPr="007B3A3B" w:rsidRDefault="00B0668C" w:rsidP="005B061C">
      <w:pPr>
        <w:pStyle w:val="ListParagraph"/>
        <w:numPr>
          <w:ilvl w:val="0"/>
          <w:numId w:val="34"/>
        </w:numPr>
        <w:tabs>
          <w:tab w:val="clear" w:pos="1134"/>
        </w:tabs>
        <w:spacing w:after="0" w:line="360" w:lineRule="auto"/>
        <w:rPr>
          <w:sz w:val="24"/>
          <w:szCs w:val="24"/>
        </w:rPr>
      </w:pPr>
      <w:r w:rsidRPr="007B3A3B">
        <w:rPr>
          <w:sz w:val="24"/>
          <w:szCs w:val="24"/>
        </w:rPr>
        <w:t>After the interlocutory issues had been dealt with, t</w:t>
      </w:r>
      <w:r w:rsidR="009E53A4" w:rsidRPr="007B3A3B">
        <w:rPr>
          <w:sz w:val="24"/>
          <w:szCs w:val="24"/>
        </w:rPr>
        <w:t xml:space="preserve">he key issue before the </w:t>
      </w:r>
      <w:r w:rsidRPr="007B3A3B">
        <w:rPr>
          <w:sz w:val="24"/>
          <w:szCs w:val="24"/>
        </w:rPr>
        <w:t>h</w:t>
      </w:r>
      <w:r w:rsidR="009E53A4" w:rsidRPr="007B3A3B">
        <w:rPr>
          <w:sz w:val="24"/>
          <w:szCs w:val="24"/>
        </w:rPr>
        <w:t xml:space="preserve">igh </w:t>
      </w:r>
      <w:r w:rsidRPr="007B3A3B">
        <w:rPr>
          <w:sz w:val="24"/>
          <w:szCs w:val="24"/>
        </w:rPr>
        <w:t>c</w:t>
      </w:r>
      <w:r w:rsidR="009E53A4" w:rsidRPr="007B3A3B">
        <w:rPr>
          <w:sz w:val="24"/>
          <w:szCs w:val="24"/>
        </w:rPr>
        <w:t>ourt</w:t>
      </w:r>
      <w:r w:rsidR="00481478" w:rsidRPr="007B3A3B">
        <w:rPr>
          <w:sz w:val="24"/>
          <w:szCs w:val="24"/>
        </w:rPr>
        <w:t xml:space="preserve"> </w:t>
      </w:r>
      <w:r w:rsidR="009E53A4" w:rsidRPr="007B3A3B">
        <w:rPr>
          <w:sz w:val="24"/>
          <w:szCs w:val="24"/>
        </w:rPr>
        <w:t>was whether the MEC had r</w:t>
      </w:r>
      <w:r w:rsidR="00025A93" w:rsidRPr="007B3A3B">
        <w:rPr>
          <w:sz w:val="24"/>
          <w:szCs w:val="24"/>
        </w:rPr>
        <w:t xml:space="preserve">eason to believe that </w:t>
      </w:r>
      <w:r w:rsidR="009E53A4" w:rsidRPr="007B3A3B">
        <w:rPr>
          <w:sz w:val="24"/>
          <w:szCs w:val="24"/>
        </w:rPr>
        <w:t>‘maladministration, fraud, corruption or any other serious malpractice</w:t>
      </w:r>
      <w:r w:rsidRPr="007B3A3B">
        <w:rPr>
          <w:sz w:val="24"/>
          <w:szCs w:val="24"/>
        </w:rPr>
        <w:t>’</w:t>
      </w:r>
      <w:r w:rsidR="008C7DE3" w:rsidRPr="007B3A3B">
        <w:rPr>
          <w:sz w:val="24"/>
          <w:szCs w:val="24"/>
        </w:rPr>
        <w:t xml:space="preserve"> </w:t>
      </w:r>
      <w:r w:rsidR="009E53A4" w:rsidRPr="007B3A3B">
        <w:rPr>
          <w:sz w:val="24"/>
          <w:szCs w:val="24"/>
        </w:rPr>
        <w:t>ha</w:t>
      </w:r>
      <w:r w:rsidRPr="007B3A3B">
        <w:rPr>
          <w:sz w:val="24"/>
          <w:szCs w:val="24"/>
        </w:rPr>
        <w:t>d</w:t>
      </w:r>
      <w:r w:rsidR="009E53A4" w:rsidRPr="007B3A3B">
        <w:rPr>
          <w:sz w:val="24"/>
          <w:szCs w:val="24"/>
        </w:rPr>
        <w:t xml:space="preserve"> occurred or </w:t>
      </w:r>
      <w:r w:rsidRPr="007B3A3B">
        <w:rPr>
          <w:sz w:val="24"/>
          <w:szCs w:val="24"/>
        </w:rPr>
        <w:t>were</w:t>
      </w:r>
      <w:r w:rsidR="009E53A4" w:rsidRPr="007B3A3B">
        <w:rPr>
          <w:sz w:val="24"/>
          <w:szCs w:val="24"/>
        </w:rPr>
        <w:t xml:space="preserve"> occurring in the municipality. The </w:t>
      </w:r>
      <w:r w:rsidRPr="007B3A3B">
        <w:rPr>
          <w:sz w:val="24"/>
          <w:szCs w:val="24"/>
        </w:rPr>
        <w:t>h</w:t>
      </w:r>
      <w:r w:rsidR="00481478" w:rsidRPr="007B3A3B">
        <w:rPr>
          <w:sz w:val="24"/>
          <w:szCs w:val="24"/>
        </w:rPr>
        <w:t xml:space="preserve">igh </w:t>
      </w:r>
      <w:r w:rsidRPr="007B3A3B">
        <w:rPr>
          <w:sz w:val="24"/>
          <w:szCs w:val="24"/>
        </w:rPr>
        <w:t>c</w:t>
      </w:r>
      <w:r w:rsidR="00481478" w:rsidRPr="007B3A3B">
        <w:rPr>
          <w:sz w:val="24"/>
          <w:szCs w:val="24"/>
        </w:rPr>
        <w:t xml:space="preserve">ourt </w:t>
      </w:r>
      <w:r w:rsidR="009E53A4" w:rsidRPr="007B3A3B">
        <w:rPr>
          <w:sz w:val="24"/>
          <w:szCs w:val="24"/>
        </w:rPr>
        <w:t>was satisfied that the MEC</w:t>
      </w:r>
      <w:r w:rsidR="00393320" w:rsidRPr="007B3A3B">
        <w:rPr>
          <w:sz w:val="24"/>
          <w:szCs w:val="24"/>
        </w:rPr>
        <w:t xml:space="preserve"> </w:t>
      </w:r>
      <w:r w:rsidRPr="007B3A3B">
        <w:rPr>
          <w:sz w:val="24"/>
          <w:szCs w:val="24"/>
        </w:rPr>
        <w:t xml:space="preserve">had </w:t>
      </w:r>
      <w:r w:rsidR="009E53A4" w:rsidRPr="007B3A3B">
        <w:rPr>
          <w:sz w:val="24"/>
          <w:szCs w:val="24"/>
        </w:rPr>
        <w:t xml:space="preserve">carefully considered all the complaints </w:t>
      </w:r>
      <w:r w:rsidR="00C166EB">
        <w:rPr>
          <w:sz w:val="24"/>
          <w:szCs w:val="24"/>
        </w:rPr>
        <w:t xml:space="preserve">with </w:t>
      </w:r>
      <w:r w:rsidR="009E53A4" w:rsidRPr="007B3A3B">
        <w:rPr>
          <w:sz w:val="24"/>
          <w:szCs w:val="24"/>
        </w:rPr>
        <w:t xml:space="preserve">the information at his disposal and that he had ‘reason to believe that serious malpractice has occurred or was occurring when he made the decision to initiate the investigation’. </w:t>
      </w:r>
      <w:r w:rsidRPr="007B3A3B">
        <w:rPr>
          <w:sz w:val="24"/>
          <w:szCs w:val="24"/>
        </w:rPr>
        <w:t>It</w:t>
      </w:r>
      <w:r w:rsidR="009E53A4" w:rsidRPr="007B3A3B">
        <w:rPr>
          <w:sz w:val="24"/>
          <w:szCs w:val="24"/>
        </w:rPr>
        <w:t xml:space="preserve"> accepted that the MEC did not act with an ulterior motive</w:t>
      </w:r>
      <w:r w:rsidR="00407A82" w:rsidRPr="007B3A3B">
        <w:rPr>
          <w:sz w:val="24"/>
          <w:szCs w:val="24"/>
        </w:rPr>
        <w:t xml:space="preserve"> </w:t>
      </w:r>
      <w:r w:rsidR="009E53A4" w:rsidRPr="007B3A3B">
        <w:rPr>
          <w:sz w:val="24"/>
          <w:szCs w:val="24"/>
        </w:rPr>
        <w:t>when he took the decision</w:t>
      </w:r>
      <w:r w:rsidRPr="007B3A3B">
        <w:rPr>
          <w:sz w:val="24"/>
          <w:szCs w:val="24"/>
        </w:rPr>
        <w:t>.</w:t>
      </w:r>
      <w:r w:rsidR="001671DC" w:rsidRPr="007B3A3B">
        <w:rPr>
          <w:sz w:val="24"/>
          <w:szCs w:val="24"/>
        </w:rPr>
        <w:t xml:space="preserve"> </w:t>
      </w:r>
      <w:r w:rsidR="006E4F67" w:rsidRPr="007B3A3B">
        <w:rPr>
          <w:sz w:val="24"/>
          <w:szCs w:val="24"/>
        </w:rPr>
        <w:t>It</w:t>
      </w:r>
      <w:r w:rsidR="001671DC" w:rsidRPr="007B3A3B">
        <w:rPr>
          <w:sz w:val="24"/>
          <w:szCs w:val="24"/>
        </w:rPr>
        <w:t xml:space="preserve"> </w:t>
      </w:r>
      <w:r w:rsidR="00F02E07" w:rsidRPr="007B3A3B">
        <w:rPr>
          <w:sz w:val="24"/>
          <w:szCs w:val="24"/>
        </w:rPr>
        <w:t xml:space="preserve">concluded </w:t>
      </w:r>
      <w:r w:rsidR="009E53A4" w:rsidRPr="007B3A3B">
        <w:rPr>
          <w:sz w:val="24"/>
          <w:szCs w:val="24"/>
        </w:rPr>
        <w:t>that all</w:t>
      </w:r>
      <w:r w:rsidR="006E4F67" w:rsidRPr="007B3A3B">
        <w:rPr>
          <w:sz w:val="24"/>
          <w:szCs w:val="24"/>
        </w:rPr>
        <w:t xml:space="preserve"> of</w:t>
      </w:r>
      <w:r w:rsidR="009E53A4" w:rsidRPr="007B3A3B">
        <w:rPr>
          <w:sz w:val="24"/>
          <w:szCs w:val="24"/>
        </w:rPr>
        <w:t xml:space="preserve"> the allegations </w:t>
      </w:r>
      <w:r w:rsidR="006E4F67" w:rsidRPr="007B3A3B">
        <w:rPr>
          <w:sz w:val="24"/>
          <w:szCs w:val="24"/>
        </w:rPr>
        <w:t>we</w:t>
      </w:r>
      <w:r w:rsidR="009E53A4" w:rsidRPr="007B3A3B">
        <w:rPr>
          <w:sz w:val="24"/>
          <w:szCs w:val="24"/>
        </w:rPr>
        <w:t xml:space="preserve">re of such </w:t>
      </w:r>
      <w:r w:rsidR="006E4F67" w:rsidRPr="007B3A3B">
        <w:rPr>
          <w:sz w:val="24"/>
          <w:szCs w:val="24"/>
        </w:rPr>
        <w:t xml:space="preserve">a </w:t>
      </w:r>
      <w:r w:rsidR="009E53A4" w:rsidRPr="007B3A3B">
        <w:rPr>
          <w:sz w:val="24"/>
          <w:szCs w:val="24"/>
        </w:rPr>
        <w:t>serious nature that it c</w:t>
      </w:r>
      <w:r w:rsidR="006E4F67" w:rsidRPr="007B3A3B">
        <w:rPr>
          <w:sz w:val="24"/>
          <w:szCs w:val="24"/>
        </w:rPr>
        <w:t xml:space="preserve">ould </w:t>
      </w:r>
      <w:r w:rsidR="009E53A4" w:rsidRPr="007B3A3B">
        <w:rPr>
          <w:sz w:val="24"/>
          <w:szCs w:val="24"/>
        </w:rPr>
        <w:t>not be said that</w:t>
      </w:r>
      <w:r w:rsidR="006E4F67" w:rsidRPr="007B3A3B">
        <w:rPr>
          <w:sz w:val="24"/>
          <w:szCs w:val="24"/>
        </w:rPr>
        <w:t>,</w:t>
      </w:r>
      <w:r w:rsidR="009E53A4" w:rsidRPr="007B3A3B">
        <w:rPr>
          <w:sz w:val="24"/>
          <w:szCs w:val="24"/>
        </w:rPr>
        <w:t xml:space="preserve"> if found to be true, </w:t>
      </w:r>
      <w:r w:rsidR="006E4F67" w:rsidRPr="007B3A3B">
        <w:rPr>
          <w:sz w:val="24"/>
          <w:szCs w:val="24"/>
        </w:rPr>
        <w:t xml:space="preserve">they did </w:t>
      </w:r>
      <w:r w:rsidR="009E53A4" w:rsidRPr="007B3A3B">
        <w:rPr>
          <w:sz w:val="24"/>
          <w:szCs w:val="24"/>
        </w:rPr>
        <w:t xml:space="preserve">not constitute one or more of the </w:t>
      </w:r>
      <w:r w:rsidR="006E4F67" w:rsidRPr="007B3A3B">
        <w:rPr>
          <w:sz w:val="24"/>
          <w:szCs w:val="24"/>
        </w:rPr>
        <w:t>forms of misconduct</w:t>
      </w:r>
      <w:r w:rsidR="009E53A4" w:rsidRPr="007B3A3B">
        <w:rPr>
          <w:sz w:val="24"/>
          <w:szCs w:val="24"/>
        </w:rPr>
        <w:t xml:space="preserve"> that </w:t>
      </w:r>
      <w:r w:rsidR="006E4F67" w:rsidRPr="007B3A3B">
        <w:rPr>
          <w:sz w:val="24"/>
          <w:szCs w:val="24"/>
        </w:rPr>
        <w:t>may trigger a</w:t>
      </w:r>
      <w:r w:rsidR="009E53A4" w:rsidRPr="007B3A3B">
        <w:rPr>
          <w:sz w:val="24"/>
          <w:szCs w:val="24"/>
        </w:rPr>
        <w:t xml:space="preserve"> s 106</w:t>
      </w:r>
      <w:r w:rsidR="0031211A" w:rsidRPr="007B3A3B">
        <w:rPr>
          <w:sz w:val="24"/>
          <w:szCs w:val="24"/>
        </w:rPr>
        <w:t>(1)</w:t>
      </w:r>
      <w:r w:rsidR="009E53A4" w:rsidRPr="007B3A3B">
        <w:rPr>
          <w:sz w:val="24"/>
          <w:szCs w:val="24"/>
        </w:rPr>
        <w:t xml:space="preserve"> </w:t>
      </w:r>
      <w:r w:rsidR="006E4F67" w:rsidRPr="007B3A3B">
        <w:rPr>
          <w:sz w:val="24"/>
          <w:szCs w:val="24"/>
        </w:rPr>
        <w:t>investigation</w:t>
      </w:r>
      <w:r w:rsidR="009E53A4" w:rsidRPr="007B3A3B">
        <w:rPr>
          <w:sz w:val="24"/>
          <w:szCs w:val="24"/>
        </w:rPr>
        <w:t xml:space="preserve">. The </w:t>
      </w:r>
      <w:r w:rsidR="006E4F67" w:rsidRPr="007B3A3B">
        <w:rPr>
          <w:sz w:val="24"/>
          <w:szCs w:val="24"/>
        </w:rPr>
        <w:t xml:space="preserve">high </w:t>
      </w:r>
      <w:r w:rsidR="009E53A4" w:rsidRPr="007B3A3B">
        <w:rPr>
          <w:sz w:val="24"/>
          <w:szCs w:val="24"/>
        </w:rPr>
        <w:t>court dismissed the municipality’s application</w:t>
      </w:r>
      <w:r w:rsidR="008C7DE3" w:rsidRPr="007B3A3B">
        <w:rPr>
          <w:sz w:val="24"/>
          <w:szCs w:val="24"/>
        </w:rPr>
        <w:t xml:space="preserve"> (save</w:t>
      </w:r>
      <w:r w:rsidR="006E4F67" w:rsidRPr="007B3A3B">
        <w:rPr>
          <w:sz w:val="24"/>
          <w:szCs w:val="24"/>
        </w:rPr>
        <w:t xml:space="preserve"> in respect of</w:t>
      </w:r>
      <w:r w:rsidR="008C7DE3" w:rsidRPr="007B3A3B">
        <w:rPr>
          <w:sz w:val="24"/>
          <w:szCs w:val="24"/>
        </w:rPr>
        <w:t xml:space="preserve"> the theft allegation)</w:t>
      </w:r>
      <w:r w:rsidR="006E4F67" w:rsidRPr="007B3A3B">
        <w:rPr>
          <w:sz w:val="24"/>
          <w:szCs w:val="24"/>
        </w:rPr>
        <w:t xml:space="preserve"> and</w:t>
      </w:r>
      <w:r w:rsidR="009F67AF" w:rsidRPr="007B3A3B">
        <w:rPr>
          <w:sz w:val="24"/>
          <w:szCs w:val="24"/>
        </w:rPr>
        <w:t xml:space="preserve"> granted the </w:t>
      </w:r>
      <w:r w:rsidR="006E4F67" w:rsidRPr="007B3A3B">
        <w:rPr>
          <w:sz w:val="24"/>
          <w:szCs w:val="24"/>
        </w:rPr>
        <w:t xml:space="preserve">MEC’s </w:t>
      </w:r>
      <w:r w:rsidR="009F67AF" w:rsidRPr="007B3A3B">
        <w:rPr>
          <w:sz w:val="24"/>
          <w:szCs w:val="24"/>
        </w:rPr>
        <w:t>counter-application</w:t>
      </w:r>
      <w:r w:rsidR="009E53A4" w:rsidRPr="007B3A3B">
        <w:rPr>
          <w:sz w:val="24"/>
          <w:szCs w:val="24"/>
        </w:rPr>
        <w:t>.</w:t>
      </w:r>
      <w:r w:rsidR="001671DC" w:rsidRPr="007B3A3B">
        <w:rPr>
          <w:sz w:val="24"/>
          <w:szCs w:val="24"/>
        </w:rPr>
        <w:t xml:space="preserve"> I</w:t>
      </w:r>
      <w:r w:rsidR="006E4F67" w:rsidRPr="007B3A3B">
        <w:rPr>
          <w:sz w:val="24"/>
          <w:szCs w:val="24"/>
        </w:rPr>
        <w:t>t made an order that each party pay its own costs.</w:t>
      </w:r>
    </w:p>
    <w:p w14:paraId="0A628127" w14:textId="77777777" w:rsidR="009E53A4" w:rsidRPr="007B3A3B" w:rsidRDefault="009E53A4" w:rsidP="005B061C">
      <w:pPr>
        <w:ind w:left="4140"/>
        <w:rPr>
          <w:sz w:val="24"/>
        </w:rPr>
      </w:pPr>
    </w:p>
    <w:p w14:paraId="00EC58E9" w14:textId="77777777" w:rsidR="0047053B" w:rsidRPr="007B3A3B" w:rsidRDefault="0047053B" w:rsidP="005B061C">
      <w:pPr>
        <w:pStyle w:val="ListParagraph"/>
        <w:numPr>
          <w:ilvl w:val="0"/>
          <w:numId w:val="34"/>
        </w:numPr>
        <w:tabs>
          <w:tab w:val="clear" w:pos="1134"/>
        </w:tabs>
        <w:spacing w:after="0" w:line="360" w:lineRule="auto"/>
        <w:rPr>
          <w:sz w:val="24"/>
          <w:szCs w:val="24"/>
        </w:rPr>
      </w:pPr>
      <w:r w:rsidRPr="007B3A3B">
        <w:rPr>
          <w:sz w:val="24"/>
          <w:szCs w:val="24"/>
        </w:rPr>
        <w:t>T</w:t>
      </w:r>
      <w:r w:rsidR="009E53A4" w:rsidRPr="007B3A3B">
        <w:rPr>
          <w:sz w:val="24"/>
          <w:szCs w:val="24"/>
        </w:rPr>
        <w:t xml:space="preserve">he </w:t>
      </w:r>
      <w:r w:rsidRPr="007B3A3B">
        <w:rPr>
          <w:sz w:val="24"/>
          <w:szCs w:val="24"/>
        </w:rPr>
        <w:t>h</w:t>
      </w:r>
      <w:r w:rsidR="001671DC" w:rsidRPr="007B3A3B">
        <w:rPr>
          <w:sz w:val="24"/>
          <w:szCs w:val="24"/>
        </w:rPr>
        <w:t xml:space="preserve">igh </w:t>
      </w:r>
      <w:r w:rsidRPr="007B3A3B">
        <w:rPr>
          <w:sz w:val="24"/>
          <w:szCs w:val="24"/>
        </w:rPr>
        <w:t>c</w:t>
      </w:r>
      <w:r w:rsidR="009E53A4" w:rsidRPr="007B3A3B">
        <w:rPr>
          <w:sz w:val="24"/>
          <w:szCs w:val="24"/>
        </w:rPr>
        <w:t xml:space="preserve">ourt, relying on the judgment in </w:t>
      </w:r>
      <w:r w:rsidR="009E53A4" w:rsidRPr="007B3A3B">
        <w:rPr>
          <w:i/>
          <w:iCs/>
          <w:sz w:val="24"/>
          <w:szCs w:val="24"/>
        </w:rPr>
        <w:t>City of Cape Town</w:t>
      </w:r>
      <w:r w:rsidRPr="007B3A3B">
        <w:rPr>
          <w:iCs/>
          <w:sz w:val="24"/>
          <w:szCs w:val="24"/>
        </w:rPr>
        <w:t>,</w:t>
      </w:r>
      <w:r w:rsidR="009E53A4" w:rsidRPr="007B3A3B">
        <w:rPr>
          <w:i/>
          <w:iCs/>
          <w:sz w:val="24"/>
          <w:szCs w:val="24"/>
        </w:rPr>
        <w:t xml:space="preserve"> </w:t>
      </w:r>
      <w:r w:rsidR="009E53A4" w:rsidRPr="007B3A3B">
        <w:rPr>
          <w:sz w:val="24"/>
          <w:szCs w:val="24"/>
        </w:rPr>
        <w:t xml:space="preserve">held that the MEC </w:t>
      </w:r>
      <w:r w:rsidRPr="007B3A3B">
        <w:rPr>
          <w:sz w:val="24"/>
          <w:szCs w:val="24"/>
        </w:rPr>
        <w:t>h</w:t>
      </w:r>
      <w:r w:rsidR="009E53A4" w:rsidRPr="007B3A3B">
        <w:rPr>
          <w:sz w:val="24"/>
          <w:szCs w:val="24"/>
        </w:rPr>
        <w:t>a</w:t>
      </w:r>
      <w:r w:rsidRPr="007B3A3B">
        <w:rPr>
          <w:sz w:val="24"/>
          <w:szCs w:val="24"/>
        </w:rPr>
        <w:t>d</w:t>
      </w:r>
      <w:r w:rsidR="009E53A4" w:rsidRPr="007B3A3B">
        <w:rPr>
          <w:sz w:val="24"/>
          <w:szCs w:val="24"/>
        </w:rPr>
        <w:t xml:space="preserve"> no</w:t>
      </w:r>
      <w:r w:rsidRPr="007B3A3B">
        <w:rPr>
          <w:sz w:val="24"/>
          <w:szCs w:val="24"/>
        </w:rPr>
        <w:t xml:space="preserve"> power in terms of s 106(1)</w:t>
      </w:r>
      <w:r w:rsidR="009E53A4" w:rsidRPr="007B3A3B">
        <w:rPr>
          <w:sz w:val="24"/>
          <w:szCs w:val="24"/>
        </w:rPr>
        <w:t xml:space="preserve"> to refer the allegation of theft </w:t>
      </w:r>
      <w:r w:rsidRPr="007B3A3B">
        <w:rPr>
          <w:sz w:val="24"/>
          <w:szCs w:val="24"/>
        </w:rPr>
        <w:t>for investigation</w:t>
      </w:r>
      <w:r w:rsidR="00C47503" w:rsidRPr="007B3A3B">
        <w:rPr>
          <w:sz w:val="24"/>
          <w:szCs w:val="24"/>
        </w:rPr>
        <w:t xml:space="preserve"> </w:t>
      </w:r>
      <w:r w:rsidR="009E53A4" w:rsidRPr="007B3A3B">
        <w:rPr>
          <w:sz w:val="24"/>
          <w:szCs w:val="24"/>
        </w:rPr>
        <w:t>‘especially in light of the fact that this issue had already been referred to the police for criminal investigation’.</w:t>
      </w:r>
      <w:r w:rsidR="001671DC" w:rsidRPr="007B3A3B">
        <w:rPr>
          <w:sz w:val="24"/>
          <w:szCs w:val="24"/>
        </w:rPr>
        <w:t xml:space="preserve"> The upshot of this finding is that </w:t>
      </w:r>
      <w:r w:rsidRPr="007B3A3B">
        <w:rPr>
          <w:sz w:val="24"/>
          <w:szCs w:val="24"/>
        </w:rPr>
        <w:t xml:space="preserve">allegations of criminal conduct in a municipality, with the exception of fraud and corruption, may not be referred for investigation in terms of </w:t>
      </w:r>
      <w:r w:rsidR="001671DC" w:rsidRPr="007B3A3B">
        <w:rPr>
          <w:sz w:val="24"/>
          <w:szCs w:val="24"/>
        </w:rPr>
        <w:t>s 106(1)</w:t>
      </w:r>
      <w:r w:rsidRPr="007B3A3B">
        <w:rPr>
          <w:sz w:val="24"/>
          <w:szCs w:val="24"/>
        </w:rPr>
        <w:t>.</w:t>
      </w:r>
      <w:r w:rsidR="001671DC" w:rsidRPr="007B3A3B">
        <w:rPr>
          <w:sz w:val="24"/>
          <w:szCs w:val="24"/>
        </w:rPr>
        <w:t xml:space="preserve"> </w:t>
      </w:r>
    </w:p>
    <w:p w14:paraId="6ADC7A9F" w14:textId="77777777" w:rsidR="0047053B" w:rsidRPr="007B3A3B" w:rsidRDefault="0047053B" w:rsidP="005B061C">
      <w:pPr>
        <w:ind w:left="4140"/>
        <w:rPr>
          <w:sz w:val="24"/>
        </w:rPr>
      </w:pPr>
    </w:p>
    <w:p w14:paraId="750AE3DE" w14:textId="4637250F" w:rsidR="001671DC" w:rsidRPr="007B3A3B" w:rsidRDefault="001671DC" w:rsidP="005B061C">
      <w:pPr>
        <w:pStyle w:val="ListParagraph"/>
        <w:numPr>
          <w:ilvl w:val="0"/>
          <w:numId w:val="34"/>
        </w:numPr>
        <w:tabs>
          <w:tab w:val="clear" w:pos="1134"/>
        </w:tabs>
        <w:spacing w:after="0" w:line="360" w:lineRule="auto"/>
        <w:rPr>
          <w:sz w:val="24"/>
          <w:szCs w:val="24"/>
        </w:rPr>
      </w:pPr>
      <w:r w:rsidRPr="007B3A3B">
        <w:rPr>
          <w:sz w:val="24"/>
          <w:szCs w:val="24"/>
        </w:rPr>
        <w:t xml:space="preserve">The </w:t>
      </w:r>
      <w:r w:rsidR="0047053B" w:rsidRPr="007B3A3B">
        <w:rPr>
          <w:sz w:val="24"/>
          <w:szCs w:val="24"/>
        </w:rPr>
        <w:t xml:space="preserve">MEC sought and was granted leave to appeal against </w:t>
      </w:r>
      <w:r w:rsidR="00106D42" w:rsidRPr="007B3A3B">
        <w:rPr>
          <w:sz w:val="24"/>
          <w:szCs w:val="24"/>
        </w:rPr>
        <w:t xml:space="preserve">the setting aside of the referral of the theft allegation to the investigators, as well as against the costs </w:t>
      </w:r>
      <w:r w:rsidR="00106D42" w:rsidRPr="007B3A3B">
        <w:rPr>
          <w:sz w:val="24"/>
          <w:szCs w:val="24"/>
        </w:rPr>
        <w:lastRenderedPageBreak/>
        <w:t>order. These were embodied in paragraphs 3, 5 and 6 of the high court’s order. It dismissed the municipality’s application for leave to appeal against the dismissal of the bulk of its application and grant</w:t>
      </w:r>
      <w:r w:rsidR="00C166EB">
        <w:rPr>
          <w:sz w:val="24"/>
          <w:szCs w:val="24"/>
        </w:rPr>
        <w:t xml:space="preserve">ed </w:t>
      </w:r>
      <w:r w:rsidR="00106D42" w:rsidRPr="007B3A3B">
        <w:rPr>
          <w:sz w:val="24"/>
          <w:szCs w:val="24"/>
        </w:rPr>
        <w:t xml:space="preserve">the MEC’s counter-application. This appeal </w:t>
      </w:r>
      <w:r w:rsidRPr="007B3A3B">
        <w:rPr>
          <w:sz w:val="24"/>
          <w:szCs w:val="24"/>
        </w:rPr>
        <w:t>was unopposed and was dispose</w:t>
      </w:r>
      <w:r w:rsidR="00526D45">
        <w:rPr>
          <w:sz w:val="24"/>
          <w:szCs w:val="24"/>
        </w:rPr>
        <w:t>d of in terms of s</w:t>
      </w:r>
      <w:r w:rsidRPr="007B3A3B">
        <w:rPr>
          <w:sz w:val="24"/>
          <w:szCs w:val="24"/>
        </w:rPr>
        <w:t xml:space="preserve"> 19</w:t>
      </w:r>
      <w:r w:rsidRPr="007B3A3B">
        <w:rPr>
          <w:i/>
          <w:iCs/>
          <w:sz w:val="24"/>
          <w:szCs w:val="24"/>
        </w:rPr>
        <w:t>(a)</w:t>
      </w:r>
      <w:r w:rsidRPr="007B3A3B">
        <w:rPr>
          <w:sz w:val="24"/>
          <w:szCs w:val="24"/>
        </w:rPr>
        <w:t xml:space="preserve"> of the Superior Court</w:t>
      </w:r>
      <w:r w:rsidR="00526D45">
        <w:rPr>
          <w:sz w:val="24"/>
          <w:szCs w:val="24"/>
        </w:rPr>
        <w:t>s</w:t>
      </w:r>
      <w:r w:rsidRPr="007B3A3B">
        <w:rPr>
          <w:sz w:val="24"/>
          <w:szCs w:val="24"/>
        </w:rPr>
        <w:t xml:space="preserve"> Act 10 of 2013.</w:t>
      </w:r>
      <w:r w:rsidR="00106D42" w:rsidRPr="007B3A3B">
        <w:rPr>
          <w:sz w:val="24"/>
          <w:szCs w:val="24"/>
        </w:rPr>
        <w:t xml:space="preserve"> I turn now to the issues that require determination.</w:t>
      </w:r>
    </w:p>
    <w:p w14:paraId="4821C9B3" w14:textId="77777777" w:rsidR="009E53A4" w:rsidRPr="007B3A3B" w:rsidRDefault="009E53A4" w:rsidP="005B061C">
      <w:pPr>
        <w:ind w:left="4140"/>
        <w:rPr>
          <w:sz w:val="24"/>
        </w:rPr>
      </w:pPr>
    </w:p>
    <w:p w14:paraId="5878A604" w14:textId="48313143" w:rsidR="0006573D" w:rsidRPr="007B3A3B" w:rsidRDefault="00106D42" w:rsidP="005B061C">
      <w:pPr>
        <w:rPr>
          <w:b/>
          <w:sz w:val="24"/>
        </w:rPr>
      </w:pPr>
      <w:r w:rsidRPr="007B3A3B">
        <w:rPr>
          <w:b/>
          <w:sz w:val="24"/>
        </w:rPr>
        <w:t>The exclusion of theft from the investigation</w:t>
      </w:r>
    </w:p>
    <w:p w14:paraId="59A19807" w14:textId="77777777" w:rsidR="00106D42" w:rsidRPr="007B3A3B" w:rsidRDefault="00106D42" w:rsidP="005B061C">
      <w:pPr>
        <w:rPr>
          <w:b/>
          <w:i/>
          <w:sz w:val="24"/>
        </w:rPr>
      </w:pPr>
      <w:r w:rsidRPr="007B3A3B">
        <w:rPr>
          <w:b/>
          <w:i/>
          <w:iCs/>
          <w:color w:val="000000"/>
          <w:sz w:val="24"/>
          <w:lang w:eastAsia="en-ZA"/>
        </w:rPr>
        <w:t>City of Cape Town</w:t>
      </w:r>
    </w:p>
    <w:p w14:paraId="43652F50" w14:textId="6041B8F5" w:rsidR="00B00BDB" w:rsidRPr="00526D45" w:rsidRDefault="00B00BDB" w:rsidP="00526D45">
      <w:pPr>
        <w:pStyle w:val="ListParagraph"/>
        <w:numPr>
          <w:ilvl w:val="0"/>
          <w:numId w:val="34"/>
        </w:numPr>
        <w:tabs>
          <w:tab w:val="clear" w:pos="1134"/>
        </w:tabs>
        <w:spacing w:after="0" w:line="360" w:lineRule="auto"/>
        <w:rPr>
          <w:sz w:val="24"/>
          <w:szCs w:val="24"/>
        </w:rPr>
      </w:pPr>
      <w:r w:rsidRPr="007B3A3B">
        <w:rPr>
          <w:sz w:val="24"/>
          <w:szCs w:val="24"/>
        </w:rPr>
        <w:t xml:space="preserve">In </w:t>
      </w:r>
      <w:r w:rsidRPr="007B3A3B">
        <w:rPr>
          <w:i/>
          <w:sz w:val="24"/>
          <w:szCs w:val="24"/>
        </w:rPr>
        <w:t>City of Cape Town</w:t>
      </w:r>
      <w:r w:rsidRPr="007B3A3B">
        <w:rPr>
          <w:sz w:val="24"/>
          <w:szCs w:val="24"/>
        </w:rPr>
        <w:t>, the MEC had appointed an investigation in terms of</w:t>
      </w:r>
      <w:r w:rsidRPr="00526D45">
        <w:rPr>
          <w:sz w:val="24"/>
          <w:szCs w:val="24"/>
        </w:rPr>
        <w:t xml:space="preserve"> </w:t>
      </w:r>
      <w:r w:rsidR="007A432D">
        <w:rPr>
          <w:sz w:val="24"/>
          <w:szCs w:val="24"/>
        </w:rPr>
        <w:t xml:space="preserve">            </w:t>
      </w:r>
      <w:r w:rsidRPr="007A432D">
        <w:rPr>
          <w:sz w:val="24"/>
          <w:szCs w:val="24"/>
        </w:rPr>
        <w:t>s 106(1)</w:t>
      </w:r>
      <w:r w:rsidRPr="00526D45">
        <w:rPr>
          <w:sz w:val="24"/>
          <w:szCs w:val="24"/>
        </w:rPr>
        <w:t xml:space="preserve"> into certain alleged criminal conduct within the city</w:t>
      </w:r>
      <w:r w:rsidR="006C4947" w:rsidRPr="00526D45">
        <w:rPr>
          <w:sz w:val="24"/>
          <w:szCs w:val="24"/>
        </w:rPr>
        <w:t xml:space="preserve"> and in a second municipality</w:t>
      </w:r>
      <w:r w:rsidRPr="00526D45">
        <w:rPr>
          <w:sz w:val="24"/>
          <w:szCs w:val="24"/>
        </w:rPr>
        <w:t>. The Premier then appointed a commission, in terms of the Commissions Act 8 of 1947, to investigate the same conduct. He later dissolved the commission and simultaneously appointed a second commission with the same terms of reference. When he did this, the high court held, it had the effect of dissolving the s 106(1) investigation too.</w:t>
      </w:r>
      <w:r w:rsidRPr="007B3A3B">
        <w:rPr>
          <w:rStyle w:val="FootnoteReference"/>
          <w:sz w:val="24"/>
          <w:szCs w:val="24"/>
        </w:rPr>
        <w:footnoteReference w:id="2"/>
      </w:r>
      <w:r w:rsidRPr="00526D45">
        <w:rPr>
          <w:sz w:val="24"/>
          <w:szCs w:val="24"/>
        </w:rPr>
        <w:t xml:space="preserve"> The issues for determination, when the city applied for the setting aside of the appointment of the second commission, were whether the Premier could appoint a commission to investigate local government affairs otherwise than through s 106(1); and whether the Premier had appointed the commission for an ulterior motive. </w:t>
      </w:r>
    </w:p>
    <w:p w14:paraId="5473F9B0" w14:textId="77777777" w:rsidR="00B00BDB" w:rsidRPr="007B3A3B" w:rsidRDefault="00B00BDB" w:rsidP="005B061C">
      <w:pPr>
        <w:pStyle w:val="ListParagraph"/>
        <w:numPr>
          <w:ilvl w:val="0"/>
          <w:numId w:val="0"/>
        </w:numPr>
        <w:spacing w:line="360" w:lineRule="auto"/>
        <w:ind w:left="5274"/>
        <w:rPr>
          <w:sz w:val="24"/>
          <w:szCs w:val="24"/>
        </w:rPr>
      </w:pPr>
    </w:p>
    <w:p w14:paraId="7009C413" w14:textId="77A31A28" w:rsidR="003642C7" w:rsidRPr="007B3A3B" w:rsidRDefault="00B00BDB" w:rsidP="005B061C">
      <w:pPr>
        <w:pStyle w:val="ListParagraph"/>
        <w:numPr>
          <w:ilvl w:val="0"/>
          <w:numId w:val="34"/>
        </w:numPr>
        <w:tabs>
          <w:tab w:val="clear" w:pos="1134"/>
        </w:tabs>
        <w:spacing w:after="0" w:line="360" w:lineRule="auto"/>
        <w:rPr>
          <w:sz w:val="24"/>
          <w:szCs w:val="24"/>
        </w:rPr>
      </w:pPr>
      <w:r w:rsidRPr="007B3A3B">
        <w:rPr>
          <w:sz w:val="24"/>
          <w:szCs w:val="24"/>
        </w:rPr>
        <w:t xml:space="preserve">During the course of reasoning that the appointment of the commission was invalid on both accounts, the court made certain observations concerning s 106(1). These included that it was undesirable for a commission to </w:t>
      </w:r>
      <w:r w:rsidR="006C4947" w:rsidRPr="007B3A3B">
        <w:rPr>
          <w:sz w:val="24"/>
          <w:szCs w:val="24"/>
        </w:rPr>
        <w:t xml:space="preserve">investigate criminal conduct because this blurred </w:t>
      </w:r>
      <w:r w:rsidR="00526D45">
        <w:rPr>
          <w:sz w:val="24"/>
          <w:szCs w:val="24"/>
        </w:rPr>
        <w:t xml:space="preserve">the lines between </w:t>
      </w:r>
      <w:r w:rsidR="006C4947" w:rsidRPr="007B3A3B">
        <w:rPr>
          <w:sz w:val="24"/>
          <w:szCs w:val="24"/>
        </w:rPr>
        <w:t>the functions of the police and the executive.</w:t>
      </w:r>
      <w:r w:rsidR="006C4947" w:rsidRPr="007B3A3B">
        <w:rPr>
          <w:rStyle w:val="FootnoteReference"/>
          <w:sz w:val="24"/>
          <w:szCs w:val="24"/>
        </w:rPr>
        <w:footnoteReference w:id="3"/>
      </w:r>
      <w:r w:rsidR="006C4947" w:rsidRPr="007B3A3B">
        <w:rPr>
          <w:sz w:val="24"/>
          <w:szCs w:val="24"/>
        </w:rPr>
        <w:t xml:space="preserve"> More importantly, however, the court held:</w:t>
      </w:r>
      <w:r w:rsidR="006C4947" w:rsidRPr="007B3A3B">
        <w:rPr>
          <w:rStyle w:val="FootnoteReference"/>
          <w:sz w:val="24"/>
          <w:szCs w:val="24"/>
        </w:rPr>
        <w:footnoteReference w:id="4"/>
      </w:r>
    </w:p>
    <w:p w14:paraId="4A1FF27F" w14:textId="689E73F6" w:rsidR="00B00BDB" w:rsidRPr="007B3A3B" w:rsidRDefault="003642C7" w:rsidP="005B061C">
      <w:pPr>
        <w:rPr>
          <w:sz w:val="24"/>
        </w:rPr>
      </w:pPr>
      <w:r w:rsidRPr="007B3A3B">
        <w:rPr>
          <w:sz w:val="22"/>
          <w:szCs w:val="22"/>
        </w:rPr>
        <w:t>‘</w:t>
      </w:r>
      <w:r w:rsidR="001D6563" w:rsidRPr="007B3A3B">
        <w:rPr>
          <w:sz w:val="22"/>
          <w:szCs w:val="22"/>
        </w:rPr>
        <w:t>A power on the part of the Premier to appoint a commission to investigate suspected criminal conduct in relation to a municipality, independently of the provisions of s 106 of the Systems Act, would again result in the provisions of this section becoming superfluous. In such an event, the Premier would be entitled to appoint a commission to investigate suspected criminal conduct of whatever nature, and not merely fraud and corruption in relation to a municipality. This would not only intrude upon the autonomy of the police to perform such a function, but also the autonomy of local government.’</w:t>
      </w:r>
      <w:r w:rsidR="00B00BDB" w:rsidRPr="007B3A3B">
        <w:rPr>
          <w:sz w:val="24"/>
        </w:rPr>
        <w:t xml:space="preserve"> </w:t>
      </w:r>
    </w:p>
    <w:p w14:paraId="46A6CE4C" w14:textId="77777777" w:rsidR="00B00BDB" w:rsidRPr="007B3A3B" w:rsidRDefault="00B00BDB" w:rsidP="005B061C">
      <w:pPr>
        <w:pStyle w:val="ListParagraph"/>
        <w:numPr>
          <w:ilvl w:val="0"/>
          <w:numId w:val="0"/>
        </w:numPr>
        <w:spacing w:line="360" w:lineRule="auto"/>
        <w:ind w:left="5274"/>
        <w:rPr>
          <w:sz w:val="24"/>
          <w:szCs w:val="24"/>
        </w:rPr>
      </w:pPr>
    </w:p>
    <w:p w14:paraId="460C4249" w14:textId="21D38FD1" w:rsidR="00556FB6" w:rsidRPr="007B3A3B" w:rsidRDefault="00556FB6" w:rsidP="005B061C">
      <w:pPr>
        <w:pStyle w:val="ListParagraph"/>
        <w:numPr>
          <w:ilvl w:val="0"/>
          <w:numId w:val="34"/>
        </w:numPr>
        <w:tabs>
          <w:tab w:val="clear" w:pos="1134"/>
        </w:tabs>
        <w:spacing w:after="0" w:line="360" w:lineRule="auto"/>
        <w:rPr>
          <w:sz w:val="24"/>
          <w:szCs w:val="24"/>
        </w:rPr>
      </w:pPr>
      <w:r w:rsidRPr="007B3A3B">
        <w:rPr>
          <w:sz w:val="24"/>
          <w:szCs w:val="24"/>
        </w:rPr>
        <w:t>The court also held in the following paragraph that the effect of s 106 ‘is to limit the power of the Premier to appoint a commission of inquiry, with coercive powers, to investigate only the crimes of fraud and corruption in relation to a municipality.’</w:t>
      </w:r>
      <w:r w:rsidRPr="007B3A3B">
        <w:rPr>
          <w:rStyle w:val="FootnoteReference"/>
          <w:sz w:val="24"/>
          <w:szCs w:val="24"/>
        </w:rPr>
        <w:footnoteReference w:id="5"/>
      </w:r>
      <w:r w:rsidRPr="007B3A3B">
        <w:rPr>
          <w:sz w:val="24"/>
          <w:szCs w:val="24"/>
        </w:rPr>
        <w:t xml:space="preserve"> </w:t>
      </w:r>
    </w:p>
    <w:p w14:paraId="4C410A89" w14:textId="77777777" w:rsidR="001D6563" w:rsidRPr="007B3A3B" w:rsidRDefault="001D6563" w:rsidP="005B061C">
      <w:pPr>
        <w:pStyle w:val="ListParagraph"/>
        <w:numPr>
          <w:ilvl w:val="0"/>
          <w:numId w:val="0"/>
        </w:numPr>
        <w:tabs>
          <w:tab w:val="clear" w:pos="1134"/>
        </w:tabs>
        <w:spacing w:after="0" w:line="360" w:lineRule="auto"/>
        <w:rPr>
          <w:sz w:val="24"/>
          <w:szCs w:val="24"/>
        </w:rPr>
      </w:pPr>
    </w:p>
    <w:p w14:paraId="221735F7" w14:textId="5EE8BF3F" w:rsidR="003642C7" w:rsidRPr="007B3A3B" w:rsidRDefault="00556FB6" w:rsidP="005B061C">
      <w:pPr>
        <w:pStyle w:val="ListParagraph"/>
        <w:numPr>
          <w:ilvl w:val="0"/>
          <w:numId w:val="34"/>
        </w:numPr>
        <w:tabs>
          <w:tab w:val="clear" w:pos="1134"/>
        </w:tabs>
        <w:spacing w:after="0" w:line="360" w:lineRule="auto"/>
        <w:rPr>
          <w:sz w:val="24"/>
          <w:szCs w:val="24"/>
        </w:rPr>
      </w:pPr>
      <w:r w:rsidRPr="007B3A3B">
        <w:rPr>
          <w:sz w:val="24"/>
          <w:szCs w:val="24"/>
        </w:rPr>
        <w:t xml:space="preserve">What stands out in the </w:t>
      </w:r>
      <w:r w:rsidR="00526D45" w:rsidRPr="007B3A3B">
        <w:rPr>
          <w:i/>
          <w:sz w:val="24"/>
          <w:szCs w:val="24"/>
        </w:rPr>
        <w:t>City of Cape Town</w:t>
      </w:r>
      <w:r w:rsidR="00526D45" w:rsidRPr="007B3A3B">
        <w:rPr>
          <w:sz w:val="24"/>
          <w:szCs w:val="24"/>
        </w:rPr>
        <w:t xml:space="preserve"> </w:t>
      </w:r>
      <w:r w:rsidRPr="007B3A3B">
        <w:rPr>
          <w:sz w:val="24"/>
          <w:szCs w:val="24"/>
        </w:rPr>
        <w:t xml:space="preserve">judgment is that no contextual process of interpreting s 106 was undertaken by the court. Instead, it appears to have simply accepted that only the crimes of fraud and corruption may be investigated in terms of s 106. </w:t>
      </w:r>
      <w:r w:rsidR="003642C7" w:rsidRPr="007B3A3B">
        <w:rPr>
          <w:sz w:val="24"/>
          <w:szCs w:val="24"/>
        </w:rPr>
        <w:t xml:space="preserve">In order to determine whether this conclusion </w:t>
      </w:r>
      <w:r w:rsidRPr="007B3A3B">
        <w:rPr>
          <w:sz w:val="24"/>
          <w:szCs w:val="24"/>
        </w:rPr>
        <w:t>i</w:t>
      </w:r>
      <w:r w:rsidR="003642C7" w:rsidRPr="007B3A3B">
        <w:rPr>
          <w:sz w:val="24"/>
          <w:szCs w:val="24"/>
        </w:rPr>
        <w:t xml:space="preserve">s correct, and hence the correctness of Hockey AJ’s setting aside of the referral of the theft allegation for investigation, it is necessary to interpret s 106(1). </w:t>
      </w:r>
      <w:r w:rsidR="002F7D79" w:rsidRPr="007B3A3B">
        <w:rPr>
          <w:sz w:val="24"/>
          <w:szCs w:val="24"/>
        </w:rPr>
        <w:t>We</w:t>
      </w:r>
      <w:r w:rsidR="003642C7" w:rsidRPr="007B3A3B">
        <w:rPr>
          <w:sz w:val="24"/>
          <w:szCs w:val="24"/>
        </w:rPr>
        <w:t xml:space="preserve"> turn now to that exercise.</w:t>
      </w:r>
    </w:p>
    <w:p w14:paraId="51511C46" w14:textId="77777777" w:rsidR="003642C7" w:rsidRPr="007B3A3B" w:rsidRDefault="003642C7" w:rsidP="005B061C">
      <w:pPr>
        <w:pStyle w:val="ListParagraph"/>
        <w:numPr>
          <w:ilvl w:val="0"/>
          <w:numId w:val="0"/>
        </w:numPr>
        <w:tabs>
          <w:tab w:val="clear" w:pos="1134"/>
        </w:tabs>
        <w:spacing w:after="0" w:line="360" w:lineRule="auto"/>
        <w:rPr>
          <w:sz w:val="24"/>
          <w:szCs w:val="24"/>
        </w:rPr>
      </w:pPr>
    </w:p>
    <w:p w14:paraId="5343AC65" w14:textId="77777777" w:rsidR="009E53A4" w:rsidRPr="005B061C" w:rsidRDefault="009E53A4" w:rsidP="005B061C">
      <w:pPr>
        <w:rPr>
          <w:b/>
          <w:sz w:val="24"/>
        </w:rPr>
      </w:pPr>
      <w:r w:rsidRPr="005B061C">
        <w:rPr>
          <w:b/>
          <w:sz w:val="24"/>
        </w:rPr>
        <w:t>The scheme of s 106</w:t>
      </w:r>
    </w:p>
    <w:p w14:paraId="2423146E" w14:textId="1B9CA90E" w:rsidR="00337D1E" w:rsidRPr="007B3A3B" w:rsidRDefault="0041221E" w:rsidP="005B061C">
      <w:pPr>
        <w:pStyle w:val="ListParagraph"/>
        <w:numPr>
          <w:ilvl w:val="0"/>
          <w:numId w:val="34"/>
        </w:numPr>
        <w:tabs>
          <w:tab w:val="clear" w:pos="1134"/>
        </w:tabs>
        <w:spacing w:line="360" w:lineRule="auto"/>
        <w:rPr>
          <w:sz w:val="24"/>
          <w:lang w:eastAsia="en-ZA"/>
        </w:rPr>
      </w:pPr>
      <w:r w:rsidRPr="007B3A3B">
        <w:rPr>
          <w:sz w:val="24"/>
        </w:rPr>
        <w:t>The power conferred upon the MEC by s 106</w:t>
      </w:r>
      <w:r w:rsidR="0031211A" w:rsidRPr="007B3A3B">
        <w:rPr>
          <w:sz w:val="24"/>
        </w:rPr>
        <w:t>(1)</w:t>
      </w:r>
      <w:r w:rsidRPr="007B3A3B">
        <w:rPr>
          <w:sz w:val="24"/>
        </w:rPr>
        <w:t xml:space="preserve"> of the Systems Act is dependent on the jurisdictional</w:t>
      </w:r>
      <w:r w:rsidR="00F3793C" w:rsidRPr="007B3A3B">
        <w:rPr>
          <w:sz w:val="24"/>
        </w:rPr>
        <w:t xml:space="preserve"> fact</w:t>
      </w:r>
      <w:r w:rsidRPr="007B3A3B">
        <w:rPr>
          <w:sz w:val="24"/>
        </w:rPr>
        <w:t xml:space="preserve"> that the MEC has</w:t>
      </w:r>
      <w:r w:rsidR="009E53A4" w:rsidRPr="007B3A3B">
        <w:rPr>
          <w:sz w:val="24"/>
        </w:rPr>
        <w:t xml:space="preserve"> </w:t>
      </w:r>
      <w:r w:rsidR="009E53A4" w:rsidRPr="007B3A3B">
        <w:rPr>
          <w:color w:val="000000"/>
          <w:sz w:val="24"/>
          <w:lang w:eastAsia="en-ZA"/>
        </w:rPr>
        <w:t>reason to believe that maladministration, fraud, corruption or any other serious</w:t>
      </w:r>
      <w:r w:rsidR="0043518B" w:rsidRPr="007B3A3B">
        <w:rPr>
          <w:color w:val="000000"/>
          <w:sz w:val="24"/>
          <w:lang w:eastAsia="en-ZA"/>
        </w:rPr>
        <w:t xml:space="preserve"> malpractices</w:t>
      </w:r>
      <w:r w:rsidR="009E53A4" w:rsidRPr="007B3A3B">
        <w:rPr>
          <w:color w:val="000000"/>
          <w:sz w:val="24"/>
          <w:lang w:eastAsia="en-ZA"/>
        </w:rPr>
        <w:t xml:space="preserve"> had oc</w:t>
      </w:r>
      <w:r w:rsidR="00526D45">
        <w:rPr>
          <w:color w:val="000000"/>
          <w:sz w:val="24"/>
          <w:lang w:eastAsia="en-ZA"/>
        </w:rPr>
        <w:t>curred or were</w:t>
      </w:r>
      <w:r w:rsidR="00C47503" w:rsidRPr="007B3A3B">
        <w:rPr>
          <w:color w:val="000000"/>
          <w:sz w:val="24"/>
          <w:lang w:eastAsia="en-ZA"/>
        </w:rPr>
        <w:t xml:space="preserve"> occurring in the m</w:t>
      </w:r>
      <w:r w:rsidR="00F3793C" w:rsidRPr="007B3A3B">
        <w:rPr>
          <w:color w:val="000000"/>
          <w:sz w:val="24"/>
          <w:lang w:eastAsia="en-ZA"/>
        </w:rPr>
        <w:t>unicipality. If this jurisdictional precondition is satisfied the MEC may appoint an investigation.</w:t>
      </w:r>
      <w:r w:rsidR="00F3793C" w:rsidRPr="007B3A3B">
        <w:rPr>
          <w:rStyle w:val="FootnoteReference"/>
          <w:color w:val="000000"/>
          <w:sz w:val="24"/>
          <w:lang w:eastAsia="en-ZA"/>
        </w:rPr>
        <w:footnoteReference w:id="6"/>
      </w:r>
      <w:r w:rsidR="00F3793C" w:rsidRPr="007B3A3B">
        <w:rPr>
          <w:color w:val="000000"/>
          <w:sz w:val="24"/>
          <w:lang w:eastAsia="en-ZA"/>
        </w:rPr>
        <w:t xml:space="preserve"> </w:t>
      </w:r>
      <w:r w:rsidR="00F34664" w:rsidRPr="007B3A3B">
        <w:rPr>
          <w:color w:val="000000"/>
          <w:sz w:val="24"/>
          <w:lang w:eastAsia="en-ZA"/>
        </w:rPr>
        <w:t>The MEC’s belief is objectively justiciable. That means that the belief must be based on reasonable grounds.</w:t>
      </w:r>
      <w:r w:rsidR="00A542AE" w:rsidRPr="007B3A3B">
        <w:rPr>
          <w:rStyle w:val="FootnoteReference"/>
          <w:rFonts w:cs="Arial"/>
          <w:iCs/>
          <w:color w:val="000000"/>
          <w:sz w:val="24"/>
          <w:lang w:eastAsia="en-ZA"/>
        </w:rPr>
        <w:footnoteReference w:id="7"/>
      </w:r>
      <w:r w:rsidR="006E1980" w:rsidRPr="007B3A3B">
        <w:rPr>
          <w:color w:val="000000"/>
          <w:sz w:val="24"/>
          <w:lang w:eastAsia="en-ZA"/>
        </w:rPr>
        <w:t xml:space="preserve"> </w:t>
      </w:r>
      <w:r w:rsidR="00337D1E" w:rsidRPr="007B3A3B">
        <w:rPr>
          <w:sz w:val="24"/>
          <w:lang w:eastAsia="en-ZA"/>
        </w:rPr>
        <w:t xml:space="preserve"> </w:t>
      </w:r>
    </w:p>
    <w:p w14:paraId="72E74BE7" w14:textId="77777777" w:rsidR="0043518B" w:rsidRPr="007B3A3B" w:rsidRDefault="0043518B" w:rsidP="005B061C">
      <w:pPr>
        <w:pStyle w:val="ListParagraph"/>
        <w:numPr>
          <w:ilvl w:val="0"/>
          <w:numId w:val="0"/>
        </w:numPr>
        <w:tabs>
          <w:tab w:val="clear" w:pos="1134"/>
        </w:tabs>
        <w:spacing w:line="360" w:lineRule="auto"/>
        <w:rPr>
          <w:sz w:val="24"/>
          <w:lang w:eastAsia="en-ZA"/>
        </w:rPr>
      </w:pPr>
    </w:p>
    <w:p w14:paraId="3C2600C5" w14:textId="0CDFE4E2" w:rsidR="000F28E3" w:rsidRPr="007B3A3B" w:rsidRDefault="00625E49" w:rsidP="005B061C">
      <w:pPr>
        <w:pStyle w:val="ListParagraph"/>
        <w:numPr>
          <w:ilvl w:val="0"/>
          <w:numId w:val="34"/>
        </w:numPr>
        <w:tabs>
          <w:tab w:val="clear" w:pos="1134"/>
        </w:tabs>
        <w:spacing w:line="360" w:lineRule="auto"/>
        <w:rPr>
          <w:color w:val="000000"/>
          <w:sz w:val="24"/>
          <w:lang w:eastAsia="en-ZA"/>
        </w:rPr>
      </w:pPr>
      <w:r w:rsidRPr="007B3A3B">
        <w:rPr>
          <w:color w:val="000000"/>
          <w:sz w:val="24"/>
        </w:rPr>
        <w:t>Section 106</w:t>
      </w:r>
      <w:r w:rsidR="0031211A" w:rsidRPr="007B3A3B">
        <w:rPr>
          <w:color w:val="000000"/>
          <w:sz w:val="24"/>
        </w:rPr>
        <w:t>(1)</w:t>
      </w:r>
      <w:r w:rsidRPr="007B3A3B">
        <w:rPr>
          <w:color w:val="000000"/>
          <w:sz w:val="24"/>
        </w:rPr>
        <w:t xml:space="preserve"> must be </w:t>
      </w:r>
      <w:r w:rsidR="009F67AF" w:rsidRPr="007B3A3B">
        <w:rPr>
          <w:color w:val="000000"/>
          <w:sz w:val="24"/>
        </w:rPr>
        <w:t xml:space="preserve">construed </w:t>
      </w:r>
      <w:r w:rsidRPr="007B3A3B">
        <w:rPr>
          <w:color w:val="000000"/>
          <w:sz w:val="24"/>
        </w:rPr>
        <w:t xml:space="preserve">within </w:t>
      </w:r>
      <w:r w:rsidR="00F02E07" w:rsidRPr="007B3A3B">
        <w:rPr>
          <w:color w:val="000000"/>
          <w:sz w:val="24"/>
        </w:rPr>
        <w:t xml:space="preserve">the </w:t>
      </w:r>
      <w:r w:rsidR="00317956" w:rsidRPr="007B3A3B">
        <w:rPr>
          <w:color w:val="000000"/>
          <w:sz w:val="24"/>
        </w:rPr>
        <w:t>broader</w:t>
      </w:r>
      <w:r w:rsidRPr="007B3A3B">
        <w:rPr>
          <w:color w:val="000000"/>
          <w:sz w:val="24"/>
        </w:rPr>
        <w:t xml:space="preserve"> </w:t>
      </w:r>
      <w:r w:rsidR="00317956" w:rsidRPr="007B3A3B">
        <w:rPr>
          <w:color w:val="000000"/>
          <w:sz w:val="24"/>
        </w:rPr>
        <w:t>context</w:t>
      </w:r>
      <w:r w:rsidRPr="007B3A3B">
        <w:rPr>
          <w:color w:val="000000"/>
          <w:sz w:val="24"/>
        </w:rPr>
        <w:t xml:space="preserve"> of the</w:t>
      </w:r>
      <w:r w:rsidR="001D6563" w:rsidRPr="007B3A3B">
        <w:rPr>
          <w:color w:val="000000"/>
          <w:sz w:val="24"/>
        </w:rPr>
        <w:t xml:space="preserve"> Constitution and the</w:t>
      </w:r>
      <w:r w:rsidRPr="007B3A3B">
        <w:rPr>
          <w:color w:val="000000"/>
          <w:sz w:val="24"/>
        </w:rPr>
        <w:t xml:space="preserve"> Systems Act</w:t>
      </w:r>
      <w:r w:rsidR="001D6563" w:rsidRPr="007B3A3B">
        <w:rPr>
          <w:color w:val="000000"/>
          <w:sz w:val="24"/>
        </w:rPr>
        <w:t xml:space="preserve">. </w:t>
      </w:r>
      <w:r w:rsidRPr="007B3A3B">
        <w:rPr>
          <w:color w:val="000000"/>
          <w:sz w:val="24"/>
        </w:rPr>
        <w:t xml:space="preserve"> </w:t>
      </w:r>
      <w:r w:rsidR="002E7118" w:rsidRPr="007B3A3B">
        <w:rPr>
          <w:color w:val="000000"/>
          <w:sz w:val="24"/>
        </w:rPr>
        <w:t xml:space="preserve">On a general level, </w:t>
      </w:r>
      <w:r w:rsidRPr="007B3A3B">
        <w:rPr>
          <w:rFonts w:eastAsia="Times New Roman"/>
          <w:color w:val="000000"/>
          <w:sz w:val="24"/>
          <w:szCs w:val="24"/>
          <w:lang w:eastAsia="en-ZA"/>
        </w:rPr>
        <w:t xml:space="preserve">the </w:t>
      </w:r>
      <w:r w:rsidR="008A4AE7" w:rsidRPr="007B3A3B">
        <w:rPr>
          <w:rFonts w:eastAsia="Times New Roman"/>
          <w:color w:val="000000"/>
          <w:sz w:val="24"/>
          <w:szCs w:val="24"/>
          <w:lang w:eastAsia="en-ZA"/>
        </w:rPr>
        <w:t xml:space="preserve">constitutional </w:t>
      </w:r>
      <w:r w:rsidRPr="007B3A3B">
        <w:rPr>
          <w:rFonts w:eastAsia="Times New Roman"/>
          <w:color w:val="000000"/>
          <w:sz w:val="24"/>
          <w:szCs w:val="24"/>
          <w:lang w:eastAsia="en-ZA"/>
        </w:rPr>
        <w:t>values and principles governing public administration</w:t>
      </w:r>
      <w:r w:rsidR="008A4AE7" w:rsidRPr="007B3A3B">
        <w:rPr>
          <w:rFonts w:eastAsia="Times New Roman"/>
          <w:color w:val="000000"/>
          <w:sz w:val="24"/>
          <w:szCs w:val="24"/>
          <w:lang w:eastAsia="en-ZA"/>
        </w:rPr>
        <w:t xml:space="preserve"> set out in s 195 of the Constitution</w:t>
      </w:r>
      <w:r w:rsidR="002E7118" w:rsidRPr="007B3A3B">
        <w:rPr>
          <w:rFonts w:eastAsia="Times New Roman"/>
          <w:color w:val="000000"/>
          <w:sz w:val="24"/>
          <w:szCs w:val="24"/>
          <w:lang w:eastAsia="en-ZA"/>
        </w:rPr>
        <w:t xml:space="preserve"> are implicated</w:t>
      </w:r>
      <w:r w:rsidR="00C47503" w:rsidRPr="007B3A3B">
        <w:rPr>
          <w:rFonts w:eastAsia="Times New Roman"/>
          <w:color w:val="000000"/>
          <w:sz w:val="24"/>
          <w:szCs w:val="24"/>
          <w:lang w:eastAsia="en-ZA"/>
        </w:rPr>
        <w:t>.</w:t>
      </w:r>
      <w:r w:rsidR="00E21FCD" w:rsidRPr="007B3A3B">
        <w:rPr>
          <w:rFonts w:eastAsia="Times New Roman"/>
          <w:color w:val="000000"/>
          <w:sz w:val="24"/>
          <w:szCs w:val="24"/>
          <w:lang w:eastAsia="en-ZA"/>
        </w:rPr>
        <w:t xml:space="preserve"> </w:t>
      </w:r>
      <w:r w:rsidR="008F595F" w:rsidRPr="007B3A3B">
        <w:rPr>
          <w:rFonts w:eastAsia="Times New Roman"/>
          <w:color w:val="000000"/>
          <w:sz w:val="24"/>
          <w:szCs w:val="24"/>
          <w:lang w:eastAsia="en-ZA"/>
        </w:rPr>
        <w:t>The Constitutional</w:t>
      </w:r>
      <w:r w:rsidR="000F28E3" w:rsidRPr="007B3A3B">
        <w:rPr>
          <w:rFonts w:eastAsia="Times New Roman"/>
          <w:color w:val="000000"/>
          <w:sz w:val="24"/>
          <w:szCs w:val="24"/>
          <w:lang w:eastAsia="en-ZA"/>
        </w:rPr>
        <w:t xml:space="preserve"> Court in </w:t>
      </w:r>
      <w:r w:rsidR="006E1980" w:rsidRPr="007B3A3B">
        <w:rPr>
          <w:bCs/>
          <w:i/>
          <w:color w:val="000000"/>
          <w:sz w:val="24"/>
          <w:szCs w:val="24"/>
          <w:lang w:eastAsia="en-ZA"/>
        </w:rPr>
        <w:t xml:space="preserve">Khumalo and </w:t>
      </w:r>
      <w:r w:rsidR="0043518B" w:rsidRPr="007B3A3B">
        <w:rPr>
          <w:bCs/>
          <w:i/>
          <w:color w:val="000000"/>
          <w:sz w:val="24"/>
          <w:szCs w:val="24"/>
          <w:lang w:eastAsia="en-ZA"/>
        </w:rPr>
        <w:t>A</w:t>
      </w:r>
      <w:r w:rsidR="006E1980" w:rsidRPr="007B3A3B">
        <w:rPr>
          <w:bCs/>
          <w:i/>
          <w:color w:val="000000"/>
          <w:sz w:val="24"/>
          <w:szCs w:val="24"/>
          <w:lang w:eastAsia="en-ZA"/>
        </w:rPr>
        <w:t>nother v M</w:t>
      </w:r>
      <w:r w:rsidR="005C1634" w:rsidRPr="007B3A3B">
        <w:rPr>
          <w:bCs/>
          <w:i/>
          <w:color w:val="000000"/>
          <w:sz w:val="24"/>
          <w:szCs w:val="24"/>
          <w:lang w:eastAsia="en-ZA"/>
        </w:rPr>
        <w:t>ember of the Executive Council for Education KwaZ</w:t>
      </w:r>
      <w:r w:rsidR="006E1980" w:rsidRPr="007B3A3B">
        <w:rPr>
          <w:bCs/>
          <w:i/>
          <w:color w:val="000000"/>
          <w:sz w:val="24"/>
          <w:szCs w:val="24"/>
          <w:lang w:eastAsia="en-ZA"/>
        </w:rPr>
        <w:t>ulu-Natal</w:t>
      </w:r>
      <w:r w:rsidR="009F67AF" w:rsidRPr="007B3A3B">
        <w:rPr>
          <w:rStyle w:val="FootnoteReference"/>
          <w:rFonts w:cs="Arial"/>
          <w:bCs/>
          <w:color w:val="000000"/>
          <w:sz w:val="24"/>
          <w:szCs w:val="24"/>
          <w:lang w:eastAsia="en-ZA"/>
        </w:rPr>
        <w:footnoteReference w:id="8"/>
      </w:r>
      <w:r w:rsidR="0042137F" w:rsidRPr="007B3A3B">
        <w:rPr>
          <w:bCs/>
          <w:color w:val="000000"/>
          <w:sz w:val="24"/>
          <w:szCs w:val="24"/>
          <w:lang w:eastAsia="en-ZA"/>
        </w:rPr>
        <w:t xml:space="preserve"> </w:t>
      </w:r>
      <w:r w:rsidR="009F67AF" w:rsidRPr="007B3A3B">
        <w:rPr>
          <w:color w:val="000000"/>
          <w:sz w:val="24"/>
          <w:szCs w:val="24"/>
          <w:lang w:eastAsia="en-ZA"/>
        </w:rPr>
        <w:t>emphasised</w:t>
      </w:r>
      <w:r w:rsidR="008A4AE7" w:rsidRPr="007B3A3B">
        <w:rPr>
          <w:color w:val="000000"/>
          <w:sz w:val="24"/>
          <w:szCs w:val="24"/>
          <w:lang w:eastAsia="en-ZA"/>
        </w:rPr>
        <w:t xml:space="preserve"> </w:t>
      </w:r>
      <w:r w:rsidR="009F67AF" w:rsidRPr="007B3A3B">
        <w:rPr>
          <w:color w:val="000000"/>
          <w:sz w:val="24"/>
          <w:szCs w:val="24"/>
          <w:lang w:eastAsia="en-ZA"/>
        </w:rPr>
        <w:t>that where ‘</w:t>
      </w:r>
      <w:r w:rsidR="000F28E3" w:rsidRPr="007B3A3B">
        <w:rPr>
          <w:color w:val="000000"/>
          <w:sz w:val="24"/>
          <w:szCs w:val="24"/>
          <w:lang w:eastAsia="en-ZA"/>
        </w:rPr>
        <w:t xml:space="preserve">a responsible functionary is enlightened of a </w:t>
      </w:r>
      <w:r w:rsidR="008F595F" w:rsidRPr="007B3A3B">
        <w:rPr>
          <w:color w:val="000000"/>
          <w:sz w:val="24"/>
          <w:szCs w:val="24"/>
          <w:lang w:eastAsia="en-ZA"/>
        </w:rPr>
        <w:t>potential irregularity</w:t>
      </w:r>
      <w:r w:rsidR="000F28E3" w:rsidRPr="007B3A3B">
        <w:rPr>
          <w:color w:val="000000"/>
          <w:sz w:val="24"/>
          <w:szCs w:val="24"/>
          <w:lang w:eastAsia="en-ZA"/>
        </w:rPr>
        <w:t xml:space="preserve">, s 195 </w:t>
      </w:r>
      <w:r w:rsidR="008A4AE7" w:rsidRPr="007B3A3B">
        <w:rPr>
          <w:color w:val="000000"/>
          <w:sz w:val="24"/>
          <w:szCs w:val="24"/>
          <w:lang w:eastAsia="en-ZA"/>
        </w:rPr>
        <w:t xml:space="preserve">[of the Constitution] </w:t>
      </w:r>
      <w:r w:rsidR="000F28E3" w:rsidRPr="007B3A3B">
        <w:rPr>
          <w:color w:val="000000"/>
          <w:sz w:val="24"/>
          <w:szCs w:val="24"/>
          <w:lang w:eastAsia="en-ZA"/>
        </w:rPr>
        <w:t>lays a compelling basis for the</w:t>
      </w:r>
      <w:r w:rsidR="000F28E3" w:rsidRPr="007B3A3B">
        <w:rPr>
          <w:color w:val="000000"/>
          <w:sz w:val="24"/>
          <w:lang w:eastAsia="en-ZA"/>
        </w:rPr>
        <w:t xml:space="preserve"> founding of a duty on the functionary to investigate and, if need be, to correct any unlawfulness through the appropriate avenues</w:t>
      </w:r>
      <w:r w:rsidR="002E7118" w:rsidRPr="007B3A3B">
        <w:rPr>
          <w:color w:val="000000"/>
          <w:sz w:val="24"/>
          <w:lang w:eastAsia="en-ZA"/>
        </w:rPr>
        <w:t>’ and that t</w:t>
      </w:r>
      <w:r w:rsidR="000F28E3" w:rsidRPr="007B3A3B">
        <w:rPr>
          <w:color w:val="000000"/>
          <w:sz w:val="24"/>
          <w:lang w:eastAsia="en-ZA"/>
        </w:rPr>
        <w:t xml:space="preserve">his duty </w:t>
      </w:r>
      <w:r w:rsidR="002E7118" w:rsidRPr="007B3A3B">
        <w:rPr>
          <w:color w:val="000000"/>
          <w:sz w:val="24"/>
          <w:lang w:eastAsia="en-ZA"/>
        </w:rPr>
        <w:t>‘</w:t>
      </w:r>
      <w:r w:rsidR="000F28E3" w:rsidRPr="007B3A3B">
        <w:rPr>
          <w:color w:val="000000"/>
          <w:sz w:val="24"/>
          <w:lang w:eastAsia="en-ZA"/>
        </w:rPr>
        <w:t xml:space="preserve">is founded, </w:t>
      </w:r>
      <w:r w:rsidR="000F28E3" w:rsidRPr="007B3A3B">
        <w:rPr>
          <w:i/>
          <w:color w:val="000000"/>
          <w:sz w:val="24"/>
          <w:lang w:eastAsia="en-ZA"/>
        </w:rPr>
        <w:t>inter alia</w:t>
      </w:r>
      <w:r w:rsidR="000F28E3" w:rsidRPr="007B3A3B">
        <w:rPr>
          <w:color w:val="000000"/>
          <w:sz w:val="24"/>
          <w:lang w:eastAsia="en-ZA"/>
        </w:rPr>
        <w:t>, in the emphasis on accountability and transparency in</w:t>
      </w:r>
      <w:r w:rsidR="005B061C">
        <w:rPr>
          <w:color w:val="000000"/>
          <w:sz w:val="24"/>
          <w:lang w:eastAsia="en-ZA"/>
        </w:rPr>
        <w:t xml:space="preserve">                          </w:t>
      </w:r>
      <w:r w:rsidR="000F28E3" w:rsidRPr="007B3A3B">
        <w:rPr>
          <w:color w:val="000000"/>
          <w:sz w:val="24"/>
          <w:lang w:eastAsia="en-ZA"/>
        </w:rPr>
        <w:t xml:space="preserve"> </w:t>
      </w:r>
      <w:r w:rsidR="000F28E3" w:rsidRPr="007B3A3B">
        <w:rPr>
          <w:color w:val="000000"/>
          <w:sz w:val="24"/>
          <w:lang w:eastAsia="en-ZA"/>
        </w:rPr>
        <w:lastRenderedPageBreak/>
        <w:t>s 195(1)</w:t>
      </w:r>
      <w:r w:rsidR="000F28E3" w:rsidRPr="007B3A3B">
        <w:rPr>
          <w:i/>
          <w:iCs/>
          <w:color w:val="000000"/>
          <w:sz w:val="24"/>
          <w:lang w:eastAsia="en-ZA"/>
        </w:rPr>
        <w:t>(f)</w:t>
      </w:r>
      <w:r w:rsidR="000F28E3" w:rsidRPr="007B3A3B">
        <w:rPr>
          <w:color w:val="000000"/>
          <w:sz w:val="24"/>
          <w:lang w:eastAsia="en-ZA"/>
        </w:rPr>
        <w:t> and </w:t>
      </w:r>
      <w:r w:rsidR="000F28E3" w:rsidRPr="007B3A3B">
        <w:rPr>
          <w:i/>
          <w:iCs/>
          <w:color w:val="000000"/>
          <w:sz w:val="24"/>
          <w:lang w:eastAsia="en-ZA"/>
        </w:rPr>
        <w:t>(g)</w:t>
      </w:r>
      <w:r w:rsidR="000F28E3" w:rsidRPr="007B3A3B">
        <w:rPr>
          <w:color w:val="000000"/>
          <w:sz w:val="24"/>
          <w:lang w:eastAsia="en-ZA"/>
        </w:rPr>
        <w:t xml:space="preserve"> and the requirement of a high standard of professional ethics in </w:t>
      </w:r>
      <w:r w:rsidR="005B061C">
        <w:rPr>
          <w:color w:val="000000"/>
          <w:sz w:val="24"/>
          <w:lang w:eastAsia="en-ZA"/>
        </w:rPr>
        <w:t xml:space="preserve">       </w:t>
      </w:r>
      <w:r w:rsidR="000F28E3" w:rsidRPr="007B3A3B">
        <w:rPr>
          <w:color w:val="000000"/>
          <w:sz w:val="24"/>
          <w:lang w:eastAsia="en-ZA"/>
        </w:rPr>
        <w:t>s 195(1)</w:t>
      </w:r>
      <w:r w:rsidR="000F28E3" w:rsidRPr="007B3A3B">
        <w:rPr>
          <w:i/>
          <w:iCs/>
          <w:color w:val="000000"/>
          <w:sz w:val="24"/>
          <w:lang w:eastAsia="en-ZA"/>
        </w:rPr>
        <w:t>(a)</w:t>
      </w:r>
      <w:r w:rsidR="009F67AF" w:rsidRPr="005B061C">
        <w:rPr>
          <w:iCs/>
          <w:color w:val="000000"/>
          <w:sz w:val="24"/>
          <w:lang w:eastAsia="en-ZA"/>
        </w:rPr>
        <w:t>’.</w:t>
      </w:r>
      <w:r w:rsidR="009F67AF" w:rsidRPr="007B3A3B">
        <w:rPr>
          <w:i/>
          <w:iCs/>
          <w:color w:val="000000"/>
          <w:sz w:val="24"/>
          <w:lang w:eastAsia="en-ZA"/>
        </w:rPr>
        <w:t xml:space="preserve"> </w:t>
      </w:r>
    </w:p>
    <w:p w14:paraId="738F307B" w14:textId="24A1628B" w:rsidR="006E1980" w:rsidRPr="007B3A3B" w:rsidRDefault="006E1980" w:rsidP="005B061C">
      <w:pPr>
        <w:pStyle w:val="ListParagraph"/>
        <w:numPr>
          <w:ilvl w:val="0"/>
          <w:numId w:val="0"/>
        </w:numPr>
        <w:spacing w:line="360" w:lineRule="auto"/>
        <w:rPr>
          <w:rFonts w:eastAsia="Times New Roman"/>
          <w:sz w:val="24"/>
          <w:lang w:eastAsia="en-ZA"/>
        </w:rPr>
      </w:pPr>
    </w:p>
    <w:p w14:paraId="4D22F580" w14:textId="208B5C53" w:rsidR="005F5A59" w:rsidRPr="007B3A3B" w:rsidRDefault="005F5A59" w:rsidP="005B061C">
      <w:pPr>
        <w:pStyle w:val="ListParagraph"/>
        <w:numPr>
          <w:ilvl w:val="0"/>
          <w:numId w:val="34"/>
        </w:numPr>
        <w:tabs>
          <w:tab w:val="clear" w:pos="1134"/>
        </w:tabs>
        <w:spacing w:line="360" w:lineRule="auto"/>
        <w:rPr>
          <w:sz w:val="24"/>
        </w:rPr>
      </w:pPr>
      <w:r w:rsidRPr="007B3A3B">
        <w:rPr>
          <w:sz w:val="24"/>
        </w:rPr>
        <w:t xml:space="preserve">Section 40 of the Constitution created government ‘as national, provincial and local spheres of government which are distinctive, interdependent and interrelated’. Section 151(3) provides that a municipality ‘has the right to govern, on its own initiative, the local government affairs of its community, subject to national and provincial legislation, as provided for in the Constitution’. Section 155(6) provides </w:t>
      </w:r>
      <w:r w:rsidR="0038504D">
        <w:rPr>
          <w:sz w:val="24"/>
        </w:rPr>
        <w:t xml:space="preserve">for </w:t>
      </w:r>
      <w:r w:rsidRPr="007B3A3B">
        <w:rPr>
          <w:sz w:val="24"/>
        </w:rPr>
        <w:t>the establishment and monitoring of municipalities by provincial governments. The section says:</w:t>
      </w:r>
    </w:p>
    <w:p w14:paraId="5B9960D9" w14:textId="47F30322" w:rsidR="005B061C" w:rsidRPr="007B3A3B" w:rsidRDefault="005F5A59" w:rsidP="005B061C">
      <w:pPr>
        <w:pStyle w:val="ListParagraph"/>
        <w:numPr>
          <w:ilvl w:val="0"/>
          <w:numId w:val="0"/>
        </w:numPr>
        <w:spacing w:line="360" w:lineRule="auto"/>
        <w:rPr>
          <w:sz w:val="22"/>
          <w:szCs w:val="22"/>
        </w:rPr>
      </w:pPr>
      <w:r w:rsidRPr="007B3A3B">
        <w:rPr>
          <w:sz w:val="22"/>
          <w:szCs w:val="22"/>
        </w:rPr>
        <w:t>‘Each provincial government must establish municipalities in its province in a manner consistent with the legislation enacted in terms of subsections (2) and (3) and, by legi</w:t>
      </w:r>
      <w:r w:rsidR="005B061C">
        <w:rPr>
          <w:sz w:val="22"/>
          <w:szCs w:val="22"/>
        </w:rPr>
        <w:t>slative or other measures, must –</w:t>
      </w:r>
    </w:p>
    <w:p w14:paraId="6311CB53" w14:textId="1DB2ED4A" w:rsidR="005F5A59" w:rsidRPr="007B3A3B" w:rsidRDefault="005F5A59" w:rsidP="005B061C">
      <w:pPr>
        <w:pStyle w:val="ListParagraph"/>
        <w:numPr>
          <w:ilvl w:val="0"/>
          <w:numId w:val="0"/>
        </w:numPr>
        <w:tabs>
          <w:tab w:val="clear" w:pos="1134"/>
        </w:tabs>
        <w:spacing w:line="360" w:lineRule="auto"/>
        <w:ind w:left="709" w:hanging="709"/>
        <w:rPr>
          <w:sz w:val="22"/>
          <w:szCs w:val="22"/>
        </w:rPr>
      </w:pPr>
      <w:r w:rsidRPr="007B3A3B">
        <w:rPr>
          <w:sz w:val="22"/>
          <w:szCs w:val="22"/>
        </w:rPr>
        <w:t>(a)</w:t>
      </w:r>
      <w:r w:rsidRPr="007B3A3B">
        <w:rPr>
          <w:sz w:val="22"/>
          <w:szCs w:val="22"/>
        </w:rPr>
        <w:tab/>
        <w:t>provide for the monitoring and support of local government in the province; and</w:t>
      </w:r>
    </w:p>
    <w:p w14:paraId="3CB21F78" w14:textId="4A22FD62" w:rsidR="005F5A59" w:rsidRPr="007B3A3B" w:rsidRDefault="005B061C" w:rsidP="00CE0002">
      <w:pPr>
        <w:pStyle w:val="ListParagraph"/>
        <w:numPr>
          <w:ilvl w:val="0"/>
          <w:numId w:val="0"/>
        </w:numPr>
        <w:tabs>
          <w:tab w:val="clear" w:pos="1134"/>
        </w:tabs>
        <w:spacing w:line="360" w:lineRule="auto"/>
        <w:rPr>
          <w:sz w:val="22"/>
          <w:szCs w:val="22"/>
        </w:rPr>
      </w:pPr>
      <w:r>
        <w:rPr>
          <w:sz w:val="22"/>
          <w:szCs w:val="22"/>
        </w:rPr>
        <w:t>(b)</w:t>
      </w:r>
      <w:r>
        <w:rPr>
          <w:sz w:val="22"/>
          <w:szCs w:val="22"/>
        </w:rPr>
        <w:tab/>
      </w:r>
      <w:r w:rsidR="005F5A59" w:rsidRPr="007B3A3B">
        <w:rPr>
          <w:sz w:val="22"/>
          <w:szCs w:val="22"/>
        </w:rPr>
        <w:t>promote the development of local government capacity to enable municipalities to perform their functions and manage their own affairs.’</w:t>
      </w:r>
    </w:p>
    <w:p w14:paraId="186E2326" w14:textId="77777777" w:rsidR="005F5A59" w:rsidRPr="007B3A3B" w:rsidRDefault="005F5A59" w:rsidP="005B061C">
      <w:pPr>
        <w:pStyle w:val="ListParagraph"/>
        <w:numPr>
          <w:ilvl w:val="0"/>
          <w:numId w:val="0"/>
        </w:numPr>
        <w:spacing w:line="360" w:lineRule="auto"/>
        <w:rPr>
          <w:sz w:val="24"/>
        </w:rPr>
      </w:pPr>
    </w:p>
    <w:p w14:paraId="54473980" w14:textId="6F0253E7" w:rsidR="005F5A59" w:rsidRPr="007B3A3B" w:rsidRDefault="005F5A59" w:rsidP="005B061C">
      <w:pPr>
        <w:pStyle w:val="ListParagraph"/>
        <w:numPr>
          <w:ilvl w:val="0"/>
          <w:numId w:val="34"/>
        </w:numPr>
        <w:tabs>
          <w:tab w:val="clear" w:pos="1134"/>
        </w:tabs>
        <w:spacing w:line="360" w:lineRule="auto"/>
        <w:rPr>
          <w:sz w:val="24"/>
        </w:rPr>
      </w:pPr>
      <w:r w:rsidRPr="007B3A3B">
        <w:rPr>
          <w:sz w:val="24"/>
        </w:rPr>
        <w:t xml:space="preserve">Section 125 allocates </w:t>
      </w:r>
      <w:r w:rsidR="002F7D79" w:rsidRPr="007B3A3B">
        <w:rPr>
          <w:sz w:val="24"/>
        </w:rPr>
        <w:t>a number</w:t>
      </w:r>
      <w:r w:rsidRPr="007B3A3B">
        <w:rPr>
          <w:sz w:val="24"/>
        </w:rPr>
        <w:t xml:space="preserve"> of functions to provincial governments. Section 125(2)</w:t>
      </w:r>
      <w:r w:rsidRPr="007B3A3B">
        <w:rPr>
          <w:i/>
          <w:iCs/>
          <w:sz w:val="24"/>
        </w:rPr>
        <w:t>(g)</w:t>
      </w:r>
      <w:r w:rsidRPr="007B3A3B">
        <w:rPr>
          <w:sz w:val="24"/>
        </w:rPr>
        <w:t xml:space="preserve"> allows for executive authority to be exercised by ‘performing any other function assigned to the provincial executive in terms of the Constitution or an Act of Parliament’. Section 105 of the Systems Act assigns a monitoring function </w:t>
      </w:r>
      <w:r w:rsidR="002F7D79" w:rsidRPr="007B3A3B">
        <w:rPr>
          <w:sz w:val="24"/>
        </w:rPr>
        <w:t>t</w:t>
      </w:r>
      <w:r w:rsidRPr="007B3A3B">
        <w:rPr>
          <w:sz w:val="24"/>
        </w:rPr>
        <w:t>o provincial executives in respect of local governments. Section 105(1) states:</w:t>
      </w:r>
    </w:p>
    <w:p w14:paraId="4B75D564" w14:textId="38FD0DCD" w:rsidR="005F5A59" w:rsidRPr="007B3A3B" w:rsidRDefault="005F5A59" w:rsidP="005B061C">
      <w:pPr>
        <w:pStyle w:val="ListParagraph"/>
        <w:numPr>
          <w:ilvl w:val="0"/>
          <w:numId w:val="0"/>
        </w:numPr>
        <w:spacing w:line="360" w:lineRule="auto"/>
        <w:rPr>
          <w:sz w:val="22"/>
          <w:szCs w:val="22"/>
        </w:rPr>
      </w:pPr>
      <w:r w:rsidRPr="007B3A3B">
        <w:rPr>
          <w:sz w:val="22"/>
          <w:szCs w:val="22"/>
        </w:rPr>
        <w:t>‘The MEC for local government in a province must establish mechanisms, processes and procedures in t</w:t>
      </w:r>
      <w:r w:rsidR="006B1D7E">
        <w:rPr>
          <w:sz w:val="22"/>
          <w:szCs w:val="22"/>
        </w:rPr>
        <w:t>erms of section 155</w:t>
      </w:r>
      <w:r w:rsidRPr="007B3A3B">
        <w:rPr>
          <w:sz w:val="22"/>
          <w:szCs w:val="22"/>
        </w:rPr>
        <w:t>(6) of the Constitution to-</w:t>
      </w:r>
    </w:p>
    <w:p w14:paraId="02883AC5" w14:textId="5B8ECAE7" w:rsidR="005F5A59" w:rsidRPr="007B3A3B" w:rsidRDefault="00CE0002" w:rsidP="00CE0002">
      <w:pPr>
        <w:pStyle w:val="ListParagraph"/>
        <w:numPr>
          <w:ilvl w:val="0"/>
          <w:numId w:val="0"/>
        </w:numPr>
        <w:tabs>
          <w:tab w:val="clear" w:pos="1134"/>
        </w:tabs>
        <w:spacing w:line="360" w:lineRule="auto"/>
        <w:rPr>
          <w:sz w:val="22"/>
          <w:szCs w:val="22"/>
        </w:rPr>
      </w:pPr>
      <w:r>
        <w:rPr>
          <w:sz w:val="22"/>
          <w:szCs w:val="22"/>
        </w:rPr>
        <w:t>(a)</w:t>
      </w:r>
      <w:r>
        <w:rPr>
          <w:sz w:val="22"/>
          <w:szCs w:val="22"/>
        </w:rPr>
        <w:tab/>
      </w:r>
      <w:r w:rsidR="005F5A59" w:rsidRPr="007B3A3B">
        <w:rPr>
          <w:sz w:val="22"/>
          <w:szCs w:val="22"/>
        </w:rPr>
        <w:t>monitor municipalities in the province in managing their own affairs, exercising their powers and performing their functions;</w:t>
      </w:r>
    </w:p>
    <w:p w14:paraId="3F433816" w14:textId="796AC131" w:rsidR="005F5A59" w:rsidRPr="007B3A3B" w:rsidRDefault="005F5A59" w:rsidP="005B061C">
      <w:pPr>
        <w:pStyle w:val="ListParagraph"/>
        <w:numPr>
          <w:ilvl w:val="0"/>
          <w:numId w:val="0"/>
        </w:numPr>
        <w:tabs>
          <w:tab w:val="clear" w:pos="1134"/>
        </w:tabs>
        <w:spacing w:line="360" w:lineRule="auto"/>
        <w:ind w:left="714" w:hanging="714"/>
        <w:rPr>
          <w:sz w:val="22"/>
          <w:szCs w:val="22"/>
        </w:rPr>
      </w:pPr>
      <w:r w:rsidRPr="007B3A3B">
        <w:rPr>
          <w:sz w:val="22"/>
          <w:szCs w:val="22"/>
        </w:rPr>
        <w:t>(b)</w:t>
      </w:r>
      <w:r w:rsidRPr="007B3A3B">
        <w:rPr>
          <w:sz w:val="22"/>
          <w:szCs w:val="22"/>
        </w:rPr>
        <w:tab/>
      </w:r>
      <w:r w:rsidRPr="007B3A3B">
        <w:rPr>
          <w:sz w:val="22"/>
          <w:szCs w:val="22"/>
        </w:rPr>
        <w:tab/>
        <w:t>monitor the development of local government capacity in the province; and</w:t>
      </w:r>
    </w:p>
    <w:p w14:paraId="10CB7765" w14:textId="100ADCE8" w:rsidR="005F5A59" w:rsidRPr="007B3A3B" w:rsidRDefault="005F5A59" w:rsidP="00CE0002">
      <w:pPr>
        <w:pStyle w:val="ListParagraph"/>
        <w:numPr>
          <w:ilvl w:val="0"/>
          <w:numId w:val="0"/>
        </w:numPr>
        <w:tabs>
          <w:tab w:val="clear" w:pos="1134"/>
        </w:tabs>
        <w:spacing w:line="360" w:lineRule="auto"/>
        <w:rPr>
          <w:sz w:val="22"/>
          <w:szCs w:val="22"/>
        </w:rPr>
      </w:pPr>
      <w:r w:rsidRPr="007B3A3B">
        <w:rPr>
          <w:sz w:val="22"/>
          <w:szCs w:val="22"/>
        </w:rPr>
        <w:t>(c)</w:t>
      </w:r>
      <w:r w:rsidRPr="007B3A3B">
        <w:rPr>
          <w:sz w:val="22"/>
          <w:szCs w:val="22"/>
        </w:rPr>
        <w:tab/>
        <w:t>assess the support needed by municipalities to strengthen their capacity to manage their own affairs, exercise their powers and perform their functions.’</w:t>
      </w:r>
    </w:p>
    <w:p w14:paraId="68B0082C" w14:textId="77777777" w:rsidR="005F5A59" w:rsidRPr="007B3A3B" w:rsidRDefault="005F5A59" w:rsidP="005B061C">
      <w:pPr>
        <w:pStyle w:val="ListParagraph"/>
        <w:numPr>
          <w:ilvl w:val="0"/>
          <w:numId w:val="0"/>
        </w:numPr>
        <w:spacing w:line="360" w:lineRule="auto"/>
        <w:rPr>
          <w:sz w:val="24"/>
        </w:rPr>
      </w:pPr>
    </w:p>
    <w:p w14:paraId="44367FD0" w14:textId="79E16A5E" w:rsidR="005F5A59" w:rsidRPr="007B3A3B" w:rsidRDefault="005F5A59" w:rsidP="005B061C">
      <w:pPr>
        <w:pStyle w:val="ListParagraph"/>
        <w:numPr>
          <w:ilvl w:val="0"/>
          <w:numId w:val="34"/>
        </w:numPr>
        <w:tabs>
          <w:tab w:val="clear" w:pos="1134"/>
        </w:tabs>
        <w:spacing w:line="360" w:lineRule="auto"/>
        <w:rPr>
          <w:sz w:val="24"/>
        </w:rPr>
      </w:pPr>
      <w:r w:rsidRPr="007B3A3B">
        <w:rPr>
          <w:sz w:val="24"/>
        </w:rPr>
        <w:t>It is within this legislative context that s 106 is located. It is part of the system for the monitoring, by provincial executives, of local governments so that the performance of local governments may be strengthened and improved</w:t>
      </w:r>
      <w:r w:rsidR="002F7D79" w:rsidRPr="007B3A3B">
        <w:rPr>
          <w:sz w:val="24"/>
        </w:rPr>
        <w:t>, and municipal officials be held accountable for their administration</w:t>
      </w:r>
      <w:r w:rsidRPr="007B3A3B">
        <w:rPr>
          <w:sz w:val="24"/>
        </w:rPr>
        <w:t xml:space="preserve">. Section 106 is therefore a mechanism by which an MEC may investigate allegations that serious problems have </w:t>
      </w:r>
      <w:r w:rsidRPr="007B3A3B">
        <w:rPr>
          <w:sz w:val="24"/>
        </w:rPr>
        <w:lastRenderedPageBreak/>
        <w:t xml:space="preserve">arisen relating to the administration and governance of a municipality. The purpose of activating the mechanism is to obtain the necessary facts so that the source of the problem can be identified, with a view to remedying the weakness in the system.  </w:t>
      </w:r>
    </w:p>
    <w:p w14:paraId="6878FBEC" w14:textId="77777777" w:rsidR="002E7118" w:rsidRPr="007B3A3B" w:rsidRDefault="002E7118" w:rsidP="005B061C">
      <w:pPr>
        <w:pStyle w:val="ListParagraph"/>
        <w:numPr>
          <w:ilvl w:val="0"/>
          <w:numId w:val="0"/>
        </w:numPr>
        <w:tabs>
          <w:tab w:val="clear" w:pos="1134"/>
        </w:tabs>
        <w:spacing w:after="0" w:line="360" w:lineRule="auto"/>
      </w:pPr>
    </w:p>
    <w:p w14:paraId="114E655A" w14:textId="2A448027" w:rsidR="006E0D15" w:rsidRPr="007B3A3B" w:rsidRDefault="006E0D15" w:rsidP="005B061C">
      <w:pPr>
        <w:pStyle w:val="ListParagraph"/>
        <w:numPr>
          <w:ilvl w:val="0"/>
          <w:numId w:val="34"/>
        </w:numPr>
        <w:tabs>
          <w:tab w:val="clear" w:pos="1134"/>
        </w:tabs>
        <w:spacing w:after="0" w:line="360" w:lineRule="auto"/>
      </w:pPr>
      <w:r w:rsidRPr="007B3A3B">
        <w:t xml:space="preserve">Section 106(1), when it refers to the crimes of fraud and corruption, does not state expressly that only these crimes, and no others, may be investigated in terms of the section. We would have expected this to have been stated clearly had that been the intention of the legislature. The terms ‘maladministration’ and ‘serious malpractice’ are broad enough to encompass both conduct that is criminal and conduct that is </w:t>
      </w:r>
      <w:r w:rsidR="006B1D7E" w:rsidRPr="007B3A3B">
        <w:t>not.</w:t>
      </w:r>
      <w:r w:rsidR="006B1D7E">
        <w:t xml:space="preserve"> For instance, the theft of mon</w:t>
      </w:r>
      <w:r w:rsidR="00293E26">
        <w:t>e</w:t>
      </w:r>
      <w:r w:rsidR="006B1D7E">
        <w:t>y from a municipality by a municipal official is, without doubt, a serious malpractice.</w:t>
      </w:r>
    </w:p>
    <w:p w14:paraId="65927CDF" w14:textId="77777777" w:rsidR="006E0D15" w:rsidRPr="007B3A3B" w:rsidRDefault="006E0D15" w:rsidP="005B061C">
      <w:pPr>
        <w:pStyle w:val="ListParagraph"/>
        <w:numPr>
          <w:ilvl w:val="0"/>
          <w:numId w:val="0"/>
        </w:numPr>
        <w:spacing w:line="360" w:lineRule="auto"/>
        <w:ind w:left="5274"/>
      </w:pPr>
    </w:p>
    <w:p w14:paraId="077318FE" w14:textId="01E8B060" w:rsidR="006E0D15" w:rsidRPr="007B3A3B" w:rsidRDefault="006E0D15" w:rsidP="005B061C">
      <w:pPr>
        <w:pStyle w:val="ListParagraph"/>
        <w:numPr>
          <w:ilvl w:val="0"/>
          <w:numId w:val="34"/>
        </w:numPr>
        <w:tabs>
          <w:tab w:val="clear" w:pos="1134"/>
        </w:tabs>
        <w:spacing w:after="0" w:line="360" w:lineRule="auto"/>
      </w:pPr>
      <w:r w:rsidRPr="007B3A3B">
        <w:t xml:space="preserve">The restricted interpretation of the section by the high court would have to rely on a tacit exclusion </w:t>
      </w:r>
      <w:r w:rsidR="007A432D">
        <w:t xml:space="preserve">of crimes other than theft or corruption, </w:t>
      </w:r>
      <w:r w:rsidRPr="007B3A3B">
        <w:t>being read into the section.</w:t>
      </w:r>
      <w:r w:rsidR="001D76F6" w:rsidRPr="007B3A3B">
        <w:t xml:space="preserve"> There is no indication, whether from the context that we have outlined above or from the provision itself that this was intended. Indeed, there are strong indicators that pull in the opposite direction. </w:t>
      </w:r>
    </w:p>
    <w:p w14:paraId="56B4FD97" w14:textId="77777777" w:rsidR="001D76F6" w:rsidRPr="007B3A3B" w:rsidRDefault="001D76F6" w:rsidP="005B061C">
      <w:pPr>
        <w:pStyle w:val="ListParagraph"/>
        <w:numPr>
          <w:ilvl w:val="0"/>
          <w:numId w:val="0"/>
        </w:numPr>
        <w:spacing w:line="360" w:lineRule="auto"/>
        <w:ind w:left="5274"/>
      </w:pPr>
    </w:p>
    <w:p w14:paraId="4FE8DDC6" w14:textId="57BAA0BE" w:rsidR="001D76F6" w:rsidRPr="007B3A3B" w:rsidRDefault="001D76F6" w:rsidP="005B061C">
      <w:pPr>
        <w:pStyle w:val="ListParagraph"/>
        <w:numPr>
          <w:ilvl w:val="0"/>
          <w:numId w:val="34"/>
        </w:numPr>
        <w:tabs>
          <w:tab w:val="clear" w:pos="1134"/>
        </w:tabs>
        <w:spacing w:after="0" w:line="360" w:lineRule="auto"/>
      </w:pPr>
      <w:r w:rsidRPr="007B3A3B">
        <w:t>First, such an interpretation</w:t>
      </w:r>
      <w:r w:rsidR="003D0283" w:rsidRPr="007B3A3B">
        <w:t xml:space="preserve"> is arbitrary and</w:t>
      </w:r>
      <w:r w:rsidRPr="007B3A3B">
        <w:t xml:space="preserve"> </w:t>
      </w:r>
      <w:r w:rsidR="003D0283" w:rsidRPr="007B3A3B">
        <w:t>c</w:t>
      </w:r>
      <w:r w:rsidRPr="007B3A3B">
        <w:t>ould lead to arbitrar</w:t>
      </w:r>
      <w:r w:rsidR="003D0283" w:rsidRPr="007B3A3B">
        <w:t>y results</w:t>
      </w:r>
      <w:r w:rsidRPr="007B3A3B">
        <w:t xml:space="preserve">. </w:t>
      </w:r>
      <w:r w:rsidR="003D0283" w:rsidRPr="007B3A3B">
        <w:t>It is arbitrary because there is no apparent basis why investigators may investigate allegations of fraud or corruption but not, for instance, theft. It</w:t>
      </w:r>
      <w:r w:rsidR="002F7D79" w:rsidRPr="007B3A3B">
        <w:t>s</w:t>
      </w:r>
      <w:r w:rsidR="003D0283" w:rsidRPr="007B3A3B">
        <w:t xml:space="preserve"> arbitrariness of result may be illustrated by the following example: i</w:t>
      </w:r>
      <w:r w:rsidRPr="007B3A3B">
        <w:t>f</w:t>
      </w:r>
      <w:r w:rsidR="003D0283" w:rsidRPr="007B3A3B">
        <w:t xml:space="preserve"> investigators were appointed to investigate allegations of fraud, and they found that the evidence they uncovered proved theft</w:t>
      </w:r>
      <w:r w:rsidRPr="007B3A3B">
        <w:t xml:space="preserve">, </w:t>
      </w:r>
      <w:r w:rsidR="003D0283" w:rsidRPr="007B3A3B">
        <w:t>the restricted interpretation would mean that they could not report their findings to the MEC because it would be beyond the scope of their mandate. They would have to report that they found no evidence of fraud.</w:t>
      </w:r>
    </w:p>
    <w:p w14:paraId="0128DB8C" w14:textId="77777777" w:rsidR="003D0283" w:rsidRPr="007B3A3B" w:rsidRDefault="003D0283" w:rsidP="005B061C"/>
    <w:p w14:paraId="50FC47F4" w14:textId="64E16FB4" w:rsidR="003D0283" w:rsidRPr="007B3A3B" w:rsidRDefault="003D0283" w:rsidP="005B061C">
      <w:pPr>
        <w:pStyle w:val="ListParagraph"/>
        <w:numPr>
          <w:ilvl w:val="0"/>
          <w:numId w:val="34"/>
        </w:numPr>
        <w:tabs>
          <w:tab w:val="clear" w:pos="1134"/>
        </w:tabs>
        <w:spacing w:after="0" w:line="360" w:lineRule="auto"/>
      </w:pPr>
      <w:r w:rsidRPr="007B3A3B">
        <w:t>Secondly, the restricted interpretation, as the above example illustrates, would undermine the purpose of s 106</w:t>
      </w:r>
      <w:r w:rsidR="00E8377B" w:rsidRPr="007B3A3B">
        <w:t xml:space="preserve">. Only some forms of maladministration and serious malpractices could be investigated and remedied, while those forms that are tainted by criminality could not be. On the face of it, the more serious forms of maladministration and serious malpractice would </w:t>
      </w:r>
      <w:r w:rsidR="002F7D79" w:rsidRPr="007B3A3B">
        <w:t xml:space="preserve">in this way </w:t>
      </w:r>
      <w:r w:rsidR="00E8377B" w:rsidRPr="007B3A3B">
        <w:t xml:space="preserve">be shielded from investigation. When viewed in the context sketched above and of s 106 being a </w:t>
      </w:r>
      <w:r w:rsidR="00E8377B" w:rsidRPr="007B3A3B">
        <w:lastRenderedPageBreak/>
        <w:t xml:space="preserve">purpose-built mechanism not only for monitoring and strengthening of local government but also for accountability, </w:t>
      </w:r>
      <w:r w:rsidR="005B2D9B" w:rsidRPr="007B3A3B">
        <w:t>the restricted interpretation is not a sensible meaning to give to the section.</w:t>
      </w:r>
    </w:p>
    <w:p w14:paraId="29221EF0" w14:textId="77777777" w:rsidR="005B2D9B" w:rsidRPr="007B3A3B" w:rsidRDefault="005B2D9B" w:rsidP="005B061C">
      <w:pPr>
        <w:pStyle w:val="ListParagraph"/>
        <w:numPr>
          <w:ilvl w:val="0"/>
          <w:numId w:val="0"/>
        </w:numPr>
        <w:spacing w:line="360" w:lineRule="auto"/>
        <w:ind w:left="5274"/>
      </w:pPr>
    </w:p>
    <w:p w14:paraId="6B2C9A23" w14:textId="5A1A7DA2" w:rsidR="005B2D9B" w:rsidRPr="007B3A3B" w:rsidRDefault="005B2D9B" w:rsidP="005B061C">
      <w:pPr>
        <w:pStyle w:val="ListParagraph"/>
        <w:numPr>
          <w:ilvl w:val="0"/>
          <w:numId w:val="34"/>
        </w:numPr>
        <w:tabs>
          <w:tab w:val="clear" w:pos="1134"/>
        </w:tabs>
        <w:spacing w:after="0" w:line="360" w:lineRule="auto"/>
      </w:pPr>
      <w:r w:rsidRPr="007B3A3B">
        <w:t>Thirdly, it seems to us that the exclusion of all criminal conduct apart from fraud and corruption from investigation may well have the effect of rendering s 106 investigations a dead letter. The Local Government: Municipal Finances Management Act 56 of 2003 creates, in s 173, a broad range of criminal offences related to maladministration of municipal finances. Other local government statutes</w:t>
      </w:r>
      <w:r w:rsidR="002F7D79" w:rsidRPr="007B3A3B">
        <w:t>, including the Systems Act,</w:t>
      </w:r>
      <w:r w:rsidRPr="007B3A3B">
        <w:t xml:space="preserve"> create </w:t>
      </w:r>
      <w:r w:rsidR="002F7D79" w:rsidRPr="007B3A3B">
        <w:t xml:space="preserve">even </w:t>
      </w:r>
      <w:r w:rsidRPr="007B3A3B">
        <w:t>more offences related to the way in which municipalities are administered. Their combined effect is that a large swathe of maladministration has been criminalised</w:t>
      </w:r>
      <w:r w:rsidR="00346939" w:rsidRPr="007B3A3B">
        <w:t>.</w:t>
      </w:r>
      <w:r w:rsidRPr="007B3A3B">
        <w:t xml:space="preserve"> </w:t>
      </w:r>
      <w:r w:rsidR="00346939" w:rsidRPr="007B3A3B">
        <w:t>T</w:t>
      </w:r>
      <w:r w:rsidRPr="007B3A3B">
        <w:t>he restricted interpretation would block s 106 investigations into the very matter</w:t>
      </w:r>
      <w:r w:rsidR="007053F7" w:rsidRPr="007B3A3B">
        <w:t>s</w:t>
      </w:r>
      <w:r w:rsidRPr="007B3A3B">
        <w:t xml:space="preserve"> that it was meant </w:t>
      </w:r>
      <w:r w:rsidR="007053F7" w:rsidRPr="007B3A3B">
        <w:t>for.</w:t>
      </w:r>
    </w:p>
    <w:p w14:paraId="5F35272D" w14:textId="77777777" w:rsidR="007053F7" w:rsidRPr="007B3A3B" w:rsidRDefault="007053F7" w:rsidP="005B061C">
      <w:pPr>
        <w:pStyle w:val="ListParagraph"/>
        <w:numPr>
          <w:ilvl w:val="0"/>
          <w:numId w:val="0"/>
        </w:numPr>
        <w:spacing w:line="360" w:lineRule="auto"/>
        <w:ind w:left="5274"/>
      </w:pPr>
    </w:p>
    <w:p w14:paraId="4A0A1CA5" w14:textId="1F13AE24" w:rsidR="007053F7" w:rsidRPr="007B3A3B" w:rsidRDefault="007053F7" w:rsidP="005B061C">
      <w:pPr>
        <w:pStyle w:val="ListParagraph"/>
        <w:numPr>
          <w:ilvl w:val="0"/>
          <w:numId w:val="34"/>
        </w:numPr>
        <w:tabs>
          <w:tab w:val="clear" w:pos="1134"/>
        </w:tabs>
        <w:spacing w:after="0" w:line="360" w:lineRule="auto"/>
      </w:pPr>
      <w:r w:rsidRPr="007B3A3B">
        <w:t xml:space="preserve">Finally, the concerns expressed by the court in </w:t>
      </w:r>
      <w:r w:rsidRPr="007B3A3B">
        <w:rPr>
          <w:i/>
        </w:rPr>
        <w:t>City of Cape Town</w:t>
      </w:r>
      <w:r w:rsidRPr="007B3A3B">
        <w:t xml:space="preserve"> about the blurring of the lines between the executive and the police are, in our view, more apparent than real. </w:t>
      </w:r>
      <w:r w:rsidR="007A432D">
        <w:t xml:space="preserve">A </w:t>
      </w:r>
      <w:r w:rsidRPr="007B3A3B">
        <w:t>criminal investigation and a s 106 investigation serve very different purposes. One is aimed at detecting and punishing crime while the other, as we have explained</w:t>
      </w:r>
      <w:r w:rsidR="00346939" w:rsidRPr="007B3A3B">
        <w:t>,</w:t>
      </w:r>
      <w:r w:rsidRPr="007B3A3B">
        <w:t xml:space="preserve"> is concerned with monitoring, remedying the problems identified and holding municipal officials to account. Furthermore, specific, objectively justiciable jurisdictional facts have to be present before the power to appoint investigators is triggered. And administrative justice principles – whether in terms of the Promotion of Administrative Justice Act 3 of 2000 or the principle of legality – are designed to prevent any abuse of discretion on the part of MECs. In particular, they may not exercise their powers for an improper purpose or an ulterior motive, in bad faith or unreasonably. </w:t>
      </w:r>
      <w:r w:rsidRPr="007B3A3B">
        <w:rPr>
          <w:i/>
        </w:rPr>
        <w:t>City of Cape Town</w:t>
      </w:r>
      <w:r w:rsidRPr="007B3A3B">
        <w:t xml:space="preserve"> is itself a good example of this.</w:t>
      </w:r>
    </w:p>
    <w:p w14:paraId="7CB01F82" w14:textId="77777777" w:rsidR="007053F7" w:rsidRPr="007B3A3B" w:rsidRDefault="007053F7" w:rsidP="005B061C">
      <w:pPr>
        <w:pStyle w:val="ListParagraph"/>
        <w:numPr>
          <w:ilvl w:val="0"/>
          <w:numId w:val="0"/>
        </w:numPr>
        <w:spacing w:line="360" w:lineRule="auto"/>
        <w:ind w:left="5274"/>
      </w:pPr>
    </w:p>
    <w:p w14:paraId="188D3828" w14:textId="7FFEE0E1" w:rsidR="007053F7" w:rsidRPr="007B3A3B" w:rsidRDefault="007053F7" w:rsidP="005B061C">
      <w:pPr>
        <w:pStyle w:val="ListParagraph"/>
        <w:numPr>
          <w:ilvl w:val="0"/>
          <w:numId w:val="34"/>
        </w:numPr>
        <w:tabs>
          <w:tab w:val="clear" w:pos="1134"/>
        </w:tabs>
        <w:spacing w:after="0" w:line="360" w:lineRule="auto"/>
      </w:pPr>
      <w:r w:rsidRPr="007B3A3B">
        <w:t>For all of the above reasons, we conclude that s 106(1) does not</w:t>
      </w:r>
      <w:r w:rsidR="00A86025" w:rsidRPr="007B3A3B">
        <w:t xml:space="preserve"> mean that only the crimes of fraud and corruption may be investigated and that other crimes, such as theft, may not be. That means that we are of the view that </w:t>
      </w:r>
      <w:r w:rsidR="00A86025" w:rsidRPr="007B3A3B">
        <w:rPr>
          <w:i/>
        </w:rPr>
        <w:t>City of Cape Town</w:t>
      </w:r>
      <w:r w:rsidR="00A86025" w:rsidRPr="007B3A3B">
        <w:t xml:space="preserve"> was wrongly decided in this respect. It follows that the high court in this </w:t>
      </w:r>
      <w:r w:rsidR="00A86025" w:rsidRPr="007B3A3B">
        <w:lastRenderedPageBreak/>
        <w:t>matter erred in excluding from the investigation the theft allegations. The result is that the MEC’s appeal on the merits must succeed.</w:t>
      </w:r>
    </w:p>
    <w:p w14:paraId="7981EFB5" w14:textId="77777777" w:rsidR="00E620B1" w:rsidRPr="007B3A3B" w:rsidRDefault="00E620B1" w:rsidP="005B061C">
      <w:pPr>
        <w:rPr>
          <w:color w:val="000000"/>
          <w:sz w:val="24"/>
          <w:lang w:eastAsia="en-ZA"/>
        </w:rPr>
      </w:pPr>
    </w:p>
    <w:p w14:paraId="5F7733FD" w14:textId="7DF712E6" w:rsidR="00EF4615" w:rsidRPr="007B3A3B" w:rsidRDefault="009A488A" w:rsidP="005B061C">
      <w:pPr>
        <w:pStyle w:val="ListParagraph"/>
        <w:numPr>
          <w:ilvl w:val="0"/>
          <w:numId w:val="0"/>
        </w:numPr>
        <w:tabs>
          <w:tab w:val="clear" w:pos="1134"/>
          <w:tab w:val="left" w:pos="720"/>
          <w:tab w:val="left" w:pos="851"/>
          <w:tab w:val="left" w:pos="993"/>
        </w:tabs>
        <w:spacing w:after="0" w:line="360" w:lineRule="auto"/>
        <w:ind w:left="990" w:right="32" w:hanging="990"/>
        <w:rPr>
          <w:b/>
          <w:sz w:val="24"/>
          <w:szCs w:val="24"/>
        </w:rPr>
      </w:pPr>
      <w:r w:rsidRPr="007B3A3B">
        <w:rPr>
          <w:b/>
          <w:sz w:val="24"/>
          <w:szCs w:val="24"/>
        </w:rPr>
        <w:t>Costs</w:t>
      </w:r>
    </w:p>
    <w:p w14:paraId="1E7AABCD" w14:textId="0A9C2593" w:rsidR="00771920" w:rsidRPr="007B3A3B" w:rsidRDefault="001D6563" w:rsidP="005B061C">
      <w:pPr>
        <w:pStyle w:val="ListParagraph"/>
        <w:numPr>
          <w:ilvl w:val="0"/>
          <w:numId w:val="34"/>
        </w:numPr>
        <w:tabs>
          <w:tab w:val="clear" w:pos="1134"/>
          <w:tab w:val="left" w:pos="720"/>
          <w:tab w:val="left" w:pos="851"/>
          <w:tab w:val="left" w:pos="993"/>
        </w:tabs>
        <w:spacing w:line="360" w:lineRule="auto"/>
        <w:ind w:right="32"/>
        <w:rPr>
          <w:sz w:val="24"/>
          <w:szCs w:val="24"/>
        </w:rPr>
      </w:pPr>
      <w:r w:rsidRPr="007B3A3B">
        <w:rPr>
          <w:sz w:val="24"/>
          <w:szCs w:val="24"/>
        </w:rPr>
        <w:t>As stated above, t</w:t>
      </w:r>
      <w:r w:rsidR="009A488A" w:rsidRPr="007B3A3B">
        <w:rPr>
          <w:sz w:val="24"/>
          <w:szCs w:val="24"/>
        </w:rPr>
        <w:t xml:space="preserve">wo interlocutory applications served before the </w:t>
      </w:r>
      <w:r w:rsidR="003A45DF" w:rsidRPr="007B3A3B">
        <w:rPr>
          <w:sz w:val="24"/>
          <w:szCs w:val="24"/>
        </w:rPr>
        <w:t>h</w:t>
      </w:r>
      <w:r w:rsidR="009A488A" w:rsidRPr="007B3A3B">
        <w:rPr>
          <w:sz w:val="24"/>
          <w:szCs w:val="24"/>
        </w:rPr>
        <w:t xml:space="preserve">igh </w:t>
      </w:r>
      <w:r w:rsidR="003A45DF" w:rsidRPr="007B3A3B">
        <w:rPr>
          <w:sz w:val="24"/>
          <w:szCs w:val="24"/>
        </w:rPr>
        <w:t>c</w:t>
      </w:r>
      <w:r w:rsidR="009A488A" w:rsidRPr="007B3A3B">
        <w:rPr>
          <w:sz w:val="24"/>
          <w:szCs w:val="24"/>
        </w:rPr>
        <w:t>ourt. The</w:t>
      </w:r>
      <w:r w:rsidRPr="007B3A3B">
        <w:rPr>
          <w:sz w:val="24"/>
          <w:szCs w:val="24"/>
        </w:rPr>
        <w:t>y were</w:t>
      </w:r>
      <w:r w:rsidR="00972F2D" w:rsidRPr="007B3A3B">
        <w:rPr>
          <w:sz w:val="24"/>
          <w:szCs w:val="24"/>
        </w:rPr>
        <w:t xml:space="preserve"> an application brought by the m</w:t>
      </w:r>
      <w:r w:rsidR="009A488A" w:rsidRPr="007B3A3B">
        <w:rPr>
          <w:sz w:val="24"/>
          <w:szCs w:val="24"/>
        </w:rPr>
        <w:t xml:space="preserve">unicipality to amend </w:t>
      </w:r>
      <w:r w:rsidRPr="007B3A3B">
        <w:rPr>
          <w:sz w:val="24"/>
          <w:szCs w:val="24"/>
        </w:rPr>
        <w:t>i</w:t>
      </w:r>
      <w:r w:rsidR="009A488A" w:rsidRPr="007B3A3B">
        <w:rPr>
          <w:sz w:val="24"/>
          <w:szCs w:val="24"/>
        </w:rPr>
        <w:t>t</w:t>
      </w:r>
      <w:r w:rsidRPr="007B3A3B">
        <w:rPr>
          <w:sz w:val="24"/>
          <w:szCs w:val="24"/>
        </w:rPr>
        <w:t>s</w:t>
      </w:r>
      <w:r w:rsidR="009A488A" w:rsidRPr="007B3A3B">
        <w:rPr>
          <w:sz w:val="24"/>
          <w:szCs w:val="24"/>
        </w:rPr>
        <w:t xml:space="preserve"> notice of motion</w:t>
      </w:r>
      <w:r w:rsidRPr="007B3A3B">
        <w:rPr>
          <w:sz w:val="24"/>
          <w:szCs w:val="24"/>
        </w:rPr>
        <w:t>,</w:t>
      </w:r>
      <w:r w:rsidR="009A488A" w:rsidRPr="007B3A3B">
        <w:rPr>
          <w:sz w:val="24"/>
          <w:szCs w:val="24"/>
        </w:rPr>
        <w:t xml:space="preserve"> which was granted</w:t>
      </w:r>
      <w:r w:rsidRPr="007B3A3B">
        <w:rPr>
          <w:sz w:val="24"/>
          <w:szCs w:val="24"/>
        </w:rPr>
        <w:t>,</w:t>
      </w:r>
      <w:r w:rsidR="009A488A" w:rsidRPr="007B3A3B">
        <w:rPr>
          <w:sz w:val="24"/>
          <w:szCs w:val="24"/>
        </w:rPr>
        <w:t xml:space="preserve"> </w:t>
      </w:r>
      <w:r w:rsidRPr="007B3A3B">
        <w:rPr>
          <w:sz w:val="24"/>
          <w:szCs w:val="24"/>
        </w:rPr>
        <w:t>and</w:t>
      </w:r>
      <w:r w:rsidR="009A488A" w:rsidRPr="007B3A3B">
        <w:rPr>
          <w:sz w:val="24"/>
          <w:szCs w:val="24"/>
        </w:rPr>
        <w:t xml:space="preserve"> an application brought by the MEC to strike</w:t>
      </w:r>
      <w:r w:rsidR="00972F2D" w:rsidRPr="007B3A3B">
        <w:rPr>
          <w:sz w:val="24"/>
          <w:szCs w:val="24"/>
        </w:rPr>
        <w:t xml:space="preserve"> out several paragraphs of the m</w:t>
      </w:r>
      <w:r w:rsidR="009A488A" w:rsidRPr="007B3A3B">
        <w:rPr>
          <w:sz w:val="24"/>
          <w:szCs w:val="24"/>
        </w:rPr>
        <w:t>unicipality’s replying affidavit</w:t>
      </w:r>
      <w:r w:rsidR="007A432D">
        <w:rPr>
          <w:sz w:val="24"/>
          <w:szCs w:val="24"/>
        </w:rPr>
        <w:t>,</w:t>
      </w:r>
      <w:r w:rsidR="009A488A" w:rsidRPr="007B3A3B">
        <w:rPr>
          <w:sz w:val="24"/>
          <w:szCs w:val="24"/>
        </w:rPr>
        <w:t xml:space="preserve"> which was </w:t>
      </w:r>
      <w:r w:rsidR="00771920" w:rsidRPr="007B3A3B">
        <w:rPr>
          <w:sz w:val="24"/>
          <w:szCs w:val="24"/>
        </w:rPr>
        <w:t xml:space="preserve">refused (save for </w:t>
      </w:r>
      <w:r w:rsidR="00F10AE8" w:rsidRPr="007B3A3B">
        <w:rPr>
          <w:sz w:val="24"/>
          <w:szCs w:val="24"/>
        </w:rPr>
        <w:t>one paragraph</w:t>
      </w:r>
      <w:r w:rsidR="00771920" w:rsidRPr="007B3A3B">
        <w:rPr>
          <w:sz w:val="24"/>
          <w:szCs w:val="24"/>
        </w:rPr>
        <w:t>)</w:t>
      </w:r>
      <w:r w:rsidR="009A3735" w:rsidRPr="007B3A3B">
        <w:rPr>
          <w:sz w:val="24"/>
          <w:szCs w:val="24"/>
        </w:rPr>
        <w:t>.</w:t>
      </w:r>
      <w:r w:rsidR="00ED5BF0" w:rsidRPr="007B3A3B">
        <w:rPr>
          <w:sz w:val="24"/>
          <w:szCs w:val="24"/>
        </w:rPr>
        <w:t xml:space="preserve"> </w:t>
      </w:r>
      <w:r w:rsidR="009A3735" w:rsidRPr="007B3A3B">
        <w:rPr>
          <w:sz w:val="24"/>
          <w:szCs w:val="24"/>
        </w:rPr>
        <w:t>T</w:t>
      </w:r>
      <w:r w:rsidR="004323AF" w:rsidRPr="007B3A3B">
        <w:rPr>
          <w:sz w:val="24"/>
          <w:szCs w:val="24"/>
        </w:rPr>
        <w:t xml:space="preserve">he </w:t>
      </w:r>
      <w:r w:rsidR="003A45DF" w:rsidRPr="007B3A3B">
        <w:rPr>
          <w:sz w:val="24"/>
          <w:szCs w:val="24"/>
        </w:rPr>
        <w:t>c</w:t>
      </w:r>
      <w:r w:rsidR="00ED5BF0" w:rsidRPr="007B3A3B">
        <w:rPr>
          <w:sz w:val="24"/>
          <w:szCs w:val="24"/>
        </w:rPr>
        <w:t xml:space="preserve">ourt </w:t>
      </w:r>
      <w:r w:rsidR="009A3735" w:rsidRPr="007B3A3B">
        <w:rPr>
          <w:sz w:val="24"/>
          <w:szCs w:val="24"/>
        </w:rPr>
        <w:t xml:space="preserve">then </w:t>
      </w:r>
      <w:r w:rsidR="00ED5BF0" w:rsidRPr="007B3A3B">
        <w:rPr>
          <w:sz w:val="24"/>
          <w:szCs w:val="24"/>
        </w:rPr>
        <w:t>dismissed the municipalit</w:t>
      </w:r>
      <w:r w:rsidR="003A45DF" w:rsidRPr="007B3A3B">
        <w:rPr>
          <w:sz w:val="24"/>
          <w:szCs w:val="24"/>
        </w:rPr>
        <w:t>y’</w:t>
      </w:r>
      <w:r w:rsidR="00ED5BF0" w:rsidRPr="007B3A3B">
        <w:rPr>
          <w:sz w:val="24"/>
          <w:szCs w:val="24"/>
        </w:rPr>
        <w:t>s application</w:t>
      </w:r>
      <w:r w:rsidR="003A45DF" w:rsidRPr="007B3A3B">
        <w:rPr>
          <w:sz w:val="24"/>
          <w:szCs w:val="24"/>
        </w:rPr>
        <w:t>,</w:t>
      </w:r>
      <w:r w:rsidR="00ED5BF0" w:rsidRPr="007B3A3B">
        <w:rPr>
          <w:sz w:val="24"/>
          <w:szCs w:val="24"/>
        </w:rPr>
        <w:t xml:space="preserve"> save for the theft </w:t>
      </w:r>
      <w:r w:rsidR="009A3735" w:rsidRPr="007B3A3B">
        <w:rPr>
          <w:sz w:val="24"/>
          <w:szCs w:val="24"/>
        </w:rPr>
        <w:t>allegation,</w:t>
      </w:r>
      <w:r w:rsidR="00ED5BF0" w:rsidRPr="007B3A3B">
        <w:rPr>
          <w:sz w:val="24"/>
          <w:szCs w:val="24"/>
        </w:rPr>
        <w:t xml:space="preserve"> and granted the MEC’s counter application. </w:t>
      </w:r>
      <w:r w:rsidR="00771920" w:rsidRPr="007B3A3B">
        <w:rPr>
          <w:sz w:val="24"/>
          <w:szCs w:val="24"/>
        </w:rPr>
        <w:t xml:space="preserve">The </w:t>
      </w:r>
      <w:r w:rsidR="003A45DF" w:rsidRPr="007B3A3B">
        <w:rPr>
          <w:sz w:val="24"/>
          <w:szCs w:val="24"/>
        </w:rPr>
        <w:t>h</w:t>
      </w:r>
      <w:r w:rsidR="00771920" w:rsidRPr="007B3A3B">
        <w:rPr>
          <w:sz w:val="24"/>
          <w:szCs w:val="24"/>
        </w:rPr>
        <w:t xml:space="preserve">igh </w:t>
      </w:r>
      <w:r w:rsidR="003A45DF" w:rsidRPr="007B3A3B">
        <w:rPr>
          <w:sz w:val="24"/>
          <w:szCs w:val="24"/>
        </w:rPr>
        <w:t>c</w:t>
      </w:r>
      <w:r w:rsidR="00771920" w:rsidRPr="007B3A3B">
        <w:rPr>
          <w:sz w:val="24"/>
          <w:szCs w:val="24"/>
        </w:rPr>
        <w:t>ourt held that each party should pay its own costs</w:t>
      </w:r>
      <w:r w:rsidR="009A3735" w:rsidRPr="007B3A3B">
        <w:rPr>
          <w:sz w:val="24"/>
          <w:szCs w:val="24"/>
        </w:rPr>
        <w:t xml:space="preserve">. Two reasons were furnished for this order. First, </w:t>
      </w:r>
      <w:r w:rsidR="00771920" w:rsidRPr="007B3A3B">
        <w:rPr>
          <w:sz w:val="24"/>
          <w:szCs w:val="24"/>
        </w:rPr>
        <w:t xml:space="preserve">the MEC was ‘mostly successful in his opposition to the final interdict’ but </w:t>
      </w:r>
      <w:r w:rsidR="00953D9A" w:rsidRPr="007B3A3B">
        <w:rPr>
          <w:sz w:val="24"/>
          <w:szCs w:val="24"/>
        </w:rPr>
        <w:t>‘</w:t>
      </w:r>
      <w:r w:rsidR="00771920" w:rsidRPr="007B3A3B">
        <w:rPr>
          <w:sz w:val="24"/>
          <w:szCs w:val="24"/>
        </w:rPr>
        <w:t>substantially unsuccessful</w:t>
      </w:r>
      <w:r w:rsidR="00953D9A" w:rsidRPr="007B3A3B">
        <w:rPr>
          <w:sz w:val="24"/>
          <w:szCs w:val="24"/>
        </w:rPr>
        <w:t>’</w:t>
      </w:r>
      <w:r w:rsidR="00771920" w:rsidRPr="007B3A3B">
        <w:rPr>
          <w:sz w:val="24"/>
          <w:szCs w:val="24"/>
        </w:rPr>
        <w:t xml:space="preserve"> in opposing the application to amend and the application to strike out.</w:t>
      </w:r>
      <w:r w:rsidR="009A3735" w:rsidRPr="007B3A3B">
        <w:rPr>
          <w:sz w:val="24"/>
          <w:szCs w:val="24"/>
        </w:rPr>
        <w:t xml:space="preserve"> Secondly, both parties were litigating with public funds.</w:t>
      </w:r>
    </w:p>
    <w:p w14:paraId="6E5A0F8C" w14:textId="77777777" w:rsidR="00771920" w:rsidRPr="007B3A3B" w:rsidRDefault="00771920" w:rsidP="005B061C">
      <w:pPr>
        <w:pStyle w:val="ListParagraph"/>
        <w:numPr>
          <w:ilvl w:val="0"/>
          <w:numId w:val="0"/>
        </w:numPr>
        <w:spacing w:line="360" w:lineRule="auto"/>
        <w:ind w:left="5274"/>
        <w:rPr>
          <w:sz w:val="24"/>
          <w:szCs w:val="24"/>
        </w:rPr>
      </w:pPr>
    </w:p>
    <w:p w14:paraId="4BB733C1" w14:textId="055CEC20" w:rsidR="00FA07A9" w:rsidRPr="007B3A3B" w:rsidRDefault="009A3735" w:rsidP="005B061C">
      <w:pPr>
        <w:pStyle w:val="ListParagraph"/>
        <w:numPr>
          <w:ilvl w:val="0"/>
          <w:numId w:val="34"/>
        </w:numPr>
        <w:tabs>
          <w:tab w:val="clear" w:pos="1134"/>
        </w:tabs>
        <w:spacing w:after="0" w:line="360" w:lineRule="auto"/>
      </w:pPr>
      <w:r w:rsidRPr="007B3A3B">
        <w:rPr>
          <w:sz w:val="24"/>
          <w:szCs w:val="24"/>
        </w:rPr>
        <w:t>A</w:t>
      </w:r>
      <w:r w:rsidR="00972F2D" w:rsidRPr="007B3A3B">
        <w:rPr>
          <w:sz w:val="24"/>
          <w:szCs w:val="24"/>
        </w:rPr>
        <w:t xml:space="preserve"> </w:t>
      </w:r>
      <w:r w:rsidR="00B34897" w:rsidRPr="007B3A3B">
        <w:rPr>
          <w:color w:val="000000"/>
          <w:sz w:val="24"/>
          <w:lang w:eastAsia="en-ZA"/>
        </w:rPr>
        <w:t>court of appeal </w:t>
      </w:r>
      <w:bookmarkStart w:id="6" w:name="LPHit1"/>
      <w:bookmarkEnd w:id="6"/>
      <w:r w:rsidR="00B34897" w:rsidRPr="007B3A3B">
        <w:rPr>
          <w:color w:val="000000"/>
          <w:sz w:val="24"/>
          <w:lang w:eastAsia="en-ZA"/>
        </w:rPr>
        <w:t>will only interfere with the exercise of a discretion regarding costs in circumscribed instances</w:t>
      </w:r>
      <w:r w:rsidR="00B34897" w:rsidRPr="007B3A3B">
        <w:rPr>
          <w:rStyle w:val="FootnoteReference"/>
          <w:bCs/>
          <w:color w:val="000000"/>
          <w:sz w:val="24"/>
          <w:lang w:eastAsia="en-ZA"/>
        </w:rPr>
        <w:footnoteReference w:id="9"/>
      </w:r>
      <w:r w:rsidR="00B34897" w:rsidRPr="007B3A3B">
        <w:rPr>
          <w:color w:val="000000"/>
          <w:sz w:val="24"/>
          <w:lang w:eastAsia="en-ZA"/>
        </w:rPr>
        <w:t xml:space="preserve"> and </w:t>
      </w:r>
      <w:r w:rsidR="00ED5BF0" w:rsidRPr="007B3A3B">
        <w:rPr>
          <w:color w:val="000000"/>
          <w:sz w:val="24"/>
          <w:lang w:eastAsia="en-ZA"/>
        </w:rPr>
        <w:t xml:space="preserve">would </w:t>
      </w:r>
      <w:r w:rsidR="003A0C87" w:rsidRPr="007B3A3B">
        <w:rPr>
          <w:rFonts w:eastAsia="Times New Roman"/>
          <w:color w:val="000000"/>
          <w:sz w:val="24"/>
          <w:szCs w:val="24"/>
          <w:lang w:eastAsia="en-ZA"/>
        </w:rPr>
        <w:t xml:space="preserve">be slow to substitute its own decision simply because it does not agree with </w:t>
      </w:r>
      <w:r w:rsidRPr="007B3A3B">
        <w:rPr>
          <w:rFonts w:eastAsia="Times New Roman"/>
          <w:color w:val="000000"/>
          <w:sz w:val="24"/>
          <w:szCs w:val="24"/>
          <w:lang w:eastAsia="en-ZA"/>
        </w:rPr>
        <w:t>a</w:t>
      </w:r>
      <w:r w:rsidR="003A0C87" w:rsidRPr="007B3A3B">
        <w:rPr>
          <w:rFonts w:eastAsia="Times New Roman"/>
          <w:color w:val="000000"/>
          <w:sz w:val="24"/>
          <w:szCs w:val="24"/>
          <w:lang w:eastAsia="en-ZA"/>
        </w:rPr>
        <w:t xml:space="preserve"> permissible option chosen by the lower court.</w:t>
      </w:r>
      <w:r w:rsidR="003A0C87" w:rsidRPr="007B3A3B">
        <w:rPr>
          <w:rStyle w:val="FootnoteReference"/>
          <w:rFonts w:eastAsia="Times New Roman"/>
          <w:color w:val="000000"/>
          <w:sz w:val="24"/>
          <w:szCs w:val="24"/>
          <w:lang w:eastAsia="en-ZA"/>
        </w:rPr>
        <w:footnoteReference w:id="10"/>
      </w:r>
      <w:r w:rsidRPr="007B3A3B">
        <w:rPr>
          <w:rFonts w:eastAsia="Times New Roman"/>
          <w:color w:val="000000"/>
          <w:sz w:val="24"/>
          <w:szCs w:val="24"/>
          <w:lang w:eastAsia="en-ZA"/>
        </w:rPr>
        <w:t xml:space="preserve"> It will, however, interfere if the court’s discretion was exercised on the basis of wrong principles.</w:t>
      </w:r>
      <w:r w:rsidR="003A0C87" w:rsidRPr="007B3A3B">
        <w:rPr>
          <w:rFonts w:eastAsia="Times New Roman"/>
          <w:color w:val="000000"/>
          <w:sz w:val="24"/>
          <w:szCs w:val="24"/>
          <w:lang w:eastAsia="en-ZA"/>
        </w:rPr>
        <w:t xml:space="preserve"> </w:t>
      </w:r>
      <w:r w:rsidR="00FA07A9" w:rsidRPr="007B3A3B">
        <w:rPr>
          <w:rFonts w:eastAsia="Times New Roman"/>
          <w:bCs/>
          <w:color w:val="000000"/>
          <w:sz w:val="24"/>
          <w:szCs w:val="24"/>
          <w:lang w:eastAsia="en-ZA"/>
        </w:rPr>
        <w:t>In this matter, the high court e</w:t>
      </w:r>
      <w:r w:rsidRPr="007B3A3B">
        <w:rPr>
          <w:rFonts w:eastAsia="Times New Roman"/>
          <w:bCs/>
          <w:color w:val="000000"/>
          <w:sz w:val="24"/>
          <w:szCs w:val="24"/>
          <w:lang w:eastAsia="en-ZA"/>
        </w:rPr>
        <w:t>quated</w:t>
      </w:r>
      <w:r w:rsidR="00FA07A9" w:rsidRPr="007B3A3B">
        <w:rPr>
          <w:rFonts w:eastAsia="Times New Roman"/>
          <w:bCs/>
          <w:color w:val="000000"/>
          <w:sz w:val="24"/>
          <w:szCs w:val="24"/>
          <w:lang w:eastAsia="en-ZA"/>
        </w:rPr>
        <w:t xml:space="preserve"> the</w:t>
      </w:r>
      <w:r w:rsidRPr="007B3A3B">
        <w:rPr>
          <w:rFonts w:eastAsia="Times New Roman"/>
          <w:bCs/>
          <w:color w:val="000000"/>
          <w:sz w:val="24"/>
          <w:szCs w:val="24"/>
          <w:lang w:eastAsia="en-ZA"/>
        </w:rPr>
        <w:t xml:space="preserve"> municipality’s</w:t>
      </w:r>
      <w:r w:rsidR="00FA07A9" w:rsidRPr="007B3A3B">
        <w:rPr>
          <w:rFonts w:eastAsia="Times New Roman"/>
          <w:bCs/>
          <w:color w:val="000000"/>
          <w:sz w:val="24"/>
          <w:szCs w:val="24"/>
          <w:lang w:eastAsia="en-ZA"/>
        </w:rPr>
        <w:t xml:space="preserve"> limited success </w:t>
      </w:r>
      <w:r w:rsidRPr="007B3A3B">
        <w:rPr>
          <w:rFonts w:eastAsia="Times New Roman"/>
          <w:bCs/>
          <w:color w:val="000000"/>
          <w:sz w:val="24"/>
          <w:szCs w:val="24"/>
          <w:lang w:eastAsia="en-ZA"/>
        </w:rPr>
        <w:t xml:space="preserve">on the </w:t>
      </w:r>
      <w:r w:rsidR="00FA07A9" w:rsidRPr="007B3A3B">
        <w:rPr>
          <w:rFonts w:eastAsia="Times New Roman"/>
          <w:bCs/>
          <w:color w:val="000000"/>
          <w:sz w:val="24"/>
          <w:szCs w:val="24"/>
          <w:lang w:eastAsia="en-ZA"/>
        </w:rPr>
        <w:t xml:space="preserve">two procedural points with the </w:t>
      </w:r>
      <w:r w:rsidRPr="007B3A3B">
        <w:rPr>
          <w:rFonts w:eastAsia="Times New Roman"/>
          <w:bCs/>
          <w:color w:val="000000"/>
          <w:sz w:val="24"/>
          <w:szCs w:val="24"/>
          <w:lang w:eastAsia="en-ZA"/>
        </w:rPr>
        <w:t xml:space="preserve">MEC’s </w:t>
      </w:r>
      <w:r w:rsidR="00FA07A9" w:rsidRPr="007B3A3B">
        <w:rPr>
          <w:rFonts w:eastAsia="Times New Roman"/>
          <w:bCs/>
          <w:color w:val="000000"/>
          <w:sz w:val="24"/>
          <w:szCs w:val="24"/>
          <w:lang w:eastAsia="en-ZA"/>
        </w:rPr>
        <w:t>substantive success on the merits.</w:t>
      </w:r>
      <w:r w:rsidRPr="007B3A3B">
        <w:rPr>
          <w:rFonts w:eastAsia="Times New Roman"/>
          <w:bCs/>
          <w:color w:val="000000"/>
          <w:sz w:val="24"/>
          <w:szCs w:val="24"/>
          <w:lang w:eastAsia="en-ZA"/>
        </w:rPr>
        <w:t xml:space="preserve"> It also took into account</w:t>
      </w:r>
      <w:r w:rsidR="00383E43" w:rsidRPr="007B3A3B">
        <w:rPr>
          <w:rFonts w:eastAsia="Times New Roman"/>
          <w:bCs/>
          <w:color w:val="000000"/>
          <w:sz w:val="24"/>
          <w:szCs w:val="24"/>
          <w:lang w:eastAsia="en-ZA"/>
        </w:rPr>
        <w:t xml:space="preserve"> the irrelevant fact that public funds were used by both parties.</w:t>
      </w:r>
      <w:r w:rsidR="00FA07A9" w:rsidRPr="007B3A3B">
        <w:rPr>
          <w:rFonts w:eastAsia="Times New Roman"/>
          <w:bCs/>
          <w:color w:val="000000"/>
          <w:sz w:val="24"/>
          <w:szCs w:val="24"/>
          <w:lang w:eastAsia="en-ZA"/>
        </w:rPr>
        <w:t xml:space="preserve"> </w:t>
      </w:r>
      <w:r w:rsidR="00383E43" w:rsidRPr="007B3A3B">
        <w:rPr>
          <w:rFonts w:eastAsia="Times New Roman"/>
          <w:bCs/>
          <w:color w:val="000000"/>
          <w:sz w:val="24"/>
          <w:szCs w:val="24"/>
          <w:lang w:eastAsia="en-ZA"/>
        </w:rPr>
        <w:t>T</w:t>
      </w:r>
      <w:r w:rsidR="00FA07A9" w:rsidRPr="007B3A3B">
        <w:rPr>
          <w:rFonts w:eastAsia="Times New Roman"/>
          <w:bCs/>
          <w:color w:val="000000"/>
          <w:sz w:val="24"/>
          <w:szCs w:val="24"/>
          <w:lang w:eastAsia="en-ZA"/>
        </w:rPr>
        <w:t xml:space="preserve">he high court misdirected itself </w:t>
      </w:r>
      <w:r w:rsidR="00383E43" w:rsidRPr="007B3A3B">
        <w:rPr>
          <w:rFonts w:eastAsia="Times New Roman"/>
          <w:bCs/>
          <w:color w:val="000000"/>
          <w:sz w:val="24"/>
          <w:szCs w:val="24"/>
          <w:lang w:eastAsia="en-ZA"/>
        </w:rPr>
        <w:t xml:space="preserve">in both respects, </w:t>
      </w:r>
      <w:r w:rsidR="00FA07A9" w:rsidRPr="007B3A3B">
        <w:rPr>
          <w:rFonts w:eastAsia="Times New Roman"/>
          <w:bCs/>
          <w:color w:val="000000"/>
          <w:sz w:val="24"/>
          <w:szCs w:val="24"/>
          <w:lang w:eastAsia="en-ZA"/>
        </w:rPr>
        <w:t xml:space="preserve">meriting interference on appeal. </w:t>
      </w:r>
      <w:r w:rsidR="00FA07A9" w:rsidRPr="007B3A3B">
        <w:t>The costs order therefore falls to be set aside and must be replaced with a costs order in favour of the MEC</w:t>
      </w:r>
      <w:r w:rsidR="00383E43" w:rsidRPr="007B3A3B">
        <w:t xml:space="preserve"> on the merits, but the municipality’s success in the interlocutory applications must also be accounted for in the order that we make</w:t>
      </w:r>
      <w:r w:rsidR="00FA07A9" w:rsidRPr="007B3A3B">
        <w:t>.</w:t>
      </w:r>
    </w:p>
    <w:p w14:paraId="15F13CFF" w14:textId="77777777" w:rsidR="00972F2D" w:rsidRPr="007B3A3B" w:rsidRDefault="00972F2D" w:rsidP="005B061C">
      <w:pPr>
        <w:pStyle w:val="ListParagraph"/>
        <w:numPr>
          <w:ilvl w:val="0"/>
          <w:numId w:val="0"/>
        </w:numPr>
        <w:spacing w:line="360" w:lineRule="auto"/>
        <w:jc w:val="left"/>
        <w:rPr>
          <w:rFonts w:eastAsia="Times New Roman"/>
          <w:bCs/>
          <w:color w:val="000000"/>
          <w:sz w:val="24"/>
          <w:szCs w:val="24"/>
          <w:lang w:eastAsia="en-ZA"/>
        </w:rPr>
      </w:pPr>
    </w:p>
    <w:p w14:paraId="041DA106" w14:textId="77777777" w:rsidR="00972F2D" w:rsidRPr="00972F2D" w:rsidRDefault="00972F2D" w:rsidP="005B061C">
      <w:pPr>
        <w:pStyle w:val="ListParagraph"/>
        <w:numPr>
          <w:ilvl w:val="0"/>
          <w:numId w:val="0"/>
        </w:numPr>
        <w:spacing w:line="360" w:lineRule="auto"/>
        <w:rPr>
          <w:sz w:val="24"/>
          <w:lang w:val="en-US"/>
        </w:rPr>
      </w:pPr>
      <w:r w:rsidRPr="007B3A3B">
        <w:rPr>
          <w:b/>
          <w:bCs/>
          <w:sz w:val="24"/>
          <w:lang w:val="en-US"/>
        </w:rPr>
        <w:t>The order</w:t>
      </w:r>
    </w:p>
    <w:p w14:paraId="7FB71A36" w14:textId="3EF1BB10" w:rsidR="00972F2D" w:rsidRDefault="00EA61C3" w:rsidP="005B061C">
      <w:pPr>
        <w:pStyle w:val="ListParagraph"/>
        <w:numPr>
          <w:ilvl w:val="0"/>
          <w:numId w:val="34"/>
        </w:numPr>
        <w:tabs>
          <w:tab w:val="clear" w:pos="1134"/>
        </w:tabs>
        <w:spacing w:after="0" w:line="360" w:lineRule="auto"/>
        <w:rPr>
          <w:sz w:val="24"/>
          <w:lang w:val="en-US"/>
        </w:rPr>
      </w:pPr>
      <w:bookmarkStart w:id="7" w:name="_Hlk119579473"/>
      <w:r>
        <w:rPr>
          <w:sz w:val="24"/>
          <w:lang w:val="en-US"/>
        </w:rPr>
        <w:t xml:space="preserve">In the </w:t>
      </w:r>
      <w:r w:rsidR="0035716D">
        <w:rPr>
          <w:sz w:val="24"/>
          <w:lang w:val="en-US"/>
        </w:rPr>
        <w:t>result</w:t>
      </w:r>
      <w:r>
        <w:rPr>
          <w:sz w:val="24"/>
          <w:lang w:val="en-US"/>
        </w:rPr>
        <w:t>, the following order is made:</w:t>
      </w:r>
    </w:p>
    <w:p w14:paraId="33BBCD78" w14:textId="1BAF0405" w:rsidR="00AC220E" w:rsidRPr="00AC220E" w:rsidRDefault="00AC220E" w:rsidP="005B061C">
      <w:pPr>
        <w:rPr>
          <w:sz w:val="24"/>
          <w:lang w:val="en-US"/>
        </w:rPr>
      </w:pPr>
      <w:r>
        <w:rPr>
          <w:sz w:val="24"/>
          <w:lang w:val="en-US"/>
        </w:rPr>
        <w:t>1</w:t>
      </w:r>
      <w:r>
        <w:rPr>
          <w:sz w:val="24"/>
          <w:lang w:val="en-US"/>
        </w:rPr>
        <w:tab/>
      </w:r>
      <w:r w:rsidRPr="00AC220E">
        <w:rPr>
          <w:sz w:val="24"/>
          <w:lang w:val="en-US"/>
        </w:rPr>
        <w:t>T</w:t>
      </w:r>
      <w:r w:rsidR="0083431E">
        <w:rPr>
          <w:sz w:val="24"/>
          <w:lang w:val="en-US"/>
        </w:rPr>
        <w:t>he appeal is upheld.</w:t>
      </w:r>
    </w:p>
    <w:p w14:paraId="46C63C60" w14:textId="750B05B1" w:rsidR="00AC220E" w:rsidRPr="00E2031B" w:rsidRDefault="00AC220E" w:rsidP="005B061C">
      <w:pPr>
        <w:rPr>
          <w:sz w:val="24"/>
          <w:lang w:val="en-US"/>
        </w:rPr>
      </w:pPr>
      <w:r>
        <w:rPr>
          <w:sz w:val="24"/>
          <w:lang w:val="en-US"/>
        </w:rPr>
        <w:lastRenderedPageBreak/>
        <w:t>2</w:t>
      </w:r>
      <w:r>
        <w:rPr>
          <w:sz w:val="24"/>
          <w:lang w:val="en-US"/>
        </w:rPr>
        <w:tab/>
      </w:r>
      <w:r w:rsidRPr="00AC220E">
        <w:rPr>
          <w:sz w:val="24"/>
          <w:lang w:val="en-US"/>
        </w:rPr>
        <w:t xml:space="preserve">Paragraphs 3, 5 and 6 of </w:t>
      </w:r>
      <w:r w:rsidRPr="00E2031B">
        <w:rPr>
          <w:sz w:val="24"/>
          <w:lang w:val="en-US"/>
        </w:rPr>
        <w:t xml:space="preserve">the </w:t>
      </w:r>
      <w:r w:rsidR="00383E43" w:rsidRPr="00E2031B">
        <w:rPr>
          <w:sz w:val="24"/>
          <w:lang w:val="en-US"/>
        </w:rPr>
        <w:t>high court’s order</w:t>
      </w:r>
      <w:r w:rsidRPr="00E2031B">
        <w:rPr>
          <w:sz w:val="24"/>
          <w:lang w:val="en-US"/>
        </w:rPr>
        <w:t xml:space="preserve"> are set aside and </w:t>
      </w:r>
      <w:r w:rsidR="00383E43" w:rsidRPr="00E2031B">
        <w:rPr>
          <w:sz w:val="24"/>
          <w:lang w:val="en-US"/>
        </w:rPr>
        <w:t xml:space="preserve">paragraph 3 is </w:t>
      </w:r>
      <w:r w:rsidRPr="00E2031B">
        <w:rPr>
          <w:sz w:val="24"/>
          <w:lang w:val="en-US"/>
        </w:rPr>
        <w:t>replaced with the following:</w:t>
      </w:r>
    </w:p>
    <w:p w14:paraId="3E07092A" w14:textId="45EB6A78" w:rsidR="00AC220E" w:rsidRPr="00E2031B" w:rsidRDefault="00AC220E" w:rsidP="005B061C">
      <w:pPr>
        <w:pStyle w:val="ListParagraph"/>
        <w:numPr>
          <w:ilvl w:val="0"/>
          <w:numId w:val="0"/>
        </w:numPr>
        <w:spacing w:line="360" w:lineRule="auto"/>
        <w:ind w:left="709" w:hanging="709"/>
        <w:rPr>
          <w:sz w:val="24"/>
          <w:lang w:val="en-US"/>
        </w:rPr>
      </w:pPr>
      <w:r w:rsidRPr="00E2031B">
        <w:rPr>
          <w:sz w:val="24"/>
          <w:lang w:val="en-US"/>
        </w:rPr>
        <w:tab/>
        <w:t>‘</w:t>
      </w:r>
      <w:r w:rsidR="00383E43" w:rsidRPr="00E2031B">
        <w:rPr>
          <w:sz w:val="24"/>
          <w:lang w:val="en-US"/>
        </w:rPr>
        <w:t>3</w:t>
      </w:r>
      <w:r w:rsidRPr="00E2031B">
        <w:rPr>
          <w:sz w:val="24"/>
          <w:lang w:val="en-US"/>
        </w:rPr>
        <w:t>.1</w:t>
      </w:r>
      <w:r w:rsidRPr="00E2031B">
        <w:rPr>
          <w:sz w:val="24"/>
          <w:lang w:val="en-US"/>
        </w:rPr>
        <w:tab/>
        <w:t>The applicant’s application is dismissed with costs, including the costs of two counsel.</w:t>
      </w:r>
    </w:p>
    <w:p w14:paraId="2EF76561" w14:textId="52FC165B" w:rsidR="00AC220E" w:rsidRDefault="00AC220E" w:rsidP="005B061C">
      <w:pPr>
        <w:pStyle w:val="ListParagraph"/>
        <w:numPr>
          <w:ilvl w:val="0"/>
          <w:numId w:val="0"/>
        </w:numPr>
        <w:spacing w:line="360" w:lineRule="auto"/>
        <w:ind w:left="709" w:hanging="709"/>
        <w:rPr>
          <w:sz w:val="24"/>
          <w:lang w:val="en-US"/>
        </w:rPr>
      </w:pPr>
      <w:r w:rsidRPr="00E2031B">
        <w:rPr>
          <w:sz w:val="24"/>
          <w:lang w:val="en-US"/>
        </w:rPr>
        <w:tab/>
      </w:r>
      <w:r w:rsidR="00383E43" w:rsidRPr="00E2031B">
        <w:rPr>
          <w:sz w:val="24"/>
          <w:lang w:val="en-US"/>
        </w:rPr>
        <w:t>3</w:t>
      </w:r>
      <w:r w:rsidRPr="00E2031B">
        <w:rPr>
          <w:sz w:val="24"/>
          <w:lang w:val="en-US"/>
        </w:rPr>
        <w:t>.2</w:t>
      </w:r>
      <w:r w:rsidRPr="00E2031B">
        <w:rPr>
          <w:sz w:val="24"/>
          <w:lang w:val="en-US"/>
        </w:rPr>
        <w:tab/>
        <w:t>The respondent is directed to pay the applicant’s costs in respect of the applications to amend the notice of</w:t>
      </w:r>
      <w:r w:rsidRPr="00972F2D">
        <w:rPr>
          <w:sz w:val="24"/>
          <w:lang w:val="en-US"/>
        </w:rPr>
        <w:t xml:space="preserve"> motion and to strike out.’</w:t>
      </w:r>
    </w:p>
    <w:bookmarkEnd w:id="7"/>
    <w:p w14:paraId="3CB77CC3" w14:textId="77777777" w:rsidR="00AC220E" w:rsidRDefault="00AC220E" w:rsidP="005B061C">
      <w:pPr>
        <w:pStyle w:val="ListParagraph"/>
        <w:numPr>
          <w:ilvl w:val="0"/>
          <w:numId w:val="0"/>
        </w:numPr>
        <w:spacing w:line="360" w:lineRule="auto"/>
        <w:ind w:left="709" w:hanging="709"/>
        <w:rPr>
          <w:sz w:val="24"/>
          <w:lang w:val="en-US"/>
        </w:rPr>
      </w:pPr>
    </w:p>
    <w:p w14:paraId="42DE5CE8" w14:textId="77777777" w:rsidR="00C72D1A" w:rsidRDefault="00C72D1A" w:rsidP="005B061C">
      <w:pPr>
        <w:pStyle w:val="ListParagraph"/>
        <w:numPr>
          <w:ilvl w:val="0"/>
          <w:numId w:val="0"/>
        </w:numPr>
        <w:spacing w:line="360" w:lineRule="auto"/>
        <w:ind w:left="709" w:hanging="709"/>
        <w:rPr>
          <w:sz w:val="24"/>
          <w:lang w:val="en-US"/>
        </w:rPr>
      </w:pPr>
    </w:p>
    <w:p w14:paraId="7471BB78" w14:textId="77777777" w:rsidR="00AC220E" w:rsidRDefault="00AC220E" w:rsidP="005B061C">
      <w:pPr>
        <w:pStyle w:val="ListParagraph"/>
        <w:numPr>
          <w:ilvl w:val="0"/>
          <w:numId w:val="0"/>
        </w:numPr>
        <w:spacing w:line="360" w:lineRule="auto"/>
        <w:ind w:left="709" w:hanging="709"/>
        <w:rPr>
          <w:sz w:val="24"/>
          <w:lang w:val="en-US"/>
        </w:rPr>
      </w:pPr>
    </w:p>
    <w:p w14:paraId="13B012A4" w14:textId="76138B5A" w:rsidR="00C72D1A" w:rsidRPr="00163D74" w:rsidRDefault="00C72D1A" w:rsidP="00C72D1A">
      <w:pPr>
        <w:pStyle w:val="ListParagraph"/>
        <w:numPr>
          <w:ilvl w:val="0"/>
          <w:numId w:val="0"/>
        </w:numPr>
        <w:spacing w:after="0" w:line="360" w:lineRule="auto"/>
        <w:ind w:right="32"/>
        <w:jc w:val="right"/>
        <w:rPr>
          <w:i/>
          <w:sz w:val="24"/>
          <w:szCs w:val="24"/>
        </w:rPr>
      </w:pPr>
      <w:r w:rsidRPr="00163D74">
        <w:rPr>
          <w:sz w:val="24"/>
          <w:szCs w:val="24"/>
        </w:rPr>
        <w:t>_______________________</w:t>
      </w:r>
      <w:r>
        <w:rPr>
          <w:sz w:val="24"/>
          <w:szCs w:val="24"/>
        </w:rPr>
        <w:t>__</w:t>
      </w:r>
    </w:p>
    <w:p w14:paraId="64C7E595" w14:textId="754D9742" w:rsidR="00C72D1A" w:rsidRPr="00163D74" w:rsidRDefault="00C72D1A" w:rsidP="00C72D1A">
      <w:pPr>
        <w:ind w:right="32"/>
        <w:jc w:val="right"/>
        <w:rPr>
          <w:sz w:val="24"/>
          <w:lang w:val="en-ZA"/>
        </w:rPr>
      </w:pPr>
      <w:r>
        <w:rPr>
          <w:sz w:val="24"/>
          <w:lang w:val="en-ZA"/>
        </w:rPr>
        <w:t>C PLASKET</w:t>
      </w:r>
    </w:p>
    <w:p w14:paraId="663A287E" w14:textId="3CB0BD4E" w:rsidR="00AC220E" w:rsidRDefault="00C72D1A" w:rsidP="00C72D1A">
      <w:pPr>
        <w:pStyle w:val="ListParagraph"/>
        <w:numPr>
          <w:ilvl w:val="0"/>
          <w:numId w:val="0"/>
        </w:numPr>
        <w:spacing w:line="360" w:lineRule="auto"/>
        <w:ind w:left="709" w:hanging="709"/>
        <w:jc w:val="right"/>
        <w:rPr>
          <w:sz w:val="24"/>
          <w:lang w:val="en-US"/>
        </w:rPr>
      </w:pPr>
      <w:r w:rsidRPr="00163D74">
        <w:rPr>
          <w:sz w:val="24"/>
        </w:rPr>
        <w:t>JUDGE OF APPEAL</w:t>
      </w:r>
    </w:p>
    <w:p w14:paraId="07716ECB" w14:textId="77777777" w:rsidR="00C72D1A" w:rsidRDefault="00C72D1A" w:rsidP="005B061C">
      <w:pPr>
        <w:pStyle w:val="ListParagraph"/>
        <w:numPr>
          <w:ilvl w:val="0"/>
          <w:numId w:val="0"/>
        </w:numPr>
        <w:spacing w:after="0" w:line="360" w:lineRule="auto"/>
        <w:ind w:right="32"/>
        <w:jc w:val="right"/>
        <w:rPr>
          <w:sz w:val="24"/>
          <w:szCs w:val="24"/>
        </w:rPr>
      </w:pPr>
    </w:p>
    <w:p w14:paraId="25B40C4F" w14:textId="77777777" w:rsidR="00C72D1A" w:rsidRDefault="00C72D1A" w:rsidP="005B061C">
      <w:pPr>
        <w:pStyle w:val="ListParagraph"/>
        <w:numPr>
          <w:ilvl w:val="0"/>
          <w:numId w:val="0"/>
        </w:numPr>
        <w:spacing w:after="0" w:line="360" w:lineRule="auto"/>
        <w:ind w:right="32"/>
        <w:jc w:val="right"/>
        <w:rPr>
          <w:sz w:val="24"/>
          <w:szCs w:val="24"/>
        </w:rPr>
      </w:pPr>
    </w:p>
    <w:p w14:paraId="0748ECC6" w14:textId="77777777" w:rsidR="00C72D1A" w:rsidRDefault="00C72D1A" w:rsidP="005B061C">
      <w:pPr>
        <w:pStyle w:val="ListParagraph"/>
        <w:numPr>
          <w:ilvl w:val="0"/>
          <w:numId w:val="0"/>
        </w:numPr>
        <w:spacing w:after="0" w:line="360" w:lineRule="auto"/>
        <w:ind w:right="32"/>
        <w:jc w:val="right"/>
        <w:rPr>
          <w:sz w:val="24"/>
          <w:szCs w:val="24"/>
        </w:rPr>
      </w:pPr>
    </w:p>
    <w:p w14:paraId="0F066AE5" w14:textId="73EBE0AA" w:rsidR="00A7400E" w:rsidRPr="00163D74" w:rsidRDefault="00A7400E" w:rsidP="005B061C">
      <w:pPr>
        <w:pStyle w:val="ListParagraph"/>
        <w:numPr>
          <w:ilvl w:val="0"/>
          <w:numId w:val="0"/>
        </w:numPr>
        <w:spacing w:after="0" w:line="360" w:lineRule="auto"/>
        <w:ind w:right="32"/>
        <w:jc w:val="right"/>
        <w:rPr>
          <w:i/>
          <w:sz w:val="24"/>
          <w:szCs w:val="24"/>
        </w:rPr>
      </w:pPr>
      <w:r w:rsidRPr="00163D74">
        <w:rPr>
          <w:sz w:val="24"/>
          <w:szCs w:val="24"/>
        </w:rPr>
        <w:t>_______________________</w:t>
      </w:r>
      <w:r w:rsidR="00C72D1A">
        <w:rPr>
          <w:sz w:val="24"/>
          <w:szCs w:val="24"/>
        </w:rPr>
        <w:t>__</w:t>
      </w:r>
    </w:p>
    <w:p w14:paraId="043F8519" w14:textId="7D91F286" w:rsidR="00A7400E" w:rsidRPr="00163D74" w:rsidRDefault="00287B71" w:rsidP="005B061C">
      <w:pPr>
        <w:ind w:right="32"/>
        <w:jc w:val="right"/>
        <w:rPr>
          <w:sz w:val="24"/>
          <w:lang w:val="en-ZA"/>
        </w:rPr>
      </w:pPr>
      <w:r w:rsidRPr="00163D74">
        <w:rPr>
          <w:sz w:val="24"/>
          <w:lang w:val="en-ZA"/>
        </w:rPr>
        <w:t>A C BASSON</w:t>
      </w:r>
    </w:p>
    <w:p w14:paraId="13E1C283" w14:textId="49C22BEE" w:rsidR="00017F9A" w:rsidRPr="00163D74" w:rsidRDefault="00DA3E6C" w:rsidP="005B061C">
      <w:pPr>
        <w:ind w:right="32"/>
        <w:jc w:val="right"/>
        <w:rPr>
          <w:sz w:val="24"/>
        </w:rPr>
      </w:pPr>
      <w:r w:rsidRPr="00163D74">
        <w:rPr>
          <w:sz w:val="24"/>
          <w:lang w:val="en-ZA"/>
        </w:rPr>
        <w:t xml:space="preserve">ACTING </w:t>
      </w:r>
      <w:r w:rsidR="005C52C2" w:rsidRPr="00163D74">
        <w:rPr>
          <w:sz w:val="24"/>
          <w:lang w:val="en-ZA"/>
        </w:rPr>
        <w:t>JUDGE OF APPEAL</w:t>
      </w:r>
      <w:r w:rsidR="00B048FE" w:rsidRPr="00163D74">
        <w:rPr>
          <w:sz w:val="24"/>
        </w:rPr>
        <w:br w:type="page"/>
      </w:r>
    </w:p>
    <w:p w14:paraId="7CE4118C" w14:textId="77777777" w:rsidR="000B5944" w:rsidRPr="00163D74" w:rsidRDefault="000B5944" w:rsidP="005B061C">
      <w:pPr>
        <w:widowControl w:val="0"/>
        <w:autoSpaceDE w:val="0"/>
        <w:autoSpaceDN w:val="0"/>
        <w:adjustRightInd w:val="0"/>
        <w:rPr>
          <w:sz w:val="24"/>
        </w:rPr>
      </w:pPr>
      <w:r w:rsidRPr="00163D74">
        <w:rPr>
          <w:sz w:val="24"/>
        </w:rPr>
        <w:lastRenderedPageBreak/>
        <w:t>APPEARANCES</w:t>
      </w:r>
    </w:p>
    <w:p w14:paraId="5482133B" w14:textId="77777777" w:rsidR="000B5944" w:rsidRPr="00163D74" w:rsidRDefault="000B5944" w:rsidP="005B061C">
      <w:pPr>
        <w:widowControl w:val="0"/>
        <w:autoSpaceDE w:val="0"/>
        <w:autoSpaceDN w:val="0"/>
        <w:adjustRightInd w:val="0"/>
        <w:rPr>
          <w:sz w:val="24"/>
        </w:rPr>
      </w:pPr>
    </w:p>
    <w:p w14:paraId="479127B8" w14:textId="06A03CDB" w:rsidR="00A0576E" w:rsidRDefault="000B5944" w:rsidP="005B061C">
      <w:pPr>
        <w:widowControl w:val="0"/>
        <w:tabs>
          <w:tab w:val="left" w:pos="2127"/>
          <w:tab w:val="left" w:pos="3318"/>
        </w:tabs>
        <w:autoSpaceDE w:val="0"/>
        <w:autoSpaceDN w:val="0"/>
        <w:adjustRightInd w:val="0"/>
        <w:rPr>
          <w:sz w:val="24"/>
        </w:rPr>
      </w:pPr>
      <w:r w:rsidRPr="00163D74">
        <w:rPr>
          <w:sz w:val="24"/>
        </w:rPr>
        <w:t>For Appellant:</w:t>
      </w:r>
      <w:r w:rsidR="00443596">
        <w:rPr>
          <w:sz w:val="24"/>
        </w:rPr>
        <w:tab/>
      </w:r>
      <w:r w:rsidR="00443596">
        <w:rPr>
          <w:sz w:val="24"/>
        </w:rPr>
        <w:tab/>
      </w:r>
      <w:r w:rsidR="00443596">
        <w:rPr>
          <w:sz w:val="24"/>
        </w:rPr>
        <w:tab/>
        <w:t>Karrisha Pillay SC</w:t>
      </w:r>
      <w:r w:rsidR="0042137F">
        <w:rPr>
          <w:sz w:val="24"/>
        </w:rPr>
        <w:t xml:space="preserve"> (with her </w:t>
      </w:r>
      <w:r w:rsidR="00A0576E">
        <w:rPr>
          <w:sz w:val="24"/>
        </w:rPr>
        <w:t>Cecily-Ann Daniels</w:t>
      </w:r>
      <w:r w:rsidR="0042137F">
        <w:rPr>
          <w:sz w:val="24"/>
        </w:rPr>
        <w:t>)</w:t>
      </w:r>
    </w:p>
    <w:p w14:paraId="1D28A384" w14:textId="40F9FBA4" w:rsidR="000B5944" w:rsidRPr="00163D74" w:rsidRDefault="000B5944" w:rsidP="005B061C">
      <w:pPr>
        <w:widowControl w:val="0"/>
        <w:tabs>
          <w:tab w:val="left" w:pos="2127"/>
          <w:tab w:val="left" w:pos="3318"/>
        </w:tabs>
        <w:autoSpaceDE w:val="0"/>
        <w:autoSpaceDN w:val="0"/>
        <w:adjustRightInd w:val="0"/>
        <w:rPr>
          <w:sz w:val="24"/>
        </w:rPr>
      </w:pPr>
      <w:r w:rsidRPr="00163D74">
        <w:rPr>
          <w:sz w:val="24"/>
        </w:rPr>
        <w:tab/>
      </w:r>
    </w:p>
    <w:p w14:paraId="3B15B3B4" w14:textId="40AFE61E" w:rsidR="000B5944" w:rsidRPr="00163D74" w:rsidRDefault="000B5944" w:rsidP="005B061C">
      <w:pPr>
        <w:widowControl w:val="0"/>
        <w:tabs>
          <w:tab w:val="left" w:pos="2127"/>
          <w:tab w:val="left" w:pos="3318"/>
        </w:tabs>
        <w:autoSpaceDE w:val="0"/>
        <w:autoSpaceDN w:val="0"/>
        <w:adjustRightInd w:val="0"/>
        <w:ind w:left="3600" w:hanging="3600"/>
        <w:rPr>
          <w:sz w:val="24"/>
        </w:rPr>
      </w:pPr>
      <w:r w:rsidRPr="00163D74">
        <w:rPr>
          <w:sz w:val="24"/>
        </w:rPr>
        <w:t>Instructed by:</w:t>
      </w:r>
      <w:r w:rsidRPr="00163D74">
        <w:rPr>
          <w:sz w:val="24"/>
        </w:rPr>
        <w:tab/>
      </w:r>
      <w:r w:rsidRPr="00163D74">
        <w:rPr>
          <w:sz w:val="24"/>
        </w:rPr>
        <w:tab/>
      </w:r>
      <w:r w:rsidRPr="00163D74">
        <w:rPr>
          <w:sz w:val="24"/>
        </w:rPr>
        <w:tab/>
      </w:r>
      <w:r w:rsidR="00183F99">
        <w:rPr>
          <w:sz w:val="24"/>
        </w:rPr>
        <w:t>State Attorney, Cape Town</w:t>
      </w:r>
      <w:r w:rsidR="00514502">
        <w:rPr>
          <w:sz w:val="24"/>
        </w:rPr>
        <w:t xml:space="preserve"> </w:t>
      </w:r>
    </w:p>
    <w:p w14:paraId="4A9BD56F" w14:textId="15E480DC" w:rsidR="000B5944" w:rsidRPr="00163D74" w:rsidRDefault="000B5944" w:rsidP="005B061C">
      <w:pPr>
        <w:widowControl w:val="0"/>
        <w:tabs>
          <w:tab w:val="left" w:pos="2127"/>
          <w:tab w:val="left" w:pos="3318"/>
        </w:tabs>
        <w:autoSpaceDE w:val="0"/>
        <w:autoSpaceDN w:val="0"/>
        <w:adjustRightInd w:val="0"/>
        <w:ind w:left="3600" w:hanging="3600"/>
        <w:rPr>
          <w:sz w:val="24"/>
        </w:rPr>
      </w:pPr>
      <w:r w:rsidRPr="00163D74">
        <w:rPr>
          <w:sz w:val="24"/>
        </w:rPr>
        <w:tab/>
      </w:r>
      <w:r w:rsidRPr="00163D74">
        <w:rPr>
          <w:sz w:val="24"/>
        </w:rPr>
        <w:tab/>
      </w:r>
      <w:r w:rsidRPr="00163D74">
        <w:rPr>
          <w:sz w:val="24"/>
        </w:rPr>
        <w:tab/>
      </w:r>
      <w:r w:rsidR="00183F99">
        <w:rPr>
          <w:sz w:val="24"/>
        </w:rPr>
        <w:t>State Attorney</w:t>
      </w:r>
      <w:r w:rsidRPr="00163D74">
        <w:rPr>
          <w:sz w:val="24"/>
        </w:rPr>
        <w:t>, Bloemfontein</w:t>
      </w:r>
    </w:p>
    <w:p w14:paraId="40247698" w14:textId="77777777" w:rsidR="000B5944" w:rsidRDefault="000B5944" w:rsidP="005B061C">
      <w:pPr>
        <w:widowControl w:val="0"/>
        <w:tabs>
          <w:tab w:val="left" w:pos="2127"/>
          <w:tab w:val="left" w:pos="3318"/>
        </w:tabs>
        <w:autoSpaceDE w:val="0"/>
        <w:autoSpaceDN w:val="0"/>
        <w:adjustRightInd w:val="0"/>
        <w:ind w:left="3600" w:hanging="3600"/>
        <w:rPr>
          <w:sz w:val="24"/>
        </w:rPr>
      </w:pPr>
    </w:p>
    <w:p w14:paraId="35A1241D" w14:textId="77777777" w:rsidR="00CE0002" w:rsidRPr="00163D74" w:rsidRDefault="00CE0002" w:rsidP="005B061C">
      <w:pPr>
        <w:widowControl w:val="0"/>
        <w:tabs>
          <w:tab w:val="left" w:pos="2127"/>
          <w:tab w:val="left" w:pos="3318"/>
        </w:tabs>
        <w:autoSpaceDE w:val="0"/>
        <w:autoSpaceDN w:val="0"/>
        <w:adjustRightInd w:val="0"/>
        <w:ind w:left="3600" w:hanging="3600"/>
        <w:rPr>
          <w:sz w:val="24"/>
        </w:rPr>
      </w:pPr>
    </w:p>
    <w:p w14:paraId="03095E41" w14:textId="2DBE802D" w:rsidR="000B5944" w:rsidRPr="00163D74" w:rsidRDefault="000B5944" w:rsidP="005B061C">
      <w:pPr>
        <w:widowControl w:val="0"/>
        <w:tabs>
          <w:tab w:val="left" w:pos="2127"/>
          <w:tab w:val="left" w:pos="3318"/>
        </w:tabs>
        <w:autoSpaceDE w:val="0"/>
        <w:autoSpaceDN w:val="0"/>
        <w:adjustRightInd w:val="0"/>
        <w:rPr>
          <w:bCs/>
          <w:sz w:val="24"/>
        </w:rPr>
      </w:pPr>
      <w:r w:rsidRPr="00163D74">
        <w:rPr>
          <w:sz w:val="24"/>
        </w:rPr>
        <w:t>For Respondent</w:t>
      </w:r>
      <w:r w:rsidR="00586007">
        <w:rPr>
          <w:sz w:val="24"/>
        </w:rPr>
        <w:t>s</w:t>
      </w:r>
      <w:r w:rsidRPr="00163D74">
        <w:rPr>
          <w:sz w:val="24"/>
        </w:rPr>
        <w:t>:</w:t>
      </w:r>
      <w:r w:rsidRPr="00163D74">
        <w:rPr>
          <w:sz w:val="24"/>
        </w:rPr>
        <w:tab/>
      </w:r>
      <w:r w:rsidRPr="00163D74">
        <w:rPr>
          <w:sz w:val="24"/>
        </w:rPr>
        <w:tab/>
      </w:r>
      <w:r w:rsidRPr="00163D74">
        <w:rPr>
          <w:sz w:val="24"/>
        </w:rPr>
        <w:tab/>
      </w:r>
      <w:r w:rsidR="00A0576E">
        <w:rPr>
          <w:sz w:val="24"/>
        </w:rPr>
        <w:t>No appearance</w:t>
      </w:r>
    </w:p>
    <w:p w14:paraId="40A973DA" w14:textId="77777777" w:rsidR="00DA3E6C" w:rsidRPr="00163D74" w:rsidRDefault="00DA3E6C" w:rsidP="005B061C">
      <w:pPr>
        <w:widowControl w:val="0"/>
        <w:autoSpaceDE w:val="0"/>
        <w:autoSpaceDN w:val="0"/>
        <w:adjustRightInd w:val="0"/>
        <w:rPr>
          <w:bCs/>
          <w:sz w:val="24"/>
        </w:rPr>
      </w:pPr>
    </w:p>
    <w:sectPr w:rsidR="00DA3E6C" w:rsidRPr="00163D74" w:rsidSect="00BA424D">
      <w:headerReference w:type="even" r:id="rId10"/>
      <w:headerReference w:type="default" r:id="rId11"/>
      <w:pgSz w:w="11906" w:h="16838"/>
      <w:pgMar w:top="1035" w:right="1440" w:bottom="1440"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13880" w14:textId="77777777" w:rsidR="0022050C" w:rsidRDefault="0022050C">
      <w:r>
        <w:separator/>
      </w:r>
    </w:p>
  </w:endnote>
  <w:endnote w:type="continuationSeparator" w:id="0">
    <w:p w14:paraId="58C60E28" w14:textId="77777777" w:rsidR="0022050C" w:rsidRDefault="0022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64300" w14:textId="77777777" w:rsidR="0022050C" w:rsidRDefault="0022050C">
      <w:r>
        <w:separator/>
      </w:r>
    </w:p>
  </w:footnote>
  <w:footnote w:type="continuationSeparator" w:id="0">
    <w:p w14:paraId="344497C8" w14:textId="77777777" w:rsidR="0022050C" w:rsidRDefault="0022050C">
      <w:r>
        <w:continuationSeparator/>
      </w:r>
    </w:p>
  </w:footnote>
  <w:footnote w:id="1">
    <w:p w14:paraId="73EE184C" w14:textId="0C169A5C" w:rsidR="008B0E11" w:rsidRPr="00255DAF" w:rsidRDefault="008B0E11" w:rsidP="00255DAF">
      <w:pPr>
        <w:spacing w:line="240" w:lineRule="auto"/>
        <w:rPr>
          <w:sz w:val="20"/>
          <w:szCs w:val="20"/>
        </w:rPr>
      </w:pPr>
      <w:r w:rsidRPr="00E2031B">
        <w:rPr>
          <w:rStyle w:val="FootnoteReference"/>
          <w:rFonts w:cs="Arial"/>
          <w:sz w:val="20"/>
          <w:szCs w:val="20"/>
        </w:rPr>
        <w:footnoteRef/>
      </w:r>
      <w:r w:rsidRPr="00E2031B">
        <w:rPr>
          <w:sz w:val="20"/>
          <w:szCs w:val="20"/>
        </w:rPr>
        <w:t xml:space="preserve"> </w:t>
      </w:r>
      <w:r w:rsidRPr="00E2031B">
        <w:rPr>
          <w:i/>
          <w:iCs/>
          <w:color w:val="000000"/>
          <w:sz w:val="20"/>
          <w:szCs w:val="20"/>
          <w:lang w:eastAsia="en-ZA"/>
        </w:rPr>
        <w:t xml:space="preserve">City of Cape Town v Premier, Western Cape, and </w:t>
      </w:r>
      <w:r w:rsidR="00CC4794" w:rsidRPr="00E2031B">
        <w:rPr>
          <w:i/>
          <w:iCs/>
          <w:color w:val="000000"/>
          <w:sz w:val="20"/>
          <w:szCs w:val="20"/>
          <w:lang w:eastAsia="en-ZA"/>
        </w:rPr>
        <w:t>O</w:t>
      </w:r>
      <w:r w:rsidRPr="00E2031B">
        <w:rPr>
          <w:i/>
          <w:iCs/>
          <w:color w:val="000000"/>
          <w:sz w:val="20"/>
          <w:szCs w:val="20"/>
          <w:lang w:eastAsia="en-ZA"/>
        </w:rPr>
        <w:t>thers</w:t>
      </w:r>
      <w:r w:rsidRPr="00E2031B">
        <w:rPr>
          <w:color w:val="000000"/>
          <w:sz w:val="20"/>
          <w:szCs w:val="20"/>
          <w:lang w:eastAsia="en-ZA"/>
        </w:rPr>
        <w:t xml:space="preserve"> </w:t>
      </w:r>
      <w:r w:rsidR="008C7DE3" w:rsidRPr="00E2031B">
        <w:rPr>
          <w:color w:val="000000"/>
          <w:sz w:val="20"/>
          <w:szCs w:val="20"/>
          <w:lang w:eastAsia="en-ZA"/>
        </w:rPr>
        <w:t xml:space="preserve">[2008] ZAWCHC 52; </w:t>
      </w:r>
      <w:r w:rsidRPr="00E2031B">
        <w:rPr>
          <w:color w:val="000000"/>
          <w:sz w:val="20"/>
          <w:szCs w:val="20"/>
          <w:lang w:eastAsia="en-ZA"/>
        </w:rPr>
        <w:t>2008 (6) SA 345 (C) (</w:t>
      </w:r>
      <w:r w:rsidRPr="00E2031B">
        <w:rPr>
          <w:i/>
          <w:color w:val="000000"/>
          <w:sz w:val="20"/>
          <w:szCs w:val="20"/>
          <w:lang w:eastAsia="en-ZA"/>
        </w:rPr>
        <w:t>City of Cape Town</w:t>
      </w:r>
      <w:r w:rsidRPr="00255DAF">
        <w:rPr>
          <w:color w:val="000000"/>
          <w:sz w:val="20"/>
          <w:szCs w:val="20"/>
          <w:lang w:eastAsia="en-ZA"/>
        </w:rPr>
        <w:t>).</w:t>
      </w:r>
    </w:p>
  </w:footnote>
  <w:footnote w:id="2">
    <w:p w14:paraId="0EB0F701" w14:textId="5A435438" w:rsidR="00B00BDB" w:rsidRPr="005B061C" w:rsidRDefault="00B00BDB" w:rsidP="005B061C">
      <w:pPr>
        <w:pStyle w:val="FootnoteText"/>
        <w:spacing w:line="240" w:lineRule="auto"/>
        <w:rPr>
          <w:rFonts w:ascii="Arial" w:hAnsi="Arial" w:cs="Arial"/>
          <w:lang w:val="en-ZA"/>
        </w:rPr>
      </w:pPr>
      <w:r w:rsidRPr="005B061C">
        <w:rPr>
          <w:rStyle w:val="FootnoteReference"/>
          <w:rFonts w:ascii="Arial" w:hAnsi="Arial" w:cs="Arial"/>
        </w:rPr>
        <w:footnoteRef/>
      </w:r>
      <w:r w:rsidRPr="005B061C">
        <w:rPr>
          <w:rFonts w:ascii="Arial" w:hAnsi="Arial" w:cs="Arial"/>
        </w:rPr>
        <w:t xml:space="preserve"> </w:t>
      </w:r>
      <w:r w:rsidR="005B061C">
        <w:rPr>
          <w:rFonts w:ascii="Arial" w:hAnsi="Arial" w:cs="Arial"/>
        </w:rPr>
        <w:t>Ibid p</w:t>
      </w:r>
      <w:r w:rsidRPr="005B061C">
        <w:rPr>
          <w:rFonts w:ascii="Arial" w:hAnsi="Arial" w:cs="Arial"/>
          <w:lang w:val="en-ZA"/>
        </w:rPr>
        <w:t>ara 34.</w:t>
      </w:r>
    </w:p>
  </w:footnote>
  <w:footnote w:id="3">
    <w:p w14:paraId="617A7E53" w14:textId="58ADAB1F" w:rsidR="006C4947" w:rsidRPr="005B061C" w:rsidRDefault="006C4947" w:rsidP="005B061C">
      <w:pPr>
        <w:pStyle w:val="FootnoteText"/>
        <w:spacing w:line="240" w:lineRule="auto"/>
        <w:rPr>
          <w:rFonts w:ascii="Arial" w:hAnsi="Arial" w:cs="Arial"/>
          <w:lang w:val="en-ZA"/>
        </w:rPr>
      </w:pPr>
      <w:r w:rsidRPr="005B061C">
        <w:rPr>
          <w:rStyle w:val="FootnoteReference"/>
          <w:rFonts w:ascii="Arial" w:hAnsi="Arial" w:cs="Arial"/>
        </w:rPr>
        <w:footnoteRef/>
      </w:r>
      <w:r w:rsidRPr="005B061C">
        <w:rPr>
          <w:rFonts w:ascii="Arial" w:hAnsi="Arial" w:cs="Arial"/>
        </w:rPr>
        <w:t xml:space="preserve"> </w:t>
      </w:r>
      <w:r w:rsidR="005B061C">
        <w:rPr>
          <w:rFonts w:ascii="Arial" w:hAnsi="Arial" w:cs="Arial"/>
        </w:rPr>
        <w:t>Ibid p</w:t>
      </w:r>
      <w:r w:rsidRPr="005B061C">
        <w:rPr>
          <w:rFonts w:ascii="Arial" w:hAnsi="Arial" w:cs="Arial"/>
          <w:lang w:val="en-ZA"/>
        </w:rPr>
        <w:t>ara 154.</w:t>
      </w:r>
    </w:p>
  </w:footnote>
  <w:footnote w:id="4">
    <w:p w14:paraId="0228DE1E" w14:textId="316C89F8" w:rsidR="006C4947" w:rsidRPr="005B061C" w:rsidRDefault="006C4947" w:rsidP="005B061C">
      <w:pPr>
        <w:pStyle w:val="FootnoteText"/>
        <w:spacing w:line="240" w:lineRule="auto"/>
        <w:rPr>
          <w:rFonts w:ascii="Arial" w:hAnsi="Arial" w:cs="Arial"/>
          <w:lang w:val="en-ZA"/>
        </w:rPr>
      </w:pPr>
      <w:r w:rsidRPr="005B061C">
        <w:rPr>
          <w:rStyle w:val="FootnoteReference"/>
          <w:rFonts w:ascii="Arial" w:hAnsi="Arial" w:cs="Arial"/>
        </w:rPr>
        <w:footnoteRef/>
      </w:r>
      <w:r w:rsidRPr="005B061C">
        <w:rPr>
          <w:rFonts w:ascii="Arial" w:hAnsi="Arial" w:cs="Arial"/>
        </w:rPr>
        <w:t xml:space="preserve"> </w:t>
      </w:r>
      <w:r w:rsidR="005B061C">
        <w:rPr>
          <w:rFonts w:ascii="Arial" w:hAnsi="Arial" w:cs="Arial"/>
        </w:rPr>
        <w:t>Ibid p</w:t>
      </w:r>
      <w:r w:rsidRPr="005B061C">
        <w:rPr>
          <w:rFonts w:ascii="Arial" w:hAnsi="Arial" w:cs="Arial"/>
          <w:lang w:val="en-ZA"/>
        </w:rPr>
        <w:t xml:space="preserve">ara </w:t>
      </w:r>
      <w:r w:rsidR="003642C7" w:rsidRPr="005B061C">
        <w:rPr>
          <w:rFonts w:ascii="Arial" w:hAnsi="Arial" w:cs="Arial"/>
          <w:lang w:val="en-ZA"/>
        </w:rPr>
        <w:t>155.</w:t>
      </w:r>
    </w:p>
  </w:footnote>
  <w:footnote w:id="5">
    <w:p w14:paraId="1D6FF90A" w14:textId="6887A14B" w:rsidR="00556FB6" w:rsidRPr="005B061C" w:rsidRDefault="00556FB6" w:rsidP="005B061C">
      <w:pPr>
        <w:pStyle w:val="FootnoteText"/>
        <w:spacing w:line="240" w:lineRule="auto"/>
        <w:rPr>
          <w:rFonts w:ascii="Arial" w:hAnsi="Arial" w:cs="Arial"/>
        </w:rPr>
      </w:pPr>
      <w:r w:rsidRPr="005B061C">
        <w:rPr>
          <w:rStyle w:val="FootnoteReference"/>
          <w:rFonts w:ascii="Arial" w:hAnsi="Arial" w:cs="Arial"/>
        </w:rPr>
        <w:footnoteRef/>
      </w:r>
      <w:r w:rsidRPr="005B061C">
        <w:rPr>
          <w:rFonts w:ascii="Arial" w:hAnsi="Arial" w:cs="Arial"/>
        </w:rPr>
        <w:t xml:space="preserve"> </w:t>
      </w:r>
      <w:r w:rsidR="00CE0002">
        <w:rPr>
          <w:rFonts w:ascii="Arial" w:hAnsi="Arial" w:cs="Arial"/>
        </w:rPr>
        <w:t>Ibid p</w:t>
      </w:r>
      <w:r w:rsidRPr="005B061C">
        <w:rPr>
          <w:rFonts w:ascii="Arial" w:hAnsi="Arial" w:cs="Arial"/>
        </w:rPr>
        <w:t>ara 156.</w:t>
      </w:r>
    </w:p>
  </w:footnote>
  <w:footnote w:id="6">
    <w:p w14:paraId="46429A51" w14:textId="2C4457E8" w:rsidR="00F3793C" w:rsidRPr="005B061C" w:rsidRDefault="00F3793C" w:rsidP="005B061C">
      <w:pPr>
        <w:pStyle w:val="FootnoteText"/>
        <w:spacing w:line="240" w:lineRule="auto"/>
        <w:rPr>
          <w:rFonts w:ascii="Arial" w:hAnsi="Arial" w:cs="Arial"/>
          <w:lang w:val="en-ZA"/>
        </w:rPr>
      </w:pPr>
      <w:r w:rsidRPr="005B061C">
        <w:rPr>
          <w:rStyle w:val="FootnoteReference"/>
          <w:rFonts w:ascii="Arial" w:hAnsi="Arial" w:cs="Arial"/>
        </w:rPr>
        <w:footnoteRef/>
      </w:r>
      <w:r w:rsidRPr="005B061C">
        <w:rPr>
          <w:rFonts w:ascii="Arial" w:hAnsi="Arial" w:cs="Arial"/>
        </w:rPr>
        <w:t xml:space="preserve"> </w:t>
      </w:r>
      <w:r w:rsidRPr="005B061C">
        <w:rPr>
          <w:rFonts w:ascii="Arial" w:hAnsi="Arial" w:cs="Arial"/>
          <w:i/>
          <w:lang w:val="en-ZA"/>
        </w:rPr>
        <w:t>Duncan v Minister of Law and Order</w:t>
      </w:r>
      <w:r w:rsidR="00F34664" w:rsidRPr="005B061C">
        <w:rPr>
          <w:rFonts w:ascii="Arial" w:hAnsi="Arial" w:cs="Arial"/>
          <w:lang w:val="en-ZA"/>
        </w:rPr>
        <w:t xml:space="preserve"> 1986 (2) SA 805 (A) at 818F-I.</w:t>
      </w:r>
    </w:p>
  </w:footnote>
  <w:footnote w:id="7">
    <w:p w14:paraId="22DB9F5B" w14:textId="2CCC2C9F" w:rsidR="008B0E11" w:rsidRPr="005B061C" w:rsidRDefault="008B0E11" w:rsidP="005B061C">
      <w:pPr>
        <w:spacing w:line="240" w:lineRule="auto"/>
        <w:rPr>
          <w:sz w:val="20"/>
          <w:szCs w:val="20"/>
        </w:rPr>
      </w:pPr>
      <w:r w:rsidRPr="005B061C">
        <w:rPr>
          <w:rStyle w:val="FootnoteReference"/>
          <w:rFonts w:cs="Arial"/>
          <w:sz w:val="20"/>
          <w:szCs w:val="20"/>
        </w:rPr>
        <w:footnoteRef/>
      </w:r>
      <w:r w:rsidRPr="005B061C">
        <w:rPr>
          <w:sz w:val="20"/>
          <w:szCs w:val="20"/>
        </w:rPr>
        <w:t xml:space="preserve"> </w:t>
      </w:r>
      <w:r w:rsidR="00F34664" w:rsidRPr="005B061C">
        <w:rPr>
          <w:i/>
          <w:sz w:val="20"/>
          <w:szCs w:val="20"/>
        </w:rPr>
        <w:t xml:space="preserve">Minister of Law and Order </w:t>
      </w:r>
      <w:r w:rsidR="00317956" w:rsidRPr="005B061C">
        <w:rPr>
          <w:i/>
          <w:sz w:val="20"/>
          <w:szCs w:val="20"/>
        </w:rPr>
        <w:t>and Others v Hurley and Another</w:t>
      </w:r>
      <w:r w:rsidR="00317956" w:rsidRPr="005B061C">
        <w:rPr>
          <w:sz w:val="20"/>
          <w:szCs w:val="20"/>
        </w:rPr>
        <w:t xml:space="preserve"> 1986 (3) SA 568 (A) at 578B-D and 579D-F;</w:t>
      </w:r>
      <w:r w:rsidR="00F34664" w:rsidRPr="005B061C">
        <w:rPr>
          <w:sz w:val="20"/>
          <w:szCs w:val="20"/>
        </w:rPr>
        <w:t xml:space="preserve"> </w:t>
      </w:r>
      <w:r w:rsidRPr="005B061C">
        <w:rPr>
          <w:i/>
          <w:iCs/>
          <w:color w:val="000000"/>
          <w:sz w:val="20"/>
          <w:szCs w:val="20"/>
          <w:lang w:eastAsia="en-ZA"/>
        </w:rPr>
        <w:t>Democratic Alliance Wester</w:t>
      </w:r>
      <w:r w:rsidR="00B65CE6" w:rsidRPr="005B061C">
        <w:rPr>
          <w:i/>
          <w:iCs/>
          <w:color w:val="000000"/>
          <w:sz w:val="20"/>
          <w:szCs w:val="20"/>
          <w:lang w:eastAsia="en-ZA"/>
        </w:rPr>
        <w:t>n</w:t>
      </w:r>
      <w:r w:rsidRPr="005B061C">
        <w:rPr>
          <w:i/>
          <w:iCs/>
          <w:color w:val="000000"/>
          <w:sz w:val="20"/>
          <w:szCs w:val="20"/>
          <w:lang w:eastAsia="en-ZA"/>
        </w:rPr>
        <w:t xml:space="preserve"> Cape and Others v Minister of Local Government, Western Cape </w:t>
      </w:r>
      <w:r w:rsidR="00317956" w:rsidRPr="005B061C">
        <w:rPr>
          <w:i/>
          <w:iCs/>
          <w:color w:val="000000"/>
          <w:sz w:val="20"/>
          <w:szCs w:val="20"/>
          <w:lang w:eastAsia="en-ZA"/>
        </w:rPr>
        <w:t>and</w:t>
      </w:r>
      <w:r w:rsidRPr="005B061C">
        <w:rPr>
          <w:i/>
          <w:iCs/>
          <w:color w:val="000000"/>
          <w:sz w:val="20"/>
          <w:szCs w:val="20"/>
          <w:lang w:eastAsia="en-ZA"/>
        </w:rPr>
        <w:t xml:space="preserve"> </w:t>
      </w:r>
      <w:r w:rsidR="00317956" w:rsidRPr="005B061C">
        <w:rPr>
          <w:i/>
          <w:iCs/>
          <w:color w:val="000000"/>
          <w:sz w:val="20"/>
          <w:szCs w:val="20"/>
          <w:lang w:eastAsia="en-ZA"/>
        </w:rPr>
        <w:t>A</w:t>
      </w:r>
      <w:r w:rsidRPr="005B061C">
        <w:rPr>
          <w:i/>
          <w:iCs/>
          <w:color w:val="000000"/>
          <w:sz w:val="20"/>
          <w:szCs w:val="20"/>
          <w:lang w:eastAsia="en-ZA"/>
        </w:rPr>
        <w:t>nother</w:t>
      </w:r>
      <w:r w:rsidRPr="005B061C">
        <w:rPr>
          <w:color w:val="000000"/>
          <w:sz w:val="20"/>
          <w:szCs w:val="20"/>
          <w:lang w:eastAsia="en-ZA"/>
        </w:rPr>
        <w:t xml:space="preserve"> 2005 (3) SA 576 (C) para 25. </w:t>
      </w:r>
    </w:p>
  </w:footnote>
  <w:footnote w:id="8">
    <w:p w14:paraId="7267967C" w14:textId="7731C3CC" w:rsidR="009F67AF" w:rsidRPr="005B061C" w:rsidRDefault="009F67AF" w:rsidP="005B061C">
      <w:pPr>
        <w:pStyle w:val="FootnoteText"/>
        <w:spacing w:line="240" w:lineRule="auto"/>
        <w:rPr>
          <w:rFonts w:ascii="Arial" w:hAnsi="Arial" w:cs="Arial"/>
          <w:lang w:val="en-ZA"/>
        </w:rPr>
      </w:pPr>
      <w:r w:rsidRPr="005B061C">
        <w:rPr>
          <w:rStyle w:val="FootnoteReference"/>
          <w:rFonts w:ascii="Arial" w:hAnsi="Arial" w:cs="Arial"/>
        </w:rPr>
        <w:footnoteRef/>
      </w:r>
      <w:r w:rsidRPr="005B061C">
        <w:rPr>
          <w:rFonts w:ascii="Arial" w:hAnsi="Arial" w:cs="Arial"/>
        </w:rPr>
        <w:t xml:space="preserve"> </w:t>
      </w:r>
      <w:r w:rsidR="005C1634" w:rsidRPr="005B061C">
        <w:rPr>
          <w:rFonts w:ascii="Arial" w:hAnsi="Arial" w:cs="Arial"/>
          <w:bCs/>
          <w:i/>
          <w:color w:val="000000"/>
          <w:lang w:eastAsia="en-ZA"/>
        </w:rPr>
        <w:t xml:space="preserve">Khumalo and Another v Member of the Executive Council for Education KwaZulu-Natal </w:t>
      </w:r>
      <w:r w:rsidR="005C1634" w:rsidRPr="005B061C">
        <w:rPr>
          <w:rFonts w:ascii="Arial" w:hAnsi="Arial" w:cs="Arial"/>
          <w:bCs/>
          <w:iCs/>
          <w:color w:val="000000"/>
          <w:lang w:eastAsia="en-ZA"/>
        </w:rPr>
        <w:t>[2013] ZACC 49;</w:t>
      </w:r>
      <w:r w:rsidR="005C1634" w:rsidRPr="005B061C">
        <w:rPr>
          <w:rFonts w:ascii="Arial" w:hAnsi="Arial" w:cs="Arial"/>
          <w:bCs/>
          <w:color w:val="000000"/>
          <w:lang w:eastAsia="en-ZA"/>
        </w:rPr>
        <w:t xml:space="preserve"> </w:t>
      </w:r>
      <w:r w:rsidRPr="005B061C">
        <w:rPr>
          <w:rFonts w:ascii="Arial" w:hAnsi="Arial" w:cs="Arial"/>
          <w:bCs/>
          <w:color w:val="000000"/>
          <w:lang w:eastAsia="en-ZA"/>
        </w:rPr>
        <w:t>2014 (5) SA 579 (CC)</w:t>
      </w:r>
      <w:r w:rsidR="00255DAF" w:rsidRPr="005B061C">
        <w:rPr>
          <w:rFonts w:ascii="Arial" w:hAnsi="Arial" w:cs="Arial"/>
          <w:bCs/>
          <w:color w:val="000000"/>
          <w:lang w:eastAsia="en-ZA"/>
        </w:rPr>
        <w:t xml:space="preserve"> para 35.</w:t>
      </w:r>
    </w:p>
  </w:footnote>
  <w:footnote w:id="9">
    <w:p w14:paraId="05103A78" w14:textId="2D2FDC1C" w:rsidR="008B0E11" w:rsidRPr="005B061C" w:rsidRDefault="008B0E11" w:rsidP="005B061C">
      <w:pPr>
        <w:spacing w:line="240" w:lineRule="auto"/>
        <w:jc w:val="left"/>
        <w:rPr>
          <w:sz w:val="20"/>
          <w:szCs w:val="20"/>
          <w:lang w:val="en-ZA"/>
        </w:rPr>
      </w:pPr>
      <w:r w:rsidRPr="005B061C">
        <w:rPr>
          <w:rStyle w:val="FootnoteReference"/>
          <w:rFonts w:cs="Arial"/>
          <w:sz w:val="20"/>
          <w:szCs w:val="20"/>
        </w:rPr>
        <w:footnoteRef/>
      </w:r>
      <w:r w:rsidRPr="005B061C">
        <w:rPr>
          <w:sz w:val="20"/>
          <w:szCs w:val="20"/>
        </w:rPr>
        <w:t xml:space="preserve"> </w:t>
      </w:r>
      <w:r w:rsidRPr="005B061C">
        <w:rPr>
          <w:bCs/>
          <w:i/>
          <w:color w:val="000000"/>
          <w:sz w:val="20"/>
          <w:szCs w:val="20"/>
          <w:lang w:eastAsia="en-ZA"/>
        </w:rPr>
        <w:t xml:space="preserve">Public Protector v Commissioner for the South African Revenue Service and </w:t>
      </w:r>
      <w:r w:rsidR="0035716D" w:rsidRPr="005B061C">
        <w:rPr>
          <w:bCs/>
          <w:i/>
          <w:color w:val="000000"/>
          <w:sz w:val="20"/>
          <w:szCs w:val="20"/>
          <w:lang w:eastAsia="en-ZA"/>
        </w:rPr>
        <w:t>O</w:t>
      </w:r>
      <w:r w:rsidRPr="005B061C">
        <w:rPr>
          <w:bCs/>
          <w:i/>
          <w:color w:val="000000"/>
          <w:sz w:val="20"/>
          <w:szCs w:val="20"/>
          <w:lang w:eastAsia="en-ZA"/>
        </w:rPr>
        <w:t>thers</w:t>
      </w:r>
      <w:r w:rsidR="0035716D" w:rsidRPr="005B061C">
        <w:rPr>
          <w:bCs/>
          <w:i/>
          <w:color w:val="000000"/>
          <w:sz w:val="20"/>
          <w:szCs w:val="20"/>
          <w:lang w:eastAsia="en-ZA"/>
        </w:rPr>
        <w:t xml:space="preserve"> </w:t>
      </w:r>
      <w:r w:rsidR="0035716D" w:rsidRPr="005B061C">
        <w:rPr>
          <w:bCs/>
          <w:iCs/>
          <w:color w:val="000000"/>
          <w:sz w:val="20"/>
          <w:szCs w:val="20"/>
          <w:lang w:eastAsia="en-ZA"/>
        </w:rPr>
        <w:t>[2020] ZACC 28;</w:t>
      </w:r>
      <w:r w:rsidRPr="005B061C">
        <w:rPr>
          <w:bCs/>
          <w:color w:val="000000"/>
          <w:sz w:val="20"/>
          <w:szCs w:val="20"/>
          <w:lang w:eastAsia="en-ZA"/>
        </w:rPr>
        <w:t xml:space="preserve"> 2022 (1) SA 340 (CC) para 31.</w:t>
      </w:r>
    </w:p>
  </w:footnote>
  <w:footnote w:id="10">
    <w:p w14:paraId="4166799D" w14:textId="43762856" w:rsidR="008B0E11" w:rsidRPr="005B061C" w:rsidRDefault="008B0E11" w:rsidP="005B061C">
      <w:pPr>
        <w:spacing w:line="240" w:lineRule="auto"/>
        <w:jc w:val="left"/>
        <w:rPr>
          <w:sz w:val="20"/>
          <w:szCs w:val="20"/>
          <w:lang w:val="en-ZA"/>
        </w:rPr>
      </w:pPr>
      <w:r w:rsidRPr="005B061C">
        <w:rPr>
          <w:rStyle w:val="FootnoteReference"/>
          <w:rFonts w:cs="Arial"/>
          <w:sz w:val="20"/>
          <w:szCs w:val="20"/>
        </w:rPr>
        <w:footnoteRef/>
      </w:r>
      <w:r w:rsidRPr="005B061C">
        <w:rPr>
          <w:sz w:val="20"/>
          <w:szCs w:val="20"/>
        </w:rPr>
        <w:t xml:space="preserve"> </w:t>
      </w:r>
      <w:r w:rsidRPr="005B061C">
        <w:rPr>
          <w:i/>
          <w:iCs/>
          <w:color w:val="000000"/>
          <w:sz w:val="20"/>
          <w:szCs w:val="20"/>
          <w:lang w:eastAsia="en-ZA"/>
        </w:rPr>
        <w:t xml:space="preserve">Florence v Government of the Republic of South </w:t>
      </w:r>
      <w:r w:rsidRPr="005B061C">
        <w:rPr>
          <w:i/>
          <w:iCs/>
          <w:sz w:val="20"/>
          <w:szCs w:val="20"/>
          <w:lang w:eastAsia="en-ZA"/>
        </w:rPr>
        <w:t>Africa</w:t>
      </w:r>
      <w:r w:rsidRPr="005B061C">
        <w:rPr>
          <w:sz w:val="20"/>
          <w:szCs w:val="20"/>
          <w:lang w:eastAsia="en-ZA"/>
        </w:rPr>
        <w:t> </w:t>
      </w:r>
      <w:r w:rsidR="0035716D" w:rsidRPr="005B061C">
        <w:rPr>
          <w:sz w:val="20"/>
          <w:szCs w:val="20"/>
          <w:lang w:eastAsia="en-ZA"/>
        </w:rPr>
        <w:t xml:space="preserve">[2014] ZACC 22; </w:t>
      </w:r>
      <w:hyperlink r:id="rId1" w:tgtFrame="main" w:history="1">
        <w:r w:rsidRPr="005B061C">
          <w:rPr>
            <w:sz w:val="20"/>
            <w:szCs w:val="20"/>
            <w:lang w:eastAsia="en-ZA"/>
          </w:rPr>
          <w:t>2014 (6) SA 456 (CC)</w:t>
        </w:r>
      </w:hyperlink>
      <w:r w:rsidR="008361E5" w:rsidRPr="005B061C">
        <w:rPr>
          <w:color w:val="000000"/>
          <w:sz w:val="20"/>
          <w:szCs w:val="20"/>
          <w:lang w:eastAsia="en-ZA"/>
        </w:rPr>
        <w:t xml:space="preserve"> para 113</w:t>
      </w:r>
      <w:r w:rsidR="0035716D" w:rsidRPr="005B061C">
        <w:rPr>
          <w:color w:val="000000"/>
          <w:sz w:val="20"/>
          <w:szCs w:val="20"/>
          <w:lang w:eastAsia="en-ZA"/>
        </w:rPr>
        <w:t>;</w:t>
      </w:r>
      <w:r w:rsidRPr="005B061C">
        <w:rPr>
          <w:color w:val="000000"/>
          <w:sz w:val="20"/>
          <w:szCs w:val="20"/>
          <w:lang w:eastAsia="en-ZA"/>
        </w:rPr>
        <w:t xml:space="preserve"> </w:t>
      </w:r>
      <w:r w:rsidRPr="005B061C">
        <w:rPr>
          <w:bCs/>
          <w:i/>
          <w:color w:val="000000"/>
          <w:sz w:val="20"/>
          <w:szCs w:val="20"/>
          <w:lang w:eastAsia="en-ZA"/>
        </w:rPr>
        <w:t>Public Protector v South African Reserve Bank</w:t>
      </w:r>
      <w:r w:rsidRPr="005B061C">
        <w:rPr>
          <w:bCs/>
          <w:color w:val="000000"/>
          <w:sz w:val="20"/>
          <w:szCs w:val="20"/>
          <w:lang w:eastAsia="en-ZA"/>
        </w:rPr>
        <w:t xml:space="preserve"> </w:t>
      </w:r>
      <w:r w:rsidR="0035716D" w:rsidRPr="005B061C">
        <w:rPr>
          <w:bCs/>
          <w:color w:val="000000"/>
          <w:sz w:val="20"/>
          <w:szCs w:val="20"/>
          <w:lang w:eastAsia="en-ZA"/>
        </w:rPr>
        <w:t xml:space="preserve">[2019] ZACC 19; </w:t>
      </w:r>
      <w:r w:rsidRPr="005B061C">
        <w:rPr>
          <w:bCs/>
          <w:color w:val="000000"/>
          <w:sz w:val="20"/>
          <w:szCs w:val="20"/>
          <w:lang w:eastAsia="en-ZA"/>
        </w:rPr>
        <w:t>2019 (6) SA 253 (CC) para 144.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37E9" w14:textId="77777777" w:rsidR="008B0E11" w:rsidRDefault="008B0E11" w:rsidP="006E6E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4BD9D" w14:textId="77777777" w:rsidR="008B0E11" w:rsidRDefault="008B0E11" w:rsidP="00F71936">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119F7" w14:textId="0A10758E" w:rsidR="008B0E11" w:rsidRPr="00BD3CFF" w:rsidRDefault="008B0E11" w:rsidP="003A1840">
    <w:pPr>
      <w:pStyle w:val="Header"/>
      <w:framePr w:wrap="around" w:vAnchor="text" w:hAnchor="page" w:x="10190" w:y="-54"/>
      <w:rPr>
        <w:rStyle w:val="PageNumber"/>
        <w:sz w:val="22"/>
        <w:szCs w:val="22"/>
      </w:rPr>
    </w:pPr>
    <w:r w:rsidRPr="00BD3CFF">
      <w:rPr>
        <w:rStyle w:val="PageNumber"/>
        <w:sz w:val="22"/>
        <w:szCs w:val="22"/>
      </w:rPr>
      <w:fldChar w:fldCharType="begin"/>
    </w:r>
    <w:r w:rsidRPr="00BD3CFF">
      <w:rPr>
        <w:rStyle w:val="PageNumber"/>
        <w:sz w:val="22"/>
        <w:szCs w:val="22"/>
      </w:rPr>
      <w:instrText xml:space="preserve">PAGE  </w:instrText>
    </w:r>
    <w:r w:rsidRPr="00BD3CFF">
      <w:rPr>
        <w:rStyle w:val="PageNumber"/>
        <w:sz w:val="22"/>
        <w:szCs w:val="22"/>
      </w:rPr>
      <w:fldChar w:fldCharType="separate"/>
    </w:r>
    <w:r w:rsidR="00FB79FA">
      <w:rPr>
        <w:rStyle w:val="PageNumber"/>
        <w:noProof/>
        <w:sz w:val="22"/>
        <w:szCs w:val="22"/>
      </w:rPr>
      <w:t>4</w:t>
    </w:r>
    <w:r w:rsidRPr="00BD3CFF">
      <w:rPr>
        <w:rStyle w:val="PageNumber"/>
        <w:sz w:val="22"/>
        <w:szCs w:val="22"/>
      </w:rPr>
      <w:fldChar w:fldCharType="end"/>
    </w:r>
  </w:p>
  <w:p w14:paraId="69DE03F3" w14:textId="77777777" w:rsidR="008B0E11" w:rsidRPr="002533B8" w:rsidRDefault="008B0E11" w:rsidP="00F71936">
    <w:pPr>
      <w:pStyle w:val="Header"/>
      <w:ind w:right="360"/>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4986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557C6"/>
    <w:multiLevelType w:val="hybridMultilevel"/>
    <w:tmpl w:val="1A466C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C30307"/>
    <w:multiLevelType w:val="hybridMultilevel"/>
    <w:tmpl w:val="8ABCC1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654467"/>
    <w:multiLevelType w:val="hybridMultilevel"/>
    <w:tmpl w:val="F7AAFDAC"/>
    <w:lvl w:ilvl="0" w:tplc="BDFAADD2">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1412C77"/>
    <w:multiLevelType w:val="hybridMultilevel"/>
    <w:tmpl w:val="1960F842"/>
    <w:lvl w:ilvl="0" w:tplc="472613C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6753900"/>
    <w:multiLevelType w:val="hybridMultilevel"/>
    <w:tmpl w:val="F7308A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1960E8"/>
    <w:multiLevelType w:val="hybridMultilevel"/>
    <w:tmpl w:val="BB02C0C4"/>
    <w:lvl w:ilvl="0" w:tplc="DF149A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E5D7AF0"/>
    <w:multiLevelType w:val="hybridMultilevel"/>
    <w:tmpl w:val="9C90E0DC"/>
    <w:lvl w:ilvl="0" w:tplc="472613C0">
      <w:start w:val="1"/>
      <w:numFmt w:val="decimal"/>
      <w:lvlText w:val="[%1]"/>
      <w:lvlJc w:val="left"/>
      <w:pPr>
        <w:ind w:left="0" w:firstLine="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0F03CD0"/>
    <w:multiLevelType w:val="hybridMultilevel"/>
    <w:tmpl w:val="BD947676"/>
    <w:lvl w:ilvl="0" w:tplc="2906399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245A489B"/>
    <w:multiLevelType w:val="multilevel"/>
    <w:tmpl w:val="2EE42B2A"/>
    <w:lvl w:ilvl="0">
      <w:start w:val="1"/>
      <w:numFmt w:val="decimal"/>
      <w:lvlRestart w:val="0"/>
      <w:lvlText w:val="%1."/>
      <w:lvlJc w:val="center"/>
      <w:pPr>
        <w:tabs>
          <w:tab w:val="num" w:pos="-1983"/>
        </w:tabs>
        <w:ind w:left="-1813" w:firstLine="2097"/>
      </w:pPr>
      <w:rPr>
        <w:rFonts w:hint="default"/>
      </w:rPr>
    </w:lvl>
    <w:lvl w:ilvl="1">
      <w:start w:val="1"/>
      <w:numFmt w:val="decimal"/>
      <w:lvlText w:val="%1.%2"/>
      <w:lvlJc w:val="left"/>
      <w:pPr>
        <w:tabs>
          <w:tab w:val="num" w:pos="1417"/>
        </w:tabs>
        <w:ind w:left="1417" w:hanging="1417"/>
      </w:pPr>
      <w:rPr>
        <w:rFonts w:hint="default"/>
      </w:rPr>
    </w:lvl>
    <w:lvl w:ilvl="2">
      <w:start w:val="1"/>
      <w:numFmt w:val="decimal"/>
      <w:lvlText w:val="%1.%2.%3"/>
      <w:lvlJc w:val="left"/>
      <w:pPr>
        <w:tabs>
          <w:tab w:val="num" w:pos="1984"/>
        </w:tabs>
        <w:ind w:left="2154" w:hanging="2154"/>
      </w:pPr>
      <w:rPr>
        <w:rFonts w:hint="default"/>
      </w:rPr>
    </w:lvl>
    <w:lvl w:ilvl="3">
      <w:start w:val="1"/>
      <w:numFmt w:val="decimal"/>
      <w:lvlText w:val="%1.%2.%3.%4"/>
      <w:lvlJc w:val="left"/>
      <w:pPr>
        <w:tabs>
          <w:tab w:val="num" w:pos="2211"/>
        </w:tabs>
        <w:ind w:left="2891" w:hanging="2891"/>
      </w:pPr>
      <w:rPr>
        <w:rFonts w:hint="default"/>
      </w:rPr>
    </w:lvl>
    <w:lvl w:ilvl="4">
      <w:start w:val="1"/>
      <w:numFmt w:val="decimal"/>
      <w:lvlText w:val="%1.%2.%3.%4.%5"/>
      <w:lvlJc w:val="left"/>
      <w:pPr>
        <w:tabs>
          <w:tab w:val="num" w:pos="2608"/>
        </w:tabs>
        <w:ind w:left="2608" w:hanging="2608"/>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797"/>
        </w:tabs>
        <w:ind w:left="1797" w:hanging="1797"/>
      </w:pPr>
      <w:rPr>
        <w:rFonts w:hint="default"/>
      </w:rPr>
    </w:lvl>
    <w:lvl w:ilvl="7">
      <w:start w:val="1"/>
      <w:numFmt w:val="decimal"/>
      <w:lvlText w:val="%1.%2.%3.%4.%5.%6.%7.%8"/>
      <w:lvlJc w:val="left"/>
      <w:pPr>
        <w:tabs>
          <w:tab w:val="num" w:pos="1797"/>
        </w:tabs>
        <w:ind w:left="1797" w:hanging="1797"/>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9E44270"/>
    <w:multiLevelType w:val="hybridMultilevel"/>
    <w:tmpl w:val="4290E1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BA05222"/>
    <w:multiLevelType w:val="hybridMultilevel"/>
    <w:tmpl w:val="2902B668"/>
    <w:lvl w:ilvl="0" w:tplc="1366987A">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048781A"/>
    <w:multiLevelType w:val="hybridMultilevel"/>
    <w:tmpl w:val="5AC4634E"/>
    <w:lvl w:ilvl="0" w:tplc="AD88D8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1F25972"/>
    <w:multiLevelType w:val="hybridMultilevel"/>
    <w:tmpl w:val="45DEC31E"/>
    <w:lvl w:ilvl="0" w:tplc="99CEFE1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2DD0E2B"/>
    <w:multiLevelType w:val="hybridMultilevel"/>
    <w:tmpl w:val="79BEF50C"/>
    <w:lvl w:ilvl="0" w:tplc="E8CC63A0">
      <w:start w:val="1"/>
      <w:numFmt w:val="decimal"/>
      <w:lvlText w:val="%1"/>
      <w:lvlJc w:val="left"/>
      <w:pPr>
        <w:ind w:left="1500" w:hanging="36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5" w15:restartNumberingAfterBreak="0">
    <w:nsid w:val="36441564"/>
    <w:multiLevelType w:val="hybridMultilevel"/>
    <w:tmpl w:val="C024C7B4"/>
    <w:lvl w:ilvl="0" w:tplc="7604F3F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9204806"/>
    <w:multiLevelType w:val="hybridMultilevel"/>
    <w:tmpl w:val="EE7E0E6C"/>
    <w:lvl w:ilvl="0" w:tplc="3FA896CE">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F887743"/>
    <w:multiLevelType w:val="hybridMultilevel"/>
    <w:tmpl w:val="1E947D32"/>
    <w:lvl w:ilvl="0" w:tplc="3798361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8" w15:restartNumberingAfterBreak="0">
    <w:nsid w:val="42D07AAE"/>
    <w:multiLevelType w:val="hybridMultilevel"/>
    <w:tmpl w:val="25163F64"/>
    <w:lvl w:ilvl="0" w:tplc="FDB0F36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55D5125"/>
    <w:multiLevelType w:val="hybridMultilevel"/>
    <w:tmpl w:val="5888AB32"/>
    <w:lvl w:ilvl="0" w:tplc="F9CA722A">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0" w15:restartNumberingAfterBreak="0">
    <w:nsid w:val="477C1CC6"/>
    <w:multiLevelType w:val="hybridMultilevel"/>
    <w:tmpl w:val="135876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26A6E10"/>
    <w:multiLevelType w:val="multilevel"/>
    <w:tmpl w:val="73C48EBA"/>
    <w:lvl w:ilvl="0">
      <w:start w:val="1"/>
      <w:numFmt w:val="decimal"/>
      <w:pStyle w:val="ListParagraph"/>
      <w:lvlText w:val="[%1]"/>
      <w:lvlJc w:val="left"/>
      <w:pPr>
        <w:ind w:left="5274" w:hanging="1134"/>
      </w:pPr>
      <w:rPr>
        <w:rFonts w:ascii="Arial" w:hAnsi="Arial" w:hint="default"/>
        <w:i w:val="0"/>
        <w:sz w:val="25"/>
      </w:rPr>
    </w:lvl>
    <w:lvl w:ilvl="1">
      <w:start w:val="1"/>
      <w:numFmt w:val="decimal"/>
      <w:lvlText w:val="[%1.%2]"/>
      <w:lvlJc w:val="left"/>
      <w:pPr>
        <w:ind w:left="5274" w:hanging="1134"/>
      </w:pPr>
      <w:rPr>
        <w:rFonts w:ascii="Arial" w:hAnsi="Arial" w:hint="default"/>
        <w:i w:val="0"/>
        <w:sz w:val="25"/>
      </w:rPr>
    </w:lvl>
    <w:lvl w:ilvl="2">
      <w:start w:val="1"/>
      <w:numFmt w:val="decimal"/>
      <w:lvlText w:val="[%1.%2.%3]"/>
      <w:lvlJc w:val="left"/>
      <w:pPr>
        <w:ind w:left="5841" w:hanging="1701"/>
      </w:pPr>
      <w:rPr>
        <w:rFonts w:ascii="Arial" w:hAnsi="Arial" w:hint="default"/>
        <w:sz w:val="25"/>
      </w:rPr>
    </w:lvl>
    <w:lvl w:ilvl="3">
      <w:start w:val="1"/>
      <w:numFmt w:val="decimal"/>
      <w:lvlText w:val="[%1.%2.%3.%4]"/>
      <w:lvlJc w:val="left"/>
      <w:pPr>
        <w:ind w:left="6125" w:hanging="1985"/>
      </w:pPr>
      <w:rPr>
        <w:rFonts w:ascii="Arial" w:hAnsi="Arial" w:hint="default"/>
        <w:sz w:val="25"/>
      </w:rPr>
    </w:lvl>
    <w:lvl w:ilvl="4">
      <w:start w:val="1"/>
      <w:numFmt w:val="decimal"/>
      <w:lvlText w:val="[%1.%2.%3.%4.%5]"/>
      <w:lvlJc w:val="left"/>
      <w:pPr>
        <w:ind w:left="6125" w:hanging="1985"/>
      </w:pPr>
      <w:rPr>
        <w:rFonts w:ascii="Arial" w:hAnsi="Arial" w:hint="default"/>
        <w:sz w:val="25"/>
      </w:rPr>
    </w:lvl>
    <w:lvl w:ilvl="5">
      <w:start w:val="1"/>
      <w:numFmt w:val="decimal"/>
      <w:lvlText w:val="[%1.%2.%3.%4.%5.%6]"/>
      <w:lvlJc w:val="left"/>
      <w:pPr>
        <w:ind w:left="5292" w:hanging="1152"/>
      </w:pPr>
      <w:rPr>
        <w:rFonts w:ascii="Arial" w:hAnsi="Arial" w:hint="default"/>
        <w:sz w:val="25"/>
      </w:rPr>
    </w:lvl>
    <w:lvl w:ilvl="6">
      <w:start w:val="1"/>
      <w:numFmt w:val="decimal"/>
      <w:lvlText w:val="[%1.%2.%3.%4.%5.%6.%7]"/>
      <w:lvlJc w:val="left"/>
      <w:pPr>
        <w:ind w:left="5436" w:hanging="1296"/>
      </w:pPr>
      <w:rPr>
        <w:rFonts w:hint="default"/>
      </w:rPr>
    </w:lvl>
    <w:lvl w:ilvl="7">
      <w:start w:val="1"/>
      <w:numFmt w:val="decimal"/>
      <w:lvlText w:val="%1.%2.%3.%4.%5.%6.%7.%8"/>
      <w:lvlJc w:val="left"/>
      <w:pPr>
        <w:ind w:left="5580" w:hanging="1440"/>
      </w:pPr>
      <w:rPr>
        <w:rFonts w:hint="default"/>
      </w:rPr>
    </w:lvl>
    <w:lvl w:ilvl="8">
      <w:start w:val="1"/>
      <w:numFmt w:val="decimal"/>
      <w:lvlText w:val="%1.%2.%3.%4.%5.%6.%7.%8.%9"/>
      <w:lvlJc w:val="left"/>
      <w:pPr>
        <w:ind w:left="5724" w:hanging="1584"/>
      </w:pPr>
      <w:rPr>
        <w:rFonts w:hint="default"/>
      </w:rPr>
    </w:lvl>
  </w:abstractNum>
  <w:abstractNum w:abstractNumId="22" w15:restartNumberingAfterBreak="0">
    <w:nsid w:val="55710D06"/>
    <w:multiLevelType w:val="hybridMultilevel"/>
    <w:tmpl w:val="C024C7B4"/>
    <w:lvl w:ilvl="0" w:tplc="7604F3F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C7A76FB"/>
    <w:multiLevelType w:val="hybridMultilevel"/>
    <w:tmpl w:val="AC28EE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D10060A"/>
    <w:multiLevelType w:val="hybridMultilevel"/>
    <w:tmpl w:val="09CE95A4"/>
    <w:lvl w:ilvl="0" w:tplc="08B20B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5EF4606"/>
    <w:multiLevelType w:val="hybridMultilevel"/>
    <w:tmpl w:val="D32CBFC4"/>
    <w:lvl w:ilvl="0" w:tplc="AE78BFFC">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68540A2"/>
    <w:multiLevelType w:val="hybridMultilevel"/>
    <w:tmpl w:val="0BDE80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7E17674"/>
    <w:multiLevelType w:val="hybridMultilevel"/>
    <w:tmpl w:val="5416414A"/>
    <w:lvl w:ilvl="0" w:tplc="436030B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454102"/>
    <w:multiLevelType w:val="hybridMultilevel"/>
    <w:tmpl w:val="13FE450E"/>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E270D5E"/>
    <w:multiLevelType w:val="hybridMultilevel"/>
    <w:tmpl w:val="30F21F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07921D6"/>
    <w:multiLevelType w:val="hybridMultilevel"/>
    <w:tmpl w:val="4AECC1AA"/>
    <w:lvl w:ilvl="0" w:tplc="45042678">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1" w15:restartNumberingAfterBreak="0">
    <w:nsid w:val="71297C7F"/>
    <w:multiLevelType w:val="hybridMultilevel"/>
    <w:tmpl w:val="549AEE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24647E6"/>
    <w:multiLevelType w:val="hybridMultilevel"/>
    <w:tmpl w:val="0944CDE6"/>
    <w:lvl w:ilvl="0" w:tplc="472613C0">
      <w:start w:val="1"/>
      <w:numFmt w:val="decimal"/>
      <w:lvlText w:val="[%1]"/>
      <w:lvlJc w:val="left"/>
      <w:pPr>
        <w:ind w:left="0" w:firstLine="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29C1CDD"/>
    <w:multiLevelType w:val="hybridMultilevel"/>
    <w:tmpl w:val="5CDA9BB0"/>
    <w:lvl w:ilvl="0" w:tplc="397EE5E2">
      <w:start w:val="1"/>
      <w:numFmt w:val="lowerLetter"/>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36C471E"/>
    <w:multiLevelType w:val="hybridMultilevel"/>
    <w:tmpl w:val="BB7C0EA8"/>
    <w:lvl w:ilvl="0" w:tplc="FDC63F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3BC3CF0"/>
    <w:multiLevelType w:val="hybridMultilevel"/>
    <w:tmpl w:val="CE066AD2"/>
    <w:lvl w:ilvl="0" w:tplc="44E8EE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605618E"/>
    <w:multiLevelType w:val="hybridMultilevel"/>
    <w:tmpl w:val="B8AE887E"/>
    <w:lvl w:ilvl="0" w:tplc="0D560E02">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37" w15:restartNumberingAfterBreak="0">
    <w:nsid w:val="76C242BB"/>
    <w:multiLevelType w:val="hybridMultilevel"/>
    <w:tmpl w:val="D682B28E"/>
    <w:lvl w:ilvl="0" w:tplc="5BDCA044">
      <w:start w:val="1"/>
      <w:numFmt w:val="decimal"/>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38" w15:restartNumberingAfterBreak="0">
    <w:nsid w:val="7E652F11"/>
    <w:multiLevelType w:val="hybridMultilevel"/>
    <w:tmpl w:val="587ACB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0"/>
  </w:num>
  <w:num w:numId="2">
    <w:abstractNumId w:val="3"/>
  </w:num>
  <w:num w:numId="3">
    <w:abstractNumId w:val="24"/>
  </w:num>
  <w:num w:numId="4">
    <w:abstractNumId w:val="6"/>
  </w:num>
  <w:num w:numId="5">
    <w:abstractNumId w:val="33"/>
  </w:num>
  <w:num w:numId="6">
    <w:abstractNumId w:val="11"/>
  </w:num>
  <w:num w:numId="7">
    <w:abstractNumId w:val="25"/>
  </w:num>
  <w:num w:numId="8">
    <w:abstractNumId w:val="2"/>
  </w:num>
  <w:num w:numId="9">
    <w:abstractNumId w:val="23"/>
  </w:num>
  <w:num w:numId="10">
    <w:abstractNumId w:val="37"/>
  </w:num>
  <w:num w:numId="11">
    <w:abstractNumId w:val="28"/>
  </w:num>
  <w:num w:numId="12">
    <w:abstractNumId w:val="34"/>
  </w:num>
  <w:num w:numId="13">
    <w:abstractNumId w:val="5"/>
  </w:num>
  <w:num w:numId="14">
    <w:abstractNumId w:val="29"/>
  </w:num>
  <w:num w:numId="15">
    <w:abstractNumId w:val="31"/>
  </w:num>
  <w:num w:numId="16">
    <w:abstractNumId w:val="26"/>
  </w:num>
  <w:num w:numId="17">
    <w:abstractNumId w:val="38"/>
  </w:num>
  <w:num w:numId="18">
    <w:abstractNumId w:val="0"/>
  </w:num>
  <w:num w:numId="19">
    <w:abstractNumId w:val="27"/>
  </w:num>
  <w:num w:numId="20">
    <w:abstractNumId w:val="9"/>
  </w:num>
  <w:num w:numId="21">
    <w:abstractNumId w:val="19"/>
  </w:num>
  <w:num w:numId="22">
    <w:abstractNumId w:val="21"/>
  </w:num>
  <w:num w:numId="23">
    <w:abstractNumId w:val="10"/>
  </w:num>
  <w:num w:numId="24">
    <w:abstractNumId w:val="36"/>
  </w:num>
  <w:num w:numId="25">
    <w:abstractNumId w:val="35"/>
  </w:num>
  <w:num w:numId="26">
    <w:abstractNumId w:val="18"/>
  </w:num>
  <w:num w:numId="27">
    <w:abstractNumId w:val="15"/>
  </w:num>
  <w:num w:numId="28">
    <w:abstractNumId w:val="22"/>
  </w:num>
  <w:num w:numId="29">
    <w:abstractNumId w:val="12"/>
  </w:num>
  <w:num w:numId="30">
    <w:abstractNumId w:val="13"/>
  </w:num>
  <w:num w:numId="31">
    <w:abstractNumId w:val="17"/>
  </w:num>
  <w:num w:numId="32">
    <w:abstractNumId w:val="8"/>
  </w:num>
  <w:num w:numId="33">
    <w:abstractNumId w:val="16"/>
  </w:num>
  <w:num w:numId="34">
    <w:abstractNumId w:val="7"/>
  </w:num>
  <w:num w:numId="35">
    <w:abstractNumId w:val="32"/>
  </w:num>
  <w:num w:numId="36">
    <w:abstractNumId w:val="20"/>
  </w:num>
  <w:num w:numId="37">
    <w:abstractNumId w:val="14"/>
  </w:num>
  <w:num w:numId="38">
    <w:abstractNumId w:val="4"/>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53"/>
    <w:rsid w:val="00000D39"/>
    <w:rsid w:val="00001378"/>
    <w:rsid w:val="00002A84"/>
    <w:rsid w:val="00002CCC"/>
    <w:rsid w:val="00003107"/>
    <w:rsid w:val="000041E5"/>
    <w:rsid w:val="00004DB6"/>
    <w:rsid w:val="00005C7D"/>
    <w:rsid w:val="0000675B"/>
    <w:rsid w:val="000072E4"/>
    <w:rsid w:val="00007A21"/>
    <w:rsid w:val="000120B2"/>
    <w:rsid w:val="00013A09"/>
    <w:rsid w:val="00014191"/>
    <w:rsid w:val="000143C7"/>
    <w:rsid w:val="000149AA"/>
    <w:rsid w:val="00014A07"/>
    <w:rsid w:val="00014DE2"/>
    <w:rsid w:val="0001554A"/>
    <w:rsid w:val="00015692"/>
    <w:rsid w:val="00015CBB"/>
    <w:rsid w:val="0001645E"/>
    <w:rsid w:val="00017F9A"/>
    <w:rsid w:val="000204F5"/>
    <w:rsid w:val="000206E0"/>
    <w:rsid w:val="00021330"/>
    <w:rsid w:val="00021D0C"/>
    <w:rsid w:val="00021D79"/>
    <w:rsid w:val="00022022"/>
    <w:rsid w:val="0002311F"/>
    <w:rsid w:val="00024355"/>
    <w:rsid w:val="00025A93"/>
    <w:rsid w:val="00026C55"/>
    <w:rsid w:val="0003116F"/>
    <w:rsid w:val="000326E5"/>
    <w:rsid w:val="00034E4E"/>
    <w:rsid w:val="000372B2"/>
    <w:rsid w:val="00037C1B"/>
    <w:rsid w:val="000402CB"/>
    <w:rsid w:val="000403B5"/>
    <w:rsid w:val="000438B2"/>
    <w:rsid w:val="00043ED0"/>
    <w:rsid w:val="000447C3"/>
    <w:rsid w:val="00045AF9"/>
    <w:rsid w:val="00045C2A"/>
    <w:rsid w:val="00046211"/>
    <w:rsid w:val="0004631F"/>
    <w:rsid w:val="00046409"/>
    <w:rsid w:val="00046CC1"/>
    <w:rsid w:val="000476AB"/>
    <w:rsid w:val="000478A4"/>
    <w:rsid w:val="00047B51"/>
    <w:rsid w:val="00047B88"/>
    <w:rsid w:val="00050775"/>
    <w:rsid w:val="000524D8"/>
    <w:rsid w:val="00053428"/>
    <w:rsid w:val="00053B31"/>
    <w:rsid w:val="00054DF6"/>
    <w:rsid w:val="000577A4"/>
    <w:rsid w:val="00061B06"/>
    <w:rsid w:val="00062A55"/>
    <w:rsid w:val="0006357A"/>
    <w:rsid w:val="000639E6"/>
    <w:rsid w:val="00063FCD"/>
    <w:rsid w:val="000640A9"/>
    <w:rsid w:val="0006570E"/>
    <w:rsid w:val="0006573D"/>
    <w:rsid w:val="000657C6"/>
    <w:rsid w:val="00065CA7"/>
    <w:rsid w:val="00066162"/>
    <w:rsid w:val="00066CD8"/>
    <w:rsid w:val="000671FB"/>
    <w:rsid w:val="00073644"/>
    <w:rsid w:val="00073A64"/>
    <w:rsid w:val="00073AA7"/>
    <w:rsid w:val="000754A7"/>
    <w:rsid w:val="0007691C"/>
    <w:rsid w:val="000776C7"/>
    <w:rsid w:val="000776CE"/>
    <w:rsid w:val="000807F9"/>
    <w:rsid w:val="00080C57"/>
    <w:rsid w:val="00081901"/>
    <w:rsid w:val="00082ED2"/>
    <w:rsid w:val="000837F1"/>
    <w:rsid w:val="00083A24"/>
    <w:rsid w:val="00083EB5"/>
    <w:rsid w:val="00084C73"/>
    <w:rsid w:val="00084D14"/>
    <w:rsid w:val="000855D3"/>
    <w:rsid w:val="00085720"/>
    <w:rsid w:val="0008572E"/>
    <w:rsid w:val="00086111"/>
    <w:rsid w:val="0008613D"/>
    <w:rsid w:val="0008698F"/>
    <w:rsid w:val="00086CC1"/>
    <w:rsid w:val="00087276"/>
    <w:rsid w:val="000919AE"/>
    <w:rsid w:val="000922D1"/>
    <w:rsid w:val="0009281E"/>
    <w:rsid w:val="0009367E"/>
    <w:rsid w:val="0009418E"/>
    <w:rsid w:val="00094B00"/>
    <w:rsid w:val="0009734C"/>
    <w:rsid w:val="000A265C"/>
    <w:rsid w:val="000A2E61"/>
    <w:rsid w:val="000A48F6"/>
    <w:rsid w:val="000A559D"/>
    <w:rsid w:val="000A62CA"/>
    <w:rsid w:val="000A65D1"/>
    <w:rsid w:val="000A65D2"/>
    <w:rsid w:val="000A699A"/>
    <w:rsid w:val="000A6ABA"/>
    <w:rsid w:val="000A7771"/>
    <w:rsid w:val="000B178A"/>
    <w:rsid w:val="000B2145"/>
    <w:rsid w:val="000B4223"/>
    <w:rsid w:val="000B4B5D"/>
    <w:rsid w:val="000B4E15"/>
    <w:rsid w:val="000B5178"/>
    <w:rsid w:val="000B5944"/>
    <w:rsid w:val="000B5A9D"/>
    <w:rsid w:val="000B6DC0"/>
    <w:rsid w:val="000C015D"/>
    <w:rsid w:val="000C0739"/>
    <w:rsid w:val="000C2425"/>
    <w:rsid w:val="000C4975"/>
    <w:rsid w:val="000C533C"/>
    <w:rsid w:val="000C75C4"/>
    <w:rsid w:val="000D1913"/>
    <w:rsid w:val="000D6B27"/>
    <w:rsid w:val="000D724C"/>
    <w:rsid w:val="000D73BC"/>
    <w:rsid w:val="000E1A90"/>
    <w:rsid w:val="000E256F"/>
    <w:rsid w:val="000E2EE2"/>
    <w:rsid w:val="000E3544"/>
    <w:rsid w:val="000E5670"/>
    <w:rsid w:val="000E703C"/>
    <w:rsid w:val="000F1112"/>
    <w:rsid w:val="000F28E3"/>
    <w:rsid w:val="000F583A"/>
    <w:rsid w:val="000F766A"/>
    <w:rsid w:val="000F7F39"/>
    <w:rsid w:val="00101C51"/>
    <w:rsid w:val="00102D33"/>
    <w:rsid w:val="00103B60"/>
    <w:rsid w:val="00104044"/>
    <w:rsid w:val="0010535E"/>
    <w:rsid w:val="0010546D"/>
    <w:rsid w:val="001055CC"/>
    <w:rsid w:val="00105FF0"/>
    <w:rsid w:val="00106381"/>
    <w:rsid w:val="001065B5"/>
    <w:rsid w:val="00106D42"/>
    <w:rsid w:val="00107576"/>
    <w:rsid w:val="0011179A"/>
    <w:rsid w:val="00111A2C"/>
    <w:rsid w:val="0011250B"/>
    <w:rsid w:val="00112E36"/>
    <w:rsid w:val="001130AD"/>
    <w:rsid w:val="001137F9"/>
    <w:rsid w:val="00113935"/>
    <w:rsid w:val="00113AA3"/>
    <w:rsid w:val="0011501A"/>
    <w:rsid w:val="00115976"/>
    <w:rsid w:val="001174B8"/>
    <w:rsid w:val="00117ED1"/>
    <w:rsid w:val="00120866"/>
    <w:rsid w:val="0012164C"/>
    <w:rsid w:val="0012180E"/>
    <w:rsid w:val="00121BA3"/>
    <w:rsid w:val="001223C6"/>
    <w:rsid w:val="0012501D"/>
    <w:rsid w:val="001251DA"/>
    <w:rsid w:val="00125714"/>
    <w:rsid w:val="00126D56"/>
    <w:rsid w:val="00130858"/>
    <w:rsid w:val="00131358"/>
    <w:rsid w:val="00131D54"/>
    <w:rsid w:val="001321FE"/>
    <w:rsid w:val="0013235D"/>
    <w:rsid w:val="001326C9"/>
    <w:rsid w:val="00132B8B"/>
    <w:rsid w:val="0013399C"/>
    <w:rsid w:val="00133AEC"/>
    <w:rsid w:val="00134659"/>
    <w:rsid w:val="00134811"/>
    <w:rsid w:val="0013488A"/>
    <w:rsid w:val="00140170"/>
    <w:rsid w:val="00140356"/>
    <w:rsid w:val="00140EE0"/>
    <w:rsid w:val="001428EE"/>
    <w:rsid w:val="00142F2C"/>
    <w:rsid w:val="0014571F"/>
    <w:rsid w:val="001466DC"/>
    <w:rsid w:val="00147914"/>
    <w:rsid w:val="00147B0C"/>
    <w:rsid w:val="00147D88"/>
    <w:rsid w:val="0015019F"/>
    <w:rsid w:val="00150A7D"/>
    <w:rsid w:val="001510CA"/>
    <w:rsid w:val="0015146C"/>
    <w:rsid w:val="00151A5D"/>
    <w:rsid w:val="001537FB"/>
    <w:rsid w:val="001546C3"/>
    <w:rsid w:val="00154759"/>
    <w:rsid w:val="0015523A"/>
    <w:rsid w:val="00156429"/>
    <w:rsid w:val="00161437"/>
    <w:rsid w:val="00161914"/>
    <w:rsid w:val="00162633"/>
    <w:rsid w:val="00163273"/>
    <w:rsid w:val="00163D74"/>
    <w:rsid w:val="00163E5B"/>
    <w:rsid w:val="00164860"/>
    <w:rsid w:val="001671DC"/>
    <w:rsid w:val="0016740A"/>
    <w:rsid w:val="001700D8"/>
    <w:rsid w:val="00170123"/>
    <w:rsid w:val="00170496"/>
    <w:rsid w:val="00170C6E"/>
    <w:rsid w:val="00171A27"/>
    <w:rsid w:val="0017292D"/>
    <w:rsid w:val="00172FDF"/>
    <w:rsid w:val="00173866"/>
    <w:rsid w:val="00173BBF"/>
    <w:rsid w:val="00173D0A"/>
    <w:rsid w:val="00174392"/>
    <w:rsid w:val="00174FC5"/>
    <w:rsid w:val="001752AB"/>
    <w:rsid w:val="001769EF"/>
    <w:rsid w:val="001772D2"/>
    <w:rsid w:val="00177662"/>
    <w:rsid w:val="00177E02"/>
    <w:rsid w:val="00181F40"/>
    <w:rsid w:val="0018267B"/>
    <w:rsid w:val="001833E1"/>
    <w:rsid w:val="00183F99"/>
    <w:rsid w:val="0018491C"/>
    <w:rsid w:val="001850B5"/>
    <w:rsid w:val="00185B08"/>
    <w:rsid w:val="0018607B"/>
    <w:rsid w:val="0018663D"/>
    <w:rsid w:val="00187D24"/>
    <w:rsid w:val="00190F39"/>
    <w:rsid w:val="00190F4C"/>
    <w:rsid w:val="00191601"/>
    <w:rsid w:val="001919D2"/>
    <w:rsid w:val="00192287"/>
    <w:rsid w:val="00193927"/>
    <w:rsid w:val="00195772"/>
    <w:rsid w:val="00196022"/>
    <w:rsid w:val="0019615D"/>
    <w:rsid w:val="00197469"/>
    <w:rsid w:val="001978C9"/>
    <w:rsid w:val="00197AD1"/>
    <w:rsid w:val="001A03A4"/>
    <w:rsid w:val="001A1FF3"/>
    <w:rsid w:val="001A3CF5"/>
    <w:rsid w:val="001A5E7E"/>
    <w:rsid w:val="001A6C75"/>
    <w:rsid w:val="001A6EFF"/>
    <w:rsid w:val="001A6F09"/>
    <w:rsid w:val="001A6FDE"/>
    <w:rsid w:val="001A7183"/>
    <w:rsid w:val="001A74C0"/>
    <w:rsid w:val="001B0372"/>
    <w:rsid w:val="001B04A4"/>
    <w:rsid w:val="001B0720"/>
    <w:rsid w:val="001B1E5D"/>
    <w:rsid w:val="001B23EC"/>
    <w:rsid w:val="001B3135"/>
    <w:rsid w:val="001B357F"/>
    <w:rsid w:val="001B5C8E"/>
    <w:rsid w:val="001B5C9F"/>
    <w:rsid w:val="001B65EC"/>
    <w:rsid w:val="001B79AD"/>
    <w:rsid w:val="001B7DA0"/>
    <w:rsid w:val="001C00ED"/>
    <w:rsid w:val="001C0EFF"/>
    <w:rsid w:val="001C111C"/>
    <w:rsid w:val="001C1F60"/>
    <w:rsid w:val="001C3F3D"/>
    <w:rsid w:val="001C3F89"/>
    <w:rsid w:val="001C4381"/>
    <w:rsid w:val="001C46BC"/>
    <w:rsid w:val="001C4D70"/>
    <w:rsid w:val="001C7FFD"/>
    <w:rsid w:val="001D1F70"/>
    <w:rsid w:val="001D2842"/>
    <w:rsid w:val="001D29FB"/>
    <w:rsid w:val="001D35BF"/>
    <w:rsid w:val="001D5D64"/>
    <w:rsid w:val="001D6563"/>
    <w:rsid w:val="001D76F6"/>
    <w:rsid w:val="001D7B78"/>
    <w:rsid w:val="001E031A"/>
    <w:rsid w:val="001E0DCC"/>
    <w:rsid w:val="001E0E42"/>
    <w:rsid w:val="001E1212"/>
    <w:rsid w:val="001E1899"/>
    <w:rsid w:val="001E2AD6"/>
    <w:rsid w:val="001E3045"/>
    <w:rsid w:val="001E4DF3"/>
    <w:rsid w:val="001E5774"/>
    <w:rsid w:val="001E6401"/>
    <w:rsid w:val="001E65B4"/>
    <w:rsid w:val="001F1137"/>
    <w:rsid w:val="001F1405"/>
    <w:rsid w:val="001F2722"/>
    <w:rsid w:val="001F2782"/>
    <w:rsid w:val="001F3BF0"/>
    <w:rsid w:val="001F4BF7"/>
    <w:rsid w:val="001F4E27"/>
    <w:rsid w:val="001F5FE7"/>
    <w:rsid w:val="001F689A"/>
    <w:rsid w:val="001F72DE"/>
    <w:rsid w:val="001F7C48"/>
    <w:rsid w:val="002014E8"/>
    <w:rsid w:val="0020202F"/>
    <w:rsid w:val="00202A7F"/>
    <w:rsid w:val="00202BF3"/>
    <w:rsid w:val="002062AC"/>
    <w:rsid w:val="0020633C"/>
    <w:rsid w:val="00206D51"/>
    <w:rsid w:val="002073D0"/>
    <w:rsid w:val="00207D10"/>
    <w:rsid w:val="002101BB"/>
    <w:rsid w:val="002111CF"/>
    <w:rsid w:val="00211B12"/>
    <w:rsid w:val="00211E8A"/>
    <w:rsid w:val="002144B5"/>
    <w:rsid w:val="00214DA3"/>
    <w:rsid w:val="00215034"/>
    <w:rsid w:val="00215C50"/>
    <w:rsid w:val="00215C8D"/>
    <w:rsid w:val="002169EB"/>
    <w:rsid w:val="00217E61"/>
    <w:rsid w:val="0022050C"/>
    <w:rsid w:val="00220DAB"/>
    <w:rsid w:val="002216B0"/>
    <w:rsid w:val="002223A9"/>
    <w:rsid w:val="002229BF"/>
    <w:rsid w:val="00223293"/>
    <w:rsid w:val="00224562"/>
    <w:rsid w:val="0022533E"/>
    <w:rsid w:val="00226C1E"/>
    <w:rsid w:val="0022733B"/>
    <w:rsid w:val="0023169D"/>
    <w:rsid w:val="002317E0"/>
    <w:rsid w:val="00231956"/>
    <w:rsid w:val="00232AA6"/>
    <w:rsid w:val="00234246"/>
    <w:rsid w:val="002347BA"/>
    <w:rsid w:val="00234BD0"/>
    <w:rsid w:val="00234CA2"/>
    <w:rsid w:val="002352E0"/>
    <w:rsid w:val="0023578A"/>
    <w:rsid w:val="0023636B"/>
    <w:rsid w:val="00236596"/>
    <w:rsid w:val="002418C9"/>
    <w:rsid w:val="00241AAC"/>
    <w:rsid w:val="00242D7A"/>
    <w:rsid w:val="00243629"/>
    <w:rsid w:val="00243BD2"/>
    <w:rsid w:val="00243C76"/>
    <w:rsid w:val="002457B3"/>
    <w:rsid w:val="00245839"/>
    <w:rsid w:val="00247559"/>
    <w:rsid w:val="002509E7"/>
    <w:rsid w:val="002529ED"/>
    <w:rsid w:val="002533B8"/>
    <w:rsid w:val="00253C05"/>
    <w:rsid w:val="0025418C"/>
    <w:rsid w:val="00255DAF"/>
    <w:rsid w:val="00256158"/>
    <w:rsid w:val="0025621B"/>
    <w:rsid w:val="002568CF"/>
    <w:rsid w:val="00256BD8"/>
    <w:rsid w:val="002574C7"/>
    <w:rsid w:val="002636E4"/>
    <w:rsid w:val="0026394D"/>
    <w:rsid w:val="002642B8"/>
    <w:rsid w:val="00265268"/>
    <w:rsid w:val="002659C5"/>
    <w:rsid w:val="0026674B"/>
    <w:rsid w:val="0026799C"/>
    <w:rsid w:val="002702A9"/>
    <w:rsid w:val="00270412"/>
    <w:rsid w:val="0027255E"/>
    <w:rsid w:val="00272FA8"/>
    <w:rsid w:val="002734E4"/>
    <w:rsid w:val="002735AB"/>
    <w:rsid w:val="00273D03"/>
    <w:rsid w:val="00274675"/>
    <w:rsid w:val="00275293"/>
    <w:rsid w:val="0027648C"/>
    <w:rsid w:val="002773A1"/>
    <w:rsid w:val="00277429"/>
    <w:rsid w:val="00277930"/>
    <w:rsid w:val="00281D2D"/>
    <w:rsid w:val="00281DEB"/>
    <w:rsid w:val="00283162"/>
    <w:rsid w:val="0028345C"/>
    <w:rsid w:val="00283DAF"/>
    <w:rsid w:val="00283EB0"/>
    <w:rsid w:val="00285FAA"/>
    <w:rsid w:val="002867E6"/>
    <w:rsid w:val="00287B71"/>
    <w:rsid w:val="002903B0"/>
    <w:rsid w:val="00290C42"/>
    <w:rsid w:val="002912F4"/>
    <w:rsid w:val="002923EB"/>
    <w:rsid w:val="002924E9"/>
    <w:rsid w:val="002925FD"/>
    <w:rsid w:val="00293E26"/>
    <w:rsid w:val="002958A8"/>
    <w:rsid w:val="00296FA1"/>
    <w:rsid w:val="0029730C"/>
    <w:rsid w:val="002A225C"/>
    <w:rsid w:val="002A24A5"/>
    <w:rsid w:val="002A2684"/>
    <w:rsid w:val="002A283A"/>
    <w:rsid w:val="002A30ED"/>
    <w:rsid w:val="002A38CB"/>
    <w:rsid w:val="002A4A52"/>
    <w:rsid w:val="002A5DB0"/>
    <w:rsid w:val="002A5FF6"/>
    <w:rsid w:val="002A7B17"/>
    <w:rsid w:val="002B06A4"/>
    <w:rsid w:val="002B0C02"/>
    <w:rsid w:val="002B245A"/>
    <w:rsid w:val="002B2C82"/>
    <w:rsid w:val="002B4BA6"/>
    <w:rsid w:val="002B58B9"/>
    <w:rsid w:val="002B5942"/>
    <w:rsid w:val="002C079D"/>
    <w:rsid w:val="002C0BE0"/>
    <w:rsid w:val="002C0C3E"/>
    <w:rsid w:val="002C0ED2"/>
    <w:rsid w:val="002C10A3"/>
    <w:rsid w:val="002C35E9"/>
    <w:rsid w:val="002C53F3"/>
    <w:rsid w:val="002C53F9"/>
    <w:rsid w:val="002C6CDF"/>
    <w:rsid w:val="002D09EC"/>
    <w:rsid w:val="002D1969"/>
    <w:rsid w:val="002D2C9D"/>
    <w:rsid w:val="002D385C"/>
    <w:rsid w:val="002D3CFD"/>
    <w:rsid w:val="002D4743"/>
    <w:rsid w:val="002D48E7"/>
    <w:rsid w:val="002D64B4"/>
    <w:rsid w:val="002D7196"/>
    <w:rsid w:val="002D74F0"/>
    <w:rsid w:val="002E0A34"/>
    <w:rsid w:val="002E0B35"/>
    <w:rsid w:val="002E0CCD"/>
    <w:rsid w:val="002E0FEA"/>
    <w:rsid w:val="002E18EE"/>
    <w:rsid w:val="002E1ED7"/>
    <w:rsid w:val="002E20D2"/>
    <w:rsid w:val="002E25A1"/>
    <w:rsid w:val="002E468A"/>
    <w:rsid w:val="002E4ED4"/>
    <w:rsid w:val="002E54E7"/>
    <w:rsid w:val="002E67B5"/>
    <w:rsid w:val="002E7118"/>
    <w:rsid w:val="002F08D4"/>
    <w:rsid w:val="002F1998"/>
    <w:rsid w:val="002F2C46"/>
    <w:rsid w:val="002F3BC8"/>
    <w:rsid w:val="002F40CC"/>
    <w:rsid w:val="002F4AAC"/>
    <w:rsid w:val="002F5AF7"/>
    <w:rsid w:val="002F6848"/>
    <w:rsid w:val="002F7707"/>
    <w:rsid w:val="002F7D79"/>
    <w:rsid w:val="0030174B"/>
    <w:rsid w:val="00301B68"/>
    <w:rsid w:val="0030418D"/>
    <w:rsid w:val="00304810"/>
    <w:rsid w:val="00305298"/>
    <w:rsid w:val="00305ABB"/>
    <w:rsid w:val="00310A33"/>
    <w:rsid w:val="00310EA7"/>
    <w:rsid w:val="0031119A"/>
    <w:rsid w:val="0031211A"/>
    <w:rsid w:val="00312DBB"/>
    <w:rsid w:val="00314AB4"/>
    <w:rsid w:val="0031641D"/>
    <w:rsid w:val="00316E46"/>
    <w:rsid w:val="00317956"/>
    <w:rsid w:val="00317F49"/>
    <w:rsid w:val="00320378"/>
    <w:rsid w:val="00322944"/>
    <w:rsid w:val="00322B52"/>
    <w:rsid w:val="00322C14"/>
    <w:rsid w:val="0032386A"/>
    <w:rsid w:val="0032471E"/>
    <w:rsid w:val="003249FD"/>
    <w:rsid w:val="00324AEB"/>
    <w:rsid w:val="00324C2A"/>
    <w:rsid w:val="00324D3C"/>
    <w:rsid w:val="00325DF6"/>
    <w:rsid w:val="00326E83"/>
    <w:rsid w:val="00326F81"/>
    <w:rsid w:val="003272E0"/>
    <w:rsid w:val="003272F4"/>
    <w:rsid w:val="00327637"/>
    <w:rsid w:val="00330BED"/>
    <w:rsid w:val="00330D50"/>
    <w:rsid w:val="0033140F"/>
    <w:rsid w:val="00332661"/>
    <w:rsid w:val="003352DC"/>
    <w:rsid w:val="00335969"/>
    <w:rsid w:val="00336A3E"/>
    <w:rsid w:val="00337D1E"/>
    <w:rsid w:val="00340F93"/>
    <w:rsid w:val="0034109A"/>
    <w:rsid w:val="00342739"/>
    <w:rsid w:val="00343569"/>
    <w:rsid w:val="00343C11"/>
    <w:rsid w:val="00345382"/>
    <w:rsid w:val="00346939"/>
    <w:rsid w:val="00346E14"/>
    <w:rsid w:val="003470B5"/>
    <w:rsid w:val="00347C17"/>
    <w:rsid w:val="0035076E"/>
    <w:rsid w:val="00350EB8"/>
    <w:rsid w:val="00351609"/>
    <w:rsid w:val="00351AA1"/>
    <w:rsid w:val="00352B53"/>
    <w:rsid w:val="003533AE"/>
    <w:rsid w:val="003536CF"/>
    <w:rsid w:val="0035384E"/>
    <w:rsid w:val="00353B10"/>
    <w:rsid w:val="00353D13"/>
    <w:rsid w:val="00354CB7"/>
    <w:rsid w:val="00354D73"/>
    <w:rsid w:val="003550D4"/>
    <w:rsid w:val="003557A9"/>
    <w:rsid w:val="0035716D"/>
    <w:rsid w:val="00360659"/>
    <w:rsid w:val="00361EB3"/>
    <w:rsid w:val="0036258F"/>
    <w:rsid w:val="003639DB"/>
    <w:rsid w:val="0036418C"/>
    <w:rsid w:val="003642C7"/>
    <w:rsid w:val="00364351"/>
    <w:rsid w:val="0036468B"/>
    <w:rsid w:val="0036554E"/>
    <w:rsid w:val="0036575B"/>
    <w:rsid w:val="00365F49"/>
    <w:rsid w:val="00366A49"/>
    <w:rsid w:val="00367396"/>
    <w:rsid w:val="0037087F"/>
    <w:rsid w:val="00370D3E"/>
    <w:rsid w:val="00370F26"/>
    <w:rsid w:val="003712A1"/>
    <w:rsid w:val="00371A4C"/>
    <w:rsid w:val="00373168"/>
    <w:rsid w:val="0037437C"/>
    <w:rsid w:val="003749E0"/>
    <w:rsid w:val="00374B8A"/>
    <w:rsid w:val="00375D75"/>
    <w:rsid w:val="003762A0"/>
    <w:rsid w:val="00376475"/>
    <w:rsid w:val="00376F14"/>
    <w:rsid w:val="0037726F"/>
    <w:rsid w:val="003812F7"/>
    <w:rsid w:val="00381F40"/>
    <w:rsid w:val="00383E43"/>
    <w:rsid w:val="003841D6"/>
    <w:rsid w:val="0038486F"/>
    <w:rsid w:val="00384DD2"/>
    <w:rsid w:val="0038504D"/>
    <w:rsid w:val="003854D2"/>
    <w:rsid w:val="003864F1"/>
    <w:rsid w:val="0038712C"/>
    <w:rsid w:val="00390E82"/>
    <w:rsid w:val="00391FC1"/>
    <w:rsid w:val="0039224E"/>
    <w:rsid w:val="00393320"/>
    <w:rsid w:val="0039407A"/>
    <w:rsid w:val="00394B7C"/>
    <w:rsid w:val="00396DBA"/>
    <w:rsid w:val="0039711C"/>
    <w:rsid w:val="003978AB"/>
    <w:rsid w:val="003A0C87"/>
    <w:rsid w:val="003A168C"/>
    <w:rsid w:val="003A17D4"/>
    <w:rsid w:val="003A1840"/>
    <w:rsid w:val="003A198F"/>
    <w:rsid w:val="003A41DD"/>
    <w:rsid w:val="003A45DF"/>
    <w:rsid w:val="003A5333"/>
    <w:rsid w:val="003A719F"/>
    <w:rsid w:val="003A76B6"/>
    <w:rsid w:val="003A7790"/>
    <w:rsid w:val="003B058E"/>
    <w:rsid w:val="003B05DA"/>
    <w:rsid w:val="003B09BC"/>
    <w:rsid w:val="003B10CC"/>
    <w:rsid w:val="003B233A"/>
    <w:rsid w:val="003B246A"/>
    <w:rsid w:val="003B2896"/>
    <w:rsid w:val="003B50C6"/>
    <w:rsid w:val="003B54CB"/>
    <w:rsid w:val="003B6205"/>
    <w:rsid w:val="003B6527"/>
    <w:rsid w:val="003B6D3A"/>
    <w:rsid w:val="003C075C"/>
    <w:rsid w:val="003C0AC4"/>
    <w:rsid w:val="003C139B"/>
    <w:rsid w:val="003C1912"/>
    <w:rsid w:val="003C2C09"/>
    <w:rsid w:val="003C384F"/>
    <w:rsid w:val="003C402D"/>
    <w:rsid w:val="003C4D26"/>
    <w:rsid w:val="003C4D2B"/>
    <w:rsid w:val="003C53BA"/>
    <w:rsid w:val="003C6623"/>
    <w:rsid w:val="003D0283"/>
    <w:rsid w:val="003D1C06"/>
    <w:rsid w:val="003D2365"/>
    <w:rsid w:val="003D30A8"/>
    <w:rsid w:val="003D43B7"/>
    <w:rsid w:val="003D4A26"/>
    <w:rsid w:val="003D56FB"/>
    <w:rsid w:val="003D75DA"/>
    <w:rsid w:val="003D7A3C"/>
    <w:rsid w:val="003D7CF8"/>
    <w:rsid w:val="003E0477"/>
    <w:rsid w:val="003E0580"/>
    <w:rsid w:val="003E1216"/>
    <w:rsid w:val="003E17DF"/>
    <w:rsid w:val="003E276E"/>
    <w:rsid w:val="003E2B5F"/>
    <w:rsid w:val="003E36F6"/>
    <w:rsid w:val="003E3D0E"/>
    <w:rsid w:val="003E5108"/>
    <w:rsid w:val="003E57A4"/>
    <w:rsid w:val="003E63E7"/>
    <w:rsid w:val="003E6743"/>
    <w:rsid w:val="003E6787"/>
    <w:rsid w:val="003E70FB"/>
    <w:rsid w:val="003F1C90"/>
    <w:rsid w:val="003F2F95"/>
    <w:rsid w:val="003F3862"/>
    <w:rsid w:val="003F38C1"/>
    <w:rsid w:val="003F4299"/>
    <w:rsid w:val="003F4F08"/>
    <w:rsid w:val="003F742C"/>
    <w:rsid w:val="004022D5"/>
    <w:rsid w:val="00402C4C"/>
    <w:rsid w:val="004032BA"/>
    <w:rsid w:val="004048EA"/>
    <w:rsid w:val="00405CBF"/>
    <w:rsid w:val="004067A0"/>
    <w:rsid w:val="00407A82"/>
    <w:rsid w:val="004103FA"/>
    <w:rsid w:val="00410A1E"/>
    <w:rsid w:val="00410A77"/>
    <w:rsid w:val="00410AF1"/>
    <w:rsid w:val="00411771"/>
    <w:rsid w:val="00411C89"/>
    <w:rsid w:val="0041221E"/>
    <w:rsid w:val="00412EFF"/>
    <w:rsid w:val="004137B1"/>
    <w:rsid w:val="0041392F"/>
    <w:rsid w:val="004146B7"/>
    <w:rsid w:val="00414A52"/>
    <w:rsid w:val="00414C08"/>
    <w:rsid w:val="00414D26"/>
    <w:rsid w:val="00416D32"/>
    <w:rsid w:val="00416D57"/>
    <w:rsid w:val="00420285"/>
    <w:rsid w:val="0042137F"/>
    <w:rsid w:val="00421708"/>
    <w:rsid w:val="00422679"/>
    <w:rsid w:val="00423E68"/>
    <w:rsid w:val="00425A42"/>
    <w:rsid w:val="0042704F"/>
    <w:rsid w:val="00430539"/>
    <w:rsid w:val="004309F0"/>
    <w:rsid w:val="0043134B"/>
    <w:rsid w:val="00431578"/>
    <w:rsid w:val="004323AF"/>
    <w:rsid w:val="00432A15"/>
    <w:rsid w:val="00432A17"/>
    <w:rsid w:val="004341ED"/>
    <w:rsid w:val="00434262"/>
    <w:rsid w:val="00434371"/>
    <w:rsid w:val="004348B4"/>
    <w:rsid w:val="00434D39"/>
    <w:rsid w:val="00434E3B"/>
    <w:rsid w:val="0043518B"/>
    <w:rsid w:val="004352E0"/>
    <w:rsid w:val="00436479"/>
    <w:rsid w:val="00440741"/>
    <w:rsid w:val="00443596"/>
    <w:rsid w:val="00443F80"/>
    <w:rsid w:val="004442F6"/>
    <w:rsid w:val="00444317"/>
    <w:rsid w:val="00444F74"/>
    <w:rsid w:val="004451CA"/>
    <w:rsid w:val="00445249"/>
    <w:rsid w:val="004455FF"/>
    <w:rsid w:val="00447713"/>
    <w:rsid w:val="00447993"/>
    <w:rsid w:val="00447D58"/>
    <w:rsid w:val="004509F5"/>
    <w:rsid w:val="00450B14"/>
    <w:rsid w:val="004517CA"/>
    <w:rsid w:val="00451A5D"/>
    <w:rsid w:val="00453BE1"/>
    <w:rsid w:val="00454A7F"/>
    <w:rsid w:val="00455253"/>
    <w:rsid w:val="004555ED"/>
    <w:rsid w:val="00455CBE"/>
    <w:rsid w:val="00456965"/>
    <w:rsid w:val="00456CCC"/>
    <w:rsid w:val="0045757B"/>
    <w:rsid w:val="004576F4"/>
    <w:rsid w:val="00457B9A"/>
    <w:rsid w:val="00463E18"/>
    <w:rsid w:val="004645D6"/>
    <w:rsid w:val="00464703"/>
    <w:rsid w:val="004657E5"/>
    <w:rsid w:val="0046584B"/>
    <w:rsid w:val="00466392"/>
    <w:rsid w:val="00467BF1"/>
    <w:rsid w:val="00470021"/>
    <w:rsid w:val="0047053B"/>
    <w:rsid w:val="00470BD4"/>
    <w:rsid w:val="00473B80"/>
    <w:rsid w:val="00473D0A"/>
    <w:rsid w:val="0047558E"/>
    <w:rsid w:val="004768CD"/>
    <w:rsid w:val="00476A54"/>
    <w:rsid w:val="00481478"/>
    <w:rsid w:val="00481F20"/>
    <w:rsid w:val="00483C8D"/>
    <w:rsid w:val="004845D8"/>
    <w:rsid w:val="00486C8D"/>
    <w:rsid w:val="004871FB"/>
    <w:rsid w:val="004902D3"/>
    <w:rsid w:val="004908D1"/>
    <w:rsid w:val="00492274"/>
    <w:rsid w:val="004924B9"/>
    <w:rsid w:val="00492BA4"/>
    <w:rsid w:val="00492DE4"/>
    <w:rsid w:val="004930E8"/>
    <w:rsid w:val="00493146"/>
    <w:rsid w:val="00493A2A"/>
    <w:rsid w:val="00494082"/>
    <w:rsid w:val="00496365"/>
    <w:rsid w:val="00496667"/>
    <w:rsid w:val="00496756"/>
    <w:rsid w:val="004969F7"/>
    <w:rsid w:val="00496A1D"/>
    <w:rsid w:val="004978D6"/>
    <w:rsid w:val="00497C3B"/>
    <w:rsid w:val="004A1267"/>
    <w:rsid w:val="004A410A"/>
    <w:rsid w:val="004A50DB"/>
    <w:rsid w:val="004A563F"/>
    <w:rsid w:val="004A5EC4"/>
    <w:rsid w:val="004A6934"/>
    <w:rsid w:val="004A6A5C"/>
    <w:rsid w:val="004B06B1"/>
    <w:rsid w:val="004B1526"/>
    <w:rsid w:val="004B1958"/>
    <w:rsid w:val="004B2A62"/>
    <w:rsid w:val="004B3B05"/>
    <w:rsid w:val="004B3C11"/>
    <w:rsid w:val="004B5926"/>
    <w:rsid w:val="004B70E5"/>
    <w:rsid w:val="004B7212"/>
    <w:rsid w:val="004C00C9"/>
    <w:rsid w:val="004C08CB"/>
    <w:rsid w:val="004C17F1"/>
    <w:rsid w:val="004C1DDF"/>
    <w:rsid w:val="004C2962"/>
    <w:rsid w:val="004C32B5"/>
    <w:rsid w:val="004C4915"/>
    <w:rsid w:val="004C4DD8"/>
    <w:rsid w:val="004C505B"/>
    <w:rsid w:val="004C6164"/>
    <w:rsid w:val="004C6CE4"/>
    <w:rsid w:val="004C74EC"/>
    <w:rsid w:val="004D0AD4"/>
    <w:rsid w:val="004D1C66"/>
    <w:rsid w:val="004D1FF7"/>
    <w:rsid w:val="004D2EEC"/>
    <w:rsid w:val="004D394C"/>
    <w:rsid w:val="004D59D0"/>
    <w:rsid w:val="004D6F45"/>
    <w:rsid w:val="004D78DA"/>
    <w:rsid w:val="004D79BE"/>
    <w:rsid w:val="004E074E"/>
    <w:rsid w:val="004E0C81"/>
    <w:rsid w:val="004E3544"/>
    <w:rsid w:val="004E35D1"/>
    <w:rsid w:val="004E56B7"/>
    <w:rsid w:val="004E6B6E"/>
    <w:rsid w:val="004F1EED"/>
    <w:rsid w:val="004F345C"/>
    <w:rsid w:val="004F38C3"/>
    <w:rsid w:val="004F48E5"/>
    <w:rsid w:val="004F5D83"/>
    <w:rsid w:val="004F728E"/>
    <w:rsid w:val="004F72DD"/>
    <w:rsid w:val="00500C1C"/>
    <w:rsid w:val="00501794"/>
    <w:rsid w:val="005029D2"/>
    <w:rsid w:val="00504ABF"/>
    <w:rsid w:val="00504C17"/>
    <w:rsid w:val="00505477"/>
    <w:rsid w:val="00505F0C"/>
    <w:rsid w:val="00506417"/>
    <w:rsid w:val="00507122"/>
    <w:rsid w:val="00507C03"/>
    <w:rsid w:val="00510B11"/>
    <w:rsid w:val="005111A0"/>
    <w:rsid w:val="00513991"/>
    <w:rsid w:val="00514502"/>
    <w:rsid w:val="0051465C"/>
    <w:rsid w:val="00515DCE"/>
    <w:rsid w:val="00516570"/>
    <w:rsid w:val="0051769C"/>
    <w:rsid w:val="005200ED"/>
    <w:rsid w:val="00521448"/>
    <w:rsid w:val="005215B5"/>
    <w:rsid w:val="00521941"/>
    <w:rsid w:val="00522550"/>
    <w:rsid w:val="005233D5"/>
    <w:rsid w:val="00525F70"/>
    <w:rsid w:val="0052630E"/>
    <w:rsid w:val="005263FA"/>
    <w:rsid w:val="00526993"/>
    <w:rsid w:val="00526D45"/>
    <w:rsid w:val="00530093"/>
    <w:rsid w:val="00530D3F"/>
    <w:rsid w:val="00531397"/>
    <w:rsid w:val="005327ED"/>
    <w:rsid w:val="005333D7"/>
    <w:rsid w:val="00533E22"/>
    <w:rsid w:val="005342F2"/>
    <w:rsid w:val="0053490B"/>
    <w:rsid w:val="00536CF2"/>
    <w:rsid w:val="00536F92"/>
    <w:rsid w:val="00537D6A"/>
    <w:rsid w:val="0054062D"/>
    <w:rsid w:val="0054154D"/>
    <w:rsid w:val="00541C70"/>
    <w:rsid w:val="00541ECD"/>
    <w:rsid w:val="0054411D"/>
    <w:rsid w:val="00544235"/>
    <w:rsid w:val="00544AB9"/>
    <w:rsid w:val="00545351"/>
    <w:rsid w:val="00545F05"/>
    <w:rsid w:val="005460DA"/>
    <w:rsid w:val="00546910"/>
    <w:rsid w:val="00546FC0"/>
    <w:rsid w:val="00547580"/>
    <w:rsid w:val="00552441"/>
    <w:rsid w:val="00552FBA"/>
    <w:rsid w:val="005539DC"/>
    <w:rsid w:val="00553B39"/>
    <w:rsid w:val="005543A0"/>
    <w:rsid w:val="00556490"/>
    <w:rsid w:val="005565F0"/>
    <w:rsid w:val="00556E30"/>
    <w:rsid w:val="00556FB6"/>
    <w:rsid w:val="00557A00"/>
    <w:rsid w:val="0056081E"/>
    <w:rsid w:val="00561A7A"/>
    <w:rsid w:val="00562627"/>
    <w:rsid w:val="0056360C"/>
    <w:rsid w:val="005637FC"/>
    <w:rsid w:val="005641CC"/>
    <w:rsid w:val="005651C6"/>
    <w:rsid w:val="005652B6"/>
    <w:rsid w:val="00565442"/>
    <w:rsid w:val="00565F50"/>
    <w:rsid w:val="00565FA2"/>
    <w:rsid w:val="0056665C"/>
    <w:rsid w:val="005667A2"/>
    <w:rsid w:val="00570CEE"/>
    <w:rsid w:val="00575CE1"/>
    <w:rsid w:val="005761B6"/>
    <w:rsid w:val="00576689"/>
    <w:rsid w:val="00577189"/>
    <w:rsid w:val="00577B4E"/>
    <w:rsid w:val="0058036E"/>
    <w:rsid w:val="00580C26"/>
    <w:rsid w:val="0058309E"/>
    <w:rsid w:val="0058341F"/>
    <w:rsid w:val="00584615"/>
    <w:rsid w:val="00585155"/>
    <w:rsid w:val="00585272"/>
    <w:rsid w:val="00585F11"/>
    <w:rsid w:val="00586007"/>
    <w:rsid w:val="00586129"/>
    <w:rsid w:val="00586627"/>
    <w:rsid w:val="00586FBF"/>
    <w:rsid w:val="005871E1"/>
    <w:rsid w:val="005879A5"/>
    <w:rsid w:val="0059045A"/>
    <w:rsid w:val="00590F14"/>
    <w:rsid w:val="00591685"/>
    <w:rsid w:val="005916B3"/>
    <w:rsid w:val="00592FC5"/>
    <w:rsid w:val="00593D75"/>
    <w:rsid w:val="005949CF"/>
    <w:rsid w:val="00594C50"/>
    <w:rsid w:val="00595294"/>
    <w:rsid w:val="00595B48"/>
    <w:rsid w:val="00596FA9"/>
    <w:rsid w:val="005A0E13"/>
    <w:rsid w:val="005A0EDD"/>
    <w:rsid w:val="005A11C4"/>
    <w:rsid w:val="005A2138"/>
    <w:rsid w:val="005A4B91"/>
    <w:rsid w:val="005A4BE7"/>
    <w:rsid w:val="005A5111"/>
    <w:rsid w:val="005A5160"/>
    <w:rsid w:val="005A53D9"/>
    <w:rsid w:val="005A72A6"/>
    <w:rsid w:val="005A776E"/>
    <w:rsid w:val="005B061C"/>
    <w:rsid w:val="005B0694"/>
    <w:rsid w:val="005B1B71"/>
    <w:rsid w:val="005B1F7B"/>
    <w:rsid w:val="005B243A"/>
    <w:rsid w:val="005B2539"/>
    <w:rsid w:val="005B2810"/>
    <w:rsid w:val="005B2BC2"/>
    <w:rsid w:val="005B2D9B"/>
    <w:rsid w:val="005B3517"/>
    <w:rsid w:val="005B4A17"/>
    <w:rsid w:val="005B62C8"/>
    <w:rsid w:val="005B7D06"/>
    <w:rsid w:val="005B7D6A"/>
    <w:rsid w:val="005C025F"/>
    <w:rsid w:val="005C0BCD"/>
    <w:rsid w:val="005C1199"/>
    <w:rsid w:val="005C15DD"/>
    <w:rsid w:val="005C1634"/>
    <w:rsid w:val="005C3CEF"/>
    <w:rsid w:val="005C52C2"/>
    <w:rsid w:val="005C5315"/>
    <w:rsid w:val="005C5BE6"/>
    <w:rsid w:val="005C6517"/>
    <w:rsid w:val="005C667D"/>
    <w:rsid w:val="005C76EF"/>
    <w:rsid w:val="005D0163"/>
    <w:rsid w:val="005D0997"/>
    <w:rsid w:val="005D1272"/>
    <w:rsid w:val="005D187A"/>
    <w:rsid w:val="005D28F0"/>
    <w:rsid w:val="005D34DA"/>
    <w:rsid w:val="005D3576"/>
    <w:rsid w:val="005D42EA"/>
    <w:rsid w:val="005D4CD7"/>
    <w:rsid w:val="005D4F10"/>
    <w:rsid w:val="005D5C98"/>
    <w:rsid w:val="005D7482"/>
    <w:rsid w:val="005E1307"/>
    <w:rsid w:val="005E13E7"/>
    <w:rsid w:val="005E2104"/>
    <w:rsid w:val="005E26DC"/>
    <w:rsid w:val="005E2920"/>
    <w:rsid w:val="005E2A8D"/>
    <w:rsid w:val="005E2FC6"/>
    <w:rsid w:val="005E46C0"/>
    <w:rsid w:val="005E4DEC"/>
    <w:rsid w:val="005E5774"/>
    <w:rsid w:val="005E645D"/>
    <w:rsid w:val="005E765A"/>
    <w:rsid w:val="005F0DEA"/>
    <w:rsid w:val="005F100F"/>
    <w:rsid w:val="005F139A"/>
    <w:rsid w:val="005F1CFC"/>
    <w:rsid w:val="005F3BE7"/>
    <w:rsid w:val="005F44B6"/>
    <w:rsid w:val="005F4595"/>
    <w:rsid w:val="005F4E4F"/>
    <w:rsid w:val="005F5709"/>
    <w:rsid w:val="005F595D"/>
    <w:rsid w:val="005F5A59"/>
    <w:rsid w:val="005F5BB6"/>
    <w:rsid w:val="006019A8"/>
    <w:rsid w:val="00602649"/>
    <w:rsid w:val="00603049"/>
    <w:rsid w:val="006032D4"/>
    <w:rsid w:val="006039D6"/>
    <w:rsid w:val="00603BC5"/>
    <w:rsid w:val="00604432"/>
    <w:rsid w:val="00604D6F"/>
    <w:rsid w:val="00605834"/>
    <w:rsid w:val="0060620A"/>
    <w:rsid w:val="00606B2A"/>
    <w:rsid w:val="00606DC2"/>
    <w:rsid w:val="00607C93"/>
    <w:rsid w:val="00610EB1"/>
    <w:rsid w:val="006115DA"/>
    <w:rsid w:val="00615F27"/>
    <w:rsid w:val="006166F4"/>
    <w:rsid w:val="00616B2B"/>
    <w:rsid w:val="00617061"/>
    <w:rsid w:val="00617A8F"/>
    <w:rsid w:val="00620889"/>
    <w:rsid w:val="00620B12"/>
    <w:rsid w:val="00622017"/>
    <w:rsid w:val="00624593"/>
    <w:rsid w:val="00624B7F"/>
    <w:rsid w:val="006251B0"/>
    <w:rsid w:val="00625A43"/>
    <w:rsid w:val="00625E49"/>
    <w:rsid w:val="006264E9"/>
    <w:rsid w:val="00626E39"/>
    <w:rsid w:val="00627BEB"/>
    <w:rsid w:val="006307F5"/>
    <w:rsid w:val="00630C57"/>
    <w:rsid w:val="00630E2F"/>
    <w:rsid w:val="0063144E"/>
    <w:rsid w:val="00631DBB"/>
    <w:rsid w:val="00631DEF"/>
    <w:rsid w:val="00631FF0"/>
    <w:rsid w:val="006320B8"/>
    <w:rsid w:val="006334A7"/>
    <w:rsid w:val="00633721"/>
    <w:rsid w:val="00636A00"/>
    <w:rsid w:val="006375E5"/>
    <w:rsid w:val="006378EF"/>
    <w:rsid w:val="00637902"/>
    <w:rsid w:val="006417BB"/>
    <w:rsid w:val="006419FB"/>
    <w:rsid w:val="00643083"/>
    <w:rsid w:val="0064627D"/>
    <w:rsid w:val="0064638E"/>
    <w:rsid w:val="00650D74"/>
    <w:rsid w:val="00651784"/>
    <w:rsid w:val="006519DA"/>
    <w:rsid w:val="00651C2B"/>
    <w:rsid w:val="00651E2E"/>
    <w:rsid w:val="006550B4"/>
    <w:rsid w:val="006559A5"/>
    <w:rsid w:val="00655E65"/>
    <w:rsid w:val="00656864"/>
    <w:rsid w:val="0065759D"/>
    <w:rsid w:val="0066001C"/>
    <w:rsid w:val="006602B4"/>
    <w:rsid w:val="00660495"/>
    <w:rsid w:val="0066162F"/>
    <w:rsid w:val="0066168F"/>
    <w:rsid w:val="00661DFA"/>
    <w:rsid w:val="00662A75"/>
    <w:rsid w:val="00663B49"/>
    <w:rsid w:val="00663F40"/>
    <w:rsid w:val="00664B2C"/>
    <w:rsid w:val="00664BC4"/>
    <w:rsid w:val="00665206"/>
    <w:rsid w:val="00665A95"/>
    <w:rsid w:val="00665C0B"/>
    <w:rsid w:val="006662DC"/>
    <w:rsid w:val="006673C0"/>
    <w:rsid w:val="00670263"/>
    <w:rsid w:val="00670857"/>
    <w:rsid w:val="00670B76"/>
    <w:rsid w:val="00670EC9"/>
    <w:rsid w:val="00671C6B"/>
    <w:rsid w:val="006721F8"/>
    <w:rsid w:val="00672609"/>
    <w:rsid w:val="00672D10"/>
    <w:rsid w:val="00672D57"/>
    <w:rsid w:val="00674C75"/>
    <w:rsid w:val="00675345"/>
    <w:rsid w:val="00676087"/>
    <w:rsid w:val="00681839"/>
    <w:rsid w:val="00681968"/>
    <w:rsid w:val="00682266"/>
    <w:rsid w:val="00682300"/>
    <w:rsid w:val="006834A6"/>
    <w:rsid w:val="0068352A"/>
    <w:rsid w:val="006842F8"/>
    <w:rsid w:val="00684FA1"/>
    <w:rsid w:val="006860D8"/>
    <w:rsid w:val="00686A4F"/>
    <w:rsid w:val="00692009"/>
    <w:rsid w:val="006931D0"/>
    <w:rsid w:val="00693CF4"/>
    <w:rsid w:val="0069530E"/>
    <w:rsid w:val="00695439"/>
    <w:rsid w:val="006958EA"/>
    <w:rsid w:val="00695C53"/>
    <w:rsid w:val="00695E1E"/>
    <w:rsid w:val="00696016"/>
    <w:rsid w:val="00696F5D"/>
    <w:rsid w:val="00697741"/>
    <w:rsid w:val="0069785E"/>
    <w:rsid w:val="00697C71"/>
    <w:rsid w:val="006A025C"/>
    <w:rsid w:val="006A16EB"/>
    <w:rsid w:val="006A291F"/>
    <w:rsid w:val="006A2C3C"/>
    <w:rsid w:val="006A2ECD"/>
    <w:rsid w:val="006A35F4"/>
    <w:rsid w:val="006A3736"/>
    <w:rsid w:val="006A402E"/>
    <w:rsid w:val="006A623A"/>
    <w:rsid w:val="006A6E34"/>
    <w:rsid w:val="006A748B"/>
    <w:rsid w:val="006A763D"/>
    <w:rsid w:val="006A7C7C"/>
    <w:rsid w:val="006B004B"/>
    <w:rsid w:val="006B15A8"/>
    <w:rsid w:val="006B1D7E"/>
    <w:rsid w:val="006B2630"/>
    <w:rsid w:val="006B32C5"/>
    <w:rsid w:val="006B3C6A"/>
    <w:rsid w:val="006B503A"/>
    <w:rsid w:val="006B524B"/>
    <w:rsid w:val="006B564E"/>
    <w:rsid w:val="006C00EB"/>
    <w:rsid w:val="006C0BDE"/>
    <w:rsid w:val="006C1034"/>
    <w:rsid w:val="006C13CD"/>
    <w:rsid w:val="006C17ED"/>
    <w:rsid w:val="006C20AC"/>
    <w:rsid w:val="006C2603"/>
    <w:rsid w:val="006C37B6"/>
    <w:rsid w:val="006C38E0"/>
    <w:rsid w:val="006C4947"/>
    <w:rsid w:val="006C60A9"/>
    <w:rsid w:val="006C7EF9"/>
    <w:rsid w:val="006D06FE"/>
    <w:rsid w:val="006D0FC4"/>
    <w:rsid w:val="006D1A9B"/>
    <w:rsid w:val="006D2040"/>
    <w:rsid w:val="006D3241"/>
    <w:rsid w:val="006D41DE"/>
    <w:rsid w:val="006D48D1"/>
    <w:rsid w:val="006D4F69"/>
    <w:rsid w:val="006D51DB"/>
    <w:rsid w:val="006D6809"/>
    <w:rsid w:val="006D73A0"/>
    <w:rsid w:val="006D7A2F"/>
    <w:rsid w:val="006E0D15"/>
    <w:rsid w:val="006E1980"/>
    <w:rsid w:val="006E4F67"/>
    <w:rsid w:val="006E6387"/>
    <w:rsid w:val="006E66B2"/>
    <w:rsid w:val="006E6EFD"/>
    <w:rsid w:val="006E7342"/>
    <w:rsid w:val="006F15C1"/>
    <w:rsid w:val="006F19AC"/>
    <w:rsid w:val="006F26A9"/>
    <w:rsid w:val="006F2A37"/>
    <w:rsid w:val="006F4402"/>
    <w:rsid w:val="006F4807"/>
    <w:rsid w:val="006F4AAD"/>
    <w:rsid w:val="006F5BD1"/>
    <w:rsid w:val="006F75B1"/>
    <w:rsid w:val="00702384"/>
    <w:rsid w:val="0070402B"/>
    <w:rsid w:val="0070417E"/>
    <w:rsid w:val="007045C4"/>
    <w:rsid w:val="007053F7"/>
    <w:rsid w:val="007057D0"/>
    <w:rsid w:val="00707486"/>
    <w:rsid w:val="007074F1"/>
    <w:rsid w:val="00707B28"/>
    <w:rsid w:val="00707C1B"/>
    <w:rsid w:val="0071004D"/>
    <w:rsid w:val="007105C5"/>
    <w:rsid w:val="00710B0E"/>
    <w:rsid w:val="00712A94"/>
    <w:rsid w:val="00712D62"/>
    <w:rsid w:val="007134B2"/>
    <w:rsid w:val="0071368B"/>
    <w:rsid w:val="00713A75"/>
    <w:rsid w:val="00713E31"/>
    <w:rsid w:val="00715D16"/>
    <w:rsid w:val="00720925"/>
    <w:rsid w:val="0072349F"/>
    <w:rsid w:val="00724713"/>
    <w:rsid w:val="00727E2F"/>
    <w:rsid w:val="00730800"/>
    <w:rsid w:val="0073201D"/>
    <w:rsid w:val="007327F2"/>
    <w:rsid w:val="00733E45"/>
    <w:rsid w:val="007348A2"/>
    <w:rsid w:val="00734A1D"/>
    <w:rsid w:val="00734DF4"/>
    <w:rsid w:val="00734F25"/>
    <w:rsid w:val="00735C54"/>
    <w:rsid w:val="00736950"/>
    <w:rsid w:val="00737DB4"/>
    <w:rsid w:val="00742595"/>
    <w:rsid w:val="0074273A"/>
    <w:rsid w:val="007444E8"/>
    <w:rsid w:val="00744991"/>
    <w:rsid w:val="00745D78"/>
    <w:rsid w:val="00750A48"/>
    <w:rsid w:val="00752359"/>
    <w:rsid w:val="007526A8"/>
    <w:rsid w:val="00753226"/>
    <w:rsid w:val="007536F3"/>
    <w:rsid w:val="00753DE2"/>
    <w:rsid w:val="00754048"/>
    <w:rsid w:val="00755168"/>
    <w:rsid w:val="0075530C"/>
    <w:rsid w:val="00757823"/>
    <w:rsid w:val="00760A97"/>
    <w:rsid w:val="007613FC"/>
    <w:rsid w:val="00764E8E"/>
    <w:rsid w:val="0076511A"/>
    <w:rsid w:val="007654F7"/>
    <w:rsid w:val="00765D57"/>
    <w:rsid w:val="00765F21"/>
    <w:rsid w:val="007667C2"/>
    <w:rsid w:val="0076694D"/>
    <w:rsid w:val="00766B7A"/>
    <w:rsid w:val="00766E0B"/>
    <w:rsid w:val="007670D7"/>
    <w:rsid w:val="00771920"/>
    <w:rsid w:val="00772D3F"/>
    <w:rsid w:val="00773BA6"/>
    <w:rsid w:val="00775CBE"/>
    <w:rsid w:val="00776212"/>
    <w:rsid w:val="0078030A"/>
    <w:rsid w:val="00780FC8"/>
    <w:rsid w:val="00781345"/>
    <w:rsid w:val="00781D9B"/>
    <w:rsid w:val="00782086"/>
    <w:rsid w:val="00782F06"/>
    <w:rsid w:val="0078336B"/>
    <w:rsid w:val="00783A01"/>
    <w:rsid w:val="00785148"/>
    <w:rsid w:val="007855BD"/>
    <w:rsid w:val="00785969"/>
    <w:rsid w:val="00786CF9"/>
    <w:rsid w:val="00786D4B"/>
    <w:rsid w:val="00786E55"/>
    <w:rsid w:val="00787156"/>
    <w:rsid w:val="0078743A"/>
    <w:rsid w:val="00790681"/>
    <w:rsid w:val="00790D5D"/>
    <w:rsid w:val="00791893"/>
    <w:rsid w:val="00791ED3"/>
    <w:rsid w:val="0079430E"/>
    <w:rsid w:val="00794474"/>
    <w:rsid w:val="00795710"/>
    <w:rsid w:val="00796440"/>
    <w:rsid w:val="00796F11"/>
    <w:rsid w:val="007A191E"/>
    <w:rsid w:val="007A268E"/>
    <w:rsid w:val="007A35BA"/>
    <w:rsid w:val="007A3D7F"/>
    <w:rsid w:val="007A432D"/>
    <w:rsid w:val="007A73AB"/>
    <w:rsid w:val="007A7FF4"/>
    <w:rsid w:val="007B043C"/>
    <w:rsid w:val="007B16F4"/>
    <w:rsid w:val="007B1705"/>
    <w:rsid w:val="007B245C"/>
    <w:rsid w:val="007B317A"/>
    <w:rsid w:val="007B3A3B"/>
    <w:rsid w:val="007B5C40"/>
    <w:rsid w:val="007B6872"/>
    <w:rsid w:val="007B7A28"/>
    <w:rsid w:val="007C07C4"/>
    <w:rsid w:val="007C1CA0"/>
    <w:rsid w:val="007C2FCA"/>
    <w:rsid w:val="007C33BF"/>
    <w:rsid w:val="007C3695"/>
    <w:rsid w:val="007C4B2A"/>
    <w:rsid w:val="007C50C9"/>
    <w:rsid w:val="007C5A42"/>
    <w:rsid w:val="007C5D04"/>
    <w:rsid w:val="007C5D64"/>
    <w:rsid w:val="007C6C5F"/>
    <w:rsid w:val="007C769A"/>
    <w:rsid w:val="007D0C22"/>
    <w:rsid w:val="007D38CD"/>
    <w:rsid w:val="007D397C"/>
    <w:rsid w:val="007D4CAA"/>
    <w:rsid w:val="007D77A3"/>
    <w:rsid w:val="007E01A1"/>
    <w:rsid w:val="007E064E"/>
    <w:rsid w:val="007E0705"/>
    <w:rsid w:val="007E0720"/>
    <w:rsid w:val="007E072B"/>
    <w:rsid w:val="007E088E"/>
    <w:rsid w:val="007E1705"/>
    <w:rsid w:val="007E17B2"/>
    <w:rsid w:val="007E1965"/>
    <w:rsid w:val="007E3228"/>
    <w:rsid w:val="007E34D1"/>
    <w:rsid w:val="007E38D5"/>
    <w:rsid w:val="007E4623"/>
    <w:rsid w:val="007E5186"/>
    <w:rsid w:val="007E55A0"/>
    <w:rsid w:val="007E598D"/>
    <w:rsid w:val="007E5E77"/>
    <w:rsid w:val="007E6B55"/>
    <w:rsid w:val="007E70AD"/>
    <w:rsid w:val="007E7DE8"/>
    <w:rsid w:val="007E7E53"/>
    <w:rsid w:val="007F26BF"/>
    <w:rsid w:val="007F2E06"/>
    <w:rsid w:val="007F4E45"/>
    <w:rsid w:val="007F5F23"/>
    <w:rsid w:val="007F717A"/>
    <w:rsid w:val="007F784D"/>
    <w:rsid w:val="007F7B61"/>
    <w:rsid w:val="0080000F"/>
    <w:rsid w:val="0080079B"/>
    <w:rsid w:val="008007D3"/>
    <w:rsid w:val="008007E2"/>
    <w:rsid w:val="0080085F"/>
    <w:rsid w:val="00800D94"/>
    <w:rsid w:val="00802757"/>
    <w:rsid w:val="00803572"/>
    <w:rsid w:val="00803DBD"/>
    <w:rsid w:val="00804D70"/>
    <w:rsid w:val="008052FC"/>
    <w:rsid w:val="00805B1E"/>
    <w:rsid w:val="00805E38"/>
    <w:rsid w:val="008060E2"/>
    <w:rsid w:val="008073F2"/>
    <w:rsid w:val="00812A62"/>
    <w:rsid w:val="0081587C"/>
    <w:rsid w:val="00816E43"/>
    <w:rsid w:val="00820166"/>
    <w:rsid w:val="0082251F"/>
    <w:rsid w:val="00822E45"/>
    <w:rsid w:val="008241D8"/>
    <w:rsid w:val="0082524D"/>
    <w:rsid w:val="00825AE6"/>
    <w:rsid w:val="00826630"/>
    <w:rsid w:val="00827ACF"/>
    <w:rsid w:val="0083041D"/>
    <w:rsid w:val="00831234"/>
    <w:rsid w:val="0083431E"/>
    <w:rsid w:val="00834985"/>
    <w:rsid w:val="008361E5"/>
    <w:rsid w:val="00836654"/>
    <w:rsid w:val="00836845"/>
    <w:rsid w:val="0084189C"/>
    <w:rsid w:val="008422DF"/>
    <w:rsid w:val="00842B46"/>
    <w:rsid w:val="0084574A"/>
    <w:rsid w:val="00846032"/>
    <w:rsid w:val="008476BE"/>
    <w:rsid w:val="00847F7F"/>
    <w:rsid w:val="0085014D"/>
    <w:rsid w:val="00850BBC"/>
    <w:rsid w:val="00851A80"/>
    <w:rsid w:val="00852AD0"/>
    <w:rsid w:val="00852BCB"/>
    <w:rsid w:val="008547D6"/>
    <w:rsid w:val="0085488E"/>
    <w:rsid w:val="008549CC"/>
    <w:rsid w:val="008558E2"/>
    <w:rsid w:val="008558F5"/>
    <w:rsid w:val="00856285"/>
    <w:rsid w:val="00860482"/>
    <w:rsid w:val="00860929"/>
    <w:rsid w:val="008626BB"/>
    <w:rsid w:val="00862709"/>
    <w:rsid w:val="00863DF4"/>
    <w:rsid w:val="008647ED"/>
    <w:rsid w:val="00865375"/>
    <w:rsid w:val="008675B9"/>
    <w:rsid w:val="00867B9C"/>
    <w:rsid w:val="00870768"/>
    <w:rsid w:val="00870D45"/>
    <w:rsid w:val="00870F53"/>
    <w:rsid w:val="008717B7"/>
    <w:rsid w:val="00872ED4"/>
    <w:rsid w:val="008734CE"/>
    <w:rsid w:val="00873539"/>
    <w:rsid w:val="00873C7B"/>
    <w:rsid w:val="00873E75"/>
    <w:rsid w:val="008757D4"/>
    <w:rsid w:val="00875E13"/>
    <w:rsid w:val="0087748E"/>
    <w:rsid w:val="0087781D"/>
    <w:rsid w:val="00877980"/>
    <w:rsid w:val="00877CF7"/>
    <w:rsid w:val="00883462"/>
    <w:rsid w:val="00885A38"/>
    <w:rsid w:val="00885E88"/>
    <w:rsid w:val="00887947"/>
    <w:rsid w:val="008900B9"/>
    <w:rsid w:val="00891085"/>
    <w:rsid w:val="00891B8A"/>
    <w:rsid w:val="00891E68"/>
    <w:rsid w:val="008939FE"/>
    <w:rsid w:val="00893B19"/>
    <w:rsid w:val="00896E63"/>
    <w:rsid w:val="00897261"/>
    <w:rsid w:val="00897551"/>
    <w:rsid w:val="008A05EE"/>
    <w:rsid w:val="008A104E"/>
    <w:rsid w:val="008A22CA"/>
    <w:rsid w:val="008A3041"/>
    <w:rsid w:val="008A359B"/>
    <w:rsid w:val="008A4057"/>
    <w:rsid w:val="008A4AE7"/>
    <w:rsid w:val="008A55CF"/>
    <w:rsid w:val="008A5A6A"/>
    <w:rsid w:val="008A6405"/>
    <w:rsid w:val="008A7417"/>
    <w:rsid w:val="008B09C2"/>
    <w:rsid w:val="008B0E11"/>
    <w:rsid w:val="008B11F9"/>
    <w:rsid w:val="008B2AE3"/>
    <w:rsid w:val="008B31BC"/>
    <w:rsid w:val="008B427A"/>
    <w:rsid w:val="008B4983"/>
    <w:rsid w:val="008B50AD"/>
    <w:rsid w:val="008B6176"/>
    <w:rsid w:val="008C02D0"/>
    <w:rsid w:val="008C0932"/>
    <w:rsid w:val="008C248F"/>
    <w:rsid w:val="008C251F"/>
    <w:rsid w:val="008C25C6"/>
    <w:rsid w:val="008C2B10"/>
    <w:rsid w:val="008C3356"/>
    <w:rsid w:val="008C5465"/>
    <w:rsid w:val="008C64B4"/>
    <w:rsid w:val="008C6B6F"/>
    <w:rsid w:val="008C707F"/>
    <w:rsid w:val="008C7DE3"/>
    <w:rsid w:val="008D0387"/>
    <w:rsid w:val="008D05B1"/>
    <w:rsid w:val="008D24E4"/>
    <w:rsid w:val="008D2C76"/>
    <w:rsid w:val="008D2E29"/>
    <w:rsid w:val="008D3264"/>
    <w:rsid w:val="008D4E51"/>
    <w:rsid w:val="008D53E8"/>
    <w:rsid w:val="008D573D"/>
    <w:rsid w:val="008D5AB8"/>
    <w:rsid w:val="008D623F"/>
    <w:rsid w:val="008D6832"/>
    <w:rsid w:val="008D697E"/>
    <w:rsid w:val="008D6CBE"/>
    <w:rsid w:val="008D7502"/>
    <w:rsid w:val="008D750C"/>
    <w:rsid w:val="008E0052"/>
    <w:rsid w:val="008E13A7"/>
    <w:rsid w:val="008E31A6"/>
    <w:rsid w:val="008E360B"/>
    <w:rsid w:val="008E4BAD"/>
    <w:rsid w:val="008E4CCE"/>
    <w:rsid w:val="008E511D"/>
    <w:rsid w:val="008E59CA"/>
    <w:rsid w:val="008E5F06"/>
    <w:rsid w:val="008E6BF2"/>
    <w:rsid w:val="008F0FE6"/>
    <w:rsid w:val="008F1222"/>
    <w:rsid w:val="008F1D85"/>
    <w:rsid w:val="008F2FF8"/>
    <w:rsid w:val="008F3105"/>
    <w:rsid w:val="008F34C6"/>
    <w:rsid w:val="008F46DE"/>
    <w:rsid w:val="008F4F09"/>
    <w:rsid w:val="008F5249"/>
    <w:rsid w:val="008F595F"/>
    <w:rsid w:val="008F66D7"/>
    <w:rsid w:val="008F72D2"/>
    <w:rsid w:val="008F7909"/>
    <w:rsid w:val="009004E0"/>
    <w:rsid w:val="009015B3"/>
    <w:rsid w:val="00902233"/>
    <w:rsid w:val="009062B4"/>
    <w:rsid w:val="0090640A"/>
    <w:rsid w:val="00910556"/>
    <w:rsid w:val="00910EFD"/>
    <w:rsid w:val="00911F48"/>
    <w:rsid w:val="009123F0"/>
    <w:rsid w:val="0091299D"/>
    <w:rsid w:val="00913665"/>
    <w:rsid w:val="009138EE"/>
    <w:rsid w:val="00913962"/>
    <w:rsid w:val="00913C00"/>
    <w:rsid w:val="00914679"/>
    <w:rsid w:val="009162AF"/>
    <w:rsid w:val="009165D6"/>
    <w:rsid w:val="00917D2A"/>
    <w:rsid w:val="00921C5D"/>
    <w:rsid w:val="00921CD1"/>
    <w:rsid w:val="00926772"/>
    <w:rsid w:val="00926786"/>
    <w:rsid w:val="0093017F"/>
    <w:rsid w:val="009336C1"/>
    <w:rsid w:val="00933B1C"/>
    <w:rsid w:val="00936B39"/>
    <w:rsid w:val="009371C8"/>
    <w:rsid w:val="0093736D"/>
    <w:rsid w:val="00940447"/>
    <w:rsid w:val="00940741"/>
    <w:rsid w:val="009411B0"/>
    <w:rsid w:val="00941F99"/>
    <w:rsid w:val="00943858"/>
    <w:rsid w:val="009450D6"/>
    <w:rsid w:val="00947D5F"/>
    <w:rsid w:val="0095082F"/>
    <w:rsid w:val="0095084A"/>
    <w:rsid w:val="00951BF2"/>
    <w:rsid w:val="009522BD"/>
    <w:rsid w:val="00952A3B"/>
    <w:rsid w:val="0095333B"/>
    <w:rsid w:val="00953D9A"/>
    <w:rsid w:val="00953FFF"/>
    <w:rsid w:val="00954105"/>
    <w:rsid w:val="0095460D"/>
    <w:rsid w:val="00956566"/>
    <w:rsid w:val="0095785F"/>
    <w:rsid w:val="00957FB6"/>
    <w:rsid w:val="00960AF4"/>
    <w:rsid w:val="00961F5A"/>
    <w:rsid w:val="00963766"/>
    <w:rsid w:val="00963D96"/>
    <w:rsid w:val="0096414B"/>
    <w:rsid w:val="00964580"/>
    <w:rsid w:val="00964B6A"/>
    <w:rsid w:val="009652DC"/>
    <w:rsid w:val="00965722"/>
    <w:rsid w:val="009669B6"/>
    <w:rsid w:val="00966D14"/>
    <w:rsid w:val="00966EFF"/>
    <w:rsid w:val="009672F3"/>
    <w:rsid w:val="00967A7D"/>
    <w:rsid w:val="009714FB"/>
    <w:rsid w:val="009720BB"/>
    <w:rsid w:val="009721F0"/>
    <w:rsid w:val="009722E1"/>
    <w:rsid w:val="00972E70"/>
    <w:rsid w:val="00972F2D"/>
    <w:rsid w:val="00974D0D"/>
    <w:rsid w:val="00975A01"/>
    <w:rsid w:val="00976132"/>
    <w:rsid w:val="00977897"/>
    <w:rsid w:val="00980ADA"/>
    <w:rsid w:val="00981B56"/>
    <w:rsid w:val="0098294E"/>
    <w:rsid w:val="00982A31"/>
    <w:rsid w:val="00982C4A"/>
    <w:rsid w:val="00983E83"/>
    <w:rsid w:val="0098418E"/>
    <w:rsid w:val="009845BD"/>
    <w:rsid w:val="00984827"/>
    <w:rsid w:val="00984993"/>
    <w:rsid w:val="00986753"/>
    <w:rsid w:val="0098690C"/>
    <w:rsid w:val="00986F22"/>
    <w:rsid w:val="00992232"/>
    <w:rsid w:val="00992920"/>
    <w:rsid w:val="00992F6E"/>
    <w:rsid w:val="00993937"/>
    <w:rsid w:val="00994726"/>
    <w:rsid w:val="00994A27"/>
    <w:rsid w:val="00994D29"/>
    <w:rsid w:val="00995256"/>
    <w:rsid w:val="00997442"/>
    <w:rsid w:val="00997847"/>
    <w:rsid w:val="00997C1F"/>
    <w:rsid w:val="009A01AC"/>
    <w:rsid w:val="009A0B49"/>
    <w:rsid w:val="009A11BF"/>
    <w:rsid w:val="009A2FF5"/>
    <w:rsid w:val="009A3154"/>
    <w:rsid w:val="009A3735"/>
    <w:rsid w:val="009A41B5"/>
    <w:rsid w:val="009A466B"/>
    <w:rsid w:val="009A47D3"/>
    <w:rsid w:val="009A488A"/>
    <w:rsid w:val="009A5EDA"/>
    <w:rsid w:val="009A632D"/>
    <w:rsid w:val="009B07F3"/>
    <w:rsid w:val="009B0D85"/>
    <w:rsid w:val="009B145E"/>
    <w:rsid w:val="009B229A"/>
    <w:rsid w:val="009B4BE5"/>
    <w:rsid w:val="009B52D1"/>
    <w:rsid w:val="009B5AC1"/>
    <w:rsid w:val="009B6DA1"/>
    <w:rsid w:val="009B7432"/>
    <w:rsid w:val="009C0278"/>
    <w:rsid w:val="009C0891"/>
    <w:rsid w:val="009C0E54"/>
    <w:rsid w:val="009C1182"/>
    <w:rsid w:val="009C1AC3"/>
    <w:rsid w:val="009C2AA7"/>
    <w:rsid w:val="009C361D"/>
    <w:rsid w:val="009C3C27"/>
    <w:rsid w:val="009C4157"/>
    <w:rsid w:val="009C49C2"/>
    <w:rsid w:val="009C534D"/>
    <w:rsid w:val="009C60C5"/>
    <w:rsid w:val="009C6FA7"/>
    <w:rsid w:val="009C7509"/>
    <w:rsid w:val="009C76A9"/>
    <w:rsid w:val="009D08FB"/>
    <w:rsid w:val="009D0BEB"/>
    <w:rsid w:val="009D1426"/>
    <w:rsid w:val="009D1F73"/>
    <w:rsid w:val="009D1FF9"/>
    <w:rsid w:val="009D2B79"/>
    <w:rsid w:val="009D5852"/>
    <w:rsid w:val="009D7553"/>
    <w:rsid w:val="009E1C2A"/>
    <w:rsid w:val="009E2725"/>
    <w:rsid w:val="009E45EF"/>
    <w:rsid w:val="009E47A7"/>
    <w:rsid w:val="009E53A4"/>
    <w:rsid w:val="009E5F7E"/>
    <w:rsid w:val="009E64C6"/>
    <w:rsid w:val="009F3FDB"/>
    <w:rsid w:val="009F4DCD"/>
    <w:rsid w:val="009F501F"/>
    <w:rsid w:val="009F5FF8"/>
    <w:rsid w:val="009F602C"/>
    <w:rsid w:val="009F67AF"/>
    <w:rsid w:val="009F6C4B"/>
    <w:rsid w:val="009F6CCF"/>
    <w:rsid w:val="009F6DE5"/>
    <w:rsid w:val="009F6E9B"/>
    <w:rsid w:val="009F79C6"/>
    <w:rsid w:val="00A01823"/>
    <w:rsid w:val="00A019CA"/>
    <w:rsid w:val="00A02417"/>
    <w:rsid w:val="00A0261A"/>
    <w:rsid w:val="00A03875"/>
    <w:rsid w:val="00A03ACD"/>
    <w:rsid w:val="00A04760"/>
    <w:rsid w:val="00A0486E"/>
    <w:rsid w:val="00A05404"/>
    <w:rsid w:val="00A0576E"/>
    <w:rsid w:val="00A05F6B"/>
    <w:rsid w:val="00A0689A"/>
    <w:rsid w:val="00A10537"/>
    <w:rsid w:val="00A10D33"/>
    <w:rsid w:val="00A1151A"/>
    <w:rsid w:val="00A12DF3"/>
    <w:rsid w:val="00A12E59"/>
    <w:rsid w:val="00A14D60"/>
    <w:rsid w:val="00A152B5"/>
    <w:rsid w:val="00A157F0"/>
    <w:rsid w:val="00A16085"/>
    <w:rsid w:val="00A16402"/>
    <w:rsid w:val="00A16DD3"/>
    <w:rsid w:val="00A16E2B"/>
    <w:rsid w:val="00A2088C"/>
    <w:rsid w:val="00A20BF6"/>
    <w:rsid w:val="00A214EC"/>
    <w:rsid w:val="00A2277F"/>
    <w:rsid w:val="00A241C4"/>
    <w:rsid w:val="00A2568E"/>
    <w:rsid w:val="00A277F7"/>
    <w:rsid w:val="00A27E36"/>
    <w:rsid w:val="00A302AA"/>
    <w:rsid w:val="00A3206E"/>
    <w:rsid w:val="00A323FF"/>
    <w:rsid w:val="00A33334"/>
    <w:rsid w:val="00A36314"/>
    <w:rsid w:val="00A36DD7"/>
    <w:rsid w:val="00A3757E"/>
    <w:rsid w:val="00A37849"/>
    <w:rsid w:val="00A4274D"/>
    <w:rsid w:val="00A42DB3"/>
    <w:rsid w:val="00A43B41"/>
    <w:rsid w:val="00A45940"/>
    <w:rsid w:val="00A475E8"/>
    <w:rsid w:val="00A5102A"/>
    <w:rsid w:val="00A51AC5"/>
    <w:rsid w:val="00A521CC"/>
    <w:rsid w:val="00A541E3"/>
    <w:rsid w:val="00A542AE"/>
    <w:rsid w:val="00A55BEE"/>
    <w:rsid w:val="00A55FFB"/>
    <w:rsid w:val="00A56EA8"/>
    <w:rsid w:val="00A57651"/>
    <w:rsid w:val="00A62B08"/>
    <w:rsid w:val="00A63D77"/>
    <w:rsid w:val="00A641BE"/>
    <w:rsid w:val="00A649B4"/>
    <w:rsid w:val="00A65301"/>
    <w:rsid w:val="00A66EDC"/>
    <w:rsid w:val="00A714B2"/>
    <w:rsid w:val="00A726A6"/>
    <w:rsid w:val="00A7400E"/>
    <w:rsid w:val="00A740D1"/>
    <w:rsid w:val="00A75276"/>
    <w:rsid w:val="00A75E93"/>
    <w:rsid w:val="00A76941"/>
    <w:rsid w:val="00A77C04"/>
    <w:rsid w:val="00A77C49"/>
    <w:rsid w:val="00A80799"/>
    <w:rsid w:val="00A823C2"/>
    <w:rsid w:val="00A845F7"/>
    <w:rsid w:val="00A86025"/>
    <w:rsid w:val="00A87BED"/>
    <w:rsid w:val="00A911D2"/>
    <w:rsid w:val="00A91E39"/>
    <w:rsid w:val="00A92965"/>
    <w:rsid w:val="00A940BD"/>
    <w:rsid w:val="00A940FD"/>
    <w:rsid w:val="00A94131"/>
    <w:rsid w:val="00A943E3"/>
    <w:rsid w:val="00A94CC5"/>
    <w:rsid w:val="00AA120D"/>
    <w:rsid w:val="00AA1230"/>
    <w:rsid w:val="00AA1A7F"/>
    <w:rsid w:val="00AA272C"/>
    <w:rsid w:val="00AA2E74"/>
    <w:rsid w:val="00AA46DB"/>
    <w:rsid w:val="00AA5207"/>
    <w:rsid w:val="00AA525E"/>
    <w:rsid w:val="00AA5D29"/>
    <w:rsid w:val="00AA74F5"/>
    <w:rsid w:val="00AA7506"/>
    <w:rsid w:val="00AA7A91"/>
    <w:rsid w:val="00AA7D79"/>
    <w:rsid w:val="00AB1058"/>
    <w:rsid w:val="00AB26B1"/>
    <w:rsid w:val="00AB27BE"/>
    <w:rsid w:val="00AB305A"/>
    <w:rsid w:val="00AB48DD"/>
    <w:rsid w:val="00AB547E"/>
    <w:rsid w:val="00AB7871"/>
    <w:rsid w:val="00AB7926"/>
    <w:rsid w:val="00AC0AD4"/>
    <w:rsid w:val="00AC220E"/>
    <w:rsid w:val="00AC2E06"/>
    <w:rsid w:val="00AC3100"/>
    <w:rsid w:val="00AC3344"/>
    <w:rsid w:val="00AC3732"/>
    <w:rsid w:val="00AC4212"/>
    <w:rsid w:val="00AC4DB1"/>
    <w:rsid w:val="00AC554E"/>
    <w:rsid w:val="00AC56A9"/>
    <w:rsid w:val="00AC7EDF"/>
    <w:rsid w:val="00AD0620"/>
    <w:rsid w:val="00AD14BD"/>
    <w:rsid w:val="00AD1693"/>
    <w:rsid w:val="00AD1750"/>
    <w:rsid w:val="00AD4183"/>
    <w:rsid w:val="00AD5996"/>
    <w:rsid w:val="00AD795A"/>
    <w:rsid w:val="00AE0B85"/>
    <w:rsid w:val="00AE0F2E"/>
    <w:rsid w:val="00AE1CB2"/>
    <w:rsid w:val="00AE1CDC"/>
    <w:rsid w:val="00AE2080"/>
    <w:rsid w:val="00AE2115"/>
    <w:rsid w:val="00AE25D2"/>
    <w:rsid w:val="00AE378A"/>
    <w:rsid w:val="00AE3E25"/>
    <w:rsid w:val="00AE4115"/>
    <w:rsid w:val="00AE41FD"/>
    <w:rsid w:val="00AE50E6"/>
    <w:rsid w:val="00AE56C7"/>
    <w:rsid w:val="00AE7531"/>
    <w:rsid w:val="00AE768F"/>
    <w:rsid w:val="00AF26CE"/>
    <w:rsid w:val="00AF3070"/>
    <w:rsid w:val="00AF35AB"/>
    <w:rsid w:val="00AF3ADB"/>
    <w:rsid w:val="00AF3D16"/>
    <w:rsid w:val="00AF3EBA"/>
    <w:rsid w:val="00AF4FB5"/>
    <w:rsid w:val="00AF7A48"/>
    <w:rsid w:val="00AF7DFC"/>
    <w:rsid w:val="00B00BDB"/>
    <w:rsid w:val="00B011E0"/>
    <w:rsid w:val="00B01456"/>
    <w:rsid w:val="00B01BCA"/>
    <w:rsid w:val="00B02A84"/>
    <w:rsid w:val="00B0332B"/>
    <w:rsid w:val="00B038BD"/>
    <w:rsid w:val="00B048FE"/>
    <w:rsid w:val="00B04A9E"/>
    <w:rsid w:val="00B05A34"/>
    <w:rsid w:val="00B065B2"/>
    <w:rsid w:val="00B0668C"/>
    <w:rsid w:val="00B0731F"/>
    <w:rsid w:val="00B11063"/>
    <w:rsid w:val="00B11C49"/>
    <w:rsid w:val="00B13058"/>
    <w:rsid w:val="00B145D0"/>
    <w:rsid w:val="00B145D1"/>
    <w:rsid w:val="00B156A4"/>
    <w:rsid w:val="00B1621B"/>
    <w:rsid w:val="00B21FB1"/>
    <w:rsid w:val="00B233F1"/>
    <w:rsid w:val="00B248F6"/>
    <w:rsid w:val="00B26758"/>
    <w:rsid w:val="00B2694E"/>
    <w:rsid w:val="00B2706C"/>
    <w:rsid w:val="00B27899"/>
    <w:rsid w:val="00B30573"/>
    <w:rsid w:val="00B3088B"/>
    <w:rsid w:val="00B31002"/>
    <w:rsid w:val="00B316BB"/>
    <w:rsid w:val="00B33382"/>
    <w:rsid w:val="00B3456D"/>
    <w:rsid w:val="00B34897"/>
    <w:rsid w:val="00B3571A"/>
    <w:rsid w:val="00B3608E"/>
    <w:rsid w:val="00B36BC4"/>
    <w:rsid w:val="00B37856"/>
    <w:rsid w:val="00B40356"/>
    <w:rsid w:val="00B40EA6"/>
    <w:rsid w:val="00B424AC"/>
    <w:rsid w:val="00B43C3B"/>
    <w:rsid w:val="00B44321"/>
    <w:rsid w:val="00B44E09"/>
    <w:rsid w:val="00B4634C"/>
    <w:rsid w:val="00B46360"/>
    <w:rsid w:val="00B466DC"/>
    <w:rsid w:val="00B50148"/>
    <w:rsid w:val="00B5017F"/>
    <w:rsid w:val="00B502F5"/>
    <w:rsid w:val="00B5086F"/>
    <w:rsid w:val="00B52236"/>
    <w:rsid w:val="00B527A5"/>
    <w:rsid w:val="00B52AE7"/>
    <w:rsid w:val="00B530A0"/>
    <w:rsid w:val="00B53427"/>
    <w:rsid w:val="00B5354D"/>
    <w:rsid w:val="00B53DAB"/>
    <w:rsid w:val="00B5419A"/>
    <w:rsid w:val="00B54D78"/>
    <w:rsid w:val="00B54E5F"/>
    <w:rsid w:val="00B54F5A"/>
    <w:rsid w:val="00B55D72"/>
    <w:rsid w:val="00B567CB"/>
    <w:rsid w:val="00B57E63"/>
    <w:rsid w:val="00B57EC6"/>
    <w:rsid w:val="00B60099"/>
    <w:rsid w:val="00B6116C"/>
    <w:rsid w:val="00B622DD"/>
    <w:rsid w:val="00B65CD1"/>
    <w:rsid w:val="00B65CE6"/>
    <w:rsid w:val="00B6740D"/>
    <w:rsid w:val="00B71065"/>
    <w:rsid w:val="00B716A4"/>
    <w:rsid w:val="00B71F68"/>
    <w:rsid w:val="00B72C6B"/>
    <w:rsid w:val="00B7336C"/>
    <w:rsid w:val="00B73B81"/>
    <w:rsid w:val="00B755E6"/>
    <w:rsid w:val="00B757F6"/>
    <w:rsid w:val="00B75A1F"/>
    <w:rsid w:val="00B76646"/>
    <w:rsid w:val="00B76FAE"/>
    <w:rsid w:val="00B7730E"/>
    <w:rsid w:val="00B7745F"/>
    <w:rsid w:val="00B77B45"/>
    <w:rsid w:val="00B80AFC"/>
    <w:rsid w:val="00B80F41"/>
    <w:rsid w:val="00B8106A"/>
    <w:rsid w:val="00B82FC7"/>
    <w:rsid w:val="00B83AD3"/>
    <w:rsid w:val="00B83F49"/>
    <w:rsid w:val="00B84123"/>
    <w:rsid w:val="00B847D9"/>
    <w:rsid w:val="00B85195"/>
    <w:rsid w:val="00B86BC5"/>
    <w:rsid w:val="00B902BE"/>
    <w:rsid w:val="00B91D43"/>
    <w:rsid w:val="00B939AD"/>
    <w:rsid w:val="00B943D8"/>
    <w:rsid w:val="00B94BA9"/>
    <w:rsid w:val="00B950C4"/>
    <w:rsid w:val="00B95CAC"/>
    <w:rsid w:val="00BA0225"/>
    <w:rsid w:val="00BA0DA6"/>
    <w:rsid w:val="00BA2077"/>
    <w:rsid w:val="00BA2610"/>
    <w:rsid w:val="00BA299B"/>
    <w:rsid w:val="00BA2C19"/>
    <w:rsid w:val="00BA3776"/>
    <w:rsid w:val="00BA39D1"/>
    <w:rsid w:val="00BA3C3D"/>
    <w:rsid w:val="00BA424D"/>
    <w:rsid w:val="00BA4525"/>
    <w:rsid w:val="00BA475B"/>
    <w:rsid w:val="00BA4773"/>
    <w:rsid w:val="00BA66AA"/>
    <w:rsid w:val="00BA6DB8"/>
    <w:rsid w:val="00BA7FF9"/>
    <w:rsid w:val="00BB008D"/>
    <w:rsid w:val="00BB0D8F"/>
    <w:rsid w:val="00BB3324"/>
    <w:rsid w:val="00BB339C"/>
    <w:rsid w:val="00BB4D9C"/>
    <w:rsid w:val="00BB4EF2"/>
    <w:rsid w:val="00BC2429"/>
    <w:rsid w:val="00BC2CF3"/>
    <w:rsid w:val="00BC2D3B"/>
    <w:rsid w:val="00BC3571"/>
    <w:rsid w:val="00BC377D"/>
    <w:rsid w:val="00BC3CB2"/>
    <w:rsid w:val="00BC5AF6"/>
    <w:rsid w:val="00BC5FAF"/>
    <w:rsid w:val="00BC658B"/>
    <w:rsid w:val="00BC70CE"/>
    <w:rsid w:val="00BC7E71"/>
    <w:rsid w:val="00BD03DA"/>
    <w:rsid w:val="00BD286D"/>
    <w:rsid w:val="00BD3CFF"/>
    <w:rsid w:val="00BE009E"/>
    <w:rsid w:val="00BE1643"/>
    <w:rsid w:val="00BE2DA9"/>
    <w:rsid w:val="00BE5228"/>
    <w:rsid w:val="00BE67EC"/>
    <w:rsid w:val="00BE7AF9"/>
    <w:rsid w:val="00BF05AF"/>
    <w:rsid w:val="00BF1E41"/>
    <w:rsid w:val="00BF3119"/>
    <w:rsid w:val="00BF4CEE"/>
    <w:rsid w:val="00BF4D3E"/>
    <w:rsid w:val="00BF5112"/>
    <w:rsid w:val="00BF5444"/>
    <w:rsid w:val="00BF6259"/>
    <w:rsid w:val="00BF6E00"/>
    <w:rsid w:val="00BF7915"/>
    <w:rsid w:val="00BF7C4B"/>
    <w:rsid w:val="00C014CB"/>
    <w:rsid w:val="00C01DBF"/>
    <w:rsid w:val="00C02978"/>
    <w:rsid w:val="00C02C78"/>
    <w:rsid w:val="00C03FA7"/>
    <w:rsid w:val="00C066D1"/>
    <w:rsid w:val="00C06B11"/>
    <w:rsid w:val="00C070F2"/>
    <w:rsid w:val="00C072EF"/>
    <w:rsid w:val="00C10724"/>
    <w:rsid w:val="00C118EB"/>
    <w:rsid w:val="00C11C68"/>
    <w:rsid w:val="00C13063"/>
    <w:rsid w:val="00C135DC"/>
    <w:rsid w:val="00C13662"/>
    <w:rsid w:val="00C14C8E"/>
    <w:rsid w:val="00C15441"/>
    <w:rsid w:val="00C15920"/>
    <w:rsid w:val="00C15954"/>
    <w:rsid w:val="00C166EB"/>
    <w:rsid w:val="00C16C8B"/>
    <w:rsid w:val="00C16EA7"/>
    <w:rsid w:val="00C16FAF"/>
    <w:rsid w:val="00C202F7"/>
    <w:rsid w:val="00C21E0A"/>
    <w:rsid w:val="00C22337"/>
    <w:rsid w:val="00C22352"/>
    <w:rsid w:val="00C23415"/>
    <w:rsid w:val="00C24225"/>
    <w:rsid w:val="00C24802"/>
    <w:rsid w:val="00C24923"/>
    <w:rsid w:val="00C24BB8"/>
    <w:rsid w:val="00C255E0"/>
    <w:rsid w:val="00C25915"/>
    <w:rsid w:val="00C25D78"/>
    <w:rsid w:val="00C25E97"/>
    <w:rsid w:val="00C2689E"/>
    <w:rsid w:val="00C268BF"/>
    <w:rsid w:val="00C26C88"/>
    <w:rsid w:val="00C270F1"/>
    <w:rsid w:val="00C309E5"/>
    <w:rsid w:val="00C3145B"/>
    <w:rsid w:val="00C31C0A"/>
    <w:rsid w:val="00C32222"/>
    <w:rsid w:val="00C326C4"/>
    <w:rsid w:val="00C32E2E"/>
    <w:rsid w:val="00C3333C"/>
    <w:rsid w:val="00C3414E"/>
    <w:rsid w:val="00C343E9"/>
    <w:rsid w:val="00C34798"/>
    <w:rsid w:val="00C34D57"/>
    <w:rsid w:val="00C35123"/>
    <w:rsid w:val="00C35E6D"/>
    <w:rsid w:val="00C372B8"/>
    <w:rsid w:val="00C4042D"/>
    <w:rsid w:val="00C40446"/>
    <w:rsid w:val="00C40593"/>
    <w:rsid w:val="00C40B66"/>
    <w:rsid w:val="00C40DF1"/>
    <w:rsid w:val="00C40F25"/>
    <w:rsid w:val="00C410C0"/>
    <w:rsid w:val="00C4210E"/>
    <w:rsid w:val="00C438E4"/>
    <w:rsid w:val="00C4399C"/>
    <w:rsid w:val="00C445F4"/>
    <w:rsid w:val="00C45177"/>
    <w:rsid w:val="00C458F8"/>
    <w:rsid w:val="00C47503"/>
    <w:rsid w:val="00C47555"/>
    <w:rsid w:val="00C479AE"/>
    <w:rsid w:val="00C50A95"/>
    <w:rsid w:val="00C53B7A"/>
    <w:rsid w:val="00C54D47"/>
    <w:rsid w:val="00C55EBC"/>
    <w:rsid w:val="00C56701"/>
    <w:rsid w:val="00C62898"/>
    <w:rsid w:val="00C628A1"/>
    <w:rsid w:val="00C6312A"/>
    <w:rsid w:val="00C631EC"/>
    <w:rsid w:val="00C63C97"/>
    <w:rsid w:val="00C641B5"/>
    <w:rsid w:val="00C6429A"/>
    <w:rsid w:val="00C65684"/>
    <w:rsid w:val="00C70B45"/>
    <w:rsid w:val="00C70F38"/>
    <w:rsid w:val="00C71B53"/>
    <w:rsid w:val="00C71F77"/>
    <w:rsid w:val="00C72D1A"/>
    <w:rsid w:val="00C73225"/>
    <w:rsid w:val="00C73316"/>
    <w:rsid w:val="00C74A6E"/>
    <w:rsid w:val="00C75338"/>
    <w:rsid w:val="00C7593A"/>
    <w:rsid w:val="00C767F5"/>
    <w:rsid w:val="00C80CE8"/>
    <w:rsid w:val="00C82C46"/>
    <w:rsid w:val="00C8425A"/>
    <w:rsid w:val="00C85625"/>
    <w:rsid w:val="00C85755"/>
    <w:rsid w:val="00C85B0F"/>
    <w:rsid w:val="00C85E07"/>
    <w:rsid w:val="00C87F4B"/>
    <w:rsid w:val="00C9057C"/>
    <w:rsid w:val="00C92821"/>
    <w:rsid w:val="00C92EBD"/>
    <w:rsid w:val="00C9416E"/>
    <w:rsid w:val="00C94AF1"/>
    <w:rsid w:val="00C9560A"/>
    <w:rsid w:val="00C962B7"/>
    <w:rsid w:val="00C973FE"/>
    <w:rsid w:val="00C97584"/>
    <w:rsid w:val="00C9775E"/>
    <w:rsid w:val="00C97C32"/>
    <w:rsid w:val="00CA02B9"/>
    <w:rsid w:val="00CA0B7F"/>
    <w:rsid w:val="00CA0D62"/>
    <w:rsid w:val="00CA3B3D"/>
    <w:rsid w:val="00CA41FD"/>
    <w:rsid w:val="00CA616C"/>
    <w:rsid w:val="00CA6E56"/>
    <w:rsid w:val="00CA6EAF"/>
    <w:rsid w:val="00CA7F2D"/>
    <w:rsid w:val="00CB1BD1"/>
    <w:rsid w:val="00CB298F"/>
    <w:rsid w:val="00CB4C58"/>
    <w:rsid w:val="00CB4D18"/>
    <w:rsid w:val="00CB4D42"/>
    <w:rsid w:val="00CB4E85"/>
    <w:rsid w:val="00CB5458"/>
    <w:rsid w:val="00CB571F"/>
    <w:rsid w:val="00CB5C77"/>
    <w:rsid w:val="00CB5FB1"/>
    <w:rsid w:val="00CB6786"/>
    <w:rsid w:val="00CB6BF3"/>
    <w:rsid w:val="00CB7680"/>
    <w:rsid w:val="00CC0919"/>
    <w:rsid w:val="00CC0E71"/>
    <w:rsid w:val="00CC1119"/>
    <w:rsid w:val="00CC248B"/>
    <w:rsid w:val="00CC3C58"/>
    <w:rsid w:val="00CC4759"/>
    <w:rsid w:val="00CC4794"/>
    <w:rsid w:val="00CC48CD"/>
    <w:rsid w:val="00CC6B07"/>
    <w:rsid w:val="00CC6B69"/>
    <w:rsid w:val="00CC7703"/>
    <w:rsid w:val="00CD138E"/>
    <w:rsid w:val="00CD13C9"/>
    <w:rsid w:val="00CD3F6E"/>
    <w:rsid w:val="00CD4ED1"/>
    <w:rsid w:val="00CD6B7F"/>
    <w:rsid w:val="00CD73C2"/>
    <w:rsid w:val="00CD77E1"/>
    <w:rsid w:val="00CE0002"/>
    <w:rsid w:val="00CE0D4A"/>
    <w:rsid w:val="00CE1B01"/>
    <w:rsid w:val="00CE1DA4"/>
    <w:rsid w:val="00CE2CE1"/>
    <w:rsid w:val="00CE2EB4"/>
    <w:rsid w:val="00CE3273"/>
    <w:rsid w:val="00CE3D57"/>
    <w:rsid w:val="00CE76A0"/>
    <w:rsid w:val="00CE7B8A"/>
    <w:rsid w:val="00CF1047"/>
    <w:rsid w:val="00CF27BA"/>
    <w:rsid w:val="00CF3C35"/>
    <w:rsid w:val="00CF4193"/>
    <w:rsid w:val="00CF4593"/>
    <w:rsid w:val="00CF73A8"/>
    <w:rsid w:val="00D0002A"/>
    <w:rsid w:val="00D026EF"/>
    <w:rsid w:val="00D02FA3"/>
    <w:rsid w:val="00D0302E"/>
    <w:rsid w:val="00D04137"/>
    <w:rsid w:val="00D049F1"/>
    <w:rsid w:val="00D04F81"/>
    <w:rsid w:val="00D0530A"/>
    <w:rsid w:val="00D05A08"/>
    <w:rsid w:val="00D06423"/>
    <w:rsid w:val="00D06804"/>
    <w:rsid w:val="00D06838"/>
    <w:rsid w:val="00D12C62"/>
    <w:rsid w:val="00D12FBC"/>
    <w:rsid w:val="00D13765"/>
    <w:rsid w:val="00D15C69"/>
    <w:rsid w:val="00D15EDF"/>
    <w:rsid w:val="00D16E6B"/>
    <w:rsid w:val="00D1752F"/>
    <w:rsid w:val="00D20D8E"/>
    <w:rsid w:val="00D21101"/>
    <w:rsid w:val="00D218B3"/>
    <w:rsid w:val="00D24303"/>
    <w:rsid w:val="00D24757"/>
    <w:rsid w:val="00D24C06"/>
    <w:rsid w:val="00D25CEA"/>
    <w:rsid w:val="00D27F5E"/>
    <w:rsid w:val="00D31984"/>
    <w:rsid w:val="00D31D78"/>
    <w:rsid w:val="00D320E0"/>
    <w:rsid w:val="00D328D8"/>
    <w:rsid w:val="00D32FE5"/>
    <w:rsid w:val="00D330B6"/>
    <w:rsid w:val="00D33669"/>
    <w:rsid w:val="00D33DFE"/>
    <w:rsid w:val="00D34772"/>
    <w:rsid w:val="00D3491A"/>
    <w:rsid w:val="00D34DC0"/>
    <w:rsid w:val="00D356A4"/>
    <w:rsid w:val="00D358D0"/>
    <w:rsid w:val="00D35AC5"/>
    <w:rsid w:val="00D3602A"/>
    <w:rsid w:val="00D36EAB"/>
    <w:rsid w:val="00D40139"/>
    <w:rsid w:val="00D40709"/>
    <w:rsid w:val="00D4145C"/>
    <w:rsid w:val="00D42672"/>
    <w:rsid w:val="00D4277C"/>
    <w:rsid w:val="00D43994"/>
    <w:rsid w:val="00D43CC3"/>
    <w:rsid w:val="00D44FDF"/>
    <w:rsid w:val="00D45671"/>
    <w:rsid w:val="00D45B02"/>
    <w:rsid w:val="00D464FC"/>
    <w:rsid w:val="00D46C22"/>
    <w:rsid w:val="00D46D0A"/>
    <w:rsid w:val="00D46DAD"/>
    <w:rsid w:val="00D47628"/>
    <w:rsid w:val="00D47FCD"/>
    <w:rsid w:val="00D52D2C"/>
    <w:rsid w:val="00D5312E"/>
    <w:rsid w:val="00D5383F"/>
    <w:rsid w:val="00D5419D"/>
    <w:rsid w:val="00D54F34"/>
    <w:rsid w:val="00D552ED"/>
    <w:rsid w:val="00D577D8"/>
    <w:rsid w:val="00D5785F"/>
    <w:rsid w:val="00D61280"/>
    <w:rsid w:val="00D614C8"/>
    <w:rsid w:val="00D61C18"/>
    <w:rsid w:val="00D61E5D"/>
    <w:rsid w:val="00D6210D"/>
    <w:rsid w:val="00D62EF8"/>
    <w:rsid w:val="00D62F01"/>
    <w:rsid w:val="00D6378F"/>
    <w:rsid w:val="00D63B86"/>
    <w:rsid w:val="00D65667"/>
    <w:rsid w:val="00D6576A"/>
    <w:rsid w:val="00D66B1C"/>
    <w:rsid w:val="00D6778E"/>
    <w:rsid w:val="00D67792"/>
    <w:rsid w:val="00D67AF8"/>
    <w:rsid w:val="00D725F8"/>
    <w:rsid w:val="00D72CFD"/>
    <w:rsid w:val="00D74AB0"/>
    <w:rsid w:val="00D7645E"/>
    <w:rsid w:val="00D76F80"/>
    <w:rsid w:val="00D77858"/>
    <w:rsid w:val="00D77B3C"/>
    <w:rsid w:val="00D81FC0"/>
    <w:rsid w:val="00D82555"/>
    <w:rsid w:val="00D830C0"/>
    <w:rsid w:val="00D844AC"/>
    <w:rsid w:val="00D8694E"/>
    <w:rsid w:val="00D90518"/>
    <w:rsid w:val="00D90C83"/>
    <w:rsid w:val="00D92836"/>
    <w:rsid w:val="00D94303"/>
    <w:rsid w:val="00D9449A"/>
    <w:rsid w:val="00D95761"/>
    <w:rsid w:val="00DA03F6"/>
    <w:rsid w:val="00DA0907"/>
    <w:rsid w:val="00DA248F"/>
    <w:rsid w:val="00DA285C"/>
    <w:rsid w:val="00DA2906"/>
    <w:rsid w:val="00DA299C"/>
    <w:rsid w:val="00DA2C95"/>
    <w:rsid w:val="00DA2E32"/>
    <w:rsid w:val="00DA32FF"/>
    <w:rsid w:val="00DA3767"/>
    <w:rsid w:val="00DA3E6C"/>
    <w:rsid w:val="00DA41DD"/>
    <w:rsid w:val="00DA5202"/>
    <w:rsid w:val="00DA666F"/>
    <w:rsid w:val="00DB009A"/>
    <w:rsid w:val="00DB0D07"/>
    <w:rsid w:val="00DB2A8A"/>
    <w:rsid w:val="00DB2F75"/>
    <w:rsid w:val="00DB3C88"/>
    <w:rsid w:val="00DB410D"/>
    <w:rsid w:val="00DB4B03"/>
    <w:rsid w:val="00DB6665"/>
    <w:rsid w:val="00DB6802"/>
    <w:rsid w:val="00DB7BA6"/>
    <w:rsid w:val="00DC0248"/>
    <w:rsid w:val="00DC047A"/>
    <w:rsid w:val="00DC07CD"/>
    <w:rsid w:val="00DC0813"/>
    <w:rsid w:val="00DC0A4E"/>
    <w:rsid w:val="00DC18BC"/>
    <w:rsid w:val="00DC1907"/>
    <w:rsid w:val="00DC2A16"/>
    <w:rsid w:val="00DC3A22"/>
    <w:rsid w:val="00DC3B85"/>
    <w:rsid w:val="00DC4D4E"/>
    <w:rsid w:val="00DC4E0E"/>
    <w:rsid w:val="00DC4EDA"/>
    <w:rsid w:val="00DC5841"/>
    <w:rsid w:val="00DC681A"/>
    <w:rsid w:val="00DC6E71"/>
    <w:rsid w:val="00DC6ECD"/>
    <w:rsid w:val="00DC77BA"/>
    <w:rsid w:val="00DC7D49"/>
    <w:rsid w:val="00DD06F0"/>
    <w:rsid w:val="00DD0711"/>
    <w:rsid w:val="00DD151B"/>
    <w:rsid w:val="00DD2574"/>
    <w:rsid w:val="00DD56E8"/>
    <w:rsid w:val="00DD57D7"/>
    <w:rsid w:val="00DD5A75"/>
    <w:rsid w:val="00DD79C2"/>
    <w:rsid w:val="00DD7D0E"/>
    <w:rsid w:val="00DE1C3A"/>
    <w:rsid w:val="00DE22F9"/>
    <w:rsid w:val="00DE279D"/>
    <w:rsid w:val="00DE2CA4"/>
    <w:rsid w:val="00DE3152"/>
    <w:rsid w:val="00DE3C3E"/>
    <w:rsid w:val="00DE46AC"/>
    <w:rsid w:val="00DE59CD"/>
    <w:rsid w:val="00DE5B30"/>
    <w:rsid w:val="00DE6001"/>
    <w:rsid w:val="00DE656E"/>
    <w:rsid w:val="00DE7A38"/>
    <w:rsid w:val="00DF0F0D"/>
    <w:rsid w:val="00DF123E"/>
    <w:rsid w:val="00DF12AD"/>
    <w:rsid w:val="00DF15B9"/>
    <w:rsid w:val="00DF240B"/>
    <w:rsid w:val="00DF267A"/>
    <w:rsid w:val="00DF2A6A"/>
    <w:rsid w:val="00DF57FF"/>
    <w:rsid w:val="00DF66BB"/>
    <w:rsid w:val="00DF714F"/>
    <w:rsid w:val="00DF735A"/>
    <w:rsid w:val="00E01568"/>
    <w:rsid w:val="00E01AB9"/>
    <w:rsid w:val="00E035C0"/>
    <w:rsid w:val="00E0468A"/>
    <w:rsid w:val="00E04F86"/>
    <w:rsid w:val="00E05E72"/>
    <w:rsid w:val="00E0733E"/>
    <w:rsid w:val="00E07739"/>
    <w:rsid w:val="00E07BB3"/>
    <w:rsid w:val="00E11834"/>
    <w:rsid w:val="00E1266B"/>
    <w:rsid w:val="00E146B2"/>
    <w:rsid w:val="00E150DC"/>
    <w:rsid w:val="00E1597F"/>
    <w:rsid w:val="00E16513"/>
    <w:rsid w:val="00E1666F"/>
    <w:rsid w:val="00E17B4C"/>
    <w:rsid w:val="00E2031B"/>
    <w:rsid w:val="00E20871"/>
    <w:rsid w:val="00E208A3"/>
    <w:rsid w:val="00E20922"/>
    <w:rsid w:val="00E21FCD"/>
    <w:rsid w:val="00E23E03"/>
    <w:rsid w:val="00E258A2"/>
    <w:rsid w:val="00E261B7"/>
    <w:rsid w:val="00E26317"/>
    <w:rsid w:val="00E26FE0"/>
    <w:rsid w:val="00E27736"/>
    <w:rsid w:val="00E27CE6"/>
    <w:rsid w:val="00E27E08"/>
    <w:rsid w:val="00E30CDA"/>
    <w:rsid w:val="00E31661"/>
    <w:rsid w:val="00E31AA0"/>
    <w:rsid w:val="00E324B6"/>
    <w:rsid w:val="00E32B90"/>
    <w:rsid w:val="00E32EDB"/>
    <w:rsid w:val="00E3386F"/>
    <w:rsid w:val="00E33D68"/>
    <w:rsid w:val="00E34885"/>
    <w:rsid w:val="00E35878"/>
    <w:rsid w:val="00E35D7D"/>
    <w:rsid w:val="00E373FC"/>
    <w:rsid w:val="00E4054F"/>
    <w:rsid w:val="00E4080A"/>
    <w:rsid w:val="00E412B1"/>
    <w:rsid w:val="00E41614"/>
    <w:rsid w:val="00E4175B"/>
    <w:rsid w:val="00E41A37"/>
    <w:rsid w:val="00E41C06"/>
    <w:rsid w:val="00E43373"/>
    <w:rsid w:val="00E43D4F"/>
    <w:rsid w:val="00E43D9A"/>
    <w:rsid w:val="00E44B1C"/>
    <w:rsid w:val="00E4663D"/>
    <w:rsid w:val="00E46C8B"/>
    <w:rsid w:val="00E50027"/>
    <w:rsid w:val="00E519C2"/>
    <w:rsid w:val="00E52039"/>
    <w:rsid w:val="00E526AB"/>
    <w:rsid w:val="00E530D5"/>
    <w:rsid w:val="00E5356E"/>
    <w:rsid w:val="00E53F22"/>
    <w:rsid w:val="00E540F9"/>
    <w:rsid w:val="00E54A31"/>
    <w:rsid w:val="00E60835"/>
    <w:rsid w:val="00E60B80"/>
    <w:rsid w:val="00E60CD0"/>
    <w:rsid w:val="00E61689"/>
    <w:rsid w:val="00E61954"/>
    <w:rsid w:val="00E61A04"/>
    <w:rsid w:val="00E620B1"/>
    <w:rsid w:val="00E62574"/>
    <w:rsid w:val="00E6301D"/>
    <w:rsid w:val="00E63463"/>
    <w:rsid w:val="00E63DCF"/>
    <w:rsid w:val="00E64B7E"/>
    <w:rsid w:val="00E64BFE"/>
    <w:rsid w:val="00E66498"/>
    <w:rsid w:val="00E678AD"/>
    <w:rsid w:val="00E67D57"/>
    <w:rsid w:val="00E70D08"/>
    <w:rsid w:val="00E72E94"/>
    <w:rsid w:val="00E730C3"/>
    <w:rsid w:val="00E7345A"/>
    <w:rsid w:val="00E7426E"/>
    <w:rsid w:val="00E74CC7"/>
    <w:rsid w:val="00E76505"/>
    <w:rsid w:val="00E7672E"/>
    <w:rsid w:val="00E7699C"/>
    <w:rsid w:val="00E76BA2"/>
    <w:rsid w:val="00E80AC5"/>
    <w:rsid w:val="00E8377B"/>
    <w:rsid w:val="00E83DF5"/>
    <w:rsid w:val="00E84528"/>
    <w:rsid w:val="00E84F27"/>
    <w:rsid w:val="00E84FE8"/>
    <w:rsid w:val="00E86229"/>
    <w:rsid w:val="00E87C06"/>
    <w:rsid w:val="00E87F96"/>
    <w:rsid w:val="00E901F5"/>
    <w:rsid w:val="00E9039B"/>
    <w:rsid w:val="00E90D2E"/>
    <w:rsid w:val="00E9446F"/>
    <w:rsid w:val="00E9666E"/>
    <w:rsid w:val="00E9679A"/>
    <w:rsid w:val="00E967F3"/>
    <w:rsid w:val="00E9764C"/>
    <w:rsid w:val="00EA03E5"/>
    <w:rsid w:val="00EA34AD"/>
    <w:rsid w:val="00EA448A"/>
    <w:rsid w:val="00EA51AC"/>
    <w:rsid w:val="00EA570F"/>
    <w:rsid w:val="00EA584B"/>
    <w:rsid w:val="00EA61C3"/>
    <w:rsid w:val="00EA6D12"/>
    <w:rsid w:val="00EA71CC"/>
    <w:rsid w:val="00EA753F"/>
    <w:rsid w:val="00EB078C"/>
    <w:rsid w:val="00EB2E42"/>
    <w:rsid w:val="00EB4249"/>
    <w:rsid w:val="00EB5498"/>
    <w:rsid w:val="00EB549A"/>
    <w:rsid w:val="00EB55F9"/>
    <w:rsid w:val="00EB693B"/>
    <w:rsid w:val="00EB6A6F"/>
    <w:rsid w:val="00EB70CB"/>
    <w:rsid w:val="00EB728F"/>
    <w:rsid w:val="00EB762C"/>
    <w:rsid w:val="00EB77DA"/>
    <w:rsid w:val="00EC002C"/>
    <w:rsid w:val="00EC0582"/>
    <w:rsid w:val="00EC1D18"/>
    <w:rsid w:val="00EC1ECB"/>
    <w:rsid w:val="00EC2742"/>
    <w:rsid w:val="00EC3037"/>
    <w:rsid w:val="00EC4BB9"/>
    <w:rsid w:val="00EC51E2"/>
    <w:rsid w:val="00EC58C4"/>
    <w:rsid w:val="00EC711F"/>
    <w:rsid w:val="00EC795D"/>
    <w:rsid w:val="00EC7A65"/>
    <w:rsid w:val="00ED02CB"/>
    <w:rsid w:val="00ED38CD"/>
    <w:rsid w:val="00ED5484"/>
    <w:rsid w:val="00ED59D8"/>
    <w:rsid w:val="00ED5BF0"/>
    <w:rsid w:val="00ED5C06"/>
    <w:rsid w:val="00ED5CED"/>
    <w:rsid w:val="00ED6B09"/>
    <w:rsid w:val="00EE24BE"/>
    <w:rsid w:val="00EE2A39"/>
    <w:rsid w:val="00EE2FD8"/>
    <w:rsid w:val="00EE369D"/>
    <w:rsid w:val="00EE3CB0"/>
    <w:rsid w:val="00EE3DA6"/>
    <w:rsid w:val="00EE3FA2"/>
    <w:rsid w:val="00EE4444"/>
    <w:rsid w:val="00EE478D"/>
    <w:rsid w:val="00EE496F"/>
    <w:rsid w:val="00EE4EC2"/>
    <w:rsid w:val="00EE5FA8"/>
    <w:rsid w:val="00EF0EB5"/>
    <w:rsid w:val="00EF15FC"/>
    <w:rsid w:val="00EF1B8C"/>
    <w:rsid w:val="00EF2E9A"/>
    <w:rsid w:val="00EF358E"/>
    <w:rsid w:val="00EF3F5D"/>
    <w:rsid w:val="00EF3F78"/>
    <w:rsid w:val="00EF4615"/>
    <w:rsid w:val="00EF49AD"/>
    <w:rsid w:val="00EF4D7E"/>
    <w:rsid w:val="00EF5485"/>
    <w:rsid w:val="00EF588A"/>
    <w:rsid w:val="00EF5E23"/>
    <w:rsid w:val="00F02E07"/>
    <w:rsid w:val="00F02E63"/>
    <w:rsid w:val="00F031D6"/>
    <w:rsid w:val="00F04528"/>
    <w:rsid w:val="00F04CD2"/>
    <w:rsid w:val="00F05373"/>
    <w:rsid w:val="00F06430"/>
    <w:rsid w:val="00F073A6"/>
    <w:rsid w:val="00F07E31"/>
    <w:rsid w:val="00F10AE8"/>
    <w:rsid w:val="00F12E42"/>
    <w:rsid w:val="00F12F59"/>
    <w:rsid w:val="00F14BB7"/>
    <w:rsid w:val="00F14D41"/>
    <w:rsid w:val="00F15F5A"/>
    <w:rsid w:val="00F166E3"/>
    <w:rsid w:val="00F16DBB"/>
    <w:rsid w:val="00F21577"/>
    <w:rsid w:val="00F236FF"/>
    <w:rsid w:val="00F258C9"/>
    <w:rsid w:val="00F2676A"/>
    <w:rsid w:val="00F27156"/>
    <w:rsid w:val="00F2731E"/>
    <w:rsid w:val="00F3072B"/>
    <w:rsid w:val="00F31613"/>
    <w:rsid w:val="00F31A1B"/>
    <w:rsid w:val="00F31C4F"/>
    <w:rsid w:val="00F32239"/>
    <w:rsid w:val="00F32554"/>
    <w:rsid w:val="00F329F4"/>
    <w:rsid w:val="00F33163"/>
    <w:rsid w:val="00F34664"/>
    <w:rsid w:val="00F34F15"/>
    <w:rsid w:val="00F34FD0"/>
    <w:rsid w:val="00F35541"/>
    <w:rsid w:val="00F35C56"/>
    <w:rsid w:val="00F36C52"/>
    <w:rsid w:val="00F3793C"/>
    <w:rsid w:val="00F40698"/>
    <w:rsid w:val="00F41264"/>
    <w:rsid w:val="00F41D45"/>
    <w:rsid w:val="00F42F58"/>
    <w:rsid w:val="00F43493"/>
    <w:rsid w:val="00F43AB9"/>
    <w:rsid w:val="00F43DE7"/>
    <w:rsid w:val="00F4412C"/>
    <w:rsid w:val="00F44C9D"/>
    <w:rsid w:val="00F46667"/>
    <w:rsid w:val="00F469AC"/>
    <w:rsid w:val="00F46AE6"/>
    <w:rsid w:val="00F479D4"/>
    <w:rsid w:val="00F47B77"/>
    <w:rsid w:val="00F513A8"/>
    <w:rsid w:val="00F51C9B"/>
    <w:rsid w:val="00F52EA6"/>
    <w:rsid w:val="00F544C2"/>
    <w:rsid w:val="00F55901"/>
    <w:rsid w:val="00F55DD0"/>
    <w:rsid w:val="00F571F0"/>
    <w:rsid w:val="00F609BC"/>
    <w:rsid w:val="00F60AA1"/>
    <w:rsid w:val="00F66D28"/>
    <w:rsid w:val="00F67904"/>
    <w:rsid w:val="00F67B25"/>
    <w:rsid w:val="00F71936"/>
    <w:rsid w:val="00F71A7C"/>
    <w:rsid w:val="00F72A0C"/>
    <w:rsid w:val="00F73CB6"/>
    <w:rsid w:val="00F74EA4"/>
    <w:rsid w:val="00F75748"/>
    <w:rsid w:val="00F763D3"/>
    <w:rsid w:val="00F76461"/>
    <w:rsid w:val="00F803F2"/>
    <w:rsid w:val="00F81523"/>
    <w:rsid w:val="00F81B84"/>
    <w:rsid w:val="00F8385C"/>
    <w:rsid w:val="00F83DF3"/>
    <w:rsid w:val="00F83EA0"/>
    <w:rsid w:val="00F847B1"/>
    <w:rsid w:val="00F9025D"/>
    <w:rsid w:val="00F90B09"/>
    <w:rsid w:val="00F9339E"/>
    <w:rsid w:val="00F94140"/>
    <w:rsid w:val="00F95DA2"/>
    <w:rsid w:val="00F979B6"/>
    <w:rsid w:val="00FA07A9"/>
    <w:rsid w:val="00FA0845"/>
    <w:rsid w:val="00FA0EC4"/>
    <w:rsid w:val="00FA109E"/>
    <w:rsid w:val="00FA252C"/>
    <w:rsid w:val="00FA2D25"/>
    <w:rsid w:val="00FA2F44"/>
    <w:rsid w:val="00FA3A48"/>
    <w:rsid w:val="00FA413D"/>
    <w:rsid w:val="00FA54AD"/>
    <w:rsid w:val="00FA61D2"/>
    <w:rsid w:val="00FA7349"/>
    <w:rsid w:val="00FB11E2"/>
    <w:rsid w:val="00FB27DA"/>
    <w:rsid w:val="00FB3C17"/>
    <w:rsid w:val="00FB3CFE"/>
    <w:rsid w:val="00FB471F"/>
    <w:rsid w:val="00FB5269"/>
    <w:rsid w:val="00FB582B"/>
    <w:rsid w:val="00FB5C97"/>
    <w:rsid w:val="00FB79FA"/>
    <w:rsid w:val="00FC0BE4"/>
    <w:rsid w:val="00FC1B0F"/>
    <w:rsid w:val="00FC34FE"/>
    <w:rsid w:val="00FC3C50"/>
    <w:rsid w:val="00FC411D"/>
    <w:rsid w:val="00FC4682"/>
    <w:rsid w:val="00FC601B"/>
    <w:rsid w:val="00FC656A"/>
    <w:rsid w:val="00FC68AA"/>
    <w:rsid w:val="00FC6986"/>
    <w:rsid w:val="00FC7AB0"/>
    <w:rsid w:val="00FD03FD"/>
    <w:rsid w:val="00FD09D6"/>
    <w:rsid w:val="00FD0CF5"/>
    <w:rsid w:val="00FD17E6"/>
    <w:rsid w:val="00FD26FB"/>
    <w:rsid w:val="00FD41C5"/>
    <w:rsid w:val="00FD4890"/>
    <w:rsid w:val="00FD5AA4"/>
    <w:rsid w:val="00FD5F83"/>
    <w:rsid w:val="00FD768C"/>
    <w:rsid w:val="00FE0E44"/>
    <w:rsid w:val="00FE263B"/>
    <w:rsid w:val="00FE2D73"/>
    <w:rsid w:val="00FE3D58"/>
    <w:rsid w:val="00FE593F"/>
    <w:rsid w:val="00FE6362"/>
    <w:rsid w:val="00FE6D16"/>
    <w:rsid w:val="00FE7C5B"/>
    <w:rsid w:val="00FF0635"/>
    <w:rsid w:val="00FF135C"/>
    <w:rsid w:val="00FF1D26"/>
    <w:rsid w:val="00FF1F66"/>
    <w:rsid w:val="00FF3F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1925C"/>
  <w15:chartTrackingRefBased/>
  <w15:docId w15:val="{4795B219-7C9D-BA44-B5B0-55360FC2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GB" w:bidi="ar-SA"/>
      </w:rPr>
    </w:rPrDefault>
    <w:pPrDefault>
      <w:pPr>
        <w:spacing w:line="360"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B53"/>
    <w:rPr>
      <w:rFonts w:ascii="Arial" w:hAnsi="Arial" w:cs="Arial"/>
      <w:sz w:val="28"/>
      <w:szCs w:val="24"/>
      <w:lang w:val="en-GB" w:eastAsia="en-US"/>
    </w:rPr>
  </w:style>
  <w:style w:type="paragraph" w:styleId="Heading1">
    <w:name w:val="heading 1"/>
    <w:basedOn w:val="Normal"/>
    <w:next w:val="Normal"/>
    <w:qFormat/>
    <w:rsid w:val="00352B53"/>
    <w:pPr>
      <w:keepNext/>
      <w:jc w:val="center"/>
      <w:outlineLvl w:val="0"/>
    </w:pPr>
    <w:rPr>
      <w:b/>
      <w:bCs/>
      <w:i/>
      <w:iCs/>
      <w:sz w:val="44"/>
    </w:rPr>
  </w:style>
  <w:style w:type="paragraph" w:styleId="Heading8">
    <w:name w:val="heading 8"/>
    <w:basedOn w:val="Normal"/>
    <w:next w:val="Normal"/>
    <w:qFormat/>
    <w:rsid w:val="002923EB"/>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52B53"/>
    <w:pPr>
      <w:widowControl w:val="0"/>
      <w:autoSpaceDE w:val="0"/>
      <w:autoSpaceDN w:val="0"/>
      <w:adjustRightInd w:val="0"/>
      <w:spacing w:line="720" w:lineRule="auto"/>
    </w:pPr>
    <w:rPr>
      <w:szCs w:val="28"/>
    </w:rPr>
  </w:style>
  <w:style w:type="paragraph" w:styleId="Header">
    <w:name w:val="header"/>
    <w:basedOn w:val="Normal"/>
    <w:rsid w:val="00F71936"/>
    <w:pPr>
      <w:tabs>
        <w:tab w:val="center" w:pos="4153"/>
        <w:tab w:val="right" w:pos="8306"/>
      </w:tabs>
    </w:pPr>
  </w:style>
  <w:style w:type="character" w:styleId="PageNumber">
    <w:name w:val="page number"/>
    <w:basedOn w:val="DefaultParagraphFont"/>
    <w:rsid w:val="00F71936"/>
  </w:style>
  <w:style w:type="paragraph" w:customStyle="1" w:styleId="Pa3">
    <w:name w:val="Pa3"/>
    <w:basedOn w:val="Normal"/>
    <w:next w:val="Normal"/>
    <w:rsid w:val="002923EB"/>
    <w:pPr>
      <w:autoSpaceDE w:val="0"/>
      <w:autoSpaceDN w:val="0"/>
      <w:adjustRightInd w:val="0"/>
      <w:spacing w:line="241" w:lineRule="atLeast"/>
    </w:pPr>
    <w:rPr>
      <w:rFonts w:cs="Times New Roman"/>
      <w:sz w:val="24"/>
      <w:lang w:val="en-US"/>
    </w:rPr>
  </w:style>
  <w:style w:type="character" w:customStyle="1" w:styleId="A0">
    <w:name w:val="A0"/>
    <w:rsid w:val="002923EB"/>
    <w:rPr>
      <w:rFonts w:cs="Arial"/>
      <w:b/>
      <w:bCs/>
      <w:color w:val="221E1F"/>
      <w:sz w:val="20"/>
      <w:szCs w:val="20"/>
    </w:rPr>
  </w:style>
  <w:style w:type="paragraph" w:styleId="Footer">
    <w:name w:val="footer"/>
    <w:basedOn w:val="Normal"/>
    <w:rsid w:val="002533B8"/>
    <w:pPr>
      <w:tabs>
        <w:tab w:val="center" w:pos="4320"/>
        <w:tab w:val="right" w:pos="8640"/>
      </w:tabs>
    </w:pPr>
  </w:style>
  <w:style w:type="paragraph" w:styleId="FootnoteText">
    <w:name w:val="footnote text"/>
    <w:basedOn w:val="Normal"/>
    <w:link w:val="FootnoteTextChar1"/>
    <w:uiPriority w:val="99"/>
    <w:rsid w:val="007045C4"/>
    <w:rPr>
      <w:rFonts w:ascii="Times New Roman" w:hAnsi="Times New Roman" w:cs="Times New Roman"/>
      <w:sz w:val="20"/>
      <w:szCs w:val="20"/>
      <w:lang w:val="en-US"/>
    </w:rPr>
  </w:style>
  <w:style w:type="character" w:customStyle="1" w:styleId="FootnoteTextChar1">
    <w:name w:val="Footnote Text Char1"/>
    <w:link w:val="FootnoteText"/>
    <w:semiHidden/>
    <w:locked/>
    <w:rsid w:val="007045C4"/>
    <w:rPr>
      <w:lang w:val="en-US" w:eastAsia="en-US" w:bidi="ar-SA"/>
    </w:rPr>
  </w:style>
  <w:style w:type="character" w:styleId="FootnoteReference">
    <w:name w:val="footnote reference"/>
    <w:uiPriority w:val="99"/>
    <w:rsid w:val="007045C4"/>
    <w:rPr>
      <w:rFonts w:cs="Times New Roman"/>
      <w:vertAlign w:val="superscript"/>
    </w:rPr>
  </w:style>
  <w:style w:type="paragraph" w:customStyle="1" w:styleId="LightGrid-Accent31">
    <w:name w:val="Light Grid - Accent 31"/>
    <w:basedOn w:val="Normal"/>
    <w:uiPriority w:val="34"/>
    <w:qFormat/>
    <w:rsid w:val="007045C4"/>
    <w:pPr>
      <w:spacing w:after="200" w:line="480" w:lineRule="auto"/>
      <w:ind w:left="720"/>
      <w:contextualSpacing/>
    </w:pPr>
    <w:rPr>
      <w:rFonts w:ascii="Times New Roman" w:hAnsi="Times New Roman" w:cs="Times New Roman"/>
      <w:szCs w:val="22"/>
      <w:lang w:val="en-US"/>
    </w:rPr>
  </w:style>
  <w:style w:type="paragraph" w:styleId="BalloonText">
    <w:name w:val="Balloon Text"/>
    <w:basedOn w:val="Normal"/>
    <w:semiHidden/>
    <w:rsid w:val="00D27F5E"/>
    <w:rPr>
      <w:rFonts w:ascii="Tahoma" w:hAnsi="Tahoma" w:cs="Tahoma"/>
      <w:sz w:val="16"/>
      <w:szCs w:val="16"/>
    </w:rPr>
  </w:style>
  <w:style w:type="character" w:customStyle="1" w:styleId="FootnoteTextChar">
    <w:name w:val="Footnote Text Char"/>
    <w:uiPriority w:val="99"/>
    <w:locked/>
    <w:rsid w:val="002773A1"/>
    <w:rPr>
      <w:rFonts w:ascii="Times New Roman" w:hAnsi="Times New Roman" w:cs="Times New Roman"/>
      <w:sz w:val="20"/>
      <w:szCs w:val="20"/>
    </w:rPr>
  </w:style>
  <w:style w:type="character" w:customStyle="1" w:styleId="mc1">
    <w:name w:val="mc1"/>
    <w:rsid w:val="00D358D0"/>
    <w:rPr>
      <w:rFonts w:ascii="Verdana" w:hAnsi="Verdana" w:hint="default"/>
      <w:b w:val="0"/>
      <w:bCs w:val="0"/>
      <w:i w:val="0"/>
      <w:iCs w:val="0"/>
      <w:color w:val="000000"/>
      <w:sz w:val="17"/>
      <w:szCs w:val="17"/>
      <w:shd w:val="clear" w:color="auto" w:fill="C0C0C0"/>
    </w:rPr>
  </w:style>
  <w:style w:type="character" w:styleId="Strong">
    <w:name w:val="Strong"/>
    <w:qFormat/>
    <w:rsid w:val="00A05F6B"/>
    <w:rPr>
      <w:b/>
      <w:bCs/>
    </w:rPr>
  </w:style>
  <w:style w:type="character" w:styleId="CommentReference">
    <w:name w:val="annotation reference"/>
    <w:rsid w:val="00163273"/>
    <w:rPr>
      <w:sz w:val="18"/>
      <w:szCs w:val="18"/>
    </w:rPr>
  </w:style>
  <w:style w:type="paragraph" w:styleId="CommentText">
    <w:name w:val="annotation text"/>
    <w:basedOn w:val="Normal"/>
    <w:link w:val="CommentTextChar"/>
    <w:rsid w:val="00163273"/>
    <w:rPr>
      <w:sz w:val="24"/>
    </w:rPr>
  </w:style>
  <w:style w:type="character" w:customStyle="1" w:styleId="CommentTextChar">
    <w:name w:val="Comment Text Char"/>
    <w:link w:val="CommentText"/>
    <w:rsid w:val="00163273"/>
    <w:rPr>
      <w:rFonts w:ascii="Arial" w:hAnsi="Arial" w:cs="Arial"/>
      <w:sz w:val="24"/>
      <w:szCs w:val="24"/>
      <w:lang w:val="en-GB"/>
    </w:rPr>
  </w:style>
  <w:style w:type="paragraph" w:styleId="CommentSubject">
    <w:name w:val="annotation subject"/>
    <w:basedOn w:val="CommentText"/>
    <w:next w:val="CommentText"/>
    <w:link w:val="CommentSubjectChar"/>
    <w:rsid w:val="00163273"/>
    <w:rPr>
      <w:b/>
      <w:bCs/>
      <w:sz w:val="20"/>
      <w:szCs w:val="20"/>
    </w:rPr>
  </w:style>
  <w:style w:type="character" w:customStyle="1" w:styleId="CommentSubjectChar">
    <w:name w:val="Comment Subject Char"/>
    <w:link w:val="CommentSubject"/>
    <w:rsid w:val="00163273"/>
    <w:rPr>
      <w:rFonts w:ascii="Arial" w:hAnsi="Arial" w:cs="Arial"/>
      <w:b/>
      <w:bCs/>
      <w:sz w:val="24"/>
      <w:szCs w:val="24"/>
      <w:lang w:val="en-GB"/>
    </w:rPr>
  </w:style>
  <w:style w:type="paragraph" w:customStyle="1" w:styleId="MediumGrid1-Accent21">
    <w:name w:val="Medium Grid 1 - Accent 21"/>
    <w:basedOn w:val="Normal"/>
    <w:uiPriority w:val="34"/>
    <w:qFormat/>
    <w:rsid w:val="002317E0"/>
    <w:pPr>
      <w:ind w:left="720"/>
    </w:pPr>
    <w:rPr>
      <w:rFonts w:ascii="Univers" w:hAnsi="Univers" w:cs="Times New Roman"/>
      <w:bCs/>
      <w:sz w:val="24"/>
    </w:rPr>
  </w:style>
  <w:style w:type="paragraph" w:styleId="ListParagraph">
    <w:name w:val="List Paragraph"/>
    <w:basedOn w:val="Normal"/>
    <w:uiPriority w:val="34"/>
    <w:qFormat/>
    <w:rsid w:val="00A7400E"/>
    <w:pPr>
      <w:numPr>
        <w:numId w:val="22"/>
      </w:numPr>
      <w:tabs>
        <w:tab w:val="left" w:pos="1134"/>
      </w:tabs>
      <w:spacing w:after="200" w:line="480" w:lineRule="auto"/>
      <w:contextualSpacing/>
    </w:pPr>
    <w:rPr>
      <w:rFonts w:eastAsia="Calibri"/>
      <w:sz w:val="25"/>
      <w:szCs w:val="25"/>
      <w:lang w:val="en-ZA"/>
    </w:rPr>
  </w:style>
  <w:style w:type="paragraph" w:styleId="Revision">
    <w:name w:val="Revision"/>
    <w:hidden/>
    <w:uiPriority w:val="62"/>
    <w:semiHidden/>
    <w:rsid w:val="00492DE4"/>
    <w:pPr>
      <w:spacing w:line="240" w:lineRule="auto"/>
      <w:jc w:val="left"/>
    </w:pPr>
    <w:rPr>
      <w:rFonts w:ascii="Arial" w:hAnsi="Arial" w:cs="Arial"/>
      <w:sz w:val="28"/>
      <w:szCs w:val="24"/>
      <w:lang w:val="en-GB" w:eastAsia="en-US"/>
    </w:rPr>
  </w:style>
  <w:style w:type="character" w:customStyle="1" w:styleId="mc">
    <w:name w:val="mc"/>
    <w:basedOn w:val="DefaultParagraphFont"/>
    <w:rsid w:val="00337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657119">
      <w:bodyDiv w:val="1"/>
      <w:marLeft w:val="360"/>
      <w:marRight w:val="360"/>
      <w:marTop w:val="0"/>
      <w:marBottom w:val="0"/>
      <w:divBdr>
        <w:top w:val="none" w:sz="0" w:space="0" w:color="auto"/>
        <w:left w:val="none" w:sz="0" w:space="0" w:color="auto"/>
        <w:bottom w:val="none" w:sz="0" w:space="0" w:color="auto"/>
        <w:right w:val="none" w:sz="0" w:space="0" w:color="auto"/>
      </w:divBdr>
      <w:divsChild>
        <w:div w:id="72703754">
          <w:marLeft w:val="1293"/>
          <w:marRight w:val="0"/>
          <w:marTop w:val="0"/>
          <w:marBottom w:val="180"/>
          <w:divBdr>
            <w:top w:val="none" w:sz="0" w:space="0" w:color="auto"/>
            <w:left w:val="none" w:sz="0" w:space="0" w:color="auto"/>
            <w:bottom w:val="none" w:sz="0" w:space="0" w:color="auto"/>
            <w:right w:val="none" w:sz="0" w:space="0" w:color="auto"/>
          </w:divBdr>
        </w:div>
        <w:div w:id="212231240">
          <w:marLeft w:val="0"/>
          <w:marRight w:val="0"/>
          <w:marTop w:val="120"/>
          <w:marBottom w:val="0"/>
          <w:divBdr>
            <w:top w:val="none" w:sz="0" w:space="0" w:color="auto"/>
            <w:left w:val="none" w:sz="0" w:space="0" w:color="auto"/>
            <w:bottom w:val="none" w:sz="0" w:space="0" w:color="auto"/>
            <w:right w:val="none" w:sz="0" w:space="0" w:color="auto"/>
          </w:divBdr>
        </w:div>
        <w:div w:id="259262632">
          <w:marLeft w:val="1984"/>
          <w:marRight w:val="0"/>
          <w:marTop w:val="0"/>
          <w:marBottom w:val="180"/>
          <w:divBdr>
            <w:top w:val="none" w:sz="0" w:space="0" w:color="auto"/>
            <w:left w:val="none" w:sz="0" w:space="0" w:color="auto"/>
            <w:bottom w:val="none" w:sz="0" w:space="0" w:color="auto"/>
            <w:right w:val="none" w:sz="0" w:space="0" w:color="auto"/>
          </w:divBdr>
        </w:div>
        <w:div w:id="630865536">
          <w:marLeft w:val="1293"/>
          <w:marRight w:val="0"/>
          <w:marTop w:val="0"/>
          <w:marBottom w:val="180"/>
          <w:divBdr>
            <w:top w:val="none" w:sz="0" w:space="0" w:color="auto"/>
            <w:left w:val="none" w:sz="0" w:space="0" w:color="auto"/>
            <w:bottom w:val="none" w:sz="0" w:space="0" w:color="auto"/>
            <w:right w:val="none" w:sz="0" w:space="0" w:color="auto"/>
          </w:divBdr>
        </w:div>
        <w:div w:id="690303816">
          <w:marLeft w:val="0"/>
          <w:marRight w:val="0"/>
          <w:marTop w:val="120"/>
          <w:marBottom w:val="0"/>
          <w:divBdr>
            <w:top w:val="none" w:sz="0" w:space="0" w:color="auto"/>
            <w:left w:val="none" w:sz="0" w:space="0" w:color="auto"/>
            <w:bottom w:val="none" w:sz="0" w:space="0" w:color="auto"/>
            <w:right w:val="none" w:sz="0" w:space="0" w:color="auto"/>
          </w:divBdr>
        </w:div>
        <w:div w:id="716515338">
          <w:marLeft w:val="0"/>
          <w:marRight w:val="0"/>
          <w:marTop w:val="288"/>
          <w:marBottom w:val="0"/>
          <w:divBdr>
            <w:top w:val="single" w:sz="8" w:space="2" w:color="808080"/>
            <w:left w:val="none" w:sz="0" w:space="0" w:color="auto"/>
            <w:bottom w:val="none" w:sz="0" w:space="0" w:color="auto"/>
            <w:right w:val="none" w:sz="0" w:space="0" w:color="auto"/>
          </w:divBdr>
        </w:div>
        <w:div w:id="831914038">
          <w:marLeft w:val="1293"/>
          <w:marRight w:val="0"/>
          <w:marTop w:val="0"/>
          <w:marBottom w:val="180"/>
          <w:divBdr>
            <w:top w:val="none" w:sz="0" w:space="0" w:color="auto"/>
            <w:left w:val="none" w:sz="0" w:space="0" w:color="auto"/>
            <w:bottom w:val="none" w:sz="0" w:space="0" w:color="auto"/>
            <w:right w:val="none" w:sz="0" w:space="0" w:color="auto"/>
          </w:divBdr>
        </w:div>
        <w:div w:id="1180969696">
          <w:marLeft w:val="1293"/>
          <w:marRight w:val="0"/>
          <w:marTop w:val="0"/>
          <w:marBottom w:val="180"/>
          <w:divBdr>
            <w:top w:val="none" w:sz="0" w:space="0" w:color="auto"/>
            <w:left w:val="none" w:sz="0" w:space="0" w:color="auto"/>
            <w:bottom w:val="none" w:sz="0" w:space="0" w:color="auto"/>
            <w:right w:val="none" w:sz="0" w:space="0" w:color="auto"/>
          </w:divBdr>
        </w:div>
        <w:div w:id="1362511017">
          <w:marLeft w:val="567"/>
          <w:marRight w:val="0"/>
          <w:marTop w:val="120"/>
          <w:marBottom w:val="20"/>
          <w:divBdr>
            <w:top w:val="none" w:sz="0" w:space="0" w:color="auto"/>
            <w:left w:val="none" w:sz="0" w:space="0" w:color="auto"/>
            <w:bottom w:val="none" w:sz="0" w:space="0" w:color="auto"/>
            <w:right w:val="none" w:sz="0" w:space="0" w:color="auto"/>
          </w:divBdr>
        </w:div>
        <w:div w:id="1816146781">
          <w:marLeft w:val="1984"/>
          <w:marRight w:val="0"/>
          <w:marTop w:val="0"/>
          <w:marBottom w:val="180"/>
          <w:divBdr>
            <w:top w:val="none" w:sz="0" w:space="0" w:color="auto"/>
            <w:left w:val="none" w:sz="0" w:space="0" w:color="auto"/>
            <w:bottom w:val="none" w:sz="0" w:space="0" w:color="auto"/>
            <w:right w:val="none" w:sz="0" w:space="0" w:color="auto"/>
          </w:divBdr>
        </w:div>
        <w:div w:id="1993287034">
          <w:marLeft w:val="1984"/>
          <w:marRight w:val="0"/>
          <w:marTop w:val="0"/>
          <w:marBottom w:val="180"/>
          <w:divBdr>
            <w:top w:val="none" w:sz="0" w:space="0" w:color="auto"/>
            <w:left w:val="none" w:sz="0" w:space="0" w:color="auto"/>
            <w:bottom w:val="none" w:sz="0" w:space="0" w:color="auto"/>
            <w:right w:val="none" w:sz="0" w:space="0" w:color="auto"/>
          </w:divBdr>
        </w:div>
        <w:div w:id="2019844763">
          <w:marLeft w:val="1984"/>
          <w:marRight w:val="0"/>
          <w:marTop w:val="0"/>
          <w:marBottom w:val="180"/>
          <w:divBdr>
            <w:top w:val="none" w:sz="0" w:space="0" w:color="auto"/>
            <w:left w:val="none" w:sz="0" w:space="0" w:color="auto"/>
            <w:bottom w:val="none" w:sz="0" w:space="0" w:color="auto"/>
            <w:right w:val="none" w:sz="0" w:space="0" w:color="auto"/>
          </w:divBdr>
        </w:div>
      </w:divsChild>
    </w:div>
    <w:div w:id="1448308580">
      <w:bodyDiv w:val="1"/>
      <w:marLeft w:val="360"/>
      <w:marRight w:val="360"/>
      <w:marTop w:val="0"/>
      <w:marBottom w:val="0"/>
      <w:divBdr>
        <w:top w:val="none" w:sz="0" w:space="0" w:color="auto"/>
        <w:left w:val="none" w:sz="0" w:space="0" w:color="auto"/>
        <w:bottom w:val="none" w:sz="0" w:space="0" w:color="auto"/>
        <w:right w:val="none" w:sz="0" w:space="0" w:color="auto"/>
      </w:divBdr>
      <w:divsChild>
        <w:div w:id="1008364161">
          <w:marLeft w:val="0"/>
          <w:marRight w:val="0"/>
          <w:marTop w:val="120"/>
          <w:marBottom w:val="0"/>
          <w:divBdr>
            <w:top w:val="none" w:sz="0" w:space="0" w:color="auto"/>
            <w:left w:val="none" w:sz="0" w:space="0" w:color="auto"/>
            <w:bottom w:val="none" w:sz="0" w:space="0" w:color="auto"/>
            <w:right w:val="none" w:sz="0" w:space="0" w:color="auto"/>
          </w:divBdr>
        </w:div>
        <w:div w:id="1359966134">
          <w:marLeft w:val="1293"/>
          <w:marRight w:val="0"/>
          <w:marTop w:val="0"/>
          <w:marBottom w:val="180"/>
          <w:divBdr>
            <w:top w:val="none" w:sz="0" w:space="0" w:color="auto"/>
            <w:left w:val="none" w:sz="0" w:space="0" w:color="auto"/>
            <w:bottom w:val="none" w:sz="0" w:space="0" w:color="auto"/>
            <w:right w:val="none" w:sz="0" w:space="0" w:color="auto"/>
          </w:divBdr>
        </w:div>
        <w:div w:id="1361512458">
          <w:marLeft w:val="1293"/>
          <w:marRight w:val="0"/>
          <w:marTop w:val="0"/>
          <w:marBottom w:val="180"/>
          <w:divBdr>
            <w:top w:val="none" w:sz="0" w:space="0" w:color="auto"/>
            <w:left w:val="none" w:sz="0" w:space="0" w:color="auto"/>
            <w:bottom w:val="none" w:sz="0" w:space="0" w:color="auto"/>
            <w:right w:val="none" w:sz="0" w:space="0" w:color="auto"/>
          </w:divBdr>
        </w:div>
        <w:div w:id="1635985065">
          <w:marLeft w:val="567"/>
          <w:marRight w:val="0"/>
          <w:marTop w:val="120"/>
          <w:marBottom w:val="20"/>
          <w:divBdr>
            <w:top w:val="none" w:sz="0" w:space="0" w:color="auto"/>
            <w:left w:val="none" w:sz="0" w:space="0" w:color="auto"/>
            <w:bottom w:val="none" w:sz="0" w:space="0" w:color="auto"/>
            <w:right w:val="none" w:sz="0" w:space="0" w:color="auto"/>
          </w:divBdr>
        </w:div>
        <w:div w:id="1668897087">
          <w:marLeft w:val="1293"/>
          <w:marRight w:val="0"/>
          <w:marTop w:val="0"/>
          <w:marBottom w:val="180"/>
          <w:divBdr>
            <w:top w:val="none" w:sz="0" w:space="0" w:color="auto"/>
            <w:left w:val="none" w:sz="0" w:space="0" w:color="auto"/>
            <w:bottom w:val="none" w:sz="0" w:space="0" w:color="auto"/>
            <w:right w:val="none" w:sz="0" w:space="0" w:color="auto"/>
          </w:divBdr>
        </w:div>
        <w:div w:id="1927420842">
          <w:marLeft w:val="567"/>
          <w:marRight w:val="0"/>
          <w:marTop w:val="120"/>
          <w:marBottom w:val="20"/>
          <w:divBdr>
            <w:top w:val="none" w:sz="0" w:space="0" w:color="auto"/>
            <w:left w:val="none" w:sz="0" w:space="0" w:color="auto"/>
            <w:bottom w:val="none" w:sz="0" w:space="0" w:color="auto"/>
            <w:right w:val="none" w:sz="0" w:space="0" w:color="auto"/>
          </w:divBdr>
        </w:div>
        <w:div w:id="2005278788">
          <w:marLeft w:val="567"/>
          <w:marRight w:val="0"/>
          <w:marTop w:val="120"/>
          <w:marBottom w:val="20"/>
          <w:divBdr>
            <w:top w:val="none" w:sz="0" w:space="0" w:color="auto"/>
            <w:left w:val="none" w:sz="0" w:space="0" w:color="auto"/>
            <w:bottom w:val="none" w:sz="0" w:space="0" w:color="auto"/>
            <w:right w:val="none" w:sz="0" w:space="0" w:color="auto"/>
          </w:divBdr>
        </w:div>
      </w:divsChild>
    </w:div>
    <w:div w:id="21313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2y2000s106(1)(b)%27%5d&amp;xhitlist_md=target-id=0-0-0-16365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20146456%27%5d&amp;xhitlist_md=target-id=0-0-0-38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44C34-9CC9-41C1-B35E-7D6811B6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3218</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21518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knel</dc:creator>
  <cp:keywords/>
  <cp:lastModifiedBy>Ayanda Mdletshe</cp:lastModifiedBy>
  <cp:revision>2</cp:revision>
  <cp:lastPrinted>2022-11-28T10:30:00Z</cp:lastPrinted>
  <dcterms:created xsi:type="dcterms:W3CDTF">2022-11-30T08:59:00Z</dcterms:created>
  <dcterms:modified xsi:type="dcterms:W3CDTF">2022-11-30T08:59:00Z</dcterms:modified>
</cp:coreProperties>
</file>