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A913F" w14:textId="77777777" w:rsidR="00C771B6" w:rsidRPr="00FC382E" w:rsidRDefault="0043452F" w:rsidP="00241A59">
      <w:pPr>
        <w:spacing w:line="360" w:lineRule="auto"/>
        <w:jc w:val="both"/>
        <w:rPr>
          <w:b/>
          <w:bCs/>
          <w:sz w:val="28"/>
          <w:szCs w:val="28"/>
        </w:rPr>
      </w:pPr>
      <w:r w:rsidRPr="00FC382E">
        <w:rPr>
          <w:noProof/>
          <w:lang w:val="en-ZA" w:eastAsia="en-ZA"/>
        </w:rPr>
        <w:drawing>
          <wp:anchor distT="0" distB="0" distL="114300" distR="114300" simplePos="0" relativeHeight="251659264" behindDoc="0" locked="0" layoutInCell="1" allowOverlap="1" wp14:anchorId="2C5F72E8" wp14:editId="64C7F8AF">
            <wp:simplePos x="0" y="0"/>
            <wp:positionH relativeFrom="page">
              <wp:posOffset>3486150</wp:posOffset>
            </wp:positionH>
            <wp:positionV relativeFrom="paragraph">
              <wp:posOffset>117043</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61331B17" w14:textId="77777777" w:rsidR="00C771B6" w:rsidRPr="00FC382E" w:rsidRDefault="00C771B6" w:rsidP="00241A59">
      <w:pPr>
        <w:spacing w:line="360" w:lineRule="auto"/>
        <w:jc w:val="both"/>
        <w:rPr>
          <w:b/>
          <w:bCs/>
          <w:sz w:val="28"/>
          <w:szCs w:val="28"/>
        </w:rPr>
      </w:pPr>
    </w:p>
    <w:p w14:paraId="00A32F34" w14:textId="77777777" w:rsidR="00C771B6" w:rsidRPr="00FC382E" w:rsidRDefault="00C771B6" w:rsidP="00241A59">
      <w:pPr>
        <w:spacing w:line="360" w:lineRule="auto"/>
        <w:jc w:val="both"/>
        <w:rPr>
          <w:b/>
          <w:bCs/>
          <w:sz w:val="28"/>
          <w:szCs w:val="28"/>
        </w:rPr>
      </w:pPr>
    </w:p>
    <w:p w14:paraId="0F569C4F" w14:textId="77777777" w:rsidR="00C771B6" w:rsidRPr="00FC382E" w:rsidRDefault="00C771B6" w:rsidP="00241A59">
      <w:pPr>
        <w:spacing w:line="360" w:lineRule="auto"/>
        <w:jc w:val="both"/>
        <w:rPr>
          <w:b/>
          <w:bCs/>
          <w:sz w:val="28"/>
          <w:szCs w:val="28"/>
        </w:rPr>
      </w:pPr>
    </w:p>
    <w:p w14:paraId="08B741F2" w14:textId="77777777" w:rsidR="00C771B6" w:rsidRPr="00FC382E" w:rsidRDefault="00C771B6" w:rsidP="00241A59">
      <w:pPr>
        <w:spacing w:line="360" w:lineRule="auto"/>
        <w:jc w:val="center"/>
        <w:rPr>
          <w:b/>
          <w:bCs/>
          <w:sz w:val="28"/>
          <w:szCs w:val="28"/>
        </w:rPr>
      </w:pPr>
      <w:r w:rsidRPr="00FC382E">
        <w:rPr>
          <w:b/>
          <w:bCs/>
          <w:sz w:val="28"/>
          <w:szCs w:val="28"/>
        </w:rPr>
        <w:t>THE SUPREME COURT OF APPEAL OF SOUTH AFRICA</w:t>
      </w:r>
    </w:p>
    <w:p w14:paraId="79698537" w14:textId="77777777" w:rsidR="00C771B6" w:rsidRPr="00FC382E" w:rsidRDefault="00C771B6" w:rsidP="00241A59">
      <w:pPr>
        <w:pStyle w:val="Heading3"/>
        <w:jc w:val="center"/>
        <w:rPr>
          <w:rFonts w:ascii="Times New Roman" w:hAnsi="Times New Roman" w:cs="Times New Roman"/>
          <w:b/>
          <w:i w:val="0"/>
          <w:szCs w:val="28"/>
        </w:rPr>
      </w:pPr>
      <w:r w:rsidRPr="00FC382E">
        <w:rPr>
          <w:rFonts w:ascii="Times New Roman" w:hAnsi="Times New Roman" w:cs="Times New Roman"/>
          <w:b/>
          <w:i w:val="0"/>
          <w:szCs w:val="28"/>
        </w:rPr>
        <w:t>JUDGMENT</w:t>
      </w:r>
    </w:p>
    <w:p w14:paraId="60287C30" w14:textId="77777777" w:rsidR="00075EE4" w:rsidRPr="00FC382E" w:rsidRDefault="00075EE4" w:rsidP="00241A59">
      <w:pPr>
        <w:spacing w:line="360" w:lineRule="auto"/>
      </w:pPr>
    </w:p>
    <w:p w14:paraId="0C312092" w14:textId="1DCBDFA6" w:rsidR="00C771B6" w:rsidRPr="00FC382E" w:rsidRDefault="00075EE4" w:rsidP="00241A59">
      <w:pPr>
        <w:spacing w:line="360" w:lineRule="auto"/>
        <w:ind w:left="5040"/>
        <w:jc w:val="right"/>
        <w:rPr>
          <w:b/>
          <w:sz w:val="28"/>
          <w:szCs w:val="28"/>
        </w:rPr>
      </w:pPr>
      <w:r w:rsidRPr="00FC382E">
        <w:rPr>
          <w:b/>
          <w:sz w:val="28"/>
          <w:szCs w:val="28"/>
        </w:rPr>
        <w:t xml:space="preserve">    </w:t>
      </w:r>
      <w:r w:rsidR="00C771B6" w:rsidRPr="00FC382E">
        <w:rPr>
          <w:b/>
          <w:sz w:val="28"/>
          <w:szCs w:val="28"/>
        </w:rPr>
        <w:t>Not Reportable</w:t>
      </w:r>
    </w:p>
    <w:p w14:paraId="53BB406D" w14:textId="77777777" w:rsidR="00C771B6" w:rsidRPr="00FC382E" w:rsidRDefault="00C771B6" w:rsidP="00241A59">
      <w:pPr>
        <w:spacing w:line="360" w:lineRule="auto"/>
        <w:ind w:left="4320" w:firstLine="720"/>
        <w:jc w:val="right"/>
        <w:rPr>
          <w:sz w:val="28"/>
          <w:szCs w:val="28"/>
        </w:rPr>
      </w:pPr>
      <w:r w:rsidRPr="00FC382E">
        <w:rPr>
          <w:sz w:val="28"/>
          <w:szCs w:val="28"/>
        </w:rPr>
        <w:t xml:space="preserve">                   Case no: 1232/</w:t>
      </w:r>
      <w:r w:rsidR="00075EE4" w:rsidRPr="00FC382E">
        <w:rPr>
          <w:sz w:val="28"/>
          <w:szCs w:val="28"/>
        </w:rPr>
        <w:t>20</w:t>
      </w:r>
      <w:r w:rsidRPr="00FC382E">
        <w:rPr>
          <w:sz w:val="28"/>
          <w:szCs w:val="28"/>
        </w:rPr>
        <w:t>21</w:t>
      </w:r>
    </w:p>
    <w:p w14:paraId="51A38910" w14:textId="77777777" w:rsidR="00C771B6" w:rsidRPr="00FC382E" w:rsidRDefault="00C771B6" w:rsidP="00241A59">
      <w:pPr>
        <w:spacing w:line="360" w:lineRule="auto"/>
        <w:jc w:val="both"/>
        <w:rPr>
          <w:sz w:val="28"/>
          <w:szCs w:val="28"/>
        </w:rPr>
      </w:pPr>
      <w:r w:rsidRPr="00FC382E">
        <w:rPr>
          <w:sz w:val="28"/>
          <w:szCs w:val="28"/>
        </w:rPr>
        <w:t>In the matter between:</w:t>
      </w:r>
    </w:p>
    <w:p w14:paraId="09CE0122" w14:textId="77777777" w:rsidR="00C771B6" w:rsidRPr="00FC382E" w:rsidRDefault="00C771B6" w:rsidP="00241A59">
      <w:pPr>
        <w:spacing w:before="240" w:line="360" w:lineRule="auto"/>
        <w:jc w:val="both"/>
        <w:rPr>
          <w:b/>
          <w:sz w:val="28"/>
          <w:szCs w:val="28"/>
        </w:rPr>
      </w:pPr>
      <w:r w:rsidRPr="00FC382E">
        <w:rPr>
          <w:b/>
          <w:bCs/>
          <w:sz w:val="28"/>
          <w:szCs w:val="28"/>
        </w:rPr>
        <w:t>ZWELITHINI MAXWELL ZONDI</w:t>
      </w:r>
      <w:r w:rsidRPr="00FC382E">
        <w:rPr>
          <w:b/>
          <w:bCs/>
          <w:sz w:val="28"/>
          <w:szCs w:val="28"/>
        </w:rPr>
        <w:tab/>
      </w:r>
      <w:r w:rsidRPr="00FC382E">
        <w:rPr>
          <w:b/>
          <w:bCs/>
          <w:sz w:val="28"/>
          <w:szCs w:val="28"/>
        </w:rPr>
        <w:tab/>
      </w:r>
      <w:r w:rsidRPr="00FC382E">
        <w:rPr>
          <w:b/>
          <w:bCs/>
          <w:sz w:val="28"/>
          <w:szCs w:val="28"/>
        </w:rPr>
        <w:tab/>
      </w:r>
      <w:r w:rsidR="0043452F" w:rsidRPr="00FC382E">
        <w:rPr>
          <w:b/>
          <w:bCs/>
          <w:sz w:val="28"/>
          <w:szCs w:val="28"/>
        </w:rPr>
        <w:t xml:space="preserve">      </w:t>
      </w:r>
      <w:r w:rsidRPr="00FC382E">
        <w:rPr>
          <w:b/>
          <w:sz w:val="28"/>
          <w:szCs w:val="28"/>
        </w:rPr>
        <w:t>APPELLANT</w:t>
      </w:r>
    </w:p>
    <w:p w14:paraId="3F0E326B" w14:textId="77777777" w:rsidR="00C771B6" w:rsidRPr="00FC382E" w:rsidRDefault="00C771B6" w:rsidP="00241A59">
      <w:pPr>
        <w:spacing w:before="240" w:line="360" w:lineRule="auto"/>
        <w:jc w:val="both"/>
        <w:rPr>
          <w:sz w:val="28"/>
          <w:szCs w:val="28"/>
        </w:rPr>
      </w:pPr>
      <w:r w:rsidRPr="00FC382E">
        <w:rPr>
          <w:sz w:val="28"/>
          <w:szCs w:val="28"/>
        </w:rPr>
        <w:t>and</w:t>
      </w:r>
    </w:p>
    <w:p w14:paraId="1EB10E23" w14:textId="77777777" w:rsidR="00C771B6" w:rsidRPr="00FC382E" w:rsidRDefault="00C771B6" w:rsidP="00241A59">
      <w:pPr>
        <w:spacing w:before="240" w:line="360" w:lineRule="auto"/>
        <w:jc w:val="both"/>
        <w:rPr>
          <w:b/>
          <w:sz w:val="28"/>
          <w:szCs w:val="28"/>
        </w:rPr>
      </w:pPr>
      <w:r w:rsidRPr="00FC382E">
        <w:rPr>
          <w:b/>
          <w:bCs/>
          <w:sz w:val="28"/>
          <w:szCs w:val="28"/>
        </w:rPr>
        <w:t>THE STATE</w:t>
      </w:r>
      <w:r w:rsidRPr="00FC382E">
        <w:rPr>
          <w:b/>
          <w:bCs/>
          <w:sz w:val="28"/>
          <w:szCs w:val="28"/>
        </w:rPr>
        <w:tab/>
      </w:r>
      <w:r w:rsidRPr="00FC382E">
        <w:rPr>
          <w:b/>
          <w:bCs/>
          <w:sz w:val="28"/>
          <w:szCs w:val="28"/>
        </w:rPr>
        <w:tab/>
      </w:r>
      <w:r w:rsidRPr="00FC382E">
        <w:rPr>
          <w:b/>
          <w:bCs/>
          <w:sz w:val="28"/>
          <w:szCs w:val="28"/>
        </w:rPr>
        <w:tab/>
      </w:r>
      <w:r w:rsidRPr="00FC382E">
        <w:rPr>
          <w:b/>
          <w:bCs/>
          <w:sz w:val="28"/>
          <w:szCs w:val="28"/>
        </w:rPr>
        <w:tab/>
      </w:r>
      <w:r w:rsidRPr="00FC382E">
        <w:rPr>
          <w:b/>
          <w:bCs/>
          <w:sz w:val="28"/>
          <w:szCs w:val="28"/>
        </w:rPr>
        <w:tab/>
        <w:t xml:space="preserve">                     </w:t>
      </w:r>
      <w:r w:rsidR="0043452F" w:rsidRPr="00FC382E">
        <w:rPr>
          <w:b/>
          <w:bCs/>
          <w:sz w:val="28"/>
          <w:szCs w:val="28"/>
        </w:rPr>
        <w:t xml:space="preserve">   </w:t>
      </w:r>
      <w:r w:rsidRPr="00FC382E">
        <w:rPr>
          <w:b/>
          <w:sz w:val="28"/>
          <w:szCs w:val="28"/>
        </w:rPr>
        <w:t>RESPONDENT</w:t>
      </w:r>
    </w:p>
    <w:p w14:paraId="09781156" w14:textId="77777777" w:rsidR="00C771B6" w:rsidRPr="00FC382E" w:rsidRDefault="00C771B6" w:rsidP="00241A59">
      <w:pPr>
        <w:spacing w:line="360" w:lineRule="auto"/>
        <w:jc w:val="both"/>
        <w:rPr>
          <w:b/>
          <w:sz w:val="28"/>
          <w:szCs w:val="28"/>
        </w:rPr>
      </w:pPr>
    </w:p>
    <w:p w14:paraId="5E3DC1B1" w14:textId="3506359D" w:rsidR="00C771B6" w:rsidRPr="00FC382E" w:rsidRDefault="00C771B6" w:rsidP="00241A59">
      <w:pPr>
        <w:spacing w:line="360" w:lineRule="auto"/>
        <w:ind w:left="2160" w:hanging="2160"/>
        <w:jc w:val="both"/>
        <w:rPr>
          <w:sz w:val="28"/>
          <w:szCs w:val="28"/>
        </w:rPr>
      </w:pPr>
      <w:r w:rsidRPr="00FC382E">
        <w:rPr>
          <w:b/>
          <w:bCs/>
          <w:sz w:val="28"/>
          <w:szCs w:val="28"/>
        </w:rPr>
        <w:t>Neutral citation:</w:t>
      </w:r>
      <w:r w:rsidRPr="00FC382E">
        <w:rPr>
          <w:b/>
          <w:bCs/>
          <w:sz w:val="28"/>
          <w:szCs w:val="28"/>
        </w:rPr>
        <w:tab/>
      </w:r>
      <w:bookmarkStart w:id="0" w:name="_GoBack"/>
      <w:r w:rsidRPr="00FC382E">
        <w:rPr>
          <w:bCs/>
          <w:i/>
          <w:sz w:val="28"/>
          <w:szCs w:val="28"/>
        </w:rPr>
        <w:t xml:space="preserve">Zwelithini Maxwell Zondi v The State </w:t>
      </w:r>
      <w:r w:rsidRPr="00FC382E">
        <w:rPr>
          <w:bCs/>
          <w:sz w:val="28"/>
          <w:szCs w:val="28"/>
        </w:rPr>
        <w:t>(1232/</w:t>
      </w:r>
      <w:r w:rsidR="00CF2D92" w:rsidRPr="00FC382E">
        <w:rPr>
          <w:bCs/>
          <w:sz w:val="28"/>
          <w:szCs w:val="28"/>
        </w:rPr>
        <w:t>20</w:t>
      </w:r>
      <w:r w:rsidR="00B02110">
        <w:rPr>
          <w:bCs/>
          <w:sz w:val="28"/>
          <w:szCs w:val="28"/>
        </w:rPr>
        <w:t>21) [2022] ZASCA 173 (7</w:t>
      </w:r>
      <w:r w:rsidRPr="00FC382E">
        <w:rPr>
          <w:bCs/>
          <w:sz w:val="28"/>
          <w:szCs w:val="28"/>
        </w:rPr>
        <w:t xml:space="preserve"> November 2022)</w:t>
      </w:r>
      <w:bookmarkEnd w:id="0"/>
    </w:p>
    <w:p w14:paraId="023C9F03" w14:textId="77777777" w:rsidR="00C771B6" w:rsidRPr="00FC382E" w:rsidRDefault="00C771B6" w:rsidP="00241A59">
      <w:pPr>
        <w:spacing w:before="240" w:line="360" w:lineRule="auto"/>
        <w:ind w:left="2160" w:hanging="2160"/>
        <w:jc w:val="both"/>
        <w:rPr>
          <w:b/>
          <w:bCs/>
          <w:i/>
          <w:iCs/>
          <w:sz w:val="28"/>
          <w:szCs w:val="28"/>
        </w:rPr>
      </w:pPr>
      <w:r w:rsidRPr="00FC382E">
        <w:rPr>
          <w:b/>
          <w:bCs/>
          <w:sz w:val="28"/>
          <w:szCs w:val="28"/>
        </w:rPr>
        <w:t>Coram:</w:t>
      </w:r>
      <w:r w:rsidRPr="00FC382E">
        <w:rPr>
          <w:sz w:val="28"/>
          <w:szCs w:val="28"/>
        </w:rPr>
        <w:tab/>
        <w:t xml:space="preserve">ZONDI, NICHOLLS, MOTHLE JJA and MJALI and MASIPA AJJA  </w:t>
      </w:r>
    </w:p>
    <w:p w14:paraId="6AACE54B" w14:textId="77777777" w:rsidR="00C771B6" w:rsidRPr="00FC382E" w:rsidRDefault="00C771B6" w:rsidP="00241A59">
      <w:pPr>
        <w:spacing w:before="240" w:line="360" w:lineRule="auto"/>
        <w:jc w:val="both"/>
        <w:rPr>
          <w:b/>
          <w:bCs/>
          <w:sz w:val="28"/>
          <w:szCs w:val="28"/>
        </w:rPr>
      </w:pPr>
      <w:r w:rsidRPr="00FC382E">
        <w:rPr>
          <w:b/>
          <w:bCs/>
          <w:sz w:val="28"/>
          <w:szCs w:val="28"/>
        </w:rPr>
        <w:t>Heard</w:t>
      </w:r>
      <w:r w:rsidRPr="00FC382E">
        <w:rPr>
          <w:b/>
          <w:sz w:val="28"/>
          <w:szCs w:val="28"/>
        </w:rPr>
        <w:t>:</w:t>
      </w:r>
      <w:r w:rsidRPr="00FC382E">
        <w:rPr>
          <w:sz w:val="28"/>
          <w:szCs w:val="28"/>
        </w:rPr>
        <w:tab/>
      </w:r>
      <w:r w:rsidR="00075EE4" w:rsidRPr="00FC382E">
        <w:rPr>
          <w:sz w:val="28"/>
          <w:szCs w:val="28"/>
        </w:rPr>
        <w:tab/>
      </w:r>
      <w:r w:rsidRPr="00FC382E">
        <w:rPr>
          <w:sz w:val="28"/>
          <w:szCs w:val="28"/>
        </w:rPr>
        <w:t xml:space="preserve">7 November 2022 </w:t>
      </w:r>
    </w:p>
    <w:p w14:paraId="05E558BA" w14:textId="1FEADCF2" w:rsidR="00C771B6" w:rsidRPr="00FC382E" w:rsidRDefault="00C771B6" w:rsidP="00241A59">
      <w:pPr>
        <w:spacing w:before="240" w:line="360" w:lineRule="auto"/>
        <w:jc w:val="both"/>
        <w:rPr>
          <w:b/>
          <w:bCs/>
          <w:sz w:val="28"/>
          <w:szCs w:val="28"/>
        </w:rPr>
      </w:pPr>
      <w:r w:rsidRPr="00FC382E">
        <w:rPr>
          <w:b/>
          <w:bCs/>
          <w:sz w:val="28"/>
          <w:szCs w:val="28"/>
        </w:rPr>
        <w:t>Delivered</w:t>
      </w:r>
      <w:r w:rsidRPr="00FC382E">
        <w:rPr>
          <w:b/>
          <w:sz w:val="28"/>
          <w:szCs w:val="28"/>
        </w:rPr>
        <w:t xml:space="preserve">: </w:t>
      </w:r>
      <w:r w:rsidRPr="00FC382E">
        <w:rPr>
          <w:sz w:val="28"/>
          <w:szCs w:val="28"/>
        </w:rPr>
        <w:t xml:space="preserve">  </w:t>
      </w:r>
      <w:r w:rsidR="00075EE4" w:rsidRPr="00FC382E">
        <w:rPr>
          <w:sz w:val="28"/>
          <w:szCs w:val="28"/>
        </w:rPr>
        <w:tab/>
      </w:r>
      <w:r w:rsidR="00B02110">
        <w:rPr>
          <w:sz w:val="28"/>
          <w:szCs w:val="28"/>
        </w:rPr>
        <w:t>1</w:t>
      </w:r>
      <w:r w:rsidR="00444826">
        <w:rPr>
          <w:sz w:val="28"/>
          <w:szCs w:val="28"/>
        </w:rPr>
        <w:t xml:space="preserve"> December </w:t>
      </w:r>
      <w:r w:rsidRPr="00FC382E">
        <w:rPr>
          <w:sz w:val="28"/>
          <w:szCs w:val="28"/>
        </w:rPr>
        <w:t>2022</w:t>
      </w:r>
    </w:p>
    <w:p w14:paraId="4A897FF5" w14:textId="3688D16D" w:rsidR="00C771B6" w:rsidRPr="00FC382E" w:rsidRDefault="00C771B6" w:rsidP="00241A59">
      <w:pPr>
        <w:spacing w:before="240" w:line="360" w:lineRule="auto"/>
        <w:jc w:val="both"/>
        <w:rPr>
          <w:sz w:val="28"/>
          <w:szCs w:val="28"/>
        </w:rPr>
        <w:sectPr w:rsidR="00C771B6" w:rsidRPr="00FC382E" w:rsidSect="00003363">
          <w:headerReference w:type="even" r:id="rId9"/>
          <w:headerReference w:type="default" r:id="rId10"/>
          <w:pgSz w:w="12240" w:h="15840"/>
          <w:pgMar w:top="1440" w:right="1800" w:bottom="1440" w:left="1800" w:header="720" w:footer="720" w:gutter="0"/>
          <w:pgNumType w:start="1"/>
          <w:cols w:space="720"/>
          <w:titlePg/>
          <w:docGrid w:linePitch="360"/>
        </w:sectPr>
      </w:pPr>
      <w:r w:rsidRPr="00FC382E">
        <w:rPr>
          <w:b/>
          <w:bCs/>
          <w:sz w:val="28"/>
          <w:szCs w:val="28"/>
        </w:rPr>
        <w:t xml:space="preserve">Summary: </w:t>
      </w:r>
      <w:r w:rsidR="00075EE4" w:rsidRPr="00FC382E">
        <w:rPr>
          <w:b/>
          <w:bCs/>
          <w:sz w:val="28"/>
          <w:szCs w:val="28"/>
        </w:rPr>
        <w:tab/>
      </w:r>
      <w:r w:rsidR="00075EE4" w:rsidRPr="00FC382E">
        <w:rPr>
          <w:b/>
          <w:bCs/>
          <w:sz w:val="28"/>
          <w:szCs w:val="28"/>
        </w:rPr>
        <w:tab/>
      </w:r>
      <w:r w:rsidRPr="00FC382E">
        <w:rPr>
          <w:sz w:val="28"/>
          <w:szCs w:val="28"/>
        </w:rPr>
        <w:t>Criminal law and procedure</w:t>
      </w:r>
      <w:r w:rsidRPr="00FC382E">
        <w:rPr>
          <w:i/>
          <w:iCs/>
          <w:sz w:val="28"/>
          <w:szCs w:val="28"/>
        </w:rPr>
        <w:t xml:space="preserve"> </w:t>
      </w:r>
      <w:r w:rsidRPr="00FC382E">
        <w:rPr>
          <w:sz w:val="28"/>
          <w:szCs w:val="28"/>
        </w:rPr>
        <w:t xml:space="preserve">– </w:t>
      </w:r>
      <w:r w:rsidR="00075EE4" w:rsidRPr="00FC382E">
        <w:rPr>
          <w:sz w:val="28"/>
          <w:szCs w:val="28"/>
        </w:rPr>
        <w:t>a</w:t>
      </w:r>
      <w:r w:rsidRPr="00FC382E">
        <w:rPr>
          <w:sz w:val="28"/>
          <w:szCs w:val="28"/>
        </w:rPr>
        <w:t>ppeal against conviction – credibility and reliability of the witnesses’ identification of the appellant –appellant</w:t>
      </w:r>
      <w:r w:rsidR="003A0468">
        <w:rPr>
          <w:sz w:val="28"/>
          <w:szCs w:val="28"/>
        </w:rPr>
        <w:t>’s</w:t>
      </w:r>
      <w:r w:rsidRPr="00FC382E">
        <w:rPr>
          <w:sz w:val="28"/>
          <w:szCs w:val="28"/>
        </w:rPr>
        <w:t xml:space="preserve"> </w:t>
      </w:r>
      <w:r w:rsidR="000D581E">
        <w:rPr>
          <w:sz w:val="28"/>
          <w:szCs w:val="28"/>
        </w:rPr>
        <w:t xml:space="preserve">conviction based on </w:t>
      </w:r>
      <w:r w:rsidRPr="00FC382E">
        <w:rPr>
          <w:color w:val="242121"/>
          <w:sz w:val="28"/>
          <w:szCs w:val="28"/>
        </w:rPr>
        <w:t>unexplained, untested and uninvestigated</w:t>
      </w:r>
      <w:r w:rsidRPr="00FC382E">
        <w:rPr>
          <w:sz w:val="28"/>
          <w:szCs w:val="28"/>
        </w:rPr>
        <w:t xml:space="preserve"> b</w:t>
      </w:r>
      <w:r w:rsidR="00740295" w:rsidRPr="00FC382E">
        <w:rPr>
          <w:sz w:val="28"/>
          <w:szCs w:val="28"/>
        </w:rPr>
        <w:t>a</w:t>
      </w:r>
      <w:r w:rsidRPr="00FC382E">
        <w:rPr>
          <w:sz w:val="28"/>
          <w:szCs w:val="28"/>
        </w:rPr>
        <w:t xml:space="preserve">ld </w:t>
      </w:r>
      <w:r w:rsidRPr="00FC382E">
        <w:rPr>
          <w:sz w:val="28"/>
          <w:szCs w:val="28"/>
        </w:rPr>
        <w:lastRenderedPageBreak/>
        <w:t xml:space="preserve">statements of the witnesses </w:t>
      </w:r>
      <w:r w:rsidR="00075EE4" w:rsidRPr="00FC382E">
        <w:rPr>
          <w:sz w:val="28"/>
          <w:szCs w:val="28"/>
        </w:rPr>
        <w:t>–</w:t>
      </w:r>
      <w:r w:rsidRPr="00FC382E">
        <w:rPr>
          <w:sz w:val="28"/>
          <w:szCs w:val="28"/>
        </w:rPr>
        <w:t xml:space="preserve"> </w:t>
      </w:r>
      <w:r w:rsidR="00075EE4" w:rsidRPr="00FC382E">
        <w:rPr>
          <w:sz w:val="28"/>
          <w:szCs w:val="28"/>
        </w:rPr>
        <w:t>w</w:t>
      </w:r>
      <w:r w:rsidRPr="00FC382E">
        <w:rPr>
          <w:sz w:val="28"/>
          <w:szCs w:val="28"/>
        </w:rPr>
        <w:t xml:space="preserve">hether the </w:t>
      </w:r>
      <w:r w:rsidR="000D1E53" w:rsidRPr="00FC382E">
        <w:rPr>
          <w:sz w:val="28"/>
          <w:szCs w:val="28"/>
        </w:rPr>
        <w:t>S</w:t>
      </w:r>
      <w:r w:rsidRPr="00FC382E">
        <w:rPr>
          <w:sz w:val="28"/>
          <w:szCs w:val="28"/>
        </w:rPr>
        <w:t>tate succeeded in discharging the burden of proof</w:t>
      </w:r>
      <w:r w:rsidR="000D1E53" w:rsidRPr="00FC382E">
        <w:rPr>
          <w:sz w:val="28"/>
          <w:szCs w:val="28"/>
        </w:rPr>
        <w:t xml:space="preserve"> – a</w:t>
      </w:r>
      <w:r w:rsidRPr="00FC382E">
        <w:rPr>
          <w:sz w:val="28"/>
          <w:szCs w:val="28"/>
        </w:rPr>
        <w:t>ppellant entitled to benefit of doubt</w:t>
      </w:r>
      <w:r w:rsidR="000D1E53" w:rsidRPr="00FC382E">
        <w:rPr>
          <w:sz w:val="28"/>
          <w:szCs w:val="28"/>
        </w:rPr>
        <w:t xml:space="preserve"> – </w:t>
      </w:r>
      <w:r w:rsidR="00CF2D92" w:rsidRPr="00FC382E">
        <w:rPr>
          <w:sz w:val="28"/>
          <w:szCs w:val="28"/>
        </w:rPr>
        <w:t>c</w:t>
      </w:r>
      <w:r w:rsidRPr="00FC382E">
        <w:rPr>
          <w:sz w:val="28"/>
          <w:szCs w:val="28"/>
        </w:rPr>
        <w:t>on</w:t>
      </w:r>
      <w:r w:rsidR="00844B1D">
        <w:rPr>
          <w:sz w:val="28"/>
          <w:szCs w:val="28"/>
        </w:rPr>
        <w:t>viction and sentence set aside.</w:t>
      </w:r>
    </w:p>
    <w:p w14:paraId="17FEB02D" w14:textId="77777777" w:rsidR="0043452F" w:rsidRPr="00FC382E" w:rsidRDefault="0043452F" w:rsidP="00241A59">
      <w:pPr>
        <w:spacing w:line="360" w:lineRule="auto"/>
        <w:jc w:val="both"/>
        <w:rPr>
          <w:b/>
          <w:bCs/>
          <w:sz w:val="28"/>
          <w:szCs w:val="28"/>
        </w:rPr>
      </w:pPr>
    </w:p>
    <w:p w14:paraId="20B95D7B" w14:textId="77777777" w:rsidR="0043452F" w:rsidRPr="00FC382E" w:rsidRDefault="0043452F" w:rsidP="00241A59">
      <w:pPr>
        <w:spacing w:line="360" w:lineRule="auto"/>
        <w:jc w:val="both"/>
        <w:rPr>
          <w:sz w:val="28"/>
          <w:szCs w:val="28"/>
        </w:rPr>
      </w:pPr>
      <w:r w:rsidRPr="00FC382E">
        <w:rPr>
          <w:rFonts w:ascii="Arial" w:hAnsi="Arial" w:cs="Arial"/>
          <w:noProof/>
          <w:lang w:val="en-ZA" w:eastAsia="en-ZA"/>
        </w:rPr>
        <mc:AlternateContent>
          <mc:Choice Requires="wps">
            <w:drawing>
              <wp:anchor distT="0" distB="0" distL="114300" distR="114300" simplePos="0" relativeHeight="251663360" behindDoc="0" locked="0" layoutInCell="1" allowOverlap="1" wp14:anchorId="669C3993" wp14:editId="12599ABD">
                <wp:simplePos x="0" y="0"/>
                <wp:positionH relativeFrom="column">
                  <wp:posOffset>1</wp:posOffset>
                </wp:positionH>
                <wp:positionV relativeFrom="paragraph">
                  <wp:posOffset>40958</wp:posOffset>
                </wp:positionV>
                <wp:extent cx="5481638" cy="0"/>
                <wp:effectExtent l="0" t="0" r="2413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16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C954DBC"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431.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">
                <o:lock v:ext="edit" shapetype="f"/>
              </v:line>
            </w:pict>
          </mc:Fallback>
        </mc:AlternateContent>
      </w:r>
      <w:r w:rsidRPr="00FC382E">
        <w:rPr>
          <w:rFonts w:ascii="Arial" w:hAnsi="Arial" w:cs="Arial"/>
          <w:noProof/>
          <w:lang w:val="en-ZA" w:eastAsia="en-ZA"/>
        </w:rPr>
        <mc:AlternateContent>
          <mc:Choice Requires="wps">
            <w:drawing>
              <wp:anchor distT="0" distB="0" distL="114300" distR="114300" simplePos="0" relativeHeight="251661312" behindDoc="0" locked="0" layoutInCell="1" allowOverlap="1" wp14:anchorId="12921270" wp14:editId="08DA1AFF">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3887202"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">
                <o:lock v:ext="edit" shapetype="f"/>
              </v:line>
            </w:pict>
          </mc:Fallback>
        </mc:AlternateContent>
      </w:r>
    </w:p>
    <w:p w14:paraId="0243F4D4" w14:textId="77777777" w:rsidR="0043452F" w:rsidRPr="00FC382E" w:rsidRDefault="0043452F" w:rsidP="00241A59">
      <w:pPr>
        <w:pStyle w:val="Heading3"/>
        <w:jc w:val="center"/>
        <w:rPr>
          <w:rFonts w:ascii="Times New Roman" w:hAnsi="Times New Roman" w:cs="Times New Roman"/>
          <w:b/>
          <w:i w:val="0"/>
          <w:szCs w:val="28"/>
        </w:rPr>
      </w:pPr>
      <w:r w:rsidRPr="00FC382E">
        <w:rPr>
          <w:rFonts w:ascii="Times New Roman" w:hAnsi="Times New Roman" w:cs="Times New Roman"/>
          <w:b/>
          <w:i w:val="0"/>
          <w:szCs w:val="28"/>
        </w:rPr>
        <w:t>ORDER</w:t>
      </w:r>
    </w:p>
    <w:p w14:paraId="041424E3" w14:textId="77777777" w:rsidR="0043452F" w:rsidRPr="00FC382E" w:rsidRDefault="0043452F" w:rsidP="00241A59">
      <w:pPr>
        <w:spacing w:line="360" w:lineRule="auto"/>
        <w:jc w:val="both"/>
        <w:rPr>
          <w:b/>
          <w:bCs/>
          <w:sz w:val="28"/>
          <w:szCs w:val="28"/>
        </w:rPr>
      </w:pPr>
      <w:r w:rsidRPr="00FC382E">
        <w:rPr>
          <w:rFonts w:ascii="Arial" w:hAnsi="Arial" w:cs="Arial"/>
          <w:noProof/>
          <w:lang w:val="en-ZA" w:eastAsia="en-ZA"/>
        </w:rPr>
        <mc:AlternateContent>
          <mc:Choice Requires="wps">
            <w:drawing>
              <wp:anchor distT="0" distB="0" distL="114300" distR="114300" simplePos="0" relativeHeight="251662336" behindDoc="0" locked="0" layoutInCell="1" allowOverlap="1" wp14:anchorId="324A66FA" wp14:editId="6B5D6374">
                <wp:simplePos x="0" y="0"/>
                <wp:positionH relativeFrom="column">
                  <wp:posOffset>0</wp:posOffset>
                </wp:positionH>
                <wp:positionV relativeFrom="paragraph">
                  <wp:posOffset>89535</wp:posOffset>
                </wp:positionV>
                <wp:extent cx="54813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0B5467F"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31.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">
                <o:lock v:ext="edit" shapetype="f"/>
              </v:line>
            </w:pict>
          </mc:Fallback>
        </mc:AlternateContent>
      </w:r>
    </w:p>
    <w:p w14:paraId="13D7D0F7" w14:textId="4F81C5C9" w:rsidR="00C771B6" w:rsidRPr="00FC382E" w:rsidRDefault="0043452F" w:rsidP="00241A59">
      <w:pPr>
        <w:spacing w:line="360" w:lineRule="auto"/>
        <w:jc w:val="both"/>
        <w:rPr>
          <w:rFonts w:ascii="Arial" w:eastAsia="MS Mincho" w:hAnsi="Arial" w:cs="Arial"/>
          <w:b/>
          <w:lang w:val="en-ZA" w:eastAsia="en-ZA"/>
        </w:rPr>
      </w:pPr>
      <w:r w:rsidRPr="00FC382E">
        <w:rPr>
          <w:b/>
          <w:bCs/>
          <w:sz w:val="28"/>
          <w:szCs w:val="28"/>
        </w:rPr>
        <w:t xml:space="preserve">On appeal from: </w:t>
      </w:r>
      <w:r w:rsidR="00C771B6" w:rsidRPr="00FC382E">
        <w:rPr>
          <w:bCs/>
          <w:sz w:val="28"/>
          <w:szCs w:val="28"/>
        </w:rPr>
        <w:t xml:space="preserve">Gauteng Division of the High Court, Johannesburg (Ismail, Mahalelo JJ and </w:t>
      </w:r>
      <w:r w:rsidR="00E4418A" w:rsidRPr="00FC382E">
        <w:rPr>
          <w:bCs/>
          <w:sz w:val="28"/>
          <w:szCs w:val="28"/>
        </w:rPr>
        <w:t xml:space="preserve">Van </w:t>
      </w:r>
      <w:r w:rsidR="00C771B6" w:rsidRPr="00FC382E">
        <w:rPr>
          <w:bCs/>
          <w:sz w:val="28"/>
          <w:szCs w:val="28"/>
        </w:rPr>
        <w:t xml:space="preserve">Veenendaal AJ, sitting as a </w:t>
      </w:r>
      <w:r w:rsidR="003A0468">
        <w:rPr>
          <w:bCs/>
          <w:sz w:val="28"/>
          <w:szCs w:val="28"/>
        </w:rPr>
        <w:t xml:space="preserve">full </w:t>
      </w:r>
      <w:r w:rsidR="00C771B6" w:rsidRPr="00FC382E">
        <w:rPr>
          <w:bCs/>
          <w:sz w:val="28"/>
          <w:szCs w:val="28"/>
        </w:rPr>
        <w:t>court)</w:t>
      </w:r>
      <w:r w:rsidR="00B0562D" w:rsidRPr="00FC382E">
        <w:rPr>
          <w:bCs/>
          <w:sz w:val="28"/>
          <w:szCs w:val="28"/>
        </w:rPr>
        <w:t>:</w:t>
      </w:r>
    </w:p>
    <w:p w14:paraId="59785C8D" w14:textId="77777777" w:rsidR="00C771B6" w:rsidRPr="00FC382E" w:rsidRDefault="00C771B6" w:rsidP="00241A59">
      <w:pPr>
        <w:pStyle w:val="ListParagraph"/>
        <w:numPr>
          <w:ilvl w:val="0"/>
          <w:numId w:val="2"/>
        </w:numPr>
        <w:spacing w:line="360" w:lineRule="auto"/>
        <w:ind w:left="709" w:hanging="709"/>
        <w:jc w:val="both"/>
        <w:rPr>
          <w:bCs/>
          <w:sz w:val="28"/>
          <w:szCs w:val="28"/>
        </w:rPr>
      </w:pPr>
      <w:r w:rsidRPr="00FC382E">
        <w:rPr>
          <w:bCs/>
          <w:sz w:val="28"/>
          <w:szCs w:val="28"/>
        </w:rPr>
        <w:t>The appeal is upheld.</w:t>
      </w:r>
    </w:p>
    <w:p w14:paraId="79836D17" w14:textId="77777777" w:rsidR="00C02EDF" w:rsidRPr="00FC382E" w:rsidRDefault="00C771B6" w:rsidP="00241A59">
      <w:pPr>
        <w:pStyle w:val="ListParagraph"/>
        <w:numPr>
          <w:ilvl w:val="0"/>
          <w:numId w:val="2"/>
        </w:numPr>
        <w:spacing w:line="360" w:lineRule="auto"/>
        <w:ind w:left="709" w:hanging="709"/>
        <w:jc w:val="both"/>
        <w:rPr>
          <w:sz w:val="28"/>
          <w:szCs w:val="28"/>
        </w:rPr>
      </w:pPr>
      <w:r w:rsidRPr="00FC382E">
        <w:rPr>
          <w:sz w:val="28"/>
          <w:szCs w:val="28"/>
        </w:rPr>
        <w:t xml:space="preserve">The order of the </w:t>
      </w:r>
      <w:r w:rsidR="001B7DA3" w:rsidRPr="00FC382E">
        <w:rPr>
          <w:sz w:val="28"/>
          <w:szCs w:val="28"/>
        </w:rPr>
        <w:t>full</w:t>
      </w:r>
      <w:r w:rsidRPr="00FC382E">
        <w:rPr>
          <w:sz w:val="28"/>
          <w:szCs w:val="28"/>
        </w:rPr>
        <w:t xml:space="preserve"> court is set aside and replaced by the following order</w:t>
      </w:r>
      <w:r w:rsidR="00B0562D" w:rsidRPr="00FC382E">
        <w:rPr>
          <w:sz w:val="28"/>
          <w:szCs w:val="28"/>
        </w:rPr>
        <w:t>:</w:t>
      </w:r>
    </w:p>
    <w:p w14:paraId="41FD0809" w14:textId="77777777" w:rsidR="0043452F" w:rsidRDefault="00B0562D" w:rsidP="00241A59">
      <w:pPr>
        <w:pStyle w:val="ListParagraph"/>
        <w:spacing w:line="360" w:lineRule="auto"/>
        <w:ind w:left="709"/>
        <w:jc w:val="both"/>
        <w:rPr>
          <w:sz w:val="28"/>
          <w:szCs w:val="28"/>
        </w:rPr>
      </w:pPr>
      <w:r w:rsidRPr="00FC382E">
        <w:rPr>
          <w:sz w:val="28"/>
          <w:szCs w:val="28"/>
        </w:rPr>
        <w:t>‘</w:t>
      </w:r>
      <w:r w:rsidR="00C771B6" w:rsidRPr="00FC382E">
        <w:rPr>
          <w:sz w:val="28"/>
          <w:szCs w:val="28"/>
        </w:rPr>
        <w:t>The appeal is upheld and the conviction and sentence of the appellant are set aside.</w:t>
      </w:r>
      <w:r w:rsidRPr="00FC382E">
        <w:rPr>
          <w:sz w:val="28"/>
          <w:szCs w:val="28"/>
        </w:rPr>
        <w:t>’</w:t>
      </w:r>
    </w:p>
    <w:p w14:paraId="34B8E912" w14:textId="77777777" w:rsidR="000D581E" w:rsidRPr="00444826" w:rsidRDefault="000D581E" w:rsidP="00444826">
      <w:pPr>
        <w:spacing w:line="360" w:lineRule="auto"/>
        <w:jc w:val="both"/>
        <w:rPr>
          <w:sz w:val="28"/>
          <w:szCs w:val="28"/>
        </w:rPr>
      </w:pPr>
    </w:p>
    <w:p w14:paraId="22CEC24B" w14:textId="77777777" w:rsidR="0043452F" w:rsidRPr="00FC382E" w:rsidRDefault="0043452F" w:rsidP="00241A59">
      <w:pPr>
        <w:spacing w:line="360" w:lineRule="auto"/>
        <w:jc w:val="both"/>
        <w:rPr>
          <w:sz w:val="28"/>
          <w:szCs w:val="28"/>
        </w:rPr>
      </w:pPr>
      <w:r w:rsidRPr="00FC382E">
        <w:rPr>
          <w:rFonts w:ascii="Arial" w:hAnsi="Arial" w:cs="Arial"/>
          <w:noProof/>
          <w:lang w:val="en-ZA" w:eastAsia="en-ZA"/>
        </w:rPr>
        <mc:AlternateContent>
          <mc:Choice Requires="wps">
            <w:drawing>
              <wp:anchor distT="0" distB="0" distL="114300" distR="114300" simplePos="0" relativeHeight="251667456" behindDoc="0" locked="0" layoutInCell="1" allowOverlap="1" wp14:anchorId="78BD42C9" wp14:editId="0FB81DB9">
                <wp:simplePos x="0" y="0"/>
                <wp:positionH relativeFrom="column">
                  <wp:posOffset>0</wp:posOffset>
                </wp:positionH>
                <wp:positionV relativeFrom="paragraph">
                  <wp:posOffset>43498</wp:posOffset>
                </wp:positionV>
                <wp:extent cx="5481320" cy="0"/>
                <wp:effectExtent l="0" t="0" r="2413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87BE68"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31.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">
                <o:lock v:ext="edit" shapetype="f"/>
              </v:line>
            </w:pict>
          </mc:Fallback>
        </mc:AlternateContent>
      </w:r>
      <w:r w:rsidRPr="00FC382E">
        <w:rPr>
          <w:rFonts w:ascii="Arial" w:hAnsi="Arial" w:cs="Arial"/>
          <w:noProof/>
          <w:lang w:val="en-ZA" w:eastAsia="en-ZA"/>
        </w:rPr>
        <mc:AlternateContent>
          <mc:Choice Requires="wps">
            <w:drawing>
              <wp:anchor distT="0" distB="0" distL="114300" distR="114300" simplePos="0" relativeHeight="251665408" behindDoc="0" locked="0" layoutInCell="1" allowOverlap="1" wp14:anchorId="2558E9B2" wp14:editId="5F0A20F0">
                <wp:simplePos x="0" y="0"/>
                <wp:positionH relativeFrom="column">
                  <wp:posOffset>0</wp:posOffset>
                </wp:positionH>
                <wp:positionV relativeFrom="paragraph">
                  <wp:posOffset>114300</wp:posOffset>
                </wp:positionV>
                <wp:extent cx="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ABC161"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">
                <o:lock v:ext="edit" shapetype="f"/>
              </v:line>
            </w:pict>
          </mc:Fallback>
        </mc:AlternateContent>
      </w:r>
    </w:p>
    <w:p w14:paraId="710073DC" w14:textId="77777777" w:rsidR="0043452F" w:rsidRPr="00FC382E" w:rsidRDefault="0043452F" w:rsidP="00241A59">
      <w:pPr>
        <w:pStyle w:val="Heading3"/>
        <w:jc w:val="center"/>
        <w:rPr>
          <w:rFonts w:ascii="Times New Roman" w:hAnsi="Times New Roman" w:cs="Times New Roman"/>
          <w:b/>
          <w:i w:val="0"/>
          <w:szCs w:val="28"/>
        </w:rPr>
      </w:pPr>
      <w:r w:rsidRPr="00FC382E">
        <w:rPr>
          <w:rFonts w:ascii="Times New Roman" w:hAnsi="Times New Roman" w:cs="Times New Roman"/>
          <w:b/>
          <w:i w:val="0"/>
          <w:szCs w:val="28"/>
        </w:rPr>
        <w:t>JUDGMENT</w:t>
      </w:r>
    </w:p>
    <w:p w14:paraId="3969BD1A" w14:textId="77777777" w:rsidR="0043452F" w:rsidRPr="00FC382E" w:rsidRDefault="0043452F" w:rsidP="00241A59">
      <w:pPr>
        <w:spacing w:line="360" w:lineRule="auto"/>
        <w:jc w:val="both"/>
        <w:rPr>
          <w:rFonts w:ascii="Arial" w:eastAsia="MS Mincho" w:hAnsi="Arial" w:cs="Arial"/>
          <w:b/>
          <w:lang w:val="en-ZA" w:eastAsia="en-ZA"/>
        </w:rPr>
      </w:pPr>
      <w:r w:rsidRPr="00FC382E">
        <w:rPr>
          <w:rFonts w:ascii="Arial" w:hAnsi="Arial" w:cs="Arial"/>
          <w:noProof/>
          <w:lang w:val="en-ZA" w:eastAsia="en-ZA"/>
        </w:rPr>
        <mc:AlternateContent>
          <mc:Choice Requires="wps">
            <w:drawing>
              <wp:anchor distT="0" distB="0" distL="114300" distR="114300" simplePos="0" relativeHeight="251666432" behindDoc="0" locked="0" layoutInCell="1" allowOverlap="1" wp14:anchorId="229E77C6" wp14:editId="34659F94">
                <wp:simplePos x="0" y="0"/>
                <wp:positionH relativeFrom="column">
                  <wp:posOffset>0</wp:posOffset>
                </wp:positionH>
                <wp:positionV relativeFrom="paragraph">
                  <wp:posOffset>92075</wp:posOffset>
                </wp:positionV>
                <wp:extent cx="5481320" cy="0"/>
                <wp:effectExtent l="0" t="0" r="2413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A97E2CF"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31.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">
                <o:lock v:ext="edit" shapetype="f"/>
              </v:line>
            </w:pict>
          </mc:Fallback>
        </mc:AlternateContent>
      </w:r>
      <w:r w:rsidRPr="00FC382E">
        <w:rPr>
          <w:b/>
          <w:bCs/>
          <w:sz w:val="28"/>
          <w:szCs w:val="28"/>
        </w:rPr>
        <w:t xml:space="preserve"> </w:t>
      </w:r>
    </w:p>
    <w:p w14:paraId="19E40227" w14:textId="77777777" w:rsidR="00241A59" w:rsidRDefault="00241A59" w:rsidP="00241A59">
      <w:pPr>
        <w:spacing w:line="360" w:lineRule="auto"/>
        <w:jc w:val="both"/>
        <w:rPr>
          <w:b/>
          <w:sz w:val="28"/>
          <w:szCs w:val="28"/>
        </w:rPr>
      </w:pPr>
    </w:p>
    <w:p w14:paraId="5B335CDF" w14:textId="40591DB7" w:rsidR="00241A59" w:rsidRPr="00FC382E" w:rsidRDefault="00C771B6" w:rsidP="00575999">
      <w:pPr>
        <w:spacing w:line="360" w:lineRule="auto"/>
        <w:jc w:val="both"/>
        <w:rPr>
          <w:b/>
          <w:sz w:val="28"/>
          <w:szCs w:val="28"/>
        </w:rPr>
      </w:pPr>
      <w:r w:rsidRPr="00FC382E">
        <w:rPr>
          <w:b/>
          <w:sz w:val="28"/>
          <w:szCs w:val="28"/>
        </w:rPr>
        <w:t>Mjali AJA</w:t>
      </w:r>
      <w:r w:rsidR="00241A59">
        <w:rPr>
          <w:b/>
          <w:sz w:val="28"/>
          <w:szCs w:val="28"/>
        </w:rPr>
        <w:t xml:space="preserve"> (</w:t>
      </w:r>
      <w:r w:rsidR="002E3311">
        <w:rPr>
          <w:b/>
          <w:sz w:val="28"/>
          <w:szCs w:val="28"/>
        </w:rPr>
        <w:t>Zondi, Nicholls, Mothle JJA and Masipa AJA concurring</w:t>
      </w:r>
      <w:r w:rsidR="00241A59">
        <w:rPr>
          <w:b/>
          <w:sz w:val="28"/>
          <w:szCs w:val="28"/>
        </w:rPr>
        <w:t>)</w:t>
      </w:r>
      <w:r w:rsidR="00575999" w:rsidRPr="00FC382E">
        <w:rPr>
          <w:b/>
          <w:sz w:val="28"/>
          <w:szCs w:val="28"/>
        </w:rPr>
        <w:t>:</w:t>
      </w:r>
    </w:p>
    <w:p w14:paraId="1D000F7A" w14:textId="2784F8FC" w:rsidR="00844B1D" w:rsidRDefault="00C771B6" w:rsidP="00844B1D">
      <w:pPr>
        <w:pStyle w:val="NormalWeb"/>
        <w:numPr>
          <w:ilvl w:val="0"/>
          <w:numId w:val="1"/>
        </w:numPr>
        <w:spacing w:before="240" w:beforeAutospacing="0" w:after="0" w:afterAutospacing="0" w:line="360" w:lineRule="auto"/>
        <w:jc w:val="both"/>
        <w:rPr>
          <w:sz w:val="28"/>
          <w:szCs w:val="28"/>
        </w:rPr>
      </w:pPr>
      <w:r w:rsidRPr="00FC382E">
        <w:rPr>
          <w:sz w:val="28"/>
          <w:szCs w:val="28"/>
        </w:rPr>
        <w:t xml:space="preserve">Prosecutors play a critical role in the criminal justice system in response to crime. They generally represent the authority of the State in ensuring that perpetrators of crime are held accountable for their actions and in that way communicate a strong message to the community that crime will not be tolerated. </w:t>
      </w:r>
      <w:r w:rsidR="006B1F36" w:rsidRPr="00FC382E">
        <w:rPr>
          <w:sz w:val="28"/>
          <w:szCs w:val="28"/>
        </w:rPr>
        <w:t>In line with the burden of proof that rests on their shoulders</w:t>
      </w:r>
      <w:r w:rsidRPr="00FC382E">
        <w:rPr>
          <w:sz w:val="28"/>
          <w:szCs w:val="28"/>
        </w:rPr>
        <w:t xml:space="preserve">, it is essential </w:t>
      </w:r>
      <w:r w:rsidR="000E43C2" w:rsidRPr="00FC382E">
        <w:rPr>
          <w:sz w:val="28"/>
          <w:szCs w:val="28"/>
        </w:rPr>
        <w:t xml:space="preserve">that </w:t>
      </w:r>
      <w:r w:rsidRPr="00FC382E">
        <w:rPr>
          <w:sz w:val="28"/>
          <w:szCs w:val="28"/>
        </w:rPr>
        <w:t>they meticulous</w:t>
      </w:r>
      <w:r w:rsidR="005B0A11" w:rsidRPr="00FC382E">
        <w:rPr>
          <w:sz w:val="28"/>
          <w:szCs w:val="28"/>
        </w:rPr>
        <w:t xml:space="preserve">ly ensure that the matters that they bring before courts have been properly investigated and when that has been done, </w:t>
      </w:r>
      <w:r w:rsidR="006B1F36" w:rsidRPr="00FC382E">
        <w:rPr>
          <w:sz w:val="28"/>
          <w:szCs w:val="28"/>
        </w:rPr>
        <w:t>ensure that the evidence is</w:t>
      </w:r>
      <w:r w:rsidRPr="00FC382E">
        <w:rPr>
          <w:sz w:val="28"/>
          <w:szCs w:val="28"/>
        </w:rPr>
        <w:t xml:space="preserve"> proper</w:t>
      </w:r>
      <w:r w:rsidR="006B1F36" w:rsidRPr="00FC382E">
        <w:rPr>
          <w:sz w:val="28"/>
          <w:szCs w:val="28"/>
        </w:rPr>
        <w:t>ly</w:t>
      </w:r>
      <w:r w:rsidRPr="00FC382E">
        <w:rPr>
          <w:sz w:val="28"/>
          <w:szCs w:val="28"/>
        </w:rPr>
        <w:t xml:space="preserve"> present</w:t>
      </w:r>
      <w:r w:rsidR="006B1F36" w:rsidRPr="00FC382E">
        <w:rPr>
          <w:sz w:val="28"/>
          <w:szCs w:val="28"/>
        </w:rPr>
        <w:t xml:space="preserve">ed in court. </w:t>
      </w:r>
      <w:r w:rsidRPr="00FC382E">
        <w:rPr>
          <w:sz w:val="28"/>
          <w:szCs w:val="28"/>
        </w:rPr>
        <w:t>Sadly</w:t>
      </w:r>
      <w:r w:rsidR="001B7DA3" w:rsidRPr="00FC382E">
        <w:rPr>
          <w:sz w:val="28"/>
          <w:szCs w:val="28"/>
        </w:rPr>
        <w:t>,</w:t>
      </w:r>
      <w:r w:rsidRPr="00FC382E">
        <w:rPr>
          <w:sz w:val="28"/>
          <w:szCs w:val="28"/>
        </w:rPr>
        <w:t xml:space="preserve"> what follows is a model </w:t>
      </w:r>
      <w:r w:rsidRPr="00FC382E">
        <w:rPr>
          <w:sz w:val="28"/>
          <w:szCs w:val="28"/>
        </w:rPr>
        <w:lastRenderedPageBreak/>
        <w:t>of the very opposite and depicts a picture of a matter that was badly investigated and badly prosecuted.</w:t>
      </w:r>
    </w:p>
    <w:p w14:paraId="3350B34A" w14:textId="77777777" w:rsidR="00844B1D" w:rsidRPr="00844B1D" w:rsidRDefault="00844B1D" w:rsidP="00844B1D">
      <w:pPr>
        <w:pStyle w:val="NormalWeb"/>
        <w:spacing w:before="240" w:beforeAutospacing="0" w:after="0" w:afterAutospacing="0" w:line="360" w:lineRule="auto"/>
        <w:jc w:val="both"/>
        <w:rPr>
          <w:sz w:val="28"/>
          <w:szCs w:val="28"/>
        </w:rPr>
      </w:pPr>
    </w:p>
    <w:p w14:paraId="11945729" w14:textId="642781E0" w:rsidR="00C771B6" w:rsidRDefault="00C771B6" w:rsidP="00241A59">
      <w:pPr>
        <w:pStyle w:val="NormalWeb"/>
        <w:numPr>
          <w:ilvl w:val="0"/>
          <w:numId w:val="1"/>
        </w:numPr>
        <w:spacing w:before="0" w:beforeAutospacing="0" w:after="0" w:afterAutospacing="0" w:line="360" w:lineRule="auto"/>
        <w:jc w:val="both"/>
      </w:pPr>
      <w:r w:rsidRPr="00FC382E">
        <w:rPr>
          <w:sz w:val="28"/>
          <w:szCs w:val="28"/>
          <w:shd w:val="clear" w:color="auto" w:fill="FFFFFF"/>
        </w:rPr>
        <w:t>The appellant, Mr Zwelithini Maxwell Zondi</w:t>
      </w:r>
      <w:r w:rsidR="00C55FC2" w:rsidRPr="00FC382E">
        <w:rPr>
          <w:sz w:val="28"/>
          <w:szCs w:val="28"/>
          <w:shd w:val="clear" w:color="auto" w:fill="FFFFFF"/>
        </w:rPr>
        <w:t xml:space="preserve"> (Zondi)</w:t>
      </w:r>
      <w:r w:rsidRPr="00FC382E">
        <w:rPr>
          <w:sz w:val="28"/>
          <w:szCs w:val="28"/>
          <w:shd w:val="clear" w:color="auto" w:fill="FFFFFF"/>
        </w:rPr>
        <w:t>, was prosecuted in the Gauteng Division of the High Court, Johannesburg on two charges of murder, three counts of attempted murder as well as unlawful possession of firearm and ammunition respectively. He pleaded not guilty to all the charges and proffered a plea explanation of an alibi, contending that he was nowhere near the scene of crime on the day as alleged, but was at his home with his girlfriend. He was convicted on all counts as charged and sentenced to life imprisonment in respect of each count of murder, 10 years</w:t>
      </w:r>
      <w:r w:rsidR="00406428" w:rsidRPr="00FC382E">
        <w:rPr>
          <w:sz w:val="28"/>
          <w:szCs w:val="28"/>
          <w:shd w:val="clear" w:color="auto" w:fill="FFFFFF"/>
        </w:rPr>
        <w:t>’</w:t>
      </w:r>
      <w:r w:rsidRPr="00FC382E">
        <w:rPr>
          <w:sz w:val="28"/>
          <w:szCs w:val="28"/>
          <w:shd w:val="clear" w:color="auto" w:fill="FFFFFF"/>
        </w:rPr>
        <w:t xml:space="preserve"> imprisonment in respect of each count of attempted murder, 5 years</w:t>
      </w:r>
      <w:r w:rsidR="00406428" w:rsidRPr="00FC382E">
        <w:rPr>
          <w:sz w:val="28"/>
          <w:szCs w:val="28"/>
          <w:shd w:val="clear" w:color="auto" w:fill="FFFFFF"/>
        </w:rPr>
        <w:t>’</w:t>
      </w:r>
      <w:r w:rsidRPr="00FC382E">
        <w:rPr>
          <w:sz w:val="28"/>
          <w:szCs w:val="28"/>
          <w:shd w:val="clear" w:color="auto" w:fill="FFFFFF"/>
        </w:rPr>
        <w:t xml:space="preserve"> imprisonment in respect of the charge of unlawful possession of firearm and 3 years</w:t>
      </w:r>
      <w:r w:rsidR="00DC6B60" w:rsidRPr="00FC382E">
        <w:rPr>
          <w:sz w:val="28"/>
          <w:szCs w:val="28"/>
          <w:shd w:val="clear" w:color="auto" w:fill="FFFFFF"/>
        </w:rPr>
        <w:t>’</w:t>
      </w:r>
      <w:r w:rsidRPr="00FC382E">
        <w:rPr>
          <w:sz w:val="28"/>
          <w:szCs w:val="28"/>
          <w:shd w:val="clear" w:color="auto" w:fill="FFFFFF"/>
        </w:rPr>
        <w:t xml:space="preserve"> imprisonment in respect of the charge of unlawful possession of ammunition. The court ordered that the sentences in respect of counts 2 to 7 run concurrently with the sentence in respect of count 1. Effectively</w:t>
      </w:r>
      <w:r w:rsidR="00DC6B60" w:rsidRPr="00FC382E">
        <w:rPr>
          <w:sz w:val="28"/>
          <w:szCs w:val="28"/>
          <w:shd w:val="clear" w:color="auto" w:fill="FFFFFF"/>
        </w:rPr>
        <w:t>,</w:t>
      </w:r>
      <w:r w:rsidRPr="00FC382E">
        <w:rPr>
          <w:sz w:val="28"/>
          <w:szCs w:val="28"/>
          <w:shd w:val="clear" w:color="auto" w:fill="FFFFFF"/>
        </w:rPr>
        <w:t xml:space="preserve"> the appellant was to serve </w:t>
      </w:r>
      <w:r w:rsidR="00E91D86" w:rsidRPr="00FC382E">
        <w:rPr>
          <w:sz w:val="28"/>
          <w:szCs w:val="28"/>
          <w:shd w:val="clear" w:color="auto" w:fill="FFFFFF"/>
        </w:rPr>
        <w:t xml:space="preserve">a term of </w:t>
      </w:r>
      <w:r w:rsidRPr="00FC382E">
        <w:rPr>
          <w:sz w:val="28"/>
          <w:szCs w:val="28"/>
          <w:shd w:val="clear" w:color="auto" w:fill="FFFFFF"/>
        </w:rPr>
        <w:t xml:space="preserve">life imprisonment. </w:t>
      </w:r>
      <w:r w:rsidRPr="00FC382E">
        <w:rPr>
          <w:sz w:val="28"/>
          <w:szCs w:val="28"/>
        </w:rPr>
        <w:t>The court also declared him unfit to possess a firearm.</w:t>
      </w:r>
    </w:p>
    <w:p w14:paraId="5AAE5C98" w14:textId="77777777" w:rsidR="00241A59" w:rsidRPr="00FC382E" w:rsidRDefault="00241A59" w:rsidP="00241A59">
      <w:pPr>
        <w:pStyle w:val="NormalWeb"/>
        <w:spacing w:before="0" w:beforeAutospacing="0" w:after="0" w:afterAutospacing="0" w:line="360" w:lineRule="auto"/>
        <w:jc w:val="both"/>
      </w:pPr>
    </w:p>
    <w:p w14:paraId="02E06E34" w14:textId="77777777" w:rsidR="00C771B6" w:rsidRPr="00FC382E" w:rsidRDefault="00C771B6" w:rsidP="00241A59">
      <w:pPr>
        <w:numPr>
          <w:ilvl w:val="0"/>
          <w:numId w:val="1"/>
        </w:numPr>
        <w:spacing w:line="360" w:lineRule="auto"/>
        <w:jc w:val="both"/>
        <w:rPr>
          <w:sz w:val="28"/>
          <w:szCs w:val="28"/>
        </w:rPr>
      </w:pPr>
      <w:r w:rsidRPr="00FC382E">
        <w:rPr>
          <w:sz w:val="28"/>
          <w:szCs w:val="28"/>
        </w:rPr>
        <w:t xml:space="preserve">He unsuccessfully applied for leave to appeal against his conviction and sentence in the court of first instance. On petition to this </w:t>
      </w:r>
      <w:r w:rsidR="00DC6B60" w:rsidRPr="00FC382E">
        <w:rPr>
          <w:sz w:val="28"/>
          <w:szCs w:val="28"/>
        </w:rPr>
        <w:t>C</w:t>
      </w:r>
      <w:r w:rsidRPr="00FC382E">
        <w:rPr>
          <w:sz w:val="28"/>
          <w:szCs w:val="28"/>
        </w:rPr>
        <w:t xml:space="preserve">ourt, the appellant was granted leave to appeal to the full court of the Gauteng Division of the High Court, Johannesburg. </w:t>
      </w:r>
      <w:r w:rsidR="00DC6B60" w:rsidRPr="00FC382E">
        <w:rPr>
          <w:sz w:val="28"/>
          <w:szCs w:val="28"/>
        </w:rPr>
        <w:t xml:space="preserve">The full court dismissed his appeal. </w:t>
      </w:r>
      <w:r w:rsidRPr="00FC382E">
        <w:rPr>
          <w:sz w:val="28"/>
          <w:szCs w:val="28"/>
        </w:rPr>
        <w:t xml:space="preserve">Aggrieved by the dismissal of his appeal by the full court, the appellant again petitioned this </w:t>
      </w:r>
      <w:r w:rsidR="00DC6B60" w:rsidRPr="00FC382E">
        <w:rPr>
          <w:sz w:val="28"/>
          <w:szCs w:val="28"/>
        </w:rPr>
        <w:t>C</w:t>
      </w:r>
      <w:r w:rsidRPr="00FC382E">
        <w:rPr>
          <w:sz w:val="28"/>
          <w:szCs w:val="28"/>
        </w:rPr>
        <w:t xml:space="preserve">ourt and was granted special leave to appeal to this </w:t>
      </w:r>
      <w:r w:rsidR="00DC6B60" w:rsidRPr="00FC382E">
        <w:rPr>
          <w:sz w:val="28"/>
          <w:szCs w:val="28"/>
        </w:rPr>
        <w:t>C</w:t>
      </w:r>
      <w:r w:rsidRPr="00FC382E">
        <w:rPr>
          <w:sz w:val="28"/>
          <w:szCs w:val="28"/>
        </w:rPr>
        <w:t xml:space="preserve">ourt against </w:t>
      </w:r>
      <w:r w:rsidR="00DC6B60" w:rsidRPr="00FC382E">
        <w:rPr>
          <w:sz w:val="28"/>
          <w:szCs w:val="28"/>
        </w:rPr>
        <w:t xml:space="preserve">his </w:t>
      </w:r>
      <w:r w:rsidRPr="00FC382E">
        <w:rPr>
          <w:sz w:val="28"/>
          <w:szCs w:val="28"/>
        </w:rPr>
        <w:t>conviction.</w:t>
      </w:r>
    </w:p>
    <w:p w14:paraId="76F07E1B" w14:textId="77777777" w:rsidR="00C771B6" w:rsidRPr="00FC382E" w:rsidRDefault="00C771B6" w:rsidP="00241A59">
      <w:pPr>
        <w:spacing w:line="360" w:lineRule="auto"/>
        <w:jc w:val="both"/>
        <w:rPr>
          <w:sz w:val="28"/>
          <w:szCs w:val="28"/>
        </w:rPr>
      </w:pPr>
    </w:p>
    <w:p w14:paraId="0322BB04" w14:textId="35D5DB3C" w:rsidR="00C771B6" w:rsidRPr="00FC382E" w:rsidRDefault="00C771B6" w:rsidP="00241A59">
      <w:pPr>
        <w:numPr>
          <w:ilvl w:val="0"/>
          <w:numId w:val="1"/>
        </w:numPr>
        <w:spacing w:line="360" w:lineRule="auto"/>
        <w:jc w:val="both"/>
        <w:rPr>
          <w:sz w:val="28"/>
          <w:szCs w:val="28"/>
        </w:rPr>
      </w:pPr>
      <w:r w:rsidRPr="00FC382E">
        <w:rPr>
          <w:sz w:val="28"/>
          <w:szCs w:val="28"/>
        </w:rPr>
        <w:lastRenderedPageBreak/>
        <w:t>The main grounds of</w:t>
      </w:r>
      <w:r w:rsidR="00E25391" w:rsidRPr="00FC382E">
        <w:rPr>
          <w:sz w:val="28"/>
          <w:szCs w:val="28"/>
        </w:rPr>
        <w:t xml:space="preserve"> </w:t>
      </w:r>
      <w:r w:rsidR="003A0468">
        <w:rPr>
          <w:sz w:val="28"/>
          <w:szCs w:val="28"/>
        </w:rPr>
        <w:t>appeal</w:t>
      </w:r>
      <w:r w:rsidRPr="00FC382E">
        <w:rPr>
          <w:sz w:val="28"/>
          <w:szCs w:val="28"/>
        </w:rPr>
        <w:t xml:space="preserve"> were</w:t>
      </w:r>
      <w:r w:rsidR="003123DF" w:rsidRPr="00FC382E">
        <w:rPr>
          <w:sz w:val="28"/>
          <w:szCs w:val="28"/>
        </w:rPr>
        <w:t xml:space="preserve"> as follows. Firstly, </w:t>
      </w:r>
      <w:r w:rsidRPr="00FC382E">
        <w:rPr>
          <w:sz w:val="28"/>
          <w:szCs w:val="28"/>
        </w:rPr>
        <w:t xml:space="preserve"> that </w:t>
      </w:r>
      <w:r w:rsidR="00DC6B60" w:rsidRPr="00FC382E">
        <w:rPr>
          <w:sz w:val="28"/>
          <w:szCs w:val="28"/>
        </w:rPr>
        <w:t>the</w:t>
      </w:r>
      <w:r w:rsidR="00045107">
        <w:rPr>
          <w:sz w:val="28"/>
          <w:szCs w:val="28"/>
        </w:rPr>
        <w:t xml:space="preserve"> full</w:t>
      </w:r>
      <w:r w:rsidR="00DC6B60" w:rsidRPr="00FC382E">
        <w:rPr>
          <w:sz w:val="28"/>
          <w:szCs w:val="28"/>
        </w:rPr>
        <w:t xml:space="preserve"> </w:t>
      </w:r>
      <w:r w:rsidRPr="00FC382E">
        <w:rPr>
          <w:sz w:val="28"/>
          <w:szCs w:val="28"/>
        </w:rPr>
        <w:t>court erred in accepting the evidence of the state witnesses identifying the appellant as their attacker</w:t>
      </w:r>
      <w:r w:rsidR="003A0468">
        <w:rPr>
          <w:sz w:val="28"/>
          <w:szCs w:val="28"/>
        </w:rPr>
        <w:t>,</w:t>
      </w:r>
      <w:r w:rsidRPr="00FC382E">
        <w:rPr>
          <w:sz w:val="28"/>
          <w:szCs w:val="28"/>
        </w:rPr>
        <w:t xml:space="preserve"> as true beyond reasonable doubt, </w:t>
      </w:r>
      <w:r w:rsidR="002E3311">
        <w:rPr>
          <w:sz w:val="28"/>
          <w:szCs w:val="28"/>
        </w:rPr>
        <w:t xml:space="preserve">whereas </w:t>
      </w:r>
      <w:r w:rsidRPr="00FC382E">
        <w:rPr>
          <w:sz w:val="28"/>
          <w:szCs w:val="28"/>
        </w:rPr>
        <w:t>it was palpably untruthful and should have been rejected as false.</w:t>
      </w:r>
      <w:r w:rsidR="003123DF" w:rsidRPr="00FC382E">
        <w:rPr>
          <w:sz w:val="28"/>
          <w:szCs w:val="28"/>
        </w:rPr>
        <w:t xml:space="preserve"> Secondly</w:t>
      </w:r>
      <w:r w:rsidR="00E91D86" w:rsidRPr="00FC382E">
        <w:rPr>
          <w:sz w:val="28"/>
          <w:szCs w:val="28"/>
        </w:rPr>
        <w:t>,</w:t>
      </w:r>
      <w:r w:rsidRPr="00FC382E">
        <w:rPr>
          <w:sz w:val="28"/>
          <w:szCs w:val="28"/>
        </w:rPr>
        <w:t xml:space="preserve"> that the </w:t>
      </w:r>
      <w:r w:rsidR="003A0468">
        <w:rPr>
          <w:sz w:val="28"/>
          <w:szCs w:val="28"/>
        </w:rPr>
        <w:t xml:space="preserve">full </w:t>
      </w:r>
      <w:r w:rsidRPr="00FC382E">
        <w:rPr>
          <w:sz w:val="28"/>
          <w:szCs w:val="28"/>
        </w:rPr>
        <w:t xml:space="preserve">court must have entertained reasonable doubt in the light of the fact that the state witnesses must have colluded to falsely implicate the appellant. </w:t>
      </w:r>
      <w:r w:rsidR="003123DF" w:rsidRPr="00FC382E">
        <w:rPr>
          <w:sz w:val="28"/>
          <w:szCs w:val="28"/>
        </w:rPr>
        <w:t>Further</w:t>
      </w:r>
      <w:r w:rsidR="00E91D86" w:rsidRPr="00FC382E">
        <w:rPr>
          <w:sz w:val="28"/>
          <w:szCs w:val="28"/>
        </w:rPr>
        <w:t>,</w:t>
      </w:r>
      <w:r w:rsidRPr="00FC382E">
        <w:rPr>
          <w:sz w:val="28"/>
          <w:szCs w:val="28"/>
        </w:rPr>
        <w:t xml:space="preserve"> that the</w:t>
      </w:r>
      <w:r w:rsidR="00AA7F02" w:rsidRPr="00FC382E">
        <w:rPr>
          <w:sz w:val="28"/>
          <w:szCs w:val="28"/>
        </w:rPr>
        <w:t xml:space="preserve"> full</w:t>
      </w:r>
      <w:r w:rsidRPr="00FC382E">
        <w:rPr>
          <w:sz w:val="28"/>
          <w:szCs w:val="28"/>
        </w:rPr>
        <w:t xml:space="preserve"> court erred in placing too much reliance on the failure of the appellant to disclose earl</w:t>
      </w:r>
      <w:r w:rsidR="007A3A5A" w:rsidRPr="00FC382E">
        <w:rPr>
          <w:sz w:val="28"/>
          <w:szCs w:val="28"/>
        </w:rPr>
        <w:t>ier in t</w:t>
      </w:r>
      <w:r w:rsidRPr="00FC382E">
        <w:rPr>
          <w:sz w:val="28"/>
          <w:szCs w:val="28"/>
        </w:rPr>
        <w:t>he trial and to put to the witnesses that his vehicle was fitted with a tracking device. A</w:t>
      </w:r>
      <w:r w:rsidR="00AA7F02" w:rsidRPr="00FC382E">
        <w:rPr>
          <w:sz w:val="28"/>
          <w:szCs w:val="28"/>
        </w:rPr>
        <w:t>ccordingly</w:t>
      </w:r>
      <w:r w:rsidRPr="00FC382E">
        <w:rPr>
          <w:sz w:val="28"/>
          <w:szCs w:val="28"/>
        </w:rPr>
        <w:t xml:space="preserve">, the </w:t>
      </w:r>
      <w:r w:rsidR="003A0468">
        <w:rPr>
          <w:sz w:val="28"/>
          <w:szCs w:val="28"/>
        </w:rPr>
        <w:t xml:space="preserve">full </w:t>
      </w:r>
      <w:r w:rsidRPr="00FC382E">
        <w:rPr>
          <w:sz w:val="28"/>
          <w:szCs w:val="28"/>
        </w:rPr>
        <w:t>court erred in evaluating the appellant’s alibi defence</w:t>
      </w:r>
      <w:r w:rsidR="00E91D86" w:rsidRPr="00FC382E">
        <w:rPr>
          <w:sz w:val="28"/>
          <w:szCs w:val="28"/>
        </w:rPr>
        <w:t>,</w:t>
      </w:r>
      <w:r w:rsidRPr="00FC382E">
        <w:rPr>
          <w:sz w:val="28"/>
          <w:szCs w:val="28"/>
        </w:rPr>
        <w:t xml:space="preserve"> but rather </w:t>
      </w:r>
      <w:r w:rsidR="003A0468">
        <w:rPr>
          <w:sz w:val="28"/>
          <w:szCs w:val="28"/>
        </w:rPr>
        <w:t>drew an adverse inference against him</w:t>
      </w:r>
      <w:r w:rsidRPr="00FC382E">
        <w:rPr>
          <w:sz w:val="28"/>
          <w:szCs w:val="28"/>
        </w:rPr>
        <w:t xml:space="preserve"> for not disclosing </w:t>
      </w:r>
      <w:r w:rsidR="00444826">
        <w:rPr>
          <w:sz w:val="28"/>
          <w:szCs w:val="28"/>
        </w:rPr>
        <w:t xml:space="preserve">early during the trial </w:t>
      </w:r>
      <w:r w:rsidRPr="00FC382E">
        <w:rPr>
          <w:sz w:val="28"/>
          <w:szCs w:val="28"/>
        </w:rPr>
        <w:t>that his vehicle was fitted with a tracker device.</w:t>
      </w:r>
    </w:p>
    <w:p w14:paraId="666D2D8A" w14:textId="77777777" w:rsidR="00C771B6" w:rsidRPr="00FC382E" w:rsidRDefault="00C771B6" w:rsidP="00241A59">
      <w:pPr>
        <w:spacing w:line="360" w:lineRule="auto"/>
        <w:jc w:val="both"/>
        <w:rPr>
          <w:sz w:val="28"/>
          <w:szCs w:val="28"/>
        </w:rPr>
      </w:pPr>
    </w:p>
    <w:p w14:paraId="057903F8" w14:textId="05A51053" w:rsidR="00C771B6" w:rsidRPr="00FC382E" w:rsidRDefault="00C771B6" w:rsidP="00241A59">
      <w:pPr>
        <w:pStyle w:val="NormalWeb"/>
        <w:numPr>
          <w:ilvl w:val="0"/>
          <w:numId w:val="1"/>
        </w:numPr>
        <w:spacing w:before="0" w:beforeAutospacing="0" w:after="0" w:afterAutospacing="0" w:line="360" w:lineRule="auto"/>
        <w:jc w:val="both"/>
        <w:rPr>
          <w:sz w:val="28"/>
          <w:szCs w:val="28"/>
        </w:rPr>
      </w:pPr>
      <w:r w:rsidRPr="00FC382E">
        <w:rPr>
          <w:sz w:val="28"/>
          <w:szCs w:val="28"/>
        </w:rPr>
        <w:t>The issue</w:t>
      </w:r>
      <w:r w:rsidR="004B07E0" w:rsidRPr="00FC382E">
        <w:rPr>
          <w:sz w:val="28"/>
          <w:szCs w:val="28"/>
        </w:rPr>
        <w:t>s</w:t>
      </w:r>
      <w:r w:rsidRPr="00FC382E">
        <w:rPr>
          <w:sz w:val="28"/>
          <w:szCs w:val="28"/>
        </w:rPr>
        <w:t xml:space="preserve"> to be decided in this appeal </w:t>
      </w:r>
      <w:r w:rsidR="004B07E0" w:rsidRPr="00FC382E">
        <w:rPr>
          <w:sz w:val="28"/>
          <w:szCs w:val="28"/>
        </w:rPr>
        <w:t>are</w:t>
      </w:r>
      <w:r w:rsidRPr="00FC382E">
        <w:rPr>
          <w:sz w:val="28"/>
          <w:szCs w:val="28"/>
        </w:rPr>
        <w:t xml:space="preserve"> whether the witnesses</w:t>
      </w:r>
      <w:r w:rsidR="00E25391" w:rsidRPr="00FC382E">
        <w:rPr>
          <w:sz w:val="28"/>
          <w:szCs w:val="28"/>
        </w:rPr>
        <w:t>’</w:t>
      </w:r>
      <w:r w:rsidRPr="00FC382E">
        <w:rPr>
          <w:sz w:val="28"/>
          <w:szCs w:val="28"/>
        </w:rPr>
        <w:t xml:space="preserve"> identification of the appellant was credible and reliable</w:t>
      </w:r>
      <w:r w:rsidR="004B07E0" w:rsidRPr="00FC382E">
        <w:rPr>
          <w:sz w:val="28"/>
          <w:szCs w:val="28"/>
        </w:rPr>
        <w:t>;</w:t>
      </w:r>
      <w:r w:rsidR="00A06D15">
        <w:rPr>
          <w:sz w:val="28"/>
          <w:szCs w:val="28"/>
        </w:rPr>
        <w:t xml:space="preserve"> </w:t>
      </w:r>
      <w:r w:rsidRPr="00FC382E">
        <w:rPr>
          <w:sz w:val="28"/>
          <w:szCs w:val="28"/>
        </w:rPr>
        <w:t>whether the</w:t>
      </w:r>
      <w:r w:rsidRPr="00FC382E">
        <w:rPr>
          <w:sz w:val="28"/>
          <w:szCs w:val="28"/>
          <w:lang w:val="en-GB"/>
        </w:rPr>
        <w:t xml:space="preserve"> appellant’s alibi and his denial of complicity in the commission of the offences are reasonably possibly true.</w:t>
      </w:r>
      <w:r w:rsidRPr="00FC382E">
        <w:rPr>
          <w:sz w:val="28"/>
          <w:szCs w:val="28"/>
        </w:rPr>
        <w:t xml:space="preserve"> Before doing so, it is apposite to first set out briefly the background facts in this matter. </w:t>
      </w:r>
    </w:p>
    <w:p w14:paraId="0E99FCBD" w14:textId="77777777" w:rsidR="00C771B6" w:rsidRPr="00FC382E" w:rsidRDefault="00C771B6" w:rsidP="00241A59">
      <w:pPr>
        <w:pStyle w:val="NormalWeb"/>
        <w:spacing w:before="0" w:beforeAutospacing="0" w:after="0" w:afterAutospacing="0" w:line="360" w:lineRule="auto"/>
        <w:jc w:val="both"/>
        <w:rPr>
          <w:sz w:val="28"/>
          <w:szCs w:val="28"/>
        </w:rPr>
      </w:pPr>
    </w:p>
    <w:p w14:paraId="3D2E7397" w14:textId="60C0814E" w:rsidR="00C771B6" w:rsidRPr="00284A0D" w:rsidRDefault="00C771B6" w:rsidP="00284A0D">
      <w:pPr>
        <w:numPr>
          <w:ilvl w:val="0"/>
          <w:numId w:val="1"/>
        </w:numPr>
        <w:spacing w:line="360" w:lineRule="auto"/>
        <w:jc w:val="both"/>
        <w:rPr>
          <w:sz w:val="28"/>
          <w:szCs w:val="28"/>
        </w:rPr>
      </w:pPr>
      <w:r w:rsidRPr="00FC382E">
        <w:rPr>
          <w:sz w:val="28"/>
          <w:szCs w:val="28"/>
        </w:rPr>
        <w:t>On 3 July 2016</w:t>
      </w:r>
      <w:r w:rsidR="004147E4" w:rsidRPr="00FC382E">
        <w:rPr>
          <w:sz w:val="28"/>
          <w:szCs w:val="28"/>
        </w:rPr>
        <w:t>,</w:t>
      </w:r>
      <w:r w:rsidRPr="00FC382E">
        <w:rPr>
          <w:sz w:val="28"/>
          <w:szCs w:val="28"/>
        </w:rPr>
        <w:t xml:space="preserve"> in the early evening at approximately 18h00</w:t>
      </w:r>
      <w:r w:rsidR="004147E4" w:rsidRPr="00FC382E">
        <w:rPr>
          <w:sz w:val="28"/>
          <w:szCs w:val="28"/>
        </w:rPr>
        <w:t>,</w:t>
      </w:r>
      <w:r w:rsidRPr="00FC382E">
        <w:rPr>
          <w:sz w:val="28"/>
          <w:szCs w:val="28"/>
        </w:rPr>
        <w:t xml:space="preserve"> a group of men arrived </w:t>
      </w:r>
      <w:r w:rsidR="00D16380" w:rsidRPr="00241A59">
        <w:rPr>
          <w:color w:val="000000" w:themeColor="text1"/>
          <w:sz w:val="28"/>
          <w:szCs w:val="28"/>
        </w:rPr>
        <w:t xml:space="preserve">at the Mall of Africa taxi rank in Midrand </w:t>
      </w:r>
      <w:r w:rsidRPr="00FC382E">
        <w:rPr>
          <w:sz w:val="28"/>
          <w:szCs w:val="28"/>
        </w:rPr>
        <w:t xml:space="preserve">in a white </w:t>
      </w:r>
      <w:r w:rsidR="00A12C22" w:rsidRPr="00FC382E">
        <w:rPr>
          <w:sz w:val="28"/>
          <w:szCs w:val="28"/>
        </w:rPr>
        <w:t>VW P</w:t>
      </w:r>
      <w:r w:rsidRPr="00FC382E">
        <w:rPr>
          <w:sz w:val="28"/>
          <w:szCs w:val="28"/>
        </w:rPr>
        <w:t xml:space="preserve">olo </w:t>
      </w:r>
      <w:r w:rsidR="00A12C22" w:rsidRPr="00FC382E">
        <w:rPr>
          <w:sz w:val="28"/>
          <w:szCs w:val="28"/>
        </w:rPr>
        <w:t xml:space="preserve">motor vehicle </w:t>
      </w:r>
      <w:r w:rsidRPr="00FC382E">
        <w:rPr>
          <w:sz w:val="28"/>
          <w:szCs w:val="28"/>
        </w:rPr>
        <w:t xml:space="preserve">and fired </w:t>
      </w:r>
      <w:r w:rsidR="00A12C22" w:rsidRPr="00FC382E">
        <w:rPr>
          <w:sz w:val="28"/>
          <w:szCs w:val="28"/>
        </w:rPr>
        <w:t>gun</w:t>
      </w:r>
      <w:r w:rsidRPr="00FC382E">
        <w:rPr>
          <w:sz w:val="28"/>
          <w:szCs w:val="28"/>
        </w:rPr>
        <w:t xml:space="preserve">shots at the taxi drivers/owners </w:t>
      </w:r>
      <w:r w:rsidR="004B07E0" w:rsidRPr="00FC382E">
        <w:rPr>
          <w:sz w:val="28"/>
          <w:szCs w:val="28"/>
        </w:rPr>
        <w:t>who</w:t>
      </w:r>
      <w:r w:rsidRPr="00FC382E">
        <w:rPr>
          <w:sz w:val="28"/>
          <w:szCs w:val="28"/>
        </w:rPr>
        <w:t xml:space="preserve"> were waiting to load passengers. There is no further description of the </w:t>
      </w:r>
      <w:r w:rsidR="00A12C22" w:rsidRPr="00FC382E">
        <w:rPr>
          <w:sz w:val="28"/>
          <w:szCs w:val="28"/>
        </w:rPr>
        <w:t>VW Polo motor vehicle</w:t>
      </w:r>
      <w:r w:rsidRPr="00FC382E">
        <w:rPr>
          <w:sz w:val="28"/>
          <w:szCs w:val="28"/>
        </w:rPr>
        <w:t xml:space="preserve"> beyond it being </w:t>
      </w:r>
      <w:r w:rsidR="009252C2">
        <w:rPr>
          <w:sz w:val="28"/>
          <w:szCs w:val="28"/>
        </w:rPr>
        <w:t xml:space="preserve">a </w:t>
      </w:r>
      <w:r w:rsidRPr="00284A0D">
        <w:rPr>
          <w:sz w:val="28"/>
          <w:szCs w:val="28"/>
        </w:rPr>
        <w:t>white sedan.</w:t>
      </w:r>
      <w:r w:rsidR="00A12C22" w:rsidRPr="00284A0D">
        <w:rPr>
          <w:sz w:val="28"/>
          <w:szCs w:val="28"/>
        </w:rPr>
        <w:t xml:space="preserve"> Notably, however, </w:t>
      </w:r>
      <w:r w:rsidR="00384A19" w:rsidRPr="00284A0D">
        <w:rPr>
          <w:sz w:val="28"/>
          <w:szCs w:val="28"/>
        </w:rPr>
        <w:t>Morris Kazamule Machekecheke</w:t>
      </w:r>
      <w:r w:rsidR="00A12C22" w:rsidRPr="00284A0D">
        <w:rPr>
          <w:sz w:val="28"/>
          <w:szCs w:val="28"/>
        </w:rPr>
        <w:t xml:space="preserve">, a state witness, </w:t>
      </w:r>
      <w:r w:rsidRPr="00284A0D">
        <w:rPr>
          <w:sz w:val="28"/>
          <w:szCs w:val="28"/>
        </w:rPr>
        <w:t>describe</w:t>
      </w:r>
      <w:r w:rsidR="00A12C22" w:rsidRPr="00284A0D">
        <w:rPr>
          <w:sz w:val="28"/>
          <w:szCs w:val="28"/>
        </w:rPr>
        <w:t>d</w:t>
      </w:r>
      <w:r w:rsidRPr="00284A0D">
        <w:rPr>
          <w:sz w:val="28"/>
          <w:szCs w:val="28"/>
        </w:rPr>
        <w:t xml:space="preserve"> it as a white </w:t>
      </w:r>
      <w:r w:rsidR="00A12C22" w:rsidRPr="00284A0D">
        <w:rPr>
          <w:sz w:val="28"/>
          <w:szCs w:val="28"/>
        </w:rPr>
        <w:t>VW P</w:t>
      </w:r>
      <w:r w:rsidRPr="00284A0D">
        <w:rPr>
          <w:sz w:val="28"/>
          <w:szCs w:val="28"/>
        </w:rPr>
        <w:t>olo hatchback. The significance of this will be</w:t>
      </w:r>
      <w:r w:rsidR="00B256BE" w:rsidRPr="00284A0D">
        <w:rPr>
          <w:sz w:val="28"/>
          <w:szCs w:val="28"/>
        </w:rPr>
        <w:t>come</w:t>
      </w:r>
      <w:r w:rsidRPr="00284A0D">
        <w:rPr>
          <w:sz w:val="28"/>
          <w:szCs w:val="28"/>
        </w:rPr>
        <w:t xml:space="preserve"> apparent later in this judgment. The </w:t>
      </w:r>
      <w:r w:rsidRPr="00284A0D">
        <w:rPr>
          <w:sz w:val="28"/>
          <w:szCs w:val="28"/>
        </w:rPr>
        <w:lastRenderedPageBreak/>
        <w:t xml:space="preserve">appellant is alleged to be amongst the four occupants of that </w:t>
      </w:r>
      <w:r w:rsidR="00A12C22" w:rsidRPr="00284A0D">
        <w:rPr>
          <w:sz w:val="28"/>
          <w:szCs w:val="28"/>
        </w:rPr>
        <w:t xml:space="preserve">VW </w:t>
      </w:r>
      <w:r w:rsidRPr="00284A0D">
        <w:rPr>
          <w:sz w:val="28"/>
          <w:szCs w:val="28"/>
        </w:rPr>
        <w:t xml:space="preserve">Polo and is the one who </w:t>
      </w:r>
      <w:r w:rsidR="00D16380" w:rsidRPr="00284A0D">
        <w:rPr>
          <w:sz w:val="28"/>
          <w:szCs w:val="28"/>
        </w:rPr>
        <w:t xml:space="preserve">purportedly </w:t>
      </w:r>
      <w:r w:rsidRPr="00284A0D">
        <w:rPr>
          <w:sz w:val="28"/>
          <w:szCs w:val="28"/>
        </w:rPr>
        <w:t xml:space="preserve">fired </w:t>
      </w:r>
      <w:r w:rsidR="00A12C22" w:rsidRPr="00284A0D">
        <w:rPr>
          <w:sz w:val="28"/>
          <w:szCs w:val="28"/>
        </w:rPr>
        <w:t>gun</w:t>
      </w:r>
      <w:r w:rsidRPr="00284A0D">
        <w:rPr>
          <w:sz w:val="28"/>
          <w:szCs w:val="28"/>
        </w:rPr>
        <w:t xml:space="preserve">shots at the witnesses and the deceased. </w:t>
      </w:r>
    </w:p>
    <w:p w14:paraId="0A576077" w14:textId="77777777" w:rsidR="00844B1D" w:rsidRPr="00FC382E" w:rsidRDefault="00844B1D" w:rsidP="00844B1D">
      <w:pPr>
        <w:spacing w:line="360" w:lineRule="auto"/>
        <w:jc w:val="both"/>
        <w:rPr>
          <w:sz w:val="28"/>
          <w:szCs w:val="28"/>
        </w:rPr>
      </w:pPr>
    </w:p>
    <w:p w14:paraId="5B276B1D" w14:textId="75FD05E1" w:rsidR="00C771B6" w:rsidRDefault="00C771B6" w:rsidP="00241A59">
      <w:pPr>
        <w:numPr>
          <w:ilvl w:val="0"/>
          <w:numId w:val="1"/>
        </w:numPr>
        <w:spacing w:line="360" w:lineRule="auto"/>
        <w:jc w:val="both"/>
        <w:rPr>
          <w:sz w:val="28"/>
          <w:szCs w:val="28"/>
        </w:rPr>
      </w:pPr>
      <w:r w:rsidRPr="00FC382E">
        <w:rPr>
          <w:sz w:val="28"/>
          <w:szCs w:val="28"/>
        </w:rPr>
        <w:t xml:space="preserve">Lungisani Hlongwane and Mkhacani Terris Yingwani were the two taxi drivers that were fatally wounded by the </w:t>
      </w:r>
      <w:r w:rsidR="00A12C22" w:rsidRPr="00FC382E">
        <w:rPr>
          <w:sz w:val="28"/>
          <w:szCs w:val="28"/>
        </w:rPr>
        <w:t>gun</w:t>
      </w:r>
      <w:r w:rsidRPr="00FC382E">
        <w:rPr>
          <w:sz w:val="28"/>
          <w:szCs w:val="28"/>
        </w:rPr>
        <w:t xml:space="preserve">shots and were certified dead </w:t>
      </w:r>
      <w:r w:rsidR="004377A5" w:rsidRPr="00FC382E">
        <w:rPr>
          <w:sz w:val="28"/>
          <w:szCs w:val="28"/>
        </w:rPr>
        <w:t>at the scene</w:t>
      </w:r>
      <w:r w:rsidRPr="00FC382E">
        <w:rPr>
          <w:sz w:val="28"/>
          <w:szCs w:val="28"/>
        </w:rPr>
        <w:t>. Penny Shirinda</w:t>
      </w:r>
      <w:r w:rsidR="00896F7E" w:rsidRPr="00FC382E">
        <w:rPr>
          <w:sz w:val="28"/>
          <w:szCs w:val="28"/>
        </w:rPr>
        <w:t xml:space="preserve"> (Shirinda)</w:t>
      </w:r>
      <w:r w:rsidRPr="00FC382E">
        <w:rPr>
          <w:sz w:val="28"/>
          <w:szCs w:val="28"/>
        </w:rPr>
        <w:t xml:space="preserve">, </w:t>
      </w:r>
      <w:r w:rsidR="00DF4C16" w:rsidRPr="00FC382E">
        <w:rPr>
          <w:sz w:val="28"/>
          <w:szCs w:val="28"/>
        </w:rPr>
        <w:t>Phati Shadrack</w:t>
      </w:r>
      <w:r w:rsidR="00DF4C16" w:rsidRPr="00FC382E" w:rsidDel="00DF4C16">
        <w:rPr>
          <w:sz w:val="28"/>
          <w:szCs w:val="28"/>
        </w:rPr>
        <w:t xml:space="preserve"> </w:t>
      </w:r>
      <w:r w:rsidRPr="00FC382E">
        <w:rPr>
          <w:sz w:val="28"/>
          <w:szCs w:val="28"/>
        </w:rPr>
        <w:t xml:space="preserve">Mlangeni </w:t>
      </w:r>
      <w:r w:rsidR="00896F7E" w:rsidRPr="00FC382E">
        <w:rPr>
          <w:sz w:val="28"/>
          <w:szCs w:val="28"/>
        </w:rPr>
        <w:t xml:space="preserve">(Mlangeni) </w:t>
      </w:r>
      <w:r w:rsidRPr="00FC382E">
        <w:rPr>
          <w:sz w:val="28"/>
          <w:szCs w:val="28"/>
        </w:rPr>
        <w:t>and Morris</w:t>
      </w:r>
      <w:r w:rsidR="00DF4C16" w:rsidRPr="00FC382E">
        <w:t xml:space="preserve"> </w:t>
      </w:r>
      <w:r w:rsidR="00DF4C16" w:rsidRPr="00FC382E">
        <w:rPr>
          <w:sz w:val="28"/>
          <w:szCs w:val="28"/>
        </w:rPr>
        <w:t>Kazamule</w:t>
      </w:r>
      <w:r w:rsidRPr="00FC382E">
        <w:rPr>
          <w:sz w:val="28"/>
          <w:szCs w:val="28"/>
        </w:rPr>
        <w:t xml:space="preserve"> Machekecheke </w:t>
      </w:r>
      <w:r w:rsidR="00896F7E" w:rsidRPr="00FC382E">
        <w:rPr>
          <w:sz w:val="28"/>
          <w:szCs w:val="28"/>
        </w:rPr>
        <w:t xml:space="preserve">(Machekecheke) </w:t>
      </w:r>
      <w:r w:rsidRPr="00FC382E">
        <w:rPr>
          <w:sz w:val="28"/>
          <w:szCs w:val="28"/>
        </w:rPr>
        <w:t xml:space="preserve">successfully ran for cover and were the only witnesses that were led by the </w:t>
      </w:r>
      <w:r w:rsidR="001E79F0" w:rsidRPr="00FC382E">
        <w:rPr>
          <w:sz w:val="28"/>
          <w:szCs w:val="28"/>
        </w:rPr>
        <w:t>S</w:t>
      </w:r>
      <w:r w:rsidRPr="00FC382E">
        <w:rPr>
          <w:sz w:val="28"/>
          <w:szCs w:val="28"/>
        </w:rPr>
        <w:t xml:space="preserve">tate during </w:t>
      </w:r>
      <w:r w:rsidR="001E79F0" w:rsidRPr="00FC382E">
        <w:rPr>
          <w:sz w:val="28"/>
          <w:szCs w:val="28"/>
        </w:rPr>
        <w:t xml:space="preserve">the </w:t>
      </w:r>
      <w:r w:rsidRPr="00FC382E">
        <w:rPr>
          <w:sz w:val="28"/>
          <w:szCs w:val="28"/>
        </w:rPr>
        <w:t>trial to prove its case against the appellant. There is no dispute as to how the events evolved. The identity of the deceased, the cause of their death</w:t>
      </w:r>
      <w:r w:rsidR="001E79F0" w:rsidRPr="00FC382E">
        <w:rPr>
          <w:sz w:val="28"/>
          <w:szCs w:val="28"/>
        </w:rPr>
        <w:t>s</w:t>
      </w:r>
      <w:r w:rsidRPr="00FC382E">
        <w:rPr>
          <w:sz w:val="28"/>
          <w:szCs w:val="28"/>
        </w:rPr>
        <w:t>, the correctness of the procedure of the pointing out, the post</w:t>
      </w:r>
      <w:r w:rsidR="001E79F0" w:rsidRPr="00FC382E">
        <w:rPr>
          <w:sz w:val="28"/>
          <w:szCs w:val="28"/>
        </w:rPr>
        <w:t>-</w:t>
      </w:r>
      <w:r w:rsidRPr="00FC382E">
        <w:rPr>
          <w:sz w:val="28"/>
          <w:szCs w:val="28"/>
        </w:rPr>
        <w:t xml:space="preserve">mortem </w:t>
      </w:r>
      <w:r w:rsidR="0093556E" w:rsidRPr="00FC382E">
        <w:rPr>
          <w:sz w:val="28"/>
          <w:szCs w:val="28"/>
        </w:rPr>
        <w:t>reports</w:t>
      </w:r>
      <w:r w:rsidR="001E79F0" w:rsidRPr="00FC382E">
        <w:rPr>
          <w:sz w:val="28"/>
          <w:szCs w:val="28"/>
        </w:rPr>
        <w:t xml:space="preserve"> </w:t>
      </w:r>
      <w:r w:rsidRPr="00FC382E">
        <w:rPr>
          <w:sz w:val="28"/>
          <w:szCs w:val="28"/>
        </w:rPr>
        <w:t>as well as the correctness of the doctor’s findings were all admitted in terms of s 220 of the Criminal Procedure Act 51</w:t>
      </w:r>
      <w:r w:rsidR="001E79F0" w:rsidRPr="00FC382E">
        <w:rPr>
          <w:sz w:val="28"/>
          <w:szCs w:val="28"/>
        </w:rPr>
        <w:t xml:space="preserve"> </w:t>
      </w:r>
      <w:r w:rsidRPr="00FC382E">
        <w:rPr>
          <w:sz w:val="28"/>
          <w:szCs w:val="28"/>
        </w:rPr>
        <w:t>of 1977</w:t>
      </w:r>
      <w:r w:rsidR="001E79F0" w:rsidRPr="00FC382E">
        <w:rPr>
          <w:sz w:val="28"/>
          <w:szCs w:val="28"/>
        </w:rPr>
        <w:t xml:space="preserve"> (</w:t>
      </w:r>
      <w:r w:rsidR="004377A5" w:rsidRPr="00FC382E">
        <w:rPr>
          <w:sz w:val="28"/>
          <w:szCs w:val="28"/>
        </w:rPr>
        <w:t xml:space="preserve">the </w:t>
      </w:r>
      <w:r w:rsidR="001E79F0" w:rsidRPr="00FC382E">
        <w:rPr>
          <w:sz w:val="28"/>
          <w:szCs w:val="28"/>
        </w:rPr>
        <w:t>CPA)</w:t>
      </w:r>
      <w:r w:rsidRPr="00FC382E">
        <w:rPr>
          <w:sz w:val="28"/>
          <w:szCs w:val="28"/>
        </w:rPr>
        <w:t xml:space="preserve">. </w:t>
      </w:r>
    </w:p>
    <w:p w14:paraId="06D78EF0" w14:textId="2BFBF639" w:rsidR="009252C2" w:rsidRPr="000D581E" w:rsidRDefault="009252C2" w:rsidP="00284A0D">
      <w:pPr>
        <w:spacing w:line="360" w:lineRule="auto"/>
        <w:jc w:val="both"/>
        <w:rPr>
          <w:sz w:val="28"/>
          <w:szCs w:val="28"/>
        </w:rPr>
      </w:pPr>
    </w:p>
    <w:p w14:paraId="124514F9" w14:textId="4F98B71B" w:rsidR="00C771B6" w:rsidRPr="00FC382E" w:rsidRDefault="00C771B6" w:rsidP="00241A59">
      <w:pPr>
        <w:numPr>
          <w:ilvl w:val="0"/>
          <w:numId w:val="1"/>
        </w:numPr>
        <w:spacing w:line="360" w:lineRule="auto"/>
        <w:jc w:val="both"/>
        <w:rPr>
          <w:sz w:val="28"/>
          <w:szCs w:val="28"/>
        </w:rPr>
      </w:pPr>
      <w:r w:rsidRPr="00FC382E">
        <w:rPr>
          <w:sz w:val="28"/>
          <w:szCs w:val="28"/>
        </w:rPr>
        <w:t>What is in dispute is the identity of the perpetrator</w:t>
      </w:r>
      <w:r w:rsidR="0093556E" w:rsidRPr="00FC382E">
        <w:rPr>
          <w:sz w:val="28"/>
          <w:szCs w:val="28"/>
        </w:rPr>
        <w:t>,</w:t>
      </w:r>
      <w:r w:rsidRPr="00FC382E">
        <w:rPr>
          <w:sz w:val="28"/>
          <w:szCs w:val="28"/>
        </w:rPr>
        <w:t xml:space="preserve"> as the appellant’s defence is that of an alibi. The three state witnesses are all members of the Alexandra, </w:t>
      </w:r>
      <w:r w:rsidR="0093556E" w:rsidRPr="00FC382E">
        <w:rPr>
          <w:sz w:val="28"/>
          <w:szCs w:val="28"/>
        </w:rPr>
        <w:t xml:space="preserve">Randburg, </w:t>
      </w:r>
      <w:r w:rsidRPr="00FC382E">
        <w:rPr>
          <w:sz w:val="28"/>
          <w:szCs w:val="28"/>
        </w:rPr>
        <w:t>Midrand and Sandton Taxi Association</w:t>
      </w:r>
      <w:r w:rsidR="003A0468">
        <w:rPr>
          <w:sz w:val="28"/>
          <w:szCs w:val="28"/>
        </w:rPr>
        <w:t xml:space="preserve"> (</w:t>
      </w:r>
      <w:r w:rsidR="003A0468" w:rsidRPr="00FC382E">
        <w:rPr>
          <w:sz w:val="28"/>
          <w:szCs w:val="28"/>
        </w:rPr>
        <w:t>ARMSTA</w:t>
      </w:r>
      <w:r w:rsidR="003A0468">
        <w:rPr>
          <w:sz w:val="28"/>
          <w:szCs w:val="28"/>
        </w:rPr>
        <w:t>).</w:t>
      </w:r>
      <w:r w:rsidR="003A0468" w:rsidRPr="00FC382E">
        <w:rPr>
          <w:sz w:val="28"/>
          <w:szCs w:val="28"/>
        </w:rPr>
        <w:t xml:space="preserve"> </w:t>
      </w:r>
      <w:r w:rsidRPr="00FC382E">
        <w:rPr>
          <w:sz w:val="28"/>
          <w:szCs w:val="28"/>
        </w:rPr>
        <w:t xml:space="preserve">They operate from the Mall of Africa </w:t>
      </w:r>
      <w:r w:rsidR="003A0468">
        <w:rPr>
          <w:sz w:val="28"/>
          <w:szCs w:val="28"/>
        </w:rPr>
        <w:t xml:space="preserve">taxi rank </w:t>
      </w:r>
      <w:r w:rsidRPr="00FC382E">
        <w:rPr>
          <w:sz w:val="28"/>
          <w:szCs w:val="28"/>
        </w:rPr>
        <w:t>to Olieven</w:t>
      </w:r>
      <w:r w:rsidR="007012BA" w:rsidRPr="00FC382E">
        <w:rPr>
          <w:sz w:val="28"/>
          <w:szCs w:val="28"/>
        </w:rPr>
        <w:t>houtbosch</w:t>
      </w:r>
      <w:r w:rsidRPr="00FC382E">
        <w:rPr>
          <w:sz w:val="28"/>
          <w:szCs w:val="28"/>
        </w:rPr>
        <w:t xml:space="preserve">, Midrand, Alexandra as well as to Johannesburg CBD. The appellant is a member of the </w:t>
      </w:r>
      <w:r w:rsidR="0091517C" w:rsidRPr="00FC382E">
        <w:rPr>
          <w:sz w:val="28"/>
          <w:szCs w:val="28"/>
        </w:rPr>
        <w:t>Alexandra</w:t>
      </w:r>
      <w:r w:rsidR="0091517C" w:rsidRPr="00FC382E" w:rsidDel="0091517C">
        <w:rPr>
          <w:sz w:val="28"/>
          <w:szCs w:val="28"/>
        </w:rPr>
        <w:t xml:space="preserve"> </w:t>
      </w:r>
      <w:r w:rsidRPr="00FC382E">
        <w:rPr>
          <w:sz w:val="28"/>
          <w:szCs w:val="28"/>
        </w:rPr>
        <w:t>Taxi Association</w:t>
      </w:r>
      <w:r w:rsidR="0091517C" w:rsidRPr="00FC382E">
        <w:rPr>
          <w:sz w:val="28"/>
          <w:szCs w:val="28"/>
        </w:rPr>
        <w:t xml:space="preserve"> (ATA)</w:t>
      </w:r>
      <w:r w:rsidRPr="00FC382E">
        <w:rPr>
          <w:sz w:val="28"/>
          <w:szCs w:val="28"/>
        </w:rPr>
        <w:t xml:space="preserve">. It is common cause that </w:t>
      </w:r>
      <w:r w:rsidR="007012BA" w:rsidRPr="00FC382E">
        <w:rPr>
          <w:sz w:val="28"/>
          <w:szCs w:val="28"/>
        </w:rPr>
        <w:t xml:space="preserve">at the time of the incident </w:t>
      </w:r>
      <w:r w:rsidRPr="00FC382E">
        <w:rPr>
          <w:sz w:val="28"/>
          <w:szCs w:val="28"/>
        </w:rPr>
        <w:t xml:space="preserve">there </w:t>
      </w:r>
      <w:r w:rsidR="007012BA" w:rsidRPr="00FC382E">
        <w:rPr>
          <w:sz w:val="28"/>
          <w:szCs w:val="28"/>
        </w:rPr>
        <w:t>was</w:t>
      </w:r>
      <w:r w:rsidRPr="00FC382E">
        <w:rPr>
          <w:sz w:val="28"/>
          <w:szCs w:val="28"/>
        </w:rPr>
        <w:t xml:space="preserve"> a </w:t>
      </w:r>
      <w:r w:rsidR="007012BA" w:rsidRPr="00FC382E">
        <w:rPr>
          <w:sz w:val="28"/>
          <w:szCs w:val="28"/>
        </w:rPr>
        <w:t>conflict</w:t>
      </w:r>
      <w:r w:rsidRPr="00FC382E">
        <w:rPr>
          <w:sz w:val="28"/>
          <w:szCs w:val="28"/>
        </w:rPr>
        <w:t xml:space="preserve"> between these associations regarding the</w:t>
      </w:r>
      <w:r w:rsidR="007012BA" w:rsidRPr="00FC382E">
        <w:rPr>
          <w:sz w:val="28"/>
          <w:szCs w:val="28"/>
        </w:rPr>
        <w:t>ir</w:t>
      </w:r>
      <w:r w:rsidRPr="00FC382E">
        <w:rPr>
          <w:sz w:val="28"/>
          <w:szCs w:val="28"/>
        </w:rPr>
        <w:t xml:space="preserve"> </w:t>
      </w:r>
      <w:r w:rsidR="007012BA" w:rsidRPr="00FC382E">
        <w:rPr>
          <w:sz w:val="28"/>
          <w:szCs w:val="28"/>
        </w:rPr>
        <w:t xml:space="preserve">operating </w:t>
      </w:r>
      <w:r w:rsidRPr="00FC382E">
        <w:rPr>
          <w:sz w:val="28"/>
          <w:szCs w:val="28"/>
        </w:rPr>
        <w:t>routes</w:t>
      </w:r>
      <w:r w:rsidR="007012BA" w:rsidRPr="00FC382E">
        <w:rPr>
          <w:sz w:val="28"/>
          <w:szCs w:val="28"/>
        </w:rPr>
        <w:t>.</w:t>
      </w:r>
      <w:r w:rsidRPr="00FC382E">
        <w:rPr>
          <w:sz w:val="28"/>
          <w:szCs w:val="28"/>
        </w:rPr>
        <w:t xml:space="preserve"> </w:t>
      </w:r>
    </w:p>
    <w:p w14:paraId="7F425B56" w14:textId="77777777" w:rsidR="00A7386C" w:rsidRPr="00FC382E" w:rsidRDefault="00A7386C" w:rsidP="00241A59">
      <w:pPr>
        <w:spacing w:line="360" w:lineRule="auto"/>
        <w:jc w:val="both"/>
        <w:rPr>
          <w:sz w:val="28"/>
          <w:szCs w:val="28"/>
        </w:rPr>
      </w:pPr>
    </w:p>
    <w:p w14:paraId="2FB6EC01" w14:textId="4FC3C682" w:rsidR="00C771B6" w:rsidRPr="00FC382E" w:rsidRDefault="00C771B6" w:rsidP="00241A59">
      <w:pPr>
        <w:numPr>
          <w:ilvl w:val="0"/>
          <w:numId w:val="1"/>
        </w:numPr>
        <w:spacing w:line="360" w:lineRule="auto"/>
        <w:jc w:val="both"/>
        <w:rPr>
          <w:sz w:val="28"/>
          <w:szCs w:val="28"/>
        </w:rPr>
      </w:pPr>
      <w:r w:rsidRPr="00FC382E">
        <w:rPr>
          <w:sz w:val="28"/>
          <w:szCs w:val="28"/>
        </w:rPr>
        <w:t xml:space="preserve">The </w:t>
      </w:r>
      <w:r w:rsidR="005270C9" w:rsidRPr="00FC382E">
        <w:rPr>
          <w:sz w:val="28"/>
          <w:szCs w:val="28"/>
        </w:rPr>
        <w:t xml:space="preserve">state </w:t>
      </w:r>
      <w:r w:rsidRPr="00FC382E">
        <w:rPr>
          <w:sz w:val="28"/>
          <w:szCs w:val="28"/>
        </w:rPr>
        <w:t>witnesse</w:t>
      </w:r>
      <w:r w:rsidR="003A0468">
        <w:rPr>
          <w:sz w:val="28"/>
          <w:szCs w:val="28"/>
        </w:rPr>
        <w:t>s testified that the appellant wa</w:t>
      </w:r>
      <w:r w:rsidRPr="00FC382E">
        <w:rPr>
          <w:sz w:val="28"/>
          <w:szCs w:val="28"/>
        </w:rPr>
        <w:t xml:space="preserve">s the one </w:t>
      </w:r>
      <w:r w:rsidR="00D50140">
        <w:rPr>
          <w:sz w:val="28"/>
          <w:szCs w:val="28"/>
        </w:rPr>
        <w:t>who</w:t>
      </w:r>
      <w:r w:rsidRPr="00FC382E">
        <w:rPr>
          <w:sz w:val="28"/>
          <w:szCs w:val="28"/>
        </w:rPr>
        <w:t xml:space="preserve"> fired </w:t>
      </w:r>
      <w:r w:rsidR="00A12C22" w:rsidRPr="00FC382E">
        <w:rPr>
          <w:sz w:val="28"/>
          <w:szCs w:val="28"/>
        </w:rPr>
        <w:t>gun</w:t>
      </w:r>
      <w:r w:rsidRPr="00FC382E">
        <w:rPr>
          <w:sz w:val="28"/>
          <w:szCs w:val="28"/>
        </w:rPr>
        <w:t>shots at them and that they were certain about his identity</w:t>
      </w:r>
      <w:r w:rsidR="005270C9" w:rsidRPr="00FC382E">
        <w:rPr>
          <w:sz w:val="28"/>
          <w:szCs w:val="28"/>
        </w:rPr>
        <w:t>,</w:t>
      </w:r>
      <w:r w:rsidRPr="00FC382E">
        <w:rPr>
          <w:sz w:val="28"/>
          <w:szCs w:val="28"/>
        </w:rPr>
        <w:t xml:space="preserve"> as they were not seeing him for the first time on the day of the shooting. They </w:t>
      </w:r>
      <w:r w:rsidR="003A0468">
        <w:rPr>
          <w:sz w:val="28"/>
          <w:szCs w:val="28"/>
        </w:rPr>
        <w:t>stated that they had seen him on 27 June 2016,</w:t>
      </w:r>
      <w:r w:rsidR="007012BA" w:rsidRPr="00FC382E">
        <w:rPr>
          <w:sz w:val="28"/>
          <w:szCs w:val="28"/>
        </w:rPr>
        <w:t xml:space="preserve"> approximately </w:t>
      </w:r>
      <w:r w:rsidR="005270C9" w:rsidRPr="00FC382E">
        <w:rPr>
          <w:sz w:val="28"/>
          <w:szCs w:val="28"/>
        </w:rPr>
        <w:t>six</w:t>
      </w:r>
      <w:r w:rsidRPr="00FC382E">
        <w:rPr>
          <w:sz w:val="28"/>
          <w:szCs w:val="28"/>
        </w:rPr>
        <w:t xml:space="preserve"> days prior to the </w:t>
      </w:r>
      <w:r w:rsidRPr="00FC382E">
        <w:rPr>
          <w:sz w:val="28"/>
          <w:szCs w:val="28"/>
        </w:rPr>
        <w:lastRenderedPageBreak/>
        <w:t>shooting of 3 July 2016. They allege</w:t>
      </w:r>
      <w:r w:rsidR="003A0468">
        <w:rPr>
          <w:sz w:val="28"/>
          <w:szCs w:val="28"/>
        </w:rPr>
        <w:t>d</w:t>
      </w:r>
      <w:r w:rsidRPr="00FC382E">
        <w:rPr>
          <w:sz w:val="28"/>
          <w:szCs w:val="28"/>
        </w:rPr>
        <w:t xml:space="preserve"> that he was one of four men that arrived on 27</w:t>
      </w:r>
      <w:r w:rsidRPr="00FC382E">
        <w:rPr>
          <w:sz w:val="28"/>
          <w:szCs w:val="28"/>
          <w:vertAlign w:val="superscript"/>
        </w:rPr>
        <w:t xml:space="preserve"> </w:t>
      </w:r>
      <w:r w:rsidRPr="00FC382E">
        <w:rPr>
          <w:sz w:val="28"/>
          <w:szCs w:val="28"/>
        </w:rPr>
        <w:t xml:space="preserve">June 2016 at their </w:t>
      </w:r>
      <w:r w:rsidR="005270C9" w:rsidRPr="00FC382E">
        <w:rPr>
          <w:sz w:val="28"/>
          <w:szCs w:val="28"/>
        </w:rPr>
        <w:t xml:space="preserve">taxi </w:t>
      </w:r>
      <w:r w:rsidRPr="00FC382E">
        <w:rPr>
          <w:sz w:val="28"/>
          <w:szCs w:val="28"/>
        </w:rPr>
        <w:t>rank in a Toyota Corolla which bore ATA stickers on the sides. On their arrival, the appellant informed the</w:t>
      </w:r>
      <w:r w:rsidR="007012BA" w:rsidRPr="00FC382E">
        <w:rPr>
          <w:sz w:val="28"/>
          <w:szCs w:val="28"/>
        </w:rPr>
        <w:t>m</w:t>
      </w:r>
      <w:r w:rsidRPr="00FC382E">
        <w:rPr>
          <w:sz w:val="28"/>
          <w:szCs w:val="28"/>
        </w:rPr>
        <w:t xml:space="preserve"> </w:t>
      </w:r>
      <w:r w:rsidR="007012BA" w:rsidRPr="00FC382E">
        <w:rPr>
          <w:sz w:val="28"/>
          <w:szCs w:val="28"/>
        </w:rPr>
        <w:t xml:space="preserve">and </w:t>
      </w:r>
      <w:r w:rsidR="00D50140">
        <w:rPr>
          <w:sz w:val="28"/>
          <w:szCs w:val="28"/>
        </w:rPr>
        <w:t xml:space="preserve">the </w:t>
      </w:r>
      <w:r w:rsidRPr="00FC382E">
        <w:rPr>
          <w:sz w:val="28"/>
          <w:szCs w:val="28"/>
        </w:rPr>
        <w:t xml:space="preserve">other taxi operators that they, as members of ATA, were sent to work with them. At that moment, a certain </w:t>
      </w:r>
      <w:r w:rsidR="00896F7E" w:rsidRPr="00FC382E">
        <w:rPr>
          <w:sz w:val="28"/>
          <w:szCs w:val="28"/>
        </w:rPr>
        <w:t>Toyota Q</w:t>
      </w:r>
      <w:r w:rsidRPr="00FC382E">
        <w:rPr>
          <w:sz w:val="28"/>
          <w:szCs w:val="28"/>
        </w:rPr>
        <w:t xml:space="preserve">uantum </w:t>
      </w:r>
      <w:r w:rsidR="00896F7E" w:rsidRPr="00FC382E">
        <w:rPr>
          <w:sz w:val="28"/>
          <w:szCs w:val="28"/>
        </w:rPr>
        <w:t xml:space="preserve">minibus taxi </w:t>
      </w:r>
      <w:r w:rsidRPr="00FC382E">
        <w:rPr>
          <w:sz w:val="28"/>
          <w:szCs w:val="28"/>
        </w:rPr>
        <w:t xml:space="preserve">arrived and the appellant, pointing at the </w:t>
      </w:r>
      <w:r w:rsidR="00896F7E" w:rsidRPr="00FC382E">
        <w:rPr>
          <w:sz w:val="28"/>
          <w:szCs w:val="28"/>
        </w:rPr>
        <w:t>Q</w:t>
      </w:r>
      <w:r w:rsidRPr="00FC382E">
        <w:rPr>
          <w:sz w:val="28"/>
          <w:szCs w:val="28"/>
        </w:rPr>
        <w:t>uantum, informed them that it w</w:t>
      </w:r>
      <w:r w:rsidR="00773A63" w:rsidRPr="00FC382E">
        <w:rPr>
          <w:sz w:val="28"/>
          <w:szCs w:val="28"/>
        </w:rPr>
        <w:t>ould</w:t>
      </w:r>
      <w:r w:rsidRPr="00FC382E">
        <w:rPr>
          <w:sz w:val="28"/>
          <w:szCs w:val="28"/>
        </w:rPr>
        <w:t xml:space="preserve"> operate at their rank. Further</w:t>
      </w:r>
      <w:r w:rsidR="00896F7E" w:rsidRPr="00FC382E">
        <w:rPr>
          <w:sz w:val="28"/>
          <w:szCs w:val="28"/>
        </w:rPr>
        <w:t>,</w:t>
      </w:r>
      <w:r w:rsidRPr="00FC382E">
        <w:rPr>
          <w:sz w:val="28"/>
          <w:szCs w:val="28"/>
        </w:rPr>
        <w:t xml:space="preserve"> that it had to be loaded with passengers immediately after the </w:t>
      </w:r>
      <w:r w:rsidR="00896F7E" w:rsidRPr="00FC382E">
        <w:rPr>
          <w:sz w:val="28"/>
          <w:szCs w:val="28"/>
        </w:rPr>
        <w:t>minibus taxi</w:t>
      </w:r>
      <w:r w:rsidRPr="00FC382E">
        <w:rPr>
          <w:sz w:val="28"/>
          <w:szCs w:val="28"/>
        </w:rPr>
        <w:t xml:space="preserve"> that was loading at the time was full. The witnesses and their group objected and a verbal altercation ensued. It is then that the appellant is alleged to have uttered some </w:t>
      </w:r>
      <w:r w:rsidR="00773A63" w:rsidRPr="00FC382E">
        <w:rPr>
          <w:sz w:val="28"/>
          <w:szCs w:val="28"/>
        </w:rPr>
        <w:t xml:space="preserve">threatening </w:t>
      </w:r>
      <w:r w:rsidRPr="00FC382E">
        <w:rPr>
          <w:sz w:val="28"/>
          <w:szCs w:val="28"/>
        </w:rPr>
        <w:t>words</w:t>
      </w:r>
      <w:r w:rsidR="00773A63" w:rsidRPr="00FC382E">
        <w:rPr>
          <w:sz w:val="28"/>
          <w:szCs w:val="28"/>
        </w:rPr>
        <w:t>.</w:t>
      </w:r>
      <w:r w:rsidRPr="00FC382E">
        <w:rPr>
          <w:sz w:val="28"/>
          <w:szCs w:val="28"/>
        </w:rPr>
        <w:t xml:space="preserve"> </w:t>
      </w:r>
    </w:p>
    <w:p w14:paraId="17889C49" w14:textId="77777777" w:rsidR="00C771B6" w:rsidRPr="00FC382E" w:rsidRDefault="00C771B6" w:rsidP="00241A59">
      <w:pPr>
        <w:spacing w:line="360" w:lineRule="auto"/>
        <w:jc w:val="both"/>
        <w:rPr>
          <w:sz w:val="28"/>
          <w:szCs w:val="28"/>
        </w:rPr>
      </w:pPr>
    </w:p>
    <w:p w14:paraId="6EE05FA7" w14:textId="38838CCD" w:rsidR="00C771B6" w:rsidRPr="00FC382E" w:rsidRDefault="00C771B6" w:rsidP="00241A59">
      <w:pPr>
        <w:numPr>
          <w:ilvl w:val="0"/>
          <w:numId w:val="1"/>
        </w:numPr>
        <w:spacing w:line="360" w:lineRule="auto"/>
        <w:jc w:val="both"/>
        <w:rPr>
          <w:sz w:val="28"/>
          <w:szCs w:val="28"/>
        </w:rPr>
      </w:pPr>
      <w:r w:rsidRPr="00FC382E">
        <w:rPr>
          <w:sz w:val="28"/>
          <w:szCs w:val="28"/>
        </w:rPr>
        <w:t xml:space="preserve">The </w:t>
      </w:r>
      <w:r w:rsidR="00896F7E" w:rsidRPr="00FC382E">
        <w:rPr>
          <w:sz w:val="28"/>
          <w:szCs w:val="28"/>
        </w:rPr>
        <w:t xml:space="preserve">state </w:t>
      </w:r>
      <w:r w:rsidRPr="00FC382E">
        <w:rPr>
          <w:sz w:val="28"/>
          <w:szCs w:val="28"/>
        </w:rPr>
        <w:t>witnesses were certain that the person who threatened them on 27 June</w:t>
      </w:r>
      <w:r w:rsidR="00896F7E" w:rsidRPr="00FC382E">
        <w:rPr>
          <w:sz w:val="28"/>
          <w:szCs w:val="28"/>
        </w:rPr>
        <w:t xml:space="preserve"> 2016</w:t>
      </w:r>
      <w:r w:rsidR="003A0468">
        <w:rPr>
          <w:sz w:val="28"/>
          <w:szCs w:val="28"/>
        </w:rPr>
        <w:t>, wa</w:t>
      </w:r>
      <w:r w:rsidR="00E25391" w:rsidRPr="00FC382E">
        <w:rPr>
          <w:sz w:val="28"/>
          <w:szCs w:val="28"/>
        </w:rPr>
        <w:t xml:space="preserve">s the one that </w:t>
      </w:r>
      <w:r w:rsidRPr="00FC382E">
        <w:rPr>
          <w:sz w:val="28"/>
          <w:szCs w:val="28"/>
        </w:rPr>
        <w:t xml:space="preserve">fired </w:t>
      </w:r>
      <w:r w:rsidR="00A12C22" w:rsidRPr="00FC382E">
        <w:rPr>
          <w:sz w:val="28"/>
          <w:szCs w:val="28"/>
        </w:rPr>
        <w:t>gun</w:t>
      </w:r>
      <w:r w:rsidRPr="00FC382E">
        <w:rPr>
          <w:sz w:val="28"/>
          <w:szCs w:val="28"/>
        </w:rPr>
        <w:t>shots at them on 3 July</w:t>
      </w:r>
      <w:r w:rsidR="00896F7E" w:rsidRPr="00FC382E">
        <w:rPr>
          <w:sz w:val="28"/>
          <w:szCs w:val="28"/>
        </w:rPr>
        <w:t xml:space="preserve"> 2016</w:t>
      </w:r>
      <w:r w:rsidRPr="00FC382E">
        <w:rPr>
          <w:sz w:val="28"/>
          <w:szCs w:val="28"/>
        </w:rPr>
        <w:t xml:space="preserve"> </w:t>
      </w:r>
      <w:r w:rsidR="00E25391" w:rsidRPr="00FC382E">
        <w:rPr>
          <w:sz w:val="28"/>
          <w:szCs w:val="28"/>
        </w:rPr>
        <w:t xml:space="preserve">and that person </w:t>
      </w:r>
      <w:r w:rsidR="003A0468">
        <w:rPr>
          <w:sz w:val="28"/>
          <w:szCs w:val="28"/>
        </w:rPr>
        <w:t>wa</w:t>
      </w:r>
      <w:r w:rsidRPr="00FC382E">
        <w:rPr>
          <w:sz w:val="28"/>
          <w:szCs w:val="28"/>
        </w:rPr>
        <w:t xml:space="preserve">s the appellant. Shirinda testified that he saw the appellant for the first time on 27 June </w:t>
      </w:r>
      <w:r w:rsidR="00896F7E" w:rsidRPr="00FC382E">
        <w:rPr>
          <w:sz w:val="28"/>
          <w:szCs w:val="28"/>
        </w:rPr>
        <w:t xml:space="preserve">2016 </w:t>
      </w:r>
      <w:r w:rsidRPr="00FC382E">
        <w:rPr>
          <w:sz w:val="28"/>
          <w:szCs w:val="28"/>
        </w:rPr>
        <w:t xml:space="preserve">and when </w:t>
      </w:r>
      <w:r w:rsidR="00896F7E" w:rsidRPr="00FC382E">
        <w:rPr>
          <w:sz w:val="28"/>
          <w:szCs w:val="28"/>
        </w:rPr>
        <w:t>the appellant</w:t>
      </w:r>
      <w:r w:rsidRPr="00FC382E">
        <w:rPr>
          <w:sz w:val="28"/>
          <w:szCs w:val="28"/>
        </w:rPr>
        <w:t xml:space="preserve"> made the threats, he requested his driver to take pictures of the appellant using his (Shirinda’s) cellphone. He then kept the pictures. On the day of the shooting he had already enquired about </w:t>
      </w:r>
      <w:r w:rsidR="009568B0" w:rsidRPr="00FC382E">
        <w:rPr>
          <w:sz w:val="28"/>
          <w:szCs w:val="28"/>
        </w:rPr>
        <w:t>the appellant’s</w:t>
      </w:r>
      <w:r w:rsidRPr="00FC382E">
        <w:rPr>
          <w:sz w:val="28"/>
          <w:szCs w:val="28"/>
        </w:rPr>
        <w:t xml:space="preserve"> name from other taxi operators, using the pictures he had on his cellphone</w:t>
      </w:r>
      <w:r w:rsidR="00FB1AFB" w:rsidRPr="00FC382E">
        <w:rPr>
          <w:rStyle w:val="FootnoteReference"/>
          <w:sz w:val="28"/>
          <w:szCs w:val="28"/>
        </w:rPr>
        <w:footnoteReference w:id="1"/>
      </w:r>
      <w:r w:rsidRPr="00FC382E">
        <w:rPr>
          <w:sz w:val="28"/>
          <w:szCs w:val="28"/>
        </w:rPr>
        <w:t xml:space="preserve"> and already knew </w:t>
      </w:r>
      <w:r w:rsidR="009568B0" w:rsidRPr="00FC382E">
        <w:rPr>
          <w:sz w:val="28"/>
          <w:szCs w:val="28"/>
        </w:rPr>
        <w:t>the appellant’s</w:t>
      </w:r>
      <w:r w:rsidRPr="00FC382E">
        <w:rPr>
          <w:sz w:val="28"/>
          <w:szCs w:val="28"/>
        </w:rPr>
        <w:t xml:space="preserve"> name as Zondi. Yet</w:t>
      </w:r>
      <w:r w:rsidR="009568B0" w:rsidRPr="00FC382E">
        <w:rPr>
          <w:sz w:val="28"/>
          <w:szCs w:val="28"/>
        </w:rPr>
        <w:t>,</w:t>
      </w:r>
      <w:r w:rsidRPr="00FC382E">
        <w:rPr>
          <w:sz w:val="28"/>
          <w:szCs w:val="28"/>
        </w:rPr>
        <w:t xml:space="preserve"> he never mentioned this when he made a statement to the police immediately after the incident</w:t>
      </w:r>
      <w:r w:rsidR="003D33A4" w:rsidRPr="00FC382E">
        <w:rPr>
          <w:sz w:val="28"/>
          <w:szCs w:val="28"/>
        </w:rPr>
        <w:t xml:space="preserve"> of 3 July 2016</w:t>
      </w:r>
      <w:r w:rsidRPr="00FC382E">
        <w:rPr>
          <w:sz w:val="28"/>
          <w:szCs w:val="28"/>
        </w:rPr>
        <w:t xml:space="preserve">. All </w:t>
      </w:r>
      <w:r w:rsidR="009568B0" w:rsidRPr="00FC382E">
        <w:rPr>
          <w:sz w:val="28"/>
          <w:szCs w:val="28"/>
        </w:rPr>
        <w:t xml:space="preserve">that </w:t>
      </w:r>
      <w:r w:rsidRPr="00FC382E">
        <w:rPr>
          <w:sz w:val="28"/>
          <w:szCs w:val="28"/>
        </w:rPr>
        <w:t xml:space="preserve">he stated was that he could identify the perpetrator. He gave four different reasons for his failure to </w:t>
      </w:r>
      <w:r w:rsidR="003D33A4" w:rsidRPr="00FC382E">
        <w:rPr>
          <w:sz w:val="28"/>
          <w:szCs w:val="28"/>
        </w:rPr>
        <w:t xml:space="preserve">provide the police with </w:t>
      </w:r>
      <w:r w:rsidRPr="00FC382E">
        <w:rPr>
          <w:sz w:val="28"/>
          <w:szCs w:val="28"/>
        </w:rPr>
        <w:t xml:space="preserve"> the name </w:t>
      </w:r>
      <w:r w:rsidR="009568B0" w:rsidRPr="00FC382E">
        <w:rPr>
          <w:sz w:val="28"/>
          <w:szCs w:val="28"/>
        </w:rPr>
        <w:t xml:space="preserve">of the appellant as </w:t>
      </w:r>
      <w:r w:rsidRPr="00FC382E">
        <w:rPr>
          <w:sz w:val="28"/>
          <w:szCs w:val="28"/>
        </w:rPr>
        <w:t>the perpetrator</w:t>
      </w:r>
      <w:r w:rsidR="009568B0" w:rsidRPr="00FC382E">
        <w:rPr>
          <w:sz w:val="28"/>
          <w:szCs w:val="28"/>
        </w:rPr>
        <w:t>.</w:t>
      </w:r>
      <w:r w:rsidRPr="00FC382E">
        <w:rPr>
          <w:sz w:val="28"/>
          <w:szCs w:val="28"/>
        </w:rPr>
        <w:t xml:space="preserve"> </w:t>
      </w:r>
      <w:r w:rsidR="009568B0" w:rsidRPr="00FC382E">
        <w:rPr>
          <w:sz w:val="28"/>
          <w:szCs w:val="28"/>
        </w:rPr>
        <w:t>F</w:t>
      </w:r>
      <w:r w:rsidRPr="00FC382E">
        <w:rPr>
          <w:sz w:val="28"/>
          <w:szCs w:val="28"/>
        </w:rPr>
        <w:t>irst</w:t>
      </w:r>
      <w:r w:rsidR="009568B0" w:rsidRPr="00FC382E">
        <w:rPr>
          <w:sz w:val="28"/>
          <w:szCs w:val="28"/>
        </w:rPr>
        <w:t>ly</w:t>
      </w:r>
      <w:r w:rsidRPr="00FC382E">
        <w:rPr>
          <w:sz w:val="28"/>
          <w:szCs w:val="28"/>
        </w:rPr>
        <w:t xml:space="preserve">, that he was paralysed with fear </w:t>
      </w:r>
      <w:r w:rsidR="003D33A4" w:rsidRPr="00FC382E">
        <w:rPr>
          <w:sz w:val="28"/>
          <w:szCs w:val="28"/>
        </w:rPr>
        <w:t>when</w:t>
      </w:r>
      <w:r w:rsidR="009568B0" w:rsidRPr="00FC382E">
        <w:rPr>
          <w:sz w:val="28"/>
          <w:szCs w:val="28"/>
        </w:rPr>
        <w:t xml:space="preserve"> </w:t>
      </w:r>
      <w:r w:rsidRPr="00FC382E">
        <w:rPr>
          <w:sz w:val="28"/>
          <w:szCs w:val="28"/>
        </w:rPr>
        <w:t>the statement was obtained from him</w:t>
      </w:r>
      <w:r w:rsidR="003D33A4" w:rsidRPr="00FC382E">
        <w:rPr>
          <w:sz w:val="28"/>
          <w:szCs w:val="28"/>
        </w:rPr>
        <w:t xml:space="preserve"> </w:t>
      </w:r>
      <w:r w:rsidRPr="00FC382E">
        <w:rPr>
          <w:sz w:val="28"/>
          <w:szCs w:val="28"/>
        </w:rPr>
        <w:t xml:space="preserve">immediately after the incident. </w:t>
      </w:r>
      <w:r w:rsidR="009568B0" w:rsidRPr="00FC382E">
        <w:rPr>
          <w:sz w:val="28"/>
          <w:szCs w:val="28"/>
        </w:rPr>
        <w:t xml:space="preserve">Secondly, that </w:t>
      </w:r>
      <w:r w:rsidRPr="00FC382E">
        <w:rPr>
          <w:sz w:val="28"/>
          <w:szCs w:val="28"/>
        </w:rPr>
        <w:t>he feared for his life</w:t>
      </w:r>
      <w:r w:rsidR="009568B0" w:rsidRPr="00FC382E">
        <w:rPr>
          <w:sz w:val="28"/>
          <w:szCs w:val="28"/>
        </w:rPr>
        <w:t>,</w:t>
      </w:r>
      <w:r w:rsidRPr="00FC382E">
        <w:rPr>
          <w:sz w:val="28"/>
          <w:szCs w:val="28"/>
        </w:rPr>
        <w:t xml:space="preserve"> as he did</w:t>
      </w:r>
      <w:r w:rsidR="003D33A4" w:rsidRPr="00FC382E">
        <w:rPr>
          <w:sz w:val="28"/>
          <w:szCs w:val="28"/>
        </w:rPr>
        <w:t xml:space="preserve"> </w:t>
      </w:r>
      <w:r w:rsidRPr="00FC382E">
        <w:rPr>
          <w:sz w:val="28"/>
          <w:szCs w:val="28"/>
        </w:rPr>
        <w:lastRenderedPageBreak/>
        <w:t>n</w:t>
      </w:r>
      <w:r w:rsidR="003D33A4" w:rsidRPr="00FC382E">
        <w:rPr>
          <w:sz w:val="28"/>
          <w:szCs w:val="28"/>
        </w:rPr>
        <w:t>o</w:t>
      </w:r>
      <w:r w:rsidRPr="00FC382E">
        <w:rPr>
          <w:sz w:val="28"/>
          <w:szCs w:val="28"/>
        </w:rPr>
        <w:t xml:space="preserve">t know who else was present </w:t>
      </w:r>
      <w:r w:rsidR="003D33A4" w:rsidRPr="00FC382E">
        <w:rPr>
          <w:sz w:val="28"/>
          <w:szCs w:val="28"/>
        </w:rPr>
        <w:t>when</w:t>
      </w:r>
      <w:r w:rsidR="009568B0" w:rsidRPr="00FC382E">
        <w:rPr>
          <w:sz w:val="28"/>
          <w:szCs w:val="28"/>
        </w:rPr>
        <w:t xml:space="preserve"> </w:t>
      </w:r>
      <w:r w:rsidRPr="00FC382E">
        <w:rPr>
          <w:sz w:val="28"/>
          <w:szCs w:val="28"/>
        </w:rPr>
        <w:t xml:space="preserve">he made the statement. Thirdly, </w:t>
      </w:r>
      <w:r w:rsidR="009568B0" w:rsidRPr="00FC382E">
        <w:rPr>
          <w:sz w:val="28"/>
          <w:szCs w:val="28"/>
        </w:rPr>
        <w:t xml:space="preserve">that </w:t>
      </w:r>
      <w:r w:rsidRPr="00FC382E">
        <w:rPr>
          <w:sz w:val="28"/>
          <w:szCs w:val="28"/>
        </w:rPr>
        <w:t>it did not occur to him that he should inform the police about the name of the perpetrator. The fourth reason was that he did not trust the police</w:t>
      </w:r>
      <w:r w:rsidR="009568B0" w:rsidRPr="00FC382E">
        <w:rPr>
          <w:sz w:val="28"/>
          <w:szCs w:val="28"/>
        </w:rPr>
        <w:t>,</w:t>
      </w:r>
      <w:r w:rsidRPr="00FC382E">
        <w:rPr>
          <w:sz w:val="28"/>
          <w:szCs w:val="28"/>
        </w:rPr>
        <w:t xml:space="preserve"> as some of them are members of taxi associations. Shirinda pointed out the appellant at the second identification parade. He did not point </w:t>
      </w:r>
      <w:r w:rsidR="009568B0" w:rsidRPr="00FC382E">
        <w:rPr>
          <w:sz w:val="28"/>
          <w:szCs w:val="28"/>
        </w:rPr>
        <w:t xml:space="preserve">out </w:t>
      </w:r>
      <w:r w:rsidRPr="00FC382E">
        <w:rPr>
          <w:sz w:val="28"/>
          <w:szCs w:val="28"/>
        </w:rPr>
        <w:t xml:space="preserve">anyone at the first </w:t>
      </w:r>
      <w:r w:rsidR="009568B0" w:rsidRPr="00FC382E">
        <w:rPr>
          <w:sz w:val="28"/>
          <w:szCs w:val="28"/>
        </w:rPr>
        <w:t>identification</w:t>
      </w:r>
      <w:r w:rsidR="009568B0" w:rsidRPr="00FC382E" w:rsidDel="009568B0">
        <w:rPr>
          <w:sz w:val="28"/>
          <w:szCs w:val="28"/>
        </w:rPr>
        <w:t xml:space="preserve"> </w:t>
      </w:r>
      <w:r w:rsidRPr="00FC382E">
        <w:rPr>
          <w:sz w:val="28"/>
          <w:szCs w:val="28"/>
        </w:rPr>
        <w:t>parade</w:t>
      </w:r>
      <w:r w:rsidR="003D33A4" w:rsidRPr="00FC382E">
        <w:rPr>
          <w:sz w:val="28"/>
          <w:szCs w:val="28"/>
        </w:rPr>
        <w:t xml:space="preserve"> since</w:t>
      </w:r>
      <w:r w:rsidRPr="00FC382E">
        <w:rPr>
          <w:sz w:val="28"/>
          <w:szCs w:val="28"/>
        </w:rPr>
        <w:t xml:space="preserve"> </w:t>
      </w:r>
      <w:r w:rsidR="003D33A4" w:rsidRPr="00FC382E">
        <w:rPr>
          <w:sz w:val="28"/>
          <w:szCs w:val="28"/>
        </w:rPr>
        <w:t>t</w:t>
      </w:r>
      <w:r w:rsidRPr="00FC382E">
        <w:rPr>
          <w:sz w:val="28"/>
          <w:szCs w:val="28"/>
        </w:rPr>
        <w:t xml:space="preserve">he appellant was not part of </w:t>
      </w:r>
      <w:r w:rsidR="003D33A4" w:rsidRPr="00FC382E">
        <w:rPr>
          <w:sz w:val="28"/>
          <w:szCs w:val="28"/>
        </w:rPr>
        <w:t>it.</w:t>
      </w:r>
      <w:r w:rsidRPr="00FC382E">
        <w:rPr>
          <w:sz w:val="28"/>
          <w:szCs w:val="28"/>
        </w:rPr>
        <w:t xml:space="preserve"> </w:t>
      </w:r>
    </w:p>
    <w:p w14:paraId="30C28048" w14:textId="77777777" w:rsidR="00C771B6" w:rsidRPr="00FC382E" w:rsidRDefault="00C771B6" w:rsidP="00241A59">
      <w:pPr>
        <w:spacing w:line="360" w:lineRule="auto"/>
        <w:jc w:val="both"/>
        <w:rPr>
          <w:sz w:val="28"/>
          <w:szCs w:val="28"/>
        </w:rPr>
      </w:pPr>
    </w:p>
    <w:p w14:paraId="30C01250" w14:textId="2C314027" w:rsidR="00C771B6" w:rsidRPr="00FC382E" w:rsidRDefault="00C771B6" w:rsidP="00241A59">
      <w:pPr>
        <w:numPr>
          <w:ilvl w:val="0"/>
          <w:numId w:val="1"/>
        </w:numPr>
        <w:spacing w:line="360" w:lineRule="auto"/>
        <w:jc w:val="both"/>
        <w:rPr>
          <w:sz w:val="28"/>
          <w:szCs w:val="28"/>
        </w:rPr>
      </w:pPr>
      <w:r w:rsidRPr="00FC382E">
        <w:rPr>
          <w:sz w:val="28"/>
          <w:szCs w:val="28"/>
        </w:rPr>
        <w:t>Machekecheke</w:t>
      </w:r>
      <w:r w:rsidR="009568B0" w:rsidRPr="00FC382E">
        <w:rPr>
          <w:sz w:val="28"/>
          <w:szCs w:val="28"/>
        </w:rPr>
        <w:t>,</w:t>
      </w:r>
      <w:r w:rsidRPr="00FC382E">
        <w:rPr>
          <w:sz w:val="28"/>
          <w:szCs w:val="28"/>
        </w:rPr>
        <w:t xml:space="preserve"> on the other hand</w:t>
      </w:r>
      <w:r w:rsidR="009568B0" w:rsidRPr="00FC382E">
        <w:rPr>
          <w:sz w:val="28"/>
          <w:szCs w:val="28"/>
        </w:rPr>
        <w:t>,</w:t>
      </w:r>
      <w:r w:rsidRPr="00FC382E">
        <w:rPr>
          <w:sz w:val="28"/>
          <w:szCs w:val="28"/>
        </w:rPr>
        <w:t xml:space="preserve"> pointed out a certain </w:t>
      </w:r>
      <w:r w:rsidR="003D33A4" w:rsidRPr="00FC382E">
        <w:rPr>
          <w:sz w:val="28"/>
          <w:szCs w:val="28"/>
        </w:rPr>
        <w:t xml:space="preserve">Sibusiso Cornelius Mkhize (Mkhize) </w:t>
      </w:r>
      <w:r w:rsidRPr="00FC382E">
        <w:rPr>
          <w:sz w:val="28"/>
          <w:szCs w:val="28"/>
        </w:rPr>
        <w:t>in the first identification parade</w:t>
      </w:r>
      <w:r w:rsidR="00A06D15" w:rsidRPr="00A06D15">
        <w:rPr>
          <w:sz w:val="28"/>
          <w:szCs w:val="28"/>
        </w:rPr>
        <w:t xml:space="preserve"> </w:t>
      </w:r>
      <w:r w:rsidR="00A06D15">
        <w:rPr>
          <w:sz w:val="28"/>
          <w:szCs w:val="28"/>
        </w:rPr>
        <w:t>as the shooter</w:t>
      </w:r>
      <w:r w:rsidRPr="00FC382E">
        <w:rPr>
          <w:sz w:val="28"/>
          <w:szCs w:val="28"/>
        </w:rPr>
        <w:t xml:space="preserve">. In a statement made to the police immediately after pointing him out, </w:t>
      </w:r>
      <w:r w:rsidR="00C32F59" w:rsidRPr="00FC382E">
        <w:rPr>
          <w:sz w:val="28"/>
          <w:szCs w:val="28"/>
        </w:rPr>
        <w:t>Machekecheke</w:t>
      </w:r>
      <w:r w:rsidRPr="00FC382E">
        <w:rPr>
          <w:sz w:val="28"/>
          <w:szCs w:val="28"/>
        </w:rPr>
        <w:t xml:space="preserve"> stated that </w:t>
      </w:r>
      <w:r w:rsidR="00655A15" w:rsidRPr="00FC382E">
        <w:rPr>
          <w:sz w:val="28"/>
          <w:szCs w:val="28"/>
        </w:rPr>
        <w:t xml:space="preserve">he </w:t>
      </w:r>
      <w:r w:rsidRPr="00FC382E">
        <w:rPr>
          <w:sz w:val="28"/>
          <w:szCs w:val="28"/>
        </w:rPr>
        <w:t>remember</w:t>
      </w:r>
      <w:r w:rsidR="003D33A4" w:rsidRPr="00FC382E">
        <w:rPr>
          <w:sz w:val="28"/>
          <w:szCs w:val="28"/>
        </w:rPr>
        <w:t>ed</w:t>
      </w:r>
      <w:r w:rsidRPr="00FC382E">
        <w:rPr>
          <w:sz w:val="28"/>
          <w:szCs w:val="28"/>
        </w:rPr>
        <w:t xml:space="preserve"> his face very well</w:t>
      </w:r>
      <w:r w:rsidR="00C32F59" w:rsidRPr="00FC382E">
        <w:rPr>
          <w:sz w:val="28"/>
          <w:szCs w:val="28"/>
        </w:rPr>
        <w:t>,</w:t>
      </w:r>
      <w:r w:rsidRPr="00FC382E">
        <w:rPr>
          <w:sz w:val="28"/>
          <w:szCs w:val="28"/>
        </w:rPr>
        <w:t xml:space="preserve"> as he was in close proximity to him and that</w:t>
      </w:r>
      <w:r w:rsidR="00C32F59" w:rsidRPr="00FC382E">
        <w:rPr>
          <w:sz w:val="28"/>
          <w:szCs w:val="28"/>
        </w:rPr>
        <w:t xml:space="preserve"> </w:t>
      </w:r>
      <w:r w:rsidR="003D33A4" w:rsidRPr="00FC382E">
        <w:rPr>
          <w:sz w:val="28"/>
          <w:szCs w:val="28"/>
        </w:rPr>
        <w:t>he</w:t>
      </w:r>
      <w:r w:rsidR="003123DF" w:rsidRPr="00FC382E">
        <w:rPr>
          <w:sz w:val="28"/>
          <w:szCs w:val="28"/>
        </w:rPr>
        <w:t xml:space="preserve"> had</w:t>
      </w:r>
      <w:r w:rsidR="00C32F59" w:rsidRPr="00FC382E">
        <w:rPr>
          <w:sz w:val="28"/>
          <w:szCs w:val="28"/>
        </w:rPr>
        <w:t xml:space="preserve"> </w:t>
      </w:r>
      <w:r w:rsidRPr="00FC382E">
        <w:rPr>
          <w:sz w:val="28"/>
          <w:szCs w:val="28"/>
        </w:rPr>
        <w:t>t</w:t>
      </w:r>
      <w:r w:rsidR="003123DF" w:rsidRPr="00FC382E">
        <w:rPr>
          <w:sz w:val="28"/>
          <w:szCs w:val="28"/>
        </w:rPr>
        <w:t>aken</w:t>
      </w:r>
      <w:r w:rsidRPr="00FC382E">
        <w:rPr>
          <w:sz w:val="28"/>
          <w:szCs w:val="28"/>
        </w:rPr>
        <w:t xml:space="preserve"> a good look at him. Further</w:t>
      </w:r>
      <w:r w:rsidR="00C32F59" w:rsidRPr="00FC382E">
        <w:rPr>
          <w:sz w:val="28"/>
          <w:szCs w:val="28"/>
        </w:rPr>
        <w:t>,</w:t>
      </w:r>
      <w:r w:rsidRPr="00FC382E">
        <w:rPr>
          <w:sz w:val="28"/>
          <w:szCs w:val="28"/>
        </w:rPr>
        <w:t xml:space="preserve"> that </w:t>
      </w:r>
      <w:r w:rsidR="003D33A4" w:rsidRPr="00FC382E">
        <w:rPr>
          <w:sz w:val="28"/>
          <w:szCs w:val="28"/>
        </w:rPr>
        <w:t>Mkhize</w:t>
      </w:r>
      <w:r w:rsidRPr="00FC382E">
        <w:rPr>
          <w:sz w:val="28"/>
          <w:szCs w:val="28"/>
        </w:rPr>
        <w:t xml:space="preserve"> </w:t>
      </w:r>
      <w:r w:rsidR="005C37BE" w:rsidRPr="00FC382E">
        <w:rPr>
          <w:sz w:val="28"/>
          <w:szCs w:val="28"/>
        </w:rPr>
        <w:t>was</w:t>
      </w:r>
      <w:r w:rsidRPr="00FC382E">
        <w:rPr>
          <w:sz w:val="28"/>
          <w:szCs w:val="28"/>
        </w:rPr>
        <w:t xml:space="preserve"> the one that approached </w:t>
      </w:r>
      <w:r w:rsidR="005C37BE" w:rsidRPr="00FC382E">
        <w:rPr>
          <w:sz w:val="28"/>
          <w:szCs w:val="28"/>
        </w:rPr>
        <w:t>Machekecheke</w:t>
      </w:r>
      <w:r w:rsidRPr="00FC382E">
        <w:rPr>
          <w:sz w:val="28"/>
          <w:szCs w:val="28"/>
        </w:rPr>
        <w:t xml:space="preserve"> and started shooting at them. </w:t>
      </w:r>
      <w:r w:rsidR="00E31167" w:rsidRPr="00FC382E">
        <w:rPr>
          <w:sz w:val="28"/>
          <w:szCs w:val="28"/>
        </w:rPr>
        <w:t>Machekecheke also stated that</w:t>
      </w:r>
      <w:r w:rsidR="00A06D15">
        <w:rPr>
          <w:sz w:val="28"/>
          <w:szCs w:val="28"/>
        </w:rPr>
        <w:t>,</w:t>
      </w:r>
      <w:r w:rsidR="00E31167" w:rsidRPr="00FC382E">
        <w:rPr>
          <w:sz w:val="28"/>
          <w:szCs w:val="28"/>
        </w:rPr>
        <w:t xml:space="preserve"> </w:t>
      </w:r>
      <w:r w:rsidR="0086758B">
        <w:rPr>
          <w:sz w:val="28"/>
          <w:szCs w:val="28"/>
        </w:rPr>
        <w:t xml:space="preserve">that </w:t>
      </w:r>
      <w:r w:rsidR="00E31167" w:rsidRPr="00FC382E">
        <w:rPr>
          <w:sz w:val="28"/>
          <w:szCs w:val="28"/>
        </w:rPr>
        <w:t>person was later known to him as Sibusiso Cornelius Mkhize</w:t>
      </w:r>
      <w:r w:rsidRPr="00FC382E">
        <w:rPr>
          <w:sz w:val="28"/>
          <w:szCs w:val="28"/>
        </w:rPr>
        <w:t xml:space="preserve">. He </w:t>
      </w:r>
      <w:r w:rsidR="003D33A4" w:rsidRPr="00FC382E">
        <w:rPr>
          <w:sz w:val="28"/>
          <w:szCs w:val="28"/>
        </w:rPr>
        <w:t>subsequently</w:t>
      </w:r>
      <w:r w:rsidRPr="00FC382E">
        <w:rPr>
          <w:sz w:val="28"/>
          <w:szCs w:val="28"/>
        </w:rPr>
        <w:t xml:space="preserve"> made a </w:t>
      </w:r>
      <w:r w:rsidR="00655A15" w:rsidRPr="00FC382E">
        <w:rPr>
          <w:sz w:val="28"/>
          <w:szCs w:val="28"/>
        </w:rPr>
        <w:t xml:space="preserve">second </w:t>
      </w:r>
      <w:r w:rsidRPr="00FC382E">
        <w:rPr>
          <w:sz w:val="28"/>
          <w:szCs w:val="28"/>
        </w:rPr>
        <w:t xml:space="preserve">statement stating that he erroneously pointed out Mkhize and that the charges against </w:t>
      </w:r>
      <w:r w:rsidR="005C37BE" w:rsidRPr="00FC382E">
        <w:rPr>
          <w:sz w:val="28"/>
          <w:szCs w:val="28"/>
        </w:rPr>
        <w:t>Mkhize</w:t>
      </w:r>
      <w:r w:rsidRPr="00FC382E">
        <w:rPr>
          <w:sz w:val="28"/>
          <w:szCs w:val="28"/>
        </w:rPr>
        <w:t xml:space="preserve"> should be withdrawn. </w:t>
      </w:r>
      <w:r w:rsidR="001B58AD" w:rsidRPr="00FC382E">
        <w:rPr>
          <w:sz w:val="28"/>
          <w:szCs w:val="28"/>
        </w:rPr>
        <w:t>When</w:t>
      </w:r>
      <w:r w:rsidR="005C37BE" w:rsidRPr="00FC382E">
        <w:rPr>
          <w:sz w:val="28"/>
          <w:szCs w:val="28"/>
        </w:rPr>
        <w:t xml:space="preserve"> c</w:t>
      </w:r>
      <w:r w:rsidRPr="00FC382E">
        <w:rPr>
          <w:sz w:val="28"/>
          <w:szCs w:val="28"/>
        </w:rPr>
        <w:t>ross</w:t>
      </w:r>
      <w:r w:rsidR="005C37BE" w:rsidRPr="00FC382E">
        <w:rPr>
          <w:sz w:val="28"/>
          <w:szCs w:val="28"/>
        </w:rPr>
        <w:t>-</w:t>
      </w:r>
      <w:r w:rsidRPr="00FC382E">
        <w:rPr>
          <w:sz w:val="28"/>
          <w:szCs w:val="28"/>
        </w:rPr>
        <w:t>examined on this aspect, Machekecheke explained that he was confused when he gave the statement</w:t>
      </w:r>
      <w:r w:rsidR="001B58AD" w:rsidRPr="00FC382E">
        <w:rPr>
          <w:sz w:val="28"/>
          <w:szCs w:val="28"/>
        </w:rPr>
        <w:t xml:space="preserve"> </w:t>
      </w:r>
      <w:r w:rsidRPr="00FC382E">
        <w:rPr>
          <w:sz w:val="28"/>
          <w:szCs w:val="28"/>
        </w:rPr>
        <w:t xml:space="preserve">at the first </w:t>
      </w:r>
      <w:r w:rsidR="005C37BE" w:rsidRPr="00FC382E">
        <w:rPr>
          <w:sz w:val="28"/>
          <w:szCs w:val="28"/>
        </w:rPr>
        <w:t>identification</w:t>
      </w:r>
      <w:r w:rsidRPr="00FC382E">
        <w:rPr>
          <w:sz w:val="28"/>
          <w:szCs w:val="28"/>
        </w:rPr>
        <w:t xml:space="preserve"> parade. Significantly, he went further to </w:t>
      </w:r>
      <w:r w:rsidR="00655A15" w:rsidRPr="00FC382E">
        <w:rPr>
          <w:sz w:val="28"/>
          <w:szCs w:val="28"/>
        </w:rPr>
        <w:t>state</w:t>
      </w:r>
      <w:r w:rsidRPr="00FC382E">
        <w:rPr>
          <w:sz w:val="28"/>
          <w:szCs w:val="28"/>
        </w:rPr>
        <w:t xml:space="preserve"> that when he look</w:t>
      </w:r>
      <w:r w:rsidR="001B58AD" w:rsidRPr="00FC382E">
        <w:rPr>
          <w:sz w:val="28"/>
          <w:szCs w:val="28"/>
        </w:rPr>
        <w:t>ed</w:t>
      </w:r>
      <w:r w:rsidRPr="00FC382E">
        <w:rPr>
          <w:sz w:val="28"/>
          <w:szCs w:val="28"/>
        </w:rPr>
        <w:t xml:space="preserve"> at th</w:t>
      </w:r>
      <w:r w:rsidR="001B58AD" w:rsidRPr="00FC382E">
        <w:rPr>
          <w:sz w:val="28"/>
          <w:szCs w:val="28"/>
        </w:rPr>
        <w:t>e</w:t>
      </w:r>
      <w:r w:rsidRPr="00FC382E">
        <w:rPr>
          <w:sz w:val="28"/>
          <w:szCs w:val="28"/>
        </w:rPr>
        <w:t xml:space="preserve"> person </w:t>
      </w:r>
      <w:r w:rsidR="001B58AD" w:rsidRPr="00FC382E">
        <w:rPr>
          <w:sz w:val="28"/>
          <w:szCs w:val="28"/>
        </w:rPr>
        <w:t xml:space="preserve">during the trial </w:t>
      </w:r>
      <w:r w:rsidRPr="00FC382E">
        <w:rPr>
          <w:sz w:val="28"/>
          <w:szCs w:val="28"/>
        </w:rPr>
        <w:t xml:space="preserve">he </w:t>
      </w:r>
      <w:r w:rsidR="00A06D15">
        <w:rPr>
          <w:sz w:val="28"/>
          <w:szCs w:val="28"/>
        </w:rPr>
        <w:t>got</w:t>
      </w:r>
      <w:r w:rsidR="001B58AD" w:rsidRPr="00FC382E">
        <w:rPr>
          <w:sz w:val="28"/>
          <w:szCs w:val="28"/>
        </w:rPr>
        <w:t xml:space="preserve"> </w:t>
      </w:r>
      <w:r w:rsidRPr="00FC382E">
        <w:rPr>
          <w:sz w:val="28"/>
          <w:szCs w:val="28"/>
        </w:rPr>
        <w:t xml:space="preserve">confused. </w:t>
      </w:r>
      <w:r w:rsidR="001B58AD" w:rsidRPr="00FC382E">
        <w:rPr>
          <w:sz w:val="28"/>
          <w:szCs w:val="28"/>
        </w:rPr>
        <w:t>His</w:t>
      </w:r>
      <w:r w:rsidRPr="00FC382E">
        <w:rPr>
          <w:sz w:val="28"/>
          <w:szCs w:val="28"/>
        </w:rPr>
        <w:t xml:space="preserve"> </w:t>
      </w:r>
      <w:r w:rsidR="001B58AD" w:rsidRPr="00FC382E">
        <w:rPr>
          <w:sz w:val="28"/>
          <w:szCs w:val="28"/>
        </w:rPr>
        <w:t>subsequent</w:t>
      </w:r>
      <w:r w:rsidRPr="00FC382E">
        <w:rPr>
          <w:sz w:val="28"/>
          <w:szCs w:val="28"/>
        </w:rPr>
        <w:t xml:space="preserve"> statement is undated</w:t>
      </w:r>
      <w:r w:rsidR="00C475E8" w:rsidRPr="00FC382E">
        <w:rPr>
          <w:sz w:val="28"/>
          <w:szCs w:val="28"/>
        </w:rPr>
        <w:t>,</w:t>
      </w:r>
      <w:r w:rsidRPr="00FC382E">
        <w:rPr>
          <w:sz w:val="28"/>
          <w:szCs w:val="28"/>
        </w:rPr>
        <w:t xml:space="preserve"> but was clearly made after the first </w:t>
      </w:r>
      <w:r w:rsidR="00C475E8" w:rsidRPr="00FC382E">
        <w:rPr>
          <w:sz w:val="28"/>
          <w:szCs w:val="28"/>
        </w:rPr>
        <w:t>identification</w:t>
      </w:r>
      <w:r w:rsidRPr="00FC382E">
        <w:rPr>
          <w:sz w:val="28"/>
          <w:szCs w:val="28"/>
        </w:rPr>
        <w:t xml:space="preserve"> parade</w:t>
      </w:r>
      <w:r w:rsidR="00C475E8" w:rsidRPr="00FC382E">
        <w:rPr>
          <w:sz w:val="28"/>
          <w:szCs w:val="28"/>
        </w:rPr>
        <w:t>,</w:t>
      </w:r>
      <w:r w:rsidRPr="00FC382E">
        <w:rPr>
          <w:sz w:val="28"/>
          <w:szCs w:val="28"/>
        </w:rPr>
        <w:t xml:space="preserve"> as it </w:t>
      </w:r>
      <w:r w:rsidR="00A06D15">
        <w:rPr>
          <w:sz w:val="28"/>
          <w:szCs w:val="28"/>
        </w:rPr>
        <w:t>sought</w:t>
      </w:r>
      <w:r w:rsidRPr="00FC382E">
        <w:rPr>
          <w:sz w:val="28"/>
          <w:szCs w:val="28"/>
        </w:rPr>
        <w:t xml:space="preserve"> to correct the alleged error made there. It is worth noting that the change of mind as to the identity of the perpetrator was </w:t>
      </w:r>
      <w:r w:rsidR="00655A15" w:rsidRPr="00FC382E">
        <w:rPr>
          <w:sz w:val="28"/>
          <w:szCs w:val="28"/>
        </w:rPr>
        <w:t>prompted</w:t>
      </w:r>
      <w:r w:rsidRPr="00FC382E">
        <w:rPr>
          <w:sz w:val="28"/>
          <w:szCs w:val="28"/>
        </w:rPr>
        <w:t xml:space="preserve"> by Machekecheke learning from his other colleagues in Midrand that the person who threatened them on 27 June </w:t>
      </w:r>
      <w:r w:rsidR="00C475E8" w:rsidRPr="00FC382E">
        <w:rPr>
          <w:sz w:val="28"/>
          <w:szCs w:val="28"/>
        </w:rPr>
        <w:t xml:space="preserve">2016 </w:t>
      </w:r>
      <w:r w:rsidR="00F36C71">
        <w:rPr>
          <w:sz w:val="28"/>
          <w:szCs w:val="28"/>
        </w:rPr>
        <w:t>was</w:t>
      </w:r>
      <w:r w:rsidRPr="00FC382E">
        <w:rPr>
          <w:sz w:val="28"/>
          <w:szCs w:val="28"/>
        </w:rPr>
        <w:t xml:space="preserve"> Zondi.         </w:t>
      </w:r>
    </w:p>
    <w:p w14:paraId="538B5DD4" w14:textId="77777777" w:rsidR="00C771B6" w:rsidRPr="00FC382E" w:rsidRDefault="00C771B6" w:rsidP="00241A59">
      <w:pPr>
        <w:spacing w:line="360" w:lineRule="auto"/>
        <w:jc w:val="both"/>
        <w:rPr>
          <w:sz w:val="28"/>
          <w:szCs w:val="28"/>
        </w:rPr>
      </w:pPr>
    </w:p>
    <w:p w14:paraId="249B74E5" w14:textId="508914C9" w:rsidR="00C771B6" w:rsidRPr="00FC382E" w:rsidRDefault="00C771B6" w:rsidP="00241A59">
      <w:pPr>
        <w:numPr>
          <w:ilvl w:val="0"/>
          <w:numId w:val="1"/>
        </w:numPr>
        <w:spacing w:line="360" w:lineRule="auto"/>
        <w:jc w:val="both"/>
        <w:rPr>
          <w:sz w:val="28"/>
          <w:szCs w:val="28"/>
        </w:rPr>
      </w:pPr>
      <w:r w:rsidRPr="00FC382E">
        <w:rPr>
          <w:sz w:val="28"/>
          <w:szCs w:val="28"/>
        </w:rPr>
        <w:lastRenderedPageBreak/>
        <w:t xml:space="preserve">Mlangeni </w:t>
      </w:r>
      <w:r w:rsidR="0086758B">
        <w:rPr>
          <w:sz w:val="28"/>
          <w:szCs w:val="28"/>
        </w:rPr>
        <w:t xml:space="preserve">testified that he </w:t>
      </w:r>
      <w:r w:rsidR="00E31167" w:rsidRPr="00FC382E">
        <w:rPr>
          <w:sz w:val="28"/>
          <w:szCs w:val="28"/>
        </w:rPr>
        <w:t xml:space="preserve">had </w:t>
      </w:r>
      <w:r w:rsidRPr="00FC382E">
        <w:rPr>
          <w:sz w:val="28"/>
          <w:szCs w:val="28"/>
        </w:rPr>
        <w:t>kn</w:t>
      </w:r>
      <w:r w:rsidR="00E31167" w:rsidRPr="00FC382E">
        <w:rPr>
          <w:sz w:val="28"/>
          <w:szCs w:val="28"/>
        </w:rPr>
        <w:t>o</w:t>
      </w:r>
      <w:r w:rsidRPr="00FC382E">
        <w:rPr>
          <w:sz w:val="28"/>
          <w:szCs w:val="28"/>
        </w:rPr>
        <w:t>w</w:t>
      </w:r>
      <w:r w:rsidR="00E31167" w:rsidRPr="00FC382E">
        <w:rPr>
          <w:sz w:val="28"/>
          <w:szCs w:val="28"/>
        </w:rPr>
        <w:t>n</w:t>
      </w:r>
      <w:r w:rsidRPr="00FC382E">
        <w:rPr>
          <w:sz w:val="28"/>
          <w:szCs w:val="28"/>
        </w:rPr>
        <w:t xml:space="preserve"> the appellant for a period of five years</w:t>
      </w:r>
      <w:r w:rsidR="00E31167" w:rsidRPr="00FC382E">
        <w:rPr>
          <w:sz w:val="28"/>
          <w:szCs w:val="28"/>
        </w:rPr>
        <w:t xml:space="preserve"> at the time of the incident</w:t>
      </w:r>
      <w:r w:rsidR="00C475E8" w:rsidRPr="00FC382E">
        <w:rPr>
          <w:sz w:val="28"/>
          <w:szCs w:val="28"/>
        </w:rPr>
        <w:t>,</w:t>
      </w:r>
      <w:r w:rsidRPr="00FC382E">
        <w:rPr>
          <w:sz w:val="28"/>
          <w:szCs w:val="28"/>
        </w:rPr>
        <w:t xml:space="preserve"> as they both drove </w:t>
      </w:r>
      <w:r w:rsidR="00C475E8" w:rsidRPr="00FC382E">
        <w:rPr>
          <w:sz w:val="28"/>
          <w:szCs w:val="28"/>
        </w:rPr>
        <w:t>on</w:t>
      </w:r>
      <w:r w:rsidRPr="00FC382E">
        <w:rPr>
          <w:sz w:val="28"/>
          <w:szCs w:val="28"/>
        </w:rPr>
        <w:t xml:space="preserve"> the same route. When he made a statement to the police</w:t>
      </w:r>
      <w:r w:rsidR="00C475E8" w:rsidRPr="00FC382E">
        <w:rPr>
          <w:sz w:val="28"/>
          <w:szCs w:val="28"/>
        </w:rPr>
        <w:t>,</w:t>
      </w:r>
      <w:r w:rsidRPr="00FC382E">
        <w:rPr>
          <w:sz w:val="28"/>
          <w:szCs w:val="28"/>
        </w:rPr>
        <w:t xml:space="preserve"> </w:t>
      </w:r>
      <w:r w:rsidR="00C475E8" w:rsidRPr="00FC382E">
        <w:rPr>
          <w:sz w:val="28"/>
          <w:szCs w:val="28"/>
        </w:rPr>
        <w:t>Mlangeni</w:t>
      </w:r>
      <w:r w:rsidR="00C475E8" w:rsidRPr="00FC382E" w:rsidDel="00C475E8">
        <w:rPr>
          <w:sz w:val="28"/>
          <w:szCs w:val="28"/>
        </w:rPr>
        <w:t xml:space="preserve"> </w:t>
      </w:r>
      <w:r w:rsidRPr="00FC382E">
        <w:rPr>
          <w:sz w:val="28"/>
          <w:szCs w:val="28"/>
        </w:rPr>
        <w:t xml:space="preserve">stated that he </w:t>
      </w:r>
      <w:r w:rsidR="0086758B">
        <w:rPr>
          <w:sz w:val="28"/>
          <w:szCs w:val="28"/>
        </w:rPr>
        <w:t>did not</w:t>
      </w:r>
      <w:r w:rsidRPr="00FC382E">
        <w:rPr>
          <w:sz w:val="28"/>
          <w:szCs w:val="28"/>
        </w:rPr>
        <w:t xml:space="preserve"> know the </w:t>
      </w:r>
      <w:r w:rsidR="001B58AD" w:rsidRPr="00FC382E">
        <w:rPr>
          <w:sz w:val="28"/>
          <w:szCs w:val="28"/>
        </w:rPr>
        <w:t>perpetrators</w:t>
      </w:r>
      <w:r w:rsidRPr="00FC382E">
        <w:rPr>
          <w:sz w:val="28"/>
          <w:szCs w:val="28"/>
        </w:rPr>
        <w:t xml:space="preserve"> and could not identify them. Despite him having indicated in his statement that he </w:t>
      </w:r>
      <w:r w:rsidR="0086758B">
        <w:rPr>
          <w:sz w:val="28"/>
          <w:szCs w:val="28"/>
        </w:rPr>
        <w:t>did no</w:t>
      </w:r>
      <w:r w:rsidR="003623AD" w:rsidRPr="00241A59">
        <w:rPr>
          <w:sz w:val="28"/>
          <w:szCs w:val="28"/>
        </w:rPr>
        <w:t>t</w:t>
      </w:r>
      <w:r w:rsidRPr="00FC382E">
        <w:rPr>
          <w:sz w:val="28"/>
          <w:szCs w:val="28"/>
        </w:rPr>
        <w:t xml:space="preserve"> know and could not point the perpetrators</w:t>
      </w:r>
      <w:r w:rsidR="00F36C71">
        <w:rPr>
          <w:sz w:val="28"/>
          <w:szCs w:val="28"/>
        </w:rPr>
        <w:t xml:space="preserve"> out</w:t>
      </w:r>
      <w:r w:rsidRPr="00FC382E">
        <w:rPr>
          <w:sz w:val="28"/>
          <w:szCs w:val="28"/>
        </w:rPr>
        <w:t xml:space="preserve">, </w:t>
      </w:r>
      <w:r w:rsidR="009F3EBE" w:rsidRPr="00FC382E">
        <w:rPr>
          <w:sz w:val="28"/>
          <w:szCs w:val="28"/>
        </w:rPr>
        <w:t>Mlangeni</w:t>
      </w:r>
      <w:r w:rsidRPr="00FC382E">
        <w:rPr>
          <w:sz w:val="28"/>
          <w:szCs w:val="28"/>
        </w:rPr>
        <w:t xml:space="preserve"> was invited to the second </w:t>
      </w:r>
      <w:r w:rsidR="009F3EBE" w:rsidRPr="00FC382E">
        <w:rPr>
          <w:sz w:val="28"/>
          <w:szCs w:val="28"/>
        </w:rPr>
        <w:t>identification</w:t>
      </w:r>
      <w:r w:rsidRPr="00FC382E">
        <w:rPr>
          <w:sz w:val="28"/>
          <w:szCs w:val="28"/>
        </w:rPr>
        <w:t xml:space="preserve"> parade where he pointed out the appellant. </w:t>
      </w:r>
      <w:r w:rsidR="001B58AD" w:rsidRPr="00FC382E">
        <w:rPr>
          <w:sz w:val="28"/>
          <w:szCs w:val="28"/>
        </w:rPr>
        <w:t>There was no explanation provided as to why he was invited to the identity parade in view of his</w:t>
      </w:r>
      <w:r w:rsidR="00D50140">
        <w:rPr>
          <w:sz w:val="28"/>
          <w:szCs w:val="28"/>
        </w:rPr>
        <w:t xml:space="preserve"> expressed inability to identify the perpetrators in his</w:t>
      </w:r>
      <w:r w:rsidR="001B58AD" w:rsidRPr="00FC382E">
        <w:rPr>
          <w:sz w:val="28"/>
          <w:szCs w:val="28"/>
        </w:rPr>
        <w:t xml:space="preserve"> statement to the police. </w:t>
      </w:r>
      <w:r w:rsidRPr="00FC382E">
        <w:rPr>
          <w:sz w:val="28"/>
          <w:szCs w:val="28"/>
        </w:rPr>
        <w:t>The appellant t</w:t>
      </w:r>
      <w:r w:rsidR="0086758B">
        <w:rPr>
          <w:sz w:val="28"/>
          <w:szCs w:val="28"/>
        </w:rPr>
        <w:t>ook issue that all</w:t>
      </w:r>
      <w:r w:rsidR="009F3EBE" w:rsidRPr="00FC382E">
        <w:rPr>
          <w:sz w:val="28"/>
          <w:szCs w:val="28"/>
        </w:rPr>
        <w:t xml:space="preserve"> </w:t>
      </w:r>
      <w:r w:rsidRPr="00FC382E">
        <w:rPr>
          <w:sz w:val="28"/>
          <w:szCs w:val="28"/>
        </w:rPr>
        <w:t>the state witnesses knew him at the time of the incident</w:t>
      </w:r>
      <w:r w:rsidR="009F3EBE" w:rsidRPr="00FC382E">
        <w:rPr>
          <w:sz w:val="28"/>
          <w:szCs w:val="28"/>
        </w:rPr>
        <w:t>,</w:t>
      </w:r>
      <w:r w:rsidRPr="00FC382E">
        <w:rPr>
          <w:sz w:val="28"/>
          <w:szCs w:val="28"/>
        </w:rPr>
        <w:t xml:space="preserve"> yet in their statements to the police, they never mentioned his name. </w:t>
      </w:r>
      <w:r w:rsidR="00FB78C1" w:rsidRPr="00FC382E">
        <w:rPr>
          <w:sz w:val="28"/>
          <w:szCs w:val="28"/>
        </w:rPr>
        <w:t>Also, that e</w:t>
      </w:r>
      <w:r w:rsidRPr="00FC382E">
        <w:rPr>
          <w:sz w:val="28"/>
          <w:szCs w:val="28"/>
        </w:rPr>
        <w:t>xcept for Shirin</w:t>
      </w:r>
      <w:r w:rsidR="009F3EBE" w:rsidRPr="00FC382E">
        <w:rPr>
          <w:sz w:val="28"/>
          <w:szCs w:val="28"/>
        </w:rPr>
        <w:t>d</w:t>
      </w:r>
      <w:r w:rsidRPr="00FC382E">
        <w:rPr>
          <w:sz w:val="28"/>
          <w:szCs w:val="28"/>
        </w:rPr>
        <w:t xml:space="preserve">a, the two other state witnesses </w:t>
      </w:r>
      <w:r w:rsidR="00FB78C1" w:rsidRPr="00FC382E">
        <w:rPr>
          <w:sz w:val="28"/>
          <w:szCs w:val="28"/>
        </w:rPr>
        <w:t>told the police</w:t>
      </w:r>
      <w:r w:rsidRPr="00FC382E">
        <w:rPr>
          <w:sz w:val="28"/>
          <w:szCs w:val="28"/>
        </w:rPr>
        <w:t xml:space="preserve"> that they did not know who fired </w:t>
      </w:r>
      <w:r w:rsidR="00A12C22" w:rsidRPr="00FC382E">
        <w:rPr>
          <w:sz w:val="28"/>
          <w:szCs w:val="28"/>
        </w:rPr>
        <w:t>gun</w:t>
      </w:r>
      <w:r w:rsidRPr="00FC382E">
        <w:rPr>
          <w:sz w:val="28"/>
          <w:szCs w:val="28"/>
        </w:rPr>
        <w:t xml:space="preserve">shots at them and could not identify him. </w:t>
      </w:r>
    </w:p>
    <w:p w14:paraId="7AE037B9" w14:textId="77777777" w:rsidR="009F3EBE" w:rsidRPr="00FC382E" w:rsidRDefault="009F3EBE" w:rsidP="00241A59">
      <w:pPr>
        <w:pStyle w:val="ListParagraph"/>
        <w:spacing w:line="360" w:lineRule="auto"/>
        <w:rPr>
          <w:sz w:val="28"/>
          <w:szCs w:val="28"/>
        </w:rPr>
      </w:pPr>
    </w:p>
    <w:p w14:paraId="06C6BFCD" w14:textId="684859E5" w:rsidR="00C771B6" w:rsidRPr="00FC382E" w:rsidRDefault="00C771B6" w:rsidP="00241A59">
      <w:pPr>
        <w:numPr>
          <w:ilvl w:val="0"/>
          <w:numId w:val="1"/>
        </w:numPr>
        <w:spacing w:line="360" w:lineRule="auto"/>
        <w:jc w:val="both"/>
        <w:rPr>
          <w:sz w:val="28"/>
          <w:szCs w:val="28"/>
        </w:rPr>
      </w:pPr>
      <w:r w:rsidRPr="00FC382E">
        <w:rPr>
          <w:sz w:val="28"/>
          <w:szCs w:val="28"/>
        </w:rPr>
        <w:t>Their belated ability to identify the appellant</w:t>
      </w:r>
      <w:r w:rsidR="00655A15" w:rsidRPr="00FC382E">
        <w:rPr>
          <w:sz w:val="28"/>
          <w:szCs w:val="28"/>
        </w:rPr>
        <w:t xml:space="preserve"> appears </w:t>
      </w:r>
      <w:r w:rsidRPr="00FC382E">
        <w:rPr>
          <w:sz w:val="28"/>
          <w:szCs w:val="28"/>
        </w:rPr>
        <w:t>to be based solely on the fact that they had seen him for the first time on 27 June 2016</w:t>
      </w:r>
      <w:r w:rsidR="009F3EBE" w:rsidRPr="00FC382E">
        <w:rPr>
          <w:sz w:val="28"/>
          <w:szCs w:val="28"/>
        </w:rPr>
        <w:t>,</w:t>
      </w:r>
      <w:r w:rsidRPr="00FC382E">
        <w:rPr>
          <w:sz w:val="28"/>
          <w:szCs w:val="28"/>
        </w:rPr>
        <w:t xml:space="preserve"> when he arrived at their </w:t>
      </w:r>
      <w:r w:rsidR="009F3EBE" w:rsidRPr="00FC382E">
        <w:rPr>
          <w:sz w:val="28"/>
          <w:szCs w:val="28"/>
        </w:rPr>
        <w:t xml:space="preserve">taxi </w:t>
      </w:r>
      <w:r w:rsidRPr="00FC382E">
        <w:rPr>
          <w:sz w:val="28"/>
          <w:szCs w:val="28"/>
        </w:rPr>
        <w:t>rank and threatened them with violence. When they again saw the perpetrator on 3 July 2016, they realised that he was the man who threatened them on 27 June</w:t>
      </w:r>
      <w:r w:rsidR="009F3EBE" w:rsidRPr="00FC382E">
        <w:rPr>
          <w:sz w:val="28"/>
          <w:szCs w:val="28"/>
        </w:rPr>
        <w:t xml:space="preserve"> 2016</w:t>
      </w:r>
      <w:r w:rsidRPr="00FC382E">
        <w:rPr>
          <w:sz w:val="28"/>
          <w:szCs w:val="28"/>
        </w:rPr>
        <w:t xml:space="preserve">, approximately </w:t>
      </w:r>
      <w:r w:rsidR="009F3EBE" w:rsidRPr="00FC382E">
        <w:rPr>
          <w:sz w:val="28"/>
          <w:szCs w:val="28"/>
        </w:rPr>
        <w:t>six</w:t>
      </w:r>
      <w:r w:rsidRPr="00FC382E">
        <w:rPr>
          <w:sz w:val="28"/>
          <w:szCs w:val="28"/>
        </w:rPr>
        <w:t xml:space="preserve"> days before the shooting incident. It is this evidence that deserves some close scrutiny, particularly in the light of the pliability of their versions from not being able to identify and not knowing the perpetrator to later knowing his name and being able to identify him at an </w:t>
      </w:r>
      <w:r w:rsidR="009F3EBE" w:rsidRPr="00FC382E">
        <w:rPr>
          <w:sz w:val="28"/>
          <w:szCs w:val="28"/>
        </w:rPr>
        <w:t>identification</w:t>
      </w:r>
      <w:r w:rsidRPr="00FC382E">
        <w:rPr>
          <w:sz w:val="28"/>
          <w:szCs w:val="28"/>
        </w:rPr>
        <w:t xml:space="preserve"> parade. In</w:t>
      </w:r>
      <w:r w:rsidRPr="00FC382E">
        <w:rPr>
          <w:rStyle w:val="apple-converted-space"/>
          <w:sz w:val="28"/>
          <w:szCs w:val="28"/>
        </w:rPr>
        <w:t> </w:t>
      </w:r>
      <w:r w:rsidRPr="00FC382E">
        <w:rPr>
          <w:i/>
          <w:iCs/>
          <w:sz w:val="28"/>
          <w:szCs w:val="28"/>
        </w:rPr>
        <w:t>S v Mthetwa</w:t>
      </w:r>
      <w:r w:rsidR="00AF5EF3" w:rsidRPr="00FC382E">
        <w:rPr>
          <w:sz w:val="28"/>
          <w:szCs w:val="28"/>
          <w:shd w:val="clear" w:color="auto" w:fill="FFFFFF"/>
        </w:rPr>
        <w:t>,</w:t>
      </w:r>
      <w:r w:rsidR="00505656" w:rsidRPr="00284A0D">
        <w:rPr>
          <w:rStyle w:val="FootnoteReference"/>
          <w:iCs/>
          <w:sz w:val="28"/>
          <w:szCs w:val="28"/>
        </w:rPr>
        <w:footnoteReference w:id="2"/>
      </w:r>
      <w:r w:rsidRPr="00FC382E">
        <w:rPr>
          <w:sz w:val="28"/>
          <w:szCs w:val="28"/>
          <w:shd w:val="clear" w:color="auto" w:fill="FFFFFF"/>
        </w:rPr>
        <w:t xml:space="preserve"> </w:t>
      </w:r>
      <w:r w:rsidRPr="00FC382E">
        <w:rPr>
          <w:sz w:val="28"/>
          <w:szCs w:val="28"/>
        </w:rPr>
        <w:t>Holmes JA set out the proper approach when dealing with the evidence of identification as follows:</w:t>
      </w:r>
    </w:p>
    <w:p w14:paraId="11B8DE3D" w14:textId="77777777" w:rsidR="00C771B6" w:rsidRPr="00FC382E" w:rsidRDefault="00AD53B9" w:rsidP="00241A59">
      <w:pPr>
        <w:pStyle w:val="NormalWeb"/>
        <w:spacing w:before="0" w:beforeAutospacing="0" w:after="0" w:afterAutospacing="0" w:line="360" w:lineRule="auto"/>
        <w:jc w:val="both"/>
        <w:rPr>
          <w:iCs/>
        </w:rPr>
      </w:pPr>
      <w:r w:rsidRPr="00FC382E">
        <w:lastRenderedPageBreak/>
        <w:t>‘</w:t>
      </w:r>
      <w:r w:rsidR="00C771B6" w:rsidRPr="00FC382E">
        <w:rPr>
          <w:iCs/>
        </w:rPr>
        <w:t>Because of the fallibility of human observation, evidence of identification is approached by the Courts with some caution. It is not enough for the identifying witness to be honest: the reliability of his observation must also be tested. This depends on various factors, such as lighting, visibility, and eyesight; the proximity of the witness; his opportunity for observation, both as to time and situation; the extent of his prior knowledge of the accused; the mobility of the scene; corroboration; suggestibility; the accused’s face, voice, build, gait</w:t>
      </w:r>
      <w:r w:rsidRPr="00FC382E">
        <w:rPr>
          <w:iCs/>
        </w:rPr>
        <w:t>,</w:t>
      </w:r>
      <w:r w:rsidR="00C771B6" w:rsidRPr="00FC382E">
        <w:rPr>
          <w:iCs/>
        </w:rPr>
        <w:t xml:space="preserve"> and dress; the result of identification parades, if any; and, of course, the evidence by or on behalf of the accused. The list is not exhaustive. These factors, or such of them as are applicable in a particular case, are not individually decisive, but must be weighed one against the other, in the light of the totality of the evidence, and the probabilities; see cases such as</w:t>
      </w:r>
      <w:r w:rsidR="00C771B6" w:rsidRPr="00FC382E">
        <w:rPr>
          <w:i/>
          <w:iCs/>
        </w:rPr>
        <w:t xml:space="preserve"> R v Masemang</w:t>
      </w:r>
      <w:r w:rsidR="00C771B6" w:rsidRPr="00FC382E">
        <w:rPr>
          <w:iCs/>
        </w:rPr>
        <w:t>,</w:t>
      </w:r>
      <w:r w:rsidR="00C771B6" w:rsidRPr="00FC382E">
        <w:rPr>
          <w:rStyle w:val="apple-converted-space"/>
          <w:iCs/>
        </w:rPr>
        <w:t>  </w:t>
      </w:r>
      <w:r w:rsidRPr="00FC382E">
        <w:t>1950 (2) SA 488</w:t>
      </w:r>
      <w:r w:rsidR="00C771B6" w:rsidRPr="00FC382E">
        <w:rPr>
          <w:rStyle w:val="apple-converted-space"/>
          <w:iCs/>
        </w:rPr>
        <w:t> </w:t>
      </w:r>
      <w:r w:rsidR="00C771B6" w:rsidRPr="00FC382E">
        <w:rPr>
          <w:iCs/>
        </w:rPr>
        <w:t xml:space="preserve">(AD); </w:t>
      </w:r>
      <w:r w:rsidR="00C771B6" w:rsidRPr="00FC382E">
        <w:rPr>
          <w:i/>
          <w:iCs/>
        </w:rPr>
        <w:t>R v Dladla and Others,</w:t>
      </w:r>
      <w:r w:rsidR="00C771B6" w:rsidRPr="00FC382E">
        <w:rPr>
          <w:rStyle w:val="apple-converted-space"/>
          <w:i/>
          <w:iCs/>
        </w:rPr>
        <w:t>  </w:t>
      </w:r>
      <w:r w:rsidRPr="00FC382E">
        <w:t>1962 (1) SA 307</w:t>
      </w:r>
      <w:r w:rsidR="00C771B6" w:rsidRPr="00FC382E">
        <w:rPr>
          <w:rStyle w:val="apple-converted-space"/>
          <w:iCs/>
        </w:rPr>
        <w:t> </w:t>
      </w:r>
      <w:r w:rsidR="00C771B6" w:rsidRPr="00FC382E">
        <w:rPr>
          <w:iCs/>
        </w:rPr>
        <w:t>(AD) at p 310C;</w:t>
      </w:r>
      <w:r w:rsidR="00C771B6" w:rsidRPr="00FC382E">
        <w:rPr>
          <w:i/>
          <w:iCs/>
        </w:rPr>
        <w:t xml:space="preserve"> S v Mehlape</w:t>
      </w:r>
      <w:r w:rsidR="00C771B6" w:rsidRPr="00FC382E">
        <w:rPr>
          <w:iCs/>
        </w:rPr>
        <w:t>,</w:t>
      </w:r>
      <w:r w:rsidR="00C771B6" w:rsidRPr="00FC382E">
        <w:rPr>
          <w:rStyle w:val="apple-converted-space"/>
          <w:iCs/>
        </w:rPr>
        <w:t>  </w:t>
      </w:r>
      <w:r w:rsidR="00740295" w:rsidRPr="00FC382E">
        <w:t>1963 (2) SA 29</w:t>
      </w:r>
      <w:r w:rsidR="00C771B6" w:rsidRPr="00FC382E">
        <w:rPr>
          <w:rStyle w:val="apple-converted-space"/>
          <w:iCs/>
        </w:rPr>
        <w:t> </w:t>
      </w:r>
      <w:r w:rsidR="00C771B6" w:rsidRPr="00FC382E">
        <w:rPr>
          <w:iCs/>
        </w:rPr>
        <w:t>(AD).</w:t>
      </w:r>
      <w:r w:rsidR="00740295" w:rsidRPr="00FC382E">
        <w:rPr>
          <w:iCs/>
        </w:rPr>
        <w:t>’</w:t>
      </w:r>
    </w:p>
    <w:p w14:paraId="7C327790" w14:textId="77777777" w:rsidR="00C771B6" w:rsidRPr="00FC382E" w:rsidRDefault="00C771B6" w:rsidP="00241A59">
      <w:pPr>
        <w:pStyle w:val="NormalWeb"/>
        <w:spacing w:before="0" w:beforeAutospacing="0" w:after="0" w:afterAutospacing="0" w:line="360" w:lineRule="auto"/>
        <w:ind w:left="720"/>
        <w:jc w:val="both"/>
      </w:pPr>
    </w:p>
    <w:p w14:paraId="3721D25D" w14:textId="2E45B49C" w:rsidR="00C771B6" w:rsidRPr="00FC382E" w:rsidRDefault="00505656" w:rsidP="00241A59">
      <w:pPr>
        <w:numPr>
          <w:ilvl w:val="0"/>
          <w:numId w:val="1"/>
        </w:numPr>
        <w:spacing w:line="360" w:lineRule="auto"/>
        <w:jc w:val="both"/>
        <w:rPr>
          <w:sz w:val="28"/>
          <w:szCs w:val="28"/>
        </w:rPr>
      </w:pPr>
      <w:r w:rsidRPr="00FC382E">
        <w:rPr>
          <w:sz w:val="28"/>
          <w:szCs w:val="28"/>
          <w:shd w:val="clear" w:color="auto" w:fill="FFFFFF"/>
        </w:rPr>
        <w:t>I</w:t>
      </w:r>
      <w:r w:rsidR="00C771B6" w:rsidRPr="00FC382E">
        <w:rPr>
          <w:sz w:val="28"/>
          <w:szCs w:val="28"/>
          <w:shd w:val="clear" w:color="auto" w:fill="FFFFFF"/>
        </w:rPr>
        <w:t>dentification must not only be credible, but must also be reliable.</w:t>
      </w:r>
      <w:r w:rsidR="00C771B6" w:rsidRPr="00FC382E">
        <w:rPr>
          <w:sz w:val="28"/>
          <w:szCs w:val="28"/>
        </w:rPr>
        <w:t xml:space="preserve"> Bearing in mind the version of the </w:t>
      </w:r>
      <w:r w:rsidR="00740295" w:rsidRPr="00FC382E">
        <w:rPr>
          <w:sz w:val="28"/>
          <w:szCs w:val="28"/>
        </w:rPr>
        <w:t xml:space="preserve">state </w:t>
      </w:r>
      <w:r w:rsidR="00C771B6" w:rsidRPr="00FC382E">
        <w:rPr>
          <w:sz w:val="28"/>
          <w:szCs w:val="28"/>
        </w:rPr>
        <w:t xml:space="preserve">witnesses that they saw the appellant for the first time on 27 June </w:t>
      </w:r>
      <w:r w:rsidR="00740295" w:rsidRPr="00FC382E">
        <w:rPr>
          <w:sz w:val="28"/>
          <w:szCs w:val="28"/>
        </w:rPr>
        <w:t xml:space="preserve">2016 </w:t>
      </w:r>
      <w:r w:rsidR="00C771B6" w:rsidRPr="00FC382E">
        <w:rPr>
          <w:sz w:val="28"/>
          <w:szCs w:val="28"/>
        </w:rPr>
        <w:t xml:space="preserve">as well as the circumstances pertaining </w:t>
      </w:r>
      <w:r w:rsidRPr="00FC382E">
        <w:rPr>
          <w:sz w:val="28"/>
          <w:szCs w:val="28"/>
        </w:rPr>
        <w:t>to</w:t>
      </w:r>
      <w:r w:rsidR="00C771B6" w:rsidRPr="00FC382E">
        <w:rPr>
          <w:sz w:val="28"/>
          <w:szCs w:val="28"/>
        </w:rPr>
        <w:t xml:space="preserve"> the day of the shooting, of a moving scene akin to a war zone, the reliability of their identification of the perpetrator is doubtful. </w:t>
      </w:r>
      <w:r w:rsidR="00C771B6" w:rsidRPr="00FC382E">
        <w:rPr>
          <w:sz w:val="27"/>
          <w:szCs w:val="27"/>
          <w:shd w:val="clear" w:color="auto" w:fill="FFFFFF"/>
        </w:rPr>
        <w:t>The circumstances were unconducive</w:t>
      </w:r>
      <w:r w:rsidR="0009266E">
        <w:rPr>
          <w:sz w:val="27"/>
          <w:szCs w:val="27"/>
          <w:shd w:val="clear" w:color="auto" w:fill="FFFFFF"/>
        </w:rPr>
        <w:t xml:space="preserve"> to reliable cognisance</w:t>
      </w:r>
      <w:r w:rsidR="00C771B6" w:rsidRPr="00FC382E">
        <w:rPr>
          <w:sz w:val="27"/>
          <w:szCs w:val="27"/>
          <w:shd w:val="clear" w:color="auto" w:fill="FFFFFF"/>
        </w:rPr>
        <w:t>,</w:t>
      </w:r>
      <w:r w:rsidR="00C771B6" w:rsidRPr="00FC382E">
        <w:rPr>
          <w:sz w:val="28"/>
          <w:szCs w:val="28"/>
        </w:rPr>
        <w:t xml:space="preserve"> particularly when one considers that it was in the early evening and that when the shooting started the witnesses ran for their lives. As such</w:t>
      </w:r>
      <w:r w:rsidR="00740295" w:rsidRPr="00FC382E">
        <w:rPr>
          <w:sz w:val="28"/>
          <w:szCs w:val="28"/>
        </w:rPr>
        <w:t>,</w:t>
      </w:r>
      <w:r w:rsidR="00C771B6" w:rsidRPr="00FC382E">
        <w:rPr>
          <w:sz w:val="28"/>
          <w:szCs w:val="28"/>
        </w:rPr>
        <w:t xml:space="preserve"> the court below </w:t>
      </w:r>
      <w:r w:rsidR="00C771B6" w:rsidRPr="00FC382E">
        <w:rPr>
          <w:sz w:val="27"/>
          <w:szCs w:val="27"/>
          <w:shd w:val="clear" w:color="auto" w:fill="FFFFFF"/>
        </w:rPr>
        <w:t xml:space="preserve">ought to have entertained serious reservations as to the reliability of the identification </w:t>
      </w:r>
      <w:r w:rsidR="00740295" w:rsidRPr="00FC382E">
        <w:rPr>
          <w:sz w:val="27"/>
          <w:szCs w:val="27"/>
          <w:shd w:val="clear" w:color="auto" w:fill="FFFFFF"/>
        </w:rPr>
        <w:t>of the appellant as the perpetrator</w:t>
      </w:r>
      <w:r w:rsidRPr="00FC382E">
        <w:rPr>
          <w:sz w:val="27"/>
          <w:szCs w:val="27"/>
          <w:shd w:val="clear" w:color="auto" w:fill="FFFFFF"/>
        </w:rPr>
        <w:t xml:space="preserve"> especially </w:t>
      </w:r>
      <w:r w:rsidR="00C771B6" w:rsidRPr="00FC382E">
        <w:rPr>
          <w:sz w:val="27"/>
          <w:szCs w:val="27"/>
          <w:shd w:val="clear" w:color="auto" w:fill="FFFFFF"/>
        </w:rPr>
        <w:t>where the</w:t>
      </w:r>
      <w:r w:rsidRPr="00FC382E">
        <w:rPr>
          <w:sz w:val="27"/>
          <w:szCs w:val="27"/>
          <w:shd w:val="clear" w:color="auto" w:fill="FFFFFF"/>
        </w:rPr>
        <w:t xml:space="preserve"> identifying</w:t>
      </w:r>
      <w:r w:rsidR="00C771B6" w:rsidRPr="00FC382E">
        <w:rPr>
          <w:sz w:val="27"/>
          <w:szCs w:val="27"/>
          <w:shd w:val="clear" w:color="auto" w:fill="FFFFFF"/>
        </w:rPr>
        <w:t xml:space="preserve"> witnesses </w:t>
      </w:r>
      <w:r w:rsidRPr="00FC382E">
        <w:rPr>
          <w:sz w:val="27"/>
          <w:szCs w:val="27"/>
          <w:shd w:val="clear" w:color="auto" w:fill="FFFFFF"/>
        </w:rPr>
        <w:t xml:space="preserve">had </w:t>
      </w:r>
      <w:r w:rsidR="00C771B6" w:rsidRPr="00FC382E">
        <w:rPr>
          <w:sz w:val="27"/>
          <w:szCs w:val="27"/>
          <w:shd w:val="clear" w:color="auto" w:fill="FFFFFF"/>
        </w:rPr>
        <w:t xml:space="preserve">initially indicated their inability to identify the perpetrator. </w:t>
      </w:r>
      <w:r w:rsidR="00C771B6" w:rsidRPr="00FC382E">
        <w:rPr>
          <w:sz w:val="28"/>
          <w:szCs w:val="28"/>
        </w:rPr>
        <w:t>Their b</w:t>
      </w:r>
      <w:r w:rsidR="00740295" w:rsidRPr="00FC382E">
        <w:rPr>
          <w:sz w:val="28"/>
          <w:szCs w:val="28"/>
        </w:rPr>
        <w:t>a</w:t>
      </w:r>
      <w:r w:rsidR="00C771B6" w:rsidRPr="00FC382E">
        <w:rPr>
          <w:sz w:val="28"/>
          <w:szCs w:val="28"/>
        </w:rPr>
        <w:t>ld</w:t>
      </w:r>
      <w:r w:rsidR="0086758B">
        <w:rPr>
          <w:sz w:val="28"/>
          <w:szCs w:val="28"/>
        </w:rPr>
        <w:t xml:space="preserve"> statements that the appellant wa</w:t>
      </w:r>
      <w:r w:rsidR="00C771B6" w:rsidRPr="00FC382E">
        <w:rPr>
          <w:sz w:val="28"/>
          <w:szCs w:val="28"/>
        </w:rPr>
        <w:t>s the person who committed the crime is not enough. It has been held that such statements unexplained, untested and uninvestigated, leave the door wide open for possibilities of mistake</w:t>
      </w:r>
      <w:r w:rsidR="00740295" w:rsidRPr="00FC382E">
        <w:rPr>
          <w:sz w:val="28"/>
          <w:szCs w:val="28"/>
        </w:rPr>
        <w:t>.</w:t>
      </w:r>
      <w:r w:rsidR="00740295" w:rsidRPr="00FC382E">
        <w:rPr>
          <w:rStyle w:val="FootnoteReference"/>
          <w:sz w:val="28"/>
          <w:szCs w:val="28"/>
        </w:rPr>
        <w:footnoteReference w:id="3"/>
      </w:r>
      <w:r w:rsidR="00C771B6" w:rsidRPr="00FC382E">
        <w:rPr>
          <w:sz w:val="28"/>
          <w:szCs w:val="28"/>
        </w:rPr>
        <w:t xml:space="preserve"> In this matter</w:t>
      </w:r>
      <w:r w:rsidR="00740295" w:rsidRPr="00FC382E">
        <w:rPr>
          <w:sz w:val="28"/>
          <w:szCs w:val="28"/>
        </w:rPr>
        <w:t>,</w:t>
      </w:r>
      <w:r w:rsidR="00C771B6" w:rsidRPr="00FC382E">
        <w:rPr>
          <w:sz w:val="28"/>
          <w:szCs w:val="28"/>
        </w:rPr>
        <w:t xml:space="preserve"> the prosecutor </w:t>
      </w:r>
      <w:r w:rsidR="00C771B6" w:rsidRPr="00FC382E">
        <w:rPr>
          <w:sz w:val="28"/>
          <w:szCs w:val="28"/>
        </w:rPr>
        <w:lastRenderedPageBreak/>
        <w:t xml:space="preserve">seems to have been satisfied with their evidence that the </w:t>
      </w:r>
      <w:r w:rsidR="0086758B">
        <w:rPr>
          <w:sz w:val="28"/>
          <w:szCs w:val="28"/>
        </w:rPr>
        <w:t>person they saw firing at them wa</w:t>
      </w:r>
      <w:r w:rsidR="00C771B6" w:rsidRPr="00FC382E">
        <w:rPr>
          <w:sz w:val="28"/>
          <w:szCs w:val="28"/>
        </w:rPr>
        <w:t>s the one that they had seen on 27 Ju</w:t>
      </w:r>
      <w:r w:rsidR="0086758B">
        <w:rPr>
          <w:sz w:val="28"/>
          <w:szCs w:val="28"/>
        </w:rPr>
        <w:t>ne</w:t>
      </w:r>
      <w:r w:rsidR="00041EE8" w:rsidRPr="00FC382E">
        <w:rPr>
          <w:sz w:val="28"/>
          <w:szCs w:val="28"/>
        </w:rPr>
        <w:t xml:space="preserve"> 2016</w:t>
      </w:r>
      <w:r w:rsidR="00C771B6" w:rsidRPr="00FC382E">
        <w:rPr>
          <w:sz w:val="28"/>
          <w:szCs w:val="28"/>
        </w:rPr>
        <w:t xml:space="preserve">. </w:t>
      </w:r>
      <w:r w:rsidR="00041EE8" w:rsidRPr="00FC382E">
        <w:rPr>
          <w:sz w:val="28"/>
          <w:szCs w:val="28"/>
        </w:rPr>
        <w:t xml:space="preserve">The prosecutor </w:t>
      </w:r>
      <w:r w:rsidR="001B07A8">
        <w:rPr>
          <w:sz w:val="28"/>
          <w:szCs w:val="28"/>
        </w:rPr>
        <w:t xml:space="preserve">failed to </w:t>
      </w:r>
      <w:r w:rsidR="00C771B6" w:rsidRPr="00FC382E">
        <w:rPr>
          <w:sz w:val="28"/>
          <w:szCs w:val="28"/>
        </w:rPr>
        <w:t>elicit</w:t>
      </w:r>
      <w:r w:rsidR="001B07A8">
        <w:rPr>
          <w:sz w:val="28"/>
          <w:szCs w:val="28"/>
        </w:rPr>
        <w:t xml:space="preserve"> sufficient </w:t>
      </w:r>
      <w:r w:rsidR="00C771B6" w:rsidRPr="00FC382E">
        <w:rPr>
          <w:sz w:val="28"/>
          <w:szCs w:val="28"/>
        </w:rPr>
        <w:t xml:space="preserve">evidence to establish the credibility and reliability of the </w:t>
      </w:r>
      <w:r w:rsidR="00041EE8" w:rsidRPr="00FC382E">
        <w:rPr>
          <w:sz w:val="28"/>
          <w:szCs w:val="28"/>
        </w:rPr>
        <w:t xml:space="preserve">state </w:t>
      </w:r>
      <w:r w:rsidR="00C771B6" w:rsidRPr="00FC382E">
        <w:rPr>
          <w:sz w:val="28"/>
          <w:szCs w:val="28"/>
        </w:rPr>
        <w:t xml:space="preserve">witnesses’ identification of the appellant.  </w:t>
      </w:r>
    </w:p>
    <w:p w14:paraId="279007CA" w14:textId="77777777" w:rsidR="00C771B6" w:rsidRPr="00FC382E" w:rsidRDefault="00C771B6" w:rsidP="00241A59">
      <w:pPr>
        <w:spacing w:line="360" w:lineRule="auto"/>
        <w:jc w:val="both"/>
        <w:rPr>
          <w:sz w:val="28"/>
          <w:szCs w:val="28"/>
        </w:rPr>
      </w:pPr>
    </w:p>
    <w:p w14:paraId="5B87873B" w14:textId="3BC6ADB4" w:rsidR="00C771B6" w:rsidRPr="00FC382E" w:rsidRDefault="00C771B6" w:rsidP="00241A59">
      <w:pPr>
        <w:numPr>
          <w:ilvl w:val="0"/>
          <w:numId w:val="1"/>
        </w:numPr>
        <w:spacing w:line="360" w:lineRule="auto"/>
        <w:jc w:val="both"/>
        <w:rPr>
          <w:sz w:val="28"/>
          <w:szCs w:val="28"/>
        </w:rPr>
      </w:pPr>
      <w:r w:rsidRPr="00FC382E">
        <w:rPr>
          <w:sz w:val="28"/>
          <w:szCs w:val="28"/>
        </w:rPr>
        <w:t>The</w:t>
      </w:r>
      <w:r w:rsidR="00041EE8" w:rsidRPr="00FC382E">
        <w:rPr>
          <w:sz w:val="28"/>
          <w:szCs w:val="28"/>
        </w:rPr>
        <w:t xml:space="preserve"> state witnesses’</w:t>
      </w:r>
      <w:r w:rsidRPr="00FC382E">
        <w:rPr>
          <w:sz w:val="28"/>
          <w:szCs w:val="28"/>
        </w:rPr>
        <w:t xml:space="preserve"> credibility was destroyed when they admitted to knowing the appellant</w:t>
      </w:r>
      <w:r w:rsidR="00BE71B7" w:rsidRPr="00FC382E">
        <w:rPr>
          <w:sz w:val="28"/>
          <w:szCs w:val="28"/>
        </w:rPr>
        <w:t xml:space="preserve"> as well as his </w:t>
      </w:r>
      <w:r w:rsidRPr="00FC382E">
        <w:rPr>
          <w:sz w:val="28"/>
          <w:szCs w:val="28"/>
        </w:rPr>
        <w:t xml:space="preserve">name prior to the incident </w:t>
      </w:r>
      <w:r w:rsidR="00041EE8" w:rsidRPr="00FC382E">
        <w:rPr>
          <w:sz w:val="28"/>
          <w:szCs w:val="28"/>
        </w:rPr>
        <w:t xml:space="preserve">on </w:t>
      </w:r>
      <w:r w:rsidRPr="00FC382E">
        <w:rPr>
          <w:sz w:val="28"/>
          <w:szCs w:val="28"/>
        </w:rPr>
        <w:t xml:space="preserve">3 July 2016 and </w:t>
      </w:r>
      <w:r w:rsidR="00BE71B7" w:rsidRPr="00FC382E">
        <w:rPr>
          <w:sz w:val="28"/>
          <w:szCs w:val="28"/>
        </w:rPr>
        <w:t xml:space="preserve">yet </w:t>
      </w:r>
      <w:r w:rsidRPr="00FC382E">
        <w:rPr>
          <w:sz w:val="28"/>
          <w:szCs w:val="28"/>
        </w:rPr>
        <w:t>failed to disclose his identity at the earliest opportunity to the police. That</w:t>
      </w:r>
      <w:r w:rsidR="00041EE8" w:rsidRPr="00FC382E">
        <w:rPr>
          <w:sz w:val="28"/>
          <w:szCs w:val="28"/>
        </w:rPr>
        <w:t>,</w:t>
      </w:r>
      <w:r w:rsidRPr="00FC382E">
        <w:rPr>
          <w:sz w:val="28"/>
          <w:szCs w:val="28"/>
        </w:rPr>
        <w:t xml:space="preserve"> in my view</w:t>
      </w:r>
      <w:r w:rsidR="00041EE8" w:rsidRPr="00FC382E">
        <w:rPr>
          <w:sz w:val="28"/>
          <w:szCs w:val="28"/>
        </w:rPr>
        <w:t>,</w:t>
      </w:r>
      <w:r w:rsidRPr="00FC382E">
        <w:rPr>
          <w:sz w:val="28"/>
          <w:szCs w:val="28"/>
        </w:rPr>
        <w:t xml:space="preserve"> was fatal to the </w:t>
      </w:r>
      <w:r w:rsidR="00041EE8" w:rsidRPr="00FC382E">
        <w:rPr>
          <w:sz w:val="28"/>
          <w:szCs w:val="28"/>
        </w:rPr>
        <w:t>S</w:t>
      </w:r>
      <w:r w:rsidRPr="00FC382E">
        <w:rPr>
          <w:sz w:val="28"/>
          <w:szCs w:val="28"/>
        </w:rPr>
        <w:t>tate’s case</w:t>
      </w:r>
      <w:r w:rsidR="00041EE8" w:rsidRPr="00FC382E">
        <w:rPr>
          <w:sz w:val="28"/>
          <w:szCs w:val="28"/>
        </w:rPr>
        <w:t>,</w:t>
      </w:r>
      <w:r w:rsidRPr="00FC382E">
        <w:rPr>
          <w:sz w:val="28"/>
          <w:szCs w:val="28"/>
        </w:rPr>
        <w:t xml:space="preserve"> particularly in the light of the fact that the reasons given by the</w:t>
      </w:r>
      <w:r w:rsidR="00041EE8" w:rsidRPr="00FC382E">
        <w:rPr>
          <w:sz w:val="28"/>
          <w:szCs w:val="28"/>
        </w:rPr>
        <w:t xml:space="preserve"> state witnesses</w:t>
      </w:r>
      <w:r w:rsidRPr="00FC382E">
        <w:rPr>
          <w:sz w:val="28"/>
          <w:szCs w:val="28"/>
        </w:rPr>
        <w:t xml:space="preserve"> under cross</w:t>
      </w:r>
      <w:r w:rsidR="00041EE8" w:rsidRPr="00FC382E">
        <w:rPr>
          <w:sz w:val="28"/>
          <w:szCs w:val="28"/>
        </w:rPr>
        <w:t>-</w:t>
      </w:r>
      <w:r w:rsidRPr="00FC382E">
        <w:rPr>
          <w:sz w:val="28"/>
          <w:szCs w:val="28"/>
        </w:rPr>
        <w:t xml:space="preserve">examination for such failure kept changing as if tailored to meet </w:t>
      </w:r>
      <w:r w:rsidR="00041EE8" w:rsidRPr="00FC382E">
        <w:rPr>
          <w:sz w:val="28"/>
          <w:szCs w:val="28"/>
        </w:rPr>
        <w:t xml:space="preserve">the </w:t>
      </w:r>
      <w:r w:rsidRPr="00FC382E">
        <w:rPr>
          <w:sz w:val="28"/>
          <w:szCs w:val="28"/>
        </w:rPr>
        <w:t>circumstances. A situation that is akin to the suggestive benefit that our case law cautions the courts to be vigilant of.</w:t>
      </w:r>
      <w:r w:rsidR="00041EE8" w:rsidRPr="00FC382E">
        <w:rPr>
          <w:rStyle w:val="FootnoteReference"/>
          <w:sz w:val="28"/>
          <w:szCs w:val="28"/>
        </w:rPr>
        <w:footnoteReference w:id="4"/>
      </w:r>
      <w:r w:rsidRPr="00FC382E">
        <w:rPr>
          <w:sz w:val="28"/>
          <w:szCs w:val="28"/>
        </w:rPr>
        <w:t xml:space="preserve"> That</w:t>
      </w:r>
      <w:r w:rsidR="00041EE8" w:rsidRPr="00FC382E">
        <w:rPr>
          <w:sz w:val="28"/>
          <w:szCs w:val="28"/>
        </w:rPr>
        <w:t>,</w:t>
      </w:r>
      <w:r w:rsidRPr="00FC382E">
        <w:rPr>
          <w:sz w:val="28"/>
          <w:szCs w:val="28"/>
        </w:rPr>
        <w:t xml:space="preserve"> in my view</w:t>
      </w:r>
      <w:r w:rsidR="00041EE8" w:rsidRPr="00FC382E">
        <w:rPr>
          <w:sz w:val="28"/>
          <w:szCs w:val="28"/>
        </w:rPr>
        <w:t>,</w:t>
      </w:r>
      <w:r w:rsidRPr="00FC382E">
        <w:rPr>
          <w:sz w:val="28"/>
          <w:szCs w:val="28"/>
        </w:rPr>
        <w:t xml:space="preserve"> casts serious doubt on the reliability of the</w:t>
      </w:r>
      <w:r w:rsidR="00041EE8" w:rsidRPr="00FC382E">
        <w:rPr>
          <w:sz w:val="28"/>
          <w:szCs w:val="28"/>
        </w:rPr>
        <w:t xml:space="preserve"> state witnesses’</w:t>
      </w:r>
      <w:r w:rsidRPr="00FC382E">
        <w:rPr>
          <w:sz w:val="28"/>
          <w:szCs w:val="28"/>
        </w:rPr>
        <w:t xml:space="preserve"> identification of the appellant</w:t>
      </w:r>
      <w:r w:rsidR="00041EE8" w:rsidRPr="00FC382E">
        <w:rPr>
          <w:sz w:val="28"/>
          <w:szCs w:val="28"/>
        </w:rPr>
        <w:t xml:space="preserve"> as the perpetrator</w:t>
      </w:r>
      <w:r w:rsidRPr="00FC382E">
        <w:rPr>
          <w:sz w:val="28"/>
          <w:szCs w:val="28"/>
        </w:rPr>
        <w:t>. On the contrary</w:t>
      </w:r>
      <w:r w:rsidR="00041EE8" w:rsidRPr="00FC382E">
        <w:rPr>
          <w:sz w:val="28"/>
          <w:szCs w:val="28"/>
        </w:rPr>
        <w:t>,</w:t>
      </w:r>
      <w:r w:rsidRPr="00FC382E">
        <w:rPr>
          <w:sz w:val="28"/>
          <w:szCs w:val="28"/>
        </w:rPr>
        <w:t xml:space="preserve"> it lends credence to the argument advanced by the appellant that there must have been collusion between the </w:t>
      </w:r>
      <w:r w:rsidR="00041EE8" w:rsidRPr="00FC382E">
        <w:rPr>
          <w:sz w:val="28"/>
          <w:szCs w:val="28"/>
        </w:rPr>
        <w:t xml:space="preserve">state </w:t>
      </w:r>
      <w:r w:rsidRPr="00FC382E">
        <w:rPr>
          <w:sz w:val="28"/>
          <w:szCs w:val="28"/>
        </w:rPr>
        <w:t>witnesses to falsely implicate him. The history of differences between their associations</w:t>
      </w:r>
      <w:r w:rsidR="00041EE8" w:rsidRPr="00FC382E">
        <w:rPr>
          <w:sz w:val="28"/>
          <w:szCs w:val="28"/>
        </w:rPr>
        <w:t>,</w:t>
      </w:r>
      <w:r w:rsidRPr="00FC382E">
        <w:rPr>
          <w:sz w:val="28"/>
          <w:szCs w:val="28"/>
        </w:rPr>
        <w:t xml:space="preserve"> makes this possibility real and</w:t>
      </w:r>
      <w:r w:rsidR="00041EE8" w:rsidRPr="00FC382E">
        <w:rPr>
          <w:sz w:val="28"/>
          <w:szCs w:val="28"/>
        </w:rPr>
        <w:t>,</w:t>
      </w:r>
      <w:r w:rsidRPr="00FC382E">
        <w:rPr>
          <w:sz w:val="28"/>
          <w:szCs w:val="28"/>
        </w:rPr>
        <w:t xml:space="preserve"> considered with all the other factors</w:t>
      </w:r>
      <w:r w:rsidR="00041EE8" w:rsidRPr="00FC382E">
        <w:rPr>
          <w:sz w:val="28"/>
          <w:szCs w:val="28"/>
        </w:rPr>
        <w:t>,</w:t>
      </w:r>
      <w:r w:rsidRPr="00FC382E">
        <w:rPr>
          <w:sz w:val="28"/>
          <w:szCs w:val="28"/>
        </w:rPr>
        <w:t xml:space="preserve"> renders their evidence </w:t>
      </w:r>
      <w:r w:rsidR="00A04F28" w:rsidRPr="00FC382E">
        <w:rPr>
          <w:sz w:val="28"/>
          <w:szCs w:val="28"/>
        </w:rPr>
        <w:t xml:space="preserve">as </w:t>
      </w:r>
      <w:r w:rsidRPr="00FC382E">
        <w:rPr>
          <w:sz w:val="28"/>
          <w:szCs w:val="28"/>
        </w:rPr>
        <w:t xml:space="preserve">not reliable beyond reasonable doubt. </w:t>
      </w:r>
    </w:p>
    <w:p w14:paraId="795BBAC5" w14:textId="77777777" w:rsidR="00C771B6" w:rsidRPr="00FC382E" w:rsidRDefault="00C771B6" w:rsidP="00241A59">
      <w:pPr>
        <w:spacing w:line="360" w:lineRule="auto"/>
        <w:jc w:val="both"/>
        <w:rPr>
          <w:sz w:val="28"/>
          <w:szCs w:val="28"/>
        </w:rPr>
      </w:pPr>
    </w:p>
    <w:p w14:paraId="4F191DB0" w14:textId="3AADA2DF" w:rsidR="00C771B6" w:rsidRPr="00FC382E" w:rsidRDefault="00C771B6" w:rsidP="00241A59">
      <w:pPr>
        <w:numPr>
          <w:ilvl w:val="0"/>
          <w:numId w:val="1"/>
        </w:numPr>
        <w:spacing w:line="360" w:lineRule="auto"/>
        <w:jc w:val="both"/>
        <w:rPr>
          <w:sz w:val="28"/>
          <w:szCs w:val="28"/>
          <w:lang w:val="en-ZA"/>
        </w:rPr>
      </w:pPr>
      <w:r w:rsidRPr="00FC382E">
        <w:rPr>
          <w:sz w:val="28"/>
          <w:szCs w:val="28"/>
        </w:rPr>
        <w:t xml:space="preserve">During his testimony, the appellant maintained that he was not involved in the commission of the offences. His alibi defence was disclosed very early during the trial and his version put to the state witnesses. It is trite that there is no onus on the accused person to establish his alibi. </w:t>
      </w:r>
      <w:r w:rsidRPr="00FC382E">
        <w:rPr>
          <w:sz w:val="28"/>
          <w:szCs w:val="28"/>
          <w:lang w:val="en-ZA"/>
        </w:rPr>
        <w:t xml:space="preserve">In evaluating the </w:t>
      </w:r>
      <w:r w:rsidRPr="00FC382E">
        <w:rPr>
          <w:sz w:val="28"/>
          <w:szCs w:val="28"/>
          <w:lang w:val="en-ZA"/>
        </w:rPr>
        <w:lastRenderedPageBreak/>
        <w:t>defence of an alibi, the dictum in </w:t>
      </w:r>
      <w:r w:rsidRPr="00FC382E">
        <w:rPr>
          <w:i/>
          <w:iCs/>
          <w:sz w:val="28"/>
          <w:szCs w:val="28"/>
          <w:lang w:val="en-ZA"/>
        </w:rPr>
        <w:t>R v Hlongwane</w:t>
      </w:r>
      <w:r w:rsidR="0009266E" w:rsidRPr="00284A0D">
        <w:rPr>
          <w:iCs/>
          <w:sz w:val="28"/>
          <w:szCs w:val="28"/>
          <w:lang w:val="en-ZA"/>
        </w:rPr>
        <w:t>,</w:t>
      </w:r>
      <w:r w:rsidR="00BE2235" w:rsidRPr="00284A0D">
        <w:rPr>
          <w:rStyle w:val="FootnoteReference"/>
          <w:iCs/>
          <w:sz w:val="28"/>
          <w:szCs w:val="28"/>
          <w:lang w:val="en-ZA"/>
        </w:rPr>
        <w:footnoteReference w:id="5"/>
      </w:r>
      <w:r w:rsidRPr="00284A0D">
        <w:rPr>
          <w:sz w:val="28"/>
          <w:szCs w:val="28"/>
          <w:lang w:val="en-ZA"/>
        </w:rPr>
        <w:t xml:space="preserve"> </w:t>
      </w:r>
      <w:r w:rsidRPr="00FC382E">
        <w:rPr>
          <w:sz w:val="28"/>
          <w:szCs w:val="28"/>
          <w:lang w:val="en-ZA"/>
        </w:rPr>
        <w:t>where the accused denied complicity, is instructive:</w:t>
      </w:r>
    </w:p>
    <w:p w14:paraId="13D014A8" w14:textId="7E35BEFC" w:rsidR="00C771B6" w:rsidRDefault="00C771B6" w:rsidP="00241A59">
      <w:pPr>
        <w:spacing w:line="360" w:lineRule="auto"/>
        <w:jc w:val="both"/>
        <w:rPr>
          <w:lang w:val="en-ZA"/>
        </w:rPr>
      </w:pPr>
      <w:r w:rsidRPr="00FC382E">
        <w:rPr>
          <w:lang w:val="en-ZA"/>
        </w:rPr>
        <w:t xml:space="preserve">‘At the conclusion of the whole case the issues were: (a) whether the alibi might reasonably be true and (b) whether </w:t>
      </w:r>
      <w:r w:rsidR="00B24EE4" w:rsidRPr="00FC382E">
        <w:rPr>
          <w:lang w:val="en-ZA"/>
        </w:rPr>
        <w:t xml:space="preserve">the </w:t>
      </w:r>
      <w:r w:rsidRPr="00FC382E">
        <w:rPr>
          <w:lang w:val="en-ZA"/>
        </w:rPr>
        <w:t>denial of complicity might reasonably be true. An affirmative answer to either (a) or (b) would mean that the Crown failed to prove beyond reasonable doubt that the accused was one of the robbers.’</w:t>
      </w:r>
    </w:p>
    <w:p w14:paraId="3ECFAF14" w14:textId="77777777" w:rsidR="00844B1D" w:rsidRPr="00FC382E" w:rsidRDefault="00844B1D" w:rsidP="00241A59">
      <w:pPr>
        <w:spacing w:line="360" w:lineRule="auto"/>
        <w:jc w:val="both"/>
        <w:rPr>
          <w:lang w:val="en-ZA"/>
        </w:rPr>
      </w:pPr>
    </w:p>
    <w:p w14:paraId="30B52E40" w14:textId="324E2871" w:rsidR="00C771B6" w:rsidRPr="00FC382E" w:rsidRDefault="00C771B6" w:rsidP="00241A59">
      <w:pPr>
        <w:numPr>
          <w:ilvl w:val="0"/>
          <w:numId w:val="1"/>
        </w:numPr>
        <w:spacing w:line="360" w:lineRule="auto"/>
        <w:jc w:val="both"/>
        <w:rPr>
          <w:sz w:val="28"/>
          <w:szCs w:val="28"/>
        </w:rPr>
      </w:pPr>
      <w:r w:rsidRPr="00FC382E">
        <w:rPr>
          <w:sz w:val="28"/>
          <w:szCs w:val="28"/>
        </w:rPr>
        <w:t xml:space="preserve">Despite there being no duty to prove his alibi, it is apparent from the appellant’s testimony that he informed the police that his </w:t>
      </w:r>
      <w:r w:rsidR="00EC6DF3" w:rsidRPr="00FC382E">
        <w:rPr>
          <w:sz w:val="28"/>
          <w:szCs w:val="28"/>
        </w:rPr>
        <w:t xml:space="preserve">VW </w:t>
      </w:r>
      <w:r w:rsidRPr="00FC382E">
        <w:rPr>
          <w:sz w:val="28"/>
          <w:szCs w:val="28"/>
        </w:rPr>
        <w:t xml:space="preserve">Polo </w:t>
      </w:r>
      <w:r w:rsidR="00EC6DF3" w:rsidRPr="00FC382E">
        <w:rPr>
          <w:sz w:val="28"/>
          <w:szCs w:val="28"/>
        </w:rPr>
        <w:t xml:space="preserve">motor </w:t>
      </w:r>
      <w:r w:rsidRPr="00FC382E">
        <w:rPr>
          <w:sz w:val="28"/>
          <w:szCs w:val="28"/>
        </w:rPr>
        <w:t>vehicle was fitted with a tracking device. By implication, he must have informed them about his alibi defence. It was</w:t>
      </w:r>
      <w:r w:rsidR="00EC6DF3" w:rsidRPr="00FC382E">
        <w:rPr>
          <w:sz w:val="28"/>
          <w:szCs w:val="28"/>
        </w:rPr>
        <w:t>,</w:t>
      </w:r>
      <w:r w:rsidRPr="00FC382E">
        <w:rPr>
          <w:sz w:val="28"/>
          <w:szCs w:val="28"/>
        </w:rPr>
        <w:t xml:space="preserve"> therefore</w:t>
      </w:r>
      <w:r w:rsidR="00EC6DF3" w:rsidRPr="00FC382E">
        <w:rPr>
          <w:sz w:val="28"/>
          <w:szCs w:val="28"/>
        </w:rPr>
        <w:t>,</w:t>
      </w:r>
      <w:r w:rsidRPr="00FC382E">
        <w:rPr>
          <w:sz w:val="28"/>
          <w:szCs w:val="28"/>
        </w:rPr>
        <w:t xml:space="preserve"> incumbent upon the police to conduct investigations fully</w:t>
      </w:r>
      <w:r w:rsidR="00EC6DF3" w:rsidRPr="00FC382E">
        <w:rPr>
          <w:sz w:val="28"/>
          <w:szCs w:val="28"/>
        </w:rPr>
        <w:t>,</w:t>
      </w:r>
      <w:r w:rsidRPr="00FC382E">
        <w:rPr>
          <w:sz w:val="28"/>
          <w:szCs w:val="28"/>
        </w:rPr>
        <w:t xml:space="preserve"> and upon the </w:t>
      </w:r>
      <w:r w:rsidR="00EC6DF3" w:rsidRPr="00FC382E">
        <w:rPr>
          <w:sz w:val="28"/>
          <w:szCs w:val="28"/>
        </w:rPr>
        <w:t>S</w:t>
      </w:r>
      <w:r w:rsidRPr="00FC382E">
        <w:rPr>
          <w:sz w:val="28"/>
          <w:szCs w:val="28"/>
        </w:rPr>
        <w:t xml:space="preserve">tate to prove its case beyond reasonable doubt. </w:t>
      </w:r>
      <w:r w:rsidRPr="00FC382E">
        <w:rPr>
          <w:sz w:val="28"/>
          <w:szCs w:val="28"/>
          <w:lang w:val="en-ZA"/>
        </w:rPr>
        <w:t>The State should have led evidence linking the appellant to the crime, which evidence must be sufficient and credible</w:t>
      </w:r>
      <w:r w:rsidR="00BE71B7" w:rsidRPr="00FC382E">
        <w:rPr>
          <w:sz w:val="28"/>
          <w:szCs w:val="28"/>
          <w:lang w:val="en-ZA"/>
        </w:rPr>
        <w:t xml:space="preserve"> to discharge </w:t>
      </w:r>
      <w:r w:rsidR="00EC6DF3" w:rsidRPr="00FC382E">
        <w:rPr>
          <w:sz w:val="28"/>
          <w:szCs w:val="28"/>
          <w:lang w:val="en-ZA"/>
        </w:rPr>
        <w:t xml:space="preserve">the </w:t>
      </w:r>
      <w:r w:rsidR="00BE71B7" w:rsidRPr="00FC382E">
        <w:rPr>
          <w:sz w:val="28"/>
          <w:szCs w:val="28"/>
          <w:lang w:val="en-ZA"/>
        </w:rPr>
        <w:t>onus that rests on it</w:t>
      </w:r>
      <w:r w:rsidRPr="00FC382E">
        <w:rPr>
          <w:sz w:val="28"/>
          <w:szCs w:val="28"/>
          <w:lang w:val="en-ZA"/>
        </w:rPr>
        <w:t>.</w:t>
      </w:r>
      <w:r w:rsidR="001B7DA3" w:rsidRPr="00FC382E">
        <w:rPr>
          <w:sz w:val="28"/>
          <w:szCs w:val="28"/>
          <w:lang w:val="en-ZA"/>
        </w:rPr>
        <w:t xml:space="preserve"> </w:t>
      </w:r>
      <w:r w:rsidRPr="00FC382E">
        <w:rPr>
          <w:sz w:val="28"/>
          <w:szCs w:val="28"/>
        </w:rPr>
        <w:t>Yet</w:t>
      </w:r>
      <w:r w:rsidR="001B7DA3" w:rsidRPr="00FC382E">
        <w:rPr>
          <w:sz w:val="28"/>
          <w:szCs w:val="28"/>
        </w:rPr>
        <w:t>,</w:t>
      </w:r>
      <w:r w:rsidRPr="00FC382E">
        <w:rPr>
          <w:sz w:val="28"/>
          <w:szCs w:val="28"/>
        </w:rPr>
        <w:t xml:space="preserve"> the </w:t>
      </w:r>
      <w:r w:rsidR="00EC6DF3" w:rsidRPr="00FC382E">
        <w:rPr>
          <w:sz w:val="28"/>
          <w:szCs w:val="28"/>
        </w:rPr>
        <w:t>S</w:t>
      </w:r>
      <w:r w:rsidRPr="00FC382E">
        <w:rPr>
          <w:sz w:val="28"/>
          <w:szCs w:val="28"/>
        </w:rPr>
        <w:t>tate failed in that regard.</w:t>
      </w:r>
      <w:r w:rsidRPr="00FC382E">
        <w:rPr>
          <w:sz w:val="28"/>
          <w:szCs w:val="28"/>
          <w:lang w:val="en-ZA"/>
        </w:rPr>
        <w:t xml:space="preserve"> Instead</w:t>
      </w:r>
      <w:r w:rsidR="00EC6DF3" w:rsidRPr="00FC382E">
        <w:rPr>
          <w:sz w:val="28"/>
          <w:szCs w:val="28"/>
          <w:lang w:val="en-ZA"/>
        </w:rPr>
        <w:t>,</w:t>
      </w:r>
      <w:r w:rsidRPr="00FC382E">
        <w:rPr>
          <w:sz w:val="28"/>
          <w:szCs w:val="28"/>
          <w:lang w:val="en-ZA"/>
        </w:rPr>
        <w:t xml:space="preserve"> it led evidence of </w:t>
      </w:r>
      <w:r w:rsidR="00EC6DF3" w:rsidRPr="00FC382E">
        <w:rPr>
          <w:sz w:val="28"/>
          <w:szCs w:val="28"/>
          <w:lang w:val="en-ZA"/>
        </w:rPr>
        <w:t xml:space="preserve">the </w:t>
      </w:r>
      <w:r w:rsidRPr="00FC382E">
        <w:rPr>
          <w:sz w:val="28"/>
          <w:szCs w:val="28"/>
          <w:lang w:val="en-ZA"/>
        </w:rPr>
        <w:t>identification of the appellant</w:t>
      </w:r>
      <w:r w:rsidR="00EC6DF3" w:rsidRPr="00FC382E">
        <w:rPr>
          <w:sz w:val="28"/>
          <w:szCs w:val="28"/>
          <w:lang w:val="en-ZA"/>
        </w:rPr>
        <w:t>,</w:t>
      </w:r>
      <w:r w:rsidRPr="00FC382E">
        <w:rPr>
          <w:sz w:val="28"/>
          <w:szCs w:val="28"/>
          <w:lang w:val="en-ZA"/>
        </w:rPr>
        <w:t xml:space="preserve"> which should have been found by the trial court as well as the court below to be unreliable in the light of the numerous problems highlighted earlier in this judgment.</w:t>
      </w:r>
      <w:r w:rsidRPr="00FC382E">
        <w:rPr>
          <w:sz w:val="28"/>
          <w:szCs w:val="28"/>
        </w:rPr>
        <w:t xml:space="preserve"> There is no </w:t>
      </w:r>
      <w:r w:rsidR="0086758B">
        <w:rPr>
          <w:sz w:val="28"/>
          <w:szCs w:val="28"/>
        </w:rPr>
        <w:t xml:space="preserve">detailed </w:t>
      </w:r>
      <w:r w:rsidRPr="00FC382E">
        <w:rPr>
          <w:sz w:val="28"/>
          <w:szCs w:val="28"/>
        </w:rPr>
        <w:t xml:space="preserve">description of the </w:t>
      </w:r>
      <w:r w:rsidR="00EC6DF3" w:rsidRPr="00FC382E">
        <w:rPr>
          <w:sz w:val="28"/>
          <w:szCs w:val="28"/>
        </w:rPr>
        <w:t xml:space="preserve">VW </w:t>
      </w:r>
      <w:r w:rsidRPr="00FC382E">
        <w:rPr>
          <w:sz w:val="28"/>
          <w:szCs w:val="28"/>
        </w:rPr>
        <w:t>Polo that was involved in the shooting other than it being white. The witnesses differ</w:t>
      </w:r>
      <w:r w:rsidR="0086758B">
        <w:rPr>
          <w:sz w:val="28"/>
          <w:szCs w:val="28"/>
        </w:rPr>
        <w:t>ed</w:t>
      </w:r>
      <w:r w:rsidRPr="00FC382E">
        <w:rPr>
          <w:sz w:val="28"/>
          <w:szCs w:val="28"/>
        </w:rPr>
        <w:t xml:space="preserve"> as to whether it was a sedan or a hatchback. Consequently</w:t>
      </w:r>
      <w:r w:rsidR="001B7DA3" w:rsidRPr="00FC382E">
        <w:rPr>
          <w:sz w:val="28"/>
          <w:szCs w:val="28"/>
        </w:rPr>
        <w:t>,</w:t>
      </w:r>
      <w:r w:rsidRPr="00FC382E">
        <w:rPr>
          <w:sz w:val="28"/>
          <w:szCs w:val="28"/>
        </w:rPr>
        <w:t xml:space="preserve"> there is absolutely no connection of that white </w:t>
      </w:r>
      <w:r w:rsidR="00EC6DF3" w:rsidRPr="00FC382E">
        <w:rPr>
          <w:sz w:val="28"/>
          <w:szCs w:val="28"/>
        </w:rPr>
        <w:t xml:space="preserve">VW </w:t>
      </w:r>
      <w:r w:rsidRPr="00FC382E">
        <w:rPr>
          <w:sz w:val="28"/>
          <w:szCs w:val="28"/>
        </w:rPr>
        <w:t xml:space="preserve">Polo </w:t>
      </w:r>
      <w:r w:rsidR="00BE71B7" w:rsidRPr="00FC382E">
        <w:rPr>
          <w:sz w:val="28"/>
          <w:szCs w:val="28"/>
        </w:rPr>
        <w:t>to</w:t>
      </w:r>
      <w:r w:rsidRPr="00FC382E">
        <w:rPr>
          <w:sz w:val="28"/>
          <w:szCs w:val="28"/>
        </w:rPr>
        <w:t xml:space="preserve"> the appellant. Under the circumstances</w:t>
      </w:r>
      <w:r w:rsidR="00EC6DF3" w:rsidRPr="00FC382E">
        <w:rPr>
          <w:sz w:val="28"/>
          <w:szCs w:val="28"/>
        </w:rPr>
        <w:t>,</w:t>
      </w:r>
      <w:r w:rsidRPr="00FC382E">
        <w:rPr>
          <w:sz w:val="28"/>
          <w:szCs w:val="28"/>
        </w:rPr>
        <w:t xml:space="preserve"> there is no justification for associating the appellant with that white </w:t>
      </w:r>
      <w:r w:rsidR="00EC6DF3" w:rsidRPr="00FC382E">
        <w:rPr>
          <w:sz w:val="28"/>
          <w:szCs w:val="28"/>
        </w:rPr>
        <w:t xml:space="preserve">VW </w:t>
      </w:r>
      <w:r w:rsidRPr="00FC382E">
        <w:rPr>
          <w:sz w:val="28"/>
          <w:szCs w:val="28"/>
        </w:rPr>
        <w:t>Polo</w:t>
      </w:r>
      <w:r w:rsidR="00EC6DF3" w:rsidRPr="00FC382E">
        <w:rPr>
          <w:sz w:val="28"/>
          <w:szCs w:val="28"/>
        </w:rPr>
        <w:t>,</w:t>
      </w:r>
      <w:r w:rsidRPr="00FC382E">
        <w:rPr>
          <w:sz w:val="28"/>
          <w:szCs w:val="28"/>
        </w:rPr>
        <w:t xml:space="preserve"> bearing in mind </w:t>
      </w:r>
      <w:r w:rsidR="0086758B">
        <w:rPr>
          <w:sz w:val="28"/>
          <w:szCs w:val="28"/>
        </w:rPr>
        <w:t>his evidence that</w:t>
      </w:r>
      <w:r w:rsidRPr="00FC382E">
        <w:rPr>
          <w:sz w:val="28"/>
          <w:szCs w:val="28"/>
        </w:rPr>
        <w:t xml:space="preserve"> </w:t>
      </w:r>
      <w:r w:rsidR="001B15B6" w:rsidRPr="00FC382E">
        <w:rPr>
          <w:sz w:val="28"/>
          <w:szCs w:val="28"/>
        </w:rPr>
        <w:t>his</w:t>
      </w:r>
      <w:r w:rsidRPr="00FC382E">
        <w:rPr>
          <w:sz w:val="28"/>
          <w:szCs w:val="28"/>
        </w:rPr>
        <w:t xml:space="preserve"> </w:t>
      </w:r>
      <w:r w:rsidR="00044E96">
        <w:rPr>
          <w:sz w:val="28"/>
          <w:szCs w:val="28"/>
        </w:rPr>
        <w:t xml:space="preserve">white </w:t>
      </w:r>
      <w:r w:rsidR="0009266E">
        <w:rPr>
          <w:sz w:val="28"/>
          <w:szCs w:val="28"/>
        </w:rPr>
        <w:t xml:space="preserve">VW </w:t>
      </w:r>
      <w:r w:rsidR="00044E96">
        <w:rPr>
          <w:sz w:val="28"/>
          <w:szCs w:val="28"/>
        </w:rPr>
        <w:t xml:space="preserve">Polo </w:t>
      </w:r>
      <w:r w:rsidR="0086758B">
        <w:rPr>
          <w:sz w:val="28"/>
          <w:szCs w:val="28"/>
        </w:rPr>
        <w:t xml:space="preserve">vehicle </w:t>
      </w:r>
      <w:r w:rsidRPr="00FC382E">
        <w:rPr>
          <w:sz w:val="28"/>
          <w:szCs w:val="28"/>
        </w:rPr>
        <w:t xml:space="preserve">was parked at his home on the day of the incident and that the </w:t>
      </w:r>
      <w:r w:rsidR="00EC6DF3" w:rsidRPr="00FC382E">
        <w:rPr>
          <w:sz w:val="28"/>
          <w:szCs w:val="28"/>
        </w:rPr>
        <w:t>S</w:t>
      </w:r>
      <w:r w:rsidRPr="00FC382E">
        <w:rPr>
          <w:sz w:val="28"/>
          <w:szCs w:val="28"/>
        </w:rPr>
        <w:t xml:space="preserve">tate’s evidence does not prove any evidence to the contrary.  </w:t>
      </w:r>
    </w:p>
    <w:p w14:paraId="6A4679AA" w14:textId="77777777" w:rsidR="00844B1D" w:rsidRPr="00FC382E" w:rsidRDefault="00844B1D" w:rsidP="00241A59">
      <w:pPr>
        <w:spacing w:line="360" w:lineRule="auto"/>
        <w:jc w:val="both"/>
        <w:rPr>
          <w:sz w:val="28"/>
          <w:szCs w:val="28"/>
        </w:rPr>
      </w:pPr>
    </w:p>
    <w:p w14:paraId="16C1F6BC" w14:textId="6BCCAA0A" w:rsidR="00C771B6" w:rsidRPr="00FC382E" w:rsidRDefault="00C771B6" w:rsidP="00241A59">
      <w:pPr>
        <w:numPr>
          <w:ilvl w:val="0"/>
          <w:numId w:val="1"/>
        </w:numPr>
        <w:spacing w:line="360" w:lineRule="auto"/>
        <w:jc w:val="both"/>
        <w:rPr>
          <w:sz w:val="28"/>
          <w:szCs w:val="28"/>
          <w:lang w:val="en-ZA"/>
        </w:rPr>
      </w:pPr>
      <w:r w:rsidRPr="00FC382E">
        <w:rPr>
          <w:sz w:val="28"/>
          <w:szCs w:val="28"/>
        </w:rPr>
        <w:t>Similarly</w:t>
      </w:r>
      <w:r w:rsidR="001B7DA3" w:rsidRPr="00FC382E">
        <w:rPr>
          <w:sz w:val="28"/>
          <w:szCs w:val="28"/>
        </w:rPr>
        <w:t>,</w:t>
      </w:r>
      <w:r w:rsidRPr="00FC382E">
        <w:rPr>
          <w:sz w:val="28"/>
          <w:szCs w:val="28"/>
        </w:rPr>
        <w:t xml:space="preserve"> the rejection of the appellant’s alibi purely on the basis of his failure to disclose early during the trial that his vehicle was fitted with a tracking device finds no justification on the facts and in law.</w:t>
      </w:r>
      <w:r w:rsidR="00BE71B7" w:rsidRPr="00FC382E">
        <w:rPr>
          <w:sz w:val="28"/>
          <w:szCs w:val="28"/>
        </w:rPr>
        <w:t xml:space="preserve"> On the contrary</w:t>
      </w:r>
      <w:r w:rsidR="00FD3B36" w:rsidRPr="00FC382E">
        <w:rPr>
          <w:sz w:val="28"/>
          <w:szCs w:val="28"/>
        </w:rPr>
        <w:t>,</w:t>
      </w:r>
      <w:r w:rsidR="00BE71B7" w:rsidRPr="00FC382E">
        <w:rPr>
          <w:sz w:val="28"/>
          <w:szCs w:val="28"/>
        </w:rPr>
        <w:t xml:space="preserve"> it seeks to reverse the onus </w:t>
      </w:r>
      <w:r w:rsidR="00FD3B36" w:rsidRPr="00FC382E">
        <w:rPr>
          <w:sz w:val="28"/>
          <w:szCs w:val="28"/>
        </w:rPr>
        <w:t>on</w:t>
      </w:r>
      <w:r w:rsidR="00BE71B7" w:rsidRPr="00FC382E">
        <w:rPr>
          <w:sz w:val="28"/>
          <w:szCs w:val="28"/>
        </w:rPr>
        <w:t>to the appellant to prove his innocence</w:t>
      </w:r>
      <w:r w:rsidR="00FD3B36" w:rsidRPr="00FC382E">
        <w:rPr>
          <w:sz w:val="28"/>
          <w:szCs w:val="28"/>
        </w:rPr>
        <w:t>; a</w:t>
      </w:r>
      <w:r w:rsidR="00BE71B7" w:rsidRPr="00FC382E">
        <w:rPr>
          <w:sz w:val="28"/>
          <w:szCs w:val="28"/>
        </w:rPr>
        <w:t xml:space="preserve"> situation which would be contrary to the right that is enshrined </w:t>
      </w:r>
      <w:r w:rsidR="0029289E" w:rsidRPr="00FC382E">
        <w:rPr>
          <w:sz w:val="28"/>
          <w:szCs w:val="28"/>
        </w:rPr>
        <w:t>in the Constitution of being presumed innocent until proven guilty.</w:t>
      </w:r>
      <w:r w:rsidR="00FD3B36" w:rsidRPr="00FC382E">
        <w:rPr>
          <w:rStyle w:val="FootnoteReference"/>
          <w:sz w:val="28"/>
          <w:szCs w:val="28"/>
        </w:rPr>
        <w:footnoteReference w:id="6"/>
      </w:r>
      <w:r w:rsidRPr="00FC382E">
        <w:rPr>
          <w:sz w:val="28"/>
          <w:szCs w:val="28"/>
        </w:rPr>
        <w:t xml:space="preserve"> It was never part of the appellant’s alibi defence that his vehicle was fitted with a tracker. The trial court as well as the full court failed to properly evaluate the evidence holistically. </w:t>
      </w:r>
      <w:r w:rsidRPr="00FC382E">
        <w:rPr>
          <w:sz w:val="28"/>
          <w:szCs w:val="28"/>
          <w:lang w:val="en-ZA"/>
        </w:rPr>
        <w:t>As stated by this Court in </w:t>
      </w:r>
      <w:r w:rsidR="00FD3B36" w:rsidRPr="00FC382E">
        <w:rPr>
          <w:i/>
          <w:iCs/>
          <w:sz w:val="28"/>
          <w:szCs w:val="28"/>
          <w:lang w:val="en-ZA"/>
        </w:rPr>
        <w:t xml:space="preserve">Combrinck v </w:t>
      </w:r>
      <w:r w:rsidRPr="00FC382E">
        <w:rPr>
          <w:i/>
          <w:iCs/>
          <w:sz w:val="28"/>
          <w:szCs w:val="28"/>
          <w:lang w:val="en-ZA"/>
        </w:rPr>
        <w:t>S</w:t>
      </w:r>
      <w:r w:rsidR="00C56C79">
        <w:rPr>
          <w:sz w:val="28"/>
          <w:szCs w:val="28"/>
          <w:lang w:val="en-ZA"/>
        </w:rPr>
        <w:t>:</w:t>
      </w:r>
      <w:r w:rsidR="0074672B">
        <w:rPr>
          <w:rStyle w:val="FootnoteReference"/>
          <w:sz w:val="28"/>
          <w:szCs w:val="28"/>
          <w:lang w:val="en-ZA"/>
        </w:rPr>
        <w:footnoteReference w:id="7"/>
      </w:r>
    </w:p>
    <w:p w14:paraId="2A233C80" w14:textId="77777777" w:rsidR="00C771B6" w:rsidRPr="00FC382E" w:rsidRDefault="00C771B6" w:rsidP="00241A59">
      <w:pPr>
        <w:spacing w:line="360" w:lineRule="auto"/>
        <w:jc w:val="both"/>
        <w:rPr>
          <w:sz w:val="28"/>
          <w:szCs w:val="28"/>
          <w:lang w:val="en-ZA"/>
        </w:rPr>
      </w:pPr>
      <w:r w:rsidRPr="00FC382E">
        <w:rPr>
          <w:lang w:val="en-ZA"/>
        </w:rPr>
        <w:t xml:space="preserve">‘It is trite that the State must prove its case beyond reasonable doubt and that no onus rests on </w:t>
      </w:r>
      <w:r w:rsidR="00D45087" w:rsidRPr="00FC382E">
        <w:rPr>
          <w:lang w:val="en-ZA"/>
        </w:rPr>
        <w:t>an</w:t>
      </w:r>
      <w:r w:rsidRPr="00FC382E">
        <w:rPr>
          <w:lang w:val="en-ZA"/>
        </w:rPr>
        <w:t xml:space="preserve"> accused person to prove his innocence. The standard of proof on the State and the approach of a trier of fact to the explanation proffered by an accused person has been discussed in various decisions of this Court and of the </w:t>
      </w:r>
      <w:r w:rsidR="00D45087" w:rsidRPr="00FC382E">
        <w:rPr>
          <w:lang w:val="en-ZA"/>
        </w:rPr>
        <w:t>H</w:t>
      </w:r>
      <w:r w:rsidRPr="00FC382E">
        <w:rPr>
          <w:lang w:val="en-ZA"/>
        </w:rPr>
        <w:t xml:space="preserve">igh </w:t>
      </w:r>
      <w:r w:rsidR="00D45087" w:rsidRPr="00FC382E">
        <w:rPr>
          <w:lang w:val="en-ZA"/>
        </w:rPr>
        <w:t>C</w:t>
      </w:r>
      <w:r w:rsidRPr="00FC382E">
        <w:rPr>
          <w:lang w:val="en-ZA"/>
        </w:rPr>
        <w:t>ourt (see </w:t>
      </w:r>
      <w:r w:rsidRPr="00FC382E">
        <w:rPr>
          <w:i/>
          <w:iCs/>
          <w:lang w:val="en-ZA"/>
        </w:rPr>
        <w:t>R v Difford</w:t>
      </w:r>
      <w:r w:rsidRPr="00FC382E">
        <w:rPr>
          <w:lang w:val="en-ZA"/>
        </w:rPr>
        <w:t xml:space="preserve"> </w:t>
      </w:r>
      <w:r w:rsidR="00FD3B36" w:rsidRPr="00FC382E">
        <w:t>1937 AD 370</w:t>
      </w:r>
      <w:r w:rsidRPr="00FC382E">
        <w:rPr>
          <w:lang w:val="en-ZA"/>
        </w:rPr>
        <w:t> at 373; </w:t>
      </w:r>
      <w:r w:rsidRPr="00FC382E">
        <w:rPr>
          <w:i/>
          <w:iCs/>
          <w:lang w:val="en-ZA"/>
        </w:rPr>
        <w:t>S v Van der Meyden</w:t>
      </w:r>
      <w:r w:rsidRPr="00FC382E">
        <w:rPr>
          <w:lang w:val="en-ZA"/>
        </w:rPr>
        <w:t xml:space="preserve"> </w:t>
      </w:r>
      <w:r w:rsidR="00FD3B36" w:rsidRPr="00FC382E">
        <w:t>1999 (1) SA</w:t>
      </w:r>
      <w:r w:rsidR="00D45087" w:rsidRPr="00FC382E">
        <w:rPr>
          <w:bCs/>
          <w:lang w:val="en-ZA"/>
        </w:rPr>
        <w:t>CR</w:t>
      </w:r>
      <w:r w:rsidR="00FD3B36" w:rsidRPr="00FC382E">
        <w:t xml:space="preserve"> 447</w:t>
      </w:r>
      <w:r w:rsidRPr="00FC382E">
        <w:rPr>
          <w:lang w:val="en-ZA"/>
        </w:rPr>
        <w:t> (</w:t>
      </w:r>
      <w:r w:rsidR="00D45087" w:rsidRPr="00FC382E">
        <w:rPr>
          <w:lang w:val="en-ZA"/>
        </w:rPr>
        <w:t>W</w:t>
      </w:r>
      <w:r w:rsidRPr="00FC382E">
        <w:rPr>
          <w:lang w:val="en-ZA"/>
        </w:rPr>
        <w:t>) at 448F-I). It suffices for present purposes to state that it is well settled that the evidence must be looked at holistically.’</w:t>
      </w:r>
      <w:r w:rsidRPr="00FC382E">
        <w:rPr>
          <w:sz w:val="28"/>
          <w:szCs w:val="28"/>
          <w:lang w:val="en-ZA"/>
        </w:rPr>
        <w:t xml:space="preserve">  </w:t>
      </w:r>
    </w:p>
    <w:p w14:paraId="24D4C8CD" w14:textId="77777777" w:rsidR="00C771B6" w:rsidRPr="00FC382E" w:rsidRDefault="00C771B6" w:rsidP="00241A59">
      <w:pPr>
        <w:spacing w:line="360" w:lineRule="auto"/>
        <w:jc w:val="both"/>
        <w:rPr>
          <w:sz w:val="28"/>
          <w:szCs w:val="28"/>
          <w:lang w:val="en-ZA"/>
        </w:rPr>
      </w:pPr>
    </w:p>
    <w:p w14:paraId="12283332" w14:textId="77777777" w:rsidR="00166FA7" w:rsidRPr="00FC382E" w:rsidRDefault="00C771B6" w:rsidP="00241A59">
      <w:pPr>
        <w:numPr>
          <w:ilvl w:val="0"/>
          <w:numId w:val="1"/>
        </w:numPr>
        <w:spacing w:line="360" w:lineRule="auto"/>
        <w:jc w:val="both"/>
        <w:rPr>
          <w:sz w:val="28"/>
          <w:szCs w:val="28"/>
        </w:rPr>
      </w:pPr>
      <w:r w:rsidRPr="00FC382E">
        <w:rPr>
          <w:sz w:val="28"/>
          <w:szCs w:val="28"/>
        </w:rPr>
        <w:t xml:space="preserve">The explanation proffered by the appellant that he was home with his girlfriend at the time of the shooting is corroborated by his girlfriend. In rejecting the appellant’s evidence, the trial court placed heavy reliance on the fact </w:t>
      </w:r>
      <w:r w:rsidR="00166FA7" w:rsidRPr="00FC382E">
        <w:rPr>
          <w:sz w:val="28"/>
          <w:szCs w:val="28"/>
        </w:rPr>
        <w:t xml:space="preserve">that </w:t>
      </w:r>
      <w:r w:rsidRPr="00FC382E">
        <w:rPr>
          <w:sz w:val="28"/>
          <w:szCs w:val="28"/>
        </w:rPr>
        <w:t xml:space="preserve">the appellant was identified in the identification parade by witnesses who knew him. I have already in this judgment alluded to the numerous problems with such identification and found same to be unreliable. </w:t>
      </w:r>
    </w:p>
    <w:p w14:paraId="2B40CD06" w14:textId="77777777" w:rsidR="00166FA7" w:rsidRPr="00FC382E" w:rsidRDefault="00166FA7" w:rsidP="00241A59">
      <w:pPr>
        <w:spacing w:line="360" w:lineRule="auto"/>
        <w:jc w:val="both"/>
        <w:rPr>
          <w:sz w:val="28"/>
          <w:szCs w:val="28"/>
        </w:rPr>
      </w:pPr>
    </w:p>
    <w:p w14:paraId="70061A12" w14:textId="2933C3DA" w:rsidR="00C771B6" w:rsidRPr="00FC382E" w:rsidRDefault="00C771B6" w:rsidP="00241A59">
      <w:pPr>
        <w:numPr>
          <w:ilvl w:val="0"/>
          <w:numId w:val="1"/>
        </w:numPr>
        <w:spacing w:line="360" w:lineRule="auto"/>
        <w:jc w:val="both"/>
        <w:rPr>
          <w:sz w:val="28"/>
          <w:szCs w:val="28"/>
        </w:rPr>
      </w:pPr>
      <w:r w:rsidRPr="00FC382E">
        <w:rPr>
          <w:sz w:val="28"/>
          <w:szCs w:val="28"/>
        </w:rPr>
        <w:lastRenderedPageBreak/>
        <w:t xml:space="preserve">The trial court also relied on the fact that the appellant only mentioned during re-examination that his </w:t>
      </w:r>
      <w:r w:rsidR="00166FA7" w:rsidRPr="00FC382E">
        <w:rPr>
          <w:sz w:val="28"/>
          <w:szCs w:val="28"/>
        </w:rPr>
        <w:t xml:space="preserve">VW </w:t>
      </w:r>
      <w:r w:rsidRPr="00FC382E">
        <w:rPr>
          <w:sz w:val="28"/>
          <w:szCs w:val="28"/>
        </w:rPr>
        <w:t xml:space="preserve">Polo was fitted with a tracking device. That reliance is misplaced for the following reasons. </w:t>
      </w:r>
      <w:r w:rsidRPr="00FC382E">
        <w:rPr>
          <w:sz w:val="28"/>
          <w:szCs w:val="28"/>
          <w:shd w:val="clear" w:color="auto" w:fill="FFFFFF"/>
        </w:rPr>
        <w:t>The appellant disclosed his defence timeously. There was no duty on him to prove his alibi.</w:t>
      </w:r>
      <w:r w:rsidRPr="00FC382E">
        <w:rPr>
          <w:sz w:val="28"/>
          <w:szCs w:val="28"/>
        </w:rPr>
        <w:t xml:space="preserve"> In the light of the uncontroverted evidence that the police had knowledge of the fact that a white </w:t>
      </w:r>
      <w:r w:rsidR="00166FA7" w:rsidRPr="00FC382E">
        <w:rPr>
          <w:sz w:val="28"/>
          <w:szCs w:val="28"/>
        </w:rPr>
        <w:t>VW P</w:t>
      </w:r>
      <w:r w:rsidRPr="00FC382E">
        <w:rPr>
          <w:sz w:val="28"/>
          <w:szCs w:val="28"/>
        </w:rPr>
        <w:t xml:space="preserve">olo was involved and that the appellant owned a white </w:t>
      </w:r>
      <w:r w:rsidR="00166FA7" w:rsidRPr="00FC382E">
        <w:rPr>
          <w:sz w:val="28"/>
          <w:szCs w:val="28"/>
        </w:rPr>
        <w:t>VW P</w:t>
      </w:r>
      <w:r w:rsidRPr="00FC382E">
        <w:rPr>
          <w:sz w:val="28"/>
          <w:szCs w:val="28"/>
        </w:rPr>
        <w:t xml:space="preserve">olo, it was then incumbent upon them to properly investigate this aspect so as to exclude the appellant’s alibi defence. </w:t>
      </w:r>
      <w:r w:rsidR="0086758B">
        <w:rPr>
          <w:sz w:val="28"/>
          <w:szCs w:val="28"/>
        </w:rPr>
        <w:t>Moreover</w:t>
      </w:r>
      <w:r w:rsidRPr="00FC382E">
        <w:rPr>
          <w:sz w:val="28"/>
          <w:szCs w:val="28"/>
        </w:rPr>
        <w:t xml:space="preserve">, they were informed about this tracking device as well as the company that would assist with the tracking records of the vehicle, yet they did nothing to investigate this aspect. Neither did the </w:t>
      </w:r>
      <w:r w:rsidR="00B713AA" w:rsidRPr="00FC382E">
        <w:rPr>
          <w:sz w:val="28"/>
          <w:szCs w:val="28"/>
        </w:rPr>
        <w:t>S</w:t>
      </w:r>
      <w:r w:rsidRPr="00FC382E">
        <w:rPr>
          <w:sz w:val="28"/>
          <w:szCs w:val="28"/>
        </w:rPr>
        <w:t xml:space="preserve">tate lead any evidence linking the white </w:t>
      </w:r>
      <w:r w:rsidR="00B713AA" w:rsidRPr="00FC382E">
        <w:rPr>
          <w:sz w:val="28"/>
          <w:szCs w:val="28"/>
        </w:rPr>
        <w:t>VW P</w:t>
      </w:r>
      <w:r w:rsidRPr="00FC382E">
        <w:rPr>
          <w:sz w:val="28"/>
          <w:szCs w:val="28"/>
        </w:rPr>
        <w:t>olo that was at the scene to the appellant. Th</w:t>
      </w:r>
      <w:r w:rsidR="0086758B">
        <w:rPr>
          <w:sz w:val="28"/>
          <w:szCs w:val="28"/>
        </w:rPr>
        <w:t>ere was</w:t>
      </w:r>
      <w:r w:rsidRPr="00FC382E">
        <w:rPr>
          <w:sz w:val="28"/>
          <w:szCs w:val="28"/>
        </w:rPr>
        <w:t xml:space="preserve"> </w:t>
      </w:r>
      <w:r w:rsidR="005048DE">
        <w:rPr>
          <w:sz w:val="28"/>
          <w:szCs w:val="28"/>
        </w:rPr>
        <w:t xml:space="preserve">no </w:t>
      </w:r>
      <w:r w:rsidRPr="00FC382E">
        <w:rPr>
          <w:sz w:val="28"/>
          <w:szCs w:val="28"/>
        </w:rPr>
        <w:t xml:space="preserve">justification for the rejection </w:t>
      </w:r>
      <w:r w:rsidR="0086758B">
        <w:rPr>
          <w:sz w:val="28"/>
          <w:szCs w:val="28"/>
        </w:rPr>
        <w:t xml:space="preserve">by the trial and the full court </w:t>
      </w:r>
      <w:r w:rsidRPr="00FC382E">
        <w:rPr>
          <w:sz w:val="28"/>
          <w:szCs w:val="28"/>
        </w:rPr>
        <w:t>of the appellant’s alibi</w:t>
      </w:r>
      <w:r w:rsidR="0086758B">
        <w:rPr>
          <w:sz w:val="28"/>
          <w:szCs w:val="28"/>
        </w:rPr>
        <w:t>,</w:t>
      </w:r>
      <w:r w:rsidRPr="00FC382E">
        <w:rPr>
          <w:sz w:val="28"/>
          <w:szCs w:val="28"/>
        </w:rPr>
        <w:t xml:space="preserve"> </w:t>
      </w:r>
      <w:r w:rsidR="005048DE">
        <w:rPr>
          <w:sz w:val="28"/>
          <w:szCs w:val="28"/>
        </w:rPr>
        <w:t xml:space="preserve">purely </w:t>
      </w:r>
      <w:r w:rsidRPr="00FC382E">
        <w:rPr>
          <w:sz w:val="28"/>
          <w:szCs w:val="28"/>
        </w:rPr>
        <w:t xml:space="preserve">from the alleged failure to disclose the presence of the tracking device in the appellant’s vehicle. </w:t>
      </w:r>
    </w:p>
    <w:p w14:paraId="35231BE7" w14:textId="77777777" w:rsidR="00C771B6" w:rsidRPr="00FC382E" w:rsidRDefault="00C771B6" w:rsidP="00241A59">
      <w:pPr>
        <w:spacing w:line="360" w:lineRule="auto"/>
        <w:jc w:val="both"/>
        <w:rPr>
          <w:sz w:val="28"/>
          <w:szCs w:val="28"/>
        </w:rPr>
      </w:pPr>
    </w:p>
    <w:p w14:paraId="1EF22E08" w14:textId="0D31A6B5" w:rsidR="00C771B6" w:rsidRPr="00FC382E" w:rsidRDefault="00C771B6" w:rsidP="00241A59">
      <w:pPr>
        <w:numPr>
          <w:ilvl w:val="0"/>
          <w:numId w:val="1"/>
        </w:numPr>
        <w:spacing w:line="360" w:lineRule="auto"/>
        <w:jc w:val="both"/>
        <w:rPr>
          <w:sz w:val="28"/>
          <w:szCs w:val="28"/>
        </w:rPr>
      </w:pPr>
      <w:r w:rsidRPr="00FC382E">
        <w:rPr>
          <w:sz w:val="28"/>
          <w:szCs w:val="28"/>
          <w:shd w:val="clear" w:color="auto" w:fill="FFFFFF"/>
        </w:rPr>
        <w:t xml:space="preserve">Similarly, the reliance by the </w:t>
      </w:r>
      <w:r w:rsidR="00B713AA" w:rsidRPr="00FC382E">
        <w:rPr>
          <w:sz w:val="28"/>
          <w:szCs w:val="28"/>
          <w:shd w:val="clear" w:color="auto" w:fill="FFFFFF"/>
        </w:rPr>
        <w:t>S</w:t>
      </w:r>
      <w:r w:rsidRPr="00FC382E">
        <w:rPr>
          <w:sz w:val="28"/>
          <w:szCs w:val="28"/>
          <w:shd w:val="clear" w:color="auto" w:fill="FFFFFF"/>
        </w:rPr>
        <w:t>tate on the dictum in</w:t>
      </w:r>
      <w:r w:rsidRPr="00FC382E">
        <w:rPr>
          <w:rStyle w:val="apple-converted-space"/>
          <w:rFonts w:eastAsiaTheme="majorEastAsia"/>
          <w:sz w:val="28"/>
          <w:szCs w:val="28"/>
          <w:shd w:val="clear" w:color="auto" w:fill="FFFFFF"/>
        </w:rPr>
        <w:t> </w:t>
      </w:r>
      <w:r w:rsidR="00B713AA" w:rsidRPr="00FC382E">
        <w:rPr>
          <w:i/>
          <w:iCs/>
          <w:sz w:val="28"/>
          <w:szCs w:val="28"/>
        </w:rPr>
        <w:t xml:space="preserve">Thebus and Another v </w:t>
      </w:r>
      <w:r w:rsidRPr="00FC382E">
        <w:rPr>
          <w:i/>
          <w:iCs/>
          <w:sz w:val="28"/>
          <w:szCs w:val="28"/>
        </w:rPr>
        <w:t>S</w:t>
      </w:r>
      <w:r w:rsidR="005048DE" w:rsidRPr="00284A0D">
        <w:rPr>
          <w:iCs/>
          <w:sz w:val="28"/>
          <w:szCs w:val="28"/>
        </w:rPr>
        <w:t>,</w:t>
      </w:r>
      <w:r w:rsidR="005048DE" w:rsidRPr="00284A0D">
        <w:rPr>
          <w:rStyle w:val="FootnoteReference"/>
          <w:iCs/>
          <w:sz w:val="28"/>
          <w:szCs w:val="28"/>
        </w:rPr>
        <w:footnoteReference w:id="8"/>
      </w:r>
      <w:r w:rsidR="005048DE" w:rsidRPr="00284A0D">
        <w:rPr>
          <w:rStyle w:val="apple-converted-space"/>
          <w:rFonts w:eastAsiaTheme="majorEastAsia"/>
          <w:sz w:val="28"/>
          <w:szCs w:val="28"/>
          <w:shd w:val="clear" w:color="auto" w:fill="FFFFFF"/>
        </w:rPr>
        <w:t xml:space="preserve"> </w:t>
      </w:r>
      <w:r w:rsidRPr="00FC382E">
        <w:rPr>
          <w:sz w:val="28"/>
          <w:szCs w:val="28"/>
          <w:shd w:val="clear" w:color="auto" w:fill="FFFFFF"/>
        </w:rPr>
        <w:t xml:space="preserve">for the </w:t>
      </w:r>
      <w:r w:rsidR="0086758B">
        <w:rPr>
          <w:sz w:val="28"/>
          <w:szCs w:val="28"/>
          <w:shd w:val="clear" w:color="auto" w:fill="FFFFFF"/>
        </w:rPr>
        <w:t>proposition that the appellant wa</w:t>
      </w:r>
      <w:r w:rsidRPr="00FC382E">
        <w:rPr>
          <w:sz w:val="28"/>
          <w:szCs w:val="28"/>
          <w:shd w:val="clear" w:color="auto" w:fill="FFFFFF"/>
        </w:rPr>
        <w:t>s shifting the goalpost</w:t>
      </w:r>
      <w:r w:rsidR="003A1CCD" w:rsidRPr="00FC382E">
        <w:rPr>
          <w:sz w:val="28"/>
          <w:szCs w:val="28"/>
          <w:shd w:val="clear" w:color="auto" w:fill="FFFFFF"/>
        </w:rPr>
        <w:t>s</w:t>
      </w:r>
      <w:r w:rsidRPr="00FC382E">
        <w:rPr>
          <w:sz w:val="28"/>
          <w:szCs w:val="28"/>
          <w:shd w:val="clear" w:color="auto" w:fill="FFFFFF"/>
        </w:rPr>
        <w:t xml:space="preserve"> by his late disclosure of the presence of the tracking device in his </w:t>
      </w:r>
      <w:r w:rsidR="003A1CCD" w:rsidRPr="00FC382E">
        <w:rPr>
          <w:sz w:val="28"/>
          <w:szCs w:val="28"/>
          <w:shd w:val="clear" w:color="auto" w:fill="FFFFFF"/>
        </w:rPr>
        <w:t>VW P</w:t>
      </w:r>
      <w:r w:rsidRPr="00FC382E">
        <w:rPr>
          <w:sz w:val="28"/>
          <w:szCs w:val="28"/>
          <w:shd w:val="clear" w:color="auto" w:fill="FFFFFF"/>
        </w:rPr>
        <w:t>olo vehicle is misplaced. That argument loses sight of the fact that the appellant disclosed his alibi in his plea. Further</w:t>
      </w:r>
      <w:r w:rsidR="003A1CCD" w:rsidRPr="00FC382E">
        <w:rPr>
          <w:sz w:val="28"/>
          <w:szCs w:val="28"/>
          <w:shd w:val="clear" w:color="auto" w:fill="FFFFFF"/>
        </w:rPr>
        <w:t>,</w:t>
      </w:r>
      <w:r w:rsidRPr="00FC382E">
        <w:rPr>
          <w:sz w:val="28"/>
          <w:szCs w:val="28"/>
          <w:shd w:val="clear" w:color="auto" w:fill="FFFFFF"/>
        </w:rPr>
        <w:t xml:space="preserve"> that it was never part of the appellant’s alibi defence that his vehicle was fitted with a tracking device. Even if it w</w:t>
      </w:r>
      <w:r w:rsidR="00E31167" w:rsidRPr="00FC382E">
        <w:rPr>
          <w:sz w:val="28"/>
          <w:szCs w:val="28"/>
          <w:shd w:val="clear" w:color="auto" w:fill="FFFFFF"/>
        </w:rPr>
        <w:t>ere</w:t>
      </w:r>
      <w:r w:rsidRPr="00FC382E">
        <w:rPr>
          <w:sz w:val="28"/>
          <w:szCs w:val="28"/>
          <w:shd w:val="clear" w:color="auto" w:fill="FFFFFF"/>
        </w:rPr>
        <w:t xml:space="preserve">, it was still incumbent upon the police to investigate as well as the prosecution to ensure that proper and sufficient evidence is placed before court to refute the alibi. The evidence led in this matter, at best for the </w:t>
      </w:r>
      <w:r w:rsidR="003A1CCD" w:rsidRPr="00FC382E">
        <w:rPr>
          <w:sz w:val="28"/>
          <w:szCs w:val="28"/>
          <w:shd w:val="clear" w:color="auto" w:fill="FFFFFF"/>
        </w:rPr>
        <w:t>S</w:t>
      </w:r>
      <w:r w:rsidRPr="00FC382E">
        <w:rPr>
          <w:sz w:val="28"/>
          <w:szCs w:val="28"/>
          <w:shd w:val="clear" w:color="auto" w:fill="FFFFFF"/>
        </w:rPr>
        <w:t>tate, simply creates a suspicion that the appellant could have been one of the perpetrators</w:t>
      </w:r>
      <w:r w:rsidR="003A1CCD" w:rsidRPr="00FC382E">
        <w:rPr>
          <w:sz w:val="28"/>
          <w:szCs w:val="28"/>
          <w:shd w:val="clear" w:color="auto" w:fill="FFFFFF"/>
        </w:rPr>
        <w:t>,</w:t>
      </w:r>
      <w:r w:rsidRPr="00FC382E">
        <w:rPr>
          <w:sz w:val="28"/>
          <w:szCs w:val="28"/>
          <w:shd w:val="clear" w:color="auto" w:fill="FFFFFF"/>
        </w:rPr>
        <w:t xml:space="preserve"> but </w:t>
      </w:r>
      <w:r w:rsidRPr="00FC382E">
        <w:rPr>
          <w:sz w:val="28"/>
          <w:szCs w:val="28"/>
          <w:shd w:val="clear" w:color="auto" w:fill="FFFFFF"/>
        </w:rPr>
        <w:lastRenderedPageBreak/>
        <w:t>certainly does not refute the appellant’s alibi. As such</w:t>
      </w:r>
      <w:r w:rsidR="003A1CCD" w:rsidRPr="00FC382E">
        <w:rPr>
          <w:sz w:val="28"/>
          <w:szCs w:val="28"/>
          <w:shd w:val="clear" w:color="auto" w:fill="FFFFFF"/>
        </w:rPr>
        <w:t>,</w:t>
      </w:r>
      <w:r w:rsidRPr="00FC382E">
        <w:rPr>
          <w:sz w:val="28"/>
          <w:szCs w:val="28"/>
          <w:shd w:val="clear" w:color="auto" w:fill="FFFFFF"/>
        </w:rPr>
        <w:t xml:space="preserve"> it also cannot be said that the appellant’s alibi is not reasonably possibly true. </w:t>
      </w:r>
      <w:r w:rsidRPr="00FC382E">
        <w:rPr>
          <w:sz w:val="28"/>
          <w:szCs w:val="28"/>
        </w:rPr>
        <w:t xml:space="preserve">It is a trite principle of our law that suspicion, however strong, cannot replace proof beyond a reasonable doubt. </w:t>
      </w:r>
    </w:p>
    <w:p w14:paraId="4BDCBCD3" w14:textId="77777777" w:rsidR="00C771B6" w:rsidRPr="00FC382E" w:rsidRDefault="00C771B6" w:rsidP="00241A59">
      <w:pPr>
        <w:spacing w:line="360" w:lineRule="auto"/>
        <w:jc w:val="both"/>
        <w:rPr>
          <w:sz w:val="28"/>
          <w:szCs w:val="28"/>
        </w:rPr>
      </w:pPr>
      <w:r w:rsidRPr="00FC382E">
        <w:rPr>
          <w:sz w:val="28"/>
          <w:szCs w:val="28"/>
        </w:rPr>
        <w:t xml:space="preserve"> </w:t>
      </w:r>
    </w:p>
    <w:p w14:paraId="6E44D546" w14:textId="41ED5A9C" w:rsidR="001B7DA3" w:rsidRPr="00FC382E" w:rsidRDefault="00C771B6" w:rsidP="00241A59">
      <w:pPr>
        <w:numPr>
          <w:ilvl w:val="0"/>
          <w:numId w:val="1"/>
        </w:numPr>
        <w:spacing w:line="360" w:lineRule="auto"/>
        <w:jc w:val="both"/>
        <w:rPr>
          <w:bCs/>
          <w:sz w:val="28"/>
          <w:szCs w:val="28"/>
        </w:rPr>
      </w:pPr>
      <w:r w:rsidRPr="00FC382E">
        <w:rPr>
          <w:sz w:val="28"/>
          <w:szCs w:val="28"/>
          <w:shd w:val="clear" w:color="auto" w:fill="FFFFFF"/>
        </w:rPr>
        <w:t xml:space="preserve">In </w:t>
      </w:r>
      <w:r w:rsidRPr="00FC382E">
        <w:rPr>
          <w:i/>
          <w:iCs/>
          <w:sz w:val="28"/>
          <w:szCs w:val="28"/>
          <w:shd w:val="clear" w:color="auto" w:fill="FFFFFF"/>
        </w:rPr>
        <w:t>Thebus</w:t>
      </w:r>
      <w:r w:rsidR="003A1CCD" w:rsidRPr="00FC382E">
        <w:rPr>
          <w:iCs/>
          <w:sz w:val="28"/>
          <w:szCs w:val="28"/>
          <w:shd w:val="clear" w:color="auto" w:fill="FFFFFF"/>
        </w:rPr>
        <w:t>,</w:t>
      </w:r>
      <w:r w:rsidRPr="00FC382E">
        <w:rPr>
          <w:sz w:val="28"/>
          <w:szCs w:val="28"/>
          <w:shd w:val="clear" w:color="auto" w:fill="FFFFFF"/>
        </w:rPr>
        <w:t xml:space="preserve"> the Constitutional Court makes it plain that the late disclosure of an alibi is one of the factors to be taken into account in evaluating the evidence of the alibi. Thus</w:t>
      </w:r>
      <w:r w:rsidR="003A1CCD" w:rsidRPr="00FC382E">
        <w:rPr>
          <w:sz w:val="28"/>
          <w:szCs w:val="28"/>
          <w:shd w:val="clear" w:color="auto" w:fill="FFFFFF"/>
        </w:rPr>
        <w:t>,</w:t>
      </w:r>
      <w:r w:rsidRPr="00FC382E">
        <w:rPr>
          <w:sz w:val="28"/>
          <w:szCs w:val="28"/>
          <w:shd w:val="clear" w:color="auto" w:fill="FFFFFF"/>
        </w:rPr>
        <w:t xml:space="preserve"> it is not the only factor to be considered, as, standing alone, it does not justify an inference of guilt. Further</w:t>
      </w:r>
      <w:r w:rsidR="003A1CCD" w:rsidRPr="00FC382E">
        <w:rPr>
          <w:sz w:val="28"/>
          <w:szCs w:val="28"/>
          <w:shd w:val="clear" w:color="auto" w:fill="FFFFFF"/>
        </w:rPr>
        <w:t>,</w:t>
      </w:r>
      <w:r w:rsidRPr="00FC382E">
        <w:rPr>
          <w:sz w:val="28"/>
          <w:szCs w:val="28"/>
          <w:shd w:val="clear" w:color="auto" w:fill="FFFFFF"/>
        </w:rPr>
        <w:t xml:space="preserve"> that it is a factor which is only taken into consideration in determining the weight to be placed on the evidence of the alibi</w:t>
      </w:r>
      <w:r w:rsidRPr="00FC382E">
        <w:rPr>
          <w:shd w:val="clear" w:color="auto" w:fill="FFFFFF"/>
        </w:rPr>
        <w:t>.</w:t>
      </w:r>
      <w:r w:rsidRPr="00FC382E">
        <w:rPr>
          <w:sz w:val="28"/>
          <w:szCs w:val="28"/>
          <w:shd w:val="clear" w:color="auto" w:fill="FFFFFF"/>
        </w:rPr>
        <w:t xml:space="preserve"> By the same token</w:t>
      </w:r>
      <w:r w:rsidR="003A1CCD" w:rsidRPr="00FC382E">
        <w:rPr>
          <w:sz w:val="28"/>
          <w:szCs w:val="28"/>
          <w:shd w:val="clear" w:color="auto" w:fill="FFFFFF"/>
        </w:rPr>
        <w:t>,</w:t>
      </w:r>
      <w:r w:rsidRPr="00FC382E">
        <w:rPr>
          <w:sz w:val="28"/>
          <w:szCs w:val="28"/>
          <w:shd w:val="clear" w:color="auto" w:fill="FFFFFF"/>
        </w:rPr>
        <w:t xml:space="preserve"> the </w:t>
      </w:r>
      <w:r w:rsidR="0086758B">
        <w:rPr>
          <w:sz w:val="28"/>
          <w:szCs w:val="28"/>
          <w:shd w:val="clear" w:color="auto" w:fill="FFFFFF"/>
        </w:rPr>
        <w:t xml:space="preserve">alleged </w:t>
      </w:r>
      <w:r w:rsidRPr="00FC382E">
        <w:rPr>
          <w:sz w:val="28"/>
          <w:szCs w:val="28"/>
          <w:shd w:val="clear" w:color="auto" w:fill="FFFFFF"/>
        </w:rPr>
        <w:t xml:space="preserve">failure of the appellant to disclose that his </w:t>
      </w:r>
      <w:r w:rsidR="003A1CCD" w:rsidRPr="00FC382E">
        <w:rPr>
          <w:sz w:val="28"/>
          <w:szCs w:val="28"/>
          <w:shd w:val="clear" w:color="auto" w:fill="FFFFFF"/>
        </w:rPr>
        <w:t xml:space="preserve">VW </w:t>
      </w:r>
      <w:r w:rsidRPr="00FC382E">
        <w:rPr>
          <w:sz w:val="28"/>
          <w:szCs w:val="28"/>
          <w:shd w:val="clear" w:color="auto" w:fill="FFFFFF"/>
        </w:rPr>
        <w:t>Polo was fitted with a tracking device, standing alone</w:t>
      </w:r>
      <w:r w:rsidR="003A1CCD" w:rsidRPr="00FC382E">
        <w:rPr>
          <w:sz w:val="28"/>
          <w:szCs w:val="28"/>
          <w:shd w:val="clear" w:color="auto" w:fill="FFFFFF"/>
        </w:rPr>
        <w:t>,</w:t>
      </w:r>
      <w:r w:rsidRPr="00FC382E">
        <w:rPr>
          <w:sz w:val="28"/>
          <w:szCs w:val="28"/>
          <w:shd w:val="clear" w:color="auto" w:fill="FFFFFF"/>
        </w:rPr>
        <w:t xml:space="preserve"> could not justify the rejection of the appellant’s alibi defence. </w:t>
      </w:r>
      <w:r w:rsidRPr="00FC382E">
        <w:rPr>
          <w:sz w:val="28"/>
          <w:szCs w:val="28"/>
        </w:rPr>
        <w:t>This Court in </w:t>
      </w:r>
      <w:r w:rsidR="009309B6" w:rsidRPr="00FC382E">
        <w:rPr>
          <w:i/>
          <w:iCs/>
          <w:sz w:val="28"/>
          <w:szCs w:val="28"/>
        </w:rPr>
        <w:t xml:space="preserve">Musiker v </w:t>
      </w:r>
      <w:r w:rsidRPr="00FC382E">
        <w:rPr>
          <w:i/>
          <w:iCs/>
          <w:sz w:val="28"/>
          <w:szCs w:val="28"/>
        </w:rPr>
        <w:t>S</w:t>
      </w:r>
      <w:r w:rsidR="00C56C79" w:rsidRPr="00FC382E">
        <w:rPr>
          <w:sz w:val="28"/>
          <w:szCs w:val="28"/>
          <w:lang w:val="en-US"/>
        </w:rPr>
        <w:t>,</w:t>
      </w:r>
      <w:r w:rsidR="0086758B" w:rsidRPr="0086758B">
        <w:rPr>
          <w:rStyle w:val="FootnoteReference"/>
          <w:iCs/>
          <w:sz w:val="28"/>
          <w:szCs w:val="28"/>
        </w:rPr>
        <w:footnoteReference w:id="9"/>
      </w:r>
      <w:r w:rsidRPr="00FC382E">
        <w:rPr>
          <w:sz w:val="28"/>
          <w:szCs w:val="28"/>
        </w:rPr>
        <w:t> held that once an alibi has been raised, the alibi has to be accepted</w:t>
      </w:r>
      <w:r w:rsidR="00DB3513" w:rsidRPr="00FC382E">
        <w:rPr>
          <w:sz w:val="28"/>
          <w:szCs w:val="28"/>
        </w:rPr>
        <w:t>,</w:t>
      </w:r>
      <w:r w:rsidRPr="00FC382E">
        <w:rPr>
          <w:sz w:val="28"/>
          <w:szCs w:val="28"/>
        </w:rPr>
        <w:t xml:space="preserve"> unless it can be proven that it is false beyond a reasonable doubt. On </w:t>
      </w:r>
      <w:r w:rsidR="00DB3513" w:rsidRPr="00FC382E">
        <w:rPr>
          <w:sz w:val="28"/>
          <w:szCs w:val="28"/>
        </w:rPr>
        <w:t xml:space="preserve">a </w:t>
      </w:r>
      <w:r w:rsidRPr="00FC382E">
        <w:rPr>
          <w:sz w:val="28"/>
          <w:szCs w:val="28"/>
        </w:rPr>
        <w:t>conspectus of all the evidence in this matter</w:t>
      </w:r>
      <w:r w:rsidR="00DB3513" w:rsidRPr="00FC382E">
        <w:rPr>
          <w:sz w:val="28"/>
          <w:szCs w:val="28"/>
        </w:rPr>
        <w:t>,</w:t>
      </w:r>
      <w:r w:rsidRPr="00FC382E">
        <w:rPr>
          <w:sz w:val="28"/>
          <w:szCs w:val="28"/>
        </w:rPr>
        <w:t xml:space="preserve"> the </w:t>
      </w:r>
      <w:r w:rsidR="00DB3513" w:rsidRPr="00FC382E">
        <w:rPr>
          <w:sz w:val="28"/>
          <w:szCs w:val="28"/>
        </w:rPr>
        <w:t>S</w:t>
      </w:r>
      <w:r w:rsidRPr="00FC382E">
        <w:rPr>
          <w:sz w:val="28"/>
          <w:szCs w:val="28"/>
        </w:rPr>
        <w:t>tate failed to discharge the burden of proof beyond reaso</w:t>
      </w:r>
      <w:r w:rsidR="0086758B">
        <w:rPr>
          <w:sz w:val="28"/>
          <w:szCs w:val="28"/>
        </w:rPr>
        <w:t>nable doubt that the appellant wa</w:t>
      </w:r>
      <w:r w:rsidRPr="00FC382E">
        <w:rPr>
          <w:sz w:val="28"/>
          <w:szCs w:val="28"/>
        </w:rPr>
        <w:t xml:space="preserve">s the one who fired </w:t>
      </w:r>
      <w:r w:rsidR="00A12C22" w:rsidRPr="00FC382E">
        <w:rPr>
          <w:sz w:val="28"/>
          <w:szCs w:val="28"/>
        </w:rPr>
        <w:t>gun</w:t>
      </w:r>
      <w:r w:rsidRPr="00FC382E">
        <w:rPr>
          <w:sz w:val="28"/>
          <w:szCs w:val="28"/>
        </w:rPr>
        <w:t>shots at the deceased and the witnesses. There is</w:t>
      </w:r>
      <w:r w:rsidR="00DB3513" w:rsidRPr="00FC382E">
        <w:rPr>
          <w:sz w:val="28"/>
          <w:szCs w:val="28"/>
        </w:rPr>
        <w:t>,</w:t>
      </w:r>
      <w:r w:rsidRPr="00FC382E">
        <w:rPr>
          <w:sz w:val="28"/>
          <w:szCs w:val="28"/>
        </w:rPr>
        <w:t xml:space="preserve"> thus</w:t>
      </w:r>
      <w:r w:rsidR="00DB3513" w:rsidRPr="00FC382E">
        <w:rPr>
          <w:sz w:val="28"/>
          <w:szCs w:val="28"/>
        </w:rPr>
        <w:t>,</w:t>
      </w:r>
      <w:r w:rsidRPr="00FC382E">
        <w:rPr>
          <w:sz w:val="28"/>
          <w:szCs w:val="28"/>
        </w:rPr>
        <w:t xml:space="preserve"> no justification for rejecting the appellant’s alibi. </w:t>
      </w:r>
      <w:r w:rsidRPr="00FC382E">
        <w:rPr>
          <w:bCs/>
          <w:sz w:val="28"/>
          <w:szCs w:val="28"/>
        </w:rPr>
        <w:t xml:space="preserve">It is a well-established </w:t>
      </w:r>
      <w:r w:rsidR="0086758B">
        <w:rPr>
          <w:bCs/>
          <w:sz w:val="28"/>
          <w:szCs w:val="28"/>
        </w:rPr>
        <w:t>principle</w:t>
      </w:r>
      <w:r w:rsidRPr="00FC382E">
        <w:rPr>
          <w:bCs/>
          <w:sz w:val="28"/>
          <w:szCs w:val="28"/>
        </w:rPr>
        <w:t xml:space="preserve"> in our law that in search for the truth it is better for a guilty person to go free than for an innocent one to be convicted. On this basis</w:t>
      </w:r>
      <w:r w:rsidR="00DB3513" w:rsidRPr="00FC382E">
        <w:rPr>
          <w:bCs/>
          <w:sz w:val="28"/>
          <w:szCs w:val="28"/>
        </w:rPr>
        <w:t>,</w:t>
      </w:r>
      <w:r w:rsidRPr="00FC382E">
        <w:rPr>
          <w:bCs/>
          <w:sz w:val="28"/>
          <w:szCs w:val="28"/>
        </w:rPr>
        <w:t xml:space="preserve"> the accused is given the benefit of doubt and must </w:t>
      </w:r>
      <w:r w:rsidR="0086758B">
        <w:rPr>
          <w:bCs/>
          <w:sz w:val="28"/>
          <w:szCs w:val="28"/>
        </w:rPr>
        <w:t>the appeal must succeed</w:t>
      </w:r>
      <w:r w:rsidRPr="00FC382E">
        <w:rPr>
          <w:bCs/>
          <w:sz w:val="28"/>
          <w:szCs w:val="28"/>
        </w:rPr>
        <w:t xml:space="preserve">. </w:t>
      </w:r>
    </w:p>
    <w:p w14:paraId="6C3F2A96" w14:textId="77777777" w:rsidR="00844B1D" w:rsidRPr="00FC382E" w:rsidRDefault="00844B1D" w:rsidP="00241A59">
      <w:pPr>
        <w:spacing w:line="360" w:lineRule="auto"/>
        <w:jc w:val="both"/>
        <w:rPr>
          <w:bCs/>
          <w:sz w:val="28"/>
          <w:szCs w:val="28"/>
        </w:rPr>
      </w:pPr>
    </w:p>
    <w:p w14:paraId="3C828176" w14:textId="77777777" w:rsidR="00C771B6" w:rsidRPr="00FC382E" w:rsidRDefault="00C771B6" w:rsidP="00241A59">
      <w:pPr>
        <w:numPr>
          <w:ilvl w:val="0"/>
          <w:numId w:val="1"/>
        </w:numPr>
        <w:spacing w:line="360" w:lineRule="auto"/>
        <w:jc w:val="both"/>
        <w:rPr>
          <w:bCs/>
          <w:sz w:val="28"/>
          <w:szCs w:val="28"/>
        </w:rPr>
      </w:pPr>
      <w:r w:rsidRPr="00FC382E">
        <w:rPr>
          <w:bCs/>
          <w:sz w:val="28"/>
          <w:szCs w:val="28"/>
        </w:rPr>
        <w:t>In the result</w:t>
      </w:r>
      <w:r w:rsidR="001B7DA3" w:rsidRPr="00FC382E">
        <w:rPr>
          <w:bCs/>
          <w:sz w:val="28"/>
          <w:szCs w:val="28"/>
        </w:rPr>
        <w:t>,</w:t>
      </w:r>
      <w:r w:rsidRPr="00FC382E">
        <w:rPr>
          <w:bCs/>
          <w:sz w:val="28"/>
          <w:szCs w:val="28"/>
        </w:rPr>
        <w:t xml:space="preserve"> the following order is made:</w:t>
      </w:r>
    </w:p>
    <w:p w14:paraId="75AD6F38" w14:textId="77777777" w:rsidR="00C771B6" w:rsidRPr="00FC382E" w:rsidRDefault="00C771B6" w:rsidP="00241A59">
      <w:pPr>
        <w:pStyle w:val="ListParagraph"/>
        <w:numPr>
          <w:ilvl w:val="0"/>
          <w:numId w:val="3"/>
        </w:numPr>
        <w:spacing w:line="360" w:lineRule="auto"/>
        <w:jc w:val="both"/>
        <w:rPr>
          <w:bCs/>
          <w:sz w:val="28"/>
          <w:szCs w:val="28"/>
        </w:rPr>
      </w:pPr>
      <w:r w:rsidRPr="00FC382E">
        <w:rPr>
          <w:bCs/>
          <w:sz w:val="28"/>
          <w:szCs w:val="28"/>
        </w:rPr>
        <w:t>The appeal is upheld.</w:t>
      </w:r>
    </w:p>
    <w:p w14:paraId="1990B201" w14:textId="77777777" w:rsidR="00C771B6" w:rsidRPr="00FC382E" w:rsidRDefault="00C771B6" w:rsidP="00241A59">
      <w:pPr>
        <w:pStyle w:val="ListParagraph"/>
        <w:numPr>
          <w:ilvl w:val="0"/>
          <w:numId w:val="3"/>
        </w:numPr>
        <w:spacing w:line="360" w:lineRule="auto"/>
        <w:ind w:left="709" w:hanging="709"/>
        <w:jc w:val="both"/>
        <w:rPr>
          <w:bCs/>
          <w:sz w:val="28"/>
          <w:szCs w:val="28"/>
        </w:rPr>
      </w:pPr>
      <w:r w:rsidRPr="00FC382E">
        <w:rPr>
          <w:bCs/>
          <w:sz w:val="28"/>
          <w:szCs w:val="28"/>
        </w:rPr>
        <w:lastRenderedPageBreak/>
        <w:t xml:space="preserve">The order of the </w:t>
      </w:r>
      <w:r w:rsidR="001B7DA3" w:rsidRPr="00FC382E">
        <w:rPr>
          <w:bCs/>
          <w:sz w:val="28"/>
          <w:szCs w:val="28"/>
        </w:rPr>
        <w:t xml:space="preserve">full </w:t>
      </w:r>
      <w:r w:rsidRPr="00FC382E">
        <w:rPr>
          <w:bCs/>
          <w:sz w:val="28"/>
          <w:szCs w:val="28"/>
        </w:rPr>
        <w:t>court is set aside and replaced with the        following</w:t>
      </w:r>
      <w:r w:rsidR="001B7DA3" w:rsidRPr="00FC382E">
        <w:rPr>
          <w:bCs/>
          <w:sz w:val="28"/>
          <w:szCs w:val="28"/>
        </w:rPr>
        <w:t>:</w:t>
      </w:r>
    </w:p>
    <w:p w14:paraId="29A18AE5" w14:textId="53A3B7C6" w:rsidR="00C771B6" w:rsidRDefault="001B7DA3" w:rsidP="00844B1D">
      <w:pPr>
        <w:pStyle w:val="ListParagraph"/>
        <w:spacing w:line="360" w:lineRule="auto"/>
        <w:ind w:left="709"/>
        <w:jc w:val="both"/>
        <w:rPr>
          <w:bCs/>
          <w:sz w:val="28"/>
          <w:szCs w:val="28"/>
        </w:rPr>
      </w:pPr>
      <w:r w:rsidRPr="00FC382E">
        <w:rPr>
          <w:bCs/>
          <w:sz w:val="28"/>
          <w:szCs w:val="28"/>
        </w:rPr>
        <w:t>‘</w:t>
      </w:r>
      <w:r w:rsidRPr="00FC382E">
        <w:rPr>
          <w:sz w:val="28"/>
          <w:szCs w:val="28"/>
        </w:rPr>
        <w:t>The appeal is upheld and the conviction and sentence of the appellant are set aside</w:t>
      </w:r>
      <w:r w:rsidR="00C771B6" w:rsidRPr="00FC382E">
        <w:rPr>
          <w:bCs/>
          <w:sz w:val="28"/>
          <w:szCs w:val="28"/>
        </w:rPr>
        <w:t>.</w:t>
      </w:r>
      <w:r w:rsidRPr="00FC382E">
        <w:rPr>
          <w:bCs/>
          <w:sz w:val="28"/>
          <w:szCs w:val="28"/>
        </w:rPr>
        <w:t>’</w:t>
      </w:r>
    </w:p>
    <w:p w14:paraId="3D2CE256" w14:textId="77777777" w:rsidR="000D581E" w:rsidRPr="00844B1D" w:rsidRDefault="000D581E" w:rsidP="00284A0D">
      <w:pPr>
        <w:pStyle w:val="ListParagraph"/>
        <w:spacing w:line="360" w:lineRule="auto"/>
        <w:ind w:left="709"/>
        <w:jc w:val="right"/>
        <w:rPr>
          <w:bCs/>
          <w:sz w:val="28"/>
          <w:szCs w:val="28"/>
        </w:rPr>
      </w:pPr>
    </w:p>
    <w:p w14:paraId="355A31E8" w14:textId="77777777" w:rsidR="00C771B6" w:rsidRPr="00FC382E" w:rsidRDefault="00C771B6" w:rsidP="00284A0D">
      <w:pPr>
        <w:spacing w:line="360" w:lineRule="auto"/>
        <w:ind w:left="5040"/>
        <w:jc w:val="right"/>
        <w:rPr>
          <w:sz w:val="28"/>
          <w:szCs w:val="28"/>
        </w:rPr>
      </w:pPr>
      <w:r w:rsidRPr="00FC382E">
        <w:rPr>
          <w:sz w:val="28"/>
          <w:szCs w:val="28"/>
        </w:rPr>
        <w:t>_____________________</w:t>
      </w:r>
      <w:r w:rsidR="00075EE4" w:rsidRPr="00FC382E">
        <w:rPr>
          <w:sz w:val="28"/>
          <w:szCs w:val="28"/>
        </w:rPr>
        <w:t>_</w:t>
      </w:r>
      <w:r w:rsidRPr="00FC382E">
        <w:rPr>
          <w:sz w:val="28"/>
          <w:szCs w:val="28"/>
        </w:rPr>
        <w:t>___</w:t>
      </w:r>
    </w:p>
    <w:p w14:paraId="60396C64" w14:textId="7507538B" w:rsidR="00C771B6" w:rsidRPr="00FC382E" w:rsidRDefault="00C771B6" w:rsidP="00284A0D">
      <w:pPr>
        <w:spacing w:line="360" w:lineRule="auto"/>
        <w:ind w:left="4320" w:firstLine="720"/>
        <w:jc w:val="right"/>
        <w:rPr>
          <w:sz w:val="28"/>
          <w:szCs w:val="28"/>
        </w:rPr>
      </w:pPr>
      <w:r w:rsidRPr="00FC382E">
        <w:rPr>
          <w:sz w:val="28"/>
          <w:szCs w:val="28"/>
        </w:rPr>
        <w:t>G</w:t>
      </w:r>
      <w:r w:rsidR="00C56C79">
        <w:rPr>
          <w:sz w:val="28"/>
          <w:szCs w:val="28"/>
        </w:rPr>
        <w:t xml:space="preserve"> </w:t>
      </w:r>
      <w:r w:rsidR="00844B1D">
        <w:rPr>
          <w:sz w:val="28"/>
          <w:szCs w:val="28"/>
        </w:rPr>
        <w:t>N</w:t>
      </w:r>
      <w:r w:rsidR="00C56C79">
        <w:rPr>
          <w:sz w:val="28"/>
          <w:szCs w:val="28"/>
        </w:rPr>
        <w:t xml:space="preserve"> </w:t>
      </w:r>
      <w:r w:rsidR="00844B1D">
        <w:rPr>
          <w:sz w:val="28"/>
          <w:szCs w:val="28"/>
        </w:rPr>
        <w:t>Z</w:t>
      </w:r>
      <w:r w:rsidRPr="00FC382E">
        <w:rPr>
          <w:sz w:val="28"/>
          <w:szCs w:val="28"/>
        </w:rPr>
        <w:t xml:space="preserve"> MJALI</w:t>
      </w:r>
    </w:p>
    <w:p w14:paraId="5FCC61C4" w14:textId="3769AAED" w:rsidR="00B27B83" w:rsidRDefault="00C771B6" w:rsidP="00284A0D">
      <w:pPr>
        <w:spacing w:line="360" w:lineRule="auto"/>
        <w:ind w:left="4320" w:firstLine="720"/>
        <w:jc w:val="right"/>
        <w:rPr>
          <w:sz w:val="28"/>
          <w:szCs w:val="28"/>
        </w:rPr>
      </w:pPr>
      <w:r w:rsidRPr="00FC382E">
        <w:rPr>
          <w:sz w:val="28"/>
          <w:szCs w:val="28"/>
        </w:rPr>
        <w:t>ACTING JUDGE OF APPEAL</w:t>
      </w:r>
    </w:p>
    <w:p w14:paraId="7866AD8A" w14:textId="77777777" w:rsidR="00241A59" w:rsidRDefault="00241A59" w:rsidP="00241A59">
      <w:pPr>
        <w:spacing w:line="360" w:lineRule="auto"/>
        <w:ind w:left="4320" w:firstLine="720"/>
        <w:jc w:val="right"/>
        <w:rPr>
          <w:sz w:val="28"/>
          <w:szCs w:val="28"/>
        </w:rPr>
      </w:pPr>
    </w:p>
    <w:p w14:paraId="161C7102" w14:textId="77777777" w:rsidR="00241A59" w:rsidRDefault="00241A59" w:rsidP="00241A59">
      <w:pPr>
        <w:spacing w:line="360" w:lineRule="auto"/>
        <w:ind w:left="4320" w:firstLine="720"/>
        <w:jc w:val="right"/>
        <w:rPr>
          <w:sz w:val="28"/>
          <w:szCs w:val="28"/>
        </w:rPr>
      </w:pPr>
    </w:p>
    <w:p w14:paraId="5D1E8005" w14:textId="77777777" w:rsidR="00C56C79" w:rsidRDefault="00C56C79" w:rsidP="00241A59">
      <w:pPr>
        <w:spacing w:line="360" w:lineRule="auto"/>
        <w:jc w:val="both"/>
        <w:rPr>
          <w:sz w:val="28"/>
          <w:szCs w:val="28"/>
        </w:rPr>
      </w:pPr>
    </w:p>
    <w:p w14:paraId="190AA7FE" w14:textId="77777777" w:rsidR="00C56C79" w:rsidRDefault="00C56C79" w:rsidP="00241A59">
      <w:pPr>
        <w:spacing w:line="360" w:lineRule="auto"/>
        <w:jc w:val="both"/>
        <w:rPr>
          <w:sz w:val="28"/>
          <w:szCs w:val="28"/>
        </w:rPr>
      </w:pPr>
    </w:p>
    <w:p w14:paraId="291CE06B" w14:textId="77777777" w:rsidR="00C56C79" w:rsidRDefault="00C56C79" w:rsidP="00241A59">
      <w:pPr>
        <w:spacing w:line="360" w:lineRule="auto"/>
        <w:jc w:val="both"/>
        <w:rPr>
          <w:sz w:val="28"/>
          <w:szCs w:val="28"/>
        </w:rPr>
      </w:pPr>
    </w:p>
    <w:p w14:paraId="74F96BE9" w14:textId="77777777" w:rsidR="00C56C79" w:rsidRDefault="00C56C79" w:rsidP="00241A59">
      <w:pPr>
        <w:spacing w:line="360" w:lineRule="auto"/>
        <w:jc w:val="both"/>
        <w:rPr>
          <w:sz w:val="28"/>
          <w:szCs w:val="28"/>
        </w:rPr>
      </w:pPr>
    </w:p>
    <w:p w14:paraId="67597045" w14:textId="77777777" w:rsidR="00C56C79" w:rsidRDefault="00C56C79" w:rsidP="00241A59">
      <w:pPr>
        <w:spacing w:line="360" w:lineRule="auto"/>
        <w:jc w:val="both"/>
        <w:rPr>
          <w:sz w:val="28"/>
          <w:szCs w:val="28"/>
        </w:rPr>
      </w:pPr>
    </w:p>
    <w:p w14:paraId="22B2FE4A" w14:textId="77777777" w:rsidR="00C56C79" w:rsidRDefault="00C56C79" w:rsidP="00241A59">
      <w:pPr>
        <w:spacing w:line="360" w:lineRule="auto"/>
        <w:jc w:val="both"/>
        <w:rPr>
          <w:sz w:val="28"/>
          <w:szCs w:val="28"/>
        </w:rPr>
      </w:pPr>
    </w:p>
    <w:p w14:paraId="62B3151B" w14:textId="77777777" w:rsidR="00C56C79" w:rsidRDefault="00C56C79" w:rsidP="00241A59">
      <w:pPr>
        <w:spacing w:line="360" w:lineRule="auto"/>
        <w:jc w:val="both"/>
        <w:rPr>
          <w:sz w:val="28"/>
          <w:szCs w:val="28"/>
        </w:rPr>
      </w:pPr>
    </w:p>
    <w:p w14:paraId="5690AFDE" w14:textId="77777777" w:rsidR="00C56C79" w:rsidRDefault="00C56C79" w:rsidP="00241A59">
      <w:pPr>
        <w:spacing w:line="360" w:lineRule="auto"/>
        <w:jc w:val="both"/>
        <w:rPr>
          <w:sz w:val="28"/>
          <w:szCs w:val="28"/>
        </w:rPr>
      </w:pPr>
    </w:p>
    <w:p w14:paraId="2D491846" w14:textId="77777777" w:rsidR="00C56C79" w:rsidRDefault="00C56C79" w:rsidP="00241A59">
      <w:pPr>
        <w:spacing w:line="360" w:lineRule="auto"/>
        <w:jc w:val="both"/>
        <w:rPr>
          <w:sz w:val="28"/>
          <w:szCs w:val="28"/>
        </w:rPr>
      </w:pPr>
    </w:p>
    <w:p w14:paraId="53A0BDE1" w14:textId="77777777" w:rsidR="00C56C79" w:rsidRDefault="00C56C79" w:rsidP="00241A59">
      <w:pPr>
        <w:spacing w:line="360" w:lineRule="auto"/>
        <w:jc w:val="both"/>
        <w:rPr>
          <w:sz w:val="28"/>
          <w:szCs w:val="28"/>
        </w:rPr>
      </w:pPr>
    </w:p>
    <w:p w14:paraId="3E50BA6B" w14:textId="77777777" w:rsidR="00C56C79" w:rsidRDefault="00C56C79" w:rsidP="00241A59">
      <w:pPr>
        <w:spacing w:line="360" w:lineRule="auto"/>
        <w:jc w:val="both"/>
        <w:rPr>
          <w:sz w:val="28"/>
          <w:szCs w:val="28"/>
        </w:rPr>
      </w:pPr>
    </w:p>
    <w:p w14:paraId="0A22C496" w14:textId="77777777" w:rsidR="00C56C79" w:rsidRDefault="00C56C79" w:rsidP="00241A59">
      <w:pPr>
        <w:spacing w:line="360" w:lineRule="auto"/>
        <w:jc w:val="both"/>
        <w:rPr>
          <w:sz w:val="28"/>
          <w:szCs w:val="28"/>
        </w:rPr>
      </w:pPr>
    </w:p>
    <w:p w14:paraId="0D56655F" w14:textId="77777777" w:rsidR="00C56C79" w:rsidRDefault="00C56C79" w:rsidP="00241A59">
      <w:pPr>
        <w:spacing w:line="360" w:lineRule="auto"/>
        <w:jc w:val="both"/>
        <w:rPr>
          <w:sz w:val="28"/>
          <w:szCs w:val="28"/>
        </w:rPr>
      </w:pPr>
    </w:p>
    <w:p w14:paraId="0F23E3DD" w14:textId="77777777" w:rsidR="00C56C79" w:rsidRDefault="00C56C79" w:rsidP="00241A59">
      <w:pPr>
        <w:spacing w:line="360" w:lineRule="auto"/>
        <w:jc w:val="both"/>
        <w:rPr>
          <w:sz w:val="28"/>
          <w:szCs w:val="28"/>
        </w:rPr>
      </w:pPr>
    </w:p>
    <w:p w14:paraId="05CFFB92" w14:textId="77777777" w:rsidR="00C56C79" w:rsidRDefault="00C56C79" w:rsidP="00241A59">
      <w:pPr>
        <w:spacing w:line="360" w:lineRule="auto"/>
        <w:jc w:val="both"/>
        <w:rPr>
          <w:sz w:val="28"/>
          <w:szCs w:val="28"/>
        </w:rPr>
      </w:pPr>
    </w:p>
    <w:p w14:paraId="08573A29" w14:textId="49B9F966" w:rsidR="00C56C79" w:rsidRDefault="00C56C79" w:rsidP="00241A59">
      <w:pPr>
        <w:spacing w:line="360" w:lineRule="auto"/>
        <w:jc w:val="both"/>
        <w:rPr>
          <w:sz w:val="28"/>
          <w:szCs w:val="28"/>
        </w:rPr>
      </w:pPr>
    </w:p>
    <w:p w14:paraId="044F9E42" w14:textId="77777777" w:rsidR="003505CA" w:rsidRDefault="003505CA" w:rsidP="00241A59">
      <w:pPr>
        <w:spacing w:line="360" w:lineRule="auto"/>
        <w:jc w:val="both"/>
        <w:rPr>
          <w:sz w:val="28"/>
          <w:szCs w:val="28"/>
        </w:rPr>
      </w:pPr>
    </w:p>
    <w:p w14:paraId="099ADEA8" w14:textId="7AF44710" w:rsidR="00C771B6" w:rsidRPr="00FC382E" w:rsidRDefault="00075EE4" w:rsidP="00241A59">
      <w:pPr>
        <w:spacing w:line="360" w:lineRule="auto"/>
        <w:jc w:val="both"/>
        <w:rPr>
          <w:sz w:val="28"/>
          <w:szCs w:val="28"/>
        </w:rPr>
      </w:pPr>
      <w:r w:rsidRPr="00FC382E">
        <w:rPr>
          <w:sz w:val="28"/>
          <w:szCs w:val="28"/>
        </w:rPr>
        <w:lastRenderedPageBreak/>
        <w:t>Appearances</w:t>
      </w:r>
    </w:p>
    <w:p w14:paraId="155C8948" w14:textId="77777777" w:rsidR="00C771B6" w:rsidRPr="00FC382E" w:rsidRDefault="00C771B6" w:rsidP="00241A59">
      <w:pPr>
        <w:spacing w:line="360" w:lineRule="auto"/>
        <w:jc w:val="both"/>
        <w:rPr>
          <w:sz w:val="28"/>
          <w:szCs w:val="28"/>
        </w:rPr>
      </w:pPr>
    </w:p>
    <w:p w14:paraId="1A0B561E" w14:textId="77777777" w:rsidR="00C771B6" w:rsidRPr="00FC382E" w:rsidRDefault="00C771B6" w:rsidP="00241A59">
      <w:pPr>
        <w:spacing w:line="360" w:lineRule="auto"/>
        <w:jc w:val="both"/>
        <w:rPr>
          <w:sz w:val="28"/>
          <w:szCs w:val="28"/>
        </w:rPr>
      </w:pPr>
      <w:r w:rsidRPr="00FC382E">
        <w:rPr>
          <w:sz w:val="28"/>
          <w:szCs w:val="28"/>
        </w:rPr>
        <w:t xml:space="preserve">For appellant: </w:t>
      </w:r>
      <w:r w:rsidR="00075EE4" w:rsidRPr="00FC382E">
        <w:rPr>
          <w:sz w:val="28"/>
          <w:szCs w:val="28"/>
        </w:rPr>
        <w:tab/>
      </w:r>
      <w:r w:rsidR="00075EE4" w:rsidRPr="00FC382E">
        <w:rPr>
          <w:sz w:val="28"/>
          <w:szCs w:val="28"/>
        </w:rPr>
        <w:tab/>
      </w:r>
      <w:r w:rsidRPr="00FC382E">
        <w:rPr>
          <w:bCs/>
          <w:sz w:val="28"/>
          <w:szCs w:val="28"/>
        </w:rPr>
        <w:t>J</w:t>
      </w:r>
      <w:r w:rsidR="00075EE4" w:rsidRPr="00FC382E">
        <w:rPr>
          <w:bCs/>
          <w:sz w:val="28"/>
          <w:szCs w:val="28"/>
        </w:rPr>
        <w:t xml:space="preserve"> </w:t>
      </w:r>
      <w:r w:rsidRPr="00FC382E">
        <w:rPr>
          <w:bCs/>
          <w:sz w:val="28"/>
          <w:szCs w:val="28"/>
        </w:rPr>
        <w:t>C Kruger SC</w:t>
      </w:r>
      <w:r w:rsidRPr="00FC382E">
        <w:rPr>
          <w:sz w:val="28"/>
          <w:szCs w:val="28"/>
        </w:rPr>
        <w:tab/>
      </w:r>
    </w:p>
    <w:p w14:paraId="3FF370E6" w14:textId="77777777" w:rsidR="00C771B6" w:rsidRPr="00FC382E" w:rsidRDefault="00C771B6" w:rsidP="00241A59">
      <w:pPr>
        <w:spacing w:line="360" w:lineRule="auto"/>
        <w:ind w:left="1843" w:hanging="1843"/>
        <w:jc w:val="both"/>
        <w:rPr>
          <w:bCs/>
          <w:sz w:val="28"/>
          <w:szCs w:val="28"/>
        </w:rPr>
      </w:pPr>
      <w:r w:rsidRPr="00FC382E">
        <w:rPr>
          <w:bCs/>
          <w:sz w:val="28"/>
          <w:szCs w:val="28"/>
        </w:rPr>
        <w:t xml:space="preserve">Instructed by: </w:t>
      </w:r>
      <w:r w:rsidR="00075EE4" w:rsidRPr="00FC382E">
        <w:rPr>
          <w:bCs/>
          <w:sz w:val="28"/>
          <w:szCs w:val="28"/>
        </w:rPr>
        <w:tab/>
      </w:r>
      <w:r w:rsidR="00075EE4" w:rsidRPr="00FC382E">
        <w:rPr>
          <w:bCs/>
          <w:sz w:val="28"/>
          <w:szCs w:val="28"/>
        </w:rPr>
        <w:tab/>
      </w:r>
      <w:r w:rsidR="00075EE4" w:rsidRPr="00FC382E">
        <w:rPr>
          <w:bCs/>
          <w:sz w:val="28"/>
          <w:szCs w:val="28"/>
        </w:rPr>
        <w:tab/>
      </w:r>
      <w:r w:rsidRPr="00FC382E">
        <w:rPr>
          <w:bCs/>
          <w:sz w:val="28"/>
          <w:szCs w:val="28"/>
        </w:rPr>
        <w:t xml:space="preserve">BDK Attorneys, Johannesburg </w:t>
      </w:r>
    </w:p>
    <w:p w14:paraId="793F03A3" w14:textId="77777777" w:rsidR="00C771B6" w:rsidRPr="00FC382E" w:rsidRDefault="00C771B6" w:rsidP="00241A59">
      <w:pPr>
        <w:spacing w:line="360" w:lineRule="auto"/>
        <w:jc w:val="both"/>
        <w:rPr>
          <w:bCs/>
          <w:sz w:val="28"/>
          <w:szCs w:val="28"/>
        </w:rPr>
      </w:pPr>
      <w:r w:rsidRPr="00FC382E">
        <w:rPr>
          <w:bCs/>
          <w:sz w:val="28"/>
          <w:szCs w:val="28"/>
        </w:rPr>
        <w:t xml:space="preserve">                       </w:t>
      </w:r>
      <w:r w:rsidR="00075EE4" w:rsidRPr="00FC382E">
        <w:rPr>
          <w:bCs/>
          <w:sz w:val="28"/>
          <w:szCs w:val="28"/>
        </w:rPr>
        <w:tab/>
      </w:r>
      <w:r w:rsidR="00075EE4" w:rsidRPr="00FC382E">
        <w:rPr>
          <w:bCs/>
          <w:sz w:val="28"/>
          <w:szCs w:val="28"/>
        </w:rPr>
        <w:tab/>
      </w:r>
      <w:r w:rsidRPr="00FC382E">
        <w:rPr>
          <w:bCs/>
          <w:sz w:val="28"/>
          <w:szCs w:val="28"/>
        </w:rPr>
        <w:t>Symington De Kok Attorneys, Bloemfontein</w:t>
      </w:r>
    </w:p>
    <w:p w14:paraId="017B8D7D" w14:textId="77777777" w:rsidR="00C771B6" w:rsidRPr="00FC382E" w:rsidRDefault="00C771B6" w:rsidP="00241A59">
      <w:pPr>
        <w:spacing w:line="360" w:lineRule="auto"/>
        <w:jc w:val="both"/>
        <w:rPr>
          <w:bCs/>
          <w:sz w:val="28"/>
          <w:szCs w:val="28"/>
        </w:rPr>
      </w:pPr>
    </w:p>
    <w:p w14:paraId="7BEF9EE4" w14:textId="75F2F28A" w:rsidR="00C771B6" w:rsidRPr="00FC382E" w:rsidRDefault="00C771B6" w:rsidP="00241A59">
      <w:pPr>
        <w:spacing w:line="360" w:lineRule="auto"/>
        <w:jc w:val="both"/>
        <w:rPr>
          <w:sz w:val="28"/>
          <w:szCs w:val="28"/>
        </w:rPr>
      </w:pPr>
      <w:r w:rsidRPr="00FC382E">
        <w:rPr>
          <w:sz w:val="28"/>
          <w:szCs w:val="28"/>
        </w:rPr>
        <w:t xml:space="preserve">For respondent: </w:t>
      </w:r>
      <w:r w:rsidR="00075EE4" w:rsidRPr="00FC382E">
        <w:rPr>
          <w:sz w:val="28"/>
          <w:szCs w:val="28"/>
        </w:rPr>
        <w:tab/>
      </w:r>
      <w:r w:rsidR="00075EE4" w:rsidRPr="00FC382E">
        <w:rPr>
          <w:sz w:val="28"/>
          <w:szCs w:val="28"/>
        </w:rPr>
        <w:tab/>
      </w:r>
      <w:r w:rsidRPr="00FC382E">
        <w:rPr>
          <w:sz w:val="28"/>
          <w:szCs w:val="28"/>
        </w:rPr>
        <w:t>J</w:t>
      </w:r>
      <w:r w:rsidR="00075EE4" w:rsidRPr="00FC382E">
        <w:rPr>
          <w:sz w:val="28"/>
          <w:szCs w:val="28"/>
        </w:rPr>
        <w:t xml:space="preserve"> </w:t>
      </w:r>
      <w:r w:rsidRPr="00FC382E">
        <w:rPr>
          <w:sz w:val="28"/>
          <w:szCs w:val="28"/>
        </w:rPr>
        <w:t>M</w:t>
      </w:r>
      <w:r w:rsidR="00075EE4" w:rsidRPr="00FC382E">
        <w:rPr>
          <w:sz w:val="28"/>
          <w:szCs w:val="28"/>
        </w:rPr>
        <w:t xml:space="preserve"> </w:t>
      </w:r>
      <w:r w:rsidRPr="00FC382E">
        <w:rPr>
          <w:sz w:val="28"/>
          <w:szCs w:val="28"/>
        </w:rPr>
        <w:t>K Joubert</w:t>
      </w:r>
      <w:r w:rsidRPr="00FC382E">
        <w:rPr>
          <w:sz w:val="28"/>
          <w:szCs w:val="28"/>
        </w:rPr>
        <w:tab/>
      </w:r>
      <w:r w:rsidRPr="00FC382E">
        <w:rPr>
          <w:sz w:val="28"/>
          <w:szCs w:val="28"/>
        </w:rPr>
        <w:tab/>
        <w:t xml:space="preserve"> </w:t>
      </w:r>
    </w:p>
    <w:p w14:paraId="32AF90A8" w14:textId="77777777" w:rsidR="00C771B6" w:rsidRPr="00FC382E" w:rsidRDefault="00C771B6" w:rsidP="00241A59">
      <w:pPr>
        <w:spacing w:line="360" w:lineRule="auto"/>
        <w:jc w:val="both"/>
        <w:rPr>
          <w:bCs/>
          <w:sz w:val="28"/>
          <w:szCs w:val="28"/>
        </w:rPr>
      </w:pPr>
      <w:r w:rsidRPr="00FC382E">
        <w:rPr>
          <w:bCs/>
          <w:sz w:val="28"/>
          <w:szCs w:val="28"/>
        </w:rPr>
        <w:t xml:space="preserve">Instructed by:    </w:t>
      </w:r>
      <w:r w:rsidR="00075EE4" w:rsidRPr="00FC382E">
        <w:rPr>
          <w:bCs/>
          <w:sz w:val="28"/>
          <w:szCs w:val="28"/>
        </w:rPr>
        <w:tab/>
      </w:r>
      <w:r w:rsidR="00075EE4" w:rsidRPr="00FC382E">
        <w:rPr>
          <w:bCs/>
          <w:sz w:val="28"/>
          <w:szCs w:val="28"/>
        </w:rPr>
        <w:tab/>
      </w:r>
      <w:r w:rsidRPr="00FC382E">
        <w:rPr>
          <w:bCs/>
          <w:sz w:val="28"/>
          <w:szCs w:val="28"/>
        </w:rPr>
        <w:t>Director of Public Prosecutions, Johannesburg</w:t>
      </w:r>
    </w:p>
    <w:p w14:paraId="144D5DC4" w14:textId="77777777" w:rsidR="00C771B6" w:rsidRPr="00A7386C" w:rsidRDefault="00C771B6" w:rsidP="00241A59">
      <w:pPr>
        <w:spacing w:line="360" w:lineRule="auto"/>
        <w:jc w:val="both"/>
        <w:rPr>
          <w:bCs/>
          <w:sz w:val="28"/>
          <w:szCs w:val="28"/>
        </w:rPr>
      </w:pPr>
      <w:r w:rsidRPr="00FC382E">
        <w:rPr>
          <w:bCs/>
          <w:sz w:val="28"/>
          <w:szCs w:val="28"/>
        </w:rPr>
        <w:t xml:space="preserve">                          </w:t>
      </w:r>
      <w:r w:rsidR="00075EE4" w:rsidRPr="00FC382E">
        <w:rPr>
          <w:bCs/>
          <w:sz w:val="28"/>
          <w:szCs w:val="28"/>
        </w:rPr>
        <w:tab/>
      </w:r>
      <w:r w:rsidR="00075EE4" w:rsidRPr="00FC382E">
        <w:rPr>
          <w:bCs/>
          <w:sz w:val="28"/>
          <w:szCs w:val="28"/>
        </w:rPr>
        <w:tab/>
      </w:r>
      <w:r w:rsidRPr="00FC382E">
        <w:rPr>
          <w:bCs/>
          <w:sz w:val="28"/>
          <w:szCs w:val="28"/>
        </w:rPr>
        <w:t>Director of Public Prosecutions, Bloemfontein</w:t>
      </w:r>
    </w:p>
    <w:p w14:paraId="7712EEC8" w14:textId="77777777" w:rsidR="00C771B6" w:rsidRDefault="00C771B6" w:rsidP="00241A59">
      <w:pPr>
        <w:spacing w:line="360" w:lineRule="auto"/>
      </w:pPr>
    </w:p>
    <w:sectPr w:rsidR="00C771B6" w:rsidSect="00DD019D">
      <w:headerReference w:type="even" r:id="rId11"/>
      <w:headerReference w:type="default" r:id="rId12"/>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6FC35" w14:textId="77777777" w:rsidR="004A6BB2" w:rsidRDefault="004A6BB2">
      <w:r>
        <w:separator/>
      </w:r>
    </w:p>
  </w:endnote>
  <w:endnote w:type="continuationSeparator" w:id="0">
    <w:p w14:paraId="2C46E587" w14:textId="77777777" w:rsidR="004A6BB2" w:rsidRDefault="004A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99ED4" w14:textId="77777777" w:rsidR="004A6BB2" w:rsidRDefault="004A6BB2">
      <w:r>
        <w:separator/>
      </w:r>
    </w:p>
  </w:footnote>
  <w:footnote w:type="continuationSeparator" w:id="0">
    <w:p w14:paraId="7E263873" w14:textId="77777777" w:rsidR="004A6BB2" w:rsidRDefault="004A6BB2">
      <w:r>
        <w:continuationSeparator/>
      </w:r>
    </w:p>
  </w:footnote>
  <w:footnote w:id="1">
    <w:p w14:paraId="4BE62EBE" w14:textId="5BA47CE7" w:rsidR="00FB1AFB" w:rsidRPr="00FB1AFB" w:rsidRDefault="00FB1AFB">
      <w:pPr>
        <w:pStyle w:val="FootnoteText"/>
        <w:rPr>
          <w:lang w:val="en-US"/>
        </w:rPr>
      </w:pPr>
      <w:r>
        <w:rPr>
          <w:rStyle w:val="FootnoteReference"/>
        </w:rPr>
        <w:footnoteRef/>
      </w:r>
      <w:r>
        <w:t xml:space="preserve"> </w:t>
      </w:r>
      <w:r>
        <w:rPr>
          <w:lang w:val="en-US"/>
        </w:rPr>
        <w:t>The cellphone was lost on the day of the shooting.</w:t>
      </w:r>
    </w:p>
  </w:footnote>
  <w:footnote w:id="2">
    <w:p w14:paraId="5EE30102" w14:textId="77777777" w:rsidR="00505656" w:rsidRPr="00AA7F02" w:rsidRDefault="00505656">
      <w:pPr>
        <w:pStyle w:val="FootnoteText"/>
        <w:rPr>
          <w:lang w:val="en-ZA"/>
        </w:rPr>
      </w:pPr>
      <w:r>
        <w:rPr>
          <w:rStyle w:val="FootnoteReference"/>
        </w:rPr>
        <w:footnoteRef/>
      </w:r>
      <w:r>
        <w:t xml:space="preserve"> </w:t>
      </w:r>
      <w:r w:rsidRPr="00AA7F02">
        <w:rPr>
          <w:i/>
          <w:iCs/>
        </w:rPr>
        <w:t>S v Mthetwa</w:t>
      </w:r>
      <w:r w:rsidRPr="00AA7F02">
        <w:rPr>
          <w:rStyle w:val="apple-converted-space"/>
        </w:rPr>
        <w:t xml:space="preserve"> [1972] 3 All SA 568 (A); </w:t>
      </w:r>
      <w:r w:rsidRPr="00AA7F02">
        <w:rPr>
          <w:rStyle w:val="Hyperlink"/>
          <w:color w:val="auto"/>
          <w:u w:val="none"/>
          <w:lang w:val="en-ZA" w:eastAsia="en-GB"/>
        </w:rPr>
        <w:t>1972 (3) SA 766</w:t>
      </w:r>
      <w:r w:rsidRPr="00AA7F02">
        <w:rPr>
          <w:rStyle w:val="apple-converted-space"/>
          <w:shd w:val="clear" w:color="auto" w:fill="FFFFFF"/>
        </w:rPr>
        <w:t> </w:t>
      </w:r>
      <w:r w:rsidRPr="00AA7F02">
        <w:rPr>
          <w:shd w:val="clear" w:color="auto" w:fill="FFFFFF"/>
        </w:rPr>
        <w:t>(A) at 768A-C</w:t>
      </w:r>
      <w:r>
        <w:rPr>
          <w:shd w:val="clear" w:color="auto" w:fill="FFFFFF"/>
        </w:rPr>
        <w:t>.</w:t>
      </w:r>
    </w:p>
  </w:footnote>
  <w:footnote w:id="3">
    <w:p w14:paraId="45AA885C" w14:textId="77777777" w:rsidR="00740295" w:rsidRPr="00A6207A" w:rsidRDefault="00740295" w:rsidP="00A6207A">
      <w:pPr>
        <w:pStyle w:val="FootnoteText"/>
        <w:jc w:val="both"/>
        <w:rPr>
          <w:lang w:val="en-ZA"/>
        </w:rPr>
      </w:pPr>
      <w:r w:rsidRPr="00041EE8">
        <w:rPr>
          <w:rStyle w:val="FootnoteReference"/>
        </w:rPr>
        <w:footnoteRef/>
      </w:r>
      <w:r w:rsidRPr="00041EE8">
        <w:t xml:space="preserve"> </w:t>
      </w:r>
      <w:r w:rsidRPr="00041EE8">
        <w:rPr>
          <w:i/>
          <w:iCs/>
        </w:rPr>
        <w:t>R v Shekelele and Another</w:t>
      </w:r>
      <w:r w:rsidRPr="00A6207A">
        <w:rPr>
          <w:rStyle w:val="apple-converted-space"/>
          <w:shd w:val="clear" w:color="auto" w:fill="FFFFFF"/>
        </w:rPr>
        <w:t> </w:t>
      </w:r>
      <w:r w:rsidRPr="00A6207A">
        <w:t>1953 (1) SA 636</w:t>
      </w:r>
      <w:r w:rsidRPr="00041EE8">
        <w:rPr>
          <w:rStyle w:val="apple-converted-space"/>
        </w:rPr>
        <w:t> </w:t>
      </w:r>
      <w:r w:rsidRPr="00041EE8">
        <w:t>(T) at 638.</w:t>
      </w:r>
    </w:p>
  </w:footnote>
  <w:footnote w:id="4">
    <w:p w14:paraId="3A3E1B12" w14:textId="77777777" w:rsidR="00041EE8" w:rsidRPr="00A6207A" w:rsidRDefault="00041EE8" w:rsidP="00A6207A">
      <w:pPr>
        <w:pStyle w:val="FootnoteText"/>
        <w:jc w:val="both"/>
        <w:rPr>
          <w:lang w:val="en-ZA"/>
        </w:rPr>
      </w:pPr>
      <w:r w:rsidRPr="00FC382E">
        <w:rPr>
          <w:rStyle w:val="FootnoteReference"/>
        </w:rPr>
        <w:footnoteRef/>
      </w:r>
      <w:r w:rsidRPr="00FC382E">
        <w:t xml:space="preserve"> See </w:t>
      </w:r>
      <w:r w:rsidRPr="00FC382E">
        <w:rPr>
          <w:i/>
          <w:iCs/>
        </w:rPr>
        <w:t>S v Mthethwa</w:t>
      </w:r>
      <w:r w:rsidRPr="00FC382E">
        <w:t xml:space="preserve"> </w:t>
      </w:r>
      <w:r w:rsidRPr="00FC382E">
        <w:rPr>
          <w:rStyle w:val="apple-converted-space"/>
        </w:rPr>
        <w:t xml:space="preserve">[1972] 3 All SA 568 (A); </w:t>
      </w:r>
      <w:r w:rsidRPr="00FC382E">
        <w:t>1972 (3) SA 766 (A) at 768A-C.</w:t>
      </w:r>
    </w:p>
  </w:footnote>
  <w:footnote w:id="5">
    <w:p w14:paraId="3BF9F5C3" w14:textId="793D822B" w:rsidR="00BE2235" w:rsidRPr="00BE2235" w:rsidRDefault="00BE2235">
      <w:pPr>
        <w:pStyle w:val="FootnoteText"/>
        <w:rPr>
          <w:lang w:val="en-US"/>
        </w:rPr>
      </w:pPr>
      <w:r>
        <w:rPr>
          <w:rStyle w:val="FootnoteReference"/>
        </w:rPr>
        <w:footnoteRef/>
      </w:r>
      <w:r>
        <w:t xml:space="preserve"> </w:t>
      </w:r>
      <w:r w:rsidRPr="00BE2235">
        <w:rPr>
          <w:iCs/>
          <w:lang w:val="en-ZA"/>
        </w:rPr>
        <w:t>[1959] 3 All SA 308 (A);</w:t>
      </w:r>
      <w:r w:rsidRPr="00BE2235">
        <w:rPr>
          <w:i/>
          <w:iCs/>
          <w:lang w:val="en-ZA"/>
        </w:rPr>
        <w:t xml:space="preserve"> </w:t>
      </w:r>
      <w:r w:rsidRPr="00BE2235">
        <w:rPr>
          <w:lang w:val="en-ZA"/>
        </w:rPr>
        <w:t>1959 (3) SA 337 (A) at 339C-D</w:t>
      </w:r>
    </w:p>
  </w:footnote>
  <w:footnote w:id="6">
    <w:p w14:paraId="7BA15FB8" w14:textId="77777777" w:rsidR="00FD3B36" w:rsidRPr="00A6207A" w:rsidRDefault="00FD3B36" w:rsidP="00A6207A">
      <w:pPr>
        <w:pStyle w:val="FootnoteText"/>
        <w:jc w:val="both"/>
        <w:rPr>
          <w:lang w:val="en-ZA"/>
        </w:rPr>
      </w:pPr>
      <w:r w:rsidRPr="00FD3B36">
        <w:rPr>
          <w:rStyle w:val="FootnoteReference"/>
        </w:rPr>
        <w:footnoteRef/>
      </w:r>
      <w:r w:rsidRPr="00FD3B36">
        <w:t xml:space="preserve"> </w:t>
      </w:r>
      <w:r w:rsidRPr="00FD3B36">
        <w:rPr>
          <w:lang w:val="en-ZA"/>
        </w:rPr>
        <w:t>Constitution, s 35(3)</w:t>
      </w:r>
      <w:r w:rsidRPr="00A6207A">
        <w:rPr>
          <w:i/>
          <w:lang w:val="en-ZA"/>
        </w:rPr>
        <w:t>(h)</w:t>
      </w:r>
      <w:r w:rsidRPr="00FD3B36">
        <w:rPr>
          <w:lang w:val="en-ZA"/>
        </w:rPr>
        <w:t>.</w:t>
      </w:r>
    </w:p>
  </w:footnote>
  <w:footnote w:id="7">
    <w:p w14:paraId="4F04DCFE" w14:textId="4CB10663" w:rsidR="0074672B" w:rsidRPr="0074672B" w:rsidRDefault="0074672B">
      <w:pPr>
        <w:pStyle w:val="FootnoteText"/>
        <w:rPr>
          <w:lang w:val="en-US"/>
        </w:rPr>
      </w:pPr>
      <w:r>
        <w:rPr>
          <w:rStyle w:val="FootnoteReference"/>
        </w:rPr>
        <w:footnoteRef/>
      </w:r>
      <w:r>
        <w:t xml:space="preserve"> [</w:t>
      </w:r>
      <w:r w:rsidRPr="0074672B">
        <w:rPr>
          <w:i/>
          <w:iCs/>
          <w:lang w:val="en-ZA"/>
        </w:rPr>
        <w:t>2011] ZASCA 116;</w:t>
      </w:r>
      <w:r w:rsidRPr="0074672B" w:rsidDel="00FD3B36">
        <w:rPr>
          <w:i/>
          <w:iCs/>
          <w:lang w:val="en-ZA"/>
        </w:rPr>
        <w:t xml:space="preserve"> </w:t>
      </w:r>
      <w:r w:rsidRPr="0074672B">
        <w:rPr>
          <w:i/>
          <w:iCs/>
        </w:rPr>
        <w:t>2012 (1) SACR 93</w:t>
      </w:r>
      <w:r w:rsidRPr="0074672B">
        <w:rPr>
          <w:i/>
          <w:iCs/>
          <w:lang w:val="en-ZA"/>
        </w:rPr>
        <w:t> (SCA) para 15</w:t>
      </w:r>
    </w:p>
  </w:footnote>
  <w:footnote w:id="8">
    <w:p w14:paraId="5EC40056" w14:textId="00C5C556" w:rsidR="005048DE" w:rsidRPr="005048DE" w:rsidRDefault="005048DE">
      <w:pPr>
        <w:pStyle w:val="FootnoteText"/>
        <w:rPr>
          <w:lang w:val="en-US"/>
        </w:rPr>
      </w:pPr>
      <w:r>
        <w:rPr>
          <w:rStyle w:val="FootnoteReference"/>
        </w:rPr>
        <w:footnoteRef/>
      </w:r>
      <w:r>
        <w:t xml:space="preserve"> </w:t>
      </w:r>
      <w:r w:rsidRPr="005048DE">
        <w:t>2003 (2) SACR 319 (CC)</w:t>
      </w:r>
    </w:p>
  </w:footnote>
  <w:footnote w:id="9">
    <w:p w14:paraId="5418ABB6" w14:textId="15E248AD" w:rsidR="0086758B" w:rsidRPr="0086758B" w:rsidRDefault="0086758B">
      <w:pPr>
        <w:pStyle w:val="FootnoteText"/>
        <w:rPr>
          <w:lang w:val="en-ZA"/>
        </w:rPr>
      </w:pPr>
      <w:r>
        <w:rPr>
          <w:rStyle w:val="FootnoteReference"/>
        </w:rPr>
        <w:footnoteRef/>
      </w:r>
      <w:r>
        <w:t xml:space="preserve"> </w:t>
      </w:r>
      <w:r w:rsidR="00C56C79" w:rsidRPr="00284A0D">
        <w:rPr>
          <w:i/>
        </w:rPr>
        <w:t>Musiker v S</w:t>
      </w:r>
      <w:r w:rsidR="00C56C79" w:rsidRPr="00C56C79">
        <w:t xml:space="preserve"> </w:t>
      </w:r>
      <w:r w:rsidRPr="0086758B">
        <w:rPr>
          <w:iCs/>
        </w:rPr>
        <w:t>[2012] ZASCA 198;</w:t>
      </w:r>
      <w:r w:rsidRPr="0086758B" w:rsidDel="009309B6">
        <w:rPr>
          <w:iCs/>
        </w:rPr>
        <w:t xml:space="preserve"> </w:t>
      </w:r>
      <w:r w:rsidRPr="0086758B">
        <w:t>2013 (1) SACR 517</w:t>
      </w:r>
      <w:r w:rsidRPr="0086758B">
        <w:rPr>
          <w:lang w:val="en-US"/>
        </w:rPr>
        <w:t> (SCA) paras 15-16</w:t>
      </w:r>
      <w:r w:rsidR="00C56C79">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B601C" w14:textId="77777777" w:rsidR="00F0305C" w:rsidRDefault="00D123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2F7D9" w14:textId="77777777" w:rsidR="00F0305C" w:rsidRDefault="004A6BB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AFB2" w14:textId="77777777" w:rsidR="00F0305C" w:rsidRDefault="004A6BB2">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FB2BE" w14:textId="77777777" w:rsidR="00F0305C" w:rsidRDefault="00D123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07A">
      <w:rPr>
        <w:rStyle w:val="PageNumber"/>
        <w:noProof/>
      </w:rPr>
      <w:t>2</w:t>
    </w:r>
    <w:r>
      <w:rPr>
        <w:rStyle w:val="PageNumber"/>
      </w:rPr>
      <w:fldChar w:fldCharType="end"/>
    </w:r>
  </w:p>
  <w:p w14:paraId="4FC8F0B9" w14:textId="77777777" w:rsidR="00F0305C" w:rsidRDefault="004A6BB2">
    <w:pPr>
      <w:pStyle w:val="Heade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1325" w14:textId="77777777" w:rsidR="00F0305C" w:rsidRDefault="004A6BB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19B"/>
    <w:multiLevelType w:val="hybridMultilevel"/>
    <w:tmpl w:val="268C21DA"/>
    <w:lvl w:ilvl="0" w:tplc="EEA6DEDC">
      <w:start w:val="1"/>
      <w:numFmt w:val="decimal"/>
      <w:lvlText w:val="%1"/>
      <w:lvlJc w:val="left"/>
      <w:pPr>
        <w:ind w:left="0" w:firstLine="0"/>
      </w:pPr>
      <w:rPr>
        <w:rFonts w:ascii="Times New Roman" w:eastAsia="Times New Roman" w:hAnsi="Times New Roman" w:cs="Times New Roman"/>
        <w:b w:val="0"/>
        <w:bCs w:val="0"/>
        <w:i w:val="0"/>
        <w:i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FE7929"/>
    <w:multiLevelType w:val="hybridMultilevel"/>
    <w:tmpl w:val="1F2ACDD0"/>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D7FD7"/>
    <w:multiLevelType w:val="hybridMultilevel"/>
    <w:tmpl w:val="42DE975E"/>
    <w:lvl w:ilvl="0" w:tplc="57E09CAE">
      <w:start w:val="1"/>
      <w:numFmt w:val="decimal"/>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B6"/>
    <w:rsid w:val="00041EE8"/>
    <w:rsid w:val="00044E96"/>
    <w:rsid w:val="00045107"/>
    <w:rsid w:val="00075EE4"/>
    <w:rsid w:val="00087850"/>
    <w:rsid w:val="0009266E"/>
    <w:rsid w:val="000D1726"/>
    <w:rsid w:val="000D1E53"/>
    <w:rsid w:val="000D581E"/>
    <w:rsid w:val="000E43C2"/>
    <w:rsid w:val="00160D69"/>
    <w:rsid w:val="00166FA7"/>
    <w:rsid w:val="00175476"/>
    <w:rsid w:val="00177846"/>
    <w:rsid w:val="001932DE"/>
    <w:rsid w:val="001A01FF"/>
    <w:rsid w:val="001B07A8"/>
    <w:rsid w:val="001B15B6"/>
    <w:rsid w:val="001B58AD"/>
    <w:rsid w:val="001B7DA3"/>
    <w:rsid w:val="001E79F0"/>
    <w:rsid w:val="00217C9C"/>
    <w:rsid w:val="0022604A"/>
    <w:rsid w:val="00241A59"/>
    <w:rsid w:val="00252C47"/>
    <w:rsid w:val="00256F35"/>
    <w:rsid w:val="00284A0D"/>
    <w:rsid w:val="0029289E"/>
    <w:rsid w:val="002A054D"/>
    <w:rsid w:val="002E3311"/>
    <w:rsid w:val="003123DF"/>
    <w:rsid w:val="00336FE0"/>
    <w:rsid w:val="003505CA"/>
    <w:rsid w:val="00350927"/>
    <w:rsid w:val="003623AD"/>
    <w:rsid w:val="00384A19"/>
    <w:rsid w:val="00391E2E"/>
    <w:rsid w:val="0039228B"/>
    <w:rsid w:val="003A0468"/>
    <w:rsid w:val="003A1CCD"/>
    <w:rsid w:val="003C51F0"/>
    <w:rsid w:val="003D33A4"/>
    <w:rsid w:val="003E4C76"/>
    <w:rsid w:val="003E7541"/>
    <w:rsid w:val="003F3E39"/>
    <w:rsid w:val="00406428"/>
    <w:rsid w:val="004147E4"/>
    <w:rsid w:val="00426C09"/>
    <w:rsid w:val="0043452F"/>
    <w:rsid w:val="004377A5"/>
    <w:rsid w:val="00444826"/>
    <w:rsid w:val="004529E8"/>
    <w:rsid w:val="00475447"/>
    <w:rsid w:val="00487CA9"/>
    <w:rsid w:val="004A6BB2"/>
    <w:rsid w:val="004B07E0"/>
    <w:rsid w:val="004C5BEC"/>
    <w:rsid w:val="005048DE"/>
    <w:rsid w:val="005049E3"/>
    <w:rsid w:val="00505656"/>
    <w:rsid w:val="00523B97"/>
    <w:rsid w:val="005270C9"/>
    <w:rsid w:val="00543976"/>
    <w:rsid w:val="0054698A"/>
    <w:rsid w:val="00550899"/>
    <w:rsid w:val="00575999"/>
    <w:rsid w:val="005B0A11"/>
    <w:rsid w:val="005C37BE"/>
    <w:rsid w:val="005F6FD5"/>
    <w:rsid w:val="00655A15"/>
    <w:rsid w:val="006B1F36"/>
    <w:rsid w:val="006B3EB0"/>
    <w:rsid w:val="006D431E"/>
    <w:rsid w:val="007012BA"/>
    <w:rsid w:val="00740295"/>
    <w:rsid w:val="0074672B"/>
    <w:rsid w:val="00766956"/>
    <w:rsid w:val="00773A63"/>
    <w:rsid w:val="007A3A5A"/>
    <w:rsid w:val="007B45ED"/>
    <w:rsid w:val="00844B1D"/>
    <w:rsid w:val="0086758B"/>
    <w:rsid w:val="00896F7E"/>
    <w:rsid w:val="008974BF"/>
    <w:rsid w:val="008B53FC"/>
    <w:rsid w:val="008B5CB8"/>
    <w:rsid w:val="008C6568"/>
    <w:rsid w:val="008C7841"/>
    <w:rsid w:val="0091517C"/>
    <w:rsid w:val="009252C2"/>
    <w:rsid w:val="009308B5"/>
    <w:rsid w:val="009309B6"/>
    <w:rsid w:val="0093556E"/>
    <w:rsid w:val="0095570D"/>
    <w:rsid w:val="009568B0"/>
    <w:rsid w:val="00980D2C"/>
    <w:rsid w:val="00987AD0"/>
    <w:rsid w:val="009910E0"/>
    <w:rsid w:val="009E36C4"/>
    <w:rsid w:val="009F3EBE"/>
    <w:rsid w:val="00A04F28"/>
    <w:rsid w:val="00A06D15"/>
    <w:rsid w:val="00A12C22"/>
    <w:rsid w:val="00A4665D"/>
    <w:rsid w:val="00A61BE6"/>
    <w:rsid w:val="00A6207A"/>
    <w:rsid w:val="00A7386C"/>
    <w:rsid w:val="00AA5CB1"/>
    <w:rsid w:val="00AA7F02"/>
    <w:rsid w:val="00AB02ED"/>
    <w:rsid w:val="00AD3A60"/>
    <w:rsid w:val="00AD53B9"/>
    <w:rsid w:val="00AE2C50"/>
    <w:rsid w:val="00AF5EF3"/>
    <w:rsid w:val="00B02110"/>
    <w:rsid w:val="00B0562D"/>
    <w:rsid w:val="00B24EE4"/>
    <w:rsid w:val="00B256BE"/>
    <w:rsid w:val="00B27B83"/>
    <w:rsid w:val="00B60809"/>
    <w:rsid w:val="00B713AA"/>
    <w:rsid w:val="00B946B1"/>
    <w:rsid w:val="00BE2235"/>
    <w:rsid w:val="00BE71B7"/>
    <w:rsid w:val="00BF7502"/>
    <w:rsid w:val="00C026C8"/>
    <w:rsid w:val="00C02EDF"/>
    <w:rsid w:val="00C32F59"/>
    <w:rsid w:val="00C475E8"/>
    <w:rsid w:val="00C55FC2"/>
    <w:rsid w:val="00C56C79"/>
    <w:rsid w:val="00C679D9"/>
    <w:rsid w:val="00C771B6"/>
    <w:rsid w:val="00CA1215"/>
    <w:rsid w:val="00CC23DC"/>
    <w:rsid w:val="00CF2D92"/>
    <w:rsid w:val="00D123AE"/>
    <w:rsid w:val="00D16380"/>
    <w:rsid w:val="00D45087"/>
    <w:rsid w:val="00D50140"/>
    <w:rsid w:val="00D641F7"/>
    <w:rsid w:val="00D64C21"/>
    <w:rsid w:val="00D72542"/>
    <w:rsid w:val="00DB3513"/>
    <w:rsid w:val="00DC6B60"/>
    <w:rsid w:val="00DD019D"/>
    <w:rsid w:val="00DE45DD"/>
    <w:rsid w:val="00DF1CF8"/>
    <w:rsid w:val="00DF2E9D"/>
    <w:rsid w:val="00DF4C16"/>
    <w:rsid w:val="00DF75F7"/>
    <w:rsid w:val="00DF7F17"/>
    <w:rsid w:val="00E25391"/>
    <w:rsid w:val="00E31167"/>
    <w:rsid w:val="00E4418A"/>
    <w:rsid w:val="00E77A0A"/>
    <w:rsid w:val="00E91D86"/>
    <w:rsid w:val="00E93709"/>
    <w:rsid w:val="00EC6DF3"/>
    <w:rsid w:val="00EE15B0"/>
    <w:rsid w:val="00F15051"/>
    <w:rsid w:val="00F36C71"/>
    <w:rsid w:val="00F67A0B"/>
    <w:rsid w:val="00F76EE7"/>
    <w:rsid w:val="00FB1AFB"/>
    <w:rsid w:val="00FB486F"/>
    <w:rsid w:val="00FB78C1"/>
    <w:rsid w:val="00FC382E"/>
    <w:rsid w:val="00FC7296"/>
    <w:rsid w:val="00FD3B36"/>
    <w:rsid w:val="00FD5A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76A8"/>
  <w15:chartTrackingRefBased/>
  <w15:docId w15:val="{F3F66331-6902-A64D-80CF-BE22552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B6"/>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434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771B6"/>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71B6"/>
    <w:rPr>
      <w:rFonts w:ascii="Arial" w:eastAsia="Times New Roman" w:hAnsi="Arial" w:cs="Arial"/>
      <w:i/>
      <w:iCs/>
      <w:sz w:val="28"/>
      <w:lang w:val="en-GB"/>
    </w:rPr>
  </w:style>
  <w:style w:type="paragraph" w:styleId="Header">
    <w:name w:val="header"/>
    <w:basedOn w:val="Normal"/>
    <w:link w:val="HeaderChar"/>
    <w:rsid w:val="00C771B6"/>
    <w:pPr>
      <w:tabs>
        <w:tab w:val="center" w:pos="4153"/>
        <w:tab w:val="right" w:pos="8306"/>
      </w:tabs>
    </w:pPr>
  </w:style>
  <w:style w:type="character" w:customStyle="1" w:styleId="HeaderChar">
    <w:name w:val="Header Char"/>
    <w:basedOn w:val="DefaultParagraphFont"/>
    <w:link w:val="Header"/>
    <w:rsid w:val="00C771B6"/>
    <w:rPr>
      <w:rFonts w:ascii="Times New Roman" w:eastAsia="Times New Roman" w:hAnsi="Times New Roman" w:cs="Times New Roman"/>
      <w:lang w:val="en-GB"/>
    </w:rPr>
  </w:style>
  <w:style w:type="character" w:styleId="PageNumber">
    <w:name w:val="page number"/>
    <w:basedOn w:val="DefaultParagraphFont"/>
    <w:rsid w:val="00C771B6"/>
    <w:rPr>
      <w:rFonts w:cs="Times New Roman"/>
    </w:rPr>
  </w:style>
  <w:style w:type="paragraph" w:customStyle="1" w:styleId="Pa3">
    <w:name w:val="Pa3"/>
    <w:basedOn w:val="Normal"/>
    <w:next w:val="Normal"/>
    <w:uiPriority w:val="99"/>
    <w:rsid w:val="00C771B6"/>
    <w:pPr>
      <w:autoSpaceDE w:val="0"/>
      <w:autoSpaceDN w:val="0"/>
      <w:adjustRightInd w:val="0"/>
      <w:spacing w:line="241" w:lineRule="atLeast"/>
    </w:pPr>
    <w:rPr>
      <w:rFonts w:ascii="Arial" w:hAnsi="Arial"/>
    </w:rPr>
  </w:style>
  <w:style w:type="paragraph" w:styleId="ListParagraph">
    <w:name w:val="List Paragraph"/>
    <w:basedOn w:val="Normal"/>
    <w:uiPriority w:val="34"/>
    <w:qFormat/>
    <w:rsid w:val="00C771B6"/>
    <w:pPr>
      <w:ind w:left="720"/>
      <w:contextualSpacing/>
    </w:pPr>
  </w:style>
  <w:style w:type="character" w:customStyle="1" w:styleId="apple-converted-space">
    <w:name w:val="apple-converted-space"/>
    <w:basedOn w:val="DefaultParagraphFont"/>
    <w:rsid w:val="00C771B6"/>
  </w:style>
  <w:style w:type="paragraph" w:styleId="NormalWeb">
    <w:name w:val="Normal (Web)"/>
    <w:basedOn w:val="Normal"/>
    <w:uiPriority w:val="99"/>
    <w:unhideWhenUsed/>
    <w:rsid w:val="00C771B6"/>
    <w:pPr>
      <w:spacing w:before="100" w:beforeAutospacing="1" w:after="100" w:afterAutospacing="1"/>
    </w:pPr>
    <w:rPr>
      <w:lang w:val="en-ZA" w:eastAsia="en-GB"/>
    </w:rPr>
  </w:style>
  <w:style w:type="character" w:styleId="Hyperlink">
    <w:name w:val="Hyperlink"/>
    <w:basedOn w:val="DefaultParagraphFont"/>
    <w:uiPriority w:val="99"/>
    <w:unhideWhenUsed/>
    <w:rsid w:val="00C771B6"/>
    <w:rPr>
      <w:color w:val="0563C1" w:themeColor="hyperlink"/>
      <w:u w:val="single"/>
    </w:rPr>
  </w:style>
  <w:style w:type="character" w:customStyle="1" w:styleId="Heading1Char">
    <w:name w:val="Heading 1 Char"/>
    <w:basedOn w:val="DefaultParagraphFont"/>
    <w:link w:val="Heading1"/>
    <w:uiPriority w:val="9"/>
    <w:rsid w:val="0043452F"/>
    <w:rPr>
      <w:rFonts w:asciiTheme="majorHAnsi" w:eastAsiaTheme="majorEastAsia" w:hAnsiTheme="majorHAnsi" w:cstheme="majorBidi"/>
      <w:color w:val="2F5496" w:themeColor="accent1" w:themeShade="BF"/>
      <w:sz w:val="32"/>
      <w:szCs w:val="32"/>
      <w:lang w:val="en-GB"/>
    </w:rPr>
  </w:style>
  <w:style w:type="paragraph" w:styleId="BalloonText">
    <w:name w:val="Balloon Text"/>
    <w:basedOn w:val="Normal"/>
    <w:link w:val="BalloonTextChar"/>
    <w:uiPriority w:val="99"/>
    <w:semiHidden/>
    <w:unhideWhenUsed/>
    <w:rsid w:val="00CF2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D92"/>
    <w:rPr>
      <w:rFonts w:ascii="Segoe UI" w:eastAsia="Times New Roman" w:hAnsi="Segoe UI" w:cs="Segoe UI"/>
      <w:sz w:val="18"/>
      <w:szCs w:val="18"/>
      <w:lang w:val="en-GB"/>
    </w:rPr>
  </w:style>
  <w:style w:type="paragraph" w:styleId="Footer">
    <w:name w:val="footer"/>
    <w:basedOn w:val="Normal"/>
    <w:link w:val="FooterChar"/>
    <w:uiPriority w:val="99"/>
    <w:unhideWhenUsed/>
    <w:rsid w:val="0022604A"/>
    <w:pPr>
      <w:tabs>
        <w:tab w:val="center" w:pos="4513"/>
        <w:tab w:val="right" w:pos="9026"/>
      </w:tabs>
    </w:pPr>
  </w:style>
  <w:style w:type="character" w:customStyle="1" w:styleId="FooterChar">
    <w:name w:val="Footer Char"/>
    <w:basedOn w:val="DefaultParagraphFont"/>
    <w:link w:val="Footer"/>
    <w:uiPriority w:val="99"/>
    <w:rsid w:val="0022604A"/>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384A19"/>
    <w:rPr>
      <w:sz w:val="16"/>
      <w:szCs w:val="16"/>
    </w:rPr>
  </w:style>
  <w:style w:type="paragraph" w:styleId="CommentText">
    <w:name w:val="annotation text"/>
    <w:basedOn w:val="Normal"/>
    <w:link w:val="CommentTextChar"/>
    <w:uiPriority w:val="99"/>
    <w:semiHidden/>
    <w:unhideWhenUsed/>
    <w:rsid w:val="00384A19"/>
    <w:rPr>
      <w:sz w:val="20"/>
      <w:szCs w:val="20"/>
    </w:rPr>
  </w:style>
  <w:style w:type="character" w:customStyle="1" w:styleId="CommentTextChar">
    <w:name w:val="Comment Text Char"/>
    <w:basedOn w:val="DefaultParagraphFont"/>
    <w:link w:val="CommentText"/>
    <w:uiPriority w:val="99"/>
    <w:semiHidden/>
    <w:rsid w:val="00384A1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84A19"/>
    <w:rPr>
      <w:b/>
      <w:bCs/>
    </w:rPr>
  </w:style>
  <w:style w:type="character" w:customStyle="1" w:styleId="CommentSubjectChar">
    <w:name w:val="Comment Subject Char"/>
    <w:basedOn w:val="CommentTextChar"/>
    <w:link w:val="CommentSubject"/>
    <w:uiPriority w:val="99"/>
    <w:semiHidden/>
    <w:rsid w:val="00384A19"/>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740295"/>
    <w:rPr>
      <w:sz w:val="20"/>
      <w:szCs w:val="20"/>
    </w:rPr>
  </w:style>
  <w:style w:type="character" w:customStyle="1" w:styleId="FootnoteTextChar">
    <w:name w:val="Footnote Text Char"/>
    <w:basedOn w:val="DefaultParagraphFont"/>
    <w:link w:val="FootnoteText"/>
    <w:uiPriority w:val="99"/>
    <w:semiHidden/>
    <w:rsid w:val="0074029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40295"/>
    <w:rPr>
      <w:vertAlign w:val="superscript"/>
    </w:rPr>
  </w:style>
  <w:style w:type="paragraph" w:styleId="Revision">
    <w:name w:val="Revision"/>
    <w:hidden/>
    <w:uiPriority w:val="99"/>
    <w:semiHidden/>
    <w:rsid w:val="00E93709"/>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21C6-A0B2-48B9-A706-E12EE0A1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Ayanda Mdletshe</cp:lastModifiedBy>
  <cp:revision>2</cp:revision>
  <cp:lastPrinted>2022-12-01T06:38:00Z</cp:lastPrinted>
  <dcterms:created xsi:type="dcterms:W3CDTF">2022-12-01T09:29:00Z</dcterms:created>
  <dcterms:modified xsi:type="dcterms:W3CDTF">2022-12-01T09:29:00Z</dcterms:modified>
</cp:coreProperties>
</file>