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30F4D" w14:textId="61E3058C" w:rsidR="00142DDF" w:rsidRPr="00142DDF" w:rsidRDefault="00142DDF" w:rsidP="00142DDF">
      <w:pPr>
        <w:pStyle w:val="Pa3"/>
      </w:pPr>
      <w:bookmarkStart w:id="0" w:name="OLE_LINK1"/>
      <w:bookmarkStart w:id="1" w:name="_GoBack"/>
      <w:bookmarkEnd w:id="1"/>
    </w:p>
    <w:p w14:paraId="341EB7B8" w14:textId="5D58C072" w:rsidR="00142DDF" w:rsidRPr="00142DDF" w:rsidRDefault="001F5AF5" w:rsidP="00142DDF">
      <w:pPr>
        <w:pStyle w:val="Pa3"/>
        <w:jc w:val="center"/>
      </w:pPr>
      <w:r w:rsidRPr="00142DDF">
        <w:rPr>
          <w:noProof/>
          <w:lang w:val="en-ZA" w:eastAsia="en-ZA"/>
        </w:rPr>
        <w:drawing>
          <wp:anchor distT="0" distB="0" distL="114300" distR="114300" simplePos="0" relativeHeight="251659264" behindDoc="0" locked="0" layoutInCell="1" allowOverlap="1" wp14:anchorId="052E518B" wp14:editId="552A9CFC">
            <wp:simplePos x="0" y="0"/>
            <wp:positionH relativeFrom="column">
              <wp:posOffset>2628900</wp:posOffset>
            </wp:positionH>
            <wp:positionV relativeFrom="paragraph">
              <wp:posOffset>57150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DC69" w14:textId="77777777" w:rsidR="00142DDF" w:rsidRPr="00142DDF" w:rsidRDefault="00142DDF" w:rsidP="00142DDF">
      <w:pPr>
        <w:rPr>
          <w:rFonts w:ascii="Arial" w:hAnsi="Arial" w:cs="Arial"/>
          <w:sz w:val="24"/>
          <w:szCs w:val="24"/>
          <w:lang w:val="en-US"/>
        </w:rPr>
      </w:pPr>
    </w:p>
    <w:bookmarkEnd w:id="0"/>
    <w:p w14:paraId="196659B6" w14:textId="77777777" w:rsidR="00142DDF" w:rsidRPr="00142DDF" w:rsidRDefault="00142DDF" w:rsidP="00142DDF">
      <w:pPr>
        <w:pStyle w:val="Pa3"/>
        <w:spacing w:line="276" w:lineRule="auto"/>
        <w:jc w:val="center"/>
        <w:rPr>
          <w:b/>
          <w:bCs/>
        </w:rPr>
      </w:pPr>
    </w:p>
    <w:p w14:paraId="068C67BC" w14:textId="77777777" w:rsidR="00142DDF" w:rsidRPr="00142DDF" w:rsidRDefault="00142DDF" w:rsidP="00142DDF">
      <w:pPr>
        <w:pStyle w:val="Pa3"/>
        <w:spacing w:line="276" w:lineRule="auto"/>
        <w:jc w:val="center"/>
        <w:rPr>
          <w:b/>
          <w:bCs/>
        </w:rPr>
      </w:pPr>
    </w:p>
    <w:p w14:paraId="53745380" w14:textId="77777777" w:rsidR="00142DDF" w:rsidRPr="00142DDF" w:rsidRDefault="00142DDF" w:rsidP="00142DDF">
      <w:pPr>
        <w:pStyle w:val="Pa3"/>
        <w:spacing w:line="276" w:lineRule="auto"/>
        <w:jc w:val="center"/>
        <w:rPr>
          <w:b/>
          <w:bCs/>
        </w:rPr>
      </w:pPr>
    </w:p>
    <w:p w14:paraId="30B44089" w14:textId="77777777" w:rsidR="00142DDF" w:rsidRPr="00142DDF" w:rsidRDefault="00142DDF" w:rsidP="00142DDF">
      <w:pPr>
        <w:pStyle w:val="Pa3"/>
        <w:spacing w:line="360" w:lineRule="auto"/>
        <w:jc w:val="center"/>
        <w:rPr>
          <w:b/>
          <w:bCs/>
          <w:color w:val="000000"/>
        </w:rPr>
      </w:pPr>
      <w:r w:rsidRPr="00142DDF">
        <w:rPr>
          <w:b/>
          <w:bCs/>
        </w:rPr>
        <w:t>THE SUPREME COURT OF APPEAL OF SOUTH AFRICA</w:t>
      </w:r>
    </w:p>
    <w:p w14:paraId="0E1CA0A3" w14:textId="77777777" w:rsidR="00142DDF" w:rsidRPr="00142DDF" w:rsidRDefault="00142DDF" w:rsidP="00142DDF">
      <w:pPr>
        <w:jc w:val="center"/>
        <w:rPr>
          <w:rFonts w:ascii="Arial" w:hAnsi="Arial" w:cs="Arial"/>
          <w:b/>
          <w:bCs/>
          <w:sz w:val="24"/>
          <w:szCs w:val="24"/>
        </w:rPr>
      </w:pPr>
      <w:r w:rsidRPr="00142DDF">
        <w:rPr>
          <w:rFonts w:ascii="Arial" w:hAnsi="Arial" w:cs="Arial"/>
          <w:b/>
          <w:bCs/>
          <w:sz w:val="24"/>
          <w:szCs w:val="24"/>
        </w:rPr>
        <w:t>JUDGMENT</w:t>
      </w:r>
    </w:p>
    <w:p w14:paraId="7B4B5106" w14:textId="77777777" w:rsidR="00142DDF" w:rsidRPr="00142DDF" w:rsidRDefault="00142DDF" w:rsidP="00142DDF">
      <w:pPr>
        <w:spacing w:line="276" w:lineRule="auto"/>
        <w:jc w:val="center"/>
        <w:rPr>
          <w:rFonts w:ascii="Arial" w:hAnsi="Arial" w:cs="Arial"/>
          <w:b/>
          <w:bCs/>
          <w:sz w:val="24"/>
          <w:szCs w:val="24"/>
        </w:rPr>
      </w:pPr>
    </w:p>
    <w:p w14:paraId="13703BC8" w14:textId="46EDDC93" w:rsidR="00142DDF" w:rsidRPr="00142DDF" w:rsidRDefault="00142DDF" w:rsidP="001F5AF5">
      <w:pPr>
        <w:ind w:right="26"/>
        <w:jc w:val="right"/>
        <w:rPr>
          <w:rFonts w:ascii="Arial" w:hAnsi="Arial" w:cs="Arial"/>
          <w:b/>
          <w:sz w:val="24"/>
          <w:szCs w:val="24"/>
        </w:rPr>
      </w:pPr>
      <w:r w:rsidRPr="006139AC">
        <w:rPr>
          <w:rFonts w:ascii="Arial" w:hAnsi="Arial" w:cs="Arial"/>
          <w:b/>
          <w:sz w:val="24"/>
          <w:szCs w:val="24"/>
        </w:rPr>
        <w:t>Reportable</w:t>
      </w:r>
    </w:p>
    <w:p w14:paraId="53B23103" w14:textId="77777777" w:rsidR="00142DDF" w:rsidRPr="00142DDF" w:rsidRDefault="00142DDF" w:rsidP="00142DDF">
      <w:pPr>
        <w:jc w:val="right"/>
        <w:rPr>
          <w:rFonts w:ascii="Arial" w:hAnsi="Arial" w:cs="Arial"/>
          <w:sz w:val="24"/>
          <w:szCs w:val="24"/>
        </w:rPr>
      </w:pPr>
      <w:r w:rsidRPr="00142DDF">
        <w:rPr>
          <w:rFonts w:ascii="Arial" w:hAnsi="Arial" w:cs="Arial"/>
          <w:sz w:val="24"/>
          <w:szCs w:val="24"/>
        </w:rPr>
        <w:t>Case no:</w:t>
      </w:r>
      <w:r>
        <w:rPr>
          <w:rFonts w:ascii="Arial" w:hAnsi="Arial" w:cs="Arial"/>
          <w:sz w:val="24"/>
          <w:szCs w:val="24"/>
        </w:rPr>
        <w:t xml:space="preserve"> </w:t>
      </w:r>
      <w:r w:rsidRPr="00142DDF">
        <w:rPr>
          <w:rFonts w:ascii="Arial" w:hAnsi="Arial" w:cs="Arial"/>
          <w:sz w:val="24"/>
          <w:szCs w:val="24"/>
        </w:rPr>
        <w:t>1271/2021</w:t>
      </w:r>
    </w:p>
    <w:p w14:paraId="760F1342" w14:textId="77777777" w:rsidR="00142DDF" w:rsidRPr="00142DDF" w:rsidRDefault="00142DDF" w:rsidP="00142DDF">
      <w:pPr>
        <w:spacing w:line="276" w:lineRule="auto"/>
        <w:rPr>
          <w:rFonts w:ascii="Arial" w:hAnsi="Arial" w:cs="Arial"/>
          <w:sz w:val="24"/>
          <w:szCs w:val="24"/>
        </w:rPr>
      </w:pPr>
    </w:p>
    <w:p w14:paraId="3B62BCA5" w14:textId="77777777" w:rsidR="00142DDF" w:rsidRPr="00142DDF" w:rsidRDefault="00142DDF" w:rsidP="00142DDF">
      <w:pPr>
        <w:rPr>
          <w:rFonts w:ascii="Arial" w:hAnsi="Arial" w:cs="Arial"/>
          <w:sz w:val="24"/>
          <w:szCs w:val="24"/>
        </w:rPr>
      </w:pPr>
      <w:r w:rsidRPr="00142DDF">
        <w:rPr>
          <w:rFonts w:ascii="Arial" w:hAnsi="Arial" w:cs="Arial"/>
          <w:sz w:val="24"/>
          <w:szCs w:val="24"/>
        </w:rPr>
        <w:t>In the matter between:</w:t>
      </w:r>
    </w:p>
    <w:p w14:paraId="55EBCE8C" w14:textId="40945301" w:rsidR="00142DDF" w:rsidRPr="00142DDF" w:rsidRDefault="00142DDF" w:rsidP="001F5AF5">
      <w:pPr>
        <w:widowControl w:val="0"/>
        <w:tabs>
          <w:tab w:val="right" w:pos="9360"/>
        </w:tabs>
        <w:autoSpaceDE w:val="0"/>
        <w:autoSpaceDN w:val="0"/>
        <w:adjustRightInd w:val="0"/>
        <w:ind w:right="26"/>
        <w:rPr>
          <w:rFonts w:ascii="Arial" w:hAnsi="Arial" w:cs="Arial"/>
          <w:b/>
          <w:bCs/>
          <w:sz w:val="24"/>
          <w:szCs w:val="24"/>
        </w:rPr>
      </w:pPr>
      <w:r w:rsidRPr="00142DDF">
        <w:rPr>
          <w:rFonts w:ascii="Arial" w:hAnsi="Arial" w:cs="Arial"/>
          <w:b/>
          <w:bCs/>
          <w:sz w:val="24"/>
          <w:szCs w:val="24"/>
        </w:rPr>
        <w:t>LIEUTENANT COLONEL K</w:t>
      </w:r>
      <w:r w:rsidR="001F5AF5">
        <w:rPr>
          <w:rFonts w:ascii="Arial" w:hAnsi="Arial" w:cs="Arial"/>
          <w:b/>
          <w:bCs/>
          <w:sz w:val="24"/>
          <w:szCs w:val="24"/>
        </w:rPr>
        <w:t xml:space="preserve"> </w:t>
      </w:r>
      <w:r w:rsidRPr="00142DDF">
        <w:rPr>
          <w:rFonts w:ascii="Arial" w:hAnsi="Arial" w:cs="Arial"/>
          <w:b/>
          <w:bCs/>
          <w:sz w:val="24"/>
          <w:szCs w:val="24"/>
        </w:rPr>
        <w:t xml:space="preserve">B O’BRIEN </w:t>
      </w:r>
      <w:r w:rsidRPr="00036F0B">
        <w:rPr>
          <w:rFonts w:ascii="Arial" w:hAnsi="Arial" w:cs="Arial"/>
          <w:b/>
          <w:bCs/>
          <w:iCs/>
          <w:sz w:val="24"/>
          <w:szCs w:val="24"/>
        </w:rPr>
        <w:t>N</w:t>
      </w:r>
      <w:r w:rsidR="001F5AF5">
        <w:rPr>
          <w:rFonts w:ascii="Arial" w:hAnsi="Arial" w:cs="Arial"/>
          <w:b/>
          <w:bCs/>
          <w:iCs/>
          <w:sz w:val="24"/>
          <w:szCs w:val="24"/>
        </w:rPr>
        <w:t xml:space="preserve"> </w:t>
      </w:r>
      <w:r w:rsidRPr="00036F0B">
        <w:rPr>
          <w:rFonts w:ascii="Arial" w:hAnsi="Arial" w:cs="Arial"/>
          <w:b/>
          <w:bCs/>
          <w:iCs/>
          <w:sz w:val="24"/>
          <w:szCs w:val="24"/>
        </w:rPr>
        <w:t>O</w:t>
      </w:r>
      <w:r w:rsidRPr="00142DDF">
        <w:rPr>
          <w:rFonts w:ascii="Arial" w:hAnsi="Arial" w:cs="Arial"/>
          <w:b/>
          <w:bCs/>
          <w:color w:val="FF0000"/>
          <w:sz w:val="24"/>
          <w:szCs w:val="24"/>
        </w:rPr>
        <w:tab/>
      </w:r>
      <w:r w:rsidRPr="00142DDF">
        <w:rPr>
          <w:rFonts w:ascii="Arial" w:hAnsi="Arial" w:cs="Arial"/>
          <w:b/>
          <w:bCs/>
          <w:sz w:val="24"/>
          <w:szCs w:val="24"/>
        </w:rPr>
        <w:t>APPELLANT</w:t>
      </w:r>
    </w:p>
    <w:p w14:paraId="525FAB12" w14:textId="77777777" w:rsidR="00142DDF" w:rsidRPr="00142DDF" w:rsidRDefault="00142DDF" w:rsidP="00142DDF">
      <w:pPr>
        <w:widowControl w:val="0"/>
        <w:tabs>
          <w:tab w:val="right" w:pos="9360"/>
        </w:tabs>
        <w:autoSpaceDE w:val="0"/>
        <w:autoSpaceDN w:val="0"/>
        <w:adjustRightInd w:val="0"/>
        <w:rPr>
          <w:rFonts w:ascii="Arial" w:hAnsi="Arial" w:cs="Arial"/>
          <w:bCs/>
          <w:sz w:val="24"/>
          <w:szCs w:val="24"/>
        </w:rPr>
      </w:pPr>
    </w:p>
    <w:p w14:paraId="3B32C60E" w14:textId="77777777" w:rsidR="00142DDF" w:rsidRPr="00142DDF" w:rsidRDefault="00142DDF" w:rsidP="00142DDF">
      <w:pPr>
        <w:widowControl w:val="0"/>
        <w:autoSpaceDE w:val="0"/>
        <w:autoSpaceDN w:val="0"/>
        <w:adjustRightInd w:val="0"/>
        <w:rPr>
          <w:rFonts w:ascii="Arial" w:hAnsi="Arial" w:cs="Arial"/>
          <w:bCs/>
          <w:iCs/>
          <w:sz w:val="24"/>
          <w:szCs w:val="24"/>
        </w:rPr>
      </w:pPr>
      <w:r w:rsidRPr="00142DDF">
        <w:rPr>
          <w:rFonts w:ascii="Arial" w:hAnsi="Arial" w:cs="Arial"/>
          <w:bCs/>
          <w:iCs/>
          <w:sz w:val="24"/>
          <w:szCs w:val="24"/>
        </w:rPr>
        <w:t>and</w:t>
      </w:r>
    </w:p>
    <w:p w14:paraId="25E4CBDF" w14:textId="77777777" w:rsidR="00142DDF" w:rsidRPr="00142DDF" w:rsidRDefault="00142DDF" w:rsidP="00142DDF">
      <w:pPr>
        <w:widowControl w:val="0"/>
        <w:autoSpaceDE w:val="0"/>
        <w:autoSpaceDN w:val="0"/>
        <w:adjustRightInd w:val="0"/>
        <w:rPr>
          <w:rFonts w:ascii="Arial" w:hAnsi="Arial" w:cs="Arial"/>
          <w:sz w:val="24"/>
          <w:szCs w:val="24"/>
        </w:rPr>
      </w:pPr>
    </w:p>
    <w:p w14:paraId="556DFA1C" w14:textId="77777777" w:rsidR="00142DDF" w:rsidRPr="005F7271" w:rsidRDefault="00142DDF" w:rsidP="00142DDF">
      <w:pPr>
        <w:widowControl w:val="0"/>
        <w:tabs>
          <w:tab w:val="right" w:pos="9360"/>
        </w:tabs>
        <w:autoSpaceDE w:val="0"/>
        <w:autoSpaceDN w:val="0"/>
        <w:adjustRightInd w:val="0"/>
        <w:rPr>
          <w:rFonts w:ascii="Arial" w:hAnsi="Arial" w:cs="Arial"/>
          <w:b/>
          <w:bCs/>
          <w:sz w:val="24"/>
          <w:szCs w:val="24"/>
        </w:rPr>
      </w:pPr>
      <w:r w:rsidRPr="005F7271">
        <w:rPr>
          <w:rFonts w:ascii="Arial" w:hAnsi="Arial" w:cs="Arial"/>
          <w:b/>
          <w:bCs/>
          <w:sz w:val="24"/>
          <w:szCs w:val="24"/>
        </w:rPr>
        <w:t xml:space="preserve">THE MINISTER OF DEFENCE AND </w:t>
      </w:r>
    </w:p>
    <w:p w14:paraId="7720E4AD" w14:textId="77777777" w:rsidR="00016205" w:rsidRDefault="00142DDF"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MILITARY VETERANS</w:t>
      </w:r>
      <w:r w:rsidRPr="00142DDF">
        <w:rPr>
          <w:rFonts w:ascii="Arial" w:hAnsi="Arial" w:cs="Arial"/>
          <w:b/>
          <w:bCs/>
          <w:color w:val="FF0000"/>
          <w:sz w:val="24"/>
          <w:szCs w:val="24"/>
        </w:rPr>
        <w:tab/>
      </w:r>
      <w:r w:rsidRPr="00142DDF">
        <w:rPr>
          <w:rFonts w:ascii="Arial" w:hAnsi="Arial" w:cs="Arial"/>
          <w:b/>
          <w:bCs/>
          <w:sz w:val="24"/>
          <w:szCs w:val="24"/>
        </w:rPr>
        <w:t>FIRST RESPONDENT</w:t>
      </w:r>
    </w:p>
    <w:p w14:paraId="43F1BF40" w14:textId="77777777" w:rsidR="00016205" w:rsidRDefault="00016205" w:rsidP="00142DDF">
      <w:pPr>
        <w:widowControl w:val="0"/>
        <w:tabs>
          <w:tab w:val="right" w:pos="9360"/>
        </w:tabs>
        <w:autoSpaceDE w:val="0"/>
        <w:autoSpaceDN w:val="0"/>
        <w:adjustRightInd w:val="0"/>
        <w:rPr>
          <w:rFonts w:ascii="Arial" w:hAnsi="Arial" w:cs="Arial"/>
          <w:b/>
          <w:bCs/>
          <w:sz w:val="24"/>
          <w:szCs w:val="24"/>
        </w:rPr>
      </w:pPr>
      <w:r>
        <w:rPr>
          <w:rFonts w:ascii="Arial" w:hAnsi="Arial" w:cs="Arial"/>
          <w:b/>
          <w:bCs/>
          <w:sz w:val="24"/>
          <w:szCs w:val="24"/>
        </w:rPr>
        <w:t>CHIEF OF SOUTH AFRICAN NATIONAL</w:t>
      </w:r>
    </w:p>
    <w:p w14:paraId="2C42E493" w14:textId="77777777" w:rsidR="00016205" w:rsidRDefault="00016205"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 xml:space="preserve">DEFENCE FORCE </w:t>
      </w:r>
      <w:r>
        <w:rPr>
          <w:rFonts w:ascii="Arial" w:hAnsi="Arial" w:cs="Arial"/>
          <w:b/>
          <w:bCs/>
          <w:sz w:val="24"/>
          <w:szCs w:val="24"/>
        </w:rPr>
        <w:tab/>
        <w:t>SECOND RESPONDENT</w:t>
      </w:r>
    </w:p>
    <w:p w14:paraId="1D47AB94" w14:textId="77777777" w:rsidR="00016205" w:rsidRDefault="00016205"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 xml:space="preserve">SECRETARY FOR DEFENCE </w:t>
      </w:r>
      <w:r>
        <w:rPr>
          <w:rFonts w:ascii="Arial" w:hAnsi="Arial" w:cs="Arial"/>
          <w:b/>
          <w:bCs/>
          <w:sz w:val="24"/>
          <w:szCs w:val="24"/>
        </w:rPr>
        <w:tab/>
        <w:t>THIRD RESPONDENT</w:t>
      </w:r>
    </w:p>
    <w:p w14:paraId="618E0DE0" w14:textId="77777777" w:rsidR="00016205" w:rsidRDefault="00016205" w:rsidP="00142DDF">
      <w:pPr>
        <w:widowControl w:val="0"/>
        <w:tabs>
          <w:tab w:val="right" w:pos="9360"/>
        </w:tabs>
        <w:autoSpaceDE w:val="0"/>
        <w:autoSpaceDN w:val="0"/>
        <w:adjustRightInd w:val="0"/>
        <w:rPr>
          <w:rFonts w:ascii="Arial" w:hAnsi="Arial" w:cs="Arial"/>
          <w:b/>
          <w:bCs/>
          <w:sz w:val="24"/>
          <w:szCs w:val="24"/>
        </w:rPr>
      </w:pPr>
      <w:r>
        <w:rPr>
          <w:rFonts w:ascii="Arial" w:hAnsi="Arial" w:cs="Arial"/>
          <w:b/>
          <w:bCs/>
          <w:sz w:val="24"/>
          <w:szCs w:val="24"/>
        </w:rPr>
        <w:t>THE SOUTH AFRICAN NATIONAL</w:t>
      </w:r>
    </w:p>
    <w:p w14:paraId="21B744A9" w14:textId="77777777" w:rsidR="00016205" w:rsidRDefault="00016205"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 xml:space="preserve">DEFENCE FORCE </w:t>
      </w:r>
      <w:r>
        <w:rPr>
          <w:rFonts w:ascii="Arial" w:hAnsi="Arial" w:cs="Arial"/>
          <w:b/>
          <w:bCs/>
          <w:sz w:val="24"/>
          <w:szCs w:val="24"/>
        </w:rPr>
        <w:tab/>
        <w:t>FOURTH RESPONDENT</w:t>
      </w:r>
    </w:p>
    <w:p w14:paraId="0ED1CBA8" w14:textId="77777777" w:rsidR="00016205" w:rsidRDefault="00016205"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STAFF SERGEANT DT MOKOENA</w:t>
      </w:r>
      <w:r>
        <w:rPr>
          <w:rFonts w:ascii="Arial" w:hAnsi="Arial" w:cs="Arial"/>
          <w:b/>
          <w:bCs/>
          <w:sz w:val="24"/>
          <w:szCs w:val="24"/>
        </w:rPr>
        <w:tab/>
        <w:t>FIFTH RESPONDENT</w:t>
      </w:r>
    </w:p>
    <w:p w14:paraId="217EB1B7" w14:textId="77777777" w:rsidR="00016205" w:rsidRPr="00142DDF" w:rsidRDefault="00016205" w:rsidP="001F5AF5">
      <w:pPr>
        <w:widowControl w:val="0"/>
        <w:tabs>
          <w:tab w:val="right" w:pos="9360"/>
        </w:tabs>
        <w:autoSpaceDE w:val="0"/>
        <w:autoSpaceDN w:val="0"/>
        <w:adjustRightInd w:val="0"/>
        <w:ind w:right="26"/>
        <w:rPr>
          <w:rFonts w:ascii="Arial" w:hAnsi="Arial" w:cs="Arial"/>
          <w:b/>
          <w:bCs/>
          <w:sz w:val="24"/>
          <w:szCs w:val="24"/>
        </w:rPr>
      </w:pPr>
      <w:r>
        <w:rPr>
          <w:rFonts w:ascii="Arial" w:hAnsi="Arial" w:cs="Arial"/>
          <w:b/>
          <w:bCs/>
          <w:sz w:val="24"/>
          <w:szCs w:val="24"/>
        </w:rPr>
        <w:t>LIEUTENANT PZ MABULA</w:t>
      </w:r>
      <w:r>
        <w:rPr>
          <w:rFonts w:ascii="Arial" w:hAnsi="Arial" w:cs="Arial"/>
          <w:b/>
          <w:bCs/>
          <w:sz w:val="24"/>
          <w:szCs w:val="24"/>
        </w:rPr>
        <w:tab/>
        <w:t>SIXTH RESPONDENT</w:t>
      </w:r>
    </w:p>
    <w:p w14:paraId="56D74760" w14:textId="1541172C" w:rsidR="00142DDF" w:rsidRPr="00142DDF" w:rsidRDefault="00142DDF" w:rsidP="00142DDF">
      <w:pPr>
        <w:widowControl w:val="0"/>
        <w:tabs>
          <w:tab w:val="right" w:pos="9360"/>
        </w:tabs>
        <w:autoSpaceDE w:val="0"/>
        <w:autoSpaceDN w:val="0"/>
        <w:adjustRightInd w:val="0"/>
        <w:rPr>
          <w:rFonts w:ascii="Arial" w:hAnsi="Arial" w:cs="Arial"/>
          <w:b/>
          <w:bCs/>
          <w:sz w:val="24"/>
          <w:szCs w:val="24"/>
        </w:rPr>
      </w:pPr>
    </w:p>
    <w:p w14:paraId="1BDA0A6A" w14:textId="5EC13D80" w:rsidR="00142DDF" w:rsidRPr="00016205" w:rsidRDefault="00142DDF" w:rsidP="00142DDF">
      <w:pPr>
        <w:ind w:left="2160" w:hanging="2160"/>
        <w:rPr>
          <w:rFonts w:ascii="Arial" w:hAnsi="Arial" w:cs="Arial"/>
          <w:bCs/>
          <w:sz w:val="24"/>
          <w:szCs w:val="24"/>
        </w:rPr>
      </w:pPr>
      <w:r w:rsidRPr="00142DDF">
        <w:rPr>
          <w:rFonts w:ascii="Arial" w:hAnsi="Arial" w:cs="Arial"/>
          <w:b/>
          <w:bCs/>
          <w:sz w:val="24"/>
          <w:szCs w:val="24"/>
        </w:rPr>
        <w:t xml:space="preserve">Neutral citation: </w:t>
      </w:r>
      <w:r w:rsidRPr="00142DDF">
        <w:rPr>
          <w:rFonts w:ascii="Arial" w:hAnsi="Arial" w:cs="Arial"/>
          <w:b/>
          <w:bCs/>
          <w:sz w:val="24"/>
          <w:szCs w:val="24"/>
        </w:rPr>
        <w:tab/>
      </w:r>
      <w:r w:rsidR="00016205">
        <w:rPr>
          <w:rFonts w:ascii="Arial" w:hAnsi="Arial" w:cs="Arial"/>
          <w:bCs/>
          <w:i/>
          <w:sz w:val="24"/>
          <w:szCs w:val="24"/>
        </w:rPr>
        <w:t xml:space="preserve">Lieutenant Colonel KB O’Brien NO v The Minister of Defence and Military Veterans and Others </w:t>
      </w:r>
      <w:r w:rsidR="00016205" w:rsidRPr="00016205">
        <w:rPr>
          <w:rFonts w:ascii="Arial" w:hAnsi="Arial" w:cs="Arial"/>
          <w:bCs/>
          <w:sz w:val="24"/>
          <w:szCs w:val="24"/>
        </w:rPr>
        <w:t>(Case no 1271</w:t>
      </w:r>
      <w:r w:rsidRPr="00016205">
        <w:rPr>
          <w:rFonts w:ascii="Arial" w:hAnsi="Arial" w:cs="Arial"/>
          <w:bCs/>
          <w:sz w:val="24"/>
          <w:szCs w:val="24"/>
        </w:rPr>
        <w:t xml:space="preserve">/2021) [2022] ZASCA </w:t>
      </w:r>
      <w:r w:rsidR="006139AC" w:rsidRPr="006139AC">
        <w:rPr>
          <w:rFonts w:ascii="Arial" w:hAnsi="Arial" w:cs="Arial"/>
          <w:bCs/>
          <w:sz w:val="24"/>
          <w:szCs w:val="24"/>
        </w:rPr>
        <w:t xml:space="preserve">178 </w:t>
      </w:r>
      <w:r w:rsidRPr="006139AC">
        <w:rPr>
          <w:rFonts w:ascii="Arial" w:hAnsi="Arial" w:cs="Arial"/>
          <w:bCs/>
          <w:sz w:val="24"/>
          <w:szCs w:val="24"/>
        </w:rPr>
        <w:t>(</w:t>
      </w:r>
      <w:r w:rsidR="006139AC" w:rsidRPr="006139AC">
        <w:rPr>
          <w:rFonts w:ascii="Arial" w:hAnsi="Arial" w:cs="Arial"/>
          <w:bCs/>
          <w:sz w:val="24"/>
          <w:szCs w:val="24"/>
        </w:rPr>
        <w:t xml:space="preserve">13 </w:t>
      </w:r>
      <w:r w:rsidR="006139AC">
        <w:rPr>
          <w:rFonts w:ascii="Arial" w:hAnsi="Arial" w:cs="Arial"/>
          <w:bCs/>
          <w:sz w:val="24"/>
          <w:szCs w:val="24"/>
        </w:rPr>
        <w:t xml:space="preserve">December </w:t>
      </w:r>
      <w:r w:rsidRPr="00016205">
        <w:rPr>
          <w:rFonts w:ascii="Arial" w:hAnsi="Arial" w:cs="Arial"/>
          <w:bCs/>
          <w:sz w:val="24"/>
          <w:szCs w:val="24"/>
        </w:rPr>
        <w:t>2022)</w:t>
      </w:r>
    </w:p>
    <w:p w14:paraId="16CE4480" w14:textId="77777777" w:rsidR="00142DDF" w:rsidRPr="00142DDF" w:rsidRDefault="00142DDF" w:rsidP="00142DDF">
      <w:pPr>
        <w:ind w:left="1440" w:hanging="1440"/>
        <w:rPr>
          <w:rFonts w:ascii="Arial" w:hAnsi="Arial" w:cs="Arial"/>
          <w:bCs/>
          <w:sz w:val="24"/>
          <w:szCs w:val="24"/>
        </w:rPr>
      </w:pPr>
      <w:r w:rsidRPr="00142DDF">
        <w:rPr>
          <w:rFonts w:ascii="Arial" w:hAnsi="Arial" w:cs="Arial"/>
          <w:b/>
          <w:bCs/>
          <w:sz w:val="24"/>
          <w:szCs w:val="24"/>
        </w:rPr>
        <w:t>Coram:</w:t>
      </w:r>
      <w:r w:rsidRPr="00142DDF">
        <w:rPr>
          <w:rFonts w:ascii="Arial" w:hAnsi="Arial" w:cs="Arial"/>
          <w:b/>
          <w:bCs/>
          <w:sz w:val="24"/>
          <w:szCs w:val="24"/>
        </w:rPr>
        <w:tab/>
      </w:r>
      <w:r w:rsidRPr="00142DDF">
        <w:rPr>
          <w:rFonts w:ascii="Arial" w:hAnsi="Arial" w:cs="Arial"/>
          <w:bCs/>
          <w:sz w:val="24"/>
          <w:szCs w:val="24"/>
        </w:rPr>
        <w:t xml:space="preserve">PONNAN, </w:t>
      </w:r>
      <w:r>
        <w:rPr>
          <w:rFonts w:ascii="Arial" w:hAnsi="Arial" w:cs="Arial"/>
          <w:bCs/>
          <w:sz w:val="24"/>
          <w:szCs w:val="24"/>
        </w:rPr>
        <w:t xml:space="preserve">NICHOLLS, </w:t>
      </w:r>
      <w:r w:rsidRPr="00142DDF">
        <w:rPr>
          <w:rFonts w:ascii="Arial" w:hAnsi="Arial" w:cs="Arial"/>
          <w:bCs/>
          <w:sz w:val="24"/>
          <w:szCs w:val="24"/>
        </w:rPr>
        <w:t>GORVEN and MABINDLA-BO</w:t>
      </w:r>
      <w:r>
        <w:rPr>
          <w:rFonts w:ascii="Arial" w:hAnsi="Arial" w:cs="Arial"/>
          <w:bCs/>
          <w:sz w:val="24"/>
          <w:szCs w:val="24"/>
        </w:rPr>
        <w:t>QWANA JJA and CHETTY A</w:t>
      </w:r>
      <w:r w:rsidRPr="00142DDF">
        <w:rPr>
          <w:rFonts w:ascii="Arial" w:hAnsi="Arial" w:cs="Arial"/>
          <w:bCs/>
          <w:sz w:val="24"/>
          <w:szCs w:val="24"/>
        </w:rPr>
        <w:t>JA</w:t>
      </w:r>
    </w:p>
    <w:p w14:paraId="02269AA0" w14:textId="77777777" w:rsidR="00142DDF" w:rsidRPr="005F7271" w:rsidRDefault="00142DDF" w:rsidP="005F7271">
      <w:pPr>
        <w:spacing w:line="360" w:lineRule="auto"/>
        <w:ind w:left="1440" w:hanging="1440"/>
        <w:jc w:val="both"/>
        <w:rPr>
          <w:rFonts w:ascii="Arial" w:hAnsi="Arial" w:cs="Arial"/>
          <w:bCs/>
          <w:sz w:val="24"/>
          <w:szCs w:val="24"/>
        </w:rPr>
      </w:pPr>
      <w:r w:rsidRPr="005F7271">
        <w:rPr>
          <w:rFonts w:ascii="Arial" w:hAnsi="Arial" w:cs="Arial"/>
          <w:b/>
          <w:bCs/>
          <w:sz w:val="24"/>
          <w:szCs w:val="24"/>
        </w:rPr>
        <w:t>Heard:</w:t>
      </w:r>
      <w:r w:rsidRPr="005F7271">
        <w:rPr>
          <w:rFonts w:ascii="Arial" w:hAnsi="Arial" w:cs="Arial"/>
          <w:b/>
          <w:bCs/>
          <w:sz w:val="24"/>
          <w:szCs w:val="24"/>
        </w:rPr>
        <w:tab/>
      </w:r>
      <w:r w:rsidRPr="005F7271">
        <w:rPr>
          <w:rFonts w:ascii="Arial" w:hAnsi="Arial" w:cs="Arial"/>
          <w:bCs/>
          <w:sz w:val="24"/>
          <w:szCs w:val="24"/>
        </w:rPr>
        <w:t>22 November 2022</w:t>
      </w:r>
    </w:p>
    <w:p w14:paraId="1E06A17A" w14:textId="4516A3EC" w:rsidR="00142DDF" w:rsidRPr="005F7271" w:rsidRDefault="00142DDF" w:rsidP="005F7271">
      <w:pPr>
        <w:spacing w:line="360" w:lineRule="auto"/>
        <w:jc w:val="both"/>
        <w:rPr>
          <w:rFonts w:ascii="Arial" w:hAnsi="Arial" w:cs="Arial"/>
          <w:sz w:val="24"/>
          <w:szCs w:val="24"/>
        </w:rPr>
      </w:pPr>
      <w:r w:rsidRPr="005F7271">
        <w:rPr>
          <w:rFonts w:ascii="Arial" w:hAnsi="Arial" w:cs="Arial"/>
          <w:b/>
          <w:bCs/>
          <w:sz w:val="24"/>
          <w:szCs w:val="24"/>
        </w:rPr>
        <w:lastRenderedPageBreak/>
        <w:t>Delivered:</w:t>
      </w:r>
      <w:r w:rsidRPr="005F7271">
        <w:rPr>
          <w:rFonts w:ascii="Arial" w:hAnsi="Arial" w:cs="Arial"/>
          <w:b/>
          <w:bCs/>
          <w:sz w:val="24"/>
          <w:szCs w:val="24"/>
        </w:rPr>
        <w:tab/>
      </w:r>
      <w:r w:rsidR="006139AC" w:rsidRPr="006139AC">
        <w:rPr>
          <w:rFonts w:ascii="Arial" w:hAnsi="Arial" w:cs="Arial"/>
          <w:bCs/>
          <w:sz w:val="24"/>
          <w:szCs w:val="24"/>
        </w:rPr>
        <w:t xml:space="preserve">13 </w:t>
      </w:r>
      <w:r w:rsidR="006139AC">
        <w:rPr>
          <w:rFonts w:ascii="Arial" w:hAnsi="Arial" w:cs="Arial"/>
          <w:bCs/>
          <w:sz w:val="24"/>
          <w:szCs w:val="24"/>
        </w:rPr>
        <w:t>December</w:t>
      </w:r>
      <w:r w:rsidRPr="005F7271">
        <w:rPr>
          <w:rFonts w:ascii="Arial" w:hAnsi="Arial" w:cs="Arial"/>
          <w:bCs/>
          <w:sz w:val="24"/>
          <w:szCs w:val="24"/>
        </w:rPr>
        <w:t xml:space="preserve"> </w:t>
      </w:r>
      <w:r w:rsidRPr="005F7271">
        <w:rPr>
          <w:rFonts w:ascii="Arial" w:hAnsi="Arial" w:cs="Arial"/>
          <w:sz w:val="24"/>
          <w:szCs w:val="24"/>
        </w:rPr>
        <w:t>2022</w:t>
      </w:r>
    </w:p>
    <w:p w14:paraId="7F6D8562" w14:textId="6EAC74DB" w:rsidR="00142DDF" w:rsidRPr="005F7271" w:rsidRDefault="00142DDF" w:rsidP="002142AA">
      <w:pPr>
        <w:spacing w:line="360" w:lineRule="auto"/>
        <w:ind w:right="26"/>
        <w:jc w:val="both"/>
        <w:rPr>
          <w:rFonts w:ascii="Arial" w:hAnsi="Arial" w:cs="Arial"/>
          <w:bCs/>
          <w:sz w:val="24"/>
          <w:szCs w:val="24"/>
        </w:rPr>
      </w:pPr>
      <w:r w:rsidRPr="005F7271">
        <w:rPr>
          <w:rFonts w:ascii="Arial" w:hAnsi="Arial" w:cs="Arial"/>
          <w:b/>
          <w:sz w:val="24"/>
          <w:szCs w:val="24"/>
        </w:rPr>
        <w:t>Summary:</w:t>
      </w:r>
      <w:r w:rsidRPr="005F7271">
        <w:rPr>
          <w:rFonts w:ascii="Arial" w:hAnsi="Arial" w:cs="Arial"/>
          <w:b/>
          <w:sz w:val="24"/>
          <w:szCs w:val="24"/>
        </w:rPr>
        <w:tab/>
      </w:r>
      <w:r w:rsidR="00B527D5" w:rsidRPr="005F7271">
        <w:rPr>
          <w:rFonts w:ascii="Arial" w:hAnsi="Arial" w:cs="Arial"/>
          <w:bCs/>
          <w:sz w:val="24"/>
          <w:szCs w:val="24"/>
        </w:rPr>
        <w:t>Review – review of judgments and orders of Military Judge - delay and condonation – whether applicants in review application who were not parties to the criminal proceedings had standing – whether gross irregularity in the proceedings – cross application – constitutional challenge to s</w:t>
      </w:r>
      <w:r w:rsidR="00B30574">
        <w:rPr>
          <w:rFonts w:ascii="Arial" w:hAnsi="Arial" w:cs="Arial"/>
          <w:bCs/>
          <w:sz w:val="24"/>
          <w:szCs w:val="24"/>
        </w:rPr>
        <w:t>s</w:t>
      </w:r>
      <w:r w:rsidR="00B527D5" w:rsidRPr="005F7271">
        <w:rPr>
          <w:rFonts w:ascii="Arial" w:hAnsi="Arial" w:cs="Arial"/>
          <w:bCs/>
          <w:sz w:val="24"/>
          <w:szCs w:val="24"/>
        </w:rPr>
        <w:t xml:space="preserve"> 101 and 102 of the Defence Act 42 of 2002</w:t>
      </w:r>
      <w:r w:rsidR="00B732AB" w:rsidRPr="005F7271">
        <w:rPr>
          <w:rFonts w:ascii="Arial" w:hAnsi="Arial" w:cs="Arial"/>
          <w:bCs/>
          <w:sz w:val="24"/>
          <w:szCs w:val="24"/>
        </w:rPr>
        <w:t xml:space="preserve"> and</w:t>
      </w:r>
      <w:r w:rsidR="00B527D5" w:rsidRPr="005F7271">
        <w:rPr>
          <w:rFonts w:ascii="Arial" w:hAnsi="Arial" w:cs="Arial"/>
          <w:bCs/>
          <w:sz w:val="24"/>
          <w:szCs w:val="24"/>
        </w:rPr>
        <w:t xml:space="preserve"> s</w:t>
      </w:r>
      <w:r w:rsidR="00B732AB" w:rsidRPr="005F7271">
        <w:rPr>
          <w:rFonts w:ascii="Arial" w:hAnsi="Arial" w:cs="Arial"/>
          <w:bCs/>
          <w:sz w:val="24"/>
          <w:szCs w:val="24"/>
        </w:rPr>
        <w:t>s 15 and</w:t>
      </w:r>
      <w:r w:rsidR="00B527D5" w:rsidRPr="005F7271">
        <w:rPr>
          <w:rFonts w:ascii="Arial" w:hAnsi="Arial" w:cs="Arial"/>
          <w:bCs/>
          <w:sz w:val="24"/>
          <w:szCs w:val="24"/>
        </w:rPr>
        <w:t xml:space="preserve"> 17 of the Military Discipline Supplementary Measures </w:t>
      </w:r>
      <w:r w:rsidR="00B732AB" w:rsidRPr="005F7271">
        <w:rPr>
          <w:rFonts w:ascii="Arial" w:hAnsi="Arial" w:cs="Arial"/>
          <w:bCs/>
          <w:sz w:val="24"/>
          <w:szCs w:val="24"/>
        </w:rPr>
        <w:t>Act 16 of 1999 – abstract or hypothetical.</w:t>
      </w:r>
    </w:p>
    <w:p w14:paraId="27A2FD0F" w14:textId="77777777" w:rsidR="00142DDF" w:rsidRPr="00142DDF" w:rsidRDefault="00142DDF" w:rsidP="00142DDF">
      <w:pPr>
        <w:tabs>
          <w:tab w:val="left" w:pos="720"/>
          <w:tab w:val="left" w:pos="1440"/>
          <w:tab w:val="left" w:pos="3165"/>
        </w:tabs>
        <w:rPr>
          <w:rFonts w:ascii="Arial" w:eastAsia="Calibri" w:hAnsi="Arial" w:cs="Arial"/>
          <w:sz w:val="24"/>
          <w:szCs w:val="24"/>
        </w:rPr>
      </w:pPr>
    </w:p>
    <w:p w14:paraId="32D2F70D" w14:textId="77777777" w:rsidR="00142DDF" w:rsidRPr="00142DDF" w:rsidRDefault="00142DDF" w:rsidP="00142DDF">
      <w:pPr>
        <w:spacing w:after="200" w:line="276" w:lineRule="auto"/>
        <w:rPr>
          <w:rFonts w:ascii="Arial" w:eastAsia="Calibri" w:hAnsi="Arial" w:cs="Arial"/>
          <w:sz w:val="24"/>
          <w:szCs w:val="24"/>
        </w:rPr>
      </w:pPr>
      <w:r w:rsidRPr="00142DDF">
        <w:rPr>
          <w:rFonts w:ascii="Arial" w:eastAsia="Calibri" w:hAnsi="Arial" w:cs="Arial"/>
          <w:sz w:val="24"/>
          <w:szCs w:val="24"/>
        </w:rPr>
        <w:br w:type="page"/>
      </w:r>
    </w:p>
    <w:p w14:paraId="625C75F4" w14:textId="77777777" w:rsidR="00142DDF" w:rsidRPr="00142DDF" w:rsidRDefault="00142DDF" w:rsidP="005F7271">
      <w:pPr>
        <w:rPr>
          <w:rFonts w:ascii="Arial" w:hAnsi="Arial" w:cs="Arial"/>
          <w:sz w:val="24"/>
          <w:szCs w:val="24"/>
        </w:rPr>
      </w:pPr>
      <w:r w:rsidRPr="00142DDF">
        <w:rPr>
          <w:rFonts w:ascii="Arial" w:hAnsi="Arial" w:cs="Arial"/>
          <w:sz w:val="24"/>
          <w:szCs w:val="24"/>
        </w:rPr>
        <w:lastRenderedPageBreak/>
        <w:t>__________________________________________________________________</w:t>
      </w:r>
    </w:p>
    <w:p w14:paraId="36A6D590" w14:textId="77777777" w:rsidR="001F5AF5" w:rsidRDefault="001F5AF5" w:rsidP="00142DDF">
      <w:pPr>
        <w:jc w:val="center"/>
        <w:rPr>
          <w:rFonts w:ascii="Arial" w:hAnsi="Arial" w:cs="Arial"/>
          <w:b/>
          <w:bCs/>
          <w:sz w:val="24"/>
          <w:szCs w:val="24"/>
        </w:rPr>
      </w:pPr>
    </w:p>
    <w:p w14:paraId="1025EF61" w14:textId="5ED54437" w:rsidR="00142DDF" w:rsidRPr="00142DDF" w:rsidRDefault="00142DDF" w:rsidP="00142DDF">
      <w:pPr>
        <w:jc w:val="center"/>
        <w:rPr>
          <w:rFonts w:ascii="Arial" w:hAnsi="Arial" w:cs="Arial"/>
          <w:b/>
          <w:bCs/>
          <w:sz w:val="24"/>
          <w:szCs w:val="24"/>
        </w:rPr>
      </w:pPr>
      <w:r w:rsidRPr="00142DDF">
        <w:rPr>
          <w:rFonts w:ascii="Arial" w:hAnsi="Arial" w:cs="Arial"/>
          <w:b/>
          <w:bCs/>
          <w:sz w:val="24"/>
          <w:szCs w:val="24"/>
        </w:rPr>
        <w:t>ORDER</w:t>
      </w:r>
    </w:p>
    <w:p w14:paraId="1A5D18A2" w14:textId="77777777" w:rsidR="00142DDF" w:rsidRPr="00142DDF" w:rsidRDefault="00142DDF" w:rsidP="00142DDF">
      <w:pPr>
        <w:rPr>
          <w:rFonts w:ascii="Arial" w:hAnsi="Arial" w:cs="Arial"/>
          <w:b/>
          <w:bCs/>
          <w:sz w:val="24"/>
          <w:szCs w:val="24"/>
        </w:rPr>
      </w:pPr>
      <w:r w:rsidRPr="00142DDF">
        <w:rPr>
          <w:rFonts w:ascii="Arial" w:hAnsi="Arial" w:cs="Arial"/>
          <w:sz w:val="24"/>
          <w:szCs w:val="24"/>
        </w:rPr>
        <w:t>__________________________________________________________________</w:t>
      </w:r>
    </w:p>
    <w:p w14:paraId="0086C1C4" w14:textId="77777777" w:rsidR="00142DDF" w:rsidRPr="00142DDF" w:rsidRDefault="00142DDF" w:rsidP="00142DDF">
      <w:pPr>
        <w:rPr>
          <w:rFonts w:ascii="Arial" w:hAnsi="Arial" w:cs="Arial"/>
          <w:sz w:val="24"/>
          <w:szCs w:val="24"/>
        </w:rPr>
      </w:pPr>
      <w:r w:rsidRPr="00142DDF">
        <w:rPr>
          <w:rFonts w:ascii="Arial" w:hAnsi="Arial" w:cs="Arial"/>
          <w:b/>
          <w:bCs/>
          <w:sz w:val="24"/>
          <w:szCs w:val="24"/>
        </w:rPr>
        <w:t>On appeal from</w:t>
      </w:r>
      <w:r w:rsidRPr="00142DDF">
        <w:rPr>
          <w:rFonts w:ascii="Arial" w:hAnsi="Arial" w:cs="Arial"/>
          <w:sz w:val="24"/>
          <w:szCs w:val="24"/>
        </w:rPr>
        <w:t xml:space="preserve">: </w:t>
      </w:r>
      <w:r w:rsidRPr="003C1437">
        <w:rPr>
          <w:rFonts w:ascii="Arial" w:hAnsi="Arial" w:cs="Arial"/>
          <w:sz w:val="24"/>
          <w:szCs w:val="24"/>
        </w:rPr>
        <w:t>Gauteng Division of the High Court, Pretoria (</w:t>
      </w:r>
      <w:r w:rsidR="00D6235F" w:rsidRPr="003C1437">
        <w:rPr>
          <w:rFonts w:ascii="Arial" w:hAnsi="Arial" w:cs="Arial"/>
          <w:sz w:val="24"/>
          <w:szCs w:val="24"/>
        </w:rPr>
        <w:t xml:space="preserve">Van der Schyff </w:t>
      </w:r>
      <w:r w:rsidRPr="003C1437">
        <w:rPr>
          <w:rFonts w:ascii="Arial" w:hAnsi="Arial" w:cs="Arial"/>
          <w:sz w:val="24"/>
          <w:szCs w:val="24"/>
        </w:rPr>
        <w:t>J, sitting as court of first instance):</w:t>
      </w:r>
    </w:p>
    <w:p w14:paraId="4CC4378C" w14:textId="3218D537" w:rsidR="00142DDF" w:rsidRDefault="003C1437" w:rsidP="00142DDF">
      <w:pPr>
        <w:spacing w:after="120"/>
        <w:rPr>
          <w:rFonts w:ascii="Arial" w:hAnsi="Arial" w:cs="Arial"/>
          <w:sz w:val="24"/>
          <w:szCs w:val="24"/>
        </w:rPr>
      </w:pPr>
      <w:r>
        <w:rPr>
          <w:rFonts w:ascii="Arial" w:hAnsi="Arial" w:cs="Arial"/>
          <w:sz w:val="24"/>
          <w:szCs w:val="24"/>
          <w:lang w:val="en-US"/>
        </w:rPr>
        <w:t xml:space="preserve">Save for setting aside paragraphs 6 and 10 of </w:t>
      </w:r>
      <w:r w:rsidR="009C7DC5" w:rsidRPr="006139AC">
        <w:rPr>
          <w:rFonts w:ascii="Arial" w:hAnsi="Arial" w:cs="Arial"/>
          <w:sz w:val="24"/>
          <w:szCs w:val="24"/>
          <w:lang w:val="en-US"/>
        </w:rPr>
        <w:t>the</w:t>
      </w:r>
      <w:r w:rsidR="009C7DC5">
        <w:rPr>
          <w:rFonts w:ascii="Arial" w:hAnsi="Arial" w:cs="Arial"/>
          <w:sz w:val="24"/>
          <w:szCs w:val="24"/>
          <w:lang w:val="en-US"/>
        </w:rPr>
        <w:t xml:space="preserve"> </w:t>
      </w:r>
      <w:r>
        <w:rPr>
          <w:rFonts w:ascii="Arial" w:hAnsi="Arial" w:cs="Arial"/>
          <w:sz w:val="24"/>
          <w:szCs w:val="24"/>
          <w:lang w:val="en-US"/>
        </w:rPr>
        <w:t>order of the high court, the appeal is dismissed.</w:t>
      </w:r>
    </w:p>
    <w:p w14:paraId="4A016686" w14:textId="77777777" w:rsidR="003C1437" w:rsidRPr="00142DDF" w:rsidRDefault="003C1437" w:rsidP="00142DDF">
      <w:pPr>
        <w:spacing w:after="120"/>
        <w:rPr>
          <w:rFonts w:ascii="Arial" w:hAnsi="Arial" w:cs="Arial"/>
          <w:sz w:val="24"/>
          <w:szCs w:val="24"/>
        </w:rPr>
      </w:pPr>
    </w:p>
    <w:p w14:paraId="20238089" w14:textId="77777777" w:rsidR="005F7271" w:rsidRPr="00142DDF" w:rsidRDefault="005F7271" w:rsidP="005F7271">
      <w:pPr>
        <w:rPr>
          <w:rFonts w:ascii="Arial" w:hAnsi="Arial" w:cs="Arial"/>
          <w:sz w:val="24"/>
          <w:szCs w:val="24"/>
        </w:rPr>
      </w:pPr>
      <w:r w:rsidRPr="00142DDF">
        <w:rPr>
          <w:rFonts w:ascii="Arial" w:hAnsi="Arial" w:cs="Arial"/>
          <w:sz w:val="24"/>
          <w:szCs w:val="24"/>
        </w:rPr>
        <w:t>__________________________________________________________________</w:t>
      </w:r>
    </w:p>
    <w:p w14:paraId="0EB4648C" w14:textId="77777777" w:rsidR="001F5AF5" w:rsidRDefault="001F5AF5" w:rsidP="00142DDF">
      <w:pPr>
        <w:jc w:val="center"/>
        <w:rPr>
          <w:rFonts w:ascii="Arial" w:hAnsi="Arial" w:cs="Arial"/>
          <w:b/>
          <w:bCs/>
          <w:sz w:val="24"/>
          <w:szCs w:val="24"/>
        </w:rPr>
      </w:pPr>
    </w:p>
    <w:p w14:paraId="26C4EC7A" w14:textId="395BB826" w:rsidR="00142DDF" w:rsidRPr="00142DDF" w:rsidRDefault="00142DDF" w:rsidP="00142DDF">
      <w:pPr>
        <w:jc w:val="center"/>
        <w:rPr>
          <w:rFonts w:ascii="Arial" w:hAnsi="Arial" w:cs="Arial"/>
          <w:b/>
          <w:bCs/>
          <w:sz w:val="24"/>
          <w:szCs w:val="24"/>
        </w:rPr>
      </w:pPr>
      <w:r w:rsidRPr="00142DDF">
        <w:rPr>
          <w:rFonts w:ascii="Arial" w:hAnsi="Arial" w:cs="Arial"/>
          <w:b/>
          <w:bCs/>
          <w:sz w:val="24"/>
          <w:szCs w:val="24"/>
        </w:rPr>
        <w:t>JUDGMENT</w:t>
      </w:r>
    </w:p>
    <w:p w14:paraId="59403CFD" w14:textId="77777777" w:rsidR="005F7271" w:rsidRPr="00142DDF" w:rsidRDefault="005F7271" w:rsidP="005F7271">
      <w:pPr>
        <w:rPr>
          <w:rFonts w:ascii="Arial" w:hAnsi="Arial" w:cs="Arial"/>
          <w:sz w:val="24"/>
          <w:szCs w:val="24"/>
        </w:rPr>
      </w:pPr>
      <w:r w:rsidRPr="00142DDF">
        <w:rPr>
          <w:rFonts w:ascii="Arial" w:hAnsi="Arial" w:cs="Arial"/>
          <w:sz w:val="24"/>
          <w:szCs w:val="24"/>
        </w:rPr>
        <w:t>__________________________________________________________________</w:t>
      </w:r>
    </w:p>
    <w:p w14:paraId="33EFC207" w14:textId="77777777" w:rsidR="00024062" w:rsidRDefault="00024062" w:rsidP="00142DDF">
      <w:pPr>
        <w:rPr>
          <w:rFonts w:ascii="Arial" w:hAnsi="Arial" w:cs="Arial"/>
          <w:b/>
          <w:sz w:val="24"/>
          <w:szCs w:val="24"/>
        </w:rPr>
      </w:pPr>
    </w:p>
    <w:p w14:paraId="42D1415D" w14:textId="069D2316" w:rsidR="00142DDF" w:rsidRDefault="00142DDF" w:rsidP="00024062">
      <w:pPr>
        <w:rPr>
          <w:rFonts w:ascii="Arial" w:hAnsi="Arial" w:cs="Arial"/>
          <w:b/>
          <w:sz w:val="24"/>
          <w:szCs w:val="24"/>
        </w:rPr>
      </w:pPr>
      <w:r w:rsidRPr="00142DDF">
        <w:rPr>
          <w:rFonts w:ascii="Arial" w:hAnsi="Arial" w:cs="Arial"/>
          <w:b/>
          <w:sz w:val="24"/>
          <w:szCs w:val="24"/>
        </w:rPr>
        <w:t xml:space="preserve">Ponnan JA </w:t>
      </w:r>
      <w:r w:rsidR="00036F0B">
        <w:rPr>
          <w:rFonts w:ascii="Arial" w:hAnsi="Arial" w:cs="Arial"/>
          <w:b/>
          <w:sz w:val="24"/>
          <w:szCs w:val="24"/>
        </w:rPr>
        <w:t xml:space="preserve">and Chetty AJA </w:t>
      </w:r>
      <w:r w:rsidR="00024062">
        <w:rPr>
          <w:rFonts w:ascii="Arial" w:hAnsi="Arial" w:cs="Arial"/>
          <w:b/>
          <w:sz w:val="24"/>
          <w:szCs w:val="24"/>
        </w:rPr>
        <w:t>(Nicholls, Gorven and Mabindla-Boqwana JJA</w:t>
      </w:r>
      <w:r w:rsidRPr="00142DDF">
        <w:rPr>
          <w:rFonts w:ascii="Arial" w:hAnsi="Arial" w:cs="Arial"/>
          <w:b/>
          <w:sz w:val="24"/>
          <w:szCs w:val="24"/>
        </w:rPr>
        <w:t xml:space="preserve"> concurring)</w:t>
      </w:r>
    </w:p>
    <w:p w14:paraId="5557C959" w14:textId="77777777" w:rsidR="00024062" w:rsidRPr="00024062" w:rsidRDefault="00024062" w:rsidP="00024062">
      <w:pPr>
        <w:rPr>
          <w:rFonts w:ascii="Arial" w:hAnsi="Arial" w:cs="Arial"/>
          <w:b/>
          <w:sz w:val="24"/>
          <w:szCs w:val="24"/>
        </w:rPr>
      </w:pPr>
    </w:p>
    <w:p w14:paraId="70C577DB" w14:textId="77777777" w:rsidR="002C1D3E" w:rsidRDefault="00A6269A" w:rsidP="003A6FA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40E11">
        <w:rPr>
          <w:rFonts w:ascii="Arial" w:hAnsi="Arial" w:cs="Arial"/>
          <w:sz w:val="24"/>
          <w:szCs w:val="24"/>
        </w:rPr>
        <w:t>The Military Discipline Supplementary Measures Act 16 of 1999 (the MDSMA)</w:t>
      </w:r>
      <w:r w:rsidR="000C2571">
        <w:rPr>
          <w:rFonts w:ascii="Arial" w:hAnsi="Arial" w:cs="Arial"/>
          <w:sz w:val="24"/>
          <w:szCs w:val="24"/>
        </w:rPr>
        <w:t>,</w:t>
      </w:r>
      <w:r w:rsidR="00940E11">
        <w:rPr>
          <w:rFonts w:ascii="Arial" w:hAnsi="Arial" w:cs="Arial"/>
          <w:sz w:val="24"/>
          <w:szCs w:val="24"/>
        </w:rPr>
        <w:t xml:space="preserve"> </w:t>
      </w:r>
      <w:r w:rsidR="000C2571">
        <w:rPr>
          <w:rFonts w:ascii="Arial" w:hAnsi="Arial" w:cs="Arial"/>
          <w:sz w:val="24"/>
          <w:szCs w:val="24"/>
        </w:rPr>
        <w:t xml:space="preserve">which </w:t>
      </w:r>
      <w:r w:rsidR="00940E11">
        <w:rPr>
          <w:rFonts w:ascii="Arial" w:hAnsi="Arial" w:cs="Arial"/>
          <w:sz w:val="24"/>
          <w:szCs w:val="24"/>
        </w:rPr>
        <w:t>came into force on 28 May 1999</w:t>
      </w:r>
      <w:r w:rsidR="000C2571">
        <w:rPr>
          <w:rFonts w:ascii="Arial" w:hAnsi="Arial" w:cs="Arial"/>
          <w:sz w:val="24"/>
          <w:szCs w:val="24"/>
        </w:rPr>
        <w:t>,</w:t>
      </w:r>
      <w:r w:rsidR="000C2571" w:rsidRPr="000C2571">
        <w:rPr>
          <w:rFonts w:ascii="Arial" w:hAnsi="Arial" w:cs="Arial"/>
          <w:sz w:val="24"/>
          <w:szCs w:val="24"/>
        </w:rPr>
        <w:t xml:space="preserve"> </w:t>
      </w:r>
      <w:r w:rsidR="000C2571">
        <w:rPr>
          <w:rFonts w:ascii="Arial" w:hAnsi="Arial" w:cs="Arial"/>
          <w:sz w:val="24"/>
          <w:szCs w:val="24"/>
        </w:rPr>
        <w:t>established a new military court system that replaced the military court and court martial under the repealed and amended provisions of the Defence Act</w:t>
      </w:r>
      <w:r w:rsidR="000C2571">
        <w:rPr>
          <w:rStyle w:val="FootnoteReference"/>
          <w:rFonts w:ascii="Arial" w:hAnsi="Arial" w:cs="Arial"/>
          <w:sz w:val="24"/>
          <w:szCs w:val="24"/>
        </w:rPr>
        <w:footnoteReference w:id="1"/>
      </w:r>
      <w:r w:rsidR="000C2571">
        <w:rPr>
          <w:rFonts w:ascii="Arial" w:hAnsi="Arial" w:cs="Arial"/>
          <w:sz w:val="24"/>
          <w:szCs w:val="24"/>
        </w:rPr>
        <w:t xml:space="preserve"> and the Military Discipline Code.</w:t>
      </w:r>
      <w:r w:rsidR="000C2571">
        <w:rPr>
          <w:rStyle w:val="FootnoteReference"/>
          <w:rFonts w:ascii="Arial" w:hAnsi="Arial" w:cs="Arial"/>
          <w:sz w:val="24"/>
          <w:szCs w:val="24"/>
        </w:rPr>
        <w:footnoteReference w:id="2"/>
      </w:r>
      <w:r w:rsidR="002C1D3E">
        <w:rPr>
          <w:rFonts w:ascii="Arial" w:hAnsi="Arial" w:cs="Arial"/>
          <w:sz w:val="24"/>
          <w:szCs w:val="24"/>
        </w:rPr>
        <w:t xml:space="preserve"> </w:t>
      </w:r>
      <w:r w:rsidR="007240D5">
        <w:rPr>
          <w:rFonts w:ascii="Arial" w:hAnsi="Arial" w:cs="Arial"/>
          <w:sz w:val="24"/>
          <w:szCs w:val="24"/>
        </w:rPr>
        <w:t>T</w:t>
      </w:r>
      <w:r w:rsidR="002C1D3E">
        <w:rPr>
          <w:rFonts w:ascii="Arial" w:hAnsi="Arial" w:cs="Arial"/>
          <w:sz w:val="24"/>
          <w:szCs w:val="24"/>
        </w:rPr>
        <w:t>he objects of the MDSMA are to:</w:t>
      </w:r>
    </w:p>
    <w:p w14:paraId="6293FC0D" w14:textId="19F1A640" w:rsidR="002C1D3E" w:rsidRPr="005F7271" w:rsidRDefault="002C1D3E" w:rsidP="003A6FA6">
      <w:pPr>
        <w:spacing w:line="360" w:lineRule="auto"/>
        <w:jc w:val="both"/>
        <w:rPr>
          <w:rFonts w:ascii="Arial" w:hAnsi="Arial" w:cs="Arial"/>
        </w:rPr>
      </w:pPr>
      <w:r w:rsidRPr="005F7271">
        <w:rPr>
          <w:rFonts w:ascii="Arial" w:hAnsi="Arial" w:cs="Arial"/>
        </w:rPr>
        <w:t>‘</w:t>
      </w:r>
      <w:r w:rsidRPr="00BE35C3">
        <w:rPr>
          <w:rFonts w:ascii="Arial" w:hAnsi="Arial" w:cs="Arial"/>
          <w:i/>
        </w:rPr>
        <w:t>(a)</w:t>
      </w:r>
      <w:r w:rsidRPr="005F7271">
        <w:rPr>
          <w:rFonts w:ascii="Arial" w:hAnsi="Arial" w:cs="Arial"/>
        </w:rPr>
        <w:t xml:space="preserve"> provide for the continued proper administration of military justice and the maintenance of discipline; </w:t>
      </w:r>
    </w:p>
    <w:p w14:paraId="62396359" w14:textId="613C2C9A" w:rsidR="002C1D3E" w:rsidRPr="005F7271" w:rsidRDefault="002C1D3E" w:rsidP="003A6FA6">
      <w:pPr>
        <w:spacing w:line="360" w:lineRule="auto"/>
        <w:jc w:val="both"/>
        <w:rPr>
          <w:rFonts w:ascii="Arial" w:hAnsi="Arial" w:cs="Arial"/>
        </w:rPr>
      </w:pPr>
      <w:r w:rsidRPr="00BE35C3">
        <w:rPr>
          <w:rFonts w:ascii="Arial" w:hAnsi="Arial" w:cs="Arial"/>
          <w:i/>
        </w:rPr>
        <w:t>(b)</w:t>
      </w:r>
      <w:r w:rsidRPr="005F7271">
        <w:rPr>
          <w:rFonts w:ascii="Arial" w:hAnsi="Arial" w:cs="Arial"/>
        </w:rPr>
        <w:t xml:space="preserve"> create military courts in order to maintain military discipline; and </w:t>
      </w:r>
    </w:p>
    <w:p w14:paraId="4EA54B5C" w14:textId="699E61F5" w:rsidR="007240D5" w:rsidRPr="005F7271" w:rsidRDefault="002C1D3E" w:rsidP="003A6FA6">
      <w:pPr>
        <w:spacing w:line="360" w:lineRule="auto"/>
        <w:jc w:val="both"/>
        <w:rPr>
          <w:rFonts w:ascii="Arial" w:hAnsi="Arial" w:cs="Arial"/>
        </w:rPr>
      </w:pPr>
      <w:r w:rsidRPr="00BE35C3">
        <w:rPr>
          <w:rFonts w:ascii="Arial" w:hAnsi="Arial" w:cs="Arial"/>
          <w:i/>
        </w:rPr>
        <w:t>(c)</w:t>
      </w:r>
      <w:r w:rsidRPr="005F7271">
        <w:rPr>
          <w:rFonts w:ascii="Arial" w:hAnsi="Arial" w:cs="Arial"/>
        </w:rPr>
        <w:t xml:space="preserve"> ensure a fair military trial and an accused’s access to the High Court of South Africa</w:t>
      </w:r>
      <w:r w:rsidR="007240D5" w:rsidRPr="005F7271">
        <w:rPr>
          <w:rFonts w:ascii="Arial" w:hAnsi="Arial" w:cs="Arial"/>
        </w:rPr>
        <w:t>’</w:t>
      </w:r>
      <w:r w:rsidRPr="005F7271">
        <w:rPr>
          <w:rFonts w:ascii="Arial" w:hAnsi="Arial" w:cs="Arial"/>
        </w:rPr>
        <w:t>.</w:t>
      </w:r>
      <w:r w:rsidR="00940E11" w:rsidRPr="005F7271">
        <w:rPr>
          <w:rStyle w:val="FootnoteReference"/>
          <w:rFonts w:ascii="Arial" w:hAnsi="Arial" w:cs="Arial"/>
        </w:rPr>
        <w:footnoteReference w:id="3"/>
      </w:r>
      <w:r w:rsidR="00940E11" w:rsidRPr="005F7271">
        <w:rPr>
          <w:rFonts w:ascii="Arial" w:hAnsi="Arial" w:cs="Arial"/>
        </w:rPr>
        <w:t xml:space="preserve"> </w:t>
      </w:r>
    </w:p>
    <w:p w14:paraId="289F4627" w14:textId="3FF67EB2" w:rsidR="001E2984" w:rsidRDefault="00DA06EB" w:rsidP="003A6FA6">
      <w:pPr>
        <w:spacing w:line="360" w:lineRule="auto"/>
        <w:jc w:val="both"/>
        <w:rPr>
          <w:rFonts w:ascii="Arial" w:hAnsi="Arial" w:cs="Arial"/>
          <w:sz w:val="24"/>
          <w:szCs w:val="24"/>
        </w:rPr>
      </w:pPr>
      <w:r>
        <w:rPr>
          <w:rFonts w:ascii="Arial" w:hAnsi="Arial" w:cs="Arial"/>
          <w:sz w:val="24"/>
          <w:szCs w:val="24"/>
        </w:rPr>
        <w:lastRenderedPageBreak/>
        <w:t>The MDSMA established a four-t</w:t>
      </w:r>
      <w:r w:rsidR="006F26F5">
        <w:rPr>
          <w:rFonts w:ascii="Arial" w:hAnsi="Arial" w:cs="Arial"/>
          <w:sz w:val="24"/>
          <w:szCs w:val="24"/>
        </w:rPr>
        <w:t>ier system of military courts, c</w:t>
      </w:r>
      <w:r>
        <w:rPr>
          <w:rFonts w:ascii="Arial" w:hAnsi="Arial" w:cs="Arial"/>
          <w:sz w:val="24"/>
          <w:szCs w:val="24"/>
        </w:rPr>
        <w:t>onsisting of the Court of Military Appeals, the Court of a Senior Military Judge, the Court of a Military Judge, and the commanding officer’s disciplinary hearing.</w:t>
      </w:r>
      <w:r w:rsidR="00B352A1">
        <w:rPr>
          <w:rStyle w:val="FootnoteReference"/>
          <w:rFonts w:ascii="Arial" w:hAnsi="Arial" w:cs="Arial"/>
          <w:sz w:val="24"/>
          <w:szCs w:val="24"/>
        </w:rPr>
        <w:footnoteReference w:id="4"/>
      </w:r>
    </w:p>
    <w:p w14:paraId="6E675B7C" w14:textId="77777777" w:rsidR="00A10C7C" w:rsidRPr="00BE35C3" w:rsidRDefault="00A10C7C" w:rsidP="003A6FA6">
      <w:pPr>
        <w:spacing w:line="360" w:lineRule="auto"/>
        <w:jc w:val="both"/>
        <w:rPr>
          <w:rFonts w:ascii="Arial" w:hAnsi="Arial" w:cs="Arial"/>
        </w:rPr>
      </w:pPr>
    </w:p>
    <w:p w14:paraId="7840B165" w14:textId="14E56AA9" w:rsidR="00B352A1" w:rsidRDefault="00A6269A" w:rsidP="003A6FA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F2A50">
        <w:rPr>
          <w:rFonts w:ascii="Arial" w:hAnsi="Arial" w:cs="Arial"/>
          <w:sz w:val="24"/>
          <w:szCs w:val="24"/>
        </w:rPr>
        <w:t xml:space="preserve">For </w:t>
      </w:r>
      <w:r w:rsidR="007240D5">
        <w:rPr>
          <w:rFonts w:ascii="Arial" w:hAnsi="Arial" w:cs="Arial"/>
          <w:sz w:val="24"/>
          <w:szCs w:val="24"/>
        </w:rPr>
        <w:t>present</w:t>
      </w:r>
      <w:r w:rsidR="006F2A50">
        <w:rPr>
          <w:rFonts w:ascii="Arial" w:hAnsi="Arial" w:cs="Arial"/>
          <w:sz w:val="24"/>
          <w:szCs w:val="24"/>
        </w:rPr>
        <w:t xml:space="preserve"> purposes</w:t>
      </w:r>
      <w:r w:rsidR="007240D5">
        <w:rPr>
          <w:rFonts w:ascii="Arial" w:hAnsi="Arial" w:cs="Arial"/>
          <w:sz w:val="24"/>
          <w:szCs w:val="24"/>
        </w:rPr>
        <w:t>,</w:t>
      </w:r>
      <w:r w:rsidR="006F2A50">
        <w:rPr>
          <w:rFonts w:ascii="Arial" w:hAnsi="Arial" w:cs="Arial"/>
          <w:sz w:val="24"/>
          <w:szCs w:val="24"/>
        </w:rPr>
        <w:t xml:space="preserve"> the following provisions of the</w:t>
      </w:r>
      <w:r w:rsidR="00B352A1">
        <w:rPr>
          <w:rFonts w:ascii="Arial" w:hAnsi="Arial" w:cs="Arial"/>
          <w:sz w:val="24"/>
          <w:szCs w:val="24"/>
        </w:rPr>
        <w:t xml:space="preserve"> MDSMA </w:t>
      </w:r>
      <w:r w:rsidR="00BE35C3">
        <w:rPr>
          <w:rFonts w:ascii="Arial" w:hAnsi="Arial" w:cs="Arial"/>
          <w:sz w:val="24"/>
          <w:szCs w:val="24"/>
        </w:rPr>
        <w:t>are relevant:</w:t>
      </w:r>
    </w:p>
    <w:p w14:paraId="0B3D1CB2" w14:textId="1456A5B6" w:rsidR="000E52D1" w:rsidRPr="000E52D1" w:rsidRDefault="00065575" w:rsidP="0010565D">
      <w:pPr>
        <w:spacing w:line="360" w:lineRule="auto"/>
        <w:jc w:val="both"/>
        <w:rPr>
          <w:rFonts w:ascii="Arial" w:hAnsi="Arial" w:cs="Arial"/>
        </w:rPr>
      </w:pPr>
      <w:r>
        <w:rPr>
          <w:rFonts w:ascii="Arial" w:hAnsi="Arial" w:cs="Arial"/>
        </w:rPr>
        <w:t>’</w:t>
      </w:r>
      <w:r w:rsidR="000E52D1" w:rsidRPr="000E52D1">
        <w:rPr>
          <w:rFonts w:ascii="Arial" w:hAnsi="Arial" w:cs="Arial"/>
        </w:rPr>
        <w:t>13</w:t>
      </w:r>
      <w:r>
        <w:rPr>
          <w:rFonts w:ascii="Arial" w:hAnsi="Arial" w:cs="Arial"/>
        </w:rPr>
        <w:tab/>
      </w:r>
      <w:r w:rsidR="000E52D1" w:rsidRPr="000E52D1">
        <w:rPr>
          <w:rFonts w:ascii="Arial" w:hAnsi="Arial" w:cs="Arial"/>
        </w:rPr>
        <w:t>Assignment of functions</w:t>
      </w:r>
    </w:p>
    <w:p w14:paraId="42829E6C" w14:textId="399888CE" w:rsidR="000E52D1" w:rsidRPr="000E52D1" w:rsidRDefault="00F120D3" w:rsidP="00F120D3">
      <w:pPr>
        <w:spacing w:line="360" w:lineRule="auto"/>
        <w:contextualSpacing/>
        <w:jc w:val="both"/>
        <w:rPr>
          <w:rFonts w:ascii="Arial" w:hAnsi="Arial" w:cs="Arial"/>
        </w:rPr>
      </w:pPr>
      <w:r w:rsidRPr="000E52D1">
        <w:rPr>
          <w:rFonts w:ascii="Arial" w:hAnsi="Arial" w:cs="Arial"/>
        </w:rPr>
        <w:t>(1)</w:t>
      </w:r>
      <w:r w:rsidRPr="000E52D1">
        <w:rPr>
          <w:rFonts w:ascii="Arial" w:hAnsi="Arial" w:cs="Arial"/>
        </w:rPr>
        <w:tab/>
      </w:r>
      <w:r w:rsidR="000E52D1" w:rsidRPr="000E52D1">
        <w:rPr>
          <w:rFonts w:ascii="Arial" w:hAnsi="Arial" w:cs="Arial"/>
        </w:rPr>
        <w:t>Only an appropriate</w:t>
      </w:r>
      <w:r w:rsidR="000E52D1" w:rsidRPr="006139AC">
        <w:rPr>
          <w:rFonts w:ascii="Arial" w:hAnsi="Arial" w:cs="Arial"/>
        </w:rPr>
        <w:t>ly</w:t>
      </w:r>
      <w:r w:rsidR="000E52D1" w:rsidRPr="000E52D1">
        <w:rPr>
          <w:rFonts w:ascii="Arial" w:hAnsi="Arial" w:cs="Arial"/>
        </w:rPr>
        <w:t xml:space="preserve"> qualified officer holding a degree in law and of a rank not below that of colonel or its equivalent, with not less than five years appropriate experience as a practising advocate or attorney of the High Court of South Africa, or five years experience in the administration of criminal justice or military justice, may be assigned to the function of – </w:t>
      </w:r>
    </w:p>
    <w:p w14:paraId="28047332" w14:textId="3AD5DD53" w:rsidR="000E52D1" w:rsidRPr="000E52D1" w:rsidRDefault="00F120D3" w:rsidP="00F120D3">
      <w:pPr>
        <w:spacing w:line="360" w:lineRule="auto"/>
        <w:contextualSpacing/>
        <w:jc w:val="both"/>
        <w:rPr>
          <w:rFonts w:ascii="Arial" w:hAnsi="Arial" w:cs="Arial"/>
        </w:rPr>
      </w:pPr>
      <w:r w:rsidRPr="000E52D1">
        <w:rPr>
          <w:rFonts w:ascii="Arial" w:hAnsi="Arial" w:cs="Arial"/>
          <w:i/>
        </w:rPr>
        <w:t>(a)</w:t>
      </w:r>
      <w:r w:rsidRPr="000E52D1">
        <w:rPr>
          <w:rFonts w:ascii="Arial" w:hAnsi="Arial" w:cs="Arial"/>
          <w:i/>
        </w:rPr>
        <w:tab/>
      </w:r>
      <w:r w:rsidR="000E52D1" w:rsidRPr="000E52D1">
        <w:rPr>
          <w:rFonts w:ascii="Arial" w:hAnsi="Arial" w:cs="Arial"/>
        </w:rPr>
        <w:t>Director: Military Judges;</w:t>
      </w:r>
    </w:p>
    <w:p w14:paraId="4DC41676" w14:textId="01F1F879" w:rsidR="000E52D1" w:rsidRPr="000E52D1" w:rsidRDefault="00F120D3" w:rsidP="00F120D3">
      <w:pPr>
        <w:spacing w:line="360" w:lineRule="auto"/>
        <w:contextualSpacing/>
        <w:jc w:val="both"/>
        <w:rPr>
          <w:rFonts w:ascii="Arial" w:hAnsi="Arial" w:cs="Arial"/>
        </w:rPr>
      </w:pPr>
      <w:r w:rsidRPr="000E52D1">
        <w:rPr>
          <w:rFonts w:ascii="Arial" w:hAnsi="Arial" w:cs="Arial"/>
          <w:i/>
        </w:rPr>
        <w:t>(b)</w:t>
      </w:r>
      <w:r w:rsidRPr="000E52D1">
        <w:rPr>
          <w:rFonts w:ascii="Arial" w:hAnsi="Arial" w:cs="Arial"/>
          <w:i/>
        </w:rPr>
        <w:tab/>
      </w:r>
      <w:r w:rsidR="000E52D1" w:rsidRPr="000E52D1">
        <w:rPr>
          <w:rFonts w:ascii="Arial" w:hAnsi="Arial" w:cs="Arial"/>
        </w:rPr>
        <w:t>Director: Military Prosecutions;</w:t>
      </w:r>
    </w:p>
    <w:p w14:paraId="769E89C6" w14:textId="53DA8A21" w:rsidR="000E52D1" w:rsidRPr="000E52D1" w:rsidRDefault="00F120D3" w:rsidP="00F120D3">
      <w:pPr>
        <w:spacing w:line="360" w:lineRule="auto"/>
        <w:contextualSpacing/>
        <w:jc w:val="both"/>
        <w:rPr>
          <w:rFonts w:ascii="Arial" w:hAnsi="Arial" w:cs="Arial"/>
        </w:rPr>
      </w:pPr>
      <w:r w:rsidRPr="000E52D1">
        <w:rPr>
          <w:rFonts w:ascii="Arial" w:hAnsi="Arial" w:cs="Arial"/>
          <w:i/>
        </w:rPr>
        <w:t>(c)</w:t>
      </w:r>
      <w:r w:rsidRPr="000E52D1">
        <w:rPr>
          <w:rFonts w:ascii="Arial" w:hAnsi="Arial" w:cs="Arial"/>
          <w:i/>
        </w:rPr>
        <w:tab/>
      </w:r>
      <w:r w:rsidR="000E52D1" w:rsidRPr="000E52D1">
        <w:rPr>
          <w:rFonts w:ascii="Arial" w:hAnsi="Arial" w:cs="Arial"/>
        </w:rPr>
        <w:t xml:space="preserve">Director: Military Defence Counsel; or </w:t>
      </w:r>
    </w:p>
    <w:p w14:paraId="3B187A20" w14:textId="5732D321" w:rsidR="000E52D1" w:rsidRPr="000E52D1" w:rsidRDefault="00F120D3" w:rsidP="00F120D3">
      <w:pPr>
        <w:spacing w:line="360" w:lineRule="auto"/>
        <w:contextualSpacing/>
        <w:jc w:val="both"/>
        <w:rPr>
          <w:rFonts w:ascii="Arial" w:hAnsi="Arial" w:cs="Arial"/>
        </w:rPr>
      </w:pPr>
      <w:r w:rsidRPr="000E52D1">
        <w:rPr>
          <w:rFonts w:ascii="Arial" w:hAnsi="Arial" w:cs="Arial"/>
          <w:i/>
        </w:rPr>
        <w:t>(d)</w:t>
      </w:r>
      <w:r w:rsidRPr="000E52D1">
        <w:rPr>
          <w:rFonts w:ascii="Arial" w:hAnsi="Arial" w:cs="Arial"/>
          <w:i/>
        </w:rPr>
        <w:tab/>
      </w:r>
      <w:r w:rsidR="000E52D1" w:rsidRPr="000E52D1">
        <w:rPr>
          <w:rFonts w:ascii="Arial" w:hAnsi="Arial" w:cs="Arial"/>
        </w:rPr>
        <w:t>Director: Military Judicial Reviews.</w:t>
      </w:r>
    </w:p>
    <w:p w14:paraId="3511E795" w14:textId="2165BDE6" w:rsidR="000E52D1" w:rsidRPr="000E52D1" w:rsidRDefault="00F120D3" w:rsidP="00F120D3">
      <w:pPr>
        <w:spacing w:line="360" w:lineRule="auto"/>
        <w:contextualSpacing/>
        <w:jc w:val="both"/>
        <w:rPr>
          <w:rFonts w:ascii="Arial" w:hAnsi="Arial" w:cs="Arial"/>
        </w:rPr>
      </w:pPr>
      <w:r w:rsidRPr="000E52D1">
        <w:rPr>
          <w:rFonts w:ascii="Arial" w:hAnsi="Arial" w:cs="Arial"/>
        </w:rPr>
        <w:t>(2)</w:t>
      </w:r>
      <w:r w:rsidRPr="000E52D1">
        <w:rPr>
          <w:rFonts w:ascii="Arial" w:hAnsi="Arial" w:cs="Arial"/>
        </w:rPr>
        <w:tab/>
      </w:r>
      <w:r w:rsidR="000E52D1" w:rsidRPr="000E52D1">
        <w:rPr>
          <w:rFonts w:ascii="Arial" w:hAnsi="Arial" w:cs="Arial"/>
        </w:rPr>
        <w:t>Only an appropriate</w:t>
      </w:r>
      <w:r w:rsidR="000E52D1" w:rsidRPr="006139AC">
        <w:rPr>
          <w:rFonts w:ascii="Arial" w:hAnsi="Arial" w:cs="Arial"/>
        </w:rPr>
        <w:t>ly</w:t>
      </w:r>
      <w:r w:rsidR="000E52D1" w:rsidRPr="000E52D1">
        <w:rPr>
          <w:rFonts w:ascii="Arial" w:hAnsi="Arial" w:cs="Arial"/>
        </w:rPr>
        <w:t xml:space="preserve"> qualified officer holding a degree in law may be assigned to the function of –</w:t>
      </w:r>
    </w:p>
    <w:p w14:paraId="0AEDFD53" w14:textId="1D24A1F4" w:rsidR="000E52D1" w:rsidRPr="000E52D1" w:rsidRDefault="00F120D3" w:rsidP="00F120D3">
      <w:pPr>
        <w:spacing w:line="360" w:lineRule="auto"/>
        <w:ind w:left="142" w:hanging="142"/>
        <w:contextualSpacing/>
        <w:jc w:val="both"/>
        <w:rPr>
          <w:rFonts w:ascii="Arial" w:hAnsi="Arial" w:cs="Arial"/>
          <w:i/>
        </w:rPr>
      </w:pPr>
      <w:r w:rsidRPr="000E52D1">
        <w:rPr>
          <w:rFonts w:ascii="Arial" w:hAnsi="Arial" w:cs="Arial"/>
          <w:i/>
        </w:rPr>
        <w:t>(a)</w:t>
      </w:r>
      <w:r w:rsidRPr="000E52D1">
        <w:rPr>
          <w:rFonts w:ascii="Arial" w:hAnsi="Arial" w:cs="Arial"/>
          <w:i/>
        </w:rPr>
        <w:tab/>
      </w:r>
      <w:r w:rsidR="0010565D">
        <w:rPr>
          <w:rFonts w:ascii="Arial" w:hAnsi="Arial" w:cs="Arial"/>
        </w:rPr>
        <w:t>s</w:t>
      </w:r>
      <w:r w:rsidR="000E52D1" w:rsidRPr="000E52D1">
        <w:rPr>
          <w:rFonts w:ascii="Arial" w:hAnsi="Arial" w:cs="Arial"/>
        </w:rPr>
        <w:t>enior military judge or military judge;</w:t>
      </w:r>
    </w:p>
    <w:p w14:paraId="671C037C" w14:textId="0DEECC69" w:rsidR="000E52D1" w:rsidRPr="000E52D1" w:rsidRDefault="00F120D3" w:rsidP="00F120D3">
      <w:pPr>
        <w:spacing w:line="360" w:lineRule="auto"/>
        <w:ind w:left="142" w:hanging="142"/>
        <w:contextualSpacing/>
        <w:jc w:val="both"/>
        <w:rPr>
          <w:rFonts w:ascii="Arial" w:hAnsi="Arial" w:cs="Arial"/>
          <w:i/>
        </w:rPr>
      </w:pPr>
      <w:r w:rsidRPr="000E52D1">
        <w:rPr>
          <w:rFonts w:ascii="Arial" w:hAnsi="Arial" w:cs="Arial"/>
          <w:i/>
        </w:rPr>
        <w:t>(b)</w:t>
      </w:r>
      <w:r w:rsidRPr="000E52D1">
        <w:rPr>
          <w:rFonts w:ascii="Arial" w:hAnsi="Arial" w:cs="Arial"/>
          <w:i/>
        </w:rPr>
        <w:tab/>
      </w:r>
      <w:r w:rsidR="0010565D">
        <w:rPr>
          <w:rFonts w:ascii="Arial" w:hAnsi="Arial" w:cs="Arial"/>
        </w:rPr>
        <w:t>r</w:t>
      </w:r>
      <w:r w:rsidR="000E52D1" w:rsidRPr="000E52D1">
        <w:rPr>
          <w:rFonts w:ascii="Arial" w:hAnsi="Arial" w:cs="Arial"/>
        </w:rPr>
        <w:t>eview counsel;</w:t>
      </w:r>
    </w:p>
    <w:p w14:paraId="38BE9DF0" w14:textId="1CC35DB6" w:rsidR="000E52D1" w:rsidRPr="000E52D1" w:rsidRDefault="00F120D3" w:rsidP="00F120D3">
      <w:pPr>
        <w:spacing w:line="360" w:lineRule="auto"/>
        <w:ind w:left="142" w:hanging="142"/>
        <w:contextualSpacing/>
        <w:jc w:val="both"/>
        <w:rPr>
          <w:rFonts w:ascii="Arial" w:hAnsi="Arial" w:cs="Arial"/>
          <w:i/>
        </w:rPr>
      </w:pPr>
      <w:r w:rsidRPr="000E52D1">
        <w:rPr>
          <w:rFonts w:ascii="Arial" w:hAnsi="Arial" w:cs="Arial"/>
          <w:i/>
        </w:rPr>
        <w:t>(c)</w:t>
      </w:r>
      <w:r w:rsidRPr="000E52D1">
        <w:rPr>
          <w:rFonts w:ascii="Arial" w:hAnsi="Arial" w:cs="Arial"/>
          <w:i/>
        </w:rPr>
        <w:tab/>
      </w:r>
      <w:r w:rsidR="0010565D">
        <w:rPr>
          <w:rFonts w:ascii="Arial" w:hAnsi="Arial" w:cs="Arial"/>
        </w:rPr>
        <w:t>s</w:t>
      </w:r>
      <w:r w:rsidR="000E52D1" w:rsidRPr="000E52D1">
        <w:rPr>
          <w:rFonts w:ascii="Arial" w:hAnsi="Arial" w:cs="Arial"/>
        </w:rPr>
        <w:t xml:space="preserve">enior defence counsel or defence counsel; or </w:t>
      </w:r>
    </w:p>
    <w:p w14:paraId="03BDDDA1" w14:textId="0AF2B982" w:rsidR="000E52D1" w:rsidRPr="000E52D1" w:rsidRDefault="00F120D3" w:rsidP="00F120D3">
      <w:pPr>
        <w:spacing w:line="360" w:lineRule="auto"/>
        <w:contextualSpacing/>
        <w:jc w:val="both"/>
        <w:rPr>
          <w:rFonts w:ascii="Arial" w:hAnsi="Arial" w:cs="Arial"/>
          <w:i/>
        </w:rPr>
      </w:pPr>
      <w:r w:rsidRPr="000E52D1">
        <w:rPr>
          <w:rFonts w:ascii="Arial" w:hAnsi="Arial" w:cs="Arial"/>
          <w:i/>
        </w:rPr>
        <w:t>(d)</w:t>
      </w:r>
      <w:r w:rsidRPr="000E52D1">
        <w:rPr>
          <w:rFonts w:ascii="Arial" w:hAnsi="Arial" w:cs="Arial"/>
          <w:i/>
        </w:rPr>
        <w:tab/>
      </w:r>
      <w:r w:rsidR="0010565D">
        <w:rPr>
          <w:rFonts w:ascii="Arial" w:hAnsi="Arial" w:cs="Arial"/>
        </w:rPr>
        <w:t>s</w:t>
      </w:r>
      <w:r w:rsidR="000E52D1" w:rsidRPr="000E52D1">
        <w:rPr>
          <w:rFonts w:ascii="Arial" w:hAnsi="Arial" w:cs="Arial"/>
        </w:rPr>
        <w:t>enior prosecution counsel.</w:t>
      </w:r>
    </w:p>
    <w:p w14:paraId="4C4274E5" w14:textId="70EB38E6" w:rsidR="00065575" w:rsidRDefault="00F120D3" w:rsidP="00F120D3">
      <w:pPr>
        <w:spacing w:line="360" w:lineRule="auto"/>
        <w:contextualSpacing/>
        <w:jc w:val="both"/>
        <w:rPr>
          <w:rFonts w:ascii="Arial" w:hAnsi="Arial" w:cs="Arial"/>
        </w:rPr>
      </w:pPr>
      <w:r>
        <w:rPr>
          <w:rFonts w:ascii="Arial" w:hAnsi="Arial" w:cs="Arial"/>
        </w:rPr>
        <w:t>(3)</w:t>
      </w:r>
      <w:r>
        <w:rPr>
          <w:rFonts w:ascii="Arial" w:hAnsi="Arial" w:cs="Arial"/>
        </w:rPr>
        <w:tab/>
      </w:r>
      <w:r w:rsidR="000E52D1" w:rsidRPr="000E52D1">
        <w:rPr>
          <w:rFonts w:ascii="Arial" w:hAnsi="Arial" w:cs="Arial"/>
        </w:rPr>
        <w:t>Only an appropriately qualified officer or other member who holds a degree in law or who has otherwise been trained in law may be assigned to the function of prosecution counsel.</w:t>
      </w:r>
    </w:p>
    <w:p w14:paraId="1A8458F5" w14:textId="77777777" w:rsidR="00065575" w:rsidRPr="00065575" w:rsidRDefault="00065575" w:rsidP="00065575">
      <w:pPr>
        <w:spacing w:line="360" w:lineRule="auto"/>
        <w:contextualSpacing/>
        <w:jc w:val="both"/>
        <w:rPr>
          <w:rFonts w:ascii="Arial" w:hAnsi="Arial" w:cs="Arial"/>
        </w:rPr>
      </w:pPr>
    </w:p>
    <w:p w14:paraId="6B48C21F" w14:textId="01B9B431" w:rsidR="000E52D1" w:rsidRPr="000E52D1" w:rsidRDefault="000E52D1" w:rsidP="0010565D">
      <w:pPr>
        <w:spacing w:line="360" w:lineRule="auto"/>
        <w:jc w:val="both"/>
        <w:rPr>
          <w:rFonts w:ascii="Arial" w:hAnsi="Arial" w:cs="Arial"/>
        </w:rPr>
      </w:pPr>
      <w:r w:rsidRPr="000E52D1">
        <w:rPr>
          <w:rFonts w:ascii="Arial" w:hAnsi="Arial" w:cs="Arial"/>
        </w:rPr>
        <w:t xml:space="preserve">14 </w:t>
      </w:r>
      <w:r w:rsidR="00065575">
        <w:rPr>
          <w:rFonts w:ascii="Arial" w:hAnsi="Arial" w:cs="Arial"/>
        </w:rPr>
        <w:tab/>
      </w:r>
      <w:r w:rsidRPr="000E52D1">
        <w:rPr>
          <w:rFonts w:ascii="Arial" w:hAnsi="Arial" w:cs="Arial"/>
        </w:rPr>
        <w:t>Minister’s powers in respect of assignment</w:t>
      </w:r>
    </w:p>
    <w:p w14:paraId="614BFF78" w14:textId="1024DAD1" w:rsidR="000E52D1" w:rsidRPr="000E52D1" w:rsidRDefault="00F120D3" w:rsidP="00F120D3">
      <w:pPr>
        <w:spacing w:line="360" w:lineRule="auto"/>
        <w:ind w:left="-142" w:firstLine="142"/>
        <w:contextualSpacing/>
        <w:jc w:val="both"/>
        <w:rPr>
          <w:rFonts w:ascii="Arial" w:hAnsi="Arial" w:cs="Arial"/>
        </w:rPr>
      </w:pPr>
      <w:r w:rsidRPr="000E52D1">
        <w:rPr>
          <w:rFonts w:ascii="Arial" w:hAnsi="Arial" w:cs="Arial"/>
        </w:rPr>
        <w:t>(1)</w:t>
      </w:r>
      <w:r w:rsidRPr="000E52D1">
        <w:rPr>
          <w:rFonts w:ascii="Arial" w:hAnsi="Arial" w:cs="Arial"/>
        </w:rPr>
        <w:tab/>
      </w:r>
      <w:r w:rsidR="000E52D1" w:rsidRPr="000E52D1">
        <w:rPr>
          <w:rFonts w:ascii="Arial" w:hAnsi="Arial" w:cs="Arial"/>
        </w:rPr>
        <w:t xml:space="preserve">The Minister shall assign officers to the functions – </w:t>
      </w:r>
    </w:p>
    <w:p w14:paraId="3B948120" w14:textId="16CB4BBA" w:rsidR="000E52D1" w:rsidRPr="000E52D1" w:rsidRDefault="00F120D3" w:rsidP="00F120D3">
      <w:pPr>
        <w:spacing w:line="360" w:lineRule="auto"/>
        <w:ind w:left="-142" w:firstLine="142"/>
        <w:contextualSpacing/>
        <w:jc w:val="both"/>
        <w:rPr>
          <w:rFonts w:ascii="Arial" w:hAnsi="Arial" w:cs="Arial"/>
        </w:rPr>
      </w:pPr>
      <w:r w:rsidRPr="000E52D1">
        <w:rPr>
          <w:rFonts w:ascii="Arial" w:hAnsi="Arial" w:cs="Arial"/>
          <w:i/>
        </w:rPr>
        <w:t>(a)</w:t>
      </w:r>
      <w:r w:rsidRPr="000E52D1">
        <w:rPr>
          <w:rFonts w:ascii="Arial" w:hAnsi="Arial" w:cs="Arial"/>
          <w:i/>
        </w:rPr>
        <w:tab/>
      </w:r>
      <w:r w:rsidR="000E52D1" w:rsidRPr="000E52D1">
        <w:rPr>
          <w:rFonts w:ascii="Arial" w:hAnsi="Arial" w:cs="Arial"/>
        </w:rPr>
        <w:t xml:space="preserve">At the level of Director referred to in section 13 (1); and </w:t>
      </w:r>
    </w:p>
    <w:p w14:paraId="4B2A7CFE" w14:textId="3E3BCA43" w:rsidR="000E52D1" w:rsidRPr="000E52D1" w:rsidRDefault="00F120D3" w:rsidP="00F120D3">
      <w:pPr>
        <w:spacing w:line="360" w:lineRule="auto"/>
        <w:ind w:left="-142" w:firstLine="142"/>
        <w:contextualSpacing/>
        <w:jc w:val="both"/>
        <w:rPr>
          <w:rFonts w:ascii="Arial" w:hAnsi="Arial" w:cs="Arial"/>
          <w:i/>
        </w:rPr>
      </w:pPr>
      <w:r w:rsidRPr="000E52D1">
        <w:rPr>
          <w:rFonts w:ascii="Arial" w:hAnsi="Arial" w:cs="Arial"/>
          <w:i/>
        </w:rPr>
        <w:t>(b)</w:t>
      </w:r>
      <w:r w:rsidRPr="000E52D1">
        <w:rPr>
          <w:rFonts w:ascii="Arial" w:hAnsi="Arial" w:cs="Arial"/>
          <w:i/>
        </w:rPr>
        <w:tab/>
      </w:r>
      <w:r w:rsidR="000E52D1" w:rsidRPr="000E52D1">
        <w:rPr>
          <w:rFonts w:ascii="Arial" w:hAnsi="Arial" w:cs="Arial"/>
        </w:rPr>
        <w:t xml:space="preserve">Of senior military judge or military judge referred to in section 13 (2) </w:t>
      </w:r>
      <w:r w:rsidR="000E52D1" w:rsidRPr="000E52D1">
        <w:rPr>
          <w:rFonts w:ascii="Arial" w:hAnsi="Arial" w:cs="Arial"/>
          <w:i/>
        </w:rPr>
        <w:t>(a)</w:t>
      </w:r>
    </w:p>
    <w:p w14:paraId="380A0A58" w14:textId="77777777" w:rsidR="000E52D1" w:rsidRPr="000E52D1" w:rsidRDefault="000E52D1" w:rsidP="0010565D">
      <w:pPr>
        <w:spacing w:line="360" w:lineRule="auto"/>
        <w:jc w:val="both"/>
        <w:rPr>
          <w:rFonts w:ascii="Arial" w:hAnsi="Arial" w:cs="Arial"/>
        </w:rPr>
      </w:pPr>
      <w:r w:rsidRPr="000E52D1">
        <w:rPr>
          <w:rFonts w:ascii="Arial" w:hAnsi="Arial" w:cs="Arial"/>
        </w:rPr>
        <w:t>On the recommendation of the Adjutant General: Provided that the Director: Military Judges shall be deemed to have been assigned the function of senior military judge.</w:t>
      </w:r>
    </w:p>
    <w:p w14:paraId="743BA549" w14:textId="27608E32" w:rsidR="000E52D1" w:rsidRPr="000E52D1" w:rsidRDefault="00F120D3" w:rsidP="00F120D3">
      <w:pPr>
        <w:spacing w:line="360" w:lineRule="auto"/>
        <w:contextualSpacing/>
        <w:jc w:val="both"/>
        <w:rPr>
          <w:rFonts w:ascii="Arial" w:hAnsi="Arial" w:cs="Arial"/>
        </w:rPr>
      </w:pPr>
      <w:r w:rsidRPr="000E52D1">
        <w:rPr>
          <w:rFonts w:ascii="Arial" w:hAnsi="Arial" w:cs="Arial"/>
        </w:rPr>
        <w:t>(2)</w:t>
      </w:r>
      <w:r w:rsidRPr="000E52D1">
        <w:rPr>
          <w:rFonts w:ascii="Arial" w:hAnsi="Arial" w:cs="Arial"/>
        </w:rPr>
        <w:tab/>
      </w:r>
      <w:r w:rsidR="000E52D1" w:rsidRPr="000E52D1">
        <w:rPr>
          <w:rFonts w:ascii="Arial" w:hAnsi="Arial" w:cs="Arial"/>
        </w:rPr>
        <w:t xml:space="preserve">The Adjutant General shall not recommend any officer for assignment to any function referred to in subsection (1) unless, upon due and diligent enquiry, the Adjutant General is </w:t>
      </w:r>
      <w:r w:rsidR="000E52D1" w:rsidRPr="000E52D1">
        <w:rPr>
          <w:rFonts w:ascii="Arial" w:hAnsi="Arial" w:cs="Arial"/>
        </w:rPr>
        <w:lastRenderedPageBreak/>
        <w:t>convinced that the officer is a fit and proper person of sound character who meets the requirements prescribed in this Act for such assignment.</w:t>
      </w:r>
    </w:p>
    <w:p w14:paraId="2F40E120" w14:textId="077ED290" w:rsidR="000E52D1" w:rsidRPr="000E52D1" w:rsidRDefault="00F120D3" w:rsidP="00F120D3">
      <w:pPr>
        <w:spacing w:line="360" w:lineRule="auto"/>
        <w:contextualSpacing/>
        <w:jc w:val="both"/>
        <w:rPr>
          <w:rFonts w:ascii="Arial" w:hAnsi="Arial" w:cs="Arial"/>
        </w:rPr>
      </w:pPr>
      <w:r w:rsidRPr="000E52D1">
        <w:rPr>
          <w:rFonts w:ascii="Arial" w:hAnsi="Arial" w:cs="Arial"/>
        </w:rPr>
        <w:t>(3)</w:t>
      </w:r>
      <w:r w:rsidRPr="000E52D1">
        <w:rPr>
          <w:rFonts w:ascii="Arial" w:hAnsi="Arial" w:cs="Arial"/>
        </w:rPr>
        <w:tab/>
      </w:r>
      <w:r w:rsidR="000E52D1" w:rsidRPr="000E52D1">
        <w:rPr>
          <w:rFonts w:ascii="Arial" w:hAnsi="Arial" w:cs="Arial"/>
        </w:rPr>
        <w:t>Subject to section 16 and the control of the Minister, the Adjutant General may assign any officer or member to any function –</w:t>
      </w:r>
    </w:p>
    <w:p w14:paraId="670948FD" w14:textId="4F80490A" w:rsidR="000E52D1" w:rsidRPr="000E52D1" w:rsidRDefault="00F120D3" w:rsidP="00F120D3">
      <w:pPr>
        <w:spacing w:line="360" w:lineRule="auto"/>
        <w:ind w:left="709" w:hanging="720"/>
        <w:contextualSpacing/>
        <w:jc w:val="both"/>
        <w:rPr>
          <w:rFonts w:ascii="Arial" w:hAnsi="Arial" w:cs="Arial"/>
        </w:rPr>
      </w:pPr>
      <w:r w:rsidRPr="000E52D1">
        <w:rPr>
          <w:rFonts w:ascii="Arial" w:hAnsi="Arial" w:cs="Arial"/>
          <w:i/>
        </w:rPr>
        <w:t>(a)</w:t>
      </w:r>
      <w:r w:rsidRPr="000E52D1">
        <w:rPr>
          <w:rFonts w:ascii="Arial" w:hAnsi="Arial" w:cs="Arial"/>
          <w:i/>
        </w:rPr>
        <w:tab/>
      </w:r>
      <w:r w:rsidR="000E52D1" w:rsidRPr="000E52D1">
        <w:rPr>
          <w:rFonts w:ascii="Arial" w:hAnsi="Arial" w:cs="Arial"/>
        </w:rPr>
        <w:t xml:space="preserve">Referred to in section 13 (2) </w:t>
      </w:r>
      <w:r w:rsidR="000E52D1" w:rsidRPr="000E52D1">
        <w:rPr>
          <w:rFonts w:ascii="Arial" w:hAnsi="Arial" w:cs="Arial"/>
          <w:i/>
        </w:rPr>
        <w:t>(b)</w:t>
      </w:r>
      <w:r w:rsidR="000E52D1" w:rsidRPr="000E52D1">
        <w:rPr>
          <w:rFonts w:ascii="Arial" w:hAnsi="Arial" w:cs="Arial"/>
        </w:rPr>
        <w:t xml:space="preserve">, </w:t>
      </w:r>
      <w:r w:rsidR="000E52D1" w:rsidRPr="000E52D1">
        <w:rPr>
          <w:rFonts w:ascii="Arial" w:hAnsi="Arial" w:cs="Arial"/>
          <w:i/>
        </w:rPr>
        <w:t>(c)</w:t>
      </w:r>
      <w:r w:rsidR="000E52D1" w:rsidRPr="000E52D1">
        <w:rPr>
          <w:rFonts w:ascii="Arial" w:hAnsi="Arial" w:cs="Arial"/>
        </w:rPr>
        <w:t xml:space="preserve"> and </w:t>
      </w:r>
      <w:r w:rsidR="000E52D1" w:rsidRPr="000E52D1">
        <w:rPr>
          <w:rFonts w:ascii="Arial" w:hAnsi="Arial" w:cs="Arial"/>
          <w:i/>
        </w:rPr>
        <w:t>(d)</w:t>
      </w:r>
      <w:r w:rsidR="000E52D1" w:rsidRPr="000E52D1">
        <w:rPr>
          <w:rFonts w:ascii="Arial" w:hAnsi="Arial" w:cs="Arial"/>
        </w:rPr>
        <w:t xml:space="preserve"> or (3); or </w:t>
      </w:r>
    </w:p>
    <w:p w14:paraId="6A41ECDF" w14:textId="401A6422" w:rsidR="000E52D1" w:rsidRPr="000E52D1" w:rsidRDefault="00F120D3" w:rsidP="00F120D3">
      <w:pPr>
        <w:spacing w:line="360" w:lineRule="auto"/>
        <w:ind w:hanging="11"/>
        <w:contextualSpacing/>
        <w:jc w:val="both"/>
        <w:rPr>
          <w:rFonts w:ascii="Arial" w:hAnsi="Arial" w:cs="Arial"/>
        </w:rPr>
      </w:pPr>
      <w:r w:rsidRPr="000E52D1">
        <w:rPr>
          <w:rFonts w:ascii="Arial" w:hAnsi="Arial" w:cs="Arial"/>
          <w:i/>
        </w:rPr>
        <w:t>(b)</w:t>
      </w:r>
      <w:r w:rsidRPr="000E52D1">
        <w:rPr>
          <w:rFonts w:ascii="Arial" w:hAnsi="Arial" w:cs="Arial"/>
          <w:i/>
        </w:rPr>
        <w:tab/>
      </w:r>
      <w:r w:rsidR="000E52D1" w:rsidRPr="000E52D1">
        <w:rPr>
          <w:rFonts w:ascii="Arial" w:hAnsi="Arial" w:cs="Arial"/>
        </w:rPr>
        <w:t>Attached to any approved military legal services post other than those referred to in this Act.</w:t>
      </w:r>
    </w:p>
    <w:p w14:paraId="7E29147A" w14:textId="34587201" w:rsidR="000E52D1" w:rsidRPr="000E52D1" w:rsidRDefault="00F120D3" w:rsidP="00F120D3">
      <w:pPr>
        <w:spacing w:line="360" w:lineRule="auto"/>
        <w:contextualSpacing/>
        <w:jc w:val="both"/>
        <w:rPr>
          <w:rFonts w:ascii="Arial" w:hAnsi="Arial" w:cs="Arial"/>
        </w:rPr>
      </w:pPr>
      <w:r w:rsidRPr="000E52D1">
        <w:rPr>
          <w:rFonts w:ascii="Arial" w:hAnsi="Arial" w:cs="Arial"/>
        </w:rPr>
        <w:t>(4)</w:t>
      </w:r>
      <w:r w:rsidRPr="000E52D1">
        <w:rPr>
          <w:rFonts w:ascii="Arial" w:hAnsi="Arial" w:cs="Arial"/>
        </w:rPr>
        <w:tab/>
      </w:r>
      <w:r w:rsidR="000E52D1" w:rsidRPr="000E52D1">
        <w:rPr>
          <w:rFonts w:ascii="Arial" w:hAnsi="Arial" w:cs="Arial"/>
        </w:rPr>
        <w:t>Officers and members assigned to functions in terms of this section shall perform those functions in a manner which is consistent with properly given policy directives, but which is otherwise free from executive or command interference.</w:t>
      </w:r>
    </w:p>
    <w:p w14:paraId="757D1FB2" w14:textId="77777777" w:rsidR="00065575" w:rsidRDefault="00065575" w:rsidP="0010565D">
      <w:pPr>
        <w:spacing w:line="360" w:lineRule="auto"/>
        <w:jc w:val="both"/>
        <w:rPr>
          <w:rFonts w:ascii="Arial" w:hAnsi="Arial" w:cs="Arial"/>
        </w:rPr>
      </w:pPr>
    </w:p>
    <w:p w14:paraId="09039AFD" w14:textId="0146CDED" w:rsidR="000E52D1" w:rsidRPr="000E52D1" w:rsidRDefault="000E52D1" w:rsidP="0010565D">
      <w:pPr>
        <w:spacing w:line="360" w:lineRule="auto"/>
        <w:jc w:val="both"/>
        <w:rPr>
          <w:rFonts w:ascii="Arial" w:hAnsi="Arial" w:cs="Arial"/>
        </w:rPr>
      </w:pPr>
      <w:r w:rsidRPr="000E52D1">
        <w:rPr>
          <w:rFonts w:ascii="Arial" w:hAnsi="Arial" w:cs="Arial"/>
        </w:rPr>
        <w:t>15</w:t>
      </w:r>
      <w:r w:rsidR="00065575">
        <w:rPr>
          <w:rFonts w:ascii="Arial" w:hAnsi="Arial" w:cs="Arial"/>
        </w:rPr>
        <w:tab/>
      </w:r>
      <w:r w:rsidRPr="000E52D1">
        <w:rPr>
          <w:rFonts w:ascii="Arial" w:hAnsi="Arial" w:cs="Arial"/>
        </w:rPr>
        <w:t xml:space="preserve">Period of Assignment </w:t>
      </w:r>
    </w:p>
    <w:p w14:paraId="6A5D8964" w14:textId="77777777" w:rsidR="000E52D1" w:rsidRPr="000E52D1" w:rsidRDefault="000E52D1" w:rsidP="0010565D">
      <w:pPr>
        <w:spacing w:line="360" w:lineRule="auto"/>
        <w:jc w:val="both"/>
        <w:rPr>
          <w:rFonts w:ascii="Arial" w:hAnsi="Arial" w:cs="Arial"/>
        </w:rPr>
      </w:pPr>
      <w:r w:rsidRPr="000E52D1">
        <w:rPr>
          <w:rFonts w:ascii="Arial" w:hAnsi="Arial" w:cs="Arial"/>
        </w:rPr>
        <w:t>An assignment in terms of this Chapter shall be for a fixed period or coupled to a specific deployment, operation or exercise.</w:t>
      </w:r>
    </w:p>
    <w:p w14:paraId="216CA4FC" w14:textId="77777777" w:rsidR="000E52D1" w:rsidRPr="000E52D1" w:rsidRDefault="000E52D1" w:rsidP="0010565D">
      <w:pPr>
        <w:spacing w:line="360" w:lineRule="auto"/>
        <w:jc w:val="both"/>
        <w:rPr>
          <w:rFonts w:ascii="Arial" w:hAnsi="Arial" w:cs="Arial"/>
        </w:rPr>
      </w:pPr>
      <w:r w:rsidRPr="000E52D1">
        <w:rPr>
          <w:rFonts w:ascii="Arial" w:hAnsi="Arial" w:cs="Arial"/>
        </w:rPr>
        <w:t>. . .</w:t>
      </w:r>
    </w:p>
    <w:p w14:paraId="6002215A" w14:textId="63694FA4" w:rsidR="000E52D1" w:rsidRPr="000E52D1" w:rsidRDefault="000E52D1" w:rsidP="0010565D">
      <w:pPr>
        <w:spacing w:line="360" w:lineRule="auto"/>
        <w:jc w:val="both"/>
        <w:rPr>
          <w:rFonts w:ascii="Arial" w:hAnsi="Arial" w:cs="Arial"/>
        </w:rPr>
      </w:pPr>
      <w:r w:rsidRPr="000E52D1">
        <w:rPr>
          <w:rFonts w:ascii="Arial" w:hAnsi="Arial" w:cs="Arial"/>
        </w:rPr>
        <w:t>17</w:t>
      </w:r>
      <w:r w:rsidR="00B30574">
        <w:rPr>
          <w:rFonts w:ascii="Arial" w:hAnsi="Arial" w:cs="Arial"/>
        </w:rPr>
        <w:tab/>
      </w:r>
      <w:r w:rsidRPr="000E52D1">
        <w:rPr>
          <w:rFonts w:ascii="Arial" w:hAnsi="Arial" w:cs="Arial"/>
        </w:rPr>
        <w:t xml:space="preserve"> Removal from assignment </w:t>
      </w:r>
    </w:p>
    <w:p w14:paraId="4CC65050" w14:textId="77777777" w:rsidR="000E52D1" w:rsidRPr="000E52D1" w:rsidRDefault="000E52D1" w:rsidP="0010565D">
      <w:pPr>
        <w:spacing w:line="360" w:lineRule="auto"/>
        <w:jc w:val="both"/>
        <w:rPr>
          <w:rFonts w:ascii="Arial" w:hAnsi="Arial" w:cs="Arial"/>
        </w:rPr>
      </w:pPr>
      <w:r w:rsidRPr="000E52D1">
        <w:rPr>
          <w:rFonts w:ascii="Arial" w:hAnsi="Arial" w:cs="Arial"/>
        </w:rPr>
        <w:t>The Minister, acting upon the recommendation of the Adjutant General, may remove a person from the function assigned to him or her for the reason of that assignee’s incapacity, incompetence or misconduct, or at his or her own written request.’</w:t>
      </w:r>
    </w:p>
    <w:p w14:paraId="5688BA05" w14:textId="77777777" w:rsidR="00BC5B2B" w:rsidRDefault="00BC5B2B" w:rsidP="003A6FA6">
      <w:pPr>
        <w:spacing w:line="360" w:lineRule="auto"/>
        <w:jc w:val="both"/>
        <w:rPr>
          <w:rFonts w:ascii="Arial" w:hAnsi="Arial" w:cs="Arial"/>
          <w:sz w:val="24"/>
          <w:szCs w:val="24"/>
        </w:rPr>
      </w:pPr>
    </w:p>
    <w:p w14:paraId="20135431" w14:textId="0260F43D" w:rsidR="00226CA5" w:rsidRPr="003A6FA6" w:rsidRDefault="00A6269A" w:rsidP="003A6FA6">
      <w:pPr>
        <w:spacing w:line="360" w:lineRule="auto"/>
        <w:jc w:val="both"/>
        <w:rPr>
          <w:rFonts w:ascii="Arial" w:hAnsi="Arial" w:cs="Arial"/>
          <w:sz w:val="24"/>
          <w:szCs w:val="24"/>
          <w:lang w:val="en-US"/>
        </w:rPr>
      </w:pPr>
      <w:r>
        <w:rPr>
          <w:rFonts w:ascii="Arial" w:hAnsi="Arial" w:cs="Arial"/>
          <w:sz w:val="24"/>
          <w:szCs w:val="24"/>
        </w:rPr>
        <w:t>[3]</w:t>
      </w:r>
      <w:r>
        <w:rPr>
          <w:rFonts w:ascii="Arial" w:hAnsi="Arial" w:cs="Arial"/>
          <w:sz w:val="24"/>
          <w:szCs w:val="24"/>
        </w:rPr>
        <w:tab/>
      </w:r>
      <w:r w:rsidR="003D127C" w:rsidRPr="00F05208">
        <w:rPr>
          <w:rFonts w:ascii="Arial" w:hAnsi="Arial" w:cs="Arial"/>
          <w:sz w:val="24"/>
          <w:szCs w:val="24"/>
        </w:rPr>
        <w:t>The</w:t>
      </w:r>
      <w:r w:rsidR="003D127C" w:rsidRPr="00F05208">
        <w:rPr>
          <w:rFonts w:ascii="Arial" w:hAnsi="Arial" w:cs="Arial"/>
          <w:spacing w:val="-8"/>
          <w:sz w:val="24"/>
          <w:szCs w:val="24"/>
        </w:rPr>
        <w:t xml:space="preserve"> </w:t>
      </w:r>
      <w:r w:rsidR="003D127C" w:rsidRPr="00F05208">
        <w:rPr>
          <w:rFonts w:ascii="Arial" w:hAnsi="Arial" w:cs="Arial"/>
          <w:sz w:val="24"/>
          <w:szCs w:val="24"/>
        </w:rPr>
        <w:t>appellant, L</w:t>
      </w:r>
      <w:r w:rsidR="001D7AEC" w:rsidRPr="00F05208">
        <w:rPr>
          <w:rFonts w:ascii="Arial" w:hAnsi="Arial" w:cs="Arial"/>
          <w:sz w:val="24"/>
          <w:szCs w:val="24"/>
        </w:rPr>
        <w:t>ieu</w:t>
      </w:r>
      <w:r w:rsidR="003D127C" w:rsidRPr="00F05208">
        <w:rPr>
          <w:rFonts w:ascii="Arial" w:hAnsi="Arial" w:cs="Arial"/>
          <w:sz w:val="24"/>
          <w:szCs w:val="24"/>
        </w:rPr>
        <w:t>t</w:t>
      </w:r>
      <w:r w:rsidR="001D7AEC" w:rsidRPr="00F05208">
        <w:rPr>
          <w:rFonts w:ascii="Arial" w:hAnsi="Arial" w:cs="Arial"/>
          <w:sz w:val="24"/>
          <w:szCs w:val="24"/>
        </w:rPr>
        <w:t>enant</w:t>
      </w:r>
      <w:r w:rsidR="003D127C" w:rsidRPr="00F05208">
        <w:rPr>
          <w:rFonts w:ascii="Arial" w:hAnsi="Arial" w:cs="Arial"/>
          <w:spacing w:val="-12"/>
          <w:sz w:val="24"/>
          <w:szCs w:val="24"/>
        </w:rPr>
        <w:t xml:space="preserve"> </w:t>
      </w:r>
      <w:r w:rsidR="003D127C" w:rsidRPr="00F05208">
        <w:rPr>
          <w:rFonts w:ascii="Arial" w:hAnsi="Arial" w:cs="Arial"/>
          <w:sz w:val="24"/>
          <w:szCs w:val="24"/>
        </w:rPr>
        <w:t>Col</w:t>
      </w:r>
      <w:r w:rsidR="001D7AEC" w:rsidRPr="00F05208">
        <w:rPr>
          <w:rFonts w:ascii="Arial" w:hAnsi="Arial" w:cs="Arial"/>
          <w:sz w:val="24"/>
          <w:szCs w:val="24"/>
        </w:rPr>
        <w:t>onel</w:t>
      </w:r>
      <w:r w:rsidR="003D127C" w:rsidRPr="00F05208">
        <w:rPr>
          <w:rFonts w:ascii="Arial" w:hAnsi="Arial" w:cs="Arial"/>
          <w:spacing w:val="-9"/>
          <w:sz w:val="24"/>
          <w:szCs w:val="24"/>
        </w:rPr>
        <w:t xml:space="preserve"> </w:t>
      </w:r>
      <w:r w:rsidR="003D127C" w:rsidRPr="00F05208">
        <w:rPr>
          <w:rFonts w:ascii="Arial" w:hAnsi="Arial" w:cs="Arial"/>
          <w:sz w:val="24"/>
          <w:szCs w:val="24"/>
        </w:rPr>
        <w:t>O'Brien, is</w:t>
      </w:r>
      <w:r w:rsidR="003D127C" w:rsidRPr="00F05208">
        <w:rPr>
          <w:rFonts w:ascii="Arial" w:hAnsi="Arial" w:cs="Arial"/>
          <w:spacing w:val="-5"/>
          <w:sz w:val="24"/>
          <w:szCs w:val="24"/>
        </w:rPr>
        <w:t xml:space="preserve"> </w:t>
      </w:r>
      <w:r w:rsidR="003D127C" w:rsidRPr="00F05208">
        <w:rPr>
          <w:rFonts w:ascii="Arial" w:hAnsi="Arial" w:cs="Arial"/>
          <w:sz w:val="24"/>
          <w:szCs w:val="24"/>
        </w:rPr>
        <w:t>a</w:t>
      </w:r>
      <w:r w:rsidR="003D127C" w:rsidRPr="00F05208">
        <w:rPr>
          <w:rFonts w:ascii="Arial" w:hAnsi="Arial" w:cs="Arial"/>
          <w:spacing w:val="-16"/>
          <w:sz w:val="24"/>
          <w:szCs w:val="24"/>
        </w:rPr>
        <w:t xml:space="preserve"> </w:t>
      </w:r>
      <w:r w:rsidR="003D127C" w:rsidRPr="00F05208">
        <w:rPr>
          <w:rFonts w:ascii="Arial" w:hAnsi="Arial" w:cs="Arial"/>
          <w:sz w:val="24"/>
          <w:szCs w:val="24"/>
        </w:rPr>
        <w:t xml:space="preserve">former military judge. </w:t>
      </w:r>
      <w:r w:rsidR="003D127C" w:rsidRPr="00F05208">
        <w:rPr>
          <w:rFonts w:ascii="Arial" w:hAnsi="Arial" w:cs="Arial"/>
          <w:sz w:val="24"/>
          <w:szCs w:val="24"/>
          <w:lang w:val="en-US"/>
        </w:rPr>
        <w:t xml:space="preserve">In 2014, he </w:t>
      </w:r>
      <w:r w:rsidR="006F2A50" w:rsidRPr="00F05208">
        <w:rPr>
          <w:rFonts w:ascii="Arial" w:hAnsi="Arial" w:cs="Arial"/>
          <w:sz w:val="24"/>
          <w:szCs w:val="24"/>
          <w:lang w:val="en-US"/>
        </w:rPr>
        <w:t xml:space="preserve">took to making remarks in </w:t>
      </w:r>
      <w:r w:rsidR="00E47671" w:rsidRPr="00F05208">
        <w:rPr>
          <w:rFonts w:ascii="Arial" w:hAnsi="Arial" w:cs="Arial"/>
          <w:sz w:val="24"/>
          <w:szCs w:val="24"/>
          <w:lang w:val="en-US"/>
        </w:rPr>
        <w:t xml:space="preserve">matters that came before him </w:t>
      </w:r>
      <w:r w:rsidR="003D127C" w:rsidRPr="00F05208">
        <w:rPr>
          <w:rFonts w:ascii="Arial" w:hAnsi="Arial" w:cs="Arial"/>
          <w:sz w:val="24"/>
          <w:szCs w:val="24"/>
          <w:lang w:val="en-US"/>
        </w:rPr>
        <w:t xml:space="preserve">about the brief, renewable assignments of military judges </w:t>
      </w:r>
      <w:r w:rsidR="006F2A50" w:rsidRPr="00F05208">
        <w:rPr>
          <w:rFonts w:ascii="Arial" w:hAnsi="Arial" w:cs="Arial"/>
          <w:sz w:val="24"/>
          <w:szCs w:val="24"/>
          <w:lang w:val="en-US"/>
        </w:rPr>
        <w:t xml:space="preserve">(which was usually for a year at a time) </w:t>
      </w:r>
      <w:r w:rsidR="003D127C" w:rsidRPr="00F05208">
        <w:rPr>
          <w:rFonts w:ascii="Arial" w:hAnsi="Arial" w:cs="Arial"/>
          <w:sz w:val="24"/>
          <w:szCs w:val="24"/>
          <w:lang w:val="en-US"/>
        </w:rPr>
        <w:t>and the implications that held for the institutional independence</w:t>
      </w:r>
      <w:r w:rsidR="006F2A50" w:rsidRPr="00F05208">
        <w:rPr>
          <w:rFonts w:ascii="Arial" w:hAnsi="Arial" w:cs="Arial"/>
          <w:sz w:val="24"/>
          <w:szCs w:val="24"/>
          <w:lang w:val="en-US"/>
        </w:rPr>
        <w:t xml:space="preserve"> of military courts. </w:t>
      </w:r>
      <w:r w:rsidR="008B5413" w:rsidRPr="00F05208">
        <w:rPr>
          <w:rFonts w:ascii="Arial" w:hAnsi="Arial" w:cs="Arial"/>
          <w:sz w:val="24"/>
          <w:szCs w:val="24"/>
          <w:lang w:val="en-US"/>
        </w:rPr>
        <w:t xml:space="preserve">He also </w:t>
      </w:r>
      <w:r w:rsidR="00E47671" w:rsidRPr="00F05208">
        <w:rPr>
          <w:rFonts w:ascii="Arial" w:hAnsi="Arial" w:cs="Arial"/>
          <w:sz w:val="24"/>
          <w:szCs w:val="24"/>
          <w:lang w:val="en-US"/>
        </w:rPr>
        <w:t>supplied</w:t>
      </w:r>
      <w:r w:rsidR="008B5413" w:rsidRPr="00F05208">
        <w:rPr>
          <w:rFonts w:ascii="Arial" w:hAnsi="Arial" w:cs="Arial"/>
          <w:sz w:val="24"/>
          <w:szCs w:val="24"/>
          <w:lang w:val="en-US"/>
        </w:rPr>
        <w:t xml:space="preserve"> the parties</w:t>
      </w:r>
      <w:r w:rsidR="00B30574">
        <w:rPr>
          <w:rFonts w:ascii="Arial" w:hAnsi="Arial" w:cs="Arial"/>
          <w:sz w:val="24"/>
          <w:szCs w:val="24"/>
          <w:lang w:val="en-US"/>
        </w:rPr>
        <w:t xml:space="preserve"> </w:t>
      </w:r>
      <w:r w:rsidR="008B5413" w:rsidRPr="00F05208">
        <w:rPr>
          <w:rFonts w:ascii="Arial" w:hAnsi="Arial" w:cs="Arial"/>
          <w:sz w:val="24"/>
          <w:szCs w:val="24"/>
          <w:lang w:val="en-US"/>
        </w:rPr>
        <w:t xml:space="preserve">with a document headed </w:t>
      </w:r>
      <w:r w:rsidR="00226CA5" w:rsidRPr="00F05208">
        <w:rPr>
          <w:rFonts w:ascii="Arial" w:hAnsi="Arial" w:cs="Arial"/>
          <w:sz w:val="24"/>
          <w:szCs w:val="24"/>
          <w:lang w:val="en-US"/>
        </w:rPr>
        <w:t>‘MILITARY JUDGES’</w:t>
      </w:r>
      <w:r w:rsidR="00B352A1" w:rsidRPr="00F05208">
        <w:rPr>
          <w:rFonts w:ascii="Arial" w:hAnsi="Arial" w:cs="Arial"/>
          <w:sz w:val="24"/>
          <w:szCs w:val="24"/>
          <w:lang w:val="en-US"/>
        </w:rPr>
        <w:t xml:space="preserve"> </w:t>
      </w:r>
      <w:r w:rsidR="00226CA5" w:rsidRPr="00F05208">
        <w:rPr>
          <w:rFonts w:ascii="Arial" w:hAnsi="Arial" w:cs="Arial"/>
          <w:sz w:val="24"/>
          <w:szCs w:val="24"/>
          <w:lang w:val="en-US"/>
        </w:rPr>
        <w:t>CONCERNS REGARDING THE CONSTITUTIONALITY OF THE ASSIGNMENT AS A MILITARY JUDGE’</w:t>
      </w:r>
      <w:r w:rsidR="008B5413" w:rsidRPr="00F05208">
        <w:rPr>
          <w:rFonts w:ascii="Arial" w:hAnsi="Arial" w:cs="Arial"/>
          <w:sz w:val="24"/>
          <w:szCs w:val="24"/>
          <w:lang w:val="en-US"/>
        </w:rPr>
        <w:t>, which</w:t>
      </w:r>
      <w:r w:rsidR="00B732AB">
        <w:rPr>
          <w:rFonts w:ascii="Arial" w:hAnsi="Arial" w:cs="Arial"/>
          <w:sz w:val="24"/>
          <w:szCs w:val="24"/>
          <w:lang w:val="en-US"/>
        </w:rPr>
        <w:t>,</w:t>
      </w:r>
      <w:r w:rsidR="008B5413" w:rsidRPr="00F05208">
        <w:rPr>
          <w:rFonts w:ascii="Arial" w:hAnsi="Arial" w:cs="Arial"/>
          <w:sz w:val="24"/>
          <w:szCs w:val="24"/>
          <w:lang w:val="en-US"/>
        </w:rPr>
        <w:t xml:space="preserve"> </w:t>
      </w:r>
      <w:r w:rsidR="008B5413" w:rsidRPr="00B732AB">
        <w:rPr>
          <w:rFonts w:ascii="Arial" w:hAnsi="Arial" w:cs="Arial"/>
          <w:sz w:val="24"/>
          <w:szCs w:val="24"/>
          <w:lang w:val="en-US"/>
        </w:rPr>
        <w:t>inter alia</w:t>
      </w:r>
      <w:r w:rsidR="00B732AB" w:rsidRPr="00B732AB">
        <w:rPr>
          <w:rFonts w:ascii="Arial" w:hAnsi="Arial" w:cs="Arial"/>
          <w:sz w:val="24"/>
          <w:szCs w:val="24"/>
          <w:lang w:val="en-US"/>
        </w:rPr>
        <w:t>,</w:t>
      </w:r>
      <w:r w:rsidR="008B5413" w:rsidRPr="00F05208">
        <w:rPr>
          <w:rFonts w:ascii="Arial" w:hAnsi="Arial" w:cs="Arial"/>
          <w:sz w:val="24"/>
          <w:szCs w:val="24"/>
          <w:lang w:val="en-US"/>
        </w:rPr>
        <w:t xml:space="preserve"> read:</w:t>
      </w:r>
    </w:p>
    <w:p w14:paraId="2091A2AF" w14:textId="77777777" w:rsidR="008B5413" w:rsidRPr="00E73F56" w:rsidRDefault="00226CA5" w:rsidP="003A6FA6">
      <w:pPr>
        <w:spacing w:line="360" w:lineRule="auto"/>
        <w:jc w:val="both"/>
        <w:rPr>
          <w:rFonts w:ascii="Arial" w:hAnsi="Arial" w:cs="Arial"/>
          <w:lang w:val="en-US"/>
        </w:rPr>
      </w:pPr>
      <w:r w:rsidRPr="005D78C2">
        <w:rPr>
          <w:rFonts w:ascii="Arial" w:hAnsi="Arial" w:cs="Arial"/>
          <w:lang w:val="en-US"/>
        </w:rPr>
        <w:t>‘8.</w:t>
      </w:r>
      <w:r w:rsidRPr="005D78C2">
        <w:rPr>
          <w:rFonts w:ascii="Arial" w:hAnsi="Arial" w:cs="Arial"/>
          <w:lang w:val="en-US"/>
        </w:rPr>
        <w:tab/>
        <w:t xml:space="preserve">Court is of the view that Sec 14(1)(b) MDSMA </w:t>
      </w:r>
      <w:r w:rsidRPr="00E73F56">
        <w:rPr>
          <w:rFonts w:ascii="Arial" w:hAnsi="Arial" w:cs="Arial"/>
          <w:lang w:val="en-US"/>
        </w:rPr>
        <w:t xml:space="preserve">might be unconstitutional based on the following: </w:t>
      </w:r>
    </w:p>
    <w:p w14:paraId="0E1AE6F9" w14:textId="2B353C56" w:rsidR="00226CA5" w:rsidRPr="00F120D3" w:rsidRDefault="00F120D3" w:rsidP="00F120D3">
      <w:pPr>
        <w:spacing w:line="360" w:lineRule="auto"/>
        <w:jc w:val="both"/>
        <w:rPr>
          <w:rFonts w:ascii="Arial" w:hAnsi="Arial" w:cs="Arial"/>
          <w:lang w:val="en-US"/>
        </w:rPr>
      </w:pPr>
      <w:r w:rsidRPr="00E73F56">
        <w:rPr>
          <w:rFonts w:ascii="Arial" w:hAnsi="Arial" w:cs="Arial"/>
          <w:lang w:val="en-US"/>
        </w:rPr>
        <w:t>a.</w:t>
      </w:r>
      <w:r w:rsidRPr="00E73F56">
        <w:rPr>
          <w:rFonts w:ascii="Arial" w:hAnsi="Arial" w:cs="Arial"/>
          <w:lang w:val="en-US"/>
        </w:rPr>
        <w:tab/>
      </w:r>
      <w:r w:rsidR="00226CA5" w:rsidRPr="00F120D3">
        <w:rPr>
          <w:rFonts w:ascii="Arial" w:hAnsi="Arial" w:cs="Arial"/>
          <w:lang w:val="en-US"/>
        </w:rPr>
        <w:t>Fixed term from 19 May 2014 – 31 March 2015, does not meet the requirement that the military judge shall have security of tenure of office.</w:t>
      </w:r>
    </w:p>
    <w:p w14:paraId="391B984D" w14:textId="3E6B7C42" w:rsidR="00226CA5" w:rsidRPr="00F120D3" w:rsidRDefault="00F120D3" w:rsidP="00F120D3">
      <w:pPr>
        <w:spacing w:line="360" w:lineRule="auto"/>
        <w:jc w:val="both"/>
        <w:rPr>
          <w:rFonts w:ascii="Arial" w:hAnsi="Arial" w:cs="Arial"/>
          <w:lang w:val="en-US"/>
        </w:rPr>
      </w:pPr>
      <w:r w:rsidRPr="005D78C2">
        <w:rPr>
          <w:rFonts w:ascii="Arial" w:hAnsi="Arial" w:cs="Arial"/>
          <w:lang w:val="en-US"/>
        </w:rPr>
        <w:lastRenderedPageBreak/>
        <w:t>b.</w:t>
      </w:r>
      <w:r w:rsidRPr="005D78C2">
        <w:rPr>
          <w:rFonts w:ascii="Arial" w:hAnsi="Arial" w:cs="Arial"/>
          <w:lang w:val="en-US"/>
        </w:rPr>
        <w:tab/>
      </w:r>
      <w:r w:rsidR="00226CA5" w:rsidRPr="00F120D3">
        <w:rPr>
          <w:rFonts w:ascii="Arial" w:hAnsi="Arial" w:cs="Arial"/>
          <w:lang w:val="en-US"/>
        </w:rPr>
        <w:t>There may have been Executive interference in the functioning of the Military Courts and/or the assignment of the Military Judges for 2014/15:</w:t>
      </w:r>
    </w:p>
    <w:p w14:paraId="72AEA480" w14:textId="24F950A5" w:rsidR="00226CA5" w:rsidRPr="00F120D3" w:rsidRDefault="00F120D3" w:rsidP="00F120D3">
      <w:pPr>
        <w:spacing w:line="360" w:lineRule="auto"/>
        <w:jc w:val="both"/>
        <w:rPr>
          <w:rFonts w:ascii="Arial" w:hAnsi="Arial" w:cs="Arial"/>
          <w:lang w:val="en-US"/>
        </w:rPr>
      </w:pPr>
      <w:r w:rsidRPr="005D78C2">
        <w:rPr>
          <w:rFonts w:ascii="Arial" w:hAnsi="Arial" w:cs="Arial"/>
          <w:lang w:val="en-US"/>
        </w:rPr>
        <w:t>i.</w:t>
      </w:r>
      <w:r w:rsidRPr="005D78C2">
        <w:rPr>
          <w:rFonts w:ascii="Arial" w:hAnsi="Arial" w:cs="Arial"/>
          <w:lang w:val="en-US"/>
        </w:rPr>
        <w:tab/>
      </w:r>
      <w:r w:rsidR="00226CA5" w:rsidRPr="00F120D3">
        <w:rPr>
          <w:rFonts w:ascii="Arial" w:hAnsi="Arial" w:cs="Arial"/>
          <w:lang w:val="en-US"/>
        </w:rPr>
        <w:t xml:space="preserve">During February/March </w:t>
      </w:r>
      <w:r w:rsidR="005922A8" w:rsidRPr="00F120D3">
        <w:rPr>
          <w:rFonts w:ascii="Arial" w:hAnsi="Arial" w:cs="Arial"/>
          <w:lang w:val="en-US"/>
        </w:rPr>
        <w:t>2014 all Military Judges were required to provide their court hours for the p</w:t>
      </w:r>
      <w:r w:rsidR="00F05208" w:rsidRPr="00F120D3">
        <w:rPr>
          <w:rFonts w:ascii="Arial" w:hAnsi="Arial" w:cs="Arial"/>
          <w:lang w:val="en-US"/>
        </w:rPr>
        <w:t>revious three years to the Adjut</w:t>
      </w:r>
      <w:r w:rsidR="005922A8" w:rsidRPr="00F120D3">
        <w:rPr>
          <w:rFonts w:ascii="Arial" w:hAnsi="Arial" w:cs="Arial"/>
          <w:lang w:val="en-US"/>
        </w:rPr>
        <w:t xml:space="preserve">ant General who in turn provided this information to C SANDF, who in turn provided this information to the Minister. The amount of court hours of each Military Judge could have played a pivotal role </w:t>
      </w:r>
      <w:r w:rsidR="00902B65" w:rsidRPr="00F120D3">
        <w:rPr>
          <w:rFonts w:ascii="Arial" w:hAnsi="Arial" w:cs="Arial"/>
          <w:lang w:val="en-US"/>
        </w:rPr>
        <w:t>in the assignment of the Military Judges for 2014/15.</w:t>
      </w:r>
    </w:p>
    <w:p w14:paraId="30E9BD3C" w14:textId="145A9C5D" w:rsidR="00226CA5" w:rsidRPr="00F120D3" w:rsidRDefault="00F120D3" w:rsidP="00F120D3">
      <w:pPr>
        <w:spacing w:line="360" w:lineRule="auto"/>
        <w:jc w:val="both"/>
        <w:rPr>
          <w:rFonts w:ascii="Arial" w:hAnsi="Arial" w:cs="Arial"/>
          <w:lang w:val="en-US"/>
        </w:rPr>
      </w:pPr>
      <w:r w:rsidRPr="005D78C2">
        <w:rPr>
          <w:rFonts w:ascii="Arial" w:hAnsi="Arial" w:cs="Arial"/>
          <w:lang w:val="en-US"/>
        </w:rPr>
        <w:t>ii.</w:t>
      </w:r>
      <w:r w:rsidRPr="005D78C2">
        <w:rPr>
          <w:rFonts w:ascii="Arial" w:hAnsi="Arial" w:cs="Arial"/>
          <w:lang w:val="en-US"/>
        </w:rPr>
        <w:tab/>
      </w:r>
      <w:r w:rsidR="00902B65" w:rsidRPr="00F120D3">
        <w:rPr>
          <w:rFonts w:ascii="Arial" w:hAnsi="Arial" w:cs="Arial"/>
          <w:lang w:val="en-US"/>
        </w:rPr>
        <w:t xml:space="preserve">This was confirmed by the Minister’s assignment in mid-April 2014 of Military Judges with satisfactory court hours. Unfortunately, </w:t>
      </w:r>
      <w:r w:rsidR="00B56D71" w:rsidRPr="00F120D3">
        <w:rPr>
          <w:rFonts w:ascii="Arial" w:hAnsi="Arial" w:cs="Arial"/>
          <w:lang w:val="en-US"/>
        </w:rPr>
        <w:t xml:space="preserve">I was only assigned on 19 May 2014, after I had had to provide an explanation for my unsatisfactory amount of court hours for 2013/14 ie. 103 court hours. My explanation being I had only sat as a Military Judge for two weeks in June 2013 and </w:t>
      </w:r>
      <w:r w:rsidR="00B352A1" w:rsidRPr="00F120D3">
        <w:rPr>
          <w:rFonts w:ascii="Arial" w:hAnsi="Arial" w:cs="Arial"/>
          <w:lang w:val="en-US"/>
        </w:rPr>
        <w:t>from 15 J</w:t>
      </w:r>
      <w:r w:rsidR="00B56D71" w:rsidRPr="00F120D3">
        <w:rPr>
          <w:rFonts w:ascii="Arial" w:hAnsi="Arial" w:cs="Arial"/>
          <w:lang w:val="en-US"/>
        </w:rPr>
        <w:t>anuary – 28 February 2014 due to the fact that I had attended the SAMHS Junior Com</w:t>
      </w:r>
      <w:r w:rsidR="00A960BA" w:rsidRPr="00F120D3">
        <w:rPr>
          <w:rFonts w:ascii="Arial" w:hAnsi="Arial" w:cs="Arial"/>
          <w:lang w:val="en-US"/>
        </w:rPr>
        <w:t xml:space="preserve">mand and Staff Course from July </w:t>
      </w:r>
      <w:r w:rsidR="00B56D71" w:rsidRPr="00F120D3">
        <w:rPr>
          <w:rFonts w:ascii="Arial" w:hAnsi="Arial" w:cs="Arial"/>
          <w:lang w:val="en-US"/>
        </w:rPr>
        <w:t>– December 2013.</w:t>
      </w:r>
    </w:p>
    <w:p w14:paraId="120D6EA8" w14:textId="77777777" w:rsidR="00902B65" w:rsidRPr="005D78C2" w:rsidRDefault="00902B65" w:rsidP="003A6FA6">
      <w:pPr>
        <w:spacing w:line="360" w:lineRule="auto"/>
        <w:jc w:val="both"/>
        <w:rPr>
          <w:rFonts w:ascii="Arial" w:hAnsi="Arial" w:cs="Arial"/>
          <w:lang w:val="en-US"/>
        </w:rPr>
      </w:pPr>
      <w:r w:rsidRPr="005D78C2">
        <w:rPr>
          <w:rFonts w:ascii="Arial" w:hAnsi="Arial" w:cs="Arial"/>
          <w:lang w:val="en-US"/>
        </w:rPr>
        <w:t>9.</w:t>
      </w:r>
      <w:r w:rsidRPr="005D78C2">
        <w:rPr>
          <w:rFonts w:ascii="Arial" w:hAnsi="Arial" w:cs="Arial"/>
          <w:lang w:val="en-US"/>
        </w:rPr>
        <w:tab/>
        <w:t>This court has addressed its concerns in respect of the assignment of Military Judges to both the Director Military Judges and to the Officer in Charge Operations Support Legsato.</w:t>
      </w:r>
    </w:p>
    <w:p w14:paraId="285ADDED" w14:textId="77777777" w:rsidR="00902B65" w:rsidRPr="005D78C2" w:rsidRDefault="00902B65" w:rsidP="003A6FA6">
      <w:pPr>
        <w:spacing w:line="360" w:lineRule="auto"/>
        <w:jc w:val="both"/>
        <w:rPr>
          <w:rFonts w:ascii="Arial" w:hAnsi="Arial" w:cs="Arial"/>
          <w:lang w:val="en-US"/>
        </w:rPr>
      </w:pPr>
      <w:r w:rsidRPr="005D78C2">
        <w:rPr>
          <w:rFonts w:ascii="Arial" w:hAnsi="Arial" w:cs="Arial"/>
          <w:lang w:val="en-US"/>
        </w:rPr>
        <w:t>10.</w:t>
      </w:r>
      <w:r w:rsidRPr="005D78C2">
        <w:rPr>
          <w:rFonts w:ascii="Arial" w:hAnsi="Arial" w:cs="Arial"/>
          <w:lang w:val="en-US"/>
        </w:rPr>
        <w:tab/>
        <w:t>COURT IS WELL AWARE OF THE PROVISIONS OF Sec 170 Constitution which s</w:t>
      </w:r>
      <w:r w:rsidR="00371660" w:rsidRPr="005D78C2">
        <w:rPr>
          <w:rFonts w:ascii="Arial" w:hAnsi="Arial" w:cs="Arial"/>
          <w:lang w:val="en-US"/>
        </w:rPr>
        <w:t>tates that, “Court of a status lower than the High Court may not rule on the constitutionality of any legislation.”</w:t>
      </w:r>
    </w:p>
    <w:p w14:paraId="41009E18" w14:textId="77777777" w:rsidR="00371660" w:rsidRPr="005D78C2" w:rsidRDefault="00371660" w:rsidP="003A6FA6">
      <w:pPr>
        <w:spacing w:line="360" w:lineRule="auto"/>
        <w:jc w:val="both"/>
        <w:rPr>
          <w:rFonts w:ascii="Arial" w:hAnsi="Arial" w:cs="Arial"/>
          <w:lang w:val="en-US"/>
        </w:rPr>
      </w:pPr>
      <w:r w:rsidRPr="005D78C2">
        <w:rPr>
          <w:rFonts w:ascii="Arial" w:hAnsi="Arial" w:cs="Arial"/>
          <w:lang w:val="en-US"/>
        </w:rPr>
        <w:t>11.</w:t>
      </w:r>
      <w:r w:rsidRPr="005D78C2">
        <w:rPr>
          <w:rFonts w:ascii="Arial" w:hAnsi="Arial" w:cs="Arial"/>
          <w:lang w:val="en-US"/>
        </w:rPr>
        <w:tab/>
        <w:t>Purposes of this trial court is bound to accept that the provisions of Sec 14(1)(b) of the MDSMA are constitutional and that we may then proceed.</w:t>
      </w:r>
    </w:p>
    <w:p w14:paraId="4FBDE61F" w14:textId="77777777" w:rsidR="00BC5B2B" w:rsidRPr="00635C4F" w:rsidRDefault="0088768C" w:rsidP="003A6FA6">
      <w:pPr>
        <w:spacing w:line="360" w:lineRule="auto"/>
        <w:jc w:val="both"/>
        <w:rPr>
          <w:rFonts w:ascii="Arial" w:hAnsi="Arial" w:cs="Arial"/>
          <w:lang w:val="en-US"/>
        </w:rPr>
      </w:pPr>
      <w:r w:rsidRPr="005D78C2">
        <w:rPr>
          <w:rFonts w:ascii="Arial" w:hAnsi="Arial" w:cs="Arial"/>
          <w:lang w:val="en-US"/>
        </w:rPr>
        <w:t>12.</w:t>
      </w:r>
      <w:r w:rsidRPr="005D78C2">
        <w:rPr>
          <w:rFonts w:ascii="Arial" w:hAnsi="Arial" w:cs="Arial"/>
          <w:lang w:val="en-US"/>
        </w:rPr>
        <w:tab/>
        <w:t xml:space="preserve">Court wishes to give both Counsel an opportunity to place on record whether they are willing to proceed and if so whether Defence Counsel has any other objections in respect of the jurisdiction of the court or in respect of the charges that they do not disclose an offence?’ </w:t>
      </w:r>
    </w:p>
    <w:p w14:paraId="43320037" w14:textId="77777777" w:rsidR="00036F0B" w:rsidRDefault="00036F0B" w:rsidP="003A6FA6">
      <w:pPr>
        <w:spacing w:line="360" w:lineRule="auto"/>
        <w:jc w:val="both"/>
        <w:rPr>
          <w:rFonts w:ascii="Arial" w:hAnsi="Arial" w:cs="Arial"/>
          <w:sz w:val="24"/>
          <w:szCs w:val="24"/>
          <w:lang w:val="en-US"/>
        </w:rPr>
      </w:pPr>
    </w:p>
    <w:p w14:paraId="703F065C" w14:textId="35F5747C" w:rsidR="006C0CBA" w:rsidRPr="003A6FA6" w:rsidRDefault="00A6269A" w:rsidP="003A6FA6">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B5413" w:rsidRPr="003A6FA6">
        <w:rPr>
          <w:rFonts w:ascii="Arial" w:hAnsi="Arial" w:cs="Arial"/>
          <w:sz w:val="24"/>
          <w:szCs w:val="24"/>
          <w:lang w:val="en-US"/>
        </w:rPr>
        <w:t xml:space="preserve">This appears to have </w:t>
      </w:r>
      <w:r w:rsidR="006C0CBA" w:rsidRPr="003A6FA6">
        <w:rPr>
          <w:rFonts w:ascii="Arial" w:hAnsi="Arial" w:cs="Arial"/>
          <w:sz w:val="24"/>
          <w:szCs w:val="24"/>
          <w:lang w:val="en-US"/>
        </w:rPr>
        <w:t xml:space="preserve">provoked </w:t>
      </w:r>
      <w:r w:rsidR="008B5413" w:rsidRPr="003A6FA6">
        <w:rPr>
          <w:rFonts w:ascii="Arial" w:hAnsi="Arial" w:cs="Arial"/>
          <w:sz w:val="24"/>
          <w:szCs w:val="24"/>
          <w:lang w:val="en-US"/>
        </w:rPr>
        <w:t xml:space="preserve">some </w:t>
      </w:r>
      <w:r w:rsidR="001D7AEC">
        <w:rPr>
          <w:rFonts w:ascii="Arial" w:hAnsi="Arial" w:cs="Arial"/>
          <w:sz w:val="24"/>
          <w:szCs w:val="24"/>
          <w:lang w:val="en-US"/>
        </w:rPr>
        <w:t xml:space="preserve">disquiet </w:t>
      </w:r>
      <w:r w:rsidR="00B30574" w:rsidRPr="00B30574">
        <w:rPr>
          <w:rFonts w:ascii="Arial" w:hAnsi="Arial" w:cs="Arial"/>
          <w:sz w:val="24"/>
          <w:szCs w:val="24"/>
          <w:lang w:val="en-US"/>
        </w:rPr>
        <w:t>in the then Review Counsel, Lieutenant Colonel Kriek</w:t>
      </w:r>
      <w:r w:rsidR="00B732AB">
        <w:rPr>
          <w:rFonts w:ascii="Arial" w:hAnsi="Arial" w:cs="Arial"/>
          <w:sz w:val="24"/>
          <w:szCs w:val="24"/>
          <w:lang w:val="en-US"/>
        </w:rPr>
        <w:t>.</w:t>
      </w:r>
      <w:r w:rsidR="006C0CBA" w:rsidRPr="003A6FA6">
        <w:rPr>
          <w:rFonts w:ascii="Arial" w:hAnsi="Arial" w:cs="Arial"/>
          <w:sz w:val="24"/>
          <w:szCs w:val="24"/>
          <w:lang w:val="en-US"/>
        </w:rPr>
        <w:t xml:space="preserve"> </w:t>
      </w:r>
      <w:r w:rsidR="00B732AB">
        <w:rPr>
          <w:rFonts w:ascii="Arial" w:hAnsi="Arial" w:cs="Arial"/>
          <w:sz w:val="24"/>
          <w:szCs w:val="24"/>
          <w:lang w:val="en-US"/>
        </w:rPr>
        <w:t>O</w:t>
      </w:r>
      <w:r w:rsidR="006C0CBA" w:rsidRPr="003A6FA6">
        <w:rPr>
          <w:rFonts w:ascii="Arial" w:hAnsi="Arial" w:cs="Arial"/>
          <w:sz w:val="24"/>
          <w:szCs w:val="24"/>
          <w:lang w:val="en-US"/>
        </w:rPr>
        <w:t xml:space="preserve">n 6 November 2014, </w:t>
      </w:r>
      <w:r w:rsidR="00B732AB">
        <w:rPr>
          <w:rFonts w:ascii="Arial" w:hAnsi="Arial" w:cs="Arial"/>
          <w:sz w:val="24"/>
          <w:szCs w:val="24"/>
          <w:lang w:val="en-US"/>
        </w:rPr>
        <w:t xml:space="preserve">he </w:t>
      </w:r>
      <w:r w:rsidR="006C0CBA" w:rsidRPr="003A6FA6">
        <w:rPr>
          <w:rFonts w:ascii="Arial" w:hAnsi="Arial" w:cs="Arial"/>
          <w:sz w:val="24"/>
          <w:szCs w:val="24"/>
          <w:lang w:val="en-US"/>
        </w:rPr>
        <w:t>wrote</w:t>
      </w:r>
      <w:r w:rsidR="00BC5B2B">
        <w:rPr>
          <w:rFonts w:ascii="Arial" w:hAnsi="Arial" w:cs="Arial"/>
          <w:sz w:val="24"/>
          <w:szCs w:val="24"/>
          <w:lang w:val="en-US"/>
        </w:rPr>
        <w:t xml:space="preserve"> for the attention</w:t>
      </w:r>
      <w:r w:rsidR="00820660">
        <w:rPr>
          <w:rFonts w:ascii="Arial" w:hAnsi="Arial" w:cs="Arial"/>
          <w:sz w:val="24"/>
          <w:szCs w:val="24"/>
          <w:lang w:val="en-US"/>
        </w:rPr>
        <w:t xml:space="preserve"> of the Director</w:t>
      </w:r>
      <w:r w:rsidR="007240D5">
        <w:rPr>
          <w:rFonts w:ascii="Arial" w:hAnsi="Arial" w:cs="Arial"/>
          <w:sz w:val="24"/>
          <w:szCs w:val="24"/>
          <w:lang w:val="en-US"/>
        </w:rPr>
        <w:t>:</w:t>
      </w:r>
      <w:r w:rsidR="00820660">
        <w:rPr>
          <w:rFonts w:ascii="Arial" w:hAnsi="Arial" w:cs="Arial"/>
          <w:sz w:val="24"/>
          <w:szCs w:val="24"/>
          <w:lang w:val="en-US"/>
        </w:rPr>
        <w:t xml:space="preserve"> Military Judicial Reviews</w:t>
      </w:r>
      <w:r w:rsidR="000E0EA3">
        <w:rPr>
          <w:rFonts w:ascii="Arial" w:hAnsi="Arial" w:cs="Arial"/>
          <w:sz w:val="24"/>
          <w:szCs w:val="24"/>
          <w:lang w:val="en-US"/>
        </w:rPr>
        <w:t>:</w:t>
      </w:r>
    </w:p>
    <w:p w14:paraId="3CE3E318" w14:textId="77777777" w:rsidR="0088768C" w:rsidRPr="005D78C2" w:rsidRDefault="0088768C" w:rsidP="003A6FA6">
      <w:pPr>
        <w:spacing w:line="360" w:lineRule="auto"/>
        <w:jc w:val="both"/>
        <w:rPr>
          <w:rFonts w:ascii="Arial" w:hAnsi="Arial" w:cs="Arial"/>
          <w:lang w:val="en-US"/>
        </w:rPr>
      </w:pPr>
      <w:r w:rsidRPr="005D78C2">
        <w:rPr>
          <w:rFonts w:ascii="Arial" w:hAnsi="Arial" w:cs="Arial"/>
          <w:lang w:val="en-US"/>
        </w:rPr>
        <w:t>‘1.</w:t>
      </w:r>
      <w:r w:rsidRPr="005D78C2">
        <w:rPr>
          <w:rFonts w:ascii="Arial" w:hAnsi="Arial" w:cs="Arial"/>
          <w:lang w:val="en-US"/>
        </w:rPr>
        <w:tab/>
        <w:t>Upon review of various records of proceedings of cases pr</w:t>
      </w:r>
      <w:r w:rsidR="005866C0" w:rsidRPr="005D78C2">
        <w:rPr>
          <w:rFonts w:ascii="Arial" w:hAnsi="Arial" w:cs="Arial"/>
          <w:lang w:val="en-US"/>
        </w:rPr>
        <w:t>esided over by [the appellant]</w:t>
      </w:r>
      <w:r w:rsidRPr="005D78C2">
        <w:rPr>
          <w:rFonts w:ascii="Arial" w:hAnsi="Arial" w:cs="Arial"/>
          <w:lang w:val="en-US"/>
        </w:rPr>
        <w:t>, review coun</w:t>
      </w:r>
      <w:r w:rsidR="005866C0" w:rsidRPr="005D78C2">
        <w:rPr>
          <w:rFonts w:ascii="Arial" w:hAnsi="Arial" w:cs="Arial"/>
          <w:lang w:val="en-US"/>
        </w:rPr>
        <w:t>sel has noticed that [</w:t>
      </w:r>
      <w:r w:rsidR="00E47671">
        <w:rPr>
          <w:rFonts w:ascii="Arial" w:hAnsi="Arial" w:cs="Arial"/>
          <w:lang w:val="en-US"/>
        </w:rPr>
        <w:t>t</w:t>
      </w:r>
      <w:r w:rsidR="005866C0" w:rsidRPr="005D78C2">
        <w:rPr>
          <w:rFonts w:ascii="Arial" w:hAnsi="Arial" w:cs="Arial"/>
          <w:lang w:val="en-US"/>
        </w:rPr>
        <w:t>he</w:t>
      </w:r>
      <w:r w:rsidR="00E47671">
        <w:rPr>
          <w:rFonts w:ascii="Arial" w:hAnsi="Arial" w:cs="Arial"/>
          <w:lang w:val="en-US"/>
        </w:rPr>
        <w:t xml:space="preserve"> appellant</w:t>
      </w:r>
      <w:r w:rsidR="005866C0" w:rsidRPr="005D78C2">
        <w:rPr>
          <w:rFonts w:ascii="Arial" w:hAnsi="Arial" w:cs="Arial"/>
          <w:lang w:val="en-US"/>
        </w:rPr>
        <w:t>] . . .</w:t>
      </w:r>
      <w:r w:rsidRPr="005D78C2">
        <w:rPr>
          <w:rFonts w:ascii="Arial" w:hAnsi="Arial" w:cs="Arial"/>
          <w:lang w:val="en-US"/>
        </w:rPr>
        <w:t xml:space="preserve"> has raised concerns regarding the constitutionality of his appointment as military judge.</w:t>
      </w:r>
    </w:p>
    <w:p w14:paraId="0D8BEA4F" w14:textId="5F81AFD4" w:rsidR="0088768C" w:rsidRPr="005D78C2" w:rsidRDefault="0061344C" w:rsidP="003A6FA6">
      <w:pPr>
        <w:spacing w:line="360" w:lineRule="auto"/>
        <w:jc w:val="both"/>
        <w:rPr>
          <w:rFonts w:ascii="Arial" w:hAnsi="Arial" w:cs="Arial"/>
          <w:lang w:val="en-US"/>
        </w:rPr>
      </w:pPr>
      <w:r>
        <w:rPr>
          <w:rFonts w:ascii="Arial" w:hAnsi="Arial" w:cs="Arial"/>
          <w:lang w:val="en-US"/>
        </w:rPr>
        <w:t>2.</w:t>
      </w:r>
      <w:r>
        <w:rPr>
          <w:rFonts w:ascii="Arial" w:hAnsi="Arial" w:cs="Arial"/>
          <w:lang w:val="en-US"/>
        </w:rPr>
        <w:tab/>
        <w:t xml:space="preserve">. . . </w:t>
      </w:r>
      <w:r w:rsidR="0088768C" w:rsidRPr="005D78C2">
        <w:rPr>
          <w:rFonts w:ascii="Arial" w:hAnsi="Arial" w:cs="Arial"/>
          <w:lang w:val="en-US"/>
        </w:rPr>
        <w:t xml:space="preserve">Reference to the concerns regarding the constitutionality of his appointment as military </w:t>
      </w:r>
      <w:r w:rsidR="005866C0" w:rsidRPr="005D78C2">
        <w:rPr>
          <w:rFonts w:ascii="Arial" w:hAnsi="Arial" w:cs="Arial"/>
          <w:lang w:val="en-US"/>
        </w:rPr>
        <w:t>judge is made before plea where</w:t>
      </w:r>
      <w:r w:rsidR="006B3BBE">
        <w:rPr>
          <w:rFonts w:ascii="Arial" w:hAnsi="Arial" w:cs="Arial"/>
          <w:lang w:val="en-US"/>
        </w:rPr>
        <w:t xml:space="preserve"> </w:t>
      </w:r>
      <w:r w:rsidR="0088768C" w:rsidRPr="005D78C2">
        <w:rPr>
          <w:rFonts w:ascii="Arial" w:hAnsi="Arial" w:cs="Arial"/>
          <w:lang w:val="en-US"/>
        </w:rPr>
        <w:t xml:space="preserve">after both prosecutor and defence counsel is asked </w:t>
      </w:r>
      <w:r w:rsidR="0088768C" w:rsidRPr="005D78C2">
        <w:rPr>
          <w:rFonts w:ascii="Arial" w:hAnsi="Arial" w:cs="Arial"/>
          <w:lang w:val="en-US"/>
        </w:rPr>
        <w:lastRenderedPageBreak/>
        <w:t>whether they have any objection to the jurisdiction of the court. Up to date no party has indicated any objection in this regard.’</w:t>
      </w:r>
    </w:p>
    <w:p w14:paraId="1F8EA40F" w14:textId="0F2BAF6D" w:rsidR="006C0CBA" w:rsidRPr="003A6FA6" w:rsidRDefault="006C0CBA" w:rsidP="003A6FA6">
      <w:pPr>
        <w:spacing w:line="360" w:lineRule="auto"/>
        <w:jc w:val="both"/>
        <w:rPr>
          <w:rFonts w:ascii="Arial" w:hAnsi="Arial" w:cs="Arial"/>
          <w:sz w:val="24"/>
          <w:szCs w:val="24"/>
          <w:lang w:val="en-US"/>
        </w:rPr>
      </w:pPr>
      <w:r w:rsidRPr="003A6FA6">
        <w:rPr>
          <w:rFonts w:ascii="Arial" w:hAnsi="Arial" w:cs="Arial"/>
          <w:sz w:val="24"/>
          <w:szCs w:val="24"/>
          <w:lang w:val="en-US"/>
        </w:rPr>
        <w:t xml:space="preserve">Reference </w:t>
      </w:r>
      <w:r w:rsidR="008C5E3B">
        <w:rPr>
          <w:rFonts w:ascii="Arial" w:hAnsi="Arial" w:cs="Arial"/>
          <w:sz w:val="24"/>
          <w:szCs w:val="24"/>
          <w:lang w:val="en-US"/>
        </w:rPr>
        <w:t>wa</w:t>
      </w:r>
      <w:r w:rsidRPr="003A6FA6">
        <w:rPr>
          <w:rFonts w:ascii="Arial" w:hAnsi="Arial" w:cs="Arial"/>
          <w:sz w:val="24"/>
          <w:szCs w:val="24"/>
          <w:lang w:val="en-US"/>
        </w:rPr>
        <w:t xml:space="preserve">s then made to six matters, whereafter the </w:t>
      </w:r>
      <w:r w:rsidR="008C5E3B">
        <w:rPr>
          <w:rFonts w:ascii="Arial" w:hAnsi="Arial" w:cs="Arial"/>
          <w:sz w:val="24"/>
          <w:szCs w:val="24"/>
          <w:lang w:val="en-US"/>
        </w:rPr>
        <w:t>document</w:t>
      </w:r>
      <w:r w:rsidRPr="003A6FA6">
        <w:rPr>
          <w:rFonts w:ascii="Arial" w:hAnsi="Arial" w:cs="Arial"/>
          <w:sz w:val="24"/>
          <w:szCs w:val="24"/>
          <w:lang w:val="en-US"/>
        </w:rPr>
        <w:t xml:space="preserve"> proceed</w:t>
      </w:r>
      <w:r w:rsidR="008C5E3B">
        <w:rPr>
          <w:rFonts w:ascii="Arial" w:hAnsi="Arial" w:cs="Arial"/>
          <w:sz w:val="24"/>
          <w:szCs w:val="24"/>
          <w:lang w:val="en-US"/>
        </w:rPr>
        <w:t>ed</w:t>
      </w:r>
      <w:r w:rsidRPr="003A6FA6">
        <w:rPr>
          <w:rFonts w:ascii="Arial" w:hAnsi="Arial" w:cs="Arial"/>
          <w:sz w:val="24"/>
          <w:szCs w:val="24"/>
          <w:lang w:val="en-US"/>
        </w:rPr>
        <w:t>:</w:t>
      </w:r>
    </w:p>
    <w:p w14:paraId="3E38A56C" w14:textId="77777777" w:rsidR="0088768C" w:rsidRPr="005D78C2" w:rsidRDefault="0088768C" w:rsidP="003A6FA6">
      <w:pPr>
        <w:spacing w:line="360" w:lineRule="auto"/>
        <w:jc w:val="both"/>
        <w:rPr>
          <w:rFonts w:ascii="Arial" w:hAnsi="Arial" w:cs="Arial"/>
          <w:lang w:val="en-US"/>
        </w:rPr>
      </w:pPr>
      <w:r w:rsidRPr="005D78C2">
        <w:rPr>
          <w:rFonts w:ascii="Arial" w:hAnsi="Arial" w:cs="Arial"/>
          <w:lang w:val="en-US"/>
        </w:rPr>
        <w:t>‘8.</w:t>
      </w:r>
      <w:r w:rsidRPr="005D78C2">
        <w:rPr>
          <w:rFonts w:ascii="Arial" w:hAnsi="Arial" w:cs="Arial"/>
          <w:lang w:val="en-US"/>
        </w:rPr>
        <w:tab/>
        <w:t>It is submitted that the constitutiona</w:t>
      </w:r>
      <w:r w:rsidR="005866C0" w:rsidRPr="005D78C2">
        <w:rPr>
          <w:rFonts w:ascii="Arial" w:hAnsi="Arial" w:cs="Arial"/>
          <w:lang w:val="en-US"/>
        </w:rPr>
        <w:t>l issue raised by [the appellant]</w:t>
      </w:r>
      <w:r w:rsidRPr="005D78C2">
        <w:rPr>
          <w:rFonts w:ascii="Arial" w:hAnsi="Arial" w:cs="Arial"/>
          <w:lang w:val="en-US"/>
        </w:rPr>
        <w:t xml:space="preserve"> does not fall within the ambit of the procedural course of a court case constituted by the </w:t>
      </w:r>
      <w:r w:rsidR="005866C0" w:rsidRPr="005D78C2">
        <w:rPr>
          <w:rFonts w:ascii="Arial" w:hAnsi="Arial" w:cs="Arial"/>
          <w:lang w:val="en-US"/>
        </w:rPr>
        <w:t>[</w:t>
      </w:r>
      <w:r w:rsidRPr="005D78C2">
        <w:rPr>
          <w:rFonts w:ascii="Arial" w:hAnsi="Arial" w:cs="Arial"/>
          <w:lang w:val="en-US"/>
        </w:rPr>
        <w:t>MDSMA</w:t>
      </w:r>
      <w:r w:rsidR="005866C0" w:rsidRPr="005D78C2">
        <w:rPr>
          <w:rFonts w:ascii="Arial" w:hAnsi="Arial" w:cs="Arial"/>
          <w:lang w:val="en-US"/>
        </w:rPr>
        <w:t>]</w:t>
      </w:r>
      <w:r w:rsidR="00DA6BB1" w:rsidRPr="005D78C2">
        <w:rPr>
          <w:rFonts w:ascii="Arial" w:hAnsi="Arial" w:cs="Arial"/>
          <w:lang w:val="en-US"/>
        </w:rPr>
        <w:t>. It is important that the integrity of the military and senior military judges as well as the integrity of the military court system be without any reproach. Where a presiding judge challenges his/her own appointment in open court, the credibility of the military legal system is challenged. The question must also be raised as to why a military judge who believes his appointment to preside in a military court is unconstitutional would continue with the matters bef</w:t>
      </w:r>
      <w:r w:rsidR="00746013" w:rsidRPr="005D78C2">
        <w:rPr>
          <w:rFonts w:ascii="Arial" w:hAnsi="Arial" w:cs="Arial"/>
          <w:lang w:val="en-US"/>
        </w:rPr>
        <w:t xml:space="preserve">ore him even though the trial/s [will] </w:t>
      </w:r>
      <w:r w:rsidR="00DA6BB1" w:rsidRPr="005D78C2">
        <w:rPr>
          <w:rFonts w:ascii="Arial" w:hAnsi="Arial" w:cs="Arial"/>
          <w:lang w:val="en-US"/>
        </w:rPr>
        <w:t xml:space="preserve">be </w:t>
      </w:r>
      <w:r w:rsidR="00DA6BB1" w:rsidRPr="005D78C2">
        <w:rPr>
          <w:rFonts w:ascii="Arial" w:hAnsi="Arial" w:cs="Arial"/>
          <w:i/>
          <w:lang w:val="en-US"/>
        </w:rPr>
        <w:t xml:space="preserve">ultra vires </w:t>
      </w:r>
      <w:r w:rsidR="00DA6BB1" w:rsidRPr="005D78C2">
        <w:rPr>
          <w:rFonts w:ascii="Arial" w:hAnsi="Arial" w:cs="Arial"/>
          <w:lang w:val="en-US"/>
        </w:rPr>
        <w:t>and therefore null and void.</w:t>
      </w:r>
    </w:p>
    <w:p w14:paraId="1E2EEF23" w14:textId="77777777" w:rsidR="00DA6BB1" w:rsidRPr="005D78C2" w:rsidRDefault="00DA6BB1" w:rsidP="003A6FA6">
      <w:pPr>
        <w:spacing w:line="360" w:lineRule="auto"/>
        <w:jc w:val="both"/>
        <w:rPr>
          <w:rFonts w:ascii="Arial" w:hAnsi="Arial" w:cs="Arial"/>
          <w:lang w:val="en-US"/>
        </w:rPr>
      </w:pPr>
      <w:r w:rsidRPr="005D78C2">
        <w:rPr>
          <w:rFonts w:ascii="Arial" w:hAnsi="Arial" w:cs="Arial"/>
          <w:lang w:val="en-US"/>
        </w:rPr>
        <w:t>9.</w:t>
      </w:r>
      <w:r w:rsidRPr="005D78C2">
        <w:rPr>
          <w:rFonts w:ascii="Arial" w:hAnsi="Arial" w:cs="Arial"/>
          <w:lang w:val="en-US"/>
        </w:rPr>
        <w:tab/>
        <w:t>It is submitted that t</w:t>
      </w:r>
      <w:r w:rsidR="005866C0" w:rsidRPr="005D78C2">
        <w:rPr>
          <w:rFonts w:ascii="Arial" w:hAnsi="Arial" w:cs="Arial"/>
          <w:lang w:val="en-US"/>
        </w:rPr>
        <w:t>he appointment of [the appellant]</w:t>
      </w:r>
      <w:r w:rsidRPr="005D78C2">
        <w:rPr>
          <w:rFonts w:ascii="Arial" w:hAnsi="Arial" w:cs="Arial"/>
          <w:lang w:val="en-US"/>
        </w:rPr>
        <w:t xml:space="preserve"> as a military judge </w:t>
      </w:r>
      <w:r w:rsidR="005866C0" w:rsidRPr="005D78C2">
        <w:rPr>
          <w:rFonts w:ascii="Arial" w:hAnsi="Arial" w:cs="Arial"/>
          <w:lang w:val="en-US"/>
        </w:rPr>
        <w:t>was done in accordance with the [MDSMA]</w:t>
      </w:r>
      <w:r w:rsidRPr="005D78C2">
        <w:rPr>
          <w:rFonts w:ascii="Arial" w:hAnsi="Arial" w:cs="Arial"/>
          <w:lang w:val="en-US"/>
        </w:rPr>
        <w:t>. Regard must be had</w:t>
      </w:r>
      <w:r w:rsidR="005866C0" w:rsidRPr="005D78C2">
        <w:rPr>
          <w:rFonts w:ascii="Arial" w:hAnsi="Arial" w:cs="Arial"/>
          <w:lang w:val="en-US"/>
        </w:rPr>
        <w:t xml:space="preserve"> to the fact that [the appellant]</w:t>
      </w:r>
      <w:r w:rsidRPr="005D78C2">
        <w:rPr>
          <w:rFonts w:ascii="Arial" w:hAnsi="Arial" w:cs="Arial"/>
          <w:lang w:val="en-US"/>
        </w:rPr>
        <w:t xml:space="preserve"> implies that he cannot be independen</w:t>
      </w:r>
      <w:r w:rsidR="005866C0" w:rsidRPr="005D78C2">
        <w:rPr>
          <w:rFonts w:ascii="Arial" w:hAnsi="Arial" w:cs="Arial"/>
          <w:lang w:val="en-US"/>
        </w:rPr>
        <w:t>t and beyond command influence</w:t>
      </w:r>
      <w:r w:rsidR="0065443A">
        <w:rPr>
          <w:rFonts w:ascii="Arial" w:hAnsi="Arial" w:cs="Arial"/>
          <w:lang w:val="en-US"/>
        </w:rPr>
        <w:t xml:space="preserve"> in his</w:t>
      </w:r>
      <w:r w:rsidRPr="005D78C2">
        <w:rPr>
          <w:rFonts w:ascii="Arial" w:hAnsi="Arial" w:cs="Arial"/>
          <w:lang w:val="en-US"/>
        </w:rPr>
        <w:t xml:space="preserve"> administration of justice, due to the fact that his appointment as military judge does not provide for permanent tenure. Review Counsel is unsure as to the motivation for placing the “jurisdictional” issue </w:t>
      </w:r>
      <w:r w:rsidR="000369EA" w:rsidRPr="005D78C2">
        <w:rPr>
          <w:rFonts w:ascii="Arial" w:hAnsi="Arial" w:cs="Arial"/>
          <w:lang w:val="en-US"/>
        </w:rPr>
        <w:t xml:space="preserve">on record during </w:t>
      </w:r>
      <w:r w:rsidR="005866C0" w:rsidRPr="005D78C2">
        <w:rPr>
          <w:rFonts w:ascii="Arial" w:hAnsi="Arial" w:cs="Arial"/>
          <w:lang w:val="en-US"/>
        </w:rPr>
        <w:t>every trial. Does [the appellant]</w:t>
      </w:r>
      <w:r w:rsidR="000369EA" w:rsidRPr="005D78C2">
        <w:rPr>
          <w:rFonts w:ascii="Arial" w:hAnsi="Arial" w:cs="Arial"/>
          <w:lang w:val="en-US"/>
        </w:rPr>
        <w:t xml:space="preserve"> feel intimidated by the administrative decision to appoint all functional counsel for a period of one year and wants to place on record that his judicial decisions are directed by his wish to remain a military judge until he reaches retirement? Or may the motivation be to cause his removal from his current assignment because, in effect, all judgments and sentences passed by him are </w:t>
      </w:r>
      <w:r w:rsidR="000369EA" w:rsidRPr="005D78C2">
        <w:rPr>
          <w:rFonts w:ascii="Arial" w:hAnsi="Arial" w:cs="Arial"/>
          <w:i/>
          <w:lang w:val="en-US"/>
        </w:rPr>
        <w:t>ultra vires</w:t>
      </w:r>
      <w:r w:rsidR="000369EA" w:rsidRPr="005D78C2">
        <w:rPr>
          <w:rFonts w:ascii="Arial" w:hAnsi="Arial" w:cs="Arial"/>
          <w:lang w:val="en-US"/>
        </w:rPr>
        <w:t>? It is submitted that the correct course of action for a judge who believes his appointment as a military judge voids his jurisdiction and is unconstitutional, would be to recuse himself from presiding in any military judicial matter.</w:t>
      </w:r>
    </w:p>
    <w:p w14:paraId="0998CF76" w14:textId="77777777" w:rsidR="000369EA" w:rsidRPr="005D78C2" w:rsidRDefault="000369EA" w:rsidP="003A6FA6">
      <w:pPr>
        <w:spacing w:line="360" w:lineRule="auto"/>
        <w:jc w:val="both"/>
        <w:rPr>
          <w:rFonts w:ascii="Arial" w:hAnsi="Arial" w:cs="Arial"/>
          <w:lang w:val="en-US"/>
        </w:rPr>
      </w:pPr>
      <w:r w:rsidRPr="005D78C2">
        <w:rPr>
          <w:rFonts w:ascii="Arial" w:hAnsi="Arial" w:cs="Arial"/>
          <w:lang w:val="en-US"/>
        </w:rPr>
        <w:t>10.</w:t>
      </w:r>
      <w:r w:rsidRPr="005D78C2">
        <w:rPr>
          <w:rFonts w:ascii="Arial" w:hAnsi="Arial" w:cs="Arial"/>
          <w:lang w:val="en-US"/>
        </w:rPr>
        <w:tab/>
        <w:t>It is submitted that this matter be administratively dealt with in order to resolve this conflict. It is unacceptable to place the military judicial system in disrepute by criticising the very legislation which gives effect thereto.</w:t>
      </w:r>
    </w:p>
    <w:p w14:paraId="465B88C1" w14:textId="77777777" w:rsidR="000369EA" w:rsidRPr="005D78C2" w:rsidRDefault="000369EA" w:rsidP="003A6FA6">
      <w:pPr>
        <w:spacing w:line="360" w:lineRule="auto"/>
        <w:jc w:val="both"/>
        <w:rPr>
          <w:rFonts w:ascii="Arial" w:hAnsi="Arial" w:cs="Arial"/>
          <w:lang w:val="en-US"/>
        </w:rPr>
      </w:pPr>
      <w:r w:rsidRPr="005D78C2">
        <w:rPr>
          <w:rFonts w:ascii="Arial" w:hAnsi="Arial" w:cs="Arial"/>
          <w:lang w:val="en-US"/>
        </w:rPr>
        <w:t>11.</w:t>
      </w:r>
      <w:r w:rsidRPr="005D78C2">
        <w:rPr>
          <w:rFonts w:ascii="Arial" w:hAnsi="Arial" w:cs="Arial"/>
          <w:lang w:val="en-US"/>
        </w:rPr>
        <w:tab/>
        <w:t>For further action.’</w:t>
      </w:r>
    </w:p>
    <w:p w14:paraId="409A385E" w14:textId="77777777" w:rsidR="008B5413" w:rsidRPr="003A6FA6" w:rsidRDefault="008B5413" w:rsidP="003A6FA6">
      <w:pPr>
        <w:spacing w:line="360" w:lineRule="auto"/>
        <w:jc w:val="both"/>
        <w:rPr>
          <w:rFonts w:ascii="Arial" w:hAnsi="Arial" w:cs="Arial"/>
          <w:sz w:val="24"/>
          <w:szCs w:val="24"/>
          <w:lang w:val="en-US"/>
        </w:rPr>
      </w:pPr>
    </w:p>
    <w:p w14:paraId="50174441" w14:textId="53E1BE36" w:rsidR="00D95A0F" w:rsidRPr="003A6FA6" w:rsidRDefault="00A6269A" w:rsidP="003A6FA6">
      <w:pPr>
        <w:spacing w:line="360" w:lineRule="auto"/>
        <w:jc w:val="both"/>
        <w:rPr>
          <w:rFonts w:ascii="Arial" w:hAnsi="Arial" w:cs="Arial"/>
          <w:sz w:val="24"/>
          <w:szCs w:val="24"/>
          <w:lang w:val="en-US"/>
        </w:rPr>
      </w:pPr>
      <w:r>
        <w:rPr>
          <w:rFonts w:ascii="Arial" w:hAnsi="Arial" w:cs="Arial"/>
          <w:sz w:val="24"/>
          <w:szCs w:val="24"/>
          <w:lang w:val="en-US"/>
        </w:rPr>
        <w:t>[</w:t>
      </w:r>
      <w:r w:rsidR="008C5E3B">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D95A0F" w:rsidRPr="003A6FA6">
        <w:rPr>
          <w:rFonts w:ascii="Arial" w:hAnsi="Arial" w:cs="Arial"/>
          <w:sz w:val="24"/>
          <w:szCs w:val="24"/>
          <w:lang w:val="en-US"/>
        </w:rPr>
        <w:t>That letter elicited</w:t>
      </w:r>
      <w:r w:rsidR="00820660">
        <w:rPr>
          <w:rFonts w:ascii="Arial" w:hAnsi="Arial" w:cs="Arial"/>
          <w:sz w:val="24"/>
          <w:szCs w:val="24"/>
          <w:lang w:val="en-US"/>
        </w:rPr>
        <w:t>,</w:t>
      </w:r>
      <w:r w:rsidR="00D95A0F" w:rsidRPr="003A6FA6">
        <w:rPr>
          <w:rFonts w:ascii="Arial" w:hAnsi="Arial" w:cs="Arial"/>
          <w:sz w:val="24"/>
          <w:szCs w:val="24"/>
          <w:lang w:val="en-US"/>
        </w:rPr>
        <w:t xml:space="preserve"> inter alia</w:t>
      </w:r>
      <w:r w:rsidR="00820660">
        <w:rPr>
          <w:rFonts w:ascii="Arial" w:hAnsi="Arial" w:cs="Arial"/>
          <w:sz w:val="24"/>
          <w:szCs w:val="24"/>
          <w:lang w:val="en-US"/>
        </w:rPr>
        <w:t>,</w:t>
      </w:r>
      <w:r w:rsidR="00D95A0F" w:rsidRPr="003A6FA6">
        <w:rPr>
          <w:rFonts w:ascii="Arial" w:hAnsi="Arial" w:cs="Arial"/>
          <w:sz w:val="24"/>
          <w:szCs w:val="24"/>
          <w:lang w:val="en-US"/>
        </w:rPr>
        <w:t xml:space="preserve"> the following response from the appellant on 28 November 2014:</w:t>
      </w:r>
    </w:p>
    <w:p w14:paraId="27A24D8D" w14:textId="77777777" w:rsidR="00036F0B" w:rsidRDefault="000369EA" w:rsidP="003A6FA6">
      <w:pPr>
        <w:spacing w:line="360" w:lineRule="auto"/>
        <w:jc w:val="both"/>
        <w:rPr>
          <w:rFonts w:ascii="Arial" w:hAnsi="Arial" w:cs="Arial"/>
          <w:lang w:val="en-US"/>
        </w:rPr>
      </w:pPr>
      <w:r w:rsidRPr="005D78C2">
        <w:rPr>
          <w:rFonts w:ascii="Arial" w:hAnsi="Arial" w:cs="Arial"/>
          <w:lang w:val="en-US"/>
        </w:rPr>
        <w:lastRenderedPageBreak/>
        <w:t>’13.</w:t>
      </w:r>
      <w:r w:rsidRPr="005D78C2">
        <w:rPr>
          <w:rFonts w:ascii="Arial" w:hAnsi="Arial" w:cs="Arial"/>
          <w:lang w:val="en-US"/>
        </w:rPr>
        <w:tab/>
        <w:t xml:space="preserve">It has never been the </w:t>
      </w:r>
      <w:r w:rsidR="004610AA" w:rsidRPr="005D78C2">
        <w:rPr>
          <w:rFonts w:ascii="Arial" w:hAnsi="Arial" w:cs="Arial"/>
          <w:lang w:val="en-US"/>
        </w:rPr>
        <w:t>member’s</w:t>
      </w:r>
      <w:r w:rsidRPr="005D78C2">
        <w:rPr>
          <w:rFonts w:ascii="Arial" w:hAnsi="Arial" w:cs="Arial"/>
          <w:lang w:val="en-US"/>
        </w:rPr>
        <w:t xml:space="preserve"> intention to doubt the validity of the provisions of the MDSMA</w:t>
      </w:r>
      <w:r w:rsidR="004610AA" w:rsidRPr="005D78C2">
        <w:rPr>
          <w:rFonts w:ascii="Arial" w:hAnsi="Arial" w:cs="Arial"/>
          <w:lang w:val="en-US"/>
        </w:rPr>
        <w:t>. The member accepts</w:t>
      </w:r>
      <w:r w:rsidR="0065443A">
        <w:rPr>
          <w:rFonts w:ascii="Arial" w:hAnsi="Arial" w:cs="Arial"/>
          <w:lang w:val="en-US"/>
        </w:rPr>
        <w:t xml:space="preserve"> that he was lawfully assigned </w:t>
      </w:r>
      <w:r w:rsidR="004610AA" w:rsidRPr="005D78C2">
        <w:rPr>
          <w:rFonts w:ascii="Arial" w:hAnsi="Arial" w:cs="Arial"/>
          <w:lang w:val="en-US"/>
        </w:rPr>
        <w:t xml:space="preserve">to the function of a Military Judge on 19 May </w:t>
      </w:r>
      <w:r w:rsidR="00746013" w:rsidRPr="005D78C2">
        <w:rPr>
          <w:rFonts w:ascii="Arial" w:hAnsi="Arial" w:cs="Arial"/>
          <w:lang w:val="en-US"/>
        </w:rPr>
        <w:t xml:space="preserve">2014 </w:t>
      </w:r>
      <w:r w:rsidR="004610AA" w:rsidRPr="005D78C2">
        <w:rPr>
          <w:rFonts w:ascii="Arial" w:hAnsi="Arial" w:cs="Arial"/>
          <w:lang w:val="en-US"/>
        </w:rPr>
        <w:t>and that this assignment is valid until 31 March 2015.</w:t>
      </w:r>
    </w:p>
    <w:p w14:paraId="1885EF32" w14:textId="77777777" w:rsidR="0085018E" w:rsidRPr="005D78C2" w:rsidRDefault="0085018E" w:rsidP="003A6FA6">
      <w:pPr>
        <w:spacing w:line="360" w:lineRule="auto"/>
        <w:jc w:val="both"/>
        <w:rPr>
          <w:rFonts w:ascii="Arial" w:hAnsi="Arial" w:cs="Arial"/>
          <w:lang w:val="en-US"/>
        </w:rPr>
      </w:pPr>
      <w:r w:rsidRPr="005D78C2">
        <w:rPr>
          <w:rFonts w:ascii="Arial" w:hAnsi="Arial" w:cs="Arial"/>
          <w:lang w:val="en-US"/>
        </w:rPr>
        <w:t>. . .</w:t>
      </w:r>
    </w:p>
    <w:p w14:paraId="64401A8B" w14:textId="014B75BB" w:rsidR="000369EA" w:rsidRDefault="004610AA" w:rsidP="003A6FA6">
      <w:pPr>
        <w:spacing w:line="360" w:lineRule="auto"/>
        <w:jc w:val="both"/>
        <w:rPr>
          <w:rFonts w:ascii="Arial" w:hAnsi="Arial" w:cs="Arial"/>
          <w:lang w:val="en-US"/>
        </w:rPr>
      </w:pPr>
      <w:r w:rsidRPr="005D78C2">
        <w:rPr>
          <w:rFonts w:ascii="Arial" w:hAnsi="Arial" w:cs="Arial"/>
          <w:lang w:val="en-US"/>
        </w:rPr>
        <w:t>17.</w:t>
      </w:r>
      <w:r w:rsidRPr="005D78C2">
        <w:rPr>
          <w:rFonts w:ascii="Arial" w:hAnsi="Arial" w:cs="Arial"/>
          <w:lang w:val="en-US"/>
        </w:rPr>
        <w:tab/>
      </w:r>
      <w:r w:rsidR="0065443A">
        <w:rPr>
          <w:rFonts w:ascii="Arial" w:hAnsi="Arial" w:cs="Arial"/>
          <w:lang w:val="en-US"/>
        </w:rPr>
        <w:t xml:space="preserve">The contents of, </w:t>
      </w:r>
      <w:r w:rsidR="006B3BBE">
        <w:rPr>
          <w:rFonts w:ascii="Arial" w:hAnsi="Arial" w:cs="Arial"/>
          <w:lang w:val="en-US"/>
        </w:rPr>
        <w:t>“‘</w:t>
      </w:r>
      <w:r w:rsidR="0065443A">
        <w:rPr>
          <w:rFonts w:ascii="Arial" w:hAnsi="Arial" w:cs="Arial"/>
          <w:lang w:val="en-US"/>
        </w:rPr>
        <w:t>Military Judges’</w:t>
      </w:r>
      <w:r w:rsidRPr="005D78C2">
        <w:rPr>
          <w:rFonts w:ascii="Arial" w:hAnsi="Arial" w:cs="Arial"/>
          <w:lang w:val="en-US"/>
        </w:rPr>
        <w:t xml:space="preserve"> concerns regarding the constitutionality of the assignment of a military judge”, </w:t>
      </w:r>
      <w:r w:rsidRPr="0061344C">
        <w:rPr>
          <w:rFonts w:ascii="Arial" w:hAnsi="Arial" w:cs="Arial"/>
          <w:lang w:val="en-US"/>
        </w:rPr>
        <w:t xml:space="preserve">should be seen in the light of being </w:t>
      </w:r>
      <w:r w:rsidRPr="0065443A">
        <w:rPr>
          <w:rFonts w:ascii="Arial" w:hAnsi="Arial" w:cs="Arial"/>
          <w:i/>
          <w:lang w:val="en-US"/>
        </w:rPr>
        <w:t>obiter dicta</w:t>
      </w:r>
      <w:r w:rsidRPr="0061344C">
        <w:rPr>
          <w:rFonts w:ascii="Arial" w:hAnsi="Arial" w:cs="Arial"/>
          <w:lang w:val="en-US"/>
        </w:rPr>
        <w:t xml:space="preserve"> comments</w:t>
      </w:r>
      <w:r w:rsidRPr="005D78C2">
        <w:rPr>
          <w:rFonts w:ascii="Arial" w:hAnsi="Arial" w:cs="Arial"/>
          <w:lang w:val="en-US"/>
        </w:rPr>
        <w:t xml:space="preserve"> and an effort to raise awareness amongst the military legal fraternity of similar situations in foreign military judicial systems.’</w:t>
      </w:r>
    </w:p>
    <w:p w14:paraId="46F02F05" w14:textId="77777777" w:rsidR="00ED69C3" w:rsidRPr="00ED69C3" w:rsidRDefault="00ED69C3" w:rsidP="003A6FA6">
      <w:pPr>
        <w:spacing w:line="360" w:lineRule="auto"/>
        <w:jc w:val="both"/>
        <w:rPr>
          <w:rFonts w:ascii="Arial" w:hAnsi="Arial" w:cs="Arial"/>
          <w:lang w:val="en-US"/>
        </w:rPr>
      </w:pPr>
    </w:p>
    <w:p w14:paraId="2E7BB14A" w14:textId="1D6A8C75" w:rsidR="006B3BBE" w:rsidRDefault="0085018E" w:rsidP="003A6FA6">
      <w:pPr>
        <w:spacing w:line="360" w:lineRule="auto"/>
        <w:jc w:val="both"/>
        <w:rPr>
          <w:rFonts w:ascii="Arial" w:hAnsi="Arial" w:cs="Arial"/>
          <w:sz w:val="24"/>
          <w:szCs w:val="24"/>
          <w:lang w:val="en-US"/>
        </w:rPr>
      </w:pPr>
      <w:r>
        <w:rPr>
          <w:rFonts w:ascii="Arial" w:hAnsi="Arial" w:cs="Arial"/>
          <w:sz w:val="24"/>
          <w:szCs w:val="24"/>
          <w:lang w:val="en-US"/>
        </w:rPr>
        <w:t>[</w:t>
      </w:r>
      <w:r w:rsidR="006B248F">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C5E3B">
        <w:rPr>
          <w:rFonts w:ascii="Arial" w:hAnsi="Arial" w:cs="Arial"/>
          <w:sz w:val="24"/>
          <w:szCs w:val="24"/>
          <w:lang w:val="en-US"/>
        </w:rPr>
        <w:t>O</w:t>
      </w:r>
      <w:r w:rsidR="008C5E3B" w:rsidRPr="003A6FA6">
        <w:rPr>
          <w:rFonts w:ascii="Arial" w:hAnsi="Arial" w:cs="Arial"/>
          <w:sz w:val="24"/>
          <w:szCs w:val="24"/>
          <w:lang w:val="en-US"/>
        </w:rPr>
        <w:t>n 5</w:t>
      </w:r>
      <w:r w:rsidR="008C5E3B">
        <w:rPr>
          <w:rFonts w:ascii="Arial" w:hAnsi="Arial" w:cs="Arial"/>
          <w:sz w:val="24"/>
          <w:szCs w:val="24"/>
          <w:lang w:val="en-US"/>
        </w:rPr>
        <w:t xml:space="preserve"> December 2015, </w:t>
      </w:r>
      <w:r w:rsidR="008C5E3B" w:rsidRPr="003A6FA6">
        <w:rPr>
          <w:rFonts w:ascii="Arial" w:hAnsi="Arial" w:cs="Arial"/>
          <w:sz w:val="24"/>
          <w:szCs w:val="24"/>
          <w:lang w:val="en-US"/>
        </w:rPr>
        <w:t xml:space="preserve">the </w:t>
      </w:r>
      <w:r w:rsidR="008C5E3B">
        <w:rPr>
          <w:rFonts w:ascii="Arial" w:hAnsi="Arial" w:cs="Arial"/>
          <w:sz w:val="24"/>
          <w:szCs w:val="24"/>
          <w:lang w:val="en-US"/>
        </w:rPr>
        <w:t xml:space="preserve">then </w:t>
      </w:r>
      <w:r w:rsidR="008C5E3B" w:rsidRPr="003A6FA6">
        <w:rPr>
          <w:rFonts w:ascii="Arial" w:hAnsi="Arial" w:cs="Arial"/>
          <w:sz w:val="24"/>
          <w:szCs w:val="24"/>
          <w:lang w:val="en-US"/>
        </w:rPr>
        <w:t>Director</w:t>
      </w:r>
      <w:r w:rsidR="007240D5">
        <w:rPr>
          <w:rFonts w:ascii="Arial" w:hAnsi="Arial" w:cs="Arial"/>
          <w:sz w:val="24"/>
          <w:szCs w:val="24"/>
          <w:lang w:val="en-US"/>
        </w:rPr>
        <w:t>:</w:t>
      </w:r>
      <w:r w:rsidR="008C5E3B" w:rsidRPr="003A6FA6">
        <w:rPr>
          <w:rFonts w:ascii="Arial" w:hAnsi="Arial" w:cs="Arial"/>
          <w:sz w:val="24"/>
          <w:szCs w:val="24"/>
          <w:lang w:val="en-US"/>
        </w:rPr>
        <w:t xml:space="preserve"> Military Judges (the DMJ), Brig</w:t>
      </w:r>
      <w:r w:rsidR="008C5E3B">
        <w:rPr>
          <w:rFonts w:ascii="Arial" w:hAnsi="Arial" w:cs="Arial"/>
          <w:sz w:val="24"/>
          <w:szCs w:val="24"/>
          <w:lang w:val="en-US"/>
        </w:rPr>
        <w:t>adier</w:t>
      </w:r>
      <w:r w:rsidR="008C5E3B" w:rsidRPr="003A6FA6">
        <w:rPr>
          <w:rFonts w:ascii="Arial" w:hAnsi="Arial" w:cs="Arial"/>
          <w:sz w:val="24"/>
          <w:szCs w:val="24"/>
          <w:lang w:val="en-US"/>
        </w:rPr>
        <w:t xml:space="preserve"> Gen</w:t>
      </w:r>
      <w:r w:rsidR="008C5E3B">
        <w:rPr>
          <w:rFonts w:ascii="Arial" w:hAnsi="Arial" w:cs="Arial"/>
          <w:sz w:val="24"/>
          <w:szCs w:val="24"/>
          <w:lang w:val="en-US"/>
        </w:rPr>
        <w:t>eral</w:t>
      </w:r>
      <w:r w:rsidR="008C5E3B" w:rsidRPr="003A6FA6">
        <w:rPr>
          <w:rFonts w:ascii="Arial" w:hAnsi="Arial" w:cs="Arial"/>
          <w:sz w:val="24"/>
          <w:szCs w:val="24"/>
          <w:lang w:val="en-US"/>
        </w:rPr>
        <w:t xml:space="preserve"> Slabbert, held a meeting with the appellant</w:t>
      </w:r>
      <w:r w:rsidR="008C5E3B">
        <w:rPr>
          <w:rFonts w:ascii="Arial" w:hAnsi="Arial" w:cs="Arial"/>
          <w:sz w:val="24"/>
          <w:szCs w:val="24"/>
          <w:lang w:val="en-US"/>
        </w:rPr>
        <w:t xml:space="preserve"> to express his c</w:t>
      </w:r>
      <w:r w:rsidR="00820660">
        <w:rPr>
          <w:rFonts w:ascii="Arial" w:hAnsi="Arial" w:cs="Arial"/>
          <w:sz w:val="24"/>
          <w:szCs w:val="24"/>
          <w:lang w:val="en-US"/>
        </w:rPr>
        <w:t xml:space="preserve">oncern </w:t>
      </w:r>
      <w:r w:rsidR="00820660" w:rsidRPr="003A6FA6">
        <w:rPr>
          <w:rFonts w:ascii="Arial" w:hAnsi="Arial" w:cs="Arial"/>
          <w:sz w:val="24"/>
          <w:szCs w:val="24"/>
          <w:lang w:val="en-US"/>
        </w:rPr>
        <w:t>that</w:t>
      </w:r>
      <w:r w:rsidR="00820660">
        <w:rPr>
          <w:rFonts w:ascii="Arial" w:hAnsi="Arial" w:cs="Arial"/>
          <w:sz w:val="24"/>
          <w:szCs w:val="24"/>
          <w:lang w:val="en-US"/>
        </w:rPr>
        <w:t xml:space="preserve"> </w:t>
      </w:r>
      <w:r w:rsidR="008C5E3B">
        <w:rPr>
          <w:rFonts w:ascii="Arial" w:hAnsi="Arial" w:cs="Arial"/>
          <w:sz w:val="24"/>
          <w:szCs w:val="24"/>
          <w:lang w:val="en-US"/>
        </w:rPr>
        <w:t xml:space="preserve">in having </w:t>
      </w:r>
      <w:r w:rsidR="00AA1A7F">
        <w:rPr>
          <w:rFonts w:ascii="Arial" w:hAnsi="Arial" w:cs="Arial"/>
          <w:sz w:val="24"/>
          <w:szCs w:val="24"/>
          <w:lang w:val="en-US"/>
        </w:rPr>
        <w:t>once again raised</w:t>
      </w:r>
      <w:r w:rsidR="008C5E3B" w:rsidRPr="003A6FA6">
        <w:rPr>
          <w:rFonts w:ascii="Arial" w:hAnsi="Arial" w:cs="Arial"/>
          <w:sz w:val="24"/>
          <w:szCs w:val="24"/>
          <w:lang w:val="en-US"/>
        </w:rPr>
        <w:t xml:space="preserve"> </w:t>
      </w:r>
      <w:r w:rsidR="008C5E3B">
        <w:rPr>
          <w:rFonts w:ascii="Arial" w:hAnsi="Arial" w:cs="Arial"/>
          <w:sz w:val="24"/>
          <w:szCs w:val="24"/>
          <w:lang w:val="en-US"/>
        </w:rPr>
        <w:t xml:space="preserve">the </w:t>
      </w:r>
      <w:r w:rsidR="008C5E3B" w:rsidRPr="003A6FA6">
        <w:rPr>
          <w:rFonts w:ascii="Arial" w:hAnsi="Arial" w:cs="Arial"/>
          <w:sz w:val="24"/>
          <w:szCs w:val="24"/>
          <w:lang w:val="en-US"/>
        </w:rPr>
        <w:t>constitutional</w:t>
      </w:r>
      <w:r w:rsidR="008C5E3B">
        <w:rPr>
          <w:rFonts w:ascii="Arial" w:hAnsi="Arial" w:cs="Arial"/>
          <w:sz w:val="24"/>
          <w:szCs w:val="24"/>
          <w:lang w:val="en-US"/>
        </w:rPr>
        <w:t>ity of assignment</w:t>
      </w:r>
      <w:r w:rsidR="00AA1A7F">
        <w:rPr>
          <w:rFonts w:ascii="Arial" w:hAnsi="Arial" w:cs="Arial"/>
          <w:sz w:val="24"/>
          <w:szCs w:val="24"/>
          <w:lang w:val="en-US"/>
        </w:rPr>
        <w:t>s</w:t>
      </w:r>
      <w:r w:rsidR="008C5E3B">
        <w:rPr>
          <w:rFonts w:ascii="Arial" w:hAnsi="Arial" w:cs="Arial"/>
          <w:sz w:val="24"/>
          <w:szCs w:val="24"/>
          <w:lang w:val="en-US"/>
        </w:rPr>
        <w:t xml:space="preserve"> of military judge</w:t>
      </w:r>
      <w:r w:rsidR="00AA1A7F">
        <w:rPr>
          <w:rFonts w:ascii="Arial" w:hAnsi="Arial" w:cs="Arial"/>
          <w:sz w:val="24"/>
          <w:szCs w:val="24"/>
          <w:lang w:val="en-US"/>
        </w:rPr>
        <w:t>s</w:t>
      </w:r>
      <w:r w:rsidR="008C5E3B">
        <w:rPr>
          <w:rFonts w:ascii="Arial" w:hAnsi="Arial" w:cs="Arial"/>
          <w:sz w:val="24"/>
          <w:szCs w:val="24"/>
          <w:lang w:val="en-US"/>
        </w:rPr>
        <w:t xml:space="preserve"> in open court</w:t>
      </w:r>
      <w:r w:rsidR="006B248F">
        <w:rPr>
          <w:rFonts w:ascii="Arial" w:hAnsi="Arial" w:cs="Arial"/>
          <w:sz w:val="24"/>
          <w:szCs w:val="24"/>
          <w:lang w:val="en-US"/>
        </w:rPr>
        <w:t>,</w:t>
      </w:r>
      <w:r w:rsidR="008C5E3B">
        <w:rPr>
          <w:rFonts w:ascii="Arial" w:hAnsi="Arial" w:cs="Arial"/>
          <w:sz w:val="24"/>
          <w:szCs w:val="24"/>
          <w:lang w:val="en-US"/>
        </w:rPr>
        <w:t xml:space="preserve"> </w:t>
      </w:r>
      <w:r w:rsidR="00820660">
        <w:rPr>
          <w:rFonts w:ascii="Arial" w:hAnsi="Arial" w:cs="Arial"/>
          <w:sz w:val="24"/>
          <w:szCs w:val="24"/>
          <w:lang w:val="en-US"/>
        </w:rPr>
        <w:t xml:space="preserve">the appellant had breached </w:t>
      </w:r>
      <w:r w:rsidR="006B248F">
        <w:rPr>
          <w:rFonts w:ascii="Arial" w:hAnsi="Arial" w:cs="Arial"/>
          <w:sz w:val="24"/>
          <w:szCs w:val="24"/>
          <w:lang w:val="en-US"/>
        </w:rPr>
        <w:t>a previous</w:t>
      </w:r>
      <w:r w:rsidR="00820660">
        <w:rPr>
          <w:rFonts w:ascii="Arial" w:hAnsi="Arial" w:cs="Arial"/>
          <w:sz w:val="24"/>
          <w:szCs w:val="24"/>
          <w:lang w:val="en-US"/>
        </w:rPr>
        <w:t xml:space="preserve"> undertaking</w:t>
      </w:r>
      <w:r w:rsidR="006672D9" w:rsidRPr="003A6FA6">
        <w:rPr>
          <w:rFonts w:ascii="Arial" w:hAnsi="Arial" w:cs="Arial"/>
          <w:sz w:val="24"/>
          <w:szCs w:val="24"/>
          <w:lang w:val="en-US"/>
        </w:rPr>
        <w:t xml:space="preserve">. </w:t>
      </w:r>
      <w:r w:rsidR="006B248F">
        <w:rPr>
          <w:rFonts w:ascii="Arial" w:hAnsi="Arial" w:cs="Arial"/>
          <w:sz w:val="24"/>
          <w:szCs w:val="24"/>
          <w:lang w:val="en-US"/>
        </w:rPr>
        <w:t>I</w:t>
      </w:r>
      <w:r w:rsidR="006B248F" w:rsidRPr="003A6FA6">
        <w:rPr>
          <w:rFonts w:ascii="Arial" w:hAnsi="Arial" w:cs="Arial"/>
          <w:sz w:val="24"/>
          <w:szCs w:val="24"/>
          <w:lang w:val="en-US"/>
        </w:rPr>
        <w:t>n the course of that meeting</w:t>
      </w:r>
      <w:r w:rsidR="006B248F">
        <w:rPr>
          <w:rFonts w:ascii="Arial" w:hAnsi="Arial" w:cs="Arial"/>
          <w:sz w:val="24"/>
          <w:szCs w:val="24"/>
          <w:lang w:val="en-US"/>
        </w:rPr>
        <w:t>,</w:t>
      </w:r>
      <w:r w:rsidR="006B248F" w:rsidRPr="003A6FA6">
        <w:rPr>
          <w:rFonts w:ascii="Arial" w:hAnsi="Arial" w:cs="Arial"/>
          <w:sz w:val="24"/>
          <w:szCs w:val="24"/>
          <w:lang w:val="en-US"/>
        </w:rPr>
        <w:t xml:space="preserve"> </w:t>
      </w:r>
      <w:r w:rsidR="006B248F">
        <w:rPr>
          <w:rFonts w:ascii="Arial" w:hAnsi="Arial" w:cs="Arial"/>
          <w:sz w:val="24"/>
          <w:szCs w:val="24"/>
          <w:lang w:val="en-US"/>
        </w:rPr>
        <w:t>t</w:t>
      </w:r>
      <w:r w:rsidR="00100697" w:rsidRPr="003A6FA6">
        <w:rPr>
          <w:rFonts w:ascii="Arial" w:hAnsi="Arial" w:cs="Arial"/>
          <w:sz w:val="24"/>
          <w:szCs w:val="24"/>
          <w:lang w:val="en-US"/>
        </w:rPr>
        <w:t xml:space="preserve">he appellant </w:t>
      </w:r>
      <w:r w:rsidR="00FD110C" w:rsidRPr="003A6FA6">
        <w:rPr>
          <w:rFonts w:ascii="Arial" w:hAnsi="Arial" w:cs="Arial"/>
          <w:sz w:val="24"/>
          <w:szCs w:val="24"/>
          <w:lang w:val="en-US"/>
        </w:rPr>
        <w:t xml:space="preserve">was instructed </w:t>
      </w:r>
      <w:r w:rsidR="00100697" w:rsidRPr="003A6FA6">
        <w:rPr>
          <w:rFonts w:ascii="Arial" w:hAnsi="Arial" w:cs="Arial"/>
          <w:sz w:val="24"/>
          <w:szCs w:val="24"/>
          <w:lang w:val="en-US"/>
        </w:rPr>
        <w:t xml:space="preserve">not to </w:t>
      </w:r>
      <w:r w:rsidR="006B3BBE">
        <w:rPr>
          <w:rFonts w:ascii="Arial" w:hAnsi="Arial" w:cs="Arial"/>
          <w:sz w:val="24"/>
          <w:szCs w:val="24"/>
          <w:lang w:val="en-US"/>
        </w:rPr>
        <w:t xml:space="preserve">use the </w:t>
      </w:r>
      <w:r w:rsidR="00F60D93" w:rsidRPr="006139AC">
        <w:rPr>
          <w:rFonts w:ascii="Arial" w:hAnsi="Arial" w:cs="Arial"/>
          <w:sz w:val="24"/>
          <w:szCs w:val="24"/>
          <w:lang w:val="en-US"/>
        </w:rPr>
        <w:t>m</w:t>
      </w:r>
      <w:r w:rsidR="006B3BBE" w:rsidRPr="0016033A">
        <w:rPr>
          <w:rFonts w:ascii="Arial" w:hAnsi="Arial" w:cs="Arial"/>
          <w:sz w:val="24"/>
          <w:szCs w:val="24"/>
          <w:lang w:val="en-US"/>
        </w:rPr>
        <w:t>i</w:t>
      </w:r>
      <w:r w:rsidR="006B3BBE">
        <w:rPr>
          <w:rFonts w:ascii="Arial" w:hAnsi="Arial" w:cs="Arial"/>
          <w:sz w:val="24"/>
          <w:szCs w:val="24"/>
          <w:lang w:val="en-US"/>
        </w:rPr>
        <w:t xml:space="preserve">litary </w:t>
      </w:r>
      <w:r w:rsidR="00F60D93" w:rsidRPr="006139AC">
        <w:rPr>
          <w:rFonts w:ascii="Arial" w:hAnsi="Arial" w:cs="Arial"/>
          <w:sz w:val="24"/>
          <w:szCs w:val="24"/>
          <w:lang w:val="en-US"/>
        </w:rPr>
        <w:t>c</w:t>
      </w:r>
      <w:r w:rsidR="00100697" w:rsidRPr="003A6FA6">
        <w:rPr>
          <w:rFonts w:ascii="Arial" w:hAnsi="Arial" w:cs="Arial"/>
          <w:sz w:val="24"/>
          <w:szCs w:val="24"/>
          <w:lang w:val="en-US"/>
        </w:rPr>
        <w:t>ourt</w:t>
      </w:r>
      <w:r w:rsidR="003D127C" w:rsidRPr="003A6FA6">
        <w:rPr>
          <w:rFonts w:ascii="Arial" w:hAnsi="Arial" w:cs="Arial"/>
          <w:sz w:val="24"/>
          <w:szCs w:val="24"/>
          <w:lang w:val="en-US"/>
        </w:rPr>
        <w:t xml:space="preserve"> </w:t>
      </w:r>
      <w:r w:rsidR="00100697" w:rsidRPr="003A6FA6">
        <w:rPr>
          <w:rFonts w:ascii="Arial" w:hAnsi="Arial" w:cs="Arial"/>
          <w:sz w:val="24"/>
          <w:szCs w:val="24"/>
          <w:lang w:val="en-US"/>
        </w:rPr>
        <w:t xml:space="preserve">as a forum for his </w:t>
      </w:r>
      <w:r w:rsidR="00AA1A7F">
        <w:rPr>
          <w:rFonts w:ascii="Arial" w:hAnsi="Arial" w:cs="Arial"/>
          <w:sz w:val="24"/>
          <w:szCs w:val="24"/>
          <w:lang w:val="en-US"/>
        </w:rPr>
        <w:t>‘</w:t>
      </w:r>
      <w:r w:rsidR="00100697" w:rsidRPr="003A6FA6">
        <w:rPr>
          <w:rFonts w:ascii="Arial" w:hAnsi="Arial" w:cs="Arial"/>
          <w:sz w:val="24"/>
          <w:szCs w:val="24"/>
          <w:lang w:val="en-US"/>
        </w:rPr>
        <w:t>awareness campaigns and constructive criticism</w:t>
      </w:r>
      <w:r w:rsidR="00AA1A7F">
        <w:rPr>
          <w:rFonts w:ascii="Arial" w:hAnsi="Arial" w:cs="Arial"/>
          <w:sz w:val="24"/>
          <w:szCs w:val="24"/>
          <w:lang w:val="en-US"/>
        </w:rPr>
        <w:t>’</w:t>
      </w:r>
      <w:r w:rsidR="00100697" w:rsidRPr="003A6FA6">
        <w:rPr>
          <w:rFonts w:ascii="Arial" w:hAnsi="Arial" w:cs="Arial"/>
          <w:sz w:val="24"/>
          <w:szCs w:val="24"/>
          <w:lang w:val="en-US"/>
        </w:rPr>
        <w:t>. He was advised to use the proper channels of command and that if he</w:t>
      </w:r>
      <w:r w:rsidR="00CC00FF">
        <w:rPr>
          <w:rFonts w:ascii="Arial" w:hAnsi="Arial" w:cs="Arial"/>
          <w:sz w:val="24"/>
          <w:szCs w:val="24"/>
          <w:lang w:val="en-US"/>
        </w:rPr>
        <w:t xml:space="preserve"> </w:t>
      </w:r>
      <w:r w:rsidR="00100697" w:rsidRPr="003A6FA6">
        <w:rPr>
          <w:rFonts w:ascii="Arial" w:hAnsi="Arial" w:cs="Arial"/>
          <w:sz w:val="24"/>
          <w:szCs w:val="24"/>
          <w:lang w:val="en-US"/>
        </w:rPr>
        <w:t xml:space="preserve">were to persist </w:t>
      </w:r>
      <w:r w:rsidR="00CC00FF">
        <w:rPr>
          <w:rFonts w:ascii="Arial" w:hAnsi="Arial" w:cs="Arial"/>
          <w:sz w:val="24"/>
          <w:szCs w:val="24"/>
          <w:lang w:val="en-US"/>
        </w:rPr>
        <w:t xml:space="preserve">in his conduct </w:t>
      </w:r>
      <w:r w:rsidR="00100697" w:rsidRPr="003A6FA6">
        <w:rPr>
          <w:rFonts w:ascii="Arial" w:hAnsi="Arial" w:cs="Arial"/>
          <w:sz w:val="24"/>
          <w:szCs w:val="24"/>
          <w:lang w:val="en-US"/>
        </w:rPr>
        <w:t xml:space="preserve">it may impact on his future assignment as a military judge. </w:t>
      </w:r>
      <w:r w:rsidR="007E6D2D">
        <w:rPr>
          <w:rFonts w:ascii="Arial" w:hAnsi="Arial" w:cs="Arial"/>
          <w:sz w:val="24"/>
          <w:szCs w:val="24"/>
          <w:lang w:val="en-US"/>
        </w:rPr>
        <w:t>Following that meeting, the appellant wrote</w:t>
      </w:r>
      <w:r w:rsidR="00100697" w:rsidRPr="003A6FA6">
        <w:rPr>
          <w:rFonts w:ascii="Arial" w:hAnsi="Arial" w:cs="Arial"/>
          <w:sz w:val="24"/>
          <w:szCs w:val="24"/>
          <w:lang w:val="en-US"/>
        </w:rPr>
        <w:t xml:space="preserve"> </w:t>
      </w:r>
      <w:r w:rsidR="006B3BBE">
        <w:rPr>
          <w:rFonts w:ascii="Arial" w:hAnsi="Arial" w:cs="Arial"/>
          <w:sz w:val="24"/>
          <w:szCs w:val="24"/>
          <w:lang w:val="en-US"/>
        </w:rPr>
        <w:t>to the DMJ that he:</w:t>
      </w:r>
    </w:p>
    <w:p w14:paraId="0CC26AE4" w14:textId="77777777" w:rsidR="006B3BBE" w:rsidRPr="006B3BBE" w:rsidRDefault="006B3BBE" w:rsidP="006B3BBE">
      <w:pPr>
        <w:spacing w:after="0" w:line="360" w:lineRule="auto"/>
        <w:jc w:val="both"/>
        <w:rPr>
          <w:rFonts w:ascii="Arial" w:hAnsi="Arial" w:cs="Arial"/>
          <w:lang w:val="en-US"/>
        </w:rPr>
      </w:pPr>
      <w:r w:rsidRPr="006B3BBE">
        <w:rPr>
          <w:rFonts w:ascii="Arial" w:hAnsi="Arial" w:cs="Arial"/>
          <w:sz w:val="24"/>
          <w:szCs w:val="24"/>
          <w:lang w:val="en-US"/>
        </w:rPr>
        <w:t xml:space="preserve">‘. . . </w:t>
      </w:r>
      <w:r w:rsidRPr="006B3BBE">
        <w:rPr>
          <w:rFonts w:ascii="Arial" w:hAnsi="Arial" w:cs="Arial"/>
          <w:lang w:val="en-US"/>
        </w:rPr>
        <w:t xml:space="preserve">appreciates that the discussion was conducted in an open and honest fashion that the </w:t>
      </w:r>
      <w:r w:rsidRPr="006139AC">
        <w:rPr>
          <w:rFonts w:ascii="Arial" w:hAnsi="Arial" w:cs="Arial"/>
          <w:lang w:val="en-US"/>
        </w:rPr>
        <w:t>[appellant]</w:t>
      </w:r>
      <w:r w:rsidRPr="006B3BBE">
        <w:rPr>
          <w:rFonts w:ascii="Arial" w:hAnsi="Arial" w:cs="Arial"/>
          <w:lang w:val="en-US"/>
        </w:rPr>
        <w:t xml:space="preserve"> was given an opportunity to address concerns raised by the DMJ and [Lieutenant Colonel Kriek]. </w:t>
      </w:r>
    </w:p>
    <w:p w14:paraId="0A4722BD" w14:textId="294D1B95" w:rsidR="006B248F" w:rsidRPr="003A6FA6" w:rsidRDefault="006B3BBE" w:rsidP="006B3BBE">
      <w:pPr>
        <w:spacing w:line="360" w:lineRule="auto"/>
        <w:jc w:val="both"/>
        <w:rPr>
          <w:rFonts w:ascii="Arial" w:hAnsi="Arial" w:cs="Arial"/>
          <w:sz w:val="24"/>
          <w:szCs w:val="24"/>
          <w:lang w:val="en-US"/>
        </w:rPr>
      </w:pPr>
      <w:r w:rsidRPr="006B3BBE">
        <w:rPr>
          <w:rFonts w:ascii="Arial" w:hAnsi="Arial" w:cs="Arial"/>
          <w:lang w:val="en-US"/>
        </w:rPr>
        <w:t>The [appellant] once again wishes to re-iterate, that it was never [his] intention to do any harm or embarrassment to any member . . . and if any member had perceived [his] response in a way that could have caused them any harm or embarrassment, [the appellant] wishes to apologise unreservedly.’</w:t>
      </w:r>
    </w:p>
    <w:p w14:paraId="660C50C6" w14:textId="77777777" w:rsidR="00036F0B" w:rsidRDefault="00036F0B" w:rsidP="003A6FA6">
      <w:pPr>
        <w:spacing w:line="360" w:lineRule="auto"/>
        <w:jc w:val="both"/>
        <w:rPr>
          <w:rFonts w:ascii="Arial" w:hAnsi="Arial" w:cs="Arial"/>
          <w:sz w:val="24"/>
          <w:szCs w:val="24"/>
          <w:lang w:val="en-US"/>
        </w:rPr>
      </w:pPr>
    </w:p>
    <w:p w14:paraId="407375AD" w14:textId="18E0589B" w:rsidR="006B3BBE" w:rsidRDefault="0085018E" w:rsidP="003A6FA6">
      <w:pPr>
        <w:spacing w:line="360" w:lineRule="auto"/>
        <w:jc w:val="both"/>
        <w:rPr>
          <w:rFonts w:ascii="Arial" w:hAnsi="Arial" w:cs="Arial"/>
          <w:sz w:val="24"/>
          <w:szCs w:val="24"/>
          <w:lang w:val="en-US"/>
        </w:rPr>
      </w:pPr>
      <w:r>
        <w:rPr>
          <w:rFonts w:ascii="Arial" w:hAnsi="Arial" w:cs="Arial"/>
          <w:sz w:val="24"/>
          <w:szCs w:val="24"/>
          <w:lang w:val="en-US"/>
        </w:rPr>
        <w:t>[</w:t>
      </w:r>
      <w:r w:rsidR="006B248F">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AE04FD" w:rsidRPr="003A6FA6">
        <w:rPr>
          <w:rFonts w:ascii="Arial" w:hAnsi="Arial" w:cs="Arial"/>
          <w:sz w:val="24"/>
          <w:szCs w:val="24"/>
          <w:lang w:val="en-US"/>
        </w:rPr>
        <w:t xml:space="preserve">During </w:t>
      </w:r>
      <w:r w:rsidR="00CC00FF">
        <w:rPr>
          <w:rFonts w:ascii="Arial" w:hAnsi="Arial" w:cs="Arial"/>
          <w:sz w:val="24"/>
          <w:szCs w:val="24"/>
          <w:lang w:val="en-US"/>
        </w:rPr>
        <w:t>August 2016, two matters</w:t>
      </w:r>
      <w:r w:rsidR="00AE04FD" w:rsidRPr="003A6FA6">
        <w:rPr>
          <w:rFonts w:ascii="Arial" w:hAnsi="Arial" w:cs="Arial"/>
          <w:sz w:val="24"/>
          <w:szCs w:val="24"/>
          <w:lang w:val="en-US"/>
        </w:rPr>
        <w:t xml:space="preserve"> came before </w:t>
      </w:r>
      <w:r w:rsidR="005D0FD4" w:rsidRPr="003A6FA6">
        <w:rPr>
          <w:rFonts w:ascii="Arial" w:hAnsi="Arial" w:cs="Arial"/>
          <w:sz w:val="24"/>
          <w:szCs w:val="24"/>
          <w:lang w:val="en-US"/>
        </w:rPr>
        <w:t>the appellant</w:t>
      </w:r>
      <w:r w:rsidR="00AE04FD" w:rsidRPr="003A6FA6">
        <w:rPr>
          <w:rFonts w:ascii="Arial" w:hAnsi="Arial" w:cs="Arial"/>
          <w:sz w:val="24"/>
          <w:szCs w:val="24"/>
          <w:lang w:val="en-US"/>
        </w:rPr>
        <w:t xml:space="preserve"> in which there had</w:t>
      </w:r>
      <w:r w:rsidR="00B30574">
        <w:rPr>
          <w:rFonts w:ascii="Arial" w:hAnsi="Arial" w:cs="Arial"/>
          <w:sz w:val="24"/>
          <w:szCs w:val="24"/>
          <w:lang w:val="en-US"/>
        </w:rPr>
        <w:t xml:space="preserve"> been substantial delays caused</w:t>
      </w:r>
      <w:r w:rsidR="00AE04FD" w:rsidRPr="003A6FA6">
        <w:rPr>
          <w:rFonts w:ascii="Arial" w:hAnsi="Arial" w:cs="Arial"/>
          <w:sz w:val="24"/>
          <w:szCs w:val="24"/>
          <w:lang w:val="en-US"/>
        </w:rPr>
        <w:t xml:space="preserve"> in large </w:t>
      </w:r>
      <w:r w:rsidR="005D0FD4" w:rsidRPr="003A6FA6">
        <w:rPr>
          <w:rFonts w:ascii="Arial" w:hAnsi="Arial" w:cs="Arial"/>
          <w:sz w:val="24"/>
          <w:szCs w:val="24"/>
          <w:lang w:val="en-US"/>
        </w:rPr>
        <w:t>measure</w:t>
      </w:r>
      <w:r w:rsidR="00AE04FD" w:rsidRPr="003A6FA6">
        <w:rPr>
          <w:rFonts w:ascii="Arial" w:hAnsi="Arial" w:cs="Arial"/>
          <w:sz w:val="24"/>
          <w:szCs w:val="24"/>
          <w:lang w:val="en-US"/>
        </w:rPr>
        <w:t xml:space="preserve">, so </w:t>
      </w:r>
      <w:r w:rsidR="005D0FD4" w:rsidRPr="003A6FA6">
        <w:rPr>
          <w:rFonts w:ascii="Arial" w:hAnsi="Arial" w:cs="Arial"/>
          <w:sz w:val="24"/>
          <w:szCs w:val="24"/>
          <w:lang w:val="en-US"/>
        </w:rPr>
        <w:t>he</w:t>
      </w:r>
      <w:r w:rsidR="00AE04FD" w:rsidRPr="003A6FA6">
        <w:rPr>
          <w:rFonts w:ascii="Arial" w:hAnsi="Arial" w:cs="Arial"/>
          <w:sz w:val="24"/>
          <w:szCs w:val="24"/>
          <w:lang w:val="en-US"/>
        </w:rPr>
        <w:t xml:space="preserve"> suggests, by the </w:t>
      </w:r>
      <w:r w:rsidR="007E6D2D">
        <w:rPr>
          <w:rFonts w:ascii="Arial" w:hAnsi="Arial" w:cs="Arial"/>
          <w:sz w:val="24"/>
          <w:szCs w:val="24"/>
          <w:lang w:val="en-US"/>
        </w:rPr>
        <w:t xml:space="preserve">failure of the Minister of Defence and Military Veterans </w:t>
      </w:r>
      <w:r w:rsidR="007C4064">
        <w:rPr>
          <w:rFonts w:ascii="Arial" w:hAnsi="Arial" w:cs="Arial"/>
          <w:sz w:val="24"/>
          <w:szCs w:val="24"/>
          <w:lang w:val="en-US"/>
        </w:rPr>
        <w:t xml:space="preserve">(the Minister) </w:t>
      </w:r>
      <w:r w:rsidR="00AE04FD" w:rsidRPr="003A6FA6">
        <w:rPr>
          <w:rFonts w:ascii="Arial" w:hAnsi="Arial" w:cs="Arial"/>
          <w:sz w:val="24"/>
          <w:szCs w:val="24"/>
          <w:lang w:val="en-US"/>
        </w:rPr>
        <w:t xml:space="preserve">to assign military judges. </w:t>
      </w:r>
      <w:r w:rsidR="008E691B" w:rsidRPr="003A6FA6">
        <w:rPr>
          <w:rFonts w:ascii="Arial" w:hAnsi="Arial" w:cs="Arial"/>
          <w:sz w:val="24"/>
          <w:szCs w:val="24"/>
          <w:lang w:val="en-US"/>
        </w:rPr>
        <w:t>In the first</w:t>
      </w:r>
      <w:r w:rsidR="007C4064">
        <w:rPr>
          <w:rFonts w:ascii="Arial" w:hAnsi="Arial" w:cs="Arial"/>
          <w:sz w:val="24"/>
          <w:szCs w:val="24"/>
          <w:lang w:val="en-US"/>
        </w:rPr>
        <w:t>,</w:t>
      </w:r>
      <w:r w:rsidR="008E691B" w:rsidRPr="003A6FA6">
        <w:rPr>
          <w:rFonts w:ascii="Arial" w:hAnsi="Arial" w:cs="Arial"/>
          <w:sz w:val="24"/>
          <w:szCs w:val="24"/>
          <w:lang w:val="en-US"/>
        </w:rPr>
        <w:t xml:space="preserve"> </w:t>
      </w:r>
      <w:r w:rsidR="006B248F">
        <w:rPr>
          <w:rFonts w:ascii="Arial" w:hAnsi="Arial" w:cs="Arial"/>
          <w:sz w:val="24"/>
          <w:szCs w:val="24"/>
          <w:lang w:val="en-US"/>
        </w:rPr>
        <w:t>involving</w:t>
      </w:r>
      <w:r w:rsidR="007C4064">
        <w:rPr>
          <w:rFonts w:ascii="Arial" w:hAnsi="Arial" w:cs="Arial"/>
          <w:sz w:val="24"/>
          <w:szCs w:val="24"/>
          <w:lang w:val="en-US"/>
        </w:rPr>
        <w:t xml:space="preserve"> Staff Sergeant Mokoena </w:t>
      </w:r>
      <w:r w:rsidR="008E691B" w:rsidRPr="003A6FA6">
        <w:rPr>
          <w:rFonts w:ascii="Arial" w:hAnsi="Arial" w:cs="Arial"/>
          <w:sz w:val="24"/>
          <w:szCs w:val="24"/>
          <w:lang w:val="en-US"/>
        </w:rPr>
        <w:t>(the Mokoena matter), there had been a three-and-a-half-year delay. In the second</w:t>
      </w:r>
      <w:r w:rsidR="007C4064">
        <w:rPr>
          <w:rFonts w:ascii="Arial" w:hAnsi="Arial" w:cs="Arial"/>
          <w:sz w:val="24"/>
          <w:szCs w:val="24"/>
          <w:lang w:val="en-US"/>
        </w:rPr>
        <w:t xml:space="preserve">, </w:t>
      </w:r>
      <w:r w:rsidR="006B248F">
        <w:rPr>
          <w:rFonts w:ascii="Arial" w:hAnsi="Arial" w:cs="Arial"/>
          <w:sz w:val="24"/>
          <w:szCs w:val="24"/>
          <w:lang w:val="en-US"/>
        </w:rPr>
        <w:t>involving</w:t>
      </w:r>
      <w:r w:rsidR="007C4064">
        <w:rPr>
          <w:rFonts w:ascii="Arial" w:hAnsi="Arial" w:cs="Arial"/>
          <w:sz w:val="24"/>
          <w:szCs w:val="24"/>
          <w:lang w:val="en-US"/>
        </w:rPr>
        <w:t xml:space="preserve"> </w:t>
      </w:r>
      <w:r w:rsidR="00036F0B">
        <w:rPr>
          <w:rFonts w:ascii="Arial" w:hAnsi="Arial" w:cs="Arial"/>
          <w:sz w:val="24"/>
          <w:szCs w:val="24"/>
          <w:lang w:val="en-US"/>
        </w:rPr>
        <w:t xml:space="preserve">then </w:t>
      </w:r>
      <w:r w:rsidR="007C4064">
        <w:rPr>
          <w:rFonts w:ascii="Arial" w:hAnsi="Arial" w:cs="Arial"/>
          <w:sz w:val="24"/>
          <w:szCs w:val="24"/>
          <w:lang w:val="en-US"/>
        </w:rPr>
        <w:t xml:space="preserve">Candidate Officer </w:t>
      </w:r>
      <w:r w:rsidR="00036F0B">
        <w:rPr>
          <w:rFonts w:ascii="Arial" w:hAnsi="Arial" w:cs="Arial"/>
          <w:sz w:val="24"/>
          <w:szCs w:val="24"/>
          <w:lang w:val="en-US"/>
        </w:rPr>
        <w:t>(later Lie</w:t>
      </w:r>
      <w:r w:rsidR="00AF417D" w:rsidRPr="006139AC">
        <w:rPr>
          <w:rFonts w:ascii="Arial" w:hAnsi="Arial" w:cs="Arial"/>
          <w:sz w:val="24"/>
          <w:szCs w:val="24"/>
          <w:lang w:val="en-US"/>
        </w:rPr>
        <w:t>u</w:t>
      </w:r>
      <w:r w:rsidR="00036F0B">
        <w:rPr>
          <w:rFonts w:ascii="Arial" w:hAnsi="Arial" w:cs="Arial"/>
          <w:sz w:val="24"/>
          <w:szCs w:val="24"/>
          <w:lang w:val="en-US"/>
        </w:rPr>
        <w:t xml:space="preserve">tenant) </w:t>
      </w:r>
      <w:r w:rsidR="007C4064">
        <w:rPr>
          <w:rFonts w:ascii="Arial" w:hAnsi="Arial" w:cs="Arial"/>
          <w:sz w:val="24"/>
          <w:szCs w:val="24"/>
          <w:lang w:val="en-US"/>
        </w:rPr>
        <w:t>Mabula</w:t>
      </w:r>
      <w:r w:rsidR="008E691B" w:rsidRPr="003A6FA6">
        <w:rPr>
          <w:rFonts w:ascii="Arial" w:hAnsi="Arial" w:cs="Arial"/>
          <w:sz w:val="24"/>
          <w:szCs w:val="24"/>
          <w:lang w:val="en-US"/>
        </w:rPr>
        <w:t xml:space="preserve"> (the </w:t>
      </w:r>
      <w:r w:rsidR="008E691B" w:rsidRPr="003A6FA6">
        <w:rPr>
          <w:rFonts w:ascii="Arial" w:hAnsi="Arial" w:cs="Arial"/>
          <w:iCs/>
          <w:sz w:val="24"/>
          <w:szCs w:val="24"/>
          <w:lang w:val="en-US"/>
        </w:rPr>
        <w:t>Mabula</w:t>
      </w:r>
      <w:r w:rsidR="008E691B" w:rsidRPr="003A6FA6">
        <w:rPr>
          <w:rFonts w:ascii="Arial" w:hAnsi="Arial" w:cs="Arial"/>
          <w:i/>
          <w:sz w:val="24"/>
          <w:szCs w:val="24"/>
          <w:lang w:val="en-US"/>
        </w:rPr>
        <w:t xml:space="preserve"> </w:t>
      </w:r>
      <w:r w:rsidR="008E691B" w:rsidRPr="003A6FA6">
        <w:rPr>
          <w:rFonts w:ascii="Arial" w:hAnsi="Arial" w:cs="Arial"/>
          <w:sz w:val="24"/>
          <w:szCs w:val="24"/>
          <w:lang w:val="en-US"/>
        </w:rPr>
        <w:t xml:space="preserve">matter), there had been a delay of </w:t>
      </w:r>
      <w:r w:rsidR="00B732AB">
        <w:rPr>
          <w:rFonts w:ascii="Arial" w:hAnsi="Arial" w:cs="Arial"/>
          <w:sz w:val="24"/>
          <w:szCs w:val="24"/>
          <w:lang w:val="en-US"/>
        </w:rPr>
        <w:t xml:space="preserve">some </w:t>
      </w:r>
      <w:r w:rsidR="008E691B" w:rsidRPr="003A6FA6">
        <w:rPr>
          <w:rFonts w:ascii="Arial" w:hAnsi="Arial" w:cs="Arial"/>
          <w:sz w:val="24"/>
          <w:szCs w:val="24"/>
          <w:lang w:val="en-US"/>
        </w:rPr>
        <w:t xml:space="preserve">14 months. </w:t>
      </w:r>
      <w:r w:rsidR="00CC00FF">
        <w:rPr>
          <w:rFonts w:ascii="Arial" w:hAnsi="Arial" w:cs="Arial"/>
          <w:sz w:val="24"/>
          <w:szCs w:val="24"/>
          <w:lang w:val="en-US"/>
        </w:rPr>
        <w:lastRenderedPageBreak/>
        <w:t>C</w:t>
      </w:r>
      <w:r w:rsidR="00AE04FD" w:rsidRPr="003A6FA6">
        <w:rPr>
          <w:rFonts w:ascii="Arial" w:hAnsi="Arial" w:cs="Arial"/>
          <w:sz w:val="24"/>
          <w:szCs w:val="24"/>
          <w:lang w:val="en-US"/>
        </w:rPr>
        <w:t>ounsel for the defenc</w:t>
      </w:r>
      <w:r w:rsidR="00CC00FF">
        <w:rPr>
          <w:rFonts w:ascii="Arial" w:hAnsi="Arial" w:cs="Arial"/>
          <w:sz w:val="24"/>
          <w:szCs w:val="24"/>
          <w:lang w:val="en-US"/>
        </w:rPr>
        <w:t>e contended in</w:t>
      </w:r>
      <w:r w:rsidR="00AE04FD" w:rsidRPr="003A6FA6">
        <w:rPr>
          <w:rFonts w:ascii="Arial" w:hAnsi="Arial" w:cs="Arial"/>
          <w:sz w:val="24"/>
          <w:szCs w:val="24"/>
          <w:lang w:val="en-US"/>
        </w:rPr>
        <w:t xml:space="preserve"> </w:t>
      </w:r>
      <w:r w:rsidR="005D0FD4" w:rsidRPr="003A6FA6">
        <w:rPr>
          <w:rFonts w:ascii="Arial" w:hAnsi="Arial" w:cs="Arial"/>
          <w:sz w:val="24"/>
          <w:szCs w:val="24"/>
          <w:lang w:val="en-US"/>
        </w:rPr>
        <w:t xml:space="preserve">each </w:t>
      </w:r>
      <w:r w:rsidR="00CC00FF">
        <w:rPr>
          <w:rFonts w:ascii="Arial" w:hAnsi="Arial" w:cs="Arial"/>
          <w:sz w:val="24"/>
          <w:szCs w:val="24"/>
          <w:lang w:val="en-US"/>
        </w:rPr>
        <w:t xml:space="preserve">that the matter </w:t>
      </w:r>
      <w:r w:rsidR="00AE04FD" w:rsidRPr="003A6FA6">
        <w:rPr>
          <w:rFonts w:ascii="Arial" w:hAnsi="Arial" w:cs="Arial"/>
          <w:sz w:val="24"/>
          <w:szCs w:val="24"/>
          <w:lang w:val="en-US"/>
        </w:rPr>
        <w:t>fell to be struck from the roll</w:t>
      </w:r>
      <w:r w:rsidR="005D0FD4" w:rsidRPr="003A6FA6">
        <w:rPr>
          <w:rFonts w:ascii="Arial" w:hAnsi="Arial" w:cs="Arial"/>
          <w:sz w:val="24"/>
          <w:szCs w:val="24"/>
          <w:lang w:val="en-US"/>
        </w:rPr>
        <w:t xml:space="preserve"> </w:t>
      </w:r>
      <w:r w:rsidR="00AE04FD" w:rsidRPr="003A6FA6">
        <w:rPr>
          <w:rFonts w:ascii="Arial" w:hAnsi="Arial" w:cs="Arial"/>
          <w:sz w:val="24"/>
          <w:szCs w:val="24"/>
          <w:lang w:val="en-US"/>
        </w:rPr>
        <w:t>on account of the unreasonable delay.</w:t>
      </w:r>
      <w:r w:rsidR="005D0FD4" w:rsidRPr="003A6FA6">
        <w:rPr>
          <w:rFonts w:ascii="Arial" w:hAnsi="Arial" w:cs="Arial"/>
          <w:sz w:val="24"/>
          <w:szCs w:val="24"/>
          <w:lang w:val="en-US"/>
        </w:rPr>
        <w:t xml:space="preserve"> </w:t>
      </w:r>
      <w:r w:rsidR="00AE04FD" w:rsidRPr="003A6FA6">
        <w:rPr>
          <w:rFonts w:ascii="Arial" w:hAnsi="Arial" w:cs="Arial"/>
          <w:sz w:val="24"/>
          <w:szCs w:val="24"/>
          <w:lang w:val="en-US"/>
        </w:rPr>
        <w:t xml:space="preserve">In his </w:t>
      </w:r>
      <w:r w:rsidR="00AE04FD" w:rsidRPr="003A6FA6">
        <w:rPr>
          <w:rFonts w:ascii="Arial" w:hAnsi="Arial" w:cs="Arial"/>
          <w:i/>
          <w:iCs/>
          <w:sz w:val="24"/>
          <w:szCs w:val="24"/>
          <w:lang w:val="en-US"/>
        </w:rPr>
        <w:t>ex</w:t>
      </w:r>
      <w:r w:rsidR="00AE04FD" w:rsidRPr="003A6FA6">
        <w:rPr>
          <w:rFonts w:ascii="Arial" w:hAnsi="Arial" w:cs="Arial"/>
          <w:sz w:val="24"/>
          <w:szCs w:val="24"/>
          <w:lang w:val="en-US"/>
        </w:rPr>
        <w:t xml:space="preserve"> </w:t>
      </w:r>
      <w:r w:rsidR="00AE04FD" w:rsidRPr="003A6FA6">
        <w:rPr>
          <w:rFonts w:ascii="Arial" w:hAnsi="Arial" w:cs="Arial"/>
          <w:i/>
          <w:sz w:val="24"/>
          <w:szCs w:val="24"/>
          <w:lang w:val="en-US"/>
        </w:rPr>
        <w:t xml:space="preserve">tempore </w:t>
      </w:r>
      <w:r w:rsidR="00AE04FD" w:rsidRPr="003A6FA6">
        <w:rPr>
          <w:rFonts w:ascii="Arial" w:hAnsi="Arial" w:cs="Arial"/>
          <w:sz w:val="24"/>
          <w:szCs w:val="24"/>
          <w:lang w:val="en-US"/>
        </w:rPr>
        <w:t>ruling on th</w:t>
      </w:r>
      <w:r w:rsidR="0040552C" w:rsidRPr="003A6FA6">
        <w:rPr>
          <w:rFonts w:ascii="Arial" w:hAnsi="Arial" w:cs="Arial"/>
          <w:sz w:val="24"/>
          <w:szCs w:val="24"/>
          <w:lang w:val="en-US"/>
        </w:rPr>
        <w:t>at</w:t>
      </w:r>
      <w:r w:rsidR="00AE04FD" w:rsidRPr="003A6FA6">
        <w:rPr>
          <w:rFonts w:ascii="Arial" w:hAnsi="Arial" w:cs="Arial"/>
          <w:sz w:val="24"/>
          <w:szCs w:val="24"/>
          <w:lang w:val="en-US"/>
        </w:rPr>
        <w:t xml:space="preserve"> question</w:t>
      </w:r>
      <w:r w:rsidR="00AA1A7F">
        <w:rPr>
          <w:rFonts w:ascii="Arial" w:hAnsi="Arial" w:cs="Arial"/>
          <w:sz w:val="24"/>
          <w:szCs w:val="24"/>
          <w:lang w:val="en-US"/>
        </w:rPr>
        <w:t xml:space="preserve"> on 25 August 2016</w:t>
      </w:r>
      <w:r w:rsidR="00AE04FD" w:rsidRPr="003A6FA6">
        <w:rPr>
          <w:rFonts w:ascii="Arial" w:hAnsi="Arial" w:cs="Arial"/>
          <w:sz w:val="24"/>
          <w:szCs w:val="24"/>
          <w:lang w:val="en-US"/>
        </w:rPr>
        <w:t xml:space="preserve">, </w:t>
      </w:r>
      <w:r w:rsidR="005D0FD4" w:rsidRPr="003A6FA6">
        <w:rPr>
          <w:rFonts w:ascii="Arial" w:hAnsi="Arial" w:cs="Arial"/>
          <w:sz w:val="24"/>
          <w:szCs w:val="24"/>
          <w:lang w:val="en-US"/>
        </w:rPr>
        <w:t xml:space="preserve">which </w:t>
      </w:r>
      <w:r w:rsidR="00B732AB">
        <w:rPr>
          <w:rFonts w:ascii="Arial" w:hAnsi="Arial" w:cs="Arial"/>
          <w:sz w:val="24"/>
          <w:szCs w:val="24"/>
          <w:lang w:val="en-US"/>
        </w:rPr>
        <w:t xml:space="preserve">was </w:t>
      </w:r>
      <w:r w:rsidR="00AA1A7F">
        <w:rPr>
          <w:rFonts w:ascii="Arial" w:hAnsi="Arial" w:cs="Arial"/>
          <w:sz w:val="24"/>
          <w:szCs w:val="24"/>
          <w:lang w:val="en-US"/>
        </w:rPr>
        <w:t>followed by</w:t>
      </w:r>
      <w:r w:rsidR="005D0FD4" w:rsidRPr="003A6FA6">
        <w:rPr>
          <w:rFonts w:ascii="Arial" w:hAnsi="Arial" w:cs="Arial"/>
          <w:sz w:val="24"/>
          <w:szCs w:val="24"/>
          <w:lang w:val="en-US"/>
        </w:rPr>
        <w:t xml:space="preserve"> a</w:t>
      </w:r>
      <w:r w:rsidR="00AE04FD" w:rsidRPr="003A6FA6">
        <w:rPr>
          <w:rFonts w:ascii="Arial" w:hAnsi="Arial" w:cs="Arial"/>
          <w:sz w:val="24"/>
          <w:szCs w:val="24"/>
          <w:lang w:val="en-US"/>
        </w:rPr>
        <w:t xml:space="preserve"> written judgment </w:t>
      </w:r>
      <w:r w:rsidR="005D0FD4" w:rsidRPr="003A6FA6">
        <w:rPr>
          <w:rFonts w:ascii="Arial" w:hAnsi="Arial" w:cs="Arial"/>
          <w:sz w:val="24"/>
          <w:szCs w:val="24"/>
          <w:lang w:val="en-US"/>
        </w:rPr>
        <w:t xml:space="preserve">delivered </w:t>
      </w:r>
      <w:r w:rsidR="00AA1A7F">
        <w:rPr>
          <w:rFonts w:ascii="Arial" w:hAnsi="Arial" w:cs="Arial"/>
          <w:sz w:val="24"/>
          <w:szCs w:val="24"/>
          <w:lang w:val="en-US"/>
        </w:rPr>
        <w:t xml:space="preserve">four days later </w:t>
      </w:r>
      <w:r w:rsidR="005D0FD4" w:rsidRPr="003A6FA6">
        <w:rPr>
          <w:rFonts w:ascii="Arial" w:hAnsi="Arial" w:cs="Arial"/>
          <w:sz w:val="24"/>
          <w:szCs w:val="24"/>
          <w:lang w:val="en-US"/>
        </w:rPr>
        <w:t>on</w:t>
      </w:r>
      <w:r w:rsidR="00AE04FD" w:rsidRPr="003A6FA6">
        <w:rPr>
          <w:rFonts w:ascii="Arial" w:hAnsi="Arial" w:cs="Arial"/>
          <w:sz w:val="24"/>
          <w:szCs w:val="24"/>
          <w:lang w:val="en-US"/>
        </w:rPr>
        <w:t xml:space="preserve"> 29 August 2016,</w:t>
      </w:r>
      <w:r w:rsidR="005D0FD4" w:rsidRPr="003A6FA6">
        <w:rPr>
          <w:rFonts w:ascii="Arial" w:hAnsi="Arial" w:cs="Arial"/>
          <w:sz w:val="24"/>
          <w:szCs w:val="24"/>
          <w:lang w:val="en-US"/>
        </w:rPr>
        <w:t xml:space="preserve"> the appellant</w:t>
      </w:r>
      <w:r w:rsidR="00AE04FD" w:rsidRPr="003A6FA6">
        <w:rPr>
          <w:rFonts w:ascii="Arial" w:hAnsi="Arial" w:cs="Arial"/>
          <w:sz w:val="24"/>
          <w:szCs w:val="24"/>
          <w:lang w:val="en-US"/>
        </w:rPr>
        <w:t xml:space="preserve"> repeated his concerns about the constitutionality of </w:t>
      </w:r>
      <w:r w:rsidR="0040552C" w:rsidRPr="003A6FA6">
        <w:rPr>
          <w:rFonts w:ascii="Arial" w:hAnsi="Arial" w:cs="Arial"/>
          <w:sz w:val="24"/>
          <w:szCs w:val="24"/>
          <w:lang w:val="en-US"/>
        </w:rPr>
        <w:t>appointing</w:t>
      </w:r>
      <w:r w:rsidR="00AE04FD" w:rsidRPr="003A6FA6">
        <w:rPr>
          <w:rFonts w:ascii="Arial" w:hAnsi="Arial" w:cs="Arial"/>
          <w:sz w:val="24"/>
          <w:szCs w:val="24"/>
          <w:lang w:val="en-US"/>
        </w:rPr>
        <w:t xml:space="preserve"> military judges on brief renewable terms and the implications </w:t>
      </w:r>
      <w:r w:rsidR="00B30574" w:rsidRPr="00B30574">
        <w:rPr>
          <w:rFonts w:ascii="Arial" w:hAnsi="Arial" w:cs="Arial"/>
          <w:sz w:val="24"/>
          <w:szCs w:val="24"/>
          <w:lang w:val="en-US"/>
        </w:rPr>
        <w:t>that held</w:t>
      </w:r>
      <w:r w:rsidR="00B30574">
        <w:rPr>
          <w:rFonts w:ascii="Arial" w:hAnsi="Arial" w:cs="Arial"/>
          <w:sz w:val="24"/>
          <w:szCs w:val="24"/>
          <w:lang w:val="en-US"/>
        </w:rPr>
        <w:t xml:space="preserve"> </w:t>
      </w:r>
      <w:r w:rsidR="00B30574" w:rsidRPr="003A6FA6">
        <w:rPr>
          <w:rFonts w:ascii="Arial" w:hAnsi="Arial" w:cs="Arial"/>
          <w:sz w:val="24"/>
          <w:szCs w:val="24"/>
          <w:lang w:val="en-US"/>
        </w:rPr>
        <w:t xml:space="preserve">for the </w:t>
      </w:r>
      <w:r w:rsidR="00AE04FD" w:rsidRPr="003A6FA6">
        <w:rPr>
          <w:rFonts w:ascii="Arial" w:hAnsi="Arial" w:cs="Arial"/>
          <w:sz w:val="24"/>
          <w:szCs w:val="24"/>
          <w:lang w:val="en-US"/>
        </w:rPr>
        <w:t>independence of military</w:t>
      </w:r>
      <w:r w:rsidR="005D0FD4" w:rsidRPr="003A6FA6">
        <w:rPr>
          <w:rFonts w:ascii="Arial" w:hAnsi="Arial" w:cs="Arial"/>
          <w:sz w:val="24"/>
          <w:szCs w:val="24"/>
          <w:lang w:val="en-US"/>
        </w:rPr>
        <w:t xml:space="preserve"> courts. </w:t>
      </w:r>
    </w:p>
    <w:p w14:paraId="02CBE0E5" w14:textId="77777777" w:rsidR="0016033A" w:rsidRDefault="0016033A" w:rsidP="003A6FA6">
      <w:pPr>
        <w:spacing w:line="360" w:lineRule="auto"/>
        <w:jc w:val="both"/>
        <w:rPr>
          <w:rFonts w:ascii="Arial" w:hAnsi="Arial" w:cs="Arial"/>
          <w:sz w:val="24"/>
          <w:szCs w:val="24"/>
          <w:lang w:val="en-US"/>
        </w:rPr>
      </w:pPr>
    </w:p>
    <w:p w14:paraId="7A307520" w14:textId="682CBCD5" w:rsidR="00746013" w:rsidRPr="003A6FA6" w:rsidRDefault="00C64C73" w:rsidP="003A6FA6">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40552C" w:rsidRPr="003A6FA6">
        <w:rPr>
          <w:rFonts w:ascii="Arial" w:hAnsi="Arial" w:cs="Arial"/>
          <w:sz w:val="24"/>
          <w:szCs w:val="24"/>
          <w:lang w:val="en-US"/>
        </w:rPr>
        <w:t>In that regard</w:t>
      </w:r>
      <w:r w:rsidR="00036F0B">
        <w:rPr>
          <w:rFonts w:ascii="Arial" w:hAnsi="Arial" w:cs="Arial"/>
          <w:sz w:val="24"/>
          <w:szCs w:val="24"/>
          <w:lang w:val="en-US"/>
        </w:rPr>
        <w:t>,</w:t>
      </w:r>
      <w:r w:rsidR="0040552C" w:rsidRPr="003A6FA6">
        <w:rPr>
          <w:rFonts w:ascii="Arial" w:hAnsi="Arial" w:cs="Arial"/>
          <w:sz w:val="24"/>
          <w:szCs w:val="24"/>
          <w:lang w:val="en-US"/>
        </w:rPr>
        <w:t xml:space="preserve"> </w:t>
      </w:r>
      <w:r>
        <w:rPr>
          <w:rFonts w:ascii="Arial" w:hAnsi="Arial" w:cs="Arial"/>
          <w:sz w:val="24"/>
          <w:szCs w:val="24"/>
          <w:lang w:val="en-US"/>
        </w:rPr>
        <w:t>the appellant’s</w:t>
      </w:r>
      <w:r w:rsidR="0085018E">
        <w:rPr>
          <w:rFonts w:ascii="Arial" w:hAnsi="Arial" w:cs="Arial"/>
          <w:sz w:val="24"/>
          <w:szCs w:val="24"/>
          <w:lang w:val="en-US"/>
        </w:rPr>
        <w:t xml:space="preserve"> judgment reads:</w:t>
      </w:r>
    </w:p>
    <w:p w14:paraId="16ED0A49" w14:textId="12A2053E" w:rsidR="00036F0B" w:rsidRDefault="00746013" w:rsidP="003A6FA6">
      <w:pPr>
        <w:spacing w:line="360" w:lineRule="auto"/>
        <w:jc w:val="both"/>
        <w:rPr>
          <w:rFonts w:ascii="Arial" w:hAnsi="Arial" w:cs="Arial"/>
          <w:lang w:val="en-US"/>
        </w:rPr>
      </w:pPr>
      <w:r w:rsidRPr="005D78C2">
        <w:rPr>
          <w:rFonts w:ascii="Arial" w:hAnsi="Arial" w:cs="Arial"/>
          <w:lang w:val="en-US"/>
        </w:rPr>
        <w:t>‘</w:t>
      </w:r>
      <w:r w:rsidR="009936C2" w:rsidRPr="005D78C2">
        <w:rPr>
          <w:rFonts w:ascii="Arial" w:hAnsi="Arial" w:cs="Arial"/>
          <w:lang w:val="en-US"/>
        </w:rPr>
        <w:t>12.</w:t>
      </w:r>
      <w:r w:rsidR="009936C2" w:rsidRPr="005D78C2">
        <w:rPr>
          <w:rFonts w:ascii="Arial" w:hAnsi="Arial" w:cs="Arial"/>
          <w:lang w:val="en-US"/>
        </w:rPr>
        <w:tab/>
        <w:t xml:space="preserve">An aspect that the Court raised in respect of its concerns regarding the constitutionality of the assignment of military judges was the delay in the assignment of Military Judges in general (including that of the Military Judge) in these particular cases. The fact that for a period of 15 months (01 April 2015 – 30 May 2016), </w:t>
      </w:r>
      <w:r w:rsidR="009936C2" w:rsidRPr="003D1DF4">
        <w:rPr>
          <w:rFonts w:ascii="Arial" w:hAnsi="Arial" w:cs="Arial"/>
          <w:lang w:val="en-US"/>
        </w:rPr>
        <w:t>the Military Judge was not assigned could have a bearing on the outcome of whether there had been an unreasonable delay in the proceedings in terms of sec 342A CPA.</w:t>
      </w:r>
      <w:r w:rsidR="009936C2" w:rsidRPr="005D78C2">
        <w:rPr>
          <w:rFonts w:ascii="Arial" w:hAnsi="Arial" w:cs="Arial"/>
          <w:lang w:val="en-US"/>
        </w:rPr>
        <w:t xml:space="preserve"> This 15 month, non-assignment is the longest period since the enactment of the MDSMA</w:t>
      </w:r>
      <w:r w:rsidR="001A247E" w:rsidRPr="005D78C2">
        <w:rPr>
          <w:rFonts w:ascii="Arial" w:hAnsi="Arial" w:cs="Arial"/>
          <w:lang w:val="en-US"/>
        </w:rPr>
        <w:t>, that Military Judge</w:t>
      </w:r>
      <w:r w:rsidR="00506EC5">
        <w:rPr>
          <w:rFonts w:ascii="Arial" w:hAnsi="Arial" w:cs="Arial"/>
          <w:lang w:val="en-US"/>
        </w:rPr>
        <w:t xml:space="preserve">s have not been assigned. This </w:t>
      </w:r>
      <w:r w:rsidR="00506EC5" w:rsidRPr="006139AC">
        <w:rPr>
          <w:rFonts w:ascii="Arial" w:hAnsi="Arial" w:cs="Arial"/>
          <w:lang w:val="en-US"/>
        </w:rPr>
        <w:t>C</w:t>
      </w:r>
      <w:r w:rsidR="001A247E" w:rsidRPr="005D78C2">
        <w:rPr>
          <w:rFonts w:ascii="Arial" w:hAnsi="Arial" w:cs="Arial"/>
          <w:lang w:val="en-US"/>
        </w:rPr>
        <w:t>ou</w:t>
      </w:r>
      <w:r w:rsidR="00C64C73">
        <w:rPr>
          <w:rFonts w:ascii="Arial" w:hAnsi="Arial" w:cs="Arial"/>
          <w:lang w:val="en-US"/>
        </w:rPr>
        <w:t>rt</w:t>
      </w:r>
      <w:r w:rsidR="001A247E" w:rsidRPr="005D78C2">
        <w:rPr>
          <w:rFonts w:ascii="Arial" w:hAnsi="Arial" w:cs="Arial"/>
          <w:lang w:val="en-US"/>
        </w:rPr>
        <w:t>, in passing, wishes to emphasis</w:t>
      </w:r>
      <w:r w:rsidR="001C3FE5" w:rsidRPr="006139AC">
        <w:rPr>
          <w:rFonts w:ascii="Arial" w:hAnsi="Arial" w:cs="Arial"/>
          <w:lang w:val="en-US"/>
        </w:rPr>
        <w:t>e</w:t>
      </w:r>
      <w:r w:rsidR="001A247E" w:rsidRPr="005D78C2">
        <w:rPr>
          <w:rFonts w:ascii="Arial" w:hAnsi="Arial" w:cs="Arial"/>
          <w:lang w:val="en-US"/>
        </w:rPr>
        <w:t xml:space="preserve"> that as a M</w:t>
      </w:r>
      <w:r w:rsidR="00506EC5">
        <w:rPr>
          <w:rFonts w:ascii="Arial" w:hAnsi="Arial" w:cs="Arial"/>
          <w:lang w:val="en-US"/>
        </w:rPr>
        <w:t xml:space="preserve">ilitary Judge, I have taken an </w:t>
      </w:r>
      <w:r w:rsidR="00506EC5" w:rsidRPr="006139AC">
        <w:rPr>
          <w:rFonts w:ascii="Arial" w:hAnsi="Arial" w:cs="Arial"/>
          <w:lang w:val="en-US"/>
        </w:rPr>
        <w:t>o</w:t>
      </w:r>
      <w:r w:rsidR="001A247E" w:rsidRPr="005D78C2">
        <w:rPr>
          <w:rFonts w:ascii="Arial" w:hAnsi="Arial" w:cs="Arial"/>
          <w:lang w:val="en-US"/>
        </w:rPr>
        <w:t xml:space="preserve">ath of Office, to uphold the Constitution and I will do this to the best of my ability. It may, however, become more difficult to perform this function independently as required by the Constitution when one is not aware of </w:t>
      </w:r>
      <w:r w:rsidR="001A247E" w:rsidRPr="00E73F56">
        <w:rPr>
          <w:rFonts w:ascii="Arial" w:hAnsi="Arial" w:cs="Arial"/>
          <w:lang w:val="en-US"/>
        </w:rPr>
        <w:t>the objective criteria required</w:t>
      </w:r>
      <w:r w:rsidR="001A247E" w:rsidRPr="005D78C2">
        <w:rPr>
          <w:rFonts w:ascii="Arial" w:hAnsi="Arial" w:cs="Arial"/>
          <w:lang w:val="en-US"/>
        </w:rPr>
        <w:t xml:space="preserve"> for an assignment as a Military Judge. It would </w:t>
      </w:r>
      <w:r w:rsidR="001A247E" w:rsidRPr="00355368">
        <w:rPr>
          <w:rFonts w:ascii="Arial" w:hAnsi="Arial" w:cs="Arial"/>
          <w:lang w:val="en-US"/>
        </w:rPr>
        <w:t>seem</w:t>
      </w:r>
      <w:r w:rsidR="001A247E" w:rsidRPr="005D78C2">
        <w:rPr>
          <w:rFonts w:ascii="Arial" w:hAnsi="Arial" w:cs="Arial"/>
          <w:lang w:val="en-US"/>
        </w:rPr>
        <w:t xml:space="preserve"> that different criteria may be used to determine who is assigned or not assigned as a Military Judge. One year, it is court hours, another year, it is that you must be in possession of a secret security clearance and unfortunately there appears to be no semblance of transparency in respect of the recommendation and / or appointment process to be considered as a fit and proper person to serve as a Military Judge. The Court also in Trial Annexure E to the court proceedings, highlighted some of its concerns in respect of the </w:t>
      </w:r>
      <w:r w:rsidR="001A247E" w:rsidRPr="00E73F56">
        <w:rPr>
          <w:rFonts w:ascii="Arial" w:hAnsi="Arial" w:cs="Arial"/>
          <w:lang w:val="en-US"/>
        </w:rPr>
        <w:t>lack of tenure</w:t>
      </w:r>
      <w:r w:rsidR="001A247E" w:rsidRPr="005D78C2">
        <w:rPr>
          <w:rFonts w:ascii="Arial" w:hAnsi="Arial" w:cs="Arial"/>
          <w:lang w:val="en-US"/>
        </w:rPr>
        <w:t xml:space="preserve"> of Office of a Military Judge and referred in particular to the case of </w:t>
      </w:r>
      <w:r w:rsidR="001A247E" w:rsidRPr="005D78C2">
        <w:rPr>
          <w:rFonts w:ascii="Arial" w:hAnsi="Arial" w:cs="Arial"/>
          <w:i/>
          <w:lang w:val="en-US"/>
        </w:rPr>
        <w:t>Justice All</w:t>
      </w:r>
      <w:r w:rsidR="006D037F" w:rsidRPr="005D78C2">
        <w:rPr>
          <w:rFonts w:ascii="Arial" w:hAnsi="Arial" w:cs="Arial"/>
          <w:i/>
          <w:lang w:val="en-US"/>
        </w:rPr>
        <w:t>iance v President of Republic of</w:t>
      </w:r>
      <w:r w:rsidR="001A247E" w:rsidRPr="005D78C2">
        <w:rPr>
          <w:rFonts w:ascii="Arial" w:hAnsi="Arial" w:cs="Arial"/>
          <w:i/>
          <w:lang w:val="en-US"/>
        </w:rPr>
        <w:t xml:space="preserve"> South Africa</w:t>
      </w:r>
      <w:r w:rsidR="001A247E" w:rsidRPr="005D78C2">
        <w:rPr>
          <w:rFonts w:ascii="Arial" w:hAnsi="Arial" w:cs="Arial"/>
          <w:lang w:val="en-US"/>
        </w:rPr>
        <w:t xml:space="preserve"> (2011) ZACC 23 at par 38 and 73.</w:t>
      </w:r>
      <w:r w:rsidR="005D78C2" w:rsidRPr="005D78C2">
        <w:rPr>
          <w:rFonts w:ascii="Arial" w:hAnsi="Arial" w:cs="Arial"/>
          <w:lang w:val="en-US"/>
        </w:rPr>
        <w:t>’</w:t>
      </w:r>
    </w:p>
    <w:p w14:paraId="45C2167B" w14:textId="77777777" w:rsidR="001E2984" w:rsidRPr="001E2984" w:rsidRDefault="001E2984" w:rsidP="003A6FA6">
      <w:pPr>
        <w:spacing w:line="360" w:lineRule="auto"/>
        <w:jc w:val="both"/>
        <w:rPr>
          <w:rFonts w:ascii="Arial" w:hAnsi="Arial" w:cs="Arial"/>
          <w:lang w:val="en-US"/>
        </w:rPr>
      </w:pPr>
    </w:p>
    <w:p w14:paraId="1EB04639" w14:textId="4FC05BDF" w:rsidR="00C64C73" w:rsidRPr="00D07BA1" w:rsidRDefault="0085018E" w:rsidP="003A6FA6">
      <w:pPr>
        <w:spacing w:line="360" w:lineRule="auto"/>
        <w:jc w:val="both"/>
        <w:rPr>
          <w:rFonts w:ascii="Arial" w:hAnsi="Arial" w:cs="Arial"/>
          <w:sz w:val="24"/>
          <w:szCs w:val="24"/>
          <w:lang w:val="en-US"/>
        </w:rPr>
      </w:pPr>
      <w:r w:rsidRPr="00D07BA1">
        <w:rPr>
          <w:rFonts w:ascii="Arial" w:hAnsi="Arial" w:cs="Arial"/>
          <w:sz w:val="24"/>
          <w:szCs w:val="24"/>
          <w:lang w:val="en-US"/>
        </w:rPr>
        <w:t>[9]</w:t>
      </w:r>
      <w:r w:rsidRPr="00D07BA1">
        <w:rPr>
          <w:rFonts w:ascii="Arial" w:hAnsi="Arial" w:cs="Arial"/>
          <w:sz w:val="24"/>
          <w:szCs w:val="24"/>
          <w:lang w:val="en-US"/>
        </w:rPr>
        <w:tab/>
      </w:r>
      <w:r w:rsidR="005D0FD4" w:rsidRPr="00D07BA1">
        <w:rPr>
          <w:rFonts w:ascii="Arial" w:hAnsi="Arial" w:cs="Arial"/>
          <w:sz w:val="24"/>
          <w:szCs w:val="24"/>
          <w:lang w:val="en-US"/>
        </w:rPr>
        <w:t>The appellant the</w:t>
      </w:r>
      <w:r w:rsidR="00452979" w:rsidRPr="00D07BA1">
        <w:rPr>
          <w:rFonts w:ascii="Arial" w:hAnsi="Arial" w:cs="Arial"/>
          <w:sz w:val="24"/>
          <w:szCs w:val="24"/>
          <w:lang w:val="en-US"/>
        </w:rPr>
        <w:t xml:space="preserve">n </w:t>
      </w:r>
      <w:r w:rsidR="005D0FD4" w:rsidRPr="00D07BA1">
        <w:rPr>
          <w:rFonts w:ascii="Arial" w:hAnsi="Arial" w:cs="Arial"/>
          <w:sz w:val="24"/>
          <w:szCs w:val="24"/>
          <w:lang w:val="en-US"/>
        </w:rPr>
        <w:t xml:space="preserve">proceeded to consider whether </w:t>
      </w:r>
      <w:r w:rsidR="00452979" w:rsidRPr="00D07BA1">
        <w:rPr>
          <w:rFonts w:ascii="Arial" w:hAnsi="Arial" w:cs="Arial"/>
          <w:sz w:val="24"/>
          <w:szCs w:val="24"/>
          <w:lang w:val="en-US"/>
        </w:rPr>
        <w:t>‘</w:t>
      </w:r>
      <w:r w:rsidR="005D0FD4" w:rsidRPr="00D07BA1">
        <w:rPr>
          <w:rFonts w:ascii="Arial" w:hAnsi="Arial" w:cs="Arial"/>
          <w:sz w:val="24"/>
          <w:szCs w:val="24"/>
          <w:lang w:val="en-US"/>
        </w:rPr>
        <w:t xml:space="preserve">the Military Court </w:t>
      </w:r>
      <w:r w:rsidR="00506EC5" w:rsidRPr="006139AC">
        <w:rPr>
          <w:rFonts w:ascii="Arial" w:hAnsi="Arial" w:cs="Arial"/>
          <w:sz w:val="24"/>
          <w:szCs w:val="24"/>
          <w:lang w:val="en-US"/>
        </w:rPr>
        <w:t>[</w:t>
      </w:r>
      <w:r w:rsidR="005D0FD4" w:rsidRPr="006139AC">
        <w:rPr>
          <w:rFonts w:ascii="Arial" w:hAnsi="Arial" w:cs="Arial"/>
          <w:sz w:val="24"/>
          <w:szCs w:val="24"/>
          <w:lang w:val="en-US"/>
        </w:rPr>
        <w:t>has</w:t>
      </w:r>
      <w:r w:rsidR="00506EC5" w:rsidRPr="006139AC">
        <w:rPr>
          <w:rFonts w:ascii="Arial" w:hAnsi="Arial" w:cs="Arial"/>
          <w:sz w:val="24"/>
          <w:szCs w:val="24"/>
          <w:lang w:val="en-US"/>
        </w:rPr>
        <w:t>]</w:t>
      </w:r>
      <w:r w:rsidR="005D0FD4" w:rsidRPr="00D07BA1">
        <w:rPr>
          <w:rFonts w:ascii="Arial" w:hAnsi="Arial" w:cs="Arial"/>
          <w:sz w:val="24"/>
          <w:szCs w:val="24"/>
          <w:lang w:val="en-US"/>
        </w:rPr>
        <w:t xml:space="preserve"> jurisdiction to conduct an investigation</w:t>
      </w:r>
      <w:r w:rsidR="00452979" w:rsidRPr="00D07BA1">
        <w:rPr>
          <w:rFonts w:ascii="Arial" w:hAnsi="Arial" w:cs="Arial"/>
          <w:sz w:val="24"/>
          <w:szCs w:val="24"/>
          <w:lang w:val="en-US"/>
        </w:rPr>
        <w:t xml:space="preserve"> in terms of sec 34</w:t>
      </w:r>
      <w:r w:rsidR="00506EC5">
        <w:rPr>
          <w:rFonts w:ascii="Arial" w:hAnsi="Arial" w:cs="Arial"/>
          <w:sz w:val="24"/>
          <w:szCs w:val="24"/>
          <w:lang w:val="en-US"/>
        </w:rPr>
        <w:t xml:space="preserve">2A of the </w:t>
      </w:r>
      <w:r w:rsidR="00421BE6">
        <w:rPr>
          <w:rFonts w:ascii="Arial" w:hAnsi="Arial" w:cs="Arial"/>
          <w:sz w:val="24"/>
          <w:szCs w:val="24"/>
          <w:lang w:val="en-US"/>
        </w:rPr>
        <w:t>Criminal Procedure Act</w:t>
      </w:r>
      <w:r w:rsidR="00B30574">
        <w:rPr>
          <w:rFonts w:ascii="Arial" w:hAnsi="Arial" w:cs="Arial"/>
          <w:sz w:val="24"/>
          <w:szCs w:val="24"/>
          <w:lang w:val="en-US"/>
        </w:rPr>
        <w:t xml:space="preserve"> </w:t>
      </w:r>
      <w:r w:rsidR="00B30574" w:rsidRPr="00B30574">
        <w:rPr>
          <w:rFonts w:ascii="Arial" w:hAnsi="Arial" w:cs="Arial"/>
          <w:sz w:val="24"/>
          <w:szCs w:val="24"/>
          <w:lang w:val="en-US"/>
        </w:rPr>
        <w:t>(the CPA)</w:t>
      </w:r>
      <w:r w:rsidR="00452979" w:rsidRPr="00D07BA1">
        <w:rPr>
          <w:rFonts w:ascii="Arial" w:hAnsi="Arial" w:cs="Arial"/>
          <w:sz w:val="24"/>
          <w:szCs w:val="24"/>
          <w:lang w:val="en-US"/>
        </w:rPr>
        <w:t>’. O</w:t>
      </w:r>
      <w:r w:rsidR="000E0EA3">
        <w:rPr>
          <w:rFonts w:ascii="Arial" w:hAnsi="Arial" w:cs="Arial"/>
          <w:sz w:val="24"/>
          <w:szCs w:val="24"/>
          <w:lang w:val="en-US"/>
        </w:rPr>
        <w:t xml:space="preserve">n that score, he concluded that </w:t>
      </w:r>
      <w:r w:rsidR="006D037F" w:rsidRPr="00D07BA1">
        <w:rPr>
          <w:rFonts w:ascii="Arial" w:hAnsi="Arial" w:cs="Arial"/>
          <w:sz w:val="24"/>
          <w:szCs w:val="24"/>
          <w:lang w:val="en-US"/>
        </w:rPr>
        <w:t xml:space="preserve">‘the provisions of sec 342A CPA may be considered as best calculated to do justice and shall be utilized in respect of handling of unreasonable delays in military courts.’ </w:t>
      </w:r>
      <w:r w:rsidR="007C4064" w:rsidRPr="00D07BA1">
        <w:rPr>
          <w:rFonts w:ascii="Arial" w:hAnsi="Arial" w:cs="Arial"/>
          <w:sz w:val="24"/>
          <w:szCs w:val="24"/>
          <w:lang w:val="en-US"/>
        </w:rPr>
        <w:t>The appellant then</w:t>
      </w:r>
      <w:r w:rsidR="000E0EA3">
        <w:rPr>
          <w:rFonts w:ascii="Arial" w:hAnsi="Arial" w:cs="Arial"/>
          <w:sz w:val="24"/>
          <w:szCs w:val="24"/>
          <w:lang w:val="en-US"/>
        </w:rPr>
        <w:t xml:space="preserve"> stated:</w:t>
      </w:r>
    </w:p>
    <w:p w14:paraId="10FD02C4" w14:textId="4509B3E5" w:rsidR="00CC00FF" w:rsidRDefault="006D037F" w:rsidP="003A6FA6">
      <w:pPr>
        <w:spacing w:line="360" w:lineRule="auto"/>
        <w:jc w:val="both"/>
        <w:rPr>
          <w:rFonts w:ascii="Arial" w:hAnsi="Arial" w:cs="Arial"/>
          <w:sz w:val="24"/>
          <w:szCs w:val="24"/>
          <w:lang w:val="en-US"/>
        </w:rPr>
      </w:pPr>
      <w:r w:rsidRPr="005D78C2">
        <w:rPr>
          <w:rFonts w:ascii="Arial" w:hAnsi="Arial" w:cs="Arial"/>
          <w:lang w:val="en-US"/>
        </w:rPr>
        <w:lastRenderedPageBreak/>
        <w:t>‘I</w:t>
      </w:r>
      <w:r w:rsidR="000E0EA3">
        <w:rPr>
          <w:rFonts w:ascii="Arial" w:hAnsi="Arial" w:cs="Arial"/>
          <w:lang w:val="en-US"/>
        </w:rPr>
        <w:t>n respect of the period 01 Apr</w:t>
      </w:r>
      <w:r w:rsidRPr="005D78C2">
        <w:rPr>
          <w:rFonts w:ascii="Arial" w:hAnsi="Arial" w:cs="Arial"/>
          <w:lang w:val="en-US"/>
        </w:rPr>
        <w:t xml:space="preserve"> 2015 – 30 May 2016, the court finds that there was an unreasonable delay and the authority responsible </w:t>
      </w:r>
      <w:r w:rsidR="001021FA" w:rsidRPr="005D78C2">
        <w:rPr>
          <w:rFonts w:ascii="Arial" w:hAnsi="Arial" w:cs="Arial"/>
          <w:lang w:val="en-US"/>
        </w:rPr>
        <w:t xml:space="preserve">is the </w:t>
      </w:r>
      <w:r w:rsidR="007C4064" w:rsidRPr="005D78C2">
        <w:rPr>
          <w:rFonts w:ascii="Arial" w:hAnsi="Arial" w:cs="Arial"/>
          <w:lang w:val="en-US"/>
        </w:rPr>
        <w:t>[Minister]</w:t>
      </w:r>
      <w:r w:rsidR="001021FA" w:rsidRPr="005D78C2">
        <w:rPr>
          <w:rFonts w:ascii="Arial" w:hAnsi="Arial" w:cs="Arial"/>
          <w:lang w:val="en-US"/>
        </w:rPr>
        <w:t xml:space="preserve"> who for reasons unknown </w:t>
      </w:r>
      <w:r w:rsidR="001C3FE5">
        <w:rPr>
          <w:rFonts w:ascii="Arial" w:hAnsi="Arial" w:cs="Arial"/>
          <w:lang w:val="en-US"/>
        </w:rPr>
        <w:t xml:space="preserve">to the Court did not assign </w:t>
      </w:r>
      <w:r w:rsidR="000E0EA3" w:rsidRPr="000E0EA3">
        <w:rPr>
          <w:rFonts w:ascii="Arial" w:hAnsi="Arial" w:cs="Arial"/>
          <w:lang w:val="en-US"/>
        </w:rPr>
        <w:t>the</w:t>
      </w:r>
      <w:r w:rsidR="001C3FE5">
        <w:rPr>
          <w:rFonts w:ascii="Arial" w:hAnsi="Arial" w:cs="Arial"/>
          <w:lang w:val="en-US"/>
        </w:rPr>
        <w:t xml:space="preserve"> </w:t>
      </w:r>
      <w:r w:rsidR="001021FA" w:rsidRPr="005D78C2">
        <w:rPr>
          <w:rFonts w:ascii="Arial" w:hAnsi="Arial" w:cs="Arial"/>
          <w:lang w:val="en-US"/>
        </w:rPr>
        <w:t>Military Judge. The Court wishes to indicate that in this case the Court did not consider it necessary to subpoena the Honourable Minister to give evidence to explain her actions, however, in future cases, it may be necessary for the Court to subpoena the Honourable Minister to explain her actions should the circumstances of the case require the Court to subpoena the Honourable Minister.’</w:t>
      </w:r>
      <w:r w:rsidR="001021FA" w:rsidRPr="003A6FA6">
        <w:rPr>
          <w:rFonts w:ascii="Arial" w:hAnsi="Arial" w:cs="Arial"/>
          <w:sz w:val="24"/>
          <w:szCs w:val="24"/>
          <w:lang w:val="en-US"/>
        </w:rPr>
        <w:t xml:space="preserve"> </w:t>
      </w:r>
    </w:p>
    <w:p w14:paraId="2047425E" w14:textId="77777777" w:rsidR="0016033A" w:rsidRPr="003A6FA6" w:rsidRDefault="0016033A" w:rsidP="003A6FA6">
      <w:pPr>
        <w:spacing w:line="360" w:lineRule="auto"/>
        <w:jc w:val="both"/>
        <w:rPr>
          <w:rFonts w:ascii="Arial" w:hAnsi="Arial" w:cs="Arial"/>
          <w:sz w:val="24"/>
          <w:szCs w:val="24"/>
          <w:lang w:val="en-US"/>
        </w:rPr>
      </w:pPr>
    </w:p>
    <w:p w14:paraId="55A992FD" w14:textId="0F1DF150" w:rsidR="001021FA" w:rsidRPr="000E0EA3"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C64C73">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5C0BEE" w:rsidRPr="00036F0B">
        <w:rPr>
          <w:rFonts w:ascii="Arial" w:hAnsi="Arial" w:cs="Arial"/>
          <w:sz w:val="24"/>
          <w:szCs w:val="24"/>
          <w:lang w:val="en-US"/>
        </w:rPr>
        <w:t>Notably</w:t>
      </w:r>
      <w:r w:rsidR="007C4064" w:rsidRPr="00036F0B">
        <w:rPr>
          <w:rFonts w:ascii="Arial" w:hAnsi="Arial" w:cs="Arial"/>
          <w:sz w:val="24"/>
          <w:szCs w:val="24"/>
          <w:lang w:val="en-US"/>
        </w:rPr>
        <w:t>,</w:t>
      </w:r>
      <w:r w:rsidR="005C0BEE" w:rsidRPr="00036F0B">
        <w:rPr>
          <w:rFonts w:ascii="Arial" w:hAnsi="Arial" w:cs="Arial"/>
          <w:sz w:val="24"/>
          <w:szCs w:val="24"/>
          <w:lang w:val="en-US"/>
        </w:rPr>
        <w:t xml:space="preserve"> the appellant ackno</w:t>
      </w:r>
      <w:r w:rsidR="007C4064" w:rsidRPr="00036F0B">
        <w:rPr>
          <w:rFonts w:ascii="Arial" w:hAnsi="Arial" w:cs="Arial"/>
          <w:sz w:val="24"/>
          <w:szCs w:val="24"/>
          <w:lang w:val="en-US"/>
        </w:rPr>
        <w:t>wledged that in terms of s</w:t>
      </w:r>
      <w:r w:rsidR="005C0BEE" w:rsidRPr="00036F0B">
        <w:rPr>
          <w:rFonts w:ascii="Arial" w:hAnsi="Arial" w:cs="Arial"/>
          <w:sz w:val="24"/>
          <w:szCs w:val="24"/>
          <w:lang w:val="en-US"/>
        </w:rPr>
        <w:t xml:space="preserve"> 170 of the Constitution, he had no power to rule on the constitutionality of legislation or conduct and a</w:t>
      </w:r>
      <w:r w:rsidR="00452979" w:rsidRPr="00036F0B">
        <w:rPr>
          <w:rFonts w:ascii="Arial" w:hAnsi="Arial" w:cs="Arial"/>
          <w:sz w:val="24"/>
          <w:szCs w:val="24"/>
          <w:lang w:val="en-US"/>
        </w:rPr>
        <w:t>lthough he recogni</w:t>
      </w:r>
      <w:r w:rsidR="005C0BEE" w:rsidRPr="00036F0B">
        <w:rPr>
          <w:rFonts w:ascii="Arial" w:hAnsi="Arial" w:cs="Arial"/>
          <w:sz w:val="24"/>
          <w:szCs w:val="24"/>
          <w:lang w:val="en-US"/>
        </w:rPr>
        <w:t>s</w:t>
      </w:r>
      <w:r w:rsidR="00452979" w:rsidRPr="00036F0B">
        <w:rPr>
          <w:rFonts w:ascii="Arial" w:hAnsi="Arial" w:cs="Arial"/>
          <w:sz w:val="24"/>
          <w:szCs w:val="24"/>
          <w:lang w:val="en-US"/>
        </w:rPr>
        <w:t>ed that he ‘may be venturing into uncharted waters’, he nonetheless considered that he was ‘constitutionally bound</w:t>
      </w:r>
      <w:r w:rsidR="00B30574">
        <w:rPr>
          <w:rFonts w:ascii="Arial" w:hAnsi="Arial" w:cs="Arial"/>
          <w:sz w:val="24"/>
          <w:szCs w:val="24"/>
          <w:lang w:val="en-US"/>
        </w:rPr>
        <w:t>’</w:t>
      </w:r>
      <w:r w:rsidR="00452979" w:rsidRPr="00036F0B">
        <w:rPr>
          <w:rFonts w:ascii="Arial" w:hAnsi="Arial" w:cs="Arial"/>
          <w:sz w:val="24"/>
          <w:szCs w:val="24"/>
          <w:lang w:val="en-US"/>
        </w:rPr>
        <w:t xml:space="preserve"> to make the following order</w:t>
      </w:r>
      <w:r w:rsidR="00A52EC2" w:rsidRPr="00036F0B">
        <w:rPr>
          <w:rFonts w:ascii="Arial" w:hAnsi="Arial" w:cs="Arial"/>
          <w:sz w:val="24"/>
          <w:szCs w:val="24"/>
          <w:lang w:val="en-US"/>
        </w:rPr>
        <w:t>s:</w:t>
      </w:r>
    </w:p>
    <w:p w14:paraId="6578CECC" w14:textId="77777777" w:rsidR="001021FA" w:rsidRPr="005D78C2" w:rsidRDefault="001021FA" w:rsidP="003A6FA6">
      <w:pPr>
        <w:spacing w:line="360" w:lineRule="auto"/>
        <w:jc w:val="both"/>
        <w:rPr>
          <w:rFonts w:ascii="Arial" w:hAnsi="Arial" w:cs="Arial"/>
          <w:lang w:val="en-US"/>
        </w:rPr>
      </w:pPr>
      <w:r w:rsidRPr="005D78C2">
        <w:rPr>
          <w:rFonts w:ascii="Arial" w:hAnsi="Arial" w:cs="Arial"/>
          <w:lang w:val="en-US"/>
        </w:rPr>
        <w:t>‘a.</w:t>
      </w:r>
      <w:r w:rsidRPr="005D78C2">
        <w:rPr>
          <w:rFonts w:ascii="Arial" w:hAnsi="Arial" w:cs="Arial"/>
          <w:lang w:val="en-US"/>
        </w:rPr>
        <w:tab/>
        <w:t xml:space="preserve">In terms sec 342A(3)(e) CPA, it is ordered that the Acting Officer – in – Charge Operations Support Legsato </w:t>
      </w:r>
      <w:r w:rsidRPr="00ED69C3">
        <w:rPr>
          <w:rFonts w:ascii="Arial" w:hAnsi="Arial" w:cs="Arial"/>
          <w:lang w:val="en-US"/>
        </w:rPr>
        <w:t>shall serve a copy of the written court ruling, a copy of the Military Judges Concerns in respect of the Constitutionality of the Assignment of Military Judges, a copy of Prosecution Counsel and Defence Counsel’s Heads of Argument, on the Director Military Prosecutions by 05 September 2016</w:t>
      </w:r>
      <w:r w:rsidRPr="00355368">
        <w:rPr>
          <w:rFonts w:ascii="Arial" w:hAnsi="Arial" w:cs="Arial"/>
          <w:lang w:val="en-US"/>
        </w:rPr>
        <w:t xml:space="preserve"> to</w:t>
      </w:r>
      <w:r w:rsidRPr="005D78C2">
        <w:rPr>
          <w:rFonts w:ascii="Arial" w:hAnsi="Arial" w:cs="Arial"/>
          <w:lang w:val="en-US"/>
        </w:rPr>
        <w:t xml:space="preserve"> investigate any possible disciplinary action that may be taken against members of his staff and / or any person who performed the function of Prosecution Counsel at the sec 29 arraignment of the Accused (MOKOENA) on 23 November 2012.</w:t>
      </w:r>
    </w:p>
    <w:p w14:paraId="66A24E9C" w14:textId="77777777" w:rsidR="00AB2A5A" w:rsidRPr="005D78C2" w:rsidRDefault="00AB2A5A" w:rsidP="003A6FA6">
      <w:pPr>
        <w:spacing w:line="360" w:lineRule="auto"/>
        <w:jc w:val="both"/>
        <w:rPr>
          <w:rFonts w:ascii="Arial" w:hAnsi="Arial" w:cs="Arial"/>
          <w:lang w:val="en-US"/>
        </w:rPr>
      </w:pPr>
      <w:r w:rsidRPr="005D78C2">
        <w:rPr>
          <w:rFonts w:ascii="Arial" w:hAnsi="Arial" w:cs="Arial"/>
          <w:lang w:val="en-US"/>
        </w:rPr>
        <w:t>b.</w:t>
      </w:r>
      <w:r w:rsidRPr="005D78C2">
        <w:rPr>
          <w:rFonts w:ascii="Arial" w:hAnsi="Arial" w:cs="Arial"/>
          <w:lang w:val="en-US"/>
        </w:rPr>
        <w:tab/>
        <w:t xml:space="preserve">In terms of Sec 342A(3)(e) CPA it is ordered that the Acting Officer – in – Charge Operations Support Legsato </w:t>
      </w:r>
      <w:r w:rsidRPr="00ED69C3">
        <w:rPr>
          <w:rFonts w:ascii="Arial" w:hAnsi="Arial" w:cs="Arial"/>
          <w:lang w:val="en-US"/>
        </w:rPr>
        <w:t>shall serve a copy of the written court ruling, a copy of the Military Judges Concerns in respect of the Constitutionality of the Assignment of Military Judges, a copy of Prosecution Counsel and Defence Counsel’s Heads of Argument on the Acting Chief Defence Legal Services by 05 September 2016</w:t>
      </w:r>
      <w:r w:rsidRPr="005D78C2">
        <w:rPr>
          <w:rFonts w:ascii="Arial" w:hAnsi="Arial" w:cs="Arial"/>
          <w:b/>
          <w:lang w:val="en-US"/>
        </w:rPr>
        <w:t xml:space="preserve"> </w:t>
      </w:r>
      <w:r w:rsidRPr="005D78C2">
        <w:rPr>
          <w:rFonts w:ascii="Arial" w:hAnsi="Arial" w:cs="Arial"/>
          <w:lang w:val="en-US"/>
        </w:rPr>
        <w:t>for his information.</w:t>
      </w:r>
    </w:p>
    <w:p w14:paraId="7BAEA317" w14:textId="77777777" w:rsidR="00AB2A5A" w:rsidRPr="005D78C2" w:rsidRDefault="00AB2A5A" w:rsidP="003A6FA6">
      <w:pPr>
        <w:spacing w:line="360" w:lineRule="auto"/>
        <w:jc w:val="both"/>
        <w:rPr>
          <w:rFonts w:ascii="Arial" w:hAnsi="Arial" w:cs="Arial"/>
          <w:lang w:val="en-US"/>
        </w:rPr>
      </w:pPr>
      <w:r w:rsidRPr="005D78C2">
        <w:rPr>
          <w:rFonts w:ascii="Arial" w:hAnsi="Arial" w:cs="Arial"/>
          <w:lang w:val="en-US"/>
        </w:rPr>
        <w:t>c.</w:t>
      </w:r>
      <w:r w:rsidRPr="005D78C2">
        <w:rPr>
          <w:rFonts w:ascii="Arial" w:hAnsi="Arial" w:cs="Arial"/>
          <w:lang w:val="en-US"/>
        </w:rPr>
        <w:tab/>
        <w:t xml:space="preserve">In terms sec 342A(3)(e) CPA, it is ordered that the Acting Officer – in – Charge Operations Support Legsato </w:t>
      </w:r>
      <w:r w:rsidRPr="00ED69C3">
        <w:rPr>
          <w:rFonts w:ascii="Arial" w:hAnsi="Arial" w:cs="Arial"/>
          <w:lang w:val="en-US"/>
        </w:rPr>
        <w:t>shall serve a copy of the written court ruling, a copy of the Military Judges Concerns in respect of the Constitutionality of the Assignment of Military Judges, a copy of Prosecution Counsel and Defence Counsel’s Heads of Argument on the Commander</w:t>
      </w:r>
      <w:r w:rsidR="00397B2E" w:rsidRPr="00ED69C3">
        <w:rPr>
          <w:rFonts w:ascii="Arial" w:hAnsi="Arial" w:cs="Arial"/>
          <w:lang w:val="en-US"/>
        </w:rPr>
        <w:t> </w:t>
      </w:r>
      <w:r w:rsidRPr="00ED69C3">
        <w:rPr>
          <w:rFonts w:ascii="Arial" w:hAnsi="Arial" w:cs="Arial"/>
          <w:lang w:val="en-US"/>
        </w:rPr>
        <w:t xml:space="preserve"> – in – Chief of the South African National Defence Force, the Honourable President of the Republic of South Africa by 05 September 2016</w:t>
      </w:r>
      <w:r w:rsidRPr="005D78C2">
        <w:rPr>
          <w:rFonts w:ascii="Arial" w:hAnsi="Arial" w:cs="Arial"/>
          <w:b/>
          <w:lang w:val="en-US"/>
        </w:rPr>
        <w:t xml:space="preserve"> </w:t>
      </w:r>
      <w:r w:rsidRPr="005D78C2">
        <w:rPr>
          <w:rFonts w:ascii="Arial" w:hAnsi="Arial" w:cs="Arial"/>
          <w:lang w:val="en-US"/>
        </w:rPr>
        <w:t xml:space="preserve">to investigate any possible disciplinary action that may be taken against the Honourable Minister of Defence and Military Veterans in respect of her failure to assign the Military Judge over the period </w:t>
      </w:r>
      <w:r w:rsidR="00355368">
        <w:rPr>
          <w:rFonts w:ascii="Arial" w:hAnsi="Arial" w:cs="Arial"/>
          <w:lang w:val="en-US"/>
        </w:rPr>
        <w:t>of 01 April 2015</w:t>
      </w:r>
      <w:r w:rsidR="00397B2E">
        <w:rPr>
          <w:rFonts w:ascii="Arial" w:hAnsi="Arial" w:cs="Arial"/>
          <w:lang w:val="en-US"/>
        </w:rPr>
        <w:t>  </w:t>
      </w:r>
      <w:r w:rsidR="00355368">
        <w:rPr>
          <w:rFonts w:ascii="Arial" w:hAnsi="Arial" w:cs="Arial"/>
          <w:lang w:val="en-US"/>
        </w:rPr>
        <w:t xml:space="preserve"> – 30 May 2016.</w:t>
      </w:r>
    </w:p>
    <w:p w14:paraId="75B3A330" w14:textId="77777777" w:rsidR="00AB2A5A" w:rsidRPr="005D78C2" w:rsidRDefault="00AB2A5A" w:rsidP="003A6FA6">
      <w:pPr>
        <w:spacing w:line="360" w:lineRule="auto"/>
        <w:jc w:val="both"/>
        <w:rPr>
          <w:rFonts w:ascii="Arial" w:hAnsi="Arial" w:cs="Arial"/>
          <w:lang w:val="en-US"/>
        </w:rPr>
      </w:pPr>
      <w:r w:rsidRPr="005D78C2">
        <w:rPr>
          <w:rFonts w:ascii="Arial" w:hAnsi="Arial" w:cs="Arial"/>
          <w:lang w:val="en-US"/>
        </w:rPr>
        <w:lastRenderedPageBreak/>
        <w:t>d.</w:t>
      </w:r>
      <w:r w:rsidRPr="005D78C2">
        <w:rPr>
          <w:rFonts w:ascii="Arial" w:hAnsi="Arial" w:cs="Arial"/>
          <w:lang w:val="en-US"/>
        </w:rPr>
        <w:tab/>
        <w:t xml:space="preserve">The Acting Officer – Charge Operations Support Legsato must provide written confirmation to this Court by </w:t>
      </w:r>
      <w:r w:rsidRPr="00ED69C3">
        <w:rPr>
          <w:rFonts w:ascii="Arial" w:hAnsi="Arial" w:cs="Arial"/>
          <w:lang w:val="en-US"/>
        </w:rPr>
        <w:t>12 September 201</w:t>
      </w:r>
      <w:r w:rsidR="00597A7A" w:rsidRPr="00ED69C3">
        <w:rPr>
          <w:rFonts w:ascii="Arial" w:hAnsi="Arial" w:cs="Arial"/>
          <w:lang w:val="en-US"/>
        </w:rPr>
        <w:t>6</w:t>
      </w:r>
      <w:r w:rsidR="00597A7A" w:rsidRPr="005D78C2">
        <w:rPr>
          <w:rFonts w:ascii="Arial" w:hAnsi="Arial" w:cs="Arial"/>
          <w:lang w:val="en-US"/>
        </w:rPr>
        <w:t xml:space="preserve"> that the written court ruling, copy of the Military Judges Concerns in respect of the Constitutionality of the Assignment of Military Judges, a copy of Prosecution Counsel and Defence Counsel’s Heads of Argument has been served on the abovementioned persons.</w:t>
      </w:r>
    </w:p>
    <w:p w14:paraId="07884FC4" w14:textId="5887CFCF" w:rsidR="00597A7A" w:rsidRPr="005D78C2" w:rsidRDefault="00597A7A" w:rsidP="003A6FA6">
      <w:pPr>
        <w:spacing w:line="360" w:lineRule="auto"/>
        <w:jc w:val="both"/>
        <w:rPr>
          <w:rFonts w:ascii="Arial" w:hAnsi="Arial" w:cs="Arial"/>
          <w:lang w:val="en-US"/>
        </w:rPr>
      </w:pPr>
      <w:r w:rsidRPr="005D78C2">
        <w:rPr>
          <w:rFonts w:ascii="Arial" w:hAnsi="Arial" w:cs="Arial"/>
          <w:lang w:val="en-US"/>
        </w:rPr>
        <w:t>e.</w:t>
      </w:r>
      <w:r w:rsidRPr="005D78C2">
        <w:rPr>
          <w:rFonts w:ascii="Arial" w:hAnsi="Arial" w:cs="Arial"/>
          <w:lang w:val="en-US"/>
        </w:rPr>
        <w:tab/>
      </w:r>
      <w:r w:rsidRPr="00ED69C3">
        <w:rPr>
          <w:rFonts w:ascii="Arial" w:hAnsi="Arial" w:cs="Arial"/>
          <w:lang w:val="en-US"/>
        </w:rPr>
        <w:t>The Director Military Prosecutions and the Honourable President must provide written confirmation to this Court by 31 October 2016</w:t>
      </w:r>
      <w:r w:rsidRPr="005D78C2">
        <w:rPr>
          <w:rFonts w:ascii="Arial" w:hAnsi="Arial" w:cs="Arial"/>
          <w:lang w:val="en-US"/>
        </w:rPr>
        <w:t xml:space="preserve"> confirming what actions, if any, have been taken against any of their staff members or </w:t>
      </w:r>
      <w:r w:rsidR="00142A11" w:rsidRPr="005D78C2">
        <w:rPr>
          <w:rFonts w:ascii="Arial" w:hAnsi="Arial" w:cs="Arial"/>
          <w:lang w:val="en-US"/>
        </w:rPr>
        <w:t>against</w:t>
      </w:r>
      <w:r w:rsidRPr="005D78C2">
        <w:rPr>
          <w:rFonts w:ascii="Arial" w:hAnsi="Arial" w:cs="Arial"/>
          <w:lang w:val="en-US"/>
        </w:rPr>
        <w:t xml:space="preserve"> the Honourable Minister of Defence and Military Veterans respectively.</w:t>
      </w:r>
    </w:p>
    <w:p w14:paraId="1368D844" w14:textId="77777777" w:rsidR="00597A7A" w:rsidRPr="005D78C2" w:rsidRDefault="00597A7A" w:rsidP="003A6FA6">
      <w:pPr>
        <w:spacing w:line="360" w:lineRule="auto"/>
        <w:jc w:val="both"/>
        <w:rPr>
          <w:rFonts w:ascii="Arial" w:hAnsi="Arial" w:cs="Arial"/>
          <w:lang w:val="en-US"/>
        </w:rPr>
      </w:pPr>
      <w:r w:rsidRPr="005D78C2">
        <w:rPr>
          <w:rFonts w:ascii="Arial" w:hAnsi="Arial" w:cs="Arial"/>
          <w:lang w:val="en-US"/>
        </w:rPr>
        <w:t>f.</w:t>
      </w:r>
      <w:r w:rsidRPr="005D78C2">
        <w:rPr>
          <w:rFonts w:ascii="Arial" w:hAnsi="Arial" w:cs="Arial"/>
          <w:lang w:val="en-US"/>
        </w:rPr>
        <w:tab/>
        <w:t>The Court declines to strike these cases from the roll and the cases will proceed to trial.'</w:t>
      </w:r>
    </w:p>
    <w:p w14:paraId="383D55D0" w14:textId="77777777" w:rsidR="00B93AD8" w:rsidRPr="003A6FA6" w:rsidRDefault="00B93AD8" w:rsidP="003A6FA6">
      <w:pPr>
        <w:spacing w:line="360" w:lineRule="auto"/>
        <w:jc w:val="both"/>
        <w:rPr>
          <w:rFonts w:ascii="Arial" w:hAnsi="Arial" w:cs="Arial"/>
          <w:sz w:val="24"/>
          <w:szCs w:val="24"/>
          <w:lang w:val="en-US"/>
        </w:rPr>
      </w:pPr>
    </w:p>
    <w:p w14:paraId="2411CD61" w14:textId="65C99831" w:rsidR="0029664D" w:rsidRPr="003A6FA6"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C64C7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B93AD8" w:rsidRPr="003A6FA6">
        <w:rPr>
          <w:rFonts w:ascii="Arial" w:hAnsi="Arial" w:cs="Arial"/>
          <w:sz w:val="24"/>
          <w:szCs w:val="24"/>
          <w:lang w:val="en-US"/>
        </w:rPr>
        <w:t xml:space="preserve">After delivery of the judgment, and whilst both matters were </w:t>
      </w:r>
      <w:r w:rsidR="0040552C" w:rsidRPr="003A6FA6">
        <w:rPr>
          <w:rFonts w:ascii="Arial" w:hAnsi="Arial" w:cs="Arial"/>
          <w:sz w:val="24"/>
          <w:szCs w:val="24"/>
          <w:lang w:val="en-US"/>
        </w:rPr>
        <w:t>still pending</w:t>
      </w:r>
      <w:r w:rsidR="00B93AD8" w:rsidRPr="003A6FA6">
        <w:rPr>
          <w:rFonts w:ascii="Arial" w:hAnsi="Arial" w:cs="Arial"/>
          <w:sz w:val="24"/>
          <w:szCs w:val="24"/>
          <w:lang w:val="en-US"/>
        </w:rPr>
        <w:t>, the appellant was once again c</w:t>
      </w:r>
      <w:r w:rsidR="00CC00FF">
        <w:rPr>
          <w:rFonts w:ascii="Arial" w:hAnsi="Arial" w:cs="Arial"/>
          <w:sz w:val="24"/>
          <w:szCs w:val="24"/>
          <w:lang w:val="en-US"/>
        </w:rPr>
        <w:t>alled to a meeting with the DMJ</w:t>
      </w:r>
      <w:r w:rsidR="00B93AD8" w:rsidRPr="003A6FA6">
        <w:rPr>
          <w:rFonts w:ascii="Arial" w:hAnsi="Arial" w:cs="Arial"/>
          <w:sz w:val="24"/>
          <w:szCs w:val="24"/>
          <w:lang w:val="en-US"/>
        </w:rPr>
        <w:t xml:space="preserve">, which took place on 5 September 2016. </w:t>
      </w:r>
      <w:r w:rsidR="00746013" w:rsidRPr="003A6FA6">
        <w:rPr>
          <w:rFonts w:ascii="Arial" w:hAnsi="Arial" w:cs="Arial"/>
          <w:sz w:val="24"/>
          <w:szCs w:val="24"/>
          <w:lang w:val="en-US"/>
        </w:rPr>
        <w:t>Durin</w:t>
      </w:r>
      <w:r w:rsidR="00CC00FF">
        <w:rPr>
          <w:rFonts w:ascii="Arial" w:hAnsi="Arial" w:cs="Arial"/>
          <w:sz w:val="24"/>
          <w:szCs w:val="24"/>
          <w:lang w:val="en-US"/>
        </w:rPr>
        <w:t xml:space="preserve">g the </w:t>
      </w:r>
      <w:r w:rsidR="0088116E">
        <w:rPr>
          <w:rFonts w:ascii="Arial" w:hAnsi="Arial" w:cs="Arial"/>
          <w:sz w:val="24"/>
          <w:szCs w:val="24"/>
          <w:lang w:val="en-US"/>
        </w:rPr>
        <w:t xml:space="preserve">course of the </w:t>
      </w:r>
      <w:r w:rsidR="00CC00FF">
        <w:rPr>
          <w:rFonts w:ascii="Arial" w:hAnsi="Arial" w:cs="Arial"/>
          <w:sz w:val="24"/>
          <w:szCs w:val="24"/>
          <w:lang w:val="en-US"/>
        </w:rPr>
        <w:t>meeting, the DMJ</w:t>
      </w:r>
      <w:r w:rsidR="00746013" w:rsidRPr="003A6FA6">
        <w:rPr>
          <w:rFonts w:ascii="Arial" w:hAnsi="Arial" w:cs="Arial"/>
          <w:sz w:val="24"/>
          <w:szCs w:val="24"/>
          <w:lang w:val="en-US"/>
        </w:rPr>
        <w:t xml:space="preserve"> expressed his dissatisfaction that the appellant had repeated his concerns in open court and in his rulings. According to the appellant, </w:t>
      </w:r>
      <w:r w:rsidR="00C64C73">
        <w:rPr>
          <w:rFonts w:ascii="Arial" w:hAnsi="Arial" w:cs="Arial"/>
          <w:sz w:val="24"/>
          <w:szCs w:val="24"/>
          <w:lang w:val="en-US"/>
        </w:rPr>
        <w:t xml:space="preserve">the DMJ </w:t>
      </w:r>
      <w:r w:rsidR="00B30574" w:rsidRPr="00B30574">
        <w:rPr>
          <w:rFonts w:ascii="Arial" w:hAnsi="Arial" w:cs="Arial"/>
          <w:sz w:val="24"/>
          <w:szCs w:val="24"/>
          <w:lang w:val="en-US"/>
        </w:rPr>
        <w:t>reiterated</w:t>
      </w:r>
      <w:r w:rsidR="0088116E">
        <w:rPr>
          <w:rFonts w:ascii="Arial" w:hAnsi="Arial" w:cs="Arial"/>
          <w:sz w:val="24"/>
          <w:szCs w:val="24"/>
          <w:lang w:val="en-US"/>
        </w:rPr>
        <w:t xml:space="preserve"> that</w:t>
      </w:r>
      <w:r w:rsidR="00047066" w:rsidRPr="003A6FA6">
        <w:rPr>
          <w:rFonts w:ascii="Arial" w:hAnsi="Arial" w:cs="Arial"/>
          <w:sz w:val="24"/>
          <w:szCs w:val="24"/>
          <w:lang w:val="en-US"/>
        </w:rPr>
        <w:t xml:space="preserve"> his assignment as a military court judge was at risk, if he continued making those statements and </w:t>
      </w:r>
      <w:r w:rsidR="0088116E">
        <w:rPr>
          <w:rFonts w:ascii="Arial" w:hAnsi="Arial" w:cs="Arial"/>
          <w:sz w:val="24"/>
          <w:szCs w:val="24"/>
          <w:lang w:val="en-US"/>
        </w:rPr>
        <w:t>he was asked to</w:t>
      </w:r>
      <w:r w:rsidR="00047066" w:rsidRPr="003A6FA6">
        <w:rPr>
          <w:rFonts w:ascii="Arial" w:hAnsi="Arial" w:cs="Arial"/>
          <w:sz w:val="24"/>
          <w:szCs w:val="24"/>
          <w:lang w:val="en-US"/>
        </w:rPr>
        <w:t xml:space="preserve"> furnish a written undertaking </w:t>
      </w:r>
      <w:r w:rsidR="0088116E">
        <w:rPr>
          <w:rFonts w:ascii="Arial" w:hAnsi="Arial" w:cs="Arial"/>
          <w:sz w:val="24"/>
          <w:szCs w:val="24"/>
          <w:lang w:val="en-US"/>
        </w:rPr>
        <w:t xml:space="preserve">that he would </w:t>
      </w:r>
      <w:r w:rsidR="00047066" w:rsidRPr="003A6FA6">
        <w:rPr>
          <w:rFonts w:ascii="Arial" w:hAnsi="Arial" w:cs="Arial"/>
          <w:sz w:val="24"/>
          <w:szCs w:val="24"/>
          <w:lang w:val="en-US"/>
        </w:rPr>
        <w:t xml:space="preserve">not to do so in </w:t>
      </w:r>
      <w:r w:rsidR="0088116E">
        <w:rPr>
          <w:rFonts w:ascii="Arial" w:hAnsi="Arial" w:cs="Arial"/>
          <w:sz w:val="24"/>
          <w:szCs w:val="24"/>
          <w:lang w:val="en-US"/>
        </w:rPr>
        <w:t>the future. The appellant’s response was</w:t>
      </w:r>
      <w:r w:rsidR="00047066" w:rsidRPr="003A6FA6">
        <w:rPr>
          <w:rFonts w:ascii="Arial" w:hAnsi="Arial" w:cs="Arial"/>
          <w:sz w:val="24"/>
          <w:szCs w:val="24"/>
          <w:lang w:val="en-US"/>
        </w:rPr>
        <w:t xml:space="preserve"> that he was uncomfortable discussing the matter as the trials were still ongoing and </w:t>
      </w:r>
      <w:r w:rsidR="0088116E">
        <w:rPr>
          <w:rFonts w:ascii="Arial" w:hAnsi="Arial" w:cs="Arial"/>
          <w:sz w:val="24"/>
          <w:szCs w:val="24"/>
          <w:lang w:val="en-US"/>
        </w:rPr>
        <w:t xml:space="preserve">that he </w:t>
      </w:r>
      <w:r w:rsidR="00047066" w:rsidRPr="003A6FA6">
        <w:rPr>
          <w:rFonts w:ascii="Arial" w:hAnsi="Arial" w:cs="Arial"/>
          <w:sz w:val="24"/>
          <w:szCs w:val="24"/>
          <w:lang w:val="en-US"/>
        </w:rPr>
        <w:t xml:space="preserve">considered the demand for a written undertaking to be unlawful and unconstitutional. In a letter written by the appellant </w:t>
      </w:r>
      <w:r w:rsidR="00B30574" w:rsidRPr="00B30574">
        <w:rPr>
          <w:rFonts w:ascii="Arial" w:hAnsi="Arial" w:cs="Arial"/>
          <w:sz w:val="24"/>
          <w:szCs w:val="24"/>
          <w:lang w:val="en-US"/>
        </w:rPr>
        <w:t>to the DMJ</w:t>
      </w:r>
      <w:r w:rsidR="00B30574">
        <w:rPr>
          <w:rFonts w:ascii="Arial" w:hAnsi="Arial" w:cs="Arial"/>
          <w:sz w:val="24"/>
          <w:szCs w:val="24"/>
          <w:lang w:val="en-US"/>
        </w:rPr>
        <w:t xml:space="preserve"> after that meeting</w:t>
      </w:r>
      <w:r w:rsidR="0088116E">
        <w:rPr>
          <w:rFonts w:ascii="Arial" w:hAnsi="Arial" w:cs="Arial"/>
          <w:sz w:val="24"/>
          <w:szCs w:val="24"/>
          <w:lang w:val="en-US"/>
        </w:rPr>
        <w:t>, he</w:t>
      </w:r>
      <w:r w:rsidR="00047066" w:rsidRPr="003A6FA6">
        <w:rPr>
          <w:rFonts w:ascii="Arial" w:hAnsi="Arial" w:cs="Arial"/>
          <w:sz w:val="24"/>
          <w:szCs w:val="24"/>
          <w:lang w:val="en-US"/>
        </w:rPr>
        <w:t xml:space="preserve"> asserted that if the latter or any other member was of the view that he was incompetent or had committed misconduct then an independent person (preferably a judge of the </w:t>
      </w:r>
      <w:r w:rsidR="00047066" w:rsidRPr="003170FD">
        <w:rPr>
          <w:rFonts w:ascii="Arial" w:hAnsi="Arial" w:cs="Arial"/>
          <w:sz w:val="24"/>
          <w:szCs w:val="24"/>
          <w:lang w:val="en-US"/>
        </w:rPr>
        <w:t>high court</w:t>
      </w:r>
      <w:r w:rsidR="00047066" w:rsidRPr="003A6FA6">
        <w:rPr>
          <w:rFonts w:ascii="Arial" w:hAnsi="Arial" w:cs="Arial"/>
          <w:sz w:val="24"/>
          <w:szCs w:val="24"/>
          <w:lang w:val="en-US"/>
        </w:rPr>
        <w:t>) should</w:t>
      </w:r>
      <w:r w:rsidR="00B30574">
        <w:rPr>
          <w:rFonts w:ascii="Arial" w:hAnsi="Arial" w:cs="Arial"/>
          <w:sz w:val="24"/>
          <w:szCs w:val="24"/>
          <w:lang w:val="en-US"/>
        </w:rPr>
        <w:t xml:space="preserve"> be appointed to investigate tho</w:t>
      </w:r>
      <w:r w:rsidR="00047066" w:rsidRPr="003A6FA6">
        <w:rPr>
          <w:rFonts w:ascii="Arial" w:hAnsi="Arial" w:cs="Arial"/>
          <w:sz w:val="24"/>
          <w:szCs w:val="24"/>
          <w:lang w:val="en-US"/>
        </w:rPr>
        <w:t>se claims and make a recommendation.</w:t>
      </w:r>
      <w:r w:rsidR="0029664D" w:rsidRPr="003A6FA6">
        <w:rPr>
          <w:rFonts w:ascii="Arial" w:hAnsi="Arial" w:cs="Arial"/>
          <w:sz w:val="24"/>
          <w:szCs w:val="24"/>
          <w:lang w:val="en-US"/>
        </w:rPr>
        <w:t xml:space="preserve"> The appellant concluded the letter by reserving his rights to institute contempt proceedings should he be obstructed from carrying </w:t>
      </w:r>
      <w:r w:rsidR="0088116E">
        <w:rPr>
          <w:rFonts w:ascii="Arial" w:hAnsi="Arial" w:cs="Arial"/>
          <w:sz w:val="24"/>
          <w:szCs w:val="24"/>
          <w:lang w:val="en-US"/>
        </w:rPr>
        <w:t>out his functions as a judge. The next day the DMJ</w:t>
      </w:r>
      <w:r w:rsidR="00047066" w:rsidRPr="003A6FA6">
        <w:rPr>
          <w:rFonts w:ascii="Arial" w:hAnsi="Arial" w:cs="Arial"/>
          <w:sz w:val="24"/>
          <w:szCs w:val="24"/>
          <w:lang w:val="en-US"/>
        </w:rPr>
        <w:t xml:space="preserve"> </w:t>
      </w:r>
      <w:r w:rsidR="0088116E">
        <w:rPr>
          <w:rFonts w:ascii="Arial" w:hAnsi="Arial" w:cs="Arial"/>
          <w:sz w:val="24"/>
          <w:szCs w:val="24"/>
          <w:lang w:val="en-US"/>
        </w:rPr>
        <w:t>replied to the appellant;</w:t>
      </w:r>
      <w:r w:rsidR="0029664D" w:rsidRPr="003A6FA6">
        <w:rPr>
          <w:rFonts w:ascii="Arial" w:hAnsi="Arial" w:cs="Arial"/>
          <w:sz w:val="24"/>
          <w:szCs w:val="24"/>
          <w:lang w:val="en-US"/>
        </w:rPr>
        <w:t xml:space="preserve"> </w:t>
      </w:r>
      <w:r w:rsidR="0088116E">
        <w:rPr>
          <w:rFonts w:ascii="Arial" w:hAnsi="Arial" w:cs="Arial"/>
          <w:sz w:val="24"/>
          <w:szCs w:val="24"/>
          <w:lang w:val="en-US"/>
        </w:rPr>
        <w:t>he suggested</w:t>
      </w:r>
      <w:r w:rsidR="0029664D" w:rsidRPr="003A6FA6">
        <w:rPr>
          <w:rFonts w:ascii="Arial" w:hAnsi="Arial" w:cs="Arial"/>
          <w:sz w:val="24"/>
          <w:szCs w:val="24"/>
          <w:lang w:val="en-US"/>
        </w:rPr>
        <w:t xml:space="preserve"> that if </w:t>
      </w:r>
      <w:r w:rsidR="0088116E">
        <w:rPr>
          <w:rFonts w:ascii="Arial" w:hAnsi="Arial" w:cs="Arial"/>
          <w:sz w:val="24"/>
          <w:szCs w:val="24"/>
          <w:lang w:val="en-US"/>
        </w:rPr>
        <w:t>t</w:t>
      </w:r>
      <w:r w:rsidR="0029664D" w:rsidRPr="003A6FA6">
        <w:rPr>
          <w:rFonts w:ascii="Arial" w:hAnsi="Arial" w:cs="Arial"/>
          <w:sz w:val="24"/>
          <w:szCs w:val="24"/>
          <w:lang w:val="en-US"/>
        </w:rPr>
        <w:t xml:space="preserve">he </w:t>
      </w:r>
      <w:r w:rsidR="0088116E">
        <w:rPr>
          <w:rFonts w:ascii="Arial" w:hAnsi="Arial" w:cs="Arial"/>
          <w:sz w:val="24"/>
          <w:szCs w:val="24"/>
          <w:lang w:val="en-US"/>
        </w:rPr>
        <w:t xml:space="preserve">appellant </w:t>
      </w:r>
      <w:r w:rsidR="0029664D" w:rsidRPr="003A6FA6">
        <w:rPr>
          <w:rFonts w:ascii="Arial" w:hAnsi="Arial" w:cs="Arial"/>
          <w:sz w:val="24"/>
          <w:szCs w:val="24"/>
          <w:lang w:val="en-US"/>
        </w:rPr>
        <w:t>continued to be concerned with the constitutionality of the assignment of military judges, then he should simply recuse himself from all matters.</w:t>
      </w:r>
    </w:p>
    <w:p w14:paraId="5A00BA49" w14:textId="77777777" w:rsidR="0029664D" w:rsidRPr="003A6FA6" w:rsidRDefault="0029664D" w:rsidP="003A6FA6">
      <w:pPr>
        <w:spacing w:line="360" w:lineRule="auto"/>
        <w:jc w:val="both"/>
        <w:rPr>
          <w:rFonts w:ascii="Arial" w:hAnsi="Arial" w:cs="Arial"/>
          <w:sz w:val="24"/>
          <w:szCs w:val="24"/>
          <w:lang w:val="en-US"/>
        </w:rPr>
      </w:pPr>
    </w:p>
    <w:p w14:paraId="68F75743" w14:textId="234B4F68" w:rsidR="004A58DA" w:rsidRPr="003A6FA6" w:rsidRDefault="0085018E" w:rsidP="003A6FA6">
      <w:pPr>
        <w:spacing w:line="360" w:lineRule="auto"/>
        <w:jc w:val="both"/>
        <w:rPr>
          <w:rFonts w:ascii="Arial" w:hAnsi="Arial" w:cs="Arial"/>
          <w:sz w:val="24"/>
          <w:szCs w:val="24"/>
          <w:lang w:val="en-US"/>
        </w:rPr>
      </w:pPr>
      <w:r>
        <w:rPr>
          <w:rFonts w:ascii="Arial" w:hAnsi="Arial" w:cs="Arial"/>
          <w:sz w:val="24"/>
          <w:szCs w:val="24"/>
          <w:lang w:val="en-US"/>
        </w:rPr>
        <w:lastRenderedPageBreak/>
        <w:t>[1</w:t>
      </w:r>
      <w:r w:rsidR="00C64C7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9664D" w:rsidRPr="003A6FA6">
        <w:rPr>
          <w:rFonts w:ascii="Arial" w:hAnsi="Arial" w:cs="Arial"/>
          <w:sz w:val="24"/>
          <w:szCs w:val="24"/>
          <w:lang w:val="en-US"/>
        </w:rPr>
        <w:t>On 8 September 2016, the appellant wrote to both th</w:t>
      </w:r>
      <w:r w:rsidR="00467F36">
        <w:rPr>
          <w:rFonts w:ascii="Arial" w:hAnsi="Arial" w:cs="Arial"/>
          <w:sz w:val="24"/>
          <w:szCs w:val="24"/>
          <w:lang w:val="en-US"/>
        </w:rPr>
        <w:t>e prosecution and defence counse</w:t>
      </w:r>
      <w:r w:rsidR="0029664D" w:rsidRPr="003A6FA6">
        <w:rPr>
          <w:rFonts w:ascii="Arial" w:hAnsi="Arial" w:cs="Arial"/>
          <w:sz w:val="24"/>
          <w:szCs w:val="24"/>
          <w:lang w:val="en-US"/>
        </w:rPr>
        <w:t>l</w:t>
      </w:r>
      <w:r w:rsidR="00467F36">
        <w:rPr>
          <w:rFonts w:ascii="Arial" w:hAnsi="Arial" w:cs="Arial"/>
          <w:sz w:val="24"/>
          <w:szCs w:val="24"/>
          <w:lang w:val="en-US"/>
        </w:rPr>
        <w:t xml:space="preserve"> in the Mokoena and Mabula matters</w:t>
      </w:r>
      <w:r w:rsidR="0029664D" w:rsidRPr="003A6FA6">
        <w:rPr>
          <w:rFonts w:ascii="Arial" w:hAnsi="Arial" w:cs="Arial"/>
          <w:sz w:val="24"/>
          <w:szCs w:val="24"/>
          <w:lang w:val="en-US"/>
        </w:rPr>
        <w:t>. He set out details of hi</w:t>
      </w:r>
      <w:r w:rsidR="00467F36">
        <w:rPr>
          <w:rFonts w:ascii="Arial" w:hAnsi="Arial" w:cs="Arial"/>
          <w:sz w:val="24"/>
          <w:szCs w:val="24"/>
          <w:lang w:val="en-US"/>
        </w:rPr>
        <w:t xml:space="preserve">s meeting with the DMJ and the correspondence </w:t>
      </w:r>
      <w:r w:rsidR="00694744">
        <w:rPr>
          <w:rFonts w:ascii="Arial" w:hAnsi="Arial" w:cs="Arial"/>
          <w:sz w:val="24"/>
          <w:szCs w:val="24"/>
          <w:lang w:val="en-US"/>
        </w:rPr>
        <w:t>exchanged thereafter.</w:t>
      </w:r>
      <w:r w:rsidR="0029664D" w:rsidRPr="003A6FA6">
        <w:rPr>
          <w:rFonts w:ascii="Arial" w:hAnsi="Arial" w:cs="Arial"/>
          <w:sz w:val="24"/>
          <w:szCs w:val="24"/>
          <w:lang w:val="en-US"/>
        </w:rPr>
        <w:t xml:space="preserve"> </w:t>
      </w:r>
      <w:r w:rsidR="00694744">
        <w:rPr>
          <w:rFonts w:ascii="Arial" w:hAnsi="Arial" w:cs="Arial"/>
          <w:sz w:val="24"/>
          <w:szCs w:val="24"/>
          <w:lang w:val="en-US"/>
        </w:rPr>
        <w:t>The appellant</w:t>
      </w:r>
      <w:r w:rsidR="0029664D" w:rsidRPr="003A6FA6">
        <w:rPr>
          <w:rFonts w:ascii="Arial" w:hAnsi="Arial" w:cs="Arial"/>
          <w:sz w:val="24"/>
          <w:szCs w:val="24"/>
          <w:lang w:val="en-US"/>
        </w:rPr>
        <w:t xml:space="preserve"> requested a pre-trial conference with </w:t>
      </w:r>
      <w:r w:rsidR="00694744">
        <w:rPr>
          <w:rFonts w:ascii="Arial" w:hAnsi="Arial" w:cs="Arial"/>
          <w:sz w:val="24"/>
          <w:szCs w:val="24"/>
          <w:lang w:val="en-US"/>
        </w:rPr>
        <w:t>counsel</w:t>
      </w:r>
      <w:r w:rsidR="00A04AB1">
        <w:rPr>
          <w:rFonts w:ascii="Arial" w:hAnsi="Arial" w:cs="Arial"/>
          <w:sz w:val="24"/>
          <w:szCs w:val="24"/>
          <w:lang w:val="en-US"/>
        </w:rPr>
        <w:t xml:space="preserve">. On 15 September </w:t>
      </w:r>
      <w:r w:rsidR="00A04AB1" w:rsidRPr="006139AC">
        <w:rPr>
          <w:rFonts w:ascii="Arial" w:hAnsi="Arial" w:cs="Arial"/>
          <w:sz w:val="24"/>
          <w:szCs w:val="24"/>
          <w:lang w:val="en-US"/>
        </w:rPr>
        <w:t>2016</w:t>
      </w:r>
      <w:r w:rsidR="0029664D" w:rsidRPr="006139AC">
        <w:rPr>
          <w:rFonts w:ascii="Arial" w:hAnsi="Arial" w:cs="Arial"/>
          <w:sz w:val="24"/>
          <w:szCs w:val="24"/>
          <w:lang w:val="en-US"/>
        </w:rPr>
        <w:t>,</w:t>
      </w:r>
      <w:r w:rsidR="0029664D" w:rsidRPr="003A6FA6">
        <w:rPr>
          <w:rFonts w:ascii="Arial" w:hAnsi="Arial" w:cs="Arial"/>
          <w:sz w:val="24"/>
          <w:szCs w:val="24"/>
          <w:lang w:val="en-US"/>
        </w:rPr>
        <w:t xml:space="preserve"> the appellant received a letter from the then Adjutant General, Maj</w:t>
      </w:r>
      <w:r w:rsidR="00467F36">
        <w:rPr>
          <w:rFonts w:ascii="Arial" w:hAnsi="Arial" w:cs="Arial"/>
          <w:sz w:val="24"/>
          <w:szCs w:val="24"/>
          <w:lang w:val="en-US"/>
        </w:rPr>
        <w:t>or</w:t>
      </w:r>
      <w:r w:rsidR="0029664D" w:rsidRPr="003A6FA6">
        <w:rPr>
          <w:rFonts w:ascii="Arial" w:hAnsi="Arial" w:cs="Arial"/>
          <w:sz w:val="24"/>
          <w:szCs w:val="24"/>
          <w:lang w:val="en-US"/>
        </w:rPr>
        <w:t xml:space="preserve"> Gen</w:t>
      </w:r>
      <w:r w:rsidR="00467F36">
        <w:rPr>
          <w:rFonts w:ascii="Arial" w:hAnsi="Arial" w:cs="Arial"/>
          <w:sz w:val="24"/>
          <w:szCs w:val="24"/>
          <w:lang w:val="en-US"/>
        </w:rPr>
        <w:t>eral</w:t>
      </w:r>
      <w:r w:rsidR="0029664D" w:rsidRPr="003A6FA6">
        <w:rPr>
          <w:rFonts w:ascii="Arial" w:hAnsi="Arial" w:cs="Arial"/>
          <w:sz w:val="24"/>
          <w:szCs w:val="24"/>
          <w:lang w:val="en-US"/>
        </w:rPr>
        <w:t xml:space="preserve"> Mmono </w:t>
      </w:r>
      <w:r w:rsidR="00467F36">
        <w:rPr>
          <w:rFonts w:ascii="Arial" w:hAnsi="Arial" w:cs="Arial"/>
          <w:sz w:val="24"/>
          <w:szCs w:val="24"/>
          <w:lang w:val="en-US"/>
        </w:rPr>
        <w:t xml:space="preserve">(the AG) </w:t>
      </w:r>
      <w:r w:rsidR="0029664D" w:rsidRPr="003A6FA6">
        <w:rPr>
          <w:rFonts w:ascii="Arial" w:hAnsi="Arial" w:cs="Arial"/>
          <w:sz w:val="24"/>
          <w:szCs w:val="24"/>
          <w:lang w:val="en-US"/>
        </w:rPr>
        <w:t xml:space="preserve">headed </w:t>
      </w:r>
      <w:r w:rsidR="0029664D" w:rsidRPr="00694744">
        <w:rPr>
          <w:rFonts w:ascii="Arial" w:hAnsi="Arial" w:cs="Arial"/>
          <w:sz w:val="24"/>
          <w:szCs w:val="24"/>
          <w:lang w:val="en-US"/>
        </w:rPr>
        <w:t>‘withdrawal of authority to sit as a military judge’</w:t>
      </w:r>
      <w:r w:rsidR="00694744">
        <w:rPr>
          <w:rFonts w:ascii="Arial" w:hAnsi="Arial" w:cs="Arial"/>
          <w:sz w:val="24"/>
          <w:szCs w:val="24"/>
          <w:lang w:val="en-US"/>
        </w:rPr>
        <w:t>, which</w:t>
      </w:r>
      <w:r w:rsidR="0029664D" w:rsidRPr="003A6FA6">
        <w:rPr>
          <w:rFonts w:ascii="Arial" w:hAnsi="Arial" w:cs="Arial"/>
          <w:sz w:val="24"/>
          <w:szCs w:val="24"/>
          <w:lang w:val="en-US"/>
        </w:rPr>
        <w:t xml:space="preserve"> </w:t>
      </w:r>
      <w:r w:rsidR="00694744">
        <w:rPr>
          <w:rFonts w:ascii="Arial" w:hAnsi="Arial" w:cs="Arial"/>
          <w:sz w:val="24"/>
          <w:szCs w:val="24"/>
          <w:lang w:val="en-US"/>
        </w:rPr>
        <w:t xml:space="preserve">proceeded to </w:t>
      </w:r>
      <w:r w:rsidR="0029664D" w:rsidRPr="003A6FA6">
        <w:rPr>
          <w:rFonts w:ascii="Arial" w:hAnsi="Arial" w:cs="Arial"/>
          <w:sz w:val="24"/>
          <w:szCs w:val="24"/>
          <w:lang w:val="en-US"/>
        </w:rPr>
        <w:t>inform the ap</w:t>
      </w:r>
      <w:r w:rsidR="003364B9">
        <w:rPr>
          <w:rFonts w:ascii="Arial" w:hAnsi="Arial" w:cs="Arial"/>
          <w:sz w:val="24"/>
          <w:szCs w:val="24"/>
          <w:lang w:val="en-US"/>
        </w:rPr>
        <w:t xml:space="preserve">pellant that a </w:t>
      </w:r>
      <w:r w:rsidR="003364B9" w:rsidRPr="006139AC">
        <w:rPr>
          <w:rFonts w:ascii="Arial" w:hAnsi="Arial" w:cs="Arial"/>
          <w:sz w:val="24"/>
          <w:szCs w:val="24"/>
          <w:lang w:val="en-US"/>
        </w:rPr>
        <w:t>Board of I</w:t>
      </w:r>
      <w:r w:rsidR="0029664D" w:rsidRPr="006139AC">
        <w:rPr>
          <w:rFonts w:ascii="Arial" w:hAnsi="Arial" w:cs="Arial"/>
          <w:sz w:val="24"/>
          <w:szCs w:val="24"/>
          <w:lang w:val="en-US"/>
        </w:rPr>
        <w:t xml:space="preserve">nquiry </w:t>
      </w:r>
      <w:r w:rsidR="00467F36" w:rsidRPr="006139AC">
        <w:rPr>
          <w:rFonts w:ascii="Arial" w:hAnsi="Arial" w:cs="Arial"/>
          <w:sz w:val="24"/>
          <w:szCs w:val="24"/>
          <w:lang w:val="en-US"/>
        </w:rPr>
        <w:t>(th</w:t>
      </w:r>
      <w:r w:rsidR="003364B9" w:rsidRPr="006139AC">
        <w:rPr>
          <w:rFonts w:ascii="Arial" w:hAnsi="Arial" w:cs="Arial"/>
          <w:sz w:val="24"/>
          <w:szCs w:val="24"/>
          <w:lang w:val="en-US"/>
        </w:rPr>
        <w:t>e BOI</w:t>
      </w:r>
      <w:r w:rsidR="00467F36" w:rsidRPr="006139AC">
        <w:rPr>
          <w:rFonts w:ascii="Arial" w:hAnsi="Arial" w:cs="Arial"/>
          <w:sz w:val="24"/>
          <w:szCs w:val="24"/>
          <w:lang w:val="en-US"/>
        </w:rPr>
        <w:t>)</w:t>
      </w:r>
      <w:r w:rsidR="00467F36">
        <w:rPr>
          <w:rFonts w:ascii="Arial" w:hAnsi="Arial" w:cs="Arial"/>
          <w:sz w:val="24"/>
          <w:szCs w:val="24"/>
          <w:lang w:val="en-US"/>
        </w:rPr>
        <w:t xml:space="preserve"> </w:t>
      </w:r>
      <w:r w:rsidR="00790762">
        <w:rPr>
          <w:rFonts w:ascii="Arial" w:hAnsi="Arial" w:cs="Arial"/>
          <w:sz w:val="24"/>
          <w:szCs w:val="24"/>
          <w:lang w:val="en-US"/>
        </w:rPr>
        <w:t xml:space="preserve">had been convened </w:t>
      </w:r>
      <w:r w:rsidR="0029664D" w:rsidRPr="003A6FA6">
        <w:rPr>
          <w:rFonts w:ascii="Arial" w:hAnsi="Arial" w:cs="Arial"/>
          <w:sz w:val="24"/>
          <w:szCs w:val="24"/>
          <w:lang w:val="en-US"/>
        </w:rPr>
        <w:t xml:space="preserve">in terms of ss 101 and 102 of the Defence Act </w:t>
      </w:r>
      <w:r w:rsidR="00467F36">
        <w:rPr>
          <w:rFonts w:ascii="Arial" w:hAnsi="Arial" w:cs="Arial"/>
          <w:sz w:val="24"/>
          <w:szCs w:val="24"/>
          <w:lang w:val="en-US"/>
        </w:rPr>
        <w:t>42 of 2002 (the Defence Act)</w:t>
      </w:r>
      <w:r w:rsidR="00C36D1F">
        <w:rPr>
          <w:rFonts w:ascii="Arial" w:hAnsi="Arial" w:cs="Arial"/>
          <w:sz w:val="24"/>
          <w:szCs w:val="24"/>
          <w:lang w:val="en-US"/>
        </w:rPr>
        <w:t>,</w:t>
      </w:r>
      <w:r w:rsidR="00467F36">
        <w:rPr>
          <w:rFonts w:ascii="Arial" w:hAnsi="Arial" w:cs="Arial"/>
          <w:sz w:val="24"/>
          <w:szCs w:val="24"/>
          <w:lang w:val="en-US"/>
        </w:rPr>
        <w:t xml:space="preserve"> </w:t>
      </w:r>
      <w:r w:rsidR="0029664D" w:rsidRPr="003A6FA6">
        <w:rPr>
          <w:rFonts w:ascii="Arial" w:hAnsi="Arial" w:cs="Arial"/>
          <w:sz w:val="24"/>
          <w:szCs w:val="24"/>
          <w:lang w:val="en-US"/>
        </w:rPr>
        <w:t>and requested him to fully co</w:t>
      </w:r>
      <w:r w:rsidR="00790762">
        <w:rPr>
          <w:rFonts w:ascii="Arial" w:hAnsi="Arial" w:cs="Arial"/>
          <w:sz w:val="24"/>
          <w:szCs w:val="24"/>
          <w:lang w:val="en-US"/>
        </w:rPr>
        <w:t>-</w:t>
      </w:r>
      <w:r w:rsidR="0029664D" w:rsidRPr="003A6FA6">
        <w:rPr>
          <w:rFonts w:ascii="Arial" w:hAnsi="Arial" w:cs="Arial"/>
          <w:sz w:val="24"/>
          <w:szCs w:val="24"/>
          <w:lang w:val="en-US"/>
        </w:rPr>
        <w:t>operate with the inv</w:t>
      </w:r>
      <w:r w:rsidR="00A04AB1">
        <w:rPr>
          <w:rFonts w:ascii="Arial" w:hAnsi="Arial" w:cs="Arial"/>
          <w:sz w:val="24"/>
          <w:szCs w:val="24"/>
          <w:lang w:val="en-US"/>
        </w:rPr>
        <w:t xml:space="preserve">estigation. On 22 September </w:t>
      </w:r>
      <w:r w:rsidR="00A04AB1" w:rsidRPr="006139AC">
        <w:rPr>
          <w:rFonts w:ascii="Arial" w:hAnsi="Arial" w:cs="Arial"/>
          <w:sz w:val="24"/>
          <w:szCs w:val="24"/>
          <w:lang w:val="en-US"/>
        </w:rPr>
        <w:t>2016</w:t>
      </w:r>
      <w:r w:rsidR="0029664D" w:rsidRPr="006139AC">
        <w:rPr>
          <w:rFonts w:ascii="Arial" w:hAnsi="Arial" w:cs="Arial"/>
          <w:sz w:val="24"/>
          <w:szCs w:val="24"/>
          <w:lang w:val="en-US"/>
        </w:rPr>
        <w:t>,</w:t>
      </w:r>
      <w:r w:rsidR="0029664D" w:rsidRPr="003A6FA6">
        <w:rPr>
          <w:rFonts w:ascii="Arial" w:hAnsi="Arial" w:cs="Arial"/>
          <w:sz w:val="24"/>
          <w:szCs w:val="24"/>
          <w:lang w:val="en-US"/>
        </w:rPr>
        <w:t xml:space="preserve"> the appellant </w:t>
      </w:r>
      <w:r w:rsidR="00467F36">
        <w:rPr>
          <w:rFonts w:ascii="Arial" w:hAnsi="Arial" w:cs="Arial"/>
          <w:sz w:val="24"/>
          <w:szCs w:val="24"/>
          <w:lang w:val="en-US"/>
        </w:rPr>
        <w:t>responded to the AG</w:t>
      </w:r>
      <w:r w:rsidR="00176778" w:rsidRPr="003A6FA6">
        <w:rPr>
          <w:rFonts w:ascii="Arial" w:hAnsi="Arial" w:cs="Arial"/>
          <w:sz w:val="24"/>
          <w:szCs w:val="24"/>
          <w:lang w:val="en-US"/>
        </w:rPr>
        <w:t>’s letter; he undertook to co</w:t>
      </w:r>
      <w:r w:rsidR="00790762">
        <w:rPr>
          <w:rFonts w:ascii="Arial" w:hAnsi="Arial" w:cs="Arial"/>
          <w:sz w:val="24"/>
          <w:szCs w:val="24"/>
          <w:lang w:val="en-US"/>
        </w:rPr>
        <w:t>-</w:t>
      </w:r>
      <w:r w:rsidR="00176778" w:rsidRPr="003A6FA6">
        <w:rPr>
          <w:rFonts w:ascii="Arial" w:hAnsi="Arial" w:cs="Arial"/>
          <w:sz w:val="24"/>
          <w:szCs w:val="24"/>
          <w:lang w:val="en-US"/>
        </w:rPr>
        <w:t>operate</w:t>
      </w:r>
      <w:r w:rsidR="003364B9">
        <w:rPr>
          <w:rFonts w:ascii="Arial" w:hAnsi="Arial" w:cs="Arial"/>
          <w:sz w:val="24"/>
          <w:szCs w:val="24"/>
          <w:lang w:val="en-US"/>
        </w:rPr>
        <w:t xml:space="preserve"> fully with the </w:t>
      </w:r>
      <w:r w:rsidR="003364B9" w:rsidRPr="006139AC">
        <w:rPr>
          <w:rFonts w:ascii="Arial" w:hAnsi="Arial" w:cs="Arial"/>
          <w:sz w:val="24"/>
          <w:szCs w:val="24"/>
          <w:lang w:val="en-US"/>
        </w:rPr>
        <w:t>BOI</w:t>
      </w:r>
      <w:r w:rsidR="00176778" w:rsidRPr="003A6FA6">
        <w:rPr>
          <w:rFonts w:ascii="Arial" w:hAnsi="Arial" w:cs="Arial"/>
          <w:sz w:val="24"/>
          <w:szCs w:val="24"/>
          <w:lang w:val="en-US"/>
        </w:rPr>
        <w:t xml:space="preserve"> and requested a copy of the convening o</w:t>
      </w:r>
      <w:r w:rsidR="00467F36">
        <w:rPr>
          <w:rFonts w:ascii="Arial" w:hAnsi="Arial" w:cs="Arial"/>
          <w:sz w:val="24"/>
          <w:szCs w:val="24"/>
          <w:lang w:val="en-US"/>
        </w:rPr>
        <w:t>rder</w:t>
      </w:r>
      <w:r w:rsidR="00176778" w:rsidRPr="003A6FA6">
        <w:rPr>
          <w:rFonts w:ascii="Arial" w:hAnsi="Arial" w:cs="Arial"/>
          <w:sz w:val="24"/>
          <w:szCs w:val="24"/>
          <w:lang w:val="en-US"/>
        </w:rPr>
        <w:t>.</w:t>
      </w:r>
      <w:r w:rsidR="0029664D" w:rsidRPr="003A6FA6">
        <w:rPr>
          <w:rFonts w:ascii="Arial" w:hAnsi="Arial" w:cs="Arial"/>
          <w:sz w:val="24"/>
          <w:szCs w:val="24"/>
          <w:lang w:val="en-US"/>
        </w:rPr>
        <w:t xml:space="preserve">  </w:t>
      </w:r>
    </w:p>
    <w:p w14:paraId="73DB8FE3" w14:textId="77777777" w:rsidR="00176778" w:rsidRPr="003A6FA6" w:rsidRDefault="00176778" w:rsidP="003A6FA6">
      <w:pPr>
        <w:spacing w:line="360" w:lineRule="auto"/>
        <w:jc w:val="both"/>
        <w:rPr>
          <w:rFonts w:ascii="Arial" w:hAnsi="Arial" w:cs="Arial"/>
          <w:sz w:val="24"/>
          <w:szCs w:val="24"/>
          <w:lang w:val="en-US"/>
        </w:rPr>
      </w:pPr>
    </w:p>
    <w:p w14:paraId="492BDC8B" w14:textId="48832ADC" w:rsidR="00B22403" w:rsidRPr="003A6FA6"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694744">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4378ED" w:rsidRPr="003A6FA6">
        <w:rPr>
          <w:rFonts w:ascii="Arial" w:hAnsi="Arial" w:cs="Arial"/>
          <w:sz w:val="24"/>
          <w:szCs w:val="24"/>
          <w:lang w:val="en-US"/>
        </w:rPr>
        <w:t>On 4 October 2016, the appellant sent an email to the prosecutor and defence coun</w:t>
      </w:r>
      <w:r w:rsidR="00467F36">
        <w:rPr>
          <w:rFonts w:ascii="Arial" w:hAnsi="Arial" w:cs="Arial"/>
          <w:sz w:val="24"/>
          <w:szCs w:val="24"/>
          <w:lang w:val="en-US"/>
        </w:rPr>
        <w:t>sel in the Mokoena and Mabula</w:t>
      </w:r>
      <w:r w:rsidR="00176778" w:rsidRPr="003A6FA6">
        <w:rPr>
          <w:rFonts w:ascii="Arial" w:hAnsi="Arial" w:cs="Arial"/>
          <w:sz w:val="24"/>
          <w:szCs w:val="24"/>
          <w:lang w:val="en-US"/>
        </w:rPr>
        <w:t xml:space="preserve"> matters, as he put it </w:t>
      </w:r>
      <w:r w:rsidR="00176778" w:rsidRPr="00694744">
        <w:rPr>
          <w:rFonts w:ascii="Arial" w:hAnsi="Arial" w:cs="Arial"/>
          <w:sz w:val="24"/>
          <w:szCs w:val="24"/>
          <w:lang w:val="en-US"/>
        </w:rPr>
        <w:t>‘to inform both parties of recent developments</w:t>
      </w:r>
      <w:r w:rsidR="00B22403" w:rsidRPr="00694744">
        <w:rPr>
          <w:rFonts w:ascii="Arial" w:hAnsi="Arial" w:cs="Arial"/>
          <w:sz w:val="24"/>
          <w:szCs w:val="24"/>
          <w:lang w:val="en-US"/>
        </w:rPr>
        <w:t>’</w:t>
      </w:r>
      <w:r w:rsidR="00B22403" w:rsidRPr="003A6FA6">
        <w:rPr>
          <w:rFonts w:ascii="Arial" w:hAnsi="Arial" w:cs="Arial"/>
          <w:sz w:val="24"/>
          <w:szCs w:val="24"/>
          <w:lang w:val="en-US"/>
        </w:rPr>
        <w:t>. The email continued:</w:t>
      </w:r>
    </w:p>
    <w:p w14:paraId="7F04272C" w14:textId="5D5FACDB" w:rsidR="00A04AB1" w:rsidRDefault="00B22403" w:rsidP="003A6FA6">
      <w:pPr>
        <w:spacing w:line="360" w:lineRule="auto"/>
        <w:jc w:val="both"/>
        <w:rPr>
          <w:rFonts w:ascii="Arial" w:hAnsi="Arial" w:cs="Arial"/>
          <w:lang w:val="en-US"/>
        </w:rPr>
      </w:pPr>
      <w:r w:rsidRPr="00142A11">
        <w:rPr>
          <w:rFonts w:ascii="Arial" w:hAnsi="Arial" w:cs="Arial"/>
          <w:lang w:val="en-US"/>
        </w:rPr>
        <w:t>‘</w:t>
      </w:r>
      <w:r w:rsidR="007553BE" w:rsidRPr="00142A11">
        <w:rPr>
          <w:rFonts w:ascii="Arial" w:hAnsi="Arial" w:cs="Arial"/>
          <w:lang w:val="en-US"/>
        </w:rPr>
        <w:t>On 15 Sep 16, I rece</w:t>
      </w:r>
      <w:r w:rsidR="00467F36" w:rsidRPr="00142A11">
        <w:rPr>
          <w:rFonts w:ascii="Arial" w:hAnsi="Arial" w:cs="Arial"/>
          <w:lang w:val="en-US"/>
        </w:rPr>
        <w:t>ived a letter from the [AG]</w:t>
      </w:r>
      <w:r w:rsidR="007553BE" w:rsidRPr="00142A11">
        <w:rPr>
          <w:rFonts w:ascii="Arial" w:hAnsi="Arial" w:cs="Arial"/>
          <w:lang w:val="en-US"/>
        </w:rPr>
        <w:t xml:space="preserve"> informing me that as a result of my letter dated 06</w:t>
      </w:r>
      <w:r w:rsidR="003364B9">
        <w:rPr>
          <w:rFonts w:ascii="Arial" w:hAnsi="Arial" w:cs="Arial"/>
          <w:lang w:val="en-US"/>
        </w:rPr>
        <w:t xml:space="preserve"> Sep 16, he had convened a [</w:t>
      </w:r>
      <w:r w:rsidR="003364B9" w:rsidRPr="006139AC">
        <w:rPr>
          <w:rFonts w:ascii="Arial" w:hAnsi="Arial" w:cs="Arial"/>
          <w:lang w:val="en-US"/>
        </w:rPr>
        <w:t>BOI</w:t>
      </w:r>
      <w:r w:rsidR="00467F36" w:rsidRPr="006139AC">
        <w:rPr>
          <w:rFonts w:ascii="Arial" w:hAnsi="Arial" w:cs="Arial"/>
          <w:lang w:val="en-US"/>
        </w:rPr>
        <w:t>]</w:t>
      </w:r>
      <w:r w:rsidR="007553BE" w:rsidRPr="006139AC">
        <w:rPr>
          <w:rFonts w:ascii="Arial" w:hAnsi="Arial" w:cs="Arial"/>
          <w:lang w:val="en-US"/>
        </w:rPr>
        <w:t>.</w:t>
      </w:r>
      <w:r w:rsidR="00DE20F0" w:rsidRPr="00142A11">
        <w:rPr>
          <w:rFonts w:ascii="Arial" w:hAnsi="Arial" w:cs="Arial"/>
          <w:lang w:val="en-US"/>
        </w:rPr>
        <w:t xml:space="preserve"> I was informed that I would not be able to proceed to the DRC, but that I could still conduct cases in SA and I was to make myself available for the Board.</w:t>
      </w:r>
      <w:r w:rsidR="007553BE" w:rsidRPr="00142A11">
        <w:rPr>
          <w:rFonts w:ascii="Arial" w:hAnsi="Arial" w:cs="Arial"/>
          <w:lang w:val="en-US"/>
        </w:rPr>
        <w:t xml:space="preserve"> </w:t>
      </w:r>
    </w:p>
    <w:p w14:paraId="3A7740B9" w14:textId="72DC7569" w:rsidR="00A04AB1" w:rsidRDefault="00A04AB1" w:rsidP="003A6FA6">
      <w:pPr>
        <w:spacing w:line="360" w:lineRule="auto"/>
        <w:jc w:val="both"/>
        <w:rPr>
          <w:rFonts w:ascii="Arial" w:hAnsi="Arial" w:cs="Arial"/>
          <w:lang w:val="en-US"/>
        </w:rPr>
      </w:pPr>
      <w:r>
        <w:rPr>
          <w:rFonts w:ascii="Arial" w:hAnsi="Arial" w:cs="Arial"/>
          <w:lang w:val="en-US"/>
        </w:rPr>
        <w:t xml:space="preserve">. . . </w:t>
      </w:r>
    </w:p>
    <w:p w14:paraId="73560363" w14:textId="77777777" w:rsidR="00A04AB1" w:rsidRDefault="007553BE" w:rsidP="003A6FA6">
      <w:pPr>
        <w:spacing w:line="360" w:lineRule="auto"/>
        <w:jc w:val="both"/>
        <w:rPr>
          <w:rFonts w:ascii="Arial" w:hAnsi="Arial" w:cs="Arial"/>
          <w:lang w:val="en-US"/>
        </w:rPr>
      </w:pPr>
      <w:r w:rsidRPr="00142A11">
        <w:rPr>
          <w:rFonts w:ascii="Arial" w:hAnsi="Arial" w:cs="Arial"/>
          <w:lang w:val="en-US"/>
        </w:rPr>
        <w:t xml:space="preserve">I have still not received a copy of the Convening Order as I had requested on 22 Sep 16. At this stage, I have no idea as to the terms of reference of the Board and I am sure that questions will be asked regarding decisions and comments that I have made in these cases as well as other cases. </w:t>
      </w:r>
    </w:p>
    <w:p w14:paraId="32B89BAF" w14:textId="0E9132C9" w:rsidR="00467F36" w:rsidRPr="00142A11" w:rsidRDefault="007553BE" w:rsidP="003A6FA6">
      <w:pPr>
        <w:spacing w:line="360" w:lineRule="auto"/>
        <w:jc w:val="both"/>
        <w:rPr>
          <w:rFonts w:ascii="Arial" w:hAnsi="Arial" w:cs="Arial"/>
          <w:lang w:val="en-US"/>
        </w:rPr>
      </w:pPr>
      <w:r w:rsidRPr="00142A11">
        <w:rPr>
          <w:rFonts w:ascii="Arial" w:hAnsi="Arial" w:cs="Arial"/>
          <w:lang w:val="en-US"/>
        </w:rPr>
        <w:t>I wish to advise Counsel that I may be in a predicament in that I am obligated to answer questions at the Board in respect of matters that are sub judice. Failure to answer questions at a Board can constitute an offence. I do not wish to pre-empt the Board, but I thought it wise to inform both Counsel of the latest developments. This correspondence will also form part of the Court record of both cases.</w:t>
      </w:r>
      <w:r w:rsidR="00B22403" w:rsidRPr="00142A11">
        <w:rPr>
          <w:rFonts w:ascii="Arial" w:hAnsi="Arial" w:cs="Arial"/>
          <w:lang w:val="en-US"/>
        </w:rPr>
        <w:t>’</w:t>
      </w:r>
    </w:p>
    <w:p w14:paraId="6F396495" w14:textId="77777777" w:rsidR="00694744" w:rsidRPr="008624C5" w:rsidRDefault="00694744" w:rsidP="003A6FA6">
      <w:pPr>
        <w:spacing w:line="360" w:lineRule="auto"/>
        <w:jc w:val="both"/>
        <w:rPr>
          <w:rFonts w:ascii="Arial" w:hAnsi="Arial" w:cs="Arial"/>
          <w:lang w:val="en-US"/>
        </w:rPr>
      </w:pPr>
    </w:p>
    <w:p w14:paraId="07D4AA6F" w14:textId="61DBCDEE" w:rsidR="00B22DD0" w:rsidRDefault="0085018E" w:rsidP="0072663D">
      <w:pPr>
        <w:spacing w:line="360" w:lineRule="auto"/>
        <w:jc w:val="both"/>
        <w:rPr>
          <w:rFonts w:ascii="Arial" w:hAnsi="Arial" w:cs="Arial"/>
          <w:sz w:val="24"/>
          <w:szCs w:val="24"/>
          <w:lang w:val="en-US"/>
        </w:rPr>
      </w:pPr>
      <w:r>
        <w:rPr>
          <w:rFonts w:ascii="Arial" w:hAnsi="Arial" w:cs="Arial"/>
          <w:sz w:val="24"/>
          <w:szCs w:val="24"/>
          <w:lang w:val="en-US"/>
        </w:rPr>
        <w:t>[1</w:t>
      </w:r>
      <w:r w:rsidR="00694744">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B22403" w:rsidRPr="003A6FA6">
        <w:rPr>
          <w:rFonts w:ascii="Arial" w:hAnsi="Arial" w:cs="Arial"/>
          <w:sz w:val="24"/>
          <w:szCs w:val="24"/>
          <w:lang w:val="en-US"/>
        </w:rPr>
        <w:t>On 10 October 2016, the appellant was told to present himself the following day</w:t>
      </w:r>
      <w:r w:rsidR="003364B9">
        <w:rPr>
          <w:rFonts w:ascii="Arial" w:hAnsi="Arial" w:cs="Arial"/>
          <w:sz w:val="24"/>
          <w:szCs w:val="24"/>
          <w:lang w:val="en-US"/>
        </w:rPr>
        <w:t xml:space="preserve"> for the commencement of the </w:t>
      </w:r>
      <w:r w:rsidR="003364B9" w:rsidRPr="006139AC">
        <w:rPr>
          <w:rFonts w:ascii="Arial" w:hAnsi="Arial" w:cs="Arial"/>
          <w:sz w:val="24"/>
          <w:szCs w:val="24"/>
          <w:lang w:val="en-US"/>
        </w:rPr>
        <w:t>BOI</w:t>
      </w:r>
      <w:r w:rsidR="00B22403" w:rsidRPr="006139AC">
        <w:rPr>
          <w:rFonts w:ascii="Arial" w:hAnsi="Arial" w:cs="Arial"/>
          <w:sz w:val="24"/>
          <w:szCs w:val="24"/>
          <w:lang w:val="en-US"/>
        </w:rPr>
        <w:t>.</w:t>
      </w:r>
      <w:r w:rsidR="00B22403" w:rsidRPr="003A6FA6">
        <w:rPr>
          <w:rFonts w:ascii="Arial" w:hAnsi="Arial" w:cs="Arial"/>
          <w:sz w:val="24"/>
          <w:szCs w:val="24"/>
          <w:lang w:val="en-US"/>
        </w:rPr>
        <w:t xml:space="preserve"> The next day he attended the first sitting of th</w:t>
      </w:r>
      <w:r w:rsidR="003364B9">
        <w:rPr>
          <w:rFonts w:ascii="Arial" w:hAnsi="Arial" w:cs="Arial"/>
          <w:sz w:val="24"/>
          <w:szCs w:val="24"/>
          <w:lang w:val="en-US"/>
        </w:rPr>
        <w:t xml:space="preserve">e </w:t>
      </w:r>
      <w:r w:rsidR="003364B9" w:rsidRPr="006139AC">
        <w:rPr>
          <w:rFonts w:ascii="Arial" w:hAnsi="Arial" w:cs="Arial"/>
          <w:sz w:val="24"/>
          <w:szCs w:val="24"/>
          <w:lang w:val="en-US"/>
        </w:rPr>
        <w:lastRenderedPageBreak/>
        <w:t>BOI</w:t>
      </w:r>
      <w:r w:rsidR="00B22403" w:rsidRPr="003A6FA6">
        <w:rPr>
          <w:rFonts w:ascii="Arial" w:hAnsi="Arial" w:cs="Arial"/>
          <w:sz w:val="24"/>
          <w:szCs w:val="24"/>
          <w:lang w:val="en-US"/>
        </w:rPr>
        <w:t>, co</w:t>
      </w:r>
      <w:r w:rsidR="00790762">
        <w:rPr>
          <w:rFonts w:ascii="Arial" w:hAnsi="Arial" w:cs="Arial"/>
          <w:sz w:val="24"/>
          <w:szCs w:val="24"/>
          <w:lang w:val="en-US"/>
        </w:rPr>
        <w:t>mprising</w:t>
      </w:r>
      <w:r w:rsidR="00B22403" w:rsidRPr="003A6FA6">
        <w:rPr>
          <w:rFonts w:ascii="Arial" w:hAnsi="Arial" w:cs="Arial"/>
          <w:sz w:val="24"/>
          <w:szCs w:val="24"/>
          <w:lang w:val="en-US"/>
        </w:rPr>
        <w:t xml:space="preserve"> Brig</w:t>
      </w:r>
      <w:r w:rsidR="00467F36">
        <w:rPr>
          <w:rFonts w:ascii="Arial" w:hAnsi="Arial" w:cs="Arial"/>
          <w:sz w:val="24"/>
          <w:szCs w:val="24"/>
          <w:lang w:val="en-US"/>
        </w:rPr>
        <w:t>adier</w:t>
      </w:r>
      <w:r w:rsidR="00B22403" w:rsidRPr="003A6FA6">
        <w:rPr>
          <w:rFonts w:ascii="Arial" w:hAnsi="Arial" w:cs="Arial"/>
          <w:sz w:val="24"/>
          <w:szCs w:val="24"/>
          <w:lang w:val="en-US"/>
        </w:rPr>
        <w:t xml:space="preserve"> Gen</w:t>
      </w:r>
      <w:r w:rsidR="00467F36">
        <w:rPr>
          <w:rFonts w:ascii="Arial" w:hAnsi="Arial" w:cs="Arial"/>
          <w:sz w:val="24"/>
          <w:szCs w:val="24"/>
          <w:lang w:val="en-US"/>
        </w:rPr>
        <w:t>eral</w:t>
      </w:r>
      <w:r w:rsidR="00B22403" w:rsidRPr="003A6FA6">
        <w:rPr>
          <w:rFonts w:ascii="Arial" w:hAnsi="Arial" w:cs="Arial"/>
          <w:sz w:val="24"/>
          <w:szCs w:val="24"/>
          <w:lang w:val="en-US"/>
        </w:rPr>
        <w:t xml:space="preserve"> Myburgh (Director, Military Judicial Reviews)</w:t>
      </w:r>
      <w:r w:rsidR="00790762">
        <w:rPr>
          <w:rFonts w:ascii="Arial" w:hAnsi="Arial" w:cs="Arial"/>
          <w:sz w:val="24"/>
          <w:szCs w:val="24"/>
          <w:lang w:val="en-US"/>
        </w:rPr>
        <w:t>, as the President</w:t>
      </w:r>
      <w:r w:rsidR="00694744">
        <w:rPr>
          <w:rFonts w:ascii="Arial" w:hAnsi="Arial" w:cs="Arial"/>
          <w:sz w:val="24"/>
          <w:szCs w:val="24"/>
          <w:lang w:val="en-US"/>
        </w:rPr>
        <w:t xml:space="preserve"> and </w:t>
      </w:r>
      <w:r w:rsidR="00694744" w:rsidRPr="003A6FA6">
        <w:rPr>
          <w:rFonts w:ascii="Arial" w:hAnsi="Arial" w:cs="Arial"/>
          <w:sz w:val="24"/>
          <w:szCs w:val="24"/>
          <w:lang w:val="en-US"/>
        </w:rPr>
        <w:t>the late Rear Admiral Masutha (Director, Military Defence Counsel)</w:t>
      </w:r>
      <w:r w:rsidR="00B22403" w:rsidRPr="003A6FA6">
        <w:rPr>
          <w:rFonts w:ascii="Arial" w:hAnsi="Arial" w:cs="Arial"/>
          <w:sz w:val="24"/>
          <w:szCs w:val="24"/>
          <w:lang w:val="en-US"/>
        </w:rPr>
        <w:t xml:space="preserve">. </w:t>
      </w:r>
      <w:r w:rsidR="00694744">
        <w:rPr>
          <w:rFonts w:ascii="Arial" w:hAnsi="Arial" w:cs="Arial"/>
          <w:sz w:val="24"/>
          <w:szCs w:val="24"/>
          <w:lang w:val="en-US"/>
        </w:rPr>
        <w:t>Th</w:t>
      </w:r>
      <w:r w:rsidR="00B22403" w:rsidRPr="003A6FA6">
        <w:rPr>
          <w:rFonts w:ascii="Arial" w:hAnsi="Arial" w:cs="Arial"/>
          <w:sz w:val="24"/>
          <w:szCs w:val="24"/>
          <w:lang w:val="en-US"/>
        </w:rPr>
        <w:t xml:space="preserve">e </w:t>
      </w:r>
      <w:r w:rsidR="00694744">
        <w:rPr>
          <w:rFonts w:ascii="Arial" w:hAnsi="Arial" w:cs="Arial"/>
          <w:sz w:val="24"/>
          <w:szCs w:val="24"/>
          <w:lang w:val="en-US"/>
        </w:rPr>
        <w:t xml:space="preserve">appellant </w:t>
      </w:r>
      <w:r w:rsidR="00B22403" w:rsidRPr="003A6FA6">
        <w:rPr>
          <w:rFonts w:ascii="Arial" w:hAnsi="Arial" w:cs="Arial"/>
          <w:sz w:val="24"/>
          <w:szCs w:val="24"/>
          <w:lang w:val="en-US"/>
        </w:rPr>
        <w:t>was furnishe</w:t>
      </w:r>
      <w:r w:rsidR="00467F36">
        <w:rPr>
          <w:rFonts w:ascii="Arial" w:hAnsi="Arial" w:cs="Arial"/>
          <w:sz w:val="24"/>
          <w:szCs w:val="24"/>
          <w:lang w:val="en-US"/>
        </w:rPr>
        <w:t>d with a copy of the AG’s</w:t>
      </w:r>
      <w:r w:rsidR="00B22403" w:rsidRPr="003A6FA6">
        <w:rPr>
          <w:rFonts w:ascii="Arial" w:hAnsi="Arial" w:cs="Arial"/>
          <w:sz w:val="24"/>
          <w:szCs w:val="24"/>
          <w:lang w:val="en-US"/>
        </w:rPr>
        <w:t xml:space="preserve"> convening order, dated 15 September 2016 ‘to investigate and report on the circumstances and factual issues surrounding the constitutional exclamations made by [the appellant] presiding as a military judge in military court cases in August 2016. Pa</w:t>
      </w:r>
      <w:r w:rsidR="00F038A6">
        <w:rPr>
          <w:rFonts w:ascii="Arial" w:hAnsi="Arial" w:cs="Arial"/>
          <w:sz w:val="24"/>
          <w:szCs w:val="24"/>
          <w:lang w:val="en-US"/>
        </w:rPr>
        <w:t>ragraph 3 of the Order provided:</w:t>
      </w:r>
    </w:p>
    <w:p w14:paraId="049B1302" w14:textId="77777777" w:rsidR="00C058FF" w:rsidRDefault="00F038A6" w:rsidP="00F038A6">
      <w:pPr>
        <w:spacing w:line="360" w:lineRule="auto"/>
        <w:jc w:val="both"/>
        <w:rPr>
          <w:rFonts w:ascii="Arial" w:hAnsi="Arial" w:cs="Arial"/>
          <w:lang w:val="en-US"/>
        </w:rPr>
      </w:pPr>
      <w:r w:rsidRPr="008624C5">
        <w:rPr>
          <w:rFonts w:ascii="Arial" w:hAnsi="Arial" w:cs="Arial"/>
          <w:lang w:val="en-US"/>
        </w:rPr>
        <w:t>‘a.</w:t>
      </w:r>
      <w:r w:rsidRPr="008624C5">
        <w:rPr>
          <w:rFonts w:ascii="Arial" w:hAnsi="Arial" w:cs="Arial"/>
          <w:lang w:val="en-US"/>
        </w:rPr>
        <w:tab/>
        <w:t>To investigate wh</w:t>
      </w:r>
      <w:r w:rsidR="00467F36" w:rsidRPr="008624C5">
        <w:rPr>
          <w:rFonts w:ascii="Arial" w:hAnsi="Arial" w:cs="Arial"/>
          <w:lang w:val="en-US"/>
        </w:rPr>
        <w:t>ether [the appellant]</w:t>
      </w:r>
      <w:r w:rsidRPr="008624C5">
        <w:rPr>
          <w:rFonts w:ascii="Arial" w:hAnsi="Arial" w:cs="Arial"/>
          <w:lang w:val="en-US"/>
        </w:rPr>
        <w:t xml:space="preserve"> acted within the letter and spirit of t</w:t>
      </w:r>
      <w:r w:rsidR="00467F36" w:rsidRPr="008624C5">
        <w:rPr>
          <w:rFonts w:ascii="Arial" w:hAnsi="Arial" w:cs="Arial"/>
          <w:lang w:val="en-US"/>
        </w:rPr>
        <w:t xml:space="preserve">he Constitution, the [MDSMA], [the </w:t>
      </w:r>
      <w:r w:rsidRPr="008624C5">
        <w:rPr>
          <w:rFonts w:ascii="Arial" w:hAnsi="Arial" w:cs="Arial"/>
          <w:lang w:val="en-US"/>
        </w:rPr>
        <w:t>Code</w:t>
      </w:r>
      <w:r w:rsidR="00467F36" w:rsidRPr="008624C5">
        <w:rPr>
          <w:rFonts w:ascii="Arial" w:hAnsi="Arial" w:cs="Arial"/>
          <w:lang w:val="en-US"/>
        </w:rPr>
        <w:t>]</w:t>
      </w:r>
      <w:r w:rsidRPr="008624C5">
        <w:rPr>
          <w:rFonts w:ascii="Arial" w:hAnsi="Arial" w:cs="Arial"/>
          <w:lang w:val="en-US"/>
        </w:rPr>
        <w:t xml:space="preserve">, the Rule of Procedure and any other relevant legislation whilst presiding in the two cases of </w:t>
      </w:r>
      <w:r w:rsidRPr="008624C5">
        <w:rPr>
          <w:rFonts w:ascii="Arial" w:hAnsi="Arial" w:cs="Arial"/>
          <w:i/>
          <w:lang w:val="en-US"/>
        </w:rPr>
        <w:t>S v Cpl P.Z. Mabula</w:t>
      </w:r>
      <w:r w:rsidRPr="008624C5">
        <w:rPr>
          <w:rFonts w:ascii="Arial" w:hAnsi="Arial" w:cs="Arial"/>
          <w:lang w:val="en-US"/>
        </w:rPr>
        <w:t xml:space="preserve"> and </w:t>
      </w:r>
      <w:r w:rsidRPr="008624C5">
        <w:rPr>
          <w:rFonts w:ascii="Arial" w:hAnsi="Arial" w:cs="Arial"/>
          <w:i/>
          <w:lang w:val="en-US"/>
        </w:rPr>
        <w:t xml:space="preserve">S v S Sgt D.T. Mokoena </w:t>
      </w:r>
      <w:r w:rsidRPr="008624C5">
        <w:rPr>
          <w:rFonts w:ascii="Arial" w:hAnsi="Arial" w:cs="Arial"/>
          <w:lang w:val="en-US"/>
        </w:rPr>
        <w:t>(August 2016)</w:t>
      </w:r>
    </w:p>
    <w:p w14:paraId="4C34ED6C"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b.</w:t>
      </w:r>
      <w:r w:rsidR="00355368">
        <w:rPr>
          <w:rFonts w:ascii="Arial" w:hAnsi="Arial" w:cs="Arial"/>
          <w:lang w:val="en-US"/>
        </w:rPr>
        <w:tab/>
      </w:r>
      <w:r w:rsidRPr="008624C5">
        <w:rPr>
          <w:rFonts w:ascii="Arial" w:hAnsi="Arial" w:cs="Arial"/>
          <w:lang w:val="en-US"/>
        </w:rPr>
        <w:t>Did his conduct bring the administration of military justice into disrepute.</w:t>
      </w:r>
    </w:p>
    <w:p w14:paraId="25851CD5"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c.</w:t>
      </w:r>
      <w:r w:rsidRPr="008624C5">
        <w:rPr>
          <w:rFonts w:ascii="Arial" w:hAnsi="Arial" w:cs="Arial"/>
          <w:lang w:val="en-US"/>
        </w:rPr>
        <w:tab/>
        <w:t>Whether the member is to be considered a fit and proper person to continue serving as a military judge.</w:t>
      </w:r>
    </w:p>
    <w:p w14:paraId="7EAFCDA0"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d.</w:t>
      </w:r>
      <w:r w:rsidRPr="008624C5">
        <w:rPr>
          <w:rFonts w:ascii="Arial" w:hAnsi="Arial" w:cs="Arial"/>
          <w:lang w:val="en-US"/>
        </w:rPr>
        <w:tab/>
        <w:t>The seriousness and implications of recent events, and consequences that it may have for the DLSD / SANDF.</w:t>
      </w:r>
    </w:p>
    <w:p w14:paraId="39706072"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e.</w:t>
      </w:r>
      <w:r w:rsidRPr="008624C5">
        <w:rPr>
          <w:rFonts w:ascii="Arial" w:hAnsi="Arial" w:cs="Arial"/>
          <w:lang w:val="en-US"/>
        </w:rPr>
        <w:tab/>
        <w:t>The action required to prevent a re-occurrence, as well as to ease the results.</w:t>
      </w:r>
    </w:p>
    <w:p w14:paraId="2730CFDB"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f.</w:t>
      </w:r>
      <w:r w:rsidRPr="008624C5">
        <w:rPr>
          <w:rFonts w:ascii="Arial" w:hAnsi="Arial" w:cs="Arial"/>
          <w:lang w:val="en-US"/>
        </w:rPr>
        <w:tab/>
        <w:t>Any related matters which may be brought to the board’s attention during the inquiry.</w:t>
      </w:r>
    </w:p>
    <w:p w14:paraId="16A2C141" w14:textId="77777777" w:rsidR="00F038A6" w:rsidRPr="008624C5" w:rsidRDefault="00F038A6" w:rsidP="00F038A6">
      <w:pPr>
        <w:spacing w:line="360" w:lineRule="auto"/>
        <w:jc w:val="both"/>
        <w:rPr>
          <w:rFonts w:ascii="Arial" w:hAnsi="Arial" w:cs="Arial"/>
          <w:lang w:val="en-US"/>
        </w:rPr>
      </w:pPr>
      <w:r w:rsidRPr="008624C5">
        <w:rPr>
          <w:rFonts w:ascii="Arial" w:hAnsi="Arial" w:cs="Arial"/>
          <w:lang w:val="en-US"/>
        </w:rPr>
        <w:t>g.</w:t>
      </w:r>
      <w:r w:rsidRPr="008624C5">
        <w:rPr>
          <w:rFonts w:ascii="Arial" w:hAnsi="Arial" w:cs="Arial"/>
          <w:lang w:val="en-US"/>
        </w:rPr>
        <w:tab/>
        <w:t>Rectification action and corrective measures including disciplinary steps to be taken.’</w:t>
      </w:r>
    </w:p>
    <w:p w14:paraId="7CDC9308" w14:textId="77777777" w:rsidR="0072663D" w:rsidRPr="00F038A6" w:rsidRDefault="0072663D" w:rsidP="00F038A6">
      <w:pPr>
        <w:spacing w:line="360" w:lineRule="auto"/>
        <w:jc w:val="both"/>
        <w:rPr>
          <w:rFonts w:ascii="Arial" w:hAnsi="Arial" w:cs="Arial"/>
          <w:sz w:val="24"/>
          <w:szCs w:val="24"/>
          <w:lang w:val="en-US"/>
        </w:rPr>
      </w:pPr>
    </w:p>
    <w:p w14:paraId="3501917E" w14:textId="415A8FF9" w:rsidR="009D4F35" w:rsidRPr="003A6FA6"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694744">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A04AF4" w:rsidRPr="003A6FA6">
        <w:rPr>
          <w:rFonts w:ascii="Arial" w:hAnsi="Arial" w:cs="Arial"/>
          <w:sz w:val="24"/>
          <w:szCs w:val="24"/>
          <w:lang w:val="en-US"/>
        </w:rPr>
        <w:t xml:space="preserve">On 12 October 2016, the appellant contacted both prosecution and defence counsel in the Mokoena and Mabula matters to confirm </w:t>
      </w:r>
      <w:r w:rsidR="00C36D1F">
        <w:rPr>
          <w:rFonts w:ascii="Arial" w:hAnsi="Arial" w:cs="Arial"/>
          <w:sz w:val="24"/>
          <w:szCs w:val="24"/>
          <w:lang w:val="en-US"/>
        </w:rPr>
        <w:t xml:space="preserve">that they and the accused in those matters </w:t>
      </w:r>
      <w:r w:rsidR="00A04AF4" w:rsidRPr="003A6FA6">
        <w:rPr>
          <w:rFonts w:ascii="Arial" w:hAnsi="Arial" w:cs="Arial"/>
          <w:sz w:val="24"/>
          <w:szCs w:val="24"/>
          <w:lang w:val="en-US"/>
        </w:rPr>
        <w:t xml:space="preserve">would be available at 3pm on 14 October 2016 for a ruling </w:t>
      </w:r>
      <w:r w:rsidR="00C36D1F">
        <w:rPr>
          <w:rFonts w:ascii="Arial" w:hAnsi="Arial" w:cs="Arial"/>
          <w:sz w:val="24"/>
          <w:szCs w:val="24"/>
          <w:lang w:val="en-US"/>
        </w:rPr>
        <w:t>that</w:t>
      </w:r>
      <w:r w:rsidR="00A04AF4" w:rsidRPr="003A6FA6">
        <w:rPr>
          <w:rFonts w:ascii="Arial" w:hAnsi="Arial" w:cs="Arial"/>
          <w:sz w:val="24"/>
          <w:szCs w:val="24"/>
          <w:lang w:val="en-US"/>
        </w:rPr>
        <w:t xml:space="preserve"> he intended delivering in open court. </w:t>
      </w:r>
      <w:r w:rsidR="00B22DD0" w:rsidRPr="003170FD">
        <w:rPr>
          <w:rFonts w:ascii="Arial" w:hAnsi="Arial" w:cs="Arial"/>
          <w:sz w:val="24"/>
          <w:szCs w:val="24"/>
          <w:lang w:val="en-US"/>
        </w:rPr>
        <w:t>It was a lengthy ruling, in cours</w:t>
      </w:r>
      <w:r w:rsidR="0072663D" w:rsidRPr="003170FD">
        <w:rPr>
          <w:rFonts w:ascii="Arial" w:hAnsi="Arial" w:cs="Arial"/>
          <w:sz w:val="24"/>
          <w:szCs w:val="24"/>
          <w:lang w:val="en-US"/>
        </w:rPr>
        <w:t>e of which the appellant referred</w:t>
      </w:r>
      <w:r w:rsidR="00B22DD0" w:rsidRPr="003170FD">
        <w:rPr>
          <w:rFonts w:ascii="Arial" w:hAnsi="Arial" w:cs="Arial"/>
          <w:sz w:val="24"/>
          <w:szCs w:val="24"/>
          <w:lang w:val="en-US"/>
        </w:rPr>
        <w:t xml:space="preserve"> to his previous order, proceeded to read into the record the correspondence </w:t>
      </w:r>
      <w:r w:rsidR="00CA49DC" w:rsidRPr="003170FD">
        <w:rPr>
          <w:rFonts w:ascii="Arial" w:hAnsi="Arial" w:cs="Arial"/>
          <w:sz w:val="24"/>
          <w:szCs w:val="24"/>
          <w:lang w:val="en-US"/>
        </w:rPr>
        <w:t xml:space="preserve">and </w:t>
      </w:r>
      <w:r w:rsidR="00F07C83" w:rsidRPr="003170FD">
        <w:rPr>
          <w:rFonts w:ascii="Arial" w:hAnsi="Arial" w:cs="Arial"/>
          <w:sz w:val="24"/>
          <w:szCs w:val="24"/>
          <w:lang w:val="en-US"/>
        </w:rPr>
        <w:t>recount</w:t>
      </w:r>
      <w:r w:rsidR="00CA49DC" w:rsidRPr="003170FD">
        <w:rPr>
          <w:rFonts w:ascii="Arial" w:hAnsi="Arial" w:cs="Arial"/>
          <w:sz w:val="24"/>
          <w:szCs w:val="24"/>
          <w:lang w:val="en-US"/>
        </w:rPr>
        <w:t xml:space="preserve"> in detail </w:t>
      </w:r>
      <w:r w:rsidR="00C36D1F" w:rsidRPr="003170FD">
        <w:rPr>
          <w:rFonts w:ascii="Arial" w:hAnsi="Arial" w:cs="Arial"/>
          <w:sz w:val="24"/>
          <w:szCs w:val="24"/>
          <w:lang w:val="en-US"/>
        </w:rPr>
        <w:t>the events since then</w:t>
      </w:r>
      <w:r w:rsidR="00CA49DC" w:rsidRPr="003A6FA6">
        <w:rPr>
          <w:rFonts w:ascii="Arial" w:hAnsi="Arial" w:cs="Arial"/>
          <w:sz w:val="24"/>
          <w:szCs w:val="24"/>
          <w:lang w:val="en-US"/>
        </w:rPr>
        <w:t xml:space="preserve">. </w:t>
      </w:r>
      <w:r w:rsidR="00C36D1F">
        <w:rPr>
          <w:rFonts w:ascii="Arial" w:hAnsi="Arial" w:cs="Arial"/>
          <w:sz w:val="24"/>
          <w:szCs w:val="24"/>
          <w:lang w:val="en-US"/>
        </w:rPr>
        <w:t>Thereafter, t</w:t>
      </w:r>
      <w:r w:rsidR="00CF7935">
        <w:rPr>
          <w:rFonts w:ascii="Arial" w:hAnsi="Arial" w:cs="Arial"/>
          <w:sz w:val="24"/>
          <w:szCs w:val="24"/>
          <w:lang w:val="en-US"/>
        </w:rPr>
        <w:t xml:space="preserve">he </w:t>
      </w:r>
      <w:r w:rsidR="0072663D">
        <w:rPr>
          <w:rFonts w:ascii="Arial" w:hAnsi="Arial" w:cs="Arial"/>
          <w:sz w:val="24"/>
          <w:szCs w:val="24"/>
          <w:lang w:val="en-US"/>
        </w:rPr>
        <w:t xml:space="preserve">appellant </w:t>
      </w:r>
      <w:r w:rsidR="00C36D1F">
        <w:rPr>
          <w:rFonts w:ascii="Arial" w:hAnsi="Arial" w:cs="Arial"/>
          <w:sz w:val="24"/>
          <w:szCs w:val="24"/>
          <w:lang w:val="en-US"/>
        </w:rPr>
        <w:t>not</w:t>
      </w:r>
      <w:r w:rsidR="007D2D68">
        <w:rPr>
          <w:rFonts w:ascii="Arial" w:hAnsi="Arial" w:cs="Arial"/>
          <w:sz w:val="24"/>
          <w:szCs w:val="24"/>
          <w:lang w:val="en-US"/>
        </w:rPr>
        <w:t>ed</w:t>
      </w:r>
      <w:r w:rsidR="009D4F35" w:rsidRPr="003A6FA6">
        <w:rPr>
          <w:rFonts w:ascii="Arial" w:hAnsi="Arial" w:cs="Arial"/>
          <w:sz w:val="24"/>
          <w:szCs w:val="24"/>
          <w:lang w:val="en-US"/>
        </w:rPr>
        <w:t>:</w:t>
      </w:r>
    </w:p>
    <w:p w14:paraId="183764B8" w14:textId="41A61431" w:rsidR="00EA7CCA" w:rsidRPr="008624C5" w:rsidRDefault="00AF5945" w:rsidP="003A6FA6">
      <w:pPr>
        <w:spacing w:line="360" w:lineRule="auto"/>
        <w:jc w:val="both"/>
        <w:rPr>
          <w:rFonts w:ascii="Arial" w:hAnsi="Arial" w:cs="Arial"/>
          <w:lang w:val="en-US"/>
        </w:rPr>
      </w:pPr>
      <w:r>
        <w:rPr>
          <w:rFonts w:ascii="Arial" w:hAnsi="Arial" w:cs="Arial"/>
          <w:lang w:val="en-US"/>
        </w:rPr>
        <w:t>‘</w:t>
      </w:r>
      <w:r w:rsidR="00305453" w:rsidRPr="008624C5">
        <w:rPr>
          <w:rFonts w:ascii="Arial" w:hAnsi="Arial" w:cs="Arial"/>
          <w:lang w:val="en-US"/>
        </w:rPr>
        <w:t>60.</w:t>
      </w:r>
      <w:r w:rsidR="00305453" w:rsidRPr="008624C5">
        <w:rPr>
          <w:rFonts w:ascii="Arial" w:hAnsi="Arial" w:cs="Arial"/>
          <w:lang w:val="en-US"/>
        </w:rPr>
        <w:tab/>
        <w:t xml:space="preserve">I am giving notice to the Honourable Minister of Defence, Chief SANDF, Secretary of Defence, Mmono, Slabbert, Myburgh, Masutha and Mbangatha that amongst other things, I will be requesting the following relief from the High Court on an </w:t>
      </w:r>
      <w:r w:rsidR="00305453" w:rsidRPr="0061344C">
        <w:rPr>
          <w:rFonts w:ascii="Arial" w:hAnsi="Arial" w:cs="Arial"/>
          <w:lang w:val="en-US"/>
        </w:rPr>
        <w:t>urgent basis</w:t>
      </w:r>
      <w:r w:rsidR="00305453" w:rsidRPr="008624C5">
        <w:rPr>
          <w:rFonts w:ascii="Arial" w:hAnsi="Arial" w:cs="Arial"/>
          <w:lang w:val="en-US"/>
        </w:rPr>
        <w:t>:</w:t>
      </w:r>
    </w:p>
    <w:p w14:paraId="201FA76F" w14:textId="63B1BD98" w:rsidR="00305453" w:rsidRPr="00F120D3" w:rsidRDefault="00F120D3" w:rsidP="00F120D3">
      <w:pPr>
        <w:spacing w:line="360" w:lineRule="auto"/>
        <w:jc w:val="both"/>
        <w:rPr>
          <w:rFonts w:ascii="Arial" w:hAnsi="Arial" w:cs="Arial"/>
          <w:lang w:val="en-US"/>
        </w:rPr>
      </w:pPr>
      <w:r w:rsidRPr="008624C5">
        <w:rPr>
          <w:rFonts w:ascii="Arial" w:hAnsi="Arial" w:cs="Arial"/>
          <w:lang w:val="en-US"/>
        </w:rPr>
        <w:t>a.</w:t>
      </w:r>
      <w:r w:rsidRPr="008624C5">
        <w:rPr>
          <w:rFonts w:ascii="Arial" w:hAnsi="Arial" w:cs="Arial"/>
          <w:lang w:val="en-US"/>
        </w:rPr>
        <w:tab/>
      </w:r>
      <w:r w:rsidR="00305453" w:rsidRPr="00F120D3">
        <w:rPr>
          <w:rFonts w:ascii="Arial" w:hAnsi="Arial" w:cs="Arial"/>
          <w:lang w:val="en-US"/>
        </w:rPr>
        <w:t>An interdict from the High Court to prevent any further “attacks” on me in my capacity as a Military Judge,</w:t>
      </w:r>
    </w:p>
    <w:p w14:paraId="796716D3" w14:textId="319FD6F2" w:rsidR="00305453" w:rsidRPr="00F120D3" w:rsidRDefault="00F120D3" w:rsidP="00F120D3">
      <w:pPr>
        <w:spacing w:line="360" w:lineRule="auto"/>
        <w:ind w:left="720" w:hanging="720"/>
        <w:jc w:val="both"/>
        <w:rPr>
          <w:rFonts w:ascii="Arial" w:hAnsi="Arial" w:cs="Arial"/>
          <w:lang w:val="en-US"/>
        </w:rPr>
      </w:pPr>
      <w:r w:rsidRPr="008624C5">
        <w:rPr>
          <w:rFonts w:ascii="Arial" w:hAnsi="Arial" w:cs="Arial"/>
          <w:lang w:val="en-US"/>
        </w:rPr>
        <w:t>b.</w:t>
      </w:r>
      <w:r w:rsidRPr="008624C5">
        <w:rPr>
          <w:rFonts w:ascii="Arial" w:hAnsi="Arial" w:cs="Arial"/>
          <w:lang w:val="en-US"/>
        </w:rPr>
        <w:tab/>
      </w:r>
      <w:r w:rsidR="00305453" w:rsidRPr="00F120D3">
        <w:rPr>
          <w:rFonts w:ascii="Arial" w:hAnsi="Arial" w:cs="Arial"/>
          <w:lang w:val="en-US"/>
        </w:rPr>
        <w:t>To interdict Slabbert from continuing with his instruction to me on 05 September 2016,</w:t>
      </w:r>
    </w:p>
    <w:p w14:paraId="02E3A420" w14:textId="7F959BAF" w:rsidR="00305453" w:rsidRPr="00F120D3" w:rsidRDefault="00F120D3" w:rsidP="00F120D3">
      <w:pPr>
        <w:spacing w:line="360" w:lineRule="auto"/>
        <w:ind w:left="720" w:hanging="720"/>
        <w:jc w:val="both"/>
        <w:rPr>
          <w:rFonts w:ascii="Arial" w:hAnsi="Arial" w:cs="Arial"/>
          <w:lang w:val="en-US"/>
        </w:rPr>
      </w:pPr>
      <w:r w:rsidRPr="008624C5">
        <w:rPr>
          <w:rFonts w:ascii="Arial" w:hAnsi="Arial" w:cs="Arial"/>
          <w:lang w:val="en-US"/>
        </w:rPr>
        <w:t>c.</w:t>
      </w:r>
      <w:r w:rsidRPr="008624C5">
        <w:rPr>
          <w:rFonts w:ascii="Arial" w:hAnsi="Arial" w:cs="Arial"/>
          <w:lang w:val="en-US"/>
        </w:rPr>
        <w:tab/>
      </w:r>
      <w:r w:rsidR="00305453" w:rsidRPr="00F120D3">
        <w:rPr>
          <w:rFonts w:ascii="Arial" w:hAnsi="Arial" w:cs="Arial"/>
          <w:lang w:val="en-US"/>
        </w:rPr>
        <w:t>To interdict Mmono instructing me that I may not proceed with any new cases,</w:t>
      </w:r>
    </w:p>
    <w:p w14:paraId="721C22AF" w14:textId="431B76A8" w:rsidR="00305453" w:rsidRPr="00F120D3" w:rsidRDefault="00F120D3" w:rsidP="00F120D3">
      <w:pPr>
        <w:spacing w:line="360" w:lineRule="auto"/>
        <w:jc w:val="both"/>
        <w:rPr>
          <w:rFonts w:ascii="Arial" w:hAnsi="Arial" w:cs="Arial"/>
          <w:lang w:val="en-US"/>
        </w:rPr>
      </w:pPr>
      <w:r w:rsidRPr="008624C5">
        <w:rPr>
          <w:rFonts w:ascii="Arial" w:hAnsi="Arial" w:cs="Arial"/>
          <w:lang w:val="en-US"/>
        </w:rPr>
        <w:t>d.</w:t>
      </w:r>
      <w:r w:rsidRPr="008624C5">
        <w:rPr>
          <w:rFonts w:ascii="Arial" w:hAnsi="Arial" w:cs="Arial"/>
          <w:lang w:val="en-US"/>
        </w:rPr>
        <w:tab/>
      </w:r>
      <w:r w:rsidR="00305453" w:rsidRPr="00F120D3">
        <w:rPr>
          <w:rFonts w:ascii="Arial" w:hAnsi="Arial" w:cs="Arial"/>
          <w:lang w:val="en-US"/>
        </w:rPr>
        <w:t>To interdict Mmono, Myburgh and Masutha from continuing with the DLSD Board of Inquiry under Convening Order no 03/2016,</w:t>
      </w:r>
    </w:p>
    <w:p w14:paraId="3C6B8338" w14:textId="3E14442A" w:rsidR="00305453" w:rsidRPr="00F120D3" w:rsidRDefault="00F120D3" w:rsidP="00F120D3">
      <w:pPr>
        <w:spacing w:line="360" w:lineRule="auto"/>
        <w:jc w:val="both"/>
        <w:rPr>
          <w:rFonts w:ascii="Arial" w:hAnsi="Arial" w:cs="Arial"/>
          <w:lang w:val="en-US"/>
        </w:rPr>
      </w:pPr>
      <w:r w:rsidRPr="008624C5">
        <w:rPr>
          <w:rFonts w:ascii="Arial" w:hAnsi="Arial" w:cs="Arial"/>
          <w:lang w:val="en-US"/>
        </w:rPr>
        <w:t>e.</w:t>
      </w:r>
      <w:r w:rsidRPr="008624C5">
        <w:rPr>
          <w:rFonts w:ascii="Arial" w:hAnsi="Arial" w:cs="Arial"/>
          <w:lang w:val="en-US"/>
        </w:rPr>
        <w:tab/>
      </w:r>
      <w:r w:rsidR="00305453" w:rsidRPr="00F120D3">
        <w:rPr>
          <w:rFonts w:ascii="Arial" w:hAnsi="Arial" w:cs="Arial"/>
          <w:lang w:val="en-US"/>
        </w:rPr>
        <w:t>To interdict Mmono, Slabbert, Myburgh, Mbangatha and Masutha from performing any activities towards</w:t>
      </w:r>
      <w:r w:rsidR="00003CA6" w:rsidRPr="00F120D3">
        <w:rPr>
          <w:rFonts w:ascii="Arial" w:hAnsi="Arial" w:cs="Arial"/>
          <w:lang w:val="en-US"/>
        </w:rPr>
        <w:t xml:space="preserve"> myself as a Military Judge which could interfere with the institutional independence of the Court of Military Judge.</w:t>
      </w:r>
    </w:p>
    <w:p w14:paraId="0395DEA1" w14:textId="1636D198" w:rsidR="00003CA6" w:rsidRPr="00F120D3" w:rsidRDefault="00F120D3" w:rsidP="00F120D3">
      <w:pPr>
        <w:spacing w:line="360" w:lineRule="auto"/>
        <w:ind w:left="720" w:hanging="720"/>
        <w:jc w:val="both"/>
        <w:rPr>
          <w:rFonts w:ascii="Arial" w:hAnsi="Arial" w:cs="Arial"/>
          <w:lang w:val="en-US"/>
        </w:rPr>
      </w:pPr>
      <w:r w:rsidRPr="008624C5">
        <w:rPr>
          <w:rFonts w:ascii="Arial" w:hAnsi="Arial" w:cs="Arial"/>
          <w:lang w:val="en-US"/>
        </w:rPr>
        <w:t>f.</w:t>
      </w:r>
      <w:r w:rsidRPr="008624C5">
        <w:rPr>
          <w:rFonts w:ascii="Arial" w:hAnsi="Arial" w:cs="Arial"/>
          <w:lang w:val="en-US"/>
        </w:rPr>
        <w:tab/>
      </w:r>
      <w:r w:rsidR="00003CA6" w:rsidRPr="00F120D3">
        <w:rPr>
          <w:rFonts w:ascii="Arial" w:hAnsi="Arial" w:cs="Arial"/>
          <w:lang w:val="en-US"/>
        </w:rPr>
        <w:t>Further and / or alternative relief.</w:t>
      </w:r>
    </w:p>
    <w:p w14:paraId="278A6D74" w14:textId="77777777" w:rsidR="00003CA6" w:rsidRPr="008624C5" w:rsidRDefault="00CF7935" w:rsidP="00355368">
      <w:pPr>
        <w:spacing w:line="360" w:lineRule="auto"/>
        <w:jc w:val="both"/>
        <w:rPr>
          <w:rFonts w:ascii="Arial" w:hAnsi="Arial" w:cs="Arial"/>
          <w:lang w:val="en-US"/>
        </w:rPr>
      </w:pPr>
      <w:r w:rsidRPr="008624C5">
        <w:rPr>
          <w:rFonts w:ascii="Arial" w:hAnsi="Arial" w:cs="Arial"/>
          <w:lang w:val="en-US"/>
        </w:rPr>
        <w:t>61</w:t>
      </w:r>
      <w:r w:rsidR="00355368">
        <w:rPr>
          <w:rFonts w:ascii="Arial" w:hAnsi="Arial" w:cs="Arial"/>
          <w:lang w:val="en-US"/>
        </w:rPr>
        <w:t>.</w:t>
      </w:r>
      <w:r w:rsidR="00355368">
        <w:rPr>
          <w:rFonts w:ascii="Arial" w:hAnsi="Arial" w:cs="Arial"/>
          <w:lang w:val="en-US"/>
        </w:rPr>
        <w:tab/>
      </w:r>
      <w:r w:rsidR="00003CA6" w:rsidRPr="008624C5">
        <w:rPr>
          <w:rFonts w:ascii="Arial" w:hAnsi="Arial" w:cs="Arial"/>
          <w:lang w:val="en-US"/>
        </w:rPr>
        <w:t>I am giving notice to the Honourable Minister of Defence, Chief SANDF, Secretary of Defence, Mmono, Slabbert, Myburgh, Masutha and Mbangatha that amongst other things, I will be requesting the following relief from the High Court</w:t>
      </w:r>
      <w:r w:rsidR="00F07C83">
        <w:rPr>
          <w:rFonts w:ascii="Arial" w:hAnsi="Arial" w:cs="Arial"/>
          <w:lang w:val="en-US"/>
        </w:rPr>
        <w:t xml:space="preserve"> </w:t>
      </w:r>
      <w:r w:rsidR="00003CA6" w:rsidRPr="008624C5">
        <w:rPr>
          <w:rFonts w:ascii="Arial" w:hAnsi="Arial" w:cs="Arial"/>
          <w:lang w:val="en-US"/>
        </w:rPr>
        <w:t>on the normal Motion Court roll:</w:t>
      </w:r>
    </w:p>
    <w:p w14:paraId="0495C001" w14:textId="77777777" w:rsidR="00B52AA8" w:rsidRPr="008624C5" w:rsidRDefault="00003CA6" w:rsidP="00355368">
      <w:pPr>
        <w:spacing w:line="360" w:lineRule="auto"/>
        <w:jc w:val="both"/>
        <w:rPr>
          <w:rFonts w:ascii="Arial" w:hAnsi="Arial" w:cs="Arial"/>
          <w:lang w:val="en-US"/>
        </w:rPr>
      </w:pPr>
      <w:r w:rsidRPr="008624C5">
        <w:rPr>
          <w:rFonts w:ascii="Arial" w:hAnsi="Arial" w:cs="Arial"/>
          <w:lang w:val="en-US"/>
        </w:rPr>
        <w:t>a.</w:t>
      </w:r>
      <w:r w:rsidRPr="008624C5">
        <w:rPr>
          <w:rFonts w:ascii="Arial" w:hAnsi="Arial" w:cs="Arial"/>
          <w:lang w:val="en-US"/>
        </w:rPr>
        <w:tab/>
        <w:t xml:space="preserve">To review the Court Orders that in my capacity as a </w:t>
      </w:r>
      <w:r w:rsidR="00B52AA8" w:rsidRPr="008624C5">
        <w:rPr>
          <w:rFonts w:ascii="Arial" w:hAnsi="Arial" w:cs="Arial"/>
          <w:lang w:val="en-US"/>
        </w:rPr>
        <w:t>Military Judge, I made on 29 August 2016,</w:t>
      </w:r>
    </w:p>
    <w:p w14:paraId="7FF39710" w14:textId="77777777" w:rsidR="00B52AA8" w:rsidRPr="008624C5" w:rsidRDefault="00B52AA8" w:rsidP="00355368">
      <w:pPr>
        <w:spacing w:line="360" w:lineRule="auto"/>
        <w:jc w:val="both"/>
        <w:rPr>
          <w:rFonts w:ascii="Arial" w:hAnsi="Arial" w:cs="Arial"/>
          <w:lang w:val="en-US"/>
        </w:rPr>
      </w:pPr>
      <w:r w:rsidRPr="008624C5">
        <w:rPr>
          <w:rFonts w:ascii="Arial" w:hAnsi="Arial" w:cs="Arial"/>
          <w:lang w:val="en-US"/>
        </w:rPr>
        <w:t>b.</w:t>
      </w:r>
      <w:r w:rsidRPr="008624C5">
        <w:rPr>
          <w:rFonts w:ascii="Arial" w:hAnsi="Arial" w:cs="Arial"/>
          <w:lang w:val="en-US"/>
        </w:rPr>
        <w:tab/>
        <w:t>To review the Court Orders that in my capacity as a Military Judge, I will be making today.</w:t>
      </w:r>
    </w:p>
    <w:p w14:paraId="3EF74390" w14:textId="77777777" w:rsidR="00B52AA8" w:rsidRPr="008624C5" w:rsidRDefault="00B52AA8" w:rsidP="00355368">
      <w:pPr>
        <w:spacing w:line="360" w:lineRule="auto"/>
        <w:jc w:val="both"/>
        <w:rPr>
          <w:rFonts w:ascii="Arial" w:hAnsi="Arial" w:cs="Arial"/>
          <w:lang w:val="en-US"/>
        </w:rPr>
      </w:pPr>
      <w:r w:rsidRPr="008624C5">
        <w:rPr>
          <w:rFonts w:ascii="Arial" w:hAnsi="Arial" w:cs="Arial"/>
          <w:lang w:val="en-US"/>
        </w:rPr>
        <w:t>c.</w:t>
      </w:r>
      <w:r w:rsidRPr="008624C5">
        <w:rPr>
          <w:rFonts w:ascii="Arial" w:hAnsi="Arial" w:cs="Arial"/>
          <w:lang w:val="en-US"/>
        </w:rPr>
        <w:tab/>
        <w:t xml:space="preserve">To provide guidance to me as a Military Judge as to whether I may make </w:t>
      </w:r>
      <w:r w:rsidRPr="008624C5">
        <w:rPr>
          <w:rFonts w:ascii="Arial" w:hAnsi="Arial" w:cs="Arial"/>
          <w:i/>
          <w:lang w:val="en-US"/>
        </w:rPr>
        <w:t xml:space="preserve">obiter dicta </w:t>
      </w:r>
      <w:r w:rsidRPr="008624C5">
        <w:rPr>
          <w:rFonts w:ascii="Arial" w:hAnsi="Arial" w:cs="Arial"/>
          <w:lang w:val="en-US"/>
        </w:rPr>
        <w:t>comments in respect of the issue of the constitutionality of sections of the MDSMA relating to the assignment of Military Judges during open court.</w:t>
      </w:r>
    </w:p>
    <w:p w14:paraId="2EE7C3CE" w14:textId="77777777" w:rsidR="00B52AA8" w:rsidRPr="008624C5" w:rsidRDefault="00B52AA8" w:rsidP="00355368">
      <w:pPr>
        <w:spacing w:line="360" w:lineRule="auto"/>
        <w:jc w:val="both"/>
        <w:rPr>
          <w:rFonts w:ascii="Arial" w:hAnsi="Arial" w:cs="Arial"/>
          <w:lang w:val="en-US"/>
        </w:rPr>
      </w:pPr>
      <w:r w:rsidRPr="008624C5">
        <w:rPr>
          <w:rFonts w:ascii="Arial" w:hAnsi="Arial" w:cs="Arial"/>
          <w:lang w:val="en-US"/>
        </w:rPr>
        <w:t>d.</w:t>
      </w:r>
      <w:r w:rsidRPr="008624C5">
        <w:rPr>
          <w:rFonts w:ascii="Arial" w:hAnsi="Arial" w:cs="Arial"/>
          <w:lang w:val="en-US"/>
        </w:rPr>
        <w:tab/>
        <w:t>To provide guidance to the DLSD as to whether any of the provisions in the MDSMA relating to the assignment of Military Judges are constitutional,</w:t>
      </w:r>
    </w:p>
    <w:p w14:paraId="0C4F7D2C" w14:textId="77777777" w:rsidR="00003CA6" w:rsidRDefault="00B52AA8" w:rsidP="00355368">
      <w:pPr>
        <w:spacing w:line="360" w:lineRule="auto"/>
        <w:jc w:val="both"/>
        <w:rPr>
          <w:rFonts w:ascii="Arial" w:hAnsi="Arial" w:cs="Arial"/>
          <w:lang w:val="en-US"/>
        </w:rPr>
      </w:pPr>
      <w:r w:rsidRPr="008624C5">
        <w:rPr>
          <w:rFonts w:ascii="Arial" w:hAnsi="Arial" w:cs="Arial"/>
          <w:lang w:val="en-US"/>
        </w:rPr>
        <w:t>e.</w:t>
      </w:r>
      <w:r w:rsidRPr="008624C5">
        <w:rPr>
          <w:rFonts w:ascii="Arial" w:hAnsi="Arial" w:cs="Arial"/>
          <w:lang w:val="en-US"/>
        </w:rPr>
        <w:tab/>
        <w:t xml:space="preserve">To provide guidance to me as a Military Judge as to whether the actions of Mmono, Slabbert, Myburgh, Masutha and Mbangatha </w:t>
      </w:r>
      <w:r w:rsidRPr="008624C5">
        <w:rPr>
          <w:rFonts w:ascii="Arial" w:hAnsi="Arial" w:cs="Arial"/>
          <w:i/>
          <w:lang w:val="en-US"/>
        </w:rPr>
        <w:t xml:space="preserve">prima facie </w:t>
      </w:r>
      <w:r w:rsidRPr="008624C5">
        <w:rPr>
          <w:rFonts w:ascii="Arial" w:hAnsi="Arial" w:cs="Arial"/>
          <w:lang w:val="en-US"/>
        </w:rPr>
        <w:t xml:space="preserve">constitute contempt of court and furthermore what actions, if any, should be taken against them in respect of possibly having the members charged for contempt of court </w:t>
      </w:r>
      <w:r w:rsidRPr="008624C5">
        <w:rPr>
          <w:rFonts w:ascii="Arial" w:hAnsi="Arial" w:cs="Arial"/>
          <w:i/>
          <w:lang w:val="en-US"/>
        </w:rPr>
        <w:t>ex facie</w:t>
      </w:r>
      <w:r w:rsidRPr="008624C5">
        <w:rPr>
          <w:rFonts w:ascii="Arial" w:hAnsi="Arial" w:cs="Arial"/>
          <w:lang w:val="en-US"/>
        </w:rPr>
        <w:t xml:space="preserve">.’ </w:t>
      </w:r>
    </w:p>
    <w:p w14:paraId="6081B176" w14:textId="77777777" w:rsidR="00C058FF" w:rsidRPr="008624C5" w:rsidRDefault="00C058FF" w:rsidP="00397B2E">
      <w:pPr>
        <w:spacing w:line="360" w:lineRule="auto"/>
        <w:jc w:val="both"/>
        <w:rPr>
          <w:rFonts w:ascii="Arial" w:hAnsi="Arial" w:cs="Arial"/>
          <w:i/>
          <w:lang w:val="en-US"/>
        </w:rPr>
      </w:pPr>
    </w:p>
    <w:p w14:paraId="6A81E9B6" w14:textId="41CCBA12" w:rsidR="00247608" w:rsidRPr="003A6FA6"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F07C83">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CF7935" w:rsidRPr="00CF7935">
        <w:rPr>
          <w:rFonts w:ascii="Arial" w:hAnsi="Arial" w:cs="Arial"/>
          <w:sz w:val="24"/>
          <w:szCs w:val="24"/>
          <w:lang w:val="en-US"/>
        </w:rPr>
        <w:t>Th</w:t>
      </w:r>
      <w:r w:rsidR="00CF7935">
        <w:rPr>
          <w:rFonts w:ascii="Arial" w:hAnsi="Arial" w:cs="Arial"/>
          <w:sz w:val="24"/>
          <w:szCs w:val="24"/>
          <w:lang w:val="en-US"/>
        </w:rPr>
        <w:t xml:space="preserve">e appellant </w:t>
      </w:r>
      <w:r w:rsidR="00C36D1F">
        <w:rPr>
          <w:rFonts w:ascii="Arial" w:hAnsi="Arial" w:cs="Arial"/>
          <w:sz w:val="24"/>
          <w:szCs w:val="24"/>
          <w:lang w:val="en-US"/>
        </w:rPr>
        <w:t xml:space="preserve">then </w:t>
      </w:r>
      <w:r w:rsidR="007D2D68">
        <w:rPr>
          <w:rFonts w:ascii="Arial" w:hAnsi="Arial" w:cs="Arial"/>
          <w:sz w:val="24"/>
          <w:szCs w:val="24"/>
          <w:lang w:val="en-US"/>
        </w:rPr>
        <w:t xml:space="preserve">proceeded to </w:t>
      </w:r>
      <w:r w:rsidR="00CF7935">
        <w:rPr>
          <w:rFonts w:ascii="Arial" w:hAnsi="Arial" w:cs="Arial"/>
          <w:sz w:val="24"/>
          <w:szCs w:val="24"/>
          <w:lang w:val="en-US"/>
        </w:rPr>
        <w:t>issue the following orders:</w:t>
      </w:r>
    </w:p>
    <w:p w14:paraId="14EFCFE6" w14:textId="77777777" w:rsidR="00CF7935" w:rsidRPr="008624C5" w:rsidRDefault="00355368" w:rsidP="00CF7935">
      <w:pPr>
        <w:spacing w:line="360" w:lineRule="auto"/>
        <w:jc w:val="both"/>
        <w:rPr>
          <w:rFonts w:ascii="Arial" w:hAnsi="Arial" w:cs="Arial"/>
          <w:lang w:val="en-US"/>
        </w:rPr>
      </w:pPr>
      <w:r>
        <w:rPr>
          <w:rFonts w:ascii="Arial" w:hAnsi="Arial" w:cs="Arial"/>
          <w:lang w:val="en-US"/>
        </w:rPr>
        <w:t>‘a.</w:t>
      </w:r>
      <w:r>
        <w:rPr>
          <w:rFonts w:ascii="Arial" w:hAnsi="Arial" w:cs="Arial"/>
          <w:lang w:val="en-US"/>
        </w:rPr>
        <w:tab/>
      </w:r>
      <w:r w:rsidR="00DE20F0">
        <w:rPr>
          <w:rFonts w:ascii="Arial" w:hAnsi="Arial" w:cs="Arial"/>
          <w:lang w:val="en-US"/>
        </w:rPr>
        <w:t>The A</w:t>
      </w:r>
      <w:r w:rsidR="00247608" w:rsidRPr="008624C5">
        <w:rPr>
          <w:rFonts w:ascii="Arial" w:hAnsi="Arial" w:cs="Arial"/>
          <w:lang w:val="en-US"/>
        </w:rPr>
        <w:t>djudant, Operations Support Legsato (who is also the Acting Court Manager) shall serve a copy of the record of proceedings of these cases at the offices of the General Bar Council of South Africa as well as on the Law Society of South Africa for those bodies to take the necessary steps they deem fit, against Maj General S.B. Mmono,</w:t>
      </w:r>
      <w:r w:rsidR="00CF1EF8">
        <w:rPr>
          <w:rFonts w:ascii="Arial" w:hAnsi="Arial" w:cs="Arial"/>
          <w:lang w:val="en-US"/>
        </w:rPr>
        <w:t xml:space="preserve"> Brigadier General G.I. Slabbert</w:t>
      </w:r>
      <w:r w:rsidR="00247608" w:rsidRPr="008624C5">
        <w:rPr>
          <w:rFonts w:ascii="Arial" w:hAnsi="Arial" w:cs="Arial"/>
          <w:lang w:val="en-US"/>
        </w:rPr>
        <w:t>, Brigadier General A. Myburgh, Brigadier General R.M. Mbangata and Rear Admiral (Junior Grade) R.P. Masutha sh</w:t>
      </w:r>
      <w:r w:rsidR="00CF1EF8">
        <w:rPr>
          <w:rFonts w:ascii="Arial" w:hAnsi="Arial" w:cs="Arial"/>
          <w:lang w:val="en-US"/>
        </w:rPr>
        <w:t>ould any of these members be sub</w:t>
      </w:r>
      <w:r w:rsidR="00247608" w:rsidRPr="008624C5">
        <w:rPr>
          <w:rFonts w:ascii="Arial" w:hAnsi="Arial" w:cs="Arial"/>
          <w:lang w:val="en-US"/>
        </w:rPr>
        <w:t>ject to the ethical codes of these organisations.</w:t>
      </w:r>
    </w:p>
    <w:p w14:paraId="4F0769CB" w14:textId="77777777" w:rsidR="00247608" w:rsidRPr="008624C5" w:rsidRDefault="00CF7935" w:rsidP="00CF7935">
      <w:pPr>
        <w:spacing w:line="360" w:lineRule="auto"/>
        <w:jc w:val="both"/>
        <w:rPr>
          <w:rFonts w:ascii="Arial" w:hAnsi="Arial" w:cs="Arial"/>
          <w:lang w:val="en-US"/>
        </w:rPr>
      </w:pPr>
      <w:r w:rsidRPr="008624C5">
        <w:rPr>
          <w:rFonts w:ascii="Arial" w:hAnsi="Arial" w:cs="Arial"/>
          <w:lang w:val="en-US"/>
        </w:rPr>
        <w:t>b.</w:t>
      </w:r>
      <w:r w:rsidR="00355368">
        <w:rPr>
          <w:rFonts w:ascii="Arial" w:hAnsi="Arial" w:cs="Arial"/>
          <w:lang w:val="en-US"/>
        </w:rPr>
        <w:tab/>
      </w:r>
      <w:r w:rsidR="00CF1EF8">
        <w:rPr>
          <w:rFonts w:ascii="Arial" w:hAnsi="Arial" w:cs="Arial"/>
          <w:lang w:val="en-US"/>
        </w:rPr>
        <w:t>The A</w:t>
      </w:r>
      <w:r w:rsidR="00247608" w:rsidRPr="008624C5">
        <w:rPr>
          <w:rFonts w:ascii="Arial" w:hAnsi="Arial" w:cs="Arial"/>
          <w:lang w:val="en-US"/>
        </w:rPr>
        <w:t xml:space="preserve">djudant, Operations Support Legsato shall serve a copy of the record </w:t>
      </w:r>
      <w:r w:rsidR="00834DF7" w:rsidRPr="008624C5">
        <w:rPr>
          <w:rFonts w:ascii="Arial" w:hAnsi="Arial" w:cs="Arial"/>
          <w:lang w:val="en-US"/>
        </w:rPr>
        <w:t>of proceedings on the Judicial Service Commission as well as on the Magistrates’ Commission for these institutions to take note of the conduct of the aforementioned DLSD members. It should be noted that the Honourable Judge Legodi, who is the Chairperson of the Court of Military Appeals is also the Chairperson of the Magistrate’s Commission.</w:t>
      </w:r>
    </w:p>
    <w:p w14:paraId="6A727646" w14:textId="4C4D0C66" w:rsidR="00834DF7" w:rsidRPr="00F120D3" w:rsidRDefault="00F120D3" w:rsidP="00F120D3">
      <w:pPr>
        <w:spacing w:line="360" w:lineRule="auto"/>
        <w:jc w:val="both"/>
        <w:rPr>
          <w:rFonts w:ascii="Arial" w:hAnsi="Arial" w:cs="Arial"/>
          <w:lang w:val="en-US"/>
        </w:rPr>
      </w:pPr>
      <w:r w:rsidRPr="008624C5">
        <w:rPr>
          <w:rFonts w:ascii="Arial" w:hAnsi="Arial" w:cs="Arial"/>
          <w:lang w:val="en-US"/>
        </w:rPr>
        <w:t>c.</w:t>
      </w:r>
      <w:r w:rsidRPr="008624C5">
        <w:rPr>
          <w:rFonts w:ascii="Arial" w:hAnsi="Arial" w:cs="Arial"/>
          <w:lang w:val="en-US"/>
        </w:rPr>
        <w:tab/>
      </w:r>
      <w:r w:rsidR="00CF1EF8" w:rsidRPr="00F120D3">
        <w:rPr>
          <w:rFonts w:ascii="Arial" w:hAnsi="Arial" w:cs="Arial"/>
          <w:lang w:val="en-US"/>
        </w:rPr>
        <w:t>The A</w:t>
      </w:r>
      <w:r w:rsidR="00834DF7" w:rsidRPr="00F120D3">
        <w:rPr>
          <w:rFonts w:ascii="Arial" w:hAnsi="Arial" w:cs="Arial"/>
          <w:lang w:val="en-US"/>
        </w:rPr>
        <w:t>djudant, Operations Support Legsato shall serve a copy of the record of proceedings on the honourable Minister of Defence for her to consider whether Maj General S.B. Mmono, Brigadier General G.I.</w:t>
      </w:r>
      <w:r w:rsidR="00CF7935" w:rsidRPr="00F120D3">
        <w:rPr>
          <w:rFonts w:ascii="Arial" w:hAnsi="Arial" w:cs="Arial"/>
          <w:lang w:val="en-US"/>
        </w:rPr>
        <w:t xml:space="preserve"> Slabbert, Brigadier General A. </w:t>
      </w:r>
      <w:r w:rsidR="00834DF7" w:rsidRPr="00F120D3">
        <w:rPr>
          <w:rFonts w:ascii="Arial" w:hAnsi="Arial" w:cs="Arial"/>
          <w:lang w:val="en-US"/>
        </w:rPr>
        <w:t>Myburgh, Brigadier General R.M. Mbangata and Rear Admiral (Junior Grade) R.P. Masutha still comply with the provisions of sec 54(2)(g) Defence Act, and to make recommendations to the Commander – in – Chief, the Honourable President of the Republic of South Africa in this regard.</w:t>
      </w:r>
    </w:p>
    <w:p w14:paraId="443039FD" w14:textId="4AF9103F" w:rsidR="00247608" w:rsidRPr="00F120D3" w:rsidRDefault="00F120D3" w:rsidP="00F120D3">
      <w:pPr>
        <w:spacing w:line="360" w:lineRule="auto"/>
        <w:jc w:val="both"/>
        <w:rPr>
          <w:rFonts w:ascii="Arial" w:hAnsi="Arial" w:cs="Arial"/>
          <w:lang w:val="en-US"/>
        </w:rPr>
      </w:pPr>
      <w:r w:rsidRPr="008624C5">
        <w:rPr>
          <w:rFonts w:ascii="Arial" w:hAnsi="Arial" w:cs="Arial"/>
          <w:lang w:val="en-US"/>
        </w:rPr>
        <w:t>d.</w:t>
      </w:r>
      <w:r w:rsidRPr="008624C5">
        <w:rPr>
          <w:rFonts w:ascii="Arial" w:hAnsi="Arial" w:cs="Arial"/>
          <w:lang w:val="en-US"/>
        </w:rPr>
        <w:tab/>
      </w:r>
      <w:r w:rsidR="003A6FA6" w:rsidRPr="00F120D3">
        <w:rPr>
          <w:rFonts w:ascii="Arial" w:hAnsi="Arial" w:cs="Arial"/>
          <w:lang w:val="en-US"/>
        </w:rPr>
        <w:t>Although I, as a Military Judge, wish to reassure all Counsel involved in these cases and the accused that I take my Oath of Office extremely seriously and that to the best of my ability I am impartial, and act without fear, favour or prejudice, I cannot guarantee that the accused will receive a fair trial as contemplated in sec 35 of the Constitution due to the fact that objectively the institutional independence of this Court has been targeted, tarnished and severely prejudiced to such an extent that I have no option but to recuse myself as the Military Judge in these cases.’</w:t>
      </w:r>
    </w:p>
    <w:p w14:paraId="092D8198" w14:textId="77777777" w:rsidR="004A58DA" w:rsidRPr="008624C5" w:rsidRDefault="004A58DA" w:rsidP="003A6FA6">
      <w:pPr>
        <w:spacing w:line="360" w:lineRule="auto"/>
        <w:jc w:val="both"/>
        <w:rPr>
          <w:rFonts w:ascii="Arial" w:hAnsi="Arial" w:cs="Arial"/>
          <w:lang w:val="en-US"/>
        </w:rPr>
      </w:pPr>
    </w:p>
    <w:p w14:paraId="31D1602A" w14:textId="6D0F6498" w:rsidR="006514A7"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F07C83">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A63D6A">
        <w:rPr>
          <w:rFonts w:ascii="Arial" w:hAnsi="Arial" w:cs="Arial"/>
          <w:sz w:val="24"/>
          <w:szCs w:val="24"/>
          <w:lang w:val="en-US"/>
        </w:rPr>
        <w:t>Following upon</w:t>
      </w:r>
      <w:r w:rsidR="001A16FE">
        <w:rPr>
          <w:rFonts w:ascii="Arial" w:hAnsi="Arial" w:cs="Arial"/>
          <w:sz w:val="24"/>
          <w:szCs w:val="24"/>
          <w:lang w:val="en-US"/>
        </w:rPr>
        <w:t xml:space="preserve"> the </w:t>
      </w:r>
      <w:r w:rsidR="001A16FE" w:rsidRPr="00676466">
        <w:rPr>
          <w:rFonts w:ascii="Arial" w:hAnsi="Arial" w:cs="Arial"/>
          <w:sz w:val="24"/>
          <w:szCs w:val="24"/>
          <w:lang w:val="en-US"/>
        </w:rPr>
        <w:t>judgment</w:t>
      </w:r>
      <w:r w:rsidR="001A16FE">
        <w:rPr>
          <w:rFonts w:ascii="Arial" w:hAnsi="Arial" w:cs="Arial"/>
          <w:sz w:val="24"/>
          <w:szCs w:val="24"/>
          <w:lang w:val="en-US"/>
        </w:rPr>
        <w:t xml:space="preserve"> </w:t>
      </w:r>
      <w:r w:rsidR="005C0BEE" w:rsidRPr="003A6FA6">
        <w:rPr>
          <w:rFonts w:ascii="Arial" w:hAnsi="Arial" w:cs="Arial"/>
          <w:sz w:val="24"/>
          <w:szCs w:val="24"/>
          <w:lang w:val="en-US"/>
        </w:rPr>
        <w:t>of 14 October 2016</w:t>
      </w:r>
      <w:r w:rsidR="00A63D6A">
        <w:rPr>
          <w:rFonts w:ascii="Arial" w:hAnsi="Arial" w:cs="Arial"/>
          <w:sz w:val="24"/>
          <w:szCs w:val="24"/>
          <w:lang w:val="en-US"/>
        </w:rPr>
        <w:t>,</w:t>
      </w:r>
      <w:r w:rsidR="005C0BEE" w:rsidRPr="003A6FA6">
        <w:rPr>
          <w:rFonts w:ascii="Arial" w:hAnsi="Arial" w:cs="Arial"/>
          <w:sz w:val="24"/>
          <w:szCs w:val="24"/>
          <w:lang w:val="en-US"/>
        </w:rPr>
        <w:t xml:space="preserve"> </w:t>
      </w:r>
      <w:r w:rsidR="00BC5B2B">
        <w:rPr>
          <w:rFonts w:ascii="Arial" w:hAnsi="Arial" w:cs="Arial"/>
          <w:sz w:val="24"/>
          <w:szCs w:val="24"/>
          <w:lang w:val="en-US"/>
        </w:rPr>
        <w:t>so states</w:t>
      </w:r>
      <w:r w:rsidR="00BC5B2B" w:rsidRPr="003A6FA6">
        <w:rPr>
          <w:rFonts w:ascii="Arial" w:hAnsi="Arial" w:cs="Arial"/>
          <w:sz w:val="24"/>
          <w:szCs w:val="24"/>
          <w:lang w:val="en-US"/>
        </w:rPr>
        <w:t xml:space="preserve"> the appellant, </w:t>
      </w:r>
      <w:r w:rsidR="00283A1C" w:rsidRPr="003A6FA6">
        <w:rPr>
          <w:rFonts w:ascii="Arial" w:hAnsi="Arial" w:cs="Arial"/>
          <w:sz w:val="24"/>
          <w:szCs w:val="24"/>
          <w:lang w:val="en-US"/>
        </w:rPr>
        <w:t xml:space="preserve">save for finalising two part-heard matters, </w:t>
      </w:r>
      <w:r w:rsidR="005C0BEE" w:rsidRPr="003A6FA6">
        <w:rPr>
          <w:rFonts w:ascii="Arial" w:hAnsi="Arial" w:cs="Arial"/>
          <w:sz w:val="24"/>
          <w:szCs w:val="24"/>
          <w:lang w:val="en-US"/>
        </w:rPr>
        <w:t xml:space="preserve">he was ‘allocated no new matters and was effectively </w:t>
      </w:r>
      <w:r w:rsidR="00283A1C" w:rsidRPr="003A6FA6">
        <w:rPr>
          <w:rFonts w:ascii="Arial" w:hAnsi="Arial" w:cs="Arial"/>
          <w:sz w:val="24"/>
          <w:szCs w:val="24"/>
          <w:lang w:val="en-US"/>
        </w:rPr>
        <w:t>placed on suspension’</w:t>
      </w:r>
      <w:r w:rsidR="00F07C83">
        <w:rPr>
          <w:rFonts w:ascii="Arial" w:hAnsi="Arial" w:cs="Arial"/>
          <w:sz w:val="24"/>
          <w:szCs w:val="24"/>
          <w:lang w:val="en-US"/>
        </w:rPr>
        <w:t>,</w:t>
      </w:r>
      <w:r w:rsidR="00283A1C" w:rsidRPr="003A6FA6">
        <w:rPr>
          <w:rFonts w:ascii="Arial" w:hAnsi="Arial" w:cs="Arial"/>
          <w:sz w:val="24"/>
          <w:szCs w:val="24"/>
          <w:lang w:val="en-US"/>
        </w:rPr>
        <w:t xml:space="preserve"> until his appointment came to an end on 31 March 2017. </w:t>
      </w:r>
      <w:r w:rsidR="00A63D6A">
        <w:rPr>
          <w:rFonts w:ascii="Arial" w:hAnsi="Arial" w:cs="Arial"/>
          <w:sz w:val="24"/>
          <w:szCs w:val="24"/>
          <w:lang w:val="en-US"/>
        </w:rPr>
        <w:t>After</w:t>
      </w:r>
      <w:r w:rsidR="00283A1C" w:rsidRPr="003A6FA6">
        <w:rPr>
          <w:rFonts w:ascii="Arial" w:hAnsi="Arial" w:cs="Arial"/>
          <w:sz w:val="24"/>
          <w:szCs w:val="24"/>
          <w:lang w:val="en-US"/>
        </w:rPr>
        <w:t xml:space="preserve"> the appellant’s recusal, both the Mokoena and Mabula matters proceeded to trial before a different military judge. </w:t>
      </w:r>
      <w:r w:rsidR="006514A7" w:rsidRPr="003A6FA6">
        <w:rPr>
          <w:rFonts w:ascii="Arial" w:hAnsi="Arial" w:cs="Arial"/>
          <w:sz w:val="24"/>
          <w:szCs w:val="24"/>
          <w:lang w:val="en-US"/>
        </w:rPr>
        <w:t xml:space="preserve">In the former, the accused was acquitted </w:t>
      </w:r>
      <w:r w:rsidR="009A7275">
        <w:rPr>
          <w:rFonts w:ascii="Arial" w:hAnsi="Arial" w:cs="Arial"/>
          <w:sz w:val="24"/>
          <w:szCs w:val="24"/>
          <w:lang w:val="en-US"/>
        </w:rPr>
        <w:t xml:space="preserve">on 1 February 2017 </w:t>
      </w:r>
      <w:r w:rsidR="006514A7" w:rsidRPr="003A6FA6">
        <w:rPr>
          <w:rFonts w:ascii="Arial" w:hAnsi="Arial" w:cs="Arial"/>
          <w:sz w:val="24"/>
          <w:szCs w:val="24"/>
          <w:lang w:val="en-US"/>
        </w:rPr>
        <w:t xml:space="preserve">and, in the latter, the accused was found guilty and sentenced to dismissal from the </w:t>
      </w:r>
      <w:r w:rsidR="009A7275">
        <w:rPr>
          <w:rFonts w:ascii="Arial" w:hAnsi="Arial" w:cs="Arial"/>
          <w:sz w:val="24"/>
          <w:szCs w:val="24"/>
          <w:lang w:val="en-US"/>
        </w:rPr>
        <w:t xml:space="preserve">South African National Defence Force (the </w:t>
      </w:r>
      <w:r w:rsidR="006514A7" w:rsidRPr="003A6FA6">
        <w:rPr>
          <w:rFonts w:ascii="Arial" w:hAnsi="Arial" w:cs="Arial"/>
          <w:sz w:val="24"/>
          <w:szCs w:val="24"/>
          <w:lang w:val="en-US"/>
        </w:rPr>
        <w:t>SANDF</w:t>
      </w:r>
      <w:r w:rsidR="009A7275">
        <w:rPr>
          <w:rFonts w:ascii="Arial" w:hAnsi="Arial" w:cs="Arial"/>
          <w:sz w:val="24"/>
          <w:szCs w:val="24"/>
          <w:lang w:val="en-US"/>
        </w:rPr>
        <w:t>) on 12 December 2017</w:t>
      </w:r>
      <w:r w:rsidR="006514A7" w:rsidRPr="003A6FA6">
        <w:rPr>
          <w:rFonts w:ascii="Arial" w:hAnsi="Arial" w:cs="Arial"/>
          <w:sz w:val="24"/>
          <w:szCs w:val="24"/>
          <w:lang w:val="en-US"/>
        </w:rPr>
        <w:t xml:space="preserve">. </w:t>
      </w:r>
    </w:p>
    <w:p w14:paraId="4862EAB9" w14:textId="77777777" w:rsidR="00F07C83" w:rsidRPr="003A6FA6" w:rsidRDefault="00F07C83" w:rsidP="003A6FA6">
      <w:pPr>
        <w:spacing w:line="360" w:lineRule="auto"/>
        <w:jc w:val="both"/>
        <w:rPr>
          <w:rFonts w:ascii="Arial" w:hAnsi="Arial" w:cs="Arial"/>
          <w:sz w:val="24"/>
          <w:szCs w:val="24"/>
          <w:lang w:val="en-US"/>
        </w:rPr>
      </w:pPr>
    </w:p>
    <w:p w14:paraId="15D38F48" w14:textId="7D1A3415" w:rsidR="00FB113E" w:rsidRDefault="0085018E" w:rsidP="003A6FA6">
      <w:pPr>
        <w:spacing w:line="360" w:lineRule="auto"/>
        <w:jc w:val="both"/>
        <w:rPr>
          <w:rFonts w:ascii="Arial" w:hAnsi="Arial" w:cs="Arial"/>
          <w:sz w:val="24"/>
          <w:szCs w:val="24"/>
          <w:lang w:val="en-US"/>
        </w:rPr>
      </w:pPr>
      <w:r>
        <w:rPr>
          <w:rFonts w:ascii="Arial" w:hAnsi="Arial" w:cs="Arial"/>
          <w:sz w:val="24"/>
          <w:szCs w:val="24"/>
          <w:lang w:val="en-US"/>
        </w:rPr>
        <w:t>[1</w:t>
      </w:r>
      <w:r w:rsidR="00F07C8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3364B9">
        <w:rPr>
          <w:rFonts w:ascii="Arial" w:hAnsi="Arial" w:cs="Arial"/>
          <w:sz w:val="24"/>
          <w:szCs w:val="24"/>
          <w:lang w:val="en-US"/>
        </w:rPr>
        <w:t xml:space="preserve">The hearing before the </w:t>
      </w:r>
      <w:r w:rsidR="003364B9" w:rsidRPr="00676466">
        <w:rPr>
          <w:rFonts w:ascii="Arial" w:hAnsi="Arial" w:cs="Arial"/>
          <w:sz w:val="24"/>
          <w:szCs w:val="24"/>
          <w:lang w:val="en-US"/>
        </w:rPr>
        <w:t>BOI</w:t>
      </w:r>
      <w:r w:rsidR="006514A7" w:rsidRPr="003A6FA6">
        <w:rPr>
          <w:rFonts w:ascii="Arial" w:hAnsi="Arial" w:cs="Arial"/>
          <w:sz w:val="24"/>
          <w:szCs w:val="24"/>
          <w:lang w:val="en-US"/>
        </w:rPr>
        <w:t xml:space="preserve"> resumed on 18 October 2016. On 31 October 2016, the appellant was handed </w:t>
      </w:r>
      <w:r w:rsidR="003039E7" w:rsidRPr="003A6FA6">
        <w:rPr>
          <w:rFonts w:ascii="Arial" w:hAnsi="Arial" w:cs="Arial"/>
          <w:sz w:val="24"/>
          <w:szCs w:val="24"/>
          <w:lang w:val="en-US"/>
        </w:rPr>
        <w:t>an amendment to the co</w:t>
      </w:r>
      <w:r w:rsidR="009A7275">
        <w:rPr>
          <w:rFonts w:ascii="Arial" w:hAnsi="Arial" w:cs="Arial"/>
          <w:sz w:val="24"/>
          <w:szCs w:val="24"/>
          <w:lang w:val="en-US"/>
        </w:rPr>
        <w:t>nvening order</w:t>
      </w:r>
      <w:r w:rsidR="003039E7" w:rsidRPr="003A6FA6">
        <w:rPr>
          <w:rFonts w:ascii="Arial" w:hAnsi="Arial" w:cs="Arial"/>
          <w:sz w:val="24"/>
          <w:szCs w:val="24"/>
          <w:lang w:val="en-US"/>
        </w:rPr>
        <w:t>, which exp</w:t>
      </w:r>
      <w:r w:rsidR="00713E2E" w:rsidRPr="003A6FA6">
        <w:rPr>
          <w:rFonts w:ascii="Arial" w:hAnsi="Arial" w:cs="Arial"/>
          <w:sz w:val="24"/>
          <w:szCs w:val="24"/>
          <w:lang w:val="en-US"/>
        </w:rPr>
        <w:t>a</w:t>
      </w:r>
      <w:r w:rsidR="003039E7" w:rsidRPr="003A6FA6">
        <w:rPr>
          <w:rFonts w:ascii="Arial" w:hAnsi="Arial" w:cs="Arial"/>
          <w:sz w:val="24"/>
          <w:szCs w:val="24"/>
          <w:lang w:val="en-US"/>
        </w:rPr>
        <w:t xml:space="preserve">nded the scope of the </w:t>
      </w:r>
      <w:r w:rsidR="003364B9" w:rsidRPr="00676466">
        <w:rPr>
          <w:rFonts w:ascii="Arial" w:hAnsi="Arial" w:cs="Arial"/>
          <w:sz w:val="24"/>
          <w:szCs w:val="24"/>
          <w:lang w:val="en-US"/>
        </w:rPr>
        <w:t>BOI</w:t>
      </w:r>
      <w:r w:rsidR="003039E7" w:rsidRPr="003A6FA6">
        <w:rPr>
          <w:rFonts w:ascii="Arial" w:hAnsi="Arial" w:cs="Arial"/>
          <w:sz w:val="24"/>
          <w:szCs w:val="24"/>
          <w:lang w:val="en-US"/>
        </w:rPr>
        <w:t xml:space="preserve"> to investigate his </w:t>
      </w:r>
      <w:r w:rsidR="003039E7" w:rsidRPr="00F07C83">
        <w:rPr>
          <w:rFonts w:ascii="Arial" w:hAnsi="Arial" w:cs="Arial"/>
          <w:sz w:val="24"/>
          <w:szCs w:val="24"/>
          <w:lang w:val="en-US"/>
        </w:rPr>
        <w:t>‘constitutional exclamations</w:t>
      </w:r>
      <w:r w:rsidR="003039E7" w:rsidRPr="003A6FA6">
        <w:rPr>
          <w:rFonts w:ascii="Arial" w:hAnsi="Arial" w:cs="Arial"/>
          <w:sz w:val="24"/>
          <w:szCs w:val="24"/>
          <w:lang w:val="en-US"/>
        </w:rPr>
        <w:t xml:space="preserve"> in all matters, not just his rulings in August 2016</w:t>
      </w:r>
      <w:r w:rsidR="00F07C83">
        <w:rPr>
          <w:rFonts w:ascii="Arial" w:hAnsi="Arial" w:cs="Arial"/>
          <w:sz w:val="24"/>
          <w:szCs w:val="24"/>
          <w:lang w:val="en-US"/>
        </w:rPr>
        <w:t>’</w:t>
      </w:r>
      <w:r w:rsidR="003039E7" w:rsidRPr="003A6FA6">
        <w:rPr>
          <w:rFonts w:ascii="Arial" w:hAnsi="Arial" w:cs="Arial"/>
          <w:sz w:val="24"/>
          <w:szCs w:val="24"/>
          <w:lang w:val="en-US"/>
        </w:rPr>
        <w:t>.</w:t>
      </w:r>
      <w:r w:rsidR="00713E2E" w:rsidRPr="003A6FA6">
        <w:rPr>
          <w:rFonts w:ascii="Arial" w:hAnsi="Arial" w:cs="Arial"/>
          <w:sz w:val="24"/>
          <w:szCs w:val="24"/>
          <w:lang w:val="en-US"/>
        </w:rPr>
        <w:t xml:space="preserve"> </w:t>
      </w:r>
      <w:r w:rsidR="00FD219F" w:rsidRPr="003A6FA6">
        <w:rPr>
          <w:rFonts w:ascii="Arial" w:hAnsi="Arial" w:cs="Arial"/>
          <w:sz w:val="24"/>
          <w:szCs w:val="24"/>
          <w:lang w:val="en-US"/>
        </w:rPr>
        <w:t>He was also handed an order requiring h</w:t>
      </w:r>
      <w:r w:rsidR="003364B9">
        <w:rPr>
          <w:rFonts w:ascii="Arial" w:hAnsi="Arial" w:cs="Arial"/>
          <w:sz w:val="24"/>
          <w:szCs w:val="24"/>
          <w:lang w:val="en-US"/>
        </w:rPr>
        <w:t xml:space="preserve">is attendance before the </w:t>
      </w:r>
      <w:r w:rsidR="003364B9" w:rsidRPr="00676466">
        <w:rPr>
          <w:rFonts w:ascii="Arial" w:hAnsi="Arial" w:cs="Arial"/>
          <w:sz w:val="24"/>
          <w:szCs w:val="24"/>
          <w:lang w:val="en-US"/>
        </w:rPr>
        <w:t>BOI</w:t>
      </w:r>
      <w:r w:rsidR="00FD219F" w:rsidRPr="003A6FA6">
        <w:rPr>
          <w:rFonts w:ascii="Arial" w:hAnsi="Arial" w:cs="Arial"/>
          <w:sz w:val="24"/>
          <w:szCs w:val="24"/>
          <w:lang w:val="en-US"/>
        </w:rPr>
        <w:t xml:space="preserve"> on 8 November 2016. The appellant thereafter consulted with his present attorney, who, on 2 November 2016</w:t>
      </w:r>
      <w:r w:rsidR="00A63D6A">
        <w:rPr>
          <w:rFonts w:ascii="Arial" w:hAnsi="Arial" w:cs="Arial"/>
          <w:sz w:val="24"/>
          <w:szCs w:val="24"/>
          <w:lang w:val="en-US"/>
        </w:rPr>
        <w:t>,</w:t>
      </w:r>
      <w:r w:rsidR="00FD219F" w:rsidRPr="003A6FA6">
        <w:rPr>
          <w:rFonts w:ascii="Arial" w:hAnsi="Arial" w:cs="Arial"/>
          <w:sz w:val="24"/>
          <w:szCs w:val="24"/>
          <w:lang w:val="en-US"/>
        </w:rPr>
        <w:t xml:space="preserve"> desp</w:t>
      </w:r>
      <w:r w:rsidR="009A7275">
        <w:rPr>
          <w:rFonts w:ascii="Arial" w:hAnsi="Arial" w:cs="Arial"/>
          <w:sz w:val="24"/>
          <w:szCs w:val="24"/>
          <w:lang w:val="en-US"/>
        </w:rPr>
        <w:t>atched a letter to the AG</w:t>
      </w:r>
      <w:r w:rsidR="00FD219F" w:rsidRPr="003A6FA6">
        <w:rPr>
          <w:rFonts w:ascii="Arial" w:hAnsi="Arial" w:cs="Arial"/>
          <w:sz w:val="24"/>
          <w:szCs w:val="24"/>
          <w:lang w:val="en-US"/>
        </w:rPr>
        <w:t>. In that letter it was asserted that the c</w:t>
      </w:r>
      <w:r w:rsidR="003364B9">
        <w:rPr>
          <w:rFonts w:ascii="Arial" w:hAnsi="Arial" w:cs="Arial"/>
          <w:sz w:val="24"/>
          <w:szCs w:val="24"/>
          <w:lang w:val="en-US"/>
        </w:rPr>
        <w:t xml:space="preserve">onvening of the </w:t>
      </w:r>
      <w:r w:rsidR="003364B9" w:rsidRPr="00676466">
        <w:rPr>
          <w:rFonts w:ascii="Arial" w:hAnsi="Arial" w:cs="Arial"/>
          <w:sz w:val="24"/>
          <w:szCs w:val="24"/>
          <w:lang w:val="en-US"/>
        </w:rPr>
        <w:t>BOI</w:t>
      </w:r>
      <w:r w:rsidR="00FD219F" w:rsidRPr="003A6FA6">
        <w:rPr>
          <w:rFonts w:ascii="Arial" w:hAnsi="Arial" w:cs="Arial"/>
          <w:sz w:val="24"/>
          <w:szCs w:val="24"/>
          <w:lang w:val="en-US"/>
        </w:rPr>
        <w:t xml:space="preserve"> </w:t>
      </w:r>
      <w:r w:rsidR="00FD219F" w:rsidRPr="00F07C83">
        <w:rPr>
          <w:rFonts w:ascii="Arial" w:hAnsi="Arial" w:cs="Arial"/>
          <w:sz w:val="24"/>
          <w:szCs w:val="24"/>
          <w:lang w:val="en-US"/>
        </w:rPr>
        <w:t xml:space="preserve">‘to investigate the conduct of a military judge, particularly where </w:t>
      </w:r>
      <w:r w:rsidR="003A6FA6" w:rsidRPr="00F07C83">
        <w:rPr>
          <w:rFonts w:ascii="Arial" w:hAnsi="Arial" w:cs="Arial"/>
          <w:sz w:val="24"/>
          <w:szCs w:val="24"/>
          <w:lang w:val="en-US"/>
        </w:rPr>
        <w:t>those investigations</w:t>
      </w:r>
      <w:r w:rsidR="00FD219F" w:rsidRPr="00F07C83">
        <w:rPr>
          <w:rFonts w:ascii="Arial" w:hAnsi="Arial" w:cs="Arial"/>
          <w:sz w:val="24"/>
          <w:szCs w:val="24"/>
          <w:lang w:val="en-US"/>
        </w:rPr>
        <w:t xml:space="preserve"> relate to the content and methods of a military judge’s judgments and orders</w:t>
      </w:r>
      <w:r w:rsidR="00FD219F" w:rsidRPr="003A6FA6">
        <w:rPr>
          <w:rFonts w:ascii="Arial" w:hAnsi="Arial" w:cs="Arial"/>
          <w:sz w:val="24"/>
          <w:szCs w:val="24"/>
          <w:lang w:val="en-US"/>
        </w:rPr>
        <w:t xml:space="preserve"> was unlawful and unconstitutional</w:t>
      </w:r>
      <w:r w:rsidR="00A63D6A">
        <w:rPr>
          <w:rFonts w:ascii="Arial" w:hAnsi="Arial" w:cs="Arial"/>
          <w:sz w:val="24"/>
          <w:szCs w:val="24"/>
          <w:lang w:val="en-US"/>
        </w:rPr>
        <w:t>’</w:t>
      </w:r>
      <w:r w:rsidR="00FD219F" w:rsidRPr="003A6FA6">
        <w:rPr>
          <w:rFonts w:ascii="Arial" w:hAnsi="Arial" w:cs="Arial"/>
          <w:sz w:val="24"/>
          <w:szCs w:val="24"/>
          <w:lang w:val="en-US"/>
        </w:rPr>
        <w:t>. The letter demanded</w:t>
      </w:r>
      <w:r w:rsidR="003364B9">
        <w:rPr>
          <w:rFonts w:ascii="Arial" w:hAnsi="Arial" w:cs="Arial"/>
          <w:sz w:val="24"/>
          <w:szCs w:val="24"/>
          <w:lang w:val="en-US"/>
        </w:rPr>
        <w:t xml:space="preserve"> that the </w:t>
      </w:r>
      <w:r w:rsidR="003364B9" w:rsidRPr="00676466">
        <w:rPr>
          <w:rFonts w:ascii="Arial" w:hAnsi="Arial" w:cs="Arial"/>
          <w:sz w:val="24"/>
          <w:szCs w:val="24"/>
          <w:lang w:val="en-US"/>
        </w:rPr>
        <w:t>BOI</w:t>
      </w:r>
      <w:r w:rsidR="003E5DC9" w:rsidRPr="003A6FA6">
        <w:rPr>
          <w:rFonts w:ascii="Arial" w:hAnsi="Arial" w:cs="Arial"/>
          <w:sz w:val="24"/>
          <w:szCs w:val="24"/>
          <w:lang w:val="en-US"/>
        </w:rPr>
        <w:t xml:space="preserve"> be dissolved with immediate effect. In his response o</w:t>
      </w:r>
      <w:r w:rsidR="009A7275">
        <w:rPr>
          <w:rFonts w:ascii="Arial" w:hAnsi="Arial" w:cs="Arial"/>
          <w:sz w:val="24"/>
          <w:szCs w:val="24"/>
          <w:lang w:val="en-US"/>
        </w:rPr>
        <w:t>n 7 November 2016, the AG</w:t>
      </w:r>
      <w:r w:rsidR="003E5DC9" w:rsidRPr="003A6FA6">
        <w:rPr>
          <w:rFonts w:ascii="Arial" w:hAnsi="Arial" w:cs="Arial"/>
          <w:sz w:val="24"/>
          <w:szCs w:val="24"/>
          <w:lang w:val="en-US"/>
        </w:rPr>
        <w:t xml:space="preserve"> indicated that he</w:t>
      </w:r>
      <w:r w:rsidR="009A7275">
        <w:rPr>
          <w:rFonts w:ascii="Arial" w:hAnsi="Arial" w:cs="Arial"/>
          <w:sz w:val="24"/>
          <w:szCs w:val="24"/>
          <w:lang w:val="en-US"/>
        </w:rPr>
        <w:t xml:space="preserve"> </w:t>
      </w:r>
      <w:r w:rsidR="009A7275" w:rsidRPr="00F07C83">
        <w:rPr>
          <w:rFonts w:ascii="Arial" w:hAnsi="Arial" w:cs="Arial"/>
          <w:sz w:val="24"/>
          <w:szCs w:val="24"/>
          <w:lang w:val="en-US"/>
        </w:rPr>
        <w:t xml:space="preserve">‘had </w:t>
      </w:r>
      <w:r w:rsidR="003364B9">
        <w:rPr>
          <w:rFonts w:ascii="Arial" w:hAnsi="Arial" w:cs="Arial"/>
          <w:sz w:val="24"/>
          <w:szCs w:val="24"/>
          <w:lang w:val="en-US"/>
        </w:rPr>
        <w:t xml:space="preserve">convened the </w:t>
      </w:r>
      <w:r w:rsidR="003364B9" w:rsidRPr="00676466">
        <w:rPr>
          <w:rFonts w:ascii="Arial" w:hAnsi="Arial" w:cs="Arial"/>
          <w:sz w:val="24"/>
          <w:szCs w:val="24"/>
          <w:lang w:val="en-US"/>
        </w:rPr>
        <w:t>BOI</w:t>
      </w:r>
      <w:r w:rsidR="003E5DC9" w:rsidRPr="00F07C83">
        <w:rPr>
          <w:rFonts w:ascii="Arial" w:hAnsi="Arial" w:cs="Arial"/>
          <w:sz w:val="24"/>
          <w:szCs w:val="24"/>
          <w:lang w:val="en-US"/>
        </w:rPr>
        <w:t xml:space="preserve"> in terms of s 101(2) of the Defence Act 42 of 2002 and </w:t>
      </w:r>
      <w:r w:rsidR="00625BCE" w:rsidRPr="00F07C83">
        <w:rPr>
          <w:rFonts w:ascii="Arial" w:hAnsi="Arial" w:cs="Arial"/>
          <w:sz w:val="24"/>
          <w:szCs w:val="24"/>
          <w:lang w:val="en-US"/>
        </w:rPr>
        <w:t>that he believed this was necessary in the execution of his responsibilities</w:t>
      </w:r>
      <w:r w:rsidR="009A7275" w:rsidRPr="00F07C83">
        <w:rPr>
          <w:rFonts w:ascii="Arial" w:hAnsi="Arial" w:cs="Arial"/>
          <w:sz w:val="24"/>
          <w:szCs w:val="24"/>
          <w:lang w:val="en-US"/>
        </w:rPr>
        <w:t>’</w:t>
      </w:r>
      <w:r w:rsidR="00625BCE" w:rsidRPr="00F07C83">
        <w:rPr>
          <w:rFonts w:ascii="Arial" w:hAnsi="Arial" w:cs="Arial"/>
          <w:sz w:val="24"/>
          <w:szCs w:val="24"/>
          <w:lang w:val="en-US"/>
        </w:rPr>
        <w:t>.</w:t>
      </w:r>
    </w:p>
    <w:p w14:paraId="77984314" w14:textId="77777777" w:rsidR="00790762" w:rsidRPr="003A6FA6" w:rsidRDefault="00790762" w:rsidP="003A6FA6">
      <w:pPr>
        <w:spacing w:line="360" w:lineRule="auto"/>
        <w:jc w:val="both"/>
        <w:rPr>
          <w:rFonts w:ascii="Arial" w:hAnsi="Arial" w:cs="Arial"/>
          <w:sz w:val="24"/>
          <w:szCs w:val="24"/>
          <w:lang w:val="en-US"/>
        </w:rPr>
      </w:pPr>
    </w:p>
    <w:p w14:paraId="702C68FD" w14:textId="4C1AE0A7" w:rsidR="00F07C83" w:rsidRDefault="0085018E" w:rsidP="003A6FA6">
      <w:pPr>
        <w:spacing w:line="360" w:lineRule="auto"/>
        <w:jc w:val="both"/>
        <w:rPr>
          <w:rFonts w:ascii="Arial" w:hAnsi="Arial" w:cs="Arial"/>
          <w:sz w:val="24"/>
          <w:szCs w:val="24"/>
          <w:lang w:val="en-US"/>
        </w:rPr>
      </w:pPr>
      <w:r>
        <w:rPr>
          <w:rFonts w:ascii="Arial" w:hAnsi="Arial" w:cs="Arial"/>
          <w:sz w:val="24"/>
          <w:szCs w:val="24"/>
          <w:lang w:val="en-US"/>
        </w:rPr>
        <w:t>[</w:t>
      </w:r>
      <w:r w:rsidR="00F07C83">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r>
      <w:r w:rsidR="003364B9">
        <w:rPr>
          <w:rFonts w:ascii="Arial" w:hAnsi="Arial" w:cs="Arial"/>
          <w:sz w:val="24"/>
          <w:szCs w:val="24"/>
          <w:lang w:val="en-US"/>
        </w:rPr>
        <w:t xml:space="preserve">When the </w:t>
      </w:r>
      <w:r w:rsidR="003364B9" w:rsidRPr="00676466">
        <w:rPr>
          <w:rFonts w:ascii="Arial" w:hAnsi="Arial" w:cs="Arial"/>
          <w:sz w:val="24"/>
          <w:szCs w:val="24"/>
          <w:lang w:val="en-US"/>
        </w:rPr>
        <w:t>BOI</w:t>
      </w:r>
      <w:r w:rsidR="00FB113E" w:rsidRPr="003A6FA6">
        <w:rPr>
          <w:rFonts w:ascii="Arial" w:hAnsi="Arial" w:cs="Arial"/>
          <w:sz w:val="24"/>
          <w:szCs w:val="24"/>
          <w:lang w:val="en-US"/>
        </w:rPr>
        <w:t xml:space="preserve"> resumed on 12 December 2016, the</w:t>
      </w:r>
      <w:r w:rsidR="00AF5945">
        <w:rPr>
          <w:rFonts w:ascii="Arial" w:hAnsi="Arial" w:cs="Arial"/>
          <w:sz w:val="24"/>
          <w:szCs w:val="24"/>
          <w:lang w:val="en-US"/>
        </w:rPr>
        <w:t xml:space="preserve"> appellant sought a ruling that </w:t>
      </w:r>
      <w:r w:rsidR="00FB113E" w:rsidRPr="00F07C83">
        <w:rPr>
          <w:rFonts w:ascii="Arial" w:hAnsi="Arial" w:cs="Arial"/>
          <w:sz w:val="24"/>
          <w:szCs w:val="24"/>
          <w:lang w:val="en-US"/>
        </w:rPr>
        <w:t>‘it was not empowered under section 101 and 102 of the Defence Act 2002</w:t>
      </w:r>
      <w:r w:rsidR="00EB5DFB" w:rsidRPr="00F07C83">
        <w:rPr>
          <w:rFonts w:ascii="Arial" w:hAnsi="Arial" w:cs="Arial"/>
          <w:sz w:val="24"/>
          <w:szCs w:val="24"/>
          <w:lang w:val="en-US"/>
        </w:rPr>
        <w:t xml:space="preserve"> to investigate the conduct of a sitting military judge, particularly where that investigation relates to the merits of</w:t>
      </w:r>
      <w:r w:rsidR="0076107D">
        <w:rPr>
          <w:rFonts w:ascii="Arial" w:hAnsi="Arial" w:cs="Arial"/>
          <w:sz w:val="24"/>
          <w:szCs w:val="24"/>
          <w:lang w:val="en-US"/>
        </w:rPr>
        <w:t xml:space="preserve"> a judge’s judgments and </w:t>
      </w:r>
      <w:r w:rsidR="0076107D" w:rsidRPr="00676466">
        <w:rPr>
          <w:rFonts w:ascii="Arial" w:hAnsi="Arial" w:cs="Arial"/>
          <w:sz w:val="24"/>
          <w:szCs w:val="24"/>
          <w:lang w:val="en-US"/>
        </w:rPr>
        <w:t>orders</w:t>
      </w:r>
      <w:r w:rsidR="001A16FE" w:rsidRPr="00676466">
        <w:rPr>
          <w:rFonts w:ascii="Arial" w:hAnsi="Arial" w:cs="Arial"/>
          <w:sz w:val="24"/>
          <w:szCs w:val="24"/>
          <w:lang w:val="en-US"/>
        </w:rPr>
        <w:t>’.</w:t>
      </w:r>
      <w:r w:rsidR="00EB5DFB" w:rsidRPr="00F07C83">
        <w:rPr>
          <w:rFonts w:ascii="Arial" w:hAnsi="Arial" w:cs="Arial"/>
          <w:sz w:val="24"/>
          <w:szCs w:val="24"/>
          <w:lang w:val="en-US"/>
        </w:rPr>
        <w:t xml:space="preserve"> </w:t>
      </w:r>
      <w:r w:rsidR="00EB5DFB" w:rsidRPr="003A6FA6">
        <w:rPr>
          <w:rFonts w:ascii="Arial" w:hAnsi="Arial" w:cs="Arial"/>
          <w:sz w:val="24"/>
          <w:szCs w:val="24"/>
          <w:lang w:val="en-US"/>
        </w:rPr>
        <w:t>After he</w:t>
      </w:r>
      <w:r w:rsidR="003364B9">
        <w:rPr>
          <w:rFonts w:ascii="Arial" w:hAnsi="Arial" w:cs="Arial"/>
          <w:sz w:val="24"/>
          <w:szCs w:val="24"/>
          <w:lang w:val="en-US"/>
        </w:rPr>
        <w:t xml:space="preserve">aring detailed argument, the </w:t>
      </w:r>
      <w:r w:rsidR="003364B9" w:rsidRPr="00676466">
        <w:rPr>
          <w:rFonts w:ascii="Arial" w:hAnsi="Arial" w:cs="Arial"/>
          <w:sz w:val="24"/>
          <w:szCs w:val="24"/>
          <w:lang w:val="en-US"/>
        </w:rPr>
        <w:t>BOI</w:t>
      </w:r>
      <w:r w:rsidR="00EB5DFB" w:rsidRPr="003A6FA6">
        <w:rPr>
          <w:rFonts w:ascii="Arial" w:hAnsi="Arial" w:cs="Arial"/>
          <w:sz w:val="24"/>
          <w:szCs w:val="24"/>
          <w:lang w:val="en-US"/>
        </w:rPr>
        <w:t xml:space="preserve"> </w:t>
      </w:r>
      <w:r w:rsidR="00A63D6A">
        <w:rPr>
          <w:rFonts w:ascii="Arial" w:hAnsi="Arial" w:cs="Arial"/>
          <w:sz w:val="24"/>
          <w:szCs w:val="24"/>
          <w:lang w:val="en-US"/>
        </w:rPr>
        <w:t xml:space="preserve">was </w:t>
      </w:r>
      <w:r w:rsidR="00EB5DFB" w:rsidRPr="003A6FA6">
        <w:rPr>
          <w:rFonts w:ascii="Arial" w:hAnsi="Arial" w:cs="Arial"/>
          <w:sz w:val="24"/>
          <w:szCs w:val="24"/>
          <w:lang w:val="en-US"/>
        </w:rPr>
        <w:t>postponed until January 2017 for a ruling. On 24 January 2017</w:t>
      </w:r>
      <w:r w:rsidR="00D2444D" w:rsidRPr="003A6FA6">
        <w:rPr>
          <w:rFonts w:ascii="Arial" w:hAnsi="Arial" w:cs="Arial"/>
          <w:sz w:val="24"/>
          <w:szCs w:val="24"/>
          <w:lang w:val="en-US"/>
        </w:rPr>
        <w:t>, the appellant and his attorney we</w:t>
      </w:r>
      <w:r w:rsidR="009A7275">
        <w:rPr>
          <w:rFonts w:ascii="Arial" w:hAnsi="Arial" w:cs="Arial"/>
          <w:sz w:val="24"/>
          <w:szCs w:val="24"/>
          <w:lang w:val="en-US"/>
        </w:rPr>
        <w:t>re informed that the AG</w:t>
      </w:r>
      <w:r w:rsidR="00D2444D" w:rsidRPr="003A6FA6">
        <w:rPr>
          <w:rFonts w:ascii="Arial" w:hAnsi="Arial" w:cs="Arial"/>
          <w:sz w:val="24"/>
          <w:szCs w:val="24"/>
          <w:lang w:val="en-US"/>
        </w:rPr>
        <w:t xml:space="preserve"> had </w:t>
      </w:r>
      <w:r w:rsidR="00A63D6A">
        <w:rPr>
          <w:rFonts w:ascii="Arial" w:hAnsi="Arial" w:cs="Arial"/>
          <w:sz w:val="24"/>
          <w:szCs w:val="24"/>
          <w:lang w:val="en-US"/>
        </w:rPr>
        <w:t>intimated</w:t>
      </w:r>
      <w:r w:rsidR="00D2444D" w:rsidRPr="003A6FA6">
        <w:rPr>
          <w:rFonts w:ascii="Arial" w:hAnsi="Arial" w:cs="Arial"/>
          <w:sz w:val="24"/>
          <w:szCs w:val="24"/>
          <w:lang w:val="en-US"/>
        </w:rPr>
        <w:t xml:space="preserve"> that he needed more time to make a decision on the appellant’s submissions. The matter was then postponed to February 2017</w:t>
      </w:r>
      <w:r w:rsidR="00A63D6A">
        <w:rPr>
          <w:rFonts w:ascii="Arial" w:hAnsi="Arial" w:cs="Arial"/>
          <w:sz w:val="24"/>
          <w:szCs w:val="24"/>
          <w:lang w:val="en-US"/>
        </w:rPr>
        <w:t>,</w:t>
      </w:r>
      <w:r w:rsidR="009A7275">
        <w:rPr>
          <w:rFonts w:ascii="Arial" w:hAnsi="Arial" w:cs="Arial"/>
          <w:sz w:val="24"/>
          <w:szCs w:val="24"/>
          <w:lang w:val="en-US"/>
        </w:rPr>
        <w:t xml:space="preserve"> </w:t>
      </w:r>
      <w:r w:rsidR="00A63D6A">
        <w:rPr>
          <w:rFonts w:ascii="Arial" w:hAnsi="Arial" w:cs="Arial"/>
          <w:sz w:val="24"/>
          <w:szCs w:val="24"/>
          <w:lang w:val="en-US"/>
        </w:rPr>
        <w:t xml:space="preserve">when </w:t>
      </w:r>
      <w:r w:rsidR="009A7275">
        <w:rPr>
          <w:rFonts w:ascii="Arial" w:hAnsi="Arial" w:cs="Arial"/>
          <w:sz w:val="24"/>
          <w:szCs w:val="24"/>
          <w:lang w:val="en-US"/>
        </w:rPr>
        <w:t>the app</w:t>
      </w:r>
      <w:r w:rsidR="003364B9">
        <w:rPr>
          <w:rFonts w:ascii="Arial" w:hAnsi="Arial" w:cs="Arial"/>
          <w:sz w:val="24"/>
          <w:szCs w:val="24"/>
          <w:lang w:val="en-US"/>
        </w:rPr>
        <w:t xml:space="preserve">ellant was informed that the </w:t>
      </w:r>
      <w:r w:rsidR="003364B9" w:rsidRPr="00676466">
        <w:rPr>
          <w:rFonts w:ascii="Arial" w:hAnsi="Arial" w:cs="Arial"/>
          <w:sz w:val="24"/>
          <w:szCs w:val="24"/>
          <w:lang w:val="en-US"/>
        </w:rPr>
        <w:t>BOI</w:t>
      </w:r>
      <w:r w:rsidR="009A7275">
        <w:rPr>
          <w:rFonts w:ascii="Arial" w:hAnsi="Arial" w:cs="Arial"/>
          <w:sz w:val="24"/>
          <w:szCs w:val="24"/>
          <w:lang w:val="en-US"/>
        </w:rPr>
        <w:t xml:space="preserve"> </w:t>
      </w:r>
      <w:r w:rsidR="004C28B2" w:rsidRPr="003A6FA6">
        <w:rPr>
          <w:rFonts w:ascii="Arial" w:hAnsi="Arial" w:cs="Arial"/>
          <w:sz w:val="24"/>
          <w:szCs w:val="24"/>
          <w:lang w:val="en-US"/>
        </w:rPr>
        <w:t>had received a</w:t>
      </w:r>
      <w:r w:rsidR="009A7275">
        <w:rPr>
          <w:rFonts w:ascii="Arial" w:hAnsi="Arial" w:cs="Arial"/>
          <w:sz w:val="24"/>
          <w:szCs w:val="24"/>
          <w:lang w:val="en-US"/>
        </w:rPr>
        <w:t>n instruction from the AG</w:t>
      </w:r>
      <w:r w:rsidR="004C28B2" w:rsidRPr="003A6FA6">
        <w:rPr>
          <w:rFonts w:ascii="Arial" w:hAnsi="Arial" w:cs="Arial"/>
          <w:sz w:val="24"/>
          <w:szCs w:val="24"/>
          <w:lang w:val="en-US"/>
        </w:rPr>
        <w:t xml:space="preserve"> to continue with the </w:t>
      </w:r>
      <w:r w:rsidR="00F07C83">
        <w:rPr>
          <w:rFonts w:ascii="Arial" w:hAnsi="Arial" w:cs="Arial"/>
          <w:sz w:val="24"/>
          <w:szCs w:val="24"/>
          <w:lang w:val="en-US"/>
        </w:rPr>
        <w:t>hearing</w:t>
      </w:r>
      <w:r w:rsidR="003364B9">
        <w:rPr>
          <w:rFonts w:ascii="Arial" w:hAnsi="Arial" w:cs="Arial"/>
          <w:sz w:val="24"/>
          <w:szCs w:val="24"/>
          <w:lang w:val="en-US"/>
        </w:rPr>
        <w:t xml:space="preserve">. The </w:t>
      </w:r>
      <w:r w:rsidR="003364B9" w:rsidRPr="00676466">
        <w:rPr>
          <w:rFonts w:ascii="Arial" w:hAnsi="Arial" w:cs="Arial"/>
          <w:sz w:val="24"/>
          <w:szCs w:val="24"/>
          <w:lang w:val="en-US"/>
        </w:rPr>
        <w:t>BOI</w:t>
      </w:r>
      <w:r w:rsidR="004C28B2" w:rsidRPr="003A6FA6">
        <w:rPr>
          <w:rFonts w:ascii="Arial" w:hAnsi="Arial" w:cs="Arial"/>
          <w:sz w:val="24"/>
          <w:szCs w:val="24"/>
          <w:lang w:val="en-US"/>
        </w:rPr>
        <w:t xml:space="preserve"> concluded hearing evidence on 13 April 201</w:t>
      </w:r>
      <w:r w:rsidR="009A7275">
        <w:rPr>
          <w:rFonts w:ascii="Arial" w:hAnsi="Arial" w:cs="Arial"/>
          <w:sz w:val="24"/>
          <w:szCs w:val="24"/>
          <w:lang w:val="en-US"/>
        </w:rPr>
        <w:t>7</w:t>
      </w:r>
      <w:r w:rsidR="005E63B3">
        <w:rPr>
          <w:rFonts w:ascii="Arial" w:hAnsi="Arial" w:cs="Arial"/>
          <w:sz w:val="24"/>
          <w:szCs w:val="24"/>
          <w:lang w:val="en-US"/>
        </w:rPr>
        <w:t>.</w:t>
      </w:r>
    </w:p>
    <w:p w14:paraId="72C495B6" w14:textId="77777777" w:rsidR="005E63B3" w:rsidRPr="003A6FA6" w:rsidRDefault="005E63B3" w:rsidP="003A6FA6">
      <w:pPr>
        <w:spacing w:line="360" w:lineRule="auto"/>
        <w:jc w:val="both"/>
        <w:rPr>
          <w:rFonts w:ascii="Arial" w:hAnsi="Arial" w:cs="Arial"/>
          <w:sz w:val="24"/>
          <w:szCs w:val="24"/>
          <w:lang w:val="en-US"/>
        </w:rPr>
      </w:pPr>
    </w:p>
    <w:p w14:paraId="7AB06538" w14:textId="57A59E06" w:rsidR="009A7275" w:rsidRDefault="0085018E" w:rsidP="003A6FA6">
      <w:pPr>
        <w:spacing w:line="360" w:lineRule="auto"/>
        <w:jc w:val="both"/>
        <w:rPr>
          <w:rFonts w:ascii="Arial" w:hAnsi="Arial" w:cs="Arial"/>
          <w:sz w:val="24"/>
          <w:szCs w:val="24"/>
          <w:lang w:val="en-US"/>
        </w:rPr>
      </w:pPr>
      <w:r>
        <w:rPr>
          <w:rFonts w:ascii="Arial" w:hAnsi="Arial" w:cs="Arial"/>
          <w:sz w:val="24"/>
          <w:szCs w:val="24"/>
          <w:lang w:val="en-US"/>
        </w:rPr>
        <w:t>[2</w:t>
      </w:r>
      <w:r w:rsidR="005E63B3">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CB65C5" w:rsidRPr="003A6FA6">
        <w:rPr>
          <w:rFonts w:ascii="Arial" w:hAnsi="Arial" w:cs="Arial"/>
          <w:sz w:val="24"/>
          <w:szCs w:val="24"/>
          <w:lang w:val="en-US"/>
        </w:rPr>
        <w:t>On 11 December 2017, the appellant was called to a meeting</w:t>
      </w:r>
      <w:r w:rsidR="009A7275">
        <w:rPr>
          <w:rFonts w:ascii="Arial" w:hAnsi="Arial" w:cs="Arial"/>
          <w:sz w:val="24"/>
          <w:szCs w:val="24"/>
          <w:lang w:val="en-US"/>
        </w:rPr>
        <w:t>,</w:t>
      </w:r>
      <w:r w:rsidR="00CB65C5" w:rsidRPr="003A6FA6">
        <w:rPr>
          <w:rFonts w:ascii="Arial" w:hAnsi="Arial" w:cs="Arial"/>
          <w:sz w:val="24"/>
          <w:szCs w:val="24"/>
          <w:lang w:val="en-US"/>
        </w:rPr>
        <w:t xml:space="preserve"> </w:t>
      </w:r>
      <w:r w:rsidR="009A7275" w:rsidRPr="003A6FA6">
        <w:rPr>
          <w:rFonts w:ascii="Arial" w:hAnsi="Arial" w:cs="Arial"/>
          <w:sz w:val="24"/>
          <w:szCs w:val="24"/>
          <w:lang w:val="en-US"/>
        </w:rPr>
        <w:t>scheduled for the next day</w:t>
      </w:r>
      <w:r w:rsidR="009A7275">
        <w:rPr>
          <w:rFonts w:ascii="Arial" w:hAnsi="Arial" w:cs="Arial"/>
          <w:sz w:val="24"/>
          <w:szCs w:val="24"/>
          <w:lang w:val="en-US"/>
        </w:rPr>
        <w:t>,</w:t>
      </w:r>
      <w:r w:rsidR="009A7275" w:rsidRPr="003A6FA6">
        <w:rPr>
          <w:rFonts w:ascii="Arial" w:hAnsi="Arial" w:cs="Arial"/>
          <w:sz w:val="24"/>
          <w:szCs w:val="24"/>
          <w:lang w:val="en-US"/>
        </w:rPr>
        <w:t xml:space="preserve"> </w:t>
      </w:r>
      <w:r w:rsidR="00CB65C5" w:rsidRPr="003A6FA6">
        <w:rPr>
          <w:rFonts w:ascii="Arial" w:hAnsi="Arial" w:cs="Arial"/>
          <w:sz w:val="24"/>
          <w:szCs w:val="24"/>
          <w:lang w:val="en-US"/>
        </w:rPr>
        <w:t>with the new Adjutant General, Maj</w:t>
      </w:r>
      <w:r w:rsidR="009A7275">
        <w:rPr>
          <w:rFonts w:ascii="Arial" w:hAnsi="Arial" w:cs="Arial"/>
          <w:sz w:val="24"/>
          <w:szCs w:val="24"/>
          <w:lang w:val="en-US"/>
        </w:rPr>
        <w:t>or</w:t>
      </w:r>
      <w:r w:rsidR="00CB65C5" w:rsidRPr="003A6FA6">
        <w:rPr>
          <w:rFonts w:ascii="Arial" w:hAnsi="Arial" w:cs="Arial"/>
          <w:sz w:val="24"/>
          <w:szCs w:val="24"/>
          <w:lang w:val="en-US"/>
        </w:rPr>
        <w:t xml:space="preserve"> Gen</w:t>
      </w:r>
      <w:r w:rsidR="009A7275">
        <w:rPr>
          <w:rFonts w:ascii="Arial" w:hAnsi="Arial" w:cs="Arial"/>
          <w:sz w:val="24"/>
          <w:szCs w:val="24"/>
          <w:lang w:val="en-US"/>
        </w:rPr>
        <w:t>eral</w:t>
      </w:r>
      <w:r w:rsidR="00CB65C5" w:rsidRPr="003A6FA6">
        <w:rPr>
          <w:rFonts w:ascii="Arial" w:hAnsi="Arial" w:cs="Arial"/>
          <w:sz w:val="24"/>
          <w:szCs w:val="24"/>
          <w:lang w:val="en-US"/>
        </w:rPr>
        <w:t xml:space="preserve"> Mnisi</w:t>
      </w:r>
      <w:r w:rsidR="009A7275">
        <w:rPr>
          <w:rFonts w:ascii="Arial" w:hAnsi="Arial" w:cs="Arial"/>
          <w:sz w:val="24"/>
          <w:szCs w:val="24"/>
          <w:lang w:val="en-US"/>
        </w:rPr>
        <w:t xml:space="preserve"> (the new AG)</w:t>
      </w:r>
      <w:r w:rsidR="00CB65C5" w:rsidRPr="003A6FA6">
        <w:rPr>
          <w:rFonts w:ascii="Arial" w:hAnsi="Arial" w:cs="Arial"/>
          <w:sz w:val="24"/>
          <w:szCs w:val="24"/>
          <w:lang w:val="en-US"/>
        </w:rPr>
        <w:t xml:space="preserve">. </w:t>
      </w:r>
      <w:r w:rsidR="005E63B3">
        <w:rPr>
          <w:rFonts w:ascii="Arial" w:hAnsi="Arial" w:cs="Arial"/>
          <w:sz w:val="24"/>
          <w:szCs w:val="24"/>
          <w:lang w:val="en-US"/>
        </w:rPr>
        <w:t>By that stage</w:t>
      </w:r>
      <w:r w:rsidR="00790762">
        <w:rPr>
          <w:rFonts w:ascii="Arial" w:hAnsi="Arial" w:cs="Arial"/>
          <w:sz w:val="24"/>
          <w:szCs w:val="24"/>
          <w:lang w:val="en-US"/>
        </w:rPr>
        <w:t>,</w:t>
      </w:r>
      <w:r w:rsidR="003364B9">
        <w:rPr>
          <w:rFonts w:ascii="Arial" w:hAnsi="Arial" w:cs="Arial"/>
          <w:sz w:val="24"/>
          <w:szCs w:val="24"/>
          <w:lang w:val="en-US"/>
        </w:rPr>
        <w:t xml:space="preserve"> </w:t>
      </w:r>
      <w:r w:rsidR="003364B9" w:rsidRPr="00676466">
        <w:rPr>
          <w:rFonts w:ascii="Arial" w:hAnsi="Arial" w:cs="Arial"/>
          <w:sz w:val="24"/>
          <w:szCs w:val="24"/>
          <w:lang w:val="en-US"/>
        </w:rPr>
        <w:t>the BOI</w:t>
      </w:r>
      <w:r w:rsidR="005E63B3">
        <w:rPr>
          <w:rFonts w:ascii="Arial" w:hAnsi="Arial" w:cs="Arial"/>
          <w:sz w:val="24"/>
          <w:szCs w:val="24"/>
          <w:lang w:val="en-US"/>
        </w:rPr>
        <w:t xml:space="preserve"> had </w:t>
      </w:r>
      <w:r w:rsidR="00A63D6A">
        <w:rPr>
          <w:rFonts w:ascii="Arial" w:hAnsi="Arial" w:cs="Arial"/>
          <w:sz w:val="24"/>
          <w:szCs w:val="24"/>
          <w:lang w:val="en-US"/>
        </w:rPr>
        <w:t xml:space="preserve">still </w:t>
      </w:r>
      <w:r w:rsidR="005E63B3">
        <w:rPr>
          <w:rFonts w:ascii="Arial" w:hAnsi="Arial" w:cs="Arial"/>
          <w:sz w:val="24"/>
          <w:szCs w:val="24"/>
          <w:lang w:val="en-US"/>
        </w:rPr>
        <w:t xml:space="preserve">not </w:t>
      </w:r>
      <w:r w:rsidR="005E63B3" w:rsidRPr="003A6FA6">
        <w:rPr>
          <w:rFonts w:ascii="Arial" w:hAnsi="Arial" w:cs="Arial"/>
          <w:sz w:val="24"/>
          <w:szCs w:val="24"/>
          <w:lang w:val="en-US"/>
        </w:rPr>
        <w:t>ma</w:t>
      </w:r>
      <w:r w:rsidR="005E63B3">
        <w:rPr>
          <w:rFonts w:ascii="Arial" w:hAnsi="Arial" w:cs="Arial"/>
          <w:sz w:val="24"/>
          <w:szCs w:val="24"/>
          <w:lang w:val="en-US"/>
        </w:rPr>
        <w:t>d</w:t>
      </w:r>
      <w:r w:rsidR="005E63B3" w:rsidRPr="003A6FA6">
        <w:rPr>
          <w:rFonts w:ascii="Arial" w:hAnsi="Arial" w:cs="Arial"/>
          <w:sz w:val="24"/>
          <w:szCs w:val="24"/>
          <w:lang w:val="en-US"/>
        </w:rPr>
        <w:t>e a recomm</w:t>
      </w:r>
      <w:r w:rsidR="005E63B3">
        <w:rPr>
          <w:rFonts w:ascii="Arial" w:hAnsi="Arial" w:cs="Arial"/>
          <w:sz w:val="24"/>
          <w:szCs w:val="24"/>
          <w:lang w:val="en-US"/>
        </w:rPr>
        <w:t>endation to the AG</w:t>
      </w:r>
      <w:r w:rsidR="005E63B3" w:rsidRPr="003A6FA6">
        <w:rPr>
          <w:rFonts w:ascii="Arial" w:hAnsi="Arial" w:cs="Arial"/>
          <w:sz w:val="24"/>
          <w:szCs w:val="24"/>
          <w:lang w:val="en-US"/>
        </w:rPr>
        <w:t>.</w:t>
      </w:r>
      <w:r w:rsidR="005E63B3">
        <w:rPr>
          <w:rFonts w:ascii="Arial" w:hAnsi="Arial" w:cs="Arial"/>
          <w:sz w:val="24"/>
          <w:szCs w:val="24"/>
          <w:lang w:val="en-US"/>
        </w:rPr>
        <w:t xml:space="preserve"> Th</w:t>
      </w:r>
      <w:r w:rsidR="00CB65C5" w:rsidRPr="003A6FA6">
        <w:rPr>
          <w:rFonts w:ascii="Arial" w:hAnsi="Arial" w:cs="Arial"/>
          <w:sz w:val="24"/>
          <w:szCs w:val="24"/>
          <w:lang w:val="en-US"/>
        </w:rPr>
        <w:t xml:space="preserve">e </w:t>
      </w:r>
      <w:r w:rsidR="005E63B3">
        <w:rPr>
          <w:rFonts w:ascii="Arial" w:hAnsi="Arial" w:cs="Arial"/>
          <w:sz w:val="24"/>
          <w:szCs w:val="24"/>
          <w:lang w:val="en-US"/>
        </w:rPr>
        <w:t xml:space="preserve">appellant </w:t>
      </w:r>
      <w:r w:rsidR="00CB65C5" w:rsidRPr="003A6FA6">
        <w:rPr>
          <w:rFonts w:ascii="Arial" w:hAnsi="Arial" w:cs="Arial"/>
          <w:sz w:val="24"/>
          <w:szCs w:val="24"/>
          <w:lang w:val="en-US"/>
        </w:rPr>
        <w:t xml:space="preserve">was informed </w:t>
      </w:r>
      <w:r w:rsidR="00A63D6A">
        <w:rPr>
          <w:rFonts w:ascii="Arial" w:hAnsi="Arial" w:cs="Arial"/>
          <w:sz w:val="24"/>
          <w:szCs w:val="24"/>
          <w:lang w:val="en-US"/>
        </w:rPr>
        <w:t>that</w:t>
      </w:r>
      <w:r w:rsidR="00CB65C5" w:rsidRPr="003A6FA6">
        <w:rPr>
          <w:rFonts w:ascii="Arial" w:hAnsi="Arial" w:cs="Arial"/>
          <w:sz w:val="24"/>
          <w:szCs w:val="24"/>
          <w:lang w:val="en-US"/>
        </w:rPr>
        <w:t xml:space="preserve"> the</w:t>
      </w:r>
      <w:r w:rsidR="003364B9">
        <w:rPr>
          <w:rFonts w:ascii="Arial" w:hAnsi="Arial" w:cs="Arial"/>
          <w:sz w:val="24"/>
          <w:szCs w:val="24"/>
          <w:lang w:val="en-US"/>
        </w:rPr>
        <w:t xml:space="preserve"> </w:t>
      </w:r>
      <w:r w:rsidR="003364B9" w:rsidRPr="00676466">
        <w:rPr>
          <w:rFonts w:ascii="Arial" w:hAnsi="Arial" w:cs="Arial"/>
          <w:sz w:val="24"/>
          <w:szCs w:val="24"/>
          <w:lang w:val="en-US"/>
        </w:rPr>
        <w:t>BOI</w:t>
      </w:r>
      <w:r w:rsidR="009A7275">
        <w:rPr>
          <w:rFonts w:ascii="Arial" w:hAnsi="Arial" w:cs="Arial"/>
          <w:sz w:val="24"/>
          <w:szCs w:val="24"/>
          <w:lang w:val="en-US"/>
        </w:rPr>
        <w:t xml:space="preserve"> </w:t>
      </w:r>
      <w:r w:rsidR="00A63D6A">
        <w:rPr>
          <w:rFonts w:ascii="Arial" w:hAnsi="Arial" w:cs="Arial"/>
          <w:sz w:val="24"/>
          <w:szCs w:val="24"/>
          <w:lang w:val="en-US"/>
        </w:rPr>
        <w:t>would</w:t>
      </w:r>
      <w:r w:rsidR="00CB65C5" w:rsidRPr="003A6FA6">
        <w:rPr>
          <w:rFonts w:ascii="Arial" w:hAnsi="Arial" w:cs="Arial"/>
          <w:sz w:val="24"/>
          <w:szCs w:val="24"/>
          <w:lang w:val="en-US"/>
        </w:rPr>
        <w:t xml:space="preserve"> be held in abeyance until </w:t>
      </w:r>
      <w:r w:rsidR="00D6235F">
        <w:rPr>
          <w:rFonts w:ascii="Arial" w:hAnsi="Arial" w:cs="Arial"/>
          <w:sz w:val="24"/>
          <w:szCs w:val="24"/>
          <w:lang w:val="en-US"/>
        </w:rPr>
        <w:t xml:space="preserve">he (the </w:t>
      </w:r>
      <w:r w:rsidR="00A63D6A">
        <w:rPr>
          <w:rFonts w:ascii="Arial" w:hAnsi="Arial" w:cs="Arial"/>
          <w:sz w:val="24"/>
          <w:szCs w:val="24"/>
          <w:lang w:val="en-US"/>
        </w:rPr>
        <w:t>new AG</w:t>
      </w:r>
      <w:r w:rsidR="00D6235F">
        <w:rPr>
          <w:rFonts w:ascii="Arial" w:hAnsi="Arial" w:cs="Arial"/>
          <w:sz w:val="24"/>
          <w:szCs w:val="24"/>
          <w:lang w:val="en-US"/>
        </w:rPr>
        <w:t>)</w:t>
      </w:r>
      <w:r w:rsidR="00A63D6A">
        <w:rPr>
          <w:rFonts w:ascii="Arial" w:hAnsi="Arial" w:cs="Arial"/>
          <w:sz w:val="24"/>
          <w:szCs w:val="24"/>
          <w:lang w:val="en-US"/>
        </w:rPr>
        <w:t xml:space="preserve"> </w:t>
      </w:r>
      <w:r w:rsidR="00CB65C5" w:rsidRPr="003A6FA6">
        <w:rPr>
          <w:rFonts w:ascii="Arial" w:hAnsi="Arial" w:cs="Arial"/>
          <w:sz w:val="24"/>
          <w:szCs w:val="24"/>
          <w:lang w:val="en-US"/>
        </w:rPr>
        <w:t xml:space="preserve">had decided on an appropriate course. On the 23 February 2018, the appellant’s attorney </w:t>
      </w:r>
      <w:r w:rsidR="00D6235F">
        <w:rPr>
          <w:rFonts w:ascii="Arial" w:hAnsi="Arial" w:cs="Arial"/>
          <w:sz w:val="24"/>
          <w:szCs w:val="24"/>
          <w:lang w:val="en-US"/>
        </w:rPr>
        <w:t xml:space="preserve">complained in a letter </w:t>
      </w:r>
      <w:r w:rsidR="00CB65C5" w:rsidRPr="003A6FA6">
        <w:rPr>
          <w:rFonts w:ascii="Arial" w:hAnsi="Arial" w:cs="Arial"/>
          <w:sz w:val="24"/>
          <w:szCs w:val="24"/>
          <w:lang w:val="en-US"/>
        </w:rPr>
        <w:t>to the</w:t>
      </w:r>
      <w:r w:rsidR="00D6235F">
        <w:rPr>
          <w:rFonts w:ascii="Arial" w:hAnsi="Arial" w:cs="Arial"/>
          <w:sz w:val="24"/>
          <w:szCs w:val="24"/>
          <w:lang w:val="en-US"/>
        </w:rPr>
        <w:t xml:space="preserve"> </w:t>
      </w:r>
      <w:r w:rsidR="009A7275">
        <w:rPr>
          <w:rFonts w:ascii="Arial" w:hAnsi="Arial" w:cs="Arial"/>
          <w:sz w:val="24"/>
          <w:szCs w:val="24"/>
          <w:lang w:val="en-US"/>
        </w:rPr>
        <w:t>new AG</w:t>
      </w:r>
      <w:r w:rsidR="00445DF3" w:rsidRPr="003A6FA6">
        <w:rPr>
          <w:rFonts w:ascii="Arial" w:hAnsi="Arial" w:cs="Arial"/>
          <w:sz w:val="24"/>
          <w:szCs w:val="24"/>
          <w:lang w:val="en-US"/>
        </w:rPr>
        <w:t xml:space="preserve"> that there</w:t>
      </w:r>
      <w:r w:rsidR="00D6235F">
        <w:rPr>
          <w:rFonts w:ascii="Arial" w:hAnsi="Arial" w:cs="Arial"/>
          <w:sz w:val="24"/>
          <w:szCs w:val="24"/>
          <w:lang w:val="en-US"/>
        </w:rPr>
        <w:t xml:space="preserve"> had been</w:t>
      </w:r>
      <w:r w:rsidR="00445DF3" w:rsidRPr="003A6FA6">
        <w:rPr>
          <w:rFonts w:ascii="Arial" w:hAnsi="Arial" w:cs="Arial"/>
          <w:sz w:val="24"/>
          <w:szCs w:val="24"/>
          <w:lang w:val="en-US"/>
        </w:rPr>
        <w:t xml:space="preserve"> an unreasonable delay in </w:t>
      </w:r>
      <w:r w:rsidR="00D6235F">
        <w:rPr>
          <w:rFonts w:ascii="Arial" w:hAnsi="Arial" w:cs="Arial"/>
          <w:sz w:val="24"/>
          <w:szCs w:val="24"/>
          <w:lang w:val="en-US"/>
        </w:rPr>
        <w:t>the finali</w:t>
      </w:r>
      <w:r w:rsidR="00625D23">
        <w:rPr>
          <w:rFonts w:ascii="Arial" w:hAnsi="Arial" w:cs="Arial"/>
          <w:sz w:val="24"/>
          <w:szCs w:val="24"/>
          <w:lang w:val="en-US"/>
        </w:rPr>
        <w:t>s</w:t>
      </w:r>
      <w:r w:rsidR="00D6235F">
        <w:rPr>
          <w:rFonts w:ascii="Arial" w:hAnsi="Arial" w:cs="Arial"/>
          <w:sz w:val="24"/>
          <w:szCs w:val="24"/>
          <w:lang w:val="en-US"/>
        </w:rPr>
        <w:t>ation of</w:t>
      </w:r>
      <w:r w:rsidR="003364B9">
        <w:rPr>
          <w:rFonts w:ascii="Arial" w:hAnsi="Arial" w:cs="Arial"/>
          <w:sz w:val="24"/>
          <w:szCs w:val="24"/>
          <w:lang w:val="en-US"/>
        </w:rPr>
        <w:t xml:space="preserve"> the </w:t>
      </w:r>
      <w:r w:rsidR="003364B9" w:rsidRPr="00676466">
        <w:rPr>
          <w:rFonts w:ascii="Arial" w:hAnsi="Arial" w:cs="Arial"/>
          <w:sz w:val="24"/>
          <w:szCs w:val="24"/>
          <w:lang w:val="en-US"/>
        </w:rPr>
        <w:t>BOI</w:t>
      </w:r>
      <w:r w:rsidR="00445DF3" w:rsidRPr="00676466">
        <w:rPr>
          <w:rFonts w:ascii="Arial" w:hAnsi="Arial" w:cs="Arial"/>
          <w:sz w:val="24"/>
          <w:szCs w:val="24"/>
          <w:lang w:val="en-US"/>
        </w:rPr>
        <w:t>.</w:t>
      </w:r>
      <w:r w:rsidR="00445DF3" w:rsidRPr="003A6FA6">
        <w:rPr>
          <w:rFonts w:ascii="Arial" w:hAnsi="Arial" w:cs="Arial"/>
          <w:sz w:val="24"/>
          <w:szCs w:val="24"/>
          <w:lang w:val="en-US"/>
        </w:rPr>
        <w:t xml:space="preserve"> The letter dem</w:t>
      </w:r>
      <w:r w:rsidR="003364B9">
        <w:rPr>
          <w:rFonts w:ascii="Arial" w:hAnsi="Arial" w:cs="Arial"/>
          <w:sz w:val="24"/>
          <w:szCs w:val="24"/>
          <w:lang w:val="en-US"/>
        </w:rPr>
        <w:t xml:space="preserve">anded that the </w:t>
      </w:r>
      <w:r w:rsidR="003364B9" w:rsidRPr="00676466">
        <w:rPr>
          <w:rFonts w:ascii="Arial" w:hAnsi="Arial" w:cs="Arial"/>
          <w:sz w:val="24"/>
          <w:szCs w:val="24"/>
          <w:lang w:val="en-US"/>
        </w:rPr>
        <w:t>BOI</w:t>
      </w:r>
      <w:r w:rsidR="00E61856" w:rsidRPr="003A6FA6">
        <w:rPr>
          <w:rFonts w:ascii="Arial" w:hAnsi="Arial" w:cs="Arial"/>
          <w:sz w:val="24"/>
          <w:szCs w:val="24"/>
          <w:lang w:val="en-US"/>
        </w:rPr>
        <w:t xml:space="preserve"> either be finalised or withdrawn within 21 days. That letter elicited the following response on 6 March 2018:</w:t>
      </w:r>
      <w:r w:rsidR="009A7275">
        <w:rPr>
          <w:rFonts w:ascii="Arial" w:hAnsi="Arial" w:cs="Arial"/>
          <w:sz w:val="24"/>
          <w:szCs w:val="24"/>
          <w:lang w:val="en-US"/>
        </w:rPr>
        <w:t xml:space="preserve"> </w:t>
      </w:r>
    </w:p>
    <w:p w14:paraId="5C280A28" w14:textId="7C14A92F" w:rsidR="00E61856" w:rsidRPr="008624C5" w:rsidRDefault="009A7275" w:rsidP="003A6FA6">
      <w:pPr>
        <w:spacing w:line="360" w:lineRule="auto"/>
        <w:jc w:val="both"/>
        <w:rPr>
          <w:rFonts w:ascii="Arial" w:hAnsi="Arial" w:cs="Arial"/>
          <w:lang w:val="en-US"/>
        </w:rPr>
      </w:pPr>
      <w:r w:rsidRPr="008624C5">
        <w:rPr>
          <w:rFonts w:ascii="Arial" w:hAnsi="Arial" w:cs="Arial"/>
          <w:lang w:val="en-US"/>
        </w:rPr>
        <w:t>‘The AG</w:t>
      </w:r>
      <w:r w:rsidR="00E61856" w:rsidRPr="008624C5">
        <w:rPr>
          <w:rFonts w:ascii="Arial" w:hAnsi="Arial" w:cs="Arial"/>
          <w:lang w:val="en-US"/>
        </w:rPr>
        <w:t xml:space="preserve"> is concerned as to whether some of t</w:t>
      </w:r>
      <w:r w:rsidRPr="008624C5">
        <w:rPr>
          <w:rFonts w:ascii="Arial" w:hAnsi="Arial" w:cs="Arial"/>
          <w:lang w:val="en-US"/>
        </w:rPr>
        <w:t>he orders made by [the appellant]</w:t>
      </w:r>
      <w:r w:rsidR="00E61856" w:rsidRPr="008624C5">
        <w:rPr>
          <w:rFonts w:ascii="Arial" w:hAnsi="Arial" w:cs="Arial"/>
          <w:lang w:val="en-US"/>
        </w:rPr>
        <w:t xml:space="preserve"> can be subjected to administrative review i</w:t>
      </w:r>
      <w:r w:rsidRPr="008624C5">
        <w:rPr>
          <w:rFonts w:ascii="Arial" w:hAnsi="Arial" w:cs="Arial"/>
          <w:lang w:val="en-US"/>
        </w:rPr>
        <w:t>n the</w:t>
      </w:r>
      <w:r w:rsidR="003364B9">
        <w:rPr>
          <w:rFonts w:ascii="Arial" w:hAnsi="Arial" w:cs="Arial"/>
          <w:lang w:val="en-US"/>
        </w:rPr>
        <w:t xml:space="preserve"> form of a [</w:t>
      </w:r>
      <w:r w:rsidR="003364B9" w:rsidRPr="00676466">
        <w:rPr>
          <w:rFonts w:ascii="Arial" w:hAnsi="Arial" w:cs="Arial"/>
          <w:lang w:val="en-US"/>
        </w:rPr>
        <w:t>BOI</w:t>
      </w:r>
      <w:r w:rsidRPr="00676466">
        <w:rPr>
          <w:rFonts w:ascii="Arial" w:hAnsi="Arial" w:cs="Arial"/>
          <w:lang w:val="en-US"/>
        </w:rPr>
        <w:t>]</w:t>
      </w:r>
      <w:r w:rsidR="00E61856" w:rsidRPr="008624C5">
        <w:rPr>
          <w:rFonts w:ascii="Arial" w:hAnsi="Arial" w:cs="Arial"/>
          <w:lang w:val="en-US"/>
        </w:rPr>
        <w:t xml:space="preserve">. The </w:t>
      </w:r>
      <w:r w:rsidRPr="008624C5">
        <w:rPr>
          <w:rFonts w:ascii="Arial" w:hAnsi="Arial" w:cs="Arial"/>
          <w:lang w:val="en-US"/>
        </w:rPr>
        <w:t>[AG]</w:t>
      </w:r>
      <w:r w:rsidR="00E61856" w:rsidRPr="008624C5">
        <w:rPr>
          <w:rFonts w:ascii="Arial" w:hAnsi="Arial" w:cs="Arial"/>
          <w:lang w:val="en-US"/>
        </w:rPr>
        <w:t xml:space="preserve"> is of the view that the order in question should be subjected to a judicial review process.</w:t>
      </w:r>
    </w:p>
    <w:p w14:paraId="071A8144" w14:textId="77777777" w:rsidR="00E61856" w:rsidRPr="008624C5" w:rsidRDefault="00E61856" w:rsidP="003A6FA6">
      <w:pPr>
        <w:spacing w:line="360" w:lineRule="auto"/>
        <w:jc w:val="both"/>
        <w:rPr>
          <w:rFonts w:ascii="Arial" w:hAnsi="Arial" w:cs="Arial"/>
          <w:lang w:val="en-US"/>
        </w:rPr>
      </w:pPr>
      <w:r w:rsidRPr="008624C5">
        <w:rPr>
          <w:rFonts w:ascii="Arial" w:hAnsi="Arial" w:cs="Arial"/>
          <w:lang w:val="en-US"/>
        </w:rPr>
        <w:t>The Office has instructed the Office of the State Attorney (Pretoria) to brief counsel to take</w:t>
      </w:r>
      <w:r w:rsidR="009A7275" w:rsidRPr="008624C5">
        <w:rPr>
          <w:rFonts w:ascii="Arial" w:hAnsi="Arial" w:cs="Arial"/>
          <w:lang w:val="en-US"/>
        </w:rPr>
        <w:t xml:space="preserve"> some points of [the appellant’s]</w:t>
      </w:r>
      <w:r w:rsidRPr="008624C5">
        <w:rPr>
          <w:rFonts w:ascii="Arial" w:hAnsi="Arial" w:cs="Arial"/>
          <w:lang w:val="en-US"/>
        </w:rPr>
        <w:t xml:space="preserve"> orders under review.</w:t>
      </w:r>
    </w:p>
    <w:p w14:paraId="4D1C9EC1" w14:textId="3A633DB2" w:rsidR="001E2984" w:rsidRDefault="00E61856" w:rsidP="003A6FA6">
      <w:pPr>
        <w:spacing w:line="360" w:lineRule="auto"/>
        <w:jc w:val="both"/>
        <w:rPr>
          <w:rFonts w:ascii="Arial" w:hAnsi="Arial" w:cs="Arial"/>
          <w:lang w:val="en-US"/>
        </w:rPr>
      </w:pPr>
      <w:r w:rsidRPr="008624C5">
        <w:rPr>
          <w:rFonts w:ascii="Arial" w:hAnsi="Arial" w:cs="Arial"/>
          <w:lang w:val="en-US"/>
        </w:rPr>
        <w:t>Until the review process is</w:t>
      </w:r>
      <w:r w:rsidR="003364B9">
        <w:rPr>
          <w:rFonts w:ascii="Arial" w:hAnsi="Arial" w:cs="Arial"/>
          <w:lang w:val="en-US"/>
        </w:rPr>
        <w:t xml:space="preserve"> finalised, the </w:t>
      </w:r>
      <w:r w:rsidR="003364B9" w:rsidRPr="00676466">
        <w:rPr>
          <w:rFonts w:ascii="Arial" w:hAnsi="Arial" w:cs="Arial"/>
          <w:lang w:val="en-US"/>
        </w:rPr>
        <w:t>BOI</w:t>
      </w:r>
      <w:r w:rsidRPr="008624C5">
        <w:rPr>
          <w:rFonts w:ascii="Arial" w:hAnsi="Arial" w:cs="Arial"/>
          <w:lang w:val="en-US"/>
        </w:rPr>
        <w:t xml:space="preserve"> is placed in abeyance without any prejudice to the member. For this reason, this Office cannot withdraw as requested in your letter.’</w:t>
      </w:r>
    </w:p>
    <w:p w14:paraId="0C429F8C" w14:textId="77777777" w:rsidR="00A10C7C" w:rsidRDefault="00A10C7C" w:rsidP="003A6FA6">
      <w:pPr>
        <w:spacing w:line="360" w:lineRule="auto"/>
        <w:jc w:val="both"/>
        <w:rPr>
          <w:rFonts w:ascii="Arial" w:hAnsi="Arial" w:cs="Arial"/>
          <w:lang w:val="en-US"/>
        </w:rPr>
      </w:pPr>
    </w:p>
    <w:p w14:paraId="2905AA1D" w14:textId="6B0E1AD8" w:rsidR="0068504B" w:rsidRPr="001E2984" w:rsidRDefault="005877C6" w:rsidP="003A6FA6">
      <w:pPr>
        <w:spacing w:line="360" w:lineRule="auto"/>
        <w:jc w:val="both"/>
        <w:rPr>
          <w:rFonts w:ascii="Arial" w:hAnsi="Arial" w:cs="Arial"/>
          <w:lang w:val="en-US"/>
        </w:rPr>
      </w:pPr>
      <w:r>
        <w:rPr>
          <w:rFonts w:ascii="Arial" w:hAnsi="Arial" w:cs="Arial"/>
          <w:sz w:val="24"/>
          <w:szCs w:val="24"/>
          <w:lang w:val="en-US"/>
        </w:rPr>
        <w:t>[2</w:t>
      </w:r>
      <w:r w:rsidR="005E63B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F150E8" w:rsidRPr="003A6FA6">
        <w:rPr>
          <w:rFonts w:ascii="Arial" w:hAnsi="Arial" w:cs="Arial"/>
          <w:sz w:val="24"/>
          <w:szCs w:val="24"/>
          <w:lang w:val="en-US"/>
        </w:rPr>
        <w:t>The review application was launched in the Gauteng Division of the High Court, Pretoria (th</w:t>
      </w:r>
      <w:r w:rsidR="0068504B">
        <w:rPr>
          <w:rFonts w:ascii="Arial" w:hAnsi="Arial" w:cs="Arial"/>
          <w:sz w:val="24"/>
          <w:szCs w:val="24"/>
          <w:lang w:val="en-US"/>
        </w:rPr>
        <w:t>e high court) by the Minister, the Chief of the SANDF</w:t>
      </w:r>
      <w:r w:rsidR="00F150E8" w:rsidRPr="003A6FA6">
        <w:rPr>
          <w:rFonts w:ascii="Arial" w:hAnsi="Arial" w:cs="Arial"/>
          <w:sz w:val="24"/>
          <w:szCs w:val="24"/>
          <w:lang w:val="en-US"/>
        </w:rPr>
        <w:t xml:space="preserve">, the Secretary of the Defence and Military Veterans and the </w:t>
      </w:r>
      <w:r w:rsidR="0068504B">
        <w:rPr>
          <w:rFonts w:ascii="Arial" w:hAnsi="Arial" w:cs="Arial"/>
          <w:sz w:val="24"/>
          <w:szCs w:val="24"/>
          <w:lang w:val="en-US"/>
        </w:rPr>
        <w:t>SANDF,</w:t>
      </w:r>
      <w:r w:rsidR="00F150E8" w:rsidRPr="003A6FA6">
        <w:rPr>
          <w:rFonts w:ascii="Arial" w:hAnsi="Arial" w:cs="Arial"/>
          <w:sz w:val="24"/>
          <w:szCs w:val="24"/>
          <w:lang w:val="en-US"/>
        </w:rPr>
        <w:t xml:space="preserve"> </w:t>
      </w:r>
      <w:r w:rsidR="0068504B">
        <w:rPr>
          <w:rFonts w:ascii="Arial" w:hAnsi="Arial" w:cs="Arial"/>
          <w:sz w:val="24"/>
          <w:szCs w:val="24"/>
          <w:lang w:val="en-US"/>
        </w:rPr>
        <w:t xml:space="preserve">as the first </w:t>
      </w:r>
      <w:r w:rsidR="00D6235F">
        <w:rPr>
          <w:rFonts w:ascii="Arial" w:hAnsi="Arial" w:cs="Arial"/>
          <w:sz w:val="24"/>
          <w:szCs w:val="24"/>
          <w:lang w:val="en-US"/>
        </w:rPr>
        <w:t xml:space="preserve">to </w:t>
      </w:r>
      <w:r w:rsidR="0068504B">
        <w:rPr>
          <w:rFonts w:ascii="Arial" w:hAnsi="Arial" w:cs="Arial"/>
          <w:sz w:val="24"/>
          <w:szCs w:val="24"/>
          <w:lang w:val="en-US"/>
        </w:rPr>
        <w:t xml:space="preserve">fourth applicants, (collectively referred to as the Defence Force) </w:t>
      </w:r>
      <w:r w:rsidR="00F150E8" w:rsidRPr="003A6FA6">
        <w:rPr>
          <w:rFonts w:ascii="Arial" w:hAnsi="Arial" w:cs="Arial"/>
          <w:sz w:val="24"/>
          <w:szCs w:val="24"/>
          <w:lang w:val="en-US"/>
        </w:rPr>
        <w:t xml:space="preserve">in October 2018. </w:t>
      </w:r>
      <w:r w:rsidR="0068504B">
        <w:rPr>
          <w:rFonts w:ascii="Arial" w:hAnsi="Arial" w:cs="Arial"/>
          <w:sz w:val="24"/>
          <w:szCs w:val="24"/>
          <w:lang w:val="en-US"/>
        </w:rPr>
        <w:t xml:space="preserve">The appellant, Staff Sergeant Mokoena and </w:t>
      </w:r>
      <w:r w:rsidR="00D6235F">
        <w:rPr>
          <w:rFonts w:ascii="Arial" w:hAnsi="Arial" w:cs="Arial"/>
          <w:sz w:val="24"/>
          <w:szCs w:val="24"/>
          <w:lang w:val="en-US"/>
        </w:rPr>
        <w:t>Lieutenant</w:t>
      </w:r>
      <w:r w:rsidR="0068504B">
        <w:rPr>
          <w:rFonts w:ascii="Arial" w:hAnsi="Arial" w:cs="Arial"/>
          <w:sz w:val="24"/>
          <w:szCs w:val="24"/>
          <w:lang w:val="en-US"/>
        </w:rPr>
        <w:t xml:space="preserve"> Mabula were cited as the first to third respondents respectively. </w:t>
      </w:r>
      <w:r w:rsidR="005E63B3">
        <w:rPr>
          <w:rFonts w:ascii="Arial" w:hAnsi="Arial" w:cs="Arial"/>
          <w:sz w:val="24"/>
          <w:szCs w:val="24"/>
          <w:lang w:val="en-US"/>
        </w:rPr>
        <w:t>The latter two did not participate in t</w:t>
      </w:r>
      <w:r w:rsidR="001C3FE5">
        <w:rPr>
          <w:rFonts w:ascii="Arial" w:hAnsi="Arial" w:cs="Arial"/>
          <w:sz w:val="24"/>
          <w:szCs w:val="24"/>
          <w:lang w:val="en-US"/>
        </w:rPr>
        <w:t xml:space="preserve">he proceedings, either in this </w:t>
      </w:r>
      <w:r w:rsidR="001C3FE5" w:rsidRPr="00676466">
        <w:rPr>
          <w:rFonts w:ascii="Arial" w:hAnsi="Arial" w:cs="Arial"/>
          <w:sz w:val="24"/>
          <w:szCs w:val="24"/>
          <w:lang w:val="en-US"/>
        </w:rPr>
        <w:t>C</w:t>
      </w:r>
      <w:r w:rsidR="005E63B3">
        <w:rPr>
          <w:rFonts w:ascii="Arial" w:hAnsi="Arial" w:cs="Arial"/>
          <w:sz w:val="24"/>
          <w:szCs w:val="24"/>
          <w:lang w:val="en-US"/>
        </w:rPr>
        <w:t xml:space="preserve">ourt or the one below. </w:t>
      </w:r>
      <w:r w:rsidR="0045670D" w:rsidRPr="003A6FA6">
        <w:rPr>
          <w:rFonts w:ascii="Arial" w:hAnsi="Arial" w:cs="Arial"/>
          <w:sz w:val="24"/>
          <w:szCs w:val="24"/>
          <w:lang w:val="en-US"/>
        </w:rPr>
        <w:t>T</w:t>
      </w:r>
      <w:r w:rsidR="0068504B">
        <w:rPr>
          <w:rFonts w:ascii="Arial" w:hAnsi="Arial" w:cs="Arial"/>
          <w:sz w:val="24"/>
          <w:szCs w:val="24"/>
          <w:lang w:val="en-US"/>
        </w:rPr>
        <w:t>he Defence Force</w:t>
      </w:r>
      <w:r w:rsidR="0045670D" w:rsidRPr="003A6FA6">
        <w:rPr>
          <w:rFonts w:ascii="Arial" w:hAnsi="Arial" w:cs="Arial"/>
          <w:sz w:val="24"/>
          <w:szCs w:val="24"/>
          <w:lang w:val="en-US"/>
        </w:rPr>
        <w:t>, inter alia,</w:t>
      </w:r>
      <w:r w:rsidR="00F150E8" w:rsidRPr="003A6FA6">
        <w:rPr>
          <w:rFonts w:ascii="Arial" w:hAnsi="Arial" w:cs="Arial"/>
          <w:sz w:val="24"/>
          <w:szCs w:val="24"/>
          <w:lang w:val="en-US"/>
        </w:rPr>
        <w:t xml:space="preserve"> sought </w:t>
      </w:r>
      <w:r w:rsidR="00400E89">
        <w:rPr>
          <w:rFonts w:ascii="Arial" w:hAnsi="Arial" w:cs="Arial"/>
          <w:sz w:val="24"/>
          <w:szCs w:val="24"/>
          <w:lang w:val="en-US"/>
        </w:rPr>
        <w:t>to</w:t>
      </w:r>
      <w:r w:rsidR="0045670D" w:rsidRPr="003A6FA6">
        <w:rPr>
          <w:rFonts w:ascii="Arial" w:hAnsi="Arial" w:cs="Arial"/>
          <w:sz w:val="24"/>
          <w:szCs w:val="24"/>
          <w:lang w:val="en-US"/>
        </w:rPr>
        <w:t xml:space="preserve"> review and set aside </w:t>
      </w:r>
      <w:r w:rsidR="00F150E8" w:rsidRPr="003A6FA6">
        <w:rPr>
          <w:rFonts w:ascii="Arial" w:hAnsi="Arial" w:cs="Arial"/>
          <w:sz w:val="24"/>
          <w:szCs w:val="24"/>
          <w:lang w:val="en-US"/>
        </w:rPr>
        <w:t>the</w:t>
      </w:r>
      <w:r w:rsidR="00400E89">
        <w:rPr>
          <w:rFonts w:ascii="Arial" w:hAnsi="Arial" w:cs="Arial"/>
          <w:sz w:val="24"/>
          <w:szCs w:val="24"/>
          <w:lang w:val="en-US"/>
        </w:rPr>
        <w:t xml:space="preserve"> </w:t>
      </w:r>
      <w:r w:rsidR="00A256F5">
        <w:rPr>
          <w:rFonts w:ascii="Arial" w:hAnsi="Arial" w:cs="Arial"/>
          <w:sz w:val="24"/>
          <w:szCs w:val="24"/>
          <w:lang w:val="en-US"/>
        </w:rPr>
        <w:t>majority</w:t>
      </w:r>
      <w:r w:rsidR="00762C4B">
        <w:rPr>
          <w:rFonts w:ascii="Arial" w:hAnsi="Arial" w:cs="Arial"/>
          <w:sz w:val="24"/>
          <w:szCs w:val="24"/>
          <w:lang w:val="en-US"/>
        </w:rPr>
        <w:t xml:space="preserve"> of the </w:t>
      </w:r>
      <w:r w:rsidR="00F150E8" w:rsidRPr="003A6FA6">
        <w:rPr>
          <w:rFonts w:ascii="Arial" w:hAnsi="Arial" w:cs="Arial"/>
          <w:sz w:val="24"/>
          <w:szCs w:val="24"/>
          <w:lang w:val="en-US"/>
        </w:rPr>
        <w:t>orders handed down by</w:t>
      </w:r>
      <w:r w:rsidR="0045670D" w:rsidRPr="003A6FA6">
        <w:rPr>
          <w:rFonts w:ascii="Arial" w:hAnsi="Arial" w:cs="Arial"/>
          <w:sz w:val="24"/>
          <w:szCs w:val="24"/>
          <w:lang w:val="en-US"/>
        </w:rPr>
        <w:t xml:space="preserve"> the appellant</w:t>
      </w:r>
      <w:r w:rsidR="005F456F" w:rsidRPr="003A6FA6">
        <w:rPr>
          <w:rFonts w:ascii="Arial" w:hAnsi="Arial" w:cs="Arial"/>
          <w:sz w:val="24"/>
          <w:szCs w:val="24"/>
          <w:lang w:val="en-US"/>
        </w:rPr>
        <w:t xml:space="preserve"> in the Mokoena and Mabula matters</w:t>
      </w:r>
      <w:r w:rsidR="0045670D" w:rsidRPr="003A6FA6">
        <w:rPr>
          <w:rFonts w:ascii="Arial" w:hAnsi="Arial" w:cs="Arial"/>
          <w:sz w:val="24"/>
          <w:szCs w:val="24"/>
          <w:lang w:val="en-US"/>
        </w:rPr>
        <w:t>.</w:t>
      </w:r>
      <w:r w:rsidR="0068504B">
        <w:rPr>
          <w:rFonts w:ascii="Arial" w:hAnsi="Arial" w:cs="Arial"/>
          <w:sz w:val="24"/>
          <w:szCs w:val="24"/>
          <w:lang w:val="en-US"/>
        </w:rPr>
        <w:t xml:space="preserve"> </w:t>
      </w:r>
    </w:p>
    <w:p w14:paraId="595BD534" w14:textId="77777777" w:rsidR="00AE33C7" w:rsidRDefault="00AE33C7" w:rsidP="003A6FA6">
      <w:pPr>
        <w:spacing w:line="360" w:lineRule="auto"/>
        <w:jc w:val="both"/>
        <w:rPr>
          <w:rFonts w:ascii="Arial" w:hAnsi="Arial" w:cs="Arial"/>
          <w:sz w:val="24"/>
          <w:szCs w:val="24"/>
          <w:lang w:val="en-US"/>
        </w:rPr>
      </w:pPr>
    </w:p>
    <w:p w14:paraId="330F0E59" w14:textId="3315FA00" w:rsidR="00B93AD8" w:rsidRPr="003A6FA6" w:rsidRDefault="005877C6" w:rsidP="003A6FA6">
      <w:pPr>
        <w:spacing w:line="360" w:lineRule="auto"/>
        <w:jc w:val="both"/>
        <w:rPr>
          <w:rFonts w:ascii="Arial" w:hAnsi="Arial" w:cs="Arial"/>
          <w:sz w:val="24"/>
          <w:szCs w:val="24"/>
          <w:lang w:val="en-US"/>
        </w:rPr>
      </w:pPr>
      <w:r>
        <w:rPr>
          <w:rFonts w:ascii="Arial" w:hAnsi="Arial" w:cs="Arial"/>
          <w:sz w:val="24"/>
          <w:szCs w:val="24"/>
          <w:lang w:val="en-US"/>
        </w:rPr>
        <w:t>[2</w:t>
      </w:r>
      <w:r w:rsidR="00400E89">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9E5866" w:rsidRPr="003A6FA6">
        <w:rPr>
          <w:rFonts w:ascii="Arial" w:hAnsi="Arial" w:cs="Arial"/>
          <w:sz w:val="24"/>
          <w:szCs w:val="24"/>
          <w:lang w:val="en-US"/>
        </w:rPr>
        <w:t>The response of the appellant to the review application was, to say the least</w:t>
      </w:r>
      <w:r w:rsidR="00762C4B">
        <w:rPr>
          <w:rFonts w:ascii="Arial" w:hAnsi="Arial" w:cs="Arial"/>
          <w:sz w:val="24"/>
          <w:szCs w:val="24"/>
          <w:lang w:val="en-US"/>
        </w:rPr>
        <w:t xml:space="preserve">, </w:t>
      </w:r>
      <w:r w:rsidR="009E5866" w:rsidRPr="003A6FA6">
        <w:rPr>
          <w:rFonts w:ascii="Arial" w:hAnsi="Arial" w:cs="Arial"/>
          <w:sz w:val="24"/>
          <w:szCs w:val="24"/>
          <w:lang w:val="en-US"/>
        </w:rPr>
        <w:t xml:space="preserve">curious. In his answering affidavit </w:t>
      </w:r>
      <w:r w:rsidR="00762C4B">
        <w:rPr>
          <w:rFonts w:ascii="Arial" w:hAnsi="Arial" w:cs="Arial"/>
          <w:sz w:val="24"/>
          <w:szCs w:val="24"/>
          <w:lang w:val="en-US"/>
        </w:rPr>
        <w:t>t</w:t>
      </w:r>
      <w:r w:rsidR="009E5866" w:rsidRPr="003A6FA6">
        <w:rPr>
          <w:rFonts w:ascii="Arial" w:hAnsi="Arial" w:cs="Arial"/>
          <w:sz w:val="24"/>
          <w:szCs w:val="24"/>
          <w:lang w:val="en-US"/>
        </w:rPr>
        <w:t xml:space="preserve">he </w:t>
      </w:r>
      <w:r w:rsidR="00762C4B">
        <w:rPr>
          <w:rFonts w:ascii="Arial" w:hAnsi="Arial" w:cs="Arial"/>
          <w:sz w:val="24"/>
          <w:szCs w:val="24"/>
          <w:lang w:val="en-US"/>
        </w:rPr>
        <w:t xml:space="preserve">appellant </w:t>
      </w:r>
      <w:r w:rsidR="00AF5945">
        <w:rPr>
          <w:rFonts w:ascii="Arial" w:hAnsi="Arial" w:cs="Arial"/>
          <w:sz w:val="24"/>
          <w:szCs w:val="24"/>
          <w:lang w:val="en-US"/>
        </w:rPr>
        <w:t>stated:</w:t>
      </w:r>
    </w:p>
    <w:p w14:paraId="63A639BB" w14:textId="77777777" w:rsidR="009E5866" w:rsidRPr="00CF1EF8" w:rsidRDefault="00355368" w:rsidP="003A6FA6">
      <w:pPr>
        <w:spacing w:line="360" w:lineRule="auto"/>
        <w:jc w:val="both"/>
        <w:rPr>
          <w:rFonts w:ascii="Arial" w:hAnsi="Arial" w:cs="Arial"/>
          <w:lang w:val="en-US"/>
        </w:rPr>
      </w:pPr>
      <w:r w:rsidRPr="00CF1EF8">
        <w:rPr>
          <w:rFonts w:ascii="Arial" w:hAnsi="Arial" w:cs="Arial"/>
          <w:lang w:val="en-US"/>
        </w:rPr>
        <w:t>‘5.</w:t>
      </w:r>
      <w:r w:rsidRPr="00CF1EF8">
        <w:rPr>
          <w:rFonts w:ascii="Arial" w:hAnsi="Arial" w:cs="Arial"/>
          <w:lang w:val="en-US"/>
        </w:rPr>
        <w:tab/>
      </w:r>
      <w:r w:rsidR="009E5866" w:rsidRPr="00CF1EF8">
        <w:rPr>
          <w:rFonts w:ascii="Arial" w:hAnsi="Arial" w:cs="Arial"/>
          <w:lang w:val="en-US"/>
        </w:rPr>
        <w:t>The ruling</w:t>
      </w:r>
      <w:r w:rsidR="00F86D4D" w:rsidRPr="00CF1EF8">
        <w:rPr>
          <w:rFonts w:ascii="Arial" w:hAnsi="Arial" w:cs="Arial"/>
          <w:lang w:val="en-US"/>
        </w:rPr>
        <w:t>s</w:t>
      </w:r>
      <w:r w:rsidR="009E5866" w:rsidRPr="00CF1EF8">
        <w:rPr>
          <w:rFonts w:ascii="Arial" w:hAnsi="Arial" w:cs="Arial"/>
          <w:lang w:val="en-US"/>
        </w:rPr>
        <w:t xml:space="preserve"> speak for themselves. I do not intend to defend the substance of those rulings in detail in these proceedings, beyond providing further explanation and context to assist this court.</w:t>
      </w:r>
    </w:p>
    <w:p w14:paraId="7B01AD1F" w14:textId="5B7C7465" w:rsidR="00AE33C7" w:rsidRPr="00CF1EF8" w:rsidRDefault="00355368" w:rsidP="003A6FA6">
      <w:pPr>
        <w:spacing w:line="360" w:lineRule="auto"/>
        <w:jc w:val="both"/>
        <w:rPr>
          <w:rFonts w:ascii="Arial" w:hAnsi="Arial" w:cs="Arial"/>
          <w:lang w:val="en-US"/>
        </w:rPr>
      </w:pPr>
      <w:r w:rsidRPr="00CF1EF8">
        <w:rPr>
          <w:rFonts w:ascii="Arial" w:hAnsi="Arial" w:cs="Arial"/>
          <w:lang w:val="en-US"/>
        </w:rPr>
        <w:t>6.</w:t>
      </w:r>
      <w:r w:rsidRPr="00CF1EF8">
        <w:rPr>
          <w:rFonts w:ascii="Arial" w:hAnsi="Arial" w:cs="Arial"/>
          <w:lang w:val="en-US"/>
        </w:rPr>
        <w:tab/>
      </w:r>
      <w:r w:rsidR="009E5866" w:rsidRPr="00CF1EF8">
        <w:rPr>
          <w:rFonts w:ascii="Arial" w:hAnsi="Arial" w:cs="Arial"/>
          <w:lang w:val="en-US"/>
        </w:rPr>
        <w:t>The central issue is not the rulings. Instead, the true issue</w:t>
      </w:r>
      <w:r w:rsidR="00207EC1" w:rsidRPr="00CF1EF8">
        <w:rPr>
          <w:rFonts w:ascii="Arial" w:hAnsi="Arial" w:cs="Arial"/>
          <w:lang w:val="en-US"/>
        </w:rPr>
        <w:t xml:space="preserve"> is the applicants’</w:t>
      </w:r>
      <w:r w:rsidR="00B20FE1" w:rsidRPr="00CF1EF8">
        <w:rPr>
          <w:rFonts w:ascii="Arial" w:hAnsi="Arial" w:cs="Arial"/>
          <w:lang w:val="en-US"/>
        </w:rPr>
        <w:t xml:space="preserve"> conduct </w:t>
      </w:r>
      <w:r w:rsidR="007609C7">
        <w:rPr>
          <w:rFonts w:ascii="Arial" w:hAnsi="Arial" w:cs="Arial"/>
          <w:lang w:val="en-US"/>
        </w:rPr>
        <w:t xml:space="preserve">in response to my rulings. </w:t>
      </w:r>
      <w:r w:rsidR="007609C7" w:rsidRPr="00AF417D">
        <w:rPr>
          <w:rFonts w:ascii="Arial" w:hAnsi="Arial" w:cs="Arial"/>
          <w:lang w:val="en-US"/>
        </w:rPr>
        <w:t>Th</w:t>
      </w:r>
      <w:r w:rsidR="007609C7" w:rsidRPr="00676466">
        <w:rPr>
          <w:rFonts w:ascii="Arial" w:hAnsi="Arial" w:cs="Arial"/>
          <w:lang w:val="en-US"/>
        </w:rPr>
        <w:t>eir</w:t>
      </w:r>
      <w:r w:rsidR="00B20FE1" w:rsidRPr="00CF1EF8">
        <w:rPr>
          <w:rFonts w:ascii="Arial" w:hAnsi="Arial" w:cs="Arial"/>
          <w:lang w:val="en-US"/>
        </w:rPr>
        <w:t xml:space="preserve"> conduct reflects disregard for the constitutionally guaranteed independence of the military courts, which is further evident from the views expressed in the </w:t>
      </w:r>
      <w:r w:rsidR="00AE33C7" w:rsidRPr="00CF1EF8">
        <w:rPr>
          <w:rFonts w:ascii="Arial" w:hAnsi="Arial" w:cs="Arial"/>
          <w:lang w:val="en-US"/>
        </w:rPr>
        <w:t>applicants’ founding affidavit.</w:t>
      </w:r>
      <w:r w:rsidR="00CF1EF8">
        <w:rPr>
          <w:rFonts w:ascii="Arial" w:hAnsi="Arial" w:cs="Arial"/>
          <w:lang w:val="en-US"/>
        </w:rPr>
        <w:t>’</w:t>
      </w:r>
    </w:p>
    <w:p w14:paraId="55C72757" w14:textId="77777777" w:rsidR="00B30574" w:rsidRPr="00B30574" w:rsidRDefault="00A256F5" w:rsidP="00B30574">
      <w:pPr>
        <w:spacing w:line="360" w:lineRule="auto"/>
        <w:jc w:val="both"/>
        <w:rPr>
          <w:rFonts w:ascii="Arial" w:hAnsi="Arial" w:cs="Arial"/>
          <w:sz w:val="24"/>
          <w:szCs w:val="24"/>
          <w:lang w:val="en-US"/>
        </w:rPr>
      </w:pPr>
      <w:r>
        <w:rPr>
          <w:rFonts w:ascii="Arial" w:hAnsi="Arial" w:cs="Arial"/>
          <w:sz w:val="24"/>
          <w:szCs w:val="24"/>
          <w:lang w:val="en-US"/>
        </w:rPr>
        <w:t>Despite stating that he did ‘not intend to defend the substance of [his] rulings’</w:t>
      </w:r>
      <w:r w:rsidR="00B20FE1" w:rsidRPr="00CF1EF8">
        <w:rPr>
          <w:rFonts w:ascii="Arial" w:hAnsi="Arial" w:cs="Arial"/>
          <w:sz w:val="24"/>
          <w:szCs w:val="24"/>
          <w:lang w:val="en-US"/>
        </w:rPr>
        <w:t>, the appellant proceeded to oppose the application o</w:t>
      </w:r>
      <w:r w:rsidR="00AE33C7" w:rsidRPr="00CF1EF8">
        <w:rPr>
          <w:rFonts w:ascii="Arial" w:hAnsi="Arial" w:cs="Arial"/>
          <w:sz w:val="24"/>
          <w:szCs w:val="24"/>
          <w:lang w:val="en-US"/>
        </w:rPr>
        <w:t xml:space="preserve">n three grounds: first, </w:t>
      </w:r>
      <w:r w:rsidR="00DD7F74" w:rsidRPr="00CF1EF8">
        <w:rPr>
          <w:rFonts w:ascii="Arial" w:hAnsi="Arial" w:cs="Arial"/>
          <w:sz w:val="24"/>
          <w:szCs w:val="24"/>
          <w:lang w:val="en-US"/>
        </w:rPr>
        <w:t>that there had been an unreasonable delay in bringing the application, which should not be condoned; second,</w:t>
      </w:r>
      <w:r w:rsidR="00DD7F74">
        <w:rPr>
          <w:rFonts w:ascii="Arial" w:hAnsi="Arial" w:cs="Arial"/>
          <w:sz w:val="24"/>
          <w:szCs w:val="24"/>
          <w:lang w:val="en-US"/>
        </w:rPr>
        <w:t xml:space="preserve"> </w:t>
      </w:r>
      <w:r w:rsidR="00AE33C7" w:rsidRPr="00CF1EF8">
        <w:rPr>
          <w:rFonts w:ascii="Arial" w:hAnsi="Arial" w:cs="Arial"/>
          <w:sz w:val="24"/>
          <w:szCs w:val="24"/>
          <w:lang w:val="en-US"/>
        </w:rPr>
        <w:t>that the Defence Force</w:t>
      </w:r>
      <w:r w:rsidR="00B20FE1" w:rsidRPr="00CF1EF8">
        <w:rPr>
          <w:rFonts w:ascii="Arial" w:hAnsi="Arial" w:cs="Arial"/>
          <w:sz w:val="24"/>
          <w:szCs w:val="24"/>
          <w:lang w:val="en-US"/>
        </w:rPr>
        <w:t xml:space="preserve"> had no standing to review his rulings; and, third, th</w:t>
      </w:r>
      <w:r w:rsidR="00DD7F74">
        <w:rPr>
          <w:rFonts w:ascii="Arial" w:hAnsi="Arial" w:cs="Arial"/>
          <w:sz w:val="24"/>
          <w:szCs w:val="24"/>
          <w:lang w:val="en-US"/>
        </w:rPr>
        <w:t xml:space="preserve">e </w:t>
      </w:r>
      <w:r w:rsidR="00B20FE1" w:rsidRPr="00CF1EF8">
        <w:rPr>
          <w:rFonts w:ascii="Arial" w:hAnsi="Arial" w:cs="Arial"/>
          <w:sz w:val="24"/>
          <w:szCs w:val="24"/>
          <w:lang w:val="en-US"/>
        </w:rPr>
        <w:t>review</w:t>
      </w:r>
      <w:r w:rsidR="00DD7F74">
        <w:rPr>
          <w:rFonts w:ascii="Arial" w:hAnsi="Arial" w:cs="Arial"/>
          <w:sz w:val="24"/>
          <w:szCs w:val="24"/>
          <w:lang w:val="en-US"/>
        </w:rPr>
        <w:t xml:space="preserve"> lacked merit</w:t>
      </w:r>
      <w:r w:rsidR="00B20FE1" w:rsidRPr="00CF1EF8">
        <w:rPr>
          <w:rFonts w:ascii="Arial" w:hAnsi="Arial" w:cs="Arial"/>
          <w:sz w:val="24"/>
          <w:szCs w:val="24"/>
          <w:lang w:val="en-US"/>
        </w:rPr>
        <w:t>.</w:t>
      </w:r>
      <w:r w:rsidR="006D6F8F" w:rsidRPr="00CF1EF8">
        <w:rPr>
          <w:rFonts w:ascii="Arial" w:hAnsi="Arial" w:cs="Arial"/>
          <w:sz w:val="24"/>
          <w:szCs w:val="24"/>
          <w:lang w:val="en-US"/>
        </w:rPr>
        <w:t xml:space="preserve"> </w:t>
      </w:r>
      <w:r w:rsidR="00B20FE1" w:rsidRPr="00CF1EF8">
        <w:rPr>
          <w:rFonts w:ascii="Arial" w:hAnsi="Arial" w:cs="Arial"/>
          <w:sz w:val="24"/>
          <w:szCs w:val="24"/>
          <w:lang w:val="en-US"/>
        </w:rPr>
        <w:t>In addition, the appellant brought a counter application for ‘constitutional relief aimed at supporting the institutional independence of the military courts under the existing statut</w:t>
      </w:r>
      <w:r w:rsidR="00AE33C7" w:rsidRPr="00CF1EF8">
        <w:rPr>
          <w:rFonts w:ascii="Arial" w:hAnsi="Arial" w:cs="Arial"/>
          <w:sz w:val="24"/>
          <w:szCs w:val="24"/>
          <w:lang w:val="en-US"/>
        </w:rPr>
        <w:t xml:space="preserve">ory framework’. As he put it: </w:t>
      </w:r>
      <w:r w:rsidR="00C47D32" w:rsidRPr="00B30574">
        <w:rPr>
          <w:rFonts w:ascii="Arial" w:hAnsi="Arial" w:cs="Arial"/>
          <w:sz w:val="24"/>
          <w:szCs w:val="24"/>
          <w:lang w:val="en-US"/>
        </w:rPr>
        <w:t>‘[m</w:t>
      </w:r>
      <w:r w:rsidR="00B20FE1" w:rsidRPr="00B30574">
        <w:rPr>
          <w:rFonts w:ascii="Arial" w:hAnsi="Arial" w:cs="Arial"/>
          <w:sz w:val="24"/>
          <w:szCs w:val="24"/>
          <w:lang w:val="en-US"/>
        </w:rPr>
        <w:t>y</w:t>
      </w:r>
      <w:r w:rsidR="00C47D32" w:rsidRPr="00B30574">
        <w:rPr>
          <w:rFonts w:ascii="Arial" w:hAnsi="Arial" w:cs="Arial"/>
          <w:sz w:val="24"/>
          <w:szCs w:val="24"/>
          <w:lang w:val="en-US"/>
        </w:rPr>
        <w:t>]</w:t>
      </w:r>
      <w:r w:rsidR="00B20FE1" w:rsidRPr="00B30574">
        <w:rPr>
          <w:rFonts w:ascii="Arial" w:hAnsi="Arial" w:cs="Arial"/>
          <w:sz w:val="24"/>
          <w:szCs w:val="24"/>
          <w:lang w:val="en-US"/>
        </w:rPr>
        <w:t xml:space="preserve"> </w:t>
      </w:r>
      <w:r w:rsidR="00B30574" w:rsidRPr="00B30574">
        <w:rPr>
          <w:rFonts w:ascii="Arial" w:hAnsi="Arial" w:cs="Arial"/>
          <w:sz w:val="24"/>
          <w:szCs w:val="24"/>
          <w:lang w:val="en-US"/>
        </w:rPr>
        <w:t xml:space="preserve">core concern is to ensure that the military judges are not subjected to the type of treatment that I have experienced and to ensure that military judges are able to perform their functions in a constitutionally secure environment’. </w:t>
      </w:r>
    </w:p>
    <w:p w14:paraId="7206F8DF" w14:textId="0D356DEF" w:rsidR="007D50FA" w:rsidRPr="00CF1EF8" w:rsidRDefault="007D50FA" w:rsidP="003A6FA6">
      <w:pPr>
        <w:spacing w:line="360" w:lineRule="auto"/>
        <w:jc w:val="both"/>
        <w:rPr>
          <w:rFonts w:ascii="Arial" w:hAnsi="Arial" w:cs="Arial"/>
          <w:sz w:val="24"/>
          <w:szCs w:val="24"/>
          <w:lang w:val="en-US"/>
        </w:rPr>
      </w:pPr>
    </w:p>
    <w:p w14:paraId="13B24350" w14:textId="21D2FF72" w:rsidR="00F86D4D" w:rsidRPr="003A6FA6" w:rsidRDefault="005877C6" w:rsidP="003A6FA6">
      <w:pPr>
        <w:spacing w:line="360" w:lineRule="auto"/>
        <w:jc w:val="both"/>
        <w:rPr>
          <w:rFonts w:ascii="Arial" w:hAnsi="Arial" w:cs="Arial"/>
          <w:sz w:val="24"/>
          <w:szCs w:val="24"/>
          <w:lang w:val="en-US"/>
        </w:rPr>
      </w:pPr>
      <w:r>
        <w:rPr>
          <w:rFonts w:ascii="Arial" w:hAnsi="Arial" w:cs="Arial"/>
          <w:sz w:val="24"/>
          <w:szCs w:val="24"/>
          <w:lang w:val="en-US"/>
        </w:rPr>
        <w:t>[2</w:t>
      </w:r>
      <w:r w:rsidR="00400E89">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7D50FA" w:rsidRPr="003A6FA6">
        <w:rPr>
          <w:rFonts w:ascii="Arial" w:hAnsi="Arial" w:cs="Arial"/>
          <w:sz w:val="24"/>
          <w:szCs w:val="24"/>
          <w:lang w:val="en-US"/>
        </w:rPr>
        <w:t xml:space="preserve">The notice of motion </w:t>
      </w:r>
      <w:r w:rsidR="00AE33C7">
        <w:rPr>
          <w:rFonts w:ascii="Arial" w:hAnsi="Arial" w:cs="Arial"/>
          <w:sz w:val="24"/>
          <w:szCs w:val="24"/>
          <w:lang w:val="en-US"/>
        </w:rPr>
        <w:t>in the counter application provided</w:t>
      </w:r>
      <w:r w:rsidR="007D50FA" w:rsidRPr="003A6FA6">
        <w:rPr>
          <w:rFonts w:ascii="Arial" w:hAnsi="Arial" w:cs="Arial"/>
          <w:sz w:val="24"/>
          <w:szCs w:val="24"/>
          <w:lang w:val="en-US"/>
        </w:rPr>
        <w:t>:</w:t>
      </w:r>
    </w:p>
    <w:p w14:paraId="38CD18D9" w14:textId="77777777" w:rsidR="00834DF7" w:rsidRPr="008624C5" w:rsidRDefault="00C07E39" w:rsidP="003A6FA6">
      <w:pPr>
        <w:spacing w:line="360" w:lineRule="auto"/>
        <w:jc w:val="both"/>
        <w:rPr>
          <w:rFonts w:ascii="Arial" w:hAnsi="Arial" w:cs="Arial"/>
          <w:lang w:val="en-US"/>
        </w:rPr>
      </w:pPr>
      <w:r w:rsidRPr="008624C5">
        <w:rPr>
          <w:rFonts w:ascii="Arial" w:hAnsi="Arial" w:cs="Arial"/>
          <w:lang w:val="en-US"/>
        </w:rPr>
        <w:t>‘</w:t>
      </w:r>
      <w:r w:rsidR="00124F22" w:rsidRPr="008624C5">
        <w:rPr>
          <w:rFonts w:ascii="Arial" w:hAnsi="Arial" w:cs="Arial"/>
          <w:lang w:val="en-US"/>
        </w:rPr>
        <w:t>First c</w:t>
      </w:r>
      <w:r w:rsidRPr="008624C5">
        <w:rPr>
          <w:rFonts w:ascii="Arial" w:hAnsi="Arial" w:cs="Arial"/>
          <w:lang w:val="en-US"/>
        </w:rPr>
        <w:t>hallenge: Boards of inquiry</w:t>
      </w:r>
    </w:p>
    <w:p w14:paraId="2F3F0CEF" w14:textId="67D5F99A" w:rsidR="00C07E39" w:rsidRPr="00F120D3" w:rsidRDefault="00F120D3" w:rsidP="00F120D3">
      <w:pPr>
        <w:spacing w:line="360" w:lineRule="auto"/>
        <w:jc w:val="both"/>
        <w:rPr>
          <w:rFonts w:ascii="Arial" w:hAnsi="Arial" w:cs="Arial"/>
          <w:lang w:val="en-US"/>
        </w:rPr>
      </w:pPr>
      <w:r w:rsidRPr="008624C5">
        <w:rPr>
          <w:rFonts w:ascii="Arial" w:hAnsi="Arial" w:cs="Arial"/>
          <w:lang w:val="en-US"/>
        </w:rPr>
        <w:t>1</w:t>
      </w:r>
      <w:r w:rsidRPr="008624C5">
        <w:rPr>
          <w:rFonts w:ascii="Arial" w:hAnsi="Arial" w:cs="Arial"/>
          <w:lang w:val="en-US"/>
        </w:rPr>
        <w:tab/>
      </w:r>
      <w:r w:rsidR="00C07E39" w:rsidRPr="00F120D3">
        <w:rPr>
          <w:rFonts w:ascii="Arial" w:hAnsi="Arial" w:cs="Arial"/>
          <w:lang w:val="en-US"/>
        </w:rPr>
        <w:t>It is declared that, on a proper interpretation of sections 101 and 102 of the Defence</w:t>
      </w:r>
      <w:r w:rsidR="00355368" w:rsidRPr="00F120D3">
        <w:rPr>
          <w:rFonts w:ascii="Arial" w:hAnsi="Arial" w:cs="Arial"/>
          <w:lang w:val="en-US"/>
        </w:rPr>
        <w:t xml:space="preserve"> Act 42 </w:t>
      </w:r>
      <w:r w:rsidR="00C07E39" w:rsidRPr="00F120D3">
        <w:rPr>
          <w:rFonts w:ascii="Arial" w:hAnsi="Arial" w:cs="Arial"/>
          <w:lang w:val="en-US"/>
        </w:rPr>
        <w:t>of 2002, members of the executive are not permitted to convene boards of inquiry to investigate military judges and senior military judges (“military judges”) and the content and merits of their judgments and rulings.</w:t>
      </w:r>
    </w:p>
    <w:p w14:paraId="20DFE6F9" w14:textId="5B063649" w:rsidR="00C07E39" w:rsidRPr="00F120D3" w:rsidRDefault="00F120D3" w:rsidP="00F120D3">
      <w:pPr>
        <w:spacing w:line="360" w:lineRule="auto"/>
        <w:jc w:val="both"/>
        <w:rPr>
          <w:rFonts w:ascii="Arial" w:hAnsi="Arial" w:cs="Arial"/>
          <w:lang w:val="en-US"/>
        </w:rPr>
      </w:pPr>
      <w:r w:rsidRPr="008624C5">
        <w:rPr>
          <w:rFonts w:ascii="Arial" w:hAnsi="Arial" w:cs="Arial"/>
          <w:lang w:val="en-US"/>
        </w:rPr>
        <w:t>2</w:t>
      </w:r>
      <w:r w:rsidRPr="008624C5">
        <w:rPr>
          <w:rFonts w:ascii="Arial" w:hAnsi="Arial" w:cs="Arial"/>
          <w:lang w:val="en-US"/>
        </w:rPr>
        <w:tab/>
      </w:r>
      <w:r w:rsidR="00C07E39" w:rsidRPr="00F120D3">
        <w:rPr>
          <w:rFonts w:ascii="Arial" w:hAnsi="Arial" w:cs="Arial"/>
          <w:u w:val="single"/>
          <w:lang w:val="en-US"/>
        </w:rPr>
        <w:t>In the alternative to paragraph 1</w:t>
      </w:r>
      <w:r w:rsidR="00C07E39" w:rsidRPr="00F120D3">
        <w:rPr>
          <w:rFonts w:ascii="Arial" w:hAnsi="Arial" w:cs="Arial"/>
          <w:lang w:val="en-US"/>
        </w:rPr>
        <w:t>, sections 101 and 102 are unconstitutional and invalid to the extent that they permit members of the executive to convene boards of inquiry to investigate military judges and the content and merits of their judgments and rulings.</w:t>
      </w:r>
    </w:p>
    <w:p w14:paraId="48AC9022" w14:textId="2773E529" w:rsidR="00C07E39" w:rsidRPr="00F120D3" w:rsidRDefault="00F120D3" w:rsidP="00F120D3">
      <w:pPr>
        <w:spacing w:line="360" w:lineRule="auto"/>
        <w:jc w:val="both"/>
        <w:rPr>
          <w:rFonts w:ascii="Arial" w:hAnsi="Arial" w:cs="Arial"/>
          <w:lang w:val="en-US"/>
        </w:rPr>
      </w:pPr>
      <w:r w:rsidRPr="008624C5">
        <w:rPr>
          <w:rFonts w:ascii="Arial" w:hAnsi="Arial" w:cs="Arial"/>
          <w:lang w:val="en-US"/>
        </w:rPr>
        <w:t>3</w:t>
      </w:r>
      <w:r w:rsidRPr="008624C5">
        <w:rPr>
          <w:rFonts w:ascii="Arial" w:hAnsi="Arial" w:cs="Arial"/>
          <w:lang w:val="en-US"/>
        </w:rPr>
        <w:tab/>
      </w:r>
      <w:r w:rsidR="00124F22" w:rsidRPr="00F120D3">
        <w:rPr>
          <w:rFonts w:ascii="Arial" w:hAnsi="Arial" w:cs="Arial"/>
          <w:lang w:val="en-US"/>
        </w:rPr>
        <w:t>It is declared that the board of inquiry convened to investigate Lt Col K.B. O’Brien under convening order no CDL</w:t>
      </w:r>
      <w:r w:rsidR="00C21F45" w:rsidRPr="00F120D3">
        <w:rPr>
          <w:rFonts w:ascii="Arial" w:hAnsi="Arial" w:cs="Arial"/>
          <w:lang w:val="en-US"/>
        </w:rPr>
        <w:t>S</w:t>
      </w:r>
      <w:r w:rsidR="00124F22" w:rsidRPr="00F120D3">
        <w:rPr>
          <w:rFonts w:ascii="Arial" w:hAnsi="Arial" w:cs="Arial"/>
          <w:lang w:val="en-US"/>
        </w:rPr>
        <w:t xml:space="preserve"> 1/C/106/29 is unlawful and unconstitutional.</w:t>
      </w:r>
    </w:p>
    <w:p w14:paraId="1F22529A" w14:textId="361082D3" w:rsidR="00124F22" w:rsidRPr="00F120D3" w:rsidRDefault="00F120D3" w:rsidP="00F120D3">
      <w:pPr>
        <w:spacing w:line="360" w:lineRule="auto"/>
        <w:jc w:val="both"/>
        <w:rPr>
          <w:rFonts w:ascii="Arial" w:hAnsi="Arial" w:cs="Arial"/>
          <w:lang w:val="en-US"/>
        </w:rPr>
      </w:pPr>
      <w:r w:rsidRPr="00400E89">
        <w:rPr>
          <w:rFonts w:ascii="Arial" w:hAnsi="Arial" w:cs="Arial"/>
          <w:lang w:val="en-US"/>
        </w:rPr>
        <w:t>4</w:t>
      </w:r>
      <w:r w:rsidRPr="00400E89">
        <w:rPr>
          <w:rFonts w:ascii="Arial" w:hAnsi="Arial" w:cs="Arial"/>
          <w:lang w:val="en-US"/>
        </w:rPr>
        <w:tab/>
      </w:r>
      <w:r w:rsidR="00124F22" w:rsidRPr="00F120D3">
        <w:rPr>
          <w:rFonts w:ascii="Arial" w:hAnsi="Arial" w:cs="Arial"/>
          <w:lang w:val="en-US"/>
        </w:rPr>
        <w:t>It is declared that the proceedings instituted by the Applicants in this Court under case number 76995/18 are unlawful and unconstitutional</w:t>
      </w:r>
    </w:p>
    <w:p w14:paraId="02C7A728" w14:textId="77777777" w:rsidR="00124F22" w:rsidRPr="008624C5" w:rsidRDefault="00124F22" w:rsidP="00860A62">
      <w:pPr>
        <w:spacing w:line="360" w:lineRule="auto"/>
        <w:ind w:left="360" w:hanging="360"/>
        <w:jc w:val="both"/>
        <w:rPr>
          <w:rFonts w:ascii="Arial" w:hAnsi="Arial" w:cs="Arial"/>
          <w:lang w:val="en-US"/>
        </w:rPr>
      </w:pPr>
      <w:r w:rsidRPr="008624C5">
        <w:rPr>
          <w:rFonts w:ascii="Arial" w:hAnsi="Arial" w:cs="Arial"/>
          <w:lang w:val="en-US"/>
        </w:rPr>
        <w:t>Second challenge: Removal of military judges</w:t>
      </w:r>
    </w:p>
    <w:p w14:paraId="40644867" w14:textId="17E44357" w:rsidR="00883702" w:rsidRPr="00F120D3" w:rsidRDefault="00F120D3" w:rsidP="00F120D3">
      <w:pPr>
        <w:spacing w:line="360" w:lineRule="auto"/>
        <w:jc w:val="both"/>
        <w:rPr>
          <w:rFonts w:ascii="Arial" w:hAnsi="Arial" w:cs="Arial"/>
          <w:lang w:val="en-US"/>
        </w:rPr>
      </w:pPr>
      <w:r w:rsidRPr="00400E89">
        <w:rPr>
          <w:rFonts w:ascii="Arial" w:hAnsi="Arial" w:cs="Arial"/>
          <w:lang w:val="en-US"/>
        </w:rPr>
        <w:t>5</w:t>
      </w:r>
      <w:r w:rsidRPr="00400E89">
        <w:rPr>
          <w:rFonts w:ascii="Arial" w:hAnsi="Arial" w:cs="Arial"/>
          <w:lang w:val="en-US"/>
        </w:rPr>
        <w:tab/>
      </w:r>
      <w:r w:rsidR="00124F22" w:rsidRPr="00F120D3">
        <w:rPr>
          <w:rFonts w:ascii="Arial" w:hAnsi="Arial" w:cs="Arial"/>
          <w:lang w:val="en-US"/>
        </w:rPr>
        <w:t xml:space="preserve">Section 17 of the Military Discipline Supplementary Measures Act 16 of 1999 (“the MDSMA”) is unconstitutional and invalid </w:t>
      </w:r>
      <w:r w:rsidR="00883702" w:rsidRPr="00F120D3">
        <w:rPr>
          <w:rFonts w:ascii="Arial" w:hAnsi="Arial" w:cs="Arial"/>
          <w:lang w:val="en-US"/>
        </w:rPr>
        <w:t>to the extent that it empowers the Minister, acting on the recommendation of the Adjutant General, to remove a military judge and that the Minister may do so without any independent inquiry into the fitness of the military judge to hold office.</w:t>
      </w:r>
    </w:p>
    <w:p w14:paraId="623A6AF7" w14:textId="77777777" w:rsidR="00883702" w:rsidRPr="008624C5" w:rsidRDefault="00883702" w:rsidP="00860A62">
      <w:pPr>
        <w:spacing w:line="360" w:lineRule="auto"/>
        <w:ind w:left="360" w:hanging="360"/>
        <w:jc w:val="both"/>
        <w:rPr>
          <w:rFonts w:ascii="Arial" w:hAnsi="Arial" w:cs="Arial"/>
          <w:lang w:val="en-US"/>
        </w:rPr>
      </w:pPr>
      <w:r w:rsidRPr="008624C5">
        <w:rPr>
          <w:rFonts w:ascii="Arial" w:hAnsi="Arial" w:cs="Arial"/>
          <w:lang w:val="en-US"/>
        </w:rPr>
        <w:t>Third challenge: Renewable assignments of military judges</w:t>
      </w:r>
    </w:p>
    <w:p w14:paraId="76266483" w14:textId="44AE995B" w:rsidR="00883702" w:rsidRPr="00F120D3" w:rsidRDefault="00F120D3" w:rsidP="00F120D3">
      <w:pPr>
        <w:spacing w:line="360" w:lineRule="auto"/>
        <w:jc w:val="both"/>
        <w:rPr>
          <w:rFonts w:ascii="Arial" w:hAnsi="Arial" w:cs="Arial"/>
          <w:lang w:val="en-US"/>
        </w:rPr>
      </w:pPr>
      <w:r w:rsidRPr="008624C5">
        <w:rPr>
          <w:rFonts w:ascii="Arial" w:hAnsi="Arial" w:cs="Arial"/>
          <w:lang w:val="en-US"/>
        </w:rPr>
        <w:t>6</w:t>
      </w:r>
      <w:r w:rsidRPr="008624C5">
        <w:rPr>
          <w:rFonts w:ascii="Arial" w:hAnsi="Arial" w:cs="Arial"/>
          <w:lang w:val="en-US"/>
        </w:rPr>
        <w:tab/>
      </w:r>
      <w:r w:rsidR="00883702" w:rsidRPr="00F120D3">
        <w:rPr>
          <w:rFonts w:ascii="Arial" w:hAnsi="Arial" w:cs="Arial"/>
          <w:lang w:val="en-US"/>
        </w:rPr>
        <w:t>It is declared that on a proper interpretation of section 15 of the MDSMA, the Minister, acting on the recommendation of the Adjutant General, is not empowered to assign military judges for renewable periods.</w:t>
      </w:r>
    </w:p>
    <w:p w14:paraId="39EAED2D" w14:textId="51E2B817" w:rsidR="00883702" w:rsidRPr="00F120D3" w:rsidRDefault="00F120D3" w:rsidP="00F120D3">
      <w:pPr>
        <w:spacing w:line="360" w:lineRule="auto"/>
        <w:jc w:val="both"/>
        <w:rPr>
          <w:rFonts w:ascii="Arial" w:hAnsi="Arial" w:cs="Arial"/>
          <w:lang w:val="en-US"/>
        </w:rPr>
      </w:pPr>
      <w:r w:rsidRPr="008624C5">
        <w:rPr>
          <w:rFonts w:ascii="Arial" w:hAnsi="Arial" w:cs="Arial"/>
          <w:lang w:val="en-US"/>
        </w:rPr>
        <w:t>7</w:t>
      </w:r>
      <w:r w:rsidRPr="008624C5">
        <w:rPr>
          <w:rFonts w:ascii="Arial" w:hAnsi="Arial" w:cs="Arial"/>
          <w:lang w:val="en-US"/>
        </w:rPr>
        <w:tab/>
      </w:r>
      <w:r w:rsidR="00883702" w:rsidRPr="00F120D3">
        <w:rPr>
          <w:rFonts w:ascii="Arial" w:hAnsi="Arial" w:cs="Arial"/>
          <w:u w:val="single"/>
          <w:lang w:val="en-US"/>
        </w:rPr>
        <w:t>In the alternative to paragraph 3</w:t>
      </w:r>
      <w:r w:rsidR="00883702" w:rsidRPr="00F120D3">
        <w:rPr>
          <w:rFonts w:ascii="Arial" w:hAnsi="Arial" w:cs="Arial"/>
          <w:lang w:val="en-US"/>
        </w:rPr>
        <w:t>, section 15 of the MDSMA is unconstitutional and invalid to the extent that it em</w:t>
      </w:r>
      <w:r w:rsidR="00B30574" w:rsidRPr="00F120D3">
        <w:rPr>
          <w:rFonts w:ascii="Arial" w:hAnsi="Arial" w:cs="Arial"/>
          <w:lang w:val="en-US"/>
        </w:rPr>
        <w:t>powers the Minister, acting on</w:t>
      </w:r>
      <w:r w:rsidR="00883702" w:rsidRPr="00F120D3">
        <w:rPr>
          <w:rFonts w:ascii="Arial" w:hAnsi="Arial" w:cs="Arial"/>
          <w:lang w:val="en-US"/>
        </w:rPr>
        <w:t xml:space="preserve"> the recommendation of the Adjutant General, to assign military judges for renewable periods.</w:t>
      </w:r>
    </w:p>
    <w:p w14:paraId="0499AD4B" w14:textId="3C7EADBF" w:rsidR="00883702" w:rsidRPr="00F120D3" w:rsidRDefault="00F120D3" w:rsidP="00F120D3">
      <w:pPr>
        <w:spacing w:line="360" w:lineRule="auto"/>
        <w:jc w:val="both"/>
        <w:rPr>
          <w:rFonts w:ascii="Arial" w:hAnsi="Arial" w:cs="Arial"/>
          <w:lang w:val="en-US"/>
        </w:rPr>
      </w:pPr>
      <w:r w:rsidRPr="00400E89">
        <w:rPr>
          <w:rFonts w:ascii="Arial" w:hAnsi="Arial" w:cs="Arial"/>
          <w:lang w:val="en-US"/>
        </w:rPr>
        <w:t>8</w:t>
      </w:r>
      <w:r w:rsidRPr="00400E89">
        <w:rPr>
          <w:rFonts w:ascii="Arial" w:hAnsi="Arial" w:cs="Arial"/>
          <w:lang w:val="en-US"/>
        </w:rPr>
        <w:tab/>
      </w:r>
      <w:r w:rsidR="00883702" w:rsidRPr="00F120D3">
        <w:rPr>
          <w:rFonts w:ascii="Arial" w:hAnsi="Arial" w:cs="Arial"/>
          <w:lang w:val="en-US"/>
        </w:rPr>
        <w:t>It is declared that the existing practice of assigning military judges for renewable periods of one to two years is unconstitutional and unlawful.</w:t>
      </w:r>
    </w:p>
    <w:p w14:paraId="1699D6D6" w14:textId="77777777" w:rsidR="00883702" w:rsidRPr="008624C5" w:rsidRDefault="00883702" w:rsidP="003A6FA6">
      <w:pPr>
        <w:spacing w:line="360" w:lineRule="auto"/>
        <w:jc w:val="both"/>
        <w:rPr>
          <w:rFonts w:ascii="Arial" w:hAnsi="Arial" w:cs="Arial"/>
          <w:lang w:val="en-US"/>
        </w:rPr>
      </w:pPr>
      <w:r w:rsidRPr="008624C5">
        <w:rPr>
          <w:rFonts w:ascii="Arial" w:hAnsi="Arial" w:cs="Arial"/>
          <w:lang w:val="en-US"/>
        </w:rPr>
        <w:t>General</w:t>
      </w:r>
    </w:p>
    <w:p w14:paraId="26D39940" w14:textId="1B9E041F" w:rsidR="00883702" w:rsidRPr="00F120D3" w:rsidRDefault="00F120D3" w:rsidP="00F120D3">
      <w:pPr>
        <w:spacing w:line="360" w:lineRule="auto"/>
        <w:jc w:val="both"/>
        <w:rPr>
          <w:rFonts w:ascii="Arial" w:hAnsi="Arial" w:cs="Arial"/>
          <w:lang w:val="en-US"/>
        </w:rPr>
      </w:pPr>
      <w:r w:rsidRPr="008624C5">
        <w:rPr>
          <w:rFonts w:ascii="Arial" w:hAnsi="Arial" w:cs="Arial"/>
          <w:lang w:val="en-US"/>
        </w:rPr>
        <w:t>9</w:t>
      </w:r>
      <w:r w:rsidRPr="008624C5">
        <w:rPr>
          <w:rFonts w:ascii="Arial" w:hAnsi="Arial" w:cs="Arial"/>
          <w:lang w:val="en-US"/>
        </w:rPr>
        <w:tab/>
      </w:r>
      <w:r w:rsidR="00883702" w:rsidRPr="00F120D3">
        <w:rPr>
          <w:rFonts w:ascii="Arial" w:hAnsi="Arial" w:cs="Arial"/>
          <w:lang w:val="en-US"/>
        </w:rPr>
        <w:t>The declarations of constitutional invalidity sought in paragraphs 2, 5 and 7 above are suspended for a period of 12 months to allow Parliament to correct the defects.’</w:t>
      </w:r>
    </w:p>
    <w:p w14:paraId="1EAAE6FF" w14:textId="77777777" w:rsidR="00F86D4D" w:rsidRPr="003A6FA6" w:rsidRDefault="00F86D4D" w:rsidP="003A6FA6">
      <w:pPr>
        <w:spacing w:line="360" w:lineRule="auto"/>
        <w:jc w:val="both"/>
        <w:rPr>
          <w:rFonts w:ascii="Arial" w:hAnsi="Arial" w:cs="Arial"/>
          <w:sz w:val="24"/>
          <w:szCs w:val="24"/>
          <w:lang w:val="en-US"/>
        </w:rPr>
      </w:pPr>
    </w:p>
    <w:p w14:paraId="1D6C87B3" w14:textId="0586CA4F" w:rsidR="005D14B5" w:rsidRDefault="005877C6" w:rsidP="003A6FA6">
      <w:pPr>
        <w:spacing w:line="360" w:lineRule="auto"/>
        <w:jc w:val="both"/>
        <w:rPr>
          <w:rFonts w:ascii="Arial" w:hAnsi="Arial" w:cs="Arial"/>
          <w:sz w:val="24"/>
          <w:szCs w:val="24"/>
          <w:lang w:val="en-US"/>
        </w:rPr>
      </w:pPr>
      <w:r>
        <w:rPr>
          <w:rFonts w:ascii="Arial" w:hAnsi="Arial" w:cs="Arial"/>
          <w:sz w:val="24"/>
          <w:szCs w:val="24"/>
          <w:lang w:val="en-US"/>
        </w:rPr>
        <w:t>[2</w:t>
      </w:r>
      <w:r w:rsidR="00400E89">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AE33C7">
        <w:rPr>
          <w:rFonts w:ascii="Arial" w:hAnsi="Arial" w:cs="Arial"/>
          <w:sz w:val="24"/>
          <w:szCs w:val="24"/>
          <w:lang w:val="en-US"/>
        </w:rPr>
        <w:t>The review application succeeded and the cross application failed</w:t>
      </w:r>
      <w:r w:rsidR="00FC1601">
        <w:rPr>
          <w:rFonts w:ascii="Arial" w:hAnsi="Arial" w:cs="Arial"/>
          <w:sz w:val="24"/>
          <w:szCs w:val="24"/>
          <w:lang w:val="en-US"/>
        </w:rPr>
        <w:t xml:space="preserve"> </w:t>
      </w:r>
      <w:r w:rsidR="00AE33C7">
        <w:rPr>
          <w:rFonts w:ascii="Arial" w:hAnsi="Arial" w:cs="Arial"/>
          <w:sz w:val="24"/>
          <w:szCs w:val="24"/>
          <w:lang w:val="en-US"/>
        </w:rPr>
        <w:t xml:space="preserve">before Van </w:t>
      </w:r>
      <w:r w:rsidR="00762C4B">
        <w:rPr>
          <w:rFonts w:ascii="Arial" w:hAnsi="Arial" w:cs="Arial"/>
          <w:sz w:val="24"/>
          <w:szCs w:val="24"/>
          <w:lang w:val="en-US"/>
        </w:rPr>
        <w:t>d</w:t>
      </w:r>
      <w:r w:rsidR="00AE33C7">
        <w:rPr>
          <w:rFonts w:ascii="Arial" w:hAnsi="Arial" w:cs="Arial"/>
          <w:sz w:val="24"/>
          <w:szCs w:val="24"/>
          <w:lang w:val="en-US"/>
        </w:rPr>
        <w:t xml:space="preserve">er Schyff J in the high court. </w:t>
      </w:r>
      <w:r w:rsidR="00FC1601">
        <w:rPr>
          <w:rFonts w:ascii="Arial" w:hAnsi="Arial" w:cs="Arial"/>
          <w:sz w:val="24"/>
          <w:szCs w:val="24"/>
          <w:lang w:val="en-US"/>
        </w:rPr>
        <w:t>S</w:t>
      </w:r>
      <w:r w:rsidR="00BC5B2B">
        <w:rPr>
          <w:rFonts w:ascii="Arial" w:hAnsi="Arial" w:cs="Arial"/>
          <w:sz w:val="24"/>
          <w:szCs w:val="24"/>
          <w:lang w:val="en-US"/>
        </w:rPr>
        <w:t>ave for paragraph f</w:t>
      </w:r>
      <w:r w:rsidR="002013A5">
        <w:rPr>
          <w:rFonts w:ascii="Arial" w:hAnsi="Arial" w:cs="Arial"/>
          <w:sz w:val="24"/>
          <w:szCs w:val="24"/>
          <w:lang w:val="en-US"/>
        </w:rPr>
        <w:t xml:space="preserve"> declining to strike</w:t>
      </w:r>
      <w:r w:rsidR="00FC1601">
        <w:rPr>
          <w:rFonts w:ascii="Arial" w:hAnsi="Arial" w:cs="Arial"/>
          <w:sz w:val="24"/>
          <w:szCs w:val="24"/>
          <w:lang w:val="en-US"/>
        </w:rPr>
        <w:t xml:space="preserve"> </w:t>
      </w:r>
      <w:r w:rsidR="002013A5">
        <w:rPr>
          <w:rFonts w:ascii="Arial" w:hAnsi="Arial" w:cs="Arial"/>
          <w:sz w:val="24"/>
          <w:szCs w:val="24"/>
          <w:lang w:val="en-US"/>
        </w:rPr>
        <w:t>the Mokoena and Mabula matters from</w:t>
      </w:r>
      <w:r w:rsidR="00FC1601">
        <w:rPr>
          <w:rFonts w:ascii="Arial" w:hAnsi="Arial" w:cs="Arial"/>
          <w:sz w:val="24"/>
          <w:szCs w:val="24"/>
          <w:lang w:val="en-US"/>
        </w:rPr>
        <w:t xml:space="preserve"> the roll</w:t>
      </w:r>
      <w:r w:rsidR="002013A5">
        <w:rPr>
          <w:rFonts w:ascii="Arial" w:hAnsi="Arial" w:cs="Arial"/>
          <w:sz w:val="24"/>
          <w:szCs w:val="24"/>
          <w:lang w:val="en-US"/>
        </w:rPr>
        <w:t>,</w:t>
      </w:r>
      <w:r w:rsidR="00FC1601">
        <w:rPr>
          <w:rFonts w:ascii="Arial" w:hAnsi="Arial" w:cs="Arial"/>
          <w:sz w:val="24"/>
          <w:szCs w:val="24"/>
          <w:lang w:val="en-US"/>
        </w:rPr>
        <w:t xml:space="preserve"> the high court</w:t>
      </w:r>
      <w:r w:rsidR="002013A5">
        <w:rPr>
          <w:rFonts w:ascii="Arial" w:hAnsi="Arial" w:cs="Arial"/>
          <w:sz w:val="24"/>
          <w:szCs w:val="24"/>
          <w:lang w:val="en-US"/>
        </w:rPr>
        <w:t xml:space="preserve"> set aside the remaining </w:t>
      </w:r>
      <w:r w:rsidR="00FC1601">
        <w:rPr>
          <w:rFonts w:ascii="Arial" w:hAnsi="Arial" w:cs="Arial"/>
          <w:sz w:val="24"/>
          <w:szCs w:val="24"/>
          <w:lang w:val="en-US"/>
        </w:rPr>
        <w:t xml:space="preserve">orders issued </w:t>
      </w:r>
      <w:r w:rsidR="002013A5">
        <w:rPr>
          <w:rFonts w:ascii="Arial" w:hAnsi="Arial" w:cs="Arial"/>
          <w:sz w:val="24"/>
          <w:szCs w:val="24"/>
          <w:lang w:val="en-US"/>
        </w:rPr>
        <w:t xml:space="preserve">by the appellant </w:t>
      </w:r>
      <w:r w:rsidR="00FC1601">
        <w:rPr>
          <w:rFonts w:ascii="Arial" w:hAnsi="Arial" w:cs="Arial"/>
          <w:sz w:val="24"/>
          <w:szCs w:val="24"/>
          <w:lang w:val="en-US"/>
        </w:rPr>
        <w:t xml:space="preserve">on </w:t>
      </w:r>
      <w:r w:rsidR="002013A5">
        <w:rPr>
          <w:rFonts w:ascii="Arial" w:hAnsi="Arial" w:cs="Arial"/>
          <w:sz w:val="24"/>
          <w:szCs w:val="24"/>
          <w:lang w:val="en-US"/>
        </w:rPr>
        <w:t>25 and 29 August 2016</w:t>
      </w:r>
      <w:r w:rsidR="00762C4B">
        <w:rPr>
          <w:rFonts w:ascii="Arial" w:hAnsi="Arial" w:cs="Arial"/>
          <w:sz w:val="24"/>
          <w:szCs w:val="24"/>
          <w:lang w:val="en-US"/>
        </w:rPr>
        <w:t>,</w:t>
      </w:r>
      <w:r w:rsidR="002013A5">
        <w:rPr>
          <w:rFonts w:ascii="Arial" w:hAnsi="Arial" w:cs="Arial"/>
          <w:sz w:val="24"/>
          <w:szCs w:val="24"/>
          <w:lang w:val="en-US"/>
        </w:rPr>
        <w:t xml:space="preserve"> and in that regard</w:t>
      </w:r>
      <w:r w:rsidR="00762C4B">
        <w:rPr>
          <w:rFonts w:ascii="Arial" w:hAnsi="Arial" w:cs="Arial"/>
          <w:sz w:val="24"/>
          <w:szCs w:val="24"/>
          <w:lang w:val="en-US"/>
        </w:rPr>
        <w:t>,</w:t>
      </w:r>
      <w:r w:rsidR="002013A5">
        <w:rPr>
          <w:rFonts w:ascii="Arial" w:hAnsi="Arial" w:cs="Arial"/>
          <w:sz w:val="24"/>
          <w:szCs w:val="24"/>
          <w:lang w:val="en-US"/>
        </w:rPr>
        <w:t xml:space="preserve"> ordered each party to pay its own costs. And, save for paragraph d, pursuant to which the appellant recused himself from hearing both matters, the remaining orders that issued on 14 October</w:t>
      </w:r>
      <w:r w:rsidR="007D2D68">
        <w:rPr>
          <w:rFonts w:ascii="Arial" w:hAnsi="Arial" w:cs="Arial"/>
          <w:sz w:val="24"/>
          <w:szCs w:val="24"/>
          <w:lang w:val="en-US"/>
        </w:rPr>
        <w:t xml:space="preserve"> 2016</w:t>
      </w:r>
      <w:r w:rsidR="002013A5">
        <w:rPr>
          <w:rFonts w:ascii="Arial" w:hAnsi="Arial" w:cs="Arial"/>
          <w:sz w:val="24"/>
          <w:szCs w:val="24"/>
          <w:lang w:val="en-US"/>
        </w:rPr>
        <w:t xml:space="preserve"> were set aside</w:t>
      </w:r>
      <w:r w:rsidR="005D14B5">
        <w:rPr>
          <w:rFonts w:ascii="Arial" w:hAnsi="Arial" w:cs="Arial"/>
          <w:sz w:val="24"/>
          <w:szCs w:val="24"/>
          <w:lang w:val="en-US"/>
        </w:rPr>
        <w:t xml:space="preserve"> </w:t>
      </w:r>
      <w:r w:rsidR="002013A5">
        <w:rPr>
          <w:rFonts w:ascii="Arial" w:hAnsi="Arial" w:cs="Arial"/>
          <w:sz w:val="24"/>
          <w:szCs w:val="24"/>
          <w:lang w:val="en-US"/>
        </w:rPr>
        <w:t>with costs.</w:t>
      </w:r>
      <w:r w:rsidR="005D14B5">
        <w:rPr>
          <w:rFonts w:ascii="Arial" w:hAnsi="Arial" w:cs="Arial"/>
          <w:sz w:val="24"/>
          <w:szCs w:val="24"/>
          <w:lang w:val="en-US"/>
        </w:rPr>
        <w:t xml:space="preserve"> Each of the constitutional challenges failed, consequently the cross applicatio</w:t>
      </w:r>
      <w:r w:rsidR="00BC5B2B">
        <w:rPr>
          <w:rFonts w:ascii="Arial" w:hAnsi="Arial" w:cs="Arial"/>
          <w:sz w:val="24"/>
          <w:szCs w:val="24"/>
          <w:lang w:val="en-US"/>
        </w:rPr>
        <w:t xml:space="preserve">n was dismissed </w:t>
      </w:r>
      <w:r w:rsidR="005D14B5">
        <w:rPr>
          <w:rFonts w:ascii="Arial" w:hAnsi="Arial" w:cs="Arial"/>
          <w:sz w:val="24"/>
          <w:szCs w:val="24"/>
          <w:lang w:val="en-US"/>
        </w:rPr>
        <w:t xml:space="preserve">with costs. In each instance, the costs were to include those consequent upon the employment of two counsel. </w:t>
      </w:r>
      <w:r w:rsidR="002F1AF5">
        <w:rPr>
          <w:rFonts w:ascii="Arial" w:hAnsi="Arial" w:cs="Arial"/>
          <w:sz w:val="24"/>
          <w:szCs w:val="24"/>
          <w:lang w:val="en-US"/>
        </w:rPr>
        <w:t xml:space="preserve">The appellant </w:t>
      </w:r>
      <w:r w:rsidR="00A256F5">
        <w:rPr>
          <w:rFonts w:ascii="Arial" w:hAnsi="Arial" w:cs="Arial"/>
          <w:sz w:val="24"/>
          <w:szCs w:val="24"/>
          <w:lang w:val="en-US"/>
        </w:rPr>
        <w:t xml:space="preserve">appeals, </w:t>
      </w:r>
      <w:r w:rsidR="00595288">
        <w:rPr>
          <w:rFonts w:ascii="Arial" w:hAnsi="Arial" w:cs="Arial"/>
          <w:sz w:val="24"/>
          <w:szCs w:val="24"/>
          <w:lang w:val="en-US"/>
        </w:rPr>
        <w:t xml:space="preserve">with the leave of the high court, </w:t>
      </w:r>
      <w:r w:rsidR="002F1AF5">
        <w:rPr>
          <w:rFonts w:ascii="Arial" w:hAnsi="Arial" w:cs="Arial"/>
          <w:sz w:val="24"/>
          <w:szCs w:val="24"/>
          <w:lang w:val="en-US"/>
        </w:rPr>
        <w:t xml:space="preserve">against the upholding of the Defence Force’s review application, the dismissal </w:t>
      </w:r>
      <w:r w:rsidR="00BF44D6">
        <w:rPr>
          <w:rFonts w:ascii="Arial" w:hAnsi="Arial" w:cs="Arial"/>
          <w:sz w:val="24"/>
          <w:szCs w:val="24"/>
          <w:lang w:val="en-US"/>
        </w:rPr>
        <w:t xml:space="preserve">of </w:t>
      </w:r>
      <w:r w:rsidR="002F1AF5">
        <w:rPr>
          <w:rFonts w:ascii="Arial" w:hAnsi="Arial" w:cs="Arial"/>
          <w:sz w:val="24"/>
          <w:szCs w:val="24"/>
          <w:lang w:val="en-US"/>
        </w:rPr>
        <w:t xml:space="preserve">his cross application and the costs orders that issued against him.  </w:t>
      </w:r>
    </w:p>
    <w:p w14:paraId="679EA74E" w14:textId="77777777" w:rsidR="005D14B5" w:rsidRDefault="005D14B5" w:rsidP="003A6FA6">
      <w:pPr>
        <w:spacing w:line="360" w:lineRule="auto"/>
        <w:jc w:val="both"/>
        <w:rPr>
          <w:rFonts w:ascii="Arial" w:hAnsi="Arial" w:cs="Arial"/>
          <w:sz w:val="24"/>
          <w:szCs w:val="24"/>
          <w:lang w:val="en-US"/>
        </w:rPr>
      </w:pPr>
    </w:p>
    <w:p w14:paraId="4C854DE7" w14:textId="516E1E84" w:rsidR="00292F20" w:rsidRDefault="00897F41" w:rsidP="003A6FA6">
      <w:pPr>
        <w:spacing w:line="360" w:lineRule="auto"/>
        <w:jc w:val="both"/>
        <w:rPr>
          <w:rFonts w:ascii="Arial" w:hAnsi="Arial" w:cs="Arial"/>
          <w:sz w:val="24"/>
          <w:szCs w:val="24"/>
        </w:rPr>
      </w:pPr>
      <w:r>
        <w:rPr>
          <w:rFonts w:ascii="Arial" w:hAnsi="Arial" w:cs="Arial"/>
          <w:sz w:val="24"/>
          <w:szCs w:val="24"/>
          <w:lang w:val="en-US"/>
        </w:rPr>
        <w:t>[2</w:t>
      </w:r>
      <w:r w:rsidR="00400E89">
        <w:rPr>
          <w:rFonts w:ascii="Arial" w:hAnsi="Arial" w:cs="Arial"/>
          <w:sz w:val="24"/>
          <w:szCs w:val="24"/>
          <w:lang w:val="en-US"/>
        </w:rPr>
        <w:t>5</w:t>
      </w:r>
      <w:r w:rsidR="005877C6">
        <w:rPr>
          <w:rFonts w:ascii="Arial" w:hAnsi="Arial" w:cs="Arial"/>
          <w:sz w:val="24"/>
          <w:szCs w:val="24"/>
          <w:lang w:val="en-US"/>
        </w:rPr>
        <w:t>]</w:t>
      </w:r>
      <w:r w:rsidR="005877C6">
        <w:rPr>
          <w:rFonts w:ascii="Arial" w:hAnsi="Arial" w:cs="Arial"/>
          <w:sz w:val="24"/>
          <w:szCs w:val="24"/>
          <w:lang w:val="en-US"/>
        </w:rPr>
        <w:tab/>
      </w:r>
      <w:r w:rsidR="00762C4B">
        <w:rPr>
          <w:rFonts w:ascii="Arial" w:hAnsi="Arial" w:cs="Arial"/>
          <w:sz w:val="24"/>
          <w:szCs w:val="24"/>
          <w:lang w:val="en-US"/>
        </w:rPr>
        <w:t>Preliminarily, i</w:t>
      </w:r>
      <w:r w:rsidR="0066403B">
        <w:rPr>
          <w:rFonts w:ascii="Arial" w:hAnsi="Arial" w:cs="Arial"/>
          <w:sz w:val="24"/>
          <w:szCs w:val="24"/>
          <w:lang w:val="en-US"/>
        </w:rPr>
        <w:t>t is perhaps necessary</w:t>
      </w:r>
      <w:r w:rsidR="008D4F35">
        <w:rPr>
          <w:rFonts w:ascii="Arial" w:hAnsi="Arial" w:cs="Arial"/>
          <w:sz w:val="24"/>
          <w:szCs w:val="24"/>
          <w:lang w:val="en-US"/>
        </w:rPr>
        <w:t xml:space="preserve"> to record that w</w:t>
      </w:r>
      <w:r w:rsidR="00086FBF">
        <w:rPr>
          <w:rFonts w:ascii="Arial" w:hAnsi="Arial" w:cs="Arial"/>
          <w:sz w:val="24"/>
          <w:szCs w:val="24"/>
          <w:lang w:val="en-US"/>
        </w:rPr>
        <w:t>hilst</w:t>
      </w:r>
      <w:r w:rsidR="008D4F35" w:rsidRPr="008D4F35">
        <w:rPr>
          <w:rFonts w:ascii="Arial" w:hAnsi="Arial" w:cs="Arial"/>
          <w:sz w:val="24"/>
          <w:szCs w:val="24"/>
        </w:rPr>
        <w:t xml:space="preserve"> </w:t>
      </w:r>
      <w:r w:rsidR="008D4F35">
        <w:rPr>
          <w:rFonts w:ascii="Arial" w:hAnsi="Arial" w:cs="Arial"/>
          <w:sz w:val="24"/>
          <w:szCs w:val="24"/>
        </w:rPr>
        <w:t>the Defence Force</w:t>
      </w:r>
      <w:r w:rsidR="0066403B">
        <w:rPr>
          <w:rFonts w:ascii="Arial" w:hAnsi="Arial" w:cs="Arial"/>
          <w:sz w:val="24"/>
          <w:szCs w:val="24"/>
          <w:lang w:val="en-US"/>
        </w:rPr>
        <w:t xml:space="preserve"> </w:t>
      </w:r>
      <w:r>
        <w:rPr>
          <w:rFonts w:ascii="Arial" w:hAnsi="Arial" w:cs="Arial"/>
          <w:sz w:val="24"/>
          <w:szCs w:val="24"/>
          <w:lang w:val="en-US"/>
        </w:rPr>
        <w:t xml:space="preserve">(notionally at least) </w:t>
      </w:r>
      <w:r w:rsidR="007D2D68">
        <w:rPr>
          <w:rFonts w:ascii="Arial" w:hAnsi="Arial" w:cs="Arial"/>
          <w:sz w:val="24"/>
          <w:szCs w:val="24"/>
          <w:lang w:val="en-US"/>
        </w:rPr>
        <w:t xml:space="preserve">is </w:t>
      </w:r>
      <w:r w:rsidR="008D4F35" w:rsidRPr="00F4745E">
        <w:rPr>
          <w:rFonts w:ascii="Arial" w:hAnsi="Arial" w:cs="Arial"/>
          <w:sz w:val="24"/>
          <w:szCs w:val="24"/>
        </w:rPr>
        <w:t>not</w:t>
      </w:r>
      <w:r w:rsidR="007D2D68">
        <w:rPr>
          <w:rFonts w:ascii="Arial" w:hAnsi="Arial" w:cs="Arial"/>
          <w:sz w:val="24"/>
          <w:szCs w:val="24"/>
        </w:rPr>
        <w:t>, so to speak,</w:t>
      </w:r>
      <w:r w:rsidR="008D4F35" w:rsidRPr="00F4745E">
        <w:rPr>
          <w:rFonts w:ascii="Arial" w:hAnsi="Arial" w:cs="Arial"/>
          <w:sz w:val="24"/>
          <w:szCs w:val="24"/>
        </w:rPr>
        <w:t xml:space="preserve"> ‘an indigent and bewildered litigant, adrift in a sea of litigious uncertainty, to whom the courts must extend a pr</w:t>
      </w:r>
      <w:r w:rsidR="008D4F35">
        <w:rPr>
          <w:rFonts w:ascii="Arial" w:hAnsi="Arial" w:cs="Arial"/>
          <w:sz w:val="24"/>
          <w:szCs w:val="24"/>
        </w:rPr>
        <w:t>ocedure-circumventing lifeline’,</w:t>
      </w:r>
      <w:r w:rsidR="008D4F35">
        <w:rPr>
          <w:rStyle w:val="FootnoteReference"/>
          <w:rFonts w:ascii="Arial" w:hAnsi="Arial" w:cs="Arial"/>
          <w:sz w:val="24"/>
          <w:szCs w:val="24"/>
        </w:rPr>
        <w:footnoteReference w:id="5"/>
      </w:r>
      <w:r w:rsidR="008D4F35">
        <w:rPr>
          <w:rFonts w:ascii="Arial" w:hAnsi="Arial" w:cs="Arial"/>
          <w:sz w:val="24"/>
          <w:szCs w:val="24"/>
        </w:rPr>
        <w:t xml:space="preserve"> </w:t>
      </w:r>
      <w:r>
        <w:rPr>
          <w:rFonts w:ascii="Arial" w:hAnsi="Arial" w:cs="Arial"/>
          <w:sz w:val="24"/>
          <w:szCs w:val="24"/>
        </w:rPr>
        <w:t xml:space="preserve">the </w:t>
      </w:r>
      <w:r w:rsidR="006D6F8F">
        <w:rPr>
          <w:rFonts w:ascii="Arial" w:hAnsi="Arial" w:cs="Arial"/>
          <w:sz w:val="24"/>
          <w:szCs w:val="24"/>
        </w:rPr>
        <w:t>unavoidable conclusion</w:t>
      </w:r>
      <w:r>
        <w:rPr>
          <w:rFonts w:ascii="Arial" w:hAnsi="Arial" w:cs="Arial"/>
          <w:sz w:val="24"/>
          <w:szCs w:val="24"/>
        </w:rPr>
        <w:t xml:space="preserve"> </w:t>
      </w:r>
      <w:r w:rsidR="006D6F8F">
        <w:rPr>
          <w:rFonts w:ascii="Arial" w:hAnsi="Arial" w:cs="Arial"/>
          <w:sz w:val="24"/>
          <w:szCs w:val="24"/>
        </w:rPr>
        <w:t xml:space="preserve">in this case is that </w:t>
      </w:r>
      <w:r>
        <w:rPr>
          <w:rFonts w:ascii="Arial" w:hAnsi="Arial" w:cs="Arial"/>
          <w:sz w:val="24"/>
          <w:szCs w:val="24"/>
        </w:rPr>
        <w:t xml:space="preserve">it may have been </w:t>
      </w:r>
      <w:r w:rsidR="0066403B">
        <w:rPr>
          <w:rFonts w:ascii="Arial" w:hAnsi="Arial" w:cs="Arial"/>
          <w:sz w:val="24"/>
          <w:szCs w:val="24"/>
        </w:rPr>
        <w:t>poorly advised</w:t>
      </w:r>
      <w:r w:rsidR="006D6F8F">
        <w:rPr>
          <w:rFonts w:ascii="Arial" w:hAnsi="Arial" w:cs="Arial"/>
          <w:sz w:val="24"/>
          <w:szCs w:val="24"/>
        </w:rPr>
        <w:t>. The papers filed both in the review application, as also</w:t>
      </w:r>
      <w:r w:rsidR="00762C4B">
        <w:rPr>
          <w:rFonts w:ascii="Arial" w:hAnsi="Arial" w:cs="Arial"/>
          <w:sz w:val="24"/>
          <w:szCs w:val="24"/>
        </w:rPr>
        <w:t>,</w:t>
      </w:r>
      <w:r w:rsidR="006D6F8F">
        <w:rPr>
          <w:rFonts w:ascii="Arial" w:hAnsi="Arial" w:cs="Arial"/>
          <w:sz w:val="24"/>
          <w:szCs w:val="24"/>
        </w:rPr>
        <w:t xml:space="preserve"> in opposition to the counter application</w:t>
      </w:r>
      <w:r w:rsidR="000D7C3E">
        <w:rPr>
          <w:rFonts w:ascii="Arial" w:hAnsi="Arial" w:cs="Arial"/>
          <w:sz w:val="24"/>
          <w:szCs w:val="24"/>
        </w:rPr>
        <w:t>,</w:t>
      </w:r>
      <w:r w:rsidR="006D6F8F">
        <w:rPr>
          <w:rFonts w:ascii="Arial" w:hAnsi="Arial" w:cs="Arial"/>
          <w:sz w:val="24"/>
          <w:szCs w:val="24"/>
        </w:rPr>
        <w:t xml:space="preserve"> w</w:t>
      </w:r>
      <w:r w:rsidR="00595288">
        <w:rPr>
          <w:rFonts w:ascii="Arial" w:hAnsi="Arial" w:cs="Arial"/>
          <w:sz w:val="24"/>
          <w:szCs w:val="24"/>
        </w:rPr>
        <w:t>ere</w:t>
      </w:r>
      <w:r w:rsidR="006D6F8F">
        <w:rPr>
          <w:rFonts w:ascii="Arial" w:hAnsi="Arial" w:cs="Arial"/>
          <w:sz w:val="24"/>
          <w:szCs w:val="24"/>
        </w:rPr>
        <w:t xml:space="preserve"> superficial and generally unconvincing; failing</w:t>
      </w:r>
      <w:r w:rsidR="007D2D68">
        <w:rPr>
          <w:rFonts w:ascii="Arial" w:hAnsi="Arial" w:cs="Arial"/>
          <w:sz w:val="24"/>
          <w:szCs w:val="24"/>
        </w:rPr>
        <w:t>,</w:t>
      </w:r>
      <w:r w:rsidR="006D6F8F">
        <w:rPr>
          <w:rFonts w:ascii="Arial" w:hAnsi="Arial" w:cs="Arial"/>
          <w:sz w:val="24"/>
          <w:szCs w:val="24"/>
        </w:rPr>
        <w:t xml:space="preserve"> as </w:t>
      </w:r>
      <w:r w:rsidR="00595288">
        <w:rPr>
          <w:rFonts w:ascii="Arial" w:hAnsi="Arial" w:cs="Arial"/>
          <w:sz w:val="24"/>
          <w:szCs w:val="24"/>
        </w:rPr>
        <w:t>they</w:t>
      </w:r>
      <w:r w:rsidR="006D6F8F">
        <w:rPr>
          <w:rFonts w:ascii="Arial" w:hAnsi="Arial" w:cs="Arial"/>
          <w:sz w:val="24"/>
          <w:szCs w:val="24"/>
        </w:rPr>
        <w:t xml:space="preserve"> did</w:t>
      </w:r>
      <w:r w:rsidR="007D2D68">
        <w:rPr>
          <w:rFonts w:ascii="Arial" w:hAnsi="Arial" w:cs="Arial"/>
          <w:sz w:val="24"/>
          <w:szCs w:val="24"/>
        </w:rPr>
        <w:t>,</w:t>
      </w:r>
      <w:r w:rsidR="006D6F8F">
        <w:rPr>
          <w:rFonts w:ascii="Arial" w:hAnsi="Arial" w:cs="Arial"/>
          <w:sz w:val="24"/>
          <w:szCs w:val="24"/>
        </w:rPr>
        <w:t xml:space="preserve"> to </w:t>
      </w:r>
      <w:r w:rsidR="007D2D68">
        <w:rPr>
          <w:rFonts w:ascii="Arial" w:hAnsi="Arial" w:cs="Arial"/>
          <w:sz w:val="24"/>
          <w:szCs w:val="24"/>
        </w:rPr>
        <w:t xml:space="preserve">meaningfully rise to a host of challenges or to </w:t>
      </w:r>
      <w:r w:rsidR="006D6F8F">
        <w:rPr>
          <w:rFonts w:ascii="Arial" w:hAnsi="Arial" w:cs="Arial"/>
          <w:sz w:val="24"/>
          <w:szCs w:val="24"/>
        </w:rPr>
        <w:t xml:space="preserve">properly </w:t>
      </w:r>
      <w:r w:rsidR="000D7C3E">
        <w:rPr>
          <w:rFonts w:ascii="Arial" w:hAnsi="Arial" w:cs="Arial"/>
          <w:sz w:val="24"/>
          <w:szCs w:val="24"/>
        </w:rPr>
        <w:t>engage</w:t>
      </w:r>
      <w:r w:rsidR="006D6F8F">
        <w:rPr>
          <w:rFonts w:ascii="Arial" w:hAnsi="Arial" w:cs="Arial"/>
          <w:sz w:val="24"/>
          <w:szCs w:val="24"/>
        </w:rPr>
        <w:t xml:space="preserve"> with </w:t>
      </w:r>
      <w:r w:rsidR="007D2D68">
        <w:rPr>
          <w:rFonts w:ascii="Arial" w:hAnsi="Arial" w:cs="Arial"/>
          <w:sz w:val="24"/>
          <w:szCs w:val="24"/>
        </w:rPr>
        <w:t xml:space="preserve">many of </w:t>
      </w:r>
      <w:r w:rsidR="006D6F8F">
        <w:rPr>
          <w:rFonts w:ascii="Arial" w:hAnsi="Arial" w:cs="Arial"/>
          <w:sz w:val="24"/>
          <w:szCs w:val="24"/>
        </w:rPr>
        <w:t>the</w:t>
      </w:r>
      <w:r w:rsidR="0066403B">
        <w:rPr>
          <w:rFonts w:ascii="Arial" w:hAnsi="Arial" w:cs="Arial"/>
          <w:sz w:val="24"/>
          <w:szCs w:val="24"/>
        </w:rPr>
        <w:t xml:space="preserve"> </w:t>
      </w:r>
      <w:r w:rsidR="006D6F8F">
        <w:rPr>
          <w:rFonts w:ascii="Arial" w:hAnsi="Arial" w:cs="Arial"/>
          <w:sz w:val="24"/>
          <w:szCs w:val="24"/>
        </w:rPr>
        <w:t xml:space="preserve">issues </w:t>
      </w:r>
      <w:r w:rsidR="000D7C3E">
        <w:rPr>
          <w:rFonts w:ascii="Arial" w:hAnsi="Arial" w:cs="Arial"/>
          <w:sz w:val="24"/>
          <w:szCs w:val="24"/>
        </w:rPr>
        <w:t>that called for adjudication. The same holds true for the heads of argument filed on appeal and the oral submissions from the bar in this Court</w:t>
      </w:r>
      <w:r w:rsidR="0066403B">
        <w:rPr>
          <w:rFonts w:ascii="Arial" w:hAnsi="Arial" w:cs="Arial"/>
          <w:sz w:val="24"/>
          <w:szCs w:val="24"/>
        </w:rPr>
        <w:t xml:space="preserve">. </w:t>
      </w:r>
      <w:r w:rsidR="008D4F35">
        <w:rPr>
          <w:rFonts w:ascii="Arial" w:hAnsi="Arial" w:cs="Arial"/>
          <w:sz w:val="24"/>
          <w:szCs w:val="24"/>
        </w:rPr>
        <w:t xml:space="preserve"> </w:t>
      </w:r>
    </w:p>
    <w:p w14:paraId="310A6658" w14:textId="285FDC78" w:rsidR="00292F20" w:rsidRDefault="00292F20" w:rsidP="003A6FA6">
      <w:pPr>
        <w:spacing w:line="360" w:lineRule="auto"/>
        <w:jc w:val="both"/>
        <w:rPr>
          <w:rFonts w:ascii="Arial" w:hAnsi="Arial" w:cs="Arial"/>
          <w:sz w:val="24"/>
          <w:szCs w:val="24"/>
        </w:rPr>
      </w:pPr>
    </w:p>
    <w:p w14:paraId="0099A603" w14:textId="3303109A" w:rsidR="009A1F1C" w:rsidRPr="009A1F1C" w:rsidRDefault="009A1F1C" w:rsidP="003A6FA6">
      <w:pPr>
        <w:spacing w:line="360" w:lineRule="auto"/>
        <w:jc w:val="both"/>
        <w:rPr>
          <w:rFonts w:ascii="Arial" w:hAnsi="Arial" w:cs="Arial"/>
          <w:b/>
          <w:bCs/>
          <w:sz w:val="24"/>
          <w:szCs w:val="24"/>
        </w:rPr>
      </w:pPr>
      <w:r>
        <w:rPr>
          <w:rFonts w:ascii="Arial" w:hAnsi="Arial" w:cs="Arial"/>
          <w:b/>
          <w:bCs/>
          <w:sz w:val="24"/>
          <w:szCs w:val="24"/>
        </w:rPr>
        <w:t>The review application</w:t>
      </w:r>
    </w:p>
    <w:p w14:paraId="7705061F" w14:textId="1D2B35EE" w:rsidR="00D0262B" w:rsidRDefault="00292F20" w:rsidP="003A6FA6">
      <w:pPr>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DF0358">
        <w:rPr>
          <w:rFonts w:ascii="Arial" w:hAnsi="Arial" w:cs="Arial"/>
          <w:sz w:val="24"/>
          <w:szCs w:val="24"/>
        </w:rPr>
        <w:t xml:space="preserve"> </w:t>
      </w:r>
      <w:r w:rsidR="002454AD">
        <w:rPr>
          <w:rFonts w:ascii="Arial" w:hAnsi="Arial" w:cs="Arial"/>
          <w:sz w:val="24"/>
          <w:szCs w:val="24"/>
          <w:lang w:val="en-US"/>
        </w:rPr>
        <w:t>A</w:t>
      </w:r>
      <w:r w:rsidR="00BA0350">
        <w:rPr>
          <w:rFonts w:ascii="Arial" w:hAnsi="Arial" w:cs="Arial"/>
          <w:sz w:val="24"/>
          <w:szCs w:val="24"/>
          <w:lang w:val="en-US"/>
        </w:rPr>
        <w:t xml:space="preserve">s before the high court </w:t>
      </w:r>
      <w:r w:rsidR="007E49FD">
        <w:rPr>
          <w:rFonts w:ascii="Arial" w:hAnsi="Arial" w:cs="Arial"/>
          <w:sz w:val="24"/>
          <w:szCs w:val="24"/>
          <w:lang w:val="en-US"/>
        </w:rPr>
        <w:t>the appellant persists</w:t>
      </w:r>
      <w:r w:rsidR="002454AD">
        <w:rPr>
          <w:rFonts w:ascii="Arial" w:hAnsi="Arial" w:cs="Arial"/>
          <w:sz w:val="24"/>
          <w:szCs w:val="24"/>
          <w:lang w:val="en-US"/>
        </w:rPr>
        <w:t xml:space="preserve"> on appeal, </w:t>
      </w:r>
      <w:r w:rsidR="00E132D7">
        <w:rPr>
          <w:rFonts w:ascii="Arial" w:hAnsi="Arial" w:cs="Arial"/>
          <w:sz w:val="24"/>
          <w:szCs w:val="24"/>
          <w:lang w:val="en-US"/>
        </w:rPr>
        <w:t xml:space="preserve">with </w:t>
      </w:r>
      <w:r w:rsidR="0022439E">
        <w:rPr>
          <w:rFonts w:ascii="Arial" w:hAnsi="Arial" w:cs="Arial"/>
          <w:sz w:val="24"/>
          <w:szCs w:val="24"/>
          <w:lang w:val="en-US"/>
        </w:rPr>
        <w:t xml:space="preserve">the same three grounds </w:t>
      </w:r>
      <w:r w:rsidR="00BF44D6">
        <w:rPr>
          <w:rFonts w:ascii="Arial" w:hAnsi="Arial" w:cs="Arial"/>
          <w:sz w:val="24"/>
          <w:szCs w:val="24"/>
          <w:lang w:val="en-US"/>
        </w:rPr>
        <w:t xml:space="preserve">raised </w:t>
      </w:r>
      <w:r w:rsidR="00DF0358">
        <w:rPr>
          <w:rFonts w:ascii="Arial" w:hAnsi="Arial" w:cs="Arial"/>
          <w:sz w:val="24"/>
          <w:szCs w:val="24"/>
          <w:lang w:val="en-US"/>
        </w:rPr>
        <w:t xml:space="preserve">in </w:t>
      </w:r>
      <w:r w:rsidR="00BF44D6">
        <w:rPr>
          <w:rFonts w:ascii="Arial" w:hAnsi="Arial" w:cs="Arial"/>
          <w:sz w:val="24"/>
          <w:szCs w:val="24"/>
          <w:lang w:val="en-US"/>
        </w:rPr>
        <w:t>opposition to the review application</w:t>
      </w:r>
      <w:r w:rsidR="007E49FD">
        <w:rPr>
          <w:rFonts w:ascii="Arial" w:hAnsi="Arial" w:cs="Arial"/>
          <w:sz w:val="24"/>
          <w:szCs w:val="24"/>
          <w:lang w:val="en-US"/>
        </w:rPr>
        <w:t>, namely</w:t>
      </w:r>
      <w:r w:rsidR="002454AD">
        <w:rPr>
          <w:rFonts w:ascii="Arial" w:hAnsi="Arial" w:cs="Arial"/>
          <w:sz w:val="24"/>
          <w:szCs w:val="24"/>
          <w:lang w:val="en-US"/>
        </w:rPr>
        <w:t xml:space="preserve"> that: (i) there had been an unreasonable delay on the part of the Defence Force in bringing the review application; (ii) the Defence Force lacked standing; and, </w:t>
      </w:r>
      <w:r w:rsidR="007D1D2B">
        <w:rPr>
          <w:rFonts w:ascii="Arial" w:hAnsi="Arial" w:cs="Arial"/>
          <w:sz w:val="24"/>
          <w:szCs w:val="24"/>
          <w:lang w:val="en-US"/>
        </w:rPr>
        <w:t>(iii) the review lacked merit</w:t>
      </w:r>
      <w:r w:rsidR="00595288">
        <w:rPr>
          <w:rFonts w:ascii="Arial" w:hAnsi="Arial" w:cs="Arial"/>
          <w:sz w:val="24"/>
          <w:szCs w:val="24"/>
          <w:lang w:val="en-US"/>
        </w:rPr>
        <w:t xml:space="preserve"> inasmuch as</w:t>
      </w:r>
      <w:r w:rsidR="007D1D2B">
        <w:rPr>
          <w:rFonts w:ascii="Arial" w:hAnsi="Arial" w:cs="Arial"/>
          <w:sz w:val="24"/>
          <w:szCs w:val="24"/>
          <w:lang w:val="en-US"/>
        </w:rPr>
        <w:t xml:space="preserve"> the Defence Force had failed to show a gross irregularity in the proceedings.</w:t>
      </w:r>
      <w:r w:rsidR="002454AD">
        <w:rPr>
          <w:rFonts w:ascii="Arial" w:hAnsi="Arial" w:cs="Arial"/>
          <w:sz w:val="24"/>
          <w:szCs w:val="24"/>
          <w:lang w:val="en-US"/>
        </w:rPr>
        <w:t xml:space="preserve"> </w:t>
      </w:r>
    </w:p>
    <w:p w14:paraId="7C3001E8" w14:textId="77777777" w:rsidR="001E2984" w:rsidRDefault="001E2984" w:rsidP="003A6FA6">
      <w:pPr>
        <w:spacing w:line="360" w:lineRule="auto"/>
        <w:jc w:val="both"/>
        <w:rPr>
          <w:rFonts w:ascii="Arial" w:hAnsi="Arial" w:cs="Arial"/>
          <w:i/>
          <w:iCs/>
          <w:sz w:val="24"/>
          <w:szCs w:val="24"/>
        </w:rPr>
      </w:pPr>
    </w:p>
    <w:p w14:paraId="30EF735B" w14:textId="731EB5C3" w:rsidR="00D725A8" w:rsidRPr="00D725A8" w:rsidRDefault="00D725A8" w:rsidP="003A6FA6">
      <w:pPr>
        <w:spacing w:line="360" w:lineRule="auto"/>
        <w:jc w:val="both"/>
        <w:rPr>
          <w:rFonts w:ascii="Arial" w:hAnsi="Arial" w:cs="Arial"/>
          <w:i/>
          <w:iCs/>
          <w:sz w:val="24"/>
          <w:szCs w:val="24"/>
        </w:rPr>
      </w:pPr>
      <w:r>
        <w:rPr>
          <w:rFonts w:ascii="Arial" w:hAnsi="Arial" w:cs="Arial"/>
          <w:i/>
          <w:iCs/>
          <w:sz w:val="24"/>
          <w:szCs w:val="24"/>
        </w:rPr>
        <w:t>As to the first:</w:t>
      </w:r>
    </w:p>
    <w:p w14:paraId="6D293A87" w14:textId="58AB8E87" w:rsidR="00897F41" w:rsidRPr="00DF383A" w:rsidRDefault="00D0262B" w:rsidP="00F4745E">
      <w:pPr>
        <w:spacing w:line="360" w:lineRule="auto"/>
        <w:jc w:val="both"/>
        <w:rPr>
          <w:rFonts w:ascii="Arial" w:hAnsi="Arial" w:cs="Arial"/>
          <w:i/>
          <w:sz w:val="24"/>
          <w:szCs w:val="24"/>
          <w:lang w:val="en-US"/>
        </w:rPr>
      </w:pPr>
      <w:r>
        <w:rPr>
          <w:rFonts w:ascii="Arial" w:hAnsi="Arial" w:cs="Arial"/>
          <w:sz w:val="24"/>
          <w:szCs w:val="24"/>
          <w:lang w:val="en-US"/>
        </w:rPr>
        <w:t>[27]</w:t>
      </w:r>
      <w:r w:rsidR="00DF383A">
        <w:rPr>
          <w:rFonts w:ascii="Arial" w:hAnsi="Arial" w:cs="Arial"/>
          <w:i/>
          <w:sz w:val="24"/>
          <w:szCs w:val="24"/>
          <w:lang w:val="en-US"/>
        </w:rPr>
        <w:tab/>
      </w:r>
      <w:r w:rsidR="009A1F1C">
        <w:rPr>
          <w:rFonts w:ascii="Arial" w:hAnsi="Arial" w:cs="Arial"/>
          <w:iCs/>
          <w:sz w:val="24"/>
          <w:szCs w:val="24"/>
          <w:lang w:val="en-US"/>
        </w:rPr>
        <w:t>It</w:t>
      </w:r>
      <w:r w:rsidR="00BF44D6">
        <w:rPr>
          <w:rFonts w:ascii="Arial" w:hAnsi="Arial" w:cs="Arial"/>
          <w:iCs/>
          <w:sz w:val="24"/>
          <w:szCs w:val="24"/>
          <w:lang w:val="en-US"/>
        </w:rPr>
        <w:t xml:space="preserve"> is contended on behalf of the appellant </w:t>
      </w:r>
      <w:r w:rsidR="009C5525">
        <w:rPr>
          <w:rFonts w:ascii="Arial" w:hAnsi="Arial" w:cs="Arial"/>
          <w:sz w:val="24"/>
          <w:szCs w:val="24"/>
        </w:rPr>
        <w:t>that the delay</w:t>
      </w:r>
      <w:r w:rsidR="009C5525" w:rsidRPr="00C65C99">
        <w:rPr>
          <w:rFonts w:ascii="Arial" w:hAnsi="Arial" w:cs="Arial"/>
          <w:sz w:val="24"/>
          <w:szCs w:val="24"/>
        </w:rPr>
        <w:t xml:space="preserve"> in launching the review application i</w:t>
      </w:r>
      <w:r w:rsidR="009C5525">
        <w:rPr>
          <w:rFonts w:ascii="Arial" w:hAnsi="Arial" w:cs="Arial"/>
          <w:sz w:val="24"/>
          <w:szCs w:val="24"/>
        </w:rPr>
        <w:t>s so manifestly unreasonable that it should not have</w:t>
      </w:r>
      <w:r w:rsidR="009C5525" w:rsidRPr="00C65C99">
        <w:rPr>
          <w:rFonts w:ascii="Arial" w:hAnsi="Arial" w:cs="Arial"/>
          <w:sz w:val="24"/>
          <w:szCs w:val="24"/>
        </w:rPr>
        <w:t xml:space="preserve"> be</w:t>
      </w:r>
      <w:r w:rsidR="009C5525">
        <w:rPr>
          <w:rFonts w:ascii="Arial" w:hAnsi="Arial" w:cs="Arial"/>
          <w:sz w:val="24"/>
          <w:szCs w:val="24"/>
        </w:rPr>
        <w:t>en</w:t>
      </w:r>
      <w:r w:rsidR="009C5525" w:rsidRPr="00C65C99">
        <w:rPr>
          <w:rFonts w:ascii="Arial" w:hAnsi="Arial" w:cs="Arial"/>
          <w:sz w:val="24"/>
          <w:szCs w:val="24"/>
        </w:rPr>
        <w:t xml:space="preserve"> overlooked or condoned</w:t>
      </w:r>
      <w:r w:rsidR="009C5525">
        <w:rPr>
          <w:rFonts w:ascii="Arial" w:hAnsi="Arial" w:cs="Arial"/>
          <w:sz w:val="24"/>
          <w:szCs w:val="24"/>
        </w:rPr>
        <w:t xml:space="preserve"> by the high court</w:t>
      </w:r>
      <w:r w:rsidR="00BF44D6">
        <w:rPr>
          <w:rFonts w:ascii="Arial" w:hAnsi="Arial" w:cs="Arial"/>
          <w:sz w:val="24"/>
          <w:szCs w:val="24"/>
          <w:lang w:val="en-US"/>
        </w:rPr>
        <w:t>.</w:t>
      </w:r>
      <w:r w:rsidR="009C5525">
        <w:rPr>
          <w:rFonts w:ascii="Arial" w:hAnsi="Arial" w:cs="Arial"/>
          <w:sz w:val="24"/>
          <w:szCs w:val="24"/>
          <w:lang w:val="en-US"/>
        </w:rPr>
        <w:t xml:space="preserve"> </w:t>
      </w:r>
      <w:r w:rsidRPr="00F4745E">
        <w:rPr>
          <w:rFonts w:ascii="Arial" w:hAnsi="Arial" w:cs="Arial"/>
          <w:sz w:val="24"/>
          <w:szCs w:val="24"/>
        </w:rPr>
        <w:t>The delay rule is a principle that flows directly from the rule of law and its requirement for certainty.</w:t>
      </w:r>
      <w:r w:rsidR="00086FBF">
        <w:rPr>
          <w:rStyle w:val="FootnoteReference"/>
          <w:rFonts w:ascii="Arial" w:hAnsi="Arial" w:cs="Arial"/>
          <w:sz w:val="24"/>
          <w:szCs w:val="24"/>
        </w:rPr>
        <w:footnoteReference w:id="6"/>
      </w:r>
      <w:r w:rsidRPr="00F4745E">
        <w:rPr>
          <w:rFonts w:ascii="Arial" w:hAnsi="Arial" w:cs="Arial"/>
          <w:sz w:val="24"/>
          <w:szCs w:val="24"/>
        </w:rPr>
        <w:t xml:space="preserve"> The Constitutional Court has held that there is a strong public interest </w:t>
      </w:r>
      <w:r>
        <w:rPr>
          <w:rFonts w:ascii="Arial" w:hAnsi="Arial" w:cs="Arial"/>
          <w:sz w:val="24"/>
          <w:szCs w:val="24"/>
        </w:rPr>
        <w:t>in both certainty and finality.</w:t>
      </w:r>
      <w:r>
        <w:rPr>
          <w:rStyle w:val="FootnoteReference"/>
          <w:rFonts w:ascii="Arial" w:hAnsi="Arial" w:cs="Arial"/>
          <w:sz w:val="24"/>
          <w:szCs w:val="24"/>
        </w:rPr>
        <w:footnoteReference w:id="7"/>
      </w:r>
      <w:r>
        <w:rPr>
          <w:rFonts w:ascii="Arial" w:hAnsi="Arial" w:cs="Arial"/>
          <w:sz w:val="24"/>
          <w:szCs w:val="24"/>
        </w:rPr>
        <w:t xml:space="preserve"> </w:t>
      </w:r>
      <w:r w:rsidR="00F4745E" w:rsidRPr="00F4745E">
        <w:rPr>
          <w:rFonts w:ascii="Arial" w:hAnsi="Arial" w:cs="Arial"/>
          <w:sz w:val="24"/>
          <w:szCs w:val="24"/>
        </w:rPr>
        <w:t>As</w:t>
      </w:r>
      <w:r w:rsidR="00F4745E">
        <w:rPr>
          <w:rFonts w:ascii="Arial" w:hAnsi="Arial" w:cs="Arial"/>
          <w:sz w:val="24"/>
          <w:szCs w:val="24"/>
        </w:rPr>
        <w:t xml:space="preserve"> it was </w:t>
      </w:r>
      <w:r w:rsidR="00933B65">
        <w:rPr>
          <w:rFonts w:ascii="Arial" w:hAnsi="Arial" w:cs="Arial"/>
          <w:sz w:val="24"/>
          <w:szCs w:val="24"/>
        </w:rPr>
        <w:t xml:space="preserve">put </w:t>
      </w:r>
      <w:r w:rsidR="00933B65" w:rsidRPr="00676466">
        <w:rPr>
          <w:rFonts w:ascii="Arial" w:hAnsi="Arial" w:cs="Arial"/>
          <w:sz w:val="24"/>
          <w:szCs w:val="24"/>
        </w:rPr>
        <w:t xml:space="preserve">by this Court in </w:t>
      </w:r>
      <w:r w:rsidR="00F4745E" w:rsidRPr="00676466">
        <w:rPr>
          <w:rFonts w:ascii="Arial" w:hAnsi="Arial" w:cs="Arial"/>
          <w:i/>
          <w:sz w:val="24"/>
          <w:szCs w:val="24"/>
        </w:rPr>
        <w:t>Valor IT v Premier, North West Province and Others</w:t>
      </w:r>
      <w:r w:rsidR="00F4745E" w:rsidRPr="00676466">
        <w:rPr>
          <w:rFonts w:ascii="Arial" w:hAnsi="Arial" w:cs="Arial"/>
          <w:sz w:val="24"/>
          <w:szCs w:val="24"/>
        </w:rPr>
        <w:t>:</w:t>
      </w:r>
      <w:r w:rsidR="00F4745E">
        <w:rPr>
          <w:rFonts w:ascii="Arial" w:hAnsi="Arial" w:cs="Arial"/>
          <w:sz w:val="24"/>
          <w:szCs w:val="24"/>
        </w:rPr>
        <w:t xml:space="preserve"> </w:t>
      </w:r>
    </w:p>
    <w:p w14:paraId="61B75064" w14:textId="77777777" w:rsidR="00F4745E" w:rsidRDefault="00F4745E" w:rsidP="00F4745E">
      <w:pPr>
        <w:spacing w:line="360" w:lineRule="auto"/>
        <w:jc w:val="both"/>
        <w:rPr>
          <w:rFonts w:ascii="Arial" w:hAnsi="Arial" w:cs="Arial"/>
        </w:rPr>
      </w:pPr>
      <w:r w:rsidRPr="00897F41">
        <w:rPr>
          <w:rFonts w:ascii="Arial" w:hAnsi="Arial" w:cs="Arial"/>
        </w:rPr>
        <w:t>‘Whether a delay is unreasonable is a factual issue that involves the making of a value judgment. Whether, in the event of the delay being found to be unreasonable, condonation should be granted involves a ‘factual, multi-factor and context-sensitive’ enquiry in which a range of factors – the length of the delay, the reasons for it, the prejudice to the parties that it may cause, the fullness of the explanation, the prospects of success on the merits – are all considered and weighed before a discretion is exercised one way or the other.’</w:t>
      </w:r>
      <w:r w:rsidRPr="00897F41">
        <w:rPr>
          <w:rStyle w:val="FootnoteReference"/>
          <w:rFonts w:ascii="Arial" w:hAnsi="Arial" w:cs="Arial"/>
        </w:rPr>
        <w:footnoteReference w:id="8"/>
      </w:r>
    </w:p>
    <w:p w14:paraId="5093F633" w14:textId="77777777" w:rsidR="00860A62" w:rsidRPr="00897F41" w:rsidRDefault="00860A62" w:rsidP="00F4745E">
      <w:pPr>
        <w:spacing w:line="360" w:lineRule="auto"/>
        <w:jc w:val="both"/>
        <w:rPr>
          <w:rFonts w:ascii="Arial" w:hAnsi="Arial" w:cs="Arial"/>
        </w:rPr>
      </w:pPr>
    </w:p>
    <w:p w14:paraId="5758F59E" w14:textId="02DA60A3" w:rsidR="00D0262B" w:rsidRDefault="001D6090" w:rsidP="00D0262B">
      <w:pPr>
        <w:spacing w:line="360" w:lineRule="auto"/>
        <w:jc w:val="both"/>
        <w:rPr>
          <w:rFonts w:ascii="Arial" w:hAnsi="Arial" w:cs="Arial"/>
          <w:sz w:val="24"/>
          <w:szCs w:val="24"/>
          <w:lang w:val="en-US"/>
        </w:rPr>
      </w:pPr>
      <w:r>
        <w:rPr>
          <w:rFonts w:ascii="Arial" w:hAnsi="Arial" w:cs="Arial"/>
          <w:sz w:val="24"/>
          <w:szCs w:val="24"/>
        </w:rPr>
        <w:t>[28]</w:t>
      </w:r>
      <w:r>
        <w:rPr>
          <w:rFonts w:ascii="Arial" w:hAnsi="Arial" w:cs="Arial"/>
          <w:sz w:val="24"/>
          <w:szCs w:val="24"/>
        </w:rPr>
        <w:tab/>
      </w:r>
      <w:r w:rsidR="00F4745E">
        <w:rPr>
          <w:rFonts w:ascii="Arial" w:hAnsi="Arial" w:cs="Arial"/>
          <w:sz w:val="24"/>
          <w:szCs w:val="24"/>
        </w:rPr>
        <w:t>It was incumbent on the Defence Force</w:t>
      </w:r>
      <w:r w:rsidR="00F4745E" w:rsidRPr="00F4745E">
        <w:rPr>
          <w:rFonts w:ascii="Arial" w:hAnsi="Arial" w:cs="Arial"/>
          <w:sz w:val="24"/>
          <w:szCs w:val="24"/>
        </w:rPr>
        <w:t xml:space="preserve"> to provide a full explanation covering </w:t>
      </w:r>
      <w:r w:rsidR="00F4745E">
        <w:rPr>
          <w:rFonts w:ascii="Arial" w:hAnsi="Arial" w:cs="Arial"/>
          <w:sz w:val="24"/>
          <w:szCs w:val="24"/>
        </w:rPr>
        <w:t>the entire period of the delay.</w:t>
      </w:r>
      <w:r w:rsidR="00F4745E" w:rsidRPr="00F4745E">
        <w:rPr>
          <w:rFonts w:ascii="Arial" w:hAnsi="Arial" w:cs="Arial"/>
          <w:sz w:val="24"/>
          <w:szCs w:val="24"/>
        </w:rPr>
        <w:t xml:space="preserve"> The explanation, such as it is, </w:t>
      </w:r>
      <w:r>
        <w:rPr>
          <w:rFonts w:ascii="Arial" w:hAnsi="Arial" w:cs="Arial"/>
          <w:sz w:val="24"/>
          <w:szCs w:val="24"/>
        </w:rPr>
        <w:t>f</w:t>
      </w:r>
      <w:r w:rsidR="00897F41">
        <w:rPr>
          <w:rFonts w:ascii="Arial" w:hAnsi="Arial" w:cs="Arial"/>
          <w:sz w:val="24"/>
          <w:szCs w:val="24"/>
        </w:rPr>
        <w:t>or the most part</w:t>
      </w:r>
      <w:r>
        <w:rPr>
          <w:rFonts w:ascii="Arial" w:hAnsi="Arial" w:cs="Arial"/>
          <w:sz w:val="24"/>
          <w:szCs w:val="24"/>
        </w:rPr>
        <w:t xml:space="preserve"> fell far short of that yardstick,</w:t>
      </w:r>
      <w:r w:rsidR="00830A1F">
        <w:rPr>
          <w:rFonts w:ascii="Arial" w:hAnsi="Arial" w:cs="Arial"/>
          <w:sz w:val="24"/>
          <w:szCs w:val="24"/>
        </w:rPr>
        <w:t xml:space="preserve"> </w:t>
      </w:r>
      <w:r w:rsidR="00BA0350">
        <w:rPr>
          <w:rFonts w:ascii="Arial" w:hAnsi="Arial" w:cs="Arial"/>
          <w:sz w:val="24"/>
          <w:szCs w:val="24"/>
        </w:rPr>
        <w:t>consequently</w:t>
      </w:r>
      <w:r>
        <w:rPr>
          <w:rFonts w:ascii="Arial" w:hAnsi="Arial" w:cs="Arial"/>
          <w:sz w:val="24"/>
          <w:szCs w:val="24"/>
        </w:rPr>
        <w:t xml:space="preserve"> </w:t>
      </w:r>
      <w:r w:rsidR="00830A1F">
        <w:rPr>
          <w:rFonts w:ascii="Arial" w:hAnsi="Arial" w:cs="Arial"/>
          <w:sz w:val="24"/>
          <w:szCs w:val="24"/>
        </w:rPr>
        <w:t>the high court</w:t>
      </w:r>
      <w:r>
        <w:rPr>
          <w:rFonts w:ascii="Arial" w:hAnsi="Arial" w:cs="Arial"/>
          <w:sz w:val="24"/>
          <w:szCs w:val="24"/>
        </w:rPr>
        <w:t xml:space="preserve"> </w:t>
      </w:r>
      <w:r w:rsidR="00BA0350">
        <w:rPr>
          <w:rFonts w:ascii="Arial" w:hAnsi="Arial" w:cs="Arial"/>
          <w:sz w:val="24"/>
          <w:szCs w:val="24"/>
        </w:rPr>
        <w:t>took</w:t>
      </w:r>
      <w:r>
        <w:rPr>
          <w:rFonts w:ascii="Arial" w:hAnsi="Arial" w:cs="Arial"/>
          <w:sz w:val="24"/>
          <w:szCs w:val="24"/>
        </w:rPr>
        <w:t xml:space="preserve"> the view </w:t>
      </w:r>
      <w:r w:rsidR="00830A1F">
        <w:rPr>
          <w:rFonts w:ascii="Arial" w:hAnsi="Arial" w:cs="Arial"/>
          <w:sz w:val="24"/>
          <w:szCs w:val="24"/>
        </w:rPr>
        <w:t>that the explanation for the delay is ‘less than satisfactory’</w:t>
      </w:r>
      <w:r>
        <w:rPr>
          <w:rFonts w:ascii="Arial" w:hAnsi="Arial" w:cs="Arial"/>
          <w:sz w:val="24"/>
          <w:szCs w:val="24"/>
        </w:rPr>
        <w:t>.</w:t>
      </w:r>
      <w:r w:rsidR="00830A1F">
        <w:rPr>
          <w:rFonts w:ascii="Arial" w:hAnsi="Arial" w:cs="Arial"/>
          <w:sz w:val="24"/>
          <w:szCs w:val="24"/>
        </w:rPr>
        <w:t xml:space="preserve"> </w:t>
      </w:r>
      <w:r>
        <w:rPr>
          <w:rFonts w:ascii="Arial" w:hAnsi="Arial" w:cs="Arial"/>
          <w:sz w:val="24"/>
          <w:szCs w:val="24"/>
        </w:rPr>
        <w:t>I</w:t>
      </w:r>
      <w:r w:rsidR="00830A1F">
        <w:rPr>
          <w:rFonts w:ascii="Arial" w:hAnsi="Arial" w:cs="Arial"/>
          <w:sz w:val="24"/>
          <w:szCs w:val="24"/>
        </w:rPr>
        <w:t>t did</w:t>
      </w:r>
      <w:r>
        <w:rPr>
          <w:rFonts w:ascii="Arial" w:hAnsi="Arial" w:cs="Arial"/>
          <w:sz w:val="24"/>
          <w:szCs w:val="24"/>
        </w:rPr>
        <w:t>, however,</w:t>
      </w:r>
      <w:r w:rsidR="00830A1F">
        <w:rPr>
          <w:rFonts w:ascii="Arial" w:hAnsi="Arial" w:cs="Arial"/>
          <w:sz w:val="24"/>
          <w:szCs w:val="24"/>
        </w:rPr>
        <w:t xml:space="preserve"> weigh that against, amongst other things,</w:t>
      </w:r>
      <w:r w:rsidR="00595288">
        <w:rPr>
          <w:rFonts w:ascii="Arial" w:hAnsi="Arial" w:cs="Arial"/>
          <w:sz w:val="24"/>
          <w:szCs w:val="24"/>
        </w:rPr>
        <w:t xml:space="preserve"> </w:t>
      </w:r>
      <w:r w:rsidR="00830A1F">
        <w:rPr>
          <w:rFonts w:ascii="Arial" w:hAnsi="Arial" w:cs="Arial"/>
          <w:sz w:val="24"/>
          <w:szCs w:val="24"/>
        </w:rPr>
        <w:t>the ‘importance of the matter’, ‘the prospects of success’, ‘the administration of justice’ and ‘</w:t>
      </w:r>
      <w:r w:rsidR="00AD1D26">
        <w:rPr>
          <w:rFonts w:ascii="Arial" w:hAnsi="Arial" w:cs="Arial"/>
          <w:sz w:val="24"/>
          <w:szCs w:val="24"/>
        </w:rPr>
        <w:t xml:space="preserve">the absence of </w:t>
      </w:r>
      <w:r w:rsidR="00BA0350">
        <w:rPr>
          <w:rFonts w:ascii="Arial" w:hAnsi="Arial" w:cs="Arial"/>
          <w:sz w:val="24"/>
          <w:szCs w:val="24"/>
        </w:rPr>
        <w:t>p</w:t>
      </w:r>
      <w:r w:rsidR="00AD1D26">
        <w:rPr>
          <w:rFonts w:ascii="Arial" w:hAnsi="Arial" w:cs="Arial"/>
          <w:sz w:val="24"/>
          <w:szCs w:val="24"/>
        </w:rPr>
        <w:t>rejud</w:t>
      </w:r>
      <w:r w:rsidR="00830A1F">
        <w:rPr>
          <w:rFonts w:ascii="Arial" w:hAnsi="Arial" w:cs="Arial"/>
          <w:sz w:val="24"/>
          <w:szCs w:val="24"/>
        </w:rPr>
        <w:t>ice’.</w:t>
      </w:r>
      <w:r w:rsidR="00AD1D26">
        <w:rPr>
          <w:rFonts w:ascii="Arial" w:hAnsi="Arial" w:cs="Arial"/>
          <w:sz w:val="24"/>
          <w:szCs w:val="24"/>
        </w:rPr>
        <w:t xml:space="preserve"> Weighing those considerations, the one against the other, the high court </w:t>
      </w:r>
      <w:r>
        <w:rPr>
          <w:rFonts w:ascii="Arial" w:hAnsi="Arial" w:cs="Arial"/>
          <w:sz w:val="24"/>
          <w:szCs w:val="24"/>
        </w:rPr>
        <w:t>arrived at the conclusion</w:t>
      </w:r>
      <w:r w:rsidR="00AD1D26">
        <w:rPr>
          <w:rFonts w:ascii="Arial" w:hAnsi="Arial" w:cs="Arial"/>
          <w:sz w:val="24"/>
          <w:szCs w:val="24"/>
        </w:rPr>
        <w:t xml:space="preserve"> t</w:t>
      </w:r>
      <w:r>
        <w:rPr>
          <w:rFonts w:ascii="Arial" w:hAnsi="Arial" w:cs="Arial"/>
          <w:sz w:val="24"/>
          <w:szCs w:val="24"/>
        </w:rPr>
        <w:t>hat</w:t>
      </w:r>
      <w:r w:rsidR="00AD1D26">
        <w:rPr>
          <w:rFonts w:ascii="Arial" w:hAnsi="Arial" w:cs="Arial"/>
          <w:sz w:val="24"/>
          <w:szCs w:val="24"/>
        </w:rPr>
        <w:t xml:space="preserve"> condonation</w:t>
      </w:r>
      <w:r>
        <w:rPr>
          <w:rFonts w:ascii="Arial" w:hAnsi="Arial" w:cs="Arial"/>
          <w:sz w:val="24"/>
          <w:szCs w:val="24"/>
        </w:rPr>
        <w:t xml:space="preserve"> should be granted</w:t>
      </w:r>
      <w:r w:rsidR="00AD1D26">
        <w:rPr>
          <w:rFonts w:ascii="Arial" w:hAnsi="Arial" w:cs="Arial"/>
          <w:sz w:val="24"/>
          <w:szCs w:val="24"/>
        </w:rPr>
        <w:t xml:space="preserve">. </w:t>
      </w:r>
      <w:r w:rsidR="00830A1F">
        <w:rPr>
          <w:rFonts w:ascii="Arial" w:hAnsi="Arial" w:cs="Arial"/>
          <w:sz w:val="24"/>
          <w:szCs w:val="24"/>
        </w:rPr>
        <w:t xml:space="preserve">     </w:t>
      </w:r>
      <w:r w:rsidR="00D0262B" w:rsidRPr="00D0262B">
        <w:rPr>
          <w:rFonts w:ascii="Arial" w:hAnsi="Arial" w:cs="Arial"/>
          <w:sz w:val="24"/>
          <w:szCs w:val="24"/>
          <w:lang w:val="en-US"/>
        </w:rPr>
        <w:t xml:space="preserve"> </w:t>
      </w:r>
      <w:r w:rsidR="00D0262B">
        <w:rPr>
          <w:rFonts w:ascii="Arial" w:hAnsi="Arial" w:cs="Arial"/>
          <w:sz w:val="24"/>
          <w:szCs w:val="24"/>
          <w:lang w:val="en-US"/>
        </w:rPr>
        <w:t xml:space="preserve"> </w:t>
      </w:r>
    </w:p>
    <w:p w14:paraId="0AD3883E" w14:textId="77777777" w:rsidR="00F4745E" w:rsidRPr="00F4745E" w:rsidRDefault="00F4745E" w:rsidP="00F4745E">
      <w:pPr>
        <w:spacing w:line="360" w:lineRule="auto"/>
        <w:jc w:val="both"/>
        <w:rPr>
          <w:rFonts w:ascii="Arial" w:hAnsi="Arial" w:cs="Arial"/>
          <w:sz w:val="24"/>
          <w:szCs w:val="24"/>
          <w:lang w:val="en-US"/>
        </w:rPr>
      </w:pPr>
    </w:p>
    <w:p w14:paraId="701E5DD4" w14:textId="77777777" w:rsidR="005D14B5" w:rsidRPr="0057676D" w:rsidRDefault="005877C6" w:rsidP="003A6FA6">
      <w:pPr>
        <w:spacing w:line="360" w:lineRule="auto"/>
        <w:jc w:val="both"/>
        <w:rPr>
          <w:rFonts w:ascii="Arial" w:hAnsi="Arial" w:cs="Arial"/>
          <w:sz w:val="24"/>
          <w:szCs w:val="24"/>
        </w:rPr>
      </w:pPr>
      <w:r>
        <w:rPr>
          <w:rFonts w:ascii="Arial" w:hAnsi="Arial" w:cs="Arial"/>
          <w:sz w:val="24"/>
          <w:szCs w:val="24"/>
        </w:rPr>
        <w:t>[2</w:t>
      </w:r>
      <w:r w:rsidR="00E916E0">
        <w:rPr>
          <w:rFonts w:ascii="Arial" w:hAnsi="Arial" w:cs="Arial"/>
          <w:sz w:val="24"/>
          <w:szCs w:val="24"/>
        </w:rPr>
        <w:t>9</w:t>
      </w:r>
      <w:r>
        <w:rPr>
          <w:rFonts w:ascii="Arial" w:hAnsi="Arial" w:cs="Arial"/>
          <w:sz w:val="24"/>
          <w:szCs w:val="24"/>
        </w:rPr>
        <w:t>]</w:t>
      </w:r>
      <w:r>
        <w:rPr>
          <w:rFonts w:ascii="Arial" w:hAnsi="Arial" w:cs="Arial"/>
          <w:sz w:val="24"/>
          <w:szCs w:val="24"/>
        </w:rPr>
        <w:tab/>
      </w:r>
      <w:r w:rsidR="00BA0350">
        <w:rPr>
          <w:rFonts w:ascii="Arial" w:hAnsi="Arial" w:cs="Arial"/>
          <w:sz w:val="24"/>
          <w:szCs w:val="24"/>
        </w:rPr>
        <w:t>Importantly</w:t>
      </w:r>
      <w:r w:rsidR="00AD1D26">
        <w:rPr>
          <w:rFonts w:ascii="Arial" w:hAnsi="Arial" w:cs="Arial"/>
          <w:sz w:val="24"/>
          <w:szCs w:val="24"/>
        </w:rPr>
        <w:t>, w</w:t>
      </w:r>
      <w:r w:rsidR="00A058ED" w:rsidRPr="00A058ED">
        <w:rPr>
          <w:rFonts w:ascii="Arial" w:hAnsi="Arial" w:cs="Arial"/>
          <w:sz w:val="24"/>
          <w:szCs w:val="24"/>
        </w:rPr>
        <w:t>e are not simply at large to interfere with the discretion exercised by the high court. I</w:t>
      </w:r>
      <w:r w:rsidR="001D6090">
        <w:rPr>
          <w:rFonts w:ascii="Arial" w:hAnsi="Arial" w:cs="Arial"/>
          <w:sz w:val="24"/>
          <w:szCs w:val="24"/>
        </w:rPr>
        <w:t xml:space="preserve">n that regard, </w:t>
      </w:r>
      <w:r w:rsidR="00BA0350">
        <w:rPr>
          <w:rFonts w:ascii="Arial" w:hAnsi="Arial" w:cs="Arial"/>
          <w:sz w:val="24"/>
          <w:szCs w:val="24"/>
        </w:rPr>
        <w:t>the distinction as to</w:t>
      </w:r>
      <w:r w:rsidR="00A058ED" w:rsidRPr="00A058ED">
        <w:rPr>
          <w:rFonts w:ascii="Arial" w:hAnsi="Arial" w:cs="Arial"/>
          <w:sz w:val="24"/>
          <w:szCs w:val="24"/>
        </w:rPr>
        <w:t xml:space="preserve"> whether the discretion exercised by the high court in granting condonation was one in the ‘true’ or ‘loose’ sense</w:t>
      </w:r>
      <w:r w:rsidR="00BA0350">
        <w:rPr>
          <w:rFonts w:ascii="Arial" w:hAnsi="Arial" w:cs="Arial"/>
          <w:sz w:val="24"/>
          <w:szCs w:val="24"/>
        </w:rPr>
        <w:t xml:space="preserve"> is important</w:t>
      </w:r>
      <w:r w:rsidR="00A058ED" w:rsidRPr="00A058ED">
        <w:rPr>
          <w:rFonts w:ascii="Arial" w:hAnsi="Arial" w:cs="Arial"/>
          <w:sz w:val="24"/>
          <w:szCs w:val="24"/>
        </w:rPr>
        <w:t xml:space="preserve">. The importance of the distinction, as the Constitutional Court explained in </w:t>
      </w:r>
      <w:r w:rsidR="00A058ED" w:rsidRPr="00A058ED">
        <w:rPr>
          <w:rFonts w:ascii="Arial" w:hAnsi="Arial" w:cs="Arial"/>
          <w:i/>
          <w:sz w:val="24"/>
          <w:szCs w:val="24"/>
        </w:rPr>
        <w:t>Trencon Construction (Pty) Limited v Industrial Development Corporation of South Africa Limited and Another</w:t>
      </w:r>
      <w:r w:rsidR="00A058ED" w:rsidRPr="00A058ED">
        <w:rPr>
          <w:rFonts w:ascii="Arial" w:hAnsi="Arial" w:cs="Arial"/>
          <w:sz w:val="24"/>
          <w:szCs w:val="24"/>
        </w:rPr>
        <w:t xml:space="preserve">, is that it dictates the standard </w:t>
      </w:r>
      <w:r w:rsidR="00A058ED">
        <w:rPr>
          <w:rFonts w:ascii="Arial" w:hAnsi="Arial" w:cs="Arial"/>
          <w:sz w:val="24"/>
          <w:szCs w:val="24"/>
        </w:rPr>
        <w:t>of interference by this court.</w:t>
      </w:r>
      <w:r w:rsidR="008A5E8A">
        <w:rPr>
          <w:rStyle w:val="FootnoteReference"/>
          <w:rFonts w:ascii="Arial" w:hAnsi="Arial" w:cs="Arial"/>
          <w:sz w:val="24"/>
          <w:szCs w:val="24"/>
        </w:rPr>
        <w:footnoteReference w:id="9"/>
      </w:r>
      <w:r w:rsidR="00A058ED" w:rsidRPr="00A058ED">
        <w:rPr>
          <w:rFonts w:ascii="Arial" w:hAnsi="Arial" w:cs="Arial"/>
          <w:sz w:val="24"/>
          <w:szCs w:val="24"/>
        </w:rPr>
        <w:t xml:space="preserve"> </w:t>
      </w:r>
      <w:r w:rsidR="00A058ED" w:rsidRPr="0057676D">
        <w:rPr>
          <w:rFonts w:ascii="Arial" w:hAnsi="Arial" w:cs="Arial"/>
          <w:sz w:val="24"/>
          <w:szCs w:val="24"/>
        </w:rPr>
        <w:t>However, as the Constitutional Court emphasised, ‘even where a discretion in the loose sense is conferred on a lower court, an appellate court’s power to interfere may be curtailed by broader policy considerations. Therefore, whenever an appellate court interferes with a discretion in the loose sense, it must be guarded.’</w:t>
      </w:r>
      <w:r w:rsidR="008A5E8A" w:rsidRPr="0057676D">
        <w:rPr>
          <w:rStyle w:val="FootnoteReference"/>
          <w:rFonts w:ascii="Arial" w:hAnsi="Arial" w:cs="Arial"/>
          <w:sz w:val="24"/>
          <w:szCs w:val="24"/>
        </w:rPr>
        <w:footnoteReference w:id="10"/>
      </w:r>
    </w:p>
    <w:p w14:paraId="58028DC4" w14:textId="77777777" w:rsidR="00A058ED" w:rsidRDefault="00A058ED" w:rsidP="003A6FA6">
      <w:pPr>
        <w:spacing w:line="360" w:lineRule="auto"/>
        <w:jc w:val="both"/>
        <w:rPr>
          <w:rFonts w:ascii="Arial" w:hAnsi="Arial" w:cs="Arial"/>
          <w:sz w:val="24"/>
          <w:szCs w:val="24"/>
        </w:rPr>
      </w:pPr>
    </w:p>
    <w:p w14:paraId="75058CDD" w14:textId="77777777" w:rsidR="001D6090" w:rsidRDefault="00E916E0" w:rsidP="003A6FA6">
      <w:pPr>
        <w:spacing w:line="360" w:lineRule="auto"/>
        <w:jc w:val="both"/>
        <w:rPr>
          <w:rFonts w:ascii="Arial" w:hAnsi="Arial" w:cs="Arial"/>
          <w:sz w:val="24"/>
          <w:szCs w:val="24"/>
        </w:rPr>
      </w:pPr>
      <w:r>
        <w:rPr>
          <w:rFonts w:ascii="Arial" w:hAnsi="Arial" w:cs="Arial"/>
          <w:sz w:val="24"/>
          <w:szCs w:val="24"/>
        </w:rPr>
        <w:t>[30</w:t>
      </w:r>
      <w:r w:rsidR="005877C6">
        <w:rPr>
          <w:rFonts w:ascii="Arial" w:hAnsi="Arial" w:cs="Arial"/>
          <w:sz w:val="24"/>
          <w:szCs w:val="24"/>
        </w:rPr>
        <w:t>]</w:t>
      </w:r>
      <w:r w:rsidR="005877C6">
        <w:rPr>
          <w:rFonts w:ascii="Arial" w:hAnsi="Arial" w:cs="Arial"/>
          <w:sz w:val="24"/>
          <w:szCs w:val="24"/>
        </w:rPr>
        <w:tab/>
      </w:r>
      <w:r w:rsidR="00A058ED" w:rsidRPr="00A058ED">
        <w:rPr>
          <w:rFonts w:ascii="Arial" w:hAnsi="Arial" w:cs="Arial"/>
          <w:sz w:val="24"/>
          <w:szCs w:val="24"/>
        </w:rPr>
        <w:t xml:space="preserve">In </w:t>
      </w:r>
      <w:r w:rsidR="00A058ED" w:rsidRPr="008A5E8A">
        <w:rPr>
          <w:rFonts w:ascii="Arial" w:hAnsi="Arial" w:cs="Arial"/>
          <w:i/>
          <w:sz w:val="24"/>
          <w:szCs w:val="24"/>
        </w:rPr>
        <w:t>Florence</w:t>
      </w:r>
      <w:r w:rsidR="00A058ED" w:rsidRPr="00A058ED">
        <w:rPr>
          <w:rFonts w:ascii="Arial" w:hAnsi="Arial" w:cs="Arial"/>
          <w:sz w:val="24"/>
          <w:szCs w:val="24"/>
        </w:rPr>
        <w:t xml:space="preserve">, Moseneke DCJ stated: </w:t>
      </w:r>
    </w:p>
    <w:p w14:paraId="70F9F35E" w14:textId="77777777" w:rsidR="00A058ED" w:rsidRPr="008624C5" w:rsidRDefault="00A058ED" w:rsidP="003A6FA6">
      <w:pPr>
        <w:spacing w:line="360" w:lineRule="auto"/>
        <w:jc w:val="both"/>
        <w:rPr>
          <w:rFonts w:ascii="Arial" w:hAnsi="Arial" w:cs="Arial"/>
        </w:rPr>
      </w:pPr>
      <w:r w:rsidRPr="008624C5">
        <w:rPr>
          <w:rFonts w:ascii="Arial" w:hAnsi="Arial" w:cs="Arial"/>
        </w:rPr>
        <w:t>‘Where a court is granted wide decision-making powers with a number of options or variables, an appellate court may not interfere unless it is clear that the choice the court has preferred is at odds with the law. If the impugned decision lies within a range of permissible decisions, an appeal court may not interfere only because it favours a different option within the range. This principle of appellate restraint preserves judicial comity. It fosters certainty in the application of the law and favours finality in judicial decision</w:t>
      </w:r>
      <w:r w:rsidR="008A5E8A" w:rsidRPr="008624C5">
        <w:rPr>
          <w:rFonts w:ascii="Arial" w:hAnsi="Arial" w:cs="Arial"/>
        </w:rPr>
        <w:t>-</w:t>
      </w:r>
      <w:r w:rsidRPr="008624C5">
        <w:rPr>
          <w:rFonts w:ascii="Arial" w:hAnsi="Arial" w:cs="Arial"/>
        </w:rPr>
        <w:t>making.’</w:t>
      </w:r>
      <w:r w:rsidR="008A5E8A" w:rsidRPr="008624C5">
        <w:rPr>
          <w:rStyle w:val="FootnoteReference"/>
          <w:rFonts w:ascii="Arial" w:hAnsi="Arial" w:cs="Arial"/>
        </w:rPr>
        <w:footnoteReference w:id="11"/>
      </w:r>
    </w:p>
    <w:p w14:paraId="3FFA4B5E" w14:textId="77777777" w:rsidR="00A058ED" w:rsidRDefault="00A058ED" w:rsidP="003A6FA6">
      <w:pPr>
        <w:spacing w:line="360" w:lineRule="auto"/>
        <w:jc w:val="both"/>
        <w:rPr>
          <w:rFonts w:ascii="Arial" w:hAnsi="Arial" w:cs="Arial"/>
          <w:sz w:val="24"/>
          <w:szCs w:val="24"/>
          <w:lang w:val="en-US"/>
        </w:rPr>
      </w:pPr>
    </w:p>
    <w:p w14:paraId="705CBA2D" w14:textId="216CA38C" w:rsidR="00B77342" w:rsidRDefault="005877C6" w:rsidP="00B77342">
      <w:pPr>
        <w:spacing w:line="360" w:lineRule="auto"/>
        <w:jc w:val="both"/>
        <w:rPr>
          <w:rFonts w:ascii="Arial" w:hAnsi="Arial" w:cs="Arial"/>
          <w:sz w:val="24"/>
          <w:szCs w:val="24"/>
        </w:rPr>
      </w:pPr>
      <w:r>
        <w:rPr>
          <w:rFonts w:ascii="Arial" w:hAnsi="Arial" w:cs="Arial"/>
          <w:sz w:val="24"/>
          <w:szCs w:val="24"/>
          <w:lang w:val="en-US"/>
        </w:rPr>
        <w:t>[</w:t>
      </w:r>
      <w:r w:rsidR="00E916E0">
        <w:rPr>
          <w:rFonts w:ascii="Arial" w:hAnsi="Arial" w:cs="Arial"/>
          <w:sz w:val="24"/>
          <w:szCs w:val="24"/>
          <w:lang w:val="en-US"/>
        </w:rPr>
        <w:t>31</w:t>
      </w:r>
      <w:r>
        <w:rPr>
          <w:rFonts w:ascii="Arial" w:hAnsi="Arial" w:cs="Arial"/>
          <w:sz w:val="24"/>
          <w:szCs w:val="24"/>
          <w:lang w:val="en-US"/>
        </w:rPr>
        <w:t>]</w:t>
      </w:r>
      <w:r w:rsidR="00B337F7">
        <w:rPr>
          <w:rFonts w:ascii="Arial" w:hAnsi="Arial" w:cs="Arial"/>
          <w:sz w:val="24"/>
          <w:szCs w:val="24"/>
          <w:lang w:val="en-US"/>
        </w:rPr>
        <w:tab/>
      </w:r>
      <w:r w:rsidR="006A260D">
        <w:rPr>
          <w:rFonts w:ascii="Arial" w:hAnsi="Arial" w:cs="Arial"/>
          <w:sz w:val="24"/>
          <w:szCs w:val="24"/>
          <w:lang w:val="en-US"/>
        </w:rPr>
        <w:t>Here,</w:t>
      </w:r>
      <w:r w:rsidR="007C71A5">
        <w:rPr>
          <w:rFonts w:ascii="Arial" w:hAnsi="Arial" w:cs="Arial"/>
          <w:sz w:val="24"/>
          <w:szCs w:val="24"/>
          <w:lang w:val="en-US"/>
        </w:rPr>
        <w:t xml:space="preserve"> </w:t>
      </w:r>
      <w:r w:rsidR="00D725A8">
        <w:rPr>
          <w:rFonts w:ascii="Arial" w:hAnsi="Arial" w:cs="Arial"/>
          <w:sz w:val="24"/>
          <w:szCs w:val="24"/>
          <w:lang w:val="en-US"/>
        </w:rPr>
        <w:t xml:space="preserve">not only has </w:t>
      </w:r>
      <w:r w:rsidR="00B337F7">
        <w:rPr>
          <w:rFonts w:ascii="Arial" w:hAnsi="Arial" w:cs="Arial"/>
          <w:sz w:val="24"/>
          <w:szCs w:val="24"/>
          <w:lang w:val="en-US"/>
        </w:rPr>
        <w:t>no warrant</w:t>
      </w:r>
      <w:r w:rsidR="00D725A8">
        <w:rPr>
          <w:rFonts w:ascii="Arial" w:hAnsi="Arial" w:cs="Arial"/>
          <w:sz w:val="24"/>
          <w:szCs w:val="24"/>
          <w:lang w:val="en-US"/>
        </w:rPr>
        <w:t xml:space="preserve"> </w:t>
      </w:r>
      <w:r w:rsidR="006A260D">
        <w:rPr>
          <w:rFonts w:ascii="Arial" w:hAnsi="Arial" w:cs="Arial"/>
          <w:sz w:val="24"/>
          <w:szCs w:val="24"/>
          <w:lang w:val="en-US"/>
        </w:rPr>
        <w:t xml:space="preserve">been shown to </w:t>
      </w:r>
      <w:r w:rsidR="007C71A5">
        <w:rPr>
          <w:rFonts w:ascii="Arial" w:hAnsi="Arial" w:cs="Arial"/>
          <w:sz w:val="24"/>
          <w:szCs w:val="24"/>
          <w:lang w:val="en-US"/>
        </w:rPr>
        <w:t>exist for interference with the discretion exercised by the high court in condoning the delay</w:t>
      </w:r>
      <w:r w:rsidR="005C681F">
        <w:rPr>
          <w:rFonts w:ascii="Arial" w:hAnsi="Arial" w:cs="Arial"/>
          <w:sz w:val="24"/>
          <w:szCs w:val="24"/>
          <w:lang w:val="en-US"/>
        </w:rPr>
        <w:t xml:space="preserve">, </w:t>
      </w:r>
      <w:r w:rsidR="00D725A8">
        <w:rPr>
          <w:rFonts w:ascii="Arial" w:hAnsi="Arial" w:cs="Arial"/>
          <w:sz w:val="24"/>
          <w:szCs w:val="24"/>
          <w:lang w:val="en-US"/>
        </w:rPr>
        <w:t xml:space="preserve">but </w:t>
      </w:r>
      <w:r w:rsidR="005C681F">
        <w:rPr>
          <w:rFonts w:ascii="Arial" w:hAnsi="Arial" w:cs="Arial"/>
          <w:sz w:val="24"/>
          <w:szCs w:val="24"/>
          <w:lang w:val="en-US"/>
        </w:rPr>
        <w:t>as the high court appreciated, because th</w:t>
      </w:r>
      <w:r w:rsidR="007C71A5">
        <w:rPr>
          <w:rFonts w:ascii="Arial" w:hAnsi="Arial" w:cs="Arial"/>
          <w:sz w:val="24"/>
          <w:szCs w:val="24"/>
          <w:lang w:val="en-US"/>
        </w:rPr>
        <w:t>is</w:t>
      </w:r>
      <w:r w:rsidR="00AD1D26">
        <w:rPr>
          <w:rFonts w:ascii="Arial" w:hAnsi="Arial" w:cs="Arial"/>
          <w:sz w:val="24"/>
          <w:szCs w:val="24"/>
          <w:lang w:val="en-US"/>
        </w:rPr>
        <w:t xml:space="preserve"> que</w:t>
      </w:r>
      <w:r w:rsidR="005C681F">
        <w:rPr>
          <w:rFonts w:ascii="Arial" w:hAnsi="Arial" w:cs="Arial"/>
          <w:sz w:val="24"/>
          <w:szCs w:val="24"/>
          <w:lang w:val="en-US"/>
        </w:rPr>
        <w:t xml:space="preserve">stion </w:t>
      </w:r>
      <w:r w:rsidR="00AD1D26">
        <w:rPr>
          <w:rFonts w:ascii="Arial" w:hAnsi="Arial" w:cs="Arial"/>
          <w:sz w:val="24"/>
          <w:szCs w:val="24"/>
          <w:lang w:val="en-US"/>
        </w:rPr>
        <w:t xml:space="preserve">is </w:t>
      </w:r>
      <w:r w:rsidR="006A260D">
        <w:rPr>
          <w:rFonts w:ascii="Arial" w:hAnsi="Arial" w:cs="Arial"/>
          <w:sz w:val="24"/>
          <w:szCs w:val="24"/>
          <w:lang w:val="en-US"/>
        </w:rPr>
        <w:t>ineluctably</w:t>
      </w:r>
      <w:r w:rsidR="005C681F">
        <w:rPr>
          <w:rFonts w:ascii="Arial" w:hAnsi="Arial" w:cs="Arial"/>
          <w:sz w:val="24"/>
          <w:szCs w:val="24"/>
          <w:lang w:val="en-US"/>
        </w:rPr>
        <w:t xml:space="preserve"> </w:t>
      </w:r>
      <w:r w:rsidR="006A260D">
        <w:rPr>
          <w:rFonts w:ascii="Arial" w:hAnsi="Arial" w:cs="Arial"/>
          <w:sz w:val="24"/>
          <w:szCs w:val="24"/>
          <w:lang w:val="en-US"/>
        </w:rPr>
        <w:t>bound</w:t>
      </w:r>
      <w:r w:rsidR="00AD1D26">
        <w:rPr>
          <w:rFonts w:ascii="Arial" w:hAnsi="Arial" w:cs="Arial"/>
          <w:sz w:val="24"/>
          <w:szCs w:val="24"/>
          <w:lang w:val="en-US"/>
        </w:rPr>
        <w:t xml:space="preserve"> to </w:t>
      </w:r>
      <w:r w:rsidR="006A260D">
        <w:rPr>
          <w:rFonts w:ascii="Arial" w:hAnsi="Arial" w:cs="Arial"/>
          <w:sz w:val="24"/>
          <w:szCs w:val="24"/>
          <w:lang w:val="en-US"/>
        </w:rPr>
        <w:t xml:space="preserve">the </w:t>
      </w:r>
      <w:r w:rsidR="00AD1D26">
        <w:rPr>
          <w:rFonts w:ascii="Arial" w:hAnsi="Arial" w:cs="Arial"/>
          <w:sz w:val="24"/>
          <w:szCs w:val="24"/>
          <w:lang w:val="en-US"/>
        </w:rPr>
        <w:t>pros</w:t>
      </w:r>
      <w:r w:rsidR="005C681F">
        <w:rPr>
          <w:rFonts w:ascii="Arial" w:hAnsi="Arial" w:cs="Arial"/>
          <w:sz w:val="24"/>
          <w:szCs w:val="24"/>
          <w:lang w:val="en-US"/>
        </w:rPr>
        <w:t>pects of success,</w:t>
      </w:r>
      <w:r w:rsidR="00AD1D26">
        <w:rPr>
          <w:rStyle w:val="FootnoteReference"/>
          <w:rFonts w:ascii="Arial" w:hAnsi="Arial" w:cs="Arial"/>
          <w:sz w:val="24"/>
          <w:szCs w:val="24"/>
          <w:lang w:val="en-US"/>
        </w:rPr>
        <w:footnoteReference w:id="12"/>
      </w:r>
      <w:r w:rsidR="005C681F">
        <w:rPr>
          <w:rFonts w:ascii="Arial" w:hAnsi="Arial" w:cs="Arial"/>
          <w:sz w:val="24"/>
          <w:szCs w:val="24"/>
          <w:lang w:val="en-US"/>
        </w:rPr>
        <w:t xml:space="preserve"> </w:t>
      </w:r>
      <w:r w:rsidR="002F1AF5">
        <w:rPr>
          <w:rFonts w:ascii="Arial" w:hAnsi="Arial" w:cs="Arial"/>
          <w:sz w:val="24"/>
          <w:szCs w:val="24"/>
          <w:lang w:val="en-US"/>
        </w:rPr>
        <w:t>it is necessary</w:t>
      </w:r>
      <w:r w:rsidR="007C71A5">
        <w:rPr>
          <w:rFonts w:ascii="Arial" w:hAnsi="Arial" w:cs="Arial"/>
          <w:sz w:val="24"/>
          <w:szCs w:val="24"/>
          <w:lang w:val="en-US"/>
        </w:rPr>
        <w:t>, as that</w:t>
      </w:r>
      <w:r w:rsidR="005C681F">
        <w:rPr>
          <w:rFonts w:ascii="Arial" w:hAnsi="Arial" w:cs="Arial"/>
          <w:sz w:val="24"/>
          <w:szCs w:val="24"/>
          <w:lang w:val="en-US"/>
        </w:rPr>
        <w:t xml:space="preserve"> </w:t>
      </w:r>
      <w:r w:rsidR="006A260D">
        <w:rPr>
          <w:rFonts w:ascii="Arial" w:hAnsi="Arial" w:cs="Arial"/>
          <w:sz w:val="24"/>
          <w:szCs w:val="24"/>
          <w:lang w:val="en-US"/>
        </w:rPr>
        <w:t xml:space="preserve">court </w:t>
      </w:r>
      <w:r w:rsidR="005C681F">
        <w:rPr>
          <w:rFonts w:ascii="Arial" w:hAnsi="Arial" w:cs="Arial"/>
          <w:sz w:val="24"/>
          <w:szCs w:val="24"/>
          <w:lang w:val="en-US"/>
        </w:rPr>
        <w:t xml:space="preserve">also </w:t>
      </w:r>
      <w:r w:rsidR="007C71A5">
        <w:rPr>
          <w:rFonts w:ascii="Arial" w:hAnsi="Arial" w:cs="Arial"/>
          <w:sz w:val="24"/>
          <w:szCs w:val="24"/>
          <w:lang w:val="en-US"/>
        </w:rPr>
        <w:t>did</w:t>
      </w:r>
      <w:r w:rsidR="002F1AF5">
        <w:rPr>
          <w:rFonts w:ascii="Arial" w:hAnsi="Arial" w:cs="Arial"/>
          <w:sz w:val="24"/>
          <w:szCs w:val="24"/>
          <w:lang w:val="en-US"/>
        </w:rPr>
        <w:t xml:space="preserve">, to enter into </w:t>
      </w:r>
      <w:r w:rsidR="005C681F">
        <w:rPr>
          <w:rFonts w:ascii="Arial" w:hAnsi="Arial" w:cs="Arial"/>
          <w:sz w:val="24"/>
          <w:szCs w:val="24"/>
          <w:lang w:val="en-US"/>
        </w:rPr>
        <w:t>the merits of the review application.</w:t>
      </w:r>
      <w:r w:rsidR="00EC1296">
        <w:rPr>
          <w:rFonts w:ascii="Arial" w:hAnsi="Arial" w:cs="Arial"/>
          <w:sz w:val="24"/>
          <w:szCs w:val="24"/>
          <w:lang w:val="en-US"/>
        </w:rPr>
        <w:t xml:space="preserve"> Without in any way seeking to pre-empt the discussion on the merits that follows later, for the present</w:t>
      </w:r>
      <w:r w:rsidR="00B30574">
        <w:rPr>
          <w:rFonts w:ascii="Arial" w:hAnsi="Arial" w:cs="Arial"/>
          <w:sz w:val="24"/>
          <w:szCs w:val="24"/>
          <w:lang w:val="en-US"/>
        </w:rPr>
        <w:t>,</w:t>
      </w:r>
      <w:r w:rsidR="00B77342" w:rsidRPr="00B77342">
        <w:rPr>
          <w:rFonts w:ascii="Arial" w:hAnsi="Arial" w:cs="Arial"/>
          <w:sz w:val="24"/>
          <w:szCs w:val="24"/>
          <w:lang w:val="en-US"/>
        </w:rPr>
        <w:t xml:space="preserve"> </w:t>
      </w:r>
      <w:r w:rsidR="00EC1296">
        <w:rPr>
          <w:rFonts w:ascii="Arial" w:hAnsi="Arial" w:cs="Arial"/>
          <w:sz w:val="24"/>
          <w:szCs w:val="24"/>
          <w:lang w:val="en-US"/>
        </w:rPr>
        <w:t>it is i</w:t>
      </w:r>
      <w:r w:rsidR="00B77342">
        <w:rPr>
          <w:rFonts w:ascii="Arial" w:hAnsi="Arial" w:cs="Arial"/>
          <w:sz w:val="24"/>
          <w:szCs w:val="24"/>
          <w:lang w:val="en-US"/>
        </w:rPr>
        <w:t>mportant</w:t>
      </w:r>
      <w:r w:rsidR="00EC1296">
        <w:rPr>
          <w:rFonts w:ascii="Arial" w:hAnsi="Arial" w:cs="Arial"/>
          <w:sz w:val="24"/>
          <w:szCs w:val="24"/>
          <w:lang w:val="en-US"/>
        </w:rPr>
        <w:t xml:space="preserve"> to record that</w:t>
      </w:r>
      <w:r w:rsidR="00B77342">
        <w:rPr>
          <w:rFonts w:ascii="Arial" w:hAnsi="Arial" w:cs="Arial"/>
          <w:sz w:val="24"/>
          <w:szCs w:val="24"/>
          <w:lang w:val="en-US"/>
        </w:rPr>
        <w:t xml:space="preserve"> </w:t>
      </w:r>
      <w:r w:rsidR="00B77342">
        <w:rPr>
          <w:rFonts w:ascii="Arial" w:hAnsi="Arial" w:cs="Arial"/>
          <w:sz w:val="24"/>
          <w:szCs w:val="24"/>
        </w:rPr>
        <w:t>counsel for the appellant was constrained to concede that paragraph e of the order of 29 August 2016 that ‘the Director Military Prosecutions and the Honourable President must provide written confirmation to this Court by 31 October 2016 confirming what actions, if any, they have taken against any of their staff members or against [the Minister] respectively’, cannot stand and thus falls to be set aside. Absent paragraph e, paragraph a, which required service on the Director Military Prosecutions for him ‘to investigate any possible disciplinary action that may be taken against his staff’ and, paragraph c, which required service on the President for him to ‘investigate any possible disciplinary action that may be taken against [the Minister]’, may well be</w:t>
      </w:r>
      <w:r w:rsidR="00B77342">
        <w:rPr>
          <w:rFonts w:ascii="Arial" w:hAnsi="Arial" w:cs="Arial"/>
          <w:sz w:val="24"/>
          <w:szCs w:val="24"/>
          <w:lang w:val="en-GB"/>
        </w:rPr>
        <w:t xml:space="preserve"> ‘indeterminate, open ended and irredeemably vague’.</w:t>
      </w:r>
      <w:r w:rsidR="00B77342">
        <w:rPr>
          <w:rStyle w:val="FootnoteReference"/>
          <w:rFonts w:ascii="Arial" w:hAnsi="Arial" w:cs="Arial"/>
          <w:sz w:val="24"/>
          <w:szCs w:val="24"/>
          <w:lang w:val="en-GB"/>
        </w:rPr>
        <w:footnoteReference w:id="13"/>
      </w:r>
      <w:r w:rsidR="00B77342" w:rsidRPr="00B54880">
        <w:rPr>
          <w:rFonts w:ascii="Arial" w:hAnsi="Arial" w:cs="Arial"/>
          <w:sz w:val="24"/>
          <w:szCs w:val="24"/>
          <w:lang w:val="en-GB"/>
        </w:rPr>
        <w:t xml:space="preserve"> </w:t>
      </w:r>
      <w:r w:rsidR="00B30574">
        <w:rPr>
          <w:rFonts w:ascii="Arial" w:hAnsi="Arial" w:cs="Arial"/>
          <w:sz w:val="24"/>
          <w:szCs w:val="24"/>
          <w:lang w:val="en-GB"/>
        </w:rPr>
        <w:t xml:space="preserve">In that, </w:t>
      </w:r>
      <w:r w:rsidR="00B30574">
        <w:rPr>
          <w:rFonts w:ascii="Arial" w:hAnsi="Arial" w:cs="Arial"/>
          <w:sz w:val="24"/>
          <w:szCs w:val="24"/>
        </w:rPr>
        <w:t>t</w:t>
      </w:r>
      <w:r w:rsidR="00B77342">
        <w:rPr>
          <w:rFonts w:ascii="Arial" w:hAnsi="Arial" w:cs="Arial"/>
          <w:sz w:val="24"/>
          <w:szCs w:val="24"/>
        </w:rPr>
        <w:t xml:space="preserve">hey arguably </w:t>
      </w:r>
      <w:r w:rsidR="00595288">
        <w:rPr>
          <w:rFonts w:ascii="Arial" w:hAnsi="Arial" w:cs="Arial"/>
          <w:sz w:val="24"/>
          <w:szCs w:val="24"/>
        </w:rPr>
        <w:t xml:space="preserve">may </w:t>
      </w:r>
      <w:r w:rsidR="00B77342">
        <w:rPr>
          <w:rFonts w:ascii="Arial" w:hAnsi="Arial" w:cs="Arial"/>
          <w:sz w:val="24"/>
          <w:szCs w:val="24"/>
        </w:rPr>
        <w:t xml:space="preserve">also </w:t>
      </w:r>
      <w:r w:rsidR="00595288">
        <w:rPr>
          <w:rFonts w:ascii="Arial" w:hAnsi="Arial" w:cs="Arial"/>
          <w:sz w:val="24"/>
          <w:szCs w:val="24"/>
        </w:rPr>
        <w:t>be susceptible to being set aside</w:t>
      </w:r>
      <w:r w:rsidR="00B77342">
        <w:rPr>
          <w:rFonts w:ascii="Arial" w:hAnsi="Arial" w:cs="Arial"/>
          <w:sz w:val="24"/>
          <w:szCs w:val="24"/>
        </w:rPr>
        <w:t>. To that extent</w:t>
      </w:r>
      <w:r w:rsidR="00EC1296">
        <w:rPr>
          <w:rFonts w:ascii="Arial" w:hAnsi="Arial" w:cs="Arial"/>
          <w:sz w:val="24"/>
          <w:szCs w:val="24"/>
        </w:rPr>
        <w:t>,</w:t>
      </w:r>
      <w:r w:rsidR="00B77342">
        <w:rPr>
          <w:rFonts w:ascii="Arial" w:hAnsi="Arial" w:cs="Arial"/>
          <w:sz w:val="24"/>
          <w:szCs w:val="24"/>
        </w:rPr>
        <w:t xml:space="preserve"> </w:t>
      </w:r>
      <w:r w:rsidR="00EC1296">
        <w:rPr>
          <w:rFonts w:ascii="Arial" w:hAnsi="Arial" w:cs="Arial"/>
          <w:sz w:val="24"/>
          <w:szCs w:val="24"/>
        </w:rPr>
        <w:t xml:space="preserve">at the very least, </w:t>
      </w:r>
      <w:r w:rsidR="00B77342">
        <w:rPr>
          <w:rFonts w:ascii="Arial" w:hAnsi="Arial" w:cs="Arial"/>
          <w:sz w:val="24"/>
          <w:szCs w:val="24"/>
        </w:rPr>
        <w:t>the</w:t>
      </w:r>
      <w:r w:rsidR="00EC1296">
        <w:rPr>
          <w:rFonts w:ascii="Arial" w:hAnsi="Arial" w:cs="Arial"/>
          <w:sz w:val="24"/>
          <w:szCs w:val="24"/>
        </w:rPr>
        <w:t xml:space="preserve">re are cognisable prospects of success </w:t>
      </w:r>
      <w:r w:rsidR="00AC0071">
        <w:rPr>
          <w:rFonts w:ascii="Arial" w:hAnsi="Arial" w:cs="Arial"/>
          <w:sz w:val="24"/>
          <w:szCs w:val="24"/>
        </w:rPr>
        <w:t>in the</w:t>
      </w:r>
      <w:r w:rsidR="00B77342">
        <w:rPr>
          <w:rFonts w:ascii="Arial" w:hAnsi="Arial" w:cs="Arial"/>
          <w:sz w:val="24"/>
          <w:szCs w:val="24"/>
        </w:rPr>
        <w:t xml:space="preserve"> review ap</w:t>
      </w:r>
      <w:r w:rsidR="00EC1296">
        <w:rPr>
          <w:rFonts w:ascii="Arial" w:hAnsi="Arial" w:cs="Arial"/>
          <w:sz w:val="24"/>
          <w:szCs w:val="24"/>
        </w:rPr>
        <w:t>plication</w:t>
      </w:r>
      <w:r w:rsidR="00595288">
        <w:rPr>
          <w:rFonts w:ascii="Arial" w:hAnsi="Arial" w:cs="Arial"/>
          <w:sz w:val="24"/>
          <w:szCs w:val="24"/>
        </w:rPr>
        <w:t>. This must mean that the grant of condonation by the high court cannot be disturbed</w:t>
      </w:r>
      <w:r w:rsidR="00B77342">
        <w:rPr>
          <w:rFonts w:ascii="Arial" w:hAnsi="Arial" w:cs="Arial"/>
          <w:sz w:val="24"/>
          <w:szCs w:val="24"/>
        </w:rPr>
        <w:t>.</w:t>
      </w:r>
      <w:r w:rsidR="00AC0071">
        <w:rPr>
          <w:rFonts w:ascii="Arial" w:hAnsi="Arial" w:cs="Arial"/>
          <w:sz w:val="24"/>
          <w:szCs w:val="24"/>
        </w:rPr>
        <w:t xml:space="preserve"> </w:t>
      </w:r>
      <w:r w:rsidR="00EC1296">
        <w:rPr>
          <w:rFonts w:ascii="Arial" w:hAnsi="Arial" w:cs="Arial"/>
          <w:sz w:val="24"/>
          <w:szCs w:val="24"/>
        </w:rPr>
        <w:t xml:space="preserve"> </w:t>
      </w:r>
    </w:p>
    <w:p w14:paraId="6E78E4A6" w14:textId="77777777" w:rsidR="00D725A8" w:rsidRDefault="00D725A8" w:rsidP="00AD1D26">
      <w:pPr>
        <w:spacing w:line="360" w:lineRule="auto"/>
        <w:jc w:val="both"/>
        <w:rPr>
          <w:rFonts w:ascii="Arial" w:hAnsi="Arial" w:cs="Arial"/>
          <w:i/>
          <w:sz w:val="24"/>
          <w:szCs w:val="24"/>
          <w:lang w:val="en-US"/>
        </w:rPr>
      </w:pPr>
    </w:p>
    <w:p w14:paraId="2EE89796" w14:textId="77777777" w:rsidR="005C681F" w:rsidRDefault="00D725A8" w:rsidP="00AD1D26">
      <w:pPr>
        <w:spacing w:line="360" w:lineRule="auto"/>
        <w:jc w:val="both"/>
        <w:rPr>
          <w:rFonts w:ascii="Arial" w:hAnsi="Arial" w:cs="Arial"/>
          <w:i/>
          <w:sz w:val="24"/>
          <w:szCs w:val="24"/>
          <w:lang w:val="en-US"/>
        </w:rPr>
      </w:pPr>
      <w:r>
        <w:rPr>
          <w:rFonts w:ascii="Arial" w:hAnsi="Arial" w:cs="Arial"/>
          <w:i/>
          <w:sz w:val="24"/>
          <w:szCs w:val="24"/>
          <w:lang w:val="en-US"/>
        </w:rPr>
        <w:t>As to the second:</w:t>
      </w:r>
    </w:p>
    <w:p w14:paraId="2C0C3148" w14:textId="29AFF815" w:rsidR="006D06F3" w:rsidRPr="004F2937" w:rsidRDefault="00E916E0" w:rsidP="00FF650D">
      <w:pPr>
        <w:spacing w:line="360" w:lineRule="auto"/>
        <w:jc w:val="both"/>
        <w:rPr>
          <w:rFonts w:ascii="Arial" w:hAnsi="Arial" w:cs="Arial"/>
          <w:sz w:val="24"/>
          <w:szCs w:val="24"/>
        </w:rPr>
      </w:pPr>
      <w:r>
        <w:rPr>
          <w:rFonts w:ascii="Arial" w:hAnsi="Arial" w:cs="Arial"/>
          <w:sz w:val="24"/>
          <w:szCs w:val="24"/>
          <w:lang w:val="en-US"/>
        </w:rPr>
        <w:t>[32</w:t>
      </w:r>
      <w:r w:rsidR="007C71A5">
        <w:rPr>
          <w:rFonts w:ascii="Arial" w:hAnsi="Arial" w:cs="Arial"/>
          <w:sz w:val="24"/>
          <w:szCs w:val="24"/>
          <w:lang w:val="en-US"/>
        </w:rPr>
        <w:t>]</w:t>
      </w:r>
      <w:r w:rsidR="007C71A5">
        <w:rPr>
          <w:rFonts w:ascii="Arial" w:hAnsi="Arial" w:cs="Arial"/>
          <w:sz w:val="24"/>
          <w:szCs w:val="24"/>
          <w:lang w:val="en-US"/>
        </w:rPr>
        <w:tab/>
      </w:r>
      <w:r w:rsidR="009A1F1C">
        <w:rPr>
          <w:rFonts w:ascii="Arial" w:hAnsi="Arial" w:cs="Arial"/>
          <w:sz w:val="24"/>
          <w:szCs w:val="24"/>
          <w:lang w:val="en-US"/>
        </w:rPr>
        <w:t>It is contended that</w:t>
      </w:r>
      <w:r w:rsidR="00595288">
        <w:rPr>
          <w:rFonts w:ascii="Arial" w:hAnsi="Arial" w:cs="Arial"/>
          <w:sz w:val="24"/>
          <w:szCs w:val="24"/>
          <w:lang w:val="en-US"/>
        </w:rPr>
        <w:t>,</w:t>
      </w:r>
      <w:r w:rsidR="009A1F1C">
        <w:rPr>
          <w:rFonts w:ascii="Arial" w:hAnsi="Arial" w:cs="Arial"/>
          <w:sz w:val="24"/>
          <w:szCs w:val="24"/>
          <w:lang w:val="en-US"/>
        </w:rPr>
        <w:t xml:space="preserve"> </w:t>
      </w:r>
      <w:r w:rsidR="009C5525">
        <w:rPr>
          <w:rFonts w:ascii="Arial" w:hAnsi="Arial" w:cs="Arial"/>
          <w:sz w:val="24"/>
          <w:szCs w:val="24"/>
          <w:lang w:val="en-US"/>
        </w:rPr>
        <w:t xml:space="preserve">inasmuch as each of the applicants in the review application were not parties to the criminal proceedings before the appellant, the orders, such </w:t>
      </w:r>
      <w:r w:rsidR="0001187A">
        <w:rPr>
          <w:rFonts w:ascii="Arial" w:hAnsi="Arial" w:cs="Arial"/>
          <w:sz w:val="24"/>
          <w:szCs w:val="24"/>
          <w:lang w:val="en-US"/>
        </w:rPr>
        <w:t xml:space="preserve">as they were, did not trigger </w:t>
      </w:r>
      <w:r w:rsidR="0001187A" w:rsidRPr="00676466">
        <w:rPr>
          <w:rFonts w:ascii="Arial" w:hAnsi="Arial" w:cs="Arial"/>
          <w:sz w:val="24"/>
          <w:szCs w:val="24"/>
          <w:lang w:val="en-US"/>
        </w:rPr>
        <w:t xml:space="preserve">any </w:t>
      </w:r>
      <w:r w:rsidR="009C5525" w:rsidRPr="00676466">
        <w:rPr>
          <w:rFonts w:ascii="Arial" w:hAnsi="Arial" w:cs="Arial"/>
          <w:sz w:val="24"/>
          <w:szCs w:val="24"/>
          <w:lang w:val="en-US"/>
        </w:rPr>
        <w:t>cognisable</w:t>
      </w:r>
      <w:r w:rsidR="009C5525">
        <w:rPr>
          <w:rFonts w:ascii="Arial" w:hAnsi="Arial" w:cs="Arial"/>
          <w:sz w:val="24"/>
          <w:szCs w:val="24"/>
          <w:lang w:val="en-US"/>
        </w:rPr>
        <w:t xml:space="preserve"> grounds of standing to bring review proceedings</w:t>
      </w:r>
      <w:r w:rsidR="009A1F1C">
        <w:rPr>
          <w:rFonts w:ascii="Arial" w:hAnsi="Arial" w:cs="Arial"/>
          <w:sz w:val="24"/>
          <w:szCs w:val="24"/>
          <w:lang w:val="en-US"/>
        </w:rPr>
        <w:t xml:space="preserve">. </w:t>
      </w:r>
      <w:r w:rsidR="002F1AF5">
        <w:rPr>
          <w:rFonts w:ascii="Arial" w:hAnsi="Arial" w:cs="Arial"/>
          <w:sz w:val="24"/>
          <w:szCs w:val="24"/>
        </w:rPr>
        <w:t>It is indeed so</w:t>
      </w:r>
      <w:r w:rsidR="00D725A8">
        <w:rPr>
          <w:rFonts w:ascii="Arial" w:hAnsi="Arial" w:cs="Arial"/>
          <w:sz w:val="24"/>
          <w:szCs w:val="24"/>
        </w:rPr>
        <w:t xml:space="preserve"> that a c</w:t>
      </w:r>
      <w:r w:rsidR="00D725A8" w:rsidRPr="005C681F">
        <w:rPr>
          <w:rFonts w:ascii="Arial" w:hAnsi="Arial" w:cs="Arial"/>
          <w:sz w:val="24"/>
          <w:szCs w:val="24"/>
        </w:rPr>
        <w:t xml:space="preserve">ourt </w:t>
      </w:r>
      <w:r w:rsidR="00D725A8">
        <w:rPr>
          <w:rFonts w:ascii="Arial" w:hAnsi="Arial" w:cs="Arial"/>
          <w:sz w:val="24"/>
          <w:szCs w:val="24"/>
        </w:rPr>
        <w:t>‘</w:t>
      </w:r>
      <w:r w:rsidR="00D725A8" w:rsidRPr="005C681F">
        <w:rPr>
          <w:rFonts w:ascii="Arial" w:hAnsi="Arial" w:cs="Arial"/>
          <w:sz w:val="24"/>
          <w:szCs w:val="24"/>
        </w:rPr>
        <w:t>will invalidate an order only if the right remedy is sought by the right person in the righ</w:t>
      </w:r>
      <w:r w:rsidR="002F1AF5">
        <w:rPr>
          <w:rFonts w:ascii="Arial" w:hAnsi="Arial" w:cs="Arial"/>
          <w:sz w:val="24"/>
          <w:szCs w:val="24"/>
        </w:rPr>
        <w:t>t proceedings and circumstances</w:t>
      </w:r>
      <w:r w:rsidR="00D725A8" w:rsidRPr="005C681F">
        <w:rPr>
          <w:rFonts w:ascii="Arial" w:hAnsi="Arial" w:cs="Arial"/>
          <w:sz w:val="24"/>
          <w:szCs w:val="24"/>
        </w:rPr>
        <w:t>’</w:t>
      </w:r>
      <w:r w:rsidR="001A5070">
        <w:rPr>
          <w:rFonts w:ascii="Arial" w:hAnsi="Arial" w:cs="Arial"/>
          <w:sz w:val="24"/>
          <w:szCs w:val="24"/>
        </w:rPr>
        <w:t>.</w:t>
      </w:r>
      <w:r w:rsidR="00D725A8">
        <w:rPr>
          <w:rStyle w:val="FootnoteReference"/>
          <w:rFonts w:ascii="Arial" w:hAnsi="Arial" w:cs="Arial"/>
          <w:sz w:val="24"/>
          <w:szCs w:val="24"/>
        </w:rPr>
        <w:footnoteReference w:id="14"/>
      </w:r>
      <w:r w:rsidR="004F2937">
        <w:rPr>
          <w:rFonts w:ascii="Arial" w:hAnsi="Arial" w:cs="Arial"/>
          <w:sz w:val="24"/>
          <w:szCs w:val="24"/>
        </w:rPr>
        <w:t xml:space="preserve"> </w:t>
      </w:r>
      <w:r w:rsidR="001A5070">
        <w:rPr>
          <w:rFonts w:ascii="Arial" w:hAnsi="Arial" w:cs="Arial"/>
          <w:sz w:val="24"/>
          <w:szCs w:val="24"/>
          <w:lang w:val="en-US"/>
        </w:rPr>
        <w:t>I</w:t>
      </w:r>
      <w:r w:rsidR="002F1AF5">
        <w:rPr>
          <w:rFonts w:ascii="Arial" w:hAnsi="Arial" w:cs="Arial"/>
          <w:sz w:val="24"/>
          <w:szCs w:val="24"/>
          <w:lang w:val="en-US"/>
        </w:rPr>
        <w:t>t can</w:t>
      </w:r>
      <w:r w:rsidR="00EF32CE">
        <w:rPr>
          <w:rFonts w:ascii="Arial" w:hAnsi="Arial" w:cs="Arial"/>
          <w:sz w:val="24"/>
          <w:szCs w:val="24"/>
          <w:lang w:val="en-US"/>
        </w:rPr>
        <w:t>not</w:t>
      </w:r>
      <w:r w:rsidR="002F1AF5">
        <w:rPr>
          <w:rFonts w:ascii="Arial" w:hAnsi="Arial" w:cs="Arial"/>
          <w:sz w:val="24"/>
          <w:szCs w:val="24"/>
          <w:lang w:val="en-US"/>
        </w:rPr>
        <w:t xml:space="preserve"> </w:t>
      </w:r>
      <w:r w:rsidR="001A5070">
        <w:rPr>
          <w:rFonts w:ascii="Arial" w:hAnsi="Arial" w:cs="Arial"/>
          <w:sz w:val="24"/>
          <w:szCs w:val="24"/>
          <w:lang w:val="en-US"/>
        </w:rPr>
        <w:t xml:space="preserve">however </w:t>
      </w:r>
      <w:r w:rsidR="002F1AF5">
        <w:rPr>
          <w:rFonts w:ascii="Arial" w:hAnsi="Arial" w:cs="Arial"/>
          <w:sz w:val="24"/>
          <w:szCs w:val="24"/>
          <w:lang w:val="en-US"/>
        </w:rPr>
        <w:t>go unnoticed</w:t>
      </w:r>
      <w:r w:rsidR="001171A6">
        <w:rPr>
          <w:rFonts w:ascii="Arial" w:hAnsi="Arial" w:cs="Arial"/>
          <w:sz w:val="24"/>
          <w:szCs w:val="24"/>
          <w:lang w:val="en-US"/>
        </w:rPr>
        <w:t xml:space="preserve"> that </w:t>
      </w:r>
      <w:r w:rsidR="002F1AF5">
        <w:rPr>
          <w:rFonts w:ascii="Arial" w:hAnsi="Arial" w:cs="Arial"/>
          <w:sz w:val="24"/>
          <w:szCs w:val="24"/>
          <w:lang w:val="en-US"/>
        </w:rPr>
        <w:t>on 14 October 2016 and</w:t>
      </w:r>
      <w:r w:rsidR="00EF32CE">
        <w:rPr>
          <w:rFonts w:ascii="Arial" w:hAnsi="Arial" w:cs="Arial"/>
          <w:sz w:val="24"/>
          <w:szCs w:val="24"/>
          <w:lang w:val="en-US"/>
        </w:rPr>
        <w:t>,</w:t>
      </w:r>
      <w:r w:rsidR="002F1AF5">
        <w:rPr>
          <w:rFonts w:ascii="Arial" w:hAnsi="Arial" w:cs="Arial"/>
          <w:sz w:val="24"/>
          <w:szCs w:val="24"/>
          <w:lang w:val="en-US"/>
        </w:rPr>
        <w:t xml:space="preserve"> </w:t>
      </w:r>
      <w:r w:rsidR="001171A6">
        <w:rPr>
          <w:rFonts w:ascii="Arial" w:hAnsi="Arial" w:cs="Arial"/>
          <w:sz w:val="24"/>
          <w:szCs w:val="24"/>
          <w:lang w:val="en-US"/>
        </w:rPr>
        <w:t xml:space="preserve">in the course of his judgment, the </w:t>
      </w:r>
      <w:r w:rsidR="002F1AF5">
        <w:rPr>
          <w:rFonts w:ascii="Arial" w:hAnsi="Arial" w:cs="Arial"/>
          <w:sz w:val="24"/>
          <w:szCs w:val="24"/>
          <w:lang w:val="en-US"/>
        </w:rPr>
        <w:t>appellant had himself given notice of his intention</w:t>
      </w:r>
      <w:r w:rsidR="001171A6">
        <w:rPr>
          <w:rFonts w:ascii="Arial" w:hAnsi="Arial" w:cs="Arial"/>
          <w:sz w:val="24"/>
          <w:szCs w:val="24"/>
          <w:lang w:val="en-US"/>
        </w:rPr>
        <w:t xml:space="preserve"> to bring proceedings to</w:t>
      </w:r>
      <w:r w:rsidR="002F1AF5">
        <w:rPr>
          <w:rFonts w:ascii="Arial" w:hAnsi="Arial" w:cs="Arial"/>
          <w:sz w:val="24"/>
          <w:szCs w:val="24"/>
          <w:lang w:val="en-US"/>
        </w:rPr>
        <w:t>,</w:t>
      </w:r>
      <w:r w:rsidR="001171A6">
        <w:rPr>
          <w:rFonts w:ascii="Arial" w:hAnsi="Arial" w:cs="Arial"/>
          <w:sz w:val="24"/>
          <w:szCs w:val="24"/>
          <w:lang w:val="en-US"/>
        </w:rPr>
        <w:t xml:space="preserve"> inter alia</w:t>
      </w:r>
      <w:r w:rsidR="002F1AF5">
        <w:rPr>
          <w:rFonts w:ascii="Arial" w:hAnsi="Arial" w:cs="Arial"/>
          <w:sz w:val="24"/>
          <w:szCs w:val="24"/>
          <w:lang w:val="en-US"/>
        </w:rPr>
        <w:t>,</w:t>
      </w:r>
      <w:r w:rsidR="00AF5945">
        <w:rPr>
          <w:rFonts w:ascii="Arial" w:hAnsi="Arial" w:cs="Arial"/>
          <w:sz w:val="24"/>
          <w:szCs w:val="24"/>
          <w:lang w:val="en-US"/>
        </w:rPr>
        <w:t xml:space="preserve"> </w:t>
      </w:r>
      <w:r w:rsidR="001171A6">
        <w:rPr>
          <w:rFonts w:ascii="Arial" w:hAnsi="Arial" w:cs="Arial"/>
          <w:sz w:val="24"/>
          <w:szCs w:val="24"/>
          <w:lang w:val="en-US"/>
        </w:rPr>
        <w:t>review the court orders made on 29 August 2016</w:t>
      </w:r>
      <w:r w:rsidR="00DD074A">
        <w:rPr>
          <w:rFonts w:ascii="Arial" w:hAnsi="Arial" w:cs="Arial"/>
          <w:sz w:val="24"/>
          <w:szCs w:val="24"/>
          <w:lang w:val="en-US"/>
        </w:rPr>
        <w:t>, as well as the orders that</w:t>
      </w:r>
      <w:r w:rsidR="001171A6">
        <w:rPr>
          <w:rFonts w:ascii="Arial" w:hAnsi="Arial" w:cs="Arial"/>
          <w:sz w:val="24"/>
          <w:szCs w:val="24"/>
          <w:lang w:val="en-US"/>
        </w:rPr>
        <w:t xml:space="preserve"> he was going to make on that day. </w:t>
      </w:r>
      <w:r w:rsidR="00DD074A">
        <w:rPr>
          <w:rFonts w:ascii="Arial" w:hAnsi="Arial" w:cs="Arial"/>
          <w:sz w:val="24"/>
          <w:szCs w:val="24"/>
          <w:lang w:val="en-US"/>
        </w:rPr>
        <w:t>The appellant also intimated that he would be seeking interdictory relief on an urgent basis and guidance from the high court as to whether he may make ‘</w:t>
      </w:r>
      <w:r w:rsidR="00DD074A">
        <w:rPr>
          <w:rFonts w:ascii="Arial" w:hAnsi="Arial" w:cs="Arial"/>
          <w:i/>
          <w:iCs/>
          <w:sz w:val="24"/>
          <w:szCs w:val="24"/>
          <w:lang w:val="en-US"/>
        </w:rPr>
        <w:t xml:space="preserve">obiter dicta </w:t>
      </w:r>
      <w:r w:rsidR="00DD074A">
        <w:rPr>
          <w:rFonts w:ascii="Arial" w:hAnsi="Arial" w:cs="Arial"/>
          <w:sz w:val="24"/>
          <w:szCs w:val="24"/>
          <w:lang w:val="en-US"/>
        </w:rPr>
        <w:t xml:space="preserve">comments in respect of the issue of the constitutionality of sections of the MDSMA relating to the assignment of Military Judges during open court’. </w:t>
      </w:r>
      <w:r w:rsidR="00EF32CE">
        <w:rPr>
          <w:rFonts w:ascii="Arial" w:hAnsi="Arial" w:cs="Arial"/>
          <w:sz w:val="24"/>
          <w:szCs w:val="24"/>
          <w:lang w:val="en-US"/>
        </w:rPr>
        <w:t xml:space="preserve">He evidently thought it important that the high court speak on </w:t>
      </w:r>
      <w:r w:rsidR="002F1AF5">
        <w:rPr>
          <w:rFonts w:ascii="Arial" w:hAnsi="Arial" w:cs="Arial"/>
          <w:sz w:val="24"/>
          <w:szCs w:val="24"/>
          <w:lang w:val="en-US"/>
        </w:rPr>
        <w:t>these m</w:t>
      </w:r>
      <w:r w:rsidR="00004B1E">
        <w:rPr>
          <w:rFonts w:ascii="Arial" w:hAnsi="Arial" w:cs="Arial"/>
          <w:sz w:val="24"/>
          <w:szCs w:val="24"/>
          <w:lang w:val="en-US"/>
        </w:rPr>
        <w:t>atters</w:t>
      </w:r>
      <w:r w:rsidR="001A154A">
        <w:rPr>
          <w:rFonts w:ascii="Arial" w:hAnsi="Arial" w:cs="Arial"/>
          <w:sz w:val="24"/>
          <w:szCs w:val="24"/>
          <w:lang w:val="en-US"/>
        </w:rPr>
        <w:t xml:space="preserve">. </w:t>
      </w:r>
      <w:r w:rsidR="0001187A">
        <w:rPr>
          <w:rFonts w:ascii="Arial" w:hAnsi="Arial" w:cs="Arial"/>
          <w:sz w:val="24"/>
          <w:szCs w:val="24"/>
          <w:lang w:val="en-US"/>
        </w:rPr>
        <w:t xml:space="preserve">It is thus </w:t>
      </w:r>
      <w:r w:rsidR="006D06F3">
        <w:rPr>
          <w:rFonts w:ascii="Arial" w:hAnsi="Arial" w:cs="Arial"/>
          <w:sz w:val="24"/>
          <w:szCs w:val="24"/>
          <w:lang w:val="en-US"/>
        </w:rPr>
        <w:t xml:space="preserve">passing strange that </w:t>
      </w:r>
      <w:r w:rsidR="004F2937">
        <w:rPr>
          <w:rFonts w:ascii="Arial" w:hAnsi="Arial" w:cs="Arial"/>
          <w:sz w:val="24"/>
          <w:szCs w:val="24"/>
          <w:lang w:val="en-US"/>
        </w:rPr>
        <w:t>in the circumstances</w:t>
      </w:r>
      <w:r w:rsidR="006D06F3">
        <w:rPr>
          <w:rFonts w:ascii="Arial" w:hAnsi="Arial" w:cs="Arial"/>
          <w:sz w:val="24"/>
          <w:szCs w:val="24"/>
          <w:lang w:val="en-US"/>
        </w:rPr>
        <w:t xml:space="preserve"> </w:t>
      </w:r>
      <w:r w:rsidR="00004B1E">
        <w:rPr>
          <w:rFonts w:ascii="Arial" w:hAnsi="Arial" w:cs="Arial"/>
          <w:sz w:val="24"/>
          <w:szCs w:val="24"/>
          <w:lang w:val="en-US"/>
        </w:rPr>
        <w:t xml:space="preserve">the appellant chose </w:t>
      </w:r>
      <w:r w:rsidR="006D06F3">
        <w:rPr>
          <w:rFonts w:ascii="Arial" w:hAnsi="Arial" w:cs="Arial"/>
          <w:sz w:val="24"/>
          <w:szCs w:val="24"/>
          <w:lang w:val="en-US"/>
        </w:rPr>
        <w:t>to object to the Defence Force’s standing</w:t>
      </w:r>
      <w:r w:rsidR="00E67A72">
        <w:rPr>
          <w:rFonts w:ascii="Arial" w:hAnsi="Arial" w:cs="Arial"/>
          <w:sz w:val="24"/>
          <w:szCs w:val="24"/>
          <w:lang w:val="en-US"/>
        </w:rPr>
        <w:t>. One would have thought</w:t>
      </w:r>
      <w:r w:rsidR="004F2937">
        <w:rPr>
          <w:rFonts w:ascii="Arial" w:hAnsi="Arial" w:cs="Arial"/>
          <w:sz w:val="24"/>
          <w:szCs w:val="24"/>
          <w:lang w:val="en-US"/>
        </w:rPr>
        <w:t xml:space="preserve"> that a review application, whether at his or the Defence Force’s i</w:t>
      </w:r>
      <w:r w:rsidR="00004B1E">
        <w:rPr>
          <w:rFonts w:ascii="Arial" w:hAnsi="Arial" w:cs="Arial"/>
          <w:sz w:val="24"/>
          <w:szCs w:val="24"/>
          <w:lang w:val="en-US"/>
        </w:rPr>
        <w:t>nstance</w:t>
      </w:r>
      <w:r w:rsidR="00933B65" w:rsidRPr="00676466">
        <w:rPr>
          <w:rFonts w:ascii="Arial" w:hAnsi="Arial" w:cs="Arial"/>
          <w:sz w:val="24"/>
          <w:szCs w:val="24"/>
          <w:lang w:val="en-US"/>
        </w:rPr>
        <w:t>,</w:t>
      </w:r>
      <w:r w:rsidR="00004B1E">
        <w:rPr>
          <w:rFonts w:ascii="Arial" w:hAnsi="Arial" w:cs="Arial"/>
          <w:sz w:val="24"/>
          <w:szCs w:val="24"/>
          <w:lang w:val="en-US"/>
        </w:rPr>
        <w:t xml:space="preserve"> would be</w:t>
      </w:r>
      <w:r w:rsidR="004F2937">
        <w:rPr>
          <w:rFonts w:ascii="Arial" w:hAnsi="Arial" w:cs="Arial"/>
          <w:sz w:val="24"/>
          <w:szCs w:val="24"/>
          <w:lang w:val="en-US"/>
        </w:rPr>
        <w:t xml:space="preserve"> </w:t>
      </w:r>
      <w:r w:rsidR="008D4660">
        <w:rPr>
          <w:rFonts w:ascii="Arial" w:hAnsi="Arial" w:cs="Arial"/>
          <w:sz w:val="24"/>
          <w:szCs w:val="24"/>
          <w:lang w:val="en-US"/>
        </w:rPr>
        <w:t>welcom</w:t>
      </w:r>
      <w:r w:rsidR="00004B1E">
        <w:rPr>
          <w:rFonts w:ascii="Arial" w:hAnsi="Arial" w:cs="Arial"/>
          <w:sz w:val="24"/>
          <w:szCs w:val="24"/>
          <w:lang w:val="en-US"/>
        </w:rPr>
        <w:t xml:space="preserve">e and put to rest the very </w:t>
      </w:r>
      <w:r w:rsidR="00EF32CE">
        <w:rPr>
          <w:rFonts w:ascii="Arial" w:hAnsi="Arial" w:cs="Arial"/>
          <w:sz w:val="24"/>
          <w:szCs w:val="24"/>
          <w:lang w:val="en-US"/>
        </w:rPr>
        <w:t xml:space="preserve">issues that had caused </w:t>
      </w:r>
      <w:r w:rsidR="008D4660">
        <w:rPr>
          <w:rFonts w:ascii="Arial" w:hAnsi="Arial" w:cs="Arial"/>
          <w:sz w:val="24"/>
          <w:szCs w:val="24"/>
          <w:lang w:val="en-US"/>
        </w:rPr>
        <w:t>him</w:t>
      </w:r>
      <w:r w:rsidR="00EF32CE">
        <w:rPr>
          <w:rFonts w:ascii="Arial" w:hAnsi="Arial" w:cs="Arial"/>
          <w:sz w:val="24"/>
          <w:szCs w:val="24"/>
          <w:lang w:val="en-US"/>
        </w:rPr>
        <w:t xml:space="preserve"> such great consternation.</w:t>
      </w:r>
      <w:r w:rsidR="008D4660">
        <w:rPr>
          <w:rFonts w:ascii="Arial" w:hAnsi="Arial" w:cs="Arial"/>
          <w:sz w:val="24"/>
          <w:szCs w:val="24"/>
          <w:lang w:val="en-US"/>
        </w:rPr>
        <w:t xml:space="preserve"> </w:t>
      </w:r>
      <w:r w:rsidR="006D06F3">
        <w:rPr>
          <w:rFonts w:ascii="Arial" w:hAnsi="Arial" w:cs="Arial"/>
          <w:sz w:val="24"/>
          <w:szCs w:val="24"/>
          <w:lang w:val="en-US"/>
        </w:rPr>
        <w:t xml:space="preserve"> </w:t>
      </w:r>
    </w:p>
    <w:p w14:paraId="6ACB5E30" w14:textId="77777777" w:rsidR="006A260D" w:rsidRDefault="006A260D" w:rsidP="00FF650D">
      <w:pPr>
        <w:spacing w:line="360" w:lineRule="auto"/>
        <w:jc w:val="both"/>
        <w:rPr>
          <w:rFonts w:ascii="Arial" w:hAnsi="Arial" w:cs="Arial"/>
          <w:sz w:val="24"/>
          <w:szCs w:val="24"/>
        </w:rPr>
      </w:pPr>
    </w:p>
    <w:p w14:paraId="16E938C6" w14:textId="18432D7F" w:rsidR="0086235A" w:rsidRDefault="0086235A" w:rsidP="00FF650D">
      <w:pPr>
        <w:spacing w:line="360" w:lineRule="auto"/>
        <w:jc w:val="both"/>
        <w:rPr>
          <w:rFonts w:ascii="Arial" w:hAnsi="Arial" w:cs="Arial"/>
          <w:sz w:val="24"/>
          <w:szCs w:val="24"/>
        </w:rPr>
      </w:pPr>
      <w:r>
        <w:rPr>
          <w:rFonts w:ascii="Arial" w:hAnsi="Arial" w:cs="Arial"/>
          <w:sz w:val="24"/>
          <w:szCs w:val="24"/>
        </w:rPr>
        <w:t>[3</w:t>
      </w:r>
      <w:r w:rsidR="004F2937">
        <w:rPr>
          <w:rFonts w:ascii="Arial" w:hAnsi="Arial" w:cs="Arial"/>
          <w:sz w:val="24"/>
          <w:szCs w:val="24"/>
        </w:rPr>
        <w:t>3</w:t>
      </w:r>
      <w:r>
        <w:rPr>
          <w:rFonts w:ascii="Arial" w:hAnsi="Arial" w:cs="Arial"/>
          <w:sz w:val="24"/>
          <w:szCs w:val="24"/>
        </w:rPr>
        <w:t>]</w:t>
      </w:r>
      <w:r>
        <w:rPr>
          <w:rFonts w:ascii="Arial" w:hAnsi="Arial" w:cs="Arial"/>
          <w:sz w:val="24"/>
          <w:szCs w:val="24"/>
        </w:rPr>
        <w:tab/>
      </w:r>
      <w:r w:rsidR="001A5070">
        <w:rPr>
          <w:rFonts w:ascii="Arial" w:hAnsi="Arial" w:cs="Arial"/>
          <w:sz w:val="24"/>
          <w:szCs w:val="24"/>
        </w:rPr>
        <w:t>Be that as it may, t</w:t>
      </w:r>
      <w:r w:rsidR="000A42EE">
        <w:rPr>
          <w:rFonts w:ascii="Arial" w:hAnsi="Arial" w:cs="Arial"/>
          <w:sz w:val="24"/>
          <w:szCs w:val="24"/>
        </w:rPr>
        <w:t>he high court</w:t>
      </w:r>
      <w:r w:rsidR="001A5070">
        <w:rPr>
          <w:rFonts w:ascii="Arial" w:hAnsi="Arial" w:cs="Arial"/>
          <w:sz w:val="24"/>
          <w:szCs w:val="24"/>
        </w:rPr>
        <w:t xml:space="preserve"> took the view that</w:t>
      </w:r>
      <w:r w:rsidR="00AF5945">
        <w:rPr>
          <w:rFonts w:ascii="Arial" w:hAnsi="Arial" w:cs="Arial"/>
          <w:sz w:val="24"/>
          <w:szCs w:val="24"/>
        </w:rPr>
        <w:t>:</w:t>
      </w:r>
    </w:p>
    <w:p w14:paraId="0C33B59C" w14:textId="119F256E" w:rsidR="000D3134" w:rsidRDefault="000D3134" w:rsidP="00FF650D">
      <w:pPr>
        <w:spacing w:line="360" w:lineRule="auto"/>
        <w:jc w:val="both"/>
        <w:rPr>
          <w:rFonts w:ascii="Arial" w:hAnsi="Arial" w:cs="Arial"/>
        </w:rPr>
      </w:pPr>
      <w:r>
        <w:rPr>
          <w:rFonts w:ascii="Arial" w:hAnsi="Arial" w:cs="Arial"/>
        </w:rPr>
        <w:t xml:space="preserve">‘If a military judge’s conduct is irregular and </w:t>
      </w:r>
      <w:r w:rsidRPr="000D3134">
        <w:rPr>
          <w:rFonts w:ascii="Arial" w:hAnsi="Arial" w:cs="Arial"/>
          <w:i/>
        </w:rPr>
        <w:t>ultra vires</w:t>
      </w:r>
      <w:r>
        <w:rPr>
          <w:rFonts w:ascii="Arial" w:hAnsi="Arial" w:cs="Arial"/>
          <w:i/>
        </w:rPr>
        <w:t xml:space="preserve"> </w:t>
      </w:r>
      <w:r>
        <w:rPr>
          <w:rFonts w:ascii="Arial" w:hAnsi="Arial" w:cs="Arial"/>
        </w:rPr>
        <w:t>and the irregular conduct results in a court or</w:t>
      </w:r>
      <w:r w:rsidR="001A16FE">
        <w:rPr>
          <w:rFonts w:ascii="Arial" w:hAnsi="Arial" w:cs="Arial"/>
        </w:rPr>
        <w:t xml:space="preserve">der that would otherwise not </w:t>
      </w:r>
      <w:r w:rsidR="001A16FE" w:rsidRPr="00676466">
        <w:rPr>
          <w:rFonts w:ascii="Arial" w:hAnsi="Arial" w:cs="Arial"/>
        </w:rPr>
        <w:t>have</w:t>
      </w:r>
      <w:r>
        <w:rPr>
          <w:rFonts w:ascii="Arial" w:hAnsi="Arial" w:cs="Arial"/>
        </w:rPr>
        <w:t xml:space="preserve"> been granted or exceeds the jurisdiction of such a military court, applicants with the necessary standing will have recourse to this court to have those orders reviewed and set aside.</w:t>
      </w:r>
    </w:p>
    <w:p w14:paraId="20D56828" w14:textId="6E6E1D38" w:rsidR="0073113D" w:rsidRDefault="000D3134" w:rsidP="00FF650D">
      <w:pPr>
        <w:spacing w:line="360" w:lineRule="auto"/>
        <w:jc w:val="both"/>
        <w:rPr>
          <w:rFonts w:ascii="Arial" w:hAnsi="Arial" w:cs="Arial"/>
        </w:rPr>
      </w:pPr>
      <w:r>
        <w:rPr>
          <w:rFonts w:ascii="Arial" w:hAnsi="Arial" w:cs="Arial"/>
        </w:rPr>
        <w:t xml:space="preserve">The Minister is implicated in the [appellant’s] judgment and order of 25 and 29 August 2016. The [appellant] held that the Minister’s failure to appoint military judges contributed to the delay in finalising the trials . . . The [appellant] directed the President to investigate any possible disciplinary action that may be taken against the Minister and report back to the court before a stipulated period confirming what actions, if any, have been taken against the Minister. In view of the finding made against the Minister, that her failure to appoint military judges contributed to the undue delay, the necessary </w:t>
      </w:r>
      <w:r>
        <w:rPr>
          <w:rFonts w:ascii="Arial" w:hAnsi="Arial" w:cs="Arial"/>
          <w:i/>
        </w:rPr>
        <w:t xml:space="preserve">nexus </w:t>
      </w:r>
      <w:r>
        <w:rPr>
          <w:rFonts w:ascii="Arial" w:hAnsi="Arial" w:cs="Arial"/>
        </w:rPr>
        <w:t>was established for the Minister to approach this court for the review of the order. The Minister has a direct and substantial interest in the o</w:t>
      </w:r>
      <w:r w:rsidR="0057676D">
        <w:rPr>
          <w:rFonts w:ascii="Arial" w:hAnsi="Arial" w:cs="Arial"/>
        </w:rPr>
        <w:t>rder granted. T</w:t>
      </w:r>
      <w:r>
        <w:rPr>
          <w:rFonts w:ascii="Arial" w:hAnsi="Arial" w:cs="Arial"/>
        </w:rPr>
        <w:t xml:space="preserve">he same can be said regarding the order granted on 14 October 2016. In this instance, the Minister was ordered to investigate </w:t>
      </w:r>
      <w:r w:rsidR="00E8134B">
        <w:rPr>
          <w:rFonts w:ascii="Arial" w:hAnsi="Arial" w:cs="Arial"/>
        </w:rPr>
        <w:t xml:space="preserve">whether certain officers complied with the provisions of s 54(2)(g) of the Defence Act and to make recommendations to the President. These orders were made without providing any of the affected persons an opportunity to present their respective cases to the court. The Minister has a direct and substantial interest in the order that obliges her to conduct an investigation. She therefore has the necessary standing in this court to challenge the validity of the order. There is no merit in this point </w:t>
      </w:r>
      <w:r w:rsidR="00E8134B">
        <w:rPr>
          <w:rFonts w:ascii="Arial" w:hAnsi="Arial" w:cs="Arial"/>
          <w:i/>
        </w:rPr>
        <w:t>in limine</w:t>
      </w:r>
      <w:r w:rsidR="00E8134B">
        <w:rPr>
          <w:rFonts w:ascii="Arial" w:hAnsi="Arial" w:cs="Arial"/>
        </w:rPr>
        <w:t>.’</w:t>
      </w:r>
    </w:p>
    <w:p w14:paraId="1163DE90" w14:textId="77777777" w:rsidR="001A5070" w:rsidRPr="009A1F1C" w:rsidRDefault="001A5070" w:rsidP="00FF650D">
      <w:pPr>
        <w:spacing w:line="360" w:lineRule="auto"/>
        <w:jc w:val="both"/>
        <w:rPr>
          <w:rFonts w:ascii="Arial" w:hAnsi="Arial" w:cs="Arial"/>
        </w:rPr>
      </w:pPr>
    </w:p>
    <w:p w14:paraId="2743B1C0" w14:textId="5C3A5249" w:rsidR="00E8134B" w:rsidRDefault="0086235A" w:rsidP="00FF650D">
      <w:pPr>
        <w:spacing w:line="360" w:lineRule="auto"/>
        <w:jc w:val="both"/>
        <w:rPr>
          <w:rFonts w:ascii="Arial" w:hAnsi="Arial" w:cs="Arial"/>
          <w:sz w:val="24"/>
          <w:szCs w:val="24"/>
        </w:rPr>
      </w:pPr>
      <w:r>
        <w:rPr>
          <w:rFonts w:ascii="Arial" w:hAnsi="Arial" w:cs="Arial"/>
          <w:sz w:val="24"/>
          <w:szCs w:val="24"/>
        </w:rPr>
        <w:t>[3</w:t>
      </w:r>
      <w:r w:rsidR="001E2984">
        <w:rPr>
          <w:rFonts w:ascii="Arial" w:hAnsi="Arial" w:cs="Arial"/>
          <w:sz w:val="24"/>
          <w:szCs w:val="24"/>
        </w:rPr>
        <w:t>4</w:t>
      </w:r>
      <w:r>
        <w:rPr>
          <w:rFonts w:ascii="Arial" w:hAnsi="Arial" w:cs="Arial"/>
          <w:sz w:val="24"/>
          <w:szCs w:val="24"/>
        </w:rPr>
        <w:t xml:space="preserve">] </w:t>
      </w:r>
      <w:r>
        <w:rPr>
          <w:rFonts w:ascii="Arial" w:hAnsi="Arial" w:cs="Arial"/>
          <w:sz w:val="24"/>
          <w:szCs w:val="24"/>
        </w:rPr>
        <w:tab/>
        <w:t xml:space="preserve">What is more, the appellant had issued orders appertaining to a range of senior officers in the SANDF. </w:t>
      </w:r>
      <w:r w:rsidR="00BE631E">
        <w:rPr>
          <w:rFonts w:ascii="Arial" w:hAnsi="Arial" w:cs="Arial"/>
          <w:sz w:val="24"/>
          <w:szCs w:val="24"/>
        </w:rPr>
        <w:t>In each of his covering</w:t>
      </w:r>
      <w:r w:rsidR="002539DC">
        <w:rPr>
          <w:rFonts w:ascii="Arial" w:hAnsi="Arial" w:cs="Arial"/>
          <w:sz w:val="24"/>
          <w:szCs w:val="24"/>
        </w:rPr>
        <w:t xml:space="preserve"> </w:t>
      </w:r>
      <w:r w:rsidR="00BE631E">
        <w:rPr>
          <w:rFonts w:ascii="Arial" w:hAnsi="Arial" w:cs="Arial"/>
          <w:sz w:val="24"/>
          <w:szCs w:val="24"/>
        </w:rPr>
        <w:t>letters referring ‘the record of proceedings and court rulings’ to the ‘Chairperson of the General Bar Council of South Africa’</w:t>
      </w:r>
      <w:r w:rsidR="002539DC">
        <w:rPr>
          <w:rFonts w:ascii="Arial" w:hAnsi="Arial" w:cs="Arial"/>
          <w:sz w:val="24"/>
          <w:szCs w:val="24"/>
        </w:rPr>
        <w:t xml:space="preserve"> (the GCB)</w:t>
      </w:r>
      <w:r w:rsidR="00BE631E">
        <w:rPr>
          <w:rFonts w:ascii="Arial" w:hAnsi="Arial" w:cs="Arial"/>
          <w:sz w:val="24"/>
          <w:szCs w:val="24"/>
        </w:rPr>
        <w:t xml:space="preserve">, the </w:t>
      </w:r>
      <w:r w:rsidR="002539DC">
        <w:rPr>
          <w:rFonts w:ascii="Arial" w:hAnsi="Arial" w:cs="Arial"/>
          <w:sz w:val="24"/>
          <w:szCs w:val="24"/>
        </w:rPr>
        <w:t>‘</w:t>
      </w:r>
      <w:r w:rsidR="00BE631E">
        <w:rPr>
          <w:rFonts w:ascii="Arial" w:hAnsi="Arial" w:cs="Arial"/>
          <w:sz w:val="24"/>
          <w:szCs w:val="24"/>
        </w:rPr>
        <w:t>Chairperson of the Judicial Service Commission</w:t>
      </w:r>
      <w:r w:rsidR="002539DC">
        <w:rPr>
          <w:rFonts w:ascii="Arial" w:hAnsi="Arial" w:cs="Arial"/>
          <w:sz w:val="24"/>
          <w:szCs w:val="24"/>
        </w:rPr>
        <w:t>’ (</w:t>
      </w:r>
      <w:r w:rsidR="002D7EC0">
        <w:rPr>
          <w:rFonts w:ascii="Arial" w:hAnsi="Arial" w:cs="Arial"/>
          <w:sz w:val="24"/>
          <w:szCs w:val="24"/>
        </w:rPr>
        <w:t>the JSC)</w:t>
      </w:r>
      <w:r w:rsidR="002539DC">
        <w:rPr>
          <w:rFonts w:ascii="Arial" w:hAnsi="Arial" w:cs="Arial"/>
          <w:sz w:val="24"/>
          <w:szCs w:val="24"/>
        </w:rPr>
        <w:t>,</w:t>
      </w:r>
      <w:r w:rsidR="00BE631E">
        <w:rPr>
          <w:rFonts w:ascii="Arial" w:hAnsi="Arial" w:cs="Arial"/>
          <w:sz w:val="24"/>
          <w:szCs w:val="24"/>
        </w:rPr>
        <w:t xml:space="preserve"> the</w:t>
      </w:r>
      <w:r w:rsidR="002539DC">
        <w:rPr>
          <w:rFonts w:ascii="Arial" w:hAnsi="Arial" w:cs="Arial"/>
          <w:sz w:val="24"/>
          <w:szCs w:val="24"/>
        </w:rPr>
        <w:t xml:space="preserve"> ‘Chairperson of the Magistrates Commission’ </w:t>
      </w:r>
      <w:r w:rsidR="002D7EC0">
        <w:rPr>
          <w:rFonts w:ascii="Arial" w:hAnsi="Arial" w:cs="Arial"/>
          <w:sz w:val="24"/>
          <w:szCs w:val="24"/>
        </w:rPr>
        <w:t xml:space="preserve">(the Magistrates Commission) </w:t>
      </w:r>
      <w:r w:rsidR="002539DC">
        <w:rPr>
          <w:rFonts w:ascii="Arial" w:hAnsi="Arial" w:cs="Arial"/>
          <w:sz w:val="24"/>
          <w:szCs w:val="24"/>
        </w:rPr>
        <w:t>and the ‘Chairperson of the Law Society of the Northern Provinces’</w:t>
      </w:r>
      <w:r w:rsidR="002D7EC0">
        <w:rPr>
          <w:rFonts w:ascii="Arial" w:hAnsi="Arial" w:cs="Arial"/>
          <w:sz w:val="24"/>
          <w:szCs w:val="24"/>
        </w:rPr>
        <w:t xml:space="preserve"> (the Law Society)</w:t>
      </w:r>
      <w:r w:rsidR="002539DC">
        <w:rPr>
          <w:rFonts w:ascii="Arial" w:hAnsi="Arial" w:cs="Arial"/>
          <w:sz w:val="24"/>
          <w:szCs w:val="24"/>
        </w:rPr>
        <w:t>, the appellant stated:</w:t>
      </w:r>
    </w:p>
    <w:p w14:paraId="6B06DA87" w14:textId="5D3F9817" w:rsidR="00FF650D" w:rsidRPr="00A440E9" w:rsidRDefault="00E8134B" w:rsidP="00FF650D">
      <w:pPr>
        <w:spacing w:line="360" w:lineRule="auto"/>
        <w:jc w:val="both"/>
        <w:rPr>
          <w:rFonts w:ascii="Arial" w:hAnsi="Arial" w:cs="Arial"/>
        </w:rPr>
      </w:pPr>
      <w:r w:rsidRPr="00A440E9">
        <w:rPr>
          <w:rFonts w:ascii="Arial" w:hAnsi="Arial" w:cs="Arial"/>
        </w:rPr>
        <w:t xml:space="preserve">‘The Court ruling dated 14 October 2016 provides the factual basis upon which I as a Military Judge </w:t>
      </w:r>
      <w:r w:rsidR="00F573DF" w:rsidRPr="00A440E9">
        <w:rPr>
          <w:rFonts w:ascii="Arial" w:hAnsi="Arial" w:cs="Arial"/>
        </w:rPr>
        <w:t xml:space="preserve">am of the </w:t>
      </w:r>
      <w:r w:rsidR="00F573DF" w:rsidRPr="00A440E9">
        <w:rPr>
          <w:rFonts w:ascii="Arial" w:hAnsi="Arial" w:cs="Arial"/>
          <w:i/>
        </w:rPr>
        <w:t>prima facie</w:t>
      </w:r>
      <w:r w:rsidR="00F573DF" w:rsidRPr="00A440E9">
        <w:rPr>
          <w:rFonts w:ascii="Arial" w:hAnsi="Arial" w:cs="Arial"/>
        </w:rPr>
        <w:t xml:space="preserve"> view that </w:t>
      </w:r>
      <w:r w:rsidR="001A5070">
        <w:rPr>
          <w:rFonts w:ascii="Arial" w:hAnsi="Arial" w:cs="Arial"/>
        </w:rPr>
        <w:t>[</w:t>
      </w:r>
      <w:r w:rsidR="00F573DF" w:rsidRPr="00A440E9">
        <w:rPr>
          <w:rFonts w:ascii="Arial" w:hAnsi="Arial" w:cs="Arial"/>
        </w:rPr>
        <w:t>the</w:t>
      </w:r>
      <w:r w:rsidR="001A5070">
        <w:rPr>
          <w:rFonts w:ascii="Arial" w:hAnsi="Arial" w:cs="Arial"/>
        </w:rPr>
        <w:t xml:space="preserve"> GCB, JSC etc]</w:t>
      </w:r>
      <w:r w:rsidR="00F573DF" w:rsidRPr="00A440E9">
        <w:rPr>
          <w:rFonts w:ascii="Arial" w:hAnsi="Arial" w:cs="Arial"/>
        </w:rPr>
        <w:t xml:space="preserve"> should investigate whether the conduct of the members as mentioned in paragraph 62 of the Court ruling amounts to unethical and/or unprofessional conduct</w:t>
      </w:r>
      <w:r w:rsidR="00004B1E">
        <w:rPr>
          <w:rFonts w:ascii="Arial" w:hAnsi="Arial" w:cs="Arial"/>
        </w:rPr>
        <w:t>’</w:t>
      </w:r>
      <w:r w:rsidR="00F573DF" w:rsidRPr="00A440E9">
        <w:rPr>
          <w:rFonts w:ascii="Arial" w:hAnsi="Arial" w:cs="Arial"/>
        </w:rPr>
        <w:t>.</w:t>
      </w:r>
    </w:p>
    <w:p w14:paraId="00FA6DB3" w14:textId="77777777" w:rsidR="00A440E9" w:rsidRPr="00004B1E" w:rsidRDefault="00004B1E" w:rsidP="00004B1E">
      <w:pPr>
        <w:spacing w:line="360" w:lineRule="auto"/>
        <w:jc w:val="both"/>
        <w:rPr>
          <w:rFonts w:ascii="Arial" w:hAnsi="Arial" w:cs="Arial"/>
          <w:sz w:val="24"/>
          <w:szCs w:val="24"/>
        </w:rPr>
      </w:pPr>
      <w:r w:rsidRPr="00004B1E">
        <w:rPr>
          <w:rFonts w:ascii="Arial" w:hAnsi="Arial" w:cs="Arial"/>
          <w:sz w:val="24"/>
          <w:szCs w:val="24"/>
        </w:rPr>
        <w:t xml:space="preserve">The appellant identified </w:t>
      </w:r>
      <w:r>
        <w:rPr>
          <w:rFonts w:ascii="Arial" w:hAnsi="Arial" w:cs="Arial"/>
          <w:sz w:val="24"/>
          <w:szCs w:val="24"/>
        </w:rPr>
        <w:t xml:space="preserve">the members as </w:t>
      </w:r>
      <w:r>
        <w:rPr>
          <w:rFonts w:ascii="Arial" w:hAnsi="Arial" w:cs="Arial"/>
          <w:sz w:val="24"/>
          <w:szCs w:val="24"/>
          <w:lang w:val="en-US"/>
        </w:rPr>
        <w:t>Major General SB Mmono, Brigadier General GI</w:t>
      </w:r>
      <w:r w:rsidR="00A440E9" w:rsidRPr="00004B1E">
        <w:rPr>
          <w:rFonts w:ascii="Arial" w:hAnsi="Arial" w:cs="Arial"/>
          <w:sz w:val="24"/>
          <w:szCs w:val="24"/>
          <w:lang w:val="en-US"/>
        </w:rPr>
        <w:t xml:space="preserve"> Slabbert</w:t>
      </w:r>
      <w:r>
        <w:rPr>
          <w:rFonts w:ascii="Arial" w:hAnsi="Arial" w:cs="Arial"/>
          <w:sz w:val="24"/>
          <w:szCs w:val="24"/>
          <w:lang w:val="en-US"/>
        </w:rPr>
        <w:t>, Brigadier General A</w:t>
      </w:r>
      <w:r w:rsidR="00A440E9" w:rsidRPr="00004B1E">
        <w:rPr>
          <w:rFonts w:ascii="Arial" w:hAnsi="Arial" w:cs="Arial"/>
          <w:sz w:val="24"/>
          <w:szCs w:val="24"/>
          <w:lang w:val="en-US"/>
        </w:rPr>
        <w:t xml:space="preserve"> Myburgh</w:t>
      </w:r>
      <w:r>
        <w:rPr>
          <w:rFonts w:ascii="Arial" w:hAnsi="Arial" w:cs="Arial"/>
          <w:sz w:val="24"/>
          <w:szCs w:val="24"/>
          <w:lang w:val="en-US"/>
        </w:rPr>
        <w:t>, Brigadier General RM</w:t>
      </w:r>
      <w:r w:rsidR="00A440E9" w:rsidRPr="00004B1E">
        <w:rPr>
          <w:rFonts w:ascii="Arial" w:hAnsi="Arial" w:cs="Arial"/>
          <w:sz w:val="24"/>
          <w:szCs w:val="24"/>
          <w:lang w:val="en-US"/>
        </w:rPr>
        <w:t xml:space="preserve"> Mbangatha</w:t>
      </w:r>
      <w:r>
        <w:rPr>
          <w:rFonts w:ascii="Arial" w:hAnsi="Arial" w:cs="Arial"/>
          <w:sz w:val="24"/>
          <w:szCs w:val="24"/>
          <w:lang w:val="en-US"/>
        </w:rPr>
        <w:t xml:space="preserve"> and Rear Admiral (Junior Grade) RP</w:t>
      </w:r>
      <w:r w:rsidR="00A440E9" w:rsidRPr="00004B1E">
        <w:rPr>
          <w:rFonts w:ascii="Arial" w:hAnsi="Arial" w:cs="Arial"/>
          <w:sz w:val="24"/>
          <w:szCs w:val="24"/>
          <w:lang w:val="en-US"/>
        </w:rPr>
        <w:t xml:space="preserve"> Masutha</w:t>
      </w:r>
      <w:r>
        <w:rPr>
          <w:rFonts w:ascii="Arial" w:hAnsi="Arial" w:cs="Arial"/>
          <w:sz w:val="24"/>
          <w:szCs w:val="24"/>
          <w:lang w:val="en-US"/>
        </w:rPr>
        <w:t xml:space="preserve"> and made reference to the identity and force numbers of each. His covering letter concluded:</w:t>
      </w:r>
    </w:p>
    <w:p w14:paraId="224F1ADC" w14:textId="77777777" w:rsidR="00AD1D26" w:rsidRDefault="00004B1E" w:rsidP="00AD1D26">
      <w:pPr>
        <w:spacing w:line="360" w:lineRule="auto"/>
        <w:jc w:val="both"/>
        <w:rPr>
          <w:rFonts w:ascii="Arial" w:hAnsi="Arial" w:cs="Arial"/>
          <w:lang w:val="en-US"/>
        </w:rPr>
      </w:pPr>
      <w:r>
        <w:rPr>
          <w:rFonts w:ascii="Arial" w:hAnsi="Arial" w:cs="Arial"/>
          <w:lang w:val="en-US"/>
        </w:rPr>
        <w:t>‘</w:t>
      </w:r>
      <w:r w:rsidR="00A440E9" w:rsidRPr="00A440E9">
        <w:rPr>
          <w:rFonts w:ascii="Arial" w:hAnsi="Arial" w:cs="Arial"/>
          <w:lang w:val="en-US"/>
        </w:rPr>
        <w:t xml:space="preserve">I am </w:t>
      </w:r>
      <w:r w:rsidR="00A440E9" w:rsidRPr="00A440E9">
        <w:rPr>
          <w:rFonts w:ascii="Arial" w:hAnsi="Arial" w:cs="Arial"/>
          <w:i/>
          <w:lang w:val="en-US"/>
        </w:rPr>
        <w:t>prima facie</w:t>
      </w:r>
      <w:r w:rsidR="00A440E9" w:rsidRPr="00A440E9">
        <w:rPr>
          <w:rFonts w:ascii="Arial" w:hAnsi="Arial" w:cs="Arial"/>
          <w:lang w:val="en-US"/>
        </w:rPr>
        <w:t xml:space="preserve"> of the view that their conduct amounts to Contempt of Court </w:t>
      </w:r>
      <w:r w:rsidR="00A440E9" w:rsidRPr="00A440E9">
        <w:rPr>
          <w:rFonts w:ascii="Arial" w:hAnsi="Arial" w:cs="Arial"/>
          <w:i/>
          <w:lang w:val="en-US"/>
        </w:rPr>
        <w:t xml:space="preserve">ex facie </w:t>
      </w:r>
      <w:r w:rsidR="00A440E9" w:rsidRPr="00A440E9">
        <w:rPr>
          <w:rFonts w:ascii="Arial" w:hAnsi="Arial" w:cs="Arial"/>
          <w:lang w:val="en-US"/>
        </w:rPr>
        <w:t>and it would be appreciated if any of these members are subject to your ethical code of conduct that their conduct should be investigated.’</w:t>
      </w:r>
    </w:p>
    <w:p w14:paraId="4FC6318E" w14:textId="77777777" w:rsidR="00004B1E" w:rsidRDefault="002D7EC0" w:rsidP="003A6FA6">
      <w:pPr>
        <w:spacing w:line="360" w:lineRule="auto"/>
        <w:jc w:val="both"/>
        <w:rPr>
          <w:rFonts w:ascii="Arial" w:hAnsi="Arial" w:cs="Arial"/>
          <w:sz w:val="24"/>
          <w:szCs w:val="24"/>
          <w:lang w:val="en-US"/>
        </w:rPr>
      </w:pPr>
      <w:r>
        <w:rPr>
          <w:rFonts w:ascii="Arial" w:hAnsi="Arial" w:cs="Arial"/>
          <w:sz w:val="24"/>
          <w:szCs w:val="24"/>
          <w:lang w:val="en-US"/>
        </w:rPr>
        <w:t xml:space="preserve">Whilst each of the GCB, JSC, Magistrates Commission and Law Society acknowledged receipt of the appellant’s letter, only the last intimated that none of the persons mentioned are registered with it and as such they were unable to investigate their conduct. </w:t>
      </w:r>
    </w:p>
    <w:p w14:paraId="0167EC72" w14:textId="77777777" w:rsidR="00004B1E" w:rsidRDefault="00004B1E" w:rsidP="003A6FA6">
      <w:pPr>
        <w:spacing w:line="360" w:lineRule="auto"/>
        <w:jc w:val="both"/>
        <w:rPr>
          <w:rFonts w:ascii="Arial" w:hAnsi="Arial" w:cs="Arial"/>
          <w:sz w:val="24"/>
          <w:szCs w:val="24"/>
          <w:lang w:val="en-US"/>
        </w:rPr>
      </w:pPr>
    </w:p>
    <w:p w14:paraId="0AE670BD" w14:textId="7498AFD5" w:rsidR="002D7EC0" w:rsidRDefault="00004B1E" w:rsidP="003A6FA6">
      <w:pPr>
        <w:spacing w:line="360" w:lineRule="auto"/>
        <w:jc w:val="both"/>
        <w:rPr>
          <w:rFonts w:ascii="Arial" w:hAnsi="Arial" w:cs="Arial"/>
          <w:sz w:val="24"/>
          <w:szCs w:val="24"/>
          <w:lang w:val="en-US"/>
        </w:rPr>
      </w:pPr>
      <w:r>
        <w:rPr>
          <w:rFonts w:ascii="Arial" w:hAnsi="Arial" w:cs="Arial"/>
          <w:sz w:val="24"/>
          <w:szCs w:val="24"/>
          <w:lang w:val="en-US"/>
        </w:rPr>
        <w:t>[3</w:t>
      </w:r>
      <w:r w:rsidR="001E2984">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2D7EC0">
        <w:rPr>
          <w:rFonts w:ascii="Arial" w:hAnsi="Arial" w:cs="Arial"/>
          <w:sz w:val="24"/>
          <w:szCs w:val="24"/>
          <w:lang w:val="en-US"/>
        </w:rPr>
        <w:t>In his letter to the Minister, the appellant went further</w:t>
      </w:r>
      <w:r w:rsidR="002E6A36">
        <w:rPr>
          <w:rFonts w:ascii="Arial" w:hAnsi="Arial" w:cs="Arial"/>
          <w:sz w:val="24"/>
          <w:szCs w:val="24"/>
          <w:lang w:val="en-US"/>
        </w:rPr>
        <w:t>. He stated</w:t>
      </w:r>
      <w:r w:rsidR="00AF5945">
        <w:rPr>
          <w:rFonts w:ascii="Arial" w:hAnsi="Arial" w:cs="Arial"/>
          <w:sz w:val="24"/>
          <w:szCs w:val="24"/>
          <w:lang w:val="en-US"/>
        </w:rPr>
        <w:t>:</w:t>
      </w:r>
    </w:p>
    <w:p w14:paraId="457FB34A" w14:textId="77777777" w:rsidR="00A440E9" w:rsidRDefault="00A440E9" w:rsidP="003A6FA6">
      <w:pPr>
        <w:spacing w:line="360" w:lineRule="auto"/>
        <w:jc w:val="both"/>
        <w:rPr>
          <w:rFonts w:ascii="Arial" w:hAnsi="Arial" w:cs="Arial"/>
          <w:lang w:val="en-US"/>
        </w:rPr>
      </w:pPr>
      <w:r>
        <w:rPr>
          <w:rFonts w:ascii="Arial" w:hAnsi="Arial" w:cs="Arial"/>
          <w:lang w:val="en-US"/>
        </w:rPr>
        <w:t>‘The Court ruling dated 14 October 2016</w:t>
      </w:r>
      <w:r w:rsidR="005C2B51">
        <w:rPr>
          <w:rFonts w:ascii="Arial" w:hAnsi="Arial" w:cs="Arial"/>
          <w:lang w:val="en-US"/>
        </w:rPr>
        <w:t xml:space="preserve"> provides the factual basis upon which I as a Military Judge was of the view that the Honourable Minister should investigate whether the conduct of the officers as mentioned in paragraph 63(c) of the Court ruling is of sufficient grounds to request the Commander-in-Chief to withdraw their Officer’s Deeds of Commission</w:t>
      </w:r>
      <w:r w:rsidR="00F34C93">
        <w:rPr>
          <w:rFonts w:ascii="Arial" w:hAnsi="Arial" w:cs="Arial"/>
          <w:lang w:val="en-US"/>
        </w:rPr>
        <w:t>.’</w:t>
      </w:r>
    </w:p>
    <w:p w14:paraId="4F0DFECD" w14:textId="7C81CBB5" w:rsidR="009E5866" w:rsidRPr="00933B65" w:rsidRDefault="002E6A36" w:rsidP="003A6FA6">
      <w:pPr>
        <w:spacing w:line="360" w:lineRule="auto"/>
        <w:jc w:val="both"/>
        <w:rPr>
          <w:rFonts w:ascii="Arial" w:hAnsi="Arial" w:cs="Arial"/>
          <w:sz w:val="24"/>
          <w:szCs w:val="24"/>
          <w:lang w:val="en-US"/>
        </w:rPr>
      </w:pPr>
      <w:r>
        <w:rPr>
          <w:rFonts w:ascii="Arial" w:hAnsi="Arial" w:cs="Arial"/>
          <w:sz w:val="24"/>
          <w:szCs w:val="24"/>
          <w:lang w:val="en-US"/>
        </w:rPr>
        <w:t>Once agai</w:t>
      </w:r>
      <w:r w:rsidRPr="00676466">
        <w:rPr>
          <w:rFonts w:ascii="Arial" w:hAnsi="Arial" w:cs="Arial"/>
          <w:sz w:val="24"/>
          <w:szCs w:val="24"/>
          <w:lang w:val="en-US"/>
        </w:rPr>
        <w:t>n</w:t>
      </w:r>
      <w:r w:rsidR="00933B65" w:rsidRPr="00676466">
        <w:rPr>
          <w:rFonts w:ascii="Arial" w:hAnsi="Arial" w:cs="Arial"/>
          <w:sz w:val="24"/>
          <w:szCs w:val="24"/>
          <w:lang w:val="en-US"/>
        </w:rPr>
        <w:t>,</w:t>
      </w:r>
      <w:r>
        <w:rPr>
          <w:rFonts w:ascii="Arial" w:hAnsi="Arial" w:cs="Arial"/>
          <w:sz w:val="24"/>
          <w:szCs w:val="24"/>
          <w:lang w:val="en-US"/>
        </w:rPr>
        <w:t xml:space="preserve"> he added ‘</w:t>
      </w:r>
      <w:r w:rsidR="005C2B51" w:rsidRPr="002E6A36">
        <w:rPr>
          <w:rFonts w:ascii="Arial" w:hAnsi="Arial" w:cs="Arial"/>
          <w:sz w:val="24"/>
          <w:szCs w:val="24"/>
          <w:lang w:val="en-US"/>
        </w:rPr>
        <w:t xml:space="preserve">I am </w:t>
      </w:r>
      <w:r w:rsidR="005C2B51" w:rsidRPr="002E6A36">
        <w:rPr>
          <w:rFonts w:ascii="Arial" w:hAnsi="Arial" w:cs="Arial"/>
          <w:i/>
          <w:sz w:val="24"/>
          <w:szCs w:val="24"/>
          <w:lang w:val="en-US"/>
        </w:rPr>
        <w:t xml:space="preserve">prima facie </w:t>
      </w:r>
      <w:r w:rsidR="005C2B51" w:rsidRPr="002E6A36">
        <w:rPr>
          <w:rFonts w:ascii="Arial" w:hAnsi="Arial" w:cs="Arial"/>
          <w:sz w:val="24"/>
          <w:szCs w:val="24"/>
          <w:lang w:val="en-US"/>
        </w:rPr>
        <w:t xml:space="preserve">of the view that their conduct amounts to Contempt of Court </w:t>
      </w:r>
      <w:r w:rsidR="005C2B51" w:rsidRPr="002E6A36">
        <w:rPr>
          <w:rFonts w:ascii="Arial" w:hAnsi="Arial" w:cs="Arial"/>
          <w:i/>
          <w:sz w:val="24"/>
          <w:szCs w:val="24"/>
          <w:lang w:val="en-US"/>
        </w:rPr>
        <w:t>ex facie</w:t>
      </w:r>
      <w:r w:rsidR="005C2B51" w:rsidRPr="002E6A36">
        <w:rPr>
          <w:rFonts w:ascii="Arial" w:hAnsi="Arial" w:cs="Arial"/>
          <w:sz w:val="24"/>
          <w:szCs w:val="24"/>
          <w:lang w:val="en-US"/>
        </w:rPr>
        <w:t>.’</w:t>
      </w:r>
      <w:r>
        <w:rPr>
          <w:rFonts w:ascii="Arial" w:hAnsi="Arial" w:cs="Arial"/>
          <w:sz w:val="24"/>
          <w:szCs w:val="24"/>
          <w:lang w:val="en-US"/>
        </w:rPr>
        <w:t xml:space="preserve"> It is plain from th</w:t>
      </w:r>
      <w:r w:rsidR="002D7EC0">
        <w:rPr>
          <w:rFonts w:ascii="Arial" w:hAnsi="Arial" w:cs="Arial"/>
          <w:sz w:val="24"/>
          <w:szCs w:val="24"/>
          <w:lang w:val="en-US"/>
        </w:rPr>
        <w:t xml:space="preserve">ese letters </w:t>
      </w:r>
      <w:r>
        <w:rPr>
          <w:rFonts w:ascii="Arial" w:hAnsi="Arial" w:cs="Arial"/>
          <w:sz w:val="24"/>
          <w:szCs w:val="24"/>
          <w:lang w:val="en-US"/>
        </w:rPr>
        <w:t>that were addressed to</w:t>
      </w:r>
      <w:r w:rsidR="00DF383A">
        <w:rPr>
          <w:rFonts w:ascii="Arial" w:hAnsi="Arial" w:cs="Arial"/>
          <w:sz w:val="24"/>
          <w:szCs w:val="24"/>
          <w:lang w:val="en-US"/>
        </w:rPr>
        <w:t xml:space="preserve"> various professional and institutional bodies, </w:t>
      </w:r>
      <w:r>
        <w:rPr>
          <w:rFonts w:ascii="Arial" w:hAnsi="Arial" w:cs="Arial"/>
          <w:sz w:val="24"/>
          <w:szCs w:val="24"/>
          <w:lang w:val="en-US"/>
        </w:rPr>
        <w:t xml:space="preserve">that they were intended to be acted upon and appear to </w:t>
      </w:r>
      <w:r w:rsidR="002D7EC0">
        <w:rPr>
          <w:rFonts w:ascii="Arial" w:hAnsi="Arial" w:cs="Arial"/>
          <w:sz w:val="24"/>
          <w:szCs w:val="24"/>
          <w:lang w:val="en-US"/>
        </w:rPr>
        <w:t>call the lie to the</w:t>
      </w:r>
      <w:r w:rsidR="00DF383A">
        <w:rPr>
          <w:rFonts w:ascii="Arial" w:hAnsi="Arial" w:cs="Arial"/>
          <w:sz w:val="24"/>
          <w:szCs w:val="24"/>
          <w:lang w:val="en-US"/>
        </w:rPr>
        <w:t xml:space="preserve"> </w:t>
      </w:r>
      <w:r w:rsidR="002D7EC0">
        <w:rPr>
          <w:rFonts w:ascii="Arial" w:hAnsi="Arial" w:cs="Arial"/>
          <w:sz w:val="24"/>
          <w:szCs w:val="24"/>
          <w:lang w:val="en-US"/>
        </w:rPr>
        <w:t xml:space="preserve">assertion in his </w:t>
      </w:r>
      <w:r w:rsidR="009A3E3F">
        <w:rPr>
          <w:rFonts w:ascii="Arial" w:hAnsi="Arial" w:cs="Arial"/>
          <w:sz w:val="24"/>
          <w:szCs w:val="24"/>
          <w:lang w:val="en-US"/>
        </w:rPr>
        <w:t>answering affidavit to the review application that</w:t>
      </w:r>
      <w:r w:rsidR="004C6AF4" w:rsidRPr="003A6FA6">
        <w:rPr>
          <w:rFonts w:ascii="Arial" w:hAnsi="Arial" w:cs="Arial"/>
          <w:sz w:val="24"/>
          <w:szCs w:val="24"/>
          <w:lang w:val="en-US"/>
        </w:rPr>
        <w:t>:</w:t>
      </w:r>
      <w:r w:rsidR="00AF5945">
        <w:rPr>
          <w:rFonts w:ascii="Arial" w:hAnsi="Arial" w:cs="Arial"/>
          <w:sz w:val="24"/>
          <w:szCs w:val="24"/>
          <w:lang w:val="en-US"/>
        </w:rPr>
        <w:t xml:space="preserve"> </w:t>
      </w:r>
      <w:r w:rsidR="004C6AF4" w:rsidRPr="00933B65">
        <w:rPr>
          <w:rFonts w:ascii="Arial" w:hAnsi="Arial" w:cs="Arial"/>
          <w:sz w:val="24"/>
          <w:szCs w:val="24"/>
          <w:lang w:val="en-US"/>
        </w:rPr>
        <w:t xml:space="preserve">‘the effect of my order was simply to bring my ruling to the attention of these individuals and bodies I did not order these parties to take disciplinary action or to conduct further investigations’. </w:t>
      </w:r>
    </w:p>
    <w:p w14:paraId="66F4E99E" w14:textId="77777777" w:rsidR="009A3E3F" w:rsidRDefault="009A3E3F" w:rsidP="002539DC">
      <w:pPr>
        <w:spacing w:line="360" w:lineRule="auto"/>
        <w:jc w:val="both"/>
        <w:rPr>
          <w:rFonts w:ascii="Arial" w:hAnsi="Arial" w:cs="Arial"/>
          <w:sz w:val="24"/>
          <w:szCs w:val="24"/>
        </w:rPr>
      </w:pPr>
    </w:p>
    <w:p w14:paraId="5CB348DC" w14:textId="3F324E6B" w:rsidR="009A3E3F" w:rsidRDefault="009A3E3F" w:rsidP="002539DC">
      <w:pPr>
        <w:spacing w:line="360" w:lineRule="auto"/>
        <w:jc w:val="both"/>
        <w:rPr>
          <w:rFonts w:ascii="Arial" w:hAnsi="Arial" w:cs="Arial"/>
          <w:sz w:val="24"/>
          <w:szCs w:val="24"/>
        </w:rPr>
      </w:pPr>
      <w:r>
        <w:rPr>
          <w:rFonts w:ascii="Arial" w:hAnsi="Arial" w:cs="Arial"/>
          <w:sz w:val="24"/>
          <w:szCs w:val="24"/>
        </w:rPr>
        <w:t>[3</w:t>
      </w:r>
      <w:r w:rsidR="001E2984">
        <w:rPr>
          <w:rFonts w:ascii="Arial" w:hAnsi="Arial" w:cs="Arial"/>
          <w:sz w:val="24"/>
          <w:szCs w:val="24"/>
        </w:rPr>
        <w:t>6</w:t>
      </w:r>
      <w:r>
        <w:rPr>
          <w:rFonts w:ascii="Arial" w:hAnsi="Arial" w:cs="Arial"/>
          <w:sz w:val="24"/>
          <w:szCs w:val="24"/>
        </w:rPr>
        <w:t>]</w:t>
      </w:r>
      <w:r>
        <w:rPr>
          <w:rFonts w:ascii="Arial" w:hAnsi="Arial" w:cs="Arial"/>
          <w:sz w:val="24"/>
          <w:szCs w:val="24"/>
        </w:rPr>
        <w:tab/>
      </w:r>
      <w:r w:rsidR="003A1EE4">
        <w:rPr>
          <w:rFonts w:ascii="Arial" w:hAnsi="Arial" w:cs="Arial"/>
          <w:sz w:val="24"/>
          <w:szCs w:val="24"/>
        </w:rPr>
        <w:t>A</w:t>
      </w:r>
      <w:r w:rsidR="002539DC">
        <w:rPr>
          <w:rFonts w:ascii="Arial" w:hAnsi="Arial" w:cs="Arial"/>
          <w:sz w:val="24"/>
          <w:szCs w:val="24"/>
        </w:rPr>
        <w:t>s</w:t>
      </w:r>
      <w:r w:rsidR="002539DC" w:rsidRPr="00FF650D">
        <w:rPr>
          <w:rFonts w:ascii="Arial" w:hAnsi="Arial" w:cs="Arial"/>
          <w:sz w:val="24"/>
          <w:szCs w:val="24"/>
        </w:rPr>
        <w:t xml:space="preserve"> Froneman J observed in </w:t>
      </w:r>
      <w:r w:rsidR="002539DC" w:rsidRPr="00FF650D">
        <w:rPr>
          <w:rFonts w:ascii="Arial" w:hAnsi="Arial" w:cs="Arial"/>
          <w:i/>
          <w:sz w:val="24"/>
          <w:szCs w:val="24"/>
        </w:rPr>
        <w:t>Bezuidenhout v Patensie Sitrus Beherend BPK</w:t>
      </w:r>
      <w:r w:rsidR="002539DC" w:rsidRPr="00FF650D">
        <w:rPr>
          <w:rFonts w:ascii="Arial" w:hAnsi="Arial" w:cs="Arial"/>
          <w:sz w:val="24"/>
          <w:szCs w:val="24"/>
        </w:rPr>
        <w:t xml:space="preserve"> 2001 (2) SA 224 (E) at 229 B-C: </w:t>
      </w:r>
    </w:p>
    <w:p w14:paraId="64FF006D" w14:textId="77777777" w:rsidR="002539DC" w:rsidRPr="00860A62" w:rsidRDefault="002539DC" w:rsidP="003A6FA6">
      <w:pPr>
        <w:spacing w:line="360" w:lineRule="auto"/>
        <w:jc w:val="both"/>
        <w:rPr>
          <w:rFonts w:ascii="Arial" w:hAnsi="Arial" w:cs="Arial"/>
        </w:rPr>
      </w:pPr>
      <w:r w:rsidRPr="009A3E3F">
        <w:rPr>
          <w:rFonts w:ascii="Arial" w:hAnsi="Arial" w:cs="Arial"/>
        </w:rPr>
        <w:t>'An order of a court of law stands until set aside by a court of competent jurisdiction. Until that is done the court order must be obeyed even if it may be wrong (</w:t>
      </w:r>
      <w:r w:rsidRPr="009A3E3F">
        <w:rPr>
          <w:rFonts w:ascii="Arial" w:hAnsi="Arial" w:cs="Arial"/>
          <w:i/>
        </w:rPr>
        <w:t>Culverwell v Beira</w:t>
      </w:r>
      <w:r w:rsidRPr="009A3E3F">
        <w:rPr>
          <w:rFonts w:ascii="Arial" w:hAnsi="Arial" w:cs="Arial"/>
        </w:rPr>
        <w:t xml:space="preserve"> 1992 (4) SA 490 (W) at 494A-C). A person may even be barred from approaching the court until he or she has obeyed an order of court that has not been properly set aside (</w:t>
      </w:r>
      <w:r w:rsidRPr="009A3E3F">
        <w:rPr>
          <w:rFonts w:ascii="Arial" w:hAnsi="Arial" w:cs="Arial"/>
          <w:i/>
        </w:rPr>
        <w:t>Hadkinson v Hadkinson</w:t>
      </w:r>
      <w:r w:rsidRPr="009A3E3F">
        <w:rPr>
          <w:rFonts w:ascii="Arial" w:hAnsi="Arial" w:cs="Arial"/>
        </w:rPr>
        <w:t xml:space="preserve"> [1952] 2 All ER 567 (CA); </w:t>
      </w:r>
      <w:r w:rsidRPr="009A3E3F">
        <w:rPr>
          <w:rFonts w:ascii="Arial" w:hAnsi="Arial" w:cs="Arial"/>
          <w:i/>
        </w:rPr>
        <w:t>Bylieveldt v Redpath</w:t>
      </w:r>
      <w:r w:rsidRPr="009A3E3F">
        <w:rPr>
          <w:rFonts w:ascii="Arial" w:hAnsi="Arial" w:cs="Arial"/>
        </w:rPr>
        <w:t xml:space="preserve"> 1982 (1) SA 702 (A) at 714).'</w:t>
      </w:r>
      <w:r w:rsidRPr="009A3E3F">
        <w:rPr>
          <w:rStyle w:val="FootnoteReference"/>
          <w:rFonts w:ascii="Arial" w:hAnsi="Arial" w:cs="Arial"/>
        </w:rPr>
        <w:footnoteReference w:id="15"/>
      </w:r>
      <w:r w:rsidRPr="009A3E3F">
        <w:rPr>
          <w:rFonts w:ascii="Arial" w:hAnsi="Arial" w:cs="Arial"/>
        </w:rPr>
        <w:t xml:space="preserve"> </w:t>
      </w:r>
    </w:p>
    <w:p w14:paraId="3680AB0E" w14:textId="77777777" w:rsidR="00A32914" w:rsidRDefault="00A32914" w:rsidP="001A5070">
      <w:pPr>
        <w:spacing w:line="360" w:lineRule="auto"/>
        <w:jc w:val="both"/>
        <w:rPr>
          <w:rFonts w:ascii="Arial" w:hAnsi="Arial" w:cs="Arial"/>
          <w:sz w:val="24"/>
          <w:szCs w:val="24"/>
        </w:rPr>
      </w:pPr>
    </w:p>
    <w:p w14:paraId="1C2FD98D" w14:textId="332A8593" w:rsidR="001A5070" w:rsidRDefault="00A32914" w:rsidP="001A5070">
      <w:pPr>
        <w:spacing w:line="360" w:lineRule="auto"/>
        <w:jc w:val="both"/>
        <w:rPr>
          <w:rFonts w:ascii="Arial" w:hAnsi="Arial" w:cs="Arial"/>
          <w:bCs/>
          <w:sz w:val="24"/>
          <w:szCs w:val="24"/>
          <w:lang w:val="en-GB"/>
        </w:rPr>
      </w:pPr>
      <w:r>
        <w:rPr>
          <w:rFonts w:ascii="Arial" w:hAnsi="Arial" w:cs="Arial"/>
          <w:sz w:val="24"/>
          <w:szCs w:val="24"/>
        </w:rPr>
        <w:t>[3</w:t>
      </w:r>
      <w:r w:rsidR="001E2984">
        <w:rPr>
          <w:rFonts w:ascii="Arial" w:hAnsi="Arial" w:cs="Arial"/>
          <w:sz w:val="24"/>
          <w:szCs w:val="24"/>
        </w:rPr>
        <w:t>7</w:t>
      </w:r>
      <w:r>
        <w:rPr>
          <w:rFonts w:ascii="Arial" w:hAnsi="Arial" w:cs="Arial"/>
          <w:sz w:val="24"/>
          <w:szCs w:val="24"/>
        </w:rPr>
        <w:t>]</w:t>
      </w:r>
      <w:r>
        <w:rPr>
          <w:rFonts w:ascii="Arial" w:hAnsi="Arial" w:cs="Arial"/>
          <w:sz w:val="24"/>
          <w:szCs w:val="24"/>
        </w:rPr>
        <w:tab/>
      </w:r>
      <w:r w:rsidR="0046766F">
        <w:rPr>
          <w:rFonts w:ascii="Arial" w:hAnsi="Arial" w:cs="Arial"/>
          <w:sz w:val="24"/>
          <w:szCs w:val="24"/>
        </w:rPr>
        <w:t xml:space="preserve">To that, may be added, </w:t>
      </w:r>
      <w:r>
        <w:rPr>
          <w:rFonts w:ascii="Arial" w:hAnsi="Arial" w:cs="Arial"/>
          <w:sz w:val="24"/>
          <w:szCs w:val="24"/>
        </w:rPr>
        <w:t>that l</w:t>
      </w:r>
      <w:r w:rsidRPr="00B54880">
        <w:rPr>
          <w:rFonts w:ascii="Arial" w:hAnsi="Arial" w:cs="Arial"/>
          <w:sz w:val="24"/>
          <w:szCs w:val="24"/>
        </w:rPr>
        <w:t>itigants who are required to comply with court orders, at the risk otherwise of being in contempt if they do not, must know with clarity what is required of them</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As it was put in</w:t>
      </w:r>
      <w:r w:rsidR="001A5070">
        <w:rPr>
          <w:rFonts w:ascii="Arial" w:hAnsi="Arial" w:cs="Arial"/>
          <w:sz w:val="24"/>
          <w:szCs w:val="24"/>
        </w:rPr>
        <w:t xml:space="preserve"> </w:t>
      </w:r>
      <w:r w:rsidR="001A5070" w:rsidRPr="000D6343">
        <w:rPr>
          <w:rFonts w:ascii="Arial" w:hAnsi="Arial" w:cs="Arial"/>
          <w:bCs/>
          <w:i/>
          <w:iCs/>
          <w:sz w:val="24"/>
          <w:szCs w:val="24"/>
          <w:lang w:val="en-GB"/>
        </w:rPr>
        <w:t>Minister of Water and Environmental Affairs v Kloof Conservancy</w:t>
      </w:r>
      <w:r w:rsidR="001A5070">
        <w:rPr>
          <w:rFonts w:ascii="Arial" w:hAnsi="Arial" w:cs="Arial"/>
          <w:bCs/>
          <w:sz w:val="24"/>
          <w:szCs w:val="24"/>
          <w:lang w:val="en-GB"/>
        </w:rPr>
        <w:t>:</w:t>
      </w:r>
      <w:r w:rsidR="001A5070" w:rsidRPr="000D6343">
        <w:rPr>
          <w:rFonts w:ascii="Arial" w:hAnsi="Arial" w:cs="Arial"/>
          <w:bCs/>
          <w:sz w:val="24"/>
          <w:szCs w:val="24"/>
          <w:lang w:val="en-GB"/>
        </w:rPr>
        <w:t xml:space="preserve"> </w:t>
      </w:r>
    </w:p>
    <w:p w14:paraId="72B9AE1E" w14:textId="77777777" w:rsidR="001A5070" w:rsidRDefault="001A5070" w:rsidP="001A5070">
      <w:pPr>
        <w:spacing w:line="360" w:lineRule="auto"/>
        <w:jc w:val="both"/>
        <w:rPr>
          <w:rFonts w:ascii="Arial" w:hAnsi="Arial" w:cs="Arial"/>
          <w:lang w:val="en-GB"/>
        </w:rPr>
      </w:pPr>
      <w:r w:rsidRPr="00E94DB4">
        <w:rPr>
          <w:rFonts w:ascii="Arial" w:hAnsi="Arial" w:cs="Arial"/>
          <w:bCs/>
          <w:lang w:val="en-GB"/>
        </w:rPr>
        <w:t>‘</w:t>
      </w:r>
      <w:r w:rsidRPr="00E94DB4">
        <w:rPr>
          <w:rFonts w:ascii="Arial" w:hAnsi="Arial" w:cs="Arial"/>
          <w:lang w:val="en-GB"/>
        </w:rPr>
        <w:t>An order or decision of a court binds all those to whom, and all organs of State to which, it applies. All laws must be written in a clear and accessible manner. Impermissibly vague provisions violate the rule of law, which is a founding principle of our Constitution. Orders of court must comply with this standard.’</w:t>
      </w:r>
      <w:r w:rsidRPr="00E94DB4">
        <w:rPr>
          <w:rStyle w:val="FootnoteReference"/>
          <w:rFonts w:ascii="Arial" w:hAnsi="Arial" w:cs="Arial"/>
          <w:lang w:val="en-GB"/>
        </w:rPr>
        <w:footnoteReference w:id="17"/>
      </w:r>
      <w:r w:rsidRPr="00E94DB4">
        <w:rPr>
          <w:rFonts w:ascii="Arial" w:hAnsi="Arial" w:cs="Arial"/>
          <w:lang w:val="en-GB"/>
        </w:rPr>
        <w:t xml:space="preserve"> </w:t>
      </w:r>
    </w:p>
    <w:p w14:paraId="632D2974" w14:textId="77777777" w:rsidR="00C22CB6" w:rsidRDefault="00C22CB6" w:rsidP="001A5070">
      <w:pPr>
        <w:spacing w:line="360" w:lineRule="auto"/>
        <w:jc w:val="both"/>
        <w:rPr>
          <w:rFonts w:ascii="Arial" w:eastAsia="Times New Roman" w:hAnsi="Arial" w:cs="Arial"/>
          <w:sz w:val="24"/>
          <w:szCs w:val="24"/>
          <w:lang w:val="en-GB" w:eastAsia="en-GB"/>
        </w:rPr>
      </w:pPr>
    </w:p>
    <w:p w14:paraId="27895675" w14:textId="36CD1469" w:rsidR="00EF32CE" w:rsidRPr="00256ABD" w:rsidRDefault="00A32914" w:rsidP="001A5070">
      <w:pPr>
        <w:spacing w:line="360" w:lineRule="auto"/>
        <w:jc w:val="both"/>
        <w:rPr>
          <w:rFonts w:ascii="Arial" w:hAnsi="Arial" w:cs="Arial"/>
          <w:sz w:val="24"/>
          <w:szCs w:val="24"/>
          <w:lang w:val="en-GB"/>
        </w:rPr>
      </w:pPr>
      <w:r>
        <w:rPr>
          <w:rFonts w:ascii="Arial" w:eastAsia="Times New Roman" w:hAnsi="Arial" w:cs="Arial"/>
          <w:sz w:val="24"/>
          <w:szCs w:val="24"/>
          <w:lang w:val="en-GB" w:eastAsia="en-GB"/>
        </w:rPr>
        <w:t>[3</w:t>
      </w:r>
      <w:r w:rsidR="001E2984">
        <w:rPr>
          <w:rFonts w:ascii="Arial" w:eastAsia="Times New Roman" w:hAnsi="Arial" w:cs="Arial"/>
          <w:sz w:val="24"/>
          <w:szCs w:val="24"/>
          <w:lang w:val="en-GB" w:eastAsia="en-GB"/>
        </w:rPr>
        <w:t>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6766F">
        <w:rPr>
          <w:rFonts w:ascii="Arial" w:eastAsia="Times New Roman" w:hAnsi="Arial" w:cs="Arial"/>
          <w:sz w:val="24"/>
          <w:szCs w:val="24"/>
          <w:lang w:val="en-GB" w:eastAsia="en-GB"/>
        </w:rPr>
        <w:t>The</w:t>
      </w:r>
      <w:r w:rsidR="00752214">
        <w:rPr>
          <w:rFonts w:ascii="Arial" w:eastAsia="Times New Roman" w:hAnsi="Arial" w:cs="Arial"/>
          <w:sz w:val="24"/>
          <w:szCs w:val="24"/>
          <w:lang w:val="en-GB" w:eastAsia="en-GB"/>
        </w:rPr>
        <w:t>re were</w:t>
      </w:r>
      <w:r w:rsidR="0046766F">
        <w:rPr>
          <w:rFonts w:ascii="Arial" w:eastAsia="Times New Roman" w:hAnsi="Arial" w:cs="Arial"/>
          <w:sz w:val="24"/>
          <w:szCs w:val="24"/>
          <w:lang w:val="en-GB" w:eastAsia="en-GB"/>
        </w:rPr>
        <w:t xml:space="preserve"> only two orders directly relevant to the </w:t>
      </w:r>
      <w:r w:rsidR="0029724F">
        <w:rPr>
          <w:rFonts w:ascii="Arial" w:eastAsia="Times New Roman" w:hAnsi="Arial" w:cs="Arial"/>
          <w:sz w:val="24"/>
          <w:szCs w:val="24"/>
          <w:lang w:val="en-GB" w:eastAsia="en-GB"/>
        </w:rPr>
        <w:t>prosecution and defence</w:t>
      </w:r>
      <w:r w:rsidR="00752214">
        <w:rPr>
          <w:rFonts w:ascii="Arial" w:eastAsia="Times New Roman" w:hAnsi="Arial" w:cs="Arial"/>
          <w:sz w:val="24"/>
          <w:szCs w:val="24"/>
          <w:lang w:val="en-GB" w:eastAsia="en-GB"/>
        </w:rPr>
        <w:t xml:space="preserve"> in the Mokoena and Mabula matters.</w:t>
      </w:r>
      <w:r w:rsidR="0046766F">
        <w:rPr>
          <w:rFonts w:ascii="Arial" w:eastAsia="Times New Roman" w:hAnsi="Arial" w:cs="Arial"/>
          <w:sz w:val="24"/>
          <w:szCs w:val="24"/>
          <w:lang w:val="en-GB" w:eastAsia="en-GB"/>
        </w:rPr>
        <w:t xml:space="preserve"> </w:t>
      </w:r>
      <w:r w:rsidR="00752214">
        <w:rPr>
          <w:rFonts w:ascii="Arial" w:eastAsia="Times New Roman" w:hAnsi="Arial" w:cs="Arial"/>
          <w:sz w:val="24"/>
          <w:szCs w:val="24"/>
          <w:lang w:val="en-GB" w:eastAsia="en-GB"/>
        </w:rPr>
        <w:t>The first was the order</w:t>
      </w:r>
      <w:r w:rsidR="0046766F">
        <w:rPr>
          <w:rFonts w:ascii="Arial" w:eastAsia="Times New Roman" w:hAnsi="Arial" w:cs="Arial"/>
          <w:sz w:val="24"/>
          <w:szCs w:val="24"/>
          <w:lang w:val="en-GB" w:eastAsia="en-GB"/>
        </w:rPr>
        <w:t xml:space="preserve"> declining to strike the matters from the roll and </w:t>
      </w:r>
      <w:r w:rsidR="00752214">
        <w:rPr>
          <w:rFonts w:ascii="Arial" w:eastAsia="Times New Roman" w:hAnsi="Arial" w:cs="Arial"/>
          <w:sz w:val="24"/>
          <w:szCs w:val="24"/>
          <w:lang w:val="en-GB" w:eastAsia="en-GB"/>
        </w:rPr>
        <w:t>the second was the order pursuant to which</w:t>
      </w:r>
      <w:r w:rsidR="00C22CB6">
        <w:rPr>
          <w:rFonts w:ascii="Arial" w:eastAsia="Times New Roman" w:hAnsi="Arial" w:cs="Arial"/>
          <w:sz w:val="24"/>
          <w:szCs w:val="24"/>
          <w:lang w:val="en-GB" w:eastAsia="en-GB"/>
        </w:rPr>
        <w:t xml:space="preserve"> </w:t>
      </w:r>
      <w:r w:rsidR="0029724F">
        <w:rPr>
          <w:rFonts w:ascii="Arial" w:eastAsia="Times New Roman" w:hAnsi="Arial" w:cs="Arial"/>
          <w:sz w:val="24"/>
          <w:szCs w:val="24"/>
          <w:lang w:val="en-GB" w:eastAsia="en-GB"/>
        </w:rPr>
        <w:t xml:space="preserve">the appellant </w:t>
      </w:r>
      <w:r w:rsidR="0029724F" w:rsidRPr="0029724F">
        <w:rPr>
          <w:rFonts w:ascii="Arial" w:eastAsia="Times New Roman" w:hAnsi="Arial" w:cs="Arial"/>
          <w:i/>
          <w:iCs/>
          <w:sz w:val="24"/>
          <w:szCs w:val="24"/>
          <w:lang w:val="en-GB" w:eastAsia="en-GB"/>
        </w:rPr>
        <w:t>mero motu</w:t>
      </w:r>
      <w:r w:rsidR="0029724F">
        <w:rPr>
          <w:rFonts w:ascii="Arial" w:eastAsia="Times New Roman" w:hAnsi="Arial" w:cs="Arial"/>
          <w:sz w:val="24"/>
          <w:szCs w:val="24"/>
          <w:lang w:val="en-GB" w:eastAsia="en-GB"/>
        </w:rPr>
        <w:t xml:space="preserve"> </w:t>
      </w:r>
      <w:r w:rsidR="0046766F">
        <w:rPr>
          <w:rFonts w:ascii="Arial" w:eastAsia="Times New Roman" w:hAnsi="Arial" w:cs="Arial"/>
          <w:sz w:val="24"/>
          <w:szCs w:val="24"/>
          <w:lang w:val="en-GB" w:eastAsia="en-GB"/>
        </w:rPr>
        <w:t>recus</w:t>
      </w:r>
      <w:r w:rsidR="00C22CB6">
        <w:rPr>
          <w:rFonts w:ascii="Arial" w:eastAsia="Times New Roman" w:hAnsi="Arial" w:cs="Arial"/>
          <w:sz w:val="24"/>
          <w:szCs w:val="24"/>
          <w:lang w:val="en-GB" w:eastAsia="en-GB"/>
        </w:rPr>
        <w:t>ed</w:t>
      </w:r>
      <w:r w:rsidR="0046766F">
        <w:rPr>
          <w:rFonts w:ascii="Arial" w:eastAsia="Times New Roman" w:hAnsi="Arial" w:cs="Arial"/>
          <w:sz w:val="24"/>
          <w:szCs w:val="24"/>
          <w:lang w:val="en-GB" w:eastAsia="en-GB"/>
        </w:rPr>
        <w:t xml:space="preserve"> himself. </w:t>
      </w:r>
      <w:r w:rsidR="0029724F">
        <w:rPr>
          <w:rFonts w:ascii="Arial" w:eastAsia="Times New Roman" w:hAnsi="Arial" w:cs="Arial"/>
          <w:sz w:val="24"/>
          <w:szCs w:val="24"/>
          <w:lang w:val="en-GB" w:eastAsia="en-GB"/>
        </w:rPr>
        <w:t xml:space="preserve">For the rest, the greater part was pure surplusage and gratuitous. </w:t>
      </w:r>
      <w:r w:rsidR="00C22CB6">
        <w:rPr>
          <w:rFonts w:ascii="Arial" w:eastAsia="Times New Roman" w:hAnsi="Arial" w:cs="Arial"/>
          <w:sz w:val="24"/>
          <w:szCs w:val="24"/>
          <w:lang w:val="en-GB" w:eastAsia="en-GB"/>
        </w:rPr>
        <w:t>Those orders d</w:t>
      </w:r>
      <w:r w:rsidR="00752214">
        <w:rPr>
          <w:rFonts w:ascii="Arial" w:eastAsia="Times New Roman" w:hAnsi="Arial" w:cs="Arial"/>
          <w:sz w:val="24"/>
          <w:szCs w:val="24"/>
          <w:lang w:val="en-GB" w:eastAsia="en-GB"/>
        </w:rPr>
        <w:t xml:space="preserve">id </w:t>
      </w:r>
      <w:r w:rsidR="00C22CB6">
        <w:rPr>
          <w:rFonts w:ascii="Arial" w:eastAsia="Times New Roman" w:hAnsi="Arial" w:cs="Arial"/>
          <w:sz w:val="24"/>
          <w:szCs w:val="24"/>
          <w:lang w:val="en-GB" w:eastAsia="en-GB"/>
        </w:rPr>
        <w:t xml:space="preserve">not </w:t>
      </w:r>
      <w:r w:rsidR="00752214">
        <w:rPr>
          <w:rFonts w:ascii="Arial" w:eastAsia="Times New Roman" w:hAnsi="Arial" w:cs="Arial"/>
          <w:sz w:val="24"/>
          <w:szCs w:val="24"/>
          <w:lang w:val="en-GB" w:eastAsia="en-GB"/>
        </w:rPr>
        <w:t>further i</w:t>
      </w:r>
      <w:r w:rsidR="00C22CB6">
        <w:rPr>
          <w:rFonts w:ascii="Arial" w:eastAsia="Times New Roman" w:hAnsi="Arial" w:cs="Arial"/>
          <w:sz w:val="24"/>
          <w:szCs w:val="24"/>
          <w:lang w:val="en-GB" w:eastAsia="en-GB"/>
        </w:rPr>
        <w:t xml:space="preserve">mpact </w:t>
      </w:r>
      <w:r w:rsidR="00752214">
        <w:rPr>
          <w:rFonts w:ascii="Arial" w:eastAsia="Times New Roman" w:hAnsi="Arial" w:cs="Arial"/>
          <w:sz w:val="24"/>
          <w:szCs w:val="24"/>
          <w:lang w:val="en-GB" w:eastAsia="en-GB"/>
        </w:rPr>
        <w:t xml:space="preserve">in any meaningful or tangible manner on </w:t>
      </w:r>
      <w:r w:rsidR="00C22CB6">
        <w:rPr>
          <w:rFonts w:ascii="Arial" w:eastAsia="Times New Roman" w:hAnsi="Arial" w:cs="Arial"/>
          <w:sz w:val="24"/>
          <w:szCs w:val="24"/>
          <w:lang w:val="en-GB" w:eastAsia="en-GB"/>
        </w:rPr>
        <w:t>the prosecution or defence</w:t>
      </w:r>
      <w:r w:rsidR="00752214">
        <w:rPr>
          <w:rFonts w:ascii="Arial" w:eastAsia="Times New Roman" w:hAnsi="Arial" w:cs="Arial"/>
          <w:sz w:val="24"/>
          <w:szCs w:val="24"/>
          <w:lang w:val="en-GB" w:eastAsia="en-GB"/>
        </w:rPr>
        <w:t xml:space="preserve">. They </w:t>
      </w:r>
      <w:r w:rsidR="00C22CB6">
        <w:rPr>
          <w:rFonts w:ascii="Arial" w:eastAsia="Times New Roman" w:hAnsi="Arial" w:cs="Arial"/>
          <w:sz w:val="24"/>
          <w:szCs w:val="24"/>
          <w:lang w:val="en-GB" w:eastAsia="en-GB"/>
        </w:rPr>
        <w:t>would</w:t>
      </w:r>
      <w:r w:rsidR="0046766F">
        <w:rPr>
          <w:rFonts w:ascii="Arial" w:eastAsia="Times New Roman" w:hAnsi="Arial" w:cs="Arial"/>
          <w:sz w:val="24"/>
          <w:szCs w:val="24"/>
          <w:lang w:val="en-GB" w:eastAsia="en-GB"/>
        </w:rPr>
        <w:t xml:space="preserve"> </w:t>
      </w:r>
      <w:r w:rsidR="00752214">
        <w:rPr>
          <w:rFonts w:ascii="Arial" w:eastAsia="Times New Roman" w:hAnsi="Arial" w:cs="Arial"/>
          <w:sz w:val="24"/>
          <w:szCs w:val="24"/>
          <w:lang w:val="en-GB" w:eastAsia="en-GB"/>
        </w:rPr>
        <w:t>accordingly only have had a passing</w:t>
      </w:r>
      <w:r w:rsidR="00C22CB6">
        <w:rPr>
          <w:rFonts w:ascii="Arial" w:eastAsia="Times New Roman" w:hAnsi="Arial" w:cs="Arial"/>
          <w:sz w:val="24"/>
          <w:szCs w:val="24"/>
          <w:lang w:val="en-GB" w:eastAsia="en-GB"/>
        </w:rPr>
        <w:t xml:space="preserve"> interest in </w:t>
      </w:r>
      <w:r>
        <w:rPr>
          <w:rFonts w:ascii="Arial" w:eastAsia="Times New Roman" w:hAnsi="Arial" w:cs="Arial"/>
          <w:sz w:val="24"/>
          <w:szCs w:val="24"/>
          <w:lang w:val="en-GB" w:eastAsia="en-GB"/>
        </w:rPr>
        <w:t>whether</w:t>
      </w:r>
      <w:r w:rsidR="00752214">
        <w:rPr>
          <w:rFonts w:ascii="Arial" w:eastAsia="Times New Roman" w:hAnsi="Arial" w:cs="Arial"/>
          <w:sz w:val="24"/>
          <w:szCs w:val="24"/>
          <w:lang w:val="en-GB" w:eastAsia="en-GB"/>
        </w:rPr>
        <w:t xml:space="preserve"> or not the orders</w:t>
      </w:r>
      <w:r>
        <w:rPr>
          <w:rFonts w:ascii="Arial" w:eastAsia="Times New Roman" w:hAnsi="Arial" w:cs="Arial"/>
          <w:sz w:val="24"/>
          <w:szCs w:val="24"/>
          <w:lang w:val="en-GB" w:eastAsia="en-GB"/>
        </w:rPr>
        <w:t xml:space="preserve"> withstand </w:t>
      </w:r>
      <w:r w:rsidR="00752214">
        <w:rPr>
          <w:rFonts w:ascii="Arial" w:eastAsia="Times New Roman" w:hAnsi="Arial" w:cs="Arial"/>
          <w:sz w:val="24"/>
          <w:szCs w:val="24"/>
          <w:lang w:val="en-GB" w:eastAsia="en-GB"/>
        </w:rPr>
        <w:t xml:space="preserve">further judicial </w:t>
      </w:r>
      <w:r>
        <w:rPr>
          <w:rFonts w:ascii="Arial" w:eastAsia="Times New Roman" w:hAnsi="Arial" w:cs="Arial"/>
          <w:sz w:val="24"/>
          <w:szCs w:val="24"/>
          <w:lang w:val="en-GB" w:eastAsia="en-GB"/>
        </w:rPr>
        <w:t>scrutiny</w:t>
      </w:r>
      <w:r w:rsidR="00C22CB6">
        <w:rPr>
          <w:rFonts w:ascii="Arial" w:eastAsia="Times New Roman" w:hAnsi="Arial" w:cs="Arial"/>
          <w:sz w:val="24"/>
          <w:szCs w:val="24"/>
          <w:lang w:val="en-GB" w:eastAsia="en-GB"/>
        </w:rPr>
        <w:t xml:space="preserve">. </w:t>
      </w:r>
      <w:r w:rsidR="00752214">
        <w:rPr>
          <w:rFonts w:ascii="Arial" w:eastAsia="Times New Roman" w:hAnsi="Arial" w:cs="Arial"/>
          <w:sz w:val="24"/>
          <w:szCs w:val="24"/>
          <w:lang w:val="en-GB" w:eastAsia="en-GB"/>
        </w:rPr>
        <w:t>Not so the</w:t>
      </w:r>
      <w:r w:rsidR="00C22CB6">
        <w:rPr>
          <w:rFonts w:ascii="Arial" w:eastAsia="Times New Roman" w:hAnsi="Arial" w:cs="Arial"/>
          <w:sz w:val="24"/>
          <w:szCs w:val="24"/>
          <w:lang w:val="en-GB" w:eastAsia="en-GB"/>
        </w:rPr>
        <w:t xml:space="preserve"> </w:t>
      </w:r>
      <w:r w:rsidR="00752214">
        <w:rPr>
          <w:rFonts w:ascii="Arial" w:eastAsia="Times New Roman" w:hAnsi="Arial" w:cs="Arial"/>
          <w:sz w:val="24"/>
          <w:szCs w:val="24"/>
          <w:lang w:val="en-GB" w:eastAsia="en-GB"/>
        </w:rPr>
        <w:t xml:space="preserve">officers </w:t>
      </w:r>
      <w:r w:rsidR="00C22CB6">
        <w:rPr>
          <w:rFonts w:ascii="Arial" w:eastAsia="Times New Roman" w:hAnsi="Arial" w:cs="Arial"/>
          <w:sz w:val="24"/>
          <w:szCs w:val="24"/>
          <w:lang w:val="en-GB" w:eastAsia="en-GB"/>
        </w:rPr>
        <w:t>in the Defence Force, who</w:t>
      </w:r>
      <w:r w:rsidR="00256ABD">
        <w:rPr>
          <w:rFonts w:ascii="Arial" w:eastAsia="Times New Roman" w:hAnsi="Arial" w:cs="Arial"/>
          <w:sz w:val="24"/>
          <w:szCs w:val="24"/>
          <w:lang w:val="en-GB" w:eastAsia="en-GB"/>
        </w:rPr>
        <w:t>,</w:t>
      </w:r>
      <w:r w:rsidR="00C22CB6">
        <w:rPr>
          <w:rFonts w:ascii="Arial" w:eastAsia="Times New Roman" w:hAnsi="Arial" w:cs="Arial"/>
          <w:sz w:val="24"/>
          <w:szCs w:val="24"/>
          <w:lang w:val="en-GB" w:eastAsia="en-GB"/>
        </w:rPr>
        <w:t xml:space="preserve"> w</w:t>
      </w:r>
      <w:r w:rsidR="00256ABD">
        <w:rPr>
          <w:rFonts w:ascii="Arial" w:eastAsia="Times New Roman" w:hAnsi="Arial" w:cs="Arial"/>
          <w:sz w:val="24"/>
          <w:szCs w:val="24"/>
          <w:lang w:val="en-GB" w:eastAsia="en-GB"/>
        </w:rPr>
        <w:t>hilst</w:t>
      </w:r>
      <w:r w:rsidR="00C22CB6">
        <w:rPr>
          <w:rFonts w:ascii="Arial" w:eastAsia="Times New Roman" w:hAnsi="Arial" w:cs="Arial"/>
          <w:sz w:val="24"/>
          <w:szCs w:val="24"/>
          <w:lang w:val="en-GB" w:eastAsia="en-GB"/>
        </w:rPr>
        <w:t xml:space="preserve"> not parties to the proceedings</w:t>
      </w:r>
      <w:r w:rsidR="00256ABD">
        <w:rPr>
          <w:rFonts w:ascii="Arial" w:eastAsia="Times New Roman" w:hAnsi="Arial" w:cs="Arial"/>
          <w:sz w:val="24"/>
          <w:szCs w:val="24"/>
          <w:lang w:val="en-GB" w:eastAsia="en-GB"/>
        </w:rPr>
        <w:t xml:space="preserve"> and without having been heard, found themselves on the wrong side of</w:t>
      </w:r>
      <w:r w:rsidR="00752214">
        <w:rPr>
          <w:rFonts w:ascii="Arial" w:eastAsia="Times New Roman" w:hAnsi="Arial" w:cs="Arial"/>
          <w:sz w:val="24"/>
          <w:szCs w:val="24"/>
          <w:lang w:val="en-GB" w:eastAsia="en-GB"/>
        </w:rPr>
        <w:t xml:space="preserve"> the appellant</w:t>
      </w:r>
      <w:r w:rsidR="00AF417D" w:rsidRPr="00676466">
        <w:rPr>
          <w:rFonts w:ascii="Arial" w:eastAsia="Times New Roman" w:hAnsi="Arial" w:cs="Arial"/>
          <w:sz w:val="24"/>
          <w:szCs w:val="24"/>
          <w:lang w:val="en-GB" w:eastAsia="en-GB"/>
        </w:rPr>
        <w:t>’</w:t>
      </w:r>
      <w:r w:rsidR="00752214">
        <w:rPr>
          <w:rFonts w:ascii="Arial" w:eastAsia="Times New Roman" w:hAnsi="Arial" w:cs="Arial"/>
          <w:sz w:val="24"/>
          <w:szCs w:val="24"/>
          <w:lang w:val="en-GB" w:eastAsia="en-GB"/>
        </w:rPr>
        <w:t>s</w:t>
      </w:r>
      <w:r w:rsidR="00256ABD">
        <w:rPr>
          <w:rFonts w:ascii="Arial" w:eastAsia="Times New Roman" w:hAnsi="Arial" w:cs="Arial"/>
          <w:sz w:val="24"/>
          <w:szCs w:val="24"/>
          <w:lang w:val="en-GB" w:eastAsia="en-GB"/>
        </w:rPr>
        <w:t xml:space="preserve"> judgments</w:t>
      </w:r>
      <w:r w:rsidR="00C22CB6">
        <w:rPr>
          <w:rFonts w:ascii="Arial" w:eastAsia="Times New Roman" w:hAnsi="Arial" w:cs="Arial"/>
          <w:sz w:val="24"/>
          <w:szCs w:val="24"/>
          <w:lang w:val="en-GB" w:eastAsia="en-GB"/>
        </w:rPr>
        <w:t xml:space="preserve">. </w:t>
      </w:r>
      <w:r>
        <w:rPr>
          <w:rFonts w:ascii="Arial" w:hAnsi="Arial" w:cs="Arial"/>
          <w:sz w:val="24"/>
          <w:szCs w:val="24"/>
          <w:lang w:val="en-GB"/>
        </w:rPr>
        <w:t>Those subject to the appellant’s judgments (whic</w:t>
      </w:r>
      <w:r w:rsidR="00933B65">
        <w:rPr>
          <w:rFonts w:ascii="Arial" w:hAnsi="Arial" w:cs="Arial"/>
          <w:sz w:val="24"/>
          <w:szCs w:val="24"/>
          <w:lang w:val="en-GB"/>
        </w:rPr>
        <w:t xml:space="preserve">h he has not attempted to </w:t>
      </w:r>
      <w:r w:rsidR="00933B65" w:rsidRPr="00676466">
        <w:rPr>
          <w:rFonts w:ascii="Arial" w:hAnsi="Arial" w:cs="Arial"/>
          <w:sz w:val="24"/>
          <w:szCs w:val="24"/>
          <w:lang w:val="en-GB"/>
        </w:rPr>
        <w:t>justify</w:t>
      </w:r>
      <w:r>
        <w:rPr>
          <w:rFonts w:ascii="Arial" w:hAnsi="Arial" w:cs="Arial"/>
          <w:sz w:val="24"/>
          <w:szCs w:val="24"/>
          <w:lang w:val="en-GB"/>
        </w:rPr>
        <w:t>) may well have grave difficulty in discerning</w:t>
      </w:r>
      <w:r w:rsidRPr="00B54880">
        <w:rPr>
          <w:rFonts w:ascii="Arial" w:hAnsi="Arial" w:cs="Arial"/>
          <w:sz w:val="24"/>
          <w:szCs w:val="24"/>
          <w:lang w:val="en-GB"/>
        </w:rPr>
        <w:t xml:space="preserve"> what steps </w:t>
      </w:r>
      <w:r>
        <w:rPr>
          <w:rFonts w:ascii="Arial" w:hAnsi="Arial" w:cs="Arial"/>
          <w:sz w:val="24"/>
          <w:szCs w:val="24"/>
          <w:lang w:val="en-GB"/>
        </w:rPr>
        <w:t>they are</w:t>
      </w:r>
      <w:r w:rsidRPr="00B54880">
        <w:rPr>
          <w:rFonts w:ascii="Arial" w:hAnsi="Arial" w:cs="Arial"/>
          <w:sz w:val="24"/>
          <w:szCs w:val="24"/>
          <w:lang w:val="en-GB"/>
        </w:rPr>
        <w:t xml:space="preserve"> required to take to comply</w:t>
      </w:r>
      <w:r>
        <w:rPr>
          <w:rFonts w:ascii="Arial" w:hAnsi="Arial" w:cs="Arial"/>
          <w:sz w:val="24"/>
          <w:szCs w:val="24"/>
          <w:lang w:val="en-GB"/>
        </w:rPr>
        <w:t xml:space="preserve"> with them.  </w:t>
      </w:r>
      <w:r w:rsidR="00256ABD">
        <w:rPr>
          <w:rFonts w:ascii="Arial" w:hAnsi="Arial" w:cs="Arial"/>
          <w:sz w:val="24"/>
          <w:szCs w:val="24"/>
        </w:rPr>
        <w:t xml:space="preserve">They would need </w:t>
      </w:r>
      <w:r w:rsidR="00256ABD" w:rsidRPr="00B54880">
        <w:rPr>
          <w:rFonts w:ascii="Arial" w:hAnsi="Arial" w:cs="Arial"/>
          <w:sz w:val="24"/>
          <w:szCs w:val="24"/>
          <w:lang w:val="en-GB"/>
        </w:rPr>
        <w:t xml:space="preserve">to know with a measure of confidence what </w:t>
      </w:r>
      <w:r w:rsidR="00256ABD">
        <w:rPr>
          <w:rFonts w:ascii="Arial" w:hAnsi="Arial" w:cs="Arial"/>
          <w:sz w:val="24"/>
          <w:szCs w:val="24"/>
          <w:lang w:val="en-GB"/>
        </w:rPr>
        <w:t>they</w:t>
      </w:r>
      <w:r w:rsidR="00256ABD" w:rsidRPr="00B54880">
        <w:rPr>
          <w:rFonts w:ascii="Arial" w:hAnsi="Arial" w:cs="Arial"/>
          <w:sz w:val="24"/>
          <w:szCs w:val="24"/>
          <w:lang w:val="en-GB"/>
        </w:rPr>
        <w:t xml:space="preserve"> </w:t>
      </w:r>
      <w:r w:rsidR="00256ABD">
        <w:rPr>
          <w:rFonts w:ascii="Arial" w:hAnsi="Arial" w:cs="Arial"/>
          <w:sz w:val="24"/>
          <w:szCs w:val="24"/>
          <w:lang w:val="en-GB"/>
        </w:rPr>
        <w:t>are</w:t>
      </w:r>
      <w:r w:rsidR="00256ABD" w:rsidRPr="00B54880">
        <w:rPr>
          <w:rFonts w:ascii="Arial" w:hAnsi="Arial" w:cs="Arial"/>
          <w:sz w:val="24"/>
          <w:szCs w:val="24"/>
          <w:lang w:val="en-GB"/>
        </w:rPr>
        <w:t xml:space="preserve"> obliged by the order of court to do</w:t>
      </w:r>
      <w:r w:rsidR="00256ABD">
        <w:rPr>
          <w:rFonts w:ascii="Arial" w:hAnsi="Arial" w:cs="Arial"/>
          <w:sz w:val="24"/>
          <w:szCs w:val="24"/>
          <w:lang w:val="en-GB"/>
        </w:rPr>
        <w:t xml:space="preserve"> or not do as the case may be</w:t>
      </w:r>
      <w:r w:rsidR="00256ABD" w:rsidRPr="00B54880">
        <w:rPr>
          <w:rFonts w:ascii="Arial" w:hAnsi="Arial" w:cs="Arial"/>
          <w:sz w:val="24"/>
          <w:szCs w:val="24"/>
          <w:lang w:val="en-GB"/>
        </w:rPr>
        <w:t>.</w:t>
      </w:r>
      <w:r w:rsidR="00256ABD" w:rsidRPr="00B54880">
        <w:rPr>
          <w:rFonts w:ascii="Arial" w:eastAsia="Times New Roman" w:hAnsi="Arial" w:cs="Arial"/>
          <w:sz w:val="24"/>
          <w:szCs w:val="24"/>
          <w:lang w:val="en-GB" w:eastAsia="en-GB"/>
        </w:rPr>
        <w:t xml:space="preserve"> </w:t>
      </w:r>
      <w:r w:rsidR="00657529">
        <w:rPr>
          <w:rFonts w:ascii="Arial" w:hAnsi="Arial" w:cs="Arial"/>
          <w:sz w:val="24"/>
          <w:szCs w:val="24"/>
          <w:lang w:val="en-GB"/>
        </w:rPr>
        <w:t>They have</w:t>
      </w:r>
      <w:r w:rsidR="00657529" w:rsidRPr="00657529">
        <w:rPr>
          <w:rFonts w:ascii="Arial" w:hAnsi="Arial" w:cs="Arial"/>
          <w:sz w:val="24"/>
          <w:szCs w:val="24"/>
        </w:rPr>
        <w:t xml:space="preserve"> a direct interest in the relief sought</w:t>
      </w:r>
      <w:r w:rsidR="00657529">
        <w:rPr>
          <w:rFonts w:ascii="Arial" w:hAnsi="Arial" w:cs="Arial"/>
          <w:sz w:val="24"/>
          <w:szCs w:val="24"/>
        </w:rPr>
        <w:t>.</w:t>
      </w:r>
      <w:r w:rsidR="00657529" w:rsidRPr="00657529">
        <w:rPr>
          <w:rFonts w:ascii="Arial" w:hAnsi="Arial" w:cs="Arial"/>
          <w:sz w:val="24"/>
          <w:szCs w:val="24"/>
        </w:rPr>
        <w:t xml:space="preserve"> </w:t>
      </w:r>
      <w:r w:rsidR="009A3E3F">
        <w:rPr>
          <w:rFonts w:ascii="Arial" w:hAnsi="Arial" w:cs="Arial"/>
          <w:sz w:val="24"/>
          <w:szCs w:val="24"/>
        </w:rPr>
        <w:t xml:space="preserve">It follows that </w:t>
      </w:r>
      <w:r w:rsidR="00DF383A">
        <w:rPr>
          <w:rFonts w:ascii="Arial" w:hAnsi="Arial" w:cs="Arial"/>
          <w:sz w:val="24"/>
          <w:szCs w:val="24"/>
        </w:rPr>
        <w:t xml:space="preserve">in </w:t>
      </w:r>
      <w:r w:rsidR="0073113D">
        <w:rPr>
          <w:rFonts w:ascii="Arial" w:hAnsi="Arial" w:cs="Arial"/>
          <w:sz w:val="24"/>
          <w:szCs w:val="24"/>
        </w:rPr>
        <w:t>according standing to</w:t>
      </w:r>
      <w:r w:rsidR="00DF383A">
        <w:rPr>
          <w:rFonts w:ascii="Arial" w:hAnsi="Arial" w:cs="Arial"/>
          <w:sz w:val="24"/>
          <w:szCs w:val="24"/>
        </w:rPr>
        <w:t xml:space="preserve"> the Defence Force</w:t>
      </w:r>
      <w:r w:rsidR="009A3E3F">
        <w:rPr>
          <w:rFonts w:ascii="Arial" w:hAnsi="Arial" w:cs="Arial"/>
          <w:sz w:val="24"/>
          <w:szCs w:val="24"/>
        </w:rPr>
        <w:t xml:space="preserve"> the high court can</w:t>
      </w:r>
      <w:r w:rsidR="00DF383A">
        <w:rPr>
          <w:rFonts w:ascii="Arial" w:hAnsi="Arial" w:cs="Arial"/>
          <w:sz w:val="24"/>
          <w:szCs w:val="24"/>
        </w:rPr>
        <w:t xml:space="preserve"> hardly</w:t>
      </w:r>
      <w:r w:rsidR="009A3E3F">
        <w:rPr>
          <w:rFonts w:ascii="Arial" w:hAnsi="Arial" w:cs="Arial"/>
          <w:sz w:val="24"/>
          <w:szCs w:val="24"/>
        </w:rPr>
        <w:t xml:space="preserve"> be faulted. Were it otherwise</w:t>
      </w:r>
      <w:r w:rsidR="00C058FF">
        <w:rPr>
          <w:rFonts w:ascii="Arial" w:hAnsi="Arial" w:cs="Arial"/>
          <w:sz w:val="24"/>
          <w:szCs w:val="24"/>
        </w:rPr>
        <w:t xml:space="preserve">, the Defence Force </w:t>
      </w:r>
      <w:r w:rsidR="006D06F3">
        <w:rPr>
          <w:rFonts w:ascii="Arial" w:hAnsi="Arial" w:cs="Arial"/>
          <w:sz w:val="24"/>
          <w:szCs w:val="24"/>
          <w:lang w:val="en-US"/>
        </w:rPr>
        <w:t>would have no machinery to cause the appellant’s judgment to be corrected or to reverse any of the orders that are still extant and continue to operate agai</w:t>
      </w:r>
      <w:r w:rsidR="0046766F">
        <w:rPr>
          <w:rFonts w:ascii="Arial" w:hAnsi="Arial" w:cs="Arial"/>
          <w:sz w:val="24"/>
          <w:szCs w:val="24"/>
          <w:lang w:val="en-US"/>
        </w:rPr>
        <w:t>n</w:t>
      </w:r>
      <w:r w:rsidR="006D06F3">
        <w:rPr>
          <w:rFonts w:ascii="Arial" w:hAnsi="Arial" w:cs="Arial"/>
          <w:sz w:val="24"/>
          <w:szCs w:val="24"/>
          <w:lang w:val="en-US"/>
        </w:rPr>
        <w:t>s</w:t>
      </w:r>
      <w:r w:rsidR="00EF32CE">
        <w:rPr>
          <w:rFonts w:ascii="Arial" w:hAnsi="Arial" w:cs="Arial"/>
          <w:sz w:val="24"/>
          <w:szCs w:val="24"/>
          <w:lang w:val="en-US"/>
        </w:rPr>
        <w:t>t senior officers in the SANDF.</w:t>
      </w:r>
      <w:r w:rsidR="00380063">
        <w:rPr>
          <w:rFonts w:ascii="Arial" w:hAnsi="Arial" w:cs="Arial"/>
          <w:sz w:val="24"/>
          <w:szCs w:val="24"/>
          <w:lang w:val="en-US"/>
        </w:rPr>
        <w:t xml:space="preserve"> </w:t>
      </w:r>
    </w:p>
    <w:p w14:paraId="0A63CA82" w14:textId="77777777" w:rsidR="00380063" w:rsidRPr="00380063" w:rsidRDefault="00380063" w:rsidP="003A6FA6">
      <w:pPr>
        <w:spacing w:line="360" w:lineRule="auto"/>
        <w:jc w:val="both"/>
        <w:rPr>
          <w:rFonts w:ascii="Arial" w:hAnsi="Arial" w:cs="Arial"/>
          <w:bCs/>
          <w:sz w:val="24"/>
          <w:szCs w:val="24"/>
          <w:lang w:val="en-GB"/>
        </w:rPr>
      </w:pPr>
    </w:p>
    <w:p w14:paraId="5AC68BBD" w14:textId="77777777" w:rsidR="006D06F3" w:rsidRDefault="00EF32CE" w:rsidP="003A6FA6">
      <w:pPr>
        <w:spacing w:line="360" w:lineRule="auto"/>
        <w:jc w:val="both"/>
        <w:rPr>
          <w:rFonts w:ascii="Arial" w:hAnsi="Arial" w:cs="Arial"/>
          <w:i/>
          <w:iCs/>
          <w:sz w:val="24"/>
          <w:szCs w:val="24"/>
          <w:lang w:val="en-US"/>
        </w:rPr>
      </w:pPr>
      <w:r>
        <w:rPr>
          <w:rFonts w:ascii="Arial" w:hAnsi="Arial" w:cs="Arial"/>
          <w:i/>
          <w:iCs/>
          <w:sz w:val="24"/>
          <w:szCs w:val="24"/>
          <w:lang w:val="en-US"/>
        </w:rPr>
        <w:t>As to the third:</w:t>
      </w:r>
    </w:p>
    <w:p w14:paraId="3F4C1DE4" w14:textId="4CEA0E6C" w:rsidR="00D03417" w:rsidRDefault="00E916E0" w:rsidP="006D06F3">
      <w:pPr>
        <w:spacing w:line="360" w:lineRule="auto"/>
        <w:jc w:val="both"/>
        <w:rPr>
          <w:rFonts w:ascii="Arial" w:hAnsi="Arial" w:cs="Arial"/>
          <w:sz w:val="24"/>
          <w:szCs w:val="24"/>
          <w:lang w:val="en-US"/>
        </w:rPr>
      </w:pPr>
      <w:r>
        <w:rPr>
          <w:rFonts w:ascii="Arial" w:hAnsi="Arial" w:cs="Arial"/>
          <w:sz w:val="24"/>
          <w:szCs w:val="24"/>
          <w:lang w:val="en-US"/>
        </w:rPr>
        <w:t>[</w:t>
      </w:r>
      <w:r w:rsidR="001E2984">
        <w:rPr>
          <w:rFonts w:ascii="Arial" w:hAnsi="Arial" w:cs="Arial"/>
          <w:sz w:val="24"/>
          <w:szCs w:val="24"/>
          <w:lang w:val="en-US"/>
        </w:rPr>
        <w:t>39</w:t>
      </w:r>
      <w:r w:rsidR="00585467">
        <w:rPr>
          <w:rFonts w:ascii="Arial" w:hAnsi="Arial" w:cs="Arial"/>
          <w:sz w:val="24"/>
          <w:szCs w:val="24"/>
          <w:lang w:val="en-US"/>
        </w:rPr>
        <w:t>]</w:t>
      </w:r>
      <w:r w:rsidR="008D4660">
        <w:rPr>
          <w:rFonts w:ascii="Arial" w:hAnsi="Arial" w:cs="Arial"/>
          <w:sz w:val="24"/>
          <w:szCs w:val="24"/>
          <w:lang w:val="en-US"/>
        </w:rPr>
        <w:tab/>
      </w:r>
      <w:r w:rsidR="009A1F1C">
        <w:rPr>
          <w:rFonts w:ascii="Arial" w:hAnsi="Arial" w:cs="Arial"/>
          <w:sz w:val="24"/>
          <w:szCs w:val="24"/>
          <w:lang w:val="en-US"/>
        </w:rPr>
        <w:t xml:space="preserve">The contention </w:t>
      </w:r>
      <w:r w:rsidR="00DD7F74">
        <w:rPr>
          <w:rFonts w:ascii="Arial" w:hAnsi="Arial" w:cs="Arial"/>
          <w:sz w:val="24"/>
          <w:szCs w:val="24"/>
          <w:lang w:val="en-US"/>
        </w:rPr>
        <w:t xml:space="preserve">advanced is that </w:t>
      </w:r>
      <w:r w:rsidR="00DD7F74" w:rsidRPr="006D06F3">
        <w:rPr>
          <w:rFonts w:ascii="Arial" w:hAnsi="Arial" w:cs="Arial"/>
          <w:sz w:val="24"/>
          <w:szCs w:val="24"/>
          <w:lang w:val="en-US"/>
        </w:rPr>
        <w:t>although the Defence Force had alleged numerous irregularities i</w:t>
      </w:r>
      <w:r w:rsidR="00DD7F74">
        <w:rPr>
          <w:rFonts w:ascii="Arial" w:hAnsi="Arial" w:cs="Arial"/>
          <w:sz w:val="24"/>
          <w:szCs w:val="24"/>
          <w:lang w:val="en-US"/>
        </w:rPr>
        <w:t>n</w:t>
      </w:r>
      <w:r w:rsidR="00DD7F74" w:rsidRPr="006D06F3">
        <w:rPr>
          <w:rFonts w:ascii="Arial" w:hAnsi="Arial" w:cs="Arial"/>
          <w:sz w:val="24"/>
          <w:szCs w:val="24"/>
          <w:lang w:val="en-US"/>
        </w:rPr>
        <w:t xml:space="preserve"> the appellant’s judgments, that was insufficient</w:t>
      </w:r>
      <w:r w:rsidR="00DD7F74">
        <w:rPr>
          <w:rFonts w:ascii="Arial" w:hAnsi="Arial" w:cs="Arial"/>
          <w:sz w:val="24"/>
          <w:szCs w:val="24"/>
          <w:lang w:val="en-US"/>
        </w:rPr>
        <w:t xml:space="preserve">, </w:t>
      </w:r>
      <w:r w:rsidR="00DD7F74" w:rsidRPr="006D06F3">
        <w:rPr>
          <w:rFonts w:ascii="Arial" w:hAnsi="Arial" w:cs="Arial"/>
          <w:sz w:val="24"/>
          <w:szCs w:val="24"/>
          <w:lang w:val="en-US"/>
        </w:rPr>
        <w:t>inasmuch as it had failed to show a gross irregularity</w:t>
      </w:r>
      <w:r w:rsidR="00DD7F74">
        <w:rPr>
          <w:rFonts w:ascii="Arial" w:hAnsi="Arial" w:cs="Arial"/>
          <w:sz w:val="24"/>
          <w:szCs w:val="24"/>
          <w:lang w:val="en-US"/>
        </w:rPr>
        <w:t>. Thus,</w:t>
      </w:r>
      <w:r w:rsidR="009A1F1C">
        <w:rPr>
          <w:rFonts w:ascii="Arial" w:hAnsi="Arial" w:cs="Arial"/>
          <w:sz w:val="24"/>
          <w:szCs w:val="24"/>
          <w:lang w:val="en-US"/>
        </w:rPr>
        <w:t xml:space="preserve"> </w:t>
      </w:r>
      <w:r w:rsidR="009442A5">
        <w:rPr>
          <w:rFonts w:ascii="Arial" w:hAnsi="Arial" w:cs="Arial"/>
          <w:sz w:val="24"/>
          <w:szCs w:val="24"/>
          <w:lang w:val="en-US"/>
        </w:rPr>
        <w:t xml:space="preserve">so the contention went, </w:t>
      </w:r>
      <w:r w:rsidR="00E62D1A">
        <w:rPr>
          <w:rFonts w:ascii="Arial" w:hAnsi="Arial" w:cs="Arial"/>
          <w:sz w:val="24"/>
          <w:szCs w:val="24"/>
          <w:lang w:val="en-US"/>
        </w:rPr>
        <w:t>even were it to be accepted that the appellant’s judgment was incorrect - an incorrect judgment is not an irregularity.</w:t>
      </w:r>
      <w:r w:rsidR="00256ABD">
        <w:rPr>
          <w:rFonts w:ascii="Arial" w:hAnsi="Arial" w:cs="Arial"/>
          <w:sz w:val="24"/>
          <w:szCs w:val="24"/>
          <w:lang w:val="en-US"/>
        </w:rPr>
        <w:t xml:space="preserve"> An irregularity refers to the method of conducting the trial. </w:t>
      </w:r>
      <w:r w:rsidR="00D03417">
        <w:rPr>
          <w:rFonts w:ascii="Arial" w:hAnsi="Arial" w:cs="Arial"/>
          <w:sz w:val="24"/>
          <w:szCs w:val="24"/>
          <w:lang w:val="en-US"/>
        </w:rPr>
        <w:t>A</w:t>
      </w:r>
      <w:r w:rsidR="00E62D1A">
        <w:rPr>
          <w:rFonts w:ascii="Arial" w:hAnsi="Arial" w:cs="Arial"/>
          <w:sz w:val="24"/>
          <w:szCs w:val="24"/>
          <w:lang w:val="en-US"/>
        </w:rPr>
        <w:t>nd</w:t>
      </w:r>
      <w:r w:rsidR="00D03417">
        <w:rPr>
          <w:rFonts w:ascii="Arial" w:hAnsi="Arial" w:cs="Arial"/>
          <w:sz w:val="24"/>
          <w:szCs w:val="24"/>
          <w:lang w:val="en-US"/>
        </w:rPr>
        <w:t xml:space="preserve">, for an irregularity to be gross, it must be of such a serious nature that the case was not fully and fairly determined. In this regard, reliance was sought to be placed on what was said by </w:t>
      </w:r>
      <w:r w:rsidR="00D03417" w:rsidRPr="00E73F56">
        <w:rPr>
          <w:rFonts w:ascii="Arial" w:hAnsi="Arial" w:cs="Arial"/>
          <w:sz w:val="24"/>
          <w:szCs w:val="24"/>
          <w:lang w:val="en-US"/>
        </w:rPr>
        <w:t>Schreiner</w:t>
      </w:r>
      <w:r w:rsidR="00D03417">
        <w:rPr>
          <w:rFonts w:ascii="Arial" w:hAnsi="Arial" w:cs="Arial"/>
          <w:sz w:val="24"/>
          <w:szCs w:val="24"/>
          <w:lang w:val="en-US"/>
        </w:rPr>
        <w:t xml:space="preserve"> J in </w:t>
      </w:r>
      <w:r w:rsidR="00D03417">
        <w:rPr>
          <w:rFonts w:ascii="Arial" w:hAnsi="Arial" w:cs="Arial"/>
          <w:i/>
          <w:iCs/>
          <w:sz w:val="24"/>
          <w:szCs w:val="24"/>
          <w:lang w:val="en-US"/>
        </w:rPr>
        <w:t>Goldfields Investment v City Council of Johannesburg.</w:t>
      </w:r>
      <w:r w:rsidR="00D03417" w:rsidRPr="00E916E0">
        <w:rPr>
          <w:rStyle w:val="FootnoteReference"/>
          <w:rFonts w:ascii="Arial" w:hAnsi="Arial" w:cs="Arial"/>
          <w:sz w:val="24"/>
          <w:szCs w:val="24"/>
          <w:lang w:val="en-US"/>
        </w:rPr>
        <w:footnoteReference w:id="18"/>
      </w:r>
      <w:r w:rsidR="00D03417">
        <w:rPr>
          <w:rFonts w:ascii="Arial" w:hAnsi="Arial" w:cs="Arial"/>
          <w:sz w:val="24"/>
          <w:szCs w:val="24"/>
          <w:lang w:val="en-US"/>
        </w:rPr>
        <w:t xml:space="preserve"> </w:t>
      </w:r>
    </w:p>
    <w:p w14:paraId="55DA94EE" w14:textId="77777777" w:rsidR="00761EA2" w:rsidRDefault="00761EA2" w:rsidP="006D06F3">
      <w:pPr>
        <w:spacing w:line="360" w:lineRule="auto"/>
        <w:jc w:val="both"/>
        <w:rPr>
          <w:rFonts w:ascii="Arial" w:hAnsi="Arial" w:cs="Arial"/>
          <w:sz w:val="24"/>
          <w:szCs w:val="24"/>
          <w:lang w:val="en-US"/>
        </w:rPr>
      </w:pPr>
    </w:p>
    <w:p w14:paraId="47BCCEE2" w14:textId="1EF3A6B1" w:rsidR="00BC0C60" w:rsidRDefault="002E0BE0" w:rsidP="006D06F3">
      <w:pPr>
        <w:spacing w:line="360" w:lineRule="auto"/>
        <w:jc w:val="both"/>
        <w:rPr>
          <w:rFonts w:ascii="Arial" w:hAnsi="Arial" w:cs="Arial"/>
          <w:sz w:val="24"/>
          <w:szCs w:val="24"/>
          <w:lang w:val="en-US"/>
        </w:rPr>
      </w:pPr>
      <w:r>
        <w:rPr>
          <w:rFonts w:ascii="Arial" w:hAnsi="Arial" w:cs="Arial"/>
          <w:sz w:val="24"/>
          <w:szCs w:val="24"/>
          <w:lang w:val="en-US"/>
        </w:rPr>
        <w:t>[4</w:t>
      </w:r>
      <w:r w:rsidR="001E298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761EA2">
        <w:rPr>
          <w:rFonts w:ascii="Arial" w:hAnsi="Arial" w:cs="Arial"/>
          <w:sz w:val="24"/>
          <w:szCs w:val="24"/>
          <w:lang w:val="en-US"/>
        </w:rPr>
        <w:t xml:space="preserve">That case dealt with </w:t>
      </w:r>
      <w:r w:rsidR="00BC0C60">
        <w:rPr>
          <w:rFonts w:ascii="Arial" w:hAnsi="Arial" w:cs="Arial"/>
          <w:sz w:val="24"/>
          <w:szCs w:val="24"/>
          <w:lang w:val="en-US"/>
        </w:rPr>
        <w:t>the</w:t>
      </w:r>
      <w:r w:rsidR="00761EA2">
        <w:rPr>
          <w:rFonts w:ascii="Arial" w:hAnsi="Arial" w:cs="Arial"/>
          <w:sz w:val="24"/>
          <w:szCs w:val="24"/>
          <w:lang w:val="en-US"/>
        </w:rPr>
        <w:t xml:space="preserve"> review of a lower court on the</w:t>
      </w:r>
      <w:r w:rsidR="00933B65">
        <w:rPr>
          <w:rFonts w:ascii="Arial" w:hAnsi="Arial" w:cs="Arial"/>
          <w:sz w:val="24"/>
          <w:szCs w:val="24"/>
          <w:lang w:val="en-US"/>
        </w:rPr>
        <w:t xml:space="preserve"> ground of gross irregularity. </w:t>
      </w:r>
      <w:r w:rsidR="00761EA2">
        <w:rPr>
          <w:rFonts w:ascii="Arial" w:hAnsi="Arial" w:cs="Arial"/>
          <w:sz w:val="24"/>
          <w:szCs w:val="24"/>
          <w:lang w:val="en-US"/>
        </w:rPr>
        <w:t xml:space="preserve">It held that </w:t>
      </w:r>
      <w:r w:rsidR="00933B65">
        <w:rPr>
          <w:rFonts w:ascii="Arial" w:hAnsi="Arial" w:cs="Arial"/>
          <w:sz w:val="24"/>
          <w:szCs w:val="24"/>
          <w:lang w:val="en-US"/>
        </w:rPr>
        <w:t>‘</w:t>
      </w:r>
      <w:r w:rsidR="00761EA2">
        <w:rPr>
          <w:rFonts w:ascii="Arial" w:hAnsi="Arial" w:cs="Arial"/>
          <w:sz w:val="24"/>
          <w:szCs w:val="24"/>
          <w:lang w:val="en-US"/>
        </w:rPr>
        <w:t>the term encompasses the case where a decision-maker misconceives the whole nature of the inquiry or his duties in connection therewith’.</w:t>
      </w:r>
      <w:r w:rsidR="00761EA2">
        <w:rPr>
          <w:rStyle w:val="FootnoteReference"/>
          <w:rFonts w:ascii="Arial" w:hAnsi="Arial" w:cs="Arial"/>
          <w:sz w:val="24"/>
          <w:szCs w:val="24"/>
          <w:lang w:val="en-US"/>
        </w:rPr>
        <w:footnoteReference w:id="19"/>
      </w:r>
      <w:r w:rsidR="00761EA2">
        <w:rPr>
          <w:rFonts w:ascii="Arial" w:hAnsi="Arial" w:cs="Arial"/>
          <w:sz w:val="24"/>
          <w:szCs w:val="24"/>
          <w:lang w:val="en-US"/>
        </w:rPr>
        <w:t xml:space="preserve"> </w:t>
      </w:r>
      <w:r w:rsidR="00BC0C60">
        <w:rPr>
          <w:rFonts w:ascii="Arial" w:hAnsi="Arial" w:cs="Arial"/>
          <w:sz w:val="24"/>
          <w:szCs w:val="24"/>
          <w:lang w:val="en-US"/>
        </w:rPr>
        <w:t xml:space="preserve">As Harms JA </w:t>
      </w:r>
      <w:r w:rsidR="00BC0C60" w:rsidRPr="00BC0C60">
        <w:rPr>
          <w:rFonts w:ascii="Arial" w:hAnsi="Arial" w:cs="Arial"/>
          <w:sz w:val="24"/>
          <w:szCs w:val="24"/>
          <w:lang w:val="en-US"/>
        </w:rPr>
        <w:t xml:space="preserve">pointed out in </w:t>
      </w:r>
      <w:r w:rsidR="00BC0C60" w:rsidRPr="00BC0C60">
        <w:rPr>
          <w:rFonts w:ascii="Arial" w:hAnsi="Arial" w:cs="Arial"/>
          <w:i/>
          <w:sz w:val="24"/>
          <w:szCs w:val="24"/>
        </w:rPr>
        <w:t>Telcordia Technologies Inc v Telcom SA Ltd</w:t>
      </w:r>
      <w:r>
        <w:rPr>
          <w:rFonts w:ascii="Arial" w:hAnsi="Arial" w:cs="Arial"/>
          <w:sz w:val="24"/>
          <w:szCs w:val="24"/>
          <w:lang w:val="en-US"/>
        </w:rPr>
        <w:t>:</w:t>
      </w:r>
      <w:r w:rsidR="009442A5">
        <w:rPr>
          <w:rStyle w:val="FootnoteReference"/>
          <w:rFonts w:ascii="Arial" w:hAnsi="Arial" w:cs="Arial"/>
          <w:sz w:val="24"/>
          <w:szCs w:val="24"/>
          <w:lang w:val="en-US"/>
        </w:rPr>
        <w:footnoteReference w:id="20"/>
      </w:r>
    </w:p>
    <w:p w14:paraId="0DEBA535" w14:textId="3A6143AD" w:rsidR="004948EA" w:rsidRDefault="00BC0C60" w:rsidP="006D06F3">
      <w:pPr>
        <w:spacing w:line="360" w:lineRule="auto"/>
        <w:jc w:val="both"/>
        <w:rPr>
          <w:rFonts w:ascii="Arial" w:hAnsi="Arial" w:cs="Arial"/>
          <w:sz w:val="24"/>
          <w:szCs w:val="24"/>
          <w:lang w:val="en-US"/>
        </w:rPr>
      </w:pPr>
      <w:r>
        <w:rPr>
          <w:rFonts w:ascii="Arial" w:hAnsi="Arial" w:cs="Arial"/>
          <w:sz w:val="24"/>
          <w:szCs w:val="24"/>
          <w:lang w:val="en-US"/>
        </w:rPr>
        <w:t xml:space="preserve">‘It is </w:t>
      </w:r>
      <w:r w:rsidR="005776B1">
        <w:rPr>
          <w:rFonts w:ascii="Arial" w:hAnsi="Arial" w:cs="Arial"/>
          <w:sz w:val="24"/>
          <w:szCs w:val="24"/>
          <w:lang w:val="en-US"/>
        </w:rPr>
        <w:t xml:space="preserve">useful </w:t>
      </w:r>
      <w:r>
        <w:rPr>
          <w:rFonts w:ascii="Arial" w:hAnsi="Arial" w:cs="Arial"/>
          <w:sz w:val="24"/>
          <w:szCs w:val="24"/>
          <w:lang w:val="en-US"/>
        </w:rPr>
        <w:t>to begin</w:t>
      </w:r>
      <w:r w:rsidR="00D11455">
        <w:rPr>
          <w:rFonts w:ascii="Arial" w:hAnsi="Arial" w:cs="Arial"/>
          <w:sz w:val="24"/>
          <w:szCs w:val="24"/>
          <w:lang w:val="en-US"/>
        </w:rPr>
        <w:t xml:space="preserve"> </w:t>
      </w:r>
      <w:r>
        <w:rPr>
          <w:rFonts w:ascii="Arial" w:hAnsi="Arial" w:cs="Arial"/>
          <w:sz w:val="24"/>
          <w:szCs w:val="24"/>
          <w:lang w:val="en-US"/>
        </w:rPr>
        <w:t xml:space="preserve">with </w:t>
      </w:r>
      <w:r w:rsidR="005776B1">
        <w:rPr>
          <w:rFonts w:ascii="Arial" w:hAnsi="Arial" w:cs="Arial"/>
          <w:sz w:val="24"/>
          <w:szCs w:val="24"/>
          <w:lang w:val="en-US"/>
        </w:rPr>
        <w:t xml:space="preserve">the oft quoted statement from </w:t>
      </w:r>
      <w:r w:rsidR="005776B1">
        <w:rPr>
          <w:rFonts w:ascii="Arial" w:hAnsi="Arial" w:cs="Arial"/>
          <w:i/>
          <w:sz w:val="24"/>
          <w:szCs w:val="24"/>
          <w:lang w:val="en-US"/>
        </w:rPr>
        <w:t>Ellis v Morgan</w:t>
      </w:r>
      <w:r w:rsidRPr="004948EA">
        <w:rPr>
          <w:rStyle w:val="FootnoteReference"/>
          <w:rFonts w:ascii="Arial" w:hAnsi="Arial" w:cs="Arial"/>
          <w:lang w:val="en-US"/>
        </w:rPr>
        <w:footnoteReference w:id="21"/>
      </w:r>
      <w:r w:rsidR="005776B1">
        <w:rPr>
          <w:rFonts w:ascii="Arial" w:hAnsi="Arial" w:cs="Arial"/>
          <w:sz w:val="24"/>
          <w:szCs w:val="24"/>
          <w:lang w:val="en-US"/>
        </w:rPr>
        <w:t xml:space="preserve"> where Mason J laid down the basic principle</w:t>
      </w:r>
      <w:r>
        <w:rPr>
          <w:rFonts w:ascii="Arial" w:hAnsi="Arial" w:cs="Arial"/>
          <w:sz w:val="24"/>
          <w:szCs w:val="24"/>
          <w:lang w:val="en-US"/>
        </w:rPr>
        <w:t xml:space="preserve"> in these terms</w:t>
      </w:r>
      <w:r w:rsidR="005776B1">
        <w:rPr>
          <w:rFonts w:ascii="Arial" w:hAnsi="Arial" w:cs="Arial"/>
          <w:sz w:val="24"/>
          <w:szCs w:val="24"/>
          <w:lang w:val="en-US"/>
        </w:rPr>
        <w:t xml:space="preserve">: </w:t>
      </w:r>
    </w:p>
    <w:p w14:paraId="48389A48" w14:textId="77777777" w:rsidR="00BC0C60" w:rsidRDefault="00BC0C60" w:rsidP="006D06F3">
      <w:pPr>
        <w:spacing w:line="360" w:lineRule="auto"/>
        <w:jc w:val="both"/>
        <w:rPr>
          <w:rFonts w:ascii="Arial" w:hAnsi="Arial" w:cs="Arial"/>
          <w:lang w:val="en-US"/>
        </w:rPr>
      </w:pPr>
      <w:r>
        <w:rPr>
          <w:rFonts w:ascii="Arial" w:hAnsi="Arial" w:cs="Arial"/>
          <w:lang w:val="en-US"/>
        </w:rPr>
        <w:t>“</w:t>
      </w:r>
      <w:r w:rsidR="005776B1" w:rsidRPr="004948EA">
        <w:rPr>
          <w:rFonts w:ascii="Arial" w:hAnsi="Arial" w:cs="Arial"/>
          <w:lang w:val="en-US"/>
        </w:rPr>
        <w:t>but an irregularity in the proceedings does not mean an incorrect judgment; it refers not to the result, but to the methods of the trial, such as for example, some high-handed or mistaken action which has prevented the aggrieved party from having his case fully and fairly determined</w:t>
      </w:r>
      <w:r w:rsidR="004948EA" w:rsidRPr="004948EA">
        <w:rPr>
          <w:rFonts w:ascii="Arial" w:hAnsi="Arial" w:cs="Arial"/>
          <w:lang w:val="en-US"/>
        </w:rPr>
        <w:t>.</w:t>
      </w:r>
      <w:r>
        <w:rPr>
          <w:rFonts w:ascii="Arial" w:hAnsi="Arial" w:cs="Arial"/>
          <w:lang w:val="en-US"/>
        </w:rPr>
        <w:t>”</w:t>
      </w:r>
    </w:p>
    <w:p w14:paraId="5C8C1E50" w14:textId="77777777" w:rsidR="003170FD" w:rsidRDefault="00BC0C60" w:rsidP="003170FD">
      <w:pPr>
        <w:spacing w:line="360" w:lineRule="auto"/>
        <w:jc w:val="both"/>
        <w:rPr>
          <w:rFonts w:ascii="Arial" w:hAnsi="Arial" w:cs="Arial"/>
          <w:sz w:val="24"/>
          <w:szCs w:val="24"/>
          <w:lang w:val="en-US"/>
        </w:rPr>
      </w:pPr>
      <w:r>
        <w:rPr>
          <w:rFonts w:ascii="Arial" w:hAnsi="Arial" w:cs="Arial"/>
          <w:lang w:val="en-US"/>
        </w:rPr>
        <w:t xml:space="preserve">The </w:t>
      </w:r>
      <w:bookmarkStart w:id="2" w:name="OLE_LINK2"/>
      <w:r w:rsidR="003E7955">
        <w:rPr>
          <w:rFonts w:ascii="Arial" w:hAnsi="Arial" w:cs="Arial"/>
          <w:i/>
          <w:iCs/>
          <w:lang w:val="en-US"/>
        </w:rPr>
        <w:t xml:space="preserve">Goldfields Investment </w:t>
      </w:r>
      <w:bookmarkEnd w:id="2"/>
      <w:r w:rsidR="003E7955" w:rsidRPr="003E7955">
        <w:rPr>
          <w:rFonts w:ascii="Arial" w:hAnsi="Arial" w:cs="Arial"/>
          <w:lang w:val="en-US"/>
        </w:rPr>
        <w:t>qualification to this general principle</w:t>
      </w:r>
      <w:r w:rsidR="003E7955">
        <w:rPr>
          <w:rFonts w:ascii="Arial" w:hAnsi="Arial" w:cs="Arial"/>
          <w:lang w:val="en-US"/>
        </w:rPr>
        <w:t xml:space="preserve"> dealt with two situations. The one is where the decision-making body misconceives its mandate, whether statutory or consensual. By misconceiving the nature of the </w:t>
      </w:r>
      <w:r w:rsidR="004E5723">
        <w:rPr>
          <w:rFonts w:ascii="Arial" w:hAnsi="Arial" w:cs="Arial"/>
          <w:lang w:val="en-US"/>
        </w:rPr>
        <w:t>i</w:t>
      </w:r>
      <w:r w:rsidR="003E7955">
        <w:rPr>
          <w:rFonts w:ascii="Arial" w:hAnsi="Arial" w:cs="Arial"/>
          <w:lang w:val="en-US"/>
        </w:rPr>
        <w:t xml:space="preserve">nquiry a hearing cannot in principle be fair because the body fails to </w:t>
      </w:r>
      <w:r w:rsidR="004E5723">
        <w:rPr>
          <w:rFonts w:ascii="Arial" w:hAnsi="Arial" w:cs="Arial"/>
          <w:lang w:val="en-US"/>
        </w:rPr>
        <w:t xml:space="preserve">perform its mandate. </w:t>
      </w:r>
      <w:r w:rsidR="004E5723">
        <w:rPr>
          <w:rFonts w:ascii="Arial" w:hAnsi="Arial" w:cs="Arial"/>
          <w:i/>
          <w:iCs/>
          <w:lang w:val="en-US"/>
        </w:rPr>
        <w:t xml:space="preserve">Goldfields Investment </w:t>
      </w:r>
      <w:r w:rsidR="004E5723" w:rsidRPr="004E5723">
        <w:rPr>
          <w:rFonts w:ascii="Arial" w:hAnsi="Arial" w:cs="Arial"/>
          <w:lang w:val="en-US"/>
        </w:rPr>
        <w:t>provides a good example</w:t>
      </w:r>
      <w:r w:rsidR="004E5723">
        <w:rPr>
          <w:rFonts w:ascii="Arial" w:hAnsi="Arial" w:cs="Arial"/>
          <w:lang w:val="en-US"/>
        </w:rPr>
        <w:t>. According to the applicable Rating Ordinance</w:t>
      </w:r>
      <w:r w:rsidR="002E0BE0">
        <w:rPr>
          <w:rFonts w:ascii="Arial" w:hAnsi="Arial" w:cs="Arial"/>
          <w:lang w:val="en-US"/>
        </w:rPr>
        <w:t xml:space="preserve"> the aggrieved person was entitled to appeal to the magistrates’ </w:t>
      </w:r>
      <w:r w:rsidR="00256ABD">
        <w:rPr>
          <w:rFonts w:ascii="Arial" w:hAnsi="Arial" w:cs="Arial"/>
          <w:lang w:val="en-US"/>
        </w:rPr>
        <w:t xml:space="preserve">court </w:t>
      </w:r>
      <w:r w:rsidR="002E0BE0">
        <w:rPr>
          <w:rFonts w:ascii="Arial" w:hAnsi="Arial" w:cs="Arial"/>
          <w:lang w:val="en-US"/>
        </w:rPr>
        <w:t>against the value put on property for rating purposes by the local authority. The appeal was not an ordinary appeal but involved, in terms of the Ordinance, a rehearing with evidence. The magistrate refused to conduct a rehearing and limited the inquiry to a determination of the question whether the valuation had been ‘manifestly untenable’. This meant that the appellant did not have an appeal hearing (to which it was entitled) at all because the magistrate had failed to consider the issue prescribed by statute. The magistrate had asked himself the wrong question, that is, a question other than that which the Act directed him to ask. In the sense the hearing was unfair. Against that setting the words of Schreiner J should be understood.</w:t>
      </w:r>
      <w:r w:rsidR="009C36DA">
        <w:rPr>
          <w:rFonts w:ascii="Arial" w:hAnsi="Arial" w:cs="Arial"/>
          <w:sz w:val="24"/>
          <w:szCs w:val="24"/>
          <w:lang w:val="en-US"/>
        </w:rPr>
        <w:t xml:space="preserve"> </w:t>
      </w:r>
    </w:p>
    <w:p w14:paraId="52F52734" w14:textId="686D711E" w:rsidR="0073113D" w:rsidRDefault="003170FD" w:rsidP="003170FD">
      <w:pPr>
        <w:spacing w:line="360" w:lineRule="auto"/>
        <w:jc w:val="both"/>
        <w:rPr>
          <w:rFonts w:ascii="Arial" w:hAnsi="Arial" w:cs="Arial"/>
        </w:rPr>
      </w:pPr>
      <w:r>
        <w:rPr>
          <w:rFonts w:ascii="Arial" w:hAnsi="Arial" w:cs="Arial"/>
          <w:sz w:val="24"/>
          <w:szCs w:val="24"/>
          <w:lang w:val="en-US"/>
        </w:rPr>
        <w:t>‘</w:t>
      </w:r>
      <w:r w:rsidR="00DB16D8" w:rsidRPr="0076107D">
        <w:rPr>
          <w:rFonts w:ascii="Arial" w:hAnsi="Arial" w:cs="Arial"/>
        </w:rPr>
        <w:t xml:space="preserve">The law, as stated </w:t>
      </w:r>
      <w:r>
        <w:rPr>
          <w:rFonts w:ascii="Arial" w:hAnsi="Arial" w:cs="Arial"/>
        </w:rPr>
        <w:t xml:space="preserve">in </w:t>
      </w:r>
      <w:r w:rsidR="00DB16D8" w:rsidRPr="0076107D">
        <w:rPr>
          <w:rFonts w:ascii="Arial" w:hAnsi="Arial" w:cs="Arial"/>
          <w:i/>
          <w:iCs/>
        </w:rPr>
        <w:t>Ellis v Morgan (supra)</w:t>
      </w:r>
      <w:r>
        <w:rPr>
          <w:rFonts w:ascii="Arial" w:hAnsi="Arial" w:cs="Arial"/>
        </w:rPr>
        <w:t xml:space="preserve"> </w:t>
      </w:r>
      <w:r w:rsidR="00DB16D8" w:rsidRPr="0076107D">
        <w:rPr>
          <w:rFonts w:ascii="Arial" w:hAnsi="Arial" w:cs="Arial"/>
        </w:rPr>
        <w:t>has been accepted in subsequent cases, and the passage which has been quoted from that case shows that it is not merely high-handed or arbitrary conduct which is described as a gross irregularity; behaviour which is perfectly well</w:t>
      </w:r>
      <w:r>
        <w:rPr>
          <w:rFonts w:ascii="Arial" w:hAnsi="Arial" w:cs="Arial"/>
        </w:rPr>
        <w:t xml:space="preserve">-intentioned and </w:t>
      </w:r>
      <w:r w:rsidR="00DB16D8" w:rsidRPr="0076107D">
        <w:rPr>
          <w:rFonts w:ascii="Arial" w:hAnsi="Arial" w:cs="Arial"/>
          <w:i/>
          <w:iCs/>
        </w:rPr>
        <w:t>bona fide, </w:t>
      </w:r>
      <w:r w:rsidR="00DB16D8" w:rsidRPr="0076107D">
        <w:rPr>
          <w:rFonts w:ascii="Arial" w:hAnsi="Arial" w:cs="Arial"/>
        </w:rPr>
        <w:t>though mistaken, m</w:t>
      </w:r>
      <w:r>
        <w:rPr>
          <w:rFonts w:ascii="Arial" w:hAnsi="Arial" w:cs="Arial"/>
        </w:rPr>
        <w:t xml:space="preserve">ay come under that description. </w:t>
      </w:r>
      <w:r w:rsidR="00DB16D8" w:rsidRPr="0076107D">
        <w:rPr>
          <w:rFonts w:ascii="Arial" w:hAnsi="Arial" w:cs="Arial"/>
          <w:i/>
          <w:iCs/>
        </w:rPr>
        <w:t>The crucial question is whether it prevented a fair trial of the issues</w:t>
      </w:r>
      <w:r w:rsidR="00DB16D8" w:rsidRPr="0076107D">
        <w:rPr>
          <w:rFonts w:ascii="Arial" w:hAnsi="Arial" w:cs="Arial"/>
        </w:rPr>
        <w:t>. If it did prevent a fair trial of the issues then it will amount to a gross irregularity. Many patent irregularities have this effect. And if from the magistrate’s reasons it appears that his mind was not in a state to enable him to try the case fairly this will amount to a latent gross irregularity. If, on the other hand, he merely comes to a wrong decision owing to his having made a mistake on a point of law in relation to the merits, this does not amount to gross irregularity. In matters relating to the merits the magistrate may err by taking a wrong one of several possible views, or he may err by mistaking or misunderstanding the point in issue. In the latter case it may be said that he is in a sense failing to address his mind to the true point to be decided and therefore failing to afford the parties a fair trial. But th</w:t>
      </w:r>
      <w:r>
        <w:rPr>
          <w:rFonts w:ascii="Arial" w:hAnsi="Arial" w:cs="Arial"/>
        </w:rPr>
        <w:t xml:space="preserve">at is not necessarily the case. </w:t>
      </w:r>
      <w:r w:rsidR="00DB16D8" w:rsidRPr="0076107D">
        <w:rPr>
          <w:rFonts w:ascii="Arial" w:hAnsi="Arial" w:cs="Arial"/>
          <w:i/>
          <w:iCs/>
        </w:rPr>
        <w:t>Where the point relates only to the merits of the case, it would be straining the language to describe it as a gross irregularity or a denial of a fair trial.</w:t>
      </w:r>
      <w:r>
        <w:rPr>
          <w:rFonts w:ascii="Arial" w:hAnsi="Arial" w:cs="Arial"/>
        </w:rPr>
        <w:t xml:space="preserve"> </w:t>
      </w:r>
      <w:r w:rsidR="00DB16D8" w:rsidRPr="0076107D">
        <w:rPr>
          <w:rFonts w:ascii="Arial" w:hAnsi="Arial" w:cs="Arial"/>
        </w:rPr>
        <w:t xml:space="preserve">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use of language to say that the losing </w:t>
      </w:r>
      <w:r>
        <w:rPr>
          <w:rFonts w:ascii="Arial" w:hAnsi="Arial" w:cs="Arial"/>
        </w:rPr>
        <w:t xml:space="preserve">party has not had a fair trial. </w:t>
      </w:r>
      <w:r w:rsidR="00DB16D8" w:rsidRPr="0076107D">
        <w:rPr>
          <w:rFonts w:ascii="Arial" w:hAnsi="Arial" w:cs="Arial"/>
          <w:i/>
          <w:iCs/>
        </w:rPr>
        <w:t>I agree that in the present case the facts fall within this latter class of case, and that the magistrate, owing to the erroneous view which he held as to his functions, really never dealt with the matter before him in the manner which was contemplated by the section.</w:t>
      </w:r>
      <w:r>
        <w:rPr>
          <w:rFonts w:ascii="Arial" w:hAnsi="Arial" w:cs="Arial"/>
        </w:rPr>
        <w:t xml:space="preserve"> </w:t>
      </w:r>
      <w:r w:rsidR="00DB16D8" w:rsidRPr="0076107D">
        <w:rPr>
          <w:rFonts w:ascii="Arial" w:hAnsi="Arial" w:cs="Arial"/>
        </w:rPr>
        <w:t>That being so, there was a gross irregularity, and the proceedings should be set aside.’</w:t>
      </w:r>
      <w:r w:rsidR="0016036F" w:rsidRPr="0076107D">
        <w:rPr>
          <w:rStyle w:val="FootnoteReference"/>
          <w:rFonts w:ascii="Arial" w:hAnsi="Arial" w:cs="Arial"/>
          <w:lang w:val="en-US"/>
        </w:rPr>
        <w:footnoteReference w:id="22"/>
      </w:r>
    </w:p>
    <w:p w14:paraId="49996F7A" w14:textId="77777777" w:rsidR="003C5DD0" w:rsidRPr="003170FD" w:rsidRDefault="003C5DD0" w:rsidP="003170FD">
      <w:pPr>
        <w:spacing w:line="360" w:lineRule="auto"/>
        <w:jc w:val="both"/>
        <w:rPr>
          <w:rFonts w:ascii="Arial" w:hAnsi="Arial" w:cs="Arial"/>
          <w:sz w:val="24"/>
          <w:szCs w:val="24"/>
          <w:lang w:val="en-US"/>
        </w:rPr>
      </w:pPr>
    </w:p>
    <w:p w14:paraId="583D7233" w14:textId="6F5AFA8D" w:rsidR="0018723C" w:rsidRDefault="004F6C24" w:rsidP="006D06F3">
      <w:pPr>
        <w:spacing w:line="360" w:lineRule="auto"/>
        <w:jc w:val="both"/>
        <w:rPr>
          <w:rFonts w:ascii="Arial" w:hAnsi="Arial" w:cs="Arial"/>
          <w:sz w:val="24"/>
          <w:szCs w:val="24"/>
          <w:lang w:val="en-US"/>
        </w:rPr>
      </w:pPr>
      <w:r>
        <w:rPr>
          <w:rFonts w:ascii="Arial" w:hAnsi="Arial" w:cs="Arial"/>
          <w:sz w:val="24"/>
          <w:szCs w:val="24"/>
          <w:lang w:val="en-US"/>
        </w:rPr>
        <w:t>[</w:t>
      </w:r>
      <w:r w:rsidR="00E916E0">
        <w:rPr>
          <w:rFonts w:ascii="Arial" w:hAnsi="Arial" w:cs="Arial"/>
          <w:sz w:val="24"/>
          <w:szCs w:val="24"/>
          <w:lang w:val="en-US"/>
        </w:rPr>
        <w:t>4</w:t>
      </w:r>
      <w:r w:rsidR="001E2984">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B66FB6">
        <w:rPr>
          <w:rFonts w:ascii="Arial" w:hAnsi="Arial" w:cs="Arial"/>
          <w:sz w:val="24"/>
          <w:szCs w:val="24"/>
          <w:lang w:val="en-US"/>
        </w:rPr>
        <w:t>T</w:t>
      </w:r>
      <w:r w:rsidR="001F68CB">
        <w:rPr>
          <w:rFonts w:ascii="Arial" w:hAnsi="Arial" w:cs="Arial"/>
          <w:sz w:val="24"/>
          <w:szCs w:val="24"/>
          <w:lang w:val="en-US"/>
        </w:rPr>
        <w:t>he appellant sought refuge in the</w:t>
      </w:r>
      <w:r w:rsidR="00B66FB6">
        <w:rPr>
          <w:rFonts w:ascii="Arial" w:hAnsi="Arial" w:cs="Arial"/>
          <w:sz w:val="24"/>
          <w:szCs w:val="24"/>
          <w:lang w:val="en-US"/>
        </w:rPr>
        <w:t xml:space="preserve"> expression</w:t>
      </w:r>
      <w:r w:rsidR="001F68CB">
        <w:rPr>
          <w:rFonts w:ascii="Arial" w:hAnsi="Arial" w:cs="Arial"/>
          <w:sz w:val="24"/>
          <w:szCs w:val="24"/>
          <w:lang w:val="en-US"/>
        </w:rPr>
        <w:t xml:space="preserve"> ‘</w:t>
      </w:r>
      <w:r w:rsidR="001F68CB" w:rsidRPr="00B66FB6">
        <w:rPr>
          <w:rFonts w:ascii="Arial" w:hAnsi="Arial" w:cs="Arial"/>
          <w:sz w:val="24"/>
          <w:szCs w:val="24"/>
          <w:lang w:val="en-US"/>
        </w:rPr>
        <w:t>obiter dicta</w:t>
      </w:r>
      <w:r w:rsidR="00B66FB6" w:rsidRPr="00B66FB6">
        <w:rPr>
          <w:rFonts w:ascii="Arial" w:hAnsi="Arial" w:cs="Arial"/>
          <w:sz w:val="24"/>
          <w:szCs w:val="24"/>
          <w:lang w:val="en-US"/>
        </w:rPr>
        <w:t xml:space="preserve"> comments</w:t>
      </w:r>
      <w:r w:rsidR="001F68CB">
        <w:rPr>
          <w:rFonts w:ascii="Arial" w:hAnsi="Arial" w:cs="Arial"/>
          <w:sz w:val="24"/>
          <w:szCs w:val="24"/>
          <w:lang w:val="en-US"/>
        </w:rPr>
        <w:t>’</w:t>
      </w:r>
      <w:r w:rsidR="00657529">
        <w:rPr>
          <w:rFonts w:ascii="Arial" w:hAnsi="Arial" w:cs="Arial"/>
          <w:sz w:val="24"/>
          <w:szCs w:val="24"/>
          <w:lang w:val="en-US"/>
        </w:rPr>
        <w:t>.</w:t>
      </w:r>
      <w:r w:rsidR="001F68CB">
        <w:rPr>
          <w:rFonts w:ascii="Arial" w:hAnsi="Arial" w:cs="Arial"/>
          <w:sz w:val="24"/>
          <w:szCs w:val="24"/>
          <w:lang w:val="en-US"/>
        </w:rPr>
        <w:t xml:space="preserve"> </w:t>
      </w:r>
      <w:r w:rsidR="00657529">
        <w:rPr>
          <w:rFonts w:ascii="Arial" w:hAnsi="Arial" w:cs="Arial"/>
          <w:sz w:val="24"/>
          <w:szCs w:val="24"/>
          <w:lang w:val="en-US"/>
        </w:rPr>
        <w:t xml:space="preserve">However, </w:t>
      </w:r>
      <w:r w:rsidR="001F68CB">
        <w:rPr>
          <w:rFonts w:ascii="Arial" w:hAnsi="Arial" w:cs="Arial"/>
          <w:sz w:val="24"/>
          <w:szCs w:val="24"/>
          <w:lang w:val="en-US"/>
        </w:rPr>
        <w:t xml:space="preserve">that </w:t>
      </w:r>
      <w:r w:rsidR="00B66FB6">
        <w:rPr>
          <w:rFonts w:ascii="Arial" w:hAnsi="Arial" w:cs="Arial"/>
          <w:sz w:val="24"/>
          <w:szCs w:val="24"/>
          <w:lang w:val="en-US"/>
        </w:rPr>
        <w:t xml:space="preserve">hollow euphemism </w:t>
      </w:r>
      <w:r w:rsidR="001F68CB">
        <w:rPr>
          <w:rFonts w:ascii="Arial" w:hAnsi="Arial" w:cs="Arial"/>
          <w:sz w:val="24"/>
          <w:szCs w:val="24"/>
          <w:lang w:val="en-US"/>
        </w:rPr>
        <w:t xml:space="preserve">is neither an accurate nor </w:t>
      </w:r>
      <w:r w:rsidR="00966324">
        <w:rPr>
          <w:rFonts w:ascii="Arial" w:hAnsi="Arial" w:cs="Arial"/>
          <w:sz w:val="24"/>
          <w:szCs w:val="24"/>
          <w:lang w:val="en-US"/>
        </w:rPr>
        <w:t xml:space="preserve">a </w:t>
      </w:r>
      <w:r w:rsidR="001F68CB">
        <w:rPr>
          <w:rFonts w:ascii="Arial" w:hAnsi="Arial" w:cs="Arial"/>
          <w:sz w:val="24"/>
          <w:szCs w:val="24"/>
          <w:lang w:val="en-US"/>
        </w:rPr>
        <w:t>fair reflection o</w:t>
      </w:r>
      <w:r w:rsidR="00657529">
        <w:rPr>
          <w:rFonts w:ascii="Arial" w:hAnsi="Arial" w:cs="Arial"/>
          <w:sz w:val="24"/>
          <w:szCs w:val="24"/>
          <w:lang w:val="en-US"/>
        </w:rPr>
        <w:t xml:space="preserve">f </w:t>
      </w:r>
      <w:r w:rsidR="008D55BC">
        <w:rPr>
          <w:rFonts w:ascii="Arial" w:hAnsi="Arial" w:cs="Arial"/>
          <w:sz w:val="24"/>
          <w:szCs w:val="24"/>
          <w:lang w:val="en-US"/>
        </w:rPr>
        <w:t>what</w:t>
      </w:r>
      <w:r w:rsidR="0018723C">
        <w:rPr>
          <w:rFonts w:ascii="Arial" w:hAnsi="Arial" w:cs="Arial"/>
          <w:sz w:val="24"/>
          <w:szCs w:val="24"/>
          <w:lang w:val="en-US"/>
        </w:rPr>
        <w:t xml:space="preserve"> happened</w:t>
      </w:r>
      <w:r w:rsidR="001F68CB">
        <w:rPr>
          <w:rFonts w:ascii="Arial" w:hAnsi="Arial" w:cs="Arial"/>
          <w:sz w:val="24"/>
          <w:szCs w:val="24"/>
          <w:lang w:val="en-US"/>
        </w:rPr>
        <w:t xml:space="preserve">. Tellingly, orders of court </w:t>
      </w:r>
      <w:r w:rsidR="00EF080B">
        <w:rPr>
          <w:rFonts w:ascii="Arial" w:hAnsi="Arial" w:cs="Arial"/>
          <w:sz w:val="24"/>
          <w:szCs w:val="24"/>
          <w:lang w:val="en-US"/>
        </w:rPr>
        <w:t xml:space="preserve">can hardly attract the appellation ‘obiter’. </w:t>
      </w:r>
      <w:r w:rsidR="00966324">
        <w:rPr>
          <w:rFonts w:ascii="Arial" w:hAnsi="Arial" w:cs="Arial"/>
          <w:sz w:val="24"/>
          <w:szCs w:val="24"/>
          <w:lang w:val="en-US"/>
        </w:rPr>
        <w:t xml:space="preserve"> There </w:t>
      </w:r>
      <w:r>
        <w:rPr>
          <w:rFonts w:ascii="Arial" w:hAnsi="Arial" w:cs="Arial"/>
          <w:sz w:val="24"/>
          <w:szCs w:val="24"/>
          <w:lang w:val="en-US"/>
        </w:rPr>
        <w:t xml:space="preserve">was no attempt </w:t>
      </w:r>
      <w:r w:rsidR="001F68CB">
        <w:rPr>
          <w:rFonts w:ascii="Arial" w:hAnsi="Arial" w:cs="Arial"/>
          <w:sz w:val="24"/>
          <w:szCs w:val="24"/>
          <w:lang w:val="en-US"/>
        </w:rPr>
        <w:t xml:space="preserve">whatsoever </w:t>
      </w:r>
      <w:r>
        <w:rPr>
          <w:rFonts w:ascii="Arial" w:hAnsi="Arial" w:cs="Arial"/>
          <w:sz w:val="24"/>
          <w:szCs w:val="24"/>
          <w:lang w:val="en-US"/>
        </w:rPr>
        <w:t xml:space="preserve">by the appellant to justify the orders granted by him. Nor was there any attempt to defend </w:t>
      </w:r>
      <w:r w:rsidR="00D92D52">
        <w:rPr>
          <w:rFonts w:ascii="Arial" w:hAnsi="Arial" w:cs="Arial"/>
          <w:sz w:val="24"/>
          <w:szCs w:val="24"/>
          <w:lang w:val="en-US"/>
        </w:rPr>
        <w:t>them. That is hardly surprising</w:t>
      </w:r>
      <w:r>
        <w:rPr>
          <w:rFonts w:ascii="Arial" w:hAnsi="Arial" w:cs="Arial"/>
          <w:sz w:val="24"/>
          <w:szCs w:val="24"/>
          <w:lang w:val="en-US"/>
        </w:rPr>
        <w:t xml:space="preserve"> </w:t>
      </w:r>
      <w:r w:rsidR="002043CF">
        <w:rPr>
          <w:rFonts w:ascii="Arial" w:hAnsi="Arial" w:cs="Arial"/>
          <w:sz w:val="24"/>
          <w:szCs w:val="24"/>
          <w:lang w:val="en-US"/>
        </w:rPr>
        <w:t>because none</w:t>
      </w:r>
      <w:r>
        <w:rPr>
          <w:rFonts w:ascii="Arial" w:hAnsi="Arial" w:cs="Arial"/>
          <w:sz w:val="24"/>
          <w:szCs w:val="24"/>
          <w:lang w:val="en-US"/>
        </w:rPr>
        <w:t xml:space="preserve"> </w:t>
      </w:r>
      <w:r w:rsidR="002043CF">
        <w:rPr>
          <w:rFonts w:ascii="Arial" w:hAnsi="Arial" w:cs="Arial"/>
          <w:sz w:val="24"/>
          <w:szCs w:val="24"/>
          <w:lang w:val="en-US"/>
        </w:rPr>
        <w:t xml:space="preserve">of those orders </w:t>
      </w:r>
      <w:r>
        <w:rPr>
          <w:rFonts w:ascii="Arial" w:hAnsi="Arial" w:cs="Arial"/>
          <w:sz w:val="24"/>
          <w:szCs w:val="24"/>
          <w:lang w:val="en-US"/>
        </w:rPr>
        <w:t>had been sought by any of the parties before</w:t>
      </w:r>
      <w:r w:rsidR="002043CF">
        <w:rPr>
          <w:rFonts w:ascii="Arial" w:hAnsi="Arial" w:cs="Arial"/>
          <w:sz w:val="24"/>
          <w:szCs w:val="24"/>
          <w:lang w:val="en-US"/>
        </w:rPr>
        <w:t xml:space="preserve"> him</w:t>
      </w:r>
      <w:r>
        <w:rPr>
          <w:rFonts w:ascii="Arial" w:hAnsi="Arial" w:cs="Arial"/>
          <w:sz w:val="24"/>
          <w:szCs w:val="24"/>
          <w:lang w:val="en-US"/>
        </w:rPr>
        <w:t>.</w:t>
      </w:r>
      <w:r w:rsidR="002043CF">
        <w:rPr>
          <w:rFonts w:ascii="Arial" w:hAnsi="Arial" w:cs="Arial"/>
          <w:sz w:val="24"/>
          <w:szCs w:val="24"/>
          <w:lang w:val="en-US"/>
        </w:rPr>
        <w:t xml:space="preserve"> He took it upon himself to mero motu raise a range of issues and then to pronounce on them</w:t>
      </w:r>
      <w:r w:rsidR="00B66FB6">
        <w:rPr>
          <w:rFonts w:ascii="Arial" w:hAnsi="Arial" w:cs="Arial"/>
          <w:sz w:val="24"/>
          <w:szCs w:val="24"/>
          <w:lang w:val="en-US"/>
        </w:rPr>
        <w:t>; thus in effect becoming a judge in his own cause</w:t>
      </w:r>
      <w:r w:rsidR="002043CF">
        <w:rPr>
          <w:rFonts w:ascii="Arial" w:hAnsi="Arial" w:cs="Arial"/>
          <w:sz w:val="24"/>
          <w:szCs w:val="24"/>
          <w:lang w:val="en-US"/>
        </w:rPr>
        <w:t xml:space="preserve">. </w:t>
      </w:r>
      <w:r w:rsidR="0090443F">
        <w:rPr>
          <w:rFonts w:ascii="Arial" w:hAnsi="Arial" w:cs="Arial"/>
          <w:sz w:val="24"/>
          <w:szCs w:val="24"/>
          <w:lang w:val="en-US"/>
        </w:rPr>
        <w:t xml:space="preserve">In so doing, he allowed his personal feelings of disquiet to intrude </w:t>
      </w:r>
      <w:r w:rsidR="00657529">
        <w:rPr>
          <w:rFonts w:ascii="Arial" w:hAnsi="Arial" w:cs="Arial"/>
          <w:sz w:val="24"/>
          <w:szCs w:val="24"/>
          <w:lang w:val="en-US"/>
        </w:rPr>
        <w:t>up</w:t>
      </w:r>
      <w:r w:rsidR="0090443F">
        <w:rPr>
          <w:rFonts w:ascii="Arial" w:hAnsi="Arial" w:cs="Arial"/>
          <w:sz w:val="24"/>
          <w:szCs w:val="24"/>
          <w:lang w:val="en-US"/>
        </w:rPr>
        <w:t>on the discharge of his judicial duty. Not just that, the reach of his orders went way beyond the strictures of the matters that served before him</w:t>
      </w:r>
      <w:r w:rsidR="00202BEB">
        <w:rPr>
          <w:rFonts w:ascii="Arial" w:hAnsi="Arial" w:cs="Arial"/>
          <w:sz w:val="24"/>
          <w:szCs w:val="24"/>
          <w:lang w:val="en-US"/>
        </w:rPr>
        <w:t>.</w:t>
      </w:r>
      <w:r w:rsidR="00785B2A">
        <w:rPr>
          <w:rFonts w:ascii="Arial" w:hAnsi="Arial" w:cs="Arial"/>
          <w:sz w:val="24"/>
          <w:szCs w:val="24"/>
          <w:lang w:val="en-US"/>
        </w:rPr>
        <w:t xml:space="preserve"> </w:t>
      </w:r>
    </w:p>
    <w:p w14:paraId="6DFCC4A6" w14:textId="77777777" w:rsidR="008D55BC" w:rsidRDefault="008D55BC" w:rsidP="006D06F3">
      <w:pPr>
        <w:spacing w:line="360" w:lineRule="auto"/>
        <w:jc w:val="both"/>
        <w:rPr>
          <w:rFonts w:ascii="Arial" w:hAnsi="Arial" w:cs="Arial"/>
          <w:sz w:val="24"/>
          <w:szCs w:val="24"/>
          <w:lang w:val="en-US"/>
        </w:rPr>
      </w:pPr>
    </w:p>
    <w:p w14:paraId="21EDC671" w14:textId="10A264AB" w:rsidR="00057096" w:rsidRDefault="001E2984" w:rsidP="006D06F3">
      <w:pPr>
        <w:spacing w:line="360" w:lineRule="auto"/>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18723C">
        <w:rPr>
          <w:rFonts w:ascii="Arial" w:hAnsi="Arial" w:cs="Arial"/>
          <w:sz w:val="24"/>
          <w:szCs w:val="24"/>
          <w:lang w:val="en-US"/>
        </w:rPr>
        <w:t xml:space="preserve">Judges speak through their judgments. </w:t>
      </w:r>
      <w:r w:rsidR="00F60D93">
        <w:rPr>
          <w:rFonts w:ascii="Arial" w:hAnsi="Arial" w:cs="Arial"/>
          <w:sz w:val="24"/>
          <w:szCs w:val="24"/>
          <w:lang w:val="en-US"/>
        </w:rPr>
        <w:t>For a military j</w:t>
      </w:r>
      <w:r w:rsidR="00202BEB">
        <w:rPr>
          <w:rFonts w:ascii="Arial" w:hAnsi="Arial" w:cs="Arial"/>
          <w:sz w:val="24"/>
          <w:szCs w:val="24"/>
          <w:lang w:val="en-US"/>
        </w:rPr>
        <w:t xml:space="preserve">udge to say of senior officers in the Defence Force that </w:t>
      </w:r>
      <w:r w:rsidR="004321B1">
        <w:rPr>
          <w:rFonts w:ascii="Arial" w:hAnsi="Arial" w:cs="Arial"/>
          <w:sz w:val="24"/>
          <w:szCs w:val="24"/>
          <w:lang w:val="en-US"/>
        </w:rPr>
        <w:t>‘[his] court ruling</w:t>
      </w:r>
      <w:r w:rsidR="00202BEB">
        <w:rPr>
          <w:rFonts w:ascii="Arial" w:hAnsi="Arial" w:cs="Arial"/>
          <w:sz w:val="24"/>
          <w:szCs w:val="24"/>
          <w:lang w:val="en-US"/>
        </w:rPr>
        <w:t xml:space="preserve"> </w:t>
      </w:r>
      <w:r w:rsidR="004321B1">
        <w:rPr>
          <w:rFonts w:ascii="Arial" w:hAnsi="Arial" w:cs="Arial"/>
          <w:sz w:val="24"/>
          <w:szCs w:val="24"/>
          <w:lang w:val="en-US"/>
        </w:rPr>
        <w:t xml:space="preserve">provides the </w:t>
      </w:r>
      <w:r w:rsidR="00202BEB">
        <w:rPr>
          <w:rFonts w:ascii="Arial" w:hAnsi="Arial" w:cs="Arial"/>
          <w:sz w:val="24"/>
          <w:szCs w:val="24"/>
          <w:lang w:val="en-US"/>
        </w:rPr>
        <w:t>factual basis</w:t>
      </w:r>
      <w:r w:rsidR="004321B1">
        <w:rPr>
          <w:rFonts w:ascii="Arial" w:hAnsi="Arial" w:cs="Arial"/>
          <w:sz w:val="24"/>
          <w:szCs w:val="24"/>
          <w:lang w:val="en-US"/>
        </w:rPr>
        <w:t>’</w:t>
      </w:r>
      <w:r w:rsidR="00202BEB">
        <w:rPr>
          <w:rFonts w:ascii="Arial" w:hAnsi="Arial" w:cs="Arial"/>
          <w:sz w:val="24"/>
          <w:szCs w:val="24"/>
          <w:lang w:val="en-US"/>
        </w:rPr>
        <w:t xml:space="preserve"> </w:t>
      </w:r>
      <w:r w:rsidR="00435BDE">
        <w:rPr>
          <w:rFonts w:ascii="Arial" w:hAnsi="Arial" w:cs="Arial"/>
          <w:sz w:val="24"/>
          <w:szCs w:val="24"/>
          <w:lang w:val="en-US"/>
        </w:rPr>
        <w:t xml:space="preserve">upon which he is of the ‘prima facie view’ that there should be </w:t>
      </w:r>
      <w:r w:rsidR="004321B1">
        <w:rPr>
          <w:rFonts w:ascii="Arial" w:hAnsi="Arial" w:cs="Arial"/>
          <w:sz w:val="24"/>
          <w:szCs w:val="24"/>
          <w:lang w:val="en-US"/>
        </w:rPr>
        <w:t xml:space="preserve">an investigation to </w:t>
      </w:r>
      <w:r w:rsidR="00435BDE">
        <w:rPr>
          <w:rFonts w:ascii="Arial" w:hAnsi="Arial" w:cs="Arial"/>
          <w:sz w:val="24"/>
          <w:szCs w:val="24"/>
          <w:lang w:val="en-US"/>
        </w:rPr>
        <w:t xml:space="preserve">determine </w:t>
      </w:r>
      <w:r w:rsidR="004321B1">
        <w:rPr>
          <w:rFonts w:ascii="Arial" w:hAnsi="Arial" w:cs="Arial"/>
          <w:sz w:val="24"/>
          <w:szCs w:val="24"/>
          <w:lang w:val="en-US"/>
        </w:rPr>
        <w:t>whether their conduct amounts to ‘unethical and/or unprofessional conduct’</w:t>
      </w:r>
      <w:r w:rsidR="00435BDE">
        <w:rPr>
          <w:rFonts w:ascii="Arial" w:hAnsi="Arial" w:cs="Arial"/>
          <w:sz w:val="24"/>
          <w:szCs w:val="24"/>
          <w:lang w:val="en-US"/>
        </w:rPr>
        <w:t xml:space="preserve"> or ‘Contempt of Court’</w:t>
      </w:r>
      <w:r w:rsidR="00202BEB">
        <w:rPr>
          <w:rFonts w:ascii="Arial" w:hAnsi="Arial" w:cs="Arial"/>
          <w:sz w:val="24"/>
          <w:szCs w:val="24"/>
          <w:lang w:val="en-US"/>
        </w:rPr>
        <w:t xml:space="preserve"> </w:t>
      </w:r>
      <w:r w:rsidR="00435BDE">
        <w:rPr>
          <w:rFonts w:ascii="Arial" w:hAnsi="Arial" w:cs="Arial"/>
          <w:sz w:val="24"/>
          <w:szCs w:val="24"/>
          <w:lang w:val="en-US"/>
        </w:rPr>
        <w:t xml:space="preserve">or </w:t>
      </w:r>
      <w:r w:rsidR="0018723C">
        <w:rPr>
          <w:rFonts w:ascii="Arial" w:hAnsi="Arial" w:cs="Arial"/>
          <w:sz w:val="24"/>
          <w:szCs w:val="24"/>
          <w:lang w:val="en-US"/>
        </w:rPr>
        <w:t xml:space="preserve">that </w:t>
      </w:r>
      <w:r w:rsidR="00435BDE">
        <w:rPr>
          <w:rFonts w:ascii="Arial" w:hAnsi="Arial" w:cs="Arial"/>
          <w:sz w:val="24"/>
          <w:szCs w:val="24"/>
          <w:lang w:val="en-US"/>
        </w:rPr>
        <w:t xml:space="preserve">their ‘Officer’s Deeds of Commission’ </w:t>
      </w:r>
      <w:r w:rsidR="00E26263">
        <w:rPr>
          <w:rFonts w:ascii="Arial" w:hAnsi="Arial" w:cs="Arial"/>
          <w:sz w:val="24"/>
          <w:szCs w:val="24"/>
          <w:lang w:val="en-US"/>
        </w:rPr>
        <w:t>be withdrawn</w:t>
      </w:r>
      <w:r w:rsidR="00AA0B6F">
        <w:rPr>
          <w:rFonts w:ascii="Arial" w:hAnsi="Arial" w:cs="Arial"/>
          <w:sz w:val="24"/>
          <w:szCs w:val="24"/>
          <w:lang w:val="en-US"/>
        </w:rPr>
        <w:t>,</w:t>
      </w:r>
      <w:r w:rsidR="00E26263">
        <w:rPr>
          <w:rFonts w:ascii="Arial" w:hAnsi="Arial" w:cs="Arial"/>
          <w:sz w:val="24"/>
          <w:szCs w:val="24"/>
          <w:lang w:val="en-US"/>
        </w:rPr>
        <w:t xml:space="preserve"> </w:t>
      </w:r>
      <w:r w:rsidR="00435BDE">
        <w:rPr>
          <w:rFonts w:ascii="Arial" w:hAnsi="Arial" w:cs="Arial"/>
          <w:sz w:val="24"/>
          <w:szCs w:val="24"/>
          <w:lang w:val="en-US"/>
        </w:rPr>
        <w:t xml:space="preserve">is a most serious matter. </w:t>
      </w:r>
      <w:r w:rsidR="005016CD">
        <w:rPr>
          <w:rFonts w:ascii="Arial" w:hAnsi="Arial" w:cs="Arial"/>
          <w:sz w:val="24"/>
          <w:szCs w:val="24"/>
          <w:lang w:val="en-US"/>
        </w:rPr>
        <w:t>T</w:t>
      </w:r>
      <w:r w:rsidR="0018723C">
        <w:rPr>
          <w:rFonts w:ascii="Arial" w:hAnsi="Arial" w:cs="Arial"/>
          <w:sz w:val="24"/>
          <w:szCs w:val="24"/>
          <w:lang w:val="en-US"/>
        </w:rPr>
        <w:t xml:space="preserve">here </w:t>
      </w:r>
      <w:r w:rsidR="008D55BC">
        <w:rPr>
          <w:rFonts w:ascii="Arial" w:hAnsi="Arial" w:cs="Arial"/>
          <w:sz w:val="24"/>
          <w:szCs w:val="24"/>
          <w:lang w:val="en-US"/>
        </w:rPr>
        <w:t>could</w:t>
      </w:r>
      <w:r w:rsidR="0018723C">
        <w:rPr>
          <w:rFonts w:ascii="Arial" w:hAnsi="Arial" w:cs="Arial"/>
          <w:sz w:val="24"/>
          <w:szCs w:val="24"/>
          <w:lang w:val="en-US"/>
        </w:rPr>
        <w:t xml:space="preserve"> </w:t>
      </w:r>
      <w:r w:rsidR="005016CD">
        <w:rPr>
          <w:rFonts w:ascii="Arial" w:hAnsi="Arial" w:cs="Arial"/>
          <w:sz w:val="24"/>
          <w:szCs w:val="24"/>
          <w:lang w:val="en-US"/>
        </w:rPr>
        <w:t xml:space="preserve">however </w:t>
      </w:r>
      <w:r w:rsidR="0018723C">
        <w:rPr>
          <w:rFonts w:ascii="Arial" w:hAnsi="Arial" w:cs="Arial"/>
          <w:sz w:val="24"/>
          <w:szCs w:val="24"/>
          <w:lang w:val="en-US"/>
        </w:rPr>
        <w:t>no</w:t>
      </w:r>
      <w:r w:rsidR="008D55BC">
        <w:rPr>
          <w:rFonts w:ascii="Arial" w:hAnsi="Arial" w:cs="Arial"/>
          <w:sz w:val="24"/>
          <w:szCs w:val="24"/>
          <w:lang w:val="en-US"/>
        </w:rPr>
        <w:t>t be any</w:t>
      </w:r>
      <w:r w:rsidR="0018723C">
        <w:rPr>
          <w:rFonts w:ascii="Arial" w:hAnsi="Arial" w:cs="Arial"/>
          <w:sz w:val="24"/>
          <w:szCs w:val="24"/>
          <w:lang w:val="en-US"/>
        </w:rPr>
        <w:t xml:space="preserve"> </w:t>
      </w:r>
      <w:r w:rsidR="008D55BC">
        <w:rPr>
          <w:rFonts w:ascii="Arial" w:hAnsi="Arial" w:cs="Arial"/>
          <w:sz w:val="24"/>
          <w:szCs w:val="24"/>
          <w:lang w:val="en-US"/>
        </w:rPr>
        <w:t>‘</w:t>
      </w:r>
      <w:r w:rsidR="0018723C">
        <w:rPr>
          <w:rFonts w:ascii="Arial" w:hAnsi="Arial" w:cs="Arial"/>
          <w:sz w:val="24"/>
          <w:szCs w:val="24"/>
          <w:lang w:val="en-US"/>
        </w:rPr>
        <w:t>factual basis</w:t>
      </w:r>
      <w:r w:rsidR="008D55BC">
        <w:rPr>
          <w:rFonts w:ascii="Arial" w:hAnsi="Arial" w:cs="Arial"/>
          <w:sz w:val="24"/>
          <w:szCs w:val="24"/>
          <w:lang w:val="en-US"/>
        </w:rPr>
        <w:t>’</w:t>
      </w:r>
      <w:r w:rsidR="0018723C">
        <w:rPr>
          <w:rFonts w:ascii="Arial" w:hAnsi="Arial" w:cs="Arial"/>
          <w:sz w:val="24"/>
          <w:szCs w:val="24"/>
          <w:lang w:val="en-US"/>
        </w:rPr>
        <w:t xml:space="preserve"> to speak</w:t>
      </w:r>
      <w:r w:rsidR="005016CD">
        <w:rPr>
          <w:rFonts w:ascii="Arial" w:hAnsi="Arial" w:cs="Arial"/>
          <w:sz w:val="24"/>
          <w:szCs w:val="24"/>
          <w:lang w:val="en-US"/>
        </w:rPr>
        <w:t xml:space="preserve"> of</w:t>
      </w:r>
      <w:r w:rsidR="0018723C">
        <w:rPr>
          <w:rFonts w:ascii="Arial" w:hAnsi="Arial" w:cs="Arial"/>
          <w:sz w:val="24"/>
          <w:szCs w:val="24"/>
          <w:lang w:val="en-US"/>
        </w:rPr>
        <w:t>, because no evidence</w:t>
      </w:r>
      <w:r w:rsidR="005016CD">
        <w:rPr>
          <w:rFonts w:ascii="Arial" w:hAnsi="Arial" w:cs="Arial"/>
          <w:sz w:val="24"/>
          <w:szCs w:val="24"/>
          <w:lang w:val="en-US"/>
        </w:rPr>
        <w:t xml:space="preserve"> had been placed</w:t>
      </w:r>
      <w:r w:rsidR="0018723C">
        <w:rPr>
          <w:rFonts w:ascii="Arial" w:hAnsi="Arial" w:cs="Arial"/>
          <w:sz w:val="24"/>
          <w:szCs w:val="24"/>
          <w:lang w:val="en-US"/>
        </w:rPr>
        <w:t xml:space="preserve"> before the appellant. The reference to ‘factual basis’</w:t>
      </w:r>
      <w:r w:rsidR="005016CD">
        <w:rPr>
          <w:rFonts w:ascii="Arial" w:hAnsi="Arial" w:cs="Arial"/>
          <w:sz w:val="24"/>
          <w:szCs w:val="24"/>
          <w:lang w:val="en-US"/>
        </w:rPr>
        <w:t xml:space="preserve">, which, in truth, is a rendition in </w:t>
      </w:r>
      <w:r w:rsidR="008D55BC">
        <w:rPr>
          <w:rFonts w:ascii="Arial" w:hAnsi="Arial" w:cs="Arial"/>
          <w:sz w:val="24"/>
          <w:szCs w:val="24"/>
          <w:lang w:val="en-US"/>
        </w:rPr>
        <w:t>the appellant’s</w:t>
      </w:r>
      <w:r w:rsidR="005016CD">
        <w:rPr>
          <w:rFonts w:ascii="Arial" w:hAnsi="Arial" w:cs="Arial"/>
          <w:sz w:val="24"/>
          <w:szCs w:val="24"/>
          <w:lang w:val="en-US"/>
        </w:rPr>
        <w:t xml:space="preserve"> judgment </w:t>
      </w:r>
      <w:r w:rsidR="00967330">
        <w:rPr>
          <w:rFonts w:ascii="Arial" w:hAnsi="Arial" w:cs="Arial"/>
          <w:sz w:val="24"/>
          <w:szCs w:val="24"/>
          <w:lang w:val="en-US"/>
        </w:rPr>
        <w:t>of his personal views</w:t>
      </w:r>
      <w:r w:rsidR="005016CD">
        <w:rPr>
          <w:rFonts w:ascii="Arial" w:hAnsi="Arial" w:cs="Arial"/>
          <w:sz w:val="24"/>
          <w:szCs w:val="24"/>
          <w:lang w:val="en-US"/>
        </w:rPr>
        <w:t xml:space="preserve">, </w:t>
      </w:r>
      <w:r w:rsidR="0018723C">
        <w:rPr>
          <w:rFonts w:ascii="Arial" w:hAnsi="Arial" w:cs="Arial"/>
          <w:sz w:val="24"/>
          <w:szCs w:val="24"/>
          <w:lang w:val="en-US"/>
        </w:rPr>
        <w:t xml:space="preserve">is thus inapposite and misleading. </w:t>
      </w:r>
      <w:r w:rsidR="00967330">
        <w:rPr>
          <w:rFonts w:ascii="Arial" w:hAnsi="Arial" w:cs="Arial"/>
          <w:sz w:val="24"/>
          <w:szCs w:val="24"/>
          <w:lang w:val="en-US"/>
        </w:rPr>
        <w:t>Had the orders been acted upon, t</w:t>
      </w:r>
      <w:r w:rsidR="00435BDE">
        <w:rPr>
          <w:rFonts w:ascii="Arial" w:hAnsi="Arial" w:cs="Arial"/>
          <w:sz w:val="24"/>
          <w:szCs w:val="24"/>
          <w:lang w:val="en-US"/>
        </w:rPr>
        <w:t xml:space="preserve">he potential for </w:t>
      </w:r>
      <w:r w:rsidR="00967330">
        <w:rPr>
          <w:rFonts w:ascii="Arial" w:hAnsi="Arial" w:cs="Arial"/>
          <w:sz w:val="24"/>
          <w:szCs w:val="24"/>
          <w:lang w:val="en-US"/>
        </w:rPr>
        <w:t>harm</w:t>
      </w:r>
      <w:r w:rsidR="00601C97">
        <w:rPr>
          <w:rFonts w:ascii="Arial" w:hAnsi="Arial" w:cs="Arial"/>
          <w:sz w:val="24"/>
          <w:szCs w:val="24"/>
          <w:lang w:val="en-US"/>
        </w:rPr>
        <w:t xml:space="preserve"> </w:t>
      </w:r>
      <w:r w:rsidR="00967330">
        <w:rPr>
          <w:rFonts w:ascii="Arial" w:hAnsi="Arial" w:cs="Arial"/>
          <w:sz w:val="24"/>
          <w:szCs w:val="24"/>
          <w:lang w:val="en-US"/>
        </w:rPr>
        <w:t>(which w</w:t>
      </w:r>
      <w:r w:rsidR="00B929B6">
        <w:rPr>
          <w:rFonts w:ascii="Arial" w:hAnsi="Arial" w:cs="Arial"/>
          <w:sz w:val="24"/>
          <w:szCs w:val="24"/>
          <w:lang w:val="en-US"/>
        </w:rPr>
        <w:t>ould have gone</w:t>
      </w:r>
      <w:r w:rsidR="00967330">
        <w:rPr>
          <w:rFonts w:ascii="Arial" w:hAnsi="Arial" w:cs="Arial"/>
          <w:sz w:val="24"/>
          <w:szCs w:val="24"/>
          <w:lang w:val="en-US"/>
        </w:rPr>
        <w:t xml:space="preserve"> way beyond</w:t>
      </w:r>
      <w:r w:rsidR="00601C97">
        <w:rPr>
          <w:rFonts w:ascii="Arial" w:hAnsi="Arial" w:cs="Arial"/>
          <w:sz w:val="24"/>
          <w:szCs w:val="24"/>
          <w:lang w:val="en-US"/>
        </w:rPr>
        <w:t xml:space="preserve"> </w:t>
      </w:r>
      <w:r w:rsidR="00967330">
        <w:rPr>
          <w:rFonts w:ascii="Arial" w:hAnsi="Arial" w:cs="Arial"/>
          <w:sz w:val="24"/>
          <w:szCs w:val="24"/>
          <w:lang w:val="en-US"/>
        </w:rPr>
        <w:t xml:space="preserve">just </w:t>
      </w:r>
      <w:r w:rsidR="00435BDE">
        <w:rPr>
          <w:rFonts w:ascii="Arial" w:hAnsi="Arial" w:cs="Arial"/>
          <w:sz w:val="24"/>
          <w:szCs w:val="24"/>
          <w:lang w:val="en-US"/>
        </w:rPr>
        <w:t>reputational harm</w:t>
      </w:r>
      <w:r w:rsidR="00967330">
        <w:rPr>
          <w:rFonts w:ascii="Arial" w:hAnsi="Arial" w:cs="Arial"/>
          <w:sz w:val="24"/>
          <w:szCs w:val="24"/>
          <w:lang w:val="en-US"/>
        </w:rPr>
        <w:t>)</w:t>
      </w:r>
      <w:r w:rsidR="00435BDE">
        <w:rPr>
          <w:rFonts w:ascii="Arial" w:hAnsi="Arial" w:cs="Arial"/>
          <w:sz w:val="24"/>
          <w:szCs w:val="24"/>
          <w:lang w:val="en-US"/>
        </w:rPr>
        <w:t xml:space="preserve"> </w:t>
      </w:r>
      <w:r w:rsidR="00E26263">
        <w:rPr>
          <w:rFonts w:ascii="Arial" w:hAnsi="Arial" w:cs="Arial"/>
          <w:sz w:val="24"/>
          <w:szCs w:val="24"/>
          <w:lang w:val="en-US"/>
        </w:rPr>
        <w:t xml:space="preserve">to the officers concerned </w:t>
      </w:r>
      <w:r w:rsidR="00435BDE">
        <w:rPr>
          <w:rFonts w:ascii="Arial" w:hAnsi="Arial" w:cs="Arial"/>
          <w:sz w:val="24"/>
          <w:szCs w:val="24"/>
          <w:lang w:val="en-US"/>
        </w:rPr>
        <w:t>was imme</w:t>
      </w:r>
      <w:r w:rsidR="00601C97">
        <w:rPr>
          <w:rFonts w:ascii="Arial" w:hAnsi="Arial" w:cs="Arial"/>
          <w:sz w:val="24"/>
          <w:szCs w:val="24"/>
          <w:lang w:val="en-US"/>
        </w:rPr>
        <w:t>nse</w:t>
      </w:r>
      <w:r w:rsidR="00435BDE">
        <w:rPr>
          <w:rFonts w:ascii="Arial" w:hAnsi="Arial" w:cs="Arial"/>
          <w:sz w:val="24"/>
          <w:szCs w:val="24"/>
          <w:lang w:val="en-US"/>
        </w:rPr>
        <w:t xml:space="preserve">. It is no answer to say, as the appellant does, that </w:t>
      </w:r>
      <w:r w:rsidR="00967330">
        <w:rPr>
          <w:rFonts w:ascii="Arial" w:hAnsi="Arial" w:cs="Arial"/>
          <w:sz w:val="24"/>
          <w:szCs w:val="24"/>
          <w:lang w:val="en-US"/>
        </w:rPr>
        <w:t>his orders were</w:t>
      </w:r>
      <w:r w:rsidR="00435BDE">
        <w:rPr>
          <w:rFonts w:ascii="Arial" w:hAnsi="Arial" w:cs="Arial"/>
          <w:sz w:val="24"/>
          <w:szCs w:val="24"/>
          <w:lang w:val="en-US"/>
        </w:rPr>
        <w:t xml:space="preserve"> not acted upon. </w:t>
      </w:r>
      <w:r w:rsidR="00E26263">
        <w:rPr>
          <w:rFonts w:ascii="Arial" w:hAnsi="Arial" w:cs="Arial"/>
          <w:sz w:val="24"/>
          <w:szCs w:val="24"/>
          <w:lang w:val="en-US"/>
        </w:rPr>
        <w:t xml:space="preserve">That was purely fortuitous. He obviously intended </w:t>
      </w:r>
      <w:r w:rsidR="00AA0B6F">
        <w:rPr>
          <w:rFonts w:ascii="Arial" w:hAnsi="Arial" w:cs="Arial"/>
          <w:sz w:val="24"/>
          <w:szCs w:val="24"/>
          <w:lang w:val="en-US"/>
        </w:rPr>
        <w:t>for them to</w:t>
      </w:r>
      <w:r w:rsidR="00E26263">
        <w:rPr>
          <w:rFonts w:ascii="Arial" w:hAnsi="Arial" w:cs="Arial"/>
          <w:sz w:val="24"/>
          <w:szCs w:val="24"/>
          <w:lang w:val="en-US"/>
        </w:rPr>
        <w:t xml:space="preserve"> </w:t>
      </w:r>
      <w:r w:rsidR="008D55BC">
        <w:rPr>
          <w:rFonts w:ascii="Arial" w:hAnsi="Arial" w:cs="Arial"/>
          <w:sz w:val="24"/>
          <w:szCs w:val="24"/>
          <w:lang w:val="en-US"/>
        </w:rPr>
        <w:t>have force</w:t>
      </w:r>
      <w:r w:rsidR="00E26263">
        <w:rPr>
          <w:rFonts w:ascii="Arial" w:hAnsi="Arial" w:cs="Arial"/>
          <w:sz w:val="24"/>
          <w:szCs w:val="24"/>
          <w:lang w:val="en-US"/>
        </w:rPr>
        <w:t>.</w:t>
      </w:r>
      <w:r w:rsidR="008D55BC">
        <w:rPr>
          <w:rFonts w:ascii="Arial" w:hAnsi="Arial" w:cs="Arial"/>
          <w:sz w:val="24"/>
          <w:szCs w:val="24"/>
          <w:lang w:val="en-US"/>
        </w:rPr>
        <w:t xml:space="preserve"> Why else would he otherwise have issued them?</w:t>
      </w:r>
      <w:r w:rsidR="00435BDE">
        <w:rPr>
          <w:rFonts w:ascii="Arial" w:hAnsi="Arial" w:cs="Arial"/>
          <w:sz w:val="24"/>
          <w:szCs w:val="24"/>
          <w:lang w:val="en-US"/>
        </w:rPr>
        <w:t xml:space="preserve"> </w:t>
      </w:r>
    </w:p>
    <w:p w14:paraId="39E29AA4" w14:textId="77777777" w:rsidR="00860A62" w:rsidRPr="00785B2A" w:rsidRDefault="00860A62" w:rsidP="006D06F3">
      <w:pPr>
        <w:spacing w:line="360" w:lineRule="auto"/>
        <w:jc w:val="both"/>
        <w:rPr>
          <w:rFonts w:ascii="Arial" w:hAnsi="Arial" w:cs="Arial"/>
          <w:sz w:val="24"/>
          <w:szCs w:val="24"/>
          <w:lang w:val="en-US"/>
        </w:rPr>
      </w:pPr>
    </w:p>
    <w:p w14:paraId="45536B41" w14:textId="39489AA1" w:rsidR="00057096" w:rsidRDefault="00117AA5" w:rsidP="003A6FA6">
      <w:pPr>
        <w:spacing w:line="360" w:lineRule="auto"/>
        <w:jc w:val="both"/>
        <w:rPr>
          <w:rFonts w:ascii="Arial" w:hAnsi="Arial" w:cs="Arial"/>
          <w:sz w:val="24"/>
          <w:szCs w:val="24"/>
        </w:rPr>
      </w:pPr>
      <w:r>
        <w:rPr>
          <w:rFonts w:ascii="Arial" w:hAnsi="Arial" w:cs="Arial"/>
          <w:sz w:val="24"/>
          <w:szCs w:val="24"/>
        </w:rPr>
        <w:t>[4</w:t>
      </w:r>
      <w:r w:rsidR="001E2984">
        <w:rPr>
          <w:rFonts w:ascii="Arial" w:hAnsi="Arial" w:cs="Arial"/>
          <w:sz w:val="24"/>
          <w:szCs w:val="24"/>
        </w:rPr>
        <w:t>3</w:t>
      </w:r>
      <w:r>
        <w:rPr>
          <w:rFonts w:ascii="Arial" w:hAnsi="Arial" w:cs="Arial"/>
          <w:sz w:val="24"/>
          <w:szCs w:val="24"/>
        </w:rPr>
        <w:t>]</w:t>
      </w:r>
      <w:r>
        <w:rPr>
          <w:rFonts w:ascii="Arial" w:hAnsi="Arial" w:cs="Arial"/>
          <w:sz w:val="24"/>
          <w:szCs w:val="24"/>
        </w:rPr>
        <w:tab/>
      </w:r>
      <w:r w:rsidR="00B7396E" w:rsidRPr="00D351CD">
        <w:rPr>
          <w:rFonts w:ascii="Arial" w:hAnsi="Arial" w:cs="Arial"/>
          <w:sz w:val="24"/>
          <w:szCs w:val="24"/>
        </w:rPr>
        <w:t>A judicial officer can only perform his demanding and socially important duty properly if he also stands guard over himself</w:t>
      </w:r>
      <w:r w:rsidR="00B7396E">
        <w:rPr>
          <w:rFonts w:ascii="Arial" w:hAnsi="Arial" w:cs="Arial"/>
          <w:sz w:val="24"/>
          <w:szCs w:val="24"/>
          <w:lang w:val="en-US"/>
        </w:rPr>
        <w:t>.</w:t>
      </w:r>
      <w:r w:rsidR="00B7396E">
        <w:rPr>
          <w:rStyle w:val="FootnoteReference"/>
          <w:rFonts w:ascii="Arial" w:hAnsi="Arial" w:cs="Arial"/>
          <w:sz w:val="24"/>
          <w:szCs w:val="24"/>
          <w:lang w:val="en-US"/>
        </w:rPr>
        <w:footnoteReference w:id="23"/>
      </w:r>
      <w:r w:rsidR="00B7396E">
        <w:rPr>
          <w:rFonts w:ascii="Arial" w:hAnsi="Arial" w:cs="Arial"/>
          <w:sz w:val="24"/>
          <w:szCs w:val="24"/>
          <w:lang w:val="en-US"/>
        </w:rPr>
        <w:t xml:space="preserve"> </w:t>
      </w:r>
      <w:r w:rsidR="00B7396E">
        <w:rPr>
          <w:rFonts w:ascii="Arial" w:hAnsi="Arial" w:cs="Arial"/>
          <w:sz w:val="24"/>
          <w:szCs w:val="24"/>
          <w:lang w:val="en-GB"/>
        </w:rPr>
        <w:t xml:space="preserve">It may be said that the appellant </w:t>
      </w:r>
      <w:r w:rsidR="00B7396E" w:rsidRPr="00D351CD">
        <w:rPr>
          <w:rFonts w:ascii="Arial" w:hAnsi="Arial" w:cs="Arial"/>
          <w:sz w:val="24"/>
          <w:szCs w:val="24"/>
          <w:lang w:val="en-GB"/>
        </w:rPr>
        <w:t xml:space="preserve">breached </w:t>
      </w:r>
      <w:r w:rsidR="00B7396E">
        <w:rPr>
          <w:rFonts w:ascii="Arial" w:hAnsi="Arial" w:cs="Arial"/>
          <w:sz w:val="24"/>
          <w:szCs w:val="24"/>
          <w:lang w:val="en-GB"/>
        </w:rPr>
        <w:t>several</w:t>
      </w:r>
      <w:r w:rsidR="00B7396E" w:rsidRPr="00D351CD">
        <w:rPr>
          <w:rFonts w:ascii="Arial" w:hAnsi="Arial" w:cs="Arial"/>
          <w:sz w:val="24"/>
          <w:szCs w:val="24"/>
          <w:lang w:val="en-GB"/>
        </w:rPr>
        <w:t xml:space="preserve"> canons of good judicial behaviour.</w:t>
      </w:r>
      <w:r w:rsidR="00B7396E">
        <w:rPr>
          <w:rFonts w:ascii="Arial" w:hAnsi="Arial" w:cs="Arial"/>
          <w:sz w:val="24"/>
          <w:szCs w:val="24"/>
          <w:lang w:val="en-GB"/>
        </w:rPr>
        <w:t xml:space="preserve"> </w:t>
      </w:r>
      <w:r w:rsidR="00B7396E">
        <w:rPr>
          <w:rFonts w:ascii="Arial" w:hAnsi="Arial" w:cs="Arial"/>
          <w:sz w:val="24"/>
          <w:szCs w:val="24"/>
          <w:lang w:val="en-US"/>
        </w:rPr>
        <w:t xml:space="preserve">He was obliged to conduct the trials before him in accordance with rules and principles that the law requires. He failed. </w:t>
      </w:r>
      <w:r w:rsidR="00252D14">
        <w:rPr>
          <w:rFonts w:ascii="Arial" w:hAnsi="Arial" w:cs="Arial"/>
          <w:sz w:val="24"/>
          <w:szCs w:val="24"/>
          <w:lang w:val="en-US"/>
        </w:rPr>
        <w:t xml:space="preserve">Basic tenets of judicial propriety and fairness were ignored. </w:t>
      </w:r>
      <w:r w:rsidR="00B7396E" w:rsidRPr="00057096">
        <w:rPr>
          <w:rFonts w:ascii="Arial" w:hAnsi="Arial" w:cs="Arial"/>
          <w:sz w:val="24"/>
          <w:szCs w:val="24"/>
        </w:rPr>
        <w:t xml:space="preserve">Language, particularly in </w:t>
      </w:r>
      <w:r w:rsidR="00B7396E">
        <w:rPr>
          <w:rFonts w:ascii="Arial" w:hAnsi="Arial" w:cs="Arial"/>
          <w:sz w:val="24"/>
          <w:szCs w:val="24"/>
        </w:rPr>
        <w:t xml:space="preserve">the </w:t>
      </w:r>
      <w:r w:rsidR="00B7396E" w:rsidRPr="00057096">
        <w:rPr>
          <w:rFonts w:ascii="Arial" w:hAnsi="Arial" w:cs="Arial"/>
          <w:sz w:val="24"/>
          <w:szCs w:val="24"/>
        </w:rPr>
        <w:t>context</w:t>
      </w:r>
      <w:r w:rsidR="00B7396E">
        <w:rPr>
          <w:rFonts w:ascii="Arial" w:hAnsi="Arial" w:cs="Arial"/>
          <w:sz w:val="24"/>
          <w:szCs w:val="24"/>
        </w:rPr>
        <w:t xml:space="preserve"> of the courtroom</w:t>
      </w:r>
      <w:r w:rsidR="00B7396E" w:rsidRPr="00057096">
        <w:rPr>
          <w:rFonts w:ascii="Arial" w:hAnsi="Arial" w:cs="Arial"/>
          <w:sz w:val="24"/>
          <w:szCs w:val="24"/>
        </w:rPr>
        <w:t>, is important and in this case</w:t>
      </w:r>
      <w:r w:rsidR="00B7396E">
        <w:rPr>
          <w:rFonts w:ascii="Arial" w:hAnsi="Arial" w:cs="Arial"/>
          <w:sz w:val="24"/>
          <w:szCs w:val="24"/>
        </w:rPr>
        <w:t>,</w:t>
      </w:r>
      <w:r w:rsidR="00B7396E" w:rsidRPr="00057096">
        <w:rPr>
          <w:rFonts w:ascii="Arial" w:hAnsi="Arial" w:cs="Arial"/>
          <w:sz w:val="24"/>
          <w:szCs w:val="24"/>
        </w:rPr>
        <w:t xml:space="preserve"> </w:t>
      </w:r>
      <w:r w:rsidR="00B7396E">
        <w:rPr>
          <w:rFonts w:ascii="Arial" w:hAnsi="Arial" w:cs="Arial"/>
          <w:sz w:val="24"/>
          <w:szCs w:val="24"/>
        </w:rPr>
        <w:t xml:space="preserve">there are several instances where </w:t>
      </w:r>
      <w:r w:rsidR="00B7396E" w:rsidRPr="00057096">
        <w:rPr>
          <w:rFonts w:ascii="Arial" w:hAnsi="Arial" w:cs="Arial"/>
          <w:sz w:val="24"/>
          <w:szCs w:val="24"/>
        </w:rPr>
        <w:t xml:space="preserve">it </w:t>
      </w:r>
      <w:r w:rsidR="00252D14">
        <w:rPr>
          <w:rFonts w:ascii="Arial" w:hAnsi="Arial" w:cs="Arial"/>
          <w:sz w:val="24"/>
          <w:szCs w:val="24"/>
        </w:rPr>
        <w:t>w</w:t>
      </w:r>
      <w:r w:rsidR="00B7396E" w:rsidRPr="00057096">
        <w:rPr>
          <w:rFonts w:ascii="Arial" w:hAnsi="Arial" w:cs="Arial"/>
          <w:sz w:val="24"/>
          <w:szCs w:val="24"/>
        </w:rPr>
        <w:t>as been singularly unfortunate.</w:t>
      </w:r>
      <w:r w:rsidR="00B7396E">
        <w:rPr>
          <w:rFonts w:ascii="Arial" w:hAnsi="Arial" w:cs="Arial"/>
          <w:sz w:val="24"/>
          <w:szCs w:val="24"/>
        </w:rPr>
        <w:t xml:space="preserve"> The appellant</w:t>
      </w:r>
      <w:r w:rsidR="00C41BF0">
        <w:rPr>
          <w:rFonts w:ascii="Arial" w:hAnsi="Arial" w:cs="Arial"/>
          <w:sz w:val="24"/>
          <w:szCs w:val="24"/>
        </w:rPr>
        <w:t>,</w:t>
      </w:r>
      <w:r w:rsidR="00B7396E">
        <w:rPr>
          <w:rFonts w:ascii="Arial" w:hAnsi="Arial" w:cs="Arial"/>
          <w:sz w:val="24"/>
          <w:szCs w:val="24"/>
        </w:rPr>
        <w:t xml:space="preserve"> by his language, tone and manner</w:t>
      </w:r>
      <w:r w:rsidR="00C41BF0">
        <w:rPr>
          <w:rFonts w:ascii="Arial" w:hAnsi="Arial" w:cs="Arial"/>
          <w:sz w:val="24"/>
          <w:szCs w:val="24"/>
        </w:rPr>
        <w:t>,</w:t>
      </w:r>
      <w:r w:rsidR="00B7396E">
        <w:rPr>
          <w:rFonts w:ascii="Arial" w:hAnsi="Arial" w:cs="Arial"/>
          <w:sz w:val="24"/>
          <w:szCs w:val="24"/>
        </w:rPr>
        <w:t xml:space="preserve"> </w:t>
      </w:r>
      <w:r w:rsidR="00C41BF0">
        <w:rPr>
          <w:rFonts w:ascii="Arial" w:hAnsi="Arial" w:cs="Arial"/>
          <w:sz w:val="24"/>
          <w:szCs w:val="24"/>
        </w:rPr>
        <w:t xml:space="preserve">seems to have </w:t>
      </w:r>
      <w:r w:rsidR="00C41BF0" w:rsidRPr="00057096">
        <w:rPr>
          <w:rFonts w:ascii="Arial" w:hAnsi="Arial" w:cs="Arial"/>
          <w:sz w:val="24"/>
          <w:szCs w:val="24"/>
        </w:rPr>
        <w:t xml:space="preserve">overlooked </w:t>
      </w:r>
      <w:r w:rsidR="00C41BF0">
        <w:rPr>
          <w:rFonts w:ascii="Arial" w:hAnsi="Arial" w:cs="Arial"/>
          <w:sz w:val="24"/>
          <w:szCs w:val="24"/>
        </w:rPr>
        <w:t xml:space="preserve">the </w:t>
      </w:r>
      <w:r w:rsidR="00C41BF0" w:rsidRPr="00057096">
        <w:rPr>
          <w:rFonts w:ascii="Arial" w:hAnsi="Arial" w:cs="Arial"/>
          <w:sz w:val="24"/>
          <w:szCs w:val="24"/>
        </w:rPr>
        <w:t xml:space="preserve">usual </w:t>
      </w:r>
      <w:r w:rsidR="00C41BF0" w:rsidRPr="00D351CD">
        <w:rPr>
          <w:rFonts w:ascii="Arial" w:hAnsi="Arial" w:cs="Arial"/>
          <w:sz w:val="24"/>
          <w:szCs w:val="24"/>
        </w:rPr>
        <w:t>disinterested</w:t>
      </w:r>
      <w:r w:rsidR="00C41BF0" w:rsidRPr="00057096">
        <w:rPr>
          <w:rFonts w:ascii="Arial" w:hAnsi="Arial" w:cs="Arial"/>
          <w:sz w:val="24"/>
          <w:szCs w:val="24"/>
        </w:rPr>
        <w:t xml:space="preserve"> role </w:t>
      </w:r>
      <w:r w:rsidR="00C41BF0">
        <w:rPr>
          <w:rFonts w:ascii="Arial" w:hAnsi="Arial" w:cs="Arial"/>
          <w:sz w:val="24"/>
          <w:szCs w:val="24"/>
        </w:rPr>
        <w:t xml:space="preserve">of a judge </w:t>
      </w:r>
      <w:r w:rsidR="00C41BF0" w:rsidRPr="00057096">
        <w:rPr>
          <w:rFonts w:ascii="Arial" w:hAnsi="Arial" w:cs="Arial"/>
          <w:sz w:val="24"/>
          <w:szCs w:val="24"/>
        </w:rPr>
        <w:t>in a trial</w:t>
      </w:r>
      <w:r w:rsidR="00C41BF0">
        <w:rPr>
          <w:rFonts w:ascii="Arial" w:hAnsi="Arial" w:cs="Arial"/>
          <w:sz w:val="24"/>
          <w:szCs w:val="24"/>
        </w:rPr>
        <w:t>.</w:t>
      </w:r>
      <w:r w:rsidR="00C41BF0" w:rsidRPr="00D351CD">
        <w:rPr>
          <w:rFonts w:ascii="Arial" w:hAnsi="Arial" w:cs="Arial"/>
          <w:sz w:val="24"/>
          <w:szCs w:val="24"/>
        </w:rPr>
        <w:t xml:space="preserve"> </w:t>
      </w:r>
      <w:r w:rsidR="00C41BF0">
        <w:rPr>
          <w:rFonts w:ascii="Arial" w:hAnsi="Arial" w:cs="Arial"/>
          <w:sz w:val="24"/>
          <w:szCs w:val="24"/>
        </w:rPr>
        <w:t xml:space="preserve">His preoccupation with issues that had become all-consuming </w:t>
      </w:r>
      <w:r>
        <w:rPr>
          <w:rFonts w:ascii="Arial" w:hAnsi="Arial" w:cs="Arial"/>
          <w:sz w:val="24"/>
          <w:szCs w:val="24"/>
        </w:rPr>
        <w:t>made it difficult for him</w:t>
      </w:r>
      <w:r w:rsidR="00C41BF0" w:rsidRPr="00057096">
        <w:rPr>
          <w:rFonts w:ascii="Arial" w:hAnsi="Arial" w:cs="Arial"/>
          <w:sz w:val="24"/>
          <w:szCs w:val="24"/>
        </w:rPr>
        <w:t xml:space="preserve"> </w:t>
      </w:r>
      <w:r>
        <w:rPr>
          <w:rFonts w:ascii="Arial" w:hAnsi="Arial" w:cs="Arial"/>
          <w:sz w:val="24"/>
          <w:szCs w:val="24"/>
        </w:rPr>
        <w:t xml:space="preserve">to </w:t>
      </w:r>
      <w:r w:rsidR="00C41BF0" w:rsidRPr="00057096">
        <w:rPr>
          <w:rFonts w:ascii="Arial" w:hAnsi="Arial" w:cs="Arial"/>
          <w:sz w:val="24"/>
          <w:szCs w:val="24"/>
        </w:rPr>
        <w:t xml:space="preserve">objectively and </w:t>
      </w:r>
      <w:r w:rsidR="00C41BF0" w:rsidRPr="00676466">
        <w:rPr>
          <w:rFonts w:ascii="Arial" w:hAnsi="Arial" w:cs="Arial"/>
          <w:sz w:val="24"/>
          <w:szCs w:val="24"/>
        </w:rPr>
        <w:t>dispassionately</w:t>
      </w:r>
      <w:r w:rsidRPr="00676466">
        <w:rPr>
          <w:rFonts w:ascii="Arial" w:hAnsi="Arial" w:cs="Arial"/>
          <w:sz w:val="24"/>
          <w:szCs w:val="24"/>
        </w:rPr>
        <w:t xml:space="preserve"> decide</w:t>
      </w:r>
      <w:r w:rsidR="001C3FE5" w:rsidRPr="00676466">
        <w:rPr>
          <w:rFonts w:ascii="Arial" w:hAnsi="Arial" w:cs="Arial"/>
          <w:sz w:val="24"/>
          <w:szCs w:val="24"/>
        </w:rPr>
        <w:t xml:space="preserve"> </w:t>
      </w:r>
      <w:r w:rsidRPr="00676466">
        <w:rPr>
          <w:rFonts w:ascii="Arial" w:hAnsi="Arial" w:cs="Arial"/>
          <w:sz w:val="24"/>
          <w:szCs w:val="24"/>
        </w:rPr>
        <w:t>matters</w:t>
      </w:r>
      <w:r w:rsidR="00C41BF0" w:rsidRPr="00676466">
        <w:rPr>
          <w:rFonts w:ascii="Arial" w:hAnsi="Arial" w:cs="Arial"/>
          <w:sz w:val="24"/>
          <w:szCs w:val="24"/>
        </w:rPr>
        <w:t xml:space="preserve"> </w:t>
      </w:r>
      <w:r w:rsidRPr="00676466">
        <w:rPr>
          <w:rFonts w:ascii="Arial" w:hAnsi="Arial" w:cs="Arial"/>
          <w:sz w:val="24"/>
          <w:szCs w:val="24"/>
        </w:rPr>
        <w:t>that came before him</w:t>
      </w:r>
      <w:r w:rsidR="001C3FE5" w:rsidRPr="00676466">
        <w:rPr>
          <w:rFonts w:ascii="Arial" w:hAnsi="Arial" w:cs="Arial"/>
          <w:sz w:val="24"/>
          <w:szCs w:val="24"/>
        </w:rPr>
        <w:t xml:space="preserve"> from a position of relative detachment</w:t>
      </w:r>
      <w:r>
        <w:rPr>
          <w:rFonts w:ascii="Arial" w:hAnsi="Arial" w:cs="Arial"/>
          <w:sz w:val="24"/>
          <w:szCs w:val="24"/>
        </w:rPr>
        <w:t>.</w:t>
      </w:r>
      <w:r w:rsidR="00C41BF0" w:rsidRPr="00057096">
        <w:rPr>
          <w:rFonts w:ascii="Arial" w:hAnsi="Arial" w:cs="Arial"/>
          <w:sz w:val="24"/>
          <w:szCs w:val="24"/>
        </w:rPr>
        <w:t xml:space="preserve"> </w:t>
      </w:r>
      <w:r>
        <w:rPr>
          <w:rFonts w:ascii="Arial" w:hAnsi="Arial" w:cs="Arial"/>
          <w:sz w:val="24"/>
          <w:szCs w:val="24"/>
        </w:rPr>
        <w:t xml:space="preserve">This </w:t>
      </w:r>
      <w:r w:rsidR="00057096" w:rsidRPr="00057096">
        <w:rPr>
          <w:rFonts w:ascii="Arial" w:hAnsi="Arial" w:cs="Arial"/>
          <w:sz w:val="24"/>
          <w:szCs w:val="24"/>
        </w:rPr>
        <w:t>bent or predisposition</w:t>
      </w:r>
      <w:r>
        <w:rPr>
          <w:rFonts w:ascii="Arial" w:hAnsi="Arial" w:cs="Arial"/>
          <w:sz w:val="24"/>
          <w:szCs w:val="24"/>
        </w:rPr>
        <w:t xml:space="preserve"> also meant that </w:t>
      </w:r>
      <w:r w:rsidR="00057096" w:rsidRPr="00057096">
        <w:rPr>
          <w:rFonts w:ascii="Arial" w:hAnsi="Arial" w:cs="Arial"/>
          <w:sz w:val="24"/>
          <w:szCs w:val="24"/>
        </w:rPr>
        <w:t>he deprive</w:t>
      </w:r>
      <w:r>
        <w:rPr>
          <w:rFonts w:ascii="Arial" w:hAnsi="Arial" w:cs="Arial"/>
          <w:sz w:val="24"/>
          <w:szCs w:val="24"/>
        </w:rPr>
        <w:t>d</w:t>
      </w:r>
      <w:r w:rsidR="00057096" w:rsidRPr="00057096">
        <w:rPr>
          <w:rFonts w:ascii="Arial" w:hAnsi="Arial" w:cs="Arial"/>
          <w:sz w:val="24"/>
          <w:szCs w:val="24"/>
        </w:rPr>
        <w:t xml:space="preserve"> himself of the advantage of calm and dispassionate observation.</w:t>
      </w:r>
    </w:p>
    <w:p w14:paraId="1C09B624" w14:textId="34FAF127" w:rsidR="00AA0B6F" w:rsidRDefault="00AA0B6F" w:rsidP="003A6FA6">
      <w:pPr>
        <w:spacing w:line="360" w:lineRule="auto"/>
        <w:jc w:val="both"/>
        <w:rPr>
          <w:rFonts w:ascii="Arial" w:hAnsi="Arial" w:cs="Arial"/>
          <w:sz w:val="24"/>
          <w:szCs w:val="24"/>
        </w:rPr>
      </w:pPr>
    </w:p>
    <w:p w14:paraId="72CECDE1" w14:textId="2308CF15" w:rsidR="00AA0B6F" w:rsidRPr="00AA0B6F" w:rsidRDefault="001E2984" w:rsidP="00AA0B6F">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A0B6F">
        <w:rPr>
          <w:rFonts w:ascii="Arial" w:hAnsi="Arial" w:cs="Arial"/>
          <w:sz w:val="24"/>
          <w:szCs w:val="24"/>
        </w:rPr>
        <w:t xml:space="preserve">As Harms DP pointed out in </w:t>
      </w:r>
      <w:r w:rsidR="00AA0B6F" w:rsidRPr="00AA0B6F">
        <w:rPr>
          <w:rFonts w:ascii="Arial" w:hAnsi="Arial" w:cs="Arial"/>
          <w:i/>
          <w:iCs/>
          <w:sz w:val="24"/>
          <w:szCs w:val="24"/>
        </w:rPr>
        <w:t>National Director of Public Prosecutions v Zuma</w:t>
      </w:r>
      <w:r w:rsidR="00AA0B6F">
        <w:rPr>
          <w:rFonts w:ascii="Arial" w:hAnsi="Arial" w:cs="Arial"/>
          <w:sz w:val="24"/>
          <w:szCs w:val="24"/>
        </w:rPr>
        <w:t>:</w:t>
      </w:r>
    </w:p>
    <w:p w14:paraId="45F78A7E" w14:textId="42726368" w:rsidR="00AA0B6F" w:rsidRPr="00AA0B6F" w:rsidRDefault="008D55BC" w:rsidP="00AA0B6F">
      <w:pPr>
        <w:spacing w:line="360" w:lineRule="auto"/>
        <w:jc w:val="both"/>
        <w:rPr>
          <w:rFonts w:ascii="Arial" w:hAnsi="Arial" w:cs="Arial"/>
          <w:lang w:val="en-GB"/>
        </w:rPr>
      </w:pPr>
      <w:r>
        <w:rPr>
          <w:rFonts w:ascii="Arial" w:hAnsi="Arial" w:cs="Arial"/>
          <w:lang w:val="en-GB"/>
        </w:rPr>
        <w:t>‘. . .</w:t>
      </w:r>
      <w:r w:rsidR="00AA0B6F" w:rsidRPr="00AA0B6F">
        <w:rPr>
          <w:rFonts w:ascii="Arial" w:hAnsi="Arial" w:cs="Arial"/>
          <w:lang w:val="en-GB"/>
        </w:rPr>
        <w:t xml:space="preserve"> in exercising the judicial function judges are themselves constrained by the law. The underlying theme of the court’s judgment was that the judiciary is independent; that judges are no respecters of persons; and that they stand between the subject and any attempted encroachments on liberties by the executive </w:t>
      </w:r>
      <w:r>
        <w:rPr>
          <w:rFonts w:ascii="Arial" w:hAnsi="Arial" w:cs="Arial"/>
          <w:lang w:val="en-GB"/>
        </w:rPr>
        <w:t xml:space="preserve">. . </w:t>
      </w:r>
      <w:r w:rsidR="005C2BDD">
        <w:rPr>
          <w:rFonts w:ascii="Arial" w:hAnsi="Arial" w:cs="Arial"/>
          <w:lang w:val="en-GB"/>
        </w:rPr>
        <w:t xml:space="preserve">. </w:t>
      </w:r>
      <w:r w:rsidR="00AA0B6F" w:rsidRPr="00AA0B6F">
        <w:rPr>
          <w:rFonts w:ascii="Arial" w:hAnsi="Arial" w:cs="Arial"/>
          <w:lang w:val="en-GB"/>
        </w:rPr>
        <w:t>This commendable approach was unfortunately subverted by a failure to confine the judgment to the issues before the court; by deciding matters that were not germane or relevant; by creating new factual issues; by making gratuitous findings against persons who were not called upon to defend themselves; by failing to distinguish between allegation, fact and suspicion; and by transgressing the proper boundaries between judicial, executive and legislative functions.</w:t>
      </w:r>
    </w:p>
    <w:p w14:paraId="4488E482" w14:textId="28FCFDD3" w:rsidR="00AA0B6F" w:rsidRPr="00AA0B6F" w:rsidRDefault="00AA0B6F" w:rsidP="00AA0B6F">
      <w:pPr>
        <w:spacing w:line="360" w:lineRule="auto"/>
        <w:jc w:val="both"/>
        <w:rPr>
          <w:rFonts w:ascii="Arial" w:hAnsi="Arial" w:cs="Arial"/>
          <w:lang w:val="en-GB"/>
        </w:rPr>
      </w:pPr>
      <w:r w:rsidRPr="00AA0B6F">
        <w:rPr>
          <w:rFonts w:ascii="Arial" w:hAnsi="Arial" w:cs="Arial"/>
          <w:lang w:val="en-GB"/>
        </w:rPr>
        <w:t>Judges as members of civil society are entitled to hold views about issues of the day and they may express their views provided they do not compromise their judicial office. But they are not entitled to inject their personal views into judgments or express their political preferences.</w:t>
      </w:r>
      <w:r w:rsidR="008D55BC">
        <w:rPr>
          <w:rFonts w:ascii="Arial" w:hAnsi="Arial" w:cs="Arial"/>
          <w:lang w:val="en-GB"/>
        </w:rPr>
        <w:t xml:space="preserve"> . </w:t>
      </w:r>
      <w:r w:rsidRPr="00AA0B6F">
        <w:rPr>
          <w:rFonts w:ascii="Arial" w:hAnsi="Arial" w:cs="Arial"/>
          <w:lang w:val="en-GB"/>
        </w:rPr>
        <w:t>.</w:t>
      </w:r>
      <w:r w:rsidR="008D55BC">
        <w:rPr>
          <w:rStyle w:val="FootnoteReference"/>
          <w:rFonts w:ascii="Arial" w:hAnsi="Arial" w:cs="Arial"/>
          <w:lang w:val="en-GB"/>
        </w:rPr>
        <w:footnoteReference w:id="24"/>
      </w:r>
    </w:p>
    <w:p w14:paraId="6BA11D16" w14:textId="77777777" w:rsidR="00380063" w:rsidRDefault="00380063" w:rsidP="003A6FA6">
      <w:pPr>
        <w:spacing w:line="360" w:lineRule="auto"/>
        <w:jc w:val="both"/>
        <w:rPr>
          <w:rFonts w:ascii="Arial" w:hAnsi="Arial" w:cs="Arial"/>
          <w:sz w:val="24"/>
          <w:szCs w:val="24"/>
          <w:lang w:val="en-US"/>
        </w:rPr>
      </w:pPr>
    </w:p>
    <w:p w14:paraId="7065C01B" w14:textId="4B509421" w:rsidR="00C67CA1" w:rsidRDefault="00E916E0" w:rsidP="0073113D">
      <w:pPr>
        <w:spacing w:line="360" w:lineRule="auto"/>
        <w:jc w:val="both"/>
        <w:rPr>
          <w:rFonts w:ascii="Arial" w:hAnsi="Arial" w:cs="Arial"/>
          <w:sz w:val="24"/>
          <w:szCs w:val="24"/>
          <w:lang w:val="en-US"/>
        </w:rPr>
      </w:pPr>
      <w:r>
        <w:rPr>
          <w:rFonts w:ascii="Arial" w:hAnsi="Arial" w:cs="Arial"/>
          <w:sz w:val="24"/>
          <w:szCs w:val="24"/>
          <w:lang w:val="en-US"/>
        </w:rPr>
        <w:t>[4</w:t>
      </w:r>
      <w:r w:rsidR="001E2984">
        <w:rPr>
          <w:rFonts w:ascii="Arial" w:hAnsi="Arial" w:cs="Arial"/>
          <w:sz w:val="24"/>
          <w:szCs w:val="24"/>
          <w:lang w:val="en-US"/>
        </w:rPr>
        <w:t>5</w:t>
      </w:r>
      <w:r w:rsidR="00785B2A">
        <w:rPr>
          <w:rFonts w:ascii="Arial" w:hAnsi="Arial" w:cs="Arial"/>
          <w:sz w:val="24"/>
          <w:szCs w:val="24"/>
          <w:lang w:val="en-US"/>
        </w:rPr>
        <w:t>]</w:t>
      </w:r>
      <w:r w:rsidR="00785B2A">
        <w:rPr>
          <w:rFonts w:ascii="Arial" w:hAnsi="Arial" w:cs="Arial"/>
          <w:sz w:val="24"/>
          <w:szCs w:val="24"/>
          <w:lang w:val="en-US"/>
        </w:rPr>
        <w:tab/>
      </w:r>
      <w:r w:rsidR="0077745F">
        <w:rPr>
          <w:rFonts w:ascii="Arial" w:hAnsi="Arial" w:cs="Arial"/>
          <w:sz w:val="24"/>
          <w:szCs w:val="24"/>
          <w:lang w:val="en-US"/>
        </w:rPr>
        <w:t>Thus</w:t>
      </w:r>
      <w:r w:rsidR="0073113D">
        <w:rPr>
          <w:rFonts w:ascii="Arial" w:hAnsi="Arial" w:cs="Arial"/>
          <w:sz w:val="24"/>
          <w:szCs w:val="24"/>
          <w:lang w:val="en-US"/>
        </w:rPr>
        <w:t xml:space="preserve">, </w:t>
      </w:r>
      <w:r w:rsidR="00590A70">
        <w:rPr>
          <w:rFonts w:ascii="Arial" w:hAnsi="Arial" w:cs="Arial"/>
          <w:sz w:val="24"/>
          <w:szCs w:val="24"/>
          <w:lang w:val="en-US"/>
        </w:rPr>
        <w:t>owing to</w:t>
      </w:r>
      <w:r w:rsidR="0077745F">
        <w:rPr>
          <w:rFonts w:ascii="Arial" w:hAnsi="Arial" w:cs="Arial"/>
          <w:sz w:val="24"/>
          <w:szCs w:val="24"/>
          <w:lang w:val="en-US"/>
        </w:rPr>
        <w:t xml:space="preserve"> his</w:t>
      </w:r>
      <w:r w:rsidR="00590A70">
        <w:rPr>
          <w:rFonts w:ascii="Arial" w:hAnsi="Arial" w:cs="Arial"/>
          <w:sz w:val="24"/>
          <w:szCs w:val="24"/>
          <w:lang w:val="en-US"/>
        </w:rPr>
        <w:t xml:space="preserve"> erroneous view</w:t>
      </w:r>
      <w:r w:rsidR="0077745F">
        <w:rPr>
          <w:rFonts w:ascii="Arial" w:hAnsi="Arial" w:cs="Arial"/>
          <w:sz w:val="24"/>
          <w:szCs w:val="24"/>
          <w:lang w:val="en-US"/>
        </w:rPr>
        <w:t>s</w:t>
      </w:r>
      <w:r w:rsidR="00252D14">
        <w:rPr>
          <w:rFonts w:ascii="Arial" w:hAnsi="Arial" w:cs="Arial"/>
          <w:sz w:val="24"/>
          <w:szCs w:val="24"/>
          <w:lang w:val="en-US"/>
        </w:rPr>
        <w:t xml:space="preserve"> and</w:t>
      </w:r>
      <w:r w:rsidR="00590A70">
        <w:rPr>
          <w:rFonts w:ascii="Arial" w:hAnsi="Arial" w:cs="Arial"/>
          <w:sz w:val="24"/>
          <w:szCs w:val="24"/>
          <w:lang w:val="en-US"/>
        </w:rPr>
        <w:t xml:space="preserve"> </w:t>
      </w:r>
      <w:r w:rsidR="0077745F">
        <w:rPr>
          <w:rFonts w:ascii="Arial" w:hAnsi="Arial" w:cs="Arial"/>
          <w:sz w:val="24"/>
          <w:szCs w:val="24"/>
          <w:lang w:val="en-US"/>
        </w:rPr>
        <w:t>his preoccupation with issues that affected him personally</w:t>
      </w:r>
      <w:r w:rsidR="00380063">
        <w:rPr>
          <w:rFonts w:ascii="Arial" w:hAnsi="Arial" w:cs="Arial"/>
          <w:sz w:val="24"/>
          <w:szCs w:val="24"/>
          <w:lang w:val="en-US"/>
        </w:rPr>
        <w:t>, which</w:t>
      </w:r>
      <w:r w:rsidR="0077745F">
        <w:rPr>
          <w:rFonts w:ascii="Arial" w:hAnsi="Arial" w:cs="Arial"/>
          <w:sz w:val="24"/>
          <w:szCs w:val="24"/>
          <w:lang w:val="en-US"/>
        </w:rPr>
        <w:t xml:space="preserve"> he impermissibly </w:t>
      </w:r>
      <w:r w:rsidR="007D53C0">
        <w:rPr>
          <w:rFonts w:ascii="Arial" w:hAnsi="Arial" w:cs="Arial"/>
          <w:sz w:val="24"/>
          <w:szCs w:val="24"/>
          <w:lang w:val="en-US"/>
        </w:rPr>
        <w:t>injected into his judgments,</w:t>
      </w:r>
      <w:r w:rsidR="0077745F">
        <w:rPr>
          <w:rFonts w:ascii="Arial" w:hAnsi="Arial" w:cs="Arial"/>
          <w:sz w:val="24"/>
          <w:szCs w:val="24"/>
          <w:lang w:val="en-US"/>
        </w:rPr>
        <w:t xml:space="preserve"> </w:t>
      </w:r>
      <w:r w:rsidR="00380063">
        <w:rPr>
          <w:rFonts w:ascii="Arial" w:hAnsi="Arial" w:cs="Arial"/>
          <w:sz w:val="24"/>
          <w:szCs w:val="24"/>
          <w:lang w:val="en-US"/>
        </w:rPr>
        <w:t xml:space="preserve">one would have to say that </w:t>
      </w:r>
      <w:r w:rsidR="0073113D">
        <w:rPr>
          <w:rFonts w:ascii="Arial" w:hAnsi="Arial" w:cs="Arial"/>
          <w:sz w:val="24"/>
          <w:szCs w:val="24"/>
          <w:lang w:val="en-US"/>
        </w:rPr>
        <w:t xml:space="preserve">the appellant </w:t>
      </w:r>
      <w:r w:rsidR="00785B2A">
        <w:rPr>
          <w:rFonts w:ascii="Arial" w:hAnsi="Arial" w:cs="Arial"/>
          <w:sz w:val="24"/>
          <w:szCs w:val="24"/>
          <w:lang w:val="en-US"/>
        </w:rPr>
        <w:t xml:space="preserve">wholly </w:t>
      </w:r>
      <w:r w:rsidR="0073113D">
        <w:rPr>
          <w:rFonts w:ascii="Arial" w:hAnsi="Arial" w:cs="Arial"/>
          <w:sz w:val="24"/>
          <w:szCs w:val="24"/>
          <w:lang w:val="en-US"/>
        </w:rPr>
        <w:t>misconceived the nature of the enquiry and his duties in connection therewith</w:t>
      </w:r>
      <w:r w:rsidR="00252D14">
        <w:rPr>
          <w:rFonts w:ascii="Arial" w:hAnsi="Arial" w:cs="Arial"/>
          <w:sz w:val="24"/>
          <w:szCs w:val="24"/>
          <w:lang w:val="en-US"/>
        </w:rPr>
        <w:t>.</w:t>
      </w:r>
      <w:r w:rsidR="00E94DB4">
        <w:rPr>
          <w:rStyle w:val="FootnoteReference"/>
          <w:rFonts w:ascii="Arial" w:hAnsi="Arial" w:cs="Arial"/>
          <w:sz w:val="24"/>
          <w:szCs w:val="24"/>
          <w:lang w:val="en-US"/>
        </w:rPr>
        <w:footnoteReference w:id="25"/>
      </w:r>
      <w:r w:rsidR="00380063">
        <w:rPr>
          <w:rFonts w:ascii="Arial" w:hAnsi="Arial" w:cs="Arial"/>
          <w:sz w:val="24"/>
          <w:szCs w:val="24"/>
          <w:lang w:val="en-US"/>
        </w:rPr>
        <w:t xml:space="preserve"> Accordingly</w:t>
      </w:r>
      <w:r w:rsidR="007D53C0">
        <w:rPr>
          <w:rFonts w:ascii="Arial" w:hAnsi="Arial" w:cs="Arial"/>
          <w:sz w:val="24"/>
          <w:szCs w:val="24"/>
          <w:lang w:val="en-US"/>
        </w:rPr>
        <w:t>,</w:t>
      </w:r>
      <w:r w:rsidR="00380063">
        <w:rPr>
          <w:rFonts w:ascii="Arial" w:hAnsi="Arial" w:cs="Arial"/>
          <w:sz w:val="24"/>
          <w:szCs w:val="24"/>
          <w:lang w:val="en-US"/>
        </w:rPr>
        <w:t xml:space="preserve"> he n</w:t>
      </w:r>
      <w:r w:rsidR="00E776A6">
        <w:rPr>
          <w:rFonts w:ascii="Arial" w:hAnsi="Arial" w:cs="Arial"/>
          <w:sz w:val="24"/>
          <w:szCs w:val="24"/>
          <w:lang w:val="en-US"/>
        </w:rPr>
        <w:t xml:space="preserve">ever truly applied his mind </w:t>
      </w:r>
      <w:r w:rsidR="00E776A6" w:rsidRPr="00676466">
        <w:rPr>
          <w:rFonts w:ascii="Arial" w:hAnsi="Arial" w:cs="Arial"/>
          <w:sz w:val="24"/>
          <w:szCs w:val="24"/>
          <w:lang w:val="en-US"/>
        </w:rPr>
        <w:t>to</w:t>
      </w:r>
      <w:r w:rsidR="00380063" w:rsidRPr="00676466">
        <w:rPr>
          <w:rFonts w:ascii="Arial" w:hAnsi="Arial" w:cs="Arial"/>
          <w:sz w:val="24"/>
          <w:szCs w:val="24"/>
          <w:lang w:val="en-US"/>
        </w:rPr>
        <w:t xml:space="preserve"> the</w:t>
      </w:r>
      <w:r w:rsidR="00380063">
        <w:rPr>
          <w:rFonts w:ascii="Arial" w:hAnsi="Arial" w:cs="Arial"/>
          <w:sz w:val="24"/>
          <w:szCs w:val="24"/>
          <w:lang w:val="en-US"/>
        </w:rPr>
        <w:t xml:space="preserve"> issues before </w:t>
      </w:r>
      <w:r w:rsidR="00E776A6" w:rsidRPr="00676466">
        <w:rPr>
          <w:rFonts w:ascii="Arial" w:hAnsi="Arial" w:cs="Arial"/>
          <w:sz w:val="24"/>
          <w:szCs w:val="24"/>
          <w:lang w:val="en-US"/>
        </w:rPr>
        <w:t>him</w:t>
      </w:r>
      <w:r w:rsidR="00E776A6">
        <w:rPr>
          <w:rFonts w:ascii="Arial" w:hAnsi="Arial" w:cs="Arial"/>
          <w:sz w:val="24"/>
          <w:szCs w:val="24"/>
          <w:lang w:val="en-US"/>
        </w:rPr>
        <w:t xml:space="preserve"> </w:t>
      </w:r>
      <w:r w:rsidR="00380063">
        <w:rPr>
          <w:rFonts w:ascii="Arial" w:hAnsi="Arial" w:cs="Arial"/>
          <w:sz w:val="24"/>
          <w:szCs w:val="24"/>
          <w:lang w:val="en-US"/>
        </w:rPr>
        <w:t>and wrongly decided a range of issues that were not properly before him. Those were issues justiciable on review.</w:t>
      </w:r>
      <w:r w:rsidR="00380063">
        <w:rPr>
          <w:rStyle w:val="FootnoteReference"/>
          <w:rFonts w:ascii="Arial" w:hAnsi="Arial" w:cs="Arial"/>
          <w:sz w:val="24"/>
          <w:szCs w:val="24"/>
          <w:lang w:val="en-US"/>
        </w:rPr>
        <w:footnoteReference w:id="26"/>
      </w:r>
      <w:r w:rsidR="00785B2A">
        <w:rPr>
          <w:rFonts w:ascii="Arial" w:hAnsi="Arial" w:cs="Arial"/>
          <w:sz w:val="24"/>
          <w:szCs w:val="24"/>
          <w:lang w:val="en-US"/>
        </w:rPr>
        <w:t xml:space="preserve"> </w:t>
      </w:r>
    </w:p>
    <w:p w14:paraId="6D4F86AF" w14:textId="77777777" w:rsidR="00933B65" w:rsidRPr="005C2BDD" w:rsidRDefault="00933B65" w:rsidP="0073113D">
      <w:pPr>
        <w:spacing w:line="360" w:lineRule="auto"/>
        <w:jc w:val="both"/>
        <w:rPr>
          <w:rFonts w:ascii="Arial" w:hAnsi="Arial" w:cs="Arial"/>
          <w:bCs/>
          <w:sz w:val="24"/>
          <w:szCs w:val="24"/>
          <w:lang w:val="en-GB"/>
        </w:rPr>
      </w:pPr>
    </w:p>
    <w:p w14:paraId="07207369" w14:textId="09CAC1A7" w:rsidR="00B71B6D" w:rsidRDefault="00B71B6D" w:rsidP="0073113D">
      <w:pPr>
        <w:spacing w:line="36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t>It follows that the appeal in respect of the review application must fail.</w:t>
      </w:r>
    </w:p>
    <w:p w14:paraId="4273E83A" w14:textId="77777777" w:rsidR="00D16193" w:rsidRDefault="00D16193" w:rsidP="0073113D">
      <w:pPr>
        <w:spacing w:line="360" w:lineRule="auto"/>
        <w:jc w:val="both"/>
        <w:rPr>
          <w:rFonts w:ascii="Arial" w:hAnsi="Arial" w:cs="Arial"/>
          <w:sz w:val="24"/>
          <w:szCs w:val="24"/>
          <w:lang w:val="en-US"/>
        </w:rPr>
      </w:pPr>
    </w:p>
    <w:p w14:paraId="3C2A4553" w14:textId="77777777" w:rsidR="00567652" w:rsidRDefault="00567652" w:rsidP="007D062B">
      <w:pPr>
        <w:spacing w:line="360" w:lineRule="auto"/>
        <w:jc w:val="both"/>
        <w:rPr>
          <w:rFonts w:ascii="Arial" w:hAnsi="Arial" w:cs="Arial"/>
          <w:b/>
          <w:bCs/>
          <w:sz w:val="24"/>
          <w:szCs w:val="24"/>
        </w:rPr>
      </w:pPr>
      <w:r>
        <w:rPr>
          <w:rFonts w:ascii="Arial" w:hAnsi="Arial" w:cs="Arial"/>
          <w:b/>
          <w:bCs/>
          <w:sz w:val="24"/>
          <w:szCs w:val="24"/>
        </w:rPr>
        <w:t>The cross application</w:t>
      </w:r>
    </w:p>
    <w:p w14:paraId="373687A9" w14:textId="5A51031E" w:rsidR="007D062B" w:rsidRPr="00E916E0" w:rsidRDefault="00E916E0" w:rsidP="007D062B">
      <w:pPr>
        <w:spacing w:line="360" w:lineRule="auto"/>
        <w:jc w:val="both"/>
        <w:rPr>
          <w:rFonts w:ascii="Arial" w:hAnsi="Arial" w:cs="Arial"/>
          <w:sz w:val="24"/>
          <w:szCs w:val="24"/>
        </w:rPr>
      </w:pPr>
      <w:r>
        <w:rPr>
          <w:rFonts w:ascii="Arial" w:hAnsi="Arial" w:cs="Arial"/>
          <w:sz w:val="24"/>
          <w:szCs w:val="24"/>
        </w:rPr>
        <w:t>[4</w:t>
      </w:r>
      <w:r w:rsidR="00B71B6D">
        <w:rPr>
          <w:rFonts w:ascii="Arial" w:hAnsi="Arial" w:cs="Arial"/>
          <w:sz w:val="24"/>
          <w:szCs w:val="24"/>
        </w:rPr>
        <w:t>7</w:t>
      </w:r>
      <w:r w:rsidR="00366538">
        <w:rPr>
          <w:rFonts w:ascii="Arial" w:hAnsi="Arial" w:cs="Arial"/>
          <w:sz w:val="24"/>
          <w:szCs w:val="24"/>
        </w:rPr>
        <w:t>]</w:t>
      </w:r>
      <w:r w:rsidR="00366538">
        <w:rPr>
          <w:rFonts w:ascii="Arial" w:hAnsi="Arial" w:cs="Arial"/>
          <w:sz w:val="24"/>
          <w:szCs w:val="24"/>
        </w:rPr>
        <w:tab/>
      </w:r>
      <w:r w:rsidR="007D53C0" w:rsidRPr="00E916E0">
        <w:rPr>
          <w:rFonts w:ascii="Arial" w:hAnsi="Arial" w:cs="Arial"/>
          <w:sz w:val="24"/>
          <w:szCs w:val="24"/>
        </w:rPr>
        <w:t>The appellant did not</w:t>
      </w:r>
      <w:r w:rsidR="007D53C0">
        <w:rPr>
          <w:rFonts w:ascii="Arial" w:hAnsi="Arial" w:cs="Arial"/>
          <w:sz w:val="24"/>
          <w:szCs w:val="24"/>
        </w:rPr>
        <w:t xml:space="preserve"> </w:t>
      </w:r>
      <w:r w:rsidR="007D53C0" w:rsidRPr="00E916E0">
        <w:rPr>
          <w:rFonts w:ascii="Arial" w:hAnsi="Arial" w:cs="Arial"/>
          <w:sz w:val="24"/>
          <w:szCs w:val="24"/>
        </w:rPr>
        <w:t xml:space="preserve">seek to review and set aside the various decisions of which he complained.  </w:t>
      </w:r>
      <w:r w:rsidR="007D53C0">
        <w:rPr>
          <w:rFonts w:ascii="Arial" w:hAnsi="Arial" w:cs="Arial"/>
          <w:sz w:val="24"/>
          <w:szCs w:val="24"/>
        </w:rPr>
        <w:t>In t</w:t>
      </w:r>
      <w:r w:rsidR="00366538" w:rsidRPr="00E916E0">
        <w:rPr>
          <w:rFonts w:ascii="Arial" w:hAnsi="Arial" w:cs="Arial"/>
          <w:sz w:val="24"/>
          <w:szCs w:val="24"/>
        </w:rPr>
        <w:t>he cross applicatio</w:t>
      </w:r>
      <w:r w:rsidR="00567652">
        <w:rPr>
          <w:rFonts w:ascii="Arial" w:hAnsi="Arial" w:cs="Arial"/>
          <w:sz w:val="24"/>
          <w:szCs w:val="24"/>
        </w:rPr>
        <w:t>n</w:t>
      </w:r>
      <w:r w:rsidR="007D53C0">
        <w:rPr>
          <w:rFonts w:ascii="Arial" w:hAnsi="Arial" w:cs="Arial"/>
          <w:sz w:val="24"/>
          <w:szCs w:val="24"/>
        </w:rPr>
        <w:t>, which</w:t>
      </w:r>
      <w:r w:rsidR="00567652">
        <w:rPr>
          <w:rFonts w:ascii="Arial" w:hAnsi="Arial" w:cs="Arial"/>
          <w:sz w:val="24"/>
          <w:szCs w:val="24"/>
        </w:rPr>
        <w:t xml:space="preserve"> </w:t>
      </w:r>
      <w:r w:rsidR="00366538" w:rsidRPr="00E916E0">
        <w:rPr>
          <w:rFonts w:ascii="Arial" w:hAnsi="Arial" w:cs="Arial"/>
          <w:sz w:val="24"/>
          <w:szCs w:val="24"/>
        </w:rPr>
        <w:t>did not squarely meet the review</w:t>
      </w:r>
      <w:r w:rsidR="007D53C0">
        <w:rPr>
          <w:rFonts w:ascii="Arial" w:hAnsi="Arial" w:cs="Arial"/>
          <w:sz w:val="24"/>
          <w:szCs w:val="24"/>
        </w:rPr>
        <w:t xml:space="preserve"> application, </w:t>
      </w:r>
      <w:r w:rsidR="00866DC3" w:rsidRPr="00E916E0">
        <w:rPr>
          <w:rFonts w:ascii="Arial" w:hAnsi="Arial" w:cs="Arial"/>
          <w:sz w:val="24"/>
          <w:szCs w:val="24"/>
        </w:rPr>
        <w:t>he conten</w:t>
      </w:r>
      <w:r w:rsidR="00351274" w:rsidRPr="00E916E0">
        <w:rPr>
          <w:rFonts w:ascii="Arial" w:hAnsi="Arial" w:cs="Arial"/>
          <w:sz w:val="24"/>
          <w:szCs w:val="24"/>
        </w:rPr>
        <w:t>t</w:t>
      </w:r>
      <w:r w:rsidR="00866DC3" w:rsidRPr="00E916E0">
        <w:rPr>
          <w:rFonts w:ascii="Arial" w:hAnsi="Arial" w:cs="Arial"/>
          <w:sz w:val="24"/>
          <w:szCs w:val="24"/>
        </w:rPr>
        <w:t xml:space="preserve">ed himself with a series of what may be described as </w:t>
      </w:r>
      <w:r w:rsidR="00351274" w:rsidRPr="00E916E0">
        <w:rPr>
          <w:rFonts w:ascii="Arial" w:hAnsi="Arial" w:cs="Arial"/>
          <w:sz w:val="24"/>
          <w:szCs w:val="24"/>
        </w:rPr>
        <w:t>‘</w:t>
      </w:r>
      <w:r w:rsidR="00866DC3" w:rsidRPr="00E916E0">
        <w:rPr>
          <w:rFonts w:ascii="Arial" w:hAnsi="Arial" w:cs="Arial"/>
          <w:sz w:val="24"/>
          <w:szCs w:val="24"/>
        </w:rPr>
        <w:t>abstract</w:t>
      </w:r>
      <w:r w:rsidR="00351274" w:rsidRPr="00E916E0">
        <w:rPr>
          <w:rFonts w:ascii="Arial" w:hAnsi="Arial" w:cs="Arial"/>
          <w:sz w:val="24"/>
          <w:szCs w:val="24"/>
        </w:rPr>
        <w:t>’</w:t>
      </w:r>
      <w:r w:rsidR="00866DC3" w:rsidRPr="00E916E0">
        <w:rPr>
          <w:rFonts w:ascii="Arial" w:hAnsi="Arial" w:cs="Arial"/>
          <w:sz w:val="24"/>
          <w:szCs w:val="24"/>
        </w:rPr>
        <w:t xml:space="preserve"> or </w:t>
      </w:r>
      <w:r w:rsidR="00351274" w:rsidRPr="00E916E0">
        <w:rPr>
          <w:rFonts w:ascii="Arial" w:hAnsi="Arial" w:cs="Arial"/>
          <w:sz w:val="24"/>
          <w:szCs w:val="24"/>
        </w:rPr>
        <w:t>‘</w:t>
      </w:r>
      <w:r w:rsidR="00866DC3" w:rsidRPr="00E916E0">
        <w:rPr>
          <w:rFonts w:ascii="Arial" w:hAnsi="Arial" w:cs="Arial"/>
          <w:sz w:val="24"/>
          <w:szCs w:val="24"/>
        </w:rPr>
        <w:t>hypothetical</w:t>
      </w:r>
      <w:r w:rsidR="00351274" w:rsidRPr="00E916E0">
        <w:rPr>
          <w:rFonts w:ascii="Arial" w:hAnsi="Arial" w:cs="Arial"/>
          <w:sz w:val="24"/>
          <w:szCs w:val="24"/>
        </w:rPr>
        <w:t>’</w:t>
      </w:r>
      <w:r w:rsidR="00866DC3" w:rsidRPr="00E916E0">
        <w:rPr>
          <w:rFonts w:ascii="Arial" w:hAnsi="Arial" w:cs="Arial"/>
          <w:sz w:val="24"/>
          <w:szCs w:val="24"/>
        </w:rPr>
        <w:t xml:space="preserve"> constitutional challenges.</w:t>
      </w:r>
      <w:r w:rsidR="00366538" w:rsidRPr="00E916E0">
        <w:rPr>
          <w:rFonts w:ascii="Arial" w:hAnsi="Arial" w:cs="Arial"/>
          <w:sz w:val="24"/>
          <w:szCs w:val="24"/>
        </w:rPr>
        <w:t xml:space="preserve"> </w:t>
      </w:r>
      <w:r w:rsidR="00351274" w:rsidRPr="00E916E0">
        <w:rPr>
          <w:rFonts w:ascii="Arial" w:hAnsi="Arial" w:cs="Arial"/>
          <w:sz w:val="24"/>
          <w:szCs w:val="24"/>
        </w:rPr>
        <w:t xml:space="preserve">In that regard what was said </w:t>
      </w:r>
      <w:r w:rsidR="004B4D57" w:rsidRPr="00E916E0">
        <w:rPr>
          <w:rFonts w:ascii="Arial" w:hAnsi="Arial" w:cs="Arial"/>
          <w:sz w:val="24"/>
          <w:szCs w:val="24"/>
        </w:rPr>
        <w:t xml:space="preserve">by </w:t>
      </w:r>
      <w:r w:rsidR="005C2BDD">
        <w:rPr>
          <w:rFonts w:ascii="Arial" w:hAnsi="Arial" w:cs="Arial"/>
          <w:sz w:val="24"/>
          <w:szCs w:val="24"/>
        </w:rPr>
        <w:t xml:space="preserve">Kriegler J in </w:t>
      </w:r>
      <w:r w:rsidR="007D062B" w:rsidRPr="00E916E0">
        <w:rPr>
          <w:rFonts w:ascii="Arial" w:hAnsi="Arial" w:cs="Arial"/>
          <w:i/>
          <w:iCs/>
          <w:sz w:val="24"/>
          <w:szCs w:val="24"/>
        </w:rPr>
        <w:t xml:space="preserve">Ferreira v Levin NO </w:t>
      </w:r>
      <w:r w:rsidR="007D062B" w:rsidRPr="00E916E0">
        <w:rPr>
          <w:rFonts w:ascii="Arial" w:hAnsi="Arial" w:cs="Arial"/>
          <w:sz w:val="24"/>
          <w:szCs w:val="24"/>
        </w:rPr>
        <w:t>bears repeating:</w:t>
      </w:r>
    </w:p>
    <w:p w14:paraId="41FF2068" w14:textId="26B1ED9C" w:rsidR="00366538" w:rsidRPr="00E916E0" w:rsidRDefault="007D062B" w:rsidP="003A6FA6">
      <w:pPr>
        <w:spacing w:line="360" w:lineRule="auto"/>
        <w:jc w:val="both"/>
        <w:rPr>
          <w:rFonts w:ascii="Arial" w:hAnsi="Arial" w:cs="Arial"/>
        </w:rPr>
      </w:pPr>
      <w:r w:rsidRPr="00E916E0">
        <w:rPr>
          <w:rFonts w:ascii="Arial" w:hAnsi="Arial" w:cs="Arial"/>
        </w:rPr>
        <w:t>‘The essential flaw in the applicants' cases is one of timing or, as the Americans and, occasionally the Canadians call it, "ripeness". That term has a particular connotation in the constitutional jurisprudence of those countries which need not be analysed now. Suffice it to say that the doctrine of ripeness serves the useful purpose of highlighting that the business of a court is generally retrospective; it deals with situations or problems that have already ripened or crystallised, and not with prospective or hypothetic</w:t>
      </w:r>
      <w:r w:rsidR="005C2BDD">
        <w:rPr>
          <w:rFonts w:ascii="Arial" w:hAnsi="Arial" w:cs="Arial"/>
        </w:rPr>
        <w:t xml:space="preserve">al ones. Although, as Professor </w:t>
      </w:r>
      <w:r w:rsidR="005C2BDD">
        <w:rPr>
          <w:rFonts w:ascii="Arial" w:hAnsi="Arial" w:cs="Arial"/>
          <w:i/>
          <w:iCs/>
        </w:rPr>
        <w:t xml:space="preserve">Sharpe </w:t>
      </w:r>
      <w:r w:rsidRPr="00E916E0">
        <w:rPr>
          <w:rFonts w:ascii="Arial" w:hAnsi="Arial" w:cs="Arial"/>
        </w:rPr>
        <w:t>points out and our Constitution acknowledges, the criteria for hearing a constitutional case are more generous than for ordinary suits, even cases for relief on constitutional grounds are not decided in the air. And the present cases seem to me, as I have tried to show in the parody above, to be pre-eminent examples of speculative cases. The time of this Court is too valuable to be frittered away on hypothetical fears of corporate skeletons being discovered.’</w:t>
      </w:r>
      <w:r w:rsidRPr="00E916E0">
        <w:rPr>
          <w:rStyle w:val="FootnoteReference"/>
          <w:rFonts w:ascii="Arial" w:hAnsi="Arial" w:cs="Arial"/>
        </w:rPr>
        <w:footnoteReference w:id="27"/>
      </w:r>
    </w:p>
    <w:p w14:paraId="738B1097" w14:textId="77777777" w:rsidR="004B4D57" w:rsidRDefault="004B4D57" w:rsidP="007D062B">
      <w:pPr>
        <w:spacing w:line="360" w:lineRule="auto"/>
        <w:jc w:val="both"/>
        <w:rPr>
          <w:rFonts w:ascii="Arial" w:hAnsi="Arial" w:cs="Arial"/>
          <w:sz w:val="24"/>
          <w:szCs w:val="24"/>
        </w:rPr>
      </w:pPr>
    </w:p>
    <w:p w14:paraId="390876C1" w14:textId="06C957A6" w:rsidR="007D062B" w:rsidRPr="00F34C93" w:rsidRDefault="00E916E0" w:rsidP="007D062B">
      <w:pPr>
        <w:spacing w:line="360" w:lineRule="auto"/>
        <w:jc w:val="both"/>
        <w:rPr>
          <w:rFonts w:ascii="Arial" w:hAnsi="Arial" w:cs="Arial"/>
          <w:sz w:val="24"/>
          <w:szCs w:val="24"/>
        </w:rPr>
      </w:pPr>
      <w:r w:rsidRPr="00F34C93">
        <w:rPr>
          <w:rFonts w:ascii="Arial" w:hAnsi="Arial" w:cs="Arial"/>
          <w:sz w:val="24"/>
          <w:szCs w:val="24"/>
        </w:rPr>
        <w:t>[4</w:t>
      </w:r>
      <w:r w:rsidR="00B71B6D">
        <w:rPr>
          <w:rFonts w:ascii="Arial" w:hAnsi="Arial" w:cs="Arial"/>
          <w:sz w:val="24"/>
          <w:szCs w:val="24"/>
        </w:rPr>
        <w:t>8</w:t>
      </w:r>
      <w:r w:rsidR="004B4D57" w:rsidRPr="00F34C93">
        <w:rPr>
          <w:rFonts w:ascii="Arial" w:hAnsi="Arial" w:cs="Arial"/>
          <w:sz w:val="24"/>
          <w:szCs w:val="24"/>
        </w:rPr>
        <w:t>]</w:t>
      </w:r>
      <w:r w:rsidR="004B4D57" w:rsidRPr="00F34C93">
        <w:rPr>
          <w:rFonts w:ascii="Arial" w:hAnsi="Arial" w:cs="Arial"/>
          <w:sz w:val="24"/>
          <w:szCs w:val="24"/>
        </w:rPr>
        <w:tab/>
      </w:r>
      <w:r w:rsidR="00F34C93">
        <w:rPr>
          <w:rFonts w:ascii="Arial" w:hAnsi="Arial" w:cs="Arial"/>
          <w:sz w:val="24"/>
          <w:szCs w:val="24"/>
        </w:rPr>
        <w:t xml:space="preserve">In </w:t>
      </w:r>
      <w:r w:rsidR="007D062B" w:rsidRPr="00F34C93">
        <w:rPr>
          <w:rFonts w:ascii="Arial" w:hAnsi="Arial" w:cs="Arial"/>
          <w:sz w:val="24"/>
          <w:szCs w:val="24"/>
        </w:rPr>
        <w:t>a similar vein</w:t>
      </w:r>
      <w:r w:rsidR="007D53C0">
        <w:rPr>
          <w:rFonts w:ascii="Arial" w:hAnsi="Arial" w:cs="Arial"/>
          <w:sz w:val="24"/>
          <w:szCs w:val="24"/>
        </w:rPr>
        <w:t>,</w:t>
      </w:r>
      <w:r w:rsidR="007D062B" w:rsidRPr="00F34C93">
        <w:rPr>
          <w:rFonts w:ascii="Arial" w:hAnsi="Arial" w:cs="Arial"/>
          <w:sz w:val="24"/>
          <w:szCs w:val="24"/>
        </w:rPr>
        <w:t xml:space="preserve"> in </w:t>
      </w:r>
      <w:r w:rsidR="007D062B" w:rsidRPr="00F34C93">
        <w:rPr>
          <w:rFonts w:ascii="Arial" w:hAnsi="Arial" w:cs="Arial"/>
          <w:i/>
          <w:iCs/>
          <w:sz w:val="24"/>
          <w:szCs w:val="24"/>
        </w:rPr>
        <w:t>Coin Security Group (Pty) Ltd v SA National Union</w:t>
      </w:r>
      <w:r w:rsidR="00F34C93">
        <w:rPr>
          <w:rFonts w:ascii="Arial" w:hAnsi="Arial" w:cs="Arial"/>
          <w:sz w:val="24"/>
          <w:szCs w:val="24"/>
        </w:rPr>
        <w:t xml:space="preserve"> </w:t>
      </w:r>
      <w:r w:rsidR="007D062B" w:rsidRPr="00F34C93">
        <w:rPr>
          <w:rFonts w:ascii="Arial" w:hAnsi="Arial" w:cs="Arial"/>
          <w:i/>
          <w:iCs/>
          <w:sz w:val="24"/>
          <w:szCs w:val="24"/>
        </w:rPr>
        <w:t>for Security Officers</w:t>
      </w:r>
      <w:r w:rsidR="004B4D57" w:rsidRPr="00F34C93">
        <w:rPr>
          <w:rFonts w:ascii="Arial" w:hAnsi="Arial" w:cs="Arial"/>
          <w:sz w:val="24"/>
          <w:szCs w:val="24"/>
        </w:rPr>
        <w:t>,</w:t>
      </w:r>
      <w:r w:rsidR="004B4D57" w:rsidRPr="00F34C93">
        <w:rPr>
          <w:rStyle w:val="FootnoteReference"/>
          <w:rFonts w:ascii="Arial" w:hAnsi="Arial" w:cs="Arial"/>
          <w:sz w:val="24"/>
          <w:szCs w:val="24"/>
        </w:rPr>
        <w:footnoteReference w:id="28"/>
      </w:r>
      <w:r w:rsidR="007D062B" w:rsidRPr="00F34C93">
        <w:rPr>
          <w:rFonts w:ascii="Arial" w:hAnsi="Arial" w:cs="Arial"/>
          <w:sz w:val="24"/>
          <w:szCs w:val="24"/>
        </w:rPr>
        <w:t xml:space="preserve"> Plewman JA quoted with approval from the speech of Lord B</w:t>
      </w:r>
      <w:r w:rsidR="00F34C93">
        <w:rPr>
          <w:rFonts w:ascii="Arial" w:hAnsi="Arial" w:cs="Arial"/>
          <w:sz w:val="24"/>
          <w:szCs w:val="24"/>
        </w:rPr>
        <w:t xml:space="preserve">ridge of Harwich in the case of </w:t>
      </w:r>
      <w:r w:rsidR="007D062B" w:rsidRPr="00F34C93">
        <w:rPr>
          <w:rFonts w:ascii="Arial" w:hAnsi="Arial" w:cs="Arial"/>
          <w:i/>
          <w:iCs/>
          <w:sz w:val="24"/>
          <w:szCs w:val="24"/>
        </w:rPr>
        <w:t>Ainsbury v Millington</w:t>
      </w:r>
      <w:r w:rsidR="00F34C93">
        <w:rPr>
          <w:rFonts w:ascii="Arial" w:hAnsi="Arial" w:cs="Arial"/>
          <w:sz w:val="24"/>
          <w:szCs w:val="24"/>
        </w:rPr>
        <w:t xml:space="preserve"> </w:t>
      </w:r>
      <w:hyperlink r:id="rId9" w:tooltip="View LawCiteRecord" w:history="1">
        <w:r w:rsidR="007D062B" w:rsidRPr="00F34C93">
          <w:rPr>
            <w:rStyle w:val="Hyperlink"/>
            <w:rFonts w:ascii="Arial" w:hAnsi="Arial" w:cs="Arial"/>
            <w:color w:val="auto"/>
            <w:sz w:val="24"/>
            <w:szCs w:val="24"/>
            <w:u w:val="none"/>
          </w:rPr>
          <w:t>[1987] 1 All ER 929</w:t>
        </w:r>
      </w:hyperlink>
      <w:r w:rsidR="00F34C93">
        <w:rPr>
          <w:rFonts w:ascii="Arial" w:hAnsi="Arial" w:cs="Arial"/>
          <w:sz w:val="24"/>
          <w:szCs w:val="24"/>
        </w:rPr>
        <w:t xml:space="preserve"> </w:t>
      </w:r>
      <w:r w:rsidR="007D062B" w:rsidRPr="00F34C93">
        <w:rPr>
          <w:rFonts w:ascii="Arial" w:hAnsi="Arial" w:cs="Arial"/>
          <w:sz w:val="24"/>
          <w:szCs w:val="24"/>
        </w:rPr>
        <w:t>(HL), which concluded at 930g:</w:t>
      </w:r>
    </w:p>
    <w:p w14:paraId="6D83B5E1" w14:textId="6236D316" w:rsidR="00E93B2C" w:rsidRPr="00E916E0" w:rsidRDefault="004B4D57" w:rsidP="003A6FA6">
      <w:pPr>
        <w:spacing w:line="360" w:lineRule="auto"/>
        <w:jc w:val="both"/>
        <w:rPr>
          <w:rFonts w:ascii="Arial" w:hAnsi="Arial" w:cs="Arial"/>
        </w:rPr>
      </w:pPr>
      <w:r w:rsidRPr="00E916E0">
        <w:rPr>
          <w:rFonts w:ascii="Arial" w:hAnsi="Arial" w:cs="Arial"/>
        </w:rPr>
        <w:t>‘</w:t>
      </w:r>
      <w:r w:rsidR="007D062B" w:rsidRPr="00E916E0">
        <w:rPr>
          <w:rFonts w:ascii="Arial" w:hAnsi="Arial" w:cs="Arial"/>
        </w:rPr>
        <w:t>It has always been a fundamental feature of our judicial system that the Courts decide disputes between the parties before them; they do not pronounce on abstract questions of law when there is no dispute to be resolved</w:t>
      </w:r>
      <w:r w:rsidRPr="00E916E0">
        <w:rPr>
          <w:rFonts w:ascii="Arial" w:hAnsi="Arial" w:cs="Arial"/>
        </w:rPr>
        <w:t>’</w:t>
      </w:r>
      <w:r w:rsidR="007D062B" w:rsidRPr="00E916E0">
        <w:rPr>
          <w:rFonts w:ascii="Arial" w:hAnsi="Arial" w:cs="Arial"/>
        </w:rPr>
        <w:t>.</w:t>
      </w:r>
    </w:p>
    <w:p w14:paraId="7CE75C61" w14:textId="77777777" w:rsidR="00B71B6D" w:rsidRDefault="00B71B6D" w:rsidP="00FC7772">
      <w:pPr>
        <w:spacing w:line="360" w:lineRule="auto"/>
        <w:jc w:val="both"/>
        <w:rPr>
          <w:rFonts w:ascii="Arial" w:hAnsi="Arial" w:cs="Arial"/>
          <w:sz w:val="24"/>
          <w:szCs w:val="24"/>
        </w:rPr>
      </w:pPr>
    </w:p>
    <w:p w14:paraId="3B08B436" w14:textId="4B50FC2E" w:rsidR="00FC7772" w:rsidRDefault="00E916E0" w:rsidP="00FC7772">
      <w:pPr>
        <w:spacing w:line="360" w:lineRule="auto"/>
        <w:jc w:val="both"/>
        <w:rPr>
          <w:rFonts w:ascii="Arial" w:hAnsi="Arial" w:cs="Arial"/>
          <w:color w:val="000000"/>
          <w:shd w:val="clear" w:color="auto" w:fill="FFFFFF"/>
        </w:rPr>
      </w:pPr>
      <w:r>
        <w:rPr>
          <w:rFonts w:ascii="Arial" w:hAnsi="Arial" w:cs="Arial"/>
          <w:sz w:val="24"/>
          <w:szCs w:val="24"/>
        </w:rPr>
        <w:t>[4</w:t>
      </w:r>
      <w:r w:rsidR="00B71B6D">
        <w:rPr>
          <w:rFonts w:ascii="Arial" w:hAnsi="Arial" w:cs="Arial"/>
          <w:sz w:val="24"/>
          <w:szCs w:val="24"/>
        </w:rPr>
        <w:t>9</w:t>
      </w:r>
      <w:r w:rsidR="00A60D6A">
        <w:rPr>
          <w:rFonts w:ascii="Arial" w:hAnsi="Arial" w:cs="Arial"/>
          <w:sz w:val="24"/>
          <w:szCs w:val="24"/>
        </w:rPr>
        <w:t>]</w:t>
      </w:r>
      <w:r w:rsidR="00A60D6A">
        <w:rPr>
          <w:rFonts w:ascii="Arial" w:hAnsi="Arial" w:cs="Arial"/>
          <w:sz w:val="24"/>
          <w:szCs w:val="24"/>
        </w:rPr>
        <w:tab/>
        <w:t xml:space="preserve">The constitutional challenge to ss 101 and 102 of the Defence Act 42 of 2002, can be disposed of quite easily. </w:t>
      </w:r>
      <w:r w:rsidR="00FC7772">
        <w:rPr>
          <w:rFonts w:ascii="Arial" w:hAnsi="Arial" w:cs="Arial"/>
          <w:sz w:val="24"/>
          <w:szCs w:val="24"/>
        </w:rPr>
        <w:t>Section 101 is headed ‘</w:t>
      </w:r>
      <w:r w:rsidR="00FC7772" w:rsidRPr="00FC7772">
        <w:rPr>
          <w:rFonts w:ascii="Arial" w:hAnsi="Arial" w:cs="Arial"/>
          <w:bCs/>
          <w:sz w:val="24"/>
          <w:szCs w:val="24"/>
        </w:rPr>
        <w:t>Convening boards of inquiry</w:t>
      </w:r>
      <w:r w:rsidR="00FC7772">
        <w:rPr>
          <w:rFonts w:ascii="Arial" w:hAnsi="Arial" w:cs="Arial"/>
          <w:bCs/>
          <w:sz w:val="24"/>
          <w:szCs w:val="24"/>
        </w:rPr>
        <w:t>’</w:t>
      </w:r>
      <w:r w:rsidR="00FC7772" w:rsidRPr="00FC7772">
        <w:rPr>
          <w:rFonts w:ascii="Arial" w:hAnsi="Arial" w:cs="Arial"/>
          <w:bCs/>
          <w:sz w:val="24"/>
          <w:szCs w:val="24"/>
        </w:rPr>
        <w:t>.</w:t>
      </w:r>
      <w:r w:rsidR="00FC7772">
        <w:rPr>
          <w:rFonts w:ascii="Arial" w:hAnsi="Arial" w:cs="Arial"/>
          <w:bCs/>
          <w:sz w:val="24"/>
          <w:szCs w:val="24"/>
        </w:rPr>
        <w:t xml:space="preserve"> Subsection 1 provides:</w:t>
      </w:r>
    </w:p>
    <w:p w14:paraId="57F66231" w14:textId="70E56143" w:rsidR="00FC7772" w:rsidRDefault="00FC7772" w:rsidP="003A6FA6">
      <w:pPr>
        <w:spacing w:line="360" w:lineRule="auto"/>
        <w:jc w:val="both"/>
        <w:rPr>
          <w:rFonts w:ascii="Arial" w:hAnsi="Arial" w:cs="Arial"/>
          <w:color w:val="000000"/>
          <w:shd w:val="clear" w:color="auto" w:fill="FFFFFF"/>
        </w:rPr>
      </w:pPr>
      <w:r>
        <w:rPr>
          <w:rFonts w:ascii="Arial" w:hAnsi="Arial" w:cs="Arial"/>
          <w:color w:val="000000"/>
          <w:shd w:val="clear" w:color="auto" w:fill="FFFFFF"/>
        </w:rPr>
        <w:t>‘</w:t>
      </w:r>
      <w:r w:rsidRPr="00C06692">
        <w:rPr>
          <w:rFonts w:ascii="Arial" w:hAnsi="Arial" w:cs="Arial"/>
          <w:color w:val="000000"/>
          <w:shd w:val="clear" w:color="auto" w:fill="FFFFFF"/>
        </w:rPr>
        <w:t>The Minister, the Secretary for Defence or the Chief of the Defence Force may, at any time or place, convene a board of inquiry to inquire into any matter concerning the Department, any employee thereof or any member of the Defence Force or any auxiliary service, any public property or the property or affairs of any institution or any regimental or sports funds of the said Force, and to report thereon or to make a recommendation.</w:t>
      </w:r>
      <w:r>
        <w:rPr>
          <w:rFonts w:ascii="Arial" w:hAnsi="Arial" w:cs="Arial"/>
          <w:color w:val="000000"/>
          <w:shd w:val="clear" w:color="auto" w:fill="FFFFFF"/>
        </w:rPr>
        <w:t>’</w:t>
      </w:r>
    </w:p>
    <w:p w14:paraId="2AD1302B" w14:textId="77777777" w:rsidR="00E93B2C" w:rsidRDefault="00E93B2C" w:rsidP="003A6FA6">
      <w:pPr>
        <w:spacing w:line="360" w:lineRule="auto"/>
        <w:jc w:val="both"/>
        <w:rPr>
          <w:rFonts w:ascii="Arial" w:hAnsi="Arial" w:cs="Arial"/>
          <w:sz w:val="24"/>
          <w:szCs w:val="24"/>
        </w:rPr>
      </w:pPr>
    </w:p>
    <w:p w14:paraId="2221E531" w14:textId="3C252A25" w:rsidR="00FC7772" w:rsidRDefault="00E916E0" w:rsidP="003A6FA6">
      <w:pPr>
        <w:spacing w:line="360" w:lineRule="auto"/>
        <w:jc w:val="both"/>
        <w:rPr>
          <w:rFonts w:ascii="Arial" w:hAnsi="Arial" w:cs="Arial"/>
          <w:sz w:val="24"/>
          <w:szCs w:val="24"/>
        </w:rPr>
      </w:pPr>
      <w:r>
        <w:rPr>
          <w:rFonts w:ascii="Arial" w:hAnsi="Arial" w:cs="Arial"/>
          <w:sz w:val="24"/>
          <w:szCs w:val="24"/>
        </w:rPr>
        <w:t>[</w:t>
      </w:r>
      <w:r w:rsidR="00B71B6D">
        <w:rPr>
          <w:rFonts w:ascii="Arial" w:hAnsi="Arial" w:cs="Arial"/>
          <w:sz w:val="24"/>
          <w:szCs w:val="24"/>
        </w:rPr>
        <w:t>50</w:t>
      </w:r>
      <w:r w:rsidR="00FC7772">
        <w:rPr>
          <w:rFonts w:ascii="Arial" w:hAnsi="Arial" w:cs="Arial"/>
          <w:sz w:val="24"/>
          <w:szCs w:val="24"/>
        </w:rPr>
        <w:t>]</w:t>
      </w:r>
      <w:r w:rsidR="00FC7772">
        <w:rPr>
          <w:rFonts w:ascii="Arial" w:hAnsi="Arial" w:cs="Arial"/>
          <w:sz w:val="24"/>
          <w:szCs w:val="24"/>
        </w:rPr>
        <w:tab/>
      </w:r>
      <w:r w:rsidR="00A60D6A">
        <w:rPr>
          <w:rFonts w:ascii="Arial" w:hAnsi="Arial" w:cs="Arial"/>
          <w:sz w:val="24"/>
          <w:szCs w:val="24"/>
        </w:rPr>
        <w:t xml:space="preserve">At the bar, we were informed that the Defence Force </w:t>
      </w:r>
      <w:r w:rsidR="00A438AF">
        <w:rPr>
          <w:rFonts w:ascii="Arial" w:hAnsi="Arial" w:cs="Arial"/>
          <w:sz w:val="24"/>
          <w:szCs w:val="24"/>
        </w:rPr>
        <w:t>would not be</w:t>
      </w:r>
      <w:r w:rsidR="00A60D6A">
        <w:rPr>
          <w:rFonts w:ascii="Arial" w:hAnsi="Arial" w:cs="Arial"/>
          <w:sz w:val="24"/>
          <w:szCs w:val="24"/>
        </w:rPr>
        <w:t xml:space="preserve"> proceed</w:t>
      </w:r>
      <w:r w:rsidR="00A438AF">
        <w:rPr>
          <w:rFonts w:ascii="Arial" w:hAnsi="Arial" w:cs="Arial"/>
          <w:sz w:val="24"/>
          <w:szCs w:val="24"/>
        </w:rPr>
        <w:t>ing</w:t>
      </w:r>
      <w:r w:rsidR="003364B9">
        <w:rPr>
          <w:rFonts w:ascii="Arial" w:hAnsi="Arial" w:cs="Arial"/>
          <w:sz w:val="24"/>
          <w:szCs w:val="24"/>
        </w:rPr>
        <w:t xml:space="preserve"> with the </w:t>
      </w:r>
      <w:r w:rsidR="003364B9" w:rsidRPr="00676466">
        <w:rPr>
          <w:rFonts w:ascii="Arial" w:hAnsi="Arial" w:cs="Arial"/>
          <w:sz w:val="24"/>
          <w:szCs w:val="24"/>
        </w:rPr>
        <w:t>BOI</w:t>
      </w:r>
      <w:r w:rsidR="00FC7772" w:rsidRPr="00676466">
        <w:rPr>
          <w:rFonts w:ascii="Arial" w:hAnsi="Arial" w:cs="Arial"/>
          <w:sz w:val="24"/>
          <w:szCs w:val="24"/>
        </w:rPr>
        <w:t>,</w:t>
      </w:r>
      <w:r w:rsidR="00FC7772">
        <w:rPr>
          <w:rFonts w:ascii="Arial" w:hAnsi="Arial" w:cs="Arial"/>
          <w:sz w:val="24"/>
          <w:szCs w:val="24"/>
        </w:rPr>
        <w:t xml:space="preserve"> which</w:t>
      </w:r>
      <w:r w:rsidR="00A60D6A">
        <w:rPr>
          <w:rFonts w:ascii="Arial" w:hAnsi="Arial" w:cs="Arial"/>
          <w:sz w:val="24"/>
          <w:szCs w:val="24"/>
        </w:rPr>
        <w:t xml:space="preserve"> had been held in abeyance pending the review application. This means that the issue, certainly as between the appellant and the Defence Force, has become moot. </w:t>
      </w:r>
      <w:r w:rsidR="00A438AF">
        <w:rPr>
          <w:rFonts w:ascii="Arial" w:hAnsi="Arial" w:cs="Arial"/>
          <w:sz w:val="24"/>
          <w:szCs w:val="24"/>
        </w:rPr>
        <w:t xml:space="preserve">And, given the reservations expressed by the new AG himself as to </w:t>
      </w:r>
      <w:r w:rsidR="004B4D57">
        <w:rPr>
          <w:rFonts w:ascii="Arial" w:hAnsi="Arial" w:cs="Arial"/>
          <w:sz w:val="24"/>
          <w:szCs w:val="24"/>
        </w:rPr>
        <w:t xml:space="preserve">the </w:t>
      </w:r>
      <w:r w:rsidR="00A438AF">
        <w:rPr>
          <w:rFonts w:ascii="Arial" w:hAnsi="Arial" w:cs="Arial"/>
          <w:sz w:val="24"/>
          <w:szCs w:val="24"/>
        </w:rPr>
        <w:t>appropriateness of invoking th</w:t>
      </w:r>
      <w:r w:rsidR="003F106E">
        <w:rPr>
          <w:rFonts w:ascii="Arial" w:hAnsi="Arial" w:cs="Arial"/>
          <w:sz w:val="24"/>
          <w:szCs w:val="24"/>
        </w:rPr>
        <w:t>o</w:t>
      </w:r>
      <w:r w:rsidR="00A438AF">
        <w:rPr>
          <w:rFonts w:ascii="Arial" w:hAnsi="Arial" w:cs="Arial"/>
          <w:sz w:val="24"/>
          <w:szCs w:val="24"/>
        </w:rPr>
        <w:t>se provisions</w:t>
      </w:r>
      <w:r w:rsidR="00F60D93">
        <w:rPr>
          <w:rFonts w:ascii="Arial" w:hAnsi="Arial" w:cs="Arial"/>
          <w:sz w:val="24"/>
          <w:szCs w:val="24"/>
        </w:rPr>
        <w:t xml:space="preserve"> for application to a military j</w:t>
      </w:r>
      <w:r w:rsidR="00950E8B">
        <w:rPr>
          <w:rFonts w:ascii="Arial" w:hAnsi="Arial" w:cs="Arial"/>
          <w:sz w:val="24"/>
          <w:szCs w:val="24"/>
        </w:rPr>
        <w:t>udge</w:t>
      </w:r>
      <w:r w:rsidR="007D062B">
        <w:rPr>
          <w:rFonts w:ascii="Arial" w:hAnsi="Arial" w:cs="Arial"/>
          <w:sz w:val="24"/>
          <w:szCs w:val="24"/>
        </w:rPr>
        <w:t>,</w:t>
      </w:r>
      <w:r w:rsidR="00950E8B">
        <w:rPr>
          <w:rFonts w:ascii="Arial" w:hAnsi="Arial" w:cs="Arial"/>
          <w:sz w:val="24"/>
          <w:szCs w:val="24"/>
        </w:rPr>
        <w:t xml:space="preserve"> as </w:t>
      </w:r>
      <w:r w:rsidR="007D062B">
        <w:rPr>
          <w:rFonts w:ascii="Arial" w:hAnsi="Arial" w:cs="Arial"/>
          <w:sz w:val="24"/>
          <w:szCs w:val="24"/>
        </w:rPr>
        <w:t xml:space="preserve">well as the </w:t>
      </w:r>
      <w:r w:rsidR="00950E8B">
        <w:rPr>
          <w:rFonts w:ascii="Arial" w:hAnsi="Arial" w:cs="Arial"/>
          <w:sz w:val="24"/>
          <w:szCs w:val="24"/>
        </w:rPr>
        <w:t xml:space="preserve">unlikelihood of </w:t>
      </w:r>
      <w:r w:rsidR="00A71BCA">
        <w:rPr>
          <w:rFonts w:ascii="Arial" w:hAnsi="Arial" w:cs="Arial"/>
          <w:sz w:val="24"/>
          <w:szCs w:val="24"/>
        </w:rPr>
        <w:t xml:space="preserve">a recurrence </w:t>
      </w:r>
      <w:r w:rsidR="004B4D57">
        <w:rPr>
          <w:rFonts w:ascii="Arial" w:hAnsi="Arial" w:cs="Arial"/>
          <w:sz w:val="24"/>
          <w:szCs w:val="24"/>
        </w:rPr>
        <w:t xml:space="preserve">of the question </w:t>
      </w:r>
      <w:r w:rsidR="007D062B">
        <w:rPr>
          <w:rFonts w:ascii="Arial" w:hAnsi="Arial" w:cs="Arial"/>
          <w:sz w:val="24"/>
          <w:szCs w:val="24"/>
        </w:rPr>
        <w:t>in the future</w:t>
      </w:r>
      <w:r w:rsidR="004B4D57">
        <w:rPr>
          <w:rFonts w:ascii="Arial" w:hAnsi="Arial" w:cs="Arial"/>
          <w:sz w:val="24"/>
          <w:szCs w:val="24"/>
        </w:rPr>
        <w:t>, there plainly is no live issue as between the present parties upon which this Court need speak.</w:t>
      </w:r>
      <w:r w:rsidR="00695182">
        <w:rPr>
          <w:rFonts w:ascii="Arial" w:hAnsi="Arial" w:cs="Arial"/>
          <w:sz w:val="24"/>
          <w:szCs w:val="24"/>
        </w:rPr>
        <w:t xml:space="preserve"> </w:t>
      </w:r>
      <w:r w:rsidR="00695182" w:rsidRPr="00695182">
        <w:rPr>
          <w:rFonts w:ascii="Arial" w:hAnsi="Arial" w:cs="Arial"/>
          <w:sz w:val="24"/>
          <w:szCs w:val="24"/>
        </w:rPr>
        <w:t>Thus</w:t>
      </w:r>
      <w:r w:rsidR="00695182">
        <w:rPr>
          <w:rFonts w:ascii="Arial" w:hAnsi="Arial" w:cs="Arial"/>
          <w:sz w:val="24"/>
          <w:szCs w:val="24"/>
        </w:rPr>
        <w:t>,</w:t>
      </w:r>
      <w:r w:rsidR="00695182" w:rsidRPr="00695182">
        <w:rPr>
          <w:rFonts w:ascii="Arial" w:hAnsi="Arial" w:cs="Arial"/>
          <w:sz w:val="24"/>
          <w:szCs w:val="24"/>
        </w:rPr>
        <w:t xml:space="preserve"> however the </w:t>
      </w:r>
      <w:r w:rsidR="00695182">
        <w:rPr>
          <w:rFonts w:ascii="Arial" w:hAnsi="Arial" w:cs="Arial"/>
          <w:sz w:val="24"/>
          <w:szCs w:val="24"/>
        </w:rPr>
        <w:t xml:space="preserve">question is answered, </w:t>
      </w:r>
      <w:r w:rsidR="00695182" w:rsidRPr="00695182">
        <w:rPr>
          <w:rFonts w:ascii="Arial" w:hAnsi="Arial" w:cs="Arial"/>
          <w:sz w:val="24"/>
          <w:szCs w:val="24"/>
        </w:rPr>
        <w:t xml:space="preserve">the position of </w:t>
      </w:r>
      <w:r w:rsidR="00695182">
        <w:rPr>
          <w:rFonts w:ascii="Arial" w:hAnsi="Arial" w:cs="Arial"/>
          <w:sz w:val="24"/>
          <w:szCs w:val="24"/>
        </w:rPr>
        <w:t>the parties</w:t>
      </w:r>
      <w:r w:rsidR="00695182" w:rsidRPr="00695182">
        <w:rPr>
          <w:rFonts w:ascii="Arial" w:hAnsi="Arial" w:cs="Arial"/>
          <w:sz w:val="24"/>
          <w:szCs w:val="24"/>
        </w:rPr>
        <w:t xml:space="preserve"> will remain unaltered and the outcome, certainly as far as this case is concerned, will be a matter of complete indifference t</w:t>
      </w:r>
      <w:r w:rsidR="00695182">
        <w:rPr>
          <w:rFonts w:ascii="Arial" w:hAnsi="Arial" w:cs="Arial"/>
          <w:sz w:val="24"/>
          <w:szCs w:val="24"/>
        </w:rPr>
        <w:t>o them</w:t>
      </w:r>
      <w:r w:rsidR="0042650F">
        <w:rPr>
          <w:rFonts w:ascii="Arial" w:hAnsi="Arial" w:cs="Arial"/>
          <w:sz w:val="24"/>
          <w:szCs w:val="24"/>
        </w:rPr>
        <w:t>.</w:t>
      </w:r>
    </w:p>
    <w:p w14:paraId="27DE29FF" w14:textId="77777777" w:rsidR="00E93B2C" w:rsidRDefault="00E93B2C" w:rsidP="003A6FA6">
      <w:pPr>
        <w:spacing w:line="360" w:lineRule="auto"/>
        <w:jc w:val="both"/>
        <w:rPr>
          <w:rFonts w:ascii="Arial" w:hAnsi="Arial" w:cs="Arial"/>
          <w:sz w:val="24"/>
          <w:szCs w:val="24"/>
        </w:rPr>
      </w:pPr>
    </w:p>
    <w:p w14:paraId="09625827" w14:textId="77EB088C" w:rsidR="00912E53" w:rsidRDefault="00E916E0" w:rsidP="003A6FA6">
      <w:pPr>
        <w:spacing w:line="360" w:lineRule="auto"/>
        <w:jc w:val="both"/>
        <w:rPr>
          <w:rFonts w:ascii="Arial" w:hAnsi="Arial" w:cs="Arial"/>
          <w:sz w:val="24"/>
          <w:szCs w:val="24"/>
        </w:rPr>
      </w:pPr>
      <w:r>
        <w:rPr>
          <w:rFonts w:ascii="Arial" w:hAnsi="Arial" w:cs="Arial"/>
          <w:sz w:val="24"/>
          <w:szCs w:val="24"/>
        </w:rPr>
        <w:t>[5</w:t>
      </w:r>
      <w:r w:rsidR="00B71B6D">
        <w:rPr>
          <w:rFonts w:ascii="Arial" w:hAnsi="Arial" w:cs="Arial"/>
          <w:sz w:val="24"/>
          <w:szCs w:val="24"/>
        </w:rPr>
        <w:t>1</w:t>
      </w:r>
      <w:r w:rsidR="004F02BE">
        <w:rPr>
          <w:rFonts w:ascii="Arial" w:hAnsi="Arial" w:cs="Arial"/>
          <w:sz w:val="24"/>
          <w:szCs w:val="24"/>
        </w:rPr>
        <w:t>]</w:t>
      </w:r>
      <w:r w:rsidR="004F02BE">
        <w:rPr>
          <w:rFonts w:ascii="Arial" w:hAnsi="Arial" w:cs="Arial"/>
          <w:sz w:val="24"/>
          <w:szCs w:val="24"/>
        </w:rPr>
        <w:tab/>
      </w:r>
      <w:r w:rsidR="00801402">
        <w:rPr>
          <w:rFonts w:ascii="Arial" w:hAnsi="Arial" w:cs="Arial"/>
          <w:sz w:val="24"/>
          <w:szCs w:val="24"/>
        </w:rPr>
        <w:t xml:space="preserve">The same may be said of the second constitutional challenge. </w:t>
      </w:r>
      <w:r w:rsidR="00C07D9C">
        <w:rPr>
          <w:rFonts w:ascii="Arial" w:hAnsi="Arial" w:cs="Arial"/>
          <w:sz w:val="24"/>
          <w:szCs w:val="24"/>
        </w:rPr>
        <w:t xml:space="preserve">No evidence whatsoever was adduced that </w:t>
      </w:r>
      <w:r w:rsidR="00801402">
        <w:rPr>
          <w:rFonts w:ascii="Arial" w:hAnsi="Arial" w:cs="Arial"/>
          <w:sz w:val="24"/>
          <w:szCs w:val="24"/>
        </w:rPr>
        <w:t xml:space="preserve">the </w:t>
      </w:r>
      <w:r w:rsidR="00C07D9C">
        <w:rPr>
          <w:rFonts w:ascii="Arial" w:hAnsi="Arial" w:cs="Arial"/>
          <w:sz w:val="24"/>
          <w:szCs w:val="24"/>
        </w:rPr>
        <w:t xml:space="preserve">appellant faced removal </w:t>
      </w:r>
      <w:r w:rsidR="00F60D93">
        <w:rPr>
          <w:rFonts w:ascii="Arial" w:hAnsi="Arial" w:cs="Arial"/>
          <w:sz w:val="24"/>
          <w:szCs w:val="24"/>
        </w:rPr>
        <w:t>for whatever reason as a military j</w:t>
      </w:r>
      <w:r w:rsidR="00FC7772">
        <w:rPr>
          <w:rFonts w:ascii="Arial" w:hAnsi="Arial" w:cs="Arial"/>
          <w:sz w:val="24"/>
          <w:szCs w:val="24"/>
        </w:rPr>
        <w:t>udge</w:t>
      </w:r>
      <w:r w:rsidR="00C07D9C">
        <w:rPr>
          <w:rFonts w:ascii="Arial" w:hAnsi="Arial" w:cs="Arial"/>
          <w:sz w:val="24"/>
          <w:szCs w:val="24"/>
        </w:rPr>
        <w:t xml:space="preserve">. </w:t>
      </w:r>
      <w:r w:rsidR="00912E53">
        <w:rPr>
          <w:rFonts w:ascii="Arial" w:hAnsi="Arial" w:cs="Arial"/>
          <w:sz w:val="24"/>
          <w:szCs w:val="24"/>
        </w:rPr>
        <w:t>It was stated by the appellant:</w:t>
      </w:r>
    </w:p>
    <w:p w14:paraId="1CDC915C" w14:textId="77777777" w:rsidR="00B410FC" w:rsidRDefault="00860A62" w:rsidP="003A6FA6">
      <w:pPr>
        <w:spacing w:line="360" w:lineRule="auto"/>
        <w:jc w:val="both"/>
        <w:rPr>
          <w:rFonts w:ascii="Arial" w:hAnsi="Arial" w:cs="Arial"/>
        </w:rPr>
      </w:pPr>
      <w:r>
        <w:rPr>
          <w:rFonts w:ascii="Arial" w:hAnsi="Arial" w:cs="Arial"/>
        </w:rPr>
        <w:t>‘223</w:t>
      </w:r>
      <w:r>
        <w:rPr>
          <w:rFonts w:ascii="Arial" w:hAnsi="Arial" w:cs="Arial"/>
        </w:rPr>
        <w:tab/>
      </w:r>
      <w:r w:rsidR="00B410FC">
        <w:rPr>
          <w:rFonts w:ascii="Arial" w:hAnsi="Arial" w:cs="Arial"/>
        </w:rPr>
        <w:t xml:space="preserve">I further submit that section 17 of the MDSMA is unconstitutional to the extent that it places the power to remove military judges in the hands of members of the executive. </w:t>
      </w:r>
    </w:p>
    <w:p w14:paraId="54C12AF2" w14:textId="77777777" w:rsidR="00B410FC" w:rsidRDefault="00860A62" w:rsidP="003A6FA6">
      <w:pPr>
        <w:spacing w:line="360" w:lineRule="auto"/>
        <w:jc w:val="both"/>
        <w:rPr>
          <w:rFonts w:ascii="Arial" w:hAnsi="Arial" w:cs="Arial"/>
        </w:rPr>
      </w:pPr>
      <w:r>
        <w:rPr>
          <w:rFonts w:ascii="Arial" w:hAnsi="Arial" w:cs="Arial"/>
        </w:rPr>
        <w:t>224</w:t>
      </w:r>
      <w:r>
        <w:rPr>
          <w:rFonts w:ascii="Arial" w:hAnsi="Arial" w:cs="Arial"/>
        </w:rPr>
        <w:tab/>
      </w:r>
      <w:r w:rsidR="00B410FC">
        <w:rPr>
          <w:rFonts w:ascii="Arial" w:hAnsi="Arial" w:cs="Arial"/>
        </w:rPr>
        <w:t xml:space="preserve">Section 17 empowers the Minister, acting upon the recommendation of the [AG], to remove a military judge due to incapacity, incompetence or misconduct. </w:t>
      </w:r>
    </w:p>
    <w:p w14:paraId="11996C6B" w14:textId="77777777" w:rsidR="00B410FC" w:rsidRDefault="00860A62" w:rsidP="003A6FA6">
      <w:pPr>
        <w:spacing w:line="360" w:lineRule="auto"/>
        <w:jc w:val="both"/>
        <w:rPr>
          <w:rFonts w:ascii="Arial" w:hAnsi="Arial" w:cs="Arial"/>
        </w:rPr>
      </w:pPr>
      <w:r>
        <w:rPr>
          <w:rFonts w:ascii="Arial" w:hAnsi="Arial" w:cs="Arial"/>
        </w:rPr>
        <w:t>225</w:t>
      </w:r>
      <w:r>
        <w:rPr>
          <w:rFonts w:ascii="Arial" w:hAnsi="Arial" w:cs="Arial"/>
        </w:rPr>
        <w:tab/>
      </w:r>
      <w:r w:rsidR="00B410FC">
        <w:rPr>
          <w:rFonts w:ascii="Arial" w:hAnsi="Arial" w:cs="Arial"/>
        </w:rPr>
        <w:t>As explained above, the [AG] is a member of the executive who is answerable to the Minister and may be dismissed or suspended by the Minister. The [AG] is not an independent actor by any measure.</w:t>
      </w:r>
    </w:p>
    <w:p w14:paraId="45E10AEE" w14:textId="77777777" w:rsidR="00B410FC" w:rsidRDefault="00B410FC" w:rsidP="003A6FA6">
      <w:pPr>
        <w:spacing w:line="360" w:lineRule="auto"/>
        <w:jc w:val="both"/>
        <w:rPr>
          <w:rFonts w:ascii="Arial" w:hAnsi="Arial" w:cs="Arial"/>
        </w:rPr>
      </w:pPr>
      <w:r>
        <w:rPr>
          <w:rFonts w:ascii="Arial" w:hAnsi="Arial" w:cs="Arial"/>
        </w:rPr>
        <w:t xml:space="preserve">. . . </w:t>
      </w:r>
    </w:p>
    <w:p w14:paraId="656D1FEE" w14:textId="77777777" w:rsidR="00B410FC" w:rsidRDefault="00860A62" w:rsidP="003A6FA6">
      <w:pPr>
        <w:spacing w:line="360" w:lineRule="auto"/>
        <w:jc w:val="both"/>
        <w:rPr>
          <w:rFonts w:ascii="Arial" w:hAnsi="Arial" w:cs="Arial"/>
        </w:rPr>
      </w:pPr>
      <w:r>
        <w:rPr>
          <w:rFonts w:ascii="Arial" w:hAnsi="Arial" w:cs="Arial"/>
        </w:rPr>
        <w:t>227</w:t>
      </w:r>
      <w:r>
        <w:rPr>
          <w:rFonts w:ascii="Arial" w:hAnsi="Arial" w:cs="Arial"/>
        </w:rPr>
        <w:tab/>
      </w:r>
      <w:r w:rsidR="00B410FC">
        <w:rPr>
          <w:rFonts w:ascii="Arial" w:hAnsi="Arial" w:cs="Arial"/>
        </w:rPr>
        <w:t xml:space="preserve">As indicated above, it is constitutionally impermissible for members of the executive to hold the power to exercise discipline over judicial officers. </w:t>
      </w:r>
    </w:p>
    <w:p w14:paraId="266ED4A4" w14:textId="77777777" w:rsidR="00B410FC" w:rsidRDefault="00860A62" w:rsidP="003A6FA6">
      <w:pPr>
        <w:spacing w:line="360" w:lineRule="auto"/>
        <w:jc w:val="both"/>
        <w:rPr>
          <w:rFonts w:ascii="Arial" w:hAnsi="Arial" w:cs="Arial"/>
        </w:rPr>
      </w:pPr>
      <w:r>
        <w:rPr>
          <w:rFonts w:ascii="Arial" w:hAnsi="Arial" w:cs="Arial"/>
        </w:rPr>
        <w:t>228</w:t>
      </w:r>
      <w:r>
        <w:rPr>
          <w:rFonts w:ascii="Arial" w:hAnsi="Arial" w:cs="Arial"/>
        </w:rPr>
        <w:tab/>
      </w:r>
      <w:r w:rsidR="00B410FC">
        <w:rPr>
          <w:rFonts w:ascii="Arial" w:hAnsi="Arial" w:cs="Arial"/>
        </w:rPr>
        <w:t>This unconstitutional state of affairs is aggravated by the fact that the determination of whether a military judge is fit for office is vested exclusively in the [AG] and the Minister. There is no requirement that this determination be made by an independent body that is separate from the executive.</w:t>
      </w:r>
    </w:p>
    <w:p w14:paraId="04E04FA1" w14:textId="10FDE3F2" w:rsidR="002908B4" w:rsidRDefault="00860A62" w:rsidP="00912E53">
      <w:pPr>
        <w:spacing w:line="360" w:lineRule="auto"/>
        <w:jc w:val="both"/>
        <w:rPr>
          <w:rFonts w:ascii="Arial" w:hAnsi="Arial" w:cs="Arial"/>
        </w:rPr>
      </w:pPr>
      <w:r>
        <w:rPr>
          <w:rFonts w:ascii="Arial" w:hAnsi="Arial" w:cs="Arial"/>
        </w:rPr>
        <w:t>229</w:t>
      </w:r>
      <w:r>
        <w:rPr>
          <w:rFonts w:ascii="Arial" w:hAnsi="Arial" w:cs="Arial"/>
        </w:rPr>
        <w:tab/>
      </w:r>
      <w:r w:rsidR="00B410FC">
        <w:rPr>
          <w:rFonts w:ascii="Arial" w:hAnsi="Arial" w:cs="Arial"/>
        </w:rPr>
        <w:t>On this basis, section 17 of the MDSMA is an unconstitutional breach of the requirements of judicial independence.’</w:t>
      </w:r>
    </w:p>
    <w:p w14:paraId="771E7940" w14:textId="77777777" w:rsidR="00E93B2C" w:rsidRPr="00397B2E" w:rsidRDefault="00E93B2C" w:rsidP="00912E53">
      <w:pPr>
        <w:spacing w:line="360" w:lineRule="auto"/>
        <w:jc w:val="both"/>
        <w:rPr>
          <w:rFonts w:ascii="Arial" w:hAnsi="Arial" w:cs="Arial"/>
        </w:rPr>
      </w:pPr>
    </w:p>
    <w:p w14:paraId="2C5B81DF" w14:textId="46CA42FC" w:rsidR="006C63BE" w:rsidRDefault="00E916E0" w:rsidP="00912E53">
      <w:pPr>
        <w:spacing w:line="360" w:lineRule="auto"/>
        <w:jc w:val="both"/>
        <w:rPr>
          <w:rFonts w:ascii="Arial" w:hAnsi="Arial" w:cs="Arial"/>
          <w:sz w:val="24"/>
          <w:szCs w:val="24"/>
        </w:rPr>
      </w:pPr>
      <w:r>
        <w:rPr>
          <w:rFonts w:ascii="Arial" w:hAnsi="Arial" w:cs="Arial"/>
          <w:sz w:val="24"/>
          <w:szCs w:val="24"/>
        </w:rPr>
        <w:t>[5</w:t>
      </w:r>
      <w:r w:rsidR="00B71B6D">
        <w:rPr>
          <w:rFonts w:ascii="Arial" w:hAnsi="Arial" w:cs="Arial"/>
          <w:sz w:val="24"/>
          <w:szCs w:val="24"/>
        </w:rPr>
        <w:t>2</w:t>
      </w:r>
      <w:r w:rsidR="002908B4">
        <w:rPr>
          <w:rFonts w:ascii="Arial" w:hAnsi="Arial" w:cs="Arial"/>
          <w:sz w:val="24"/>
          <w:szCs w:val="24"/>
        </w:rPr>
        <w:t>]</w:t>
      </w:r>
      <w:r w:rsidR="002908B4">
        <w:rPr>
          <w:rFonts w:ascii="Arial" w:hAnsi="Arial" w:cs="Arial"/>
          <w:sz w:val="24"/>
          <w:szCs w:val="24"/>
        </w:rPr>
        <w:tab/>
        <w:t xml:space="preserve">This constituted the </w:t>
      </w:r>
      <w:r w:rsidR="003F106E">
        <w:rPr>
          <w:rFonts w:ascii="Arial" w:hAnsi="Arial" w:cs="Arial"/>
          <w:sz w:val="24"/>
          <w:szCs w:val="24"/>
        </w:rPr>
        <w:t xml:space="preserve">high </w:t>
      </w:r>
      <w:r w:rsidR="002908B4">
        <w:rPr>
          <w:rFonts w:ascii="Arial" w:hAnsi="Arial" w:cs="Arial"/>
          <w:sz w:val="24"/>
          <w:szCs w:val="24"/>
        </w:rPr>
        <w:t>water mark of the appellant’s case. In it, t</w:t>
      </w:r>
      <w:r w:rsidR="00912E53">
        <w:rPr>
          <w:rFonts w:ascii="Arial" w:hAnsi="Arial" w:cs="Arial"/>
          <w:sz w:val="24"/>
          <w:szCs w:val="24"/>
        </w:rPr>
        <w:t>here is not the faintest hint</w:t>
      </w:r>
      <w:r w:rsidR="002908B4">
        <w:rPr>
          <w:rFonts w:ascii="Arial" w:hAnsi="Arial" w:cs="Arial"/>
          <w:sz w:val="24"/>
          <w:szCs w:val="24"/>
        </w:rPr>
        <w:t xml:space="preserve"> </w:t>
      </w:r>
      <w:r w:rsidR="00912E53">
        <w:rPr>
          <w:rFonts w:ascii="Arial" w:hAnsi="Arial" w:cs="Arial"/>
          <w:sz w:val="24"/>
          <w:szCs w:val="24"/>
        </w:rPr>
        <w:t xml:space="preserve">that the AG had even contemplated a recommendation to the Minister that the appellant be removed, much less that the Minister had ever considered </w:t>
      </w:r>
      <w:r w:rsidR="002908B4">
        <w:rPr>
          <w:rFonts w:ascii="Arial" w:hAnsi="Arial" w:cs="Arial"/>
          <w:sz w:val="24"/>
          <w:szCs w:val="24"/>
        </w:rPr>
        <w:t xml:space="preserve">doing so. There is no suggestion in the papers that </w:t>
      </w:r>
      <w:r w:rsidR="006C63BE">
        <w:rPr>
          <w:rFonts w:ascii="Arial" w:hAnsi="Arial" w:cs="Arial"/>
          <w:sz w:val="24"/>
          <w:szCs w:val="24"/>
        </w:rPr>
        <w:t>the</w:t>
      </w:r>
      <w:r w:rsidR="002908B4">
        <w:rPr>
          <w:rFonts w:ascii="Arial" w:hAnsi="Arial" w:cs="Arial"/>
          <w:sz w:val="24"/>
          <w:szCs w:val="24"/>
        </w:rPr>
        <w:t xml:space="preserve"> invocation of </w:t>
      </w:r>
      <w:r w:rsidR="00912E53">
        <w:rPr>
          <w:rFonts w:ascii="Arial" w:hAnsi="Arial" w:cs="Arial"/>
          <w:sz w:val="24"/>
          <w:szCs w:val="24"/>
        </w:rPr>
        <w:t>s 17 of the MDSMA</w:t>
      </w:r>
      <w:r w:rsidR="006C63BE">
        <w:rPr>
          <w:rFonts w:ascii="Arial" w:hAnsi="Arial" w:cs="Arial"/>
          <w:sz w:val="24"/>
          <w:szCs w:val="24"/>
        </w:rPr>
        <w:t xml:space="preserve"> had so much as even featured </w:t>
      </w:r>
      <w:r w:rsidR="002908B4">
        <w:rPr>
          <w:rFonts w:ascii="Arial" w:hAnsi="Arial" w:cs="Arial"/>
          <w:sz w:val="24"/>
          <w:szCs w:val="24"/>
        </w:rPr>
        <w:t>in the thinking of either of them</w:t>
      </w:r>
      <w:r w:rsidR="00912E53">
        <w:rPr>
          <w:rFonts w:ascii="Arial" w:hAnsi="Arial" w:cs="Arial"/>
          <w:sz w:val="24"/>
          <w:szCs w:val="24"/>
        </w:rPr>
        <w:t xml:space="preserve">. </w:t>
      </w:r>
    </w:p>
    <w:p w14:paraId="4D920C32" w14:textId="77777777" w:rsidR="006C63BE" w:rsidRDefault="006C63BE" w:rsidP="00912E53">
      <w:pPr>
        <w:spacing w:line="360" w:lineRule="auto"/>
        <w:jc w:val="both"/>
        <w:rPr>
          <w:rFonts w:ascii="Arial" w:hAnsi="Arial" w:cs="Arial"/>
          <w:sz w:val="24"/>
          <w:szCs w:val="24"/>
        </w:rPr>
      </w:pPr>
    </w:p>
    <w:p w14:paraId="26B788A3" w14:textId="12C0DB90" w:rsidR="003E17CA" w:rsidRDefault="00E916E0" w:rsidP="00E73F56">
      <w:pPr>
        <w:spacing w:line="360" w:lineRule="auto"/>
        <w:jc w:val="both"/>
        <w:rPr>
          <w:rFonts w:ascii="Arial" w:hAnsi="Arial" w:cs="Arial"/>
          <w:sz w:val="24"/>
          <w:szCs w:val="24"/>
          <w:lang w:val="en-US"/>
        </w:rPr>
      </w:pPr>
      <w:r>
        <w:rPr>
          <w:rFonts w:ascii="Arial" w:hAnsi="Arial" w:cs="Arial"/>
          <w:sz w:val="24"/>
          <w:szCs w:val="24"/>
        </w:rPr>
        <w:t>[5</w:t>
      </w:r>
      <w:r w:rsidR="00B71B6D">
        <w:rPr>
          <w:rFonts w:ascii="Arial" w:hAnsi="Arial" w:cs="Arial"/>
          <w:sz w:val="24"/>
          <w:szCs w:val="24"/>
        </w:rPr>
        <w:t>3</w:t>
      </w:r>
      <w:r w:rsidR="006C63BE">
        <w:rPr>
          <w:rFonts w:ascii="Arial" w:hAnsi="Arial" w:cs="Arial"/>
          <w:sz w:val="24"/>
          <w:szCs w:val="24"/>
        </w:rPr>
        <w:t>]</w:t>
      </w:r>
      <w:r w:rsidR="006C63BE">
        <w:rPr>
          <w:rFonts w:ascii="Arial" w:hAnsi="Arial" w:cs="Arial"/>
          <w:sz w:val="24"/>
          <w:szCs w:val="24"/>
        </w:rPr>
        <w:tab/>
      </w:r>
      <w:r w:rsidR="003E17CA" w:rsidRPr="003E17CA">
        <w:rPr>
          <w:rFonts w:ascii="Arial" w:hAnsi="Arial" w:cs="Arial"/>
          <w:sz w:val="24"/>
          <w:szCs w:val="24"/>
        </w:rPr>
        <w:t xml:space="preserve">Like the second constitutional challenge, </w:t>
      </w:r>
      <w:r w:rsidR="006C63BE" w:rsidRPr="003E17CA">
        <w:rPr>
          <w:rFonts w:ascii="Arial" w:hAnsi="Arial" w:cs="Arial"/>
          <w:sz w:val="24"/>
          <w:szCs w:val="24"/>
        </w:rPr>
        <w:t>the third</w:t>
      </w:r>
      <w:r w:rsidR="0079687B" w:rsidRPr="00676466">
        <w:rPr>
          <w:rFonts w:ascii="Arial" w:hAnsi="Arial" w:cs="Arial"/>
          <w:sz w:val="24"/>
          <w:szCs w:val="24"/>
        </w:rPr>
        <w:t>,</w:t>
      </w:r>
      <w:r w:rsidR="00E93B2C" w:rsidRPr="00676466">
        <w:rPr>
          <w:rFonts w:ascii="Arial" w:hAnsi="Arial" w:cs="Arial"/>
          <w:sz w:val="24"/>
          <w:szCs w:val="24"/>
        </w:rPr>
        <w:t xml:space="preserve"> </w:t>
      </w:r>
      <w:r w:rsidR="006C63BE" w:rsidRPr="00676466">
        <w:rPr>
          <w:rFonts w:ascii="Arial" w:hAnsi="Arial" w:cs="Arial"/>
          <w:sz w:val="24"/>
          <w:szCs w:val="24"/>
        </w:rPr>
        <w:t>too</w:t>
      </w:r>
      <w:r w:rsidR="0079687B" w:rsidRPr="00676466">
        <w:rPr>
          <w:rFonts w:ascii="Arial" w:hAnsi="Arial" w:cs="Arial"/>
          <w:sz w:val="24"/>
          <w:szCs w:val="24"/>
        </w:rPr>
        <w:t>,</w:t>
      </w:r>
      <w:r w:rsidR="006C63BE" w:rsidRPr="00676466">
        <w:rPr>
          <w:rFonts w:ascii="Arial" w:hAnsi="Arial" w:cs="Arial"/>
          <w:sz w:val="24"/>
          <w:szCs w:val="24"/>
        </w:rPr>
        <w:t xml:space="preserve"> rested</w:t>
      </w:r>
      <w:r w:rsidR="006C63BE" w:rsidRPr="003E17CA">
        <w:rPr>
          <w:rFonts w:ascii="Arial" w:hAnsi="Arial" w:cs="Arial"/>
          <w:sz w:val="24"/>
          <w:szCs w:val="24"/>
        </w:rPr>
        <w:t xml:space="preserve"> not upon a true</w:t>
      </w:r>
      <w:r w:rsidR="002908B4" w:rsidRPr="003E17CA">
        <w:rPr>
          <w:rFonts w:ascii="Arial" w:hAnsi="Arial" w:cs="Arial"/>
          <w:sz w:val="24"/>
          <w:szCs w:val="24"/>
        </w:rPr>
        <w:t xml:space="preserve"> factual foundation, but </w:t>
      </w:r>
      <w:r w:rsidR="006C63BE" w:rsidRPr="003E17CA">
        <w:rPr>
          <w:rFonts w:ascii="Arial" w:hAnsi="Arial" w:cs="Arial"/>
          <w:sz w:val="24"/>
          <w:szCs w:val="24"/>
        </w:rPr>
        <w:t xml:space="preserve">instead </w:t>
      </w:r>
      <w:r w:rsidR="003E17CA" w:rsidRPr="003E17CA">
        <w:rPr>
          <w:rFonts w:ascii="Arial" w:hAnsi="Arial" w:cs="Arial"/>
          <w:sz w:val="24"/>
          <w:szCs w:val="24"/>
        </w:rPr>
        <w:t>an entirely speculative hypothesi</w:t>
      </w:r>
      <w:r w:rsidR="002908B4" w:rsidRPr="003E17CA">
        <w:rPr>
          <w:rFonts w:ascii="Arial" w:hAnsi="Arial" w:cs="Arial"/>
          <w:sz w:val="24"/>
          <w:szCs w:val="24"/>
        </w:rPr>
        <w:t>s.</w:t>
      </w:r>
      <w:r w:rsidR="00F87B79" w:rsidRPr="003E17CA">
        <w:rPr>
          <w:rFonts w:ascii="Arial" w:hAnsi="Arial" w:cs="Arial"/>
          <w:sz w:val="24"/>
          <w:szCs w:val="24"/>
        </w:rPr>
        <w:t xml:space="preserve"> In the document, styled ‘Military Judges’ concerns . . .’, the appellant had initially expressed</w:t>
      </w:r>
      <w:r w:rsidR="006C63BE" w:rsidRPr="003E17CA">
        <w:rPr>
          <w:rFonts w:ascii="Arial" w:hAnsi="Arial" w:cs="Arial"/>
          <w:sz w:val="24"/>
          <w:szCs w:val="24"/>
          <w:lang w:val="en-US"/>
        </w:rPr>
        <w:t xml:space="preserve"> the view that</w:t>
      </w:r>
      <w:r w:rsidR="00F87B79" w:rsidRPr="003E17CA">
        <w:rPr>
          <w:rFonts w:ascii="Arial" w:hAnsi="Arial" w:cs="Arial"/>
          <w:sz w:val="24"/>
          <w:szCs w:val="24"/>
          <w:lang w:val="en-US"/>
        </w:rPr>
        <w:t>:</w:t>
      </w:r>
      <w:r w:rsidR="006C63BE" w:rsidRPr="003E17CA">
        <w:rPr>
          <w:rFonts w:ascii="Arial" w:hAnsi="Arial" w:cs="Arial"/>
          <w:sz w:val="24"/>
          <w:szCs w:val="24"/>
          <w:lang w:val="en-US"/>
        </w:rPr>
        <w:t xml:space="preserve"> </w:t>
      </w:r>
      <w:r w:rsidR="00933B65">
        <w:rPr>
          <w:rFonts w:ascii="Arial" w:hAnsi="Arial" w:cs="Arial"/>
          <w:sz w:val="24"/>
          <w:szCs w:val="24"/>
          <w:lang w:val="en-US"/>
        </w:rPr>
        <w:t>‘</w:t>
      </w:r>
      <w:r w:rsidR="006C63BE" w:rsidRPr="003E17CA">
        <w:rPr>
          <w:rFonts w:ascii="Arial" w:hAnsi="Arial" w:cs="Arial"/>
          <w:sz w:val="24"/>
          <w:szCs w:val="24"/>
          <w:lang w:val="en-US"/>
        </w:rPr>
        <w:t>Sec 14(1)(b) MDSMA might be unconst</w:t>
      </w:r>
      <w:r w:rsidR="00F87B79" w:rsidRPr="003E17CA">
        <w:rPr>
          <w:rFonts w:ascii="Arial" w:hAnsi="Arial" w:cs="Arial"/>
          <w:sz w:val="24"/>
          <w:szCs w:val="24"/>
          <w:lang w:val="en-US"/>
        </w:rPr>
        <w:t xml:space="preserve">itutional’; the appointment for a ‘fixed </w:t>
      </w:r>
      <w:r w:rsidR="00E73F56" w:rsidRPr="003E17CA">
        <w:rPr>
          <w:rFonts w:ascii="Arial" w:hAnsi="Arial" w:cs="Arial"/>
          <w:sz w:val="24"/>
          <w:szCs w:val="24"/>
          <w:lang w:val="en-US"/>
        </w:rPr>
        <w:t xml:space="preserve">term </w:t>
      </w:r>
      <w:r w:rsidR="00F87B79" w:rsidRPr="003E17CA">
        <w:rPr>
          <w:rFonts w:ascii="Arial" w:hAnsi="Arial" w:cs="Arial"/>
          <w:sz w:val="24"/>
          <w:szCs w:val="24"/>
          <w:lang w:val="en-US"/>
        </w:rPr>
        <w:t>. . .</w:t>
      </w:r>
      <w:r w:rsidR="006C63BE" w:rsidRPr="003E17CA">
        <w:rPr>
          <w:rFonts w:ascii="Arial" w:hAnsi="Arial" w:cs="Arial"/>
          <w:sz w:val="24"/>
          <w:szCs w:val="24"/>
          <w:lang w:val="en-US"/>
        </w:rPr>
        <w:t xml:space="preserve"> does not meet the requirement that the military judge shall have security of tenure</w:t>
      </w:r>
      <w:r w:rsidR="00F87B79" w:rsidRPr="003E17CA">
        <w:rPr>
          <w:rFonts w:ascii="Arial" w:hAnsi="Arial" w:cs="Arial"/>
          <w:sz w:val="24"/>
          <w:szCs w:val="24"/>
          <w:lang w:val="en-US"/>
        </w:rPr>
        <w:t xml:space="preserve">’; and, </w:t>
      </w:r>
      <w:r w:rsidR="00FD310E" w:rsidRPr="003E17CA">
        <w:rPr>
          <w:rFonts w:ascii="Arial" w:hAnsi="Arial" w:cs="Arial"/>
          <w:sz w:val="24"/>
          <w:szCs w:val="24"/>
          <w:lang w:val="en-US"/>
        </w:rPr>
        <w:t>‘t</w:t>
      </w:r>
      <w:r w:rsidR="006C63BE" w:rsidRPr="003E17CA">
        <w:rPr>
          <w:rFonts w:ascii="Arial" w:hAnsi="Arial" w:cs="Arial"/>
          <w:sz w:val="24"/>
          <w:szCs w:val="24"/>
          <w:lang w:val="en-US"/>
        </w:rPr>
        <w:t>here may have been Executive interference in the functioning of the Military Courts and/or the assignment of the Military Judges for 2014/15</w:t>
      </w:r>
      <w:r w:rsidR="00FD310E" w:rsidRPr="003E17CA">
        <w:rPr>
          <w:rFonts w:ascii="Arial" w:hAnsi="Arial" w:cs="Arial"/>
          <w:sz w:val="24"/>
          <w:szCs w:val="24"/>
          <w:lang w:val="en-US"/>
        </w:rPr>
        <w:t>’. Subsequently</w:t>
      </w:r>
      <w:r w:rsidR="00E73F56" w:rsidRPr="003E17CA">
        <w:rPr>
          <w:rFonts w:ascii="Arial" w:hAnsi="Arial" w:cs="Arial"/>
          <w:sz w:val="24"/>
          <w:szCs w:val="24"/>
          <w:lang w:val="en-US"/>
        </w:rPr>
        <w:t>,</w:t>
      </w:r>
      <w:r w:rsidR="00FD310E" w:rsidRPr="003E17CA">
        <w:rPr>
          <w:rFonts w:ascii="Arial" w:hAnsi="Arial" w:cs="Arial"/>
          <w:sz w:val="24"/>
          <w:szCs w:val="24"/>
          <w:lang w:val="en-US"/>
        </w:rPr>
        <w:t xml:space="preserve"> in his judgment</w:t>
      </w:r>
      <w:r w:rsidR="00E73F56" w:rsidRPr="003E17CA">
        <w:rPr>
          <w:rFonts w:ascii="Arial" w:hAnsi="Arial" w:cs="Arial"/>
          <w:sz w:val="24"/>
          <w:szCs w:val="24"/>
          <w:lang w:val="en-US"/>
        </w:rPr>
        <w:t>,</w:t>
      </w:r>
      <w:r w:rsidR="00FD310E" w:rsidRPr="003E17CA">
        <w:rPr>
          <w:rFonts w:ascii="Arial" w:hAnsi="Arial" w:cs="Arial"/>
          <w:sz w:val="24"/>
          <w:szCs w:val="24"/>
          <w:lang w:val="en-US"/>
        </w:rPr>
        <w:t xml:space="preserve"> </w:t>
      </w:r>
      <w:r w:rsidR="00E73F56" w:rsidRPr="003E17CA">
        <w:rPr>
          <w:rFonts w:ascii="Arial" w:hAnsi="Arial" w:cs="Arial"/>
          <w:sz w:val="24"/>
          <w:szCs w:val="24"/>
          <w:lang w:val="en-US"/>
        </w:rPr>
        <w:t>t</w:t>
      </w:r>
      <w:r w:rsidR="00FD310E" w:rsidRPr="003E17CA">
        <w:rPr>
          <w:rFonts w:ascii="Arial" w:hAnsi="Arial" w:cs="Arial"/>
          <w:sz w:val="24"/>
          <w:szCs w:val="24"/>
          <w:lang w:val="en-US"/>
        </w:rPr>
        <w:t xml:space="preserve">he </w:t>
      </w:r>
      <w:r w:rsidR="00E73F56" w:rsidRPr="003E17CA">
        <w:rPr>
          <w:rFonts w:ascii="Arial" w:hAnsi="Arial" w:cs="Arial"/>
          <w:sz w:val="24"/>
          <w:szCs w:val="24"/>
          <w:lang w:val="en-US"/>
        </w:rPr>
        <w:t>appellant touched on aspects</w:t>
      </w:r>
      <w:r w:rsidR="00FD310E" w:rsidRPr="003E17CA">
        <w:rPr>
          <w:rFonts w:ascii="Arial" w:hAnsi="Arial" w:cs="Arial"/>
          <w:sz w:val="24"/>
          <w:szCs w:val="24"/>
          <w:lang w:val="en-US"/>
        </w:rPr>
        <w:t xml:space="preserve"> </w:t>
      </w:r>
      <w:r w:rsidR="00E73F56" w:rsidRPr="003E17CA">
        <w:rPr>
          <w:rFonts w:ascii="Arial" w:hAnsi="Arial" w:cs="Arial"/>
          <w:sz w:val="24"/>
          <w:szCs w:val="24"/>
          <w:lang w:val="en-US"/>
        </w:rPr>
        <w:t>‘</w:t>
      </w:r>
      <w:r w:rsidR="00FD310E" w:rsidRPr="003E17CA">
        <w:rPr>
          <w:rFonts w:ascii="Arial" w:hAnsi="Arial" w:cs="Arial"/>
          <w:sz w:val="24"/>
          <w:szCs w:val="24"/>
          <w:lang w:val="en-US"/>
        </w:rPr>
        <w:t>regarding the constitutionality of the assignment of military judges</w:t>
      </w:r>
      <w:r w:rsidR="00E73F56" w:rsidRPr="003E17CA">
        <w:rPr>
          <w:rFonts w:ascii="Arial" w:hAnsi="Arial" w:cs="Arial"/>
          <w:sz w:val="24"/>
          <w:szCs w:val="24"/>
          <w:lang w:val="en-US"/>
        </w:rPr>
        <w:t>’, which include</w:t>
      </w:r>
      <w:r w:rsidR="003E17CA" w:rsidRPr="003E17CA">
        <w:rPr>
          <w:rFonts w:ascii="Arial" w:hAnsi="Arial" w:cs="Arial"/>
          <w:sz w:val="24"/>
          <w:szCs w:val="24"/>
          <w:lang w:val="en-US"/>
        </w:rPr>
        <w:t>d</w:t>
      </w:r>
      <w:r w:rsidR="00E73F56" w:rsidRPr="003E17CA">
        <w:rPr>
          <w:rFonts w:ascii="Arial" w:hAnsi="Arial" w:cs="Arial"/>
          <w:sz w:val="24"/>
          <w:szCs w:val="24"/>
          <w:lang w:val="en-US"/>
        </w:rPr>
        <w:t xml:space="preserve"> ‘</w:t>
      </w:r>
      <w:r w:rsidR="00FD310E" w:rsidRPr="003E17CA">
        <w:rPr>
          <w:rFonts w:ascii="Arial" w:hAnsi="Arial" w:cs="Arial"/>
          <w:sz w:val="24"/>
          <w:szCs w:val="24"/>
          <w:lang w:val="en-US"/>
        </w:rPr>
        <w:t>the delay in the assignment of Military Judges in general (including that of the Military Judge) in these particular cases</w:t>
      </w:r>
      <w:r w:rsidR="00E73F56" w:rsidRPr="003E17CA">
        <w:rPr>
          <w:rFonts w:ascii="Arial" w:hAnsi="Arial" w:cs="Arial"/>
          <w:sz w:val="24"/>
          <w:szCs w:val="24"/>
          <w:lang w:val="en-US"/>
        </w:rPr>
        <w:t>’; a lack of awareness of the ‘objective criteria required for an assignment as a Military Judge’; and</w:t>
      </w:r>
      <w:r w:rsidR="003E17CA" w:rsidRPr="003E17CA">
        <w:rPr>
          <w:rFonts w:ascii="Arial" w:hAnsi="Arial" w:cs="Arial"/>
          <w:sz w:val="24"/>
          <w:szCs w:val="24"/>
          <w:lang w:val="en-US"/>
        </w:rPr>
        <w:t>,</w:t>
      </w:r>
      <w:r w:rsidR="00E73F56" w:rsidRPr="003E17CA">
        <w:rPr>
          <w:rFonts w:ascii="Arial" w:hAnsi="Arial" w:cs="Arial"/>
          <w:sz w:val="24"/>
          <w:szCs w:val="24"/>
          <w:lang w:val="en-US"/>
        </w:rPr>
        <w:t xml:space="preserve"> the ‘lack of tenure of Office of a Military Judge’.</w:t>
      </w:r>
    </w:p>
    <w:p w14:paraId="6992185A" w14:textId="77777777" w:rsidR="005C2BDD" w:rsidRPr="00B71B6D" w:rsidRDefault="005C2BDD" w:rsidP="00E73F56">
      <w:pPr>
        <w:spacing w:line="360" w:lineRule="auto"/>
        <w:jc w:val="both"/>
        <w:rPr>
          <w:rFonts w:ascii="Arial" w:hAnsi="Arial" w:cs="Arial"/>
          <w:sz w:val="24"/>
          <w:szCs w:val="24"/>
          <w:lang w:val="en-US"/>
        </w:rPr>
      </w:pPr>
    </w:p>
    <w:p w14:paraId="6A01AA42" w14:textId="41DC474C" w:rsidR="00B17307" w:rsidRPr="00B17307" w:rsidRDefault="00E916E0" w:rsidP="00DB290F">
      <w:pPr>
        <w:spacing w:line="360" w:lineRule="auto"/>
        <w:jc w:val="both"/>
        <w:rPr>
          <w:rFonts w:ascii="Arial" w:hAnsi="Arial" w:cs="Arial"/>
        </w:rPr>
      </w:pPr>
      <w:r>
        <w:rPr>
          <w:rFonts w:ascii="Arial" w:hAnsi="Arial" w:cs="Arial"/>
          <w:sz w:val="24"/>
          <w:szCs w:val="24"/>
          <w:lang w:val="en-US"/>
        </w:rPr>
        <w:t>[5</w:t>
      </w:r>
      <w:r w:rsidR="00B71B6D">
        <w:rPr>
          <w:rFonts w:ascii="Arial" w:hAnsi="Arial" w:cs="Arial"/>
          <w:sz w:val="24"/>
          <w:szCs w:val="24"/>
          <w:lang w:val="en-US"/>
        </w:rPr>
        <w:t>4</w:t>
      </w:r>
      <w:r w:rsidR="003E17CA" w:rsidRPr="00B96456">
        <w:rPr>
          <w:rFonts w:ascii="Arial" w:hAnsi="Arial" w:cs="Arial"/>
          <w:sz w:val="24"/>
          <w:szCs w:val="24"/>
          <w:lang w:val="en-US"/>
        </w:rPr>
        <w:t>]</w:t>
      </w:r>
      <w:r w:rsidR="003E17CA" w:rsidRPr="00B96456">
        <w:rPr>
          <w:rFonts w:ascii="Arial" w:hAnsi="Arial" w:cs="Arial"/>
          <w:sz w:val="24"/>
          <w:szCs w:val="24"/>
          <w:lang w:val="en-US"/>
        </w:rPr>
        <w:tab/>
        <w:t xml:space="preserve">What the quoted excerpts show is </w:t>
      </w:r>
      <w:r w:rsidR="00B96456" w:rsidRPr="00B96456">
        <w:rPr>
          <w:rFonts w:ascii="Arial" w:hAnsi="Arial" w:cs="Arial"/>
          <w:sz w:val="24"/>
          <w:szCs w:val="24"/>
          <w:lang w:val="en-US"/>
        </w:rPr>
        <w:t>not just a manifest inability to properly articulate the complaint, but also a constantly evolving one</w:t>
      </w:r>
      <w:r w:rsidR="00933B65">
        <w:rPr>
          <w:rFonts w:ascii="Arial" w:hAnsi="Arial" w:cs="Arial"/>
          <w:sz w:val="24"/>
          <w:szCs w:val="24"/>
          <w:lang w:val="en-US"/>
        </w:rPr>
        <w:t>. I</w:t>
      </w:r>
      <w:r w:rsidR="003E17CA" w:rsidRPr="00B96456">
        <w:rPr>
          <w:rFonts w:ascii="Arial" w:hAnsi="Arial" w:cs="Arial"/>
          <w:sz w:val="24"/>
          <w:szCs w:val="24"/>
          <w:lang w:val="en-US"/>
        </w:rPr>
        <w:t xml:space="preserve">t grew from </w:t>
      </w:r>
      <w:r w:rsidR="001C77F1">
        <w:rPr>
          <w:rFonts w:ascii="Arial" w:hAnsi="Arial" w:cs="Arial"/>
          <w:sz w:val="24"/>
          <w:szCs w:val="24"/>
          <w:lang w:val="en-US"/>
        </w:rPr>
        <w:t xml:space="preserve">the rather vague </w:t>
      </w:r>
      <w:r w:rsidR="0001187A" w:rsidRPr="00676466">
        <w:rPr>
          <w:rFonts w:ascii="Arial" w:hAnsi="Arial" w:cs="Arial"/>
          <w:sz w:val="24"/>
          <w:szCs w:val="24"/>
          <w:lang w:val="en-US"/>
        </w:rPr>
        <w:t>assertion that</w:t>
      </w:r>
      <w:r w:rsidR="0001187A">
        <w:rPr>
          <w:rFonts w:ascii="Arial" w:hAnsi="Arial" w:cs="Arial"/>
          <w:sz w:val="24"/>
          <w:szCs w:val="24"/>
          <w:lang w:val="en-US"/>
        </w:rPr>
        <w:t xml:space="preserve"> </w:t>
      </w:r>
      <w:r w:rsidR="003E17CA" w:rsidRPr="00B96456">
        <w:rPr>
          <w:rFonts w:ascii="Arial" w:hAnsi="Arial" w:cs="Arial"/>
          <w:sz w:val="24"/>
          <w:szCs w:val="24"/>
          <w:lang w:val="en-US"/>
        </w:rPr>
        <w:t xml:space="preserve">s 14(1)(b) ‘might be unconstitutional’ or </w:t>
      </w:r>
      <w:r w:rsidR="00B96456" w:rsidRPr="00B96456">
        <w:rPr>
          <w:rFonts w:ascii="Arial" w:hAnsi="Arial" w:cs="Arial"/>
          <w:sz w:val="24"/>
          <w:szCs w:val="24"/>
          <w:lang w:val="en-US"/>
        </w:rPr>
        <w:t>‘there may have been Executive interference’, to a challenge</w:t>
      </w:r>
      <w:r w:rsidR="001C77F1">
        <w:rPr>
          <w:rFonts w:ascii="Arial" w:hAnsi="Arial" w:cs="Arial"/>
          <w:sz w:val="24"/>
          <w:szCs w:val="24"/>
          <w:lang w:val="en-US"/>
        </w:rPr>
        <w:t xml:space="preserve"> the precise</w:t>
      </w:r>
      <w:r w:rsidR="00B96456" w:rsidRPr="00B96456">
        <w:rPr>
          <w:rFonts w:ascii="Arial" w:hAnsi="Arial" w:cs="Arial"/>
          <w:sz w:val="24"/>
          <w:szCs w:val="24"/>
          <w:lang w:val="en-US"/>
        </w:rPr>
        <w:t xml:space="preserve"> c</w:t>
      </w:r>
      <w:r w:rsidR="001C77F1">
        <w:rPr>
          <w:rFonts w:ascii="Arial" w:hAnsi="Arial" w:cs="Arial"/>
          <w:sz w:val="24"/>
          <w:szCs w:val="24"/>
          <w:lang w:val="en-US"/>
        </w:rPr>
        <w:t xml:space="preserve">ontours of which still remain to be clearly </w:t>
      </w:r>
      <w:r w:rsidR="00B96456" w:rsidRPr="00B96456">
        <w:rPr>
          <w:rFonts w:ascii="Arial" w:hAnsi="Arial" w:cs="Arial"/>
          <w:sz w:val="24"/>
          <w:szCs w:val="24"/>
          <w:lang w:val="en-US"/>
        </w:rPr>
        <w:t xml:space="preserve">defined. </w:t>
      </w:r>
      <w:r w:rsidR="009C7DD5">
        <w:rPr>
          <w:rFonts w:ascii="Arial" w:hAnsi="Arial" w:cs="Arial"/>
          <w:sz w:val="24"/>
          <w:szCs w:val="24"/>
          <w:lang w:val="en-US"/>
        </w:rPr>
        <w:t xml:space="preserve">Shifting targets, it goes without saying, can hardly conduce to </w:t>
      </w:r>
      <w:r w:rsidR="001C77F1">
        <w:rPr>
          <w:rFonts w:ascii="Arial" w:hAnsi="Arial" w:cs="Arial"/>
          <w:sz w:val="24"/>
          <w:szCs w:val="24"/>
          <w:lang w:val="en-US"/>
        </w:rPr>
        <w:t xml:space="preserve">clarity. </w:t>
      </w:r>
      <w:r w:rsidR="009C7DD5">
        <w:rPr>
          <w:rFonts w:ascii="Arial" w:hAnsi="Arial" w:cs="Arial"/>
          <w:sz w:val="24"/>
          <w:szCs w:val="24"/>
          <w:lang w:val="en-US"/>
        </w:rPr>
        <w:t>Thus, b</w:t>
      </w:r>
      <w:r w:rsidR="00B96456" w:rsidRPr="00B96456">
        <w:rPr>
          <w:rFonts w:ascii="Arial" w:hAnsi="Arial" w:cs="Arial"/>
          <w:sz w:val="24"/>
          <w:szCs w:val="24"/>
          <w:lang w:val="en-US"/>
        </w:rPr>
        <w:t>y the time tha</w:t>
      </w:r>
      <w:r w:rsidR="009C7DD5">
        <w:rPr>
          <w:rFonts w:ascii="Arial" w:hAnsi="Arial" w:cs="Arial"/>
          <w:sz w:val="24"/>
          <w:szCs w:val="24"/>
          <w:lang w:val="en-US"/>
        </w:rPr>
        <w:t>t the counter application had co</w:t>
      </w:r>
      <w:r w:rsidR="00B96456" w:rsidRPr="00B96456">
        <w:rPr>
          <w:rFonts w:ascii="Arial" w:hAnsi="Arial" w:cs="Arial"/>
          <w:sz w:val="24"/>
          <w:szCs w:val="24"/>
          <w:lang w:val="en-US"/>
        </w:rPr>
        <w:t>me to be</w:t>
      </w:r>
      <w:r w:rsidR="009C7DD5">
        <w:rPr>
          <w:rFonts w:ascii="Arial" w:hAnsi="Arial" w:cs="Arial"/>
          <w:sz w:val="24"/>
          <w:szCs w:val="24"/>
          <w:lang w:val="en-US"/>
        </w:rPr>
        <w:t xml:space="preserve"> filed, the appellant had set his sights on s 15, not s 14 as presaged in his earlier utterances. </w:t>
      </w:r>
    </w:p>
    <w:p w14:paraId="5CED8608" w14:textId="77777777" w:rsidR="004F02BE" w:rsidRDefault="004F02BE" w:rsidP="003A6FA6">
      <w:pPr>
        <w:spacing w:line="360" w:lineRule="auto"/>
        <w:jc w:val="both"/>
        <w:rPr>
          <w:rFonts w:ascii="Arial" w:hAnsi="Arial" w:cs="Arial"/>
          <w:sz w:val="24"/>
          <w:szCs w:val="24"/>
        </w:rPr>
      </w:pPr>
    </w:p>
    <w:p w14:paraId="1F3BDBDE" w14:textId="154731F7" w:rsidR="000C6C2F" w:rsidRDefault="00E916E0" w:rsidP="00DB290F">
      <w:pPr>
        <w:spacing w:line="360" w:lineRule="auto"/>
        <w:jc w:val="both"/>
        <w:rPr>
          <w:rFonts w:ascii="Arial" w:hAnsi="Arial" w:cs="Arial"/>
          <w:sz w:val="24"/>
          <w:szCs w:val="24"/>
        </w:rPr>
      </w:pPr>
      <w:r>
        <w:rPr>
          <w:rFonts w:ascii="Arial" w:hAnsi="Arial" w:cs="Arial"/>
          <w:sz w:val="24"/>
          <w:szCs w:val="24"/>
        </w:rPr>
        <w:t>[5</w:t>
      </w:r>
      <w:r w:rsidR="00B71B6D">
        <w:rPr>
          <w:rFonts w:ascii="Arial" w:hAnsi="Arial" w:cs="Arial"/>
          <w:sz w:val="24"/>
          <w:szCs w:val="24"/>
        </w:rPr>
        <w:t>5</w:t>
      </w:r>
      <w:r w:rsidR="002B4F79">
        <w:rPr>
          <w:rFonts w:ascii="Arial" w:hAnsi="Arial" w:cs="Arial"/>
          <w:sz w:val="24"/>
          <w:szCs w:val="24"/>
        </w:rPr>
        <w:t>]</w:t>
      </w:r>
      <w:r w:rsidR="002B4F79">
        <w:rPr>
          <w:rFonts w:ascii="Arial" w:hAnsi="Arial" w:cs="Arial"/>
          <w:sz w:val="24"/>
          <w:szCs w:val="24"/>
        </w:rPr>
        <w:tab/>
      </w:r>
      <w:r w:rsidR="005557F8">
        <w:rPr>
          <w:rFonts w:ascii="Arial" w:hAnsi="Arial" w:cs="Arial"/>
          <w:sz w:val="24"/>
          <w:szCs w:val="24"/>
        </w:rPr>
        <w:t xml:space="preserve">Despite the fact that s 15 is an extension of the Minister’s powers </w:t>
      </w:r>
      <w:r w:rsidR="00376B58">
        <w:rPr>
          <w:rFonts w:ascii="Arial" w:hAnsi="Arial" w:cs="Arial"/>
          <w:sz w:val="24"/>
          <w:szCs w:val="24"/>
        </w:rPr>
        <w:t xml:space="preserve">under </w:t>
      </w:r>
      <w:r w:rsidR="00376B58" w:rsidRPr="00676466">
        <w:rPr>
          <w:rFonts w:ascii="Arial" w:hAnsi="Arial" w:cs="Arial"/>
          <w:sz w:val="24"/>
          <w:szCs w:val="24"/>
        </w:rPr>
        <w:t>s 14</w:t>
      </w:r>
      <w:r w:rsidR="0079687B" w:rsidRPr="00676466">
        <w:rPr>
          <w:rFonts w:ascii="Arial" w:hAnsi="Arial" w:cs="Arial"/>
          <w:sz w:val="24"/>
          <w:szCs w:val="24"/>
        </w:rPr>
        <w:t>,</w:t>
      </w:r>
      <w:r w:rsidR="00376B58">
        <w:rPr>
          <w:rFonts w:ascii="Arial" w:hAnsi="Arial" w:cs="Arial"/>
          <w:sz w:val="24"/>
          <w:szCs w:val="24"/>
        </w:rPr>
        <w:t xml:space="preserve"> and </w:t>
      </w:r>
      <w:r w:rsidR="005557F8">
        <w:rPr>
          <w:rFonts w:ascii="Arial" w:hAnsi="Arial" w:cs="Arial"/>
          <w:sz w:val="24"/>
          <w:szCs w:val="24"/>
        </w:rPr>
        <w:t>the two sect</w:t>
      </w:r>
      <w:r w:rsidR="00D41B6E">
        <w:rPr>
          <w:rFonts w:ascii="Arial" w:hAnsi="Arial" w:cs="Arial"/>
          <w:sz w:val="24"/>
          <w:szCs w:val="24"/>
        </w:rPr>
        <w:t>ions being</w:t>
      </w:r>
      <w:r w:rsidR="005557F8">
        <w:rPr>
          <w:rFonts w:ascii="Arial" w:hAnsi="Arial" w:cs="Arial"/>
          <w:sz w:val="24"/>
          <w:szCs w:val="24"/>
        </w:rPr>
        <w:t xml:space="preserve"> inextricably linked to each other, </w:t>
      </w:r>
      <w:r w:rsidR="00376B58">
        <w:rPr>
          <w:rFonts w:ascii="Arial" w:hAnsi="Arial" w:cs="Arial"/>
          <w:sz w:val="24"/>
          <w:szCs w:val="24"/>
        </w:rPr>
        <w:t>i</w:t>
      </w:r>
      <w:r w:rsidR="00D41B6E">
        <w:rPr>
          <w:rFonts w:ascii="Arial" w:hAnsi="Arial" w:cs="Arial"/>
          <w:sz w:val="24"/>
          <w:szCs w:val="24"/>
        </w:rPr>
        <w:t>n the case, as it</w:t>
      </w:r>
      <w:r w:rsidR="005557F8">
        <w:rPr>
          <w:rFonts w:ascii="Arial" w:hAnsi="Arial" w:cs="Arial"/>
          <w:sz w:val="24"/>
          <w:szCs w:val="24"/>
        </w:rPr>
        <w:t xml:space="preserve"> </w:t>
      </w:r>
      <w:r w:rsidR="002B4F79">
        <w:rPr>
          <w:rFonts w:ascii="Arial" w:hAnsi="Arial" w:cs="Arial"/>
          <w:sz w:val="24"/>
          <w:szCs w:val="24"/>
        </w:rPr>
        <w:t xml:space="preserve">evolved, the appellant no longer had any quarrel with the power afforded to the Minister by s 14 to assign </w:t>
      </w:r>
      <w:r w:rsidR="005557F8">
        <w:rPr>
          <w:rFonts w:ascii="Arial" w:hAnsi="Arial" w:cs="Arial"/>
          <w:sz w:val="24"/>
          <w:szCs w:val="24"/>
        </w:rPr>
        <w:t xml:space="preserve">an officer to the function of a military judge. </w:t>
      </w:r>
      <w:r w:rsidR="001A16FE" w:rsidRPr="00676466">
        <w:rPr>
          <w:rFonts w:ascii="Arial" w:hAnsi="Arial" w:cs="Arial"/>
          <w:sz w:val="24"/>
          <w:szCs w:val="24"/>
        </w:rPr>
        <w:t>Nor</w:t>
      </w:r>
      <w:r w:rsidR="00376B58" w:rsidRPr="00676466">
        <w:rPr>
          <w:rFonts w:ascii="Arial" w:hAnsi="Arial" w:cs="Arial"/>
          <w:sz w:val="24"/>
          <w:szCs w:val="24"/>
        </w:rPr>
        <w:t xml:space="preserve"> did</w:t>
      </w:r>
      <w:r w:rsidR="005557F8">
        <w:rPr>
          <w:rFonts w:ascii="Arial" w:hAnsi="Arial" w:cs="Arial"/>
          <w:sz w:val="24"/>
          <w:szCs w:val="24"/>
        </w:rPr>
        <w:t xml:space="preserve"> he have any quarrel </w:t>
      </w:r>
      <w:r w:rsidR="00376B58">
        <w:rPr>
          <w:rFonts w:ascii="Arial" w:hAnsi="Arial" w:cs="Arial"/>
          <w:sz w:val="24"/>
          <w:szCs w:val="24"/>
        </w:rPr>
        <w:t>with the power of the Minister under s 15 to make an</w:t>
      </w:r>
      <w:r w:rsidR="00DB290F">
        <w:rPr>
          <w:rFonts w:ascii="Arial" w:hAnsi="Arial" w:cs="Arial"/>
          <w:sz w:val="24"/>
          <w:szCs w:val="24"/>
        </w:rPr>
        <w:t>y</w:t>
      </w:r>
      <w:r w:rsidR="00376B58">
        <w:rPr>
          <w:rFonts w:ascii="Arial" w:hAnsi="Arial" w:cs="Arial"/>
          <w:sz w:val="24"/>
          <w:szCs w:val="24"/>
        </w:rPr>
        <w:t xml:space="preserve"> assignment contemplated in ss 13 and 14 for a fixed period</w:t>
      </w:r>
      <w:r w:rsidR="00D41B6E">
        <w:rPr>
          <w:rFonts w:ascii="Arial" w:hAnsi="Arial" w:cs="Arial"/>
          <w:sz w:val="24"/>
          <w:szCs w:val="24"/>
        </w:rPr>
        <w:t xml:space="preserve"> (whatever the duration of that period may be)</w:t>
      </w:r>
      <w:r w:rsidR="00376B58">
        <w:rPr>
          <w:rFonts w:ascii="Arial" w:hAnsi="Arial" w:cs="Arial"/>
          <w:sz w:val="24"/>
          <w:szCs w:val="24"/>
        </w:rPr>
        <w:t xml:space="preserve"> or coupled to a specific deployment, operation or exercise</w:t>
      </w:r>
      <w:r w:rsidR="00DB290F">
        <w:rPr>
          <w:rFonts w:ascii="Arial" w:hAnsi="Arial" w:cs="Arial"/>
          <w:sz w:val="24"/>
          <w:szCs w:val="24"/>
        </w:rPr>
        <w:t xml:space="preserve"> (such as by way of</w:t>
      </w:r>
      <w:r w:rsidR="0038002D">
        <w:rPr>
          <w:rFonts w:ascii="Arial" w:hAnsi="Arial" w:cs="Arial"/>
          <w:sz w:val="24"/>
          <w:szCs w:val="24"/>
        </w:rPr>
        <w:t xml:space="preserve"> example as debated at the bar a foreign deployment)</w:t>
      </w:r>
      <w:r w:rsidR="00376B58">
        <w:rPr>
          <w:rFonts w:ascii="Arial" w:hAnsi="Arial" w:cs="Arial"/>
          <w:sz w:val="24"/>
          <w:szCs w:val="24"/>
        </w:rPr>
        <w:t>. This is hardly surprising because s 15 relates to the assignment</w:t>
      </w:r>
      <w:r w:rsidR="00D41B6E">
        <w:rPr>
          <w:rFonts w:ascii="Arial" w:hAnsi="Arial" w:cs="Arial"/>
          <w:sz w:val="24"/>
          <w:szCs w:val="24"/>
        </w:rPr>
        <w:t xml:space="preserve"> of officers to the</w:t>
      </w:r>
      <w:r w:rsidR="00376B58">
        <w:rPr>
          <w:rFonts w:ascii="Arial" w:hAnsi="Arial" w:cs="Arial"/>
          <w:sz w:val="24"/>
          <w:szCs w:val="24"/>
        </w:rPr>
        <w:t xml:space="preserve"> whole range of functions envisaged in Chapter 3, not just that</w:t>
      </w:r>
      <w:r w:rsidR="00D73D1E">
        <w:rPr>
          <w:rFonts w:ascii="Arial" w:hAnsi="Arial" w:cs="Arial"/>
          <w:sz w:val="24"/>
          <w:szCs w:val="24"/>
        </w:rPr>
        <w:t xml:space="preserve"> of a military j</w:t>
      </w:r>
      <w:r w:rsidR="00376B58">
        <w:rPr>
          <w:rFonts w:ascii="Arial" w:hAnsi="Arial" w:cs="Arial"/>
          <w:sz w:val="24"/>
          <w:szCs w:val="24"/>
        </w:rPr>
        <w:t>udge.</w:t>
      </w:r>
      <w:r w:rsidR="00DB290F">
        <w:rPr>
          <w:rFonts w:ascii="Arial" w:hAnsi="Arial" w:cs="Arial"/>
          <w:sz w:val="24"/>
          <w:szCs w:val="24"/>
        </w:rPr>
        <w:t xml:space="preserve"> </w:t>
      </w:r>
    </w:p>
    <w:p w14:paraId="2AC5CBB4" w14:textId="77777777" w:rsidR="00E93B2C" w:rsidRDefault="00E93B2C" w:rsidP="00DB290F">
      <w:pPr>
        <w:spacing w:line="360" w:lineRule="auto"/>
        <w:jc w:val="both"/>
        <w:rPr>
          <w:rFonts w:ascii="Arial" w:hAnsi="Arial" w:cs="Arial"/>
          <w:sz w:val="24"/>
          <w:szCs w:val="24"/>
        </w:rPr>
      </w:pPr>
    </w:p>
    <w:p w14:paraId="566E89E5" w14:textId="5429E456" w:rsidR="00DB290F" w:rsidRDefault="00B71B6D" w:rsidP="00DB290F">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E93B2C">
        <w:rPr>
          <w:rFonts w:ascii="Arial" w:hAnsi="Arial" w:cs="Arial"/>
          <w:sz w:val="24"/>
          <w:szCs w:val="24"/>
        </w:rPr>
        <w:t>Accordingly</w:t>
      </w:r>
      <w:r w:rsidR="000C6C2F">
        <w:rPr>
          <w:rFonts w:ascii="Arial" w:hAnsi="Arial" w:cs="Arial"/>
          <w:sz w:val="24"/>
          <w:szCs w:val="24"/>
        </w:rPr>
        <w:t>, t</w:t>
      </w:r>
      <w:r w:rsidR="00DB290F">
        <w:rPr>
          <w:rFonts w:ascii="Arial" w:hAnsi="Arial" w:cs="Arial"/>
          <w:sz w:val="24"/>
          <w:szCs w:val="24"/>
        </w:rPr>
        <w:t xml:space="preserve">he constitutional challenge </w:t>
      </w:r>
      <w:r w:rsidR="000C6C2F">
        <w:rPr>
          <w:rFonts w:ascii="Arial" w:hAnsi="Arial" w:cs="Arial"/>
          <w:sz w:val="24"/>
          <w:szCs w:val="24"/>
        </w:rPr>
        <w:t xml:space="preserve">as it eventually came to be articulated on the papers, </w:t>
      </w:r>
      <w:r w:rsidR="00DB290F">
        <w:rPr>
          <w:rFonts w:ascii="Arial" w:hAnsi="Arial" w:cs="Arial"/>
          <w:sz w:val="24"/>
          <w:szCs w:val="24"/>
        </w:rPr>
        <w:t>was a far more narrowly circumscribed on</w:t>
      </w:r>
      <w:r w:rsidR="000C6C2F">
        <w:rPr>
          <w:rFonts w:ascii="Arial" w:hAnsi="Arial" w:cs="Arial"/>
          <w:sz w:val="24"/>
          <w:szCs w:val="24"/>
        </w:rPr>
        <w:t>e</w:t>
      </w:r>
      <w:r w:rsidR="00DB290F">
        <w:rPr>
          <w:rFonts w:ascii="Arial" w:hAnsi="Arial" w:cs="Arial"/>
          <w:sz w:val="24"/>
          <w:szCs w:val="24"/>
        </w:rPr>
        <w:t xml:space="preserve">. In that regard, </w:t>
      </w:r>
      <w:r w:rsidR="00860A62">
        <w:rPr>
          <w:rFonts w:ascii="Arial" w:hAnsi="Arial" w:cs="Arial"/>
          <w:sz w:val="24"/>
          <w:szCs w:val="24"/>
          <w:lang w:val="en-US"/>
        </w:rPr>
        <w:t>the appellant stated:</w:t>
      </w:r>
    </w:p>
    <w:p w14:paraId="69AD0382" w14:textId="77777777" w:rsidR="00DB290F" w:rsidRDefault="00860A62" w:rsidP="00DB290F">
      <w:pPr>
        <w:spacing w:line="360" w:lineRule="auto"/>
        <w:jc w:val="both"/>
        <w:rPr>
          <w:rFonts w:ascii="Arial" w:hAnsi="Arial" w:cs="Arial"/>
        </w:rPr>
      </w:pPr>
      <w:r>
        <w:rPr>
          <w:rFonts w:ascii="Arial" w:hAnsi="Arial" w:cs="Arial"/>
        </w:rPr>
        <w:t>‘240</w:t>
      </w:r>
      <w:r>
        <w:rPr>
          <w:rFonts w:ascii="Arial" w:hAnsi="Arial" w:cs="Arial"/>
        </w:rPr>
        <w:tab/>
      </w:r>
      <w:r w:rsidR="00DB290F">
        <w:rPr>
          <w:rFonts w:ascii="Arial" w:hAnsi="Arial" w:cs="Arial"/>
        </w:rPr>
        <w:t>I regard my time as a military judge as the highlight of my career. An appointment and assignment as a military judge is a prestigious event that confers greater status and respect. As a result, it is reasonable to anticipate that military judges may be inclined to temper their reviews or adjust their judgments to secure further assignments. At the very least, it creates a reasonable apprehension that these pressures might be brought to bear on military judges.</w:t>
      </w:r>
    </w:p>
    <w:p w14:paraId="2D6C92F4" w14:textId="77777777" w:rsidR="00DB290F" w:rsidRDefault="00DB290F" w:rsidP="00DB290F">
      <w:pPr>
        <w:spacing w:line="360" w:lineRule="auto"/>
        <w:jc w:val="both"/>
        <w:rPr>
          <w:rFonts w:ascii="Arial" w:hAnsi="Arial" w:cs="Arial"/>
        </w:rPr>
      </w:pPr>
      <w:r>
        <w:rPr>
          <w:rFonts w:ascii="Arial" w:hAnsi="Arial" w:cs="Arial"/>
        </w:rPr>
        <w:t>. . .</w:t>
      </w:r>
    </w:p>
    <w:p w14:paraId="394E76BA" w14:textId="77777777" w:rsidR="00DB290F" w:rsidRDefault="00860A62" w:rsidP="00DB290F">
      <w:pPr>
        <w:spacing w:line="360" w:lineRule="auto"/>
        <w:jc w:val="both"/>
        <w:rPr>
          <w:rFonts w:ascii="Arial" w:hAnsi="Arial" w:cs="Arial"/>
        </w:rPr>
      </w:pPr>
      <w:r>
        <w:rPr>
          <w:rFonts w:ascii="Arial" w:hAnsi="Arial" w:cs="Arial"/>
        </w:rPr>
        <w:t>242</w:t>
      </w:r>
      <w:r>
        <w:rPr>
          <w:rFonts w:ascii="Arial" w:hAnsi="Arial" w:cs="Arial"/>
        </w:rPr>
        <w:tab/>
      </w:r>
      <w:r w:rsidR="00DB290F">
        <w:rPr>
          <w:rFonts w:ascii="Arial" w:hAnsi="Arial" w:cs="Arial"/>
        </w:rPr>
        <w:t>In these circumstances, renewable terms would lead a reasonable person, who is aware of the context, to form the impression that military judges and senior military judges lack sufficient institutional independence.</w:t>
      </w:r>
    </w:p>
    <w:p w14:paraId="122DA07B" w14:textId="77777777" w:rsidR="00DB290F" w:rsidRDefault="00860A62" w:rsidP="00DB290F">
      <w:pPr>
        <w:spacing w:line="360" w:lineRule="auto"/>
        <w:jc w:val="both"/>
        <w:rPr>
          <w:rFonts w:ascii="Arial" w:hAnsi="Arial" w:cs="Arial"/>
        </w:rPr>
      </w:pPr>
      <w:r>
        <w:rPr>
          <w:rFonts w:ascii="Arial" w:hAnsi="Arial" w:cs="Arial"/>
        </w:rPr>
        <w:t>243</w:t>
      </w:r>
      <w:r>
        <w:rPr>
          <w:rFonts w:ascii="Arial" w:hAnsi="Arial" w:cs="Arial"/>
        </w:rPr>
        <w:tab/>
      </w:r>
      <w:r w:rsidR="00DB290F">
        <w:rPr>
          <w:rFonts w:ascii="Arial" w:hAnsi="Arial" w:cs="Arial"/>
        </w:rPr>
        <w:t>Therefore, I submit that on a proper interpretation of section 15 of the MDSMA, the Minister (acting on the recommendation of the [AG]) is not empowered to assign military judges on renewable terms.</w:t>
      </w:r>
    </w:p>
    <w:p w14:paraId="7B72392A" w14:textId="77777777" w:rsidR="00DB290F" w:rsidRPr="00B17307" w:rsidRDefault="00860A62" w:rsidP="00DB290F">
      <w:pPr>
        <w:spacing w:line="360" w:lineRule="auto"/>
        <w:jc w:val="both"/>
        <w:rPr>
          <w:rFonts w:ascii="Arial" w:hAnsi="Arial" w:cs="Arial"/>
        </w:rPr>
      </w:pPr>
      <w:r>
        <w:rPr>
          <w:rFonts w:ascii="Arial" w:hAnsi="Arial" w:cs="Arial"/>
        </w:rPr>
        <w:t>243.1</w:t>
      </w:r>
      <w:r>
        <w:rPr>
          <w:rFonts w:ascii="Arial" w:hAnsi="Arial" w:cs="Arial"/>
        </w:rPr>
        <w:tab/>
      </w:r>
      <w:r w:rsidR="00DB290F">
        <w:rPr>
          <w:rFonts w:ascii="Arial" w:hAnsi="Arial" w:cs="Arial"/>
        </w:rPr>
        <w:t>Section 15 does not give the Minister any express power to make renewable assignments of military judges: It provides that assignments for all officers under Chapter 3 of the Act (included prosecutors, defence counsel and military judges) “</w:t>
      </w:r>
      <w:r w:rsidR="00DB290F">
        <w:rPr>
          <w:rFonts w:ascii="Arial" w:hAnsi="Arial" w:cs="Arial"/>
          <w:i/>
        </w:rPr>
        <w:t xml:space="preserve">shall be for </w:t>
      </w:r>
      <w:r w:rsidR="00DB290F">
        <w:rPr>
          <w:rFonts w:ascii="Arial" w:hAnsi="Arial" w:cs="Arial"/>
          <w:i/>
          <w:u w:val="single"/>
        </w:rPr>
        <w:t xml:space="preserve">a fixed period </w:t>
      </w:r>
      <w:r w:rsidR="00DB290F">
        <w:rPr>
          <w:rFonts w:ascii="Arial" w:hAnsi="Arial" w:cs="Arial"/>
          <w:i/>
        </w:rPr>
        <w:t>or coupled to a specific deployment, operation or exercise</w:t>
      </w:r>
      <w:r w:rsidR="00DB290F">
        <w:rPr>
          <w:rFonts w:ascii="Arial" w:hAnsi="Arial" w:cs="Arial"/>
        </w:rPr>
        <w:t>”. No mention is made of renewable assignments.’</w:t>
      </w:r>
    </w:p>
    <w:p w14:paraId="68080015" w14:textId="77777777" w:rsidR="00DB290F" w:rsidRDefault="00DB290F" w:rsidP="003A6FA6">
      <w:pPr>
        <w:spacing w:line="360" w:lineRule="auto"/>
        <w:jc w:val="both"/>
        <w:rPr>
          <w:rFonts w:ascii="Arial" w:hAnsi="Arial" w:cs="Arial"/>
          <w:sz w:val="24"/>
          <w:szCs w:val="24"/>
        </w:rPr>
      </w:pPr>
    </w:p>
    <w:p w14:paraId="15F82157" w14:textId="1F8CC8E4" w:rsidR="002B4F79" w:rsidRDefault="00B71B6D" w:rsidP="003A6FA6">
      <w:pPr>
        <w:spacing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B4F79">
        <w:rPr>
          <w:rFonts w:ascii="Arial" w:hAnsi="Arial" w:cs="Arial"/>
          <w:sz w:val="24"/>
          <w:szCs w:val="24"/>
        </w:rPr>
        <w:t xml:space="preserve">However, </w:t>
      </w:r>
      <w:r w:rsidR="00DB290F">
        <w:rPr>
          <w:rFonts w:ascii="Arial" w:hAnsi="Arial" w:cs="Arial"/>
          <w:sz w:val="24"/>
          <w:szCs w:val="24"/>
        </w:rPr>
        <w:t>once it is accepted that the Minister can assign</w:t>
      </w:r>
      <w:r w:rsidR="00D73D1E">
        <w:rPr>
          <w:rFonts w:ascii="Arial" w:hAnsi="Arial" w:cs="Arial"/>
          <w:sz w:val="24"/>
          <w:szCs w:val="24"/>
        </w:rPr>
        <w:t xml:space="preserve"> officers to the function of a military j</w:t>
      </w:r>
      <w:r w:rsidR="00DB290F">
        <w:rPr>
          <w:rFonts w:ascii="Arial" w:hAnsi="Arial" w:cs="Arial"/>
          <w:sz w:val="24"/>
          <w:szCs w:val="24"/>
        </w:rPr>
        <w:t>udge and can do so for a fixed period</w:t>
      </w:r>
      <w:r w:rsidR="000C6C2F">
        <w:rPr>
          <w:rFonts w:ascii="Arial" w:hAnsi="Arial" w:cs="Arial"/>
          <w:sz w:val="24"/>
          <w:szCs w:val="24"/>
        </w:rPr>
        <w:t xml:space="preserve"> of whatever duration</w:t>
      </w:r>
      <w:r w:rsidR="00DB290F">
        <w:rPr>
          <w:rFonts w:ascii="Arial" w:hAnsi="Arial" w:cs="Arial"/>
          <w:sz w:val="24"/>
          <w:szCs w:val="24"/>
        </w:rPr>
        <w:t xml:space="preserve">, </w:t>
      </w:r>
      <w:r w:rsidR="000C6C2F">
        <w:rPr>
          <w:rFonts w:ascii="Arial" w:hAnsi="Arial" w:cs="Arial"/>
          <w:sz w:val="24"/>
          <w:szCs w:val="24"/>
        </w:rPr>
        <w:t xml:space="preserve">it is difficult to see why the Minister cannot renew such an appointment. It must be said that there can be little to choose between a series of successive appointments for a fixed period </w:t>
      </w:r>
      <w:r w:rsidR="00C01C9F">
        <w:rPr>
          <w:rFonts w:ascii="Arial" w:hAnsi="Arial" w:cs="Arial"/>
          <w:sz w:val="24"/>
          <w:szCs w:val="24"/>
        </w:rPr>
        <w:t>and the renewal of an appointment after it has run its term. H</w:t>
      </w:r>
      <w:r w:rsidR="002B4F79">
        <w:rPr>
          <w:rFonts w:ascii="Arial" w:hAnsi="Arial" w:cs="Arial"/>
          <w:sz w:val="24"/>
          <w:szCs w:val="24"/>
        </w:rPr>
        <w:t>ere as well</w:t>
      </w:r>
      <w:r w:rsidR="003F106E">
        <w:rPr>
          <w:rFonts w:ascii="Arial" w:hAnsi="Arial" w:cs="Arial"/>
          <w:sz w:val="24"/>
          <w:szCs w:val="24"/>
        </w:rPr>
        <w:t>,</w:t>
      </w:r>
      <w:r w:rsidR="002B4F79">
        <w:rPr>
          <w:rFonts w:ascii="Arial" w:hAnsi="Arial" w:cs="Arial"/>
          <w:sz w:val="24"/>
          <w:szCs w:val="24"/>
        </w:rPr>
        <w:t xml:space="preserve"> the case advanced in support of the s 15 challenge is a </w:t>
      </w:r>
      <w:r w:rsidR="00C01C9F">
        <w:rPr>
          <w:rFonts w:ascii="Arial" w:hAnsi="Arial" w:cs="Arial"/>
          <w:sz w:val="24"/>
          <w:szCs w:val="24"/>
        </w:rPr>
        <w:t xml:space="preserve">purely </w:t>
      </w:r>
      <w:r w:rsidR="002B4F79">
        <w:rPr>
          <w:rFonts w:ascii="Arial" w:hAnsi="Arial" w:cs="Arial"/>
          <w:sz w:val="24"/>
          <w:szCs w:val="24"/>
        </w:rPr>
        <w:t>conjectural one. It rests on the assertion that it may be ‘</w:t>
      </w:r>
      <w:r w:rsidR="002B4F79" w:rsidRPr="002B4F79">
        <w:rPr>
          <w:rFonts w:ascii="Arial" w:hAnsi="Arial" w:cs="Arial"/>
          <w:sz w:val="24"/>
          <w:szCs w:val="24"/>
        </w:rPr>
        <w:t>reasonable to anticipate that military judges may be inclined to temper their reviews or adjust their judgments to secure further assignments</w:t>
      </w:r>
      <w:r w:rsidR="002B4F79">
        <w:rPr>
          <w:rFonts w:ascii="Arial" w:hAnsi="Arial" w:cs="Arial"/>
          <w:sz w:val="24"/>
          <w:szCs w:val="24"/>
        </w:rPr>
        <w:t>’.</w:t>
      </w:r>
      <w:r w:rsidR="00C01C9F">
        <w:rPr>
          <w:rFonts w:ascii="Arial" w:hAnsi="Arial" w:cs="Arial"/>
          <w:sz w:val="24"/>
          <w:szCs w:val="24"/>
        </w:rPr>
        <w:t xml:space="preserve"> But, once again there </w:t>
      </w:r>
      <w:r w:rsidR="00D73D1E">
        <w:rPr>
          <w:rFonts w:ascii="Arial" w:hAnsi="Arial" w:cs="Arial"/>
          <w:sz w:val="24"/>
          <w:szCs w:val="24"/>
        </w:rPr>
        <w:t>is nothing to suggest that any military j</w:t>
      </w:r>
      <w:r w:rsidR="00C01C9F">
        <w:rPr>
          <w:rFonts w:ascii="Arial" w:hAnsi="Arial" w:cs="Arial"/>
          <w:sz w:val="24"/>
          <w:szCs w:val="24"/>
        </w:rPr>
        <w:t xml:space="preserve">udge has been put to such a choice. </w:t>
      </w:r>
      <w:r w:rsidR="00372F9A">
        <w:rPr>
          <w:rFonts w:ascii="Arial" w:hAnsi="Arial" w:cs="Arial"/>
          <w:sz w:val="24"/>
          <w:szCs w:val="24"/>
        </w:rPr>
        <w:t xml:space="preserve">To suggest that a judge may be conscripted to one or other </w:t>
      </w:r>
      <w:r w:rsidR="00E93B2C">
        <w:rPr>
          <w:rFonts w:ascii="Arial" w:hAnsi="Arial" w:cs="Arial"/>
          <w:sz w:val="24"/>
          <w:szCs w:val="24"/>
        </w:rPr>
        <w:t xml:space="preserve">end </w:t>
      </w:r>
      <w:r w:rsidR="00372F9A">
        <w:rPr>
          <w:rFonts w:ascii="Arial" w:hAnsi="Arial" w:cs="Arial"/>
          <w:sz w:val="24"/>
          <w:szCs w:val="24"/>
        </w:rPr>
        <w:t xml:space="preserve">is a most serious allegation. It ill behoves the appellant to raise an allegation </w:t>
      </w:r>
      <w:r w:rsidR="00E10EE8">
        <w:rPr>
          <w:rFonts w:ascii="Arial" w:hAnsi="Arial" w:cs="Arial"/>
          <w:sz w:val="24"/>
          <w:szCs w:val="24"/>
        </w:rPr>
        <w:t xml:space="preserve">such as this, </w:t>
      </w:r>
      <w:r w:rsidR="00372F9A">
        <w:rPr>
          <w:rFonts w:ascii="Arial" w:hAnsi="Arial" w:cs="Arial"/>
          <w:sz w:val="24"/>
          <w:szCs w:val="24"/>
        </w:rPr>
        <w:t xml:space="preserve">in </w:t>
      </w:r>
      <w:r w:rsidR="00E10EE8">
        <w:rPr>
          <w:rFonts w:ascii="Arial" w:hAnsi="Arial" w:cs="Arial"/>
          <w:sz w:val="24"/>
          <w:szCs w:val="24"/>
        </w:rPr>
        <w:t>this</w:t>
      </w:r>
      <w:r w:rsidR="00372F9A">
        <w:rPr>
          <w:rFonts w:ascii="Arial" w:hAnsi="Arial" w:cs="Arial"/>
          <w:sz w:val="24"/>
          <w:szCs w:val="24"/>
        </w:rPr>
        <w:t xml:space="preserve"> vague and unsubstantiated fashion. </w:t>
      </w:r>
      <w:r w:rsidR="00E10EE8">
        <w:rPr>
          <w:rFonts w:ascii="Arial" w:hAnsi="Arial" w:cs="Arial"/>
          <w:sz w:val="24"/>
          <w:szCs w:val="24"/>
        </w:rPr>
        <w:t>The insinuation</w:t>
      </w:r>
      <w:r w:rsidR="00372F9A">
        <w:rPr>
          <w:rFonts w:ascii="Arial" w:hAnsi="Arial" w:cs="Arial"/>
          <w:sz w:val="24"/>
          <w:szCs w:val="24"/>
        </w:rPr>
        <w:t xml:space="preserve"> that a judge may ‘adjust a judgment’</w:t>
      </w:r>
      <w:r w:rsidR="00E10EE8">
        <w:rPr>
          <w:rFonts w:ascii="Arial" w:hAnsi="Arial" w:cs="Arial"/>
          <w:sz w:val="24"/>
          <w:szCs w:val="24"/>
        </w:rPr>
        <w:t xml:space="preserve"> to ‘secure further assignments’ is nothing short of scandalous. Absent a proper factual foundation (of which there is none) any apprehension of such possibility can hardly be reasonable.  </w:t>
      </w:r>
      <w:r w:rsidR="00372F9A">
        <w:rPr>
          <w:rFonts w:ascii="Arial" w:hAnsi="Arial" w:cs="Arial"/>
          <w:sz w:val="24"/>
          <w:szCs w:val="24"/>
        </w:rPr>
        <w:t xml:space="preserve">  </w:t>
      </w:r>
      <w:r w:rsidR="00C01C9F">
        <w:rPr>
          <w:rFonts w:ascii="Arial" w:hAnsi="Arial" w:cs="Arial"/>
          <w:sz w:val="24"/>
          <w:szCs w:val="24"/>
        </w:rPr>
        <w:t xml:space="preserve">  </w:t>
      </w:r>
    </w:p>
    <w:p w14:paraId="6B23B5CF" w14:textId="77777777" w:rsidR="00C01C9F" w:rsidRDefault="00C01C9F" w:rsidP="003A6FA6">
      <w:pPr>
        <w:spacing w:line="360" w:lineRule="auto"/>
        <w:jc w:val="both"/>
        <w:rPr>
          <w:rFonts w:ascii="Arial" w:hAnsi="Arial" w:cs="Arial"/>
          <w:sz w:val="24"/>
          <w:szCs w:val="24"/>
        </w:rPr>
      </w:pPr>
    </w:p>
    <w:p w14:paraId="064094AC" w14:textId="483610F9" w:rsidR="007B19BD" w:rsidRDefault="00E916E0" w:rsidP="003A6FA6">
      <w:pPr>
        <w:spacing w:line="360" w:lineRule="auto"/>
        <w:jc w:val="both"/>
        <w:rPr>
          <w:rFonts w:ascii="Arial" w:hAnsi="Arial" w:cs="Arial"/>
          <w:sz w:val="24"/>
          <w:szCs w:val="24"/>
        </w:rPr>
      </w:pPr>
      <w:r>
        <w:rPr>
          <w:rFonts w:ascii="Arial" w:hAnsi="Arial" w:cs="Arial"/>
          <w:sz w:val="24"/>
          <w:szCs w:val="24"/>
        </w:rPr>
        <w:t>[5</w:t>
      </w:r>
      <w:r w:rsidR="00B71B6D">
        <w:rPr>
          <w:rFonts w:ascii="Arial" w:hAnsi="Arial" w:cs="Arial"/>
          <w:sz w:val="24"/>
          <w:szCs w:val="24"/>
        </w:rPr>
        <w:t>8]</w:t>
      </w:r>
      <w:r w:rsidR="004F02BE">
        <w:rPr>
          <w:rFonts w:ascii="Arial" w:hAnsi="Arial" w:cs="Arial"/>
          <w:sz w:val="24"/>
          <w:szCs w:val="24"/>
        </w:rPr>
        <w:tab/>
      </w:r>
      <w:r w:rsidR="00695182" w:rsidRPr="00695182">
        <w:rPr>
          <w:rFonts w:ascii="Arial" w:hAnsi="Arial" w:cs="Arial"/>
          <w:sz w:val="24"/>
          <w:szCs w:val="24"/>
        </w:rPr>
        <w:t xml:space="preserve">What </w:t>
      </w:r>
      <w:r w:rsidR="00695182">
        <w:rPr>
          <w:rFonts w:ascii="Arial" w:hAnsi="Arial" w:cs="Arial"/>
          <w:sz w:val="24"/>
          <w:szCs w:val="24"/>
        </w:rPr>
        <w:t>the appellant</w:t>
      </w:r>
      <w:r w:rsidR="00D73D1E">
        <w:rPr>
          <w:rFonts w:ascii="Arial" w:hAnsi="Arial" w:cs="Arial"/>
          <w:sz w:val="24"/>
          <w:szCs w:val="24"/>
        </w:rPr>
        <w:t xml:space="preserve"> really seeks is to have this C</w:t>
      </w:r>
      <w:r w:rsidR="00695182" w:rsidRPr="00695182">
        <w:rPr>
          <w:rFonts w:ascii="Arial" w:hAnsi="Arial" w:cs="Arial"/>
          <w:sz w:val="24"/>
          <w:szCs w:val="24"/>
        </w:rPr>
        <w:t xml:space="preserve">ourt express a view on </w:t>
      </w:r>
      <w:r w:rsidR="004F02BE">
        <w:rPr>
          <w:rFonts w:ascii="Arial" w:hAnsi="Arial" w:cs="Arial"/>
          <w:sz w:val="24"/>
          <w:szCs w:val="24"/>
        </w:rPr>
        <w:t>legal issues</w:t>
      </w:r>
      <w:r w:rsidR="00695182" w:rsidRPr="00695182">
        <w:rPr>
          <w:rFonts w:ascii="Arial" w:hAnsi="Arial" w:cs="Arial"/>
          <w:sz w:val="24"/>
          <w:szCs w:val="24"/>
        </w:rPr>
        <w:t xml:space="preserve"> that </w:t>
      </w:r>
      <w:r w:rsidR="00695182">
        <w:rPr>
          <w:rFonts w:ascii="Arial" w:hAnsi="Arial" w:cs="Arial"/>
          <w:sz w:val="24"/>
          <w:szCs w:val="24"/>
        </w:rPr>
        <w:t>he</w:t>
      </w:r>
      <w:r w:rsidR="00695182" w:rsidRPr="00695182">
        <w:rPr>
          <w:rFonts w:ascii="Arial" w:hAnsi="Arial" w:cs="Arial"/>
          <w:sz w:val="24"/>
          <w:szCs w:val="24"/>
        </w:rPr>
        <w:t xml:space="preserve"> hopes to have decided</w:t>
      </w:r>
      <w:r w:rsidR="004F02BE">
        <w:rPr>
          <w:rFonts w:ascii="Arial" w:hAnsi="Arial" w:cs="Arial"/>
          <w:sz w:val="24"/>
          <w:szCs w:val="24"/>
        </w:rPr>
        <w:t>, which would not</w:t>
      </w:r>
      <w:r w:rsidR="00695182" w:rsidRPr="00695182">
        <w:rPr>
          <w:rFonts w:ascii="Arial" w:hAnsi="Arial" w:cs="Arial"/>
          <w:sz w:val="24"/>
          <w:szCs w:val="24"/>
        </w:rPr>
        <w:t xml:space="preserve"> in any way affect </w:t>
      </w:r>
      <w:r w:rsidR="00695182">
        <w:rPr>
          <w:rFonts w:ascii="Arial" w:hAnsi="Arial" w:cs="Arial"/>
          <w:sz w:val="24"/>
          <w:szCs w:val="24"/>
        </w:rPr>
        <w:t>his</w:t>
      </w:r>
      <w:r w:rsidR="00695182" w:rsidRPr="00695182">
        <w:rPr>
          <w:rFonts w:ascii="Arial" w:hAnsi="Arial" w:cs="Arial"/>
          <w:sz w:val="24"/>
          <w:szCs w:val="24"/>
        </w:rPr>
        <w:t xml:space="preserve"> position </w:t>
      </w:r>
      <w:r w:rsidR="00695182">
        <w:rPr>
          <w:rFonts w:ascii="Arial" w:hAnsi="Arial" w:cs="Arial"/>
          <w:sz w:val="24"/>
          <w:szCs w:val="24"/>
        </w:rPr>
        <w:t>relative to the Defence Force</w:t>
      </w:r>
      <w:r w:rsidR="00F34C93">
        <w:rPr>
          <w:rFonts w:ascii="Arial" w:hAnsi="Arial" w:cs="Arial"/>
          <w:sz w:val="24"/>
          <w:szCs w:val="24"/>
        </w:rPr>
        <w:t xml:space="preserve">. </w:t>
      </w:r>
      <w:r w:rsidR="00695182" w:rsidRPr="00695182">
        <w:rPr>
          <w:rFonts w:ascii="Arial" w:hAnsi="Arial" w:cs="Arial"/>
          <w:sz w:val="24"/>
          <w:szCs w:val="24"/>
        </w:rPr>
        <w:t xml:space="preserve">No doubt, any future </w:t>
      </w:r>
      <w:r w:rsidR="00695182">
        <w:rPr>
          <w:rFonts w:ascii="Arial" w:hAnsi="Arial" w:cs="Arial"/>
          <w:sz w:val="24"/>
          <w:szCs w:val="24"/>
        </w:rPr>
        <w:t>matter</w:t>
      </w:r>
      <w:r w:rsidR="004F02BE">
        <w:rPr>
          <w:rFonts w:ascii="Arial" w:hAnsi="Arial" w:cs="Arial"/>
          <w:sz w:val="24"/>
          <w:szCs w:val="24"/>
        </w:rPr>
        <w:t>s</w:t>
      </w:r>
      <w:r w:rsidR="00695182" w:rsidRPr="00695182">
        <w:rPr>
          <w:rFonts w:ascii="Arial" w:hAnsi="Arial" w:cs="Arial"/>
          <w:sz w:val="24"/>
          <w:szCs w:val="24"/>
        </w:rPr>
        <w:t xml:space="preserve"> (should there be </w:t>
      </w:r>
      <w:r w:rsidR="004F02BE">
        <w:rPr>
          <w:rFonts w:ascii="Arial" w:hAnsi="Arial" w:cs="Arial"/>
          <w:sz w:val="24"/>
          <w:szCs w:val="24"/>
        </w:rPr>
        <w:t>such</w:t>
      </w:r>
      <w:r w:rsidR="00695182" w:rsidRPr="00695182">
        <w:rPr>
          <w:rFonts w:ascii="Arial" w:hAnsi="Arial" w:cs="Arial"/>
          <w:sz w:val="24"/>
          <w:szCs w:val="24"/>
        </w:rPr>
        <w:t xml:space="preserve">) will be decided by that court, as this was, on its own peculiar facts. </w:t>
      </w:r>
      <w:r w:rsidR="003F106E">
        <w:rPr>
          <w:rFonts w:ascii="Arial" w:hAnsi="Arial" w:cs="Arial"/>
          <w:sz w:val="24"/>
          <w:szCs w:val="24"/>
        </w:rPr>
        <w:t>I</w:t>
      </w:r>
      <w:r w:rsidR="00695182" w:rsidRPr="00695182">
        <w:rPr>
          <w:rFonts w:ascii="Arial" w:hAnsi="Arial" w:cs="Arial"/>
          <w:sz w:val="24"/>
          <w:szCs w:val="24"/>
        </w:rPr>
        <w:t xml:space="preserve">t must </w:t>
      </w:r>
      <w:r w:rsidR="003F106E">
        <w:rPr>
          <w:rFonts w:ascii="Arial" w:hAnsi="Arial" w:cs="Arial"/>
          <w:sz w:val="24"/>
          <w:szCs w:val="24"/>
        </w:rPr>
        <w:t xml:space="preserve">also </w:t>
      </w:r>
      <w:r w:rsidR="00695182" w:rsidRPr="00695182">
        <w:rPr>
          <w:rFonts w:ascii="Arial" w:hAnsi="Arial" w:cs="Arial"/>
          <w:sz w:val="24"/>
          <w:szCs w:val="24"/>
        </w:rPr>
        <w:t>be accepted</w:t>
      </w:r>
      <w:r w:rsidR="007B19BD">
        <w:rPr>
          <w:rFonts w:ascii="Arial" w:hAnsi="Arial" w:cs="Arial"/>
          <w:sz w:val="24"/>
          <w:szCs w:val="24"/>
        </w:rPr>
        <w:t>, as the appellant recognised,</w:t>
      </w:r>
      <w:r w:rsidR="00695182">
        <w:rPr>
          <w:rFonts w:ascii="Arial" w:hAnsi="Arial" w:cs="Arial"/>
          <w:sz w:val="24"/>
          <w:szCs w:val="24"/>
        </w:rPr>
        <w:t xml:space="preserve"> </w:t>
      </w:r>
      <w:r w:rsidR="003F106E">
        <w:rPr>
          <w:rFonts w:ascii="Arial" w:hAnsi="Arial" w:cs="Arial"/>
          <w:sz w:val="24"/>
          <w:szCs w:val="24"/>
        </w:rPr>
        <w:t xml:space="preserve">that </w:t>
      </w:r>
      <w:r w:rsidR="00D73D1E">
        <w:rPr>
          <w:rFonts w:ascii="Arial" w:hAnsi="Arial" w:cs="Arial"/>
          <w:sz w:val="24"/>
          <w:szCs w:val="24"/>
        </w:rPr>
        <w:t>none of the other military j</w:t>
      </w:r>
      <w:r w:rsidR="00695182">
        <w:rPr>
          <w:rFonts w:ascii="Arial" w:hAnsi="Arial" w:cs="Arial"/>
          <w:sz w:val="24"/>
          <w:szCs w:val="24"/>
        </w:rPr>
        <w:t>udges</w:t>
      </w:r>
      <w:r w:rsidR="007B19BD">
        <w:rPr>
          <w:rFonts w:ascii="Arial" w:hAnsi="Arial" w:cs="Arial"/>
          <w:sz w:val="24"/>
          <w:szCs w:val="24"/>
        </w:rPr>
        <w:t xml:space="preserve"> shared his constitutional concerns. He also appreciated that whatever he said </w:t>
      </w:r>
      <w:r w:rsidR="004F02BE">
        <w:rPr>
          <w:rFonts w:ascii="Arial" w:hAnsi="Arial" w:cs="Arial"/>
          <w:sz w:val="24"/>
          <w:szCs w:val="24"/>
        </w:rPr>
        <w:t xml:space="preserve">was to raise awareness, </w:t>
      </w:r>
      <w:r w:rsidR="007B19BD">
        <w:rPr>
          <w:rFonts w:ascii="Arial" w:hAnsi="Arial" w:cs="Arial"/>
          <w:sz w:val="24"/>
          <w:szCs w:val="24"/>
        </w:rPr>
        <w:t xml:space="preserve">had no precedential significance and was </w:t>
      </w:r>
      <w:r w:rsidR="004F02BE">
        <w:rPr>
          <w:rFonts w:ascii="Arial" w:hAnsi="Arial" w:cs="Arial"/>
          <w:sz w:val="24"/>
          <w:szCs w:val="24"/>
        </w:rPr>
        <w:t xml:space="preserve">thus </w:t>
      </w:r>
      <w:r w:rsidR="007B19BD">
        <w:rPr>
          <w:rFonts w:ascii="Arial" w:hAnsi="Arial" w:cs="Arial"/>
          <w:sz w:val="24"/>
          <w:szCs w:val="24"/>
        </w:rPr>
        <w:t xml:space="preserve">not binding on his colleagues. </w:t>
      </w:r>
    </w:p>
    <w:p w14:paraId="2C9AD92E" w14:textId="77777777" w:rsidR="003C5DD0" w:rsidRDefault="003C5DD0" w:rsidP="003A6FA6">
      <w:pPr>
        <w:spacing w:line="360" w:lineRule="auto"/>
        <w:jc w:val="both"/>
        <w:rPr>
          <w:rFonts w:ascii="Arial" w:hAnsi="Arial" w:cs="Arial"/>
          <w:sz w:val="24"/>
          <w:szCs w:val="24"/>
        </w:rPr>
      </w:pPr>
    </w:p>
    <w:p w14:paraId="76944A52" w14:textId="2E528DDF" w:rsidR="007B19BD" w:rsidRPr="007B19BD" w:rsidRDefault="00E916E0" w:rsidP="007B19BD">
      <w:pPr>
        <w:spacing w:line="360" w:lineRule="auto"/>
        <w:jc w:val="both"/>
        <w:rPr>
          <w:rFonts w:ascii="Arial" w:hAnsi="Arial" w:cs="Arial"/>
          <w:sz w:val="24"/>
          <w:szCs w:val="24"/>
          <w:lang w:val="en-US"/>
        </w:rPr>
      </w:pPr>
      <w:r>
        <w:rPr>
          <w:rFonts w:ascii="Arial" w:hAnsi="Arial" w:cs="Arial"/>
          <w:sz w:val="24"/>
          <w:szCs w:val="24"/>
          <w:lang w:val="en-US"/>
        </w:rPr>
        <w:t>[5</w:t>
      </w:r>
      <w:r w:rsidR="00B71B6D">
        <w:rPr>
          <w:rFonts w:ascii="Arial" w:hAnsi="Arial" w:cs="Arial"/>
          <w:sz w:val="24"/>
          <w:szCs w:val="24"/>
          <w:lang w:val="en-US"/>
        </w:rPr>
        <w:t>9</w:t>
      </w:r>
      <w:r w:rsidR="007B19BD">
        <w:rPr>
          <w:rFonts w:ascii="Arial" w:hAnsi="Arial" w:cs="Arial"/>
          <w:sz w:val="24"/>
          <w:szCs w:val="24"/>
          <w:lang w:val="en-US"/>
        </w:rPr>
        <w:t>]</w:t>
      </w:r>
      <w:r w:rsidR="007B19BD">
        <w:rPr>
          <w:rFonts w:ascii="Arial" w:hAnsi="Arial" w:cs="Arial"/>
          <w:sz w:val="24"/>
          <w:szCs w:val="24"/>
          <w:lang w:val="en-US"/>
        </w:rPr>
        <w:tab/>
      </w:r>
      <w:r w:rsidR="007B19BD" w:rsidRPr="007B19BD">
        <w:rPr>
          <w:rFonts w:ascii="Arial" w:hAnsi="Arial" w:cs="Arial"/>
          <w:sz w:val="24"/>
          <w:szCs w:val="24"/>
          <w:lang w:val="en-US"/>
        </w:rPr>
        <w:t xml:space="preserve">In effect what the </w:t>
      </w:r>
      <w:r w:rsidR="007B19BD">
        <w:rPr>
          <w:rFonts w:ascii="Arial" w:hAnsi="Arial" w:cs="Arial"/>
          <w:sz w:val="24"/>
          <w:szCs w:val="24"/>
          <w:lang w:val="en-US"/>
        </w:rPr>
        <w:t xml:space="preserve">appellant is </w:t>
      </w:r>
      <w:r w:rsidR="007B19BD" w:rsidRPr="007B19BD">
        <w:rPr>
          <w:rFonts w:ascii="Arial" w:hAnsi="Arial" w:cs="Arial"/>
          <w:sz w:val="24"/>
          <w:szCs w:val="24"/>
          <w:lang w:val="en-US"/>
        </w:rPr>
        <w:t>seeking is legal advice from this Court</w:t>
      </w:r>
      <w:r w:rsidR="00801402">
        <w:rPr>
          <w:rFonts w:ascii="Arial" w:hAnsi="Arial" w:cs="Arial"/>
          <w:sz w:val="24"/>
          <w:szCs w:val="24"/>
          <w:lang w:val="en-US"/>
        </w:rPr>
        <w:t xml:space="preserve"> </w:t>
      </w:r>
      <w:r w:rsidR="004F02BE">
        <w:rPr>
          <w:rFonts w:ascii="Arial" w:hAnsi="Arial" w:cs="Arial"/>
          <w:sz w:val="24"/>
          <w:szCs w:val="24"/>
          <w:lang w:val="en-US"/>
        </w:rPr>
        <w:t>in respect of</w:t>
      </w:r>
      <w:r w:rsidR="00801402">
        <w:rPr>
          <w:rFonts w:ascii="Arial" w:hAnsi="Arial" w:cs="Arial"/>
          <w:sz w:val="24"/>
          <w:szCs w:val="24"/>
          <w:lang w:val="en-US"/>
        </w:rPr>
        <w:t xml:space="preserve"> </w:t>
      </w:r>
      <w:r w:rsidR="004F02BE">
        <w:rPr>
          <w:rFonts w:ascii="Arial" w:hAnsi="Arial" w:cs="Arial"/>
          <w:sz w:val="24"/>
          <w:szCs w:val="24"/>
          <w:lang w:val="en-US"/>
        </w:rPr>
        <w:t xml:space="preserve">legal </w:t>
      </w:r>
      <w:r w:rsidR="00801402">
        <w:rPr>
          <w:rFonts w:ascii="Arial" w:hAnsi="Arial" w:cs="Arial"/>
          <w:sz w:val="24"/>
          <w:szCs w:val="24"/>
          <w:lang w:val="en-US"/>
        </w:rPr>
        <w:t>dispute</w:t>
      </w:r>
      <w:r w:rsidR="004F02BE">
        <w:rPr>
          <w:rFonts w:ascii="Arial" w:hAnsi="Arial" w:cs="Arial"/>
          <w:sz w:val="24"/>
          <w:szCs w:val="24"/>
          <w:lang w:val="en-US"/>
        </w:rPr>
        <w:t>s</w:t>
      </w:r>
      <w:r w:rsidR="00801402">
        <w:rPr>
          <w:rFonts w:ascii="Arial" w:hAnsi="Arial" w:cs="Arial"/>
          <w:sz w:val="24"/>
          <w:szCs w:val="24"/>
          <w:lang w:val="en-US"/>
        </w:rPr>
        <w:t xml:space="preserve"> that may or may not arise in the future</w:t>
      </w:r>
      <w:r w:rsidR="007B19BD" w:rsidRPr="007B19BD">
        <w:rPr>
          <w:rFonts w:ascii="Arial" w:hAnsi="Arial" w:cs="Arial"/>
          <w:sz w:val="24"/>
          <w:szCs w:val="24"/>
          <w:lang w:val="en-US"/>
        </w:rPr>
        <w:t>. But</w:t>
      </w:r>
      <w:r w:rsidR="004F02BE">
        <w:rPr>
          <w:rFonts w:ascii="Arial" w:hAnsi="Arial" w:cs="Arial"/>
          <w:sz w:val="24"/>
          <w:szCs w:val="24"/>
          <w:lang w:val="en-US"/>
        </w:rPr>
        <w:t>,</w:t>
      </w:r>
      <w:r w:rsidR="007B19BD" w:rsidRPr="007B19BD">
        <w:rPr>
          <w:rFonts w:ascii="Arial" w:hAnsi="Arial" w:cs="Arial"/>
          <w:sz w:val="24"/>
          <w:szCs w:val="24"/>
          <w:lang w:val="en-US"/>
        </w:rPr>
        <w:t xml:space="preserve"> as Innes CJ observed in </w:t>
      </w:r>
      <w:r w:rsidR="007B19BD" w:rsidRPr="007B19BD">
        <w:rPr>
          <w:rFonts w:ascii="Arial" w:hAnsi="Arial" w:cs="Arial"/>
          <w:i/>
          <w:sz w:val="24"/>
          <w:szCs w:val="24"/>
          <w:lang w:val="en-US"/>
        </w:rPr>
        <w:t>Geldenhuys &amp; Neethling v Beuthin</w:t>
      </w:r>
      <w:r w:rsidR="007B19BD" w:rsidRPr="007B19BD">
        <w:rPr>
          <w:rFonts w:ascii="Arial" w:hAnsi="Arial" w:cs="Arial"/>
          <w:sz w:val="24"/>
          <w:szCs w:val="24"/>
          <w:lang w:val="en-US"/>
        </w:rPr>
        <w:t xml:space="preserve">: </w:t>
      </w:r>
    </w:p>
    <w:p w14:paraId="31F422B4" w14:textId="77777777" w:rsidR="007B19BD" w:rsidRPr="00E916E0" w:rsidRDefault="00801402" w:rsidP="007B19BD">
      <w:pPr>
        <w:spacing w:line="360" w:lineRule="auto"/>
        <w:jc w:val="both"/>
        <w:rPr>
          <w:rFonts w:ascii="Arial" w:hAnsi="Arial" w:cs="Arial"/>
          <w:lang w:val="en-US"/>
        </w:rPr>
      </w:pPr>
      <w:r w:rsidRPr="00E916E0">
        <w:rPr>
          <w:rFonts w:ascii="Arial" w:hAnsi="Arial" w:cs="Arial"/>
          <w:lang w:val="en-US"/>
        </w:rPr>
        <w:t>‘</w:t>
      </w:r>
      <w:r w:rsidR="007B19BD" w:rsidRPr="00E916E0">
        <w:rPr>
          <w:rFonts w:ascii="Arial" w:hAnsi="Arial" w:cs="Arial"/>
          <w:lang w:val="en-US"/>
        </w:rPr>
        <w:t>After all, Courts of Law exist for the settlement of concrete controversies and actual infringements of rights, not to pronounce upon abstract questions, or to advise upon differing contentions, however important.</w:t>
      </w:r>
      <w:r w:rsidRPr="00E916E0">
        <w:rPr>
          <w:rFonts w:ascii="Arial" w:hAnsi="Arial" w:cs="Arial"/>
          <w:lang w:val="en-US"/>
        </w:rPr>
        <w:t>’</w:t>
      </w:r>
      <w:r w:rsidRPr="00E916E0">
        <w:rPr>
          <w:rStyle w:val="FootnoteReference"/>
          <w:rFonts w:ascii="Arial" w:hAnsi="Arial" w:cs="Arial"/>
          <w:lang w:val="en-US"/>
        </w:rPr>
        <w:footnoteReference w:id="29"/>
      </w:r>
    </w:p>
    <w:p w14:paraId="7DE4110E" w14:textId="79570984" w:rsidR="007B19BD" w:rsidRPr="007B19BD" w:rsidRDefault="007B19BD" w:rsidP="007B19BD">
      <w:pPr>
        <w:spacing w:line="360" w:lineRule="auto"/>
        <w:jc w:val="both"/>
        <w:rPr>
          <w:rFonts w:ascii="Arial" w:hAnsi="Arial" w:cs="Arial"/>
          <w:sz w:val="24"/>
          <w:szCs w:val="24"/>
          <w:lang w:val="en-US"/>
        </w:rPr>
      </w:pPr>
      <w:r w:rsidRPr="007B19BD">
        <w:rPr>
          <w:rFonts w:ascii="Arial" w:hAnsi="Arial" w:cs="Arial"/>
          <w:sz w:val="24"/>
          <w:szCs w:val="24"/>
          <w:lang w:val="en-US"/>
        </w:rPr>
        <w:t xml:space="preserve">In </w:t>
      </w:r>
      <w:r w:rsidRPr="007B19BD">
        <w:rPr>
          <w:rFonts w:ascii="Arial" w:hAnsi="Arial" w:cs="Arial"/>
          <w:i/>
          <w:sz w:val="24"/>
          <w:szCs w:val="24"/>
          <w:lang w:val="en-US"/>
        </w:rPr>
        <w:t>National Coalition for Gay and Lesbian Equality v Minister of Home Affairs</w:t>
      </w:r>
      <w:r w:rsidR="001E2984">
        <w:rPr>
          <w:rFonts w:ascii="Arial" w:hAnsi="Arial" w:cs="Arial"/>
          <w:iCs/>
          <w:sz w:val="24"/>
          <w:szCs w:val="24"/>
          <w:lang w:val="en-US"/>
        </w:rPr>
        <w:t>,</w:t>
      </w:r>
      <w:r w:rsidRPr="007B19BD">
        <w:rPr>
          <w:rFonts w:ascii="Arial" w:hAnsi="Arial" w:cs="Arial"/>
          <w:i/>
          <w:sz w:val="24"/>
          <w:szCs w:val="24"/>
          <w:lang w:val="en-US"/>
        </w:rPr>
        <w:t xml:space="preserve"> </w:t>
      </w:r>
      <w:r w:rsidRPr="007B19BD">
        <w:rPr>
          <w:rFonts w:ascii="Arial" w:hAnsi="Arial" w:cs="Arial"/>
          <w:sz w:val="24"/>
          <w:szCs w:val="24"/>
          <w:lang w:val="en-US"/>
        </w:rPr>
        <w:t xml:space="preserve">the Constitutional Court echoed what the learned Chief Justice had stated over eight decades earlier when it said: </w:t>
      </w:r>
    </w:p>
    <w:p w14:paraId="316F32BC" w14:textId="4A8A3FDE" w:rsidR="00F25C46" w:rsidRDefault="00801402" w:rsidP="003A6FA6">
      <w:pPr>
        <w:spacing w:line="360" w:lineRule="auto"/>
        <w:jc w:val="both"/>
        <w:rPr>
          <w:rFonts w:ascii="Arial" w:hAnsi="Arial" w:cs="Arial"/>
          <w:lang w:val="en-US"/>
        </w:rPr>
      </w:pPr>
      <w:r w:rsidRPr="00E916E0">
        <w:rPr>
          <w:rFonts w:ascii="Arial" w:hAnsi="Arial" w:cs="Arial"/>
          <w:lang w:val="en-US"/>
        </w:rPr>
        <w:t>‘</w:t>
      </w:r>
      <w:r w:rsidR="007B19BD" w:rsidRPr="00E916E0">
        <w:rPr>
          <w:rFonts w:ascii="Arial" w:hAnsi="Arial" w:cs="Arial"/>
          <w:lang w:val="en-US"/>
        </w:rPr>
        <w:t xml:space="preserve">A case is moot and therefore not justifiable if it no longer presents an existing or live controversy which should exist if the court is to avoid giving advisory opinions on abstract propositions of law.’ </w:t>
      </w:r>
      <w:r w:rsidR="003F106E">
        <w:rPr>
          <w:rStyle w:val="FootnoteReference"/>
          <w:rFonts w:ascii="Arial" w:hAnsi="Arial" w:cs="Arial"/>
          <w:lang w:val="en-US"/>
        </w:rPr>
        <w:footnoteReference w:id="30"/>
      </w:r>
    </w:p>
    <w:p w14:paraId="11FA1876" w14:textId="58968A38" w:rsidR="0076355E" w:rsidRDefault="0076355E" w:rsidP="003A6FA6">
      <w:pPr>
        <w:spacing w:line="360" w:lineRule="auto"/>
        <w:jc w:val="both"/>
        <w:rPr>
          <w:rFonts w:ascii="Arial" w:hAnsi="Arial" w:cs="Arial"/>
          <w:lang w:val="en-US"/>
        </w:rPr>
      </w:pPr>
    </w:p>
    <w:p w14:paraId="22415D30" w14:textId="5C469AE5" w:rsidR="00E93B2C" w:rsidRPr="001E2984" w:rsidRDefault="00E93B2C" w:rsidP="003A6FA6">
      <w:pPr>
        <w:spacing w:line="360" w:lineRule="auto"/>
        <w:jc w:val="both"/>
        <w:rPr>
          <w:rFonts w:ascii="Arial" w:hAnsi="Arial" w:cs="Arial"/>
          <w:sz w:val="24"/>
          <w:szCs w:val="24"/>
          <w:lang w:val="en-US"/>
        </w:rPr>
      </w:pPr>
      <w:r w:rsidRPr="001E2984">
        <w:rPr>
          <w:rFonts w:ascii="Arial" w:hAnsi="Arial" w:cs="Arial"/>
          <w:sz w:val="24"/>
          <w:szCs w:val="24"/>
          <w:lang w:val="en-US"/>
        </w:rPr>
        <w:t>[</w:t>
      </w:r>
      <w:r w:rsidR="00B71B6D">
        <w:rPr>
          <w:rFonts w:ascii="Arial" w:hAnsi="Arial" w:cs="Arial"/>
          <w:sz w:val="24"/>
          <w:szCs w:val="24"/>
          <w:lang w:val="en-US"/>
        </w:rPr>
        <w:t>60</w:t>
      </w:r>
      <w:r w:rsidRPr="001E2984">
        <w:rPr>
          <w:rFonts w:ascii="Arial" w:hAnsi="Arial" w:cs="Arial"/>
          <w:sz w:val="24"/>
          <w:szCs w:val="24"/>
          <w:lang w:val="en-US"/>
        </w:rPr>
        <w:t>]</w:t>
      </w:r>
      <w:r w:rsidRPr="001E2984">
        <w:rPr>
          <w:rFonts w:ascii="Arial" w:hAnsi="Arial" w:cs="Arial"/>
          <w:sz w:val="24"/>
          <w:szCs w:val="24"/>
          <w:lang w:val="en-US"/>
        </w:rPr>
        <w:tab/>
      </w:r>
      <w:r w:rsidR="001E2984" w:rsidRPr="001E2984">
        <w:rPr>
          <w:rFonts w:ascii="Arial" w:hAnsi="Arial" w:cs="Arial"/>
          <w:sz w:val="24"/>
          <w:szCs w:val="24"/>
          <w:lang w:val="en-US"/>
        </w:rPr>
        <w:t>It follows that</w:t>
      </w:r>
      <w:r w:rsidR="002D1093" w:rsidRPr="001E2984">
        <w:rPr>
          <w:rFonts w:ascii="Arial" w:hAnsi="Arial" w:cs="Arial"/>
          <w:sz w:val="24"/>
          <w:szCs w:val="24"/>
          <w:lang w:val="en-US"/>
        </w:rPr>
        <w:t xml:space="preserve"> the appeal </w:t>
      </w:r>
      <w:r w:rsidR="00B71B6D">
        <w:rPr>
          <w:rFonts w:ascii="Arial" w:hAnsi="Arial" w:cs="Arial"/>
          <w:sz w:val="24"/>
          <w:szCs w:val="24"/>
          <w:lang w:val="en-US"/>
        </w:rPr>
        <w:t>against the dismis</w:t>
      </w:r>
      <w:r w:rsidR="001A16FE">
        <w:rPr>
          <w:rFonts w:ascii="Arial" w:hAnsi="Arial" w:cs="Arial"/>
          <w:sz w:val="24"/>
          <w:szCs w:val="24"/>
          <w:lang w:val="en-US"/>
        </w:rPr>
        <w:t xml:space="preserve">sal of the cross application </w:t>
      </w:r>
      <w:r w:rsidR="002D1093" w:rsidRPr="001E2984">
        <w:rPr>
          <w:rFonts w:ascii="Arial" w:hAnsi="Arial" w:cs="Arial"/>
          <w:sz w:val="24"/>
          <w:szCs w:val="24"/>
          <w:lang w:val="en-US"/>
        </w:rPr>
        <w:t xml:space="preserve">must </w:t>
      </w:r>
      <w:r w:rsidR="00B71B6D">
        <w:rPr>
          <w:rFonts w:ascii="Arial" w:hAnsi="Arial" w:cs="Arial"/>
          <w:sz w:val="24"/>
          <w:szCs w:val="24"/>
          <w:lang w:val="en-US"/>
        </w:rPr>
        <w:t xml:space="preserve">also </w:t>
      </w:r>
      <w:r w:rsidR="002D1093" w:rsidRPr="001E2984">
        <w:rPr>
          <w:rFonts w:ascii="Arial" w:hAnsi="Arial" w:cs="Arial"/>
          <w:sz w:val="24"/>
          <w:szCs w:val="24"/>
          <w:lang w:val="en-US"/>
        </w:rPr>
        <w:t>fail.</w:t>
      </w:r>
    </w:p>
    <w:p w14:paraId="2A818D53" w14:textId="4179BBD7" w:rsidR="002D1093" w:rsidRPr="00AB0791" w:rsidRDefault="002D1093" w:rsidP="003A6FA6">
      <w:pPr>
        <w:spacing w:line="360" w:lineRule="auto"/>
        <w:jc w:val="both"/>
        <w:rPr>
          <w:rFonts w:ascii="Arial" w:hAnsi="Arial" w:cs="Arial"/>
          <w:b/>
          <w:bCs/>
          <w:sz w:val="24"/>
          <w:szCs w:val="24"/>
          <w:lang w:val="en-US"/>
        </w:rPr>
      </w:pPr>
    </w:p>
    <w:p w14:paraId="4FBBF980" w14:textId="4CA6CC23" w:rsidR="003C1437" w:rsidRDefault="00B71B6D" w:rsidP="003A6FA6">
      <w:pPr>
        <w:spacing w:line="360" w:lineRule="auto"/>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r>
      <w:r w:rsidR="003C1437">
        <w:rPr>
          <w:rFonts w:ascii="Arial" w:hAnsi="Arial" w:cs="Arial"/>
          <w:sz w:val="24"/>
          <w:szCs w:val="24"/>
          <w:lang w:val="en-US"/>
        </w:rPr>
        <w:t xml:space="preserve">Costs remain: </w:t>
      </w:r>
      <w:r w:rsidR="006D108B" w:rsidRPr="00AB0791">
        <w:rPr>
          <w:rFonts w:ascii="Arial" w:hAnsi="Arial" w:cs="Arial"/>
          <w:sz w:val="24"/>
          <w:szCs w:val="24"/>
          <w:lang w:val="en-US"/>
        </w:rPr>
        <w:t>The high court ordered the appellant to pay the costs of the: (a)</w:t>
      </w:r>
      <w:r w:rsidR="003170FD">
        <w:rPr>
          <w:rFonts w:ascii="Arial" w:hAnsi="Arial" w:cs="Arial"/>
          <w:sz w:val="24"/>
          <w:szCs w:val="24"/>
          <w:lang w:val="en-US"/>
        </w:rPr>
        <w:t> </w:t>
      </w:r>
      <w:r w:rsidR="006D108B" w:rsidRPr="00AB0791">
        <w:rPr>
          <w:rFonts w:ascii="Arial" w:hAnsi="Arial" w:cs="Arial"/>
          <w:sz w:val="24"/>
          <w:szCs w:val="24"/>
          <w:lang w:val="en-US"/>
        </w:rPr>
        <w:t xml:space="preserve">‘review of the orders granted on 14 October 2016’ (para 6); and (b) </w:t>
      </w:r>
      <w:r w:rsidR="001E2984">
        <w:rPr>
          <w:rFonts w:ascii="Arial" w:hAnsi="Arial" w:cs="Arial"/>
          <w:sz w:val="24"/>
          <w:szCs w:val="24"/>
          <w:lang w:val="en-US"/>
        </w:rPr>
        <w:t>c</w:t>
      </w:r>
      <w:r w:rsidR="006D108B" w:rsidRPr="00AB0791">
        <w:rPr>
          <w:rFonts w:ascii="Arial" w:hAnsi="Arial" w:cs="Arial"/>
          <w:sz w:val="24"/>
          <w:szCs w:val="24"/>
          <w:lang w:val="en-US"/>
        </w:rPr>
        <w:t xml:space="preserve">ounter-application (para 10). </w:t>
      </w:r>
      <w:r w:rsidR="005343AA" w:rsidRPr="00AB0791">
        <w:rPr>
          <w:rFonts w:ascii="Arial" w:hAnsi="Arial" w:cs="Arial"/>
          <w:sz w:val="24"/>
          <w:szCs w:val="24"/>
          <w:lang w:val="en-US"/>
        </w:rPr>
        <w:t xml:space="preserve">In arriving at that conclusion, the high court held that there was ‘no reason to deviate from the principle that costs follow the result’. </w:t>
      </w:r>
      <w:r w:rsidR="00AB0791">
        <w:rPr>
          <w:rFonts w:ascii="Arial" w:hAnsi="Arial" w:cs="Arial"/>
          <w:sz w:val="24"/>
          <w:szCs w:val="24"/>
          <w:lang w:val="en-US"/>
        </w:rPr>
        <w:t xml:space="preserve">However, that was to ignore the </w:t>
      </w:r>
      <w:r w:rsidR="003C1437">
        <w:rPr>
          <w:rFonts w:ascii="Arial" w:hAnsi="Arial" w:cs="Arial"/>
          <w:sz w:val="24"/>
          <w:szCs w:val="24"/>
          <w:lang w:val="en-US"/>
        </w:rPr>
        <w:t xml:space="preserve">well-established </w:t>
      </w:r>
      <w:r w:rsidR="00AB0791">
        <w:rPr>
          <w:rFonts w:ascii="Arial" w:hAnsi="Arial" w:cs="Arial"/>
          <w:sz w:val="24"/>
          <w:szCs w:val="24"/>
          <w:lang w:val="en-US"/>
        </w:rPr>
        <w:t>principle that ‘</w:t>
      </w:r>
      <w:r w:rsidR="00AB0791" w:rsidRPr="00AB0791">
        <w:rPr>
          <w:rFonts w:ascii="Arial" w:hAnsi="Arial" w:cs="Arial"/>
          <w:sz w:val="24"/>
          <w:szCs w:val="24"/>
        </w:rPr>
        <w:t>in general, the courts will only grant a costs order against a judicial officer in a dispute over the performance of their judicial functions where bad faith on their part has been proven</w:t>
      </w:r>
      <w:r w:rsidR="00AB0791">
        <w:rPr>
          <w:rFonts w:ascii="Arial" w:hAnsi="Arial" w:cs="Arial"/>
          <w:sz w:val="24"/>
          <w:szCs w:val="24"/>
        </w:rPr>
        <w:t>’</w:t>
      </w:r>
      <w:r w:rsidR="00AB0791" w:rsidRPr="00AB0791">
        <w:rPr>
          <w:rFonts w:ascii="Arial" w:hAnsi="Arial" w:cs="Arial"/>
          <w:sz w:val="24"/>
          <w:szCs w:val="24"/>
        </w:rPr>
        <w:t>.</w:t>
      </w:r>
      <w:r w:rsidR="00AB0791">
        <w:rPr>
          <w:rStyle w:val="FootnoteReference"/>
          <w:rFonts w:ascii="Arial" w:hAnsi="Arial" w:cs="Arial"/>
          <w:sz w:val="24"/>
          <w:szCs w:val="24"/>
        </w:rPr>
        <w:footnoteReference w:id="31"/>
      </w:r>
      <w:r w:rsidR="00AB0791" w:rsidRPr="00AB0791">
        <w:rPr>
          <w:rFonts w:ascii="Arial" w:hAnsi="Arial" w:cs="Arial"/>
          <w:sz w:val="24"/>
          <w:szCs w:val="24"/>
          <w:lang w:val="en-US"/>
        </w:rPr>
        <w:t xml:space="preserve"> </w:t>
      </w:r>
      <w:r w:rsidR="00AB0791">
        <w:rPr>
          <w:rFonts w:ascii="Arial" w:hAnsi="Arial" w:cs="Arial"/>
          <w:sz w:val="24"/>
          <w:szCs w:val="24"/>
          <w:lang w:val="en-US"/>
        </w:rPr>
        <w:t xml:space="preserve">The high court did not enter into that enquiry and made no findings </w:t>
      </w:r>
      <w:r w:rsidR="003C1437">
        <w:rPr>
          <w:rFonts w:ascii="Arial" w:hAnsi="Arial" w:cs="Arial"/>
          <w:sz w:val="24"/>
          <w:szCs w:val="24"/>
          <w:lang w:val="en-US"/>
        </w:rPr>
        <w:t>of bad faith or other serious misconduct</w:t>
      </w:r>
      <w:r w:rsidR="00AB0791">
        <w:rPr>
          <w:rFonts w:ascii="Arial" w:hAnsi="Arial" w:cs="Arial"/>
          <w:sz w:val="24"/>
          <w:szCs w:val="24"/>
          <w:lang w:val="en-US"/>
        </w:rPr>
        <w:t xml:space="preserve">. In respect of the counter application, the high court had no regard </w:t>
      </w:r>
      <w:r w:rsidR="003C1437">
        <w:rPr>
          <w:rFonts w:ascii="Arial" w:hAnsi="Arial" w:cs="Arial"/>
          <w:sz w:val="24"/>
          <w:szCs w:val="24"/>
          <w:lang w:val="en-US"/>
        </w:rPr>
        <w:t xml:space="preserve">to the </w:t>
      </w:r>
      <w:r w:rsidR="003C1437">
        <w:rPr>
          <w:rFonts w:ascii="Arial" w:hAnsi="Arial" w:cs="Arial"/>
          <w:i/>
          <w:iCs/>
          <w:sz w:val="24"/>
          <w:szCs w:val="24"/>
          <w:lang w:val="en-US"/>
        </w:rPr>
        <w:t xml:space="preserve">Biowatch </w:t>
      </w:r>
      <w:r w:rsidR="003C1437">
        <w:rPr>
          <w:rFonts w:ascii="Arial" w:hAnsi="Arial" w:cs="Arial"/>
          <w:sz w:val="24"/>
          <w:szCs w:val="24"/>
          <w:lang w:val="en-US"/>
        </w:rPr>
        <w:t>principle pertaining to costs in constitutional matters.</w:t>
      </w:r>
      <w:r w:rsidR="003C1437">
        <w:rPr>
          <w:rStyle w:val="FootnoteReference"/>
          <w:rFonts w:ascii="Arial" w:hAnsi="Arial" w:cs="Arial"/>
          <w:sz w:val="24"/>
          <w:szCs w:val="24"/>
          <w:lang w:val="en-US"/>
        </w:rPr>
        <w:footnoteReference w:id="32"/>
      </w:r>
      <w:r w:rsidR="00AB0791">
        <w:rPr>
          <w:rFonts w:ascii="Arial" w:hAnsi="Arial" w:cs="Arial"/>
          <w:sz w:val="24"/>
          <w:szCs w:val="24"/>
          <w:lang w:val="en-US"/>
        </w:rPr>
        <w:t xml:space="preserve"> </w:t>
      </w:r>
      <w:r w:rsidR="003C1437">
        <w:rPr>
          <w:rFonts w:ascii="Arial" w:hAnsi="Arial" w:cs="Arial"/>
          <w:sz w:val="24"/>
          <w:szCs w:val="24"/>
          <w:lang w:val="en-US"/>
        </w:rPr>
        <w:t>On this basis, those costs orders cannot stand, irrespective of the outcome of the appeal.</w:t>
      </w:r>
      <w:r w:rsidR="006D108B" w:rsidRPr="00AB0791">
        <w:rPr>
          <w:rFonts w:ascii="Arial" w:hAnsi="Arial" w:cs="Arial"/>
          <w:sz w:val="24"/>
          <w:szCs w:val="24"/>
          <w:lang w:val="en-US"/>
        </w:rPr>
        <w:t xml:space="preserve"> </w:t>
      </w:r>
    </w:p>
    <w:p w14:paraId="35F23168" w14:textId="77777777" w:rsidR="00A10C7C" w:rsidRDefault="00A10C7C" w:rsidP="003A6FA6">
      <w:pPr>
        <w:spacing w:line="360" w:lineRule="auto"/>
        <w:jc w:val="both"/>
        <w:rPr>
          <w:rFonts w:ascii="Arial" w:hAnsi="Arial" w:cs="Arial"/>
          <w:sz w:val="24"/>
          <w:szCs w:val="24"/>
          <w:lang w:val="en-US"/>
        </w:rPr>
      </w:pPr>
    </w:p>
    <w:p w14:paraId="1847848A" w14:textId="70ABDE3E" w:rsidR="002D1093" w:rsidRPr="00513F29" w:rsidRDefault="00B71B6D" w:rsidP="00513F29">
      <w:pPr>
        <w:spacing w:line="360" w:lineRule="auto"/>
        <w:jc w:val="both"/>
        <w:rPr>
          <w:rFonts w:ascii="Arial" w:hAnsi="Arial" w:cs="Arial"/>
          <w:lang w:val="en-US"/>
        </w:rPr>
      </w:pPr>
      <w:r>
        <w:rPr>
          <w:rFonts w:ascii="Arial" w:hAnsi="Arial" w:cs="Arial"/>
          <w:sz w:val="24"/>
          <w:szCs w:val="24"/>
          <w:lang w:val="en-US"/>
        </w:rPr>
        <w:t>[62]</w:t>
      </w:r>
      <w:r>
        <w:rPr>
          <w:rFonts w:ascii="Arial" w:hAnsi="Arial" w:cs="Arial"/>
          <w:sz w:val="24"/>
          <w:szCs w:val="24"/>
          <w:lang w:val="en-US"/>
        </w:rPr>
        <w:tab/>
      </w:r>
      <w:r w:rsidR="003C1437">
        <w:rPr>
          <w:rFonts w:ascii="Arial" w:hAnsi="Arial" w:cs="Arial"/>
          <w:sz w:val="24"/>
          <w:szCs w:val="24"/>
          <w:lang w:val="en-US"/>
        </w:rPr>
        <w:t xml:space="preserve">In the result, save for setting aside paragraphs 6 and 10 </w:t>
      </w:r>
      <w:r w:rsidR="003C1437" w:rsidRPr="00676466">
        <w:rPr>
          <w:rFonts w:ascii="Arial" w:hAnsi="Arial" w:cs="Arial"/>
          <w:sz w:val="24"/>
          <w:szCs w:val="24"/>
          <w:lang w:val="en-US"/>
        </w:rPr>
        <w:t xml:space="preserve">of </w:t>
      </w:r>
      <w:r w:rsidR="009C7DC5" w:rsidRPr="00676466">
        <w:rPr>
          <w:rFonts w:ascii="Arial" w:hAnsi="Arial" w:cs="Arial"/>
          <w:sz w:val="24"/>
          <w:szCs w:val="24"/>
          <w:lang w:val="en-US"/>
        </w:rPr>
        <w:t>the</w:t>
      </w:r>
      <w:r w:rsidR="009C7DC5">
        <w:rPr>
          <w:rFonts w:ascii="Arial" w:hAnsi="Arial" w:cs="Arial"/>
          <w:sz w:val="24"/>
          <w:szCs w:val="24"/>
          <w:lang w:val="en-US"/>
        </w:rPr>
        <w:t xml:space="preserve"> </w:t>
      </w:r>
      <w:r w:rsidR="003C1437">
        <w:rPr>
          <w:rFonts w:ascii="Arial" w:hAnsi="Arial" w:cs="Arial"/>
          <w:sz w:val="24"/>
          <w:szCs w:val="24"/>
          <w:lang w:val="en-US"/>
        </w:rPr>
        <w:t>order of the high court, the appeal is dismissed.</w:t>
      </w:r>
      <w:r w:rsidR="006D108B">
        <w:rPr>
          <w:rFonts w:ascii="Arial" w:hAnsi="Arial" w:cs="Arial"/>
          <w:lang w:val="en-US"/>
        </w:rPr>
        <w:t xml:space="preserve">    </w:t>
      </w:r>
    </w:p>
    <w:p w14:paraId="43958FB9" w14:textId="77777777" w:rsidR="002D1093" w:rsidRDefault="002D1093" w:rsidP="0076355E">
      <w:pPr>
        <w:ind w:hanging="720"/>
        <w:jc w:val="right"/>
        <w:rPr>
          <w:rFonts w:ascii="Times New Roman" w:hAnsi="Times New Roman" w:cs="Times New Roman"/>
          <w:bCs/>
          <w:sz w:val="28"/>
          <w:szCs w:val="28"/>
        </w:rPr>
      </w:pPr>
    </w:p>
    <w:p w14:paraId="42892941" w14:textId="0AB457B6" w:rsidR="0076355E" w:rsidRPr="00616FFF" w:rsidRDefault="0076355E" w:rsidP="0076355E">
      <w:pPr>
        <w:ind w:hanging="720"/>
        <w:jc w:val="right"/>
        <w:rPr>
          <w:rFonts w:ascii="Times New Roman" w:hAnsi="Times New Roman" w:cs="Times New Roman"/>
          <w:bCs/>
          <w:sz w:val="28"/>
          <w:szCs w:val="28"/>
        </w:rPr>
      </w:pPr>
      <w:r w:rsidRPr="00616FFF">
        <w:rPr>
          <w:rFonts w:ascii="Times New Roman" w:hAnsi="Times New Roman" w:cs="Times New Roman"/>
          <w:bCs/>
          <w:sz w:val="28"/>
          <w:szCs w:val="28"/>
        </w:rPr>
        <w:t>_________________</w:t>
      </w:r>
    </w:p>
    <w:p w14:paraId="230079E8" w14:textId="77777777" w:rsidR="0076355E" w:rsidRPr="0076355E" w:rsidRDefault="0076355E" w:rsidP="0076355E">
      <w:pPr>
        <w:jc w:val="right"/>
        <w:rPr>
          <w:rFonts w:ascii="Arial" w:hAnsi="Arial" w:cs="Arial"/>
          <w:bCs/>
          <w:sz w:val="24"/>
          <w:szCs w:val="24"/>
        </w:rPr>
      </w:pPr>
      <w:r w:rsidRPr="0076355E">
        <w:rPr>
          <w:rFonts w:ascii="Arial" w:hAnsi="Arial" w:cs="Arial"/>
          <w:bCs/>
          <w:sz w:val="24"/>
          <w:szCs w:val="24"/>
        </w:rPr>
        <w:t>V M PONNAN</w:t>
      </w:r>
    </w:p>
    <w:p w14:paraId="64518435" w14:textId="300AADAD" w:rsidR="0076355E" w:rsidRDefault="0076355E" w:rsidP="0076355E">
      <w:pPr>
        <w:jc w:val="right"/>
        <w:rPr>
          <w:rFonts w:ascii="Arial" w:hAnsi="Arial" w:cs="Arial"/>
          <w:bCs/>
          <w:sz w:val="24"/>
          <w:szCs w:val="24"/>
        </w:rPr>
      </w:pPr>
      <w:r w:rsidRPr="0076355E">
        <w:rPr>
          <w:rFonts w:ascii="Arial" w:hAnsi="Arial" w:cs="Arial"/>
          <w:bCs/>
          <w:sz w:val="24"/>
          <w:szCs w:val="24"/>
        </w:rPr>
        <w:t>JUDGE OF APPEAL</w:t>
      </w:r>
    </w:p>
    <w:p w14:paraId="28D35BCD" w14:textId="1EEAAEB6" w:rsidR="00B71B6D" w:rsidRDefault="00B71B6D" w:rsidP="00513F29">
      <w:pPr>
        <w:rPr>
          <w:rFonts w:ascii="Arial" w:hAnsi="Arial" w:cs="Arial"/>
          <w:bCs/>
          <w:sz w:val="24"/>
          <w:szCs w:val="24"/>
        </w:rPr>
      </w:pPr>
    </w:p>
    <w:p w14:paraId="6EF6A904" w14:textId="33EF3110" w:rsidR="00B71B6D" w:rsidRDefault="00B71B6D" w:rsidP="00B71B6D">
      <w:pPr>
        <w:ind w:left="5040" w:firstLine="720"/>
        <w:jc w:val="right"/>
        <w:rPr>
          <w:rFonts w:ascii="Arial" w:hAnsi="Arial" w:cs="Arial"/>
          <w:bCs/>
          <w:sz w:val="24"/>
          <w:szCs w:val="24"/>
        </w:rPr>
      </w:pPr>
      <w:r>
        <w:rPr>
          <w:rFonts w:ascii="Arial" w:hAnsi="Arial" w:cs="Arial"/>
          <w:bCs/>
          <w:sz w:val="24"/>
          <w:szCs w:val="24"/>
        </w:rPr>
        <w:t>_________________</w:t>
      </w:r>
    </w:p>
    <w:p w14:paraId="7A3A1351" w14:textId="161AAE5B" w:rsidR="00B71B6D" w:rsidRDefault="00B71B6D" w:rsidP="0076355E">
      <w:pPr>
        <w:jc w:val="right"/>
        <w:rPr>
          <w:rFonts w:ascii="Arial" w:hAnsi="Arial" w:cs="Arial"/>
          <w:bCs/>
          <w:sz w:val="24"/>
          <w:szCs w:val="24"/>
        </w:rPr>
      </w:pPr>
      <w:r>
        <w:rPr>
          <w:rFonts w:ascii="Arial" w:hAnsi="Arial" w:cs="Arial"/>
          <w:bCs/>
          <w:sz w:val="24"/>
          <w:szCs w:val="24"/>
        </w:rPr>
        <w:t>M CHETTY</w:t>
      </w:r>
    </w:p>
    <w:p w14:paraId="189FA603" w14:textId="16C4EB9D" w:rsidR="00B71B6D" w:rsidRPr="0076355E" w:rsidRDefault="00B71B6D" w:rsidP="0076355E">
      <w:pPr>
        <w:jc w:val="right"/>
        <w:rPr>
          <w:rFonts w:ascii="Arial" w:hAnsi="Arial" w:cs="Arial"/>
          <w:bCs/>
          <w:sz w:val="24"/>
          <w:szCs w:val="24"/>
        </w:rPr>
      </w:pPr>
      <w:r>
        <w:rPr>
          <w:rFonts w:ascii="Arial" w:hAnsi="Arial" w:cs="Arial"/>
          <w:bCs/>
          <w:sz w:val="24"/>
          <w:szCs w:val="24"/>
        </w:rPr>
        <w:t>ACTING JUDGE OF APPEAL</w:t>
      </w:r>
    </w:p>
    <w:p w14:paraId="2649D7AC" w14:textId="77777777" w:rsidR="0076355E" w:rsidRPr="00FF6CD5" w:rsidRDefault="0076355E" w:rsidP="0076355E"/>
    <w:p w14:paraId="2CEFFADB" w14:textId="601C12D0" w:rsidR="0076355E" w:rsidRPr="00FF6CD5" w:rsidRDefault="0076355E" w:rsidP="00B71B6D"/>
    <w:p w14:paraId="3B82CA32" w14:textId="5E97670F" w:rsidR="0076355E" w:rsidRDefault="00B71B6D" w:rsidP="00513F29">
      <w:pPr>
        <w:jc w:val="right"/>
      </w:pPr>
      <w:r>
        <w:tab/>
      </w:r>
      <w:r>
        <w:tab/>
      </w:r>
      <w:r>
        <w:tab/>
      </w:r>
      <w:r>
        <w:tab/>
      </w:r>
      <w:r>
        <w:tab/>
      </w:r>
      <w:r>
        <w:tab/>
      </w:r>
      <w:r>
        <w:tab/>
      </w:r>
      <w:r w:rsidR="0076355E">
        <w:br w:type="page"/>
      </w:r>
    </w:p>
    <w:p w14:paraId="2393A16E" w14:textId="77777777" w:rsidR="0076355E" w:rsidRPr="0076355E" w:rsidRDefault="0076355E" w:rsidP="003170FD">
      <w:pPr>
        <w:jc w:val="both"/>
        <w:rPr>
          <w:rFonts w:ascii="Arial" w:hAnsi="Arial" w:cs="Arial"/>
          <w:sz w:val="24"/>
          <w:szCs w:val="24"/>
        </w:rPr>
      </w:pPr>
      <w:r w:rsidRPr="0076355E">
        <w:rPr>
          <w:rFonts w:ascii="Arial" w:hAnsi="Arial" w:cs="Arial"/>
          <w:sz w:val="24"/>
          <w:szCs w:val="24"/>
        </w:rPr>
        <w:t>APPEARANCES</w:t>
      </w:r>
    </w:p>
    <w:p w14:paraId="71A4B474" w14:textId="77777777" w:rsidR="0076355E" w:rsidRPr="0076355E" w:rsidRDefault="0076355E" w:rsidP="003170FD">
      <w:pPr>
        <w:jc w:val="both"/>
        <w:rPr>
          <w:rFonts w:ascii="Arial" w:hAnsi="Arial" w:cs="Arial"/>
          <w:b/>
          <w:bCs/>
          <w:sz w:val="24"/>
          <w:szCs w:val="24"/>
        </w:rPr>
      </w:pPr>
    </w:p>
    <w:p w14:paraId="56ABA885" w14:textId="7AEE5C9D" w:rsidR="0076355E" w:rsidRPr="0076355E" w:rsidRDefault="0076355E" w:rsidP="003170FD">
      <w:pPr>
        <w:jc w:val="both"/>
        <w:rPr>
          <w:rFonts w:ascii="Arial" w:hAnsi="Arial" w:cs="Arial"/>
          <w:b/>
          <w:sz w:val="24"/>
          <w:szCs w:val="24"/>
        </w:rPr>
      </w:pPr>
      <w:r w:rsidRPr="0076355E">
        <w:rPr>
          <w:rFonts w:ascii="Arial" w:hAnsi="Arial" w:cs="Arial"/>
          <w:sz w:val="24"/>
          <w:szCs w:val="24"/>
        </w:rPr>
        <w:t>For appellant:</w:t>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00E776A6">
        <w:rPr>
          <w:rFonts w:ascii="Arial" w:hAnsi="Arial" w:cs="Arial"/>
          <w:sz w:val="24"/>
          <w:szCs w:val="24"/>
        </w:rPr>
        <w:t>G Marcus S</w:t>
      </w:r>
      <w:r w:rsidR="00E776A6" w:rsidRPr="00676466">
        <w:rPr>
          <w:rFonts w:ascii="Arial" w:hAnsi="Arial" w:cs="Arial"/>
          <w:sz w:val="24"/>
          <w:szCs w:val="24"/>
        </w:rPr>
        <w:t>C</w:t>
      </w:r>
      <w:r>
        <w:rPr>
          <w:rFonts w:ascii="Arial" w:hAnsi="Arial" w:cs="Arial"/>
          <w:sz w:val="24"/>
          <w:szCs w:val="24"/>
        </w:rPr>
        <w:t>, C McConnachie and M Marongo</w:t>
      </w:r>
    </w:p>
    <w:p w14:paraId="126CE331" w14:textId="77777777" w:rsidR="0076355E" w:rsidRPr="0076355E" w:rsidRDefault="0076355E" w:rsidP="003170FD">
      <w:pPr>
        <w:tabs>
          <w:tab w:val="left" w:pos="0"/>
          <w:tab w:val="left" w:pos="720"/>
          <w:tab w:val="left" w:pos="1440"/>
          <w:tab w:val="left" w:pos="2160"/>
        </w:tabs>
        <w:jc w:val="both"/>
        <w:rPr>
          <w:rFonts w:ascii="Arial" w:hAnsi="Arial" w:cs="Arial"/>
          <w:sz w:val="24"/>
          <w:szCs w:val="24"/>
        </w:rPr>
      </w:pPr>
      <w:r w:rsidRPr="0076355E">
        <w:rPr>
          <w:rFonts w:ascii="Arial" w:hAnsi="Arial" w:cs="Arial"/>
          <w:sz w:val="24"/>
          <w:szCs w:val="24"/>
        </w:rPr>
        <w:t>Instructed by:</w:t>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Pr>
          <w:rFonts w:ascii="Arial" w:hAnsi="Arial" w:cs="Arial"/>
          <w:sz w:val="24"/>
          <w:szCs w:val="24"/>
        </w:rPr>
        <w:t>Griesel &amp; Breytenbach Attorneys</w:t>
      </w:r>
    </w:p>
    <w:p w14:paraId="76547F5A" w14:textId="77777777" w:rsidR="0076355E" w:rsidRPr="0076355E" w:rsidRDefault="0076355E" w:rsidP="003170FD">
      <w:pPr>
        <w:tabs>
          <w:tab w:val="left" w:pos="0"/>
          <w:tab w:val="left" w:pos="720"/>
          <w:tab w:val="left" w:pos="1440"/>
          <w:tab w:val="left" w:pos="2160"/>
        </w:tabs>
        <w:jc w:val="both"/>
        <w:rPr>
          <w:rFonts w:ascii="Arial" w:hAnsi="Arial" w:cs="Arial"/>
          <w:sz w:val="24"/>
          <w:szCs w:val="24"/>
        </w:rPr>
      </w:pP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Pr>
          <w:rFonts w:ascii="Arial" w:hAnsi="Arial" w:cs="Arial"/>
          <w:sz w:val="24"/>
          <w:szCs w:val="24"/>
        </w:rPr>
        <w:t>Phatshoane Henney Attorneys</w:t>
      </w:r>
      <w:r w:rsidRPr="0076355E">
        <w:rPr>
          <w:rFonts w:ascii="Arial" w:hAnsi="Arial" w:cs="Arial"/>
          <w:sz w:val="24"/>
          <w:szCs w:val="24"/>
        </w:rPr>
        <w:t>, Bloemfontein</w:t>
      </w:r>
    </w:p>
    <w:p w14:paraId="22A69483" w14:textId="77777777" w:rsidR="0076355E" w:rsidRPr="0076355E" w:rsidRDefault="0076355E" w:rsidP="003170FD">
      <w:pPr>
        <w:tabs>
          <w:tab w:val="left" w:pos="0"/>
          <w:tab w:val="left" w:pos="720"/>
          <w:tab w:val="left" w:pos="1440"/>
          <w:tab w:val="left" w:pos="2160"/>
        </w:tabs>
        <w:jc w:val="both"/>
        <w:rPr>
          <w:rFonts w:ascii="Arial" w:hAnsi="Arial" w:cs="Arial"/>
          <w:sz w:val="24"/>
          <w:szCs w:val="24"/>
        </w:rPr>
      </w:pPr>
    </w:p>
    <w:p w14:paraId="6B9C1FF5" w14:textId="48AAD2CB" w:rsidR="0076355E" w:rsidRPr="0076355E" w:rsidRDefault="0076355E" w:rsidP="003170FD">
      <w:pPr>
        <w:jc w:val="both"/>
        <w:rPr>
          <w:rFonts w:ascii="Arial" w:hAnsi="Arial" w:cs="Arial"/>
          <w:b/>
          <w:sz w:val="24"/>
          <w:szCs w:val="24"/>
        </w:rPr>
      </w:pPr>
      <w:r w:rsidRPr="0076355E">
        <w:rPr>
          <w:rFonts w:ascii="Arial" w:hAnsi="Arial" w:cs="Arial"/>
          <w:sz w:val="24"/>
          <w:szCs w:val="24"/>
        </w:rPr>
        <w:t xml:space="preserve">For </w:t>
      </w:r>
      <w:r>
        <w:rPr>
          <w:rFonts w:ascii="Arial" w:hAnsi="Arial" w:cs="Arial"/>
          <w:sz w:val="24"/>
          <w:szCs w:val="24"/>
        </w:rPr>
        <w:t>1</w:t>
      </w:r>
      <w:r w:rsidR="0007781D">
        <w:rPr>
          <w:rFonts w:ascii="Arial" w:hAnsi="Arial" w:cs="Arial"/>
          <w:sz w:val="24"/>
          <w:szCs w:val="24"/>
          <w:vertAlign w:val="superscript"/>
        </w:rPr>
        <w:t>st</w:t>
      </w:r>
      <w:r>
        <w:rPr>
          <w:rFonts w:ascii="Arial" w:hAnsi="Arial" w:cs="Arial"/>
          <w:sz w:val="24"/>
          <w:szCs w:val="24"/>
        </w:rPr>
        <w:t xml:space="preserve"> to 4</w:t>
      </w:r>
      <w:r w:rsidRPr="0076355E">
        <w:rPr>
          <w:rFonts w:ascii="Arial" w:hAnsi="Arial" w:cs="Arial"/>
          <w:sz w:val="24"/>
          <w:szCs w:val="24"/>
          <w:vertAlign w:val="superscript"/>
        </w:rPr>
        <w:t>th</w:t>
      </w:r>
      <w:r>
        <w:rPr>
          <w:rFonts w:ascii="Arial" w:hAnsi="Arial" w:cs="Arial"/>
          <w:sz w:val="24"/>
          <w:szCs w:val="24"/>
        </w:rPr>
        <w:t xml:space="preserve"> </w:t>
      </w:r>
      <w:r w:rsidRPr="0076355E">
        <w:rPr>
          <w:rFonts w:ascii="Arial" w:hAnsi="Arial" w:cs="Arial"/>
          <w:sz w:val="24"/>
          <w:szCs w:val="24"/>
        </w:rPr>
        <w:t>respondent</w:t>
      </w:r>
      <w:r>
        <w:rPr>
          <w:rFonts w:ascii="Arial" w:hAnsi="Arial" w:cs="Arial"/>
          <w:sz w:val="24"/>
          <w:szCs w:val="24"/>
        </w:rPr>
        <w:t>s:</w:t>
      </w:r>
      <w:r>
        <w:rPr>
          <w:rFonts w:ascii="Arial" w:hAnsi="Arial" w:cs="Arial"/>
          <w:sz w:val="24"/>
          <w:szCs w:val="24"/>
        </w:rPr>
        <w:tab/>
      </w:r>
      <w:r w:rsidRPr="0076355E">
        <w:rPr>
          <w:rFonts w:ascii="Arial" w:hAnsi="Arial" w:cs="Arial"/>
          <w:sz w:val="24"/>
          <w:szCs w:val="24"/>
        </w:rPr>
        <w:tab/>
      </w:r>
      <w:r w:rsidR="00E776A6">
        <w:rPr>
          <w:rFonts w:ascii="Arial" w:hAnsi="Arial" w:cs="Arial"/>
          <w:sz w:val="24"/>
          <w:szCs w:val="24"/>
        </w:rPr>
        <w:t>EK Tsatsi S</w:t>
      </w:r>
      <w:r w:rsidR="00E776A6" w:rsidRPr="00676466">
        <w:rPr>
          <w:rFonts w:ascii="Arial" w:hAnsi="Arial" w:cs="Arial"/>
          <w:sz w:val="24"/>
          <w:szCs w:val="24"/>
        </w:rPr>
        <w:t>C</w:t>
      </w:r>
      <w:r>
        <w:rPr>
          <w:rFonts w:ascii="Arial" w:hAnsi="Arial" w:cs="Arial"/>
          <w:sz w:val="24"/>
          <w:szCs w:val="24"/>
        </w:rPr>
        <w:t xml:space="preserve"> and TC Kwinda</w:t>
      </w:r>
    </w:p>
    <w:p w14:paraId="5F82E6F3" w14:textId="77777777" w:rsidR="0076355E" w:rsidRPr="0076355E" w:rsidRDefault="0076355E" w:rsidP="003170FD">
      <w:pPr>
        <w:tabs>
          <w:tab w:val="left" w:pos="0"/>
          <w:tab w:val="left" w:pos="720"/>
          <w:tab w:val="left" w:pos="1440"/>
          <w:tab w:val="left" w:pos="2160"/>
        </w:tabs>
        <w:ind w:left="3600" w:hanging="3600"/>
        <w:jc w:val="both"/>
        <w:rPr>
          <w:rFonts w:ascii="Arial" w:hAnsi="Arial" w:cs="Arial"/>
          <w:sz w:val="24"/>
          <w:szCs w:val="24"/>
        </w:rPr>
      </w:pPr>
      <w:r w:rsidRPr="0076355E">
        <w:rPr>
          <w:rFonts w:ascii="Arial" w:hAnsi="Arial" w:cs="Arial"/>
          <w:sz w:val="24"/>
          <w:szCs w:val="24"/>
        </w:rPr>
        <w:t>I</w:t>
      </w:r>
      <w:r>
        <w:rPr>
          <w:rFonts w:ascii="Arial" w:hAnsi="Arial" w:cs="Arial"/>
          <w:sz w:val="24"/>
          <w:szCs w:val="24"/>
        </w:rPr>
        <w:t>nstructed by:</w:t>
      </w:r>
      <w:r>
        <w:rPr>
          <w:rFonts w:ascii="Arial" w:hAnsi="Arial" w:cs="Arial"/>
          <w:sz w:val="24"/>
          <w:szCs w:val="24"/>
        </w:rPr>
        <w:tab/>
      </w:r>
      <w:r>
        <w:rPr>
          <w:rFonts w:ascii="Arial" w:hAnsi="Arial" w:cs="Arial"/>
          <w:sz w:val="24"/>
          <w:szCs w:val="24"/>
        </w:rPr>
        <w:tab/>
        <w:t>The State Attorney</w:t>
      </w:r>
      <w:r w:rsidRPr="0076355E">
        <w:rPr>
          <w:rFonts w:ascii="Arial" w:hAnsi="Arial" w:cs="Arial"/>
          <w:sz w:val="24"/>
          <w:szCs w:val="24"/>
        </w:rPr>
        <w:t>, Pretoria</w:t>
      </w:r>
    </w:p>
    <w:p w14:paraId="3BE2D650" w14:textId="77777777" w:rsidR="0076355E" w:rsidRPr="0076355E" w:rsidRDefault="0076355E" w:rsidP="003170FD">
      <w:pPr>
        <w:tabs>
          <w:tab w:val="left" w:pos="0"/>
          <w:tab w:val="left" w:pos="720"/>
          <w:tab w:val="left" w:pos="1440"/>
          <w:tab w:val="left" w:pos="2160"/>
        </w:tabs>
        <w:jc w:val="both"/>
        <w:rPr>
          <w:rFonts w:ascii="Arial" w:hAnsi="Arial" w:cs="Arial"/>
          <w:sz w:val="24"/>
          <w:szCs w:val="24"/>
        </w:rPr>
      </w:pP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Pr>
          <w:rFonts w:ascii="Arial" w:hAnsi="Arial" w:cs="Arial"/>
          <w:sz w:val="24"/>
          <w:szCs w:val="24"/>
        </w:rPr>
        <w:t>State Attorney</w:t>
      </w:r>
      <w:r w:rsidRPr="0076355E">
        <w:rPr>
          <w:rFonts w:ascii="Arial" w:hAnsi="Arial" w:cs="Arial"/>
          <w:sz w:val="24"/>
          <w:szCs w:val="24"/>
        </w:rPr>
        <w:t>, Bloemfontein.</w:t>
      </w:r>
    </w:p>
    <w:p w14:paraId="08449355" w14:textId="77777777" w:rsidR="0076355E" w:rsidRPr="00FF6CD5" w:rsidRDefault="0076355E" w:rsidP="0076355E">
      <w:pPr>
        <w:ind w:firstLine="720"/>
      </w:pPr>
    </w:p>
    <w:p w14:paraId="49D4D64E" w14:textId="77777777" w:rsidR="0076355E" w:rsidRPr="00E916E0" w:rsidRDefault="0076355E" w:rsidP="003A6FA6">
      <w:pPr>
        <w:spacing w:line="360" w:lineRule="auto"/>
        <w:jc w:val="both"/>
        <w:rPr>
          <w:rFonts w:ascii="Arial" w:hAnsi="Arial" w:cs="Arial"/>
          <w:lang w:val="en-US"/>
        </w:rPr>
      </w:pPr>
    </w:p>
    <w:sectPr w:rsidR="0076355E" w:rsidRPr="00E916E0" w:rsidSect="002142AA">
      <w:headerReference w:type="default" r:id="rId10"/>
      <w:pgSz w:w="11906" w:h="16838"/>
      <w:pgMar w:top="1440" w:right="14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FC04" w14:textId="77777777" w:rsidR="002F1949" w:rsidRDefault="002F1949" w:rsidP="00C66A0A">
      <w:pPr>
        <w:spacing w:after="0" w:line="240" w:lineRule="auto"/>
      </w:pPr>
      <w:r>
        <w:separator/>
      </w:r>
    </w:p>
  </w:endnote>
  <w:endnote w:type="continuationSeparator" w:id="0">
    <w:p w14:paraId="10A322DD" w14:textId="77777777" w:rsidR="002F1949" w:rsidRDefault="002F1949" w:rsidP="00C6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78B9" w14:textId="77777777" w:rsidR="002F1949" w:rsidRDefault="002F1949" w:rsidP="00C66A0A">
      <w:pPr>
        <w:spacing w:after="0" w:line="240" w:lineRule="auto"/>
      </w:pPr>
      <w:r>
        <w:separator/>
      </w:r>
    </w:p>
  </w:footnote>
  <w:footnote w:type="continuationSeparator" w:id="0">
    <w:p w14:paraId="7EF60A2A" w14:textId="77777777" w:rsidR="002F1949" w:rsidRDefault="002F1949" w:rsidP="00C66A0A">
      <w:pPr>
        <w:spacing w:after="0" w:line="240" w:lineRule="auto"/>
      </w:pPr>
      <w:r>
        <w:continuationSeparator/>
      </w:r>
    </w:p>
  </w:footnote>
  <w:footnote w:id="1">
    <w:p w14:paraId="4E78A85D" w14:textId="77777777" w:rsidR="002B4F79" w:rsidRDefault="002B4F79" w:rsidP="0016033A">
      <w:pPr>
        <w:pStyle w:val="FootnoteText"/>
        <w:jc w:val="both"/>
      </w:pPr>
      <w:r w:rsidRPr="005514AF">
        <w:rPr>
          <w:rStyle w:val="FootnoteReference"/>
          <w:rFonts w:ascii="Arial" w:hAnsi="Arial" w:cs="Arial"/>
        </w:rPr>
        <w:footnoteRef/>
      </w:r>
      <w:r>
        <w:t xml:space="preserve"> </w:t>
      </w:r>
      <w:r w:rsidRPr="00E8223A">
        <w:rPr>
          <w:rFonts w:ascii="Arial" w:hAnsi="Arial" w:cs="Arial"/>
        </w:rPr>
        <w:t>Defence Act 44 of 1957</w:t>
      </w:r>
      <w:r>
        <w:rPr>
          <w:rFonts w:ascii="Arial" w:hAnsi="Arial" w:cs="Arial"/>
        </w:rPr>
        <w:t xml:space="preserve">. See </w:t>
      </w:r>
      <w:r w:rsidRPr="00E8223A">
        <w:rPr>
          <w:rFonts w:ascii="Arial" w:hAnsi="Arial" w:cs="Arial"/>
          <w:i/>
        </w:rPr>
        <w:t>Freedom of Expression Institute v President, Ordinary Court Martial</w:t>
      </w:r>
      <w:r>
        <w:rPr>
          <w:rFonts w:ascii="Arial" w:hAnsi="Arial" w:cs="Arial"/>
        </w:rPr>
        <w:t xml:space="preserve"> 1999 (2) SA 471 (C) and</w:t>
      </w:r>
      <w:r w:rsidRPr="00E8223A">
        <w:rPr>
          <w:rFonts w:ascii="Arial" w:hAnsi="Arial" w:cs="Arial"/>
        </w:rPr>
        <w:t xml:space="preserve"> </w:t>
      </w:r>
      <w:r w:rsidRPr="00E8223A">
        <w:rPr>
          <w:rFonts w:ascii="Arial" w:hAnsi="Arial" w:cs="Arial"/>
          <w:i/>
        </w:rPr>
        <w:t>President, Ordinary Court Martial v Freedom of Expression Institute</w:t>
      </w:r>
      <w:r w:rsidRPr="00E8223A">
        <w:rPr>
          <w:rFonts w:ascii="Arial" w:hAnsi="Arial" w:cs="Arial"/>
        </w:rPr>
        <w:t xml:space="preserve"> 1999 (4) SA 682 (CC).</w:t>
      </w:r>
    </w:p>
  </w:footnote>
  <w:footnote w:id="2">
    <w:p w14:paraId="05DFC664" w14:textId="77777777" w:rsidR="002B4F79" w:rsidRPr="00E8223A" w:rsidRDefault="002B4F79" w:rsidP="0016033A">
      <w:pPr>
        <w:pStyle w:val="FootnoteText"/>
        <w:jc w:val="both"/>
        <w:rPr>
          <w:rFonts w:ascii="Arial" w:hAnsi="Arial" w:cs="Arial"/>
        </w:rPr>
      </w:pPr>
      <w:r w:rsidRPr="00E8223A">
        <w:rPr>
          <w:rStyle w:val="FootnoteReference"/>
          <w:rFonts w:ascii="Arial" w:hAnsi="Arial" w:cs="Arial"/>
        </w:rPr>
        <w:footnoteRef/>
      </w:r>
      <w:r w:rsidRPr="00E8223A">
        <w:rPr>
          <w:rFonts w:ascii="Arial" w:hAnsi="Arial" w:cs="Arial"/>
        </w:rPr>
        <w:t xml:space="preserve"> First Schedule to the Defence Act 44 of 1957.</w:t>
      </w:r>
    </w:p>
  </w:footnote>
  <w:footnote w:id="3">
    <w:p w14:paraId="74CA8C31" w14:textId="77777777" w:rsidR="002B4F79" w:rsidRPr="00940E11" w:rsidRDefault="002B4F79" w:rsidP="0016033A">
      <w:pPr>
        <w:pStyle w:val="FootnoteText"/>
        <w:jc w:val="both"/>
        <w:rPr>
          <w:rFonts w:ascii="Arial" w:hAnsi="Arial" w:cs="Arial"/>
        </w:rPr>
      </w:pPr>
      <w:r w:rsidRPr="00940E11">
        <w:rPr>
          <w:rStyle w:val="FootnoteReference"/>
          <w:rFonts w:ascii="Arial" w:hAnsi="Arial" w:cs="Arial"/>
        </w:rPr>
        <w:footnoteRef/>
      </w:r>
      <w:r w:rsidRPr="00940E11">
        <w:rPr>
          <w:rFonts w:ascii="Arial" w:hAnsi="Arial" w:cs="Arial"/>
        </w:rPr>
        <w:t xml:space="preserve"> Section 2 of the MDSMA.</w:t>
      </w:r>
    </w:p>
  </w:footnote>
  <w:footnote w:id="4">
    <w:p w14:paraId="197137E7" w14:textId="77777777" w:rsidR="002B4F79" w:rsidRPr="00B352A1" w:rsidRDefault="002B4F79" w:rsidP="0016033A">
      <w:pPr>
        <w:pStyle w:val="FootnoteText"/>
        <w:jc w:val="both"/>
        <w:rPr>
          <w:rFonts w:ascii="Arial" w:hAnsi="Arial" w:cs="Arial"/>
        </w:rPr>
      </w:pPr>
      <w:r w:rsidRPr="00B352A1">
        <w:rPr>
          <w:rStyle w:val="FootnoteReference"/>
          <w:rFonts w:ascii="Arial" w:hAnsi="Arial" w:cs="Arial"/>
        </w:rPr>
        <w:footnoteRef/>
      </w:r>
      <w:r w:rsidRPr="00B352A1">
        <w:rPr>
          <w:rFonts w:ascii="Arial" w:hAnsi="Arial" w:cs="Arial"/>
        </w:rPr>
        <w:t xml:space="preserve"> Section 6 of the MDSMA.</w:t>
      </w:r>
    </w:p>
  </w:footnote>
  <w:footnote w:id="5">
    <w:p w14:paraId="277A5563" w14:textId="77777777" w:rsidR="002B4F79" w:rsidRPr="00D0262B" w:rsidRDefault="002B4F79" w:rsidP="00A30D04">
      <w:pPr>
        <w:pStyle w:val="FootnoteText"/>
        <w:jc w:val="both"/>
        <w:rPr>
          <w:rFonts w:ascii="Arial" w:hAnsi="Arial" w:cs="Arial"/>
        </w:rPr>
      </w:pPr>
      <w:r w:rsidRPr="00D0262B">
        <w:rPr>
          <w:rStyle w:val="FootnoteReference"/>
          <w:rFonts w:ascii="Arial" w:hAnsi="Arial" w:cs="Arial"/>
        </w:rPr>
        <w:footnoteRef/>
      </w:r>
      <w:r w:rsidRPr="00D0262B">
        <w:rPr>
          <w:rFonts w:ascii="Arial" w:hAnsi="Arial" w:cs="Arial"/>
        </w:rPr>
        <w:t xml:space="preserve"> </w:t>
      </w:r>
      <w:r w:rsidRPr="00D0262B">
        <w:rPr>
          <w:rFonts w:ascii="Arial" w:hAnsi="Arial" w:cs="Arial"/>
          <w:i/>
        </w:rPr>
        <w:t>MEC for Health, Eastern Cape and Another v Kirland Investments (Pty) Ltd</w:t>
      </w:r>
      <w:r w:rsidRPr="00D0262B">
        <w:rPr>
          <w:rFonts w:ascii="Arial" w:hAnsi="Arial" w:cs="Arial"/>
        </w:rPr>
        <w:t xml:space="preserve"> [2014] ZACC 6; 2014 (3) SA 481 (CC) para 82.</w:t>
      </w:r>
    </w:p>
  </w:footnote>
  <w:footnote w:id="6">
    <w:p w14:paraId="1B2A80D9" w14:textId="47A13688" w:rsidR="002B4F79" w:rsidRPr="00086FBF" w:rsidRDefault="002B4F79" w:rsidP="00A30D04">
      <w:pPr>
        <w:pStyle w:val="FootnoteText"/>
        <w:jc w:val="both"/>
        <w:rPr>
          <w:rFonts w:ascii="Arial" w:hAnsi="Arial" w:cs="Arial"/>
        </w:rPr>
      </w:pPr>
      <w:r w:rsidRPr="00086FBF">
        <w:rPr>
          <w:rStyle w:val="FootnoteReference"/>
          <w:rFonts w:ascii="Arial" w:hAnsi="Arial" w:cs="Arial"/>
        </w:rPr>
        <w:footnoteRef/>
      </w:r>
      <w:r w:rsidRPr="00086FBF">
        <w:rPr>
          <w:rFonts w:ascii="Arial" w:hAnsi="Arial" w:cs="Arial"/>
        </w:rPr>
        <w:t xml:space="preserve"> </w:t>
      </w:r>
      <w:r w:rsidRPr="00086FBF">
        <w:rPr>
          <w:rFonts w:ascii="Arial" w:hAnsi="Arial" w:cs="Arial"/>
          <w:i/>
        </w:rPr>
        <w:t>Altech Radio Holdings (Pty) Limited and Others v City of Tshwane Metropolitan Municipality</w:t>
      </w:r>
      <w:r>
        <w:rPr>
          <w:rFonts w:ascii="Arial" w:hAnsi="Arial" w:cs="Arial"/>
        </w:rPr>
        <w:t xml:space="preserve"> </w:t>
      </w:r>
      <w:r w:rsidR="000E52D1" w:rsidRPr="00065575">
        <w:rPr>
          <w:rFonts w:ascii="Arial" w:hAnsi="Arial" w:cs="Arial"/>
        </w:rPr>
        <w:t xml:space="preserve">[2020] ZASCA 122; </w:t>
      </w:r>
      <w:r w:rsidR="000E52D1" w:rsidRPr="00676466">
        <w:rPr>
          <w:rFonts w:ascii="Arial" w:hAnsi="Arial" w:cs="Arial"/>
        </w:rPr>
        <w:t>2021 (3) SA 25 (SCA)</w:t>
      </w:r>
      <w:r w:rsidR="000E52D1">
        <w:rPr>
          <w:rFonts w:ascii="Arial" w:hAnsi="Arial" w:cs="Arial"/>
        </w:rPr>
        <w:t xml:space="preserve"> </w:t>
      </w:r>
      <w:r w:rsidRPr="00086FBF">
        <w:rPr>
          <w:rFonts w:ascii="Arial" w:hAnsi="Arial" w:cs="Arial"/>
        </w:rPr>
        <w:t>para 16.</w:t>
      </w:r>
    </w:p>
  </w:footnote>
  <w:footnote w:id="7">
    <w:p w14:paraId="489DBC0E" w14:textId="77777777" w:rsidR="002B4F79" w:rsidRPr="00F4745E" w:rsidRDefault="002B4F79" w:rsidP="00A30D04">
      <w:pPr>
        <w:pStyle w:val="FootnoteText"/>
        <w:jc w:val="both"/>
        <w:rPr>
          <w:rFonts w:ascii="Arial" w:hAnsi="Arial" w:cs="Arial"/>
        </w:rPr>
      </w:pPr>
      <w:r w:rsidRPr="00F4745E">
        <w:rPr>
          <w:rStyle w:val="FootnoteReference"/>
          <w:rFonts w:ascii="Arial" w:hAnsi="Arial" w:cs="Arial"/>
        </w:rPr>
        <w:footnoteRef/>
      </w:r>
      <w:r w:rsidRPr="00F4745E">
        <w:rPr>
          <w:rFonts w:ascii="Arial" w:hAnsi="Arial" w:cs="Arial"/>
        </w:rPr>
        <w:t xml:space="preserve"> </w:t>
      </w:r>
      <w:r w:rsidRPr="00F4745E">
        <w:rPr>
          <w:rFonts w:ascii="Arial" w:hAnsi="Arial" w:cs="Arial"/>
          <w:i/>
        </w:rPr>
        <w:t>Khumalo and Another v Member of Executive Council for Education: KwaZulu-Natal</w:t>
      </w:r>
      <w:r w:rsidRPr="00F4745E">
        <w:rPr>
          <w:rFonts w:ascii="Arial" w:hAnsi="Arial" w:cs="Arial"/>
        </w:rPr>
        <w:t xml:space="preserve"> [2013] ZACC 49; 2014 (5) SA 579 (CC) para 47.</w:t>
      </w:r>
    </w:p>
  </w:footnote>
  <w:footnote w:id="8">
    <w:p w14:paraId="664439E7" w14:textId="77777777" w:rsidR="002B4F79" w:rsidRPr="00F4745E" w:rsidRDefault="002B4F79" w:rsidP="00A30D04">
      <w:pPr>
        <w:pStyle w:val="FootnoteText"/>
        <w:jc w:val="both"/>
        <w:rPr>
          <w:rFonts w:ascii="Arial" w:hAnsi="Arial" w:cs="Arial"/>
        </w:rPr>
      </w:pPr>
      <w:r w:rsidRPr="00F4745E">
        <w:rPr>
          <w:rStyle w:val="FootnoteReference"/>
          <w:rFonts w:ascii="Arial" w:hAnsi="Arial" w:cs="Arial"/>
          <w:i/>
        </w:rPr>
        <w:footnoteRef/>
      </w:r>
      <w:r w:rsidRPr="00F4745E">
        <w:rPr>
          <w:rFonts w:ascii="Arial" w:hAnsi="Arial" w:cs="Arial"/>
          <w:i/>
        </w:rPr>
        <w:t xml:space="preserve"> Valor IT v Premier, North West Province and Others</w:t>
      </w:r>
      <w:r w:rsidRPr="00F4745E">
        <w:rPr>
          <w:rFonts w:ascii="Arial" w:hAnsi="Arial" w:cs="Arial"/>
        </w:rPr>
        <w:t xml:space="preserve"> [2020] ZASCA 62; [2020] 3 All SA 397 (SCA) para 30; See also </w:t>
      </w:r>
      <w:r w:rsidRPr="00F4745E">
        <w:rPr>
          <w:rFonts w:ascii="Arial" w:hAnsi="Arial" w:cs="Arial"/>
          <w:i/>
        </w:rPr>
        <w:t>Aurecon South Africa (Pty) Ltd v City of Cape Town</w:t>
      </w:r>
      <w:r w:rsidRPr="00F4745E">
        <w:rPr>
          <w:rFonts w:ascii="Arial" w:hAnsi="Arial" w:cs="Arial"/>
        </w:rPr>
        <w:t xml:space="preserve"> [2015] ZASCA 209; 2016 (2) SA 199 (SCA) para 17; </w:t>
      </w:r>
      <w:r w:rsidRPr="00F4745E">
        <w:rPr>
          <w:rFonts w:ascii="Arial" w:hAnsi="Arial" w:cs="Arial"/>
          <w:i/>
        </w:rPr>
        <w:t>City of Cape Town v Aurecon South Africa (Pty) Ltd</w:t>
      </w:r>
      <w:r w:rsidRPr="00F4745E">
        <w:rPr>
          <w:rFonts w:ascii="Arial" w:hAnsi="Arial" w:cs="Arial"/>
        </w:rPr>
        <w:t xml:space="preserve"> [2017] ZACC 5; 2017 (4) SA 223 (CC) para 46.</w:t>
      </w:r>
    </w:p>
  </w:footnote>
  <w:footnote w:id="9">
    <w:p w14:paraId="626E446F" w14:textId="77777777" w:rsidR="002B4F79" w:rsidRPr="0076107D" w:rsidRDefault="002B4F79" w:rsidP="00A30D04">
      <w:pPr>
        <w:pStyle w:val="FootnoteText"/>
        <w:jc w:val="both"/>
        <w:rPr>
          <w:rFonts w:ascii="Arial" w:hAnsi="Arial" w:cs="Arial"/>
        </w:rPr>
      </w:pPr>
      <w:r w:rsidRPr="0076107D">
        <w:rPr>
          <w:rStyle w:val="FootnoteReference"/>
          <w:rFonts w:ascii="Arial" w:hAnsi="Arial" w:cs="Arial"/>
        </w:rPr>
        <w:footnoteRef/>
      </w:r>
      <w:r w:rsidRPr="0076107D">
        <w:rPr>
          <w:rFonts w:ascii="Arial" w:hAnsi="Arial" w:cs="Arial"/>
        </w:rPr>
        <w:t xml:space="preserve"> </w:t>
      </w:r>
      <w:r w:rsidRPr="0076107D">
        <w:rPr>
          <w:rFonts w:ascii="Arial" w:hAnsi="Arial" w:cs="Arial"/>
          <w:i/>
        </w:rPr>
        <w:t>Trencon Construction (Pty) Limited v Industrial Development Corporation of South Africa Limited and Another</w:t>
      </w:r>
      <w:r w:rsidRPr="0076107D">
        <w:rPr>
          <w:rFonts w:ascii="Arial" w:hAnsi="Arial" w:cs="Arial"/>
        </w:rPr>
        <w:t xml:space="preserve"> [2015] ZACC 22; 2015 (5) SA 245 (CC) paras 82–97.</w:t>
      </w:r>
    </w:p>
  </w:footnote>
  <w:footnote w:id="10">
    <w:p w14:paraId="3B443748" w14:textId="77777777" w:rsidR="002B4F79" w:rsidRPr="0076107D" w:rsidRDefault="002B4F79" w:rsidP="00A30D04">
      <w:pPr>
        <w:pStyle w:val="FootnoteText"/>
        <w:jc w:val="both"/>
        <w:rPr>
          <w:rFonts w:ascii="Arial" w:hAnsi="Arial" w:cs="Arial"/>
        </w:rPr>
      </w:pPr>
      <w:r w:rsidRPr="0076107D">
        <w:rPr>
          <w:rStyle w:val="FootnoteReference"/>
          <w:rFonts w:ascii="Arial" w:hAnsi="Arial" w:cs="Arial"/>
        </w:rPr>
        <w:footnoteRef/>
      </w:r>
      <w:r w:rsidRPr="0076107D">
        <w:rPr>
          <w:rFonts w:ascii="Arial" w:hAnsi="Arial" w:cs="Arial"/>
        </w:rPr>
        <w:t xml:space="preserve"> Ibid para 82.  </w:t>
      </w:r>
    </w:p>
  </w:footnote>
  <w:footnote w:id="11">
    <w:p w14:paraId="4309A0A5" w14:textId="77777777" w:rsidR="002B4F79" w:rsidRPr="0076107D" w:rsidRDefault="002B4F79" w:rsidP="00A30D04">
      <w:pPr>
        <w:pStyle w:val="FootnoteText"/>
        <w:jc w:val="both"/>
        <w:rPr>
          <w:rFonts w:ascii="Arial" w:hAnsi="Arial" w:cs="Arial"/>
        </w:rPr>
      </w:pPr>
      <w:r w:rsidRPr="0076107D">
        <w:rPr>
          <w:rStyle w:val="FootnoteReference"/>
          <w:rFonts w:ascii="Arial" w:hAnsi="Arial" w:cs="Arial"/>
        </w:rPr>
        <w:footnoteRef/>
      </w:r>
      <w:r w:rsidRPr="0076107D">
        <w:rPr>
          <w:rFonts w:ascii="Arial" w:hAnsi="Arial" w:cs="Arial"/>
        </w:rPr>
        <w:t xml:space="preserve"> </w:t>
      </w:r>
      <w:r w:rsidRPr="0076107D">
        <w:rPr>
          <w:rFonts w:ascii="Arial" w:hAnsi="Arial" w:cs="Arial"/>
          <w:i/>
        </w:rPr>
        <w:t>Florence v Government of the Republic of South Africa</w:t>
      </w:r>
      <w:r w:rsidRPr="0076107D">
        <w:rPr>
          <w:rFonts w:ascii="Arial" w:hAnsi="Arial" w:cs="Arial"/>
        </w:rPr>
        <w:t xml:space="preserve"> [2014] ZACC 22; 2014 (6) SA 456 (CC) para 113.</w:t>
      </w:r>
    </w:p>
  </w:footnote>
  <w:footnote w:id="12">
    <w:p w14:paraId="6364AB76" w14:textId="21D535F9" w:rsidR="002B4F79" w:rsidRPr="0076107D" w:rsidRDefault="002B4F79" w:rsidP="00A30D04">
      <w:pPr>
        <w:pStyle w:val="Heading2"/>
        <w:shd w:val="clear" w:color="auto" w:fill="FFFFFF"/>
        <w:spacing w:before="0" w:beforeAutospacing="0" w:after="0" w:afterAutospacing="0"/>
        <w:jc w:val="both"/>
        <w:rPr>
          <w:rFonts w:ascii="Arial" w:hAnsi="Arial" w:cs="Arial"/>
          <w:b w:val="0"/>
          <w:bCs w:val="0"/>
          <w:sz w:val="20"/>
          <w:szCs w:val="20"/>
        </w:rPr>
      </w:pPr>
      <w:r w:rsidRPr="00403A9E">
        <w:rPr>
          <w:rStyle w:val="FootnoteReference"/>
          <w:rFonts w:ascii="Arial" w:hAnsi="Arial" w:cs="Arial"/>
          <w:b w:val="0"/>
          <w:sz w:val="20"/>
          <w:szCs w:val="20"/>
        </w:rPr>
        <w:footnoteRef/>
      </w:r>
      <w:r w:rsidRPr="002142AA">
        <w:rPr>
          <w:rFonts w:ascii="Arial" w:hAnsi="Arial" w:cs="Arial"/>
          <w:b w:val="0"/>
          <w:sz w:val="20"/>
          <w:szCs w:val="20"/>
        </w:rPr>
        <w:t xml:space="preserve"> </w:t>
      </w:r>
      <w:r w:rsidRPr="0076107D">
        <w:rPr>
          <w:rFonts w:ascii="Arial" w:hAnsi="Arial" w:cs="Arial"/>
          <w:b w:val="0"/>
          <w:bCs w:val="0"/>
          <w:i/>
          <w:sz w:val="20"/>
          <w:szCs w:val="20"/>
        </w:rPr>
        <w:t>Buffalo City Metropolitan Municipality v Asla Construction (Pty) Limited</w:t>
      </w:r>
      <w:r w:rsidRPr="0076107D">
        <w:rPr>
          <w:rFonts w:ascii="Arial" w:hAnsi="Arial" w:cs="Arial"/>
          <w:b w:val="0"/>
          <w:bCs w:val="0"/>
          <w:sz w:val="20"/>
          <w:szCs w:val="20"/>
        </w:rPr>
        <w:t xml:space="preserve"> [2019] ZACC 15; 2019 (6) BCLR </w:t>
      </w:r>
      <w:r w:rsidR="0076107D">
        <w:rPr>
          <w:rFonts w:ascii="Arial" w:hAnsi="Arial" w:cs="Arial"/>
          <w:b w:val="0"/>
          <w:bCs w:val="0"/>
          <w:sz w:val="20"/>
          <w:szCs w:val="20"/>
        </w:rPr>
        <w:t>661 (CC); 2019 (4) SA 331 (CC).</w:t>
      </w:r>
    </w:p>
  </w:footnote>
  <w:footnote w:id="13">
    <w:p w14:paraId="510720F9" w14:textId="016CA234" w:rsidR="00B77342" w:rsidRPr="00E94DB4" w:rsidRDefault="00B77342" w:rsidP="00A30D04">
      <w:pPr>
        <w:pStyle w:val="FootnoteText"/>
        <w:jc w:val="both"/>
        <w:rPr>
          <w:rFonts w:ascii="Arial" w:hAnsi="Arial" w:cs="Arial"/>
          <w:lang w:val="en-US"/>
        </w:rPr>
      </w:pPr>
      <w:r w:rsidRPr="00380063">
        <w:rPr>
          <w:rStyle w:val="FootnoteReference"/>
          <w:rFonts w:ascii="Arial" w:hAnsi="Arial" w:cs="Arial"/>
        </w:rPr>
        <w:footnoteRef/>
      </w:r>
      <w:r w:rsidRPr="00380063">
        <w:rPr>
          <w:rFonts w:ascii="Arial" w:hAnsi="Arial" w:cs="Arial"/>
        </w:rPr>
        <w:t xml:space="preserve"> </w:t>
      </w:r>
      <w:r w:rsidRPr="00380063">
        <w:rPr>
          <w:rFonts w:ascii="Arial" w:hAnsi="Arial" w:cs="Arial"/>
          <w:bCs/>
          <w:i/>
          <w:iCs/>
          <w:lang w:val="en-GB"/>
        </w:rPr>
        <w:t xml:space="preserve">Minister of Water and Environmental Affairs v Kloof Conservancy </w:t>
      </w:r>
      <w:r w:rsidR="00A30D04" w:rsidRPr="00676466">
        <w:rPr>
          <w:rFonts w:ascii="Arial" w:hAnsi="Arial" w:cs="Arial"/>
          <w:bCs/>
          <w:iCs/>
          <w:lang w:val="en-GB"/>
        </w:rPr>
        <w:t xml:space="preserve">[2015] ZASCA 177; [2016] 1 All SA 676 (SCA) </w:t>
      </w:r>
      <w:r w:rsidRPr="00676466">
        <w:rPr>
          <w:rFonts w:ascii="Arial" w:hAnsi="Arial" w:cs="Arial"/>
          <w:bCs/>
          <w:iCs/>
          <w:lang w:val="en-GB"/>
        </w:rPr>
        <w:t>para 13.</w:t>
      </w:r>
    </w:p>
  </w:footnote>
  <w:footnote w:id="14">
    <w:p w14:paraId="7250730A" w14:textId="290D711B" w:rsidR="00D725A8" w:rsidRPr="005C2BDD" w:rsidRDefault="00D725A8" w:rsidP="00A30D04">
      <w:pPr>
        <w:pStyle w:val="FootnoteText"/>
        <w:jc w:val="both"/>
        <w:rPr>
          <w:rFonts w:ascii="Arial" w:hAnsi="Arial" w:cs="Arial"/>
          <w:lang w:val="en-US"/>
        </w:rPr>
      </w:pPr>
      <w:r w:rsidRPr="00FF650D">
        <w:rPr>
          <w:rStyle w:val="FootnoteReference"/>
          <w:rFonts w:ascii="Arial" w:hAnsi="Arial" w:cs="Arial"/>
        </w:rPr>
        <w:footnoteRef/>
      </w:r>
      <w:r w:rsidRPr="00FF650D">
        <w:rPr>
          <w:rFonts w:ascii="Arial" w:hAnsi="Arial" w:cs="Arial"/>
        </w:rPr>
        <w:t xml:space="preserve"> </w:t>
      </w:r>
      <w:r w:rsidRPr="00FF650D">
        <w:rPr>
          <w:rFonts w:ascii="Arial" w:hAnsi="Arial" w:cs="Arial"/>
          <w:i/>
          <w:iCs/>
        </w:rPr>
        <w:t>Oudekraal Estates (Pty) Ltd v City of Cape Town and Others</w:t>
      </w:r>
      <w:r w:rsidRPr="00FF650D">
        <w:rPr>
          <w:rFonts w:ascii="Arial" w:hAnsi="Arial" w:cs="Arial"/>
        </w:rPr>
        <w:t xml:space="preserve"> [2004] ZASCA 48; 2004 (6) SA 222 (SCA); [2004] 3 All SA 1 (SCA) quoting with approval Wade </w:t>
      </w:r>
      <w:r w:rsidRPr="00FF650D">
        <w:rPr>
          <w:rFonts w:ascii="Arial" w:hAnsi="Arial" w:cs="Arial"/>
          <w:i/>
          <w:iCs/>
        </w:rPr>
        <w:t xml:space="preserve">Administrative Law </w:t>
      </w:r>
      <w:r w:rsidRPr="00FF650D">
        <w:rPr>
          <w:rFonts w:ascii="Arial" w:hAnsi="Arial" w:cs="Arial"/>
        </w:rPr>
        <w:t>7th ed (by H W R Wade and Christopher Forsyth) at 342-4.</w:t>
      </w:r>
    </w:p>
  </w:footnote>
  <w:footnote w:id="15">
    <w:p w14:paraId="135A3801" w14:textId="7F71CB1E" w:rsidR="002B4F79" w:rsidRPr="00FF650D" w:rsidRDefault="002B4F79" w:rsidP="00A30D04">
      <w:pPr>
        <w:pStyle w:val="FootnoteText"/>
        <w:jc w:val="both"/>
        <w:rPr>
          <w:rFonts w:ascii="Arial" w:hAnsi="Arial" w:cs="Arial"/>
        </w:rPr>
      </w:pPr>
      <w:r w:rsidRPr="00FF650D">
        <w:rPr>
          <w:rStyle w:val="FootnoteReference"/>
          <w:rFonts w:ascii="Arial" w:hAnsi="Arial" w:cs="Arial"/>
        </w:rPr>
        <w:footnoteRef/>
      </w:r>
      <w:r w:rsidRPr="00FF650D">
        <w:rPr>
          <w:rFonts w:ascii="Arial" w:hAnsi="Arial" w:cs="Arial"/>
        </w:rPr>
        <w:t xml:space="preserve"> </w:t>
      </w:r>
      <w:r w:rsidR="001C3FE5" w:rsidRPr="00676466">
        <w:rPr>
          <w:rFonts w:ascii="Arial" w:hAnsi="Arial" w:cs="Arial"/>
        </w:rPr>
        <w:t>Cited with approval in</w:t>
      </w:r>
      <w:r w:rsidR="001C3FE5">
        <w:rPr>
          <w:rFonts w:ascii="Arial" w:hAnsi="Arial" w:cs="Arial"/>
        </w:rPr>
        <w:t xml:space="preserve"> </w:t>
      </w:r>
      <w:r w:rsidRPr="00FF650D">
        <w:rPr>
          <w:rFonts w:ascii="Arial" w:hAnsi="Arial" w:cs="Arial"/>
          <w:i/>
        </w:rPr>
        <w:t>Dengetenge Holdings (Pty) Ltd v Southern Sphere Mining and Development Company Ltd &amp; others</w:t>
      </w:r>
      <w:r>
        <w:rPr>
          <w:rFonts w:ascii="Arial" w:hAnsi="Arial" w:cs="Arial"/>
        </w:rPr>
        <w:t xml:space="preserve"> </w:t>
      </w:r>
      <w:r w:rsidRPr="00FF650D">
        <w:rPr>
          <w:rFonts w:ascii="Arial" w:hAnsi="Arial" w:cs="Arial"/>
        </w:rPr>
        <w:t>[2013] ZASCA 5</w:t>
      </w:r>
      <w:r w:rsidR="00D92D52">
        <w:rPr>
          <w:rFonts w:ascii="Arial" w:hAnsi="Arial" w:cs="Arial"/>
        </w:rPr>
        <w:t>; [2013] 2 All SA 251 (SCA)</w:t>
      </w:r>
      <w:r>
        <w:rPr>
          <w:rFonts w:ascii="Arial" w:hAnsi="Arial" w:cs="Arial"/>
        </w:rPr>
        <w:t xml:space="preserve"> para 17.</w:t>
      </w:r>
    </w:p>
  </w:footnote>
  <w:footnote w:id="16">
    <w:p w14:paraId="1EECEE02" w14:textId="4E0023B9" w:rsidR="00A32914" w:rsidRPr="0076107D" w:rsidRDefault="00A32914" w:rsidP="00A30D04">
      <w:pPr>
        <w:spacing w:after="0" w:line="240" w:lineRule="auto"/>
        <w:jc w:val="both"/>
        <w:rPr>
          <w:rFonts w:ascii="Arial" w:hAnsi="Arial" w:cs="Arial"/>
          <w:sz w:val="20"/>
          <w:szCs w:val="20"/>
        </w:rPr>
      </w:pPr>
      <w:r w:rsidRPr="002B691E">
        <w:rPr>
          <w:rStyle w:val="FootnoteReference"/>
          <w:rFonts w:ascii="Arial" w:hAnsi="Arial" w:cs="Arial"/>
          <w:sz w:val="20"/>
          <w:szCs w:val="20"/>
        </w:rPr>
        <w:footnoteRef/>
      </w:r>
      <w:r w:rsidRPr="002B691E">
        <w:rPr>
          <w:rFonts w:ascii="Arial" w:hAnsi="Arial" w:cs="Arial"/>
          <w:sz w:val="20"/>
          <w:szCs w:val="20"/>
        </w:rPr>
        <w:t xml:space="preserve"> </w:t>
      </w:r>
      <w:r w:rsidRPr="002B691E">
        <w:rPr>
          <w:rFonts w:ascii="Arial" w:hAnsi="Arial" w:cs="Arial"/>
          <w:i/>
          <w:sz w:val="20"/>
          <w:szCs w:val="20"/>
        </w:rPr>
        <w:t>Minister of Home Affairs v Scalabrini Centre &amp; others</w:t>
      </w:r>
      <w:r w:rsidR="00D92D52">
        <w:rPr>
          <w:rFonts w:ascii="Arial" w:hAnsi="Arial" w:cs="Arial"/>
          <w:i/>
          <w:sz w:val="20"/>
          <w:szCs w:val="20"/>
        </w:rPr>
        <w:t xml:space="preserve"> </w:t>
      </w:r>
      <w:r w:rsidR="00D92D52">
        <w:rPr>
          <w:rFonts w:ascii="Arial" w:hAnsi="Arial" w:cs="Arial"/>
          <w:sz w:val="20"/>
          <w:szCs w:val="20"/>
        </w:rPr>
        <w:t>[2013] ZASCA 134;</w:t>
      </w:r>
      <w:r w:rsidRPr="002B691E">
        <w:rPr>
          <w:rFonts w:ascii="Arial" w:hAnsi="Arial" w:cs="Arial"/>
          <w:sz w:val="20"/>
          <w:szCs w:val="20"/>
        </w:rPr>
        <w:t xml:space="preserve"> 2013 (6) SA 421 (SCA)</w:t>
      </w:r>
      <w:r w:rsidR="00D92D52">
        <w:rPr>
          <w:rFonts w:ascii="Arial" w:hAnsi="Arial" w:cs="Arial"/>
          <w:sz w:val="20"/>
          <w:szCs w:val="20"/>
        </w:rPr>
        <w:t>; [2013] 4 All SA 571 (SCA)</w:t>
      </w:r>
      <w:r w:rsidRPr="002B691E">
        <w:rPr>
          <w:rFonts w:ascii="Arial" w:hAnsi="Arial" w:cs="Arial"/>
          <w:sz w:val="20"/>
          <w:szCs w:val="20"/>
        </w:rPr>
        <w:t xml:space="preserve"> para 77</w:t>
      </w:r>
      <w:r w:rsidRPr="00B54880">
        <w:rPr>
          <w:rFonts w:ascii="Arial" w:hAnsi="Arial" w:cs="Arial"/>
          <w:sz w:val="20"/>
          <w:szCs w:val="20"/>
        </w:rPr>
        <w:t>.</w:t>
      </w:r>
    </w:p>
  </w:footnote>
  <w:footnote w:id="17">
    <w:p w14:paraId="01AB590C" w14:textId="1990E151" w:rsidR="001A5070" w:rsidRPr="009359F4" w:rsidRDefault="001A5070" w:rsidP="00A30D04">
      <w:pPr>
        <w:pStyle w:val="FootnoteText"/>
        <w:jc w:val="both"/>
        <w:rPr>
          <w:rFonts w:ascii="Arial" w:hAnsi="Arial" w:cs="Arial"/>
          <w:lang w:val="en-US"/>
        </w:rPr>
      </w:pPr>
      <w:r w:rsidRPr="002B691E">
        <w:rPr>
          <w:rStyle w:val="FootnoteReference"/>
          <w:rFonts w:ascii="Arial" w:hAnsi="Arial" w:cs="Arial"/>
        </w:rPr>
        <w:footnoteRef/>
      </w:r>
      <w:r w:rsidRPr="002B691E">
        <w:rPr>
          <w:rFonts w:ascii="Arial" w:hAnsi="Arial" w:cs="Arial"/>
        </w:rPr>
        <w:t xml:space="preserve"> </w:t>
      </w:r>
      <w:r w:rsidRPr="009359F4">
        <w:rPr>
          <w:rFonts w:ascii="Arial" w:hAnsi="Arial" w:cs="Arial"/>
          <w:bCs/>
          <w:i/>
          <w:iCs/>
          <w:lang w:val="en-GB"/>
        </w:rPr>
        <w:t xml:space="preserve">Minister of Water and Environmental Affairs v Kloof </w:t>
      </w:r>
      <w:r w:rsidRPr="00676466">
        <w:rPr>
          <w:rFonts w:ascii="Arial" w:hAnsi="Arial" w:cs="Arial"/>
          <w:bCs/>
          <w:i/>
          <w:iCs/>
          <w:lang w:val="en-GB"/>
        </w:rPr>
        <w:t xml:space="preserve">Conservancy </w:t>
      </w:r>
      <w:r w:rsidR="00A30D04" w:rsidRPr="00676466">
        <w:rPr>
          <w:rFonts w:ascii="Arial" w:hAnsi="Arial" w:cs="Arial"/>
          <w:bCs/>
          <w:iCs/>
          <w:lang w:val="en-GB"/>
        </w:rPr>
        <w:t>fn 13 above</w:t>
      </w:r>
      <w:r w:rsidR="00A30D04">
        <w:rPr>
          <w:rFonts w:ascii="Arial" w:hAnsi="Arial" w:cs="Arial"/>
          <w:bCs/>
          <w:iCs/>
          <w:lang w:val="en-GB"/>
        </w:rPr>
        <w:t xml:space="preserve"> </w:t>
      </w:r>
      <w:r>
        <w:rPr>
          <w:rFonts w:ascii="Arial" w:hAnsi="Arial" w:cs="Arial"/>
          <w:bCs/>
          <w:iCs/>
          <w:lang w:val="en-GB"/>
        </w:rPr>
        <w:t>para 14.</w:t>
      </w:r>
    </w:p>
  </w:footnote>
  <w:footnote w:id="18">
    <w:p w14:paraId="579DFA77" w14:textId="091AE3A6" w:rsidR="00D03417" w:rsidRPr="00761EA2" w:rsidRDefault="00D03417" w:rsidP="00A30D04">
      <w:pPr>
        <w:pStyle w:val="FootnoteText"/>
        <w:jc w:val="both"/>
        <w:rPr>
          <w:rFonts w:ascii="Arial" w:hAnsi="Arial" w:cs="Arial"/>
          <w:lang w:val="en-US"/>
        </w:rPr>
      </w:pPr>
      <w:r w:rsidRPr="00761EA2">
        <w:rPr>
          <w:rStyle w:val="FootnoteReference"/>
          <w:rFonts w:ascii="Arial" w:hAnsi="Arial" w:cs="Arial"/>
        </w:rPr>
        <w:footnoteRef/>
      </w:r>
      <w:r w:rsidRPr="00761EA2">
        <w:rPr>
          <w:rFonts w:ascii="Arial" w:hAnsi="Arial" w:cs="Arial"/>
        </w:rPr>
        <w:t xml:space="preserve"> </w:t>
      </w:r>
      <w:r w:rsidRPr="00761EA2">
        <w:rPr>
          <w:rFonts w:ascii="Arial" w:hAnsi="Arial" w:cs="Arial"/>
          <w:i/>
        </w:rPr>
        <w:t xml:space="preserve">Goldfields Investment Ltd and Another v City Council of Johannesburg and Another </w:t>
      </w:r>
      <w:r w:rsidRPr="00761EA2">
        <w:rPr>
          <w:rFonts w:ascii="Arial" w:hAnsi="Arial" w:cs="Arial"/>
        </w:rPr>
        <w:t>1938 TPD 551.</w:t>
      </w:r>
    </w:p>
  </w:footnote>
  <w:footnote w:id="19">
    <w:p w14:paraId="6323323D" w14:textId="5A9374B1" w:rsidR="00761EA2" w:rsidRPr="00761EA2" w:rsidRDefault="00761EA2" w:rsidP="00A30D04">
      <w:pPr>
        <w:pStyle w:val="FootnoteText"/>
        <w:jc w:val="both"/>
        <w:rPr>
          <w:rFonts w:ascii="Arial" w:hAnsi="Arial" w:cs="Arial"/>
          <w:lang w:val="en-US"/>
        </w:rPr>
      </w:pPr>
      <w:r w:rsidRPr="00761EA2">
        <w:rPr>
          <w:rStyle w:val="FootnoteReference"/>
          <w:rFonts w:ascii="Arial" w:hAnsi="Arial" w:cs="Arial"/>
        </w:rPr>
        <w:footnoteRef/>
      </w:r>
      <w:r w:rsidRPr="00761EA2">
        <w:rPr>
          <w:rFonts w:ascii="Arial" w:hAnsi="Arial" w:cs="Arial"/>
        </w:rPr>
        <w:t xml:space="preserve"> </w:t>
      </w:r>
      <w:r w:rsidRPr="00761EA2">
        <w:rPr>
          <w:rFonts w:ascii="Arial" w:hAnsi="Arial" w:cs="Arial"/>
          <w:i/>
        </w:rPr>
        <w:t xml:space="preserve">Telcordia Technologies Inc v Telcom SA Ltd </w:t>
      </w:r>
      <w:r w:rsidRPr="00761EA2">
        <w:rPr>
          <w:rFonts w:ascii="Arial" w:hAnsi="Arial" w:cs="Arial"/>
        </w:rPr>
        <w:t>[2006] ZASCA 112; 2007 (3) SA 266; [2007] 2 All SA 243; 2007 (5) BCLR 503 (SCA)</w:t>
      </w:r>
      <w:r w:rsidR="009442A5">
        <w:rPr>
          <w:rFonts w:ascii="Arial" w:hAnsi="Arial" w:cs="Arial"/>
        </w:rPr>
        <w:t xml:space="preserve"> para 71.</w:t>
      </w:r>
    </w:p>
  </w:footnote>
  <w:footnote w:id="20">
    <w:p w14:paraId="6908A44F" w14:textId="3C9445EF" w:rsidR="009442A5" w:rsidRPr="009442A5" w:rsidRDefault="009442A5" w:rsidP="00A30D04">
      <w:pPr>
        <w:pStyle w:val="FootnoteText"/>
        <w:jc w:val="both"/>
        <w:rPr>
          <w:rFonts w:ascii="Arial" w:hAnsi="Arial" w:cs="Arial"/>
          <w:lang w:val="en-US"/>
        </w:rPr>
      </w:pPr>
      <w:r w:rsidRPr="009442A5">
        <w:rPr>
          <w:rStyle w:val="FootnoteReference"/>
          <w:rFonts w:ascii="Arial" w:hAnsi="Arial" w:cs="Arial"/>
        </w:rPr>
        <w:footnoteRef/>
      </w:r>
      <w:r w:rsidRPr="009442A5">
        <w:rPr>
          <w:rFonts w:ascii="Arial" w:hAnsi="Arial" w:cs="Arial"/>
        </w:rPr>
        <w:t xml:space="preserve"> </w:t>
      </w:r>
      <w:r>
        <w:rPr>
          <w:rFonts w:ascii="Arial" w:hAnsi="Arial" w:cs="Arial"/>
        </w:rPr>
        <w:t>Ibid paras 72-73</w:t>
      </w:r>
    </w:p>
  </w:footnote>
  <w:footnote w:id="21">
    <w:p w14:paraId="73A81DEA" w14:textId="77777777" w:rsidR="00BC0C60" w:rsidRPr="00761EA2" w:rsidRDefault="00BC0C60" w:rsidP="00A30D04">
      <w:pPr>
        <w:pStyle w:val="FootnoteText"/>
        <w:jc w:val="both"/>
        <w:rPr>
          <w:rFonts w:ascii="Arial" w:hAnsi="Arial" w:cs="Arial"/>
        </w:rPr>
      </w:pPr>
      <w:r w:rsidRPr="00761EA2">
        <w:rPr>
          <w:rStyle w:val="FootnoteReference"/>
          <w:rFonts w:ascii="Arial" w:hAnsi="Arial" w:cs="Arial"/>
        </w:rPr>
        <w:footnoteRef/>
      </w:r>
      <w:r w:rsidRPr="00761EA2">
        <w:rPr>
          <w:rFonts w:ascii="Arial" w:hAnsi="Arial" w:cs="Arial"/>
        </w:rPr>
        <w:t xml:space="preserve"> </w:t>
      </w:r>
      <w:r w:rsidRPr="00761EA2">
        <w:rPr>
          <w:rFonts w:ascii="Arial" w:hAnsi="Arial" w:cs="Arial"/>
          <w:i/>
        </w:rPr>
        <w:t>Ellis v Morgan</w:t>
      </w:r>
      <w:r w:rsidRPr="00761EA2">
        <w:rPr>
          <w:rFonts w:ascii="Arial" w:hAnsi="Arial" w:cs="Arial"/>
        </w:rPr>
        <w:t xml:space="preserve">; </w:t>
      </w:r>
      <w:r w:rsidRPr="00761EA2">
        <w:rPr>
          <w:rFonts w:ascii="Arial" w:hAnsi="Arial" w:cs="Arial"/>
          <w:i/>
        </w:rPr>
        <w:t>Ellis v Dessai</w:t>
      </w:r>
      <w:r w:rsidRPr="00761EA2">
        <w:rPr>
          <w:rFonts w:ascii="Arial" w:hAnsi="Arial" w:cs="Arial"/>
        </w:rPr>
        <w:t xml:space="preserve"> 1909 TS 576 at 581.</w:t>
      </w:r>
    </w:p>
  </w:footnote>
  <w:footnote w:id="22">
    <w:p w14:paraId="09EA2F87" w14:textId="50BEF501" w:rsidR="002B4F79" w:rsidRPr="00E916E0" w:rsidRDefault="002B4F79" w:rsidP="00A30D04">
      <w:pPr>
        <w:pStyle w:val="FootnoteText"/>
        <w:jc w:val="both"/>
        <w:rPr>
          <w:rFonts w:ascii="Arial" w:hAnsi="Arial" w:cs="Arial"/>
        </w:rPr>
      </w:pPr>
      <w:r w:rsidRPr="00E916E0">
        <w:rPr>
          <w:rStyle w:val="FootnoteReference"/>
          <w:rFonts w:ascii="Arial" w:hAnsi="Arial" w:cs="Arial"/>
        </w:rPr>
        <w:footnoteRef/>
      </w:r>
      <w:r w:rsidRPr="00E916E0">
        <w:rPr>
          <w:rFonts w:ascii="Arial" w:hAnsi="Arial" w:cs="Arial"/>
        </w:rPr>
        <w:t xml:space="preserve"> </w:t>
      </w:r>
      <w:r w:rsidR="009442A5" w:rsidRPr="00761EA2">
        <w:rPr>
          <w:rFonts w:ascii="Arial" w:hAnsi="Arial" w:cs="Arial"/>
          <w:i/>
        </w:rPr>
        <w:t>Goldfields Investment Ltd</w:t>
      </w:r>
      <w:r w:rsidR="009442A5">
        <w:rPr>
          <w:rFonts w:ascii="Arial" w:hAnsi="Arial" w:cs="Arial"/>
          <w:i/>
        </w:rPr>
        <w:t xml:space="preserve"> </w:t>
      </w:r>
      <w:r w:rsidR="00D92D52">
        <w:rPr>
          <w:rFonts w:ascii="Arial" w:hAnsi="Arial" w:cs="Arial"/>
          <w:iCs/>
        </w:rPr>
        <w:t>fn 18</w:t>
      </w:r>
      <w:r w:rsidR="009442A5">
        <w:rPr>
          <w:rFonts w:ascii="Arial" w:hAnsi="Arial" w:cs="Arial"/>
          <w:iCs/>
        </w:rPr>
        <w:t xml:space="preserve"> above at 560-561</w:t>
      </w:r>
      <w:r w:rsidRPr="00E916E0">
        <w:rPr>
          <w:rFonts w:ascii="Arial" w:hAnsi="Arial" w:cs="Arial"/>
        </w:rPr>
        <w:t>.</w:t>
      </w:r>
    </w:p>
  </w:footnote>
  <w:footnote w:id="23">
    <w:p w14:paraId="782DFA9F" w14:textId="77777777" w:rsidR="002B4F79" w:rsidRPr="002B691E" w:rsidRDefault="002B4F79" w:rsidP="00A30D04">
      <w:pPr>
        <w:pStyle w:val="FootnoteText"/>
        <w:jc w:val="both"/>
        <w:rPr>
          <w:rFonts w:ascii="Arial" w:hAnsi="Arial" w:cs="Arial"/>
          <w:lang w:val="en-US"/>
        </w:rPr>
      </w:pPr>
      <w:r w:rsidRPr="002B691E">
        <w:rPr>
          <w:rStyle w:val="FootnoteReference"/>
          <w:rFonts w:ascii="Arial" w:hAnsi="Arial" w:cs="Arial"/>
        </w:rPr>
        <w:footnoteRef/>
      </w:r>
      <w:r w:rsidRPr="002B691E">
        <w:rPr>
          <w:rFonts w:ascii="Arial" w:hAnsi="Arial" w:cs="Arial"/>
        </w:rPr>
        <w:t xml:space="preserve"> </w:t>
      </w:r>
      <w:r w:rsidRPr="002B691E">
        <w:rPr>
          <w:rFonts w:ascii="Arial" w:eastAsiaTheme="minorEastAsia" w:hAnsi="Arial" w:cs="Arial"/>
          <w:i/>
          <w:lang w:eastAsia="en-ZA"/>
        </w:rPr>
        <w:t xml:space="preserve">S v Sallem </w:t>
      </w:r>
      <w:r w:rsidRPr="002B691E">
        <w:rPr>
          <w:rFonts w:ascii="Arial" w:eastAsiaTheme="minorEastAsia" w:hAnsi="Arial" w:cs="Arial"/>
          <w:lang w:eastAsia="en-ZA"/>
        </w:rPr>
        <w:t>1987 (4) SA 772 (A).</w:t>
      </w:r>
    </w:p>
  </w:footnote>
  <w:footnote w:id="24">
    <w:p w14:paraId="7A401E0D" w14:textId="47BB7F30" w:rsidR="008D55BC" w:rsidRPr="003170FD" w:rsidRDefault="008D55BC" w:rsidP="00A30D04">
      <w:pPr>
        <w:pStyle w:val="Heading2"/>
        <w:shd w:val="clear" w:color="auto" w:fill="FFFFFF"/>
        <w:spacing w:before="0" w:beforeAutospacing="0" w:after="0" w:afterAutospacing="0"/>
        <w:jc w:val="both"/>
        <w:rPr>
          <w:rFonts w:ascii="Arial" w:hAnsi="Arial" w:cs="Arial"/>
          <w:b w:val="0"/>
          <w:bCs w:val="0"/>
          <w:sz w:val="20"/>
          <w:szCs w:val="20"/>
        </w:rPr>
      </w:pPr>
      <w:r w:rsidRPr="003170FD">
        <w:rPr>
          <w:rStyle w:val="FootnoteReference"/>
          <w:rFonts w:ascii="Arial" w:hAnsi="Arial" w:cs="Arial"/>
          <w:b w:val="0"/>
          <w:bCs w:val="0"/>
          <w:sz w:val="20"/>
          <w:szCs w:val="20"/>
        </w:rPr>
        <w:footnoteRef/>
      </w:r>
      <w:r w:rsidRPr="003170FD">
        <w:rPr>
          <w:rFonts w:ascii="Arial" w:hAnsi="Arial" w:cs="Arial"/>
          <w:b w:val="0"/>
          <w:bCs w:val="0"/>
          <w:sz w:val="20"/>
          <w:szCs w:val="20"/>
        </w:rPr>
        <w:t xml:space="preserve"> </w:t>
      </w:r>
      <w:r w:rsidRPr="003170FD">
        <w:rPr>
          <w:rFonts w:ascii="Arial" w:hAnsi="Arial" w:cs="Arial"/>
          <w:b w:val="0"/>
          <w:bCs w:val="0"/>
          <w:i/>
          <w:iCs/>
          <w:sz w:val="20"/>
          <w:szCs w:val="20"/>
        </w:rPr>
        <w:t>National Director of Public Prosecutions v Zuma</w:t>
      </w:r>
      <w:r w:rsidRPr="003170FD">
        <w:rPr>
          <w:rFonts w:ascii="Arial" w:hAnsi="Arial" w:cs="Arial"/>
          <w:b w:val="0"/>
          <w:bCs w:val="0"/>
          <w:sz w:val="20"/>
          <w:szCs w:val="20"/>
        </w:rPr>
        <w:t xml:space="preserve"> [2009] ZASCA 1; 2009 (2) SA 277 (SCA); 2009 (1) SACR 361 (SCA</w:t>
      </w:r>
      <w:r w:rsidR="003170FD" w:rsidRPr="003170FD">
        <w:rPr>
          <w:rFonts w:ascii="Arial" w:hAnsi="Arial" w:cs="Arial"/>
          <w:b w:val="0"/>
          <w:bCs w:val="0"/>
          <w:sz w:val="20"/>
          <w:szCs w:val="20"/>
        </w:rPr>
        <w:t>);</w:t>
      </w:r>
      <w:r w:rsidRPr="003170FD">
        <w:rPr>
          <w:rFonts w:ascii="Arial" w:hAnsi="Arial" w:cs="Arial"/>
          <w:b w:val="0"/>
          <w:bCs w:val="0"/>
          <w:sz w:val="20"/>
          <w:szCs w:val="20"/>
        </w:rPr>
        <w:t xml:space="preserve"> 2009 (4) BCLR 393 (SCA); [2009] 2 All SA 243 (SCA) para</w:t>
      </w:r>
      <w:r w:rsidR="00A30D04" w:rsidRPr="00676466">
        <w:rPr>
          <w:rFonts w:ascii="Arial" w:hAnsi="Arial" w:cs="Arial"/>
          <w:b w:val="0"/>
          <w:bCs w:val="0"/>
          <w:sz w:val="20"/>
          <w:szCs w:val="20"/>
        </w:rPr>
        <w:t>s</w:t>
      </w:r>
      <w:r w:rsidRPr="003170FD">
        <w:rPr>
          <w:rFonts w:ascii="Arial" w:hAnsi="Arial" w:cs="Arial"/>
          <w:b w:val="0"/>
          <w:bCs w:val="0"/>
          <w:sz w:val="20"/>
          <w:szCs w:val="20"/>
        </w:rPr>
        <w:t xml:space="preserve"> 15 and 16.</w:t>
      </w:r>
    </w:p>
  </w:footnote>
  <w:footnote w:id="25">
    <w:p w14:paraId="265F7D1E" w14:textId="4400B800" w:rsidR="00E94DB4" w:rsidRPr="003170FD" w:rsidRDefault="00E94DB4" w:rsidP="00A30D04">
      <w:pPr>
        <w:pStyle w:val="FootnoteText"/>
        <w:jc w:val="both"/>
        <w:rPr>
          <w:rFonts w:ascii="Arial" w:hAnsi="Arial" w:cs="Arial"/>
        </w:rPr>
      </w:pPr>
      <w:r w:rsidRPr="003170FD">
        <w:rPr>
          <w:rStyle w:val="FootnoteReference"/>
          <w:rFonts w:ascii="Arial" w:hAnsi="Arial" w:cs="Arial"/>
        </w:rPr>
        <w:footnoteRef/>
      </w:r>
      <w:r w:rsidRPr="003170FD">
        <w:rPr>
          <w:rFonts w:ascii="Arial" w:hAnsi="Arial" w:cs="Arial"/>
        </w:rPr>
        <w:t xml:space="preserve"> </w:t>
      </w:r>
      <w:r w:rsidR="00590A70" w:rsidRPr="003170FD">
        <w:rPr>
          <w:rFonts w:ascii="Arial" w:hAnsi="Arial" w:cs="Arial"/>
        </w:rPr>
        <w:t xml:space="preserve">See also </w:t>
      </w:r>
      <w:r w:rsidRPr="003170FD">
        <w:rPr>
          <w:rFonts w:ascii="Arial" w:hAnsi="Arial" w:cs="Arial"/>
          <w:i/>
        </w:rPr>
        <w:t xml:space="preserve">Telcordia Technologies Inc v Telcom SA Ltd </w:t>
      </w:r>
      <w:r w:rsidR="00A30D04" w:rsidRPr="00676466">
        <w:rPr>
          <w:rFonts w:ascii="Arial" w:hAnsi="Arial" w:cs="Arial"/>
        </w:rPr>
        <w:t>fn 19 above</w:t>
      </w:r>
      <w:r w:rsidR="00A30D04">
        <w:rPr>
          <w:rFonts w:ascii="Arial" w:hAnsi="Arial" w:cs="Arial"/>
        </w:rPr>
        <w:t xml:space="preserve"> </w:t>
      </w:r>
      <w:r w:rsidRPr="003170FD">
        <w:rPr>
          <w:rFonts w:ascii="Arial" w:hAnsi="Arial" w:cs="Arial"/>
        </w:rPr>
        <w:t xml:space="preserve">paras 72 – 79. </w:t>
      </w:r>
    </w:p>
  </w:footnote>
  <w:footnote w:id="26">
    <w:p w14:paraId="52C6A75B" w14:textId="13234ACD" w:rsidR="00380063" w:rsidRPr="00380063" w:rsidRDefault="00380063" w:rsidP="00A30D04">
      <w:pPr>
        <w:pStyle w:val="FootnoteText"/>
        <w:jc w:val="both"/>
        <w:rPr>
          <w:rFonts w:ascii="Arial" w:hAnsi="Arial" w:cs="Arial"/>
          <w:i/>
          <w:iCs/>
          <w:lang w:val="en-US"/>
        </w:rPr>
      </w:pPr>
      <w:r w:rsidRPr="00380063">
        <w:rPr>
          <w:rStyle w:val="FootnoteReference"/>
          <w:rFonts w:ascii="Arial" w:hAnsi="Arial" w:cs="Arial"/>
        </w:rPr>
        <w:footnoteRef/>
      </w:r>
      <w:r w:rsidRPr="00380063">
        <w:rPr>
          <w:rFonts w:ascii="Arial" w:hAnsi="Arial" w:cs="Arial"/>
        </w:rPr>
        <w:t xml:space="preserve"> </w:t>
      </w:r>
      <w:r>
        <w:rPr>
          <w:rFonts w:ascii="Arial" w:hAnsi="Arial" w:cs="Arial"/>
          <w:i/>
          <w:iCs/>
        </w:rPr>
        <w:t xml:space="preserve">Local Road Transportation Board v Durban City Council </w:t>
      </w:r>
      <w:r>
        <w:rPr>
          <w:rFonts w:ascii="Arial" w:hAnsi="Arial" w:cs="Arial"/>
        </w:rPr>
        <w:t>1965 (1) SA 586 (A) at 598A-D.</w:t>
      </w:r>
      <w:r>
        <w:rPr>
          <w:rFonts w:ascii="Arial" w:hAnsi="Arial" w:cs="Arial"/>
          <w:i/>
          <w:iCs/>
        </w:rPr>
        <w:t xml:space="preserve"> </w:t>
      </w:r>
    </w:p>
  </w:footnote>
  <w:footnote w:id="27">
    <w:p w14:paraId="6175BEA1" w14:textId="4A8042E8" w:rsidR="002B4F79" w:rsidRPr="0042650F" w:rsidRDefault="002B4F79" w:rsidP="00A30D04">
      <w:pPr>
        <w:pStyle w:val="FootnoteText"/>
        <w:jc w:val="both"/>
        <w:rPr>
          <w:rFonts w:ascii="Arial" w:hAnsi="Arial" w:cs="Arial"/>
          <w:lang w:val="en-US"/>
        </w:rPr>
      </w:pPr>
      <w:r w:rsidRPr="0042650F">
        <w:rPr>
          <w:rStyle w:val="FootnoteReference"/>
          <w:rFonts w:ascii="Arial" w:hAnsi="Arial" w:cs="Arial"/>
        </w:rPr>
        <w:footnoteRef/>
      </w:r>
      <w:r w:rsidRPr="0042650F">
        <w:rPr>
          <w:rFonts w:ascii="Arial" w:hAnsi="Arial" w:cs="Arial"/>
        </w:rPr>
        <w:t xml:space="preserve"> </w:t>
      </w:r>
      <w:r w:rsidRPr="0042650F">
        <w:rPr>
          <w:rFonts w:ascii="Arial" w:hAnsi="Arial" w:cs="Arial"/>
          <w:i/>
          <w:iCs/>
        </w:rPr>
        <w:t>Ferreira v Levin NO &amp;</w:t>
      </w:r>
      <w:r w:rsidR="005C2BDD">
        <w:rPr>
          <w:rFonts w:ascii="Arial" w:hAnsi="Arial" w:cs="Arial"/>
        </w:rPr>
        <w:t xml:space="preserve"> </w:t>
      </w:r>
      <w:r w:rsidRPr="0042650F">
        <w:rPr>
          <w:rFonts w:ascii="Arial" w:hAnsi="Arial" w:cs="Arial"/>
          <w:i/>
          <w:iCs/>
        </w:rPr>
        <w:t>others</w:t>
      </w:r>
      <w:r w:rsidR="005C2BDD">
        <w:rPr>
          <w:rFonts w:ascii="Arial" w:hAnsi="Arial" w:cs="Arial"/>
        </w:rPr>
        <w:t xml:space="preserve">; </w:t>
      </w:r>
      <w:r w:rsidR="00611175" w:rsidRPr="00676466">
        <w:rPr>
          <w:rFonts w:ascii="Arial" w:hAnsi="Arial" w:cs="Arial"/>
          <w:i/>
          <w:iCs/>
        </w:rPr>
        <w:t>Vryenhoek and Others</w:t>
      </w:r>
      <w:r w:rsidR="00611175">
        <w:rPr>
          <w:rFonts w:ascii="Arial" w:hAnsi="Arial" w:cs="Arial"/>
          <w:i/>
          <w:iCs/>
        </w:rPr>
        <w:t xml:space="preserve"> v Powell NO &amp; others </w:t>
      </w:r>
      <w:r w:rsidR="00611175" w:rsidRPr="00676466">
        <w:rPr>
          <w:rFonts w:ascii="Arial" w:hAnsi="Arial" w:cs="Arial"/>
          <w:iCs/>
        </w:rPr>
        <w:t xml:space="preserve">[1995] ZACC 13; 1996 (1) SA 984 (CC); 1996 (1) BCLR 1 </w:t>
      </w:r>
      <w:r w:rsidRPr="00676466">
        <w:rPr>
          <w:rFonts w:ascii="Arial" w:hAnsi="Arial" w:cs="Arial"/>
        </w:rPr>
        <w:t>para</w:t>
      </w:r>
      <w:r w:rsidRPr="0042650F">
        <w:rPr>
          <w:rFonts w:ascii="Arial" w:hAnsi="Arial" w:cs="Arial"/>
        </w:rPr>
        <w:t xml:space="preserve"> 199.</w:t>
      </w:r>
    </w:p>
  </w:footnote>
  <w:footnote w:id="28">
    <w:p w14:paraId="7D1F2317" w14:textId="77777777" w:rsidR="002B4F79" w:rsidRPr="0042650F" w:rsidRDefault="002B4F79" w:rsidP="00A30D04">
      <w:pPr>
        <w:pStyle w:val="FootnoteText"/>
        <w:jc w:val="both"/>
        <w:rPr>
          <w:rFonts w:ascii="Arial" w:hAnsi="Arial" w:cs="Arial"/>
          <w:lang w:val="en-US"/>
        </w:rPr>
      </w:pPr>
      <w:r w:rsidRPr="0042650F">
        <w:rPr>
          <w:rStyle w:val="FootnoteReference"/>
          <w:rFonts w:ascii="Arial" w:hAnsi="Arial" w:cs="Arial"/>
        </w:rPr>
        <w:footnoteRef/>
      </w:r>
      <w:r w:rsidRPr="0042650F">
        <w:rPr>
          <w:rFonts w:ascii="Arial" w:hAnsi="Arial" w:cs="Arial"/>
        </w:rPr>
        <w:t xml:space="preserve"> </w:t>
      </w:r>
      <w:r w:rsidRPr="0042650F">
        <w:rPr>
          <w:rFonts w:ascii="Arial" w:hAnsi="Arial" w:cs="Arial"/>
          <w:i/>
          <w:iCs/>
        </w:rPr>
        <w:t>Coin Security Group (Pty) Ltd v SA National Union</w:t>
      </w:r>
      <w:r w:rsidRPr="0042650F">
        <w:rPr>
          <w:rFonts w:ascii="Arial" w:hAnsi="Arial" w:cs="Arial"/>
        </w:rPr>
        <w:t> </w:t>
      </w:r>
      <w:r w:rsidRPr="0042650F">
        <w:rPr>
          <w:rFonts w:ascii="Arial" w:hAnsi="Arial" w:cs="Arial"/>
          <w:i/>
          <w:iCs/>
        </w:rPr>
        <w:t>for Security Officers &amp; others </w:t>
      </w:r>
      <w:hyperlink r:id="rId1" w:tooltip="View Case" w:history="1">
        <w:r w:rsidRPr="0042650F">
          <w:rPr>
            <w:rStyle w:val="Hyperlink"/>
            <w:rFonts w:ascii="Arial" w:hAnsi="Arial" w:cs="Arial"/>
            <w:color w:val="auto"/>
            <w:u w:val="none"/>
          </w:rPr>
          <w:t>[2000] ZASCA 137</w:t>
        </w:r>
      </w:hyperlink>
      <w:r w:rsidRPr="0042650F">
        <w:rPr>
          <w:rFonts w:ascii="Arial" w:hAnsi="Arial" w:cs="Arial"/>
        </w:rPr>
        <w:t>; </w:t>
      </w:r>
      <w:hyperlink r:id="rId2" w:tooltip="View LawCiteRecord" w:history="1">
        <w:r w:rsidRPr="0042650F">
          <w:rPr>
            <w:rStyle w:val="Hyperlink"/>
            <w:rFonts w:ascii="Arial" w:hAnsi="Arial" w:cs="Arial"/>
            <w:color w:val="auto"/>
            <w:u w:val="none"/>
          </w:rPr>
          <w:t>2001 (2) SA 872</w:t>
        </w:r>
      </w:hyperlink>
      <w:r w:rsidRPr="0042650F">
        <w:rPr>
          <w:rFonts w:ascii="Arial" w:hAnsi="Arial" w:cs="Arial"/>
        </w:rPr>
        <w:t> (SCA) para 9.</w:t>
      </w:r>
    </w:p>
  </w:footnote>
  <w:footnote w:id="29">
    <w:p w14:paraId="2E922C2F" w14:textId="77777777" w:rsidR="002B4F79" w:rsidRPr="003F106E" w:rsidRDefault="002B4F79" w:rsidP="00933B65">
      <w:pPr>
        <w:pStyle w:val="FootnoteText"/>
        <w:jc w:val="both"/>
        <w:rPr>
          <w:rFonts w:ascii="Arial" w:hAnsi="Arial" w:cs="Arial"/>
          <w:lang w:val="en-US"/>
        </w:rPr>
      </w:pPr>
      <w:r w:rsidRPr="003F106E">
        <w:rPr>
          <w:rStyle w:val="FootnoteReference"/>
          <w:rFonts w:ascii="Arial" w:hAnsi="Arial" w:cs="Arial"/>
        </w:rPr>
        <w:footnoteRef/>
      </w:r>
      <w:r w:rsidRPr="003F106E">
        <w:rPr>
          <w:rFonts w:ascii="Arial" w:hAnsi="Arial" w:cs="Arial"/>
        </w:rPr>
        <w:t xml:space="preserve"> </w:t>
      </w:r>
      <w:r w:rsidRPr="003F106E">
        <w:rPr>
          <w:rFonts w:ascii="Arial" w:hAnsi="Arial" w:cs="Arial"/>
          <w:i/>
          <w:lang w:val="en-US"/>
        </w:rPr>
        <w:t xml:space="preserve">Geldenhuys &amp; Neethling v Beuthin </w:t>
      </w:r>
      <w:r w:rsidRPr="003F106E">
        <w:rPr>
          <w:rFonts w:ascii="Arial" w:hAnsi="Arial" w:cs="Arial"/>
          <w:lang w:val="en-US"/>
        </w:rPr>
        <w:t>1918 AD 426 at 441.</w:t>
      </w:r>
    </w:p>
  </w:footnote>
  <w:footnote w:id="30">
    <w:p w14:paraId="34C0FF8A" w14:textId="1280B317" w:rsidR="003F106E" w:rsidRPr="003F106E" w:rsidRDefault="003F106E" w:rsidP="00933B65">
      <w:pPr>
        <w:pStyle w:val="FootnoteText"/>
        <w:jc w:val="both"/>
        <w:rPr>
          <w:rFonts w:ascii="Arial" w:hAnsi="Arial" w:cs="Arial"/>
          <w:lang w:val="en-US"/>
        </w:rPr>
      </w:pPr>
      <w:r w:rsidRPr="003F106E">
        <w:rPr>
          <w:rStyle w:val="FootnoteReference"/>
          <w:rFonts w:ascii="Arial" w:hAnsi="Arial" w:cs="Arial"/>
        </w:rPr>
        <w:footnoteRef/>
      </w:r>
      <w:r w:rsidRPr="003F106E">
        <w:rPr>
          <w:rFonts w:ascii="Arial" w:hAnsi="Arial" w:cs="Arial"/>
        </w:rPr>
        <w:t xml:space="preserve"> </w:t>
      </w:r>
      <w:r w:rsidRPr="003F106E">
        <w:rPr>
          <w:rFonts w:ascii="Arial" w:hAnsi="Arial" w:cs="Arial"/>
          <w:i/>
          <w:lang w:val="en-US"/>
        </w:rPr>
        <w:t xml:space="preserve">National Coalition for Gay and Lesbian Equality &amp; others v Minister of Home Affairs &amp; </w:t>
      </w:r>
      <w:r w:rsidRPr="00676466">
        <w:rPr>
          <w:rFonts w:ascii="Arial" w:hAnsi="Arial" w:cs="Arial"/>
          <w:i/>
          <w:lang w:val="en-US"/>
        </w:rPr>
        <w:t xml:space="preserve">others </w:t>
      </w:r>
      <w:r w:rsidR="00611175" w:rsidRPr="00676466">
        <w:rPr>
          <w:rFonts w:ascii="Arial" w:hAnsi="Arial" w:cs="Arial"/>
          <w:lang w:val="en-US"/>
        </w:rPr>
        <w:t xml:space="preserve">[1999] ZACC 17; 2000 (2) SA 1; 2000 (1) BCLR 39 </w:t>
      </w:r>
      <w:r w:rsidRPr="00676466">
        <w:rPr>
          <w:rFonts w:ascii="Arial" w:hAnsi="Arial" w:cs="Arial"/>
          <w:lang w:val="en-US"/>
        </w:rPr>
        <w:t xml:space="preserve">para 21 </w:t>
      </w:r>
      <w:r w:rsidR="007707EB" w:rsidRPr="00676466">
        <w:rPr>
          <w:rFonts w:ascii="Arial" w:hAnsi="Arial" w:cs="Arial"/>
          <w:lang w:val="en-US"/>
        </w:rPr>
        <w:t xml:space="preserve">at </w:t>
      </w:r>
      <w:r w:rsidRPr="00676466">
        <w:rPr>
          <w:rFonts w:ascii="Arial" w:hAnsi="Arial" w:cs="Arial"/>
          <w:lang w:val="en-US"/>
        </w:rPr>
        <w:t>footnote 18</w:t>
      </w:r>
      <w:r w:rsidR="001E2984" w:rsidRPr="00676466">
        <w:rPr>
          <w:rFonts w:ascii="Arial" w:hAnsi="Arial" w:cs="Arial"/>
          <w:lang w:val="en-US"/>
        </w:rPr>
        <w:t>.</w:t>
      </w:r>
    </w:p>
  </w:footnote>
  <w:footnote w:id="31">
    <w:p w14:paraId="176D9B36" w14:textId="543F5FDD" w:rsidR="00AB0791" w:rsidRPr="00AB0791" w:rsidRDefault="00AB0791" w:rsidP="00A30D04">
      <w:pPr>
        <w:pStyle w:val="FootnoteText"/>
        <w:jc w:val="both"/>
        <w:rPr>
          <w:rFonts w:ascii="Arial" w:hAnsi="Arial" w:cs="Arial"/>
          <w:lang w:val="en-US"/>
        </w:rPr>
      </w:pPr>
      <w:r w:rsidRPr="00AB0791">
        <w:rPr>
          <w:rStyle w:val="FootnoteReference"/>
          <w:rFonts w:ascii="Arial" w:hAnsi="Arial" w:cs="Arial"/>
        </w:rPr>
        <w:footnoteRef/>
      </w:r>
      <w:r w:rsidRPr="00AB0791">
        <w:rPr>
          <w:rFonts w:ascii="Arial" w:hAnsi="Arial" w:cs="Arial"/>
        </w:rPr>
        <w:t xml:space="preserve"> </w:t>
      </w:r>
      <w:r>
        <w:rPr>
          <w:rFonts w:ascii="Arial" w:hAnsi="Arial" w:cs="Arial"/>
          <w:i/>
          <w:iCs/>
        </w:rPr>
        <w:t xml:space="preserve">Pangarker v Botha </w:t>
      </w:r>
      <w:r>
        <w:rPr>
          <w:rFonts w:ascii="Arial" w:hAnsi="Arial" w:cs="Arial"/>
        </w:rPr>
        <w:t>[2014] ZASCA 78; [2014] 3 All SA 538 (SCA); 2015 (1) SA 503 (SCA) para 39.</w:t>
      </w:r>
    </w:p>
  </w:footnote>
  <w:footnote w:id="32">
    <w:p w14:paraId="2AC497FE" w14:textId="7574A5D6" w:rsidR="003C1437" w:rsidRPr="003C1437" w:rsidRDefault="003C1437" w:rsidP="00A30D04">
      <w:pPr>
        <w:pStyle w:val="FootnoteText"/>
        <w:jc w:val="both"/>
        <w:rPr>
          <w:rFonts w:ascii="Arial" w:hAnsi="Arial" w:cs="Arial"/>
          <w:lang w:val="en-US"/>
        </w:rPr>
      </w:pPr>
      <w:r w:rsidRPr="003C1437">
        <w:rPr>
          <w:rStyle w:val="FootnoteReference"/>
          <w:rFonts w:ascii="Arial" w:hAnsi="Arial" w:cs="Arial"/>
        </w:rPr>
        <w:footnoteRef/>
      </w:r>
      <w:r w:rsidRPr="003C1437">
        <w:rPr>
          <w:rFonts w:ascii="Arial" w:hAnsi="Arial" w:cs="Arial"/>
        </w:rPr>
        <w:t xml:space="preserve"> </w:t>
      </w:r>
      <w:r w:rsidR="0010565D">
        <w:rPr>
          <w:rFonts w:ascii="Arial" w:hAnsi="Arial" w:cs="Arial"/>
          <w:i/>
          <w:iCs/>
        </w:rPr>
        <w:t xml:space="preserve">Biowatch Trust v </w:t>
      </w:r>
      <w:r w:rsidR="0010565D" w:rsidRPr="00676466">
        <w:rPr>
          <w:rFonts w:ascii="Arial" w:hAnsi="Arial" w:cs="Arial"/>
          <w:i/>
          <w:iCs/>
        </w:rPr>
        <w:t>Registrar Genetic</w:t>
      </w:r>
      <w:r w:rsidRPr="00676466">
        <w:rPr>
          <w:rFonts w:ascii="Arial" w:hAnsi="Arial" w:cs="Arial"/>
          <w:i/>
          <w:iCs/>
        </w:rPr>
        <w:t xml:space="preserve"> Resources</w:t>
      </w:r>
      <w:r w:rsidR="0010565D" w:rsidRPr="00676466">
        <w:rPr>
          <w:rFonts w:ascii="Arial" w:hAnsi="Arial" w:cs="Arial"/>
          <w:i/>
          <w:iCs/>
        </w:rPr>
        <w:t xml:space="preserve"> and Others </w:t>
      </w:r>
      <w:r w:rsidR="0010565D" w:rsidRPr="00676466">
        <w:rPr>
          <w:rFonts w:ascii="Arial" w:hAnsi="Arial" w:cs="Arial"/>
          <w:iCs/>
        </w:rPr>
        <w:t>[2009] ZACC 14; 2009 (6) SA 232 (CC); 2009 (10) BCLR 1014 (CC)</w:t>
      </w:r>
      <w:r w:rsidRPr="00676466">
        <w:rPr>
          <w:rFonts w:ascii="Arial" w:hAnsi="Arial" w:cs="Arial"/>
          <w:i/>
          <w:iCs/>
        </w:rPr>
        <w:t xml:space="preserve"> </w:t>
      </w:r>
      <w:r w:rsidRPr="00676466">
        <w:rPr>
          <w:rFonts w:ascii="Arial" w:hAnsi="Arial" w:cs="Arial"/>
        </w:rPr>
        <w:t>at</w:t>
      </w:r>
      <w:r>
        <w:rPr>
          <w:rFonts w:ascii="Arial" w:hAnsi="Arial" w:cs="Arial"/>
        </w:rPr>
        <w:t xml:space="preserve"> paras 21-24.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44845"/>
      <w:docPartObj>
        <w:docPartGallery w:val="Page Numbers (Top of Page)"/>
        <w:docPartUnique/>
      </w:docPartObj>
    </w:sdtPr>
    <w:sdtEndPr>
      <w:rPr>
        <w:noProof/>
      </w:rPr>
    </w:sdtEndPr>
    <w:sdtContent>
      <w:p w14:paraId="287727B9" w14:textId="0B0F7554" w:rsidR="002142AA" w:rsidRDefault="002142AA">
        <w:pPr>
          <w:pStyle w:val="Header"/>
          <w:jc w:val="right"/>
        </w:pPr>
        <w:r>
          <w:fldChar w:fldCharType="begin"/>
        </w:r>
        <w:r>
          <w:instrText xml:space="preserve"> PAGE   \* MERGEFORMAT </w:instrText>
        </w:r>
        <w:r>
          <w:fldChar w:fldCharType="separate"/>
        </w:r>
        <w:r w:rsidR="00F120D3">
          <w:rPr>
            <w:noProof/>
          </w:rPr>
          <w:t>12</w:t>
        </w:r>
        <w:r>
          <w:rPr>
            <w:noProof/>
          </w:rPr>
          <w:fldChar w:fldCharType="end"/>
        </w:r>
      </w:p>
    </w:sdtContent>
  </w:sdt>
  <w:p w14:paraId="3B52C9AD" w14:textId="77777777" w:rsidR="002142AA" w:rsidRDefault="002142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2D8"/>
    <w:multiLevelType w:val="hybridMultilevel"/>
    <w:tmpl w:val="6784BAEA"/>
    <w:lvl w:ilvl="0" w:tplc="5C323E88">
      <w:start w:val="1"/>
      <w:numFmt w:val="lowerLetter"/>
      <w:lvlText w:val="(%1)"/>
      <w:lvlJc w:val="left"/>
      <w:pPr>
        <w:ind w:left="1450" w:hanging="360"/>
      </w:pPr>
      <w:rPr>
        <w:rFonts w:hint="default"/>
      </w:rPr>
    </w:lvl>
    <w:lvl w:ilvl="1" w:tplc="1C090019">
      <w:start w:val="1"/>
      <w:numFmt w:val="lowerLetter"/>
      <w:lvlText w:val="%2."/>
      <w:lvlJc w:val="left"/>
      <w:pPr>
        <w:ind w:left="1897" w:hanging="360"/>
      </w:pPr>
    </w:lvl>
    <w:lvl w:ilvl="2" w:tplc="1C09001B" w:tentative="1">
      <w:start w:val="1"/>
      <w:numFmt w:val="lowerRoman"/>
      <w:lvlText w:val="%3."/>
      <w:lvlJc w:val="right"/>
      <w:pPr>
        <w:ind w:left="2617" w:hanging="180"/>
      </w:pPr>
    </w:lvl>
    <w:lvl w:ilvl="3" w:tplc="1C09000F" w:tentative="1">
      <w:start w:val="1"/>
      <w:numFmt w:val="decimal"/>
      <w:lvlText w:val="%4."/>
      <w:lvlJc w:val="left"/>
      <w:pPr>
        <w:ind w:left="3337" w:hanging="360"/>
      </w:pPr>
    </w:lvl>
    <w:lvl w:ilvl="4" w:tplc="1C090019" w:tentative="1">
      <w:start w:val="1"/>
      <w:numFmt w:val="lowerLetter"/>
      <w:lvlText w:val="%5."/>
      <w:lvlJc w:val="left"/>
      <w:pPr>
        <w:ind w:left="4057" w:hanging="360"/>
      </w:pPr>
    </w:lvl>
    <w:lvl w:ilvl="5" w:tplc="1C09001B" w:tentative="1">
      <w:start w:val="1"/>
      <w:numFmt w:val="lowerRoman"/>
      <w:lvlText w:val="%6."/>
      <w:lvlJc w:val="right"/>
      <w:pPr>
        <w:ind w:left="4777" w:hanging="180"/>
      </w:pPr>
    </w:lvl>
    <w:lvl w:ilvl="6" w:tplc="1C09000F" w:tentative="1">
      <w:start w:val="1"/>
      <w:numFmt w:val="decimal"/>
      <w:lvlText w:val="%7."/>
      <w:lvlJc w:val="left"/>
      <w:pPr>
        <w:ind w:left="5497" w:hanging="360"/>
      </w:pPr>
    </w:lvl>
    <w:lvl w:ilvl="7" w:tplc="1C090019" w:tentative="1">
      <w:start w:val="1"/>
      <w:numFmt w:val="lowerLetter"/>
      <w:lvlText w:val="%8."/>
      <w:lvlJc w:val="left"/>
      <w:pPr>
        <w:ind w:left="6217" w:hanging="360"/>
      </w:pPr>
    </w:lvl>
    <w:lvl w:ilvl="8" w:tplc="1C09001B" w:tentative="1">
      <w:start w:val="1"/>
      <w:numFmt w:val="lowerRoman"/>
      <w:lvlText w:val="%9."/>
      <w:lvlJc w:val="right"/>
      <w:pPr>
        <w:ind w:left="6937" w:hanging="180"/>
      </w:pPr>
    </w:lvl>
  </w:abstractNum>
  <w:abstractNum w:abstractNumId="1" w15:restartNumberingAfterBreak="0">
    <w:nsid w:val="151C15E3"/>
    <w:multiLevelType w:val="hybridMultilevel"/>
    <w:tmpl w:val="E01E6490"/>
    <w:lvl w:ilvl="0" w:tplc="7AC44F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C020A9"/>
    <w:multiLevelType w:val="multilevel"/>
    <w:tmpl w:val="F11C5A6E"/>
    <w:lvl w:ilvl="0">
      <w:start w:val="6"/>
      <w:numFmt w:val="decimal"/>
      <w:lvlText w:val="%1"/>
      <w:lvlJc w:val="left"/>
      <w:pPr>
        <w:ind w:left="765" w:hanging="564"/>
        <w:jc w:val="right"/>
      </w:pPr>
      <w:rPr>
        <w:rFonts w:hint="default"/>
        <w:w w:val="92"/>
        <w:vertAlign w:val="baseline"/>
        <w:lang w:val="en-US" w:eastAsia="en-US" w:bidi="ar-SA"/>
      </w:rPr>
    </w:lvl>
    <w:lvl w:ilvl="1">
      <w:start w:val="1"/>
      <w:numFmt w:val="decimal"/>
      <w:lvlText w:val="%1.%2"/>
      <w:lvlJc w:val="left"/>
      <w:pPr>
        <w:ind w:left="1446" w:hanging="673"/>
      </w:pPr>
      <w:rPr>
        <w:rFonts w:hint="default"/>
        <w:spacing w:val="-1"/>
        <w:w w:val="96"/>
        <w:lang w:val="en-US" w:eastAsia="en-US" w:bidi="ar-SA"/>
      </w:rPr>
    </w:lvl>
    <w:lvl w:ilvl="2">
      <w:numFmt w:val="bullet"/>
      <w:lvlText w:val="•"/>
      <w:lvlJc w:val="left"/>
      <w:pPr>
        <w:ind w:left="1460" w:hanging="673"/>
      </w:pPr>
      <w:rPr>
        <w:rFonts w:hint="default"/>
        <w:lang w:val="en-US" w:eastAsia="en-US" w:bidi="ar-SA"/>
      </w:rPr>
    </w:lvl>
    <w:lvl w:ilvl="3">
      <w:numFmt w:val="bullet"/>
      <w:lvlText w:val="•"/>
      <w:lvlJc w:val="left"/>
      <w:pPr>
        <w:ind w:left="2605" w:hanging="673"/>
      </w:pPr>
      <w:rPr>
        <w:rFonts w:hint="default"/>
        <w:lang w:val="en-US" w:eastAsia="en-US" w:bidi="ar-SA"/>
      </w:rPr>
    </w:lvl>
    <w:lvl w:ilvl="4">
      <w:numFmt w:val="bullet"/>
      <w:lvlText w:val="•"/>
      <w:lvlJc w:val="left"/>
      <w:pPr>
        <w:ind w:left="3750" w:hanging="673"/>
      </w:pPr>
      <w:rPr>
        <w:rFonts w:hint="default"/>
        <w:lang w:val="en-US" w:eastAsia="en-US" w:bidi="ar-SA"/>
      </w:rPr>
    </w:lvl>
    <w:lvl w:ilvl="5">
      <w:numFmt w:val="bullet"/>
      <w:lvlText w:val="•"/>
      <w:lvlJc w:val="left"/>
      <w:pPr>
        <w:ind w:left="4895" w:hanging="673"/>
      </w:pPr>
      <w:rPr>
        <w:rFonts w:hint="default"/>
        <w:lang w:val="en-US" w:eastAsia="en-US" w:bidi="ar-SA"/>
      </w:rPr>
    </w:lvl>
    <w:lvl w:ilvl="6">
      <w:numFmt w:val="bullet"/>
      <w:lvlText w:val="•"/>
      <w:lvlJc w:val="left"/>
      <w:pPr>
        <w:ind w:left="6040" w:hanging="673"/>
      </w:pPr>
      <w:rPr>
        <w:rFonts w:hint="default"/>
        <w:lang w:val="en-US" w:eastAsia="en-US" w:bidi="ar-SA"/>
      </w:rPr>
    </w:lvl>
    <w:lvl w:ilvl="7">
      <w:numFmt w:val="bullet"/>
      <w:lvlText w:val="•"/>
      <w:lvlJc w:val="left"/>
      <w:pPr>
        <w:ind w:left="7185" w:hanging="673"/>
      </w:pPr>
      <w:rPr>
        <w:rFonts w:hint="default"/>
        <w:lang w:val="en-US" w:eastAsia="en-US" w:bidi="ar-SA"/>
      </w:rPr>
    </w:lvl>
    <w:lvl w:ilvl="8">
      <w:numFmt w:val="bullet"/>
      <w:lvlText w:val="•"/>
      <w:lvlJc w:val="left"/>
      <w:pPr>
        <w:ind w:left="8330" w:hanging="673"/>
      </w:pPr>
      <w:rPr>
        <w:rFonts w:hint="default"/>
        <w:lang w:val="en-US" w:eastAsia="en-US" w:bidi="ar-SA"/>
      </w:rPr>
    </w:lvl>
  </w:abstractNum>
  <w:abstractNum w:abstractNumId="3" w15:restartNumberingAfterBreak="0">
    <w:nsid w:val="16E15BC1"/>
    <w:multiLevelType w:val="hybridMultilevel"/>
    <w:tmpl w:val="6A1AC4E2"/>
    <w:lvl w:ilvl="0" w:tplc="D520C1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1230EF"/>
    <w:multiLevelType w:val="hybridMultilevel"/>
    <w:tmpl w:val="948E9B58"/>
    <w:lvl w:ilvl="0" w:tplc="E60A9098">
      <w:start w:val="2"/>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2C4B25"/>
    <w:multiLevelType w:val="hybridMultilevel"/>
    <w:tmpl w:val="F7C61E54"/>
    <w:lvl w:ilvl="0" w:tplc="FD88F4F4">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70F3228"/>
    <w:multiLevelType w:val="hybridMultilevel"/>
    <w:tmpl w:val="49B8711E"/>
    <w:lvl w:ilvl="0" w:tplc="DDEE7F68">
      <w:start w:val="1"/>
      <w:numFmt w:val="decimal"/>
      <w:lvlText w:val="(%1)"/>
      <w:lvlJc w:val="left"/>
      <w:pPr>
        <w:ind w:left="3524" w:hanging="360"/>
      </w:pPr>
      <w:rPr>
        <w:rFonts w:hint="default"/>
      </w:rPr>
    </w:lvl>
    <w:lvl w:ilvl="1" w:tplc="1C090019" w:tentative="1">
      <w:start w:val="1"/>
      <w:numFmt w:val="lowerLetter"/>
      <w:lvlText w:val="%2."/>
      <w:lvlJc w:val="left"/>
      <w:pPr>
        <w:ind w:left="4244" w:hanging="360"/>
      </w:pPr>
    </w:lvl>
    <w:lvl w:ilvl="2" w:tplc="1C09001B" w:tentative="1">
      <w:start w:val="1"/>
      <w:numFmt w:val="lowerRoman"/>
      <w:lvlText w:val="%3."/>
      <w:lvlJc w:val="right"/>
      <w:pPr>
        <w:ind w:left="4964" w:hanging="180"/>
      </w:pPr>
    </w:lvl>
    <w:lvl w:ilvl="3" w:tplc="1C09000F" w:tentative="1">
      <w:start w:val="1"/>
      <w:numFmt w:val="decimal"/>
      <w:lvlText w:val="%4."/>
      <w:lvlJc w:val="left"/>
      <w:pPr>
        <w:ind w:left="5684" w:hanging="360"/>
      </w:pPr>
    </w:lvl>
    <w:lvl w:ilvl="4" w:tplc="1C090019" w:tentative="1">
      <w:start w:val="1"/>
      <w:numFmt w:val="lowerLetter"/>
      <w:lvlText w:val="%5."/>
      <w:lvlJc w:val="left"/>
      <w:pPr>
        <w:ind w:left="6404" w:hanging="360"/>
      </w:pPr>
    </w:lvl>
    <w:lvl w:ilvl="5" w:tplc="1C09001B" w:tentative="1">
      <w:start w:val="1"/>
      <w:numFmt w:val="lowerRoman"/>
      <w:lvlText w:val="%6."/>
      <w:lvlJc w:val="right"/>
      <w:pPr>
        <w:ind w:left="7124" w:hanging="180"/>
      </w:pPr>
    </w:lvl>
    <w:lvl w:ilvl="6" w:tplc="1C09000F" w:tentative="1">
      <w:start w:val="1"/>
      <w:numFmt w:val="decimal"/>
      <w:lvlText w:val="%7."/>
      <w:lvlJc w:val="left"/>
      <w:pPr>
        <w:ind w:left="7844" w:hanging="360"/>
      </w:pPr>
    </w:lvl>
    <w:lvl w:ilvl="7" w:tplc="1C090019" w:tentative="1">
      <w:start w:val="1"/>
      <w:numFmt w:val="lowerLetter"/>
      <w:lvlText w:val="%8."/>
      <w:lvlJc w:val="left"/>
      <w:pPr>
        <w:ind w:left="8564" w:hanging="360"/>
      </w:pPr>
    </w:lvl>
    <w:lvl w:ilvl="8" w:tplc="1C09001B" w:tentative="1">
      <w:start w:val="1"/>
      <w:numFmt w:val="lowerRoman"/>
      <w:lvlText w:val="%9."/>
      <w:lvlJc w:val="right"/>
      <w:pPr>
        <w:ind w:left="9284" w:hanging="180"/>
      </w:pPr>
    </w:lvl>
  </w:abstractNum>
  <w:abstractNum w:abstractNumId="7" w15:restartNumberingAfterBreak="0">
    <w:nsid w:val="36714E63"/>
    <w:multiLevelType w:val="hybridMultilevel"/>
    <w:tmpl w:val="B68EF44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003BB4"/>
    <w:multiLevelType w:val="hybridMultilevel"/>
    <w:tmpl w:val="7BDE7B9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06044F"/>
    <w:multiLevelType w:val="hybridMultilevel"/>
    <w:tmpl w:val="1494F87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AD15CC"/>
    <w:multiLevelType w:val="hybridMultilevel"/>
    <w:tmpl w:val="49B4129A"/>
    <w:lvl w:ilvl="0" w:tplc="388A80D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835EC2"/>
    <w:multiLevelType w:val="hybridMultilevel"/>
    <w:tmpl w:val="73945B18"/>
    <w:lvl w:ilvl="0" w:tplc="12FCCE44">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DE51509"/>
    <w:multiLevelType w:val="hybridMultilevel"/>
    <w:tmpl w:val="2E1E7A1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AF614C"/>
    <w:multiLevelType w:val="hybridMultilevel"/>
    <w:tmpl w:val="16E2264E"/>
    <w:lvl w:ilvl="0" w:tplc="D006296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85F0D83"/>
    <w:multiLevelType w:val="hybridMultilevel"/>
    <w:tmpl w:val="C9C65F6E"/>
    <w:lvl w:ilvl="0" w:tplc="EB362FF8">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5E88606E"/>
    <w:multiLevelType w:val="hybridMultilevel"/>
    <w:tmpl w:val="2D847D16"/>
    <w:lvl w:ilvl="0" w:tplc="64F447AE">
      <w:start w:val="2"/>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16" w15:restartNumberingAfterBreak="0">
    <w:nsid w:val="602B1095"/>
    <w:multiLevelType w:val="hybridMultilevel"/>
    <w:tmpl w:val="5EC647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457A61"/>
    <w:multiLevelType w:val="hybridMultilevel"/>
    <w:tmpl w:val="2104F7E0"/>
    <w:lvl w:ilvl="0" w:tplc="783869A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0D373B"/>
    <w:multiLevelType w:val="hybridMultilevel"/>
    <w:tmpl w:val="2C366E9E"/>
    <w:lvl w:ilvl="0" w:tplc="91109F5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B6709CF"/>
    <w:multiLevelType w:val="hybridMultilevel"/>
    <w:tmpl w:val="4FCC9B40"/>
    <w:lvl w:ilvl="0" w:tplc="CC383D48">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0" w15:restartNumberingAfterBreak="0">
    <w:nsid w:val="6EDA7577"/>
    <w:multiLevelType w:val="hybridMultilevel"/>
    <w:tmpl w:val="EB4C8956"/>
    <w:lvl w:ilvl="0" w:tplc="0478C6C4">
      <w:start w:val="2"/>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15:restartNumberingAfterBreak="0">
    <w:nsid w:val="711927E9"/>
    <w:multiLevelType w:val="hybridMultilevel"/>
    <w:tmpl w:val="72CA2EEC"/>
    <w:lvl w:ilvl="0" w:tplc="808628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D0C7BA7"/>
    <w:multiLevelType w:val="hybridMultilevel"/>
    <w:tmpl w:val="85D0243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CF3B56"/>
    <w:multiLevelType w:val="hybridMultilevel"/>
    <w:tmpl w:val="A8A41B7E"/>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9"/>
  </w:num>
  <w:num w:numId="3">
    <w:abstractNumId w:val="23"/>
  </w:num>
  <w:num w:numId="4">
    <w:abstractNumId w:val="21"/>
  </w:num>
  <w:num w:numId="5">
    <w:abstractNumId w:val="3"/>
  </w:num>
  <w:num w:numId="6">
    <w:abstractNumId w:val="16"/>
  </w:num>
  <w:num w:numId="7">
    <w:abstractNumId w:val="8"/>
  </w:num>
  <w:num w:numId="8">
    <w:abstractNumId w:val="17"/>
  </w:num>
  <w:num w:numId="9">
    <w:abstractNumId w:val="7"/>
  </w:num>
  <w:num w:numId="10">
    <w:abstractNumId w:val="6"/>
  </w:num>
  <w:num w:numId="11">
    <w:abstractNumId w:val="11"/>
  </w:num>
  <w:num w:numId="12">
    <w:abstractNumId w:val="0"/>
  </w:num>
  <w:num w:numId="13">
    <w:abstractNumId w:val="14"/>
  </w:num>
  <w:num w:numId="14">
    <w:abstractNumId w:val="13"/>
  </w:num>
  <w:num w:numId="15">
    <w:abstractNumId w:val="5"/>
  </w:num>
  <w:num w:numId="16">
    <w:abstractNumId w:val="22"/>
  </w:num>
  <w:num w:numId="17">
    <w:abstractNumId w:val="9"/>
  </w:num>
  <w:num w:numId="18">
    <w:abstractNumId w:val="12"/>
  </w:num>
  <w:num w:numId="19">
    <w:abstractNumId w:val="4"/>
  </w:num>
  <w:num w:numId="20">
    <w:abstractNumId w:val="18"/>
  </w:num>
  <w:num w:numId="21">
    <w:abstractNumId w:val="10"/>
  </w:num>
  <w:num w:numId="22">
    <w:abstractNumId w:val="2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C"/>
    <w:rsid w:val="00003CA6"/>
    <w:rsid w:val="00004B1E"/>
    <w:rsid w:val="0001187A"/>
    <w:rsid w:val="00016205"/>
    <w:rsid w:val="00024062"/>
    <w:rsid w:val="000369EA"/>
    <w:rsid w:val="00036F0B"/>
    <w:rsid w:val="00047066"/>
    <w:rsid w:val="00053985"/>
    <w:rsid w:val="00056389"/>
    <w:rsid w:val="00057096"/>
    <w:rsid w:val="00064A26"/>
    <w:rsid w:val="00065575"/>
    <w:rsid w:val="00071980"/>
    <w:rsid w:val="00072AD6"/>
    <w:rsid w:val="0007781D"/>
    <w:rsid w:val="00086FBF"/>
    <w:rsid w:val="00093A9B"/>
    <w:rsid w:val="000A2B22"/>
    <w:rsid w:val="000A42EE"/>
    <w:rsid w:val="000B3067"/>
    <w:rsid w:val="000C2571"/>
    <w:rsid w:val="000C6C2F"/>
    <w:rsid w:val="000D3134"/>
    <w:rsid w:val="000D6343"/>
    <w:rsid w:val="000D7C3E"/>
    <w:rsid w:val="000E0EA3"/>
    <w:rsid w:val="000E52D1"/>
    <w:rsid w:val="00100697"/>
    <w:rsid w:val="001021FA"/>
    <w:rsid w:val="0010565D"/>
    <w:rsid w:val="0010565F"/>
    <w:rsid w:val="001171A6"/>
    <w:rsid w:val="00117AA5"/>
    <w:rsid w:val="00122180"/>
    <w:rsid w:val="00124F22"/>
    <w:rsid w:val="00142A11"/>
    <w:rsid w:val="00142DDF"/>
    <w:rsid w:val="0016033A"/>
    <w:rsid w:val="0016036F"/>
    <w:rsid w:val="00172C85"/>
    <w:rsid w:val="001766E5"/>
    <w:rsid w:val="00176778"/>
    <w:rsid w:val="0017716F"/>
    <w:rsid w:val="0018288F"/>
    <w:rsid w:val="0018723C"/>
    <w:rsid w:val="001A0B65"/>
    <w:rsid w:val="001A154A"/>
    <w:rsid w:val="001A16FE"/>
    <w:rsid w:val="001A247E"/>
    <w:rsid w:val="001A5070"/>
    <w:rsid w:val="001B170D"/>
    <w:rsid w:val="001C3FE5"/>
    <w:rsid w:val="001C77F1"/>
    <w:rsid w:val="001D6090"/>
    <w:rsid w:val="001D7AEC"/>
    <w:rsid w:val="001E185E"/>
    <w:rsid w:val="001E2984"/>
    <w:rsid w:val="001F5662"/>
    <w:rsid w:val="001F5AF5"/>
    <w:rsid w:val="001F68CB"/>
    <w:rsid w:val="002013A5"/>
    <w:rsid w:val="00202BEB"/>
    <w:rsid w:val="002043CF"/>
    <w:rsid w:val="00207EC1"/>
    <w:rsid w:val="002142AA"/>
    <w:rsid w:val="0022439E"/>
    <w:rsid w:val="00226CA5"/>
    <w:rsid w:val="002322BC"/>
    <w:rsid w:val="002454AD"/>
    <w:rsid w:val="00247608"/>
    <w:rsid w:val="00252D14"/>
    <w:rsid w:val="002539DC"/>
    <w:rsid w:val="00256ABD"/>
    <w:rsid w:val="00275374"/>
    <w:rsid w:val="00283A1C"/>
    <w:rsid w:val="002908B4"/>
    <w:rsid w:val="00292F20"/>
    <w:rsid w:val="0029664D"/>
    <w:rsid w:val="0029724F"/>
    <w:rsid w:val="002B032F"/>
    <w:rsid w:val="002B0DED"/>
    <w:rsid w:val="002B4F79"/>
    <w:rsid w:val="002B691E"/>
    <w:rsid w:val="002C1D3E"/>
    <w:rsid w:val="002C3FA5"/>
    <w:rsid w:val="002D1093"/>
    <w:rsid w:val="002D7EC0"/>
    <w:rsid w:val="002E0BE0"/>
    <w:rsid w:val="002E6A36"/>
    <w:rsid w:val="002F1949"/>
    <w:rsid w:val="002F1AF5"/>
    <w:rsid w:val="002F36DE"/>
    <w:rsid w:val="00301E2B"/>
    <w:rsid w:val="003039E7"/>
    <w:rsid w:val="00305453"/>
    <w:rsid w:val="003101B3"/>
    <w:rsid w:val="00311A2E"/>
    <w:rsid w:val="003170FD"/>
    <w:rsid w:val="00323905"/>
    <w:rsid w:val="003364B9"/>
    <w:rsid w:val="00342ABF"/>
    <w:rsid w:val="00346AB1"/>
    <w:rsid w:val="00351274"/>
    <w:rsid w:val="00355368"/>
    <w:rsid w:val="00366538"/>
    <w:rsid w:val="00371660"/>
    <w:rsid w:val="00372F9A"/>
    <w:rsid w:val="00376B58"/>
    <w:rsid w:val="00376CAF"/>
    <w:rsid w:val="0038002D"/>
    <w:rsid w:val="00380063"/>
    <w:rsid w:val="00397B2E"/>
    <w:rsid w:val="00397C1D"/>
    <w:rsid w:val="003A1EE4"/>
    <w:rsid w:val="003A6FA6"/>
    <w:rsid w:val="003C1437"/>
    <w:rsid w:val="003C22C3"/>
    <w:rsid w:val="003C5DD0"/>
    <w:rsid w:val="003D127C"/>
    <w:rsid w:val="003D1DF4"/>
    <w:rsid w:val="003E17CA"/>
    <w:rsid w:val="003E5DC9"/>
    <w:rsid w:val="003E7955"/>
    <w:rsid w:val="003F106E"/>
    <w:rsid w:val="00400E89"/>
    <w:rsid w:val="00403A9E"/>
    <w:rsid w:val="0040552C"/>
    <w:rsid w:val="00405FA0"/>
    <w:rsid w:val="00420275"/>
    <w:rsid w:val="00421BE6"/>
    <w:rsid w:val="004246C2"/>
    <w:rsid w:val="0042650F"/>
    <w:rsid w:val="004321B1"/>
    <w:rsid w:val="00435BDE"/>
    <w:rsid w:val="004378ED"/>
    <w:rsid w:val="0044235F"/>
    <w:rsid w:val="00445DF3"/>
    <w:rsid w:val="00452728"/>
    <w:rsid w:val="00452979"/>
    <w:rsid w:val="0045670D"/>
    <w:rsid w:val="004610AA"/>
    <w:rsid w:val="004660CA"/>
    <w:rsid w:val="0046766F"/>
    <w:rsid w:val="00467F36"/>
    <w:rsid w:val="004753D0"/>
    <w:rsid w:val="00475972"/>
    <w:rsid w:val="004948EA"/>
    <w:rsid w:val="004A1EAC"/>
    <w:rsid w:val="004A58DA"/>
    <w:rsid w:val="004B4D57"/>
    <w:rsid w:val="004C13FB"/>
    <w:rsid w:val="004C28B2"/>
    <w:rsid w:val="004C6AF4"/>
    <w:rsid w:val="004D63CB"/>
    <w:rsid w:val="004E5723"/>
    <w:rsid w:val="004F02BE"/>
    <w:rsid w:val="004F2937"/>
    <w:rsid w:val="004F6C24"/>
    <w:rsid w:val="005016CD"/>
    <w:rsid w:val="00506EC5"/>
    <w:rsid w:val="00513F29"/>
    <w:rsid w:val="005343AA"/>
    <w:rsid w:val="00536F05"/>
    <w:rsid w:val="005514AF"/>
    <w:rsid w:val="005557F8"/>
    <w:rsid w:val="00567652"/>
    <w:rsid w:val="0057676D"/>
    <w:rsid w:val="005776B1"/>
    <w:rsid w:val="00585467"/>
    <w:rsid w:val="005866C0"/>
    <w:rsid w:val="005877C6"/>
    <w:rsid w:val="00590A70"/>
    <w:rsid w:val="005922A8"/>
    <w:rsid w:val="005937B7"/>
    <w:rsid w:val="00595288"/>
    <w:rsid w:val="00597A7A"/>
    <w:rsid w:val="005A57CE"/>
    <w:rsid w:val="005C0BEE"/>
    <w:rsid w:val="005C2B51"/>
    <w:rsid w:val="005C2BDD"/>
    <w:rsid w:val="005C51BB"/>
    <w:rsid w:val="005C681F"/>
    <w:rsid w:val="005D0FD4"/>
    <w:rsid w:val="005D14B5"/>
    <w:rsid w:val="005D78C2"/>
    <w:rsid w:val="005E63B3"/>
    <w:rsid w:val="005F456F"/>
    <w:rsid w:val="005F5E58"/>
    <w:rsid w:val="005F7271"/>
    <w:rsid w:val="00601C97"/>
    <w:rsid w:val="00611175"/>
    <w:rsid w:val="0061344C"/>
    <w:rsid w:val="006139AC"/>
    <w:rsid w:val="0061746F"/>
    <w:rsid w:val="00625BCE"/>
    <w:rsid w:val="00625D23"/>
    <w:rsid w:val="00635C4F"/>
    <w:rsid w:val="006514A7"/>
    <w:rsid w:val="006523A5"/>
    <w:rsid w:val="0065443A"/>
    <w:rsid w:val="00657529"/>
    <w:rsid w:val="0066403B"/>
    <w:rsid w:val="006672D9"/>
    <w:rsid w:val="00673856"/>
    <w:rsid w:val="00676466"/>
    <w:rsid w:val="0068504B"/>
    <w:rsid w:val="00694744"/>
    <w:rsid w:val="00695182"/>
    <w:rsid w:val="006A260D"/>
    <w:rsid w:val="006B248F"/>
    <w:rsid w:val="006B3BBE"/>
    <w:rsid w:val="006B7CF9"/>
    <w:rsid w:val="006C0CBA"/>
    <w:rsid w:val="006C63BE"/>
    <w:rsid w:val="006D037F"/>
    <w:rsid w:val="006D06F3"/>
    <w:rsid w:val="006D108B"/>
    <w:rsid w:val="006D6F8F"/>
    <w:rsid w:val="006E7239"/>
    <w:rsid w:val="006F26F5"/>
    <w:rsid w:val="006F2A50"/>
    <w:rsid w:val="0070279A"/>
    <w:rsid w:val="007052B5"/>
    <w:rsid w:val="00713E2E"/>
    <w:rsid w:val="007240D5"/>
    <w:rsid w:val="0072663D"/>
    <w:rsid w:val="0073113D"/>
    <w:rsid w:val="00740F72"/>
    <w:rsid w:val="00746013"/>
    <w:rsid w:val="00752214"/>
    <w:rsid w:val="007553BE"/>
    <w:rsid w:val="007609C7"/>
    <w:rsid w:val="0076107D"/>
    <w:rsid w:val="00761EA2"/>
    <w:rsid w:val="00762C4B"/>
    <w:rsid w:val="00762F17"/>
    <w:rsid w:val="0076355E"/>
    <w:rsid w:val="007707EB"/>
    <w:rsid w:val="0077745F"/>
    <w:rsid w:val="00785AE8"/>
    <w:rsid w:val="00785B2A"/>
    <w:rsid w:val="00790762"/>
    <w:rsid w:val="00793123"/>
    <w:rsid w:val="007941CE"/>
    <w:rsid w:val="0079687B"/>
    <w:rsid w:val="007B19BD"/>
    <w:rsid w:val="007C4064"/>
    <w:rsid w:val="007C71A5"/>
    <w:rsid w:val="007D062B"/>
    <w:rsid w:val="007D1D2B"/>
    <w:rsid w:val="007D2D68"/>
    <w:rsid w:val="007D50FA"/>
    <w:rsid w:val="007D53C0"/>
    <w:rsid w:val="007E49FD"/>
    <w:rsid w:val="007E6D2D"/>
    <w:rsid w:val="00801402"/>
    <w:rsid w:val="008136D7"/>
    <w:rsid w:val="00820660"/>
    <w:rsid w:val="00830A1F"/>
    <w:rsid w:val="00834DF7"/>
    <w:rsid w:val="0085018E"/>
    <w:rsid w:val="00853E66"/>
    <w:rsid w:val="00860A62"/>
    <w:rsid w:val="0086235A"/>
    <w:rsid w:val="008624C5"/>
    <w:rsid w:val="00866BE1"/>
    <w:rsid w:val="00866DC3"/>
    <w:rsid w:val="0088116E"/>
    <w:rsid w:val="00883702"/>
    <w:rsid w:val="00884366"/>
    <w:rsid w:val="0088768C"/>
    <w:rsid w:val="00897F41"/>
    <w:rsid w:val="008A1F23"/>
    <w:rsid w:val="008A5E8A"/>
    <w:rsid w:val="008B5413"/>
    <w:rsid w:val="008C5E3B"/>
    <w:rsid w:val="008D4660"/>
    <w:rsid w:val="008D4F35"/>
    <w:rsid w:val="008D55BC"/>
    <w:rsid w:val="008E691B"/>
    <w:rsid w:val="00902B65"/>
    <w:rsid w:val="0090443F"/>
    <w:rsid w:val="00912E53"/>
    <w:rsid w:val="00933B65"/>
    <w:rsid w:val="0093569A"/>
    <w:rsid w:val="009359F4"/>
    <w:rsid w:val="00940E11"/>
    <w:rsid w:val="00941C81"/>
    <w:rsid w:val="00941F11"/>
    <w:rsid w:val="0094325F"/>
    <w:rsid w:val="009442A5"/>
    <w:rsid w:val="00950E8B"/>
    <w:rsid w:val="00951578"/>
    <w:rsid w:val="009642B1"/>
    <w:rsid w:val="00966324"/>
    <w:rsid w:val="00967330"/>
    <w:rsid w:val="009936C2"/>
    <w:rsid w:val="009A1F1C"/>
    <w:rsid w:val="009A3E3F"/>
    <w:rsid w:val="009A7275"/>
    <w:rsid w:val="009C36DA"/>
    <w:rsid w:val="009C5525"/>
    <w:rsid w:val="009C7DC5"/>
    <w:rsid w:val="009C7DD5"/>
    <w:rsid w:val="009D4F35"/>
    <w:rsid w:val="009E5866"/>
    <w:rsid w:val="00A01489"/>
    <w:rsid w:val="00A04AB1"/>
    <w:rsid w:val="00A04AF4"/>
    <w:rsid w:val="00A058ED"/>
    <w:rsid w:val="00A10C7C"/>
    <w:rsid w:val="00A12531"/>
    <w:rsid w:val="00A21EF7"/>
    <w:rsid w:val="00A256F5"/>
    <w:rsid w:val="00A30D04"/>
    <w:rsid w:val="00A32914"/>
    <w:rsid w:val="00A438AF"/>
    <w:rsid w:val="00A440E9"/>
    <w:rsid w:val="00A52EC2"/>
    <w:rsid w:val="00A577BA"/>
    <w:rsid w:val="00A607DC"/>
    <w:rsid w:val="00A60D6A"/>
    <w:rsid w:val="00A60F76"/>
    <w:rsid w:val="00A6269A"/>
    <w:rsid w:val="00A63D6A"/>
    <w:rsid w:val="00A71BCA"/>
    <w:rsid w:val="00A8542C"/>
    <w:rsid w:val="00A960BA"/>
    <w:rsid w:val="00AA0B6F"/>
    <w:rsid w:val="00AA1A7F"/>
    <w:rsid w:val="00AA3A0A"/>
    <w:rsid w:val="00AB0791"/>
    <w:rsid w:val="00AB2A5A"/>
    <w:rsid w:val="00AC0071"/>
    <w:rsid w:val="00AC2AF9"/>
    <w:rsid w:val="00AC3DD8"/>
    <w:rsid w:val="00AD1D26"/>
    <w:rsid w:val="00AD3500"/>
    <w:rsid w:val="00AE04FD"/>
    <w:rsid w:val="00AE33C7"/>
    <w:rsid w:val="00AF417D"/>
    <w:rsid w:val="00AF5945"/>
    <w:rsid w:val="00B15F8B"/>
    <w:rsid w:val="00B16577"/>
    <w:rsid w:val="00B17307"/>
    <w:rsid w:val="00B20FE1"/>
    <w:rsid w:val="00B22403"/>
    <w:rsid w:val="00B22DD0"/>
    <w:rsid w:val="00B30574"/>
    <w:rsid w:val="00B337F7"/>
    <w:rsid w:val="00B352A1"/>
    <w:rsid w:val="00B410FC"/>
    <w:rsid w:val="00B527D5"/>
    <w:rsid w:val="00B52AA8"/>
    <w:rsid w:val="00B54880"/>
    <w:rsid w:val="00B56D71"/>
    <w:rsid w:val="00B66FB6"/>
    <w:rsid w:val="00B71B6D"/>
    <w:rsid w:val="00B732AB"/>
    <w:rsid w:val="00B7396E"/>
    <w:rsid w:val="00B77342"/>
    <w:rsid w:val="00B929B6"/>
    <w:rsid w:val="00B93AD8"/>
    <w:rsid w:val="00B96456"/>
    <w:rsid w:val="00BA0350"/>
    <w:rsid w:val="00BB2C07"/>
    <w:rsid w:val="00BC0C60"/>
    <w:rsid w:val="00BC0EA6"/>
    <w:rsid w:val="00BC2664"/>
    <w:rsid w:val="00BC5B2B"/>
    <w:rsid w:val="00BE278B"/>
    <w:rsid w:val="00BE35C3"/>
    <w:rsid w:val="00BE631E"/>
    <w:rsid w:val="00BF44D6"/>
    <w:rsid w:val="00C01C9F"/>
    <w:rsid w:val="00C058FF"/>
    <w:rsid w:val="00C07D9C"/>
    <w:rsid w:val="00C07E39"/>
    <w:rsid w:val="00C21F45"/>
    <w:rsid w:val="00C22CB6"/>
    <w:rsid w:val="00C36D1F"/>
    <w:rsid w:val="00C41BF0"/>
    <w:rsid w:val="00C47D32"/>
    <w:rsid w:val="00C6082C"/>
    <w:rsid w:val="00C64C73"/>
    <w:rsid w:val="00C65C99"/>
    <w:rsid w:val="00C66A0A"/>
    <w:rsid w:val="00C67CA1"/>
    <w:rsid w:val="00C742B9"/>
    <w:rsid w:val="00CA49DC"/>
    <w:rsid w:val="00CB4320"/>
    <w:rsid w:val="00CB65C5"/>
    <w:rsid w:val="00CC00FF"/>
    <w:rsid w:val="00CE6693"/>
    <w:rsid w:val="00CF1EF8"/>
    <w:rsid w:val="00CF7935"/>
    <w:rsid w:val="00D0262B"/>
    <w:rsid w:val="00D03417"/>
    <w:rsid w:val="00D07BA1"/>
    <w:rsid w:val="00D11455"/>
    <w:rsid w:val="00D16193"/>
    <w:rsid w:val="00D236C0"/>
    <w:rsid w:val="00D2444D"/>
    <w:rsid w:val="00D351CD"/>
    <w:rsid w:val="00D41B6E"/>
    <w:rsid w:val="00D61096"/>
    <w:rsid w:val="00D6235F"/>
    <w:rsid w:val="00D725A8"/>
    <w:rsid w:val="00D73D1E"/>
    <w:rsid w:val="00D9034D"/>
    <w:rsid w:val="00D92D52"/>
    <w:rsid w:val="00D95A0F"/>
    <w:rsid w:val="00DA06EB"/>
    <w:rsid w:val="00DA6BB1"/>
    <w:rsid w:val="00DB16D8"/>
    <w:rsid w:val="00DB290F"/>
    <w:rsid w:val="00DD074A"/>
    <w:rsid w:val="00DD71C6"/>
    <w:rsid w:val="00DD7F74"/>
    <w:rsid w:val="00DE20F0"/>
    <w:rsid w:val="00DF0358"/>
    <w:rsid w:val="00DF383A"/>
    <w:rsid w:val="00E10EE8"/>
    <w:rsid w:val="00E132D7"/>
    <w:rsid w:val="00E26263"/>
    <w:rsid w:val="00E31486"/>
    <w:rsid w:val="00E47671"/>
    <w:rsid w:val="00E61856"/>
    <w:rsid w:val="00E62D1A"/>
    <w:rsid w:val="00E67A72"/>
    <w:rsid w:val="00E72B0F"/>
    <w:rsid w:val="00E73F56"/>
    <w:rsid w:val="00E776A6"/>
    <w:rsid w:val="00E8134B"/>
    <w:rsid w:val="00E81F3C"/>
    <w:rsid w:val="00E8223A"/>
    <w:rsid w:val="00E916E0"/>
    <w:rsid w:val="00E93B2C"/>
    <w:rsid w:val="00E94DB4"/>
    <w:rsid w:val="00EA7CCA"/>
    <w:rsid w:val="00EB5DFB"/>
    <w:rsid w:val="00EC1296"/>
    <w:rsid w:val="00ED69C3"/>
    <w:rsid w:val="00EF080B"/>
    <w:rsid w:val="00EF32CE"/>
    <w:rsid w:val="00F038A6"/>
    <w:rsid w:val="00F05208"/>
    <w:rsid w:val="00F07C83"/>
    <w:rsid w:val="00F07E65"/>
    <w:rsid w:val="00F120D3"/>
    <w:rsid w:val="00F150E8"/>
    <w:rsid w:val="00F25C46"/>
    <w:rsid w:val="00F34396"/>
    <w:rsid w:val="00F34C93"/>
    <w:rsid w:val="00F4745E"/>
    <w:rsid w:val="00F573DF"/>
    <w:rsid w:val="00F60D93"/>
    <w:rsid w:val="00F86D4D"/>
    <w:rsid w:val="00F87B79"/>
    <w:rsid w:val="00FA5506"/>
    <w:rsid w:val="00FB113E"/>
    <w:rsid w:val="00FB4F01"/>
    <w:rsid w:val="00FC1601"/>
    <w:rsid w:val="00FC7772"/>
    <w:rsid w:val="00FD110C"/>
    <w:rsid w:val="00FD14E0"/>
    <w:rsid w:val="00FD219F"/>
    <w:rsid w:val="00FD21E1"/>
    <w:rsid w:val="00FD310E"/>
    <w:rsid w:val="00FE4F44"/>
    <w:rsid w:val="00FF650D"/>
    <w:rsid w:val="00FF78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8E46"/>
  <w15:docId w15:val="{E6CB8BFC-8791-4243-A741-7DF24ACF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2C0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7C"/>
    <w:pPr>
      <w:ind w:left="720"/>
      <w:contextualSpacing/>
    </w:pPr>
  </w:style>
  <w:style w:type="paragraph" w:styleId="BalloonText">
    <w:name w:val="Balloon Text"/>
    <w:basedOn w:val="Normal"/>
    <w:link w:val="BalloonTextChar"/>
    <w:uiPriority w:val="99"/>
    <w:semiHidden/>
    <w:unhideWhenUsed/>
    <w:rsid w:val="00EA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CA"/>
    <w:rPr>
      <w:rFonts w:ascii="Segoe UI" w:hAnsi="Segoe UI" w:cs="Segoe UI"/>
      <w:sz w:val="18"/>
      <w:szCs w:val="18"/>
    </w:rPr>
  </w:style>
  <w:style w:type="paragraph" w:styleId="FootnoteText">
    <w:name w:val="footnote text"/>
    <w:basedOn w:val="Normal"/>
    <w:link w:val="FootnoteTextChar"/>
    <w:uiPriority w:val="99"/>
    <w:semiHidden/>
    <w:unhideWhenUsed/>
    <w:rsid w:val="00C66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A0A"/>
    <w:rPr>
      <w:sz w:val="20"/>
      <w:szCs w:val="20"/>
    </w:rPr>
  </w:style>
  <w:style w:type="character" w:styleId="FootnoteReference">
    <w:name w:val="footnote reference"/>
    <w:basedOn w:val="DefaultParagraphFont"/>
    <w:uiPriority w:val="99"/>
    <w:unhideWhenUsed/>
    <w:rsid w:val="00C66A0A"/>
    <w:rPr>
      <w:vertAlign w:val="superscript"/>
    </w:rPr>
  </w:style>
  <w:style w:type="character" w:customStyle="1" w:styleId="Heading2Char">
    <w:name w:val="Heading 2 Char"/>
    <w:basedOn w:val="DefaultParagraphFont"/>
    <w:link w:val="Heading2"/>
    <w:uiPriority w:val="9"/>
    <w:rsid w:val="00BB2C0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7D062B"/>
    <w:rPr>
      <w:rFonts w:ascii="Times New Roman" w:hAnsi="Times New Roman" w:cs="Times New Roman"/>
      <w:sz w:val="24"/>
      <w:szCs w:val="24"/>
    </w:rPr>
  </w:style>
  <w:style w:type="character" w:styleId="Hyperlink">
    <w:name w:val="Hyperlink"/>
    <w:basedOn w:val="DefaultParagraphFont"/>
    <w:uiPriority w:val="99"/>
    <w:unhideWhenUsed/>
    <w:rsid w:val="007D062B"/>
    <w:rPr>
      <w:color w:val="0563C1" w:themeColor="hyperlink"/>
      <w:u w:val="single"/>
    </w:rPr>
  </w:style>
  <w:style w:type="character" w:customStyle="1" w:styleId="UnresolvedMention1">
    <w:name w:val="Unresolved Mention1"/>
    <w:basedOn w:val="DefaultParagraphFont"/>
    <w:uiPriority w:val="99"/>
    <w:semiHidden/>
    <w:unhideWhenUsed/>
    <w:rsid w:val="007D062B"/>
    <w:rPr>
      <w:color w:val="605E5C"/>
      <w:shd w:val="clear" w:color="auto" w:fill="E1DFDD"/>
    </w:rPr>
  </w:style>
  <w:style w:type="paragraph" w:customStyle="1" w:styleId="Pa3">
    <w:name w:val="Pa3"/>
    <w:basedOn w:val="Normal"/>
    <w:next w:val="Normal"/>
    <w:uiPriority w:val="99"/>
    <w:rsid w:val="00142DDF"/>
    <w:pPr>
      <w:autoSpaceDE w:val="0"/>
      <w:autoSpaceDN w:val="0"/>
      <w:adjustRightInd w:val="0"/>
      <w:spacing w:after="0" w:line="241" w:lineRule="atLeast"/>
    </w:pPr>
    <w:rPr>
      <w:rFonts w:ascii="Arial" w:eastAsia="Times New Roman" w:hAnsi="Arial" w:cs="Arial"/>
      <w:sz w:val="24"/>
      <w:szCs w:val="24"/>
      <w:lang w:val="en-US"/>
    </w:rPr>
  </w:style>
  <w:style w:type="paragraph" w:customStyle="1" w:styleId="western">
    <w:name w:val="western"/>
    <w:basedOn w:val="Normal"/>
    <w:rsid w:val="00DB1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2">
    <w:name w:val="Unresolved Mention2"/>
    <w:basedOn w:val="DefaultParagraphFont"/>
    <w:uiPriority w:val="99"/>
    <w:semiHidden/>
    <w:unhideWhenUsed/>
    <w:rsid w:val="00AA0B6F"/>
    <w:rPr>
      <w:color w:val="605E5C"/>
      <w:shd w:val="clear" w:color="auto" w:fill="E1DFDD"/>
    </w:rPr>
  </w:style>
  <w:style w:type="paragraph" w:styleId="Header">
    <w:name w:val="header"/>
    <w:basedOn w:val="Normal"/>
    <w:link w:val="HeaderChar"/>
    <w:uiPriority w:val="99"/>
    <w:unhideWhenUsed/>
    <w:rsid w:val="00214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AA"/>
  </w:style>
  <w:style w:type="paragraph" w:styleId="Footer">
    <w:name w:val="footer"/>
    <w:basedOn w:val="Normal"/>
    <w:link w:val="FooterChar"/>
    <w:uiPriority w:val="99"/>
    <w:unhideWhenUsed/>
    <w:rsid w:val="00214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459">
      <w:bodyDiv w:val="1"/>
      <w:marLeft w:val="0"/>
      <w:marRight w:val="0"/>
      <w:marTop w:val="0"/>
      <w:marBottom w:val="0"/>
      <w:divBdr>
        <w:top w:val="none" w:sz="0" w:space="0" w:color="auto"/>
        <w:left w:val="none" w:sz="0" w:space="0" w:color="auto"/>
        <w:bottom w:val="none" w:sz="0" w:space="0" w:color="auto"/>
        <w:right w:val="none" w:sz="0" w:space="0" w:color="auto"/>
      </w:divBdr>
    </w:div>
    <w:div w:id="185876103">
      <w:bodyDiv w:val="1"/>
      <w:marLeft w:val="0"/>
      <w:marRight w:val="0"/>
      <w:marTop w:val="0"/>
      <w:marBottom w:val="0"/>
      <w:divBdr>
        <w:top w:val="none" w:sz="0" w:space="0" w:color="auto"/>
        <w:left w:val="none" w:sz="0" w:space="0" w:color="auto"/>
        <w:bottom w:val="none" w:sz="0" w:space="0" w:color="auto"/>
        <w:right w:val="none" w:sz="0" w:space="0" w:color="auto"/>
      </w:divBdr>
    </w:div>
    <w:div w:id="298848433">
      <w:bodyDiv w:val="1"/>
      <w:marLeft w:val="0"/>
      <w:marRight w:val="0"/>
      <w:marTop w:val="0"/>
      <w:marBottom w:val="0"/>
      <w:divBdr>
        <w:top w:val="none" w:sz="0" w:space="0" w:color="auto"/>
        <w:left w:val="none" w:sz="0" w:space="0" w:color="auto"/>
        <w:bottom w:val="none" w:sz="0" w:space="0" w:color="auto"/>
        <w:right w:val="none" w:sz="0" w:space="0" w:color="auto"/>
      </w:divBdr>
    </w:div>
    <w:div w:id="311761778">
      <w:bodyDiv w:val="1"/>
      <w:marLeft w:val="0"/>
      <w:marRight w:val="0"/>
      <w:marTop w:val="0"/>
      <w:marBottom w:val="0"/>
      <w:divBdr>
        <w:top w:val="none" w:sz="0" w:space="0" w:color="auto"/>
        <w:left w:val="none" w:sz="0" w:space="0" w:color="auto"/>
        <w:bottom w:val="none" w:sz="0" w:space="0" w:color="auto"/>
        <w:right w:val="none" w:sz="0" w:space="0" w:color="auto"/>
      </w:divBdr>
    </w:div>
    <w:div w:id="918828055">
      <w:bodyDiv w:val="1"/>
      <w:marLeft w:val="0"/>
      <w:marRight w:val="0"/>
      <w:marTop w:val="0"/>
      <w:marBottom w:val="0"/>
      <w:divBdr>
        <w:top w:val="none" w:sz="0" w:space="0" w:color="auto"/>
        <w:left w:val="none" w:sz="0" w:space="0" w:color="auto"/>
        <w:bottom w:val="none" w:sz="0" w:space="0" w:color="auto"/>
        <w:right w:val="none" w:sz="0" w:space="0" w:color="auto"/>
      </w:divBdr>
    </w:div>
    <w:div w:id="1100027612">
      <w:bodyDiv w:val="1"/>
      <w:marLeft w:val="0"/>
      <w:marRight w:val="0"/>
      <w:marTop w:val="0"/>
      <w:marBottom w:val="0"/>
      <w:divBdr>
        <w:top w:val="none" w:sz="0" w:space="0" w:color="auto"/>
        <w:left w:val="none" w:sz="0" w:space="0" w:color="auto"/>
        <w:bottom w:val="none" w:sz="0" w:space="0" w:color="auto"/>
        <w:right w:val="none" w:sz="0" w:space="0" w:color="auto"/>
      </w:divBdr>
    </w:div>
    <w:div w:id="1227254913">
      <w:bodyDiv w:val="1"/>
      <w:marLeft w:val="0"/>
      <w:marRight w:val="0"/>
      <w:marTop w:val="0"/>
      <w:marBottom w:val="0"/>
      <w:divBdr>
        <w:top w:val="none" w:sz="0" w:space="0" w:color="auto"/>
        <w:left w:val="none" w:sz="0" w:space="0" w:color="auto"/>
        <w:bottom w:val="none" w:sz="0" w:space="0" w:color="auto"/>
        <w:right w:val="none" w:sz="0" w:space="0" w:color="auto"/>
      </w:divBdr>
    </w:div>
    <w:div w:id="1385177905">
      <w:bodyDiv w:val="1"/>
      <w:marLeft w:val="0"/>
      <w:marRight w:val="0"/>
      <w:marTop w:val="0"/>
      <w:marBottom w:val="0"/>
      <w:divBdr>
        <w:top w:val="none" w:sz="0" w:space="0" w:color="auto"/>
        <w:left w:val="none" w:sz="0" w:space="0" w:color="auto"/>
        <w:bottom w:val="none" w:sz="0" w:space="0" w:color="auto"/>
        <w:right w:val="none" w:sz="0" w:space="0" w:color="auto"/>
      </w:divBdr>
    </w:div>
    <w:div w:id="1414351001">
      <w:bodyDiv w:val="1"/>
      <w:marLeft w:val="0"/>
      <w:marRight w:val="0"/>
      <w:marTop w:val="0"/>
      <w:marBottom w:val="0"/>
      <w:divBdr>
        <w:top w:val="none" w:sz="0" w:space="0" w:color="auto"/>
        <w:left w:val="none" w:sz="0" w:space="0" w:color="auto"/>
        <w:bottom w:val="none" w:sz="0" w:space="0" w:color="auto"/>
        <w:right w:val="none" w:sz="0" w:space="0" w:color="auto"/>
      </w:divBdr>
    </w:div>
    <w:div w:id="1450472773">
      <w:bodyDiv w:val="1"/>
      <w:marLeft w:val="0"/>
      <w:marRight w:val="0"/>
      <w:marTop w:val="0"/>
      <w:marBottom w:val="0"/>
      <w:divBdr>
        <w:top w:val="none" w:sz="0" w:space="0" w:color="auto"/>
        <w:left w:val="none" w:sz="0" w:space="0" w:color="auto"/>
        <w:bottom w:val="none" w:sz="0" w:space="0" w:color="auto"/>
        <w:right w:val="none" w:sz="0" w:space="0" w:color="auto"/>
      </w:divBdr>
    </w:div>
    <w:div w:id="173940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5b1987%5d%201%20All%20ER%2092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1%20%282%29%20SA%20872" TargetMode="External"/><Relationship Id="rId1" Type="http://schemas.openxmlformats.org/officeDocument/2006/relationships/hyperlink" Target="http://www.saflii.org/za/cases/ZASCA/2000/1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B40A-AA1B-44B0-8037-BE404BD6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11269</Words>
  <Characters>64237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Mary Bruce</cp:lastModifiedBy>
  <cp:revision>4</cp:revision>
  <cp:lastPrinted>2022-11-28T14:32:00Z</cp:lastPrinted>
  <dcterms:created xsi:type="dcterms:W3CDTF">2022-12-13T10:34:00Z</dcterms:created>
  <dcterms:modified xsi:type="dcterms:W3CDTF">2022-12-13T16:43:00Z</dcterms:modified>
</cp:coreProperties>
</file>