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303525E3" w:rsidR="00F17FD3" w:rsidRPr="00A51CBC" w:rsidRDefault="00F17FD3" w:rsidP="00F17FD3">
      <w:pPr>
        <w:rPr>
          <w:rFonts w:ascii="Arial" w:hAnsi="Arial" w:cs="Arial"/>
          <w:bCs/>
          <w:sz w:val="28"/>
          <w:szCs w:val="28"/>
          <w:lang w:val="en-ZA"/>
        </w:rPr>
      </w:pPr>
      <w:bookmarkStart w:id="0" w:name="_GoBack"/>
      <w:bookmarkEnd w:id="0"/>
    </w:p>
    <w:p w14:paraId="6C1CD744" w14:textId="77777777" w:rsidR="00F17FD3" w:rsidRPr="00A51CBC" w:rsidRDefault="00F17FD3" w:rsidP="00F17FD3">
      <w:pPr>
        <w:jc w:val="center"/>
        <w:rPr>
          <w:rFonts w:ascii="Arial" w:hAnsi="Arial" w:cs="Arial"/>
          <w:b/>
          <w:bCs/>
          <w:sz w:val="28"/>
          <w:szCs w:val="28"/>
        </w:rPr>
      </w:pPr>
    </w:p>
    <w:p w14:paraId="297B3760" w14:textId="77777777" w:rsidR="00F17FD3" w:rsidRPr="00A51CBC" w:rsidRDefault="00F17FD3" w:rsidP="00F17FD3">
      <w:pPr>
        <w:jc w:val="center"/>
        <w:rPr>
          <w:rFonts w:ascii="Arial" w:hAnsi="Arial" w:cs="Arial"/>
          <w:b/>
          <w:bCs/>
          <w:sz w:val="28"/>
          <w:szCs w:val="28"/>
        </w:rPr>
      </w:pPr>
    </w:p>
    <w:p w14:paraId="77083876" w14:textId="77777777" w:rsidR="00F17FD3" w:rsidRPr="0066058F" w:rsidRDefault="00F17FD3" w:rsidP="00F17FD3">
      <w:pPr>
        <w:jc w:val="center"/>
        <w:rPr>
          <w:rFonts w:ascii="Arial" w:hAnsi="Arial" w:cs="Arial"/>
          <w:b/>
          <w:bCs/>
          <w:sz w:val="28"/>
          <w:szCs w:val="28"/>
        </w:rPr>
      </w:pPr>
      <w:r w:rsidRPr="0066058F">
        <w:rPr>
          <w:rFonts w:ascii="Arial" w:hAnsi="Arial" w:cs="Arial"/>
          <w:noProof/>
          <w:lang w:val="en-ZA" w:eastAsia="en-ZA"/>
        </w:rPr>
        <w:drawing>
          <wp:anchor distT="0" distB="0" distL="114300" distR="114300" simplePos="0" relativeHeight="251659264" behindDoc="0" locked="0" layoutInCell="1" allowOverlap="1" wp14:anchorId="44B2A350" wp14:editId="3FB4212F">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66058F" w:rsidRDefault="00F17FD3" w:rsidP="00C84BBD">
      <w:pPr>
        <w:spacing w:line="360" w:lineRule="auto"/>
        <w:rPr>
          <w:rFonts w:ascii="Arial" w:hAnsi="Arial" w:cs="Arial"/>
          <w:b/>
          <w:bCs/>
          <w:sz w:val="28"/>
          <w:szCs w:val="28"/>
        </w:rPr>
      </w:pPr>
    </w:p>
    <w:p w14:paraId="4FB38977" w14:textId="77777777" w:rsidR="00F17FD3" w:rsidRPr="0066058F" w:rsidRDefault="00F17FD3" w:rsidP="00F17FD3">
      <w:pPr>
        <w:spacing w:line="360" w:lineRule="auto"/>
        <w:jc w:val="center"/>
        <w:rPr>
          <w:rFonts w:ascii="Arial" w:hAnsi="Arial" w:cs="Arial"/>
          <w:b/>
          <w:bCs/>
        </w:rPr>
      </w:pPr>
      <w:r w:rsidRPr="0066058F">
        <w:rPr>
          <w:rFonts w:ascii="Arial" w:hAnsi="Arial" w:cs="Arial"/>
          <w:b/>
          <w:bCs/>
        </w:rPr>
        <w:t>THE SUPREME COURT OF APPEAL OF SOUTH AFRICA</w:t>
      </w:r>
    </w:p>
    <w:p w14:paraId="591CD5CA" w14:textId="691EFC43" w:rsidR="00F17FD3" w:rsidRPr="00C84BBD" w:rsidRDefault="00F17FD3" w:rsidP="00C84BBD">
      <w:pPr>
        <w:pStyle w:val="Heading3"/>
        <w:jc w:val="center"/>
        <w:rPr>
          <w:b/>
          <w:i w:val="0"/>
          <w:szCs w:val="28"/>
        </w:rPr>
      </w:pPr>
      <w:r w:rsidRPr="0066058F">
        <w:rPr>
          <w:b/>
          <w:i w:val="0"/>
          <w:sz w:val="24"/>
        </w:rPr>
        <w:t>JUDGMENT</w:t>
      </w:r>
    </w:p>
    <w:p w14:paraId="5D68BFD9" w14:textId="77777777" w:rsidR="00526B29" w:rsidRDefault="00526B29" w:rsidP="00826353">
      <w:pPr>
        <w:spacing w:line="360" w:lineRule="auto"/>
        <w:jc w:val="right"/>
        <w:rPr>
          <w:rFonts w:ascii="Arial" w:hAnsi="Arial" w:cs="Arial"/>
          <w:b/>
        </w:rPr>
      </w:pPr>
    </w:p>
    <w:p w14:paraId="63247D2C" w14:textId="77777777" w:rsidR="00526B29" w:rsidRDefault="00526B29" w:rsidP="00826353">
      <w:pPr>
        <w:spacing w:line="360" w:lineRule="auto"/>
        <w:jc w:val="right"/>
        <w:rPr>
          <w:rFonts w:ascii="Arial" w:hAnsi="Arial" w:cs="Arial"/>
          <w:b/>
        </w:rPr>
      </w:pPr>
    </w:p>
    <w:p w14:paraId="0DC7AAAA" w14:textId="7E4CB73A" w:rsidR="008159AB" w:rsidRPr="0066058F" w:rsidRDefault="0042254A" w:rsidP="00826353">
      <w:pPr>
        <w:spacing w:line="360" w:lineRule="auto"/>
        <w:jc w:val="right"/>
        <w:rPr>
          <w:rFonts w:ascii="Arial" w:hAnsi="Arial" w:cs="Arial"/>
          <w:b/>
        </w:rPr>
      </w:pPr>
      <w:r w:rsidRPr="0066058F">
        <w:rPr>
          <w:rFonts w:ascii="Arial" w:hAnsi="Arial" w:cs="Arial"/>
          <w:b/>
        </w:rPr>
        <w:t>Not reportable</w:t>
      </w:r>
    </w:p>
    <w:p w14:paraId="3FEAF9A6" w14:textId="05A9DB48" w:rsidR="008159AB" w:rsidRPr="0066058F" w:rsidRDefault="008159AB" w:rsidP="00826353">
      <w:pPr>
        <w:spacing w:line="360" w:lineRule="auto"/>
        <w:jc w:val="right"/>
        <w:rPr>
          <w:rFonts w:ascii="Arial" w:hAnsi="Arial" w:cs="Arial"/>
        </w:rPr>
      </w:pPr>
      <w:r w:rsidRPr="0066058F">
        <w:rPr>
          <w:rFonts w:ascii="Arial" w:hAnsi="Arial" w:cs="Arial"/>
        </w:rPr>
        <w:t xml:space="preserve">Case no: </w:t>
      </w:r>
      <w:r w:rsidR="00F4734C" w:rsidRPr="0066058F">
        <w:rPr>
          <w:rFonts w:ascii="Arial" w:hAnsi="Arial" w:cs="Arial"/>
        </w:rPr>
        <w:t>6</w:t>
      </w:r>
      <w:r w:rsidR="00EA2553" w:rsidRPr="0066058F">
        <w:rPr>
          <w:rFonts w:ascii="Arial" w:hAnsi="Arial" w:cs="Arial"/>
        </w:rPr>
        <w:t>93</w:t>
      </w:r>
      <w:r w:rsidR="00351B4B" w:rsidRPr="0066058F">
        <w:rPr>
          <w:rFonts w:ascii="Arial" w:hAnsi="Arial" w:cs="Arial"/>
        </w:rPr>
        <w:t>/20</w:t>
      </w:r>
      <w:r w:rsidR="0075221D" w:rsidRPr="0066058F">
        <w:rPr>
          <w:rFonts w:ascii="Arial" w:hAnsi="Arial" w:cs="Arial"/>
        </w:rPr>
        <w:t>2</w:t>
      </w:r>
      <w:r w:rsidR="00C76471" w:rsidRPr="0066058F">
        <w:rPr>
          <w:rFonts w:ascii="Arial" w:hAnsi="Arial" w:cs="Arial"/>
        </w:rPr>
        <w:t>1</w:t>
      </w:r>
    </w:p>
    <w:p w14:paraId="4BE58410" w14:textId="77777777" w:rsidR="00526B29" w:rsidRDefault="00526B29" w:rsidP="006F380E">
      <w:pPr>
        <w:spacing w:line="276" w:lineRule="auto"/>
        <w:rPr>
          <w:rFonts w:ascii="Arial" w:hAnsi="Arial" w:cs="Arial"/>
        </w:rPr>
      </w:pPr>
    </w:p>
    <w:p w14:paraId="3478307E" w14:textId="77777777" w:rsidR="008159AB" w:rsidRPr="0066058F" w:rsidRDefault="008159AB" w:rsidP="00190699">
      <w:pPr>
        <w:spacing w:line="360" w:lineRule="auto"/>
        <w:rPr>
          <w:rFonts w:ascii="Arial" w:hAnsi="Arial" w:cs="Arial"/>
        </w:rPr>
      </w:pPr>
      <w:r w:rsidRPr="0066058F">
        <w:rPr>
          <w:rFonts w:ascii="Arial" w:hAnsi="Arial" w:cs="Arial"/>
        </w:rPr>
        <w:t>In the matter between:</w:t>
      </w:r>
    </w:p>
    <w:p w14:paraId="42CB6474" w14:textId="77777777" w:rsidR="006F380E" w:rsidRDefault="006F380E" w:rsidP="00190699">
      <w:pPr>
        <w:widowControl w:val="0"/>
        <w:tabs>
          <w:tab w:val="right" w:pos="9360"/>
        </w:tabs>
        <w:autoSpaceDE w:val="0"/>
        <w:autoSpaceDN w:val="0"/>
        <w:adjustRightInd w:val="0"/>
        <w:spacing w:line="360" w:lineRule="auto"/>
        <w:jc w:val="right"/>
        <w:rPr>
          <w:rFonts w:ascii="Arial" w:hAnsi="Arial" w:cs="Arial"/>
          <w:b/>
          <w:bCs/>
        </w:rPr>
      </w:pPr>
    </w:p>
    <w:p w14:paraId="0D7A4146" w14:textId="63C118A4" w:rsidR="000E4080" w:rsidRDefault="00F4734C" w:rsidP="00190699">
      <w:pPr>
        <w:widowControl w:val="0"/>
        <w:tabs>
          <w:tab w:val="right" w:pos="9026"/>
        </w:tabs>
        <w:autoSpaceDE w:val="0"/>
        <w:autoSpaceDN w:val="0"/>
        <w:adjustRightInd w:val="0"/>
        <w:spacing w:line="360" w:lineRule="auto"/>
        <w:jc w:val="both"/>
        <w:rPr>
          <w:rFonts w:ascii="Arial" w:hAnsi="Arial" w:cs="Arial"/>
          <w:b/>
          <w:bCs/>
        </w:rPr>
      </w:pPr>
      <w:r w:rsidRPr="0066058F">
        <w:rPr>
          <w:rFonts w:ascii="Arial" w:hAnsi="Arial" w:cs="Arial"/>
          <w:b/>
          <w:bCs/>
        </w:rPr>
        <w:t>M</w:t>
      </w:r>
      <w:r w:rsidR="00EA2553" w:rsidRPr="0066058F">
        <w:rPr>
          <w:rFonts w:ascii="Arial" w:hAnsi="Arial" w:cs="Arial"/>
          <w:b/>
          <w:bCs/>
        </w:rPr>
        <w:t>ILLENIUM ALUMINIUM AND GLASS SERVICES CC</w:t>
      </w:r>
      <w:r w:rsidR="00C76471" w:rsidRPr="0066058F">
        <w:rPr>
          <w:rFonts w:ascii="Arial" w:hAnsi="Arial" w:cs="Arial"/>
          <w:b/>
          <w:bCs/>
        </w:rPr>
        <w:tab/>
      </w:r>
      <w:r w:rsidR="00031F15" w:rsidRPr="0066058F">
        <w:rPr>
          <w:rFonts w:ascii="Arial" w:hAnsi="Arial" w:cs="Arial"/>
          <w:b/>
          <w:bCs/>
        </w:rPr>
        <w:t xml:space="preserve"> FIRST APPELLANT</w:t>
      </w:r>
    </w:p>
    <w:p w14:paraId="7D315B26" w14:textId="77777777" w:rsidR="006F380E" w:rsidRPr="0066058F" w:rsidRDefault="006F380E" w:rsidP="00190699">
      <w:pPr>
        <w:widowControl w:val="0"/>
        <w:tabs>
          <w:tab w:val="right" w:pos="9360"/>
        </w:tabs>
        <w:autoSpaceDE w:val="0"/>
        <w:autoSpaceDN w:val="0"/>
        <w:adjustRightInd w:val="0"/>
        <w:spacing w:line="360" w:lineRule="auto"/>
        <w:jc w:val="both"/>
        <w:rPr>
          <w:rFonts w:ascii="Arial" w:hAnsi="Arial" w:cs="Arial"/>
          <w:b/>
          <w:bCs/>
        </w:rPr>
      </w:pPr>
    </w:p>
    <w:p w14:paraId="0171E9C3" w14:textId="579B3BD4" w:rsidR="00EA2553" w:rsidRDefault="00EA2553" w:rsidP="00190699">
      <w:pPr>
        <w:widowControl w:val="0"/>
        <w:tabs>
          <w:tab w:val="right" w:pos="9026"/>
        </w:tabs>
        <w:autoSpaceDE w:val="0"/>
        <w:autoSpaceDN w:val="0"/>
        <w:adjustRightInd w:val="0"/>
        <w:spacing w:line="360" w:lineRule="auto"/>
        <w:jc w:val="both"/>
        <w:rPr>
          <w:rFonts w:ascii="Arial" w:hAnsi="Arial" w:cs="Arial"/>
          <w:b/>
          <w:bCs/>
        </w:rPr>
      </w:pPr>
      <w:r w:rsidRPr="0066058F">
        <w:rPr>
          <w:rFonts w:ascii="Arial" w:hAnsi="Arial" w:cs="Arial"/>
          <w:b/>
          <w:bCs/>
        </w:rPr>
        <w:t>MOHANLAL</w:t>
      </w:r>
      <w:r w:rsidR="0066058F" w:rsidRPr="0066058F">
        <w:rPr>
          <w:rFonts w:ascii="Arial" w:hAnsi="Arial" w:cs="Arial"/>
          <w:b/>
          <w:bCs/>
        </w:rPr>
        <w:t>L BRIDGENUN</w:t>
      </w:r>
      <w:r w:rsidRPr="0066058F">
        <w:rPr>
          <w:rFonts w:ascii="Arial" w:hAnsi="Arial" w:cs="Arial"/>
          <w:b/>
          <w:bCs/>
        </w:rPr>
        <w:tab/>
        <w:t xml:space="preserve"> </w:t>
      </w:r>
      <w:r w:rsidR="00031F15" w:rsidRPr="0066058F">
        <w:rPr>
          <w:rFonts w:ascii="Arial" w:hAnsi="Arial" w:cs="Arial"/>
          <w:b/>
          <w:bCs/>
        </w:rPr>
        <w:t>SECOND APPELLANT</w:t>
      </w:r>
    </w:p>
    <w:p w14:paraId="6982B145" w14:textId="77777777" w:rsidR="006F380E" w:rsidRPr="0066058F" w:rsidRDefault="006F380E" w:rsidP="00190699">
      <w:pPr>
        <w:widowControl w:val="0"/>
        <w:tabs>
          <w:tab w:val="right" w:pos="9360"/>
        </w:tabs>
        <w:autoSpaceDE w:val="0"/>
        <w:autoSpaceDN w:val="0"/>
        <w:adjustRightInd w:val="0"/>
        <w:spacing w:line="360" w:lineRule="auto"/>
        <w:jc w:val="both"/>
        <w:rPr>
          <w:rFonts w:ascii="Arial" w:hAnsi="Arial" w:cs="Arial"/>
          <w:b/>
          <w:bCs/>
        </w:rPr>
      </w:pPr>
    </w:p>
    <w:p w14:paraId="2EAA9ACD" w14:textId="4A303303" w:rsidR="0066058F" w:rsidRPr="0066058F" w:rsidRDefault="0066058F" w:rsidP="00190699">
      <w:pPr>
        <w:widowControl w:val="0"/>
        <w:tabs>
          <w:tab w:val="right" w:pos="9026"/>
        </w:tabs>
        <w:autoSpaceDE w:val="0"/>
        <w:autoSpaceDN w:val="0"/>
        <w:adjustRightInd w:val="0"/>
        <w:spacing w:line="360" w:lineRule="auto"/>
        <w:jc w:val="both"/>
        <w:rPr>
          <w:rFonts w:ascii="Arial" w:hAnsi="Arial" w:cs="Arial"/>
          <w:b/>
          <w:bCs/>
        </w:rPr>
      </w:pPr>
      <w:r w:rsidRPr="0066058F">
        <w:rPr>
          <w:rFonts w:ascii="Arial" w:hAnsi="Arial" w:cs="Arial"/>
          <w:b/>
          <w:bCs/>
        </w:rPr>
        <w:t xml:space="preserve">FAST TRACK CONTRACTING AFRICA (PTY) LTD                  </w:t>
      </w:r>
      <w:r w:rsidR="00031F15">
        <w:rPr>
          <w:rFonts w:ascii="Arial" w:hAnsi="Arial" w:cs="Arial"/>
          <w:b/>
          <w:bCs/>
        </w:rPr>
        <w:tab/>
      </w:r>
      <w:r w:rsidR="00031F15" w:rsidRPr="0066058F">
        <w:rPr>
          <w:rFonts w:ascii="Arial" w:hAnsi="Arial" w:cs="Arial"/>
          <w:b/>
          <w:bCs/>
        </w:rPr>
        <w:t>THIRD APPELLANT</w:t>
      </w:r>
    </w:p>
    <w:p w14:paraId="0AF55931" w14:textId="77777777" w:rsidR="000815BD" w:rsidRDefault="000815BD" w:rsidP="00190699">
      <w:pPr>
        <w:widowControl w:val="0"/>
        <w:autoSpaceDE w:val="0"/>
        <w:autoSpaceDN w:val="0"/>
        <w:adjustRightInd w:val="0"/>
        <w:spacing w:line="360" w:lineRule="auto"/>
        <w:jc w:val="both"/>
        <w:rPr>
          <w:rFonts w:ascii="Arial" w:hAnsi="Arial" w:cs="Arial"/>
          <w:bCs/>
          <w:iCs/>
        </w:rPr>
      </w:pPr>
    </w:p>
    <w:p w14:paraId="270B410A" w14:textId="4468FE6C" w:rsidR="00351B4B" w:rsidRPr="0066058F" w:rsidRDefault="008B3391" w:rsidP="00190699">
      <w:pPr>
        <w:widowControl w:val="0"/>
        <w:autoSpaceDE w:val="0"/>
        <w:autoSpaceDN w:val="0"/>
        <w:adjustRightInd w:val="0"/>
        <w:spacing w:line="360" w:lineRule="auto"/>
        <w:jc w:val="both"/>
        <w:rPr>
          <w:rFonts w:ascii="Arial" w:hAnsi="Arial" w:cs="Arial"/>
          <w:bCs/>
          <w:iCs/>
        </w:rPr>
      </w:pPr>
      <w:r w:rsidRPr="0066058F">
        <w:rPr>
          <w:rFonts w:ascii="Arial" w:hAnsi="Arial" w:cs="Arial"/>
          <w:bCs/>
          <w:iCs/>
        </w:rPr>
        <w:t>a</w:t>
      </w:r>
      <w:r w:rsidR="00351B4B" w:rsidRPr="0066058F">
        <w:rPr>
          <w:rFonts w:ascii="Arial" w:hAnsi="Arial" w:cs="Arial"/>
          <w:bCs/>
          <w:iCs/>
        </w:rPr>
        <w:t>nd</w:t>
      </w:r>
    </w:p>
    <w:p w14:paraId="2855C348" w14:textId="77777777" w:rsidR="006F380E" w:rsidRDefault="006F380E" w:rsidP="00190699">
      <w:pPr>
        <w:widowControl w:val="0"/>
        <w:tabs>
          <w:tab w:val="right" w:pos="9360"/>
        </w:tabs>
        <w:autoSpaceDE w:val="0"/>
        <w:autoSpaceDN w:val="0"/>
        <w:adjustRightInd w:val="0"/>
        <w:spacing w:line="360" w:lineRule="auto"/>
        <w:jc w:val="both"/>
        <w:rPr>
          <w:rFonts w:ascii="Arial" w:hAnsi="Arial" w:cs="Arial"/>
          <w:b/>
          <w:bCs/>
        </w:rPr>
      </w:pPr>
    </w:p>
    <w:p w14:paraId="2F962E67" w14:textId="3621E5D6" w:rsidR="0042254A" w:rsidRDefault="00EA2553" w:rsidP="00190699">
      <w:pPr>
        <w:widowControl w:val="0"/>
        <w:tabs>
          <w:tab w:val="right" w:pos="9026"/>
        </w:tabs>
        <w:autoSpaceDE w:val="0"/>
        <w:autoSpaceDN w:val="0"/>
        <w:adjustRightInd w:val="0"/>
        <w:spacing w:line="360" w:lineRule="auto"/>
        <w:jc w:val="both"/>
        <w:rPr>
          <w:rFonts w:ascii="Arial" w:hAnsi="Arial" w:cs="Arial"/>
          <w:b/>
          <w:bCs/>
        </w:rPr>
      </w:pPr>
      <w:r w:rsidRPr="0066058F">
        <w:rPr>
          <w:rFonts w:ascii="Arial" w:hAnsi="Arial" w:cs="Arial"/>
          <w:b/>
          <w:bCs/>
        </w:rPr>
        <w:t xml:space="preserve">GROUP FIVE CONSTRUCTION (PTY) LTD                            </w:t>
      </w:r>
      <w:r w:rsidR="00031F15">
        <w:rPr>
          <w:rFonts w:ascii="Arial" w:hAnsi="Arial" w:cs="Arial"/>
          <w:b/>
          <w:bCs/>
        </w:rPr>
        <w:tab/>
      </w:r>
      <w:r w:rsidR="00031F15" w:rsidRPr="0066058F">
        <w:rPr>
          <w:rFonts w:ascii="Arial" w:hAnsi="Arial" w:cs="Arial"/>
          <w:b/>
          <w:bCs/>
        </w:rPr>
        <w:t>FIRST RESPONDENT</w:t>
      </w:r>
    </w:p>
    <w:p w14:paraId="55D796A1" w14:textId="77777777" w:rsidR="006F380E" w:rsidRPr="0066058F" w:rsidRDefault="006F380E" w:rsidP="00190699">
      <w:pPr>
        <w:widowControl w:val="0"/>
        <w:tabs>
          <w:tab w:val="right" w:pos="9360"/>
        </w:tabs>
        <w:autoSpaceDE w:val="0"/>
        <w:autoSpaceDN w:val="0"/>
        <w:adjustRightInd w:val="0"/>
        <w:spacing w:line="360" w:lineRule="auto"/>
        <w:jc w:val="both"/>
        <w:rPr>
          <w:rFonts w:ascii="Arial" w:hAnsi="Arial" w:cs="Arial"/>
          <w:b/>
          <w:bCs/>
        </w:rPr>
      </w:pPr>
    </w:p>
    <w:p w14:paraId="2F7EF093" w14:textId="117ED7F9" w:rsidR="0042254A" w:rsidRPr="0066058F" w:rsidRDefault="00EA2553" w:rsidP="00190699">
      <w:pPr>
        <w:widowControl w:val="0"/>
        <w:tabs>
          <w:tab w:val="right" w:pos="9015"/>
        </w:tabs>
        <w:autoSpaceDE w:val="0"/>
        <w:autoSpaceDN w:val="0"/>
        <w:adjustRightInd w:val="0"/>
        <w:spacing w:line="360" w:lineRule="auto"/>
        <w:jc w:val="both"/>
        <w:rPr>
          <w:rFonts w:ascii="Arial" w:hAnsi="Arial" w:cs="Arial"/>
          <w:bCs/>
          <w:i/>
        </w:rPr>
      </w:pPr>
      <w:r w:rsidRPr="0066058F">
        <w:rPr>
          <w:rFonts w:ascii="Arial" w:hAnsi="Arial" w:cs="Arial"/>
          <w:b/>
          <w:bCs/>
        </w:rPr>
        <w:t xml:space="preserve">CONSTANTIA INSURANCE COMPANY LIMITED </w:t>
      </w:r>
      <w:r w:rsidR="0042254A" w:rsidRPr="0066058F">
        <w:rPr>
          <w:rFonts w:ascii="Arial" w:hAnsi="Arial" w:cs="Arial"/>
          <w:b/>
          <w:bCs/>
        </w:rPr>
        <w:t xml:space="preserve">          </w:t>
      </w:r>
      <w:r w:rsidR="00031F15">
        <w:rPr>
          <w:rFonts w:ascii="Arial" w:hAnsi="Arial" w:cs="Arial"/>
          <w:b/>
          <w:bCs/>
        </w:rPr>
        <w:tab/>
      </w:r>
      <w:r w:rsidR="00031F15" w:rsidRPr="0066058F">
        <w:rPr>
          <w:rFonts w:ascii="Arial" w:hAnsi="Arial" w:cs="Arial"/>
          <w:b/>
          <w:bCs/>
        </w:rPr>
        <w:t>SECOND RESPONDENT</w:t>
      </w:r>
    </w:p>
    <w:p w14:paraId="733A318A" w14:textId="77777777" w:rsidR="000E4080" w:rsidRPr="0066058F" w:rsidRDefault="000E4080" w:rsidP="00826353">
      <w:pPr>
        <w:widowControl w:val="0"/>
        <w:tabs>
          <w:tab w:val="right" w:pos="9360"/>
        </w:tabs>
        <w:autoSpaceDE w:val="0"/>
        <w:autoSpaceDN w:val="0"/>
        <w:adjustRightInd w:val="0"/>
        <w:spacing w:line="360" w:lineRule="auto"/>
        <w:rPr>
          <w:rFonts w:ascii="Arial" w:hAnsi="Arial" w:cs="Arial"/>
          <w:bCs/>
          <w:i/>
        </w:rPr>
      </w:pPr>
    </w:p>
    <w:p w14:paraId="59A662B5" w14:textId="69A78AC7" w:rsidR="00351B4B" w:rsidRPr="0066058F" w:rsidRDefault="008159AB" w:rsidP="000815BD">
      <w:pPr>
        <w:spacing w:line="360" w:lineRule="auto"/>
        <w:ind w:left="2160" w:hanging="2160"/>
        <w:jc w:val="both"/>
        <w:rPr>
          <w:rFonts w:ascii="Arial" w:hAnsi="Arial" w:cs="Arial"/>
        </w:rPr>
      </w:pPr>
      <w:r w:rsidRPr="0066058F">
        <w:rPr>
          <w:rFonts w:ascii="Arial" w:hAnsi="Arial" w:cs="Arial"/>
          <w:b/>
          <w:bCs/>
        </w:rPr>
        <w:t>Neutral citation:</w:t>
      </w:r>
      <w:r w:rsidRPr="0066058F">
        <w:rPr>
          <w:rFonts w:ascii="Arial" w:hAnsi="Arial" w:cs="Arial"/>
          <w:b/>
          <w:bCs/>
        </w:rPr>
        <w:tab/>
      </w:r>
      <w:r w:rsidR="005D3E8E" w:rsidRPr="0066058F">
        <w:rPr>
          <w:rFonts w:ascii="Arial" w:hAnsi="Arial" w:cs="Arial"/>
          <w:bCs/>
          <w:i/>
        </w:rPr>
        <w:t>M</w:t>
      </w:r>
      <w:r w:rsidR="00EA2553" w:rsidRPr="0066058F">
        <w:rPr>
          <w:rFonts w:ascii="Arial" w:hAnsi="Arial" w:cs="Arial"/>
          <w:bCs/>
          <w:i/>
        </w:rPr>
        <w:t>illenium Aluminium and Glass Services CC</w:t>
      </w:r>
      <w:r w:rsidR="0066058F" w:rsidRPr="0066058F">
        <w:rPr>
          <w:rFonts w:ascii="Arial" w:hAnsi="Arial" w:cs="Arial"/>
          <w:bCs/>
          <w:i/>
        </w:rPr>
        <w:t xml:space="preserve"> and Others</w:t>
      </w:r>
      <w:r w:rsidR="00F4734C" w:rsidRPr="0066058F">
        <w:rPr>
          <w:rFonts w:ascii="Arial" w:hAnsi="Arial" w:cs="Arial"/>
          <w:bCs/>
          <w:i/>
        </w:rPr>
        <w:t xml:space="preserve"> </w:t>
      </w:r>
      <w:r w:rsidR="00351B4B" w:rsidRPr="0066058F">
        <w:rPr>
          <w:rFonts w:ascii="Arial" w:hAnsi="Arial" w:cs="Arial"/>
          <w:bCs/>
          <w:i/>
        </w:rPr>
        <w:t xml:space="preserve">v </w:t>
      </w:r>
      <w:r w:rsidR="00EA2553" w:rsidRPr="0066058F">
        <w:rPr>
          <w:rFonts w:ascii="Arial" w:hAnsi="Arial" w:cs="Arial"/>
          <w:bCs/>
          <w:i/>
        </w:rPr>
        <w:t>Group Five Construction (Pty) Ltd</w:t>
      </w:r>
      <w:r w:rsidR="00F4734C" w:rsidRPr="0066058F">
        <w:rPr>
          <w:rFonts w:ascii="Arial" w:hAnsi="Arial" w:cs="Arial"/>
          <w:bCs/>
          <w:i/>
        </w:rPr>
        <w:t xml:space="preserve"> </w:t>
      </w:r>
      <w:r w:rsidR="005D3E8E" w:rsidRPr="0066058F">
        <w:rPr>
          <w:rFonts w:ascii="Arial" w:hAnsi="Arial" w:cs="Arial"/>
          <w:bCs/>
          <w:i/>
        </w:rPr>
        <w:t xml:space="preserve">and </w:t>
      </w:r>
      <w:r w:rsidR="00EA2553" w:rsidRPr="0066058F">
        <w:rPr>
          <w:rFonts w:ascii="Arial" w:hAnsi="Arial" w:cs="Arial"/>
          <w:bCs/>
          <w:i/>
        </w:rPr>
        <w:t>Ano</w:t>
      </w:r>
      <w:r w:rsidR="005D3E8E" w:rsidRPr="0066058F">
        <w:rPr>
          <w:rFonts w:ascii="Arial" w:hAnsi="Arial" w:cs="Arial"/>
          <w:bCs/>
          <w:i/>
        </w:rPr>
        <w:t>ther</w:t>
      </w:r>
      <w:r w:rsidR="0075221D" w:rsidRPr="0066058F">
        <w:rPr>
          <w:rFonts w:ascii="Arial" w:hAnsi="Arial" w:cs="Arial"/>
          <w:bCs/>
          <w:i/>
        </w:rPr>
        <w:t xml:space="preserve"> </w:t>
      </w:r>
      <w:r w:rsidR="0075221D" w:rsidRPr="0066058F">
        <w:rPr>
          <w:rFonts w:ascii="Arial" w:hAnsi="Arial" w:cs="Arial"/>
          <w:bCs/>
        </w:rPr>
        <w:t>(</w:t>
      </w:r>
      <w:r w:rsidR="00F4734C" w:rsidRPr="0066058F">
        <w:rPr>
          <w:rFonts w:ascii="Arial" w:hAnsi="Arial" w:cs="Arial"/>
          <w:bCs/>
        </w:rPr>
        <w:t>6</w:t>
      </w:r>
      <w:r w:rsidR="00EA2553" w:rsidRPr="0066058F">
        <w:rPr>
          <w:rFonts w:ascii="Arial" w:hAnsi="Arial" w:cs="Arial"/>
          <w:bCs/>
        </w:rPr>
        <w:t>93</w:t>
      </w:r>
      <w:r w:rsidR="00351B4B" w:rsidRPr="0066058F">
        <w:rPr>
          <w:rFonts w:ascii="Arial" w:hAnsi="Arial" w:cs="Arial"/>
          <w:bCs/>
        </w:rPr>
        <w:t>/20</w:t>
      </w:r>
      <w:r w:rsidR="0075221D" w:rsidRPr="0066058F">
        <w:rPr>
          <w:rFonts w:ascii="Arial" w:hAnsi="Arial" w:cs="Arial"/>
          <w:bCs/>
        </w:rPr>
        <w:t>2</w:t>
      </w:r>
      <w:r w:rsidR="00C76471" w:rsidRPr="0066058F">
        <w:rPr>
          <w:rFonts w:ascii="Arial" w:hAnsi="Arial" w:cs="Arial"/>
          <w:bCs/>
        </w:rPr>
        <w:t>1</w:t>
      </w:r>
      <w:r w:rsidR="00783DBA" w:rsidRPr="0066058F">
        <w:rPr>
          <w:rFonts w:ascii="Arial" w:hAnsi="Arial" w:cs="Arial"/>
          <w:bCs/>
        </w:rPr>
        <w:t>) [202</w:t>
      </w:r>
      <w:r w:rsidR="00C76471" w:rsidRPr="0066058F">
        <w:rPr>
          <w:rFonts w:ascii="Arial" w:hAnsi="Arial" w:cs="Arial"/>
          <w:bCs/>
        </w:rPr>
        <w:t>2</w:t>
      </w:r>
      <w:r w:rsidR="00783DBA" w:rsidRPr="0066058F">
        <w:rPr>
          <w:rFonts w:ascii="Arial" w:hAnsi="Arial" w:cs="Arial"/>
          <w:bCs/>
        </w:rPr>
        <w:t xml:space="preserve">] ZASCA </w:t>
      </w:r>
      <w:r w:rsidR="008A20CC">
        <w:rPr>
          <w:rFonts w:ascii="Arial" w:hAnsi="Arial" w:cs="Arial"/>
          <w:bCs/>
        </w:rPr>
        <w:t>180</w:t>
      </w:r>
      <w:r w:rsidR="001406DB" w:rsidRPr="0066058F">
        <w:rPr>
          <w:rFonts w:ascii="Arial" w:hAnsi="Arial" w:cs="Arial"/>
          <w:bCs/>
        </w:rPr>
        <w:t xml:space="preserve"> </w:t>
      </w:r>
      <w:r w:rsidR="00351B4B" w:rsidRPr="0066058F">
        <w:rPr>
          <w:rFonts w:ascii="Arial" w:hAnsi="Arial" w:cs="Arial"/>
          <w:bCs/>
        </w:rPr>
        <w:t>(</w:t>
      </w:r>
      <w:r w:rsidR="008A20CC">
        <w:rPr>
          <w:rFonts w:ascii="Arial" w:hAnsi="Arial" w:cs="Arial"/>
          <w:bCs/>
        </w:rPr>
        <w:t>14</w:t>
      </w:r>
      <w:r w:rsidR="00351B4B" w:rsidRPr="0066058F">
        <w:rPr>
          <w:rFonts w:ascii="Arial" w:hAnsi="Arial" w:cs="Arial"/>
          <w:bCs/>
        </w:rPr>
        <w:t xml:space="preserve"> </w:t>
      </w:r>
      <w:r w:rsidR="008A20CC">
        <w:rPr>
          <w:rFonts w:ascii="Arial" w:hAnsi="Arial" w:cs="Arial"/>
          <w:bCs/>
        </w:rPr>
        <w:t>December</w:t>
      </w:r>
      <w:r w:rsidR="00351B4B" w:rsidRPr="0066058F">
        <w:rPr>
          <w:rFonts w:ascii="Arial" w:hAnsi="Arial" w:cs="Arial"/>
          <w:bCs/>
        </w:rPr>
        <w:t xml:space="preserve"> 202</w:t>
      </w:r>
      <w:r w:rsidR="00C76471" w:rsidRPr="0066058F">
        <w:rPr>
          <w:rFonts w:ascii="Arial" w:hAnsi="Arial" w:cs="Arial"/>
          <w:bCs/>
        </w:rPr>
        <w:t>2</w:t>
      </w:r>
      <w:r w:rsidR="00351B4B" w:rsidRPr="0066058F">
        <w:rPr>
          <w:rFonts w:ascii="Arial" w:hAnsi="Arial" w:cs="Arial"/>
          <w:bCs/>
        </w:rPr>
        <w:t>)</w:t>
      </w:r>
    </w:p>
    <w:p w14:paraId="58186261" w14:textId="77777777" w:rsidR="00826353" w:rsidRDefault="00826353" w:rsidP="000815BD">
      <w:pPr>
        <w:spacing w:line="360" w:lineRule="auto"/>
        <w:ind w:left="1440" w:hanging="1440"/>
        <w:jc w:val="both"/>
        <w:rPr>
          <w:rFonts w:ascii="Arial" w:hAnsi="Arial" w:cs="Arial"/>
          <w:b/>
          <w:bCs/>
        </w:rPr>
      </w:pPr>
    </w:p>
    <w:p w14:paraId="1F5C022E" w14:textId="62C49607" w:rsidR="008159AB" w:rsidRPr="0066058F" w:rsidRDefault="008159AB" w:rsidP="000815BD">
      <w:pPr>
        <w:spacing w:line="360" w:lineRule="auto"/>
        <w:ind w:left="1440" w:hanging="1440"/>
        <w:jc w:val="both"/>
        <w:rPr>
          <w:rFonts w:ascii="Arial" w:hAnsi="Arial" w:cs="Arial"/>
          <w:b/>
          <w:bCs/>
          <w:i/>
          <w:iCs/>
        </w:rPr>
      </w:pPr>
      <w:r w:rsidRPr="0066058F">
        <w:rPr>
          <w:rFonts w:ascii="Arial" w:hAnsi="Arial" w:cs="Arial"/>
          <w:b/>
          <w:bCs/>
        </w:rPr>
        <w:t>Coram:</w:t>
      </w:r>
      <w:r w:rsidRPr="0066058F">
        <w:rPr>
          <w:rFonts w:ascii="Arial" w:hAnsi="Arial" w:cs="Arial"/>
        </w:rPr>
        <w:tab/>
      </w:r>
      <w:r w:rsidR="00F4734C" w:rsidRPr="0066058F">
        <w:rPr>
          <w:rFonts w:ascii="Arial" w:hAnsi="Arial" w:cs="Arial"/>
          <w:bCs/>
        </w:rPr>
        <w:t>ZONDI</w:t>
      </w:r>
      <w:r w:rsidR="00EA2553" w:rsidRPr="0066058F">
        <w:rPr>
          <w:rFonts w:ascii="Arial" w:hAnsi="Arial" w:cs="Arial"/>
          <w:bCs/>
        </w:rPr>
        <w:t xml:space="preserve"> and</w:t>
      </w:r>
      <w:r w:rsidR="00F4734C" w:rsidRPr="0066058F">
        <w:rPr>
          <w:rFonts w:ascii="Arial" w:hAnsi="Arial" w:cs="Arial"/>
          <w:bCs/>
        </w:rPr>
        <w:t xml:space="preserve"> </w:t>
      </w:r>
      <w:r w:rsidR="00EA2553" w:rsidRPr="0066058F">
        <w:rPr>
          <w:rFonts w:ascii="Arial" w:hAnsi="Arial" w:cs="Arial"/>
          <w:bCs/>
        </w:rPr>
        <w:t xml:space="preserve">MOTHLE </w:t>
      </w:r>
      <w:r w:rsidR="00F4734C" w:rsidRPr="0066058F">
        <w:rPr>
          <w:rFonts w:ascii="Arial" w:hAnsi="Arial" w:cs="Arial"/>
          <w:bCs/>
        </w:rPr>
        <w:t>JJA</w:t>
      </w:r>
      <w:r w:rsidR="00BB7BE8" w:rsidRPr="0066058F">
        <w:rPr>
          <w:rFonts w:ascii="Arial" w:hAnsi="Arial" w:cs="Arial"/>
          <w:bCs/>
        </w:rPr>
        <w:t xml:space="preserve"> and </w:t>
      </w:r>
      <w:r w:rsidR="00EA2553" w:rsidRPr="0066058F">
        <w:rPr>
          <w:rFonts w:ascii="Arial" w:hAnsi="Arial" w:cs="Arial"/>
          <w:bCs/>
        </w:rPr>
        <w:t>NHLANGULELA</w:t>
      </w:r>
      <w:r w:rsidR="008A4DAC" w:rsidRPr="0066058F">
        <w:rPr>
          <w:rFonts w:ascii="Arial" w:hAnsi="Arial" w:cs="Arial"/>
          <w:bCs/>
        </w:rPr>
        <w:t>, SALIE-HLOPHE and SIWENDU</w:t>
      </w:r>
      <w:r w:rsidR="00F4734C" w:rsidRPr="0066058F">
        <w:rPr>
          <w:rFonts w:ascii="Arial" w:hAnsi="Arial" w:cs="Arial"/>
          <w:bCs/>
        </w:rPr>
        <w:t xml:space="preserve"> </w:t>
      </w:r>
      <w:r w:rsidR="00783DBA" w:rsidRPr="0066058F">
        <w:rPr>
          <w:rFonts w:ascii="Arial" w:hAnsi="Arial" w:cs="Arial"/>
          <w:bCs/>
        </w:rPr>
        <w:t>AJJA</w:t>
      </w:r>
    </w:p>
    <w:p w14:paraId="2761E55A" w14:textId="77777777" w:rsidR="008A2E05" w:rsidRDefault="008A2E05" w:rsidP="000815BD">
      <w:pPr>
        <w:spacing w:line="360" w:lineRule="auto"/>
        <w:jc w:val="both"/>
        <w:rPr>
          <w:rFonts w:ascii="Arial" w:hAnsi="Arial" w:cs="Arial"/>
          <w:b/>
          <w:bCs/>
        </w:rPr>
      </w:pPr>
    </w:p>
    <w:p w14:paraId="6531C4D5" w14:textId="37F91143" w:rsidR="008159AB" w:rsidRDefault="008159AB" w:rsidP="000815BD">
      <w:pPr>
        <w:spacing w:line="360" w:lineRule="auto"/>
        <w:jc w:val="both"/>
        <w:rPr>
          <w:rFonts w:ascii="Arial" w:hAnsi="Arial" w:cs="Arial"/>
        </w:rPr>
      </w:pPr>
      <w:r w:rsidRPr="0066058F">
        <w:rPr>
          <w:rFonts w:ascii="Arial" w:hAnsi="Arial" w:cs="Arial"/>
          <w:b/>
          <w:bCs/>
        </w:rPr>
        <w:t>Heard</w:t>
      </w:r>
      <w:r w:rsidR="008A4DAC" w:rsidRPr="001C4A2C">
        <w:rPr>
          <w:rFonts w:ascii="Arial" w:hAnsi="Arial" w:cs="Arial"/>
          <w:b/>
        </w:rPr>
        <w:t>:</w:t>
      </w:r>
      <w:r w:rsidR="008A4DAC" w:rsidRPr="0066058F">
        <w:rPr>
          <w:rFonts w:ascii="Arial" w:hAnsi="Arial" w:cs="Arial"/>
        </w:rPr>
        <w:tab/>
        <w:t>22</w:t>
      </w:r>
      <w:r w:rsidR="005D3E8E" w:rsidRPr="0066058F">
        <w:rPr>
          <w:rFonts w:ascii="Arial" w:hAnsi="Arial" w:cs="Arial"/>
        </w:rPr>
        <w:t xml:space="preserve"> November</w:t>
      </w:r>
      <w:r w:rsidR="0075221D" w:rsidRPr="0066058F">
        <w:rPr>
          <w:rFonts w:ascii="Arial" w:hAnsi="Arial" w:cs="Arial"/>
        </w:rPr>
        <w:t xml:space="preserve"> 202</w:t>
      </w:r>
      <w:r w:rsidR="00C76471" w:rsidRPr="0066058F">
        <w:rPr>
          <w:rFonts w:ascii="Arial" w:hAnsi="Arial" w:cs="Arial"/>
        </w:rPr>
        <w:t>2</w:t>
      </w:r>
    </w:p>
    <w:p w14:paraId="7699D344" w14:textId="54B87F0E" w:rsidR="008A20CC" w:rsidRPr="000E25AD" w:rsidRDefault="008A20CC" w:rsidP="008A20CC">
      <w:pPr>
        <w:spacing w:line="360" w:lineRule="auto"/>
        <w:jc w:val="both"/>
        <w:rPr>
          <w:rFonts w:ascii="Arial" w:eastAsia="Calibri" w:hAnsi="Arial" w:cs="Arial"/>
          <w:bCs/>
        </w:rPr>
      </w:pPr>
      <w:r w:rsidRPr="00637177">
        <w:rPr>
          <w:rFonts w:ascii="Arial" w:hAnsi="Arial" w:cs="Arial"/>
          <w:b/>
          <w:bCs/>
        </w:rPr>
        <w:lastRenderedPageBreak/>
        <w:t>Delivered</w:t>
      </w:r>
      <w:r w:rsidRPr="00637177">
        <w:rPr>
          <w:rFonts w:ascii="Arial" w:hAnsi="Arial" w:cs="Arial"/>
        </w:rPr>
        <w:t>:</w:t>
      </w:r>
      <w:r w:rsidRPr="00637177">
        <w:rPr>
          <w:rFonts w:ascii="Arial" w:hAnsi="Arial" w:cs="Arial"/>
        </w:rPr>
        <w:tab/>
      </w:r>
      <w:r w:rsidRPr="00637177">
        <w:rPr>
          <w:rFonts w:ascii="Arial" w:eastAsia="Calibri" w:hAnsi="Arial" w:cs="Arial"/>
          <w:bCs/>
        </w:rPr>
        <w:t>This judgment was handed down electronically by circulation to the parties’ representatives by email, publication on the Supreme Court of Appeal website and release to SAFLII. The date and time for hand-down is deemed to be 1</w:t>
      </w:r>
      <w:r w:rsidR="001F0465" w:rsidRPr="00637177">
        <w:rPr>
          <w:rFonts w:ascii="Arial" w:eastAsia="Calibri" w:hAnsi="Arial" w:cs="Arial"/>
          <w:bCs/>
        </w:rPr>
        <w:t>1</w:t>
      </w:r>
      <w:r w:rsidRPr="00637177">
        <w:rPr>
          <w:rFonts w:ascii="Arial" w:eastAsia="Calibri" w:hAnsi="Arial" w:cs="Arial"/>
          <w:bCs/>
        </w:rPr>
        <w:t xml:space="preserve">:00 am on </w:t>
      </w:r>
      <w:r w:rsidR="001F0465" w:rsidRPr="00637177">
        <w:rPr>
          <w:rFonts w:ascii="Arial" w:eastAsia="Calibri" w:hAnsi="Arial" w:cs="Arial"/>
          <w:bCs/>
        </w:rPr>
        <w:t>14</w:t>
      </w:r>
      <w:r w:rsidRPr="00637177">
        <w:rPr>
          <w:rFonts w:ascii="Arial" w:eastAsia="Calibri" w:hAnsi="Arial" w:cs="Arial"/>
          <w:bCs/>
        </w:rPr>
        <w:t xml:space="preserve"> December 2022.</w:t>
      </w:r>
    </w:p>
    <w:p w14:paraId="52E33D89" w14:textId="77777777" w:rsidR="008A20CC" w:rsidRDefault="008A20CC" w:rsidP="000815BD">
      <w:pPr>
        <w:spacing w:line="360" w:lineRule="auto"/>
        <w:jc w:val="both"/>
        <w:rPr>
          <w:rFonts w:ascii="Arial" w:hAnsi="Arial" w:cs="Arial"/>
        </w:rPr>
      </w:pPr>
    </w:p>
    <w:p w14:paraId="7C2236E4" w14:textId="2F35C2B1" w:rsidR="00E42E5E" w:rsidRPr="00004CDD" w:rsidRDefault="008159AB" w:rsidP="000815BD">
      <w:pPr>
        <w:spacing w:line="360" w:lineRule="auto"/>
        <w:jc w:val="both"/>
        <w:rPr>
          <w:rFonts w:ascii="Arial" w:hAnsi="Arial" w:cs="Arial"/>
          <w:bCs/>
        </w:rPr>
      </w:pPr>
      <w:r w:rsidRPr="00A4481B">
        <w:rPr>
          <w:rFonts w:ascii="Arial" w:hAnsi="Arial" w:cs="Arial"/>
          <w:b/>
          <w:bCs/>
        </w:rPr>
        <w:t>Summary:</w:t>
      </w:r>
      <w:r w:rsidR="00B75EBB">
        <w:rPr>
          <w:rFonts w:ascii="Arial" w:hAnsi="Arial" w:cs="Arial"/>
          <w:b/>
          <w:bCs/>
        </w:rPr>
        <w:tab/>
      </w:r>
      <w:r w:rsidR="00874D32" w:rsidRPr="005176EB">
        <w:rPr>
          <w:rFonts w:ascii="Arial" w:hAnsi="Arial" w:cs="Arial"/>
          <w:bCs/>
        </w:rPr>
        <w:t xml:space="preserve">Construction </w:t>
      </w:r>
      <w:r w:rsidR="000815BD" w:rsidRPr="00004CDD">
        <w:rPr>
          <w:rFonts w:ascii="Arial" w:hAnsi="Arial" w:cs="Arial"/>
          <w:bCs/>
        </w:rPr>
        <w:t>g</w:t>
      </w:r>
      <w:r w:rsidR="00874D32" w:rsidRPr="00004CDD">
        <w:rPr>
          <w:rFonts w:ascii="Arial" w:hAnsi="Arial" w:cs="Arial"/>
          <w:bCs/>
        </w:rPr>
        <w:t xml:space="preserve">uarantee – </w:t>
      </w:r>
      <w:r w:rsidR="005255CD">
        <w:rPr>
          <w:rFonts w:ascii="Arial" w:hAnsi="Arial" w:cs="Arial"/>
          <w:bCs/>
        </w:rPr>
        <w:t xml:space="preserve">whether the requirements were met - </w:t>
      </w:r>
      <w:r w:rsidR="000815BD" w:rsidRPr="00004CDD">
        <w:rPr>
          <w:rFonts w:ascii="Arial" w:hAnsi="Arial" w:cs="Arial"/>
          <w:bCs/>
        </w:rPr>
        <w:t>i</w:t>
      </w:r>
      <w:r w:rsidR="00874D32" w:rsidRPr="00004CDD">
        <w:rPr>
          <w:rFonts w:ascii="Arial" w:hAnsi="Arial" w:cs="Arial"/>
          <w:bCs/>
        </w:rPr>
        <w:t xml:space="preserve">nsurer’s obligation to pay – failure by the subcontractor to pay the certified payment advice </w:t>
      </w:r>
      <w:r w:rsidR="00874D32" w:rsidRPr="00526B29">
        <w:rPr>
          <w:rFonts w:ascii="Arial" w:hAnsi="Arial" w:cs="Arial"/>
          <w:bCs/>
        </w:rPr>
        <w:t>tr</w:t>
      </w:r>
      <w:r w:rsidR="008F58F1" w:rsidRPr="00526B29">
        <w:rPr>
          <w:rFonts w:ascii="Arial" w:hAnsi="Arial" w:cs="Arial"/>
          <w:bCs/>
        </w:rPr>
        <w:t>i</w:t>
      </w:r>
      <w:r w:rsidR="00874D32" w:rsidRPr="00526B29">
        <w:rPr>
          <w:rFonts w:ascii="Arial" w:hAnsi="Arial" w:cs="Arial"/>
          <w:bCs/>
        </w:rPr>
        <w:t>ggers insurer’s liability</w:t>
      </w:r>
      <w:r w:rsidR="00874D32" w:rsidRPr="00004CDD">
        <w:rPr>
          <w:rFonts w:ascii="Arial" w:hAnsi="Arial" w:cs="Arial"/>
          <w:bCs/>
        </w:rPr>
        <w:t xml:space="preserve"> to pay</w:t>
      </w:r>
      <w:r w:rsidR="00CC6B43" w:rsidRPr="00004CDD">
        <w:rPr>
          <w:rFonts w:ascii="Arial" w:hAnsi="Arial" w:cs="Arial"/>
          <w:bCs/>
        </w:rPr>
        <w:t xml:space="preserve"> – terms</w:t>
      </w:r>
      <w:r w:rsidR="00B75EBB" w:rsidRPr="00004CDD">
        <w:rPr>
          <w:rFonts w:ascii="Arial" w:hAnsi="Arial" w:cs="Arial"/>
          <w:bCs/>
        </w:rPr>
        <w:t xml:space="preserve"> </w:t>
      </w:r>
      <w:r w:rsidR="00CC6B43" w:rsidRPr="00004CDD">
        <w:rPr>
          <w:rFonts w:ascii="Arial" w:hAnsi="Arial" w:cs="Arial"/>
          <w:bCs/>
        </w:rPr>
        <w:t>of the guarantee</w:t>
      </w:r>
      <w:r w:rsidR="005255CD">
        <w:rPr>
          <w:rFonts w:ascii="Arial" w:hAnsi="Arial" w:cs="Arial"/>
          <w:bCs/>
        </w:rPr>
        <w:t xml:space="preserve"> met</w:t>
      </w:r>
      <w:r w:rsidR="00B75EBB" w:rsidRPr="00004CDD">
        <w:rPr>
          <w:rFonts w:ascii="Arial" w:hAnsi="Arial" w:cs="Arial"/>
          <w:bCs/>
        </w:rPr>
        <w:t>.</w:t>
      </w:r>
      <w:r w:rsidR="00334079" w:rsidRPr="00004CDD">
        <w:rPr>
          <w:rFonts w:ascii="Arial" w:hAnsi="Arial" w:cs="Arial"/>
          <w:b/>
          <w:bCs/>
        </w:rPr>
        <w:tab/>
      </w:r>
      <w:r w:rsidR="00C328F1" w:rsidRPr="00004CDD">
        <w:rPr>
          <w:rFonts w:ascii="Arial" w:hAnsi="Arial" w:cs="Arial"/>
        </w:rPr>
        <w:t xml:space="preserve"> </w:t>
      </w:r>
    </w:p>
    <w:p w14:paraId="36FAF66C" w14:textId="6053DEF7" w:rsidR="00BB1B22" w:rsidRPr="00004CDD" w:rsidRDefault="00E42E5E" w:rsidP="00BB7BE8">
      <w:pPr>
        <w:spacing w:after="160" w:line="259" w:lineRule="auto"/>
        <w:rPr>
          <w:rFonts w:ascii="Arial" w:hAnsi="Arial" w:cs="Arial"/>
          <w:b/>
        </w:rPr>
      </w:pPr>
      <w:r w:rsidRPr="00004CDD">
        <w:rPr>
          <w:rFonts w:ascii="Arial" w:hAnsi="Arial" w:cs="Arial"/>
          <w:bCs/>
        </w:rPr>
        <w:br w:type="page"/>
      </w:r>
      <w:r w:rsidR="005023EF" w:rsidRPr="00004CDD">
        <w:rPr>
          <w:rFonts w:ascii="Arial" w:hAnsi="Arial" w:cs="Arial"/>
          <w:b/>
        </w:rPr>
        <w:lastRenderedPageBreak/>
        <w:t>___________________________________________________________________</w:t>
      </w:r>
    </w:p>
    <w:p w14:paraId="54CC67AC" w14:textId="77777777" w:rsidR="005023EF" w:rsidRPr="00004CDD" w:rsidRDefault="005023EF" w:rsidP="000E3AE8">
      <w:pPr>
        <w:spacing w:line="276" w:lineRule="auto"/>
        <w:jc w:val="both"/>
        <w:rPr>
          <w:rFonts w:ascii="Arial" w:hAnsi="Arial" w:cs="Arial"/>
          <w:b/>
        </w:rPr>
      </w:pPr>
    </w:p>
    <w:p w14:paraId="40B2148A" w14:textId="77777777" w:rsidR="005023EF" w:rsidRPr="00004CDD" w:rsidRDefault="005023EF" w:rsidP="000E3AE8">
      <w:pPr>
        <w:spacing w:line="276" w:lineRule="auto"/>
        <w:jc w:val="center"/>
        <w:rPr>
          <w:rFonts w:ascii="Arial" w:hAnsi="Arial" w:cs="Arial"/>
          <w:b/>
        </w:rPr>
      </w:pPr>
      <w:r w:rsidRPr="00004CDD">
        <w:rPr>
          <w:rFonts w:ascii="Arial" w:hAnsi="Arial" w:cs="Arial"/>
          <w:b/>
        </w:rPr>
        <w:t>ORDER</w:t>
      </w:r>
    </w:p>
    <w:p w14:paraId="0ACAD0EC" w14:textId="77777777" w:rsidR="005023EF" w:rsidRPr="00004CDD" w:rsidRDefault="005023EF" w:rsidP="000E3AE8">
      <w:pPr>
        <w:spacing w:line="276" w:lineRule="auto"/>
        <w:jc w:val="both"/>
        <w:rPr>
          <w:rFonts w:ascii="Arial" w:hAnsi="Arial" w:cs="Arial"/>
          <w:b/>
        </w:rPr>
      </w:pPr>
      <w:r w:rsidRPr="00004CDD">
        <w:rPr>
          <w:rFonts w:ascii="Arial" w:hAnsi="Arial" w:cs="Arial"/>
          <w:b/>
        </w:rPr>
        <w:t>___________________________________________________________________</w:t>
      </w:r>
    </w:p>
    <w:p w14:paraId="71021D8B" w14:textId="3FF5F7E3" w:rsidR="00351B4B" w:rsidRPr="00004CDD" w:rsidRDefault="00E0572D" w:rsidP="000815BD">
      <w:pPr>
        <w:pStyle w:val="ListBullet"/>
        <w:numPr>
          <w:ilvl w:val="0"/>
          <w:numId w:val="0"/>
        </w:numPr>
        <w:spacing w:before="240" w:after="0" w:line="360" w:lineRule="auto"/>
        <w:jc w:val="both"/>
        <w:rPr>
          <w:rFonts w:ascii="Arial" w:hAnsi="Arial" w:cs="Arial"/>
          <w:bCs/>
          <w:sz w:val="24"/>
          <w:szCs w:val="24"/>
        </w:rPr>
      </w:pPr>
      <w:r w:rsidRPr="00004CDD">
        <w:rPr>
          <w:rFonts w:ascii="Arial" w:hAnsi="Arial" w:cs="Arial"/>
          <w:b/>
          <w:bCs/>
          <w:sz w:val="24"/>
          <w:szCs w:val="24"/>
        </w:rPr>
        <w:t xml:space="preserve">On appeal from: </w:t>
      </w:r>
      <w:r w:rsidR="00B35557" w:rsidRPr="00004CDD">
        <w:rPr>
          <w:rFonts w:ascii="Arial" w:hAnsi="Arial" w:cs="Arial"/>
          <w:bCs/>
          <w:sz w:val="24"/>
          <w:szCs w:val="24"/>
        </w:rPr>
        <w:t>Gauteng</w:t>
      </w:r>
      <w:r w:rsidR="00285F3E" w:rsidRPr="00004CDD">
        <w:rPr>
          <w:rFonts w:ascii="Arial" w:hAnsi="Arial" w:cs="Arial"/>
          <w:bCs/>
          <w:sz w:val="24"/>
          <w:szCs w:val="24"/>
        </w:rPr>
        <w:t xml:space="preserve"> Divisio</w:t>
      </w:r>
      <w:r w:rsidR="00B35557" w:rsidRPr="00004CDD">
        <w:rPr>
          <w:rFonts w:ascii="Arial" w:hAnsi="Arial" w:cs="Arial"/>
          <w:bCs/>
          <w:sz w:val="24"/>
          <w:szCs w:val="24"/>
        </w:rPr>
        <w:t xml:space="preserve">n of the High Court, </w:t>
      </w:r>
      <w:r w:rsidR="008B3391" w:rsidRPr="00004CDD">
        <w:rPr>
          <w:rFonts w:ascii="Arial" w:hAnsi="Arial" w:cs="Arial"/>
          <w:bCs/>
          <w:sz w:val="24"/>
          <w:szCs w:val="24"/>
        </w:rPr>
        <w:t>Johannesburg</w:t>
      </w:r>
      <w:r w:rsidR="00BB7BE8" w:rsidRPr="00004CDD">
        <w:rPr>
          <w:rFonts w:ascii="Arial" w:hAnsi="Arial" w:cs="Arial"/>
          <w:bCs/>
          <w:sz w:val="24"/>
          <w:szCs w:val="24"/>
        </w:rPr>
        <w:t xml:space="preserve"> (</w:t>
      </w:r>
      <w:r w:rsidR="0066058F" w:rsidRPr="00004CDD">
        <w:rPr>
          <w:rFonts w:ascii="Arial" w:hAnsi="Arial" w:cs="Arial"/>
          <w:bCs/>
          <w:sz w:val="24"/>
          <w:szCs w:val="24"/>
        </w:rPr>
        <w:t xml:space="preserve">Matojane </w:t>
      </w:r>
      <w:r w:rsidR="00BB7BE8" w:rsidRPr="00004CDD">
        <w:rPr>
          <w:rFonts w:ascii="Arial" w:hAnsi="Arial" w:cs="Arial"/>
          <w:sz w:val="24"/>
          <w:szCs w:val="24"/>
        </w:rPr>
        <w:t>J</w:t>
      </w:r>
      <w:r w:rsidR="000815BD" w:rsidRPr="00004CDD">
        <w:rPr>
          <w:rFonts w:ascii="Arial" w:hAnsi="Arial" w:cs="Arial"/>
          <w:sz w:val="24"/>
          <w:szCs w:val="24"/>
        </w:rPr>
        <w:t>,</w:t>
      </w:r>
      <w:r w:rsidR="00BB7BE8" w:rsidRPr="00004CDD">
        <w:rPr>
          <w:rFonts w:ascii="Arial" w:hAnsi="Arial" w:cs="Arial"/>
          <w:bCs/>
          <w:sz w:val="24"/>
          <w:szCs w:val="24"/>
        </w:rPr>
        <w:t xml:space="preserve"> sitting as</w:t>
      </w:r>
      <w:r w:rsidR="00B35557" w:rsidRPr="00004CDD">
        <w:rPr>
          <w:rFonts w:ascii="Arial" w:hAnsi="Arial" w:cs="Arial"/>
          <w:bCs/>
          <w:sz w:val="24"/>
          <w:szCs w:val="24"/>
        </w:rPr>
        <w:t xml:space="preserve"> </w:t>
      </w:r>
      <w:r w:rsidR="005D3E8E" w:rsidRPr="00004CDD">
        <w:rPr>
          <w:rFonts w:ascii="Arial" w:hAnsi="Arial" w:cs="Arial"/>
          <w:bCs/>
          <w:sz w:val="24"/>
          <w:szCs w:val="24"/>
        </w:rPr>
        <w:t>court of first instance</w:t>
      </w:r>
      <w:r w:rsidR="00C936A2" w:rsidRPr="00004CDD">
        <w:rPr>
          <w:rFonts w:ascii="Arial" w:hAnsi="Arial" w:cs="Arial"/>
          <w:bCs/>
          <w:sz w:val="24"/>
          <w:szCs w:val="24"/>
        </w:rPr>
        <w:t>)</w:t>
      </w:r>
      <w:r w:rsidR="00BB7BE8" w:rsidRPr="00004CDD">
        <w:rPr>
          <w:rFonts w:ascii="Arial" w:hAnsi="Arial" w:cs="Arial"/>
          <w:bCs/>
          <w:sz w:val="24"/>
          <w:szCs w:val="24"/>
        </w:rPr>
        <w:t>:</w:t>
      </w:r>
    </w:p>
    <w:p w14:paraId="37180EDE" w14:textId="74C9E8F3" w:rsidR="00AE7FF7" w:rsidRPr="00004CDD" w:rsidRDefault="00AE7FF7" w:rsidP="000815BD">
      <w:pPr>
        <w:pStyle w:val="ListBullet"/>
        <w:numPr>
          <w:ilvl w:val="0"/>
          <w:numId w:val="0"/>
        </w:numPr>
        <w:spacing w:before="240" w:after="0" w:line="360" w:lineRule="auto"/>
        <w:ind w:left="720" w:hanging="720"/>
        <w:jc w:val="both"/>
        <w:rPr>
          <w:rFonts w:ascii="Arial" w:hAnsi="Arial" w:cs="Arial"/>
          <w:bCs/>
          <w:sz w:val="24"/>
          <w:szCs w:val="24"/>
        </w:rPr>
      </w:pPr>
      <w:r w:rsidRPr="00004CDD">
        <w:rPr>
          <w:rFonts w:ascii="Arial" w:eastAsia="Calibri" w:hAnsi="Arial" w:cs="Arial"/>
          <w:sz w:val="24"/>
          <w:szCs w:val="24"/>
          <w:lang w:val="en-US"/>
        </w:rPr>
        <w:t>The appeal is dismissed with costs.</w:t>
      </w:r>
    </w:p>
    <w:p w14:paraId="110D8A57" w14:textId="77777777" w:rsidR="000E3AE8" w:rsidRPr="00004CDD" w:rsidRDefault="000E3AE8" w:rsidP="000E3AE8">
      <w:pPr>
        <w:pStyle w:val="ListBullet"/>
        <w:numPr>
          <w:ilvl w:val="0"/>
          <w:numId w:val="0"/>
        </w:numPr>
        <w:spacing w:after="0" w:line="276" w:lineRule="auto"/>
        <w:jc w:val="both"/>
        <w:rPr>
          <w:rFonts w:ascii="Arial" w:hAnsi="Arial" w:cs="Arial"/>
          <w:b/>
          <w:sz w:val="24"/>
          <w:szCs w:val="24"/>
        </w:rPr>
      </w:pPr>
      <w:r w:rsidRPr="00004CDD">
        <w:rPr>
          <w:rFonts w:ascii="Arial" w:hAnsi="Arial" w:cs="Arial"/>
          <w:b/>
          <w:sz w:val="24"/>
          <w:szCs w:val="24"/>
        </w:rPr>
        <w:t>___________________________________________________________________</w:t>
      </w:r>
    </w:p>
    <w:p w14:paraId="4F80F1DA" w14:textId="77777777" w:rsidR="000E3AE8" w:rsidRPr="00004CDD" w:rsidRDefault="000E3AE8" w:rsidP="000E3AE8">
      <w:pPr>
        <w:pStyle w:val="ListBullet"/>
        <w:numPr>
          <w:ilvl w:val="0"/>
          <w:numId w:val="0"/>
        </w:numPr>
        <w:spacing w:after="0" w:line="276" w:lineRule="auto"/>
        <w:jc w:val="center"/>
        <w:rPr>
          <w:rFonts w:ascii="Arial" w:hAnsi="Arial" w:cs="Arial"/>
          <w:b/>
          <w:sz w:val="24"/>
          <w:szCs w:val="24"/>
        </w:rPr>
      </w:pPr>
    </w:p>
    <w:p w14:paraId="20CB09E8" w14:textId="1E1EE0EC" w:rsidR="000E3AE8" w:rsidRPr="00004CDD" w:rsidRDefault="000E3AE8" w:rsidP="000E3AE8">
      <w:pPr>
        <w:pStyle w:val="ListBullet"/>
        <w:numPr>
          <w:ilvl w:val="0"/>
          <w:numId w:val="0"/>
        </w:numPr>
        <w:spacing w:after="0" w:line="276" w:lineRule="auto"/>
        <w:jc w:val="center"/>
        <w:rPr>
          <w:rFonts w:ascii="Arial" w:hAnsi="Arial" w:cs="Arial"/>
          <w:b/>
          <w:sz w:val="24"/>
          <w:szCs w:val="24"/>
        </w:rPr>
      </w:pPr>
      <w:r w:rsidRPr="00004CDD">
        <w:rPr>
          <w:rFonts w:ascii="Arial" w:hAnsi="Arial" w:cs="Arial"/>
          <w:b/>
          <w:sz w:val="24"/>
          <w:szCs w:val="24"/>
        </w:rPr>
        <w:t>JUDGMENT</w:t>
      </w:r>
    </w:p>
    <w:p w14:paraId="2847D303" w14:textId="77777777" w:rsidR="000E3AE8" w:rsidRPr="00004CDD" w:rsidRDefault="000E3AE8" w:rsidP="000E3AE8">
      <w:pPr>
        <w:pStyle w:val="ListBullet"/>
        <w:numPr>
          <w:ilvl w:val="0"/>
          <w:numId w:val="0"/>
        </w:numPr>
        <w:spacing w:after="0" w:line="360" w:lineRule="auto"/>
        <w:rPr>
          <w:rFonts w:ascii="Arial" w:hAnsi="Arial" w:cs="Arial"/>
          <w:b/>
          <w:sz w:val="24"/>
          <w:szCs w:val="24"/>
        </w:rPr>
      </w:pPr>
      <w:r w:rsidRPr="00004CDD">
        <w:rPr>
          <w:rFonts w:ascii="Arial" w:hAnsi="Arial" w:cs="Arial"/>
          <w:b/>
          <w:sz w:val="24"/>
          <w:szCs w:val="24"/>
        </w:rPr>
        <w:t>___________________________________________________________________</w:t>
      </w:r>
    </w:p>
    <w:p w14:paraId="6E7337D2" w14:textId="3F0C2D6F" w:rsidR="009539FF" w:rsidRPr="00004CDD" w:rsidRDefault="008B3391" w:rsidP="000815BD">
      <w:pPr>
        <w:spacing w:before="240" w:after="240" w:line="360" w:lineRule="auto"/>
        <w:jc w:val="both"/>
        <w:rPr>
          <w:rFonts w:ascii="Arial" w:hAnsi="Arial" w:cs="Arial"/>
          <w:b/>
        </w:rPr>
      </w:pPr>
      <w:r w:rsidRPr="00637177">
        <w:rPr>
          <w:rFonts w:ascii="Arial" w:hAnsi="Arial" w:cs="Arial"/>
          <w:b/>
        </w:rPr>
        <w:t xml:space="preserve">Zondi </w:t>
      </w:r>
      <w:r w:rsidR="000E3AE8" w:rsidRPr="00637177">
        <w:rPr>
          <w:rFonts w:ascii="Arial" w:hAnsi="Arial" w:cs="Arial"/>
          <w:b/>
        </w:rPr>
        <w:t>J</w:t>
      </w:r>
      <w:r w:rsidR="00075D7F" w:rsidRPr="00637177">
        <w:rPr>
          <w:rFonts w:ascii="Arial" w:hAnsi="Arial" w:cs="Arial"/>
          <w:b/>
        </w:rPr>
        <w:t>A</w:t>
      </w:r>
      <w:r w:rsidR="00FF5A22" w:rsidRPr="00637177">
        <w:rPr>
          <w:rFonts w:ascii="Arial" w:hAnsi="Arial" w:cs="Arial"/>
          <w:b/>
        </w:rPr>
        <w:t xml:space="preserve"> (</w:t>
      </w:r>
      <w:r w:rsidR="00526B29" w:rsidRPr="00637177">
        <w:rPr>
          <w:rFonts w:ascii="Arial" w:hAnsi="Arial" w:cs="Arial"/>
          <w:b/>
        </w:rPr>
        <w:t>Mothle JA and Nhlangulela, Salie-Hlophe and Siwendu AJJA concurring</w:t>
      </w:r>
      <w:r w:rsidR="003D4416" w:rsidRPr="00637177">
        <w:rPr>
          <w:rFonts w:ascii="Arial" w:hAnsi="Arial" w:cs="Arial"/>
          <w:b/>
        </w:rPr>
        <w:t>)</w:t>
      </w:r>
      <w:r w:rsidR="000815BD" w:rsidRPr="00637177">
        <w:rPr>
          <w:rFonts w:ascii="Arial" w:hAnsi="Arial" w:cs="Arial"/>
          <w:b/>
        </w:rPr>
        <w:t>:</w:t>
      </w:r>
    </w:p>
    <w:p w14:paraId="43BDB46C" w14:textId="2F0670FB" w:rsidR="008F4FCF"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[1]</w:t>
      </w:r>
      <w:r w:rsidRPr="00004CDD">
        <w:rPr>
          <w:rFonts w:ascii="Arial" w:eastAsia="Calibri" w:hAnsi="Arial" w:cs="Arial"/>
          <w:lang w:val="en-ZA"/>
        </w:rPr>
        <w:tab/>
      </w:r>
      <w:r w:rsidR="00A3645C" w:rsidRPr="00D224A3">
        <w:rPr>
          <w:rFonts w:ascii="Arial" w:eastAsia="Calibri" w:hAnsi="Arial" w:cs="Arial"/>
          <w:lang w:val="en-ZA"/>
        </w:rPr>
        <w:t>The first respondent, Group Five Construction (Pty) Ltd (Group Five Construction), had, in the Gauteng Division of the High Court, Johannesburg (the high court)</w:t>
      </w:r>
      <w:r w:rsidR="003D0730" w:rsidRPr="00D224A3">
        <w:rPr>
          <w:rFonts w:ascii="Arial" w:eastAsia="Calibri" w:hAnsi="Arial" w:cs="Arial"/>
          <w:lang w:val="en-ZA"/>
        </w:rPr>
        <w:t>,</w:t>
      </w:r>
      <w:r w:rsidR="00A3645C" w:rsidRPr="00D224A3">
        <w:rPr>
          <w:rFonts w:ascii="Arial" w:eastAsia="Calibri" w:hAnsi="Arial" w:cs="Arial"/>
          <w:lang w:val="en-ZA"/>
        </w:rPr>
        <w:t xml:space="preserve"> claimed payment of an amount of R1 490 364.09</w:t>
      </w:r>
      <w:r w:rsidR="008F58F1" w:rsidRPr="00D224A3">
        <w:rPr>
          <w:rFonts w:ascii="Arial" w:eastAsia="Calibri" w:hAnsi="Arial" w:cs="Arial"/>
          <w:lang w:val="en-ZA"/>
        </w:rPr>
        <w:t xml:space="preserve"> including interest and costs,</w:t>
      </w:r>
      <w:r w:rsidR="00A3645C" w:rsidRPr="00D224A3">
        <w:rPr>
          <w:rFonts w:ascii="Arial" w:eastAsia="Calibri" w:hAnsi="Arial" w:cs="Arial"/>
          <w:lang w:val="en-ZA"/>
        </w:rPr>
        <w:t xml:space="preserve"> from the </w:t>
      </w:r>
      <w:r w:rsidR="003D0730" w:rsidRPr="00D224A3">
        <w:rPr>
          <w:rFonts w:ascii="Arial" w:eastAsia="Calibri" w:hAnsi="Arial" w:cs="Arial"/>
          <w:lang w:val="en-ZA"/>
        </w:rPr>
        <w:t>second</w:t>
      </w:r>
      <w:r w:rsidR="00A3645C" w:rsidRPr="00D224A3">
        <w:rPr>
          <w:rFonts w:ascii="Arial" w:eastAsia="Calibri" w:hAnsi="Arial" w:cs="Arial"/>
          <w:lang w:val="en-ZA"/>
        </w:rPr>
        <w:t xml:space="preserve"> respondent</w:t>
      </w:r>
      <w:r w:rsidR="008F4FCF" w:rsidRPr="00D224A3">
        <w:rPr>
          <w:rFonts w:ascii="Arial" w:eastAsia="Calibri" w:hAnsi="Arial" w:cs="Arial"/>
          <w:lang w:val="en-ZA"/>
        </w:rPr>
        <w:t>,</w:t>
      </w:r>
      <w:r w:rsidR="00A3645C" w:rsidRPr="00D224A3">
        <w:rPr>
          <w:rFonts w:ascii="Arial" w:eastAsia="Calibri" w:hAnsi="Arial" w:cs="Arial"/>
          <w:lang w:val="en-ZA"/>
        </w:rPr>
        <w:t xml:space="preserve"> Constantia Insurance Company Limited (Constantia) and the</w:t>
      </w:r>
      <w:r w:rsidR="003D0730" w:rsidRPr="00D224A3">
        <w:rPr>
          <w:rFonts w:ascii="Arial" w:eastAsia="Calibri" w:hAnsi="Arial" w:cs="Arial"/>
          <w:lang w:val="en-ZA"/>
        </w:rPr>
        <w:t xml:space="preserve"> first appellant</w:t>
      </w:r>
      <w:r w:rsidR="008F4FCF" w:rsidRPr="00D224A3">
        <w:rPr>
          <w:rFonts w:ascii="Arial" w:eastAsia="Calibri" w:hAnsi="Arial" w:cs="Arial"/>
          <w:lang w:val="en-ZA"/>
        </w:rPr>
        <w:t>,</w:t>
      </w:r>
      <w:r w:rsidR="00A3645C" w:rsidRPr="00D224A3">
        <w:rPr>
          <w:rFonts w:ascii="Arial" w:eastAsia="Calibri" w:hAnsi="Arial" w:cs="Arial"/>
          <w:lang w:val="en-ZA"/>
        </w:rPr>
        <w:t xml:space="preserve"> Millenium Aluminium and Glass Services CC (Millenium)</w:t>
      </w:r>
      <w:r w:rsidR="00F92432" w:rsidRPr="00D224A3">
        <w:rPr>
          <w:rFonts w:ascii="Arial" w:eastAsia="Calibri" w:hAnsi="Arial" w:cs="Arial"/>
          <w:lang w:val="en-ZA"/>
        </w:rPr>
        <w:t>,</w:t>
      </w:r>
      <w:r w:rsidR="00A3645C" w:rsidRPr="00D224A3">
        <w:rPr>
          <w:rFonts w:ascii="Arial" w:eastAsia="Calibri" w:hAnsi="Arial" w:cs="Arial"/>
          <w:lang w:val="en-ZA"/>
        </w:rPr>
        <w:t xml:space="preserve"> in terms of the guarantee.</w:t>
      </w:r>
    </w:p>
    <w:p w14:paraId="18689BC1" w14:textId="10D8D704" w:rsidR="00A3645C" w:rsidRPr="00004CDD" w:rsidRDefault="00A3645C" w:rsidP="00C61353">
      <w:pPr>
        <w:spacing w:line="360" w:lineRule="auto"/>
        <w:jc w:val="both"/>
        <w:rPr>
          <w:rFonts w:ascii="Arial" w:eastAsia="Calibri" w:hAnsi="Arial" w:cs="Arial"/>
          <w:lang w:val="en-ZA"/>
        </w:rPr>
      </w:pPr>
    </w:p>
    <w:p w14:paraId="355EA0BD" w14:textId="6582C58D" w:rsidR="00217499"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[2]</w:t>
      </w:r>
      <w:r w:rsidRPr="00004CDD">
        <w:rPr>
          <w:rFonts w:ascii="Arial" w:eastAsia="Calibri" w:hAnsi="Arial" w:cs="Arial"/>
          <w:lang w:val="en-ZA"/>
        </w:rPr>
        <w:tab/>
      </w:r>
      <w:r w:rsidR="00A3645C" w:rsidRPr="00D224A3">
        <w:rPr>
          <w:rFonts w:ascii="Arial" w:eastAsia="Calibri" w:hAnsi="Arial" w:cs="Arial"/>
          <w:lang w:val="en-ZA"/>
        </w:rPr>
        <w:t>Subsequently, Constantia had</w:t>
      </w:r>
      <w:r w:rsidR="008F4FCF" w:rsidRPr="00D224A3">
        <w:rPr>
          <w:rFonts w:ascii="Arial" w:eastAsia="Calibri" w:hAnsi="Arial" w:cs="Arial"/>
          <w:lang w:val="en-ZA"/>
        </w:rPr>
        <w:t>,</w:t>
      </w:r>
      <w:r w:rsidR="00A3645C" w:rsidRPr="00D224A3">
        <w:rPr>
          <w:rFonts w:ascii="Arial" w:eastAsia="Calibri" w:hAnsi="Arial" w:cs="Arial"/>
          <w:lang w:val="en-ZA"/>
        </w:rPr>
        <w:t xml:space="preserve"> by way of a third party notice procedure</w:t>
      </w:r>
      <w:r w:rsidR="008F4FCF" w:rsidRPr="00D224A3">
        <w:rPr>
          <w:rFonts w:ascii="Arial" w:eastAsia="Calibri" w:hAnsi="Arial" w:cs="Arial"/>
          <w:lang w:val="en-ZA"/>
        </w:rPr>
        <w:t>,</w:t>
      </w:r>
      <w:r w:rsidR="00A3645C" w:rsidRPr="00D224A3">
        <w:rPr>
          <w:rFonts w:ascii="Arial" w:eastAsia="Calibri" w:hAnsi="Arial" w:cs="Arial"/>
          <w:lang w:val="en-ZA"/>
        </w:rPr>
        <w:t xml:space="preserve"> sought and obtained from the high court an order joining Millenium, Mr Mohan</w:t>
      </w:r>
      <w:r w:rsidR="00F92432" w:rsidRPr="00D224A3">
        <w:rPr>
          <w:rFonts w:ascii="Arial" w:eastAsia="Calibri" w:hAnsi="Arial" w:cs="Arial"/>
          <w:lang w:val="en-ZA"/>
        </w:rPr>
        <w:t>l</w:t>
      </w:r>
      <w:r w:rsidR="00A3645C" w:rsidRPr="00D224A3">
        <w:rPr>
          <w:rFonts w:ascii="Arial" w:eastAsia="Calibri" w:hAnsi="Arial" w:cs="Arial"/>
          <w:lang w:val="en-ZA"/>
        </w:rPr>
        <w:t>al</w:t>
      </w:r>
      <w:r w:rsidR="005255CD" w:rsidRPr="00D224A3">
        <w:rPr>
          <w:rFonts w:ascii="Arial" w:eastAsia="Calibri" w:hAnsi="Arial" w:cs="Arial"/>
          <w:lang w:val="en-ZA"/>
        </w:rPr>
        <w:t>l</w:t>
      </w:r>
      <w:r w:rsidR="00A3645C" w:rsidRPr="00D224A3">
        <w:rPr>
          <w:rFonts w:ascii="Arial" w:eastAsia="Calibri" w:hAnsi="Arial" w:cs="Arial"/>
          <w:lang w:val="en-ZA"/>
        </w:rPr>
        <w:t xml:space="preserve"> Bridgenun</w:t>
      </w:r>
      <w:r w:rsidR="00F92432" w:rsidRPr="00D224A3">
        <w:rPr>
          <w:rFonts w:ascii="Arial" w:eastAsia="Calibri" w:hAnsi="Arial" w:cs="Arial"/>
          <w:lang w:val="en-ZA"/>
        </w:rPr>
        <w:t>, the second appellant,</w:t>
      </w:r>
      <w:r w:rsidR="00A3645C" w:rsidRPr="00D224A3">
        <w:rPr>
          <w:rFonts w:ascii="Arial" w:eastAsia="Calibri" w:hAnsi="Arial" w:cs="Arial"/>
          <w:lang w:val="en-ZA"/>
        </w:rPr>
        <w:t xml:space="preserve"> and Fast Track Contracting Africa (Pty) Ltd (Fast Track)</w:t>
      </w:r>
      <w:r w:rsidR="00F92432" w:rsidRPr="00D224A3">
        <w:rPr>
          <w:rFonts w:ascii="Arial" w:eastAsia="Calibri" w:hAnsi="Arial" w:cs="Arial"/>
          <w:lang w:val="en-ZA"/>
        </w:rPr>
        <w:t>, the third appellant,</w:t>
      </w:r>
      <w:r w:rsidR="00A3645C" w:rsidRPr="00D224A3">
        <w:rPr>
          <w:rFonts w:ascii="Arial" w:eastAsia="Calibri" w:hAnsi="Arial" w:cs="Arial"/>
          <w:lang w:val="en-ZA"/>
        </w:rPr>
        <w:t xml:space="preserve"> as third parties</w:t>
      </w:r>
      <w:r w:rsidR="009539FF" w:rsidRPr="00D224A3">
        <w:rPr>
          <w:rFonts w:ascii="Arial" w:eastAsia="Calibri" w:hAnsi="Arial" w:cs="Arial"/>
          <w:lang w:val="en-ZA"/>
        </w:rPr>
        <w:t xml:space="preserve"> on the basis of the </w:t>
      </w:r>
      <w:r w:rsidR="00F92432" w:rsidRPr="00D224A3">
        <w:rPr>
          <w:rFonts w:ascii="Arial" w:eastAsia="Calibri" w:hAnsi="Arial" w:cs="Arial"/>
          <w:lang w:val="en-ZA"/>
        </w:rPr>
        <w:t>i</w:t>
      </w:r>
      <w:r w:rsidR="009539FF" w:rsidRPr="00D224A3">
        <w:rPr>
          <w:rFonts w:ascii="Arial" w:eastAsia="Calibri" w:hAnsi="Arial" w:cs="Arial"/>
          <w:lang w:val="en-ZA"/>
        </w:rPr>
        <w:t>ndemnity and the deed of suretyship signed by these third parties in favour of Constantia.</w:t>
      </w:r>
      <w:r w:rsidR="00A3645C" w:rsidRPr="00D224A3">
        <w:rPr>
          <w:rFonts w:ascii="Arial" w:eastAsia="Calibri" w:hAnsi="Arial" w:cs="Arial"/>
          <w:lang w:val="en-ZA"/>
        </w:rPr>
        <w:t xml:space="preserve"> </w:t>
      </w:r>
    </w:p>
    <w:p w14:paraId="68A31A6D" w14:textId="77777777" w:rsidR="00217499" w:rsidRPr="00004CDD" w:rsidRDefault="00217499" w:rsidP="00EB6400">
      <w:pPr>
        <w:pStyle w:val="ListParagraph"/>
        <w:spacing w:line="360" w:lineRule="auto"/>
        <w:rPr>
          <w:rFonts w:ascii="Arial" w:eastAsia="Calibri" w:hAnsi="Arial" w:cs="Arial"/>
          <w:lang w:val="en-ZA"/>
        </w:rPr>
      </w:pPr>
    </w:p>
    <w:p w14:paraId="01EB39B0" w14:textId="61D484B4" w:rsidR="00217499"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[3]</w:t>
      </w:r>
      <w:r w:rsidRPr="00004CDD">
        <w:rPr>
          <w:rFonts w:ascii="Arial" w:eastAsia="Calibri" w:hAnsi="Arial" w:cs="Arial"/>
          <w:lang w:val="en-ZA"/>
        </w:rPr>
        <w:tab/>
      </w:r>
      <w:r w:rsidR="00A3645C" w:rsidRPr="00D224A3">
        <w:rPr>
          <w:rFonts w:ascii="Arial" w:eastAsia="Calibri" w:hAnsi="Arial" w:cs="Arial"/>
          <w:lang w:val="en-ZA"/>
        </w:rPr>
        <w:t>Millenium’s defence was that Group Five Construction did not comply with the terms of the guarantee when it demanded payment from Constantia, because it presented Constantia with a payment advice which did not, on its face, entitle Group Five Construction to receive payment in terms of agreement.</w:t>
      </w:r>
      <w:r w:rsidR="008F4FCF" w:rsidRPr="00D224A3">
        <w:rPr>
          <w:rFonts w:ascii="Arial" w:eastAsia="Calibri" w:hAnsi="Arial" w:cs="Arial"/>
          <w:lang w:val="en-ZA"/>
        </w:rPr>
        <w:t xml:space="preserve"> </w:t>
      </w:r>
    </w:p>
    <w:p w14:paraId="5917263C" w14:textId="77777777" w:rsidR="00217499" w:rsidRPr="00004CDD" w:rsidRDefault="00217499" w:rsidP="00EB6400">
      <w:pPr>
        <w:pStyle w:val="ListParagraph"/>
        <w:spacing w:line="360" w:lineRule="auto"/>
        <w:rPr>
          <w:rFonts w:ascii="Arial" w:eastAsia="Calibri" w:hAnsi="Arial" w:cs="Arial"/>
          <w:lang w:val="en-ZA"/>
        </w:rPr>
      </w:pPr>
    </w:p>
    <w:p w14:paraId="4702F12A" w14:textId="1B8A98FE" w:rsidR="00217499"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[4]</w:t>
      </w:r>
      <w:r w:rsidRPr="00004CDD">
        <w:rPr>
          <w:rFonts w:ascii="Arial" w:eastAsia="Calibri" w:hAnsi="Arial" w:cs="Arial"/>
          <w:lang w:val="en-ZA"/>
        </w:rPr>
        <w:tab/>
      </w:r>
      <w:r w:rsidR="00A3645C" w:rsidRPr="00D224A3">
        <w:rPr>
          <w:rFonts w:ascii="Arial" w:eastAsia="Calibri" w:hAnsi="Arial" w:cs="Arial"/>
          <w:lang w:val="en-ZA"/>
        </w:rPr>
        <w:t xml:space="preserve">The high court ordered Constantia to pay Group Five Construction the amount claimed, together with interest and costs. It also granted relief in a dispute between </w:t>
      </w:r>
      <w:r w:rsidR="00A3645C" w:rsidRPr="00D224A3">
        <w:rPr>
          <w:rFonts w:ascii="Arial" w:eastAsia="Calibri" w:hAnsi="Arial" w:cs="Arial"/>
          <w:lang w:val="en-ZA"/>
        </w:rPr>
        <w:lastRenderedPageBreak/>
        <w:t>Constantia and Millenium which did not concern Group Five Construction.</w:t>
      </w:r>
      <w:r w:rsidR="000E4AC6" w:rsidRPr="00004CDD">
        <w:rPr>
          <w:rStyle w:val="FootnoteReference"/>
          <w:rFonts w:ascii="Arial" w:eastAsia="Calibri" w:hAnsi="Arial" w:cs="Arial"/>
          <w:lang w:val="en-ZA"/>
        </w:rPr>
        <w:footnoteReference w:id="1"/>
      </w:r>
      <w:r w:rsidR="00A3645C" w:rsidRPr="00D224A3">
        <w:rPr>
          <w:rFonts w:ascii="Arial" w:eastAsia="Calibri" w:hAnsi="Arial" w:cs="Arial"/>
          <w:lang w:val="en-ZA"/>
        </w:rPr>
        <w:t xml:space="preserve"> The appeal is before this Court w</w:t>
      </w:r>
      <w:r w:rsidR="00C66506" w:rsidRPr="00D224A3">
        <w:rPr>
          <w:rFonts w:ascii="Arial" w:eastAsia="Calibri" w:hAnsi="Arial" w:cs="Arial"/>
          <w:lang w:val="en-ZA"/>
        </w:rPr>
        <w:t>ith the</w:t>
      </w:r>
      <w:r w:rsidR="005176EB" w:rsidRPr="00D224A3">
        <w:rPr>
          <w:rFonts w:ascii="Arial" w:eastAsia="Calibri" w:hAnsi="Arial" w:cs="Arial"/>
          <w:lang w:val="en-ZA"/>
        </w:rPr>
        <w:t xml:space="preserve"> </w:t>
      </w:r>
      <w:r w:rsidR="00C66506" w:rsidRPr="00D224A3">
        <w:rPr>
          <w:rFonts w:ascii="Arial" w:eastAsia="Calibri" w:hAnsi="Arial" w:cs="Arial"/>
          <w:lang w:val="en-ZA"/>
        </w:rPr>
        <w:t>leave of the high court and is directed at paragraphs 3-7 of the high court order.</w:t>
      </w:r>
      <w:r w:rsidR="00217499" w:rsidRPr="00D224A3">
        <w:rPr>
          <w:rFonts w:ascii="Arial" w:eastAsia="Calibri" w:hAnsi="Arial" w:cs="Arial"/>
          <w:lang w:val="en-ZA"/>
        </w:rPr>
        <w:t xml:space="preserve"> </w:t>
      </w:r>
    </w:p>
    <w:p w14:paraId="2BF1F972" w14:textId="77777777" w:rsidR="00217499" w:rsidRPr="00004CDD" w:rsidRDefault="00217499" w:rsidP="00EB6400">
      <w:pPr>
        <w:pStyle w:val="ListParagraph"/>
        <w:spacing w:line="360" w:lineRule="auto"/>
        <w:rPr>
          <w:rFonts w:ascii="Arial" w:eastAsia="Calibri" w:hAnsi="Arial" w:cs="Arial"/>
          <w:lang w:val="en-ZA"/>
        </w:rPr>
      </w:pPr>
    </w:p>
    <w:p w14:paraId="32193542" w14:textId="4E0E817C" w:rsidR="00A3645C"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[5]</w:t>
      </w:r>
      <w:r w:rsidRPr="00004CDD">
        <w:rPr>
          <w:rFonts w:ascii="Arial" w:eastAsia="Calibri" w:hAnsi="Arial" w:cs="Arial"/>
          <w:lang w:val="en-ZA"/>
        </w:rPr>
        <w:tab/>
      </w:r>
      <w:r w:rsidR="00217499" w:rsidRPr="00D224A3">
        <w:rPr>
          <w:rFonts w:ascii="Arial" w:eastAsia="Calibri" w:hAnsi="Arial" w:cs="Arial"/>
          <w:lang w:val="en-ZA"/>
        </w:rPr>
        <w:t>The relevant parts of the high court order read as follows:</w:t>
      </w:r>
    </w:p>
    <w:p w14:paraId="58F5293C" w14:textId="7CAC0D5C" w:rsidR="00217499" w:rsidRPr="00004CDD" w:rsidRDefault="00217499" w:rsidP="00217499">
      <w:pPr>
        <w:pStyle w:val="ListParagraph"/>
        <w:spacing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 xml:space="preserve">‘3. </w:t>
      </w:r>
      <w:r w:rsidRPr="00004CDD">
        <w:rPr>
          <w:rFonts w:ascii="Arial" w:eastAsia="Calibri" w:hAnsi="Arial" w:cs="Arial"/>
          <w:sz w:val="22"/>
          <w:szCs w:val="22"/>
          <w:lang w:val="en-ZA"/>
        </w:rPr>
        <w:tab/>
        <w:t>The First Respondent is ordered to make payment to the Applicant</w:t>
      </w:r>
      <w:r w:rsidR="004C76D6" w:rsidRPr="00004CDD">
        <w:rPr>
          <w:rFonts w:ascii="Arial" w:eastAsia="Calibri" w:hAnsi="Arial" w:cs="Arial"/>
          <w:sz w:val="22"/>
          <w:szCs w:val="22"/>
          <w:lang w:val="en-ZA"/>
        </w:rPr>
        <w:t xml:space="preserve"> </w:t>
      </w:r>
      <w:r w:rsidRPr="00004CDD">
        <w:rPr>
          <w:rFonts w:ascii="Arial" w:eastAsia="Calibri" w:hAnsi="Arial" w:cs="Arial"/>
          <w:sz w:val="22"/>
          <w:szCs w:val="22"/>
          <w:lang w:val="en-ZA"/>
        </w:rPr>
        <w:t xml:space="preserve">in the amount of R1 419 364.09. </w:t>
      </w:r>
    </w:p>
    <w:p w14:paraId="503BC1F5" w14:textId="7A98A218" w:rsidR="00217499" w:rsidRPr="00004CDD" w:rsidRDefault="00217499" w:rsidP="00217499">
      <w:pPr>
        <w:pStyle w:val="ListParagraph"/>
        <w:spacing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 xml:space="preserve">4. </w:t>
      </w:r>
      <w:r w:rsidRPr="00004CDD">
        <w:rPr>
          <w:rFonts w:ascii="Arial" w:eastAsia="Calibri" w:hAnsi="Arial" w:cs="Arial"/>
          <w:sz w:val="22"/>
          <w:szCs w:val="22"/>
          <w:lang w:val="en-ZA"/>
        </w:rPr>
        <w:tab/>
        <w:t xml:space="preserve">The first respondent is ordered to pay applicant's costs. </w:t>
      </w:r>
    </w:p>
    <w:p w14:paraId="2E7AA00C" w14:textId="506CE08F" w:rsidR="00217499" w:rsidRPr="00004CDD" w:rsidRDefault="00217499" w:rsidP="00217499">
      <w:pPr>
        <w:pStyle w:val="ListParagraph"/>
        <w:spacing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 xml:space="preserve">5. </w:t>
      </w:r>
      <w:r w:rsidRPr="00004CDD">
        <w:rPr>
          <w:rFonts w:ascii="Arial" w:eastAsia="Calibri" w:hAnsi="Arial" w:cs="Arial"/>
          <w:sz w:val="22"/>
          <w:szCs w:val="22"/>
          <w:lang w:val="en-ZA"/>
        </w:rPr>
        <w:tab/>
        <w:t>It is declared that the third parties are obliged, jointly and severally, to indemnify Constan</w:t>
      </w:r>
      <w:r w:rsidR="004C76D6" w:rsidRPr="00004CDD">
        <w:rPr>
          <w:rFonts w:ascii="Arial" w:eastAsia="Calibri" w:hAnsi="Arial" w:cs="Arial"/>
          <w:sz w:val="22"/>
          <w:szCs w:val="22"/>
          <w:lang w:val="en-ZA"/>
        </w:rPr>
        <w:t>tia Insurance Company Limited (“</w:t>
      </w:r>
      <w:r w:rsidRPr="00004CDD">
        <w:rPr>
          <w:rFonts w:ascii="Arial" w:eastAsia="Calibri" w:hAnsi="Arial" w:cs="Arial"/>
          <w:sz w:val="22"/>
          <w:szCs w:val="22"/>
          <w:lang w:val="en-ZA"/>
        </w:rPr>
        <w:t>Con</w:t>
      </w:r>
      <w:r w:rsidR="004C76D6" w:rsidRPr="00004CDD">
        <w:rPr>
          <w:rFonts w:ascii="Arial" w:eastAsia="Calibri" w:hAnsi="Arial" w:cs="Arial"/>
          <w:sz w:val="22"/>
          <w:szCs w:val="22"/>
          <w:lang w:val="en-ZA"/>
        </w:rPr>
        <w:t>stantia”</w:t>
      </w:r>
      <w:r w:rsidRPr="00004CDD">
        <w:rPr>
          <w:rFonts w:ascii="Arial" w:eastAsia="Calibri" w:hAnsi="Arial" w:cs="Arial"/>
          <w:sz w:val="22"/>
          <w:szCs w:val="22"/>
          <w:lang w:val="en-ZA"/>
        </w:rPr>
        <w:t xml:space="preserve">) from the demand made on Guarantee 117929J by Group Five Construction Proprietary Limited (in </w:t>
      </w:r>
      <w:r w:rsidR="004C76D6" w:rsidRPr="00004CDD">
        <w:rPr>
          <w:rFonts w:ascii="Arial" w:eastAsia="Calibri" w:hAnsi="Arial" w:cs="Arial"/>
          <w:sz w:val="22"/>
          <w:szCs w:val="22"/>
          <w:lang w:val="en-ZA"/>
        </w:rPr>
        <w:t>business rescue) (“Group Five”</w:t>
      </w:r>
      <w:r w:rsidRPr="00004CDD">
        <w:rPr>
          <w:rFonts w:ascii="Arial" w:eastAsia="Calibri" w:hAnsi="Arial" w:cs="Arial"/>
          <w:sz w:val="22"/>
          <w:szCs w:val="22"/>
          <w:lang w:val="en-ZA"/>
        </w:rPr>
        <w:t xml:space="preserve">). </w:t>
      </w:r>
    </w:p>
    <w:p w14:paraId="1F323986" w14:textId="6179A124" w:rsidR="00217499" w:rsidRPr="00004CDD" w:rsidRDefault="00217499" w:rsidP="00217499">
      <w:pPr>
        <w:pStyle w:val="ListParagraph"/>
        <w:spacing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 xml:space="preserve">6. </w:t>
      </w:r>
      <w:r w:rsidRPr="00004CDD">
        <w:rPr>
          <w:rFonts w:ascii="Arial" w:eastAsia="Calibri" w:hAnsi="Arial" w:cs="Arial"/>
          <w:sz w:val="22"/>
          <w:szCs w:val="22"/>
          <w:lang w:val="en-ZA"/>
        </w:rPr>
        <w:tab/>
        <w:t>The third parties, jointly and severally, the one paying the other to be absolved, are ordered to pay Constantia the sum of R 1 419 364.09 together w</w:t>
      </w:r>
      <w:r w:rsidR="004C76D6" w:rsidRPr="00004CDD">
        <w:rPr>
          <w:rFonts w:ascii="Arial" w:eastAsia="Calibri" w:hAnsi="Arial" w:cs="Arial"/>
          <w:sz w:val="22"/>
          <w:szCs w:val="22"/>
          <w:lang w:val="en-ZA"/>
        </w:rPr>
        <w:t>ith i</w:t>
      </w:r>
      <w:r w:rsidRPr="00004CDD">
        <w:rPr>
          <w:rFonts w:ascii="Arial" w:eastAsia="Calibri" w:hAnsi="Arial" w:cs="Arial"/>
          <w:sz w:val="22"/>
          <w:szCs w:val="22"/>
          <w:lang w:val="en-ZA"/>
        </w:rPr>
        <w:t xml:space="preserve">nterest </w:t>
      </w:r>
      <w:r w:rsidR="004C76D6" w:rsidRPr="00004CDD">
        <w:rPr>
          <w:rFonts w:ascii="Arial" w:eastAsia="Calibri" w:hAnsi="Arial" w:cs="Arial"/>
          <w:sz w:val="22"/>
          <w:szCs w:val="22"/>
          <w:lang w:val="en-ZA"/>
        </w:rPr>
        <w:t>at a rate of 10%</w:t>
      </w:r>
      <w:r w:rsidRPr="00004CDD">
        <w:rPr>
          <w:rFonts w:ascii="Arial" w:eastAsia="Calibri" w:hAnsi="Arial" w:cs="Arial"/>
          <w:sz w:val="22"/>
          <w:szCs w:val="22"/>
          <w:lang w:val="en-ZA"/>
        </w:rPr>
        <w:t xml:space="preserve"> per annum from 18 May 2020 to date of final payment. </w:t>
      </w:r>
    </w:p>
    <w:p w14:paraId="0F070E95" w14:textId="2BAAABF5" w:rsidR="00217499" w:rsidRPr="00004CDD" w:rsidRDefault="00217499" w:rsidP="00EB6400">
      <w:pPr>
        <w:pStyle w:val="ListParagraph"/>
        <w:spacing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 xml:space="preserve">7. </w:t>
      </w:r>
      <w:r w:rsidRPr="00004CDD">
        <w:rPr>
          <w:rFonts w:ascii="Arial" w:eastAsia="Calibri" w:hAnsi="Arial" w:cs="Arial"/>
          <w:sz w:val="22"/>
          <w:szCs w:val="22"/>
          <w:lang w:val="en-ZA"/>
        </w:rPr>
        <w:tab/>
        <w:t xml:space="preserve">The third parties pay all costs, on an attorney and client scale, incurred by Constantia </w:t>
      </w:r>
      <w:r w:rsidR="004C76D6" w:rsidRPr="00004CDD">
        <w:rPr>
          <w:rFonts w:ascii="Arial" w:eastAsia="Calibri" w:hAnsi="Arial" w:cs="Arial"/>
          <w:sz w:val="22"/>
          <w:szCs w:val="22"/>
          <w:lang w:val="en-ZA"/>
        </w:rPr>
        <w:t>i</w:t>
      </w:r>
      <w:r w:rsidRPr="00004CDD">
        <w:rPr>
          <w:rFonts w:ascii="Arial" w:eastAsia="Calibri" w:hAnsi="Arial" w:cs="Arial"/>
          <w:sz w:val="22"/>
          <w:szCs w:val="22"/>
          <w:lang w:val="en-ZA"/>
        </w:rPr>
        <w:t>n resisting Group Five's claim against it and pursuing the third party proceedings against the third parties.’</w:t>
      </w:r>
    </w:p>
    <w:p w14:paraId="55316E18" w14:textId="77777777" w:rsidR="009539FF" w:rsidRPr="00004CDD" w:rsidRDefault="009539FF" w:rsidP="00C61353">
      <w:pPr>
        <w:spacing w:line="360" w:lineRule="auto"/>
        <w:jc w:val="both"/>
        <w:rPr>
          <w:rFonts w:ascii="Arial" w:eastAsia="Calibri" w:hAnsi="Arial" w:cs="Arial"/>
          <w:lang w:val="en-ZA"/>
        </w:rPr>
      </w:pPr>
    </w:p>
    <w:p w14:paraId="39260793" w14:textId="78545E62" w:rsidR="0022233E"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[6]</w:t>
      </w:r>
      <w:r w:rsidRPr="00004CDD">
        <w:rPr>
          <w:rFonts w:ascii="Arial" w:eastAsia="Calibri" w:hAnsi="Arial" w:cs="Arial"/>
          <w:lang w:val="en-ZA"/>
        </w:rPr>
        <w:tab/>
      </w:r>
      <w:r w:rsidR="00A3645C" w:rsidRPr="00D224A3">
        <w:rPr>
          <w:rFonts w:ascii="Arial" w:eastAsia="Calibri" w:hAnsi="Arial" w:cs="Arial"/>
          <w:lang w:val="en-ZA"/>
        </w:rPr>
        <w:t>The issue therefore is whether Group Five Construction in making a demand on the guarantee complied with its requirements. The facts within which the issue must be determined are the following. During or about 26 May 2015, Group Five Construction was appointed as a building contractor to carry out a project in Durban</w:t>
      </w:r>
      <w:r w:rsidR="00EA34D9" w:rsidRPr="00D224A3">
        <w:rPr>
          <w:rFonts w:ascii="Arial" w:eastAsia="Calibri" w:hAnsi="Arial" w:cs="Arial"/>
          <w:lang w:val="en-ZA"/>
        </w:rPr>
        <w:t xml:space="preserve"> known as  Pearls of Umhlanga – Pearl Sky</w:t>
      </w:r>
      <w:r w:rsidR="00A3645C" w:rsidRPr="00D224A3">
        <w:rPr>
          <w:rFonts w:ascii="Arial" w:eastAsia="Calibri" w:hAnsi="Arial" w:cs="Arial"/>
          <w:lang w:val="en-ZA"/>
        </w:rPr>
        <w:t>. Group Five Coastal (Pty) Ltd</w:t>
      </w:r>
      <w:r w:rsidR="009352AF" w:rsidRPr="00D224A3">
        <w:rPr>
          <w:rFonts w:ascii="Arial" w:eastAsia="Calibri" w:hAnsi="Arial" w:cs="Arial"/>
          <w:lang w:val="en-ZA"/>
        </w:rPr>
        <w:t xml:space="preserve"> (Group Five Coastal),</w:t>
      </w:r>
      <w:r w:rsidR="00A3645C" w:rsidRPr="00D224A3">
        <w:rPr>
          <w:rFonts w:ascii="Arial" w:eastAsia="Calibri" w:hAnsi="Arial" w:cs="Arial"/>
          <w:lang w:val="en-ZA"/>
        </w:rPr>
        <w:t xml:space="preserve"> acting as an agent of Group Five Construction</w:t>
      </w:r>
      <w:r w:rsidR="008F4FCF" w:rsidRPr="00D224A3">
        <w:rPr>
          <w:rFonts w:ascii="Arial" w:eastAsia="Calibri" w:hAnsi="Arial" w:cs="Arial"/>
          <w:lang w:val="en-ZA"/>
        </w:rPr>
        <w:t>,</w:t>
      </w:r>
      <w:r w:rsidR="00A3645C" w:rsidRPr="00D224A3">
        <w:rPr>
          <w:rFonts w:ascii="Arial" w:eastAsia="Calibri" w:hAnsi="Arial" w:cs="Arial"/>
          <w:lang w:val="en-ZA"/>
        </w:rPr>
        <w:t xml:space="preserve"> appointed Millenium as a subcontractor to carry out the </w:t>
      </w:r>
      <w:r w:rsidR="008F4FCF" w:rsidRPr="00D224A3">
        <w:rPr>
          <w:rFonts w:ascii="Arial" w:eastAsia="Calibri" w:hAnsi="Arial" w:cs="Arial"/>
          <w:lang w:val="en-ZA"/>
        </w:rPr>
        <w:t>d</w:t>
      </w:r>
      <w:r w:rsidR="00A3645C" w:rsidRPr="00D224A3">
        <w:rPr>
          <w:rFonts w:ascii="Arial" w:eastAsia="Calibri" w:hAnsi="Arial" w:cs="Arial"/>
          <w:lang w:val="en-ZA"/>
        </w:rPr>
        <w:t xml:space="preserve">esign, </w:t>
      </w:r>
      <w:r w:rsidR="008F4FCF" w:rsidRPr="00D224A3">
        <w:rPr>
          <w:rFonts w:ascii="Arial" w:eastAsia="Calibri" w:hAnsi="Arial" w:cs="Arial"/>
          <w:lang w:val="en-ZA"/>
        </w:rPr>
        <w:t>supply and i</w:t>
      </w:r>
      <w:r w:rsidR="00A3645C" w:rsidRPr="00D224A3">
        <w:rPr>
          <w:rFonts w:ascii="Arial" w:eastAsia="Calibri" w:hAnsi="Arial" w:cs="Arial"/>
          <w:lang w:val="en-ZA"/>
        </w:rPr>
        <w:t xml:space="preserve">nstallation of the </w:t>
      </w:r>
      <w:r w:rsidR="008F4FCF" w:rsidRPr="00D224A3">
        <w:rPr>
          <w:rFonts w:ascii="Arial" w:eastAsia="Calibri" w:hAnsi="Arial" w:cs="Arial"/>
          <w:lang w:val="en-ZA"/>
        </w:rPr>
        <w:t>r</w:t>
      </w:r>
      <w:r w:rsidR="00A3645C" w:rsidRPr="00D224A3">
        <w:rPr>
          <w:rFonts w:ascii="Arial" w:eastAsia="Calibri" w:hAnsi="Arial" w:cs="Arial"/>
          <w:lang w:val="en-ZA"/>
        </w:rPr>
        <w:t xml:space="preserve">esidential </w:t>
      </w:r>
      <w:r w:rsidR="008F4FCF" w:rsidRPr="00D224A3">
        <w:rPr>
          <w:rFonts w:ascii="Arial" w:eastAsia="Calibri" w:hAnsi="Arial" w:cs="Arial"/>
          <w:lang w:val="en-ZA"/>
        </w:rPr>
        <w:t>windows and s</w:t>
      </w:r>
      <w:r w:rsidR="00A3645C" w:rsidRPr="00D224A3">
        <w:rPr>
          <w:rFonts w:ascii="Arial" w:eastAsia="Calibri" w:hAnsi="Arial" w:cs="Arial"/>
          <w:lang w:val="en-ZA"/>
        </w:rPr>
        <w:t>hopfronts at the sub-contract sum of R20</w:t>
      </w:r>
      <w:r w:rsidR="008F4FCF" w:rsidRPr="00D224A3">
        <w:rPr>
          <w:rFonts w:ascii="Arial" w:eastAsia="Calibri" w:hAnsi="Arial" w:cs="Arial"/>
          <w:lang w:val="en-ZA"/>
        </w:rPr>
        <w:t> </w:t>
      </w:r>
      <w:r w:rsidR="00A3645C" w:rsidRPr="00D224A3">
        <w:rPr>
          <w:rFonts w:ascii="Arial" w:eastAsia="Calibri" w:hAnsi="Arial" w:cs="Arial"/>
          <w:lang w:val="en-ZA"/>
        </w:rPr>
        <w:t>750</w:t>
      </w:r>
      <w:r w:rsidR="008F4FCF" w:rsidRPr="00D224A3">
        <w:rPr>
          <w:rFonts w:ascii="Arial" w:eastAsia="Calibri" w:hAnsi="Arial" w:cs="Arial"/>
          <w:lang w:val="en-ZA"/>
        </w:rPr>
        <w:t> </w:t>
      </w:r>
      <w:r w:rsidR="00A3645C" w:rsidRPr="00D224A3">
        <w:rPr>
          <w:rFonts w:ascii="Arial" w:eastAsia="Calibri" w:hAnsi="Arial" w:cs="Arial"/>
          <w:lang w:val="en-ZA"/>
        </w:rPr>
        <w:t>937 excluding VAT</w:t>
      </w:r>
      <w:r w:rsidR="00F519C9" w:rsidRPr="00D224A3">
        <w:rPr>
          <w:rFonts w:ascii="Arial" w:eastAsia="Calibri" w:hAnsi="Arial" w:cs="Arial"/>
          <w:lang w:val="en-ZA"/>
        </w:rPr>
        <w:t>.</w:t>
      </w:r>
      <w:r w:rsidR="00A3645C" w:rsidRPr="00D224A3">
        <w:rPr>
          <w:rFonts w:ascii="Arial" w:eastAsia="Calibri" w:hAnsi="Arial" w:cs="Arial"/>
          <w:lang w:val="en-ZA"/>
        </w:rPr>
        <w:t xml:space="preserve"> The sub-contract sum was fixed  and not subject to contract price adjustment for the duration of the contract. In terms of the letter of appointment, it was agreed that the contractual relationship between Group Five Construction and Millenium would be governed by the provisions of the JBCC </w:t>
      </w:r>
      <w:r w:rsidR="00F519C9" w:rsidRPr="00D224A3">
        <w:rPr>
          <w:rFonts w:ascii="Arial" w:eastAsia="Calibri" w:hAnsi="Arial" w:cs="Arial"/>
          <w:lang w:val="en-ZA"/>
        </w:rPr>
        <w:t>Series</w:t>
      </w:r>
      <w:r w:rsidR="00A3645C" w:rsidRPr="00D224A3">
        <w:rPr>
          <w:rFonts w:ascii="Arial" w:eastAsia="Calibri" w:hAnsi="Arial" w:cs="Arial"/>
          <w:lang w:val="en-ZA"/>
        </w:rPr>
        <w:t xml:space="preserve"> 2000</w:t>
      </w:r>
      <w:r w:rsidR="00F519C9" w:rsidRPr="00D224A3">
        <w:rPr>
          <w:rFonts w:ascii="Arial" w:eastAsia="Calibri" w:hAnsi="Arial" w:cs="Arial"/>
          <w:lang w:val="en-ZA"/>
        </w:rPr>
        <w:t xml:space="preserve"> </w:t>
      </w:r>
      <w:r w:rsidR="00A3645C" w:rsidRPr="00D224A3">
        <w:rPr>
          <w:rFonts w:ascii="Arial" w:eastAsia="Calibri" w:hAnsi="Arial" w:cs="Arial"/>
          <w:lang w:val="en-ZA"/>
        </w:rPr>
        <w:t>Nominated/Selected Sub</w:t>
      </w:r>
      <w:r w:rsidR="00F519C9" w:rsidRPr="00D224A3">
        <w:rPr>
          <w:rFonts w:ascii="Arial" w:eastAsia="Calibri" w:hAnsi="Arial" w:cs="Arial"/>
          <w:lang w:val="en-ZA"/>
        </w:rPr>
        <w:t>-</w:t>
      </w:r>
      <w:r w:rsidR="00A3645C" w:rsidRPr="00D224A3">
        <w:rPr>
          <w:rFonts w:ascii="Arial" w:eastAsia="Calibri" w:hAnsi="Arial" w:cs="Arial"/>
          <w:lang w:val="en-ZA"/>
        </w:rPr>
        <w:t xml:space="preserve">contract Agreement, </w:t>
      </w:r>
      <w:r w:rsidR="00F519C9" w:rsidRPr="00D224A3">
        <w:rPr>
          <w:rFonts w:ascii="Arial" w:eastAsia="Calibri" w:hAnsi="Arial" w:cs="Arial"/>
          <w:lang w:val="en-ZA"/>
        </w:rPr>
        <w:t xml:space="preserve">edition 5.0, </w:t>
      </w:r>
      <w:r w:rsidR="00A3645C" w:rsidRPr="00D224A3">
        <w:rPr>
          <w:rFonts w:ascii="Arial" w:eastAsia="Calibri" w:hAnsi="Arial" w:cs="Arial"/>
          <w:lang w:val="en-ZA"/>
        </w:rPr>
        <w:t xml:space="preserve">2007. </w:t>
      </w:r>
    </w:p>
    <w:p w14:paraId="15561A21" w14:textId="3EF4F553" w:rsidR="00A3645C"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lastRenderedPageBreak/>
        <w:t>[7]</w:t>
      </w:r>
      <w:r w:rsidRPr="00004CDD">
        <w:rPr>
          <w:rFonts w:ascii="Arial" w:eastAsia="Calibri" w:hAnsi="Arial" w:cs="Arial"/>
          <w:lang w:val="en-ZA"/>
        </w:rPr>
        <w:tab/>
      </w:r>
      <w:r w:rsidR="00A3645C" w:rsidRPr="00D224A3">
        <w:rPr>
          <w:rFonts w:ascii="Arial" w:eastAsia="Calibri" w:hAnsi="Arial" w:cs="Arial"/>
          <w:lang w:val="en-ZA"/>
        </w:rPr>
        <w:t>As part of Millenium’s contractual obligations, it was required to provide and maintain performance guarantees in favour of Group Five Construction. Millenium obtained and provided a guarantee</w:t>
      </w:r>
      <w:r w:rsidR="008C6149" w:rsidRPr="00004CDD">
        <w:rPr>
          <w:rStyle w:val="FootnoteReference"/>
          <w:rFonts w:ascii="Arial" w:eastAsia="Calibri" w:hAnsi="Arial" w:cs="Arial"/>
          <w:lang w:val="en-ZA"/>
        </w:rPr>
        <w:footnoteReference w:id="2"/>
      </w:r>
      <w:r w:rsidR="00A3645C" w:rsidRPr="00D224A3">
        <w:rPr>
          <w:rFonts w:ascii="Arial" w:eastAsia="Calibri" w:hAnsi="Arial" w:cs="Arial"/>
          <w:lang w:val="en-ZA"/>
        </w:rPr>
        <w:t xml:space="preserve"> from Constantia. The relevant terms of the guarantee are as follows:</w:t>
      </w:r>
    </w:p>
    <w:p w14:paraId="2C0269EB" w14:textId="1E4B2DD9" w:rsidR="00F0716C" w:rsidRPr="00004CDD" w:rsidRDefault="00F0716C" w:rsidP="00EB6400">
      <w:pPr>
        <w:spacing w:line="360" w:lineRule="auto"/>
        <w:rPr>
          <w:rFonts w:ascii="Arial" w:eastAsiaTheme="minorHAnsi" w:hAnsi="Arial" w:cs="Arial"/>
          <w:sz w:val="22"/>
          <w:szCs w:val="22"/>
          <w:lang w:val="en-ZA"/>
        </w:rPr>
      </w:pPr>
      <w:r w:rsidRPr="00004CDD">
        <w:rPr>
          <w:rFonts w:ascii="Arial" w:eastAsiaTheme="minorHAnsi" w:hAnsi="Arial" w:cs="Arial"/>
          <w:sz w:val="22"/>
          <w:szCs w:val="22"/>
          <w:lang w:val="en-ZA"/>
        </w:rPr>
        <w:t>‘</w:t>
      </w:r>
      <w:r w:rsidRPr="00004CDD">
        <w:rPr>
          <w:rFonts w:ascii="Arial" w:eastAsiaTheme="minorHAnsi" w:hAnsi="Arial" w:cs="Arial"/>
          <w:sz w:val="22"/>
          <w:szCs w:val="22"/>
          <w:lang w:val="en-ZA"/>
        </w:rPr>
        <w:tab/>
      </w:r>
      <w:r w:rsidR="00271AEF" w:rsidRPr="00004CDD">
        <w:rPr>
          <w:rFonts w:ascii="Arial" w:eastAsiaTheme="minorHAnsi" w:hAnsi="Arial" w:cs="Arial"/>
          <w:sz w:val="22"/>
          <w:szCs w:val="22"/>
          <w:lang w:val="en-ZA"/>
        </w:rPr>
        <w:tab/>
      </w:r>
      <w:r w:rsidR="00271AEF" w:rsidRPr="00004CDD">
        <w:rPr>
          <w:rFonts w:ascii="Arial" w:eastAsiaTheme="minorHAnsi" w:hAnsi="Arial" w:cs="Arial"/>
          <w:sz w:val="22"/>
          <w:szCs w:val="22"/>
          <w:lang w:val="en-ZA"/>
        </w:rPr>
        <w:tab/>
      </w:r>
      <w:r w:rsidRPr="00004CDD">
        <w:rPr>
          <w:rFonts w:ascii="Arial" w:eastAsiaTheme="minorHAnsi" w:hAnsi="Arial" w:cs="Arial"/>
          <w:sz w:val="22"/>
          <w:szCs w:val="22"/>
          <w:lang w:val="en-ZA"/>
        </w:rPr>
        <w:t>N/S CONSTRUCTION GUARANTEE NO. 117929J</w:t>
      </w:r>
    </w:p>
    <w:p w14:paraId="73A624F9" w14:textId="6A3A7954" w:rsidR="00F0716C" w:rsidRPr="00004CDD" w:rsidRDefault="00F0716C" w:rsidP="00EB6400">
      <w:pPr>
        <w:spacing w:line="360" w:lineRule="auto"/>
        <w:jc w:val="center"/>
        <w:rPr>
          <w:rFonts w:ascii="Arial" w:eastAsiaTheme="minorHAnsi" w:hAnsi="Arial" w:cs="Arial"/>
          <w:sz w:val="22"/>
          <w:szCs w:val="22"/>
          <w:lang w:val="en-ZA"/>
        </w:rPr>
      </w:pPr>
      <w:r w:rsidRPr="00004CDD">
        <w:rPr>
          <w:rFonts w:ascii="Arial" w:eastAsiaTheme="minorHAnsi" w:hAnsi="Arial" w:cs="Arial"/>
          <w:sz w:val="22"/>
          <w:szCs w:val="22"/>
          <w:lang w:val="en-ZA"/>
        </w:rPr>
        <w:t>for use with the</w:t>
      </w:r>
    </w:p>
    <w:p w14:paraId="47E56509" w14:textId="604D7B9B" w:rsidR="00F0716C" w:rsidRPr="00004CDD" w:rsidRDefault="00F0716C" w:rsidP="00EB6400">
      <w:pPr>
        <w:spacing w:line="360" w:lineRule="auto"/>
        <w:jc w:val="center"/>
        <w:rPr>
          <w:rFonts w:ascii="Arial" w:eastAsiaTheme="minorHAnsi" w:hAnsi="Arial" w:cs="Arial"/>
          <w:sz w:val="22"/>
          <w:szCs w:val="22"/>
          <w:lang w:val="en-ZA"/>
        </w:rPr>
      </w:pPr>
      <w:r w:rsidRPr="00004CDD">
        <w:rPr>
          <w:rFonts w:ascii="Arial" w:eastAsiaTheme="minorHAnsi" w:hAnsi="Arial" w:cs="Arial"/>
          <w:sz w:val="22"/>
          <w:szCs w:val="22"/>
          <w:lang w:val="en-ZA"/>
        </w:rPr>
        <w:t>JBCC Nominated/Selected Sub-Contract Agreement</w:t>
      </w:r>
    </w:p>
    <w:p w14:paraId="4661D86B" w14:textId="178BDF53" w:rsidR="00F0716C" w:rsidRPr="00004CDD" w:rsidRDefault="00F0716C" w:rsidP="00EB6400">
      <w:pPr>
        <w:spacing w:line="360" w:lineRule="auto"/>
        <w:jc w:val="center"/>
        <w:rPr>
          <w:rFonts w:ascii="Arial" w:eastAsiaTheme="minorHAnsi" w:hAnsi="Arial" w:cs="Arial"/>
          <w:sz w:val="22"/>
          <w:szCs w:val="22"/>
          <w:lang w:val="en-ZA"/>
        </w:rPr>
      </w:pPr>
      <w:r w:rsidRPr="00004CDD">
        <w:rPr>
          <w:rFonts w:ascii="Arial" w:eastAsiaTheme="minorHAnsi" w:hAnsi="Arial" w:cs="Arial"/>
          <w:sz w:val="22"/>
          <w:szCs w:val="22"/>
          <w:lang w:val="en-ZA"/>
        </w:rPr>
        <w:t>JBCC SERIES 2000</w:t>
      </w:r>
    </w:p>
    <w:p w14:paraId="32B86C05" w14:textId="731970AE"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GUARANTOR DETAILS AND DEFINITIONS</w:t>
      </w:r>
    </w:p>
    <w:p w14:paraId="00DFB085" w14:textId="46545B9B"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Guarantor means</w:t>
      </w:r>
      <w:r w:rsidRPr="00004CDD">
        <w:rPr>
          <w:rFonts w:ascii="Arial" w:eastAsiaTheme="minorHAnsi" w:hAnsi="Arial" w:cs="Arial"/>
          <w:sz w:val="22"/>
          <w:szCs w:val="22"/>
          <w:lang w:val="en-ZA"/>
        </w:rPr>
        <w:tab/>
        <w:t>:</w:t>
      </w:r>
      <w:r w:rsidRPr="00004CDD">
        <w:rPr>
          <w:rFonts w:ascii="Arial" w:eastAsiaTheme="minorHAnsi" w:hAnsi="Arial" w:cs="Arial"/>
          <w:sz w:val="22"/>
          <w:szCs w:val="22"/>
          <w:lang w:val="en-ZA"/>
        </w:rPr>
        <w:tab/>
        <w:t>CONSTANTIA INSURANCE COMPANY</w:t>
      </w:r>
      <w:r w:rsidR="00271AEF" w:rsidRPr="00004CDD">
        <w:rPr>
          <w:rFonts w:ascii="Arial" w:eastAsiaTheme="minorHAnsi" w:hAnsi="Arial" w:cs="Arial"/>
          <w:sz w:val="22"/>
          <w:szCs w:val="22"/>
          <w:lang w:val="en-ZA"/>
        </w:rPr>
        <w:t xml:space="preserve"> </w:t>
      </w:r>
      <w:r w:rsidRPr="00004CDD">
        <w:rPr>
          <w:rFonts w:ascii="Arial" w:eastAsiaTheme="minorHAnsi" w:hAnsi="Arial" w:cs="Arial"/>
          <w:sz w:val="22"/>
          <w:szCs w:val="22"/>
          <w:lang w:val="en-ZA"/>
        </w:rPr>
        <w:t>LIMITED</w:t>
      </w:r>
    </w:p>
    <w:p w14:paraId="20838FFF" w14:textId="781D6E8C"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t>(Reg. No. 1952/001514/06)</w:t>
      </w:r>
    </w:p>
    <w:p w14:paraId="19D5AB9E" w14:textId="747573A4" w:rsidR="00271AEF" w:rsidRPr="00004CDD" w:rsidRDefault="00271AEF"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 xml:space="preserve">. . . </w:t>
      </w:r>
    </w:p>
    <w:p w14:paraId="208E7496" w14:textId="6B4E024D" w:rsidR="00271AEF" w:rsidRPr="00004CDD" w:rsidRDefault="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Contractor means</w:t>
      </w:r>
      <w:r w:rsidRPr="00004CDD">
        <w:rPr>
          <w:rFonts w:ascii="Arial" w:eastAsiaTheme="minorHAnsi" w:hAnsi="Arial" w:cs="Arial"/>
          <w:sz w:val="22"/>
          <w:szCs w:val="22"/>
          <w:lang w:val="en-ZA"/>
        </w:rPr>
        <w:tab/>
        <w:t>:</w:t>
      </w:r>
      <w:r w:rsidRPr="00004CDD">
        <w:rPr>
          <w:rFonts w:ascii="Arial" w:eastAsiaTheme="minorHAnsi" w:hAnsi="Arial" w:cs="Arial"/>
          <w:sz w:val="22"/>
          <w:szCs w:val="22"/>
          <w:lang w:val="en-ZA"/>
        </w:rPr>
        <w:tab/>
        <w:t>GROUP FIVE COASTAL (PTY) LTD</w:t>
      </w:r>
      <w:r w:rsidR="00271AEF" w:rsidRPr="00004CDD">
        <w:rPr>
          <w:rFonts w:ascii="Arial" w:eastAsiaTheme="minorHAnsi" w:hAnsi="Arial" w:cs="Arial"/>
          <w:sz w:val="22"/>
          <w:szCs w:val="22"/>
          <w:lang w:val="en-ZA"/>
        </w:rPr>
        <w:t xml:space="preserve"> ACTING AS AGENTS </w:t>
      </w:r>
    </w:p>
    <w:p w14:paraId="238863F6" w14:textId="2DF6898C" w:rsidR="00F0716C" w:rsidRPr="00004CDD" w:rsidRDefault="00271AEF" w:rsidP="00EB6400">
      <w:pPr>
        <w:spacing w:line="360" w:lineRule="auto"/>
        <w:ind w:left="2160" w:firstLine="720"/>
        <w:jc w:val="both"/>
        <w:rPr>
          <w:rFonts w:ascii="Arial" w:eastAsiaTheme="minorHAnsi" w:hAnsi="Arial" w:cs="Arial"/>
          <w:sz w:val="22"/>
          <w:szCs w:val="22"/>
          <w:lang w:val="en-ZA"/>
        </w:rPr>
      </w:pPr>
      <w:r w:rsidRPr="00004CDD">
        <w:rPr>
          <w:rFonts w:ascii="Arial" w:eastAsiaTheme="minorHAnsi" w:hAnsi="Arial" w:cs="Arial"/>
          <w:sz w:val="22"/>
          <w:szCs w:val="22"/>
          <w:lang w:val="en-ZA"/>
        </w:rPr>
        <w:t>FOR</w:t>
      </w:r>
      <w:r w:rsidR="0013371E" w:rsidRPr="00004CDD">
        <w:rPr>
          <w:rFonts w:ascii="Arial" w:eastAsiaTheme="minorHAnsi" w:hAnsi="Arial" w:cs="Arial"/>
          <w:sz w:val="22"/>
          <w:szCs w:val="22"/>
          <w:lang w:val="en-ZA"/>
        </w:rPr>
        <w:t xml:space="preserve"> </w:t>
      </w:r>
      <w:r w:rsidR="00F0716C" w:rsidRPr="00004CDD">
        <w:rPr>
          <w:rFonts w:ascii="Arial" w:eastAsiaTheme="minorHAnsi" w:hAnsi="Arial" w:cs="Arial"/>
          <w:sz w:val="22"/>
          <w:szCs w:val="22"/>
          <w:lang w:val="en-ZA"/>
        </w:rPr>
        <w:t>GROUP</w:t>
      </w:r>
      <w:r w:rsidRPr="00004CDD">
        <w:rPr>
          <w:rFonts w:ascii="Arial" w:eastAsiaTheme="minorHAnsi" w:hAnsi="Arial" w:cs="Arial"/>
          <w:sz w:val="22"/>
          <w:szCs w:val="22"/>
          <w:lang w:val="en-ZA"/>
        </w:rPr>
        <w:t xml:space="preserve"> </w:t>
      </w:r>
      <w:r w:rsidR="00F0716C" w:rsidRPr="00004CDD">
        <w:rPr>
          <w:rFonts w:ascii="Arial" w:eastAsiaTheme="minorHAnsi" w:hAnsi="Arial" w:cs="Arial"/>
          <w:sz w:val="22"/>
          <w:szCs w:val="22"/>
          <w:lang w:val="en-ZA"/>
        </w:rPr>
        <w:t>FIVE CONSTRUCTION (PTY) LTD</w:t>
      </w:r>
    </w:p>
    <w:p w14:paraId="426F9F98" w14:textId="71613EB7"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t>(Reg. No. 1974/003166/07)</w:t>
      </w:r>
    </w:p>
    <w:p w14:paraId="66078338" w14:textId="77777777" w:rsidR="0013371E" w:rsidRPr="00004CDD" w:rsidRDefault="0013371E" w:rsidP="00F0716C">
      <w:pPr>
        <w:spacing w:line="360" w:lineRule="auto"/>
        <w:jc w:val="both"/>
        <w:rPr>
          <w:rFonts w:ascii="Arial" w:eastAsiaTheme="minorHAnsi" w:hAnsi="Arial" w:cs="Arial"/>
          <w:sz w:val="22"/>
          <w:szCs w:val="22"/>
          <w:lang w:val="en-ZA"/>
        </w:rPr>
      </w:pPr>
    </w:p>
    <w:p w14:paraId="7609CCCE" w14:textId="2C447945"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Subcontractor means</w:t>
      </w:r>
      <w:r w:rsidRPr="00004CDD">
        <w:rPr>
          <w:rFonts w:ascii="Arial" w:eastAsiaTheme="minorHAnsi" w:hAnsi="Arial" w:cs="Arial"/>
          <w:sz w:val="22"/>
          <w:szCs w:val="22"/>
          <w:lang w:val="en-ZA"/>
        </w:rPr>
        <w:tab/>
        <w:t>:</w:t>
      </w:r>
      <w:r w:rsidRPr="00004CDD">
        <w:rPr>
          <w:rFonts w:ascii="Arial" w:eastAsiaTheme="minorHAnsi" w:hAnsi="Arial" w:cs="Arial"/>
          <w:sz w:val="22"/>
          <w:szCs w:val="22"/>
          <w:lang w:val="en-ZA"/>
        </w:rPr>
        <w:tab/>
        <w:t>MILLENIUM ALUMINIUM &amp; GLASS</w:t>
      </w:r>
      <w:r w:rsidR="00271AEF" w:rsidRPr="00004CDD">
        <w:rPr>
          <w:rFonts w:ascii="Arial" w:eastAsiaTheme="minorHAnsi" w:hAnsi="Arial" w:cs="Arial"/>
          <w:sz w:val="22"/>
          <w:szCs w:val="22"/>
          <w:lang w:val="en-ZA"/>
        </w:rPr>
        <w:t xml:space="preserve"> </w:t>
      </w:r>
      <w:r w:rsidRPr="00004CDD">
        <w:rPr>
          <w:rFonts w:ascii="Arial" w:eastAsiaTheme="minorHAnsi" w:hAnsi="Arial" w:cs="Arial"/>
          <w:sz w:val="22"/>
          <w:szCs w:val="22"/>
          <w:lang w:val="en-ZA"/>
        </w:rPr>
        <w:t>SERVICES CC</w:t>
      </w:r>
    </w:p>
    <w:p w14:paraId="7102F318" w14:textId="734BF8A5"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t>(Reg. No. 2006/140485/23)</w:t>
      </w:r>
    </w:p>
    <w:p w14:paraId="5CE4167C" w14:textId="77777777" w:rsidR="00271AEF" w:rsidRPr="00004CDD" w:rsidRDefault="00271AEF"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 . .</w:t>
      </w:r>
    </w:p>
    <w:p w14:paraId="476F8785" w14:textId="5D048C4B" w:rsidR="00271AEF" w:rsidRPr="00004CDD" w:rsidRDefault="00F0716C" w:rsidP="00EB6400">
      <w:pPr>
        <w:spacing w:line="360" w:lineRule="auto"/>
        <w:rPr>
          <w:rFonts w:ascii="Arial" w:eastAsiaTheme="minorHAnsi" w:hAnsi="Arial" w:cs="Arial"/>
          <w:sz w:val="22"/>
          <w:szCs w:val="22"/>
          <w:lang w:val="en-ZA"/>
        </w:rPr>
      </w:pPr>
      <w:r w:rsidRPr="00004CDD">
        <w:rPr>
          <w:rFonts w:ascii="Arial" w:eastAsiaTheme="minorHAnsi" w:hAnsi="Arial" w:cs="Arial"/>
          <w:sz w:val="22"/>
          <w:szCs w:val="22"/>
          <w:lang w:val="en-ZA"/>
        </w:rPr>
        <w:t>Works means</w:t>
      </w:r>
      <w:r w:rsidRPr="00004CDD">
        <w:rPr>
          <w:rFonts w:ascii="Arial" w:eastAsiaTheme="minorHAnsi" w:hAnsi="Arial" w:cs="Arial"/>
          <w:sz w:val="22"/>
          <w:szCs w:val="22"/>
          <w:lang w:val="en-ZA"/>
        </w:rPr>
        <w:tab/>
      </w:r>
      <w:r w:rsidRPr="00004CDD">
        <w:rPr>
          <w:rFonts w:ascii="Arial" w:eastAsiaTheme="minorHAnsi" w:hAnsi="Arial" w:cs="Arial"/>
          <w:sz w:val="22"/>
          <w:szCs w:val="22"/>
          <w:lang w:val="en-ZA"/>
        </w:rPr>
        <w:tab/>
        <w:t>:</w:t>
      </w:r>
      <w:r w:rsidRPr="00004CDD">
        <w:rPr>
          <w:rFonts w:ascii="Arial" w:eastAsiaTheme="minorHAnsi" w:hAnsi="Arial" w:cs="Arial"/>
          <w:sz w:val="22"/>
          <w:szCs w:val="22"/>
          <w:lang w:val="en-ZA"/>
        </w:rPr>
        <w:tab/>
        <w:t>PEARL SKY – SUPPLY AND</w:t>
      </w:r>
      <w:r w:rsidR="00271AEF" w:rsidRPr="00004CDD">
        <w:rPr>
          <w:rFonts w:ascii="Arial" w:eastAsiaTheme="minorHAnsi" w:hAnsi="Arial" w:cs="Arial"/>
          <w:sz w:val="22"/>
          <w:szCs w:val="22"/>
          <w:lang w:val="en-ZA"/>
        </w:rPr>
        <w:t xml:space="preserve"> </w:t>
      </w:r>
      <w:r w:rsidRPr="00004CDD">
        <w:rPr>
          <w:rFonts w:ascii="Arial" w:eastAsiaTheme="minorHAnsi" w:hAnsi="Arial" w:cs="Arial"/>
          <w:sz w:val="22"/>
          <w:szCs w:val="22"/>
          <w:lang w:val="en-ZA"/>
        </w:rPr>
        <w:t>INSTALLATION OF</w:t>
      </w:r>
      <w:r w:rsidR="00271AEF" w:rsidRPr="00004CDD">
        <w:rPr>
          <w:rFonts w:ascii="Arial" w:eastAsiaTheme="minorHAnsi" w:hAnsi="Arial" w:cs="Arial"/>
          <w:sz w:val="22"/>
          <w:szCs w:val="22"/>
          <w:lang w:val="en-ZA"/>
        </w:rPr>
        <w:t xml:space="preserve"> </w:t>
      </w:r>
    </w:p>
    <w:p w14:paraId="514A0710" w14:textId="12865371" w:rsidR="00F0716C" w:rsidRPr="00004CDD" w:rsidRDefault="00F0716C" w:rsidP="009C08FD">
      <w:pPr>
        <w:spacing w:line="360" w:lineRule="auto"/>
        <w:ind w:left="2160" w:firstLine="720"/>
        <w:rPr>
          <w:rFonts w:ascii="Arial" w:eastAsiaTheme="minorHAnsi" w:hAnsi="Arial" w:cs="Arial"/>
          <w:sz w:val="22"/>
          <w:szCs w:val="22"/>
          <w:lang w:val="en-ZA"/>
        </w:rPr>
      </w:pPr>
      <w:r w:rsidRPr="00004CDD">
        <w:rPr>
          <w:rFonts w:ascii="Arial" w:eastAsiaTheme="minorHAnsi" w:hAnsi="Arial" w:cs="Arial"/>
          <w:sz w:val="22"/>
          <w:szCs w:val="22"/>
          <w:lang w:val="en-ZA"/>
        </w:rPr>
        <w:t>RESIDENTIAL</w:t>
      </w:r>
      <w:r w:rsidR="00271AEF" w:rsidRPr="00004CDD">
        <w:rPr>
          <w:rFonts w:ascii="Arial" w:eastAsiaTheme="minorHAnsi" w:hAnsi="Arial" w:cs="Arial"/>
          <w:sz w:val="22"/>
          <w:szCs w:val="22"/>
          <w:lang w:val="en-ZA"/>
        </w:rPr>
        <w:t xml:space="preserve"> </w:t>
      </w:r>
      <w:r w:rsidRPr="00004CDD">
        <w:rPr>
          <w:rFonts w:ascii="Arial" w:eastAsiaTheme="minorHAnsi" w:hAnsi="Arial" w:cs="Arial"/>
          <w:sz w:val="22"/>
          <w:szCs w:val="22"/>
          <w:lang w:val="en-ZA"/>
        </w:rPr>
        <w:t>WINDOWS &amp; SHOPFRONTS</w:t>
      </w:r>
    </w:p>
    <w:p w14:paraId="4D633864" w14:textId="77777777" w:rsidR="00271AEF" w:rsidRPr="00004CDD" w:rsidRDefault="00271AEF"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 . .</w:t>
      </w:r>
    </w:p>
    <w:p w14:paraId="67DB28C0" w14:textId="7C2527AE"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Agreement means the JBCC Series 2000 Nominated/Selected Subcontract</w:t>
      </w:r>
      <w:r w:rsidR="00271AEF" w:rsidRPr="00004CDD">
        <w:rPr>
          <w:rFonts w:ascii="Arial" w:eastAsiaTheme="minorHAnsi" w:hAnsi="Arial" w:cs="Arial"/>
          <w:sz w:val="22"/>
          <w:szCs w:val="22"/>
          <w:lang w:val="en-ZA"/>
        </w:rPr>
        <w:t xml:space="preserve"> </w:t>
      </w:r>
      <w:r w:rsidRPr="00004CDD">
        <w:rPr>
          <w:rFonts w:ascii="Arial" w:eastAsiaTheme="minorHAnsi" w:hAnsi="Arial" w:cs="Arial"/>
          <w:sz w:val="22"/>
          <w:szCs w:val="22"/>
          <w:lang w:val="en-ZA"/>
        </w:rPr>
        <w:t>Agreement</w:t>
      </w:r>
    </w:p>
    <w:p w14:paraId="2134B8CD" w14:textId="3E981610" w:rsidR="00271AEF" w:rsidRPr="00004CDD" w:rsidRDefault="00271AEF"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 xml:space="preserve">. . . </w:t>
      </w:r>
    </w:p>
    <w:p w14:paraId="5DB73620" w14:textId="77777777" w:rsidR="00F0716C" w:rsidRPr="00004CDD" w:rsidRDefault="00F0716C" w:rsidP="00F0716C">
      <w:pPr>
        <w:spacing w:line="360" w:lineRule="auto"/>
        <w:jc w:val="both"/>
        <w:rPr>
          <w:rFonts w:ascii="Arial" w:eastAsiaTheme="minorHAnsi" w:hAnsi="Arial" w:cs="Arial"/>
          <w:sz w:val="22"/>
          <w:szCs w:val="22"/>
          <w:lang w:val="en-ZA"/>
        </w:rPr>
      </w:pPr>
      <w:r w:rsidRPr="00004CDD">
        <w:rPr>
          <w:rFonts w:ascii="Arial" w:eastAsiaTheme="minorHAnsi" w:hAnsi="Arial" w:cs="Arial"/>
          <w:sz w:val="22"/>
          <w:szCs w:val="22"/>
          <w:lang w:val="en-ZA"/>
        </w:rPr>
        <w:t>3.1</w:t>
      </w:r>
      <w:r w:rsidRPr="00004CDD">
        <w:rPr>
          <w:rFonts w:ascii="Arial" w:eastAsiaTheme="minorHAnsi" w:hAnsi="Arial" w:cs="Arial"/>
          <w:sz w:val="22"/>
          <w:szCs w:val="22"/>
          <w:lang w:val="en-ZA"/>
        </w:rPr>
        <w:tab/>
        <w:t>Any reference in this Guarantee to the Agreement is made for the purpose of convenience and shall not be construed as any intention whatsoever to create an accessory obligation or any intention whatsoever to create a suretyship.’</w:t>
      </w:r>
    </w:p>
    <w:p w14:paraId="62FCA058" w14:textId="3A1558BB" w:rsidR="0022233E" w:rsidRPr="00004CDD" w:rsidRDefault="00F0716C" w:rsidP="00F0716C">
      <w:pPr>
        <w:spacing w:line="360" w:lineRule="auto"/>
        <w:jc w:val="both"/>
        <w:rPr>
          <w:rFonts w:ascii="Arial" w:eastAsiaTheme="minorHAnsi" w:hAnsi="Arial" w:cs="Arial"/>
          <w:lang w:val="en-ZA"/>
        </w:rPr>
      </w:pPr>
      <w:r w:rsidRPr="00004CDD">
        <w:rPr>
          <w:rFonts w:ascii="Arial" w:eastAsiaTheme="minorHAnsi" w:hAnsi="Arial" w:cs="Arial"/>
          <w:lang w:val="en-ZA"/>
        </w:rPr>
        <w:t>Clause 3.1 of the guarantee makes it clear that the reference in the guarantee to the agreement should not be construed as an intention to create ‘an accessory obligation’ or ‘to create a suretyship’.</w:t>
      </w:r>
    </w:p>
    <w:p w14:paraId="5FF9CA49" w14:textId="77777777" w:rsidR="00F0716C" w:rsidRPr="00004CDD" w:rsidRDefault="00F0716C" w:rsidP="00F0716C">
      <w:pPr>
        <w:spacing w:line="360" w:lineRule="auto"/>
        <w:jc w:val="both"/>
        <w:rPr>
          <w:rFonts w:ascii="Arial" w:eastAsia="Calibri" w:hAnsi="Arial" w:cs="Arial"/>
          <w:lang w:val="en-ZA"/>
        </w:rPr>
      </w:pPr>
    </w:p>
    <w:p w14:paraId="0F6C852F" w14:textId="3FE8F1F5" w:rsidR="00A3645C" w:rsidRPr="00D224A3" w:rsidRDefault="00D224A3" w:rsidP="00D224A3">
      <w:pPr>
        <w:spacing w:after="160" w:line="360" w:lineRule="auto"/>
        <w:jc w:val="both"/>
        <w:rPr>
          <w:rFonts w:ascii="Arial" w:eastAsia="Calibri" w:hAnsi="Arial" w:cs="Arial"/>
          <w:lang w:val="en-ZA"/>
        </w:rPr>
      </w:pPr>
      <w:r w:rsidRPr="00004CDD">
        <w:rPr>
          <w:rFonts w:ascii="Arial" w:eastAsia="Calibri" w:hAnsi="Arial" w:cs="Arial"/>
          <w:lang w:val="en-ZA"/>
        </w:rPr>
        <w:t>[8]</w:t>
      </w:r>
      <w:r w:rsidRPr="00004CDD">
        <w:rPr>
          <w:rFonts w:ascii="Arial" w:eastAsia="Calibri" w:hAnsi="Arial" w:cs="Arial"/>
          <w:lang w:val="en-ZA"/>
        </w:rPr>
        <w:tab/>
      </w:r>
      <w:r w:rsidR="00A3645C" w:rsidRPr="00D224A3">
        <w:rPr>
          <w:rFonts w:ascii="Arial" w:eastAsia="Calibri" w:hAnsi="Arial" w:cs="Arial"/>
          <w:lang w:val="en-ZA"/>
        </w:rPr>
        <w:t>Clause 4 regulates the circumstances under which Constantia would become obliged to honour the guarantee. It provides as follows:</w:t>
      </w:r>
    </w:p>
    <w:p w14:paraId="29B86DCC" w14:textId="3B7305D6" w:rsidR="0022233E" w:rsidRPr="00004CDD" w:rsidRDefault="000E4AC6" w:rsidP="00C61353">
      <w:pPr>
        <w:pStyle w:val="ListParagraph"/>
        <w:spacing w:after="160"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lastRenderedPageBreak/>
        <w:t>‘</w:t>
      </w:r>
      <w:r w:rsidR="009435D4" w:rsidRPr="00004CDD">
        <w:rPr>
          <w:rFonts w:ascii="Arial" w:eastAsia="Calibri" w:hAnsi="Arial" w:cs="Arial"/>
          <w:sz w:val="22"/>
          <w:szCs w:val="22"/>
          <w:lang w:val="en-ZA"/>
        </w:rPr>
        <w:t>4.</w:t>
      </w:r>
      <w:r w:rsidR="0022233E" w:rsidRPr="00004CDD">
        <w:rPr>
          <w:rFonts w:ascii="Arial" w:eastAsia="Calibri" w:hAnsi="Arial" w:cs="Arial"/>
          <w:sz w:val="22"/>
          <w:szCs w:val="22"/>
          <w:lang w:val="en-ZA"/>
        </w:rPr>
        <w:tab/>
      </w:r>
      <w:r w:rsidR="009435D4" w:rsidRPr="00004CDD">
        <w:rPr>
          <w:rFonts w:ascii="Arial" w:eastAsia="Calibri" w:hAnsi="Arial" w:cs="Arial"/>
          <w:sz w:val="22"/>
          <w:szCs w:val="22"/>
          <w:lang w:val="en-ZA"/>
        </w:rPr>
        <w:t>Subject to the Guarantor’s maximum liability referred to in clause 1. a</w:t>
      </w:r>
      <w:r w:rsidR="0022233E" w:rsidRPr="00004CDD">
        <w:rPr>
          <w:rFonts w:ascii="Arial" w:eastAsia="Calibri" w:hAnsi="Arial" w:cs="Arial"/>
          <w:sz w:val="22"/>
          <w:szCs w:val="22"/>
          <w:lang w:val="en-ZA"/>
        </w:rPr>
        <w:t xml:space="preserve">bove, the Guarantor </w:t>
      </w:r>
      <w:r w:rsidR="009435D4" w:rsidRPr="00004CDD">
        <w:rPr>
          <w:rFonts w:ascii="Arial" w:eastAsia="Calibri" w:hAnsi="Arial" w:cs="Arial"/>
          <w:sz w:val="22"/>
          <w:szCs w:val="22"/>
          <w:lang w:val="en-ZA"/>
        </w:rPr>
        <w:t>hereby undertakes to pay the Contractor the sum certified upon receipt of the documents identified in clauses 4.1 to 4.3 below</w:t>
      </w:r>
      <w:r w:rsidR="00130D21" w:rsidRPr="00004CDD">
        <w:rPr>
          <w:rFonts w:ascii="Arial" w:eastAsia="Calibri" w:hAnsi="Arial" w:cs="Arial"/>
          <w:sz w:val="22"/>
          <w:szCs w:val="22"/>
          <w:lang w:val="en-ZA"/>
        </w:rPr>
        <w:t>.</w:t>
      </w:r>
    </w:p>
    <w:p w14:paraId="5DF337EE" w14:textId="47C5DB5A" w:rsidR="009435D4" w:rsidRPr="00004CDD" w:rsidRDefault="0022233E" w:rsidP="00C61353">
      <w:pPr>
        <w:pStyle w:val="ListParagraph"/>
        <w:spacing w:after="160"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4.1</w:t>
      </w:r>
      <w:r w:rsidRPr="00004CDD">
        <w:rPr>
          <w:rFonts w:ascii="Arial" w:eastAsia="Calibri" w:hAnsi="Arial" w:cs="Arial"/>
          <w:sz w:val="22"/>
          <w:szCs w:val="22"/>
          <w:lang w:val="en-ZA"/>
        </w:rPr>
        <w:tab/>
      </w:r>
      <w:r w:rsidR="009435D4" w:rsidRPr="00004CDD">
        <w:rPr>
          <w:rFonts w:ascii="Arial" w:eastAsia="Calibri" w:hAnsi="Arial" w:cs="Arial"/>
          <w:sz w:val="22"/>
          <w:szCs w:val="22"/>
          <w:lang w:val="en-ZA"/>
        </w:rPr>
        <w:t>A copy of a first written demand issued by the Contractor to the Subcontractor stating that payment of a sum certified by the Contractor in a payment advice has not been made in terms of the Agreement and failing such payment within seven (7) calendar days, the Contractor intends to call upon the Guarantor to make payment in terms of clause 4.2.</w:t>
      </w:r>
    </w:p>
    <w:p w14:paraId="56B58CB6" w14:textId="5CD87C6F" w:rsidR="009435D4" w:rsidRPr="00004CDD" w:rsidRDefault="0022233E" w:rsidP="00C61353">
      <w:pPr>
        <w:pStyle w:val="ListParagraph"/>
        <w:spacing w:after="160"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4.2</w:t>
      </w:r>
      <w:r w:rsidR="0080683B" w:rsidRPr="00004CDD">
        <w:rPr>
          <w:rFonts w:ascii="Arial" w:eastAsia="Calibri" w:hAnsi="Arial" w:cs="Arial"/>
          <w:sz w:val="22"/>
          <w:szCs w:val="22"/>
          <w:lang w:val="en-ZA"/>
        </w:rPr>
        <w:tab/>
      </w:r>
      <w:r w:rsidR="009435D4" w:rsidRPr="00004CDD">
        <w:rPr>
          <w:rFonts w:ascii="Arial" w:eastAsia="Calibri" w:hAnsi="Arial" w:cs="Arial"/>
          <w:sz w:val="22"/>
          <w:szCs w:val="22"/>
          <w:lang w:val="en-ZA"/>
        </w:rPr>
        <w:t xml:space="preserve">A first written demand issued by the Contractor to the Guarantor at the Guarantor’s </w:t>
      </w:r>
      <w:r w:rsidR="009435D4" w:rsidRPr="00004CDD">
        <w:rPr>
          <w:rFonts w:ascii="Arial" w:eastAsia="Calibri" w:hAnsi="Arial" w:cs="Arial"/>
          <w:i/>
          <w:sz w:val="22"/>
          <w:szCs w:val="22"/>
          <w:lang w:val="en-ZA"/>
        </w:rPr>
        <w:t>domicilium citandi et e</w:t>
      </w:r>
      <w:r w:rsidR="00130D21" w:rsidRPr="00004CDD">
        <w:rPr>
          <w:rFonts w:ascii="Arial" w:eastAsia="Calibri" w:hAnsi="Arial" w:cs="Arial"/>
          <w:i/>
          <w:sz w:val="22"/>
          <w:szCs w:val="22"/>
          <w:lang w:val="en-ZA"/>
        </w:rPr>
        <w:t>x</w:t>
      </w:r>
      <w:r w:rsidR="009435D4" w:rsidRPr="00004CDD">
        <w:rPr>
          <w:rFonts w:ascii="Arial" w:eastAsia="Calibri" w:hAnsi="Arial" w:cs="Arial"/>
          <w:i/>
          <w:sz w:val="22"/>
          <w:szCs w:val="22"/>
          <w:lang w:val="en-ZA"/>
        </w:rPr>
        <w:t>ecutandi</w:t>
      </w:r>
      <w:r w:rsidR="009435D4" w:rsidRPr="00004CDD">
        <w:rPr>
          <w:rFonts w:ascii="Arial" w:eastAsia="Calibri" w:hAnsi="Arial" w:cs="Arial"/>
          <w:sz w:val="22"/>
          <w:szCs w:val="22"/>
          <w:lang w:val="en-ZA"/>
        </w:rPr>
        <w:t xml:space="preserve"> with a copy to the Subcontractor stating that a period of seven (7) calendar days has elapsed since the first written demand in terms of clause 4.1 and the sum certified has still not been paid; therefore the Contractor calls up this N/</w:t>
      </w:r>
      <w:r w:rsidR="00130D21" w:rsidRPr="00004CDD">
        <w:rPr>
          <w:rFonts w:ascii="Arial" w:eastAsia="Calibri" w:hAnsi="Arial" w:cs="Arial"/>
          <w:sz w:val="22"/>
          <w:szCs w:val="22"/>
          <w:lang w:val="en-ZA"/>
        </w:rPr>
        <w:t>S</w:t>
      </w:r>
      <w:r w:rsidR="009435D4" w:rsidRPr="00004CDD">
        <w:rPr>
          <w:rFonts w:ascii="Arial" w:eastAsia="Calibri" w:hAnsi="Arial" w:cs="Arial"/>
          <w:sz w:val="22"/>
          <w:szCs w:val="22"/>
          <w:lang w:val="en-ZA"/>
        </w:rPr>
        <w:t xml:space="preserve"> Construction Guarantee and </w:t>
      </w:r>
      <w:r w:rsidR="00130D21" w:rsidRPr="00004CDD">
        <w:rPr>
          <w:rFonts w:ascii="Arial" w:eastAsia="Calibri" w:hAnsi="Arial" w:cs="Arial"/>
          <w:sz w:val="22"/>
          <w:szCs w:val="22"/>
          <w:lang w:val="en-ZA"/>
        </w:rPr>
        <w:t>d</w:t>
      </w:r>
      <w:r w:rsidR="009435D4" w:rsidRPr="00004CDD">
        <w:rPr>
          <w:rFonts w:ascii="Arial" w:eastAsia="Calibri" w:hAnsi="Arial" w:cs="Arial"/>
          <w:sz w:val="22"/>
          <w:szCs w:val="22"/>
          <w:lang w:val="en-ZA"/>
        </w:rPr>
        <w:t>emands payment of the sum certified from the Guarantor.</w:t>
      </w:r>
    </w:p>
    <w:p w14:paraId="36F97270" w14:textId="36A46986" w:rsidR="0022233E" w:rsidRPr="00004CDD" w:rsidRDefault="0022233E" w:rsidP="00C61353">
      <w:pPr>
        <w:pStyle w:val="ListParagraph"/>
        <w:spacing w:after="160"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4.3</w:t>
      </w:r>
      <w:r w:rsidR="0080683B" w:rsidRPr="00004CDD">
        <w:rPr>
          <w:rFonts w:ascii="Arial" w:eastAsia="Calibri" w:hAnsi="Arial" w:cs="Arial"/>
          <w:sz w:val="22"/>
          <w:szCs w:val="22"/>
          <w:lang w:val="en-ZA"/>
        </w:rPr>
        <w:tab/>
      </w:r>
      <w:r w:rsidR="009435D4" w:rsidRPr="00004CDD">
        <w:rPr>
          <w:rFonts w:ascii="Arial" w:eastAsia="Calibri" w:hAnsi="Arial" w:cs="Arial"/>
          <w:sz w:val="22"/>
          <w:szCs w:val="22"/>
          <w:lang w:val="en-ZA"/>
        </w:rPr>
        <w:t>A copy of the said pa</w:t>
      </w:r>
      <w:r w:rsidR="008B5D5F" w:rsidRPr="00526B29">
        <w:rPr>
          <w:rFonts w:ascii="Arial" w:eastAsia="Calibri" w:hAnsi="Arial" w:cs="Arial"/>
          <w:sz w:val="22"/>
          <w:szCs w:val="22"/>
          <w:lang w:val="en-ZA"/>
        </w:rPr>
        <w:t>yment</w:t>
      </w:r>
      <w:r w:rsidR="009435D4" w:rsidRPr="00004CDD">
        <w:rPr>
          <w:rFonts w:ascii="Arial" w:eastAsia="Calibri" w:hAnsi="Arial" w:cs="Arial"/>
          <w:sz w:val="22"/>
          <w:szCs w:val="22"/>
          <w:lang w:val="en-ZA"/>
        </w:rPr>
        <w:t xml:space="preserve"> advice which entitles the Contractor to receive payment in terms of the Agreement of the sum certified in clause 4.</w:t>
      </w:r>
      <w:r w:rsidR="00130D21" w:rsidRPr="00004CDD">
        <w:rPr>
          <w:rFonts w:ascii="Arial" w:eastAsia="Calibri" w:hAnsi="Arial" w:cs="Arial"/>
          <w:sz w:val="22"/>
          <w:szCs w:val="22"/>
          <w:lang w:val="en-ZA"/>
        </w:rPr>
        <w:t>’</w:t>
      </w:r>
    </w:p>
    <w:p w14:paraId="59BD08BA" w14:textId="77777777" w:rsidR="00004CDD" w:rsidRPr="00004CDD" w:rsidRDefault="00004CDD" w:rsidP="00C61353">
      <w:pPr>
        <w:pStyle w:val="ListParagraph"/>
        <w:spacing w:after="160" w:line="360" w:lineRule="auto"/>
        <w:ind w:left="0"/>
        <w:jc w:val="both"/>
        <w:rPr>
          <w:rFonts w:ascii="Arial" w:eastAsia="Calibri" w:hAnsi="Arial" w:cs="Arial"/>
          <w:sz w:val="22"/>
          <w:szCs w:val="22"/>
          <w:lang w:val="en-ZA"/>
        </w:rPr>
      </w:pPr>
    </w:p>
    <w:p w14:paraId="1F6EDD62" w14:textId="1AA8D340" w:rsidR="00130D21" w:rsidRPr="00004CDD" w:rsidRDefault="00224A0E" w:rsidP="009C08FD">
      <w:pPr>
        <w:pStyle w:val="ListParagraph"/>
        <w:spacing w:after="160" w:line="360" w:lineRule="auto"/>
        <w:ind w:left="0"/>
        <w:jc w:val="both"/>
        <w:rPr>
          <w:rFonts w:ascii="Arial" w:eastAsia="Calibri" w:hAnsi="Arial" w:cs="Arial"/>
          <w:lang w:val="en-ZA"/>
        </w:rPr>
      </w:pPr>
      <w:r w:rsidRPr="00004CDD">
        <w:rPr>
          <w:rFonts w:ascii="Arial" w:eastAsia="Calibri" w:hAnsi="Arial" w:cs="Arial"/>
          <w:lang w:val="en-ZA"/>
        </w:rPr>
        <w:t xml:space="preserve">Further, </w:t>
      </w:r>
      <w:r w:rsidR="00004CDD" w:rsidRPr="00004CDD">
        <w:rPr>
          <w:rFonts w:ascii="Arial" w:eastAsia="Calibri" w:hAnsi="Arial" w:cs="Arial"/>
          <w:lang w:val="en-ZA"/>
        </w:rPr>
        <w:t>c</w:t>
      </w:r>
      <w:r w:rsidR="00130D21" w:rsidRPr="00004CDD">
        <w:rPr>
          <w:rFonts w:ascii="Arial" w:eastAsia="Calibri" w:hAnsi="Arial" w:cs="Arial"/>
          <w:lang w:val="en-ZA"/>
        </w:rPr>
        <w:t>lause 12 provides as follows:</w:t>
      </w:r>
    </w:p>
    <w:p w14:paraId="000063C4" w14:textId="7ADA9F5D" w:rsidR="009435D4" w:rsidRPr="00004CDD" w:rsidRDefault="00130D21" w:rsidP="00C61353">
      <w:pPr>
        <w:pStyle w:val="ListParagraph"/>
        <w:spacing w:line="360" w:lineRule="auto"/>
        <w:ind w:left="0"/>
        <w:jc w:val="both"/>
        <w:rPr>
          <w:rFonts w:ascii="Arial" w:eastAsia="Calibri" w:hAnsi="Arial" w:cs="Arial"/>
          <w:sz w:val="22"/>
          <w:szCs w:val="22"/>
          <w:lang w:val="en-ZA"/>
        </w:rPr>
      </w:pPr>
      <w:r w:rsidRPr="00004CDD">
        <w:rPr>
          <w:rFonts w:ascii="Arial" w:eastAsia="Calibri" w:hAnsi="Arial" w:cs="Arial"/>
          <w:sz w:val="22"/>
          <w:szCs w:val="22"/>
          <w:lang w:val="en-ZA"/>
        </w:rPr>
        <w:t>‘</w:t>
      </w:r>
      <w:r w:rsidR="0022233E" w:rsidRPr="00004CDD">
        <w:rPr>
          <w:rFonts w:ascii="Arial" w:eastAsia="Calibri" w:hAnsi="Arial" w:cs="Arial"/>
          <w:sz w:val="22"/>
          <w:szCs w:val="22"/>
          <w:lang w:val="en-ZA"/>
        </w:rPr>
        <w:t>12.</w:t>
      </w:r>
      <w:r w:rsidR="0080683B" w:rsidRPr="00004CDD">
        <w:rPr>
          <w:rFonts w:ascii="Arial" w:eastAsia="Calibri" w:hAnsi="Arial" w:cs="Arial"/>
          <w:sz w:val="22"/>
          <w:szCs w:val="22"/>
          <w:lang w:val="en-ZA"/>
        </w:rPr>
        <w:tab/>
      </w:r>
      <w:r w:rsidR="0022233E" w:rsidRPr="00004CDD">
        <w:rPr>
          <w:rFonts w:ascii="Arial" w:eastAsia="Calibri" w:hAnsi="Arial" w:cs="Arial"/>
          <w:sz w:val="22"/>
          <w:szCs w:val="22"/>
          <w:lang w:val="en-ZA"/>
        </w:rPr>
        <w:t>This N/S Construction Guarantee, with the required demand notices in terms of clauses 4. or 5., shall be regarded as a liquid document for the purpose of obtaining a court order.</w:t>
      </w:r>
      <w:r w:rsidR="009435D4" w:rsidRPr="00004CDD">
        <w:rPr>
          <w:rFonts w:ascii="Arial" w:eastAsia="Calibri" w:hAnsi="Arial" w:cs="Arial"/>
          <w:sz w:val="22"/>
          <w:szCs w:val="22"/>
          <w:lang w:val="en-ZA"/>
        </w:rPr>
        <w:t>’</w:t>
      </w:r>
    </w:p>
    <w:p w14:paraId="3020AC65" w14:textId="77777777" w:rsidR="00130D21" w:rsidRPr="00004CDD" w:rsidRDefault="00130D21" w:rsidP="00C61353">
      <w:pPr>
        <w:pStyle w:val="ListParagraph"/>
        <w:spacing w:line="360" w:lineRule="auto"/>
        <w:ind w:left="0"/>
        <w:jc w:val="both"/>
        <w:rPr>
          <w:rFonts w:ascii="Arial" w:eastAsia="Calibri" w:hAnsi="Arial" w:cs="Arial"/>
          <w:lang w:val="en-ZA"/>
        </w:rPr>
      </w:pPr>
    </w:p>
    <w:p w14:paraId="26DC2F5E" w14:textId="0E306667" w:rsidR="009352AF" w:rsidRPr="00D224A3" w:rsidRDefault="00D224A3" w:rsidP="00D224A3">
      <w:pPr>
        <w:spacing w:line="360" w:lineRule="auto"/>
        <w:jc w:val="both"/>
        <w:rPr>
          <w:rFonts w:ascii="Arial" w:eastAsia="Calibri" w:hAnsi="Arial" w:cs="Arial"/>
          <w:lang w:val="en-ZA"/>
        </w:rPr>
      </w:pPr>
      <w:r w:rsidRPr="00526B29">
        <w:rPr>
          <w:rFonts w:ascii="Arial" w:eastAsia="Calibri" w:hAnsi="Arial" w:cs="Arial"/>
          <w:lang w:val="en-ZA"/>
        </w:rPr>
        <w:t>[9]</w:t>
      </w:r>
      <w:r w:rsidRPr="00526B29">
        <w:rPr>
          <w:rFonts w:ascii="Arial" w:eastAsia="Calibri" w:hAnsi="Arial" w:cs="Arial"/>
          <w:lang w:val="en-ZA"/>
        </w:rPr>
        <w:tab/>
      </w:r>
      <w:r w:rsidR="00CC6B43" w:rsidRPr="00D224A3">
        <w:rPr>
          <w:rFonts w:ascii="Arial" w:eastAsia="Calibri" w:hAnsi="Arial" w:cs="Arial"/>
          <w:lang w:val="en-ZA"/>
        </w:rPr>
        <w:t>On 25 April 2018</w:t>
      </w:r>
      <w:r w:rsidR="00224A0E" w:rsidRPr="00D224A3">
        <w:rPr>
          <w:rFonts w:ascii="Arial" w:eastAsia="Calibri" w:hAnsi="Arial" w:cs="Arial"/>
          <w:lang w:val="en-ZA"/>
        </w:rPr>
        <w:t>,</w:t>
      </w:r>
      <w:r w:rsidR="00CC6B43" w:rsidRPr="00D224A3">
        <w:rPr>
          <w:rFonts w:ascii="Arial" w:eastAsia="Calibri" w:hAnsi="Arial" w:cs="Arial"/>
          <w:lang w:val="en-ZA"/>
        </w:rPr>
        <w:t xml:space="preserve"> Group Five Coastal issued a payment </w:t>
      </w:r>
      <w:r w:rsidR="00EA34D9" w:rsidRPr="00D224A3">
        <w:rPr>
          <w:rFonts w:ascii="Arial" w:eastAsia="Calibri" w:hAnsi="Arial" w:cs="Arial"/>
          <w:lang w:val="en-ZA"/>
        </w:rPr>
        <w:t>certificate</w:t>
      </w:r>
      <w:r w:rsidR="000F3079" w:rsidRPr="00D224A3">
        <w:rPr>
          <w:rFonts w:ascii="Arial" w:eastAsia="Calibri" w:hAnsi="Arial" w:cs="Arial"/>
          <w:lang w:val="en-ZA"/>
        </w:rPr>
        <w:t xml:space="preserve"> </w:t>
      </w:r>
      <w:r w:rsidR="00CC6B43" w:rsidRPr="00D224A3">
        <w:rPr>
          <w:rFonts w:ascii="Arial" w:eastAsia="Calibri" w:hAnsi="Arial" w:cs="Arial"/>
          <w:lang w:val="en-ZA"/>
        </w:rPr>
        <w:t xml:space="preserve">to Millenium confirming that it was indebted to it in the sum of R12 239 967.24 and called upon it to pay the certified sum within twenty-one days. Millenium failed to pay. </w:t>
      </w:r>
      <w:r w:rsidR="00A3645C" w:rsidRPr="00D224A3">
        <w:rPr>
          <w:rFonts w:ascii="Arial" w:eastAsia="Calibri" w:hAnsi="Arial" w:cs="Arial"/>
          <w:lang w:val="en-ZA"/>
        </w:rPr>
        <w:t xml:space="preserve">Pursuant to the terms of clause 4.1 of the guarantee, on 18 May 2018, Group Five Coastal sent a written demand to Millenium calling on it to make payment within seven days. The email sent to Millenium on 25 April 2018 was attached to this written demand. The payment certificate and reconciliation statement which accompanied the demand was issued by Group Five Coastal under its </w:t>
      </w:r>
      <w:r w:rsidR="008B5D5F" w:rsidRPr="00D224A3">
        <w:rPr>
          <w:rFonts w:ascii="Arial" w:eastAsia="Calibri" w:hAnsi="Arial" w:cs="Arial"/>
          <w:lang w:val="en-ZA"/>
        </w:rPr>
        <w:t xml:space="preserve">new </w:t>
      </w:r>
      <w:r w:rsidR="00A3645C" w:rsidRPr="00D224A3">
        <w:rPr>
          <w:rFonts w:ascii="Arial" w:eastAsia="Calibri" w:hAnsi="Arial" w:cs="Arial"/>
          <w:lang w:val="en-ZA"/>
        </w:rPr>
        <w:t xml:space="preserve"> trading name, Group Five KZN (Pty) Ltd</w:t>
      </w:r>
      <w:r w:rsidR="009352AF" w:rsidRPr="00D224A3">
        <w:rPr>
          <w:rFonts w:ascii="Arial" w:eastAsia="Calibri" w:hAnsi="Arial" w:cs="Arial"/>
          <w:lang w:val="en-ZA"/>
        </w:rPr>
        <w:t xml:space="preserve"> (Group Five KZN)</w:t>
      </w:r>
      <w:r w:rsidR="00A3645C" w:rsidRPr="00D224A3">
        <w:rPr>
          <w:rFonts w:ascii="Arial" w:eastAsia="Calibri" w:hAnsi="Arial" w:cs="Arial"/>
          <w:lang w:val="en-ZA"/>
        </w:rPr>
        <w:t>.</w:t>
      </w:r>
      <w:r w:rsidR="008B5D5F" w:rsidRPr="00D224A3">
        <w:rPr>
          <w:rFonts w:ascii="Arial" w:eastAsia="Calibri" w:hAnsi="Arial" w:cs="Arial"/>
          <w:lang w:val="en-ZA"/>
        </w:rPr>
        <w:t xml:space="preserve"> </w:t>
      </w:r>
    </w:p>
    <w:p w14:paraId="120FE35E" w14:textId="77777777" w:rsidR="009352AF" w:rsidRPr="00526B29" w:rsidRDefault="009352AF" w:rsidP="00C61353">
      <w:pPr>
        <w:spacing w:line="360" w:lineRule="auto"/>
        <w:jc w:val="both"/>
        <w:rPr>
          <w:rFonts w:ascii="Arial" w:eastAsia="Calibri" w:hAnsi="Arial" w:cs="Arial"/>
          <w:lang w:val="en-ZA"/>
        </w:rPr>
      </w:pPr>
    </w:p>
    <w:p w14:paraId="2F78933A" w14:textId="39E1F2A9" w:rsidR="00004CDD" w:rsidRPr="00D224A3" w:rsidRDefault="00D224A3" w:rsidP="00D224A3">
      <w:pPr>
        <w:spacing w:after="240" w:line="360" w:lineRule="auto"/>
        <w:jc w:val="both"/>
        <w:rPr>
          <w:rFonts w:ascii="Arial" w:eastAsia="Calibri" w:hAnsi="Arial" w:cs="Arial"/>
          <w:lang w:val="en-ZA"/>
        </w:rPr>
      </w:pPr>
      <w:r>
        <w:rPr>
          <w:rFonts w:ascii="Arial" w:eastAsia="Calibri" w:hAnsi="Arial" w:cs="Arial"/>
          <w:lang w:val="en-ZA"/>
        </w:rPr>
        <w:t>[10]</w:t>
      </w:r>
      <w:r>
        <w:rPr>
          <w:rFonts w:ascii="Arial" w:eastAsia="Calibri" w:hAnsi="Arial" w:cs="Arial"/>
          <w:lang w:val="en-ZA"/>
        </w:rPr>
        <w:tab/>
      </w:r>
      <w:r w:rsidR="00A3645C" w:rsidRPr="00D224A3">
        <w:rPr>
          <w:rFonts w:ascii="Arial" w:eastAsia="Calibri" w:hAnsi="Arial" w:cs="Arial"/>
          <w:lang w:val="en-ZA"/>
        </w:rPr>
        <w:t>When payment was not forthcoming pursuant to the written demand, Group Five Coastal</w:t>
      </w:r>
      <w:r w:rsidR="00640344" w:rsidRPr="00D224A3">
        <w:rPr>
          <w:rFonts w:ascii="Arial" w:eastAsia="Calibri" w:hAnsi="Arial" w:cs="Arial"/>
          <w:lang w:val="en-ZA"/>
        </w:rPr>
        <w:t xml:space="preserve"> on behalf of Group Five Construction</w:t>
      </w:r>
      <w:r w:rsidR="00A3645C" w:rsidRPr="00D224A3">
        <w:rPr>
          <w:rFonts w:ascii="Arial" w:eastAsia="Calibri" w:hAnsi="Arial" w:cs="Arial"/>
          <w:lang w:val="en-ZA"/>
        </w:rPr>
        <w:t xml:space="preserve"> on 28 May 2018</w:t>
      </w:r>
      <w:r w:rsidR="00E82413" w:rsidRPr="00D224A3">
        <w:rPr>
          <w:rFonts w:ascii="Arial" w:eastAsia="Calibri" w:hAnsi="Arial" w:cs="Arial"/>
          <w:lang w:val="en-ZA"/>
        </w:rPr>
        <w:t>,</w:t>
      </w:r>
      <w:r w:rsidR="00A3645C" w:rsidRPr="00D224A3">
        <w:rPr>
          <w:rFonts w:ascii="Arial" w:eastAsia="Calibri" w:hAnsi="Arial" w:cs="Arial"/>
          <w:lang w:val="en-ZA"/>
        </w:rPr>
        <w:t xml:space="preserve"> and in terms of clause 4.2 made a demand on Constantia. Constantia refused to pay and in consequence</w:t>
      </w:r>
      <w:r w:rsidR="00E82413" w:rsidRPr="00D224A3">
        <w:rPr>
          <w:rFonts w:ascii="Arial" w:eastAsia="Calibri" w:hAnsi="Arial" w:cs="Arial"/>
          <w:lang w:val="en-ZA"/>
        </w:rPr>
        <w:t>,</w:t>
      </w:r>
      <w:r w:rsidR="00A3645C" w:rsidRPr="00D224A3">
        <w:rPr>
          <w:rFonts w:ascii="Arial" w:eastAsia="Calibri" w:hAnsi="Arial" w:cs="Arial"/>
          <w:lang w:val="en-ZA"/>
        </w:rPr>
        <w:t xml:space="preserve"> on 22 October 2018, Group Five Co</w:t>
      </w:r>
      <w:r w:rsidR="00640344" w:rsidRPr="00D224A3">
        <w:rPr>
          <w:rFonts w:ascii="Arial" w:eastAsia="Calibri" w:hAnsi="Arial" w:cs="Arial"/>
          <w:lang w:val="en-ZA"/>
        </w:rPr>
        <w:t xml:space="preserve">nstruction </w:t>
      </w:r>
      <w:r w:rsidR="00A3645C" w:rsidRPr="00D224A3">
        <w:rPr>
          <w:rFonts w:ascii="Arial" w:eastAsia="Calibri" w:hAnsi="Arial" w:cs="Arial"/>
          <w:lang w:val="en-ZA"/>
        </w:rPr>
        <w:t xml:space="preserve"> approached the high </w:t>
      </w:r>
      <w:r w:rsidR="00A3645C" w:rsidRPr="00D224A3">
        <w:rPr>
          <w:rFonts w:ascii="Arial" w:eastAsia="Calibri" w:hAnsi="Arial" w:cs="Arial"/>
          <w:lang w:val="en-ZA"/>
        </w:rPr>
        <w:lastRenderedPageBreak/>
        <w:t>court seeking payment in terms of the guarantee. Constantia did not oppose the application. It is not opposing this appeal and has filed a notice to abide.</w:t>
      </w:r>
    </w:p>
    <w:p w14:paraId="20CC2437" w14:textId="77777777" w:rsidR="00526B29" w:rsidRDefault="00526B29" w:rsidP="00526B29">
      <w:pPr>
        <w:pStyle w:val="ListParagraph"/>
        <w:spacing w:after="240" w:line="360" w:lineRule="auto"/>
        <w:ind w:left="0"/>
        <w:jc w:val="both"/>
        <w:rPr>
          <w:rFonts w:ascii="Arial" w:eastAsia="Calibri" w:hAnsi="Arial" w:cs="Arial"/>
          <w:lang w:val="en-ZA"/>
        </w:rPr>
      </w:pPr>
    </w:p>
    <w:p w14:paraId="701F24D4" w14:textId="17BBF718" w:rsidR="00CD4335"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[11]</w:t>
      </w:r>
      <w:r w:rsidRPr="00004CDD">
        <w:rPr>
          <w:rFonts w:ascii="Arial" w:eastAsia="Calibri" w:hAnsi="Arial" w:cs="Arial"/>
          <w:lang w:val="en-ZA"/>
        </w:rPr>
        <w:tab/>
      </w:r>
      <w:r w:rsidR="00CC6B43" w:rsidRPr="00D224A3">
        <w:rPr>
          <w:rFonts w:ascii="Arial" w:eastAsia="Calibri" w:hAnsi="Arial" w:cs="Arial"/>
          <w:lang w:val="en-ZA"/>
        </w:rPr>
        <w:t>Millenium opposed the application</w:t>
      </w:r>
      <w:r w:rsidR="00E55676" w:rsidRPr="00D224A3">
        <w:rPr>
          <w:rFonts w:ascii="Arial" w:eastAsia="Calibri" w:hAnsi="Arial" w:cs="Arial"/>
          <w:lang w:val="en-ZA"/>
        </w:rPr>
        <w:t xml:space="preserve"> on two grounds. It contended that no proper demand was made by Group Five Construction on Constantia in terms of the Construction Guarantee with the result that Millenium’s obligation to pay in terms of the indemnity in favour of Constantia was not triggered.</w:t>
      </w:r>
      <w:r w:rsidR="009F601F" w:rsidRPr="00D224A3">
        <w:rPr>
          <w:rFonts w:ascii="Arial" w:eastAsia="Calibri" w:hAnsi="Arial" w:cs="Arial"/>
          <w:lang w:val="en-ZA"/>
        </w:rPr>
        <w:t xml:space="preserve"> M</w:t>
      </w:r>
      <w:r w:rsidR="00AF2CE1" w:rsidRPr="00D224A3">
        <w:rPr>
          <w:rFonts w:ascii="Arial" w:eastAsia="Calibri" w:hAnsi="Arial" w:cs="Arial"/>
          <w:lang w:val="en-ZA"/>
        </w:rPr>
        <w:t>i</w:t>
      </w:r>
      <w:r w:rsidR="009F601F" w:rsidRPr="00D224A3">
        <w:rPr>
          <w:rFonts w:ascii="Arial" w:eastAsia="Calibri" w:hAnsi="Arial" w:cs="Arial"/>
          <w:lang w:val="en-ZA"/>
        </w:rPr>
        <w:t>llenium</w:t>
      </w:r>
      <w:r w:rsidR="00E55676" w:rsidRPr="00D224A3">
        <w:rPr>
          <w:rFonts w:ascii="Arial" w:eastAsia="Calibri" w:hAnsi="Arial" w:cs="Arial"/>
          <w:lang w:val="en-ZA"/>
        </w:rPr>
        <w:t xml:space="preserve"> alleged that the payment</w:t>
      </w:r>
      <w:r w:rsidR="009F601F" w:rsidRPr="00D224A3">
        <w:rPr>
          <w:rFonts w:ascii="Arial" w:eastAsia="Calibri" w:hAnsi="Arial" w:cs="Arial"/>
          <w:lang w:val="en-ZA"/>
        </w:rPr>
        <w:t xml:space="preserve"> certificate was issued by Group Five KZN, an entity that was not a party to </w:t>
      </w:r>
      <w:r w:rsidR="00EA34D9" w:rsidRPr="00D224A3">
        <w:rPr>
          <w:rFonts w:ascii="Arial" w:eastAsia="Calibri" w:hAnsi="Arial" w:cs="Arial"/>
          <w:lang w:val="en-ZA"/>
        </w:rPr>
        <w:t>the construction</w:t>
      </w:r>
      <w:r w:rsidR="009F601F" w:rsidRPr="00D224A3">
        <w:rPr>
          <w:rFonts w:ascii="Arial" w:eastAsia="Calibri" w:hAnsi="Arial" w:cs="Arial"/>
          <w:lang w:val="en-ZA"/>
        </w:rPr>
        <w:t xml:space="preserve"> contract or the guarantee.</w:t>
      </w:r>
      <w:r w:rsidR="00E55676" w:rsidRPr="00D224A3">
        <w:rPr>
          <w:rFonts w:ascii="Arial" w:eastAsia="Calibri" w:hAnsi="Arial" w:cs="Arial"/>
          <w:lang w:val="en-ZA"/>
        </w:rPr>
        <w:t xml:space="preserve"> </w:t>
      </w:r>
      <w:r w:rsidR="009F601F" w:rsidRPr="00D224A3">
        <w:rPr>
          <w:rFonts w:ascii="Arial" w:eastAsia="Calibri" w:hAnsi="Arial" w:cs="Arial"/>
          <w:lang w:val="en-ZA"/>
        </w:rPr>
        <w:t xml:space="preserve">It contended that the payment advice was thus not a contractual document upon which Constantia could rely. It argued that absent a payment advice entitling Group Five Construction to receive payment, it was not entitled to call up the guarantee, as the guarantee’s jurisdictional requirements were not met. </w:t>
      </w:r>
    </w:p>
    <w:p w14:paraId="55ED8894" w14:textId="77777777" w:rsidR="00CD4335" w:rsidRPr="00004CDD" w:rsidRDefault="00CD4335" w:rsidP="00D50B1F">
      <w:pPr>
        <w:pStyle w:val="ListParagraph"/>
        <w:spacing w:line="360" w:lineRule="auto"/>
        <w:rPr>
          <w:rFonts w:ascii="Arial" w:eastAsia="Calibri" w:hAnsi="Arial" w:cs="Arial"/>
          <w:lang w:val="en-ZA"/>
        </w:rPr>
      </w:pPr>
    </w:p>
    <w:p w14:paraId="596DFAEB" w14:textId="052EB828" w:rsidR="00A3645C" w:rsidRPr="00D224A3" w:rsidRDefault="00D224A3" w:rsidP="00D224A3">
      <w:pPr>
        <w:spacing w:line="360" w:lineRule="auto"/>
        <w:jc w:val="both"/>
        <w:rPr>
          <w:rFonts w:ascii="Arial" w:eastAsia="Calibri" w:hAnsi="Arial" w:cs="Arial"/>
          <w:lang w:val="en-ZA"/>
        </w:rPr>
      </w:pPr>
      <w:r w:rsidRPr="00004CDD">
        <w:rPr>
          <w:rFonts w:ascii="Arial" w:eastAsia="Calibri" w:hAnsi="Arial" w:cs="Arial"/>
          <w:lang w:val="en-ZA"/>
        </w:rPr>
        <w:t>[12]</w:t>
      </w:r>
      <w:r w:rsidRPr="00004CDD">
        <w:rPr>
          <w:rFonts w:ascii="Arial" w:eastAsia="Calibri" w:hAnsi="Arial" w:cs="Arial"/>
          <w:lang w:val="en-ZA"/>
        </w:rPr>
        <w:tab/>
      </w:r>
      <w:r w:rsidR="00A3645C" w:rsidRPr="00D224A3">
        <w:rPr>
          <w:rFonts w:ascii="Arial" w:eastAsia="Calibri" w:hAnsi="Arial" w:cs="Arial"/>
          <w:lang w:val="en-ZA"/>
        </w:rPr>
        <w:t>The high court rejected Millenium’s argument. It held</w:t>
      </w:r>
      <w:r w:rsidR="009F601F" w:rsidRPr="00D224A3">
        <w:rPr>
          <w:rFonts w:ascii="Arial" w:eastAsia="Calibri" w:hAnsi="Arial" w:cs="Arial"/>
          <w:lang w:val="en-ZA"/>
        </w:rPr>
        <w:t>,</w:t>
      </w:r>
      <w:r w:rsidR="00A3645C" w:rsidRPr="00D224A3">
        <w:rPr>
          <w:rFonts w:ascii="Arial" w:eastAsia="Calibri" w:hAnsi="Arial" w:cs="Arial"/>
          <w:lang w:val="en-ZA"/>
        </w:rPr>
        <w:t xml:space="preserve"> </w:t>
      </w:r>
      <w:r w:rsidR="00E55676" w:rsidRPr="00D224A3">
        <w:rPr>
          <w:rFonts w:ascii="Arial" w:eastAsia="Calibri" w:hAnsi="Arial" w:cs="Arial"/>
          <w:lang w:val="en-ZA"/>
        </w:rPr>
        <w:t>among other things</w:t>
      </w:r>
      <w:r w:rsidR="009F601F" w:rsidRPr="00D224A3">
        <w:rPr>
          <w:rFonts w:ascii="Arial" w:eastAsia="Calibri" w:hAnsi="Arial" w:cs="Arial"/>
          <w:lang w:val="en-ZA"/>
        </w:rPr>
        <w:t>,</w:t>
      </w:r>
      <w:r w:rsidR="00E55676" w:rsidRPr="00D224A3">
        <w:rPr>
          <w:rFonts w:ascii="Arial" w:eastAsia="Calibri" w:hAnsi="Arial" w:cs="Arial"/>
          <w:lang w:val="en-ZA"/>
        </w:rPr>
        <w:t xml:space="preserve"> </w:t>
      </w:r>
      <w:r w:rsidR="00A3645C" w:rsidRPr="00D224A3">
        <w:rPr>
          <w:rFonts w:ascii="Arial" w:eastAsia="Calibri" w:hAnsi="Arial" w:cs="Arial"/>
          <w:lang w:val="en-ZA"/>
        </w:rPr>
        <w:t xml:space="preserve">that </w:t>
      </w:r>
      <w:r w:rsidR="009F601F" w:rsidRPr="00D224A3">
        <w:rPr>
          <w:rFonts w:ascii="Arial" w:eastAsia="Calibri" w:hAnsi="Arial" w:cs="Arial"/>
          <w:lang w:val="en-ZA"/>
        </w:rPr>
        <w:t>Group Five KZN</w:t>
      </w:r>
      <w:r w:rsidR="00A3645C" w:rsidRPr="00D224A3">
        <w:rPr>
          <w:rFonts w:ascii="Arial" w:eastAsia="Calibri" w:hAnsi="Arial" w:cs="Arial"/>
          <w:lang w:val="en-ZA"/>
        </w:rPr>
        <w:t xml:space="preserve"> is the same company as Group Five Coastal</w:t>
      </w:r>
      <w:r w:rsidR="00E82413" w:rsidRPr="00D224A3">
        <w:rPr>
          <w:rFonts w:ascii="Arial" w:eastAsia="Calibri" w:hAnsi="Arial" w:cs="Arial"/>
          <w:lang w:val="en-ZA"/>
        </w:rPr>
        <w:t>,</w:t>
      </w:r>
      <w:r w:rsidR="00A3645C" w:rsidRPr="00D224A3">
        <w:rPr>
          <w:rFonts w:ascii="Arial" w:eastAsia="Calibri" w:hAnsi="Arial" w:cs="Arial"/>
          <w:lang w:val="en-ZA"/>
        </w:rPr>
        <w:t xml:space="preserve"> which it found was supported by the registration number 2002/011542/07 and that it changed its name on 19 July 2010. It reasoned that Group Five Coastal</w:t>
      </w:r>
      <w:r w:rsidR="009352AF" w:rsidRPr="00D224A3">
        <w:rPr>
          <w:rFonts w:ascii="Arial" w:eastAsia="Calibri" w:hAnsi="Arial" w:cs="Arial"/>
          <w:lang w:val="en-ZA"/>
        </w:rPr>
        <w:t>,</w:t>
      </w:r>
      <w:r w:rsidR="00A3645C" w:rsidRPr="00D224A3">
        <w:rPr>
          <w:rFonts w:ascii="Arial" w:eastAsia="Calibri" w:hAnsi="Arial" w:cs="Arial"/>
          <w:lang w:val="en-ZA"/>
        </w:rPr>
        <w:t xml:space="preserve"> acting as agents for Group Five</w:t>
      </w:r>
      <w:r w:rsidR="004B10AD" w:rsidRPr="00D224A3">
        <w:rPr>
          <w:rFonts w:ascii="Arial" w:eastAsia="Calibri" w:hAnsi="Arial" w:cs="Arial"/>
          <w:lang w:val="en-ZA"/>
        </w:rPr>
        <w:t xml:space="preserve"> Construction</w:t>
      </w:r>
      <w:r w:rsidR="009352AF" w:rsidRPr="00D224A3">
        <w:rPr>
          <w:rFonts w:ascii="Arial" w:eastAsia="Calibri" w:hAnsi="Arial" w:cs="Arial"/>
          <w:lang w:val="en-ZA"/>
        </w:rPr>
        <w:t>,</w:t>
      </w:r>
      <w:r w:rsidR="00A3645C" w:rsidRPr="00D224A3">
        <w:rPr>
          <w:rFonts w:ascii="Arial" w:eastAsia="Calibri" w:hAnsi="Arial" w:cs="Arial"/>
          <w:lang w:val="en-ZA"/>
        </w:rPr>
        <w:t xml:space="preserve"> is listed as a contractor in the guarantee and ‘any instruction payment </w:t>
      </w:r>
      <w:r w:rsidR="004B10AD" w:rsidRPr="00D224A3">
        <w:rPr>
          <w:rFonts w:ascii="Arial" w:eastAsia="Calibri" w:hAnsi="Arial" w:cs="Arial"/>
          <w:lang w:val="en-ZA"/>
        </w:rPr>
        <w:t>[advice]</w:t>
      </w:r>
      <w:r w:rsidR="00A3645C" w:rsidRPr="00D224A3">
        <w:rPr>
          <w:rFonts w:ascii="Arial" w:eastAsia="Calibri" w:hAnsi="Arial" w:cs="Arial"/>
          <w:lang w:val="en-ZA"/>
        </w:rPr>
        <w:t xml:space="preserve"> or other document issued by Group Five Coastal was done in its capacity as agents for Group Five Construction (Pty) Ltd’</w:t>
      </w:r>
      <w:r w:rsidR="004B10AD" w:rsidRPr="00D224A3">
        <w:rPr>
          <w:rFonts w:ascii="Arial" w:eastAsia="Calibri" w:hAnsi="Arial" w:cs="Arial"/>
          <w:lang w:val="en-ZA"/>
        </w:rPr>
        <w:t>.</w:t>
      </w:r>
      <w:r w:rsidR="00A3645C" w:rsidRPr="00D224A3">
        <w:rPr>
          <w:rFonts w:ascii="Arial" w:eastAsia="Calibri" w:hAnsi="Arial" w:cs="Arial"/>
          <w:lang w:val="en-ZA"/>
        </w:rPr>
        <w:t xml:space="preserve"> The high court accordingly concluded that Group Five </w:t>
      </w:r>
      <w:r w:rsidR="00794403" w:rsidRPr="00D224A3">
        <w:rPr>
          <w:rFonts w:ascii="Arial" w:eastAsia="Calibri" w:hAnsi="Arial" w:cs="Arial"/>
          <w:lang w:val="en-ZA"/>
        </w:rPr>
        <w:t xml:space="preserve">Construction </w:t>
      </w:r>
      <w:r w:rsidR="00A3645C" w:rsidRPr="00D224A3">
        <w:rPr>
          <w:rFonts w:ascii="Arial" w:eastAsia="Calibri" w:hAnsi="Arial" w:cs="Arial"/>
          <w:lang w:val="en-ZA"/>
        </w:rPr>
        <w:t xml:space="preserve">had presented </w:t>
      </w:r>
      <w:r w:rsidR="00CB507F" w:rsidRPr="00D224A3">
        <w:rPr>
          <w:rFonts w:ascii="Arial" w:eastAsia="Calibri" w:hAnsi="Arial" w:cs="Arial"/>
          <w:lang w:val="en-ZA"/>
        </w:rPr>
        <w:t>the demand to Constantia properl</w:t>
      </w:r>
      <w:r w:rsidR="00A3645C" w:rsidRPr="00D224A3">
        <w:rPr>
          <w:rFonts w:ascii="Arial" w:eastAsia="Calibri" w:hAnsi="Arial" w:cs="Arial"/>
          <w:lang w:val="en-ZA"/>
        </w:rPr>
        <w:t>y and had met all the jurisdictional requirements set out in clause 4 of the guarantee.</w:t>
      </w:r>
    </w:p>
    <w:p w14:paraId="29193A25" w14:textId="77777777" w:rsidR="00E82413" w:rsidRPr="00004CDD" w:rsidRDefault="00E82413" w:rsidP="00C61353">
      <w:pPr>
        <w:spacing w:line="360" w:lineRule="auto"/>
        <w:jc w:val="both"/>
        <w:rPr>
          <w:rFonts w:ascii="Arial" w:eastAsia="Calibri" w:hAnsi="Arial" w:cs="Arial"/>
          <w:lang w:val="en-ZA"/>
        </w:rPr>
      </w:pPr>
    </w:p>
    <w:p w14:paraId="265FEC41" w14:textId="70F16D01" w:rsidR="00755C2B" w:rsidRPr="00D224A3" w:rsidRDefault="00D224A3" w:rsidP="00D224A3">
      <w:pPr>
        <w:spacing w:line="360" w:lineRule="auto"/>
        <w:jc w:val="both"/>
        <w:rPr>
          <w:rFonts w:ascii="Arial" w:eastAsia="Calibri" w:hAnsi="Arial" w:cs="Arial"/>
          <w:lang w:val="en-US"/>
        </w:rPr>
      </w:pPr>
      <w:r>
        <w:rPr>
          <w:rFonts w:ascii="Arial" w:eastAsia="Calibri" w:hAnsi="Arial" w:cs="Arial"/>
          <w:lang w:val="en-US"/>
        </w:rPr>
        <w:t>[13]</w:t>
      </w:r>
      <w:r>
        <w:rPr>
          <w:rFonts w:ascii="Arial" w:eastAsia="Calibri" w:hAnsi="Arial" w:cs="Arial"/>
          <w:lang w:val="en-US"/>
        </w:rPr>
        <w:tab/>
      </w:r>
      <w:r w:rsidR="00A3645C" w:rsidRPr="00D224A3">
        <w:rPr>
          <w:rFonts w:ascii="Arial" w:eastAsia="Calibri" w:hAnsi="Arial" w:cs="Arial"/>
          <w:lang w:val="en-ZA"/>
        </w:rPr>
        <w:t xml:space="preserve">Millennium attacked the findings of the high court. Relying on </w:t>
      </w:r>
      <w:r w:rsidR="00A3645C" w:rsidRPr="00D224A3">
        <w:rPr>
          <w:rFonts w:ascii="Arial" w:eastAsia="Calibri" w:hAnsi="Arial" w:cs="Arial"/>
          <w:i/>
          <w:iCs/>
          <w:lang w:val="en-ZA"/>
        </w:rPr>
        <w:t xml:space="preserve">OK Bazaars </w:t>
      </w:r>
      <w:r w:rsidR="00755C2B" w:rsidRPr="00D224A3">
        <w:rPr>
          <w:rFonts w:ascii="Arial" w:eastAsia="Calibri" w:hAnsi="Arial" w:cs="Arial"/>
          <w:i/>
          <w:iCs/>
          <w:lang w:val="en-ZA"/>
        </w:rPr>
        <w:t>(</w:t>
      </w:r>
      <w:r w:rsidR="00A3645C" w:rsidRPr="00D224A3">
        <w:rPr>
          <w:rFonts w:ascii="Arial" w:eastAsia="Calibri" w:hAnsi="Arial" w:cs="Arial"/>
          <w:i/>
          <w:iCs/>
          <w:lang w:val="en-ZA"/>
        </w:rPr>
        <w:t>1929</w:t>
      </w:r>
      <w:r w:rsidR="00755C2B" w:rsidRPr="00D224A3">
        <w:rPr>
          <w:rFonts w:ascii="Arial" w:eastAsia="Calibri" w:hAnsi="Arial" w:cs="Arial"/>
          <w:i/>
          <w:iCs/>
          <w:lang w:val="en-ZA"/>
        </w:rPr>
        <w:t>)</w:t>
      </w:r>
      <w:r w:rsidR="00A3645C" w:rsidRPr="00D224A3">
        <w:rPr>
          <w:rFonts w:ascii="Arial" w:eastAsia="Calibri" w:hAnsi="Arial" w:cs="Arial"/>
          <w:i/>
          <w:iCs/>
          <w:lang w:val="en-ZA"/>
        </w:rPr>
        <w:t xml:space="preserve"> Ltd v Standard Bank of South Africa Ltd</w:t>
      </w:r>
      <w:r w:rsidR="00A3645C" w:rsidRPr="00004CDD">
        <w:rPr>
          <w:rFonts w:eastAsia="Calibri"/>
          <w:iCs/>
          <w:vertAlign w:val="superscript"/>
          <w:lang w:val="en-ZA"/>
        </w:rPr>
        <w:footnoteReference w:id="3"/>
      </w:r>
      <w:r w:rsidR="00A3645C" w:rsidRPr="00D224A3">
        <w:rPr>
          <w:rFonts w:ascii="Arial" w:eastAsia="Calibri" w:hAnsi="Arial" w:cs="Arial"/>
          <w:iCs/>
          <w:lang w:val="en-ZA"/>
        </w:rPr>
        <w:t xml:space="preserve"> </w:t>
      </w:r>
      <w:r w:rsidR="00A3645C" w:rsidRPr="00D224A3">
        <w:rPr>
          <w:rFonts w:ascii="Arial" w:eastAsia="Calibri" w:hAnsi="Arial" w:cs="Arial"/>
          <w:lang w:val="en-ZA"/>
        </w:rPr>
        <w:t xml:space="preserve">and </w:t>
      </w:r>
      <w:bookmarkStart w:id="1" w:name="_Hlk117412159"/>
      <w:r w:rsidR="00A3645C" w:rsidRPr="00D224A3">
        <w:rPr>
          <w:rFonts w:ascii="Arial" w:eastAsia="Calibri" w:hAnsi="Arial" w:cs="Arial"/>
          <w:i/>
          <w:iCs/>
          <w:lang w:val="en-US"/>
        </w:rPr>
        <w:t>Lombard Insurance Co Ltd v Landmark Holdings (Pty) Ltd and Others</w:t>
      </w:r>
      <w:bookmarkEnd w:id="1"/>
      <w:r w:rsidR="00A3645C" w:rsidRPr="00D224A3">
        <w:rPr>
          <w:rFonts w:ascii="Arial" w:eastAsia="Calibri" w:hAnsi="Arial" w:cs="Arial"/>
          <w:iCs/>
          <w:lang w:val="en-US"/>
        </w:rPr>
        <w:t>,</w:t>
      </w:r>
      <w:r w:rsidR="00A3645C" w:rsidRPr="00004CDD">
        <w:rPr>
          <w:rFonts w:eastAsia="Calibri"/>
          <w:iCs/>
          <w:vertAlign w:val="superscript"/>
          <w:lang w:val="en-US"/>
        </w:rPr>
        <w:footnoteReference w:id="4"/>
      </w:r>
      <w:r w:rsidR="00A3645C" w:rsidRPr="00D224A3">
        <w:rPr>
          <w:rFonts w:ascii="Arial" w:eastAsia="Calibri" w:hAnsi="Arial" w:cs="Arial"/>
          <w:i/>
          <w:iCs/>
          <w:lang w:val="en-US"/>
        </w:rPr>
        <w:t xml:space="preserve"> </w:t>
      </w:r>
      <w:r w:rsidR="00A3645C" w:rsidRPr="00D224A3">
        <w:rPr>
          <w:rFonts w:ascii="Arial" w:eastAsia="Calibri" w:hAnsi="Arial" w:cs="Arial"/>
          <w:lang w:val="en-US"/>
        </w:rPr>
        <w:t xml:space="preserve">Millenium submitted that the high court erred in finding that the call on the guarantee was lawful and valid in the circumstances where the payment advice and guarantee make no reference to Group Five KZN or its registration number. It argued that those judgments require strict compliance with demand guarantees. Millenium submitted that the absence of a payment certificate </w:t>
      </w:r>
      <w:r w:rsidR="00A3645C" w:rsidRPr="00D224A3">
        <w:rPr>
          <w:rFonts w:ascii="Arial" w:eastAsia="Calibri" w:hAnsi="Arial" w:cs="Arial"/>
          <w:lang w:val="en-US"/>
        </w:rPr>
        <w:lastRenderedPageBreak/>
        <w:t>and reconciliation statement in the name of the contractor identified in the guarantee ought to have been sufficient for the high court to find that the requirements of the guarantee were not met.</w:t>
      </w:r>
    </w:p>
    <w:p w14:paraId="2C515DAD" w14:textId="77777777" w:rsidR="00004CDD" w:rsidRPr="00004CDD" w:rsidRDefault="00004CDD" w:rsidP="00004CDD">
      <w:pPr>
        <w:spacing w:line="360" w:lineRule="auto"/>
        <w:jc w:val="both"/>
        <w:rPr>
          <w:rFonts w:ascii="Arial" w:eastAsia="Calibri" w:hAnsi="Arial" w:cs="Arial"/>
          <w:lang w:val="en-US"/>
        </w:rPr>
      </w:pPr>
    </w:p>
    <w:p w14:paraId="118B6BC9" w14:textId="3EAC409A" w:rsidR="00A3645C"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[14]</w:t>
      </w:r>
      <w:r w:rsidRPr="00004CDD">
        <w:rPr>
          <w:rFonts w:ascii="Arial" w:eastAsia="Calibri" w:hAnsi="Arial" w:cs="Arial"/>
          <w:lang w:val="en-US"/>
        </w:rPr>
        <w:tab/>
      </w:r>
      <w:r w:rsidR="00A3645C" w:rsidRPr="00D224A3">
        <w:rPr>
          <w:rFonts w:ascii="Arial" w:eastAsia="Calibri" w:hAnsi="Arial" w:cs="Arial"/>
          <w:lang w:val="en-US"/>
        </w:rPr>
        <w:t xml:space="preserve">This Court, in </w:t>
      </w:r>
      <w:r w:rsidR="00A3645C" w:rsidRPr="00D224A3">
        <w:rPr>
          <w:rFonts w:ascii="Arial" w:eastAsia="Calibri" w:hAnsi="Arial" w:cs="Arial"/>
          <w:i/>
          <w:iCs/>
          <w:lang w:val="en-ZA"/>
        </w:rPr>
        <w:t>First Rand Bank Ltd v Brera Investments CC</w:t>
      </w:r>
      <w:r w:rsidR="005E056B" w:rsidRPr="00D224A3">
        <w:rPr>
          <w:rFonts w:ascii="Arial" w:eastAsia="Calibri" w:hAnsi="Arial" w:cs="Arial"/>
          <w:iCs/>
          <w:lang w:val="en-ZA"/>
        </w:rPr>
        <w:t>,</w:t>
      </w:r>
      <w:r w:rsidR="00945420" w:rsidRPr="00004CDD">
        <w:rPr>
          <w:rFonts w:eastAsia="Calibri"/>
          <w:vertAlign w:val="superscript"/>
          <w:lang w:val="en-ZA"/>
        </w:rPr>
        <w:footnoteReference w:id="5"/>
      </w:r>
      <w:r w:rsidR="00A3645C" w:rsidRPr="00D224A3">
        <w:rPr>
          <w:rFonts w:ascii="Arial" w:eastAsia="Calibri" w:hAnsi="Arial" w:cs="Arial"/>
          <w:i/>
          <w:iCs/>
          <w:lang w:val="en-ZA"/>
        </w:rPr>
        <w:t xml:space="preserve"> </w:t>
      </w:r>
      <w:r w:rsidR="00A3645C" w:rsidRPr="00D224A3">
        <w:rPr>
          <w:rFonts w:ascii="Arial" w:eastAsia="Calibri" w:hAnsi="Arial" w:cs="Arial"/>
          <w:lang w:val="en-ZA"/>
        </w:rPr>
        <w:t>had this to say regarding a guarantee:</w:t>
      </w:r>
    </w:p>
    <w:p w14:paraId="78229D62" w14:textId="0DE2D5EF" w:rsidR="009539FF" w:rsidRDefault="00A3645C" w:rsidP="000F3079">
      <w:pPr>
        <w:pStyle w:val="ListParagraph"/>
        <w:spacing w:line="360" w:lineRule="auto"/>
        <w:ind w:left="0"/>
        <w:jc w:val="both"/>
        <w:rPr>
          <w:rFonts w:ascii="Arial" w:eastAsia="Calibri" w:hAnsi="Arial" w:cs="Arial"/>
          <w:sz w:val="22"/>
          <w:szCs w:val="22"/>
          <w:lang w:val="en-US"/>
        </w:rPr>
      </w:pPr>
      <w:r w:rsidRPr="00004CDD">
        <w:rPr>
          <w:rFonts w:ascii="Arial" w:eastAsia="Calibri" w:hAnsi="Arial" w:cs="Arial"/>
          <w:sz w:val="22"/>
          <w:szCs w:val="22"/>
          <w:lang w:val="en-ZA"/>
        </w:rPr>
        <w:t>‘</w:t>
      </w:r>
      <w:r w:rsidRPr="00004CDD">
        <w:rPr>
          <w:rFonts w:ascii="Arial" w:eastAsia="Calibri" w:hAnsi="Arial" w:cs="Arial"/>
          <w:sz w:val="22"/>
          <w:szCs w:val="22"/>
          <w:lang w:val="en-US"/>
        </w:rPr>
        <w:t>The guarantee is thus of the same nature as a performance guarantee, performance bond or letter of credit and consists of an undertaking to make payment of an amount of money on the happening of a specified event (see Cloete JA in </w:t>
      </w:r>
      <w:r w:rsidRPr="00004CDD">
        <w:rPr>
          <w:rFonts w:ascii="Arial" w:eastAsia="Calibri" w:hAnsi="Arial" w:cs="Arial"/>
          <w:i/>
          <w:iCs/>
          <w:sz w:val="22"/>
          <w:szCs w:val="22"/>
          <w:lang w:val="en-US"/>
        </w:rPr>
        <w:t>Dormell Properties 282 CC v Renasa Insurance Co Ltd &amp; others </w:t>
      </w:r>
      <w:r w:rsidR="005E056B" w:rsidRPr="00004CDD">
        <w:rPr>
          <w:rFonts w:ascii="Arial" w:eastAsia="Calibri" w:hAnsi="Arial" w:cs="Arial"/>
          <w:sz w:val="22"/>
          <w:szCs w:val="22"/>
          <w:lang w:val="en-US"/>
        </w:rPr>
        <w:t>[2011] 1 All SA 557</w:t>
      </w:r>
      <w:r w:rsidRPr="00004CDD">
        <w:rPr>
          <w:rFonts w:ascii="Arial" w:eastAsia="Calibri" w:hAnsi="Arial" w:cs="Arial"/>
          <w:sz w:val="22"/>
          <w:szCs w:val="22"/>
          <w:lang w:val="en-US"/>
        </w:rPr>
        <w:t> (SCA), </w:t>
      </w:r>
      <w:r w:rsidR="005E056B" w:rsidRPr="00004CDD">
        <w:rPr>
          <w:rFonts w:ascii="Arial" w:eastAsia="Calibri" w:hAnsi="Arial" w:cs="Arial"/>
          <w:sz w:val="22"/>
          <w:szCs w:val="22"/>
          <w:lang w:val="en-US"/>
        </w:rPr>
        <w:t>2011 (1) SA 70</w:t>
      </w:r>
      <w:r w:rsidRPr="00004CDD">
        <w:rPr>
          <w:rFonts w:ascii="Arial" w:eastAsia="Calibri" w:hAnsi="Arial" w:cs="Arial"/>
          <w:sz w:val="22"/>
          <w:szCs w:val="22"/>
          <w:lang w:val="en-US"/>
        </w:rPr>
        <w:t> para 61). A guarantee of this nature must be paid according to its terms and liability under it is not affected by the relationship between other parties to the transactions that gave rise to its issue, particularly not with the question whether the sub-contractor performed in terms of his contract with the contractor (see </w:t>
      </w:r>
      <w:r w:rsidRPr="00004CDD">
        <w:rPr>
          <w:rFonts w:ascii="Arial" w:eastAsia="Calibri" w:hAnsi="Arial" w:cs="Arial"/>
          <w:i/>
          <w:iCs/>
          <w:sz w:val="22"/>
          <w:szCs w:val="22"/>
          <w:lang w:val="en-US"/>
        </w:rPr>
        <w:t>Lombard Insurance Co Ltd v Landmark Holdings (Pty) Ltd &amp; others </w:t>
      </w:r>
      <w:r w:rsidR="005E056B" w:rsidRPr="00004CDD">
        <w:rPr>
          <w:rFonts w:ascii="Arial" w:eastAsia="Calibri" w:hAnsi="Arial" w:cs="Arial"/>
          <w:sz w:val="22"/>
          <w:szCs w:val="22"/>
          <w:lang w:val="en-US"/>
        </w:rPr>
        <w:t>2010 (2) SA 86</w:t>
      </w:r>
      <w:r w:rsidRPr="00004CDD">
        <w:rPr>
          <w:rFonts w:ascii="Arial" w:eastAsia="Calibri" w:hAnsi="Arial" w:cs="Arial"/>
          <w:sz w:val="22"/>
          <w:szCs w:val="22"/>
          <w:lang w:val="en-US"/>
        </w:rPr>
        <w:t> (SCA) paras 19 and 20; </w:t>
      </w:r>
      <w:r w:rsidRPr="00004CDD">
        <w:rPr>
          <w:rFonts w:ascii="Arial" w:eastAsia="Calibri" w:hAnsi="Arial" w:cs="Arial"/>
          <w:i/>
          <w:iCs/>
          <w:sz w:val="22"/>
          <w:szCs w:val="22"/>
          <w:lang w:val="en-US"/>
        </w:rPr>
        <w:t>Loomcraft Fabrics CC v Nedbank Ltd </w:t>
      </w:r>
      <w:r w:rsidR="00AC6E54" w:rsidRPr="00004CDD">
        <w:rPr>
          <w:rFonts w:ascii="Arial" w:eastAsia="Calibri" w:hAnsi="Arial" w:cs="Arial"/>
          <w:sz w:val="22"/>
          <w:szCs w:val="22"/>
          <w:lang w:val="en-US"/>
        </w:rPr>
        <w:t>2010 (2) SA 86</w:t>
      </w:r>
      <w:r w:rsidRPr="00004CDD">
        <w:rPr>
          <w:rFonts w:ascii="Arial" w:eastAsia="Calibri" w:hAnsi="Arial" w:cs="Arial"/>
          <w:sz w:val="22"/>
          <w:szCs w:val="22"/>
          <w:lang w:val="en-US"/>
        </w:rPr>
        <w:t> (SCA) para 38 and </w:t>
      </w:r>
      <w:r w:rsidRPr="00004CDD">
        <w:rPr>
          <w:rFonts w:ascii="Arial" w:eastAsia="Calibri" w:hAnsi="Arial" w:cs="Arial"/>
          <w:i/>
          <w:iCs/>
          <w:sz w:val="22"/>
          <w:szCs w:val="22"/>
          <w:lang w:val="en-US"/>
        </w:rPr>
        <w:t>Minister of Transport and Public Works, Western Cape &amp; another v Zanbuild Construction (Pty) Ltd &amp; another</w:t>
      </w:r>
      <w:r w:rsidRPr="00004CDD">
        <w:rPr>
          <w:rFonts w:ascii="Arial" w:eastAsia="Calibri" w:hAnsi="Arial" w:cs="Arial"/>
          <w:sz w:val="22"/>
          <w:szCs w:val="22"/>
          <w:lang w:val="en-US"/>
        </w:rPr>
        <w:t> </w:t>
      </w:r>
      <w:r w:rsidR="00AC6E54" w:rsidRPr="00004CDD">
        <w:rPr>
          <w:rFonts w:ascii="Arial" w:eastAsia="Calibri" w:hAnsi="Arial" w:cs="Arial"/>
          <w:sz w:val="22"/>
          <w:szCs w:val="22"/>
          <w:lang w:val="en-US"/>
        </w:rPr>
        <w:t>2011 (5) SA 528</w:t>
      </w:r>
      <w:r w:rsidRPr="00004CDD">
        <w:rPr>
          <w:rFonts w:ascii="Arial" w:eastAsia="Calibri" w:hAnsi="Arial" w:cs="Arial"/>
          <w:sz w:val="22"/>
          <w:szCs w:val="22"/>
          <w:lang w:val="en-US"/>
        </w:rPr>
        <w:t> (SCA) paras 11-15). The words of the guarantee under consideration make it clear that it is not a suretyship but an independent, and not accessory, agreement that must be performed according to its terms (see also </w:t>
      </w:r>
      <w:r w:rsidRPr="00004CDD">
        <w:rPr>
          <w:rFonts w:ascii="Arial" w:eastAsia="Calibri" w:hAnsi="Arial" w:cs="Arial"/>
          <w:i/>
          <w:iCs/>
          <w:sz w:val="22"/>
          <w:szCs w:val="22"/>
          <w:lang w:val="en-US"/>
        </w:rPr>
        <w:t>Compass Insurance Co Ltd v Hospitality Hotel Developments (Pty) Ltd </w:t>
      </w:r>
      <w:r w:rsidR="00AC6E54" w:rsidRPr="00004CDD">
        <w:rPr>
          <w:rFonts w:ascii="Arial" w:eastAsia="Calibri" w:hAnsi="Arial" w:cs="Arial"/>
          <w:sz w:val="22"/>
          <w:szCs w:val="22"/>
          <w:lang w:val="en-US"/>
        </w:rPr>
        <w:t>2012 (2) SA 537</w:t>
      </w:r>
      <w:r w:rsidRPr="00004CDD">
        <w:rPr>
          <w:rFonts w:ascii="Arial" w:eastAsia="Calibri" w:hAnsi="Arial" w:cs="Arial"/>
          <w:sz w:val="22"/>
          <w:szCs w:val="22"/>
          <w:lang w:val="en-US"/>
        </w:rPr>
        <w:t> (SCA) para 15).’</w:t>
      </w:r>
    </w:p>
    <w:p w14:paraId="2F57D4FD" w14:textId="77777777" w:rsidR="00526B29" w:rsidRPr="00004CDD" w:rsidRDefault="00526B29" w:rsidP="000F3079">
      <w:pPr>
        <w:pStyle w:val="ListParagraph"/>
        <w:spacing w:line="360" w:lineRule="auto"/>
        <w:ind w:left="0"/>
        <w:jc w:val="both"/>
        <w:rPr>
          <w:rFonts w:eastAsia="Calibri"/>
          <w:lang w:val="en-US"/>
        </w:rPr>
      </w:pPr>
    </w:p>
    <w:p w14:paraId="60780DFA" w14:textId="0C2EED6A" w:rsidR="00A3645C"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[15]</w:t>
      </w:r>
      <w:r w:rsidRPr="00004CDD">
        <w:rPr>
          <w:rFonts w:ascii="Arial" w:eastAsia="Calibri" w:hAnsi="Arial" w:cs="Arial"/>
          <w:lang w:val="en-US"/>
        </w:rPr>
        <w:tab/>
      </w:r>
      <w:r w:rsidR="00A3645C" w:rsidRPr="00D224A3">
        <w:rPr>
          <w:rFonts w:ascii="Arial" w:eastAsia="Calibri" w:hAnsi="Arial" w:cs="Arial"/>
          <w:lang w:val="en-US"/>
        </w:rPr>
        <w:t xml:space="preserve">In </w:t>
      </w:r>
      <w:r w:rsidR="00A3645C" w:rsidRPr="00D224A3">
        <w:rPr>
          <w:rFonts w:ascii="Arial" w:eastAsia="Calibri" w:hAnsi="Arial" w:cs="Arial"/>
          <w:i/>
          <w:iCs/>
          <w:lang w:val="en-US"/>
        </w:rPr>
        <w:t xml:space="preserve">Schoeman and </w:t>
      </w:r>
      <w:r w:rsidR="00945420" w:rsidRPr="00D224A3">
        <w:rPr>
          <w:rFonts w:ascii="Arial" w:eastAsia="Calibri" w:hAnsi="Arial" w:cs="Arial"/>
          <w:i/>
          <w:iCs/>
          <w:lang w:val="en-US"/>
        </w:rPr>
        <w:t>Others</w:t>
      </w:r>
      <w:r w:rsidR="00A3645C" w:rsidRPr="00D224A3">
        <w:rPr>
          <w:rFonts w:ascii="Arial" w:eastAsia="Calibri" w:hAnsi="Arial" w:cs="Arial"/>
          <w:i/>
          <w:iCs/>
          <w:lang w:val="en-US"/>
        </w:rPr>
        <w:t xml:space="preserve"> v Lombard Insurance Co Ltd</w:t>
      </w:r>
      <w:r w:rsidR="00A3645C" w:rsidRPr="00D224A3">
        <w:rPr>
          <w:rFonts w:ascii="Arial" w:eastAsia="Calibri" w:hAnsi="Arial" w:cs="Arial"/>
          <w:lang w:val="en-US"/>
        </w:rPr>
        <w:t>,</w:t>
      </w:r>
      <w:r w:rsidR="00945420" w:rsidRPr="00004CDD">
        <w:rPr>
          <w:rFonts w:eastAsia="Calibri"/>
          <w:vertAlign w:val="superscript"/>
          <w:lang w:val="en-US"/>
        </w:rPr>
        <w:footnoteReference w:id="6"/>
      </w:r>
      <w:r w:rsidR="00A3645C" w:rsidRPr="00D224A3">
        <w:rPr>
          <w:rFonts w:ascii="Arial" w:eastAsia="Calibri" w:hAnsi="Arial" w:cs="Arial"/>
          <w:lang w:val="en-US"/>
        </w:rPr>
        <w:t xml:space="preserve"> a defence similar to the one raised by Millenium  was raised. In rejecting it</w:t>
      </w:r>
      <w:r w:rsidR="00CB507F" w:rsidRPr="00D224A3">
        <w:rPr>
          <w:rFonts w:ascii="Arial" w:eastAsia="Calibri" w:hAnsi="Arial" w:cs="Arial"/>
          <w:lang w:val="en-US"/>
        </w:rPr>
        <w:t>,</w:t>
      </w:r>
      <w:r w:rsidR="00A3645C" w:rsidRPr="00D224A3">
        <w:rPr>
          <w:rFonts w:ascii="Arial" w:eastAsia="Calibri" w:hAnsi="Arial" w:cs="Arial"/>
          <w:lang w:val="en-US"/>
        </w:rPr>
        <w:t xml:space="preserve">  this Court held:</w:t>
      </w:r>
    </w:p>
    <w:p w14:paraId="78BD1798" w14:textId="21EF58FF" w:rsidR="00A3645C" w:rsidRPr="00004CDD" w:rsidRDefault="00A3645C" w:rsidP="00C61353">
      <w:pPr>
        <w:pStyle w:val="ListParagraph"/>
        <w:spacing w:line="360" w:lineRule="auto"/>
        <w:ind w:left="0"/>
        <w:jc w:val="both"/>
        <w:rPr>
          <w:rFonts w:ascii="Arial" w:eastAsia="Calibri" w:hAnsi="Arial" w:cs="Arial"/>
          <w:sz w:val="22"/>
          <w:szCs w:val="22"/>
          <w:lang w:val="en-US"/>
        </w:rPr>
      </w:pPr>
      <w:r w:rsidRPr="00004CDD">
        <w:rPr>
          <w:rFonts w:ascii="Arial" w:eastAsia="Calibri" w:hAnsi="Arial" w:cs="Arial"/>
          <w:sz w:val="22"/>
          <w:szCs w:val="22"/>
          <w:lang w:val="en-US"/>
        </w:rPr>
        <w:t xml:space="preserve">‘The argument proceeded from the basis that a demand guarantee was, like a letter of credit, subject to strict and precise compliance in all respects. I am in agreement with Maier-Frawley AJ in the court below that there is </w:t>
      </w:r>
      <w:r w:rsidR="00945420" w:rsidRPr="00004CDD">
        <w:rPr>
          <w:rFonts w:ascii="Arial" w:eastAsia="Calibri" w:hAnsi="Arial" w:cs="Arial"/>
          <w:sz w:val="22"/>
          <w:szCs w:val="22"/>
          <w:lang w:val="en-US"/>
        </w:rPr>
        <w:t>“</w:t>
      </w:r>
      <w:r w:rsidRPr="00004CDD">
        <w:rPr>
          <w:rFonts w:ascii="Arial" w:eastAsia="Calibri" w:hAnsi="Arial" w:cs="Arial"/>
          <w:sz w:val="22"/>
          <w:szCs w:val="22"/>
          <w:lang w:val="en-US"/>
        </w:rPr>
        <w:t>little to gain from attempts to divine the essential distinction between letters of credit, on the one hand, and demand guarantees, on the other</w:t>
      </w:r>
      <w:r w:rsidR="00945420" w:rsidRPr="00004CDD">
        <w:rPr>
          <w:rFonts w:ascii="Arial" w:eastAsia="Calibri" w:hAnsi="Arial" w:cs="Arial"/>
          <w:sz w:val="22"/>
          <w:szCs w:val="22"/>
          <w:lang w:val="en-US"/>
        </w:rPr>
        <w:t>”</w:t>
      </w:r>
      <w:r w:rsidRPr="00004CDD">
        <w:rPr>
          <w:rFonts w:ascii="Arial" w:eastAsia="Calibri" w:hAnsi="Arial" w:cs="Arial"/>
          <w:sz w:val="22"/>
          <w:szCs w:val="22"/>
          <w:lang w:val="en-US"/>
        </w:rPr>
        <w:t xml:space="preserve">: the real issue, which involves an interpretation of this particular demand guarantee, is </w:t>
      </w:r>
      <w:r w:rsidR="00484D5F" w:rsidRPr="00004CDD">
        <w:rPr>
          <w:rFonts w:ascii="Arial" w:eastAsia="Calibri" w:hAnsi="Arial" w:cs="Arial"/>
          <w:sz w:val="22"/>
          <w:szCs w:val="22"/>
          <w:lang w:val="en-US"/>
        </w:rPr>
        <w:t>“</w:t>
      </w:r>
      <w:r w:rsidRPr="00004CDD">
        <w:rPr>
          <w:rFonts w:ascii="Arial" w:eastAsia="Calibri" w:hAnsi="Arial" w:cs="Arial"/>
          <w:sz w:val="22"/>
          <w:szCs w:val="22"/>
          <w:lang w:val="en-US"/>
        </w:rPr>
        <w:t>simply whether there was compliance with the terms of the guarantee under circumstances where the beneficiary’s demands for payment were made to the guarantor at its address, rather than at</w:t>
      </w:r>
      <w:r w:rsidR="00484D5F" w:rsidRPr="00004CDD">
        <w:rPr>
          <w:rFonts w:ascii="Arial" w:eastAsia="Calibri" w:hAnsi="Arial" w:cs="Arial"/>
          <w:sz w:val="22"/>
          <w:szCs w:val="22"/>
          <w:lang w:val="en-US"/>
        </w:rPr>
        <w:t xml:space="preserve"> the address of the beneficiary”</w:t>
      </w:r>
      <w:r w:rsidRPr="00004CDD">
        <w:rPr>
          <w:rFonts w:ascii="Arial" w:eastAsia="Calibri" w:hAnsi="Arial" w:cs="Arial"/>
          <w:sz w:val="22"/>
          <w:szCs w:val="22"/>
          <w:lang w:val="en-US"/>
        </w:rPr>
        <w:t>.</w:t>
      </w:r>
      <w:r w:rsidR="00484D5F" w:rsidRPr="00004CDD">
        <w:rPr>
          <w:rFonts w:ascii="Arial" w:eastAsia="Calibri" w:hAnsi="Arial" w:cs="Arial"/>
          <w:sz w:val="22"/>
          <w:szCs w:val="22"/>
          <w:lang w:val="en-US"/>
        </w:rPr>
        <w:t>’</w:t>
      </w:r>
    </w:p>
    <w:p w14:paraId="3BBAE819" w14:textId="77777777" w:rsidR="00522F4C" w:rsidRPr="00004CDD" w:rsidRDefault="00522F4C" w:rsidP="00C61353">
      <w:pPr>
        <w:spacing w:line="360" w:lineRule="auto"/>
        <w:jc w:val="both"/>
        <w:rPr>
          <w:rFonts w:ascii="Arial" w:eastAsia="Calibri" w:hAnsi="Arial" w:cs="Arial"/>
          <w:sz w:val="22"/>
          <w:szCs w:val="22"/>
          <w:lang w:val="en-US"/>
        </w:rPr>
      </w:pPr>
    </w:p>
    <w:p w14:paraId="658A4230" w14:textId="0BCBDDB0" w:rsidR="00522F4C"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lastRenderedPageBreak/>
        <w:t>[16]</w:t>
      </w:r>
      <w:r w:rsidRPr="00004CDD">
        <w:rPr>
          <w:rFonts w:ascii="Arial" w:eastAsia="Calibri" w:hAnsi="Arial" w:cs="Arial"/>
          <w:lang w:val="en-US"/>
        </w:rPr>
        <w:tab/>
      </w:r>
      <w:r w:rsidR="00AC6E54" w:rsidRPr="00D224A3">
        <w:rPr>
          <w:rFonts w:ascii="Arial" w:eastAsia="Calibri" w:hAnsi="Arial" w:cs="Arial"/>
          <w:lang w:val="en-US"/>
        </w:rPr>
        <w:t xml:space="preserve">Accordingly, </w:t>
      </w:r>
      <w:r w:rsidR="00A3645C" w:rsidRPr="00D224A3">
        <w:rPr>
          <w:rFonts w:ascii="Arial" w:eastAsia="Calibri" w:hAnsi="Arial" w:cs="Arial"/>
          <w:lang w:val="en-US"/>
        </w:rPr>
        <w:t>Millenium’s defence should fail. As I see it, the issue is about the interpretation of the demand guarantee</w:t>
      </w:r>
      <w:r w:rsidR="00CB507F" w:rsidRPr="00D224A3">
        <w:rPr>
          <w:rFonts w:ascii="Arial" w:eastAsia="Calibri" w:hAnsi="Arial" w:cs="Arial"/>
          <w:lang w:val="en-US"/>
        </w:rPr>
        <w:t xml:space="preserve"> and the question</w:t>
      </w:r>
      <w:r w:rsidR="00A3645C" w:rsidRPr="00D224A3">
        <w:rPr>
          <w:rFonts w:ascii="Arial" w:eastAsia="Calibri" w:hAnsi="Arial" w:cs="Arial"/>
          <w:lang w:val="en-US"/>
        </w:rPr>
        <w:t xml:space="preserve"> is whether there was compliance with the terms of the guarantee in circumstances where an entity which made a demand on guarantee is not the same as an entity that issued a payment certificate and the reconciliation statement. Clause 4 of the guarantee stipulates the requirements that should be met first in order to establish the liability of guarantor under the guarantee. Clause 4.1 states that there must be a first written demand issued by the Contractor to the Subcontractor stating that the payment of a sum certified by the Contractor in a payment advice was not made. The payment advice was issue</w:t>
      </w:r>
      <w:r w:rsidR="00CB507F" w:rsidRPr="00D224A3">
        <w:rPr>
          <w:rFonts w:ascii="Arial" w:eastAsia="Calibri" w:hAnsi="Arial" w:cs="Arial"/>
          <w:lang w:val="en-US"/>
        </w:rPr>
        <w:t>d by Group Five KZN (Group Five Coastal)</w:t>
      </w:r>
      <w:r w:rsidR="00AC6E54" w:rsidRPr="00D224A3">
        <w:rPr>
          <w:rFonts w:ascii="Arial" w:eastAsia="Calibri" w:hAnsi="Arial" w:cs="Arial"/>
          <w:lang w:val="en-US"/>
        </w:rPr>
        <w:t>,</w:t>
      </w:r>
      <w:r w:rsidR="00A3645C" w:rsidRPr="00D224A3">
        <w:rPr>
          <w:rFonts w:ascii="Arial" w:eastAsia="Calibri" w:hAnsi="Arial" w:cs="Arial"/>
          <w:lang w:val="en-US"/>
        </w:rPr>
        <w:t xml:space="preserve"> which was in terms of the guarantee the appointed Group Five Construction</w:t>
      </w:r>
      <w:r w:rsidR="00CB507F" w:rsidRPr="00D224A3">
        <w:rPr>
          <w:rFonts w:ascii="Arial" w:eastAsia="Calibri" w:hAnsi="Arial" w:cs="Arial"/>
          <w:lang w:val="en-US"/>
        </w:rPr>
        <w:t>’s</w:t>
      </w:r>
      <w:r w:rsidR="00A3645C" w:rsidRPr="00D224A3">
        <w:rPr>
          <w:rFonts w:ascii="Arial" w:eastAsia="Calibri" w:hAnsi="Arial" w:cs="Arial"/>
          <w:lang w:val="en-US"/>
        </w:rPr>
        <w:t xml:space="preserve"> agents. As required by clauses 4.2 and 4.3</w:t>
      </w:r>
      <w:r w:rsidR="00AC6E54" w:rsidRPr="00D224A3">
        <w:rPr>
          <w:rFonts w:ascii="Arial" w:eastAsia="Calibri" w:hAnsi="Arial" w:cs="Arial"/>
          <w:lang w:val="en-US"/>
        </w:rPr>
        <w:t>,</w:t>
      </w:r>
      <w:r w:rsidR="00A3645C" w:rsidRPr="00D224A3">
        <w:rPr>
          <w:rFonts w:ascii="Arial" w:eastAsia="Calibri" w:hAnsi="Arial" w:cs="Arial"/>
          <w:lang w:val="en-US"/>
        </w:rPr>
        <w:t xml:space="preserve"> the payment advice which entitled Group Five Construction to receive payment accompanied a demand on guarantee that was made on Constantia by Group Five Coastal.</w:t>
      </w:r>
    </w:p>
    <w:p w14:paraId="75BC414A" w14:textId="77777777" w:rsidR="00522F4C" w:rsidRPr="00004CDD" w:rsidRDefault="00522F4C" w:rsidP="00C61353">
      <w:pPr>
        <w:spacing w:line="360" w:lineRule="auto"/>
        <w:jc w:val="both"/>
        <w:rPr>
          <w:rFonts w:ascii="Arial" w:eastAsia="Calibri" w:hAnsi="Arial" w:cs="Arial"/>
          <w:lang w:val="en-US"/>
        </w:rPr>
      </w:pPr>
    </w:p>
    <w:p w14:paraId="53A2D73A" w14:textId="45FA42E9" w:rsidR="00A3645C"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[17]</w:t>
      </w:r>
      <w:r w:rsidRPr="00004CDD">
        <w:rPr>
          <w:rFonts w:ascii="Arial" w:eastAsia="Calibri" w:hAnsi="Arial" w:cs="Arial"/>
          <w:lang w:val="en-US"/>
        </w:rPr>
        <w:tab/>
      </w:r>
      <w:r w:rsidR="00A3645C" w:rsidRPr="00D224A3">
        <w:rPr>
          <w:rFonts w:ascii="Arial" w:eastAsia="Calibri" w:hAnsi="Arial" w:cs="Arial"/>
          <w:lang w:val="en-US"/>
        </w:rPr>
        <w:t>Constantia was in</w:t>
      </w:r>
      <w:r w:rsidR="00A645E2" w:rsidRPr="00D224A3">
        <w:rPr>
          <w:rFonts w:ascii="Arial" w:eastAsia="Calibri" w:hAnsi="Arial" w:cs="Arial"/>
          <w:lang w:val="en-US"/>
        </w:rPr>
        <w:t xml:space="preserve"> no</w:t>
      </w:r>
      <w:r w:rsidR="00A3645C" w:rsidRPr="00D224A3">
        <w:rPr>
          <w:rFonts w:ascii="Arial" w:eastAsia="Calibri" w:hAnsi="Arial" w:cs="Arial"/>
          <w:lang w:val="en-US"/>
        </w:rPr>
        <w:t xml:space="preserve"> doubt about the identity of the Contractor</w:t>
      </w:r>
      <w:r w:rsidR="00AC6E54" w:rsidRPr="00D224A3">
        <w:rPr>
          <w:rFonts w:ascii="Arial" w:eastAsia="Calibri" w:hAnsi="Arial" w:cs="Arial"/>
          <w:lang w:val="en-US"/>
        </w:rPr>
        <w:t>,</w:t>
      </w:r>
      <w:r w:rsidR="00A3645C" w:rsidRPr="00D224A3">
        <w:rPr>
          <w:rFonts w:ascii="Arial" w:eastAsia="Calibri" w:hAnsi="Arial" w:cs="Arial"/>
          <w:lang w:val="en-US"/>
        </w:rPr>
        <w:t xml:space="preserve"> because that was easily ascertainable from the guarantee itself which it had issued. The demands for payment were made to Millenium and to Constantia on the basis of the payment advice which identified the contract in respect of which it related, namely Pearls of Umhlanga </w:t>
      </w:r>
      <w:r w:rsidR="00550410" w:rsidRPr="00D224A3">
        <w:rPr>
          <w:rFonts w:ascii="Arial" w:eastAsia="Calibri" w:hAnsi="Arial" w:cs="Arial"/>
          <w:lang w:val="en-US"/>
        </w:rPr>
        <w:t xml:space="preserve">– </w:t>
      </w:r>
      <w:r w:rsidR="00A3645C" w:rsidRPr="00D224A3">
        <w:rPr>
          <w:rFonts w:ascii="Arial" w:eastAsia="Calibri" w:hAnsi="Arial" w:cs="Arial"/>
          <w:lang w:val="en-US"/>
        </w:rPr>
        <w:t xml:space="preserve">Pearls Sky. Millenium is identified as a subcontractor in the payment advice. </w:t>
      </w:r>
      <w:r w:rsidR="00D560F3" w:rsidRPr="00D224A3">
        <w:rPr>
          <w:rFonts w:ascii="Arial" w:eastAsia="Calibri" w:hAnsi="Arial" w:cs="Arial"/>
          <w:lang w:val="en-US"/>
        </w:rPr>
        <w:t>The purpose of the guarantee was to enable Group Five Construction to obtain payment from Constantia in the event of default by Millenium.</w:t>
      </w:r>
    </w:p>
    <w:p w14:paraId="471492A3" w14:textId="77777777" w:rsidR="00522F4C" w:rsidRPr="00004CDD" w:rsidRDefault="00522F4C" w:rsidP="00C61353">
      <w:pPr>
        <w:spacing w:line="360" w:lineRule="auto"/>
        <w:jc w:val="both"/>
        <w:rPr>
          <w:rFonts w:ascii="Arial" w:eastAsia="Calibri" w:hAnsi="Arial" w:cs="Arial"/>
          <w:lang w:val="en-US"/>
        </w:rPr>
      </w:pPr>
    </w:p>
    <w:p w14:paraId="49F12385" w14:textId="337272B5" w:rsidR="00550410"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[18]</w:t>
      </w:r>
      <w:r w:rsidRPr="00004CDD">
        <w:rPr>
          <w:rFonts w:ascii="Arial" w:eastAsia="Calibri" w:hAnsi="Arial" w:cs="Arial"/>
          <w:lang w:val="en-US"/>
        </w:rPr>
        <w:tab/>
      </w:r>
      <w:r w:rsidR="00A645E2" w:rsidRPr="00D224A3">
        <w:rPr>
          <w:rFonts w:ascii="Arial" w:eastAsia="Calibri" w:hAnsi="Arial" w:cs="Arial"/>
          <w:lang w:val="en-US"/>
        </w:rPr>
        <w:t xml:space="preserve">During argument, </w:t>
      </w:r>
      <w:r w:rsidR="00D560F3" w:rsidRPr="00D224A3">
        <w:rPr>
          <w:rFonts w:ascii="Arial" w:eastAsia="Calibri" w:hAnsi="Arial" w:cs="Arial"/>
          <w:lang w:val="en-US"/>
        </w:rPr>
        <w:t>Millenium  contended</w:t>
      </w:r>
      <w:r w:rsidR="00A645E2" w:rsidRPr="00D224A3">
        <w:rPr>
          <w:rFonts w:ascii="Arial" w:eastAsia="Calibri" w:hAnsi="Arial" w:cs="Arial"/>
          <w:lang w:val="en-US"/>
        </w:rPr>
        <w:t xml:space="preserve"> for the first time</w:t>
      </w:r>
      <w:r w:rsidR="00A3645C" w:rsidRPr="00D224A3">
        <w:rPr>
          <w:rFonts w:ascii="Arial" w:eastAsia="Calibri" w:hAnsi="Arial" w:cs="Arial"/>
          <w:lang w:val="en-US"/>
        </w:rPr>
        <w:t xml:space="preserve"> that</w:t>
      </w:r>
      <w:r w:rsidR="00C936A2" w:rsidRPr="00D224A3">
        <w:rPr>
          <w:rFonts w:ascii="Arial" w:eastAsia="Calibri" w:hAnsi="Arial" w:cs="Arial"/>
          <w:lang w:val="en-US"/>
        </w:rPr>
        <w:t xml:space="preserve"> </w:t>
      </w:r>
      <w:r w:rsidR="00340233" w:rsidRPr="00D224A3">
        <w:rPr>
          <w:rFonts w:ascii="Arial" w:eastAsia="Calibri" w:hAnsi="Arial" w:cs="Arial"/>
          <w:lang w:val="en-US"/>
        </w:rPr>
        <w:t xml:space="preserve">the high court erred in granting Group Five Construction relief on a </w:t>
      </w:r>
      <w:r w:rsidR="005E53A1" w:rsidRPr="00D224A3">
        <w:rPr>
          <w:rFonts w:ascii="Arial" w:eastAsia="Calibri" w:hAnsi="Arial" w:cs="Arial"/>
          <w:lang w:val="en-US"/>
        </w:rPr>
        <w:t>copy of the</w:t>
      </w:r>
      <w:r w:rsidR="00340233" w:rsidRPr="00D224A3">
        <w:rPr>
          <w:rFonts w:ascii="Arial" w:eastAsia="Calibri" w:hAnsi="Arial" w:cs="Arial"/>
          <w:lang w:val="en-US"/>
        </w:rPr>
        <w:t xml:space="preserve"> guarantee</w:t>
      </w:r>
      <w:r w:rsidR="005E53A1" w:rsidRPr="00D224A3">
        <w:rPr>
          <w:rFonts w:ascii="Arial" w:eastAsia="Calibri" w:hAnsi="Arial" w:cs="Arial"/>
          <w:lang w:val="en-US"/>
        </w:rPr>
        <w:t xml:space="preserve"> which did not meet the requirements of clause</w:t>
      </w:r>
      <w:r w:rsidR="007D70EC" w:rsidRPr="00D224A3">
        <w:rPr>
          <w:rFonts w:ascii="Arial" w:eastAsia="Calibri" w:hAnsi="Arial" w:cs="Arial"/>
          <w:lang w:val="en-US"/>
        </w:rPr>
        <w:t xml:space="preserve"> 12 of the Construction G</w:t>
      </w:r>
      <w:r w:rsidR="009269B2" w:rsidRPr="00D224A3">
        <w:rPr>
          <w:rFonts w:ascii="Arial" w:eastAsia="Calibri" w:hAnsi="Arial" w:cs="Arial"/>
          <w:lang w:val="en-US"/>
        </w:rPr>
        <w:t>uarantee</w:t>
      </w:r>
      <w:r w:rsidR="005E53A1" w:rsidRPr="00D224A3">
        <w:rPr>
          <w:rFonts w:ascii="Arial" w:eastAsia="Calibri" w:hAnsi="Arial" w:cs="Arial"/>
          <w:lang w:val="en-US"/>
        </w:rPr>
        <w:t>. Clause 12 on which Millenium relies provides that the ‘N/S Construction Guarantee, with the required demand notices in te</w:t>
      </w:r>
      <w:r w:rsidR="007D70EC" w:rsidRPr="00D224A3">
        <w:rPr>
          <w:rFonts w:ascii="Arial" w:eastAsia="Calibri" w:hAnsi="Arial" w:cs="Arial"/>
          <w:lang w:val="en-US"/>
        </w:rPr>
        <w:t>rms of clause 4 or 5, shall b</w:t>
      </w:r>
      <w:r w:rsidR="005E53A1" w:rsidRPr="00D224A3">
        <w:rPr>
          <w:rFonts w:ascii="Arial" w:eastAsia="Calibri" w:hAnsi="Arial" w:cs="Arial"/>
          <w:lang w:val="en-US"/>
        </w:rPr>
        <w:t xml:space="preserve">e regarded as a liquid document for the purpose of obtaining a court order’. </w:t>
      </w:r>
    </w:p>
    <w:p w14:paraId="1997EC0D" w14:textId="77777777" w:rsidR="00550410" w:rsidRPr="00004CDD" w:rsidRDefault="00550410" w:rsidP="00D50B1F">
      <w:pPr>
        <w:pStyle w:val="ListParagraph"/>
        <w:spacing w:line="360" w:lineRule="auto"/>
        <w:rPr>
          <w:rFonts w:ascii="Arial" w:eastAsia="Calibri" w:hAnsi="Arial" w:cs="Arial"/>
          <w:lang w:val="en-US"/>
        </w:rPr>
      </w:pPr>
    </w:p>
    <w:p w14:paraId="3162A815" w14:textId="04101454" w:rsidR="008E0232"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[19]</w:t>
      </w:r>
      <w:r w:rsidRPr="00004CDD">
        <w:rPr>
          <w:rFonts w:ascii="Arial" w:eastAsia="Calibri" w:hAnsi="Arial" w:cs="Arial"/>
          <w:lang w:val="en-US"/>
        </w:rPr>
        <w:tab/>
      </w:r>
      <w:r w:rsidR="005E53A1" w:rsidRPr="00D224A3">
        <w:rPr>
          <w:rFonts w:ascii="Arial" w:eastAsia="Calibri" w:hAnsi="Arial" w:cs="Arial"/>
          <w:lang w:val="en-US"/>
        </w:rPr>
        <w:t>Millenium’s contention has no merit. In the first instance this contention does not form part of its grounds of appeal</w:t>
      </w:r>
      <w:r w:rsidR="007D70EC" w:rsidRPr="00D224A3">
        <w:rPr>
          <w:rFonts w:ascii="Arial" w:eastAsia="Calibri" w:hAnsi="Arial" w:cs="Arial"/>
          <w:lang w:val="en-US"/>
        </w:rPr>
        <w:t>. It is raised for the first time on appeal</w:t>
      </w:r>
      <w:r w:rsidR="00874D32" w:rsidRPr="00D224A3">
        <w:rPr>
          <w:rFonts w:ascii="Arial" w:eastAsia="Calibri" w:hAnsi="Arial" w:cs="Arial"/>
          <w:lang w:val="en-US"/>
        </w:rPr>
        <w:t>.</w:t>
      </w:r>
      <w:r w:rsidR="005E53A1" w:rsidRPr="00D224A3">
        <w:rPr>
          <w:rFonts w:ascii="Arial" w:eastAsia="Calibri" w:hAnsi="Arial" w:cs="Arial"/>
          <w:lang w:val="en-US"/>
        </w:rPr>
        <w:t xml:space="preserve"> </w:t>
      </w:r>
      <w:r w:rsidR="007D70EC" w:rsidRPr="00D224A3">
        <w:rPr>
          <w:rFonts w:ascii="Arial" w:eastAsia="Calibri" w:hAnsi="Arial" w:cs="Arial"/>
          <w:lang w:val="en-US"/>
        </w:rPr>
        <w:t>When this difficulty was pointed out to him, counsel conceded that</w:t>
      </w:r>
      <w:r w:rsidR="000C25EC" w:rsidRPr="00D224A3">
        <w:rPr>
          <w:rFonts w:ascii="Arial" w:eastAsia="Calibri" w:hAnsi="Arial" w:cs="Arial"/>
          <w:lang w:val="en-US"/>
        </w:rPr>
        <w:t xml:space="preserve"> </w:t>
      </w:r>
      <w:r w:rsidR="00874D32" w:rsidRPr="00D224A3">
        <w:rPr>
          <w:rFonts w:ascii="Arial" w:eastAsia="Calibri" w:hAnsi="Arial" w:cs="Arial"/>
          <w:lang w:val="en-US"/>
        </w:rPr>
        <w:t>this was indeed the case</w:t>
      </w:r>
      <w:r w:rsidR="00550410" w:rsidRPr="00D224A3">
        <w:rPr>
          <w:rFonts w:ascii="Arial" w:eastAsia="Calibri" w:hAnsi="Arial" w:cs="Arial"/>
          <w:lang w:val="en-US"/>
        </w:rPr>
        <w:t>,</w:t>
      </w:r>
      <w:r w:rsidR="007D70EC" w:rsidRPr="00D224A3">
        <w:rPr>
          <w:rFonts w:ascii="Arial" w:eastAsia="Calibri" w:hAnsi="Arial" w:cs="Arial"/>
          <w:lang w:val="en-US"/>
        </w:rPr>
        <w:t xml:space="preserve"> </w:t>
      </w:r>
      <w:r w:rsidR="007D70EC" w:rsidRPr="00D224A3">
        <w:rPr>
          <w:rFonts w:ascii="Arial" w:eastAsia="Calibri" w:hAnsi="Arial" w:cs="Arial"/>
          <w:lang w:val="en-US"/>
        </w:rPr>
        <w:lastRenderedPageBreak/>
        <w:t xml:space="preserve">but </w:t>
      </w:r>
      <w:r w:rsidR="00874D32" w:rsidRPr="00D224A3">
        <w:rPr>
          <w:rFonts w:ascii="Arial" w:eastAsia="Calibri" w:hAnsi="Arial" w:cs="Arial"/>
          <w:lang w:val="en-US"/>
        </w:rPr>
        <w:t xml:space="preserve">he </w:t>
      </w:r>
      <w:r w:rsidR="007D70EC" w:rsidRPr="00D224A3">
        <w:rPr>
          <w:rFonts w:ascii="Arial" w:eastAsia="Calibri" w:hAnsi="Arial" w:cs="Arial"/>
          <w:lang w:val="en-US"/>
        </w:rPr>
        <w:t>argued that</w:t>
      </w:r>
      <w:r w:rsidR="00D41F5D" w:rsidRPr="00D224A3">
        <w:rPr>
          <w:rFonts w:ascii="Arial" w:eastAsia="Calibri" w:hAnsi="Arial" w:cs="Arial"/>
          <w:lang w:val="en-US"/>
        </w:rPr>
        <w:t xml:space="preserve"> it was</w:t>
      </w:r>
      <w:r w:rsidR="000C25EC" w:rsidRPr="00D224A3">
        <w:rPr>
          <w:rFonts w:ascii="Arial" w:eastAsia="Calibri" w:hAnsi="Arial" w:cs="Arial"/>
          <w:lang w:val="en-US"/>
        </w:rPr>
        <w:t xml:space="preserve"> a legal point</w:t>
      </w:r>
      <w:r w:rsidR="00D41F5D" w:rsidRPr="00D224A3">
        <w:rPr>
          <w:rFonts w:ascii="Arial" w:eastAsia="Calibri" w:hAnsi="Arial" w:cs="Arial"/>
          <w:lang w:val="en-US"/>
        </w:rPr>
        <w:t xml:space="preserve"> and </w:t>
      </w:r>
      <w:r w:rsidR="00874D32" w:rsidRPr="00D224A3">
        <w:rPr>
          <w:rFonts w:ascii="Arial" w:eastAsia="Calibri" w:hAnsi="Arial" w:cs="Arial"/>
          <w:lang w:val="en-US"/>
        </w:rPr>
        <w:t xml:space="preserve">that </w:t>
      </w:r>
      <w:r w:rsidR="00D41F5D" w:rsidRPr="00D224A3">
        <w:rPr>
          <w:rFonts w:ascii="Arial" w:eastAsia="Calibri" w:hAnsi="Arial" w:cs="Arial"/>
          <w:lang w:val="en-US"/>
        </w:rPr>
        <w:t>the court was not precluded from considering it.</w:t>
      </w:r>
    </w:p>
    <w:p w14:paraId="434963A5" w14:textId="77777777" w:rsidR="008E0232" w:rsidRPr="00004CDD" w:rsidRDefault="008E0232" w:rsidP="00C61353">
      <w:pPr>
        <w:spacing w:line="360" w:lineRule="auto"/>
        <w:jc w:val="both"/>
        <w:rPr>
          <w:rFonts w:ascii="Arial" w:eastAsia="Calibri" w:hAnsi="Arial" w:cs="Arial"/>
          <w:lang w:val="en-US"/>
        </w:rPr>
      </w:pPr>
    </w:p>
    <w:p w14:paraId="5CAC2980" w14:textId="5D307950" w:rsidR="00D41F5D"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[20]</w:t>
      </w:r>
      <w:r w:rsidRPr="00004CDD">
        <w:rPr>
          <w:rFonts w:ascii="Arial" w:eastAsia="Calibri" w:hAnsi="Arial" w:cs="Arial"/>
          <w:lang w:val="en-US"/>
        </w:rPr>
        <w:tab/>
      </w:r>
      <w:r w:rsidR="00D41F5D" w:rsidRPr="00D224A3">
        <w:rPr>
          <w:rFonts w:ascii="Arial" w:eastAsia="Calibri" w:hAnsi="Arial" w:cs="Arial"/>
          <w:lang w:val="en-US"/>
        </w:rPr>
        <w:t xml:space="preserve">I will assume in favour of Millenium that the point it raises is a legal </w:t>
      </w:r>
      <w:r w:rsidR="00A645E2" w:rsidRPr="00D224A3">
        <w:rPr>
          <w:rFonts w:ascii="Arial" w:eastAsia="Calibri" w:hAnsi="Arial" w:cs="Arial"/>
          <w:lang w:val="en-US"/>
        </w:rPr>
        <w:t>one</w:t>
      </w:r>
      <w:r w:rsidR="00D41F5D" w:rsidRPr="00D224A3">
        <w:rPr>
          <w:rFonts w:ascii="Arial" w:eastAsia="Calibri" w:hAnsi="Arial" w:cs="Arial"/>
          <w:lang w:val="en-US"/>
        </w:rPr>
        <w:t xml:space="preserve"> and that the court is not precluded from considering it. Millenium is however opportunistic to arg</w:t>
      </w:r>
      <w:r w:rsidR="00470017" w:rsidRPr="00D224A3">
        <w:rPr>
          <w:rFonts w:ascii="Arial" w:eastAsia="Calibri" w:hAnsi="Arial" w:cs="Arial"/>
          <w:lang w:val="en-US"/>
        </w:rPr>
        <w:t>u</w:t>
      </w:r>
      <w:r w:rsidR="00D41F5D" w:rsidRPr="00D224A3">
        <w:rPr>
          <w:rFonts w:ascii="Arial" w:eastAsia="Calibri" w:hAnsi="Arial" w:cs="Arial"/>
          <w:lang w:val="en-US"/>
        </w:rPr>
        <w:t xml:space="preserve">e that the high court should not have granted relief to Group Five Construction because the guarantee on which it made a demand was a copy </w:t>
      </w:r>
      <w:r w:rsidR="00550410" w:rsidRPr="00D224A3">
        <w:rPr>
          <w:rFonts w:ascii="Arial" w:eastAsia="Calibri" w:hAnsi="Arial" w:cs="Arial"/>
          <w:lang w:val="en-US"/>
        </w:rPr>
        <w:t xml:space="preserve">and </w:t>
      </w:r>
      <w:r w:rsidR="00D41F5D" w:rsidRPr="00D224A3">
        <w:rPr>
          <w:rFonts w:ascii="Arial" w:eastAsia="Calibri" w:hAnsi="Arial" w:cs="Arial"/>
          <w:lang w:val="en-US"/>
        </w:rPr>
        <w:t xml:space="preserve">not the original. </w:t>
      </w:r>
      <w:r w:rsidR="008D2647" w:rsidRPr="00D224A3">
        <w:rPr>
          <w:rFonts w:ascii="Arial" w:eastAsia="Calibri" w:hAnsi="Arial" w:cs="Arial"/>
          <w:lang w:val="en-US"/>
        </w:rPr>
        <w:t xml:space="preserve">Millenium was aware </w:t>
      </w:r>
      <w:r w:rsidR="00550410" w:rsidRPr="00D224A3">
        <w:rPr>
          <w:rFonts w:ascii="Arial" w:eastAsia="Calibri" w:hAnsi="Arial" w:cs="Arial"/>
          <w:lang w:val="en-US"/>
        </w:rPr>
        <w:t>of</w:t>
      </w:r>
      <w:r w:rsidR="00A13CB9" w:rsidRPr="00D224A3">
        <w:rPr>
          <w:rFonts w:ascii="Arial" w:eastAsia="Calibri" w:hAnsi="Arial" w:cs="Arial"/>
          <w:lang w:val="en-US"/>
        </w:rPr>
        <w:t xml:space="preserve"> the reason</w:t>
      </w:r>
      <w:r w:rsidR="00550410" w:rsidRPr="00D224A3">
        <w:rPr>
          <w:rFonts w:ascii="Arial" w:eastAsia="Calibri" w:hAnsi="Arial" w:cs="Arial"/>
          <w:lang w:val="en-US"/>
        </w:rPr>
        <w:t xml:space="preserve"> </w:t>
      </w:r>
      <w:r w:rsidR="008D2647" w:rsidRPr="00D224A3">
        <w:rPr>
          <w:rFonts w:ascii="Arial" w:eastAsia="Calibri" w:hAnsi="Arial" w:cs="Arial"/>
          <w:lang w:val="en-US"/>
        </w:rPr>
        <w:t xml:space="preserve">why Group Five Construction did not submit the original guarantee to Constantia. The original guarantee that was reissued after the expiry of the initial one was returned by </w:t>
      </w:r>
      <w:r w:rsidR="00470017" w:rsidRPr="00D224A3">
        <w:rPr>
          <w:rFonts w:ascii="Arial" w:eastAsia="Calibri" w:hAnsi="Arial" w:cs="Arial"/>
          <w:lang w:val="en-US"/>
        </w:rPr>
        <w:t xml:space="preserve">Mr Rakesh Chunilall, </w:t>
      </w:r>
      <w:r w:rsidR="00874D32" w:rsidRPr="00D224A3">
        <w:rPr>
          <w:rFonts w:ascii="Arial" w:eastAsia="Calibri" w:hAnsi="Arial" w:cs="Arial"/>
          <w:lang w:val="en-US"/>
        </w:rPr>
        <w:t xml:space="preserve">Millenium’s director and </w:t>
      </w:r>
      <w:r w:rsidR="00470017" w:rsidRPr="00D224A3">
        <w:rPr>
          <w:rFonts w:ascii="Arial" w:eastAsia="Calibri" w:hAnsi="Arial" w:cs="Arial"/>
          <w:lang w:val="en-US"/>
        </w:rPr>
        <w:t>the deponent to Millenium’s answering affidavit,</w:t>
      </w:r>
      <w:r w:rsidR="008D2647" w:rsidRPr="00D224A3">
        <w:rPr>
          <w:rFonts w:ascii="Arial" w:eastAsia="Calibri" w:hAnsi="Arial" w:cs="Arial"/>
          <w:lang w:val="en-US"/>
        </w:rPr>
        <w:t xml:space="preserve"> to Constantia for cancellation</w:t>
      </w:r>
      <w:r w:rsidR="00550410" w:rsidRPr="00D224A3">
        <w:rPr>
          <w:rFonts w:ascii="Arial" w:eastAsia="Calibri" w:hAnsi="Arial" w:cs="Arial"/>
          <w:lang w:val="en-US"/>
        </w:rPr>
        <w:t>,</w:t>
      </w:r>
      <w:r w:rsidR="008D2647" w:rsidRPr="00D224A3">
        <w:rPr>
          <w:rFonts w:ascii="Arial" w:eastAsia="Calibri" w:hAnsi="Arial" w:cs="Arial"/>
          <w:lang w:val="en-US"/>
        </w:rPr>
        <w:t xml:space="preserve"> purportedly on the </w:t>
      </w:r>
      <w:r w:rsidR="00470017" w:rsidRPr="00D224A3">
        <w:rPr>
          <w:rFonts w:ascii="Arial" w:eastAsia="Calibri" w:hAnsi="Arial" w:cs="Arial"/>
          <w:lang w:val="en-US"/>
        </w:rPr>
        <w:t>basis</w:t>
      </w:r>
      <w:r w:rsidR="008D2647" w:rsidRPr="00D224A3">
        <w:rPr>
          <w:rFonts w:ascii="Arial" w:eastAsia="Calibri" w:hAnsi="Arial" w:cs="Arial"/>
          <w:lang w:val="en-US"/>
        </w:rPr>
        <w:t xml:space="preserve"> that </w:t>
      </w:r>
      <w:r w:rsidR="006736AF" w:rsidRPr="00D224A3">
        <w:rPr>
          <w:rFonts w:ascii="Arial" w:eastAsia="Calibri" w:hAnsi="Arial" w:cs="Arial"/>
          <w:lang w:val="en-US"/>
        </w:rPr>
        <w:t xml:space="preserve">the project was practically complete. </w:t>
      </w:r>
      <w:r w:rsidR="00550410" w:rsidRPr="00D224A3">
        <w:rPr>
          <w:rFonts w:ascii="Arial" w:eastAsia="Calibri" w:hAnsi="Arial" w:cs="Arial"/>
          <w:lang w:val="en-US"/>
        </w:rPr>
        <w:t xml:space="preserve">Thus, </w:t>
      </w:r>
      <w:r w:rsidR="006736AF" w:rsidRPr="00D224A3">
        <w:rPr>
          <w:rFonts w:ascii="Arial" w:eastAsia="Calibri" w:hAnsi="Arial" w:cs="Arial"/>
          <w:lang w:val="en-US"/>
        </w:rPr>
        <w:t>Group Five Construction</w:t>
      </w:r>
      <w:r w:rsidR="00470017" w:rsidRPr="00D224A3">
        <w:rPr>
          <w:rFonts w:ascii="Arial" w:eastAsia="Calibri" w:hAnsi="Arial" w:cs="Arial"/>
          <w:lang w:val="en-US"/>
        </w:rPr>
        <w:t xml:space="preserve"> never had in its possession the </w:t>
      </w:r>
      <w:r w:rsidR="00874D32" w:rsidRPr="00D224A3">
        <w:rPr>
          <w:rFonts w:ascii="Arial" w:eastAsia="Calibri" w:hAnsi="Arial" w:cs="Arial"/>
          <w:lang w:val="en-US"/>
        </w:rPr>
        <w:t xml:space="preserve">reissued </w:t>
      </w:r>
      <w:r w:rsidR="00470017" w:rsidRPr="00D224A3">
        <w:rPr>
          <w:rFonts w:ascii="Arial" w:eastAsia="Calibri" w:hAnsi="Arial" w:cs="Arial"/>
          <w:lang w:val="en-US"/>
        </w:rPr>
        <w:t xml:space="preserve">original guarantee and </w:t>
      </w:r>
      <w:r w:rsidR="006736AF" w:rsidRPr="00D224A3">
        <w:rPr>
          <w:rFonts w:ascii="Arial" w:eastAsia="Calibri" w:hAnsi="Arial" w:cs="Arial"/>
          <w:lang w:val="en-US"/>
        </w:rPr>
        <w:t>could not</w:t>
      </w:r>
      <w:r w:rsidR="00470017" w:rsidRPr="00D224A3">
        <w:rPr>
          <w:rFonts w:ascii="Arial" w:eastAsia="Calibri" w:hAnsi="Arial" w:cs="Arial"/>
          <w:lang w:val="en-US"/>
        </w:rPr>
        <w:t xml:space="preserve"> be blamed for having submitted</w:t>
      </w:r>
      <w:r w:rsidR="006736AF" w:rsidRPr="00D224A3">
        <w:rPr>
          <w:rFonts w:ascii="Arial" w:eastAsia="Calibri" w:hAnsi="Arial" w:cs="Arial"/>
          <w:lang w:val="en-US"/>
        </w:rPr>
        <w:t xml:space="preserve"> a copy of the guarant</w:t>
      </w:r>
      <w:r w:rsidR="000F3079" w:rsidRPr="00D224A3">
        <w:rPr>
          <w:rFonts w:ascii="Arial" w:eastAsia="Calibri" w:hAnsi="Arial" w:cs="Arial"/>
          <w:lang w:val="en-US"/>
        </w:rPr>
        <w:t>e</w:t>
      </w:r>
      <w:r w:rsidR="006736AF" w:rsidRPr="00D224A3">
        <w:rPr>
          <w:rFonts w:ascii="Arial" w:eastAsia="Calibri" w:hAnsi="Arial" w:cs="Arial"/>
          <w:lang w:val="en-US"/>
        </w:rPr>
        <w:t>e</w:t>
      </w:r>
      <w:r w:rsidR="00470017" w:rsidRPr="00D224A3">
        <w:rPr>
          <w:rFonts w:ascii="Arial" w:eastAsia="Calibri" w:hAnsi="Arial" w:cs="Arial"/>
          <w:lang w:val="en-US"/>
        </w:rPr>
        <w:t xml:space="preserve"> to Constantia</w:t>
      </w:r>
      <w:r w:rsidR="006736AF" w:rsidRPr="00D224A3">
        <w:rPr>
          <w:rFonts w:ascii="Arial" w:eastAsia="Calibri" w:hAnsi="Arial" w:cs="Arial"/>
          <w:lang w:val="en-US"/>
        </w:rPr>
        <w:t xml:space="preserve">. </w:t>
      </w:r>
    </w:p>
    <w:p w14:paraId="71809BB6" w14:textId="77777777" w:rsidR="008E0232" w:rsidRPr="00004CDD" w:rsidRDefault="008E0232" w:rsidP="00C61353">
      <w:pPr>
        <w:spacing w:line="360" w:lineRule="auto"/>
        <w:jc w:val="both"/>
        <w:rPr>
          <w:rFonts w:ascii="Arial" w:eastAsia="Calibri" w:hAnsi="Arial" w:cs="Arial"/>
          <w:lang w:val="en-US"/>
        </w:rPr>
      </w:pPr>
    </w:p>
    <w:p w14:paraId="4253643E" w14:textId="3D2C904E" w:rsidR="00550410" w:rsidRPr="00D224A3" w:rsidRDefault="00D224A3" w:rsidP="00D224A3">
      <w:pPr>
        <w:spacing w:line="360" w:lineRule="auto"/>
        <w:jc w:val="both"/>
        <w:rPr>
          <w:rFonts w:ascii="Arial" w:eastAsia="Calibri" w:hAnsi="Arial" w:cs="Arial"/>
          <w:lang w:val="en-US"/>
        </w:rPr>
      </w:pPr>
      <w:r w:rsidRPr="00004CDD">
        <w:rPr>
          <w:rFonts w:ascii="Arial" w:eastAsia="Calibri" w:hAnsi="Arial" w:cs="Arial"/>
          <w:lang w:val="en-US"/>
        </w:rPr>
        <w:t>[21]</w:t>
      </w:r>
      <w:r w:rsidRPr="00004CDD">
        <w:rPr>
          <w:rFonts w:ascii="Arial" w:eastAsia="Calibri" w:hAnsi="Arial" w:cs="Arial"/>
          <w:lang w:val="en-US"/>
        </w:rPr>
        <w:tab/>
      </w:r>
      <w:r w:rsidR="006736AF" w:rsidRPr="00D224A3">
        <w:rPr>
          <w:rFonts w:ascii="Arial" w:eastAsia="Calibri" w:hAnsi="Arial" w:cs="Arial"/>
          <w:lang w:val="en-US"/>
        </w:rPr>
        <w:t>The high court was therefore correct to find that Group Five Construction had properly presented the demand to Constantia and that it had met all the jurisdictional requirements set out in clause 4 of the guarantee.</w:t>
      </w:r>
      <w:r w:rsidR="00D560F3" w:rsidRPr="00D224A3">
        <w:rPr>
          <w:rFonts w:ascii="Arial" w:eastAsia="Calibri" w:hAnsi="Arial" w:cs="Arial"/>
          <w:lang w:val="en-US"/>
        </w:rPr>
        <w:t xml:space="preserve"> The demand triggered Millenium obligations to Constantia to indemnify it against Group Five Construction’s demand and to pay to Constantia an amount equal to Group Five Construction’s demand.</w:t>
      </w:r>
    </w:p>
    <w:p w14:paraId="19B87630" w14:textId="77777777" w:rsidR="008E0232" w:rsidRPr="00004CDD" w:rsidRDefault="008E0232" w:rsidP="00C61353">
      <w:pPr>
        <w:spacing w:line="360" w:lineRule="auto"/>
        <w:jc w:val="both"/>
        <w:rPr>
          <w:rFonts w:ascii="Arial" w:eastAsia="Calibri" w:hAnsi="Arial" w:cs="Arial"/>
          <w:lang w:val="en-US"/>
        </w:rPr>
      </w:pPr>
    </w:p>
    <w:p w14:paraId="7183E8E1" w14:textId="3F9D0E3F" w:rsidR="006736AF" w:rsidRPr="00D224A3" w:rsidRDefault="00D224A3" w:rsidP="00D224A3">
      <w:pPr>
        <w:spacing w:line="360" w:lineRule="auto"/>
        <w:jc w:val="both"/>
        <w:rPr>
          <w:rFonts w:ascii="Arial" w:hAnsi="Arial" w:cs="Arial"/>
        </w:rPr>
      </w:pPr>
      <w:r w:rsidRPr="00190699">
        <w:rPr>
          <w:rFonts w:ascii="Arial" w:hAnsi="Arial" w:cs="Arial"/>
        </w:rPr>
        <w:t>[22]</w:t>
      </w:r>
      <w:r w:rsidRPr="00190699">
        <w:rPr>
          <w:rFonts w:ascii="Arial" w:hAnsi="Arial" w:cs="Arial"/>
        </w:rPr>
        <w:tab/>
      </w:r>
      <w:r w:rsidR="006736AF" w:rsidRPr="00D224A3">
        <w:rPr>
          <w:rFonts w:ascii="Arial" w:eastAsia="Calibri" w:hAnsi="Arial" w:cs="Arial"/>
          <w:lang w:val="en-US"/>
        </w:rPr>
        <w:t>In the result</w:t>
      </w:r>
      <w:r w:rsidR="0069216F" w:rsidRPr="00D224A3">
        <w:rPr>
          <w:rFonts w:ascii="Arial" w:eastAsia="Calibri" w:hAnsi="Arial" w:cs="Arial"/>
          <w:lang w:val="en-US"/>
        </w:rPr>
        <w:t>,</w:t>
      </w:r>
      <w:r w:rsidR="006736AF" w:rsidRPr="00D224A3">
        <w:rPr>
          <w:rFonts w:ascii="Arial" w:eastAsia="Calibri" w:hAnsi="Arial" w:cs="Arial"/>
          <w:lang w:val="en-US"/>
        </w:rPr>
        <w:t xml:space="preserve"> the appeal is dismissed with costs.</w:t>
      </w:r>
    </w:p>
    <w:p w14:paraId="1653832F" w14:textId="77777777" w:rsidR="00190699" w:rsidRDefault="00190699" w:rsidP="00637177">
      <w:pPr>
        <w:pStyle w:val="ListParagraph"/>
        <w:spacing w:line="360" w:lineRule="auto"/>
        <w:ind w:left="0"/>
        <w:jc w:val="both"/>
        <w:rPr>
          <w:rFonts w:ascii="Arial" w:eastAsia="Calibri" w:hAnsi="Arial" w:cs="Arial"/>
          <w:lang w:val="en-US"/>
        </w:rPr>
      </w:pPr>
    </w:p>
    <w:p w14:paraId="41F6BBB4" w14:textId="1627C93C" w:rsidR="00637177" w:rsidRPr="00004CDD" w:rsidRDefault="00637177" w:rsidP="00637177">
      <w:pPr>
        <w:pStyle w:val="ListParagraph"/>
        <w:spacing w:line="360" w:lineRule="auto"/>
        <w:ind w:left="6480"/>
        <w:jc w:val="both"/>
        <w:rPr>
          <w:rFonts w:ascii="Arial" w:hAnsi="Arial" w:cs="Arial"/>
        </w:rPr>
      </w:pPr>
      <w:r>
        <w:rPr>
          <w:rFonts w:ascii="Arial" w:hAnsi="Arial" w:cs="Arial"/>
          <w:noProof/>
          <w:lang w:val="en-ZA" w:eastAsia="en-ZA"/>
        </w:rPr>
        <w:t xml:space="preserve">     </w:t>
      </w:r>
    </w:p>
    <w:p w14:paraId="3976DD25" w14:textId="2A35993C" w:rsidR="008E3C8C" w:rsidRPr="00004CDD" w:rsidRDefault="00F43000" w:rsidP="00D50B1F">
      <w:pPr>
        <w:spacing w:line="360" w:lineRule="auto"/>
        <w:jc w:val="right"/>
        <w:rPr>
          <w:rFonts w:ascii="Arial" w:hAnsi="Arial" w:cs="Arial"/>
          <w:bCs/>
        </w:rPr>
      </w:pPr>
      <w:r w:rsidRPr="00004CDD">
        <w:rPr>
          <w:rFonts w:ascii="Arial" w:hAnsi="Arial" w:cs="Arial"/>
          <w:bCs/>
        </w:rPr>
        <w:t>____</w:t>
      </w:r>
      <w:r w:rsidR="008E3C8C" w:rsidRPr="00004CDD">
        <w:rPr>
          <w:rFonts w:ascii="Arial" w:hAnsi="Arial" w:cs="Arial"/>
          <w:bCs/>
        </w:rPr>
        <w:t>_____</w:t>
      </w:r>
      <w:r w:rsidRPr="00004CDD">
        <w:rPr>
          <w:rFonts w:ascii="Arial" w:hAnsi="Arial" w:cs="Arial"/>
          <w:bCs/>
        </w:rPr>
        <w:t>________</w:t>
      </w:r>
    </w:p>
    <w:p w14:paraId="0AC9F279" w14:textId="58BBD8BE" w:rsidR="008E3C8C" w:rsidRPr="00004CDD" w:rsidRDefault="00340A7C" w:rsidP="008E3C8C">
      <w:pPr>
        <w:spacing w:line="360" w:lineRule="auto"/>
        <w:jc w:val="right"/>
        <w:rPr>
          <w:rFonts w:ascii="Arial" w:hAnsi="Arial" w:cs="Arial"/>
          <w:bCs/>
        </w:rPr>
      </w:pPr>
      <w:r w:rsidRPr="00004CDD">
        <w:rPr>
          <w:rFonts w:ascii="Arial" w:hAnsi="Arial" w:cs="Arial"/>
          <w:bCs/>
        </w:rPr>
        <w:t>D H ZONDI</w:t>
      </w:r>
    </w:p>
    <w:p w14:paraId="7DF16237" w14:textId="3CD404E6" w:rsidR="009A1544" w:rsidRPr="00004CDD" w:rsidRDefault="008D7B35" w:rsidP="0069216F">
      <w:pPr>
        <w:spacing w:line="360" w:lineRule="auto"/>
        <w:jc w:val="right"/>
        <w:rPr>
          <w:rFonts w:ascii="Arial" w:hAnsi="Arial" w:cs="Arial"/>
          <w:bCs/>
        </w:rPr>
      </w:pPr>
      <w:r w:rsidRPr="00004CDD">
        <w:rPr>
          <w:rFonts w:ascii="Arial" w:hAnsi="Arial" w:cs="Arial"/>
          <w:bCs/>
        </w:rPr>
        <w:t>JUDGE OF APPEAL</w:t>
      </w:r>
      <w:r w:rsidR="009A1544" w:rsidRPr="00004CDD">
        <w:rPr>
          <w:rFonts w:ascii="Arial" w:hAnsi="Arial" w:cs="Arial"/>
        </w:rPr>
        <w:br w:type="page"/>
      </w:r>
    </w:p>
    <w:p w14:paraId="52AA18EB" w14:textId="0FF15D72" w:rsidR="00F43000" w:rsidRPr="00004CDD" w:rsidRDefault="008D7B35" w:rsidP="00F43000">
      <w:pPr>
        <w:spacing w:after="160" w:line="259" w:lineRule="auto"/>
        <w:rPr>
          <w:rFonts w:ascii="Arial" w:hAnsi="Arial" w:cs="Arial"/>
        </w:rPr>
      </w:pPr>
      <w:r w:rsidRPr="00004CDD">
        <w:rPr>
          <w:rFonts w:ascii="Arial" w:hAnsi="Arial" w:cs="Arial"/>
        </w:rPr>
        <w:lastRenderedPageBreak/>
        <w:t>APPEARANCES</w:t>
      </w:r>
    </w:p>
    <w:p w14:paraId="628AD592" w14:textId="77777777" w:rsidR="00F43000" w:rsidRPr="00004CDD" w:rsidRDefault="00F43000" w:rsidP="00F43000">
      <w:pPr>
        <w:spacing w:line="360" w:lineRule="auto"/>
        <w:rPr>
          <w:rFonts w:ascii="Arial" w:hAnsi="Arial" w:cs="Arial"/>
        </w:rPr>
      </w:pPr>
    </w:p>
    <w:p w14:paraId="033038F4" w14:textId="0E37C538" w:rsidR="00F43000" w:rsidRPr="00004CDD" w:rsidRDefault="00F43000" w:rsidP="00F43000">
      <w:pPr>
        <w:spacing w:line="360" w:lineRule="auto"/>
        <w:rPr>
          <w:rFonts w:ascii="Arial" w:hAnsi="Arial" w:cs="Arial"/>
        </w:rPr>
      </w:pPr>
      <w:r w:rsidRPr="00004CDD">
        <w:rPr>
          <w:rFonts w:ascii="Arial" w:hAnsi="Arial" w:cs="Arial"/>
        </w:rPr>
        <w:t>For</w:t>
      </w:r>
      <w:r w:rsidR="00783DBA" w:rsidRPr="00004CDD">
        <w:rPr>
          <w:rFonts w:ascii="Arial" w:hAnsi="Arial" w:cs="Arial"/>
        </w:rPr>
        <w:t xml:space="preserve"> the</w:t>
      </w:r>
      <w:r w:rsidRPr="00004CDD">
        <w:rPr>
          <w:rFonts w:ascii="Arial" w:hAnsi="Arial" w:cs="Arial"/>
        </w:rPr>
        <w:t xml:space="preserve"> appellant</w:t>
      </w:r>
      <w:r w:rsidR="000D28CE" w:rsidRPr="00004CDD">
        <w:rPr>
          <w:rFonts w:ascii="Arial" w:hAnsi="Arial" w:cs="Arial"/>
        </w:rPr>
        <w:t>s</w:t>
      </w:r>
      <w:r w:rsidRPr="00004CDD">
        <w:rPr>
          <w:rFonts w:ascii="Arial" w:hAnsi="Arial" w:cs="Arial"/>
        </w:rPr>
        <w:t>:</w:t>
      </w:r>
      <w:r w:rsidRPr="00004CDD">
        <w:rPr>
          <w:rFonts w:ascii="Arial" w:hAnsi="Arial" w:cs="Arial"/>
        </w:rPr>
        <w:tab/>
      </w:r>
      <w:r w:rsidRPr="00004CDD">
        <w:rPr>
          <w:rFonts w:ascii="Arial" w:hAnsi="Arial" w:cs="Arial"/>
        </w:rPr>
        <w:tab/>
      </w:r>
      <w:r w:rsidR="00A61409" w:rsidRPr="00004CDD">
        <w:rPr>
          <w:rFonts w:ascii="Arial" w:hAnsi="Arial" w:cs="Arial"/>
        </w:rPr>
        <w:tab/>
      </w:r>
      <w:r w:rsidR="008C6149" w:rsidRPr="00004CDD">
        <w:rPr>
          <w:rFonts w:ascii="Arial" w:hAnsi="Arial" w:cs="Arial"/>
        </w:rPr>
        <w:t>A Collingwood</w:t>
      </w:r>
      <w:r w:rsidRPr="00004CDD">
        <w:rPr>
          <w:rFonts w:ascii="Arial" w:hAnsi="Arial" w:cs="Arial"/>
        </w:rPr>
        <w:t xml:space="preserve"> </w:t>
      </w:r>
    </w:p>
    <w:p w14:paraId="6C05A63B" w14:textId="624A12E4" w:rsidR="00F43000" w:rsidRPr="00004CDD" w:rsidRDefault="00F43000" w:rsidP="00F43000">
      <w:pPr>
        <w:spacing w:line="360" w:lineRule="auto"/>
        <w:rPr>
          <w:rFonts w:ascii="Arial" w:hAnsi="Arial" w:cs="Arial"/>
          <w:bCs/>
        </w:rPr>
      </w:pPr>
      <w:r w:rsidRPr="00004CDD">
        <w:rPr>
          <w:rFonts w:ascii="Arial" w:hAnsi="Arial" w:cs="Arial"/>
          <w:bCs/>
        </w:rPr>
        <w:t>Instructed by:</w:t>
      </w:r>
      <w:r w:rsidRPr="00004CDD">
        <w:rPr>
          <w:rFonts w:ascii="Arial" w:hAnsi="Arial" w:cs="Arial"/>
          <w:bCs/>
        </w:rPr>
        <w:tab/>
      </w:r>
      <w:r w:rsidRPr="00004CDD">
        <w:rPr>
          <w:rFonts w:ascii="Arial" w:hAnsi="Arial" w:cs="Arial"/>
          <w:bCs/>
        </w:rPr>
        <w:tab/>
      </w:r>
      <w:r w:rsidR="00A61409" w:rsidRPr="00004CDD">
        <w:rPr>
          <w:rFonts w:ascii="Arial" w:hAnsi="Arial" w:cs="Arial"/>
          <w:bCs/>
        </w:rPr>
        <w:tab/>
      </w:r>
      <w:r w:rsidR="007D3AE2" w:rsidRPr="00004CDD">
        <w:rPr>
          <w:rFonts w:ascii="Arial" w:hAnsi="Arial" w:cs="Arial"/>
          <w:bCs/>
        </w:rPr>
        <w:t>V Chetty Inc</w:t>
      </w:r>
      <w:r w:rsidR="00B45A3D" w:rsidRPr="00004CDD">
        <w:rPr>
          <w:rFonts w:ascii="Arial" w:hAnsi="Arial" w:cs="Arial"/>
          <w:bCs/>
        </w:rPr>
        <w:t>orporated</w:t>
      </w:r>
      <w:r w:rsidRPr="00004CDD">
        <w:rPr>
          <w:rFonts w:ascii="Arial" w:hAnsi="Arial" w:cs="Arial"/>
          <w:bCs/>
        </w:rPr>
        <w:t xml:space="preserve">, </w:t>
      </w:r>
      <w:r w:rsidR="007D3AE2" w:rsidRPr="00004CDD">
        <w:rPr>
          <w:rFonts w:ascii="Arial" w:hAnsi="Arial" w:cs="Arial"/>
          <w:bCs/>
        </w:rPr>
        <w:t>Durban</w:t>
      </w:r>
      <w:r w:rsidRPr="00004CDD">
        <w:rPr>
          <w:rFonts w:ascii="Arial" w:hAnsi="Arial" w:cs="Arial"/>
          <w:bCs/>
        </w:rPr>
        <w:t xml:space="preserve"> </w:t>
      </w:r>
    </w:p>
    <w:p w14:paraId="2FC70B1D" w14:textId="7B67BAE1" w:rsidR="00F43000" w:rsidRPr="00004CDD" w:rsidRDefault="00F43000" w:rsidP="00F43000">
      <w:pPr>
        <w:spacing w:line="360" w:lineRule="auto"/>
        <w:ind w:left="459" w:firstLine="1701"/>
        <w:rPr>
          <w:rFonts w:ascii="Arial" w:hAnsi="Arial" w:cs="Arial"/>
          <w:bCs/>
        </w:rPr>
      </w:pPr>
      <w:r w:rsidRPr="00004CDD">
        <w:rPr>
          <w:rFonts w:ascii="Arial" w:hAnsi="Arial" w:cs="Arial"/>
          <w:bCs/>
        </w:rPr>
        <w:tab/>
      </w:r>
      <w:r w:rsidR="00A61409" w:rsidRPr="00004CDD">
        <w:rPr>
          <w:rFonts w:ascii="Arial" w:hAnsi="Arial" w:cs="Arial"/>
          <w:bCs/>
        </w:rPr>
        <w:tab/>
      </w:r>
      <w:r w:rsidR="007D3AE2" w:rsidRPr="00004CDD">
        <w:rPr>
          <w:rFonts w:ascii="Arial" w:hAnsi="Arial" w:cs="Arial"/>
          <w:bCs/>
        </w:rPr>
        <w:t xml:space="preserve">Lovius Block </w:t>
      </w:r>
      <w:r w:rsidR="00B45A3D" w:rsidRPr="00004CDD">
        <w:rPr>
          <w:rFonts w:ascii="Arial" w:hAnsi="Arial" w:cs="Arial"/>
          <w:bCs/>
        </w:rPr>
        <w:t>Attorneys</w:t>
      </w:r>
      <w:r w:rsidRPr="00004CDD">
        <w:rPr>
          <w:rFonts w:ascii="Arial" w:hAnsi="Arial" w:cs="Arial"/>
          <w:bCs/>
        </w:rPr>
        <w:t>, Bloemfontein</w:t>
      </w:r>
    </w:p>
    <w:p w14:paraId="020234AD" w14:textId="77777777" w:rsidR="00F43000" w:rsidRPr="00004CDD" w:rsidRDefault="00F43000" w:rsidP="00F43000">
      <w:pPr>
        <w:spacing w:line="360" w:lineRule="auto"/>
        <w:rPr>
          <w:rFonts w:ascii="Arial" w:hAnsi="Arial" w:cs="Arial"/>
          <w:bCs/>
        </w:rPr>
      </w:pPr>
      <w:r w:rsidRPr="00004CDD">
        <w:rPr>
          <w:rFonts w:ascii="Arial" w:hAnsi="Arial" w:cs="Arial"/>
          <w:bCs/>
        </w:rPr>
        <w:t xml:space="preserve"> </w:t>
      </w:r>
    </w:p>
    <w:p w14:paraId="29AB7BDC" w14:textId="5C3E317D" w:rsidR="00F43000" w:rsidRPr="00004CDD" w:rsidRDefault="00F43000" w:rsidP="00F43000">
      <w:pPr>
        <w:spacing w:line="360" w:lineRule="auto"/>
        <w:rPr>
          <w:rFonts w:ascii="Arial" w:hAnsi="Arial" w:cs="Arial"/>
        </w:rPr>
      </w:pPr>
      <w:r w:rsidRPr="00004CDD">
        <w:rPr>
          <w:rFonts w:ascii="Arial" w:hAnsi="Arial" w:cs="Arial"/>
        </w:rPr>
        <w:t>For</w:t>
      </w:r>
      <w:r w:rsidR="00783DBA" w:rsidRPr="00004CDD">
        <w:rPr>
          <w:rFonts w:ascii="Arial" w:hAnsi="Arial" w:cs="Arial"/>
        </w:rPr>
        <w:t xml:space="preserve"> the</w:t>
      </w:r>
      <w:r w:rsidR="000D28CE" w:rsidRPr="00004CDD">
        <w:rPr>
          <w:rFonts w:ascii="Arial" w:hAnsi="Arial" w:cs="Arial"/>
        </w:rPr>
        <w:t xml:space="preserve"> </w:t>
      </w:r>
      <w:r w:rsidR="00E33FF9" w:rsidRPr="00004CDD">
        <w:rPr>
          <w:rFonts w:ascii="Arial" w:hAnsi="Arial" w:cs="Arial"/>
        </w:rPr>
        <w:t>f</w:t>
      </w:r>
      <w:r w:rsidR="000D28CE" w:rsidRPr="00004CDD">
        <w:rPr>
          <w:rFonts w:ascii="Arial" w:hAnsi="Arial" w:cs="Arial"/>
        </w:rPr>
        <w:t>irst</w:t>
      </w:r>
      <w:r w:rsidR="00783DBA" w:rsidRPr="00004CDD">
        <w:rPr>
          <w:rFonts w:ascii="Arial" w:hAnsi="Arial" w:cs="Arial"/>
        </w:rPr>
        <w:t xml:space="preserve"> </w:t>
      </w:r>
      <w:r w:rsidRPr="00004CDD">
        <w:rPr>
          <w:rFonts w:ascii="Arial" w:hAnsi="Arial" w:cs="Arial"/>
        </w:rPr>
        <w:t>respondent:</w:t>
      </w:r>
      <w:r w:rsidR="00D7114E" w:rsidRPr="00004CDD">
        <w:rPr>
          <w:rFonts w:ascii="Arial" w:hAnsi="Arial" w:cs="Arial"/>
        </w:rPr>
        <w:tab/>
      </w:r>
      <w:r w:rsidR="00A61409" w:rsidRPr="00004CDD">
        <w:rPr>
          <w:rFonts w:ascii="Arial" w:hAnsi="Arial" w:cs="Arial"/>
        </w:rPr>
        <w:tab/>
      </w:r>
      <w:r w:rsidR="008C6149" w:rsidRPr="00004CDD">
        <w:rPr>
          <w:rFonts w:ascii="Arial" w:hAnsi="Arial" w:cs="Arial"/>
        </w:rPr>
        <w:t xml:space="preserve">A V </w:t>
      </w:r>
      <w:r w:rsidR="008C6149" w:rsidRPr="00637177">
        <w:rPr>
          <w:rFonts w:ascii="Arial" w:hAnsi="Arial" w:cs="Arial"/>
        </w:rPr>
        <w:t>Voormolen</w:t>
      </w:r>
      <w:r w:rsidR="008A20CC" w:rsidRPr="00637177">
        <w:rPr>
          <w:rFonts w:ascii="Arial" w:hAnsi="Arial" w:cs="Arial"/>
        </w:rPr>
        <w:t xml:space="preserve"> SC</w:t>
      </w:r>
    </w:p>
    <w:p w14:paraId="32BB6471" w14:textId="2F86A826" w:rsidR="00F43000" w:rsidRPr="00004CDD" w:rsidRDefault="00F43000" w:rsidP="00F43000">
      <w:pPr>
        <w:spacing w:line="360" w:lineRule="auto"/>
        <w:rPr>
          <w:rFonts w:ascii="Arial" w:hAnsi="Arial" w:cs="Arial"/>
          <w:bCs/>
        </w:rPr>
      </w:pPr>
      <w:r w:rsidRPr="00004CDD">
        <w:rPr>
          <w:rFonts w:ascii="Arial" w:hAnsi="Arial" w:cs="Arial"/>
          <w:bCs/>
        </w:rPr>
        <w:t>Instructed by:</w:t>
      </w:r>
      <w:r w:rsidRPr="00004CDD">
        <w:rPr>
          <w:rFonts w:ascii="Arial" w:hAnsi="Arial" w:cs="Arial"/>
          <w:bCs/>
        </w:rPr>
        <w:tab/>
      </w:r>
      <w:r w:rsidRPr="00004CDD">
        <w:rPr>
          <w:rFonts w:ascii="Arial" w:hAnsi="Arial" w:cs="Arial"/>
          <w:bCs/>
        </w:rPr>
        <w:tab/>
      </w:r>
      <w:r w:rsidR="00A61409" w:rsidRPr="00004CDD">
        <w:rPr>
          <w:rFonts w:ascii="Arial" w:hAnsi="Arial" w:cs="Arial"/>
          <w:bCs/>
        </w:rPr>
        <w:tab/>
      </w:r>
      <w:r w:rsidR="007D3AE2" w:rsidRPr="00004CDD">
        <w:rPr>
          <w:rFonts w:ascii="Arial" w:hAnsi="Arial" w:cs="Arial"/>
          <w:bCs/>
        </w:rPr>
        <w:t>Cox Yeats Attorneys</w:t>
      </w:r>
      <w:r w:rsidRPr="00004CDD">
        <w:rPr>
          <w:rFonts w:ascii="Arial" w:hAnsi="Arial" w:cs="Arial"/>
          <w:bCs/>
        </w:rPr>
        <w:t>,</w:t>
      </w:r>
      <w:r w:rsidR="007D3AE2" w:rsidRPr="00004CDD">
        <w:rPr>
          <w:rFonts w:ascii="Arial" w:hAnsi="Arial" w:cs="Arial"/>
          <w:bCs/>
        </w:rPr>
        <w:t xml:space="preserve"> Durban</w:t>
      </w:r>
    </w:p>
    <w:p w14:paraId="5A091266" w14:textId="14FCF8E6" w:rsidR="00F43000" w:rsidRPr="00004CDD" w:rsidRDefault="00F43000" w:rsidP="00F43000">
      <w:pPr>
        <w:spacing w:line="360" w:lineRule="auto"/>
        <w:rPr>
          <w:rFonts w:ascii="Arial" w:hAnsi="Arial" w:cs="Arial"/>
          <w:bCs/>
        </w:rPr>
      </w:pPr>
      <w:r w:rsidRPr="00004CDD">
        <w:rPr>
          <w:rFonts w:ascii="Arial" w:hAnsi="Arial" w:cs="Arial"/>
          <w:bCs/>
        </w:rPr>
        <w:tab/>
      </w:r>
      <w:r w:rsidR="002069E5" w:rsidRPr="00004CDD">
        <w:rPr>
          <w:rFonts w:ascii="Arial" w:hAnsi="Arial" w:cs="Arial"/>
          <w:bCs/>
        </w:rPr>
        <w:tab/>
      </w:r>
      <w:r w:rsidR="002069E5" w:rsidRPr="00004CDD">
        <w:rPr>
          <w:rFonts w:ascii="Arial" w:hAnsi="Arial" w:cs="Arial"/>
          <w:bCs/>
        </w:rPr>
        <w:tab/>
      </w:r>
      <w:r w:rsidR="002069E5" w:rsidRPr="00004CDD">
        <w:rPr>
          <w:rFonts w:ascii="Arial" w:hAnsi="Arial" w:cs="Arial"/>
          <w:bCs/>
        </w:rPr>
        <w:tab/>
      </w:r>
      <w:r w:rsidR="00A61409" w:rsidRPr="00004CDD">
        <w:rPr>
          <w:rFonts w:ascii="Arial" w:hAnsi="Arial" w:cs="Arial"/>
          <w:bCs/>
        </w:rPr>
        <w:tab/>
      </w:r>
      <w:r w:rsidR="007D3AE2" w:rsidRPr="00004CDD">
        <w:rPr>
          <w:rFonts w:ascii="Arial" w:hAnsi="Arial" w:cs="Arial"/>
          <w:bCs/>
        </w:rPr>
        <w:t>McIntyre Van der Post</w:t>
      </w:r>
      <w:r w:rsidRPr="00004CDD">
        <w:rPr>
          <w:rFonts w:ascii="Arial" w:hAnsi="Arial" w:cs="Arial"/>
          <w:bCs/>
        </w:rPr>
        <w:t>, Bloemfontein</w:t>
      </w:r>
    </w:p>
    <w:p w14:paraId="4D59A98C" w14:textId="77777777" w:rsidR="000D28CE" w:rsidRPr="00004CDD" w:rsidRDefault="000D28CE" w:rsidP="00F43000">
      <w:pPr>
        <w:spacing w:line="360" w:lineRule="auto"/>
        <w:rPr>
          <w:rFonts w:ascii="Arial" w:hAnsi="Arial" w:cs="Arial"/>
          <w:bCs/>
        </w:rPr>
      </w:pPr>
    </w:p>
    <w:p w14:paraId="0164AA92" w14:textId="62859DE0" w:rsidR="000D28CE" w:rsidRPr="00004CDD" w:rsidRDefault="000D28CE" w:rsidP="000D28CE">
      <w:pPr>
        <w:spacing w:line="360" w:lineRule="auto"/>
        <w:rPr>
          <w:rFonts w:ascii="Arial" w:hAnsi="Arial" w:cs="Arial"/>
        </w:rPr>
      </w:pPr>
      <w:r w:rsidRPr="00004CDD">
        <w:rPr>
          <w:rFonts w:ascii="Arial" w:hAnsi="Arial" w:cs="Arial"/>
        </w:rPr>
        <w:t xml:space="preserve">For the </w:t>
      </w:r>
      <w:r w:rsidR="00E33FF9" w:rsidRPr="00004CDD">
        <w:rPr>
          <w:rFonts w:ascii="Arial" w:hAnsi="Arial" w:cs="Arial"/>
        </w:rPr>
        <w:t>s</w:t>
      </w:r>
      <w:r w:rsidRPr="00004CDD">
        <w:rPr>
          <w:rFonts w:ascii="Arial" w:hAnsi="Arial" w:cs="Arial"/>
        </w:rPr>
        <w:t>econd respondent:</w:t>
      </w:r>
      <w:r w:rsidRPr="00004CDD">
        <w:rPr>
          <w:rFonts w:ascii="Arial" w:hAnsi="Arial" w:cs="Arial"/>
        </w:rPr>
        <w:tab/>
      </w:r>
      <w:r w:rsidR="009C348C" w:rsidRPr="00004CDD">
        <w:rPr>
          <w:rFonts w:ascii="Arial" w:hAnsi="Arial" w:cs="Arial"/>
        </w:rPr>
        <w:t>A</w:t>
      </w:r>
      <w:r w:rsidR="00637CFD" w:rsidRPr="00004CDD">
        <w:rPr>
          <w:rFonts w:ascii="Arial" w:hAnsi="Arial" w:cs="Arial"/>
        </w:rPr>
        <w:t>bides the decision of this</w:t>
      </w:r>
      <w:r w:rsidR="009C348C" w:rsidRPr="00004CDD">
        <w:rPr>
          <w:rFonts w:ascii="Arial" w:hAnsi="Arial" w:cs="Arial"/>
        </w:rPr>
        <w:t xml:space="preserve"> Court</w:t>
      </w:r>
    </w:p>
    <w:p w14:paraId="0DF066A1" w14:textId="2196DCCC" w:rsidR="000D28CE" w:rsidRPr="00004CDD" w:rsidRDefault="000D28CE" w:rsidP="000D28CE">
      <w:pPr>
        <w:spacing w:line="360" w:lineRule="auto"/>
        <w:rPr>
          <w:rFonts w:ascii="Arial" w:hAnsi="Arial" w:cs="Arial"/>
          <w:bCs/>
        </w:rPr>
      </w:pPr>
      <w:r w:rsidRPr="00004CDD">
        <w:rPr>
          <w:rFonts w:ascii="Arial" w:hAnsi="Arial" w:cs="Arial"/>
          <w:bCs/>
        </w:rPr>
        <w:t>Instructed by:</w:t>
      </w:r>
      <w:r w:rsidRPr="00004CDD">
        <w:rPr>
          <w:rFonts w:ascii="Arial" w:hAnsi="Arial" w:cs="Arial"/>
          <w:bCs/>
        </w:rPr>
        <w:tab/>
      </w:r>
      <w:r w:rsidRPr="00004CDD">
        <w:rPr>
          <w:rFonts w:ascii="Arial" w:hAnsi="Arial" w:cs="Arial"/>
          <w:bCs/>
        </w:rPr>
        <w:tab/>
      </w:r>
      <w:r w:rsidR="00A61409" w:rsidRPr="00004CDD">
        <w:rPr>
          <w:rFonts w:ascii="Arial" w:hAnsi="Arial" w:cs="Arial"/>
          <w:bCs/>
        </w:rPr>
        <w:tab/>
      </w:r>
      <w:r w:rsidR="009A1544" w:rsidRPr="00004CDD">
        <w:rPr>
          <w:rFonts w:ascii="Arial" w:hAnsi="Arial" w:cs="Arial"/>
          <w:bCs/>
        </w:rPr>
        <w:t xml:space="preserve">Ryan D Lewis </w:t>
      </w:r>
      <w:r w:rsidR="00B45A3D" w:rsidRPr="00004CDD">
        <w:rPr>
          <w:rFonts w:ascii="Arial" w:hAnsi="Arial" w:cs="Arial"/>
          <w:bCs/>
        </w:rPr>
        <w:t>Attorneys</w:t>
      </w:r>
      <w:r w:rsidRPr="00004CDD">
        <w:rPr>
          <w:rFonts w:ascii="Arial" w:hAnsi="Arial" w:cs="Arial"/>
          <w:bCs/>
        </w:rPr>
        <w:t xml:space="preserve">, </w:t>
      </w:r>
      <w:r w:rsidR="009A1544" w:rsidRPr="00004CDD">
        <w:rPr>
          <w:rFonts w:ascii="Arial" w:hAnsi="Arial" w:cs="Arial"/>
          <w:bCs/>
        </w:rPr>
        <w:t>Sandton</w:t>
      </w:r>
    </w:p>
    <w:p w14:paraId="5A9DDBD2" w14:textId="23219896" w:rsidR="000D28CE" w:rsidRPr="00340A7C" w:rsidRDefault="000D28CE" w:rsidP="000D28CE">
      <w:pPr>
        <w:spacing w:line="360" w:lineRule="auto"/>
        <w:rPr>
          <w:rFonts w:ascii="Arial" w:hAnsi="Arial" w:cs="Arial"/>
          <w:bCs/>
        </w:rPr>
      </w:pPr>
      <w:r w:rsidRPr="00004CDD">
        <w:rPr>
          <w:rFonts w:ascii="Arial" w:hAnsi="Arial" w:cs="Arial"/>
          <w:bCs/>
        </w:rPr>
        <w:tab/>
      </w:r>
      <w:r w:rsidRPr="00004CDD">
        <w:rPr>
          <w:rFonts w:ascii="Arial" w:hAnsi="Arial" w:cs="Arial"/>
          <w:bCs/>
        </w:rPr>
        <w:tab/>
      </w:r>
      <w:r w:rsidRPr="00004CDD">
        <w:rPr>
          <w:rFonts w:ascii="Arial" w:hAnsi="Arial" w:cs="Arial"/>
          <w:bCs/>
        </w:rPr>
        <w:tab/>
      </w:r>
      <w:r w:rsidRPr="00004CDD">
        <w:rPr>
          <w:rFonts w:ascii="Arial" w:hAnsi="Arial" w:cs="Arial"/>
          <w:bCs/>
        </w:rPr>
        <w:tab/>
      </w:r>
      <w:r w:rsidR="00A61409" w:rsidRPr="00004CDD">
        <w:rPr>
          <w:rFonts w:ascii="Arial" w:hAnsi="Arial" w:cs="Arial"/>
          <w:bCs/>
        </w:rPr>
        <w:tab/>
      </w:r>
      <w:r w:rsidR="009A1544" w:rsidRPr="00004CDD">
        <w:rPr>
          <w:rFonts w:ascii="Arial" w:hAnsi="Arial" w:cs="Arial"/>
          <w:bCs/>
        </w:rPr>
        <w:t>Pieter Skein Attorneys</w:t>
      </w:r>
      <w:r w:rsidRPr="00004CDD">
        <w:rPr>
          <w:rFonts w:ascii="Arial" w:hAnsi="Arial" w:cs="Arial"/>
          <w:bCs/>
        </w:rPr>
        <w:t>, Bloemfontein</w:t>
      </w:r>
    </w:p>
    <w:p w14:paraId="7506E881" w14:textId="77777777" w:rsidR="000D28CE" w:rsidRPr="00340A7C" w:rsidRDefault="000D28CE" w:rsidP="000D28CE">
      <w:pPr>
        <w:rPr>
          <w:rFonts w:ascii="Arial" w:hAnsi="Arial" w:cs="Arial"/>
        </w:rPr>
      </w:pPr>
    </w:p>
    <w:p w14:paraId="2512A3E3" w14:textId="77777777" w:rsidR="000D28CE" w:rsidRPr="00340A7C" w:rsidRDefault="000D28CE" w:rsidP="000D28CE">
      <w:pPr>
        <w:rPr>
          <w:rFonts w:ascii="Arial" w:hAnsi="Arial" w:cs="Arial"/>
          <w:bCs/>
        </w:rPr>
      </w:pPr>
    </w:p>
    <w:p w14:paraId="03CA4278" w14:textId="77777777" w:rsidR="000D28CE" w:rsidRPr="00340A7C" w:rsidRDefault="000D28CE" w:rsidP="00F43000">
      <w:pPr>
        <w:spacing w:line="360" w:lineRule="auto"/>
        <w:rPr>
          <w:rFonts w:ascii="Arial" w:hAnsi="Arial" w:cs="Arial"/>
          <w:bCs/>
        </w:rPr>
      </w:pPr>
    </w:p>
    <w:p w14:paraId="2913BA9B" w14:textId="77777777" w:rsidR="00F43000" w:rsidRPr="00340A7C" w:rsidRDefault="00F43000" w:rsidP="00F43000">
      <w:pPr>
        <w:rPr>
          <w:rFonts w:ascii="Arial" w:hAnsi="Arial" w:cs="Arial"/>
        </w:rPr>
      </w:pPr>
    </w:p>
    <w:p w14:paraId="74EAA732" w14:textId="77777777" w:rsidR="00F43000" w:rsidRPr="00340A7C" w:rsidRDefault="00F43000" w:rsidP="00F43000">
      <w:pPr>
        <w:rPr>
          <w:rFonts w:ascii="Arial" w:hAnsi="Arial" w:cs="Arial"/>
          <w:bCs/>
        </w:rPr>
      </w:pPr>
    </w:p>
    <w:p w14:paraId="5938CFC7" w14:textId="77777777" w:rsidR="00F43000" w:rsidRPr="00340A7C" w:rsidRDefault="00F43000" w:rsidP="00040B65">
      <w:pPr>
        <w:spacing w:line="360" w:lineRule="auto"/>
        <w:jc w:val="both"/>
        <w:rPr>
          <w:rFonts w:ascii="Arial" w:hAnsi="Arial" w:cs="Arial"/>
          <w:color w:val="FF0000"/>
        </w:rPr>
      </w:pPr>
    </w:p>
    <w:p w14:paraId="387D93E2" w14:textId="2DFD2D35" w:rsidR="005E0CD4" w:rsidRPr="00D849C8" w:rsidRDefault="00181F71" w:rsidP="005D58D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0CD4">
        <w:rPr>
          <w:rFonts w:ascii="Arial" w:hAnsi="Arial" w:cs="Arial"/>
        </w:rPr>
        <w:t xml:space="preserve">     </w:t>
      </w:r>
    </w:p>
    <w:sectPr w:rsidR="005E0CD4" w:rsidRPr="00D849C8"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2BC7" w14:textId="77777777" w:rsidR="00AC0660" w:rsidRDefault="00AC0660" w:rsidP="005023EF">
      <w:r>
        <w:separator/>
      </w:r>
    </w:p>
  </w:endnote>
  <w:endnote w:type="continuationSeparator" w:id="0">
    <w:p w14:paraId="6457C799" w14:textId="77777777" w:rsidR="00AC0660" w:rsidRDefault="00AC0660"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E9E9" w14:textId="77777777" w:rsidR="00AC0660" w:rsidRDefault="00AC0660" w:rsidP="005023EF">
      <w:r>
        <w:separator/>
      </w:r>
    </w:p>
  </w:footnote>
  <w:footnote w:type="continuationSeparator" w:id="0">
    <w:p w14:paraId="62CBC9DA" w14:textId="77777777" w:rsidR="00AC0660" w:rsidRDefault="00AC0660" w:rsidP="005023EF">
      <w:r>
        <w:continuationSeparator/>
      </w:r>
    </w:p>
  </w:footnote>
  <w:footnote w:id="1">
    <w:p w14:paraId="42B75D9B" w14:textId="399A98C9" w:rsidR="000E4AC6" w:rsidRDefault="000E4AC6" w:rsidP="00EB6400">
      <w:pPr>
        <w:pStyle w:val="CommentText"/>
        <w:jc w:val="both"/>
      </w:pPr>
      <w:r w:rsidRPr="000E4AC6">
        <w:rPr>
          <w:rStyle w:val="FootnoteReference"/>
          <w:rFonts w:ascii="Arial" w:hAnsi="Arial" w:cs="Arial"/>
        </w:rPr>
        <w:footnoteRef/>
      </w:r>
      <w:r w:rsidRPr="000E4AC6">
        <w:rPr>
          <w:rFonts w:ascii="Arial" w:hAnsi="Arial" w:cs="Arial"/>
        </w:rPr>
        <w:t xml:space="preserve"> The high court granted an order which included prayers 1 and 2 of the </w:t>
      </w:r>
      <w:r w:rsidR="007B4B46" w:rsidRPr="00526B29">
        <w:rPr>
          <w:rFonts w:ascii="Arial" w:hAnsi="Arial" w:cs="Arial"/>
        </w:rPr>
        <w:t>n</w:t>
      </w:r>
      <w:r w:rsidRPr="00526B29">
        <w:rPr>
          <w:rFonts w:ascii="Arial" w:hAnsi="Arial" w:cs="Arial"/>
        </w:rPr>
        <w:t xml:space="preserve">otice of </w:t>
      </w:r>
      <w:r w:rsidR="00716433" w:rsidRPr="00526B29">
        <w:rPr>
          <w:rFonts w:ascii="Arial" w:hAnsi="Arial" w:cs="Arial"/>
        </w:rPr>
        <w:t>m</w:t>
      </w:r>
      <w:r w:rsidRPr="00526B29">
        <w:rPr>
          <w:rFonts w:ascii="Arial" w:hAnsi="Arial" w:cs="Arial"/>
        </w:rPr>
        <w:t>otion. The order that was sought in prayer 1 was ‘The First Respondent’s purported cacellation of guarantee</w:t>
      </w:r>
      <w:r w:rsidRPr="000E4AC6">
        <w:rPr>
          <w:rFonts w:ascii="Arial" w:hAnsi="Arial" w:cs="Arial"/>
        </w:rPr>
        <w:t xml:space="preserve"> 117929J</w:t>
      </w:r>
      <w:r w:rsidR="009539FF">
        <w:rPr>
          <w:rFonts w:ascii="Arial" w:hAnsi="Arial" w:cs="Arial"/>
        </w:rPr>
        <w:t xml:space="preserve"> is</w:t>
      </w:r>
      <w:r w:rsidRPr="000E4AC6">
        <w:rPr>
          <w:rFonts w:ascii="Arial" w:hAnsi="Arial" w:cs="Arial"/>
        </w:rPr>
        <w:t xml:space="preserve"> revoked and set aside’ and in prayer 2 was ‘The Applicant’s call on guarantee 117929J</w:t>
      </w:r>
      <w:r>
        <w:rPr>
          <w:rFonts w:ascii="Arial" w:hAnsi="Arial" w:cs="Arial"/>
        </w:rPr>
        <w:t xml:space="preserve"> </w:t>
      </w:r>
      <w:r w:rsidRPr="000E4AC6">
        <w:rPr>
          <w:rFonts w:ascii="Arial" w:hAnsi="Arial" w:cs="Arial"/>
        </w:rPr>
        <w:t>is declared valid and enforceable’</w:t>
      </w:r>
      <w:r w:rsidR="00217499">
        <w:rPr>
          <w:rFonts w:ascii="Arial" w:hAnsi="Arial" w:cs="Arial"/>
        </w:rPr>
        <w:t>.</w:t>
      </w:r>
      <w:r w:rsidRPr="000E4AC6">
        <w:rPr>
          <w:rFonts w:ascii="Arial" w:hAnsi="Arial" w:cs="Arial"/>
        </w:rPr>
        <w:t xml:space="preserve"> Group Five abandoned those prayers in the high court. Therefore, to the extent that the high court</w:t>
      </w:r>
      <w:r w:rsidR="009539FF">
        <w:rPr>
          <w:rFonts w:ascii="Arial" w:hAnsi="Arial" w:cs="Arial"/>
        </w:rPr>
        <w:t xml:space="preserve"> order</w:t>
      </w:r>
      <w:r w:rsidRPr="000E4AC6">
        <w:rPr>
          <w:rFonts w:ascii="Arial" w:hAnsi="Arial" w:cs="Arial"/>
        </w:rPr>
        <w:t xml:space="preserve"> included prayers 1 and 2, it was made in error.</w:t>
      </w:r>
    </w:p>
  </w:footnote>
  <w:footnote w:id="2">
    <w:p w14:paraId="4DEE41AD" w14:textId="48A5DC3A" w:rsidR="008C6149" w:rsidRPr="008C6149" w:rsidRDefault="008C6149" w:rsidP="008C6149">
      <w:pPr>
        <w:pStyle w:val="FootnoteText"/>
        <w:jc w:val="both"/>
        <w:rPr>
          <w:rFonts w:ascii="Arial" w:hAnsi="Arial" w:cs="Arial"/>
        </w:rPr>
      </w:pPr>
      <w:r w:rsidRPr="000E4AC6">
        <w:rPr>
          <w:rStyle w:val="FootnoteReference"/>
          <w:rFonts w:ascii="Arial" w:hAnsi="Arial" w:cs="Arial"/>
        </w:rPr>
        <w:footnoteRef/>
      </w:r>
      <w:r w:rsidRPr="000E4AC6">
        <w:rPr>
          <w:rFonts w:ascii="Arial" w:hAnsi="Arial" w:cs="Arial"/>
        </w:rPr>
        <w:t xml:space="preserve"> </w:t>
      </w:r>
      <w:r w:rsidRPr="000E4AC6">
        <w:rPr>
          <w:rFonts w:ascii="Arial" w:eastAsia="Calibri" w:hAnsi="Arial" w:cs="Arial"/>
          <w:lang w:val="en-ZA"/>
        </w:rPr>
        <w:t xml:space="preserve">Guarantee </w:t>
      </w:r>
      <w:r w:rsidRPr="00004CDD">
        <w:rPr>
          <w:rFonts w:ascii="Arial" w:eastAsia="Calibri" w:hAnsi="Arial" w:cs="Arial"/>
          <w:lang w:val="en-ZA"/>
        </w:rPr>
        <w:t>11792</w:t>
      </w:r>
      <w:r w:rsidR="00F519C9" w:rsidRPr="00004CDD">
        <w:rPr>
          <w:rFonts w:ascii="Arial" w:eastAsia="Calibri" w:hAnsi="Arial" w:cs="Arial"/>
          <w:lang w:val="en-ZA"/>
        </w:rPr>
        <w:t>9</w:t>
      </w:r>
      <w:r w:rsidRPr="00004CDD">
        <w:rPr>
          <w:rFonts w:ascii="Arial" w:eastAsia="Calibri" w:hAnsi="Arial" w:cs="Arial"/>
          <w:lang w:val="en-ZA"/>
        </w:rPr>
        <w:t>J.</w:t>
      </w:r>
    </w:p>
  </w:footnote>
  <w:footnote w:id="3">
    <w:p w14:paraId="0BA09F10" w14:textId="608A291B" w:rsidR="00A3645C" w:rsidRPr="000E4AC6" w:rsidRDefault="00A3645C" w:rsidP="00A3645C">
      <w:pPr>
        <w:pStyle w:val="FootnoteText"/>
        <w:jc w:val="both"/>
        <w:rPr>
          <w:rFonts w:ascii="Arial" w:hAnsi="Arial" w:cs="Arial"/>
          <w:lang w:val="en-ZA"/>
        </w:rPr>
      </w:pPr>
      <w:r w:rsidRPr="00F3635E">
        <w:rPr>
          <w:rStyle w:val="FootnoteReference"/>
          <w:rFonts w:ascii="Arial" w:hAnsi="Arial" w:cs="Arial"/>
        </w:rPr>
        <w:footnoteRef/>
      </w:r>
      <w:r w:rsidR="00526B29">
        <w:rPr>
          <w:rFonts w:ascii="Arial" w:hAnsi="Arial" w:cs="Arial"/>
          <w:i/>
          <w:iCs/>
          <w:lang w:val="en-ZA"/>
        </w:rPr>
        <w:t xml:space="preserve"> </w:t>
      </w:r>
      <w:r w:rsidRPr="00F3635E">
        <w:rPr>
          <w:rFonts w:ascii="Arial" w:hAnsi="Arial" w:cs="Arial"/>
          <w:i/>
          <w:iCs/>
          <w:lang w:val="en-ZA"/>
        </w:rPr>
        <w:t>OK Ba</w:t>
      </w:r>
      <w:r w:rsidRPr="000E4AC6">
        <w:rPr>
          <w:rFonts w:ascii="Arial" w:hAnsi="Arial" w:cs="Arial"/>
          <w:i/>
          <w:iCs/>
          <w:lang w:val="en-ZA"/>
        </w:rPr>
        <w:t xml:space="preserve">zaars </w:t>
      </w:r>
      <w:r w:rsidR="00E86918" w:rsidRPr="000E4AC6">
        <w:rPr>
          <w:rFonts w:ascii="Arial" w:hAnsi="Arial" w:cs="Arial"/>
          <w:i/>
          <w:iCs/>
          <w:lang w:val="en-ZA"/>
        </w:rPr>
        <w:t>(</w:t>
      </w:r>
      <w:r w:rsidRPr="000E4AC6">
        <w:rPr>
          <w:rFonts w:ascii="Arial" w:hAnsi="Arial" w:cs="Arial"/>
          <w:i/>
          <w:iCs/>
          <w:lang w:val="en-ZA"/>
        </w:rPr>
        <w:t>1929</w:t>
      </w:r>
      <w:r w:rsidR="00E86918" w:rsidRPr="000E4AC6">
        <w:rPr>
          <w:rFonts w:ascii="Arial" w:hAnsi="Arial" w:cs="Arial"/>
          <w:i/>
          <w:iCs/>
          <w:lang w:val="en-ZA"/>
        </w:rPr>
        <w:t>)</w:t>
      </w:r>
      <w:r w:rsidRPr="000E4AC6">
        <w:rPr>
          <w:rFonts w:ascii="Arial" w:hAnsi="Arial" w:cs="Arial"/>
          <w:i/>
          <w:iCs/>
          <w:lang w:val="en-ZA"/>
        </w:rPr>
        <w:t xml:space="preserve"> Ltd v Standard Bank of South Africa Ltd </w:t>
      </w:r>
      <w:r w:rsidRPr="000E4AC6">
        <w:rPr>
          <w:rFonts w:ascii="Arial" w:hAnsi="Arial" w:cs="Arial"/>
          <w:lang w:val="en-ZA"/>
        </w:rPr>
        <w:t>2002 (3) SA 688 (SCA).</w:t>
      </w:r>
      <w:r w:rsidRPr="000E4AC6">
        <w:rPr>
          <w:rFonts w:ascii="Arial" w:hAnsi="Arial" w:cs="Arial"/>
        </w:rPr>
        <w:t xml:space="preserve"> </w:t>
      </w:r>
    </w:p>
  </w:footnote>
  <w:footnote w:id="4">
    <w:p w14:paraId="2C02E67B" w14:textId="37098F63" w:rsidR="00A3645C" w:rsidRPr="000E4AC6" w:rsidRDefault="00A3645C" w:rsidP="00A3645C">
      <w:pPr>
        <w:pStyle w:val="FootnoteText"/>
        <w:jc w:val="both"/>
        <w:rPr>
          <w:rFonts w:ascii="Arial" w:hAnsi="Arial" w:cs="Arial"/>
          <w:lang w:val="en-ZA"/>
        </w:rPr>
      </w:pPr>
      <w:r w:rsidRPr="000E4AC6">
        <w:rPr>
          <w:rStyle w:val="FootnoteReference"/>
          <w:rFonts w:ascii="Arial" w:hAnsi="Arial" w:cs="Arial"/>
        </w:rPr>
        <w:footnoteRef/>
      </w:r>
      <w:r w:rsidRPr="000E4AC6">
        <w:rPr>
          <w:rFonts w:ascii="Arial" w:hAnsi="Arial" w:cs="Arial"/>
        </w:rPr>
        <w:t xml:space="preserve"> </w:t>
      </w:r>
      <w:r w:rsidRPr="000E4AC6">
        <w:rPr>
          <w:rFonts w:ascii="Arial" w:hAnsi="Arial" w:cs="Arial"/>
          <w:i/>
          <w:iCs/>
        </w:rPr>
        <w:t xml:space="preserve">Lombard Insurance Co Ltd v Landmark Holdings (Pty) Ltd and </w:t>
      </w:r>
      <w:r w:rsidRPr="00004CDD">
        <w:rPr>
          <w:rFonts w:ascii="Arial" w:hAnsi="Arial" w:cs="Arial"/>
          <w:i/>
          <w:iCs/>
        </w:rPr>
        <w:t xml:space="preserve">Others </w:t>
      </w:r>
      <w:r w:rsidR="00794403" w:rsidRPr="00004CDD">
        <w:rPr>
          <w:rFonts w:ascii="Arial" w:hAnsi="Arial" w:cs="Arial"/>
          <w:iCs/>
        </w:rPr>
        <w:t>[2009] ZASCA 71; [2009] 4 All SA 322 (SCA);</w:t>
      </w:r>
      <w:r w:rsidR="00794403" w:rsidRPr="00004CDD">
        <w:rPr>
          <w:rFonts w:ascii="Arial" w:hAnsi="Arial" w:cs="Arial"/>
          <w:i/>
          <w:iCs/>
        </w:rPr>
        <w:t xml:space="preserve"> </w:t>
      </w:r>
      <w:r w:rsidRPr="00004CDD">
        <w:rPr>
          <w:rFonts w:ascii="Arial" w:hAnsi="Arial" w:cs="Arial"/>
        </w:rPr>
        <w:t>2010 (2) SA 86 (SCA).</w:t>
      </w:r>
    </w:p>
  </w:footnote>
  <w:footnote w:id="5">
    <w:p w14:paraId="0A227D08" w14:textId="18381174" w:rsidR="00945420" w:rsidRPr="000E4AC6" w:rsidRDefault="00945420" w:rsidP="00945420">
      <w:pPr>
        <w:pStyle w:val="FootnoteText"/>
        <w:jc w:val="both"/>
        <w:rPr>
          <w:rFonts w:ascii="Arial" w:hAnsi="Arial" w:cs="Arial"/>
          <w:lang w:val="en-ZA"/>
        </w:rPr>
      </w:pPr>
      <w:r w:rsidRPr="000E4AC6">
        <w:rPr>
          <w:rStyle w:val="FootnoteReference"/>
          <w:rFonts w:ascii="Arial" w:hAnsi="Arial" w:cs="Arial"/>
        </w:rPr>
        <w:footnoteRef/>
      </w:r>
      <w:r w:rsidRPr="000E4AC6">
        <w:rPr>
          <w:rFonts w:ascii="Arial" w:hAnsi="Arial" w:cs="Arial"/>
        </w:rPr>
        <w:t xml:space="preserve"> </w:t>
      </w:r>
      <w:r w:rsidRPr="00004CDD">
        <w:rPr>
          <w:rFonts w:ascii="Arial" w:hAnsi="Arial" w:cs="Arial"/>
          <w:i/>
          <w:iCs/>
          <w:lang w:val="en-ZA"/>
        </w:rPr>
        <w:t>First</w:t>
      </w:r>
      <w:r w:rsidR="005E056B" w:rsidRPr="00004CDD">
        <w:rPr>
          <w:rFonts w:ascii="Arial" w:hAnsi="Arial" w:cs="Arial"/>
          <w:i/>
          <w:iCs/>
          <w:lang w:val="en-ZA"/>
        </w:rPr>
        <w:t xml:space="preserve"> R</w:t>
      </w:r>
      <w:r w:rsidRPr="00004CDD">
        <w:rPr>
          <w:rFonts w:ascii="Arial" w:hAnsi="Arial" w:cs="Arial"/>
          <w:i/>
          <w:iCs/>
          <w:lang w:val="en-ZA"/>
        </w:rPr>
        <w:t>and</w:t>
      </w:r>
      <w:r w:rsidRPr="000E4AC6">
        <w:rPr>
          <w:rFonts w:ascii="Arial" w:hAnsi="Arial" w:cs="Arial"/>
          <w:i/>
          <w:iCs/>
          <w:lang w:val="en-ZA"/>
        </w:rPr>
        <w:t xml:space="preserve"> Bank Ltd v Brera Investments CC</w:t>
      </w:r>
      <w:r w:rsidRPr="000E4AC6">
        <w:rPr>
          <w:rFonts w:ascii="Arial" w:hAnsi="Arial" w:cs="Arial"/>
          <w:lang w:val="en-ZA"/>
        </w:rPr>
        <w:t xml:space="preserve"> [2013] ZASCA 25; 2013 (5) SA 556 (SCA) para 2.</w:t>
      </w:r>
    </w:p>
  </w:footnote>
  <w:footnote w:id="6">
    <w:p w14:paraId="35FDC306" w14:textId="20D5D9E3" w:rsidR="00945420" w:rsidRPr="00830C93" w:rsidRDefault="00945420" w:rsidP="00945420">
      <w:pPr>
        <w:pStyle w:val="FootnoteText"/>
        <w:jc w:val="both"/>
        <w:rPr>
          <w:rFonts w:ascii="Arial" w:hAnsi="Arial" w:cs="Arial"/>
          <w:lang w:val="en-ZA"/>
        </w:rPr>
      </w:pPr>
      <w:r w:rsidRPr="000E4AC6">
        <w:rPr>
          <w:rStyle w:val="FootnoteReference"/>
          <w:rFonts w:ascii="Arial" w:hAnsi="Arial" w:cs="Arial"/>
        </w:rPr>
        <w:footnoteRef/>
      </w:r>
      <w:r w:rsidRPr="000E4AC6">
        <w:rPr>
          <w:rFonts w:ascii="Arial" w:hAnsi="Arial" w:cs="Arial"/>
        </w:rPr>
        <w:t xml:space="preserve"> </w:t>
      </w:r>
      <w:r w:rsidRPr="000E4AC6">
        <w:rPr>
          <w:rFonts w:ascii="Arial" w:hAnsi="Arial" w:cs="Arial"/>
          <w:i/>
          <w:iCs/>
          <w:lang w:val="en-ZA"/>
        </w:rPr>
        <w:t>Schoeman and Others v Lombard Insurance Company Ltd</w:t>
      </w:r>
      <w:r w:rsidRPr="000E4AC6">
        <w:rPr>
          <w:rFonts w:ascii="Arial" w:hAnsi="Arial" w:cs="Arial"/>
          <w:lang w:val="en-ZA"/>
        </w:rPr>
        <w:t xml:space="preserve"> [2019]</w:t>
      </w:r>
      <w:r w:rsidRPr="00830C93">
        <w:rPr>
          <w:rFonts w:ascii="Arial" w:hAnsi="Arial" w:cs="Arial"/>
          <w:lang w:val="en-ZA"/>
        </w:rPr>
        <w:t xml:space="preserve"> ZASCA 66; 2019 (5) SA 557 (SCA) para 22.</w:t>
      </w:r>
    </w:p>
    <w:p w14:paraId="632F9A2A" w14:textId="77777777" w:rsidR="00945420" w:rsidRPr="00052C63" w:rsidRDefault="00945420" w:rsidP="00945420">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noProof/>
      </w:rPr>
    </w:sdtEndPr>
    <w:sdtContent>
      <w:p w14:paraId="63F90BA4" w14:textId="68B139C1" w:rsidR="00487348" w:rsidRDefault="00487348">
        <w:pPr>
          <w:pStyle w:val="Header"/>
          <w:jc w:val="right"/>
        </w:pPr>
        <w:r>
          <w:fldChar w:fldCharType="begin"/>
        </w:r>
        <w:r>
          <w:instrText xml:space="preserve"> PAGE   \* MERGEFORMAT </w:instrText>
        </w:r>
        <w:r>
          <w:fldChar w:fldCharType="separate"/>
        </w:r>
        <w:r w:rsidR="00D224A3">
          <w:rPr>
            <w:noProof/>
          </w:rPr>
          <w:t>11</w:t>
        </w:r>
        <w:r>
          <w:rPr>
            <w:noProof/>
          </w:rPr>
          <w:fldChar w:fldCharType="end"/>
        </w:r>
      </w:p>
    </w:sdtContent>
  </w:sdt>
  <w:p w14:paraId="64408AE9" w14:textId="77777777" w:rsidR="00487348" w:rsidRDefault="00487348">
    <w:pPr>
      <w:pStyle w:val="Header"/>
    </w:pPr>
  </w:p>
  <w:p w14:paraId="75535076" w14:textId="77777777" w:rsidR="00487348" w:rsidRDefault="004873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7"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8"/>
  </w:num>
  <w:num w:numId="6">
    <w:abstractNumId w:val="4"/>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B9A"/>
    <w:rsid w:val="000028CE"/>
    <w:rsid w:val="00004CDD"/>
    <w:rsid w:val="000078C0"/>
    <w:rsid w:val="0001201C"/>
    <w:rsid w:val="000128B0"/>
    <w:rsid w:val="00014159"/>
    <w:rsid w:val="00015759"/>
    <w:rsid w:val="00015CDF"/>
    <w:rsid w:val="00015E7E"/>
    <w:rsid w:val="0001732F"/>
    <w:rsid w:val="00017AA6"/>
    <w:rsid w:val="00017E19"/>
    <w:rsid w:val="000202EF"/>
    <w:rsid w:val="00023842"/>
    <w:rsid w:val="00023AA2"/>
    <w:rsid w:val="000267AE"/>
    <w:rsid w:val="000307C8"/>
    <w:rsid w:val="00031F15"/>
    <w:rsid w:val="00032865"/>
    <w:rsid w:val="00033B85"/>
    <w:rsid w:val="00033B9F"/>
    <w:rsid w:val="00034635"/>
    <w:rsid w:val="00034CE6"/>
    <w:rsid w:val="000404DB"/>
    <w:rsid w:val="00040611"/>
    <w:rsid w:val="00040B65"/>
    <w:rsid w:val="00041CBA"/>
    <w:rsid w:val="00044F23"/>
    <w:rsid w:val="0004540D"/>
    <w:rsid w:val="00046101"/>
    <w:rsid w:val="00047339"/>
    <w:rsid w:val="00052C1C"/>
    <w:rsid w:val="00053740"/>
    <w:rsid w:val="00053FF2"/>
    <w:rsid w:val="0005538E"/>
    <w:rsid w:val="00055AD5"/>
    <w:rsid w:val="00055C99"/>
    <w:rsid w:val="000600FC"/>
    <w:rsid w:val="00060A27"/>
    <w:rsid w:val="000637FA"/>
    <w:rsid w:val="000639C5"/>
    <w:rsid w:val="000644DA"/>
    <w:rsid w:val="000648D0"/>
    <w:rsid w:val="0006511B"/>
    <w:rsid w:val="00067EC8"/>
    <w:rsid w:val="00075D7F"/>
    <w:rsid w:val="00080877"/>
    <w:rsid w:val="000815BD"/>
    <w:rsid w:val="0008450F"/>
    <w:rsid w:val="00084A04"/>
    <w:rsid w:val="00085254"/>
    <w:rsid w:val="000853B3"/>
    <w:rsid w:val="0009007F"/>
    <w:rsid w:val="00090E16"/>
    <w:rsid w:val="00092984"/>
    <w:rsid w:val="000933C2"/>
    <w:rsid w:val="00093927"/>
    <w:rsid w:val="00093BB8"/>
    <w:rsid w:val="0009629E"/>
    <w:rsid w:val="00096D7C"/>
    <w:rsid w:val="000A3662"/>
    <w:rsid w:val="000B034A"/>
    <w:rsid w:val="000B0842"/>
    <w:rsid w:val="000B2624"/>
    <w:rsid w:val="000B2C3C"/>
    <w:rsid w:val="000B498F"/>
    <w:rsid w:val="000B6953"/>
    <w:rsid w:val="000B73BA"/>
    <w:rsid w:val="000B7C09"/>
    <w:rsid w:val="000C19D4"/>
    <w:rsid w:val="000C1E28"/>
    <w:rsid w:val="000C25EC"/>
    <w:rsid w:val="000D28CE"/>
    <w:rsid w:val="000D3D83"/>
    <w:rsid w:val="000D723F"/>
    <w:rsid w:val="000D7B16"/>
    <w:rsid w:val="000D7DC5"/>
    <w:rsid w:val="000E07D8"/>
    <w:rsid w:val="000E2370"/>
    <w:rsid w:val="000E3AE8"/>
    <w:rsid w:val="000E4080"/>
    <w:rsid w:val="000E4AC6"/>
    <w:rsid w:val="000E5110"/>
    <w:rsid w:val="000E616C"/>
    <w:rsid w:val="000E6F29"/>
    <w:rsid w:val="000F141A"/>
    <w:rsid w:val="000F26CC"/>
    <w:rsid w:val="000F3079"/>
    <w:rsid w:val="000F3229"/>
    <w:rsid w:val="000F38D5"/>
    <w:rsid w:val="000F45D2"/>
    <w:rsid w:val="0010259F"/>
    <w:rsid w:val="001051AB"/>
    <w:rsid w:val="00112757"/>
    <w:rsid w:val="00113BE9"/>
    <w:rsid w:val="00114D5C"/>
    <w:rsid w:val="00116255"/>
    <w:rsid w:val="00116D28"/>
    <w:rsid w:val="001173DD"/>
    <w:rsid w:val="00117B0F"/>
    <w:rsid w:val="001218FD"/>
    <w:rsid w:val="00122485"/>
    <w:rsid w:val="00123077"/>
    <w:rsid w:val="0012308D"/>
    <w:rsid w:val="00123C58"/>
    <w:rsid w:val="00125610"/>
    <w:rsid w:val="00125745"/>
    <w:rsid w:val="001301F3"/>
    <w:rsid w:val="00130D21"/>
    <w:rsid w:val="0013126A"/>
    <w:rsid w:val="00131C28"/>
    <w:rsid w:val="00132E62"/>
    <w:rsid w:val="00133113"/>
    <w:rsid w:val="0013371E"/>
    <w:rsid w:val="00134156"/>
    <w:rsid w:val="001363A1"/>
    <w:rsid w:val="001401AF"/>
    <w:rsid w:val="00140596"/>
    <w:rsid w:val="001406DB"/>
    <w:rsid w:val="00140BF4"/>
    <w:rsid w:val="00141EE1"/>
    <w:rsid w:val="00144A7F"/>
    <w:rsid w:val="00144C2D"/>
    <w:rsid w:val="00150BE9"/>
    <w:rsid w:val="0015111A"/>
    <w:rsid w:val="00151B7C"/>
    <w:rsid w:val="001552E6"/>
    <w:rsid w:val="001562BD"/>
    <w:rsid w:val="00156619"/>
    <w:rsid w:val="00156B90"/>
    <w:rsid w:val="0016054A"/>
    <w:rsid w:val="00160B6B"/>
    <w:rsid w:val="00163532"/>
    <w:rsid w:val="00164FDE"/>
    <w:rsid w:val="0017036E"/>
    <w:rsid w:val="0017101D"/>
    <w:rsid w:val="001763CC"/>
    <w:rsid w:val="001806A3"/>
    <w:rsid w:val="00181225"/>
    <w:rsid w:val="00181535"/>
    <w:rsid w:val="00181F71"/>
    <w:rsid w:val="00183C38"/>
    <w:rsid w:val="00185DB7"/>
    <w:rsid w:val="001871AD"/>
    <w:rsid w:val="00190699"/>
    <w:rsid w:val="00190CD3"/>
    <w:rsid w:val="001927F6"/>
    <w:rsid w:val="00194DE9"/>
    <w:rsid w:val="00195560"/>
    <w:rsid w:val="00196989"/>
    <w:rsid w:val="001A0009"/>
    <w:rsid w:val="001A03E2"/>
    <w:rsid w:val="001A2033"/>
    <w:rsid w:val="001A3E96"/>
    <w:rsid w:val="001A4230"/>
    <w:rsid w:val="001A594F"/>
    <w:rsid w:val="001A60A3"/>
    <w:rsid w:val="001A75B7"/>
    <w:rsid w:val="001A7A18"/>
    <w:rsid w:val="001B0A5A"/>
    <w:rsid w:val="001B218D"/>
    <w:rsid w:val="001B2EEA"/>
    <w:rsid w:val="001B5E69"/>
    <w:rsid w:val="001B67F6"/>
    <w:rsid w:val="001C0439"/>
    <w:rsid w:val="001C25A9"/>
    <w:rsid w:val="001C4A2C"/>
    <w:rsid w:val="001C60B5"/>
    <w:rsid w:val="001C6558"/>
    <w:rsid w:val="001C6FBF"/>
    <w:rsid w:val="001D0541"/>
    <w:rsid w:val="001D1924"/>
    <w:rsid w:val="001D26E5"/>
    <w:rsid w:val="001D28B7"/>
    <w:rsid w:val="001D2C29"/>
    <w:rsid w:val="001D3386"/>
    <w:rsid w:val="001D5022"/>
    <w:rsid w:val="001D55E8"/>
    <w:rsid w:val="001D765D"/>
    <w:rsid w:val="001D7AD1"/>
    <w:rsid w:val="001D7B33"/>
    <w:rsid w:val="001E0605"/>
    <w:rsid w:val="001E19C1"/>
    <w:rsid w:val="001E1B79"/>
    <w:rsid w:val="001E393C"/>
    <w:rsid w:val="001E58F7"/>
    <w:rsid w:val="001F0246"/>
    <w:rsid w:val="001F0465"/>
    <w:rsid w:val="001F0ACB"/>
    <w:rsid w:val="001F0F9C"/>
    <w:rsid w:val="001F3841"/>
    <w:rsid w:val="001F7872"/>
    <w:rsid w:val="00202C9C"/>
    <w:rsid w:val="00203035"/>
    <w:rsid w:val="002069E5"/>
    <w:rsid w:val="002073CD"/>
    <w:rsid w:val="00210C6A"/>
    <w:rsid w:val="00217499"/>
    <w:rsid w:val="00222136"/>
    <w:rsid w:val="0022233E"/>
    <w:rsid w:val="00223AEC"/>
    <w:rsid w:val="00224A0E"/>
    <w:rsid w:val="00226052"/>
    <w:rsid w:val="002265E5"/>
    <w:rsid w:val="002266AC"/>
    <w:rsid w:val="002308D7"/>
    <w:rsid w:val="0023112C"/>
    <w:rsid w:val="00232C2E"/>
    <w:rsid w:val="00232E2C"/>
    <w:rsid w:val="002407F9"/>
    <w:rsid w:val="00241362"/>
    <w:rsid w:val="00241BEF"/>
    <w:rsid w:val="0024265E"/>
    <w:rsid w:val="00242C99"/>
    <w:rsid w:val="002445CE"/>
    <w:rsid w:val="002464C9"/>
    <w:rsid w:val="0026028E"/>
    <w:rsid w:val="002603CE"/>
    <w:rsid w:val="00261FDC"/>
    <w:rsid w:val="002642C6"/>
    <w:rsid w:val="0026443F"/>
    <w:rsid w:val="00264DAE"/>
    <w:rsid w:val="00271AEF"/>
    <w:rsid w:val="00273BB7"/>
    <w:rsid w:val="0027443D"/>
    <w:rsid w:val="00274669"/>
    <w:rsid w:val="00274A22"/>
    <w:rsid w:val="00275D95"/>
    <w:rsid w:val="002766BB"/>
    <w:rsid w:val="00276D86"/>
    <w:rsid w:val="002774D4"/>
    <w:rsid w:val="0028047F"/>
    <w:rsid w:val="00280F54"/>
    <w:rsid w:val="00283FA2"/>
    <w:rsid w:val="002849E5"/>
    <w:rsid w:val="0028531F"/>
    <w:rsid w:val="00285F3E"/>
    <w:rsid w:val="002876C3"/>
    <w:rsid w:val="00287B86"/>
    <w:rsid w:val="00290A50"/>
    <w:rsid w:val="002916AA"/>
    <w:rsid w:val="0029377C"/>
    <w:rsid w:val="002A199D"/>
    <w:rsid w:val="002A26E5"/>
    <w:rsid w:val="002A46C7"/>
    <w:rsid w:val="002A4B87"/>
    <w:rsid w:val="002A5D5D"/>
    <w:rsid w:val="002B48FE"/>
    <w:rsid w:val="002B7CC2"/>
    <w:rsid w:val="002C723E"/>
    <w:rsid w:val="002C7C98"/>
    <w:rsid w:val="002D0A2E"/>
    <w:rsid w:val="002D59E9"/>
    <w:rsid w:val="002D5F62"/>
    <w:rsid w:val="002D7A30"/>
    <w:rsid w:val="002E4936"/>
    <w:rsid w:val="002E6C89"/>
    <w:rsid w:val="002F240C"/>
    <w:rsid w:val="002F729A"/>
    <w:rsid w:val="00301B5E"/>
    <w:rsid w:val="00303F39"/>
    <w:rsid w:val="00305E51"/>
    <w:rsid w:val="00306347"/>
    <w:rsid w:val="003073CB"/>
    <w:rsid w:val="00307BF6"/>
    <w:rsid w:val="003106A5"/>
    <w:rsid w:val="00313166"/>
    <w:rsid w:val="003135E0"/>
    <w:rsid w:val="00315026"/>
    <w:rsid w:val="003151A7"/>
    <w:rsid w:val="00316423"/>
    <w:rsid w:val="00317763"/>
    <w:rsid w:val="00317F69"/>
    <w:rsid w:val="00321661"/>
    <w:rsid w:val="003225D4"/>
    <w:rsid w:val="00331F16"/>
    <w:rsid w:val="00334079"/>
    <w:rsid w:val="00336B1C"/>
    <w:rsid w:val="003374E4"/>
    <w:rsid w:val="0033794E"/>
    <w:rsid w:val="00340233"/>
    <w:rsid w:val="00340A7C"/>
    <w:rsid w:val="00343A8F"/>
    <w:rsid w:val="00344681"/>
    <w:rsid w:val="003508EB"/>
    <w:rsid w:val="003514B9"/>
    <w:rsid w:val="00351B4B"/>
    <w:rsid w:val="00353528"/>
    <w:rsid w:val="00353C2A"/>
    <w:rsid w:val="00354421"/>
    <w:rsid w:val="00355ABF"/>
    <w:rsid w:val="0035679F"/>
    <w:rsid w:val="0036002E"/>
    <w:rsid w:val="0036026A"/>
    <w:rsid w:val="00361C13"/>
    <w:rsid w:val="00361E70"/>
    <w:rsid w:val="0036244E"/>
    <w:rsid w:val="00364FD1"/>
    <w:rsid w:val="003653B5"/>
    <w:rsid w:val="003657B2"/>
    <w:rsid w:val="003679B1"/>
    <w:rsid w:val="00370203"/>
    <w:rsid w:val="00373DB7"/>
    <w:rsid w:val="00374415"/>
    <w:rsid w:val="00375FDD"/>
    <w:rsid w:val="00380398"/>
    <w:rsid w:val="003807D7"/>
    <w:rsid w:val="003828B8"/>
    <w:rsid w:val="00383787"/>
    <w:rsid w:val="00383D59"/>
    <w:rsid w:val="003858DE"/>
    <w:rsid w:val="003869DE"/>
    <w:rsid w:val="00386A69"/>
    <w:rsid w:val="003877E1"/>
    <w:rsid w:val="00387FD4"/>
    <w:rsid w:val="003911BD"/>
    <w:rsid w:val="00392119"/>
    <w:rsid w:val="00392AF1"/>
    <w:rsid w:val="00393D5E"/>
    <w:rsid w:val="00394422"/>
    <w:rsid w:val="00395256"/>
    <w:rsid w:val="00395FF5"/>
    <w:rsid w:val="00396B45"/>
    <w:rsid w:val="00397D3B"/>
    <w:rsid w:val="003A171B"/>
    <w:rsid w:val="003A1D65"/>
    <w:rsid w:val="003A28B9"/>
    <w:rsid w:val="003A2F50"/>
    <w:rsid w:val="003A3460"/>
    <w:rsid w:val="003A68B6"/>
    <w:rsid w:val="003B03DF"/>
    <w:rsid w:val="003B0B2D"/>
    <w:rsid w:val="003B113A"/>
    <w:rsid w:val="003C02B4"/>
    <w:rsid w:val="003C1E0F"/>
    <w:rsid w:val="003C4E37"/>
    <w:rsid w:val="003C52C3"/>
    <w:rsid w:val="003C6D17"/>
    <w:rsid w:val="003D0730"/>
    <w:rsid w:val="003D18FF"/>
    <w:rsid w:val="003D269F"/>
    <w:rsid w:val="003D4416"/>
    <w:rsid w:val="003D4F37"/>
    <w:rsid w:val="003D5109"/>
    <w:rsid w:val="003E0565"/>
    <w:rsid w:val="003E0944"/>
    <w:rsid w:val="003E0B55"/>
    <w:rsid w:val="003E0C8F"/>
    <w:rsid w:val="003E2469"/>
    <w:rsid w:val="003E51C8"/>
    <w:rsid w:val="003E589E"/>
    <w:rsid w:val="003E6C1B"/>
    <w:rsid w:val="003F03DC"/>
    <w:rsid w:val="003F3634"/>
    <w:rsid w:val="003F4A3C"/>
    <w:rsid w:val="003F4CC3"/>
    <w:rsid w:val="003F53A1"/>
    <w:rsid w:val="003F774A"/>
    <w:rsid w:val="00400314"/>
    <w:rsid w:val="00400F97"/>
    <w:rsid w:val="00402AAB"/>
    <w:rsid w:val="00403516"/>
    <w:rsid w:val="0040554A"/>
    <w:rsid w:val="004066B2"/>
    <w:rsid w:val="00406814"/>
    <w:rsid w:val="00406AA7"/>
    <w:rsid w:val="00406F0A"/>
    <w:rsid w:val="00406F30"/>
    <w:rsid w:val="00407823"/>
    <w:rsid w:val="0041188E"/>
    <w:rsid w:val="00412A5B"/>
    <w:rsid w:val="004133FA"/>
    <w:rsid w:val="00413648"/>
    <w:rsid w:val="0041597F"/>
    <w:rsid w:val="00415C6C"/>
    <w:rsid w:val="00420D99"/>
    <w:rsid w:val="004212A7"/>
    <w:rsid w:val="0042254A"/>
    <w:rsid w:val="00423768"/>
    <w:rsid w:val="004250B1"/>
    <w:rsid w:val="004309EC"/>
    <w:rsid w:val="00432BD1"/>
    <w:rsid w:val="00433D37"/>
    <w:rsid w:val="00440125"/>
    <w:rsid w:val="00441A07"/>
    <w:rsid w:val="00446B7D"/>
    <w:rsid w:val="00446CF3"/>
    <w:rsid w:val="004470FA"/>
    <w:rsid w:val="0045166F"/>
    <w:rsid w:val="004540BB"/>
    <w:rsid w:val="00456961"/>
    <w:rsid w:val="00457F22"/>
    <w:rsid w:val="00462293"/>
    <w:rsid w:val="004623EA"/>
    <w:rsid w:val="0046467F"/>
    <w:rsid w:val="00464C52"/>
    <w:rsid w:val="00464C8C"/>
    <w:rsid w:val="00466F6B"/>
    <w:rsid w:val="0046737A"/>
    <w:rsid w:val="00470017"/>
    <w:rsid w:val="004713B0"/>
    <w:rsid w:val="004727B0"/>
    <w:rsid w:val="0047314A"/>
    <w:rsid w:val="00474C0E"/>
    <w:rsid w:val="00476178"/>
    <w:rsid w:val="00476310"/>
    <w:rsid w:val="0047746A"/>
    <w:rsid w:val="00477A67"/>
    <w:rsid w:val="0048194F"/>
    <w:rsid w:val="00481CF0"/>
    <w:rsid w:val="00482F35"/>
    <w:rsid w:val="004834FD"/>
    <w:rsid w:val="00484D5F"/>
    <w:rsid w:val="00485993"/>
    <w:rsid w:val="00485C08"/>
    <w:rsid w:val="004868B5"/>
    <w:rsid w:val="00486E9F"/>
    <w:rsid w:val="00487348"/>
    <w:rsid w:val="00487613"/>
    <w:rsid w:val="00487BDD"/>
    <w:rsid w:val="00487C75"/>
    <w:rsid w:val="00491A79"/>
    <w:rsid w:val="004A145D"/>
    <w:rsid w:val="004A240D"/>
    <w:rsid w:val="004A2551"/>
    <w:rsid w:val="004A3B59"/>
    <w:rsid w:val="004A46E2"/>
    <w:rsid w:val="004A4AC9"/>
    <w:rsid w:val="004A4B33"/>
    <w:rsid w:val="004A4BD0"/>
    <w:rsid w:val="004A5201"/>
    <w:rsid w:val="004A7705"/>
    <w:rsid w:val="004B0C34"/>
    <w:rsid w:val="004B10AD"/>
    <w:rsid w:val="004B219D"/>
    <w:rsid w:val="004B37A7"/>
    <w:rsid w:val="004B4F54"/>
    <w:rsid w:val="004B5077"/>
    <w:rsid w:val="004C0015"/>
    <w:rsid w:val="004C0917"/>
    <w:rsid w:val="004C1EA9"/>
    <w:rsid w:val="004C39E3"/>
    <w:rsid w:val="004C4294"/>
    <w:rsid w:val="004C76D6"/>
    <w:rsid w:val="004D036D"/>
    <w:rsid w:val="004D086B"/>
    <w:rsid w:val="004D0C14"/>
    <w:rsid w:val="004D0C86"/>
    <w:rsid w:val="004D247C"/>
    <w:rsid w:val="004D4B5F"/>
    <w:rsid w:val="004D5605"/>
    <w:rsid w:val="004D575F"/>
    <w:rsid w:val="004D6471"/>
    <w:rsid w:val="004D6C51"/>
    <w:rsid w:val="004D6D54"/>
    <w:rsid w:val="004E175B"/>
    <w:rsid w:val="004E268C"/>
    <w:rsid w:val="004E3353"/>
    <w:rsid w:val="004E5D9C"/>
    <w:rsid w:val="004E5ED6"/>
    <w:rsid w:val="004E60E6"/>
    <w:rsid w:val="004F306E"/>
    <w:rsid w:val="004F4507"/>
    <w:rsid w:val="004F47EB"/>
    <w:rsid w:val="004F6686"/>
    <w:rsid w:val="004F721C"/>
    <w:rsid w:val="004F7928"/>
    <w:rsid w:val="005023EF"/>
    <w:rsid w:val="00502C4D"/>
    <w:rsid w:val="00503581"/>
    <w:rsid w:val="00503C2C"/>
    <w:rsid w:val="005042AB"/>
    <w:rsid w:val="0050562A"/>
    <w:rsid w:val="00507536"/>
    <w:rsid w:val="00512500"/>
    <w:rsid w:val="00512D47"/>
    <w:rsid w:val="0051652C"/>
    <w:rsid w:val="005176EB"/>
    <w:rsid w:val="00517DB0"/>
    <w:rsid w:val="00520768"/>
    <w:rsid w:val="005209E5"/>
    <w:rsid w:val="00521B76"/>
    <w:rsid w:val="00522F4C"/>
    <w:rsid w:val="00523C9C"/>
    <w:rsid w:val="00523F7B"/>
    <w:rsid w:val="00524776"/>
    <w:rsid w:val="00524BBD"/>
    <w:rsid w:val="00524D19"/>
    <w:rsid w:val="005255CD"/>
    <w:rsid w:val="00525995"/>
    <w:rsid w:val="00526B29"/>
    <w:rsid w:val="00526F1F"/>
    <w:rsid w:val="0052751C"/>
    <w:rsid w:val="00527D95"/>
    <w:rsid w:val="00530F26"/>
    <w:rsid w:val="0053208F"/>
    <w:rsid w:val="00534618"/>
    <w:rsid w:val="0053571A"/>
    <w:rsid w:val="00535E53"/>
    <w:rsid w:val="00536053"/>
    <w:rsid w:val="005422DE"/>
    <w:rsid w:val="0054367E"/>
    <w:rsid w:val="00550410"/>
    <w:rsid w:val="005515EB"/>
    <w:rsid w:val="0055470B"/>
    <w:rsid w:val="00555174"/>
    <w:rsid w:val="00555870"/>
    <w:rsid w:val="005558B3"/>
    <w:rsid w:val="00560594"/>
    <w:rsid w:val="005626A7"/>
    <w:rsid w:val="00564DE9"/>
    <w:rsid w:val="00570AAF"/>
    <w:rsid w:val="00570B5F"/>
    <w:rsid w:val="00570F21"/>
    <w:rsid w:val="0057141E"/>
    <w:rsid w:val="0057322F"/>
    <w:rsid w:val="00576234"/>
    <w:rsid w:val="005775F8"/>
    <w:rsid w:val="00581C10"/>
    <w:rsid w:val="0059168D"/>
    <w:rsid w:val="005919E4"/>
    <w:rsid w:val="005932B1"/>
    <w:rsid w:val="005A0757"/>
    <w:rsid w:val="005A0F21"/>
    <w:rsid w:val="005A57AC"/>
    <w:rsid w:val="005A5974"/>
    <w:rsid w:val="005A7BC6"/>
    <w:rsid w:val="005A7C0F"/>
    <w:rsid w:val="005B1F94"/>
    <w:rsid w:val="005B3397"/>
    <w:rsid w:val="005B3853"/>
    <w:rsid w:val="005B6E78"/>
    <w:rsid w:val="005C1EFC"/>
    <w:rsid w:val="005C3D5E"/>
    <w:rsid w:val="005C49A1"/>
    <w:rsid w:val="005C6407"/>
    <w:rsid w:val="005D3E8E"/>
    <w:rsid w:val="005D58D2"/>
    <w:rsid w:val="005D6437"/>
    <w:rsid w:val="005E056B"/>
    <w:rsid w:val="005E05BB"/>
    <w:rsid w:val="005E0CD4"/>
    <w:rsid w:val="005E1B9C"/>
    <w:rsid w:val="005E2A12"/>
    <w:rsid w:val="005E45DF"/>
    <w:rsid w:val="005E53A1"/>
    <w:rsid w:val="005E6C50"/>
    <w:rsid w:val="005F0269"/>
    <w:rsid w:val="005F066A"/>
    <w:rsid w:val="005F2A25"/>
    <w:rsid w:val="005F2A4D"/>
    <w:rsid w:val="005F39BE"/>
    <w:rsid w:val="005F5523"/>
    <w:rsid w:val="005F7AC8"/>
    <w:rsid w:val="0060013A"/>
    <w:rsid w:val="00600850"/>
    <w:rsid w:val="00602DBB"/>
    <w:rsid w:val="00604606"/>
    <w:rsid w:val="00605EA1"/>
    <w:rsid w:val="006060FD"/>
    <w:rsid w:val="0060758D"/>
    <w:rsid w:val="00610A7F"/>
    <w:rsid w:val="00612469"/>
    <w:rsid w:val="00613AF2"/>
    <w:rsid w:val="00614833"/>
    <w:rsid w:val="00614A18"/>
    <w:rsid w:val="00615E44"/>
    <w:rsid w:val="006234EA"/>
    <w:rsid w:val="006238DE"/>
    <w:rsid w:val="00626380"/>
    <w:rsid w:val="00627868"/>
    <w:rsid w:val="00632823"/>
    <w:rsid w:val="006336C8"/>
    <w:rsid w:val="00634D7A"/>
    <w:rsid w:val="00635310"/>
    <w:rsid w:val="00636616"/>
    <w:rsid w:val="00637177"/>
    <w:rsid w:val="00637B09"/>
    <w:rsid w:val="00637CFD"/>
    <w:rsid w:val="00640344"/>
    <w:rsid w:val="00640976"/>
    <w:rsid w:val="00640A8C"/>
    <w:rsid w:val="00645EFE"/>
    <w:rsid w:val="006465DA"/>
    <w:rsid w:val="00647B54"/>
    <w:rsid w:val="00647C15"/>
    <w:rsid w:val="00650157"/>
    <w:rsid w:val="00653CB4"/>
    <w:rsid w:val="0065467D"/>
    <w:rsid w:val="00655D53"/>
    <w:rsid w:val="00655D91"/>
    <w:rsid w:val="00656412"/>
    <w:rsid w:val="0066058F"/>
    <w:rsid w:val="006615B4"/>
    <w:rsid w:val="00662F82"/>
    <w:rsid w:val="00672186"/>
    <w:rsid w:val="00673071"/>
    <w:rsid w:val="006736AF"/>
    <w:rsid w:val="00674D02"/>
    <w:rsid w:val="00675B4C"/>
    <w:rsid w:val="00676B13"/>
    <w:rsid w:val="006835B2"/>
    <w:rsid w:val="00691C34"/>
    <w:rsid w:val="0069216F"/>
    <w:rsid w:val="006A0506"/>
    <w:rsid w:val="006A3CEC"/>
    <w:rsid w:val="006A40D6"/>
    <w:rsid w:val="006A551B"/>
    <w:rsid w:val="006A6BB1"/>
    <w:rsid w:val="006A747C"/>
    <w:rsid w:val="006B0AF6"/>
    <w:rsid w:val="006B12E6"/>
    <w:rsid w:val="006B344E"/>
    <w:rsid w:val="006B58EE"/>
    <w:rsid w:val="006B5FD8"/>
    <w:rsid w:val="006B6475"/>
    <w:rsid w:val="006C00C0"/>
    <w:rsid w:val="006C083D"/>
    <w:rsid w:val="006C13A8"/>
    <w:rsid w:val="006C15E1"/>
    <w:rsid w:val="006C1C8C"/>
    <w:rsid w:val="006C21D7"/>
    <w:rsid w:val="006C4C77"/>
    <w:rsid w:val="006D050E"/>
    <w:rsid w:val="006D2439"/>
    <w:rsid w:val="006D25CD"/>
    <w:rsid w:val="006D273E"/>
    <w:rsid w:val="006D2784"/>
    <w:rsid w:val="006D4F92"/>
    <w:rsid w:val="006D69BC"/>
    <w:rsid w:val="006D70DD"/>
    <w:rsid w:val="006E05D3"/>
    <w:rsid w:val="006E087F"/>
    <w:rsid w:val="006E2841"/>
    <w:rsid w:val="006E63F2"/>
    <w:rsid w:val="006E7141"/>
    <w:rsid w:val="006F13CF"/>
    <w:rsid w:val="006F1F6E"/>
    <w:rsid w:val="006F26FB"/>
    <w:rsid w:val="006F30E4"/>
    <w:rsid w:val="006F380E"/>
    <w:rsid w:val="006F38DA"/>
    <w:rsid w:val="006F5D41"/>
    <w:rsid w:val="006F79C9"/>
    <w:rsid w:val="007007A5"/>
    <w:rsid w:val="00702604"/>
    <w:rsid w:val="0070380F"/>
    <w:rsid w:val="00703988"/>
    <w:rsid w:val="007055F6"/>
    <w:rsid w:val="00710284"/>
    <w:rsid w:val="00711A64"/>
    <w:rsid w:val="007123B0"/>
    <w:rsid w:val="007153DE"/>
    <w:rsid w:val="00715B32"/>
    <w:rsid w:val="00716433"/>
    <w:rsid w:val="007179F7"/>
    <w:rsid w:val="0072083C"/>
    <w:rsid w:val="007211DA"/>
    <w:rsid w:val="007216A9"/>
    <w:rsid w:val="00722131"/>
    <w:rsid w:val="00722C5C"/>
    <w:rsid w:val="00725B44"/>
    <w:rsid w:val="0072685F"/>
    <w:rsid w:val="007322EE"/>
    <w:rsid w:val="007327F5"/>
    <w:rsid w:val="00732F87"/>
    <w:rsid w:val="007341E7"/>
    <w:rsid w:val="007347F1"/>
    <w:rsid w:val="00734EE4"/>
    <w:rsid w:val="007354A2"/>
    <w:rsid w:val="00736C51"/>
    <w:rsid w:val="00741586"/>
    <w:rsid w:val="007430DA"/>
    <w:rsid w:val="007442B5"/>
    <w:rsid w:val="00746C70"/>
    <w:rsid w:val="00746F87"/>
    <w:rsid w:val="007472CF"/>
    <w:rsid w:val="00747551"/>
    <w:rsid w:val="007504E7"/>
    <w:rsid w:val="00750A2E"/>
    <w:rsid w:val="0075113D"/>
    <w:rsid w:val="0075221D"/>
    <w:rsid w:val="00752469"/>
    <w:rsid w:val="00753C11"/>
    <w:rsid w:val="00754DF0"/>
    <w:rsid w:val="00755C2B"/>
    <w:rsid w:val="007575E8"/>
    <w:rsid w:val="0076269E"/>
    <w:rsid w:val="00762A3C"/>
    <w:rsid w:val="00762F1F"/>
    <w:rsid w:val="00764C4B"/>
    <w:rsid w:val="00770877"/>
    <w:rsid w:val="00771EC2"/>
    <w:rsid w:val="00772E3A"/>
    <w:rsid w:val="00772E6C"/>
    <w:rsid w:val="00774ADC"/>
    <w:rsid w:val="00776664"/>
    <w:rsid w:val="007772C6"/>
    <w:rsid w:val="0077749F"/>
    <w:rsid w:val="0077784F"/>
    <w:rsid w:val="0077799E"/>
    <w:rsid w:val="007806B4"/>
    <w:rsid w:val="007838B8"/>
    <w:rsid w:val="00783DBA"/>
    <w:rsid w:val="00787799"/>
    <w:rsid w:val="00791318"/>
    <w:rsid w:val="00792212"/>
    <w:rsid w:val="007924F1"/>
    <w:rsid w:val="00792B50"/>
    <w:rsid w:val="00794403"/>
    <w:rsid w:val="007954BB"/>
    <w:rsid w:val="00795E7A"/>
    <w:rsid w:val="007976B8"/>
    <w:rsid w:val="007A02C9"/>
    <w:rsid w:val="007A2CB2"/>
    <w:rsid w:val="007A5EEB"/>
    <w:rsid w:val="007B3A35"/>
    <w:rsid w:val="007B4B46"/>
    <w:rsid w:val="007B5CF4"/>
    <w:rsid w:val="007B5F6A"/>
    <w:rsid w:val="007B65D6"/>
    <w:rsid w:val="007B6739"/>
    <w:rsid w:val="007B7108"/>
    <w:rsid w:val="007C082B"/>
    <w:rsid w:val="007C0F4D"/>
    <w:rsid w:val="007C2B09"/>
    <w:rsid w:val="007C40C7"/>
    <w:rsid w:val="007C45AE"/>
    <w:rsid w:val="007C54BC"/>
    <w:rsid w:val="007C753E"/>
    <w:rsid w:val="007D1DA1"/>
    <w:rsid w:val="007D23AD"/>
    <w:rsid w:val="007D3730"/>
    <w:rsid w:val="007D3AE2"/>
    <w:rsid w:val="007D6C22"/>
    <w:rsid w:val="007D70EC"/>
    <w:rsid w:val="007E012F"/>
    <w:rsid w:val="007E1387"/>
    <w:rsid w:val="007E3E21"/>
    <w:rsid w:val="007E67A2"/>
    <w:rsid w:val="007E6E84"/>
    <w:rsid w:val="007E7750"/>
    <w:rsid w:val="007E7E86"/>
    <w:rsid w:val="007F26AD"/>
    <w:rsid w:val="007F2F3F"/>
    <w:rsid w:val="007F3E84"/>
    <w:rsid w:val="007F775F"/>
    <w:rsid w:val="007F7899"/>
    <w:rsid w:val="008021CD"/>
    <w:rsid w:val="00802548"/>
    <w:rsid w:val="0080458E"/>
    <w:rsid w:val="008067B1"/>
    <w:rsid w:val="0080683B"/>
    <w:rsid w:val="008105BE"/>
    <w:rsid w:val="008119D5"/>
    <w:rsid w:val="008137FE"/>
    <w:rsid w:val="00813A9F"/>
    <w:rsid w:val="008159AB"/>
    <w:rsid w:val="008163BA"/>
    <w:rsid w:val="00816A00"/>
    <w:rsid w:val="00816B60"/>
    <w:rsid w:val="00821843"/>
    <w:rsid w:val="0082320E"/>
    <w:rsid w:val="008251A8"/>
    <w:rsid w:val="00826353"/>
    <w:rsid w:val="00826D1B"/>
    <w:rsid w:val="008270F8"/>
    <w:rsid w:val="008273A1"/>
    <w:rsid w:val="0083175E"/>
    <w:rsid w:val="00834BDA"/>
    <w:rsid w:val="008408EE"/>
    <w:rsid w:val="00842E18"/>
    <w:rsid w:val="00844695"/>
    <w:rsid w:val="00846328"/>
    <w:rsid w:val="008502DA"/>
    <w:rsid w:val="00851A19"/>
    <w:rsid w:val="00857053"/>
    <w:rsid w:val="00857242"/>
    <w:rsid w:val="00861AE3"/>
    <w:rsid w:val="008624BE"/>
    <w:rsid w:val="00862EA1"/>
    <w:rsid w:val="00865B64"/>
    <w:rsid w:val="008661D9"/>
    <w:rsid w:val="00867DA8"/>
    <w:rsid w:val="008718BD"/>
    <w:rsid w:val="00874D32"/>
    <w:rsid w:val="0087682E"/>
    <w:rsid w:val="00877912"/>
    <w:rsid w:val="00880344"/>
    <w:rsid w:val="0088086D"/>
    <w:rsid w:val="008823DE"/>
    <w:rsid w:val="008833CD"/>
    <w:rsid w:val="00883504"/>
    <w:rsid w:val="008842C8"/>
    <w:rsid w:val="008846CE"/>
    <w:rsid w:val="00886DE4"/>
    <w:rsid w:val="0088704F"/>
    <w:rsid w:val="008878F4"/>
    <w:rsid w:val="00891481"/>
    <w:rsid w:val="00894FC8"/>
    <w:rsid w:val="00895315"/>
    <w:rsid w:val="00896351"/>
    <w:rsid w:val="008963FC"/>
    <w:rsid w:val="008967CD"/>
    <w:rsid w:val="008976CD"/>
    <w:rsid w:val="008A1D9E"/>
    <w:rsid w:val="008A20CC"/>
    <w:rsid w:val="008A2832"/>
    <w:rsid w:val="008A2AC2"/>
    <w:rsid w:val="008A2E05"/>
    <w:rsid w:val="008A2EA8"/>
    <w:rsid w:val="008A4DAC"/>
    <w:rsid w:val="008A521C"/>
    <w:rsid w:val="008A5269"/>
    <w:rsid w:val="008A590B"/>
    <w:rsid w:val="008A6247"/>
    <w:rsid w:val="008B27B9"/>
    <w:rsid w:val="008B3391"/>
    <w:rsid w:val="008B4696"/>
    <w:rsid w:val="008B5D5F"/>
    <w:rsid w:val="008B6434"/>
    <w:rsid w:val="008B7130"/>
    <w:rsid w:val="008C005E"/>
    <w:rsid w:val="008C2048"/>
    <w:rsid w:val="008C39BB"/>
    <w:rsid w:val="008C3D8D"/>
    <w:rsid w:val="008C4A04"/>
    <w:rsid w:val="008C6149"/>
    <w:rsid w:val="008C62ED"/>
    <w:rsid w:val="008C693A"/>
    <w:rsid w:val="008C6FF6"/>
    <w:rsid w:val="008C7DB4"/>
    <w:rsid w:val="008D2647"/>
    <w:rsid w:val="008D3643"/>
    <w:rsid w:val="008D4002"/>
    <w:rsid w:val="008D5067"/>
    <w:rsid w:val="008D5275"/>
    <w:rsid w:val="008D5AE1"/>
    <w:rsid w:val="008D705F"/>
    <w:rsid w:val="008D7B35"/>
    <w:rsid w:val="008E0232"/>
    <w:rsid w:val="008E0948"/>
    <w:rsid w:val="008E1C88"/>
    <w:rsid w:val="008E2FF2"/>
    <w:rsid w:val="008E31BC"/>
    <w:rsid w:val="008E3C8C"/>
    <w:rsid w:val="008E4F8D"/>
    <w:rsid w:val="008E53C7"/>
    <w:rsid w:val="008E572E"/>
    <w:rsid w:val="008F063C"/>
    <w:rsid w:val="008F0A81"/>
    <w:rsid w:val="008F0FE2"/>
    <w:rsid w:val="008F4FCF"/>
    <w:rsid w:val="008F58F1"/>
    <w:rsid w:val="008F657B"/>
    <w:rsid w:val="0090013C"/>
    <w:rsid w:val="009011B9"/>
    <w:rsid w:val="0090239A"/>
    <w:rsid w:val="00902C91"/>
    <w:rsid w:val="00905A2B"/>
    <w:rsid w:val="009061DE"/>
    <w:rsid w:val="00911943"/>
    <w:rsid w:val="00912768"/>
    <w:rsid w:val="0091297B"/>
    <w:rsid w:val="00913E90"/>
    <w:rsid w:val="009157D7"/>
    <w:rsid w:val="00917FE0"/>
    <w:rsid w:val="0092226B"/>
    <w:rsid w:val="00922C15"/>
    <w:rsid w:val="009233D7"/>
    <w:rsid w:val="00923A83"/>
    <w:rsid w:val="009269B2"/>
    <w:rsid w:val="0093101D"/>
    <w:rsid w:val="00931ECC"/>
    <w:rsid w:val="00932682"/>
    <w:rsid w:val="00932C1C"/>
    <w:rsid w:val="0093337C"/>
    <w:rsid w:val="0093457A"/>
    <w:rsid w:val="009352AF"/>
    <w:rsid w:val="00935D3B"/>
    <w:rsid w:val="00935EF9"/>
    <w:rsid w:val="00940E00"/>
    <w:rsid w:val="00942954"/>
    <w:rsid w:val="00943188"/>
    <w:rsid w:val="009435D4"/>
    <w:rsid w:val="00943F28"/>
    <w:rsid w:val="00944370"/>
    <w:rsid w:val="00944422"/>
    <w:rsid w:val="0094459C"/>
    <w:rsid w:val="009451E4"/>
    <w:rsid w:val="00945420"/>
    <w:rsid w:val="009531F2"/>
    <w:rsid w:val="009539FF"/>
    <w:rsid w:val="009551EF"/>
    <w:rsid w:val="00960086"/>
    <w:rsid w:val="00960CAC"/>
    <w:rsid w:val="009634D2"/>
    <w:rsid w:val="00964E34"/>
    <w:rsid w:val="00964EA7"/>
    <w:rsid w:val="00972D4D"/>
    <w:rsid w:val="00973AB5"/>
    <w:rsid w:val="0097535E"/>
    <w:rsid w:val="00975E40"/>
    <w:rsid w:val="00977858"/>
    <w:rsid w:val="00980346"/>
    <w:rsid w:val="00984243"/>
    <w:rsid w:val="00985903"/>
    <w:rsid w:val="0098697C"/>
    <w:rsid w:val="00987293"/>
    <w:rsid w:val="00987763"/>
    <w:rsid w:val="00987E57"/>
    <w:rsid w:val="00991564"/>
    <w:rsid w:val="0099325E"/>
    <w:rsid w:val="009933FB"/>
    <w:rsid w:val="0099517D"/>
    <w:rsid w:val="00997460"/>
    <w:rsid w:val="009A0EFF"/>
    <w:rsid w:val="009A1544"/>
    <w:rsid w:val="009A1B4A"/>
    <w:rsid w:val="009A50E7"/>
    <w:rsid w:val="009A5133"/>
    <w:rsid w:val="009A5CDF"/>
    <w:rsid w:val="009A654B"/>
    <w:rsid w:val="009B25E8"/>
    <w:rsid w:val="009B2813"/>
    <w:rsid w:val="009B4F01"/>
    <w:rsid w:val="009B503A"/>
    <w:rsid w:val="009C08FD"/>
    <w:rsid w:val="009C253D"/>
    <w:rsid w:val="009C28D4"/>
    <w:rsid w:val="009C348C"/>
    <w:rsid w:val="009C36D7"/>
    <w:rsid w:val="009C6B86"/>
    <w:rsid w:val="009C78F0"/>
    <w:rsid w:val="009D0377"/>
    <w:rsid w:val="009D1C8C"/>
    <w:rsid w:val="009D2208"/>
    <w:rsid w:val="009D231A"/>
    <w:rsid w:val="009D61C9"/>
    <w:rsid w:val="009D6F89"/>
    <w:rsid w:val="009E2B39"/>
    <w:rsid w:val="009E3AD4"/>
    <w:rsid w:val="009E6588"/>
    <w:rsid w:val="009E6DC2"/>
    <w:rsid w:val="009F29E1"/>
    <w:rsid w:val="009F601F"/>
    <w:rsid w:val="009F61B5"/>
    <w:rsid w:val="009F79A7"/>
    <w:rsid w:val="00A01326"/>
    <w:rsid w:val="00A030E0"/>
    <w:rsid w:val="00A031D5"/>
    <w:rsid w:val="00A104B1"/>
    <w:rsid w:val="00A1090C"/>
    <w:rsid w:val="00A1103D"/>
    <w:rsid w:val="00A1254D"/>
    <w:rsid w:val="00A135F4"/>
    <w:rsid w:val="00A13CB9"/>
    <w:rsid w:val="00A1481D"/>
    <w:rsid w:val="00A16A10"/>
    <w:rsid w:val="00A17272"/>
    <w:rsid w:val="00A21958"/>
    <w:rsid w:val="00A21BAF"/>
    <w:rsid w:val="00A248F9"/>
    <w:rsid w:val="00A26046"/>
    <w:rsid w:val="00A27377"/>
    <w:rsid w:val="00A3143D"/>
    <w:rsid w:val="00A3347E"/>
    <w:rsid w:val="00A3365A"/>
    <w:rsid w:val="00A33BFC"/>
    <w:rsid w:val="00A35D6D"/>
    <w:rsid w:val="00A35E1B"/>
    <w:rsid w:val="00A3645C"/>
    <w:rsid w:val="00A36E66"/>
    <w:rsid w:val="00A405DF"/>
    <w:rsid w:val="00A4481B"/>
    <w:rsid w:val="00A456B0"/>
    <w:rsid w:val="00A51D65"/>
    <w:rsid w:val="00A55BC7"/>
    <w:rsid w:val="00A562BE"/>
    <w:rsid w:val="00A61179"/>
    <w:rsid w:val="00A61409"/>
    <w:rsid w:val="00A61B32"/>
    <w:rsid w:val="00A61D3E"/>
    <w:rsid w:val="00A61E29"/>
    <w:rsid w:val="00A61FE1"/>
    <w:rsid w:val="00A63833"/>
    <w:rsid w:val="00A645E2"/>
    <w:rsid w:val="00A64EAD"/>
    <w:rsid w:val="00A70298"/>
    <w:rsid w:val="00A744AF"/>
    <w:rsid w:val="00A75478"/>
    <w:rsid w:val="00A75801"/>
    <w:rsid w:val="00A77166"/>
    <w:rsid w:val="00A82F63"/>
    <w:rsid w:val="00A844ED"/>
    <w:rsid w:val="00A85157"/>
    <w:rsid w:val="00A858BB"/>
    <w:rsid w:val="00A8647B"/>
    <w:rsid w:val="00A9192A"/>
    <w:rsid w:val="00A91E70"/>
    <w:rsid w:val="00A920EF"/>
    <w:rsid w:val="00A94898"/>
    <w:rsid w:val="00A94C0C"/>
    <w:rsid w:val="00AA7F1C"/>
    <w:rsid w:val="00AB0FA6"/>
    <w:rsid w:val="00AB128B"/>
    <w:rsid w:val="00AB39D7"/>
    <w:rsid w:val="00AB4BE9"/>
    <w:rsid w:val="00AB58CA"/>
    <w:rsid w:val="00AB7047"/>
    <w:rsid w:val="00AB734D"/>
    <w:rsid w:val="00AB7483"/>
    <w:rsid w:val="00AC0660"/>
    <w:rsid w:val="00AC2059"/>
    <w:rsid w:val="00AC2AD1"/>
    <w:rsid w:val="00AC6E54"/>
    <w:rsid w:val="00AC73C6"/>
    <w:rsid w:val="00AD300D"/>
    <w:rsid w:val="00AD4403"/>
    <w:rsid w:val="00AD4B24"/>
    <w:rsid w:val="00AD5E40"/>
    <w:rsid w:val="00AD69E7"/>
    <w:rsid w:val="00AE2083"/>
    <w:rsid w:val="00AE6682"/>
    <w:rsid w:val="00AE7FF7"/>
    <w:rsid w:val="00AF1E1C"/>
    <w:rsid w:val="00AF2CE1"/>
    <w:rsid w:val="00AF2ECF"/>
    <w:rsid w:val="00AF39AC"/>
    <w:rsid w:val="00AF41C8"/>
    <w:rsid w:val="00AF7CED"/>
    <w:rsid w:val="00B004E6"/>
    <w:rsid w:val="00B02222"/>
    <w:rsid w:val="00B0534A"/>
    <w:rsid w:val="00B0598C"/>
    <w:rsid w:val="00B05A20"/>
    <w:rsid w:val="00B060AE"/>
    <w:rsid w:val="00B07873"/>
    <w:rsid w:val="00B07D4D"/>
    <w:rsid w:val="00B07FAC"/>
    <w:rsid w:val="00B105E6"/>
    <w:rsid w:val="00B10D6B"/>
    <w:rsid w:val="00B13685"/>
    <w:rsid w:val="00B1458C"/>
    <w:rsid w:val="00B157E9"/>
    <w:rsid w:val="00B15ECD"/>
    <w:rsid w:val="00B16DC3"/>
    <w:rsid w:val="00B177C5"/>
    <w:rsid w:val="00B20589"/>
    <w:rsid w:val="00B221A4"/>
    <w:rsid w:val="00B2360E"/>
    <w:rsid w:val="00B2469B"/>
    <w:rsid w:val="00B253A3"/>
    <w:rsid w:val="00B2618E"/>
    <w:rsid w:val="00B2763F"/>
    <w:rsid w:val="00B31810"/>
    <w:rsid w:val="00B32915"/>
    <w:rsid w:val="00B34BED"/>
    <w:rsid w:val="00B35557"/>
    <w:rsid w:val="00B4079C"/>
    <w:rsid w:val="00B4231A"/>
    <w:rsid w:val="00B42954"/>
    <w:rsid w:val="00B4518D"/>
    <w:rsid w:val="00B45A3D"/>
    <w:rsid w:val="00B45E6C"/>
    <w:rsid w:val="00B462DE"/>
    <w:rsid w:val="00B518E1"/>
    <w:rsid w:val="00B52E74"/>
    <w:rsid w:val="00B553CD"/>
    <w:rsid w:val="00B61F4B"/>
    <w:rsid w:val="00B63C33"/>
    <w:rsid w:val="00B655A1"/>
    <w:rsid w:val="00B65A77"/>
    <w:rsid w:val="00B664C8"/>
    <w:rsid w:val="00B66C85"/>
    <w:rsid w:val="00B67910"/>
    <w:rsid w:val="00B70373"/>
    <w:rsid w:val="00B73745"/>
    <w:rsid w:val="00B74BFE"/>
    <w:rsid w:val="00B75EBB"/>
    <w:rsid w:val="00B76B89"/>
    <w:rsid w:val="00B805FB"/>
    <w:rsid w:val="00B81C5C"/>
    <w:rsid w:val="00B8665E"/>
    <w:rsid w:val="00B87C00"/>
    <w:rsid w:val="00B95180"/>
    <w:rsid w:val="00B96308"/>
    <w:rsid w:val="00BA3CB2"/>
    <w:rsid w:val="00BA3FE5"/>
    <w:rsid w:val="00BA4740"/>
    <w:rsid w:val="00BA5358"/>
    <w:rsid w:val="00BA537D"/>
    <w:rsid w:val="00BB0A27"/>
    <w:rsid w:val="00BB0B0B"/>
    <w:rsid w:val="00BB0E9B"/>
    <w:rsid w:val="00BB1B22"/>
    <w:rsid w:val="00BB3337"/>
    <w:rsid w:val="00BB6EB2"/>
    <w:rsid w:val="00BB6EC2"/>
    <w:rsid w:val="00BB755C"/>
    <w:rsid w:val="00BB7BE8"/>
    <w:rsid w:val="00BC0338"/>
    <w:rsid w:val="00BC07AA"/>
    <w:rsid w:val="00BC283D"/>
    <w:rsid w:val="00BC2B37"/>
    <w:rsid w:val="00BC4851"/>
    <w:rsid w:val="00BC4926"/>
    <w:rsid w:val="00BC6EFE"/>
    <w:rsid w:val="00BC778D"/>
    <w:rsid w:val="00BC7F02"/>
    <w:rsid w:val="00BD2D93"/>
    <w:rsid w:val="00BD3FD5"/>
    <w:rsid w:val="00BD531D"/>
    <w:rsid w:val="00BD5AD0"/>
    <w:rsid w:val="00BD6128"/>
    <w:rsid w:val="00BD650D"/>
    <w:rsid w:val="00BD7C74"/>
    <w:rsid w:val="00BE0A30"/>
    <w:rsid w:val="00BE1452"/>
    <w:rsid w:val="00BE22A6"/>
    <w:rsid w:val="00BF017A"/>
    <w:rsid w:val="00BF0ED2"/>
    <w:rsid w:val="00BF12C0"/>
    <w:rsid w:val="00BF2D38"/>
    <w:rsid w:val="00BF31E4"/>
    <w:rsid w:val="00BF5952"/>
    <w:rsid w:val="00BF7AF6"/>
    <w:rsid w:val="00BF7EAB"/>
    <w:rsid w:val="00C02463"/>
    <w:rsid w:val="00C03AFA"/>
    <w:rsid w:val="00C03EC7"/>
    <w:rsid w:val="00C03F4F"/>
    <w:rsid w:val="00C043B0"/>
    <w:rsid w:val="00C06900"/>
    <w:rsid w:val="00C12DAC"/>
    <w:rsid w:val="00C1779F"/>
    <w:rsid w:val="00C21E54"/>
    <w:rsid w:val="00C30567"/>
    <w:rsid w:val="00C31092"/>
    <w:rsid w:val="00C310C9"/>
    <w:rsid w:val="00C328F1"/>
    <w:rsid w:val="00C33026"/>
    <w:rsid w:val="00C366A1"/>
    <w:rsid w:val="00C36747"/>
    <w:rsid w:val="00C41404"/>
    <w:rsid w:val="00C43AD0"/>
    <w:rsid w:val="00C45AAC"/>
    <w:rsid w:val="00C4659D"/>
    <w:rsid w:val="00C500E4"/>
    <w:rsid w:val="00C52961"/>
    <w:rsid w:val="00C53CF0"/>
    <w:rsid w:val="00C55E6B"/>
    <w:rsid w:val="00C574DF"/>
    <w:rsid w:val="00C61353"/>
    <w:rsid w:val="00C643BE"/>
    <w:rsid w:val="00C64880"/>
    <w:rsid w:val="00C66506"/>
    <w:rsid w:val="00C707AF"/>
    <w:rsid w:val="00C714A7"/>
    <w:rsid w:val="00C71F48"/>
    <w:rsid w:val="00C73F54"/>
    <w:rsid w:val="00C76471"/>
    <w:rsid w:val="00C84600"/>
    <w:rsid w:val="00C84608"/>
    <w:rsid w:val="00C84BBD"/>
    <w:rsid w:val="00C84CDE"/>
    <w:rsid w:val="00C87838"/>
    <w:rsid w:val="00C90295"/>
    <w:rsid w:val="00C905E8"/>
    <w:rsid w:val="00C936A2"/>
    <w:rsid w:val="00C95335"/>
    <w:rsid w:val="00CA1841"/>
    <w:rsid w:val="00CA38F0"/>
    <w:rsid w:val="00CA6F3B"/>
    <w:rsid w:val="00CA790C"/>
    <w:rsid w:val="00CB3AAF"/>
    <w:rsid w:val="00CB507F"/>
    <w:rsid w:val="00CB7FAD"/>
    <w:rsid w:val="00CC0022"/>
    <w:rsid w:val="00CC15CB"/>
    <w:rsid w:val="00CC297F"/>
    <w:rsid w:val="00CC2BCE"/>
    <w:rsid w:val="00CC2C6C"/>
    <w:rsid w:val="00CC3C11"/>
    <w:rsid w:val="00CC5016"/>
    <w:rsid w:val="00CC6B43"/>
    <w:rsid w:val="00CD2867"/>
    <w:rsid w:val="00CD3C7C"/>
    <w:rsid w:val="00CD40E1"/>
    <w:rsid w:val="00CD4335"/>
    <w:rsid w:val="00CD7EB3"/>
    <w:rsid w:val="00CE13FA"/>
    <w:rsid w:val="00CE205D"/>
    <w:rsid w:val="00CE33E4"/>
    <w:rsid w:val="00CE3FF3"/>
    <w:rsid w:val="00CE4AE9"/>
    <w:rsid w:val="00CE5515"/>
    <w:rsid w:val="00CF1D90"/>
    <w:rsid w:val="00CF2D15"/>
    <w:rsid w:val="00CF303D"/>
    <w:rsid w:val="00CF5501"/>
    <w:rsid w:val="00D0072D"/>
    <w:rsid w:val="00D011F9"/>
    <w:rsid w:val="00D045F8"/>
    <w:rsid w:val="00D1011D"/>
    <w:rsid w:val="00D10A35"/>
    <w:rsid w:val="00D10DDA"/>
    <w:rsid w:val="00D13B0B"/>
    <w:rsid w:val="00D13D46"/>
    <w:rsid w:val="00D15CD7"/>
    <w:rsid w:val="00D15D4C"/>
    <w:rsid w:val="00D1674D"/>
    <w:rsid w:val="00D171BA"/>
    <w:rsid w:val="00D17D9D"/>
    <w:rsid w:val="00D17F7C"/>
    <w:rsid w:val="00D2044C"/>
    <w:rsid w:val="00D20492"/>
    <w:rsid w:val="00D20605"/>
    <w:rsid w:val="00D210B2"/>
    <w:rsid w:val="00D21422"/>
    <w:rsid w:val="00D21A97"/>
    <w:rsid w:val="00D21FDB"/>
    <w:rsid w:val="00D2229D"/>
    <w:rsid w:val="00D224A3"/>
    <w:rsid w:val="00D23585"/>
    <w:rsid w:val="00D24910"/>
    <w:rsid w:val="00D31088"/>
    <w:rsid w:val="00D32154"/>
    <w:rsid w:val="00D32FED"/>
    <w:rsid w:val="00D342A7"/>
    <w:rsid w:val="00D374B6"/>
    <w:rsid w:val="00D41F5D"/>
    <w:rsid w:val="00D42C39"/>
    <w:rsid w:val="00D447A2"/>
    <w:rsid w:val="00D44AB7"/>
    <w:rsid w:val="00D44CE6"/>
    <w:rsid w:val="00D45C54"/>
    <w:rsid w:val="00D4634D"/>
    <w:rsid w:val="00D507D6"/>
    <w:rsid w:val="00D50900"/>
    <w:rsid w:val="00D50B1F"/>
    <w:rsid w:val="00D53FD2"/>
    <w:rsid w:val="00D54CD3"/>
    <w:rsid w:val="00D54FBE"/>
    <w:rsid w:val="00D553DD"/>
    <w:rsid w:val="00D560F3"/>
    <w:rsid w:val="00D62F1C"/>
    <w:rsid w:val="00D63CBC"/>
    <w:rsid w:val="00D64BD6"/>
    <w:rsid w:val="00D65091"/>
    <w:rsid w:val="00D65C0D"/>
    <w:rsid w:val="00D70330"/>
    <w:rsid w:val="00D70AB4"/>
    <w:rsid w:val="00D70CC3"/>
    <w:rsid w:val="00D7114E"/>
    <w:rsid w:val="00D71C4D"/>
    <w:rsid w:val="00D724E7"/>
    <w:rsid w:val="00D73E50"/>
    <w:rsid w:val="00D7481B"/>
    <w:rsid w:val="00D74C83"/>
    <w:rsid w:val="00D76522"/>
    <w:rsid w:val="00D80F04"/>
    <w:rsid w:val="00D818B7"/>
    <w:rsid w:val="00D82398"/>
    <w:rsid w:val="00D824D4"/>
    <w:rsid w:val="00D82DC6"/>
    <w:rsid w:val="00D8350A"/>
    <w:rsid w:val="00D83C1C"/>
    <w:rsid w:val="00D83F9E"/>
    <w:rsid w:val="00D849C8"/>
    <w:rsid w:val="00D84E9E"/>
    <w:rsid w:val="00D851E2"/>
    <w:rsid w:val="00D8748E"/>
    <w:rsid w:val="00D874EB"/>
    <w:rsid w:val="00D915D3"/>
    <w:rsid w:val="00D91FD0"/>
    <w:rsid w:val="00D9348F"/>
    <w:rsid w:val="00D938B6"/>
    <w:rsid w:val="00D94E83"/>
    <w:rsid w:val="00D95458"/>
    <w:rsid w:val="00D95548"/>
    <w:rsid w:val="00D9750D"/>
    <w:rsid w:val="00DA1AB8"/>
    <w:rsid w:val="00DA2F53"/>
    <w:rsid w:val="00DA3317"/>
    <w:rsid w:val="00DA40C8"/>
    <w:rsid w:val="00DA560C"/>
    <w:rsid w:val="00DA5AD3"/>
    <w:rsid w:val="00DA6413"/>
    <w:rsid w:val="00DA6A28"/>
    <w:rsid w:val="00DB3F2A"/>
    <w:rsid w:val="00DB664E"/>
    <w:rsid w:val="00DB6A28"/>
    <w:rsid w:val="00DB72F6"/>
    <w:rsid w:val="00DB76E2"/>
    <w:rsid w:val="00DC3042"/>
    <w:rsid w:val="00DC3AEF"/>
    <w:rsid w:val="00DC4A46"/>
    <w:rsid w:val="00DC5B8F"/>
    <w:rsid w:val="00DC71F3"/>
    <w:rsid w:val="00DC7C93"/>
    <w:rsid w:val="00DD1205"/>
    <w:rsid w:val="00DD3EC9"/>
    <w:rsid w:val="00DD42A2"/>
    <w:rsid w:val="00DD61A4"/>
    <w:rsid w:val="00DD646C"/>
    <w:rsid w:val="00DD7D9E"/>
    <w:rsid w:val="00DD7DA4"/>
    <w:rsid w:val="00DE1A13"/>
    <w:rsid w:val="00DE23B1"/>
    <w:rsid w:val="00DE3C8C"/>
    <w:rsid w:val="00DE5D6F"/>
    <w:rsid w:val="00DE7634"/>
    <w:rsid w:val="00DF02FF"/>
    <w:rsid w:val="00DF21AE"/>
    <w:rsid w:val="00DF3306"/>
    <w:rsid w:val="00DF50E8"/>
    <w:rsid w:val="00DF738D"/>
    <w:rsid w:val="00E018E4"/>
    <w:rsid w:val="00E033B1"/>
    <w:rsid w:val="00E049A6"/>
    <w:rsid w:val="00E0572D"/>
    <w:rsid w:val="00E0591A"/>
    <w:rsid w:val="00E101B1"/>
    <w:rsid w:val="00E10C37"/>
    <w:rsid w:val="00E10ECD"/>
    <w:rsid w:val="00E13942"/>
    <w:rsid w:val="00E2121C"/>
    <w:rsid w:val="00E216DF"/>
    <w:rsid w:val="00E21E84"/>
    <w:rsid w:val="00E21F0C"/>
    <w:rsid w:val="00E24006"/>
    <w:rsid w:val="00E24111"/>
    <w:rsid w:val="00E33FF9"/>
    <w:rsid w:val="00E349DC"/>
    <w:rsid w:val="00E42681"/>
    <w:rsid w:val="00E42E5E"/>
    <w:rsid w:val="00E430AB"/>
    <w:rsid w:val="00E43993"/>
    <w:rsid w:val="00E45BB0"/>
    <w:rsid w:val="00E504B9"/>
    <w:rsid w:val="00E50C30"/>
    <w:rsid w:val="00E54028"/>
    <w:rsid w:val="00E54BAB"/>
    <w:rsid w:val="00E55676"/>
    <w:rsid w:val="00E55AF8"/>
    <w:rsid w:val="00E57867"/>
    <w:rsid w:val="00E57C5E"/>
    <w:rsid w:val="00E60980"/>
    <w:rsid w:val="00E611D0"/>
    <w:rsid w:val="00E61575"/>
    <w:rsid w:val="00E61DF5"/>
    <w:rsid w:val="00E64059"/>
    <w:rsid w:val="00E6645F"/>
    <w:rsid w:val="00E72239"/>
    <w:rsid w:val="00E726F7"/>
    <w:rsid w:val="00E7371C"/>
    <w:rsid w:val="00E75AD8"/>
    <w:rsid w:val="00E801F4"/>
    <w:rsid w:val="00E81286"/>
    <w:rsid w:val="00E81338"/>
    <w:rsid w:val="00E82413"/>
    <w:rsid w:val="00E82BFB"/>
    <w:rsid w:val="00E85640"/>
    <w:rsid w:val="00E856C2"/>
    <w:rsid w:val="00E86918"/>
    <w:rsid w:val="00E86FD2"/>
    <w:rsid w:val="00E87405"/>
    <w:rsid w:val="00E879D7"/>
    <w:rsid w:val="00E93F46"/>
    <w:rsid w:val="00E941A7"/>
    <w:rsid w:val="00E94223"/>
    <w:rsid w:val="00E950CF"/>
    <w:rsid w:val="00E97140"/>
    <w:rsid w:val="00E97368"/>
    <w:rsid w:val="00EA0958"/>
    <w:rsid w:val="00EA111B"/>
    <w:rsid w:val="00EA14BA"/>
    <w:rsid w:val="00EA180C"/>
    <w:rsid w:val="00EA2553"/>
    <w:rsid w:val="00EA3379"/>
    <w:rsid w:val="00EA34D9"/>
    <w:rsid w:val="00EA73B5"/>
    <w:rsid w:val="00EB361C"/>
    <w:rsid w:val="00EB41F4"/>
    <w:rsid w:val="00EB626F"/>
    <w:rsid w:val="00EB6400"/>
    <w:rsid w:val="00EB694B"/>
    <w:rsid w:val="00EB7C22"/>
    <w:rsid w:val="00EB7CFA"/>
    <w:rsid w:val="00EB7D4D"/>
    <w:rsid w:val="00EB7F64"/>
    <w:rsid w:val="00EC0C33"/>
    <w:rsid w:val="00EC1DF8"/>
    <w:rsid w:val="00EC3BB3"/>
    <w:rsid w:val="00EC3D69"/>
    <w:rsid w:val="00EC4068"/>
    <w:rsid w:val="00EC6177"/>
    <w:rsid w:val="00EC799D"/>
    <w:rsid w:val="00ED0606"/>
    <w:rsid w:val="00ED0CF7"/>
    <w:rsid w:val="00ED12C1"/>
    <w:rsid w:val="00ED15E3"/>
    <w:rsid w:val="00ED1D0C"/>
    <w:rsid w:val="00ED36E9"/>
    <w:rsid w:val="00ED4B5B"/>
    <w:rsid w:val="00ED4E84"/>
    <w:rsid w:val="00ED54AD"/>
    <w:rsid w:val="00EE193D"/>
    <w:rsid w:val="00EE5904"/>
    <w:rsid w:val="00EE6C10"/>
    <w:rsid w:val="00EE6CB6"/>
    <w:rsid w:val="00EE6DD0"/>
    <w:rsid w:val="00EF0B1B"/>
    <w:rsid w:val="00EF3790"/>
    <w:rsid w:val="00EF3801"/>
    <w:rsid w:val="00EF4F45"/>
    <w:rsid w:val="00EF4F9B"/>
    <w:rsid w:val="00EF634B"/>
    <w:rsid w:val="00EF70F4"/>
    <w:rsid w:val="00EF73D5"/>
    <w:rsid w:val="00F0093A"/>
    <w:rsid w:val="00F00DBF"/>
    <w:rsid w:val="00F03B6B"/>
    <w:rsid w:val="00F054FA"/>
    <w:rsid w:val="00F05C8A"/>
    <w:rsid w:val="00F0716C"/>
    <w:rsid w:val="00F07E64"/>
    <w:rsid w:val="00F10AAD"/>
    <w:rsid w:val="00F11937"/>
    <w:rsid w:val="00F1311B"/>
    <w:rsid w:val="00F13665"/>
    <w:rsid w:val="00F13979"/>
    <w:rsid w:val="00F152DF"/>
    <w:rsid w:val="00F16032"/>
    <w:rsid w:val="00F16B24"/>
    <w:rsid w:val="00F16EA4"/>
    <w:rsid w:val="00F17FD3"/>
    <w:rsid w:val="00F207D2"/>
    <w:rsid w:val="00F21D1C"/>
    <w:rsid w:val="00F254B6"/>
    <w:rsid w:val="00F267DB"/>
    <w:rsid w:val="00F2694E"/>
    <w:rsid w:val="00F26A59"/>
    <w:rsid w:val="00F27003"/>
    <w:rsid w:val="00F3030B"/>
    <w:rsid w:val="00F31642"/>
    <w:rsid w:val="00F32768"/>
    <w:rsid w:val="00F328FF"/>
    <w:rsid w:val="00F33D4E"/>
    <w:rsid w:val="00F347A6"/>
    <w:rsid w:val="00F354E4"/>
    <w:rsid w:val="00F3555A"/>
    <w:rsid w:val="00F37EB1"/>
    <w:rsid w:val="00F403BA"/>
    <w:rsid w:val="00F42D86"/>
    <w:rsid w:val="00F43000"/>
    <w:rsid w:val="00F46078"/>
    <w:rsid w:val="00F46BED"/>
    <w:rsid w:val="00F4734C"/>
    <w:rsid w:val="00F5177A"/>
    <w:rsid w:val="00F519C9"/>
    <w:rsid w:val="00F53AE8"/>
    <w:rsid w:val="00F53F9B"/>
    <w:rsid w:val="00F54765"/>
    <w:rsid w:val="00F55DC8"/>
    <w:rsid w:val="00F55EB5"/>
    <w:rsid w:val="00F60ED1"/>
    <w:rsid w:val="00F61024"/>
    <w:rsid w:val="00F6142C"/>
    <w:rsid w:val="00F61569"/>
    <w:rsid w:val="00F615A4"/>
    <w:rsid w:val="00F623A0"/>
    <w:rsid w:val="00F64D3B"/>
    <w:rsid w:val="00F64F55"/>
    <w:rsid w:val="00F653C3"/>
    <w:rsid w:val="00F660E2"/>
    <w:rsid w:val="00F67616"/>
    <w:rsid w:val="00F71491"/>
    <w:rsid w:val="00F726FC"/>
    <w:rsid w:val="00F73855"/>
    <w:rsid w:val="00F756B2"/>
    <w:rsid w:val="00F75C37"/>
    <w:rsid w:val="00F77590"/>
    <w:rsid w:val="00F824AC"/>
    <w:rsid w:val="00F82EB8"/>
    <w:rsid w:val="00F84F1C"/>
    <w:rsid w:val="00F8541A"/>
    <w:rsid w:val="00F86360"/>
    <w:rsid w:val="00F91891"/>
    <w:rsid w:val="00F91ACE"/>
    <w:rsid w:val="00F92432"/>
    <w:rsid w:val="00F9625D"/>
    <w:rsid w:val="00FA1332"/>
    <w:rsid w:val="00FA6561"/>
    <w:rsid w:val="00FA6EEF"/>
    <w:rsid w:val="00FA72EA"/>
    <w:rsid w:val="00FB2A65"/>
    <w:rsid w:val="00FB4048"/>
    <w:rsid w:val="00FB651B"/>
    <w:rsid w:val="00FC082E"/>
    <w:rsid w:val="00FC28B8"/>
    <w:rsid w:val="00FC2BF2"/>
    <w:rsid w:val="00FC766A"/>
    <w:rsid w:val="00FD0FEE"/>
    <w:rsid w:val="00FD1501"/>
    <w:rsid w:val="00FD1893"/>
    <w:rsid w:val="00FD26D0"/>
    <w:rsid w:val="00FD37DF"/>
    <w:rsid w:val="00FD5B50"/>
    <w:rsid w:val="00FD6297"/>
    <w:rsid w:val="00FD77CF"/>
    <w:rsid w:val="00FE16FE"/>
    <w:rsid w:val="00FE7AD7"/>
    <w:rsid w:val="00FF037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4653-E10C-4F66-8E96-15DA3590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3</cp:revision>
  <cp:lastPrinted>2022-12-13T08:59:00Z</cp:lastPrinted>
  <dcterms:created xsi:type="dcterms:W3CDTF">2022-12-14T09:18:00Z</dcterms:created>
  <dcterms:modified xsi:type="dcterms:W3CDTF">2022-12-15T11:52:00Z</dcterms:modified>
</cp:coreProperties>
</file>