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9C95" w14:textId="77777777" w:rsidR="006110EE" w:rsidRPr="00D252C0" w:rsidRDefault="006110EE" w:rsidP="00530E13">
      <w:pPr>
        <w:spacing w:after="0"/>
        <w:jc w:val="both"/>
        <w:rPr>
          <w:rFonts w:ascii="Arial" w:eastAsia="MS Mincho" w:hAnsi="Arial" w:cs="Arial"/>
          <w:sz w:val="24"/>
          <w:szCs w:val="24"/>
          <w:lang w:val="en-ZA" w:eastAsia="en-ZA"/>
        </w:rPr>
      </w:pPr>
      <w:bookmarkStart w:id="0" w:name="_GoBack"/>
      <w:bookmarkEnd w:id="0"/>
      <w:r w:rsidRPr="00D252C0">
        <w:rPr>
          <w:rFonts w:ascii="Arial" w:hAnsi="Arial" w:cs="Arial"/>
          <w:noProof/>
          <w:sz w:val="24"/>
          <w:szCs w:val="24"/>
          <w:lang w:val="en-ZA" w:eastAsia="en-ZA"/>
        </w:rPr>
        <w:drawing>
          <wp:anchor distT="0" distB="0" distL="114300" distR="114300" simplePos="0" relativeHeight="251657216" behindDoc="0" locked="0" layoutInCell="1" allowOverlap="1" wp14:anchorId="5A1E7484" wp14:editId="5D68E2DD">
            <wp:simplePos x="0" y="0"/>
            <wp:positionH relativeFrom="page">
              <wp:align>center</wp:align>
            </wp:positionH>
            <wp:positionV relativeFrom="paragraph">
              <wp:posOffset>-142875</wp:posOffset>
            </wp:positionV>
            <wp:extent cx="838800" cy="1098000"/>
            <wp:effectExtent l="0" t="0" r="0" b="6985"/>
            <wp:wrapTopAndBottom/>
            <wp:docPr id="2"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00" cy="109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DD4" w14:textId="77777777" w:rsidR="006110EE" w:rsidRPr="00D252C0" w:rsidRDefault="006110EE" w:rsidP="00530E13">
      <w:pPr>
        <w:spacing w:after="0" w:line="360" w:lineRule="auto"/>
        <w:jc w:val="center"/>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THE SUPREME COURT OF APPEAL OF SOUTH AFRICA</w:t>
      </w:r>
    </w:p>
    <w:p w14:paraId="0FEC8E7F" w14:textId="77777777" w:rsidR="006110EE" w:rsidRPr="00D252C0" w:rsidRDefault="006110EE" w:rsidP="00530E13">
      <w:pPr>
        <w:spacing w:after="0" w:line="360" w:lineRule="auto"/>
        <w:jc w:val="center"/>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JUDGMENT</w:t>
      </w:r>
    </w:p>
    <w:p w14:paraId="0123659F" w14:textId="77777777" w:rsidR="006110EE" w:rsidRPr="00D252C0" w:rsidRDefault="006110EE" w:rsidP="00530E13">
      <w:pPr>
        <w:spacing w:after="0" w:line="360" w:lineRule="auto"/>
        <w:jc w:val="both"/>
        <w:rPr>
          <w:rFonts w:ascii="Arial" w:eastAsia="MS Mincho" w:hAnsi="Arial" w:cs="Arial"/>
          <w:b/>
          <w:spacing w:val="20"/>
          <w:sz w:val="24"/>
          <w:szCs w:val="24"/>
          <w:lang w:val="en-ZA" w:eastAsia="en-ZA"/>
        </w:rPr>
      </w:pPr>
    </w:p>
    <w:p w14:paraId="45FE432D" w14:textId="1C58C4ED" w:rsidR="006110EE" w:rsidRPr="00D252C0" w:rsidRDefault="00E47000" w:rsidP="00530E13">
      <w:pPr>
        <w:spacing w:after="0" w:line="360" w:lineRule="auto"/>
        <w:jc w:val="right"/>
        <w:rPr>
          <w:rFonts w:ascii="Arial" w:eastAsia="MS Mincho" w:hAnsi="Arial" w:cs="Arial"/>
          <w:b/>
          <w:spacing w:val="20"/>
          <w:sz w:val="24"/>
          <w:szCs w:val="24"/>
          <w:lang w:val="en-ZA" w:eastAsia="en-ZA"/>
        </w:rPr>
      </w:pPr>
      <w:r w:rsidRPr="003F4628">
        <w:rPr>
          <w:rFonts w:ascii="Arial" w:eastAsia="MS Mincho" w:hAnsi="Arial" w:cs="Arial"/>
          <w:b/>
          <w:spacing w:val="20"/>
          <w:sz w:val="24"/>
          <w:szCs w:val="24"/>
          <w:lang w:val="en-ZA" w:eastAsia="en-ZA"/>
        </w:rPr>
        <w:t>Reportable</w:t>
      </w:r>
    </w:p>
    <w:p w14:paraId="4663FAF4" w14:textId="77777777" w:rsidR="006110EE" w:rsidRPr="00D252C0" w:rsidRDefault="006110EE" w:rsidP="00530E13">
      <w:pPr>
        <w:spacing w:after="0" w:line="360" w:lineRule="auto"/>
        <w:ind w:left="1440" w:firstLine="720"/>
        <w:jc w:val="right"/>
        <w:rPr>
          <w:rFonts w:ascii="Arial" w:eastAsia="MS Mincho" w:hAnsi="Arial" w:cs="Arial"/>
          <w:spacing w:val="20"/>
          <w:sz w:val="24"/>
          <w:szCs w:val="24"/>
          <w:lang w:val="en-ZA" w:eastAsia="en-ZA"/>
        </w:rPr>
      </w:pPr>
      <w:r w:rsidRPr="00D252C0">
        <w:rPr>
          <w:rFonts w:ascii="Arial" w:eastAsia="MS Mincho" w:hAnsi="Arial" w:cs="Arial"/>
          <w:spacing w:val="20"/>
          <w:sz w:val="24"/>
          <w:szCs w:val="24"/>
          <w:lang w:val="en-ZA" w:eastAsia="en-ZA"/>
        </w:rPr>
        <w:t xml:space="preserve"> Case No: </w:t>
      </w:r>
      <w:r w:rsidR="0077463C">
        <w:rPr>
          <w:rFonts w:ascii="Arial" w:eastAsia="MS Mincho" w:hAnsi="Arial" w:cs="Arial"/>
          <w:spacing w:val="20"/>
          <w:sz w:val="24"/>
          <w:szCs w:val="24"/>
          <w:lang w:val="en-ZA" w:eastAsia="en-ZA"/>
        </w:rPr>
        <w:t xml:space="preserve">513/2021 </w:t>
      </w:r>
    </w:p>
    <w:p w14:paraId="049F2D46" w14:textId="77777777" w:rsidR="006110EE" w:rsidRPr="00D252C0" w:rsidRDefault="006110EE" w:rsidP="00530E13">
      <w:pPr>
        <w:spacing w:after="0" w:line="360" w:lineRule="auto"/>
        <w:jc w:val="both"/>
        <w:rPr>
          <w:rFonts w:ascii="Arial" w:eastAsia="MS Mincho" w:hAnsi="Arial" w:cs="Arial"/>
          <w:sz w:val="24"/>
          <w:szCs w:val="24"/>
          <w:lang w:val="en-ZA" w:eastAsia="en-ZA"/>
        </w:rPr>
      </w:pPr>
    </w:p>
    <w:p w14:paraId="6998869B" w14:textId="77777777" w:rsidR="006110EE" w:rsidRPr="00D252C0" w:rsidRDefault="006110EE" w:rsidP="00530E13">
      <w:pPr>
        <w:spacing w:after="0" w:line="360" w:lineRule="auto"/>
        <w:jc w:val="both"/>
        <w:rPr>
          <w:rFonts w:ascii="Arial" w:eastAsia="MS Mincho" w:hAnsi="Arial" w:cs="Arial"/>
          <w:sz w:val="24"/>
          <w:szCs w:val="24"/>
          <w:lang w:val="en-ZA" w:eastAsia="en-ZA"/>
        </w:rPr>
      </w:pPr>
      <w:r w:rsidRPr="00D252C0">
        <w:rPr>
          <w:rFonts w:ascii="Arial" w:eastAsia="MS Mincho" w:hAnsi="Arial" w:cs="Arial"/>
          <w:sz w:val="24"/>
          <w:szCs w:val="24"/>
          <w:lang w:val="en-ZA" w:eastAsia="en-ZA"/>
        </w:rPr>
        <w:t xml:space="preserve">In the matter between: </w:t>
      </w:r>
    </w:p>
    <w:p w14:paraId="1B70E0A5" w14:textId="77777777" w:rsidR="006110EE" w:rsidRPr="00D252C0" w:rsidRDefault="006110EE" w:rsidP="00530E13">
      <w:pPr>
        <w:spacing w:after="0" w:line="360" w:lineRule="auto"/>
        <w:jc w:val="both"/>
        <w:rPr>
          <w:rFonts w:ascii="Arial" w:eastAsia="MS Mincho" w:hAnsi="Arial" w:cs="Arial"/>
          <w:sz w:val="24"/>
          <w:szCs w:val="24"/>
          <w:lang w:val="en-ZA" w:eastAsia="en-ZA"/>
        </w:rPr>
      </w:pPr>
    </w:p>
    <w:p w14:paraId="5466E8D7" w14:textId="77777777" w:rsidR="00B02D05" w:rsidRDefault="00B02D05" w:rsidP="00530E13">
      <w:pPr>
        <w:tabs>
          <w:tab w:val="right" w:pos="9026"/>
        </w:tabs>
        <w:spacing w:after="0" w:line="360" w:lineRule="auto"/>
        <w:jc w:val="both"/>
        <w:rPr>
          <w:rFonts w:ascii="Arial" w:eastAsia="MS Mincho" w:hAnsi="Arial" w:cs="Arial"/>
          <w:b/>
          <w:bCs/>
          <w:sz w:val="24"/>
          <w:szCs w:val="24"/>
          <w:lang w:val="en-ZA" w:eastAsia="en-ZA"/>
        </w:rPr>
      </w:pPr>
      <w:r>
        <w:rPr>
          <w:rFonts w:ascii="Arial" w:eastAsia="MS Mincho" w:hAnsi="Arial" w:cs="Arial"/>
          <w:b/>
          <w:bCs/>
          <w:sz w:val="24"/>
          <w:szCs w:val="24"/>
          <w:lang w:val="en-ZA" w:eastAsia="en-ZA"/>
        </w:rPr>
        <w:t xml:space="preserve">MEMBER OF THE EXECUTIVE COUNCIL FOR HEALTH </w:t>
      </w:r>
    </w:p>
    <w:p w14:paraId="0AFF6437" w14:textId="77777777" w:rsidR="006110EE" w:rsidRPr="00D252C0" w:rsidRDefault="00B02D05" w:rsidP="00530E13">
      <w:pPr>
        <w:tabs>
          <w:tab w:val="right" w:pos="9026"/>
        </w:tabs>
        <w:spacing w:after="0" w:line="360" w:lineRule="auto"/>
        <w:jc w:val="both"/>
        <w:rPr>
          <w:rFonts w:ascii="Arial" w:eastAsia="MS Mincho" w:hAnsi="Arial" w:cs="Arial"/>
          <w:b/>
          <w:sz w:val="24"/>
          <w:szCs w:val="24"/>
          <w:lang w:val="en-ZA" w:eastAsia="en-ZA"/>
        </w:rPr>
      </w:pPr>
      <w:r>
        <w:rPr>
          <w:rFonts w:ascii="Arial" w:eastAsia="MS Mincho" w:hAnsi="Arial" w:cs="Arial"/>
          <w:b/>
          <w:bCs/>
          <w:sz w:val="24"/>
          <w:szCs w:val="24"/>
          <w:lang w:val="en-ZA" w:eastAsia="en-ZA"/>
        </w:rPr>
        <w:t xml:space="preserve">EASTERN CAPE </w:t>
      </w:r>
      <w:r>
        <w:rPr>
          <w:rFonts w:ascii="Arial" w:eastAsia="MS Mincho" w:hAnsi="Arial" w:cs="Arial"/>
          <w:b/>
          <w:bCs/>
          <w:sz w:val="24"/>
          <w:szCs w:val="24"/>
          <w:lang w:val="en-ZA" w:eastAsia="en-ZA"/>
        </w:rPr>
        <w:tab/>
      </w:r>
      <w:r w:rsidR="00632603" w:rsidRPr="00D252C0">
        <w:rPr>
          <w:rFonts w:ascii="Arial" w:eastAsia="MS Mincho" w:hAnsi="Arial" w:cs="Arial"/>
          <w:b/>
          <w:bCs/>
          <w:sz w:val="24"/>
          <w:szCs w:val="24"/>
          <w:lang w:val="en-ZA" w:eastAsia="en-ZA"/>
        </w:rPr>
        <w:t xml:space="preserve">   </w:t>
      </w:r>
      <w:r w:rsidR="00632603" w:rsidRPr="00D252C0">
        <w:rPr>
          <w:rFonts w:ascii="Arial" w:eastAsia="MS Mincho" w:hAnsi="Arial" w:cs="Arial"/>
          <w:b/>
          <w:sz w:val="24"/>
          <w:szCs w:val="24"/>
          <w:lang w:val="en-ZA" w:eastAsia="en-ZA"/>
        </w:rPr>
        <w:t>APPELLANT</w:t>
      </w:r>
    </w:p>
    <w:p w14:paraId="02B438DF" w14:textId="77777777" w:rsidR="006110EE" w:rsidRPr="00D252C0" w:rsidRDefault="006110EE" w:rsidP="00530E13">
      <w:pPr>
        <w:spacing w:after="0" w:line="360" w:lineRule="auto"/>
        <w:jc w:val="both"/>
        <w:rPr>
          <w:rFonts w:ascii="Arial" w:eastAsia="MS Mincho" w:hAnsi="Arial" w:cs="Arial"/>
          <w:sz w:val="24"/>
          <w:szCs w:val="24"/>
          <w:lang w:val="en-ZA" w:eastAsia="en-ZA"/>
        </w:rPr>
      </w:pPr>
    </w:p>
    <w:p w14:paraId="56F680E7" w14:textId="77777777" w:rsidR="006110EE" w:rsidRPr="00F4028F" w:rsidRDefault="006110EE" w:rsidP="00530E13">
      <w:pPr>
        <w:spacing w:after="0" w:line="360" w:lineRule="auto"/>
        <w:jc w:val="both"/>
        <w:rPr>
          <w:rFonts w:ascii="Arial" w:eastAsia="MS Mincho" w:hAnsi="Arial" w:cs="Arial"/>
          <w:sz w:val="24"/>
          <w:szCs w:val="24"/>
          <w:lang w:val="en-ZA" w:eastAsia="en-ZA"/>
        </w:rPr>
      </w:pPr>
      <w:r w:rsidRPr="00F4028F">
        <w:rPr>
          <w:rFonts w:ascii="Arial" w:eastAsia="MS Mincho" w:hAnsi="Arial" w:cs="Arial"/>
          <w:sz w:val="24"/>
          <w:szCs w:val="24"/>
          <w:lang w:val="en-ZA" w:eastAsia="en-ZA"/>
        </w:rPr>
        <w:t>and</w:t>
      </w:r>
    </w:p>
    <w:p w14:paraId="49BBF91C" w14:textId="77777777" w:rsidR="006110EE" w:rsidRPr="00D252C0" w:rsidRDefault="006110EE" w:rsidP="00530E13">
      <w:pPr>
        <w:spacing w:after="0" w:line="360" w:lineRule="auto"/>
        <w:jc w:val="both"/>
        <w:rPr>
          <w:rFonts w:ascii="Arial" w:eastAsia="MS Mincho" w:hAnsi="Arial" w:cs="Arial"/>
          <w:sz w:val="24"/>
          <w:szCs w:val="24"/>
          <w:lang w:val="en-ZA" w:eastAsia="en-ZA"/>
        </w:rPr>
      </w:pPr>
    </w:p>
    <w:p w14:paraId="68783885" w14:textId="0D931F37" w:rsidR="00041938" w:rsidRPr="00D252C0" w:rsidRDefault="004C6FC6" w:rsidP="0003166C">
      <w:pPr>
        <w:spacing w:after="0" w:line="360" w:lineRule="auto"/>
        <w:jc w:val="both"/>
        <w:rPr>
          <w:rFonts w:ascii="Arial" w:eastAsia="MS Mincho" w:hAnsi="Arial" w:cs="Arial"/>
          <w:b/>
          <w:spacing w:val="20"/>
          <w:sz w:val="24"/>
          <w:szCs w:val="24"/>
          <w:lang w:val="en-ZA" w:eastAsia="en-ZA"/>
        </w:rPr>
      </w:pPr>
      <w:r>
        <w:rPr>
          <w:rFonts w:ascii="Arial" w:eastAsia="MS Mincho" w:hAnsi="Arial" w:cs="Arial"/>
          <w:b/>
          <w:spacing w:val="20"/>
          <w:sz w:val="24"/>
          <w:szCs w:val="24"/>
          <w:lang w:val="en-ZA" w:eastAsia="en-ZA"/>
        </w:rPr>
        <w:t>N H obo A</w:t>
      </w:r>
      <w:r w:rsidR="00B02D05">
        <w:rPr>
          <w:rFonts w:ascii="Arial" w:eastAsia="MS Mincho" w:hAnsi="Arial" w:cs="Arial"/>
          <w:b/>
          <w:spacing w:val="20"/>
          <w:sz w:val="24"/>
          <w:szCs w:val="24"/>
          <w:lang w:val="en-ZA" w:eastAsia="en-ZA"/>
        </w:rPr>
        <w:t xml:space="preserve"> </w:t>
      </w:r>
      <w:r w:rsidR="003C64E7">
        <w:rPr>
          <w:rFonts w:ascii="Arial" w:eastAsia="MS Mincho" w:hAnsi="Arial" w:cs="Arial"/>
          <w:b/>
          <w:spacing w:val="20"/>
          <w:sz w:val="24"/>
          <w:szCs w:val="24"/>
          <w:lang w:val="en-ZA" w:eastAsia="en-ZA"/>
        </w:rPr>
        <w:tab/>
      </w:r>
      <w:r w:rsidR="003C64E7">
        <w:rPr>
          <w:rFonts w:ascii="Arial" w:eastAsia="MS Mincho" w:hAnsi="Arial" w:cs="Arial"/>
          <w:b/>
          <w:spacing w:val="20"/>
          <w:sz w:val="24"/>
          <w:szCs w:val="24"/>
          <w:lang w:val="en-ZA" w:eastAsia="en-ZA"/>
        </w:rPr>
        <w:tab/>
      </w:r>
      <w:r w:rsidR="003C64E7">
        <w:rPr>
          <w:rFonts w:ascii="Arial" w:eastAsia="MS Mincho" w:hAnsi="Arial" w:cs="Arial"/>
          <w:b/>
          <w:spacing w:val="20"/>
          <w:sz w:val="24"/>
          <w:szCs w:val="24"/>
          <w:lang w:val="en-ZA" w:eastAsia="en-ZA"/>
        </w:rPr>
        <w:tab/>
      </w:r>
      <w:r w:rsidR="006110EE" w:rsidRPr="00D252C0">
        <w:rPr>
          <w:rFonts w:ascii="Arial" w:eastAsia="MS Mincho" w:hAnsi="Arial" w:cs="Arial"/>
          <w:b/>
          <w:spacing w:val="20"/>
          <w:sz w:val="24"/>
          <w:szCs w:val="24"/>
          <w:lang w:val="en-ZA" w:eastAsia="en-ZA"/>
        </w:rPr>
        <w:t xml:space="preserve"> </w:t>
      </w:r>
      <w:r w:rsidR="00041938" w:rsidRPr="00D252C0">
        <w:rPr>
          <w:rFonts w:ascii="Arial" w:eastAsia="MS Mincho" w:hAnsi="Arial" w:cs="Arial"/>
          <w:b/>
          <w:spacing w:val="20"/>
          <w:sz w:val="24"/>
          <w:szCs w:val="24"/>
          <w:lang w:val="en-ZA" w:eastAsia="en-ZA"/>
        </w:rPr>
        <w:t xml:space="preserve"> </w:t>
      </w:r>
      <w:r w:rsidR="00B02D05">
        <w:rPr>
          <w:rFonts w:ascii="Arial" w:eastAsia="MS Mincho" w:hAnsi="Arial" w:cs="Arial"/>
          <w:b/>
          <w:spacing w:val="20"/>
          <w:sz w:val="24"/>
          <w:szCs w:val="24"/>
          <w:lang w:val="en-ZA" w:eastAsia="en-ZA"/>
        </w:rPr>
        <w:tab/>
        <w:t xml:space="preserve">       </w:t>
      </w:r>
      <w:r>
        <w:rPr>
          <w:rFonts w:ascii="Arial" w:eastAsia="MS Mincho" w:hAnsi="Arial" w:cs="Arial"/>
          <w:b/>
          <w:spacing w:val="20"/>
          <w:sz w:val="24"/>
          <w:szCs w:val="24"/>
          <w:lang w:val="en-ZA" w:eastAsia="en-ZA"/>
        </w:rPr>
        <w:tab/>
      </w:r>
      <w:r>
        <w:rPr>
          <w:rFonts w:ascii="Arial" w:eastAsia="MS Mincho" w:hAnsi="Arial" w:cs="Arial"/>
          <w:b/>
          <w:spacing w:val="20"/>
          <w:sz w:val="24"/>
          <w:szCs w:val="24"/>
          <w:lang w:val="en-ZA" w:eastAsia="en-ZA"/>
        </w:rPr>
        <w:tab/>
      </w:r>
      <w:r>
        <w:rPr>
          <w:rFonts w:ascii="Arial" w:eastAsia="MS Mincho" w:hAnsi="Arial" w:cs="Arial"/>
          <w:b/>
          <w:spacing w:val="20"/>
          <w:sz w:val="24"/>
          <w:szCs w:val="24"/>
          <w:lang w:val="en-ZA" w:eastAsia="en-ZA"/>
        </w:rPr>
        <w:tab/>
      </w:r>
      <w:r>
        <w:rPr>
          <w:rFonts w:ascii="Arial" w:eastAsia="MS Mincho" w:hAnsi="Arial" w:cs="Arial"/>
          <w:b/>
          <w:spacing w:val="20"/>
          <w:sz w:val="24"/>
          <w:szCs w:val="24"/>
          <w:lang w:val="en-ZA" w:eastAsia="en-ZA"/>
        </w:rPr>
        <w:tab/>
      </w:r>
      <w:r w:rsidR="00B02D05" w:rsidRPr="00D252C0">
        <w:rPr>
          <w:rFonts w:ascii="Arial" w:eastAsia="MS Mincho" w:hAnsi="Arial" w:cs="Arial"/>
          <w:b/>
          <w:spacing w:val="20"/>
          <w:sz w:val="24"/>
          <w:szCs w:val="24"/>
          <w:lang w:val="en-ZA" w:eastAsia="en-ZA"/>
        </w:rPr>
        <w:t>RESPONDENT</w:t>
      </w:r>
      <w:r w:rsidR="00041938" w:rsidRPr="00D252C0">
        <w:rPr>
          <w:rFonts w:ascii="Arial" w:eastAsia="MS Mincho" w:hAnsi="Arial" w:cs="Arial"/>
          <w:b/>
          <w:spacing w:val="20"/>
          <w:sz w:val="24"/>
          <w:szCs w:val="24"/>
          <w:lang w:val="en-ZA" w:eastAsia="en-ZA"/>
        </w:rPr>
        <w:t xml:space="preserve">                                 </w:t>
      </w:r>
    </w:p>
    <w:p w14:paraId="671D4278" w14:textId="77777777" w:rsidR="006110EE" w:rsidRPr="00D252C0" w:rsidRDefault="006110EE" w:rsidP="00530E13">
      <w:pPr>
        <w:tabs>
          <w:tab w:val="right" w:pos="9026"/>
        </w:tabs>
        <w:spacing w:after="0" w:line="360" w:lineRule="auto"/>
        <w:jc w:val="both"/>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ab/>
      </w:r>
      <w:r w:rsidR="00041938" w:rsidRPr="00D252C0">
        <w:rPr>
          <w:rFonts w:ascii="Arial" w:eastAsia="MS Mincho" w:hAnsi="Arial" w:cs="Arial"/>
          <w:b/>
          <w:spacing w:val="20"/>
          <w:sz w:val="24"/>
          <w:szCs w:val="24"/>
          <w:lang w:val="en-ZA" w:eastAsia="en-ZA"/>
        </w:rPr>
        <w:t xml:space="preserve">                                </w:t>
      </w:r>
    </w:p>
    <w:p w14:paraId="688BF4F8" w14:textId="77777777" w:rsidR="006110EE" w:rsidRPr="00D252C0" w:rsidRDefault="006110EE" w:rsidP="00F4028F">
      <w:pPr>
        <w:spacing w:after="0"/>
        <w:jc w:val="both"/>
        <w:rPr>
          <w:rFonts w:ascii="Arial" w:eastAsia="MS Mincho" w:hAnsi="Arial" w:cs="Arial"/>
          <w:b/>
          <w:spacing w:val="20"/>
          <w:sz w:val="24"/>
          <w:szCs w:val="24"/>
          <w:lang w:val="en-ZA" w:eastAsia="en-ZA"/>
        </w:rPr>
      </w:pPr>
    </w:p>
    <w:p w14:paraId="5C41C634" w14:textId="34BA8C2C" w:rsidR="006110EE" w:rsidRPr="00D252C0" w:rsidRDefault="006110EE" w:rsidP="00F4028F">
      <w:pPr>
        <w:spacing w:line="360" w:lineRule="auto"/>
        <w:ind w:left="2160" w:hanging="2160"/>
        <w:jc w:val="both"/>
        <w:rPr>
          <w:rFonts w:ascii="Arial" w:hAnsi="Arial" w:cs="Arial"/>
          <w:sz w:val="24"/>
          <w:szCs w:val="24"/>
        </w:rPr>
      </w:pPr>
      <w:r w:rsidRPr="00D252C0">
        <w:rPr>
          <w:rFonts w:ascii="Arial" w:hAnsi="Arial" w:cs="Arial"/>
          <w:b/>
          <w:bCs/>
          <w:sz w:val="24"/>
          <w:szCs w:val="24"/>
        </w:rPr>
        <w:t>Neutral citation:</w:t>
      </w:r>
      <w:r w:rsidRPr="00D252C0">
        <w:rPr>
          <w:rFonts w:ascii="Arial" w:hAnsi="Arial" w:cs="Arial"/>
          <w:bCs/>
          <w:sz w:val="24"/>
          <w:szCs w:val="24"/>
        </w:rPr>
        <w:tab/>
      </w:r>
      <w:r w:rsidR="00B02D05">
        <w:rPr>
          <w:rFonts w:ascii="Arial" w:hAnsi="Arial" w:cs="Arial"/>
          <w:bCs/>
          <w:sz w:val="24"/>
          <w:szCs w:val="24"/>
        </w:rPr>
        <w:t>MEC for Health, Eastern Cape v N H</w:t>
      </w:r>
      <w:r w:rsidR="001965C1">
        <w:rPr>
          <w:rFonts w:ascii="Arial" w:hAnsi="Arial" w:cs="Arial"/>
          <w:bCs/>
          <w:sz w:val="24"/>
          <w:szCs w:val="24"/>
        </w:rPr>
        <w:t xml:space="preserve"> obo A</w:t>
      </w:r>
      <w:r w:rsidR="00B02D05">
        <w:rPr>
          <w:rFonts w:ascii="Arial" w:hAnsi="Arial" w:cs="Arial"/>
          <w:bCs/>
          <w:sz w:val="24"/>
          <w:szCs w:val="24"/>
        </w:rPr>
        <w:t xml:space="preserve"> (513/2021) </w:t>
      </w:r>
      <w:r w:rsidRPr="00D252C0">
        <w:rPr>
          <w:rFonts w:ascii="Arial" w:hAnsi="Arial" w:cs="Arial"/>
          <w:bCs/>
          <w:sz w:val="24"/>
          <w:szCs w:val="24"/>
        </w:rPr>
        <w:t xml:space="preserve">[2022] ZASCA </w:t>
      </w:r>
      <w:r w:rsidR="00ED33F7" w:rsidRPr="00926DD4">
        <w:rPr>
          <w:rFonts w:ascii="Arial" w:hAnsi="Arial" w:cs="Arial"/>
          <w:bCs/>
          <w:sz w:val="24"/>
          <w:szCs w:val="24"/>
        </w:rPr>
        <w:t>181</w:t>
      </w:r>
      <w:r w:rsidR="00143992">
        <w:rPr>
          <w:rFonts w:ascii="Arial" w:hAnsi="Arial" w:cs="Arial"/>
          <w:bCs/>
          <w:sz w:val="24"/>
          <w:szCs w:val="24"/>
        </w:rPr>
        <w:t xml:space="preserve"> </w:t>
      </w:r>
      <w:r w:rsidR="00A3789B">
        <w:rPr>
          <w:rFonts w:ascii="Arial" w:hAnsi="Arial" w:cs="Arial"/>
          <w:bCs/>
          <w:sz w:val="24"/>
          <w:szCs w:val="24"/>
        </w:rPr>
        <w:t>(</w:t>
      </w:r>
      <w:r w:rsidR="00143992">
        <w:rPr>
          <w:rFonts w:ascii="Arial" w:hAnsi="Arial" w:cs="Arial"/>
          <w:bCs/>
          <w:sz w:val="24"/>
          <w:szCs w:val="24"/>
        </w:rPr>
        <w:t>15</w:t>
      </w:r>
      <w:r w:rsidR="0003166C" w:rsidRPr="0003166C">
        <w:rPr>
          <w:rFonts w:ascii="Arial" w:hAnsi="Arial" w:cs="Arial"/>
          <w:bCs/>
          <w:sz w:val="24"/>
          <w:szCs w:val="24"/>
        </w:rPr>
        <w:t xml:space="preserve"> </w:t>
      </w:r>
      <w:r w:rsidR="000E2ED6" w:rsidRPr="003F4628">
        <w:rPr>
          <w:rFonts w:ascii="Arial" w:hAnsi="Arial" w:cs="Arial"/>
          <w:bCs/>
          <w:sz w:val="24"/>
          <w:szCs w:val="24"/>
        </w:rPr>
        <w:t>December</w:t>
      </w:r>
      <w:r w:rsidR="00E47000">
        <w:rPr>
          <w:rFonts w:ascii="Arial" w:hAnsi="Arial" w:cs="Arial"/>
          <w:bCs/>
          <w:sz w:val="24"/>
          <w:szCs w:val="24"/>
        </w:rPr>
        <w:t xml:space="preserve"> 2022</w:t>
      </w:r>
      <w:r w:rsidR="00A3789B">
        <w:rPr>
          <w:rFonts w:ascii="Arial" w:hAnsi="Arial" w:cs="Arial"/>
          <w:bCs/>
          <w:sz w:val="24"/>
          <w:szCs w:val="24"/>
        </w:rPr>
        <w:t>)</w:t>
      </w:r>
    </w:p>
    <w:p w14:paraId="625D993F" w14:textId="448F7D07" w:rsidR="006110EE" w:rsidRPr="00D252C0" w:rsidRDefault="006110EE" w:rsidP="00F4028F">
      <w:pPr>
        <w:spacing w:line="360" w:lineRule="auto"/>
        <w:ind w:left="2160" w:hanging="2160"/>
        <w:jc w:val="both"/>
        <w:rPr>
          <w:rFonts w:ascii="Arial" w:hAnsi="Arial" w:cs="Arial"/>
          <w:bCs/>
          <w:iCs/>
          <w:sz w:val="24"/>
          <w:szCs w:val="24"/>
        </w:rPr>
      </w:pPr>
      <w:r w:rsidRPr="00D252C0">
        <w:rPr>
          <w:rFonts w:ascii="Arial" w:hAnsi="Arial" w:cs="Arial"/>
          <w:b/>
          <w:bCs/>
          <w:sz w:val="24"/>
          <w:szCs w:val="24"/>
        </w:rPr>
        <w:t>Coram:</w:t>
      </w:r>
      <w:r w:rsidRPr="00D252C0">
        <w:rPr>
          <w:rFonts w:ascii="Arial" w:hAnsi="Arial" w:cs="Arial"/>
          <w:sz w:val="24"/>
          <w:szCs w:val="24"/>
        </w:rPr>
        <w:tab/>
      </w:r>
      <w:r w:rsidR="00734268">
        <w:rPr>
          <w:rFonts w:ascii="Arial" w:hAnsi="Arial" w:cs="Arial"/>
          <w:sz w:val="24"/>
          <w:szCs w:val="24"/>
        </w:rPr>
        <w:t xml:space="preserve">DAMBUZA ADP, MOCUMIE </w:t>
      </w:r>
      <w:r w:rsidRPr="00D252C0">
        <w:rPr>
          <w:rFonts w:ascii="Arial" w:hAnsi="Arial" w:cs="Arial"/>
          <w:sz w:val="24"/>
          <w:szCs w:val="24"/>
        </w:rPr>
        <w:t xml:space="preserve">and </w:t>
      </w:r>
      <w:r w:rsidR="00734268">
        <w:rPr>
          <w:rFonts w:ascii="Arial" w:hAnsi="Arial" w:cs="Arial"/>
          <w:sz w:val="24"/>
          <w:szCs w:val="24"/>
        </w:rPr>
        <w:t xml:space="preserve">CARELSE </w:t>
      </w:r>
      <w:r w:rsidRPr="00D252C0">
        <w:rPr>
          <w:rFonts w:ascii="Arial" w:hAnsi="Arial" w:cs="Arial"/>
          <w:sz w:val="24"/>
          <w:szCs w:val="24"/>
        </w:rPr>
        <w:t xml:space="preserve">JJA and CHETTY </w:t>
      </w:r>
      <w:r w:rsidR="00F94F58" w:rsidRPr="00D252C0">
        <w:rPr>
          <w:rFonts w:ascii="Arial" w:hAnsi="Arial" w:cs="Arial"/>
          <w:sz w:val="24"/>
          <w:szCs w:val="24"/>
        </w:rPr>
        <w:t xml:space="preserve">and </w:t>
      </w:r>
      <w:r w:rsidRPr="00D252C0">
        <w:rPr>
          <w:rFonts w:ascii="Arial" w:hAnsi="Arial" w:cs="Arial"/>
          <w:sz w:val="24"/>
          <w:szCs w:val="24"/>
        </w:rPr>
        <w:t>SALIE-HLOP</w:t>
      </w:r>
      <w:r w:rsidR="00897C8B">
        <w:rPr>
          <w:rFonts w:ascii="Arial" w:hAnsi="Arial" w:cs="Arial"/>
          <w:sz w:val="24"/>
          <w:szCs w:val="24"/>
        </w:rPr>
        <w:t>H</w:t>
      </w:r>
      <w:r w:rsidRPr="00D252C0">
        <w:rPr>
          <w:rFonts w:ascii="Arial" w:hAnsi="Arial" w:cs="Arial"/>
          <w:sz w:val="24"/>
          <w:szCs w:val="24"/>
        </w:rPr>
        <w:t xml:space="preserve">E AJJA </w:t>
      </w:r>
    </w:p>
    <w:p w14:paraId="3BCCF65B" w14:textId="77777777" w:rsidR="006110EE" w:rsidRPr="00D252C0" w:rsidRDefault="006110EE" w:rsidP="00F4028F">
      <w:pPr>
        <w:spacing w:line="360" w:lineRule="auto"/>
        <w:jc w:val="both"/>
        <w:rPr>
          <w:rFonts w:ascii="Arial" w:hAnsi="Arial" w:cs="Arial"/>
          <w:bCs/>
          <w:sz w:val="24"/>
          <w:szCs w:val="24"/>
        </w:rPr>
      </w:pPr>
      <w:r w:rsidRPr="00D252C0">
        <w:rPr>
          <w:rFonts w:ascii="Arial" w:hAnsi="Arial" w:cs="Arial"/>
          <w:b/>
          <w:bCs/>
          <w:sz w:val="24"/>
          <w:szCs w:val="24"/>
        </w:rPr>
        <w:t>Heard</w:t>
      </w:r>
      <w:r w:rsidRPr="00D252C0">
        <w:rPr>
          <w:rFonts w:ascii="Arial" w:hAnsi="Arial" w:cs="Arial"/>
          <w:b/>
          <w:sz w:val="24"/>
          <w:szCs w:val="24"/>
        </w:rPr>
        <w:t>:</w:t>
      </w:r>
      <w:r w:rsidRPr="00D252C0">
        <w:rPr>
          <w:rFonts w:ascii="Arial" w:hAnsi="Arial" w:cs="Arial"/>
          <w:sz w:val="24"/>
          <w:szCs w:val="24"/>
        </w:rPr>
        <w:tab/>
      </w:r>
      <w:r w:rsidR="00F94F58" w:rsidRPr="00D252C0">
        <w:rPr>
          <w:rFonts w:ascii="Arial" w:hAnsi="Arial" w:cs="Arial"/>
          <w:sz w:val="24"/>
          <w:szCs w:val="24"/>
        </w:rPr>
        <w:tab/>
      </w:r>
      <w:r w:rsidR="00734268">
        <w:rPr>
          <w:rFonts w:ascii="Arial" w:hAnsi="Arial" w:cs="Arial"/>
          <w:sz w:val="24"/>
          <w:szCs w:val="24"/>
        </w:rPr>
        <w:t xml:space="preserve">15 November </w:t>
      </w:r>
      <w:r w:rsidRPr="00D252C0">
        <w:rPr>
          <w:rFonts w:ascii="Arial" w:hAnsi="Arial" w:cs="Arial"/>
          <w:sz w:val="24"/>
          <w:szCs w:val="24"/>
        </w:rPr>
        <w:t xml:space="preserve">2022 </w:t>
      </w:r>
    </w:p>
    <w:p w14:paraId="4113CD30" w14:textId="2716B327" w:rsidR="00714AAE" w:rsidRPr="00D252C0" w:rsidRDefault="006110EE" w:rsidP="00F4028F">
      <w:pPr>
        <w:spacing w:line="360" w:lineRule="auto"/>
        <w:jc w:val="both"/>
        <w:rPr>
          <w:rFonts w:ascii="Arial" w:hAnsi="Arial" w:cs="Arial"/>
          <w:b/>
          <w:sz w:val="24"/>
          <w:szCs w:val="24"/>
        </w:rPr>
      </w:pPr>
      <w:r w:rsidRPr="00D252C0">
        <w:rPr>
          <w:rFonts w:ascii="Arial" w:hAnsi="Arial" w:cs="Arial"/>
          <w:b/>
          <w:bCs/>
          <w:sz w:val="24"/>
          <w:szCs w:val="24"/>
        </w:rPr>
        <w:t>Delivered</w:t>
      </w:r>
      <w:r w:rsidRPr="00D252C0">
        <w:rPr>
          <w:rFonts w:ascii="Arial" w:hAnsi="Arial" w:cs="Arial"/>
          <w:b/>
          <w:sz w:val="24"/>
          <w:szCs w:val="24"/>
        </w:rPr>
        <w:t>:</w:t>
      </w:r>
      <w:r w:rsidR="00530E13" w:rsidRPr="00D252C0">
        <w:rPr>
          <w:rFonts w:ascii="Arial" w:hAnsi="Arial" w:cs="Arial"/>
          <w:b/>
          <w:sz w:val="24"/>
          <w:szCs w:val="24"/>
        </w:rPr>
        <w:tab/>
      </w:r>
      <w:r w:rsidR="00530E13" w:rsidRPr="00D252C0">
        <w:rPr>
          <w:rFonts w:ascii="Arial" w:hAnsi="Arial" w:cs="Arial"/>
          <w:sz w:val="24"/>
          <w:szCs w:val="24"/>
        </w:rPr>
        <w:tab/>
      </w:r>
      <w:r w:rsidR="0003166C">
        <w:rPr>
          <w:rFonts w:ascii="Arial" w:hAnsi="Arial" w:cs="Arial"/>
          <w:sz w:val="24"/>
          <w:szCs w:val="24"/>
        </w:rPr>
        <w:t>1</w:t>
      </w:r>
      <w:r w:rsidR="00143992">
        <w:rPr>
          <w:rFonts w:ascii="Arial" w:hAnsi="Arial" w:cs="Arial"/>
          <w:sz w:val="24"/>
          <w:szCs w:val="24"/>
        </w:rPr>
        <w:t>5</w:t>
      </w:r>
      <w:r w:rsidR="0003166C">
        <w:rPr>
          <w:rFonts w:ascii="Arial" w:hAnsi="Arial" w:cs="Arial"/>
          <w:sz w:val="24"/>
          <w:szCs w:val="24"/>
        </w:rPr>
        <w:t xml:space="preserve"> December 2022</w:t>
      </w:r>
    </w:p>
    <w:p w14:paraId="2FB372E5" w14:textId="4D658C98" w:rsidR="00EE1D55" w:rsidRDefault="00D9756C" w:rsidP="00F4028F">
      <w:pPr>
        <w:spacing w:line="360" w:lineRule="auto"/>
        <w:jc w:val="both"/>
        <w:rPr>
          <w:rFonts w:ascii="Arial" w:hAnsi="Arial" w:cs="Arial"/>
          <w:sz w:val="24"/>
          <w:szCs w:val="24"/>
        </w:rPr>
      </w:pPr>
      <w:r w:rsidRPr="00F4028F">
        <w:rPr>
          <w:rFonts w:ascii="Arial" w:hAnsi="Arial" w:cs="Arial"/>
          <w:b/>
          <w:sz w:val="24"/>
          <w:szCs w:val="24"/>
        </w:rPr>
        <w:t>Summary:</w:t>
      </w:r>
      <w:r w:rsidRPr="00D252C0">
        <w:rPr>
          <w:rFonts w:ascii="Arial" w:hAnsi="Arial" w:cs="Arial"/>
          <w:sz w:val="24"/>
          <w:szCs w:val="24"/>
        </w:rPr>
        <w:t xml:space="preserve"> </w:t>
      </w:r>
      <w:r w:rsidRPr="00D252C0">
        <w:rPr>
          <w:rFonts w:ascii="Arial" w:hAnsi="Arial" w:cs="Arial"/>
          <w:sz w:val="24"/>
          <w:szCs w:val="24"/>
        </w:rPr>
        <w:tab/>
      </w:r>
      <w:r w:rsidR="00A50ADE" w:rsidRPr="00D252C0">
        <w:rPr>
          <w:rFonts w:ascii="Arial" w:hAnsi="Arial" w:cs="Arial"/>
          <w:sz w:val="24"/>
          <w:szCs w:val="24"/>
        </w:rPr>
        <w:tab/>
      </w:r>
      <w:r w:rsidR="00734268">
        <w:rPr>
          <w:rFonts w:ascii="Arial" w:hAnsi="Arial" w:cs="Arial"/>
          <w:sz w:val="24"/>
          <w:szCs w:val="24"/>
        </w:rPr>
        <w:t>Extinctive prescription – s</w:t>
      </w:r>
      <w:r w:rsidR="003C64E7">
        <w:rPr>
          <w:rFonts w:ascii="Arial" w:hAnsi="Arial" w:cs="Arial"/>
          <w:sz w:val="24"/>
          <w:szCs w:val="24"/>
        </w:rPr>
        <w:t xml:space="preserve"> </w:t>
      </w:r>
      <w:r w:rsidR="00734268">
        <w:rPr>
          <w:rFonts w:ascii="Arial" w:hAnsi="Arial" w:cs="Arial"/>
          <w:sz w:val="24"/>
          <w:szCs w:val="24"/>
        </w:rPr>
        <w:t>12(3) of the</w:t>
      </w:r>
      <w:r w:rsidR="00E47000">
        <w:rPr>
          <w:rFonts w:ascii="Arial" w:hAnsi="Arial" w:cs="Arial"/>
          <w:sz w:val="24"/>
          <w:szCs w:val="24"/>
        </w:rPr>
        <w:t xml:space="preserve"> Prescription Act 68 of 1969 – </w:t>
      </w:r>
      <w:r w:rsidR="00E47000" w:rsidRPr="0003166C">
        <w:rPr>
          <w:rFonts w:ascii="Arial" w:hAnsi="Arial" w:cs="Arial"/>
          <w:sz w:val="24"/>
          <w:szCs w:val="24"/>
        </w:rPr>
        <w:t>i</w:t>
      </w:r>
      <w:r w:rsidR="00734268" w:rsidRPr="0003166C">
        <w:rPr>
          <w:rFonts w:ascii="Arial" w:hAnsi="Arial" w:cs="Arial"/>
          <w:sz w:val="24"/>
          <w:szCs w:val="24"/>
        </w:rPr>
        <w:t>nquiry as to wh</w:t>
      </w:r>
      <w:r w:rsidR="00E47000" w:rsidRPr="0003166C">
        <w:rPr>
          <w:rFonts w:ascii="Arial" w:hAnsi="Arial" w:cs="Arial"/>
          <w:sz w:val="24"/>
          <w:szCs w:val="24"/>
        </w:rPr>
        <w:t xml:space="preserve">at constitutes </w:t>
      </w:r>
      <w:r w:rsidR="00734268" w:rsidRPr="0003166C">
        <w:rPr>
          <w:rFonts w:ascii="Arial" w:hAnsi="Arial" w:cs="Arial"/>
          <w:sz w:val="24"/>
          <w:szCs w:val="24"/>
        </w:rPr>
        <w:t>knowledge of sufficient facts giving rise to a claim against a hospital</w:t>
      </w:r>
      <w:r w:rsidR="00734268">
        <w:rPr>
          <w:rFonts w:ascii="Arial" w:hAnsi="Arial" w:cs="Arial"/>
          <w:sz w:val="24"/>
          <w:szCs w:val="24"/>
        </w:rPr>
        <w:t xml:space="preserve"> – whether the claimant only acquired such knowledge upon consulting with a legal practitioner. </w:t>
      </w:r>
    </w:p>
    <w:p w14:paraId="385B06F4" w14:textId="77777777" w:rsidR="006F74E9" w:rsidRPr="00D252C0" w:rsidRDefault="006F74E9" w:rsidP="00F4028F">
      <w:pPr>
        <w:spacing w:line="360" w:lineRule="auto"/>
        <w:jc w:val="both"/>
        <w:rPr>
          <w:rFonts w:ascii="Arial" w:hAnsi="Arial" w:cs="Arial"/>
          <w:sz w:val="24"/>
          <w:szCs w:val="24"/>
        </w:rPr>
      </w:pPr>
    </w:p>
    <w:p w14:paraId="7698DCFC" w14:textId="77777777" w:rsidR="003D019F" w:rsidRPr="00D252C0" w:rsidRDefault="003D019F" w:rsidP="003D019F">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616299F1" w14:textId="77777777" w:rsidR="003D019F" w:rsidRPr="00D252C0" w:rsidRDefault="003D019F" w:rsidP="003D019F">
      <w:pPr>
        <w:spacing w:after="0"/>
        <w:jc w:val="both"/>
        <w:rPr>
          <w:rFonts w:ascii="Arial" w:hAnsi="Arial" w:cs="Arial"/>
          <w:b/>
          <w:sz w:val="24"/>
          <w:szCs w:val="28"/>
        </w:rPr>
      </w:pPr>
    </w:p>
    <w:p w14:paraId="1EB8B00F" w14:textId="77777777" w:rsidR="00EE1D55" w:rsidRPr="00D252C0" w:rsidRDefault="003D019F" w:rsidP="003D019F">
      <w:pPr>
        <w:spacing w:after="0"/>
        <w:jc w:val="center"/>
        <w:rPr>
          <w:rFonts w:ascii="Arial" w:hAnsi="Arial" w:cs="Arial"/>
          <w:b/>
          <w:sz w:val="24"/>
          <w:szCs w:val="28"/>
        </w:rPr>
      </w:pPr>
      <w:r w:rsidRPr="00D252C0">
        <w:rPr>
          <w:rFonts w:ascii="Arial" w:hAnsi="Arial" w:cs="Arial"/>
          <w:b/>
          <w:sz w:val="24"/>
          <w:szCs w:val="28"/>
        </w:rPr>
        <w:t>ORDER</w:t>
      </w:r>
    </w:p>
    <w:p w14:paraId="2E46EC71" w14:textId="77777777" w:rsidR="003D019F" w:rsidRPr="00D252C0" w:rsidRDefault="003D019F" w:rsidP="003D019F">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71E97F58" w14:textId="77777777" w:rsidR="00EE1D55" w:rsidRPr="00D252C0" w:rsidRDefault="00EE1D55" w:rsidP="003D019F">
      <w:pPr>
        <w:spacing w:after="0" w:line="360" w:lineRule="auto"/>
        <w:jc w:val="both"/>
        <w:rPr>
          <w:rFonts w:ascii="Arial" w:hAnsi="Arial" w:cs="Arial"/>
          <w:b/>
          <w:sz w:val="24"/>
          <w:szCs w:val="28"/>
        </w:rPr>
      </w:pPr>
    </w:p>
    <w:p w14:paraId="25C73A12" w14:textId="203B7DF3" w:rsidR="00EE1D55" w:rsidRPr="00D252C0" w:rsidRDefault="00EE1D55" w:rsidP="003D019F">
      <w:pPr>
        <w:spacing w:after="0" w:line="360" w:lineRule="auto"/>
        <w:jc w:val="both"/>
        <w:rPr>
          <w:rFonts w:ascii="Arial" w:hAnsi="Arial" w:cs="Arial"/>
          <w:sz w:val="24"/>
          <w:szCs w:val="24"/>
          <w:lang w:eastAsia="en-GB"/>
        </w:rPr>
      </w:pPr>
      <w:r w:rsidRPr="00D252C0">
        <w:rPr>
          <w:rFonts w:ascii="Arial" w:eastAsia="MS Mincho" w:hAnsi="Arial" w:cs="Arial"/>
          <w:b/>
          <w:sz w:val="24"/>
          <w:szCs w:val="24"/>
        </w:rPr>
        <w:t>On appeal from:</w:t>
      </w:r>
      <w:r w:rsidRPr="00D252C0">
        <w:rPr>
          <w:rFonts w:ascii="Arial" w:eastAsia="MS Mincho" w:hAnsi="Arial" w:cs="Arial"/>
          <w:sz w:val="24"/>
          <w:szCs w:val="24"/>
        </w:rPr>
        <w:t xml:space="preserve"> </w:t>
      </w:r>
      <w:r w:rsidR="00734268">
        <w:rPr>
          <w:rFonts w:ascii="Arial" w:eastAsia="MS Mincho" w:hAnsi="Arial" w:cs="Arial"/>
          <w:sz w:val="24"/>
          <w:szCs w:val="24"/>
        </w:rPr>
        <w:t xml:space="preserve">Eastern Cape Division </w:t>
      </w:r>
      <w:r w:rsidRPr="00D252C0">
        <w:rPr>
          <w:rFonts w:ascii="Arial" w:eastAsia="MS Mincho" w:hAnsi="Arial" w:cs="Arial"/>
          <w:sz w:val="24"/>
          <w:szCs w:val="24"/>
        </w:rPr>
        <w:t>of the High Court</w:t>
      </w:r>
      <w:r w:rsidRPr="003F4628">
        <w:rPr>
          <w:rFonts w:ascii="Arial" w:eastAsia="MS Mincho" w:hAnsi="Arial" w:cs="Arial"/>
          <w:sz w:val="24"/>
          <w:szCs w:val="24"/>
        </w:rPr>
        <w:t xml:space="preserve">, </w:t>
      </w:r>
      <w:r w:rsidR="00292537" w:rsidRPr="003F4628">
        <w:rPr>
          <w:rFonts w:ascii="Arial" w:eastAsia="MS Mincho" w:hAnsi="Arial" w:cs="Arial"/>
          <w:sz w:val="24"/>
          <w:szCs w:val="24"/>
        </w:rPr>
        <w:t>B</w:t>
      </w:r>
      <w:r w:rsidR="00E47000" w:rsidRPr="003F4628">
        <w:rPr>
          <w:rFonts w:ascii="Arial" w:eastAsia="MS Mincho" w:hAnsi="Arial" w:cs="Arial"/>
          <w:sz w:val="24"/>
          <w:szCs w:val="24"/>
        </w:rPr>
        <w:t>hi</w:t>
      </w:r>
      <w:r w:rsidR="00292537" w:rsidRPr="003F4628">
        <w:rPr>
          <w:rFonts w:ascii="Arial" w:eastAsia="MS Mincho" w:hAnsi="Arial" w:cs="Arial"/>
          <w:sz w:val="24"/>
          <w:szCs w:val="24"/>
        </w:rPr>
        <w:t>sho</w:t>
      </w:r>
      <w:r w:rsidR="00292537">
        <w:rPr>
          <w:rFonts w:ascii="Arial" w:eastAsia="MS Mincho" w:hAnsi="Arial" w:cs="Arial"/>
          <w:sz w:val="24"/>
          <w:szCs w:val="24"/>
        </w:rPr>
        <w:t xml:space="preserve"> </w:t>
      </w:r>
      <w:r w:rsidRPr="00D252C0">
        <w:rPr>
          <w:rFonts w:ascii="Arial" w:eastAsia="MS Mincho" w:hAnsi="Arial" w:cs="Arial"/>
          <w:sz w:val="24"/>
          <w:szCs w:val="24"/>
        </w:rPr>
        <w:t>(</w:t>
      </w:r>
      <w:r w:rsidR="00292537">
        <w:rPr>
          <w:rFonts w:ascii="Arial" w:eastAsia="MS Mincho" w:hAnsi="Arial" w:cs="Arial"/>
          <w:sz w:val="24"/>
          <w:szCs w:val="24"/>
        </w:rPr>
        <w:t xml:space="preserve">Mjali J sitting as court </w:t>
      </w:r>
      <w:r w:rsidRPr="00D252C0">
        <w:rPr>
          <w:rFonts w:ascii="Arial" w:eastAsia="MS Mincho" w:hAnsi="Arial" w:cs="Arial"/>
          <w:sz w:val="24"/>
          <w:szCs w:val="24"/>
        </w:rPr>
        <w:t>of first instance):</w:t>
      </w:r>
    </w:p>
    <w:p w14:paraId="670B9BFA" w14:textId="77777777" w:rsidR="00EE1D55" w:rsidRPr="00D252C0" w:rsidRDefault="00EE1D55" w:rsidP="003D019F">
      <w:pPr>
        <w:spacing w:after="0" w:line="360" w:lineRule="auto"/>
        <w:jc w:val="both"/>
        <w:rPr>
          <w:rFonts w:ascii="Arial" w:hAnsi="Arial" w:cs="Arial"/>
          <w:sz w:val="24"/>
          <w:szCs w:val="24"/>
          <w:lang w:eastAsia="en-GB"/>
        </w:rPr>
      </w:pPr>
    </w:p>
    <w:p w14:paraId="436BC50C" w14:textId="22EB3021" w:rsidR="0073362C" w:rsidRPr="00322D30" w:rsidRDefault="00322D30" w:rsidP="00322D30">
      <w:pPr>
        <w:tabs>
          <w:tab w:val="left" w:pos="567"/>
        </w:tabs>
        <w:spacing w:after="0" w:line="360" w:lineRule="auto"/>
        <w:jc w:val="both"/>
        <w:rPr>
          <w:rFonts w:ascii="Arial" w:hAnsi="Arial" w:cs="Arial"/>
          <w:sz w:val="24"/>
          <w:szCs w:val="24"/>
          <w:lang w:eastAsia="en-GB"/>
        </w:rPr>
      </w:pPr>
      <w:r>
        <w:rPr>
          <w:rFonts w:ascii="Arial" w:hAnsi="Arial" w:cs="Arial"/>
          <w:sz w:val="24"/>
          <w:szCs w:val="24"/>
          <w:lang w:eastAsia="en-GB"/>
        </w:rPr>
        <w:t>1</w:t>
      </w:r>
      <w:r>
        <w:rPr>
          <w:rFonts w:ascii="Arial" w:hAnsi="Arial" w:cs="Arial"/>
          <w:sz w:val="24"/>
          <w:szCs w:val="24"/>
          <w:lang w:eastAsia="en-GB"/>
        </w:rPr>
        <w:tab/>
      </w:r>
      <w:r w:rsidR="00EE1D55" w:rsidRPr="00322D30">
        <w:rPr>
          <w:rFonts w:ascii="Arial" w:hAnsi="Arial" w:cs="Arial"/>
          <w:sz w:val="24"/>
          <w:szCs w:val="24"/>
          <w:lang w:eastAsia="en-GB"/>
        </w:rPr>
        <w:t xml:space="preserve">The appeal is </w:t>
      </w:r>
      <w:r w:rsidR="0073362C" w:rsidRPr="00322D30">
        <w:rPr>
          <w:rFonts w:ascii="Arial" w:hAnsi="Arial" w:cs="Arial"/>
          <w:sz w:val="24"/>
          <w:szCs w:val="24"/>
          <w:lang w:eastAsia="en-GB"/>
        </w:rPr>
        <w:t>dismissed.</w:t>
      </w:r>
    </w:p>
    <w:p w14:paraId="18734789" w14:textId="431D2D22" w:rsidR="0001589E" w:rsidRPr="00322D30" w:rsidRDefault="00322D30" w:rsidP="00322D30">
      <w:pPr>
        <w:tabs>
          <w:tab w:val="left" w:pos="567"/>
        </w:tabs>
        <w:spacing w:after="0" w:line="360" w:lineRule="auto"/>
        <w:jc w:val="both"/>
        <w:rPr>
          <w:rFonts w:ascii="Arial" w:hAnsi="Arial" w:cs="Arial"/>
          <w:sz w:val="24"/>
          <w:szCs w:val="24"/>
          <w:lang w:eastAsia="en-GB"/>
        </w:rPr>
      </w:pPr>
      <w:r>
        <w:rPr>
          <w:rFonts w:ascii="Arial" w:hAnsi="Arial" w:cs="Arial"/>
          <w:sz w:val="24"/>
          <w:szCs w:val="24"/>
          <w:lang w:eastAsia="en-GB"/>
        </w:rPr>
        <w:t>2</w:t>
      </w:r>
      <w:r>
        <w:rPr>
          <w:rFonts w:ascii="Arial" w:hAnsi="Arial" w:cs="Arial"/>
          <w:sz w:val="24"/>
          <w:szCs w:val="24"/>
          <w:lang w:eastAsia="en-GB"/>
        </w:rPr>
        <w:tab/>
      </w:r>
      <w:r w:rsidR="0004484D" w:rsidRPr="00322D30">
        <w:rPr>
          <w:rFonts w:ascii="Arial" w:hAnsi="Arial" w:cs="Arial"/>
          <w:sz w:val="24"/>
          <w:szCs w:val="24"/>
          <w:lang w:eastAsia="en-GB"/>
        </w:rPr>
        <w:t>T</w:t>
      </w:r>
      <w:r w:rsidR="009907CC" w:rsidRPr="00322D30">
        <w:rPr>
          <w:rFonts w:ascii="Arial" w:hAnsi="Arial" w:cs="Arial"/>
          <w:sz w:val="24"/>
          <w:szCs w:val="24"/>
          <w:lang w:eastAsia="en-GB"/>
        </w:rPr>
        <w:t>here is</w:t>
      </w:r>
      <w:r w:rsidR="0004484D" w:rsidRPr="00322D30">
        <w:rPr>
          <w:rFonts w:ascii="Arial" w:hAnsi="Arial" w:cs="Arial"/>
          <w:sz w:val="24"/>
          <w:szCs w:val="24"/>
          <w:lang w:eastAsia="en-GB"/>
        </w:rPr>
        <w:t xml:space="preserve"> n</w:t>
      </w:r>
      <w:r w:rsidR="0001589E" w:rsidRPr="00322D30">
        <w:rPr>
          <w:rFonts w:ascii="Arial" w:hAnsi="Arial" w:cs="Arial"/>
          <w:sz w:val="24"/>
          <w:szCs w:val="24"/>
          <w:lang w:eastAsia="en-GB"/>
        </w:rPr>
        <w:t>o order as to costs.</w:t>
      </w:r>
    </w:p>
    <w:p w14:paraId="198C1502" w14:textId="77777777" w:rsidR="00292537" w:rsidRPr="00292537" w:rsidRDefault="00292537" w:rsidP="00292537">
      <w:pPr>
        <w:pStyle w:val="ListParagraph"/>
        <w:spacing w:after="0" w:line="360" w:lineRule="auto"/>
        <w:ind w:left="567"/>
        <w:jc w:val="both"/>
        <w:rPr>
          <w:rFonts w:ascii="Arial" w:hAnsi="Arial" w:cs="Arial"/>
          <w:b/>
          <w:sz w:val="24"/>
          <w:szCs w:val="28"/>
        </w:rPr>
      </w:pPr>
    </w:p>
    <w:p w14:paraId="059273CE" w14:textId="77777777" w:rsidR="003D019F" w:rsidRPr="00D252C0" w:rsidRDefault="003D019F" w:rsidP="003D019F">
      <w:pPr>
        <w:spacing w:after="0" w:line="360" w:lineRule="auto"/>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5E714AC6" w14:textId="77777777" w:rsidR="003D019F" w:rsidRPr="00D252C0" w:rsidRDefault="003D019F" w:rsidP="003D019F">
      <w:pPr>
        <w:spacing w:after="0"/>
        <w:jc w:val="both"/>
        <w:rPr>
          <w:rFonts w:ascii="Arial" w:hAnsi="Arial" w:cs="Arial"/>
          <w:b/>
          <w:sz w:val="24"/>
          <w:szCs w:val="28"/>
        </w:rPr>
      </w:pPr>
    </w:p>
    <w:p w14:paraId="3B4E7CD3" w14:textId="77777777" w:rsidR="003D019F" w:rsidRPr="00D252C0" w:rsidRDefault="003D019F" w:rsidP="003D019F">
      <w:pPr>
        <w:spacing w:after="0"/>
        <w:jc w:val="center"/>
        <w:rPr>
          <w:rFonts w:ascii="Arial" w:hAnsi="Arial" w:cs="Arial"/>
          <w:b/>
          <w:sz w:val="24"/>
          <w:szCs w:val="28"/>
        </w:rPr>
      </w:pPr>
      <w:r w:rsidRPr="00D252C0">
        <w:rPr>
          <w:rFonts w:ascii="Arial" w:hAnsi="Arial" w:cs="Arial"/>
          <w:b/>
          <w:sz w:val="24"/>
          <w:szCs w:val="28"/>
        </w:rPr>
        <w:t>JUDGMENT</w:t>
      </w:r>
    </w:p>
    <w:p w14:paraId="4D177DE6" w14:textId="77777777" w:rsidR="003D019F" w:rsidRPr="00D252C0" w:rsidRDefault="003D019F" w:rsidP="003D019F">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1945B2D4" w14:textId="4FBC512E" w:rsidR="0003370F" w:rsidRPr="0003166C" w:rsidRDefault="0003370F" w:rsidP="00D252C0">
      <w:pPr>
        <w:spacing w:before="240" w:line="360" w:lineRule="auto"/>
        <w:jc w:val="both"/>
        <w:rPr>
          <w:rFonts w:ascii="Arial" w:hAnsi="Arial" w:cs="Arial"/>
          <w:b/>
          <w:sz w:val="24"/>
          <w:szCs w:val="28"/>
        </w:rPr>
      </w:pPr>
      <w:r w:rsidRPr="0003166C">
        <w:rPr>
          <w:rFonts w:ascii="Arial" w:hAnsi="Arial" w:cs="Arial"/>
          <w:b/>
          <w:sz w:val="24"/>
          <w:szCs w:val="28"/>
        </w:rPr>
        <w:t>C</w:t>
      </w:r>
      <w:r w:rsidR="003D019F" w:rsidRPr="0003166C">
        <w:rPr>
          <w:rFonts w:ascii="Arial" w:hAnsi="Arial" w:cs="Arial"/>
          <w:b/>
          <w:sz w:val="24"/>
          <w:szCs w:val="28"/>
        </w:rPr>
        <w:t>hetty</w:t>
      </w:r>
      <w:r w:rsidRPr="0003166C">
        <w:rPr>
          <w:rFonts w:ascii="Arial" w:hAnsi="Arial" w:cs="Arial"/>
          <w:b/>
          <w:sz w:val="24"/>
          <w:szCs w:val="28"/>
        </w:rPr>
        <w:t xml:space="preserve"> AJA (</w:t>
      </w:r>
      <w:r w:rsidR="00051102" w:rsidRPr="0003166C">
        <w:rPr>
          <w:rFonts w:ascii="Arial" w:hAnsi="Arial" w:cs="Arial"/>
          <w:b/>
          <w:sz w:val="24"/>
          <w:szCs w:val="24"/>
        </w:rPr>
        <w:t>Dambuza ADP, Mocumie and Carelse JJA and Salie-Hlop</w:t>
      </w:r>
      <w:r w:rsidR="00897C8B" w:rsidRPr="0003166C">
        <w:rPr>
          <w:rFonts w:ascii="Arial" w:hAnsi="Arial" w:cs="Arial"/>
          <w:b/>
          <w:sz w:val="24"/>
          <w:szCs w:val="24"/>
        </w:rPr>
        <w:t>h</w:t>
      </w:r>
      <w:r w:rsidR="00051102" w:rsidRPr="0003166C">
        <w:rPr>
          <w:rFonts w:ascii="Arial" w:hAnsi="Arial" w:cs="Arial"/>
          <w:b/>
          <w:sz w:val="24"/>
          <w:szCs w:val="24"/>
        </w:rPr>
        <w:t>e AJA</w:t>
      </w:r>
      <w:r w:rsidR="00FD558F" w:rsidRPr="0003166C">
        <w:rPr>
          <w:rFonts w:ascii="Arial" w:hAnsi="Arial" w:cs="Arial"/>
          <w:b/>
          <w:sz w:val="24"/>
          <w:szCs w:val="28"/>
        </w:rPr>
        <w:t xml:space="preserve">                         </w:t>
      </w:r>
      <w:r w:rsidRPr="0003166C">
        <w:rPr>
          <w:rFonts w:ascii="Arial" w:hAnsi="Arial" w:cs="Arial"/>
          <w:b/>
          <w:sz w:val="24"/>
          <w:szCs w:val="28"/>
        </w:rPr>
        <w:t>concurring)</w:t>
      </w:r>
    </w:p>
    <w:p w14:paraId="21EA336D" w14:textId="52A17D1F" w:rsidR="00F21F40" w:rsidRPr="00322D30" w:rsidRDefault="00322D30" w:rsidP="00322D30">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842344" w:rsidRPr="00322D30">
        <w:rPr>
          <w:rFonts w:ascii="Arial" w:hAnsi="Arial" w:cs="Arial"/>
          <w:sz w:val="24"/>
          <w:szCs w:val="24"/>
          <w:lang w:val="en-US"/>
        </w:rPr>
        <w:t>On 9 April 2018 the respondent,</w:t>
      </w:r>
      <w:r w:rsidR="004C6FC6" w:rsidRPr="00322D30">
        <w:rPr>
          <w:rFonts w:ascii="Arial" w:hAnsi="Arial" w:cs="Arial"/>
          <w:color w:val="FF0000"/>
          <w:sz w:val="24"/>
          <w:szCs w:val="24"/>
          <w:lang w:val="en-US"/>
        </w:rPr>
        <w:t xml:space="preserve"> </w:t>
      </w:r>
      <w:r w:rsidR="004C6FC6" w:rsidRPr="00322D30">
        <w:rPr>
          <w:rFonts w:ascii="Arial" w:hAnsi="Arial" w:cs="Arial"/>
          <w:sz w:val="24"/>
          <w:szCs w:val="24"/>
          <w:lang w:val="en-US"/>
        </w:rPr>
        <w:t>N H</w:t>
      </w:r>
      <w:r w:rsidR="00842344" w:rsidRPr="00322D30">
        <w:rPr>
          <w:rFonts w:ascii="Arial" w:hAnsi="Arial" w:cs="Arial"/>
          <w:sz w:val="24"/>
          <w:szCs w:val="24"/>
          <w:lang w:val="en-US"/>
        </w:rPr>
        <w:t xml:space="preserve">, instituted an action in the Eastern Cape </w:t>
      </w:r>
      <w:r w:rsidR="00AB4CC2" w:rsidRPr="00322D30">
        <w:rPr>
          <w:rFonts w:ascii="Arial" w:hAnsi="Arial" w:cs="Arial"/>
          <w:sz w:val="24"/>
          <w:szCs w:val="24"/>
          <w:lang w:val="en-US"/>
        </w:rPr>
        <w:t xml:space="preserve">Division of the </w:t>
      </w:r>
      <w:r w:rsidR="00842344" w:rsidRPr="00322D30">
        <w:rPr>
          <w:rFonts w:ascii="Arial" w:hAnsi="Arial" w:cs="Arial"/>
          <w:sz w:val="24"/>
          <w:szCs w:val="24"/>
          <w:lang w:val="en-US"/>
        </w:rPr>
        <w:t>High Court, B</w:t>
      </w:r>
      <w:r w:rsidR="00867FAB" w:rsidRPr="00322D30">
        <w:rPr>
          <w:rFonts w:ascii="Arial" w:hAnsi="Arial" w:cs="Arial"/>
          <w:sz w:val="24"/>
          <w:szCs w:val="24"/>
          <w:lang w:val="en-US"/>
        </w:rPr>
        <w:t>h</w:t>
      </w:r>
      <w:r w:rsidR="00842344" w:rsidRPr="00322D30">
        <w:rPr>
          <w:rFonts w:ascii="Arial" w:hAnsi="Arial" w:cs="Arial"/>
          <w:sz w:val="24"/>
          <w:szCs w:val="24"/>
          <w:lang w:val="en-US"/>
        </w:rPr>
        <w:t>i</w:t>
      </w:r>
      <w:r w:rsidR="00F14C5F" w:rsidRPr="00322D30">
        <w:rPr>
          <w:rFonts w:ascii="Arial" w:hAnsi="Arial" w:cs="Arial"/>
          <w:sz w:val="24"/>
          <w:szCs w:val="24"/>
          <w:lang w:val="en-US"/>
        </w:rPr>
        <w:t xml:space="preserve">sho </w:t>
      </w:r>
      <w:r w:rsidR="003828A8" w:rsidRPr="00322D30">
        <w:rPr>
          <w:rFonts w:ascii="Arial" w:hAnsi="Arial" w:cs="Arial"/>
          <w:sz w:val="24"/>
          <w:szCs w:val="24"/>
          <w:lang w:val="en-US"/>
        </w:rPr>
        <w:t>(</w:t>
      </w:r>
      <w:r w:rsidR="00AF7C12" w:rsidRPr="00322D30">
        <w:rPr>
          <w:rFonts w:ascii="Arial" w:hAnsi="Arial" w:cs="Arial"/>
          <w:sz w:val="24"/>
          <w:szCs w:val="24"/>
          <w:lang w:val="en-US"/>
        </w:rPr>
        <w:t>h</w:t>
      </w:r>
      <w:r w:rsidR="003828A8" w:rsidRPr="00322D30">
        <w:rPr>
          <w:rFonts w:ascii="Arial" w:hAnsi="Arial" w:cs="Arial"/>
          <w:sz w:val="24"/>
          <w:szCs w:val="24"/>
          <w:lang w:val="en-US"/>
        </w:rPr>
        <w:t xml:space="preserve">igh </w:t>
      </w:r>
      <w:r w:rsidR="00AF7C12" w:rsidRPr="00322D30">
        <w:rPr>
          <w:rFonts w:ascii="Arial" w:hAnsi="Arial" w:cs="Arial"/>
          <w:sz w:val="24"/>
          <w:szCs w:val="24"/>
          <w:lang w:val="en-US"/>
        </w:rPr>
        <w:t>c</w:t>
      </w:r>
      <w:r w:rsidR="003828A8" w:rsidRPr="00322D30">
        <w:rPr>
          <w:rFonts w:ascii="Arial" w:hAnsi="Arial" w:cs="Arial"/>
          <w:sz w:val="24"/>
          <w:szCs w:val="24"/>
          <w:lang w:val="en-US"/>
        </w:rPr>
        <w:t xml:space="preserve">ourt) </w:t>
      </w:r>
      <w:r w:rsidR="00F14C5F" w:rsidRPr="00322D30">
        <w:rPr>
          <w:rFonts w:ascii="Arial" w:hAnsi="Arial" w:cs="Arial"/>
          <w:sz w:val="24"/>
          <w:szCs w:val="24"/>
          <w:lang w:val="en-US"/>
        </w:rPr>
        <w:t>against the appellant, the Member of the Executive Council for H</w:t>
      </w:r>
      <w:r w:rsidR="00842344" w:rsidRPr="00322D30">
        <w:rPr>
          <w:rFonts w:ascii="Arial" w:hAnsi="Arial" w:cs="Arial"/>
          <w:sz w:val="24"/>
          <w:szCs w:val="24"/>
          <w:lang w:val="en-US"/>
        </w:rPr>
        <w:t xml:space="preserve">ealth, Eastern Cape. The action was brought </w:t>
      </w:r>
      <w:r w:rsidR="00F14C5F" w:rsidRPr="00322D30">
        <w:rPr>
          <w:rFonts w:ascii="Arial" w:hAnsi="Arial" w:cs="Arial"/>
          <w:sz w:val="24"/>
          <w:szCs w:val="24"/>
          <w:lang w:val="en-US"/>
        </w:rPr>
        <w:t>i</w:t>
      </w:r>
      <w:r w:rsidR="00842344" w:rsidRPr="00322D30">
        <w:rPr>
          <w:rFonts w:ascii="Arial" w:hAnsi="Arial" w:cs="Arial"/>
          <w:sz w:val="24"/>
          <w:szCs w:val="24"/>
          <w:lang w:val="en-US"/>
        </w:rPr>
        <w:t xml:space="preserve">n her </w:t>
      </w:r>
      <w:r w:rsidR="0001589E" w:rsidRPr="00322D30">
        <w:rPr>
          <w:rFonts w:ascii="Arial" w:hAnsi="Arial" w:cs="Arial"/>
          <w:sz w:val="24"/>
          <w:szCs w:val="24"/>
          <w:lang w:val="en-US"/>
        </w:rPr>
        <w:t xml:space="preserve">personal </w:t>
      </w:r>
      <w:r w:rsidR="00842344" w:rsidRPr="00322D30">
        <w:rPr>
          <w:rFonts w:ascii="Arial" w:hAnsi="Arial" w:cs="Arial"/>
          <w:sz w:val="24"/>
          <w:szCs w:val="24"/>
          <w:lang w:val="en-US"/>
        </w:rPr>
        <w:t xml:space="preserve">capacity </w:t>
      </w:r>
      <w:r w:rsidR="0001589E" w:rsidRPr="00322D30">
        <w:rPr>
          <w:rFonts w:ascii="Arial" w:hAnsi="Arial" w:cs="Arial"/>
          <w:sz w:val="24"/>
          <w:szCs w:val="24"/>
          <w:lang w:val="en-US"/>
        </w:rPr>
        <w:t xml:space="preserve">and </w:t>
      </w:r>
      <w:r w:rsidR="00842344" w:rsidRPr="00322D30">
        <w:rPr>
          <w:rFonts w:ascii="Arial" w:hAnsi="Arial" w:cs="Arial"/>
          <w:sz w:val="24"/>
          <w:szCs w:val="24"/>
          <w:lang w:val="en-US"/>
        </w:rPr>
        <w:t xml:space="preserve">as the mother and natural guardian of </w:t>
      </w:r>
      <w:r w:rsidR="00C3203A" w:rsidRPr="00322D30">
        <w:rPr>
          <w:rFonts w:ascii="Arial" w:hAnsi="Arial" w:cs="Arial"/>
          <w:sz w:val="24"/>
          <w:szCs w:val="24"/>
          <w:lang w:val="en-US"/>
        </w:rPr>
        <w:t>‘A’</w:t>
      </w:r>
      <w:r w:rsidR="00842344" w:rsidRPr="00322D30">
        <w:rPr>
          <w:rFonts w:ascii="Arial" w:hAnsi="Arial" w:cs="Arial"/>
          <w:sz w:val="24"/>
          <w:szCs w:val="24"/>
          <w:lang w:val="en-US"/>
        </w:rPr>
        <w:t>, a boy born on 11 May 2012 at the St Bar</w:t>
      </w:r>
      <w:r w:rsidR="00967966" w:rsidRPr="00322D30">
        <w:rPr>
          <w:rFonts w:ascii="Arial" w:hAnsi="Arial" w:cs="Arial"/>
          <w:sz w:val="24"/>
          <w:szCs w:val="24"/>
          <w:lang w:val="en-US"/>
        </w:rPr>
        <w:t>nabas Hospital, Libode, Eastern Cape. The respondent</w:t>
      </w:r>
      <w:r w:rsidR="00B144D7" w:rsidRPr="00322D30">
        <w:rPr>
          <w:rFonts w:ascii="Arial" w:hAnsi="Arial" w:cs="Arial"/>
          <w:sz w:val="24"/>
          <w:szCs w:val="24"/>
          <w:lang w:val="en-US"/>
        </w:rPr>
        <w:t>, in her representative capacity,</w:t>
      </w:r>
      <w:r w:rsidR="00967966" w:rsidRPr="00322D30">
        <w:rPr>
          <w:rFonts w:ascii="Arial" w:hAnsi="Arial" w:cs="Arial"/>
          <w:sz w:val="24"/>
          <w:szCs w:val="24"/>
          <w:lang w:val="en-US"/>
        </w:rPr>
        <w:t xml:space="preserve"> </w:t>
      </w:r>
      <w:r w:rsidR="00B144D7" w:rsidRPr="00322D30">
        <w:rPr>
          <w:rFonts w:ascii="Arial" w:hAnsi="Arial" w:cs="Arial"/>
          <w:sz w:val="24"/>
          <w:szCs w:val="24"/>
          <w:lang w:val="en-US"/>
        </w:rPr>
        <w:t>sued the appellant for an amount of R</w:t>
      </w:r>
      <w:r w:rsidR="00F03C1D" w:rsidRPr="00322D30">
        <w:rPr>
          <w:rFonts w:ascii="Arial" w:hAnsi="Arial" w:cs="Arial"/>
          <w:sz w:val="24"/>
          <w:szCs w:val="24"/>
          <w:lang w:val="en-US"/>
        </w:rPr>
        <w:t>29</w:t>
      </w:r>
      <w:r w:rsidR="00B144D7" w:rsidRPr="00322D30">
        <w:rPr>
          <w:rFonts w:ascii="Arial" w:hAnsi="Arial" w:cs="Arial"/>
          <w:sz w:val="24"/>
          <w:szCs w:val="24"/>
          <w:lang w:val="en-US"/>
        </w:rPr>
        <w:t xml:space="preserve"> 106 761.00 </w:t>
      </w:r>
      <w:r w:rsidR="00090888" w:rsidRPr="00322D30">
        <w:rPr>
          <w:rFonts w:ascii="Arial" w:hAnsi="Arial" w:cs="Arial"/>
          <w:sz w:val="24"/>
          <w:szCs w:val="24"/>
          <w:lang w:val="en-US"/>
        </w:rPr>
        <w:t xml:space="preserve">for </w:t>
      </w:r>
      <w:r w:rsidR="00B144D7" w:rsidRPr="00322D30">
        <w:rPr>
          <w:rFonts w:ascii="Arial" w:hAnsi="Arial" w:cs="Arial"/>
          <w:sz w:val="24"/>
          <w:szCs w:val="24"/>
          <w:lang w:val="en-US"/>
        </w:rPr>
        <w:t xml:space="preserve">damages, </w:t>
      </w:r>
      <w:r w:rsidR="00F21F40" w:rsidRPr="00322D30">
        <w:rPr>
          <w:rFonts w:ascii="Arial" w:hAnsi="Arial" w:cs="Arial"/>
          <w:sz w:val="24"/>
          <w:szCs w:val="24"/>
          <w:lang w:val="en-US"/>
        </w:rPr>
        <w:t xml:space="preserve">alleging that as a result of the negligence of the hospital staff, her </w:t>
      </w:r>
      <w:r w:rsidR="00B144D7" w:rsidRPr="00322D30">
        <w:rPr>
          <w:rFonts w:ascii="Arial" w:hAnsi="Arial" w:cs="Arial"/>
          <w:sz w:val="24"/>
          <w:szCs w:val="24"/>
          <w:lang w:val="en-US"/>
        </w:rPr>
        <w:t xml:space="preserve">minor child </w:t>
      </w:r>
      <w:r w:rsidR="00F21F40" w:rsidRPr="00322D30">
        <w:rPr>
          <w:rFonts w:ascii="Arial" w:hAnsi="Arial" w:cs="Arial"/>
          <w:sz w:val="24"/>
          <w:szCs w:val="24"/>
          <w:lang w:val="en-US"/>
        </w:rPr>
        <w:t xml:space="preserve">now suffers from </w:t>
      </w:r>
      <w:r w:rsidR="00B144D7" w:rsidRPr="00322D30">
        <w:rPr>
          <w:rFonts w:ascii="Arial" w:hAnsi="Arial" w:cs="Arial"/>
          <w:sz w:val="24"/>
          <w:szCs w:val="24"/>
          <w:lang w:val="en-US"/>
        </w:rPr>
        <w:t>cerebr</w:t>
      </w:r>
      <w:r w:rsidR="00F21F40" w:rsidRPr="00322D30">
        <w:rPr>
          <w:rFonts w:ascii="Arial" w:hAnsi="Arial" w:cs="Arial"/>
          <w:sz w:val="24"/>
          <w:szCs w:val="24"/>
          <w:lang w:val="en-US"/>
        </w:rPr>
        <w:t xml:space="preserve">al palsy. Included in the amount </w:t>
      </w:r>
      <w:r w:rsidR="002C507A" w:rsidRPr="00322D30">
        <w:rPr>
          <w:rFonts w:ascii="Arial" w:hAnsi="Arial" w:cs="Arial"/>
          <w:sz w:val="24"/>
          <w:szCs w:val="24"/>
          <w:lang w:val="en-US"/>
        </w:rPr>
        <w:t xml:space="preserve">was </w:t>
      </w:r>
      <w:r w:rsidR="00F21F40" w:rsidRPr="00322D30">
        <w:rPr>
          <w:rFonts w:ascii="Arial" w:hAnsi="Arial" w:cs="Arial"/>
          <w:sz w:val="24"/>
          <w:szCs w:val="24"/>
          <w:lang w:val="en-US"/>
        </w:rPr>
        <w:t>the respondent</w:t>
      </w:r>
      <w:r w:rsidR="00F14C5F" w:rsidRPr="00322D30">
        <w:rPr>
          <w:rFonts w:ascii="Arial" w:hAnsi="Arial" w:cs="Arial"/>
          <w:sz w:val="24"/>
          <w:szCs w:val="24"/>
          <w:lang w:val="en-US"/>
        </w:rPr>
        <w:t>’s</w:t>
      </w:r>
      <w:r w:rsidR="00F21F40" w:rsidRPr="00322D30">
        <w:rPr>
          <w:rFonts w:ascii="Arial" w:hAnsi="Arial" w:cs="Arial"/>
          <w:sz w:val="24"/>
          <w:szCs w:val="24"/>
          <w:lang w:val="en-US"/>
        </w:rPr>
        <w:t xml:space="preserve"> claim</w:t>
      </w:r>
      <w:r w:rsidR="00F14C5F" w:rsidRPr="00322D30">
        <w:rPr>
          <w:rFonts w:ascii="Arial" w:hAnsi="Arial" w:cs="Arial"/>
          <w:sz w:val="24"/>
          <w:szCs w:val="24"/>
          <w:lang w:val="en-US"/>
        </w:rPr>
        <w:t>,</w:t>
      </w:r>
      <w:r w:rsidR="00F21F40" w:rsidRPr="00322D30">
        <w:rPr>
          <w:rFonts w:ascii="Arial" w:hAnsi="Arial" w:cs="Arial"/>
          <w:sz w:val="24"/>
          <w:szCs w:val="24"/>
          <w:lang w:val="en-US"/>
        </w:rPr>
        <w:t xml:space="preserve"> in her personal capacity</w:t>
      </w:r>
      <w:r w:rsidR="00F14C5F" w:rsidRPr="00322D30">
        <w:rPr>
          <w:rFonts w:ascii="Arial" w:hAnsi="Arial" w:cs="Arial"/>
          <w:sz w:val="24"/>
          <w:szCs w:val="24"/>
          <w:lang w:val="en-US"/>
        </w:rPr>
        <w:t>,</w:t>
      </w:r>
      <w:r w:rsidR="00F21F40" w:rsidRPr="00322D30">
        <w:rPr>
          <w:rFonts w:ascii="Arial" w:hAnsi="Arial" w:cs="Arial"/>
          <w:sz w:val="24"/>
          <w:szCs w:val="24"/>
          <w:lang w:val="en-US"/>
        </w:rPr>
        <w:t xml:space="preserve"> </w:t>
      </w:r>
      <w:r w:rsidR="00F14C5F" w:rsidRPr="00322D30">
        <w:rPr>
          <w:rFonts w:ascii="Arial" w:hAnsi="Arial" w:cs="Arial"/>
          <w:sz w:val="24"/>
          <w:szCs w:val="24"/>
          <w:lang w:val="en-US"/>
        </w:rPr>
        <w:t>of R500</w:t>
      </w:r>
      <w:r w:rsidR="00090888" w:rsidRPr="00322D30">
        <w:rPr>
          <w:rFonts w:ascii="Arial" w:hAnsi="Arial" w:cs="Arial"/>
          <w:sz w:val="24"/>
          <w:szCs w:val="24"/>
          <w:lang w:val="en-US"/>
        </w:rPr>
        <w:t> </w:t>
      </w:r>
      <w:r w:rsidR="00F14C5F" w:rsidRPr="00322D30">
        <w:rPr>
          <w:rFonts w:ascii="Arial" w:hAnsi="Arial" w:cs="Arial"/>
          <w:sz w:val="24"/>
          <w:szCs w:val="24"/>
          <w:lang w:val="en-US"/>
        </w:rPr>
        <w:t>000</w:t>
      </w:r>
      <w:r w:rsidR="00090888" w:rsidRPr="00322D30">
        <w:rPr>
          <w:rFonts w:ascii="Arial" w:hAnsi="Arial" w:cs="Arial"/>
          <w:sz w:val="24"/>
          <w:szCs w:val="24"/>
          <w:lang w:val="en-US"/>
        </w:rPr>
        <w:t>.00</w:t>
      </w:r>
      <w:r w:rsidR="00F14C5F" w:rsidRPr="00322D30">
        <w:rPr>
          <w:rFonts w:ascii="Arial" w:hAnsi="Arial" w:cs="Arial"/>
          <w:sz w:val="24"/>
          <w:szCs w:val="24"/>
          <w:lang w:val="en-US"/>
        </w:rPr>
        <w:t xml:space="preserve"> </w:t>
      </w:r>
      <w:r w:rsidR="00F21F40" w:rsidRPr="00322D30">
        <w:rPr>
          <w:rFonts w:ascii="Arial" w:hAnsi="Arial" w:cs="Arial"/>
          <w:sz w:val="24"/>
          <w:szCs w:val="24"/>
          <w:lang w:val="en-US"/>
        </w:rPr>
        <w:t>for emotional shock, trauma, pain and suffering.</w:t>
      </w:r>
    </w:p>
    <w:p w14:paraId="30C3B038" w14:textId="77777777" w:rsidR="00F14C5F" w:rsidRDefault="00F14C5F" w:rsidP="00F14C5F">
      <w:pPr>
        <w:pStyle w:val="ListParagraph"/>
        <w:spacing w:after="0" w:line="360" w:lineRule="auto"/>
        <w:ind w:left="0"/>
        <w:jc w:val="both"/>
        <w:rPr>
          <w:rFonts w:ascii="Arial" w:hAnsi="Arial" w:cs="Arial"/>
          <w:sz w:val="24"/>
          <w:szCs w:val="24"/>
          <w:lang w:val="en-US"/>
        </w:rPr>
      </w:pPr>
    </w:p>
    <w:p w14:paraId="5E4C2318" w14:textId="5159B0E8" w:rsidR="00DA7916" w:rsidRPr="00322D30" w:rsidRDefault="00322D30" w:rsidP="00322D30">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F21F40" w:rsidRPr="00322D30">
        <w:rPr>
          <w:rFonts w:ascii="Arial" w:hAnsi="Arial" w:cs="Arial"/>
          <w:sz w:val="24"/>
          <w:szCs w:val="24"/>
          <w:lang w:val="en-US"/>
        </w:rPr>
        <w:t xml:space="preserve">On receipt of the summons, the appellant filed a special plea </w:t>
      </w:r>
      <w:r w:rsidR="0001589E" w:rsidRPr="00322D30">
        <w:rPr>
          <w:rFonts w:ascii="Arial" w:hAnsi="Arial" w:cs="Arial"/>
          <w:sz w:val="24"/>
          <w:szCs w:val="24"/>
          <w:lang w:val="en-US"/>
        </w:rPr>
        <w:t>c</w:t>
      </w:r>
      <w:r w:rsidR="00F21F40" w:rsidRPr="00322D30">
        <w:rPr>
          <w:rFonts w:ascii="Arial" w:hAnsi="Arial" w:cs="Arial"/>
          <w:sz w:val="24"/>
          <w:szCs w:val="24"/>
          <w:lang w:val="en-US"/>
        </w:rPr>
        <w:t>ontend</w:t>
      </w:r>
      <w:r w:rsidR="0001589E" w:rsidRPr="00322D30">
        <w:rPr>
          <w:rFonts w:ascii="Arial" w:hAnsi="Arial" w:cs="Arial"/>
          <w:sz w:val="24"/>
          <w:szCs w:val="24"/>
          <w:lang w:val="en-US"/>
        </w:rPr>
        <w:t xml:space="preserve">ing </w:t>
      </w:r>
      <w:r w:rsidR="00F21F40" w:rsidRPr="00322D30">
        <w:rPr>
          <w:rFonts w:ascii="Arial" w:hAnsi="Arial" w:cs="Arial"/>
          <w:sz w:val="24"/>
          <w:szCs w:val="24"/>
          <w:lang w:val="en-US"/>
        </w:rPr>
        <w:t>that the respondent’s claim</w:t>
      </w:r>
      <w:r w:rsidR="00F14C5F" w:rsidRPr="00322D30">
        <w:rPr>
          <w:rFonts w:ascii="Arial" w:hAnsi="Arial" w:cs="Arial"/>
          <w:sz w:val="24"/>
          <w:szCs w:val="24"/>
          <w:lang w:val="en-US"/>
        </w:rPr>
        <w:t>,</w:t>
      </w:r>
      <w:r w:rsidR="00F21F40" w:rsidRPr="00322D30">
        <w:rPr>
          <w:rFonts w:ascii="Arial" w:hAnsi="Arial" w:cs="Arial"/>
          <w:sz w:val="24"/>
          <w:szCs w:val="24"/>
          <w:lang w:val="en-US"/>
        </w:rPr>
        <w:t xml:space="preserve"> in her personal capacity</w:t>
      </w:r>
      <w:r w:rsidR="00F14C5F" w:rsidRPr="00322D30">
        <w:rPr>
          <w:rFonts w:ascii="Arial" w:hAnsi="Arial" w:cs="Arial"/>
          <w:sz w:val="24"/>
          <w:szCs w:val="24"/>
          <w:lang w:val="en-US"/>
        </w:rPr>
        <w:t>,</w:t>
      </w:r>
      <w:r w:rsidR="00F21F40" w:rsidRPr="00322D30">
        <w:rPr>
          <w:rFonts w:ascii="Arial" w:hAnsi="Arial" w:cs="Arial"/>
          <w:sz w:val="24"/>
          <w:szCs w:val="24"/>
          <w:lang w:val="en-US"/>
        </w:rPr>
        <w:t xml:space="preserve"> ha</w:t>
      </w:r>
      <w:r w:rsidR="00AB4CC2" w:rsidRPr="00322D30">
        <w:rPr>
          <w:rFonts w:ascii="Arial" w:hAnsi="Arial" w:cs="Arial"/>
          <w:sz w:val="24"/>
          <w:szCs w:val="24"/>
          <w:lang w:val="en-US"/>
        </w:rPr>
        <w:t>d</w:t>
      </w:r>
      <w:r w:rsidR="00F21F40" w:rsidRPr="00322D30">
        <w:rPr>
          <w:rFonts w:ascii="Arial" w:hAnsi="Arial" w:cs="Arial"/>
          <w:sz w:val="24"/>
          <w:szCs w:val="24"/>
          <w:lang w:val="en-US"/>
        </w:rPr>
        <w:t xml:space="preserve"> prescribed </w:t>
      </w:r>
      <w:r w:rsidR="0001589E" w:rsidRPr="00322D30">
        <w:rPr>
          <w:rFonts w:ascii="Arial" w:hAnsi="Arial" w:cs="Arial"/>
          <w:sz w:val="24"/>
          <w:szCs w:val="24"/>
          <w:lang w:val="en-US"/>
        </w:rPr>
        <w:t xml:space="preserve">in that </w:t>
      </w:r>
      <w:r w:rsidR="00F03C1D" w:rsidRPr="00322D30">
        <w:rPr>
          <w:rFonts w:ascii="Arial" w:hAnsi="Arial" w:cs="Arial"/>
          <w:sz w:val="24"/>
          <w:szCs w:val="24"/>
          <w:lang w:val="en-US"/>
        </w:rPr>
        <w:t>s</w:t>
      </w:r>
      <w:r w:rsidR="00F21F40" w:rsidRPr="00322D30">
        <w:rPr>
          <w:rFonts w:ascii="Arial" w:hAnsi="Arial" w:cs="Arial"/>
          <w:sz w:val="24"/>
          <w:szCs w:val="24"/>
          <w:lang w:val="en-US"/>
        </w:rPr>
        <w:t xml:space="preserve">he </w:t>
      </w:r>
      <w:r w:rsidR="00AB4CC2" w:rsidRPr="00322D30">
        <w:rPr>
          <w:rFonts w:ascii="Arial" w:hAnsi="Arial" w:cs="Arial"/>
          <w:sz w:val="24"/>
          <w:szCs w:val="24"/>
          <w:lang w:val="en-US"/>
        </w:rPr>
        <w:t xml:space="preserve">had </w:t>
      </w:r>
      <w:r w:rsidR="00F21F40" w:rsidRPr="00322D30">
        <w:rPr>
          <w:rFonts w:ascii="Arial" w:hAnsi="Arial" w:cs="Arial"/>
          <w:sz w:val="24"/>
          <w:szCs w:val="24"/>
          <w:lang w:val="en-US"/>
        </w:rPr>
        <w:t xml:space="preserve">failed to timeously comply with the provisions of </w:t>
      </w:r>
      <w:r w:rsidR="007254B3" w:rsidRPr="00322D30">
        <w:rPr>
          <w:rFonts w:ascii="Arial" w:hAnsi="Arial" w:cs="Arial"/>
          <w:sz w:val="24"/>
          <w:szCs w:val="24"/>
          <w:lang w:val="en-US"/>
        </w:rPr>
        <w:t xml:space="preserve">section 3(2) of </w:t>
      </w:r>
      <w:r w:rsidR="00F03C1D" w:rsidRPr="00322D30">
        <w:rPr>
          <w:rFonts w:ascii="Arial" w:hAnsi="Arial" w:cs="Arial"/>
          <w:sz w:val="24"/>
          <w:szCs w:val="24"/>
          <w:lang w:val="en-US"/>
        </w:rPr>
        <w:t>the Institution of Legal Proceedings Against Certain Organs of State Act 40 of 2002</w:t>
      </w:r>
      <w:r w:rsidR="00D80826" w:rsidRPr="00322D30">
        <w:rPr>
          <w:rFonts w:ascii="Arial" w:hAnsi="Arial" w:cs="Arial"/>
          <w:sz w:val="24"/>
          <w:szCs w:val="24"/>
          <w:lang w:val="en-US"/>
        </w:rPr>
        <w:t xml:space="preserve"> (the Act)</w:t>
      </w:r>
      <w:r w:rsidR="0045701E" w:rsidRPr="00322D30">
        <w:rPr>
          <w:rFonts w:ascii="Arial" w:hAnsi="Arial" w:cs="Arial"/>
          <w:sz w:val="24"/>
          <w:szCs w:val="24"/>
          <w:lang w:val="en-US"/>
        </w:rPr>
        <w:t xml:space="preserve">. The appellant pleaded that the respondent </w:t>
      </w:r>
      <w:r w:rsidR="007254B3" w:rsidRPr="00322D30">
        <w:rPr>
          <w:rFonts w:ascii="Arial" w:hAnsi="Arial" w:cs="Arial"/>
          <w:sz w:val="24"/>
          <w:szCs w:val="24"/>
          <w:lang w:val="en-US"/>
        </w:rPr>
        <w:t>instituted the action on 12 April 2018</w:t>
      </w:r>
      <w:r w:rsidR="00DA7916" w:rsidRPr="00322D30">
        <w:rPr>
          <w:rFonts w:ascii="Arial" w:hAnsi="Arial" w:cs="Arial"/>
          <w:sz w:val="24"/>
          <w:szCs w:val="24"/>
          <w:lang w:val="en-US"/>
        </w:rPr>
        <w:t xml:space="preserve"> having given </w:t>
      </w:r>
      <w:r w:rsidR="0045701E" w:rsidRPr="00322D30">
        <w:rPr>
          <w:rFonts w:ascii="Arial" w:hAnsi="Arial" w:cs="Arial"/>
          <w:sz w:val="24"/>
          <w:szCs w:val="24"/>
          <w:lang w:val="en-US"/>
        </w:rPr>
        <w:t xml:space="preserve">notice </w:t>
      </w:r>
      <w:r w:rsidR="0045701E" w:rsidRPr="00322D30">
        <w:rPr>
          <w:rFonts w:ascii="Arial" w:hAnsi="Arial" w:cs="Arial"/>
          <w:sz w:val="24"/>
          <w:szCs w:val="24"/>
          <w:lang w:val="en-US"/>
        </w:rPr>
        <w:lastRenderedPageBreak/>
        <w:t xml:space="preserve">of her intention to </w:t>
      </w:r>
      <w:r w:rsidR="002C507A" w:rsidRPr="00322D30">
        <w:rPr>
          <w:rFonts w:ascii="Arial" w:hAnsi="Arial" w:cs="Arial"/>
          <w:sz w:val="24"/>
          <w:szCs w:val="24"/>
          <w:lang w:val="en-US"/>
        </w:rPr>
        <w:t xml:space="preserve">do so </w:t>
      </w:r>
      <w:r w:rsidR="0045701E" w:rsidRPr="00322D30">
        <w:rPr>
          <w:rFonts w:ascii="Arial" w:hAnsi="Arial" w:cs="Arial"/>
          <w:sz w:val="24"/>
          <w:szCs w:val="24"/>
          <w:lang w:val="en-US"/>
        </w:rPr>
        <w:t xml:space="preserve">on 20 February 2018. </w:t>
      </w:r>
      <w:r w:rsidR="00657EF5" w:rsidRPr="00322D30">
        <w:rPr>
          <w:rFonts w:ascii="Arial" w:hAnsi="Arial" w:cs="Arial"/>
          <w:sz w:val="24"/>
          <w:szCs w:val="24"/>
          <w:lang w:val="en-US"/>
        </w:rPr>
        <w:t>The appellant contend</w:t>
      </w:r>
      <w:r w:rsidR="00FE5F22" w:rsidRPr="00322D30">
        <w:rPr>
          <w:rFonts w:ascii="Arial" w:hAnsi="Arial" w:cs="Arial"/>
          <w:sz w:val="24"/>
          <w:szCs w:val="24"/>
          <w:lang w:val="en-US"/>
        </w:rPr>
        <w:t>ed</w:t>
      </w:r>
      <w:r w:rsidR="00657EF5" w:rsidRPr="00322D30">
        <w:rPr>
          <w:rFonts w:ascii="Arial" w:hAnsi="Arial" w:cs="Arial"/>
          <w:sz w:val="24"/>
          <w:szCs w:val="24"/>
          <w:lang w:val="en-US"/>
        </w:rPr>
        <w:t xml:space="preserve"> that the respondent </w:t>
      </w:r>
      <w:r w:rsidR="0045701E" w:rsidRPr="00322D30">
        <w:rPr>
          <w:rFonts w:ascii="Arial" w:hAnsi="Arial" w:cs="Arial"/>
          <w:sz w:val="24"/>
          <w:szCs w:val="24"/>
          <w:lang w:val="en-US"/>
        </w:rPr>
        <w:t>ought</w:t>
      </w:r>
      <w:r w:rsidR="00DA7916" w:rsidRPr="00322D30">
        <w:rPr>
          <w:rFonts w:ascii="Arial" w:hAnsi="Arial" w:cs="Arial"/>
          <w:sz w:val="24"/>
          <w:szCs w:val="24"/>
          <w:lang w:val="en-US"/>
        </w:rPr>
        <w:t xml:space="preserve"> </w:t>
      </w:r>
      <w:r w:rsidR="0045701E" w:rsidRPr="00322D30">
        <w:rPr>
          <w:rFonts w:ascii="Arial" w:hAnsi="Arial" w:cs="Arial"/>
          <w:sz w:val="24"/>
          <w:szCs w:val="24"/>
          <w:lang w:val="en-US"/>
        </w:rPr>
        <w:t>to have instituted he</w:t>
      </w:r>
      <w:r w:rsidR="00AA5FC1" w:rsidRPr="00322D30">
        <w:rPr>
          <w:rFonts w:ascii="Arial" w:hAnsi="Arial" w:cs="Arial"/>
          <w:sz w:val="24"/>
          <w:szCs w:val="24"/>
          <w:lang w:val="en-US"/>
        </w:rPr>
        <w:t>r action within six months of 18</w:t>
      </w:r>
      <w:r w:rsidR="0045701E" w:rsidRPr="00322D30">
        <w:rPr>
          <w:rFonts w:ascii="Arial" w:hAnsi="Arial" w:cs="Arial"/>
          <w:sz w:val="24"/>
          <w:szCs w:val="24"/>
          <w:lang w:val="en-US"/>
        </w:rPr>
        <w:t xml:space="preserve"> May 2012, the date when the cause of action arose.</w:t>
      </w:r>
      <w:r w:rsidR="00AA5FC1" w:rsidRPr="001F5D80">
        <w:rPr>
          <w:rStyle w:val="FootnoteReference"/>
          <w:rFonts w:ascii="Arial" w:hAnsi="Arial" w:cs="Arial"/>
          <w:sz w:val="24"/>
          <w:szCs w:val="24"/>
          <w:lang w:val="en-US"/>
        </w:rPr>
        <w:footnoteReference w:id="1"/>
      </w:r>
      <w:r w:rsidR="0045701E" w:rsidRPr="00322D30">
        <w:rPr>
          <w:rFonts w:ascii="Arial" w:hAnsi="Arial" w:cs="Arial"/>
          <w:sz w:val="24"/>
          <w:szCs w:val="24"/>
          <w:lang w:val="en-US"/>
        </w:rPr>
        <w:t xml:space="preserve"> </w:t>
      </w:r>
      <w:r w:rsidR="00657EF5" w:rsidRPr="00322D30">
        <w:rPr>
          <w:rFonts w:ascii="Arial" w:hAnsi="Arial" w:cs="Arial"/>
          <w:sz w:val="24"/>
          <w:szCs w:val="24"/>
          <w:lang w:val="en-US"/>
        </w:rPr>
        <w:t xml:space="preserve">Put differently, </w:t>
      </w:r>
      <w:r w:rsidR="00DA7916" w:rsidRPr="00322D30">
        <w:rPr>
          <w:rFonts w:ascii="Arial" w:hAnsi="Arial" w:cs="Arial"/>
          <w:sz w:val="24"/>
          <w:szCs w:val="24"/>
          <w:lang w:val="en-US"/>
        </w:rPr>
        <w:t>the appellant contend</w:t>
      </w:r>
      <w:r w:rsidR="00E81A8A" w:rsidRPr="00322D30">
        <w:rPr>
          <w:rFonts w:ascii="Arial" w:hAnsi="Arial" w:cs="Arial"/>
          <w:sz w:val="24"/>
          <w:szCs w:val="24"/>
          <w:lang w:val="en-US"/>
        </w:rPr>
        <w:t>ed</w:t>
      </w:r>
      <w:r w:rsidR="00DA7916" w:rsidRPr="00322D30">
        <w:rPr>
          <w:rFonts w:ascii="Arial" w:hAnsi="Arial" w:cs="Arial"/>
          <w:sz w:val="24"/>
          <w:szCs w:val="24"/>
          <w:lang w:val="en-US"/>
        </w:rPr>
        <w:t xml:space="preserve"> that the </w:t>
      </w:r>
      <w:r w:rsidR="0045701E" w:rsidRPr="00322D30">
        <w:rPr>
          <w:rFonts w:ascii="Arial" w:hAnsi="Arial" w:cs="Arial"/>
          <w:sz w:val="24"/>
          <w:szCs w:val="24"/>
          <w:lang w:val="en-US"/>
        </w:rPr>
        <w:t xml:space="preserve">respondent instituted her action more than five years </w:t>
      </w:r>
      <w:r w:rsidR="00D83843" w:rsidRPr="00322D30">
        <w:rPr>
          <w:rFonts w:ascii="Arial" w:hAnsi="Arial" w:cs="Arial"/>
          <w:sz w:val="24"/>
          <w:szCs w:val="24"/>
          <w:lang w:val="en-US"/>
        </w:rPr>
        <w:t xml:space="preserve">from the date </w:t>
      </w:r>
      <w:r w:rsidR="00DA7916" w:rsidRPr="00322D30">
        <w:rPr>
          <w:rFonts w:ascii="Arial" w:hAnsi="Arial" w:cs="Arial"/>
          <w:sz w:val="24"/>
          <w:szCs w:val="24"/>
          <w:lang w:val="en-US"/>
        </w:rPr>
        <w:t>when she ought to have given notice in terms of s</w:t>
      </w:r>
      <w:r w:rsidR="008B7CCD" w:rsidRPr="00322D30">
        <w:rPr>
          <w:rFonts w:ascii="Arial" w:hAnsi="Arial" w:cs="Arial"/>
          <w:sz w:val="24"/>
          <w:szCs w:val="24"/>
          <w:lang w:val="en-US"/>
        </w:rPr>
        <w:t xml:space="preserve"> </w:t>
      </w:r>
      <w:r w:rsidR="00DA7916" w:rsidRPr="00322D30">
        <w:rPr>
          <w:rFonts w:ascii="Arial" w:hAnsi="Arial" w:cs="Arial"/>
          <w:sz w:val="24"/>
          <w:szCs w:val="24"/>
          <w:lang w:val="en-US"/>
        </w:rPr>
        <w:t xml:space="preserve">3(2). </w:t>
      </w:r>
      <w:r w:rsidR="00F210FA" w:rsidRPr="00322D30">
        <w:rPr>
          <w:rFonts w:ascii="Arial" w:hAnsi="Arial" w:cs="Arial"/>
          <w:sz w:val="24"/>
          <w:szCs w:val="24"/>
          <w:lang w:val="en-US"/>
        </w:rPr>
        <w:t xml:space="preserve">In the result, it </w:t>
      </w:r>
      <w:r w:rsidR="00E81A8A" w:rsidRPr="00322D30">
        <w:rPr>
          <w:rFonts w:ascii="Arial" w:hAnsi="Arial" w:cs="Arial"/>
          <w:sz w:val="24"/>
          <w:szCs w:val="24"/>
          <w:lang w:val="en-US"/>
        </w:rPr>
        <w:t>wa</w:t>
      </w:r>
      <w:r w:rsidR="00F210FA" w:rsidRPr="00322D30">
        <w:rPr>
          <w:rFonts w:ascii="Arial" w:hAnsi="Arial" w:cs="Arial"/>
          <w:sz w:val="24"/>
          <w:szCs w:val="24"/>
          <w:lang w:val="en-US"/>
        </w:rPr>
        <w:t>s contended that the respondent’s claim in her personal capacity, ha</w:t>
      </w:r>
      <w:r w:rsidR="00A77D4E" w:rsidRPr="00322D30">
        <w:rPr>
          <w:rFonts w:ascii="Arial" w:hAnsi="Arial" w:cs="Arial"/>
          <w:sz w:val="24"/>
          <w:szCs w:val="24"/>
          <w:lang w:val="en-US"/>
        </w:rPr>
        <w:t>d</w:t>
      </w:r>
      <w:r w:rsidR="00F210FA" w:rsidRPr="00322D30">
        <w:rPr>
          <w:rFonts w:ascii="Arial" w:hAnsi="Arial" w:cs="Arial"/>
          <w:sz w:val="24"/>
          <w:szCs w:val="24"/>
          <w:lang w:val="en-US"/>
        </w:rPr>
        <w:t xml:space="preserve"> prescribed.</w:t>
      </w:r>
    </w:p>
    <w:p w14:paraId="29EB25E3" w14:textId="77777777" w:rsidR="00DA7916" w:rsidRPr="00DA7916" w:rsidRDefault="00DA7916" w:rsidP="00DA7916">
      <w:pPr>
        <w:pStyle w:val="ListParagraph"/>
        <w:rPr>
          <w:rFonts w:ascii="Arial" w:hAnsi="Arial" w:cs="Arial"/>
          <w:sz w:val="24"/>
          <w:szCs w:val="24"/>
          <w:lang w:val="en-US"/>
        </w:rPr>
      </w:pPr>
    </w:p>
    <w:p w14:paraId="337E6975" w14:textId="00AC41BF" w:rsidR="00EF28A7" w:rsidRPr="00322D30" w:rsidRDefault="00322D30" w:rsidP="00322D30">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80826" w:rsidRPr="00322D30">
        <w:rPr>
          <w:rFonts w:ascii="Arial" w:hAnsi="Arial" w:cs="Arial"/>
          <w:sz w:val="24"/>
          <w:szCs w:val="24"/>
          <w:lang w:val="en-US"/>
        </w:rPr>
        <w:t>In response the</w:t>
      </w:r>
      <w:r w:rsidR="00D04222" w:rsidRPr="00322D30">
        <w:rPr>
          <w:rFonts w:ascii="Arial" w:hAnsi="Arial" w:cs="Arial"/>
          <w:sz w:val="24"/>
          <w:szCs w:val="24"/>
          <w:lang w:val="en-US"/>
        </w:rPr>
        <w:t>reto</w:t>
      </w:r>
      <w:r w:rsidR="005431C3" w:rsidRPr="00322D30">
        <w:rPr>
          <w:rFonts w:ascii="Arial" w:hAnsi="Arial" w:cs="Arial"/>
          <w:sz w:val="24"/>
          <w:szCs w:val="24"/>
          <w:lang w:val="en-US"/>
        </w:rPr>
        <w:t>,</w:t>
      </w:r>
      <w:r w:rsidR="00D80826" w:rsidRPr="00322D30">
        <w:rPr>
          <w:rFonts w:ascii="Arial" w:hAnsi="Arial" w:cs="Arial"/>
          <w:sz w:val="24"/>
          <w:szCs w:val="24"/>
          <w:lang w:val="en-US"/>
        </w:rPr>
        <w:t xml:space="preserve"> </w:t>
      </w:r>
      <w:r w:rsidR="001F5D80" w:rsidRPr="00322D30">
        <w:rPr>
          <w:rFonts w:ascii="Arial" w:hAnsi="Arial" w:cs="Arial"/>
          <w:sz w:val="24"/>
          <w:szCs w:val="24"/>
          <w:lang w:val="en-US"/>
        </w:rPr>
        <w:t xml:space="preserve">the </w:t>
      </w:r>
      <w:r w:rsidR="00D80826" w:rsidRPr="00322D30">
        <w:rPr>
          <w:rFonts w:ascii="Arial" w:hAnsi="Arial" w:cs="Arial"/>
          <w:sz w:val="24"/>
          <w:szCs w:val="24"/>
          <w:lang w:val="en-US"/>
        </w:rPr>
        <w:t xml:space="preserve">respondent applied for condonation </w:t>
      </w:r>
      <w:r w:rsidR="00F210FA" w:rsidRPr="00322D30">
        <w:rPr>
          <w:rFonts w:ascii="Arial" w:hAnsi="Arial" w:cs="Arial"/>
          <w:sz w:val="24"/>
          <w:szCs w:val="24"/>
          <w:lang w:val="en-US"/>
        </w:rPr>
        <w:t xml:space="preserve">for non-compliance </w:t>
      </w:r>
      <w:r w:rsidR="00D80826" w:rsidRPr="00322D30">
        <w:rPr>
          <w:rFonts w:ascii="Arial" w:hAnsi="Arial" w:cs="Arial"/>
          <w:sz w:val="24"/>
          <w:szCs w:val="24"/>
          <w:lang w:val="en-US"/>
        </w:rPr>
        <w:t>in terms of s 3(4)</w:t>
      </w:r>
      <w:r w:rsidR="00D80826" w:rsidRPr="00322D30">
        <w:rPr>
          <w:rFonts w:ascii="Arial" w:hAnsi="Arial" w:cs="Arial"/>
          <w:i/>
          <w:iCs/>
          <w:sz w:val="24"/>
          <w:szCs w:val="24"/>
          <w:lang w:val="en-US"/>
        </w:rPr>
        <w:t>(a)</w:t>
      </w:r>
      <w:r w:rsidR="00D80826" w:rsidRPr="00322D30">
        <w:rPr>
          <w:rFonts w:ascii="Arial" w:hAnsi="Arial" w:cs="Arial"/>
          <w:sz w:val="24"/>
          <w:szCs w:val="24"/>
          <w:lang w:val="en-US"/>
        </w:rPr>
        <w:t xml:space="preserve"> </w:t>
      </w:r>
      <w:r w:rsidR="00F210FA" w:rsidRPr="00322D30">
        <w:rPr>
          <w:rFonts w:ascii="Arial" w:hAnsi="Arial" w:cs="Arial"/>
          <w:sz w:val="24"/>
          <w:szCs w:val="24"/>
          <w:lang w:val="en-US"/>
        </w:rPr>
        <w:t>of the Act</w:t>
      </w:r>
      <w:r w:rsidR="00DD5210" w:rsidRPr="00322D30">
        <w:rPr>
          <w:rFonts w:ascii="Arial" w:hAnsi="Arial" w:cs="Arial"/>
          <w:sz w:val="24"/>
          <w:szCs w:val="24"/>
          <w:lang w:val="en-US"/>
        </w:rPr>
        <w:t>.</w:t>
      </w:r>
      <w:r w:rsidR="00D80826" w:rsidRPr="00322D30">
        <w:rPr>
          <w:rFonts w:ascii="Arial" w:hAnsi="Arial" w:cs="Arial"/>
          <w:sz w:val="24"/>
          <w:szCs w:val="24"/>
          <w:lang w:val="en-US"/>
        </w:rPr>
        <w:t xml:space="preserve"> </w:t>
      </w:r>
      <w:r w:rsidR="0072175E" w:rsidRPr="00322D30">
        <w:rPr>
          <w:rFonts w:ascii="Arial" w:hAnsi="Arial" w:cs="Arial"/>
          <w:sz w:val="24"/>
          <w:szCs w:val="24"/>
          <w:lang w:val="en-US"/>
        </w:rPr>
        <w:t xml:space="preserve">The appellant opposed the application contending that the </w:t>
      </w:r>
      <w:r w:rsidR="00AA5FC1" w:rsidRPr="00322D30">
        <w:rPr>
          <w:rFonts w:ascii="Arial" w:hAnsi="Arial" w:cs="Arial"/>
          <w:sz w:val="24"/>
          <w:szCs w:val="24"/>
          <w:lang w:val="en-US"/>
        </w:rPr>
        <w:t xml:space="preserve">respondent </w:t>
      </w:r>
      <w:r w:rsidR="0072175E" w:rsidRPr="00322D30">
        <w:rPr>
          <w:rFonts w:ascii="Arial" w:hAnsi="Arial" w:cs="Arial"/>
          <w:sz w:val="24"/>
          <w:szCs w:val="24"/>
          <w:lang w:val="en-US"/>
        </w:rPr>
        <w:t>failed to satisfy the requirement of s</w:t>
      </w:r>
      <w:r w:rsidR="008B7CCD" w:rsidRPr="00322D30">
        <w:rPr>
          <w:rFonts w:ascii="Arial" w:hAnsi="Arial" w:cs="Arial"/>
          <w:sz w:val="24"/>
          <w:szCs w:val="24"/>
          <w:lang w:val="en-US"/>
        </w:rPr>
        <w:t xml:space="preserve"> </w:t>
      </w:r>
      <w:r w:rsidR="0072175E" w:rsidRPr="00322D30">
        <w:rPr>
          <w:rFonts w:ascii="Arial" w:hAnsi="Arial" w:cs="Arial"/>
          <w:sz w:val="24"/>
          <w:szCs w:val="24"/>
          <w:lang w:val="en-US"/>
        </w:rPr>
        <w:t>3(4)</w:t>
      </w:r>
      <w:r w:rsidR="0072175E" w:rsidRPr="00322D30">
        <w:rPr>
          <w:rFonts w:ascii="Arial" w:hAnsi="Arial" w:cs="Arial"/>
          <w:i/>
          <w:iCs/>
          <w:sz w:val="24"/>
          <w:szCs w:val="24"/>
          <w:lang w:val="en-US"/>
        </w:rPr>
        <w:t>(b)</w:t>
      </w:r>
      <w:r w:rsidR="0072175E" w:rsidRPr="00322D30">
        <w:rPr>
          <w:rFonts w:ascii="Arial" w:hAnsi="Arial" w:cs="Arial"/>
          <w:sz w:val="24"/>
          <w:szCs w:val="24"/>
          <w:lang w:val="en-US"/>
        </w:rPr>
        <w:t xml:space="preserve">(i) of the Act as her ‘debt’ </w:t>
      </w:r>
      <w:r w:rsidR="0001589E" w:rsidRPr="00322D30">
        <w:rPr>
          <w:rFonts w:ascii="Arial" w:hAnsi="Arial" w:cs="Arial"/>
          <w:sz w:val="24"/>
          <w:szCs w:val="24"/>
          <w:lang w:val="en-US"/>
        </w:rPr>
        <w:t xml:space="preserve">had become </w:t>
      </w:r>
      <w:r w:rsidR="0072175E" w:rsidRPr="00322D30">
        <w:rPr>
          <w:rFonts w:ascii="Arial" w:hAnsi="Arial" w:cs="Arial"/>
          <w:sz w:val="24"/>
          <w:szCs w:val="24"/>
          <w:lang w:val="en-US"/>
        </w:rPr>
        <w:t xml:space="preserve">extinguished by prescription. </w:t>
      </w:r>
      <w:r w:rsidR="00DD5210" w:rsidRPr="00322D30">
        <w:rPr>
          <w:rFonts w:ascii="Arial" w:hAnsi="Arial" w:cs="Arial"/>
          <w:sz w:val="24"/>
          <w:szCs w:val="24"/>
          <w:lang w:val="en-US"/>
        </w:rPr>
        <w:t xml:space="preserve">The high court </w:t>
      </w:r>
      <w:r w:rsidR="003A4368" w:rsidRPr="00322D30">
        <w:rPr>
          <w:rFonts w:ascii="Arial" w:hAnsi="Arial" w:cs="Arial"/>
          <w:sz w:val="24"/>
          <w:szCs w:val="24"/>
          <w:lang w:val="en-US"/>
        </w:rPr>
        <w:t>determined the special plea separately, dismissing it with costs</w:t>
      </w:r>
      <w:r w:rsidR="00324316" w:rsidRPr="00322D30">
        <w:rPr>
          <w:rFonts w:ascii="Arial" w:hAnsi="Arial" w:cs="Arial"/>
          <w:sz w:val="24"/>
          <w:szCs w:val="24"/>
          <w:lang w:val="en-US"/>
        </w:rPr>
        <w:t>.</w:t>
      </w:r>
      <w:r w:rsidR="00FA6CAD" w:rsidRPr="00322D30">
        <w:rPr>
          <w:rFonts w:ascii="Arial" w:hAnsi="Arial" w:cs="Arial"/>
          <w:sz w:val="24"/>
          <w:szCs w:val="24"/>
          <w:lang w:val="en-US"/>
        </w:rPr>
        <w:t xml:space="preserve"> </w:t>
      </w:r>
      <w:r w:rsidR="00EF28A7" w:rsidRPr="00322D30">
        <w:rPr>
          <w:rFonts w:ascii="Arial" w:hAnsi="Arial" w:cs="Arial"/>
          <w:sz w:val="24"/>
          <w:szCs w:val="24"/>
          <w:lang w:val="en-US"/>
        </w:rPr>
        <w:t xml:space="preserve">The matter comes before this Court with leave of the </w:t>
      </w:r>
      <w:r w:rsidR="00324316" w:rsidRPr="00322D30">
        <w:rPr>
          <w:rFonts w:ascii="Arial" w:hAnsi="Arial" w:cs="Arial"/>
          <w:sz w:val="24"/>
          <w:szCs w:val="24"/>
          <w:lang w:val="en-US"/>
        </w:rPr>
        <w:t xml:space="preserve">high court. </w:t>
      </w:r>
      <w:r w:rsidR="00350DDC" w:rsidRPr="00322D30">
        <w:rPr>
          <w:rFonts w:ascii="Arial" w:hAnsi="Arial" w:cs="Arial"/>
          <w:sz w:val="24"/>
          <w:szCs w:val="24"/>
          <w:lang w:val="en-US"/>
        </w:rPr>
        <w:t xml:space="preserve">In this Court the </w:t>
      </w:r>
      <w:r w:rsidR="00EA7EFE" w:rsidRPr="00322D30">
        <w:rPr>
          <w:rFonts w:ascii="Arial" w:hAnsi="Arial" w:cs="Arial"/>
          <w:sz w:val="24"/>
          <w:szCs w:val="24"/>
          <w:lang w:val="en-US"/>
        </w:rPr>
        <w:t xml:space="preserve">appeal was </w:t>
      </w:r>
      <w:r w:rsidR="00350DDC" w:rsidRPr="00322D30">
        <w:rPr>
          <w:rFonts w:ascii="Arial" w:hAnsi="Arial" w:cs="Arial"/>
          <w:sz w:val="24"/>
          <w:szCs w:val="24"/>
          <w:lang w:val="en-US"/>
        </w:rPr>
        <w:t xml:space="preserve">not </w:t>
      </w:r>
      <w:r w:rsidR="00EA7EFE" w:rsidRPr="00322D30">
        <w:rPr>
          <w:rFonts w:ascii="Arial" w:hAnsi="Arial" w:cs="Arial"/>
          <w:sz w:val="24"/>
          <w:szCs w:val="24"/>
          <w:lang w:val="en-US"/>
        </w:rPr>
        <w:t>opposed, with the respondent electing to abide the decision of this Court.</w:t>
      </w:r>
    </w:p>
    <w:p w14:paraId="13A08C5E" w14:textId="77777777" w:rsidR="00EF28A7" w:rsidRPr="00EF28A7" w:rsidRDefault="00EF28A7" w:rsidP="00EF28A7">
      <w:pPr>
        <w:pStyle w:val="ListParagraph"/>
        <w:rPr>
          <w:rFonts w:ascii="Arial" w:hAnsi="Arial" w:cs="Arial"/>
          <w:sz w:val="24"/>
          <w:szCs w:val="24"/>
          <w:lang w:val="en-US"/>
        </w:rPr>
      </w:pPr>
    </w:p>
    <w:p w14:paraId="1135A3FB" w14:textId="1560ADA3" w:rsidR="00D571F9" w:rsidRPr="00322D30" w:rsidRDefault="00322D30" w:rsidP="00322D30">
      <w:pPr>
        <w:tabs>
          <w:tab w:val="left" w:pos="567"/>
        </w:tabs>
        <w:spacing w:after="0" w:line="360" w:lineRule="auto"/>
        <w:jc w:val="both"/>
        <w:rPr>
          <w:rFonts w:ascii="Arial" w:hAnsi="Arial" w:cs="Arial"/>
          <w:color w:val="000000"/>
          <w:sz w:val="24"/>
          <w:szCs w:val="24"/>
          <w:lang w:val="en-ZA" w:eastAsia="en-ZA"/>
        </w:rPr>
      </w:pPr>
      <w:r w:rsidRPr="0072175E">
        <w:rPr>
          <w:rFonts w:ascii="Arial" w:hAnsi="Arial" w:cs="Arial"/>
          <w:color w:val="000000"/>
          <w:sz w:val="24"/>
          <w:szCs w:val="24"/>
          <w:lang w:val="en-ZA" w:eastAsia="en-ZA"/>
        </w:rPr>
        <w:t>[4]</w:t>
      </w:r>
      <w:r w:rsidRPr="0072175E">
        <w:rPr>
          <w:rFonts w:ascii="Arial" w:hAnsi="Arial" w:cs="Arial"/>
          <w:color w:val="000000"/>
          <w:sz w:val="24"/>
          <w:szCs w:val="24"/>
          <w:lang w:val="en-ZA" w:eastAsia="en-ZA"/>
        </w:rPr>
        <w:tab/>
      </w:r>
      <w:r w:rsidR="00A25315" w:rsidRPr="00322D30">
        <w:rPr>
          <w:rFonts w:ascii="Arial" w:hAnsi="Arial" w:cs="Arial"/>
          <w:sz w:val="24"/>
          <w:szCs w:val="24"/>
          <w:lang w:val="en-US"/>
        </w:rPr>
        <w:t>The issue for determination is the date from when prescription began to run</w:t>
      </w:r>
      <w:r w:rsidR="00FF0883" w:rsidRPr="00322D30">
        <w:rPr>
          <w:rFonts w:ascii="Arial" w:hAnsi="Arial" w:cs="Arial"/>
          <w:sz w:val="24"/>
          <w:szCs w:val="24"/>
          <w:lang w:val="en-US"/>
        </w:rPr>
        <w:t xml:space="preserve"> against the respondent’s </w:t>
      </w:r>
      <w:r w:rsidR="00CC6F70" w:rsidRPr="00322D30">
        <w:rPr>
          <w:rFonts w:ascii="Arial" w:hAnsi="Arial" w:cs="Arial"/>
          <w:sz w:val="24"/>
          <w:szCs w:val="24"/>
          <w:lang w:val="en-US"/>
        </w:rPr>
        <w:t xml:space="preserve">personal </w:t>
      </w:r>
      <w:r w:rsidR="00FF0883" w:rsidRPr="00322D30">
        <w:rPr>
          <w:rFonts w:ascii="Arial" w:hAnsi="Arial" w:cs="Arial"/>
          <w:sz w:val="24"/>
          <w:szCs w:val="24"/>
          <w:lang w:val="en-US"/>
        </w:rPr>
        <w:t>claim</w:t>
      </w:r>
      <w:r w:rsidR="00DD5210" w:rsidRPr="00322D30">
        <w:rPr>
          <w:rFonts w:ascii="Arial" w:hAnsi="Arial" w:cs="Arial"/>
          <w:sz w:val="24"/>
          <w:szCs w:val="24"/>
          <w:lang w:val="en-US"/>
        </w:rPr>
        <w:t xml:space="preserve"> for emotional shock</w:t>
      </w:r>
      <w:r w:rsidR="006872B1" w:rsidRPr="00322D30">
        <w:rPr>
          <w:rFonts w:ascii="Arial" w:hAnsi="Arial" w:cs="Arial"/>
          <w:sz w:val="24"/>
          <w:szCs w:val="24"/>
          <w:lang w:val="en-US"/>
        </w:rPr>
        <w:t>.</w:t>
      </w:r>
      <w:r w:rsidR="00A25315" w:rsidRPr="00322D30">
        <w:rPr>
          <w:rFonts w:ascii="Arial" w:hAnsi="Arial" w:cs="Arial"/>
          <w:sz w:val="24"/>
          <w:szCs w:val="24"/>
          <w:lang w:val="en-US"/>
        </w:rPr>
        <w:t xml:space="preserve"> The starting point is the provisions of s</w:t>
      </w:r>
      <w:r w:rsidR="008B7CCD" w:rsidRPr="00322D30">
        <w:rPr>
          <w:rFonts w:ascii="Arial" w:hAnsi="Arial" w:cs="Arial"/>
          <w:sz w:val="24"/>
          <w:szCs w:val="24"/>
          <w:lang w:val="en-US"/>
        </w:rPr>
        <w:t xml:space="preserve"> </w:t>
      </w:r>
      <w:r w:rsidR="00A25315" w:rsidRPr="00322D30">
        <w:rPr>
          <w:rFonts w:ascii="Arial" w:hAnsi="Arial" w:cs="Arial"/>
          <w:sz w:val="24"/>
          <w:szCs w:val="24"/>
          <w:lang w:val="en-US"/>
        </w:rPr>
        <w:t xml:space="preserve">12 of the Prescription Act 68 of 1969 </w:t>
      </w:r>
      <w:r w:rsidR="00401381" w:rsidRPr="00322D30">
        <w:rPr>
          <w:rFonts w:ascii="Arial" w:hAnsi="Arial" w:cs="Arial"/>
          <w:sz w:val="24"/>
          <w:szCs w:val="24"/>
          <w:lang w:val="en-US"/>
        </w:rPr>
        <w:t xml:space="preserve">(Prescription Act) </w:t>
      </w:r>
      <w:r w:rsidR="00A25315" w:rsidRPr="00322D30">
        <w:rPr>
          <w:rFonts w:ascii="Arial" w:hAnsi="Arial" w:cs="Arial"/>
          <w:sz w:val="24"/>
          <w:szCs w:val="24"/>
          <w:lang w:val="en-US"/>
        </w:rPr>
        <w:t>which provides</w:t>
      </w:r>
      <w:r w:rsidR="00FF0883" w:rsidRPr="00322D30">
        <w:rPr>
          <w:rFonts w:ascii="Arial" w:hAnsi="Arial" w:cs="Arial"/>
          <w:sz w:val="24"/>
          <w:szCs w:val="24"/>
          <w:lang w:val="en-US"/>
        </w:rPr>
        <w:t xml:space="preserve"> that prescription begins to run when a debt becomes due. Section 12(3) </w:t>
      </w:r>
      <w:r w:rsidR="00EF28A7" w:rsidRPr="00322D30">
        <w:rPr>
          <w:rFonts w:ascii="Arial" w:hAnsi="Arial" w:cs="Arial"/>
          <w:sz w:val="24"/>
          <w:szCs w:val="24"/>
          <w:lang w:val="en-US"/>
        </w:rPr>
        <w:t xml:space="preserve">states </w:t>
      </w:r>
      <w:r w:rsidR="00FF0883" w:rsidRPr="00322D30">
        <w:rPr>
          <w:rFonts w:ascii="Arial" w:hAnsi="Arial" w:cs="Arial"/>
          <w:sz w:val="24"/>
          <w:szCs w:val="24"/>
          <w:lang w:val="en-US"/>
        </w:rPr>
        <w:t xml:space="preserve">that a </w:t>
      </w:r>
      <w:r w:rsidR="003C1DF0" w:rsidRPr="00322D30">
        <w:rPr>
          <w:rFonts w:ascii="Arial" w:hAnsi="Arial" w:cs="Arial"/>
          <w:color w:val="000000"/>
          <w:sz w:val="24"/>
          <w:szCs w:val="24"/>
          <w:lang w:val="en-ZA" w:eastAsia="en-ZA"/>
        </w:rPr>
        <w:t>‘</w:t>
      </w:r>
      <w:r w:rsidR="00D571F9" w:rsidRPr="00322D30">
        <w:rPr>
          <w:rFonts w:ascii="Arial" w:hAnsi="Arial" w:cs="Arial"/>
          <w:color w:val="000000"/>
          <w:sz w:val="24"/>
          <w:szCs w:val="24"/>
          <w:lang w:val="en-ZA" w:eastAsia="en-ZA"/>
        </w:rPr>
        <w:t xml:space="preserve">debt shall not be deemed to be due until the creditor has knowledge of the identity of the debtor and of the facts from which the debt arises: Provided that </w:t>
      </w:r>
      <w:r w:rsidR="003C1DF0" w:rsidRPr="00322D30">
        <w:rPr>
          <w:rFonts w:ascii="Arial" w:hAnsi="Arial" w:cs="Arial"/>
          <w:color w:val="000000"/>
          <w:sz w:val="24"/>
          <w:szCs w:val="24"/>
          <w:lang w:val="en-ZA" w:eastAsia="en-ZA"/>
        </w:rPr>
        <w:t>a</w:t>
      </w:r>
      <w:r w:rsidR="00D571F9" w:rsidRPr="00322D30">
        <w:rPr>
          <w:rFonts w:ascii="Arial" w:hAnsi="Arial" w:cs="Arial"/>
          <w:color w:val="000000"/>
          <w:sz w:val="24"/>
          <w:szCs w:val="24"/>
          <w:lang w:val="en-ZA" w:eastAsia="en-ZA"/>
        </w:rPr>
        <w:t xml:space="preserve"> creditor shall be deemed to have such knowledge if he could have acquired it by exercising reasonable care</w:t>
      </w:r>
      <w:r w:rsidR="005431C3" w:rsidRPr="00322D30">
        <w:rPr>
          <w:rFonts w:ascii="Arial" w:hAnsi="Arial" w:cs="Arial"/>
          <w:color w:val="000000"/>
          <w:sz w:val="24"/>
          <w:szCs w:val="24"/>
          <w:lang w:val="en-ZA" w:eastAsia="en-ZA"/>
        </w:rPr>
        <w:t>’</w:t>
      </w:r>
      <w:r w:rsidR="00D571F9" w:rsidRPr="00322D30">
        <w:rPr>
          <w:rFonts w:ascii="Arial" w:hAnsi="Arial" w:cs="Arial"/>
          <w:color w:val="000000"/>
          <w:sz w:val="24"/>
          <w:szCs w:val="24"/>
          <w:lang w:val="en-ZA" w:eastAsia="en-ZA"/>
        </w:rPr>
        <w:t>.</w:t>
      </w:r>
    </w:p>
    <w:p w14:paraId="51E07FA4" w14:textId="77777777" w:rsidR="00A25315" w:rsidRPr="00A25315" w:rsidRDefault="00A25315" w:rsidP="00A25315">
      <w:pPr>
        <w:pStyle w:val="ListParagraph"/>
        <w:rPr>
          <w:rFonts w:ascii="Arial" w:hAnsi="Arial" w:cs="Arial"/>
          <w:sz w:val="24"/>
          <w:szCs w:val="24"/>
          <w:lang w:val="en-US"/>
        </w:rPr>
      </w:pPr>
    </w:p>
    <w:p w14:paraId="4FEF9343" w14:textId="65C54B1F" w:rsidR="003119A5" w:rsidRPr="00322D30" w:rsidRDefault="00322D30" w:rsidP="00322D30">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A466B6" w:rsidRPr="00322D30">
        <w:rPr>
          <w:rFonts w:ascii="Arial" w:hAnsi="Arial" w:cs="Arial"/>
          <w:sz w:val="24"/>
          <w:szCs w:val="24"/>
          <w:lang w:val="en-US"/>
        </w:rPr>
        <w:t xml:space="preserve">The </w:t>
      </w:r>
      <w:r w:rsidR="00F13F90" w:rsidRPr="00322D30">
        <w:rPr>
          <w:rFonts w:ascii="Arial" w:hAnsi="Arial" w:cs="Arial"/>
          <w:sz w:val="24"/>
          <w:szCs w:val="24"/>
          <w:lang w:val="en-US"/>
        </w:rPr>
        <w:t xml:space="preserve">answer </w:t>
      </w:r>
      <w:r w:rsidR="0047246F" w:rsidRPr="00322D30">
        <w:rPr>
          <w:rFonts w:ascii="Arial" w:hAnsi="Arial" w:cs="Arial"/>
          <w:sz w:val="24"/>
          <w:szCs w:val="24"/>
          <w:lang w:val="en-US"/>
        </w:rPr>
        <w:t xml:space="preserve">as </w:t>
      </w:r>
      <w:r w:rsidR="00F13F90" w:rsidRPr="00322D30">
        <w:rPr>
          <w:rFonts w:ascii="Arial" w:hAnsi="Arial" w:cs="Arial"/>
          <w:sz w:val="24"/>
          <w:szCs w:val="24"/>
          <w:lang w:val="en-US"/>
        </w:rPr>
        <w:t xml:space="preserve">to when the debt became due requires a </w:t>
      </w:r>
      <w:r w:rsidR="00EF28A7" w:rsidRPr="00322D30">
        <w:rPr>
          <w:rFonts w:ascii="Arial" w:hAnsi="Arial" w:cs="Arial"/>
          <w:sz w:val="24"/>
          <w:szCs w:val="24"/>
          <w:lang w:val="en-US"/>
        </w:rPr>
        <w:t xml:space="preserve">two-pronged </w:t>
      </w:r>
      <w:r w:rsidR="00922242" w:rsidRPr="00322D30">
        <w:rPr>
          <w:rFonts w:ascii="Arial" w:hAnsi="Arial" w:cs="Arial"/>
          <w:sz w:val="24"/>
          <w:szCs w:val="24"/>
          <w:lang w:val="en-US"/>
        </w:rPr>
        <w:t>inquiry</w:t>
      </w:r>
      <w:r w:rsidR="009D75FA" w:rsidRPr="00322D30">
        <w:rPr>
          <w:rFonts w:ascii="Arial" w:hAnsi="Arial" w:cs="Arial"/>
          <w:sz w:val="24"/>
          <w:szCs w:val="24"/>
          <w:lang w:val="en-US"/>
        </w:rPr>
        <w:t>. T</w:t>
      </w:r>
      <w:r w:rsidR="00EF28A7" w:rsidRPr="00322D30">
        <w:rPr>
          <w:rFonts w:ascii="Arial" w:hAnsi="Arial" w:cs="Arial"/>
          <w:sz w:val="24"/>
          <w:szCs w:val="24"/>
          <w:lang w:val="en-US"/>
        </w:rPr>
        <w:t xml:space="preserve">he first </w:t>
      </w:r>
      <w:r w:rsidR="00922242" w:rsidRPr="00322D30">
        <w:rPr>
          <w:rFonts w:ascii="Arial" w:hAnsi="Arial" w:cs="Arial"/>
          <w:sz w:val="24"/>
          <w:szCs w:val="24"/>
          <w:lang w:val="en-US"/>
        </w:rPr>
        <w:t xml:space="preserve">is </w:t>
      </w:r>
      <w:r w:rsidR="00F13F90" w:rsidRPr="00322D30">
        <w:rPr>
          <w:rFonts w:ascii="Arial" w:hAnsi="Arial" w:cs="Arial"/>
          <w:sz w:val="24"/>
          <w:szCs w:val="24"/>
          <w:lang w:val="en-US"/>
        </w:rPr>
        <w:t xml:space="preserve">when the respondent </w:t>
      </w:r>
      <w:r w:rsidR="00922242" w:rsidRPr="00322D30">
        <w:rPr>
          <w:rFonts w:ascii="Arial" w:hAnsi="Arial" w:cs="Arial"/>
          <w:sz w:val="24"/>
          <w:szCs w:val="24"/>
          <w:lang w:val="en-US"/>
        </w:rPr>
        <w:t xml:space="preserve">acquired </w:t>
      </w:r>
      <w:r w:rsidR="00C3203A" w:rsidRPr="00322D30">
        <w:rPr>
          <w:rFonts w:ascii="Arial" w:hAnsi="Arial" w:cs="Arial"/>
          <w:sz w:val="24"/>
          <w:szCs w:val="24"/>
          <w:lang w:val="en-US"/>
        </w:rPr>
        <w:t xml:space="preserve">the </w:t>
      </w:r>
      <w:r w:rsidR="00F13F90" w:rsidRPr="00322D30">
        <w:rPr>
          <w:rFonts w:ascii="Arial" w:hAnsi="Arial" w:cs="Arial"/>
          <w:sz w:val="24"/>
          <w:szCs w:val="24"/>
          <w:lang w:val="en-US"/>
        </w:rPr>
        <w:t>relevant knowledge</w:t>
      </w:r>
      <w:r w:rsidR="00A466B6" w:rsidRPr="00322D30">
        <w:rPr>
          <w:rFonts w:ascii="Arial" w:hAnsi="Arial" w:cs="Arial"/>
          <w:sz w:val="24"/>
          <w:szCs w:val="24"/>
          <w:lang w:val="en-US"/>
        </w:rPr>
        <w:t>,</w:t>
      </w:r>
      <w:r w:rsidR="00F13F90" w:rsidRPr="00322D30">
        <w:rPr>
          <w:rFonts w:ascii="Arial" w:hAnsi="Arial" w:cs="Arial"/>
          <w:sz w:val="24"/>
          <w:szCs w:val="24"/>
          <w:lang w:val="en-US"/>
        </w:rPr>
        <w:t xml:space="preserve"> or could have acquired the relevant knowledge</w:t>
      </w:r>
      <w:r w:rsidR="00A466B6" w:rsidRPr="00322D30">
        <w:rPr>
          <w:rFonts w:ascii="Arial" w:hAnsi="Arial" w:cs="Arial"/>
          <w:sz w:val="24"/>
          <w:szCs w:val="24"/>
          <w:lang w:val="en-US"/>
        </w:rPr>
        <w:t>,</w:t>
      </w:r>
      <w:r w:rsidR="00F13F90" w:rsidRPr="00322D30">
        <w:rPr>
          <w:rFonts w:ascii="Arial" w:hAnsi="Arial" w:cs="Arial"/>
          <w:sz w:val="24"/>
          <w:szCs w:val="24"/>
          <w:lang w:val="en-US"/>
        </w:rPr>
        <w:t xml:space="preserve"> </w:t>
      </w:r>
      <w:r w:rsidR="00C3203A" w:rsidRPr="00322D30">
        <w:rPr>
          <w:rFonts w:ascii="Arial" w:hAnsi="Arial" w:cs="Arial"/>
          <w:sz w:val="24"/>
          <w:szCs w:val="24"/>
          <w:lang w:val="en-US"/>
        </w:rPr>
        <w:t>by exercising reasonable care</w:t>
      </w:r>
      <w:r w:rsidR="003C1DF0" w:rsidRPr="00322D30">
        <w:rPr>
          <w:rFonts w:ascii="Arial" w:hAnsi="Arial" w:cs="Arial"/>
          <w:sz w:val="24"/>
          <w:szCs w:val="24"/>
          <w:lang w:val="en-US"/>
        </w:rPr>
        <w:t xml:space="preserve"> regarding</w:t>
      </w:r>
      <w:r w:rsidR="00350DDC" w:rsidRPr="00322D30">
        <w:rPr>
          <w:rFonts w:ascii="Arial" w:hAnsi="Arial" w:cs="Arial"/>
          <w:sz w:val="24"/>
          <w:szCs w:val="24"/>
          <w:lang w:val="en-US"/>
        </w:rPr>
        <w:t xml:space="preserve"> </w:t>
      </w:r>
      <w:r w:rsidR="00EF28A7" w:rsidRPr="00322D30">
        <w:rPr>
          <w:rFonts w:ascii="Arial" w:hAnsi="Arial" w:cs="Arial"/>
          <w:sz w:val="24"/>
          <w:szCs w:val="24"/>
          <w:lang w:val="en-US"/>
        </w:rPr>
        <w:t>the identity of the debt</w:t>
      </w:r>
      <w:r w:rsidR="00350DDC" w:rsidRPr="00322D30">
        <w:rPr>
          <w:rFonts w:ascii="Arial" w:hAnsi="Arial" w:cs="Arial"/>
          <w:sz w:val="24"/>
          <w:szCs w:val="24"/>
          <w:lang w:val="en-US"/>
        </w:rPr>
        <w:t>or</w:t>
      </w:r>
      <w:r w:rsidR="00324316" w:rsidRPr="00322D30">
        <w:rPr>
          <w:rFonts w:ascii="Arial" w:hAnsi="Arial" w:cs="Arial"/>
          <w:sz w:val="24"/>
          <w:szCs w:val="24"/>
          <w:lang w:val="en-US"/>
        </w:rPr>
        <w:t>. S</w:t>
      </w:r>
      <w:r w:rsidR="00EF28A7" w:rsidRPr="00322D30">
        <w:rPr>
          <w:rFonts w:ascii="Arial" w:hAnsi="Arial" w:cs="Arial"/>
          <w:sz w:val="24"/>
          <w:szCs w:val="24"/>
          <w:lang w:val="en-US"/>
        </w:rPr>
        <w:t>econdly</w:t>
      </w:r>
      <w:r w:rsidR="00EC2266" w:rsidRPr="00322D30">
        <w:rPr>
          <w:rFonts w:ascii="Arial" w:hAnsi="Arial" w:cs="Arial"/>
          <w:sz w:val="24"/>
          <w:szCs w:val="24"/>
          <w:lang w:val="en-US"/>
        </w:rPr>
        <w:t>,</w:t>
      </w:r>
      <w:r w:rsidR="00EF28A7" w:rsidRPr="00322D30">
        <w:rPr>
          <w:rFonts w:ascii="Arial" w:hAnsi="Arial" w:cs="Arial"/>
          <w:sz w:val="24"/>
          <w:szCs w:val="24"/>
          <w:lang w:val="en-US"/>
        </w:rPr>
        <w:t xml:space="preserve"> </w:t>
      </w:r>
      <w:r w:rsidR="00D13A23" w:rsidRPr="00322D30">
        <w:rPr>
          <w:rFonts w:ascii="Arial" w:hAnsi="Arial" w:cs="Arial"/>
          <w:sz w:val="24"/>
          <w:szCs w:val="24"/>
          <w:lang w:val="en-US"/>
        </w:rPr>
        <w:t xml:space="preserve">what </w:t>
      </w:r>
      <w:r w:rsidR="001F5D80" w:rsidRPr="00322D30">
        <w:rPr>
          <w:rFonts w:ascii="Arial" w:hAnsi="Arial" w:cs="Arial"/>
          <w:sz w:val="24"/>
          <w:szCs w:val="24"/>
          <w:lang w:val="en-US"/>
        </w:rPr>
        <w:t xml:space="preserve">are </w:t>
      </w:r>
      <w:r w:rsidR="00D13A23" w:rsidRPr="00322D30">
        <w:rPr>
          <w:rFonts w:ascii="Arial" w:hAnsi="Arial" w:cs="Arial"/>
          <w:sz w:val="24"/>
          <w:szCs w:val="24"/>
          <w:lang w:val="en-US"/>
        </w:rPr>
        <w:t>the facts that the respondent was required to know before prescription could commence</w:t>
      </w:r>
      <w:r w:rsidR="009D75FA" w:rsidRPr="00322D30">
        <w:rPr>
          <w:rFonts w:ascii="Arial" w:hAnsi="Arial" w:cs="Arial"/>
          <w:sz w:val="24"/>
          <w:szCs w:val="24"/>
          <w:lang w:val="en-US"/>
        </w:rPr>
        <w:t>.</w:t>
      </w:r>
      <w:r w:rsidR="001F5D80" w:rsidRPr="00322D30">
        <w:rPr>
          <w:rFonts w:ascii="Arial" w:hAnsi="Arial" w:cs="Arial"/>
          <w:sz w:val="24"/>
          <w:szCs w:val="24"/>
          <w:lang w:val="en-US"/>
        </w:rPr>
        <w:t xml:space="preserve"> </w:t>
      </w:r>
      <w:r w:rsidR="00350DDC" w:rsidRPr="00322D30">
        <w:rPr>
          <w:rFonts w:ascii="Arial" w:hAnsi="Arial" w:cs="Arial"/>
          <w:sz w:val="24"/>
          <w:szCs w:val="24"/>
          <w:lang w:val="en-US"/>
        </w:rPr>
        <w:t xml:space="preserve">In carrying out this </w:t>
      </w:r>
      <w:r w:rsidR="00922242" w:rsidRPr="00322D30">
        <w:rPr>
          <w:rFonts w:ascii="Arial" w:hAnsi="Arial" w:cs="Arial"/>
          <w:sz w:val="24"/>
          <w:szCs w:val="24"/>
          <w:lang w:val="en-US"/>
        </w:rPr>
        <w:t>i</w:t>
      </w:r>
      <w:r w:rsidR="00350DDC" w:rsidRPr="00322D30">
        <w:rPr>
          <w:rFonts w:ascii="Arial" w:hAnsi="Arial" w:cs="Arial"/>
          <w:sz w:val="24"/>
          <w:szCs w:val="24"/>
          <w:lang w:val="en-US"/>
        </w:rPr>
        <w:t>nquiry, t</w:t>
      </w:r>
      <w:r w:rsidR="00F13F90" w:rsidRPr="00322D30">
        <w:rPr>
          <w:rFonts w:ascii="Arial" w:hAnsi="Arial" w:cs="Arial"/>
          <w:sz w:val="24"/>
          <w:szCs w:val="24"/>
          <w:lang w:val="en-US"/>
        </w:rPr>
        <w:t>he high court determined the matter on the basis of the affidavits before it</w:t>
      </w:r>
      <w:r w:rsidR="00350DDC" w:rsidRPr="00322D30">
        <w:rPr>
          <w:rFonts w:ascii="Arial" w:hAnsi="Arial" w:cs="Arial"/>
          <w:sz w:val="24"/>
          <w:szCs w:val="24"/>
          <w:lang w:val="en-US"/>
        </w:rPr>
        <w:t xml:space="preserve">. No oral evidence was led </w:t>
      </w:r>
      <w:r w:rsidR="00F13F90" w:rsidRPr="00322D30">
        <w:rPr>
          <w:rFonts w:ascii="Arial" w:hAnsi="Arial" w:cs="Arial"/>
          <w:sz w:val="24"/>
          <w:szCs w:val="24"/>
          <w:lang w:val="en-US"/>
        </w:rPr>
        <w:t xml:space="preserve">in </w:t>
      </w:r>
      <w:r w:rsidR="00350DDC" w:rsidRPr="00322D30">
        <w:rPr>
          <w:rFonts w:ascii="Arial" w:hAnsi="Arial" w:cs="Arial"/>
          <w:sz w:val="24"/>
          <w:szCs w:val="24"/>
          <w:lang w:val="en-US"/>
        </w:rPr>
        <w:t xml:space="preserve">the </w:t>
      </w:r>
      <w:r w:rsidR="00F13F90" w:rsidRPr="00322D30">
        <w:rPr>
          <w:rFonts w:ascii="Arial" w:hAnsi="Arial" w:cs="Arial"/>
          <w:sz w:val="24"/>
          <w:szCs w:val="24"/>
          <w:lang w:val="en-US"/>
        </w:rPr>
        <w:t xml:space="preserve">interlocutory application. </w:t>
      </w:r>
    </w:p>
    <w:p w14:paraId="0F417FC7" w14:textId="77777777" w:rsidR="00E42D5E" w:rsidRPr="00E42D5E" w:rsidRDefault="00E42D5E" w:rsidP="00E42D5E">
      <w:pPr>
        <w:pStyle w:val="ListParagraph"/>
        <w:rPr>
          <w:rFonts w:ascii="Arial" w:hAnsi="Arial" w:cs="Arial"/>
          <w:sz w:val="24"/>
          <w:szCs w:val="24"/>
          <w:lang w:val="en-US"/>
        </w:rPr>
      </w:pPr>
    </w:p>
    <w:p w14:paraId="34F16435" w14:textId="5F2F549E" w:rsidR="00CC5E7F" w:rsidRPr="00322D30" w:rsidRDefault="00322D30" w:rsidP="00322D30">
      <w:pPr>
        <w:tabs>
          <w:tab w:val="left" w:pos="567"/>
        </w:tabs>
        <w:spacing w:after="0" w:line="360" w:lineRule="auto"/>
        <w:jc w:val="both"/>
        <w:rPr>
          <w:rFonts w:ascii="Arial" w:hAnsi="Arial" w:cs="Arial"/>
          <w:sz w:val="24"/>
          <w:szCs w:val="24"/>
          <w:lang w:val="en-US"/>
        </w:rPr>
      </w:pPr>
      <w:r w:rsidRPr="00B10271">
        <w:rPr>
          <w:rFonts w:ascii="Arial" w:hAnsi="Arial" w:cs="Arial"/>
          <w:sz w:val="24"/>
          <w:szCs w:val="24"/>
          <w:lang w:val="en-US"/>
        </w:rPr>
        <w:lastRenderedPageBreak/>
        <w:t>[6]</w:t>
      </w:r>
      <w:r w:rsidRPr="00B10271">
        <w:rPr>
          <w:rFonts w:ascii="Arial" w:hAnsi="Arial" w:cs="Arial"/>
          <w:sz w:val="24"/>
          <w:szCs w:val="24"/>
          <w:lang w:val="en-US"/>
        </w:rPr>
        <w:tab/>
      </w:r>
      <w:r w:rsidR="00350DDC" w:rsidRPr="00322D30">
        <w:rPr>
          <w:rFonts w:ascii="Arial" w:hAnsi="Arial" w:cs="Arial"/>
          <w:sz w:val="24"/>
          <w:szCs w:val="24"/>
          <w:lang w:val="en-US"/>
        </w:rPr>
        <w:t xml:space="preserve">On </w:t>
      </w:r>
      <w:r w:rsidR="00A466B6" w:rsidRPr="00322D30">
        <w:rPr>
          <w:rFonts w:ascii="Arial" w:hAnsi="Arial" w:cs="Arial"/>
          <w:sz w:val="24"/>
          <w:szCs w:val="24"/>
          <w:lang w:val="en-US"/>
        </w:rPr>
        <w:t>the basis of facts which were common cause</w:t>
      </w:r>
      <w:r w:rsidR="00350DDC" w:rsidRPr="00322D30">
        <w:rPr>
          <w:rFonts w:ascii="Arial" w:hAnsi="Arial" w:cs="Arial"/>
          <w:sz w:val="24"/>
          <w:szCs w:val="24"/>
          <w:lang w:val="en-US"/>
        </w:rPr>
        <w:t xml:space="preserve">, the high court found that </w:t>
      </w:r>
      <w:r w:rsidR="00AA5FC1" w:rsidRPr="00322D30">
        <w:rPr>
          <w:rFonts w:ascii="Arial" w:hAnsi="Arial" w:cs="Arial"/>
          <w:sz w:val="24"/>
          <w:szCs w:val="24"/>
          <w:lang w:val="en-US"/>
        </w:rPr>
        <w:t xml:space="preserve">on </w:t>
      </w:r>
      <w:r w:rsidR="009E6966" w:rsidRPr="00322D30">
        <w:rPr>
          <w:rFonts w:ascii="Arial" w:hAnsi="Arial" w:cs="Arial"/>
          <w:sz w:val="24"/>
          <w:szCs w:val="24"/>
          <w:lang w:val="en-US"/>
        </w:rPr>
        <w:t>10 May 2012 the respondent</w:t>
      </w:r>
      <w:r w:rsidR="0047246F" w:rsidRPr="00322D30">
        <w:rPr>
          <w:rFonts w:ascii="Arial" w:hAnsi="Arial" w:cs="Arial"/>
          <w:sz w:val="24"/>
          <w:szCs w:val="24"/>
          <w:lang w:val="en-US"/>
        </w:rPr>
        <w:t xml:space="preserve"> </w:t>
      </w:r>
      <w:r w:rsidR="009E6966" w:rsidRPr="00322D30">
        <w:rPr>
          <w:rFonts w:ascii="Arial" w:hAnsi="Arial" w:cs="Arial"/>
          <w:sz w:val="24"/>
          <w:szCs w:val="24"/>
          <w:lang w:val="en-US"/>
        </w:rPr>
        <w:t xml:space="preserve">was admitted to </w:t>
      </w:r>
      <w:r w:rsidR="00350DDC" w:rsidRPr="00322D30">
        <w:rPr>
          <w:rFonts w:ascii="Arial" w:hAnsi="Arial" w:cs="Arial"/>
          <w:sz w:val="24"/>
          <w:szCs w:val="24"/>
          <w:lang w:val="en-US"/>
        </w:rPr>
        <w:t>St Barnabas H</w:t>
      </w:r>
      <w:r w:rsidR="009E6966" w:rsidRPr="00322D30">
        <w:rPr>
          <w:rFonts w:ascii="Arial" w:hAnsi="Arial" w:cs="Arial"/>
          <w:sz w:val="24"/>
          <w:szCs w:val="24"/>
          <w:lang w:val="en-US"/>
        </w:rPr>
        <w:t xml:space="preserve">ospital </w:t>
      </w:r>
      <w:r w:rsidR="0047246F" w:rsidRPr="00322D30">
        <w:rPr>
          <w:rFonts w:ascii="Arial" w:hAnsi="Arial" w:cs="Arial"/>
          <w:sz w:val="24"/>
          <w:szCs w:val="24"/>
          <w:lang w:val="en-US"/>
        </w:rPr>
        <w:t xml:space="preserve">and after a ‘complicated labour’, she </w:t>
      </w:r>
      <w:r w:rsidR="009E6966" w:rsidRPr="00322D30">
        <w:rPr>
          <w:rFonts w:ascii="Arial" w:hAnsi="Arial" w:cs="Arial"/>
          <w:sz w:val="24"/>
          <w:szCs w:val="24"/>
          <w:lang w:val="en-US"/>
        </w:rPr>
        <w:t xml:space="preserve">gave birth to </w:t>
      </w:r>
      <w:r w:rsidR="00D26911" w:rsidRPr="00322D30">
        <w:rPr>
          <w:rFonts w:ascii="Arial" w:hAnsi="Arial" w:cs="Arial"/>
          <w:sz w:val="24"/>
          <w:szCs w:val="24"/>
          <w:lang w:val="en-US"/>
        </w:rPr>
        <w:t xml:space="preserve">her </w:t>
      </w:r>
      <w:r w:rsidR="00C3203A" w:rsidRPr="00322D30">
        <w:rPr>
          <w:rFonts w:ascii="Arial" w:hAnsi="Arial" w:cs="Arial"/>
          <w:sz w:val="24"/>
          <w:szCs w:val="24"/>
          <w:lang w:val="en-US"/>
        </w:rPr>
        <w:t>baby</w:t>
      </w:r>
      <w:r w:rsidR="009E6966" w:rsidRPr="00322D30">
        <w:rPr>
          <w:rFonts w:ascii="Arial" w:hAnsi="Arial" w:cs="Arial"/>
          <w:sz w:val="24"/>
          <w:szCs w:val="24"/>
          <w:lang w:val="en-US"/>
        </w:rPr>
        <w:t xml:space="preserve">. At the time of her delivery, </w:t>
      </w:r>
      <w:r w:rsidR="0047246F" w:rsidRPr="00322D30">
        <w:rPr>
          <w:rFonts w:ascii="Arial" w:hAnsi="Arial" w:cs="Arial"/>
          <w:sz w:val="24"/>
          <w:szCs w:val="24"/>
          <w:lang w:val="en-US"/>
        </w:rPr>
        <w:t>the respondent w</w:t>
      </w:r>
      <w:r w:rsidR="009E6966" w:rsidRPr="00322D30">
        <w:rPr>
          <w:rFonts w:ascii="Arial" w:hAnsi="Arial" w:cs="Arial"/>
          <w:sz w:val="24"/>
          <w:szCs w:val="24"/>
          <w:lang w:val="en-US"/>
        </w:rPr>
        <w:t xml:space="preserve">as not informed by the doctors or the nursing </w:t>
      </w:r>
      <w:r w:rsidR="0047246F" w:rsidRPr="00322D30">
        <w:rPr>
          <w:rFonts w:ascii="Arial" w:hAnsi="Arial" w:cs="Arial"/>
          <w:sz w:val="24"/>
          <w:szCs w:val="24"/>
          <w:lang w:val="en-US"/>
        </w:rPr>
        <w:t>staff</w:t>
      </w:r>
      <w:r w:rsidR="009E6966" w:rsidRPr="00322D30">
        <w:rPr>
          <w:rFonts w:ascii="Arial" w:hAnsi="Arial" w:cs="Arial"/>
          <w:sz w:val="24"/>
          <w:szCs w:val="24"/>
          <w:lang w:val="en-US"/>
        </w:rPr>
        <w:t xml:space="preserve"> </w:t>
      </w:r>
      <w:r w:rsidR="0047246F" w:rsidRPr="00322D30">
        <w:rPr>
          <w:rFonts w:ascii="Arial" w:hAnsi="Arial" w:cs="Arial"/>
          <w:sz w:val="24"/>
          <w:szCs w:val="24"/>
          <w:lang w:val="en-US"/>
        </w:rPr>
        <w:t xml:space="preserve">at </w:t>
      </w:r>
      <w:r w:rsidR="009E6966" w:rsidRPr="00322D30">
        <w:rPr>
          <w:rFonts w:ascii="Arial" w:hAnsi="Arial" w:cs="Arial"/>
          <w:sz w:val="24"/>
          <w:szCs w:val="24"/>
          <w:lang w:val="en-US"/>
        </w:rPr>
        <w:t xml:space="preserve">the hospital, who were responsible for her care and that of her new born baby, that there were any complications </w:t>
      </w:r>
      <w:r w:rsidR="00D04222" w:rsidRPr="00322D30">
        <w:rPr>
          <w:rFonts w:ascii="Arial" w:hAnsi="Arial" w:cs="Arial"/>
          <w:sz w:val="24"/>
          <w:szCs w:val="24"/>
          <w:lang w:val="en-US"/>
        </w:rPr>
        <w:t>dur</w:t>
      </w:r>
      <w:r w:rsidR="009E6966" w:rsidRPr="00322D30">
        <w:rPr>
          <w:rFonts w:ascii="Arial" w:hAnsi="Arial" w:cs="Arial"/>
          <w:sz w:val="24"/>
          <w:szCs w:val="24"/>
          <w:lang w:val="en-US"/>
        </w:rPr>
        <w:t>in</w:t>
      </w:r>
      <w:r w:rsidR="00D04222" w:rsidRPr="00322D30">
        <w:rPr>
          <w:rFonts w:ascii="Arial" w:hAnsi="Arial" w:cs="Arial"/>
          <w:sz w:val="24"/>
          <w:szCs w:val="24"/>
          <w:lang w:val="en-US"/>
        </w:rPr>
        <w:t>g</w:t>
      </w:r>
      <w:r w:rsidR="009E6966" w:rsidRPr="00322D30">
        <w:rPr>
          <w:rFonts w:ascii="Arial" w:hAnsi="Arial" w:cs="Arial"/>
          <w:sz w:val="24"/>
          <w:szCs w:val="24"/>
          <w:lang w:val="en-US"/>
        </w:rPr>
        <w:t xml:space="preserve"> the delivery that could impact adversely on the health of her baby. The respondent remained in hospital for a week after </w:t>
      </w:r>
      <w:r w:rsidR="00D04222" w:rsidRPr="00322D30">
        <w:rPr>
          <w:rFonts w:ascii="Arial" w:hAnsi="Arial" w:cs="Arial"/>
          <w:sz w:val="24"/>
          <w:szCs w:val="24"/>
          <w:lang w:val="en-US"/>
        </w:rPr>
        <w:t xml:space="preserve">the </w:t>
      </w:r>
      <w:r w:rsidR="009E6966" w:rsidRPr="00322D30">
        <w:rPr>
          <w:rFonts w:ascii="Arial" w:hAnsi="Arial" w:cs="Arial"/>
          <w:sz w:val="24"/>
          <w:szCs w:val="24"/>
          <w:lang w:val="en-US"/>
        </w:rPr>
        <w:t>delivery</w:t>
      </w:r>
      <w:r w:rsidR="00842344" w:rsidRPr="00322D30">
        <w:rPr>
          <w:rFonts w:ascii="Arial" w:hAnsi="Arial" w:cs="Arial"/>
          <w:sz w:val="24"/>
          <w:szCs w:val="24"/>
          <w:lang w:val="en-US"/>
        </w:rPr>
        <w:t>, during which</w:t>
      </w:r>
      <w:r w:rsidR="0047246F" w:rsidRPr="00322D30">
        <w:rPr>
          <w:rFonts w:ascii="Arial" w:hAnsi="Arial" w:cs="Arial"/>
          <w:sz w:val="24"/>
          <w:szCs w:val="24"/>
          <w:lang w:val="en-US"/>
        </w:rPr>
        <w:t xml:space="preserve"> time her baby was kept in the n</w:t>
      </w:r>
      <w:r w:rsidR="00842344" w:rsidRPr="00322D30">
        <w:rPr>
          <w:rFonts w:ascii="Arial" w:hAnsi="Arial" w:cs="Arial"/>
          <w:sz w:val="24"/>
          <w:szCs w:val="24"/>
          <w:lang w:val="en-US"/>
        </w:rPr>
        <w:t xml:space="preserve">ursery. </w:t>
      </w:r>
      <w:r w:rsidR="00AA5FC1" w:rsidRPr="00322D30">
        <w:rPr>
          <w:rFonts w:ascii="Arial" w:hAnsi="Arial" w:cs="Arial"/>
          <w:sz w:val="24"/>
          <w:szCs w:val="24"/>
          <w:lang w:val="en-US"/>
        </w:rPr>
        <w:t xml:space="preserve">She </w:t>
      </w:r>
      <w:r w:rsidR="00CC5E7F" w:rsidRPr="00322D30">
        <w:rPr>
          <w:rFonts w:ascii="Arial" w:hAnsi="Arial" w:cs="Arial"/>
          <w:sz w:val="24"/>
          <w:szCs w:val="24"/>
          <w:lang w:val="en-US"/>
        </w:rPr>
        <w:t>recalled that her baby did not cry at the time of birth.</w:t>
      </w:r>
      <w:r w:rsidR="00C3203A" w:rsidRPr="00322D30">
        <w:rPr>
          <w:rFonts w:ascii="Arial" w:hAnsi="Arial" w:cs="Arial"/>
          <w:sz w:val="24"/>
          <w:szCs w:val="24"/>
          <w:lang w:val="en-US"/>
        </w:rPr>
        <w:t xml:space="preserve"> It is not clear from the papers what significance attaches to this fact. Clearly, on the basis of the respondent’s affidavit, she was unaware of the significance (if any) of this fact, nor does the appellant seek to explain this phenomenon</w:t>
      </w:r>
      <w:r w:rsidR="00D13A23" w:rsidRPr="00322D30">
        <w:rPr>
          <w:rFonts w:ascii="Arial" w:hAnsi="Arial" w:cs="Arial"/>
          <w:sz w:val="24"/>
          <w:szCs w:val="24"/>
          <w:lang w:val="en-US"/>
        </w:rPr>
        <w:t xml:space="preserve">. Moreover, the appellant has not shown </w:t>
      </w:r>
      <w:r w:rsidR="00C3203A" w:rsidRPr="00322D30">
        <w:rPr>
          <w:rFonts w:ascii="Arial" w:hAnsi="Arial" w:cs="Arial"/>
          <w:sz w:val="24"/>
          <w:szCs w:val="24"/>
          <w:lang w:val="en-US"/>
        </w:rPr>
        <w:t>how this could have constitute</w:t>
      </w:r>
      <w:r w:rsidR="00AA5FC1" w:rsidRPr="00322D30">
        <w:rPr>
          <w:rFonts w:ascii="Arial" w:hAnsi="Arial" w:cs="Arial"/>
          <w:sz w:val="24"/>
          <w:szCs w:val="24"/>
          <w:lang w:val="en-US"/>
        </w:rPr>
        <w:t>d the basis for the respondent</w:t>
      </w:r>
      <w:r w:rsidR="00C3203A" w:rsidRPr="00322D30">
        <w:rPr>
          <w:rFonts w:ascii="Arial" w:hAnsi="Arial" w:cs="Arial"/>
          <w:sz w:val="24"/>
          <w:szCs w:val="24"/>
          <w:lang w:val="en-US"/>
        </w:rPr>
        <w:t xml:space="preserve"> </w:t>
      </w:r>
      <w:r w:rsidR="00D26911" w:rsidRPr="00322D30">
        <w:rPr>
          <w:rFonts w:ascii="Arial" w:hAnsi="Arial" w:cs="Arial"/>
          <w:sz w:val="24"/>
          <w:szCs w:val="24"/>
          <w:lang w:val="en-US"/>
        </w:rPr>
        <w:t xml:space="preserve">having knowledge of </w:t>
      </w:r>
      <w:r w:rsidR="00932934" w:rsidRPr="00322D30">
        <w:rPr>
          <w:rFonts w:ascii="Arial" w:hAnsi="Arial" w:cs="Arial"/>
          <w:sz w:val="24"/>
          <w:szCs w:val="24"/>
          <w:lang w:val="en-US"/>
        </w:rPr>
        <w:t>‘</w:t>
      </w:r>
      <w:r w:rsidR="00C3203A" w:rsidRPr="00322D30">
        <w:rPr>
          <w:rFonts w:ascii="Arial" w:hAnsi="Arial" w:cs="Arial"/>
          <w:sz w:val="24"/>
          <w:szCs w:val="24"/>
          <w:lang w:val="en-US"/>
        </w:rPr>
        <w:t>the identity of the debtor</w:t>
      </w:r>
      <w:r w:rsidR="00932934" w:rsidRPr="00322D30">
        <w:rPr>
          <w:rFonts w:ascii="Arial" w:hAnsi="Arial" w:cs="Arial"/>
          <w:sz w:val="24"/>
          <w:szCs w:val="24"/>
          <w:lang w:val="en-US"/>
        </w:rPr>
        <w:t>’</w:t>
      </w:r>
      <w:r w:rsidR="00350DDC" w:rsidRPr="00322D30">
        <w:rPr>
          <w:rFonts w:ascii="Arial" w:hAnsi="Arial" w:cs="Arial"/>
          <w:sz w:val="24"/>
          <w:szCs w:val="24"/>
          <w:lang w:val="en-US"/>
        </w:rPr>
        <w:t>,</w:t>
      </w:r>
      <w:r w:rsidR="00D26911" w:rsidRPr="00322D30">
        <w:rPr>
          <w:rFonts w:ascii="Arial" w:hAnsi="Arial" w:cs="Arial"/>
          <w:sz w:val="24"/>
          <w:szCs w:val="24"/>
          <w:lang w:val="en-US"/>
        </w:rPr>
        <w:t xml:space="preserve"> or that it constituted a ‘relevant fact’ </w:t>
      </w:r>
      <w:r w:rsidR="00C3203A" w:rsidRPr="00322D30">
        <w:rPr>
          <w:rFonts w:ascii="Arial" w:hAnsi="Arial" w:cs="Arial"/>
          <w:sz w:val="24"/>
          <w:szCs w:val="24"/>
          <w:lang w:val="en-US"/>
        </w:rPr>
        <w:t>for the purposes of s</w:t>
      </w:r>
      <w:r w:rsidR="00932934" w:rsidRPr="00322D30">
        <w:rPr>
          <w:rFonts w:ascii="Arial" w:hAnsi="Arial" w:cs="Arial"/>
          <w:sz w:val="24"/>
          <w:szCs w:val="24"/>
          <w:lang w:val="en-US"/>
        </w:rPr>
        <w:t xml:space="preserve"> </w:t>
      </w:r>
      <w:r w:rsidR="00C3203A" w:rsidRPr="00322D30">
        <w:rPr>
          <w:rFonts w:ascii="Arial" w:hAnsi="Arial" w:cs="Arial"/>
          <w:sz w:val="24"/>
          <w:szCs w:val="24"/>
          <w:lang w:val="en-US"/>
        </w:rPr>
        <w:t xml:space="preserve">12(3). </w:t>
      </w:r>
      <w:r w:rsidR="00D26911" w:rsidRPr="00322D30">
        <w:rPr>
          <w:rFonts w:ascii="Arial" w:hAnsi="Arial" w:cs="Arial"/>
          <w:sz w:val="24"/>
          <w:szCs w:val="24"/>
          <w:lang w:val="en-US"/>
        </w:rPr>
        <w:t xml:space="preserve">It bears noting that the </w:t>
      </w:r>
      <w:r w:rsidR="00874E7A" w:rsidRPr="00322D30">
        <w:rPr>
          <w:rFonts w:ascii="Arial" w:hAnsi="Arial" w:cs="Arial"/>
          <w:sz w:val="24"/>
          <w:szCs w:val="24"/>
          <w:lang w:val="en-US"/>
        </w:rPr>
        <w:t xml:space="preserve">respondent had a limited </w:t>
      </w:r>
      <w:r w:rsidR="007D5813" w:rsidRPr="00322D30">
        <w:rPr>
          <w:rFonts w:ascii="Arial" w:hAnsi="Arial" w:cs="Arial"/>
          <w:sz w:val="24"/>
          <w:szCs w:val="24"/>
          <w:lang w:val="en-US"/>
        </w:rPr>
        <w:t xml:space="preserve">school </w:t>
      </w:r>
      <w:r w:rsidR="00874E7A" w:rsidRPr="00322D30">
        <w:rPr>
          <w:rFonts w:ascii="Arial" w:hAnsi="Arial" w:cs="Arial"/>
          <w:sz w:val="24"/>
          <w:szCs w:val="24"/>
          <w:lang w:val="en-US"/>
        </w:rPr>
        <w:t xml:space="preserve">education and could hardly be expected to be </w:t>
      </w:r>
      <w:r w:rsidR="00874E7A" w:rsidRPr="00322D30">
        <w:rPr>
          <w:rFonts w:ascii="Arial" w:hAnsi="Arial" w:cs="Arial"/>
          <w:i/>
          <w:sz w:val="24"/>
          <w:szCs w:val="24"/>
          <w:lang w:val="en-US"/>
        </w:rPr>
        <w:t>au fait</w:t>
      </w:r>
      <w:r w:rsidR="00874E7A" w:rsidRPr="00322D30">
        <w:rPr>
          <w:rFonts w:ascii="Arial" w:hAnsi="Arial" w:cs="Arial"/>
          <w:sz w:val="24"/>
          <w:szCs w:val="24"/>
          <w:lang w:val="en-US"/>
        </w:rPr>
        <w:t xml:space="preserve"> with medical symptoms reflective of any </w:t>
      </w:r>
      <w:r w:rsidR="004C6FC6" w:rsidRPr="00322D30">
        <w:rPr>
          <w:rFonts w:ascii="Arial" w:hAnsi="Arial" w:cs="Arial"/>
          <w:sz w:val="24"/>
          <w:szCs w:val="24"/>
          <w:lang w:val="en-US"/>
        </w:rPr>
        <w:t>pediatric</w:t>
      </w:r>
      <w:r w:rsidR="00725E4F" w:rsidRPr="00322D30">
        <w:rPr>
          <w:rFonts w:ascii="Arial" w:hAnsi="Arial" w:cs="Arial"/>
          <w:sz w:val="24"/>
          <w:szCs w:val="24"/>
          <w:lang w:val="en-US"/>
        </w:rPr>
        <w:t xml:space="preserve"> </w:t>
      </w:r>
      <w:r w:rsidR="00874E7A" w:rsidRPr="00322D30">
        <w:rPr>
          <w:rFonts w:ascii="Arial" w:hAnsi="Arial" w:cs="Arial"/>
          <w:sz w:val="24"/>
          <w:szCs w:val="24"/>
          <w:lang w:val="en-US"/>
        </w:rPr>
        <w:t>abnormality.</w:t>
      </w:r>
    </w:p>
    <w:p w14:paraId="2B9E0A31" w14:textId="77777777" w:rsidR="00C021A8" w:rsidRPr="00C021A8" w:rsidRDefault="00C021A8" w:rsidP="00C021A8">
      <w:pPr>
        <w:pStyle w:val="ListParagraph"/>
        <w:rPr>
          <w:rFonts w:ascii="Arial" w:hAnsi="Arial" w:cs="Arial"/>
          <w:sz w:val="24"/>
          <w:szCs w:val="24"/>
          <w:lang w:val="en-US"/>
        </w:rPr>
      </w:pPr>
    </w:p>
    <w:p w14:paraId="68F9B178" w14:textId="44C44406" w:rsidR="00C021A8" w:rsidRPr="00322D30" w:rsidRDefault="00322D30" w:rsidP="00322D30">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C021A8" w:rsidRPr="00322D30">
        <w:rPr>
          <w:rFonts w:ascii="Arial" w:hAnsi="Arial" w:cs="Arial"/>
          <w:sz w:val="24"/>
          <w:szCs w:val="24"/>
          <w:lang w:val="en-US"/>
        </w:rPr>
        <w:t xml:space="preserve">A medical report dated 20 September 2018 prepared by Dr Mugerwa-Sekawabe, a specialist obstetrician and </w:t>
      </w:r>
      <w:r w:rsidR="00951139" w:rsidRPr="00322D30">
        <w:rPr>
          <w:rFonts w:ascii="Arial" w:hAnsi="Arial" w:cs="Arial"/>
          <w:sz w:val="24"/>
          <w:szCs w:val="24"/>
          <w:lang w:val="en-US"/>
        </w:rPr>
        <w:t>gyn</w:t>
      </w:r>
      <w:r w:rsidR="008630C1" w:rsidRPr="00322D30">
        <w:rPr>
          <w:rFonts w:ascii="Arial" w:hAnsi="Arial" w:cs="Arial"/>
          <w:sz w:val="24"/>
          <w:szCs w:val="24"/>
          <w:lang w:val="en-US"/>
        </w:rPr>
        <w:t>a</w:t>
      </w:r>
      <w:r w:rsidR="00951139" w:rsidRPr="00322D30">
        <w:rPr>
          <w:rFonts w:ascii="Arial" w:hAnsi="Arial" w:cs="Arial"/>
          <w:sz w:val="24"/>
          <w:szCs w:val="24"/>
          <w:lang w:val="en-US"/>
        </w:rPr>
        <w:t>ecologist</w:t>
      </w:r>
      <w:r w:rsidR="00C021A8" w:rsidRPr="00322D30">
        <w:rPr>
          <w:rFonts w:ascii="Arial" w:hAnsi="Arial" w:cs="Arial"/>
          <w:sz w:val="24"/>
          <w:szCs w:val="24"/>
          <w:lang w:val="en-US"/>
        </w:rPr>
        <w:t xml:space="preserve">, who reviewed the respondent’s medical records from the hospital and consulted with her, </w:t>
      </w:r>
      <w:r w:rsidR="00AA5FC1" w:rsidRPr="00322D30">
        <w:rPr>
          <w:rFonts w:ascii="Arial" w:hAnsi="Arial" w:cs="Arial"/>
          <w:sz w:val="24"/>
          <w:szCs w:val="24"/>
          <w:lang w:val="en-US"/>
        </w:rPr>
        <w:t xml:space="preserve">notes </w:t>
      </w:r>
      <w:r w:rsidR="00C021A8" w:rsidRPr="00322D30">
        <w:rPr>
          <w:rFonts w:ascii="Arial" w:hAnsi="Arial" w:cs="Arial"/>
          <w:sz w:val="24"/>
          <w:szCs w:val="24"/>
          <w:lang w:val="en-US"/>
        </w:rPr>
        <w:t xml:space="preserve">that while the new born baby was not placed on oxygen or drips, the baby </w:t>
      </w:r>
      <w:r w:rsidR="00932934" w:rsidRPr="00322D30">
        <w:rPr>
          <w:rFonts w:ascii="Arial" w:hAnsi="Arial" w:cs="Arial"/>
          <w:sz w:val="24"/>
          <w:szCs w:val="24"/>
          <w:lang w:val="en-US"/>
        </w:rPr>
        <w:t>‘</w:t>
      </w:r>
      <w:r w:rsidR="00C021A8" w:rsidRPr="00322D30">
        <w:rPr>
          <w:rFonts w:ascii="Arial" w:hAnsi="Arial" w:cs="Arial"/>
          <w:sz w:val="24"/>
          <w:szCs w:val="24"/>
          <w:lang w:val="en-US"/>
        </w:rPr>
        <w:t>looked floppy and dull</w:t>
      </w:r>
      <w:r w:rsidR="00932934" w:rsidRPr="00322D30">
        <w:rPr>
          <w:rFonts w:ascii="Arial" w:hAnsi="Arial" w:cs="Arial"/>
          <w:sz w:val="24"/>
          <w:szCs w:val="24"/>
          <w:lang w:val="en-US"/>
        </w:rPr>
        <w:t>’</w:t>
      </w:r>
      <w:r w:rsidR="00C021A8" w:rsidRPr="00322D30">
        <w:rPr>
          <w:rFonts w:ascii="Arial" w:hAnsi="Arial" w:cs="Arial"/>
          <w:sz w:val="24"/>
          <w:szCs w:val="24"/>
          <w:lang w:val="en-US"/>
        </w:rPr>
        <w:t xml:space="preserve">. </w:t>
      </w:r>
      <w:r w:rsidR="00D13A23" w:rsidRPr="00322D30">
        <w:rPr>
          <w:rFonts w:ascii="Arial" w:hAnsi="Arial" w:cs="Arial"/>
          <w:sz w:val="24"/>
          <w:szCs w:val="24"/>
          <w:lang w:val="en-US"/>
        </w:rPr>
        <w:t>T</w:t>
      </w:r>
      <w:r w:rsidR="007D5813" w:rsidRPr="00322D30">
        <w:rPr>
          <w:rFonts w:ascii="Arial" w:hAnsi="Arial" w:cs="Arial"/>
          <w:sz w:val="24"/>
          <w:szCs w:val="24"/>
          <w:lang w:val="en-US"/>
        </w:rPr>
        <w:t xml:space="preserve">he appellant did not seek to explain whether this feature was brought to the attention of the respondent by the doctors or nurses </w:t>
      </w:r>
      <w:r w:rsidR="00AA5FC1" w:rsidRPr="00322D30">
        <w:rPr>
          <w:rFonts w:ascii="Arial" w:hAnsi="Arial" w:cs="Arial"/>
          <w:sz w:val="24"/>
          <w:szCs w:val="24"/>
          <w:lang w:val="en-US"/>
        </w:rPr>
        <w:t>a</w:t>
      </w:r>
      <w:r w:rsidR="007D5813" w:rsidRPr="00322D30">
        <w:rPr>
          <w:rFonts w:ascii="Arial" w:hAnsi="Arial" w:cs="Arial"/>
          <w:sz w:val="24"/>
          <w:szCs w:val="24"/>
          <w:lang w:val="en-US"/>
        </w:rPr>
        <w:t>t the time, or what it’s significan</w:t>
      </w:r>
      <w:r w:rsidR="00EB041F" w:rsidRPr="00322D30">
        <w:rPr>
          <w:rFonts w:ascii="Arial" w:hAnsi="Arial" w:cs="Arial"/>
          <w:sz w:val="24"/>
          <w:szCs w:val="24"/>
          <w:lang w:val="en-US"/>
        </w:rPr>
        <w:t xml:space="preserve">ce </w:t>
      </w:r>
      <w:r w:rsidR="007D5813" w:rsidRPr="00322D30">
        <w:rPr>
          <w:rFonts w:ascii="Arial" w:hAnsi="Arial" w:cs="Arial"/>
          <w:sz w:val="24"/>
          <w:szCs w:val="24"/>
          <w:lang w:val="en-US"/>
        </w:rPr>
        <w:t xml:space="preserve">could </w:t>
      </w:r>
      <w:r w:rsidR="00AA5FC1" w:rsidRPr="00322D30">
        <w:rPr>
          <w:rFonts w:ascii="Arial" w:hAnsi="Arial" w:cs="Arial"/>
          <w:sz w:val="24"/>
          <w:szCs w:val="24"/>
          <w:lang w:val="en-US"/>
        </w:rPr>
        <w:t xml:space="preserve">be </w:t>
      </w:r>
      <w:r w:rsidR="007D5813" w:rsidRPr="00322D30">
        <w:rPr>
          <w:rFonts w:ascii="Arial" w:hAnsi="Arial" w:cs="Arial"/>
          <w:sz w:val="24"/>
          <w:szCs w:val="24"/>
          <w:lang w:val="en-US"/>
        </w:rPr>
        <w:t xml:space="preserve">in respect of her appreciating the </w:t>
      </w:r>
      <w:r w:rsidR="00932934" w:rsidRPr="00322D30">
        <w:rPr>
          <w:rFonts w:ascii="Arial" w:hAnsi="Arial" w:cs="Arial"/>
          <w:sz w:val="24"/>
          <w:szCs w:val="24"/>
          <w:lang w:val="en-US"/>
        </w:rPr>
        <w:t>‘</w:t>
      </w:r>
      <w:r w:rsidR="007D5813" w:rsidRPr="00322D30">
        <w:rPr>
          <w:rFonts w:ascii="Arial" w:hAnsi="Arial" w:cs="Arial"/>
          <w:sz w:val="24"/>
          <w:szCs w:val="24"/>
          <w:lang w:val="en-US"/>
        </w:rPr>
        <w:t>facts giving rise to the debt</w:t>
      </w:r>
      <w:r w:rsidR="00932934" w:rsidRPr="00322D30">
        <w:rPr>
          <w:rFonts w:ascii="Arial" w:hAnsi="Arial" w:cs="Arial"/>
          <w:sz w:val="24"/>
          <w:szCs w:val="24"/>
          <w:lang w:val="en-US"/>
        </w:rPr>
        <w:t>’</w:t>
      </w:r>
      <w:r w:rsidR="007D5813" w:rsidRPr="00322D30">
        <w:rPr>
          <w:rFonts w:ascii="Arial" w:hAnsi="Arial" w:cs="Arial"/>
          <w:sz w:val="24"/>
          <w:szCs w:val="24"/>
          <w:lang w:val="en-US"/>
        </w:rPr>
        <w:t xml:space="preserve">.  </w:t>
      </w:r>
    </w:p>
    <w:p w14:paraId="4E1A4739" w14:textId="77777777" w:rsidR="00CC5E7F" w:rsidRPr="00CC5E7F" w:rsidRDefault="00CC5E7F" w:rsidP="00CC5E7F">
      <w:pPr>
        <w:pStyle w:val="ListParagraph"/>
        <w:rPr>
          <w:rFonts w:ascii="Arial" w:hAnsi="Arial" w:cs="Arial"/>
          <w:sz w:val="24"/>
          <w:szCs w:val="24"/>
          <w:lang w:val="en-US"/>
        </w:rPr>
      </w:pPr>
    </w:p>
    <w:p w14:paraId="612B2E7F" w14:textId="675EA5FD" w:rsidR="00CC5E7F" w:rsidRPr="00322D30" w:rsidRDefault="00322D30" w:rsidP="00322D30">
      <w:pPr>
        <w:spacing w:after="0" w:line="360" w:lineRule="auto"/>
        <w:jc w:val="both"/>
        <w:rPr>
          <w:rFonts w:ascii="Arial" w:hAnsi="Arial" w:cs="Arial"/>
          <w:sz w:val="24"/>
          <w:szCs w:val="24"/>
          <w:lang w:val="en-US"/>
        </w:rPr>
      </w:pPr>
      <w:r w:rsidRPr="00125846">
        <w:rPr>
          <w:rFonts w:ascii="Arial" w:hAnsi="Arial" w:cs="Arial"/>
          <w:sz w:val="24"/>
          <w:szCs w:val="24"/>
          <w:lang w:val="en-US"/>
        </w:rPr>
        <w:t>[8]</w:t>
      </w:r>
      <w:r w:rsidRPr="00125846">
        <w:rPr>
          <w:rFonts w:ascii="Arial" w:hAnsi="Arial" w:cs="Arial"/>
          <w:sz w:val="24"/>
          <w:szCs w:val="24"/>
          <w:lang w:val="en-US"/>
        </w:rPr>
        <w:tab/>
      </w:r>
      <w:r w:rsidR="00467E91" w:rsidRPr="00322D30">
        <w:rPr>
          <w:rFonts w:ascii="Arial" w:hAnsi="Arial" w:cs="Arial"/>
          <w:sz w:val="24"/>
          <w:szCs w:val="24"/>
          <w:shd w:val="clear" w:color="auto" w:fill="FFFFFF"/>
        </w:rPr>
        <w:t xml:space="preserve">The medical report of </w:t>
      </w:r>
      <w:r w:rsidR="00467E91" w:rsidRPr="00322D30">
        <w:rPr>
          <w:rFonts w:ascii="Arial" w:hAnsi="Arial" w:cs="Arial"/>
          <w:sz w:val="24"/>
          <w:szCs w:val="24"/>
          <w:lang w:val="en-US"/>
        </w:rPr>
        <w:t>Dr Mugerwa-Sekawabe</w:t>
      </w:r>
      <w:r w:rsidR="00467E91" w:rsidRPr="00322D30">
        <w:rPr>
          <w:rFonts w:ascii="Arial" w:hAnsi="Arial" w:cs="Arial"/>
          <w:sz w:val="24"/>
          <w:szCs w:val="24"/>
          <w:shd w:val="clear" w:color="auto" w:fill="FFFFFF"/>
        </w:rPr>
        <w:t xml:space="preserve"> indicates that the respondent has never had the minor child assessed by a paediatrician. There </w:t>
      </w:r>
      <w:r w:rsidR="003E115E" w:rsidRPr="00322D30">
        <w:rPr>
          <w:rFonts w:ascii="Arial" w:hAnsi="Arial" w:cs="Arial"/>
          <w:sz w:val="24"/>
          <w:szCs w:val="24"/>
          <w:shd w:val="clear" w:color="auto" w:fill="FFFFFF"/>
        </w:rPr>
        <w:t xml:space="preserve">is no evidence of the child’s physical </w:t>
      </w:r>
      <w:r w:rsidR="00467E91" w:rsidRPr="00322D30">
        <w:rPr>
          <w:rFonts w:ascii="Arial" w:hAnsi="Arial" w:cs="Arial"/>
          <w:sz w:val="24"/>
          <w:szCs w:val="24"/>
          <w:shd w:val="clear" w:color="auto" w:fill="FFFFFF"/>
        </w:rPr>
        <w:t xml:space="preserve">or </w:t>
      </w:r>
      <w:r w:rsidR="003E115E" w:rsidRPr="00322D30">
        <w:rPr>
          <w:rFonts w:ascii="Arial" w:hAnsi="Arial" w:cs="Arial"/>
          <w:sz w:val="24"/>
          <w:szCs w:val="24"/>
          <w:shd w:val="clear" w:color="auto" w:fill="FFFFFF"/>
        </w:rPr>
        <w:t xml:space="preserve">mental development shortly after birth </w:t>
      </w:r>
      <w:r w:rsidR="00475FB6" w:rsidRPr="00322D30">
        <w:rPr>
          <w:rFonts w:ascii="Arial" w:hAnsi="Arial" w:cs="Arial"/>
          <w:sz w:val="24"/>
          <w:szCs w:val="24"/>
          <w:shd w:val="clear" w:color="auto" w:fill="FFFFFF"/>
        </w:rPr>
        <w:t xml:space="preserve">and prior to </w:t>
      </w:r>
      <w:r w:rsidR="003E115E" w:rsidRPr="00322D30">
        <w:rPr>
          <w:rFonts w:ascii="Arial" w:hAnsi="Arial" w:cs="Arial"/>
          <w:sz w:val="24"/>
          <w:szCs w:val="24"/>
          <w:shd w:val="clear" w:color="auto" w:fill="FFFFFF"/>
        </w:rPr>
        <w:t xml:space="preserve">reaching the age of </w:t>
      </w:r>
      <w:r w:rsidR="00545D79" w:rsidRPr="00322D30">
        <w:rPr>
          <w:rFonts w:ascii="Arial" w:hAnsi="Arial" w:cs="Arial"/>
          <w:sz w:val="24"/>
          <w:szCs w:val="24"/>
          <w:shd w:val="clear" w:color="auto" w:fill="FFFFFF"/>
        </w:rPr>
        <w:t>six</w:t>
      </w:r>
      <w:r w:rsidR="003E115E" w:rsidRPr="00322D30">
        <w:rPr>
          <w:rFonts w:ascii="Arial" w:hAnsi="Arial" w:cs="Arial"/>
          <w:sz w:val="24"/>
          <w:szCs w:val="24"/>
          <w:shd w:val="clear" w:color="auto" w:fill="FFFFFF"/>
        </w:rPr>
        <w:t xml:space="preserve"> years. The only insight into the </w:t>
      </w:r>
      <w:r w:rsidR="00895722" w:rsidRPr="00322D30">
        <w:rPr>
          <w:rFonts w:ascii="Arial" w:hAnsi="Arial" w:cs="Arial"/>
          <w:sz w:val="24"/>
          <w:szCs w:val="24"/>
          <w:shd w:val="clear" w:color="auto" w:fill="FFFFFF"/>
        </w:rPr>
        <w:t xml:space="preserve">minor </w:t>
      </w:r>
      <w:r w:rsidR="003E115E" w:rsidRPr="00322D30">
        <w:rPr>
          <w:rFonts w:ascii="Arial" w:hAnsi="Arial" w:cs="Arial"/>
          <w:sz w:val="24"/>
          <w:szCs w:val="24"/>
          <w:shd w:val="clear" w:color="auto" w:fill="FFFFFF"/>
        </w:rPr>
        <w:t xml:space="preserve">child’s condition is gleaned from </w:t>
      </w:r>
      <w:r w:rsidR="00125846" w:rsidRPr="00322D30">
        <w:rPr>
          <w:rFonts w:ascii="Arial" w:hAnsi="Arial" w:cs="Arial"/>
          <w:sz w:val="24"/>
          <w:szCs w:val="24"/>
          <w:shd w:val="clear" w:color="auto" w:fill="FFFFFF"/>
        </w:rPr>
        <w:t xml:space="preserve">the respondent’s </w:t>
      </w:r>
      <w:r w:rsidR="003E115E" w:rsidRPr="00322D30">
        <w:rPr>
          <w:rFonts w:ascii="Arial" w:hAnsi="Arial" w:cs="Arial"/>
          <w:sz w:val="24"/>
          <w:szCs w:val="24"/>
          <w:shd w:val="clear" w:color="auto" w:fill="FFFFFF"/>
        </w:rPr>
        <w:t>founding affidavit where she s</w:t>
      </w:r>
      <w:r w:rsidR="00D04222" w:rsidRPr="00322D30">
        <w:rPr>
          <w:rFonts w:ascii="Arial" w:hAnsi="Arial" w:cs="Arial"/>
          <w:sz w:val="24"/>
          <w:szCs w:val="24"/>
          <w:shd w:val="clear" w:color="auto" w:fill="FFFFFF"/>
        </w:rPr>
        <w:t>tate</w:t>
      </w:r>
      <w:r w:rsidR="00475FB6" w:rsidRPr="00322D30">
        <w:rPr>
          <w:rFonts w:ascii="Arial" w:hAnsi="Arial" w:cs="Arial"/>
          <w:sz w:val="24"/>
          <w:szCs w:val="24"/>
          <w:shd w:val="clear" w:color="auto" w:fill="FFFFFF"/>
        </w:rPr>
        <w:t>d</w:t>
      </w:r>
      <w:r w:rsidR="003E115E" w:rsidRPr="00322D30">
        <w:rPr>
          <w:rFonts w:ascii="Arial" w:hAnsi="Arial" w:cs="Arial"/>
          <w:sz w:val="24"/>
          <w:szCs w:val="24"/>
          <w:shd w:val="clear" w:color="auto" w:fill="FFFFFF"/>
        </w:rPr>
        <w:t>:</w:t>
      </w:r>
    </w:p>
    <w:p w14:paraId="50A3A157" w14:textId="1CA68A94" w:rsidR="003E115E" w:rsidRDefault="00932934" w:rsidP="00E9184C">
      <w:pPr>
        <w:spacing w:after="0" w:line="360" w:lineRule="auto"/>
        <w:jc w:val="both"/>
        <w:rPr>
          <w:rFonts w:ascii="Arial" w:hAnsi="Arial" w:cs="Arial"/>
          <w:sz w:val="24"/>
          <w:szCs w:val="24"/>
          <w:lang w:val="en-US"/>
        </w:rPr>
      </w:pPr>
      <w:r>
        <w:rPr>
          <w:rFonts w:ascii="Arial" w:hAnsi="Arial" w:cs="Arial"/>
          <w:lang w:val="en-US"/>
        </w:rPr>
        <w:t xml:space="preserve">‘. . . </w:t>
      </w:r>
      <w:r w:rsidR="003E115E" w:rsidRPr="00C021A8">
        <w:rPr>
          <w:rFonts w:ascii="Arial" w:hAnsi="Arial" w:cs="Arial"/>
          <w:lang w:val="en-US"/>
        </w:rPr>
        <w:t>I accepted that A</w:t>
      </w:r>
      <w:r w:rsidR="004C6FC6">
        <w:rPr>
          <w:rFonts w:ascii="Arial" w:hAnsi="Arial" w:cs="Arial"/>
          <w:lang w:val="en-US"/>
        </w:rPr>
        <w:t>’s</w:t>
      </w:r>
      <w:r w:rsidR="003E115E" w:rsidRPr="00C021A8">
        <w:rPr>
          <w:rFonts w:ascii="Arial" w:hAnsi="Arial" w:cs="Arial"/>
          <w:lang w:val="en-US"/>
        </w:rPr>
        <w:t xml:space="preserve"> abnormality was due to an unanticipated and unavoidable event at the time of his birth.</w:t>
      </w:r>
      <w:r>
        <w:rPr>
          <w:rFonts w:ascii="Arial" w:hAnsi="Arial" w:cs="Arial"/>
          <w:lang w:val="en-US"/>
        </w:rPr>
        <w:t xml:space="preserve"> </w:t>
      </w:r>
      <w:r w:rsidR="003E115E" w:rsidRPr="00C021A8">
        <w:rPr>
          <w:rFonts w:ascii="Arial" w:hAnsi="Arial" w:cs="Arial"/>
          <w:lang w:val="en-US"/>
        </w:rPr>
        <w:t>I am a lay person in respect of legal matters</w:t>
      </w:r>
      <w:r w:rsidR="009C79F6">
        <w:rPr>
          <w:rFonts w:ascii="Arial" w:hAnsi="Arial" w:cs="Arial"/>
          <w:lang w:val="en-US"/>
        </w:rPr>
        <w:t xml:space="preserve"> and medical issues</w:t>
      </w:r>
      <w:r w:rsidR="003E115E" w:rsidRPr="00C021A8">
        <w:rPr>
          <w:rFonts w:ascii="Arial" w:hAnsi="Arial" w:cs="Arial"/>
          <w:lang w:val="en-US"/>
        </w:rPr>
        <w:t>. I accepted that the staff at the hospital where I was treated at the time kn</w:t>
      </w:r>
      <w:r w:rsidR="00C021A8">
        <w:rPr>
          <w:rFonts w:ascii="Arial" w:hAnsi="Arial" w:cs="Arial"/>
          <w:lang w:val="en-US"/>
        </w:rPr>
        <w:t>e</w:t>
      </w:r>
      <w:r w:rsidR="003E115E" w:rsidRPr="00C021A8">
        <w:rPr>
          <w:rFonts w:ascii="Arial" w:hAnsi="Arial" w:cs="Arial"/>
          <w:lang w:val="en-US"/>
        </w:rPr>
        <w:t>w what they were doing and acted appropriately.</w:t>
      </w:r>
      <w:r>
        <w:rPr>
          <w:rFonts w:ascii="Arial" w:hAnsi="Arial" w:cs="Arial"/>
          <w:sz w:val="24"/>
          <w:szCs w:val="24"/>
          <w:lang w:val="en-US"/>
        </w:rPr>
        <w:t>’</w:t>
      </w:r>
    </w:p>
    <w:p w14:paraId="30717354" w14:textId="72E8FC52" w:rsidR="001D308D" w:rsidRPr="003E115E" w:rsidRDefault="001D308D" w:rsidP="00C021A8">
      <w:pPr>
        <w:spacing w:line="360" w:lineRule="auto"/>
        <w:jc w:val="both"/>
        <w:rPr>
          <w:rFonts w:ascii="Arial" w:hAnsi="Arial" w:cs="Arial"/>
          <w:sz w:val="24"/>
          <w:szCs w:val="24"/>
          <w:lang w:val="en-US"/>
        </w:rPr>
      </w:pPr>
      <w:r w:rsidRPr="0048750F">
        <w:rPr>
          <w:rFonts w:ascii="Arial" w:hAnsi="Arial" w:cs="Arial"/>
          <w:sz w:val="24"/>
          <w:szCs w:val="24"/>
          <w:lang w:val="en-US"/>
        </w:rPr>
        <w:lastRenderedPageBreak/>
        <w:t xml:space="preserve">Elsewhere in her founding affidavit the respondent </w:t>
      </w:r>
      <w:r w:rsidR="00475FB6" w:rsidRPr="0048750F">
        <w:rPr>
          <w:rFonts w:ascii="Arial" w:hAnsi="Arial" w:cs="Arial"/>
          <w:sz w:val="24"/>
          <w:szCs w:val="24"/>
          <w:lang w:val="en-US"/>
        </w:rPr>
        <w:t xml:space="preserve">stated </w:t>
      </w:r>
      <w:r w:rsidRPr="0048750F">
        <w:rPr>
          <w:rFonts w:ascii="Arial" w:hAnsi="Arial" w:cs="Arial"/>
          <w:sz w:val="24"/>
          <w:szCs w:val="24"/>
          <w:lang w:val="en-US"/>
        </w:rPr>
        <w:t>that as a layperson, with little or no knowledge of legal or medical issues</w:t>
      </w:r>
      <w:r w:rsidR="00125846" w:rsidRPr="0048750F">
        <w:rPr>
          <w:rFonts w:ascii="Arial" w:hAnsi="Arial" w:cs="Arial"/>
          <w:sz w:val="24"/>
          <w:szCs w:val="24"/>
          <w:lang w:val="en-US"/>
        </w:rPr>
        <w:t xml:space="preserve">, </w:t>
      </w:r>
      <w:r w:rsidRPr="0048750F">
        <w:rPr>
          <w:rFonts w:ascii="Arial" w:hAnsi="Arial" w:cs="Arial"/>
          <w:sz w:val="24"/>
          <w:szCs w:val="24"/>
          <w:lang w:val="en-US"/>
        </w:rPr>
        <w:t xml:space="preserve">she </w:t>
      </w:r>
      <w:r w:rsidR="009C79F6" w:rsidRPr="0048750F">
        <w:rPr>
          <w:rFonts w:ascii="Arial" w:hAnsi="Arial" w:cs="Arial"/>
          <w:sz w:val="24"/>
          <w:szCs w:val="24"/>
          <w:lang w:val="en-US"/>
        </w:rPr>
        <w:t>‘</w:t>
      </w:r>
      <w:r w:rsidRPr="0048750F">
        <w:rPr>
          <w:rFonts w:ascii="Arial" w:hAnsi="Arial" w:cs="Arial"/>
          <w:sz w:val="24"/>
          <w:szCs w:val="24"/>
          <w:lang w:val="en-US"/>
        </w:rPr>
        <w:t xml:space="preserve">did not believe that the hospital staff had anything to do with the outcome of </w:t>
      </w:r>
      <w:r w:rsidR="00557AB3" w:rsidRPr="0048750F">
        <w:rPr>
          <w:rFonts w:ascii="Arial" w:hAnsi="Arial" w:cs="Arial"/>
          <w:sz w:val="24"/>
          <w:szCs w:val="24"/>
          <w:lang w:val="en-US"/>
        </w:rPr>
        <w:t>[</w:t>
      </w:r>
      <w:r w:rsidRPr="0048750F">
        <w:rPr>
          <w:rFonts w:ascii="Arial" w:hAnsi="Arial" w:cs="Arial"/>
          <w:sz w:val="24"/>
          <w:szCs w:val="24"/>
          <w:lang w:val="en-US"/>
        </w:rPr>
        <w:t>my</w:t>
      </w:r>
      <w:r w:rsidR="00557AB3" w:rsidRPr="0048750F">
        <w:rPr>
          <w:rFonts w:ascii="Arial" w:hAnsi="Arial" w:cs="Arial"/>
          <w:sz w:val="24"/>
          <w:szCs w:val="24"/>
          <w:lang w:val="en-US"/>
        </w:rPr>
        <w:t>]</w:t>
      </w:r>
      <w:r w:rsidRPr="0048750F">
        <w:rPr>
          <w:rFonts w:ascii="Arial" w:hAnsi="Arial" w:cs="Arial"/>
          <w:sz w:val="24"/>
          <w:szCs w:val="24"/>
          <w:lang w:val="en-US"/>
        </w:rPr>
        <w:t xml:space="preserve"> baby. I accepted it as an unavoidable fact following a complicated labour</w:t>
      </w:r>
      <w:r w:rsidR="00545D79">
        <w:rPr>
          <w:rFonts w:ascii="Arial" w:hAnsi="Arial" w:cs="Arial"/>
          <w:sz w:val="24"/>
          <w:szCs w:val="24"/>
          <w:lang w:val="en-US"/>
        </w:rPr>
        <w:t>’</w:t>
      </w:r>
      <w:r w:rsidRPr="0048750F">
        <w:rPr>
          <w:rFonts w:ascii="Arial" w:hAnsi="Arial" w:cs="Arial"/>
          <w:sz w:val="24"/>
          <w:szCs w:val="24"/>
          <w:lang w:val="en-US"/>
        </w:rPr>
        <w:t xml:space="preserve">. </w:t>
      </w:r>
      <w:r w:rsidR="00125846" w:rsidRPr="0048750F">
        <w:rPr>
          <w:rFonts w:ascii="Arial" w:hAnsi="Arial" w:cs="Arial"/>
          <w:sz w:val="24"/>
          <w:szCs w:val="24"/>
          <w:lang w:val="en-US"/>
        </w:rPr>
        <w:t xml:space="preserve">This version of the respondent </w:t>
      </w:r>
      <w:r w:rsidR="00475FB6" w:rsidRPr="0048750F">
        <w:rPr>
          <w:rFonts w:ascii="Arial" w:hAnsi="Arial" w:cs="Arial"/>
          <w:sz w:val="24"/>
          <w:szCs w:val="24"/>
          <w:lang w:val="en-US"/>
        </w:rPr>
        <w:t xml:space="preserve">was </w:t>
      </w:r>
      <w:r w:rsidR="00125846" w:rsidRPr="0048750F">
        <w:rPr>
          <w:rFonts w:ascii="Arial" w:hAnsi="Arial" w:cs="Arial"/>
          <w:sz w:val="24"/>
          <w:szCs w:val="24"/>
          <w:lang w:val="en-US"/>
        </w:rPr>
        <w:t xml:space="preserve">not gainsaid by the appellant, nor was the appellant able to refute this </w:t>
      </w:r>
      <w:r w:rsidR="009B34FC" w:rsidRPr="0048750F">
        <w:rPr>
          <w:rFonts w:ascii="Arial" w:hAnsi="Arial" w:cs="Arial"/>
          <w:sz w:val="24"/>
          <w:szCs w:val="24"/>
          <w:lang w:val="en-US"/>
        </w:rPr>
        <w:t xml:space="preserve">version with </w:t>
      </w:r>
      <w:r w:rsidR="00125846" w:rsidRPr="0048750F">
        <w:rPr>
          <w:rFonts w:ascii="Arial" w:hAnsi="Arial" w:cs="Arial"/>
          <w:sz w:val="24"/>
          <w:szCs w:val="24"/>
          <w:lang w:val="en-US"/>
        </w:rPr>
        <w:t xml:space="preserve">reference to anything contained in the hospital records, </w:t>
      </w:r>
      <w:r w:rsidR="009B34FC" w:rsidRPr="0048750F">
        <w:rPr>
          <w:rFonts w:ascii="Arial" w:hAnsi="Arial" w:cs="Arial"/>
          <w:sz w:val="24"/>
          <w:szCs w:val="24"/>
          <w:lang w:val="en-US"/>
        </w:rPr>
        <w:t xml:space="preserve">which </w:t>
      </w:r>
      <w:r w:rsidR="00DA3B8E">
        <w:rPr>
          <w:rFonts w:ascii="Arial" w:hAnsi="Arial" w:cs="Arial"/>
          <w:sz w:val="24"/>
          <w:szCs w:val="24"/>
          <w:lang w:val="en-US"/>
        </w:rPr>
        <w:t>were</w:t>
      </w:r>
      <w:r w:rsidR="009B34FC" w:rsidRPr="0048750F">
        <w:rPr>
          <w:rFonts w:ascii="Arial" w:hAnsi="Arial" w:cs="Arial"/>
          <w:sz w:val="24"/>
          <w:szCs w:val="24"/>
          <w:lang w:val="en-US"/>
        </w:rPr>
        <w:t xml:space="preserve"> in its </w:t>
      </w:r>
      <w:r w:rsidR="00125846" w:rsidRPr="0048750F">
        <w:rPr>
          <w:rFonts w:ascii="Arial" w:hAnsi="Arial" w:cs="Arial"/>
          <w:sz w:val="24"/>
          <w:szCs w:val="24"/>
          <w:lang w:val="en-US"/>
        </w:rPr>
        <w:t>custody.</w:t>
      </w:r>
      <w:r w:rsidR="00467E91" w:rsidRPr="0048750F">
        <w:rPr>
          <w:rFonts w:ascii="Arial" w:hAnsi="Arial" w:cs="Arial"/>
          <w:sz w:val="24"/>
          <w:szCs w:val="24"/>
          <w:lang w:val="en-US"/>
        </w:rPr>
        <w:t xml:space="preserve"> The high court found that the </w:t>
      </w:r>
      <w:r w:rsidR="00C85833" w:rsidRPr="0048750F">
        <w:rPr>
          <w:rFonts w:ascii="Arial" w:hAnsi="Arial" w:cs="Arial"/>
          <w:sz w:val="24"/>
          <w:szCs w:val="24"/>
          <w:lang w:val="en-US"/>
        </w:rPr>
        <w:t>respondent, in the circumstances</w:t>
      </w:r>
      <w:r w:rsidR="00C85833">
        <w:rPr>
          <w:rFonts w:ascii="Arial" w:hAnsi="Arial" w:cs="Arial"/>
          <w:sz w:val="24"/>
          <w:szCs w:val="24"/>
          <w:lang w:val="en-US"/>
        </w:rPr>
        <w:t xml:space="preserve">, resigned herself into believing that her child’s </w:t>
      </w:r>
      <w:r w:rsidR="00545D79">
        <w:rPr>
          <w:rFonts w:ascii="Arial" w:hAnsi="Arial" w:cs="Arial"/>
          <w:sz w:val="24"/>
          <w:szCs w:val="24"/>
          <w:lang w:val="en-US"/>
        </w:rPr>
        <w:t>‘</w:t>
      </w:r>
      <w:r w:rsidR="00C85833">
        <w:rPr>
          <w:rFonts w:ascii="Arial" w:hAnsi="Arial" w:cs="Arial"/>
          <w:sz w:val="24"/>
          <w:szCs w:val="24"/>
          <w:lang w:val="en-US"/>
        </w:rPr>
        <w:t>abnormality was unavoidable and that there was nothing untoward by those who cared for her during the delivery</w:t>
      </w:r>
      <w:r w:rsidR="00545D79">
        <w:rPr>
          <w:rFonts w:ascii="Arial" w:hAnsi="Arial" w:cs="Arial"/>
          <w:sz w:val="24"/>
          <w:szCs w:val="24"/>
          <w:lang w:val="en-US"/>
        </w:rPr>
        <w:t>’</w:t>
      </w:r>
      <w:r w:rsidR="00C85833">
        <w:rPr>
          <w:rFonts w:ascii="Arial" w:hAnsi="Arial" w:cs="Arial"/>
          <w:sz w:val="24"/>
          <w:szCs w:val="24"/>
          <w:lang w:val="en-US"/>
        </w:rPr>
        <w:t xml:space="preserve">. </w:t>
      </w:r>
    </w:p>
    <w:p w14:paraId="0B622680" w14:textId="0FFEE11F" w:rsidR="004B61C5" w:rsidRPr="00322D30" w:rsidRDefault="00322D30" w:rsidP="00322D30">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895722" w:rsidRPr="00322D30">
        <w:rPr>
          <w:rFonts w:ascii="Arial" w:hAnsi="Arial" w:cs="Arial"/>
          <w:sz w:val="24"/>
          <w:szCs w:val="24"/>
          <w:lang w:val="en-US"/>
        </w:rPr>
        <w:t>On the respondent’s version, she met a lady in January 2018 in Libode, Eastern Cape, who</w:t>
      </w:r>
      <w:r w:rsidR="004B4FFF" w:rsidRPr="00322D30">
        <w:rPr>
          <w:rFonts w:ascii="Arial" w:hAnsi="Arial" w:cs="Arial"/>
          <w:sz w:val="24"/>
          <w:szCs w:val="24"/>
          <w:lang w:val="en-US"/>
        </w:rPr>
        <w:t xml:space="preserve"> </w:t>
      </w:r>
      <w:r w:rsidR="00895722" w:rsidRPr="00322D30">
        <w:rPr>
          <w:rFonts w:ascii="Arial" w:hAnsi="Arial" w:cs="Arial"/>
          <w:sz w:val="24"/>
          <w:szCs w:val="24"/>
          <w:lang w:val="en-US"/>
        </w:rPr>
        <w:t xml:space="preserve">‘also had a baby with cerebral palsy’. </w:t>
      </w:r>
      <w:r w:rsidR="00440E0C" w:rsidRPr="00322D30">
        <w:rPr>
          <w:rFonts w:ascii="Arial" w:hAnsi="Arial" w:cs="Arial"/>
          <w:sz w:val="24"/>
          <w:szCs w:val="24"/>
          <w:lang w:val="en-US"/>
        </w:rPr>
        <w:t>The appellant contend</w:t>
      </w:r>
      <w:r w:rsidR="009B34FC" w:rsidRPr="00322D30">
        <w:rPr>
          <w:rFonts w:ascii="Arial" w:hAnsi="Arial" w:cs="Arial"/>
          <w:sz w:val="24"/>
          <w:szCs w:val="24"/>
          <w:lang w:val="en-US"/>
        </w:rPr>
        <w:t>ed</w:t>
      </w:r>
      <w:r w:rsidR="00440E0C" w:rsidRPr="00322D30">
        <w:rPr>
          <w:rFonts w:ascii="Arial" w:hAnsi="Arial" w:cs="Arial"/>
          <w:sz w:val="24"/>
          <w:szCs w:val="24"/>
          <w:lang w:val="en-US"/>
        </w:rPr>
        <w:t xml:space="preserve"> that </w:t>
      </w:r>
      <w:r w:rsidR="004B4FFF" w:rsidRPr="00322D30">
        <w:rPr>
          <w:rFonts w:ascii="Arial" w:hAnsi="Arial" w:cs="Arial"/>
          <w:sz w:val="24"/>
          <w:szCs w:val="24"/>
          <w:lang w:val="en-US"/>
        </w:rPr>
        <w:t xml:space="preserve">on the basis of this averment, the respondent was </w:t>
      </w:r>
      <w:r w:rsidR="00AA5FC1" w:rsidRPr="00322D30">
        <w:rPr>
          <w:rFonts w:ascii="Arial" w:hAnsi="Arial" w:cs="Arial"/>
          <w:sz w:val="24"/>
          <w:szCs w:val="24"/>
          <w:lang w:val="en-US"/>
        </w:rPr>
        <w:t>aware</w:t>
      </w:r>
      <w:r w:rsidR="00440E0C" w:rsidRPr="00322D30">
        <w:rPr>
          <w:rFonts w:ascii="Arial" w:hAnsi="Arial" w:cs="Arial"/>
          <w:sz w:val="24"/>
          <w:szCs w:val="24"/>
          <w:lang w:val="en-US"/>
        </w:rPr>
        <w:t xml:space="preserve"> at the time when she met the unknown lady in Libode, that her own child was disabled and had cerebral palsy. </w:t>
      </w:r>
      <w:r w:rsidR="00895722" w:rsidRPr="00322D30">
        <w:rPr>
          <w:rFonts w:ascii="Arial" w:hAnsi="Arial" w:cs="Arial"/>
          <w:sz w:val="24"/>
          <w:szCs w:val="24"/>
          <w:lang w:val="en-US"/>
        </w:rPr>
        <w:t>It is uncertain</w:t>
      </w:r>
      <w:r w:rsidR="00324316" w:rsidRPr="00322D30">
        <w:rPr>
          <w:rFonts w:ascii="Arial" w:hAnsi="Arial" w:cs="Arial"/>
          <w:sz w:val="24"/>
          <w:szCs w:val="24"/>
          <w:lang w:val="en-US"/>
        </w:rPr>
        <w:t xml:space="preserve"> whether</w:t>
      </w:r>
      <w:r w:rsidR="00895722" w:rsidRPr="00322D30">
        <w:rPr>
          <w:rFonts w:ascii="Arial" w:hAnsi="Arial" w:cs="Arial"/>
          <w:sz w:val="24"/>
          <w:szCs w:val="24"/>
          <w:lang w:val="en-US"/>
        </w:rPr>
        <w:t xml:space="preserve"> by this stage</w:t>
      </w:r>
      <w:r w:rsidR="00324316" w:rsidRPr="00322D30">
        <w:rPr>
          <w:rFonts w:ascii="Arial" w:hAnsi="Arial" w:cs="Arial"/>
          <w:sz w:val="24"/>
          <w:szCs w:val="24"/>
          <w:lang w:val="en-US"/>
        </w:rPr>
        <w:t xml:space="preserve"> </w:t>
      </w:r>
      <w:r w:rsidR="00440E0C" w:rsidRPr="00322D30">
        <w:rPr>
          <w:rFonts w:ascii="Arial" w:hAnsi="Arial" w:cs="Arial"/>
          <w:sz w:val="24"/>
          <w:szCs w:val="24"/>
          <w:lang w:val="en-US"/>
        </w:rPr>
        <w:t xml:space="preserve">the respondent had </w:t>
      </w:r>
      <w:r w:rsidR="00C85833" w:rsidRPr="00322D30">
        <w:rPr>
          <w:rFonts w:ascii="Arial" w:hAnsi="Arial" w:cs="Arial"/>
          <w:sz w:val="24"/>
          <w:szCs w:val="24"/>
          <w:lang w:val="en-US"/>
        </w:rPr>
        <w:t xml:space="preserve">any appreciation </w:t>
      </w:r>
      <w:r w:rsidR="0048750F" w:rsidRPr="00322D30">
        <w:rPr>
          <w:rFonts w:ascii="Arial" w:hAnsi="Arial" w:cs="Arial"/>
          <w:sz w:val="24"/>
          <w:szCs w:val="24"/>
          <w:lang w:val="en-US"/>
        </w:rPr>
        <w:t xml:space="preserve">of </w:t>
      </w:r>
      <w:r w:rsidR="004B4FFF" w:rsidRPr="00322D30">
        <w:rPr>
          <w:rFonts w:ascii="Arial" w:hAnsi="Arial" w:cs="Arial"/>
          <w:sz w:val="24"/>
          <w:szCs w:val="24"/>
          <w:lang w:val="en-US"/>
        </w:rPr>
        <w:t xml:space="preserve">what cerebral palsy was, or the </w:t>
      </w:r>
      <w:r w:rsidR="00440E0C" w:rsidRPr="00322D30">
        <w:rPr>
          <w:rFonts w:ascii="Arial" w:hAnsi="Arial" w:cs="Arial"/>
          <w:sz w:val="24"/>
          <w:szCs w:val="24"/>
          <w:lang w:val="en-US"/>
        </w:rPr>
        <w:t>possible causes</w:t>
      </w:r>
      <w:r w:rsidR="00C85833" w:rsidRPr="00322D30">
        <w:rPr>
          <w:rFonts w:ascii="Arial" w:hAnsi="Arial" w:cs="Arial"/>
          <w:sz w:val="24"/>
          <w:szCs w:val="24"/>
          <w:lang w:val="en-US"/>
        </w:rPr>
        <w:t xml:space="preserve"> thereof</w:t>
      </w:r>
      <w:r w:rsidR="004B4FFF" w:rsidRPr="00322D30">
        <w:rPr>
          <w:rFonts w:ascii="Arial" w:hAnsi="Arial" w:cs="Arial"/>
          <w:sz w:val="24"/>
          <w:szCs w:val="24"/>
          <w:lang w:val="en-US"/>
        </w:rPr>
        <w:t xml:space="preserve">. What is </w:t>
      </w:r>
      <w:r w:rsidR="00C85833" w:rsidRPr="00322D30">
        <w:rPr>
          <w:rFonts w:ascii="Arial" w:hAnsi="Arial" w:cs="Arial"/>
          <w:sz w:val="24"/>
          <w:szCs w:val="24"/>
          <w:lang w:val="en-US"/>
        </w:rPr>
        <w:t xml:space="preserve">apparent </w:t>
      </w:r>
      <w:r w:rsidR="004B4FFF" w:rsidRPr="00322D30">
        <w:rPr>
          <w:rFonts w:ascii="Arial" w:hAnsi="Arial" w:cs="Arial"/>
          <w:sz w:val="24"/>
          <w:szCs w:val="24"/>
          <w:lang w:val="en-US"/>
        </w:rPr>
        <w:t>from the pleadings is that a</w:t>
      </w:r>
      <w:r w:rsidR="00895722" w:rsidRPr="00322D30">
        <w:rPr>
          <w:rFonts w:ascii="Arial" w:hAnsi="Arial" w:cs="Arial"/>
          <w:sz w:val="24"/>
          <w:szCs w:val="24"/>
          <w:lang w:val="en-US"/>
        </w:rPr>
        <w:t xml:space="preserve">fter exchanging her experiences with the lady, the respondent was advised to </w:t>
      </w:r>
      <w:r w:rsidR="00440E0C" w:rsidRPr="00322D30">
        <w:rPr>
          <w:rFonts w:ascii="Arial" w:hAnsi="Arial" w:cs="Arial"/>
          <w:sz w:val="24"/>
          <w:szCs w:val="24"/>
          <w:lang w:val="en-US"/>
        </w:rPr>
        <w:t xml:space="preserve">contact </w:t>
      </w:r>
      <w:r w:rsidR="00895722" w:rsidRPr="00322D30">
        <w:rPr>
          <w:rFonts w:ascii="Arial" w:hAnsi="Arial" w:cs="Arial"/>
          <w:sz w:val="24"/>
          <w:szCs w:val="24"/>
          <w:lang w:val="en-US"/>
        </w:rPr>
        <w:t xml:space="preserve">Nonxuba Attorneys with a </w:t>
      </w:r>
      <w:r w:rsidR="00440E0C" w:rsidRPr="00322D30">
        <w:rPr>
          <w:rFonts w:ascii="Arial" w:hAnsi="Arial" w:cs="Arial"/>
          <w:sz w:val="24"/>
          <w:szCs w:val="24"/>
          <w:lang w:val="en-US"/>
        </w:rPr>
        <w:t xml:space="preserve">view to claiming </w:t>
      </w:r>
      <w:r w:rsidR="00562133" w:rsidRPr="00322D30">
        <w:rPr>
          <w:rFonts w:ascii="Arial" w:hAnsi="Arial" w:cs="Arial"/>
          <w:sz w:val="24"/>
          <w:szCs w:val="24"/>
          <w:lang w:val="en-US"/>
        </w:rPr>
        <w:t xml:space="preserve">damages arising out of the </w:t>
      </w:r>
      <w:r w:rsidR="00D04222" w:rsidRPr="00322D30">
        <w:rPr>
          <w:rFonts w:ascii="Arial" w:hAnsi="Arial" w:cs="Arial"/>
          <w:sz w:val="24"/>
          <w:szCs w:val="24"/>
          <w:lang w:val="en-US"/>
        </w:rPr>
        <w:t xml:space="preserve">alleged </w:t>
      </w:r>
      <w:r w:rsidR="00895722" w:rsidRPr="00322D30">
        <w:rPr>
          <w:rFonts w:ascii="Arial" w:hAnsi="Arial" w:cs="Arial"/>
          <w:sz w:val="24"/>
          <w:szCs w:val="24"/>
          <w:lang w:val="en-US"/>
        </w:rPr>
        <w:t>negligen</w:t>
      </w:r>
      <w:r w:rsidR="001D308D" w:rsidRPr="00322D30">
        <w:rPr>
          <w:rFonts w:ascii="Arial" w:hAnsi="Arial" w:cs="Arial"/>
          <w:sz w:val="24"/>
          <w:szCs w:val="24"/>
          <w:lang w:val="en-US"/>
        </w:rPr>
        <w:t>t</w:t>
      </w:r>
      <w:r w:rsidR="00562133" w:rsidRPr="00322D30">
        <w:rPr>
          <w:rFonts w:ascii="Arial" w:hAnsi="Arial" w:cs="Arial"/>
          <w:sz w:val="24"/>
          <w:szCs w:val="24"/>
          <w:lang w:val="en-US"/>
        </w:rPr>
        <w:t xml:space="preserve"> treatment </w:t>
      </w:r>
      <w:r w:rsidR="00440E0C" w:rsidRPr="00322D30">
        <w:rPr>
          <w:rFonts w:ascii="Arial" w:hAnsi="Arial" w:cs="Arial"/>
          <w:sz w:val="24"/>
          <w:szCs w:val="24"/>
          <w:lang w:val="en-US"/>
        </w:rPr>
        <w:t xml:space="preserve">her baby </w:t>
      </w:r>
      <w:r w:rsidR="00562133" w:rsidRPr="00322D30">
        <w:rPr>
          <w:rFonts w:ascii="Arial" w:hAnsi="Arial" w:cs="Arial"/>
          <w:sz w:val="24"/>
          <w:szCs w:val="24"/>
          <w:lang w:val="en-US"/>
        </w:rPr>
        <w:t>received, result</w:t>
      </w:r>
      <w:r w:rsidR="00904E60" w:rsidRPr="00322D30">
        <w:rPr>
          <w:rFonts w:ascii="Arial" w:hAnsi="Arial" w:cs="Arial"/>
          <w:sz w:val="24"/>
          <w:szCs w:val="24"/>
          <w:lang w:val="en-US"/>
        </w:rPr>
        <w:t>ing</w:t>
      </w:r>
      <w:r w:rsidR="00562133" w:rsidRPr="00322D30">
        <w:rPr>
          <w:rFonts w:ascii="Arial" w:hAnsi="Arial" w:cs="Arial"/>
          <w:sz w:val="24"/>
          <w:szCs w:val="24"/>
          <w:lang w:val="en-US"/>
        </w:rPr>
        <w:t xml:space="preserve"> in her </w:t>
      </w:r>
      <w:r w:rsidR="00440E0C" w:rsidRPr="00322D30">
        <w:rPr>
          <w:rFonts w:ascii="Arial" w:hAnsi="Arial" w:cs="Arial"/>
          <w:sz w:val="24"/>
          <w:szCs w:val="24"/>
          <w:lang w:val="en-US"/>
        </w:rPr>
        <w:t>baby h</w:t>
      </w:r>
      <w:r w:rsidR="00562133" w:rsidRPr="00322D30">
        <w:rPr>
          <w:rFonts w:ascii="Arial" w:hAnsi="Arial" w:cs="Arial"/>
          <w:sz w:val="24"/>
          <w:szCs w:val="24"/>
          <w:lang w:val="en-US"/>
        </w:rPr>
        <w:t>aving cerebral palsy.</w:t>
      </w:r>
      <w:r w:rsidR="00895722" w:rsidRPr="00322D30">
        <w:rPr>
          <w:rFonts w:ascii="Arial" w:hAnsi="Arial" w:cs="Arial"/>
          <w:sz w:val="24"/>
          <w:szCs w:val="24"/>
          <w:lang w:val="en-US"/>
        </w:rPr>
        <w:t xml:space="preserve">   </w:t>
      </w:r>
      <w:r w:rsidR="00CC5E7F" w:rsidRPr="00322D30">
        <w:rPr>
          <w:rFonts w:ascii="Arial" w:hAnsi="Arial" w:cs="Arial"/>
          <w:sz w:val="24"/>
          <w:szCs w:val="24"/>
          <w:lang w:val="en-US"/>
        </w:rPr>
        <w:t xml:space="preserve"> </w:t>
      </w:r>
    </w:p>
    <w:p w14:paraId="4F6BACD4" w14:textId="77777777" w:rsidR="0047246F" w:rsidRPr="0047246F" w:rsidRDefault="0047246F" w:rsidP="0047246F">
      <w:pPr>
        <w:pStyle w:val="ListParagraph"/>
        <w:rPr>
          <w:rFonts w:ascii="Arial" w:hAnsi="Arial" w:cs="Arial"/>
          <w:sz w:val="24"/>
          <w:szCs w:val="24"/>
          <w:lang w:val="en-US"/>
        </w:rPr>
      </w:pPr>
    </w:p>
    <w:p w14:paraId="70D220EC" w14:textId="094A391E" w:rsidR="00842344" w:rsidRPr="00322D30" w:rsidRDefault="00322D30" w:rsidP="00322D30">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9B34FC" w:rsidRPr="00322D30">
        <w:rPr>
          <w:rFonts w:ascii="Arial" w:hAnsi="Arial" w:cs="Arial"/>
          <w:sz w:val="24"/>
          <w:szCs w:val="24"/>
          <w:lang w:val="en-US"/>
        </w:rPr>
        <w:t>Soon thereafter t</w:t>
      </w:r>
      <w:r w:rsidR="00562133" w:rsidRPr="00322D30">
        <w:rPr>
          <w:rFonts w:ascii="Arial" w:hAnsi="Arial" w:cs="Arial"/>
          <w:sz w:val="24"/>
          <w:szCs w:val="24"/>
          <w:lang w:val="en-US"/>
        </w:rPr>
        <w:t>he respondent arrang</w:t>
      </w:r>
      <w:r w:rsidR="00D04222" w:rsidRPr="00322D30">
        <w:rPr>
          <w:rFonts w:ascii="Arial" w:hAnsi="Arial" w:cs="Arial"/>
          <w:sz w:val="24"/>
          <w:szCs w:val="24"/>
          <w:lang w:val="en-US"/>
        </w:rPr>
        <w:t>e</w:t>
      </w:r>
      <w:r w:rsidR="009B34FC" w:rsidRPr="00322D30">
        <w:rPr>
          <w:rFonts w:ascii="Arial" w:hAnsi="Arial" w:cs="Arial"/>
          <w:sz w:val="24"/>
          <w:szCs w:val="24"/>
          <w:lang w:val="en-US"/>
        </w:rPr>
        <w:t>d</w:t>
      </w:r>
      <w:r w:rsidR="00197E42" w:rsidRPr="00322D30">
        <w:rPr>
          <w:rFonts w:ascii="Arial" w:hAnsi="Arial" w:cs="Arial"/>
          <w:sz w:val="24"/>
          <w:szCs w:val="24"/>
          <w:lang w:val="en-US"/>
        </w:rPr>
        <w:t xml:space="preserve"> </w:t>
      </w:r>
      <w:r w:rsidR="00562133" w:rsidRPr="00322D30">
        <w:rPr>
          <w:rFonts w:ascii="Arial" w:hAnsi="Arial" w:cs="Arial"/>
          <w:sz w:val="24"/>
          <w:szCs w:val="24"/>
          <w:lang w:val="en-US"/>
        </w:rPr>
        <w:t xml:space="preserve">a consultation with </w:t>
      </w:r>
      <w:r w:rsidR="009B34FC" w:rsidRPr="00322D30">
        <w:rPr>
          <w:rFonts w:ascii="Arial" w:hAnsi="Arial" w:cs="Arial"/>
          <w:sz w:val="24"/>
          <w:szCs w:val="24"/>
          <w:lang w:val="en-US"/>
        </w:rPr>
        <w:t xml:space="preserve">her </w:t>
      </w:r>
      <w:r w:rsidR="00562133" w:rsidRPr="00322D30">
        <w:rPr>
          <w:rFonts w:ascii="Arial" w:hAnsi="Arial" w:cs="Arial"/>
          <w:sz w:val="24"/>
          <w:szCs w:val="24"/>
          <w:lang w:val="en-US"/>
        </w:rPr>
        <w:t>attorneys</w:t>
      </w:r>
      <w:r w:rsidR="00D04222" w:rsidRPr="00322D30">
        <w:rPr>
          <w:rFonts w:ascii="Arial" w:hAnsi="Arial" w:cs="Arial"/>
          <w:sz w:val="24"/>
          <w:szCs w:val="24"/>
          <w:lang w:val="en-US"/>
        </w:rPr>
        <w:t xml:space="preserve">. On </w:t>
      </w:r>
      <w:r w:rsidR="00562133" w:rsidRPr="00322D30">
        <w:rPr>
          <w:rFonts w:ascii="Arial" w:hAnsi="Arial" w:cs="Arial"/>
          <w:sz w:val="24"/>
          <w:szCs w:val="24"/>
          <w:lang w:val="en-US"/>
        </w:rPr>
        <w:t xml:space="preserve">1 February 2018, </w:t>
      </w:r>
      <w:r w:rsidR="004D1D70" w:rsidRPr="00322D30">
        <w:rPr>
          <w:rFonts w:ascii="Arial" w:hAnsi="Arial" w:cs="Arial"/>
          <w:sz w:val="24"/>
          <w:szCs w:val="24"/>
          <w:lang w:val="en-US"/>
        </w:rPr>
        <w:t xml:space="preserve">at the consultation, the respondent explained </w:t>
      </w:r>
      <w:r w:rsidR="00562133" w:rsidRPr="00322D30">
        <w:rPr>
          <w:rFonts w:ascii="Arial" w:hAnsi="Arial" w:cs="Arial"/>
          <w:sz w:val="24"/>
          <w:szCs w:val="24"/>
          <w:lang w:val="en-US"/>
        </w:rPr>
        <w:t>the history of her pregnancy and delivery</w:t>
      </w:r>
      <w:r w:rsidR="00197E42" w:rsidRPr="00322D30">
        <w:rPr>
          <w:rFonts w:ascii="Arial" w:hAnsi="Arial" w:cs="Arial"/>
          <w:sz w:val="24"/>
          <w:szCs w:val="24"/>
          <w:lang w:val="en-US"/>
        </w:rPr>
        <w:t>.</w:t>
      </w:r>
      <w:r w:rsidR="00722CE6" w:rsidRPr="00322D30">
        <w:rPr>
          <w:rFonts w:ascii="Arial" w:hAnsi="Arial" w:cs="Arial"/>
          <w:sz w:val="24"/>
          <w:szCs w:val="24"/>
          <w:lang w:val="en-US"/>
        </w:rPr>
        <w:t xml:space="preserve"> After </w:t>
      </w:r>
      <w:r w:rsidR="00AA5FC1" w:rsidRPr="00322D30">
        <w:rPr>
          <w:rFonts w:ascii="Arial" w:hAnsi="Arial" w:cs="Arial"/>
          <w:sz w:val="24"/>
          <w:szCs w:val="24"/>
          <w:lang w:val="en-US"/>
        </w:rPr>
        <w:t xml:space="preserve">the </w:t>
      </w:r>
      <w:r w:rsidR="00722CE6" w:rsidRPr="00322D30">
        <w:rPr>
          <w:rFonts w:ascii="Arial" w:hAnsi="Arial" w:cs="Arial"/>
          <w:sz w:val="24"/>
          <w:szCs w:val="24"/>
          <w:lang w:val="en-US"/>
        </w:rPr>
        <w:t>consult</w:t>
      </w:r>
      <w:r w:rsidR="00AA5FC1" w:rsidRPr="00322D30">
        <w:rPr>
          <w:rFonts w:ascii="Arial" w:hAnsi="Arial" w:cs="Arial"/>
          <w:sz w:val="24"/>
          <w:szCs w:val="24"/>
          <w:lang w:val="en-US"/>
        </w:rPr>
        <w:t>ation</w:t>
      </w:r>
      <w:r w:rsidR="009C79F6" w:rsidRPr="00322D30">
        <w:rPr>
          <w:rFonts w:ascii="Arial" w:hAnsi="Arial" w:cs="Arial"/>
          <w:sz w:val="24"/>
          <w:szCs w:val="24"/>
          <w:lang w:val="en-US"/>
        </w:rPr>
        <w:t>,</w:t>
      </w:r>
      <w:r w:rsidR="00AA5FC1" w:rsidRPr="00322D30">
        <w:rPr>
          <w:rFonts w:ascii="Arial" w:hAnsi="Arial" w:cs="Arial"/>
          <w:sz w:val="24"/>
          <w:szCs w:val="24"/>
          <w:lang w:val="en-US"/>
        </w:rPr>
        <w:t xml:space="preserve"> </w:t>
      </w:r>
      <w:r w:rsidR="00722CE6" w:rsidRPr="00322D30">
        <w:rPr>
          <w:rFonts w:ascii="Arial" w:hAnsi="Arial" w:cs="Arial"/>
          <w:sz w:val="24"/>
          <w:szCs w:val="24"/>
          <w:lang w:val="en-US"/>
        </w:rPr>
        <w:t xml:space="preserve">the attorney informed </w:t>
      </w:r>
      <w:r w:rsidR="00AA5FC1" w:rsidRPr="00322D30">
        <w:rPr>
          <w:rFonts w:ascii="Arial" w:hAnsi="Arial" w:cs="Arial"/>
          <w:sz w:val="24"/>
          <w:szCs w:val="24"/>
          <w:lang w:val="en-US"/>
        </w:rPr>
        <w:t xml:space="preserve">the respondent </w:t>
      </w:r>
      <w:r w:rsidR="00722CE6" w:rsidRPr="00322D30">
        <w:rPr>
          <w:rFonts w:ascii="Arial" w:hAnsi="Arial" w:cs="Arial"/>
          <w:sz w:val="24"/>
          <w:szCs w:val="24"/>
          <w:lang w:val="en-US"/>
        </w:rPr>
        <w:t>that she was of the view that the hospital staff were negligent in not rendering proper care to the respondent and her baby, resulting in the baby su</w:t>
      </w:r>
      <w:r w:rsidR="00FF6815" w:rsidRPr="00322D30">
        <w:rPr>
          <w:rFonts w:ascii="Arial" w:hAnsi="Arial" w:cs="Arial"/>
          <w:sz w:val="24"/>
          <w:szCs w:val="24"/>
          <w:lang w:val="en-US"/>
        </w:rPr>
        <w:t xml:space="preserve">staining </w:t>
      </w:r>
      <w:r w:rsidR="00722CE6" w:rsidRPr="00322D30">
        <w:rPr>
          <w:rFonts w:ascii="Arial" w:hAnsi="Arial" w:cs="Arial"/>
          <w:sz w:val="24"/>
          <w:szCs w:val="24"/>
          <w:lang w:val="en-US"/>
        </w:rPr>
        <w:t xml:space="preserve">brain damage, leading to cerebral palsy. The respondent </w:t>
      </w:r>
      <w:r w:rsidR="001D308D" w:rsidRPr="00322D30">
        <w:rPr>
          <w:rFonts w:ascii="Arial" w:hAnsi="Arial" w:cs="Arial"/>
          <w:sz w:val="24"/>
          <w:szCs w:val="24"/>
          <w:lang w:val="en-US"/>
        </w:rPr>
        <w:t>instructed the attor</w:t>
      </w:r>
      <w:r w:rsidR="00722CE6" w:rsidRPr="00322D30">
        <w:rPr>
          <w:rFonts w:ascii="Arial" w:hAnsi="Arial" w:cs="Arial"/>
          <w:sz w:val="24"/>
          <w:szCs w:val="24"/>
          <w:lang w:val="en-US"/>
        </w:rPr>
        <w:t xml:space="preserve">ney to institute a claim on her behalf against the hospital. </w:t>
      </w:r>
    </w:p>
    <w:p w14:paraId="4845EAC1" w14:textId="77777777" w:rsidR="00722CE6" w:rsidRPr="00722CE6" w:rsidRDefault="00722CE6" w:rsidP="00722CE6">
      <w:pPr>
        <w:pStyle w:val="ListParagraph"/>
        <w:rPr>
          <w:rFonts w:ascii="Arial" w:hAnsi="Arial" w:cs="Arial"/>
          <w:sz w:val="24"/>
          <w:szCs w:val="24"/>
          <w:lang w:val="en-US"/>
        </w:rPr>
      </w:pPr>
    </w:p>
    <w:p w14:paraId="3D4BD30B" w14:textId="3E830AF5" w:rsidR="00F21D6B" w:rsidRPr="00322D30" w:rsidRDefault="00322D30" w:rsidP="00322D30">
      <w:pPr>
        <w:spacing w:after="0" w:line="360" w:lineRule="auto"/>
        <w:jc w:val="both"/>
        <w:rPr>
          <w:rFonts w:ascii="Arial" w:hAnsi="Arial" w:cs="Arial"/>
          <w:sz w:val="24"/>
          <w:szCs w:val="24"/>
          <w:lang w:val="en-US"/>
        </w:rPr>
      </w:pPr>
      <w:r w:rsidRPr="00DA0FBD">
        <w:rPr>
          <w:rFonts w:ascii="Arial" w:hAnsi="Arial" w:cs="Arial"/>
          <w:sz w:val="24"/>
          <w:szCs w:val="24"/>
          <w:lang w:val="en-US"/>
        </w:rPr>
        <w:t>[11]</w:t>
      </w:r>
      <w:r w:rsidRPr="00DA0FBD">
        <w:rPr>
          <w:rFonts w:ascii="Arial" w:hAnsi="Arial" w:cs="Arial"/>
          <w:sz w:val="24"/>
          <w:szCs w:val="24"/>
          <w:lang w:val="en-US"/>
        </w:rPr>
        <w:tab/>
      </w:r>
      <w:r w:rsidR="00722CE6" w:rsidRPr="00322D30">
        <w:rPr>
          <w:rFonts w:ascii="Arial" w:hAnsi="Arial" w:cs="Arial"/>
          <w:sz w:val="24"/>
          <w:szCs w:val="24"/>
          <w:lang w:val="en-US"/>
        </w:rPr>
        <w:t xml:space="preserve">According to the respondent, she became aware </w:t>
      </w:r>
      <w:r w:rsidR="00C85833" w:rsidRPr="00322D30">
        <w:rPr>
          <w:rFonts w:ascii="Arial" w:hAnsi="Arial" w:cs="Arial"/>
          <w:sz w:val="24"/>
          <w:szCs w:val="24"/>
          <w:lang w:val="en-US"/>
        </w:rPr>
        <w:t>for the first time that</w:t>
      </w:r>
      <w:r w:rsidR="00722CE6" w:rsidRPr="00322D30">
        <w:rPr>
          <w:rFonts w:ascii="Arial" w:hAnsi="Arial" w:cs="Arial"/>
          <w:sz w:val="24"/>
          <w:szCs w:val="24"/>
          <w:lang w:val="en-US"/>
        </w:rPr>
        <w:t xml:space="preserve"> her child’s cerebral palsy was due to the negligence of </w:t>
      </w:r>
      <w:r w:rsidR="009B34FC" w:rsidRPr="00322D30">
        <w:rPr>
          <w:rFonts w:ascii="Arial" w:hAnsi="Arial" w:cs="Arial"/>
          <w:sz w:val="24"/>
          <w:szCs w:val="24"/>
          <w:lang w:val="en-US"/>
        </w:rPr>
        <w:t xml:space="preserve">the </w:t>
      </w:r>
      <w:r w:rsidR="00722CE6" w:rsidRPr="00322D30">
        <w:rPr>
          <w:rFonts w:ascii="Arial" w:hAnsi="Arial" w:cs="Arial"/>
          <w:sz w:val="24"/>
          <w:szCs w:val="24"/>
          <w:lang w:val="en-US"/>
        </w:rPr>
        <w:t xml:space="preserve">staff at St Barnabas Hospital </w:t>
      </w:r>
      <w:r w:rsidR="009C79F6" w:rsidRPr="00322D30">
        <w:rPr>
          <w:rFonts w:ascii="Arial" w:hAnsi="Arial" w:cs="Arial"/>
          <w:sz w:val="24"/>
          <w:szCs w:val="24"/>
          <w:lang w:val="en-US"/>
        </w:rPr>
        <w:t>after</w:t>
      </w:r>
      <w:r w:rsidR="00C85833" w:rsidRPr="00322D30">
        <w:rPr>
          <w:rFonts w:ascii="Arial" w:hAnsi="Arial" w:cs="Arial"/>
          <w:sz w:val="24"/>
          <w:szCs w:val="24"/>
          <w:lang w:val="en-US"/>
        </w:rPr>
        <w:t xml:space="preserve"> </w:t>
      </w:r>
      <w:r w:rsidR="00722CE6" w:rsidRPr="00322D30">
        <w:rPr>
          <w:rFonts w:ascii="Arial" w:hAnsi="Arial" w:cs="Arial"/>
          <w:sz w:val="24"/>
          <w:szCs w:val="24"/>
          <w:lang w:val="en-US"/>
        </w:rPr>
        <w:t>consult</w:t>
      </w:r>
      <w:r w:rsidR="00C85833" w:rsidRPr="00322D30">
        <w:rPr>
          <w:rFonts w:ascii="Arial" w:hAnsi="Arial" w:cs="Arial"/>
          <w:sz w:val="24"/>
          <w:szCs w:val="24"/>
          <w:lang w:val="en-US"/>
        </w:rPr>
        <w:t xml:space="preserve">ing </w:t>
      </w:r>
      <w:r w:rsidR="00722CE6" w:rsidRPr="00322D30">
        <w:rPr>
          <w:rFonts w:ascii="Arial" w:hAnsi="Arial" w:cs="Arial"/>
          <w:sz w:val="24"/>
          <w:szCs w:val="24"/>
          <w:lang w:val="en-US"/>
        </w:rPr>
        <w:t xml:space="preserve">with her attorney on 1 February 2018. </w:t>
      </w:r>
      <w:r w:rsidR="00EA2B63" w:rsidRPr="00322D30">
        <w:rPr>
          <w:rFonts w:ascii="Arial" w:hAnsi="Arial" w:cs="Arial"/>
          <w:sz w:val="24"/>
          <w:szCs w:val="24"/>
          <w:lang w:val="en-US"/>
        </w:rPr>
        <w:t xml:space="preserve">On this basis, </w:t>
      </w:r>
      <w:r w:rsidR="00C85833" w:rsidRPr="00322D30">
        <w:rPr>
          <w:rFonts w:ascii="Arial" w:hAnsi="Arial" w:cs="Arial"/>
          <w:sz w:val="24"/>
          <w:szCs w:val="24"/>
          <w:lang w:val="en-US"/>
        </w:rPr>
        <w:t>she c</w:t>
      </w:r>
      <w:r w:rsidR="00EA2B63" w:rsidRPr="00322D30">
        <w:rPr>
          <w:rFonts w:ascii="Arial" w:hAnsi="Arial" w:cs="Arial"/>
          <w:sz w:val="24"/>
          <w:szCs w:val="24"/>
          <w:lang w:val="en-US"/>
        </w:rPr>
        <w:t>ontend</w:t>
      </w:r>
      <w:r w:rsidR="009B34FC" w:rsidRPr="00322D30">
        <w:rPr>
          <w:rFonts w:ascii="Arial" w:hAnsi="Arial" w:cs="Arial"/>
          <w:sz w:val="24"/>
          <w:szCs w:val="24"/>
          <w:lang w:val="en-US"/>
        </w:rPr>
        <w:t>ed</w:t>
      </w:r>
      <w:r w:rsidR="00EA2B63" w:rsidRPr="00322D30">
        <w:rPr>
          <w:rFonts w:ascii="Arial" w:hAnsi="Arial" w:cs="Arial"/>
          <w:sz w:val="24"/>
          <w:szCs w:val="24"/>
          <w:lang w:val="en-US"/>
        </w:rPr>
        <w:t xml:space="preserve"> that 1 February 2018 </w:t>
      </w:r>
      <w:r w:rsidR="009B34FC" w:rsidRPr="00322D30">
        <w:rPr>
          <w:rFonts w:ascii="Arial" w:hAnsi="Arial" w:cs="Arial"/>
          <w:sz w:val="24"/>
          <w:szCs w:val="24"/>
          <w:lang w:val="en-US"/>
        </w:rPr>
        <w:t xml:space="preserve">was </w:t>
      </w:r>
      <w:r w:rsidR="00EA2B63" w:rsidRPr="00322D30">
        <w:rPr>
          <w:rFonts w:ascii="Arial" w:hAnsi="Arial" w:cs="Arial"/>
          <w:sz w:val="24"/>
          <w:szCs w:val="24"/>
          <w:lang w:val="en-US"/>
        </w:rPr>
        <w:t>the effective date for the purposes of s</w:t>
      </w:r>
      <w:r w:rsidR="009C79F6" w:rsidRPr="00322D30">
        <w:rPr>
          <w:rFonts w:ascii="Arial" w:hAnsi="Arial" w:cs="Arial"/>
          <w:sz w:val="24"/>
          <w:szCs w:val="24"/>
          <w:lang w:val="en-US"/>
        </w:rPr>
        <w:t xml:space="preserve"> </w:t>
      </w:r>
      <w:r w:rsidR="00EA2B63" w:rsidRPr="00322D30">
        <w:rPr>
          <w:rFonts w:ascii="Arial" w:hAnsi="Arial" w:cs="Arial"/>
          <w:sz w:val="24"/>
          <w:szCs w:val="24"/>
          <w:lang w:val="en-US"/>
        </w:rPr>
        <w:t>3(3)</w:t>
      </w:r>
      <w:r w:rsidR="00EA2B63" w:rsidRPr="00322D30">
        <w:rPr>
          <w:rFonts w:ascii="Arial" w:hAnsi="Arial" w:cs="Arial"/>
          <w:i/>
          <w:iCs/>
          <w:sz w:val="24"/>
          <w:szCs w:val="24"/>
          <w:lang w:val="en-US"/>
        </w:rPr>
        <w:t>(a)</w:t>
      </w:r>
      <w:r w:rsidR="008916CA" w:rsidRPr="00322D30">
        <w:rPr>
          <w:rFonts w:ascii="Arial" w:hAnsi="Arial" w:cs="Arial"/>
          <w:sz w:val="24"/>
          <w:szCs w:val="24"/>
          <w:lang w:val="en-US"/>
        </w:rPr>
        <w:t>,</w:t>
      </w:r>
      <w:r w:rsidR="00EA2B63" w:rsidRPr="00322D30">
        <w:rPr>
          <w:rFonts w:ascii="Arial" w:hAnsi="Arial" w:cs="Arial"/>
          <w:sz w:val="24"/>
          <w:szCs w:val="24"/>
          <w:lang w:val="en-US"/>
        </w:rPr>
        <w:t xml:space="preserve"> the date when she had knowledge of the identity of the organ of state </w:t>
      </w:r>
      <w:r w:rsidR="00AA224A" w:rsidRPr="00322D30">
        <w:rPr>
          <w:rFonts w:ascii="Arial" w:hAnsi="Arial" w:cs="Arial"/>
          <w:sz w:val="24"/>
          <w:szCs w:val="24"/>
          <w:lang w:val="en-US"/>
        </w:rPr>
        <w:t xml:space="preserve">as </w:t>
      </w:r>
      <w:r w:rsidR="009B34FC" w:rsidRPr="00322D30">
        <w:rPr>
          <w:rFonts w:ascii="Arial" w:hAnsi="Arial" w:cs="Arial"/>
          <w:sz w:val="24"/>
          <w:szCs w:val="24"/>
          <w:lang w:val="en-US"/>
        </w:rPr>
        <w:t xml:space="preserve">the </w:t>
      </w:r>
      <w:r w:rsidR="00AA224A" w:rsidRPr="00322D30">
        <w:rPr>
          <w:rFonts w:ascii="Arial" w:hAnsi="Arial" w:cs="Arial"/>
          <w:sz w:val="24"/>
          <w:szCs w:val="24"/>
          <w:lang w:val="en-US"/>
        </w:rPr>
        <w:t xml:space="preserve">debtor, </w:t>
      </w:r>
      <w:r w:rsidR="00EA2B63" w:rsidRPr="00322D30">
        <w:rPr>
          <w:rFonts w:ascii="Arial" w:hAnsi="Arial" w:cs="Arial"/>
          <w:sz w:val="24"/>
          <w:szCs w:val="24"/>
          <w:lang w:val="en-US"/>
        </w:rPr>
        <w:t xml:space="preserve">and the facts giving rise to the debt. Accordingly, the respondent’s attorney gave notice </w:t>
      </w:r>
      <w:r w:rsidR="00EF20A2" w:rsidRPr="00322D30">
        <w:rPr>
          <w:rFonts w:ascii="Arial" w:hAnsi="Arial" w:cs="Arial"/>
          <w:sz w:val="24"/>
          <w:szCs w:val="24"/>
          <w:lang w:val="en-US"/>
        </w:rPr>
        <w:t xml:space="preserve">on 20 February </w:t>
      </w:r>
      <w:r w:rsidR="00EF20A2" w:rsidRPr="00322D30">
        <w:rPr>
          <w:rFonts w:ascii="Arial" w:hAnsi="Arial" w:cs="Arial"/>
          <w:sz w:val="24"/>
          <w:szCs w:val="24"/>
          <w:lang w:val="en-US"/>
        </w:rPr>
        <w:lastRenderedPageBreak/>
        <w:t xml:space="preserve">2018 </w:t>
      </w:r>
      <w:r w:rsidR="00EA2B63" w:rsidRPr="00322D30">
        <w:rPr>
          <w:rFonts w:ascii="Arial" w:hAnsi="Arial" w:cs="Arial"/>
          <w:sz w:val="24"/>
          <w:szCs w:val="24"/>
          <w:lang w:val="en-US"/>
        </w:rPr>
        <w:t>to the appellant in terms of s</w:t>
      </w:r>
      <w:r w:rsidR="009C79F6" w:rsidRPr="00322D30">
        <w:rPr>
          <w:rFonts w:ascii="Arial" w:hAnsi="Arial" w:cs="Arial"/>
          <w:sz w:val="24"/>
          <w:szCs w:val="24"/>
          <w:lang w:val="en-US"/>
        </w:rPr>
        <w:t xml:space="preserve"> </w:t>
      </w:r>
      <w:r w:rsidR="00EA2B63" w:rsidRPr="00322D30">
        <w:rPr>
          <w:rFonts w:ascii="Arial" w:hAnsi="Arial" w:cs="Arial"/>
          <w:sz w:val="24"/>
          <w:szCs w:val="24"/>
          <w:lang w:val="en-US"/>
        </w:rPr>
        <w:t xml:space="preserve">3 of the Act of </w:t>
      </w:r>
      <w:r w:rsidR="00825098" w:rsidRPr="00322D30">
        <w:rPr>
          <w:rFonts w:ascii="Arial" w:hAnsi="Arial" w:cs="Arial"/>
          <w:sz w:val="24"/>
          <w:szCs w:val="24"/>
          <w:lang w:val="en-US"/>
        </w:rPr>
        <w:t xml:space="preserve">the respondent’s </w:t>
      </w:r>
      <w:r w:rsidR="00EA2B63" w:rsidRPr="00322D30">
        <w:rPr>
          <w:rFonts w:ascii="Arial" w:hAnsi="Arial" w:cs="Arial"/>
          <w:sz w:val="24"/>
          <w:szCs w:val="24"/>
          <w:lang w:val="en-US"/>
        </w:rPr>
        <w:t>intention to institute a claim for damages.</w:t>
      </w:r>
      <w:r w:rsidR="00EF20A2" w:rsidRPr="00DA0FBD">
        <w:rPr>
          <w:rStyle w:val="FootnoteReference"/>
          <w:rFonts w:ascii="Arial" w:hAnsi="Arial" w:cs="Arial"/>
          <w:sz w:val="24"/>
          <w:szCs w:val="24"/>
          <w:lang w:val="en-US"/>
        </w:rPr>
        <w:footnoteReference w:id="2"/>
      </w:r>
      <w:r w:rsidR="00EA2B63" w:rsidRPr="00322D30">
        <w:rPr>
          <w:rFonts w:ascii="Arial" w:hAnsi="Arial" w:cs="Arial"/>
          <w:sz w:val="24"/>
          <w:szCs w:val="24"/>
          <w:lang w:val="en-US"/>
        </w:rPr>
        <w:t xml:space="preserve">  </w:t>
      </w:r>
    </w:p>
    <w:p w14:paraId="20EC1A2D" w14:textId="77777777" w:rsidR="00EA2B63" w:rsidRPr="00EA2B63" w:rsidRDefault="00EA2B63" w:rsidP="00EA2B63">
      <w:pPr>
        <w:pStyle w:val="ListParagraph"/>
        <w:rPr>
          <w:rFonts w:ascii="Arial" w:hAnsi="Arial" w:cs="Arial"/>
          <w:sz w:val="24"/>
          <w:szCs w:val="24"/>
          <w:lang w:val="en-US"/>
        </w:rPr>
      </w:pPr>
    </w:p>
    <w:p w14:paraId="1CB4E746" w14:textId="6DFC8CBF" w:rsidR="00CB5066" w:rsidRPr="00322D30" w:rsidRDefault="00322D30" w:rsidP="00322D30">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F56EBC" w:rsidRPr="00322D30">
        <w:rPr>
          <w:rFonts w:ascii="Arial" w:hAnsi="Arial" w:cs="Arial"/>
          <w:sz w:val="24"/>
          <w:szCs w:val="24"/>
          <w:lang w:val="en-US"/>
        </w:rPr>
        <w:t>The high court</w:t>
      </w:r>
      <w:r w:rsidR="00CB5066" w:rsidRPr="00322D30">
        <w:rPr>
          <w:rFonts w:ascii="Arial" w:hAnsi="Arial" w:cs="Arial"/>
          <w:sz w:val="24"/>
          <w:szCs w:val="24"/>
          <w:lang w:val="en-US"/>
        </w:rPr>
        <w:t>’s</w:t>
      </w:r>
      <w:r w:rsidR="00F56EBC" w:rsidRPr="00322D30">
        <w:rPr>
          <w:rFonts w:ascii="Arial" w:hAnsi="Arial" w:cs="Arial"/>
          <w:sz w:val="24"/>
          <w:szCs w:val="24"/>
          <w:lang w:val="en-US"/>
        </w:rPr>
        <w:t xml:space="preserve"> f</w:t>
      </w:r>
      <w:r w:rsidR="00CB5066" w:rsidRPr="00322D30">
        <w:rPr>
          <w:rFonts w:ascii="Arial" w:hAnsi="Arial" w:cs="Arial"/>
          <w:sz w:val="24"/>
          <w:szCs w:val="24"/>
          <w:lang w:val="en-US"/>
        </w:rPr>
        <w:t>inding t</w:t>
      </w:r>
      <w:r w:rsidR="00F56EBC" w:rsidRPr="00322D30">
        <w:rPr>
          <w:rFonts w:ascii="Arial" w:hAnsi="Arial" w:cs="Arial"/>
          <w:sz w:val="24"/>
          <w:szCs w:val="24"/>
          <w:lang w:val="en-US"/>
        </w:rPr>
        <w:t>hat the respondent</w:t>
      </w:r>
      <w:r w:rsidR="00CB5066" w:rsidRPr="00322D30">
        <w:rPr>
          <w:rFonts w:ascii="Arial" w:hAnsi="Arial" w:cs="Arial"/>
          <w:sz w:val="24"/>
          <w:szCs w:val="24"/>
          <w:lang w:val="en-US"/>
        </w:rPr>
        <w:t xml:space="preserve"> </w:t>
      </w:r>
      <w:r w:rsidR="00F56EBC" w:rsidRPr="00322D30">
        <w:rPr>
          <w:rFonts w:ascii="Arial" w:hAnsi="Arial" w:cs="Arial"/>
          <w:sz w:val="24"/>
          <w:szCs w:val="24"/>
          <w:lang w:val="en-US"/>
        </w:rPr>
        <w:t>was illiterate and a layperson</w:t>
      </w:r>
      <w:r w:rsidR="00CB5066" w:rsidRPr="00322D30">
        <w:rPr>
          <w:rFonts w:ascii="Arial" w:hAnsi="Arial" w:cs="Arial"/>
          <w:sz w:val="24"/>
          <w:szCs w:val="24"/>
          <w:lang w:val="en-US"/>
        </w:rPr>
        <w:t xml:space="preserve"> is not c</w:t>
      </w:r>
      <w:r w:rsidR="00F56EBC" w:rsidRPr="00322D30">
        <w:rPr>
          <w:rFonts w:ascii="Arial" w:hAnsi="Arial" w:cs="Arial"/>
          <w:sz w:val="24"/>
          <w:szCs w:val="24"/>
          <w:lang w:val="en-US"/>
        </w:rPr>
        <w:t xml:space="preserve">hallenged by the appellant. The </w:t>
      </w:r>
      <w:r w:rsidR="00D13A23" w:rsidRPr="00322D30">
        <w:rPr>
          <w:rFonts w:ascii="Arial" w:hAnsi="Arial" w:cs="Arial"/>
          <w:sz w:val="24"/>
          <w:szCs w:val="24"/>
          <w:lang w:val="en-US"/>
        </w:rPr>
        <w:t xml:space="preserve">high </w:t>
      </w:r>
      <w:r w:rsidR="00F56EBC" w:rsidRPr="00322D30">
        <w:rPr>
          <w:rFonts w:ascii="Arial" w:hAnsi="Arial" w:cs="Arial"/>
          <w:sz w:val="24"/>
          <w:szCs w:val="24"/>
          <w:lang w:val="en-US"/>
        </w:rPr>
        <w:t xml:space="preserve">court concluded that the respondent’s admission that she had a difficult labour, that </w:t>
      </w:r>
      <w:r w:rsidR="00CB5066" w:rsidRPr="00322D30">
        <w:rPr>
          <w:rFonts w:ascii="Arial" w:hAnsi="Arial" w:cs="Arial"/>
          <w:sz w:val="24"/>
          <w:szCs w:val="24"/>
          <w:lang w:val="en-US"/>
        </w:rPr>
        <w:t xml:space="preserve">her </w:t>
      </w:r>
      <w:r w:rsidR="00825098" w:rsidRPr="00322D30">
        <w:rPr>
          <w:rFonts w:ascii="Arial" w:hAnsi="Arial" w:cs="Arial"/>
          <w:sz w:val="24"/>
          <w:szCs w:val="24"/>
          <w:lang w:val="en-US"/>
        </w:rPr>
        <w:t xml:space="preserve">child </w:t>
      </w:r>
      <w:r w:rsidR="00F56EBC" w:rsidRPr="00322D30">
        <w:rPr>
          <w:rFonts w:ascii="Arial" w:hAnsi="Arial" w:cs="Arial"/>
          <w:sz w:val="24"/>
          <w:szCs w:val="24"/>
          <w:lang w:val="en-US"/>
        </w:rPr>
        <w:t xml:space="preserve">did not cry </w:t>
      </w:r>
      <w:r w:rsidR="00825098" w:rsidRPr="00322D30">
        <w:rPr>
          <w:rFonts w:ascii="Arial" w:hAnsi="Arial" w:cs="Arial"/>
          <w:sz w:val="24"/>
          <w:szCs w:val="24"/>
          <w:lang w:val="en-US"/>
        </w:rPr>
        <w:t xml:space="preserve">at </w:t>
      </w:r>
      <w:r w:rsidR="00F56EBC" w:rsidRPr="00322D30">
        <w:rPr>
          <w:rFonts w:ascii="Arial" w:hAnsi="Arial" w:cs="Arial"/>
          <w:sz w:val="24"/>
          <w:szCs w:val="24"/>
          <w:lang w:val="en-US"/>
        </w:rPr>
        <w:t xml:space="preserve">birth and that she remained in hospital </w:t>
      </w:r>
      <w:r w:rsidR="00AA5FC1" w:rsidRPr="00322D30">
        <w:rPr>
          <w:rFonts w:ascii="Arial" w:hAnsi="Arial" w:cs="Arial"/>
          <w:sz w:val="24"/>
          <w:szCs w:val="24"/>
          <w:lang w:val="en-US"/>
        </w:rPr>
        <w:t xml:space="preserve">for a week </w:t>
      </w:r>
      <w:r w:rsidR="00F56EBC" w:rsidRPr="00322D30">
        <w:rPr>
          <w:rFonts w:ascii="Arial" w:hAnsi="Arial" w:cs="Arial"/>
          <w:sz w:val="24"/>
          <w:szCs w:val="24"/>
          <w:lang w:val="en-US"/>
        </w:rPr>
        <w:t xml:space="preserve">after </w:t>
      </w:r>
      <w:r w:rsidR="00CB5066" w:rsidRPr="00322D30">
        <w:rPr>
          <w:rFonts w:ascii="Arial" w:hAnsi="Arial" w:cs="Arial"/>
          <w:sz w:val="24"/>
          <w:szCs w:val="24"/>
          <w:lang w:val="en-US"/>
        </w:rPr>
        <w:t xml:space="preserve">the </w:t>
      </w:r>
      <w:r w:rsidR="00F56EBC" w:rsidRPr="00322D30">
        <w:rPr>
          <w:rFonts w:ascii="Arial" w:hAnsi="Arial" w:cs="Arial"/>
          <w:sz w:val="24"/>
          <w:szCs w:val="24"/>
          <w:lang w:val="en-US"/>
        </w:rPr>
        <w:t>birth</w:t>
      </w:r>
      <w:r w:rsidR="00CB5066" w:rsidRPr="00322D30">
        <w:rPr>
          <w:rFonts w:ascii="Arial" w:hAnsi="Arial" w:cs="Arial"/>
          <w:sz w:val="24"/>
          <w:szCs w:val="24"/>
          <w:lang w:val="en-US"/>
        </w:rPr>
        <w:t>,</w:t>
      </w:r>
      <w:r w:rsidR="00F56EBC" w:rsidRPr="00322D30">
        <w:rPr>
          <w:rFonts w:ascii="Arial" w:hAnsi="Arial" w:cs="Arial"/>
          <w:sz w:val="24"/>
          <w:szCs w:val="24"/>
          <w:lang w:val="en-US"/>
        </w:rPr>
        <w:t xml:space="preserve"> did not </w:t>
      </w:r>
      <w:r w:rsidR="009C79F6" w:rsidRPr="00322D30">
        <w:rPr>
          <w:rFonts w:ascii="Arial" w:hAnsi="Arial" w:cs="Arial"/>
          <w:sz w:val="24"/>
          <w:szCs w:val="24"/>
          <w:lang w:val="en-US"/>
        </w:rPr>
        <w:t>‘</w:t>
      </w:r>
      <w:r w:rsidR="00F56EBC" w:rsidRPr="00322D30">
        <w:rPr>
          <w:rFonts w:ascii="Arial" w:hAnsi="Arial" w:cs="Arial"/>
          <w:sz w:val="24"/>
          <w:szCs w:val="24"/>
          <w:lang w:val="en-US"/>
        </w:rPr>
        <w:t>on its own imply knowledge of the facts giving rise to the claim</w:t>
      </w:r>
      <w:r w:rsidR="009C79F6" w:rsidRPr="00322D30">
        <w:rPr>
          <w:rFonts w:ascii="Arial" w:hAnsi="Arial" w:cs="Arial"/>
          <w:sz w:val="24"/>
          <w:szCs w:val="24"/>
          <w:lang w:val="en-US"/>
        </w:rPr>
        <w:t>’</w:t>
      </w:r>
      <w:r w:rsidR="00F56EBC" w:rsidRPr="00322D30">
        <w:rPr>
          <w:rFonts w:ascii="Arial" w:hAnsi="Arial" w:cs="Arial"/>
          <w:sz w:val="24"/>
          <w:szCs w:val="24"/>
          <w:lang w:val="en-US"/>
        </w:rPr>
        <w:t xml:space="preserve">. </w:t>
      </w:r>
      <w:r w:rsidR="00CB5066" w:rsidRPr="00322D30">
        <w:rPr>
          <w:rFonts w:ascii="Arial" w:hAnsi="Arial" w:cs="Arial"/>
          <w:sz w:val="24"/>
          <w:szCs w:val="24"/>
          <w:lang w:val="en-US"/>
        </w:rPr>
        <w:t>The respondent</w:t>
      </w:r>
      <w:r w:rsidR="009C79F6" w:rsidRPr="00322D30">
        <w:rPr>
          <w:rFonts w:ascii="Arial" w:hAnsi="Arial" w:cs="Arial"/>
          <w:sz w:val="24"/>
          <w:szCs w:val="24"/>
          <w:lang w:val="en-US"/>
        </w:rPr>
        <w:t>,</w:t>
      </w:r>
      <w:r w:rsidR="00CB5066" w:rsidRPr="00322D30">
        <w:rPr>
          <w:rFonts w:ascii="Arial" w:hAnsi="Arial" w:cs="Arial"/>
          <w:sz w:val="24"/>
          <w:szCs w:val="24"/>
          <w:lang w:val="en-US"/>
        </w:rPr>
        <w:t xml:space="preserve"> at no stage prior to consulting with her attorney</w:t>
      </w:r>
      <w:r w:rsidR="009C79F6" w:rsidRPr="00322D30">
        <w:rPr>
          <w:rFonts w:ascii="Arial" w:hAnsi="Arial" w:cs="Arial"/>
          <w:sz w:val="24"/>
          <w:szCs w:val="24"/>
          <w:lang w:val="en-US"/>
        </w:rPr>
        <w:t>,</w:t>
      </w:r>
      <w:r w:rsidR="00CB5066" w:rsidRPr="00322D30">
        <w:rPr>
          <w:rFonts w:ascii="Arial" w:hAnsi="Arial" w:cs="Arial"/>
          <w:sz w:val="24"/>
          <w:szCs w:val="24"/>
          <w:lang w:val="en-US"/>
        </w:rPr>
        <w:t xml:space="preserve"> entertained the possibility that the hospital staff were negligent, thereby forming </w:t>
      </w:r>
      <w:r w:rsidR="00825098" w:rsidRPr="00322D30">
        <w:rPr>
          <w:rFonts w:ascii="Arial" w:hAnsi="Arial" w:cs="Arial"/>
          <w:sz w:val="24"/>
          <w:szCs w:val="24"/>
          <w:lang w:val="en-US"/>
        </w:rPr>
        <w:t xml:space="preserve">a </w:t>
      </w:r>
      <w:r w:rsidR="00CB5066" w:rsidRPr="00322D30">
        <w:rPr>
          <w:rFonts w:ascii="Arial" w:hAnsi="Arial" w:cs="Arial"/>
          <w:sz w:val="24"/>
          <w:szCs w:val="24"/>
          <w:lang w:val="en-US"/>
        </w:rPr>
        <w:t xml:space="preserve">basis for a claim against the appellant. </w:t>
      </w:r>
    </w:p>
    <w:p w14:paraId="63192160" w14:textId="77777777" w:rsidR="00CB5066" w:rsidRPr="00CB5066" w:rsidRDefault="00CB5066" w:rsidP="00CB5066">
      <w:pPr>
        <w:pStyle w:val="ListParagraph"/>
        <w:rPr>
          <w:rFonts w:ascii="Arial" w:hAnsi="Arial" w:cs="Arial"/>
          <w:sz w:val="24"/>
          <w:szCs w:val="24"/>
          <w:lang w:val="en-US"/>
        </w:rPr>
      </w:pPr>
    </w:p>
    <w:p w14:paraId="56223B83" w14:textId="04843A65" w:rsidR="00E63890" w:rsidRPr="00322D30" w:rsidRDefault="00322D30" w:rsidP="00322D30">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521F15" w:rsidRPr="00322D30">
        <w:rPr>
          <w:rFonts w:ascii="Arial" w:hAnsi="Arial" w:cs="Arial"/>
          <w:sz w:val="24"/>
          <w:szCs w:val="24"/>
          <w:lang w:val="en-US"/>
        </w:rPr>
        <w:t xml:space="preserve">In determining that the respondent first became aware </w:t>
      </w:r>
      <w:r w:rsidR="00AA5FC1" w:rsidRPr="00322D30">
        <w:rPr>
          <w:rFonts w:ascii="Arial" w:hAnsi="Arial" w:cs="Arial"/>
          <w:sz w:val="24"/>
          <w:szCs w:val="24"/>
          <w:lang w:val="en-US"/>
        </w:rPr>
        <w:t xml:space="preserve">on 1 February 2018 </w:t>
      </w:r>
      <w:r w:rsidR="004D1D70" w:rsidRPr="00322D30">
        <w:rPr>
          <w:rFonts w:ascii="Arial" w:hAnsi="Arial" w:cs="Arial"/>
          <w:sz w:val="24"/>
          <w:szCs w:val="24"/>
          <w:lang w:val="en-US"/>
        </w:rPr>
        <w:t xml:space="preserve">that she had a claim for </w:t>
      </w:r>
      <w:r w:rsidR="00521F15" w:rsidRPr="00322D30">
        <w:rPr>
          <w:rFonts w:ascii="Arial" w:hAnsi="Arial" w:cs="Arial"/>
          <w:sz w:val="24"/>
          <w:szCs w:val="24"/>
          <w:lang w:val="en-US"/>
        </w:rPr>
        <w:t xml:space="preserve">damages </w:t>
      </w:r>
      <w:r w:rsidR="004D1D70" w:rsidRPr="00322D30">
        <w:rPr>
          <w:rFonts w:ascii="Arial" w:hAnsi="Arial" w:cs="Arial"/>
          <w:sz w:val="24"/>
          <w:szCs w:val="24"/>
          <w:lang w:val="en-US"/>
        </w:rPr>
        <w:t xml:space="preserve">against </w:t>
      </w:r>
      <w:r w:rsidR="00521F15" w:rsidRPr="00322D30">
        <w:rPr>
          <w:rFonts w:ascii="Arial" w:hAnsi="Arial" w:cs="Arial"/>
          <w:sz w:val="24"/>
          <w:szCs w:val="24"/>
          <w:lang w:val="en-US"/>
        </w:rPr>
        <w:t xml:space="preserve">the appellant, the high court reasoned that </w:t>
      </w:r>
      <w:r w:rsidR="00401381" w:rsidRPr="00322D30">
        <w:rPr>
          <w:rFonts w:ascii="Arial" w:hAnsi="Arial" w:cs="Arial"/>
          <w:sz w:val="24"/>
          <w:szCs w:val="24"/>
          <w:lang w:val="en-US"/>
        </w:rPr>
        <w:t>‘[</w:t>
      </w:r>
      <w:r w:rsidR="00521F15" w:rsidRPr="00322D30">
        <w:rPr>
          <w:rFonts w:ascii="Arial" w:hAnsi="Arial" w:cs="Arial"/>
          <w:sz w:val="24"/>
          <w:szCs w:val="24"/>
          <w:lang w:val="en-US"/>
        </w:rPr>
        <w:t>U</w:t>
      </w:r>
      <w:r w:rsidR="00401381" w:rsidRPr="00322D30">
        <w:rPr>
          <w:rFonts w:ascii="Arial" w:hAnsi="Arial" w:cs="Arial"/>
          <w:sz w:val="24"/>
          <w:szCs w:val="24"/>
          <w:lang w:val="en-US"/>
        </w:rPr>
        <w:t>]</w:t>
      </w:r>
      <w:r w:rsidR="00521F15" w:rsidRPr="00322D30">
        <w:rPr>
          <w:rFonts w:ascii="Arial" w:hAnsi="Arial" w:cs="Arial"/>
          <w:sz w:val="24"/>
          <w:szCs w:val="24"/>
          <w:lang w:val="en-US"/>
        </w:rPr>
        <w:t xml:space="preserve">ntil there are reasonable grounds for suspecting fault so as to cause the plaintiff to seek further advice, the claimant cannot be said to have knowledge of the facts from which the debt </w:t>
      </w:r>
      <w:r w:rsidR="00FF6815" w:rsidRPr="00322D30">
        <w:rPr>
          <w:rFonts w:ascii="Arial" w:hAnsi="Arial" w:cs="Arial"/>
          <w:sz w:val="24"/>
          <w:szCs w:val="24"/>
          <w:lang w:val="en-US"/>
        </w:rPr>
        <w:t>arise[s]</w:t>
      </w:r>
      <w:r w:rsidR="00545D79" w:rsidRPr="00322D30">
        <w:rPr>
          <w:rFonts w:ascii="Arial" w:hAnsi="Arial" w:cs="Arial"/>
          <w:sz w:val="24"/>
          <w:szCs w:val="24"/>
          <w:lang w:val="en-US"/>
        </w:rPr>
        <w:t>’</w:t>
      </w:r>
      <w:r w:rsidR="00FF6815" w:rsidRPr="00322D30">
        <w:rPr>
          <w:rFonts w:ascii="Arial" w:hAnsi="Arial" w:cs="Arial"/>
          <w:sz w:val="24"/>
          <w:szCs w:val="24"/>
          <w:lang w:val="en-US"/>
        </w:rPr>
        <w:t xml:space="preserve">. It is </w:t>
      </w:r>
      <w:r w:rsidR="000B39FD" w:rsidRPr="00322D30">
        <w:rPr>
          <w:rFonts w:ascii="Arial" w:hAnsi="Arial" w:cs="Arial"/>
          <w:sz w:val="24"/>
          <w:szCs w:val="24"/>
          <w:lang w:val="en-US"/>
        </w:rPr>
        <w:t xml:space="preserve">in </w:t>
      </w:r>
      <w:r w:rsidR="00FF6815" w:rsidRPr="00322D30">
        <w:rPr>
          <w:rFonts w:ascii="Arial" w:hAnsi="Arial" w:cs="Arial"/>
          <w:sz w:val="24"/>
          <w:szCs w:val="24"/>
          <w:lang w:val="en-US"/>
        </w:rPr>
        <w:t xml:space="preserve">this respect </w:t>
      </w:r>
      <w:r w:rsidR="000B39FD" w:rsidRPr="00322D30">
        <w:rPr>
          <w:rFonts w:ascii="Arial" w:hAnsi="Arial" w:cs="Arial"/>
          <w:sz w:val="24"/>
          <w:szCs w:val="24"/>
          <w:lang w:val="en-US"/>
        </w:rPr>
        <w:t xml:space="preserve">that </w:t>
      </w:r>
      <w:r w:rsidR="00FF6815" w:rsidRPr="00322D30">
        <w:rPr>
          <w:rFonts w:ascii="Arial" w:hAnsi="Arial" w:cs="Arial"/>
          <w:sz w:val="24"/>
          <w:szCs w:val="24"/>
          <w:lang w:val="en-US"/>
        </w:rPr>
        <w:t xml:space="preserve">the appellant contends </w:t>
      </w:r>
      <w:r w:rsidR="005809A2" w:rsidRPr="00322D30">
        <w:rPr>
          <w:rFonts w:ascii="Arial" w:hAnsi="Arial" w:cs="Arial"/>
          <w:sz w:val="24"/>
          <w:szCs w:val="24"/>
          <w:lang w:val="en-US"/>
        </w:rPr>
        <w:t xml:space="preserve">that </w:t>
      </w:r>
      <w:r w:rsidR="00355F2F" w:rsidRPr="00322D30">
        <w:rPr>
          <w:rFonts w:ascii="Arial" w:hAnsi="Arial" w:cs="Arial"/>
          <w:sz w:val="24"/>
          <w:szCs w:val="24"/>
          <w:lang w:val="en-US"/>
        </w:rPr>
        <w:t xml:space="preserve">the high court erred, presumably by reference to the word </w:t>
      </w:r>
      <w:r w:rsidR="00401381" w:rsidRPr="00322D30">
        <w:rPr>
          <w:rFonts w:ascii="Arial" w:hAnsi="Arial" w:cs="Arial"/>
          <w:sz w:val="24"/>
          <w:szCs w:val="24"/>
          <w:lang w:val="en-US"/>
        </w:rPr>
        <w:t>‘</w:t>
      </w:r>
      <w:r w:rsidR="00355F2F" w:rsidRPr="00322D30">
        <w:rPr>
          <w:rFonts w:ascii="Arial" w:hAnsi="Arial" w:cs="Arial"/>
          <w:sz w:val="24"/>
          <w:szCs w:val="24"/>
          <w:lang w:val="en-US"/>
        </w:rPr>
        <w:t>fault’.</w:t>
      </w:r>
      <w:r w:rsidR="00521F15" w:rsidRPr="00322D30">
        <w:rPr>
          <w:rFonts w:ascii="Arial" w:hAnsi="Arial" w:cs="Arial"/>
          <w:sz w:val="24"/>
          <w:szCs w:val="24"/>
          <w:lang w:val="en-US"/>
        </w:rPr>
        <w:t xml:space="preserve">  </w:t>
      </w:r>
    </w:p>
    <w:p w14:paraId="7A51F00C" w14:textId="77777777" w:rsidR="00E63890" w:rsidRPr="00E63890" w:rsidRDefault="00E63890" w:rsidP="00E63890">
      <w:pPr>
        <w:pStyle w:val="ListParagraph"/>
        <w:rPr>
          <w:rFonts w:ascii="Arial" w:hAnsi="Arial" w:cs="Arial"/>
          <w:sz w:val="24"/>
          <w:szCs w:val="24"/>
          <w:lang w:val="en-US"/>
        </w:rPr>
      </w:pPr>
    </w:p>
    <w:p w14:paraId="3472E5EF" w14:textId="2E7AD370" w:rsidR="00E63890" w:rsidRPr="00322D30" w:rsidRDefault="00322D30" w:rsidP="00322D30">
      <w:pPr>
        <w:spacing w:after="0" w:line="360" w:lineRule="auto"/>
        <w:jc w:val="both"/>
        <w:rPr>
          <w:rFonts w:ascii="Arial" w:hAnsi="Arial" w:cs="Arial"/>
          <w:sz w:val="24"/>
          <w:szCs w:val="24"/>
          <w:lang w:val="en-US"/>
        </w:rPr>
      </w:pPr>
      <w:r w:rsidRPr="00DA0FBD">
        <w:rPr>
          <w:rFonts w:ascii="Arial" w:hAnsi="Arial" w:cs="Arial"/>
          <w:sz w:val="24"/>
          <w:szCs w:val="24"/>
          <w:lang w:val="en-US"/>
        </w:rPr>
        <w:t>[14]</w:t>
      </w:r>
      <w:r w:rsidRPr="00DA0FBD">
        <w:rPr>
          <w:rFonts w:ascii="Arial" w:hAnsi="Arial" w:cs="Arial"/>
          <w:sz w:val="24"/>
          <w:szCs w:val="24"/>
          <w:lang w:val="en-US"/>
        </w:rPr>
        <w:tab/>
      </w:r>
      <w:r w:rsidR="00FF6815" w:rsidRPr="00322D30">
        <w:rPr>
          <w:rFonts w:ascii="Arial" w:hAnsi="Arial" w:cs="Arial"/>
          <w:sz w:val="24"/>
          <w:szCs w:val="24"/>
          <w:lang w:val="en-US"/>
        </w:rPr>
        <w:t xml:space="preserve">The appellant relies on </w:t>
      </w:r>
      <w:r w:rsidR="00825098" w:rsidRPr="00322D30">
        <w:rPr>
          <w:rFonts w:ascii="Arial" w:hAnsi="Arial" w:cs="Arial"/>
          <w:sz w:val="24"/>
          <w:szCs w:val="24"/>
          <w:lang w:val="en-US"/>
        </w:rPr>
        <w:t xml:space="preserve">the finding in </w:t>
      </w:r>
      <w:r w:rsidR="00FF6815" w:rsidRPr="00322D30">
        <w:rPr>
          <w:rFonts w:ascii="Arial" w:hAnsi="Arial" w:cs="Arial"/>
          <w:i/>
          <w:sz w:val="24"/>
          <w:szCs w:val="24"/>
          <w:lang w:val="en-US"/>
        </w:rPr>
        <w:t>Mtokonya v Minister of Police</w:t>
      </w:r>
      <w:r w:rsidR="00FF6815" w:rsidRPr="00DA0FBD">
        <w:rPr>
          <w:rStyle w:val="FootnoteReference"/>
          <w:rFonts w:ascii="Arial" w:hAnsi="Arial" w:cs="Arial"/>
          <w:sz w:val="24"/>
          <w:szCs w:val="24"/>
          <w:lang w:val="en-US"/>
        </w:rPr>
        <w:footnoteReference w:id="3"/>
      </w:r>
      <w:r w:rsidR="00FF6815" w:rsidRPr="00322D30">
        <w:rPr>
          <w:rFonts w:ascii="Arial" w:hAnsi="Arial" w:cs="Arial"/>
          <w:sz w:val="24"/>
          <w:szCs w:val="24"/>
          <w:lang w:val="en-US"/>
        </w:rPr>
        <w:t xml:space="preserve"> </w:t>
      </w:r>
      <w:r w:rsidR="00401381" w:rsidRPr="00322D30">
        <w:rPr>
          <w:rFonts w:ascii="Arial" w:hAnsi="Arial" w:cs="Arial"/>
          <w:sz w:val="24"/>
          <w:szCs w:val="24"/>
          <w:lang w:val="en-US"/>
        </w:rPr>
        <w:t>(</w:t>
      </w:r>
      <w:r w:rsidR="00401381" w:rsidRPr="00322D30">
        <w:rPr>
          <w:rFonts w:ascii="Arial" w:hAnsi="Arial" w:cs="Arial"/>
          <w:i/>
          <w:iCs/>
          <w:sz w:val="24"/>
          <w:szCs w:val="24"/>
          <w:lang w:val="en-US"/>
        </w:rPr>
        <w:t>Mtokonya</w:t>
      </w:r>
      <w:r w:rsidR="00DA0FBD" w:rsidRPr="00322D30">
        <w:rPr>
          <w:rFonts w:ascii="Arial" w:hAnsi="Arial" w:cs="Arial"/>
          <w:sz w:val="24"/>
          <w:szCs w:val="24"/>
          <w:lang w:val="en-US"/>
        </w:rPr>
        <w:t>)</w:t>
      </w:r>
      <w:r w:rsidR="00FF6815" w:rsidRPr="00322D30">
        <w:rPr>
          <w:rFonts w:ascii="Arial" w:hAnsi="Arial" w:cs="Arial"/>
          <w:sz w:val="24"/>
          <w:szCs w:val="24"/>
          <w:lang w:val="en-US"/>
        </w:rPr>
        <w:t xml:space="preserve"> that what is required </w:t>
      </w:r>
      <w:r w:rsidR="00825098" w:rsidRPr="00322D30">
        <w:rPr>
          <w:rFonts w:ascii="Arial" w:hAnsi="Arial" w:cs="Arial"/>
          <w:sz w:val="24"/>
          <w:szCs w:val="24"/>
          <w:lang w:val="en-US"/>
        </w:rPr>
        <w:t xml:space="preserve">to </w:t>
      </w:r>
      <w:r w:rsidR="00355F2F" w:rsidRPr="00322D30">
        <w:rPr>
          <w:rFonts w:ascii="Arial" w:hAnsi="Arial" w:cs="Arial"/>
          <w:sz w:val="24"/>
          <w:szCs w:val="24"/>
          <w:lang w:val="en-US"/>
        </w:rPr>
        <w:t xml:space="preserve">satisfy the requirement in </w:t>
      </w:r>
      <w:r w:rsidR="00FF6815" w:rsidRPr="00322D30">
        <w:rPr>
          <w:rFonts w:ascii="Arial" w:hAnsi="Arial" w:cs="Arial"/>
          <w:sz w:val="24"/>
          <w:szCs w:val="24"/>
          <w:lang w:val="en-US"/>
        </w:rPr>
        <w:t>s</w:t>
      </w:r>
      <w:r w:rsidR="00920F81" w:rsidRPr="00322D30">
        <w:rPr>
          <w:rFonts w:ascii="Arial" w:hAnsi="Arial" w:cs="Arial"/>
          <w:sz w:val="24"/>
          <w:szCs w:val="24"/>
          <w:lang w:val="en-US"/>
        </w:rPr>
        <w:t xml:space="preserve"> </w:t>
      </w:r>
      <w:r w:rsidR="00FF6815" w:rsidRPr="00322D30">
        <w:rPr>
          <w:rFonts w:ascii="Arial" w:hAnsi="Arial" w:cs="Arial"/>
          <w:sz w:val="24"/>
          <w:szCs w:val="24"/>
          <w:lang w:val="en-US"/>
        </w:rPr>
        <w:t xml:space="preserve">12(3) </w:t>
      </w:r>
      <w:r w:rsidR="00355F2F" w:rsidRPr="00322D30">
        <w:rPr>
          <w:rFonts w:ascii="Arial" w:hAnsi="Arial" w:cs="Arial"/>
          <w:sz w:val="24"/>
          <w:szCs w:val="24"/>
          <w:lang w:val="en-US"/>
        </w:rPr>
        <w:t xml:space="preserve">of the Prescription Act </w:t>
      </w:r>
      <w:r w:rsidR="00FF6815" w:rsidRPr="00322D30">
        <w:rPr>
          <w:rFonts w:ascii="Arial" w:hAnsi="Arial" w:cs="Arial"/>
          <w:sz w:val="24"/>
          <w:szCs w:val="24"/>
          <w:lang w:val="en-US"/>
        </w:rPr>
        <w:t xml:space="preserve">is knowledge of the </w:t>
      </w:r>
      <w:r w:rsidR="009D75FA" w:rsidRPr="00322D30">
        <w:rPr>
          <w:rFonts w:ascii="Arial" w:hAnsi="Arial" w:cs="Arial"/>
          <w:sz w:val="24"/>
          <w:szCs w:val="24"/>
          <w:lang w:val="en-US"/>
        </w:rPr>
        <w:t xml:space="preserve">bare </w:t>
      </w:r>
      <w:r w:rsidR="00FF6815" w:rsidRPr="00322D30">
        <w:rPr>
          <w:rFonts w:ascii="Arial" w:hAnsi="Arial" w:cs="Arial"/>
          <w:sz w:val="24"/>
          <w:szCs w:val="24"/>
          <w:lang w:val="en-US"/>
        </w:rPr>
        <w:t>facts from which the debt arises. Knowledge of wrongfulness and causation are irrelevant.</w:t>
      </w:r>
      <w:r w:rsidR="0079478F" w:rsidRPr="00DA0FBD">
        <w:rPr>
          <w:rStyle w:val="FootnoteReference"/>
          <w:rFonts w:ascii="Arial" w:hAnsi="Arial" w:cs="Arial"/>
          <w:sz w:val="24"/>
          <w:szCs w:val="24"/>
          <w:lang w:val="en-US"/>
        </w:rPr>
        <w:footnoteReference w:id="4"/>
      </w:r>
      <w:r w:rsidR="00FF6815" w:rsidRPr="00322D30">
        <w:rPr>
          <w:rFonts w:ascii="Arial" w:hAnsi="Arial" w:cs="Arial"/>
          <w:sz w:val="24"/>
          <w:szCs w:val="24"/>
          <w:lang w:val="en-US"/>
        </w:rPr>
        <w:t xml:space="preserve"> </w:t>
      </w:r>
      <w:r w:rsidR="00533DD1" w:rsidRPr="00322D30">
        <w:rPr>
          <w:rFonts w:ascii="Arial" w:hAnsi="Arial" w:cs="Arial"/>
          <w:sz w:val="24"/>
          <w:szCs w:val="24"/>
          <w:lang w:val="en-US"/>
        </w:rPr>
        <w:t xml:space="preserve">In particular, counsel for the appellant </w:t>
      </w:r>
      <w:r w:rsidR="00E63890" w:rsidRPr="00322D30">
        <w:rPr>
          <w:rFonts w:ascii="Arial" w:hAnsi="Arial" w:cs="Arial"/>
          <w:sz w:val="24"/>
          <w:szCs w:val="24"/>
          <w:lang w:val="en-US"/>
        </w:rPr>
        <w:t xml:space="preserve">contended </w:t>
      </w:r>
      <w:r w:rsidR="00EA7EFE" w:rsidRPr="00322D30">
        <w:rPr>
          <w:rFonts w:ascii="Arial" w:hAnsi="Arial" w:cs="Arial"/>
          <w:sz w:val="24"/>
          <w:szCs w:val="24"/>
          <w:lang w:val="en-US"/>
        </w:rPr>
        <w:t xml:space="preserve">that prescription began to run against the respondent at the time </w:t>
      </w:r>
      <w:r w:rsidR="00355F2F" w:rsidRPr="00322D30">
        <w:rPr>
          <w:rFonts w:ascii="Arial" w:hAnsi="Arial" w:cs="Arial"/>
          <w:sz w:val="24"/>
          <w:szCs w:val="24"/>
          <w:lang w:val="en-US"/>
        </w:rPr>
        <w:t xml:space="preserve">of the birth of </w:t>
      </w:r>
      <w:r w:rsidR="00825098" w:rsidRPr="00322D30">
        <w:rPr>
          <w:rFonts w:ascii="Arial" w:hAnsi="Arial" w:cs="Arial"/>
          <w:sz w:val="24"/>
          <w:szCs w:val="24"/>
          <w:lang w:val="en-US"/>
        </w:rPr>
        <w:t xml:space="preserve">her </w:t>
      </w:r>
      <w:r w:rsidR="00355F2F" w:rsidRPr="00322D30">
        <w:rPr>
          <w:rFonts w:ascii="Arial" w:hAnsi="Arial" w:cs="Arial"/>
          <w:sz w:val="24"/>
          <w:szCs w:val="24"/>
          <w:lang w:val="en-US"/>
        </w:rPr>
        <w:t>child</w:t>
      </w:r>
      <w:r w:rsidR="00825098" w:rsidRPr="00322D30">
        <w:rPr>
          <w:rFonts w:ascii="Arial" w:hAnsi="Arial" w:cs="Arial"/>
          <w:sz w:val="24"/>
          <w:szCs w:val="24"/>
          <w:lang w:val="en-US"/>
        </w:rPr>
        <w:t>. As a result</w:t>
      </w:r>
      <w:r w:rsidR="00545D79" w:rsidRPr="00322D30">
        <w:rPr>
          <w:rFonts w:ascii="Arial" w:hAnsi="Arial" w:cs="Arial"/>
          <w:sz w:val="24"/>
          <w:szCs w:val="24"/>
          <w:lang w:val="en-US"/>
        </w:rPr>
        <w:t>,</w:t>
      </w:r>
      <w:r w:rsidR="00825098" w:rsidRPr="00322D30">
        <w:rPr>
          <w:rFonts w:ascii="Arial" w:hAnsi="Arial" w:cs="Arial"/>
          <w:sz w:val="24"/>
          <w:szCs w:val="24"/>
          <w:lang w:val="en-US"/>
        </w:rPr>
        <w:t xml:space="preserve"> </w:t>
      </w:r>
      <w:r w:rsidR="007765D8" w:rsidRPr="00322D30">
        <w:rPr>
          <w:rFonts w:ascii="Arial" w:hAnsi="Arial" w:cs="Arial"/>
          <w:sz w:val="24"/>
          <w:szCs w:val="24"/>
          <w:lang w:val="en-US"/>
        </w:rPr>
        <w:t xml:space="preserve">the respondent </w:t>
      </w:r>
      <w:r w:rsidR="00355F2F" w:rsidRPr="00322D30">
        <w:rPr>
          <w:rFonts w:ascii="Arial" w:hAnsi="Arial" w:cs="Arial"/>
          <w:sz w:val="24"/>
          <w:szCs w:val="24"/>
          <w:lang w:val="en-US"/>
        </w:rPr>
        <w:t>was obliged to give notice in terms of s</w:t>
      </w:r>
      <w:r w:rsidR="00401381" w:rsidRPr="00322D30">
        <w:rPr>
          <w:rFonts w:ascii="Arial" w:hAnsi="Arial" w:cs="Arial"/>
          <w:sz w:val="24"/>
          <w:szCs w:val="24"/>
          <w:lang w:val="en-US"/>
        </w:rPr>
        <w:t xml:space="preserve"> </w:t>
      </w:r>
      <w:r w:rsidR="00355F2F" w:rsidRPr="00322D30">
        <w:rPr>
          <w:rFonts w:ascii="Arial" w:hAnsi="Arial" w:cs="Arial"/>
          <w:sz w:val="24"/>
          <w:szCs w:val="24"/>
          <w:lang w:val="en-US"/>
        </w:rPr>
        <w:t>3(1) of Act 40 of 200</w:t>
      </w:r>
      <w:r w:rsidR="00401381" w:rsidRPr="00322D30">
        <w:rPr>
          <w:rFonts w:ascii="Arial" w:hAnsi="Arial" w:cs="Arial"/>
          <w:sz w:val="24"/>
          <w:szCs w:val="24"/>
          <w:lang w:val="en-US"/>
        </w:rPr>
        <w:t>2</w:t>
      </w:r>
      <w:r w:rsidR="00355F2F" w:rsidRPr="00322D30">
        <w:rPr>
          <w:rFonts w:ascii="Arial" w:hAnsi="Arial" w:cs="Arial"/>
          <w:sz w:val="24"/>
          <w:szCs w:val="24"/>
          <w:lang w:val="en-US"/>
        </w:rPr>
        <w:t xml:space="preserve"> not later than </w:t>
      </w:r>
      <w:r w:rsidR="00822564" w:rsidRPr="00322D30">
        <w:rPr>
          <w:rFonts w:ascii="Arial" w:hAnsi="Arial" w:cs="Arial"/>
          <w:sz w:val="24"/>
          <w:szCs w:val="24"/>
          <w:lang w:val="en-US"/>
        </w:rPr>
        <w:t xml:space="preserve">six months from the date of the birth of her </w:t>
      </w:r>
      <w:r w:rsidR="007765D8" w:rsidRPr="00322D30">
        <w:rPr>
          <w:rFonts w:ascii="Arial" w:hAnsi="Arial" w:cs="Arial"/>
          <w:sz w:val="24"/>
          <w:szCs w:val="24"/>
          <w:lang w:val="en-US"/>
        </w:rPr>
        <w:t>child</w:t>
      </w:r>
      <w:r w:rsidR="00822564" w:rsidRPr="00322D30">
        <w:rPr>
          <w:rFonts w:ascii="Arial" w:hAnsi="Arial" w:cs="Arial"/>
          <w:sz w:val="24"/>
          <w:szCs w:val="24"/>
          <w:lang w:val="en-US"/>
        </w:rPr>
        <w:t xml:space="preserve">.  </w:t>
      </w:r>
    </w:p>
    <w:p w14:paraId="36EBD91E" w14:textId="77777777" w:rsidR="00E63890" w:rsidRPr="00E63890" w:rsidRDefault="00E63890" w:rsidP="00E63890">
      <w:pPr>
        <w:pStyle w:val="ListParagraph"/>
        <w:rPr>
          <w:rFonts w:ascii="Arial" w:hAnsi="Arial" w:cs="Arial"/>
          <w:sz w:val="24"/>
          <w:szCs w:val="24"/>
          <w:lang w:val="en-US"/>
        </w:rPr>
      </w:pPr>
    </w:p>
    <w:p w14:paraId="10F51ED4" w14:textId="1191EA6F" w:rsidR="00E63890" w:rsidRPr="00322D30" w:rsidRDefault="00322D30" w:rsidP="00322D30">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E63890" w:rsidRPr="00322D30">
        <w:rPr>
          <w:rFonts w:ascii="Arial" w:hAnsi="Arial" w:cs="Arial"/>
          <w:sz w:val="24"/>
          <w:szCs w:val="24"/>
          <w:lang w:val="en-US"/>
        </w:rPr>
        <w:t xml:space="preserve">The appellant relied on the </w:t>
      </w:r>
      <w:r w:rsidR="00401381" w:rsidRPr="00322D30">
        <w:rPr>
          <w:rFonts w:ascii="Arial" w:hAnsi="Arial" w:cs="Arial"/>
          <w:sz w:val="24"/>
          <w:szCs w:val="24"/>
          <w:lang w:val="en-US"/>
        </w:rPr>
        <w:t>following</w:t>
      </w:r>
      <w:r w:rsidR="00E63890" w:rsidRPr="00322D30">
        <w:rPr>
          <w:rFonts w:ascii="Arial" w:hAnsi="Arial" w:cs="Arial"/>
          <w:sz w:val="24"/>
          <w:szCs w:val="24"/>
          <w:lang w:val="en-US"/>
        </w:rPr>
        <w:t xml:space="preserve"> paragraphs in </w:t>
      </w:r>
      <w:r w:rsidR="00E63890" w:rsidRPr="00322D30">
        <w:rPr>
          <w:rFonts w:ascii="Arial" w:hAnsi="Arial" w:cs="Arial"/>
          <w:i/>
          <w:sz w:val="24"/>
          <w:szCs w:val="24"/>
          <w:lang w:val="en-US"/>
        </w:rPr>
        <w:t xml:space="preserve">Mtokonya </w:t>
      </w:r>
      <w:r w:rsidR="00E63890" w:rsidRPr="00322D30">
        <w:rPr>
          <w:rFonts w:ascii="Arial" w:hAnsi="Arial" w:cs="Arial"/>
          <w:sz w:val="24"/>
          <w:szCs w:val="24"/>
          <w:lang w:val="en-US"/>
        </w:rPr>
        <w:t xml:space="preserve">in support of its argument: </w:t>
      </w:r>
    </w:p>
    <w:p w14:paraId="26AC7712" w14:textId="77777777" w:rsidR="00B97492" w:rsidRPr="00E9184C" w:rsidRDefault="00401381" w:rsidP="00E63890">
      <w:pPr>
        <w:pStyle w:val="ListParagraph"/>
        <w:spacing w:after="0" w:line="360" w:lineRule="auto"/>
        <w:ind w:left="0"/>
        <w:jc w:val="both"/>
        <w:rPr>
          <w:rFonts w:ascii="Arial" w:hAnsi="Arial" w:cs="Arial"/>
        </w:rPr>
      </w:pPr>
      <w:r w:rsidRPr="00B97492">
        <w:rPr>
          <w:rFonts w:ascii="Arial" w:hAnsi="Arial" w:cs="Arial"/>
        </w:rPr>
        <w:t>‘</w:t>
      </w:r>
      <w:r w:rsidR="00EA7EFE" w:rsidRPr="00B97492">
        <w:rPr>
          <w:rFonts w:ascii="Arial" w:hAnsi="Arial" w:cs="Arial"/>
        </w:rPr>
        <w:t xml:space="preserve">[37] The question that arises is whether knowledge that the conduct of the debtor is wrongful and actionable is knowledge of a fact. This is important because the knowledge that section </w:t>
      </w:r>
      <w:r w:rsidR="00EA7EFE" w:rsidRPr="00B97492">
        <w:rPr>
          <w:rFonts w:ascii="Arial" w:hAnsi="Arial" w:cs="Arial"/>
        </w:rPr>
        <w:lastRenderedPageBreak/>
        <w:t>12(3) requires a creditor to have is “knowledge of facts from which the debt arises”. It refers to the “facts from which the debt arises”. It does not require knowledge of legal opinions or legal conclusions or the availability in law of a remedy.</w:t>
      </w:r>
    </w:p>
    <w:p w14:paraId="4160AF07" w14:textId="77777777" w:rsidR="00B97492" w:rsidRPr="00E9184C" w:rsidRDefault="00B97492" w:rsidP="00EA7EFE">
      <w:pPr>
        <w:rPr>
          <w:rFonts w:ascii="Arial" w:hAnsi="Arial" w:cs="Arial"/>
          <w:lang w:val="en-ZA"/>
        </w:rPr>
      </w:pPr>
      <w:r w:rsidRPr="00E9184C">
        <w:rPr>
          <w:rFonts w:ascii="Arial" w:hAnsi="Arial" w:cs="Arial"/>
          <w:lang w:val="en-ZA"/>
        </w:rPr>
        <w:t>. . .</w:t>
      </w:r>
    </w:p>
    <w:p w14:paraId="35276FF1" w14:textId="77777777" w:rsidR="00EA7EFE" w:rsidRPr="00B97492" w:rsidRDefault="00EA7EFE" w:rsidP="00EA7EFE">
      <w:pPr>
        <w:pStyle w:val="JUDGMENTNUMBERED"/>
        <w:numPr>
          <w:ilvl w:val="0"/>
          <w:numId w:val="0"/>
        </w:numPr>
        <w:rPr>
          <w:rFonts w:ascii="Arial" w:hAnsi="Arial" w:cs="Arial"/>
          <w:sz w:val="22"/>
        </w:rPr>
      </w:pPr>
      <w:r w:rsidRPr="00B97492">
        <w:rPr>
          <w:rFonts w:ascii="Arial" w:hAnsi="Arial" w:cs="Arial"/>
          <w:sz w:val="22"/>
        </w:rPr>
        <w:t>[67] The second judgment accepts that knowledge whether the conduct of the police against the applicant was wrongful and actionable is not knowledge of a fact but of a legal conclusion. This means that the applicant’s lack of knowledge related to something that fell outside the exception provided for in the second part of section 12(3). The first part requires lack of knowledge of the identity of the debtor. The second part requires lack of knowledge of “the facts from which the debt arises”.</w:t>
      </w:r>
      <w:r w:rsidR="00401381" w:rsidRPr="00B97492">
        <w:rPr>
          <w:rFonts w:ascii="Arial" w:hAnsi="Arial" w:cs="Arial"/>
          <w:sz w:val="22"/>
        </w:rPr>
        <w:t>’</w:t>
      </w:r>
    </w:p>
    <w:p w14:paraId="44FE4692" w14:textId="77777777" w:rsidR="00EA7EFE" w:rsidRPr="00EA7EFE" w:rsidRDefault="00EA7EFE" w:rsidP="00EA7EFE">
      <w:pPr>
        <w:rPr>
          <w:lang w:val="en-ZA"/>
        </w:rPr>
      </w:pPr>
    </w:p>
    <w:p w14:paraId="69E61698" w14:textId="111448F6" w:rsidR="00914E4F" w:rsidRPr="00322D30" w:rsidRDefault="00322D30" w:rsidP="00322D30">
      <w:pPr>
        <w:spacing w:after="0" w:line="360" w:lineRule="auto"/>
        <w:jc w:val="both"/>
        <w:rPr>
          <w:rFonts w:ascii="Arial" w:hAnsi="Arial" w:cs="Arial"/>
          <w:sz w:val="24"/>
          <w:szCs w:val="24"/>
          <w:lang w:val="en-US"/>
        </w:rPr>
      </w:pPr>
      <w:r w:rsidRPr="00DA0FBD">
        <w:rPr>
          <w:rFonts w:ascii="Arial" w:hAnsi="Arial" w:cs="Arial"/>
          <w:sz w:val="24"/>
          <w:szCs w:val="24"/>
          <w:lang w:val="en-US"/>
        </w:rPr>
        <w:t>[16]</w:t>
      </w:r>
      <w:r w:rsidRPr="00DA0FBD">
        <w:rPr>
          <w:rFonts w:ascii="Arial" w:hAnsi="Arial" w:cs="Arial"/>
          <w:sz w:val="24"/>
          <w:szCs w:val="24"/>
          <w:lang w:val="en-US"/>
        </w:rPr>
        <w:tab/>
      </w:r>
      <w:r w:rsidR="00E63890" w:rsidRPr="00322D30">
        <w:rPr>
          <w:rFonts w:ascii="Arial" w:hAnsi="Arial" w:cs="Arial"/>
          <w:sz w:val="24"/>
          <w:szCs w:val="24"/>
          <w:lang w:val="en-US"/>
        </w:rPr>
        <w:t xml:space="preserve">In light of the above </w:t>
      </w:r>
      <w:r w:rsidR="007765D8" w:rsidRPr="00322D30">
        <w:rPr>
          <w:rFonts w:ascii="Arial" w:hAnsi="Arial" w:cs="Arial"/>
          <w:sz w:val="24"/>
          <w:szCs w:val="24"/>
          <w:lang w:val="en-US"/>
        </w:rPr>
        <w:t>findings</w:t>
      </w:r>
      <w:r w:rsidR="00B97492" w:rsidRPr="00322D30">
        <w:rPr>
          <w:rFonts w:ascii="Arial" w:hAnsi="Arial" w:cs="Arial"/>
          <w:sz w:val="24"/>
          <w:szCs w:val="24"/>
          <w:lang w:val="en-US"/>
        </w:rPr>
        <w:t>,</w:t>
      </w:r>
      <w:r w:rsidR="00E63890" w:rsidRPr="00322D30">
        <w:rPr>
          <w:rFonts w:ascii="Arial" w:hAnsi="Arial" w:cs="Arial"/>
          <w:sz w:val="24"/>
          <w:szCs w:val="24"/>
          <w:lang w:val="en-US"/>
        </w:rPr>
        <w:t xml:space="preserve"> t</w:t>
      </w:r>
      <w:r w:rsidR="00AF65EE" w:rsidRPr="00322D30">
        <w:rPr>
          <w:rFonts w:ascii="Arial" w:hAnsi="Arial" w:cs="Arial"/>
          <w:sz w:val="24"/>
          <w:szCs w:val="24"/>
          <w:lang w:val="en-US"/>
        </w:rPr>
        <w:t>he appellant contends that the respondent had knowledge of the identity of the debtor (being St Barnabas Hospital</w:t>
      </w:r>
      <w:r w:rsidR="00822564" w:rsidRPr="00322D30">
        <w:rPr>
          <w:rFonts w:ascii="Arial" w:hAnsi="Arial" w:cs="Arial"/>
          <w:sz w:val="24"/>
          <w:szCs w:val="24"/>
          <w:lang w:val="en-US"/>
        </w:rPr>
        <w:t>, and by implication the Department of Health, Eastern Cape</w:t>
      </w:r>
      <w:r w:rsidR="00AF65EE" w:rsidRPr="00322D30">
        <w:rPr>
          <w:rFonts w:ascii="Arial" w:hAnsi="Arial" w:cs="Arial"/>
          <w:sz w:val="24"/>
          <w:szCs w:val="24"/>
          <w:lang w:val="en-US"/>
        </w:rPr>
        <w:t xml:space="preserve">) </w:t>
      </w:r>
      <w:r w:rsidR="00E63890" w:rsidRPr="00322D30">
        <w:rPr>
          <w:rFonts w:ascii="Arial" w:hAnsi="Arial" w:cs="Arial"/>
          <w:sz w:val="24"/>
          <w:szCs w:val="24"/>
          <w:lang w:val="en-US"/>
        </w:rPr>
        <w:t xml:space="preserve">as well as </w:t>
      </w:r>
      <w:r w:rsidR="00AF65EE" w:rsidRPr="00322D30">
        <w:rPr>
          <w:rFonts w:ascii="Arial" w:hAnsi="Arial" w:cs="Arial"/>
          <w:sz w:val="24"/>
          <w:szCs w:val="24"/>
          <w:lang w:val="en-US"/>
        </w:rPr>
        <w:t xml:space="preserve">the </w:t>
      </w:r>
      <w:r w:rsidR="008916CA" w:rsidRPr="00322D30">
        <w:rPr>
          <w:rFonts w:ascii="Arial" w:hAnsi="Arial" w:cs="Arial"/>
          <w:sz w:val="24"/>
          <w:szCs w:val="24"/>
          <w:lang w:val="en-US"/>
        </w:rPr>
        <w:t>‘</w:t>
      </w:r>
      <w:r w:rsidR="00AF65EE" w:rsidRPr="00322D30">
        <w:rPr>
          <w:rFonts w:ascii="Arial" w:hAnsi="Arial" w:cs="Arial"/>
          <w:sz w:val="24"/>
          <w:szCs w:val="24"/>
          <w:lang w:val="en-US"/>
        </w:rPr>
        <w:t>facts</w:t>
      </w:r>
      <w:r w:rsidR="008916CA" w:rsidRPr="00322D30">
        <w:rPr>
          <w:rFonts w:ascii="Arial" w:hAnsi="Arial" w:cs="Arial"/>
          <w:sz w:val="24"/>
          <w:szCs w:val="24"/>
          <w:lang w:val="en-US"/>
        </w:rPr>
        <w:t>’ from</w:t>
      </w:r>
      <w:r w:rsidR="00AF65EE" w:rsidRPr="00322D30">
        <w:rPr>
          <w:rFonts w:ascii="Arial" w:hAnsi="Arial" w:cs="Arial"/>
          <w:sz w:val="24"/>
          <w:szCs w:val="24"/>
          <w:lang w:val="en-US"/>
        </w:rPr>
        <w:t xml:space="preserve"> which the debt arose at the time when she and her baby were discharged</w:t>
      </w:r>
      <w:r w:rsidR="00E42D5E" w:rsidRPr="00322D30">
        <w:rPr>
          <w:rFonts w:ascii="Arial" w:hAnsi="Arial" w:cs="Arial"/>
          <w:sz w:val="24"/>
          <w:szCs w:val="24"/>
          <w:lang w:val="en-US"/>
        </w:rPr>
        <w:t xml:space="preserve"> from the hospital</w:t>
      </w:r>
      <w:r w:rsidR="00AF65EE" w:rsidRPr="00322D30">
        <w:rPr>
          <w:rFonts w:ascii="Arial" w:hAnsi="Arial" w:cs="Arial"/>
          <w:sz w:val="24"/>
          <w:szCs w:val="24"/>
          <w:lang w:val="en-US"/>
        </w:rPr>
        <w:t xml:space="preserve">. </w:t>
      </w:r>
      <w:r w:rsidR="00917110" w:rsidRPr="00322D30">
        <w:rPr>
          <w:rFonts w:ascii="Arial" w:hAnsi="Arial" w:cs="Arial"/>
          <w:sz w:val="24"/>
          <w:szCs w:val="24"/>
          <w:lang w:val="en-US"/>
        </w:rPr>
        <w:t xml:space="preserve">There is nothing </w:t>
      </w:r>
      <w:r w:rsidR="000E2ED6" w:rsidRPr="00322D30">
        <w:rPr>
          <w:rFonts w:ascii="Arial" w:hAnsi="Arial" w:cs="Arial"/>
          <w:sz w:val="24"/>
          <w:szCs w:val="24"/>
          <w:lang w:val="en-US"/>
        </w:rPr>
        <w:t xml:space="preserve">in </w:t>
      </w:r>
      <w:r w:rsidR="00917110" w:rsidRPr="00322D30">
        <w:rPr>
          <w:rFonts w:ascii="Arial" w:hAnsi="Arial" w:cs="Arial"/>
          <w:sz w:val="24"/>
          <w:szCs w:val="24"/>
          <w:lang w:val="en-US"/>
        </w:rPr>
        <w:t xml:space="preserve">the pleadings to indicate that the nurses or doctors at the hospital </w:t>
      </w:r>
      <w:r w:rsidR="007765D8" w:rsidRPr="00322D30">
        <w:rPr>
          <w:rFonts w:ascii="Arial" w:hAnsi="Arial" w:cs="Arial"/>
          <w:sz w:val="24"/>
          <w:szCs w:val="24"/>
          <w:lang w:val="en-US"/>
        </w:rPr>
        <w:t xml:space="preserve">informed </w:t>
      </w:r>
      <w:r w:rsidR="00917110" w:rsidRPr="00322D30">
        <w:rPr>
          <w:rFonts w:ascii="Arial" w:hAnsi="Arial" w:cs="Arial"/>
          <w:sz w:val="24"/>
          <w:szCs w:val="24"/>
          <w:lang w:val="en-US"/>
        </w:rPr>
        <w:t xml:space="preserve">the respondent of any complications at birth or any abnormalities which they had </w:t>
      </w:r>
      <w:r w:rsidR="007765D8" w:rsidRPr="00322D30">
        <w:rPr>
          <w:rFonts w:ascii="Arial" w:hAnsi="Arial" w:cs="Arial"/>
          <w:sz w:val="24"/>
          <w:szCs w:val="24"/>
          <w:lang w:val="en-US"/>
        </w:rPr>
        <w:t>found</w:t>
      </w:r>
      <w:r w:rsidR="00DA0FBD" w:rsidRPr="00322D30">
        <w:rPr>
          <w:rFonts w:ascii="Arial" w:hAnsi="Arial" w:cs="Arial"/>
          <w:sz w:val="24"/>
          <w:szCs w:val="24"/>
          <w:lang w:val="en-US"/>
        </w:rPr>
        <w:t xml:space="preserve"> </w:t>
      </w:r>
      <w:r w:rsidR="00917110" w:rsidRPr="00322D30">
        <w:rPr>
          <w:rFonts w:ascii="Arial" w:hAnsi="Arial" w:cs="Arial"/>
          <w:sz w:val="24"/>
          <w:szCs w:val="24"/>
          <w:lang w:val="en-US"/>
        </w:rPr>
        <w:t xml:space="preserve">during the post delivery period, and more particularly, the significance thereof to the health of her </w:t>
      </w:r>
      <w:r w:rsidR="007765D8" w:rsidRPr="00322D30">
        <w:rPr>
          <w:rFonts w:ascii="Arial" w:hAnsi="Arial" w:cs="Arial"/>
          <w:sz w:val="24"/>
          <w:szCs w:val="24"/>
          <w:lang w:val="en-US"/>
        </w:rPr>
        <w:t>child</w:t>
      </w:r>
      <w:r w:rsidR="00917110" w:rsidRPr="00322D30">
        <w:rPr>
          <w:rFonts w:ascii="Arial" w:hAnsi="Arial" w:cs="Arial"/>
          <w:sz w:val="24"/>
          <w:szCs w:val="24"/>
          <w:lang w:val="en-US"/>
        </w:rPr>
        <w:t xml:space="preserve">. </w:t>
      </w:r>
      <w:r w:rsidR="009D23E4" w:rsidRPr="00322D30">
        <w:rPr>
          <w:rFonts w:ascii="Arial" w:hAnsi="Arial" w:cs="Arial"/>
          <w:sz w:val="24"/>
          <w:szCs w:val="24"/>
          <w:lang w:val="en-US"/>
        </w:rPr>
        <w:t xml:space="preserve">These </w:t>
      </w:r>
      <w:r w:rsidR="00822564" w:rsidRPr="00322D30">
        <w:rPr>
          <w:rFonts w:ascii="Arial" w:hAnsi="Arial" w:cs="Arial"/>
          <w:sz w:val="24"/>
          <w:szCs w:val="24"/>
          <w:lang w:val="en-US"/>
        </w:rPr>
        <w:t>c</w:t>
      </w:r>
      <w:r w:rsidR="009D23E4" w:rsidRPr="00322D30">
        <w:rPr>
          <w:rFonts w:ascii="Arial" w:hAnsi="Arial" w:cs="Arial"/>
          <w:sz w:val="24"/>
          <w:szCs w:val="24"/>
          <w:lang w:val="en-US"/>
        </w:rPr>
        <w:t xml:space="preserve">ould </w:t>
      </w:r>
      <w:r w:rsidR="00EA53EA" w:rsidRPr="00322D30">
        <w:rPr>
          <w:rFonts w:ascii="Arial" w:hAnsi="Arial" w:cs="Arial"/>
          <w:sz w:val="24"/>
          <w:szCs w:val="24"/>
          <w:lang w:val="en-US"/>
        </w:rPr>
        <w:t xml:space="preserve">hardly </w:t>
      </w:r>
      <w:r w:rsidR="009D23E4" w:rsidRPr="00322D30">
        <w:rPr>
          <w:rFonts w:ascii="Arial" w:hAnsi="Arial" w:cs="Arial"/>
          <w:sz w:val="24"/>
          <w:szCs w:val="24"/>
          <w:lang w:val="en-US"/>
        </w:rPr>
        <w:t xml:space="preserve">constitute what this Court in </w:t>
      </w:r>
      <w:r w:rsidR="009D23E4" w:rsidRPr="00322D30">
        <w:rPr>
          <w:rFonts w:ascii="Arial" w:hAnsi="Arial" w:cs="Arial"/>
          <w:i/>
          <w:sz w:val="24"/>
          <w:szCs w:val="24"/>
          <w:lang w:val="en-US"/>
        </w:rPr>
        <w:t>MEC for Health, Western Cape v M C</w:t>
      </w:r>
      <w:r w:rsidR="009D23E4" w:rsidRPr="00DA0FBD">
        <w:rPr>
          <w:rStyle w:val="FootnoteReference"/>
          <w:rFonts w:ascii="Arial" w:hAnsi="Arial" w:cs="Arial"/>
          <w:sz w:val="24"/>
          <w:szCs w:val="24"/>
          <w:lang w:val="en-US"/>
        </w:rPr>
        <w:footnoteReference w:id="5"/>
      </w:r>
      <w:r w:rsidR="009D23E4" w:rsidRPr="00322D30">
        <w:rPr>
          <w:rFonts w:ascii="Arial" w:hAnsi="Arial" w:cs="Arial"/>
          <w:sz w:val="24"/>
          <w:szCs w:val="24"/>
          <w:lang w:val="en-US"/>
        </w:rPr>
        <w:t xml:space="preserve"> described as the ‘minimum essential facts that the plaintiff must prove in order to succeed with the claim</w:t>
      </w:r>
      <w:r w:rsidR="00B97492" w:rsidRPr="00322D30">
        <w:rPr>
          <w:rFonts w:ascii="Arial" w:hAnsi="Arial" w:cs="Arial"/>
          <w:sz w:val="24"/>
          <w:szCs w:val="24"/>
          <w:lang w:val="en-US"/>
        </w:rPr>
        <w:t>’</w:t>
      </w:r>
      <w:r w:rsidR="00314464" w:rsidRPr="00322D30">
        <w:rPr>
          <w:rFonts w:ascii="Arial" w:hAnsi="Arial" w:cs="Arial"/>
          <w:sz w:val="24"/>
          <w:szCs w:val="24"/>
          <w:lang w:val="en-US"/>
        </w:rPr>
        <w:t>, alternatively referred to as the ‘primary facts’.</w:t>
      </w:r>
      <w:r w:rsidR="00F027BC" w:rsidRPr="00DA0FBD">
        <w:rPr>
          <w:rStyle w:val="FootnoteReference"/>
          <w:rFonts w:ascii="Arial" w:hAnsi="Arial" w:cs="Arial"/>
          <w:sz w:val="24"/>
          <w:szCs w:val="24"/>
          <w:lang w:val="en-US"/>
        </w:rPr>
        <w:footnoteReference w:id="6"/>
      </w:r>
      <w:r w:rsidR="00EA53EA" w:rsidRPr="00322D30">
        <w:rPr>
          <w:rFonts w:ascii="Arial" w:hAnsi="Arial" w:cs="Arial"/>
          <w:sz w:val="24"/>
          <w:szCs w:val="24"/>
          <w:lang w:val="en-US"/>
        </w:rPr>
        <w:t xml:space="preserve"> </w:t>
      </w:r>
    </w:p>
    <w:p w14:paraId="3AFDB0F7" w14:textId="77777777" w:rsidR="00917110" w:rsidRPr="00917110" w:rsidRDefault="00917110" w:rsidP="00917110">
      <w:pPr>
        <w:pStyle w:val="ListParagraph"/>
        <w:spacing w:after="0" w:line="360" w:lineRule="auto"/>
        <w:ind w:left="0"/>
        <w:jc w:val="both"/>
        <w:rPr>
          <w:rFonts w:ascii="Arial" w:hAnsi="Arial" w:cs="Arial"/>
          <w:sz w:val="24"/>
          <w:szCs w:val="24"/>
          <w:lang w:val="en-US"/>
        </w:rPr>
      </w:pPr>
    </w:p>
    <w:p w14:paraId="317AD537" w14:textId="1850988C" w:rsidR="00897751" w:rsidRPr="00322D30" w:rsidRDefault="00322D30" w:rsidP="00322D30">
      <w:pPr>
        <w:spacing w:after="0" w:line="360" w:lineRule="auto"/>
        <w:jc w:val="both"/>
        <w:rPr>
          <w:rFonts w:ascii="Arial" w:hAnsi="Arial" w:cs="Arial"/>
          <w:sz w:val="24"/>
          <w:szCs w:val="24"/>
        </w:rPr>
      </w:pPr>
      <w:r w:rsidRPr="00897751">
        <w:rPr>
          <w:rFonts w:ascii="Arial" w:hAnsi="Arial" w:cs="Arial"/>
          <w:sz w:val="24"/>
          <w:szCs w:val="24"/>
        </w:rPr>
        <w:t>[17]</w:t>
      </w:r>
      <w:r w:rsidRPr="00897751">
        <w:rPr>
          <w:rFonts w:ascii="Arial" w:hAnsi="Arial" w:cs="Arial"/>
          <w:sz w:val="24"/>
          <w:szCs w:val="24"/>
        </w:rPr>
        <w:tab/>
      </w:r>
      <w:r w:rsidR="006A6059" w:rsidRPr="00322D30">
        <w:rPr>
          <w:rFonts w:ascii="Arial" w:hAnsi="Arial" w:cs="Arial"/>
          <w:sz w:val="24"/>
          <w:szCs w:val="24"/>
          <w:lang w:val="en-US"/>
        </w:rPr>
        <w:t xml:space="preserve">In circumstances </w:t>
      </w:r>
      <w:r w:rsidR="007765D8" w:rsidRPr="00322D30">
        <w:rPr>
          <w:rFonts w:ascii="Arial" w:hAnsi="Arial" w:cs="Arial"/>
          <w:sz w:val="24"/>
          <w:szCs w:val="24"/>
          <w:lang w:val="en-US"/>
        </w:rPr>
        <w:t xml:space="preserve">similar </w:t>
      </w:r>
      <w:r w:rsidR="006A6059" w:rsidRPr="00322D30">
        <w:rPr>
          <w:rFonts w:ascii="Arial" w:hAnsi="Arial" w:cs="Arial"/>
          <w:sz w:val="24"/>
          <w:szCs w:val="24"/>
          <w:lang w:val="en-US"/>
        </w:rPr>
        <w:t xml:space="preserve">to the present matter, in </w:t>
      </w:r>
      <w:r w:rsidR="006A6059" w:rsidRPr="00322D30">
        <w:rPr>
          <w:rFonts w:ascii="Arial" w:hAnsi="Arial" w:cs="Arial"/>
          <w:i/>
          <w:sz w:val="24"/>
          <w:szCs w:val="24"/>
          <w:lang w:val="en-US"/>
        </w:rPr>
        <w:t xml:space="preserve">Links v </w:t>
      </w:r>
      <w:r w:rsidR="00914E4F" w:rsidRPr="00322D30">
        <w:rPr>
          <w:rFonts w:ascii="Arial" w:hAnsi="Arial" w:cs="Arial"/>
          <w:i/>
          <w:iCs/>
          <w:color w:val="242121"/>
          <w:sz w:val="24"/>
          <w:szCs w:val="24"/>
          <w:shd w:val="clear" w:color="auto" w:fill="FFFFFF"/>
        </w:rPr>
        <w:t>Department of Health, Northern Province</w:t>
      </w:r>
      <w:r w:rsidR="00914E4F" w:rsidRPr="00E9184C">
        <w:rPr>
          <w:rStyle w:val="FootnoteReference"/>
          <w:rFonts w:ascii="Arial" w:hAnsi="Arial" w:cs="Arial"/>
          <w:color w:val="242121"/>
          <w:sz w:val="24"/>
          <w:szCs w:val="24"/>
          <w:shd w:val="clear" w:color="auto" w:fill="FFFFFF"/>
        </w:rPr>
        <w:footnoteReference w:id="7"/>
      </w:r>
      <w:r w:rsidR="00453B27" w:rsidRPr="00322D30">
        <w:rPr>
          <w:rFonts w:ascii="Arial" w:hAnsi="Arial" w:cs="Arial"/>
          <w:i/>
          <w:iCs/>
          <w:color w:val="242121"/>
          <w:sz w:val="24"/>
          <w:szCs w:val="24"/>
          <w:shd w:val="clear" w:color="auto" w:fill="FFFFFF"/>
        </w:rPr>
        <w:t xml:space="preserve"> </w:t>
      </w:r>
      <w:r w:rsidR="00453B27" w:rsidRPr="00322D30">
        <w:rPr>
          <w:rFonts w:ascii="Arial" w:hAnsi="Arial" w:cs="Arial"/>
          <w:color w:val="242121"/>
          <w:sz w:val="24"/>
          <w:szCs w:val="24"/>
          <w:shd w:val="clear" w:color="auto" w:fill="FFFFFF"/>
        </w:rPr>
        <w:t>(</w:t>
      </w:r>
      <w:r w:rsidR="00453B27" w:rsidRPr="00322D30">
        <w:rPr>
          <w:rFonts w:ascii="Arial" w:hAnsi="Arial" w:cs="Arial"/>
          <w:i/>
          <w:iCs/>
          <w:color w:val="242121"/>
          <w:sz w:val="24"/>
          <w:szCs w:val="24"/>
          <w:shd w:val="clear" w:color="auto" w:fill="FFFFFF"/>
        </w:rPr>
        <w:t>Links</w:t>
      </w:r>
      <w:r w:rsidR="00453B27" w:rsidRPr="00322D30">
        <w:rPr>
          <w:rFonts w:ascii="Arial" w:hAnsi="Arial" w:cs="Arial"/>
          <w:color w:val="242121"/>
          <w:sz w:val="24"/>
          <w:szCs w:val="24"/>
          <w:shd w:val="clear" w:color="auto" w:fill="FFFFFF"/>
        </w:rPr>
        <w:t>)</w:t>
      </w:r>
      <w:r w:rsidR="00914E4F" w:rsidRPr="00322D30">
        <w:rPr>
          <w:rFonts w:ascii="Arial" w:hAnsi="Arial" w:cs="Arial"/>
          <w:color w:val="242121"/>
          <w:sz w:val="24"/>
          <w:szCs w:val="24"/>
          <w:shd w:val="clear" w:color="auto" w:fill="FFFFFF"/>
        </w:rPr>
        <w:t xml:space="preserve"> the plaintiff injured his thumb and went to hospital where he was treated with a plaster cast. The cast was applied too tight, resulting in the amputation of his thumb, eventually leading to the </w:t>
      </w:r>
      <w:r w:rsidR="00A564B6" w:rsidRPr="00322D30">
        <w:rPr>
          <w:rFonts w:ascii="Arial" w:hAnsi="Arial" w:cs="Arial"/>
          <w:color w:val="242121"/>
          <w:sz w:val="24"/>
          <w:szCs w:val="24"/>
          <w:shd w:val="clear" w:color="auto" w:fill="FFFFFF"/>
        </w:rPr>
        <w:t xml:space="preserve">permanent </w:t>
      </w:r>
      <w:r w:rsidR="00914E4F" w:rsidRPr="00322D30">
        <w:rPr>
          <w:rFonts w:ascii="Arial" w:hAnsi="Arial" w:cs="Arial"/>
          <w:color w:val="242121"/>
          <w:sz w:val="24"/>
          <w:szCs w:val="24"/>
          <w:shd w:val="clear" w:color="auto" w:fill="FFFFFF"/>
        </w:rPr>
        <w:t>loss of the use of his left hand</w:t>
      </w:r>
      <w:r w:rsidR="00914E4F" w:rsidRPr="00322D30">
        <w:rPr>
          <w:rFonts w:ascii="Arial" w:hAnsi="Arial" w:cs="Arial"/>
          <w:b/>
          <w:color w:val="242121"/>
          <w:sz w:val="24"/>
          <w:szCs w:val="24"/>
          <w:shd w:val="clear" w:color="auto" w:fill="FFFFFF"/>
        </w:rPr>
        <w:t xml:space="preserve">. </w:t>
      </w:r>
      <w:r w:rsidR="00A564B6" w:rsidRPr="00322D30">
        <w:rPr>
          <w:rFonts w:ascii="Arial" w:hAnsi="Arial" w:cs="Arial"/>
          <w:color w:val="242121"/>
          <w:sz w:val="24"/>
          <w:szCs w:val="24"/>
          <w:shd w:val="clear" w:color="auto" w:fill="FFFFFF"/>
        </w:rPr>
        <w:t>The plaintiff decided to sue the hospital</w:t>
      </w:r>
      <w:r w:rsidR="00D54446" w:rsidRPr="00322D30">
        <w:rPr>
          <w:rFonts w:ascii="Arial" w:hAnsi="Arial" w:cs="Arial"/>
          <w:color w:val="242121"/>
          <w:sz w:val="24"/>
          <w:szCs w:val="24"/>
          <w:shd w:val="clear" w:color="auto" w:fill="FFFFFF"/>
        </w:rPr>
        <w:t>. W</w:t>
      </w:r>
      <w:r w:rsidR="00A564B6" w:rsidRPr="00322D30">
        <w:rPr>
          <w:rFonts w:ascii="Arial" w:hAnsi="Arial" w:cs="Arial"/>
          <w:color w:val="242121"/>
          <w:sz w:val="24"/>
          <w:szCs w:val="24"/>
          <w:shd w:val="clear" w:color="auto" w:fill="FFFFFF"/>
        </w:rPr>
        <w:t>hen his claim was eventually lodged, i</w:t>
      </w:r>
      <w:r w:rsidR="007347BF" w:rsidRPr="00322D30">
        <w:rPr>
          <w:rFonts w:ascii="Arial" w:hAnsi="Arial" w:cs="Arial"/>
          <w:color w:val="242121"/>
          <w:sz w:val="24"/>
          <w:szCs w:val="24"/>
          <w:shd w:val="clear" w:color="auto" w:fill="FFFFFF"/>
        </w:rPr>
        <w:t xml:space="preserve">t was </w:t>
      </w:r>
      <w:r w:rsidR="00400DCC" w:rsidRPr="00322D30">
        <w:rPr>
          <w:rFonts w:ascii="Arial" w:hAnsi="Arial" w:cs="Arial"/>
          <w:color w:val="242121"/>
          <w:sz w:val="24"/>
          <w:szCs w:val="24"/>
          <w:shd w:val="clear" w:color="auto" w:fill="FFFFFF"/>
        </w:rPr>
        <w:t xml:space="preserve">met with a plea that </w:t>
      </w:r>
      <w:r w:rsidR="00E63890" w:rsidRPr="00322D30">
        <w:rPr>
          <w:rFonts w:ascii="Arial" w:hAnsi="Arial" w:cs="Arial"/>
          <w:color w:val="242121"/>
          <w:sz w:val="24"/>
          <w:szCs w:val="24"/>
          <w:shd w:val="clear" w:color="auto" w:fill="FFFFFF"/>
        </w:rPr>
        <w:t xml:space="preserve">the </w:t>
      </w:r>
      <w:r w:rsidR="00400DCC" w:rsidRPr="00322D30">
        <w:rPr>
          <w:rFonts w:ascii="Arial" w:hAnsi="Arial" w:cs="Arial"/>
          <w:color w:val="242121"/>
          <w:sz w:val="24"/>
          <w:szCs w:val="24"/>
          <w:shd w:val="clear" w:color="auto" w:fill="FFFFFF"/>
        </w:rPr>
        <w:t xml:space="preserve">claim had </w:t>
      </w:r>
      <w:r w:rsidR="007347BF" w:rsidRPr="00322D30">
        <w:rPr>
          <w:rFonts w:ascii="Arial" w:hAnsi="Arial" w:cs="Arial"/>
          <w:color w:val="242121"/>
          <w:sz w:val="24"/>
          <w:szCs w:val="24"/>
          <w:shd w:val="clear" w:color="auto" w:fill="FFFFFF"/>
        </w:rPr>
        <w:t xml:space="preserve">prescribed as he should have instituted his claim within three years from when his thumb was amputated. </w:t>
      </w:r>
      <w:r w:rsidR="00867FAB" w:rsidRPr="00322D30">
        <w:rPr>
          <w:rFonts w:ascii="Arial" w:hAnsi="Arial" w:cs="Arial"/>
          <w:color w:val="242121"/>
          <w:sz w:val="24"/>
          <w:szCs w:val="24"/>
          <w:shd w:val="clear" w:color="auto" w:fill="FFFFFF"/>
        </w:rPr>
        <w:t xml:space="preserve">The plaintiff </w:t>
      </w:r>
      <w:r w:rsidR="00A564B6" w:rsidRPr="00322D30">
        <w:rPr>
          <w:rFonts w:ascii="Arial" w:hAnsi="Arial" w:cs="Arial"/>
          <w:color w:val="242121"/>
          <w:sz w:val="24"/>
          <w:szCs w:val="24"/>
          <w:shd w:val="clear" w:color="auto" w:fill="FFFFFF"/>
        </w:rPr>
        <w:t xml:space="preserve">contended that prescription could not </w:t>
      </w:r>
      <w:r w:rsidR="00D54446" w:rsidRPr="00322D30">
        <w:rPr>
          <w:rFonts w:ascii="Arial" w:hAnsi="Arial" w:cs="Arial"/>
          <w:color w:val="242121"/>
          <w:sz w:val="24"/>
          <w:szCs w:val="24"/>
          <w:shd w:val="clear" w:color="auto" w:fill="FFFFFF"/>
        </w:rPr>
        <w:t xml:space="preserve">have </w:t>
      </w:r>
      <w:r w:rsidR="00A564B6" w:rsidRPr="00322D30">
        <w:rPr>
          <w:rFonts w:ascii="Arial" w:hAnsi="Arial" w:cs="Arial"/>
          <w:color w:val="242121"/>
          <w:sz w:val="24"/>
          <w:szCs w:val="24"/>
          <w:shd w:val="clear" w:color="auto" w:fill="FFFFFF"/>
        </w:rPr>
        <w:t>commence</w:t>
      </w:r>
      <w:r w:rsidR="00D54446" w:rsidRPr="00322D30">
        <w:rPr>
          <w:rFonts w:ascii="Arial" w:hAnsi="Arial" w:cs="Arial"/>
          <w:color w:val="242121"/>
          <w:sz w:val="24"/>
          <w:szCs w:val="24"/>
          <w:shd w:val="clear" w:color="auto" w:fill="FFFFFF"/>
        </w:rPr>
        <w:t>d</w:t>
      </w:r>
      <w:r w:rsidR="00A564B6" w:rsidRPr="00322D30">
        <w:rPr>
          <w:rFonts w:ascii="Arial" w:hAnsi="Arial" w:cs="Arial"/>
          <w:color w:val="242121"/>
          <w:sz w:val="24"/>
          <w:szCs w:val="24"/>
          <w:shd w:val="clear" w:color="auto" w:fill="FFFFFF"/>
        </w:rPr>
        <w:t xml:space="preserve"> </w:t>
      </w:r>
      <w:r w:rsidR="00D54446" w:rsidRPr="00322D30">
        <w:rPr>
          <w:rFonts w:ascii="Arial" w:hAnsi="Arial" w:cs="Arial"/>
          <w:color w:val="242121"/>
          <w:sz w:val="24"/>
          <w:szCs w:val="24"/>
          <w:shd w:val="clear" w:color="auto" w:fill="FFFFFF"/>
        </w:rPr>
        <w:t xml:space="preserve">at the time when </w:t>
      </w:r>
      <w:r w:rsidR="00A564B6" w:rsidRPr="00322D30">
        <w:rPr>
          <w:rFonts w:ascii="Arial" w:hAnsi="Arial" w:cs="Arial"/>
          <w:color w:val="242121"/>
          <w:sz w:val="24"/>
          <w:szCs w:val="24"/>
          <w:shd w:val="clear" w:color="auto" w:fill="FFFFFF"/>
        </w:rPr>
        <w:t xml:space="preserve">his thumb was </w:t>
      </w:r>
      <w:r w:rsidR="00A564B6" w:rsidRPr="00322D30">
        <w:rPr>
          <w:rFonts w:ascii="Arial" w:hAnsi="Arial" w:cs="Arial"/>
          <w:color w:val="242121"/>
          <w:sz w:val="24"/>
          <w:szCs w:val="24"/>
          <w:shd w:val="clear" w:color="auto" w:fill="FFFFFF"/>
        </w:rPr>
        <w:lastRenderedPageBreak/>
        <w:t xml:space="preserve">amputated, </w:t>
      </w:r>
      <w:r w:rsidR="00D54446" w:rsidRPr="00322D30">
        <w:rPr>
          <w:rFonts w:ascii="Arial" w:hAnsi="Arial" w:cs="Arial"/>
          <w:color w:val="242121"/>
          <w:sz w:val="24"/>
          <w:szCs w:val="24"/>
          <w:shd w:val="clear" w:color="auto" w:fill="FFFFFF"/>
        </w:rPr>
        <w:t xml:space="preserve">as he was unaware of the facts from which his claim ultimately arose, </w:t>
      </w:r>
      <w:r w:rsidR="00400DCC" w:rsidRPr="00322D30">
        <w:rPr>
          <w:rFonts w:ascii="Arial" w:hAnsi="Arial" w:cs="Arial"/>
          <w:color w:val="242121"/>
          <w:sz w:val="24"/>
          <w:szCs w:val="24"/>
          <w:shd w:val="clear" w:color="auto" w:fill="FFFFFF"/>
        </w:rPr>
        <w:t xml:space="preserve">or </w:t>
      </w:r>
      <w:r w:rsidR="00D54446" w:rsidRPr="00322D30">
        <w:rPr>
          <w:rFonts w:ascii="Arial" w:hAnsi="Arial" w:cs="Arial"/>
          <w:color w:val="242121"/>
          <w:sz w:val="24"/>
          <w:szCs w:val="24"/>
          <w:shd w:val="clear" w:color="auto" w:fill="FFFFFF"/>
        </w:rPr>
        <w:t>that the earlier negligence led to the loss of the use of his</w:t>
      </w:r>
      <w:r w:rsidR="007E15E9" w:rsidRPr="00322D30">
        <w:rPr>
          <w:rFonts w:ascii="Arial" w:hAnsi="Arial" w:cs="Arial"/>
          <w:color w:val="242121"/>
          <w:sz w:val="24"/>
          <w:szCs w:val="24"/>
          <w:shd w:val="clear" w:color="auto" w:fill="FFFFFF"/>
        </w:rPr>
        <w:t xml:space="preserve"> hand. </w:t>
      </w:r>
      <w:r w:rsidR="00D54446" w:rsidRPr="00322D30">
        <w:rPr>
          <w:rFonts w:ascii="Arial" w:hAnsi="Arial" w:cs="Arial"/>
          <w:color w:val="242121"/>
          <w:sz w:val="24"/>
          <w:szCs w:val="24"/>
          <w:shd w:val="clear" w:color="auto" w:fill="FFFFFF"/>
        </w:rPr>
        <w:t xml:space="preserve">He had no access to his </w:t>
      </w:r>
      <w:r w:rsidR="00867FAB" w:rsidRPr="00322D30">
        <w:rPr>
          <w:rFonts w:ascii="Arial" w:hAnsi="Arial" w:cs="Arial"/>
          <w:color w:val="242121"/>
          <w:sz w:val="24"/>
          <w:szCs w:val="24"/>
          <w:shd w:val="clear" w:color="auto" w:fill="FFFFFF"/>
        </w:rPr>
        <w:t xml:space="preserve">hospital records and </w:t>
      </w:r>
      <w:r w:rsidR="00D54446" w:rsidRPr="00322D30">
        <w:rPr>
          <w:rFonts w:ascii="Arial" w:hAnsi="Arial" w:cs="Arial"/>
          <w:color w:val="242121"/>
          <w:sz w:val="24"/>
          <w:szCs w:val="24"/>
          <w:shd w:val="clear" w:color="auto" w:fill="FFFFFF"/>
        </w:rPr>
        <w:t>the hospita</w:t>
      </w:r>
      <w:r w:rsidR="00E63890" w:rsidRPr="00322D30">
        <w:rPr>
          <w:rFonts w:ascii="Arial" w:hAnsi="Arial" w:cs="Arial"/>
          <w:color w:val="242121"/>
          <w:sz w:val="24"/>
          <w:szCs w:val="24"/>
          <w:shd w:val="clear" w:color="auto" w:fill="FFFFFF"/>
        </w:rPr>
        <w:t xml:space="preserve">l personnel did not explain to </w:t>
      </w:r>
      <w:r w:rsidR="00D54446" w:rsidRPr="00322D30">
        <w:rPr>
          <w:rFonts w:ascii="Arial" w:hAnsi="Arial" w:cs="Arial"/>
          <w:color w:val="242121"/>
          <w:sz w:val="24"/>
          <w:szCs w:val="24"/>
          <w:shd w:val="clear" w:color="auto" w:fill="FFFFFF"/>
        </w:rPr>
        <w:t>him the cause of his condition.</w:t>
      </w:r>
      <w:r w:rsidR="00867FAB" w:rsidRPr="00322D30">
        <w:rPr>
          <w:rFonts w:ascii="Arial" w:hAnsi="Arial" w:cs="Arial"/>
          <w:color w:val="242121"/>
          <w:sz w:val="24"/>
          <w:szCs w:val="24"/>
          <w:shd w:val="clear" w:color="auto" w:fill="FFFFFF"/>
        </w:rPr>
        <w:t xml:space="preserve">  </w:t>
      </w:r>
    </w:p>
    <w:p w14:paraId="50525E85" w14:textId="77777777" w:rsidR="00897751" w:rsidRPr="00897751" w:rsidRDefault="00897751" w:rsidP="00897751">
      <w:pPr>
        <w:pStyle w:val="ListParagraph"/>
        <w:rPr>
          <w:rFonts w:ascii="Arial" w:hAnsi="Arial" w:cs="Arial"/>
          <w:color w:val="242121"/>
          <w:sz w:val="24"/>
          <w:szCs w:val="24"/>
          <w:shd w:val="clear" w:color="auto" w:fill="FFFFFF"/>
        </w:rPr>
      </w:pPr>
    </w:p>
    <w:p w14:paraId="0300EF5C" w14:textId="6B2E7CBC" w:rsidR="0010757F" w:rsidRPr="00322D30" w:rsidRDefault="00322D30" w:rsidP="00322D30">
      <w:pPr>
        <w:spacing w:after="0" w:line="360" w:lineRule="auto"/>
        <w:jc w:val="both"/>
        <w:rPr>
          <w:rFonts w:ascii="Arial" w:hAnsi="Arial" w:cs="Arial"/>
          <w:sz w:val="24"/>
          <w:szCs w:val="24"/>
        </w:rPr>
      </w:pPr>
      <w:r w:rsidRPr="00897751">
        <w:rPr>
          <w:rFonts w:ascii="Arial" w:hAnsi="Arial" w:cs="Arial"/>
          <w:sz w:val="24"/>
          <w:szCs w:val="24"/>
        </w:rPr>
        <w:t>[18]</w:t>
      </w:r>
      <w:r w:rsidRPr="00897751">
        <w:rPr>
          <w:rFonts w:ascii="Arial" w:hAnsi="Arial" w:cs="Arial"/>
          <w:sz w:val="24"/>
          <w:szCs w:val="24"/>
        </w:rPr>
        <w:tab/>
      </w:r>
      <w:r w:rsidR="00867FAB" w:rsidRPr="00322D30">
        <w:rPr>
          <w:rFonts w:ascii="Arial" w:hAnsi="Arial" w:cs="Arial"/>
          <w:color w:val="242121"/>
          <w:sz w:val="24"/>
          <w:szCs w:val="24"/>
          <w:shd w:val="clear" w:color="auto" w:fill="FFFFFF"/>
        </w:rPr>
        <w:t>The Court considered the facts from which the debt arose</w:t>
      </w:r>
      <w:r w:rsidR="00857A47" w:rsidRPr="00322D30">
        <w:rPr>
          <w:rFonts w:ascii="Arial" w:hAnsi="Arial" w:cs="Arial"/>
          <w:color w:val="242121"/>
          <w:sz w:val="24"/>
          <w:szCs w:val="24"/>
          <w:shd w:val="clear" w:color="auto" w:fill="FFFFFF"/>
        </w:rPr>
        <w:t>,</w:t>
      </w:r>
      <w:r w:rsidR="00867FAB" w:rsidRPr="00322D30">
        <w:rPr>
          <w:rFonts w:ascii="Arial" w:hAnsi="Arial" w:cs="Arial"/>
          <w:color w:val="242121"/>
          <w:sz w:val="24"/>
          <w:szCs w:val="24"/>
          <w:shd w:val="clear" w:color="auto" w:fill="FFFFFF"/>
        </w:rPr>
        <w:t xml:space="preserve"> which the plaintiff was required to know before the debt could be said to be due, and for prescription to start running. </w:t>
      </w:r>
      <w:r w:rsidR="00897751" w:rsidRPr="00322D30">
        <w:rPr>
          <w:rFonts w:ascii="Arial" w:hAnsi="Arial" w:cs="Arial"/>
          <w:color w:val="242121"/>
          <w:sz w:val="24"/>
          <w:szCs w:val="24"/>
          <w:shd w:val="clear" w:color="auto" w:fill="FFFFFF"/>
        </w:rPr>
        <w:t>T</w:t>
      </w:r>
      <w:r w:rsidR="00867FB2" w:rsidRPr="00322D30">
        <w:rPr>
          <w:rFonts w:ascii="Arial" w:hAnsi="Arial" w:cs="Arial"/>
          <w:color w:val="242121"/>
          <w:sz w:val="24"/>
          <w:szCs w:val="24"/>
          <w:shd w:val="clear" w:color="auto" w:fill="FFFFFF"/>
        </w:rPr>
        <w:t xml:space="preserve">he plaintiff </w:t>
      </w:r>
      <w:r w:rsidR="00E63890" w:rsidRPr="00322D30">
        <w:rPr>
          <w:rFonts w:ascii="Arial" w:hAnsi="Arial" w:cs="Arial"/>
          <w:color w:val="242121"/>
          <w:sz w:val="24"/>
          <w:szCs w:val="24"/>
          <w:shd w:val="clear" w:color="auto" w:fill="FFFFFF"/>
        </w:rPr>
        <w:t xml:space="preserve">in </w:t>
      </w:r>
      <w:r w:rsidR="00E63890" w:rsidRPr="00322D30">
        <w:rPr>
          <w:rFonts w:ascii="Arial" w:hAnsi="Arial" w:cs="Arial"/>
          <w:i/>
          <w:color w:val="242121"/>
          <w:sz w:val="24"/>
          <w:szCs w:val="24"/>
          <w:shd w:val="clear" w:color="auto" w:fill="FFFFFF"/>
        </w:rPr>
        <w:t>Links</w:t>
      </w:r>
      <w:r w:rsidR="00E63890" w:rsidRPr="00322D30">
        <w:rPr>
          <w:rFonts w:ascii="Arial" w:hAnsi="Arial" w:cs="Arial"/>
          <w:color w:val="242121"/>
          <w:sz w:val="24"/>
          <w:szCs w:val="24"/>
          <w:shd w:val="clear" w:color="auto" w:fill="FFFFFF"/>
        </w:rPr>
        <w:t xml:space="preserve"> </w:t>
      </w:r>
      <w:r w:rsidR="00867FB2" w:rsidRPr="00322D30">
        <w:rPr>
          <w:rFonts w:ascii="Arial" w:hAnsi="Arial" w:cs="Arial"/>
          <w:color w:val="242121"/>
          <w:sz w:val="24"/>
          <w:szCs w:val="24"/>
          <w:shd w:val="clear" w:color="auto" w:fill="FFFFFF"/>
        </w:rPr>
        <w:t xml:space="preserve">had no idea what caused the loss of </w:t>
      </w:r>
      <w:r w:rsidR="004D1D70" w:rsidRPr="00322D30">
        <w:rPr>
          <w:rFonts w:ascii="Arial" w:hAnsi="Arial" w:cs="Arial"/>
          <w:color w:val="242121"/>
          <w:sz w:val="24"/>
          <w:szCs w:val="24"/>
          <w:shd w:val="clear" w:color="auto" w:fill="FFFFFF"/>
        </w:rPr>
        <w:t xml:space="preserve">the </w:t>
      </w:r>
      <w:r w:rsidR="00867FB2" w:rsidRPr="00322D30">
        <w:rPr>
          <w:rFonts w:ascii="Arial" w:hAnsi="Arial" w:cs="Arial"/>
          <w:color w:val="242121"/>
          <w:sz w:val="24"/>
          <w:szCs w:val="24"/>
          <w:shd w:val="clear" w:color="auto" w:fill="FFFFFF"/>
        </w:rPr>
        <w:t xml:space="preserve">use of his </w:t>
      </w:r>
      <w:r w:rsidR="000E2ED6" w:rsidRPr="00322D30">
        <w:rPr>
          <w:rFonts w:ascii="Arial" w:hAnsi="Arial" w:cs="Arial"/>
          <w:color w:val="242121"/>
          <w:sz w:val="24"/>
          <w:szCs w:val="24"/>
          <w:shd w:val="clear" w:color="auto" w:fill="FFFFFF"/>
        </w:rPr>
        <w:t>left hand</w:t>
      </w:r>
      <w:r w:rsidR="004D14D2" w:rsidRPr="00322D30">
        <w:rPr>
          <w:rFonts w:ascii="Arial" w:hAnsi="Arial" w:cs="Arial"/>
          <w:color w:val="242121"/>
          <w:sz w:val="24"/>
          <w:szCs w:val="24"/>
          <w:shd w:val="clear" w:color="auto" w:fill="FFFFFF"/>
        </w:rPr>
        <w:t xml:space="preserve"> </w:t>
      </w:r>
      <w:r w:rsidR="00867FB2" w:rsidRPr="00322D30">
        <w:rPr>
          <w:rFonts w:ascii="Arial" w:hAnsi="Arial" w:cs="Arial"/>
          <w:color w:val="242121"/>
          <w:sz w:val="24"/>
          <w:szCs w:val="24"/>
          <w:shd w:val="clear" w:color="auto" w:fill="FFFFFF"/>
        </w:rPr>
        <w:t>at the time of his discharge from hospital</w:t>
      </w:r>
      <w:r w:rsidR="00545D79" w:rsidRPr="00322D30">
        <w:rPr>
          <w:rFonts w:ascii="Arial" w:hAnsi="Arial" w:cs="Arial"/>
          <w:color w:val="242121"/>
          <w:sz w:val="24"/>
          <w:szCs w:val="24"/>
          <w:shd w:val="clear" w:color="auto" w:fill="FFFFFF"/>
        </w:rPr>
        <w:t>.</w:t>
      </w:r>
      <w:r w:rsidR="00867FB2" w:rsidRPr="00322D30">
        <w:rPr>
          <w:rFonts w:ascii="Arial" w:hAnsi="Arial" w:cs="Arial"/>
          <w:color w:val="242121"/>
          <w:sz w:val="24"/>
          <w:szCs w:val="24"/>
          <w:shd w:val="clear" w:color="auto" w:fill="FFFFFF"/>
        </w:rPr>
        <w:t xml:space="preserve"> H</w:t>
      </w:r>
      <w:r w:rsidR="00E63890" w:rsidRPr="00322D30">
        <w:rPr>
          <w:rFonts w:ascii="Arial" w:hAnsi="Arial" w:cs="Arial"/>
          <w:color w:val="242121"/>
          <w:sz w:val="24"/>
          <w:szCs w:val="24"/>
          <w:shd w:val="clear" w:color="auto" w:fill="FFFFFF"/>
        </w:rPr>
        <w:t xml:space="preserve">is explanation </w:t>
      </w:r>
      <w:r w:rsidR="00453B27" w:rsidRPr="00322D30">
        <w:rPr>
          <w:rFonts w:ascii="Arial" w:hAnsi="Arial" w:cs="Arial"/>
          <w:color w:val="242121"/>
          <w:sz w:val="24"/>
          <w:szCs w:val="24"/>
          <w:shd w:val="clear" w:color="auto" w:fill="FFFFFF"/>
        </w:rPr>
        <w:t xml:space="preserve">was simply </w:t>
      </w:r>
      <w:r w:rsidR="00E63890" w:rsidRPr="00322D30">
        <w:rPr>
          <w:rFonts w:ascii="Arial" w:hAnsi="Arial" w:cs="Arial"/>
          <w:color w:val="242121"/>
          <w:sz w:val="24"/>
          <w:szCs w:val="24"/>
          <w:shd w:val="clear" w:color="auto" w:fill="FFFFFF"/>
        </w:rPr>
        <w:t>t</w:t>
      </w:r>
      <w:r w:rsidR="00867FB2" w:rsidRPr="00322D30">
        <w:rPr>
          <w:rFonts w:ascii="Arial" w:hAnsi="Arial" w:cs="Arial"/>
          <w:color w:val="242121"/>
          <w:sz w:val="24"/>
          <w:szCs w:val="24"/>
          <w:shd w:val="clear" w:color="auto" w:fill="FFFFFF"/>
        </w:rPr>
        <w:t xml:space="preserve">hat he had </w:t>
      </w:r>
      <w:r w:rsidR="00545D79" w:rsidRPr="00322D30">
        <w:rPr>
          <w:rFonts w:ascii="Arial" w:hAnsi="Arial" w:cs="Arial"/>
          <w:color w:val="000000"/>
          <w:sz w:val="24"/>
          <w:szCs w:val="24"/>
          <w:lang w:val="en-ZA" w:eastAsia="en-ZA"/>
        </w:rPr>
        <w:t>‘</w:t>
      </w:r>
      <w:r w:rsidR="00867FB2" w:rsidRPr="00322D30">
        <w:rPr>
          <w:rFonts w:ascii="Arial" w:hAnsi="Arial" w:cs="Arial"/>
          <w:color w:val="000000"/>
          <w:sz w:val="24"/>
          <w:szCs w:val="24"/>
          <w:lang w:val="en-ZA" w:eastAsia="en-ZA"/>
        </w:rPr>
        <w:t>been brought up to believe that medical doctors and personnel know what they are doing</w:t>
      </w:r>
      <w:r w:rsidR="00545D79" w:rsidRPr="00322D30">
        <w:rPr>
          <w:rFonts w:ascii="Arial" w:hAnsi="Arial" w:cs="Arial"/>
          <w:color w:val="000000"/>
          <w:sz w:val="24"/>
          <w:szCs w:val="24"/>
          <w:lang w:val="en-ZA" w:eastAsia="en-ZA"/>
        </w:rPr>
        <w:t>’</w:t>
      </w:r>
      <w:r w:rsidR="00867FB2" w:rsidRPr="00322D30">
        <w:rPr>
          <w:rFonts w:ascii="Arial" w:hAnsi="Arial" w:cs="Arial"/>
          <w:color w:val="000000"/>
          <w:sz w:val="24"/>
          <w:szCs w:val="24"/>
          <w:lang w:val="en-ZA" w:eastAsia="en-ZA"/>
        </w:rPr>
        <w:t>.</w:t>
      </w:r>
      <w:r w:rsidR="00867FB2">
        <w:rPr>
          <w:rStyle w:val="FootnoteReference"/>
          <w:rFonts w:ascii="Arial" w:hAnsi="Arial" w:cs="Arial"/>
          <w:color w:val="000000"/>
          <w:sz w:val="24"/>
          <w:szCs w:val="24"/>
          <w:lang w:val="en-ZA" w:eastAsia="en-ZA"/>
        </w:rPr>
        <w:footnoteReference w:id="8"/>
      </w:r>
      <w:r w:rsidR="00867FB2" w:rsidRPr="00322D30">
        <w:rPr>
          <w:rFonts w:ascii="Arial" w:hAnsi="Arial" w:cs="Arial"/>
          <w:color w:val="000000"/>
          <w:sz w:val="24"/>
          <w:szCs w:val="24"/>
          <w:lang w:val="en-ZA" w:eastAsia="en-ZA"/>
        </w:rPr>
        <w:t xml:space="preserve"> </w:t>
      </w:r>
      <w:r w:rsidR="00897751" w:rsidRPr="00322D30">
        <w:rPr>
          <w:rFonts w:ascii="Arial" w:hAnsi="Arial" w:cs="Arial"/>
          <w:color w:val="000000"/>
          <w:sz w:val="24"/>
          <w:szCs w:val="24"/>
          <w:lang w:val="en-ZA" w:eastAsia="en-ZA"/>
        </w:rPr>
        <w:t xml:space="preserve">Similarly, </w:t>
      </w:r>
      <w:r w:rsidR="00867FB2" w:rsidRPr="00322D30">
        <w:rPr>
          <w:rFonts w:ascii="Arial" w:hAnsi="Arial" w:cs="Arial"/>
          <w:color w:val="000000"/>
          <w:sz w:val="24"/>
          <w:szCs w:val="24"/>
          <w:lang w:val="en-ZA" w:eastAsia="en-ZA"/>
        </w:rPr>
        <w:t xml:space="preserve">the respondent in the present matter says she had no reason to believe that the hospital staff had anything to do with the </w:t>
      </w:r>
      <w:r w:rsidR="00453B27" w:rsidRPr="00322D30">
        <w:rPr>
          <w:rFonts w:ascii="Arial" w:hAnsi="Arial" w:cs="Arial"/>
          <w:color w:val="000000"/>
          <w:sz w:val="24"/>
          <w:szCs w:val="24"/>
          <w:lang w:val="en-ZA" w:eastAsia="en-ZA"/>
        </w:rPr>
        <w:t>‘</w:t>
      </w:r>
      <w:r w:rsidR="00867FB2" w:rsidRPr="00322D30">
        <w:rPr>
          <w:rFonts w:ascii="Arial" w:hAnsi="Arial" w:cs="Arial"/>
          <w:color w:val="000000"/>
          <w:sz w:val="24"/>
          <w:szCs w:val="24"/>
          <w:lang w:val="en-ZA" w:eastAsia="en-ZA"/>
        </w:rPr>
        <w:t>outcome of her baby</w:t>
      </w:r>
      <w:r w:rsidR="00453B27" w:rsidRPr="00322D30">
        <w:rPr>
          <w:rFonts w:ascii="Arial" w:hAnsi="Arial" w:cs="Arial"/>
          <w:color w:val="000000"/>
          <w:sz w:val="24"/>
          <w:szCs w:val="24"/>
          <w:lang w:val="en-ZA" w:eastAsia="en-ZA"/>
        </w:rPr>
        <w:t>’</w:t>
      </w:r>
      <w:r w:rsidR="00867FB2" w:rsidRPr="00322D30">
        <w:rPr>
          <w:rFonts w:ascii="Arial" w:hAnsi="Arial" w:cs="Arial"/>
          <w:color w:val="000000"/>
          <w:sz w:val="24"/>
          <w:szCs w:val="24"/>
          <w:lang w:val="en-ZA" w:eastAsia="en-ZA"/>
        </w:rPr>
        <w:t xml:space="preserve">, which she considered </w:t>
      </w:r>
      <w:r w:rsidR="00453B27" w:rsidRPr="00322D30">
        <w:rPr>
          <w:rFonts w:ascii="Arial" w:hAnsi="Arial" w:cs="Arial"/>
          <w:color w:val="000000"/>
          <w:sz w:val="24"/>
          <w:szCs w:val="24"/>
          <w:lang w:val="en-ZA" w:eastAsia="en-ZA"/>
        </w:rPr>
        <w:t>‘</w:t>
      </w:r>
      <w:r w:rsidR="00867FB2" w:rsidRPr="00322D30">
        <w:rPr>
          <w:rFonts w:ascii="Arial" w:hAnsi="Arial" w:cs="Arial"/>
          <w:color w:val="000000"/>
          <w:sz w:val="24"/>
          <w:szCs w:val="24"/>
          <w:lang w:val="en-ZA" w:eastAsia="en-ZA"/>
        </w:rPr>
        <w:t>an unavoidable</w:t>
      </w:r>
      <w:r w:rsidR="00453B27" w:rsidRPr="00322D30">
        <w:rPr>
          <w:rFonts w:ascii="Arial" w:hAnsi="Arial" w:cs="Arial"/>
          <w:color w:val="000000"/>
          <w:sz w:val="24"/>
          <w:szCs w:val="24"/>
          <w:lang w:val="en-ZA" w:eastAsia="en-ZA"/>
        </w:rPr>
        <w:t>’</w:t>
      </w:r>
      <w:r w:rsidR="00867FB2" w:rsidRPr="00322D30">
        <w:rPr>
          <w:rFonts w:ascii="Arial" w:hAnsi="Arial" w:cs="Arial"/>
          <w:color w:val="000000"/>
          <w:sz w:val="24"/>
          <w:szCs w:val="24"/>
          <w:lang w:val="en-ZA" w:eastAsia="en-ZA"/>
        </w:rPr>
        <w:t xml:space="preserve"> consequence of a complicated labour.</w:t>
      </w:r>
      <w:r w:rsidR="00867FB2" w:rsidRPr="00E9184C">
        <w:rPr>
          <w:rStyle w:val="FootnoteReference"/>
          <w:rFonts w:ascii="Arial" w:hAnsi="Arial" w:cs="Arial"/>
          <w:color w:val="000000"/>
          <w:sz w:val="24"/>
          <w:szCs w:val="24"/>
          <w:lang w:val="en-ZA" w:eastAsia="en-ZA"/>
        </w:rPr>
        <w:footnoteReference w:id="9"/>
      </w:r>
      <w:r w:rsidR="00897751" w:rsidRPr="00322D30">
        <w:rPr>
          <w:rFonts w:ascii="Arial" w:hAnsi="Arial" w:cs="Arial"/>
          <w:color w:val="000000"/>
          <w:sz w:val="24"/>
          <w:szCs w:val="24"/>
          <w:lang w:val="en-ZA" w:eastAsia="en-ZA"/>
        </w:rPr>
        <w:t xml:space="preserve"> In </w:t>
      </w:r>
      <w:r w:rsidR="00897751" w:rsidRPr="00322D30">
        <w:rPr>
          <w:rFonts w:ascii="Arial" w:hAnsi="Arial" w:cs="Arial"/>
          <w:i/>
          <w:color w:val="000000"/>
          <w:sz w:val="24"/>
          <w:szCs w:val="24"/>
          <w:lang w:val="en-ZA" w:eastAsia="en-ZA"/>
        </w:rPr>
        <w:t>Links</w:t>
      </w:r>
      <w:r w:rsidR="00897751" w:rsidRPr="00322D30">
        <w:rPr>
          <w:rFonts w:ascii="Arial" w:hAnsi="Arial" w:cs="Arial"/>
          <w:color w:val="000000"/>
          <w:sz w:val="24"/>
          <w:szCs w:val="24"/>
          <w:lang w:val="en-ZA" w:eastAsia="en-ZA"/>
        </w:rPr>
        <w:t xml:space="preserve"> the Court </w:t>
      </w:r>
      <w:r w:rsidR="00E63890" w:rsidRPr="00322D30">
        <w:rPr>
          <w:rFonts w:ascii="Arial" w:hAnsi="Arial" w:cs="Arial"/>
          <w:color w:val="000000"/>
          <w:sz w:val="24"/>
          <w:szCs w:val="24"/>
          <w:lang w:val="en-ZA" w:eastAsia="en-ZA"/>
        </w:rPr>
        <w:t>said:</w:t>
      </w:r>
      <w:r w:rsidR="00897751" w:rsidRPr="00322D30">
        <w:rPr>
          <w:rFonts w:ascii="Arial" w:hAnsi="Arial" w:cs="Arial"/>
          <w:color w:val="000000"/>
          <w:sz w:val="24"/>
          <w:szCs w:val="24"/>
          <w:lang w:val="en-ZA" w:eastAsia="en-ZA"/>
        </w:rPr>
        <w:t xml:space="preserve"> </w:t>
      </w:r>
    </w:p>
    <w:p w14:paraId="55EB4422" w14:textId="77777777" w:rsidR="00897751" w:rsidRDefault="00453B27" w:rsidP="00897751">
      <w:pPr>
        <w:pStyle w:val="ListParagraph"/>
        <w:spacing w:after="0" w:line="360" w:lineRule="auto"/>
        <w:ind w:left="0"/>
        <w:jc w:val="both"/>
        <w:rPr>
          <w:rFonts w:ascii="Arial" w:hAnsi="Arial" w:cs="Arial"/>
          <w:lang w:val="en-ZA" w:eastAsia="en-ZA"/>
        </w:rPr>
      </w:pPr>
      <w:r>
        <w:rPr>
          <w:rFonts w:ascii="Arial" w:hAnsi="Arial" w:cs="Arial"/>
          <w:lang w:val="en-ZA" w:eastAsia="en-ZA"/>
        </w:rPr>
        <w:t xml:space="preserve">‘. . . </w:t>
      </w:r>
      <w:r w:rsidR="00897751" w:rsidRPr="00897751">
        <w:rPr>
          <w:rFonts w:ascii="Arial" w:hAnsi="Arial" w:cs="Arial"/>
          <w:lang w:val="en-ZA" w:eastAsia="en-ZA"/>
        </w:rPr>
        <w:t>To require knowledge of causative negligence for the test in s 12(3) to be satisfied would set the bar too high. However, in cases of this type, involving professional negligence, the party relying on prescription must at least show that the plaintiff was in possession of suf</w:t>
      </w:r>
      <w:r w:rsidR="00897751">
        <w:rPr>
          <w:rFonts w:ascii="Arial" w:hAnsi="Arial" w:cs="Arial"/>
          <w:lang w:val="en-ZA" w:eastAsia="en-ZA"/>
        </w:rPr>
        <w:t>ficient facts to cause them on </w:t>
      </w:r>
      <w:r w:rsidR="00897751" w:rsidRPr="00897751">
        <w:rPr>
          <w:rFonts w:ascii="Arial" w:hAnsi="Arial" w:cs="Arial"/>
          <w:lang w:val="en-ZA" w:eastAsia="en-ZA"/>
        </w:rPr>
        <w:t>reasonable grounds to think that the injuries were due to the fault of the medical staff. Until there are reasonable grounds for suspecting fault so as to cause the plaintiff to seek further advice, the claimant cannot be said to have knowledge of the facts from which the debt arises.</w:t>
      </w:r>
      <w:r>
        <w:rPr>
          <w:rFonts w:ascii="Arial" w:hAnsi="Arial" w:cs="Arial"/>
          <w:lang w:val="en-ZA" w:eastAsia="en-ZA"/>
        </w:rPr>
        <w:t>’</w:t>
      </w:r>
      <w:r>
        <w:rPr>
          <w:rStyle w:val="FootnoteReference"/>
          <w:rFonts w:ascii="Arial" w:hAnsi="Arial" w:cs="Arial"/>
          <w:lang w:val="en-ZA" w:eastAsia="en-ZA"/>
        </w:rPr>
        <w:footnoteReference w:id="10"/>
      </w:r>
    </w:p>
    <w:p w14:paraId="3DA1B089" w14:textId="77777777" w:rsidR="00897751" w:rsidRPr="00897751" w:rsidRDefault="00897751" w:rsidP="00897751">
      <w:pPr>
        <w:pStyle w:val="ListParagraph"/>
        <w:spacing w:after="0" w:line="360" w:lineRule="auto"/>
        <w:ind w:left="0"/>
        <w:jc w:val="both"/>
        <w:rPr>
          <w:rFonts w:ascii="Arial" w:hAnsi="Arial" w:cs="Arial"/>
        </w:rPr>
      </w:pPr>
    </w:p>
    <w:p w14:paraId="5CF26BB2" w14:textId="054291DF" w:rsidR="00F86E00" w:rsidRPr="00322D30" w:rsidRDefault="00322D30" w:rsidP="00322D3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143BE" w:rsidRPr="00322D30">
        <w:rPr>
          <w:rFonts w:ascii="Arial" w:hAnsi="Arial" w:cs="Arial"/>
          <w:sz w:val="24"/>
          <w:szCs w:val="24"/>
        </w:rPr>
        <w:t>The appellant bears the onus to prove that the respondent’s claim had prescribed</w:t>
      </w:r>
      <w:r w:rsidR="00BC4475">
        <w:rPr>
          <w:rStyle w:val="FootnoteReference"/>
          <w:rFonts w:ascii="Arial" w:hAnsi="Arial" w:cs="Arial"/>
          <w:sz w:val="24"/>
          <w:szCs w:val="24"/>
        </w:rPr>
        <w:footnoteReference w:id="11"/>
      </w:r>
      <w:r w:rsidR="00F143BE" w:rsidRPr="00322D30">
        <w:rPr>
          <w:rFonts w:ascii="Arial" w:hAnsi="Arial" w:cs="Arial"/>
          <w:sz w:val="24"/>
          <w:szCs w:val="24"/>
        </w:rPr>
        <w:t xml:space="preserve"> by </w:t>
      </w:r>
      <w:r w:rsidR="007765D8" w:rsidRPr="00322D30">
        <w:rPr>
          <w:rFonts w:ascii="Arial" w:hAnsi="Arial" w:cs="Arial"/>
          <w:sz w:val="24"/>
          <w:szCs w:val="24"/>
        </w:rPr>
        <w:t xml:space="preserve">9 April 2018, </w:t>
      </w:r>
      <w:r w:rsidR="00F143BE" w:rsidRPr="00322D30">
        <w:rPr>
          <w:rFonts w:ascii="Arial" w:hAnsi="Arial" w:cs="Arial"/>
          <w:sz w:val="24"/>
          <w:szCs w:val="24"/>
        </w:rPr>
        <w:t>the date when the summons was served</w:t>
      </w:r>
      <w:r w:rsidR="00383487" w:rsidRPr="00322D30">
        <w:rPr>
          <w:rFonts w:ascii="Arial" w:hAnsi="Arial" w:cs="Arial"/>
          <w:sz w:val="24"/>
          <w:szCs w:val="24"/>
        </w:rPr>
        <w:t>.</w:t>
      </w:r>
      <w:r w:rsidR="00BC4475" w:rsidRPr="00322D30">
        <w:rPr>
          <w:rFonts w:ascii="Arial" w:hAnsi="Arial" w:cs="Arial"/>
          <w:sz w:val="24"/>
          <w:szCs w:val="24"/>
        </w:rPr>
        <w:t xml:space="preserve"> On that score, the appellant must show that the respondent had knowledge of the relevant facts on or before 8 April 2015, </w:t>
      </w:r>
      <w:r w:rsidR="007765D8" w:rsidRPr="00322D30">
        <w:rPr>
          <w:rFonts w:ascii="Arial" w:hAnsi="Arial" w:cs="Arial"/>
          <w:sz w:val="24"/>
          <w:szCs w:val="24"/>
        </w:rPr>
        <w:t xml:space="preserve">because the </w:t>
      </w:r>
      <w:r w:rsidR="00BC4475" w:rsidRPr="00322D30">
        <w:rPr>
          <w:rFonts w:ascii="Arial" w:hAnsi="Arial" w:cs="Arial"/>
          <w:sz w:val="24"/>
          <w:szCs w:val="24"/>
        </w:rPr>
        <w:t xml:space="preserve">applicable period of prescription in </w:t>
      </w:r>
    </w:p>
    <w:p w14:paraId="7EFE3CA0" w14:textId="67271565" w:rsidR="00F143BE" w:rsidRDefault="00BC4475" w:rsidP="00F86E00">
      <w:pPr>
        <w:pStyle w:val="ListParagraph"/>
        <w:spacing w:after="0" w:line="360" w:lineRule="auto"/>
        <w:ind w:left="0"/>
        <w:jc w:val="both"/>
        <w:rPr>
          <w:rFonts w:ascii="Arial" w:hAnsi="Arial" w:cs="Arial"/>
          <w:sz w:val="24"/>
          <w:szCs w:val="24"/>
        </w:rPr>
      </w:pPr>
      <w:r>
        <w:rPr>
          <w:rFonts w:ascii="Arial" w:hAnsi="Arial" w:cs="Arial"/>
          <w:sz w:val="24"/>
          <w:szCs w:val="24"/>
        </w:rPr>
        <w:t>respect of th</w:t>
      </w:r>
      <w:r w:rsidR="00E63890">
        <w:rPr>
          <w:rFonts w:ascii="Arial" w:hAnsi="Arial" w:cs="Arial"/>
          <w:sz w:val="24"/>
          <w:szCs w:val="24"/>
        </w:rPr>
        <w:t xml:space="preserve">e respondent’s personal </w:t>
      </w:r>
      <w:r w:rsidR="00E63890" w:rsidRPr="003F4628">
        <w:rPr>
          <w:rFonts w:ascii="Arial" w:hAnsi="Arial" w:cs="Arial"/>
          <w:sz w:val="24"/>
          <w:szCs w:val="24"/>
        </w:rPr>
        <w:t>claim is</w:t>
      </w:r>
      <w:r w:rsidRPr="003F4628">
        <w:rPr>
          <w:rFonts w:ascii="Arial" w:hAnsi="Arial" w:cs="Arial"/>
          <w:sz w:val="24"/>
          <w:szCs w:val="24"/>
        </w:rPr>
        <w:t xml:space="preserve"> three years.</w:t>
      </w:r>
    </w:p>
    <w:p w14:paraId="616CBD99" w14:textId="77777777" w:rsidR="00F86E00" w:rsidRDefault="00F86E00" w:rsidP="00F86E00">
      <w:pPr>
        <w:pStyle w:val="ListParagraph"/>
        <w:spacing w:after="0" w:line="360" w:lineRule="auto"/>
        <w:ind w:left="0"/>
        <w:jc w:val="both"/>
        <w:rPr>
          <w:rFonts w:ascii="Arial" w:hAnsi="Arial" w:cs="Arial"/>
          <w:sz w:val="24"/>
          <w:szCs w:val="24"/>
        </w:rPr>
      </w:pPr>
    </w:p>
    <w:p w14:paraId="2022FB20" w14:textId="5DC4FCFC" w:rsidR="00867FB2" w:rsidRPr="00322D30" w:rsidRDefault="00322D30" w:rsidP="00322D3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C4475" w:rsidRPr="00322D30">
        <w:rPr>
          <w:rFonts w:ascii="Arial" w:hAnsi="Arial" w:cs="Arial"/>
          <w:sz w:val="24"/>
          <w:szCs w:val="24"/>
        </w:rPr>
        <w:t xml:space="preserve">A material fact which the appellant is required to prove in order to succeed is that the respondent had knowledge of what caused the condition of her baby, as at </w:t>
      </w:r>
      <w:r w:rsidR="00BC4475" w:rsidRPr="00322D30">
        <w:rPr>
          <w:rFonts w:ascii="Arial" w:hAnsi="Arial" w:cs="Arial"/>
          <w:sz w:val="24"/>
          <w:szCs w:val="24"/>
        </w:rPr>
        <w:lastRenderedPageBreak/>
        <w:t xml:space="preserve">the </w:t>
      </w:r>
      <w:r w:rsidR="00C92520" w:rsidRPr="00322D30">
        <w:rPr>
          <w:rFonts w:ascii="Arial" w:hAnsi="Arial" w:cs="Arial"/>
          <w:sz w:val="24"/>
          <w:szCs w:val="24"/>
        </w:rPr>
        <w:t>ti</w:t>
      </w:r>
      <w:r w:rsidR="00BC4475" w:rsidRPr="00322D30">
        <w:rPr>
          <w:rFonts w:ascii="Arial" w:hAnsi="Arial" w:cs="Arial"/>
          <w:sz w:val="24"/>
          <w:szCs w:val="24"/>
        </w:rPr>
        <w:t>m</w:t>
      </w:r>
      <w:r w:rsidR="00C92520" w:rsidRPr="00322D30">
        <w:rPr>
          <w:rFonts w:ascii="Arial" w:hAnsi="Arial" w:cs="Arial"/>
          <w:sz w:val="24"/>
          <w:szCs w:val="24"/>
        </w:rPr>
        <w:t>e</w:t>
      </w:r>
      <w:r w:rsidR="00BC4475" w:rsidRPr="00322D30">
        <w:rPr>
          <w:rFonts w:ascii="Arial" w:hAnsi="Arial" w:cs="Arial"/>
          <w:sz w:val="24"/>
          <w:szCs w:val="24"/>
        </w:rPr>
        <w:t xml:space="preserve"> of her delivery or discharge from hospital, being </w:t>
      </w:r>
      <w:r w:rsidR="00C92520" w:rsidRPr="00322D30">
        <w:rPr>
          <w:rFonts w:ascii="Arial" w:hAnsi="Arial" w:cs="Arial"/>
          <w:sz w:val="24"/>
          <w:szCs w:val="24"/>
        </w:rPr>
        <w:t>18 May 2012. There is nothing on the record to indicate that this is so. Only afte</w:t>
      </w:r>
      <w:r w:rsidR="00F61B83" w:rsidRPr="00322D30">
        <w:rPr>
          <w:rFonts w:ascii="Arial" w:hAnsi="Arial" w:cs="Arial"/>
          <w:sz w:val="24"/>
          <w:szCs w:val="24"/>
        </w:rPr>
        <w:t xml:space="preserve">r consulting with her attorney </w:t>
      </w:r>
      <w:r w:rsidR="00C92520" w:rsidRPr="00322D30">
        <w:rPr>
          <w:rFonts w:ascii="Arial" w:hAnsi="Arial" w:cs="Arial"/>
          <w:sz w:val="24"/>
          <w:szCs w:val="24"/>
        </w:rPr>
        <w:t xml:space="preserve">did she become aware of the basis for a potential claim. </w:t>
      </w:r>
      <w:r w:rsidR="000965A8" w:rsidRPr="00322D30">
        <w:rPr>
          <w:rFonts w:ascii="Arial" w:hAnsi="Arial" w:cs="Arial"/>
          <w:sz w:val="24"/>
          <w:szCs w:val="24"/>
        </w:rPr>
        <w:t xml:space="preserve">It is only at that stage that she acquired </w:t>
      </w:r>
      <w:r w:rsidR="00920F81" w:rsidRPr="00322D30">
        <w:rPr>
          <w:rFonts w:ascii="Arial" w:hAnsi="Arial" w:cs="Arial"/>
          <w:sz w:val="24"/>
          <w:szCs w:val="24"/>
        </w:rPr>
        <w:t xml:space="preserve">the </w:t>
      </w:r>
      <w:r w:rsidR="000965A8" w:rsidRPr="00322D30">
        <w:rPr>
          <w:rFonts w:ascii="Arial" w:hAnsi="Arial" w:cs="Arial"/>
          <w:sz w:val="24"/>
          <w:szCs w:val="24"/>
        </w:rPr>
        <w:t xml:space="preserve">knowledge that the hospital staff were the cause of her child’s condition, and that the </w:t>
      </w:r>
      <w:r w:rsidR="007E5868" w:rsidRPr="00322D30">
        <w:rPr>
          <w:rFonts w:ascii="Arial" w:hAnsi="Arial" w:cs="Arial"/>
          <w:sz w:val="24"/>
          <w:szCs w:val="24"/>
        </w:rPr>
        <w:t>appellant was therefor</w:t>
      </w:r>
      <w:r w:rsidR="00920F81" w:rsidRPr="00322D30">
        <w:rPr>
          <w:rFonts w:ascii="Arial" w:hAnsi="Arial" w:cs="Arial"/>
          <w:sz w:val="24"/>
          <w:szCs w:val="24"/>
        </w:rPr>
        <w:t>e</w:t>
      </w:r>
      <w:r w:rsidR="007E5868" w:rsidRPr="00322D30">
        <w:rPr>
          <w:rFonts w:ascii="Arial" w:hAnsi="Arial" w:cs="Arial"/>
          <w:sz w:val="24"/>
          <w:szCs w:val="24"/>
        </w:rPr>
        <w:t xml:space="preserve"> the</w:t>
      </w:r>
      <w:r w:rsidR="000965A8" w:rsidRPr="00322D30">
        <w:rPr>
          <w:rFonts w:ascii="Arial" w:hAnsi="Arial" w:cs="Arial"/>
          <w:sz w:val="24"/>
          <w:szCs w:val="24"/>
        </w:rPr>
        <w:t xml:space="preserve"> debtor.  </w:t>
      </w:r>
    </w:p>
    <w:p w14:paraId="7908BAAF" w14:textId="77777777" w:rsidR="007D74E2" w:rsidRDefault="007D74E2" w:rsidP="007D74E2">
      <w:pPr>
        <w:pStyle w:val="ListParagraph"/>
        <w:spacing w:after="0" w:line="360" w:lineRule="auto"/>
        <w:ind w:left="0"/>
        <w:jc w:val="both"/>
        <w:rPr>
          <w:rFonts w:ascii="Arial" w:hAnsi="Arial" w:cs="Arial"/>
          <w:sz w:val="24"/>
          <w:szCs w:val="24"/>
        </w:rPr>
      </w:pPr>
    </w:p>
    <w:p w14:paraId="5EEED764" w14:textId="6B42474A" w:rsidR="008B1995" w:rsidRPr="00322D30" w:rsidRDefault="00322D30" w:rsidP="00322D30">
      <w:pPr>
        <w:spacing w:after="0" w:line="360" w:lineRule="auto"/>
        <w:jc w:val="both"/>
        <w:rPr>
          <w:rFonts w:ascii="Arial" w:hAnsi="Arial" w:cs="Arial"/>
          <w:sz w:val="24"/>
          <w:szCs w:val="24"/>
        </w:rPr>
      </w:pPr>
      <w:r w:rsidRPr="00920F81">
        <w:rPr>
          <w:rFonts w:ascii="Arial" w:hAnsi="Arial" w:cs="Arial"/>
          <w:sz w:val="24"/>
          <w:szCs w:val="24"/>
        </w:rPr>
        <w:t>[21]</w:t>
      </w:r>
      <w:r w:rsidRPr="00920F81">
        <w:rPr>
          <w:rFonts w:ascii="Arial" w:hAnsi="Arial" w:cs="Arial"/>
          <w:sz w:val="24"/>
          <w:szCs w:val="24"/>
        </w:rPr>
        <w:tab/>
      </w:r>
      <w:r w:rsidR="007D74E2" w:rsidRPr="00322D30">
        <w:rPr>
          <w:rFonts w:ascii="Arial" w:hAnsi="Arial" w:cs="Arial"/>
          <w:sz w:val="24"/>
          <w:szCs w:val="24"/>
        </w:rPr>
        <w:t xml:space="preserve">In my view, </w:t>
      </w:r>
      <w:r w:rsidR="00F77949" w:rsidRPr="00322D30">
        <w:rPr>
          <w:rFonts w:ascii="Arial" w:hAnsi="Arial" w:cs="Arial"/>
          <w:sz w:val="24"/>
          <w:szCs w:val="24"/>
        </w:rPr>
        <w:t>the appellant has not discharged the onus of showing that the respondent knew, or ought to have reasonably suspected, on an objective assessment of the facts</w:t>
      </w:r>
      <w:r w:rsidR="000D790E" w:rsidRPr="00322D30">
        <w:rPr>
          <w:rFonts w:ascii="Arial" w:hAnsi="Arial" w:cs="Arial"/>
          <w:sz w:val="24"/>
          <w:szCs w:val="24"/>
        </w:rPr>
        <w:t>,</w:t>
      </w:r>
      <w:r w:rsidR="00F77949">
        <w:rPr>
          <w:rStyle w:val="FootnoteReference"/>
          <w:rFonts w:ascii="Arial" w:hAnsi="Arial" w:cs="Arial"/>
          <w:sz w:val="24"/>
          <w:szCs w:val="24"/>
        </w:rPr>
        <w:footnoteReference w:id="12"/>
      </w:r>
      <w:r w:rsidR="00F77949" w:rsidRPr="00322D30">
        <w:rPr>
          <w:rFonts w:ascii="Arial" w:hAnsi="Arial" w:cs="Arial"/>
          <w:sz w:val="24"/>
          <w:szCs w:val="24"/>
        </w:rPr>
        <w:t xml:space="preserve"> that she received negligent treatment at the hospital, and that the disability suffered by her minor child was the result of th</w:t>
      </w:r>
      <w:r w:rsidR="004D1D70" w:rsidRPr="00322D30">
        <w:rPr>
          <w:rFonts w:ascii="Arial" w:hAnsi="Arial" w:cs="Arial"/>
          <w:sz w:val="24"/>
          <w:szCs w:val="24"/>
        </w:rPr>
        <w:t>at</w:t>
      </w:r>
      <w:r w:rsidR="00F77949" w:rsidRPr="00322D30">
        <w:rPr>
          <w:rFonts w:ascii="Arial" w:hAnsi="Arial" w:cs="Arial"/>
          <w:sz w:val="24"/>
          <w:szCs w:val="24"/>
        </w:rPr>
        <w:t xml:space="preserve"> negligence. It </w:t>
      </w:r>
      <w:r w:rsidR="007D74E2" w:rsidRPr="00322D30">
        <w:rPr>
          <w:rFonts w:ascii="Arial" w:hAnsi="Arial" w:cs="Arial"/>
          <w:sz w:val="24"/>
          <w:szCs w:val="24"/>
        </w:rPr>
        <w:t>cannot be said that the respondent had knowledge of the facts that would have led her to think that th</w:t>
      </w:r>
      <w:r w:rsidR="00197A8E" w:rsidRPr="00322D30">
        <w:rPr>
          <w:rFonts w:ascii="Arial" w:hAnsi="Arial" w:cs="Arial"/>
          <w:sz w:val="24"/>
          <w:szCs w:val="24"/>
        </w:rPr>
        <w:t>e medical staff at St Barnabas H</w:t>
      </w:r>
      <w:r w:rsidR="007D74E2" w:rsidRPr="00322D30">
        <w:rPr>
          <w:rFonts w:ascii="Arial" w:hAnsi="Arial" w:cs="Arial"/>
          <w:sz w:val="24"/>
          <w:szCs w:val="24"/>
        </w:rPr>
        <w:t xml:space="preserve">ospital were negligent, and that </w:t>
      </w:r>
      <w:r w:rsidR="000D790E" w:rsidRPr="00322D30">
        <w:rPr>
          <w:rFonts w:ascii="Arial" w:hAnsi="Arial" w:cs="Arial"/>
          <w:sz w:val="24"/>
          <w:szCs w:val="24"/>
        </w:rPr>
        <w:t xml:space="preserve">her </w:t>
      </w:r>
      <w:r w:rsidR="00197A8E" w:rsidRPr="00322D30">
        <w:rPr>
          <w:rFonts w:ascii="Arial" w:hAnsi="Arial" w:cs="Arial"/>
          <w:sz w:val="24"/>
          <w:szCs w:val="24"/>
        </w:rPr>
        <w:t xml:space="preserve">child </w:t>
      </w:r>
      <w:r w:rsidR="000D790E" w:rsidRPr="00322D30">
        <w:rPr>
          <w:rFonts w:ascii="Arial" w:hAnsi="Arial" w:cs="Arial"/>
          <w:sz w:val="24"/>
          <w:szCs w:val="24"/>
        </w:rPr>
        <w:t>had cerebral palsy as a result</w:t>
      </w:r>
      <w:r w:rsidR="007D74E2" w:rsidRPr="00322D30">
        <w:rPr>
          <w:rFonts w:ascii="Arial" w:hAnsi="Arial" w:cs="Arial"/>
          <w:sz w:val="24"/>
          <w:szCs w:val="24"/>
        </w:rPr>
        <w:t>.</w:t>
      </w:r>
      <w:r w:rsidR="000C011C" w:rsidRPr="00920F81">
        <w:rPr>
          <w:rStyle w:val="FootnoteReference"/>
          <w:rFonts w:ascii="Arial" w:hAnsi="Arial" w:cs="Arial"/>
          <w:sz w:val="24"/>
          <w:szCs w:val="24"/>
        </w:rPr>
        <w:footnoteReference w:id="13"/>
      </w:r>
      <w:r w:rsidR="007D74E2" w:rsidRPr="00322D30">
        <w:rPr>
          <w:rFonts w:ascii="Arial" w:hAnsi="Arial" w:cs="Arial"/>
          <w:sz w:val="24"/>
          <w:szCs w:val="24"/>
        </w:rPr>
        <w:t xml:space="preserve"> </w:t>
      </w:r>
    </w:p>
    <w:p w14:paraId="0BC9EF13" w14:textId="77777777" w:rsidR="008B1995" w:rsidRPr="008B1995" w:rsidRDefault="008B1995" w:rsidP="008B1995">
      <w:pPr>
        <w:pStyle w:val="ListParagraph"/>
        <w:rPr>
          <w:rFonts w:ascii="Arial" w:hAnsi="Arial" w:cs="Arial"/>
          <w:sz w:val="24"/>
          <w:szCs w:val="24"/>
        </w:rPr>
      </w:pPr>
    </w:p>
    <w:p w14:paraId="00AB5AB1" w14:textId="55CAC2E9" w:rsidR="007E15E9" w:rsidRPr="00322D30" w:rsidRDefault="00322D30" w:rsidP="00322D30">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05A3C" w:rsidRPr="00322D30">
        <w:rPr>
          <w:rFonts w:ascii="Arial" w:hAnsi="Arial" w:cs="Arial"/>
          <w:sz w:val="24"/>
          <w:szCs w:val="24"/>
        </w:rPr>
        <w:t xml:space="preserve">I am not persuaded by the argument </w:t>
      </w:r>
      <w:r w:rsidR="008B1995" w:rsidRPr="00322D30">
        <w:rPr>
          <w:rFonts w:ascii="Arial" w:hAnsi="Arial" w:cs="Arial"/>
          <w:sz w:val="24"/>
          <w:szCs w:val="24"/>
        </w:rPr>
        <w:t xml:space="preserve">of </w:t>
      </w:r>
      <w:r w:rsidR="00705A3C" w:rsidRPr="00322D30">
        <w:rPr>
          <w:rFonts w:ascii="Arial" w:hAnsi="Arial" w:cs="Arial"/>
          <w:sz w:val="24"/>
          <w:szCs w:val="24"/>
        </w:rPr>
        <w:t>the appellant’s counsel that</w:t>
      </w:r>
      <w:r w:rsidR="00705A3C" w:rsidRPr="00322D30">
        <w:rPr>
          <w:rFonts w:ascii="Arial" w:hAnsi="Arial" w:cs="Arial"/>
          <w:i/>
          <w:sz w:val="24"/>
          <w:szCs w:val="24"/>
        </w:rPr>
        <w:t xml:space="preserve"> </w:t>
      </w:r>
      <w:r w:rsidR="00705A3C" w:rsidRPr="00322D30">
        <w:rPr>
          <w:rFonts w:ascii="Arial" w:hAnsi="Arial" w:cs="Arial"/>
          <w:sz w:val="24"/>
          <w:szCs w:val="24"/>
        </w:rPr>
        <w:t>the Constitutional Court has set a different standard of proof in</w:t>
      </w:r>
      <w:r w:rsidR="00705A3C" w:rsidRPr="00322D30">
        <w:rPr>
          <w:rFonts w:ascii="Arial" w:hAnsi="Arial" w:cs="Arial"/>
          <w:i/>
          <w:sz w:val="24"/>
          <w:szCs w:val="24"/>
        </w:rPr>
        <w:t xml:space="preserve"> Mtokonya </w:t>
      </w:r>
      <w:r w:rsidR="00705A3C" w:rsidRPr="00322D30">
        <w:rPr>
          <w:rFonts w:ascii="Arial" w:hAnsi="Arial" w:cs="Arial"/>
          <w:sz w:val="24"/>
          <w:szCs w:val="24"/>
        </w:rPr>
        <w:t xml:space="preserve">compared to </w:t>
      </w:r>
      <w:r w:rsidR="00197A8E" w:rsidRPr="00322D30">
        <w:rPr>
          <w:rFonts w:ascii="Arial" w:hAnsi="Arial" w:cs="Arial"/>
          <w:sz w:val="24"/>
          <w:szCs w:val="24"/>
        </w:rPr>
        <w:t xml:space="preserve">that in </w:t>
      </w:r>
      <w:r w:rsidR="00705A3C" w:rsidRPr="00322D30">
        <w:rPr>
          <w:rFonts w:ascii="Arial" w:hAnsi="Arial" w:cs="Arial"/>
          <w:i/>
          <w:sz w:val="24"/>
          <w:szCs w:val="24"/>
        </w:rPr>
        <w:t>Links</w:t>
      </w:r>
      <w:r w:rsidR="00D34F9F" w:rsidRPr="00322D30">
        <w:rPr>
          <w:rFonts w:ascii="Arial" w:hAnsi="Arial" w:cs="Arial"/>
          <w:i/>
          <w:sz w:val="24"/>
          <w:szCs w:val="24"/>
        </w:rPr>
        <w:t xml:space="preserve"> </w:t>
      </w:r>
      <w:r w:rsidR="00D34F9F" w:rsidRPr="00322D30">
        <w:rPr>
          <w:rFonts w:ascii="Arial" w:hAnsi="Arial" w:cs="Arial"/>
          <w:sz w:val="24"/>
          <w:szCs w:val="24"/>
        </w:rPr>
        <w:t xml:space="preserve">or </w:t>
      </w:r>
      <w:r w:rsidR="00D34F9F" w:rsidRPr="00322D30">
        <w:rPr>
          <w:rFonts w:ascii="Arial" w:hAnsi="Arial" w:cs="Arial"/>
          <w:i/>
          <w:sz w:val="24"/>
          <w:szCs w:val="24"/>
        </w:rPr>
        <w:t>Loni</w:t>
      </w:r>
      <w:r w:rsidR="000E2ED6" w:rsidRPr="00322D30">
        <w:rPr>
          <w:rFonts w:ascii="Arial" w:hAnsi="Arial" w:cs="Arial"/>
          <w:i/>
          <w:sz w:val="24"/>
          <w:szCs w:val="24"/>
        </w:rPr>
        <w:t xml:space="preserve"> v Member of the Executive Council, Department of Health, Eastern Cape (Bhisho)</w:t>
      </w:r>
      <w:r w:rsidR="000D790E" w:rsidRPr="00322D30">
        <w:rPr>
          <w:rFonts w:ascii="Arial" w:hAnsi="Arial" w:cs="Arial"/>
          <w:i/>
          <w:sz w:val="24"/>
          <w:szCs w:val="24"/>
        </w:rPr>
        <w:t>.</w:t>
      </w:r>
      <w:r w:rsidR="00400DCC" w:rsidRPr="00920F81">
        <w:rPr>
          <w:rStyle w:val="FootnoteReference"/>
          <w:rFonts w:ascii="Arial" w:hAnsi="Arial" w:cs="Arial"/>
          <w:iCs/>
          <w:sz w:val="24"/>
          <w:szCs w:val="24"/>
        </w:rPr>
        <w:footnoteReference w:id="14"/>
      </w:r>
      <w:r w:rsidR="00705A3C" w:rsidRPr="00322D30">
        <w:rPr>
          <w:rFonts w:ascii="Arial" w:hAnsi="Arial" w:cs="Arial"/>
          <w:sz w:val="24"/>
          <w:szCs w:val="24"/>
        </w:rPr>
        <w:t xml:space="preserve"> </w:t>
      </w:r>
      <w:r w:rsidR="003D7C94" w:rsidRPr="00322D30">
        <w:rPr>
          <w:rFonts w:ascii="Arial" w:hAnsi="Arial" w:cs="Arial"/>
          <w:sz w:val="24"/>
          <w:szCs w:val="24"/>
        </w:rPr>
        <w:t xml:space="preserve">In </w:t>
      </w:r>
      <w:r w:rsidR="003D7C94" w:rsidRPr="00322D30">
        <w:rPr>
          <w:rFonts w:ascii="Arial" w:hAnsi="Arial" w:cs="Arial"/>
          <w:i/>
          <w:sz w:val="24"/>
          <w:szCs w:val="24"/>
        </w:rPr>
        <w:t>Loni</w:t>
      </w:r>
      <w:r w:rsidR="003D7C94" w:rsidRPr="00322D30">
        <w:rPr>
          <w:rFonts w:ascii="Arial" w:hAnsi="Arial" w:cs="Arial"/>
          <w:sz w:val="24"/>
          <w:szCs w:val="24"/>
        </w:rPr>
        <w:t xml:space="preserve"> the applicant suffered a gunshot wound requiring medical treatment at a provincial hospital. </w:t>
      </w:r>
      <w:r w:rsidR="006D0B43" w:rsidRPr="00322D30">
        <w:rPr>
          <w:rFonts w:ascii="Arial" w:hAnsi="Arial" w:cs="Arial"/>
          <w:sz w:val="24"/>
          <w:szCs w:val="24"/>
        </w:rPr>
        <w:t xml:space="preserve">At the time of his discharge he was able to ascertain that the wound was not fully healed and thereafter visited a clinic where he obtained further treatment. After enduring pain in his leg for several years, he developed a limp, eventually leading to </w:t>
      </w:r>
      <w:r w:rsidR="00197A8E" w:rsidRPr="00322D30">
        <w:rPr>
          <w:rFonts w:ascii="Arial" w:hAnsi="Arial" w:cs="Arial"/>
          <w:sz w:val="24"/>
          <w:szCs w:val="24"/>
        </w:rPr>
        <w:t>his disability</w:t>
      </w:r>
      <w:r w:rsidR="006D0B43" w:rsidRPr="00322D30">
        <w:rPr>
          <w:rFonts w:ascii="Arial" w:hAnsi="Arial" w:cs="Arial"/>
          <w:sz w:val="24"/>
          <w:szCs w:val="24"/>
        </w:rPr>
        <w:t xml:space="preserve">. On obtaining </w:t>
      </w:r>
      <w:r w:rsidR="00212F33" w:rsidRPr="00322D30">
        <w:rPr>
          <w:rFonts w:ascii="Arial" w:hAnsi="Arial" w:cs="Arial"/>
          <w:sz w:val="24"/>
          <w:szCs w:val="24"/>
        </w:rPr>
        <w:t xml:space="preserve">an </w:t>
      </w:r>
      <w:r w:rsidR="006D0B43" w:rsidRPr="00322D30">
        <w:rPr>
          <w:rFonts w:ascii="Arial" w:hAnsi="Arial" w:cs="Arial"/>
          <w:sz w:val="24"/>
          <w:szCs w:val="24"/>
        </w:rPr>
        <w:t xml:space="preserve">independent medical opinion, </w:t>
      </w:r>
      <w:r w:rsidR="00927A68" w:rsidRPr="00322D30">
        <w:rPr>
          <w:rFonts w:ascii="Arial" w:hAnsi="Arial" w:cs="Arial"/>
          <w:sz w:val="24"/>
          <w:szCs w:val="24"/>
        </w:rPr>
        <w:t xml:space="preserve">he </w:t>
      </w:r>
      <w:r w:rsidR="006D0B43" w:rsidRPr="00322D30">
        <w:rPr>
          <w:rFonts w:ascii="Arial" w:hAnsi="Arial" w:cs="Arial"/>
          <w:sz w:val="24"/>
          <w:szCs w:val="24"/>
        </w:rPr>
        <w:t xml:space="preserve">was informed that his disability was attributable to </w:t>
      </w:r>
      <w:r w:rsidR="00994A06" w:rsidRPr="00322D30">
        <w:rPr>
          <w:rFonts w:ascii="Arial" w:hAnsi="Arial" w:cs="Arial"/>
          <w:sz w:val="24"/>
          <w:szCs w:val="24"/>
        </w:rPr>
        <w:t>the manner in which his injury was handled by the staff at the hospital.</w:t>
      </w:r>
      <w:r w:rsidR="006D0B43" w:rsidRPr="00322D30">
        <w:rPr>
          <w:rFonts w:ascii="Arial" w:hAnsi="Arial" w:cs="Arial"/>
          <w:sz w:val="24"/>
          <w:szCs w:val="24"/>
        </w:rPr>
        <w:t xml:space="preserve"> His claim against the hospital was met with a plea that the claim had prescribed. </w:t>
      </w:r>
      <w:r w:rsidR="003F61B1" w:rsidRPr="00322D30">
        <w:rPr>
          <w:rFonts w:ascii="Arial" w:hAnsi="Arial" w:cs="Arial"/>
          <w:sz w:val="24"/>
          <w:szCs w:val="24"/>
        </w:rPr>
        <w:t>T</w:t>
      </w:r>
      <w:r w:rsidR="006D0B43" w:rsidRPr="00322D30">
        <w:rPr>
          <w:rFonts w:ascii="Arial" w:hAnsi="Arial" w:cs="Arial"/>
          <w:sz w:val="24"/>
          <w:szCs w:val="24"/>
        </w:rPr>
        <w:t xml:space="preserve">he full court found that </w:t>
      </w:r>
      <w:r w:rsidR="00927A68" w:rsidRPr="00322D30">
        <w:rPr>
          <w:rFonts w:ascii="Arial" w:hAnsi="Arial" w:cs="Arial"/>
          <w:sz w:val="24"/>
          <w:szCs w:val="24"/>
        </w:rPr>
        <w:t xml:space="preserve">he </w:t>
      </w:r>
      <w:r w:rsidR="006D0B43" w:rsidRPr="00322D30">
        <w:rPr>
          <w:rFonts w:ascii="Arial" w:hAnsi="Arial" w:cs="Arial"/>
          <w:sz w:val="24"/>
          <w:szCs w:val="24"/>
        </w:rPr>
        <w:t xml:space="preserve">had all the necessary facts at his disposal, </w:t>
      </w:r>
      <w:r w:rsidR="00927A68" w:rsidRPr="00322D30">
        <w:rPr>
          <w:rFonts w:ascii="Arial" w:hAnsi="Arial" w:cs="Arial"/>
          <w:sz w:val="24"/>
          <w:szCs w:val="24"/>
        </w:rPr>
        <w:t xml:space="preserve">sufficient for him to act. </w:t>
      </w:r>
    </w:p>
    <w:p w14:paraId="43A0C3C3" w14:textId="43E49B7C" w:rsidR="00927A68" w:rsidRPr="00322D30" w:rsidRDefault="00322D30" w:rsidP="00322D30">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27A68" w:rsidRPr="00322D30">
        <w:rPr>
          <w:rFonts w:ascii="Arial" w:hAnsi="Arial" w:cs="Arial"/>
          <w:sz w:val="24"/>
          <w:szCs w:val="24"/>
        </w:rPr>
        <w:t xml:space="preserve">The </w:t>
      </w:r>
      <w:r w:rsidR="00CC63C4" w:rsidRPr="00322D30">
        <w:rPr>
          <w:rFonts w:ascii="Arial" w:hAnsi="Arial" w:cs="Arial"/>
          <w:sz w:val="24"/>
          <w:szCs w:val="24"/>
        </w:rPr>
        <w:t xml:space="preserve">Constitutional </w:t>
      </w:r>
      <w:r w:rsidR="00927A68" w:rsidRPr="00322D30">
        <w:rPr>
          <w:rFonts w:ascii="Arial" w:hAnsi="Arial" w:cs="Arial"/>
          <w:sz w:val="24"/>
          <w:szCs w:val="24"/>
        </w:rPr>
        <w:t xml:space="preserve">Court </w:t>
      </w:r>
      <w:r w:rsidR="00212F33" w:rsidRPr="00322D30">
        <w:rPr>
          <w:rFonts w:ascii="Arial" w:hAnsi="Arial" w:cs="Arial"/>
          <w:sz w:val="24"/>
          <w:szCs w:val="24"/>
        </w:rPr>
        <w:t xml:space="preserve">in </w:t>
      </w:r>
      <w:r w:rsidR="00212F33" w:rsidRPr="00322D30">
        <w:rPr>
          <w:rFonts w:ascii="Arial" w:hAnsi="Arial" w:cs="Arial"/>
          <w:i/>
          <w:iCs/>
          <w:sz w:val="24"/>
          <w:szCs w:val="24"/>
        </w:rPr>
        <w:t>Loni</w:t>
      </w:r>
      <w:r w:rsidR="00212F33" w:rsidRPr="00322D30">
        <w:rPr>
          <w:rFonts w:ascii="Arial" w:hAnsi="Arial" w:cs="Arial"/>
          <w:sz w:val="24"/>
          <w:szCs w:val="24"/>
        </w:rPr>
        <w:t xml:space="preserve"> </w:t>
      </w:r>
      <w:r w:rsidR="00927A68" w:rsidRPr="00322D30">
        <w:rPr>
          <w:rFonts w:ascii="Arial" w:hAnsi="Arial" w:cs="Arial"/>
          <w:sz w:val="24"/>
          <w:szCs w:val="24"/>
        </w:rPr>
        <w:t xml:space="preserve">distinguished the position from </w:t>
      </w:r>
      <w:r w:rsidR="00927A68" w:rsidRPr="00322D30">
        <w:rPr>
          <w:rFonts w:ascii="Arial" w:hAnsi="Arial" w:cs="Arial"/>
          <w:i/>
          <w:sz w:val="24"/>
          <w:szCs w:val="24"/>
        </w:rPr>
        <w:t>Links</w:t>
      </w:r>
      <w:r w:rsidR="00927A68" w:rsidRPr="00322D30">
        <w:rPr>
          <w:rFonts w:ascii="Arial" w:hAnsi="Arial" w:cs="Arial"/>
          <w:sz w:val="24"/>
          <w:szCs w:val="24"/>
        </w:rPr>
        <w:t xml:space="preserve"> where the plaintiff had no knowledge of the causative link between the breaches by the hospital and the harm suffered. At para 23 the Court stated:</w:t>
      </w:r>
    </w:p>
    <w:p w14:paraId="0982F17A" w14:textId="77777777" w:rsidR="00927A68" w:rsidRDefault="00212F33" w:rsidP="00CC63C4">
      <w:pPr>
        <w:pStyle w:val="ListParagraph"/>
        <w:spacing w:after="0" w:line="360" w:lineRule="auto"/>
        <w:ind w:left="0"/>
        <w:jc w:val="both"/>
        <w:rPr>
          <w:rFonts w:ascii="Arial" w:hAnsi="Arial" w:cs="Arial"/>
          <w:color w:val="000000"/>
          <w:lang w:val="en-ZA" w:eastAsia="en-ZA"/>
        </w:rPr>
      </w:pPr>
      <w:r>
        <w:rPr>
          <w:rFonts w:ascii="Arial" w:hAnsi="Arial" w:cs="Arial"/>
          <w:color w:val="000000"/>
          <w:lang w:val="en-ZA" w:eastAsia="en-ZA"/>
        </w:rPr>
        <w:t>‘</w:t>
      </w:r>
      <w:r w:rsidR="00CC63C4" w:rsidRPr="00CC63C4">
        <w:rPr>
          <w:rFonts w:ascii="Arial" w:hAnsi="Arial" w:cs="Arial"/>
          <w:color w:val="000000"/>
          <w:lang w:val="en-ZA" w:eastAsia="en-ZA"/>
        </w:rPr>
        <w:t>In </w:t>
      </w:r>
      <w:r w:rsidR="00CC63C4" w:rsidRPr="00CC63C4">
        <w:rPr>
          <w:rFonts w:ascii="Arial" w:hAnsi="Arial" w:cs="Arial"/>
          <w:i/>
          <w:iCs/>
          <w:color w:val="000000"/>
          <w:lang w:val="en-ZA" w:eastAsia="en-ZA"/>
        </w:rPr>
        <w:t>Links</w:t>
      </w:r>
      <w:r w:rsidR="00CC63C4" w:rsidRPr="00CC63C4">
        <w:rPr>
          <w:rFonts w:ascii="Arial" w:hAnsi="Arial" w:cs="Arial"/>
          <w:color w:val="000000"/>
          <w:lang w:val="en-ZA" w:eastAsia="en-ZA"/>
        </w:rPr>
        <w:t xml:space="preserve"> this court found that in order for a party to successfully rely on </w:t>
      </w:r>
      <w:r w:rsidR="00CC63C4" w:rsidRPr="00920F81">
        <w:rPr>
          <w:rFonts w:ascii="Arial" w:hAnsi="Arial" w:cs="Arial"/>
          <w:color w:val="000000"/>
          <w:lang w:val="en-ZA" w:eastAsia="en-ZA"/>
        </w:rPr>
        <w:t xml:space="preserve">a prescription claim in terms of s 12(3) of the Prescription Act, he or she must first prove </w:t>
      </w:r>
      <w:r w:rsidRPr="00920F81">
        <w:rPr>
          <w:rFonts w:ascii="Arial" w:hAnsi="Arial" w:cs="Arial"/>
          <w:color w:val="000000"/>
          <w:lang w:val="en-ZA" w:eastAsia="en-ZA"/>
        </w:rPr>
        <w:t>“</w:t>
      </w:r>
      <w:r w:rsidR="00CC63C4" w:rsidRPr="00920F81">
        <w:rPr>
          <w:rFonts w:ascii="Arial" w:hAnsi="Arial" w:cs="Arial"/>
          <w:color w:val="000000"/>
          <w:lang w:val="en-ZA" w:eastAsia="en-ZA"/>
        </w:rPr>
        <w:t>what the facts are that</w:t>
      </w:r>
      <w:r w:rsidR="00CC63C4" w:rsidRPr="00CC63C4">
        <w:rPr>
          <w:rFonts w:ascii="Arial" w:hAnsi="Arial" w:cs="Arial"/>
          <w:color w:val="000000"/>
          <w:lang w:val="en-ZA" w:eastAsia="en-ZA"/>
        </w:rPr>
        <w:t xml:space="preserve"> the applicant is required to know before prescription could commence running</w:t>
      </w:r>
      <w:r>
        <w:rPr>
          <w:rFonts w:ascii="Arial" w:hAnsi="Arial" w:cs="Arial"/>
          <w:color w:val="000000"/>
          <w:lang w:val="en-ZA" w:eastAsia="en-ZA"/>
        </w:rPr>
        <w:t>”</w:t>
      </w:r>
      <w:r w:rsidR="00CC63C4" w:rsidRPr="00CC63C4">
        <w:rPr>
          <w:rFonts w:ascii="Arial" w:hAnsi="Arial" w:cs="Arial"/>
          <w:color w:val="000000"/>
          <w:lang w:val="en-ZA" w:eastAsia="en-ZA"/>
        </w:rPr>
        <w:t xml:space="preserve"> and secondly, that </w:t>
      </w:r>
      <w:r>
        <w:rPr>
          <w:rFonts w:ascii="Arial" w:hAnsi="Arial" w:cs="Arial"/>
          <w:color w:val="000000"/>
          <w:lang w:val="en-ZA" w:eastAsia="en-ZA"/>
        </w:rPr>
        <w:t>“</w:t>
      </w:r>
      <w:r w:rsidR="00CC63C4" w:rsidRPr="00CC63C4">
        <w:rPr>
          <w:rFonts w:ascii="Arial" w:hAnsi="Arial" w:cs="Arial"/>
          <w:color w:val="000000"/>
          <w:lang w:val="en-ZA" w:eastAsia="en-ZA"/>
        </w:rPr>
        <w:t>the applicant had knowledge of those facts</w:t>
      </w:r>
      <w:r>
        <w:rPr>
          <w:rFonts w:ascii="Arial" w:hAnsi="Arial" w:cs="Arial"/>
          <w:color w:val="000000"/>
          <w:lang w:val="en-ZA" w:eastAsia="en-ZA"/>
        </w:rPr>
        <w:t>”</w:t>
      </w:r>
      <w:bookmarkStart w:id="1" w:name="0-0-0-116693"/>
      <w:bookmarkEnd w:id="1"/>
      <w:r w:rsidR="00CC63C4" w:rsidRPr="00CC63C4">
        <w:rPr>
          <w:rFonts w:ascii="Arial" w:hAnsi="Arial" w:cs="Arial"/>
          <w:color w:val="000000"/>
          <w:lang w:val="en-ZA" w:eastAsia="en-ZA"/>
        </w:rPr>
        <w:t xml:space="preserve"> </w:t>
      </w:r>
      <w:r>
        <w:rPr>
          <w:rFonts w:ascii="Arial" w:hAnsi="Arial" w:cs="Arial"/>
          <w:color w:val="000000"/>
          <w:lang w:val="en-ZA" w:eastAsia="en-ZA"/>
        </w:rPr>
        <w:t xml:space="preserve">. . . </w:t>
      </w:r>
      <w:r w:rsidR="00CC63C4" w:rsidRPr="00CC63C4">
        <w:rPr>
          <w:rFonts w:ascii="Arial" w:hAnsi="Arial" w:cs="Arial"/>
          <w:color w:val="000000"/>
          <w:lang w:val="en-ZA" w:eastAsia="en-ZA"/>
        </w:rPr>
        <w:t xml:space="preserve">This </w:t>
      </w:r>
      <w:r>
        <w:rPr>
          <w:rFonts w:ascii="Arial" w:hAnsi="Arial" w:cs="Arial"/>
          <w:color w:val="000000"/>
          <w:lang w:val="en-ZA" w:eastAsia="en-ZA"/>
        </w:rPr>
        <w:t>C</w:t>
      </w:r>
      <w:r w:rsidR="00CC63C4" w:rsidRPr="00CC63C4">
        <w:rPr>
          <w:rFonts w:ascii="Arial" w:hAnsi="Arial" w:cs="Arial"/>
          <w:color w:val="000000"/>
          <w:lang w:val="en-ZA" w:eastAsia="en-ZA"/>
        </w:rPr>
        <w:t xml:space="preserve">ourt opined that it would be setting the bar too high to require knowledge of causative negligence. In answer to this issue, this </w:t>
      </w:r>
      <w:r>
        <w:rPr>
          <w:rFonts w:ascii="Arial" w:hAnsi="Arial" w:cs="Arial"/>
          <w:color w:val="000000"/>
          <w:lang w:val="en-ZA" w:eastAsia="en-ZA"/>
        </w:rPr>
        <w:t>C</w:t>
      </w:r>
      <w:r w:rsidRPr="00CC63C4">
        <w:rPr>
          <w:rFonts w:ascii="Arial" w:hAnsi="Arial" w:cs="Arial"/>
          <w:color w:val="000000"/>
          <w:lang w:val="en-ZA" w:eastAsia="en-ZA"/>
        </w:rPr>
        <w:t xml:space="preserve">ourt </w:t>
      </w:r>
      <w:r w:rsidR="00CC63C4" w:rsidRPr="00CC63C4">
        <w:rPr>
          <w:rFonts w:ascii="Arial" w:hAnsi="Arial" w:cs="Arial"/>
          <w:color w:val="000000"/>
          <w:lang w:val="en-ZA" w:eastAsia="en-ZA"/>
        </w:rPr>
        <w:t>held that in cases involving professio</w:t>
      </w:r>
      <w:r w:rsidR="00CC63C4">
        <w:rPr>
          <w:rFonts w:ascii="Arial" w:hAnsi="Arial" w:cs="Arial"/>
          <w:color w:val="000000"/>
          <w:lang w:val="en-ZA" w:eastAsia="en-ZA"/>
        </w:rPr>
        <w:t>nal negligence, the facts from </w:t>
      </w:r>
      <w:r w:rsidR="00CC63C4" w:rsidRPr="00CC63C4">
        <w:rPr>
          <w:rFonts w:ascii="Arial" w:hAnsi="Arial" w:cs="Arial"/>
          <w:color w:val="000000"/>
          <w:lang w:val="en-ZA" w:eastAsia="en-ZA"/>
        </w:rPr>
        <w:t xml:space="preserve">which the debt arises are those facts which would cause a plaintiff, on reasonable grounds, to suspect that there was fault on the part of the medical staff and that caused him or her to </w:t>
      </w:r>
      <w:r>
        <w:rPr>
          <w:rFonts w:ascii="Arial" w:hAnsi="Arial" w:cs="Arial"/>
          <w:color w:val="000000"/>
          <w:lang w:val="en-ZA" w:eastAsia="en-ZA"/>
        </w:rPr>
        <w:t>“</w:t>
      </w:r>
      <w:r w:rsidR="00CC63C4" w:rsidRPr="00CC63C4">
        <w:rPr>
          <w:rFonts w:ascii="Arial" w:hAnsi="Arial" w:cs="Arial"/>
          <w:color w:val="000000"/>
          <w:lang w:val="en-ZA" w:eastAsia="en-ZA"/>
        </w:rPr>
        <w:t>seek further advice”</w:t>
      </w:r>
      <w:r w:rsidR="00CC63C4">
        <w:rPr>
          <w:rFonts w:ascii="Arial" w:hAnsi="Arial" w:cs="Arial"/>
          <w:color w:val="000000"/>
          <w:lang w:val="en-ZA" w:eastAsia="en-ZA"/>
        </w:rPr>
        <w:t>.</w:t>
      </w:r>
      <w:r>
        <w:rPr>
          <w:rFonts w:ascii="Arial" w:hAnsi="Arial" w:cs="Arial"/>
          <w:color w:val="000000"/>
          <w:lang w:val="en-ZA" w:eastAsia="en-ZA"/>
        </w:rPr>
        <w:t>’</w:t>
      </w:r>
    </w:p>
    <w:p w14:paraId="7F767C6E" w14:textId="77777777" w:rsidR="00CC63C4" w:rsidRPr="00CC63C4" w:rsidRDefault="00CC63C4" w:rsidP="00CC63C4">
      <w:pPr>
        <w:pStyle w:val="ListParagraph"/>
        <w:spacing w:after="0" w:line="360" w:lineRule="auto"/>
        <w:ind w:left="0"/>
        <w:jc w:val="both"/>
        <w:rPr>
          <w:rFonts w:ascii="Arial" w:hAnsi="Arial" w:cs="Arial"/>
        </w:rPr>
      </w:pPr>
    </w:p>
    <w:p w14:paraId="7F90811E" w14:textId="50B4BF69" w:rsidR="001A1DC9" w:rsidRPr="00322D30" w:rsidRDefault="00322D30" w:rsidP="00322D30">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C63C4" w:rsidRPr="00322D30">
        <w:rPr>
          <w:rFonts w:ascii="Arial" w:hAnsi="Arial" w:cs="Arial"/>
          <w:sz w:val="24"/>
          <w:szCs w:val="24"/>
        </w:rPr>
        <w:t xml:space="preserve">The interpretation contended for by the appellant would require us to hold that a party with no knowledge of medicine, </w:t>
      </w:r>
      <w:r w:rsidR="004515ED" w:rsidRPr="00322D30">
        <w:rPr>
          <w:rFonts w:ascii="Arial" w:hAnsi="Arial" w:cs="Arial"/>
          <w:sz w:val="24"/>
          <w:szCs w:val="24"/>
        </w:rPr>
        <w:t xml:space="preserve">no access to her hospital records, </w:t>
      </w:r>
      <w:r w:rsidR="00CC63C4" w:rsidRPr="00322D30">
        <w:rPr>
          <w:rFonts w:ascii="Arial" w:hAnsi="Arial" w:cs="Arial"/>
          <w:sz w:val="24"/>
          <w:szCs w:val="24"/>
        </w:rPr>
        <w:t>limited schooling and resident in a rural area of the country, would be expected to have knowledge of sufficient facts to institute an action for damages</w:t>
      </w:r>
      <w:r w:rsidR="004515ED" w:rsidRPr="00322D30">
        <w:rPr>
          <w:rFonts w:ascii="Arial" w:hAnsi="Arial" w:cs="Arial"/>
          <w:sz w:val="24"/>
          <w:szCs w:val="24"/>
        </w:rPr>
        <w:t xml:space="preserve"> within the prescribed periods</w:t>
      </w:r>
      <w:r w:rsidR="00CC63C4" w:rsidRPr="00322D30">
        <w:rPr>
          <w:rFonts w:ascii="Arial" w:hAnsi="Arial" w:cs="Arial"/>
          <w:sz w:val="24"/>
          <w:szCs w:val="24"/>
        </w:rPr>
        <w:t xml:space="preserve">. </w:t>
      </w:r>
      <w:r w:rsidR="00C36CF2" w:rsidRPr="00322D30">
        <w:rPr>
          <w:rFonts w:ascii="Arial" w:hAnsi="Arial" w:cs="Arial"/>
          <w:sz w:val="24"/>
          <w:szCs w:val="24"/>
        </w:rPr>
        <w:t>A p</w:t>
      </w:r>
      <w:r w:rsidR="001A1DC9" w:rsidRPr="00322D30">
        <w:rPr>
          <w:rFonts w:ascii="Arial" w:hAnsi="Arial" w:cs="Arial"/>
          <w:sz w:val="24"/>
          <w:szCs w:val="24"/>
        </w:rPr>
        <w:t xml:space="preserve">roper reading of </w:t>
      </w:r>
      <w:r w:rsidR="00705A3C" w:rsidRPr="00322D30">
        <w:rPr>
          <w:rFonts w:ascii="Arial" w:hAnsi="Arial" w:cs="Arial"/>
          <w:i/>
          <w:sz w:val="24"/>
          <w:szCs w:val="24"/>
        </w:rPr>
        <w:t>Mtokonya</w:t>
      </w:r>
      <w:r w:rsidR="00CC63C4" w:rsidRPr="00322D30">
        <w:rPr>
          <w:rFonts w:ascii="Arial" w:hAnsi="Arial" w:cs="Arial"/>
          <w:i/>
          <w:sz w:val="24"/>
          <w:szCs w:val="24"/>
        </w:rPr>
        <w:t xml:space="preserve"> </w:t>
      </w:r>
      <w:r w:rsidR="00C36CF2" w:rsidRPr="00322D30">
        <w:rPr>
          <w:rFonts w:ascii="Arial" w:hAnsi="Arial" w:cs="Arial"/>
          <w:iCs/>
          <w:sz w:val="24"/>
          <w:szCs w:val="24"/>
        </w:rPr>
        <w:t>does not</w:t>
      </w:r>
      <w:r w:rsidR="00C36CF2" w:rsidRPr="00322D30">
        <w:rPr>
          <w:rFonts w:ascii="Arial" w:hAnsi="Arial" w:cs="Arial"/>
          <w:i/>
          <w:sz w:val="24"/>
          <w:szCs w:val="24"/>
        </w:rPr>
        <w:t xml:space="preserve"> </w:t>
      </w:r>
      <w:r w:rsidR="001A1DC9" w:rsidRPr="00322D30">
        <w:rPr>
          <w:rFonts w:ascii="Arial" w:hAnsi="Arial" w:cs="Arial"/>
          <w:sz w:val="24"/>
          <w:szCs w:val="24"/>
        </w:rPr>
        <w:t>support such a conclusion</w:t>
      </w:r>
      <w:r w:rsidR="00212F33" w:rsidRPr="00322D30">
        <w:rPr>
          <w:rFonts w:ascii="Arial" w:hAnsi="Arial" w:cs="Arial"/>
          <w:sz w:val="24"/>
          <w:szCs w:val="24"/>
        </w:rPr>
        <w:t xml:space="preserve"> as indicated by the </w:t>
      </w:r>
      <w:r w:rsidR="00C36CF2" w:rsidRPr="00322D30">
        <w:rPr>
          <w:rFonts w:ascii="Arial" w:hAnsi="Arial" w:cs="Arial"/>
          <w:sz w:val="24"/>
          <w:szCs w:val="24"/>
        </w:rPr>
        <w:t xml:space="preserve">Court </w:t>
      </w:r>
      <w:r w:rsidR="00212F33" w:rsidRPr="00322D30">
        <w:rPr>
          <w:rFonts w:ascii="Arial" w:hAnsi="Arial" w:cs="Arial"/>
          <w:sz w:val="24"/>
          <w:szCs w:val="24"/>
        </w:rPr>
        <w:t xml:space="preserve">at </w:t>
      </w:r>
      <w:r w:rsidR="00C36CF2" w:rsidRPr="00322D30">
        <w:rPr>
          <w:rFonts w:ascii="Arial" w:hAnsi="Arial" w:cs="Arial"/>
          <w:sz w:val="24"/>
          <w:szCs w:val="24"/>
        </w:rPr>
        <w:t xml:space="preserve">para 45: </w:t>
      </w:r>
    </w:p>
    <w:p w14:paraId="65B65129" w14:textId="30530C4D" w:rsidR="004515ED" w:rsidRPr="00920F81" w:rsidRDefault="00212F33" w:rsidP="004515ED">
      <w:pPr>
        <w:pStyle w:val="JUDGMENTNUMBERED"/>
        <w:numPr>
          <w:ilvl w:val="0"/>
          <w:numId w:val="0"/>
        </w:numPr>
        <w:rPr>
          <w:sz w:val="22"/>
        </w:rPr>
      </w:pPr>
      <w:r>
        <w:rPr>
          <w:sz w:val="22"/>
        </w:rPr>
        <w:t>‘</w:t>
      </w:r>
      <w:r w:rsidR="004515ED" w:rsidRPr="004515ED">
        <w:rPr>
          <w:rFonts w:ascii="Arial" w:hAnsi="Arial" w:cs="Arial"/>
          <w:sz w:val="22"/>
        </w:rPr>
        <w:t xml:space="preserve">Knowledge that the conduct of the debtor is wrongful and actionable is knowledge of a legal conclusion and is not knowledge of a fact. The second judgment accepts that this is so. Therefore, such knowledge falls outside the phrase “knowledge of facts from which the debt arises” in section 12(3). The facts from which a debt arises are the facts of the incident or transaction in </w:t>
      </w:r>
      <w:r w:rsidR="004515ED" w:rsidRPr="00920F81">
        <w:rPr>
          <w:rFonts w:ascii="Arial" w:hAnsi="Arial" w:cs="Arial"/>
          <w:sz w:val="22"/>
        </w:rPr>
        <w:t xml:space="preserve">question </w:t>
      </w:r>
      <w:r w:rsidR="004515ED" w:rsidRPr="00920F81">
        <w:rPr>
          <w:rFonts w:ascii="Arial" w:hAnsi="Arial" w:cs="Arial"/>
          <w:i/>
          <w:sz w:val="22"/>
        </w:rPr>
        <w:t>which, if proved</w:t>
      </w:r>
      <w:r w:rsidR="004515ED" w:rsidRPr="00920F81">
        <w:rPr>
          <w:rFonts w:ascii="Arial" w:hAnsi="Arial" w:cs="Arial"/>
          <w:sz w:val="22"/>
        </w:rPr>
        <w:t>, would mean that in law the debtor is liable to the creditor.</w:t>
      </w:r>
      <w:r w:rsidRPr="00920F81">
        <w:rPr>
          <w:rFonts w:ascii="Arial" w:hAnsi="Arial" w:cs="Arial"/>
          <w:sz w:val="22"/>
        </w:rPr>
        <w:t>’</w:t>
      </w:r>
      <w:r w:rsidR="00994A06" w:rsidRPr="00920F81">
        <w:rPr>
          <w:rFonts w:ascii="Arial" w:hAnsi="Arial" w:cs="Arial"/>
          <w:sz w:val="22"/>
        </w:rPr>
        <w:t xml:space="preserve"> (own emphasis)</w:t>
      </w:r>
    </w:p>
    <w:p w14:paraId="6A2BB651" w14:textId="2E1C9248" w:rsidR="00994A06" w:rsidRPr="00994A06" w:rsidRDefault="00994A06" w:rsidP="00994A06">
      <w:pPr>
        <w:pStyle w:val="JUDGMENTNUMBERED"/>
        <w:numPr>
          <w:ilvl w:val="0"/>
          <w:numId w:val="0"/>
        </w:numPr>
        <w:rPr>
          <w:rFonts w:ascii="Arial" w:hAnsi="Arial" w:cs="Arial"/>
          <w:sz w:val="24"/>
          <w:szCs w:val="24"/>
        </w:rPr>
      </w:pPr>
      <w:r w:rsidRPr="00920F81">
        <w:rPr>
          <w:rFonts w:ascii="Arial" w:hAnsi="Arial" w:cs="Arial"/>
          <w:sz w:val="24"/>
          <w:szCs w:val="24"/>
        </w:rPr>
        <w:t xml:space="preserve">Knowledge of a complicated labour that preceded the birth of a </w:t>
      </w:r>
      <w:r w:rsidR="000E1292" w:rsidRPr="00920F81">
        <w:rPr>
          <w:rFonts w:ascii="Arial" w:hAnsi="Arial" w:cs="Arial"/>
          <w:sz w:val="24"/>
          <w:szCs w:val="24"/>
        </w:rPr>
        <w:t xml:space="preserve">child </w:t>
      </w:r>
      <w:r w:rsidRPr="00920F81">
        <w:rPr>
          <w:rFonts w:ascii="Arial" w:hAnsi="Arial" w:cs="Arial"/>
          <w:sz w:val="24"/>
          <w:szCs w:val="24"/>
        </w:rPr>
        <w:t>who did not cry</w:t>
      </w:r>
      <w:r w:rsidR="00AF29ED">
        <w:rPr>
          <w:rFonts w:ascii="Arial" w:hAnsi="Arial" w:cs="Arial"/>
          <w:sz w:val="24"/>
          <w:szCs w:val="24"/>
        </w:rPr>
        <w:t>,</w:t>
      </w:r>
      <w:r w:rsidRPr="00920F81">
        <w:rPr>
          <w:rFonts w:ascii="Arial" w:hAnsi="Arial" w:cs="Arial"/>
          <w:sz w:val="24"/>
          <w:szCs w:val="24"/>
        </w:rPr>
        <w:t xml:space="preserve"> does not meet this test.</w:t>
      </w:r>
    </w:p>
    <w:p w14:paraId="4130048F" w14:textId="77777777" w:rsidR="00994A06" w:rsidRPr="008B1995" w:rsidRDefault="00994A06" w:rsidP="001A1DC9">
      <w:pPr>
        <w:pStyle w:val="ListParagraph"/>
        <w:spacing w:after="0" w:line="360" w:lineRule="auto"/>
        <w:ind w:left="0"/>
        <w:jc w:val="both"/>
        <w:rPr>
          <w:rFonts w:ascii="Arial" w:hAnsi="Arial" w:cs="Arial"/>
          <w:sz w:val="24"/>
          <w:szCs w:val="24"/>
        </w:rPr>
      </w:pPr>
    </w:p>
    <w:p w14:paraId="1E425A22" w14:textId="08EEF186" w:rsidR="00213F8D" w:rsidRDefault="00213F8D" w:rsidP="00213F8D">
      <w:pPr>
        <w:spacing w:line="360" w:lineRule="auto"/>
        <w:jc w:val="both"/>
      </w:pPr>
      <w:r>
        <w:rPr>
          <w:rFonts w:ascii="Arial" w:hAnsi="Arial" w:cs="Arial"/>
          <w:sz w:val="24"/>
          <w:szCs w:val="24"/>
        </w:rPr>
        <w:t>[25]</w:t>
      </w:r>
      <w:r>
        <w:rPr>
          <w:rFonts w:ascii="Arial" w:hAnsi="Arial" w:cs="Arial"/>
          <w:sz w:val="24"/>
          <w:szCs w:val="24"/>
        </w:rPr>
        <w:tab/>
      </w:r>
      <w:r w:rsidR="008B1995">
        <w:rPr>
          <w:rFonts w:ascii="Arial" w:hAnsi="Arial" w:cs="Arial"/>
          <w:sz w:val="24"/>
          <w:szCs w:val="24"/>
        </w:rPr>
        <w:t xml:space="preserve">The </w:t>
      </w:r>
      <w:r w:rsidR="00513153">
        <w:rPr>
          <w:rFonts w:ascii="Arial" w:hAnsi="Arial" w:cs="Arial"/>
          <w:sz w:val="24"/>
          <w:szCs w:val="24"/>
        </w:rPr>
        <w:t xml:space="preserve">high court properly applied </w:t>
      </w:r>
      <w:r w:rsidR="00C36CF2">
        <w:rPr>
          <w:rFonts w:ascii="Arial" w:hAnsi="Arial" w:cs="Arial"/>
          <w:sz w:val="24"/>
          <w:szCs w:val="24"/>
        </w:rPr>
        <w:t xml:space="preserve">the </w:t>
      </w:r>
      <w:r w:rsidR="00513153">
        <w:rPr>
          <w:rFonts w:ascii="Arial" w:hAnsi="Arial" w:cs="Arial"/>
          <w:sz w:val="24"/>
          <w:szCs w:val="24"/>
        </w:rPr>
        <w:t xml:space="preserve">criteria in </w:t>
      </w:r>
      <w:r w:rsidR="00513153" w:rsidRPr="00513153">
        <w:rPr>
          <w:rFonts w:ascii="Arial" w:hAnsi="Arial" w:cs="Arial"/>
          <w:i/>
          <w:sz w:val="24"/>
          <w:szCs w:val="24"/>
        </w:rPr>
        <w:t>Links</w:t>
      </w:r>
      <w:r w:rsidR="00513153">
        <w:rPr>
          <w:rFonts w:ascii="Arial" w:hAnsi="Arial" w:cs="Arial"/>
          <w:sz w:val="24"/>
          <w:szCs w:val="24"/>
        </w:rPr>
        <w:t xml:space="preserve"> to the facts before it and </w:t>
      </w:r>
      <w:r w:rsidR="004515ED">
        <w:rPr>
          <w:rFonts w:ascii="Arial" w:hAnsi="Arial" w:cs="Arial"/>
          <w:sz w:val="24"/>
          <w:szCs w:val="24"/>
        </w:rPr>
        <w:t xml:space="preserve">correctly </w:t>
      </w:r>
      <w:r w:rsidR="00513153">
        <w:rPr>
          <w:rFonts w:ascii="Arial" w:hAnsi="Arial" w:cs="Arial"/>
          <w:sz w:val="24"/>
          <w:szCs w:val="24"/>
        </w:rPr>
        <w:t xml:space="preserve">concluded that the respondent’s personal claim for damages had not prescribed at the time when summons was </w:t>
      </w:r>
      <w:r w:rsidR="00197A8E" w:rsidRPr="00920F81">
        <w:rPr>
          <w:rFonts w:ascii="Arial" w:hAnsi="Arial" w:cs="Arial"/>
          <w:sz w:val="24"/>
          <w:szCs w:val="24"/>
        </w:rPr>
        <w:t xml:space="preserve">served. </w:t>
      </w:r>
      <w:r w:rsidRPr="00920F81">
        <w:rPr>
          <w:rFonts w:ascii="Arial" w:hAnsi="Arial" w:cs="Arial"/>
          <w:sz w:val="24"/>
          <w:szCs w:val="24"/>
        </w:rPr>
        <w:t xml:space="preserve">This </w:t>
      </w:r>
      <w:r w:rsidR="00FE0AAE">
        <w:rPr>
          <w:rFonts w:ascii="Arial" w:hAnsi="Arial" w:cs="Arial"/>
          <w:sz w:val="24"/>
          <w:szCs w:val="24"/>
        </w:rPr>
        <w:t>C</w:t>
      </w:r>
      <w:r w:rsidRPr="00920F81">
        <w:rPr>
          <w:rFonts w:ascii="Arial" w:hAnsi="Arial" w:cs="Arial"/>
          <w:sz w:val="24"/>
          <w:szCs w:val="24"/>
        </w:rPr>
        <w:t xml:space="preserve">ourt in </w:t>
      </w:r>
      <w:r w:rsidRPr="00920F81">
        <w:rPr>
          <w:rFonts w:ascii="Arial" w:hAnsi="Arial" w:cs="Arial"/>
          <w:i/>
          <w:iCs/>
          <w:sz w:val="24"/>
          <w:szCs w:val="24"/>
        </w:rPr>
        <w:t xml:space="preserve">WK Construction (Pty) Ltd v Moores Rowland </w:t>
      </w:r>
      <w:r w:rsidR="00FE0AAE">
        <w:rPr>
          <w:rFonts w:ascii="Arial" w:hAnsi="Arial" w:cs="Arial"/>
          <w:i/>
          <w:iCs/>
          <w:sz w:val="24"/>
          <w:szCs w:val="24"/>
        </w:rPr>
        <w:t>and</w:t>
      </w:r>
      <w:r w:rsidRPr="00920F81">
        <w:rPr>
          <w:rFonts w:ascii="Arial" w:hAnsi="Arial" w:cs="Arial"/>
          <w:i/>
          <w:iCs/>
          <w:sz w:val="24"/>
          <w:szCs w:val="24"/>
        </w:rPr>
        <w:t xml:space="preserve"> Others</w:t>
      </w:r>
      <w:r w:rsidRPr="00FE0AAE">
        <w:rPr>
          <w:rStyle w:val="FootnoteReference"/>
          <w:rFonts w:ascii="Arial" w:hAnsi="Arial" w:cs="Arial"/>
          <w:iCs/>
          <w:sz w:val="24"/>
          <w:szCs w:val="24"/>
        </w:rPr>
        <w:footnoteReference w:id="15"/>
      </w:r>
      <w:r w:rsidRPr="00920F81">
        <w:rPr>
          <w:rFonts w:ascii="Arial" w:hAnsi="Arial" w:cs="Arial"/>
          <w:i/>
          <w:iCs/>
          <w:sz w:val="24"/>
          <w:szCs w:val="24"/>
        </w:rPr>
        <w:t xml:space="preserve"> </w:t>
      </w:r>
      <w:r w:rsidR="002B3158" w:rsidRPr="00920F81">
        <w:rPr>
          <w:rFonts w:ascii="Arial" w:hAnsi="Arial" w:cs="Arial"/>
          <w:iCs/>
          <w:sz w:val="24"/>
          <w:szCs w:val="24"/>
        </w:rPr>
        <w:t>confirmed</w:t>
      </w:r>
      <w:r w:rsidRPr="00920F81">
        <w:rPr>
          <w:rFonts w:ascii="Arial" w:hAnsi="Arial" w:cs="Arial"/>
          <w:sz w:val="24"/>
          <w:szCs w:val="24"/>
        </w:rPr>
        <w:t xml:space="preserve"> the position </w:t>
      </w:r>
      <w:r w:rsidR="002B3158" w:rsidRPr="00920F81">
        <w:rPr>
          <w:rFonts w:ascii="Arial" w:hAnsi="Arial" w:cs="Arial"/>
          <w:sz w:val="24"/>
          <w:szCs w:val="24"/>
        </w:rPr>
        <w:t xml:space="preserve">set out </w:t>
      </w:r>
      <w:r w:rsidRPr="00920F81">
        <w:rPr>
          <w:rFonts w:ascii="Arial" w:hAnsi="Arial" w:cs="Arial"/>
          <w:sz w:val="24"/>
          <w:szCs w:val="24"/>
        </w:rPr>
        <w:t xml:space="preserve">in </w:t>
      </w:r>
      <w:r w:rsidRPr="00920F81">
        <w:rPr>
          <w:rFonts w:ascii="Arial" w:hAnsi="Arial" w:cs="Arial"/>
          <w:i/>
          <w:iCs/>
          <w:sz w:val="24"/>
          <w:szCs w:val="24"/>
        </w:rPr>
        <w:t>Links</w:t>
      </w:r>
      <w:r w:rsidRPr="00920F81">
        <w:rPr>
          <w:rFonts w:ascii="Arial" w:hAnsi="Arial" w:cs="Arial"/>
          <w:sz w:val="24"/>
          <w:szCs w:val="24"/>
        </w:rPr>
        <w:t xml:space="preserve"> </w:t>
      </w:r>
      <w:r w:rsidR="002B3158" w:rsidRPr="00920F81">
        <w:rPr>
          <w:rFonts w:ascii="Arial" w:hAnsi="Arial" w:cs="Arial"/>
          <w:sz w:val="24"/>
          <w:szCs w:val="24"/>
        </w:rPr>
        <w:t xml:space="preserve">as the </w:t>
      </w:r>
      <w:r w:rsidRPr="00920F81">
        <w:rPr>
          <w:rFonts w:ascii="Arial" w:hAnsi="Arial" w:cs="Arial"/>
          <w:sz w:val="24"/>
          <w:szCs w:val="24"/>
        </w:rPr>
        <w:t>‘clear position in our law’</w:t>
      </w:r>
      <w:r w:rsidR="00FE0AAE">
        <w:rPr>
          <w:rFonts w:ascii="Arial" w:hAnsi="Arial" w:cs="Arial"/>
          <w:sz w:val="24"/>
          <w:szCs w:val="24"/>
        </w:rPr>
        <w:t>.</w:t>
      </w:r>
      <w:r w:rsidRPr="00920F81">
        <w:rPr>
          <w:rStyle w:val="FootnoteReference"/>
          <w:rFonts w:ascii="Arial" w:hAnsi="Arial" w:cs="Arial"/>
          <w:sz w:val="24"/>
          <w:szCs w:val="24"/>
        </w:rPr>
        <w:footnoteReference w:id="16"/>
      </w:r>
      <w:r>
        <w:rPr>
          <w:rFonts w:ascii="Arial" w:hAnsi="Arial" w:cs="Arial"/>
          <w:sz w:val="24"/>
          <w:szCs w:val="24"/>
        </w:rPr>
        <w:t xml:space="preserve"> </w:t>
      </w:r>
    </w:p>
    <w:p w14:paraId="45157241" w14:textId="087F3C8B" w:rsidR="007D74E2" w:rsidRPr="00322D30" w:rsidRDefault="00322D30" w:rsidP="00322D30">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D74E2" w:rsidRPr="00322D30">
        <w:rPr>
          <w:rFonts w:ascii="Arial" w:hAnsi="Arial" w:cs="Arial"/>
          <w:sz w:val="24"/>
          <w:szCs w:val="24"/>
        </w:rPr>
        <w:t>In the result, the following order is made</w:t>
      </w:r>
      <w:r w:rsidR="00212F33" w:rsidRPr="00322D30">
        <w:rPr>
          <w:rFonts w:ascii="Arial" w:hAnsi="Arial" w:cs="Arial"/>
          <w:sz w:val="24"/>
          <w:szCs w:val="24"/>
        </w:rPr>
        <w:t>:</w:t>
      </w:r>
    </w:p>
    <w:p w14:paraId="62CD0040" w14:textId="77777777" w:rsidR="007D74E2" w:rsidRPr="007D74E2" w:rsidRDefault="007D74E2" w:rsidP="007D74E2">
      <w:pPr>
        <w:pStyle w:val="ListParagraph"/>
        <w:rPr>
          <w:rFonts w:ascii="Arial" w:hAnsi="Arial" w:cs="Arial"/>
          <w:sz w:val="24"/>
          <w:szCs w:val="24"/>
        </w:rPr>
      </w:pPr>
    </w:p>
    <w:p w14:paraId="6D8F92E1" w14:textId="6722EA7E" w:rsidR="007D74E2" w:rsidRPr="00E9184C" w:rsidRDefault="00212F33" w:rsidP="00E10330">
      <w:pPr>
        <w:tabs>
          <w:tab w:val="left" w:pos="567"/>
        </w:tabs>
        <w:spacing w:after="0" w:line="360" w:lineRule="auto"/>
        <w:jc w:val="both"/>
        <w:rPr>
          <w:rFonts w:ascii="Arial" w:hAnsi="Arial" w:cs="Arial"/>
          <w:sz w:val="24"/>
          <w:szCs w:val="24"/>
        </w:rPr>
      </w:pPr>
      <w:r>
        <w:rPr>
          <w:rFonts w:ascii="Arial" w:hAnsi="Arial" w:cs="Arial"/>
          <w:sz w:val="24"/>
          <w:szCs w:val="24"/>
        </w:rPr>
        <w:t xml:space="preserve">1 </w:t>
      </w:r>
      <w:r w:rsidR="00E10330">
        <w:rPr>
          <w:rFonts w:ascii="Arial" w:hAnsi="Arial" w:cs="Arial"/>
          <w:sz w:val="24"/>
          <w:szCs w:val="24"/>
        </w:rPr>
        <w:tab/>
      </w:r>
      <w:r w:rsidR="007D74E2" w:rsidRPr="00E9184C">
        <w:rPr>
          <w:rFonts w:ascii="Arial" w:hAnsi="Arial" w:cs="Arial"/>
          <w:sz w:val="24"/>
          <w:szCs w:val="24"/>
        </w:rPr>
        <w:t>The appeal is dismissed.</w:t>
      </w:r>
    </w:p>
    <w:p w14:paraId="3802B6B4" w14:textId="418ACDA6" w:rsidR="00513153" w:rsidRPr="00513153" w:rsidRDefault="008C49C0" w:rsidP="00E10330">
      <w:pPr>
        <w:tabs>
          <w:tab w:val="left" w:pos="567"/>
        </w:tabs>
        <w:spacing w:after="0" w:line="360" w:lineRule="auto"/>
        <w:jc w:val="both"/>
        <w:rPr>
          <w:rFonts w:ascii="Arial" w:hAnsi="Arial" w:cs="Arial"/>
          <w:sz w:val="24"/>
          <w:szCs w:val="24"/>
        </w:rPr>
      </w:pPr>
      <w:r>
        <w:rPr>
          <w:rFonts w:ascii="Arial" w:hAnsi="Arial" w:cs="Arial"/>
          <w:sz w:val="24"/>
          <w:szCs w:val="24"/>
        </w:rPr>
        <w:t xml:space="preserve">2 </w:t>
      </w:r>
      <w:r w:rsidR="00E10330">
        <w:rPr>
          <w:rFonts w:ascii="Arial" w:hAnsi="Arial" w:cs="Arial"/>
          <w:sz w:val="24"/>
          <w:szCs w:val="24"/>
        </w:rPr>
        <w:tab/>
      </w:r>
      <w:r w:rsidR="00513153">
        <w:rPr>
          <w:rFonts w:ascii="Arial" w:hAnsi="Arial" w:cs="Arial"/>
          <w:sz w:val="24"/>
          <w:szCs w:val="24"/>
        </w:rPr>
        <w:t>There is no order as to costs.</w:t>
      </w:r>
    </w:p>
    <w:p w14:paraId="5B27DFB2" w14:textId="77777777" w:rsidR="007D74E2" w:rsidRPr="007347BF" w:rsidRDefault="007D74E2" w:rsidP="007D74E2">
      <w:pPr>
        <w:pStyle w:val="ListParagraph"/>
        <w:spacing w:after="0" w:line="360" w:lineRule="auto"/>
        <w:jc w:val="both"/>
        <w:rPr>
          <w:rFonts w:ascii="Arial" w:hAnsi="Arial" w:cs="Arial"/>
          <w:sz w:val="24"/>
          <w:szCs w:val="24"/>
        </w:rPr>
      </w:pPr>
    </w:p>
    <w:p w14:paraId="23BD945F" w14:textId="77777777" w:rsidR="009A7538" w:rsidRDefault="009A7538" w:rsidP="00155A1E">
      <w:pPr>
        <w:pStyle w:val="ListParagraph"/>
        <w:spacing w:after="0" w:line="360" w:lineRule="auto"/>
        <w:ind w:left="1080"/>
        <w:jc w:val="both"/>
        <w:rPr>
          <w:rFonts w:ascii="Arial" w:hAnsi="Arial" w:cs="Arial"/>
          <w:sz w:val="24"/>
          <w:szCs w:val="24"/>
        </w:rPr>
      </w:pPr>
    </w:p>
    <w:p w14:paraId="04C3B641" w14:textId="0337A8C6" w:rsidR="006F74E9" w:rsidRPr="00D252C0" w:rsidRDefault="006F74E9" w:rsidP="00155A1E">
      <w:pPr>
        <w:pStyle w:val="ListParagraph"/>
        <w:spacing w:after="0"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AF1B8C9" w14:textId="77777777" w:rsidR="0010757F" w:rsidRPr="00D252C0" w:rsidRDefault="00A85033" w:rsidP="00910117">
      <w:pPr>
        <w:pStyle w:val="ListParagraph"/>
        <w:spacing w:after="0" w:line="360" w:lineRule="auto"/>
        <w:ind w:left="0"/>
        <w:jc w:val="right"/>
        <w:rPr>
          <w:rFonts w:ascii="Arial" w:hAnsi="Arial" w:cs="Arial"/>
          <w:sz w:val="24"/>
          <w:szCs w:val="24"/>
        </w:rPr>
      </w:pPr>
      <w:r w:rsidRPr="00D252C0">
        <w:rPr>
          <w:rFonts w:ascii="Arial" w:hAnsi="Arial" w:cs="Arial"/>
          <w:sz w:val="24"/>
          <w:szCs w:val="24"/>
        </w:rPr>
        <w:t>______</w:t>
      </w:r>
      <w:r>
        <w:rPr>
          <w:rFonts w:ascii="Arial" w:hAnsi="Arial" w:cs="Arial"/>
          <w:sz w:val="24"/>
          <w:szCs w:val="24"/>
        </w:rPr>
        <w:t>________</w:t>
      </w:r>
      <w:r w:rsidRPr="00D252C0">
        <w:rPr>
          <w:rFonts w:ascii="Arial" w:hAnsi="Arial" w:cs="Arial"/>
          <w:sz w:val="24"/>
          <w:szCs w:val="24"/>
        </w:rPr>
        <w:t>__________</w:t>
      </w:r>
    </w:p>
    <w:p w14:paraId="664ABA4E" w14:textId="77777777" w:rsidR="0010757F" w:rsidRPr="00D252C0" w:rsidRDefault="00A85033" w:rsidP="00910117">
      <w:pPr>
        <w:spacing w:after="0" w:line="360" w:lineRule="auto"/>
        <w:jc w:val="right"/>
        <w:rPr>
          <w:rFonts w:ascii="Arial" w:hAnsi="Arial" w:cs="Arial"/>
          <w:sz w:val="24"/>
          <w:szCs w:val="24"/>
        </w:rPr>
      </w:pP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t>M R CHETTY</w:t>
      </w:r>
    </w:p>
    <w:p w14:paraId="5BDA2085" w14:textId="77777777" w:rsidR="00B43AD4" w:rsidRDefault="00A85033" w:rsidP="00E034FF">
      <w:pPr>
        <w:spacing w:after="0" w:line="360" w:lineRule="auto"/>
        <w:jc w:val="right"/>
        <w:rPr>
          <w:rFonts w:ascii="Arial" w:hAnsi="Arial" w:cs="Arial"/>
          <w:sz w:val="24"/>
          <w:szCs w:val="24"/>
        </w:rPr>
      </w:pP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t>ACTING JUDGE OF APPEAL</w:t>
      </w:r>
    </w:p>
    <w:p w14:paraId="4D37A0AC" w14:textId="77777777" w:rsidR="005274F7" w:rsidRDefault="005274F7" w:rsidP="00E034FF">
      <w:pPr>
        <w:spacing w:after="0" w:line="360" w:lineRule="auto"/>
        <w:jc w:val="right"/>
        <w:rPr>
          <w:rFonts w:ascii="Arial" w:hAnsi="Arial" w:cs="Arial"/>
          <w:sz w:val="24"/>
          <w:szCs w:val="24"/>
        </w:rPr>
      </w:pPr>
    </w:p>
    <w:p w14:paraId="6A1BC651" w14:textId="77777777" w:rsidR="005274F7" w:rsidRDefault="005274F7" w:rsidP="00E034FF">
      <w:pPr>
        <w:spacing w:after="0" w:line="360" w:lineRule="auto"/>
        <w:jc w:val="right"/>
        <w:rPr>
          <w:rFonts w:ascii="Arial" w:hAnsi="Arial" w:cs="Arial"/>
          <w:sz w:val="24"/>
          <w:szCs w:val="24"/>
        </w:rPr>
      </w:pPr>
    </w:p>
    <w:p w14:paraId="4693F77A" w14:textId="77777777" w:rsidR="005274F7" w:rsidRDefault="005274F7" w:rsidP="00E034FF">
      <w:pPr>
        <w:spacing w:after="0" w:line="360" w:lineRule="auto"/>
        <w:jc w:val="right"/>
        <w:rPr>
          <w:rFonts w:ascii="Arial" w:hAnsi="Arial" w:cs="Arial"/>
          <w:sz w:val="24"/>
          <w:szCs w:val="24"/>
        </w:rPr>
      </w:pPr>
    </w:p>
    <w:p w14:paraId="3589EC4C" w14:textId="77777777" w:rsidR="005274F7" w:rsidRDefault="005274F7" w:rsidP="00E034FF">
      <w:pPr>
        <w:spacing w:after="0" w:line="360" w:lineRule="auto"/>
        <w:jc w:val="right"/>
        <w:rPr>
          <w:rFonts w:ascii="Arial" w:hAnsi="Arial" w:cs="Arial"/>
          <w:sz w:val="24"/>
          <w:szCs w:val="24"/>
        </w:rPr>
      </w:pPr>
    </w:p>
    <w:p w14:paraId="073AE572" w14:textId="77777777" w:rsidR="005274F7" w:rsidRDefault="005274F7" w:rsidP="00E034FF">
      <w:pPr>
        <w:spacing w:after="0" w:line="360" w:lineRule="auto"/>
        <w:jc w:val="right"/>
        <w:rPr>
          <w:rFonts w:ascii="Arial" w:hAnsi="Arial" w:cs="Arial"/>
          <w:sz w:val="24"/>
          <w:szCs w:val="24"/>
        </w:rPr>
      </w:pPr>
    </w:p>
    <w:p w14:paraId="798104FA" w14:textId="77777777" w:rsidR="005274F7" w:rsidRDefault="005274F7" w:rsidP="00E034FF">
      <w:pPr>
        <w:spacing w:after="0" w:line="360" w:lineRule="auto"/>
        <w:jc w:val="right"/>
        <w:rPr>
          <w:rFonts w:ascii="Arial" w:hAnsi="Arial" w:cs="Arial"/>
          <w:sz w:val="24"/>
          <w:szCs w:val="24"/>
        </w:rPr>
      </w:pPr>
    </w:p>
    <w:p w14:paraId="65A8DE5C" w14:textId="77777777" w:rsidR="005274F7" w:rsidRDefault="005274F7" w:rsidP="00E034FF">
      <w:pPr>
        <w:spacing w:after="0" w:line="360" w:lineRule="auto"/>
        <w:jc w:val="right"/>
        <w:rPr>
          <w:rFonts w:ascii="Arial" w:hAnsi="Arial" w:cs="Arial"/>
          <w:sz w:val="24"/>
          <w:szCs w:val="24"/>
        </w:rPr>
      </w:pPr>
    </w:p>
    <w:p w14:paraId="1A674CB6" w14:textId="77777777" w:rsidR="005274F7" w:rsidRDefault="005274F7" w:rsidP="00E034FF">
      <w:pPr>
        <w:spacing w:after="0" w:line="360" w:lineRule="auto"/>
        <w:jc w:val="right"/>
        <w:rPr>
          <w:rFonts w:ascii="Arial" w:hAnsi="Arial" w:cs="Arial"/>
          <w:sz w:val="24"/>
          <w:szCs w:val="24"/>
        </w:rPr>
      </w:pPr>
    </w:p>
    <w:p w14:paraId="3CF926E5" w14:textId="77777777" w:rsidR="005274F7" w:rsidRDefault="005274F7" w:rsidP="00E034FF">
      <w:pPr>
        <w:spacing w:after="0" w:line="360" w:lineRule="auto"/>
        <w:jc w:val="right"/>
        <w:rPr>
          <w:rFonts w:ascii="Arial" w:hAnsi="Arial" w:cs="Arial"/>
          <w:sz w:val="24"/>
          <w:szCs w:val="24"/>
        </w:rPr>
      </w:pPr>
    </w:p>
    <w:p w14:paraId="3D55EF71" w14:textId="77777777" w:rsidR="005274F7" w:rsidRDefault="005274F7" w:rsidP="00E034FF">
      <w:pPr>
        <w:spacing w:after="0" w:line="360" w:lineRule="auto"/>
        <w:jc w:val="right"/>
        <w:rPr>
          <w:rFonts w:ascii="Arial" w:hAnsi="Arial" w:cs="Arial"/>
          <w:sz w:val="24"/>
          <w:szCs w:val="24"/>
        </w:rPr>
      </w:pPr>
    </w:p>
    <w:p w14:paraId="24CF8A22" w14:textId="77777777" w:rsidR="005274F7" w:rsidRDefault="005274F7" w:rsidP="00E034FF">
      <w:pPr>
        <w:spacing w:after="0" w:line="360" w:lineRule="auto"/>
        <w:jc w:val="right"/>
        <w:rPr>
          <w:rFonts w:ascii="Arial" w:hAnsi="Arial" w:cs="Arial"/>
          <w:sz w:val="24"/>
          <w:szCs w:val="24"/>
        </w:rPr>
      </w:pPr>
    </w:p>
    <w:p w14:paraId="48F30A26" w14:textId="77777777" w:rsidR="005274F7" w:rsidRDefault="005274F7" w:rsidP="00E034FF">
      <w:pPr>
        <w:spacing w:after="0" w:line="360" w:lineRule="auto"/>
        <w:jc w:val="right"/>
        <w:rPr>
          <w:rFonts w:ascii="Arial" w:hAnsi="Arial" w:cs="Arial"/>
          <w:sz w:val="24"/>
          <w:szCs w:val="24"/>
        </w:rPr>
      </w:pPr>
    </w:p>
    <w:p w14:paraId="2ED93ECE" w14:textId="77777777" w:rsidR="005274F7" w:rsidRDefault="005274F7" w:rsidP="00E034FF">
      <w:pPr>
        <w:spacing w:after="0" w:line="360" w:lineRule="auto"/>
        <w:jc w:val="right"/>
        <w:rPr>
          <w:rFonts w:ascii="Arial" w:hAnsi="Arial" w:cs="Arial"/>
          <w:sz w:val="24"/>
          <w:szCs w:val="24"/>
        </w:rPr>
      </w:pPr>
    </w:p>
    <w:p w14:paraId="5F4B26FF" w14:textId="77777777" w:rsidR="005274F7" w:rsidRDefault="005274F7" w:rsidP="00E034FF">
      <w:pPr>
        <w:spacing w:after="0" w:line="360" w:lineRule="auto"/>
        <w:jc w:val="right"/>
        <w:rPr>
          <w:rFonts w:ascii="Arial" w:hAnsi="Arial" w:cs="Arial"/>
          <w:sz w:val="24"/>
          <w:szCs w:val="24"/>
        </w:rPr>
      </w:pPr>
    </w:p>
    <w:p w14:paraId="6123ED63" w14:textId="77777777" w:rsidR="005274F7" w:rsidRDefault="005274F7" w:rsidP="00E034FF">
      <w:pPr>
        <w:spacing w:after="0" w:line="360" w:lineRule="auto"/>
        <w:jc w:val="right"/>
        <w:rPr>
          <w:rFonts w:ascii="Arial" w:hAnsi="Arial" w:cs="Arial"/>
          <w:sz w:val="24"/>
          <w:szCs w:val="24"/>
        </w:rPr>
      </w:pPr>
    </w:p>
    <w:p w14:paraId="644F219E" w14:textId="77777777" w:rsidR="003F4628" w:rsidRDefault="003F4628" w:rsidP="005274F7">
      <w:pPr>
        <w:jc w:val="both"/>
        <w:rPr>
          <w:rFonts w:ascii="Arial" w:hAnsi="Arial" w:cs="Arial"/>
          <w:sz w:val="24"/>
          <w:szCs w:val="24"/>
        </w:rPr>
      </w:pPr>
    </w:p>
    <w:p w14:paraId="4AC99027" w14:textId="77777777" w:rsidR="003F4628" w:rsidRDefault="003F4628" w:rsidP="005274F7">
      <w:pPr>
        <w:jc w:val="both"/>
        <w:rPr>
          <w:rFonts w:ascii="Arial" w:hAnsi="Arial" w:cs="Arial"/>
          <w:sz w:val="24"/>
          <w:szCs w:val="24"/>
        </w:rPr>
      </w:pPr>
    </w:p>
    <w:p w14:paraId="2E009CE8" w14:textId="77777777" w:rsidR="005274F7" w:rsidRPr="0076355E" w:rsidRDefault="005274F7" w:rsidP="005274F7">
      <w:pPr>
        <w:jc w:val="both"/>
        <w:rPr>
          <w:rFonts w:ascii="Arial" w:hAnsi="Arial" w:cs="Arial"/>
          <w:sz w:val="24"/>
          <w:szCs w:val="24"/>
        </w:rPr>
      </w:pPr>
      <w:r w:rsidRPr="0076355E">
        <w:rPr>
          <w:rFonts w:ascii="Arial" w:hAnsi="Arial" w:cs="Arial"/>
          <w:sz w:val="24"/>
          <w:szCs w:val="24"/>
        </w:rPr>
        <w:t>APPEARANCES</w:t>
      </w:r>
    </w:p>
    <w:p w14:paraId="68903C55" w14:textId="77777777" w:rsidR="005274F7" w:rsidRPr="0076355E" w:rsidRDefault="005274F7" w:rsidP="005274F7">
      <w:pPr>
        <w:jc w:val="both"/>
        <w:rPr>
          <w:rFonts w:ascii="Arial" w:hAnsi="Arial" w:cs="Arial"/>
          <w:b/>
          <w:bCs/>
          <w:sz w:val="24"/>
          <w:szCs w:val="24"/>
        </w:rPr>
      </w:pPr>
    </w:p>
    <w:p w14:paraId="006770BC" w14:textId="10BD81B6" w:rsidR="005274F7" w:rsidRPr="0076355E" w:rsidRDefault="005274F7" w:rsidP="005274F7">
      <w:pPr>
        <w:jc w:val="both"/>
        <w:rPr>
          <w:rFonts w:ascii="Arial" w:hAnsi="Arial" w:cs="Arial"/>
          <w:b/>
          <w:sz w:val="24"/>
          <w:szCs w:val="24"/>
        </w:rPr>
      </w:pPr>
      <w:r w:rsidRPr="0076355E">
        <w:rPr>
          <w:rFonts w:ascii="Arial" w:hAnsi="Arial" w:cs="Arial"/>
          <w:sz w:val="24"/>
          <w:szCs w:val="24"/>
        </w:rPr>
        <w:t>For appellant:</w:t>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00DF2064">
        <w:rPr>
          <w:rFonts w:ascii="Arial" w:hAnsi="Arial" w:cs="Arial"/>
          <w:sz w:val="24"/>
          <w:szCs w:val="24"/>
        </w:rPr>
        <w:t xml:space="preserve">V Notshe </w:t>
      </w:r>
      <w:r w:rsidRPr="00DF2064">
        <w:rPr>
          <w:rFonts w:ascii="Arial" w:hAnsi="Arial" w:cs="Arial"/>
          <w:sz w:val="24"/>
          <w:szCs w:val="24"/>
        </w:rPr>
        <w:t xml:space="preserve">SC </w:t>
      </w:r>
      <w:r w:rsidR="00DF2064" w:rsidRPr="00DF2064">
        <w:rPr>
          <w:rFonts w:ascii="Arial" w:hAnsi="Arial" w:cs="Arial"/>
          <w:sz w:val="24"/>
          <w:szCs w:val="24"/>
        </w:rPr>
        <w:t>and</w:t>
      </w:r>
      <w:r w:rsidR="00DF2064">
        <w:rPr>
          <w:rFonts w:ascii="Arial" w:hAnsi="Arial" w:cs="Arial"/>
          <w:sz w:val="24"/>
          <w:szCs w:val="24"/>
        </w:rPr>
        <w:t xml:space="preserve"> H Cassim</w:t>
      </w:r>
    </w:p>
    <w:p w14:paraId="1B5C8656" w14:textId="701BCA24" w:rsidR="005274F7" w:rsidRPr="0076355E" w:rsidRDefault="005274F7" w:rsidP="005274F7">
      <w:pPr>
        <w:tabs>
          <w:tab w:val="left" w:pos="0"/>
          <w:tab w:val="left" w:pos="720"/>
          <w:tab w:val="left" w:pos="1440"/>
          <w:tab w:val="left" w:pos="2160"/>
        </w:tabs>
        <w:jc w:val="both"/>
        <w:rPr>
          <w:rFonts w:ascii="Arial" w:hAnsi="Arial" w:cs="Arial"/>
          <w:sz w:val="24"/>
          <w:szCs w:val="24"/>
        </w:rPr>
      </w:pPr>
      <w:r w:rsidRPr="0076355E">
        <w:rPr>
          <w:rFonts w:ascii="Arial" w:hAnsi="Arial" w:cs="Arial"/>
          <w:sz w:val="24"/>
          <w:szCs w:val="24"/>
        </w:rPr>
        <w:t>Instructed by:</w:t>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Pr>
          <w:rFonts w:ascii="Arial" w:hAnsi="Arial" w:cs="Arial"/>
          <w:sz w:val="24"/>
          <w:szCs w:val="24"/>
        </w:rPr>
        <w:t>Zilwa Attorneys</w:t>
      </w:r>
    </w:p>
    <w:p w14:paraId="479A40E6" w14:textId="600F6684" w:rsidR="005274F7" w:rsidRPr="0076355E" w:rsidRDefault="005274F7" w:rsidP="005274F7">
      <w:pPr>
        <w:tabs>
          <w:tab w:val="left" w:pos="0"/>
          <w:tab w:val="left" w:pos="720"/>
          <w:tab w:val="left" w:pos="1440"/>
          <w:tab w:val="left" w:pos="2160"/>
        </w:tabs>
        <w:jc w:val="both"/>
        <w:rPr>
          <w:rFonts w:ascii="Arial" w:hAnsi="Arial" w:cs="Arial"/>
          <w:sz w:val="24"/>
          <w:szCs w:val="24"/>
        </w:rPr>
      </w:pP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sidRPr="0076355E">
        <w:rPr>
          <w:rFonts w:ascii="Arial" w:hAnsi="Arial" w:cs="Arial"/>
          <w:sz w:val="24"/>
          <w:szCs w:val="24"/>
        </w:rPr>
        <w:tab/>
      </w:r>
      <w:r>
        <w:rPr>
          <w:rFonts w:ascii="Arial" w:hAnsi="Arial" w:cs="Arial"/>
          <w:sz w:val="24"/>
          <w:szCs w:val="24"/>
        </w:rPr>
        <w:t>State Attorney</w:t>
      </w:r>
      <w:r w:rsidRPr="0076355E">
        <w:rPr>
          <w:rFonts w:ascii="Arial" w:hAnsi="Arial" w:cs="Arial"/>
          <w:sz w:val="24"/>
          <w:szCs w:val="24"/>
        </w:rPr>
        <w:t>, Bloemfontein</w:t>
      </w:r>
    </w:p>
    <w:p w14:paraId="03B88D80" w14:textId="77777777" w:rsidR="005274F7" w:rsidRPr="0076355E" w:rsidRDefault="005274F7" w:rsidP="005274F7">
      <w:pPr>
        <w:tabs>
          <w:tab w:val="left" w:pos="0"/>
          <w:tab w:val="left" w:pos="720"/>
          <w:tab w:val="left" w:pos="1440"/>
          <w:tab w:val="left" w:pos="2160"/>
        </w:tabs>
        <w:jc w:val="both"/>
        <w:rPr>
          <w:rFonts w:ascii="Arial" w:hAnsi="Arial" w:cs="Arial"/>
          <w:sz w:val="24"/>
          <w:szCs w:val="24"/>
        </w:rPr>
      </w:pPr>
    </w:p>
    <w:p w14:paraId="011DB008" w14:textId="79928A1C" w:rsidR="005274F7" w:rsidRPr="0076355E" w:rsidRDefault="005274F7" w:rsidP="00DF2064">
      <w:pPr>
        <w:jc w:val="both"/>
        <w:rPr>
          <w:rFonts w:ascii="Arial" w:hAnsi="Arial" w:cs="Arial"/>
          <w:sz w:val="24"/>
          <w:szCs w:val="24"/>
        </w:rPr>
      </w:pPr>
      <w:r w:rsidRPr="0076355E">
        <w:rPr>
          <w:rFonts w:ascii="Arial" w:hAnsi="Arial" w:cs="Arial"/>
          <w:sz w:val="24"/>
          <w:szCs w:val="24"/>
        </w:rPr>
        <w:t>For respondent</w:t>
      </w:r>
      <w:r>
        <w:rPr>
          <w:rFonts w:ascii="Arial" w:hAnsi="Arial" w:cs="Arial"/>
          <w:sz w:val="24"/>
          <w:szCs w:val="24"/>
        </w:rPr>
        <w:t>:</w:t>
      </w:r>
      <w:r>
        <w:rPr>
          <w:rFonts w:ascii="Arial" w:hAnsi="Arial" w:cs="Arial"/>
          <w:sz w:val="24"/>
          <w:szCs w:val="24"/>
        </w:rPr>
        <w:tab/>
      </w:r>
      <w:r w:rsidRPr="0076355E">
        <w:rPr>
          <w:rFonts w:ascii="Arial" w:hAnsi="Arial" w:cs="Arial"/>
          <w:sz w:val="24"/>
          <w:szCs w:val="24"/>
        </w:rPr>
        <w:tab/>
      </w:r>
      <w:r w:rsidR="00DF2064">
        <w:rPr>
          <w:rFonts w:ascii="Arial" w:hAnsi="Arial" w:cs="Arial"/>
          <w:sz w:val="24"/>
          <w:szCs w:val="24"/>
        </w:rPr>
        <w:tab/>
        <w:t>No appearance</w:t>
      </w:r>
    </w:p>
    <w:p w14:paraId="3A56C642" w14:textId="77777777" w:rsidR="005274F7" w:rsidRPr="00D252C0" w:rsidRDefault="005274F7" w:rsidP="005274F7">
      <w:pPr>
        <w:spacing w:after="0" w:line="360" w:lineRule="auto"/>
        <w:rPr>
          <w:rFonts w:ascii="Arial" w:hAnsi="Arial" w:cs="Arial"/>
        </w:rPr>
      </w:pPr>
    </w:p>
    <w:sectPr w:rsidR="005274F7" w:rsidRPr="00D252C0" w:rsidSect="00530E13">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79442" w16cid:durableId="2744056E"/>
  <w16cid:commentId w16cid:paraId="45720EA5" w16cid:durableId="2743FC14"/>
  <w16cid:commentId w16cid:paraId="025F144D" w16cid:durableId="2743FC44"/>
  <w16cid:commentId w16cid:paraId="7DA80B00" w16cid:durableId="274407C7"/>
  <w16cid:commentId w16cid:paraId="1991945E" w16cid:durableId="2743FFD5"/>
  <w16cid:commentId w16cid:paraId="55EC041B" w16cid:durableId="274400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0500" w14:textId="77777777" w:rsidR="00470B08" w:rsidRDefault="00470B08" w:rsidP="00A133F5">
      <w:pPr>
        <w:spacing w:after="0" w:line="240" w:lineRule="auto"/>
      </w:pPr>
      <w:r>
        <w:separator/>
      </w:r>
    </w:p>
  </w:endnote>
  <w:endnote w:type="continuationSeparator" w:id="0">
    <w:p w14:paraId="7C20E595" w14:textId="77777777" w:rsidR="00470B08" w:rsidRDefault="00470B08" w:rsidP="00A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947F" w14:textId="77777777" w:rsidR="008B1995" w:rsidRPr="004C00C4" w:rsidRDefault="008B1995">
    <w:pPr>
      <w:pStyle w:val="Footer"/>
      <w:rPr>
        <w:lang w:val="en-ZA"/>
      </w:rPr>
    </w:pPr>
    <w:r>
      <w:rPr>
        <w:lang w:val="en-Z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8F30" w14:textId="77777777" w:rsidR="00470B08" w:rsidRDefault="00470B08" w:rsidP="00A133F5">
      <w:pPr>
        <w:spacing w:after="0" w:line="240" w:lineRule="auto"/>
      </w:pPr>
      <w:r>
        <w:separator/>
      </w:r>
    </w:p>
  </w:footnote>
  <w:footnote w:type="continuationSeparator" w:id="0">
    <w:p w14:paraId="23EEEC43" w14:textId="77777777" w:rsidR="00470B08" w:rsidRDefault="00470B08" w:rsidP="00A133F5">
      <w:pPr>
        <w:spacing w:after="0" w:line="240" w:lineRule="auto"/>
      </w:pPr>
      <w:r>
        <w:continuationSeparator/>
      </w:r>
    </w:p>
  </w:footnote>
  <w:footnote w:id="1">
    <w:p w14:paraId="46EE610D" w14:textId="008A864B" w:rsidR="00AA5FC1" w:rsidRPr="00E9184C" w:rsidRDefault="00AA5FC1"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The appellant’s case as to the date when it allege</w:t>
      </w:r>
      <w:r w:rsidR="00E81A8A">
        <w:rPr>
          <w:rFonts w:ascii="Arial" w:hAnsi="Arial" w:cs="Arial"/>
        </w:rPr>
        <w:t>d</w:t>
      </w:r>
      <w:r w:rsidRPr="00E9184C">
        <w:rPr>
          <w:rFonts w:ascii="Arial" w:hAnsi="Arial" w:cs="Arial"/>
        </w:rPr>
        <w:t xml:space="preserve"> prescription began to run vacillated between the date of birth of the minor child (11 May 2012) and the date when the respondent and the baby were discharged from hospital (18 May 2012). Nothing turns on the difference between the two dates.</w:t>
      </w:r>
    </w:p>
  </w:footnote>
  <w:footnote w:id="2">
    <w:p w14:paraId="300A658E"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The respondent’s attorney initially gave notice in terms of s</w:t>
      </w:r>
      <w:r w:rsidR="009C79F6" w:rsidRPr="00E9184C">
        <w:rPr>
          <w:rFonts w:ascii="Arial" w:hAnsi="Arial" w:cs="Arial"/>
        </w:rPr>
        <w:t xml:space="preserve"> </w:t>
      </w:r>
      <w:r w:rsidRPr="00E9184C">
        <w:rPr>
          <w:rFonts w:ascii="Arial" w:hAnsi="Arial" w:cs="Arial"/>
        </w:rPr>
        <w:t>3 of the Act to the incorrect organ of state. That defective notice was subsequently rectified, and condonation was sought in that regard.</w:t>
      </w:r>
      <w:r w:rsidR="009732F6">
        <w:rPr>
          <w:rFonts w:ascii="Arial" w:hAnsi="Arial" w:cs="Arial"/>
        </w:rPr>
        <w:t xml:space="preserve"> </w:t>
      </w:r>
      <w:r w:rsidRPr="00E9184C">
        <w:rPr>
          <w:rFonts w:ascii="Arial" w:hAnsi="Arial" w:cs="Arial"/>
        </w:rPr>
        <w:t xml:space="preserve">The high court’s order granting condonation for the defective notice is not challenged on appeal to this Court. </w:t>
      </w:r>
    </w:p>
  </w:footnote>
  <w:footnote w:id="3">
    <w:p w14:paraId="19E6BE59"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00401381" w:rsidRPr="00E9184C">
        <w:rPr>
          <w:rFonts w:ascii="Arial" w:hAnsi="Arial" w:cs="Arial"/>
        </w:rPr>
        <w:t xml:space="preserve"> </w:t>
      </w:r>
      <w:r w:rsidR="00401381" w:rsidRPr="00E9184C">
        <w:rPr>
          <w:rFonts w:ascii="Arial" w:hAnsi="Arial" w:cs="Arial"/>
          <w:i/>
          <w:lang w:val="en-US"/>
        </w:rPr>
        <w:t>Mtokonya v Minister of Police</w:t>
      </w:r>
      <w:r w:rsidRPr="00E9184C">
        <w:rPr>
          <w:rFonts w:ascii="Arial" w:hAnsi="Arial" w:cs="Arial"/>
        </w:rPr>
        <w:t xml:space="preserve"> </w:t>
      </w:r>
      <w:r w:rsidR="00401381" w:rsidRPr="00453B27">
        <w:rPr>
          <w:rFonts w:ascii="Arial" w:hAnsi="Arial" w:cs="Arial"/>
        </w:rPr>
        <w:t xml:space="preserve">[2017] ZACC 33; </w:t>
      </w:r>
      <w:r w:rsidRPr="00E9184C">
        <w:rPr>
          <w:rFonts w:ascii="Arial" w:hAnsi="Arial" w:cs="Arial"/>
        </w:rPr>
        <w:t>2018</w:t>
      </w:r>
      <w:r w:rsidR="00401381" w:rsidRPr="00453B27">
        <w:rPr>
          <w:rFonts w:ascii="Arial" w:hAnsi="Arial" w:cs="Arial"/>
        </w:rPr>
        <w:t xml:space="preserve"> </w:t>
      </w:r>
      <w:r w:rsidRPr="00E9184C">
        <w:rPr>
          <w:rFonts w:ascii="Arial" w:hAnsi="Arial" w:cs="Arial"/>
        </w:rPr>
        <w:t>(5) SA 22 (CC)</w:t>
      </w:r>
      <w:r w:rsidR="00401381" w:rsidRPr="00453B27">
        <w:rPr>
          <w:rFonts w:ascii="Arial" w:hAnsi="Arial" w:cs="Arial"/>
        </w:rPr>
        <w:t>.</w:t>
      </w:r>
    </w:p>
  </w:footnote>
  <w:footnote w:id="4">
    <w:p w14:paraId="442113EE"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Ibid para 36</w:t>
      </w:r>
      <w:r w:rsidR="00B97492" w:rsidRPr="00453B27">
        <w:rPr>
          <w:rFonts w:ascii="Arial" w:hAnsi="Arial" w:cs="Arial"/>
        </w:rPr>
        <w:t>:</w:t>
      </w:r>
      <w:r w:rsidR="00401381" w:rsidRPr="00453B27">
        <w:rPr>
          <w:rFonts w:ascii="Arial" w:hAnsi="Arial" w:cs="Arial"/>
        </w:rPr>
        <w:t xml:space="preserve"> </w:t>
      </w:r>
      <w:r w:rsidR="00B97492" w:rsidRPr="00453B27">
        <w:rPr>
          <w:rFonts w:ascii="Arial" w:hAnsi="Arial" w:cs="Arial"/>
        </w:rPr>
        <w:t>‘</w:t>
      </w:r>
      <w:r w:rsidRPr="00E9184C">
        <w:rPr>
          <w:rFonts w:ascii="Arial" w:hAnsi="Arial" w:cs="Arial"/>
        </w:rPr>
        <w:t>Section 12(3) does not require the creditor to have knowledge of any right to sue the debtor nor does it require him or her to have knowledge of legal conclusions that may be drawn from “the facts from which the debt arises”.</w:t>
      </w:r>
      <w:r w:rsidR="00401381" w:rsidRPr="00453B27">
        <w:rPr>
          <w:rFonts w:ascii="Arial" w:hAnsi="Arial" w:cs="Arial"/>
        </w:rPr>
        <w:t>’</w:t>
      </w:r>
    </w:p>
  </w:footnote>
  <w:footnote w:id="5">
    <w:p w14:paraId="440662C2"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w:t>
      </w:r>
      <w:r w:rsidR="00B97492" w:rsidRPr="00453B27">
        <w:rPr>
          <w:rFonts w:ascii="Arial" w:hAnsi="Arial" w:cs="Arial"/>
          <w:i/>
          <w:iCs/>
        </w:rPr>
        <w:t xml:space="preserve">MEC for Health, Western Cape v MC </w:t>
      </w:r>
      <w:r w:rsidRPr="00E9184C">
        <w:rPr>
          <w:rFonts w:ascii="Arial" w:hAnsi="Arial" w:cs="Arial"/>
        </w:rPr>
        <w:t>[2020] ZASCA 165</w:t>
      </w:r>
      <w:r w:rsidR="00B97492" w:rsidRPr="00453B27">
        <w:rPr>
          <w:rFonts w:ascii="Arial" w:hAnsi="Arial" w:cs="Arial"/>
        </w:rPr>
        <w:t>.</w:t>
      </w:r>
    </w:p>
  </w:footnote>
  <w:footnote w:id="6">
    <w:p w14:paraId="44078963"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Ibid para 8</w:t>
      </w:r>
      <w:r w:rsidR="00B97492" w:rsidRPr="00453B27">
        <w:rPr>
          <w:rFonts w:ascii="Arial" w:hAnsi="Arial" w:cs="Arial"/>
        </w:rPr>
        <w:t>.</w:t>
      </w:r>
    </w:p>
  </w:footnote>
  <w:footnote w:id="7">
    <w:p w14:paraId="702E7DCB" w14:textId="77777777" w:rsidR="008B1995" w:rsidRPr="00E9184C" w:rsidRDefault="008B1995" w:rsidP="00E9184C">
      <w:pPr>
        <w:pStyle w:val="ListParagraph"/>
        <w:spacing w:after="0" w:line="240" w:lineRule="auto"/>
        <w:ind w:left="0"/>
        <w:jc w:val="both"/>
        <w:rPr>
          <w:rFonts w:ascii="Arial" w:hAnsi="Arial" w:cs="Arial"/>
          <w:sz w:val="20"/>
          <w:szCs w:val="20"/>
        </w:rPr>
      </w:pPr>
      <w:r w:rsidRPr="00E9184C">
        <w:rPr>
          <w:rStyle w:val="FootnoteReference"/>
          <w:rFonts w:ascii="Arial" w:hAnsi="Arial" w:cs="Arial"/>
          <w:sz w:val="20"/>
          <w:szCs w:val="20"/>
        </w:rPr>
        <w:footnoteRef/>
      </w:r>
      <w:r w:rsidRPr="00E9184C">
        <w:rPr>
          <w:rFonts w:ascii="Arial" w:hAnsi="Arial" w:cs="Arial"/>
          <w:sz w:val="20"/>
          <w:szCs w:val="20"/>
        </w:rPr>
        <w:t xml:space="preserve"> </w:t>
      </w:r>
      <w:r w:rsidR="00453B27" w:rsidRPr="00E9184C">
        <w:rPr>
          <w:rFonts w:ascii="Arial" w:hAnsi="Arial" w:cs="Arial"/>
          <w:i/>
          <w:sz w:val="20"/>
          <w:szCs w:val="20"/>
          <w:lang w:val="en-US"/>
        </w:rPr>
        <w:t xml:space="preserve">Links v </w:t>
      </w:r>
      <w:r w:rsidR="00453B27" w:rsidRPr="00E9184C">
        <w:rPr>
          <w:rFonts w:ascii="Arial" w:hAnsi="Arial" w:cs="Arial"/>
          <w:i/>
          <w:iCs/>
          <w:color w:val="242121"/>
          <w:sz w:val="20"/>
          <w:szCs w:val="20"/>
          <w:shd w:val="clear" w:color="auto" w:fill="FFFFFF"/>
        </w:rPr>
        <w:t>Department of Health, Northern Province</w:t>
      </w:r>
      <w:r w:rsidR="00453B27" w:rsidRPr="00453B27">
        <w:rPr>
          <w:rFonts w:ascii="Arial" w:hAnsi="Arial" w:cs="Arial"/>
          <w:sz w:val="20"/>
          <w:szCs w:val="20"/>
        </w:rPr>
        <w:t xml:space="preserve"> </w:t>
      </w:r>
      <w:hyperlink r:id="rId1" w:tooltip="View LawCiteRecord" w:history="1">
        <w:r w:rsidRPr="00E9184C">
          <w:rPr>
            <w:rStyle w:val="Hyperlink"/>
            <w:rFonts w:ascii="Arial" w:hAnsi="Arial" w:cs="Arial"/>
            <w:bCs/>
            <w:color w:val="auto"/>
            <w:sz w:val="20"/>
            <w:szCs w:val="20"/>
            <w:u w:val="none"/>
            <w:shd w:val="clear" w:color="auto" w:fill="FFFFFF"/>
          </w:rPr>
          <w:t>[2016] ZACC 10</w:t>
        </w:r>
      </w:hyperlink>
      <w:r w:rsidRPr="00E9184C">
        <w:rPr>
          <w:rFonts w:ascii="Arial" w:hAnsi="Arial" w:cs="Arial"/>
          <w:sz w:val="20"/>
          <w:szCs w:val="20"/>
          <w:shd w:val="clear" w:color="auto" w:fill="FFFFFF"/>
        </w:rPr>
        <w:t>; </w:t>
      </w:r>
      <w:hyperlink r:id="rId2" w:tooltip="View LawCiteRecord" w:history="1">
        <w:r w:rsidRPr="00E9184C">
          <w:rPr>
            <w:rStyle w:val="Hyperlink"/>
            <w:rFonts w:ascii="Arial" w:hAnsi="Arial" w:cs="Arial"/>
            <w:bCs/>
            <w:color w:val="auto"/>
            <w:sz w:val="20"/>
            <w:szCs w:val="20"/>
            <w:u w:val="none"/>
            <w:shd w:val="clear" w:color="auto" w:fill="FFFFFF"/>
          </w:rPr>
          <w:t>2016 (5) BCLR 656</w:t>
        </w:r>
      </w:hyperlink>
      <w:r w:rsidRPr="00E9184C">
        <w:rPr>
          <w:rFonts w:ascii="Arial" w:hAnsi="Arial" w:cs="Arial"/>
          <w:sz w:val="20"/>
          <w:szCs w:val="20"/>
          <w:shd w:val="clear" w:color="auto" w:fill="FFFFFF"/>
        </w:rPr>
        <w:t> (CC)</w:t>
      </w:r>
      <w:r w:rsidR="00453B27">
        <w:rPr>
          <w:rFonts w:ascii="Arial" w:hAnsi="Arial" w:cs="Arial"/>
          <w:sz w:val="20"/>
          <w:szCs w:val="20"/>
          <w:shd w:val="clear" w:color="auto" w:fill="FFFFFF"/>
        </w:rPr>
        <w:t>.</w:t>
      </w:r>
    </w:p>
  </w:footnote>
  <w:footnote w:id="8">
    <w:p w14:paraId="429CC4FD"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Ibid para 41</w:t>
      </w:r>
      <w:r w:rsidR="00453B27">
        <w:rPr>
          <w:rFonts w:ascii="Arial" w:hAnsi="Arial" w:cs="Arial"/>
        </w:rPr>
        <w:t>.</w:t>
      </w:r>
    </w:p>
  </w:footnote>
  <w:footnote w:id="9">
    <w:p w14:paraId="133DFBA6" w14:textId="536F515E" w:rsidR="008B1995" w:rsidRPr="00E9184C" w:rsidRDefault="008B1995" w:rsidP="00E9184C">
      <w:pPr>
        <w:spacing w:after="0" w:line="240" w:lineRule="auto"/>
        <w:jc w:val="both"/>
        <w:rPr>
          <w:rFonts w:ascii="Arial" w:hAnsi="Arial" w:cs="Arial"/>
          <w:sz w:val="20"/>
          <w:szCs w:val="20"/>
        </w:rPr>
      </w:pPr>
      <w:r w:rsidRPr="00E9184C">
        <w:rPr>
          <w:rStyle w:val="FootnoteReference"/>
          <w:rFonts w:ascii="Arial" w:hAnsi="Arial" w:cs="Arial"/>
          <w:sz w:val="20"/>
          <w:szCs w:val="20"/>
        </w:rPr>
        <w:footnoteRef/>
      </w:r>
      <w:r w:rsidRPr="00E9184C">
        <w:rPr>
          <w:rFonts w:ascii="Arial" w:hAnsi="Arial" w:cs="Arial"/>
          <w:sz w:val="20"/>
          <w:szCs w:val="20"/>
        </w:rPr>
        <w:t xml:space="preserve"> See </w:t>
      </w:r>
      <w:r w:rsidR="00453B27" w:rsidRPr="00453B27">
        <w:rPr>
          <w:rFonts w:ascii="Arial" w:hAnsi="Arial" w:cs="Arial"/>
          <w:sz w:val="20"/>
          <w:szCs w:val="20"/>
        </w:rPr>
        <w:t xml:space="preserve">in this regard </w:t>
      </w:r>
      <w:r w:rsidRPr="00E9184C">
        <w:rPr>
          <w:rFonts w:ascii="Arial" w:hAnsi="Arial" w:cs="Arial"/>
          <w:i/>
          <w:iCs/>
          <w:sz w:val="20"/>
          <w:szCs w:val="20"/>
          <w:lang w:val="en-ZA" w:eastAsia="en-ZA"/>
        </w:rPr>
        <w:t>Minister of Finance and Others v Gore NO</w:t>
      </w:r>
      <w:r w:rsidRPr="00E9184C">
        <w:rPr>
          <w:rFonts w:ascii="Arial" w:hAnsi="Arial" w:cs="Arial"/>
          <w:sz w:val="20"/>
          <w:szCs w:val="20"/>
          <w:lang w:val="en-ZA" w:eastAsia="en-ZA"/>
        </w:rPr>
        <w:t> </w:t>
      </w:r>
      <w:r w:rsidR="00453B27" w:rsidRPr="00453B27">
        <w:rPr>
          <w:rFonts w:ascii="Arial" w:hAnsi="Arial" w:cs="Arial"/>
          <w:sz w:val="20"/>
          <w:szCs w:val="20"/>
          <w:lang w:val="en-ZA" w:eastAsia="en-ZA"/>
        </w:rPr>
        <w:t>[2006] ZASCA 98; [</w:t>
      </w:r>
      <w:hyperlink r:id="rId3" w:tgtFrame="main" w:history="1">
        <w:r w:rsidRPr="00E9184C">
          <w:rPr>
            <w:rFonts w:ascii="Arial" w:hAnsi="Arial" w:cs="Arial"/>
            <w:sz w:val="20"/>
            <w:szCs w:val="20"/>
            <w:lang w:val="en-ZA" w:eastAsia="en-ZA"/>
          </w:rPr>
          <w:t>2007</w:t>
        </w:r>
        <w:r w:rsidR="00453B27" w:rsidRPr="00453B27">
          <w:rPr>
            <w:rFonts w:ascii="Arial" w:hAnsi="Arial" w:cs="Arial"/>
            <w:sz w:val="20"/>
            <w:szCs w:val="20"/>
            <w:lang w:val="en-ZA" w:eastAsia="en-ZA"/>
          </w:rPr>
          <w:t>]</w:t>
        </w:r>
        <w:r w:rsidRPr="00E9184C">
          <w:rPr>
            <w:rFonts w:ascii="Arial" w:hAnsi="Arial" w:cs="Arial"/>
            <w:sz w:val="20"/>
            <w:szCs w:val="20"/>
            <w:lang w:val="en-ZA" w:eastAsia="en-ZA"/>
          </w:rPr>
          <w:t xml:space="preserve"> 1</w:t>
        </w:r>
        <w:r w:rsidR="00453B27" w:rsidRPr="00453B27">
          <w:rPr>
            <w:rFonts w:ascii="Arial" w:hAnsi="Arial" w:cs="Arial"/>
            <w:sz w:val="20"/>
            <w:szCs w:val="20"/>
            <w:lang w:val="en-ZA" w:eastAsia="en-ZA"/>
          </w:rPr>
          <w:t xml:space="preserve"> All</w:t>
        </w:r>
        <w:r w:rsidRPr="00E9184C">
          <w:rPr>
            <w:rFonts w:ascii="Arial" w:hAnsi="Arial" w:cs="Arial"/>
            <w:sz w:val="20"/>
            <w:szCs w:val="20"/>
            <w:lang w:val="en-ZA" w:eastAsia="en-ZA"/>
          </w:rPr>
          <w:t xml:space="preserve"> SA </w:t>
        </w:r>
        <w:r w:rsidR="00453B27" w:rsidRPr="00453B27">
          <w:rPr>
            <w:rFonts w:ascii="Arial" w:hAnsi="Arial" w:cs="Arial"/>
            <w:sz w:val="20"/>
            <w:szCs w:val="20"/>
            <w:lang w:val="en-ZA" w:eastAsia="en-ZA"/>
          </w:rPr>
          <w:t>309</w:t>
        </w:r>
        <w:r w:rsidR="00453B27" w:rsidRPr="00E9184C">
          <w:rPr>
            <w:rFonts w:ascii="Arial" w:hAnsi="Arial" w:cs="Arial"/>
            <w:sz w:val="20"/>
            <w:szCs w:val="20"/>
            <w:lang w:val="en-ZA" w:eastAsia="en-ZA"/>
          </w:rPr>
          <w:t xml:space="preserve"> </w:t>
        </w:r>
        <w:r w:rsidRPr="00E9184C">
          <w:rPr>
            <w:rFonts w:ascii="Arial" w:hAnsi="Arial" w:cs="Arial"/>
            <w:sz w:val="20"/>
            <w:szCs w:val="20"/>
            <w:lang w:val="en-ZA" w:eastAsia="en-ZA"/>
          </w:rPr>
          <w:t>(SCA)</w:t>
        </w:r>
      </w:hyperlink>
      <w:r w:rsidRPr="00E9184C">
        <w:rPr>
          <w:rFonts w:ascii="Arial" w:hAnsi="Arial" w:cs="Arial"/>
          <w:sz w:val="20"/>
          <w:szCs w:val="20"/>
          <w:lang w:val="en-ZA" w:eastAsia="en-ZA"/>
        </w:rPr>
        <w:t xml:space="preserve"> para 18: </w:t>
      </w:r>
      <w:r w:rsidR="00453B27" w:rsidRPr="00453B27">
        <w:rPr>
          <w:rFonts w:ascii="Arial" w:hAnsi="Arial" w:cs="Arial"/>
          <w:sz w:val="20"/>
          <w:szCs w:val="20"/>
          <w:lang w:val="en-ZA" w:eastAsia="en-ZA"/>
        </w:rPr>
        <w:t>‘</w:t>
      </w:r>
      <w:r w:rsidRPr="00E9184C">
        <w:rPr>
          <w:rFonts w:ascii="Arial" w:hAnsi="Arial" w:cs="Arial"/>
          <w:sz w:val="20"/>
          <w:szCs w:val="20"/>
          <w:lang w:val="en-ZA" w:eastAsia="en-ZA"/>
        </w:rPr>
        <w:t>Mere opinion or supposition is not enough: there must be a justified, true belief.</w:t>
      </w:r>
      <w:r w:rsidR="002C0667">
        <w:rPr>
          <w:rFonts w:ascii="Arial" w:hAnsi="Arial" w:cs="Arial"/>
          <w:sz w:val="20"/>
          <w:szCs w:val="20"/>
          <w:lang w:val="en-ZA" w:eastAsia="en-ZA"/>
        </w:rPr>
        <w:t xml:space="preserve"> </w:t>
      </w:r>
      <w:r w:rsidRPr="00E9184C">
        <w:rPr>
          <w:rFonts w:ascii="Arial" w:hAnsi="Arial" w:cs="Arial"/>
          <w:sz w:val="20"/>
          <w:szCs w:val="20"/>
          <w:lang w:val="en-ZA" w:eastAsia="en-ZA"/>
        </w:rPr>
        <w:t>Belief on its own, is insufficient.</w:t>
      </w:r>
      <w:r w:rsidR="00545D79">
        <w:rPr>
          <w:rFonts w:ascii="Arial" w:hAnsi="Arial" w:cs="Arial"/>
          <w:sz w:val="20"/>
          <w:szCs w:val="20"/>
          <w:lang w:val="en-ZA" w:eastAsia="en-ZA"/>
        </w:rPr>
        <w:t>’</w:t>
      </w:r>
    </w:p>
  </w:footnote>
  <w:footnote w:id="10">
    <w:p w14:paraId="4BEBCBB2" w14:textId="71534AA4" w:rsidR="00453B27" w:rsidRDefault="00453B27">
      <w:pPr>
        <w:pStyle w:val="FootnoteText"/>
      </w:pPr>
      <w:r w:rsidRPr="00545D79">
        <w:rPr>
          <w:rStyle w:val="FootnoteReference"/>
          <w:rFonts w:ascii="Arial" w:hAnsi="Arial" w:cs="Arial"/>
        </w:rPr>
        <w:footnoteRef/>
      </w:r>
      <w:r w:rsidRPr="003F4628">
        <w:rPr>
          <w:i/>
        </w:rPr>
        <w:t xml:space="preserve"> </w:t>
      </w:r>
      <w:r w:rsidR="003F4628" w:rsidRPr="003F4628">
        <w:rPr>
          <w:rFonts w:ascii="Arial" w:hAnsi="Arial" w:cs="Arial"/>
          <w:i/>
        </w:rPr>
        <w:t>Links,</w:t>
      </w:r>
      <w:r w:rsidR="003F4628" w:rsidRPr="003F4628">
        <w:rPr>
          <w:i/>
        </w:rPr>
        <w:t xml:space="preserve"> </w:t>
      </w:r>
      <w:r w:rsidRPr="004E561D">
        <w:rPr>
          <w:rFonts w:ascii="Arial" w:hAnsi="Arial" w:cs="Arial"/>
        </w:rPr>
        <w:t>para 42</w:t>
      </w:r>
      <w:r>
        <w:rPr>
          <w:rFonts w:ascii="Arial" w:hAnsi="Arial" w:cs="Arial"/>
        </w:rPr>
        <w:t>.</w:t>
      </w:r>
    </w:p>
  </w:footnote>
  <w:footnote w:id="11">
    <w:p w14:paraId="2FF254F1"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Ibid para 24</w:t>
      </w:r>
      <w:r w:rsidR="000D790E">
        <w:rPr>
          <w:rFonts w:ascii="Arial" w:hAnsi="Arial" w:cs="Arial"/>
        </w:rPr>
        <w:t>.</w:t>
      </w:r>
    </w:p>
  </w:footnote>
  <w:footnote w:id="12">
    <w:p w14:paraId="7EB15CE4" w14:textId="77777777" w:rsidR="008B1995" w:rsidRPr="00E9184C" w:rsidRDefault="008B1995"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w:t>
      </w:r>
      <w:r w:rsidRPr="00E9184C">
        <w:rPr>
          <w:rFonts w:ascii="Arial" w:hAnsi="Arial" w:cs="Arial"/>
          <w:i/>
        </w:rPr>
        <w:t>Loni v M</w:t>
      </w:r>
      <w:r w:rsidR="000D790E">
        <w:rPr>
          <w:rFonts w:ascii="Arial" w:hAnsi="Arial" w:cs="Arial"/>
          <w:i/>
        </w:rPr>
        <w:t xml:space="preserve">ember of the </w:t>
      </w:r>
      <w:r w:rsidRPr="00E9184C">
        <w:rPr>
          <w:rFonts w:ascii="Arial" w:hAnsi="Arial" w:cs="Arial"/>
          <w:i/>
        </w:rPr>
        <w:t>E</w:t>
      </w:r>
      <w:r w:rsidR="000D790E">
        <w:rPr>
          <w:rFonts w:ascii="Arial" w:hAnsi="Arial" w:cs="Arial"/>
          <w:i/>
        </w:rPr>
        <w:t xml:space="preserve">xecutive </w:t>
      </w:r>
      <w:r w:rsidRPr="00E9184C">
        <w:rPr>
          <w:rFonts w:ascii="Arial" w:hAnsi="Arial" w:cs="Arial"/>
          <w:i/>
        </w:rPr>
        <w:t>C</w:t>
      </w:r>
      <w:r w:rsidR="000D790E">
        <w:rPr>
          <w:rFonts w:ascii="Arial" w:hAnsi="Arial" w:cs="Arial"/>
          <w:i/>
        </w:rPr>
        <w:t>ouncil, Department of</w:t>
      </w:r>
      <w:r w:rsidRPr="00E9184C">
        <w:rPr>
          <w:rFonts w:ascii="Arial" w:hAnsi="Arial" w:cs="Arial"/>
          <w:i/>
        </w:rPr>
        <w:t xml:space="preserve"> Health, Eastern Cape (Bhisho)</w:t>
      </w:r>
      <w:r w:rsidRPr="00E9184C">
        <w:rPr>
          <w:rFonts w:ascii="Arial" w:hAnsi="Arial" w:cs="Arial"/>
        </w:rPr>
        <w:t xml:space="preserve"> </w:t>
      </w:r>
      <w:r w:rsidR="000D790E">
        <w:rPr>
          <w:rFonts w:ascii="Arial" w:hAnsi="Arial" w:cs="Arial"/>
        </w:rPr>
        <w:t xml:space="preserve">[2018] ZACC 2; </w:t>
      </w:r>
      <w:r w:rsidRPr="00E9184C">
        <w:rPr>
          <w:rFonts w:ascii="Arial" w:hAnsi="Arial" w:cs="Arial"/>
        </w:rPr>
        <w:t>2018 (3) 335 (CC)</w:t>
      </w:r>
      <w:r w:rsidR="000D790E">
        <w:rPr>
          <w:rFonts w:ascii="Arial" w:hAnsi="Arial" w:cs="Arial"/>
        </w:rPr>
        <w:t xml:space="preserve"> (</w:t>
      </w:r>
      <w:r w:rsidR="000D790E">
        <w:rPr>
          <w:rFonts w:ascii="Arial" w:hAnsi="Arial" w:cs="Arial"/>
          <w:i/>
          <w:iCs/>
        </w:rPr>
        <w:t>Loni</w:t>
      </w:r>
      <w:r w:rsidR="000D790E" w:rsidRPr="00E9184C">
        <w:rPr>
          <w:rFonts w:ascii="Arial" w:hAnsi="Arial" w:cs="Arial"/>
        </w:rPr>
        <w:t>)</w:t>
      </w:r>
      <w:r w:rsidRPr="00E9184C">
        <w:rPr>
          <w:rFonts w:ascii="Arial" w:hAnsi="Arial" w:cs="Arial"/>
        </w:rPr>
        <w:t xml:space="preserve"> para 32</w:t>
      </w:r>
      <w:r w:rsidR="000D790E">
        <w:rPr>
          <w:rFonts w:ascii="Arial" w:hAnsi="Arial" w:cs="Arial"/>
        </w:rPr>
        <w:t>.</w:t>
      </w:r>
    </w:p>
  </w:footnote>
  <w:footnote w:id="13">
    <w:p w14:paraId="754591A2" w14:textId="77777777" w:rsidR="008B1995" w:rsidRPr="00E9184C" w:rsidRDefault="008B1995" w:rsidP="00E9184C">
      <w:pPr>
        <w:pStyle w:val="FootnoteText"/>
        <w:jc w:val="both"/>
        <w:rPr>
          <w:rFonts w:ascii="Arial" w:hAnsi="Arial" w:cs="Arial"/>
          <w:color w:val="242121"/>
          <w:shd w:val="clear" w:color="auto" w:fill="FFFFFF"/>
          <w:lang w:val="en-GB"/>
        </w:rPr>
      </w:pPr>
      <w:r w:rsidRPr="00E9184C">
        <w:rPr>
          <w:rStyle w:val="FootnoteReference"/>
          <w:rFonts w:ascii="Arial" w:hAnsi="Arial" w:cs="Arial"/>
        </w:rPr>
        <w:footnoteRef/>
      </w:r>
      <w:r w:rsidRPr="00E9184C">
        <w:rPr>
          <w:rFonts w:ascii="Arial" w:hAnsi="Arial" w:cs="Arial"/>
        </w:rPr>
        <w:t xml:space="preserve"> </w:t>
      </w:r>
      <w:r w:rsidRPr="00E9184C">
        <w:rPr>
          <w:rFonts w:ascii="Arial" w:hAnsi="Arial" w:cs="Arial"/>
          <w:i/>
          <w:iCs/>
          <w:color w:val="242121"/>
          <w:shd w:val="clear" w:color="auto" w:fill="FFFFFF"/>
          <w:lang w:val="en-GB"/>
        </w:rPr>
        <w:t>Truter and Another v Deysel</w:t>
      </w:r>
      <w:r w:rsidRPr="00E9184C">
        <w:rPr>
          <w:rFonts w:ascii="Arial" w:hAnsi="Arial" w:cs="Arial"/>
          <w:color w:val="242121"/>
          <w:shd w:val="clear" w:color="auto" w:fill="FFFFFF"/>
          <w:lang w:val="en-GB"/>
        </w:rPr>
        <w:t xml:space="preserve"> 2006 (4) SA 168 (SCA)</w:t>
      </w:r>
      <w:r w:rsidR="000D790E" w:rsidRPr="000D790E">
        <w:rPr>
          <w:rFonts w:ascii="Arial" w:hAnsi="Arial" w:cs="Arial"/>
          <w:color w:val="242121"/>
          <w:shd w:val="clear" w:color="auto" w:fill="FFFFFF"/>
          <w:lang w:val="en-GB"/>
        </w:rPr>
        <w:t xml:space="preserve"> </w:t>
      </w:r>
      <w:r w:rsidRPr="00E9184C">
        <w:rPr>
          <w:rFonts w:ascii="Arial" w:hAnsi="Arial" w:cs="Arial"/>
          <w:color w:val="242121"/>
          <w:shd w:val="clear" w:color="auto" w:fill="FFFFFF"/>
          <w:lang w:val="en-GB"/>
        </w:rPr>
        <w:t>para 1</w:t>
      </w:r>
      <w:r w:rsidR="00212F33">
        <w:rPr>
          <w:rFonts w:ascii="Arial" w:hAnsi="Arial" w:cs="Arial"/>
          <w:color w:val="242121"/>
          <w:shd w:val="clear" w:color="auto" w:fill="FFFFFF"/>
          <w:lang w:val="en-GB"/>
        </w:rPr>
        <w:t>6</w:t>
      </w:r>
      <w:r w:rsidRPr="00E9184C">
        <w:rPr>
          <w:rFonts w:ascii="Arial" w:hAnsi="Arial" w:cs="Arial"/>
          <w:color w:val="242121"/>
          <w:shd w:val="clear" w:color="auto" w:fill="FFFFFF"/>
          <w:lang w:val="en-GB"/>
        </w:rPr>
        <w:t>:</w:t>
      </w:r>
    </w:p>
    <w:p w14:paraId="1D2621FA" w14:textId="69655ECF" w:rsidR="008B1995" w:rsidRPr="00E9184C" w:rsidRDefault="000D790E" w:rsidP="00E9184C">
      <w:pPr>
        <w:pStyle w:val="FootnoteText"/>
        <w:jc w:val="both"/>
        <w:rPr>
          <w:rFonts w:ascii="Arial" w:hAnsi="Arial" w:cs="Arial"/>
        </w:rPr>
      </w:pPr>
      <w:r w:rsidRPr="000D790E">
        <w:rPr>
          <w:rStyle w:val="HTMLCite"/>
          <w:rFonts w:ascii="Arial" w:hAnsi="Arial" w:cs="Arial"/>
          <w:i w:val="0"/>
          <w:iCs w:val="0"/>
          <w:color w:val="242121"/>
        </w:rPr>
        <w:t>‘</w:t>
      </w:r>
      <w:r w:rsidR="008B1995" w:rsidRPr="00E9184C">
        <w:rPr>
          <w:rStyle w:val="HTMLCite"/>
          <w:rFonts w:ascii="Arial" w:hAnsi="Arial" w:cs="Arial"/>
          <w:i w:val="0"/>
          <w:iCs w:val="0"/>
          <w:color w:val="242121"/>
        </w:rPr>
        <w:t>In a delictual claim, the requirements of fault and unlawfulness do not constitute factual ingredients of the cause of action, but are legal conclusions to be drawn from the facts:</w:t>
      </w:r>
      <w:r w:rsidRPr="000D790E">
        <w:rPr>
          <w:rStyle w:val="HTMLCite"/>
          <w:rFonts w:ascii="Arial" w:hAnsi="Arial" w:cs="Arial"/>
          <w:i w:val="0"/>
          <w:iCs w:val="0"/>
          <w:color w:val="242121"/>
        </w:rPr>
        <w:t xml:space="preserve"> “</w:t>
      </w:r>
      <w:r w:rsidR="008B1995" w:rsidRPr="00E9184C">
        <w:rPr>
          <w:rStyle w:val="HTMLCite"/>
          <w:rFonts w:ascii="Arial" w:hAnsi="Arial" w:cs="Arial"/>
          <w:i w:val="0"/>
          <w:iCs w:val="0"/>
          <w:color w:val="242121"/>
        </w:rPr>
        <w:t>A cause of action means the combination of facts that are material for the plaintiff to prove in order to succeed with his action. Such facts must enable a court to arrive at certain legal conclusions regarding unlawfulness and fault, the constituent elements of a delictual cause of action being a combination of factual and legal conclusions, namely a causative act, harm, unlawfulness and culpability or fault</w:t>
      </w:r>
      <w:r w:rsidRPr="000D790E">
        <w:rPr>
          <w:rStyle w:val="HTMLCite"/>
          <w:rFonts w:ascii="Arial" w:hAnsi="Arial" w:cs="Arial"/>
          <w:i w:val="0"/>
          <w:iCs w:val="0"/>
          <w:color w:val="242121"/>
        </w:rPr>
        <w:t>”.</w:t>
      </w:r>
      <w:r w:rsidR="008B1995" w:rsidRPr="00E9184C">
        <w:rPr>
          <w:rStyle w:val="HTMLCite"/>
          <w:rFonts w:ascii="Arial" w:hAnsi="Arial" w:cs="Arial"/>
          <w:i w:val="0"/>
          <w:iCs w:val="0"/>
          <w:color w:val="242121"/>
        </w:rPr>
        <w:t xml:space="preserve">’ </w:t>
      </w:r>
    </w:p>
  </w:footnote>
  <w:footnote w:id="14">
    <w:p w14:paraId="5AF229EB" w14:textId="77777777" w:rsidR="00400DCC" w:rsidRPr="00E9184C" w:rsidRDefault="00400DCC" w:rsidP="00E9184C">
      <w:pPr>
        <w:pStyle w:val="FootnoteText"/>
        <w:jc w:val="both"/>
        <w:rPr>
          <w:rFonts w:ascii="Arial" w:hAnsi="Arial" w:cs="Arial"/>
        </w:rPr>
      </w:pPr>
      <w:r w:rsidRPr="00E9184C">
        <w:rPr>
          <w:rStyle w:val="FootnoteReference"/>
          <w:rFonts w:ascii="Arial" w:hAnsi="Arial" w:cs="Arial"/>
        </w:rPr>
        <w:footnoteRef/>
      </w:r>
      <w:r w:rsidRPr="00E9184C">
        <w:rPr>
          <w:rFonts w:ascii="Arial" w:hAnsi="Arial" w:cs="Arial"/>
        </w:rPr>
        <w:t xml:space="preserve"> </w:t>
      </w:r>
      <w:r w:rsidR="000D790E">
        <w:rPr>
          <w:rFonts w:ascii="Arial" w:hAnsi="Arial" w:cs="Arial"/>
        </w:rPr>
        <w:t>Footnote</w:t>
      </w:r>
      <w:r w:rsidR="00212F33">
        <w:rPr>
          <w:rFonts w:ascii="Arial" w:hAnsi="Arial" w:cs="Arial"/>
        </w:rPr>
        <w:t xml:space="preserve"> 13.</w:t>
      </w:r>
    </w:p>
  </w:footnote>
  <w:footnote w:id="15">
    <w:p w14:paraId="48C68415" w14:textId="21B81E5E" w:rsidR="00213F8D" w:rsidRPr="00FE0AAE" w:rsidRDefault="00213F8D" w:rsidP="00FE0AAE">
      <w:pPr>
        <w:pStyle w:val="FootnoteText"/>
        <w:jc w:val="both"/>
        <w:rPr>
          <w:rFonts w:ascii="Arial" w:hAnsi="Arial" w:cs="Arial"/>
        </w:rPr>
      </w:pPr>
      <w:r w:rsidRPr="00FE0AAE">
        <w:rPr>
          <w:rStyle w:val="FootnoteReference"/>
          <w:rFonts w:ascii="Arial" w:hAnsi="Arial" w:cs="Arial"/>
        </w:rPr>
        <w:footnoteRef/>
      </w:r>
      <w:r w:rsidRPr="00FE0AAE">
        <w:rPr>
          <w:rFonts w:ascii="Arial" w:hAnsi="Arial" w:cs="Arial"/>
        </w:rPr>
        <w:t xml:space="preserve"> </w:t>
      </w:r>
      <w:r w:rsidR="00FE0AAE" w:rsidRPr="00FE0AAE">
        <w:rPr>
          <w:rFonts w:ascii="Arial" w:hAnsi="Arial" w:cs="Arial"/>
          <w:i/>
        </w:rPr>
        <w:t xml:space="preserve">WK Construction (Pty) Ltd v Moores Rowland and Others </w:t>
      </w:r>
      <w:r w:rsidRPr="00FE0AAE">
        <w:rPr>
          <w:rFonts w:ascii="Arial" w:hAnsi="Arial" w:cs="Arial"/>
        </w:rPr>
        <w:t xml:space="preserve">[2022] </w:t>
      </w:r>
      <w:r w:rsidR="00C4756C">
        <w:rPr>
          <w:rFonts w:ascii="Arial" w:hAnsi="Arial" w:cs="Arial"/>
        </w:rPr>
        <w:t>ZA</w:t>
      </w:r>
      <w:r w:rsidRPr="00FE0AAE">
        <w:rPr>
          <w:rFonts w:ascii="Arial" w:hAnsi="Arial" w:cs="Arial"/>
        </w:rPr>
        <w:t>SCA 44; [2022] 2 All SA 751 (SCA</w:t>
      </w:r>
      <w:r w:rsidR="0054223E" w:rsidRPr="00FE0AAE">
        <w:rPr>
          <w:rFonts w:ascii="Arial" w:hAnsi="Arial" w:cs="Arial"/>
        </w:rPr>
        <w:t>)</w:t>
      </w:r>
      <w:r w:rsidR="00FE0AAE" w:rsidRPr="00FE0AAE">
        <w:rPr>
          <w:rFonts w:ascii="Arial" w:hAnsi="Arial" w:cs="Arial"/>
        </w:rPr>
        <w:t>.</w:t>
      </w:r>
    </w:p>
  </w:footnote>
  <w:footnote w:id="16">
    <w:p w14:paraId="04F2E08A" w14:textId="0E29C26F" w:rsidR="00213F8D" w:rsidRPr="00FE0AAE" w:rsidRDefault="00213F8D" w:rsidP="00FE0AAE">
      <w:pPr>
        <w:pStyle w:val="FootnoteText"/>
        <w:jc w:val="both"/>
        <w:rPr>
          <w:rFonts w:ascii="Arial" w:hAnsi="Arial" w:cs="Arial"/>
        </w:rPr>
      </w:pPr>
      <w:r w:rsidRPr="00FE0AAE">
        <w:rPr>
          <w:rStyle w:val="FootnoteReference"/>
          <w:rFonts w:ascii="Arial" w:hAnsi="Arial" w:cs="Arial"/>
        </w:rPr>
        <w:footnoteRef/>
      </w:r>
      <w:r w:rsidRPr="00FE0AAE">
        <w:rPr>
          <w:rFonts w:ascii="Arial" w:hAnsi="Arial" w:cs="Arial"/>
        </w:rPr>
        <w:t xml:space="preserve"> </w:t>
      </w:r>
      <w:r w:rsidR="0054223E" w:rsidRPr="00FE0AAE">
        <w:rPr>
          <w:rFonts w:ascii="Arial" w:hAnsi="Arial" w:cs="Arial"/>
        </w:rPr>
        <w:t>Ibid para 37</w:t>
      </w:r>
      <w:r w:rsidR="00FE0AAE" w:rsidRPr="00FE0AAE">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82494689"/>
      <w:docPartObj>
        <w:docPartGallery w:val="Page Numbers (Top of Page)"/>
        <w:docPartUnique/>
      </w:docPartObj>
    </w:sdtPr>
    <w:sdtEndPr>
      <w:rPr>
        <w:noProof/>
      </w:rPr>
    </w:sdtEndPr>
    <w:sdtContent>
      <w:p w14:paraId="593791ED" w14:textId="7165569E" w:rsidR="008B1995" w:rsidRPr="00FE0AAE" w:rsidRDefault="008B1995">
        <w:pPr>
          <w:pStyle w:val="Header"/>
          <w:jc w:val="right"/>
          <w:rPr>
            <w:rFonts w:ascii="Arial" w:hAnsi="Arial" w:cs="Arial"/>
          </w:rPr>
        </w:pPr>
        <w:r w:rsidRPr="00FE0AAE">
          <w:rPr>
            <w:rFonts w:ascii="Arial" w:hAnsi="Arial" w:cs="Arial"/>
          </w:rPr>
          <w:fldChar w:fldCharType="begin"/>
        </w:r>
        <w:r w:rsidRPr="00FE0AAE">
          <w:rPr>
            <w:rFonts w:ascii="Arial" w:hAnsi="Arial" w:cs="Arial"/>
          </w:rPr>
          <w:instrText xml:space="preserve"> PAGE   \* MERGEFORMAT </w:instrText>
        </w:r>
        <w:r w:rsidRPr="00FE0AAE">
          <w:rPr>
            <w:rFonts w:ascii="Arial" w:hAnsi="Arial" w:cs="Arial"/>
          </w:rPr>
          <w:fldChar w:fldCharType="separate"/>
        </w:r>
        <w:r w:rsidR="00322D30">
          <w:rPr>
            <w:rFonts w:ascii="Arial" w:hAnsi="Arial" w:cs="Arial"/>
            <w:noProof/>
          </w:rPr>
          <w:t>2</w:t>
        </w:r>
        <w:r w:rsidRPr="00FE0AAE">
          <w:rPr>
            <w:rFonts w:ascii="Arial" w:hAnsi="Arial" w:cs="Arial"/>
            <w:noProof/>
          </w:rPr>
          <w:fldChar w:fldCharType="end"/>
        </w:r>
      </w:p>
    </w:sdtContent>
  </w:sdt>
  <w:p w14:paraId="43E604A5" w14:textId="77777777" w:rsidR="008B1995" w:rsidRDefault="008B1995" w:rsidP="00AF2987">
    <w:pPr>
      <w:pStyle w:val="Header"/>
      <w:tabs>
        <w:tab w:val="clear" w:pos="4513"/>
        <w:tab w:val="clear" w:pos="9026"/>
        <w:tab w:val="left" w:pos="196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4" w:hanging="1134"/>
      </w:pPr>
      <w:rPr>
        <w:rFonts w:cs="Times New Roman"/>
        <w:b w:val="0"/>
        <w:bCs w:val="0"/>
        <w:spacing w:val="-12"/>
        <w:w w:val="100"/>
      </w:rPr>
    </w:lvl>
    <w:lvl w:ilvl="1">
      <w:start w:val="1"/>
      <w:numFmt w:val="lowerLetter"/>
      <w:lvlText w:val="(%2)"/>
      <w:lvlJc w:val="left"/>
      <w:pPr>
        <w:ind w:left="1584" w:hanging="720"/>
      </w:pPr>
      <w:rPr>
        <w:rFonts w:ascii="Arial" w:hAnsi="Arial" w:cs="Arial"/>
        <w:b w:val="0"/>
        <w:bCs w:val="0"/>
        <w:spacing w:val="-1"/>
        <w:w w:val="100"/>
        <w:sz w:val="22"/>
        <w:szCs w:val="22"/>
      </w:rPr>
    </w:lvl>
    <w:lvl w:ilvl="2">
      <w:numFmt w:val="bullet"/>
      <w:lvlText w:val="•"/>
      <w:lvlJc w:val="left"/>
      <w:pPr>
        <w:ind w:left="2440" w:hanging="720"/>
      </w:pPr>
    </w:lvl>
    <w:lvl w:ilvl="3">
      <w:numFmt w:val="bullet"/>
      <w:lvlText w:val="•"/>
      <w:lvlJc w:val="left"/>
      <w:pPr>
        <w:ind w:left="3301" w:hanging="720"/>
      </w:pPr>
    </w:lvl>
    <w:lvl w:ilvl="4">
      <w:numFmt w:val="bullet"/>
      <w:lvlText w:val="•"/>
      <w:lvlJc w:val="left"/>
      <w:pPr>
        <w:ind w:left="4161" w:hanging="720"/>
      </w:pPr>
    </w:lvl>
    <w:lvl w:ilvl="5">
      <w:numFmt w:val="bullet"/>
      <w:lvlText w:val="•"/>
      <w:lvlJc w:val="left"/>
      <w:pPr>
        <w:ind w:left="5022" w:hanging="720"/>
      </w:pPr>
    </w:lvl>
    <w:lvl w:ilvl="6">
      <w:numFmt w:val="bullet"/>
      <w:lvlText w:val="•"/>
      <w:lvlJc w:val="left"/>
      <w:pPr>
        <w:ind w:left="5883" w:hanging="720"/>
      </w:pPr>
    </w:lvl>
    <w:lvl w:ilvl="7">
      <w:numFmt w:val="bullet"/>
      <w:lvlText w:val="•"/>
      <w:lvlJc w:val="left"/>
      <w:pPr>
        <w:ind w:left="6743" w:hanging="720"/>
      </w:pPr>
    </w:lvl>
    <w:lvl w:ilvl="8">
      <w:numFmt w:val="bullet"/>
      <w:lvlText w:val="•"/>
      <w:lvlJc w:val="left"/>
      <w:pPr>
        <w:ind w:left="7604" w:hanging="720"/>
      </w:pPr>
    </w:lvl>
  </w:abstractNum>
  <w:abstractNum w:abstractNumId="1" w15:restartNumberingAfterBreak="0">
    <w:nsid w:val="00000408"/>
    <w:multiLevelType w:val="multilevel"/>
    <w:tmpl w:val="0000088B"/>
    <w:lvl w:ilvl="0">
      <w:start w:val="14"/>
      <w:numFmt w:val="decimal"/>
      <w:lvlText w:val="[%1]"/>
      <w:lvlJc w:val="left"/>
      <w:pPr>
        <w:ind w:left="1278" w:hanging="490"/>
      </w:pPr>
      <w:rPr>
        <w:rFonts w:ascii="Arial" w:hAnsi="Arial" w:cs="Arial"/>
        <w:b w:val="0"/>
        <w:bCs w:val="0"/>
        <w:spacing w:val="-1"/>
        <w:w w:val="100"/>
        <w:sz w:val="22"/>
        <w:szCs w:val="22"/>
      </w:rPr>
    </w:lvl>
    <w:lvl w:ilvl="1">
      <w:numFmt w:val="bullet"/>
      <w:lvlText w:val="•"/>
      <w:lvlJc w:val="left"/>
      <w:pPr>
        <w:ind w:left="2084" w:hanging="490"/>
      </w:pPr>
    </w:lvl>
    <w:lvl w:ilvl="2">
      <w:numFmt w:val="bullet"/>
      <w:lvlText w:val="•"/>
      <w:lvlJc w:val="left"/>
      <w:pPr>
        <w:ind w:left="2889" w:hanging="490"/>
      </w:pPr>
    </w:lvl>
    <w:lvl w:ilvl="3">
      <w:numFmt w:val="bullet"/>
      <w:lvlText w:val="•"/>
      <w:lvlJc w:val="left"/>
      <w:pPr>
        <w:ind w:left="3693" w:hanging="490"/>
      </w:pPr>
    </w:lvl>
    <w:lvl w:ilvl="4">
      <w:numFmt w:val="bullet"/>
      <w:lvlText w:val="•"/>
      <w:lvlJc w:val="left"/>
      <w:pPr>
        <w:ind w:left="4498" w:hanging="490"/>
      </w:pPr>
    </w:lvl>
    <w:lvl w:ilvl="5">
      <w:numFmt w:val="bullet"/>
      <w:lvlText w:val="•"/>
      <w:lvlJc w:val="left"/>
      <w:pPr>
        <w:ind w:left="5302" w:hanging="490"/>
      </w:pPr>
    </w:lvl>
    <w:lvl w:ilvl="6">
      <w:numFmt w:val="bullet"/>
      <w:lvlText w:val="•"/>
      <w:lvlJc w:val="left"/>
      <w:pPr>
        <w:ind w:left="6107" w:hanging="490"/>
      </w:pPr>
    </w:lvl>
    <w:lvl w:ilvl="7">
      <w:numFmt w:val="bullet"/>
      <w:lvlText w:val="•"/>
      <w:lvlJc w:val="left"/>
      <w:pPr>
        <w:ind w:left="6911" w:hanging="490"/>
      </w:pPr>
    </w:lvl>
    <w:lvl w:ilvl="8">
      <w:numFmt w:val="bullet"/>
      <w:lvlText w:val="•"/>
      <w:lvlJc w:val="left"/>
      <w:pPr>
        <w:ind w:left="7716" w:hanging="490"/>
      </w:pPr>
    </w:lvl>
  </w:abstractNum>
  <w:abstractNum w:abstractNumId="2" w15:restartNumberingAfterBreak="0">
    <w:nsid w:val="00000409"/>
    <w:multiLevelType w:val="multilevel"/>
    <w:tmpl w:val="0000088C"/>
    <w:lvl w:ilvl="0">
      <w:start w:val="9"/>
      <w:numFmt w:val="decimal"/>
      <w:lvlText w:val="[%1]"/>
      <w:lvlJc w:val="left"/>
      <w:pPr>
        <w:ind w:left="1278" w:hanging="319"/>
      </w:pPr>
      <w:rPr>
        <w:rFonts w:ascii="Arial" w:hAnsi="Arial" w:cs="Arial"/>
        <w:b w:val="0"/>
        <w:bCs w:val="0"/>
        <w:color w:val="242121"/>
        <w:spacing w:val="-1"/>
        <w:w w:val="100"/>
        <w:sz w:val="22"/>
        <w:szCs w:val="22"/>
      </w:rPr>
    </w:lvl>
    <w:lvl w:ilvl="1">
      <w:numFmt w:val="bullet"/>
      <w:lvlText w:val="•"/>
      <w:lvlJc w:val="left"/>
      <w:pPr>
        <w:ind w:left="2084" w:hanging="319"/>
      </w:pPr>
    </w:lvl>
    <w:lvl w:ilvl="2">
      <w:numFmt w:val="bullet"/>
      <w:lvlText w:val="•"/>
      <w:lvlJc w:val="left"/>
      <w:pPr>
        <w:ind w:left="2889" w:hanging="319"/>
      </w:pPr>
    </w:lvl>
    <w:lvl w:ilvl="3">
      <w:numFmt w:val="bullet"/>
      <w:lvlText w:val="•"/>
      <w:lvlJc w:val="left"/>
      <w:pPr>
        <w:ind w:left="3693" w:hanging="319"/>
      </w:pPr>
    </w:lvl>
    <w:lvl w:ilvl="4">
      <w:numFmt w:val="bullet"/>
      <w:lvlText w:val="•"/>
      <w:lvlJc w:val="left"/>
      <w:pPr>
        <w:ind w:left="4498" w:hanging="319"/>
      </w:pPr>
    </w:lvl>
    <w:lvl w:ilvl="5">
      <w:numFmt w:val="bullet"/>
      <w:lvlText w:val="•"/>
      <w:lvlJc w:val="left"/>
      <w:pPr>
        <w:ind w:left="5302" w:hanging="319"/>
      </w:pPr>
    </w:lvl>
    <w:lvl w:ilvl="6">
      <w:numFmt w:val="bullet"/>
      <w:lvlText w:val="•"/>
      <w:lvlJc w:val="left"/>
      <w:pPr>
        <w:ind w:left="6107" w:hanging="319"/>
      </w:pPr>
    </w:lvl>
    <w:lvl w:ilvl="7">
      <w:numFmt w:val="bullet"/>
      <w:lvlText w:val="•"/>
      <w:lvlJc w:val="left"/>
      <w:pPr>
        <w:ind w:left="6911" w:hanging="319"/>
      </w:pPr>
    </w:lvl>
    <w:lvl w:ilvl="8">
      <w:numFmt w:val="bullet"/>
      <w:lvlText w:val="•"/>
      <w:lvlJc w:val="left"/>
      <w:pPr>
        <w:ind w:left="7716" w:hanging="319"/>
      </w:pPr>
    </w:lvl>
  </w:abstractNum>
  <w:abstractNum w:abstractNumId="3" w15:restartNumberingAfterBreak="0">
    <w:nsid w:val="0000040A"/>
    <w:multiLevelType w:val="multilevel"/>
    <w:tmpl w:val="0000088D"/>
    <w:lvl w:ilvl="0">
      <w:start w:val="20"/>
      <w:numFmt w:val="decimal"/>
      <w:lvlText w:val="[%1]"/>
      <w:lvlJc w:val="left"/>
      <w:pPr>
        <w:ind w:left="1278" w:hanging="429"/>
      </w:pPr>
      <w:rPr>
        <w:rFonts w:ascii="Arial" w:hAnsi="Arial" w:cs="Arial"/>
        <w:b w:val="0"/>
        <w:bCs w:val="0"/>
        <w:color w:val="242121"/>
        <w:spacing w:val="-1"/>
        <w:w w:val="100"/>
        <w:sz w:val="22"/>
        <w:szCs w:val="22"/>
      </w:rPr>
    </w:lvl>
    <w:lvl w:ilvl="1">
      <w:numFmt w:val="bullet"/>
      <w:lvlText w:val="•"/>
      <w:lvlJc w:val="left"/>
      <w:pPr>
        <w:ind w:left="2084" w:hanging="429"/>
      </w:pPr>
    </w:lvl>
    <w:lvl w:ilvl="2">
      <w:numFmt w:val="bullet"/>
      <w:lvlText w:val="•"/>
      <w:lvlJc w:val="left"/>
      <w:pPr>
        <w:ind w:left="2889" w:hanging="429"/>
      </w:pPr>
    </w:lvl>
    <w:lvl w:ilvl="3">
      <w:numFmt w:val="bullet"/>
      <w:lvlText w:val="•"/>
      <w:lvlJc w:val="left"/>
      <w:pPr>
        <w:ind w:left="3693" w:hanging="429"/>
      </w:pPr>
    </w:lvl>
    <w:lvl w:ilvl="4">
      <w:numFmt w:val="bullet"/>
      <w:lvlText w:val="•"/>
      <w:lvlJc w:val="left"/>
      <w:pPr>
        <w:ind w:left="4498" w:hanging="429"/>
      </w:pPr>
    </w:lvl>
    <w:lvl w:ilvl="5">
      <w:numFmt w:val="bullet"/>
      <w:lvlText w:val="•"/>
      <w:lvlJc w:val="left"/>
      <w:pPr>
        <w:ind w:left="5302" w:hanging="429"/>
      </w:pPr>
    </w:lvl>
    <w:lvl w:ilvl="6">
      <w:numFmt w:val="bullet"/>
      <w:lvlText w:val="•"/>
      <w:lvlJc w:val="left"/>
      <w:pPr>
        <w:ind w:left="6107" w:hanging="429"/>
      </w:pPr>
    </w:lvl>
    <w:lvl w:ilvl="7">
      <w:numFmt w:val="bullet"/>
      <w:lvlText w:val="•"/>
      <w:lvlJc w:val="left"/>
      <w:pPr>
        <w:ind w:left="6911" w:hanging="429"/>
      </w:pPr>
    </w:lvl>
    <w:lvl w:ilvl="8">
      <w:numFmt w:val="bullet"/>
      <w:lvlText w:val="•"/>
      <w:lvlJc w:val="left"/>
      <w:pPr>
        <w:ind w:left="7716" w:hanging="429"/>
      </w:pPr>
    </w:lvl>
  </w:abstractNum>
  <w:abstractNum w:abstractNumId="4" w15:restartNumberingAfterBreak="0">
    <w:nsid w:val="08920022"/>
    <w:multiLevelType w:val="hybridMultilevel"/>
    <w:tmpl w:val="4DF0581E"/>
    <w:lvl w:ilvl="0" w:tplc="0C72CC76">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DE3040"/>
    <w:multiLevelType w:val="hybridMultilevel"/>
    <w:tmpl w:val="49A0D782"/>
    <w:lvl w:ilvl="0" w:tplc="ED766806">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B0C6E31"/>
    <w:multiLevelType w:val="hybridMultilevel"/>
    <w:tmpl w:val="D59C3A5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057022D"/>
    <w:multiLevelType w:val="multilevel"/>
    <w:tmpl w:val="754A04A6"/>
    <w:lvl w:ilvl="0">
      <w:start w:val="1"/>
      <w:numFmt w:val="decimal"/>
      <w:pStyle w:val="Indent"/>
      <w:lvlText w:val="[%1]"/>
      <w:lvlJc w:val="left"/>
      <w:pPr>
        <w:tabs>
          <w:tab w:val="num" w:pos="1134"/>
        </w:tabs>
        <w:ind w:left="567"/>
      </w:pPr>
      <w:rPr>
        <w:rFonts w:ascii="Arial" w:hAnsi="Arial" w:cs="Times New Roman" w:hint="default"/>
        <w:b w:val="0"/>
        <w:i w:val="0"/>
        <w:sz w:val="25"/>
        <w:szCs w:val="25"/>
      </w:rPr>
    </w:lvl>
    <w:lvl w:ilvl="1">
      <w:start w:val="1"/>
      <w:numFmt w:val="decimal"/>
      <w:lvlText w:val="[%1.%2]"/>
      <w:lvlJc w:val="left"/>
      <w:pPr>
        <w:tabs>
          <w:tab w:val="num" w:pos="567"/>
        </w:tabs>
        <w:ind w:left="-284"/>
      </w:pPr>
      <w:rPr>
        <w:rFonts w:cs="Times New Roman" w:hint="default"/>
        <w:i w:val="0"/>
      </w:rPr>
    </w:lvl>
    <w:lvl w:ilvl="2">
      <w:start w:val="1"/>
      <w:numFmt w:val="decimal"/>
      <w:lvlText w:val="[%1.%2.%3]"/>
      <w:lvlJc w:val="left"/>
      <w:pPr>
        <w:tabs>
          <w:tab w:val="num" w:pos="850"/>
        </w:tabs>
        <w:ind w:left="-284"/>
      </w:pPr>
      <w:rPr>
        <w:rFonts w:cs="Times New Roman" w:hint="default"/>
      </w:rPr>
    </w:lvl>
    <w:lvl w:ilvl="3">
      <w:start w:val="1"/>
      <w:numFmt w:val="decimal"/>
      <w:lvlText w:val="%1.%2.%3.%4"/>
      <w:lvlJc w:val="left"/>
      <w:pPr>
        <w:tabs>
          <w:tab w:val="num" w:pos="3685"/>
        </w:tabs>
        <w:ind w:left="3685" w:hanging="1134"/>
      </w:pPr>
      <w:rPr>
        <w:rFonts w:cs="Times New Roman" w:hint="default"/>
      </w:rPr>
    </w:lvl>
    <w:lvl w:ilvl="4">
      <w:start w:val="1"/>
      <w:numFmt w:val="decimal"/>
      <w:lvlText w:val="%1.%2.%3.%4.%5"/>
      <w:lvlJc w:val="left"/>
      <w:pPr>
        <w:tabs>
          <w:tab w:val="num" w:pos="4988"/>
        </w:tabs>
        <w:ind w:left="4988" w:hanging="1303"/>
      </w:pPr>
      <w:rPr>
        <w:rFonts w:cs="Times New Roman" w:hint="default"/>
      </w:rPr>
    </w:lvl>
    <w:lvl w:ilvl="5">
      <w:start w:val="1"/>
      <w:numFmt w:val="decimal"/>
      <w:lvlText w:val="%1.%2.%3.%4.%5.%6"/>
      <w:lvlJc w:val="left"/>
      <w:pPr>
        <w:tabs>
          <w:tab w:val="num" w:pos="7058"/>
        </w:tabs>
        <w:ind w:left="7058" w:hanging="1582"/>
      </w:pPr>
      <w:rPr>
        <w:rFonts w:cs="Times New Roman" w:hint="default"/>
      </w:rPr>
    </w:lvl>
    <w:lvl w:ilvl="6">
      <w:start w:val="1"/>
      <w:numFmt w:val="decimal"/>
      <w:lvlText w:val="%1.%2.%3.%4.%5.%6.%7"/>
      <w:lvlJc w:val="left"/>
      <w:pPr>
        <w:tabs>
          <w:tab w:val="num" w:pos="8787"/>
        </w:tabs>
        <w:ind w:left="8787" w:hanging="1729"/>
      </w:pPr>
      <w:rPr>
        <w:rFonts w:cs="Times New Roman" w:hint="default"/>
      </w:rPr>
    </w:lvl>
    <w:lvl w:ilvl="7">
      <w:start w:val="1"/>
      <w:numFmt w:val="decimal"/>
      <w:lvlText w:val="%1.%2.%3.%4.%5.%6.%7.%8."/>
      <w:lvlJc w:val="left"/>
      <w:pPr>
        <w:tabs>
          <w:tab w:val="num" w:pos="10947"/>
        </w:tabs>
        <w:ind w:left="10516" w:hanging="1729"/>
      </w:pPr>
      <w:rPr>
        <w:rFonts w:cs="Times New Roman" w:hint="default"/>
      </w:rPr>
    </w:lvl>
    <w:lvl w:ilvl="8">
      <w:start w:val="1"/>
      <w:numFmt w:val="decimal"/>
      <w:lvlText w:val="%1.%2.%3.%4.%5.%6.%7.%8.%9."/>
      <w:lvlJc w:val="left"/>
      <w:pPr>
        <w:tabs>
          <w:tab w:val="num" w:pos="12676"/>
        </w:tabs>
        <w:ind w:left="12245" w:hanging="1729"/>
      </w:pPr>
      <w:rPr>
        <w:rFonts w:cs="Times New Roman" w:hint="default"/>
      </w:rPr>
    </w:lvl>
  </w:abstractNum>
  <w:abstractNum w:abstractNumId="9" w15:restartNumberingAfterBreak="0">
    <w:nsid w:val="13AD079E"/>
    <w:multiLevelType w:val="hybridMultilevel"/>
    <w:tmpl w:val="36220C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515E07"/>
    <w:multiLevelType w:val="multilevel"/>
    <w:tmpl w:val="D706AEFC"/>
    <w:lvl w:ilvl="0">
      <w:start w:val="10"/>
      <w:numFmt w:val="decimal"/>
      <w:lvlText w:val="%1"/>
      <w:lvlJc w:val="left"/>
      <w:pPr>
        <w:ind w:left="465" w:hanging="465"/>
      </w:pPr>
      <w:rPr>
        <w:rFonts w:ascii="Arial" w:hAnsi="Arial" w:cs="Arial" w:hint="default"/>
      </w:rPr>
    </w:lvl>
    <w:lvl w:ilvl="1">
      <w:start w:val="2"/>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1" w15:restartNumberingAfterBreak="0">
    <w:nsid w:val="1B833301"/>
    <w:multiLevelType w:val="hybridMultilevel"/>
    <w:tmpl w:val="4F68AA1A"/>
    <w:lvl w:ilvl="0" w:tplc="15966FF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DD7C92"/>
    <w:multiLevelType w:val="hybridMultilevel"/>
    <w:tmpl w:val="B6044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66F3C8A"/>
    <w:multiLevelType w:val="hybridMultilevel"/>
    <w:tmpl w:val="99E67A6A"/>
    <w:lvl w:ilvl="0" w:tplc="46EC2630">
      <w:start w:val="26"/>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EF726E"/>
    <w:multiLevelType w:val="hybridMultilevel"/>
    <w:tmpl w:val="4C6E7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511460"/>
    <w:multiLevelType w:val="hybridMultilevel"/>
    <w:tmpl w:val="41AA7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7B199C"/>
    <w:multiLevelType w:val="hybridMultilevel"/>
    <w:tmpl w:val="E7ECDF10"/>
    <w:lvl w:ilvl="0" w:tplc="43F209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F035F40"/>
    <w:multiLevelType w:val="hybridMultilevel"/>
    <w:tmpl w:val="91828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C8615C"/>
    <w:multiLevelType w:val="hybridMultilevel"/>
    <w:tmpl w:val="22AA1F38"/>
    <w:lvl w:ilvl="0" w:tplc="93385524">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FDA71A6"/>
    <w:multiLevelType w:val="hybridMultilevel"/>
    <w:tmpl w:val="6862E38A"/>
    <w:lvl w:ilvl="0" w:tplc="E0300D9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C2353A"/>
    <w:multiLevelType w:val="hybridMultilevel"/>
    <w:tmpl w:val="7298B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135A2"/>
    <w:multiLevelType w:val="hybridMultilevel"/>
    <w:tmpl w:val="ADA2B26A"/>
    <w:lvl w:ilvl="0" w:tplc="FE0EFE5C">
      <w:start w:val="1"/>
      <w:numFmt w:val="decimal"/>
      <w:lvlText w:val="%1."/>
      <w:lvlJc w:val="left"/>
      <w:pPr>
        <w:ind w:left="928"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60B54B8"/>
    <w:multiLevelType w:val="hybridMultilevel"/>
    <w:tmpl w:val="D45678D8"/>
    <w:lvl w:ilvl="0" w:tplc="AE7EC8BE">
      <w:start w:val="2"/>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B76322E"/>
    <w:multiLevelType w:val="hybridMultilevel"/>
    <w:tmpl w:val="E8F46200"/>
    <w:lvl w:ilvl="0" w:tplc="65C6F058">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D601D4B"/>
    <w:multiLevelType w:val="hybridMultilevel"/>
    <w:tmpl w:val="0446572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2"/>
  </w:num>
  <w:num w:numId="5">
    <w:abstractNumId w:val="24"/>
  </w:num>
  <w:num w:numId="6">
    <w:abstractNumId w:val="18"/>
  </w:num>
  <w:num w:numId="7">
    <w:abstractNumId w:val="6"/>
  </w:num>
  <w:num w:numId="8">
    <w:abstractNumId w:val="22"/>
  </w:num>
  <w:num w:numId="9">
    <w:abstractNumId w:val="4"/>
  </w:num>
  <w:num w:numId="10">
    <w:abstractNumId w:val="23"/>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14"/>
    </w:lvlOverride>
    <w:lvlOverride w:ilvl="1"/>
    <w:lvlOverride w:ilvl="2"/>
    <w:lvlOverride w:ilvl="3"/>
    <w:lvlOverride w:ilvl="4"/>
    <w:lvlOverride w:ilvl="5"/>
    <w:lvlOverride w:ilvl="6"/>
    <w:lvlOverride w:ilvl="7"/>
    <w:lvlOverride w:ilvl="8"/>
  </w:num>
  <w:num w:numId="13">
    <w:abstractNumId w:val="2"/>
    <w:lvlOverride w:ilvl="0">
      <w:startOverride w:val="9"/>
    </w:lvlOverride>
    <w:lvlOverride w:ilvl="1"/>
    <w:lvlOverride w:ilvl="2"/>
    <w:lvlOverride w:ilvl="3"/>
    <w:lvlOverride w:ilvl="4"/>
    <w:lvlOverride w:ilvl="5"/>
    <w:lvlOverride w:ilvl="6"/>
    <w:lvlOverride w:ilvl="7"/>
    <w:lvlOverride w:ilvl="8"/>
  </w:num>
  <w:num w:numId="14">
    <w:abstractNumId w:val="3"/>
    <w:lvlOverride w:ilvl="0">
      <w:startOverride w:val="20"/>
    </w:lvlOverride>
    <w:lvlOverride w:ilvl="1"/>
    <w:lvlOverride w:ilvl="2"/>
    <w:lvlOverride w:ilvl="3"/>
    <w:lvlOverride w:ilvl="4"/>
    <w:lvlOverride w:ilvl="5"/>
    <w:lvlOverride w:ilvl="6"/>
    <w:lvlOverride w:ilvl="7"/>
    <w:lvlOverride w:ilvl="8"/>
  </w:num>
  <w:num w:numId="15">
    <w:abstractNumId w:val="9"/>
  </w:num>
  <w:num w:numId="16">
    <w:abstractNumId w:val="20"/>
  </w:num>
  <w:num w:numId="17">
    <w:abstractNumId w:val="15"/>
  </w:num>
  <w:num w:numId="18">
    <w:abstractNumId w:val="21"/>
  </w:num>
  <w:num w:numId="19">
    <w:abstractNumId w:val="8"/>
  </w:num>
  <w:num w:numId="20">
    <w:abstractNumId w:val="10"/>
  </w:num>
  <w:num w:numId="21">
    <w:abstractNumId w:val="16"/>
  </w:num>
  <w:num w:numId="22">
    <w:abstractNumId w:val="19"/>
  </w:num>
  <w:num w:numId="23">
    <w:abstractNumId w:val="1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E"/>
    <w:rsid w:val="00003D1A"/>
    <w:rsid w:val="00010FE4"/>
    <w:rsid w:val="000134DA"/>
    <w:rsid w:val="0001589E"/>
    <w:rsid w:val="00023CC1"/>
    <w:rsid w:val="000257E1"/>
    <w:rsid w:val="00026372"/>
    <w:rsid w:val="00030C8B"/>
    <w:rsid w:val="00031454"/>
    <w:rsid w:val="0003166C"/>
    <w:rsid w:val="0003370F"/>
    <w:rsid w:val="00033A98"/>
    <w:rsid w:val="0003492E"/>
    <w:rsid w:val="00037899"/>
    <w:rsid w:val="000379B0"/>
    <w:rsid w:val="00041938"/>
    <w:rsid w:val="000439B3"/>
    <w:rsid w:val="0004445C"/>
    <w:rsid w:val="0004484D"/>
    <w:rsid w:val="00044A0B"/>
    <w:rsid w:val="00045850"/>
    <w:rsid w:val="00051102"/>
    <w:rsid w:val="0005680A"/>
    <w:rsid w:val="00056BD6"/>
    <w:rsid w:val="000632A2"/>
    <w:rsid w:val="00070C3A"/>
    <w:rsid w:val="00070DAF"/>
    <w:rsid w:val="00072F06"/>
    <w:rsid w:val="000739B6"/>
    <w:rsid w:val="000775EA"/>
    <w:rsid w:val="000777E4"/>
    <w:rsid w:val="00081974"/>
    <w:rsid w:val="00090888"/>
    <w:rsid w:val="000965A8"/>
    <w:rsid w:val="000A053A"/>
    <w:rsid w:val="000A2080"/>
    <w:rsid w:val="000A28BB"/>
    <w:rsid w:val="000A2F5E"/>
    <w:rsid w:val="000A3144"/>
    <w:rsid w:val="000A4074"/>
    <w:rsid w:val="000B1292"/>
    <w:rsid w:val="000B1B19"/>
    <w:rsid w:val="000B39FD"/>
    <w:rsid w:val="000B5EF0"/>
    <w:rsid w:val="000B6407"/>
    <w:rsid w:val="000C011C"/>
    <w:rsid w:val="000C0BFA"/>
    <w:rsid w:val="000C152C"/>
    <w:rsid w:val="000C249A"/>
    <w:rsid w:val="000C4675"/>
    <w:rsid w:val="000C56DE"/>
    <w:rsid w:val="000C588D"/>
    <w:rsid w:val="000D3317"/>
    <w:rsid w:val="000D5B7F"/>
    <w:rsid w:val="000D790E"/>
    <w:rsid w:val="000E0809"/>
    <w:rsid w:val="000E1292"/>
    <w:rsid w:val="000E2ED6"/>
    <w:rsid w:val="000E3533"/>
    <w:rsid w:val="000E53DD"/>
    <w:rsid w:val="000E5D9D"/>
    <w:rsid w:val="000E7FC9"/>
    <w:rsid w:val="000F59A6"/>
    <w:rsid w:val="000F59DB"/>
    <w:rsid w:val="000F60E7"/>
    <w:rsid w:val="000F6633"/>
    <w:rsid w:val="00102F79"/>
    <w:rsid w:val="0010757F"/>
    <w:rsid w:val="00111CF8"/>
    <w:rsid w:val="00111D2F"/>
    <w:rsid w:val="001121F0"/>
    <w:rsid w:val="00113D4F"/>
    <w:rsid w:val="00113ED9"/>
    <w:rsid w:val="00114B4E"/>
    <w:rsid w:val="00115E87"/>
    <w:rsid w:val="00121F5F"/>
    <w:rsid w:val="00122D0D"/>
    <w:rsid w:val="001231A6"/>
    <w:rsid w:val="001238DE"/>
    <w:rsid w:val="00124156"/>
    <w:rsid w:val="00125846"/>
    <w:rsid w:val="001319F1"/>
    <w:rsid w:val="00132287"/>
    <w:rsid w:val="00134E43"/>
    <w:rsid w:val="00137199"/>
    <w:rsid w:val="00143992"/>
    <w:rsid w:val="00145A74"/>
    <w:rsid w:val="00150ED3"/>
    <w:rsid w:val="001521F5"/>
    <w:rsid w:val="00152D1C"/>
    <w:rsid w:val="00155A1E"/>
    <w:rsid w:val="00155D95"/>
    <w:rsid w:val="00160FEE"/>
    <w:rsid w:val="001632FB"/>
    <w:rsid w:val="001640BB"/>
    <w:rsid w:val="00164B3A"/>
    <w:rsid w:val="00165D17"/>
    <w:rsid w:val="00166B50"/>
    <w:rsid w:val="00170459"/>
    <w:rsid w:val="00170460"/>
    <w:rsid w:val="00170755"/>
    <w:rsid w:val="00171160"/>
    <w:rsid w:val="00171B50"/>
    <w:rsid w:val="0017282B"/>
    <w:rsid w:val="00177382"/>
    <w:rsid w:val="0018066D"/>
    <w:rsid w:val="0018163F"/>
    <w:rsid w:val="00183A7C"/>
    <w:rsid w:val="00183DDC"/>
    <w:rsid w:val="00195918"/>
    <w:rsid w:val="001965C1"/>
    <w:rsid w:val="00197171"/>
    <w:rsid w:val="00197A8E"/>
    <w:rsid w:val="00197E42"/>
    <w:rsid w:val="001A1DC9"/>
    <w:rsid w:val="001A283F"/>
    <w:rsid w:val="001A4ACB"/>
    <w:rsid w:val="001A592A"/>
    <w:rsid w:val="001A66B0"/>
    <w:rsid w:val="001B206E"/>
    <w:rsid w:val="001B42F4"/>
    <w:rsid w:val="001B61B6"/>
    <w:rsid w:val="001C0FEA"/>
    <w:rsid w:val="001C528D"/>
    <w:rsid w:val="001D308D"/>
    <w:rsid w:val="001D34A4"/>
    <w:rsid w:val="001D52C0"/>
    <w:rsid w:val="001D5ACC"/>
    <w:rsid w:val="001D75E0"/>
    <w:rsid w:val="001E1692"/>
    <w:rsid w:val="001E2470"/>
    <w:rsid w:val="001E34F8"/>
    <w:rsid w:val="001E4B25"/>
    <w:rsid w:val="001E7367"/>
    <w:rsid w:val="001F11B1"/>
    <w:rsid w:val="001F1227"/>
    <w:rsid w:val="001F22DF"/>
    <w:rsid w:val="001F36DE"/>
    <w:rsid w:val="001F3C65"/>
    <w:rsid w:val="001F4D1B"/>
    <w:rsid w:val="001F5D80"/>
    <w:rsid w:val="001F5FA9"/>
    <w:rsid w:val="0020520F"/>
    <w:rsid w:val="0020533B"/>
    <w:rsid w:val="00205FF7"/>
    <w:rsid w:val="00210061"/>
    <w:rsid w:val="002102D5"/>
    <w:rsid w:val="00212F33"/>
    <w:rsid w:val="00213F8D"/>
    <w:rsid w:val="00215B13"/>
    <w:rsid w:val="00217495"/>
    <w:rsid w:val="00221609"/>
    <w:rsid w:val="00222BA2"/>
    <w:rsid w:val="0022457E"/>
    <w:rsid w:val="002252C4"/>
    <w:rsid w:val="00225788"/>
    <w:rsid w:val="00225F44"/>
    <w:rsid w:val="00231355"/>
    <w:rsid w:val="00232044"/>
    <w:rsid w:val="00234ED0"/>
    <w:rsid w:val="00235159"/>
    <w:rsid w:val="00237651"/>
    <w:rsid w:val="00237C9D"/>
    <w:rsid w:val="00243E70"/>
    <w:rsid w:val="002474CA"/>
    <w:rsid w:val="002521E6"/>
    <w:rsid w:val="00252994"/>
    <w:rsid w:val="0025449D"/>
    <w:rsid w:val="002547D3"/>
    <w:rsid w:val="002550FD"/>
    <w:rsid w:val="00255926"/>
    <w:rsid w:val="00255D06"/>
    <w:rsid w:val="002649F5"/>
    <w:rsid w:val="00264B87"/>
    <w:rsid w:val="002668E2"/>
    <w:rsid w:val="00271B0A"/>
    <w:rsid w:val="00272CB6"/>
    <w:rsid w:val="00282DCB"/>
    <w:rsid w:val="002836DD"/>
    <w:rsid w:val="002845F6"/>
    <w:rsid w:val="00284F0A"/>
    <w:rsid w:val="00286588"/>
    <w:rsid w:val="002871A3"/>
    <w:rsid w:val="00290730"/>
    <w:rsid w:val="00292537"/>
    <w:rsid w:val="00297A54"/>
    <w:rsid w:val="002A3938"/>
    <w:rsid w:val="002A596C"/>
    <w:rsid w:val="002A773F"/>
    <w:rsid w:val="002B1B44"/>
    <w:rsid w:val="002B3158"/>
    <w:rsid w:val="002B4120"/>
    <w:rsid w:val="002B4DE3"/>
    <w:rsid w:val="002B75E1"/>
    <w:rsid w:val="002C0667"/>
    <w:rsid w:val="002C4D92"/>
    <w:rsid w:val="002C507A"/>
    <w:rsid w:val="002C52EA"/>
    <w:rsid w:val="002C5F1A"/>
    <w:rsid w:val="002D5323"/>
    <w:rsid w:val="002D775F"/>
    <w:rsid w:val="002D7CA0"/>
    <w:rsid w:val="002E1DF5"/>
    <w:rsid w:val="002E4311"/>
    <w:rsid w:val="002E55A9"/>
    <w:rsid w:val="002F2113"/>
    <w:rsid w:val="002F396F"/>
    <w:rsid w:val="002F5591"/>
    <w:rsid w:val="002F6AFB"/>
    <w:rsid w:val="002F6F6B"/>
    <w:rsid w:val="00300729"/>
    <w:rsid w:val="00304D20"/>
    <w:rsid w:val="003102EA"/>
    <w:rsid w:val="00310603"/>
    <w:rsid w:val="003119A5"/>
    <w:rsid w:val="00314464"/>
    <w:rsid w:val="00321A12"/>
    <w:rsid w:val="00321D57"/>
    <w:rsid w:val="00322D30"/>
    <w:rsid w:val="00324316"/>
    <w:rsid w:val="0032758A"/>
    <w:rsid w:val="0033104B"/>
    <w:rsid w:val="0033163D"/>
    <w:rsid w:val="00332914"/>
    <w:rsid w:val="00333ADA"/>
    <w:rsid w:val="00342AFE"/>
    <w:rsid w:val="00344D5B"/>
    <w:rsid w:val="00350DDC"/>
    <w:rsid w:val="003512D0"/>
    <w:rsid w:val="00351ECE"/>
    <w:rsid w:val="0035237A"/>
    <w:rsid w:val="00355CA2"/>
    <w:rsid w:val="00355F2F"/>
    <w:rsid w:val="0035632D"/>
    <w:rsid w:val="003607C7"/>
    <w:rsid w:val="00361673"/>
    <w:rsid w:val="0036182A"/>
    <w:rsid w:val="00361A7D"/>
    <w:rsid w:val="00361B24"/>
    <w:rsid w:val="0036317A"/>
    <w:rsid w:val="0036379B"/>
    <w:rsid w:val="00363822"/>
    <w:rsid w:val="00364EE0"/>
    <w:rsid w:val="003678B1"/>
    <w:rsid w:val="0037261D"/>
    <w:rsid w:val="00373C4F"/>
    <w:rsid w:val="00376FD6"/>
    <w:rsid w:val="00380318"/>
    <w:rsid w:val="003828A8"/>
    <w:rsid w:val="00383487"/>
    <w:rsid w:val="003840D0"/>
    <w:rsid w:val="00385C47"/>
    <w:rsid w:val="00386B34"/>
    <w:rsid w:val="0038781A"/>
    <w:rsid w:val="003878E8"/>
    <w:rsid w:val="00387AEE"/>
    <w:rsid w:val="003907EE"/>
    <w:rsid w:val="003938FA"/>
    <w:rsid w:val="00393A02"/>
    <w:rsid w:val="00395A46"/>
    <w:rsid w:val="003963A6"/>
    <w:rsid w:val="0039650A"/>
    <w:rsid w:val="00397668"/>
    <w:rsid w:val="003A0E42"/>
    <w:rsid w:val="003A3DCA"/>
    <w:rsid w:val="003A4368"/>
    <w:rsid w:val="003B1B01"/>
    <w:rsid w:val="003B548F"/>
    <w:rsid w:val="003B7342"/>
    <w:rsid w:val="003B7BDA"/>
    <w:rsid w:val="003C1DF0"/>
    <w:rsid w:val="003C5A15"/>
    <w:rsid w:val="003C64E7"/>
    <w:rsid w:val="003C6CAE"/>
    <w:rsid w:val="003D019F"/>
    <w:rsid w:val="003D08A3"/>
    <w:rsid w:val="003D1F63"/>
    <w:rsid w:val="003D3016"/>
    <w:rsid w:val="003D67DE"/>
    <w:rsid w:val="003D7C94"/>
    <w:rsid w:val="003E115E"/>
    <w:rsid w:val="003E168B"/>
    <w:rsid w:val="003E31FF"/>
    <w:rsid w:val="003E3FFA"/>
    <w:rsid w:val="003E5C71"/>
    <w:rsid w:val="003F3127"/>
    <w:rsid w:val="003F4628"/>
    <w:rsid w:val="003F46EA"/>
    <w:rsid w:val="003F5DDE"/>
    <w:rsid w:val="003F61B1"/>
    <w:rsid w:val="00400DCC"/>
    <w:rsid w:val="00401381"/>
    <w:rsid w:val="004022BC"/>
    <w:rsid w:val="00407099"/>
    <w:rsid w:val="00410A03"/>
    <w:rsid w:val="00414A4D"/>
    <w:rsid w:val="00415614"/>
    <w:rsid w:val="00421A97"/>
    <w:rsid w:val="00422575"/>
    <w:rsid w:val="00423FE0"/>
    <w:rsid w:val="00427074"/>
    <w:rsid w:val="00434A28"/>
    <w:rsid w:val="004350A0"/>
    <w:rsid w:val="004371F6"/>
    <w:rsid w:val="00440E0C"/>
    <w:rsid w:val="00441DE7"/>
    <w:rsid w:val="0044493B"/>
    <w:rsid w:val="00444D73"/>
    <w:rsid w:val="00447B82"/>
    <w:rsid w:val="00451547"/>
    <w:rsid w:val="004515ED"/>
    <w:rsid w:val="00452C4D"/>
    <w:rsid w:val="00453B27"/>
    <w:rsid w:val="0045701E"/>
    <w:rsid w:val="004621D9"/>
    <w:rsid w:val="00462F68"/>
    <w:rsid w:val="0046738B"/>
    <w:rsid w:val="00467E91"/>
    <w:rsid w:val="00470B08"/>
    <w:rsid w:val="0047246F"/>
    <w:rsid w:val="00473C95"/>
    <w:rsid w:val="004740C6"/>
    <w:rsid w:val="00475FB6"/>
    <w:rsid w:val="004808E5"/>
    <w:rsid w:val="00482B12"/>
    <w:rsid w:val="00482FCB"/>
    <w:rsid w:val="0048750F"/>
    <w:rsid w:val="00490D6E"/>
    <w:rsid w:val="00492322"/>
    <w:rsid w:val="00494A02"/>
    <w:rsid w:val="004959E6"/>
    <w:rsid w:val="00497645"/>
    <w:rsid w:val="00497EAF"/>
    <w:rsid w:val="004A376F"/>
    <w:rsid w:val="004B4FFF"/>
    <w:rsid w:val="004B61C5"/>
    <w:rsid w:val="004C00C4"/>
    <w:rsid w:val="004C285F"/>
    <w:rsid w:val="004C6FC6"/>
    <w:rsid w:val="004D14D2"/>
    <w:rsid w:val="004D1D70"/>
    <w:rsid w:val="004D28CE"/>
    <w:rsid w:val="004D2C45"/>
    <w:rsid w:val="004D3620"/>
    <w:rsid w:val="004D6662"/>
    <w:rsid w:val="004E26DE"/>
    <w:rsid w:val="004E2CC7"/>
    <w:rsid w:val="004E71F8"/>
    <w:rsid w:val="004E799F"/>
    <w:rsid w:val="004F0251"/>
    <w:rsid w:val="004F262F"/>
    <w:rsid w:val="004F3A57"/>
    <w:rsid w:val="004F4A28"/>
    <w:rsid w:val="004F4C35"/>
    <w:rsid w:val="004F5392"/>
    <w:rsid w:val="004F5AA0"/>
    <w:rsid w:val="004F5B1A"/>
    <w:rsid w:val="004F7C98"/>
    <w:rsid w:val="00500677"/>
    <w:rsid w:val="005019B8"/>
    <w:rsid w:val="00503669"/>
    <w:rsid w:val="00504E42"/>
    <w:rsid w:val="005051BC"/>
    <w:rsid w:val="005070DE"/>
    <w:rsid w:val="00513153"/>
    <w:rsid w:val="00517EDE"/>
    <w:rsid w:val="00520AF3"/>
    <w:rsid w:val="00521F15"/>
    <w:rsid w:val="00522405"/>
    <w:rsid w:val="00523CC7"/>
    <w:rsid w:val="005263C3"/>
    <w:rsid w:val="005274F7"/>
    <w:rsid w:val="0052788F"/>
    <w:rsid w:val="00530CC6"/>
    <w:rsid w:val="00530E13"/>
    <w:rsid w:val="00533DD1"/>
    <w:rsid w:val="005348D8"/>
    <w:rsid w:val="005359AB"/>
    <w:rsid w:val="00540FD4"/>
    <w:rsid w:val="0054223E"/>
    <w:rsid w:val="00542264"/>
    <w:rsid w:val="005431C3"/>
    <w:rsid w:val="00544CFD"/>
    <w:rsid w:val="00545D79"/>
    <w:rsid w:val="0054794B"/>
    <w:rsid w:val="00551561"/>
    <w:rsid w:val="00556FF5"/>
    <w:rsid w:val="00557389"/>
    <w:rsid w:val="00557AB3"/>
    <w:rsid w:val="00560944"/>
    <w:rsid w:val="00560B8B"/>
    <w:rsid w:val="00560C8A"/>
    <w:rsid w:val="00561B4C"/>
    <w:rsid w:val="00562133"/>
    <w:rsid w:val="005634F2"/>
    <w:rsid w:val="005644C1"/>
    <w:rsid w:val="00565986"/>
    <w:rsid w:val="0057439D"/>
    <w:rsid w:val="005809A2"/>
    <w:rsid w:val="00581C51"/>
    <w:rsid w:val="005860B9"/>
    <w:rsid w:val="00590697"/>
    <w:rsid w:val="00590B27"/>
    <w:rsid w:val="005944BE"/>
    <w:rsid w:val="00594DD3"/>
    <w:rsid w:val="005964FC"/>
    <w:rsid w:val="005A5459"/>
    <w:rsid w:val="005A7F1E"/>
    <w:rsid w:val="005B7C06"/>
    <w:rsid w:val="005C15A9"/>
    <w:rsid w:val="005C3AE1"/>
    <w:rsid w:val="005C4A17"/>
    <w:rsid w:val="005C5F13"/>
    <w:rsid w:val="005C5FAD"/>
    <w:rsid w:val="005C7136"/>
    <w:rsid w:val="005D6078"/>
    <w:rsid w:val="005D620E"/>
    <w:rsid w:val="005D6695"/>
    <w:rsid w:val="005D716E"/>
    <w:rsid w:val="005D7F9C"/>
    <w:rsid w:val="005E28E4"/>
    <w:rsid w:val="005E41AD"/>
    <w:rsid w:val="005E468C"/>
    <w:rsid w:val="005E54E4"/>
    <w:rsid w:val="005E5568"/>
    <w:rsid w:val="005F06C4"/>
    <w:rsid w:val="005F25B4"/>
    <w:rsid w:val="005F2E69"/>
    <w:rsid w:val="005F3AFE"/>
    <w:rsid w:val="005F4DA0"/>
    <w:rsid w:val="00602086"/>
    <w:rsid w:val="00602095"/>
    <w:rsid w:val="006031D3"/>
    <w:rsid w:val="00603BB8"/>
    <w:rsid w:val="00604661"/>
    <w:rsid w:val="00604E12"/>
    <w:rsid w:val="006110EE"/>
    <w:rsid w:val="00616820"/>
    <w:rsid w:val="00620E5E"/>
    <w:rsid w:val="006219A3"/>
    <w:rsid w:val="006223A0"/>
    <w:rsid w:val="00627129"/>
    <w:rsid w:val="00632603"/>
    <w:rsid w:val="0063495B"/>
    <w:rsid w:val="00634D04"/>
    <w:rsid w:val="00636D2F"/>
    <w:rsid w:val="00636DDB"/>
    <w:rsid w:val="00637283"/>
    <w:rsid w:val="00646D60"/>
    <w:rsid w:val="006526BC"/>
    <w:rsid w:val="006546C3"/>
    <w:rsid w:val="00656327"/>
    <w:rsid w:val="006574A8"/>
    <w:rsid w:val="00657EF5"/>
    <w:rsid w:val="0066151C"/>
    <w:rsid w:val="0066155C"/>
    <w:rsid w:val="006626DD"/>
    <w:rsid w:val="00663EF6"/>
    <w:rsid w:val="0066418D"/>
    <w:rsid w:val="00665A4E"/>
    <w:rsid w:val="00666804"/>
    <w:rsid w:val="00666B47"/>
    <w:rsid w:val="00666D13"/>
    <w:rsid w:val="006714E1"/>
    <w:rsid w:val="00672422"/>
    <w:rsid w:val="00675A43"/>
    <w:rsid w:val="00681889"/>
    <w:rsid w:val="006872B1"/>
    <w:rsid w:val="00696D06"/>
    <w:rsid w:val="006A3915"/>
    <w:rsid w:val="006A4FCF"/>
    <w:rsid w:val="006A5400"/>
    <w:rsid w:val="006A6059"/>
    <w:rsid w:val="006A739E"/>
    <w:rsid w:val="006B003F"/>
    <w:rsid w:val="006B104B"/>
    <w:rsid w:val="006B1CDB"/>
    <w:rsid w:val="006B24C1"/>
    <w:rsid w:val="006B60A9"/>
    <w:rsid w:val="006B73AE"/>
    <w:rsid w:val="006B7708"/>
    <w:rsid w:val="006C16CA"/>
    <w:rsid w:val="006C4C22"/>
    <w:rsid w:val="006C4D04"/>
    <w:rsid w:val="006D0B43"/>
    <w:rsid w:val="006D313A"/>
    <w:rsid w:val="006D3960"/>
    <w:rsid w:val="006D4287"/>
    <w:rsid w:val="006D4802"/>
    <w:rsid w:val="006D5069"/>
    <w:rsid w:val="006D75FD"/>
    <w:rsid w:val="006E05BB"/>
    <w:rsid w:val="006E0A57"/>
    <w:rsid w:val="006E1150"/>
    <w:rsid w:val="006E2581"/>
    <w:rsid w:val="006E2E76"/>
    <w:rsid w:val="006E387B"/>
    <w:rsid w:val="006F0A06"/>
    <w:rsid w:val="006F1F2C"/>
    <w:rsid w:val="006F3BD2"/>
    <w:rsid w:val="006F74E9"/>
    <w:rsid w:val="006F7652"/>
    <w:rsid w:val="00701486"/>
    <w:rsid w:val="00705A3C"/>
    <w:rsid w:val="0070661A"/>
    <w:rsid w:val="00706C83"/>
    <w:rsid w:val="00712DB8"/>
    <w:rsid w:val="00714AAE"/>
    <w:rsid w:val="007151AA"/>
    <w:rsid w:val="0072062F"/>
    <w:rsid w:val="00721705"/>
    <w:rsid w:val="0072175E"/>
    <w:rsid w:val="007219E9"/>
    <w:rsid w:val="0072267B"/>
    <w:rsid w:val="00722943"/>
    <w:rsid w:val="00722BF0"/>
    <w:rsid w:val="00722CE6"/>
    <w:rsid w:val="007254B3"/>
    <w:rsid w:val="007255F2"/>
    <w:rsid w:val="0072573C"/>
    <w:rsid w:val="00725E4F"/>
    <w:rsid w:val="00730967"/>
    <w:rsid w:val="00731801"/>
    <w:rsid w:val="00731CCA"/>
    <w:rsid w:val="00732229"/>
    <w:rsid w:val="0073362C"/>
    <w:rsid w:val="00734268"/>
    <w:rsid w:val="007347BF"/>
    <w:rsid w:val="00735797"/>
    <w:rsid w:val="00737E97"/>
    <w:rsid w:val="0074251D"/>
    <w:rsid w:val="007521E6"/>
    <w:rsid w:val="00752A34"/>
    <w:rsid w:val="00756AC6"/>
    <w:rsid w:val="00756E57"/>
    <w:rsid w:val="00757280"/>
    <w:rsid w:val="007612B8"/>
    <w:rsid w:val="00762052"/>
    <w:rsid w:val="00762733"/>
    <w:rsid w:val="00764E4C"/>
    <w:rsid w:val="00765E93"/>
    <w:rsid w:val="00766F9D"/>
    <w:rsid w:val="00770A90"/>
    <w:rsid w:val="0077463C"/>
    <w:rsid w:val="00775973"/>
    <w:rsid w:val="00776476"/>
    <w:rsid w:val="007765D8"/>
    <w:rsid w:val="00777D66"/>
    <w:rsid w:val="00781657"/>
    <w:rsid w:val="00781820"/>
    <w:rsid w:val="00782682"/>
    <w:rsid w:val="007837A6"/>
    <w:rsid w:val="007843B5"/>
    <w:rsid w:val="00784D5B"/>
    <w:rsid w:val="00784DD2"/>
    <w:rsid w:val="00790B02"/>
    <w:rsid w:val="00793B38"/>
    <w:rsid w:val="0079478F"/>
    <w:rsid w:val="00794B23"/>
    <w:rsid w:val="00795D95"/>
    <w:rsid w:val="00797EEA"/>
    <w:rsid w:val="007A14F6"/>
    <w:rsid w:val="007A3579"/>
    <w:rsid w:val="007A44BB"/>
    <w:rsid w:val="007A6457"/>
    <w:rsid w:val="007A6880"/>
    <w:rsid w:val="007B05B3"/>
    <w:rsid w:val="007B1554"/>
    <w:rsid w:val="007B3FD4"/>
    <w:rsid w:val="007B5465"/>
    <w:rsid w:val="007B786D"/>
    <w:rsid w:val="007B7DD9"/>
    <w:rsid w:val="007C5EBB"/>
    <w:rsid w:val="007C6CD5"/>
    <w:rsid w:val="007D547A"/>
    <w:rsid w:val="007D5813"/>
    <w:rsid w:val="007D7394"/>
    <w:rsid w:val="007D74E2"/>
    <w:rsid w:val="007D7E70"/>
    <w:rsid w:val="007E15E9"/>
    <w:rsid w:val="007E22BC"/>
    <w:rsid w:val="007E5868"/>
    <w:rsid w:val="007E756F"/>
    <w:rsid w:val="007F14D6"/>
    <w:rsid w:val="007F6A0C"/>
    <w:rsid w:val="007F6B3C"/>
    <w:rsid w:val="00801AC1"/>
    <w:rsid w:val="00801B88"/>
    <w:rsid w:val="0081266F"/>
    <w:rsid w:val="00814B2D"/>
    <w:rsid w:val="00816639"/>
    <w:rsid w:val="008218F1"/>
    <w:rsid w:val="00822564"/>
    <w:rsid w:val="008231B4"/>
    <w:rsid w:val="00825098"/>
    <w:rsid w:val="0082519E"/>
    <w:rsid w:val="00830115"/>
    <w:rsid w:val="00834348"/>
    <w:rsid w:val="00837EEB"/>
    <w:rsid w:val="00841C85"/>
    <w:rsid w:val="0084225F"/>
    <w:rsid w:val="00842344"/>
    <w:rsid w:val="008427E3"/>
    <w:rsid w:val="00843073"/>
    <w:rsid w:val="008445DC"/>
    <w:rsid w:val="008554B2"/>
    <w:rsid w:val="00856EDB"/>
    <w:rsid w:val="00857A47"/>
    <w:rsid w:val="0086039B"/>
    <w:rsid w:val="00862725"/>
    <w:rsid w:val="008630C1"/>
    <w:rsid w:val="00864C56"/>
    <w:rsid w:val="00864F15"/>
    <w:rsid w:val="00865638"/>
    <w:rsid w:val="00865F88"/>
    <w:rsid w:val="00867DAC"/>
    <w:rsid w:val="00867FAB"/>
    <w:rsid w:val="00867FB2"/>
    <w:rsid w:val="00867FB6"/>
    <w:rsid w:val="0087089B"/>
    <w:rsid w:val="00870B7B"/>
    <w:rsid w:val="00874E7A"/>
    <w:rsid w:val="00874FB2"/>
    <w:rsid w:val="00875C78"/>
    <w:rsid w:val="00876DCF"/>
    <w:rsid w:val="00877062"/>
    <w:rsid w:val="00877174"/>
    <w:rsid w:val="00885D62"/>
    <w:rsid w:val="00886FB5"/>
    <w:rsid w:val="0089022A"/>
    <w:rsid w:val="008914D5"/>
    <w:rsid w:val="008916CA"/>
    <w:rsid w:val="008942A2"/>
    <w:rsid w:val="00894EEB"/>
    <w:rsid w:val="00895722"/>
    <w:rsid w:val="00895A47"/>
    <w:rsid w:val="00896AEE"/>
    <w:rsid w:val="00897751"/>
    <w:rsid w:val="00897C8B"/>
    <w:rsid w:val="008A1886"/>
    <w:rsid w:val="008A4DB0"/>
    <w:rsid w:val="008A5B14"/>
    <w:rsid w:val="008B1995"/>
    <w:rsid w:val="008B302F"/>
    <w:rsid w:val="008B3293"/>
    <w:rsid w:val="008B4243"/>
    <w:rsid w:val="008B7CCD"/>
    <w:rsid w:val="008C49C0"/>
    <w:rsid w:val="008C58A0"/>
    <w:rsid w:val="008D6C57"/>
    <w:rsid w:val="008D6EA9"/>
    <w:rsid w:val="008E330E"/>
    <w:rsid w:val="008E6B97"/>
    <w:rsid w:val="008E7AC4"/>
    <w:rsid w:val="008F0C06"/>
    <w:rsid w:val="008F0EE3"/>
    <w:rsid w:val="008F3670"/>
    <w:rsid w:val="008F5CC3"/>
    <w:rsid w:val="0090069E"/>
    <w:rsid w:val="0090213C"/>
    <w:rsid w:val="0090399D"/>
    <w:rsid w:val="00903B38"/>
    <w:rsid w:val="00904E60"/>
    <w:rsid w:val="00906D4B"/>
    <w:rsid w:val="00910117"/>
    <w:rsid w:val="0091070F"/>
    <w:rsid w:val="009115CD"/>
    <w:rsid w:val="00913508"/>
    <w:rsid w:val="0091403B"/>
    <w:rsid w:val="00914E4F"/>
    <w:rsid w:val="009153DC"/>
    <w:rsid w:val="00916278"/>
    <w:rsid w:val="00917110"/>
    <w:rsid w:val="009172E9"/>
    <w:rsid w:val="0091779C"/>
    <w:rsid w:val="00920F81"/>
    <w:rsid w:val="00922242"/>
    <w:rsid w:val="00922F0D"/>
    <w:rsid w:val="00924335"/>
    <w:rsid w:val="00924646"/>
    <w:rsid w:val="00925049"/>
    <w:rsid w:val="00926DD4"/>
    <w:rsid w:val="00926E1A"/>
    <w:rsid w:val="009272FF"/>
    <w:rsid w:val="00927A68"/>
    <w:rsid w:val="009305F5"/>
    <w:rsid w:val="00931956"/>
    <w:rsid w:val="00931CCC"/>
    <w:rsid w:val="00932934"/>
    <w:rsid w:val="00935E48"/>
    <w:rsid w:val="00936165"/>
    <w:rsid w:val="00937ACB"/>
    <w:rsid w:val="00940D02"/>
    <w:rsid w:val="00941706"/>
    <w:rsid w:val="00951139"/>
    <w:rsid w:val="00951B57"/>
    <w:rsid w:val="009541C5"/>
    <w:rsid w:val="00955FEB"/>
    <w:rsid w:val="009630BD"/>
    <w:rsid w:val="0096366D"/>
    <w:rsid w:val="00963979"/>
    <w:rsid w:val="00963C34"/>
    <w:rsid w:val="00964125"/>
    <w:rsid w:val="0096598C"/>
    <w:rsid w:val="0096681E"/>
    <w:rsid w:val="00967966"/>
    <w:rsid w:val="0097162F"/>
    <w:rsid w:val="009732F6"/>
    <w:rsid w:val="00974142"/>
    <w:rsid w:val="009765FC"/>
    <w:rsid w:val="00976C48"/>
    <w:rsid w:val="00977188"/>
    <w:rsid w:val="009809BE"/>
    <w:rsid w:val="0098194A"/>
    <w:rsid w:val="00981C24"/>
    <w:rsid w:val="00983795"/>
    <w:rsid w:val="009849F8"/>
    <w:rsid w:val="00985AD9"/>
    <w:rsid w:val="0098606B"/>
    <w:rsid w:val="00986D17"/>
    <w:rsid w:val="009878E8"/>
    <w:rsid w:val="009907CC"/>
    <w:rsid w:val="00991539"/>
    <w:rsid w:val="0099186E"/>
    <w:rsid w:val="00992041"/>
    <w:rsid w:val="009927F1"/>
    <w:rsid w:val="00994A06"/>
    <w:rsid w:val="009A1206"/>
    <w:rsid w:val="009A381B"/>
    <w:rsid w:val="009A3BEF"/>
    <w:rsid w:val="009A6902"/>
    <w:rsid w:val="009A7538"/>
    <w:rsid w:val="009A7FB3"/>
    <w:rsid w:val="009B2B8F"/>
    <w:rsid w:val="009B34FC"/>
    <w:rsid w:val="009B4037"/>
    <w:rsid w:val="009B427F"/>
    <w:rsid w:val="009B5DA5"/>
    <w:rsid w:val="009B5FDA"/>
    <w:rsid w:val="009B7EFF"/>
    <w:rsid w:val="009C1368"/>
    <w:rsid w:val="009C6232"/>
    <w:rsid w:val="009C71B0"/>
    <w:rsid w:val="009C79F6"/>
    <w:rsid w:val="009C7E89"/>
    <w:rsid w:val="009D23E4"/>
    <w:rsid w:val="009D47B3"/>
    <w:rsid w:val="009D75FA"/>
    <w:rsid w:val="009E1129"/>
    <w:rsid w:val="009E46CE"/>
    <w:rsid w:val="009E6966"/>
    <w:rsid w:val="009F61A6"/>
    <w:rsid w:val="009F6D81"/>
    <w:rsid w:val="009F795A"/>
    <w:rsid w:val="00A002FF"/>
    <w:rsid w:val="00A00475"/>
    <w:rsid w:val="00A064E6"/>
    <w:rsid w:val="00A065EB"/>
    <w:rsid w:val="00A07908"/>
    <w:rsid w:val="00A103F7"/>
    <w:rsid w:val="00A11CD4"/>
    <w:rsid w:val="00A133F5"/>
    <w:rsid w:val="00A13F75"/>
    <w:rsid w:val="00A16AE8"/>
    <w:rsid w:val="00A200CA"/>
    <w:rsid w:val="00A20E1D"/>
    <w:rsid w:val="00A2231C"/>
    <w:rsid w:val="00A23CCF"/>
    <w:rsid w:val="00A247B7"/>
    <w:rsid w:val="00A25315"/>
    <w:rsid w:val="00A301E4"/>
    <w:rsid w:val="00A307DF"/>
    <w:rsid w:val="00A3309E"/>
    <w:rsid w:val="00A339B4"/>
    <w:rsid w:val="00A35055"/>
    <w:rsid w:val="00A35133"/>
    <w:rsid w:val="00A353AA"/>
    <w:rsid w:val="00A369DF"/>
    <w:rsid w:val="00A3789B"/>
    <w:rsid w:val="00A41549"/>
    <w:rsid w:val="00A4225A"/>
    <w:rsid w:val="00A45F9D"/>
    <w:rsid w:val="00A466B6"/>
    <w:rsid w:val="00A50ADE"/>
    <w:rsid w:val="00A52C3D"/>
    <w:rsid w:val="00A5392D"/>
    <w:rsid w:val="00A54631"/>
    <w:rsid w:val="00A550E3"/>
    <w:rsid w:val="00A564B6"/>
    <w:rsid w:val="00A632EA"/>
    <w:rsid w:val="00A660E8"/>
    <w:rsid w:val="00A73F5B"/>
    <w:rsid w:val="00A7404D"/>
    <w:rsid w:val="00A747D1"/>
    <w:rsid w:val="00A7492B"/>
    <w:rsid w:val="00A7659D"/>
    <w:rsid w:val="00A767A9"/>
    <w:rsid w:val="00A7698F"/>
    <w:rsid w:val="00A77D4E"/>
    <w:rsid w:val="00A83FAB"/>
    <w:rsid w:val="00A85033"/>
    <w:rsid w:val="00A85F1A"/>
    <w:rsid w:val="00A923AD"/>
    <w:rsid w:val="00A9342A"/>
    <w:rsid w:val="00A938A4"/>
    <w:rsid w:val="00A9705A"/>
    <w:rsid w:val="00AA0FE3"/>
    <w:rsid w:val="00AA16A7"/>
    <w:rsid w:val="00AA224A"/>
    <w:rsid w:val="00AA325C"/>
    <w:rsid w:val="00AA3782"/>
    <w:rsid w:val="00AA4B77"/>
    <w:rsid w:val="00AA5BD1"/>
    <w:rsid w:val="00AA5FC1"/>
    <w:rsid w:val="00AB1161"/>
    <w:rsid w:val="00AB1351"/>
    <w:rsid w:val="00AB1D57"/>
    <w:rsid w:val="00AB26DC"/>
    <w:rsid w:val="00AB4CC2"/>
    <w:rsid w:val="00AB5222"/>
    <w:rsid w:val="00AC0C9A"/>
    <w:rsid w:val="00AC4E4E"/>
    <w:rsid w:val="00AC66D2"/>
    <w:rsid w:val="00AC6779"/>
    <w:rsid w:val="00AC7DCD"/>
    <w:rsid w:val="00AC7F78"/>
    <w:rsid w:val="00AE5F2F"/>
    <w:rsid w:val="00AE623E"/>
    <w:rsid w:val="00AF0191"/>
    <w:rsid w:val="00AF2923"/>
    <w:rsid w:val="00AF2987"/>
    <w:rsid w:val="00AF29ED"/>
    <w:rsid w:val="00AF3444"/>
    <w:rsid w:val="00AF356D"/>
    <w:rsid w:val="00AF3C87"/>
    <w:rsid w:val="00AF4666"/>
    <w:rsid w:val="00AF65EE"/>
    <w:rsid w:val="00AF784E"/>
    <w:rsid w:val="00AF7C12"/>
    <w:rsid w:val="00B012C6"/>
    <w:rsid w:val="00B01D70"/>
    <w:rsid w:val="00B02D05"/>
    <w:rsid w:val="00B0429E"/>
    <w:rsid w:val="00B07C96"/>
    <w:rsid w:val="00B10271"/>
    <w:rsid w:val="00B12AB4"/>
    <w:rsid w:val="00B12C3E"/>
    <w:rsid w:val="00B13773"/>
    <w:rsid w:val="00B144D7"/>
    <w:rsid w:val="00B20B8B"/>
    <w:rsid w:val="00B233D6"/>
    <w:rsid w:val="00B30020"/>
    <w:rsid w:val="00B3098C"/>
    <w:rsid w:val="00B30BB2"/>
    <w:rsid w:val="00B31C59"/>
    <w:rsid w:val="00B3392C"/>
    <w:rsid w:val="00B40A63"/>
    <w:rsid w:val="00B41731"/>
    <w:rsid w:val="00B4188E"/>
    <w:rsid w:val="00B439E9"/>
    <w:rsid w:val="00B43AD4"/>
    <w:rsid w:val="00B54B68"/>
    <w:rsid w:val="00B61606"/>
    <w:rsid w:val="00B629B9"/>
    <w:rsid w:val="00B675E5"/>
    <w:rsid w:val="00B74855"/>
    <w:rsid w:val="00B77EC4"/>
    <w:rsid w:val="00B80FEB"/>
    <w:rsid w:val="00B82E6A"/>
    <w:rsid w:val="00B864C4"/>
    <w:rsid w:val="00B864D9"/>
    <w:rsid w:val="00B87A0D"/>
    <w:rsid w:val="00B87BE6"/>
    <w:rsid w:val="00B93028"/>
    <w:rsid w:val="00B96F51"/>
    <w:rsid w:val="00B97492"/>
    <w:rsid w:val="00BA2376"/>
    <w:rsid w:val="00BA6FB9"/>
    <w:rsid w:val="00BA7762"/>
    <w:rsid w:val="00BB3C1D"/>
    <w:rsid w:val="00BB4D26"/>
    <w:rsid w:val="00BC060A"/>
    <w:rsid w:val="00BC2A08"/>
    <w:rsid w:val="00BC2C50"/>
    <w:rsid w:val="00BC4475"/>
    <w:rsid w:val="00BC5E4A"/>
    <w:rsid w:val="00BD473A"/>
    <w:rsid w:val="00BD69FD"/>
    <w:rsid w:val="00BD71D4"/>
    <w:rsid w:val="00BE08D7"/>
    <w:rsid w:val="00BE3034"/>
    <w:rsid w:val="00BE48E8"/>
    <w:rsid w:val="00BE64A2"/>
    <w:rsid w:val="00BE6925"/>
    <w:rsid w:val="00BE7698"/>
    <w:rsid w:val="00BF2A8E"/>
    <w:rsid w:val="00BF4B90"/>
    <w:rsid w:val="00BF7B33"/>
    <w:rsid w:val="00C00C8B"/>
    <w:rsid w:val="00C021A8"/>
    <w:rsid w:val="00C0499C"/>
    <w:rsid w:val="00C060AF"/>
    <w:rsid w:val="00C07653"/>
    <w:rsid w:val="00C12D7B"/>
    <w:rsid w:val="00C13B7B"/>
    <w:rsid w:val="00C140D1"/>
    <w:rsid w:val="00C1539D"/>
    <w:rsid w:val="00C20C62"/>
    <w:rsid w:val="00C21904"/>
    <w:rsid w:val="00C21D5E"/>
    <w:rsid w:val="00C24492"/>
    <w:rsid w:val="00C2455E"/>
    <w:rsid w:val="00C24F22"/>
    <w:rsid w:val="00C2618A"/>
    <w:rsid w:val="00C2661A"/>
    <w:rsid w:val="00C278AA"/>
    <w:rsid w:val="00C30325"/>
    <w:rsid w:val="00C31F0E"/>
    <w:rsid w:val="00C3203A"/>
    <w:rsid w:val="00C32A8D"/>
    <w:rsid w:val="00C36548"/>
    <w:rsid w:val="00C36CF2"/>
    <w:rsid w:val="00C37EA5"/>
    <w:rsid w:val="00C405DF"/>
    <w:rsid w:val="00C4139C"/>
    <w:rsid w:val="00C41D36"/>
    <w:rsid w:val="00C42B08"/>
    <w:rsid w:val="00C45963"/>
    <w:rsid w:val="00C45A0B"/>
    <w:rsid w:val="00C4756C"/>
    <w:rsid w:val="00C52D7E"/>
    <w:rsid w:val="00C53425"/>
    <w:rsid w:val="00C5436C"/>
    <w:rsid w:val="00C6262B"/>
    <w:rsid w:val="00C63A3E"/>
    <w:rsid w:val="00C6595F"/>
    <w:rsid w:val="00C665F7"/>
    <w:rsid w:val="00C67E35"/>
    <w:rsid w:val="00C702D4"/>
    <w:rsid w:val="00C70A98"/>
    <w:rsid w:val="00C7154C"/>
    <w:rsid w:val="00C74766"/>
    <w:rsid w:val="00C7518F"/>
    <w:rsid w:val="00C77011"/>
    <w:rsid w:val="00C80549"/>
    <w:rsid w:val="00C85833"/>
    <w:rsid w:val="00C8598D"/>
    <w:rsid w:val="00C86679"/>
    <w:rsid w:val="00C92520"/>
    <w:rsid w:val="00C930E8"/>
    <w:rsid w:val="00CA0CA3"/>
    <w:rsid w:val="00CA4FE1"/>
    <w:rsid w:val="00CA50F8"/>
    <w:rsid w:val="00CB5066"/>
    <w:rsid w:val="00CC0833"/>
    <w:rsid w:val="00CC5546"/>
    <w:rsid w:val="00CC55DF"/>
    <w:rsid w:val="00CC5E7F"/>
    <w:rsid w:val="00CC63C4"/>
    <w:rsid w:val="00CC680D"/>
    <w:rsid w:val="00CC6F70"/>
    <w:rsid w:val="00CC7835"/>
    <w:rsid w:val="00CD2BA1"/>
    <w:rsid w:val="00CD4D80"/>
    <w:rsid w:val="00CD5009"/>
    <w:rsid w:val="00CE255C"/>
    <w:rsid w:val="00CE25F4"/>
    <w:rsid w:val="00CE6881"/>
    <w:rsid w:val="00CE6F27"/>
    <w:rsid w:val="00CE6FF9"/>
    <w:rsid w:val="00CE7314"/>
    <w:rsid w:val="00CF06D6"/>
    <w:rsid w:val="00CF369E"/>
    <w:rsid w:val="00D01990"/>
    <w:rsid w:val="00D0356E"/>
    <w:rsid w:val="00D04222"/>
    <w:rsid w:val="00D10032"/>
    <w:rsid w:val="00D11163"/>
    <w:rsid w:val="00D11FD2"/>
    <w:rsid w:val="00D13A23"/>
    <w:rsid w:val="00D15ABB"/>
    <w:rsid w:val="00D252C0"/>
    <w:rsid w:val="00D267EE"/>
    <w:rsid w:val="00D26911"/>
    <w:rsid w:val="00D305B9"/>
    <w:rsid w:val="00D3074D"/>
    <w:rsid w:val="00D3083E"/>
    <w:rsid w:val="00D30D6E"/>
    <w:rsid w:val="00D31000"/>
    <w:rsid w:val="00D31DC2"/>
    <w:rsid w:val="00D33782"/>
    <w:rsid w:val="00D33A2A"/>
    <w:rsid w:val="00D33DA4"/>
    <w:rsid w:val="00D3496A"/>
    <w:rsid w:val="00D34E1A"/>
    <w:rsid w:val="00D34F9F"/>
    <w:rsid w:val="00D3699D"/>
    <w:rsid w:val="00D40871"/>
    <w:rsid w:val="00D46001"/>
    <w:rsid w:val="00D46B86"/>
    <w:rsid w:val="00D518F6"/>
    <w:rsid w:val="00D51BF1"/>
    <w:rsid w:val="00D53314"/>
    <w:rsid w:val="00D5367D"/>
    <w:rsid w:val="00D54446"/>
    <w:rsid w:val="00D571F9"/>
    <w:rsid w:val="00D579C1"/>
    <w:rsid w:val="00D61805"/>
    <w:rsid w:val="00D62652"/>
    <w:rsid w:val="00D66E0D"/>
    <w:rsid w:val="00D674ED"/>
    <w:rsid w:val="00D67DB0"/>
    <w:rsid w:val="00D67DE9"/>
    <w:rsid w:val="00D704F6"/>
    <w:rsid w:val="00D725BC"/>
    <w:rsid w:val="00D75019"/>
    <w:rsid w:val="00D80694"/>
    <w:rsid w:val="00D80826"/>
    <w:rsid w:val="00D81959"/>
    <w:rsid w:val="00D82CA8"/>
    <w:rsid w:val="00D83843"/>
    <w:rsid w:val="00D86020"/>
    <w:rsid w:val="00D91F1B"/>
    <w:rsid w:val="00D93974"/>
    <w:rsid w:val="00D94337"/>
    <w:rsid w:val="00D9637B"/>
    <w:rsid w:val="00D9756C"/>
    <w:rsid w:val="00DA070B"/>
    <w:rsid w:val="00DA0FBD"/>
    <w:rsid w:val="00DA1966"/>
    <w:rsid w:val="00DA269E"/>
    <w:rsid w:val="00DA3B8E"/>
    <w:rsid w:val="00DA7916"/>
    <w:rsid w:val="00DB0677"/>
    <w:rsid w:val="00DB0CCC"/>
    <w:rsid w:val="00DB1867"/>
    <w:rsid w:val="00DB47F4"/>
    <w:rsid w:val="00DB616A"/>
    <w:rsid w:val="00DB7EB1"/>
    <w:rsid w:val="00DD136D"/>
    <w:rsid w:val="00DD19A8"/>
    <w:rsid w:val="00DD5210"/>
    <w:rsid w:val="00DD526A"/>
    <w:rsid w:val="00DE0750"/>
    <w:rsid w:val="00DE0976"/>
    <w:rsid w:val="00DE118C"/>
    <w:rsid w:val="00DE262C"/>
    <w:rsid w:val="00DE2973"/>
    <w:rsid w:val="00DE31B1"/>
    <w:rsid w:val="00DE474A"/>
    <w:rsid w:val="00DE578F"/>
    <w:rsid w:val="00DE7A22"/>
    <w:rsid w:val="00DE7FF6"/>
    <w:rsid w:val="00DF0C7F"/>
    <w:rsid w:val="00DF2064"/>
    <w:rsid w:val="00DF78B7"/>
    <w:rsid w:val="00E023C7"/>
    <w:rsid w:val="00E034FF"/>
    <w:rsid w:val="00E04E54"/>
    <w:rsid w:val="00E05A1E"/>
    <w:rsid w:val="00E10330"/>
    <w:rsid w:val="00E129A0"/>
    <w:rsid w:val="00E15553"/>
    <w:rsid w:val="00E229B4"/>
    <w:rsid w:val="00E23A56"/>
    <w:rsid w:val="00E31878"/>
    <w:rsid w:val="00E35117"/>
    <w:rsid w:val="00E35456"/>
    <w:rsid w:val="00E355E5"/>
    <w:rsid w:val="00E3560C"/>
    <w:rsid w:val="00E360CA"/>
    <w:rsid w:val="00E41782"/>
    <w:rsid w:val="00E41DBD"/>
    <w:rsid w:val="00E42742"/>
    <w:rsid w:val="00E42D5E"/>
    <w:rsid w:val="00E44757"/>
    <w:rsid w:val="00E464B0"/>
    <w:rsid w:val="00E47000"/>
    <w:rsid w:val="00E4795B"/>
    <w:rsid w:val="00E50E66"/>
    <w:rsid w:val="00E53B3E"/>
    <w:rsid w:val="00E544B4"/>
    <w:rsid w:val="00E54D0E"/>
    <w:rsid w:val="00E573DC"/>
    <w:rsid w:val="00E60EB4"/>
    <w:rsid w:val="00E61E1F"/>
    <w:rsid w:val="00E61E3F"/>
    <w:rsid w:val="00E62CDA"/>
    <w:rsid w:val="00E63890"/>
    <w:rsid w:val="00E6711D"/>
    <w:rsid w:val="00E704E7"/>
    <w:rsid w:val="00E74002"/>
    <w:rsid w:val="00E81A8A"/>
    <w:rsid w:val="00E83F7D"/>
    <w:rsid w:val="00E84289"/>
    <w:rsid w:val="00E9184C"/>
    <w:rsid w:val="00E92CE4"/>
    <w:rsid w:val="00E93118"/>
    <w:rsid w:val="00E97309"/>
    <w:rsid w:val="00E97596"/>
    <w:rsid w:val="00EA01CE"/>
    <w:rsid w:val="00EA2B63"/>
    <w:rsid w:val="00EA3ABF"/>
    <w:rsid w:val="00EA50BC"/>
    <w:rsid w:val="00EA53EA"/>
    <w:rsid w:val="00EA7EFE"/>
    <w:rsid w:val="00EB041F"/>
    <w:rsid w:val="00EB0B54"/>
    <w:rsid w:val="00EB11C6"/>
    <w:rsid w:val="00EB3632"/>
    <w:rsid w:val="00EB614E"/>
    <w:rsid w:val="00EB6D3E"/>
    <w:rsid w:val="00EB72F7"/>
    <w:rsid w:val="00EC2266"/>
    <w:rsid w:val="00EC50B3"/>
    <w:rsid w:val="00EC6636"/>
    <w:rsid w:val="00ED23AC"/>
    <w:rsid w:val="00ED33F7"/>
    <w:rsid w:val="00ED6093"/>
    <w:rsid w:val="00ED701A"/>
    <w:rsid w:val="00EE1D55"/>
    <w:rsid w:val="00EE3017"/>
    <w:rsid w:val="00EE42B0"/>
    <w:rsid w:val="00EE6509"/>
    <w:rsid w:val="00EF20A2"/>
    <w:rsid w:val="00EF28A7"/>
    <w:rsid w:val="00EF2CCE"/>
    <w:rsid w:val="00EF3F93"/>
    <w:rsid w:val="00EF7D76"/>
    <w:rsid w:val="00F027BC"/>
    <w:rsid w:val="00F03149"/>
    <w:rsid w:val="00F03C1D"/>
    <w:rsid w:val="00F05451"/>
    <w:rsid w:val="00F05FA7"/>
    <w:rsid w:val="00F11F1E"/>
    <w:rsid w:val="00F124F1"/>
    <w:rsid w:val="00F13E56"/>
    <w:rsid w:val="00F13F90"/>
    <w:rsid w:val="00F143BE"/>
    <w:rsid w:val="00F14C5F"/>
    <w:rsid w:val="00F159D5"/>
    <w:rsid w:val="00F16312"/>
    <w:rsid w:val="00F210FA"/>
    <w:rsid w:val="00F21D6B"/>
    <w:rsid w:val="00F21F40"/>
    <w:rsid w:val="00F234DA"/>
    <w:rsid w:val="00F25A77"/>
    <w:rsid w:val="00F25AEA"/>
    <w:rsid w:val="00F25B6F"/>
    <w:rsid w:val="00F31D86"/>
    <w:rsid w:val="00F3410A"/>
    <w:rsid w:val="00F37527"/>
    <w:rsid w:val="00F376D9"/>
    <w:rsid w:val="00F4028F"/>
    <w:rsid w:val="00F40619"/>
    <w:rsid w:val="00F408A8"/>
    <w:rsid w:val="00F41B5D"/>
    <w:rsid w:val="00F430C7"/>
    <w:rsid w:val="00F4415A"/>
    <w:rsid w:val="00F448A1"/>
    <w:rsid w:val="00F460C7"/>
    <w:rsid w:val="00F52E5C"/>
    <w:rsid w:val="00F532BF"/>
    <w:rsid w:val="00F55719"/>
    <w:rsid w:val="00F56EBC"/>
    <w:rsid w:val="00F57346"/>
    <w:rsid w:val="00F57F1E"/>
    <w:rsid w:val="00F6063F"/>
    <w:rsid w:val="00F61B83"/>
    <w:rsid w:val="00F63FA4"/>
    <w:rsid w:val="00F6723A"/>
    <w:rsid w:val="00F67FA1"/>
    <w:rsid w:val="00F70A5A"/>
    <w:rsid w:val="00F71B84"/>
    <w:rsid w:val="00F71B92"/>
    <w:rsid w:val="00F7217C"/>
    <w:rsid w:val="00F731E9"/>
    <w:rsid w:val="00F77949"/>
    <w:rsid w:val="00F8172D"/>
    <w:rsid w:val="00F81938"/>
    <w:rsid w:val="00F82729"/>
    <w:rsid w:val="00F8429B"/>
    <w:rsid w:val="00F85511"/>
    <w:rsid w:val="00F86E00"/>
    <w:rsid w:val="00F9283B"/>
    <w:rsid w:val="00F94F58"/>
    <w:rsid w:val="00F953D6"/>
    <w:rsid w:val="00FA3EC3"/>
    <w:rsid w:val="00FA6CAD"/>
    <w:rsid w:val="00FB2F95"/>
    <w:rsid w:val="00FB6E33"/>
    <w:rsid w:val="00FC18AA"/>
    <w:rsid w:val="00FC3F1A"/>
    <w:rsid w:val="00FD4A5C"/>
    <w:rsid w:val="00FD558F"/>
    <w:rsid w:val="00FD66BE"/>
    <w:rsid w:val="00FE0AAE"/>
    <w:rsid w:val="00FE39D7"/>
    <w:rsid w:val="00FE52AF"/>
    <w:rsid w:val="00FE55F5"/>
    <w:rsid w:val="00FE5F22"/>
    <w:rsid w:val="00FF00D3"/>
    <w:rsid w:val="00FF0883"/>
    <w:rsid w:val="00FF09F5"/>
    <w:rsid w:val="00FF2DA5"/>
    <w:rsid w:val="00FF6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9DD1"/>
  <w15:docId w15:val="{28A73149-6C4C-47AF-9EF3-E5602E9C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FF"/>
    <w:rPr>
      <w:rFonts w:eastAsia="Times New Roman" w:cs="Times New Roman"/>
      <w:lang w:val="en-GB"/>
    </w:rPr>
  </w:style>
  <w:style w:type="paragraph" w:styleId="Heading1">
    <w:name w:val="heading 1"/>
    <w:basedOn w:val="Normal"/>
    <w:next w:val="Normal"/>
    <w:link w:val="Heading1Char"/>
    <w:uiPriority w:val="9"/>
    <w:qFormat/>
    <w:rsid w:val="0015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155C"/>
    <w:pPr>
      <w:spacing w:before="100" w:beforeAutospacing="1" w:after="100" w:afterAutospacing="1" w:line="240" w:lineRule="auto"/>
      <w:outlineLvl w:val="1"/>
    </w:pPr>
    <w:rPr>
      <w:rFonts w:ascii="Times New Roman" w:hAnsi="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32D"/>
    <w:rPr>
      <w:rFonts w:cs="Times New Roman"/>
      <w:sz w:val="16"/>
      <w:szCs w:val="16"/>
    </w:rPr>
  </w:style>
  <w:style w:type="paragraph" w:styleId="CommentText">
    <w:name w:val="annotation text"/>
    <w:basedOn w:val="Normal"/>
    <w:link w:val="CommentTextChar"/>
    <w:uiPriority w:val="99"/>
    <w:semiHidden/>
    <w:unhideWhenUsed/>
    <w:rsid w:val="0035632D"/>
    <w:pPr>
      <w:spacing w:line="240" w:lineRule="auto"/>
    </w:pPr>
    <w:rPr>
      <w:sz w:val="20"/>
      <w:szCs w:val="20"/>
    </w:rPr>
  </w:style>
  <w:style w:type="character" w:customStyle="1" w:styleId="CommentTextChar">
    <w:name w:val="Comment Text Char"/>
    <w:basedOn w:val="DefaultParagraphFont"/>
    <w:link w:val="CommentText"/>
    <w:uiPriority w:val="99"/>
    <w:semiHidden/>
    <w:rsid w:val="0035632D"/>
    <w:rPr>
      <w:rFonts w:eastAsia="Times New Roman" w:cs="Times New Roman"/>
      <w:sz w:val="20"/>
      <w:szCs w:val="20"/>
      <w:lang w:val="en-GB"/>
    </w:rPr>
  </w:style>
  <w:style w:type="paragraph" w:styleId="BalloonText">
    <w:name w:val="Balloon Text"/>
    <w:basedOn w:val="Normal"/>
    <w:link w:val="BalloonTextChar"/>
    <w:uiPriority w:val="99"/>
    <w:semiHidden/>
    <w:unhideWhenUsed/>
    <w:rsid w:val="0035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2D"/>
    <w:rPr>
      <w:rFonts w:ascii="Tahoma" w:eastAsia="Times New Roman" w:hAnsi="Tahoma" w:cs="Tahoma"/>
      <w:sz w:val="16"/>
      <w:szCs w:val="16"/>
      <w:lang w:val="en-GB"/>
    </w:rPr>
  </w:style>
  <w:style w:type="paragraph" w:styleId="ListParagraph">
    <w:name w:val="List Paragraph"/>
    <w:basedOn w:val="Normal"/>
    <w:uiPriority w:val="1"/>
    <w:qFormat/>
    <w:rsid w:val="0035632D"/>
    <w:pPr>
      <w:ind w:left="720"/>
      <w:contextualSpacing/>
    </w:p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133F5"/>
    <w:pPr>
      <w:spacing w:after="0" w:line="240" w:lineRule="auto"/>
    </w:pPr>
    <w:rPr>
      <w:rFonts w:eastAsiaTheme="minorHAnsi" w:cstheme="minorBidi"/>
      <w:sz w:val="20"/>
      <w:szCs w:val="20"/>
      <w:lang w:val="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133F5"/>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A133F5"/>
    <w:rPr>
      <w:vertAlign w:val="superscript"/>
    </w:rPr>
  </w:style>
  <w:style w:type="character" w:styleId="Hyperlink">
    <w:name w:val="Hyperlink"/>
    <w:basedOn w:val="DefaultParagraphFont"/>
    <w:uiPriority w:val="99"/>
    <w:unhideWhenUsed/>
    <w:rsid w:val="00A52C3D"/>
    <w:rPr>
      <w:color w:val="0000FF" w:themeColor="hyperlink"/>
      <w:u w:val="single"/>
    </w:rPr>
  </w:style>
  <w:style w:type="character" w:customStyle="1" w:styleId="Heading2Char">
    <w:name w:val="Heading 2 Char"/>
    <w:basedOn w:val="DefaultParagraphFont"/>
    <w:link w:val="Heading2"/>
    <w:uiPriority w:val="9"/>
    <w:rsid w:val="0066155C"/>
    <w:rPr>
      <w:rFonts w:ascii="Times New Roman" w:eastAsia="Times New Roman" w:hAnsi="Times New Roman" w:cs="Times New Roman"/>
      <w:b/>
      <w:bCs/>
      <w:sz w:val="36"/>
      <w:szCs w:val="36"/>
      <w:lang w:eastAsia="en-ZA"/>
    </w:rPr>
  </w:style>
  <w:style w:type="character" w:customStyle="1" w:styleId="Heading1Char">
    <w:name w:val="Heading 1 Char"/>
    <w:basedOn w:val="DefaultParagraphFont"/>
    <w:link w:val="Heading1"/>
    <w:uiPriority w:val="9"/>
    <w:rsid w:val="00155D95"/>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1"/>
    <w:unhideWhenUsed/>
    <w:qFormat/>
    <w:rsid w:val="00155D95"/>
    <w:pPr>
      <w:widowControl w:val="0"/>
      <w:autoSpaceDE w:val="0"/>
      <w:autoSpaceDN w:val="0"/>
      <w:adjustRightInd w:val="0"/>
      <w:spacing w:after="0" w:line="240" w:lineRule="auto"/>
    </w:pPr>
    <w:rPr>
      <w:rFonts w:ascii="Arial" w:eastAsiaTheme="minorEastAsia" w:hAnsi="Arial" w:cs="Arial"/>
      <w:lang w:val="en-ZA" w:eastAsia="en-ZA"/>
    </w:rPr>
  </w:style>
  <w:style w:type="character" w:customStyle="1" w:styleId="BodyTextChar">
    <w:name w:val="Body Text Char"/>
    <w:basedOn w:val="DefaultParagraphFont"/>
    <w:link w:val="BodyText"/>
    <w:uiPriority w:val="1"/>
    <w:rsid w:val="00155D95"/>
    <w:rPr>
      <w:rFonts w:ascii="Arial" w:eastAsiaTheme="minorEastAsia" w:hAnsi="Arial" w:cs="Arial"/>
      <w:lang w:eastAsia="en-ZA"/>
    </w:rPr>
  </w:style>
  <w:style w:type="paragraph" w:styleId="NormalWeb">
    <w:name w:val="Normal (Web)"/>
    <w:basedOn w:val="Normal"/>
    <w:uiPriority w:val="99"/>
    <w:unhideWhenUsed/>
    <w:rsid w:val="00451547"/>
    <w:pPr>
      <w:spacing w:before="100" w:beforeAutospacing="1" w:after="100" w:afterAutospacing="1" w:line="240" w:lineRule="auto"/>
    </w:pPr>
    <w:rPr>
      <w:rFonts w:ascii="Times New Roman" w:hAnsi="Times New Roman"/>
      <w:sz w:val="24"/>
      <w:szCs w:val="24"/>
      <w:lang w:val="en-ZA" w:eastAsia="en-ZA"/>
    </w:rPr>
  </w:style>
  <w:style w:type="paragraph" w:customStyle="1" w:styleId="western">
    <w:name w:val="western"/>
    <w:basedOn w:val="Normal"/>
    <w:rsid w:val="00BC2C50"/>
    <w:pPr>
      <w:spacing w:before="100" w:beforeAutospacing="1" w:after="100" w:afterAutospacing="1" w:line="240" w:lineRule="auto"/>
    </w:pPr>
    <w:rPr>
      <w:rFonts w:ascii="Times New Roman" w:hAnsi="Times New Roman"/>
      <w:sz w:val="24"/>
      <w:szCs w:val="24"/>
      <w:lang w:val="en-ZA" w:eastAsia="en-ZA"/>
    </w:rPr>
  </w:style>
  <w:style w:type="paragraph" w:styleId="Header">
    <w:name w:val="header"/>
    <w:basedOn w:val="Normal"/>
    <w:link w:val="HeaderChar"/>
    <w:uiPriority w:val="99"/>
    <w:unhideWhenUsed/>
    <w:rsid w:val="0063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04"/>
    <w:rPr>
      <w:rFonts w:eastAsia="Times New Roman" w:cs="Times New Roman"/>
      <w:lang w:val="en-GB"/>
    </w:rPr>
  </w:style>
  <w:style w:type="paragraph" w:styleId="Footer">
    <w:name w:val="footer"/>
    <w:basedOn w:val="Normal"/>
    <w:link w:val="FooterChar"/>
    <w:uiPriority w:val="99"/>
    <w:unhideWhenUsed/>
    <w:rsid w:val="0063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D04"/>
    <w:rPr>
      <w:rFonts w:eastAsia="Times New Roman" w:cs="Times New Roman"/>
      <w:lang w:val="en-GB"/>
    </w:rPr>
  </w:style>
  <w:style w:type="paragraph" w:customStyle="1" w:styleId="QUOTEINFOOTNOTE">
    <w:name w:val="QUOTE IN FOOTNOTE"/>
    <w:basedOn w:val="Normal"/>
    <w:next w:val="Normal"/>
    <w:qFormat/>
    <w:rsid w:val="00FF2DA5"/>
    <w:pPr>
      <w:spacing w:after="120" w:line="240" w:lineRule="auto"/>
      <w:ind w:left="720" w:right="720"/>
      <w:jc w:val="both"/>
    </w:pPr>
    <w:rPr>
      <w:rFonts w:ascii="Times New Roman" w:hAnsi="Times New Roman"/>
      <w:sz w:val="20"/>
      <w:lang w:val="en-ZA"/>
    </w:rPr>
  </w:style>
  <w:style w:type="paragraph" w:customStyle="1" w:styleId="Indent">
    <w:name w:val="Indent"/>
    <w:basedOn w:val="Normal"/>
    <w:rsid w:val="00171B50"/>
    <w:pPr>
      <w:numPr>
        <w:numId w:val="19"/>
      </w:numPr>
      <w:tabs>
        <w:tab w:val="num" w:pos="993"/>
      </w:tabs>
      <w:spacing w:after="0" w:line="240" w:lineRule="auto"/>
      <w:ind w:left="426"/>
    </w:pPr>
    <w:rPr>
      <w:rFonts w:ascii="Times New Roman" w:hAnsi="Times New Roman"/>
      <w:sz w:val="24"/>
      <w:szCs w:val="20"/>
      <w:lang w:val="en-US"/>
    </w:rPr>
  </w:style>
  <w:style w:type="paragraph" w:styleId="CommentSubject">
    <w:name w:val="annotation subject"/>
    <w:basedOn w:val="CommentText"/>
    <w:next w:val="CommentText"/>
    <w:link w:val="CommentSubjectChar"/>
    <w:uiPriority w:val="99"/>
    <w:semiHidden/>
    <w:unhideWhenUsed/>
    <w:rsid w:val="002521E6"/>
    <w:rPr>
      <w:b/>
      <w:bCs/>
    </w:rPr>
  </w:style>
  <w:style w:type="character" w:customStyle="1" w:styleId="CommentSubjectChar">
    <w:name w:val="Comment Subject Char"/>
    <w:basedOn w:val="CommentTextChar"/>
    <w:link w:val="CommentSubject"/>
    <w:uiPriority w:val="99"/>
    <w:semiHidden/>
    <w:rsid w:val="002521E6"/>
    <w:rPr>
      <w:rFonts w:eastAsia="Times New Roman" w:cs="Times New Roman"/>
      <w:b/>
      <w:bCs/>
      <w:sz w:val="20"/>
      <w:szCs w:val="20"/>
      <w:lang w:val="en-GB"/>
    </w:rPr>
  </w:style>
  <w:style w:type="paragraph" w:styleId="Revision">
    <w:name w:val="Revision"/>
    <w:hidden/>
    <w:uiPriority w:val="99"/>
    <w:semiHidden/>
    <w:rsid w:val="00604661"/>
    <w:pPr>
      <w:spacing w:after="0" w:line="240" w:lineRule="auto"/>
    </w:pPr>
    <w:rPr>
      <w:rFonts w:eastAsia="Times New Roman" w:cs="Times New Roman"/>
      <w:lang w:val="en-GB"/>
    </w:rPr>
  </w:style>
  <w:style w:type="paragraph" w:customStyle="1" w:styleId="lg-para3">
    <w:name w:val="lg-para3"/>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lg-i">
    <w:name w:val="lg-i"/>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JUDGMENTNUMBERED">
    <w:name w:val="JUDGMENT NUMBERED"/>
    <w:basedOn w:val="Normal"/>
    <w:next w:val="Normal"/>
    <w:link w:val="JUDGMENTNUMBEREDChar"/>
    <w:qFormat/>
    <w:rsid w:val="00EA7EFE"/>
    <w:pPr>
      <w:numPr>
        <w:numId w:val="24"/>
      </w:numPr>
      <w:spacing w:after="0" w:line="360" w:lineRule="auto"/>
      <w:jc w:val="both"/>
    </w:pPr>
    <w:rPr>
      <w:rFonts w:ascii="Times New Roman" w:hAnsi="Times New Roman"/>
      <w:sz w:val="26"/>
      <w:lang w:val="en-ZA"/>
    </w:rPr>
  </w:style>
  <w:style w:type="character" w:customStyle="1" w:styleId="JUDGMENTNUMBEREDChar">
    <w:name w:val="JUDGMENT NUMBERED Char"/>
    <w:basedOn w:val="DefaultParagraphFont"/>
    <w:link w:val="JUDGMENTNUMBERED"/>
    <w:locked/>
    <w:rsid w:val="00EA7EFE"/>
    <w:rPr>
      <w:rFonts w:ascii="Times New Roman" w:eastAsia="Times New Roman" w:hAnsi="Times New Roman" w:cs="Times New Roman"/>
      <w:sz w:val="26"/>
    </w:rPr>
  </w:style>
  <w:style w:type="character" w:styleId="HTMLCite">
    <w:name w:val="HTML Cite"/>
    <w:basedOn w:val="DefaultParagraphFont"/>
    <w:uiPriority w:val="99"/>
    <w:semiHidden/>
    <w:unhideWhenUsed/>
    <w:rsid w:val="0070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80">
      <w:bodyDiv w:val="1"/>
      <w:marLeft w:val="0"/>
      <w:marRight w:val="0"/>
      <w:marTop w:val="0"/>
      <w:marBottom w:val="0"/>
      <w:divBdr>
        <w:top w:val="none" w:sz="0" w:space="0" w:color="auto"/>
        <w:left w:val="none" w:sz="0" w:space="0" w:color="auto"/>
        <w:bottom w:val="none" w:sz="0" w:space="0" w:color="auto"/>
        <w:right w:val="none" w:sz="0" w:space="0" w:color="auto"/>
      </w:divBdr>
    </w:div>
    <w:div w:id="79715761">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78933995">
      <w:bodyDiv w:val="1"/>
      <w:marLeft w:val="0"/>
      <w:marRight w:val="0"/>
      <w:marTop w:val="0"/>
      <w:marBottom w:val="0"/>
      <w:divBdr>
        <w:top w:val="none" w:sz="0" w:space="0" w:color="auto"/>
        <w:left w:val="none" w:sz="0" w:space="0" w:color="auto"/>
        <w:bottom w:val="none" w:sz="0" w:space="0" w:color="auto"/>
        <w:right w:val="none" w:sz="0" w:space="0" w:color="auto"/>
      </w:divBdr>
    </w:div>
    <w:div w:id="277495282">
      <w:bodyDiv w:val="1"/>
      <w:marLeft w:val="0"/>
      <w:marRight w:val="0"/>
      <w:marTop w:val="0"/>
      <w:marBottom w:val="0"/>
      <w:divBdr>
        <w:top w:val="none" w:sz="0" w:space="0" w:color="auto"/>
        <w:left w:val="none" w:sz="0" w:space="0" w:color="auto"/>
        <w:bottom w:val="none" w:sz="0" w:space="0" w:color="auto"/>
        <w:right w:val="none" w:sz="0" w:space="0" w:color="auto"/>
      </w:divBdr>
    </w:div>
    <w:div w:id="285890269">
      <w:bodyDiv w:val="1"/>
      <w:marLeft w:val="0"/>
      <w:marRight w:val="0"/>
      <w:marTop w:val="0"/>
      <w:marBottom w:val="0"/>
      <w:divBdr>
        <w:top w:val="none" w:sz="0" w:space="0" w:color="auto"/>
        <w:left w:val="none" w:sz="0" w:space="0" w:color="auto"/>
        <w:bottom w:val="none" w:sz="0" w:space="0" w:color="auto"/>
        <w:right w:val="none" w:sz="0" w:space="0" w:color="auto"/>
      </w:divBdr>
    </w:div>
    <w:div w:id="352535969">
      <w:bodyDiv w:val="1"/>
      <w:marLeft w:val="0"/>
      <w:marRight w:val="0"/>
      <w:marTop w:val="0"/>
      <w:marBottom w:val="0"/>
      <w:divBdr>
        <w:top w:val="none" w:sz="0" w:space="0" w:color="auto"/>
        <w:left w:val="none" w:sz="0" w:space="0" w:color="auto"/>
        <w:bottom w:val="none" w:sz="0" w:space="0" w:color="auto"/>
        <w:right w:val="none" w:sz="0" w:space="0" w:color="auto"/>
      </w:divBdr>
    </w:div>
    <w:div w:id="373385838">
      <w:bodyDiv w:val="1"/>
      <w:marLeft w:val="0"/>
      <w:marRight w:val="0"/>
      <w:marTop w:val="0"/>
      <w:marBottom w:val="0"/>
      <w:divBdr>
        <w:top w:val="none" w:sz="0" w:space="0" w:color="auto"/>
        <w:left w:val="none" w:sz="0" w:space="0" w:color="auto"/>
        <w:bottom w:val="none" w:sz="0" w:space="0" w:color="auto"/>
        <w:right w:val="none" w:sz="0" w:space="0" w:color="auto"/>
      </w:divBdr>
    </w:div>
    <w:div w:id="452788881">
      <w:bodyDiv w:val="1"/>
      <w:marLeft w:val="0"/>
      <w:marRight w:val="0"/>
      <w:marTop w:val="0"/>
      <w:marBottom w:val="0"/>
      <w:divBdr>
        <w:top w:val="none" w:sz="0" w:space="0" w:color="auto"/>
        <w:left w:val="none" w:sz="0" w:space="0" w:color="auto"/>
        <w:bottom w:val="none" w:sz="0" w:space="0" w:color="auto"/>
        <w:right w:val="none" w:sz="0" w:space="0" w:color="auto"/>
      </w:divBdr>
    </w:div>
    <w:div w:id="460850157">
      <w:bodyDiv w:val="1"/>
      <w:marLeft w:val="0"/>
      <w:marRight w:val="0"/>
      <w:marTop w:val="0"/>
      <w:marBottom w:val="0"/>
      <w:divBdr>
        <w:top w:val="none" w:sz="0" w:space="0" w:color="auto"/>
        <w:left w:val="none" w:sz="0" w:space="0" w:color="auto"/>
        <w:bottom w:val="none" w:sz="0" w:space="0" w:color="auto"/>
        <w:right w:val="none" w:sz="0" w:space="0" w:color="auto"/>
      </w:divBdr>
    </w:div>
    <w:div w:id="552696309">
      <w:bodyDiv w:val="1"/>
      <w:marLeft w:val="0"/>
      <w:marRight w:val="0"/>
      <w:marTop w:val="0"/>
      <w:marBottom w:val="0"/>
      <w:divBdr>
        <w:top w:val="none" w:sz="0" w:space="0" w:color="auto"/>
        <w:left w:val="none" w:sz="0" w:space="0" w:color="auto"/>
        <w:bottom w:val="none" w:sz="0" w:space="0" w:color="auto"/>
        <w:right w:val="none" w:sz="0" w:space="0" w:color="auto"/>
      </w:divBdr>
    </w:div>
    <w:div w:id="607543317">
      <w:bodyDiv w:val="1"/>
      <w:marLeft w:val="0"/>
      <w:marRight w:val="0"/>
      <w:marTop w:val="0"/>
      <w:marBottom w:val="0"/>
      <w:divBdr>
        <w:top w:val="none" w:sz="0" w:space="0" w:color="auto"/>
        <w:left w:val="none" w:sz="0" w:space="0" w:color="auto"/>
        <w:bottom w:val="none" w:sz="0" w:space="0" w:color="auto"/>
        <w:right w:val="none" w:sz="0" w:space="0" w:color="auto"/>
      </w:divBdr>
    </w:div>
    <w:div w:id="738746257">
      <w:bodyDiv w:val="1"/>
      <w:marLeft w:val="0"/>
      <w:marRight w:val="0"/>
      <w:marTop w:val="0"/>
      <w:marBottom w:val="0"/>
      <w:divBdr>
        <w:top w:val="none" w:sz="0" w:space="0" w:color="auto"/>
        <w:left w:val="none" w:sz="0" w:space="0" w:color="auto"/>
        <w:bottom w:val="none" w:sz="0" w:space="0" w:color="auto"/>
        <w:right w:val="none" w:sz="0" w:space="0" w:color="auto"/>
      </w:divBdr>
    </w:div>
    <w:div w:id="782262484">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845897907">
      <w:bodyDiv w:val="1"/>
      <w:marLeft w:val="0"/>
      <w:marRight w:val="0"/>
      <w:marTop w:val="0"/>
      <w:marBottom w:val="0"/>
      <w:divBdr>
        <w:top w:val="none" w:sz="0" w:space="0" w:color="auto"/>
        <w:left w:val="none" w:sz="0" w:space="0" w:color="auto"/>
        <w:bottom w:val="none" w:sz="0" w:space="0" w:color="auto"/>
        <w:right w:val="none" w:sz="0" w:space="0" w:color="auto"/>
      </w:divBdr>
    </w:div>
    <w:div w:id="885986385">
      <w:bodyDiv w:val="1"/>
      <w:marLeft w:val="0"/>
      <w:marRight w:val="0"/>
      <w:marTop w:val="0"/>
      <w:marBottom w:val="0"/>
      <w:divBdr>
        <w:top w:val="none" w:sz="0" w:space="0" w:color="auto"/>
        <w:left w:val="none" w:sz="0" w:space="0" w:color="auto"/>
        <w:bottom w:val="none" w:sz="0" w:space="0" w:color="auto"/>
        <w:right w:val="none" w:sz="0" w:space="0" w:color="auto"/>
      </w:divBdr>
    </w:div>
    <w:div w:id="1465001028">
      <w:bodyDiv w:val="1"/>
      <w:marLeft w:val="0"/>
      <w:marRight w:val="0"/>
      <w:marTop w:val="0"/>
      <w:marBottom w:val="0"/>
      <w:divBdr>
        <w:top w:val="none" w:sz="0" w:space="0" w:color="auto"/>
        <w:left w:val="none" w:sz="0" w:space="0" w:color="auto"/>
        <w:bottom w:val="none" w:sz="0" w:space="0" w:color="auto"/>
        <w:right w:val="none" w:sz="0" w:space="0" w:color="auto"/>
      </w:divBdr>
    </w:div>
    <w:div w:id="1994330060">
      <w:bodyDiv w:val="1"/>
      <w:marLeft w:val="0"/>
      <w:marRight w:val="0"/>
      <w:marTop w:val="0"/>
      <w:marBottom w:val="0"/>
      <w:divBdr>
        <w:top w:val="none" w:sz="0" w:space="0" w:color="auto"/>
        <w:left w:val="none" w:sz="0" w:space="0" w:color="auto"/>
        <w:bottom w:val="none" w:sz="0" w:space="0" w:color="auto"/>
        <w:right w:val="none" w:sz="0" w:space="0" w:color="auto"/>
      </w:divBdr>
    </w:div>
    <w:div w:id="2003317257">
      <w:bodyDiv w:val="1"/>
      <w:marLeft w:val="0"/>
      <w:marRight w:val="0"/>
      <w:marTop w:val="0"/>
      <w:marBottom w:val="0"/>
      <w:divBdr>
        <w:top w:val="none" w:sz="0" w:space="0" w:color="auto"/>
        <w:left w:val="none" w:sz="0" w:space="0" w:color="auto"/>
        <w:bottom w:val="none" w:sz="0" w:space="0" w:color="auto"/>
        <w:right w:val="none" w:sz="0" w:space="0" w:color="auto"/>
      </w:divBdr>
    </w:div>
    <w:div w:id="2039238067">
      <w:bodyDiv w:val="1"/>
      <w:marLeft w:val="0"/>
      <w:marRight w:val="0"/>
      <w:marTop w:val="0"/>
      <w:marBottom w:val="0"/>
      <w:divBdr>
        <w:top w:val="none" w:sz="0" w:space="0" w:color="auto"/>
        <w:left w:val="none" w:sz="0" w:space="0" w:color="auto"/>
        <w:bottom w:val="none" w:sz="0" w:space="0" w:color="auto"/>
        <w:right w:val="none" w:sz="0" w:space="0" w:color="auto"/>
      </w:divBdr>
    </w:div>
    <w:div w:id="2059475903">
      <w:bodyDiv w:val="1"/>
      <w:marLeft w:val="0"/>
      <w:marRight w:val="0"/>
      <w:marTop w:val="0"/>
      <w:marBottom w:val="0"/>
      <w:divBdr>
        <w:top w:val="none" w:sz="0" w:space="0" w:color="auto"/>
        <w:left w:val="none" w:sz="0" w:space="0" w:color="auto"/>
        <w:bottom w:val="none" w:sz="0" w:space="0" w:color="auto"/>
        <w:right w:val="none" w:sz="0" w:space="0" w:color="auto"/>
      </w:divBdr>
    </w:div>
    <w:div w:id="2075355252">
      <w:bodyDiv w:val="1"/>
      <w:marLeft w:val="0"/>
      <w:marRight w:val="0"/>
      <w:marTop w:val="0"/>
      <w:marBottom w:val="0"/>
      <w:divBdr>
        <w:top w:val="none" w:sz="0" w:space="0" w:color="auto"/>
        <w:left w:val="none" w:sz="0" w:space="0" w:color="auto"/>
        <w:bottom w:val="none" w:sz="0" w:space="0" w:color="auto"/>
        <w:right w:val="none" w:sz="0" w:space="0" w:color="auto"/>
      </w:divBdr>
    </w:div>
    <w:div w:id="2090151355">
      <w:bodyDiv w:val="1"/>
      <w:marLeft w:val="0"/>
      <w:marRight w:val="0"/>
      <w:marTop w:val="0"/>
      <w:marBottom w:val="0"/>
      <w:divBdr>
        <w:top w:val="none" w:sz="0" w:space="0" w:color="auto"/>
        <w:left w:val="none" w:sz="0" w:space="0" w:color="auto"/>
        <w:bottom w:val="none" w:sz="0" w:space="0" w:color="auto"/>
        <w:right w:val="none" w:sz="0" w:space="0" w:color="auto"/>
      </w:divBdr>
    </w:div>
    <w:div w:id="2130969413">
      <w:bodyDiv w:val="1"/>
      <w:marLeft w:val="0"/>
      <w:marRight w:val="0"/>
      <w:marTop w:val="0"/>
      <w:marBottom w:val="0"/>
      <w:divBdr>
        <w:top w:val="none" w:sz="0" w:space="0" w:color="auto"/>
        <w:left w:val="none" w:sz="0" w:space="0" w:color="auto"/>
        <w:bottom w:val="none" w:sz="0" w:space="0" w:color="auto"/>
        <w:right w:val="none" w:sz="0" w:space="0" w:color="auto"/>
      </w:divBdr>
      <w:divsChild>
        <w:div w:id="113868042">
          <w:marLeft w:val="0"/>
          <w:marRight w:val="0"/>
          <w:marTop w:val="0"/>
          <w:marBottom w:val="285"/>
          <w:divBdr>
            <w:top w:val="none" w:sz="0" w:space="0" w:color="auto"/>
            <w:left w:val="none" w:sz="0" w:space="0" w:color="auto"/>
            <w:bottom w:val="none" w:sz="0" w:space="0" w:color="auto"/>
            <w:right w:val="none" w:sz="0" w:space="0" w:color="auto"/>
          </w:divBdr>
          <w:divsChild>
            <w:div w:id="904030048">
              <w:marLeft w:val="0"/>
              <w:marRight w:val="0"/>
              <w:marTop w:val="0"/>
              <w:marBottom w:val="0"/>
              <w:divBdr>
                <w:top w:val="none" w:sz="0" w:space="0" w:color="auto"/>
                <w:left w:val="none" w:sz="0" w:space="0" w:color="auto"/>
                <w:bottom w:val="none" w:sz="0" w:space="0" w:color="auto"/>
                <w:right w:val="none" w:sz="0" w:space="0" w:color="auto"/>
              </w:divBdr>
            </w:div>
          </w:divsChild>
        </w:div>
        <w:div w:id="2123064497">
          <w:marLeft w:val="-360"/>
          <w:marRight w:val="-360"/>
          <w:marTop w:val="0"/>
          <w:marBottom w:val="0"/>
          <w:divBdr>
            <w:top w:val="none" w:sz="0" w:space="0" w:color="auto"/>
            <w:left w:val="none" w:sz="0" w:space="0" w:color="auto"/>
            <w:bottom w:val="none" w:sz="0" w:space="0" w:color="auto"/>
            <w:right w:val="none" w:sz="0" w:space="0" w:color="auto"/>
          </w:divBdr>
          <w:divsChild>
            <w:div w:id="1237088017">
              <w:marLeft w:val="0"/>
              <w:marRight w:val="0"/>
              <w:marTop w:val="0"/>
              <w:marBottom w:val="0"/>
              <w:divBdr>
                <w:top w:val="none" w:sz="0" w:space="0" w:color="auto"/>
                <w:left w:val="none" w:sz="0" w:space="0" w:color="auto"/>
                <w:bottom w:val="none" w:sz="0" w:space="0" w:color="auto"/>
                <w:right w:val="none" w:sz="0" w:space="0" w:color="auto"/>
              </w:divBdr>
              <w:divsChild>
                <w:div w:id="1878347503">
                  <w:marLeft w:val="0"/>
                  <w:marRight w:val="0"/>
                  <w:marTop w:val="0"/>
                  <w:marBottom w:val="0"/>
                  <w:divBdr>
                    <w:top w:val="none" w:sz="0" w:space="0" w:color="auto"/>
                    <w:left w:val="none" w:sz="0" w:space="0" w:color="auto"/>
                    <w:bottom w:val="none" w:sz="0" w:space="0" w:color="auto"/>
                    <w:right w:val="none" w:sz="0" w:space="0" w:color="auto"/>
                  </w:divBdr>
                  <w:divsChild>
                    <w:div w:id="1715691169">
                      <w:marLeft w:val="0"/>
                      <w:marRight w:val="0"/>
                      <w:marTop w:val="0"/>
                      <w:marBottom w:val="0"/>
                      <w:divBdr>
                        <w:top w:val="none" w:sz="0" w:space="0" w:color="auto"/>
                        <w:left w:val="none" w:sz="0" w:space="0" w:color="auto"/>
                        <w:bottom w:val="none" w:sz="0" w:space="0" w:color="auto"/>
                        <w:right w:val="none" w:sz="0" w:space="0" w:color="auto"/>
                      </w:divBdr>
                      <w:divsChild>
                        <w:div w:id="811169650">
                          <w:marLeft w:val="0"/>
                          <w:marRight w:val="0"/>
                          <w:marTop w:val="0"/>
                          <w:marBottom w:val="240"/>
                          <w:divBdr>
                            <w:top w:val="none" w:sz="0" w:space="0" w:color="auto"/>
                            <w:left w:val="none" w:sz="0" w:space="0" w:color="auto"/>
                            <w:bottom w:val="none" w:sz="0" w:space="0" w:color="auto"/>
                            <w:right w:val="none" w:sz="0" w:space="0" w:color="auto"/>
                          </w:divBdr>
                          <w:divsChild>
                            <w:div w:id="1998729301">
                              <w:marLeft w:val="0"/>
                              <w:marRight w:val="0"/>
                              <w:marTop w:val="0"/>
                              <w:marBottom w:val="0"/>
                              <w:divBdr>
                                <w:top w:val="none" w:sz="0" w:space="0" w:color="auto"/>
                                <w:left w:val="none" w:sz="0" w:space="0" w:color="auto"/>
                                <w:bottom w:val="none" w:sz="0" w:space="0" w:color="auto"/>
                                <w:right w:val="none" w:sz="0" w:space="0" w:color="auto"/>
                              </w:divBdr>
                              <w:divsChild>
                                <w:div w:id="326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71111%27%5d&amp;xhitlist_md=target-id=0-0-0-9545" TargetMode="External"/><Relationship Id="rId2" Type="http://schemas.openxmlformats.org/officeDocument/2006/relationships/hyperlink" Target="http://www.saflii.org/cgi-bin/LawCite?cit=2016%20%285%29%20BCLR%20656" TargetMode="External"/><Relationship Id="rId1" Type="http://schemas.openxmlformats.org/officeDocument/2006/relationships/hyperlink" Target="http://www.saflii.org/cgi-bin/LawCite?cit=%5b2016%5d%20ZACC%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F463-CF6A-46C5-AC36-E74C9E5A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Mahen Chetty</dc:creator>
  <cp:lastModifiedBy>Mary Bruce</cp:lastModifiedBy>
  <cp:revision>3</cp:revision>
  <cp:lastPrinted>2022-11-26T09:27:00Z</cp:lastPrinted>
  <dcterms:created xsi:type="dcterms:W3CDTF">2022-12-15T09:42:00Z</dcterms:created>
  <dcterms:modified xsi:type="dcterms:W3CDTF">2022-12-15T12:22:00Z</dcterms:modified>
</cp:coreProperties>
</file>