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E4A7" w14:textId="77777777" w:rsidR="00EA529D" w:rsidRPr="00C44182" w:rsidRDefault="00750305" w:rsidP="00EA529D">
      <w:pPr>
        <w:rPr>
          <w:b/>
          <w:bCs/>
          <w:sz w:val="28"/>
          <w:szCs w:val="28"/>
        </w:rPr>
      </w:pPr>
      <w:r w:rsidRPr="00C44182">
        <w:rPr>
          <w:sz w:val="28"/>
          <w:szCs w:val="28"/>
        </w:rPr>
        <w:tab/>
      </w:r>
      <w:r w:rsidRPr="00C44182">
        <w:rPr>
          <w:sz w:val="28"/>
          <w:szCs w:val="28"/>
        </w:rPr>
        <w:tab/>
      </w:r>
    </w:p>
    <w:p w14:paraId="06D6A18E" w14:textId="77777777" w:rsidR="00EA529D" w:rsidRPr="00C44182" w:rsidRDefault="00EA529D" w:rsidP="00EA529D">
      <w:pPr>
        <w:rPr>
          <w:b/>
          <w:bCs/>
          <w:sz w:val="28"/>
          <w:szCs w:val="28"/>
        </w:rPr>
      </w:pPr>
    </w:p>
    <w:p w14:paraId="7300719D" w14:textId="77777777" w:rsidR="00EA529D" w:rsidRPr="00410589" w:rsidRDefault="00EA529D" w:rsidP="00EA529D">
      <w:pPr>
        <w:rPr>
          <w:b/>
          <w:bCs/>
          <w:sz w:val="28"/>
          <w:szCs w:val="28"/>
        </w:rPr>
      </w:pPr>
      <w:r w:rsidRPr="00410589">
        <w:rPr>
          <w:noProof/>
          <w:sz w:val="28"/>
          <w:szCs w:val="28"/>
          <w:lang w:eastAsia="en-ZA"/>
        </w:rPr>
        <w:drawing>
          <wp:anchor distT="0" distB="0" distL="114300" distR="114300" simplePos="0" relativeHeight="251659264" behindDoc="0" locked="0" layoutInCell="1" allowOverlap="1" wp14:anchorId="6EECD1EA" wp14:editId="0E3DE2CA">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3139A9B" w14:textId="77777777" w:rsidR="00EA529D" w:rsidRPr="00410589" w:rsidRDefault="00EA529D" w:rsidP="00EA529D">
      <w:pPr>
        <w:rPr>
          <w:b/>
          <w:bCs/>
          <w:sz w:val="28"/>
          <w:szCs w:val="28"/>
        </w:rPr>
      </w:pPr>
    </w:p>
    <w:p w14:paraId="521F0ED7" w14:textId="77777777" w:rsidR="00EA529D" w:rsidRPr="00410589" w:rsidRDefault="00EA529D" w:rsidP="00EA529D">
      <w:pPr>
        <w:jc w:val="center"/>
        <w:rPr>
          <w:b/>
          <w:bCs/>
          <w:sz w:val="28"/>
          <w:szCs w:val="28"/>
        </w:rPr>
      </w:pPr>
      <w:r w:rsidRPr="00410589">
        <w:rPr>
          <w:b/>
          <w:bCs/>
          <w:sz w:val="28"/>
          <w:szCs w:val="28"/>
        </w:rPr>
        <w:t>THE SUPREME COURT OF APPEAL OF SOUTH AFRICA</w:t>
      </w:r>
    </w:p>
    <w:p w14:paraId="0C89228E" w14:textId="77777777" w:rsidR="00EA529D" w:rsidRPr="00410589" w:rsidRDefault="00EA529D" w:rsidP="00EA529D">
      <w:pPr>
        <w:pStyle w:val="Heading3"/>
        <w:jc w:val="center"/>
        <w:rPr>
          <w:rFonts w:ascii="Times New Roman" w:hAnsi="Times New Roman" w:cs="Times New Roman"/>
          <w:b/>
          <w:i w:val="0"/>
          <w:szCs w:val="28"/>
        </w:rPr>
      </w:pPr>
      <w:r w:rsidRPr="00410589">
        <w:rPr>
          <w:rFonts w:ascii="Times New Roman" w:hAnsi="Times New Roman" w:cs="Times New Roman"/>
          <w:b/>
          <w:i w:val="0"/>
          <w:szCs w:val="28"/>
        </w:rPr>
        <w:t>JUDGMENT</w:t>
      </w:r>
    </w:p>
    <w:p w14:paraId="03FF49E7" w14:textId="77777777" w:rsidR="00EA529D" w:rsidRPr="00410589" w:rsidRDefault="00EA529D" w:rsidP="00EA529D">
      <w:pPr>
        <w:rPr>
          <w:b/>
          <w:bCs/>
          <w:sz w:val="28"/>
          <w:szCs w:val="28"/>
        </w:rPr>
      </w:pPr>
      <w:r w:rsidRPr="00410589">
        <w:rPr>
          <w:sz w:val="28"/>
          <w:szCs w:val="28"/>
        </w:rPr>
        <w:tab/>
      </w:r>
    </w:p>
    <w:p w14:paraId="73C2CBC0" w14:textId="77777777" w:rsidR="00EA529D" w:rsidRPr="00410589" w:rsidRDefault="0063488B" w:rsidP="00EA529D">
      <w:pPr>
        <w:jc w:val="right"/>
        <w:rPr>
          <w:b/>
          <w:sz w:val="28"/>
          <w:szCs w:val="28"/>
        </w:rPr>
      </w:pPr>
      <w:r>
        <w:rPr>
          <w:b/>
          <w:sz w:val="28"/>
          <w:szCs w:val="28"/>
        </w:rPr>
        <w:t>Reportable</w:t>
      </w:r>
    </w:p>
    <w:p w14:paraId="130F84BB" w14:textId="77777777" w:rsidR="00EA529D" w:rsidRDefault="00EA529D" w:rsidP="00EA529D">
      <w:pPr>
        <w:jc w:val="right"/>
        <w:rPr>
          <w:sz w:val="28"/>
          <w:szCs w:val="28"/>
        </w:rPr>
      </w:pPr>
      <w:r w:rsidRPr="00410589">
        <w:rPr>
          <w:sz w:val="28"/>
          <w:szCs w:val="28"/>
        </w:rPr>
        <w:t>Case no: 1</w:t>
      </w:r>
      <w:r w:rsidR="0063488B">
        <w:rPr>
          <w:sz w:val="28"/>
          <w:szCs w:val="28"/>
        </w:rPr>
        <w:t>302</w:t>
      </w:r>
      <w:r w:rsidRPr="00410589">
        <w:rPr>
          <w:sz w:val="28"/>
          <w:szCs w:val="28"/>
        </w:rPr>
        <w:t>/2021</w:t>
      </w:r>
    </w:p>
    <w:p w14:paraId="5563B6B3" w14:textId="77777777" w:rsidR="0063488B" w:rsidRPr="00410589" w:rsidRDefault="0063488B" w:rsidP="00EA529D">
      <w:pPr>
        <w:jc w:val="right"/>
        <w:rPr>
          <w:sz w:val="28"/>
          <w:szCs w:val="28"/>
        </w:rPr>
      </w:pPr>
      <w:r>
        <w:rPr>
          <w:sz w:val="28"/>
          <w:szCs w:val="28"/>
        </w:rPr>
        <w:t>1272/2021</w:t>
      </w:r>
    </w:p>
    <w:p w14:paraId="6D64D6C7" w14:textId="77777777" w:rsidR="00EA529D" w:rsidRPr="00410589" w:rsidRDefault="00EA529D" w:rsidP="00EA529D">
      <w:pPr>
        <w:tabs>
          <w:tab w:val="left" w:pos="6960"/>
          <w:tab w:val="right" w:pos="9360"/>
        </w:tabs>
        <w:spacing w:line="276" w:lineRule="auto"/>
        <w:rPr>
          <w:sz w:val="28"/>
          <w:szCs w:val="28"/>
        </w:rPr>
      </w:pPr>
      <w:r w:rsidRPr="00410589">
        <w:rPr>
          <w:sz w:val="28"/>
          <w:szCs w:val="28"/>
        </w:rPr>
        <w:tab/>
      </w:r>
      <w:r w:rsidRPr="00410589">
        <w:rPr>
          <w:sz w:val="28"/>
          <w:szCs w:val="28"/>
        </w:rPr>
        <w:tab/>
      </w:r>
    </w:p>
    <w:p w14:paraId="509083C2" w14:textId="77777777" w:rsidR="00EA529D" w:rsidRPr="00410589" w:rsidRDefault="00EA529D" w:rsidP="00EA529D">
      <w:pPr>
        <w:spacing w:line="276" w:lineRule="auto"/>
        <w:rPr>
          <w:sz w:val="28"/>
          <w:szCs w:val="28"/>
        </w:rPr>
      </w:pPr>
      <w:r w:rsidRPr="00410589">
        <w:rPr>
          <w:sz w:val="28"/>
          <w:szCs w:val="28"/>
        </w:rPr>
        <w:t>In the matter between:</w:t>
      </w:r>
    </w:p>
    <w:p w14:paraId="531B7FDE" w14:textId="77777777" w:rsidR="00EA529D" w:rsidRPr="00410589" w:rsidRDefault="00EA529D" w:rsidP="00EA529D">
      <w:pPr>
        <w:tabs>
          <w:tab w:val="left" w:pos="6663"/>
        </w:tabs>
        <w:spacing w:line="240" w:lineRule="auto"/>
        <w:ind w:right="-180"/>
        <w:rPr>
          <w:b/>
          <w:sz w:val="28"/>
          <w:szCs w:val="28"/>
        </w:rPr>
      </w:pPr>
      <w:r w:rsidRPr="00410589">
        <w:rPr>
          <w:b/>
          <w:bCs/>
          <w:sz w:val="28"/>
          <w:szCs w:val="28"/>
        </w:rPr>
        <w:t>VANTAGE GOLDFIELDS SA (PTY) LTD</w:t>
      </w:r>
      <w:r w:rsidRPr="00410589">
        <w:rPr>
          <w:b/>
          <w:bCs/>
          <w:sz w:val="28"/>
          <w:szCs w:val="28"/>
        </w:rPr>
        <w:tab/>
        <w:t xml:space="preserve">    FIRST A</w:t>
      </w:r>
      <w:r w:rsidRPr="00410589">
        <w:rPr>
          <w:b/>
          <w:sz w:val="28"/>
          <w:szCs w:val="28"/>
        </w:rPr>
        <w:t>PPELLANT</w:t>
      </w:r>
    </w:p>
    <w:p w14:paraId="6105520B" w14:textId="77777777" w:rsidR="00EA529D" w:rsidRPr="00410589" w:rsidRDefault="00EA529D" w:rsidP="00EA529D">
      <w:pPr>
        <w:tabs>
          <w:tab w:val="left" w:pos="6663"/>
        </w:tabs>
        <w:spacing w:line="240" w:lineRule="auto"/>
        <w:ind w:right="-180"/>
        <w:rPr>
          <w:b/>
          <w:sz w:val="28"/>
          <w:szCs w:val="28"/>
        </w:rPr>
      </w:pPr>
    </w:p>
    <w:p w14:paraId="24296D81" w14:textId="77777777" w:rsidR="00EA529D" w:rsidRPr="00410589" w:rsidRDefault="00EA529D" w:rsidP="00EA529D">
      <w:pPr>
        <w:tabs>
          <w:tab w:val="left" w:pos="6237"/>
        </w:tabs>
        <w:spacing w:line="240" w:lineRule="auto"/>
        <w:ind w:right="-138"/>
        <w:rPr>
          <w:b/>
          <w:sz w:val="28"/>
          <w:szCs w:val="28"/>
        </w:rPr>
      </w:pPr>
      <w:r w:rsidRPr="00410589">
        <w:rPr>
          <w:b/>
          <w:sz w:val="28"/>
          <w:szCs w:val="28"/>
        </w:rPr>
        <w:t>VANTAGE GOLDFIELDS LIMITED                                SECOND APPELLANT</w:t>
      </w:r>
    </w:p>
    <w:p w14:paraId="645AAADA" w14:textId="77777777" w:rsidR="00EA529D" w:rsidRPr="00410589" w:rsidRDefault="00EA529D" w:rsidP="00EA529D">
      <w:pPr>
        <w:tabs>
          <w:tab w:val="left" w:pos="6237"/>
        </w:tabs>
        <w:spacing w:line="240" w:lineRule="auto"/>
        <w:ind w:right="146"/>
        <w:rPr>
          <w:b/>
          <w:sz w:val="28"/>
          <w:szCs w:val="28"/>
        </w:rPr>
      </w:pPr>
      <w:r w:rsidRPr="00410589">
        <w:rPr>
          <w:b/>
          <w:sz w:val="28"/>
          <w:szCs w:val="28"/>
        </w:rPr>
        <w:t xml:space="preserve"> </w:t>
      </w:r>
    </w:p>
    <w:p w14:paraId="055967DB" w14:textId="77777777" w:rsidR="00EA529D" w:rsidRPr="00410589" w:rsidRDefault="00EA529D" w:rsidP="00EA529D">
      <w:pPr>
        <w:tabs>
          <w:tab w:val="left" w:pos="6237"/>
        </w:tabs>
        <w:spacing w:line="240" w:lineRule="auto"/>
        <w:ind w:right="-138"/>
        <w:rPr>
          <w:b/>
          <w:sz w:val="28"/>
          <w:szCs w:val="28"/>
        </w:rPr>
      </w:pPr>
      <w:r w:rsidRPr="00410589">
        <w:rPr>
          <w:b/>
          <w:sz w:val="28"/>
          <w:szCs w:val="28"/>
        </w:rPr>
        <w:t xml:space="preserve">LOMBARD INSURANCE COMPANY LIMITED            THIRD APPELLANT                                                                        </w:t>
      </w:r>
    </w:p>
    <w:p w14:paraId="51F1FD4C" w14:textId="77777777" w:rsidR="00EA529D" w:rsidRPr="00410589" w:rsidRDefault="00EA529D" w:rsidP="00EA529D">
      <w:pPr>
        <w:spacing w:line="240" w:lineRule="auto"/>
        <w:ind w:right="-180"/>
        <w:rPr>
          <w:b/>
          <w:sz w:val="28"/>
          <w:szCs w:val="28"/>
        </w:rPr>
      </w:pPr>
    </w:p>
    <w:p w14:paraId="4B8F240D" w14:textId="77777777" w:rsidR="00EA529D" w:rsidRPr="00410589" w:rsidRDefault="00EA529D" w:rsidP="00EA529D">
      <w:pPr>
        <w:spacing w:line="240" w:lineRule="auto"/>
        <w:rPr>
          <w:sz w:val="28"/>
          <w:szCs w:val="28"/>
        </w:rPr>
      </w:pPr>
      <w:r w:rsidRPr="00410589">
        <w:rPr>
          <w:sz w:val="28"/>
          <w:szCs w:val="28"/>
        </w:rPr>
        <w:t>and</w:t>
      </w:r>
    </w:p>
    <w:p w14:paraId="4D66DF96" w14:textId="77777777" w:rsidR="00EA529D" w:rsidRPr="00410589" w:rsidRDefault="00EA529D" w:rsidP="00EA529D">
      <w:pPr>
        <w:spacing w:line="240" w:lineRule="auto"/>
        <w:rPr>
          <w:b/>
          <w:bCs/>
          <w:sz w:val="28"/>
          <w:szCs w:val="28"/>
        </w:rPr>
      </w:pPr>
    </w:p>
    <w:p w14:paraId="7E9C67A9" w14:textId="77777777" w:rsidR="00EA529D" w:rsidRPr="00410589" w:rsidRDefault="00EA529D" w:rsidP="00EA529D">
      <w:pPr>
        <w:spacing w:line="240" w:lineRule="auto"/>
        <w:ind w:right="-180"/>
        <w:rPr>
          <w:b/>
          <w:sz w:val="28"/>
          <w:szCs w:val="28"/>
        </w:rPr>
      </w:pPr>
      <w:r w:rsidRPr="00410589">
        <w:rPr>
          <w:b/>
          <w:bCs/>
          <w:sz w:val="28"/>
          <w:szCs w:val="28"/>
        </w:rPr>
        <w:t>ARQOMANZI (PTY) LTD</w:t>
      </w:r>
      <w:r w:rsidRPr="00410589">
        <w:rPr>
          <w:b/>
          <w:bCs/>
          <w:sz w:val="28"/>
          <w:szCs w:val="28"/>
        </w:rPr>
        <w:tab/>
      </w:r>
      <w:r w:rsidRPr="00410589">
        <w:rPr>
          <w:b/>
          <w:bCs/>
          <w:sz w:val="28"/>
          <w:szCs w:val="28"/>
        </w:rPr>
        <w:tab/>
      </w:r>
      <w:r w:rsidRPr="00410589">
        <w:rPr>
          <w:b/>
          <w:bCs/>
          <w:sz w:val="28"/>
          <w:szCs w:val="28"/>
        </w:rPr>
        <w:tab/>
      </w:r>
      <w:r w:rsidRPr="00410589">
        <w:rPr>
          <w:b/>
          <w:bCs/>
          <w:sz w:val="28"/>
          <w:szCs w:val="28"/>
        </w:rPr>
        <w:tab/>
      </w:r>
      <w:r w:rsidRPr="00410589">
        <w:rPr>
          <w:b/>
          <w:bCs/>
          <w:sz w:val="28"/>
          <w:szCs w:val="28"/>
        </w:rPr>
        <w:tab/>
      </w:r>
      <w:r w:rsidRPr="00410589">
        <w:rPr>
          <w:b/>
          <w:bCs/>
          <w:sz w:val="28"/>
          <w:szCs w:val="28"/>
        </w:rPr>
        <w:tab/>
        <w:t xml:space="preserve">      R</w:t>
      </w:r>
      <w:r w:rsidRPr="00410589">
        <w:rPr>
          <w:b/>
          <w:sz w:val="28"/>
          <w:szCs w:val="28"/>
        </w:rPr>
        <w:t>ESPONDENT</w:t>
      </w:r>
    </w:p>
    <w:p w14:paraId="5141CD5B" w14:textId="77777777" w:rsidR="00EA529D" w:rsidRPr="00410589" w:rsidRDefault="00EA529D" w:rsidP="00EA529D">
      <w:pPr>
        <w:tabs>
          <w:tab w:val="left" w:pos="5954"/>
        </w:tabs>
        <w:spacing w:line="240" w:lineRule="auto"/>
        <w:contextualSpacing/>
        <w:rPr>
          <w:b/>
          <w:sz w:val="28"/>
          <w:szCs w:val="28"/>
        </w:rPr>
      </w:pPr>
    </w:p>
    <w:p w14:paraId="64700BC6" w14:textId="77777777" w:rsidR="00EA529D" w:rsidRPr="00410589" w:rsidRDefault="00EA529D" w:rsidP="00EA529D">
      <w:pPr>
        <w:ind w:left="2160" w:hanging="2160"/>
        <w:rPr>
          <w:bCs/>
          <w:sz w:val="28"/>
          <w:szCs w:val="28"/>
        </w:rPr>
      </w:pPr>
      <w:r w:rsidRPr="00410589">
        <w:rPr>
          <w:b/>
          <w:bCs/>
          <w:sz w:val="28"/>
          <w:szCs w:val="28"/>
        </w:rPr>
        <w:t>Neutral citation:</w:t>
      </w:r>
      <w:r w:rsidRPr="00410589">
        <w:rPr>
          <w:b/>
          <w:bCs/>
          <w:sz w:val="28"/>
          <w:szCs w:val="28"/>
        </w:rPr>
        <w:tab/>
      </w:r>
      <w:r w:rsidRPr="00410589">
        <w:rPr>
          <w:i/>
          <w:iCs/>
          <w:sz w:val="28"/>
          <w:szCs w:val="28"/>
        </w:rPr>
        <w:t>Vantage Goldfields SA (Pty)</w:t>
      </w:r>
      <w:r w:rsidR="00353837">
        <w:rPr>
          <w:i/>
          <w:iCs/>
          <w:sz w:val="28"/>
          <w:szCs w:val="28"/>
        </w:rPr>
        <w:t xml:space="preserve"> </w:t>
      </w:r>
      <w:r w:rsidRPr="00410589">
        <w:rPr>
          <w:i/>
          <w:iCs/>
          <w:sz w:val="28"/>
          <w:szCs w:val="28"/>
        </w:rPr>
        <w:t xml:space="preserve">Ltd and Others v </w:t>
      </w:r>
      <w:proofErr w:type="spellStart"/>
      <w:r w:rsidRPr="00410589">
        <w:rPr>
          <w:i/>
          <w:iCs/>
          <w:sz w:val="28"/>
          <w:szCs w:val="28"/>
        </w:rPr>
        <w:t>Arqomanzi</w:t>
      </w:r>
      <w:proofErr w:type="spellEnd"/>
      <w:r w:rsidRPr="00410589">
        <w:rPr>
          <w:i/>
          <w:iCs/>
          <w:sz w:val="28"/>
          <w:szCs w:val="28"/>
        </w:rPr>
        <w:t xml:space="preserve"> (Pty) Ltd</w:t>
      </w:r>
      <w:r w:rsidRPr="00410589">
        <w:rPr>
          <w:bCs/>
          <w:i/>
          <w:sz w:val="28"/>
          <w:szCs w:val="28"/>
        </w:rPr>
        <w:t xml:space="preserve"> </w:t>
      </w:r>
      <w:r w:rsidRPr="00410589">
        <w:rPr>
          <w:bCs/>
          <w:sz w:val="28"/>
          <w:szCs w:val="28"/>
        </w:rPr>
        <w:t xml:space="preserve">(Case </w:t>
      </w:r>
      <w:r w:rsidR="00C51FEB">
        <w:rPr>
          <w:bCs/>
          <w:sz w:val="28"/>
          <w:szCs w:val="28"/>
        </w:rPr>
        <w:t>N</w:t>
      </w:r>
      <w:r w:rsidRPr="00410589">
        <w:rPr>
          <w:bCs/>
          <w:sz w:val="28"/>
          <w:szCs w:val="28"/>
        </w:rPr>
        <w:t>o 1302/</w:t>
      </w:r>
      <w:r w:rsidR="00F20D2D">
        <w:rPr>
          <w:bCs/>
          <w:sz w:val="28"/>
          <w:szCs w:val="28"/>
        </w:rPr>
        <w:t>20</w:t>
      </w:r>
      <w:r w:rsidRPr="00410589">
        <w:rPr>
          <w:bCs/>
          <w:sz w:val="28"/>
          <w:szCs w:val="28"/>
        </w:rPr>
        <w:t xml:space="preserve">21 and Case No 1272/2021) [2022] ZASCA </w:t>
      </w:r>
      <w:r w:rsidR="005C42F6">
        <w:rPr>
          <w:bCs/>
          <w:sz w:val="28"/>
          <w:szCs w:val="28"/>
        </w:rPr>
        <w:t>185</w:t>
      </w:r>
      <w:r w:rsidRPr="00410589">
        <w:rPr>
          <w:bCs/>
          <w:sz w:val="28"/>
          <w:szCs w:val="28"/>
        </w:rPr>
        <w:t xml:space="preserve"> (</w:t>
      </w:r>
      <w:r w:rsidR="009627EF">
        <w:rPr>
          <w:bCs/>
          <w:sz w:val="28"/>
          <w:szCs w:val="28"/>
        </w:rPr>
        <w:t>22</w:t>
      </w:r>
      <w:r w:rsidRPr="00410589">
        <w:rPr>
          <w:bCs/>
          <w:sz w:val="28"/>
          <w:szCs w:val="28"/>
        </w:rPr>
        <w:t xml:space="preserve"> December 2022)</w:t>
      </w:r>
    </w:p>
    <w:p w14:paraId="3980A477" w14:textId="77777777" w:rsidR="00EA529D" w:rsidRPr="00410589" w:rsidRDefault="00EA529D" w:rsidP="009627EF">
      <w:pPr>
        <w:ind w:left="2160" w:hanging="2160"/>
        <w:rPr>
          <w:sz w:val="28"/>
          <w:szCs w:val="28"/>
        </w:rPr>
      </w:pPr>
      <w:r w:rsidRPr="00410589">
        <w:rPr>
          <w:b/>
          <w:bCs/>
          <w:sz w:val="28"/>
          <w:szCs w:val="28"/>
        </w:rPr>
        <w:t>Coram:</w:t>
      </w:r>
      <w:r w:rsidRPr="00410589">
        <w:rPr>
          <w:sz w:val="28"/>
          <w:szCs w:val="28"/>
        </w:rPr>
        <w:tab/>
      </w:r>
      <w:r w:rsidRPr="00410589">
        <w:rPr>
          <w:bCs/>
          <w:sz w:val="28"/>
          <w:szCs w:val="28"/>
        </w:rPr>
        <w:t>DAMBUZA ADP</w:t>
      </w:r>
      <w:r w:rsidR="009627EF">
        <w:rPr>
          <w:bCs/>
          <w:sz w:val="28"/>
          <w:szCs w:val="28"/>
        </w:rPr>
        <w:t>,</w:t>
      </w:r>
      <w:r w:rsidRPr="00410589">
        <w:rPr>
          <w:bCs/>
          <w:sz w:val="28"/>
          <w:szCs w:val="28"/>
        </w:rPr>
        <w:t xml:space="preserve"> MOLEMELA </w:t>
      </w:r>
      <w:r w:rsidR="009627EF" w:rsidRPr="00410589">
        <w:rPr>
          <w:bCs/>
          <w:sz w:val="28"/>
          <w:szCs w:val="28"/>
        </w:rPr>
        <w:t>and</w:t>
      </w:r>
      <w:r w:rsidRPr="00410589">
        <w:rPr>
          <w:bCs/>
          <w:sz w:val="28"/>
          <w:szCs w:val="28"/>
        </w:rPr>
        <w:t xml:space="preserve"> GORVEN</w:t>
      </w:r>
      <w:r w:rsidRPr="00410589">
        <w:rPr>
          <w:sz w:val="28"/>
          <w:szCs w:val="28"/>
        </w:rPr>
        <w:t> J</w:t>
      </w:r>
      <w:r w:rsidRPr="00410589">
        <w:rPr>
          <w:bCs/>
          <w:sz w:val="28"/>
          <w:szCs w:val="28"/>
        </w:rPr>
        <w:t>JA</w:t>
      </w:r>
      <w:r w:rsidR="006C0893">
        <w:rPr>
          <w:bCs/>
          <w:sz w:val="28"/>
          <w:szCs w:val="28"/>
        </w:rPr>
        <w:t xml:space="preserve"> and</w:t>
      </w:r>
      <w:r w:rsidR="009627EF">
        <w:rPr>
          <w:bCs/>
          <w:sz w:val="28"/>
          <w:szCs w:val="28"/>
        </w:rPr>
        <w:t xml:space="preserve"> </w:t>
      </w:r>
      <w:r w:rsidRPr="00410589">
        <w:rPr>
          <w:bCs/>
          <w:sz w:val="28"/>
          <w:szCs w:val="28"/>
        </w:rPr>
        <w:t xml:space="preserve">WINDELL </w:t>
      </w:r>
      <w:r w:rsidR="009627EF" w:rsidRPr="00410589">
        <w:rPr>
          <w:bCs/>
          <w:sz w:val="28"/>
          <w:szCs w:val="28"/>
        </w:rPr>
        <w:t>and</w:t>
      </w:r>
      <w:r w:rsidRPr="00410589">
        <w:rPr>
          <w:bCs/>
          <w:sz w:val="28"/>
          <w:szCs w:val="28"/>
        </w:rPr>
        <w:t xml:space="preserve"> CHETTY AJJA</w:t>
      </w:r>
    </w:p>
    <w:p w14:paraId="17323489" w14:textId="77777777" w:rsidR="00EA529D" w:rsidRPr="00410589" w:rsidRDefault="00EA529D" w:rsidP="00EA529D">
      <w:pPr>
        <w:rPr>
          <w:b/>
          <w:bCs/>
          <w:sz w:val="28"/>
          <w:szCs w:val="28"/>
        </w:rPr>
      </w:pPr>
      <w:r w:rsidRPr="00410589">
        <w:rPr>
          <w:b/>
          <w:bCs/>
          <w:sz w:val="28"/>
          <w:szCs w:val="28"/>
        </w:rPr>
        <w:t>Heard</w:t>
      </w:r>
      <w:r w:rsidRPr="00410589">
        <w:rPr>
          <w:sz w:val="28"/>
          <w:szCs w:val="28"/>
        </w:rPr>
        <w:t>:</w:t>
      </w:r>
      <w:r w:rsidRPr="00410589">
        <w:rPr>
          <w:sz w:val="28"/>
          <w:szCs w:val="28"/>
        </w:rPr>
        <w:tab/>
      </w:r>
      <w:r w:rsidR="009627EF">
        <w:rPr>
          <w:sz w:val="28"/>
          <w:szCs w:val="28"/>
        </w:rPr>
        <w:tab/>
      </w:r>
      <w:r w:rsidRPr="00410589">
        <w:rPr>
          <w:sz w:val="28"/>
          <w:szCs w:val="28"/>
        </w:rPr>
        <w:t xml:space="preserve">4 November 2022 </w:t>
      </w:r>
    </w:p>
    <w:p w14:paraId="7C16344C" w14:textId="77777777" w:rsidR="00EA529D" w:rsidRPr="00410589" w:rsidRDefault="00EA529D" w:rsidP="00EA529D">
      <w:pPr>
        <w:rPr>
          <w:b/>
          <w:bCs/>
          <w:sz w:val="28"/>
          <w:szCs w:val="28"/>
        </w:rPr>
      </w:pPr>
      <w:r w:rsidRPr="00410589">
        <w:rPr>
          <w:b/>
          <w:bCs/>
          <w:sz w:val="28"/>
          <w:szCs w:val="28"/>
        </w:rPr>
        <w:t>Delivered</w:t>
      </w:r>
      <w:r w:rsidRPr="00410589">
        <w:rPr>
          <w:sz w:val="28"/>
          <w:szCs w:val="28"/>
        </w:rPr>
        <w:t>:</w:t>
      </w:r>
      <w:r w:rsidRPr="00410589">
        <w:rPr>
          <w:sz w:val="28"/>
          <w:szCs w:val="28"/>
        </w:rPr>
        <w:tab/>
      </w:r>
      <w:r w:rsidR="009627EF">
        <w:rPr>
          <w:sz w:val="28"/>
          <w:szCs w:val="28"/>
        </w:rPr>
        <w:tab/>
        <w:t>22 December</w:t>
      </w:r>
      <w:r w:rsidRPr="00410589">
        <w:rPr>
          <w:sz w:val="28"/>
          <w:szCs w:val="28"/>
        </w:rPr>
        <w:t xml:space="preserve"> 2022</w:t>
      </w:r>
    </w:p>
    <w:p w14:paraId="2E8FD3B1" w14:textId="5C2A3685" w:rsidR="00750305" w:rsidRPr="00410589" w:rsidRDefault="00750305" w:rsidP="00750305">
      <w:pPr>
        <w:rPr>
          <w:sz w:val="28"/>
          <w:szCs w:val="28"/>
          <w:lang w:val="en-US"/>
        </w:rPr>
      </w:pPr>
      <w:r w:rsidRPr="00410589">
        <w:rPr>
          <w:b/>
          <w:bCs/>
          <w:sz w:val="28"/>
          <w:szCs w:val="28"/>
        </w:rPr>
        <w:lastRenderedPageBreak/>
        <w:t>Summary:</w:t>
      </w:r>
      <w:r w:rsidRPr="00410589">
        <w:rPr>
          <w:sz w:val="28"/>
          <w:szCs w:val="28"/>
        </w:rPr>
        <w:tab/>
      </w:r>
      <w:bookmarkStart w:id="0" w:name="_GoBack"/>
      <w:r w:rsidRPr="00410589">
        <w:rPr>
          <w:sz w:val="28"/>
          <w:szCs w:val="28"/>
        </w:rPr>
        <w:t xml:space="preserve">Company Law </w:t>
      </w:r>
      <w:r w:rsidRPr="00410589">
        <w:rPr>
          <w:sz w:val="28"/>
          <w:szCs w:val="28"/>
          <w:lang w:val="en-US"/>
        </w:rPr>
        <w:t xml:space="preserve">– </w:t>
      </w:r>
      <w:r w:rsidR="00895F2B" w:rsidRPr="00410589">
        <w:rPr>
          <w:sz w:val="28"/>
          <w:szCs w:val="28"/>
          <w:lang w:val="en-US"/>
        </w:rPr>
        <w:t xml:space="preserve">Unilateral </w:t>
      </w:r>
      <w:r w:rsidR="00895F2B" w:rsidRPr="00410589">
        <w:rPr>
          <w:sz w:val="28"/>
          <w:szCs w:val="28"/>
        </w:rPr>
        <w:t>amendment</w:t>
      </w:r>
      <w:r w:rsidRPr="00410589">
        <w:rPr>
          <w:sz w:val="28"/>
          <w:szCs w:val="28"/>
        </w:rPr>
        <w:t xml:space="preserve"> of adopted business rescue</w:t>
      </w:r>
      <w:r w:rsidR="00895F2B" w:rsidRPr="00410589">
        <w:rPr>
          <w:sz w:val="28"/>
          <w:szCs w:val="28"/>
        </w:rPr>
        <w:t xml:space="preserve"> plans by business rescue practitioners</w:t>
      </w:r>
      <w:r w:rsidRPr="00410589">
        <w:rPr>
          <w:sz w:val="28"/>
          <w:szCs w:val="28"/>
        </w:rPr>
        <w:t xml:space="preserve"> not permissible </w:t>
      </w:r>
      <w:r w:rsidRPr="00410589">
        <w:rPr>
          <w:sz w:val="28"/>
          <w:szCs w:val="28"/>
          <w:lang w:val="en-US"/>
        </w:rPr>
        <w:t xml:space="preserve">– </w:t>
      </w:r>
      <w:r w:rsidR="00895F2B" w:rsidRPr="00410589">
        <w:rPr>
          <w:sz w:val="28"/>
          <w:szCs w:val="28"/>
          <w:lang w:val="en-US"/>
        </w:rPr>
        <w:t xml:space="preserve">clause in adopted business rescue plans authorizing </w:t>
      </w:r>
      <w:r w:rsidR="00282435" w:rsidRPr="00410589">
        <w:rPr>
          <w:sz w:val="28"/>
          <w:szCs w:val="28"/>
          <w:lang w:val="en-US"/>
        </w:rPr>
        <w:t xml:space="preserve">unilateral </w:t>
      </w:r>
      <w:r w:rsidR="00895F2B" w:rsidRPr="00410589">
        <w:rPr>
          <w:sz w:val="28"/>
          <w:szCs w:val="28"/>
          <w:lang w:val="en-US"/>
        </w:rPr>
        <w:t xml:space="preserve">amendments </w:t>
      </w:r>
      <w:r w:rsidR="00282435" w:rsidRPr="00410589">
        <w:rPr>
          <w:sz w:val="28"/>
          <w:szCs w:val="28"/>
          <w:lang w:val="en-US"/>
        </w:rPr>
        <w:t>is against the scheme of the Companies Act</w:t>
      </w:r>
      <w:r w:rsidR="00895F2B" w:rsidRPr="00410589">
        <w:rPr>
          <w:sz w:val="28"/>
          <w:szCs w:val="28"/>
          <w:lang w:val="en-US"/>
        </w:rPr>
        <w:t xml:space="preserve"> – </w:t>
      </w:r>
      <w:r w:rsidR="00282435" w:rsidRPr="00410589">
        <w:rPr>
          <w:sz w:val="28"/>
          <w:szCs w:val="28"/>
          <w:lang w:val="en-US"/>
        </w:rPr>
        <w:t>order confirming a</w:t>
      </w:r>
      <w:r w:rsidR="00895F2B" w:rsidRPr="00410589">
        <w:rPr>
          <w:sz w:val="28"/>
          <w:szCs w:val="28"/>
          <w:lang w:val="en-US"/>
        </w:rPr>
        <w:t xml:space="preserve"> rule nisi interdicting business rescue practitioners from implementing amended plans </w:t>
      </w:r>
      <w:r w:rsidR="00282435" w:rsidRPr="00410589">
        <w:rPr>
          <w:sz w:val="28"/>
          <w:szCs w:val="28"/>
          <w:lang w:val="en-US"/>
        </w:rPr>
        <w:t>correctly granted</w:t>
      </w:r>
      <w:r w:rsidR="008834A8">
        <w:rPr>
          <w:sz w:val="28"/>
          <w:szCs w:val="28"/>
          <w:lang w:val="en-US"/>
        </w:rPr>
        <w:t xml:space="preserve"> </w:t>
      </w:r>
      <w:r w:rsidR="00895F2B" w:rsidRPr="00410589">
        <w:rPr>
          <w:sz w:val="28"/>
          <w:szCs w:val="28"/>
          <w:lang w:val="en-US"/>
        </w:rPr>
        <w:t xml:space="preserve">– </w:t>
      </w:r>
      <w:r w:rsidRPr="00410589">
        <w:rPr>
          <w:sz w:val="28"/>
          <w:szCs w:val="28"/>
        </w:rPr>
        <w:t>appeal dismissed</w:t>
      </w:r>
      <w:r w:rsidR="00895F2B" w:rsidRPr="00410589">
        <w:rPr>
          <w:sz w:val="28"/>
          <w:szCs w:val="28"/>
        </w:rPr>
        <w:t>.</w:t>
      </w:r>
      <w:r w:rsidR="003D6187">
        <w:rPr>
          <w:sz w:val="28"/>
          <w:szCs w:val="28"/>
        </w:rPr>
        <w:t xml:space="preserve"> </w:t>
      </w:r>
      <w:r w:rsidRPr="00410589">
        <w:rPr>
          <w:sz w:val="28"/>
          <w:szCs w:val="28"/>
          <w:lang w:val="en-US"/>
        </w:rPr>
        <w:t>Civil procedure – declaratory orders not applied for by any party – appeal upheld – orders set aside</w:t>
      </w:r>
      <w:r w:rsidR="00895F2B" w:rsidRPr="00410589">
        <w:rPr>
          <w:sz w:val="28"/>
          <w:szCs w:val="28"/>
          <w:lang w:val="en-US"/>
        </w:rPr>
        <w:t>.</w:t>
      </w:r>
      <w:r w:rsidR="008D77EB">
        <w:rPr>
          <w:sz w:val="28"/>
          <w:szCs w:val="28"/>
          <w:lang w:val="en-US"/>
        </w:rPr>
        <w:t xml:space="preserve"> </w:t>
      </w:r>
      <w:r w:rsidRPr="00410589">
        <w:rPr>
          <w:sz w:val="28"/>
          <w:szCs w:val="28"/>
          <w:lang w:val="en-US"/>
        </w:rPr>
        <w:t>Costs – affected party joining the proceedings and opposing the application – liable for costs.</w:t>
      </w:r>
      <w:bookmarkEnd w:id="0"/>
    </w:p>
    <w:p w14:paraId="5EB8F8C1" w14:textId="77777777" w:rsidR="00750305" w:rsidRPr="00410589" w:rsidRDefault="00750305" w:rsidP="00750305">
      <w:pPr>
        <w:spacing w:after="160" w:line="259" w:lineRule="auto"/>
        <w:jc w:val="left"/>
        <w:rPr>
          <w:sz w:val="28"/>
          <w:szCs w:val="28"/>
          <w:lang w:val="en-US"/>
        </w:rPr>
      </w:pPr>
      <w:r w:rsidRPr="00410589">
        <w:rPr>
          <w:sz w:val="28"/>
          <w:szCs w:val="28"/>
          <w:lang w:val="en-US"/>
        </w:rPr>
        <w:br w:type="page"/>
      </w:r>
    </w:p>
    <w:p w14:paraId="792BDA94" w14:textId="77777777" w:rsidR="00750305" w:rsidRPr="00410589" w:rsidRDefault="00750305" w:rsidP="00750305">
      <w:pPr>
        <w:pStyle w:val="Heading3"/>
        <w:spacing w:after="240"/>
        <w:rPr>
          <w:rFonts w:ascii="Times New Roman" w:hAnsi="Times New Roman" w:cs="Times New Roman"/>
          <w:b/>
          <w:i w:val="0"/>
          <w:szCs w:val="28"/>
        </w:rPr>
      </w:pPr>
      <w:r w:rsidRPr="00410589">
        <w:rPr>
          <w:rFonts w:ascii="Times New Roman" w:hAnsi="Times New Roman" w:cs="Times New Roman"/>
          <w:b/>
          <w:i w:val="0"/>
          <w:szCs w:val="28"/>
        </w:rPr>
        <w:lastRenderedPageBreak/>
        <w:t>__________________________________________________________________</w:t>
      </w:r>
    </w:p>
    <w:p w14:paraId="226D5122" w14:textId="77777777" w:rsidR="00750305" w:rsidRPr="00410589" w:rsidRDefault="00750305" w:rsidP="00750305">
      <w:pPr>
        <w:pStyle w:val="Heading3"/>
        <w:jc w:val="center"/>
        <w:rPr>
          <w:rFonts w:ascii="Times New Roman" w:hAnsi="Times New Roman" w:cs="Times New Roman"/>
          <w:b/>
          <w:bCs/>
          <w:i w:val="0"/>
          <w:szCs w:val="28"/>
        </w:rPr>
      </w:pPr>
      <w:r w:rsidRPr="00410589">
        <w:rPr>
          <w:rFonts w:ascii="Times New Roman" w:hAnsi="Times New Roman" w:cs="Times New Roman"/>
          <w:b/>
          <w:i w:val="0"/>
          <w:szCs w:val="28"/>
        </w:rPr>
        <w:t>ORDER</w:t>
      </w:r>
    </w:p>
    <w:p w14:paraId="56CE5872" w14:textId="77777777" w:rsidR="00750305" w:rsidRPr="00410589" w:rsidRDefault="00750305" w:rsidP="00750305">
      <w:pPr>
        <w:rPr>
          <w:b/>
          <w:bCs/>
          <w:sz w:val="28"/>
          <w:szCs w:val="28"/>
        </w:rPr>
      </w:pPr>
      <w:r w:rsidRPr="00410589">
        <w:rPr>
          <w:b/>
          <w:bCs/>
          <w:sz w:val="28"/>
          <w:szCs w:val="28"/>
        </w:rPr>
        <w:t>__________________________________________________________________</w:t>
      </w:r>
    </w:p>
    <w:p w14:paraId="4523F81D" w14:textId="327C06AA" w:rsidR="00750305" w:rsidRPr="00410589" w:rsidRDefault="00750305" w:rsidP="00750305">
      <w:pPr>
        <w:spacing w:before="240"/>
        <w:rPr>
          <w:bCs/>
          <w:sz w:val="28"/>
          <w:szCs w:val="28"/>
        </w:rPr>
      </w:pPr>
      <w:r w:rsidRPr="00410589">
        <w:rPr>
          <w:b/>
          <w:bCs/>
          <w:sz w:val="28"/>
          <w:szCs w:val="28"/>
        </w:rPr>
        <w:t>On appeal from:</w:t>
      </w:r>
      <w:r w:rsidRPr="00410589">
        <w:rPr>
          <w:sz w:val="28"/>
          <w:szCs w:val="28"/>
        </w:rPr>
        <w:t xml:space="preserve"> Mpumalanga</w:t>
      </w:r>
      <w:r w:rsidRPr="00410589">
        <w:rPr>
          <w:bCs/>
          <w:sz w:val="28"/>
          <w:szCs w:val="28"/>
        </w:rPr>
        <w:t xml:space="preserve"> Divisio</w:t>
      </w:r>
      <w:r w:rsidR="00EF26CD" w:rsidRPr="00410589">
        <w:rPr>
          <w:bCs/>
          <w:sz w:val="28"/>
          <w:szCs w:val="28"/>
        </w:rPr>
        <w:t>n of the High Court,</w:t>
      </w:r>
      <w:r w:rsidR="00697039">
        <w:rPr>
          <w:bCs/>
          <w:sz w:val="28"/>
          <w:szCs w:val="28"/>
        </w:rPr>
        <w:t xml:space="preserve"> </w:t>
      </w:r>
      <w:proofErr w:type="spellStart"/>
      <w:r w:rsidR="00697039">
        <w:rPr>
          <w:bCs/>
          <w:sz w:val="28"/>
          <w:szCs w:val="28"/>
        </w:rPr>
        <w:t>Mbombela</w:t>
      </w:r>
      <w:proofErr w:type="spellEnd"/>
      <w:r w:rsidR="00697039">
        <w:rPr>
          <w:bCs/>
          <w:sz w:val="28"/>
          <w:szCs w:val="28"/>
        </w:rPr>
        <w:t xml:space="preserve"> </w:t>
      </w:r>
      <w:r w:rsidR="00EF26CD" w:rsidRPr="00410589">
        <w:rPr>
          <w:bCs/>
          <w:sz w:val="28"/>
          <w:szCs w:val="28"/>
        </w:rPr>
        <w:t>(</w:t>
      </w:r>
      <w:proofErr w:type="spellStart"/>
      <w:r w:rsidR="00EF26CD" w:rsidRPr="00410589">
        <w:rPr>
          <w:bCs/>
          <w:sz w:val="28"/>
          <w:szCs w:val="28"/>
        </w:rPr>
        <w:t>Legodi</w:t>
      </w:r>
      <w:proofErr w:type="spellEnd"/>
      <w:r w:rsidR="00EF26CD" w:rsidRPr="00410589">
        <w:rPr>
          <w:bCs/>
          <w:sz w:val="28"/>
          <w:szCs w:val="28"/>
        </w:rPr>
        <w:t xml:space="preserve"> JP</w:t>
      </w:r>
      <w:r w:rsidRPr="00410589">
        <w:rPr>
          <w:bCs/>
          <w:sz w:val="28"/>
          <w:szCs w:val="28"/>
        </w:rPr>
        <w:t>, sitting as court of first instance</w:t>
      </w:r>
      <w:r w:rsidR="00EF26CD" w:rsidRPr="00410589">
        <w:rPr>
          <w:bCs/>
          <w:sz w:val="28"/>
          <w:szCs w:val="28"/>
        </w:rPr>
        <w:t>)</w:t>
      </w:r>
      <w:r w:rsidRPr="00410589">
        <w:rPr>
          <w:bCs/>
          <w:sz w:val="28"/>
          <w:szCs w:val="28"/>
        </w:rPr>
        <w:t xml:space="preserve">:  </w:t>
      </w:r>
    </w:p>
    <w:p w14:paraId="0FF23D31" w14:textId="7A548DB9" w:rsidR="005C42F6" w:rsidRPr="006814EE" w:rsidRDefault="006814EE" w:rsidP="006814EE">
      <w:pPr>
        <w:ind w:left="426" w:hanging="426"/>
        <w:rPr>
          <w:sz w:val="28"/>
          <w:szCs w:val="28"/>
        </w:rPr>
      </w:pPr>
      <w:r>
        <w:rPr>
          <w:sz w:val="28"/>
          <w:szCs w:val="28"/>
        </w:rPr>
        <w:t>1</w:t>
      </w:r>
      <w:r>
        <w:rPr>
          <w:sz w:val="28"/>
          <w:szCs w:val="28"/>
        </w:rPr>
        <w:tab/>
      </w:r>
      <w:r w:rsidR="00750305" w:rsidRPr="006814EE">
        <w:rPr>
          <w:sz w:val="28"/>
          <w:szCs w:val="28"/>
        </w:rPr>
        <w:t xml:space="preserve">The appeal is upheld in as far as paragraphs 49.1, 49.2, 49.4 and 49.5 of the high </w:t>
      </w:r>
      <w:r w:rsidR="005C42F6" w:rsidRPr="006814EE">
        <w:rPr>
          <w:sz w:val="28"/>
          <w:szCs w:val="28"/>
        </w:rPr>
        <w:t xml:space="preserve"> </w:t>
      </w:r>
    </w:p>
    <w:p w14:paraId="5B222D4F" w14:textId="77777777" w:rsidR="00750305" w:rsidRPr="005C42F6" w:rsidRDefault="00750305" w:rsidP="005C42F6">
      <w:pPr>
        <w:rPr>
          <w:sz w:val="28"/>
          <w:szCs w:val="28"/>
        </w:rPr>
      </w:pPr>
      <w:r w:rsidRPr="005C42F6">
        <w:rPr>
          <w:sz w:val="28"/>
          <w:szCs w:val="28"/>
        </w:rPr>
        <w:t xml:space="preserve">court’s order </w:t>
      </w:r>
      <w:proofErr w:type="gramStart"/>
      <w:r w:rsidRPr="005C42F6">
        <w:rPr>
          <w:sz w:val="28"/>
          <w:szCs w:val="28"/>
        </w:rPr>
        <w:t>are</w:t>
      </w:r>
      <w:proofErr w:type="gramEnd"/>
      <w:r w:rsidRPr="005C42F6">
        <w:rPr>
          <w:sz w:val="28"/>
          <w:szCs w:val="28"/>
        </w:rPr>
        <w:t xml:space="preserve"> concerned and the orders are set aside.</w:t>
      </w:r>
    </w:p>
    <w:p w14:paraId="4931057E" w14:textId="5D939C91" w:rsidR="005C42F6" w:rsidRPr="006814EE" w:rsidRDefault="006814EE" w:rsidP="006814EE">
      <w:pPr>
        <w:ind w:left="426" w:hanging="426"/>
        <w:rPr>
          <w:sz w:val="28"/>
          <w:szCs w:val="28"/>
        </w:rPr>
      </w:pPr>
      <w:r>
        <w:rPr>
          <w:sz w:val="28"/>
          <w:szCs w:val="28"/>
        </w:rPr>
        <w:t>2</w:t>
      </w:r>
      <w:r>
        <w:rPr>
          <w:sz w:val="28"/>
          <w:szCs w:val="28"/>
        </w:rPr>
        <w:tab/>
      </w:r>
      <w:r w:rsidR="00750305" w:rsidRPr="006814EE">
        <w:rPr>
          <w:sz w:val="28"/>
          <w:szCs w:val="28"/>
        </w:rPr>
        <w:t xml:space="preserve">The appeal is dismissed </w:t>
      </w:r>
      <w:r w:rsidR="006877F6" w:rsidRPr="006814EE">
        <w:rPr>
          <w:sz w:val="28"/>
          <w:szCs w:val="28"/>
        </w:rPr>
        <w:t xml:space="preserve">in </w:t>
      </w:r>
      <w:r w:rsidR="00750305" w:rsidRPr="006814EE">
        <w:rPr>
          <w:sz w:val="28"/>
          <w:szCs w:val="28"/>
        </w:rPr>
        <w:t>as far as paragraph</w:t>
      </w:r>
      <w:r w:rsidR="007D6621" w:rsidRPr="006814EE">
        <w:rPr>
          <w:sz w:val="28"/>
          <w:szCs w:val="28"/>
        </w:rPr>
        <w:t>s</w:t>
      </w:r>
      <w:r w:rsidR="00750305" w:rsidRPr="006814EE">
        <w:rPr>
          <w:sz w:val="28"/>
          <w:szCs w:val="28"/>
        </w:rPr>
        <w:t xml:space="preserve"> 49.3 and 49.6 of the high court’s </w:t>
      </w:r>
    </w:p>
    <w:p w14:paraId="78AC8BC9" w14:textId="77777777" w:rsidR="00750305" w:rsidRPr="005C42F6" w:rsidRDefault="00750305" w:rsidP="005C42F6">
      <w:pPr>
        <w:rPr>
          <w:sz w:val="28"/>
          <w:szCs w:val="28"/>
        </w:rPr>
      </w:pPr>
      <w:r w:rsidRPr="005C42F6">
        <w:rPr>
          <w:sz w:val="28"/>
          <w:szCs w:val="28"/>
        </w:rPr>
        <w:t xml:space="preserve">order </w:t>
      </w:r>
      <w:proofErr w:type="gramStart"/>
      <w:r w:rsidRPr="005C42F6">
        <w:rPr>
          <w:sz w:val="28"/>
          <w:szCs w:val="28"/>
        </w:rPr>
        <w:t>are</w:t>
      </w:r>
      <w:proofErr w:type="gramEnd"/>
      <w:r w:rsidRPr="005C42F6">
        <w:rPr>
          <w:sz w:val="28"/>
          <w:szCs w:val="28"/>
        </w:rPr>
        <w:t xml:space="preserve"> concerned.</w:t>
      </w:r>
    </w:p>
    <w:p w14:paraId="0E7B9622" w14:textId="37BBE2B5" w:rsidR="005C42F6" w:rsidRPr="006814EE" w:rsidRDefault="006814EE" w:rsidP="006814EE">
      <w:pPr>
        <w:ind w:left="426" w:hanging="426"/>
        <w:rPr>
          <w:sz w:val="28"/>
          <w:szCs w:val="28"/>
        </w:rPr>
      </w:pPr>
      <w:r>
        <w:rPr>
          <w:sz w:val="28"/>
          <w:szCs w:val="28"/>
        </w:rPr>
        <w:t>3</w:t>
      </w:r>
      <w:r>
        <w:rPr>
          <w:sz w:val="28"/>
          <w:szCs w:val="28"/>
        </w:rPr>
        <w:tab/>
      </w:r>
      <w:r w:rsidR="00750305" w:rsidRPr="006814EE">
        <w:rPr>
          <w:sz w:val="28"/>
          <w:szCs w:val="28"/>
        </w:rPr>
        <w:t>The appellants are to pay the costs of the appeal, including the costs of two</w:t>
      </w:r>
    </w:p>
    <w:p w14:paraId="363B506C" w14:textId="77777777" w:rsidR="00750305" w:rsidRPr="005C42F6" w:rsidRDefault="00750305" w:rsidP="005C42F6">
      <w:pPr>
        <w:rPr>
          <w:sz w:val="28"/>
          <w:szCs w:val="28"/>
        </w:rPr>
      </w:pPr>
      <w:r w:rsidRPr="005C42F6">
        <w:rPr>
          <w:sz w:val="28"/>
          <w:szCs w:val="28"/>
        </w:rPr>
        <w:t xml:space="preserve"> counsel, jointly and severally, the one paying the other</w:t>
      </w:r>
      <w:r w:rsidR="00DE77BC" w:rsidRPr="005C42F6">
        <w:rPr>
          <w:sz w:val="28"/>
          <w:szCs w:val="28"/>
        </w:rPr>
        <w:t>s</w:t>
      </w:r>
      <w:r w:rsidRPr="005C42F6">
        <w:rPr>
          <w:sz w:val="28"/>
          <w:szCs w:val="28"/>
        </w:rPr>
        <w:t xml:space="preserve"> to be absolved.</w:t>
      </w:r>
    </w:p>
    <w:p w14:paraId="1C89104F" w14:textId="77777777" w:rsidR="00750305" w:rsidRPr="00410589" w:rsidRDefault="00750305" w:rsidP="00750305">
      <w:pPr>
        <w:rPr>
          <w:sz w:val="28"/>
          <w:szCs w:val="28"/>
        </w:rPr>
      </w:pPr>
    </w:p>
    <w:p w14:paraId="51436EB4" w14:textId="77777777" w:rsidR="00750305" w:rsidRPr="00410589" w:rsidRDefault="00750305" w:rsidP="00750305">
      <w:pPr>
        <w:pStyle w:val="ListParagraph"/>
        <w:spacing w:after="240"/>
        <w:ind w:left="0"/>
        <w:rPr>
          <w:b/>
          <w:bCs/>
          <w:sz w:val="28"/>
          <w:szCs w:val="28"/>
        </w:rPr>
      </w:pPr>
      <w:r w:rsidRPr="00410589">
        <w:rPr>
          <w:b/>
          <w:bCs/>
          <w:sz w:val="28"/>
          <w:szCs w:val="28"/>
        </w:rPr>
        <w:t>__________________________________________________________________</w:t>
      </w:r>
    </w:p>
    <w:p w14:paraId="22FADE96" w14:textId="77777777" w:rsidR="00750305" w:rsidRPr="00410589" w:rsidRDefault="00750305" w:rsidP="00750305">
      <w:pPr>
        <w:pStyle w:val="Heading1"/>
        <w:jc w:val="center"/>
        <w:rPr>
          <w:rFonts w:ascii="Times New Roman" w:hAnsi="Times New Roman" w:cs="Times New Roman"/>
          <w:szCs w:val="28"/>
        </w:rPr>
      </w:pPr>
      <w:r w:rsidRPr="00410589">
        <w:rPr>
          <w:rFonts w:ascii="Times New Roman" w:hAnsi="Times New Roman" w:cs="Times New Roman"/>
          <w:szCs w:val="28"/>
        </w:rPr>
        <w:t>JUDGMENT</w:t>
      </w:r>
    </w:p>
    <w:p w14:paraId="0D39E940" w14:textId="77777777" w:rsidR="00750305" w:rsidRPr="00410589" w:rsidRDefault="00750305" w:rsidP="00750305">
      <w:pPr>
        <w:spacing w:after="240"/>
        <w:rPr>
          <w:b/>
          <w:bCs/>
          <w:sz w:val="28"/>
          <w:szCs w:val="28"/>
        </w:rPr>
      </w:pPr>
      <w:r w:rsidRPr="00410589">
        <w:rPr>
          <w:b/>
          <w:bCs/>
          <w:sz w:val="28"/>
          <w:szCs w:val="28"/>
        </w:rPr>
        <w:t>__________________________________________________________________</w:t>
      </w:r>
    </w:p>
    <w:p w14:paraId="01B5FE0B" w14:textId="77777777" w:rsidR="00750305" w:rsidRPr="00410589" w:rsidRDefault="00750305" w:rsidP="00750305">
      <w:pPr>
        <w:rPr>
          <w:sz w:val="28"/>
          <w:szCs w:val="28"/>
        </w:rPr>
      </w:pPr>
      <w:proofErr w:type="spellStart"/>
      <w:r w:rsidRPr="00410589">
        <w:rPr>
          <w:b/>
          <w:sz w:val="28"/>
          <w:szCs w:val="28"/>
        </w:rPr>
        <w:t>Windell</w:t>
      </w:r>
      <w:proofErr w:type="spellEnd"/>
      <w:r w:rsidRPr="00410589">
        <w:rPr>
          <w:b/>
          <w:sz w:val="28"/>
          <w:szCs w:val="28"/>
        </w:rPr>
        <w:t xml:space="preserve"> AJA (</w:t>
      </w:r>
      <w:proofErr w:type="spellStart"/>
      <w:r w:rsidR="003D6187">
        <w:rPr>
          <w:b/>
          <w:sz w:val="28"/>
          <w:szCs w:val="28"/>
        </w:rPr>
        <w:t>Dambuza</w:t>
      </w:r>
      <w:proofErr w:type="spellEnd"/>
      <w:r w:rsidR="003D6187">
        <w:rPr>
          <w:b/>
          <w:sz w:val="28"/>
          <w:szCs w:val="28"/>
        </w:rPr>
        <w:t xml:space="preserve"> ADP, </w:t>
      </w:r>
      <w:proofErr w:type="spellStart"/>
      <w:r w:rsidR="003D6187">
        <w:rPr>
          <w:b/>
          <w:sz w:val="28"/>
          <w:szCs w:val="28"/>
        </w:rPr>
        <w:t>Molemela</w:t>
      </w:r>
      <w:proofErr w:type="spellEnd"/>
      <w:r w:rsidR="003D6187">
        <w:rPr>
          <w:b/>
          <w:sz w:val="28"/>
          <w:szCs w:val="28"/>
        </w:rPr>
        <w:t xml:space="preserve"> and </w:t>
      </w:r>
      <w:proofErr w:type="spellStart"/>
      <w:r w:rsidR="003D6187">
        <w:rPr>
          <w:b/>
          <w:sz w:val="28"/>
          <w:szCs w:val="28"/>
        </w:rPr>
        <w:t>Gorven</w:t>
      </w:r>
      <w:proofErr w:type="spellEnd"/>
      <w:r w:rsidR="003D6187">
        <w:rPr>
          <w:b/>
          <w:sz w:val="28"/>
          <w:szCs w:val="28"/>
        </w:rPr>
        <w:t xml:space="preserve"> JJA and </w:t>
      </w:r>
      <w:proofErr w:type="spellStart"/>
      <w:r w:rsidR="003D6187">
        <w:rPr>
          <w:b/>
          <w:sz w:val="28"/>
          <w:szCs w:val="28"/>
        </w:rPr>
        <w:t>Chetty</w:t>
      </w:r>
      <w:proofErr w:type="spellEnd"/>
      <w:r w:rsidR="003D6187">
        <w:rPr>
          <w:b/>
          <w:sz w:val="28"/>
          <w:szCs w:val="28"/>
        </w:rPr>
        <w:t xml:space="preserve"> AJA </w:t>
      </w:r>
      <w:r w:rsidRPr="00410589">
        <w:rPr>
          <w:b/>
          <w:sz w:val="28"/>
          <w:szCs w:val="28"/>
        </w:rPr>
        <w:t>concurring):</w:t>
      </w:r>
    </w:p>
    <w:p w14:paraId="3DDF8B8B" w14:textId="47784C6A" w:rsidR="00750305" w:rsidRPr="006814EE" w:rsidRDefault="006814EE" w:rsidP="006814EE">
      <w:pPr>
        <w:rPr>
          <w:sz w:val="28"/>
          <w:szCs w:val="28"/>
        </w:rPr>
      </w:pPr>
      <w:r w:rsidRPr="00410589">
        <w:rPr>
          <w:sz w:val="28"/>
          <w:szCs w:val="28"/>
        </w:rPr>
        <w:t>[1]</w:t>
      </w:r>
      <w:r w:rsidRPr="00410589">
        <w:rPr>
          <w:sz w:val="28"/>
          <w:szCs w:val="28"/>
        </w:rPr>
        <w:tab/>
      </w:r>
      <w:r w:rsidR="00750305" w:rsidRPr="006814EE">
        <w:rPr>
          <w:sz w:val="28"/>
          <w:szCs w:val="28"/>
        </w:rPr>
        <w:t xml:space="preserve">This is </w:t>
      </w:r>
      <w:r w:rsidR="0076359F" w:rsidRPr="006814EE">
        <w:rPr>
          <w:sz w:val="28"/>
          <w:szCs w:val="28"/>
        </w:rPr>
        <w:t xml:space="preserve">a consolidated </w:t>
      </w:r>
      <w:r w:rsidR="00750305" w:rsidRPr="006814EE">
        <w:rPr>
          <w:sz w:val="28"/>
          <w:szCs w:val="28"/>
        </w:rPr>
        <w:t xml:space="preserve">appeal against the whole of the judgment and orders (including the costs order) granted by </w:t>
      </w:r>
      <w:proofErr w:type="spellStart"/>
      <w:r w:rsidR="00750305" w:rsidRPr="006814EE">
        <w:rPr>
          <w:sz w:val="28"/>
          <w:szCs w:val="28"/>
        </w:rPr>
        <w:t>Legodi</w:t>
      </w:r>
      <w:proofErr w:type="spellEnd"/>
      <w:r w:rsidR="00750305" w:rsidRPr="006814EE">
        <w:rPr>
          <w:sz w:val="28"/>
          <w:szCs w:val="28"/>
        </w:rPr>
        <w:t xml:space="preserve"> </w:t>
      </w:r>
      <w:r w:rsidR="003B33C8" w:rsidRPr="006814EE">
        <w:rPr>
          <w:sz w:val="28"/>
          <w:szCs w:val="28"/>
        </w:rPr>
        <w:t xml:space="preserve">JP </w:t>
      </w:r>
      <w:r w:rsidR="00750305" w:rsidRPr="006814EE">
        <w:rPr>
          <w:sz w:val="28"/>
          <w:szCs w:val="28"/>
        </w:rPr>
        <w:t xml:space="preserve">in the Mpumalanga Division of the High Court sitting </w:t>
      </w:r>
      <w:r w:rsidR="003B33C8" w:rsidRPr="006814EE">
        <w:rPr>
          <w:sz w:val="28"/>
          <w:szCs w:val="28"/>
        </w:rPr>
        <w:t>at</w:t>
      </w:r>
      <w:r w:rsidR="00750305" w:rsidRPr="006814EE">
        <w:rPr>
          <w:sz w:val="28"/>
          <w:szCs w:val="28"/>
        </w:rPr>
        <w:t xml:space="preserve"> </w:t>
      </w:r>
      <w:proofErr w:type="spellStart"/>
      <w:r w:rsidR="00750305" w:rsidRPr="006814EE">
        <w:rPr>
          <w:sz w:val="28"/>
          <w:szCs w:val="28"/>
        </w:rPr>
        <w:t>Mbombela</w:t>
      </w:r>
      <w:proofErr w:type="spellEnd"/>
      <w:r w:rsidR="00750305" w:rsidRPr="006814EE">
        <w:rPr>
          <w:sz w:val="28"/>
          <w:szCs w:val="28"/>
        </w:rPr>
        <w:t xml:space="preserve"> (the high court). The appeal is with leave of this Court</w:t>
      </w:r>
      <w:r w:rsidR="003B33C8" w:rsidRPr="006814EE">
        <w:rPr>
          <w:sz w:val="28"/>
          <w:szCs w:val="28"/>
        </w:rPr>
        <w:t xml:space="preserve">, leave having been refused by </w:t>
      </w:r>
      <w:proofErr w:type="spellStart"/>
      <w:r w:rsidR="003B33C8" w:rsidRPr="006814EE">
        <w:rPr>
          <w:sz w:val="28"/>
          <w:szCs w:val="28"/>
        </w:rPr>
        <w:t>Legodi</w:t>
      </w:r>
      <w:proofErr w:type="spellEnd"/>
      <w:r w:rsidR="003B33C8" w:rsidRPr="006814EE">
        <w:rPr>
          <w:sz w:val="28"/>
          <w:szCs w:val="28"/>
        </w:rPr>
        <w:t xml:space="preserve"> JP</w:t>
      </w:r>
      <w:r w:rsidR="00750305" w:rsidRPr="006814EE">
        <w:rPr>
          <w:sz w:val="28"/>
          <w:szCs w:val="28"/>
        </w:rPr>
        <w:t>.</w:t>
      </w:r>
      <w:r w:rsidR="00750305" w:rsidRPr="00410589">
        <w:rPr>
          <w:rStyle w:val="FootnoteReference"/>
          <w:sz w:val="28"/>
          <w:szCs w:val="28"/>
        </w:rPr>
        <w:footnoteReference w:id="1"/>
      </w:r>
    </w:p>
    <w:p w14:paraId="43F91908" w14:textId="77777777" w:rsidR="004212DC" w:rsidRPr="00410589" w:rsidRDefault="004212DC" w:rsidP="004212DC">
      <w:pPr>
        <w:pStyle w:val="ListParagraph"/>
        <w:ind w:left="0"/>
        <w:rPr>
          <w:sz w:val="28"/>
          <w:szCs w:val="28"/>
        </w:rPr>
      </w:pPr>
    </w:p>
    <w:p w14:paraId="464227F7" w14:textId="629F1FF1" w:rsidR="004212DC" w:rsidRPr="006814EE" w:rsidRDefault="006814EE" w:rsidP="006814EE">
      <w:pPr>
        <w:spacing w:after="240"/>
        <w:rPr>
          <w:sz w:val="28"/>
          <w:szCs w:val="28"/>
        </w:rPr>
      </w:pPr>
      <w:r w:rsidRPr="00410589">
        <w:rPr>
          <w:sz w:val="28"/>
          <w:szCs w:val="28"/>
        </w:rPr>
        <w:lastRenderedPageBreak/>
        <w:t>[2]</w:t>
      </w:r>
      <w:r w:rsidRPr="00410589">
        <w:rPr>
          <w:sz w:val="28"/>
          <w:szCs w:val="28"/>
        </w:rPr>
        <w:tab/>
      </w:r>
      <w:r w:rsidR="004212DC" w:rsidRPr="006814EE">
        <w:rPr>
          <w:sz w:val="28"/>
          <w:szCs w:val="28"/>
        </w:rPr>
        <w:t>The main issue to be determined is whether the high court was correct in confirming a rule nisi</w:t>
      </w:r>
      <w:r w:rsidR="00D329AD" w:rsidRPr="006814EE">
        <w:rPr>
          <w:sz w:val="28"/>
          <w:szCs w:val="28"/>
        </w:rPr>
        <w:t>,</w:t>
      </w:r>
      <w:r w:rsidR="004212DC" w:rsidRPr="006814EE">
        <w:rPr>
          <w:sz w:val="28"/>
          <w:szCs w:val="28"/>
        </w:rPr>
        <w:t xml:space="preserve"> interdicting the business rescue practitioners (the practitioners) of three companies in business rescue (Vantage Goldfields (Pty) Ltd (VGL), </w:t>
      </w:r>
      <w:proofErr w:type="spellStart"/>
      <w:r w:rsidR="004212DC" w:rsidRPr="006814EE">
        <w:rPr>
          <w:sz w:val="28"/>
          <w:szCs w:val="28"/>
        </w:rPr>
        <w:t>Barbrook</w:t>
      </w:r>
      <w:proofErr w:type="spellEnd"/>
      <w:r w:rsidR="004212DC" w:rsidRPr="006814EE">
        <w:rPr>
          <w:sz w:val="28"/>
          <w:szCs w:val="28"/>
        </w:rPr>
        <w:t xml:space="preserve"> Mines (Pty) Ltd (</w:t>
      </w:r>
      <w:proofErr w:type="spellStart"/>
      <w:r w:rsidR="004212DC" w:rsidRPr="006814EE">
        <w:rPr>
          <w:sz w:val="28"/>
          <w:szCs w:val="28"/>
        </w:rPr>
        <w:t>Barbrook</w:t>
      </w:r>
      <w:proofErr w:type="spellEnd"/>
      <w:r w:rsidR="004212DC" w:rsidRPr="006814EE">
        <w:rPr>
          <w:sz w:val="28"/>
          <w:szCs w:val="28"/>
        </w:rPr>
        <w:t xml:space="preserve">) and </w:t>
      </w:r>
      <w:proofErr w:type="spellStart"/>
      <w:r w:rsidR="004212DC" w:rsidRPr="006814EE">
        <w:rPr>
          <w:sz w:val="28"/>
          <w:szCs w:val="28"/>
        </w:rPr>
        <w:t>Makonjwaan</w:t>
      </w:r>
      <w:proofErr w:type="spellEnd"/>
      <w:r w:rsidR="004212DC" w:rsidRPr="006814EE">
        <w:rPr>
          <w:sz w:val="28"/>
          <w:szCs w:val="28"/>
        </w:rPr>
        <w:t xml:space="preserve"> Imperial Mining Company (Pty) Ltd (MIMCO)) (the Vantage companies)</w:t>
      </w:r>
      <w:r w:rsidR="00D329AD" w:rsidRPr="006814EE">
        <w:rPr>
          <w:sz w:val="28"/>
          <w:szCs w:val="28"/>
        </w:rPr>
        <w:t>,</w:t>
      </w:r>
      <w:r w:rsidR="004212DC" w:rsidRPr="006814EE">
        <w:rPr>
          <w:sz w:val="28"/>
          <w:szCs w:val="28"/>
        </w:rPr>
        <w:t xml:space="preserve"> from implementing adopted business rescue plans (the adopted plans) after </w:t>
      </w:r>
      <w:r w:rsidR="00C93F26" w:rsidRPr="006814EE">
        <w:rPr>
          <w:sz w:val="28"/>
          <w:szCs w:val="28"/>
        </w:rPr>
        <w:t>the</w:t>
      </w:r>
      <w:r w:rsidR="003B33C8" w:rsidRPr="006814EE">
        <w:rPr>
          <w:sz w:val="28"/>
          <w:szCs w:val="28"/>
        </w:rPr>
        <w:t xml:space="preserve"> practitioners purported to amend them (</w:t>
      </w:r>
      <w:r w:rsidR="004212DC" w:rsidRPr="006814EE">
        <w:rPr>
          <w:sz w:val="28"/>
          <w:szCs w:val="28"/>
        </w:rPr>
        <w:t xml:space="preserve">the amended plans). Although it has been six years since the Vantage companies </w:t>
      </w:r>
      <w:r w:rsidR="003B33C8" w:rsidRPr="006814EE">
        <w:rPr>
          <w:sz w:val="28"/>
          <w:szCs w:val="28"/>
        </w:rPr>
        <w:t>were</w:t>
      </w:r>
      <w:r w:rsidR="004212DC" w:rsidRPr="006814EE">
        <w:rPr>
          <w:sz w:val="28"/>
          <w:szCs w:val="28"/>
        </w:rPr>
        <w:t xml:space="preserve"> placed in business rescue, it is, for present purposes, accepted that the Vantage companies are still capable of </w:t>
      </w:r>
      <w:r w:rsidR="0076359F" w:rsidRPr="006814EE">
        <w:rPr>
          <w:sz w:val="28"/>
          <w:szCs w:val="28"/>
        </w:rPr>
        <w:t xml:space="preserve">being </w:t>
      </w:r>
      <w:r w:rsidR="004212DC" w:rsidRPr="006814EE">
        <w:rPr>
          <w:sz w:val="28"/>
          <w:szCs w:val="28"/>
        </w:rPr>
        <w:t>rescue</w:t>
      </w:r>
      <w:r w:rsidR="0076359F" w:rsidRPr="006814EE">
        <w:rPr>
          <w:sz w:val="28"/>
          <w:szCs w:val="28"/>
        </w:rPr>
        <w:t>d</w:t>
      </w:r>
      <w:r w:rsidR="004212DC" w:rsidRPr="006814EE">
        <w:rPr>
          <w:sz w:val="28"/>
          <w:szCs w:val="28"/>
        </w:rPr>
        <w:t>.</w:t>
      </w:r>
    </w:p>
    <w:p w14:paraId="73040352" w14:textId="77777777" w:rsidR="004212DC" w:rsidRPr="00410589" w:rsidRDefault="004212DC" w:rsidP="004212DC">
      <w:pPr>
        <w:pStyle w:val="ListParagraph"/>
        <w:spacing w:after="240"/>
        <w:ind w:left="0"/>
        <w:rPr>
          <w:sz w:val="28"/>
          <w:szCs w:val="28"/>
        </w:rPr>
      </w:pPr>
    </w:p>
    <w:p w14:paraId="7C0063C3" w14:textId="5087F86D" w:rsidR="004212DC" w:rsidRPr="006814EE" w:rsidRDefault="006814EE" w:rsidP="006814EE">
      <w:pPr>
        <w:rPr>
          <w:sz w:val="28"/>
          <w:szCs w:val="28"/>
        </w:rPr>
      </w:pPr>
      <w:r w:rsidRPr="00410589">
        <w:rPr>
          <w:sz w:val="28"/>
          <w:szCs w:val="28"/>
        </w:rPr>
        <w:t>[3]</w:t>
      </w:r>
      <w:r w:rsidRPr="00410589">
        <w:rPr>
          <w:sz w:val="28"/>
          <w:szCs w:val="28"/>
        </w:rPr>
        <w:tab/>
      </w:r>
      <w:r w:rsidR="004212DC" w:rsidRPr="006814EE">
        <w:rPr>
          <w:sz w:val="28"/>
          <w:szCs w:val="28"/>
        </w:rPr>
        <w:t>The first appellant is Vantage Goldfields SA (Pty) Ltd (VGSA). VGSA holds seventy-four percent of VGL</w:t>
      </w:r>
      <w:r w:rsidR="008B07AB" w:rsidRPr="006814EE">
        <w:rPr>
          <w:sz w:val="28"/>
          <w:szCs w:val="28"/>
        </w:rPr>
        <w:t>’s</w:t>
      </w:r>
      <w:r w:rsidR="004212DC" w:rsidRPr="006814EE">
        <w:rPr>
          <w:sz w:val="28"/>
          <w:szCs w:val="28"/>
        </w:rPr>
        <w:t xml:space="preserve"> issued shares. </w:t>
      </w:r>
      <w:r w:rsidR="007941F5" w:rsidRPr="006814EE">
        <w:rPr>
          <w:sz w:val="28"/>
          <w:szCs w:val="28"/>
        </w:rPr>
        <w:t xml:space="preserve">It </w:t>
      </w:r>
      <w:r w:rsidR="004212DC" w:rsidRPr="006814EE">
        <w:rPr>
          <w:sz w:val="28"/>
          <w:szCs w:val="28"/>
        </w:rPr>
        <w:t>also holds forty-two percent of MIMCO’s issued shares</w:t>
      </w:r>
      <w:r w:rsidR="00663862" w:rsidRPr="006814EE">
        <w:rPr>
          <w:sz w:val="28"/>
          <w:szCs w:val="28"/>
        </w:rPr>
        <w:t>,</w:t>
      </w:r>
      <w:r w:rsidR="004212DC" w:rsidRPr="006814EE">
        <w:rPr>
          <w:sz w:val="28"/>
          <w:szCs w:val="28"/>
        </w:rPr>
        <w:t xml:space="preserve"> whilst VGL holds the other fifty-eight percent. VGL holds all the shares in </w:t>
      </w:r>
      <w:proofErr w:type="spellStart"/>
      <w:r w:rsidR="004212DC" w:rsidRPr="006814EE">
        <w:rPr>
          <w:sz w:val="28"/>
          <w:szCs w:val="28"/>
        </w:rPr>
        <w:t>Barbrook</w:t>
      </w:r>
      <w:proofErr w:type="spellEnd"/>
      <w:r w:rsidR="004212DC" w:rsidRPr="006814EE">
        <w:rPr>
          <w:sz w:val="28"/>
          <w:szCs w:val="28"/>
        </w:rPr>
        <w:t xml:space="preserve">. </w:t>
      </w:r>
      <w:r w:rsidR="00584799" w:rsidRPr="006814EE">
        <w:rPr>
          <w:sz w:val="28"/>
          <w:szCs w:val="28"/>
        </w:rPr>
        <w:t xml:space="preserve">The second applicant is VGSA’s holding company, Vantage Goldfields Limited (VG Limited). </w:t>
      </w:r>
      <w:r w:rsidR="004212DC" w:rsidRPr="006814EE">
        <w:rPr>
          <w:sz w:val="28"/>
          <w:szCs w:val="28"/>
        </w:rPr>
        <w:t xml:space="preserve">The third appellant is Lombard Insurance Company </w:t>
      </w:r>
      <w:r w:rsidR="003B33C8" w:rsidRPr="006814EE">
        <w:rPr>
          <w:sz w:val="28"/>
          <w:szCs w:val="28"/>
        </w:rPr>
        <w:t xml:space="preserve">Limited </w:t>
      </w:r>
      <w:r w:rsidR="004212DC" w:rsidRPr="006814EE">
        <w:rPr>
          <w:sz w:val="28"/>
          <w:szCs w:val="28"/>
        </w:rPr>
        <w:t>(Lombard), who joined the proceedings as a</w:t>
      </w:r>
      <w:r w:rsidR="00D329AD" w:rsidRPr="006814EE">
        <w:rPr>
          <w:sz w:val="28"/>
          <w:szCs w:val="28"/>
        </w:rPr>
        <w:t xml:space="preserve"> creditor and</w:t>
      </w:r>
      <w:r w:rsidR="004212DC" w:rsidRPr="006814EE">
        <w:rPr>
          <w:sz w:val="28"/>
          <w:szCs w:val="28"/>
        </w:rPr>
        <w:t xml:space="preserve"> affected party. Lombard’s appeal is only against the order of costs granted against it. </w:t>
      </w:r>
    </w:p>
    <w:p w14:paraId="36001D29" w14:textId="77777777" w:rsidR="004212DC" w:rsidRPr="00410589" w:rsidRDefault="004212DC" w:rsidP="004212DC">
      <w:pPr>
        <w:pStyle w:val="ListParagraph"/>
        <w:spacing w:before="240"/>
        <w:ind w:left="0"/>
        <w:rPr>
          <w:sz w:val="28"/>
          <w:szCs w:val="28"/>
        </w:rPr>
      </w:pPr>
    </w:p>
    <w:p w14:paraId="3D6B8855" w14:textId="6FF75070" w:rsidR="004212DC" w:rsidRPr="006814EE" w:rsidRDefault="006814EE" w:rsidP="006814EE">
      <w:pPr>
        <w:rPr>
          <w:sz w:val="28"/>
          <w:szCs w:val="28"/>
        </w:rPr>
      </w:pPr>
      <w:r w:rsidRPr="00410589">
        <w:rPr>
          <w:sz w:val="28"/>
          <w:szCs w:val="28"/>
        </w:rPr>
        <w:t>[4]</w:t>
      </w:r>
      <w:r w:rsidRPr="00410589">
        <w:rPr>
          <w:sz w:val="28"/>
          <w:szCs w:val="28"/>
        </w:rPr>
        <w:tab/>
      </w:r>
      <w:r w:rsidR="004212DC" w:rsidRPr="006814EE">
        <w:rPr>
          <w:sz w:val="28"/>
          <w:szCs w:val="28"/>
        </w:rPr>
        <w:t xml:space="preserve">The respondent is </w:t>
      </w:r>
      <w:proofErr w:type="spellStart"/>
      <w:r w:rsidR="004212DC" w:rsidRPr="006814EE">
        <w:rPr>
          <w:sz w:val="28"/>
          <w:szCs w:val="28"/>
        </w:rPr>
        <w:t>Arqomanzi</w:t>
      </w:r>
      <w:proofErr w:type="spellEnd"/>
      <w:r w:rsidR="004212DC" w:rsidRPr="006814EE">
        <w:rPr>
          <w:sz w:val="28"/>
          <w:szCs w:val="28"/>
        </w:rPr>
        <w:t xml:space="preserve"> (Pty) Ltd (</w:t>
      </w:r>
      <w:proofErr w:type="spellStart"/>
      <w:r w:rsidR="004212DC" w:rsidRPr="006814EE">
        <w:rPr>
          <w:sz w:val="28"/>
          <w:szCs w:val="28"/>
        </w:rPr>
        <w:t>Arqomanzi</w:t>
      </w:r>
      <w:proofErr w:type="spellEnd"/>
      <w:r w:rsidR="004212DC" w:rsidRPr="006814EE">
        <w:rPr>
          <w:sz w:val="28"/>
          <w:szCs w:val="28"/>
        </w:rPr>
        <w:t xml:space="preserve">). It is a private company </w:t>
      </w:r>
      <w:r w:rsidR="00AC69C2" w:rsidRPr="006814EE">
        <w:rPr>
          <w:sz w:val="28"/>
          <w:szCs w:val="28"/>
        </w:rPr>
        <w:t>that</w:t>
      </w:r>
      <w:r w:rsidR="004212DC" w:rsidRPr="006814EE">
        <w:rPr>
          <w:sz w:val="28"/>
          <w:szCs w:val="28"/>
        </w:rPr>
        <w:t xml:space="preserve"> is attempting to have its proposed business rescue plans in respect of the Vantage companies adopted and implemented by the practitioners. Although </w:t>
      </w:r>
      <w:proofErr w:type="spellStart"/>
      <w:r w:rsidR="004212DC" w:rsidRPr="006814EE">
        <w:rPr>
          <w:sz w:val="28"/>
          <w:szCs w:val="28"/>
        </w:rPr>
        <w:t>Arqomanzi</w:t>
      </w:r>
      <w:proofErr w:type="spellEnd"/>
      <w:r w:rsidR="004212DC" w:rsidRPr="006814EE">
        <w:rPr>
          <w:sz w:val="28"/>
          <w:szCs w:val="28"/>
        </w:rPr>
        <w:t xml:space="preserve"> was not a creditor of the Vantage companies at the time of the adoption of the plans, it is alleged that </w:t>
      </w:r>
      <w:proofErr w:type="spellStart"/>
      <w:r w:rsidR="004212DC" w:rsidRPr="006814EE">
        <w:rPr>
          <w:sz w:val="28"/>
          <w:szCs w:val="28"/>
        </w:rPr>
        <w:t>Arqomanzi</w:t>
      </w:r>
      <w:proofErr w:type="spellEnd"/>
      <w:r w:rsidR="004212DC" w:rsidRPr="006814EE">
        <w:rPr>
          <w:sz w:val="28"/>
          <w:szCs w:val="28"/>
        </w:rPr>
        <w:t xml:space="preserve"> is currently the single largest independent creditor of VGL and </w:t>
      </w:r>
      <w:proofErr w:type="spellStart"/>
      <w:r w:rsidR="004212DC" w:rsidRPr="006814EE">
        <w:rPr>
          <w:sz w:val="28"/>
          <w:szCs w:val="28"/>
        </w:rPr>
        <w:t>Barbrook</w:t>
      </w:r>
      <w:proofErr w:type="spellEnd"/>
      <w:r w:rsidR="004212DC" w:rsidRPr="006814EE">
        <w:rPr>
          <w:sz w:val="28"/>
          <w:szCs w:val="28"/>
        </w:rPr>
        <w:t>.</w:t>
      </w:r>
    </w:p>
    <w:p w14:paraId="615A07EF" w14:textId="77777777" w:rsidR="004212DC" w:rsidRPr="00410589" w:rsidRDefault="004212DC" w:rsidP="004212DC">
      <w:pPr>
        <w:pStyle w:val="ListParagraph"/>
        <w:rPr>
          <w:sz w:val="28"/>
          <w:szCs w:val="28"/>
        </w:rPr>
      </w:pPr>
    </w:p>
    <w:p w14:paraId="55EF3A9C" w14:textId="47F568B6" w:rsidR="004212DC" w:rsidRPr="006814EE" w:rsidRDefault="006814EE" w:rsidP="006814EE">
      <w:pPr>
        <w:rPr>
          <w:sz w:val="28"/>
          <w:szCs w:val="28"/>
        </w:rPr>
      </w:pPr>
      <w:r w:rsidRPr="00410589">
        <w:rPr>
          <w:sz w:val="28"/>
          <w:szCs w:val="28"/>
        </w:rPr>
        <w:t>[5]</w:t>
      </w:r>
      <w:r w:rsidRPr="00410589">
        <w:rPr>
          <w:sz w:val="28"/>
          <w:szCs w:val="28"/>
        </w:rPr>
        <w:tab/>
      </w:r>
      <w:r w:rsidR="004212DC" w:rsidRPr="006814EE">
        <w:rPr>
          <w:sz w:val="28"/>
          <w:szCs w:val="28"/>
        </w:rPr>
        <w:t>The background facts are common cause. MIMCO conducted business as Lily Mine in the vicinity of Barberton in Mpumalanga</w:t>
      </w:r>
      <w:r w:rsidR="00750305" w:rsidRPr="006814EE">
        <w:rPr>
          <w:sz w:val="28"/>
          <w:szCs w:val="28"/>
        </w:rPr>
        <w:t>.</w:t>
      </w:r>
      <w:r w:rsidR="004212DC" w:rsidRPr="006814EE">
        <w:rPr>
          <w:sz w:val="28"/>
          <w:szCs w:val="28"/>
        </w:rPr>
        <w:t xml:space="preserve"> Its mining operations came to a halt on 5 February 2016 after the crown pillar at the mine collapsed and three mine employees tragically lost their lives.  As a result, MIMCO was placed in business rescue on 4 April 2016 in terms of s</w:t>
      </w:r>
      <w:r w:rsidR="00C95CC6" w:rsidRPr="006814EE">
        <w:rPr>
          <w:sz w:val="28"/>
          <w:szCs w:val="28"/>
        </w:rPr>
        <w:t> </w:t>
      </w:r>
      <w:r w:rsidR="004212DC" w:rsidRPr="006814EE">
        <w:rPr>
          <w:sz w:val="28"/>
          <w:szCs w:val="28"/>
        </w:rPr>
        <w:t xml:space="preserve">129 of the Companies Act 71 of 2008 (the Companies Act). VGL and </w:t>
      </w:r>
      <w:proofErr w:type="spellStart"/>
      <w:r w:rsidR="004212DC" w:rsidRPr="006814EE">
        <w:rPr>
          <w:sz w:val="28"/>
          <w:szCs w:val="28"/>
        </w:rPr>
        <w:t>Barbrook</w:t>
      </w:r>
      <w:proofErr w:type="spellEnd"/>
      <w:r w:rsidR="004212DC" w:rsidRPr="006814EE">
        <w:rPr>
          <w:sz w:val="28"/>
          <w:szCs w:val="28"/>
        </w:rPr>
        <w:t xml:space="preserve"> (which also conduct the business of</w:t>
      </w:r>
      <w:r w:rsidR="0076359F" w:rsidRPr="006814EE">
        <w:rPr>
          <w:sz w:val="28"/>
          <w:szCs w:val="28"/>
        </w:rPr>
        <w:t xml:space="preserve"> goldmining</w:t>
      </w:r>
      <w:r w:rsidR="004212DC" w:rsidRPr="006814EE">
        <w:rPr>
          <w:sz w:val="28"/>
          <w:szCs w:val="28"/>
        </w:rPr>
        <w:t xml:space="preserve">) followed suit on 12 December 2016. </w:t>
      </w:r>
      <w:r w:rsidR="00F7484F" w:rsidRPr="006814EE">
        <w:rPr>
          <w:sz w:val="28"/>
          <w:szCs w:val="28"/>
        </w:rPr>
        <w:t xml:space="preserve">Robert Charles </w:t>
      </w:r>
      <w:r w:rsidR="004212DC" w:rsidRPr="006814EE">
        <w:rPr>
          <w:sz w:val="28"/>
          <w:szCs w:val="28"/>
        </w:rPr>
        <w:t xml:space="preserve">Devereux N.O and </w:t>
      </w:r>
      <w:r w:rsidR="00F7484F" w:rsidRPr="006814EE">
        <w:rPr>
          <w:sz w:val="28"/>
          <w:szCs w:val="28"/>
        </w:rPr>
        <w:t xml:space="preserve">Daniel </w:t>
      </w:r>
      <w:proofErr w:type="spellStart"/>
      <w:r w:rsidR="004212DC" w:rsidRPr="006814EE">
        <w:rPr>
          <w:sz w:val="28"/>
          <w:szCs w:val="28"/>
        </w:rPr>
        <w:t>Terblanche</w:t>
      </w:r>
      <w:proofErr w:type="spellEnd"/>
      <w:r w:rsidR="004212DC" w:rsidRPr="006814EE">
        <w:rPr>
          <w:sz w:val="28"/>
          <w:szCs w:val="28"/>
        </w:rPr>
        <w:t xml:space="preserve"> N.O were appointed as business rescue practitioners for all three companies on 12 December 2016 and 23 November 2018 respectively. </w:t>
      </w:r>
    </w:p>
    <w:p w14:paraId="55A843E5" w14:textId="77777777" w:rsidR="004212DC" w:rsidRPr="00410589" w:rsidRDefault="004212DC" w:rsidP="003D6187">
      <w:pPr>
        <w:pStyle w:val="ListParagraph"/>
        <w:ind w:left="0"/>
        <w:rPr>
          <w:sz w:val="28"/>
          <w:szCs w:val="28"/>
        </w:rPr>
      </w:pPr>
    </w:p>
    <w:p w14:paraId="33417E23" w14:textId="714C3730" w:rsidR="004212DC" w:rsidRPr="006814EE" w:rsidRDefault="006814EE" w:rsidP="006814EE">
      <w:pPr>
        <w:rPr>
          <w:sz w:val="28"/>
          <w:szCs w:val="28"/>
        </w:rPr>
      </w:pPr>
      <w:r w:rsidRPr="00410589">
        <w:rPr>
          <w:sz w:val="28"/>
          <w:szCs w:val="28"/>
        </w:rPr>
        <w:t>[6]</w:t>
      </w:r>
      <w:r w:rsidRPr="00410589">
        <w:rPr>
          <w:sz w:val="28"/>
          <w:szCs w:val="28"/>
        </w:rPr>
        <w:tab/>
      </w:r>
      <w:r w:rsidR="00D56EF9" w:rsidRPr="006814EE">
        <w:rPr>
          <w:sz w:val="28"/>
          <w:szCs w:val="28"/>
        </w:rPr>
        <w:t>B</w:t>
      </w:r>
      <w:r w:rsidR="004212DC" w:rsidRPr="006814EE">
        <w:rPr>
          <w:sz w:val="28"/>
          <w:szCs w:val="28"/>
        </w:rPr>
        <w:t>usiness re</w:t>
      </w:r>
      <w:r w:rsidR="00F7484F" w:rsidRPr="006814EE">
        <w:rPr>
          <w:sz w:val="28"/>
          <w:szCs w:val="28"/>
        </w:rPr>
        <w:t>s</w:t>
      </w:r>
      <w:r w:rsidR="004212DC" w:rsidRPr="006814EE">
        <w:rPr>
          <w:sz w:val="28"/>
          <w:szCs w:val="28"/>
        </w:rPr>
        <w:t xml:space="preserve">cue plans </w:t>
      </w:r>
      <w:r w:rsidR="00D56EF9" w:rsidRPr="006814EE">
        <w:rPr>
          <w:sz w:val="28"/>
          <w:szCs w:val="28"/>
        </w:rPr>
        <w:t xml:space="preserve">prepared by the practitioners </w:t>
      </w:r>
      <w:r w:rsidR="004212DC" w:rsidRPr="006814EE">
        <w:rPr>
          <w:sz w:val="28"/>
          <w:szCs w:val="28"/>
        </w:rPr>
        <w:t>were adopted by the creditors of VGL</w:t>
      </w:r>
      <w:r w:rsidR="00F7484F" w:rsidRPr="006814EE">
        <w:rPr>
          <w:sz w:val="28"/>
          <w:szCs w:val="28"/>
        </w:rPr>
        <w:t xml:space="preserve">, </w:t>
      </w:r>
      <w:proofErr w:type="spellStart"/>
      <w:r w:rsidR="00F7484F" w:rsidRPr="006814EE">
        <w:rPr>
          <w:sz w:val="28"/>
          <w:szCs w:val="28"/>
        </w:rPr>
        <w:t>Barbrook</w:t>
      </w:r>
      <w:proofErr w:type="spellEnd"/>
      <w:r w:rsidR="00F7484F" w:rsidRPr="006814EE">
        <w:rPr>
          <w:sz w:val="28"/>
          <w:szCs w:val="28"/>
        </w:rPr>
        <w:t xml:space="preserve"> and MIMCO</w:t>
      </w:r>
      <w:r w:rsidR="004212DC" w:rsidRPr="006814EE">
        <w:rPr>
          <w:sz w:val="28"/>
          <w:szCs w:val="28"/>
        </w:rPr>
        <w:t xml:space="preserve"> on 16 February 2017, 6 August 2018 and 25 May 2016</w:t>
      </w:r>
      <w:r w:rsidR="00155599" w:rsidRPr="006814EE">
        <w:rPr>
          <w:sz w:val="28"/>
          <w:szCs w:val="28"/>
        </w:rPr>
        <w:t>,</w:t>
      </w:r>
      <w:r w:rsidR="007263C5" w:rsidRPr="006814EE">
        <w:rPr>
          <w:sz w:val="28"/>
          <w:szCs w:val="28"/>
        </w:rPr>
        <w:t xml:space="preserve"> </w:t>
      </w:r>
      <w:r w:rsidR="003B33C8" w:rsidRPr="006814EE">
        <w:rPr>
          <w:sz w:val="28"/>
          <w:szCs w:val="28"/>
        </w:rPr>
        <w:t>respectively</w:t>
      </w:r>
      <w:r w:rsidR="004212DC" w:rsidRPr="006814EE">
        <w:rPr>
          <w:sz w:val="28"/>
          <w:szCs w:val="28"/>
        </w:rPr>
        <w:t xml:space="preserve">. The adopted plans have not been implemented. Although the full text of the adopted plans was not placed before </w:t>
      </w:r>
      <w:r w:rsidR="003E3AC6" w:rsidRPr="006814EE">
        <w:rPr>
          <w:sz w:val="28"/>
          <w:szCs w:val="28"/>
        </w:rPr>
        <w:t xml:space="preserve">the high court or </w:t>
      </w:r>
      <w:r w:rsidR="00AF3256" w:rsidRPr="006814EE">
        <w:rPr>
          <w:sz w:val="28"/>
          <w:szCs w:val="28"/>
        </w:rPr>
        <w:t>this C</w:t>
      </w:r>
      <w:r w:rsidR="004212DC" w:rsidRPr="006814EE">
        <w:rPr>
          <w:sz w:val="28"/>
          <w:szCs w:val="28"/>
        </w:rPr>
        <w:t xml:space="preserve">ourt, </w:t>
      </w:r>
      <w:r w:rsidR="006F4078" w:rsidRPr="006814EE">
        <w:rPr>
          <w:sz w:val="28"/>
          <w:szCs w:val="28"/>
        </w:rPr>
        <w:t xml:space="preserve">it is not in dispute that </w:t>
      </w:r>
      <w:r w:rsidR="00C93F26" w:rsidRPr="006814EE">
        <w:rPr>
          <w:sz w:val="28"/>
          <w:szCs w:val="28"/>
        </w:rPr>
        <w:t>they</w:t>
      </w:r>
      <w:r w:rsidR="004212DC" w:rsidRPr="006814EE">
        <w:rPr>
          <w:sz w:val="28"/>
          <w:szCs w:val="28"/>
        </w:rPr>
        <w:t xml:space="preserve"> envisaged that the companies would be restored to solvency</w:t>
      </w:r>
      <w:r w:rsidR="0076359F" w:rsidRPr="006814EE">
        <w:rPr>
          <w:sz w:val="28"/>
          <w:szCs w:val="28"/>
        </w:rPr>
        <w:t>,</w:t>
      </w:r>
      <w:r w:rsidR="004212DC" w:rsidRPr="006814EE">
        <w:rPr>
          <w:sz w:val="28"/>
          <w:szCs w:val="28"/>
        </w:rPr>
        <w:t xml:space="preserve"> after which they would continue as going concerns. An important factor was that the rescue depended upon the availability of finance to underpin the adopted plans. The plan was for MIMCO to acquire </w:t>
      </w:r>
      <w:r w:rsidR="00F6472A" w:rsidRPr="006814EE">
        <w:rPr>
          <w:sz w:val="28"/>
          <w:szCs w:val="28"/>
        </w:rPr>
        <w:t>third-</w:t>
      </w:r>
      <w:r w:rsidR="00750305" w:rsidRPr="006814EE">
        <w:rPr>
          <w:sz w:val="28"/>
          <w:szCs w:val="28"/>
        </w:rPr>
        <w:t xml:space="preserve">party </w:t>
      </w:r>
      <w:r w:rsidR="004212DC" w:rsidRPr="006814EE">
        <w:rPr>
          <w:sz w:val="28"/>
          <w:szCs w:val="28"/>
        </w:rPr>
        <w:t xml:space="preserve">funding from the Industrial Development Corporation (IDC) in the amount of R200 million. The grant of the IDC loan was </w:t>
      </w:r>
      <w:r w:rsidR="00077ADF" w:rsidRPr="006814EE">
        <w:rPr>
          <w:sz w:val="28"/>
          <w:szCs w:val="28"/>
        </w:rPr>
        <w:t>conditional upon, amongst other things</w:t>
      </w:r>
      <w:r w:rsidR="004212DC" w:rsidRPr="006814EE">
        <w:rPr>
          <w:sz w:val="28"/>
          <w:szCs w:val="28"/>
        </w:rPr>
        <w:t xml:space="preserve">, </w:t>
      </w:r>
      <w:r w:rsidR="00155599" w:rsidRPr="006814EE">
        <w:rPr>
          <w:sz w:val="28"/>
          <w:szCs w:val="28"/>
        </w:rPr>
        <w:t xml:space="preserve">the </w:t>
      </w:r>
      <w:r w:rsidR="004212DC" w:rsidRPr="006814EE">
        <w:rPr>
          <w:sz w:val="28"/>
          <w:szCs w:val="28"/>
        </w:rPr>
        <w:t>fulfilment of two conditions. One, a company by the name of Flaming Silver Trading</w:t>
      </w:r>
      <w:r w:rsidR="007071C7" w:rsidRPr="006814EE">
        <w:rPr>
          <w:sz w:val="28"/>
          <w:szCs w:val="28"/>
        </w:rPr>
        <w:t xml:space="preserve"> 373 (Pty) Ltd (Flaming </w:t>
      </w:r>
      <w:r w:rsidR="003F38A4" w:rsidRPr="006814EE">
        <w:rPr>
          <w:sz w:val="28"/>
          <w:szCs w:val="28"/>
        </w:rPr>
        <w:t>Silver</w:t>
      </w:r>
      <w:r w:rsidR="007071C7" w:rsidRPr="006814EE">
        <w:rPr>
          <w:sz w:val="28"/>
          <w:szCs w:val="28"/>
        </w:rPr>
        <w:t xml:space="preserve">), </w:t>
      </w:r>
      <w:r w:rsidR="007941F5" w:rsidRPr="006814EE">
        <w:rPr>
          <w:sz w:val="28"/>
          <w:szCs w:val="28"/>
        </w:rPr>
        <w:t>had to acquire</w:t>
      </w:r>
      <w:r w:rsidR="004212DC" w:rsidRPr="006814EE">
        <w:rPr>
          <w:sz w:val="28"/>
          <w:szCs w:val="28"/>
        </w:rPr>
        <w:t xml:space="preserve"> all of VGSA’s shares in VGL and MIMCO, as well as VGSA’s loan claim against VGL. Two, Flaming </w:t>
      </w:r>
      <w:r w:rsidR="003F38A4" w:rsidRPr="006814EE">
        <w:rPr>
          <w:sz w:val="28"/>
          <w:szCs w:val="28"/>
        </w:rPr>
        <w:t xml:space="preserve">Silver </w:t>
      </w:r>
      <w:r w:rsidR="00F6472A" w:rsidRPr="006814EE">
        <w:rPr>
          <w:sz w:val="28"/>
          <w:szCs w:val="28"/>
        </w:rPr>
        <w:t xml:space="preserve">had </w:t>
      </w:r>
      <w:r w:rsidR="007941F5" w:rsidRPr="006814EE">
        <w:rPr>
          <w:sz w:val="28"/>
          <w:szCs w:val="28"/>
        </w:rPr>
        <w:t xml:space="preserve">to </w:t>
      </w:r>
      <w:r w:rsidR="004212DC" w:rsidRPr="006814EE">
        <w:rPr>
          <w:sz w:val="28"/>
          <w:szCs w:val="28"/>
        </w:rPr>
        <w:t>provide equity funding of at least R60 </w:t>
      </w:r>
      <w:r w:rsidR="00DE646B" w:rsidRPr="006814EE">
        <w:rPr>
          <w:sz w:val="28"/>
          <w:szCs w:val="28"/>
        </w:rPr>
        <w:t>million</w:t>
      </w:r>
      <w:r w:rsidR="004212DC" w:rsidRPr="006814EE">
        <w:rPr>
          <w:sz w:val="28"/>
          <w:szCs w:val="28"/>
        </w:rPr>
        <w:t xml:space="preserve"> to the Vanta</w:t>
      </w:r>
      <w:r w:rsidR="0053459B" w:rsidRPr="006814EE">
        <w:rPr>
          <w:sz w:val="28"/>
          <w:szCs w:val="28"/>
        </w:rPr>
        <w:t xml:space="preserve">ge companies. </w:t>
      </w:r>
      <w:r w:rsidR="00AA7E29" w:rsidRPr="006814EE">
        <w:rPr>
          <w:sz w:val="28"/>
          <w:szCs w:val="28"/>
        </w:rPr>
        <w:t xml:space="preserve">The acquisition of VGSA’s shares in VGL and MIMCO would have resulted in Flaming </w:t>
      </w:r>
      <w:r w:rsidR="003F38A4" w:rsidRPr="006814EE">
        <w:rPr>
          <w:sz w:val="28"/>
          <w:szCs w:val="28"/>
        </w:rPr>
        <w:t xml:space="preserve">Silver </w:t>
      </w:r>
      <w:r w:rsidR="00077ADF" w:rsidRPr="006814EE">
        <w:rPr>
          <w:sz w:val="28"/>
          <w:szCs w:val="28"/>
        </w:rPr>
        <w:t xml:space="preserve">gaining control </w:t>
      </w:r>
      <w:r w:rsidR="00AA7E29" w:rsidRPr="006814EE">
        <w:rPr>
          <w:sz w:val="28"/>
          <w:szCs w:val="28"/>
        </w:rPr>
        <w:t xml:space="preserve">of </w:t>
      </w:r>
      <w:r w:rsidR="007941F5" w:rsidRPr="006814EE">
        <w:rPr>
          <w:sz w:val="28"/>
          <w:szCs w:val="28"/>
        </w:rPr>
        <w:t xml:space="preserve">the Vantage </w:t>
      </w:r>
      <w:r w:rsidR="00F6472A" w:rsidRPr="006814EE">
        <w:rPr>
          <w:sz w:val="28"/>
          <w:szCs w:val="28"/>
        </w:rPr>
        <w:t>c</w:t>
      </w:r>
      <w:r w:rsidR="007941F5" w:rsidRPr="006814EE">
        <w:rPr>
          <w:sz w:val="28"/>
          <w:szCs w:val="28"/>
        </w:rPr>
        <w:t xml:space="preserve">ompanies. </w:t>
      </w:r>
      <w:r w:rsidR="004212DC" w:rsidRPr="006814EE">
        <w:rPr>
          <w:sz w:val="28"/>
          <w:szCs w:val="28"/>
        </w:rPr>
        <w:t xml:space="preserve">The funding of the IDC would be used to repay </w:t>
      </w:r>
      <w:r w:rsidR="004212DC" w:rsidRPr="006814EE">
        <w:rPr>
          <w:sz w:val="28"/>
          <w:szCs w:val="28"/>
        </w:rPr>
        <w:lastRenderedPageBreak/>
        <w:t xml:space="preserve">the creditors of the </w:t>
      </w:r>
      <w:r w:rsidR="00D63AE7" w:rsidRPr="006814EE">
        <w:rPr>
          <w:sz w:val="28"/>
          <w:szCs w:val="28"/>
        </w:rPr>
        <w:t xml:space="preserve">Vantage </w:t>
      </w:r>
      <w:r w:rsidR="004212DC" w:rsidRPr="006814EE">
        <w:rPr>
          <w:sz w:val="28"/>
          <w:szCs w:val="28"/>
        </w:rPr>
        <w:t>companies and reopen the Lily Mine, which would in turn allow MIMCO to resume its mining operations. It was accepted that the only way that any of the</w:t>
      </w:r>
      <w:r w:rsidR="0076359F" w:rsidRPr="006814EE">
        <w:rPr>
          <w:sz w:val="28"/>
          <w:szCs w:val="28"/>
        </w:rPr>
        <w:t>se</w:t>
      </w:r>
      <w:r w:rsidR="004212DC" w:rsidRPr="006814EE">
        <w:rPr>
          <w:sz w:val="28"/>
          <w:szCs w:val="28"/>
        </w:rPr>
        <w:t xml:space="preserve"> three companies could be rescued</w:t>
      </w:r>
      <w:r w:rsidR="0076359F" w:rsidRPr="006814EE">
        <w:rPr>
          <w:sz w:val="28"/>
          <w:szCs w:val="28"/>
        </w:rPr>
        <w:t>,</w:t>
      </w:r>
      <w:r w:rsidR="004212DC" w:rsidRPr="006814EE">
        <w:rPr>
          <w:sz w:val="28"/>
          <w:szCs w:val="28"/>
        </w:rPr>
        <w:t xml:space="preserve"> </w:t>
      </w:r>
      <w:r w:rsidR="00234C6E" w:rsidRPr="006814EE">
        <w:rPr>
          <w:sz w:val="28"/>
          <w:szCs w:val="28"/>
        </w:rPr>
        <w:t xml:space="preserve">would be </w:t>
      </w:r>
      <w:r w:rsidR="004212DC" w:rsidRPr="006814EE">
        <w:rPr>
          <w:sz w:val="28"/>
          <w:szCs w:val="28"/>
        </w:rPr>
        <w:t>if all three were rescued.</w:t>
      </w:r>
    </w:p>
    <w:p w14:paraId="7290C54D" w14:textId="77777777" w:rsidR="004212DC" w:rsidRPr="00410589" w:rsidRDefault="004212DC" w:rsidP="004212DC">
      <w:pPr>
        <w:pStyle w:val="ListParagraph"/>
        <w:ind w:left="0"/>
        <w:rPr>
          <w:sz w:val="28"/>
          <w:szCs w:val="28"/>
        </w:rPr>
      </w:pPr>
    </w:p>
    <w:p w14:paraId="36EE0AD7" w14:textId="4A33C9F5" w:rsidR="004212DC" w:rsidRPr="006814EE" w:rsidRDefault="006814EE" w:rsidP="006814EE">
      <w:pPr>
        <w:rPr>
          <w:sz w:val="28"/>
          <w:szCs w:val="28"/>
        </w:rPr>
      </w:pPr>
      <w:r w:rsidRPr="00410589">
        <w:rPr>
          <w:sz w:val="28"/>
          <w:szCs w:val="28"/>
        </w:rPr>
        <w:t>[7]</w:t>
      </w:r>
      <w:r w:rsidRPr="00410589">
        <w:rPr>
          <w:sz w:val="28"/>
          <w:szCs w:val="28"/>
        </w:rPr>
        <w:tab/>
      </w:r>
      <w:r w:rsidR="004212DC" w:rsidRPr="006814EE">
        <w:rPr>
          <w:sz w:val="28"/>
          <w:szCs w:val="28"/>
        </w:rPr>
        <w:t xml:space="preserve">During the latter part of 2018, </w:t>
      </w:r>
      <w:r w:rsidR="00DA5DF6" w:rsidRPr="006814EE">
        <w:rPr>
          <w:sz w:val="28"/>
          <w:szCs w:val="28"/>
        </w:rPr>
        <w:t xml:space="preserve">Flaming </w:t>
      </w:r>
      <w:r w:rsidR="003F38A4" w:rsidRPr="006814EE">
        <w:rPr>
          <w:sz w:val="28"/>
          <w:szCs w:val="28"/>
        </w:rPr>
        <w:t xml:space="preserve">Silver </w:t>
      </w:r>
      <w:r w:rsidR="004212DC" w:rsidRPr="006814EE">
        <w:rPr>
          <w:sz w:val="28"/>
          <w:szCs w:val="28"/>
        </w:rPr>
        <w:t>failed to secure equity funding</w:t>
      </w:r>
      <w:r w:rsidR="00DA5DF6" w:rsidRPr="006814EE">
        <w:rPr>
          <w:sz w:val="28"/>
          <w:szCs w:val="28"/>
        </w:rPr>
        <w:t xml:space="preserve"> and VGSA purported to cancel </w:t>
      </w:r>
      <w:r w:rsidR="00FD450C" w:rsidRPr="006814EE">
        <w:rPr>
          <w:sz w:val="28"/>
          <w:szCs w:val="28"/>
        </w:rPr>
        <w:t>the</w:t>
      </w:r>
      <w:r w:rsidR="00DA5DF6" w:rsidRPr="006814EE">
        <w:rPr>
          <w:sz w:val="28"/>
          <w:szCs w:val="28"/>
        </w:rPr>
        <w:t xml:space="preserve"> contract between itself and Flaming </w:t>
      </w:r>
      <w:r w:rsidR="003F38A4" w:rsidRPr="006814EE">
        <w:rPr>
          <w:sz w:val="28"/>
          <w:szCs w:val="28"/>
        </w:rPr>
        <w:t xml:space="preserve">Silver </w:t>
      </w:r>
      <w:r w:rsidR="00FD450C" w:rsidRPr="006814EE">
        <w:rPr>
          <w:sz w:val="28"/>
          <w:szCs w:val="28"/>
        </w:rPr>
        <w:t xml:space="preserve">in terms of which it acquired the shares in, and </w:t>
      </w:r>
      <w:r w:rsidR="00077ADF" w:rsidRPr="006814EE">
        <w:rPr>
          <w:sz w:val="28"/>
          <w:szCs w:val="28"/>
        </w:rPr>
        <w:t xml:space="preserve">the </w:t>
      </w:r>
      <w:r w:rsidR="00FD450C" w:rsidRPr="006814EE">
        <w:rPr>
          <w:sz w:val="28"/>
          <w:szCs w:val="28"/>
        </w:rPr>
        <w:t>loan claim against</w:t>
      </w:r>
      <w:r w:rsidR="00077ADF" w:rsidRPr="006814EE">
        <w:rPr>
          <w:sz w:val="28"/>
          <w:szCs w:val="28"/>
        </w:rPr>
        <w:t>,</w:t>
      </w:r>
      <w:r w:rsidR="00FD450C" w:rsidRPr="006814EE">
        <w:rPr>
          <w:sz w:val="28"/>
          <w:szCs w:val="28"/>
        </w:rPr>
        <w:t xml:space="preserve"> VGL</w:t>
      </w:r>
      <w:r w:rsidR="00DA5DF6" w:rsidRPr="006814EE">
        <w:rPr>
          <w:sz w:val="28"/>
          <w:szCs w:val="28"/>
        </w:rPr>
        <w:t>. I</w:t>
      </w:r>
      <w:r w:rsidR="007071C7" w:rsidRPr="006814EE">
        <w:rPr>
          <w:sz w:val="28"/>
          <w:szCs w:val="28"/>
        </w:rPr>
        <w:t>t</w:t>
      </w:r>
      <w:r w:rsidR="004212DC" w:rsidRPr="006814EE">
        <w:rPr>
          <w:sz w:val="28"/>
          <w:szCs w:val="28"/>
        </w:rPr>
        <w:t xml:space="preserve"> became evident to the practitioners that the funding expected from the IDC was not going to materialize. They </w:t>
      </w:r>
      <w:r w:rsidR="00F10963" w:rsidRPr="006814EE">
        <w:rPr>
          <w:sz w:val="28"/>
          <w:szCs w:val="28"/>
        </w:rPr>
        <w:t>consequently</w:t>
      </w:r>
      <w:r w:rsidR="004212DC" w:rsidRPr="006814EE">
        <w:rPr>
          <w:sz w:val="28"/>
          <w:szCs w:val="28"/>
        </w:rPr>
        <w:t xml:space="preserve"> informed the creditors of the Vantage companies that the </w:t>
      </w:r>
      <w:r w:rsidR="00C85224" w:rsidRPr="006814EE">
        <w:rPr>
          <w:sz w:val="28"/>
          <w:szCs w:val="28"/>
        </w:rPr>
        <w:t xml:space="preserve">business rescue </w:t>
      </w:r>
      <w:r w:rsidR="004212DC" w:rsidRPr="006814EE">
        <w:rPr>
          <w:sz w:val="28"/>
          <w:szCs w:val="28"/>
        </w:rPr>
        <w:t>plans had ‘failed’ and invited new offers for funding</w:t>
      </w:r>
      <w:r w:rsidR="0076359F" w:rsidRPr="006814EE">
        <w:rPr>
          <w:sz w:val="28"/>
          <w:szCs w:val="28"/>
        </w:rPr>
        <w:t>,</w:t>
      </w:r>
      <w:r w:rsidR="004212DC" w:rsidRPr="006814EE">
        <w:rPr>
          <w:sz w:val="28"/>
          <w:szCs w:val="28"/>
        </w:rPr>
        <w:t xml:space="preserve"> after which amended business rescue plans would be prepared.</w:t>
      </w:r>
    </w:p>
    <w:p w14:paraId="6522BB49" w14:textId="77777777" w:rsidR="004212DC" w:rsidRPr="00410589" w:rsidRDefault="004212DC" w:rsidP="004212DC">
      <w:pPr>
        <w:pStyle w:val="ListParagraph"/>
        <w:ind w:left="0"/>
        <w:rPr>
          <w:sz w:val="28"/>
          <w:szCs w:val="28"/>
        </w:rPr>
      </w:pPr>
    </w:p>
    <w:p w14:paraId="0077CFEB" w14:textId="11B8DD38" w:rsidR="00AF3256" w:rsidRPr="006814EE" w:rsidRDefault="006814EE" w:rsidP="006814EE">
      <w:pPr>
        <w:rPr>
          <w:sz w:val="28"/>
          <w:szCs w:val="28"/>
        </w:rPr>
      </w:pPr>
      <w:r w:rsidRPr="00410589">
        <w:rPr>
          <w:sz w:val="28"/>
          <w:szCs w:val="28"/>
        </w:rPr>
        <w:t>[8]</w:t>
      </w:r>
      <w:r w:rsidRPr="00410589">
        <w:rPr>
          <w:sz w:val="28"/>
          <w:szCs w:val="28"/>
        </w:rPr>
        <w:tab/>
      </w:r>
      <w:r w:rsidR="004212DC" w:rsidRPr="006814EE">
        <w:rPr>
          <w:sz w:val="28"/>
          <w:szCs w:val="28"/>
        </w:rPr>
        <w:t>On 22 July 2019</w:t>
      </w:r>
      <w:r w:rsidR="007E1CC6" w:rsidRPr="006814EE">
        <w:rPr>
          <w:sz w:val="28"/>
          <w:szCs w:val="28"/>
        </w:rPr>
        <w:t>,</w:t>
      </w:r>
      <w:r w:rsidR="004212DC" w:rsidRPr="006814EE">
        <w:rPr>
          <w:sz w:val="28"/>
          <w:szCs w:val="28"/>
        </w:rPr>
        <w:t xml:space="preserve"> </w:t>
      </w:r>
      <w:proofErr w:type="spellStart"/>
      <w:r w:rsidR="004212DC" w:rsidRPr="006814EE">
        <w:rPr>
          <w:sz w:val="28"/>
          <w:szCs w:val="28"/>
        </w:rPr>
        <w:t>Arqomanzi</w:t>
      </w:r>
      <w:proofErr w:type="spellEnd"/>
      <w:r w:rsidR="004212DC" w:rsidRPr="006814EE">
        <w:rPr>
          <w:sz w:val="28"/>
          <w:szCs w:val="28"/>
        </w:rPr>
        <w:t xml:space="preserve"> submitted an offer to </w:t>
      </w:r>
      <w:r w:rsidR="0076359F" w:rsidRPr="006814EE">
        <w:rPr>
          <w:sz w:val="28"/>
          <w:szCs w:val="28"/>
        </w:rPr>
        <w:t xml:space="preserve">the practitioners to </w:t>
      </w:r>
      <w:r w:rsidR="004212DC" w:rsidRPr="006814EE">
        <w:rPr>
          <w:sz w:val="28"/>
          <w:szCs w:val="28"/>
        </w:rPr>
        <w:t xml:space="preserve">rescue the companies. During August 2019 the practitioners received a second offer from Real Win Investments (Pty) Ltd (RWI). At the time it was understood that both offers were to be reworked into proposed amended business rescue plans that could be presented and voted on by the creditors of the Vantage companies. A meeting of creditors was convened for 4 September 2019.  </w:t>
      </w:r>
      <w:r w:rsidR="00750305" w:rsidRPr="006814EE">
        <w:rPr>
          <w:sz w:val="28"/>
          <w:szCs w:val="28"/>
        </w:rPr>
        <w:t>However</w:t>
      </w:r>
      <w:r w:rsidR="004212DC" w:rsidRPr="006814EE">
        <w:rPr>
          <w:sz w:val="28"/>
          <w:szCs w:val="28"/>
        </w:rPr>
        <w:t xml:space="preserve">, during a meeting between, among others, </w:t>
      </w:r>
      <w:proofErr w:type="spellStart"/>
      <w:r w:rsidR="004212DC" w:rsidRPr="006814EE">
        <w:rPr>
          <w:sz w:val="28"/>
          <w:szCs w:val="28"/>
        </w:rPr>
        <w:t>Arqomanzi</w:t>
      </w:r>
      <w:proofErr w:type="spellEnd"/>
      <w:r w:rsidR="004212DC" w:rsidRPr="006814EE">
        <w:rPr>
          <w:sz w:val="28"/>
          <w:szCs w:val="28"/>
        </w:rPr>
        <w:t xml:space="preserve"> and the practitioners, </w:t>
      </w:r>
      <w:proofErr w:type="spellStart"/>
      <w:r w:rsidR="004212DC" w:rsidRPr="006814EE">
        <w:rPr>
          <w:sz w:val="28"/>
          <w:szCs w:val="28"/>
        </w:rPr>
        <w:t>Arqomanzi</w:t>
      </w:r>
      <w:proofErr w:type="spellEnd"/>
      <w:r w:rsidR="004212DC" w:rsidRPr="006814EE">
        <w:rPr>
          <w:sz w:val="28"/>
          <w:szCs w:val="28"/>
        </w:rPr>
        <w:t xml:space="preserve"> was informed that the practitioners would not call on the creditors to vote on whether they should permit the practitioners to prepare new business rescue plans. Instead, the combined meeting of creditors would be solely for </w:t>
      </w:r>
      <w:proofErr w:type="spellStart"/>
      <w:r w:rsidR="004212DC" w:rsidRPr="006814EE">
        <w:rPr>
          <w:sz w:val="28"/>
          <w:szCs w:val="28"/>
        </w:rPr>
        <w:t>Arqomanzi</w:t>
      </w:r>
      <w:proofErr w:type="spellEnd"/>
      <w:r w:rsidR="004212DC" w:rsidRPr="006814EE">
        <w:rPr>
          <w:sz w:val="28"/>
          <w:szCs w:val="28"/>
        </w:rPr>
        <w:t xml:space="preserve"> and RWI to explain their respective offers to such creditors. At the meeting on 4 September 2019</w:t>
      </w:r>
      <w:r w:rsidR="00750305" w:rsidRPr="006814EE">
        <w:rPr>
          <w:sz w:val="28"/>
          <w:szCs w:val="28"/>
        </w:rPr>
        <w:t>,</w:t>
      </w:r>
      <w:r w:rsidR="004212DC" w:rsidRPr="006814EE">
        <w:rPr>
          <w:sz w:val="28"/>
          <w:szCs w:val="28"/>
        </w:rPr>
        <w:t xml:space="preserve"> </w:t>
      </w:r>
      <w:r w:rsidR="00AA7E29" w:rsidRPr="006814EE">
        <w:rPr>
          <w:sz w:val="28"/>
          <w:szCs w:val="28"/>
        </w:rPr>
        <w:t>it was proposed</w:t>
      </w:r>
      <w:r w:rsidR="004212DC" w:rsidRPr="006814EE">
        <w:rPr>
          <w:sz w:val="28"/>
          <w:szCs w:val="28"/>
        </w:rPr>
        <w:t xml:space="preserve"> by RWI that the adopted plans could merely be ‘revived’ because RWI had the necessary funds to implement the adopted plans. </w:t>
      </w:r>
      <w:r w:rsidR="00282435" w:rsidRPr="006814EE">
        <w:rPr>
          <w:sz w:val="28"/>
          <w:szCs w:val="28"/>
        </w:rPr>
        <w:t xml:space="preserve">The practitioners made it clear that their </w:t>
      </w:r>
      <w:r w:rsidR="003F48ED" w:rsidRPr="006814EE">
        <w:rPr>
          <w:sz w:val="28"/>
          <w:szCs w:val="28"/>
        </w:rPr>
        <w:t>preference was for RWI’s proposal.</w:t>
      </w:r>
    </w:p>
    <w:p w14:paraId="0F70092B" w14:textId="77777777" w:rsidR="00F6472A" w:rsidRPr="00410589" w:rsidRDefault="00F6472A" w:rsidP="00F6472A">
      <w:pPr>
        <w:pStyle w:val="ListParagraph"/>
        <w:ind w:left="0"/>
        <w:rPr>
          <w:sz w:val="28"/>
          <w:szCs w:val="28"/>
        </w:rPr>
      </w:pPr>
    </w:p>
    <w:p w14:paraId="581C8333" w14:textId="64A95AD0" w:rsidR="004212DC" w:rsidRPr="006814EE" w:rsidRDefault="006814EE" w:rsidP="006814EE">
      <w:pPr>
        <w:rPr>
          <w:sz w:val="28"/>
          <w:szCs w:val="28"/>
        </w:rPr>
      </w:pPr>
      <w:r w:rsidRPr="00410589">
        <w:rPr>
          <w:sz w:val="28"/>
          <w:szCs w:val="28"/>
        </w:rPr>
        <w:t>[9]</w:t>
      </w:r>
      <w:r w:rsidRPr="00410589">
        <w:rPr>
          <w:sz w:val="28"/>
          <w:szCs w:val="28"/>
        </w:rPr>
        <w:tab/>
      </w:r>
      <w:r w:rsidR="00305BFE" w:rsidRPr="006814EE">
        <w:rPr>
          <w:sz w:val="28"/>
          <w:szCs w:val="28"/>
        </w:rPr>
        <w:t>After the meeting</w:t>
      </w:r>
      <w:r w:rsidR="00750305" w:rsidRPr="006814EE">
        <w:rPr>
          <w:sz w:val="28"/>
          <w:szCs w:val="28"/>
        </w:rPr>
        <w:t>,</w:t>
      </w:r>
      <w:r w:rsidR="00305BFE" w:rsidRPr="006814EE">
        <w:rPr>
          <w:sz w:val="28"/>
          <w:szCs w:val="28"/>
        </w:rPr>
        <w:t xml:space="preserve"> </w:t>
      </w:r>
      <w:proofErr w:type="spellStart"/>
      <w:r w:rsidR="004212DC" w:rsidRPr="006814EE">
        <w:rPr>
          <w:sz w:val="28"/>
          <w:szCs w:val="28"/>
        </w:rPr>
        <w:t>Arqomanzi</w:t>
      </w:r>
      <w:proofErr w:type="spellEnd"/>
      <w:r w:rsidR="004212DC" w:rsidRPr="006814EE">
        <w:rPr>
          <w:sz w:val="28"/>
          <w:szCs w:val="28"/>
        </w:rPr>
        <w:t xml:space="preserve"> sought an undertaking from the practitioners that they would not ‘conclude any transaction with RWI or any third party in terms of, or purporting to act under the authority of, the original approved business rescue plans of the Company [VGL], MIMCO or </w:t>
      </w:r>
      <w:proofErr w:type="spellStart"/>
      <w:r w:rsidR="004212DC" w:rsidRPr="006814EE">
        <w:rPr>
          <w:sz w:val="28"/>
          <w:szCs w:val="28"/>
        </w:rPr>
        <w:t>Barbrook</w:t>
      </w:r>
      <w:proofErr w:type="spellEnd"/>
      <w:r w:rsidR="004212DC" w:rsidRPr="006814EE">
        <w:rPr>
          <w:sz w:val="28"/>
          <w:szCs w:val="28"/>
        </w:rPr>
        <w:t xml:space="preserve"> which, by [the practitioners] own admission have failed’. The practitioners advised that they would not grant such an undertaking. This led to an urgent application on 8 October 2019 in which </w:t>
      </w:r>
      <w:proofErr w:type="spellStart"/>
      <w:r w:rsidR="004212DC" w:rsidRPr="006814EE">
        <w:rPr>
          <w:sz w:val="28"/>
          <w:szCs w:val="28"/>
        </w:rPr>
        <w:t>Arqomanzi</w:t>
      </w:r>
      <w:proofErr w:type="spellEnd"/>
      <w:r w:rsidR="004212DC" w:rsidRPr="006814EE">
        <w:rPr>
          <w:sz w:val="28"/>
          <w:szCs w:val="28"/>
        </w:rPr>
        <w:t xml:space="preserve"> sought, amongst other relief, an interdict against the practitioners from implementing all or any of the failed business rescue plans (the first application). The first application was opposed by VGSA.</w:t>
      </w:r>
    </w:p>
    <w:p w14:paraId="58E212EE" w14:textId="77777777" w:rsidR="004212DC" w:rsidRPr="00410589" w:rsidRDefault="004212DC" w:rsidP="003D6187">
      <w:pPr>
        <w:pStyle w:val="ListParagraph"/>
        <w:ind w:left="0"/>
        <w:rPr>
          <w:sz w:val="28"/>
          <w:szCs w:val="28"/>
        </w:rPr>
      </w:pPr>
    </w:p>
    <w:p w14:paraId="73FD1D0F" w14:textId="2847035F" w:rsidR="004212DC" w:rsidRPr="006814EE" w:rsidRDefault="006814EE" w:rsidP="006814EE">
      <w:pPr>
        <w:rPr>
          <w:sz w:val="28"/>
          <w:szCs w:val="28"/>
        </w:rPr>
      </w:pPr>
      <w:r w:rsidRPr="00410589">
        <w:rPr>
          <w:sz w:val="28"/>
          <w:szCs w:val="28"/>
        </w:rPr>
        <w:t>[10]</w:t>
      </w:r>
      <w:r w:rsidRPr="00410589">
        <w:rPr>
          <w:sz w:val="28"/>
          <w:szCs w:val="28"/>
        </w:rPr>
        <w:tab/>
      </w:r>
      <w:proofErr w:type="spellStart"/>
      <w:r w:rsidR="00305BFE" w:rsidRPr="006814EE">
        <w:rPr>
          <w:sz w:val="28"/>
          <w:szCs w:val="28"/>
        </w:rPr>
        <w:t>Arqomanzi’s</w:t>
      </w:r>
      <w:proofErr w:type="spellEnd"/>
      <w:r w:rsidR="00305BFE" w:rsidRPr="006814EE">
        <w:rPr>
          <w:sz w:val="28"/>
          <w:szCs w:val="28"/>
        </w:rPr>
        <w:t xml:space="preserve"> locus </w:t>
      </w:r>
      <w:proofErr w:type="spellStart"/>
      <w:r w:rsidR="00305BFE" w:rsidRPr="006814EE">
        <w:rPr>
          <w:sz w:val="28"/>
          <w:szCs w:val="28"/>
        </w:rPr>
        <w:t>standi</w:t>
      </w:r>
      <w:proofErr w:type="spellEnd"/>
      <w:r w:rsidR="00305BFE" w:rsidRPr="006814EE">
        <w:rPr>
          <w:sz w:val="28"/>
          <w:szCs w:val="28"/>
        </w:rPr>
        <w:t xml:space="preserve"> was challenged in the first application. </w:t>
      </w:r>
      <w:proofErr w:type="spellStart"/>
      <w:r w:rsidR="004212DC" w:rsidRPr="006814EE">
        <w:rPr>
          <w:sz w:val="28"/>
          <w:szCs w:val="28"/>
        </w:rPr>
        <w:t>Roelofse</w:t>
      </w:r>
      <w:proofErr w:type="spellEnd"/>
      <w:r w:rsidR="004212DC" w:rsidRPr="006814EE">
        <w:rPr>
          <w:sz w:val="28"/>
          <w:szCs w:val="28"/>
        </w:rPr>
        <w:t xml:space="preserve"> AJ </w:t>
      </w:r>
      <w:r w:rsidR="00305BFE" w:rsidRPr="006814EE">
        <w:rPr>
          <w:sz w:val="28"/>
          <w:szCs w:val="28"/>
        </w:rPr>
        <w:t xml:space="preserve">found that </w:t>
      </w:r>
      <w:proofErr w:type="spellStart"/>
      <w:r w:rsidR="00305BFE" w:rsidRPr="006814EE">
        <w:rPr>
          <w:sz w:val="28"/>
          <w:szCs w:val="28"/>
        </w:rPr>
        <w:t>Arqomanzi</w:t>
      </w:r>
      <w:proofErr w:type="spellEnd"/>
      <w:r w:rsidR="00305BFE" w:rsidRPr="006814EE">
        <w:rPr>
          <w:sz w:val="28"/>
          <w:szCs w:val="28"/>
        </w:rPr>
        <w:t xml:space="preserve"> had locus </w:t>
      </w:r>
      <w:proofErr w:type="spellStart"/>
      <w:r w:rsidR="00305BFE" w:rsidRPr="006814EE">
        <w:rPr>
          <w:sz w:val="28"/>
          <w:szCs w:val="28"/>
        </w:rPr>
        <w:t>standi</w:t>
      </w:r>
      <w:proofErr w:type="spellEnd"/>
      <w:r w:rsidR="00305BFE" w:rsidRPr="006814EE">
        <w:rPr>
          <w:sz w:val="28"/>
          <w:szCs w:val="28"/>
        </w:rPr>
        <w:t xml:space="preserve"> </w:t>
      </w:r>
      <w:r w:rsidR="004212DC" w:rsidRPr="006814EE">
        <w:rPr>
          <w:sz w:val="28"/>
          <w:szCs w:val="28"/>
        </w:rPr>
        <w:t xml:space="preserve">and declared </w:t>
      </w:r>
      <w:proofErr w:type="spellStart"/>
      <w:r w:rsidR="004212DC" w:rsidRPr="006814EE">
        <w:rPr>
          <w:sz w:val="28"/>
          <w:szCs w:val="28"/>
        </w:rPr>
        <w:t>Arqomanzi</w:t>
      </w:r>
      <w:proofErr w:type="spellEnd"/>
      <w:r w:rsidR="004212DC" w:rsidRPr="006814EE">
        <w:rPr>
          <w:sz w:val="28"/>
          <w:szCs w:val="28"/>
        </w:rPr>
        <w:t xml:space="preserve"> </w:t>
      </w:r>
      <w:r w:rsidR="00D63AE7" w:rsidRPr="006814EE">
        <w:rPr>
          <w:sz w:val="28"/>
          <w:szCs w:val="28"/>
        </w:rPr>
        <w:t>to be</w:t>
      </w:r>
      <w:r w:rsidR="004212DC" w:rsidRPr="006814EE">
        <w:rPr>
          <w:sz w:val="28"/>
          <w:szCs w:val="28"/>
        </w:rPr>
        <w:t xml:space="preserve"> an ‘independent creditor of VGL’ </w:t>
      </w:r>
      <w:r w:rsidR="00750305" w:rsidRPr="006814EE">
        <w:rPr>
          <w:sz w:val="28"/>
          <w:szCs w:val="28"/>
        </w:rPr>
        <w:t xml:space="preserve">(the </w:t>
      </w:r>
      <w:proofErr w:type="spellStart"/>
      <w:r w:rsidR="00750305" w:rsidRPr="006814EE">
        <w:rPr>
          <w:sz w:val="28"/>
          <w:szCs w:val="28"/>
        </w:rPr>
        <w:t>Roelofse</w:t>
      </w:r>
      <w:proofErr w:type="spellEnd"/>
      <w:r w:rsidR="00750305" w:rsidRPr="006814EE">
        <w:rPr>
          <w:sz w:val="28"/>
          <w:szCs w:val="28"/>
        </w:rPr>
        <w:t xml:space="preserve"> order</w:t>
      </w:r>
      <w:r w:rsidR="00750305" w:rsidRPr="00410589">
        <w:rPr>
          <w:rStyle w:val="FootnoteReference"/>
          <w:sz w:val="28"/>
          <w:szCs w:val="28"/>
        </w:rPr>
        <w:footnoteReference w:id="2"/>
      </w:r>
      <w:r w:rsidR="00750305" w:rsidRPr="006814EE">
        <w:rPr>
          <w:sz w:val="28"/>
          <w:szCs w:val="28"/>
        </w:rPr>
        <w:t>).</w:t>
      </w:r>
      <w:r w:rsidR="004212DC" w:rsidRPr="006814EE">
        <w:rPr>
          <w:sz w:val="28"/>
          <w:szCs w:val="28"/>
        </w:rPr>
        <w:t xml:space="preserve"> He also </w:t>
      </w:r>
      <w:r w:rsidR="00305BFE" w:rsidRPr="006814EE">
        <w:rPr>
          <w:sz w:val="28"/>
          <w:szCs w:val="28"/>
        </w:rPr>
        <w:t xml:space="preserve">found that the adopted plans </w:t>
      </w:r>
      <w:r w:rsidR="007071C7" w:rsidRPr="006814EE">
        <w:rPr>
          <w:sz w:val="28"/>
          <w:szCs w:val="28"/>
        </w:rPr>
        <w:t>had</w:t>
      </w:r>
      <w:r w:rsidR="00305BFE" w:rsidRPr="006814EE">
        <w:rPr>
          <w:sz w:val="28"/>
          <w:szCs w:val="28"/>
        </w:rPr>
        <w:t xml:space="preserve"> not failed and </w:t>
      </w:r>
      <w:r w:rsidR="004212DC" w:rsidRPr="006814EE">
        <w:rPr>
          <w:sz w:val="28"/>
          <w:szCs w:val="28"/>
        </w:rPr>
        <w:t>ordered the practitioners to:</w:t>
      </w:r>
    </w:p>
    <w:p w14:paraId="5050B82B" w14:textId="0EFF0730" w:rsidR="004212DC" w:rsidRPr="006814EE" w:rsidRDefault="006814EE" w:rsidP="006814EE">
      <w:pPr>
        <w:rPr>
          <w:sz w:val="28"/>
          <w:szCs w:val="28"/>
        </w:rPr>
      </w:pPr>
      <w:r w:rsidRPr="00410589">
        <w:rPr>
          <w:sz w:val="28"/>
          <w:szCs w:val="28"/>
        </w:rPr>
        <w:t>(a)</w:t>
      </w:r>
      <w:r w:rsidRPr="00410589">
        <w:rPr>
          <w:sz w:val="28"/>
          <w:szCs w:val="28"/>
        </w:rPr>
        <w:tab/>
      </w:r>
      <w:r w:rsidR="004212DC" w:rsidRPr="006814EE">
        <w:rPr>
          <w:sz w:val="28"/>
          <w:szCs w:val="28"/>
        </w:rPr>
        <w:t xml:space="preserve">Within 14 days of the order consult with the Vantage companies’ creditors, the affected persons, and the management of such companies for purposes of proposing amendments </w:t>
      </w:r>
      <w:r w:rsidR="003F38A4" w:rsidRPr="006814EE">
        <w:rPr>
          <w:sz w:val="28"/>
          <w:szCs w:val="28"/>
        </w:rPr>
        <w:t xml:space="preserve">to </w:t>
      </w:r>
      <w:r w:rsidR="004212DC" w:rsidRPr="006814EE">
        <w:rPr>
          <w:sz w:val="28"/>
          <w:szCs w:val="28"/>
        </w:rPr>
        <w:t>the adopted plans.</w:t>
      </w:r>
    </w:p>
    <w:p w14:paraId="43B61CDE" w14:textId="758904D7" w:rsidR="003D6187" w:rsidRPr="006814EE" w:rsidRDefault="006814EE" w:rsidP="006814EE">
      <w:pPr>
        <w:ind w:left="709" w:hanging="709"/>
        <w:rPr>
          <w:sz w:val="28"/>
          <w:szCs w:val="28"/>
        </w:rPr>
      </w:pPr>
      <w:r>
        <w:rPr>
          <w:sz w:val="28"/>
          <w:szCs w:val="28"/>
        </w:rPr>
        <w:t>(b)</w:t>
      </w:r>
      <w:r>
        <w:rPr>
          <w:sz w:val="28"/>
          <w:szCs w:val="28"/>
        </w:rPr>
        <w:tab/>
      </w:r>
      <w:r w:rsidR="004212DC" w:rsidRPr="006814EE">
        <w:rPr>
          <w:sz w:val="28"/>
          <w:szCs w:val="28"/>
        </w:rPr>
        <w:t xml:space="preserve">Prepare amendments to the adopted plans and to publish </w:t>
      </w:r>
      <w:r w:rsidR="00AF3256" w:rsidRPr="006814EE">
        <w:rPr>
          <w:sz w:val="28"/>
          <w:szCs w:val="28"/>
        </w:rPr>
        <w:t>them</w:t>
      </w:r>
      <w:r w:rsidR="004212DC" w:rsidRPr="006814EE">
        <w:rPr>
          <w:sz w:val="28"/>
          <w:szCs w:val="28"/>
        </w:rPr>
        <w:t xml:space="preserve"> within 10 days </w:t>
      </w:r>
    </w:p>
    <w:p w14:paraId="3C7E42EC" w14:textId="77777777" w:rsidR="004212DC" w:rsidRPr="003D6187" w:rsidRDefault="004212DC" w:rsidP="003D6187">
      <w:pPr>
        <w:rPr>
          <w:sz w:val="28"/>
          <w:szCs w:val="28"/>
        </w:rPr>
      </w:pPr>
      <w:r w:rsidRPr="003D6187">
        <w:rPr>
          <w:sz w:val="28"/>
          <w:szCs w:val="28"/>
        </w:rPr>
        <w:t xml:space="preserve">after the consultation. </w:t>
      </w:r>
    </w:p>
    <w:p w14:paraId="52DA1C25" w14:textId="46600A8C" w:rsidR="003D6187" w:rsidRPr="006814EE" w:rsidRDefault="006814EE" w:rsidP="006814EE">
      <w:pPr>
        <w:ind w:left="709" w:hanging="709"/>
        <w:rPr>
          <w:sz w:val="28"/>
          <w:szCs w:val="28"/>
        </w:rPr>
      </w:pPr>
      <w:r>
        <w:rPr>
          <w:sz w:val="28"/>
          <w:szCs w:val="28"/>
        </w:rPr>
        <w:t>(c)</w:t>
      </w:r>
      <w:r>
        <w:rPr>
          <w:sz w:val="28"/>
          <w:szCs w:val="28"/>
        </w:rPr>
        <w:tab/>
      </w:r>
      <w:r w:rsidR="004212DC" w:rsidRPr="006814EE">
        <w:rPr>
          <w:sz w:val="28"/>
          <w:szCs w:val="28"/>
        </w:rPr>
        <w:t xml:space="preserve">Convene a creditors’ meeting of the companies within 10 days after the </w:t>
      </w:r>
    </w:p>
    <w:p w14:paraId="14768B10" w14:textId="77777777" w:rsidR="004212DC" w:rsidRPr="003D6187" w:rsidRDefault="004212DC" w:rsidP="003D6187">
      <w:pPr>
        <w:rPr>
          <w:sz w:val="28"/>
          <w:szCs w:val="28"/>
        </w:rPr>
      </w:pPr>
      <w:r w:rsidRPr="003D6187">
        <w:rPr>
          <w:sz w:val="28"/>
          <w:szCs w:val="28"/>
        </w:rPr>
        <w:t>amendment of the plans for purposes of considering and voting on the amended plans.</w:t>
      </w:r>
    </w:p>
    <w:p w14:paraId="22C1B390" w14:textId="77777777" w:rsidR="004212DC" w:rsidRPr="00410589" w:rsidRDefault="004212DC" w:rsidP="003D6187">
      <w:pPr>
        <w:pStyle w:val="ListParagraph"/>
        <w:ind w:left="0"/>
        <w:rPr>
          <w:sz w:val="28"/>
          <w:szCs w:val="28"/>
        </w:rPr>
      </w:pPr>
    </w:p>
    <w:p w14:paraId="7C12717A" w14:textId="7B6E7B2F" w:rsidR="004212DC" w:rsidRPr="006814EE" w:rsidRDefault="006814EE" w:rsidP="006814EE">
      <w:pPr>
        <w:rPr>
          <w:sz w:val="28"/>
          <w:szCs w:val="28"/>
        </w:rPr>
      </w:pPr>
      <w:r w:rsidRPr="00410589">
        <w:rPr>
          <w:sz w:val="28"/>
          <w:szCs w:val="28"/>
        </w:rPr>
        <w:lastRenderedPageBreak/>
        <w:t>[11]</w:t>
      </w:r>
      <w:r w:rsidRPr="00410589">
        <w:rPr>
          <w:sz w:val="28"/>
          <w:szCs w:val="28"/>
        </w:rPr>
        <w:tab/>
      </w:r>
      <w:r w:rsidR="004212DC" w:rsidRPr="006814EE">
        <w:rPr>
          <w:sz w:val="28"/>
          <w:szCs w:val="28"/>
        </w:rPr>
        <w:t xml:space="preserve">On 13 December 2019, VGSA </w:t>
      </w:r>
      <w:r w:rsidR="007E1CC6" w:rsidRPr="006814EE">
        <w:rPr>
          <w:sz w:val="28"/>
          <w:szCs w:val="28"/>
        </w:rPr>
        <w:t>was</w:t>
      </w:r>
      <w:r w:rsidR="004212DC" w:rsidRPr="006814EE">
        <w:rPr>
          <w:sz w:val="28"/>
          <w:szCs w:val="28"/>
        </w:rPr>
        <w:t xml:space="preserve"> granted leave to appeal the </w:t>
      </w:r>
      <w:proofErr w:type="spellStart"/>
      <w:r w:rsidR="004212DC" w:rsidRPr="006814EE">
        <w:rPr>
          <w:sz w:val="28"/>
          <w:szCs w:val="28"/>
        </w:rPr>
        <w:t>Roelofse</w:t>
      </w:r>
      <w:proofErr w:type="spellEnd"/>
      <w:r w:rsidR="004212DC" w:rsidRPr="006814EE">
        <w:rPr>
          <w:sz w:val="28"/>
          <w:szCs w:val="28"/>
        </w:rPr>
        <w:t xml:space="preserve"> order to </w:t>
      </w:r>
      <w:r w:rsidR="0076359F" w:rsidRPr="006814EE">
        <w:rPr>
          <w:sz w:val="28"/>
          <w:szCs w:val="28"/>
        </w:rPr>
        <w:t>this Court</w:t>
      </w:r>
      <w:r w:rsidR="004212DC" w:rsidRPr="006814EE">
        <w:rPr>
          <w:sz w:val="28"/>
          <w:szCs w:val="28"/>
        </w:rPr>
        <w:t xml:space="preserve">. </w:t>
      </w:r>
      <w:r w:rsidR="007071C7" w:rsidRPr="006814EE">
        <w:rPr>
          <w:sz w:val="28"/>
          <w:szCs w:val="28"/>
        </w:rPr>
        <w:t>Meanwhile</w:t>
      </w:r>
      <w:r w:rsidR="004212DC" w:rsidRPr="006814EE">
        <w:rPr>
          <w:sz w:val="28"/>
          <w:szCs w:val="28"/>
        </w:rPr>
        <w:t xml:space="preserve">, the practitioners proceeded to give effect to the </w:t>
      </w:r>
      <w:proofErr w:type="spellStart"/>
      <w:r w:rsidR="004212DC" w:rsidRPr="006814EE">
        <w:rPr>
          <w:sz w:val="28"/>
          <w:szCs w:val="28"/>
        </w:rPr>
        <w:t>Roelofse</w:t>
      </w:r>
      <w:proofErr w:type="spellEnd"/>
      <w:r w:rsidR="004212DC" w:rsidRPr="006814EE">
        <w:rPr>
          <w:sz w:val="28"/>
          <w:szCs w:val="28"/>
        </w:rPr>
        <w:t xml:space="preserve"> order and </w:t>
      </w:r>
      <w:r w:rsidR="007E1CC6" w:rsidRPr="006814EE">
        <w:rPr>
          <w:sz w:val="28"/>
          <w:szCs w:val="28"/>
        </w:rPr>
        <w:t xml:space="preserve">with the cooperation of </w:t>
      </w:r>
      <w:proofErr w:type="spellStart"/>
      <w:r w:rsidR="007E1CC6" w:rsidRPr="006814EE">
        <w:rPr>
          <w:sz w:val="28"/>
          <w:szCs w:val="28"/>
        </w:rPr>
        <w:t>Arqomanzi</w:t>
      </w:r>
      <w:proofErr w:type="spellEnd"/>
      <w:r w:rsidR="007E1CC6" w:rsidRPr="006814EE">
        <w:rPr>
          <w:sz w:val="28"/>
          <w:szCs w:val="28"/>
        </w:rPr>
        <w:t xml:space="preserve"> </w:t>
      </w:r>
      <w:r w:rsidR="004212DC" w:rsidRPr="006814EE">
        <w:rPr>
          <w:sz w:val="28"/>
          <w:szCs w:val="28"/>
        </w:rPr>
        <w:t xml:space="preserve">published amended business rescue plans for MIMCO and </w:t>
      </w:r>
      <w:proofErr w:type="spellStart"/>
      <w:r w:rsidR="004212DC" w:rsidRPr="006814EE">
        <w:rPr>
          <w:sz w:val="28"/>
          <w:szCs w:val="28"/>
        </w:rPr>
        <w:t>Barbrook</w:t>
      </w:r>
      <w:proofErr w:type="spellEnd"/>
      <w:r w:rsidR="004212DC" w:rsidRPr="006814EE">
        <w:rPr>
          <w:sz w:val="28"/>
          <w:szCs w:val="28"/>
        </w:rPr>
        <w:t xml:space="preserve"> on 22 and 25 June 2020 respectively. An informal meeting of creditors was also held on 6 July 2020 to discuss the proposed amended plans. On 24 July 2020</w:t>
      </w:r>
      <w:r w:rsidR="004A0E45" w:rsidRPr="006814EE">
        <w:rPr>
          <w:sz w:val="28"/>
          <w:szCs w:val="28"/>
        </w:rPr>
        <w:t>,</w:t>
      </w:r>
      <w:r w:rsidR="004212DC" w:rsidRPr="006814EE">
        <w:rPr>
          <w:sz w:val="28"/>
          <w:szCs w:val="28"/>
        </w:rPr>
        <w:t xml:space="preserve"> the appeal against the </w:t>
      </w:r>
      <w:proofErr w:type="spellStart"/>
      <w:r w:rsidR="004212DC" w:rsidRPr="006814EE">
        <w:rPr>
          <w:sz w:val="28"/>
          <w:szCs w:val="28"/>
        </w:rPr>
        <w:t>Roelofse</w:t>
      </w:r>
      <w:proofErr w:type="spellEnd"/>
      <w:r w:rsidR="004212DC" w:rsidRPr="006814EE">
        <w:rPr>
          <w:sz w:val="28"/>
          <w:szCs w:val="28"/>
        </w:rPr>
        <w:t xml:space="preserve"> order lapsed as a result of VGSA’s failure to prosecute</w:t>
      </w:r>
      <w:r w:rsidR="004A0E45" w:rsidRPr="006814EE">
        <w:rPr>
          <w:sz w:val="28"/>
          <w:szCs w:val="28"/>
        </w:rPr>
        <w:t xml:space="preserve"> it</w:t>
      </w:r>
      <w:r w:rsidR="004212DC" w:rsidRPr="006814EE">
        <w:rPr>
          <w:sz w:val="28"/>
          <w:szCs w:val="28"/>
        </w:rPr>
        <w:t xml:space="preserve"> </w:t>
      </w:r>
      <w:r w:rsidR="004A0E45" w:rsidRPr="006814EE">
        <w:rPr>
          <w:sz w:val="28"/>
          <w:szCs w:val="28"/>
        </w:rPr>
        <w:t>timeously</w:t>
      </w:r>
      <w:r w:rsidR="004212DC" w:rsidRPr="006814EE">
        <w:rPr>
          <w:sz w:val="28"/>
          <w:szCs w:val="28"/>
        </w:rPr>
        <w:t xml:space="preserve">. Due diligence investigations were conducted and finalised by </w:t>
      </w:r>
      <w:proofErr w:type="spellStart"/>
      <w:r w:rsidR="004212DC" w:rsidRPr="006814EE">
        <w:rPr>
          <w:sz w:val="28"/>
          <w:szCs w:val="28"/>
        </w:rPr>
        <w:t>Arqomanzi</w:t>
      </w:r>
      <w:proofErr w:type="spellEnd"/>
      <w:r w:rsidR="004212DC" w:rsidRPr="006814EE">
        <w:rPr>
          <w:sz w:val="28"/>
          <w:szCs w:val="28"/>
        </w:rPr>
        <w:t xml:space="preserve"> during</w:t>
      </w:r>
      <w:r w:rsidR="00863146" w:rsidRPr="006814EE">
        <w:rPr>
          <w:sz w:val="28"/>
          <w:szCs w:val="28"/>
        </w:rPr>
        <w:t xml:space="preserve"> November 2020</w:t>
      </w:r>
      <w:r w:rsidR="004212DC" w:rsidRPr="006814EE">
        <w:rPr>
          <w:sz w:val="28"/>
          <w:szCs w:val="28"/>
        </w:rPr>
        <w:t xml:space="preserve"> and a proposed amended business rescue plan was also prepared for VGL. On 20 January 2021</w:t>
      </w:r>
      <w:r w:rsidR="004A0E45" w:rsidRPr="006814EE">
        <w:rPr>
          <w:sz w:val="28"/>
          <w:szCs w:val="28"/>
        </w:rPr>
        <w:t>,</w:t>
      </w:r>
      <w:r w:rsidR="004212DC" w:rsidRPr="006814EE">
        <w:rPr>
          <w:sz w:val="28"/>
          <w:szCs w:val="28"/>
        </w:rPr>
        <w:t xml:space="preserve"> the practitioners informed all the creditors of the Vantage companies that the proposed amended business rescue plans for all three companies would be circulated shortly, after which a meeting would be arranged to discuss and vote on the amended plans. </w:t>
      </w:r>
    </w:p>
    <w:p w14:paraId="6A98512D" w14:textId="77777777" w:rsidR="004212DC" w:rsidRPr="00410589" w:rsidRDefault="004212DC" w:rsidP="003D6187">
      <w:pPr>
        <w:pStyle w:val="ListParagraph"/>
        <w:ind w:left="0"/>
        <w:rPr>
          <w:sz w:val="28"/>
          <w:szCs w:val="28"/>
        </w:rPr>
      </w:pPr>
    </w:p>
    <w:p w14:paraId="706F0EED" w14:textId="3EF55EA1" w:rsidR="004212DC" w:rsidRPr="006814EE" w:rsidRDefault="006814EE" w:rsidP="006814EE">
      <w:pPr>
        <w:rPr>
          <w:sz w:val="28"/>
          <w:szCs w:val="28"/>
        </w:rPr>
      </w:pPr>
      <w:r w:rsidRPr="00410589">
        <w:rPr>
          <w:sz w:val="28"/>
          <w:szCs w:val="28"/>
        </w:rPr>
        <w:t>[12]</w:t>
      </w:r>
      <w:r w:rsidRPr="00410589">
        <w:rPr>
          <w:sz w:val="28"/>
          <w:szCs w:val="28"/>
        </w:rPr>
        <w:tab/>
      </w:r>
      <w:r w:rsidR="004212DC" w:rsidRPr="006814EE">
        <w:rPr>
          <w:sz w:val="28"/>
          <w:szCs w:val="28"/>
        </w:rPr>
        <w:t xml:space="preserve">A </w:t>
      </w:r>
      <w:r w:rsidR="006C39D4" w:rsidRPr="006814EE">
        <w:rPr>
          <w:sz w:val="28"/>
          <w:szCs w:val="28"/>
        </w:rPr>
        <w:t>few</w:t>
      </w:r>
      <w:r w:rsidR="004212DC" w:rsidRPr="006814EE">
        <w:rPr>
          <w:sz w:val="28"/>
          <w:szCs w:val="28"/>
        </w:rPr>
        <w:t xml:space="preserve"> days </w:t>
      </w:r>
      <w:r w:rsidR="00D020EE" w:rsidRPr="006814EE">
        <w:rPr>
          <w:sz w:val="28"/>
          <w:szCs w:val="28"/>
        </w:rPr>
        <w:t>later, the</w:t>
      </w:r>
      <w:r w:rsidR="004212DC" w:rsidRPr="006814EE">
        <w:rPr>
          <w:sz w:val="28"/>
          <w:szCs w:val="28"/>
        </w:rPr>
        <w:t xml:space="preserve"> practitioners informed </w:t>
      </w:r>
      <w:proofErr w:type="spellStart"/>
      <w:r w:rsidR="004212DC" w:rsidRPr="006814EE">
        <w:rPr>
          <w:sz w:val="28"/>
          <w:szCs w:val="28"/>
        </w:rPr>
        <w:t>Arqomanzi</w:t>
      </w:r>
      <w:proofErr w:type="spellEnd"/>
      <w:r w:rsidR="004212DC" w:rsidRPr="006814EE">
        <w:rPr>
          <w:sz w:val="28"/>
          <w:szCs w:val="28"/>
        </w:rPr>
        <w:t xml:space="preserve"> that they had received a proposal from VGSA </w:t>
      </w:r>
      <w:r w:rsidR="00AF3256" w:rsidRPr="006814EE">
        <w:rPr>
          <w:sz w:val="28"/>
          <w:szCs w:val="28"/>
        </w:rPr>
        <w:t xml:space="preserve">and </w:t>
      </w:r>
      <w:r w:rsidR="00584799" w:rsidRPr="006814EE">
        <w:rPr>
          <w:sz w:val="28"/>
          <w:szCs w:val="28"/>
        </w:rPr>
        <w:t>VG Limited</w:t>
      </w:r>
      <w:r w:rsidR="004212DC" w:rsidRPr="006814EE">
        <w:rPr>
          <w:sz w:val="28"/>
          <w:szCs w:val="28"/>
        </w:rPr>
        <w:t xml:space="preserve">, </w:t>
      </w:r>
      <w:r w:rsidR="005E7668" w:rsidRPr="006814EE">
        <w:rPr>
          <w:sz w:val="28"/>
          <w:szCs w:val="28"/>
        </w:rPr>
        <w:t>who</w:t>
      </w:r>
      <w:r w:rsidR="004212DC" w:rsidRPr="006814EE">
        <w:rPr>
          <w:sz w:val="28"/>
          <w:szCs w:val="28"/>
        </w:rPr>
        <w:t xml:space="preserve"> invited </w:t>
      </w:r>
      <w:r w:rsidR="005E7668" w:rsidRPr="006814EE">
        <w:rPr>
          <w:sz w:val="28"/>
          <w:szCs w:val="28"/>
        </w:rPr>
        <w:t xml:space="preserve">them </w:t>
      </w:r>
      <w:r w:rsidR="004212DC" w:rsidRPr="006814EE">
        <w:rPr>
          <w:sz w:val="28"/>
          <w:szCs w:val="28"/>
        </w:rPr>
        <w:t xml:space="preserve">to unilaterally amend the adopted plans </w:t>
      </w:r>
      <w:r w:rsidR="00CB08D3" w:rsidRPr="006814EE">
        <w:rPr>
          <w:sz w:val="28"/>
          <w:szCs w:val="28"/>
        </w:rPr>
        <w:t>by relying on a clause in the adopted plans</w:t>
      </w:r>
      <w:r w:rsidR="00870CC6" w:rsidRPr="006814EE">
        <w:rPr>
          <w:sz w:val="28"/>
          <w:szCs w:val="28"/>
        </w:rPr>
        <w:t>. This clause</w:t>
      </w:r>
      <w:r w:rsidR="00CB08D3" w:rsidRPr="006814EE">
        <w:rPr>
          <w:sz w:val="28"/>
          <w:szCs w:val="28"/>
        </w:rPr>
        <w:t xml:space="preserve"> permits the practitioners to amend the plans if an amendment would not be prejudicial to the affected persons and if the practitioners act</w:t>
      </w:r>
      <w:r w:rsidR="00077ADF" w:rsidRPr="006814EE">
        <w:rPr>
          <w:sz w:val="28"/>
          <w:szCs w:val="28"/>
        </w:rPr>
        <w:t>ed</w:t>
      </w:r>
      <w:r w:rsidR="00CB08D3" w:rsidRPr="006814EE">
        <w:rPr>
          <w:sz w:val="28"/>
          <w:szCs w:val="28"/>
        </w:rPr>
        <w:t xml:space="preserve"> reasonably. </w:t>
      </w:r>
      <w:r w:rsidR="004212DC" w:rsidRPr="006814EE">
        <w:rPr>
          <w:sz w:val="28"/>
          <w:szCs w:val="28"/>
        </w:rPr>
        <w:t>On 15 February 2021</w:t>
      </w:r>
      <w:r w:rsidR="00D020EE" w:rsidRPr="006814EE">
        <w:rPr>
          <w:sz w:val="28"/>
          <w:szCs w:val="28"/>
        </w:rPr>
        <w:t>,</w:t>
      </w:r>
      <w:r w:rsidR="004212DC" w:rsidRPr="006814EE">
        <w:rPr>
          <w:sz w:val="28"/>
          <w:szCs w:val="28"/>
        </w:rPr>
        <w:t xml:space="preserve"> the practitioners informed the creditors and affected persons of the Vantage companies that they had unilaterally amended the plans in the manner proposed by VGSA and </w:t>
      </w:r>
      <w:r w:rsidR="00584799" w:rsidRPr="006814EE">
        <w:rPr>
          <w:sz w:val="28"/>
          <w:szCs w:val="28"/>
        </w:rPr>
        <w:t>VG Limited</w:t>
      </w:r>
      <w:r w:rsidR="004212DC" w:rsidRPr="006814EE">
        <w:rPr>
          <w:sz w:val="28"/>
          <w:szCs w:val="28"/>
        </w:rPr>
        <w:t>, and that the amended plans would be implemented with immediate effect. They were further informed that ‘the first tranche of payments to creditors will commence immediately and will be completed by 8 March 2021’.</w:t>
      </w:r>
    </w:p>
    <w:p w14:paraId="6F9C834B" w14:textId="77777777" w:rsidR="004212DC" w:rsidRPr="00410589" w:rsidRDefault="004212DC" w:rsidP="003D6187">
      <w:pPr>
        <w:pStyle w:val="ListParagraph"/>
        <w:ind w:left="0"/>
        <w:rPr>
          <w:sz w:val="28"/>
          <w:szCs w:val="28"/>
        </w:rPr>
      </w:pPr>
      <w:r w:rsidRPr="00410589">
        <w:rPr>
          <w:sz w:val="28"/>
          <w:szCs w:val="28"/>
        </w:rPr>
        <w:t xml:space="preserve"> </w:t>
      </w:r>
    </w:p>
    <w:p w14:paraId="6265D559" w14:textId="2A90C185" w:rsidR="004212DC" w:rsidRPr="006814EE" w:rsidRDefault="006814EE" w:rsidP="006814EE">
      <w:pPr>
        <w:rPr>
          <w:sz w:val="28"/>
          <w:szCs w:val="28"/>
        </w:rPr>
      </w:pPr>
      <w:r w:rsidRPr="00E265A2">
        <w:rPr>
          <w:sz w:val="28"/>
          <w:szCs w:val="28"/>
        </w:rPr>
        <w:t>[13]</w:t>
      </w:r>
      <w:r w:rsidRPr="00E265A2">
        <w:rPr>
          <w:sz w:val="28"/>
          <w:szCs w:val="28"/>
        </w:rPr>
        <w:tab/>
      </w:r>
      <w:proofErr w:type="spellStart"/>
      <w:r w:rsidR="004212DC" w:rsidRPr="006814EE">
        <w:rPr>
          <w:sz w:val="28"/>
          <w:szCs w:val="28"/>
        </w:rPr>
        <w:t>Arqomanzi</w:t>
      </w:r>
      <w:proofErr w:type="spellEnd"/>
      <w:r w:rsidR="004212DC" w:rsidRPr="006814EE">
        <w:rPr>
          <w:sz w:val="28"/>
          <w:szCs w:val="28"/>
        </w:rPr>
        <w:t xml:space="preserve"> launched urgent proceedings to stop the implementation of the amended plans. The application was opposed by the practitioners, the Vantage companies, VGSA and </w:t>
      </w:r>
      <w:r w:rsidR="00584799" w:rsidRPr="006814EE">
        <w:rPr>
          <w:sz w:val="28"/>
          <w:szCs w:val="28"/>
        </w:rPr>
        <w:t>VG Limited</w:t>
      </w:r>
      <w:r w:rsidR="004212DC" w:rsidRPr="006814EE">
        <w:rPr>
          <w:sz w:val="28"/>
          <w:szCs w:val="28"/>
        </w:rPr>
        <w:t xml:space="preserve">. </w:t>
      </w:r>
      <w:r w:rsidR="00874AE0" w:rsidRPr="006814EE">
        <w:rPr>
          <w:sz w:val="28"/>
          <w:szCs w:val="28"/>
        </w:rPr>
        <w:t xml:space="preserve">They specifically objected to the manner in </w:t>
      </w:r>
      <w:r w:rsidR="00874AE0" w:rsidRPr="006814EE">
        <w:rPr>
          <w:sz w:val="28"/>
          <w:szCs w:val="28"/>
        </w:rPr>
        <w:lastRenderedPageBreak/>
        <w:t xml:space="preserve">which the affected parties were given notice of the application. </w:t>
      </w:r>
      <w:r w:rsidR="004F27D3" w:rsidRPr="006814EE">
        <w:rPr>
          <w:sz w:val="28"/>
          <w:szCs w:val="28"/>
        </w:rPr>
        <w:t>As a result, o</w:t>
      </w:r>
      <w:r w:rsidR="004212DC" w:rsidRPr="006814EE">
        <w:rPr>
          <w:sz w:val="28"/>
          <w:szCs w:val="28"/>
        </w:rPr>
        <w:t>n</w:t>
      </w:r>
      <w:r w:rsidR="00E265A2" w:rsidRPr="006814EE">
        <w:rPr>
          <w:sz w:val="28"/>
          <w:szCs w:val="28"/>
        </w:rPr>
        <w:t xml:space="preserve"> </w:t>
      </w:r>
      <w:r w:rsidR="004212DC" w:rsidRPr="006814EE">
        <w:rPr>
          <w:sz w:val="28"/>
          <w:szCs w:val="28"/>
        </w:rPr>
        <w:t>26</w:t>
      </w:r>
      <w:r w:rsidR="003D6187" w:rsidRPr="006814EE">
        <w:rPr>
          <w:sz w:val="28"/>
          <w:szCs w:val="28"/>
        </w:rPr>
        <w:t> February</w:t>
      </w:r>
      <w:r w:rsidR="004212DC" w:rsidRPr="006814EE">
        <w:rPr>
          <w:sz w:val="28"/>
          <w:szCs w:val="28"/>
        </w:rPr>
        <w:t xml:space="preserve"> 2021, </w:t>
      </w:r>
      <w:proofErr w:type="spellStart"/>
      <w:r w:rsidR="004212DC" w:rsidRPr="006814EE">
        <w:rPr>
          <w:sz w:val="28"/>
          <w:szCs w:val="28"/>
        </w:rPr>
        <w:t>Greyling</w:t>
      </w:r>
      <w:r w:rsidR="00750305" w:rsidRPr="006814EE">
        <w:rPr>
          <w:sz w:val="28"/>
          <w:szCs w:val="28"/>
        </w:rPr>
        <w:t>-</w:t>
      </w:r>
      <w:r w:rsidR="004212DC" w:rsidRPr="006814EE">
        <w:rPr>
          <w:sz w:val="28"/>
          <w:szCs w:val="28"/>
        </w:rPr>
        <w:t>Coetzer</w:t>
      </w:r>
      <w:proofErr w:type="spellEnd"/>
      <w:r w:rsidR="004212DC" w:rsidRPr="006814EE">
        <w:rPr>
          <w:sz w:val="28"/>
          <w:szCs w:val="28"/>
        </w:rPr>
        <w:t xml:space="preserve"> AJ issued a rule nisi, returnable on 4 May 2021, interdicting the practitioners from proceeding to implement the amended plans</w:t>
      </w:r>
      <w:r w:rsidR="000E0536" w:rsidRPr="006814EE">
        <w:rPr>
          <w:sz w:val="28"/>
          <w:szCs w:val="28"/>
        </w:rPr>
        <w:t>,</w:t>
      </w:r>
      <w:r w:rsidR="004212DC" w:rsidRPr="006814EE">
        <w:rPr>
          <w:sz w:val="28"/>
          <w:szCs w:val="28"/>
        </w:rPr>
        <w:t xml:space="preserve"> pending </w:t>
      </w:r>
      <w:r w:rsidR="000E0536" w:rsidRPr="006814EE">
        <w:rPr>
          <w:sz w:val="28"/>
          <w:szCs w:val="28"/>
        </w:rPr>
        <w:t>the final determination of the application</w:t>
      </w:r>
      <w:r w:rsidR="004212DC" w:rsidRPr="006814EE">
        <w:rPr>
          <w:sz w:val="28"/>
          <w:szCs w:val="28"/>
        </w:rPr>
        <w:t xml:space="preserve">. The interim order also called upon all interested parties who wished to be joined in </w:t>
      </w:r>
      <w:r w:rsidR="00872699" w:rsidRPr="006814EE">
        <w:rPr>
          <w:sz w:val="28"/>
          <w:szCs w:val="28"/>
        </w:rPr>
        <w:t xml:space="preserve">their </w:t>
      </w:r>
      <w:r w:rsidR="004212DC" w:rsidRPr="006814EE">
        <w:rPr>
          <w:sz w:val="28"/>
          <w:szCs w:val="28"/>
        </w:rPr>
        <w:t xml:space="preserve">own name as a party to the application and who wished to oppose the grant of a final order, to </w:t>
      </w:r>
      <w:r w:rsidR="000E0536" w:rsidRPr="006814EE">
        <w:rPr>
          <w:sz w:val="28"/>
          <w:szCs w:val="28"/>
        </w:rPr>
        <w:t xml:space="preserve">file a notice and </w:t>
      </w:r>
      <w:r w:rsidR="004212DC" w:rsidRPr="006814EE">
        <w:rPr>
          <w:sz w:val="28"/>
          <w:szCs w:val="28"/>
        </w:rPr>
        <w:t>deliver an answering affidavit. Several affected parties filed affidavits in opposition to the application. Lombard joined the proceedings in its own name and filed an answering affidavit in opposition to the application as an affected party.</w:t>
      </w:r>
    </w:p>
    <w:p w14:paraId="77B68FF8" w14:textId="77777777" w:rsidR="00BA1CB4" w:rsidRPr="00410589" w:rsidRDefault="00BA1CB4" w:rsidP="003D6187">
      <w:pPr>
        <w:pStyle w:val="ListParagraph"/>
        <w:ind w:left="0"/>
        <w:rPr>
          <w:sz w:val="28"/>
          <w:szCs w:val="28"/>
        </w:rPr>
      </w:pPr>
    </w:p>
    <w:p w14:paraId="31BE18BA" w14:textId="58BE9824" w:rsidR="00BA1CB4" w:rsidRPr="006814EE" w:rsidRDefault="006814EE" w:rsidP="006814EE">
      <w:pPr>
        <w:rPr>
          <w:sz w:val="28"/>
          <w:szCs w:val="28"/>
        </w:rPr>
      </w:pPr>
      <w:r w:rsidRPr="00410589">
        <w:rPr>
          <w:sz w:val="28"/>
          <w:szCs w:val="28"/>
        </w:rPr>
        <w:t>[14]</w:t>
      </w:r>
      <w:r w:rsidRPr="00410589">
        <w:rPr>
          <w:sz w:val="28"/>
          <w:szCs w:val="28"/>
        </w:rPr>
        <w:tab/>
      </w:r>
      <w:r w:rsidR="00BA1CB4" w:rsidRPr="006814EE">
        <w:rPr>
          <w:sz w:val="28"/>
          <w:szCs w:val="28"/>
        </w:rPr>
        <w:t xml:space="preserve">On </w:t>
      </w:r>
      <w:r w:rsidR="000E0536" w:rsidRPr="006814EE">
        <w:rPr>
          <w:sz w:val="28"/>
          <w:szCs w:val="28"/>
        </w:rPr>
        <w:t>the return day on 31 May 2021,</w:t>
      </w:r>
      <w:r w:rsidR="00BA1CB4" w:rsidRPr="006814EE">
        <w:rPr>
          <w:sz w:val="28"/>
          <w:szCs w:val="28"/>
        </w:rPr>
        <w:t xml:space="preserve"> the high court issued an order in the following terms:</w:t>
      </w:r>
    </w:p>
    <w:p w14:paraId="64C76651" w14:textId="77777777" w:rsidR="00750305" w:rsidRPr="00410589" w:rsidRDefault="00750305" w:rsidP="00750305">
      <w:r w:rsidRPr="00410589">
        <w:t>‘49.1 It is hereby declared that the business rescue practitioners (fourth and fifth respondents) cannot unilaterally amend the previously adopted business rescue plans of the first, second and third respondents i</w:t>
      </w:r>
      <w:r w:rsidR="00F6472A" w:rsidRPr="00410589">
        <w:t>n business rescue [the Vantage c</w:t>
      </w:r>
      <w:r w:rsidRPr="00410589">
        <w:t>ompanies].</w:t>
      </w:r>
    </w:p>
    <w:p w14:paraId="50AD2DF5" w14:textId="77777777" w:rsidR="00750305" w:rsidRPr="00410589" w:rsidRDefault="00750305" w:rsidP="00750305">
      <w:r w:rsidRPr="00410589">
        <w:t xml:space="preserve">49.2 It is hereby declared that the business rescue practitioners in this case cannot disregard an order that was granted by </w:t>
      </w:r>
      <w:proofErr w:type="spellStart"/>
      <w:r w:rsidRPr="00410589">
        <w:t>Roelofse</w:t>
      </w:r>
      <w:proofErr w:type="spellEnd"/>
      <w:r w:rsidRPr="00410589">
        <w:t xml:space="preserve"> AJ on 11 November 2019 which order is quoted in paragraph 6 of this judgment.</w:t>
      </w:r>
    </w:p>
    <w:p w14:paraId="1EC8E580" w14:textId="77777777" w:rsidR="00750305" w:rsidRPr="00410589" w:rsidRDefault="00750305" w:rsidP="00750305">
      <w:r w:rsidRPr="00410589">
        <w:t xml:space="preserve">49.3 The rule nisi granted by </w:t>
      </w:r>
      <w:proofErr w:type="spellStart"/>
      <w:r w:rsidRPr="00410589">
        <w:t>Greyling-Coetzer</w:t>
      </w:r>
      <w:proofErr w:type="spellEnd"/>
      <w:r w:rsidRPr="00410589">
        <w:t xml:space="preserve"> AJ on 26 February 2021 and quoted in part in paragraph [19] of this judgment is hereby confirmed and granted as final relief.</w:t>
      </w:r>
    </w:p>
    <w:p w14:paraId="1C191CA5" w14:textId="77777777" w:rsidR="00750305" w:rsidRPr="00410589" w:rsidRDefault="00750305" w:rsidP="00750305">
      <w:r w:rsidRPr="00410589">
        <w:t>49.4 Should there be any offers including that of the sixth [VGSA] and tenth respondents [Vantage Goldfields Limited] and that of the applicant [</w:t>
      </w:r>
      <w:proofErr w:type="spellStart"/>
      <w:r w:rsidRPr="00410589">
        <w:t>Arqomanzi</w:t>
      </w:r>
      <w:proofErr w:type="spellEnd"/>
      <w:r w:rsidRPr="00410589">
        <w:t xml:space="preserve">], such offers shall be subjected to compliance with the relevant legislative frame-work for proper adoption by the creditors of the entities under business rescue and any such process along the same basis as contemplated in </w:t>
      </w:r>
      <w:proofErr w:type="spellStart"/>
      <w:r w:rsidRPr="00410589">
        <w:t>Roelofse</w:t>
      </w:r>
      <w:proofErr w:type="spellEnd"/>
      <w:r w:rsidRPr="00410589">
        <w:t xml:space="preserve"> AJ’s judgment, shall be completed by no later than 1 July 2021.</w:t>
      </w:r>
    </w:p>
    <w:p w14:paraId="0A6CA1D0" w14:textId="77777777" w:rsidR="00750305" w:rsidRPr="00410589" w:rsidRDefault="00750305" w:rsidP="00750305">
      <w:r w:rsidRPr="00410589">
        <w:t xml:space="preserve">49.5 Should it not be possible by 1 July 2021 to complete the process in terms of the applicable legislative framework for the adoption of any proposed amendment to the adopted plans and to start with </w:t>
      </w:r>
      <w:r w:rsidR="00060155">
        <w:t xml:space="preserve">the </w:t>
      </w:r>
      <w:r w:rsidRPr="00410589">
        <w:t xml:space="preserve">process of implementation thereof, the business rescue practitioners and any other </w:t>
      </w:r>
      <w:r w:rsidRPr="00410589">
        <w:lastRenderedPageBreak/>
        <w:t>affected person shall be entitled to approach the court by no later than 1 July 2021 for appropriate relief;</w:t>
      </w:r>
    </w:p>
    <w:p w14:paraId="04886110" w14:textId="77777777" w:rsidR="00750305" w:rsidRPr="00410589" w:rsidRDefault="00750305" w:rsidP="003D6187">
      <w:r w:rsidRPr="00410589">
        <w:t>49.6 The respondents, who opposed the application are hereby ordered to pay the costs of the application jointly and severally, the one paying the other to be absolved.’</w:t>
      </w:r>
    </w:p>
    <w:p w14:paraId="7F0054A3" w14:textId="77777777" w:rsidR="00BA1CB4" w:rsidRPr="00410589" w:rsidRDefault="00BA1CB4" w:rsidP="003D6187">
      <w:pPr>
        <w:pStyle w:val="ListParagraph"/>
        <w:ind w:left="0"/>
        <w:rPr>
          <w:sz w:val="28"/>
          <w:szCs w:val="28"/>
        </w:rPr>
      </w:pPr>
    </w:p>
    <w:p w14:paraId="4ABBE966" w14:textId="48709D53" w:rsidR="00BA1CB4" w:rsidRPr="006814EE" w:rsidRDefault="006814EE" w:rsidP="006814EE">
      <w:pPr>
        <w:rPr>
          <w:sz w:val="28"/>
          <w:szCs w:val="28"/>
        </w:rPr>
      </w:pPr>
      <w:r w:rsidRPr="00410589">
        <w:rPr>
          <w:sz w:val="28"/>
          <w:szCs w:val="28"/>
        </w:rPr>
        <w:t>[15]</w:t>
      </w:r>
      <w:r w:rsidRPr="00410589">
        <w:rPr>
          <w:sz w:val="28"/>
          <w:szCs w:val="28"/>
        </w:rPr>
        <w:tab/>
      </w:r>
      <w:r w:rsidR="00BA1CB4" w:rsidRPr="006814EE">
        <w:rPr>
          <w:sz w:val="28"/>
          <w:szCs w:val="28"/>
        </w:rPr>
        <w:t xml:space="preserve">Before I deal with the competency of the </w:t>
      </w:r>
      <w:r w:rsidR="00D020EE" w:rsidRPr="006814EE">
        <w:rPr>
          <w:sz w:val="28"/>
          <w:szCs w:val="28"/>
        </w:rPr>
        <w:t xml:space="preserve">high court’s </w:t>
      </w:r>
      <w:r w:rsidR="00BA1CB4" w:rsidRPr="006814EE">
        <w:rPr>
          <w:sz w:val="28"/>
          <w:szCs w:val="28"/>
        </w:rPr>
        <w:t>orders,</w:t>
      </w:r>
      <w:r w:rsidR="006C39D4" w:rsidRPr="006814EE">
        <w:rPr>
          <w:sz w:val="28"/>
          <w:szCs w:val="28"/>
        </w:rPr>
        <w:t xml:space="preserve"> the issues in this appeal need</w:t>
      </w:r>
      <w:r w:rsidR="00BA1CB4" w:rsidRPr="006814EE">
        <w:rPr>
          <w:sz w:val="28"/>
          <w:szCs w:val="28"/>
        </w:rPr>
        <w:t xml:space="preserve"> to be clarified. It is trite that an appeal lies against </w:t>
      </w:r>
      <w:r w:rsidR="004708CC" w:rsidRPr="006814EE">
        <w:rPr>
          <w:sz w:val="28"/>
          <w:szCs w:val="28"/>
        </w:rPr>
        <w:t>an</w:t>
      </w:r>
      <w:r w:rsidR="00BA1CB4" w:rsidRPr="006814EE">
        <w:rPr>
          <w:sz w:val="28"/>
          <w:szCs w:val="28"/>
        </w:rPr>
        <w:t xml:space="preserve"> order </w:t>
      </w:r>
      <w:r w:rsidR="004708CC" w:rsidRPr="006814EE">
        <w:rPr>
          <w:sz w:val="28"/>
          <w:szCs w:val="28"/>
        </w:rPr>
        <w:t xml:space="preserve">of court </w:t>
      </w:r>
      <w:r w:rsidR="00BA1CB4" w:rsidRPr="006814EE">
        <w:rPr>
          <w:sz w:val="28"/>
          <w:szCs w:val="28"/>
        </w:rPr>
        <w:t xml:space="preserve">and not the reasons for the order. </w:t>
      </w:r>
      <w:r w:rsidR="00F10963" w:rsidRPr="006814EE">
        <w:rPr>
          <w:sz w:val="28"/>
          <w:szCs w:val="28"/>
        </w:rPr>
        <w:t>Thus</w:t>
      </w:r>
      <w:r w:rsidR="00BA1CB4" w:rsidRPr="006814EE">
        <w:rPr>
          <w:sz w:val="28"/>
          <w:szCs w:val="28"/>
        </w:rPr>
        <w:t>, despite the contentions in the heads of argument</w:t>
      </w:r>
      <w:r w:rsidR="006C39D4" w:rsidRPr="006814EE">
        <w:rPr>
          <w:sz w:val="28"/>
          <w:szCs w:val="28"/>
        </w:rPr>
        <w:t>,</w:t>
      </w:r>
      <w:r w:rsidR="00BA1CB4" w:rsidRPr="006814EE">
        <w:rPr>
          <w:sz w:val="28"/>
          <w:szCs w:val="28"/>
        </w:rPr>
        <w:t xml:space="preserve"> </w:t>
      </w:r>
      <w:r w:rsidR="00C93F26" w:rsidRPr="006814EE">
        <w:rPr>
          <w:sz w:val="28"/>
          <w:szCs w:val="28"/>
        </w:rPr>
        <w:t xml:space="preserve">the </w:t>
      </w:r>
      <w:r w:rsidR="00060155" w:rsidRPr="006814EE">
        <w:rPr>
          <w:sz w:val="28"/>
          <w:szCs w:val="28"/>
        </w:rPr>
        <w:t>appeal is not about</w:t>
      </w:r>
      <w:r w:rsidR="00BA1CB4" w:rsidRPr="006814EE">
        <w:rPr>
          <w:sz w:val="28"/>
          <w:szCs w:val="28"/>
        </w:rPr>
        <w:t xml:space="preserve"> the validity of the </w:t>
      </w:r>
      <w:proofErr w:type="spellStart"/>
      <w:r w:rsidR="00BA1CB4" w:rsidRPr="006814EE">
        <w:rPr>
          <w:sz w:val="28"/>
          <w:szCs w:val="28"/>
        </w:rPr>
        <w:t>Roelofse</w:t>
      </w:r>
      <w:proofErr w:type="spellEnd"/>
      <w:r w:rsidR="00BA1CB4" w:rsidRPr="006814EE">
        <w:rPr>
          <w:sz w:val="28"/>
          <w:szCs w:val="28"/>
        </w:rPr>
        <w:t xml:space="preserve"> order or the merits of the offers that were received from the different </w:t>
      </w:r>
      <w:proofErr w:type="spellStart"/>
      <w:r w:rsidR="00BA1CB4" w:rsidRPr="006814EE">
        <w:rPr>
          <w:sz w:val="28"/>
          <w:szCs w:val="28"/>
        </w:rPr>
        <w:t>offerors</w:t>
      </w:r>
      <w:proofErr w:type="spellEnd"/>
      <w:r w:rsidR="00BA1CB4" w:rsidRPr="006814EE">
        <w:rPr>
          <w:sz w:val="28"/>
          <w:szCs w:val="28"/>
        </w:rPr>
        <w:t xml:space="preserve">. It is also not about whose offer is better or whether </w:t>
      </w:r>
      <w:proofErr w:type="spellStart"/>
      <w:r w:rsidR="00BA1CB4" w:rsidRPr="006814EE">
        <w:rPr>
          <w:sz w:val="28"/>
          <w:szCs w:val="28"/>
        </w:rPr>
        <w:t>Arqomanzi</w:t>
      </w:r>
      <w:proofErr w:type="spellEnd"/>
      <w:r w:rsidR="00BA1CB4" w:rsidRPr="006814EE">
        <w:rPr>
          <w:sz w:val="28"/>
          <w:szCs w:val="28"/>
        </w:rPr>
        <w:t xml:space="preserve"> would be permitted to vote at any subsequent creditors</w:t>
      </w:r>
      <w:r w:rsidR="005C3085" w:rsidRPr="006814EE">
        <w:rPr>
          <w:sz w:val="28"/>
          <w:szCs w:val="28"/>
        </w:rPr>
        <w:t>’</w:t>
      </w:r>
      <w:r w:rsidR="00BA1CB4" w:rsidRPr="006814EE">
        <w:rPr>
          <w:sz w:val="28"/>
          <w:szCs w:val="28"/>
        </w:rPr>
        <w:t xml:space="preserve"> meeting.</w:t>
      </w:r>
      <w:r w:rsidR="00BA1CB4" w:rsidRPr="00410589">
        <w:rPr>
          <w:rStyle w:val="FootnoteReference"/>
          <w:sz w:val="28"/>
          <w:szCs w:val="28"/>
        </w:rPr>
        <w:footnoteReference w:id="3"/>
      </w:r>
      <w:r w:rsidR="00BA1CB4" w:rsidRPr="006814EE">
        <w:rPr>
          <w:sz w:val="28"/>
          <w:szCs w:val="28"/>
        </w:rPr>
        <w:t xml:space="preserve">  </w:t>
      </w:r>
      <w:r w:rsidR="007B3A7A" w:rsidRPr="006814EE">
        <w:rPr>
          <w:sz w:val="28"/>
          <w:szCs w:val="28"/>
        </w:rPr>
        <w:t>On the return date</w:t>
      </w:r>
      <w:r w:rsidR="00EA529D" w:rsidRPr="006814EE">
        <w:rPr>
          <w:sz w:val="28"/>
          <w:szCs w:val="28"/>
        </w:rPr>
        <w:t>,</w:t>
      </w:r>
      <w:r w:rsidR="007B3A7A" w:rsidRPr="006814EE">
        <w:rPr>
          <w:sz w:val="28"/>
          <w:szCs w:val="28"/>
        </w:rPr>
        <w:t xml:space="preserve"> the only relief </w:t>
      </w:r>
      <w:proofErr w:type="spellStart"/>
      <w:r w:rsidR="007B3A7A" w:rsidRPr="006814EE">
        <w:rPr>
          <w:sz w:val="28"/>
          <w:szCs w:val="28"/>
        </w:rPr>
        <w:t>Arqomanzi</w:t>
      </w:r>
      <w:proofErr w:type="spellEnd"/>
      <w:r w:rsidR="007B3A7A" w:rsidRPr="006814EE">
        <w:rPr>
          <w:sz w:val="28"/>
          <w:szCs w:val="28"/>
        </w:rPr>
        <w:t xml:space="preserve"> sought before the high court was the confirmation of an interdict against the practitioners to prevent the implementation of the amended plans and to direct them to take steps to ‘reverse, to the extent possible, all payment transactions that were executed in the purported implementation of the amended business rescue plans’. </w:t>
      </w:r>
      <w:r w:rsidR="009733B0" w:rsidRPr="006814EE">
        <w:rPr>
          <w:sz w:val="28"/>
          <w:szCs w:val="28"/>
        </w:rPr>
        <w:t>Therefore, the</w:t>
      </w:r>
      <w:r w:rsidR="007B3A7A" w:rsidRPr="006814EE">
        <w:rPr>
          <w:sz w:val="28"/>
          <w:szCs w:val="28"/>
        </w:rPr>
        <w:t xml:space="preserve"> </w:t>
      </w:r>
      <w:r w:rsidR="0053459B" w:rsidRPr="006814EE">
        <w:rPr>
          <w:sz w:val="28"/>
          <w:szCs w:val="28"/>
        </w:rPr>
        <w:t xml:space="preserve">only real issue before this Court is </w:t>
      </w:r>
      <w:r w:rsidR="007B3A7A" w:rsidRPr="006814EE">
        <w:rPr>
          <w:sz w:val="28"/>
          <w:szCs w:val="28"/>
        </w:rPr>
        <w:t xml:space="preserve">whether the high court was correct in confirming the </w:t>
      </w:r>
      <w:r w:rsidR="0053459B" w:rsidRPr="006814EE">
        <w:rPr>
          <w:sz w:val="28"/>
          <w:szCs w:val="28"/>
        </w:rPr>
        <w:t>rule nisi</w:t>
      </w:r>
      <w:r w:rsidR="007B3A7A" w:rsidRPr="006814EE">
        <w:rPr>
          <w:sz w:val="28"/>
          <w:szCs w:val="28"/>
        </w:rPr>
        <w:t xml:space="preserve">. </w:t>
      </w:r>
    </w:p>
    <w:p w14:paraId="25F5D562" w14:textId="77777777" w:rsidR="00BA1CB4" w:rsidRPr="00410589" w:rsidRDefault="00BA1CB4" w:rsidP="003D6187">
      <w:pPr>
        <w:pStyle w:val="ListParagraph"/>
        <w:ind w:left="0"/>
        <w:rPr>
          <w:b/>
          <w:sz w:val="28"/>
          <w:szCs w:val="28"/>
        </w:rPr>
      </w:pPr>
    </w:p>
    <w:p w14:paraId="6307D695" w14:textId="77777777" w:rsidR="004212DC" w:rsidRPr="00410589" w:rsidRDefault="004212DC" w:rsidP="004212DC">
      <w:pPr>
        <w:pStyle w:val="ListParagraph"/>
        <w:ind w:left="0"/>
        <w:rPr>
          <w:b/>
          <w:sz w:val="28"/>
          <w:szCs w:val="28"/>
        </w:rPr>
      </w:pPr>
      <w:r w:rsidRPr="00410589">
        <w:rPr>
          <w:b/>
          <w:sz w:val="28"/>
          <w:szCs w:val="28"/>
        </w:rPr>
        <w:t xml:space="preserve">The order </w:t>
      </w:r>
      <w:r w:rsidR="007B3A7A" w:rsidRPr="00410589">
        <w:rPr>
          <w:b/>
          <w:sz w:val="28"/>
          <w:szCs w:val="28"/>
        </w:rPr>
        <w:t>granted by the high court</w:t>
      </w:r>
    </w:p>
    <w:p w14:paraId="3EC004FF" w14:textId="504038D1" w:rsidR="004212DC" w:rsidRPr="006814EE" w:rsidRDefault="006814EE" w:rsidP="006814EE">
      <w:pPr>
        <w:rPr>
          <w:sz w:val="28"/>
          <w:szCs w:val="28"/>
        </w:rPr>
      </w:pPr>
      <w:r w:rsidRPr="00410589">
        <w:rPr>
          <w:sz w:val="28"/>
          <w:szCs w:val="28"/>
        </w:rPr>
        <w:t>[16]</w:t>
      </w:r>
      <w:r w:rsidRPr="00410589">
        <w:rPr>
          <w:sz w:val="28"/>
          <w:szCs w:val="28"/>
        </w:rPr>
        <w:tab/>
      </w:r>
      <w:r w:rsidR="004212DC" w:rsidRPr="006814EE">
        <w:rPr>
          <w:sz w:val="28"/>
          <w:szCs w:val="28"/>
        </w:rPr>
        <w:t xml:space="preserve">Except for </w:t>
      </w:r>
      <w:r w:rsidR="00E84C63" w:rsidRPr="006814EE">
        <w:rPr>
          <w:sz w:val="28"/>
          <w:szCs w:val="28"/>
        </w:rPr>
        <w:t xml:space="preserve">the </w:t>
      </w:r>
      <w:r w:rsidR="004212DC" w:rsidRPr="006814EE">
        <w:rPr>
          <w:sz w:val="28"/>
          <w:szCs w:val="28"/>
        </w:rPr>
        <w:t>order confirming the rule nisi (</w:t>
      </w:r>
      <w:r w:rsidR="00145B4C" w:rsidRPr="006814EE">
        <w:rPr>
          <w:sz w:val="28"/>
          <w:szCs w:val="28"/>
        </w:rPr>
        <w:t>para</w:t>
      </w:r>
      <w:r w:rsidR="003D79FA" w:rsidRPr="006814EE">
        <w:rPr>
          <w:sz w:val="28"/>
          <w:szCs w:val="28"/>
        </w:rPr>
        <w:t>graph</w:t>
      </w:r>
      <w:r w:rsidR="00145B4C" w:rsidRPr="006814EE">
        <w:rPr>
          <w:sz w:val="28"/>
          <w:szCs w:val="28"/>
        </w:rPr>
        <w:t xml:space="preserve"> </w:t>
      </w:r>
      <w:r w:rsidR="004212DC" w:rsidRPr="006814EE">
        <w:rPr>
          <w:sz w:val="28"/>
          <w:szCs w:val="28"/>
        </w:rPr>
        <w:t xml:space="preserve">49.3), </w:t>
      </w:r>
      <w:r w:rsidR="00145B4C" w:rsidRPr="006814EE">
        <w:rPr>
          <w:sz w:val="28"/>
          <w:szCs w:val="28"/>
        </w:rPr>
        <w:t xml:space="preserve">the </w:t>
      </w:r>
      <w:r w:rsidR="00CA2110" w:rsidRPr="006814EE">
        <w:rPr>
          <w:sz w:val="28"/>
          <w:szCs w:val="28"/>
        </w:rPr>
        <w:t xml:space="preserve">only purpose of the </w:t>
      </w:r>
      <w:r w:rsidR="00145B4C" w:rsidRPr="006814EE">
        <w:rPr>
          <w:sz w:val="28"/>
          <w:szCs w:val="28"/>
        </w:rPr>
        <w:t xml:space="preserve">remaining orders </w:t>
      </w:r>
      <w:r w:rsidR="00CA2110" w:rsidRPr="006814EE">
        <w:rPr>
          <w:sz w:val="28"/>
          <w:szCs w:val="28"/>
        </w:rPr>
        <w:t>was</w:t>
      </w:r>
      <w:r w:rsidR="00145B4C" w:rsidRPr="006814EE">
        <w:rPr>
          <w:sz w:val="28"/>
          <w:szCs w:val="28"/>
        </w:rPr>
        <w:t xml:space="preserve"> to give effect to the </w:t>
      </w:r>
      <w:proofErr w:type="spellStart"/>
      <w:r w:rsidR="00145B4C" w:rsidRPr="006814EE">
        <w:rPr>
          <w:sz w:val="28"/>
          <w:szCs w:val="28"/>
        </w:rPr>
        <w:t>Roelofse</w:t>
      </w:r>
      <w:proofErr w:type="spellEnd"/>
      <w:r w:rsidR="00145B4C" w:rsidRPr="006814EE">
        <w:rPr>
          <w:sz w:val="28"/>
          <w:szCs w:val="28"/>
        </w:rPr>
        <w:t xml:space="preserve"> order and to hold the practitioners accountable. </w:t>
      </w:r>
      <w:r w:rsidR="00380B58" w:rsidRPr="006814EE">
        <w:rPr>
          <w:sz w:val="28"/>
          <w:szCs w:val="28"/>
        </w:rPr>
        <w:t xml:space="preserve">The high court </w:t>
      </w:r>
      <w:r w:rsidR="00CA2110" w:rsidRPr="006814EE">
        <w:rPr>
          <w:sz w:val="28"/>
          <w:szCs w:val="28"/>
        </w:rPr>
        <w:t>seemingly adopted</w:t>
      </w:r>
      <w:r w:rsidR="00F55457" w:rsidRPr="006814EE">
        <w:rPr>
          <w:sz w:val="28"/>
          <w:szCs w:val="28"/>
        </w:rPr>
        <w:t xml:space="preserve"> </w:t>
      </w:r>
      <w:r w:rsidR="00380B58" w:rsidRPr="006814EE">
        <w:rPr>
          <w:sz w:val="28"/>
          <w:szCs w:val="28"/>
        </w:rPr>
        <w:t>a robust approach</w:t>
      </w:r>
      <w:r w:rsidR="00145B4C" w:rsidRPr="006814EE">
        <w:rPr>
          <w:sz w:val="28"/>
          <w:szCs w:val="28"/>
        </w:rPr>
        <w:t xml:space="preserve"> in an attempt to find a solution to the delay in implementing the adopted pl</w:t>
      </w:r>
      <w:r w:rsidR="00CA2110" w:rsidRPr="006814EE">
        <w:rPr>
          <w:sz w:val="28"/>
          <w:szCs w:val="28"/>
        </w:rPr>
        <w:t>ans,</w:t>
      </w:r>
      <w:r w:rsidR="00145B4C" w:rsidRPr="00410589">
        <w:rPr>
          <w:rStyle w:val="FootnoteReference"/>
          <w:sz w:val="28"/>
          <w:szCs w:val="28"/>
        </w:rPr>
        <w:footnoteReference w:id="4"/>
      </w:r>
      <w:r w:rsidR="00145B4C" w:rsidRPr="006814EE">
        <w:rPr>
          <w:sz w:val="28"/>
          <w:szCs w:val="28"/>
        </w:rPr>
        <w:t xml:space="preserve"> and granted extensive relief that went way beyond what was sought by </w:t>
      </w:r>
      <w:proofErr w:type="spellStart"/>
      <w:r w:rsidR="00145B4C" w:rsidRPr="006814EE">
        <w:rPr>
          <w:sz w:val="28"/>
          <w:szCs w:val="28"/>
        </w:rPr>
        <w:t>Arqomanzi</w:t>
      </w:r>
      <w:proofErr w:type="spellEnd"/>
      <w:r w:rsidR="00145B4C" w:rsidRPr="006814EE">
        <w:rPr>
          <w:sz w:val="28"/>
          <w:szCs w:val="28"/>
        </w:rPr>
        <w:t xml:space="preserve"> or </w:t>
      </w:r>
      <w:r w:rsidR="00145B4C" w:rsidRPr="006814EE">
        <w:rPr>
          <w:sz w:val="28"/>
          <w:szCs w:val="28"/>
        </w:rPr>
        <w:lastRenderedPageBreak/>
        <w:t>any other party.</w:t>
      </w:r>
      <w:r w:rsidR="00380B58" w:rsidRPr="006814EE">
        <w:rPr>
          <w:sz w:val="28"/>
          <w:szCs w:val="28"/>
        </w:rPr>
        <w:t xml:space="preserve"> In doing so, the high court, </w:t>
      </w:r>
      <w:r w:rsidR="0076359F" w:rsidRPr="006814EE">
        <w:rPr>
          <w:sz w:val="28"/>
          <w:szCs w:val="28"/>
        </w:rPr>
        <w:t>regrettably</w:t>
      </w:r>
      <w:r w:rsidR="00380B58" w:rsidRPr="006814EE">
        <w:rPr>
          <w:sz w:val="28"/>
          <w:szCs w:val="28"/>
        </w:rPr>
        <w:t>, overstepped its judicial powers.</w:t>
      </w:r>
    </w:p>
    <w:p w14:paraId="678C6F92" w14:textId="3F715DDA" w:rsidR="000B5EF9" w:rsidRPr="006814EE" w:rsidRDefault="006814EE" w:rsidP="006814EE">
      <w:pPr>
        <w:rPr>
          <w:sz w:val="28"/>
          <w:szCs w:val="28"/>
        </w:rPr>
      </w:pPr>
      <w:r w:rsidRPr="00410589">
        <w:rPr>
          <w:sz w:val="28"/>
          <w:szCs w:val="28"/>
        </w:rPr>
        <w:t>[17]</w:t>
      </w:r>
      <w:r w:rsidRPr="00410589">
        <w:rPr>
          <w:sz w:val="28"/>
          <w:szCs w:val="28"/>
        </w:rPr>
        <w:tab/>
      </w:r>
      <w:r w:rsidR="00E84C63" w:rsidRPr="006814EE">
        <w:rPr>
          <w:sz w:val="28"/>
          <w:szCs w:val="28"/>
        </w:rPr>
        <w:t>In paragraph 49.1</w:t>
      </w:r>
      <w:r w:rsidR="006655D3" w:rsidRPr="006814EE">
        <w:rPr>
          <w:sz w:val="28"/>
          <w:szCs w:val="28"/>
        </w:rPr>
        <w:t>,</w:t>
      </w:r>
      <w:r w:rsidR="00E84C63" w:rsidRPr="006814EE">
        <w:rPr>
          <w:sz w:val="28"/>
          <w:szCs w:val="28"/>
        </w:rPr>
        <w:t xml:space="preserve"> </w:t>
      </w:r>
      <w:r w:rsidR="006A00F9" w:rsidRPr="006814EE">
        <w:rPr>
          <w:sz w:val="28"/>
          <w:szCs w:val="28"/>
        </w:rPr>
        <w:t xml:space="preserve">the </w:t>
      </w:r>
      <w:r w:rsidR="00E84C63" w:rsidRPr="006814EE">
        <w:rPr>
          <w:sz w:val="28"/>
          <w:szCs w:val="28"/>
        </w:rPr>
        <w:t xml:space="preserve">high court declared that the business rescue practitioners </w:t>
      </w:r>
      <w:r w:rsidR="006A00F9" w:rsidRPr="006814EE">
        <w:rPr>
          <w:sz w:val="28"/>
          <w:szCs w:val="28"/>
        </w:rPr>
        <w:t>‘</w:t>
      </w:r>
      <w:r w:rsidR="00E84C63" w:rsidRPr="006814EE">
        <w:rPr>
          <w:sz w:val="28"/>
          <w:szCs w:val="28"/>
        </w:rPr>
        <w:t xml:space="preserve">cannot unilaterally amend the adopted </w:t>
      </w:r>
      <w:r w:rsidR="00750305" w:rsidRPr="006814EE">
        <w:rPr>
          <w:sz w:val="28"/>
          <w:szCs w:val="28"/>
        </w:rPr>
        <w:t xml:space="preserve">business rescue </w:t>
      </w:r>
      <w:r w:rsidR="00E84C63" w:rsidRPr="006814EE">
        <w:rPr>
          <w:sz w:val="28"/>
          <w:szCs w:val="28"/>
        </w:rPr>
        <w:t>plans</w:t>
      </w:r>
      <w:r w:rsidR="006A00F9" w:rsidRPr="006814EE">
        <w:rPr>
          <w:sz w:val="28"/>
          <w:szCs w:val="28"/>
        </w:rPr>
        <w:t>’</w:t>
      </w:r>
      <w:r w:rsidR="00A6565D" w:rsidRPr="006814EE">
        <w:rPr>
          <w:sz w:val="28"/>
          <w:szCs w:val="28"/>
        </w:rPr>
        <w:t>,</w:t>
      </w:r>
      <w:r w:rsidR="00E84C63" w:rsidRPr="006814EE">
        <w:rPr>
          <w:sz w:val="28"/>
          <w:szCs w:val="28"/>
        </w:rPr>
        <w:t xml:space="preserve"> and </w:t>
      </w:r>
      <w:r w:rsidR="006A00F9" w:rsidRPr="006814EE">
        <w:rPr>
          <w:sz w:val="28"/>
          <w:szCs w:val="28"/>
        </w:rPr>
        <w:t>in</w:t>
      </w:r>
      <w:r w:rsidR="004212DC" w:rsidRPr="006814EE">
        <w:rPr>
          <w:sz w:val="28"/>
          <w:szCs w:val="28"/>
        </w:rPr>
        <w:t xml:space="preserve"> paragraph 49.2 it ‘declared that the business rescue practitioners in this case cannot disregard an order that was granted by </w:t>
      </w:r>
      <w:proofErr w:type="spellStart"/>
      <w:r w:rsidR="004212DC" w:rsidRPr="006814EE">
        <w:rPr>
          <w:sz w:val="28"/>
          <w:szCs w:val="28"/>
        </w:rPr>
        <w:t>Roelofse</w:t>
      </w:r>
      <w:proofErr w:type="spellEnd"/>
      <w:r w:rsidR="004212DC" w:rsidRPr="006814EE">
        <w:rPr>
          <w:sz w:val="28"/>
          <w:szCs w:val="28"/>
        </w:rPr>
        <w:t xml:space="preserve"> AJ on 11 November 2019’. Section 21(1)</w:t>
      </w:r>
      <w:r w:rsidR="004212DC" w:rsidRPr="006814EE">
        <w:rPr>
          <w:i/>
          <w:sz w:val="28"/>
          <w:szCs w:val="28"/>
        </w:rPr>
        <w:t>(c)</w:t>
      </w:r>
      <w:r w:rsidR="004212DC" w:rsidRPr="006814EE">
        <w:rPr>
          <w:sz w:val="28"/>
          <w:szCs w:val="28"/>
        </w:rPr>
        <w:t xml:space="preserve"> of the Superior Courts Act </w:t>
      </w:r>
      <w:r w:rsidR="006C3C99" w:rsidRPr="006814EE">
        <w:rPr>
          <w:sz w:val="28"/>
          <w:szCs w:val="28"/>
        </w:rPr>
        <w:t xml:space="preserve">10 of 2013, </w:t>
      </w:r>
      <w:r w:rsidR="004212DC" w:rsidRPr="006814EE">
        <w:rPr>
          <w:sz w:val="28"/>
          <w:szCs w:val="28"/>
        </w:rPr>
        <w:t>provide</w:t>
      </w:r>
      <w:r w:rsidR="00267C7A" w:rsidRPr="006814EE">
        <w:rPr>
          <w:sz w:val="28"/>
          <w:szCs w:val="28"/>
        </w:rPr>
        <w:t>s</w:t>
      </w:r>
      <w:r w:rsidR="004212DC" w:rsidRPr="006814EE">
        <w:rPr>
          <w:sz w:val="28"/>
          <w:szCs w:val="28"/>
        </w:rPr>
        <w:t xml:space="preserve"> for the granting of declaratory orders </w:t>
      </w:r>
      <w:r w:rsidR="004212DC" w:rsidRPr="006814EE">
        <w:rPr>
          <w:color w:val="000000"/>
          <w:sz w:val="28"/>
          <w:szCs w:val="28"/>
        </w:rPr>
        <w:t xml:space="preserve">‘in its discretion, </w:t>
      </w:r>
      <w:r w:rsidR="004212DC" w:rsidRPr="006814EE">
        <w:rPr>
          <w:i/>
          <w:color w:val="000000"/>
          <w:sz w:val="28"/>
          <w:szCs w:val="28"/>
        </w:rPr>
        <w:t>and at the instance</w:t>
      </w:r>
      <w:r w:rsidR="004212DC" w:rsidRPr="006814EE">
        <w:rPr>
          <w:color w:val="000000"/>
          <w:sz w:val="28"/>
          <w:szCs w:val="28"/>
        </w:rPr>
        <w:t xml:space="preserve"> of any interested person, to enquire into and determine any existing, future or contingent right or obligation, notwithstanding that such person cannot claim any relief consequential upon the determination’.</w:t>
      </w:r>
      <w:r w:rsidR="00750305" w:rsidRPr="006814EE">
        <w:rPr>
          <w:color w:val="000000"/>
          <w:sz w:val="28"/>
          <w:szCs w:val="28"/>
        </w:rPr>
        <w:t xml:space="preserve"> (Own emphasis</w:t>
      </w:r>
      <w:r w:rsidR="00697039" w:rsidRPr="006814EE">
        <w:rPr>
          <w:color w:val="000000"/>
          <w:sz w:val="28"/>
          <w:szCs w:val="28"/>
        </w:rPr>
        <w:t>.</w:t>
      </w:r>
      <w:r w:rsidR="00750305" w:rsidRPr="006814EE">
        <w:rPr>
          <w:color w:val="000000"/>
          <w:sz w:val="28"/>
          <w:szCs w:val="28"/>
        </w:rPr>
        <w:t>)</w:t>
      </w:r>
      <w:r w:rsidR="004212DC" w:rsidRPr="006814EE">
        <w:rPr>
          <w:color w:val="000000"/>
          <w:sz w:val="28"/>
          <w:szCs w:val="28"/>
        </w:rPr>
        <w:t xml:space="preserve"> </w:t>
      </w:r>
      <w:r w:rsidR="006655D3" w:rsidRPr="006814EE">
        <w:rPr>
          <w:color w:val="000000"/>
          <w:sz w:val="28"/>
          <w:szCs w:val="28"/>
        </w:rPr>
        <w:t>First</w:t>
      </w:r>
      <w:r w:rsidR="004212DC" w:rsidRPr="006814EE">
        <w:rPr>
          <w:color w:val="000000"/>
          <w:sz w:val="28"/>
          <w:szCs w:val="28"/>
        </w:rPr>
        <w:t xml:space="preserve">, none of the parties sought </w:t>
      </w:r>
      <w:r w:rsidR="006A00F9" w:rsidRPr="006814EE">
        <w:rPr>
          <w:color w:val="000000"/>
          <w:sz w:val="28"/>
          <w:szCs w:val="28"/>
        </w:rPr>
        <w:t xml:space="preserve">declaratory orders. </w:t>
      </w:r>
      <w:r w:rsidR="009F3C57" w:rsidRPr="006814EE">
        <w:rPr>
          <w:sz w:val="28"/>
          <w:szCs w:val="28"/>
          <w:lang w:eastAsia="en-ZA"/>
        </w:rPr>
        <w:t xml:space="preserve">It was not an issue </w:t>
      </w:r>
      <w:r w:rsidR="006A00F9" w:rsidRPr="006814EE">
        <w:rPr>
          <w:sz w:val="28"/>
          <w:szCs w:val="28"/>
          <w:lang w:eastAsia="en-ZA"/>
        </w:rPr>
        <w:t>before the high court</w:t>
      </w:r>
      <w:r w:rsidR="009F3C57" w:rsidRPr="006814EE">
        <w:rPr>
          <w:sz w:val="28"/>
          <w:szCs w:val="28"/>
          <w:lang w:eastAsia="en-ZA"/>
        </w:rPr>
        <w:t xml:space="preserve">. </w:t>
      </w:r>
      <w:r w:rsidR="006655D3" w:rsidRPr="006814EE">
        <w:rPr>
          <w:color w:val="000000"/>
          <w:sz w:val="28"/>
          <w:szCs w:val="28"/>
        </w:rPr>
        <w:t>Second</w:t>
      </w:r>
      <w:r w:rsidR="004212DC" w:rsidRPr="006814EE">
        <w:rPr>
          <w:color w:val="000000"/>
          <w:sz w:val="28"/>
          <w:szCs w:val="28"/>
        </w:rPr>
        <w:t xml:space="preserve">, the </w:t>
      </w:r>
      <w:r w:rsidR="006A00F9" w:rsidRPr="006814EE">
        <w:rPr>
          <w:color w:val="000000"/>
          <w:sz w:val="28"/>
          <w:szCs w:val="28"/>
        </w:rPr>
        <w:t xml:space="preserve">declaratory </w:t>
      </w:r>
      <w:r w:rsidR="004212DC" w:rsidRPr="006814EE">
        <w:rPr>
          <w:color w:val="000000"/>
          <w:sz w:val="28"/>
          <w:szCs w:val="28"/>
        </w:rPr>
        <w:t>order</w:t>
      </w:r>
      <w:r w:rsidR="006A00F9" w:rsidRPr="006814EE">
        <w:rPr>
          <w:color w:val="000000"/>
          <w:sz w:val="28"/>
          <w:szCs w:val="28"/>
        </w:rPr>
        <w:t>s were</w:t>
      </w:r>
      <w:r w:rsidR="004212DC" w:rsidRPr="006814EE">
        <w:rPr>
          <w:color w:val="000000"/>
          <w:sz w:val="28"/>
          <w:szCs w:val="28"/>
        </w:rPr>
        <w:t xml:space="preserve"> unnecessary. </w:t>
      </w:r>
      <w:r w:rsidR="006A00F9" w:rsidRPr="006814EE">
        <w:rPr>
          <w:color w:val="000000"/>
          <w:sz w:val="28"/>
          <w:szCs w:val="28"/>
        </w:rPr>
        <w:t>As far as para</w:t>
      </w:r>
      <w:r w:rsidR="00001BBE" w:rsidRPr="006814EE">
        <w:rPr>
          <w:color w:val="000000"/>
          <w:sz w:val="28"/>
          <w:szCs w:val="28"/>
        </w:rPr>
        <w:t>graph</w:t>
      </w:r>
      <w:r w:rsidR="006A00F9" w:rsidRPr="006814EE">
        <w:rPr>
          <w:color w:val="000000"/>
          <w:sz w:val="28"/>
          <w:szCs w:val="28"/>
        </w:rPr>
        <w:t xml:space="preserve"> 49.1 is concerned, the parties accepted </w:t>
      </w:r>
      <w:r w:rsidR="00001BBE" w:rsidRPr="006814EE">
        <w:rPr>
          <w:color w:val="000000"/>
          <w:sz w:val="28"/>
          <w:szCs w:val="28"/>
        </w:rPr>
        <w:t xml:space="preserve">before the high court </w:t>
      </w:r>
      <w:r w:rsidR="006A00F9" w:rsidRPr="006814EE">
        <w:rPr>
          <w:color w:val="000000"/>
          <w:sz w:val="28"/>
          <w:szCs w:val="28"/>
        </w:rPr>
        <w:t>that the Companies Act does not provide for the unilateral amendment of adopted plans</w:t>
      </w:r>
      <w:r w:rsidR="009733B0" w:rsidRPr="006814EE">
        <w:rPr>
          <w:color w:val="000000"/>
          <w:sz w:val="28"/>
          <w:szCs w:val="28"/>
        </w:rPr>
        <w:t xml:space="preserve">, but argued that the clause in the adopted plans permitted them to do so. </w:t>
      </w:r>
      <w:r w:rsidR="006A00F9" w:rsidRPr="006814EE">
        <w:rPr>
          <w:color w:val="000000"/>
          <w:sz w:val="28"/>
          <w:szCs w:val="28"/>
        </w:rPr>
        <w:t xml:space="preserve"> </w:t>
      </w:r>
      <w:r w:rsidR="00001BBE" w:rsidRPr="006814EE">
        <w:rPr>
          <w:color w:val="000000"/>
          <w:sz w:val="28"/>
          <w:szCs w:val="28"/>
        </w:rPr>
        <w:t>The order was</w:t>
      </w:r>
      <w:r w:rsidR="006A00F9" w:rsidRPr="006814EE">
        <w:rPr>
          <w:color w:val="000000"/>
          <w:sz w:val="28"/>
          <w:szCs w:val="28"/>
        </w:rPr>
        <w:t xml:space="preserve"> therefore superfluous and appears to form part of the reasoning for the confirmation of the rule nisi, t</w:t>
      </w:r>
      <w:r w:rsidR="0060760E" w:rsidRPr="006814EE">
        <w:rPr>
          <w:color w:val="000000"/>
          <w:sz w:val="28"/>
          <w:szCs w:val="28"/>
        </w:rPr>
        <w:t>o which</w:t>
      </w:r>
      <w:r w:rsidR="006A00F9" w:rsidRPr="006814EE">
        <w:rPr>
          <w:color w:val="000000"/>
          <w:sz w:val="28"/>
          <w:szCs w:val="28"/>
        </w:rPr>
        <w:t xml:space="preserve"> I will return later.</w:t>
      </w:r>
    </w:p>
    <w:p w14:paraId="11A11214" w14:textId="77777777" w:rsidR="000B5EF9" w:rsidRPr="00410589" w:rsidRDefault="006A00F9" w:rsidP="003D6187">
      <w:pPr>
        <w:pStyle w:val="ListParagraph"/>
        <w:ind w:left="0"/>
        <w:rPr>
          <w:sz w:val="28"/>
          <w:szCs w:val="28"/>
        </w:rPr>
      </w:pPr>
      <w:r w:rsidRPr="00410589">
        <w:rPr>
          <w:color w:val="000000"/>
          <w:sz w:val="28"/>
          <w:szCs w:val="28"/>
        </w:rPr>
        <w:t xml:space="preserve"> </w:t>
      </w:r>
    </w:p>
    <w:p w14:paraId="6B3F3B2A" w14:textId="3B5176DE" w:rsidR="006B74B4" w:rsidRPr="006814EE" w:rsidRDefault="006814EE" w:rsidP="006814EE">
      <w:pPr>
        <w:rPr>
          <w:sz w:val="28"/>
          <w:szCs w:val="28"/>
        </w:rPr>
      </w:pPr>
      <w:r w:rsidRPr="00410589">
        <w:rPr>
          <w:sz w:val="28"/>
          <w:szCs w:val="28"/>
        </w:rPr>
        <w:t>[18]</w:t>
      </w:r>
      <w:r w:rsidRPr="00410589">
        <w:rPr>
          <w:sz w:val="28"/>
          <w:szCs w:val="28"/>
        </w:rPr>
        <w:tab/>
      </w:r>
      <w:r w:rsidR="006A00F9" w:rsidRPr="006814EE">
        <w:rPr>
          <w:color w:val="000000"/>
          <w:sz w:val="28"/>
          <w:szCs w:val="28"/>
        </w:rPr>
        <w:t xml:space="preserve">As far as </w:t>
      </w:r>
      <w:r w:rsidR="00001BBE" w:rsidRPr="006814EE">
        <w:rPr>
          <w:color w:val="000000"/>
          <w:sz w:val="28"/>
          <w:szCs w:val="28"/>
        </w:rPr>
        <w:t>paragraph 49.</w:t>
      </w:r>
      <w:r w:rsidR="00970499" w:rsidRPr="006814EE">
        <w:rPr>
          <w:color w:val="000000"/>
          <w:sz w:val="28"/>
          <w:szCs w:val="28"/>
        </w:rPr>
        <w:t>2</w:t>
      </w:r>
      <w:r w:rsidR="006A00F9" w:rsidRPr="006814EE">
        <w:rPr>
          <w:color w:val="000000"/>
          <w:sz w:val="28"/>
          <w:szCs w:val="28"/>
        </w:rPr>
        <w:t xml:space="preserve"> is concerned, </w:t>
      </w:r>
      <w:r w:rsidR="004212DC" w:rsidRPr="006814EE">
        <w:rPr>
          <w:color w:val="000000"/>
          <w:sz w:val="28"/>
          <w:szCs w:val="28"/>
          <w:lang w:eastAsia="en-ZA"/>
        </w:rPr>
        <w:t xml:space="preserve">relief had already been granted by </w:t>
      </w:r>
      <w:proofErr w:type="spellStart"/>
      <w:r w:rsidR="004212DC" w:rsidRPr="006814EE">
        <w:rPr>
          <w:color w:val="000000"/>
          <w:sz w:val="28"/>
          <w:szCs w:val="28"/>
          <w:lang w:eastAsia="en-ZA"/>
        </w:rPr>
        <w:t>Roelofse</w:t>
      </w:r>
      <w:proofErr w:type="spellEnd"/>
      <w:r w:rsidR="004212DC" w:rsidRPr="006814EE">
        <w:rPr>
          <w:color w:val="000000"/>
          <w:sz w:val="28"/>
          <w:szCs w:val="28"/>
          <w:lang w:eastAsia="en-ZA"/>
        </w:rPr>
        <w:t xml:space="preserve"> AJ</w:t>
      </w:r>
      <w:r w:rsidR="00EA529D" w:rsidRPr="006814EE">
        <w:rPr>
          <w:color w:val="000000"/>
          <w:sz w:val="28"/>
          <w:szCs w:val="28"/>
          <w:lang w:eastAsia="en-ZA"/>
        </w:rPr>
        <w:t>,</w:t>
      </w:r>
      <w:r w:rsidR="004212DC" w:rsidRPr="006814EE">
        <w:rPr>
          <w:color w:val="000000"/>
          <w:sz w:val="28"/>
          <w:szCs w:val="28"/>
          <w:lang w:eastAsia="en-ZA"/>
        </w:rPr>
        <w:t xml:space="preserve"> and </w:t>
      </w:r>
      <w:proofErr w:type="spellStart"/>
      <w:r w:rsidR="004212DC" w:rsidRPr="006814EE">
        <w:rPr>
          <w:color w:val="000000"/>
          <w:sz w:val="28"/>
          <w:szCs w:val="28"/>
          <w:lang w:eastAsia="en-ZA"/>
        </w:rPr>
        <w:t>Arqomanzi</w:t>
      </w:r>
      <w:proofErr w:type="spellEnd"/>
      <w:r w:rsidR="004212DC" w:rsidRPr="006814EE">
        <w:rPr>
          <w:color w:val="000000"/>
          <w:sz w:val="28"/>
          <w:szCs w:val="28"/>
          <w:lang w:eastAsia="en-ZA"/>
        </w:rPr>
        <w:t xml:space="preserve"> obtained a </w:t>
      </w:r>
      <w:r w:rsidR="004212DC" w:rsidRPr="006814EE">
        <w:rPr>
          <w:color w:val="000000"/>
          <w:sz w:val="28"/>
          <w:szCs w:val="28"/>
        </w:rPr>
        <w:t xml:space="preserve">court order </w:t>
      </w:r>
      <w:r w:rsidR="00001BBE" w:rsidRPr="006814EE">
        <w:rPr>
          <w:color w:val="000000"/>
          <w:sz w:val="28"/>
          <w:szCs w:val="28"/>
        </w:rPr>
        <w:t xml:space="preserve">in its favour. If the </w:t>
      </w:r>
      <w:proofErr w:type="spellStart"/>
      <w:r w:rsidR="00001BBE" w:rsidRPr="006814EE">
        <w:rPr>
          <w:color w:val="000000"/>
          <w:sz w:val="28"/>
          <w:szCs w:val="28"/>
        </w:rPr>
        <w:t>Roelofse</w:t>
      </w:r>
      <w:proofErr w:type="spellEnd"/>
      <w:r w:rsidR="00001BBE" w:rsidRPr="006814EE">
        <w:rPr>
          <w:color w:val="000000"/>
          <w:sz w:val="28"/>
          <w:szCs w:val="28"/>
        </w:rPr>
        <w:t xml:space="preserve"> o</w:t>
      </w:r>
      <w:r w:rsidR="004212DC" w:rsidRPr="006814EE">
        <w:rPr>
          <w:color w:val="000000"/>
          <w:sz w:val="28"/>
          <w:szCs w:val="28"/>
        </w:rPr>
        <w:t>rder had not been complied with</w:t>
      </w:r>
      <w:r w:rsidR="00001BBE" w:rsidRPr="006814EE">
        <w:rPr>
          <w:color w:val="000000"/>
          <w:sz w:val="28"/>
          <w:szCs w:val="28"/>
        </w:rPr>
        <w:t>,</w:t>
      </w:r>
      <w:r w:rsidR="004212DC" w:rsidRPr="006814EE">
        <w:rPr>
          <w:color w:val="000000"/>
          <w:sz w:val="28"/>
          <w:szCs w:val="28"/>
        </w:rPr>
        <w:t xml:space="preserve"> </w:t>
      </w:r>
      <w:r w:rsidR="00EA529D" w:rsidRPr="006814EE">
        <w:rPr>
          <w:color w:val="000000"/>
          <w:sz w:val="28"/>
          <w:szCs w:val="28"/>
        </w:rPr>
        <w:t xml:space="preserve">then </w:t>
      </w:r>
      <w:proofErr w:type="spellStart"/>
      <w:r w:rsidR="004212DC" w:rsidRPr="006814EE">
        <w:rPr>
          <w:color w:val="000000"/>
          <w:sz w:val="28"/>
          <w:szCs w:val="28"/>
        </w:rPr>
        <w:t>Arqomanzi</w:t>
      </w:r>
      <w:proofErr w:type="spellEnd"/>
      <w:r w:rsidR="004212DC" w:rsidRPr="006814EE">
        <w:rPr>
          <w:color w:val="000000"/>
          <w:sz w:val="28"/>
          <w:szCs w:val="28"/>
        </w:rPr>
        <w:t xml:space="preserve"> should </w:t>
      </w:r>
      <w:r w:rsidR="006655D3" w:rsidRPr="006814EE">
        <w:rPr>
          <w:color w:val="000000"/>
          <w:sz w:val="28"/>
          <w:szCs w:val="28"/>
        </w:rPr>
        <w:t>have taken</w:t>
      </w:r>
      <w:r w:rsidR="004212DC" w:rsidRPr="006814EE">
        <w:rPr>
          <w:color w:val="000000"/>
          <w:sz w:val="28"/>
          <w:szCs w:val="28"/>
        </w:rPr>
        <w:t xml:space="preserve"> the necessary steps to </w:t>
      </w:r>
      <w:r w:rsidR="00D63AE7" w:rsidRPr="006814EE">
        <w:rPr>
          <w:color w:val="000000"/>
          <w:sz w:val="28"/>
          <w:szCs w:val="28"/>
        </w:rPr>
        <w:t xml:space="preserve">enforce that order. </w:t>
      </w:r>
      <w:r w:rsidR="006655D3" w:rsidRPr="006814EE">
        <w:rPr>
          <w:color w:val="000000"/>
          <w:sz w:val="28"/>
          <w:szCs w:val="28"/>
        </w:rPr>
        <w:t>Third</w:t>
      </w:r>
      <w:r w:rsidR="004212DC" w:rsidRPr="006814EE">
        <w:rPr>
          <w:color w:val="000000"/>
          <w:sz w:val="28"/>
          <w:szCs w:val="28"/>
        </w:rPr>
        <w:t xml:space="preserve">, whether the </w:t>
      </w:r>
      <w:proofErr w:type="spellStart"/>
      <w:r w:rsidR="004212DC" w:rsidRPr="006814EE">
        <w:rPr>
          <w:color w:val="000000"/>
          <w:sz w:val="28"/>
          <w:szCs w:val="28"/>
        </w:rPr>
        <w:t>Roelofse</w:t>
      </w:r>
      <w:proofErr w:type="spellEnd"/>
      <w:r w:rsidR="004212DC" w:rsidRPr="006814EE">
        <w:rPr>
          <w:color w:val="000000"/>
          <w:sz w:val="28"/>
          <w:szCs w:val="28"/>
        </w:rPr>
        <w:t xml:space="preserve"> order should and could be complied </w:t>
      </w:r>
      <w:r w:rsidR="009E2B62" w:rsidRPr="006814EE">
        <w:rPr>
          <w:color w:val="000000"/>
          <w:sz w:val="28"/>
          <w:szCs w:val="28"/>
        </w:rPr>
        <w:t xml:space="preserve">with </w:t>
      </w:r>
      <w:r w:rsidR="00D63AE7" w:rsidRPr="006814EE">
        <w:rPr>
          <w:color w:val="000000"/>
          <w:sz w:val="28"/>
          <w:szCs w:val="28"/>
        </w:rPr>
        <w:t xml:space="preserve">was </w:t>
      </w:r>
      <w:r w:rsidR="004212DC" w:rsidRPr="006814EE">
        <w:rPr>
          <w:color w:val="000000"/>
          <w:sz w:val="28"/>
          <w:szCs w:val="28"/>
          <w:lang w:eastAsia="en-ZA"/>
        </w:rPr>
        <w:t xml:space="preserve">not </w:t>
      </w:r>
      <w:r w:rsidR="004212DC" w:rsidRPr="006814EE">
        <w:rPr>
          <w:color w:val="000000"/>
          <w:sz w:val="28"/>
          <w:szCs w:val="28"/>
        </w:rPr>
        <w:t>for the high court to decide</w:t>
      </w:r>
      <w:r w:rsidR="003A35D6" w:rsidRPr="006814EE">
        <w:rPr>
          <w:color w:val="000000"/>
          <w:sz w:val="28"/>
          <w:szCs w:val="28"/>
        </w:rPr>
        <w:t xml:space="preserve">. </w:t>
      </w:r>
      <w:r w:rsidR="009E2B62" w:rsidRPr="006814EE">
        <w:rPr>
          <w:color w:val="000000"/>
          <w:sz w:val="28"/>
          <w:szCs w:val="28"/>
        </w:rPr>
        <w:t xml:space="preserve">Neither </w:t>
      </w:r>
      <w:r w:rsidR="00EA529D" w:rsidRPr="006814EE">
        <w:rPr>
          <w:color w:val="000000"/>
          <w:sz w:val="28"/>
          <w:szCs w:val="28"/>
        </w:rPr>
        <w:t>was</w:t>
      </w:r>
      <w:r w:rsidR="009E2B62" w:rsidRPr="006814EE">
        <w:rPr>
          <w:color w:val="000000"/>
          <w:sz w:val="28"/>
          <w:szCs w:val="28"/>
        </w:rPr>
        <w:t xml:space="preserve"> it for this Court to decide whether </w:t>
      </w:r>
      <w:r w:rsidR="00EA529D" w:rsidRPr="006814EE">
        <w:rPr>
          <w:color w:val="000000"/>
          <w:sz w:val="28"/>
          <w:szCs w:val="28"/>
        </w:rPr>
        <w:t>that</w:t>
      </w:r>
      <w:r w:rsidR="009E2B62" w:rsidRPr="006814EE">
        <w:rPr>
          <w:color w:val="000000"/>
          <w:sz w:val="28"/>
          <w:szCs w:val="28"/>
        </w:rPr>
        <w:t xml:space="preserve"> order is a </w:t>
      </w:r>
      <w:proofErr w:type="spellStart"/>
      <w:r w:rsidR="009E2B62" w:rsidRPr="006814EE">
        <w:rPr>
          <w:i/>
          <w:color w:val="000000"/>
          <w:sz w:val="28"/>
          <w:szCs w:val="28"/>
        </w:rPr>
        <w:t>brutum</w:t>
      </w:r>
      <w:proofErr w:type="spellEnd"/>
      <w:r w:rsidR="009E2B62" w:rsidRPr="006814EE">
        <w:rPr>
          <w:i/>
          <w:color w:val="000000"/>
          <w:sz w:val="28"/>
          <w:szCs w:val="28"/>
        </w:rPr>
        <w:t xml:space="preserve"> </w:t>
      </w:r>
      <w:proofErr w:type="spellStart"/>
      <w:r w:rsidR="009E2B62" w:rsidRPr="006814EE">
        <w:rPr>
          <w:i/>
          <w:color w:val="000000"/>
          <w:sz w:val="28"/>
          <w:szCs w:val="28"/>
        </w:rPr>
        <w:t>fulmen</w:t>
      </w:r>
      <w:proofErr w:type="spellEnd"/>
      <w:r w:rsidR="009E2B62" w:rsidRPr="006814EE">
        <w:rPr>
          <w:color w:val="000000"/>
          <w:sz w:val="28"/>
          <w:szCs w:val="28"/>
        </w:rPr>
        <w:t xml:space="preserve"> as suggested by the appellant</w:t>
      </w:r>
      <w:r w:rsidR="00A45C51" w:rsidRPr="006814EE">
        <w:rPr>
          <w:color w:val="000000"/>
          <w:sz w:val="28"/>
          <w:szCs w:val="28"/>
        </w:rPr>
        <w:t>s</w:t>
      </w:r>
      <w:r w:rsidR="009E2B62" w:rsidRPr="006814EE">
        <w:rPr>
          <w:color w:val="000000"/>
          <w:sz w:val="28"/>
          <w:szCs w:val="28"/>
        </w:rPr>
        <w:t xml:space="preserve">. The </w:t>
      </w:r>
      <w:proofErr w:type="spellStart"/>
      <w:r w:rsidR="009E2B62" w:rsidRPr="006814EE">
        <w:rPr>
          <w:color w:val="000000"/>
          <w:sz w:val="28"/>
          <w:szCs w:val="28"/>
        </w:rPr>
        <w:t>Roelofse</w:t>
      </w:r>
      <w:proofErr w:type="spellEnd"/>
      <w:r w:rsidR="009E2B62" w:rsidRPr="006814EE">
        <w:rPr>
          <w:color w:val="000000"/>
          <w:sz w:val="28"/>
          <w:szCs w:val="28"/>
        </w:rPr>
        <w:t xml:space="preserve"> order was not on appeal before the high court (nor is it on appeal before this Court) and there are contempt proceedings pending </w:t>
      </w:r>
      <w:r w:rsidR="003A35D6" w:rsidRPr="006814EE">
        <w:rPr>
          <w:color w:val="000000"/>
          <w:sz w:val="28"/>
          <w:szCs w:val="28"/>
        </w:rPr>
        <w:t xml:space="preserve">against the practitioners for </w:t>
      </w:r>
      <w:r w:rsidR="003A35D6" w:rsidRPr="006814EE">
        <w:rPr>
          <w:color w:val="000000"/>
          <w:sz w:val="28"/>
          <w:szCs w:val="28"/>
        </w:rPr>
        <w:lastRenderedPageBreak/>
        <w:t xml:space="preserve">their alleged failure to comply with the </w:t>
      </w:r>
      <w:proofErr w:type="spellStart"/>
      <w:r w:rsidR="003A35D6" w:rsidRPr="006814EE">
        <w:rPr>
          <w:color w:val="000000"/>
          <w:sz w:val="28"/>
          <w:szCs w:val="28"/>
        </w:rPr>
        <w:t>Roelofse</w:t>
      </w:r>
      <w:proofErr w:type="spellEnd"/>
      <w:r w:rsidR="003A35D6" w:rsidRPr="006814EE">
        <w:rPr>
          <w:color w:val="000000"/>
          <w:sz w:val="28"/>
          <w:szCs w:val="28"/>
        </w:rPr>
        <w:t xml:space="preserve"> order</w:t>
      </w:r>
      <w:r w:rsidR="009E2B62" w:rsidRPr="006814EE">
        <w:rPr>
          <w:color w:val="000000"/>
          <w:sz w:val="28"/>
          <w:szCs w:val="28"/>
        </w:rPr>
        <w:t>.</w:t>
      </w:r>
      <w:r w:rsidR="003A35D6" w:rsidRPr="00410589">
        <w:rPr>
          <w:rStyle w:val="FootnoteReference"/>
          <w:color w:val="000000"/>
          <w:sz w:val="28"/>
          <w:szCs w:val="28"/>
        </w:rPr>
        <w:footnoteReference w:id="5"/>
      </w:r>
      <w:r w:rsidR="003A35D6" w:rsidRPr="006814EE">
        <w:rPr>
          <w:color w:val="000000"/>
          <w:sz w:val="28"/>
          <w:szCs w:val="28"/>
        </w:rPr>
        <w:t xml:space="preserve"> </w:t>
      </w:r>
      <w:r w:rsidR="006655D3" w:rsidRPr="006814EE">
        <w:rPr>
          <w:color w:val="000000"/>
          <w:sz w:val="28"/>
          <w:szCs w:val="28"/>
        </w:rPr>
        <w:t>Fourth</w:t>
      </w:r>
      <w:r w:rsidR="004212DC" w:rsidRPr="006814EE">
        <w:rPr>
          <w:color w:val="000000"/>
          <w:sz w:val="28"/>
          <w:szCs w:val="28"/>
        </w:rPr>
        <w:t xml:space="preserve">, </w:t>
      </w:r>
      <w:r w:rsidR="004212DC" w:rsidRPr="006814EE">
        <w:rPr>
          <w:bCs/>
          <w:color w:val="000000"/>
          <w:sz w:val="28"/>
          <w:szCs w:val="28"/>
          <w:lang w:eastAsia="en-ZA"/>
        </w:rPr>
        <w:t>declaratory order</w:t>
      </w:r>
      <w:r w:rsidR="006A00F9" w:rsidRPr="006814EE">
        <w:rPr>
          <w:bCs/>
          <w:color w:val="000000"/>
          <w:sz w:val="28"/>
          <w:szCs w:val="28"/>
          <w:lang w:eastAsia="en-ZA"/>
        </w:rPr>
        <w:t>s</w:t>
      </w:r>
      <w:r w:rsidR="004212DC" w:rsidRPr="006814EE">
        <w:rPr>
          <w:bCs/>
          <w:color w:val="000000"/>
          <w:sz w:val="28"/>
          <w:szCs w:val="28"/>
          <w:lang w:eastAsia="en-ZA"/>
        </w:rPr>
        <w:t xml:space="preserve"> </w:t>
      </w:r>
      <w:r w:rsidR="008B056E" w:rsidRPr="006814EE">
        <w:rPr>
          <w:bCs/>
          <w:color w:val="000000"/>
          <w:sz w:val="28"/>
          <w:szCs w:val="28"/>
          <w:lang w:eastAsia="en-ZA"/>
        </w:rPr>
        <w:t xml:space="preserve">were </w:t>
      </w:r>
      <w:r w:rsidR="004212DC" w:rsidRPr="006814EE">
        <w:rPr>
          <w:bCs/>
          <w:color w:val="000000"/>
          <w:sz w:val="28"/>
          <w:szCs w:val="28"/>
          <w:lang w:eastAsia="en-ZA"/>
        </w:rPr>
        <w:t xml:space="preserve">incompetent and academic </w:t>
      </w:r>
      <w:r w:rsidR="006A00F9" w:rsidRPr="006814EE">
        <w:rPr>
          <w:bCs/>
          <w:color w:val="000000"/>
          <w:sz w:val="28"/>
          <w:szCs w:val="28"/>
          <w:lang w:eastAsia="en-ZA"/>
        </w:rPr>
        <w:t xml:space="preserve">in the present matter </w:t>
      </w:r>
      <w:r w:rsidR="004212DC" w:rsidRPr="006814EE">
        <w:rPr>
          <w:bCs/>
          <w:color w:val="000000"/>
          <w:sz w:val="28"/>
          <w:szCs w:val="28"/>
          <w:lang w:eastAsia="en-ZA"/>
        </w:rPr>
        <w:t xml:space="preserve">because </w:t>
      </w:r>
      <w:r w:rsidR="008B056E" w:rsidRPr="006814EE">
        <w:rPr>
          <w:bCs/>
          <w:color w:val="000000"/>
          <w:sz w:val="28"/>
          <w:szCs w:val="28"/>
          <w:lang w:eastAsia="en-ZA"/>
        </w:rPr>
        <w:t xml:space="preserve">they </w:t>
      </w:r>
      <w:r w:rsidR="00750305" w:rsidRPr="006814EE">
        <w:rPr>
          <w:bCs/>
          <w:color w:val="000000"/>
          <w:sz w:val="28"/>
          <w:szCs w:val="28"/>
          <w:lang w:eastAsia="en-ZA"/>
        </w:rPr>
        <w:t>only restate</w:t>
      </w:r>
      <w:r w:rsidR="00A859CE" w:rsidRPr="006814EE">
        <w:rPr>
          <w:bCs/>
          <w:color w:val="000000"/>
          <w:sz w:val="28"/>
          <w:szCs w:val="28"/>
          <w:lang w:eastAsia="en-ZA"/>
        </w:rPr>
        <w:t>d</w:t>
      </w:r>
      <w:r w:rsidR="004212DC" w:rsidRPr="006814EE">
        <w:rPr>
          <w:bCs/>
          <w:color w:val="000000"/>
          <w:sz w:val="28"/>
          <w:szCs w:val="28"/>
          <w:lang w:eastAsia="en-ZA"/>
        </w:rPr>
        <w:t xml:space="preserve"> a position that is trite, namely that </w:t>
      </w:r>
      <w:r w:rsidR="003972C0" w:rsidRPr="006814EE">
        <w:rPr>
          <w:bCs/>
          <w:color w:val="000000"/>
          <w:sz w:val="28"/>
          <w:szCs w:val="28"/>
          <w:lang w:eastAsia="en-ZA"/>
        </w:rPr>
        <w:t>the Com</w:t>
      </w:r>
      <w:r w:rsidR="00001BBE" w:rsidRPr="006814EE">
        <w:rPr>
          <w:bCs/>
          <w:color w:val="000000"/>
          <w:sz w:val="28"/>
          <w:szCs w:val="28"/>
          <w:lang w:eastAsia="en-ZA"/>
        </w:rPr>
        <w:t>panies Act does not provide</w:t>
      </w:r>
      <w:r w:rsidR="003972C0" w:rsidRPr="006814EE">
        <w:rPr>
          <w:bCs/>
          <w:color w:val="000000"/>
          <w:sz w:val="28"/>
          <w:szCs w:val="28"/>
          <w:lang w:eastAsia="en-ZA"/>
        </w:rPr>
        <w:t xml:space="preserve"> for the amendment </w:t>
      </w:r>
      <w:r w:rsidR="00F55457" w:rsidRPr="006814EE">
        <w:rPr>
          <w:bCs/>
          <w:color w:val="000000"/>
          <w:sz w:val="28"/>
          <w:szCs w:val="28"/>
          <w:lang w:eastAsia="en-ZA"/>
        </w:rPr>
        <w:t xml:space="preserve">of </w:t>
      </w:r>
      <w:r w:rsidR="00150FE6" w:rsidRPr="006814EE">
        <w:rPr>
          <w:bCs/>
          <w:color w:val="000000"/>
          <w:sz w:val="28"/>
          <w:szCs w:val="28"/>
          <w:lang w:eastAsia="en-ZA"/>
        </w:rPr>
        <w:t xml:space="preserve">adopted business rescue plans and </w:t>
      </w:r>
      <w:r w:rsidR="003972C0" w:rsidRPr="006814EE">
        <w:rPr>
          <w:bCs/>
          <w:color w:val="000000"/>
          <w:sz w:val="28"/>
          <w:szCs w:val="28"/>
          <w:lang w:eastAsia="en-ZA"/>
        </w:rPr>
        <w:t xml:space="preserve">that court orders </w:t>
      </w:r>
      <w:r w:rsidR="004212DC" w:rsidRPr="006814EE">
        <w:rPr>
          <w:bCs/>
          <w:color w:val="000000"/>
          <w:sz w:val="28"/>
          <w:szCs w:val="28"/>
          <w:lang w:eastAsia="en-ZA"/>
        </w:rPr>
        <w:t>should be complied with.</w:t>
      </w:r>
    </w:p>
    <w:p w14:paraId="73CDB969" w14:textId="77777777" w:rsidR="006B74B4" w:rsidRPr="00410589" w:rsidRDefault="006B74B4" w:rsidP="003D6187">
      <w:pPr>
        <w:pStyle w:val="ListParagraph"/>
        <w:ind w:left="0"/>
        <w:rPr>
          <w:sz w:val="28"/>
          <w:szCs w:val="28"/>
        </w:rPr>
      </w:pPr>
    </w:p>
    <w:p w14:paraId="364ED46D" w14:textId="2EE561E4" w:rsidR="003972C0" w:rsidRPr="006814EE" w:rsidRDefault="006814EE" w:rsidP="006814EE">
      <w:pPr>
        <w:rPr>
          <w:sz w:val="28"/>
          <w:szCs w:val="28"/>
        </w:rPr>
      </w:pPr>
      <w:r w:rsidRPr="00410589">
        <w:rPr>
          <w:sz w:val="28"/>
          <w:szCs w:val="28"/>
        </w:rPr>
        <w:t>[19]</w:t>
      </w:r>
      <w:r w:rsidRPr="00410589">
        <w:rPr>
          <w:sz w:val="28"/>
          <w:szCs w:val="28"/>
        </w:rPr>
        <w:tab/>
      </w:r>
      <w:r w:rsidR="00001BBE" w:rsidRPr="006814EE">
        <w:rPr>
          <w:bCs/>
          <w:color w:val="000000"/>
          <w:sz w:val="28"/>
          <w:szCs w:val="28"/>
          <w:lang w:eastAsia="en-ZA"/>
        </w:rPr>
        <w:t>The</w:t>
      </w:r>
      <w:r w:rsidR="004212DC" w:rsidRPr="006814EE">
        <w:rPr>
          <w:bCs/>
          <w:color w:val="000000"/>
          <w:sz w:val="28"/>
          <w:szCs w:val="28"/>
          <w:lang w:eastAsia="en-ZA"/>
        </w:rPr>
        <w:t xml:space="preserve"> remainder of the </w:t>
      </w:r>
      <w:r w:rsidR="002708D2" w:rsidRPr="006814EE">
        <w:rPr>
          <w:bCs/>
          <w:color w:val="000000"/>
          <w:sz w:val="28"/>
          <w:szCs w:val="28"/>
          <w:lang w:eastAsia="en-ZA"/>
        </w:rPr>
        <w:t>orders</w:t>
      </w:r>
      <w:r w:rsidR="004212DC" w:rsidRPr="006814EE">
        <w:rPr>
          <w:bCs/>
          <w:color w:val="000000"/>
          <w:sz w:val="28"/>
          <w:szCs w:val="28"/>
          <w:lang w:eastAsia="en-ZA"/>
        </w:rPr>
        <w:t xml:space="preserve"> </w:t>
      </w:r>
      <w:r w:rsidR="00AE2673" w:rsidRPr="006814EE">
        <w:rPr>
          <w:bCs/>
          <w:color w:val="000000"/>
          <w:sz w:val="28"/>
          <w:szCs w:val="28"/>
          <w:lang w:eastAsia="en-ZA"/>
        </w:rPr>
        <w:t>(paragraphs 49.4 and 49.5</w:t>
      </w:r>
      <w:r w:rsidR="003972C0" w:rsidRPr="006814EE">
        <w:rPr>
          <w:bCs/>
          <w:color w:val="000000"/>
          <w:sz w:val="28"/>
          <w:szCs w:val="28"/>
          <w:lang w:eastAsia="en-ZA"/>
        </w:rPr>
        <w:t xml:space="preserve"> ordering that </w:t>
      </w:r>
      <w:r w:rsidR="00F55457" w:rsidRPr="006814EE">
        <w:rPr>
          <w:bCs/>
          <w:color w:val="000000"/>
          <w:sz w:val="28"/>
          <w:szCs w:val="28"/>
          <w:lang w:eastAsia="en-ZA"/>
        </w:rPr>
        <w:t xml:space="preserve">any future </w:t>
      </w:r>
      <w:r w:rsidR="00C0701A" w:rsidRPr="006814EE">
        <w:rPr>
          <w:bCs/>
          <w:color w:val="000000"/>
          <w:sz w:val="28"/>
          <w:szCs w:val="28"/>
          <w:lang w:eastAsia="en-ZA"/>
        </w:rPr>
        <w:t>offers</w:t>
      </w:r>
      <w:r w:rsidR="003972C0" w:rsidRPr="006814EE">
        <w:rPr>
          <w:sz w:val="28"/>
          <w:szCs w:val="28"/>
        </w:rPr>
        <w:t xml:space="preserve"> shall be subject to the Companies Act along the same basis as contemplated in the </w:t>
      </w:r>
      <w:proofErr w:type="spellStart"/>
      <w:r w:rsidR="003972C0" w:rsidRPr="006814EE">
        <w:rPr>
          <w:sz w:val="28"/>
          <w:szCs w:val="28"/>
        </w:rPr>
        <w:t>Roelofse</w:t>
      </w:r>
      <w:proofErr w:type="spellEnd"/>
      <w:r w:rsidR="003972C0" w:rsidRPr="006814EE">
        <w:rPr>
          <w:sz w:val="28"/>
          <w:szCs w:val="28"/>
        </w:rPr>
        <w:t xml:space="preserve"> order</w:t>
      </w:r>
      <w:r w:rsidR="00AE2673" w:rsidRPr="006814EE">
        <w:rPr>
          <w:bCs/>
          <w:color w:val="000000"/>
          <w:sz w:val="28"/>
          <w:szCs w:val="28"/>
          <w:lang w:eastAsia="en-ZA"/>
        </w:rPr>
        <w:t xml:space="preserve">) </w:t>
      </w:r>
      <w:r w:rsidR="004212DC" w:rsidRPr="006814EE">
        <w:rPr>
          <w:bCs/>
          <w:color w:val="000000"/>
          <w:sz w:val="28"/>
          <w:szCs w:val="28"/>
          <w:lang w:eastAsia="en-ZA"/>
        </w:rPr>
        <w:t>can</w:t>
      </w:r>
      <w:r w:rsidR="00AE2673" w:rsidRPr="006814EE">
        <w:rPr>
          <w:bCs/>
          <w:color w:val="000000"/>
          <w:sz w:val="28"/>
          <w:szCs w:val="28"/>
          <w:lang w:eastAsia="en-ZA"/>
        </w:rPr>
        <w:t xml:space="preserve"> also </w:t>
      </w:r>
      <w:r w:rsidR="004212DC" w:rsidRPr="006814EE">
        <w:rPr>
          <w:bCs/>
          <w:color w:val="000000"/>
          <w:sz w:val="28"/>
          <w:szCs w:val="28"/>
          <w:lang w:eastAsia="en-ZA"/>
        </w:rPr>
        <w:t>not stand</w:t>
      </w:r>
      <w:r w:rsidR="00FC4B65" w:rsidRPr="006814EE">
        <w:rPr>
          <w:bCs/>
          <w:color w:val="000000"/>
          <w:sz w:val="28"/>
          <w:szCs w:val="28"/>
          <w:lang w:eastAsia="en-ZA"/>
        </w:rPr>
        <w:t>. Their</w:t>
      </w:r>
      <w:r w:rsidR="000B513F" w:rsidRPr="006814EE">
        <w:rPr>
          <w:bCs/>
          <w:color w:val="000000"/>
          <w:sz w:val="28"/>
          <w:szCs w:val="28"/>
          <w:lang w:eastAsia="en-ZA"/>
        </w:rPr>
        <w:t xml:space="preserve"> only</w:t>
      </w:r>
      <w:r w:rsidR="004212DC" w:rsidRPr="006814EE">
        <w:rPr>
          <w:bCs/>
          <w:color w:val="000000"/>
          <w:sz w:val="28"/>
          <w:szCs w:val="28"/>
          <w:lang w:eastAsia="en-ZA"/>
        </w:rPr>
        <w:t xml:space="preserve"> </w:t>
      </w:r>
      <w:r w:rsidR="00DB113E" w:rsidRPr="006814EE">
        <w:rPr>
          <w:bCs/>
          <w:color w:val="000000"/>
          <w:sz w:val="28"/>
          <w:szCs w:val="28"/>
          <w:lang w:eastAsia="en-ZA"/>
        </w:rPr>
        <w:t>purpose is</w:t>
      </w:r>
      <w:r w:rsidR="004212DC" w:rsidRPr="006814EE">
        <w:rPr>
          <w:bCs/>
          <w:color w:val="000000"/>
          <w:sz w:val="28"/>
          <w:szCs w:val="28"/>
          <w:lang w:eastAsia="en-ZA"/>
        </w:rPr>
        <w:t xml:space="preserve"> to </w:t>
      </w:r>
      <w:r w:rsidR="000B513F" w:rsidRPr="006814EE">
        <w:rPr>
          <w:bCs/>
          <w:color w:val="000000"/>
          <w:sz w:val="28"/>
          <w:szCs w:val="28"/>
          <w:lang w:eastAsia="en-ZA"/>
        </w:rPr>
        <w:t>order</w:t>
      </w:r>
      <w:r w:rsidR="00DB113E" w:rsidRPr="006814EE">
        <w:rPr>
          <w:bCs/>
          <w:color w:val="000000"/>
          <w:sz w:val="28"/>
          <w:szCs w:val="28"/>
          <w:lang w:eastAsia="en-ZA"/>
        </w:rPr>
        <w:t xml:space="preserve"> the practitioners to comply with the Companies Act </w:t>
      </w:r>
      <w:r w:rsidR="00750305" w:rsidRPr="006814EE">
        <w:rPr>
          <w:bCs/>
          <w:color w:val="000000"/>
          <w:sz w:val="28"/>
          <w:szCs w:val="28"/>
          <w:lang w:eastAsia="en-ZA"/>
        </w:rPr>
        <w:t xml:space="preserve">as well as the </w:t>
      </w:r>
      <w:proofErr w:type="spellStart"/>
      <w:r w:rsidR="000B513F" w:rsidRPr="006814EE">
        <w:rPr>
          <w:bCs/>
          <w:color w:val="000000"/>
          <w:sz w:val="28"/>
          <w:szCs w:val="28"/>
          <w:lang w:eastAsia="en-ZA"/>
        </w:rPr>
        <w:t>Roelofse</w:t>
      </w:r>
      <w:proofErr w:type="spellEnd"/>
      <w:r w:rsidR="000B513F" w:rsidRPr="006814EE">
        <w:rPr>
          <w:bCs/>
          <w:color w:val="000000"/>
          <w:sz w:val="28"/>
          <w:szCs w:val="28"/>
          <w:lang w:eastAsia="en-ZA"/>
        </w:rPr>
        <w:t xml:space="preserve"> order</w:t>
      </w:r>
      <w:r w:rsidR="00D020EE" w:rsidRPr="006814EE">
        <w:rPr>
          <w:bCs/>
          <w:color w:val="000000"/>
          <w:sz w:val="28"/>
          <w:szCs w:val="28"/>
          <w:lang w:eastAsia="en-ZA"/>
        </w:rPr>
        <w:t>,</w:t>
      </w:r>
      <w:r w:rsidR="000B513F" w:rsidRPr="006814EE">
        <w:rPr>
          <w:bCs/>
          <w:color w:val="000000"/>
          <w:sz w:val="28"/>
          <w:szCs w:val="28"/>
          <w:lang w:eastAsia="en-ZA"/>
        </w:rPr>
        <w:t xml:space="preserve"> </w:t>
      </w:r>
      <w:r w:rsidR="00DB113E" w:rsidRPr="006814EE">
        <w:rPr>
          <w:bCs/>
          <w:color w:val="000000"/>
          <w:sz w:val="28"/>
          <w:szCs w:val="28"/>
          <w:lang w:eastAsia="en-ZA"/>
        </w:rPr>
        <w:t xml:space="preserve">and to </w:t>
      </w:r>
      <w:r w:rsidR="004212DC" w:rsidRPr="006814EE">
        <w:rPr>
          <w:bCs/>
          <w:color w:val="000000"/>
          <w:sz w:val="28"/>
          <w:szCs w:val="28"/>
          <w:lang w:eastAsia="en-ZA"/>
        </w:rPr>
        <w:t xml:space="preserve">give advice </w:t>
      </w:r>
      <w:r w:rsidR="00DB113E" w:rsidRPr="006814EE">
        <w:rPr>
          <w:bCs/>
          <w:color w:val="000000"/>
          <w:sz w:val="28"/>
          <w:szCs w:val="28"/>
          <w:lang w:eastAsia="en-ZA"/>
        </w:rPr>
        <w:t xml:space="preserve">on something that </w:t>
      </w:r>
      <w:r w:rsidR="004212DC" w:rsidRPr="006814EE">
        <w:rPr>
          <w:bCs/>
          <w:color w:val="000000"/>
          <w:sz w:val="28"/>
          <w:szCs w:val="28"/>
          <w:lang w:eastAsia="en-ZA"/>
        </w:rPr>
        <w:t>may or may not happen in the future.</w:t>
      </w:r>
      <w:r w:rsidR="005D25F1" w:rsidRPr="006814EE">
        <w:rPr>
          <w:bCs/>
          <w:color w:val="000000"/>
          <w:sz w:val="28"/>
          <w:szCs w:val="28"/>
          <w:lang w:eastAsia="en-ZA"/>
        </w:rPr>
        <w:t xml:space="preserve"> </w:t>
      </w:r>
      <w:r w:rsidR="003967B1" w:rsidRPr="006814EE">
        <w:rPr>
          <w:sz w:val="28"/>
          <w:szCs w:val="28"/>
          <w:lang w:eastAsia="en-ZA"/>
        </w:rPr>
        <w:t xml:space="preserve">The practitioners alone are responsible for the preparation of a plan. </w:t>
      </w:r>
      <w:r w:rsidR="00E44FA4" w:rsidRPr="006814EE">
        <w:rPr>
          <w:bCs/>
          <w:color w:val="000000"/>
          <w:sz w:val="28"/>
          <w:szCs w:val="28"/>
          <w:lang w:eastAsia="en-ZA"/>
        </w:rPr>
        <w:t xml:space="preserve">As long as the practitioners remain independent, act objectively and impartially, and in the </w:t>
      </w:r>
      <w:r w:rsidR="00F6472A" w:rsidRPr="006814EE">
        <w:rPr>
          <w:bCs/>
          <w:color w:val="000000"/>
          <w:sz w:val="28"/>
          <w:szCs w:val="28"/>
          <w:lang w:eastAsia="en-ZA"/>
        </w:rPr>
        <w:t>best interest of the Vantage c</w:t>
      </w:r>
      <w:r w:rsidR="00E44FA4" w:rsidRPr="006814EE">
        <w:rPr>
          <w:bCs/>
          <w:color w:val="000000"/>
          <w:sz w:val="28"/>
          <w:szCs w:val="28"/>
          <w:lang w:eastAsia="en-ZA"/>
        </w:rPr>
        <w:t>ompanies,</w:t>
      </w:r>
      <w:r w:rsidR="00001BBE" w:rsidRPr="00410589">
        <w:rPr>
          <w:rStyle w:val="FootnoteReference"/>
          <w:bCs/>
          <w:color w:val="000000"/>
          <w:sz w:val="28"/>
          <w:szCs w:val="28"/>
          <w:lang w:eastAsia="en-ZA"/>
        </w:rPr>
        <w:footnoteReference w:id="6"/>
      </w:r>
      <w:r w:rsidR="00E44FA4" w:rsidRPr="006814EE">
        <w:rPr>
          <w:bCs/>
          <w:color w:val="000000"/>
          <w:sz w:val="28"/>
          <w:szCs w:val="28"/>
          <w:lang w:eastAsia="en-ZA"/>
        </w:rPr>
        <w:t xml:space="preserve"> it is their prerogative to decide whether any plans are ‘satisfactory’ before presenting </w:t>
      </w:r>
      <w:r w:rsidR="00CD52CD" w:rsidRPr="006814EE">
        <w:rPr>
          <w:bCs/>
          <w:color w:val="000000"/>
          <w:sz w:val="28"/>
          <w:szCs w:val="28"/>
          <w:lang w:eastAsia="en-ZA"/>
        </w:rPr>
        <w:t>them</w:t>
      </w:r>
      <w:r w:rsidR="00E44FA4" w:rsidRPr="006814EE">
        <w:rPr>
          <w:bCs/>
          <w:color w:val="000000"/>
          <w:sz w:val="28"/>
          <w:szCs w:val="28"/>
          <w:lang w:eastAsia="en-ZA"/>
        </w:rPr>
        <w:t xml:space="preserve"> to the creditors for adoption.</w:t>
      </w:r>
      <w:r w:rsidR="00E44FA4" w:rsidRPr="00410589">
        <w:rPr>
          <w:rStyle w:val="FootnoteReference"/>
          <w:bCs/>
          <w:color w:val="000000"/>
          <w:sz w:val="28"/>
          <w:szCs w:val="28"/>
          <w:lang w:eastAsia="en-ZA"/>
        </w:rPr>
        <w:footnoteReference w:id="7"/>
      </w:r>
      <w:r w:rsidR="00E44FA4" w:rsidRPr="006814EE">
        <w:rPr>
          <w:bCs/>
          <w:color w:val="000000"/>
          <w:sz w:val="28"/>
          <w:szCs w:val="28"/>
          <w:lang w:eastAsia="en-ZA"/>
        </w:rPr>
        <w:t xml:space="preserve"> The duty to consider offers</w:t>
      </w:r>
      <w:r w:rsidR="00D020EE" w:rsidRPr="006814EE">
        <w:rPr>
          <w:bCs/>
          <w:color w:val="000000"/>
          <w:sz w:val="28"/>
          <w:szCs w:val="28"/>
          <w:lang w:eastAsia="en-ZA"/>
        </w:rPr>
        <w:t>,</w:t>
      </w:r>
      <w:r w:rsidR="00E44FA4" w:rsidRPr="006814EE">
        <w:rPr>
          <w:bCs/>
          <w:color w:val="000000"/>
          <w:sz w:val="28"/>
          <w:szCs w:val="28"/>
          <w:lang w:eastAsia="en-ZA"/>
        </w:rPr>
        <w:t xml:space="preserve"> when</w:t>
      </w:r>
      <w:r w:rsidR="00D020EE" w:rsidRPr="006814EE">
        <w:rPr>
          <w:bCs/>
          <w:color w:val="000000"/>
          <w:sz w:val="28"/>
          <w:szCs w:val="28"/>
          <w:lang w:eastAsia="en-ZA"/>
        </w:rPr>
        <w:t>,</w:t>
      </w:r>
      <w:r w:rsidR="00E44FA4" w:rsidRPr="006814EE">
        <w:rPr>
          <w:bCs/>
          <w:color w:val="000000"/>
          <w:sz w:val="28"/>
          <w:szCs w:val="28"/>
          <w:lang w:eastAsia="en-ZA"/>
        </w:rPr>
        <w:t xml:space="preserve"> and if they materialize</w:t>
      </w:r>
      <w:r w:rsidR="00D020EE" w:rsidRPr="006814EE">
        <w:rPr>
          <w:bCs/>
          <w:color w:val="000000"/>
          <w:sz w:val="28"/>
          <w:szCs w:val="28"/>
          <w:lang w:eastAsia="en-ZA"/>
        </w:rPr>
        <w:t>,</w:t>
      </w:r>
      <w:r w:rsidR="00E44FA4" w:rsidRPr="006814EE">
        <w:rPr>
          <w:bCs/>
          <w:color w:val="000000"/>
          <w:sz w:val="28"/>
          <w:szCs w:val="28"/>
          <w:lang w:eastAsia="en-ZA"/>
        </w:rPr>
        <w:t xml:space="preserve"> and to incorporate such offers into proposed plans, is that of the practitioners </w:t>
      </w:r>
      <w:r w:rsidR="00C0701A" w:rsidRPr="006814EE">
        <w:rPr>
          <w:bCs/>
          <w:color w:val="000000"/>
          <w:sz w:val="28"/>
          <w:szCs w:val="28"/>
          <w:lang w:eastAsia="en-ZA"/>
        </w:rPr>
        <w:t>alone.</w:t>
      </w:r>
    </w:p>
    <w:p w14:paraId="09382701" w14:textId="77777777" w:rsidR="00A5625F" w:rsidRPr="00410589" w:rsidRDefault="008C574C" w:rsidP="003D6187">
      <w:pPr>
        <w:pStyle w:val="ListParagraph"/>
        <w:ind w:left="0"/>
        <w:rPr>
          <w:sz w:val="28"/>
          <w:szCs w:val="28"/>
        </w:rPr>
      </w:pPr>
      <w:r w:rsidRPr="00410589">
        <w:rPr>
          <w:bCs/>
          <w:color w:val="000000"/>
          <w:sz w:val="28"/>
          <w:szCs w:val="28"/>
          <w:lang w:eastAsia="en-ZA"/>
        </w:rPr>
        <w:t xml:space="preserve"> </w:t>
      </w:r>
    </w:p>
    <w:p w14:paraId="4A3CF6D4" w14:textId="15A0861F" w:rsidR="003972C0" w:rsidRPr="006814EE" w:rsidRDefault="006814EE" w:rsidP="006814EE">
      <w:pPr>
        <w:rPr>
          <w:sz w:val="28"/>
          <w:szCs w:val="28"/>
        </w:rPr>
      </w:pPr>
      <w:r w:rsidRPr="00410589">
        <w:rPr>
          <w:sz w:val="28"/>
          <w:szCs w:val="28"/>
        </w:rPr>
        <w:t>[20]</w:t>
      </w:r>
      <w:r w:rsidRPr="00410589">
        <w:rPr>
          <w:sz w:val="28"/>
          <w:szCs w:val="28"/>
        </w:rPr>
        <w:tab/>
      </w:r>
      <w:r w:rsidR="003972C0" w:rsidRPr="006814EE">
        <w:rPr>
          <w:bCs/>
          <w:color w:val="000000"/>
          <w:sz w:val="28"/>
          <w:szCs w:val="28"/>
          <w:lang w:eastAsia="en-ZA"/>
        </w:rPr>
        <w:t xml:space="preserve">The only </w:t>
      </w:r>
      <w:r w:rsidR="002708D2" w:rsidRPr="006814EE">
        <w:rPr>
          <w:bCs/>
          <w:color w:val="000000"/>
          <w:sz w:val="28"/>
          <w:szCs w:val="28"/>
          <w:lang w:eastAsia="en-ZA"/>
        </w:rPr>
        <w:t>order</w:t>
      </w:r>
      <w:r w:rsidR="003972C0" w:rsidRPr="006814EE">
        <w:rPr>
          <w:bCs/>
          <w:color w:val="000000"/>
          <w:sz w:val="28"/>
          <w:szCs w:val="28"/>
          <w:lang w:eastAsia="en-ZA"/>
        </w:rPr>
        <w:t xml:space="preserve"> that </w:t>
      </w:r>
      <w:r w:rsidR="00D020EE" w:rsidRPr="006814EE">
        <w:rPr>
          <w:bCs/>
          <w:color w:val="000000"/>
          <w:sz w:val="28"/>
          <w:szCs w:val="28"/>
          <w:lang w:eastAsia="en-ZA"/>
        </w:rPr>
        <w:t xml:space="preserve">therefore </w:t>
      </w:r>
      <w:r w:rsidR="003972C0" w:rsidRPr="006814EE">
        <w:rPr>
          <w:bCs/>
          <w:color w:val="000000"/>
          <w:sz w:val="28"/>
          <w:szCs w:val="28"/>
          <w:lang w:eastAsia="en-ZA"/>
        </w:rPr>
        <w:t>remains is para</w:t>
      </w:r>
      <w:r w:rsidR="00C87D53" w:rsidRPr="006814EE">
        <w:rPr>
          <w:bCs/>
          <w:color w:val="000000"/>
          <w:sz w:val="28"/>
          <w:szCs w:val="28"/>
          <w:lang w:eastAsia="en-ZA"/>
        </w:rPr>
        <w:t>graph</w:t>
      </w:r>
      <w:r w:rsidR="003972C0" w:rsidRPr="006814EE">
        <w:rPr>
          <w:bCs/>
          <w:color w:val="000000"/>
          <w:sz w:val="28"/>
          <w:szCs w:val="28"/>
          <w:lang w:eastAsia="en-ZA"/>
        </w:rPr>
        <w:t xml:space="preserve"> 49.3</w:t>
      </w:r>
      <w:r w:rsidR="002708D2" w:rsidRPr="006814EE">
        <w:rPr>
          <w:bCs/>
          <w:color w:val="000000"/>
          <w:sz w:val="28"/>
          <w:szCs w:val="28"/>
          <w:lang w:eastAsia="en-ZA"/>
        </w:rPr>
        <w:t>,</w:t>
      </w:r>
      <w:r w:rsidR="003972C0" w:rsidRPr="006814EE">
        <w:rPr>
          <w:bCs/>
          <w:color w:val="000000"/>
          <w:sz w:val="28"/>
          <w:szCs w:val="28"/>
          <w:lang w:eastAsia="en-ZA"/>
        </w:rPr>
        <w:t xml:space="preserve"> </w:t>
      </w:r>
      <w:r w:rsidR="002708D2" w:rsidRPr="006814EE">
        <w:rPr>
          <w:bCs/>
          <w:color w:val="000000"/>
          <w:sz w:val="28"/>
          <w:szCs w:val="28"/>
          <w:lang w:eastAsia="en-ZA"/>
        </w:rPr>
        <w:t xml:space="preserve">which </w:t>
      </w:r>
      <w:r w:rsidR="003972C0" w:rsidRPr="006814EE">
        <w:rPr>
          <w:bCs/>
          <w:color w:val="000000"/>
          <w:sz w:val="28"/>
          <w:szCs w:val="28"/>
          <w:lang w:eastAsia="en-ZA"/>
        </w:rPr>
        <w:t xml:space="preserve">provides for the confirmation of </w:t>
      </w:r>
      <w:r w:rsidR="00D020EE" w:rsidRPr="006814EE">
        <w:rPr>
          <w:bCs/>
          <w:color w:val="000000"/>
          <w:sz w:val="28"/>
          <w:szCs w:val="28"/>
          <w:lang w:eastAsia="en-ZA"/>
        </w:rPr>
        <w:t>the rule nisi</w:t>
      </w:r>
      <w:r w:rsidR="003972C0" w:rsidRPr="006814EE">
        <w:rPr>
          <w:bCs/>
          <w:color w:val="000000"/>
          <w:sz w:val="28"/>
          <w:szCs w:val="28"/>
          <w:lang w:eastAsia="en-ZA"/>
        </w:rPr>
        <w:t>. But</w:t>
      </w:r>
      <w:r w:rsidR="00150FE6" w:rsidRPr="006814EE">
        <w:rPr>
          <w:bCs/>
          <w:color w:val="000000"/>
          <w:sz w:val="28"/>
          <w:szCs w:val="28"/>
          <w:lang w:eastAsia="en-ZA"/>
        </w:rPr>
        <w:t>,</w:t>
      </w:r>
      <w:r w:rsidR="003972C0" w:rsidRPr="006814EE">
        <w:rPr>
          <w:bCs/>
          <w:color w:val="000000"/>
          <w:sz w:val="28"/>
          <w:szCs w:val="28"/>
          <w:lang w:eastAsia="en-ZA"/>
        </w:rPr>
        <w:t xml:space="preserve"> before </w:t>
      </w:r>
      <w:r w:rsidR="0076359F" w:rsidRPr="006814EE">
        <w:rPr>
          <w:bCs/>
          <w:color w:val="000000"/>
          <w:sz w:val="28"/>
          <w:szCs w:val="28"/>
          <w:lang w:eastAsia="en-ZA"/>
        </w:rPr>
        <w:t>considering the correctness</w:t>
      </w:r>
      <w:r w:rsidR="003972C0" w:rsidRPr="006814EE">
        <w:rPr>
          <w:bCs/>
          <w:color w:val="000000"/>
          <w:sz w:val="28"/>
          <w:szCs w:val="28"/>
          <w:lang w:eastAsia="en-ZA"/>
        </w:rPr>
        <w:t xml:space="preserve"> or not of such an order, it is necessary to deal with the crux of this appeal, namely </w:t>
      </w:r>
      <w:r w:rsidR="009D1434" w:rsidRPr="006814EE">
        <w:rPr>
          <w:bCs/>
          <w:color w:val="000000"/>
          <w:sz w:val="28"/>
          <w:szCs w:val="28"/>
          <w:lang w:eastAsia="en-ZA"/>
        </w:rPr>
        <w:t>whether</w:t>
      </w:r>
      <w:r w:rsidR="003972C0" w:rsidRPr="006814EE">
        <w:rPr>
          <w:bCs/>
          <w:color w:val="000000"/>
          <w:sz w:val="28"/>
          <w:szCs w:val="28"/>
          <w:lang w:eastAsia="en-ZA"/>
        </w:rPr>
        <w:t xml:space="preserve"> the practitioners </w:t>
      </w:r>
      <w:r w:rsidR="009D1434" w:rsidRPr="006814EE">
        <w:rPr>
          <w:bCs/>
          <w:color w:val="000000"/>
          <w:sz w:val="28"/>
          <w:szCs w:val="28"/>
          <w:lang w:eastAsia="en-ZA"/>
        </w:rPr>
        <w:t xml:space="preserve">were </w:t>
      </w:r>
      <w:r w:rsidR="003972C0" w:rsidRPr="006814EE">
        <w:rPr>
          <w:bCs/>
          <w:color w:val="000000"/>
          <w:sz w:val="28"/>
          <w:szCs w:val="28"/>
          <w:lang w:eastAsia="en-ZA"/>
        </w:rPr>
        <w:t>entitled to unilaterally amend the adopted plans</w:t>
      </w:r>
      <w:r w:rsidR="00C72F04" w:rsidRPr="006814EE">
        <w:rPr>
          <w:bCs/>
          <w:color w:val="000000"/>
          <w:sz w:val="28"/>
          <w:szCs w:val="28"/>
          <w:lang w:eastAsia="en-ZA"/>
        </w:rPr>
        <w:t xml:space="preserve"> by relying on a clause in the adopted plans</w:t>
      </w:r>
      <w:r w:rsidR="003972C0" w:rsidRPr="006814EE">
        <w:rPr>
          <w:bCs/>
          <w:color w:val="000000"/>
          <w:sz w:val="28"/>
          <w:szCs w:val="28"/>
          <w:lang w:eastAsia="en-ZA"/>
        </w:rPr>
        <w:t xml:space="preserve">. </w:t>
      </w:r>
    </w:p>
    <w:p w14:paraId="1FD5F5F7" w14:textId="77777777" w:rsidR="005D25F1" w:rsidRPr="00410589" w:rsidRDefault="005D25F1" w:rsidP="005D25F1">
      <w:pPr>
        <w:pStyle w:val="ListParagraph"/>
        <w:ind w:left="0"/>
        <w:rPr>
          <w:sz w:val="28"/>
          <w:szCs w:val="28"/>
        </w:rPr>
      </w:pPr>
    </w:p>
    <w:p w14:paraId="6E49BB20" w14:textId="77777777" w:rsidR="004212DC" w:rsidRPr="00410589" w:rsidRDefault="004212DC" w:rsidP="004212DC">
      <w:pPr>
        <w:pStyle w:val="ListParagraph"/>
        <w:ind w:left="0"/>
        <w:rPr>
          <w:b/>
          <w:sz w:val="28"/>
          <w:szCs w:val="28"/>
        </w:rPr>
      </w:pPr>
      <w:r w:rsidRPr="00410589">
        <w:rPr>
          <w:b/>
          <w:sz w:val="28"/>
          <w:szCs w:val="28"/>
        </w:rPr>
        <w:lastRenderedPageBreak/>
        <w:t xml:space="preserve">Can an adopted plan be unilaterally amended? </w:t>
      </w:r>
    </w:p>
    <w:p w14:paraId="1D9CB5E2" w14:textId="48A44702" w:rsidR="008424E2" w:rsidRPr="006814EE" w:rsidRDefault="006814EE" w:rsidP="006814EE">
      <w:pPr>
        <w:rPr>
          <w:sz w:val="28"/>
          <w:szCs w:val="28"/>
        </w:rPr>
      </w:pPr>
      <w:r w:rsidRPr="00410589">
        <w:rPr>
          <w:sz w:val="28"/>
          <w:szCs w:val="28"/>
        </w:rPr>
        <w:t>[21]</w:t>
      </w:r>
      <w:r w:rsidRPr="00410589">
        <w:rPr>
          <w:sz w:val="28"/>
          <w:szCs w:val="28"/>
        </w:rPr>
        <w:tab/>
      </w:r>
      <w:r w:rsidR="004C2DE9" w:rsidRPr="006814EE">
        <w:rPr>
          <w:sz w:val="28"/>
          <w:szCs w:val="28"/>
        </w:rPr>
        <w:t xml:space="preserve">In terms of section 150(1) </w:t>
      </w:r>
      <w:r w:rsidR="009564E6" w:rsidRPr="006814EE">
        <w:rPr>
          <w:sz w:val="28"/>
          <w:szCs w:val="28"/>
        </w:rPr>
        <w:t xml:space="preserve">of the Companies Act </w:t>
      </w:r>
      <w:r w:rsidR="003E18BB" w:rsidRPr="006814EE">
        <w:rPr>
          <w:sz w:val="28"/>
          <w:szCs w:val="28"/>
        </w:rPr>
        <w:t>the practitioner, after consulting the creditors, other affected persons, and the management of the company, must prepare a business rescue plan for consideration and possible adoption at a meeting held</w:t>
      </w:r>
      <w:r w:rsidR="00750305" w:rsidRPr="006814EE">
        <w:rPr>
          <w:sz w:val="28"/>
          <w:szCs w:val="28"/>
        </w:rPr>
        <w:t xml:space="preserve"> in terms of s 151. Section</w:t>
      </w:r>
      <w:r w:rsidR="00697039" w:rsidRPr="006814EE">
        <w:rPr>
          <w:sz w:val="28"/>
          <w:szCs w:val="28"/>
        </w:rPr>
        <w:t>s</w:t>
      </w:r>
      <w:r w:rsidR="00750305" w:rsidRPr="006814EE">
        <w:rPr>
          <w:sz w:val="28"/>
          <w:szCs w:val="28"/>
        </w:rPr>
        <w:t xml:space="preserve"> 150</w:t>
      </w:r>
      <w:r w:rsidR="003E18BB" w:rsidRPr="006814EE">
        <w:rPr>
          <w:sz w:val="28"/>
          <w:szCs w:val="28"/>
        </w:rPr>
        <w:t>(1) and 151(3) respectively</w:t>
      </w:r>
      <w:r w:rsidR="00E04C2E" w:rsidRPr="006814EE">
        <w:rPr>
          <w:sz w:val="28"/>
          <w:szCs w:val="28"/>
        </w:rPr>
        <w:t>,</w:t>
      </w:r>
      <w:r w:rsidR="003E18BB" w:rsidRPr="006814EE">
        <w:rPr>
          <w:sz w:val="28"/>
          <w:szCs w:val="28"/>
        </w:rPr>
        <w:t xml:space="preserve"> provide for publication of a proposed plan and a meeting of creditors and any holders of a voting interest, to consider </w:t>
      </w:r>
      <w:r w:rsidR="00750305" w:rsidRPr="006814EE">
        <w:rPr>
          <w:sz w:val="28"/>
          <w:szCs w:val="28"/>
        </w:rPr>
        <w:t>the plan. In terms of s 152</w:t>
      </w:r>
      <w:r w:rsidR="008825DD" w:rsidRPr="006814EE">
        <w:rPr>
          <w:sz w:val="28"/>
          <w:szCs w:val="28"/>
        </w:rPr>
        <w:t>(1)</w:t>
      </w:r>
      <w:r w:rsidR="003E18BB" w:rsidRPr="006814EE">
        <w:rPr>
          <w:i/>
          <w:sz w:val="28"/>
          <w:szCs w:val="28"/>
        </w:rPr>
        <w:t>(d)</w:t>
      </w:r>
      <w:r w:rsidR="00E04C2E" w:rsidRPr="006814EE">
        <w:rPr>
          <w:sz w:val="28"/>
          <w:szCs w:val="28"/>
        </w:rPr>
        <w:t>,</w:t>
      </w:r>
      <w:r w:rsidR="003E18BB" w:rsidRPr="006814EE">
        <w:rPr>
          <w:sz w:val="28"/>
          <w:szCs w:val="28"/>
        </w:rPr>
        <w:t xml:space="preserve"> the proposed plan may</w:t>
      </w:r>
      <w:r w:rsidR="00C87D53" w:rsidRPr="006814EE">
        <w:rPr>
          <w:sz w:val="28"/>
          <w:szCs w:val="28"/>
        </w:rPr>
        <w:t xml:space="preserve"> be amended </w:t>
      </w:r>
      <w:r w:rsidR="003E18BB" w:rsidRPr="006814EE">
        <w:rPr>
          <w:sz w:val="28"/>
          <w:szCs w:val="28"/>
        </w:rPr>
        <w:t>in a manner satisfactory to the p</w:t>
      </w:r>
      <w:r w:rsidR="008825DD" w:rsidRPr="006814EE">
        <w:rPr>
          <w:sz w:val="28"/>
          <w:szCs w:val="28"/>
        </w:rPr>
        <w:t>ractitioner</w:t>
      </w:r>
      <w:r w:rsidR="00C87D53" w:rsidRPr="006814EE">
        <w:rPr>
          <w:sz w:val="28"/>
          <w:szCs w:val="28"/>
        </w:rPr>
        <w:t xml:space="preserve"> after discussion</w:t>
      </w:r>
      <w:r w:rsidR="00E04C2E" w:rsidRPr="006814EE">
        <w:rPr>
          <w:sz w:val="28"/>
          <w:szCs w:val="28"/>
        </w:rPr>
        <w:t>. And</w:t>
      </w:r>
      <w:r w:rsidR="00A45C51" w:rsidRPr="006814EE">
        <w:rPr>
          <w:sz w:val="28"/>
          <w:szCs w:val="28"/>
        </w:rPr>
        <w:t xml:space="preserve"> </w:t>
      </w:r>
      <w:r w:rsidR="008825DD" w:rsidRPr="006814EE">
        <w:rPr>
          <w:sz w:val="28"/>
          <w:szCs w:val="28"/>
        </w:rPr>
        <w:t>s</w:t>
      </w:r>
      <w:r w:rsidR="00E265A2" w:rsidRPr="006814EE">
        <w:rPr>
          <w:sz w:val="28"/>
          <w:szCs w:val="28"/>
        </w:rPr>
        <w:t> </w:t>
      </w:r>
      <w:r w:rsidR="008825DD" w:rsidRPr="006814EE">
        <w:rPr>
          <w:sz w:val="28"/>
          <w:szCs w:val="28"/>
        </w:rPr>
        <w:t>152(1)</w:t>
      </w:r>
      <w:r w:rsidR="003E18BB" w:rsidRPr="006814EE">
        <w:rPr>
          <w:i/>
          <w:sz w:val="28"/>
          <w:szCs w:val="28"/>
        </w:rPr>
        <w:t>(e)</w:t>
      </w:r>
      <w:r w:rsidR="003E18BB" w:rsidRPr="006814EE">
        <w:rPr>
          <w:sz w:val="28"/>
          <w:szCs w:val="28"/>
        </w:rPr>
        <w:t xml:space="preserve"> provides for a vote for preliminary approval of the proposed plan. </w:t>
      </w:r>
      <w:r w:rsidR="00E04C2E" w:rsidRPr="006814EE">
        <w:rPr>
          <w:sz w:val="28"/>
          <w:szCs w:val="28"/>
        </w:rPr>
        <w:t>Section 152(3)</w:t>
      </w:r>
      <w:r w:rsidR="003E18BB" w:rsidRPr="006814EE">
        <w:rPr>
          <w:i/>
          <w:sz w:val="28"/>
          <w:szCs w:val="28"/>
        </w:rPr>
        <w:t>(c)</w:t>
      </w:r>
      <w:r w:rsidR="003E18BB" w:rsidRPr="006814EE">
        <w:rPr>
          <w:sz w:val="28"/>
          <w:szCs w:val="28"/>
        </w:rPr>
        <w:t xml:space="preserve"> provides for the final a</w:t>
      </w:r>
      <w:r w:rsidR="008825DD" w:rsidRPr="006814EE">
        <w:rPr>
          <w:sz w:val="28"/>
          <w:szCs w:val="28"/>
        </w:rPr>
        <w:t>doption of the plan and s</w:t>
      </w:r>
      <w:r w:rsidR="001F33FC" w:rsidRPr="006814EE">
        <w:rPr>
          <w:sz w:val="28"/>
          <w:szCs w:val="28"/>
        </w:rPr>
        <w:t> </w:t>
      </w:r>
      <w:r w:rsidR="003E18BB" w:rsidRPr="006814EE">
        <w:rPr>
          <w:sz w:val="28"/>
          <w:szCs w:val="28"/>
        </w:rPr>
        <w:t>15</w:t>
      </w:r>
      <w:r w:rsidR="008825DD" w:rsidRPr="006814EE">
        <w:rPr>
          <w:sz w:val="28"/>
          <w:szCs w:val="28"/>
        </w:rPr>
        <w:t>3(1)</w:t>
      </w:r>
      <w:r w:rsidR="008825DD" w:rsidRPr="006814EE">
        <w:rPr>
          <w:i/>
          <w:sz w:val="28"/>
          <w:szCs w:val="28"/>
        </w:rPr>
        <w:t>(a)</w:t>
      </w:r>
      <w:r w:rsidR="008825DD" w:rsidRPr="006814EE">
        <w:rPr>
          <w:sz w:val="28"/>
          <w:szCs w:val="28"/>
        </w:rPr>
        <w:t>(</w:t>
      </w:r>
      <w:proofErr w:type="spellStart"/>
      <w:r w:rsidR="008825DD" w:rsidRPr="006814EE">
        <w:rPr>
          <w:sz w:val="28"/>
          <w:szCs w:val="28"/>
        </w:rPr>
        <w:t>i</w:t>
      </w:r>
      <w:proofErr w:type="spellEnd"/>
      <w:r w:rsidR="008825DD" w:rsidRPr="006814EE">
        <w:rPr>
          <w:sz w:val="28"/>
          <w:szCs w:val="28"/>
        </w:rPr>
        <w:t>) entitles a practitioner, if the proposed plan has been rejected, to amend the proposed plan after seeking and obtaining a vote of approval from the holders of voting interests to prepare and publish a revised plan. Section 152</w:t>
      </w:r>
      <w:r w:rsidR="003E18BB" w:rsidRPr="006814EE">
        <w:rPr>
          <w:sz w:val="28"/>
          <w:szCs w:val="28"/>
        </w:rPr>
        <w:t xml:space="preserve">(4) provides that ‘a business </w:t>
      </w:r>
      <w:r w:rsidR="00750305" w:rsidRPr="006814EE">
        <w:rPr>
          <w:sz w:val="28"/>
          <w:szCs w:val="28"/>
        </w:rPr>
        <w:t xml:space="preserve">rescue </w:t>
      </w:r>
      <w:r w:rsidR="003E18BB" w:rsidRPr="006814EE">
        <w:rPr>
          <w:sz w:val="28"/>
          <w:szCs w:val="28"/>
        </w:rPr>
        <w:t xml:space="preserve">plan that has been adopted is binding on the company, and on each of the creditors of the company and every holder of the </w:t>
      </w:r>
      <w:r w:rsidR="008424E2" w:rsidRPr="006814EE">
        <w:rPr>
          <w:sz w:val="28"/>
          <w:szCs w:val="28"/>
        </w:rPr>
        <w:t xml:space="preserve">company’s securities </w:t>
      </w:r>
      <w:r w:rsidR="00697039" w:rsidRPr="006814EE">
        <w:rPr>
          <w:sz w:val="28"/>
          <w:szCs w:val="28"/>
        </w:rPr>
        <w:br/>
      </w:r>
      <w:r w:rsidR="008424E2" w:rsidRPr="006814EE">
        <w:rPr>
          <w:sz w:val="28"/>
          <w:szCs w:val="28"/>
        </w:rPr>
        <w:t>. . .’</w:t>
      </w:r>
      <w:r w:rsidR="005E04A3" w:rsidRPr="006814EE">
        <w:rPr>
          <w:sz w:val="28"/>
          <w:szCs w:val="28"/>
        </w:rPr>
        <w:t>.</w:t>
      </w:r>
    </w:p>
    <w:p w14:paraId="1FFA714D" w14:textId="77777777" w:rsidR="009F3C57" w:rsidRPr="00410589" w:rsidRDefault="009F3C57" w:rsidP="003D6187">
      <w:pPr>
        <w:pStyle w:val="ListParagraph"/>
        <w:ind w:left="0"/>
        <w:rPr>
          <w:sz w:val="28"/>
          <w:szCs w:val="28"/>
        </w:rPr>
      </w:pPr>
    </w:p>
    <w:p w14:paraId="65D95469" w14:textId="429C6924" w:rsidR="001522B4" w:rsidRPr="006814EE" w:rsidRDefault="006814EE" w:rsidP="006814EE">
      <w:pPr>
        <w:rPr>
          <w:sz w:val="28"/>
          <w:szCs w:val="28"/>
        </w:rPr>
      </w:pPr>
      <w:r w:rsidRPr="00410589">
        <w:rPr>
          <w:sz w:val="28"/>
          <w:szCs w:val="28"/>
        </w:rPr>
        <w:t>[22]</w:t>
      </w:r>
      <w:r w:rsidRPr="00410589">
        <w:rPr>
          <w:sz w:val="28"/>
          <w:szCs w:val="28"/>
        </w:rPr>
        <w:tab/>
      </w:r>
      <w:r w:rsidR="008B4AE4" w:rsidRPr="006814EE">
        <w:rPr>
          <w:sz w:val="28"/>
          <w:szCs w:val="28"/>
        </w:rPr>
        <w:t>There is no provision in the Companies Act for the amendment of a business rescue plan once it has finally been adopted</w:t>
      </w:r>
      <w:r w:rsidR="009C1611" w:rsidRPr="006814EE">
        <w:rPr>
          <w:sz w:val="28"/>
          <w:szCs w:val="28"/>
        </w:rPr>
        <w:t>.</w:t>
      </w:r>
      <w:r w:rsidR="008B4AE4" w:rsidRPr="006814EE">
        <w:rPr>
          <w:sz w:val="28"/>
          <w:szCs w:val="28"/>
        </w:rPr>
        <w:t xml:space="preserve"> </w:t>
      </w:r>
      <w:r w:rsidR="004212DC" w:rsidRPr="006814EE">
        <w:rPr>
          <w:sz w:val="28"/>
          <w:szCs w:val="28"/>
        </w:rPr>
        <w:t xml:space="preserve">The </w:t>
      </w:r>
      <w:r w:rsidR="00B1614A" w:rsidRPr="006814EE">
        <w:rPr>
          <w:sz w:val="28"/>
          <w:szCs w:val="28"/>
        </w:rPr>
        <w:t>appellants</w:t>
      </w:r>
      <w:r w:rsidR="004C2DE9" w:rsidRPr="006814EE">
        <w:rPr>
          <w:sz w:val="28"/>
          <w:szCs w:val="28"/>
        </w:rPr>
        <w:t xml:space="preserve"> accept this. </w:t>
      </w:r>
      <w:r w:rsidR="004212DC" w:rsidRPr="006814EE">
        <w:rPr>
          <w:sz w:val="28"/>
          <w:szCs w:val="28"/>
        </w:rPr>
        <w:t>They however submit that as each of the adopted plans has a clause allowing for the amen</w:t>
      </w:r>
      <w:r w:rsidR="00E04C2E" w:rsidRPr="006814EE">
        <w:rPr>
          <w:sz w:val="28"/>
          <w:szCs w:val="28"/>
        </w:rPr>
        <w:t>dments (being clause 9 of the VG</w:t>
      </w:r>
      <w:r w:rsidR="004212DC" w:rsidRPr="006814EE">
        <w:rPr>
          <w:sz w:val="28"/>
          <w:szCs w:val="28"/>
        </w:rPr>
        <w:t>L and MIMCO plans</w:t>
      </w:r>
      <w:r w:rsidR="00E04C2E" w:rsidRPr="006814EE">
        <w:rPr>
          <w:sz w:val="28"/>
          <w:szCs w:val="28"/>
        </w:rPr>
        <w:t>,</w:t>
      </w:r>
      <w:r w:rsidR="004212DC" w:rsidRPr="006814EE">
        <w:rPr>
          <w:sz w:val="28"/>
          <w:szCs w:val="28"/>
        </w:rPr>
        <w:t xml:space="preserve"> and clause 12 of the </w:t>
      </w:r>
      <w:proofErr w:type="spellStart"/>
      <w:r w:rsidR="004212DC" w:rsidRPr="006814EE">
        <w:rPr>
          <w:sz w:val="28"/>
          <w:szCs w:val="28"/>
        </w:rPr>
        <w:t>Barbrook</w:t>
      </w:r>
      <w:proofErr w:type="spellEnd"/>
      <w:r w:rsidR="004212DC" w:rsidRPr="006814EE">
        <w:rPr>
          <w:sz w:val="28"/>
          <w:szCs w:val="28"/>
        </w:rPr>
        <w:t xml:space="preserve"> plan) they were entitled to amend the plans. </w:t>
      </w:r>
      <w:r w:rsidR="009F3C57" w:rsidRPr="006814EE">
        <w:rPr>
          <w:sz w:val="28"/>
          <w:szCs w:val="28"/>
        </w:rPr>
        <w:t>It is contended that the practitioners did not r</w:t>
      </w:r>
      <w:r w:rsidR="00C72F04" w:rsidRPr="006814EE">
        <w:rPr>
          <w:sz w:val="28"/>
          <w:szCs w:val="28"/>
        </w:rPr>
        <w:t>eserve that right to themselves, but that it</w:t>
      </w:r>
      <w:r w:rsidR="009F3C57" w:rsidRPr="006814EE">
        <w:rPr>
          <w:sz w:val="28"/>
          <w:szCs w:val="28"/>
        </w:rPr>
        <w:t xml:space="preserve"> was conferred upon them by the creditors of the </w:t>
      </w:r>
      <w:r w:rsidR="00F6472A" w:rsidRPr="006814EE">
        <w:rPr>
          <w:sz w:val="28"/>
          <w:szCs w:val="28"/>
        </w:rPr>
        <w:t xml:space="preserve">Vantage </w:t>
      </w:r>
      <w:r w:rsidR="009F3C57" w:rsidRPr="006814EE">
        <w:rPr>
          <w:sz w:val="28"/>
          <w:szCs w:val="28"/>
        </w:rPr>
        <w:t xml:space="preserve">companies. </w:t>
      </w:r>
      <w:r w:rsidR="004212DC" w:rsidRPr="006814EE">
        <w:rPr>
          <w:sz w:val="28"/>
          <w:szCs w:val="28"/>
        </w:rPr>
        <w:t>The clause reads as follows:</w:t>
      </w:r>
    </w:p>
    <w:p w14:paraId="5D883E3F" w14:textId="77777777" w:rsidR="004212DC" w:rsidRPr="00410589" w:rsidRDefault="008424E2" w:rsidP="004212DC">
      <w:pPr>
        <w:pStyle w:val="ListParagraph"/>
        <w:ind w:left="0"/>
        <w:rPr>
          <w:b/>
        </w:rPr>
      </w:pPr>
      <w:r w:rsidRPr="00410589">
        <w:rPr>
          <w:b/>
        </w:rPr>
        <w:t>‘</w:t>
      </w:r>
      <w:r w:rsidR="003E3AFA">
        <w:rPr>
          <w:b/>
        </w:rPr>
        <w:t xml:space="preserve">9. </w:t>
      </w:r>
      <w:r w:rsidR="004212DC" w:rsidRPr="00410589">
        <w:rPr>
          <w:b/>
        </w:rPr>
        <w:t>Ability to amend the Business Rescue Plan</w:t>
      </w:r>
    </w:p>
    <w:p w14:paraId="4EC8EBA0" w14:textId="7D50B1D5" w:rsidR="003D6187" w:rsidRDefault="006814EE" w:rsidP="006814EE">
      <w:pPr>
        <w:ind w:left="360" w:hanging="360"/>
      </w:pPr>
      <w:r>
        <w:t>9.1</w:t>
      </w:r>
      <w:r>
        <w:tab/>
      </w:r>
      <w:r w:rsidR="004212DC" w:rsidRPr="00410589">
        <w:t>Provided that any amendment will no</w:t>
      </w:r>
      <w:r w:rsidR="00CB08D3" w:rsidRPr="00410589">
        <w:t>t be prejudicial to any of the A</w:t>
      </w:r>
      <w:r w:rsidR="004212DC" w:rsidRPr="00410589">
        <w:t xml:space="preserve">ffected Persons, the BRP </w:t>
      </w:r>
    </w:p>
    <w:p w14:paraId="0D0432D1" w14:textId="77777777" w:rsidR="004212DC" w:rsidRPr="00410589" w:rsidRDefault="004212DC" w:rsidP="003D6187">
      <w:r w:rsidRPr="00410589">
        <w:lastRenderedPageBreak/>
        <w:t>shall have the ability, in his sole and absolute discretion, to amend, modify or vary any provision of the Business Rescue plan, provide</w:t>
      </w:r>
      <w:r w:rsidR="00A3393B" w:rsidRPr="00410589">
        <w:t>d that at all times the BRP act reasonably</w:t>
      </w:r>
      <w:r w:rsidRPr="00410589">
        <w:t>. The amendment will be deemed to take effect on the date of written notice of the amendment to all Affected Persons</w:t>
      </w:r>
      <w:r w:rsidR="00DA6EA2">
        <w:t>.</w:t>
      </w:r>
    </w:p>
    <w:p w14:paraId="751E3FA8" w14:textId="31BA21BB" w:rsidR="003D6187" w:rsidRDefault="006814EE" w:rsidP="006814EE">
      <w:pPr>
        <w:ind w:left="360" w:hanging="360"/>
      </w:pPr>
      <w:r>
        <w:t>9.2</w:t>
      </w:r>
      <w:r>
        <w:tab/>
      </w:r>
      <w:r w:rsidR="004212DC" w:rsidRPr="00410589">
        <w:t>It is specifically recorded tha</w:t>
      </w:r>
      <w:r w:rsidR="003E3AFA">
        <w:t>t the provisions of paragraph 9</w:t>
      </w:r>
      <w:r w:rsidR="004212DC" w:rsidRPr="00410589">
        <w:t xml:space="preserve"> shall mutatis mutandis apply to </w:t>
      </w:r>
    </w:p>
    <w:p w14:paraId="247D1807" w14:textId="77777777" w:rsidR="004212DC" w:rsidRPr="00410589" w:rsidRDefault="004212DC" w:rsidP="003D6187">
      <w:r w:rsidRPr="00410589">
        <w:t>the extension or reduction of any timeframes by the BRP.</w:t>
      </w:r>
      <w:r w:rsidR="008424E2" w:rsidRPr="00410589">
        <w:t>’</w:t>
      </w:r>
    </w:p>
    <w:p w14:paraId="6E0F9217" w14:textId="77777777" w:rsidR="004212DC" w:rsidRPr="00410589" w:rsidRDefault="004212DC" w:rsidP="003D6187">
      <w:pPr>
        <w:pStyle w:val="ListParagraph"/>
        <w:ind w:left="0"/>
        <w:rPr>
          <w:sz w:val="28"/>
          <w:szCs w:val="28"/>
        </w:rPr>
      </w:pPr>
    </w:p>
    <w:p w14:paraId="66647C7B" w14:textId="490B5E67" w:rsidR="004212DC" w:rsidRPr="006814EE" w:rsidRDefault="006814EE" w:rsidP="006814EE">
      <w:pPr>
        <w:shd w:val="clear" w:color="auto" w:fill="FFFFFF"/>
        <w:rPr>
          <w:sz w:val="28"/>
          <w:szCs w:val="28"/>
          <w:lang w:eastAsia="en-ZA"/>
        </w:rPr>
      </w:pPr>
      <w:r w:rsidRPr="00410589">
        <w:rPr>
          <w:sz w:val="28"/>
          <w:szCs w:val="28"/>
          <w:lang w:eastAsia="en-ZA"/>
        </w:rPr>
        <w:t>[23]</w:t>
      </w:r>
      <w:r w:rsidRPr="00410589">
        <w:rPr>
          <w:sz w:val="28"/>
          <w:szCs w:val="28"/>
          <w:lang w:eastAsia="en-ZA"/>
        </w:rPr>
        <w:tab/>
      </w:r>
      <w:r w:rsidR="00B1614A" w:rsidRPr="006814EE">
        <w:rPr>
          <w:sz w:val="28"/>
          <w:szCs w:val="28"/>
        </w:rPr>
        <w:t>The appellants submit there is no prohibition in the Companies Act against a clause in an adopted plan which authorize</w:t>
      </w:r>
      <w:r w:rsidR="00077ADF" w:rsidRPr="006814EE">
        <w:rPr>
          <w:sz w:val="28"/>
          <w:szCs w:val="28"/>
        </w:rPr>
        <w:t>s</w:t>
      </w:r>
      <w:r w:rsidR="00B1614A" w:rsidRPr="006814EE">
        <w:rPr>
          <w:sz w:val="28"/>
          <w:szCs w:val="28"/>
        </w:rPr>
        <w:t xml:space="preserve"> the practitioner to amend the plan to cater for contingencies which arise after adoption of the plan. </w:t>
      </w:r>
      <w:r w:rsidR="004212DC" w:rsidRPr="006814EE">
        <w:rPr>
          <w:sz w:val="28"/>
          <w:szCs w:val="28"/>
        </w:rPr>
        <w:t>In support of their argument</w:t>
      </w:r>
      <w:r w:rsidR="00733256" w:rsidRPr="006814EE">
        <w:rPr>
          <w:sz w:val="28"/>
          <w:szCs w:val="28"/>
        </w:rPr>
        <w:t>,</w:t>
      </w:r>
      <w:r w:rsidR="004212DC" w:rsidRPr="006814EE">
        <w:rPr>
          <w:sz w:val="28"/>
          <w:szCs w:val="28"/>
        </w:rPr>
        <w:t xml:space="preserve"> the </w:t>
      </w:r>
      <w:r w:rsidR="00B1614A" w:rsidRPr="006814EE">
        <w:rPr>
          <w:sz w:val="28"/>
          <w:szCs w:val="28"/>
        </w:rPr>
        <w:t>appellants</w:t>
      </w:r>
      <w:r w:rsidR="004212DC" w:rsidRPr="006814EE">
        <w:rPr>
          <w:sz w:val="28"/>
          <w:szCs w:val="28"/>
        </w:rPr>
        <w:t xml:space="preserve"> rely on </w:t>
      </w:r>
      <w:proofErr w:type="spellStart"/>
      <w:r w:rsidR="004212DC" w:rsidRPr="006814EE">
        <w:rPr>
          <w:i/>
          <w:sz w:val="28"/>
          <w:szCs w:val="28"/>
        </w:rPr>
        <w:t>Knoop</w:t>
      </w:r>
      <w:proofErr w:type="spellEnd"/>
      <w:r w:rsidR="004212DC" w:rsidRPr="006814EE">
        <w:rPr>
          <w:i/>
          <w:sz w:val="28"/>
          <w:szCs w:val="28"/>
        </w:rPr>
        <w:t xml:space="preserve"> v Gupta</w:t>
      </w:r>
      <w:r w:rsidR="008424E2" w:rsidRPr="006814EE">
        <w:rPr>
          <w:i/>
          <w:sz w:val="28"/>
          <w:szCs w:val="28"/>
        </w:rPr>
        <w:t xml:space="preserve"> (</w:t>
      </w:r>
      <w:proofErr w:type="spellStart"/>
      <w:r w:rsidR="008424E2" w:rsidRPr="006814EE">
        <w:rPr>
          <w:i/>
          <w:sz w:val="28"/>
          <w:szCs w:val="28"/>
        </w:rPr>
        <w:t>Knoop</w:t>
      </w:r>
      <w:proofErr w:type="spellEnd"/>
      <w:r w:rsidR="008424E2" w:rsidRPr="006814EE">
        <w:rPr>
          <w:i/>
          <w:sz w:val="28"/>
          <w:szCs w:val="28"/>
        </w:rPr>
        <w:t>)</w:t>
      </w:r>
      <w:r w:rsidR="00733256" w:rsidRPr="006814EE">
        <w:rPr>
          <w:i/>
          <w:sz w:val="28"/>
          <w:szCs w:val="28"/>
        </w:rPr>
        <w:t>,</w:t>
      </w:r>
      <w:r w:rsidR="00C72F04" w:rsidRPr="00410589">
        <w:rPr>
          <w:rStyle w:val="FootnoteReference"/>
          <w:i/>
          <w:sz w:val="28"/>
          <w:szCs w:val="28"/>
        </w:rPr>
        <w:footnoteReference w:id="8"/>
      </w:r>
      <w:r w:rsidR="004212DC" w:rsidRPr="006814EE">
        <w:rPr>
          <w:sz w:val="28"/>
          <w:szCs w:val="28"/>
        </w:rPr>
        <w:t xml:space="preserve"> in which this Court</w:t>
      </w:r>
      <w:r w:rsidR="00241641" w:rsidRPr="006814EE">
        <w:rPr>
          <w:sz w:val="28"/>
          <w:szCs w:val="28"/>
          <w:lang w:val="en-GB" w:eastAsia="en-ZA"/>
        </w:rPr>
        <w:t xml:space="preserve"> remarked that</w:t>
      </w:r>
      <w:r w:rsidR="004212DC" w:rsidRPr="006814EE">
        <w:rPr>
          <w:sz w:val="28"/>
          <w:szCs w:val="28"/>
          <w:lang w:val="en-GB" w:eastAsia="en-ZA"/>
        </w:rPr>
        <w:t xml:space="preserve"> ‘</w:t>
      </w:r>
      <w:r w:rsidR="002708D2" w:rsidRPr="006814EE">
        <w:rPr>
          <w:sz w:val="28"/>
          <w:szCs w:val="28"/>
          <w:lang w:val="en-GB" w:eastAsia="en-ZA"/>
        </w:rPr>
        <w:t xml:space="preserve">while the </w:t>
      </w:r>
      <w:r w:rsidR="004212DC" w:rsidRPr="006814EE">
        <w:rPr>
          <w:sz w:val="28"/>
          <w:szCs w:val="28"/>
          <w:lang w:val="en-GB" w:eastAsia="en-ZA"/>
        </w:rPr>
        <w:t>BRPs were obliged to try to implement the plan, whether they could do that, or do it within the contemplated timeframe depended on matters not within their control. One cannot treat a business rescue plan as being writ in stone or having the same status as the Laws of the Medes and Persians’.</w:t>
      </w:r>
      <w:r w:rsidR="008424E2" w:rsidRPr="00410589">
        <w:rPr>
          <w:rStyle w:val="FootnoteReference"/>
          <w:sz w:val="28"/>
          <w:szCs w:val="28"/>
          <w:lang w:val="en-GB" w:eastAsia="en-ZA"/>
        </w:rPr>
        <w:footnoteReference w:id="9"/>
      </w:r>
    </w:p>
    <w:p w14:paraId="38086BE7" w14:textId="77777777" w:rsidR="004458E8" w:rsidRPr="00410589" w:rsidRDefault="004458E8" w:rsidP="003D6187">
      <w:pPr>
        <w:pStyle w:val="ListParagraph"/>
        <w:shd w:val="clear" w:color="auto" w:fill="FFFFFF"/>
        <w:ind w:left="0"/>
        <w:rPr>
          <w:sz w:val="28"/>
          <w:szCs w:val="28"/>
          <w:lang w:eastAsia="en-ZA"/>
        </w:rPr>
      </w:pPr>
    </w:p>
    <w:p w14:paraId="36204201" w14:textId="5568F3D8" w:rsidR="00C85214" w:rsidRPr="006814EE" w:rsidRDefault="006814EE" w:rsidP="006814EE">
      <w:pPr>
        <w:shd w:val="clear" w:color="auto" w:fill="FFFFFF"/>
        <w:rPr>
          <w:sz w:val="28"/>
          <w:szCs w:val="28"/>
          <w:lang w:eastAsia="en-ZA"/>
        </w:rPr>
      </w:pPr>
      <w:r w:rsidRPr="00410589">
        <w:rPr>
          <w:sz w:val="28"/>
          <w:szCs w:val="28"/>
          <w:lang w:eastAsia="en-ZA"/>
        </w:rPr>
        <w:t>[24]</w:t>
      </w:r>
      <w:r w:rsidRPr="00410589">
        <w:rPr>
          <w:sz w:val="28"/>
          <w:szCs w:val="28"/>
          <w:lang w:eastAsia="en-ZA"/>
        </w:rPr>
        <w:tab/>
      </w:r>
      <w:r w:rsidR="00561CE5" w:rsidRPr="006814EE">
        <w:rPr>
          <w:sz w:val="28"/>
          <w:szCs w:val="28"/>
          <w:lang w:eastAsia="en-ZA"/>
        </w:rPr>
        <w:t>The dict</w:t>
      </w:r>
      <w:r w:rsidR="001D6A34" w:rsidRPr="006814EE">
        <w:rPr>
          <w:sz w:val="28"/>
          <w:szCs w:val="28"/>
          <w:lang w:eastAsia="en-ZA"/>
        </w:rPr>
        <w:t>um</w:t>
      </w:r>
      <w:r w:rsidR="00561CE5" w:rsidRPr="006814EE">
        <w:rPr>
          <w:sz w:val="28"/>
          <w:szCs w:val="28"/>
          <w:lang w:eastAsia="en-ZA"/>
        </w:rPr>
        <w:t xml:space="preserve"> in</w:t>
      </w:r>
      <w:r w:rsidR="00561CE5" w:rsidRPr="006814EE">
        <w:rPr>
          <w:i/>
          <w:sz w:val="28"/>
          <w:szCs w:val="28"/>
          <w:lang w:eastAsia="en-ZA"/>
        </w:rPr>
        <w:t xml:space="preserve"> </w:t>
      </w:r>
      <w:proofErr w:type="spellStart"/>
      <w:r w:rsidR="004212DC" w:rsidRPr="006814EE">
        <w:rPr>
          <w:i/>
          <w:sz w:val="28"/>
          <w:szCs w:val="28"/>
          <w:lang w:eastAsia="en-ZA"/>
        </w:rPr>
        <w:t>Knoop</w:t>
      </w:r>
      <w:proofErr w:type="spellEnd"/>
      <w:r w:rsidR="004212DC" w:rsidRPr="006814EE">
        <w:rPr>
          <w:sz w:val="28"/>
          <w:szCs w:val="28"/>
          <w:lang w:eastAsia="en-ZA"/>
        </w:rPr>
        <w:t xml:space="preserve"> </w:t>
      </w:r>
      <w:r w:rsidR="001205B3" w:rsidRPr="006814EE">
        <w:rPr>
          <w:sz w:val="28"/>
          <w:szCs w:val="28"/>
          <w:lang w:eastAsia="en-ZA"/>
        </w:rPr>
        <w:t xml:space="preserve">is not authority </w:t>
      </w:r>
      <w:r w:rsidR="00C87D53" w:rsidRPr="006814EE">
        <w:rPr>
          <w:sz w:val="28"/>
          <w:szCs w:val="28"/>
          <w:lang w:eastAsia="en-ZA"/>
        </w:rPr>
        <w:t xml:space="preserve">for </w:t>
      </w:r>
      <w:r w:rsidR="00561CE5" w:rsidRPr="006814EE">
        <w:rPr>
          <w:sz w:val="28"/>
          <w:szCs w:val="28"/>
          <w:lang w:eastAsia="en-ZA"/>
        </w:rPr>
        <w:t>allow</w:t>
      </w:r>
      <w:r w:rsidR="00C87D53" w:rsidRPr="006814EE">
        <w:rPr>
          <w:sz w:val="28"/>
          <w:szCs w:val="28"/>
          <w:lang w:eastAsia="en-ZA"/>
        </w:rPr>
        <w:t>ing</w:t>
      </w:r>
      <w:r w:rsidR="00561CE5" w:rsidRPr="006814EE">
        <w:rPr>
          <w:sz w:val="28"/>
          <w:szCs w:val="28"/>
          <w:lang w:eastAsia="en-ZA"/>
        </w:rPr>
        <w:t xml:space="preserve"> practitioners</w:t>
      </w:r>
      <w:r w:rsidR="004212DC" w:rsidRPr="006814EE">
        <w:rPr>
          <w:sz w:val="28"/>
          <w:szCs w:val="28"/>
          <w:lang w:eastAsia="en-ZA"/>
        </w:rPr>
        <w:t xml:space="preserve"> </w:t>
      </w:r>
      <w:r w:rsidR="00561CE5" w:rsidRPr="006814EE">
        <w:rPr>
          <w:sz w:val="28"/>
          <w:szCs w:val="28"/>
          <w:lang w:eastAsia="en-ZA"/>
        </w:rPr>
        <w:t xml:space="preserve">to circumvent the Companies Act. </w:t>
      </w:r>
      <w:r w:rsidR="00CB5A7F" w:rsidRPr="006814EE">
        <w:rPr>
          <w:sz w:val="28"/>
          <w:szCs w:val="28"/>
          <w:lang w:eastAsia="en-ZA"/>
        </w:rPr>
        <w:t xml:space="preserve">The practitioners cannot ‘improve’ </w:t>
      </w:r>
      <w:r w:rsidR="00561CE5" w:rsidRPr="006814EE">
        <w:rPr>
          <w:color w:val="000000"/>
          <w:sz w:val="28"/>
          <w:szCs w:val="28"/>
          <w:lang w:eastAsia="en-ZA"/>
        </w:rPr>
        <w:t xml:space="preserve">legislation by providing measures or remedies that the statutory enactments do not afford, merely because </w:t>
      </w:r>
      <w:r w:rsidR="00CB5A7F" w:rsidRPr="006814EE">
        <w:rPr>
          <w:color w:val="000000"/>
          <w:sz w:val="28"/>
          <w:szCs w:val="28"/>
          <w:lang w:eastAsia="en-ZA"/>
        </w:rPr>
        <w:t>they find themselves in a predicament</w:t>
      </w:r>
      <w:r w:rsidR="00561CE5" w:rsidRPr="006814EE">
        <w:rPr>
          <w:color w:val="000000"/>
          <w:sz w:val="28"/>
          <w:szCs w:val="28"/>
          <w:lang w:eastAsia="en-ZA"/>
        </w:rPr>
        <w:t>.</w:t>
      </w:r>
      <w:r w:rsidR="00CB5A7F" w:rsidRPr="00410589">
        <w:rPr>
          <w:rStyle w:val="FootnoteReference"/>
          <w:color w:val="000000"/>
          <w:sz w:val="28"/>
          <w:szCs w:val="28"/>
          <w:lang w:eastAsia="en-ZA"/>
        </w:rPr>
        <w:footnoteReference w:id="10"/>
      </w:r>
      <w:r w:rsidR="00561CE5" w:rsidRPr="006814EE">
        <w:rPr>
          <w:color w:val="000000"/>
          <w:sz w:val="28"/>
          <w:szCs w:val="28"/>
          <w:lang w:eastAsia="en-ZA"/>
        </w:rPr>
        <w:t xml:space="preserve"> </w:t>
      </w:r>
      <w:proofErr w:type="spellStart"/>
      <w:r w:rsidR="00CB5A7F" w:rsidRPr="006814EE">
        <w:rPr>
          <w:i/>
          <w:sz w:val="28"/>
          <w:szCs w:val="28"/>
          <w:lang w:eastAsia="en-ZA"/>
        </w:rPr>
        <w:t>Knoop</w:t>
      </w:r>
      <w:proofErr w:type="spellEnd"/>
      <w:r w:rsidR="00CB5A7F" w:rsidRPr="006814EE">
        <w:rPr>
          <w:sz w:val="28"/>
          <w:szCs w:val="28"/>
          <w:lang w:eastAsia="en-ZA"/>
        </w:rPr>
        <w:t xml:space="preserve"> does</w:t>
      </w:r>
      <w:r w:rsidR="004212DC" w:rsidRPr="006814EE">
        <w:rPr>
          <w:sz w:val="28"/>
          <w:szCs w:val="28"/>
          <w:lang w:eastAsia="en-ZA"/>
        </w:rPr>
        <w:t xml:space="preserve"> however make two things clear</w:t>
      </w:r>
      <w:r w:rsidR="008424E2" w:rsidRPr="006814EE">
        <w:rPr>
          <w:sz w:val="28"/>
          <w:szCs w:val="28"/>
          <w:lang w:eastAsia="en-ZA"/>
        </w:rPr>
        <w:t>, the first being that</w:t>
      </w:r>
      <w:r w:rsidR="004212DC" w:rsidRPr="006814EE">
        <w:rPr>
          <w:sz w:val="28"/>
          <w:szCs w:val="28"/>
          <w:lang w:eastAsia="en-ZA"/>
        </w:rPr>
        <w:t xml:space="preserve"> the practitioners are obliged to </w:t>
      </w:r>
      <w:r w:rsidR="00AE2673" w:rsidRPr="006814EE">
        <w:rPr>
          <w:sz w:val="28"/>
          <w:szCs w:val="28"/>
          <w:lang w:eastAsia="en-ZA"/>
        </w:rPr>
        <w:t xml:space="preserve">try and </w:t>
      </w:r>
      <w:r w:rsidR="004212DC" w:rsidRPr="006814EE">
        <w:rPr>
          <w:sz w:val="28"/>
          <w:szCs w:val="28"/>
          <w:lang w:eastAsia="en-ZA"/>
        </w:rPr>
        <w:t>implement a plan once it is adopted</w:t>
      </w:r>
      <w:r w:rsidR="008424E2" w:rsidRPr="006814EE">
        <w:rPr>
          <w:sz w:val="28"/>
          <w:szCs w:val="28"/>
          <w:lang w:eastAsia="en-ZA"/>
        </w:rPr>
        <w:t xml:space="preserve"> and the second that it</w:t>
      </w:r>
      <w:r w:rsidR="004212DC" w:rsidRPr="006814EE">
        <w:rPr>
          <w:sz w:val="28"/>
          <w:szCs w:val="28"/>
          <w:lang w:eastAsia="en-ZA"/>
        </w:rPr>
        <w:t xml:space="preserve"> is accepted that there might be instances where the </w:t>
      </w:r>
      <w:r w:rsidR="000812A5" w:rsidRPr="006814EE">
        <w:rPr>
          <w:sz w:val="28"/>
          <w:szCs w:val="28"/>
          <w:lang w:eastAsia="en-ZA"/>
        </w:rPr>
        <w:t xml:space="preserve">adopted </w:t>
      </w:r>
      <w:r w:rsidR="004212DC" w:rsidRPr="006814EE">
        <w:rPr>
          <w:sz w:val="28"/>
          <w:szCs w:val="28"/>
          <w:lang w:eastAsia="en-ZA"/>
        </w:rPr>
        <w:t>plan is incapable of being implemented.</w:t>
      </w:r>
      <w:r w:rsidR="00AE2673" w:rsidRPr="006814EE">
        <w:rPr>
          <w:sz w:val="28"/>
          <w:szCs w:val="28"/>
          <w:lang w:eastAsia="en-ZA"/>
        </w:rPr>
        <w:t xml:space="preserve"> The court </w:t>
      </w:r>
      <w:r w:rsidR="00C87D53" w:rsidRPr="006814EE">
        <w:rPr>
          <w:sz w:val="28"/>
          <w:szCs w:val="28"/>
          <w:lang w:eastAsia="en-ZA"/>
        </w:rPr>
        <w:t xml:space="preserve">in </w:t>
      </w:r>
      <w:proofErr w:type="spellStart"/>
      <w:r w:rsidR="00C87D53" w:rsidRPr="006814EE">
        <w:rPr>
          <w:i/>
          <w:sz w:val="28"/>
          <w:szCs w:val="28"/>
          <w:lang w:eastAsia="en-ZA"/>
        </w:rPr>
        <w:t>Knoop</w:t>
      </w:r>
      <w:proofErr w:type="spellEnd"/>
      <w:r w:rsidR="00C87D53" w:rsidRPr="006814EE">
        <w:rPr>
          <w:sz w:val="28"/>
          <w:szCs w:val="28"/>
          <w:lang w:eastAsia="en-ZA"/>
        </w:rPr>
        <w:t xml:space="preserve"> </w:t>
      </w:r>
      <w:r w:rsidR="00AE2673" w:rsidRPr="006814EE">
        <w:rPr>
          <w:sz w:val="28"/>
          <w:szCs w:val="28"/>
          <w:lang w:eastAsia="en-ZA"/>
        </w:rPr>
        <w:t>did not</w:t>
      </w:r>
      <w:r w:rsidR="002708D2" w:rsidRPr="006814EE">
        <w:rPr>
          <w:sz w:val="28"/>
          <w:szCs w:val="28"/>
          <w:lang w:eastAsia="en-ZA"/>
        </w:rPr>
        <w:t>,</w:t>
      </w:r>
      <w:r w:rsidR="00AE2673" w:rsidRPr="006814EE">
        <w:rPr>
          <w:sz w:val="28"/>
          <w:szCs w:val="28"/>
          <w:lang w:eastAsia="en-ZA"/>
        </w:rPr>
        <w:t xml:space="preserve"> however</w:t>
      </w:r>
      <w:r w:rsidR="002708D2" w:rsidRPr="006814EE">
        <w:rPr>
          <w:sz w:val="28"/>
          <w:szCs w:val="28"/>
          <w:lang w:eastAsia="en-ZA"/>
        </w:rPr>
        <w:t>,</w:t>
      </w:r>
      <w:r w:rsidR="00AE2673" w:rsidRPr="006814EE">
        <w:rPr>
          <w:sz w:val="28"/>
          <w:szCs w:val="28"/>
          <w:lang w:eastAsia="en-ZA"/>
        </w:rPr>
        <w:t xml:space="preserve"> </w:t>
      </w:r>
      <w:r w:rsidR="003E18BB" w:rsidRPr="006814EE">
        <w:rPr>
          <w:sz w:val="28"/>
          <w:szCs w:val="28"/>
          <w:lang w:eastAsia="en-ZA"/>
        </w:rPr>
        <w:t>express</w:t>
      </w:r>
      <w:r w:rsidR="00AE2673" w:rsidRPr="006814EE">
        <w:rPr>
          <w:sz w:val="28"/>
          <w:szCs w:val="28"/>
          <w:lang w:eastAsia="en-ZA"/>
        </w:rPr>
        <w:t xml:space="preserve"> any opinion on what </w:t>
      </w:r>
      <w:r w:rsidR="000D6C54" w:rsidRPr="006814EE">
        <w:rPr>
          <w:sz w:val="28"/>
          <w:szCs w:val="28"/>
          <w:lang w:eastAsia="en-ZA"/>
        </w:rPr>
        <w:t xml:space="preserve">should happen when the </w:t>
      </w:r>
      <w:r w:rsidR="00C87D53" w:rsidRPr="006814EE">
        <w:rPr>
          <w:sz w:val="28"/>
          <w:szCs w:val="28"/>
          <w:lang w:eastAsia="en-ZA"/>
        </w:rPr>
        <w:t xml:space="preserve">adopted </w:t>
      </w:r>
      <w:r w:rsidR="000D6C54" w:rsidRPr="006814EE">
        <w:rPr>
          <w:sz w:val="28"/>
          <w:szCs w:val="28"/>
          <w:lang w:eastAsia="en-ZA"/>
        </w:rPr>
        <w:t>plan cannot be implemented</w:t>
      </w:r>
      <w:r w:rsidR="003E18BB" w:rsidRPr="006814EE">
        <w:rPr>
          <w:sz w:val="28"/>
          <w:szCs w:val="28"/>
          <w:lang w:eastAsia="en-ZA"/>
        </w:rPr>
        <w:t>.</w:t>
      </w:r>
      <w:r w:rsidR="009C1611" w:rsidRPr="006814EE">
        <w:rPr>
          <w:sz w:val="28"/>
          <w:szCs w:val="28"/>
          <w:lang w:eastAsia="en-ZA"/>
        </w:rPr>
        <w:t xml:space="preserve"> </w:t>
      </w:r>
      <w:r w:rsidR="00E630B0" w:rsidRPr="006814EE">
        <w:rPr>
          <w:sz w:val="28"/>
          <w:szCs w:val="28"/>
          <w:lang w:eastAsia="en-ZA"/>
        </w:rPr>
        <w:t>In</w:t>
      </w:r>
      <w:r w:rsidR="009C1611" w:rsidRPr="006814EE">
        <w:rPr>
          <w:sz w:val="28"/>
          <w:szCs w:val="28"/>
          <w:lang w:eastAsia="en-ZA"/>
        </w:rPr>
        <w:t xml:space="preserve"> </w:t>
      </w:r>
      <w:proofErr w:type="spellStart"/>
      <w:r w:rsidR="00963F98" w:rsidRPr="006814EE">
        <w:rPr>
          <w:i/>
          <w:iCs/>
          <w:sz w:val="28"/>
          <w:szCs w:val="28"/>
        </w:rPr>
        <w:t>Kransfontein</w:t>
      </w:r>
      <w:proofErr w:type="spellEnd"/>
      <w:r w:rsidR="00963F98" w:rsidRPr="006814EE">
        <w:rPr>
          <w:i/>
          <w:iCs/>
          <w:sz w:val="28"/>
          <w:szCs w:val="28"/>
        </w:rPr>
        <w:t xml:space="preserve"> </w:t>
      </w:r>
      <w:proofErr w:type="spellStart"/>
      <w:r w:rsidR="00963F98" w:rsidRPr="006814EE">
        <w:rPr>
          <w:i/>
          <w:iCs/>
          <w:sz w:val="28"/>
          <w:szCs w:val="28"/>
        </w:rPr>
        <w:t>Beleggings</w:t>
      </w:r>
      <w:proofErr w:type="spellEnd"/>
      <w:r w:rsidR="00963F98" w:rsidRPr="006814EE">
        <w:rPr>
          <w:i/>
          <w:iCs/>
          <w:sz w:val="28"/>
          <w:szCs w:val="28"/>
        </w:rPr>
        <w:t xml:space="preserve"> (Pty) Ltd</w:t>
      </w:r>
      <w:r w:rsidR="00963F98" w:rsidRPr="006814EE">
        <w:rPr>
          <w:sz w:val="28"/>
          <w:szCs w:val="28"/>
        </w:rPr>
        <w:t> </w:t>
      </w:r>
      <w:r w:rsidR="00963F98" w:rsidRPr="006814EE">
        <w:rPr>
          <w:i/>
          <w:sz w:val="28"/>
          <w:szCs w:val="28"/>
        </w:rPr>
        <w:t>v </w:t>
      </w:r>
      <w:proofErr w:type="spellStart"/>
      <w:r w:rsidR="00963F98" w:rsidRPr="006814EE">
        <w:rPr>
          <w:i/>
          <w:iCs/>
          <w:sz w:val="28"/>
          <w:szCs w:val="28"/>
        </w:rPr>
        <w:t>Corlink</w:t>
      </w:r>
      <w:proofErr w:type="spellEnd"/>
      <w:r w:rsidR="00963F98" w:rsidRPr="006814EE">
        <w:rPr>
          <w:i/>
          <w:iCs/>
          <w:sz w:val="28"/>
          <w:szCs w:val="28"/>
        </w:rPr>
        <w:t xml:space="preserve"> </w:t>
      </w:r>
      <w:r w:rsidR="009F3C57" w:rsidRPr="006814EE">
        <w:rPr>
          <w:i/>
          <w:iCs/>
          <w:sz w:val="28"/>
          <w:szCs w:val="28"/>
        </w:rPr>
        <w:t>Twenty-Five</w:t>
      </w:r>
      <w:r w:rsidR="00963F98" w:rsidRPr="006814EE">
        <w:rPr>
          <w:i/>
          <w:iCs/>
          <w:sz w:val="28"/>
          <w:szCs w:val="28"/>
        </w:rPr>
        <w:t xml:space="preserve"> (Pty) </w:t>
      </w:r>
      <w:r w:rsidR="00963F98" w:rsidRPr="006814EE">
        <w:rPr>
          <w:i/>
          <w:iCs/>
          <w:sz w:val="28"/>
          <w:szCs w:val="28"/>
        </w:rPr>
        <w:lastRenderedPageBreak/>
        <w:t>Ltd</w:t>
      </w:r>
      <w:r w:rsidR="005C4E73" w:rsidRPr="006814EE">
        <w:rPr>
          <w:iCs/>
          <w:sz w:val="28"/>
          <w:szCs w:val="28"/>
        </w:rPr>
        <w:t>,</w:t>
      </w:r>
      <w:r w:rsidR="00A31A05" w:rsidRPr="00410589">
        <w:rPr>
          <w:rStyle w:val="FootnoteReference"/>
          <w:sz w:val="28"/>
          <w:szCs w:val="28"/>
        </w:rPr>
        <w:footnoteReference w:id="11"/>
      </w:r>
      <w:r w:rsidR="00963F98" w:rsidRPr="006814EE">
        <w:rPr>
          <w:sz w:val="28"/>
          <w:szCs w:val="28"/>
          <w:lang w:eastAsia="en-ZA"/>
        </w:rPr>
        <w:t> </w:t>
      </w:r>
      <w:bookmarkStart w:id="1" w:name="0-0-0-20691"/>
      <w:bookmarkEnd w:id="1"/>
      <w:r w:rsidR="00D3186A" w:rsidRPr="006814EE">
        <w:rPr>
          <w:sz w:val="28"/>
          <w:szCs w:val="28"/>
          <w:lang w:eastAsia="en-ZA"/>
        </w:rPr>
        <w:t xml:space="preserve">however, </w:t>
      </w:r>
      <w:r w:rsidR="00963F98" w:rsidRPr="006814EE">
        <w:rPr>
          <w:sz w:val="28"/>
          <w:szCs w:val="28"/>
          <w:lang w:eastAsia="en-ZA"/>
        </w:rPr>
        <w:t xml:space="preserve">this Court </w:t>
      </w:r>
      <w:r w:rsidR="00755AB9" w:rsidRPr="006814EE">
        <w:rPr>
          <w:sz w:val="28"/>
          <w:szCs w:val="28"/>
          <w:lang w:eastAsia="en-ZA"/>
        </w:rPr>
        <w:t xml:space="preserve">stated that </w:t>
      </w:r>
      <w:r w:rsidR="004458E8" w:rsidRPr="006814EE">
        <w:rPr>
          <w:sz w:val="28"/>
          <w:szCs w:val="28"/>
          <w:lang w:eastAsia="en-ZA"/>
        </w:rPr>
        <w:t>‘</w:t>
      </w:r>
      <w:r w:rsidR="004458E8" w:rsidRPr="006814EE">
        <w:rPr>
          <w:color w:val="000000"/>
          <w:sz w:val="28"/>
          <w:szCs w:val="28"/>
          <w:lang w:eastAsia="en-ZA"/>
        </w:rPr>
        <w:t xml:space="preserve">the only plan which practitioners can implement is one adopted by creditors in accordance with s 152 of the Companies Act’ </w:t>
      </w:r>
      <w:r w:rsidR="00755AB9" w:rsidRPr="006814EE">
        <w:rPr>
          <w:color w:val="000000"/>
          <w:sz w:val="28"/>
          <w:szCs w:val="28"/>
          <w:lang w:eastAsia="en-ZA"/>
        </w:rPr>
        <w:t xml:space="preserve">and </w:t>
      </w:r>
      <w:r w:rsidR="007D0811" w:rsidRPr="006814EE">
        <w:rPr>
          <w:color w:val="000000"/>
          <w:sz w:val="28"/>
          <w:szCs w:val="28"/>
          <w:lang w:eastAsia="en-ZA"/>
        </w:rPr>
        <w:t>‘</w:t>
      </w:r>
      <w:r w:rsidR="00755AB9" w:rsidRPr="006814EE">
        <w:rPr>
          <w:color w:val="000000"/>
          <w:sz w:val="28"/>
          <w:szCs w:val="28"/>
          <w:lang w:eastAsia="en-ZA"/>
        </w:rPr>
        <w:t xml:space="preserve">that </w:t>
      </w:r>
      <w:r w:rsidR="000C4362" w:rsidRPr="006814EE">
        <w:rPr>
          <w:color w:val="000000"/>
          <w:sz w:val="28"/>
          <w:szCs w:val="28"/>
          <w:lang w:eastAsia="en-ZA"/>
        </w:rPr>
        <w:t>[</w:t>
      </w:r>
      <w:r w:rsidR="00755AB9" w:rsidRPr="006814EE">
        <w:rPr>
          <w:color w:val="000000"/>
          <w:sz w:val="28"/>
          <w:szCs w:val="28"/>
          <w:lang w:eastAsia="en-ZA"/>
        </w:rPr>
        <w:t>t</w:t>
      </w:r>
      <w:r w:rsidR="000C4362" w:rsidRPr="006814EE">
        <w:rPr>
          <w:color w:val="000000"/>
          <w:sz w:val="28"/>
          <w:szCs w:val="28"/>
          <w:lang w:eastAsia="en-ZA"/>
        </w:rPr>
        <w:t>]</w:t>
      </w:r>
      <w:r w:rsidR="00755AB9" w:rsidRPr="006814EE">
        <w:rPr>
          <w:color w:val="000000"/>
          <w:sz w:val="28"/>
          <w:szCs w:val="28"/>
          <w:lang w:eastAsia="en-ZA"/>
        </w:rPr>
        <w:t>he court has no power to foist on creditors a plan which they have not discussed and voted on at such a meeting</w:t>
      </w:r>
      <w:r w:rsidR="007D0811" w:rsidRPr="006814EE">
        <w:rPr>
          <w:color w:val="000000"/>
          <w:sz w:val="28"/>
          <w:szCs w:val="28"/>
          <w:lang w:eastAsia="en-ZA"/>
        </w:rPr>
        <w:t>’</w:t>
      </w:r>
      <w:r w:rsidR="00755AB9" w:rsidRPr="006814EE">
        <w:rPr>
          <w:color w:val="000000"/>
          <w:sz w:val="28"/>
          <w:szCs w:val="28"/>
          <w:lang w:eastAsia="en-ZA"/>
        </w:rPr>
        <w:t>.</w:t>
      </w:r>
      <w:r w:rsidR="000C4362" w:rsidRPr="00410589">
        <w:rPr>
          <w:rStyle w:val="FootnoteReference"/>
          <w:color w:val="000000"/>
          <w:sz w:val="28"/>
          <w:szCs w:val="28"/>
          <w:lang w:eastAsia="en-ZA"/>
        </w:rPr>
        <w:footnoteReference w:id="12"/>
      </w:r>
      <w:r w:rsidR="00755AB9" w:rsidRPr="006814EE">
        <w:rPr>
          <w:color w:val="000000"/>
          <w:sz w:val="28"/>
          <w:szCs w:val="28"/>
          <w:lang w:eastAsia="en-ZA"/>
        </w:rPr>
        <w:t xml:space="preserve"> </w:t>
      </w:r>
      <w:r w:rsidR="007D0811" w:rsidRPr="006814EE">
        <w:rPr>
          <w:sz w:val="28"/>
          <w:szCs w:val="28"/>
          <w:lang w:eastAsia="en-ZA"/>
        </w:rPr>
        <w:t>To</w:t>
      </w:r>
      <w:r w:rsidR="00D3186A" w:rsidRPr="006814EE">
        <w:rPr>
          <w:sz w:val="28"/>
          <w:szCs w:val="28"/>
          <w:lang w:eastAsia="en-ZA"/>
        </w:rPr>
        <w:t xml:space="preserve"> the question on </w:t>
      </w:r>
      <w:r w:rsidR="00963F98" w:rsidRPr="006814EE">
        <w:rPr>
          <w:sz w:val="28"/>
          <w:szCs w:val="28"/>
          <w:lang w:eastAsia="en-ZA"/>
        </w:rPr>
        <w:t>whether a court can partially set aside and amend an adopted plan so as to alter its operation in relation to one or more of the creditors</w:t>
      </w:r>
      <w:r w:rsidR="00733256" w:rsidRPr="006814EE">
        <w:rPr>
          <w:sz w:val="28"/>
          <w:szCs w:val="28"/>
          <w:lang w:eastAsia="en-ZA"/>
        </w:rPr>
        <w:t>,</w:t>
      </w:r>
      <w:r w:rsidR="00963F98" w:rsidRPr="006814EE">
        <w:rPr>
          <w:sz w:val="28"/>
          <w:szCs w:val="28"/>
          <w:lang w:eastAsia="en-ZA"/>
        </w:rPr>
        <w:t xml:space="preserve"> </w:t>
      </w:r>
      <w:r w:rsidR="007D0811" w:rsidRPr="006814EE">
        <w:rPr>
          <w:sz w:val="28"/>
          <w:szCs w:val="28"/>
          <w:lang w:eastAsia="en-ZA"/>
        </w:rPr>
        <w:t xml:space="preserve">the answer </w:t>
      </w:r>
      <w:r w:rsidR="00963F98" w:rsidRPr="006814EE">
        <w:rPr>
          <w:sz w:val="28"/>
          <w:szCs w:val="28"/>
          <w:lang w:eastAsia="en-ZA"/>
        </w:rPr>
        <w:t>was a clear “no”. </w:t>
      </w:r>
      <w:r w:rsidR="000812A5" w:rsidRPr="006814EE">
        <w:rPr>
          <w:sz w:val="28"/>
          <w:szCs w:val="28"/>
          <w:lang w:eastAsia="en-ZA"/>
        </w:rPr>
        <w:t xml:space="preserve">And in </w:t>
      </w:r>
      <w:proofErr w:type="spellStart"/>
      <w:r w:rsidR="000812A5" w:rsidRPr="006814EE">
        <w:rPr>
          <w:i/>
          <w:sz w:val="28"/>
          <w:szCs w:val="28"/>
          <w:lang w:eastAsia="en-ZA"/>
        </w:rPr>
        <w:t>Booysen</w:t>
      </w:r>
      <w:proofErr w:type="spellEnd"/>
      <w:r w:rsidR="000812A5" w:rsidRPr="006814EE">
        <w:rPr>
          <w:i/>
          <w:sz w:val="28"/>
          <w:szCs w:val="28"/>
          <w:lang w:eastAsia="en-ZA"/>
        </w:rPr>
        <w:t xml:space="preserve"> v </w:t>
      </w:r>
      <w:proofErr w:type="spellStart"/>
      <w:r w:rsidR="000812A5" w:rsidRPr="006814EE">
        <w:rPr>
          <w:i/>
          <w:sz w:val="28"/>
          <w:szCs w:val="28"/>
          <w:lang w:eastAsia="en-ZA"/>
        </w:rPr>
        <w:t>Jonkheer</w:t>
      </w:r>
      <w:proofErr w:type="spellEnd"/>
      <w:r w:rsidR="000812A5" w:rsidRPr="006814EE">
        <w:rPr>
          <w:i/>
          <w:sz w:val="28"/>
          <w:szCs w:val="28"/>
          <w:lang w:eastAsia="en-ZA"/>
        </w:rPr>
        <w:t xml:space="preserve"> </w:t>
      </w:r>
      <w:proofErr w:type="spellStart"/>
      <w:r w:rsidR="000812A5" w:rsidRPr="006814EE">
        <w:rPr>
          <w:i/>
          <w:sz w:val="28"/>
          <w:szCs w:val="28"/>
          <w:lang w:eastAsia="en-ZA"/>
        </w:rPr>
        <w:t>Boerewynmakery</w:t>
      </w:r>
      <w:proofErr w:type="spellEnd"/>
      <w:r w:rsidR="000812A5" w:rsidRPr="006814EE">
        <w:rPr>
          <w:i/>
          <w:sz w:val="28"/>
          <w:szCs w:val="28"/>
          <w:lang w:eastAsia="en-ZA"/>
        </w:rPr>
        <w:t xml:space="preserve"> </w:t>
      </w:r>
      <w:r w:rsidR="00D3186A" w:rsidRPr="006814EE">
        <w:rPr>
          <w:i/>
          <w:sz w:val="28"/>
          <w:szCs w:val="28"/>
          <w:lang w:eastAsia="en-ZA"/>
        </w:rPr>
        <w:t>(</w:t>
      </w:r>
      <w:r w:rsidR="000812A5" w:rsidRPr="006814EE">
        <w:rPr>
          <w:i/>
          <w:sz w:val="28"/>
          <w:szCs w:val="28"/>
          <w:lang w:eastAsia="en-ZA"/>
        </w:rPr>
        <w:t>Pty</w:t>
      </w:r>
      <w:r w:rsidR="00D3186A" w:rsidRPr="006814EE">
        <w:rPr>
          <w:i/>
          <w:sz w:val="28"/>
          <w:szCs w:val="28"/>
          <w:lang w:eastAsia="en-ZA"/>
        </w:rPr>
        <w:t>)</w:t>
      </w:r>
      <w:r w:rsidR="000812A5" w:rsidRPr="006814EE">
        <w:rPr>
          <w:i/>
          <w:sz w:val="28"/>
          <w:szCs w:val="28"/>
          <w:lang w:eastAsia="en-ZA"/>
        </w:rPr>
        <w:t xml:space="preserve"> Ltd and Another</w:t>
      </w:r>
      <w:r w:rsidR="000C4362" w:rsidRPr="006814EE">
        <w:rPr>
          <w:i/>
          <w:sz w:val="28"/>
          <w:szCs w:val="28"/>
          <w:lang w:eastAsia="en-ZA"/>
        </w:rPr>
        <w:t xml:space="preserve"> (</w:t>
      </w:r>
      <w:proofErr w:type="spellStart"/>
      <w:r w:rsidR="000C4362" w:rsidRPr="006814EE">
        <w:rPr>
          <w:i/>
          <w:sz w:val="28"/>
          <w:szCs w:val="28"/>
          <w:lang w:eastAsia="en-ZA"/>
        </w:rPr>
        <w:t>Booysen</w:t>
      </w:r>
      <w:proofErr w:type="spellEnd"/>
      <w:r w:rsidR="000C4362" w:rsidRPr="006814EE">
        <w:rPr>
          <w:i/>
          <w:sz w:val="28"/>
          <w:szCs w:val="28"/>
          <w:lang w:eastAsia="en-ZA"/>
        </w:rPr>
        <w:t>)</w:t>
      </w:r>
      <w:r w:rsidR="00D3186A" w:rsidRPr="006814EE">
        <w:rPr>
          <w:i/>
          <w:sz w:val="28"/>
          <w:szCs w:val="28"/>
          <w:lang w:eastAsia="en-ZA"/>
        </w:rPr>
        <w:t>,</w:t>
      </w:r>
      <w:r w:rsidR="000812A5" w:rsidRPr="00410589">
        <w:rPr>
          <w:rStyle w:val="FootnoteReference"/>
          <w:sz w:val="28"/>
          <w:szCs w:val="28"/>
          <w:lang w:eastAsia="en-ZA"/>
        </w:rPr>
        <w:footnoteReference w:id="13"/>
      </w:r>
      <w:r w:rsidR="000812A5" w:rsidRPr="006814EE">
        <w:rPr>
          <w:sz w:val="28"/>
          <w:szCs w:val="28"/>
          <w:lang w:eastAsia="en-ZA"/>
        </w:rPr>
        <w:t xml:space="preserve"> the court held </w:t>
      </w:r>
      <w:r w:rsidR="009124DB" w:rsidRPr="006814EE">
        <w:rPr>
          <w:sz w:val="28"/>
          <w:szCs w:val="28"/>
          <w:lang w:eastAsia="en-ZA"/>
        </w:rPr>
        <w:t xml:space="preserve">that </w:t>
      </w:r>
      <w:r w:rsidR="000812A5" w:rsidRPr="006814EE">
        <w:rPr>
          <w:sz w:val="28"/>
          <w:szCs w:val="28"/>
          <w:lang w:eastAsia="en-ZA"/>
        </w:rPr>
        <w:t>there is simply no room for a business rescue practitioner to reserve for himself the right to amend a business rescue plan.</w:t>
      </w:r>
      <w:r w:rsidR="000812A5" w:rsidRPr="00410589">
        <w:rPr>
          <w:lang w:eastAsia="en-ZA"/>
        </w:rPr>
        <w:t xml:space="preserve"> </w:t>
      </w:r>
      <w:r w:rsidR="00C85214" w:rsidRPr="00410589">
        <w:rPr>
          <w:lang w:eastAsia="en-ZA"/>
        </w:rPr>
        <w:t xml:space="preserve"> </w:t>
      </w:r>
    </w:p>
    <w:p w14:paraId="0E90E5FA" w14:textId="77777777" w:rsidR="009C1611" w:rsidRPr="00410589" w:rsidRDefault="009C1611" w:rsidP="003D6187">
      <w:pPr>
        <w:pStyle w:val="ListParagraph"/>
        <w:shd w:val="clear" w:color="auto" w:fill="FFFFFF"/>
        <w:ind w:left="0"/>
        <w:rPr>
          <w:sz w:val="28"/>
          <w:szCs w:val="28"/>
          <w:lang w:eastAsia="en-ZA"/>
        </w:rPr>
      </w:pPr>
    </w:p>
    <w:p w14:paraId="67D3517A" w14:textId="70019FCF" w:rsidR="00963F98" w:rsidRPr="006814EE" w:rsidRDefault="006814EE" w:rsidP="006814EE">
      <w:pPr>
        <w:shd w:val="clear" w:color="auto" w:fill="FFFFFF"/>
        <w:spacing w:before="144"/>
        <w:rPr>
          <w:sz w:val="28"/>
          <w:szCs w:val="28"/>
          <w:lang w:eastAsia="en-ZA"/>
        </w:rPr>
      </w:pPr>
      <w:r w:rsidRPr="00410589">
        <w:rPr>
          <w:sz w:val="28"/>
          <w:szCs w:val="28"/>
          <w:lang w:eastAsia="en-ZA"/>
        </w:rPr>
        <w:t>[25]</w:t>
      </w:r>
      <w:r w:rsidRPr="00410589">
        <w:rPr>
          <w:sz w:val="28"/>
          <w:szCs w:val="28"/>
          <w:lang w:eastAsia="en-ZA"/>
        </w:rPr>
        <w:tab/>
      </w:r>
      <w:r w:rsidR="000C5FAA" w:rsidRPr="006814EE">
        <w:rPr>
          <w:sz w:val="28"/>
          <w:szCs w:val="28"/>
          <w:lang w:eastAsia="en-ZA"/>
        </w:rPr>
        <w:t xml:space="preserve">The Companies Act </w:t>
      </w:r>
      <w:r w:rsidR="007D0811" w:rsidRPr="006814EE">
        <w:rPr>
          <w:sz w:val="28"/>
          <w:szCs w:val="28"/>
          <w:lang w:eastAsia="en-ZA"/>
        </w:rPr>
        <w:t>is</w:t>
      </w:r>
      <w:r w:rsidR="002708D2" w:rsidRPr="006814EE">
        <w:rPr>
          <w:sz w:val="28"/>
          <w:szCs w:val="28"/>
          <w:lang w:eastAsia="en-ZA"/>
        </w:rPr>
        <w:t>,</w:t>
      </w:r>
      <w:r w:rsidR="007D0811" w:rsidRPr="006814EE">
        <w:rPr>
          <w:sz w:val="28"/>
          <w:szCs w:val="28"/>
          <w:lang w:eastAsia="en-ZA"/>
        </w:rPr>
        <w:t xml:space="preserve"> however</w:t>
      </w:r>
      <w:r w:rsidR="002708D2" w:rsidRPr="006814EE">
        <w:rPr>
          <w:sz w:val="28"/>
          <w:szCs w:val="28"/>
          <w:lang w:eastAsia="en-ZA"/>
        </w:rPr>
        <w:t>,</w:t>
      </w:r>
      <w:r w:rsidR="007D0811" w:rsidRPr="006814EE">
        <w:rPr>
          <w:sz w:val="28"/>
          <w:szCs w:val="28"/>
          <w:lang w:eastAsia="en-ZA"/>
        </w:rPr>
        <w:t xml:space="preserve"> </w:t>
      </w:r>
      <w:r w:rsidR="000C5FAA" w:rsidRPr="006814EE">
        <w:rPr>
          <w:sz w:val="28"/>
          <w:szCs w:val="28"/>
          <w:lang w:eastAsia="en-ZA"/>
        </w:rPr>
        <w:t>clear on one aspect:</w:t>
      </w:r>
      <w:r w:rsidR="007D0811" w:rsidRPr="006814EE">
        <w:rPr>
          <w:sz w:val="28"/>
          <w:szCs w:val="28"/>
          <w:lang w:eastAsia="en-ZA"/>
        </w:rPr>
        <w:t xml:space="preserve"> </w:t>
      </w:r>
      <w:r w:rsidR="00862686" w:rsidRPr="006814EE">
        <w:rPr>
          <w:sz w:val="28"/>
          <w:szCs w:val="28"/>
          <w:lang w:eastAsia="en-ZA"/>
        </w:rPr>
        <w:t>business rescue plans are the product of engagement between the practitioner and the creditors. I</w:t>
      </w:r>
      <w:r w:rsidR="007D0811" w:rsidRPr="006814EE">
        <w:rPr>
          <w:sz w:val="28"/>
          <w:szCs w:val="28"/>
          <w:lang w:eastAsia="en-ZA"/>
        </w:rPr>
        <w:t>n terms of s 145(1) th</w:t>
      </w:r>
      <w:r w:rsidR="00862686" w:rsidRPr="006814EE">
        <w:rPr>
          <w:sz w:val="28"/>
          <w:szCs w:val="28"/>
          <w:lang w:eastAsia="en-ZA"/>
        </w:rPr>
        <w:t>e creditors</w:t>
      </w:r>
      <w:r w:rsidR="007D0811" w:rsidRPr="006814EE">
        <w:rPr>
          <w:sz w:val="28"/>
          <w:szCs w:val="28"/>
          <w:lang w:eastAsia="en-ZA"/>
        </w:rPr>
        <w:t xml:space="preserve"> </w:t>
      </w:r>
      <w:r w:rsidR="009564E6" w:rsidRPr="006814EE">
        <w:rPr>
          <w:sz w:val="28"/>
          <w:szCs w:val="28"/>
          <w:lang w:eastAsia="en-ZA"/>
        </w:rPr>
        <w:t>are</w:t>
      </w:r>
      <w:r w:rsidR="007D0811" w:rsidRPr="006814EE">
        <w:rPr>
          <w:sz w:val="28"/>
          <w:szCs w:val="28"/>
          <w:lang w:eastAsia="en-ZA"/>
        </w:rPr>
        <w:t xml:space="preserve"> entitled to be informed of ‘</w:t>
      </w:r>
      <w:r w:rsidR="007D0811" w:rsidRPr="006814EE">
        <w:rPr>
          <w:iCs/>
          <w:sz w:val="28"/>
          <w:szCs w:val="28"/>
          <w:lang w:eastAsia="en-ZA"/>
        </w:rPr>
        <w:t xml:space="preserve">each court proceeding, decision, meeting or other relevant event concerning the business rescue proceedings’ and </w:t>
      </w:r>
      <w:r w:rsidR="000C4362" w:rsidRPr="006814EE">
        <w:rPr>
          <w:iCs/>
          <w:sz w:val="28"/>
          <w:szCs w:val="28"/>
          <w:lang w:eastAsia="en-ZA"/>
        </w:rPr>
        <w:t xml:space="preserve">may </w:t>
      </w:r>
      <w:r w:rsidR="007D0811" w:rsidRPr="006814EE">
        <w:rPr>
          <w:iCs/>
          <w:sz w:val="28"/>
          <w:szCs w:val="28"/>
          <w:lang w:eastAsia="en-ZA"/>
        </w:rPr>
        <w:t>‘</w:t>
      </w:r>
      <w:r w:rsidR="007D0811" w:rsidRPr="006814EE">
        <w:rPr>
          <w:color w:val="000000"/>
          <w:sz w:val="28"/>
          <w:szCs w:val="28"/>
          <w:lang w:eastAsia="en-ZA"/>
        </w:rPr>
        <w:t>formally participate in a company's business rescue proceedings to the extent provided for in this Chapter’.</w:t>
      </w:r>
      <w:r w:rsidR="007D0811" w:rsidRPr="006814EE">
        <w:rPr>
          <w:iCs/>
          <w:sz w:val="28"/>
          <w:szCs w:val="28"/>
          <w:lang w:eastAsia="en-ZA"/>
        </w:rPr>
        <w:t xml:space="preserve"> </w:t>
      </w:r>
      <w:r w:rsidR="000812A5" w:rsidRPr="006814EE">
        <w:rPr>
          <w:iCs/>
          <w:sz w:val="28"/>
          <w:szCs w:val="28"/>
          <w:lang w:eastAsia="en-ZA"/>
        </w:rPr>
        <w:t xml:space="preserve">As remarked in </w:t>
      </w:r>
      <w:proofErr w:type="spellStart"/>
      <w:r w:rsidR="000812A5" w:rsidRPr="006814EE">
        <w:rPr>
          <w:i/>
          <w:iCs/>
          <w:sz w:val="28"/>
          <w:szCs w:val="28"/>
          <w:lang w:eastAsia="en-ZA"/>
        </w:rPr>
        <w:t>Booysen</w:t>
      </w:r>
      <w:proofErr w:type="spellEnd"/>
      <w:r w:rsidR="000812A5" w:rsidRPr="006814EE">
        <w:rPr>
          <w:iCs/>
          <w:sz w:val="28"/>
          <w:szCs w:val="28"/>
          <w:lang w:eastAsia="en-ZA"/>
        </w:rPr>
        <w:t>, ‘</w:t>
      </w:r>
      <w:r w:rsidR="000812A5" w:rsidRPr="006814EE">
        <w:rPr>
          <w:sz w:val="28"/>
          <w:szCs w:val="28"/>
          <w:lang w:eastAsia="en-ZA"/>
        </w:rPr>
        <w:t xml:space="preserve">control over the rescue proceedings </w:t>
      </w:r>
      <w:r w:rsidR="000C4362" w:rsidRPr="006814EE">
        <w:rPr>
          <w:sz w:val="28"/>
          <w:szCs w:val="28"/>
          <w:lang w:eastAsia="en-ZA"/>
        </w:rPr>
        <w:t>is to be</w:t>
      </w:r>
      <w:r w:rsidR="000812A5" w:rsidRPr="006814EE">
        <w:rPr>
          <w:sz w:val="28"/>
          <w:szCs w:val="28"/>
          <w:lang w:eastAsia="en-ZA"/>
        </w:rPr>
        <w:t xml:space="preserve"> exercised by democratic majority vote of creditors and affected parties</w:t>
      </w:r>
      <w:r w:rsidR="000C4362" w:rsidRPr="006814EE">
        <w:rPr>
          <w:sz w:val="28"/>
          <w:szCs w:val="28"/>
          <w:lang w:eastAsia="en-ZA"/>
        </w:rPr>
        <w:t xml:space="preserve">’. </w:t>
      </w:r>
      <w:r w:rsidR="00963F98" w:rsidRPr="006814EE">
        <w:rPr>
          <w:sz w:val="28"/>
          <w:szCs w:val="28"/>
          <w:lang w:eastAsia="en-ZA"/>
        </w:rPr>
        <w:t xml:space="preserve">A clause in a business rescue plan that provides for the unilateral amendment of the plan </w:t>
      </w:r>
      <w:r w:rsidR="000C5FAA" w:rsidRPr="006814EE">
        <w:rPr>
          <w:sz w:val="28"/>
          <w:szCs w:val="28"/>
          <w:lang w:eastAsia="en-ZA"/>
        </w:rPr>
        <w:t xml:space="preserve">by the practitioners </w:t>
      </w:r>
      <w:r w:rsidR="00963F98" w:rsidRPr="006814EE">
        <w:rPr>
          <w:sz w:val="28"/>
          <w:szCs w:val="28"/>
          <w:lang w:eastAsia="en-ZA"/>
        </w:rPr>
        <w:t xml:space="preserve">is </w:t>
      </w:r>
      <w:r w:rsidR="00F10963" w:rsidRPr="006814EE">
        <w:rPr>
          <w:sz w:val="28"/>
          <w:szCs w:val="28"/>
          <w:lang w:eastAsia="en-ZA"/>
        </w:rPr>
        <w:t>accordingly</w:t>
      </w:r>
      <w:r w:rsidR="00E01AE9" w:rsidRPr="006814EE">
        <w:rPr>
          <w:sz w:val="28"/>
          <w:szCs w:val="28"/>
          <w:lang w:eastAsia="en-ZA"/>
        </w:rPr>
        <w:t xml:space="preserve"> </w:t>
      </w:r>
      <w:r w:rsidR="00963F98" w:rsidRPr="006814EE">
        <w:rPr>
          <w:sz w:val="28"/>
          <w:szCs w:val="28"/>
          <w:lang w:eastAsia="en-ZA"/>
        </w:rPr>
        <w:t>contrary to the scheme of the Companies Act</w:t>
      </w:r>
      <w:r w:rsidR="00963F98" w:rsidRPr="006814EE">
        <w:rPr>
          <w:iCs/>
          <w:sz w:val="28"/>
          <w:szCs w:val="28"/>
          <w:lang w:eastAsia="en-ZA"/>
        </w:rPr>
        <w:t xml:space="preserve">. </w:t>
      </w:r>
      <w:r w:rsidR="000C5FAA" w:rsidRPr="006814EE">
        <w:rPr>
          <w:sz w:val="28"/>
          <w:szCs w:val="28"/>
          <w:lang w:eastAsia="en-ZA"/>
        </w:rPr>
        <w:t>At</w:t>
      </w:r>
      <w:r w:rsidR="00963F98" w:rsidRPr="006814EE">
        <w:rPr>
          <w:iCs/>
          <w:sz w:val="28"/>
          <w:szCs w:val="28"/>
          <w:lang w:eastAsia="en-ZA"/>
        </w:rPr>
        <w:t xml:space="preserve"> most </w:t>
      </w:r>
      <w:r w:rsidR="000C5FAA" w:rsidRPr="006814EE">
        <w:rPr>
          <w:iCs/>
          <w:sz w:val="28"/>
          <w:szCs w:val="28"/>
          <w:lang w:eastAsia="en-ZA"/>
        </w:rPr>
        <w:t>such a clause</w:t>
      </w:r>
      <w:r w:rsidR="00963F98" w:rsidRPr="006814EE">
        <w:rPr>
          <w:iCs/>
          <w:sz w:val="28"/>
          <w:szCs w:val="28"/>
          <w:lang w:eastAsia="en-ZA"/>
        </w:rPr>
        <w:t xml:space="preserve"> </w:t>
      </w:r>
      <w:r w:rsidR="004458E8" w:rsidRPr="006814EE">
        <w:rPr>
          <w:iCs/>
          <w:sz w:val="28"/>
          <w:szCs w:val="28"/>
          <w:lang w:eastAsia="en-ZA"/>
        </w:rPr>
        <w:t xml:space="preserve">in an adopted plan </w:t>
      </w:r>
      <w:r w:rsidR="00963F98" w:rsidRPr="006814EE">
        <w:rPr>
          <w:iCs/>
          <w:sz w:val="28"/>
          <w:szCs w:val="28"/>
          <w:lang w:eastAsia="en-ZA"/>
        </w:rPr>
        <w:t xml:space="preserve">would </w:t>
      </w:r>
      <w:r w:rsidR="00963F98" w:rsidRPr="006814EE">
        <w:rPr>
          <w:iCs/>
          <w:sz w:val="28"/>
          <w:szCs w:val="28"/>
          <w:lang w:eastAsia="en-ZA"/>
        </w:rPr>
        <w:lastRenderedPageBreak/>
        <w:t>only allow for</w:t>
      </w:r>
      <w:r w:rsidR="00963F98" w:rsidRPr="006814EE">
        <w:rPr>
          <w:sz w:val="28"/>
          <w:szCs w:val="28"/>
          <w:lang w:eastAsia="en-ZA"/>
        </w:rPr>
        <w:t xml:space="preserve"> amendments of an </w:t>
      </w:r>
      <w:r w:rsidR="00963F98" w:rsidRPr="006814EE">
        <w:rPr>
          <w:sz w:val="28"/>
          <w:szCs w:val="28"/>
        </w:rPr>
        <w:t>administrative nature that do not affect the substance of the plan</w:t>
      </w:r>
      <w:r w:rsidR="005D25F1" w:rsidRPr="006814EE">
        <w:rPr>
          <w:sz w:val="28"/>
          <w:szCs w:val="28"/>
        </w:rPr>
        <w:t xml:space="preserve">. </w:t>
      </w:r>
    </w:p>
    <w:p w14:paraId="30E9B539" w14:textId="77777777" w:rsidR="000812A5" w:rsidRPr="00410589" w:rsidRDefault="000812A5" w:rsidP="000812A5">
      <w:pPr>
        <w:pStyle w:val="ListParagraph"/>
        <w:shd w:val="clear" w:color="auto" w:fill="FFFFFF"/>
        <w:spacing w:before="144"/>
        <w:ind w:left="0"/>
        <w:rPr>
          <w:sz w:val="28"/>
          <w:szCs w:val="28"/>
          <w:lang w:eastAsia="en-ZA"/>
        </w:rPr>
      </w:pPr>
    </w:p>
    <w:p w14:paraId="10DA27DF" w14:textId="1645770C" w:rsidR="00017688" w:rsidRPr="006814EE" w:rsidRDefault="006814EE" w:rsidP="006814EE">
      <w:pPr>
        <w:rPr>
          <w:sz w:val="28"/>
          <w:szCs w:val="28"/>
        </w:rPr>
      </w:pPr>
      <w:r w:rsidRPr="00410589">
        <w:rPr>
          <w:sz w:val="28"/>
          <w:szCs w:val="28"/>
        </w:rPr>
        <w:t>[26]</w:t>
      </w:r>
      <w:r w:rsidRPr="00410589">
        <w:rPr>
          <w:sz w:val="28"/>
          <w:szCs w:val="28"/>
        </w:rPr>
        <w:tab/>
      </w:r>
      <w:r w:rsidR="004212DC" w:rsidRPr="006814EE">
        <w:rPr>
          <w:sz w:val="28"/>
          <w:szCs w:val="28"/>
        </w:rPr>
        <w:t xml:space="preserve">The </w:t>
      </w:r>
      <w:r w:rsidR="00B1614A" w:rsidRPr="006814EE">
        <w:rPr>
          <w:sz w:val="28"/>
          <w:szCs w:val="28"/>
        </w:rPr>
        <w:t>appellants</w:t>
      </w:r>
      <w:r w:rsidR="004212DC" w:rsidRPr="006814EE">
        <w:rPr>
          <w:sz w:val="28"/>
          <w:szCs w:val="28"/>
        </w:rPr>
        <w:t xml:space="preserve"> contend that there are no substantial amendments to the adopted plans</w:t>
      </w:r>
      <w:r w:rsidR="00C564D5" w:rsidRPr="006814EE">
        <w:rPr>
          <w:sz w:val="28"/>
          <w:szCs w:val="28"/>
        </w:rPr>
        <w:t xml:space="preserve">, </w:t>
      </w:r>
      <w:r w:rsidR="0089388F" w:rsidRPr="006814EE">
        <w:rPr>
          <w:sz w:val="28"/>
          <w:szCs w:val="28"/>
        </w:rPr>
        <w:t>and that</w:t>
      </w:r>
      <w:r w:rsidR="004458E8" w:rsidRPr="006814EE">
        <w:rPr>
          <w:sz w:val="28"/>
          <w:szCs w:val="28"/>
        </w:rPr>
        <w:t xml:space="preserve"> the amendments</w:t>
      </w:r>
      <w:r w:rsidR="00970499" w:rsidRPr="006814EE">
        <w:rPr>
          <w:sz w:val="28"/>
          <w:szCs w:val="28"/>
        </w:rPr>
        <w:t xml:space="preserve"> are</w:t>
      </w:r>
      <w:r w:rsidR="004212DC" w:rsidRPr="006814EE">
        <w:rPr>
          <w:sz w:val="28"/>
          <w:szCs w:val="28"/>
        </w:rPr>
        <w:t xml:space="preserve"> in fact more beneficial </w:t>
      </w:r>
      <w:r w:rsidR="00CB08D3" w:rsidRPr="006814EE">
        <w:rPr>
          <w:sz w:val="28"/>
          <w:szCs w:val="28"/>
        </w:rPr>
        <w:t xml:space="preserve">to creditors </w:t>
      </w:r>
      <w:r w:rsidR="004212DC" w:rsidRPr="006814EE">
        <w:rPr>
          <w:sz w:val="28"/>
          <w:szCs w:val="28"/>
        </w:rPr>
        <w:t xml:space="preserve">and </w:t>
      </w:r>
      <w:r w:rsidR="00CB08D3" w:rsidRPr="006814EE">
        <w:rPr>
          <w:sz w:val="28"/>
          <w:szCs w:val="28"/>
        </w:rPr>
        <w:t>not prejudicial to the a</w:t>
      </w:r>
      <w:r w:rsidR="004212DC" w:rsidRPr="006814EE">
        <w:rPr>
          <w:sz w:val="28"/>
          <w:szCs w:val="28"/>
        </w:rPr>
        <w:t>ffe</w:t>
      </w:r>
      <w:r w:rsidR="00CB08D3" w:rsidRPr="006814EE">
        <w:rPr>
          <w:sz w:val="28"/>
          <w:szCs w:val="28"/>
        </w:rPr>
        <w:t>cted p</w:t>
      </w:r>
      <w:r w:rsidR="004212DC" w:rsidRPr="006814EE">
        <w:rPr>
          <w:sz w:val="28"/>
          <w:szCs w:val="28"/>
        </w:rPr>
        <w:t>ersons. The amendments to the adopted plans are set out in a letter dated 15 February 2021 addressed to the creditors and affected parties. There</w:t>
      </w:r>
      <w:r w:rsidR="006565CC" w:rsidRPr="006814EE">
        <w:rPr>
          <w:sz w:val="28"/>
          <w:szCs w:val="28"/>
        </w:rPr>
        <w:t xml:space="preserve"> are at least three amendments dealing</w:t>
      </w:r>
      <w:r w:rsidR="00A83C0D" w:rsidRPr="006814EE">
        <w:rPr>
          <w:sz w:val="28"/>
          <w:szCs w:val="28"/>
        </w:rPr>
        <w:t xml:space="preserve"> mostly </w:t>
      </w:r>
      <w:r w:rsidR="006565CC" w:rsidRPr="006814EE">
        <w:rPr>
          <w:sz w:val="28"/>
          <w:szCs w:val="28"/>
        </w:rPr>
        <w:t>with</w:t>
      </w:r>
      <w:r w:rsidR="00A83C0D" w:rsidRPr="006814EE">
        <w:rPr>
          <w:sz w:val="28"/>
          <w:szCs w:val="28"/>
        </w:rPr>
        <w:t xml:space="preserve"> the </w:t>
      </w:r>
      <w:r w:rsidR="006565CC" w:rsidRPr="006814EE">
        <w:rPr>
          <w:sz w:val="28"/>
          <w:szCs w:val="28"/>
        </w:rPr>
        <w:t xml:space="preserve">change of the </w:t>
      </w:r>
      <w:r w:rsidR="00A83C0D" w:rsidRPr="006814EE">
        <w:rPr>
          <w:sz w:val="28"/>
          <w:szCs w:val="28"/>
        </w:rPr>
        <w:t xml:space="preserve">dates for the payments of creditors and the </w:t>
      </w:r>
      <w:r w:rsidR="004212DC" w:rsidRPr="006814EE">
        <w:rPr>
          <w:sz w:val="28"/>
          <w:szCs w:val="28"/>
        </w:rPr>
        <w:t>re-opening of the mine</w:t>
      </w:r>
      <w:r w:rsidR="00A83C0D" w:rsidRPr="006814EE">
        <w:rPr>
          <w:sz w:val="28"/>
          <w:szCs w:val="28"/>
        </w:rPr>
        <w:t>s.</w:t>
      </w:r>
      <w:r w:rsidR="004212DC" w:rsidRPr="006814EE">
        <w:rPr>
          <w:sz w:val="28"/>
          <w:szCs w:val="28"/>
        </w:rPr>
        <w:t xml:space="preserve"> </w:t>
      </w:r>
      <w:r w:rsidR="00733256" w:rsidRPr="006814EE">
        <w:rPr>
          <w:sz w:val="28"/>
          <w:szCs w:val="28"/>
        </w:rPr>
        <w:t>However,</w:t>
      </w:r>
      <w:r w:rsidR="00A83C0D" w:rsidRPr="006814EE">
        <w:rPr>
          <w:sz w:val="28"/>
          <w:szCs w:val="28"/>
        </w:rPr>
        <w:t xml:space="preserve"> there is also another amendment to the adopted plans</w:t>
      </w:r>
      <w:r w:rsidR="00C040F8" w:rsidRPr="006814EE">
        <w:rPr>
          <w:sz w:val="28"/>
          <w:szCs w:val="28"/>
        </w:rPr>
        <w:t>: t</w:t>
      </w:r>
      <w:r w:rsidR="008C574C" w:rsidRPr="006814EE">
        <w:rPr>
          <w:sz w:val="28"/>
          <w:szCs w:val="28"/>
        </w:rPr>
        <w:t xml:space="preserve">he </w:t>
      </w:r>
      <w:r w:rsidR="00A83C0D" w:rsidRPr="006814EE">
        <w:rPr>
          <w:sz w:val="28"/>
          <w:szCs w:val="28"/>
        </w:rPr>
        <w:t xml:space="preserve">change </w:t>
      </w:r>
      <w:r w:rsidR="008D4ACA" w:rsidRPr="006814EE">
        <w:rPr>
          <w:sz w:val="28"/>
          <w:szCs w:val="28"/>
        </w:rPr>
        <w:t>relating to the identity of the</w:t>
      </w:r>
      <w:r w:rsidR="00733256" w:rsidRPr="006814EE">
        <w:rPr>
          <w:sz w:val="28"/>
          <w:szCs w:val="28"/>
        </w:rPr>
        <w:t xml:space="preserve"> funding entities</w:t>
      </w:r>
      <w:r w:rsidR="00A83C0D" w:rsidRPr="006814EE">
        <w:rPr>
          <w:sz w:val="28"/>
          <w:szCs w:val="28"/>
        </w:rPr>
        <w:t>.</w:t>
      </w:r>
      <w:r w:rsidR="0071440A" w:rsidRPr="006814EE">
        <w:rPr>
          <w:sz w:val="28"/>
          <w:szCs w:val="28"/>
        </w:rPr>
        <w:t xml:space="preserve"> </w:t>
      </w:r>
      <w:r w:rsidR="00731800" w:rsidRPr="006814EE">
        <w:rPr>
          <w:sz w:val="28"/>
          <w:szCs w:val="28"/>
        </w:rPr>
        <w:t xml:space="preserve">The change in funders is no small matter. </w:t>
      </w:r>
      <w:r w:rsidR="0071440A" w:rsidRPr="006814EE">
        <w:rPr>
          <w:sz w:val="28"/>
          <w:szCs w:val="28"/>
        </w:rPr>
        <w:t>As</w:t>
      </w:r>
      <w:r w:rsidR="00A83C0D" w:rsidRPr="006814EE">
        <w:rPr>
          <w:sz w:val="28"/>
          <w:szCs w:val="28"/>
        </w:rPr>
        <w:t xml:space="preserve"> the high court correctly stated</w:t>
      </w:r>
      <w:r w:rsidR="00733256" w:rsidRPr="006814EE">
        <w:rPr>
          <w:sz w:val="28"/>
          <w:szCs w:val="28"/>
        </w:rPr>
        <w:t>,</w:t>
      </w:r>
      <w:r w:rsidR="00A83C0D" w:rsidRPr="006814EE">
        <w:rPr>
          <w:sz w:val="28"/>
          <w:szCs w:val="28"/>
        </w:rPr>
        <w:t xml:space="preserve"> </w:t>
      </w:r>
      <w:r w:rsidR="00731800" w:rsidRPr="006814EE">
        <w:rPr>
          <w:sz w:val="28"/>
          <w:szCs w:val="28"/>
        </w:rPr>
        <w:t>i</w:t>
      </w:r>
      <w:r w:rsidR="00A83C0D" w:rsidRPr="006814EE">
        <w:rPr>
          <w:sz w:val="28"/>
          <w:szCs w:val="28"/>
          <w:shd w:val="clear" w:color="auto" w:fill="FFFFFF"/>
        </w:rPr>
        <w:t xml:space="preserve">t </w:t>
      </w:r>
      <w:r w:rsidR="00731800" w:rsidRPr="006814EE">
        <w:rPr>
          <w:sz w:val="28"/>
          <w:szCs w:val="28"/>
          <w:shd w:val="clear" w:color="auto" w:fill="FFFFFF"/>
        </w:rPr>
        <w:t>‘</w:t>
      </w:r>
      <w:r w:rsidR="00A83C0D" w:rsidRPr="006814EE">
        <w:rPr>
          <w:sz w:val="28"/>
          <w:szCs w:val="28"/>
          <w:shd w:val="clear" w:color="auto" w:fill="FFFFFF"/>
        </w:rPr>
        <w:t>goes into the heart of seeking to re</w:t>
      </w:r>
      <w:r w:rsidR="00DB3BAA" w:rsidRPr="006814EE">
        <w:rPr>
          <w:sz w:val="28"/>
          <w:szCs w:val="28"/>
          <w:shd w:val="clear" w:color="auto" w:fill="FFFFFF"/>
        </w:rPr>
        <w:t>suscitate a distressed company</w:t>
      </w:r>
      <w:r w:rsidR="00731800" w:rsidRPr="006814EE">
        <w:rPr>
          <w:sz w:val="28"/>
          <w:szCs w:val="28"/>
          <w:shd w:val="clear" w:color="auto" w:fill="FFFFFF"/>
        </w:rPr>
        <w:t>’</w:t>
      </w:r>
      <w:r w:rsidR="00C040F8" w:rsidRPr="006814EE">
        <w:rPr>
          <w:sz w:val="28"/>
          <w:szCs w:val="28"/>
          <w:shd w:val="clear" w:color="auto" w:fill="FFFFFF"/>
        </w:rPr>
        <w:t>. The</w:t>
      </w:r>
      <w:r w:rsidR="00DB3BAA" w:rsidRPr="006814EE">
        <w:rPr>
          <w:sz w:val="28"/>
          <w:szCs w:val="28"/>
          <w:shd w:val="clear" w:color="auto" w:fill="FFFFFF"/>
        </w:rPr>
        <w:t xml:space="preserve"> </w:t>
      </w:r>
      <w:r w:rsidR="00731800" w:rsidRPr="006814EE">
        <w:rPr>
          <w:sz w:val="28"/>
          <w:szCs w:val="28"/>
          <w:shd w:val="clear" w:color="auto" w:fill="FFFFFF"/>
        </w:rPr>
        <w:t>‘</w:t>
      </w:r>
      <w:r w:rsidR="00DB3BAA" w:rsidRPr="006814EE">
        <w:rPr>
          <w:sz w:val="28"/>
          <w:szCs w:val="28"/>
          <w:shd w:val="clear" w:color="auto" w:fill="FFFFFF"/>
        </w:rPr>
        <w:t>ability and credibility of such a funder is everything which the creditors of the distressed company, including affected persons, would want to know and be sure of</w:t>
      </w:r>
      <w:r w:rsidR="00241641" w:rsidRPr="006814EE">
        <w:rPr>
          <w:sz w:val="28"/>
          <w:szCs w:val="28"/>
          <w:shd w:val="clear" w:color="auto" w:fill="FFFFFF"/>
        </w:rPr>
        <w:t>’.</w:t>
      </w:r>
    </w:p>
    <w:p w14:paraId="1C385986" w14:textId="77777777" w:rsidR="00D3186A" w:rsidRPr="00410589" w:rsidRDefault="00D3186A" w:rsidP="003D6187">
      <w:pPr>
        <w:pStyle w:val="ListParagraph"/>
        <w:ind w:left="0"/>
        <w:rPr>
          <w:sz w:val="28"/>
          <w:szCs w:val="28"/>
        </w:rPr>
      </w:pPr>
    </w:p>
    <w:p w14:paraId="38CF3668" w14:textId="4A438888" w:rsidR="00D3186A" w:rsidRPr="006814EE" w:rsidRDefault="006814EE" w:rsidP="006814EE">
      <w:pPr>
        <w:rPr>
          <w:sz w:val="28"/>
          <w:szCs w:val="28"/>
        </w:rPr>
      </w:pPr>
      <w:r w:rsidRPr="00410589">
        <w:rPr>
          <w:sz w:val="28"/>
          <w:szCs w:val="28"/>
        </w:rPr>
        <w:t>[27]</w:t>
      </w:r>
      <w:r w:rsidRPr="00410589">
        <w:rPr>
          <w:sz w:val="28"/>
          <w:szCs w:val="28"/>
        </w:rPr>
        <w:tab/>
      </w:r>
      <w:r w:rsidR="00D3186A" w:rsidRPr="006814EE">
        <w:rPr>
          <w:sz w:val="28"/>
          <w:szCs w:val="28"/>
        </w:rPr>
        <w:t>The adopted plan</w:t>
      </w:r>
      <w:r w:rsidR="00BC002D" w:rsidRPr="006814EE">
        <w:rPr>
          <w:sz w:val="28"/>
          <w:szCs w:val="28"/>
        </w:rPr>
        <w:t>s were</w:t>
      </w:r>
      <w:r w:rsidR="00D3186A" w:rsidRPr="006814EE">
        <w:rPr>
          <w:sz w:val="28"/>
          <w:szCs w:val="28"/>
        </w:rPr>
        <w:t xml:space="preserve"> not provided to </w:t>
      </w:r>
      <w:r w:rsidR="008D4ACA" w:rsidRPr="006814EE">
        <w:rPr>
          <w:sz w:val="28"/>
          <w:szCs w:val="28"/>
        </w:rPr>
        <w:t xml:space="preserve">the high </w:t>
      </w:r>
      <w:r w:rsidR="00D3186A" w:rsidRPr="006814EE">
        <w:rPr>
          <w:sz w:val="28"/>
          <w:szCs w:val="28"/>
        </w:rPr>
        <w:t>court. It is therefore not possible to compare the adopted plan</w:t>
      </w:r>
      <w:r w:rsidR="00BC002D" w:rsidRPr="006814EE">
        <w:rPr>
          <w:sz w:val="28"/>
          <w:szCs w:val="28"/>
        </w:rPr>
        <w:t>s</w:t>
      </w:r>
      <w:r w:rsidR="00D3186A" w:rsidRPr="006814EE">
        <w:rPr>
          <w:sz w:val="28"/>
          <w:szCs w:val="28"/>
        </w:rPr>
        <w:t xml:space="preserve"> </w:t>
      </w:r>
      <w:r w:rsidR="00FD58B8" w:rsidRPr="006814EE">
        <w:rPr>
          <w:sz w:val="28"/>
          <w:szCs w:val="28"/>
        </w:rPr>
        <w:t xml:space="preserve">with </w:t>
      </w:r>
      <w:r w:rsidR="00D3186A" w:rsidRPr="006814EE">
        <w:rPr>
          <w:sz w:val="28"/>
          <w:szCs w:val="28"/>
        </w:rPr>
        <w:t>the amended plan</w:t>
      </w:r>
      <w:r w:rsidR="00BC002D" w:rsidRPr="006814EE">
        <w:rPr>
          <w:sz w:val="28"/>
          <w:szCs w:val="28"/>
        </w:rPr>
        <w:t>s</w:t>
      </w:r>
      <w:r w:rsidR="00D3186A" w:rsidRPr="006814EE">
        <w:rPr>
          <w:sz w:val="28"/>
          <w:szCs w:val="28"/>
        </w:rPr>
        <w:t xml:space="preserve">. </w:t>
      </w:r>
      <w:r w:rsidR="0076359F" w:rsidRPr="006814EE">
        <w:rPr>
          <w:sz w:val="28"/>
          <w:szCs w:val="28"/>
        </w:rPr>
        <w:t xml:space="preserve">It is, however, </w:t>
      </w:r>
      <w:r w:rsidR="00615F18" w:rsidRPr="006814EE">
        <w:rPr>
          <w:sz w:val="28"/>
          <w:szCs w:val="28"/>
        </w:rPr>
        <w:t>clear from the limited information ava</w:t>
      </w:r>
      <w:r w:rsidR="00C93F26" w:rsidRPr="006814EE">
        <w:rPr>
          <w:sz w:val="28"/>
          <w:szCs w:val="28"/>
        </w:rPr>
        <w:t>ilable that the replacement of the</w:t>
      </w:r>
      <w:r w:rsidR="00615F18" w:rsidRPr="006814EE">
        <w:rPr>
          <w:sz w:val="28"/>
          <w:szCs w:val="28"/>
        </w:rPr>
        <w:t xml:space="preserve"> funder and funding model is not merely an </w:t>
      </w:r>
      <w:r w:rsidR="00D3186A" w:rsidRPr="006814EE">
        <w:rPr>
          <w:sz w:val="28"/>
          <w:szCs w:val="28"/>
        </w:rPr>
        <w:t xml:space="preserve">administrative </w:t>
      </w:r>
      <w:r w:rsidR="00615F18" w:rsidRPr="006814EE">
        <w:rPr>
          <w:sz w:val="28"/>
          <w:szCs w:val="28"/>
        </w:rPr>
        <w:t xml:space="preserve">amendment. </w:t>
      </w:r>
      <w:r w:rsidR="00E976EE" w:rsidRPr="006814EE">
        <w:rPr>
          <w:sz w:val="28"/>
          <w:szCs w:val="28"/>
        </w:rPr>
        <w:t xml:space="preserve">It </w:t>
      </w:r>
      <w:r w:rsidR="00A84727" w:rsidRPr="006814EE">
        <w:rPr>
          <w:sz w:val="28"/>
          <w:szCs w:val="28"/>
        </w:rPr>
        <w:t>is central to the</w:t>
      </w:r>
      <w:r w:rsidR="00E976EE" w:rsidRPr="006814EE">
        <w:rPr>
          <w:sz w:val="28"/>
          <w:szCs w:val="28"/>
        </w:rPr>
        <w:t xml:space="preserve"> plan. </w:t>
      </w:r>
      <w:r w:rsidR="0076359F" w:rsidRPr="006814EE">
        <w:rPr>
          <w:sz w:val="28"/>
          <w:szCs w:val="28"/>
        </w:rPr>
        <w:t xml:space="preserve">The </w:t>
      </w:r>
      <w:r w:rsidR="00E976EE" w:rsidRPr="006814EE">
        <w:rPr>
          <w:sz w:val="28"/>
          <w:szCs w:val="28"/>
        </w:rPr>
        <w:t>adopted plans could not be implemented</w:t>
      </w:r>
      <w:r w:rsidR="0076359F" w:rsidRPr="006814EE">
        <w:rPr>
          <w:sz w:val="28"/>
          <w:szCs w:val="28"/>
        </w:rPr>
        <w:t xml:space="preserve"> because of a lack of funds</w:t>
      </w:r>
      <w:r w:rsidR="00E976EE" w:rsidRPr="006814EE">
        <w:rPr>
          <w:sz w:val="28"/>
          <w:szCs w:val="28"/>
        </w:rPr>
        <w:t xml:space="preserve">.  </w:t>
      </w:r>
      <w:r w:rsidR="00615F18" w:rsidRPr="006814EE">
        <w:rPr>
          <w:sz w:val="28"/>
          <w:szCs w:val="28"/>
        </w:rPr>
        <w:t>The funding will affect</w:t>
      </w:r>
      <w:r w:rsidR="00D3186A" w:rsidRPr="006814EE">
        <w:rPr>
          <w:sz w:val="28"/>
          <w:szCs w:val="28"/>
        </w:rPr>
        <w:t xml:space="preserve"> the </w:t>
      </w:r>
      <w:r w:rsidR="00615F18" w:rsidRPr="006814EE">
        <w:rPr>
          <w:sz w:val="28"/>
          <w:szCs w:val="28"/>
        </w:rPr>
        <w:t>reopening of the mines, the payment of creditors and employees, and will determine who will retain ownership of the Vantage companies.</w:t>
      </w:r>
      <w:r w:rsidR="00E976EE" w:rsidRPr="006814EE">
        <w:rPr>
          <w:sz w:val="28"/>
          <w:szCs w:val="28"/>
        </w:rPr>
        <w:t xml:space="preserve"> </w:t>
      </w:r>
      <w:r w:rsidR="00D3186A" w:rsidRPr="006814EE">
        <w:rPr>
          <w:sz w:val="28"/>
          <w:szCs w:val="28"/>
        </w:rPr>
        <w:t>The practitioners were not entitled to amend the adopted plans</w:t>
      </w:r>
      <w:r w:rsidR="00BC002D" w:rsidRPr="006814EE">
        <w:rPr>
          <w:sz w:val="28"/>
          <w:szCs w:val="28"/>
        </w:rPr>
        <w:t xml:space="preserve"> in the manner they did</w:t>
      </w:r>
      <w:r w:rsidR="00E976EE" w:rsidRPr="006814EE">
        <w:rPr>
          <w:sz w:val="28"/>
          <w:szCs w:val="28"/>
        </w:rPr>
        <w:t>.</w:t>
      </w:r>
    </w:p>
    <w:p w14:paraId="00670DA0" w14:textId="77777777" w:rsidR="0071440A" w:rsidRPr="00410589" w:rsidRDefault="0071440A" w:rsidP="003D6187">
      <w:pPr>
        <w:rPr>
          <w:sz w:val="28"/>
          <w:szCs w:val="28"/>
        </w:rPr>
      </w:pPr>
    </w:p>
    <w:p w14:paraId="0C825E70" w14:textId="77777777" w:rsidR="00490CE3" w:rsidRPr="00410589" w:rsidRDefault="00017688" w:rsidP="00490CE3">
      <w:pPr>
        <w:pStyle w:val="ListParagraph"/>
        <w:ind w:left="0"/>
        <w:rPr>
          <w:b/>
          <w:sz w:val="28"/>
          <w:szCs w:val="28"/>
        </w:rPr>
      </w:pPr>
      <w:r w:rsidRPr="00410589">
        <w:rPr>
          <w:b/>
          <w:sz w:val="28"/>
          <w:szCs w:val="28"/>
        </w:rPr>
        <w:t>Confirmation of the rule nisi</w:t>
      </w:r>
    </w:p>
    <w:p w14:paraId="006DA1B8" w14:textId="061FCC01" w:rsidR="00E84781" w:rsidRPr="006814EE" w:rsidRDefault="006814EE" w:rsidP="006814EE">
      <w:pPr>
        <w:rPr>
          <w:sz w:val="28"/>
          <w:szCs w:val="28"/>
        </w:rPr>
      </w:pPr>
      <w:r w:rsidRPr="00410589">
        <w:rPr>
          <w:sz w:val="28"/>
          <w:szCs w:val="28"/>
        </w:rPr>
        <w:lastRenderedPageBreak/>
        <w:t>[28]</w:t>
      </w:r>
      <w:r w:rsidRPr="00410589">
        <w:rPr>
          <w:sz w:val="28"/>
          <w:szCs w:val="28"/>
        </w:rPr>
        <w:tab/>
      </w:r>
      <w:proofErr w:type="spellStart"/>
      <w:r w:rsidR="00C43F6C" w:rsidRPr="006814EE">
        <w:rPr>
          <w:sz w:val="28"/>
          <w:szCs w:val="28"/>
        </w:rPr>
        <w:t>Arqomanzi</w:t>
      </w:r>
      <w:proofErr w:type="spellEnd"/>
      <w:r w:rsidR="00C43F6C" w:rsidRPr="006814EE">
        <w:rPr>
          <w:sz w:val="28"/>
          <w:szCs w:val="28"/>
        </w:rPr>
        <w:t xml:space="preserve"> initially applied for relief in the form of </w:t>
      </w:r>
      <w:r w:rsidR="00E84781" w:rsidRPr="006814EE">
        <w:rPr>
          <w:sz w:val="28"/>
          <w:szCs w:val="28"/>
        </w:rPr>
        <w:t>interim relief</w:t>
      </w:r>
      <w:r w:rsidR="00BC002D" w:rsidRPr="006814EE">
        <w:rPr>
          <w:sz w:val="28"/>
          <w:szCs w:val="28"/>
        </w:rPr>
        <w:t>,</w:t>
      </w:r>
      <w:r w:rsidR="00C43F6C" w:rsidRPr="006814EE">
        <w:rPr>
          <w:sz w:val="28"/>
          <w:szCs w:val="28"/>
        </w:rPr>
        <w:t xml:space="preserve"> interdicting the practitioners from implementing the amended plans</w:t>
      </w:r>
      <w:r w:rsidR="00BC002D" w:rsidRPr="006814EE">
        <w:rPr>
          <w:sz w:val="28"/>
          <w:szCs w:val="28"/>
        </w:rPr>
        <w:t>,</w:t>
      </w:r>
      <w:r w:rsidR="00C43F6C" w:rsidRPr="006814EE">
        <w:rPr>
          <w:sz w:val="28"/>
          <w:szCs w:val="28"/>
        </w:rPr>
        <w:t xml:space="preserve"> pending the final determination of proceedings to be instituted against one or more of the appellants and the practitioners. </w:t>
      </w:r>
      <w:r w:rsidR="00BC002D" w:rsidRPr="006814EE">
        <w:rPr>
          <w:sz w:val="28"/>
          <w:szCs w:val="28"/>
        </w:rPr>
        <w:t>The</w:t>
      </w:r>
      <w:r w:rsidR="00C43F6C" w:rsidRPr="006814EE">
        <w:rPr>
          <w:sz w:val="28"/>
          <w:szCs w:val="28"/>
        </w:rPr>
        <w:t xml:space="preserve"> order </w:t>
      </w:r>
      <w:r w:rsidR="008C7845" w:rsidRPr="006814EE">
        <w:rPr>
          <w:sz w:val="28"/>
          <w:szCs w:val="28"/>
        </w:rPr>
        <w:t>issued by the high court</w:t>
      </w:r>
      <w:r w:rsidR="00E84781" w:rsidRPr="006814EE">
        <w:rPr>
          <w:sz w:val="28"/>
          <w:szCs w:val="28"/>
        </w:rPr>
        <w:t xml:space="preserve">, at the request of </w:t>
      </w:r>
      <w:proofErr w:type="spellStart"/>
      <w:r w:rsidR="00E84781" w:rsidRPr="006814EE">
        <w:rPr>
          <w:sz w:val="28"/>
          <w:szCs w:val="28"/>
        </w:rPr>
        <w:t>Arqomanzi</w:t>
      </w:r>
      <w:proofErr w:type="spellEnd"/>
      <w:r w:rsidR="00BC002D" w:rsidRPr="006814EE">
        <w:rPr>
          <w:sz w:val="28"/>
          <w:szCs w:val="28"/>
        </w:rPr>
        <w:t>,</w:t>
      </w:r>
      <w:r w:rsidR="00E84781" w:rsidRPr="006814EE">
        <w:rPr>
          <w:sz w:val="28"/>
          <w:szCs w:val="28"/>
        </w:rPr>
        <w:t xml:space="preserve"> was</w:t>
      </w:r>
      <w:r w:rsidR="008D4ACA" w:rsidRPr="006814EE">
        <w:rPr>
          <w:sz w:val="28"/>
          <w:szCs w:val="28"/>
        </w:rPr>
        <w:t>,</w:t>
      </w:r>
      <w:r w:rsidR="00C43F6C" w:rsidRPr="006814EE">
        <w:rPr>
          <w:sz w:val="28"/>
          <w:szCs w:val="28"/>
        </w:rPr>
        <w:t xml:space="preserve"> </w:t>
      </w:r>
      <w:r w:rsidR="00BC002D" w:rsidRPr="006814EE">
        <w:rPr>
          <w:sz w:val="28"/>
          <w:szCs w:val="28"/>
        </w:rPr>
        <w:t>however</w:t>
      </w:r>
      <w:r w:rsidR="008D4ACA" w:rsidRPr="006814EE">
        <w:rPr>
          <w:sz w:val="28"/>
          <w:szCs w:val="28"/>
        </w:rPr>
        <w:t>,</w:t>
      </w:r>
      <w:r w:rsidR="00BC002D" w:rsidRPr="006814EE">
        <w:rPr>
          <w:sz w:val="28"/>
          <w:szCs w:val="28"/>
        </w:rPr>
        <w:t xml:space="preserve"> </w:t>
      </w:r>
      <w:r w:rsidR="00C43F6C" w:rsidRPr="006814EE">
        <w:rPr>
          <w:sz w:val="28"/>
          <w:szCs w:val="28"/>
        </w:rPr>
        <w:t xml:space="preserve">final in effect as the practitioners </w:t>
      </w:r>
      <w:r w:rsidR="00E84781" w:rsidRPr="006814EE">
        <w:rPr>
          <w:sz w:val="28"/>
          <w:szCs w:val="28"/>
        </w:rPr>
        <w:t>were</w:t>
      </w:r>
      <w:r w:rsidR="00C43F6C" w:rsidRPr="006814EE">
        <w:rPr>
          <w:sz w:val="28"/>
          <w:szCs w:val="28"/>
        </w:rPr>
        <w:t xml:space="preserve"> permanently interdicted from implementing the amended plans. </w:t>
      </w:r>
      <w:r w:rsidR="000A5D31" w:rsidRPr="006814EE">
        <w:rPr>
          <w:sz w:val="28"/>
          <w:szCs w:val="28"/>
        </w:rPr>
        <w:t xml:space="preserve">The requirements for </w:t>
      </w:r>
      <w:r w:rsidR="00C43F6C" w:rsidRPr="006814EE">
        <w:rPr>
          <w:sz w:val="28"/>
          <w:szCs w:val="28"/>
        </w:rPr>
        <w:t>a final</w:t>
      </w:r>
      <w:r w:rsidR="000A5D31" w:rsidRPr="006814EE">
        <w:rPr>
          <w:sz w:val="28"/>
          <w:szCs w:val="28"/>
        </w:rPr>
        <w:t xml:space="preserve"> interdict are trite. The appellants </w:t>
      </w:r>
      <w:r w:rsidR="005E5C31" w:rsidRPr="006814EE">
        <w:rPr>
          <w:sz w:val="28"/>
          <w:szCs w:val="28"/>
        </w:rPr>
        <w:t xml:space="preserve">attack the granting of a final interdict only on the basis that </w:t>
      </w:r>
      <w:proofErr w:type="spellStart"/>
      <w:r w:rsidR="000A5D31" w:rsidRPr="006814EE">
        <w:rPr>
          <w:sz w:val="28"/>
          <w:szCs w:val="28"/>
        </w:rPr>
        <w:t>Arqomanzi</w:t>
      </w:r>
      <w:proofErr w:type="spellEnd"/>
      <w:r w:rsidR="000A5D31" w:rsidRPr="006814EE">
        <w:rPr>
          <w:sz w:val="28"/>
          <w:szCs w:val="28"/>
        </w:rPr>
        <w:t xml:space="preserve"> did not have locus </w:t>
      </w:r>
      <w:proofErr w:type="spellStart"/>
      <w:r w:rsidR="000A5D31" w:rsidRPr="006814EE">
        <w:rPr>
          <w:sz w:val="28"/>
          <w:szCs w:val="28"/>
        </w:rPr>
        <w:t>standi</w:t>
      </w:r>
      <w:proofErr w:type="spellEnd"/>
      <w:r w:rsidR="000A5D31" w:rsidRPr="006814EE">
        <w:rPr>
          <w:sz w:val="28"/>
          <w:szCs w:val="28"/>
        </w:rPr>
        <w:t xml:space="preserve"> </w:t>
      </w:r>
      <w:r w:rsidR="00E84781" w:rsidRPr="006814EE">
        <w:rPr>
          <w:sz w:val="28"/>
          <w:szCs w:val="28"/>
        </w:rPr>
        <w:t xml:space="preserve">to apply for an interdict </w:t>
      </w:r>
      <w:r w:rsidR="00C43F6C" w:rsidRPr="006814EE">
        <w:rPr>
          <w:sz w:val="28"/>
          <w:szCs w:val="28"/>
        </w:rPr>
        <w:t xml:space="preserve">nor did it </w:t>
      </w:r>
      <w:r w:rsidR="00E84781" w:rsidRPr="006814EE">
        <w:rPr>
          <w:sz w:val="28"/>
          <w:szCs w:val="28"/>
        </w:rPr>
        <w:t>establish a</w:t>
      </w:r>
      <w:r w:rsidR="000A5D31" w:rsidRPr="006814EE">
        <w:rPr>
          <w:sz w:val="28"/>
          <w:szCs w:val="28"/>
        </w:rPr>
        <w:t xml:space="preserve"> clear right.</w:t>
      </w:r>
    </w:p>
    <w:p w14:paraId="08E1C616" w14:textId="77777777" w:rsidR="00E84781" w:rsidRPr="00410589" w:rsidRDefault="000A5D31" w:rsidP="003D6187">
      <w:pPr>
        <w:pStyle w:val="ListParagraph"/>
        <w:ind w:left="0"/>
        <w:rPr>
          <w:sz w:val="28"/>
          <w:szCs w:val="28"/>
        </w:rPr>
      </w:pPr>
      <w:r w:rsidRPr="00410589">
        <w:rPr>
          <w:sz w:val="28"/>
          <w:szCs w:val="28"/>
        </w:rPr>
        <w:t xml:space="preserve"> </w:t>
      </w:r>
    </w:p>
    <w:p w14:paraId="5878F1B1" w14:textId="79CF1FC9" w:rsidR="00D74901" w:rsidRPr="006814EE" w:rsidRDefault="006814EE" w:rsidP="006814EE">
      <w:pPr>
        <w:rPr>
          <w:sz w:val="28"/>
          <w:szCs w:val="28"/>
        </w:rPr>
      </w:pPr>
      <w:r w:rsidRPr="00410589">
        <w:rPr>
          <w:sz w:val="28"/>
          <w:szCs w:val="28"/>
        </w:rPr>
        <w:t>[29]</w:t>
      </w:r>
      <w:r w:rsidRPr="00410589">
        <w:rPr>
          <w:sz w:val="28"/>
          <w:szCs w:val="28"/>
        </w:rPr>
        <w:tab/>
      </w:r>
      <w:r w:rsidR="009A035B" w:rsidRPr="006814EE">
        <w:rPr>
          <w:sz w:val="28"/>
          <w:szCs w:val="28"/>
        </w:rPr>
        <w:t>First</w:t>
      </w:r>
      <w:r w:rsidR="004B2365" w:rsidRPr="006814EE">
        <w:rPr>
          <w:sz w:val="28"/>
          <w:szCs w:val="28"/>
        </w:rPr>
        <w:t>, t</w:t>
      </w:r>
      <w:r w:rsidR="00017688" w:rsidRPr="006814EE">
        <w:rPr>
          <w:sz w:val="28"/>
          <w:szCs w:val="28"/>
        </w:rPr>
        <w:t xml:space="preserve">he </w:t>
      </w:r>
      <w:proofErr w:type="spellStart"/>
      <w:r w:rsidR="00017688" w:rsidRPr="006814EE">
        <w:rPr>
          <w:sz w:val="28"/>
          <w:szCs w:val="28"/>
        </w:rPr>
        <w:t>Roelofse</w:t>
      </w:r>
      <w:proofErr w:type="spellEnd"/>
      <w:r w:rsidR="00017688" w:rsidRPr="006814EE">
        <w:rPr>
          <w:sz w:val="28"/>
          <w:szCs w:val="28"/>
        </w:rPr>
        <w:t xml:space="preserve"> order declared </w:t>
      </w:r>
      <w:proofErr w:type="spellStart"/>
      <w:r w:rsidR="00017688" w:rsidRPr="006814EE">
        <w:rPr>
          <w:sz w:val="28"/>
          <w:szCs w:val="28"/>
        </w:rPr>
        <w:t>Arqomanzi</w:t>
      </w:r>
      <w:proofErr w:type="spellEnd"/>
      <w:r w:rsidR="00017688" w:rsidRPr="006814EE">
        <w:rPr>
          <w:sz w:val="28"/>
          <w:szCs w:val="28"/>
        </w:rPr>
        <w:t xml:space="preserve"> as a creditor of VGL and found that it has the necessary locus </w:t>
      </w:r>
      <w:proofErr w:type="spellStart"/>
      <w:r w:rsidR="00017688" w:rsidRPr="006814EE">
        <w:rPr>
          <w:sz w:val="28"/>
          <w:szCs w:val="28"/>
        </w:rPr>
        <w:t>standi</w:t>
      </w:r>
      <w:proofErr w:type="spellEnd"/>
      <w:r w:rsidR="00D74901" w:rsidRPr="006814EE">
        <w:rPr>
          <w:sz w:val="28"/>
          <w:szCs w:val="28"/>
        </w:rPr>
        <w:t xml:space="preserve"> </w:t>
      </w:r>
      <w:r w:rsidR="009577C5" w:rsidRPr="006814EE">
        <w:rPr>
          <w:sz w:val="28"/>
          <w:szCs w:val="28"/>
        </w:rPr>
        <w:t xml:space="preserve">in the business rescue proceedings of the Vantage companies </w:t>
      </w:r>
      <w:r w:rsidR="00E84781" w:rsidRPr="006814EE">
        <w:rPr>
          <w:sz w:val="28"/>
          <w:szCs w:val="28"/>
        </w:rPr>
        <w:t xml:space="preserve">on two bases: it is </w:t>
      </w:r>
      <w:r w:rsidR="00D74901" w:rsidRPr="006814EE">
        <w:rPr>
          <w:sz w:val="28"/>
          <w:szCs w:val="28"/>
        </w:rPr>
        <w:t xml:space="preserve">a creditor and </w:t>
      </w:r>
      <w:r w:rsidR="00E84781" w:rsidRPr="006814EE">
        <w:rPr>
          <w:sz w:val="28"/>
          <w:szCs w:val="28"/>
        </w:rPr>
        <w:t xml:space="preserve">it has made an offer, which entitles it </w:t>
      </w:r>
      <w:r w:rsidR="00D74901" w:rsidRPr="006814EE">
        <w:rPr>
          <w:sz w:val="28"/>
          <w:szCs w:val="28"/>
        </w:rPr>
        <w:t>to be treated fairly</w:t>
      </w:r>
      <w:r w:rsidR="00017688" w:rsidRPr="006814EE">
        <w:rPr>
          <w:sz w:val="28"/>
          <w:szCs w:val="28"/>
        </w:rPr>
        <w:t xml:space="preserve">. </w:t>
      </w:r>
      <w:r w:rsidR="009577C5" w:rsidRPr="006814EE">
        <w:rPr>
          <w:sz w:val="28"/>
          <w:szCs w:val="28"/>
        </w:rPr>
        <w:t xml:space="preserve">That </w:t>
      </w:r>
      <w:r w:rsidR="00B06C36" w:rsidRPr="006814EE">
        <w:rPr>
          <w:sz w:val="28"/>
          <w:szCs w:val="28"/>
        </w:rPr>
        <w:t>finding</w:t>
      </w:r>
      <w:r w:rsidR="00017688" w:rsidRPr="006814EE">
        <w:rPr>
          <w:sz w:val="28"/>
          <w:szCs w:val="28"/>
        </w:rPr>
        <w:t xml:space="preserve"> stands until set aside.</w:t>
      </w:r>
      <w:r w:rsidR="00D74901" w:rsidRPr="006814EE">
        <w:rPr>
          <w:sz w:val="28"/>
          <w:szCs w:val="28"/>
        </w:rPr>
        <w:t xml:space="preserve"> </w:t>
      </w:r>
      <w:r w:rsidR="009A035B" w:rsidRPr="006814EE">
        <w:rPr>
          <w:sz w:val="28"/>
          <w:szCs w:val="28"/>
        </w:rPr>
        <w:t>Second</w:t>
      </w:r>
      <w:r w:rsidR="004B2365" w:rsidRPr="006814EE">
        <w:rPr>
          <w:sz w:val="28"/>
          <w:szCs w:val="28"/>
        </w:rPr>
        <w:t xml:space="preserve">, it was admitted by the appellants in the answering affidavit that </w:t>
      </w:r>
      <w:proofErr w:type="spellStart"/>
      <w:r w:rsidR="004B2365" w:rsidRPr="006814EE">
        <w:rPr>
          <w:sz w:val="28"/>
          <w:szCs w:val="28"/>
        </w:rPr>
        <w:t>Arqomanzi</w:t>
      </w:r>
      <w:proofErr w:type="spellEnd"/>
      <w:r w:rsidR="004B2365" w:rsidRPr="006814EE">
        <w:rPr>
          <w:sz w:val="28"/>
          <w:szCs w:val="28"/>
        </w:rPr>
        <w:t xml:space="preserve"> was a creditor of VGL. </w:t>
      </w:r>
      <w:r w:rsidR="00D74901" w:rsidRPr="006814EE">
        <w:rPr>
          <w:sz w:val="28"/>
          <w:szCs w:val="28"/>
        </w:rPr>
        <w:t xml:space="preserve">The locus </w:t>
      </w:r>
      <w:proofErr w:type="spellStart"/>
      <w:r w:rsidR="00D74901" w:rsidRPr="006814EE">
        <w:rPr>
          <w:sz w:val="28"/>
          <w:szCs w:val="28"/>
        </w:rPr>
        <w:t>standi</w:t>
      </w:r>
      <w:proofErr w:type="spellEnd"/>
      <w:r w:rsidR="00D74901" w:rsidRPr="006814EE">
        <w:rPr>
          <w:sz w:val="28"/>
          <w:szCs w:val="28"/>
        </w:rPr>
        <w:t xml:space="preserve"> </w:t>
      </w:r>
      <w:r w:rsidR="006259B3" w:rsidRPr="006814EE">
        <w:rPr>
          <w:sz w:val="28"/>
          <w:szCs w:val="28"/>
        </w:rPr>
        <w:t>was</w:t>
      </w:r>
      <w:r w:rsidR="00D74901" w:rsidRPr="006814EE">
        <w:rPr>
          <w:sz w:val="28"/>
          <w:szCs w:val="28"/>
        </w:rPr>
        <w:t xml:space="preserve"> </w:t>
      </w:r>
      <w:r w:rsidR="00282435" w:rsidRPr="006814EE">
        <w:rPr>
          <w:sz w:val="28"/>
          <w:szCs w:val="28"/>
        </w:rPr>
        <w:t>therefore</w:t>
      </w:r>
      <w:r w:rsidR="00D74901" w:rsidRPr="006814EE">
        <w:rPr>
          <w:sz w:val="28"/>
          <w:szCs w:val="28"/>
        </w:rPr>
        <w:t xml:space="preserve"> not a</w:t>
      </w:r>
      <w:r w:rsidR="006259B3" w:rsidRPr="006814EE">
        <w:rPr>
          <w:sz w:val="28"/>
          <w:szCs w:val="28"/>
        </w:rPr>
        <w:t xml:space="preserve"> real</w:t>
      </w:r>
      <w:r w:rsidR="00D74901" w:rsidRPr="006814EE">
        <w:rPr>
          <w:sz w:val="28"/>
          <w:szCs w:val="28"/>
        </w:rPr>
        <w:t xml:space="preserve"> issue before the high court and is not an issue before this Court.</w:t>
      </w:r>
    </w:p>
    <w:p w14:paraId="32DCFE7A" w14:textId="77777777" w:rsidR="000A5D31" w:rsidRPr="00410589" w:rsidRDefault="000A5D31" w:rsidP="003D6187">
      <w:pPr>
        <w:pStyle w:val="ListParagraph"/>
        <w:ind w:left="0"/>
        <w:rPr>
          <w:sz w:val="28"/>
          <w:szCs w:val="28"/>
        </w:rPr>
      </w:pPr>
    </w:p>
    <w:p w14:paraId="631B65D6" w14:textId="205A61A1" w:rsidR="000A5D31" w:rsidRPr="006814EE" w:rsidRDefault="006814EE" w:rsidP="006814EE">
      <w:pPr>
        <w:rPr>
          <w:sz w:val="28"/>
          <w:szCs w:val="28"/>
        </w:rPr>
      </w:pPr>
      <w:r>
        <w:rPr>
          <w:sz w:val="28"/>
          <w:szCs w:val="28"/>
        </w:rPr>
        <w:t>[30]</w:t>
      </w:r>
      <w:r>
        <w:rPr>
          <w:sz w:val="28"/>
          <w:szCs w:val="28"/>
        </w:rPr>
        <w:tab/>
      </w:r>
      <w:proofErr w:type="spellStart"/>
      <w:r w:rsidR="004458E8" w:rsidRPr="006814EE">
        <w:rPr>
          <w:sz w:val="28"/>
          <w:szCs w:val="28"/>
        </w:rPr>
        <w:t>Arqomanzi</w:t>
      </w:r>
      <w:proofErr w:type="spellEnd"/>
      <w:r w:rsidR="004458E8" w:rsidRPr="006814EE">
        <w:rPr>
          <w:sz w:val="28"/>
          <w:szCs w:val="28"/>
        </w:rPr>
        <w:t xml:space="preserve"> had</w:t>
      </w:r>
      <w:r w:rsidR="00307878" w:rsidRPr="006814EE">
        <w:rPr>
          <w:sz w:val="28"/>
          <w:szCs w:val="28"/>
        </w:rPr>
        <w:t xml:space="preserve"> </w:t>
      </w:r>
      <w:r w:rsidR="004458E8" w:rsidRPr="006814EE">
        <w:rPr>
          <w:sz w:val="28"/>
          <w:szCs w:val="28"/>
        </w:rPr>
        <w:t xml:space="preserve">accordingly </w:t>
      </w:r>
      <w:r w:rsidR="00307878" w:rsidRPr="006814EE">
        <w:rPr>
          <w:sz w:val="28"/>
          <w:szCs w:val="28"/>
        </w:rPr>
        <w:t xml:space="preserve">established a clear right </w:t>
      </w:r>
      <w:r w:rsidR="00D273CF" w:rsidRPr="006814EE">
        <w:rPr>
          <w:sz w:val="28"/>
          <w:szCs w:val="28"/>
        </w:rPr>
        <w:t xml:space="preserve">capable of protection </w:t>
      </w:r>
      <w:r w:rsidR="00307878" w:rsidRPr="006814EE">
        <w:rPr>
          <w:sz w:val="28"/>
          <w:szCs w:val="28"/>
        </w:rPr>
        <w:t xml:space="preserve">and </w:t>
      </w:r>
      <w:r w:rsidR="00BC54B9" w:rsidRPr="006814EE">
        <w:rPr>
          <w:sz w:val="28"/>
          <w:szCs w:val="28"/>
        </w:rPr>
        <w:t>was entitled to an interdict. T</w:t>
      </w:r>
      <w:r w:rsidR="00307878" w:rsidRPr="006814EE">
        <w:rPr>
          <w:sz w:val="28"/>
          <w:szCs w:val="28"/>
        </w:rPr>
        <w:t xml:space="preserve">he confirmation of the rule nisi by the high court </w:t>
      </w:r>
      <w:r w:rsidR="008D77EB" w:rsidRPr="006814EE">
        <w:rPr>
          <w:sz w:val="28"/>
          <w:szCs w:val="28"/>
        </w:rPr>
        <w:t>cannot</w:t>
      </w:r>
      <w:r w:rsidR="00307878" w:rsidRPr="006814EE">
        <w:rPr>
          <w:sz w:val="28"/>
          <w:szCs w:val="28"/>
        </w:rPr>
        <w:t xml:space="preserve"> be faulted.</w:t>
      </w:r>
    </w:p>
    <w:p w14:paraId="3E6C2168" w14:textId="77777777" w:rsidR="008D77EB" w:rsidRPr="008D77EB" w:rsidRDefault="008D77EB" w:rsidP="008D77EB">
      <w:pPr>
        <w:pStyle w:val="ListParagraph"/>
        <w:rPr>
          <w:sz w:val="28"/>
          <w:szCs w:val="28"/>
        </w:rPr>
      </w:pPr>
    </w:p>
    <w:p w14:paraId="0B4FC775" w14:textId="77777777" w:rsidR="00307878" w:rsidRPr="00410589" w:rsidRDefault="00307878" w:rsidP="00307878">
      <w:pPr>
        <w:rPr>
          <w:b/>
          <w:sz w:val="28"/>
          <w:szCs w:val="28"/>
        </w:rPr>
      </w:pPr>
      <w:r w:rsidRPr="00410589">
        <w:rPr>
          <w:b/>
          <w:sz w:val="28"/>
          <w:szCs w:val="28"/>
        </w:rPr>
        <w:t>The Lombard appeal</w:t>
      </w:r>
    </w:p>
    <w:p w14:paraId="0EA3961E" w14:textId="07D21AAB" w:rsidR="00C565C7" w:rsidRPr="006814EE" w:rsidRDefault="006814EE" w:rsidP="006814EE">
      <w:pPr>
        <w:rPr>
          <w:sz w:val="28"/>
          <w:szCs w:val="28"/>
        </w:rPr>
      </w:pPr>
      <w:r w:rsidRPr="00410589">
        <w:rPr>
          <w:sz w:val="28"/>
          <w:szCs w:val="28"/>
        </w:rPr>
        <w:t>[31]</w:t>
      </w:r>
      <w:r w:rsidRPr="00410589">
        <w:rPr>
          <w:sz w:val="28"/>
          <w:szCs w:val="28"/>
        </w:rPr>
        <w:tab/>
      </w:r>
      <w:r w:rsidR="00C565C7" w:rsidRPr="006814EE">
        <w:rPr>
          <w:sz w:val="28"/>
          <w:szCs w:val="28"/>
        </w:rPr>
        <w:t xml:space="preserve">The high court ordered that the respondents who opposed the application are to pay the costs of the application jointly and severally, the one paying the other to be absolved. </w:t>
      </w:r>
      <w:r w:rsidR="00B76803" w:rsidRPr="006814EE">
        <w:rPr>
          <w:sz w:val="28"/>
          <w:szCs w:val="28"/>
        </w:rPr>
        <w:t>The high court also granted the costs of the urg</w:t>
      </w:r>
      <w:r w:rsidR="000E0536" w:rsidRPr="006814EE">
        <w:rPr>
          <w:sz w:val="28"/>
          <w:szCs w:val="28"/>
        </w:rPr>
        <w:t xml:space="preserve">ent application before </w:t>
      </w:r>
      <w:proofErr w:type="spellStart"/>
      <w:r w:rsidR="000E0536" w:rsidRPr="006814EE">
        <w:rPr>
          <w:sz w:val="28"/>
          <w:szCs w:val="28"/>
        </w:rPr>
        <w:t>Greyling-</w:t>
      </w:r>
      <w:r w:rsidR="00B76803" w:rsidRPr="006814EE">
        <w:rPr>
          <w:sz w:val="28"/>
          <w:szCs w:val="28"/>
        </w:rPr>
        <w:t>Coetzer</w:t>
      </w:r>
      <w:proofErr w:type="spellEnd"/>
      <w:r w:rsidR="00B76803" w:rsidRPr="006814EE">
        <w:rPr>
          <w:sz w:val="28"/>
          <w:szCs w:val="28"/>
        </w:rPr>
        <w:t xml:space="preserve"> </w:t>
      </w:r>
      <w:r w:rsidR="009A035B" w:rsidRPr="006814EE">
        <w:rPr>
          <w:sz w:val="28"/>
          <w:szCs w:val="28"/>
        </w:rPr>
        <w:t xml:space="preserve">AJ </w:t>
      </w:r>
      <w:r w:rsidR="00B76803" w:rsidRPr="006814EE">
        <w:rPr>
          <w:sz w:val="28"/>
          <w:szCs w:val="28"/>
        </w:rPr>
        <w:t xml:space="preserve">that were reserved on 26 February 2021. </w:t>
      </w:r>
      <w:r w:rsidR="00C565C7" w:rsidRPr="006814EE">
        <w:rPr>
          <w:sz w:val="28"/>
          <w:szCs w:val="28"/>
        </w:rPr>
        <w:t xml:space="preserve">Lombard contends </w:t>
      </w:r>
      <w:r w:rsidR="00C565C7" w:rsidRPr="006814EE">
        <w:rPr>
          <w:sz w:val="28"/>
          <w:szCs w:val="28"/>
        </w:rPr>
        <w:lastRenderedPageBreak/>
        <w:t>that the high court failed to exercise its judicial discretion and erred in granting a costs order against it.</w:t>
      </w:r>
    </w:p>
    <w:p w14:paraId="34C2C2BC" w14:textId="77777777" w:rsidR="00C565C7" w:rsidRPr="00410589" w:rsidRDefault="00C565C7" w:rsidP="003D6187">
      <w:pPr>
        <w:pStyle w:val="ListParagraph"/>
        <w:ind w:left="0"/>
        <w:rPr>
          <w:sz w:val="28"/>
          <w:szCs w:val="28"/>
        </w:rPr>
      </w:pPr>
    </w:p>
    <w:p w14:paraId="2EB564DD" w14:textId="5627F6F2" w:rsidR="005C44C0" w:rsidRPr="006814EE" w:rsidRDefault="006814EE" w:rsidP="006814EE">
      <w:pPr>
        <w:rPr>
          <w:sz w:val="28"/>
          <w:szCs w:val="28"/>
        </w:rPr>
      </w:pPr>
      <w:r w:rsidRPr="00410589">
        <w:rPr>
          <w:sz w:val="28"/>
          <w:szCs w:val="28"/>
        </w:rPr>
        <w:t>[32]</w:t>
      </w:r>
      <w:r w:rsidRPr="00410589">
        <w:rPr>
          <w:sz w:val="28"/>
          <w:szCs w:val="28"/>
        </w:rPr>
        <w:tab/>
      </w:r>
      <w:r w:rsidR="005C44C0" w:rsidRPr="006814EE">
        <w:rPr>
          <w:sz w:val="28"/>
          <w:szCs w:val="28"/>
        </w:rPr>
        <w:t xml:space="preserve">Lombard joined the proceedings pursuant to the order of </w:t>
      </w:r>
      <w:proofErr w:type="spellStart"/>
      <w:r w:rsidR="005C44C0" w:rsidRPr="006814EE">
        <w:rPr>
          <w:sz w:val="28"/>
          <w:szCs w:val="28"/>
        </w:rPr>
        <w:t>Greyling-Coetzer</w:t>
      </w:r>
      <w:proofErr w:type="spellEnd"/>
      <w:r w:rsidR="005C44C0" w:rsidRPr="006814EE">
        <w:rPr>
          <w:sz w:val="28"/>
          <w:szCs w:val="28"/>
        </w:rPr>
        <w:t xml:space="preserve"> </w:t>
      </w:r>
      <w:r w:rsidR="009A035B" w:rsidRPr="006814EE">
        <w:rPr>
          <w:sz w:val="28"/>
          <w:szCs w:val="28"/>
        </w:rPr>
        <w:t xml:space="preserve">AJ </w:t>
      </w:r>
      <w:r w:rsidR="0081398C" w:rsidRPr="006814EE">
        <w:rPr>
          <w:sz w:val="28"/>
          <w:szCs w:val="28"/>
        </w:rPr>
        <w:t>granted on</w:t>
      </w:r>
      <w:r w:rsidR="005C44C0" w:rsidRPr="006814EE">
        <w:rPr>
          <w:sz w:val="28"/>
          <w:szCs w:val="28"/>
        </w:rPr>
        <w:t xml:space="preserve"> 26 February 2021. The relev</w:t>
      </w:r>
      <w:r w:rsidR="00BC54B9" w:rsidRPr="006814EE">
        <w:rPr>
          <w:sz w:val="28"/>
          <w:szCs w:val="28"/>
        </w:rPr>
        <w:t>ant portions of the order stated</w:t>
      </w:r>
      <w:r w:rsidR="005C44C0" w:rsidRPr="006814EE">
        <w:rPr>
          <w:sz w:val="28"/>
          <w:szCs w:val="28"/>
        </w:rPr>
        <w:t xml:space="preserve"> as follows:</w:t>
      </w:r>
    </w:p>
    <w:p w14:paraId="7FEB3F75" w14:textId="77777777" w:rsidR="00676D8D" w:rsidRPr="00410589" w:rsidRDefault="00676D8D" w:rsidP="00676D8D">
      <w:r w:rsidRPr="00410589">
        <w:t>‘4. A rule nisi is hereby issued calling upon any interested person to show cause . . . why an order in the following terms should not be granted:</w:t>
      </w:r>
    </w:p>
    <w:p w14:paraId="7EEE6F26" w14:textId="77777777" w:rsidR="00676D8D" w:rsidRPr="00410589" w:rsidRDefault="00676D8D" w:rsidP="00676D8D">
      <w:pPr>
        <w:pStyle w:val="ListParagraph"/>
        <w:ind w:left="142"/>
      </w:pPr>
      <w:r w:rsidRPr="00410589">
        <w:t>4.1 . . .</w:t>
      </w:r>
    </w:p>
    <w:p w14:paraId="1C2B0A8E" w14:textId="77777777" w:rsidR="00676D8D" w:rsidRPr="00410589" w:rsidRDefault="00676D8D" w:rsidP="00676D8D">
      <w:pPr>
        <w:pStyle w:val="ListParagraph"/>
        <w:ind w:left="142"/>
      </w:pPr>
      <w:r w:rsidRPr="00410589">
        <w:t>4.2 That the existing respondents or any respondents who may hereafter be joined, and who oppose the application be ordered jointly and severally, to pay the costs of the application.</w:t>
      </w:r>
    </w:p>
    <w:p w14:paraId="3A40A5E7" w14:textId="77777777" w:rsidR="00676D8D" w:rsidRPr="00410589" w:rsidRDefault="00676D8D" w:rsidP="00676D8D">
      <w:pPr>
        <w:pStyle w:val="ListParagraph"/>
        <w:ind w:left="142"/>
      </w:pPr>
      <w:r w:rsidRPr="00410589">
        <w:t>. . .</w:t>
      </w:r>
    </w:p>
    <w:p w14:paraId="5D297139" w14:textId="77777777" w:rsidR="00676D8D" w:rsidRPr="00410589" w:rsidRDefault="00676D8D" w:rsidP="00676D8D">
      <w:pPr>
        <w:pStyle w:val="ListParagraph"/>
        <w:ind w:left="142"/>
      </w:pPr>
      <w:r w:rsidRPr="00410589">
        <w:t>6. A decision on the cost of this application is reserved for determination on the return date [of the said rule nisi].</w:t>
      </w:r>
    </w:p>
    <w:p w14:paraId="19E97D8A" w14:textId="77777777" w:rsidR="00676D8D" w:rsidRPr="00410589" w:rsidRDefault="00676D8D" w:rsidP="00676D8D">
      <w:pPr>
        <w:pStyle w:val="ListParagraph"/>
        <w:ind w:left="142"/>
      </w:pPr>
      <w:r w:rsidRPr="00410589">
        <w:t>. . .</w:t>
      </w:r>
    </w:p>
    <w:p w14:paraId="2D81C4D7" w14:textId="77777777" w:rsidR="00676D8D" w:rsidRPr="00410589" w:rsidRDefault="00676D8D" w:rsidP="003D6187">
      <w:pPr>
        <w:pStyle w:val="ListParagraph"/>
        <w:ind w:left="0"/>
      </w:pPr>
      <w:r w:rsidRPr="00410589">
        <w:t>11. Any interested party who wishes to be joined in own name as a party to this application and to oppose the grant of a final order as provided for in paragraph 4 hereof on the return day, shall . . . give written notice to the applicant’s attorneys at the address stipulated . . . Any party giving such notice shall be joined in own name as a respondent, and shall be entitled to deliver an answering affidavit to the allegations made in the founding affidavit.’</w:t>
      </w:r>
    </w:p>
    <w:p w14:paraId="66693E4D" w14:textId="77777777" w:rsidR="005C44C0" w:rsidRPr="00410589" w:rsidRDefault="005C44C0" w:rsidP="003D6187">
      <w:pPr>
        <w:rPr>
          <w:sz w:val="28"/>
          <w:szCs w:val="28"/>
        </w:rPr>
      </w:pPr>
    </w:p>
    <w:p w14:paraId="6E87F3C6" w14:textId="35C7405E" w:rsidR="00307878" w:rsidRPr="006814EE" w:rsidRDefault="006814EE" w:rsidP="006814EE">
      <w:pPr>
        <w:rPr>
          <w:sz w:val="28"/>
          <w:szCs w:val="28"/>
        </w:rPr>
      </w:pPr>
      <w:r w:rsidRPr="00410589">
        <w:rPr>
          <w:sz w:val="28"/>
          <w:szCs w:val="28"/>
        </w:rPr>
        <w:t>[33]</w:t>
      </w:r>
      <w:r w:rsidRPr="00410589">
        <w:rPr>
          <w:sz w:val="28"/>
          <w:szCs w:val="28"/>
        </w:rPr>
        <w:tab/>
      </w:r>
      <w:r w:rsidR="00DA52DD" w:rsidRPr="006814EE">
        <w:rPr>
          <w:sz w:val="28"/>
          <w:szCs w:val="28"/>
        </w:rPr>
        <w:t xml:space="preserve">As clause 11 of the </w:t>
      </w:r>
      <w:r w:rsidR="005C44C0" w:rsidRPr="006814EE">
        <w:rPr>
          <w:sz w:val="28"/>
          <w:szCs w:val="28"/>
        </w:rPr>
        <w:t>order</w:t>
      </w:r>
      <w:r w:rsidR="00DA52DD" w:rsidRPr="006814EE">
        <w:rPr>
          <w:sz w:val="28"/>
          <w:szCs w:val="28"/>
        </w:rPr>
        <w:t xml:space="preserve"> dispensed with the need for an interested party seeking to b</w:t>
      </w:r>
      <w:r w:rsidR="005C44C0" w:rsidRPr="006814EE">
        <w:rPr>
          <w:sz w:val="28"/>
          <w:szCs w:val="28"/>
        </w:rPr>
        <w:t>e</w:t>
      </w:r>
      <w:r w:rsidR="00DA52DD" w:rsidRPr="006814EE">
        <w:rPr>
          <w:sz w:val="28"/>
          <w:szCs w:val="28"/>
        </w:rPr>
        <w:t xml:space="preserve"> </w:t>
      </w:r>
      <w:r w:rsidR="005C44C0" w:rsidRPr="006814EE">
        <w:rPr>
          <w:sz w:val="28"/>
          <w:szCs w:val="28"/>
        </w:rPr>
        <w:t>joined</w:t>
      </w:r>
      <w:r w:rsidR="00DA52DD" w:rsidRPr="006814EE">
        <w:rPr>
          <w:sz w:val="28"/>
          <w:szCs w:val="28"/>
        </w:rPr>
        <w:t xml:space="preserve"> to deliver a formal application for joinder in terms of </w:t>
      </w:r>
      <w:r w:rsidR="00D8661D" w:rsidRPr="006814EE">
        <w:rPr>
          <w:sz w:val="28"/>
          <w:szCs w:val="28"/>
        </w:rPr>
        <w:t>r</w:t>
      </w:r>
      <w:r w:rsidR="00DA52DD" w:rsidRPr="006814EE">
        <w:rPr>
          <w:sz w:val="28"/>
          <w:szCs w:val="28"/>
        </w:rPr>
        <w:t>ul</w:t>
      </w:r>
      <w:r w:rsidR="005C44C0" w:rsidRPr="006814EE">
        <w:rPr>
          <w:sz w:val="28"/>
          <w:szCs w:val="28"/>
        </w:rPr>
        <w:t>e</w:t>
      </w:r>
      <w:r w:rsidR="00DA52DD" w:rsidRPr="006814EE">
        <w:rPr>
          <w:sz w:val="28"/>
          <w:szCs w:val="28"/>
        </w:rPr>
        <w:t xml:space="preserve"> 12 of the Uniform Rules Court, </w:t>
      </w:r>
      <w:r w:rsidR="0081398C" w:rsidRPr="006814EE">
        <w:rPr>
          <w:sz w:val="28"/>
          <w:szCs w:val="28"/>
        </w:rPr>
        <w:t>Lombard</w:t>
      </w:r>
      <w:r w:rsidR="00DA52DD" w:rsidRPr="006814EE">
        <w:rPr>
          <w:sz w:val="28"/>
          <w:szCs w:val="28"/>
        </w:rPr>
        <w:t xml:space="preserve"> was </w:t>
      </w:r>
      <w:r w:rsidR="00307878" w:rsidRPr="006814EE">
        <w:rPr>
          <w:sz w:val="28"/>
          <w:szCs w:val="28"/>
        </w:rPr>
        <w:t xml:space="preserve">joined </w:t>
      </w:r>
      <w:r w:rsidR="00DA52DD" w:rsidRPr="006814EE">
        <w:rPr>
          <w:sz w:val="28"/>
          <w:szCs w:val="28"/>
        </w:rPr>
        <w:t xml:space="preserve">as a party in its own name to </w:t>
      </w:r>
      <w:r w:rsidR="00307878" w:rsidRPr="006814EE">
        <w:rPr>
          <w:sz w:val="28"/>
          <w:szCs w:val="28"/>
        </w:rPr>
        <w:t xml:space="preserve">the application </w:t>
      </w:r>
      <w:r w:rsidR="00DA52DD" w:rsidRPr="006814EE">
        <w:rPr>
          <w:sz w:val="28"/>
          <w:szCs w:val="28"/>
        </w:rPr>
        <w:t xml:space="preserve">when it gave notice to </w:t>
      </w:r>
      <w:proofErr w:type="spellStart"/>
      <w:r w:rsidR="00DA52DD" w:rsidRPr="006814EE">
        <w:rPr>
          <w:sz w:val="28"/>
          <w:szCs w:val="28"/>
        </w:rPr>
        <w:t>Arqomanzi</w:t>
      </w:r>
      <w:proofErr w:type="spellEnd"/>
      <w:r w:rsidR="005C44C0" w:rsidRPr="006814EE">
        <w:rPr>
          <w:sz w:val="28"/>
          <w:szCs w:val="28"/>
        </w:rPr>
        <w:t xml:space="preserve"> that it </w:t>
      </w:r>
      <w:r w:rsidR="00FD58B8" w:rsidRPr="006814EE">
        <w:rPr>
          <w:sz w:val="28"/>
          <w:szCs w:val="28"/>
        </w:rPr>
        <w:t>was</w:t>
      </w:r>
      <w:r w:rsidR="005C44C0" w:rsidRPr="006814EE">
        <w:rPr>
          <w:sz w:val="28"/>
          <w:szCs w:val="28"/>
        </w:rPr>
        <w:t xml:space="preserve"> opposing the relief</w:t>
      </w:r>
      <w:r w:rsidR="00307878" w:rsidRPr="006814EE">
        <w:rPr>
          <w:sz w:val="28"/>
          <w:szCs w:val="28"/>
        </w:rPr>
        <w:t>. It filed an answering affidavit</w:t>
      </w:r>
      <w:r w:rsidR="00C565C7" w:rsidRPr="006814EE">
        <w:rPr>
          <w:sz w:val="28"/>
          <w:szCs w:val="28"/>
        </w:rPr>
        <w:t xml:space="preserve"> and heads of argument,</w:t>
      </w:r>
      <w:r w:rsidR="00307878" w:rsidRPr="006814EE">
        <w:rPr>
          <w:sz w:val="28"/>
          <w:szCs w:val="28"/>
        </w:rPr>
        <w:t xml:space="preserve"> and appointed counsel to argue the matter before the high court. </w:t>
      </w:r>
      <w:r w:rsidR="005C44C0" w:rsidRPr="006814EE">
        <w:rPr>
          <w:sz w:val="28"/>
          <w:szCs w:val="28"/>
        </w:rPr>
        <w:t>Lombard</w:t>
      </w:r>
      <w:r w:rsidR="003C0570" w:rsidRPr="006814EE">
        <w:rPr>
          <w:sz w:val="28"/>
          <w:szCs w:val="28"/>
        </w:rPr>
        <w:t xml:space="preserve"> argues that whatever the outcome of the application, those affected parties that were invited to participate</w:t>
      </w:r>
      <w:r w:rsidR="00D8661D" w:rsidRPr="006814EE">
        <w:rPr>
          <w:sz w:val="28"/>
          <w:szCs w:val="28"/>
        </w:rPr>
        <w:t>, and proceeded to do so, ought</w:t>
      </w:r>
      <w:r w:rsidR="003C0570" w:rsidRPr="006814EE">
        <w:rPr>
          <w:sz w:val="28"/>
          <w:szCs w:val="28"/>
        </w:rPr>
        <w:t xml:space="preserve"> not to be mulcted in costs.</w:t>
      </w:r>
    </w:p>
    <w:p w14:paraId="709FF108" w14:textId="77777777" w:rsidR="00C565C7" w:rsidRPr="00410589" w:rsidRDefault="00C565C7" w:rsidP="005C42F6">
      <w:pPr>
        <w:pStyle w:val="ListParagraph"/>
        <w:ind w:left="0"/>
        <w:rPr>
          <w:sz w:val="28"/>
          <w:szCs w:val="28"/>
        </w:rPr>
      </w:pPr>
    </w:p>
    <w:p w14:paraId="42EEB4B8" w14:textId="7CDF975A" w:rsidR="00BC54B9" w:rsidRPr="006814EE" w:rsidRDefault="006814EE" w:rsidP="006814EE">
      <w:pPr>
        <w:rPr>
          <w:sz w:val="28"/>
          <w:szCs w:val="28"/>
        </w:rPr>
      </w:pPr>
      <w:r w:rsidRPr="00410589">
        <w:rPr>
          <w:sz w:val="28"/>
          <w:szCs w:val="28"/>
        </w:rPr>
        <w:lastRenderedPageBreak/>
        <w:t>[34]</w:t>
      </w:r>
      <w:r w:rsidRPr="00410589">
        <w:rPr>
          <w:sz w:val="28"/>
          <w:szCs w:val="28"/>
        </w:rPr>
        <w:tab/>
      </w:r>
      <w:r w:rsidR="003C0570" w:rsidRPr="006814EE">
        <w:rPr>
          <w:sz w:val="28"/>
          <w:szCs w:val="28"/>
        </w:rPr>
        <w:t>In support of its argument Lombard relies on s 145(1)</w:t>
      </w:r>
      <w:r w:rsidR="003C0570" w:rsidRPr="006814EE">
        <w:rPr>
          <w:i/>
          <w:sz w:val="28"/>
          <w:szCs w:val="28"/>
        </w:rPr>
        <w:t>(b)</w:t>
      </w:r>
      <w:r w:rsidR="003C0570" w:rsidRPr="006814EE">
        <w:rPr>
          <w:sz w:val="28"/>
          <w:szCs w:val="28"/>
        </w:rPr>
        <w:t xml:space="preserve"> of the Companies Act</w:t>
      </w:r>
      <w:r w:rsidR="008D4ACA" w:rsidRPr="006814EE">
        <w:rPr>
          <w:sz w:val="28"/>
          <w:szCs w:val="28"/>
        </w:rPr>
        <w:t>,</w:t>
      </w:r>
      <w:r w:rsidR="003C0570" w:rsidRPr="006814EE">
        <w:rPr>
          <w:sz w:val="28"/>
          <w:szCs w:val="28"/>
        </w:rPr>
        <w:t xml:space="preserve"> which provides that every creditor during business rescue proceedings is entitled to participate in any court proceedings arising during business rescue proceedings.</w:t>
      </w:r>
      <w:r w:rsidR="00E41BFD" w:rsidRPr="006814EE">
        <w:rPr>
          <w:sz w:val="28"/>
          <w:szCs w:val="28"/>
        </w:rPr>
        <w:t xml:space="preserve"> Lombard further </w:t>
      </w:r>
      <w:r w:rsidR="00BC54B9" w:rsidRPr="006814EE">
        <w:rPr>
          <w:sz w:val="28"/>
          <w:szCs w:val="28"/>
        </w:rPr>
        <w:t>contends</w:t>
      </w:r>
      <w:r w:rsidR="00E41BFD" w:rsidRPr="006814EE">
        <w:rPr>
          <w:sz w:val="28"/>
          <w:szCs w:val="28"/>
        </w:rPr>
        <w:t xml:space="preserve"> that affected parties</w:t>
      </w:r>
      <w:r w:rsidR="00584A9D" w:rsidRPr="006814EE">
        <w:rPr>
          <w:sz w:val="28"/>
          <w:szCs w:val="28"/>
        </w:rPr>
        <w:t>,</w:t>
      </w:r>
      <w:r w:rsidR="00E41BFD" w:rsidRPr="006814EE">
        <w:rPr>
          <w:sz w:val="28"/>
          <w:szCs w:val="28"/>
        </w:rPr>
        <w:t xml:space="preserve"> such as Lombard</w:t>
      </w:r>
      <w:r w:rsidR="00584A9D" w:rsidRPr="006814EE">
        <w:rPr>
          <w:sz w:val="28"/>
          <w:szCs w:val="28"/>
        </w:rPr>
        <w:t>,</w:t>
      </w:r>
      <w:r w:rsidR="00E41BFD" w:rsidRPr="006814EE">
        <w:rPr>
          <w:sz w:val="28"/>
          <w:szCs w:val="28"/>
        </w:rPr>
        <w:t xml:space="preserve"> who participated and opposed the application on reasonable grounds</w:t>
      </w:r>
      <w:r w:rsidR="00584A9D" w:rsidRPr="006814EE">
        <w:rPr>
          <w:sz w:val="28"/>
          <w:szCs w:val="28"/>
        </w:rPr>
        <w:t>,</w:t>
      </w:r>
      <w:r w:rsidR="00E41BFD" w:rsidRPr="006814EE">
        <w:rPr>
          <w:sz w:val="28"/>
          <w:szCs w:val="28"/>
        </w:rPr>
        <w:t xml:space="preserve"> ought not to be discouraged from doing so </w:t>
      </w:r>
      <w:r w:rsidR="00584A9D" w:rsidRPr="006814EE">
        <w:rPr>
          <w:sz w:val="28"/>
          <w:szCs w:val="28"/>
        </w:rPr>
        <w:t>through</w:t>
      </w:r>
      <w:r w:rsidR="00E41BFD" w:rsidRPr="006814EE">
        <w:rPr>
          <w:sz w:val="28"/>
          <w:szCs w:val="28"/>
        </w:rPr>
        <w:t xml:space="preserve"> the granting of costs orders against them. </w:t>
      </w:r>
      <w:r w:rsidR="0081398C" w:rsidRPr="006814EE">
        <w:rPr>
          <w:sz w:val="28"/>
          <w:szCs w:val="28"/>
        </w:rPr>
        <w:t>T</w:t>
      </w:r>
      <w:r w:rsidR="00BC54B9" w:rsidRPr="006814EE">
        <w:rPr>
          <w:sz w:val="28"/>
          <w:szCs w:val="28"/>
        </w:rPr>
        <w:t>he</w:t>
      </w:r>
      <w:r w:rsidR="0081398C" w:rsidRPr="006814EE">
        <w:rPr>
          <w:sz w:val="28"/>
          <w:szCs w:val="28"/>
        </w:rPr>
        <w:t xml:space="preserve"> argument is </w:t>
      </w:r>
      <w:r w:rsidR="001767EA" w:rsidRPr="006814EE">
        <w:rPr>
          <w:sz w:val="28"/>
          <w:szCs w:val="28"/>
        </w:rPr>
        <w:t xml:space="preserve">misplaced. </w:t>
      </w:r>
      <w:r w:rsidR="00584A9D" w:rsidRPr="006814EE">
        <w:rPr>
          <w:sz w:val="28"/>
          <w:szCs w:val="28"/>
        </w:rPr>
        <w:t>Section 145</w:t>
      </w:r>
      <w:r w:rsidR="00E41BFD" w:rsidRPr="006814EE">
        <w:rPr>
          <w:sz w:val="28"/>
          <w:szCs w:val="28"/>
        </w:rPr>
        <w:t>(1)</w:t>
      </w:r>
      <w:r w:rsidR="00E41BFD" w:rsidRPr="006814EE">
        <w:rPr>
          <w:i/>
          <w:sz w:val="28"/>
          <w:szCs w:val="28"/>
        </w:rPr>
        <w:t>(b)</w:t>
      </w:r>
      <w:r w:rsidR="001767EA" w:rsidRPr="006814EE">
        <w:rPr>
          <w:sz w:val="28"/>
          <w:szCs w:val="28"/>
        </w:rPr>
        <w:t xml:space="preserve"> </w:t>
      </w:r>
      <w:r w:rsidR="00E41BFD" w:rsidRPr="006814EE">
        <w:rPr>
          <w:sz w:val="28"/>
          <w:szCs w:val="28"/>
        </w:rPr>
        <w:t xml:space="preserve">does not </w:t>
      </w:r>
      <w:r w:rsidR="00BC54B9" w:rsidRPr="006814EE">
        <w:rPr>
          <w:sz w:val="28"/>
          <w:szCs w:val="28"/>
        </w:rPr>
        <w:t>‘</w:t>
      </w:r>
      <w:r w:rsidR="00E41BFD" w:rsidRPr="006814EE">
        <w:rPr>
          <w:sz w:val="28"/>
          <w:szCs w:val="28"/>
        </w:rPr>
        <w:t>encourage</w:t>
      </w:r>
      <w:r w:rsidR="00BC54B9" w:rsidRPr="006814EE">
        <w:rPr>
          <w:sz w:val="28"/>
          <w:szCs w:val="28"/>
        </w:rPr>
        <w:t>’</w:t>
      </w:r>
      <w:r w:rsidR="00E41BFD" w:rsidRPr="006814EE">
        <w:rPr>
          <w:sz w:val="28"/>
          <w:szCs w:val="28"/>
        </w:rPr>
        <w:t xml:space="preserve"> affected persons to become involved in such litigation,</w:t>
      </w:r>
      <w:r w:rsidR="00BC54B9" w:rsidRPr="006814EE">
        <w:rPr>
          <w:sz w:val="28"/>
          <w:szCs w:val="28"/>
        </w:rPr>
        <w:t xml:space="preserve"> but merely affords an affected </w:t>
      </w:r>
      <w:r w:rsidR="00584A9D" w:rsidRPr="006814EE">
        <w:rPr>
          <w:sz w:val="28"/>
          <w:szCs w:val="28"/>
        </w:rPr>
        <w:t>person th</w:t>
      </w:r>
      <w:r w:rsidR="004458E8" w:rsidRPr="006814EE">
        <w:rPr>
          <w:sz w:val="28"/>
          <w:szCs w:val="28"/>
        </w:rPr>
        <w:t xml:space="preserve">e right to participate. </w:t>
      </w:r>
      <w:r w:rsidR="001767EA" w:rsidRPr="006814EE">
        <w:rPr>
          <w:sz w:val="28"/>
          <w:szCs w:val="28"/>
        </w:rPr>
        <w:t>I</w:t>
      </w:r>
      <w:r w:rsidR="00AF40BA" w:rsidRPr="006814EE">
        <w:rPr>
          <w:sz w:val="28"/>
          <w:szCs w:val="28"/>
        </w:rPr>
        <w:t xml:space="preserve">f </w:t>
      </w:r>
      <w:r w:rsidR="00E41BFD" w:rsidRPr="006814EE">
        <w:rPr>
          <w:sz w:val="28"/>
          <w:szCs w:val="28"/>
        </w:rPr>
        <w:t>affected person</w:t>
      </w:r>
      <w:r w:rsidR="00C93F26" w:rsidRPr="006814EE">
        <w:rPr>
          <w:sz w:val="28"/>
          <w:szCs w:val="28"/>
        </w:rPr>
        <w:t>s</w:t>
      </w:r>
      <w:r w:rsidR="00AF40BA" w:rsidRPr="006814EE">
        <w:rPr>
          <w:sz w:val="28"/>
          <w:szCs w:val="28"/>
        </w:rPr>
        <w:t xml:space="preserve"> </w:t>
      </w:r>
      <w:r w:rsidR="00B56A86" w:rsidRPr="006814EE">
        <w:rPr>
          <w:sz w:val="28"/>
          <w:szCs w:val="28"/>
        </w:rPr>
        <w:t>elect</w:t>
      </w:r>
      <w:r w:rsidR="00AF40BA" w:rsidRPr="006814EE">
        <w:rPr>
          <w:sz w:val="28"/>
          <w:szCs w:val="28"/>
        </w:rPr>
        <w:t xml:space="preserve"> to enter the fray of liti</w:t>
      </w:r>
      <w:r w:rsidR="009A035B" w:rsidRPr="006814EE">
        <w:rPr>
          <w:sz w:val="28"/>
          <w:szCs w:val="28"/>
        </w:rPr>
        <w:t>gation and actively participate</w:t>
      </w:r>
      <w:r w:rsidR="00AF40BA" w:rsidRPr="006814EE">
        <w:rPr>
          <w:sz w:val="28"/>
          <w:szCs w:val="28"/>
        </w:rPr>
        <w:t xml:space="preserve"> therein</w:t>
      </w:r>
      <w:r w:rsidR="009A035B" w:rsidRPr="006814EE">
        <w:rPr>
          <w:sz w:val="28"/>
          <w:szCs w:val="28"/>
        </w:rPr>
        <w:t>,</w:t>
      </w:r>
      <w:r w:rsidR="00AF40BA" w:rsidRPr="006814EE">
        <w:rPr>
          <w:sz w:val="28"/>
          <w:szCs w:val="28"/>
        </w:rPr>
        <w:t xml:space="preserve"> </w:t>
      </w:r>
      <w:r w:rsidR="00C93F26" w:rsidRPr="006814EE">
        <w:rPr>
          <w:sz w:val="28"/>
          <w:szCs w:val="28"/>
        </w:rPr>
        <w:t>they do</w:t>
      </w:r>
      <w:r w:rsidR="00AF40BA" w:rsidRPr="006814EE">
        <w:rPr>
          <w:sz w:val="28"/>
          <w:szCs w:val="28"/>
        </w:rPr>
        <w:t xml:space="preserve"> so at </w:t>
      </w:r>
      <w:r w:rsidR="00C93F26" w:rsidRPr="006814EE">
        <w:rPr>
          <w:sz w:val="28"/>
          <w:szCs w:val="28"/>
        </w:rPr>
        <w:t>their</w:t>
      </w:r>
      <w:r w:rsidR="00AF40BA" w:rsidRPr="006814EE">
        <w:rPr>
          <w:sz w:val="28"/>
          <w:szCs w:val="28"/>
        </w:rPr>
        <w:t xml:space="preserve"> own peril.</w:t>
      </w:r>
    </w:p>
    <w:p w14:paraId="5A97D793" w14:textId="77777777" w:rsidR="00BC54B9" w:rsidRPr="00410589" w:rsidRDefault="00BC54B9" w:rsidP="005C42F6">
      <w:pPr>
        <w:pStyle w:val="ListParagraph"/>
        <w:ind w:left="0"/>
        <w:rPr>
          <w:sz w:val="28"/>
          <w:szCs w:val="28"/>
        </w:rPr>
      </w:pPr>
    </w:p>
    <w:p w14:paraId="0E360F5A" w14:textId="5BA6A0B3" w:rsidR="0081398C" w:rsidRPr="006814EE" w:rsidRDefault="006814EE" w:rsidP="006814EE">
      <w:pPr>
        <w:rPr>
          <w:sz w:val="28"/>
          <w:szCs w:val="28"/>
        </w:rPr>
      </w:pPr>
      <w:r w:rsidRPr="00410589">
        <w:rPr>
          <w:sz w:val="28"/>
          <w:szCs w:val="28"/>
        </w:rPr>
        <w:t>[35]</w:t>
      </w:r>
      <w:r w:rsidRPr="00410589">
        <w:rPr>
          <w:sz w:val="28"/>
          <w:szCs w:val="28"/>
        </w:rPr>
        <w:tab/>
      </w:r>
      <w:r w:rsidR="0081398C" w:rsidRPr="006814EE">
        <w:rPr>
          <w:sz w:val="28"/>
          <w:szCs w:val="28"/>
        </w:rPr>
        <w:t xml:space="preserve">In </w:t>
      </w:r>
      <w:r w:rsidR="0081398C" w:rsidRPr="006814EE">
        <w:rPr>
          <w:i/>
          <w:sz w:val="28"/>
          <w:szCs w:val="28"/>
        </w:rPr>
        <w:t>Holmes and Another v Lawrie</w:t>
      </w:r>
      <w:r w:rsidR="0081398C" w:rsidRPr="006814EE">
        <w:rPr>
          <w:sz w:val="28"/>
          <w:szCs w:val="28"/>
        </w:rPr>
        <w:t>,</w:t>
      </w:r>
      <w:r w:rsidR="0081398C" w:rsidRPr="00410589">
        <w:rPr>
          <w:rStyle w:val="FootnoteReference"/>
          <w:sz w:val="28"/>
          <w:szCs w:val="28"/>
        </w:rPr>
        <w:footnoteReference w:id="14"/>
      </w:r>
      <w:r w:rsidR="0081398C" w:rsidRPr="006814EE">
        <w:rPr>
          <w:sz w:val="28"/>
          <w:szCs w:val="28"/>
        </w:rPr>
        <w:t xml:space="preserve"> in dealing with a similar argument this Court held:</w:t>
      </w:r>
    </w:p>
    <w:p w14:paraId="4AF7A738" w14:textId="77777777" w:rsidR="0081398C" w:rsidRPr="00410589" w:rsidRDefault="0081398C" w:rsidP="00E41BFD">
      <w:pPr>
        <w:pStyle w:val="ListParagraph"/>
        <w:spacing w:before="120"/>
        <w:ind w:left="0"/>
        <w:rPr>
          <w:color w:val="000000"/>
          <w:lang w:eastAsia="en-ZA"/>
        </w:rPr>
      </w:pPr>
      <w:r w:rsidRPr="00410589">
        <w:rPr>
          <w:color w:val="000000"/>
          <w:lang w:eastAsia="en-ZA"/>
        </w:rPr>
        <w:t xml:space="preserve">‘I think this appeal can be decided on a very small point. It is not necessary to go into all the questions of law advanced in argument. We need not consider whether Smit and R. Holmes were properly made parties to the application, because we think that whether they were or not, they accepted that position. Instead of saving on their affidavits "We do not associate ourselves with the election of T. Holmes as chairman, but we stand aside from the contest altogether and, therefore, we ought not to be mulcted in costs," </w:t>
      </w:r>
      <w:r w:rsidRPr="00410589">
        <w:rPr>
          <w:i/>
          <w:color w:val="000000"/>
          <w:lang w:eastAsia="en-ZA"/>
        </w:rPr>
        <w:t xml:space="preserve">they associated themselves entirely with the chairman; they fought his battle throughout contending that he had been properly elected. Now they say "We have nothing to do with the matter; and moreover we acted in a representative capacity and reasonably."  </w:t>
      </w:r>
      <w:r w:rsidRPr="00410589">
        <w:rPr>
          <w:color w:val="000000"/>
          <w:lang w:eastAsia="en-ZA"/>
        </w:rPr>
        <w:t xml:space="preserve">The question whether they acted in a representative capacity or reasonably need not be considered. </w:t>
      </w:r>
      <w:r w:rsidRPr="00410589">
        <w:rPr>
          <w:i/>
          <w:color w:val="000000"/>
          <w:lang w:eastAsia="en-ZA"/>
        </w:rPr>
        <w:t>It is sufficient to say that throughout they identified themselves with T. Holmes. They cannot blow hot and cold. They cannot now say "We stood aside and had nothing to do with the matter." I think that by reason of the attitude which they took up in their affidavits and in the court below they placed themselves in the same position as T. Holmes and are equally liable for the costs.</w:t>
      </w:r>
      <w:r w:rsidRPr="00410589">
        <w:rPr>
          <w:color w:val="000000"/>
          <w:lang w:eastAsia="en-ZA"/>
        </w:rPr>
        <w:t xml:space="preserve"> As regards the question of their having acted in a representative </w:t>
      </w:r>
      <w:r w:rsidRPr="00410589">
        <w:rPr>
          <w:color w:val="000000"/>
          <w:lang w:eastAsia="en-ZA"/>
        </w:rPr>
        <w:lastRenderedPageBreak/>
        <w:t xml:space="preserve">capacity I might point out that argument might equally well have been advanced on behalf of T. Holmes, which would lead to an absurdity. But it is unnecessary to enter into that question. </w:t>
      </w:r>
      <w:r w:rsidRPr="00410589">
        <w:rPr>
          <w:i/>
          <w:color w:val="000000"/>
          <w:lang w:eastAsia="en-ZA"/>
        </w:rPr>
        <w:t xml:space="preserve">Having fought the battle for T. Holmes they must take the consequences and with him pay the costs of the proceedings. </w:t>
      </w:r>
      <w:r w:rsidRPr="00410589">
        <w:rPr>
          <w:color w:val="000000"/>
          <w:lang w:eastAsia="en-ZA"/>
        </w:rPr>
        <w:t>The appeal is dismissed with costs.’</w:t>
      </w:r>
      <w:r w:rsidR="00467FFC" w:rsidRPr="00410589">
        <w:rPr>
          <w:color w:val="000000"/>
          <w:lang w:eastAsia="en-ZA"/>
        </w:rPr>
        <w:t xml:space="preserve"> </w:t>
      </w:r>
      <w:r w:rsidR="00BC54B9" w:rsidRPr="00410589">
        <w:rPr>
          <w:color w:val="000000"/>
          <w:lang w:eastAsia="en-ZA"/>
        </w:rPr>
        <w:t>(</w:t>
      </w:r>
      <w:r w:rsidR="00467FFC" w:rsidRPr="00410589">
        <w:rPr>
          <w:color w:val="000000"/>
          <w:lang w:eastAsia="en-ZA"/>
        </w:rPr>
        <w:t>Emphasis added</w:t>
      </w:r>
      <w:r w:rsidR="00BC54B9" w:rsidRPr="00410589">
        <w:rPr>
          <w:color w:val="000000"/>
          <w:lang w:eastAsia="en-ZA"/>
        </w:rPr>
        <w:t>)</w:t>
      </w:r>
      <w:r w:rsidR="00467FFC" w:rsidRPr="00410589">
        <w:rPr>
          <w:color w:val="000000"/>
          <w:lang w:eastAsia="en-ZA"/>
        </w:rPr>
        <w:t>.</w:t>
      </w:r>
    </w:p>
    <w:p w14:paraId="19D6D9AD" w14:textId="77777777" w:rsidR="0081398C" w:rsidRPr="00410589" w:rsidRDefault="0081398C" w:rsidP="0081398C">
      <w:pPr>
        <w:pStyle w:val="ListParagraph"/>
        <w:ind w:left="0"/>
        <w:rPr>
          <w:sz w:val="28"/>
          <w:szCs w:val="28"/>
        </w:rPr>
      </w:pPr>
    </w:p>
    <w:p w14:paraId="62697C84" w14:textId="058547CF" w:rsidR="00D74901" w:rsidRPr="006814EE" w:rsidRDefault="006814EE" w:rsidP="006814EE">
      <w:pPr>
        <w:rPr>
          <w:sz w:val="28"/>
          <w:szCs w:val="28"/>
        </w:rPr>
      </w:pPr>
      <w:r w:rsidRPr="00410589">
        <w:rPr>
          <w:sz w:val="28"/>
          <w:szCs w:val="28"/>
        </w:rPr>
        <w:t>[36]</w:t>
      </w:r>
      <w:r w:rsidRPr="00410589">
        <w:rPr>
          <w:sz w:val="28"/>
          <w:szCs w:val="28"/>
        </w:rPr>
        <w:tab/>
      </w:r>
      <w:r w:rsidR="00651733" w:rsidRPr="006814EE">
        <w:rPr>
          <w:sz w:val="28"/>
          <w:szCs w:val="28"/>
        </w:rPr>
        <w:t xml:space="preserve">An appeal court will not lightly </w:t>
      </w:r>
      <w:r w:rsidR="002D67CE" w:rsidRPr="006814EE">
        <w:rPr>
          <w:sz w:val="28"/>
          <w:szCs w:val="28"/>
        </w:rPr>
        <w:t>interfere</w:t>
      </w:r>
      <w:r w:rsidR="00651733" w:rsidRPr="006814EE">
        <w:rPr>
          <w:sz w:val="28"/>
          <w:szCs w:val="28"/>
        </w:rPr>
        <w:t xml:space="preserve"> with the exercise of the discretion of </w:t>
      </w:r>
      <w:r w:rsidR="00E82FCC" w:rsidRPr="006814EE">
        <w:rPr>
          <w:sz w:val="28"/>
          <w:szCs w:val="28"/>
        </w:rPr>
        <w:t>a court of first instance</w:t>
      </w:r>
      <w:r w:rsidR="00651733" w:rsidRPr="006814EE">
        <w:rPr>
          <w:sz w:val="28"/>
          <w:szCs w:val="28"/>
        </w:rPr>
        <w:t xml:space="preserve"> </w:t>
      </w:r>
      <w:r w:rsidR="009A035B" w:rsidRPr="006814EE">
        <w:rPr>
          <w:sz w:val="28"/>
          <w:szCs w:val="28"/>
        </w:rPr>
        <w:t>which</w:t>
      </w:r>
      <w:r w:rsidR="00651733" w:rsidRPr="006814EE">
        <w:rPr>
          <w:sz w:val="28"/>
          <w:szCs w:val="28"/>
        </w:rPr>
        <w:t xml:space="preserve"> granted costs, even if it is of the view that it would itse</w:t>
      </w:r>
      <w:r w:rsidR="00E41BFD" w:rsidRPr="006814EE">
        <w:rPr>
          <w:sz w:val="28"/>
          <w:szCs w:val="28"/>
        </w:rPr>
        <w:t>lf have made a different order.</w:t>
      </w:r>
      <w:r w:rsidR="00651733" w:rsidRPr="00410589">
        <w:rPr>
          <w:rStyle w:val="FootnoteReference"/>
          <w:sz w:val="28"/>
          <w:szCs w:val="28"/>
        </w:rPr>
        <w:footnoteReference w:id="15"/>
      </w:r>
      <w:r w:rsidR="007B6B29" w:rsidRPr="006814EE">
        <w:rPr>
          <w:sz w:val="28"/>
          <w:szCs w:val="28"/>
        </w:rPr>
        <w:t xml:space="preserve"> </w:t>
      </w:r>
      <w:r w:rsidR="00E82FCC" w:rsidRPr="006814EE">
        <w:rPr>
          <w:sz w:val="28"/>
          <w:szCs w:val="28"/>
        </w:rPr>
        <w:t>It will only interfere if there was a misdirection or irregularity</w:t>
      </w:r>
      <w:r w:rsidR="00B56A86" w:rsidRPr="006814EE">
        <w:rPr>
          <w:sz w:val="28"/>
          <w:szCs w:val="28"/>
        </w:rPr>
        <w:t>,</w:t>
      </w:r>
      <w:r w:rsidR="00E82FCC" w:rsidRPr="006814EE">
        <w:rPr>
          <w:sz w:val="28"/>
          <w:szCs w:val="28"/>
        </w:rPr>
        <w:t xml:space="preserve"> or if there </w:t>
      </w:r>
      <w:r w:rsidR="00584A9D" w:rsidRPr="006814EE">
        <w:rPr>
          <w:sz w:val="28"/>
          <w:szCs w:val="28"/>
        </w:rPr>
        <w:t>was</w:t>
      </w:r>
      <w:r w:rsidR="00E82FCC" w:rsidRPr="006814EE">
        <w:rPr>
          <w:sz w:val="28"/>
          <w:szCs w:val="28"/>
        </w:rPr>
        <w:t xml:space="preserve"> an absence of grounds on which a court, acting reasonably, could have made the order in question.</w:t>
      </w:r>
      <w:r w:rsidR="00E82FCC" w:rsidRPr="00410589">
        <w:rPr>
          <w:rStyle w:val="FootnoteReference"/>
          <w:sz w:val="28"/>
          <w:szCs w:val="28"/>
        </w:rPr>
        <w:footnoteReference w:id="16"/>
      </w:r>
    </w:p>
    <w:p w14:paraId="03DAB66A" w14:textId="77777777" w:rsidR="001767EA" w:rsidRPr="00410589" w:rsidRDefault="001767EA" w:rsidP="005C42F6">
      <w:pPr>
        <w:pStyle w:val="ListParagraph"/>
        <w:ind w:left="0"/>
        <w:rPr>
          <w:sz w:val="28"/>
          <w:szCs w:val="28"/>
        </w:rPr>
      </w:pPr>
    </w:p>
    <w:p w14:paraId="7894A78B" w14:textId="60162637" w:rsidR="00BC54B9" w:rsidRPr="006814EE" w:rsidRDefault="006814EE" w:rsidP="006814EE">
      <w:pPr>
        <w:rPr>
          <w:sz w:val="28"/>
          <w:szCs w:val="28"/>
        </w:rPr>
      </w:pPr>
      <w:r w:rsidRPr="00410589">
        <w:rPr>
          <w:sz w:val="28"/>
          <w:szCs w:val="28"/>
        </w:rPr>
        <w:t>[37]</w:t>
      </w:r>
      <w:r w:rsidRPr="00410589">
        <w:rPr>
          <w:sz w:val="28"/>
          <w:szCs w:val="28"/>
        </w:rPr>
        <w:tab/>
      </w:r>
      <w:r w:rsidR="00BC54B9" w:rsidRPr="006814EE">
        <w:rPr>
          <w:sz w:val="28"/>
          <w:szCs w:val="28"/>
        </w:rPr>
        <w:t xml:space="preserve">In the leave to appeal judgment, the high court stated that it considered that Lombard aligned itself with the </w:t>
      </w:r>
      <w:r w:rsidR="006356E1" w:rsidRPr="006814EE">
        <w:rPr>
          <w:sz w:val="28"/>
          <w:szCs w:val="28"/>
        </w:rPr>
        <w:t>practitioners</w:t>
      </w:r>
      <w:r w:rsidR="00BC54B9" w:rsidRPr="006814EE">
        <w:rPr>
          <w:sz w:val="28"/>
          <w:szCs w:val="28"/>
        </w:rPr>
        <w:t xml:space="preserve"> and </w:t>
      </w:r>
      <w:r w:rsidR="00B56A86" w:rsidRPr="006814EE">
        <w:rPr>
          <w:sz w:val="28"/>
          <w:szCs w:val="28"/>
        </w:rPr>
        <w:t>that it</w:t>
      </w:r>
      <w:r w:rsidR="00BC54B9" w:rsidRPr="006814EE">
        <w:rPr>
          <w:sz w:val="28"/>
          <w:szCs w:val="28"/>
        </w:rPr>
        <w:t xml:space="preserve"> failed to add any value to the proceedings</w:t>
      </w:r>
      <w:r w:rsidR="00DA4442" w:rsidRPr="006814EE">
        <w:rPr>
          <w:sz w:val="28"/>
          <w:szCs w:val="28"/>
        </w:rPr>
        <w:t xml:space="preserve">. </w:t>
      </w:r>
      <w:r w:rsidR="00584A9D" w:rsidRPr="006814EE">
        <w:rPr>
          <w:sz w:val="28"/>
          <w:szCs w:val="28"/>
        </w:rPr>
        <w:t>This</w:t>
      </w:r>
      <w:r w:rsidR="00BC54B9" w:rsidRPr="006814EE">
        <w:rPr>
          <w:sz w:val="28"/>
          <w:szCs w:val="28"/>
        </w:rPr>
        <w:t xml:space="preserve"> unnecessarily increased the legal costs and wasted time by merely repeating the same issues that had been raised by the other respondents</w:t>
      </w:r>
      <w:r w:rsidR="006356E1" w:rsidRPr="006814EE">
        <w:rPr>
          <w:sz w:val="28"/>
          <w:szCs w:val="28"/>
        </w:rPr>
        <w:t xml:space="preserve"> in the court a quo</w:t>
      </w:r>
      <w:r w:rsidR="00BC54B9" w:rsidRPr="006814EE">
        <w:rPr>
          <w:sz w:val="28"/>
          <w:szCs w:val="28"/>
        </w:rPr>
        <w:t>.</w:t>
      </w:r>
    </w:p>
    <w:p w14:paraId="79EC71AF" w14:textId="77777777" w:rsidR="00BC54B9" w:rsidRPr="00410589" w:rsidRDefault="00BC54B9" w:rsidP="005C42F6">
      <w:pPr>
        <w:pStyle w:val="ListParagraph"/>
        <w:ind w:left="0"/>
        <w:rPr>
          <w:sz w:val="28"/>
          <w:szCs w:val="28"/>
        </w:rPr>
      </w:pPr>
      <w:r w:rsidRPr="00410589">
        <w:rPr>
          <w:sz w:val="28"/>
          <w:szCs w:val="28"/>
        </w:rPr>
        <w:t xml:space="preserve"> </w:t>
      </w:r>
    </w:p>
    <w:p w14:paraId="7ED23FE1" w14:textId="372E3FE4" w:rsidR="00E41BFD" w:rsidRPr="006814EE" w:rsidRDefault="006814EE" w:rsidP="006814EE">
      <w:pPr>
        <w:rPr>
          <w:sz w:val="28"/>
          <w:szCs w:val="28"/>
        </w:rPr>
      </w:pPr>
      <w:r w:rsidRPr="00410589">
        <w:rPr>
          <w:sz w:val="28"/>
          <w:szCs w:val="28"/>
        </w:rPr>
        <w:t>[38]</w:t>
      </w:r>
      <w:r w:rsidRPr="00410589">
        <w:rPr>
          <w:sz w:val="28"/>
          <w:szCs w:val="28"/>
        </w:rPr>
        <w:tab/>
      </w:r>
      <w:r w:rsidR="00BC54B9" w:rsidRPr="006814EE">
        <w:rPr>
          <w:sz w:val="28"/>
          <w:szCs w:val="28"/>
        </w:rPr>
        <w:t xml:space="preserve">The </w:t>
      </w:r>
      <w:r w:rsidR="00B56A86" w:rsidRPr="006814EE">
        <w:rPr>
          <w:sz w:val="28"/>
          <w:szCs w:val="28"/>
        </w:rPr>
        <w:t xml:space="preserve">high court applied the </w:t>
      </w:r>
      <w:r w:rsidR="00BC54B9" w:rsidRPr="006814EE">
        <w:rPr>
          <w:sz w:val="28"/>
          <w:szCs w:val="28"/>
        </w:rPr>
        <w:t>general rule</w:t>
      </w:r>
      <w:r w:rsidR="00B56A86" w:rsidRPr="006814EE">
        <w:rPr>
          <w:sz w:val="28"/>
          <w:szCs w:val="28"/>
        </w:rPr>
        <w:t xml:space="preserve">, namely </w:t>
      </w:r>
      <w:r w:rsidR="00BC54B9" w:rsidRPr="006814EE">
        <w:rPr>
          <w:sz w:val="28"/>
          <w:szCs w:val="28"/>
        </w:rPr>
        <w:t xml:space="preserve">that a successful party is entitled to its costs. </w:t>
      </w:r>
      <w:r w:rsidR="001767EA" w:rsidRPr="006814EE">
        <w:rPr>
          <w:sz w:val="28"/>
          <w:szCs w:val="28"/>
        </w:rPr>
        <w:t>There is no reason to interfere with the high court’s discretion in awarding costs against Lombard and the other parties.</w:t>
      </w:r>
      <w:r w:rsidR="00E41BFD" w:rsidRPr="006814EE">
        <w:rPr>
          <w:sz w:val="28"/>
          <w:szCs w:val="28"/>
        </w:rPr>
        <w:t xml:space="preserve"> Lombard </w:t>
      </w:r>
      <w:r w:rsidR="00F33505" w:rsidRPr="006814EE">
        <w:rPr>
          <w:sz w:val="28"/>
          <w:szCs w:val="28"/>
        </w:rPr>
        <w:t xml:space="preserve">raised no separate grounds of its own </w:t>
      </w:r>
      <w:r w:rsidR="00E41BFD" w:rsidRPr="006814EE">
        <w:rPr>
          <w:sz w:val="28"/>
          <w:szCs w:val="28"/>
        </w:rPr>
        <w:t xml:space="preserve">and aligned itself with the appellants’ </w:t>
      </w:r>
      <w:r w:rsidR="00F33505" w:rsidRPr="006814EE">
        <w:rPr>
          <w:sz w:val="28"/>
          <w:szCs w:val="28"/>
        </w:rPr>
        <w:t xml:space="preserve">grounds of opposition. It </w:t>
      </w:r>
      <w:r w:rsidR="00E41BFD" w:rsidRPr="006814EE">
        <w:rPr>
          <w:sz w:val="28"/>
          <w:szCs w:val="28"/>
        </w:rPr>
        <w:t xml:space="preserve">must </w:t>
      </w:r>
      <w:r w:rsidR="00F33505" w:rsidRPr="006814EE">
        <w:rPr>
          <w:sz w:val="28"/>
          <w:szCs w:val="28"/>
        </w:rPr>
        <w:t xml:space="preserve">also </w:t>
      </w:r>
      <w:r w:rsidR="00E41BFD" w:rsidRPr="006814EE">
        <w:rPr>
          <w:sz w:val="28"/>
          <w:szCs w:val="28"/>
        </w:rPr>
        <w:t>take the consequences</w:t>
      </w:r>
      <w:r w:rsidR="009E07DF" w:rsidRPr="006814EE">
        <w:rPr>
          <w:sz w:val="28"/>
          <w:szCs w:val="28"/>
        </w:rPr>
        <w:t>,</w:t>
      </w:r>
      <w:r w:rsidR="00E41BFD" w:rsidRPr="006814EE">
        <w:rPr>
          <w:sz w:val="28"/>
          <w:szCs w:val="28"/>
        </w:rPr>
        <w:t xml:space="preserve"> with them</w:t>
      </w:r>
      <w:r w:rsidR="009E07DF" w:rsidRPr="006814EE">
        <w:rPr>
          <w:sz w:val="28"/>
          <w:szCs w:val="28"/>
        </w:rPr>
        <w:t>,</w:t>
      </w:r>
      <w:r w:rsidR="00E41BFD" w:rsidRPr="006814EE">
        <w:rPr>
          <w:sz w:val="28"/>
          <w:szCs w:val="28"/>
        </w:rPr>
        <w:t xml:space="preserve"> to pay the costs.</w:t>
      </w:r>
    </w:p>
    <w:p w14:paraId="62E99DF0" w14:textId="77777777" w:rsidR="004334F2" w:rsidRPr="00410589" w:rsidRDefault="004334F2" w:rsidP="005C42F6">
      <w:pPr>
        <w:pStyle w:val="ListParagraph"/>
        <w:ind w:left="0"/>
        <w:rPr>
          <w:sz w:val="28"/>
          <w:szCs w:val="28"/>
        </w:rPr>
      </w:pPr>
    </w:p>
    <w:p w14:paraId="375CDC20" w14:textId="6E10C4DA" w:rsidR="008B4AE4" w:rsidRPr="006814EE" w:rsidRDefault="006814EE" w:rsidP="006814EE">
      <w:pPr>
        <w:rPr>
          <w:sz w:val="28"/>
          <w:szCs w:val="28"/>
        </w:rPr>
      </w:pPr>
      <w:r w:rsidRPr="00410589">
        <w:rPr>
          <w:sz w:val="28"/>
          <w:szCs w:val="28"/>
        </w:rPr>
        <w:t>[39]</w:t>
      </w:r>
      <w:r w:rsidRPr="00410589">
        <w:rPr>
          <w:sz w:val="28"/>
          <w:szCs w:val="28"/>
        </w:rPr>
        <w:tab/>
      </w:r>
      <w:r w:rsidR="00B37047" w:rsidRPr="006814EE">
        <w:rPr>
          <w:sz w:val="28"/>
          <w:szCs w:val="28"/>
        </w:rPr>
        <w:t>A final word needs to be said</w:t>
      </w:r>
      <w:r w:rsidR="00467FFC" w:rsidRPr="006814EE">
        <w:rPr>
          <w:sz w:val="28"/>
          <w:szCs w:val="28"/>
        </w:rPr>
        <w:t xml:space="preserve"> about the delay in the business rescue of the Vantage companies</w:t>
      </w:r>
      <w:r w:rsidR="00B37047" w:rsidRPr="006814EE">
        <w:rPr>
          <w:sz w:val="28"/>
          <w:szCs w:val="28"/>
        </w:rPr>
        <w:t xml:space="preserve">. </w:t>
      </w:r>
      <w:r w:rsidR="009E07DF" w:rsidRPr="006814EE">
        <w:rPr>
          <w:sz w:val="28"/>
          <w:szCs w:val="28"/>
        </w:rPr>
        <w:t>Business r</w:t>
      </w:r>
      <w:r w:rsidR="00972FAA" w:rsidRPr="006814EE">
        <w:rPr>
          <w:sz w:val="28"/>
          <w:szCs w:val="28"/>
        </w:rPr>
        <w:t xml:space="preserve">escue proceedings are intended to ‘provide for the </w:t>
      </w:r>
      <w:r w:rsidR="00972FAA" w:rsidRPr="006814EE">
        <w:rPr>
          <w:sz w:val="28"/>
          <w:szCs w:val="28"/>
        </w:rPr>
        <w:lastRenderedPageBreak/>
        <w:t>efficient rescue and recovery of financially distressed companies, in a manner that balances the rights and interest of all relevant stakeholders’.</w:t>
      </w:r>
      <w:r w:rsidR="00972FAA" w:rsidRPr="00410589">
        <w:rPr>
          <w:rStyle w:val="FootnoteReference"/>
          <w:sz w:val="28"/>
          <w:szCs w:val="28"/>
        </w:rPr>
        <w:footnoteReference w:id="17"/>
      </w:r>
      <w:r w:rsidR="00972FAA" w:rsidRPr="006814EE">
        <w:rPr>
          <w:sz w:val="28"/>
          <w:szCs w:val="28"/>
        </w:rPr>
        <w:t xml:space="preserve"> By their very nature, </w:t>
      </w:r>
      <w:r w:rsidR="00E976EE" w:rsidRPr="006814EE">
        <w:rPr>
          <w:sz w:val="28"/>
          <w:szCs w:val="28"/>
        </w:rPr>
        <w:t>they</w:t>
      </w:r>
      <w:r w:rsidR="00972FAA" w:rsidRPr="006814EE">
        <w:rPr>
          <w:sz w:val="28"/>
          <w:szCs w:val="28"/>
        </w:rPr>
        <w:t xml:space="preserve"> must be concluded with the ‘maximum possible expedition.’</w:t>
      </w:r>
      <w:r w:rsidR="00972FAA" w:rsidRPr="00410589">
        <w:rPr>
          <w:rStyle w:val="FootnoteReference"/>
          <w:sz w:val="28"/>
          <w:szCs w:val="28"/>
        </w:rPr>
        <w:footnoteReference w:id="18"/>
      </w:r>
      <w:r w:rsidR="00972FAA" w:rsidRPr="006814EE">
        <w:rPr>
          <w:sz w:val="28"/>
          <w:szCs w:val="28"/>
        </w:rPr>
        <w:t xml:space="preserve"> </w:t>
      </w:r>
      <w:r w:rsidR="008B4AE4" w:rsidRPr="006814EE">
        <w:rPr>
          <w:sz w:val="28"/>
          <w:szCs w:val="28"/>
        </w:rPr>
        <w:t xml:space="preserve">At the time of the hearing of this appeal MIMCO had been in business rescue for more than six years and VGL and </w:t>
      </w:r>
      <w:proofErr w:type="spellStart"/>
      <w:r w:rsidR="008B4AE4" w:rsidRPr="006814EE">
        <w:rPr>
          <w:sz w:val="28"/>
          <w:szCs w:val="28"/>
        </w:rPr>
        <w:t>Barbrook</w:t>
      </w:r>
      <w:proofErr w:type="spellEnd"/>
      <w:r w:rsidR="008B4AE4" w:rsidRPr="006814EE">
        <w:rPr>
          <w:sz w:val="28"/>
          <w:szCs w:val="28"/>
        </w:rPr>
        <w:t xml:space="preserve"> for five years and 11 months.  There is a pressing ne</w:t>
      </w:r>
      <w:r w:rsidR="009E07DF" w:rsidRPr="006814EE">
        <w:rPr>
          <w:sz w:val="28"/>
          <w:szCs w:val="28"/>
        </w:rPr>
        <w:t>ed to re-open the mines</w:t>
      </w:r>
      <w:r w:rsidR="00352A4A" w:rsidRPr="006814EE">
        <w:rPr>
          <w:sz w:val="28"/>
          <w:szCs w:val="28"/>
        </w:rPr>
        <w:t xml:space="preserve"> for the following reasons:</w:t>
      </w:r>
      <w:r w:rsidR="009E07DF" w:rsidRPr="006814EE">
        <w:rPr>
          <w:sz w:val="28"/>
          <w:szCs w:val="28"/>
        </w:rPr>
        <w:t xml:space="preserve"> First</w:t>
      </w:r>
      <w:r w:rsidR="008B4AE4" w:rsidRPr="006814EE">
        <w:rPr>
          <w:sz w:val="28"/>
          <w:szCs w:val="28"/>
        </w:rPr>
        <w:t xml:space="preserve">, to try </w:t>
      </w:r>
      <w:r w:rsidR="00E976EE" w:rsidRPr="006814EE">
        <w:rPr>
          <w:sz w:val="28"/>
          <w:szCs w:val="28"/>
        </w:rPr>
        <w:t>to</w:t>
      </w:r>
      <w:r w:rsidR="008B4AE4" w:rsidRPr="006814EE">
        <w:rPr>
          <w:sz w:val="28"/>
          <w:szCs w:val="28"/>
        </w:rPr>
        <w:t xml:space="preserve"> bring closure for the three famil</w:t>
      </w:r>
      <w:r w:rsidR="00972FAA" w:rsidRPr="006814EE">
        <w:rPr>
          <w:sz w:val="28"/>
          <w:szCs w:val="28"/>
        </w:rPr>
        <w:t>ies that lost their loved ones and s</w:t>
      </w:r>
      <w:r w:rsidR="009E07DF" w:rsidRPr="006814EE">
        <w:rPr>
          <w:sz w:val="28"/>
          <w:szCs w:val="28"/>
        </w:rPr>
        <w:t>econd</w:t>
      </w:r>
      <w:r w:rsidR="008B4AE4" w:rsidRPr="006814EE">
        <w:rPr>
          <w:sz w:val="28"/>
          <w:szCs w:val="28"/>
        </w:rPr>
        <w:t xml:space="preserve">, </w:t>
      </w:r>
      <w:r w:rsidR="00972FAA" w:rsidRPr="006814EE">
        <w:rPr>
          <w:sz w:val="28"/>
          <w:szCs w:val="28"/>
        </w:rPr>
        <w:t xml:space="preserve">because </w:t>
      </w:r>
      <w:r w:rsidR="008B4AE4" w:rsidRPr="006814EE">
        <w:rPr>
          <w:sz w:val="28"/>
          <w:szCs w:val="28"/>
        </w:rPr>
        <w:t xml:space="preserve">the employees of the companies </w:t>
      </w:r>
      <w:r w:rsidR="00FD58B8" w:rsidRPr="006814EE">
        <w:rPr>
          <w:sz w:val="28"/>
          <w:szCs w:val="28"/>
        </w:rPr>
        <w:t xml:space="preserve">have been </w:t>
      </w:r>
      <w:r w:rsidR="008B4AE4" w:rsidRPr="006814EE">
        <w:rPr>
          <w:sz w:val="28"/>
          <w:szCs w:val="28"/>
        </w:rPr>
        <w:t>left without work after the companies were placed in business res</w:t>
      </w:r>
      <w:r w:rsidR="00E976EE" w:rsidRPr="006814EE">
        <w:rPr>
          <w:sz w:val="28"/>
          <w:szCs w:val="28"/>
        </w:rPr>
        <w:t>cue.  The loss of employment has</w:t>
      </w:r>
      <w:r w:rsidR="008B4AE4" w:rsidRPr="006814EE">
        <w:rPr>
          <w:sz w:val="28"/>
          <w:szCs w:val="28"/>
        </w:rPr>
        <w:t xml:space="preserve"> created severe hardship for the ex-employees and their families. This was confirmed by the more than 340 affected persons who deposed </w:t>
      </w:r>
      <w:r w:rsidR="00E976EE" w:rsidRPr="006814EE">
        <w:rPr>
          <w:sz w:val="28"/>
          <w:szCs w:val="28"/>
        </w:rPr>
        <w:t>to</w:t>
      </w:r>
      <w:r w:rsidR="008B4AE4" w:rsidRPr="006814EE">
        <w:rPr>
          <w:sz w:val="28"/>
          <w:szCs w:val="28"/>
        </w:rPr>
        <w:t xml:space="preserve"> affidavits in support of the first application.</w:t>
      </w:r>
    </w:p>
    <w:p w14:paraId="00758C99" w14:textId="77777777" w:rsidR="00E976EE" w:rsidRPr="00410589" w:rsidRDefault="00E976EE" w:rsidP="005C42F6">
      <w:pPr>
        <w:pStyle w:val="ListParagraph"/>
        <w:ind w:left="0"/>
        <w:rPr>
          <w:sz w:val="28"/>
          <w:szCs w:val="28"/>
        </w:rPr>
      </w:pPr>
    </w:p>
    <w:p w14:paraId="389F7C4F" w14:textId="6B479286" w:rsidR="00E976EE" w:rsidRPr="006814EE" w:rsidRDefault="006814EE" w:rsidP="006814EE">
      <w:pPr>
        <w:rPr>
          <w:sz w:val="28"/>
          <w:szCs w:val="28"/>
        </w:rPr>
      </w:pPr>
      <w:r w:rsidRPr="00410589">
        <w:rPr>
          <w:sz w:val="28"/>
          <w:szCs w:val="28"/>
        </w:rPr>
        <w:t>[40]</w:t>
      </w:r>
      <w:r w:rsidRPr="00410589">
        <w:rPr>
          <w:sz w:val="28"/>
          <w:szCs w:val="28"/>
        </w:rPr>
        <w:tab/>
      </w:r>
      <w:r w:rsidR="00E976EE" w:rsidRPr="006814EE">
        <w:rPr>
          <w:sz w:val="28"/>
          <w:szCs w:val="28"/>
        </w:rPr>
        <w:t>The delay in the finalisation of the business rescue proceedings is most regrettable. The matter cries out for finality to be reached. It is devoutly to be hoped that all the parties involved allow this urgency to inform their conduct and that they will co-operate to the maximum extent possible so as to bring finality to the business rescue proceedings one way or another.</w:t>
      </w:r>
    </w:p>
    <w:p w14:paraId="5970BB6A" w14:textId="77777777" w:rsidR="00E976EE" w:rsidRPr="00410589" w:rsidRDefault="00E976EE" w:rsidP="00E976EE">
      <w:pPr>
        <w:pStyle w:val="ListParagraph"/>
        <w:rPr>
          <w:sz w:val="28"/>
          <w:szCs w:val="28"/>
        </w:rPr>
      </w:pPr>
    </w:p>
    <w:p w14:paraId="54D2B935" w14:textId="72049F32" w:rsidR="00E976EE" w:rsidRPr="006814EE" w:rsidRDefault="006814EE" w:rsidP="006814EE">
      <w:pPr>
        <w:rPr>
          <w:sz w:val="28"/>
          <w:szCs w:val="28"/>
        </w:rPr>
      </w:pPr>
      <w:r w:rsidRPr="00410589">
        <w:rPr>
          <w:sz w:val="28"/>
          <w:szCs w:val="28"/>
        </w:rPr>
        <w:t>[41]</w:t>
      </w:r>
      <w:r w:rsidRPr="00410589">
        <w:rPr>
          <w:sz w:val="28"/>
          <w:szCs w:val="28"/>
        </w:rPr>
        <w:tab/>
      </w:r>
      <w:r w:rsidR="00E976EE" w:rsidRPr="006814EE">
        <w:rPr>
          <w:sz w:val="28"/>
          <w:szCs w:val="28"/>
        </w:rPr>
        <w:t>In the result the following order is made:</w:t>
      </w:r>
    </w:p>
    <w:p w14:paraId="33180F14" w14:textId="15891F37" w:rsidR="005C42F6" w:rsidRPr="006814EE" w:rsidRDefault="006814EE" w:rsidP="006814EE">
      <w:pPr>
        <w:ind w:left="709" w:hanging="720"/>
        <w:rPr>
          <w:sz w:val="28"/>
          <w:szCs w:val="28"/>
        </w:rPr>
      </w:pPr>
      <w:r>
        <w:rPr>
          <w:sz w:val="28"/>
          <w:szCs w:val="28"/>
        </w:rPr>
        <w:t>1</w:t>
      </w:r>
      <w:r>
        <w:rPr>
          <w:sz w:val="28"/>
          <w:szCs w:val="28"/>
        </w:rPr>
        <w:tab/>
      </w:r>
      <w:r w:rsidR="00380FE8" w:rsidRPr="006814EE">
        <w:rPr>
          <w:sz w:val="28"/>
          <w:szCs w:val="28"/>
        </w:rPr>
        <w:t>The appeal is upheld in as far as p</w:t>
      </w:r>
      <w:r w:rsidR="00BC54B9" w:rsidRPr="006814EE">
        <w:rPr>
          <w:sz w:val="28"/>
          <w:szCs w:val="28"/>
        </w:rPr>
        <w:t xml:space="preserve">aragraphs 49.1, 49.2, 49.4 and 49.5 of the </w:t>
      </w:r>
    </w:p>
    <w:p w14:paraId="3D075087" w14:textId="77777777" w:rsidR="00380FE8" w:rsidRPr="005C42F6" w:rsidRDefault="00BC54B9" w:rsidP="005C42F6">
      <w:pPr>
        <w:rPr>
          <w:sz w:val="28"/>
          <w:szCs w:val="28"/>
        </w:rPr>
      </w:pPr>
      <w:r w:rsidRPr="005C42F6">
        <w:rPr>
          <w:sz w:val="28"/>
          <w:szCs w:val="28"/>
        </w:rPr>
        <w:t xml:space="preserve">high court’s order </w:t>
      </w:r>
      <w:proofErr w:type="gramStart"/>
      <w:r w:rsidR="009D1434" w:rsidRPr="005C42F6">
        <w:rPr>
          <w:sz w:val="28"/>
          <w:szCs w:val="28"/>
        </w:rPr>
        <w:t>are</w:t>
      </w:r>
      <w:proofErr w:type="gramEnd"/>
      <w:r w:rsidR="009D1434" w:rsidRPr="005C42F6">
        <w:rPr>
          <w:sz w:val="28"/>
          <w:szCs w:val="28"/>
        </w:rPr>
        <w:t xml:space="preserve"> concerned</w:t>
      </w:r>
      <w:r w:rsidR="00733DE6" w:rsidRPr="005C42F6">
        <w:rPr>
          <w:sz w:val="28"/>
          <w:szCs w:val="28"/>
        </w:rPr>
        <w:t>,</w:t>
      </w:r>
      <w:r w:rsidR="009D1434" w:rsidRPr="005C42F6">
        <w:rPr>
          <w:sz w:val="28"/>
          <w:szCs w:val="28"/>
        </w:rPr>
        <w:t xml:space="preserve"> and the orders are set aside</w:t>
      </w:r>
      <w:r w:rsidR="00733DE6" w:rsidRPr="005C42F6">
        <w:rPr>
          <w:sz w:val="28"/>
          <w:szCs w:val="28"/>
        </w:rPr>
        <w:t>.</w:t>
      </w:r>
    </w:p>
    <w:p w14:paraId="5CA911D9" w14:textId="3BDA2FA5" w:rsidR="005C42F6" w:rsidRPr="006814EE" w:rsidRDefault="006814EE" w:rsidP="006814EE">
      <w:pPr>
        <w:ind w:left="709" w:hanging="643"/>
        <w:rPr>
          <w:sz w:val="28"/>
          <w:szCs w:val="28"/>
        </w:rPr>
      </w:pPr>
      <w:r>
        <w:rPr>
          <w:sz w:val="28"/>
          <w:szCs w:val="28"/>
        </w:rPr>
        <w:t>2</w:t>
      </w:r>
      <w:r>
        <w:rPr>
          <w:sz w:val="28"/>
          <w:szCs w:val="28"/>
        </w:rPr>
        <w:tab/>
      </w:r>
      <w:r w:rsidR="00380FE8" w:rsidRPr="006814EE">
        <w:rPr>
          <w:sz w:val="28"/>
          <w:szCs w:val="28"/>
        </w:rPr>
        <w:t>The appeal is di</w:t>
      </w:r>
      <w:r w:rsidR="00970499" w:rsidRPr="006814EE">
        <w:rPr>
          <w:sz w:val="28"/>
          <w:szCs w:val="28"/>
        </w:rPr>
        <w:t xml:space="preserve">smissed </w:t>
      </w:r>
      <w:r w:rsidR="00B846DD" w:rsidRPr="006814EE">
        <w:rPr>
          <w:sz w:val="28"/>
          <w:szCs w:val="28"/>
        </w:rPr>
        <w:t xml:space="preserve">in </w:t>
      </w:r>
      <w:r w:rsidR="00970499" w:rsidRPr="006814EE">
        <w:rPr>
          <w:sz w:val="28"/>
          <w:szCs w:val="28"/>
        </w:rPr>
        <w:t>as far as paragraph</w:t>
      </w:r>
      <w:r w:rsidR="007D6621" w:rsidRPr="006814EE">
        <w:rPr>
          <w:sz w:val="28"/>
          <w:szCs w:val="28"/>
        </w:rPr>
        <w:t>s</w:t>
      </w:r>
      <w:r w:rsidR="00970499" w:rsidRPr="006814EE">
        <w:rPr>
          <w:sz w:val="28"/>
          <w:szCs w:val="28"/>
        </w:rPr>
        <w:t xml:space="preserve"> 49.3</w:t>
      </w:r>
      <w:r w:rsidR="00380FE8" w:rsidRPr="006814EE">
        <w:rPr>
          <w:sz w:val="28"/>
          <w:szCs w:val="28"/>
        </w:rPr>
        <w:t xml:space="preserve"> and 49.6 of the </w:t>
      </w:r>
      <w:r w:rsidR="005C42F6" w:rsidRPr="006814EE">
        <w:rPr>
          <w:sz w:val="28"/>
          <w:szCs w:val="28"/>
        </w:rPr>
        <w:t>high</w:t>
      </w:r>
    </w:p>
    <w:p w14:paraId="5D1EA49F" w14:textId="77777777" w:rsidR="004212DC" w:rsidRPr="005C42F6" w:rsidRDefault="00DA4442" w:rsidP="005C42F6">
      <w:pPr>
        <w:rPr>
          <w:sz w:val="28"/>
          <w:szCs w:val="28"/>
        </w:rPr>
      </w:pPr>
      <w:r w:rsidRPr="005C42F6">
        <w:rPr>
          <w:sz w:val="28"/>
          <w:szCs w:val="28"/>
        </w:rPr>
        <w:t xml:space="preserve">court’s </w:t>
      </w:r>
      <w:r w:rsidR="00380FE8" w:rsidRPr="005C42F6">
        <w:rPr>
          <w:sz w:val="28"/>
          <w:szCs w:val="28"/>
        </w:rPr>
        <w:t>order</w:t>
      </w:r>
      <w:r w:rsidR="00BC54B9" w:rsidRPr="005C42F6">
        <w:rPr>
          <w:sz w:val="28"/>
          <w:szCs w:val="28"/>
        </w:rPr>
        <w:t xml:space="preserve"> </w:t>
      </w:r>
      <w:proofErr w:type="gramStart"/>
      <w:r w:rsidR="00380FE8" w:rsidRPr="005C42F6">
        <w:rPr>
          <w:sz w:val="28"/>
          <w:szCs w:val="28"/>
        </w:rPr>
        <w:t>are</w:t>
      </w:r>
      <w:proofErr w:type="gramEnd"/>
      <w:r w:rsidR="00380FE8" w:rsidRPr="005C42F6">
        <w:rPr>
          <w:sz w:val="28"/>
          <w:szCs w:val="28"/>
        </w:rPr>
        <w:t xml:space="preserve"> concerned.</w:t>
      </w:r>
    </w:p>
    <w:p w14:paraId="7B9E4C16" w14:textId="6973EDFD" w:rsidR="005C42F6" w:rsidRPr="006814EE" w:rsidRDefault="006814EE" w:rsidP="006814EE">
      <w:pPr>
        <w:ind w:left="567" w:hanging="567"/>
        <w:rPr>
          <w:sz w:val="28"/>
          <w:szCs w:val="28"/>
        </w:rPr>
      </w:pPr>
      <w:r>
        <w:rPr>
          <w:sz w:val="28"/>
          <w:szCs w:val="28"/>
        </w:rPr>
        <w:t>3</w:t>
      </w:r>
      <w:r>
        <w:rPr>
          <w:sz w:val="28"/>
          <w:szCs w:val="28"/>
        </w:rPr>
        <w:tab/>
      </w:r>
      <w:r w:rsidR="00733DE6" w:rsidRPr="006814EE">
        <w:rPr>
          <w:sz w:val="28"/>
          <w:szCs w:val="28"/>
        </w:rPr>
        <w:t xml:space="preserve">The appellants </w:t>
      </w:r>
      <w:r w:rsidR="009E07DF" w:rsidRPr="006814EE">
        <w:rPr>
          <w:sz w:val="28"/>
          <w:szCs w:val="28"/>
        </w:rPr>
        <w:t xml:space="preserve">are </w:t>
      </w:r>
      <w:r w:rsidR="00733DE6" w:rsidRPr="006814EE">
        <w:rPr>
          <w:sz w:val="28"/>
          <w:szCs w:val="28"/>
        </w:rPr>
        <w:t xml:space="preserve">to pay the costs of the appeal, including the costs of two </w:t>
      </w:r>
      <w:r w:rsidR="005C42F6" w:rsidRPr="006814EE">
        <w:rPr>
          <w:sz w:val="28"/>
          <w:szCs w:val="28"/>
        </w:rPr>
        <w:t xml:space="preserve"> </w:t>
      </w:r>
    </w:p>
    <w:p w14:paraId="02D9F084" w14:textId="77777777" w:rsidR="004212DC" w:rsidRPr="005C42F6" w:rsidRDefault="00733DE6" w:rsidP="005C42F6">
      <w:pPr>
        <w:rPr>
          <w:sz w:val="28"/>
          <w:szCs w:val="28"/>
        </w:rPr>
      </w:pPr>
      <w:r w:rsidRPr="005C42F6">
        <w:rPr>
          <w:sz w:val="28"/>
          <w:szCs w:val="28"/>
        </w:rPr>
        <w:lastRenderedPageBreak/>
        <w:t>counsel, jointly and severa</w:t>
      </w:r>
      <w:r w:rsidR="009E07DF" w:rsidRPr="005C42F6">
        <w:rPr>
          <w:sz w:val="28"/>
          <w:szCs w:val="28"/>
        </w:rPr>
        <w:t>l</w:t>
      </w:r>
      <w:r w:rsidRPr="005C42F6">
        <w:rPr>
          <w:sz w:val="28"/>
          <w:szCs w:val="28"/>
        </w:rPr>
        <w:t>ly, the one paying the other</w:t>
      </w:r>
      <w:r w:rsidR="004458E8" w:rsidRPr="005C42F6">
        <w:rPr>
          <w:sz w:val="28"/>
          <w:szCs w:val="28"/>
        </w:rPr>
        <w:t>s</w:t>
      </w:r>
      <w:r w:rsidRPr="005C42F6">
        <w:rPr>
          <w:sz w:val="28"/>
          <w:szCs w:val="28"/>
        </w:rPr>
        <w:t xml:space="preserve"> to be absolved</w:t>
      </w:r>
      <w:r w:rsidR="009E07DF" w:rsidRPr="005C42F6">
        <w:rPr>
          <w:sz w:val="28"/>
          <w:szCs w:val="28"/>
        </w:rPr>
        <w:t>.</w:t>
      </w:r>
    </w:p>
    <w:p w14:paraId="7DECA9A1" w14:textId="77777777" w:rsidR="004212DC" w:rsidRPr="00410589" w:rsidRDefault="004212DC" w:rsidP="004212DC">
      <w:pPr>
        <w:pStyle w:val="ListParagraph"/>
        <w:ind w:left="0"/>
        <w:rPr>
          <w:sz w:val="28"/>
          <w:szCs w:val="28"/>
        </w:rPr>
      </w:pPr>
    </w:p>
    <w:p w14:paraId="7B346FBC" w14:textId="77777777" w:rsidR="004212DC" w:rsidRPr="00410589" w:rsidRDefault="004212DC" w:rsidP="004212DC">
      <w:pPr>
        <w:pStyle w:val="ListParagraph"/>
        <w:ind w:left="0"/>
        <w:rPr>
          <w:sz w:val="28"/>
          <w:szCs w:val="28"/>
        </w:rPr>
      </w:pPr>
    </w:p>
    <w:p w14:paraId="25AF85F2" w14:textId="77777777" w:rsidR="004212DC" w:rsidRPr="00410589" w:rsidRDefault="004212DC" w:rsidP="00380FE8">
      <w:pPr>
        <w:jc w:val="right"/>
        <w:rPr>
          <w:sz w:val="28"/>
          <w:szCs w:val="28"/>
        </w:rPr>
      </w:pPr>
      <w:r w:rsidRPr="00410589">
        <w:rPr>
          <w:sz w:val="28"/>
          <w:szCs w:val="28"/>
        </w:rPr>
        <w:t>____________________</w:t>
      </w:r>
    </w:p>
    <w:p w14:paraId="59B25820" w14:textId="77777777" w:rsidR="004212DC" w:rsidRPr="00410589" w:rsidRDefault="004212DC" w:rsidP="00380FE8">
      <w:pPr>
        <w:jc w:val="right"/>
        <w:rPr>
          <w:sz w:val="28"/>
          <w:szCs w:val="28"/>
        </w:rPr>
      </w:pPr>
      <w:r w:rsidRPr="00410589">
        <w:rPr>
          <w:sz w:val="28"/>
          <w:szCs w:val="28"/>
        </w:rPr>
        <w:t xml:space="preserve"> L WINDELL</w:t>
      </w:r>
    </w:p>
    <w:p w14:paraId="29EB9AD8" w14:textId="77777777" w:rsidR="004212DC" w:rsidRPr="00410589" w:rsidRDefault="004212DC" w:rsidP="00380FE8">
      <w:pPr>
        <w:jc w:val="right"/>
        <w:rPr>
          <w:sz w:val="28"/>
          <w:szCs w:val="28"/>
        </w:rPr>
      </w:pPr>
      <w:r w:rsidRPr="00410589">
        <w:rPr>
          <w:sz w:val="28"/>
          <w:szCs w:val="28"/>
        </w:rPr>
        <w:t>ACTING JUDGE OF APPEAL</w:t>
      </w:r>
    </w:p>
    <w:p w14:paraId="4EA0146E" w14:textId="77777777" w:rsidR="004212DC" w:rsidRPr="00410589" w:rsidRDefault="004212DC" w:rsidP="004212DC">
      <w:pPr>
        <w:rPr>
          <w:sz w:val="28"/>
          <w:szCs w:val="28"/>
        </w:rPr>
      </w:pPr>
      <w:r w:rsidRPr="00410589">
        <w:rPr>
          <w:sz w:val="28"/>
          <w:szCs w:val="28"/>
        </w:rPr>
        <w:br w:type="page"/>
      </w:r>
      <w:r w:rsidRPr="00410589">
        <w:rPr>
          <w:sz w:val="28"/>
          <w:szCs w:val="28"/>
        </w:rPr>
        <w:lastRenderedPageBreak/>
        <w:t xml:space="preserve">Appearances </w:t>
      </w:r>
    </w:p>
    <w:p w14:paraId="6E3C9022" w14:textId="77777777" w:rsidR="004212DC" w:rsidRPr="00410589" w:rsidRDefault="004212DC" w:rsidP="004212DC">
      <w:pPr>
        <w:rPr>
          <w:sz w:val="28"/>
          <w:szCs w:val="28"/>
        </w:rPr>
      </w:pPr>
    </w:p>
    <w:p w14:paraId="24724FD4" w14:textId="77777777" w:rsidR="004212DC" w:rsidRPr="00410589" w:rsidRDefault="004212DC" w:rsidP="004212DC">
      <w:pPr>
        <w:tabs>
          <w:tab w:val="left" w:pos="3544"/>
        </w:tabs>
        <w:rPr>
          <w:sz w:val="28"/>
          <w:szCs w:val="28"/>
        </w:rPr>
      </w:pPr>
      <w:r w:rsidRPr="00410589">
        <w:rPr>
          <w:sz w:val="28"/>
          <w:szCs w:val="28"/>
        </w:rPr>
        <w:t xml:space="preserve">For </w:t>
      </w:r>
      <w:r w:rsidR="008B5018" w:rsidRPr="00410589">
        <w:rPr>
          <w:sz w:val="28"/>
          <w:szCs w:val="28"/>
        </w:rPr>
        <w:t xml:space="preserve">first and second </w:t>
      </w:r>
      <w:r w:rsidRPr="00410589">
        <w:rPr>
          <w:sz w:val="28"/>
          <w:szCs w:val="28"/>
        </w:rPr>
        <w:t>appellant</w:t>
      </w:r>
      <w:r w:rsidR="008B5018" w:rsidRPr="00410589">
        <w:rPr>
          <w:sz w:val="28"/>
          <w:szCs w:val="28"/>
        </w:rPr>
        <w:t>s</w:t>
      </w:r>
      <w:r w:rsidRPr="00410589">
        <w:rPr>
          <w:sz w:val="28"/>
          <w:szCs w:val="28"/>
        </w:rPr>
        <w:t>:</w:t>
      </w:r>
      <w:r w:rsidRPr="00410589">
        <w:rPr>
          <w:sz w:val="28"/>
          <w:szCs w:val="28"/>
        </w:rPr>
        <w:tab/>
      </w:r>
      <w:r w:rsidRPr="00410589">
        <w:rPr>
          <w:sz w:val="28"/>
          <w:szCs w:val="28"/>
        </w:rPr>
        <w:tab/>
      </w:r>
      <w:r w:rsidR="008B5018" w:rsidRPr="00410589">
        <w:rPr>
          <w:sz w:val="28"/>
          <w:szCs w:val="28"/>
        </w:rPr>
        <w:t>CE Watt-Pringle SC and HA van der Merwe</w:t>
      </w:r>
    </w:p>
    <w:p w14:paraId="506D4C02" w14:textId="77777777" w:rsidR="004212DC" w:rsidRPr="00410589" w:rsidRDefault="004212DC" w:rsidP="004212DC">
      <w:pPr>
        <w:ind w:left="3544" w:hanging="3544"/>
        <w:rPr>
          <w:bCs/>
          <w:sz w:val="28"/>
          <w:szCs w:val="28"/>
        </w:rPr>
      </w:pPr>
      <w:r w:rsidRPr="00410589">
        <w:rPr>
          <w:bCs/>
          <w:sz w:val="28"/>
          <w:szCs w:val="28"/>
        </w:rPr>
        <w:t>Instructed by:</w:t>
      </w:r>
      <w:r w:rsidRPr="00410589">
        <w:rPr>
          <w:bCs/>
          <w:sz w:val="28"/>
          <w:szCs w:val="28"/>
        </w:rPr>
        <w:tab/>
      </w:r>
      <w:r w:rsidRPr="00410589">
        <w:rPr>
          <w:bCs/>
          <w:sz w:val="28"/>
          <w:szCs w:val="28"/>
        </w:rPr>
        <w:tab/>
      </w:r>
      <w:r w:rsidR="00081E78" w:rsidRPr="00410589">
        <w:rPr>
          <w:bCs/>
          <w:sz w:val="28"/>
          <w:szCs w:val="28"/>
        </w:rPr>
        <w:t xml:space="preserve">Beech </w:t>
      </w:r>
      <w:proofErr w:type="spellStart"/>
      <w:r w:rsidR="00081E78" w:rsidRPr="00410589">
        <w:rPr>
          <w:bCs/>
          <w:sz w:val="28"/>
          <w:szCs w:val="28"/>
        </w:rPr>
        <w:t>Veltman</w:t>
      </w:r>
      <w:proofErr w:type="spellEnd"/>
      <w:r w:rsidR="00081E78" w:rsidRPr="00410589">
        <w:rPr>
          <w:bCs/>
          <w:sz w:val="28"/>
          <w:szCs w:val="28"/>
        </w:rPr>
        <w:t xml:space="preserve"> Inc.</w:t>
      </w:r>
      <w:r w:rsidRPr="00410589">
        <w:rPr>
          <w:sz w:val="28"/>
          <w:szCs w:val="28"/>
        </w:rPr>
        <w:t xml:space="preserve"> </w:t>
      </w:r>
    </w:p>
    <w:p w14:paraId="0C09DA52" w14:textId="77777777" w:rsidR="004212DC" w:rsidRPr="00410589" w:rsidRDefault="004212DC" w:rsidP="004212DC">
      <w:pPr>
        <w:rPr>
          <w:bCs/>
          <w:sz w:val="28"/>
          <w:szCs w:val="28"/>
        </w:rPr>
      </w:pPr>
      <w:r w:rsidRPr="00410589">
        <w:rPr>
          <w:bCs/>
          <w:sz w:val="28"/>
          <w:szCs w:val="28"/>
        </w:rPr>
        <w:t xml:space="preserve">                                                   </w:t>
      </w:r>
      <w:proofErr w:type="spellStart"/>
      <w:r w:rsidR="00081E78" w:rsidRPr="00410589">
        <w:rPr>
          <w:bCs/>
          <w:sz w:val="28"/>
          <w:szCs w:val="28"/>
        </w:rPr>
        <w:t>Phatshoane</w:t>
      </w:r>
      <w:proofErr w:type="spellEnd"/>
      <w:r w:rsidR="00081E78" w:rsidRPr="00410589">
        <w:rPr>
          <w:bCs/>
          <w:sz w:val="28"/>
          <w:szCs w:val="28"/>
        </w:rPr>
        <w:t xml:space="preserve"> </w:t>
      </w:r>
      <w:proofErr w:type="spellStart"/>
      <w:r w:rsidR="00081E78" w:rsidRPr="00410589">
        <w:rPr>
          <w:bCs/>
          <w:sz w:val="28"/>
          <w:szCs w:val="28"/>
        </w:rPr>
        <w:t>Henney</w:t>
      </w:r>
      <w:proofErr w:type="spellEnd"/>
      <w:r w:rsidR="00081E78" w:rsidRPr="00410589">
        <w:rPr>
          <w:bCs/>
          <w:sz w:val="28"/>
          <w:szCs w:val="28"/>
        </w:rPr>
        <w:t xml:space="preserve"> Attorneys</w:t>
      </w:r>
      <w:r w:rsidRPr="00410589">
        <w:rPr>
          <w:bCs/>
          <w:sz w:val="28"/>
          <w:szCs w:val="28"/>
        </w:rPr>
        <w:t>, Bloemfontein</w:t>
      </w:r>
    </w:p>
    <w:p w14:paraId="71093D59" w14:textId="77777777" w:rsidR="004212DC" w:rsidRPr="00410589" w:rsidRDefault="004212DC" w:rsidP="004212DC">
      <w:pPr>
        <w:rPr>
          <w:bCs/>
          <w:sz w:val="28"/>
          <w:szCs w:val="28"/>
        </w:rPr>
      </w:pPr>
    </w:p>
    <w:p w14:paraId="0A837D11" w14:textId="77777777" w:rsidR="004212DC" w:rsidRPr="00410589" w:rsidRDefault="004212DC" w:rsidP="004212DC">
      <w:pPr>
        <w:rPr>
          <w:sz w:val="28"/>
          <w:szCs w:val="28"/>
        </w:rPr>
      </w:pPr>
      <w:r w:rsidRPr="00410589">
        <w:rPr>
          <w:sz w:val="28"/>
          <w:szCs w:val="28"/>
        </w:rPr>
        <w:t xml:space="preserve">For </w:t>
      </w:r>
      <w:r w:rsidR="008B5018" w:rsidRPr="00410589">
        <w:rPr>
          <w:sz w:val="28"/>
          <w:szCs w:val="28"/>
        </w:rPr>
        <w:t>third appellant</w:t>
      </w:r>
      <w:r w:rsidRPr="00410589">
        <w:rPr>
          <w:sz w:val="28"/>
          <w:szCs w:val="28"/>
        </w:rPr>
        <w:t>:</w:t>
      </w:r>
      <w:r w:rsidRPr="00410589">
        <w:rPr>
          <w:sz w:val="28"/>
          <w:szCs w:val="28"/>
        </w:rPr>
        <w:tab/>
      </w:r>
      <w:r w:rsidRPr="00410589">
        <w:rPr>
          <w:sz w:val="28"/>
          <w:szCs w:val="28"/>
        </w:rPr>
        <w:tab/>
      </w:r>
      <w:r w:rsidR="00D14AA8" w:rsidRPr="00410589">
        <w:rPr>
          <w:sz w:val="28"/>
          <w:szCs w:val="28"/>
        </w:rPr>
        <w:t xml:space="preserve">I </w:t>
      </w:r>
      <w:proofErr w:type="spellStart"/>
      <w:r w:rsidR="00D14AA8" w:rsidRPr="00410589">
        <w:rPr>
          <w:sz w:val="28"/>
          <w:szCs w:val="28"/>
        </w:rPr>
        <w:t>Miltz</w:t>
      </w:r>
      <w:proofErr w:type="spellEnd"/>
      <w:r w:rsidR="00D14AA8" w:rsidRPr="00410589">
        <w:rPr>
          <w:sz w:val="28"/>
          <w:szCs w:val="28"/>
        </w:rPr>
        <w:t xml:space="preserve"> SC</w:t>
      </w:r>
    </w:p>
    <w:p w14:paraId="7161A0DB" w14:textId="77777777" w:rsidR="004212DC" w:rsidRPr="00410589" w:rsidRDefault="004212DC" w:rsidP="004212DC">
      <w:pPr>
        <w:ind w:left="4320" w:hanging="4320"/>
        <w:rPr>
          <w:bCs/>
          <w:sz w:val="28"/>
          <w:szCs w:val="28"/>
        </w:rPr>
      </w:pPr>
      <w:r w:rsidRPr="00410589">
        <w:rPr>
          <w:bCs/>
          <w:sz w:val="28"/>
          <w:szCs w:val="28"/>
        </w:rPr>
        <w:t xml:space="preserve">Instructed by:                             </w:t>
      </w:r>
      <w:proofErr w:type="spellStart"/>
      <w:r w:rsidRPr="00410589">
        <w:rPr>
          <w:bCs/>
          <w:sz w:val="28"/>
          <w:szCs w:val="28"/>
        </w:rPr>
        <w:t>Greyvensteins</w:t>
      </w:r>
      <w:proofErr w:type="spellEnd"/>
      <w:r w:rsidRPr="00410589">
        <w:rPr>
          <w:bCs/>
          <w:sz w:val="28"/>
          <w:szCs w:val="28"/>
        </w:rPr>
        <w:t xml:space="preserve"> Incorporated, Port Elizabeth</w:t>
      </w:r>
    </w:p>
    <w:p w14:paraId="4964EDCA" w14:textId="77777777" w:rsidR="00D36233" w:rsidRPr="00410589" w:rsidRDefault="004212DC" w:rsidP="004212DC">
      <w:pPr>
        <w:ind w:left="4320" w:hanging="4320"/>
        <w:rPr>
          <w:bCs/>
          <w:sz w:val="28"/>
          <w:szCs w:val="28"/>
        </w:rPr>
      </w:pPr>
      <w:r w:rsidRPr="00410589">
        <w:rPr>
          <w:bCs/>
          <w:sz w:val="28"/>
          <w:szCs w:val="28"/>
        </w:rPr>
        <w:t xml:space="preserve">                                                   Kramer </w:t>
      </w:r>
      <w:proofErr w:type="spellStart"/>
      <w:r w:rsidRPr="00410589">
        <w:rPr>
          <w:bCs/>
          <w:sz w:val="28"/>
          <w:szCs w:val="28"/>
        </w:rPr>
        <w:t>Weihmann</w:t>
      </w:r>
      <w:proofErr w:type="spellEnd"/>
      <w:r w:rsidRPr="00410589">
        <w:rPr>
          <w:bCs/>
          <w:sz w:val="28"/>
          <w:szCs w:val="28"/>
        </w:rPr>
        <w:t xml:space="preserve"> &amp; </w:t>
      </w:r>
      <w:proofErr w:type="spellStart"/>
      <w:r w:rsidRPr="00410589">
        <w:rPr>
          <w:bCs/>
          <w:sz w:val="28"/>
          <w:szCs w:val="28"/>
        </w:rPr>
        <w:t>Joubert</w:t>
      </w:r>
      <w:proofErr w:type="spellEnd"/>
      <w:r w:rsidRPr="00410589">
        <w:rPr>
          <w:bCs/>
          <w:sz w:val="28"/>
          <w:szCs w:val="28"/>
        </w:rPr>
        <w:t xml:space="preserve"> Inc., Bloemfontein</w:t>
      </w:r>
    </w:p>
    <w:p w14:paraId="40033E84" w14:textId="77777777" w:rsidR="004212DC" w:rsidRPr="00410589" w:rsidRDefault="004212DC" w:rsidP="004212DC">
      <w:pPr>
        <w:ind w:left="4320" w:hanging="4320"/>
        <w:rPr>
          <w:bCs/>
          <w:sz w:val="28"/>
          <w:szCs w:val="28"/>
        </w:rPr>
      </w:pPr>
      <w:r w:rsidRPr="00410589">
        <w:rPr>
          <w:bCs/>
          <w:sz w:val="28"/>
          <w:szCs w:val="28"/>
        </w:rPr>
        <w:t xml:space="preserve"> </w:t>
      </w:r>
    </w:p>
    <w:p w14:paraId="57822984" w14:textId="77777777" w:rsidR="00081E78" w:rsidRPr="00410589" w:rsidRDefault="008B5018" w:rsidP="004212DC">
      <w:pPr>
        <w:ind w:left="4320" w:hanging="4320"/>
        <w:rPr>
          <w:bCs/>
          <w:sz w:val="28"/>
          <w:szCs w:val="28"/>
        </w:rPr>
      </w:pPr>
      <w:r w:rsidRPr="00410589">
        <w:rPr>
          <w:bCs/>
          <w:sz w:val="28"/>
          <w:szCs w:val="28"/>
        </w:rPr>
        <w:t xml:space="preserve">For respondent: </w:t>
      </w:r>
      <w:r w:rsidR="00081E78" w:rsidRPr="00410589">
        <w:rPr>
          <w:bCs/>
          <w:sz w:val="28"/>
          <w:szCs w:val="28"/>
        </w:rPr>
        <w:t xml:space="preserve">                         NGD Maritz SC and A </w:t>
      </w:r>
      <w:proofErr w:type="spellStart"/>
      <w:r w:rsidR="00081E78" w:rsidRPr="00410589">
        <w:rPr>
          <w:bCs/>
          <w:sz w:val="28"/>
          <w:szCs w:val="28"/>
        </w:rPr>
        <w:t>Subel</w:t>
      </w:r>
      <w:proofErr w:type="spellEnd"/>
      <w:r w:rsidR="00081E78" w:rsidRPr="00410589">
        <w:rPr>
          <w:bCs/>
          <w:sz w:val="28"/>
          <w:szCs w:val="28"/>
        </w:rPr>
        <w:t xml:space="preserve"> SC </w:t>
      </w:r>
    </w:p>
    <w:p w14:paraId="377F8572" w14:textId="77777777" w:rsidR="008B5018" w:rsidRPr="00410589" w:rsidRDefault="00081E78" w:rsidP="004212DC">
      <w:pPr>
        <w:ind w:left="4320" w:hanging="4320"/>
        <w:rPr>
          <w:bCs/>
          <w:sz w:val="28"/>
          <w:szCs w:val="28"/>
        </w:rPr>
      </w:pPr>
      <w:r w:rsidRPr="00410589">
        <w:rPr>
          <w:bCs/>
          <w:sz w:val="28"/>
          <w:szCs w:val="28"/>
        </w:rPr>
        <w:t xml:space="preserve">                                                  </w:t>
      </w:r>
      <w:r w:rsidR="00822035" w:rsidRPr="00410589">
        <w:rPr>
          <w:bCs/>
          <w:sz w:val="28"/>
          <w:szCs w:val="28"/>
        </w:rPr>
        <w:t xml:space="preserve"> </w:t>
      </w:r>
      <w:r w:rsidRPr="00410589">
        <w:rPr>
          <w:bCs/>
          <w:sz w:val="28"/>
          <w:szCs w:val="28"/>
        </w:rPr>
        <w:t xml:space="preserve">J L </w:t>
      </w:r>
      <w:proofErr w:type="spellStart"/>
      <w:r w:rsidRPr="00410589">
        <w:rPr>
          <w:bCs/>
          <w:sz w:val="28"/>
          <w:szCs w:val="28"/>
        </w:rPr>
        <w:t>Myburgh</w:t>
      </w:r>
      <w:proofErr w:type="spellEnd"/>
      <w:r w:rsidRPr="00410589">
        <w:rPr>
          <w:bCs/>
          <w:sz w:val="28"/>
          <w:szCs w:val="28"/>
        </w:rPr>
        <w:t xml:space="preserve"> and M </w:t>
      </w:r>
      <w:proofErr w:type="spellStart"/>
      <w:r w:rsidRPr="00410589">
        <w:rPr>
          <w:bCs/>
          <w:sz w:val="28"/>
          <w:szCs w:val="28"/>
        </w:rPr>
        <w:t>Sethaba</w:t>
      </w:r>
      <w:proofErr w:type="spellEnd"/>
    </w:p>
    <w:p w14:paraId="322F2DBF" w14:textId="77777777" w:rsidR="008B5018" w:rsidRPr="00410589" w:rsidRDefault="008B5018" w:rsidP="004212DC">
      <w:pPr>
        <w:ind w:left="4320" w:hanging="4320"/>
        <w:rPr>
          <w:bCs/>
          <w:sz w:val="28"/>
          <w:szCs w:val="28"/>
        </w:rPr>
      </w:pPr>
      <w:r w:rsidRPr="00410589">
        <w:rPr>
          <w:bCs/>
          <w:sz w:val="28"/>
          <w:szCs w:val="28"/>
        </w:rPr>
        <w:t xml:space="preserve">Instructed by: </w:t>
      </w:r>
      <w:r w:rsidR="00081E78" w:rsidRPr="00410589">
        <w:rPr>
          <w:bCs/>
          <w:sz w:val="28"/>
          <w:szCs w:val="28"/>
        </w:rPr>
        <w:t xml:space="preserve">                           </w:t>
      </w:r>
      <w:r w:rsidR="00822035" w:rsidRPr="00410589">
        <w:rPr>
          <w:bCs/>
          <w:sz w:val="28"/>
          <w:szCs w:val="28"/>
        </w:rPr>
        <w:t xml:space="preserve"> </w:t>
      </w:r>
      <w:proofErr w:type="spellStart"/>
      <w:r w:rsidR="00081E78" w:rsidRPr="00410589">
        <w:rPr>
          <w:bCs/>
          <w:sz w:val="28"/>
          <w:szCs w:val="28"/>
        </w:rPr>
        <w:t>Fluxmans</w:t>
      </w:r>
      <w:proofErr w:type="spellEnd"/>
      <w:r w:rsidR="00081E78" w:rsidRPr="00410589">
        <w:rPr>
          <w:bCs/>
          <w:sz w:val="28"/>
          <w:szCs w:val="28"/>
        </w:rPr>
        <w:t xml:space="preserve"> Inc., Johannesburg</w:t>
      </w:r>
    </w:p>
    <w:p w14:paraId="56FACF3A" w14:textId="77777777" w:rsidR="001F6B30" w:rsidRPr="00AD7995" w:rsidRDefault="00081E78" w:rsidP="001C4732">
      <w:pPr>
        <w:ind w:left="4320" w:hanging="4320"/>
        <w:rPr>
          <w:rFonts w:ascii="Arial" w:hAnsi="Arial" w:cs="Arial"/>
          <w:color w:val="000000"/>
          <w:lang w:eastAsia="en-ZA"/>
        </w:rPr>
      </w:pPr>
      <w:r w:rsidRPr="00410589">
        <w:rPr>
          <w:bCs/>
          <w:sz w:val="28"/>
          <w:szCs w:val="28"/>
        </w:rPr>
        <w:t xml:space="preserve">                                               </w:t>
      </w:r>
      <w:r w:rsidR="009D1434" w:rsidRPr="00410589">
        <w:rPr>
          <w:bCs/>
          <w:sz w:val="28"/>
          <w:szCs w:val="28"/>
        </w:rPr>
        <w:t xml:space="preserve">   </w:t>
      </w:r>
      <w:r w:rsidR="00822035" w:rsidRPr="00410589">
        <w:rPr>
          <w:bCs/>
          <w:sz w:val="28"/>
          <w:szCs w:val="28"/>
        </w:rPr>
        <w:t xml:space="preserve"> </w:t>
      </w:r>
      <w:proofErr w:type="spellStart"/>
      <w:r w:rsidRPr="00410589">
        <w:rPr>
          <w:bCs/>
          <w:sz w:val="28"/>
          <w:szCs w:val="28"/>
        </w:rPr>
        <w:t>Lovius</w:t>
      </w:r>
      <w:proofErr w:type="spellEnd"/>
      <w:r w:rsidRPr="00410589">
        <w:rPr>
          <w:bCs/>
          <w:sz w:val="28"/>
          <w:szCs w:val="28"/>
        </w:rPr>
        <w:t xml:space="preserve"> Block Inc., Bloemfontein</w:t>
      </w:r>
      <w:r w:rsidR="00D36233" w:rsidRPr="00410589">
        <w:rPr>
          <w:bCs/>
          <w:sz w:val="28"/>
          <w:szCs w:val="28"/>
        </w:rPr>
        <w:t>.</w:t>
      </w:r>
      <w:r w:rsidR="001F6B30" w:rsidRPr="00AD7995">
        <w:rPr>
          <w:rFonts w:ascii="Arial" w:eastAsia="Arial" w:hAnsi="Arial" w:cs="Arial"/>
          <w:color w:val="000000"/>
          <w:lang w:eastAsia="en-ZA"/>
        </w:rPr>
        <w:tab/>
      </w:r>
    </w:p>
    <w:sectPr w:rsidR="001F6B30" w:rsidRPr="00AD7995" w:rsidSect="00305BFE">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64A1" w14:textId="77777777" w:rsidR="00CD5FCC" w:rsidRDefault="00CD5FCC" w:rsidP="001F6B30">
      <w:pPr>
        <w:spacing w:line="240" w:lineRule="auto"/>
      </w:pPr>
      <w:r>
        <w:separator/>
      </w:r>
    </w:p>
  </w:endnote>
  <w:endnote w:type="continuationSeparator" w:id="0">
    <w:p w14:paraId="5F077598" w14:textId="77777777" w:rsidR="00CD5FCC" w:rsidRDefault="00CD5FCC"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9641" w14:textId="77777777" w:rsidR="00CD5FCC" w:rsidRDefault="00CD5FCC" w:rsidP="001F6B30">
      <w:pPr>
        <w:spacing w:line="240" w:lineRule="auto"/>
      </w:pPr>
      <w:r>
        <w:separator/>
      </w:r>
    </w:p>
  </w:footnote>
  <w:footnote w:type="continuationSeparator" w:id="0">
    <w:p w14:paraId="1D158837" w14:textId="77777777" w:rsidR="00CD5FCC" w:rsidRDefault="00CD5FCC" w:rsidP="001F6B30">
      <w:pPr>
        <w:spacing w:line="240" w:lineRule="auto"/>
      </w:pPr>
      <w:r>
        <w:continuationSeparator/>
      </w:r>
    </w:p>
  </w:footnote>
  <w:footnote w:id="1">
    <w:p w14:paraId="2DC53C02" w14:textId="77777777" w:rsidR="00750305" w:rsidRPr="003D3AFE" w:rsidRDefault="00750305" w:rsidP="00750305">
      <w:pPr>
        <w:pStyle w:val="FootnoteText"/>
        <w:jc w:val="both"/>
        <w:rPr>
          <w:rFonts w:ascii="Times New Roman" w:hAnsi="Times New Roman" w:cs="Times New Roman"/>
          <w:lang w:val="en-GB"/>
        </w:rPr>
      </w:pPr>
      <w:r w:rsidRPr="003D3AFE">
        <w:rPr>
          <w:rStyle w:val="FootnoteReference"/>
          <w:rFonts w:ascii="Times New Roman" w:hAnsi="Times New Roman" w:cs="Times New Roman"/>
        </w:rPr>
        <w:footnoteRef/>
      </w:r>
      <w:r w:rsidRPr="003D3AFE">
        <w:rPr>
          <w:rFonts w:ascii="Times New Roman" w:hAnsi="Times New Roman" w:cs="Times New Roman"/>
        </w:rPr>
        <w:t xml:space="preserve"> </w:t>
      </w:r>
      <w:r w:rsidRPr="000D04C4">
        <w:rPr>
          <w:rFonts w:ascii="Times New Roman" w:hAnsi="Times New Roman" w:cs="Times New Roman"/>
        </w:rPr>
        <w:t xml:space="preserve">There were initially two appeals. The first appeal was that of the first and second appellants (Vantage Goldfields SA (Pty) Ltd and Vantage Goldfields Limited) and the second appeal </w:t>
      </w:r>
      <w:r w:rsidR="00755577">
        <w:rPr>
          <w:rFonts w:ascii="Times New Roman" w:hAnsi="Times New Roman" w:cs="Times New Roman"/>
        </w:rPr>
        <w:t>that of</w:t>
      </w:r>
      <w:r w:rsidRPr="000D04C4">
        <w:rPr>
          <w:rFonts w:ascii="Times New Roman" w:hAnsi="Times New Roman" w:cs="Times New Roman"/>
        </w:rPr>
        <w:t xml:space="preserve"> Lombard Insurance Company Limited</w:t>
      </w:r>
      <w:r w:rsidRPr="000D04C4">
        <w:rPr>
          <w:rFonts w:ascii="Times New Roman" w:hAnsi="Times New Roman" w:cs="Times New Roman"/>
          <w:lang w:val="en-GB"/>
        </w:rPr>
        <w:t>. The said appeals were consolidated by this Court on 11 February 2022.</w:t>
      </w:r>
    </w:p>
  </w:footnote>
  <w:footnote w:id="2">
    <w:p w14:paraId="029BF052" w14:textId="77777777" w:rsidR="00750305" w:rsidRPr="003D3AFE" w:rsidRDefault="00750305" w:rsidP="00750305">
      <w:pPr>
        <w:pStyle w:val="FootnoteText"/>
        <w:jc w:val="both"/>
        <w:rPr>
          <w:rFonts w:ascii="Times New Roman" w:hAnsi="Times New Roman" w:cs="Times New Roman"/>
        </w:rPr>
      </w:pPr>
      <w:r w:rsidRPr="003D3AFE">
        <w:rPr>
          <w:rStyle w:val="FootnoteReference"/>
          <w:rFonts w:ascii="Times New Roman" w:hAnsi="Times New Roman" w:cs="Times New Roman"/>
        </w:rPr>
        <w:footnoteRef/>
      </w:r>
      <w:r w:rsidRPr="003D3AFE">
        <w:rPr>
          <w:rFonts w:ascii="Times New Roman" w:hAnsi="Times New Roman" w:cs="Times New Roman"/>
        </w:rPr>
        <w:t xml:space="preserve"> The application was heard under </w:t>
      </w:r>
      <w:r w:rsidRPr="003D3AFE">
        <w:rPr>
          <w:rFonts w:ascii="Times New Roman" w:hAnsi="Times New Roman" w:cs="Times New Roman"/>
          <w:lang w:val="en-GB"/>
        </w:rPr>
        <w:t>case number 3651/2019.</w:t>
      </w:r>
    </w:p>
  </w:footnote>
  <w:footnote w:id="3">
    <w:p w14:paraId="335F3A3A" w14:textId="77777777" w:rsidR="00BA1CB4" w:rsidRPr="00DC0245" w:rsidRDefault="00BA1CB4" w:rsidP="00BA1CB4">
      <w:pPr>
        <w:pStyle w:val="FootnoteText"/>
        <w:rPr>
          <w:rFonts w:ascii="Times New Roman" w:hAnsi="Times New Roman" w:cs="Times New Roman"/>
          <w:lang w:val="en-GB"/>
        </w:rPr>
      </w:pPr>
      <w:r w:rsidRPr="00DC0245">
        <w:rPr>
          <w:rStyle w:val="FootnoteReference"/>
          <w:rFonts w:ascii="Times New Roman" w:hAnsi="Times New Roman" w:cs="Times New Roman"/>
        </w:rPr>
        <w:footnoteRef/>
      </w:r>
      <w:r w:rsidRPr="00DC0245">
        <w:rPr>
          <w:rFonts w:ascii="Times New Roman" w:hAnsi="Times New Roman" w:cs="Times New Roman"/>
        </w:rPr>
        <w:t xml:space="preserve"> </w:t>
      </w:r>
      <w:proofErr w:type="spellStart"/>
      <w:r w:rsidRPr="00DC0245">
        <w:rPr>
          <w:rFonts w:ascii="Times New Roman" w:hAnsi="Times New Roman" w:cs="Times New Roman"/>
          <w:lang w:val="en-GB"/>
        </w:rPr>
        <w:t>Arqomanzi</w:t>
      </w:r>
      <w:proofErr w:type="spellEnd"/>
      <w:r w:rsidRPr="00DC0245">
        <w:rPr>
          <w:rFonts w:ascii="Times New Roman" w:hAnsi="Times New Roman" w:cs="Times New Roman"/>
          <w:lang w:val="en-GB"/>
        </w:rPr>
        <w:t xml:space="preserve"> instituted a third application on 21 April 2021 under case number 1399/2021 in which </w:t>
      </w:r>
      <w:proofErr w:type="spellStart"/>
      <w:r w:rsidRPr="00DC0245">
        <w:rPr>
          <w:rFonts w:ascii="Times New Roman" w:hAnsi="Times New Roman" w:cs="Times New Roman"/>
          <w:lang w:val="en-GB"/>
        </w:rPr>
        <w:t>Arqomanzi’s</w:t>
      </w:r>
      <w:proofErr w:type="spellEnd"/>
      <w:r w:rsidRPr="00DC0245">
        <w:rPr>
          <w:rFonts w:ascii="Times New Roman" w:hAnsi="Times New Roman" w:cs="Times New Roman"/>
          <w:lang w:val="en-GB"/>
        </w:rPr>
        <w:t xml:space="preserve"> status and v</w:t>
      </w:r>
      <w:r w:rsidR="00F6472A">
        <w:rPr>
          <w:rFonts w:ascii="Times New Roman" w:hAnsi="Times New Roman" w:cs="Times New Roman"/>
          <w:lang w:val="en-GB"/>
        </w:rPr>
        <w:t>oting interests in the Vantage c</w:t>
      </w:r>
      <w:r w:rsidRPr="00DC0245">
        <w:rPr>
          <w:rFonts w:ascii="Times New Roman" w:hAnsi="Times New Roman" w:cs="Times New Roman"/>
          <w:lang w:val="en-GB"/>
        </w:rPr>
        <w:t>ompanies were determined. Leave to appeal that judgment was granted to th</w:t>
      </w:r>
      <w:r w:rsidR="0063506A">
        <w:rPr>
          <w:rFonts w:ascii="Times New Roman" w:hAnsi="Times New Roman" w:cs="Times New Roman"/>
          <w:lang w:val="en-GB"/>
        </w:rPr>
        <w:t>is Court</w:t>
      </w:r>
      <w:r w:rsidRPr="00DC0245">
        <w:rPr>
          <w:rFonts w:ascii="Times New Roman" w:hAnsi="Times New Roman" w:cs="Times New Roman"/>
          <w:lang w:val="en-GB"/>
        </w:rPr>
        <w:t xml:space="preserve"> and is still pending.</w:t>
      </w:r>
    </w:p>
  </w:footnote>
  <w:footnote w:id="4">
    <w:p w14:paraId="6749A500" w14:textId="63E2B1F5" w:rsidR="00145B4C" w:rsidRPr="00AF4FB9" w:rsidRDefault="00145B4C" w:rsidP="00145B4C">
      <w:pPr>
        <w:pStyle w:val="FootnoteText"/>
        <w:rPr>
          <w:rFonts w:ascii="Times New Roman" w:hAnsi="Times New Roman" w:cs="Times New Roman"/>
          <w:lang w:val="en-GB"/>
        </w:rPr>
      </w:pPr>
      <w:r w:rsidRPr="00DC0245">
        <w:rPr>
          <w:rStyle w:val="FootnoteReference"/>
          <w:rFonts w:ascii="Times New Roman" w:hAnsi="Times New Roman" w:cs="Times New Roman"/>
        </w:rPr>
        <w:footnoteRef/>
      </w:r>
      <w:r w:rsidRPr="00DC0245">
        <w:rPr>
          <w:rFonts w:ascii="Times New Roman" w:hAnsi="Times New Roman" w:cs="Times New Roman"/>
        </w:rPr>
        <w:t xml:space="preserve"> </w:t>
      </w:r>
      <w:r w:rsidRPr="00DC0245">
        <w:rPr>
          <w:rFonts w:ascii="Times New Roman" w:hAnsi="Times New Roman" w:cs="Times New Roman"/>
          <w:i/>
          <w:lang w:val="en-GB"/>
        </w:rPr>
        <w:t>Ekurhuleni Metropolitan Municipality v Dada</w:t>
      </w:r>
      <w:r w:rsidRPr="00DC0245">
        <w:rPr>
          <w:rFonts w:ascii="Times New Roman" w:hAnsi="Times New Roman" w:cs="Times New Roman"/>
          <w:lang w:val="en-GB"/>
        </w:rPr>
        <w:t xml:space="preserve"> </w:t>
      </w:r>
      <w:r w:rsidRPr="00DC0245">
        <w:rPr>
          <w:rFonts w:ascii="Times New Roman" w:hAnsi="Times New Roman" w:cs="Times New Roman"/>
          <w:i/>
          <w:lang w:val="en-GB"/>
        </w:rPr>
        <w:t>N</w:t>
      </w:r>
      <w:r w:rsidR="00697039">
        <w:rPr>
          <w:rFonts w:ascii="Times New Roman" w:hAnsi="Times New Roman" w:cs="Times New Roman"/>
          <w:i/>
          <w:lang w:val="en-GB"/>
        </w:rPr>
        <w:t xml:space="preserve"> </w:t>
      </w:r>
      <w:r w:rsidRPr="00DC0245">
        <w:rPr>
          <w:rFonts w:ascii="Times New Roman" w:hAnsi="Times New Roman" w:cs="Times New Roman"/>
          <w:i/>
          <w:lang w:val="en-GB"/>
        </w:rPr>
        <w:t>O</w:t>
      </w:r>
      <w:r w:rsidRPr="00DC0245">
        <w:rPr>
          <w:rFonts w:ascii="Times New Roman" w:hAnsi="Times New Roman" w:cs="Times New Roman"/>
          <w:lang w:val="en-GB"/>
        </w:rPr>
        <w:t xml:space="preserve"> </w:t>
      </w:r>
      <w:r w:rsidR="00697039">
        <w:rPr>
          <w:rFonts w:ascii="Times New Roman" w:hAnsi="Times New Roman" w:cs="Times New Roman"/>
          <w:lang w:val="en-GB"/>
        </w:rPr>
        <w:t xml:space="preserve">[2009] ZASCA 21; </w:t>
      </w:r>
      <w:r w:rsidRPr="00DC0245">
        <w:rPr>
          <w:rFonts w:ascii="Times New Roman" w:hAnsi="Times New Roman" w:cs="Times New Roman"/>
          <w:lang w:val="en-GB"/>
        </w:rPr>
        <w:t>2009 (4) SA 436 (SCA) paras 13-14.</w:t>
      </w:r>
    </w:p>
  </w:footnote>
  <w:footnote w:id="5">
    <w:p w14:paraId="0F4BF15B" w14:textId="77777777" w:rsidR="003A35D6" w:rsidRPr="00F55457" w:rsidRDefault="003A35D6" w:rsidP="003A35D6">
      <w:pPr>
        <w:pStyle w:val="FootnoteText"/>
        <w:rPr>
          <w:lang w:val="en-GB"/>
        </w:rPr>
      </w:pPr>
      <w:r>
        <w:rPr>
          <w:rStyle w:val="FootnoteReference"/>
        </w:rPr>
        <w:footnoteRef/>
      </w:r>
      <w:r>
        <w:t xml:space="preserve"> </w:t>
      </w:r>
      <w:r>
        <w:rPr>
          <w:lang w:val="en-GB"/>
        </w:rPr>
        <w:t xml:space="preserve">Case number 3651/2019. </w:t>
      </w:r>
    </w:p>
  </w:footnote>
  <w:footnote w:id="6">
    <w:p w14:paraId="6F76E94D" w14:textId="77777777" w:rsidR="00001BBE" w:rsidRPr="00C87D53" w:rsidRDefault="00001BBE">
      <w:pPr>
        <w:pStyle w:val="FootnoteText"/>
        <w:rPr>
          <w:rFonts w:ascii="Times New Roman" w:hAnsi="Times New Roman" w:cs="Times New Roman"/>
          <w:lang w:val="en-GB"/>
        </w:rPr>
      </w:pPr>
      <w:r w:rsidRPr="00C87D53">
        <w:rPr>
          <w:rStyle w:val="FootnoteReference"/>
          <w:rFonts w:ascii="Times New Roman" w:hAnsi="Times New Roman" w:cs="Times New Roman"/>
        </w:rPr>
        <w:footnoteRef/>
      </w:r>
      <w:r w:rsidRPr="00C87D53">
        <w:rPr>
          <w:rFonts w:ascii="Times New Roman" w:hAnsi="Times New Roman" w:cs="Times New Roman"/>
        </w:rPr>
        <w:t xml:space="preserve"> </w:t>
      </w:r>
      <w:r w:rsidR="008424E2" w:rsidRPr="000D04C4">
        <w:rPr>
          <w:rFonts w:ascii="Times New Roman" w:hAnsi="Times New Roman" w:cs="Times New Roman"/>
          <w:i/>
        </w:rPr>
        <w:t>African Banking Corporation of Botswana Ltd v Kariba Furniture Manufacturers (Pty) Ltd</w:t>
      </w:r>
      <w:r w:rsidR="008424E2" w:rsidRPr="000D04C4">
        <w:rPr>
          <w:rFonts w:ascii="Times New Roman" w:hAnsi="Times New Roman" w:cs="Times New Roman"/>
        </w:rPr>
        <w:t xml:space="preserve"> [2015] ZASCA 69; 2015 (5) SA 192 (SCA) paras 35-38</w:t>
      </w:r>
      <w:r w:rsidR="008424E2">
        <w:rPr>
          <w:rFonts w:ascii="Times New Roman" w:hAnsi="Times New Roman" w:cs="Times New Roman"/>
        </w:rPr>
        <w:t>.</w:t>
      </w:r>
    </w:p>
  </w:footnote>
  <w:footnote w:id="7">
    <w:p w14:paraId="3FE1267C" w14:textId="77777777" w:rsidR="00E44FA4" w:rsidRPr="008C574C" w:rsidRDefault="00E44FA4" w:rsidP="00E44FA4">
      <w:pPr>
        <w:pStyle w:val="FootnoteText"/>
        <w:rPr>
          <w:rFonts w:ascii="Times New Roman" w:hAnsi="Times New Roman" w:cs="Times New Roman"/>
          <w:lang w:val="en-GB"/>
        </w:rPr>
      </w:pPr>
      <w:r w:rsidRPr="00C87D53">
        <w:rPr>
          <w:rStyle w:val="FootnoteReference"/>
          <w:rFonts w:ascii="Times New Roman" w:hAnsi="Times New Roman" w:cs="Times New Roman"/>
        </w:rPr>
        <w:footnoteRef/>
      </w:r>
      <w:r w:rsidRPr="00C87D53">
        <w:rPr>
          <w:rFonts w:ascii="Times New Roman" w:hAnsi="Times New Roman" w:cs="Times New Roman"/>
        </w:rPr>
        <w:t xml:space="preserve"> </w:t>
      </w:r>
      <w:r w:rsidRPr="00C87D53">
        <w:rPr>
          <w:rFonts w:ascii="Times New Roman" w:hAnsi="Times New Roman" w:cs="Times New Roman"/>
          <w:lang w:val="en-GB"/>
        </w:rPr>
        <w:t>Section 152 (1)</w:t>
      </w:r>
      <w:r w:rsidRPr="008424E2">
        <w:rPr>
          <w:rFonts w:ascii="Times New Roman" w:hAnsi="Times New Roman" w:cs="Times New Roman"/>
          <w:i/>
          <w:lang w:val="en-GB"/>
        </w:rPr>
        <w:t>(d)</w:t>
      </w:r>
      <w:r w:rsidRPr="00C87D53">
        <w:rPr>
          <w:rFonts w:ascii="Times New Roman" w:hAnsi="Times New Roman" w:cs="Times New Roman"/>
          <w:lang w:val="en-GB"/>
        </w:rPr>
        <w:t xml:space="preserve"> of the Companies Act.</w:t>
      </w:r>
    </w:p>
  </w:footnote>
  <w:footnote w:id="8">
    <w:p w14:paraId="3B8E3219" w14:textId="77777777" w:rsidR="00C72F04" w:rsidRPr="00C72F04" w:rsidRDefault="00C72F04">
      <w:pPr>
        <w:pStyle w:val="FootnoteText"/>
        <w:rPr>
          <w:rFonts w:ascii="Times New Roman" w:hAnsi="Times New Roman" w:cs="Times New Roman"/>
          <w:lang w:val="en-GB"/>
        </w:rPr>
      </w:pPr>
      <w:r w:rsidRPr="00C72F04">
        <w:rPr>
          <w:rStyle w:val="FootnoteReference"/>
          <w:rFonts w:ascii="Times New Roman" w:hAnsi="Times New Roman" w:cs="Times New Roman"/>
        </w:rPr>
        <w:footnoteRef/>
      </w:r>
      <w:r w:rsidRPr="00C72F04">
        <w:rPr>
          <w:rFonts w:ascii="Times New Roman" w:hAnsi="Times New Roman" w:cs="Times New Roman"/>
        </w:rPr>
        <w:t xml:space="preserve"> </w:t>
      </w:r>
      <w:proofErr w:type="spellStart"/>
      <w:r w:rsidR="008424E2" w:rsidRPr="000D04C4">
        <w:rPr>
          <w:rFonts w:ascii="Times New Roman" w:hAnsi="Times New Roman" w:cs="Times New Roman"/>
          <w:i/>
          <w:iCs/>
        </w:rPr>
        <w:t>Knoop</w:t>
      </w:r>
      <w:proofErr w:type="spellEnd"/>
      <w:r w:rsidR="008424E2" w:rsidRPr="000D04C4">
        <w:rPr>
          <w:rFonts w:ascii="Times New Roman" w:hAnsi="Times New Roman" w:cs="Times New Roman"/>
          <w:i/>
          <w:iCs/>
        </w:rPr>
        <w:t xml:space="preserve"> and Another NNO v Gupta (No 2) </w:t>
      </w:r>
      <w:r w:rsidR="008424E2" w:rsidRPr="000D04C4">
        <w:rPr>
          <w:rFonts w:ascii="Times New Roman" w:hAnsi="Times New Roman" w:cs="Times New Roman"/>
        </w:rPr>
        <w:t xml:space="preserve">[2020] ZASCA 163; </w:t>
      </w:r>
      <w:r w:rsidR="008424E2" w:rsidRPr="000D04C4">
        <w:rPr>
          <w:rFonts w:ascii="Times New Roman" w:hAnsi="Times New Roman" w:cs="Times New Roman"/>
          <w:lang w:val="en-GB"/>
        </w:rPr>
        <w:t>2021 (3) SA 88 (SCA).</w:t>
      </w:r>
    </w:p>
  </w:footnote>
  <w:footnote w:id="9">
    <w:p w14:paraId="5924B4C2" w14:textId="77777777" w:rsidR="008424E2" w:rsidRPr="008424E2" w:rsidRDefault="008424E2">
      <w:pPr>
        <w:pStyle w:val="FootnoteText"/>
        <w:rPr>
          <w:lang w:val="en-GB"/>
        </w:rPr>
      </w:pPr>
      <w:r>
        <w:rPr>
          <w:rStyle w:val="FootnoteReference"/>
        </w:rPr>
        <w:footnoteRef/>
      </w:r>
      <w:r>
        <w:t xml:space="preserve"> </w:t>
      </w:r>
      <w:r w:rsidRPr="003D3AFE">
        <w:rPr>
          <w:rFonts w:ascii="Times New Roman" w:hAnsi="Times New Roman" w:cs="Times New Roman"/>
        </w:rPr>
        <w:t>Ibid para 48.</w:t>
      </w:r>
    </w:p>
  </w:footnote>
  <w:footnote w:id="10">
    <w:p w14:paraId="703761D9" w14:textId="77777777" w:rsidR="00305BFE" w:rsidRPr="001930BF" w:rsidRDefault="00305BFE" w:rsidP="00D3186A">
      <w:pPr>
        <w:pStyle w:val="FootnoteText"/>
        <w:spacing w:line="276" w:lineRule="auto"/>
        <w:rPr>
          <w:rFonts w:ascii="Times New Roman" w:hAnsi="Times New Roman" w:cs="Times New Roman"/>
          <w:lang w:val="en-GB"/>
        </w:rPr>
      </w:pPr>
      <w:r w:rsidRPr="001930BF">
        <w:rPr>
          <w:rStyle w:val="FootnoteReference"/>
          <w:rFonts w:ascii="Times New Roman" w:hAnsi="Times New Roman" w:cs="Times New Roman"/>
        </w:rPr>
        <w:footnoteRef/>
      </w:r>
      <w:r w:rsidRPr="001930BF">
        <w:rPr>
          <w:rFonts w:ascii="Times New Roman" w:hAnsi="Times New Roman" w:cs="Times New Roman"/>
        </w:rPr>
        <w:t xml:space="preserve"> </w:t>
      </w:r>
      <w:r w:rsidR="000C4362" w:rsidRPr="000D04C4">
        <w:rPr>
          <w:rFonts w:ascii="Times New Roman" w:hAnsi="Times New Roman" w:cs="Times New Roman"/>
          <w:lang w:val="en-GB"/>
        </w:rPr>
        <w:t xml:space="preserve">See in this regard, albeit in another context, </w:t>
      </w:r>
      <w:proofErr w:type="spellStart"/>
      <w:r w:rsidR="000C4362" w:rsidRPr="000D04C4">
        <w:rPr>
          <w:rFonts w:ascii="Times New Roman" w:eastAsia="Times New Roman" w:hAnsi="Times New Roman" w:cs="Times New Roman"/>
          <w:i/>
          <w:iCs/>
          <w:lang w:eastAsia="en-ZA"/>
        </w:rPr>
        <w:t>Phaladi</w:t>
      </w:r>
      <w:proofErr w:type="spellEnd"/>
      <w:r w:rsidR="000C4362" w:rsidRPr="000D04C4">
        <w:rPr>
          <w:rFonts w:ascii="Times New Roman" w:eastAsia="Times New Roman" w:hAnsi="Times New Roman" w:cs="Times New Roman"/>
          <w:i/>
          <w:iCs/>
          <w:lang w:eastAsia="en-ZA"/>
        </w:rPr>
        <w:t xml:space="preserve"> v </w:t>
      </w:r>
      <w:proofErr w:type="spellStart"/>
      <w:r w:rsidR="000C4362" w:rsidRPr="000D04C4">
        <w:rPr>
          <w:rFonts w:ascii="Times New Roman" w:eastAsia="Times New Roman" w:hAnsi="Times New Roman" w:cs="Times New Roman"/>
          <w:i/>
          <w:iCs/>
          <w:lang w:eastAsia="en-ZA"/>
        </w:rPr>
        <w:t>Lamara</w:t>
      </w:r>
      <w:proofErr w:type="spellEnd"/>
      <w:r w:rsidR="000C4362" w:rsidRPr="000D04C4">
        <w:rPr>
          <w:rFonts w:ascii="Times New Roman" w:eastAsia="Times New Roman" w:hAnsi="Times New Roman" w:cs="Times New Roman"/>
          <w:i/>
          <w:iCs/>
          <w:lang w:eastAsia="en-ZA"/>
        </w:rPr>
        <w:t xml:space="preserve"> and Another; </w:t>
      </w:r>
      <w:proofErr w:type="spellStart"/>
      <w:r w:rsidR="000C4362" w:rsidRPr="000D04C4">
        <w:rPr>
          <w:rFonts w:ascii="Times New Roman" w:eastAsia="Times New Roman" w:hAnsi="Times New Roman" w:cs="Times New Roman"/>
          <w:i/>
          <w:iCs/>
          <w:lang w:eastAsia="en-ZA"/>
        </w:rPr>
        <w:t>Moshesha</w:t>
      </w:r>
      <w:proofErr w:type="spellEnd"/>
      <w:r w:rsidR="000C4362" w:rsidRPr="000D04C4">
        <w:rPr>
          <w:rFonts w:ascii="Times New Roman" w:eastAsia="Times New Roman" w:hAnsi="Times New Roman" w:cs="Times New Roman"/>
          <w:i/>
          <w:iCs/>
          <w:lang w:eastAsia="en-ZA"/>
        </w:rPr>
        <w:t xml:space="preserve"> v </w:t>
      </w:r>
      <w:proofErr w:type="spellStart"/>
      <w:r w:rsidR="000C4362" w:rsidRPr="000D04C4">
        <w:rPr>
          <w:rFonts w:ascii="Times New Roman" w:eastAsia="Times New Roman" w:hAnsi="Times New Roman" w:cs="Times New Roman"/>
          <w:i/>
          <w:iCs/>
          <w:lang w:eastAsia="en-ZA"/>
        </w:rPr>
        <w:t>Lamara</w:t>
      </w:r>
      <w:proofErr w:type="spellEnd"/>
      <w:r w:rsidR="000C4362" w:rsidRPr="000D04C4">
        <w:rPr>
          <w:rFonts w:ascii="Times New Roman" w:eastAsia="Times New Roman" w:hAnsi="Times New Roman" w:cs="Times New Roman"/>
          <w:i/>
          <w:iCs/>
          <w:lang w:eastAsia="en-ZA"/>
        </w:rPr>
        <w:t xml:space="preserve"> and others </w:t>
      </w:r>
      <w:r w:rsidR="000C4362" w:rsidRPr="000D04C4">
        <w:rPr>
          <w:rFonts w:ascii="Times New Roman" w:eastAsia="Times New Roman" w:hAnsi="Times New Roman" w:cs="Times New Roman"/>
          <w:lang w:eastAsia="en-ZA"/>
        </w:rPr>
        <w:t>[2018] ZAWCHC 1;</w:t>
      </w:r>
      <w:r w:rsidR="000C4362" w:rsidRPr="000D04C4">
        <w:rPr>
          <w:rFonts w:ascii="Times New Roman" w:eastAsia="Times New Roman" w:hAnsi="Times New Roman" w:cs="Times New Roman"/>
          <w:i/>
          <w:iCs/>
          <w:lang w:eastAsia="en-ZA"/>
        </w:rPr>
        <w:t xml:space="preserve"> </w:t>
      </w:r>
      <w:r w:rsidR="000C4362" w:rsidRPr="000D04C4">
        <w:rPr>
          <w:rFonts w:ascii="Times New Roman" w:eastAsia="Times New Roman" w:hAnsi="Times New Roman" w:cs="Times New Roman"/>
          <w:iCs/>
          <w:lang w:eastAsia="en-ZA"/>
        </w:rPr>
        <w:t>2018 (3) SA 265 (WCC) para 8.</w:t>
      </w:r>
    </w:p>
  </w:footnote>
  <w:footnote w:id="11">
    <w:p w14:paraId="17B1A6D7" w14:textId="77777777" w:rsidR="001930BF" w:rsidRPr="001930BF" w:rsidRDefault="00305BFE" w:rsidP="00D3186A">
      <w:pPr>
        <w:pStyle w:val="FootnoteText"/>
        <w:spacing w:line="276" w:lineRule="auto"/>
        <w:rPr>
          <w:rFonts w:ascii="Times New Roman" w:hAnsi="Times New Roman" w:cs="Times New Roman"/>
        </w:rPr>
      </w:pPr>
      <w:r w:rsidRPr="001930BF">
        <w:rPr>
          <w:rStyle w:val="FootnoteReference"/>
          <w:rFonts w:ascii="Times New Roman" w:hAnsi="Times New Roman" w:cs="Times New Roman"/>
        </w:rPr>
        <w:footnoteRef/>
      </w:r>
      <w:r w:rsidRPr="001930BF">
        <w:rPr>
          <w:rFonts w:ascii="Times New Roman" w:hAnsi="Times New Roman" w:cs="Times New Roman"/>
        </w:rPr>
        <w:t xml:space="preserve"> </w:t>
      </w:r>
      <w:proofErr w:type="spellStart"/>
      <w:r w:rsidR="000C4362" w:rsidRPr="003D3AFE">
        <w:rPr>
          <w:rFonts w:ascii="Times New Roman" w:hAnsi="Times New Roman" w:cs="Times New Roman"/>
          <w:i/>
          <w:iCs/>
          <w:color w:val="242121"/>
          <w:shd w:val="clear" w:color="auto" w:fill="FFFFFF"/>
          <w:lang w:val="en-GB"/>
        </w:rPr>
        <w:t>Kransfontein</w:t>
      </w:r>
      <w:proofErr w:type="spellEnd"/>
      <w:r w:rsidR="000C4362" w:rsidRPr="003D3AFE">
        <w:rPr>
          <w:rFonts w:ascii="Times New Roman" w:hAnsi="Times New Roman" w:cs="Times New Roman"/>
          <w:i/>
          <w:iCs/>
          <w:color w:val="242121"/>
          <w:shd w:val="clear" w:color="auto" w:fill="FFFFFF"/>
          <w:lang w:val="en-GB"/>
        </w:rPr>
        <w:t xml:space="preserve"> </w:t>
      </w:r>
      <w:proofErr w:type="spellStart"/>
      <w:r w:rsidR="000C4362" w:rsidRPr="003D3AFE">
        <w:rPr>
          <w:rFonts w:ascii="Times New Roman" w:hAnsi="Times New Roman" w:cs="Times New Roman"/>
          <w:i/>
          <w:iCs/>
          <w:color w:val="242121"/>
          <w:shd w:val="clear" w:color="auto" w:fill="FFFFFF"/>
          <w:lang w:val="en-GB"/>
        </w:rPr>
        <w:t>Beleggings</w:t>
      </w:r>
      <w:proofErr w:type="spellEnd"/>
      <w:r w:rsidR="000C4362" w:rsidRPr="003D3AFE">
        <w:rPr>
          <w:rFonts w:ascii="Times New Roman" w:hAnsi="Times New Roman" w:cs="Times New Roman"/>
          <w:i/>
          <w:iCs/>
          <w:color w:val="242121"/>
          <w:shd w:val="clear" w:color="auto" w:fill="FFFFFF"/>
          <w:lang w:val="en-GB"/>
        </w:rPr>
        <w:t xml:space="preserve"> (Pty) Ltd</w:t>
      </w:r>
      <w:r w:rsidR="000C4362" w:rsidRPr="00241641">
        <w:rPr>
          <w:rFonts w:ascii="Times New Roman" w:hAnsi="Times New Roman" w:cs="Times New Roman"/>
          <w:i/>
          <w:color w:val="242121"/>
          <w:shd w:val="clear" w:color="auto" w:fill="FFFFFF"/>
        </w:rPr>
        <w:t> </w:t>
      </w:r>
      <w:r w:rsidR="000C4362" w:rsidRPr="00241641">
        <w:rPr>
          <w:rFonts w:ascii="Times New Roman" w:hAnsi="Times New Roman" w:cs="Times New Roman"/>
          <w:i/>
          <w:color w:val="242121"/>
          <w:shd w:val="clear" w:color="auto" w:fill="FFFFFF"/>
          <w:lang w:val="en-GB"/>
        </w:rPr>
        <w:t>v</w:t>
      </w:r>
      <w:r w:rsidR="000C4362" w:rsidRPr="003D3AFE">
        <w:rPr>
          <w:rFonts w:ascii="Times New Roman" w:hAnsi="Times New Roman" w:cs="Times New Roman"/>
          <w:color w:val="242121"/>
          <w:shd w:val="clear" w:color="auto" w:fill="FFFFFF"/>
          <w:lang w:val="en-GB"/>
        </w:rPr>
        <w:t> </w:t>
      </w:r>
      <w:proofErr w:type="spellStart"/>
      <w:r w:rsidR="000C4362" w:rsidRPr="003D3AFE">
        <w:rPr>
          <w:rFonts w:ascii="Times New Roman" w:hAnsi="Times New Roman" w:cs="Times New Roman"/>
          <w:i/>
          <w:iCs/>
          <w:color w:val="242121"/>
          <w:shd w:val="clear" w:color="auto" w:fill="FFFFFF"/>
          <w:lang w:val="en-GB"/>
        </w:rPr>
        <w:t>Corlink</w:t>
      </w:r>
      <w:proofErr w:type="spellEnd"/>
      <w:r w:rsidR="000C4362" w:rsidRPr="003D3AFE">
        <w:rPr>
          <w:rFonts w:ascii="Times New Roman" w:hAnsi="Times New Roman" w:cs="Times New Roman"/>
          <w:i/>
          <w:iCs/>
          <w:color w:val="242121"/>
          <w:shd w:val="clear" w:color="auto" w:fill="FFFFFF"/>
          <w:lang w:val="en-GB"/>
        </w:rPr>
        <w:t xml:space="preserve"> </w:t>
      </w:r>
      <w:r w:rsidR="00241641" w:rsidRPr="003D3AFE">
        <w:rPr>
          <w:rFonts w:ascii="Times New Roman" w:hAnsi="Times New Roman" w:cs="Times New Roman"/>
          <w:i/>
          <w:iCs/>
          <w:color w:val="242121"/>
          <w:shd w:val="clear" w:color="auto" w:fill="FFFFFF"/>
          <w:lang w:val="en-GB"/>
        </w:rPr>
        <w:t>Twenty-Five</w:t>
      </w:r>
      <w:r w:rsidR="000C4362" w:rsidRPr="003D3AFE">
        <w:rPr>
          <w:rFonts w:ascii="Times New Roman" w:hAnsi="Times New Roman" w:cs="Times New Roman"/>
          <w:i/>
          <w:iCs/>
          <w:color w:val="242121"/>
          <w:shd w:val="clear" w:color="auto" w:fill="FFFFFF"/>
          <w:lang w:val="en-GB"/>
        </w:rPr>
        <w:t xml:space="preserve"> (Pty) Ltd</w:t>
      </w:r>
      <w:r w:rsidR="000C4362" w:rsidRPr="000D04C4">
        <w:rPr>
          <w:rFonts w:ascii="Times New Roman" w:hAnsi="Times New Roman" w:cs="Times New Roman"/>
        </w:rPr>
        <w:t xml:space="preserve"> 2017 ZASCA 131.</w:t>
      </w:r>
    </w:p>
  </w:footnote>
  <w:footnote w:id="12">
    <w:p w14:paraId="155A33E4" w14:textId="77777777" w:rsidR="000C4362" w:rsidRPr="000C4362" w:rsidRDefault="000C4362">
      <w:pPr>
        <w:pStyle w:val="FootnoteText"/>
        <w:rPr>
          <w:lang w:val="en-GB"/>
        </w:rPr>
      </w:pPr>
      <w:r>
        <w:rPr>
          <w:rStyle w:val="FootnoteReference"/>
        </w:rPr>
        <w:footnoteRef/>
      </w:r>
      <w:r>
        <w:t xml:space="preserve"> </w:t>
      </w:r>
      <w:r w:rsidRPr="003D3AFE">
        <w:rPr>
          <w:rFonts w:ascii="Times New Roman" w:hAnsi="Times New Roman" w:cs="Times New Roman"/>
        </w:rPr>
        <w:t>Ibid para 18.</w:t>
      </w:r>
    </w:p>
  </w:footnote>
  <w:footnote w:id="13">
    <w:p w14:paraId="408564A1" w14:textId="77777777" w:rsidR="000C4362" w:rsidRPr="000D04C4" w:rsidRDefault="00305BFE" w:rsidP="000C4362">
      <w:pPr>
        <w:pStyle w:val="Heading2"/>
        <w:shd w:val="clear" w:color="auto" w:fill="FFFFFF"/>
        <w:spacing w:before="0" w:after="180" w:line="276" w:lineRule="auto"/>
        <w:rPr>
          <w:rFonts w:ascii="Times New Roman" w:hAnsi="Times New Roman" w:cs="Times New Roman"/>
          <w:color w:val="auto"/>
          <w:sz w:val="20"/>
          <w:szCs w:val="20"/>
        </w:rPr>
      </w:pPr>
      <w:r w:rsidRPr="001930BF">
        <w:rPr>
          <w:rStyle w:val="FootnoteReference"/>
          <w:rFonts w:ascii="Times New Roman" w:hAnsi="Times New Roman" w:cs="Times New Roman"/>
          <w:color w:val="auto"/>
          <w:sz w:val="20"/>
          <w:szCs w:val="20"/>
        </w:rPr>
        <w:footnoteRef/>
      </w:r>
      <w:r w:rsidRPr="001930BF">
        <w:rPr>
          <w:rFonts w:ascii="Times New Roman" w:hAnsi="Times New Roman" w:cs="Times New Roman"/>
          <w:color w:val="auto"/>
          <w:sz w:val="20"/>
          <w:szCs w:val="20"/>
        </w:rPr>
        <w:t xml:space="preserve"> </w:t>
      </w:r>
      <w:proofErr w:type="spellStart"/>
      <w:r w:rsidR="000C4362" w:rsidRPr="003D3AFE">
        <w:rPr>
          <w:rFonts w:ascii="Times New Roman" w:hAnsi="Times New Roman" w:cs="Times New Roman"/>
          <w:i/>
          <w:iCs/>
          <w:color w:val="auto"/>
          <w:sz w:val="20"/>
          <w:szCs w:val="20"/>
        </w:rPr>
        <w:t>Booysen</w:t>
      </w:r>
      <w:proofErr w:type="spellEnd"/>
      <w:r w:rsidR="000C4362" w:rsidRPr="003D3AFE">
        <w:rPr>
          <w:rFonts w:ascii="Times New Roman" w:hAnsi="Times New Roman" w:cs="Times New Roman"/>
          <w:i/>
          <w:iCs/>
          <w:color w:val="auto"/>
          <w:sz w:val="20"/>
          <w:szCs w:val="20"/>
        </w:rPr>
        <w:t xml:space="preserve"> v </w:t>
      </w:r>
      <w:proofErr w:type="spellStart"/>
      <w:r w:rsidR="000C4362" w:rsidRPr="003D3AFE">
        <w:rPr>
          <w:rFonts w:ascii="Times New Roman" w:hAnsi="Times New Roman" w:cs="Times New Roman"/>
          <w:i/>
          <w:iCs/>
          <w:color w:val="auto"/>
          <w:sz w:val="20"/>
          <w:szCs w:val="20"/>
        </w:rPr>
        <w:t>Jonkheer</w:t>
      </w:r>
      <w:proofErr w:type="spellEnd"/>
      <w:r w:rsidR="000C4362" w:rsidRPr="003D3AFE">
        <w:rPr>
          <w:rFonts w:ascii="Times New Roman" w:hAnsi="Times New Roman" w:cs="Times New Roman"/>
          <w:i/>
          <w:iCs/>
          <w:color w:val="auto"/>
          <w:sz w:val="20"/>
          <w:szCs w:val="20"/>
        </w:rPr>
        <w:t xml:space="preserve"> </w:t>
      </w:r>
      <w:proofErr w:type="spellStart"/>
      <w:r w:rsidR="000C4362" w:rsidRPr="003D3AFE">
        <w:rPr>
          <w:rFonts w:ascii="Times New Roman" w:hAnsi="Times New Roman" w:cs="Times New Roman"/>
          <w:i/>
          <w:iCs/>
          <w:color w:val="auto"/>
          <w:sz w:val="20"/>
          <w:szCs w:val="20"/>
        </w:rPr>
        <w:t>Boerewynmakery</w:t>
      </w:r>
      <w:proofErr w:type="spellEnd"/>
      <w:r w:rsidR="000C4362" w:rsidRPr="003D3AFE">
        <w:rPr>
          <w:rFonts w:ascii="Times New Roman" w:hAnsi="Times New Roman" w:cs="Times New Roman"/>
          <w:i/>
          <w:iCs/>
          <w:color w:val="auto"/>
          <w:sz w:val="20"/>
          <w:szCs w:val="20"/>
        </w:rPr>
        <w:t xml:space="preserve"> (Pty) Ltd and Another</w:t>
      </w:r>
      <w:r w:rsidR="000C4362">
        <w:rPr>
          <w:rFonts w:ascii="Times New Roman" w:hAnsi="Times New Roman" w:cs="Times New Roman"/>
          <w:color w:val="auto"/>
          <w:sz w:val="20"/>
          <w:szCs w:val="20"/>
        </w:rPr>
        <w:t xml:space="preserve"> [2016] ZAWCHC 192; </w:t>
      </w:r>
      <w:r w:rsidR="000C4362" w:rsidRPr="000D04C4">
        <w:rPr>
          <w:rFonts w:ascii="Times New Roman" w:hAnsi="Times New Roman" w:cs="Times New Roman"/>
          <w:color w:val="auto"/>
          <w:sz w:val="20"/>
          <w:szCs w:val="20"/>
          <w:lang w:val="en-GB"/>
        </w:rPr>
        <w:t xml:space="preserve">2017 (4) SA 51 (WCC) para 67. See also </w:t>
      </w:r>
      <w:r w:rsidR="000C4362" w:rsidRPr="000D04C4">
        <w:rPr>
          <w:rFonts w:ascii="Times New Roman" w:hAnsi="Times New Roman" w:cs="Times New Roman"/>
          <w:i/>
          <w:color w:val="auto"/>
          <w:sz w:val="20"/>
          <w:szCs w:val="20"/>
        </w:rPr>
        <w:t xml:space="preserve">LSO Consulting Engineers (Pty) Ltd and Another v </w:t>
      </w:r>
      <w:proofErr w:type="spellStart"/>
      <w:r w:rsidR="000C4362" w:rsidRPr="000D04C4">
        <w:rPr>
          <w:rFonts w:ascii="Times New Roman" w:hAnsi="Times New Roman" w:cs="Times New Roman"/>
          <w:i/>
          <w:color w:val="auto"/>
          <w:sz w:val="20"/>
          <w:szCs w:val="20"/>
        </w:rPr>
        <w:t>Ndyamara</w:t>
      </w:r>
      <w:proofErr w:type="spellEnd"/>
      <w:r w:rsidR="000C4362" w:rsidRPr="000D04C4">
        <w:rPr>
          <w:rFonts w:ascii="Times New Roman" w:hAnsi="Times New Roman" w:cs="Times New Roman"/>
          <w:i/>
          <w:color w:val="auto"/>
          <w:sz w:val="20"/>
          <w:szCs w:val="20"/>
        </w:rPr>
        <w:t xml:space="preserve"> and Others</w:t>
      </w:r>
      <w:r w:rsidR="000C4362" w:rsidRPr="000D04C4">
        <w:rPr>
          <w:rFonts w:ascii="Times New Roman" w:hAnsi="Times New Roman" w:cs="Times New Roman"/>
          <w:bCs/>
          <w:color w:val="auto"/>
          <w:sz w:val="20"/>
          <w:szCs w:val="20"/>
        </w:rPr>
        <w:t xml:space="preserve"> [2022] ZAGPPHC 49</w:t>
      </w:r>
      <w:r w:rsidR="000C4362">
        <w:rPr>
          <w:rFonts w:ascii="Times New Roman" w:hAnsi="Times New Roman" w:cs="Times New Roman"/>
          <w:bCs/>
          <w:color w:val="auto"/>
          <w:sz w:val="20"/>
          <w:szCs w:val="20"/>
        </w:rPr>
        <w:t>.</w:t>
      </w:r>
    </w:p>
    <w:p w14:paraId="5872542C" w14:textId="77777777" w:rsidR="001930BF" w:rsidRPr="001930BF" w:rsidRDefault="001930BF" w:rsidP="00D3186A">
      <w:pPr>
        <w:pStyle w:val="Heading2"/>
        <w:shd w:val="clear" w:color="auto" w:fill="FFFFFF"/>
        <w:spacing w:before="0" w:after="180" w:line="276" w:lineRule="auto"/>
        <w:rPr>
          <w:rFonts w:ascii="Times New Roman" w:hAnsi="Times New Roman" w:cs="Times New Roman"/>
          <w:color w:val="auto"/>
          <w:sz w:val="20"/>
          <w:szCs w:val="20"/>
        </w:rPr>
      </w:pPr>
    </w:p>
    <w:p w14:paraId="3513F41A" w14:textId="77777777" w:rsidR="00081E78" w:rsidRPr="00081E78" w:rsidRDefault="00081E78" w:rsidP="00081E78">
      <w:pPr>
        <w:rPr>
          <w:sz w:val="20"/>
          <w:szCs w:val="20"/>
        </w:rPr>
      </w:pPr>
    </w:p>
    <w:p w14:paraId="5988544C" w14:textId="77777777" w:rsidR="00305BFE" w:rsidRPr="00A31A05" w:rsidRDefault="00305BFE" w:rsidP="000812A5">
      <w:pPr>
        <w:pStyle w:val="FootnoteText"/>
        <w:rPr>
          <w:rFonts w:ascii="Times New Roman" w:hAnsi="Times New Roman" w:cs="Times New Roman"/>
          <w:lang w:val="en-GB"/>
        </w:rPr>
      </w:pPr>
    </w:p>
  </w:footnote>
  <w:footnote w:id="14">
    <w:p w14:paraId="5E16D30E" w14:textId="77777777" w:rsidR="0081398C" w:rsidRPr="00055D63" w:rsidRDefault="0081398C" w:rsidP="0081398C">
      <w:pPr>
        <w:pStyle w:val="FootnoteText"/>
        <w:rPr>
          <w:rFonts w:ascii="Times New Roman" w:hAnsi="Times New Roman" w:cs="Times New Roman"/>
          <w:lang w:val="en-GB"/>
        </w:rPr>
      </w:pPr>
      <w:r w:rsidRPr="00055D63">
        <w:rPr>
          <w:rStyle w:val="FootnoteReference"/>
          <w:rFonts w:ascii="Times New Roman" w:hAnsi="Times New Roman" w:cs="Times New Roman"/>
        </w:rPr>
        <w:footnoteRef/>
      </w:r>
      <w:r w:rsidRPr="00055D63">
        <w:rPr>
          <w:rFonts w:ascii="Times New Roman" w:hAnsi="Times New Roman" w:cs="Times New Roman"/>
        </w:rPr>
        <w:t xml:space="preserve"> </w:t>
      </w:r>
      <w:r w:rsidR="00584A9D" w:rsidRPr="00584A9D">
        <w:rPr>
          <w:rFonts w:ascii="Times New Roman" w:hAnsi="Times New Roman" w:cs="Times New Roman"/>
          <w:i/>
        </w:rPr>
        <w:t>Holmes and Another v Lawrie</w:t>
      </w:r>
      <w:r w:rsidR="00584A9D">
        <w:rPr>
          <w:rFonts w:ascii="Times New Roman" w:hAnsi="Times New Roman" w:cs="Times New Roman"/>
        </w:rPr>
        <w:t xml:space="preserve"> </w:t>
      </w:r>
      <w:r w:rsidRPr="00055D63">
        <w:rPr>
          <w:rFonts w:ascii="Times New Roman" w:hAnsi="Times New Roman" w:cs="Times New Roman"/>
          <w:lang w:val="en-GB"/>
        </w:rPr>
        <w:t>1927 AD 535</w:t>
      </w:r>
      <w:r w:rsidR="00584A9D">
        <w:rPr>
          <w:rFonts w:ascii="Times New Roman" w:hAnsi="Times New Roman" w:cs="Times New Roman"/>
          <w:lang w:val="en-GB"/>
        </w:rPr>
        <w:t>.</w:t>
      </w:r>
    </w:p>
  </w:footnote>
  <w:footnote w:id="15">
    <w:p w14:paraId="2CABAC0F" w14:textId="77777777" w:rsidR="00651733" w:rsidRPr="00055D63" w:rsidRDefault="00651733">
      <w:pPr>
        <w:pStyle w:val="FootnoteText"/>
        <w:rPr>
          <w:rFonts w:ascii="Times New Roman" w:hAnsi="Times New Roman" w:cs="Times New Roman"/>
          <w:lang w:val="en-GB"/>
        </w:rPr>
      </w:pPr>
      <w:r w:rsidRPr="00055D63">
        <w:rPr>
          <w:rStyle w:val="FootnoteReference"/>
          <w:rFonts w:ascii="Times New Roman" w:hAnsi="Times New Roman" w:cs="Times New Roman"/>
        </w:rPr>
        <w:footnoteRef/>
      </w:r>
      <w:r w:rsidRPr="00055D63">
        <w:rPr>
          <w:rFonts w:ascii="Times New Roman" w:hAnsi="Times New Roman" w:cs="Times New Roman"/>
        </w:rPr>
        <w:t xml:space="preserve"> </w:t>
      </w:r>
      <w:proofErr w:type="spellStart"/>
      <w:r w:rsidRPr="00055D63">
        <w:rPr>
          <w:rFonts w:ascii="Times New Roman" w:hAnsi="Times New Roman" w:cs="Times New Roman"/>
          <w:i/>
          <w:lang w:val="en-GB"/>
        </w:rPr>
        <w:t>Merber</w:t>
      </w:r>
      <w:proofErr w:type="spellEnd"/>
      <w:r w:rsidRPr="00055D63">
        <w:rPr>
          <w:rFonts w:ascii="Times New Roman" w:hAnsi="Times New Roman" w:cs="Times New Roman"/>
          <w:i/>
          <w:lang w:val="en-GB"/>
        </w:rPr>
        <w:t xml:space="preserve"> v </w:t>
      </w:r>
      <w:proofErr w:type="spellStart"/>
      <w:r w:rsidRPr="00055D63">
        <w:rPr>
          <w:rFonts w:ascii="Times New Roman" w:hAnsi="Times New Roman" w:cs="Times New Roman"/>
          <w:i/>
          <w:lang w:val="en-GB"/>
        </w:rPr>
        <w:t>Merber</w:t>
      </w:r>
      <w:proofErr w:type="spellEnd"/>
      <w:r w:rsidRPr="00055D63">
        <w:rPr>
          <w:rFonts w:ascii="Times New Roman" w:hAnsi="Times New Roman" w:cs="Times New Roman"/>
          <w:lang w:val="en-GB"/>
        </w:rPr>
        <w:t xml:space="preserve"> 1948 (1) SA 446 (A)</w:t>
      </w:r>
      <w:r w:rsidR="00E82FCC">
        <w:rPr>
          <w:rFonts w:ascii="Times New Roman" w:hAnsi="Times New Roman" w:cs="Times New Roman"/>
          <w:lang w:val="en-GB"/>
        </w:rPr>
        <w:t>.</w:t>
      </w:r>
    </w:p>
  </w:footnote>
  <w:footnote w:id="16">
    <w:p w14:paraId="50F48B79" w14:textId="77777777" w:rsidR="00E82FCC" w:rsidRPr="00E82FCC" w:rsidRDefault="00E82FCC">
      <w:pPr>
        <w:pStyle w:val="FootnoteText"/>
        <w:rPr>
          <w:lang w:val="en-GB"/>
        </w:rPr>
      </w:pPr>
      <w:r>
        <w:rPr>
          <w:rStyle w:val="FootnoteReference"/>
        </w:rPr>
        <w:footnoteRef/>
      </w:r>
      <w:r>
        <w:t xml:space="preserve"> </w:t>
      </w:r>
      <w:r w:rsidRPr="00E82FCC">
        <w:rPr>
          <w:rFonts w:ascii="Times New Roman" w:hAnsi="Times New Roman" w:cs="Times New Roman"/>
          <w:i/>
          <w:lang w:val="en-GB"/>
        </w:rPr>
        <w:t xml:space="preserve">Attorney-General Eastern Cape v </w:t>
      </w:r>
      <w:proofErr w:type="spellStart"/>
      <w:r w:rsidRPr="00E82FCC">
        <w:rPr>
          <w:rFonts w:ascii="Times New Roman" w:hAnsi="Times New Roman" w:cs="Times New Roman"/>
          <w:i/>
          <w:lang w:val="en-GB"/>
        </w:rPr>
        <w:t>Blom</w:t>
      </w:r>
      <w:proofErr w:type="spellEnd"/>
      <w:r w:rsidRPr="00055D63">
        <w:rPr>
          <w:rFonts w:ascii="Times New Roman" w:hAnsi="Times New Roman" w:cs="Times New Roman"/>
          <w:lang w:val="en-GB"/>
        </w:rPr>
        <w:t xml:space="preserve"> 1988 </w:t>
      </w:r>
      <w:r>
        <w:rPr>
          <w:rFonts w:ascii="Times New Roman" w:hAnsi="Times New Roman" w:cs="Times New Roman"/>
          <w:lang w:val="en-GB"/>
        </w:rPr>
        <w:t>(</w:t>
      </w:r>
      <w:r w:rsidRPr="00055D63">
        <w:rPr>
          <w:rFonts w:ascii="Times New Roman" w:hAnsi="Times New Roman" w:cs="Times New Roman"/>
          <w:lang w:val="en-GB"/>
        </w:rPr>
        <w:t>4</w:t>
      </w:r>
      <w:r>
        <w:rPr>
          <w:rFonts w:ascii="Times New Roman" w:hAnsi="Times New Roman" w:cs="Times New Roman"/>
          <w:lang w:val="en-GB"/>
        </w:rPr>
        <w:t>)</w:t>
      </w:r>
      <w:r w:rsidRPr="00055D63">
        <w:rPr>
          <w:rFonts w:ascii="Times New Roman" w:hAnsi="Times New Roman" w:cs="Times New Roman"/>
          <w:lang w:val="en-GB"/>
        </w:rPr>
        <w:t xml:space="preserve"> SA 645 (A) at 670</w:t>
      </w:r>
      <w:r>
        <w:rPr>
          <w:rFonts w:ascii="Times New Roman" w:hAnsi="Times New Roman" w:cs="Times New Roman"/>
          <w:lang w:val="en-GB"/>
        </w:rPr>
        <w:t>.</w:t>
      </w:r>
    </w:p>
  </w:footnote>
  <w:footnote w:id="17">
    <w:p w14:paraId="50977A7F" w14:textId="77777777" w:rsidR="00972FAA" w:rsidRPr="00055D63" w:rsidRDefault="00972FAA">
      <w:pPr>
        <w:pStyle w:val="FootnoteText"/>
        <w:rPr>
          <w:rFonts w:ascii="Times New Roman" w:hAnsi="Times New Roman" w:cs="Times New Roman"/>
          <w:lang w:val="en-GB"/>
        </w:rPr>
      </w:pPr>
      <w:r w:rsidRPr="00055D63">
        <w:rPr>
          <w:rStyle w:val="FootnoteReference"/>
          <w:rFonts w:ascii="Times New Roman" w:hAnsi="Times New Roman" w:cs="Times New Roman"/>
        </w:rPr>
        <w:footnoteRef/>
      </w:r>
      <w:r w:rsidRPr="00055D63">
        <w:rPr>
          <w:rFonts w:ascii="Times New Roman" w:hAnsi="Times New Roman" w:cs="Times New Roman"/>
        </w:rPr>
        <w:t xml:space="preserve"> </w:t>
      </w:r>
      <w:r w:rsidR="00883606">
        <w:rPr>
          <w:rFonts w:ascii="Times New Roman" w:hAnsi="Times New Roman" w:cs="Times New Roman"/>
          <w:lang w:val="en-GB"/>
        </w:rPr>
        <w:t>Section 7</w:t>
      </w:r>
      <w:r w:rsidRPr="00883606">
        <w:rPr>
          <w:rFonts w:ascii="Times New Roman" w:hAnsi="Times New Roman" w:cs="Times New Roman"/>
          <w:i/>
          <w:lang w:val="en-GB"/>
        </w:rPr>
        <w:t>(k)</w:t>
      </w:r>
      <w:r w:rsidRPr="00055D63">
        <w:rPr>
          <w:rFonts w:ascii="Times New Roman" w:hAnsi="Times New Roman" w:cs="Times New Roman"/>
          <w:lang w:val="en-GB"/>
        </w:rPr>
        <w:t xml:space="preserve"> of the Companies Act.</w:t>
      </w:r>
    </w:p>
  </w:footnote>
  <w:footnote w:id="18">
    <w:p w14:paraId="5E43364C" w14:textId="77777777" w:rsidR="00972FAA" w:rsidRPr="00972FAA" w:rsidRDefault="00972FAA">
      <w:pPr>
        <w:pStyle w:val="FootnoteText"/>
        <w:rPr>
          <w:lang w:val="en-GB"/>
        </w:rPr>
      </w:pPr>
      <w:r w:rsidRPr="00055D63">
        <w:rPr>
          <w:rStyle w:val="FootnoteReference"/>
          <w:rFonts w:ascii="Times New Roman" w:hAnsi="Times New Roman" w:cs="Times New Roman"/>
        </w:rPr>
        <w:footnoteRef/>
      </w:r>
      <w:r w:rsidRPr="00055D63">
        <w:rPr>
          <w:rFonts w:ascii="Times New Roman" w:hAnsi="Times New Roman" w:cs="Times New Roman"/>
        </w:rPr>
        <w:t xml:space="preserve"> </w:t>
      </w:r>
      <w:r w:rsidRPr="00055D63">
        <w:rPr>
          <w:rFonts w:ascii="Times New Roman" w:hAnsi="Times New Roman" w:cs="Times New Roman"/>
          <w:i/>
        </w:rPr>
        <w:t>Koen and Another v Wedgewood Village and Golf and Country Estate Pty Ltd and Others</w:t>
      </w:r>
      <w:r w:rsidRPr="00055D63">
        <w:rPr>
          <w:rFonts w:ascii="Times New Roman" w:hAnsi="Times New Roman" w:cs="Times New Roman"/>
        </w:rPr>
        <w:t xml:space="preserve"> </w:t>
      </w:r>
      <w:r w:rsidR="00883606">
        <w:rPr>
          <w:rFonts w:ascii="Times New Roman" w:hAnsi="Times New Roman" w:cs="Times New Roman"/>
        </w:rPr>
        <w:t xml:space="preserve">[2011] ZAWCHC 464; </w:t>
      </w:r>
      <w:r w:rsidRPr="00055D63">
        <w:rPr>
          <w:rFonts w:ascii="Times New Roman" w:hAnsi="Times New Roman" w:cs="Times New Roman"/>
        </w:rPr>
        <w:t xml:space="preserve">2012 </w:t>
      </w:r>
      <w:r w:rsidR="00E82FCC">
        <w:rPr>
          <w:rFonts w:ascii="Times New Roman" w:hAnsi="Times New Roman" w:cs="Times New Roman"/>
        </w:rPr>
        <w:t>(</w:t>
      </w:r>
      <w:r w:rsidRPr="00055D63">
        <w:rPr>
          <w:rFonts w:ascii="Times New Roman" w:hAnsi="Times New Roman" w:cs="Times New Roman"/>
        </w:rPr>
        <w:t>2</w:t>
      </w:r>
      <w:r w:rsidR="00E82FCC">
        <w:rPr>
          <w:rFonts w:ascii="Times New Roman" w:hAnsi="Times New Roman" w:cs="Times New Roman"/>
        </w:rPr>
        <w:t>)</w:t>
      </w:r>
      <w:r w:rsidR="00883606">
        <w:rPr>
          <w:rFonts w:ascii="Times New Roman" w:hAnsi="Times New Roman" w:cs="Times New Roman"/>
        </w:rPr>
        <w:t xml:space="preserve"> SA 378 (WCC) </w:t>
      </w:r>
      <w:r w:rsidRPr="00055D63">
        <w:rPr>
          <w:rFonts w:ascii="Times New Roman" w:hAnsi="Times New Roman" w:cs="Times New Roman"/>
        </w:rPr>
        <w:t>para 10</w:t>
      </w:r>
      <w:r w:rsidRPr="00972FA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14D7" w14:textId="77777777" w:rsidR="00305BFE" w:rsidRDefault="00305B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5D37" w14:textId="77777777" w:rsidR="00305BFE" w:rsidRDefault="00305BF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D146" w14:textId="61F61C2E" w:rsidR="00305BFE" w:rsidRDefault="00305B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4EE">
      <w:rPr>
        <w:rStyle w:val="PageNumber"/>
        <w:noProof/>
      </w:rPr>
      <w:t>21</w:t>
    </w:r>
    <w:r>
      <w:rPr>
        <w:rStyle w:val="PageNumber"/>
      </w:rPr>
      <w:fldChar w:fldCharType="end"/>
    </w:r>
  </w:p>
  <w:p w14:paraId="72145D24" w14:textId="77777777" w:rsidR="00305BFE" w:rsidRDefault="00305BF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0"/>
    <w:lvlOverride w:ilvl="0">
      <w:startOverride w:val="1"/>
    </w:lvlOverride>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DC"/>
    <w:rsid w:val="00001BBE"/>
    <w:rsid w:val="0000407E"/>
    <w:rsid w:val="00004E01"/>
    <w:rsid w:val="00017688"/>
    <w:rsid w:val="00017F10"/>
    <w:rsid w:val="0002006C"/>
    <w:rsid w:val="00025101"/>
    <w:rsid w:val="000309F3"/>
    <w:rsid w:val="00055D63"/>
    <w:rsid w:val="00060155"/>
    <w:rsid w:val="00077ADF"/>
    <w:rsid w:val="000812A5"/>
    <w:rsid w:val="00081E78"/>
    <w:rsid w:val="000972B8"/>
    <w:rsid w:val="000A5D31"/>
    <w:rsid w:val="000B513F"/>
    <w:rsid w:val="000B5EF9"/>
    <w:rsid w:val="000C4362"/>
    <w:rsid w:val="000C5FAA"/>
    <w:rsid w:val="000D6C54"/>
    <w:rsid w:val="000E0536"/>
    <w:rsid w:val="000E1DB5"/>
    <w:rsid w:val="001205B3"/>
    <w:rsid w:val="00145B4C"/>
    <w:rsid w:val="00150FE6"/>
    <w:rsid w:val="001522B4"/>
    <w:rsid w:val="00155599"/>
    <w:rsid w:val="001767EA"/>
    <w:rsid w:val="001930BF"/>
    <w:rsid w:val="001C0705"/>
    <w:rsid w:val="001C4732"/>
    <w:rsid w:val="001D6A34"/>
    <w:rsid w:val="001F33FC"/>
    <w:rsid w:val="001F41C4"/>
    <w:rsid w:val="001F6B30"/>
    <w:rsid w:val="00225AB5"/>
    <w:rsid w:val="00234C6E"/>
    <w:rsid w:val="00241641"/>
    <w:rsid w:val="00253513"/>
    <w:rsid w:val="00267C7A"/>
    <w:rsid w:val="002708D2"/>
    <w:rsid w:val="00282435"/>
    <w:rsid w:val="002D3E16"/>
    <w:rsid w:val="002D67CE"/>
    <w:rsid w:val="002F3ACD"/>
    <w:rsid w:val="002F7404"/>
    <w:rsid w:val="00305762"/>
    <w:rsid w:val="00305BFE"/>
    <w:rsid w:val="00307878"/>
    <w:rsid w:val="00324471"/>
    <w:rsid w:val="003310B5"/>
    <w:rsid w:val="00350334"/>
    <w:rsid w:val="00352A4A"/>
    <w:rsid w:val="00353837"/>
    <w:rsid w:val="00373C11"/>
    <w:rsid w:val="00380B58"/>
    <w:rsid w:val="00380FE8"/>
    <w:rsid w:val="003967B1"/>
    <w:rsid w:val="003972C0"/>
    <w:rsid w:val="003A1119"/>
    <w:rsid w:val="003A35D6"/>
    <w:rsid w:val="003B33C8"/>
    <w:rsid w:val="003C0570"/>
    <w:rsid w:val="003C30EB"/>
    <w:rsid w:val="003D6187"/>
    <w:rsid w:val="003D79FA"/>
    <w:rsid w:val="003E18BB"/>
    <w:rsid w:val="003E3AC6"/>
    <w:rsid w:val="003E3AFA"/>
    <w:rsid w:val="003F38A4"/>
    <w:rsid w:val="003F48ED"/>
    <w:rsid w:val="00410589"/>
    <w:rsid w:val="004212DC"/>
    <w:rsid w:val="004334F2"/>
    <w:rsid w:val="00443805"/>
    <w:rsid w:val="004458E8"/>
    <w:rsid w:val="0045020D"/>
    <w:rsid w:val="00467FFC"/>
    <w:rsid w:val="004708CC"/>
    <w:rsid w:val="00483410"/>
    <w:rsid w:val="00490CE3"/>
    <w:rsid w:val="004A0E45"/>
    <w:rsid w:val="004B2365"/>
    <w:rsid w:val="004C2DE9"/>
    <w:rsid w:val="004E34A4"/>
    <w:rsid w:val="004F27D3"/>
    <w:rsid w:val="004F789F"/>
    <w:rsid w:val="00520FDC"/>
    <w:rsid w:val="0053459B"/>
    <w:rsid w:val="00555E9F"/>
    <w:rsid w:val="00561CE5"/>
    <w:rsid w:val="00584799"/>
    <w:rsid w:val="00584A9D"/>
    <w:rsid w:val="005C3085"/>
    <w:rsid w:val="005C42F6"/>
    <w:rsid w:val="005C44C0"/>
    <w:rsid w:val="005C4E73"/>
    <w:rsid w:val="005D25F1"/>
    <w:rsid w:val="005E04A3"/>
    <w:rsid w:val="005E5C31"/>
    <w:rsid w:val="005E7668"/>
    <w:rsid w:val="00603EAF"/>
    <w:rsid w:val="0060760E"/>
    <w:rsid w:val="00615F18"/>
    <w:rsid w:val="006259B3"/>
    <w:rsid w:val="0063488B"/>
    <w:rsid w:val="0063506A"/>
    <w:rsid w:val="006356E1"/>
    <w:rsid w:val="00642C8F"/>
    <w:rsid w:val="00651733"/>
    <w:rsid w:val="0065220E"/>
    <w:rsid w:val="006535AB"/>
    <w:rsid w:val="006565CC"/>
    <w:rsid w:val="00663862"/>
    <w:rsid w:val="00663FB0"/>
    <w:rsid w:val="00664639"/>
    <w:rsid w:val="006655D3"/>
    <w:rsid w:val="00676D8D"/>
    <w:rsid w:val="006814EE"/>
    <w:rsid w:val="006877F6"/>
    <w:rsid w:val="00690C7D"/>
    <w:rsid w:val="00697039"/>
    <w:rsid w:val="006A00F9"/>
    <w:rsid w:val="006A5A1F"/>
    <w:rsid w:val="006B74B4"/>
    <w:rsid w:val="006C0893"/>
    <w:rsid w:val="006C39D4"/>
    <w:rsid w:val="006C3C99"/>
    <w:rsid w:val="006D2F92"/>
    <w:rsid w:val="006F4078"/>
    <w:rsid w:val="007071C7"/>
    <w:rsid w:val="0071440A"/>
    <w:rsid w:val="007263C5"/>
    <w:rsid w:val="00731228"/>
    <w:rsid w:val="00731800"/>
    <w:rsid w:val="00733256"/>
    <w:rsid w:val="00733DE6"/>
    <w:rsid w:val="00737D83"/>
    <w:rsid w:val="007458F0"/>
    <w:rsid w:val="00750305"/>
    <w:rsid w:val="00755577"/>
    <w:rsid w:val="00755AB9"/>
    <w:rsid w:val="0076359F"/>
    <w:rsid w:val="0076769E"/>
    <w:rsid w:val="007941F5"/>
    <w:rsid w:val="007B36EA"/>
    <w:rsid w:val="007B3A7A"/>
    <w:rsid w:val="007B50AA"/>
    <w:rsid w:val="007B6B29"/>
    <w:rsid w:val="007D0811"/>
    <w:rsid w:val="007D6621"/>
    <w:rsid w:val="007E1CC6"/>
    <w:rsid w:val="0080110F"/>
    <w:rsid w:val="0081398C"/>
    <w:rsid w:val="00822035"/>
    <w:rsid w:val="00830E81"/>
    <w:rsid w:val="008424E2"/>
    <w:rsid w:val="00843225"/>
    <w:rsid w:val="008557DD"/>
    <w:rsid w:val="00857F82"/>
    <w:rsid w:val="00862686"/>
    <w:rsid w:val="00863146"/>
    <w:rsid w:val="00870CC6"/>
    <w:rsid w:val="00872699"/>
    <w:rsid w:val="00874AE0"/>
    <w:rsid w:val="008825DD"/>
    <w:rsid w:val="008834A8"/>
    <w:rsid w:val="00883606"/>
    <w:rsid w:val="008926A9"/>
    <w:rsid w:val="0089388F"/>
    <w:rsid w:val="00895F2B"/>
    <w:rsid w:val="008B056E"/>
    <w:rsid w:val="008B07AB"/>
    <w:rsid w:val="008B4AE4"/>
    <w:rsid w:val="008B5018"/>
    <w:rsid w:val="008C574C"/>
    <w:rsid w:val="008C7845"/>
    <w:rsid w:val="008D4ACA"/>
    <w:rsid w:val="008D77EB"/>
    <w:rsid w:val="008F11FB"/>
    <w:rsid w:val="009124DB"/>
    <w:rsid w:val="0091453E"/>
    <w:rsid w:val="0091627E"/>
    <w:rsid w:val="00921B84"/>
    <w:rsid w:val="00930FD8"/>
    <w:rsid w:val="009564E6"/>
    <w:rsid w:val="009577C5"/>
    <w:rsid w:val="009627EF"/>
    <w:rsid w:val="00963F98"/>
    <w:rsid w:val="00970499"/>
    <w:rsid w:val="00972FAA"/>
    <w:rsid w:val="009733B0"/>
    <w:rsid w:val="00973917"/>
    <w:rsid w:val="009A035B"/>
    <w:rsid w:val="009C1611"/>
    <w:rsid w:val="009C32E9"/>
    <w:rsid w:val="009C7A96"/>
    <w:rsid w:val="009D1434"/>
    <w:rsid w:val="009D45D6"/>
    <w:rsid w:val="009E07DF"/>
    <w:rsid w:val="009E2B62"/>
    <w:rsid w:val="009E3EBB"/>
    <w:rsid w:val="009F3C57"/>
    <w:rsid w:val="00A06AA1"/>
    <w:rsid w:val="00A10679"/>
    <w:rsid w:val="00A126AD"/>
    <w:rsid w:val="00A31A05"/>
    <w:rsid w:val="00A3393B"/>
    <w:rsid w:val="00A45C51"/>
    <w:rsid w:val="00A5625F"/>
    <w:rsid w:val="00A6565D"/>
    <w:rsid w:val="00A80277"/>
    <w:rsid w:val="00A83C0D"/>
    <w:rsid w:val="00A84727"/>
    <w:rsid w:val="00A859CE"/>
    <w:rsid w:val="00AA250A"/>
    <w:rsid w:val="00AA7E29"/>
    <w:rsid w:val="00AC4D16"/>
    <w:rsid w:val="00AC69C2"/>
    <w:rsid w:val="00AE2673"/>
    <w:rsid w:val="00AF3256"/>
    <w:rsid w:val="00AF40BA"/>
    <w:rsid w:val="00AF4FB9"/>
    <w:rsid w:val="00AF771D"/>
    <w:rsid w:val="00AF77EC"/>
    <w:rsid w:val="00B06C36"/>
    <w:rsid w:val="00B1614A"/>
    <w:rsid w:val="00B200A2"/>
    <w:rsid w:val="00B37047"/>
    <w:rsid w:val="00B51A1E"/>
    <w:rsid w:val="00B563CC"/>
    <w:rsid w:val="00B56A86"/>
    <w:rsid w:val="00B73E8D"/>
    <w:rsid w:val="00B76803"/>
    <w:rsid w:val="00B82F41"/>
    <w:rsid w:val="00B846DD"/>
    <w:rsid w:val="00B91D0D"/>
    <w:rsid w:val="00BA1CB4"/>
    <w:rsid w:val="00BB33C6"/>
    <w:rsid w:val="00BB585C"/>
    <w:rsid w:val="00BC002D"/>
    <w:rsid w:val="00BC54B9"/>
    <w:rsid w:val="00C040F8"/>
    <w:rsid w:val="00C0701A"/>
    <w:rsid w:val="00C32C0C"/>
    <w:rsid w:val="00C43F6C"/>
    <w:rsid w:val="00C442E8"/>
    <w:rsid w:val="00C51FEB"/>
    <w:rsid w:val="00C564D5"/>
    <w:rsid w:val="00C565C7"/>
    <w:rsid w:val="00C72F04"/>
    <w:rsid w:val="00C82C6D"/>
    <w:rsid w:val="00C85214"/>
    <w:rsid w:val="00C85224"/>
    <w:rsid w:val="00C85B64"/>
    <w:rsid w:val="00C87D53"/>
    <w:rsid w:val="00C93F26"/>
    <w:rsid w:val="00C95CC6"/>
    <w:rsid w:val="00CA2110"/>
    <w:rsid w:val="00CB08D3"/>
    <w:rsid w:val="00CB5A7F"/>
    <w:rsid w:val="00CB795E"/>
    <w:rsid w:val="00CD52CD"/>
    <w:rsid w:val="00CD5FCC"/>
    <w:rsid w:val="00D020EE"/>
    <w:rsid w:val="00D14AA8"/>
    <w:rsid w:val="00D273CF"/>
    <w:rsid w:val="00D3186A"/>
    <w:rsid w:val="00D329AD"/>
    <w:rsid w:val="00D36233"/>
    <w:rsid w:val="00D436CC"/>
    <w:rsid w:val="00D543AC"/>
    <w:rsid w:val="00D56EF9"/>
    <w:rsid w:val="00D63AE7"/>
    <w:rsid w:val="00D67238"/>
    <w:rsid w:val="00D74901"/>
    <w:rsid w:val="00D8661D"/>
    <w:rsid w:val="00DA4442"/>
    <w:rsid w:val="00DA52DD"/>
    <w:rsid w:val="00DA5DF6"/>
    <w:rsid w:val="00DA6EA2"/>
    <w:rsid w:val="00DB113E"/>
    <w:rsid w:val="00DB3BAA"/>
    <w:rsid w:val="00DC0245"/>
    <w:rsid w:val="00DE646B"/>
    <w:rsid w:val="00DE77BC"/>
    <w:rsid w:val="00E01AE9"/>
    <w:rsid w:val="00E04C2E"/>
    <w:rsid w:val="00E265A2"/>
    <w:rsid w:val="00E3248C"/>
    <w:rsid w:val="00E41BFD"/>
    <w:rsid w:val="00E44FA4"/>
    <w:rsid w:val="00E467E8"/>
    <w:rsid w:val="00E630B0"/>
    <w:rsid w:val="00E657B1"/>
    <w:rsid w:val="00E82FCC"/>
    <w:rsid w:val="00E84781"/>
    <w:rsid w:val="00E84C63"/>
    <w:rsid w:val="00E96942"/>
    <w:rsid w:val="00E976EE"/>
    <w:rsid w:val="00EA529D"/>
    <w:rsid w:val="00EB3CD2"/>
    <w:rsid w:val="00EB5AEB"/>
    <w:rsid w:val="00EE7F99"/>
    <w:rsid w:val="00EF26CD"/>
    <w:rsid w:val="00F02A1B"/>
    <w:rsid w:val="00F10963"/>
    <w:rsid w:val="00F13BEA"/>
    <w:rsid w:val="00F20D2D"/>
    <w:rsid w:val="00F33505"/>
    <w:rsid w:val="00F55457"/>
    <w:rsid w:val="00F6472A"/>
    <w:rsid w:val="00F71DA2"/>
    <w:rsid w:val="00F7484F"/>
    <w:rsid w:val="00F82B97"/>
    <w:rsid w:val="00FA76CE"/>
    <w:rsid w:val="00FB228D"/>
    <w:rsid w:val="00FB4902"/>
    <w:rsid w:val="00FB79BF"/>
    <w:rsid w:val="00FC4B65"/>
    <w:rsid w:val="00FD450C"/>
    <w:rsid w:val="00FD58B8"/>
    <w:rsid w:val="00FE2D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45C5"/>
  <w15:chartTrackingRefBased/>
  <w15:docId w15:val="{AE06DD57-A468-4D47-BA26-6BB1737B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uiPriority w:val="99"/>
    <w:rsid w:val="004212DC"/>
    <w:pPr>
      <w:tabs>
        <w:tab w:val="center" w:pos="4153"/>
        <w:tab w:val="right" w:pos="8306"/>
      </w:tabs>
    </w:pPr>
  </w:style>
  <w:style w:type="character" w:customStyle="1" w:styleId="HeaderChar">
    <w:name w:val="Header Char"/>
    <w:basedOn w:val="DefaultParagraphFont"/>
    <w:link w:val="Header"/>
    <w:uiPriority w:val="99"/>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34"/>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99"/>
    <w:semiHidden/>
    <w:rsid w:val="00D362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1639649430">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721440896">
          <w:marLeft w:val="0"/>
          <w:marRight w:val="0"/>
          <w:marTop w:val="120"/>
          <w:marBottom w:val="0"/>
          <w:divBdr>
            <w:top w:val="none" w:sz="0" w:space="0" w:color="auto"/>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346642885">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BD26-C244-4176-BE07-D17178F9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4</cp:revision>
  <cp:lastPrinted>2022-12-22T07:56:00Z</cp:lastPrinted>
  <dcterms:created xsi:type="dcterms:W3CDTF">2022-12-22T10:02:00Z</dcterms:created>
  <dcterms:modified xsi:type="dcterms:W3CDTF">2022-12-22T11:26:00Z</dcterms:modified>
</cp:coreProperties>
</file>