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F672" w14:textId="0158A256" w:rsidR="00FD55BF" w:rsidRPr="00E2374C" w:rsidRDefault="00D94918" w:rsidP="00FD55BF">
      <w:pPr>
        <w:jc w:val="center"/>
        <w:rPr>
          <w:b/>
          <w:bCs/>
          <w:sz w:val="28"/>
          <w:szCs w:val="28"/>
        </w:rPr>
      </w:pPr>
      <w:r w:rsidRPr="00C4754F">
        <w:rPr>
          <w:noProof/>
          <w:lang w:val="en-ZA" w:eastAsia="en-ZA"/>
        </w:rPr>
        <w:drawing>
          <wp:anchor distT="0" distB="0" distL="114300" distR="114300" simplePos="0" relativeHeight="251659264" behindDoc="0" locked="0" layoutInCell="1" allowOverlap="1" wp14:anchorId="5E5AB477" wp14:editId="4AACF105">
            <wp:simplePos x="0" y="0"/>
            <wp:positionH relativeFrom="page">
              <wp:posOffset>3380105</wp:posOffset>
            </wp:positionH>
            <wp:positionV relativeFrom="paragraph">
              <wp:posOffset>585</wp:posOffset>
            </wp:positionV>
            <wp:extent cx="799200" cy="913371"/>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095E50DA" w14:textId="77777777" w:rsidR="00FD55BF" w:rsidRPr="00E2374C" w:rsidRDefault="00FD55BF" w:rsidP="00FD55BF">
      <w:pPr>
        <w:jc w:val="center"/>
        <w:rPr>
          <w:b/>
          <w:bCs/>
          <w:sz w:val="28"/>
          <w:szCs w:val="28"/>
        </w:rPr>
      </w:pPr>
    </w:p>
    <w:p w14:paraId="02508215" w14:textId="09684CD8" w:rsidR="00FD55BF" w:rsidRPr="00C4754F" w:rsidRDefault="00FD55BF" w:rsidP="00FD55BF">
      <w:pPr>
        <w:jc w:val="center"/>
        <w:rPr>
          <w:b/>
          <w:bCs/>
          <w:sz w:val="28"/>
          <w:szCs w:val="28"/>
        </w:rPr>
      </w:pPr>
    </w:p>
    <w:p w14:paraId="659B0CA9" w14:textId="44ACAC0D" w:rsidR="00FD55BF" w:rsidRDefault="00FD55BF" w:rsidP="00FD55BF">
      <w:pPr>
        <w:spacing w:line="360" w:lineRule="auto"/>
        <w:jc w:val="center"/>
        <w:rPr>
          <w:b/>
          <w:bCs/>
          <w:sz w:val="28"/>
          <w:szCs w:val="28"/>
        </w:rPr>
      </w:pPr>
    </w:p>
    <w:p w14:paraId="2F51584C" w14:textId="77777777" w:rsidR="00D94918" w:rsidRPr="00D94918" w:rsidRDefault="00D94918" w:rsidP="00D94918">
      <w:pPr>
        <w:jc w:val="center"/>
        <w:rPr>
          <w:b/>
          <w:bCs/>
          <w:sz w:val="16"/>
          <w:szCs w:val="16"/>
        </w:rPr>
      </w:pPr>
    </w:p>
    <w:p w14:paraId="08418F9C" w14:textId="77777777" w:rsidR="00FD55BF" w:rsidRPr="00C4754F" w:rsidRDefault="00FD55BF" w:rsidP="00D94918">
      <w:pPr>
        <w:spacing w:line="360" w:lineRule="auto"/>
        <w:jc w:val="center"/>
        <w:rPr>
          <w:b/>
          <w:bCs/>
          <w:sz w:val="28"/>
          <w:szCs w:val="28"/>
        </w:rPr>
      </w:pPr>
      <w:r w:rsidRPr="00C4754F">
        <w:rPr>
          <w:b/>
          <w:bCs/>
          <w:sz w:val="28"/>
          <w:szCs w:val="28"/>
        </w:rPr>
        <w:t>THE SUPREME COURT OF APPEAL OF SOUTH AFRICA</w:t>
      </w:r>
    </w:p>
    <w:p w14:paraId="643239FC" w14:textId="0435AD31" w:rsidR="00FD55BF" w:rsidRDefault="00FD55BF" w:rsidP="00D94918">
      <w:pPr>
        <w:pStyle w:val="Heading3"/>
        <w:jc w:val="center"/>
        <w:rPr>
          <w:rFonts w:ascii="Times New Roman" w:hAnsi="Times New Roman" w:cs="Times New Roman"/>
          <w:b/>
          <w:i w:val="0"/>
          <w:szCs w:val="28"/>
        </w:rPr>
      </w:pPr>
      <w:r w:rsidRPr="00C4754F">
        <w:rPr>
          <w:rFonts w:ascii="Times New Roman" w:hAnsi="Times New Roman" w:cs="Times New Roman"/>
          <w:b/>
          <w:i w:val="0"/>
          <w:szCs w:val="28"/>
        </w:rPr>
        <w:t>JUDGMENT</w:t>
      </w:r>
    </w:p>
    <w:p w14:paraId="1A41D5E5" w14:textId="77777777" w:rsidR="00D94918" w:rsidRPr="00D94918" w:rsidRDefault="00D94918" w:rsidP="00D94918"/>
    <w:p w14:paraId="49782D4C" w14:textId="7F1856B9" w:rsidR="00FD55BF" w:rsidRPr="00C4754F" w:rsidRDefault="00FD55BF" w:rsidP="007E6A03">
      <w:pPr>
        <w:spacing w:line="360" w:lineRule="auto"/>
        <w:jc w:val="right"/>
        <w:rPr>
          <w:b/>
          <w:sz w:val="28"/>
          <w:szCs w:val="28"/>
        </w:rPr>
      </w:pPr>
      <w:r w:rsidRPr="00C4754F">
        <w:rPr>
          <w:sz w:val="28"/>
          <w:szCs w:val="28"/>
        </w:rPr>
        <w:tab/>
      </w:r>
      <w:r w:rsidRPr="00C4754F">
        <w:rPr>
          <w:sz w:val="28"/>
          <w:szCs w:val="28"/>
        </w:rPr>
        <w:tab/>
      </w:r>
      <w:r w:rsidRPr="00C4754F">
        <w:rPr>
          <w:sz w:val="28"/>
          <w:szCs w:val="28"/>
        </w:rPr>
        <w:tab/>
      </w:r>
      <w:r w:rsidRPr="00C4754F">
        <w:rPr>
          <w:sz w:val="28"/>
          <w:szCs w:val="28"/>
        </w:rPr>
        <w:tab/>
      </w:r>
      <w:r>
        <w:rPr>
          <w:sz w:val="28"/>
          <w:szCs w:val="28"/>
        </w:rPr>
        <w:tab/>
      </w:r>
      <w:r>
        <w:rPr>
          <w:sz w:val="28"/>
          <w:szCs w:val="28"/>
        </w:rPr>
        <w:tab/>
      </w:r>
      <w:r>
        <w:rPr>
          <w:sz w:val="28"/>
          <w:szCs w:val="28"/>
        </w:rPr>
        <w:tab/>
      </w:r>
      <w:r>
        <w:rPr>
          <w:sz w:val="28"/>
          <w:szCs w:val="28"/>
        </w:rPr>
        <w:tab/>
      </w:r>
      <w:r w:rsidRPr="00BF31EE">
        <w:rPr>
          <w:b/>
          <w:sz w:val="28"/>
          <w:szCs w:val="28"/>
        </w:rPr>
        <w:t>Reportable</w:t>
      </w:r>
    </w:p>
    <w:p w14:paraId="226E8EF5" w14:textId="179F0AE4" w:rsidR="00FD55BF" w:rsidRPr="00C4754F" w:rsidRDefault="00FD55BF" w:rsidP="00D94918">
      <w:pPr>
        <w:spacing w:line="360" w:lineRule="auto"/>
        <w:jc w:val="right"/>
        <w:rPr>
          <w:bCs/>
          <w:sz w:val="28"/>
          <w:szCs w:val="28"/>
          <w:lang w:val="en-ZA"/>
        </w:rPr>
      </w:pP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sidRPr="00C4754F">
        <w:rPr>
          <w:b/>
          <w:bCs/>
          <w:sz w:val="28"/>
          <w:szCs w:val="28"/>
        </w:rPr>
        <w:tab/>
      </w:r>
      <w:r>
        <w:rPr>
          <w:bCs/>
          <w:sz w:val="28"/>
          <w:szCs w:val="28"/>
        </w:rPr>
        <w:tab/>
        <w:t xml:space="preserve">   </w:t>
      </w:r>
      <w:r w:rsidR="001371D2">
        <w:rPr>
          <w:bCs/>
          <w:sz w:val="28"/>
          <w:szCs w:val="28"/>
        </w:rPr>
        <w:t>Case n</w:t>
      </w:r>
      <w:r w:rsidRPr="00C4754F">
        <w:rPr>
          <w:bCs/>
          <w:sz w:val="28"/>
          <w:szCs w:val="28"/>
        </w:rPr>
        <w:t>o</w:t>
      </w:r>
      <w:r w:rsidR="00D94918">
        <w:rPr>
          <w:bCs/>
          <w:sz w:val="28"/>
          <w:szCs w:val="28"/>
        </w:rPr>
        <w:t>:</w:t>
      </w:r>
      <w:r w:rsidRPr="00C4754F">
        <w:rPr>
          <w:bCs/>
          <w:sz w:val="28"/>
          <w:szCs w:val="28"/>
        </w:rPr>
        <w:t xml:space="preserve"> </w:t>
      </w:r>
      <w:r>
        <w:rPr>
          <w:bCs/>
          <w:sz w:val="28"/>
          <w:szCs w:val="28"/>
        </w:rPr>
        <w:t>1274</w:t>
      </w:r>
      <w:r w:rsidRPr="00C4754F">
        <w:rPr>
          <w:bCs/>
          <w:sz w:val="28"/>
          <w:szCs w:val="28"/>
          <w:lang w:val="en-ZA"/>
        </w:rPr>
        <w:t>/2021</w:t>
      </w:r>
    </w:p>
    <w:p w14:paraId="066F1863" w14:textId="77777777" w:rsidR="00FD55BF" w:rsidRPr="00C4754F" w:rsidRDefault="00FD55BF" w:rsidP="00FD55BF">
      <w:pPr>
        <w:spacing w:line="360" w:lineRule="auto"/>
        <w:jc w:val="both"/>
        <w:rPr>
          <w:bCs/>
          <w:sz w:val="28"/>
          <w:szCs w:val="28"/>
        </w:rPr>
      </w:pPr>
      <w:r w:rsidRPr="00C4754F">
        <w:rPr>
          <w:bCs/>
          <w:sz w:val="28"/>
          <w:szCs w:val="28"/>
        </w:rPr>
        <w:t>In the matter between:</w:t>
      </w:r>
    </w:p>
    <w:p w14:paraId="6F073719" w14:textId="77777777" w:rsidR="00FD55BF" w:rsidRPr="00C4754F" w:rsidRDefault="00FD55BF" w:rsidP="00FD55BF">
      <w:pPr>
        <w:spacing w:line="360" w:lineRule="auto"/>
        <w:jc w:val="both"/>
        <w:rPr>
          <w:b/>
          <w:bCs/>
          <w:sz w:val="28"/>
          <w:szCs w:val="28"/>
        </w:rPr>
      </w:pPr>
      <w:r>
        <w:rPr>
          <w:b/>
          <w:bCs/>
          <w:sz w:val="28"/>
          <w:szCs w:val="28"/>
        </w:rPr>
        <w:t>CLOETE MURRAY N O</w:t>
      </w:r>
      <w:r>
        <w:rPr>
          <w:b/>
          <w:bCs/>
          <w:sz w:val="28"/>
          <w:szCs w:val="28"/>
        </w:rPr>
        <w:tab/>
      </w:r>
      <w:r>
        <w:rPr>
          <w:b/>
          <w:bCs/>
          <w:sz w:val="28"/>
          <w:szCs w:val="28"/>
        </w:rPr>
        <w:tab/>
      </w:r>
      <w:r>
        <w:rPr>
          <w:b/>
          <w:bCs/>
          <w:sz w:val="28"/>
          <w:szCs w:val="28"/>
        </w:rPr>
        <w:tab/>
      </w:r>
      <w:r w:rsidRPr="00C4754F">
        <w:rPr>
          <w:b/>
          <w:bCs/>
          <w:sz w:val="28"/>
          <w:szCs w:val="28"/>
        </w:rPr>
        <w:tab/>
        <w:t xml:space="preserve">  </w:t>
      </w:r>
      <w:r>
        <w:rPr>
          <w:b/>
          <w:bCs/>
          <w:sz w:val="28"/>
          <w:szCs w:val="28"/>
        </w:rPr>
        <w:t xml:space="preserve">    </w:t>
      </w:r>
      <w:r w:rsidRPr="00C4754F">
        <w:rPr>
          <w:b/>
          <w:bCs/>
          <w:sz w:val="28"/>
          <w:szCs w:val="28"/>
        </w:rPr>
        <w:t xml:space="preserve"> </w:t>
      </w:r>
      <w:r>
        <w:rPr>
          <w:b/>
          <w:bCs/>
          <w:sz w:val="28"/>
          <w:szCs w:val="28"/>
        </w:rPr>
        <w:t xml:space="preserve"> </w:t>
      </w:r>
      <w:r w:rsidRPr="00C4754F">
        <w:rPr>
          <w:b/>
          <w:bCs/>
          <w:sz w:val="28"/>
          <w:szCs w:val="28"/>
        </w:rPr>
        <w:t xml:space="preserve"> FIRST APPELLANT</w:t>
      </w:r>
    </w:p>
    <w:p w14:paraId="02D9AF93" w14:textId="77777777" w:rsidR="00FD55BF" w:rsidRPr="00C4754F" w:rsidRDefault="00FD55BF" w:rsidP="00FD55BF">
      <w:pPr>
        <w:spacing w:line="360" w:lineRule="auto"/>
        <w:jc w:val="both"/>
        <w:rPr>
          <w:b/>
          <w:bCs/>
          <w:sz w:val="28"/>
          <w:szCs w:val="28"/>
        </w:rPr>
      </w:pPr>
    </w:p>
    <w:p w14:paraId="743146AF" w14:textId="77777777" w:rsidR="00FD55BF" w:rsidRPr="00C4754F" w:rsidRDefault="00FD55BF" w:rsidP="00FD55BF">
      <w:pPr>
        <w:spacing w:line="360" w:lineRule="auto"/>
        <w:jc w:val="both"/>
        <w:rPr>
          <w:b/>
          <w:bCs/>
          <w:sz w:val="28"/>
          <w:szCs w:val="28"/>
        </w:rPr>
      </w:pPr>
      <w:r>
        <w:rPr>
          <w:b/>
          <w:bCs/>
          <w:sz w:val="28"/>
          <w:szCs w:val="28"/>
        </w:rPr>
        <w:t>THOMAS CHRISTOPHER VAN ZYL N O</w:t>
      </w:r>
      <w:r w:rsidRPr="00C4754F">
        <w:rPr>
          <w:b/>
          <w:bCs/>
          <w:sz w:val="28"/>
          <w:szCs w:val="28"/>
        </w:rPr>
        <w:t xml:space="preserve">        </w:t>
      </w:r>
      <w:r>
        <w:rPr>
          <w:b/>
          <w:bCs/>
          <w:sz w:val="28"/>
          <w:szCs w:val="28"/>
        </w:rPr>
        <w:t xml:space="preserve">    </w:t>
      </w:r>
      <w:r w:rsidRPr="00C4754F">
        <w:rPr>
          <w:b/>
          <w:bCs/>
          <w:sz w:val="28"/>
          <w:szCs w:val="28"/>
        </w:rPr>
        <w:t xml:space="preserve"> SECOND APPELLANT</w:t>
      </w:r>
    </w:p>
    <w:p w14:paraId="21718ED4" w14:textId="77777777" w:rsidR="00FD55BF" w:rsidRPr="00C4754F" w:rsidRDefault="00FD55BF" w:rsidP="00FD55BF">
      <w:pPr>
        <w:spacing w:line="360" w:lineRule="auto"/>
        <w:jc w:val="both"/>
        <w:rPr>
          <w:b/>
          <w:bCs/>
          <w:sz w:val="28"/>
          <w:szCs w:val="28"/>
        </w:rPr>
      </w:pPr>
    </w:p>
    <w:p w14:paraId="1C81311C" w14:textId="77777777" w:rsidR="00FD55BF" w:rsidRPr="00C4754F" w:rsidRDefault="00FD55BF" w:rsidP="00FD55BF">
      <w:pPr>
        <w:spacing w:line="360" w:lineRule="auto"/>
        <w:jc w:val="both"/>
        <w:rPr>
          <w:b/>
          <w:bCs/>
          <w:sz w:val="28"/>
          <w:szCs w:val="28"/>
        </w:rPr>
      </w:pPr>
      <w:r>
        <w:rPr>
          <w:b/>
          <w:bCs/>
          <w:sz w:val="28"/>
          <w:szCs w:val="28"/>
        </w:rPr>
        <w:t>RAPHAEL GRANT BRINK N O</w:t>
      </w:r>
      <w:r w:rsidRPr="00C4754F">
        <w:rPr>
          <w:b/>
          <w:bCs/>
          <w:sz w:val="28"/>
          <w:szCs w:val="28"/>
        </w:rPr>
        <w:tab/>
      </w:r>
      <w:r w:rsidRPr="00C4754F">
        <w:rPr>
          <w:b/>
          <w:bCs/>
          <w:sz w:val="28"/>
          <w:szCs w:val="28"/>
        </w:rPr>
        <w:tab/>
      </w:r>
      <w:r w:rsidRPr="00C4754F">
        <w:rPr>
          <w:b/>
          <w:bCs/>
          <w:sz w:val="28"/>
          <w:szCs w:val="28"/>
        </w:rPr>
        <w:tab/>
      </w:r>
      <w:r>
        <w:rPr>
          <w:b/>
          <w:bCs/>
          <w:sz w:val="28"/>
          <w:szCs w:val="28"/>
        </w:rPr>
        <w:t xml:space="preserve">        </w:t>
      </w:r>
      <w:r w:rsidRPr="00C4754F">
        <w:rPr>
          <w:b/>
          <w:bCs/>
          <w:sz w:val="28"/>
          <w:szCs w:val="28"/>
        </w:rPr>
        <w:t>THIRD APPELLANT</w:t>
      </w:r>
    </w:p>
    <w:p w14:paraId="2345CDB3" w14:textId="77777777" w:rsidR="00FD55BF" w:rsidRDefault="00FD55BF" w:rsidP="00FD55BF">
      <w:pPr>
        <w:spacing w:line="360" w:lineRule="auto"/>
        <w:jc w:val="both"/>
        <w:rPr>
          <w:b/>
          <w:bCs/>
          <w:sz w:val="28"/>
          <w:szCs w:val="28"/>
        </w:rPr>
      </w:pPr>
    </w:p>
    <w:p w14:paraId="47F10D4A" w14:textId="77777777" w:rsidR="00FD55BF" w:rsidRPr="00C4754F" w:rsidRDefault="00FD55BF" w:rsidP="00FD55BF">
      <w:pPr>
        <w:spacing w:line="360" w:lineRule="auto"/>
        <w:jc w:val="both"/>
        <w:rPr>
          <w:b/>
          <w:bCs/>
          <w:sz w:val="28"/>
          <w:szCs w:val="28"/>
        </w:rPr>
      </w:pPr>
      <w:r>
        <w:rPr>
          <w:b/>
          <w:bCs/>
          <w:sz w:val="28"/>
          <w:szCs w:val="28"/>
        </w:rPr>
        <w:t>CARON-ANN SCHROEDER N O</w:t>
      </w:r>
      <w:r>
        <w:rPr>
          <w:b/>
          <w:bCs/>
          <w:sz w:val="28"/>
          <w:szCs w:val="28"/>
        </w:rPr>
        <w:tab/>
      </w:r>
      <w:r>
        <w:rPr>
          <w:b/>
          <w:bCs/>
          <w:sz w:val="28"/>
          <w:szCs w:val="28"/>
        </w:rPr>
        <w:tab/>
      </w:r>
      <w:r>
        <w:rPr>
          <w:b/>
          <w:bCs/>
          <w:sz w:val="28"/>
          <w:szCs w:val="28"/>
        </w:rPr>
        <w:tab/>
        <w:t xml:space="preserve">    FOURTH APPELLANT</w:t>
      </w:r>
    </w:p>
    <w:p w14:paraId="166997B0" w14:textId="77777777" w:rsidR="001F24DA" w:rsidRDefault="001F24DA" w:rsidP="00FD55BF">
      <w:pPr>
        <w:spacing w:line="360" w:lineRule="auto"/>
        <w:jc w:val="both"/>
        <w:rPr>
          <w:b/>
          <w:bCs/>
          <w:sz w:val="28"/>
          <w:szCs w:val="28"/>
        </w:rPr>
      </w:pPr>
    </w:p>
    <w:p w14:paraId="0597B1BE" w14:textId="4B718852" w:rsidR="00FD55BF" w:rsidRPr="00C857BF" w:rsidRDefault="001F24DA" w:rsidP="00FD55BF">
      <w:pPr>
        <w:spacing w:line="360" w:lineRule="auto"/>
        <w:jc w:val="both"/>
        <w:rPr>
          <w:b/>
          <w:bCs/>
          <w:sz w:val="28"/>
          <w:szCs w:val="28"/>
        </w:rPr>
      </w:pPr>
      <w:r>
        <w:rPr>
          <w:b/>
          <w:bCs/>
          <w:sz w:val="28"/>
          <w:szCs w:val="28"/>
        </w:rPr>
        <w:t>(I</w:t>
      </w:r>
      <w:r w:rsidR="00FD55BF" w:rsidRPr="00C857BF">
        <w:rPr>
          <w:b/>
          <w:bCs/>
          <w:sz w:val="28"/>
          <w:szCs w:val="28"/>
        </w:rPr>
        <w:t>n their capacity as joint liquidators of</w:t>
      </w:r>
    </w:p>
    <w:p w14:paraId="278A820B" w14:textId="34003069" w:rsidR="00FD55BF" w:rsidRPr="00C857BF" w:rsidRDefault="00FD55BF" w:rsidP="00FD55BF">
      <w:pPr>
        <w:spacing w:line="360" w:lineRule="auto"/>
        <w:jc w:val="both"/>
        <w:rPr>
          <w:b/>
          <w:bCs/>
          <w:sz w:val="28"/>
          <w:szCs w:val="28"/>
        </w:rPr>
      </w:pPr>
      <w:r w:rsidRPr="00C857BF">
        <w:rPr>
          <w:b/>
          <w:bCs/>
          <w:sz w:val="28"/>
          <w:szCs w:val="28"/>
        </w:rPr>
        <w:t>Cape Concentrate (Pty) Ltd (in liquidation)</w:t>
      </w:r>
      <w:r w:rsidR="001F24DA">
        <w:rPr>
          <w:b/>
          <w:bCs/>
          <w:sz w:val="28"/>
          <w:szCs w:val="28"/>
        </w:rPr>
        <w:t>)</w:t>
      </w:r>
    </w:p>
    <w:p w14:paraId="07ABA66F" w14:textId="77777777" w:rsidR="00FD55BF" w:rsidRDefault="00FD55BF" w:rsidP="00FD55BF">
      <w:pPr>
        <w:spacing w:line="360" w:lineRule="auto"/>
        <w:jc w:val="both"/>
        <w:rPr>
          <w:bCs/>
          <w:sz w:val="28"/>
          <w:szCs w:val="28"/>
        </w:rPr>
      </w:pPr>
    </w:p>
    <w:p w14:paraId="5F1C99E8" w14:textId="77777777" w:rsidR="00FD55BF" w:rsidRPr="00C4754F" w:rsidRDefault="00FD55BF" w:rsidP="00FD55BF">
      <w:pPr>
        <w:spacing w:line="360" w:lineRule="auto"/>
        <w:jc w:val="both"/>
        <w:rPr>
          <w:bCs/>
          <w:sz w:val="28"/>
          <w:szCs w:val="28"/>
        </w:rPr>
      </w:pPr>
      <w:r w:rsidRPr="00C4754F">
        <w:rPr>
          <w:bCs/>
          <w:sz w:val="28"/>
          <w:szCs w:val="28"/>
        </w:rPr>
        <w:t>and</w:t>
      </w:r>
    </w:p>
    <w:p w14:paraId="67495237" w14:textId="77777777" w:rsidR="00FD55BF" w:rsidRPr="00C4754F" w:rsidRDefault="00FD55BF" w:rsidP="00FD55BF">
      <w:pPr>
        <w:spacing w:line="360" w:lineRule="auto"/>
        <w:jc w:val="both"/>
        <w:rPr>
          <w:b/>
          <w:bCs/>
          <w:sz w:val="28"/>
          <w:szCs w:val="28"/>
        </w:rPr>
      </w:pPr>
    </w:p>
    <w:p w14:paraId="02E3E844" w14:textId="77777777" w:rsidR="00FD55BF" w:rsidRPr="00C4754F" w:rsidRDefault="00FD55BF" w:rsidP="00FD55BF">
      <w:pPr>
        <w:spacing w:line="360" w:lineRule="auto"/>
        <w:jc w:val="both"/>
        <w:rPr>
          <w:b/>
          <w:bCs/>
          <w:sz w:val="28"/>
          <w:szCs w:val="28"/>
        </w:rPr>
      </w:pPr>
      <w:r>
        <w:rPr>
          <w:b/>
          <w:bCs/>
          <w:sz w:val="28"/>
          <w:szCs w:val="28"/>
        </w:rPr>
        <w:t>HUMANSDORP CO-OPERATIVE LIMITED</w:t>
      </w:r>
      <w:r w:rsidRPr="00C4754F">
        <w:rPr>
          <w:b/>
          <w:bCs/>
          <w:sz w:val="28"/>
          <w:szCs w:val="28"/>
        </w:rPr>
        <w:tab/>
      </w:r>
      <w:r w:rsidRPr="00C4754F">
        <w:rPr>
          <w:b/>
          <w:bCs/>
          <w:sz w:val="28"/>
          <w:szCs w:val="28"/>
        </w:rPr>
        <w:tab/>
      </w:r>
      <w:r>
        <w:rPr>
          <w:b/>
          <w:bCs/>
          <w:sz w:val="28"/>
          <w:szCs w:val="28"/>
        </w:rPr>
        <w:t xml:space="preserve">         </w:t>
      </w:r>
      <w:r w:rsidRPr="00C4754F">
        <w:rPr>
          <w:b/>
          <w:bCs/>
          <w:sz w:val="28"/>
          <w:szCs w:val="28"/>
        </w:rPr>
        <w:t>RESPONDENT</w:t>
      </w:r>
    </w:p>
    <w:p w14:paraId="7C523BD6" w14:textId="77777777" w:rsidR="00FD55BF" w:rsidRDefault="00FD55BF" w:rsidP="00FD55BF">
      <w:pPr>
        <w:spacing w:line="360" w:lineRule="auto"/>
        <w:jc w:val="right"/>
        <w:rPr>
          <w:sz w:val="28"/>
          <w:szCs w:val="28"/>
        </w:rPr>
      </w:pPr>
    </w:p>
    <w:p w14:paraId="79CE775A" w14:textId="353E79D4" w:rsidR="00FD55BF" w:rsidRPr="00C4754F" w:rsidRDefault="00FD55BF" w:rsidP="00D94918">
      <w:pPr>
        <w:spacing w:before="240" w:line="360" w:lineRule="auto"/>
        <w:ind w:left="2160" w:hanging="2160"/>
        <w:jc w:val="both"/>
        <w:rPr>
          <w:sz w:val="28"/>
          <w:szCs w:val="28"/>
        </w:rPr>
      </w:pPr>
      <w:r w:rsidRPr="00C4754F">
        <w:rPr>
          <w:b/>
          <w:bCs/>
          <w:sz w:val="28"/>
          <w:szCs w:val="28"/>
        </w:rPr>
        <w:t>Neutral citation:</w:t>
      </w:r>
      <w:r w:rsidRPr="00C4754F">
        <w:rPr>
          <w:b/>
          <w:bCs/>
          <w:sz w:val="28"/>
          <w:szCs w:val="28"/>
        </w:rPr>
        <w:tab/>
      </w:r>
      <w:r>
        <w:rPr>
          <w:bCs/>
          <w:i/>
          <w:sz w:val="28"/>
          <w:szCs w:val="28"/>
        </w:rPr>
        <w:t>Cloete Murray N O</w:t>
      </w:r>
      <w:r w:rsidRPr="00C4754F">
        <w:rPr>
          <w:bCs/>
          <w:i/>
          <w:sz w:val="28"/>
          <w:szCs w:val="28"/>
        </w:rPr>
        <w:t xml:space="preserve"> </w:t>
      </w:r>
      <w:r w:rsidR="00D94918">
        <w:rPr>
          <w:bCs/>
          <w:i/>
          <w:sz w:val="28"/>
          <w:szCs w:val="28"/>
        </w:rPr>
        <w:t>and</w:t>
      </w:r>
      <w:r w:rsidRPr="00C4754F">
        <w:rPr>
          <w:bCs/>
          <w:i/>
          <w:sz w:val="28"/>
          <w:szCs w:val="28"/>
        </w:rPr>
        <w:t xml:space="preserve"> Others v </w:t>
      </w:r>
      <w:r>
        <w:rPr>
          <w:bCs/>
          <w:i/>
          <w:sz w:val="28"/>
          <w:szCs w:val="28"/>
        </w:rPr>
        <w:t>Humansdorp Co-operative Limited</w:t>
      </w:r>
      <w:r w:rsidRPr="00C4754F">
        <w:rPr>
          <w:bCs/>
          <w:i/>
          <w:sz w:val="28"/>
          <w:szCs w:val="28"/>
        </w:rPr>
        <w:t xml:space="preserve"> </w:t>
      </w:r>
      <w:r w:rsidRPr="00C4754F">
        <w:rPr>
          <w:bCs/>
          <w:sz w:val="28"/>
          <w:szCs w:val="28"/>
        </w:rPr>
        <w:t>(</w:t>
      </w:r>
      <w:r>
        <w:rPr>
          <w:bCs/>
          <w:sz w:val="28"/>
          <w:szCs w:val="28"/>
        </w:rPr>
        <w:t>1274</w:t>
      </w:r>
      <w:r w:rsidRPr="00C4754F">
        <w:rPr>
          <w:bCs/>
          <w:sz w:val="28"/>
          <w:szCs w:val="28"/>
        </w:rPr>
        <w:t xml:space="preserve">/2021) [2022] ZASCA </w:t>
      </w:r>
      <w:r w:rsidR="00447235" w:rsidRPr="00447235">
        <w:rPr>
          <w:bCs/>
          <w:sz w:val="28"/>
          <w:szCs w:val="28"/>
        </w:rPr>
        <w:t>187</w:t>
      </w:r>
      <w:r w:rsidRPr="00447235">
        <w:rPr>
          <w:bCs/>
          <w:sz w:val="28"/>
          <w:szCs w:val="28"/>
        </w:rPr>
        <w:t xml:space="preserve"> (</w:t>
      </w:r>
      <w:r w:rsidR="00447235" w:rsidRPr="00447235">
        <w:rPr>
          <w:bCs/>
          <w:sz w:val="28"/>
          <w:szCs w:val="28"/>
        </w:rPr>
        <w:t>30</w:t>
      </w:r>
      <w:r>
        <w:rPr>
          <w:bCs/>
          <w:sz w:val="28"/>
          <w:szCs w:val="28"/>
          <w:lang w:val="en-ZA"/>
        </w:rPr>
        <w:t> </w:t>
      </w:r>
      <w:r>
        <w:rPr>
          <w:bCs/>
          <w:sz w:val="28"/>
          <w:szCs w:val="28"/>
        </w:rPr>
        <w:t>December</w:t>
      </w:r>
      <w:r w:rsidRPr="00C4754F">
        <w:rPr>
          <w:bCs/>
          <w:sz w:val="28"/>
          <w:szCs w:val="28"/>
        </w:rPr>
        <w:t xml:space="preserve"> 2022)</w:t>
      </w:r>
    </w:p>
    <w:p w14:paraId="00C5BD26" w14:textId="77777777" w:rsidR="00FD55BF" w:rsidRPr="00C4754F" w:rsidRDefault="00FD55BF" w:rsidP="00D94918">
      <w:pPr>
        <w:spacing w:before="240" w:line="360" w:lineRule="auto"/>
        <w:ind w:left="1440" w:hanging="1440"/>
        <w:jc w:val="both"/>
        <w:rPr>
          <w:b/>
          <w:bCs/>
          <w:i/>
          <w:iCs/>
          <w:sz w:val="28"/>
          <w:szCs w:val="28"/>
        </w:rPr>
      </w:pPr>
      <w:r w:rsidRPr="00C4754F">
        <w:rPr>
          <w:b/>
          <w:bCs/>
          <w:sz w:val="28"/>
          <w:szCs w:val="28"/>
        </w:rPr>
        <w:lastRenderedPageBreak/>
        <w:t>Coram:</w:t>
      </w:r>
      <w:r w:rsidRPr="00C4754F">
        <w:rPr>
          <w:sz w:val="28"/>
          <w:szCs w:val="28"/>
        </w:rPr>
        <w:tab/>
      </w:r>
      <w:r>
        <w:rPr>
          <w:sz w:val="28"/>
          <w:szCs w:val="28"/>
        </w:rPr>
        <w:t>DAMBUZA ADP</w:t>
      </w:r>
      <w:r w:rsidRPr="00C4754F">
        <w:rPr>
          <w:sz w:val="28"/>
          <w:szCs w:val="28"/>
        </w:rPr>
        <w:t xml:space="preserve">, </w:t>
      </w:r>
      <w:r>
        <w:rPr>
          <w:sz w:val="28"/>
          <w:szCs w:val="28"/>
        </w:rPr>
        <w:t>NICHOLLS</w:t>
      </w:r>
      <w:r w:rsidRPr="00C4754F">
        <w:rPr>
          <w:sz w:val="28"/>
          <w:szCs w:val="28"/>
        </w:rPr>
        <w:t xml:space="preserve"> and </w:t>
      </w:r>
      <w:r>
        <w:rPr>
          <w:sz w:val="28"/>
          <w:szCs w:val="28"/>
        </w:rPr>
        <w:t>GORVEN</w:t>
      </w:r>
      <w:r w:rsidRPr="00C4754F">
        <w:rPr>
          <w:sz w:val="28"/>
          <w:szCs w:val="28"/>
        </w:rPr>
        <w:t xml:space="preserve"> JJA and </w:t>
      </w:r>
      <w:r>
        <w:rPr>
          <w:sz w:val="28"/>
          <w:szCs w:val="28"/>
        </w:rPr>
        <w:t>BASSO</w:t>
      </w:r>
      <w:r w:rsidRPr="00C4754F">
        <w:rPr>
          <w:sz w:val="28"/>
          <w:szCs w:val="28"/>
        </w:rPr>
        <w:t xml:space="preserve">N and </w:t>
      </w:r>
      <w:r>
        <w:rPr>
          <w:sz w:val="28"/>
          <w:szCs w:val="28"/>
        </w:rPr>
        <w:t>WINDELL</w:t>
      </w:r>
      <w:r w:rsidRPr="00C4754F">
        <w:rPr>
          <w:sz w:val="28"/>
          <w:szCs w:val="28"/>
        </w:rPr>
        <w:t xml:space="preserve"> AJJA</w:t>
      </w:r>
    </w:p>
    <w:p w14:paraId="3CF5FB40" w14:textId="633AF03F" w:rsidR="00FD55BF" w:rsidRPr="00D94918" w:rsidRDefault="00FD55BF" w:rsidP="00D94918">
      <w:pPr>
        <w:spacing w:before="240" w:line="360" w:lineRule="auto"/>
        <w:jc w:val="both"/>
        <w:rPr>
          <w:b/>
          <w:bCs/>
          <w:sz w:val="28"/>
          <w:szCs w:val="28"/>
        </w:rPr>
      </w:pPr>
      <w:r w:rsidRPr="00D94918">
        <w:rPr>
          <w:b/>
          <w:bCs/>
          <w:sz w:val="28"/>
          <w:szCs w:val="28"/>
        </w:rPr>
        <w:t>Heard</w:t>
      </w:r>
      <w:r w:rsidRPr="007E6A03">
        <w:rPr>
          <w:b/>
          <w:sz w:val="28"/>
          <w:szCs w:val="28"/>
        </w:rPr>
        <w:t>:</w:t>
      </w:r>
      <w:r w:rsidR="00D94918">
        <w:rPr>
          <w:sz w:val="28"/>
          <w:szCs w:val="28"/>
        </w:rPr>
        <w:tab/>
      </w:r>
      <w:r w:rsidRPr="00D94918">
        <w:rPr>
          <w:sz w:val="28"/>
          <w:szCs w:val="28"/>
        </w:rPr>
        <w:t xml:space="preserve">11 November 2022 </w:t>
      </w:r>
    </w:p>
    <w:p w14:paraId="43B492AE" w14:textId="4B422C5F" w:rsidR="00FD55BF" w:rsidRPr="00D94918" w:rsidRDefault="00FD55BF" w:rsidP="00D94918">
      <w:pPr>
        <w:spacing w:before="240" w:line="360" w:lineRule="auto"/>
        <w:jc w:val="both"/>
        <w:rPr>
          <w:b/>
          <w:bCs/>
          <w:sz w:val="28"/>
          <w:szCs w:val="28"/>
        </w:rPr>
      </w:pPr>
      <w:r w:rsidRPr="00D94918">
        <w:rPr>
          <w:b/>
          <w:bCs/>
          <w:sz w:val="28"/>
          <w:szCs w:val="28"/>
        </w:rPr>
        <w:t>Delivered</w:t>
      </w:r>
      <w:r w:rsidRPr="007E6A03">
        <w:rPr>
          <w:b/>
          <w:sz w:val="28"/>
          <w:szCs w:val="28"/>
        </w:rPr>
        <w:t>:</w:t>
      </w:r>
      <w:r w:rsidR="00D94918">
        <w:rPr>
          <w:sz w:val="28"/>
          <w:szCs w:val="28"/>
        </w:rPr>
        <w:tab/>
      </w:r>
      <w:r w:rsidR="00447235" w:rsidRPr="00447235">
        <w:rPr>
          <w:sz w:val="28"/>
          <w:szCs w:val="28"/>
        </w:rPr>
        <w:t>30</w:t>
      </w:r>
      <w:r w:rsidRPr="00447235">
        <w:rPr>
          <w:sz w:val="28"/>
          <w:szCs w:val="28"/>
        </w:rPr>
        <w:t xml:space="preserve"> D</w:t>
      </w:r>
      <w:r w:rsidRPr="00D94918">
        <w:rPr>
          <w:sz w:val="28"/>
          <w:szCs w:val="28"/>
        </w:rPr>
        <w:t>ecember 2022</w:t>
      </w:r>
    </w:p>
    <w:p w14:paraId="016BE6A5" w14:textId="458E7B53" w:rsidR="00FD55BF" w:rsidRPr="00D94918" w:rsidRDefault="00FD55BF" w:rsidP="00D94918">
      <w:pPr>
        <w:spacing w:before="240" w:line="360" w:lineRule="auto"/>
        <w:jc w:val="both"/>
        <w:rPr>
          <w:bCs/>
          <w:sz w:val="28"/>
          <w:szCs w:val="28"/>
        </w:rPr>
      </w:pPr>
      <w:r w:rsidRPr="00D94918">
        <w:rPr>
          <w:b/>
          <w:bCs/>
          <w:sz w:val="28"/>
          <w:szCs w:val="28"/>
        </w:rPr>
        <w:t>Summary:</w:t>
      </w:r>
      <w:r w:rsidR="00D94918">
        <w:rPr>
          <w:b/>
          <w:bCs/>
          <w:sz w:val="28"/>
          <w:szCs w:val="28"/>
        </w:rPr>
        <w:tab/>
      </w:r>
      <w:r w:rsidR="00D94918" w:rsidRPr="007E6A03">
        <w:rPr>
          <w:bCs/>
          <w:sz w:val="28"/>
          <w:szCs w:val="28"/>
        </w:rPr>
        <w:t>Company law –</w:t>
      </w:r>
      <w:r w:rsidR="00D94918" w:rsidRPr="00D94918">
        <w:rPr>
          <w:b/>
          <w:bCs/>
          <w:sz w:val="28"/>
          <w:szCs w:val="28"/>
        </w:rPr>
        <w:t xml:space="preserve"> </w:t>
      </w:r>
      <w:r w:rsidRPr="007E6A03">
        <w:rPr>
          <w:bCs/>
          <w:sz w:val="28"/>
          <w:szCs w:val="28"/>
        </w:rPr>
        <w:t>Insolvency Act 24 of 1936 – disposition –</w:t>
      </w:r>
      <w:r w:rsidRPr="007E6A03">
        <w:rPr>
          <w:b/>
          <w:bCs/>
          <w:sz w:val="28"/>
          <w:szCs w:val="28"/>
        </w:rPr>
        <w:t xml:space="preserve"> </w:t>
      </w:r>
      <w:r w:rsidRPr="007E6A03">
        <w:rPr>
          <w:sz w:val="28"/>
          <w:szCs w:val="28"/>
        </w:rPr>
        <w:t>whether payment was made in terms of a bank guarantee or it was a payment by the respondent constituting a disposition in terms of s 2 of the Insolvency Act – if so</w:t>
      </w:r>
      <w:r w:rsidR="00D94918">
        <w:rPr>
          <w:sz w:val="28"/>
          <w:szCs w:val="28"/>
        </w:rPr>
        <w:t>,</w:t>
      </w:r>
      <w:r w:rsidRPr="007E6A03">
        <w:rPr>
          <w:sz w:val="28"/>
          <w:szCs w:val="28"/>
        </w:rPr>
        <w:t xml:space="preserve"> whether the payment was ‘not made for value’ as contemplated in s 26 of the Insolvency Act – payment was bank guarantee.</w:t>
      </w:r>
    </w:p>
    <w:p w14:paraId="237BFBB8" w14:textId="77777777" w:rsidR="00FD55BF" w:rsidRPr="00D94918" w:rsidRDefault="00FD55BF" w:rsidP="00D94918">
      <w:pPr>
        <w:spacing w:after="160" w:line="360" w:lineRule="auto"/>
        <w:rPr>
          <w:bCs/>
          <w:sz w:val="28"/>
          <w:szCs w:val="28"/>
        </w:rPr>
      </w:pPr>
      <w:r w:rsidRPr="00D94918">
        <w:rPr>
          <w:bCs/>
          <w:sz w:val="28"/>
          <w:szCs w:val="28"/>
        </w:rPr>
        <w:br w:type="page"/>
      </w:r>
    </w:p>
    <w:p w14:paraId="66748906" w14:textId="77777777" w:rsidR="00FD55BF" w:rsidRPr="005B3996" w:rsidRDefault="00FD55BF" w:rsidP="00FD55BF">
      <w:pPr>
        <w:spacing w:line="480" w:lineRule="auto"/>
        <w:jc w:val="both"/>
        <w:rPr>
          <w:b/>
          <w:bCs/>
          <w:sz w:val="28"/>
          <w:szCs w:val="28"/>
        </w:rPr>
      </w:pPr>
      <w:r w:rsidRPr="005B3996">
        <w:rPr>
          <w:b/>
          <w:bCs/>
          <w:sz w:val="28"/>
          <w:szCs w:val="28"/>
        </w:rPr>
        <w:lastRenderedPageBreak/>
        <w:t>________________________________________________________________</w:t>
      </w:r>
    </w:p>
    <w:p w14:paraId="1FB9A5F4" w14:textId="77777777" w:rsidR="00FD55BF" w:rsidRPr="00C4754F" w:rsidRDefault="00FD55BF" w:rsidP="00FD55BF">
      <w:pPr>
        <w:tabs>
          <w:tab w:val="right" w:pos="8197"/>
        </w:tabs>
        <w:ind w:left="720" w:right="26" w:hanging="720"/>
        <w:jc w:val="center"/>
        <w:rPr>
          <w:b/>
          <w:bCs/>
          <w:sz w:val="28"/>
          <w:szCs w:val="28"/>
        </w:rPr>
      </w:pPr>
      <w:r w:rsidRPr="00C4754F">
        <w:rPr>
          <w:b/>
          <w:bCs/>
          <w:sz w:val="28"/>
          <w:szCs w:val="28"/>
        </w:rPr>
        <w:t>ORDER</w:t>
      </w:r>
    </w:p>
    <w:p w14:paraId="302039B0" w14:textId="77777777" w:rsidR="00FD55BF" w:rsidRPr="005B3996" w:rsidRDefault="00FD55BF" w:rsidP="00FD55BF">
      <w:pPr>
        <w:ind w:right="26"/>
        <w:jc w:val="both"/>
        <w:rPr>
          <w:b/>
          <w:bCs/>
          <w:sz w:val="28"/>
          <w:szCs w:val="28"/>
        </w:rPr>
      </w:pPr>
      <w:r w:rsidRPr="005B3996">
        <w:rPr>
          <w:b/>
          <w:bCs/>
          <w:sz w:val="28"/>
          <w:szCs w:val="28"/>
        </w:rPr>
        <w:t>________________________________________________________________</w:t>
      </w:r>
    </w:p>
    <w:p w14:paraId="5F51E9AE" w14:textId="77777777" w:rsidR="00FD55BF" w:rsidRPr="00C4754F" w:rsidRDefault="00FD55BF" w:rsidP="00FD55BF">
      <w:pPr>
        <w:spacing w:line="360" w:lineRule="auto"/>
        <w:jc w:val="both"/>
        <w:rPr>
          <w:b/>
          <w:bCs/>
          <w:szCs w:val="28"/>
        </w:rPr>
      </w:pPr>
    </w:p>
    <w:p w14:paraId="3EBDEB45" w14:textId="289774DD" w:rsidR="005B3996" w:rsidRPr="00C4754F" w:rsidRDefault="005B3996" w:rsidP="005B3996">
      <w:pPr>
        <w:spacing w:line="360" w:lineRule="auto"/>
        <w:jc w:val="both"/>
        <w:rPr>
          <w:bCs/>
          <w:sz w:val="28"/>
          <w:szCs w:val="28"/>
        </w:rPr>
      </w:pPr>
      <w:r w:rsidRPr="00C4754F">
        <w:rPr>
          <w:b/>
          <w:bCs/>
          <w:sz w:val="28"/>
          <w:szCs w:val="28"/>
        </w:rPr>
        <w:t xml:space="preserve">On appeal from: </w:t>
      </w:r>
      <w:r>
        <w:rPr>
          <w:bCs/>
          <w:sz w:val="28"/>
          <w:szCs w:val="28"/>
        </w:rPr>
        <w:t>Eastern Cape</w:t>
      </w:r>
      <w:r w:rsidRPr="00C4754F">
        <w:rPr>
          <w:bCs/>
          <w:sz w:val="28"/>
          <w:szCs w:val="28"/>
        </w:rPr>
        <w:t xml:space="preserve"> Division of the High Court, </w:t>
      </w:r>
      <w:r>
        <w:rPr>
          <w:bCs/>
          <w:sz w:val="28"/>
          <w:szCs w:val="28"/>
        </w:rPr>
        <w:t>Grahamstown</w:t>
      </w:r>
      <w:r w:rsidRPr="00C4754F">
        <w:rPr>
          <w:bCs/>
          <w:sz w:val="28"/>
          <w:szCs w:val="28"/>
        </w:rPr>
        <w:t xml:space="preserve"> (</w:t>
      </w:r>
      <w:r>
        <w:rPr>
          <w:bCs/>
          <w:sz w:val="28"/>
          <w:szCs w:val="28"/>
        </w:rPr>
        <w:t>Stretch</w:t>
      </w:r>
      <w:r w:rsidRPr="00C4754F">
        <w:rPr>
          <w:bCs/>
          <w:sz w:val="28"/>
          <w:szCs w:val="28"/>
        </w:rPr>
        <w:t xml:space="preserve"> J</w:t>
      </w:r>
      <w:r w:rsidR="00144384">
        <w:rPr>
          <w:bCs/>
          <w:sz w:val="28"/>
          <w:szCs w:val="28"/>
        </w:rPr>
        <w:t>,</w:t>
      </w:r>
      <w:r w:rsidRPr="00C4754F">
        <w:rPr>
          <w:bCs/>
          <w:sz w:val="28"/>
          <w:szCs w:val="28"/>
        </w:rPr>
        <w:t xml:space="preserve"> sitting as court of first instance):</w:t>
      </w:r>
    </w:p>
    <w:p w14:paraId="54345031" w14:textId="08A06CE1" w:rsidR="005B3996" w:rsidRPr="007E6A03" w:rsidRDefault="005B3996" w:rsidP="007E6A03">
      <w:pPr>
        <w:spacing w:before="240" w:line="360" w:lineRule="auto"/>
        <w:jc w:val="both"/>
        <w:rPr>
          <w:sz w:val="28"/>
          <w:szCs w:val="28"/>
        </w:rPr>
      </w:pPr>
      <w:r w:rsidRPr="007E6A03">
        <w:rPr>
          <w:sz w:val="28"/>
          <w:szCs w:val="28"/>
        </w:rPr>
        <w:t>The appeal is dismissed with costs, including the costs of two counsel where so employed.</w:t>
      </w:r>
    </w:p>
    <w:p w14:paraId="14AD7C33" w14:textId="77777777" w:rsidR="005B3996" w:rsidRPr="005B3996" w:rsidRDefault="005B3996" w:rsidP="005B3996">
      <w:pPr>
        <w:spacing w:line="480" w:lineRule="auto"/>
        <w:jc w:val="both"/>
        <w:rPr>
          <w:b/>
          <w:bCs/>
          <w:sz w:val="28"/>
          <w:szCs w:val="28"/>
        </w:rPr>
      </w:pPr>
      <w:r w:rsidRPr="005B3996">
        <w:rPr>
          <w:b/>
          <w:bCs/>
          <w:sz w:val="28"/>
          <w:szCs w:val="28"/>
        </w:rPr>
        <w:t>________________________________________________________________</w:t>
      </w:r>
    </w:p>
    <w:p w14:paraId="5E827709" w14:textId="2769A5AC" w:rsidR="005B3996" w:rsidRPr="00C4754F" w:rsidRDefault="005B3996" w:rsidP="005B3996">
      <w:pPr>
        <w:tabs>
          <w:tab w:val="right" w:pos="8197"/>
        </w:tabs>
        <w:ind w:left="720" w:right="26" w:hanging="720"/>
        <w:jc w:val="center"/>
        <w:rPr>
          <w:b/>
          <w:bCs/>
          <w:sz w:val="28"/>
          <w:szCs w:val="28"/>
        </w:rPr>
      </w:pPr>
      <w:r>
        <w:rPr>
          <w:b/>
          <w:bCs/>
          <w:sz w:val="28"/>
          <w:szCs w:val="28"/>
        </w:rPr>
        <w:t>JUDGMENT</w:t>
      </w:r>
    </w:p>
    <w:p w14:paraId="4E1D6B30" w14:textId="77777777" w:rsidR="005B3996" w:rsidRPr="005B3996" w:rsidRDefault="005B3996" w:rsidP="005B3996">
      <w:pPr>
        <w:ind w:right="26"/>
        <w:jc w:val="both"/>
        <w:rPr>
          <w:b/>
          <w:bCs/>
          <w:sz w:val="28"/>
          <w:szCs w:val="28"/>
        </w:rPr>
      </w:pPr>
      <w:r w:rsidRPr="005B3996">
        <w:rPr>
          <w:b/>
          <w:bCs/>
          <w:sz w:val="28"/>
          <w:szCs w:val="28"/>
        </w:rPr>
        <w:t>________________________________________________________________</w:t>
      </w:r>
    </w:p>
    <w:p w14:paraId="380EF24F" w14:textId="77777777" w:rsidR="005B3996" w:rsidRDefault="005B3996" w:rsidP="00FD55BF">
      <w:pPr>
        <w:spacing w:line="360" w:lineRule="auto"/>
        <w:jc w:val="both"/>
        <w:rPr>
          <w:b/>
          <w:bCs/>
          <w:sz w:val="28"/>
          <w:szCs w:val="28"/>
        </w:rPr>
      </w:pPr>
    </w:p>
    <w:p w14:paraId="05F47AC2" w14:textId="43F73E28" w:rsidR="00FD55BF" w:rsidRDefault="00FD55BF" w:rsidP="00FD55BF">
      <w:pPr>
        <w:spacing w:line="360" w:lineRule="auto"/>
        <w:rPr>
          <w:b/>
          <w:sz w:val="28"/>
          <w:szCs w:val="28"/>
        </w:rPr>
      </w:pPr>
      <w:r>
        <w:rPr>
          <w:b/>
          <w:sz w:val="28"/>
          <w:szCs w:val="28"/>
        </w:rPr>
        <w:t xml:space="preserve">Nicholls </w:t>
      </w:r>
      <w:r w:rsidRPr="00B2765C">
        <w:rPr>
          <w:b/>
          <w:sz w:val="28"/>
          <w:szCs w:val="28"/>
        </w:rPr>
        <w:t>JA (</w:t>
      </w:r>
      <w:proofErr w:type="spellStart"/>
      <w:r w:rsidR="00203E7D">
        <w:rPr>
          <w:b/>
          <w:sz w:val="28"/>
          <w:szCs w:val="28"/>
        </w:rPr>
        <w:t>Dambuza</w:t>
      </w:r>
      <w:proofErr w:type="spellEnd"/>
      <w:r w:rsidR="00203E7D">
        <w:rPr>
          <w:b/>
          <w:sz w:val="28"/>
          <w:szCs w:val="28"/>
        </w:rPr>
        <w:t xml:space="preserve"> ADP, </w:t>
      </w:r>
      <w:proofErr w:type="spellStart"/>
      <w:r w:rsidR="00203E7D">
        <w:rPr>
          <w:b/>
          <w:sz w:val="28"/>
          <w:szCs w:val="28"/>
        </w:rPr>
        <w:t>Gorven</w:t>
      </w:r>
      <w:proofErr w:type="spellEnd"/>
      <w:r w:rsidR="00203E7D">
        <w:rPr>
          <w:b/>
          <w:sz w:val="28"/>
          <w:szCs w:val="28"/>
        </w:rPr>
        <w:t xml:space="preserve"> JA and </w:t>
      </w:r>
      <w:proofErr w:type="spellStart"/>
      <w:r w:rsidR="00203E7D">
        <w:rPr>
          <w:b/>
          <w:sz w:val="28"/>
          <w:szCs w:val="28"/>
        </w:rPr>
        <w:t>Basson</w:t>
      </w:r>
      <w:proofErr w:type="spellEnd"/>
      <w:r w:rsidR="00203E7D">
        <w:rPr>
          <w:b/>
          <w:sz w:val="28"/>
          <w:szCs w:val="28"/>
        </w:rPr>
        <w:t xml:space="preserve"> and Windell AJJA </w:t>
      </w:r>
      <w:r w:rsidRPr="00125274">
        <w:rPr>
          <w:b/>
          <w:sz w:val="28"/>
          <w:szCs w:val="28"/>
        </w:rPr>
        <w:t>concurring</w:t>
      </w:r>
      <w:r w:rsidRPr="006C30D1">
        <w:rPr>
          <w:b/>
          <w:sz w:val="28"/>
          <w:szCs w:val="28"/>
        </w:rPr>
        <w:t>)</w:t>
      </w:r>
      <w:r w:rsidR="00DD1D89">
        <w:rPr>
          <w:b/>
          <w:sz w:val="28"/>
          <w:szCs w:val="28"/>
        </w:rPr>
        <w:t>:</w:t>
      </w:r>
    </w:p>
    <w:p w14:paraId="73383045" w14:textId="23990028" w:rsidR="00FD55BF" w:rsidRPr="00342C40" w:rsidRDefault="00980AB5" w:rsidP="00980AB5">
      <w:pPr>
        <w:spacing w:line="360" w:lineRule="auto"/>
        <w:jc w:val="both"/>
        <w:rPr>
          <w:b/>
          <w:sz w:val="28"/>
          <w:szCs w:val="28"/>
        </w:rPr>
      </w:pPr>
      <w:r w:rsidRPr="00342C40">
        <w:rPr>
          <w:sz w:val="28"/>
          <w:szCs w:val="28"/>
        </w:rPr>
        <w:t>[1]</w:t>
      </w:r>
      <w:r w:rsidRPr="00342C40">
        <w:rPr>
          <w:sz w:val="28"/>
          <w:szCs w:val="28"/>
        </w:rPr>
        <w:tab/>
      </w:r>
      <w:r w:rsidR="00FD55BF" w:rsidRPr="00812FE5">
        <w:rPr>
          <w:sz w:val="28"/>
          <w:szCs w:val="28"/>
        </w:rPr>
        <w:t xml:space="preserve">This appeal concerns the payment of monies held in the trust account of </w:t>
      </w:r>
      <w:proofErr w:type="spellStart"/>
      <w:r w:rsidR="00FD55BF" w:rsidRPr="00812FE5">
        <w:rPr>
          <w:sz w:val="28"/>
          <w:szCs w:val="28"/>
        </w:rPr>
        <w:t>Pagdens</w:t>
      </w:r>
      <w:proofErr w:type="spellEnd"/>
      <w:r w:rsidR="00FD55BF" w:rsidRPr="00812FE5">
        <w:rPr>
          <w:sz w:val="28"/>
          <w:szCs w:val="28"/>
        </w:rPr>
        <w:t xml:space="preserve"> Incorporated Attorneys (</w:t>
      </w:r>
      <w:proofErr w:type="spellStart"/>
      <w:r w:rsidR="00FD55BF" w:rsidRPr="00812FE5">
        <w:rPr>
          <w:sz w:val="28"/>
          <w:szCs w:val="28"/>
        </w:rPr>
        <w:t>Pag</w:t>
      </w:r>
      <w:r w:rsidR="00D77387">
        <w:rPr>
          <w:sz w:val="28"/>
          <w:szCs w:val="28"/>
        </w:rPr>
        <w:t>d</w:t>
      </w:r>
      <w:r w:rsidR="00FD55BF" w:rsidRPr="00812FE5">
        <w:rPr>
          <w:sz w:val="28"/>
          <w:szCs w:val="28"/>
        </w:rPr>
        <w:t>ens</w:t>
      </w:r>
      <w:proofErr w:type="spellEnd"/>
      <w:r w:rsidR="00FD55BF" w:rsidRPr="00812FE5">
        <w:rPr>
          <w:sz w:val="28"/>
          <w:szCs w:val="28"/>
        </w:rPr>
        <w:t xml:space="preserve">) </w:t>
      </w:r>
      <w:r w:rsidR="0030752F">
        <w:rPr>
          <w:sz w:val="28"/>
          <w:szCs w:val="28"/>
        </w:rPr>
        <w:t xml:space="preserve">of </w:t>
      </w:r>
      <w:proofErr w:type="spellStart"/>
      <w:r w:rsidR="0030752F">
        <w:rPr>
          <w:sz w:val="28"/>
          <w:szCs w:val="28"/>
        </w:rPr>
        <w:t>Gqeberha</w:t>
      </w:r>
      <w:proofErr w:type="spellEnd"/>
      <w:r w:rsidR="0030752F">
        <w:rPr>
          <w:sz w:val="28"/>
          <w:szCs w:val="28"/>
        </w:rPr>
        <w:t xml:space="preserve"> </w:t>
      </w:r>
      <w:r w:rsidR="00FD55BF" w:rsidRPr="00812FE5">
        <w:rPr>
          <w:sz w:val="28"/>
          <w:szCs w:val="28"/>
        </w:rPr>
        <w:t>and made to Humansdorp Co-operative Limited (the Co-op)</w:t>
      </w:r>
      <w:r w:rsidR="00342C40">
        <w:rPr>
          <w:sz w:val="28"/>
          <w:szCs w:val="28"/>
        </w:rPr>
        <w:t>, the respondent.</w:t>
      </w:r>
      <w:r w:rsidR="00FD55BF" w:rsidRPr="00812FE5">
        <w:rPr>
          <w:sz w:val="28"/>
          <w:szCs w:val="28"/>
        </w:rPr>
        <w:t xml:space="preserve"> The question to be determined is whether the payment was a disposition</w:t>
      </w:r>
      <w:r w:rsidR="007B5DDD">
        <w:rPr>
          <w:sz w:val="28"/>
          <w:szCs w:val="28"/>
        </w:rPr>
        <w:t xml:space="preserve"> </w:t>
      </w:r>
      <w:r w:rsidR="007B5DDD" w:rsidRPr="00812FE5">
        <w:rPr>
          <w:sz w:val="28"/>
          <w:szCs w:val="28"/>
        </w:rPr>
        <w:t xml:space="preserve">made not for value as </w:t>
      </w:r>
      <w:r w:rsidR="007B5DDD">
        <w:rPr>
          <w:sz w:val="28"/>
          <w:szCs w:val="28"/>
        </w:rPr>
        <w:t>envisaged</w:t>
      </w:r>
      <w:r w:rsidR="007B5DDD" w:rsidRPr="00812FE5">
        <w:rPr>
          <w:sz w:val="28"/>
          <w:szCs w:val="28"/>
        </w:rPr>
        <w:t xml:space="preserve"> in s </w:t>
      </w:r>
      <w:r w:rsidR="007B5DDD">
        <w:rPr>
          <w:sz w:val="28"/>
          <w:szCs w:val="28"/>
        </w:rPr>
        <w:t>26</w:t>
      </w:r>
      <w:r w:rsidR="007B5DDD" w:rsidRPr="00812FE5">
        <w:rPr>
          <w:rStyle w:val="FootnoteReference"/>
          <w:sz w:val="28"/>
          <w:szCs w:val="28"/>
        </w:rPr>
        <w:footnoteReference w:id="1"/>
      </w:r>
      <w:r w:rsidR="00E03730">
        <w:rPr>
          <w:sz w:val="28"/>
          <w:szCs w:val="28"/>
        </w:rPr>
        <w:t xml:space="preserve"> </w:t>
      </w:r>
      <w:r w:rsidR="007B5DDD">
        <w:rPr>
          <w:sz w:val="28"/>
          <w:szCs w:val="28"/>
        </w:rPr>
        <w:t xml:space="preserve">of the </w:t>
      </w:r>
      <w:r w:rsidR="00FD55BF" w:rsidRPr="00812FE5">
        <w:rPr>
          <w:sz w:val="28"/>
          <w:szCs w:val="28"/>
        </w:rPr>
        <w:t>Insolvency Act 24 of 1936 (the Act)</w:t>
      </w:r>
      <w:r w:rsidR="00FD55BF">
        <w:rPr>
          <w:sz w:val="28"/>
          <w:szCs w:val="28"/>
        </w:rPr>
        <w:t xml:space="preserve">. </w:t>
      </w:r>
      <w:r w:rsidR="00FD55BF" w:rsidRPr="00812FE5">
        <w:rPr>
          <w:sz w:val="28"/>
          <w:szCs w:val="28"/>
        </w:rPr>
        <w:t xml:space="preserve">Integral to this issue is whether the payment was made by </w:t>
      </w:r>
      <w:r w:rsidR="00342C40">
        <w:rPr>
          <w:sz w:val="28"/>
          <w:szCs w:val="28"/>
        </w:rPr>
        <w:t xml:space="preserve">the appellant, </w:t>
      </w:r>
      <w:r w:rsidR="00FD55BF" w:rsidRPr="00812FE5">
        <w:rPr>
          <w:sz w:val="28"/>
          <w:szCs w:val="28"/>
        </w:rPr>
        <w:t xml:space="preserve">Cape Concentrate (Pty) Ltd (now in liquidation) (Cape Concentrate), or whether it was a payment </w:t>
      </w:r>
      <w:r w:rsidR="00FD55BF">
        <w:rPr>
          <w:sz w:val="28"/>
          <w:szCs w:val="28"/>
        </w:rPr>
        <w:t xml:space="preserve">made </w:t>
      </w:r>
      <w:r w:rsidR="00FD55BF" w:rsidRPr="00812FE5">
        <w:rPr>
          <w:sz w:val="28"/>
          <w:szCs w:val="28"/>
        </w:rPr>
        <w:t xml:space="preserve">by </w:t>
      </w:r>
      <w:r w:rsidR="00FD55BF">
        <w:rPr>
          <w:sz w:val="28"/>
          <w:szCs w:val="28"/>
        </w:rPr>
        <w:t xml:space="preserve">or on behalf of </w:t>
      </w:r>
      <w:r w:rsidR="00AB7BA6">
        <w:rPr>
          <w:sz w:val="28"/>
          <w:szCs w:val="28"/>
        </w:rPr>
        <w:t xml:space="preserve">The </w:t>
      </w:r>
      <w:r w:rsidR="00FD55BF" w:rsidRPr="00812FE5">
        <w:rPr>
          <w:sz w:val="28"/>
          <w:szCs w:val="28"/>
        </w:rPr>
        <w:t>Standard Bank</w:t>
      </w:r>
      <w:r w:rsidR="007B470B">
        <w:rPr>
          <w:sz w:val="28"/>
          <w:szCs w:val="28"/>
        </w:rPr>
        <w:t xml:space="preserve"> of South Africa Limited (</w:t>
      </w:r>
      <w:r w:rsidR="007B470B" w:rsidRPr="00812FE5">
        <w:rPr>
          <w:sz w:val="28"/>
          <w:szCs w:val="28"/>
        </w:rPr>
        <w:t>Standard Bank</w:t>
      </w:r>
      <w:r w:rsidR="007B470B">
        <w:rPr>
          <w:sz w:val="28"/>
          <w:szCs w:val="28"/>
        </w:rPr>
        <w:t>)</w:t>
      </w:r>
      <w:r w:rsidR="00FD55BF" w:rsidRPr="00BF6738">
        <w:rPr>
          <w:sz w:val="28"/>
          <w:szCs w:val="28"/>
        </w:rPr>
        <w:t xml:space="preserve">, </w:t>
      </w:r>
      <w:r w:rsidR="00FD55BF" w:rsidRPr="00BF6738">
        <w:rPr>
          <w:sz w:val="28"/>
          <w:szCs w:val="28"/>
        </w:rPr>
        <w:lastRenderedPageBreak/>
        <w:t>of demand guarantees</w:t>
      </w:r>
      <w:r w:rsidR="00FD55BF">
        <w:rPr>
          <w:sz w:val="28"/>
          <w:szCs w:val="28"/>
        </w:rPr>
        <w:t xml:space="preserve"> </w:t>
      </w:r>
      <w:r w:rsidR="00FD55BF" w:rsidRPr="00812FE5">
        <w:rPr>
          <w:sz w:val="28"/>
          <w:szCs w:val="28"/>
        </w:rPr>
        <w:t xml:space="preserve">issued in favour of the Co-op for the liabilities of the </w:t>
      </w:r>
      <w:proofErr w:type="spellStart"/>
      <w:r w:rsidR="00FD55BF" w:rsidRPr="00812FE5">
        <w:rPr>
          <w:sz w:val="28"/>
          <w:szCs w:val="28"/>
        </w:rPr>
        <w:t>Tyefu</w:t>
      </w:r>
      <w:proofErr w:type="spellEnd"/>
      <w:r w:rsidR="00FD55BF" w:rsidRPr="00812FE5">
        <w:rPr>
          <w:sz w:val="28"/>
          <w:szCs w:val="28"/>
        </w:rPr>
        <w:t xml:space="preserve"> Community Farming Trust (the Trust). Only if the payment was made by Cape</w:t>
      </w:r>
      <w:r w:rsidR="00FD55BF">
        <w:rPr>
          <w:sz w:val="28"/>
          <w:szCs w:val="28"/>
        </w:rPr>
        <w:t> </w:t>
      </w:r>
      <w:r w:rsidR="00FD55BF" w:rsidRPr="00812FE5">
        <w:rPr>
          <w:sz w:val="28"/>
          <w:szCs w:val="28"/>
        </w:rPr>
        <w:t xml:space="preserve">Concentrate does the question then arise whether it </w:t>
      </w:r>
      <w:r w:rsidR="00342C40">
        <w:rPr>
          <w:sz w:val="28"/>
          <w:szCs w:val="28"/>
        </w:rPr>
        <w:t>was a</w:t>
      </w:r>
      <w:r w:rsidR="00FD55BF" w:rsidRPr="00812FE5">
        <w:rPr>
          <w:sz w:val="28"/>
          <w:szCs w:val="28"/>
        </w:rPr>
        <w:t xml:space="preserve"> disposition by Cape Concentrate</w:t>
      </w:r>
      <w:r w:rsidR="00FD55BF">
        <w:rPr>
          <w:sz w:val="28"/>
          <w:szCs w:val="28"/>
        </w:rPr>
        <w:t xml:space="preserve"> </w:t>
      </w:r>
      <w:r w:rsidR="00616C9E" w:rsidRPr="00812FE5">
        <w:rPr>
          <w:sz w:val="28"/>
          <w:szCs w:val="28"/>
        </w:rPr>
        <w:t xml:space="preserve">not </w:t>
      </w:r>
      <w:r w:rsidR="00FD55BF" w:rsidRPr="00812FE5">
        <w:rPr>
          <w:sz w:val="28"/>
          <w:szCs w:val="28"/>
        </w:rPr>
        <w:t xml:space="preserve">made for value. If the disposition was </w:t>
      </w:r>
      <w:r w:rsidR="00616C9E" w:rsidRPr="00812FE5">
        <w:rPr>
          <w:sz w:val="28"/>
          <w:szCs w:val="28"/>
        </w:rPr>
        <w:t xml:space="preserve">not </w:t>
      </w:r>
      <w:r w:rsidR="00FD55BF" w:rsidRPr="00812FE5">
        <w:rPr>
          <w:sz w:val="28"/>
          <w:szCs w:val="28"/>
        </w:rPr>
        <w:t xml:space="preserve">made for value, then the third issue </w:t>
      </w:r>
      <w:r w:rsidR="00342C40">
        <w:rPr>
          <w:sz w:val="28"/>
          <w:szCs w:val="28"/>
        </w:rPr>
        <w:t>is</w:t>
      </w:r>
      <w:r w:rsidR="00FD55BF">
        <w:rPr>
          <w:sz w:val="28"/>
          <w:szCs w:val="28"/>
        </w:rPr>
        <w:t xml:space="preserve"> whether </w:t>
      </w:r>
      <w:r w:rsidR="00FD55BF" w:rsidRPr="00812FE5">
        <w:rPr>
          <w:sz w:val="28"/>
          <w:szCs w:val="28"/>
        </w:rPr>
        <w:t>the Co-op is entitled to be indemnified in terms of s 33(1) and (2) of the Act.</w:t>
      </w:r>
      <w:r w:rsidR="00342C40">
        <w:rPr>
          <w:sz w:val="28"/>
          <w:szCs w:val="28"/>
        </w:rPr>
        <w:t xml:space="preserve"> </w:t>
      </w:r>
      <w:r w:rsidR="00FD55BF" w:rsidRPr="00342C40">
        <w:rPr>
          <w:sz w:val="28"/>
          <w:szCs w:val="28"/>
        </w:rPr>
        <w:t>Neither Standard Bank nor the Trust are parties to this appeal.</w:t>
      </w:r>
    </w:p>
    <w:p w14:paraId="4DA0BE5A" w14:textId="77777777" w:rsidR="00FD55BF" w:rsidRPr="00155E96" w:rsidRDefault="00FD55BF" w:rsidP="00F3719A">
      <w:pPr>
        <w:spacing w:line="360" w:lineRule="auto"/>
        <w:rPr>
          <w:sz w:val="28"/>
          <w:szCs w:val="28"/>
        </w:rPr>
      </w:pPr>
    </w:p>
    <w:p w14:paraId="70D57E68" w14:textId="270FC8D9" w:rsidR="00C8355F" w:rsidRPr="00980AB5" w:rsidRDefault="00980AB5" w:rsidP="00980AB5">
      <w:pPr>
        <w:spacing w:line="360" w:lineRule="auto"/>
        <w:jc w:val="both"/>
        <w:rPr>
          <w:sz w:val="28"/>
          <w:szCs w:val="28"/>
        </w:rPr>
      </w:pPr>
      <w:r>
        <w:rPr>
          <w:sz w:val="28"/>
          <w:szCs w:val="28"/>
        </w:rPr>
        <w:t>[2]</w:t>
      </w:r>
      <w:r>
        <w:rPr>
          <w:sz w:val="28"/>
          <w:szCs w:val="28"/>
        </w:rPr>
        <w:tab/>
      </w:r>
      <w:r w:rsidR="00FD55BF" w:rsidRPr="00980AB5">
        <w:rPr>
          <w:sz w:val="28"/>
          <w:szCs w:val="28"/>
        </w:rPr>
        <w:t>The Eastern Cape Division of the High Court, Grahamstown (the high court) dismissed</w:t>
      </w:r>
      <w:r w:rsidR="00616C9E" w:rsidRPr="00980AB5">
        <w:rPr>
          <w:sz w:val="28"/>
          <w:szCs w:val="28"/>
        </w:rPr>
        <w:t>,</w:t>
      </w:r>
      <w:r w:rsidR="00FD55BF" w:rsidRPr="00980AB5">
        <w:rPr>
          <w:sz w:val="28"/>
          <w:szCs w:val="28"/>
        </w:rPr>
        <w:t xml:space="preserve"> with costs, the application brought by the liquidators </w:t>
      </w:r>
      <w:r w:rsidR="00342C40" w:rsidRPr="00980AB5">
        <w:rPr>
          <w:sz w:val="28"/>
          <w:szCs w:val="28"/>
        </w:rPr>
        <w:t xml:space="preserve">of Cape Concentrate </w:t>
      </w:r>
      <w:r w:rsidR="00FD55BF" w:rsidRPr="00980AB5">
        <w:rPr>
          <w:sz w:val="28"/>
          <w:szCs w:val="28"/>
        </w:rPr>
        <w:t>to set aside, as a payment without value, the payment of R22</w:t>
      </w:r>
      <w:r w:rsidR="00B41257" w:rsidRPr="00980AB5">
        <w:rPr>
          <w:sz w:val="28"/>
          <w:szCs w:val="28"/>
        </w:rPr>
        <w:t> </w:t>
      </w:r>
      <w:r w:rsidR="00616C9E" w:rsidRPr="00980AB5">
        <w:rPr>
          <w:sz w:val="28"/>
          <w:szCs w:val="28"/>
        </w:rPr>
        <w:t>2</w:t>
      </w:r>
      <w:r w:rsidR="00FD55BF" w:rsidRPr="00980AB5">
        <w:rPr>
          <w:sz w:val="28"/>
          <w:szCs w:val="28"/>
        </w:rPr>
        <w:t>6</w:t>
      </w:r>
      <w:r w:rsidR="00616C9E" w:rsidRPr="00980AB5">
        <w:rPr>
          <w:sz w:val="28"/>
          <w:szCs w:val="28"/>
        </w:rPr>
        <w:t>8</w:t>
      </w:r>
      <w:r w:rsidR="00B41257" w:rsidRPr="00980AB5">
        <w:rPr>
          <w:sz w:val="28"/>
          <w:szCs w:val="28"/>
        </w:rPr>
        <w:t> </w:t>
      </w:r>
      <w:r w:rsidR="00FD55BF" w:rsidRPr="00980AB5">
        <w:rPr>
          <w:sz w:val="28"/>
          <w:szCs w:val="28"/>
        </w:rPr>
        <w:t xml:space="preserve">848.85 made to the Co-op on 8 May 2015. The high court found that the payment was of demand guarantees made by Cape Concentrate to the Co-op and was a disposition with value. </w:t>
      </w:r>
    </w:p>
    <w:p w14:paraId="304E53C4" w14:textId="77777777" w:rsidR="00C8355F" w:rsidRPr="007E6A03" w:rsidRDefault="00C8355F" w:rsidP="007E6A03">
      <w:pPr>
        <w:pStyle w:val="ListParagraph"/>
        <w:spacing w:line="360" w:lineRule="auto"/>
        <w:rPr>
          <w:sz w:val="28"/>
          <w:szCs w:val="28"/>
        </w:rPr>
      </w:pPr>
    </w:p>
    <w:p w14:paraId="2AB36321" w14:textId="46A3427C" w:rsidR="00FD55BF" w:rsidRPr="00980AB5" w:rsidRDefault="00980AB5" w:rsidP="00980AB5">
      <w:pPr>
        <w:spacing w:line="360" w:lineRule="auto"/>
        <w:jc w:val="both"/>
        <w:rPr>
          <w:sz w:val="28"/>
          <w:szCs w:val="28"/>
        </w:rPr>
      </w:pPr>
      <w:r w:rsidRPr="00155E96">
        <w:rPr>
          <w:sz w:val="28"/>
          <w:szCs w:val="28"/>
        </w:rPr>
        <w:t>[3]</w:t>
      </w:r>
      <w:r w:rsidRPr="00155E96">
        <w:rPr>
          <w:sz w:val="28"/>
          <w:szCs w:val="28"/>
        </w:rPr>
        <w:tab/>
      </w:r>
      <w:r w:rsidR="00FD55BF" w:rsidRPr="00980AB5">
        <w:rPr>
          <w:sz w:val="28"/>
          <w:szCs w:val="28"/>
        </w:rPr>
        <w:t xml:space="preserve">Cape Concentrate has appealed the judgment and order of the high court. The Co-op has cross-appealed against the high court’s finding that, although the payment was made in terms of demand guarantees, it </w:t>
      </w:r>
      <w:r w:rsidR="00BD15B9" w:rsidRPr="00980AB5">
        <w:rPr>
          <w:sz w:val="28"/>
          <w:szCs w:val="28"/>
        </w:rPr>
        <w:t>‘</w:t>
      </w:r>
      <w:r w:rsidR="00FD55BF" w:rsidRPr="00980AB5">
        <w:rPr>
          <w:sz w:val="28"/>
          <w:szCs w:val="28"/>
        </w:rPr>
        <w:t xml:space="preserve">was </w:t>
      </w:r>
      <w:r w:rsidR="00BD15B9" w:rsidRPr="00980AB5">
        <w:rPr>
          <w:sz w:val="28"/>
          <w:szCs w:val="28"/>
        </w:rPr>
        <w:t xml:space="preserve">paid with </w:t>
      </w:r>
      <w:r w:rsidR="008D3069" w:rsidRPr="00980AB5">
        <w:rPr>
          <w:sz w:val="28"/>
          <w:szCs w:val="28"/>
        </w:rPr>
        <w:t>[</w:t>
      </w:r>
      <w:r w:rsidR="00FD55BF" w:rsidRPr="00980AB5">
        <w:rPr>
          <w:sz w:val="28"/>
          <w:szCs w:val="28"/>
        </w:rPr>
        <w:t>Cape Concentrate</w:t>
      </w:r>
      <w:r w:rsidR="008D3069" w:rsidRPr="00980AB5">
        <w:rPr>
          <w:sz w:val="28"/>
          <w:szCs w:val="28"/>
        </w:rPr>
        <w:t>’s] money’</w:t>
      </w:r>
      <w:r w:rsidR="00FD55BF" w:rsidRPr="00980AB5">
        <w:rPr>
          <w:sz w:val="28"/>
          <w:szCs w:val="28"/>
        </w:rPr>
        <w:t xml:space="preserve"> </w:t>
      </w:r>
      <w:r w:rsidR="008D3069" w:rsidRPr="00980AB5">
        <w:rPr>
          <w:sz w:val="28"/>
          <w:szCs w:val="28"/>
        </w:rPr>
        <w:t xml:space="preserve">rather than a </w:t>
      </w:r>
      <w:r w:rsidR="00FD55BF" w:rsidRPr="00980AB5">
        <w:rPr>
          <w:sz w:val="28"/>
          <w:szCs w:val="28"/>
        </w:rPr>
        <w:t>payment by or on behalf of Standard Bank</w:t>
      </w:r>
      <w:r w:rsidR="008D3069" w:rsidRPr="00980AB5">
        <w:rPr>
          <w:sz w:val="28"/>
          <w:szCs w:val="28"/>
        </w:rPr>
        <w:t xml:space="preserve"> with money ceded and pledged to Standard Bank.</w:t>
      </w:r>
      <w:r w:rsidR="00FD55BF" w:rsidRPr="00980AB5">
        <w:rPr>
          <w:sz w:val="28"/>
          <w:szCs w:val="28"/>
        </w:rPr>
        <w:t xml:space="preserve"> Both leave to appeal and to cross-appeal to this </w:t>
      </w:r>
      <w:r w:rsidR="00C8355F" w:rsidRPr="00980AB5">
        <w:rPr>
          <w:sz w:val="28"/>
          <w:szCs w:val="28"/>
        </w:rPr>
        <w:t>C</w:t>
      </w:r>
      <w:r w:rsidR="00FD55BF" w:rsidRPr="00980AB5">
        <w:rPr>
          <w:sz w:val="28"/>
          <w:szCs w:val="28"/>
        </w:rPr>
        <w:t xml:space="preserve">ourt </w:t>
      </w:r>
      <w:r w:rsidR="00C8355F" w:rsidRPr="00980AB5">
        <w:rPr>
          <w:sz w:val="28"/>
          <w:szCs w:val="28"/>
        </w:rPr>
        <w:t xml:space="preserve">were granted </w:t>
      </w:r>
      <w:r w:rsidR="00FD55BF" w:rsidRPr="00980AB5">
        <w:rPr>
          <w:sz w:val="28"/>
          <w:szCs w:val="28"/>
        </w:rPr>
        <w:t>by the high court.</w:t>
      </w:r>
    </w:p>
    <w:p w14:paraId="3EEEBA10" w14:textId="77777777" w:rsidR="00FD55BF" w:rsidRDefault="00FD55BF" w:rsidP="00F3719A">
      <w:pPr>
        <w:pStyle w:val="ListParagraph"/>
        <w:spacing w:line="360" w:lineRule="auto"/>
        <w:ind w:left="0"/>
        <w:jc w:val="both"/>
        <w:rPr>
          <w:sz w:val="28"/>
          <w:szCs w:val="28"/>
        </w:rPr>
      </w:pPr>
    </w:p>
    <w:p w14:paraId="6764BFD1" w14:textId="77777777" w:rsidR="00FD55BF" w:rsidRPr="00C61B7C" w:rsidRDefault="00FD55BF" w:rsidP="00F3719A">
      <w:pPr>
        <w:pStyle w:val="ListParagraph"/>
        <w:spacing w:line="360" w:lineRule="auto"/>
        <w:ind w:left="0"/>
        <w:jc w:val="both"/>
        <w:rPr>
          <w:b/>
          <w:sz w:val="28"/>
          <w:szCs w:val="28"/>
        </w:rPr>
      </w:pPr>
      <w:r w:rsidRPr="00C61B7C">
        <w:rPr>
          <w:b/>
          <w:sz w:val="28"/>
          <w:szCs w:val="28"/>
        </w:rPr>
        <w:t>Background</w:t>
      </w:r>
    </w:p>
    <w:p w14:paraId="1F1FA41F" w14:textId="2B6F0649" w:rsidR="00FD55BF" w:rsidRPr="00980AB5" w:rsidRDefault="00980AB5" w:rsidP="00980AB5">
      <w:pPr>
        <w:spacing w:line="360" w:lineRule="auto"/>
        <w:jc w:val="both"/>
        <w:rPr>
          <w:sz w:val="28"/>
          <w:szCs w:val="28"/>
        </w:rPr>
      </w:pPr>
      <w:r>
        <w:rPr>
          <w:sz w:val="28"/>
          <w:szCs w:val="28"/>
        </w:rPr>
        <w:t>[4]</w:t>
      </w:r>
      <w:r>
        <w:rPr>
          <w:sz w:val="28"/>
          <w:szCs w:val="28"/>
        </w:rPr>
        <w:tab/>
      </w:r>
      <w:r w:rsidR="00FD55BF" w:rsidRPr="00980AB5">
        <w:rPr>
          <w:sz w:val="28"/>
          <w:szCs w:val="28"/>
        </w:rPr>
        <w:t>Cape Concentrate was incorporated in 2006 and built, at large expense, a tomato paste processing plant</w:t>
      </w:r>
      <w:r w:rsidR="0030752F" w:rsidRPr="00980AB5">
        <w:rPr>
          <w:sz w:val="28"/>
          <w:szCs w:val="28"/>
        </w:rPr>
        <w:t xml:space="preserve"> at </w:t>
      </w:r>
      <w:proofErr w:type="spellStart"/>
      <w:r w:rsidR="0030752F" w:rsidRPr="00980AB5">
        <w:rPr>
          <w:sz w:val="28"/>
          <w:szCs w:val="28"/>
        </w:rPr>
        <w:t>Coega</w:t>
      </w:r>
      <w:proofErr w:type="spellEnd"/>
      <w:r w:rsidR="0030752F" w:rsidRPr="00980AB5">
        <w:rPr>
          <w:sz w:val="28"/>
          <w:szCs w:val="28"/>
        </w:rPr>
        <w:t xml:space="preserve"> in </w:t>
      </w:r>
      <w:proofErr w:type="spellStart"/>
      <w:r w:rsidR="0030752F" w:rsidRPr="00980AB5">
        <w:rPr>
          <w:sz w:val="28"/>
          <w:szCs w:val="28"/>
        </w:rPr>
        <w:t>Gqeberqa</w:t>
      </w:r>
      <w:proofErr w:type="spellEnd"/>
      <w:r w:rsidR="0030752F" w:rsidRPr="00980AB5">
        <w:rPr>
          <w:sz w:val="28"/>
          <w:szCs w:val="28"/>
        </w:rPr>
        <w:t>.</w:t>
      </w:r>
      <w:r w:rsidR="00FD55BF" w:rsidRPr="00980AB5">
        <w:rPr>
          <w:sz w:val="28"/>
          <w:szCs w:val="28"/>
        </w:rPr>
        <w:t xml:space="preserve"> A sister company with the same shareholders, </w:t>
      </w:r>
      <w:proofErr w:type="spellStart"/>
      <w:r w:rsidR="00FD55BF" w:rsidRPr="00980AB5">
        <w:rPr>
          <w:sz w:val="28"/>
          <w:szCs w:val="28"/>
        </w:rPr>
        <w:t>Rumibyte</w:t>
      </w:r>
      <w:proofErr w:type="spellEnd"/>
      <w:r w:rsidR="00FD55BF" w:rsidRPr="00980AB5">
        <w:rPr>
          <w:sz w:val="28"/>
          <w:szCs w:val="28"/>
        </w:rPr>
        <w:t xml:space="preserve"> (Pty) L</w:t>
      </w:r>
      <w:r w:rsidR="00B92ACF" w:rsidRPr="00980AB5">
        <w:rPr>
          <w:sz w:val="28"/>
          <w:szCs w:val="28"/>
        </w:rPr>
        <w:t>td</w:t>
      </w:r>
      <w:r w:rsidR="00FD55BF" w:rsidRPr="00980AB5">
        <w:rPr>
          <w:sz w:val="28"/>
          <w:szCs w:val="28"/>
        </w:rPr>
        <w:t xml:space="preserve"> (</w:t>
      </w:r>
      <w:proofErr w:type="spellStart"/>
      <w:r w:rsidR="00FD55BF" w:rsidRPr="00980AB5">
        <w:rPr>
          <w:sz w:val="28"/>
          <w:szCs w:val="28"/>
        </w:rPr>
        <w:t>Rumibyte</w:t>
      </w:r>
      <w:proofErr w:type="spellEnd"/>
      <w:r w:rsidR="00FD55BF" w:rsidRPr="00980AB5">
        <w:rPr>
          <w:sz w:val="28"/>
          <w:szCs w:val="28"/>
        </w:rPr>
        <w:t xml:space="preserve">) was established to procure tomatoes for processing by Cape Concentrate. Both experienced financial difficulties, partly because </w:t>
      </w:r>
      <w:proofErr w:type="spellStart"/>
      <w:r w:rsidR="00FD55BF" w:rsidRPr="00980AB5">
        <w:rPr>
          <w:sz w:val="28"/>
          <w:szCs w:val="28"/>
        </w:rPr>
        <w:t>Rumibyte</w:t>
      </w:r>
      <w:proofErr w:type="spellEnd"/>
      <w:r w:rsidR="00FD55BF" w:rsidRPr="00980AB5">
        <w:rPr>
          <w:sz w:val="28"/>
          <w:szCs w:val="28"/>
        </w:rPr>
        <w:t xml:space="preserve"> had difficulty in securing a reliable supply of tomatoes, and both were simultaneously placed under business rescue in </w:t>
      </w:r>
      <w:r w:rsidR="00FD55BF" w:rsidRPr="00980AB5">
        <w:rPr>
          <w:sz w:val="28"/>
          <w:szCs w:val="28"/>
        </w:rPr>
        <w:lastRenderedPageBreak/>
        <w:t xml:space="preserve">May 2013. A practising attorney and director of </w:t>
      </w:r>
      <w:proofErr w:type="spellStart"/>
      <w:r w:rsidR="00FD55BF" w:rsidRPr="00980AB5">
        <w:rPr>
          <w:sz w:val="28"/>
          <w:szCs w:val="28"/>
        </w:rPr>
        <w:t>Pagdens</w:t>
      </w:r>
      <w:proofErr w:type="spellEnd"/>
      <w:r w:rsidR="00FD55BF" w:rsidRPr="00980AB5">
        <w:rPr>
          <w:sz w:val="28"/>
          <w:szCs w:val="28"/>
        </w:rPr>
        <w:t xml:space="preserve">, Francois </w:t>
      </w:r>
      <w:proofErr w:type="spellStart"/>
      <w:r w:rsidR="00FD55BF" w:rsidRPr="00980AB5">
        <w:rPr>
          <w:sz w:val="28"/>
          <w:szCs w:val="28"/>
        </w:rPr>
        <w:t>Vienings</w:t>
      </w:r>
      <w:proofErr w:type="spellEnd"/>
      <w:r w:rsidR="00FD55BF" w:rsidRPr="00980AB5">
        <w:rPr>
          <w:sz w:val="28"/>
          <w:szCs w:val="28"/>
        </w:rPr>
        <w:t xml:space="preserve"> (</w:t>
      </w:r>
      <w:proofErr w:type="spellStart"/>
      <w:r w:rsidR="00FD55BF" w:rsidRPr="00980AB5">
        <w:rPr>
          <w:sz w:val="28"/>
          <w:szCs w:val="28"/>
        </w:rPr>
        <w:t>Vienings</w:t>
      </w:r>
      <w:proofErr w:type="spellEnd"/>
      <w:r w:rsidR="00FD55BF" w:rsidRPr="00980AB5">
        <w:rPr>
          <w:sz w:val="28"/>
          <w:szCs w:val="28"/>
        </w:rPr>
        <w:t>)</w:t>
      </w:r>
      <w:r w:rsidR="00BC2AAF" w:rsidRPr="00980AB5">
        <w:rPr>
          <w:sz w:val="28"/>
          <w:szCs w:val="28"/>
        </w:rPr>
        <w:t>,</w:t>
      </w:r>
      <w:r w:rsidR="00FD55BF" w:rsidRPr="00980AB5">
        <w:rPr>
          <w:sz w:val="28"/>
          <w:szCs w:val="28"/>
        </w:rPr>
        <w:t xml:space="preserve"> was appointed as the business rescue practitioner of the two companies.</w:t>
      </w:r>
    </w:p>
    <w:p w14:paraId="76CF865C" w14:textId="77777777" w:rsidR="00AB0DB4" w:rsidRPr="004F06F1" w:rsidRDefault="00AB0DB4" w:rsidP="00F3719A">
      <w:pPr>
        <w:pStyle w:val="ListParagraph"/>
        <w:spacing w:line="360" w:lineRule="auto"/>
        <w:ind w:left="0"/>
        <w:jc w:val="both"/>
        <w:rPr>
          <w:sz w:val="28"/>
          <w:szCs w:val="28"/>
        </w:rPr>
      </w:pPr>
    </w:p>
    <w:p w14:paraId="1BE80205" w14:textId="78478E49" w:rsidR="00FD55BF" w:rsidRDefault="00980AB5" w:rsidP="00980AB5">
      <w:pPr>
        <w:spacing w:line="360" w:lineRule="auto"/>
        <w:jc w:val="both"/>
        <w:rPr>
          <w:sz w:val="28"/>
          <w:szCs w:val="28"/>
        </w:rPr>
      </w:pPr>
      <w:r>
        <w:rPr>
          <w:sz w:val="28"/>
          <w:szCs w:val="28"/>
        </w:rPr>
        <w:t>[5]</w:t>
      </w:r>
      <w:r>
        <w:rPr>
          <w:sz w:val="28"/>
          <w:szCs w:val="28"/>
        </w:rPr>
        <w:tab/>
      </w:r>
      <w:r w:rsidR="00FD55BF" w:rsidRPr="00AC2414">
        <w:rPr>
          <w:sz w:val="28"/>
          <w:szCs w:val="28"/>
        </w:rPr>
        <w:t>At the first business rescue meeting</w:t>
      </w:r>
      <w:r w:rsidR="00FD55BF" w:rsidRPr="00BF6738">
        <w:rPr>
          <w:sz w:val="28"/>
          <w:szCs w:val="28"/>
        </w:rPr>
        <w:t xml:space="preserve">, on 24 May 2013, </w:t>
      </w:r>
      <w:proofErr w:type="spellStart"/>
      <w:r w:rsidR="00FD55BF" w:rsidRPr="00BF6738">
        <w:rPr>
          <w:sz w:val="28"/>
          <w:szCs w:val="28"/>
        </w:rPr>
        <w:t>Vienings</w:t>
      </w:r>
      <w:proofErr w:type="spellEnd"/>
      <w:r w:rsidR="00FD55BF" w:rsidRPr="00BF6738">
        <w:rPr>
          <w:sz w:val="28"/>
          <w:szCs w:val="28"/>
        </w:rPr>
        <w:t xml:space="preserve"> expressed the view that the companies were capable of being saved. This was subject to raising funds of </w:t>
      </w:r>
      <w:r w:rsidR="00FD55BF">
        <w:rPr>
          <w:sz w:val="28"/>
          <w:szCs w:val="28"/>
        </w:rPr>
        <w:t xml:space="preserve">approximately </w:t>
      </w:r>
      <w:r w:rsidR="00BC2AAF">
        <w:rPr>
          <w:sz w:val="28"/>
          <w:szCs w:val="28"/>
        </w:rPr>
        <w:t>US$</w:t>
      </w:r>
      <w:r w:rsidR="00FD55BF">
        <w:rPr>
          <w:sz w:val="28"/>
          <w:szCs w:val="28"/>
        </w:rPr>
        <w:t>90</w:t>
      </w:r>
      <w:r w:rsidR="00FD55BF" w:rsidRPr="00BF6738">
        <w:rPr>
          <w:sz w:val="28"/>
          <w:szCs w:val="28"/>
        </w:rPr>
        <w:t xml:space="preserve"> million. The creditors were duly convinced and</w:t>
      </w:r>
      <w:r w:rsidR="00FD55BF" w:rsidRPr="00AC2414">
        <w:rPr>
          <w:sz w:val="28"/>
          <w:szCs w:val="28"/>
        </w:rPr>
        <w:t xml:space="preserve"> the </w:t>
      </w:r>
      <w:r w:rsidR="0030752F">
        <w:rPr>
          <w:sz w:val="28"/>
          <w:szCs w:val="28"/>
        </w:rPr>
        <w:t xml:space="preserve">proposed business rescue </w:t>
      </w:r>
      <w:r w:rsidR="00FD55BF" w:rsidRPr="00AC2414">
        <w:rPr>
          <w:sz w:val="28"/>
          <w:szCs w:val="28"/>
        </w:rPr>
        <w:t>plan was adopted. However, as at November 2013</w:t>
      </w:r>
      <w:r w:rsidR="00AD582A" w:rsidRPr="00EC084A">
        <w:rPr>
          <w:sz w:val="28"/>
          <w:szCs w:val="28"/>
        </w:rPr>
        <w:t>,</w:t>
      </w:r>
      <w:r w:rsidR="00FD55BF" w:rsidRPr="00AC2414">
        <w:rPr>
          <w:sz w:val="28"/>
          <w:szCs w:val="28"/>
        </w:rPr>
        <w:t xml:space="preserve"> Cape</w:t>
      </w:r>
      <w:r w:rsidR="00FD55BF">
        <w:rPr>
          <w:sz w:val="28"/>
          <w:szCs w:val="28"/>
        </w:rPr>
        <w:t> </w:t>
      </w:r>
      <w:r w:rsidR="00FD55BF" w:rsidRPr="00AC2414">
        <w:rPr>
          <w:sz w:val="28"/>
          <w:szCs w:val="28"/>
        </w:rPr>
        <w:t xml:space="preserve">Concentrate had liabilities exceeding R133 </w:t>
      </w:r>
      <w:r w:rsidR="00FD55BF">
        <w:rPr>
          <w:sz w:val="28"/>
          <w:szCs w:val="28"/>
        </w:rPr>
        <w:t>million</w:t>
      </w:r>
      <w:r w:rsidR="00FD55BF" w:rsidRPr="00AC2414">
        <w:rPr>
          <w:sz w:val="28"/>
          <w:szCs w:val="28"/>
        </w:rPr>
        <w:t xml:space="preserve"> and had been trading at a loss for several months. </w:t>
      </w:r>
      <w:proofErr w:type="spellStart"/>
      <w:r w:rsidR="00FD55BF" w:rsidRPr="00AC2414">
        <w:rPr>
          <w:sz w:val="28"/>
          <w:szCs w:val="28"/>
        </w:rPr>
        <w:t>Vienings</w:t>
      </w:r>
      <w:proofErr w:type="spellEnd"/>
      <w:r w:rsidR="00FD55BF" w:rsidRPr="00AC2414">
        <w:rPr>
          <w:sz w:val="28"/>
          <w:szCs w:val="28"/>
        </w:rPr>
        <w:t xml:space="preserve"> and the directors of Cape Concentrate approached Africa Agricultur</w:t>
      </w:r>
      <w:r w:rsidR="00BC2AAF">
        <w:rPr>
          <w:sz w:val="28"/>
          <w:szCs w:val="28"/>
        </w:rPr>
        <w:t>e</w:t>
      </w:r>
      <w:r w:rsidR="00FD55BF" w:rsidRPr="00AC2414">
        <w:rPr>
          <w:sz w:val="28"/>
          <w:szCs w:val="28"/>
        </w:rPr>
        <w:t xml:space="preserve"> and Trade Investment Fund (AATIF), a non-profit fund advocating the enhancement of agricultural production and food security in Africa, for a loan to finance the operations of Cape Concentrate during the business rescue</w:t>
      </w:r>
      <w:r w:rsidR="009A52D8">
        <w:rPr>
          <w:sz w:val="28"/>
          <w:szCs w:val="28"/>
        </w:rPr>
        <w:t xml:space="preserve"> process</w:t>
      </w:r>
      <w:r w:rsidR="00FD55BF">
        <w:rPr>
          <w:sz w:val="28"/>
          <w:szCs w:val="28"/>
        </w:rPr>
        <w:t>.</w:t>
      </w:r>
      <w:r w:rsidR="00FD55BF" w:rsidRPr="00AC2414">
        <w:rPr>
          <w:sz w:val="28"/>
          <w:szCs w:val="28"/>
        </w:rPr>
        <w:t xml:space="preserve"> </w:t>
      </w:r>
    </w:p>
    <w:p w14:paraId="2EA23B9B" w14:textId="77777777" w:rsidR="00FD55BF" w:rsidRPr="002E7C41" w:rsidRDefault="00FD55BF" w:rsidP="00F3719A">
      <w:pPr>
        <w:spacing w:line="360" w:lineRule="auto"/>
        <w:rPr>
          <w:sz w:val="28"/>
          <w:szCs w:val="28"/>
        </w:rPr>
      </w:pPr>
    </w:p>
    <w:p w14:paraId="20D56F38" w14:textId="084FCBBC" w:rsidR="00FD55BF" w:rsidRPr="00980AB5" w:rsidRDefault="00980AB5" w:rsidP="00980AB5">
      <w:pPr>
        <w:spacing w:line="360" w:lineRule="auto"/>
        <w:jc w:val="both"/>
        <w:rPr>
          <w:sz w:val="28"/>
          <w:szCs w:val="28"/>
        </w:rPr>
      </w:pPr>
      <w:r w:rsidRPr="009945A6">
        <w:rPr>
          <w:sz w:val="28"/>
          <w:szCs w:val="28"/>
        </w:rPr>
        <w:t>[6]</w:t>
      </w:r>
      <w:r w:rsidRPr="009945A6">
        <w:rPr>
          <w:sz w:val="28"/>
          <w:szCs w:val="28"/>
        </w:rPr>
        <w:tab/>
      </w:r>
      <w:r w:rsidR="00FD55BF" w:rsidRPr="00980AB5">
        <w:rPr>
          <w:sz w:val="28"/>
          <w:szCs w:val="28"/>
        </w:rPr>
        <w:t>Pursuant thereto</w:t>
      </w:r>
      <w:r w:rsidR="00DE78CC" w:rsidRPr="00980AB5">
        <w:rPr>
          <w:sz w:val="28"/>
          <w:szCs w:val="28"/>
        </w:rPr>
        <w:t>,</w:t>
      </w:r>
      <w:r w:rsidR="00FD55BF" w:rsidRPr="00980AB5">
        <w:rPr>
          <w:sz w:val="28"/>
          <w:szCs w:val="28"/>
        </w:rPr>
        <w:t xml:space="preserve"> a term facility was concluded, on 18 August 2014, between AATIF and Cape Concentrate, represented by </w:t>
      </w:r>
      <w:proofErr w:type="spellStart"/>
      <w:r w:rsidR="00FD55BF" w:rsidRPr="00980AB5">
        <w:rPr>
          <w:sz w:val="28"/>
          <w:szCs w:val="28"/>
        </w:rPr>
        <w:t>Vienings</w:t>
      </w:r>
      <w:proofErr w:type="spellEnd"/>
      <w:r w:rsidR="00FD55BF" w:rsidRPr="00980AB5">
        <w:rPr>
          <w:sz w:val="28"/>
          <w:szCs w:val="28"/>
        </w:rPr>
        <w:t>, in terms of which AATIF would loan Cape Concentrate amounts for the financing of its tomato farming and processing operations. The Co-op was defined as the investment partner. As to the purpose of the agreement</w:t>
      </w:r>
      <w:r w:rsidR="008E0A2E" w:rsidRPr="00980AB5">
        <w:rPr>
          <w:sz w:val="28"/>
          <w:szCs w:val="28"/>
        </w:rPr>
        <w:t>,</w:t>
      </w:r>
      <w:r w:rsidR="00FD55BF" w:rsidRPr="00980AB5">
        <w:rPr>
          <w:sz w:val="28"/>
          <w:szCs w:val="28"/>
        </w:rPr>
        <w:t xml:space="preserve"> it was recorded that Cape Concentrate would apply all amounts borrowed</w:t>
      </w:r>
      <w:r w:rsidR="008E0A2E" w:rsidRPr="00980AB5">
        <w:rPr>
          <w:sz w:val="28"/>
          <w:szCs w:val="28"/>
        </w:rPr>
        <w:t>,</w:t>
      </w:r>
      <w:r w:rsidR="00FD55BF" w:rsidRPr="00980AB5">
        <w:rPr>
          <w:sz w:val="28"/>
          <w:szCs w:val="28"/>
        </w:rPr>
        <w:t xml:space="preserve"> firstly, to the payment of existing lease and supplier indebtedness. Secondly, Cape Concentrate would apply it to pay existing income tax indebtedness, acquisition of new farming equipment to support the operation and for the financing of Cape Concentrate’s working capital requirements. </w:t>
      </w:r>
    </w:p>
    <w:p w14:paraId="37187CE1" w14:textId="77777777" w:rsidR="00FD55BF" w:rsidRPr="0047780F" w:rsidRDefault="00FD55BF" w:rsidP="00F3719A">
      <w:pPr>
        <w:spacing w:line="360" w:lineRule="auto"/>
        <w:jc w:val="both"/>
        <w:rPr>
          <w:sz w:val="28"/>
          <w:szCs w:val="28"/>
        </w:rPr>
      </w:pPr>
    </w:p>
    <w:p w14:paraId="417B8CCB" w14:textId="68E0A9CB" w:rsidR="00FD55BF" w:rsidRDefault="00980AB5" w:rsidP="00980AB5">
      <w:pPr>
        <w:spacing w:line="360" w:lineRule="auto"/>
        <w:jc w:val="both"/>
        <w:rPr>
          <w:sz w:val="28"/>
          <w:szCs w:val="28"/>
        </w:rPr>
      </w:pPr>
      <w:r>
        <w:rPr>
          <w:sz w:val="28"/>
          <w:szCs w:val="28"/>
        </w:rPr>
        <w:t>[7]</w:t>
      </w:r>
      <w:r>
        <w:rPr>
          <w:sz w:val="28"/>
          <w:szCs w:val="28"/>
        </w:rPr>
        <w:tab/>
      </w:r>
      <w:r w:rsidR="00FD55BF" w:rsidRPr="00827D35">
        <w:rPr>
          <w:sz w:val="28"/>
          <w:szCs w:val="28"/>
        </w:rPr>
        <w:t>In the interim</w:t>
      </w:r>
      <w:r w:rsidR="00FD55BF">
        <w:rPr>
          <w:sz w:val="28"/>
          <w:szCs w:val="28"/>
        </w:rPr>
        <w:t>,</w:t>
      </w:r>
      <w:r w:rsidR="00FD55BF" w:rsidRPr="00827D35">
        <w:rPr>
          <w:sz w:val="28"/>
          <w:szCs w:val="28"/>
        </w:rPr>
        <w:t xml:space="preserve"> and without it having been included in the business rescue plan, in December 2013 </w:t>
      </w:r>
      <w:proofErr w:type="spellStart"/>
      <w:r w:rsidR="00FD55BF" w:rsidRPr="00827D35">
        <w:rPr>
          <w:sz w:val="28"/>
          <w:szCs w:val="28"/>
        </w:rPr>
        <w:t>Vienings</w:t>
      </w:r>
      <w:proofErr w:type="spellEnd"/>
      <w:r w:rsidR="00FD55BF" w:rsidRPr="00827D35">
        <w:rPr>
          <w:sz w:val="28"/>
          <w:szCs w:val="28"/>
        </w:rPr>
        <w:t xml:space="preserve"> established the Trust to involve local community farmers in the production of tomatoes for supply to Cape Concentrate. </w:t>
      </w:r>
      <w:proofErr w:type="spellStart"/>
      <w:r w:rsidR="00FD55BF" w:rsidRPr="00827D35">
        <w:rPr>
          <w:sz w:val="28"/>
          <w:szCs w:val="28"/>
        </w:rPr>
        <w:lastRenderedPageBreak/>
        <w:t>Rumibyte</w:t>
      </w:r>
      <w:proofErr w:type="spellEnd"/>
      <w:r w:rsidR="00FD55BF" w:rsidRPr="00827D35">
        <w:rPr>
          <w:sz w:val="28"/>
          <w:szCs w:val="28"/>
        </w:rPr>
        <w:t xml:space="preserve"> and Cape Concentrate w</w:t>
      </w:r>
      <w:r w:rsidR="00FD55BF">
        <w:rPr>
          <w:sz w:val="28"/>
          <w:szCs w:val="28"/>
        </w:rPr>
        <w:t xml:space="preserve">ere the founders of the Trust. </w:t>
      </w:r>
      <w:r w:rsidR="00FD55BF" w:rsidRPr="00827D35">
        <w:rPr>
          <w:sz w:val="28"/>
          <w:szCs w:val="28"/>
        </w:rPr>
        <w:t xml:space="preserve">The Trust required </w:t>
      </w:r>
      <w:r w:rsidR="00FD55BF">
        <w:rPr>
          <w:sz w:val="28"/>
          <w:szCs w:val="28"/>
        </w:rPr>
        <w:t>a substantial amount of money</w:t>
      </w:r>
      <w:r w:rsidR="00FD55BF" w:rsidRPr="00827D35">
        <w:rPr>
          <w:sz w:val="28"/>
          <w:szCs w:val="28"/>
        </w:rPr>
        <w:t xml:space="preserve"> for the production of tomatoes. Discussions, facilitated by </w:t>
      </w:r>
      <w:proofErr w:type="spellStart"/>
      <w:r w:rsidR="00FD55BF" w:rsidRPr="00827D35">
        <w:rPr>
          <w:sz w:val="28"/>
          <w:szCs w:val="28"/>
        </w:rPr>
        <w:t>Vienings</w:t>
      </w:r>
      <w:proofErr w:type="spellEnd"/>
      <w:r w:rsidR="00FD55BF" w:rsidRPr="00827D35">
        <w:rPr>
          <w:sz w:val="28"/>
          <w:szCs w:val="28"/>
        </w:rPr>
        <w:t xml:space="preserve">, took place between the Co-op and </w:t>
      </w:r>
      <w:r w:rsidR="00FD55BF">
        <w:rPr>
          <w:sz w:val="28"/>
          <w:szCs w:val="28"/>
        </w:rPr>
        <w:t>AATIF for funding, and in April </w:t>
      </w:r>
      <w:r w:rsidR="00FD55BF" w:rsidRPr="00827D35">
        <w:rPr>
          <w:sz w:val="28"/>
          <w:szCs w:val="28"/>
        </w:rPr>
        <w:t>2014 the Co-op indicated to AATIF that it would provide loans to community farmers on commercially negotiated terms.</w:t>
      </w:r>
    </w:p>
    <w:p w14:paraId="1EE8C213" w14:textId="61AE505B" w:rsidR="00FD55BF" w:rsidRPr="00197794" w:rsidRDefault="00FD55BF" w:rsidP="00F3719A">
      <w:pPr>
        <w:spacing w:line="360" w:lineRule="auto"/>
        <w:jc w:val="both"/>
        <w:rPr>
          <w:sz w:val="28"/>
          <w:szCs w:val="28"/>
        </w:rPr>
      </w:pPr>
    </w:p>
    <w:p w14:paraId="626A0DDE" w14:textId="3895E0DF" w:rsidR="00FD55BF" w:rsidRPr="00980AB5" w:rsidRDefault="00980AB5" w:rsidP="00980AB5">
      <w:pPr>
        <w:spacing w:line="360" w:lineRule="auto"/>
        <w:jc w:val="both"/>
        <w:rPr>
          <w:sz w:val="28"/>
          <w:szCs w:val="28"/>
        </w:rPr>
      </w:pPr>
      <w:r>
        <w:rPr>
          <w:sz w:val="28"/>
          <w:szCs w:val="28"/>
        </w:rPr>
        <w:t>[8]</w:t>
      </w:r>
      <w:r>
        <w:rPr>
          <w:sz w:val="28"/>
          <w:szCs w:val="28"/>
        </w:rPr>
        <w:tab/>
      </w:r>
      <w:proofErr w:type="spellStart"/>
      <w:r w:rsidR="00FD55BF" w:rsidRPr="00980AB5">
        <w:rPr>
          <w:sz w:val="28"/>
          <w:szCs w:val="28"/>
        </w:rPr>
        <w:t>Vienings</w:t>
      </w:r>
      <w:proofErr w:type="spellEnd"/>
      <w:r w:rsidR="00FD55BF" w:rsidRPr="00980AB5">
        <w:rPr>
          <w:sz w:val="28"/>
          <w:szCs w:val="28"/>
        </w:rPr>
        <w:t xml:space="preserve"> </w:t>
      </w:r>
      <w:r w:rsidR="00C65B08" w:rsidRPr="00980AB5">
        <w:rPr>
          <w:sz w:val="28"/>
          <w:szCs w:val="28"/>
        </w:rPr>
        <w:t>then proceeded to make applications for a production loan to the Co-op on behalf of the Trust, first in his capacity as the business rescue practitioner for Cape Concentrate</w:t>
      </w:r>
      <w:r w:rsidR="007719A1" w:rsidRPr="00980AB5">
        <w:rPr>
          <w:sz w:val="28"/>
          <w:szCs w:val="28"/>
        </w:rPr>
        <w:t>,</w:t>
      </w:r>
      <w:r w:rsidR="00C65B08" w:rsidRPr="00980AB5">
        <w:rPr>
          <w:sz w:val="28"/>
          <w:szCs w:val="28"/>
        </w:rPr>
        <w:t xml:space="preserve"> and then in his capacity as a director of </w:t>
      </w:r>
      <w:proofErr w:type="spellStart"/>
      <w:r w:rsidR="00C65B08" w:rsidRPr="00980AB5">
        <w:rPr>
          <w:sz w:val="28"/>
          <w:szCs w:val="28"/>
        </w:rPr>
        <w:t>Pag</w:t>
      </w:r>
      <w:r w:rsidR="007719A1" w:rsidRPr="00980AB5">
        <w:rPr>
          <w:sz w:val="28"/>
          <w:szCs w:val="28"/>
        </w:rPr>
        <w:t>d</w:t>
      </w:r>
      <w:r w:rsidR="00C65B08" w:rsidRPr="00980AB5">
        <w:rPr>
          <w:sz w:val="28"/>
          <w:szCs w:val="28"/>
        </w:rPr>
        <w:t>ens</w:t>
      </w:r>
      <w:proofErr w:type="spellEnd"/>
      <w:r w:rsidR="00C65B08" w:rsidRPr="00980AB5">
        <w:rPr>
          <w:sz w:val="28"/>
          <w:szCs w:val="28"/>
        </w:rPr>
        <w:t xml:space="preserve">. The Co-op required security if they were to loan and advance monies to the Trust. These included, inter alia, a cession of the proceeds of the tomato crop which would be supplied to Cape Concentrate, a cession of any insurance on the crops and most importantly a bank guarantee for the sum of the </w:t>
      </w:r>
      <w:r w:rsidR="008F5B9F" w:rsidRPr="00980AB5">
        <w:rPr>
          <w:sz w:val="28"/>
          <w:szCs w:val="28"/>
        </w:rPr>
        <w:t xml:space="preserve">loan </w:t>
      </w:r>
      <w:r w:rsidR="00C65B08" w:rsidRPr="00980AB5">
        <w:rPr>
          <w:sz w:val="28"/>
          <w:szCs w:val="28"/>
        </w:rPr>
        <w:t>facility.</w:t>
      </w:r>
    </w:p>
    <w:p w14:paraId="38B43BE0" w14:textId="77777777" w:rsidR="00C65B08" w:rsidRDefault="00C65B08" w:rsidP="00F3719A">
      <w:pPr>
        <w:pStyle w:val="ListParagraph"/>
        <w:spacing w:line="360" w:lineRule="auto"/>
        <w:ind w:left="0"/>
        <w:jc w:val="both"/>
        <w:rPr>
          <w:sz w:val="28"/>
          <w:szCs w:val="28"/>
        </w:rPr>
      </w:pPr>
    </w:p>
    <w:p w14:paraId="6995C609" w14:textId="44F21778" w:rsidR="00C65B08" w:rsidRPr="00980AB5" w:rsidRDefault="00980AB5" w:rsidP="00980AB5">
      <w:pPr>
        <w:spacing w:line="360" w:lineRule="auto"/>
        <w:jc w:val="both"/>
        <w:rPr>
          <w:sz w:val="28"/>
          <w:szCs w:val="28"/>
        </w:rPr>
      </w:pPr>
      <w:r w:rsidRPr="000F0D2D">
        <w:rPr>
          <w:sz w:val="28"/>
          <w:szCs w:val="28"/>
        </w:rPr>
        <w:t>[9]</w:t>
      </w:r>
      <w:r w:rsidRPr="000F0D2D">
        <w:rPr>
          <w:sz w:val="28"/>
          <w:szCs w:val="28"/>
        </w:rPr>
        <w:tab/>
      </w:r>
      <w:proofErr w:type="spellStart"/>
      <w:r w:rsidR="00C65B08" w:rsidRPr="00980AB5">
        <w:rPr>
          <w:sz w:val="28"/>
          <w:szCs w:val="28"/>
        </w:rPr>
        <w:t>Vienings</w:t>
      </w:r>
      <w:proofErr w:type="spellEnd"/>
      <w:r w:rsidR="00C65B08" w:rsidRPr="00980AB5">
        <w:rPr>
          <w:sz w:val="28"/>
          <w:szCs w:val="28"/>
        </w:rPr>
        <w:t xml:space="preserve"> tendered certain security for the loan, including a cession of the proceeds of all tomato produce sold by the Trust to Cape Concentrate in favour of the Co-op. It was contemplated that the crop would be produced and delivered to Cape Concentrate</w:t>
      </w:r>
      <w:r w:rsidR="007719A1" w:rsidRPr="00980AB5">
        <w:rPr>
          <w:sz w:val="28"/>
          <w:szCs w:val="28"/>
        </w:rPr>
        <w:t>,</w:t>
      </w:r>
      <w:r w:rsidR="00C65B08" w:rsidRPr="00980AB5">
        <w:rPr>
          <w:sz w:val="28"/>
          <w:szCs w:val="28"/>
        </w:rPr>
        <w:t xml:space="preserve"> who would pay the Co-op for the value of the tomatoes in terms of the cession and by so doing the production loan would be repaid and the bank guarantees would not have to be called up.</w:t>
      </w:r>
    </w:p>
    <w:p w14:paraId="19A2FBFB" w14:textId="77777777" w:rsidR="00FD55BF" w:rsidRPr="00197794" w:rsidRDefault="00FD55BF" w:rsidP="00F3719A">
      <w:pPr>
        <w:spacing w:line="360" w:lineRule="auto"/>
        <w:jc w:val="both"/>
        <w:rPr>
          <w:sz w:val="28"/>
          <w:szCs w:val="28"/>
        </w:rPr>
      </w:pPr>
    </w:p>
    <w:p w14:paraId="1CA9891A" w14:textId="00E2383A" w:rsidR="00FD55BF" w:rsidRPr="0097374F" w:rsidRDefault="00980AB5" w:rsidP="00980AB5">
      <w:pPr>
        <w:spacing w:line="360" w:lineRule="auto"/>
        <w:jc w:val="both"/>
        <w:rPr>
          <w:sz w:val="28"/>
          <w:szCs w:val="28"/>
        </w:rPr>
      </w:pPr>
      <w:r w:rsidRPr="0097374F">
        <w:rPr>
          <w:sz w:val="28"/>
          <w:szCs w:val="28"/>
        </w:rPr>
        <w:t>[10]</w:t>
      </w:r>
      <w:r w:rsidRPr="0097374F">
        <w:rPr>
          <w:sz w:val="28"/>
          <w:szCs w:val="28"/>
        </w:rPr>
        <w:tab/>
      </w:r>
      <w:r w:rsidR="00FD55BF" w:rsidRPr="002A65EB">
        <w:rPr>
          <w:sz w:val="28"/>
          <w:szCs w:val="28"/>
        </w:rPr>
        <w:t>On 14 August 2014</w:t>
      </w:r>
      <w:r w:rsidR="00FD55BF">
        <w:rPr>
          <w:sz w:val="28"/>
          <w:szCs w:val="28"/>
        </w:rPr>
        <w:t>,</w:t>
      </w:r>
      <w:r w:rsidR="00FD55BF" w:rsidRPr="002A65EB">
        <w:rPr>
          <w:sz w:val="28"/>
          <w:szCs w:val="28"/>
        </w:rPr>
        <w:t xml:space="preserve"> an Investment Partner Agreement w</w:t>
      </w:r>
      <w:r w:rsidR="00FD55BF">
        <w:rPr>
          <w:sz w:val="28"/>
          <w:szCs w:val="28"/>
        </w:rPr>
        <w:t xml:space="preserve">as concluded between AATIF and the Co-op, in terms of which </w:t>
      </w:r>
      <w:r w:rsidR="00FD55BF" w:rsidRPr="002A65EB">
        <w:rPr>
          <w:sz w:val="28"/>
          <w:szCs w:val="28"/>
        </w:rPr>
        <w:t xml:space="preserve">the Co-op agreed that it would ensure that its clients would have the ability to pay their obligations without being over-indebted. </w:t>
      </w:r>
      <w:r w:rsidR="00FD55BF" w:rsidRPr="0097374F">
        <w:rPr>
          <w:sz w:val="28"/>
          <w:szCs w:val="28"/>
        </w:rPr>
        <w:t xml:space="preserve">On 28 August 2014, </w:t>
      </w:r>
      <w:proofErr w:type="spellStart"/>
      <w:r w:rsidR="00FD55BF" w:rsidRPr="0097374F">
        <w:rPr>
          <w:sz w:val="28"/>
          <w:szCs w:val="28"/>
        </w:rPr>
        <w:t>Vienings</w:t>
      </w:r>
      <w:proofErr w:type="spellEnd"/>
      <w:r w:rsidR="00FD55BF" w:rsidRPr="0097374F">
        <w:rPr>
          <w:sz w:val="28"/>
          <w:szCs w:val="28"/>
        </w:rPr>
        <w:t xml:space="preserve"> confirmed that Cape Concentrate had deposited R5 million into the trust account of </w:t>
      </w:r>
      <w:proofErr w:type="spellStart"/>
      <w:r w:rsidR="00FD55BF" w:rsidRPr="0097374F">
        <w:rPr>
          <w:sz w:val="28"/>
          <w:szCs w:val="28"/>
        </w:rPr>
        <w:t>Pag</w:t>
      </w:r>
      <w:r w:rsidR="007719A1">
        <w:rPr>
          <w:sz w:val="28"/>
          <w:szCs w:val="28"/>
        </w:rPr>
        <w:t>d</w:t>
      </w:r>
      <w:r w:rsidR="00FD55BF" w:rsidRPr="0097374F">
        <w:rPr>
          <w:sz w:val="28"/>
          <w:szCs w:val="28"/>
        </w:rPr>
        <w:t>ens</w:t>
      </w:r>
      <w:proofErr w:type="spellEnd"/>
      <w:r w:rsidR="00FD55BF" w:rsidRPr="0097374F">
        <w:rPr>
          <w:sz w:val="28"/>
          <w:szCs w:val="28"/>
        </w:rPr>
        <w:t xml:space="preserve">, which would serve as security, and asked for confirmation that the Co-op would provide a loan to the Trust. Shortly thereafter, the Co-op agreed to grant </w:t>
      </w:r>
      <w:r w:rsidR="00BF79F4">
        <w:rPr>
          <w:sz w:val="28"/>
          <w:szCs w:val="28"/>
        </w:rPr>
        <w:t xml:space="preserve">loan </w:t>
      </w:r>
      <w:r w:rsidR="00FD55BF" w:rsidRPr="0097374F">
        <w:rPr>
          <w:sz w:val="28"/>
          <w:szCs w:val="28"/>
        </w:rPr>
        <w:t xml:space="preserve">facilities to the Trust, subject to a bank guarantee in respect of the R5 million. It also required a </w:t>
      </w:r>
      <w:r w:rsidR="00FD55BF" w:rsidRPr="0097374F">
        <w:rPr>
          <w:sz w:val="28"/>
          <w:szCs w:val="28"/>
        </w:rPr>
        <w:lastRenderedPageBreak/>
        <w:t xml:space="preserve">resolution from the Trust that it would apply for credit and membership of the Co-op. On 3 September 2014, the Trust executed a deed of cession of </w:t>
      </w:r>
      <w:r w:rsidR="00FD55BF">
        <w:rPr>
          <w:sz w:val="28"/>
          <w:szCs w:val="28"/>
        </w:rPr>
        <w:t xml:space="preserve">the </w:t>
      </w:r>
      <w:r w:rsidR="00FD55BF" w:rsidRPr="0097374F">
        <w:rPr>
          <w:sz w:val="28"/>
          <w:szCs w:val="28"/>
        </w:rPr>
        <w:t xml:space="preserve">proceeds </w:t>
      </w:r>
      <w:r w:rsidR="00FD55BF">
        <w:rPr>
          <w:sz w:val="28"/>
          <w:szCs w:val="28"/>
        </w:rPr>
        <w:t xml:space="preserve">of all its crop </w:t>
      </w:r>
      <w:r w:rsidR="00FD55BF" w:rsidRPr="0097374F">
        <w:rPr>
          <w:sz w:val="28"/>
          <w:szCs w:val="28"/>
        </w:rPr>
        <w:t xml:space="preserve">in favour of the Co-op. It also made application to the Co-op for membership (which was approved on 28 November 2014). </w:t>
      </w:r>
      <w:r w:rsidR="009925D6">
        <w:rPr>
          <w:sz w:val="28"/>
          <w:szCs w:val="28"/>
        </w:rPr>
        <w:t xml:space="preserve">Thereafter, </w:t>
      </w:r>
      <w:proofErr w:type="spellStart"/>
      <w:r w:rsidR="00FD55BF" w:rsidRPr="0097374F">
        <w:rPr>
          <w:sz w:val="28"/>
          <w:szCs w:val="28"/>
        </w:rPr>
        <w:t>Vienings</w:t>
      </w:r>
      <w:proofErr w:type="spellEnd"/>
      <w:r w:rsidR="00FD55BF" w:rsidRPr="0097374F">
        <w:rPr>
          <w:sz w:val="28"/>
          <w:szCs w:val="28"/>
        </w:rPr>
        <w:t xml:space="preserve"> sent the required documents to the Co-op, including a Standard Bank Corporate Saver guarantee.</w:t>
      </w:r>
    </w:p>
    <w:p w14:paraId="2EFD77C6" w14:textId="77777777" w:rsidR="00FD55BF" w:rsidRPr="00197794" w:rsidRDefault="00FD55BF" w:rsidP="00F3719A">
      <w:pPr>
        <w:spacing w:line="360" w:lineRule="auto"/>
        <w:jc w:val="both"/>
        <w:rPr>
          <w:sz w:val="28"/>
          <w:szCs w:val="28"/>
        </w:rPr>
      </w:pPr>
    </w:p>
    <w:p w14:paraId="4CE8ABCA" w14:textId="1CBFB07C" w:rsidR="00FD55BF" w:rsidRPr="00BF6738" w:rsidRDefault="00980AB5" w:rsidP="00980AB5">
      <w:pPr>
        <w:spacing w:line="360" w:lineRule="auto"/>
        <w:jc w:val="both"/>
        <w:rPr>
          <w:sz w:val="28"/>
          <w:szCs w:val="28"/>
        </w:rPr>
      </w:pPr>
      <w:r w:rsidRPr="00BF6738">
        <w:rPr>
          <w:sz w:val="28"/>
          <w:szCs w:val="28"/>
        </w:rPr>
        <w:t>[11]</w:t>
      </w:r>
      <w:r w:rsidRPr="00BF6738">
        <w:rPr>
          <w:sz w:val="28"/>
          <w:szCs w:val="28"/>
        </w:rPr>
        <w:tab/>
      </w:r>
      <w:r w:rsidR="00FD55BF">
        <w:rPr>
          <w:sz w:val="28"/>
          <w:szCs w:val="28"/>
        </w:rPr>
        <w:t>As e</w:t>
      </w:r>
      <w:r w:rsidR="00FD55BF" w:rsidRPr="004E719E">
        <w:rPr>
          <w:sz w:val="28"/>
          <w:szCs w:val="28"/>
        </w:rPr>
        <w:t xml:space="preserve">arly </w:t>
      </w:r>
      <w:r w:rsidR="00FD55BF">
        <w:rPr>
          <w:sz w:val="28"/>
          <w:szCs w:val="28"/>
        </w:rPr>
        <w:t xml:space="preserve">as mid-September 2014, the Co-op raised its reservations about the planning and management of the Trust. The Co-op pointed out the risks involved and expressed the view that it would be difficult to find another financial institution prepared to finance such a scheme.  Undeterred, </w:t>
      </w:r>
      <w:proofErr w:type="spellStart"/>
      <w:r w:rsidR="00FD55BF">
        <w:rPr>
          <w:sz w:val="28"/>
          <w:szCs w:val="28"/>
        </w:rPr>
        <w:t>Vienings</w:t>
      </w:r>
      <w:proofErr w:type="spellEnd"/>
      <w:r w:rsidR="00FD55BF">
        <w:rPr>
          <w:sz w:val="28"/>
          <w:szCs w:val="28"/>
        </w:rPr>
        <w:t xml:space="preserve"> saw to it that a</w:t>
      </w:r>
      <w:r w:rsidR="00FD55BF" w:rsidRPr="00BF6738">
        <w:rPr>
          <w:sz w:val="28"/>
          <w:szCs w:val="28"/>
        </w:rPr>
        <w:t xml:space="preserve"> further R4</w:t>
      </w:r>
      <w:r w:rsidR="00FD55BF">
        <w:rPr>
          <w:sz w:val="28"/>
          <w:szCs w:val="28"/>
        </w:rPr>
        <w:t xml:space="preserve"> </w:t>
      </w:r>
      <w:r w:rsidR="00FD55BF" w:rsidRPr="00BF6738">
        <w:rPr>
          <w:sz w:val="28"/>
          <w:szCs w:val="28"/>
        </w:rPr>
        <w:t>million and R12</w:t>
      </w:r>
      <w:r w:rsidR="00FD55BF">
        <w:rPr>
          <w:sz w:val="28"/>
          <w:szCs w:val="28"/>
        </w:rPr>
        <w:t xml:space="preserve"> </w:t>
      </w:r>
      <w:r w:rsidR="00FD55BF" w:rsidRPr="00BF6738">
        <w:rPr>
          <w:sz w:val="28"/>
          <w:szCs w:val="28"/>
        </w:rPr>
        <w:t xml:space="preserve">million </w:t>
      </w:r>
      <w:r w:rsidR="009925D6">
        <w:rPr>
          <w:sz w:val="28"/>
          <w:szCs w:val="28"/>
        </w:rPr>
        <w:t>were</w:t>
      </w:r>
      <w:r w:rsidR="00FD55BF" w:rsidRPr="00BF6738">
        <w:rPr>
          <w:sz w:val="28"/>
          <w:szCs w:val="28"/>
        </w:rPr>
        <w:t xml:space="preserve"> deposited into </w:t>
      </w:r>
      <w:r w:rsidR="00F368A2">
        <w:rPr>
          <w:sz w:val="28"/>
          <w:szCs w:val="28"/>
        </w:rPr>
        <w:t xml:space="preserve">the </w:t>
      </w:r>
      <w:proofErr w:type="spellStart"/>
      <w:r w:rsidR="00FD55BF" w:rsidRPr="00BF6738">
        <w:rPr>
          <w:sz w:val="28"/>
          <w:szCs w:val="28"/>
        </w:rPr>
        <w:t>Pag</w:t>
      </w:r>
      <w:r w:rsidR="00F368A2">
        <w:rPr>
          <w:sz w:val="28"/>
          <w:szCs w:val="28"/>
        </w:rPr>
        <w:t>d</w:t>
      </w:r>
      <w:r w:rsidR="00FD55BF" w:rsidRPr="00BF6738">
        <w:rPr>
          <w:sz w:val="28"/>
          <w:szCs w:val="28"/>
        </w:rPr>
        <w:t>ens</w:t>
      </w:r>
      <w:proofErr w:type="spellEnd"/>
      <w:r w:rsidR="00FD55BF" w:rsidRPr="00BF6738">
        <w:rPr>
          <w:sz w:val="28"/>
          <w:szCs w:val="28"/>
        </w:rPr>
        <w:t xml:space="preserve"> trust </w:t>
      </w:r>
      <w:r w:rsidR="00FD55BF">
        <w:rPr>
          <w:sz w:val="28"/>
          <w:szCs w:val="28"/>
        </w:rPr>
        <w:t xml:space="preserve">account, </w:t>
      </w:r>
      <w:r w:rsidR="00FD55BF" w:rsidRPr="00BF6738">
        <w:rPr>
          <w:sz w:val="28"/>
          <w:szCs w:val="28"/>
        </w:rPr>
        <w:t>by Cape Concentrate</w:t>
      </w:r>
      <w:r w:rsidR="00FD55BF">
        <w:rPr>
          <w:sz w:val="28"/>
          <w:szCs w:val="28"/>
        </w:rPr>
        <w:t>,</w:t>
      </w:r>
      <w:r w:rsidR="00FD55BF" w:rsidRPr="00BF6738">
        <w:rPr>
          <w:sz w:val="28"/>
          <w:szCs w:val="28"/>
        </w:rPr>
        <w:t xml:space="preserve"> on 5 November and 18 November 2014 respectively. </w:t>
      </w:r>
      <w:proofErr w:type="spellStart"/>
      <w:r w:rsidR="00FD55BF" w:rsidRPr="00BF6738">
        <w:rPr>
          <w:sz w:val="28"/>
          <w:szCs w:val="28"/>
        </w:rPr>
        <w:t>Viening</w:t>
      </w:r>
      <w:r w:rsidR="00FD55BF">
        <w:rPr>
          <w:sz w:val="28"/>
          <w:szCs w:val="28"/>
        </w:rPr>
        <w:t>s</w:t>
      </w:r>
      <w:proofErr w:type="spellEnd"/>
      <w:r w:rsidR="00FD55BF" w:rsidRPr="00BF6738">
        <w:rPr>
          <w:sz w:val="28"/>
          <w:szCs w:val="28"/>
        </w:rPr>
        <w:t xml:space="preserve"> confir</w:t>
      </w:r>
      <w:r w:rsidR="00FD55BF">
        <w:rPr>
          <w:sz w:val="28"/>
          <w:szCs w:val="28"/>
        </w:rPr>
        <w:t>med</w:t>
      </w:r>
      <w:r w:rsidR="00FD55BF" w:rsidRPr="00BF6738">
        <w:rPr>
          <w:sz w:val="28"/>
          <w:szCs w:val="28"/>
        </w:rPr>
        <w:t xml:space="preserve"> in an email to the Co-op that Cape Concentrate </w:t>
      </w:r>
      <w:r w:rsidR="00FD55BF">
        <w:rPr>
          <w:sz w:val="28"/>
          <w:szCs w:val="28"/>
        </w:rPr>
        <w:t xml:space="preserve">was </w:t>
      </w:r>
      <w:r w:rsidR="00FD55BF" w:rsidRPr="00BF6738">
        <w:rPr>
          <w:sz w:val="28"/>
          <w:szCs w:val="28"/>
        </w:rPr>
        <w:t>not in a position</w:t>
      </w:r>
      <w:r w:rsidR="00FD55BF">
        <w:rPr>
          <w:sz w:val="28"/>
          <w:szCs w:val="28"/>
        </w:rPr>
        <w:t>,</w:t>
      </w:r>
      <w:r w:rsidR="00FD55BF" w:rsidRPr="00BF6738">
        <w:rPr>
          <w:sz w:val="28"/>
          <w:szCs w:val="28"/>
        </w:rPr>
        <w:t xml:space="preserve"> nor was it ever the intention</w:t>
      </w:r>
      <w:r w:rsidR="00FD55BF">
        <w:rPr>
          <w:sz w:val="28"/>
          <w:szCs w:val="28"/>
        </w:rPr>
        <w:t xml:space="preserve">, </w:t>
      </w:r>
      <w:r w:rsidR="00FD55BF" w:rsidRPr="00BF6738">
        <w:rPr>
          <w:sz w:val="28"/>
          <w:szCs w:val="28"/>
        </w:rPr>
        <w:t>to provide security for the Trust’s farming operations. The credit facility for a production account was approved by the Co-op on 11 February 2015.</w:t>
      </w:r>
    </w:p>
    <w:p w14:paraId="15133B74" w14:textId="77777777" w:rsidR="00FD55BF" w:rsidRPr="00197794" w:rsidRDefault="00FD55BF" w:rsidP="00F3719A">
      <w:pPr>
        <w:spacing w:line="360" w:lineRule="auto"/>
        <w:jc w:val="both"/>
        <w:rPr>
          <w:sz w:val="28"/>
          <w:szCs w:val="28"/>
        </w:rPr>
      </w:pPr>
    </w:p>
    <w:p w14:paraId="1DDC872B" w14:textId="7B76EF1A" w:rsidR="00FD55BF" w:rsidRPr="00980AB5" w:rsidRDefault="00980AB5" w:rsidP="00980AB5">
      <w:pPr>
        <w:spacing w:line="360" w:lineRule="auto"/>
        <w:jc w:val="both"/>
        <w:rPr>
          <w:sz w:val="28"/>
          <w:szCs w:val="28"/>
        </w:rPr>
      </w:pPr>
      <w:r w:rsidRPr="00C65B08">
        <w:rPr>
          <w:sz w:val="28"/>
          <w:szCs w:val="28"/>
        </w:rPr>
        <w:t>[12]</w:t>
      </w:r>
      <w:r w:rsidRPr="00C65B08">
        <w:rPr>
          <w:sz w:val="28"/>
          <w:szCs w:val="28"/>
        </w:rPr>
        <w:tab/>
      </w:r>
      <w:r w:rsidR="00FD55BF" w:rsidRPr="00980AB5">
        <w:rPr>
          <w:sz w:val="28"/>
          <w:szCs w:val="28"/>
        </w:rPr>
        <w:t xml:space="preserve">Various payments were made by Cape Concentrate into the </w:t>
      </w:r>
      <w:proofErr w:type="spellStart"/>
      <w:r w:rsidR="00FD55BF" w:rsidRPr="00980AB5">
        <w:rPr>
          <w:sz w:val="28"/>
          <w:szCs w:val="28"/>
        </w:rPr>
        <w:t>Pag</w:t>
      </w:r>
      <w:r w:rsidR="00F368A2" w:rsidRPr="00980AB5">
        <w:rPr>
          <w:sz w:val="28"/>
          <w:szCs w:val="28"/>
        </w:rPr>
        <w:t>d</w:t>
      </w:r>
      <w:r w:rsidR="00FD55BF" w:rsidRPr="00980AB5">
        <w:rPr>
          <w:sz w:val="28"/>
          <w:szCs w:val="28"/>
        </w:rPr>
        <w:t>ens</w:t>
      </w:r>
      <w:proofErr w:type="spellEnd"/>
      <w:r w:rsidR="00FD55BF" w:rsidRPr="00980AB5">
        <w:rPr>
          <w:sz w:val="28"/>
          <w:szCs w:val="28"/>
        </w:rPr>
        <w:t xml:space="preserve"> trust account, over the period 1 September 2014 to 31 January 2015. It was on the strength of those payments that the guarantees were issued by Standard Bank. Between 1 September 2014 and 14 January 2015, </w:t>
      </w:r>
      <w:proofErr w:type="spellStart"/>
      <w:r w:rsidR="00FD55BF" w:rsidRPr="00980AB5">
        <w:rPr>
          <w:sz w:val="28"/>
          <w:szCs w:val="28"/>
        </w:rPr>
        <w:t>Vienings</w:t>
      </w:r>
      <w:proofErr w:type="spellEnd"/>
      <w:r w:rsidR="00FD55BF" w:rsidRPr="00980AB5">
        <w:rPr>
          <w:sz w:val="28"/>
          <w:szCs w:val="28"/>
        </w:rPr>
        <w:t xml:space="preserve"> provided the Co-op with </w:t>
      </w:r>
      <w:r w:rsidR="00DA4687" w:rsidRPr="00980AB5">
        <w:rPr>
          <w:sz w:val="28"/>
          <w:szCs w:val="28"/>
        </w:rPr>
        <w:t>six</w:t>
      </w:r>
      <w:r w:rsidR="00FD55BF" w:rsidRPr="00980AB5">
        <w:rPr>
          <w:sz w:val="28"/>
          <w:szCs w:val="28"/>
        </w:rPr>
        <w:t xml:space="preserve"> demand bank guarantees in the total sum of R25 million. These were issued </w:t>
      </w:r>
      <w:r w:rsidR="00AB0DB4" w:rsidRPr="00980AB5">
        <w:rPr>
          <w:sz w:val="28"/>
          <w:szCs w:val="28"/>
        </w:rPr>
        <w:t xml:space="preserve">by </w:t>
      </w:r>
      <w:proofErr w:type="spellStart"/>
      <w:r w:rsidR="00AB0DB4" w:rsidRPr="00980AB5">
        <w:rPr>
          <w:sz w:val="28"/>
          <w:szCs w:val="28"/>
        </w:rPr>
        <w:t>Pag</w:t>
      </w:r>
      <w:r w:rsidR="00DA4687" w:rsidRPr="00980AB5">
        <w:rPr>
          <w:sz w:val="28"/>
          <w:szCs w:val="28"/>
        </w:rPr>
        <w:t>d</w:t>
      </w:r>
      <w:r w:rsidR="00AB0DB4" w:rsidRPr="00980AB5">
        <w:rPr>
          <w:sz w:val="28"/>
          <w:szCs w:val="28"/>
        </w:rPr>
        <w:t>ens</w:t>
      </w:r>
      <w:proofErr w:type="spellEnd"/>
      <w:r w:rsidR="00AB0DB4" w:rsidRPr="00980AB5">
        <w:rPr>
          <w:sz w:val="28"/>
          <w:szCs w:val="28"/>
        </w:rPr>
        <w:t xml:space="preserve"> utilising the Standard Bank electronic system, Third Party Fund Administration (TPFA)</w:t>
      </w:r>
      <w:r w:rsidR="00DA4687" w:rsidRPr="00980AB5">
        <w:rPr>
          <w:sz w:val="28"/>
          <w:szCs w:val="28"/>
        </w:rPr>
        <w:t>,</w:t>
      </w:r>
      <w:r w:rsidR="00AB0DB4" w:rsidRPr="00980AB5">
        <w:rPr>
          <w:sz w:val="28"/>
          <w:szCs w:val="28"/>
        </w:rPr>
        <w:t xml:space="preserve"> </w:t>
      </w:r>
      <w:r w:rsidR="00FD55BF" w:rsidRPr="00980AB5">
        <w:rPr>
          <w:sz w:val="28"/>
          <w:szCs w:val="28"/>
        </w:rPr>
        <w:t>as follows: R5 million on 5 September 2014; R2 million on 7 October 2014; R4 million on 6 November 2014; R3 million on 19 November 2014; R9 million on 19 November 2014; and R2 million on 14 January 2015.</w:t>
      </w:r>
      <w:r w:rsidR="00BD15B9" w:rsidRPr="00980AB5">
        <w:rPr>
          <w:sz w:val="28"/>
          <w:szCs w:val="28"/>
        </w:rPr>
        <w:t xml:space="preserve"> </w:t>
      </w:r>
    </w:p>
    <w:p w14:paraId="431D6336" w14:textId="0BDBD2D6" w:rsidR="00FD55BF" w:rsidRPr="00980AB5" w:rsidRDefault="00980AB5" w:rsidP="00980AB5">
      <w:pPr>
        <w:spacing w:line="360" w:lineRule="auto"/>
        <w:jc w:val="both"/>
        <w:rPr>
          <w:sz w:val="28"/>
          <w:szCs w:val="28"/>
        </w:rPr>
      </w:pPr>
      <w:r w:rsidRPr="00C65B08">
        <w:rPr>
          <w:sz w:val="28"/>
          <w:szCs w:val="28"/>
        </w:rPr>
        <w:lastRenderedPageBreak/>
        <w:t>[13]</w:t>
      </w:r>
      <w:r w:rsidRPr="00C65B08">
        <w:rPr>
          <w:sz w:val="28"/>
          <w:szCs w:val="28"/>
        </w:rPr>
        <w:tab/>
      </w:r>
      <w:r w:rsidR="00FD55BF" w:rsidRPr="00980AB5">
        <w:rPr>
          <w:sz w:val="28"/>
          <w:szCs w:val="28"/>
        </w:rPr>
        <w:t>Each guarantee is identical</w:t>
      </w:r>
      <w:r w:rsidR="00143596" w:rsidRPr="00980AB5">
        <w:rPr>
          <w:sz w:val="28"/>
          <w:szCs w:val="28"/>
        </w:rPr>
        <w:t>,</w:t>
      </w:r>
      <w:r w:rsidR="00FD55BF" w:rsidRPr="00980AB5">
        <w:rPr>
          <w:sz w:val="28"/>
          <w:szCs w:val="28"/>
        </w:rPr>
        <w:t xml:space="preserve"> apart from </w:t>
      </w:r>
      <w:r w:rsidR="00E10D91" w:rsidRPr="00980AB5">
        <w:rPr>
          <w:sz w:val="28"/>
          <w:szCs w:val="28"/>
        </w:rPr>
        <w:t xml:space="preserve">the transaction number, issue date and </w:t>
      </w:r>
      <w:r w:rsidR="00FD55BF" w:rsidRPr="00980AB5">
        <w:rPr>
          <w:sz w:val="28"/>
          <w:szCs w:val="28"/>
        </w:rPr>
        <w:t>the amounts reflected therein. It bears the Standard Bank logo and reads as follows:</w:t>
      </w:r>
    </w:p>
    <w:p w14:paraId="4ED4C03C" w14:textId="2B029402" w:rsidR="00FD55BF" w:rsidRPr="00E10D91" w:rsidRDefault="00FD55BF" w:rsidP="00F3719A">
      <w:pPr>
        <w:pStyle w:val="ListParagraph"/>
        <w:spacing w:line="360" w:lineRule="auto"/>
        <w:ind w:left="0"/>
        <w:jc w:val="both"/>
      </w:pPr>
      <w:r w:rsidRPr="005E4C30">
        <w:t>‘Electronically generated DEMAND GUARANTEE – only presentable and payable by electronic means.</w:t>
      </w:r>
    </w:p>
    <w:p w14:paraId="52DFA619" w14:textId="77777777" w:rsidR="00FD55BF" w:rsidRDefault="00FD55BF" w:rsidP="00F3719A">
      <w:pPr>
        <w:pStyle w:val="ListParagraph"/>
        <w:spacing w:line="360" w:lineRule="auto"/>
        <w:ind w:left="0"/>
        <w:jc w:val="both"/>
      </w:pPr>
      <w:r>
        <w:t>Standard Bank</w:t>
      </w:r>
    </w:p>
    <w:p w14:paraId="68F3E0ED" w14:textId="007D61FE" w:rsidR="00FD55BF" w:rsidRDefault="00FD55BF" w:rsidP="00F3719A">
      <w:pPr>
        <w:pStyle w:val="ListParagraph"/>
        <w:spacing w:line="360" w:lineRule="auto"/>
        <w:ind w:left="0"/>
        <w:jc w:val="both"/>
      </w:pPr>
      <w:r>
        <w:t xml:space="preserve">TRN No. </w:t>
      </w:r>
      <w:r w:rsidR="00E10D91">
        <w:t>[</w:t>
      </w:r>
      <w:r>
        <w:t>M567801</w:t>
      </w:r>
      <w:r w:rsidR="00E10D91">
        <w:t>]</w:t>
      </w:r>
    </w:p>
    <w:p w14:paraId="6F08C7C0" w14:textId="77777777" w:rsidR="00FD55BF" w:rsidRDefault="00FD55BF" w:rsidP="00F3719A">
      <w:pPr>
        <w:pStyle w:val="ListParagraph"/>
        <w:spacing w:line="360" w:lineRule="auto"/>
        <w:ind w:left="0"/>
        <w:jc w:val="both"/>
      </w:pPr>
      <w:r>
        <w:tab/>
      </w:r>
      <w:r>
        <w:tab/>
      </w:r>
      <w:r>
        <w:tab/>
      </w:r>
      <w:r>
        <w:tab/>
      </w:r>
      <w:r>
        <w:tab/>
      </w:r>
      <w:r>
        <w:tab/>
      </w:r>
      <w:r>
        <w:tab/>
        <w:t xml:space="preserve">             TPFA Guarantees Standard Bank</w:t>
      </w:r>
    </w:p>
    <w:p w14:paraId="3EE400EB" w14:textId="77777777" w:rsidR="00FD55BF" w:rsidRDefault="00FD55BF" w:rsidP="00F3719A">
      <w:pPr>
        <w:pStyle w:val="ListParagraph"/>
        <w:spacing w:line="360" w:lineRule="auto"/>
        <w:ind w:left="0"/>
        <w:jc w:val="both"/>
      </w:pPr>
      <w:r>
        <w:tab/>
      </w:r>
      <w:r>
        <w:tab/>
      </w:r>
      <w:r>
        <w:tab/>
      </w:r>
      <w:r>
        <w:tab/>
      </w:r>
      <w:r>
        <w:tab/>
      </w:r>
      <w:r>
        <w:tab/>
      </w:r>
      <w:r>
        <w:tab/>
      </w:r>
      <w:r>
        <w:tab/>
        <w:t xml:space="preserve">  P O Box 61029</w:t>
      </w:r>
    </w:p>
    <w:p w14:paraId="4C040E10" w14:textId="77777777" w:rsidR="00FD55BF" w:rsidRDefault="00FD55BF" w:rsidP="00F3719A">
      <w:pPr>
        <w:pStyle w:val="ListParagraph"/>
        <w:spacing w:line="360" w:lineRule="auto"/>
        <w:ind w:left="0"/>
        <w:jc w:val="both"/>
      </w:pPr>
      <w:r>
        <w:tab/>
      </w:r>
      <w:r>
        <w:tab/>
      </w:r>
      <w:r>
        <w:tab/>
      </w:r>
      <w:r>
        <w:tab/>
      </w:r>
      <w:r>
        <w:tab/>
      </w:r>
      <w:r>
        <w:tab/>
      </w:r>
      <w:r>
        <w:tab/>
      </w:r>
      <w:r>
        <w:tab/>
        <w:t xml:space="preserve">  Marshalltown</w:t>
      </w:r>
    </w:p>
    <w:p w14:paraId="529C5BB8" w14:textId="77777777" w:rsidR="00FD55BF" w:rsidRDefault="00FD55BF" w:rsidP="00F3719A">
      <w:pPr>
        <w:pStyle w:val="ListParagraph"/>
        <w:spacing w:line="360" w:lineRule="auto"/>
        <w:ind w:left="0"/>
        <w:jc w:val="both"/>
      </w:pPr>
      <w:r>
        <w:tab/>
      </w:r>
      <w:r>
        <w:tab/>
      </w:r>
      <w:r>
        <w:tab/>
      </w:r>
      <w:r>
        <w:tab/>
      </w:r>
      <w:r>
        <w:tab/>
      </w:r>
      <w:r>
        <w:tab/>
      </w:r>
      <w:r>
        <w:tab/>
      </w:r>
      <w:r>
        <w:tab/>
        <w:t xml:space="preserve">  2107</w:t>
      </w:r>
    </w:p>
    <w:p w14:paraId="53778EDD" w14:textId="77777777" w:rsidR="00FD55BF" w:rsidRDefault="00FD55BF" w:rsidP="00F3719A">
      <w:pPr>
        <w:pStyle w:val="ListParagraph"/>
        <w:spacing w:line="360" w:lineRule="auto"/>
        <w:ind w:left="0"/>
        <w:jc w:val="both"/>
      </w:pPr>
      <w:r>
        <w:t>Beneficiary Name: HUMANSDORP KOOPERASIE</w:t>
      </w:r>
    </w:p>
    <w:p w14:paraId="2CB09924" w14:textId="74082CE2" w:rsidR="00FD55BF" w:rsidRDefault="00FD55BF" w:rsidP="00F3719A">
      <w:pPr>
        <w:pStyle w:val="ListParagraph"/>
        <w:spacing w:line="360" w:lineRule="auto"/>
        <w:ind w:left="0"/>
        <w:jc w:val="both"/>
      </w:pPr>
      <w:r>
        <w:t xml:space="preserve">Account Number: </w:t>
      </w:r>
      <w:r w:rsidR="00E10D91">
        <w:t>0</w:t>
      </w:r>
      <w:r>
        <w:t>001940000110</w:t>
      </w:r>
    </w:p>
    <w:p w14:paraId="0DEFC04A" w14:textId="77777777" w:rsidR="00FD55BF" w:rsidRDefault="00FD55BF" w:rsidP="00F3719A">
      <w:pPr>
        <w:pStyle w:val="ListParagraph"/>
        <w:spacing w:line="360" w:lineRule="auto"/>
        <w:ind w:left="0"/>
        <w:jc w:val="both"/>
      </w:pPr>
      <w:r>
        <w:t>Beneficiary Reference: TYEFU</w:t>
      </w:r>
    </w:p>
    <w:p w14:paraId="2DDB1009" w14:textId="69DB5DBA" w:rsidR="00FD55BF" w:rsidRDefault="00FD55BF" w:rsidP="00F3719A">
      <w:pPr>
        <w:pStyle w:val="ListParagraph"/>
        <w:spacing w:line="360" w:lineRule="auto"/>
        <w:ind w:left="0"/>
        <w:jc w:val="both"/>
      </w:pPr>
      <w:r>
        <w:t>Beneficiary Address: HUMANSDORP</w:t>
      </w:r>
    </w:p>
    <w:p w14:paraId="31A773E1" w14:textId="1FA7900C" w:rsidR="00FD55BF" w:rsidRDefault="00FD55BF" w:rsidP="00F3719A">
      <w:pPr>
        <w:pStyle w:val="ListParagraph"/>
        <w:spacing w:line="360" w:lineRule="auto"/>
        <w:ind w:left="0"/>
        <w:jc w:val="both"/>
      </w:pPr>
      <w:r>
        <w:t xml:space="preserve">Issue Date: </w:t>
      </w:r>
      <w:r w:rsidR="00E10D91">
        <w:t>[</w:t>
      </w:r>
      <w:r>
        <w:t>05/09/2014</w:t>
      </w:r>
      <w:r w:rsidR="00E10D91">
        <w:t>]</w:t>
      </w:r>
    </w:p>
    <w:p w14:paraId="4A4801BA" w14:textId="7A4DF047" w:rsidR="00FD55BF" w:rsidRDefault="00FD55BF" w:rsidP="007E6A03">
      <w:pPr>
        <w:pStyle w:val="ListParagraph"/>
        <w:spacing w:before="120" w:line="360" w:lineRule="auto"/>
        <w:ind w:left="0"/>
        <w:contextualSpacing w:val="0"/>
        <w:jc w:val="both"/>
        <w:rPr>
          <w:u w:val="single"/>
        </w:rPr>
      </w:pPr>
      <w:r>
        <w:rPr>
          <w:u w:val="single"/>
        </w:rPr>
        <w:t>DEMAND GUARANTEE</w:t>
      </w:r>
    </w:p>
    <w:p w14:paraId="3F4D31D3" w14:textId="4DBE00E3" w:rsidR="00FD55BF" w:rsidRDefault="00FD55BF" w:rsidP="007E6A03">
      <w:pPr>
        <w:pStyle w:val="ListParagraph"/>
        <w:spacing w:before="120" w:line="360" w:lineRule="auto"/>
        <w:ind w:left="0"/>
        <w:contextualSpacing w:val="0"/>
        <w:jc w:val="both"/>
      </w:pPr>
      <w:r w:rsidRPr="00D151BE">
        <w:t xml:space="preserve">We, The Standard Bank </w:t>
      </w:r>
      <w:r>
        <w:t xml:space="preserve">of South Africa Limited Registration Number 1962/000738/06 (“the </w:t>
      </w:r>
      <w:r w:rsidR="00714EE8">
        <w:t>B</w:t>
      </w:r>
      <w:r>
        <w:t>ank”), undertake to pay HUMANSDORP KOOP</w:t>
      </w:r>
      <w:r w:rsidR="00780464">
        <w:t>E</w:t>
      </w:r>
      <w:r>
        <w:t xml:space="preserve">RASIE BPK (“the </w:t>
      </w:r>
      <w:r w:rsidR="00780464">
        <w:t>B</w:t>
      </w:r>
      <w:r>
        <w:t>eneficiary”) the sum of 5000000 (FIVE MILLION RAND) (“the Guaranteed Amount”) on receipt of a first written demand for payment from the Beneficiary stating that the amount is due and payable by THE TYEFU COMMUNITY FARMING TRUST IN THE EVENT OF IT NOT BEING ABLE TO MAKE PAYMENT OF THE PRODUCTION LOAN FROM THE BENEFICIARY WHEN IT BECOMES DUE AND PAYABLE (“the Principal”) in terms of an agreement (“the Agreement”) between the Principal and the Beneficiary.</w:t>
      </w:r>
    </w:p>
    <w:p w14:paraId="0F7D3A55" w14:textId="77777777" w:rsidR="00FD55BF" w:rsidRDefault="00FD55BF" w:rsidP="007E6A03">
      <w:pPr>
        <w:pStyle w:val="ListParagraph"/>
        <w:spacing w:before="120" w:line="360" w:lineRule="auto"/>
        <w:ind w:left="0"/>
        <w:contextualSpacing w:val="0"/>
        <w:jc w:val="both"/>
      </w:pPr>
      <w:r>
        <w:t xml:space="preserve">The Bank’s liability under this guarantee is principal in nature and is not subject to any agreement. The Bank’s liability shall not be reduced, or in any way be affected by any alteration of the terms of the Agreement, or any other arrangements made between the Principal and the Beneficiary. </w:t>
      </w:r>
    </w:p>
    <w:p w14:paraId="7B7F936F" w14:textId="77777777" w:rsidR="006F53FD" w:rsidRDefault="00FD55BF" w:rsidP="007E6A03">
      <w:pPr>
        <w:pStyle w:val="ListParagraph"/>
        <w:spacing w:before="120" w:line="360" w:lineRule="auto"/>
        <w:ind w:left="0"/>
        <w:contextualSpacing w:val="0"/>
        <w:jc w:val="both"/>
      </w:pPr>
      <w:r>
        <w:t xml:space="preserve">The Bank will pay on demand and will not determine the validity of the demand or the correctness of the amount demanded, or become party to any claim or dispute of any nature which any party may allege. </w:t>
      </w:r>
    </w:p>
    <w:p w14:paraId="1B848119" w14:textId="0D34EE44" w:rsidR="00FD55BF" w:rsidRDefault="00FD55BF" w:rsidP="007E6A03">
      <w:pPr>
        <w:pStyle w:val="ListParagraph"/>
        <w:spacing w:before="120" w:line="360" w:lineRule="auto"/>
        <w:ind w:left="0"/>
        <w:contextualSpacing w:val="0"/>
        <w:jc w:val="both"/>
      </w:pPr>
      <w:r>
        <w:lastRenderedPageBreak/>
        <w:t xml:space="preserve">Escape clause The Bank reserves the right to withdraw from this guarantee at its entire discretion by giving the Beneficiary 3 (three) months’ written notice of its intention to do so. The Beneficiary may, however, claim under this guarantee during the mentioned notice period from the date that such notice is given. The Bank’s liability shall cease on expiry of the notice period and no further claims will be considered. </w:t>
      </w:r>
    </w:p>
    <w:p w14:paraId="0FB26297" w14:textId="42A56C76" w:rsidR="00FD55BF" w:rsidRDefault="00FD55BF" w:rsidP="007E6A03">
      <w:pPr>
        <w:pStyle w:val="ListParagraph"/>
        <w:spacing w:before="120" w:line="360" w:lineRule="auto"/>
        <w:ind w:left="0"/>
        <w:contextualSpacing w:val="0"/>
        <w:jc w:val="both"/>
      </w:pPr>
      <w:r>
        <w:t xml:space="preserve">The cancellation of, or any change to the terms and/or conditions of this guarantee, must first be agreed to in writing by the Beneficiary, the Principal and the Bank. </w:t>
      </w:r>
    </w:p>
    <w:p w14:paraId="56E75A89" w14:textId="06AB3E51" w:rsidR="00FD55BF" w:rsidRPr="00D5041A" w:rsidRDefault="00FD55BF" w:rsidP="007E6A03">
      <w:pPr>
        <w:pStyle w:val="ListParagraph"/>
        <w:spacing w:before="120" w:line="360" w:lineRule="auto"/>
        <w:ind w:left="0"/>
        <w:contextualSpacing w:val="0"/>
        <w:jc w:val="both"/>
      </w:pPr>
      <w:r>
        <w:t>This Guarantee is neither negotiable, transferable nor payable upon presentation at a Branch of Standard Bank and must be returned to us either against payment of the abovementioned sum or in the event of our withdrawal from the undertaking in terms of the preceding paragraph.’</w:t>
      </w:r>
    </w:p>
    <w:p w14:paraId="04891D34" w14:textId="77777777" w:rsidR="00FD55BF" w:rsidRPr="00197794" w:rsidRDefault="00FD55BF" w:rsidP="00F3719A">
      <w:pPr>
        <w:spacing w:line="360" w:lineRule="auto"/>
        <w:jc w:val="both"/>
        <w:rPr>
          <w:sz w:val="28"/>
          <w:szCs w:val="28"/>
        </w:rPr>
      </w:pPr>
    </w:p>
    <w:p w14:paraId="541A7E2F" w14:textId="77F79840" w:rsidR="00BD15B9" w:rsidRPr="00980AB5" w:rsidRDefault="00980AB5" w:rsidP="00980AB5">
      <w:pPr>
        <w:spacing w:line="360" w:lineRule="auto"/>
        <w:jc w:val="both"/>
        <w:rPr>
          <w:sz w:val="28"/>
          <w:szCs w:val="28"/>
        </w:rPr>
      </w:pPr>
      <w:r>
        <w:rPr>
          <w:sz w:val="28"/>
          <w:szCs w:val="28"/>
        </w:rPr>
        <w:t>[14]</w:t>
      </w:r>
      <w:r>
        <w:rPr>
          <w:sz w:val="28"/>
          <w:szCs w:val="28"/>
        </w:rPr>
        <w:tab/>
      </w:r>
      <w:r w:rsidR="00FD55BF" w:rsidRPr="00980AB5">
        <w:rPr>
          <w:sz w:val="28"/>
          <w:szCs w:val="28"/>
        </w:rPr>
        <w:t xml:space="preserve">It was not long before the Trust was unable to make payment </w:t>
      </w:r>
      <w:r w:rsidR="002934E8" w:rsidRPr="00980AB5">
        <w:rPr>
          <w:sz w:val="28"/>
          <w:szCs w:val="28"/>
        </w:rPr>
        <w:t>towards</w:t>
      </w:r>
      <w:r w:rsidR="00FD55BF" w:rsidRPr="00980AB5">
        <w:rPr>
          <w:sz w:val="28"/>
          <w:szCs w:val="28"/>
        </w:rPr>
        <w:t xml:space="preserve"> the loan facility provided to it by the Co-op. </w:t>
      </w:r>
      <w:r w:rsidR="00BD15B9" w:rsidRPr="00980AB5">
        <w:rPr>
          <w:sz w:val="28"/>
          <w:szCs w:val="28"/>
        </w:rPr>
        <w:t xml:space="preserve">The Co-op’s attorneys directed a letter to </w:t>
      </w:r>
      <w:proofErr w:type="spellStart"/>
      <w:r w:rsidR="00BD15B9" w:rsidRPr="00980AB5">
        <w:rPr>
          <w:sz w:val="28"/>
          <w:szCs w:val="28"/>
        </w:rPr>
        <w:t>Pag</w:t>
      </w:r>
      <w:r w:rsidR="00C87155" w:rsidRPr="00980AB5">
        <w:rPr>
          <w:sz w:val="28"/>
          <w:szCs w:val="28"/>
        </w:rPr>
        <w:t>d</w:t>
      </w:r>
      <w:r w:rsidR="00BD15B9" w:rsidRPr="00980AB5">
        <w:rPr>
          <w:sz w:val="28"/>
          <w:szCs w:val="28"/>
        </w:rPr>
        <w:t>ens</w:t>
      </w:r>
      <w:proofErr w:type="spellEnd"/>
      <w:r w:rsidR="00BD15B9" w:rsidRPr="00980AB5">
        <w:rPr>
          <w:sz w:val="28"/>
          <w:szCs w:val="28"/>
        </w:rPr>
        <w:t xml:space="preserve">, on 7 May 2015, stating that the Trust was indebted to their clients in the sum of R22 268 848.85 and demanding immediate payment of the guarantees to the said value. The demand guarantees were hand-delivered to </w:t>
      </w:r>
      <w:proofErr w:type="spellStart"/>
      <w:r w:rsidR="00BD15B9" w:rsidRPr="00980AB5">
        <w:rPr>
          <w:sz w:val="28"/>
          <w:szCs w:val="28"/>
        </w:rPr>
        <w:t>Pag</w:t>
      </w:r>
      <w:r w:rsidR="00C87155" w:rsidRPr="00980AB5">
        <w:rPr>
          <w:sz w:val="28"/>
          <w:szCs w:val="28"/>
        </w:rPr>
        <w:t>d</w:t>
      </w:r>
      <w:r w:rsidR="00BD15B9" w:rsidRPr="00980AB5">
        <w:rPr>
          <w:sz w:val="28"/>
          <w:szCs w:val="28"/>
        </w:rPr>
        <w:t>ens</w:t>
      </w:r>
      <w:proofErr w:type="spellEnd"/>
      <w:r w:rsidR="00BD15B9" w:rsidRPr="00980AB5">
        <w:rPr>
          <w:sz w:val="28"/>
          <w:szCs w:val="28"/>
        </w:rPr>
        <w:t xml:space="preserve"> by the Co-op at</w:t>
      </w:r>
      <w:r w:rsidR="00AE5E75" w:rsidRPr="00980AB5">
        <w:rPr>
          <w:sz w:val="28"/>
          <w:szCs w:val="28"/>
        </w:rPr>
        <w:t xml:space="preserve"> 18h00</w:t>
      </w:r>
      <w:r w:rsidR="00BD15B9" w:rsidRPr="00980AB5">
        <w:rPr>
          <w:sz w:val="28"/>
          <w:szCs w:val="28"/>
        </w:rPr>
        <w:t xml:space="preserve"> later that day. On 8 May 2015</w:t>
      </w:r>
      <w:r w:rsidR="00C67995" w:rsidRPr="00980AB5">
        <w:rPr>
          <w:sz w:val="28"/>
          <w:szCs w:val="28"/>
        </w:rPr>
        <w:t>,</w:t>
      </w:r>
      <w:r w:rsidR="00BD15B9" w:rsidRPr="00980AB5">
        <w:rPr>
          <w:sz w:val="28"/>
          <w:szCs w:val="28"/>
        </w:rPr>
        <w:t xml:space="preserve"> </w:t>
      </w:r>
      <w:proofErr w:type="spellStart"/>
      <w:r w:rsidR="00BD15B9" w:rsidRPr="00980AB5">
        <w:rPr>
          <w:sz w:val="28"/>
          <w:szCs w:val="28"/>
        </w:rPr>
        <w:t>Pag</w:t>
      </w:r>
      <w:r w:rsidR="00C67995" w:rsidRPr="00980AB5">
        <w:rPr>
          <w:sz w:val="28"/>
          <w:szCs w:val="28"/>
        </w:rPr>
        <w:t>d</w:t>
      </w:r>
      <w:r w:rsidR="00BD15B9" w:rsidRPr="00980AB5">
        <w:rPr>
          <w:sz w:val="28"/>
          <w:szCs w:val="28"/>
        </w:rPr>
        <w:t>ens</w:t>
      </w:r>
      <w:proofErr w:type="spellEnd"/>
      <w:r w:rsidR="00BD15B9" w:rsidRPr="00980AB5">
        <w:rPr>
          <w:sz w:val="28"/>
          <w:szCs w:val="28"/>
        </w:rPr>
        <w:t xml:space="preserve"> loaded the release of the amount of the guarantees from the two TPFA accounts</w:t>
      </w:r>
      <w:r w:rsidR="005935E1" w:rsidRPr="00980AB5">
        <w:rPr>
          <w:sz w:val="28"/>
          <w:szCs w:val="28"/>
        </w:rPr>
        <w:t xml:space="preserve"> and authorised the transfer</w:t>
      </w:r>
      <w:r w:rsidR="00BD15B9" w:rsidRPr="00980AB5">
        <w:rPr>
          <w:sz w:val="28"/>
          <w:szCs w:val="28"/>
        </w:rPr>
        <w:t xml:space="preserve"> of R12 057 148.99 and R11 049 210.88. Payment was then </w:t>
      </w:r>
      <w:r w:rsidR="00635772" w:rsidRPr="00980AB5">
        <w:rPr>
          <w:sz w:val="28"/>
          <w:szCs w:val="28"/>
        </w:rPr>
        <w:t>e</w:t>
      </w:r>
      <w:r w:rsidR="00BD15B9" w:rsidRPr="00980AB5">
        <w:rPr>
          <w:sz w:val="28"/>
          <w:szCs w:val="28"/>
        </w:rPr>
        <w:t xml:space="preserve">ffected to the Co-op by </w:t>
      </w:r>
      <w:proofErr w:type="spellStart"/>
      <w:r w:rsidR="00BD15B9" w:rsidRPr="00980AB5">
        <w:rPr>
          <w:sz w:val="28"/>
          <w:szCs w:val="28"/>
        </w:rPr>
        <w:t>Pag</w:t>
      </w:r>
      <w:r w:rsidR="00C67995" w:rsidRPr="00980AB5">
        <w:rPr>
          <w:sz w:val="28"/>
          <w:szCs w:val="28"/>
        </w:rPr>
        <w:t>d</w:t>
      </w:r>
      <w:r w:rsidR="00BD15B9" w:rsidRPr="00980AB5">
        <w:rPr>
          <w:sz w:val="28"/>
          <w:szCs w:val="28"/>
        </w:rPr>
        <w:t>ens</w:t>
      </w:r>
      <w:proofErr w:type="spellEnd"/>
      <w:r w:rsidR="00BD15B9" w:rsidRPr="00980AB5">
        <w:rPr>
          <w:sz w:val="28"/>
          <w:szCs w:val="28"/>
        </w:rPr>
        <w:t xml:space="preserve"> transferring these amounts into their Nedbank </w:t>
      </w:r>
      <w:r w:rsidR="00C67995" w:rsidRPr="00980AB5">
        <w:rPr>
          <w:sz w:val="28"/>
          <w:szCs w:val="28"/>
        </w:rPr>
        <w:t>t</w:t>
      </w:r>
      <w:r w:rsidR="00BD15B9" w:rsidRPr="00980AB5">
        <w:rPr>
          <w:sz w:val="28"/>
          <w:szCs w:val="28"/>
        </w:rPr>
        <w:t>rust account and from there to the Co-op</w:t>
      </w:r>
      <w:r w:rsidR="005935E1" w:rsidRPr="00980AB5">
        <w:rPr>
          <w:sz w:val="28"/>
          <w:szCs w:val="28"/>
        </w:rPr>
        <w:t xml:space="preserve">’s account. </w:t>
      </w:r>
    </w:p>
    <w:p w14:paraId="4F02B36F" w14:textId="77777777" w:rsidR="005935E1" w:rsidRPr="005935E1" w:rsidRDefault="005935E1" w:rsidP="00F3719A">
      <w:pPr>
        <w:pStyle w:val="ListParagraph"/>
        <w:spacing w:line="360" w:lineRule="auto"/>
        <w:ind w:left="0"/>
        <w:jc w:val="both"/>
        <w:rPr>
          <w:sz w:val="28"/>
          <w:szCs w:val="28"/>
        </w:rPr>
      </w:pPr>
    </w:p>
    <w:p w14:paraId="1B3208CB" w14:textId="035D3CDC" w:rsidR="00FD55BF" w:rsidRPr="00980AB5" w:rsidRDefault="00980AB5" w:rsidP="00980AB5">
      <w:pPr>
        <w:spacing w:line="360" w:lineRule="auto"/>
        <w:jc w:val="both"/>
        <w:rPr>
          <w:sz w:val="28"/>
          <w:szCs w:val="28"/>
        </w:rPr>
      </w:pPr>
      <w:r>
        <w:rPr>
          <w:sz w:val="28"/>
          <w:szCs w:val="28"/>
        </w:rPr>
        <w:t>[15]</w:t>
      </w:r>
      <w:r>
        <w:rPr>
          <w:sz w:val="28"/>
          <w:szCs w:val="28"/>
        </w:rPr>
        <w:tab/>
      </w:r>
      <w:r w:rsidR="00BD15B9" w:rsidRPr="00980AB5">
        <w:rPr>
          <w:sz w:val="28"/>
          <w:szCs w:val="28"/>
        </w:rPr>
        <w:t>T</w:t>
      </w:r>
      <w:r w:rsidR="00FD55BF" w:rsidRPr="00980AB5">
        <w:rPr>
          <w:sz w:val="28"/>
          <w:szCs w:val="28"/>
        </w:rPr>
        <w:t>he following day</w:t>
      </w:r>
      <w:r w:rsidR="00C67995" w:rsidRPr="00980AB5">
        <w:rPr>
          <w:sz w:val="28"/>
          <w:szCs w:val="28"/>
        </w:rPr>
        <w:t>,</w:t>
      </w:r>
      <w:r w:rsidR="00FD55BF" w:rsidRPr="00980AB5">
        <w:rPr>
          <w:sz w:val="28"/>
          <w:szCs w:val="28"/>
        </w:rPr>
        <w:t xml:space="preserve"> Rob Parker (Parker) directed a letter to his fellow director, </w:t>
      </w:r>
      <w:proofErr w:type="spellStart"/>
      <w:r w:rsidR="00FD55BF" w:rsidRPr="00980AB5">
        <w:rPr>
          <w:sz w:val="28"/>
          <w:szCs w:val="28"/>
        </w:rPr>
        <w:t>Vienings</w:t>
      </w:r>
      <w:proofErr w:type="spellEnd"/>
      <w:r w:rsidR="00FD55BF" w:rsidRPr="00980AB5">
        <w:rPr>
          <w:sz w:val="28"/>
          <w:szCs w:val="28"/>
        </w:rPr>
        <w:t xml:space="preserve">, confirming that the Co-op had made demand on 7 May 2015 and that </w:t>
      </w:r>
      <w:proofErr w:type="spellStart"/>
      <w:r w:rsidR="00FD55BF" w:rsidRPr="00980AB5">
        <w:rPr>
          <w:sz w:val="28"/>
          <w:szCs w:val="28"/>
        </w:rPr>
        <w:t>Pag</w:t>
      </w:r>
      <w:r w:rsidR="00C67995" w:rsidRPr="00980AB5">
        <w:rPr>
          <w:sz w:val="28"/>
          <w:szCs w:val="28"/>
        </w:rPr>
        <w:t>d</w:t>
      </w:r>
      <w:r w:rsidR="00FD55BF" w:rsidRPr="00980AB5">
        <w:rPr>
          <w:sz w:val="28"/>
          <w:szCs w:val="28"/>
        </w:rPr>
        <w:t>ens</w:t>
      </w:r>
      <w:proofErr w:type="spellEnd"/>
      <w:r w:rsidR="00FD55BF" w:rsidRPr="00980AB5">
        <w:rPr>
          <w:sz w:val="28"/>
          <w:szCs w:val="28"/>
        </w:rPr>
        <w:t xml:space="preserve"> had made payment of R22 268 848.85</w:t>
      </w:r>
      <w:r w:rsidR="00C67995" w:rsidRPr="00980AB5">
        <w:rPr>
          <w:sz w:val="28"/>
          <w:szCs w:val="28"/>
        </w:rPr>
        <w:t>,</w:t>
      </w:r>
      <w:r w:rsidR="00FD55BF" w:rsidRPr="00980AB5">
        <w:rPr>
          <w:sz w:val="28"/>
          <w:szCs w:val="28"/>
        </w:rPr>
        <w:t xml:space="preserve"> which left R839 180.08 remaining in the trust account of Cape Concentrate.</w:t>
      </w:r>
    </w:p>
    <w:p w14:paraId="6988105C" w14:textId="77777777" w:rsidR="00FD55BF" w:rsidRPr="000756EF" w:rsidRDefault="00FD55BF" w:rsidP="00F3719A">
      <w:pPr>
        <w:pStyle w:val="ListParagraph"/>
        <w:spacing w:line="360" w:lineRule="auto"/>
        <w:ind w:left="0"/>
        <w:jc w:val="both"/>
        <w:rPr>
          <w:sz w:val="28"/>
          <w:szCs w:val="28"/>
        </w:rPr>
      </w:pPr>
    </w:p>
    <w:p w14:paraId="23E8979A" w14:textId="39F771EA" w:rsidR="00FD55BF" w:rsidRPr="00980AB5" w:rsidRDefault="00980AB5" w:rsidP="00980AB5">
      <w:pPr>
        <w:spacing w:line="360" w:lineRule="auto"/>
        <w:jc w:val="both"/>
        <w:rPr>
          <w:sz w:val="28"/>
          <w:szCs w:val="28"/>
        </w:rPr>
      </w:pPr>
      <w:r w:rsidRPr="002314DF">
        <w:rPr>
          <w:sz w:val="28"/>
          <w:szCs w:val="28"/>
        </w:rPr>
        <w:t>[16]</w:t>
      </w:r>
      <w:r w:rsidRPr="002314DF">
        <w:rPr>
          <w:sz w:val="28"/>
          <w:szCs w:val="28"/>
        </w:rPr>
        <w:tab/>
      </w:r>
      <w:r w:rsidR="00FD55BF" w:rsidRPr="00980AB5">
        <w:rPr>
          <w:sz w:val="28"/>
          <w:szCs w:val="28"/>
        </w:rPr>
        <w:t xml:space="preserve">AATIF immediately dispatched a letter to </w:t>
      </w:r>
      <w:proofErr w:type="spellStart"/>
      <w:r w:rsidR="00FD55BF" w:rsidRPr="00980AB5">
        <w:rPr>
          <w:sz w:val="28"/>
          <w:szCs w:val="28"/>
        </w:rPr>
        <w:t>Vienings</w:t>
      </w:r>
      <w:proofErr w:type="spellEnd"/>
      <w:r w:rsidR="00FD55BF" w:rsidRPr="00980AB5">
        <w:rPr>
          <w:sz w:val="28"/>
          <w:szCs w:val="28"/>
        </w:rPr>
        <w:t xml:space="preserve"> asking how it was legally possible that R25 million of the AATIF loan to Cape Concentrate was put in a guarantee account in the name of the Trust when AATIF was not a lender to </w:t>
      </w:r>
      <w:r w:rsidR="00FD55BF" w:rsidRPr="00980AB5">
        <w:rPr>
          <w:sz w:val="28"/>
          <w:szCs w:val="28"/>
        </w:rPr>
        <w:lastRenderedPageBreak/>
        <w:t xml:space="preserve">the Trust. </w:t>
      </w:r>
      <w:proofErr w:type="spellStart"/>
      <w:r w:rsidR="00FD55BF" w:rsidRPr="00980AB5">
        <w:rPr>
          <w:sz w:val="28"/>
          <w:szCs w:val="28"/>
        </w:rPr>
        <w:t>Vienings</w:t>
      </w:r>
      <w:proofErr w:type="spellEnd"/>
      <w:r w:rsidR="00FD55BF" w:rsidRPr="00980AB5">
        <w:rPr>
          <w:sz w:val="28"/>
          <w:szCs w:val="28"/>
        </w:rPr>
        <w:t xml:space="preserve"> was requested to explain the grounds</w:t>
      </w:r>
      <w:r w:rsidR="001910B4" w:rsidRPr="00980AB5">
        <w:rPr>
          <w:sz w:val="28"/>
          <w:szCs w:val="28"/>
        </w:rPr>
        <w:t xml:space="preserve"> on which</w:t>
      </w:r>
      <w:r w:rsidR="00FD55BF" w:rsidRPr="00980AB5">
        <w:rPr>
          <w:sz w:val="28"/>
          <w:szCs w:val="28"/>
        </w:rPr>
        <w:t xml:space="preserve"> he had opened guarantee accounts in the name of the Trust with funds provided by AATIF under a facility agreement with Cape Concentrate. The accounts were, in fact, not in the name of the Trust but in that of Cape Concentrate. The letter went on to ask how it was possible that a colleague from the same firm instructed </w:t>
      </w:r>
      <w:proofErr w:type="spellStart"/>
      <w:r w:rsidR="00FD55BF" w:rsidRPr="00980AB5">
        <w:rPr>
          <w:sz w:val="28"/>
          <w:szCs w:val="28"/>
        </w:rPr>
        <w:t>Vienings</w:t>
      </w:r>
      <w:proofErr w:type="spellEnd"/>
      <w:r w:rsidR="00FD55BF" w:rsidRPr="00980AB5">
        <w:rPr>
          <w:sz w:val="28"/>
          <w:szCs w:val="28"/>
        </w:rPr>
        <w:t xml:space="preserve"> to make this payment.</w:t>
      </w:r>
    </w:p>
    <w:p w14:paraId="2D0CC44A" w14:textId="77777777" w:rsidR="00FD55BF" w:rsidRPr="00197794" w:rsidRDefault="00FD55BF" w:rsidP="00F3719A">
      <w:pPr>
        <w:spacing w:line="360" w:lineRule="auto"/>
        <w:jc w:val="both"/>
        <w:rPr>
          <w:sz w:val="28"/>
          <w:szCs w:val="28"/>
        </w:rPr>
      </w:pPr>
    </w:p>
    <w:p w14:paraId="7BC62594" w14:textId="4DB1E8CC" w:rsidR="00FD55BF" w:rsidRPr="005935E1" w:rsidRDefault="00980AB5" w:rsidP="00980AB5">
      <w:pPr>
        <w:spacing w:line="360" w:lineRule="auto"/>
        <w:jc w:val="both"/>
        <w:rPr>
          <w:sz w:val="28"/>
          <w:szCs w:val="28"/>
        </w:rPr>
      </w:pPr>
      <w:r w:rsidRPr="005935E1">
        <w:rPr>
          <w:sz w:val="28"/>
          <w:szCs w:val="28"/>
        </w:rPr>
        <w:t>[17]</w:t>
      </w:r>
      <w:r w:rsidRPr="005935E1">
        <w:rPr>
          <w:sz w:val="28"/>
          <w:szCs w:val="28"/>
        </w:rPr>
        <w:tab/>
      </w:r>
      <w:r w:rsidR="00FD55BF" w:rsidRPr="00655EE3">
        <w:rPr>
          <w:sz w:val="28"/>
          <w:szCs w:val="28"/>
        </w:rPr>
        <w:t>Approximately a month later</w:t>
      </w:r>
      <w:r w:rsidR="00FD55BF">
        <w:rPr>
          <w:sz w:val="28"/>
          <w:szCs w:val="28"/>
        </w:rPr>
        <w:t>,</w:t>
      </w:r>
      <w:r w:rsidR="00FD55BF" w:rsidRPr="00655EE3">
        <w:rPr>
          <w:sz w:val="28"/>
          <w:szCs w:val="28"/>
        </w:rPr>
        <w:t xml:space="preserve"> in June 2015</w:t>
      </w:r>
      <w:r w:rsidR="00FD55BF">
        <w:rPr>
          <w:sz w:val="28"/>
          <w:szCs w:val="28"/>
        </w:rPr>
        <w:t>,</w:t>
      </w:r>
      <w:r w:rsidR="00FD55BF" w:rsidRPr="00655EE3">
        <w:rPr>
          <w:sz w:val="28"/>
          <w:szCs w:val="28"/>
        </w:rPr>
        <w:t xml:space="preserve"> </w:t>
      </w:r>
      <w:proofErr w:type="spellStart"/>
      <w:r w:rsidR="00FD55BF" w:rsidRPr="00655EE3">
        <w:rPr>
          <w:sz w:val="28"/>
          <w:szCs w:val="28"/>
        </w:rPr>
        <w:t>Vienings</w:t>
      </w:r>
      <w:proofErr w:type="spellEnd"/>
      <w:r w:rsidR="00FD55BF" w:rsidRPr="00655EE3">
        <w:rPr>
          <w:sz w:val="28"/>
          <w:szCs w:val="28"/>
        </w:rPr>
        <w:t xml:space="preserve"> resigned as business rescue practitioner of Cape Concentrate and was replaced by Daniel Terblanche. On 15 December 2015</w:t>
      </w:r>
      <w:r w:rsidR="00FD55BF">
        <w:rPr>
          <w:sz w:val="28"/>
          <w:szCs w:val="28"/>
        </w:rPr>
        <w:t>,</w:t>
      </w:r>
      <w:r w:rsidR="00FD55BF" w:rsidRPr="00655EE3">
        <w:rPr>
          <w:sz w:val="28"/>
          <w:szCs w:val="28"/>
        </w:rPr>
        <w:t xml:space="preserve"> Mr Terblanche applied for the liquidation of Cape</w:t>
      </w:r>
      <w:r w:rsidR="00FD55BF">
        <w:rPr>
          <w:sz w:val="28"/>
          <w:szCs w:val="28"/>
        </w:rPr>
        <w:t> </w:t>
      </w:r>
      <w:r w:rsidR="00FD55BF" w:rsidRPr="00655EE3">
        <w:rPr>
          <w:sz w:val="28"/>
          <w:szCs w:val="28"/>
        </w:rPr>
        <w:t>Concentrate and the final order of liquidation was granted on 2</w:t>
      </w:r>
      <w:r w:rsidR="001910B4">
        <w:rPr>
          <w:sz w:val="28"/>
          <w:szCs w:val="28"/>
        </w:rPr>
        <w:t>9</w:t>
      </w:r>
      <w:r w:rsidR="00FD55BF" w:rsidRPr="00655EE3">
        <w:rPr>
          <w:sz w:val="28"/>
          <w:szCs w:val="28"/>
        </w:rPr>
        <w:t xml:space="preserve"> March 2016.</w:t>
      </w:r>
    </w:p>
    <w:p w14:paraId="7B9CA6D5" w14:textId="77777777" w:rsidR="00FD55BF" w:rsidRDefault="00FD55BF" w:rsidP="00F3719A">
      <w:pPr>
        <w:pStyle w:val="ListParagraph"/>
        <w:spacing w:line="360" w:lineRule="auto"/>
        <w:ind w:left="0"/>
        <w:jc w:val="both"/>
        <w:rPr>
          <w:sz w:val="28"/>
          <w:szCs w:val="28"/>
        </w:rPr>
      </w:pPr>
    </w:p>
    <w:p w14:paraId="1D25DB9C" w14:textId="104460C8" w:rsidR="00FD55BF" w:rsidRPr="00AE48F4" w:rsidRDefault="00FD55BF" w:rsidP="00F3719A">
      <w:pPr>
        <w:pStyle w:val="ListParagraph"/>
        <w:spacing w:line="360" w:lineRule="auto"/>
        <w:ind w:left="0"/>
        <w:jc w:val="both"/>
        <w:rPr>
          <w:b/>
          <w:sz w:val="28"/>
          <w:szCs w:val="28"/>
        </w:rPr>
      </w:pPr>
      <w:r w:rsidRPr="00F37B02">
        <w:rPr>
          <w:b/>
          <w:sz w:val="28"/>
          <w:szCs w:val="28"/>
        </w:rPr>
        <w:t xml:space="preserve">Referral to </w:t>
      </w:r>
      <w:r w:rsidR="000A1CC4">
        <w:rPr>
          <w:b/>
          <w:sz w:val="28"/>
          <w:szCs w:val="28"/>
        </w:rPr>
        <w:t>o</w:t>
      </w:r>
      <w:r w:rsidRPr="00F37B02">
        <w:rPr>
          <w:b/>
          <w:sz w:val="28"/>
          <w:szCs w:val="28"/>
        </w:rPr>
        <w:t>ral evidenc</w:t>
      </w:r>
      <w:r w:rsidR="00AE48F4">
        <w:rPr>
          <w:b/>
          <w:sz w:val="28"/>
          <w:szCs w:val="28"/>
        </w:rPr>
        <w:t>e</w:t>
      </w:r>
    </w:p>
    <w:p w14:paraId="50669ECD" w14:textId="05B00B66" w:rsidR="00FD55BF" w:rsidRPr="00980AB5" w:rsidRDefault="00980AB5" w:rsidP="00980AB5">
      <w:pPr>
        <w:spacing w:line="360" w:lineRule="auto"/>
        <w:jc w:val="both"/>
        <w:rPr>
          <w:sz w:val="28"/>
          <w:szCs w:val="28"/>
        </w:rPr>
      </w:pPr>
      <w:r>
        <w:rPr>
          <w:sz w:val="28"/>
          <w:szCs w:val="28"/>
        </w:rPr>
        <w:t>[18]</w:t>
      </w:r>
      <w:r>
        <w:rPr>
          <w:sz w:val="28"/>
          <w:szCs w:val="28"/>
        </w:rPr>
        <w:tab/>
      </w:r>
      <w:r w:rsidR="0065112E" w:rsidRPr="00980AB5">
        <w:rPr>
          <w:sz w:val="28"/>
          <w:szCs w:val="28"/>
        </w:rPr>
        <w:t>T</w:t>
      </w:r>
      <w:r w:rsidR="00FD55BF" w:rsidRPr="00980AB5">
        <w:rPr>
          <w:sz w:val="28"/>
          <w:szCs w:val="28"/>
        </w:rPr>
        <w:t>he</w:t>
      </w:r>
      <w:r w:rsidR="005935E1" w:rsidRPr="00980AB5">
        <w:rPr>
          <w:sz w:val="28"/>
          <w:szCs w:val="28"/>
        </w:rPr>
        <w:t xml:space="preserve"> </w:t>
      </w:r>
      <w:r w:rsidR="00FD55BF" w:rsidRPr="00980AB5">
        <w:rPr>
          <w:sz w:val="28"/>
          <w:szCs w:val="28"/>
        </w:rPr>
        <w:t>application launched by the liquidators</w:t>
      </w:r>
      <w:r w:rsidR="0065112E" w:rsidRPr="00980AB5">
        <w:rPr>
          <w:sz w:val="28"/>
          <w:szCs w:val="28"/>
        </w:rPr>
        <w:t xml:space="preserve"> in the high court to set aside the payment of R22 268 848.85 was brought on the basis that </w:t>
      </w:r>
      <w:r w:rsidR="00AB0DB4" w:rsidRPr="00980AB5">
        <w:rPr>
          <w:sz w:val="28"/>
          <w:szCs w:val="28"/>
        </w:rPr>
        <w:t>it</w:t>
      </w:r>
      <w:r w:rsidR="0065112E" w:rsidRPr="00980AB5">
        <w:rPr>
          <w:sz w:val="28"/>
          <w:szCs w:val="28"/>
        </w:rPr>
        <w:t xml:space="preserve"> was a disposition without value made by Cape Concentrate. </w:t>
      </w:r>
      <w:r w:rsidR="00FD55BF" w:rsidRPr="00980AB5">
        <w:rPr>
          <w:sz w:val="28"/>
          <w:szCs w:val="28"/>
        </w:rPr>
        <w:t>In response</w:t>
      </w:r>
      <w:r w:rsidR="009B0190" w:rsidRPr="00980AB5">
        <w:rPr>
          <w:sz w:val="28"/>
          <w:szCs w:val="28"/>
        </w:rPr>
        <w:t>,</w:t>
      </w:r>
      <w:r w:rsidR="00FD55BF" w:rsidRPr="00980AB5">
        <w:rPr>
          <w:sz w:val="28"/>
          <w:szCs w:val="28"/>
        </w:rPr>
        <w:t xml:space="preserve"> the Co-op asserted that the </w:t>
      </w:r>
      <w:r w:rsidR="0065112E" w:rsidRPr="00980AB5">
        <w:rPr>
          <w:sz w:val="28"/>
          <w:szCs w:val="28"/>
        </w:rPr>
        <w:t xml:space="preserve">monies </w:t>
      </w:r>
      <w:r w:rsidR="00FD55BF" w:rsidRPr="00980AB5">
        <w:rPr>
          <w:sz w:val="28"/>
          <w:szCs w:val="28"/>
        </w:rPr>
        <w:t xml:space="preserve">were paid by </w:t>
      </w:r>
      <w:proofErr w:type="spellStart"/>
      <w:r w:rsidR="00FD55BF" w:rsidRPr="00980AB5">
        <w:rPr>
          <w:sz w:val="28"/>
          <w:szCs w:val="28"/>
        </w:rPr>
        <w:t>Pag</w:t>
      </w:r>
      <w:r w:rsidR="009B0190" w:rsidRPr="00980AB5">
        <w:rPr>
          <w:sz w:val="28"/>
          <w:szCs w:val="28"/>
        </w:rPr>
        <w:t>d</w:t>
      </w:r>
      <w:r w:rsidR="00FD55BF" w:rsidRPr="00980AB5">
        <w:rPr>
          <w:sz w:val="28"/>
          <w:szCs w:val="28"/>
        </w:rPr>
        <w:t>ens</w:t>
      </w:r>
      <w:proofErr w:type="spellEnd"/>
      <w:r w:rsidR="00FD55BF" w:rsidRPr="00980AB5">
        <w:rPr>
          <w:sz w:val="28"/>
          <w:szCs w:val="28"/>
        </w:rPr>
        <w:t xml:space="preserve"> on behalf of Standard Bank</w:t>
      </w:r>
      <w:r w:rsidR="0065112E" w:rsidRPr="00980AB5">
        <w:rPr>
          <w:sz w:val="28"/>
          <w:szCs w:val="28"/>
        </w:rPr>
        <w:t xml:space="preserve"> in terms of a demand guarantee issued </w:t>
      </w:r>
      <w:r w:rsidR="009C151A" w:rsidRPr="00980AB5">
        <w:rPr>
          <w:sz w:val="28"/>
          <w:szCs w:val="28"/>
        </w:rPr>
        <w:t>in respect of the Trust</w:t>
      </w:r>
      <w:r w:rsidR="00FD55BF" w:rsidRPr="00980AB5">
        <w:rPr>
          <w:sz w:val="28"/>
          <w:szCs w:val="28"/>
        </w:rPr>
        <w:t>. In reply</w:t>
      </w:r>
      <w:r w:rsidR="009B0190" w:rsidRPr="00980AB5">
        <w:rPr>
          <w:sz w:val="28"/>
          <w:szCs w:val="28"/>
        </w:rPr>
        <w:t>,</w:t>
      </w:r>
      <w:r w:rsidR="00FD55BF" w:rsidRPr="00980AB5">
        <w:rPr>
          <w:sz w:val="28"/>
          <w:szCs w:val="28"/>
        </w:rPr>
        <w:t xml:space="preserve"> the liquidators stated that the Trust only became a member of the Co-op on 28 November 2014, after </w:t>
      </w:r>
      <w:r w:rsidR="009B0190" w:rsidRPr="00980AB5">
        <w:rPr>
          <w:sz w:val="28"/>
          <w:szCs w:val="28"/>
        </w:rPr>
        <w:t>five</w:t>
      </w:r>
      <w:r w:rsidR="00FD55BF" w:rsidRPr="00980AB5">
        <w:rPr>
          <w:sz w:val="28"/>
          <w:szCs w:val="28"/>
        </w:rPr>
        <w:t xml:space="preserve"> of the </w:t>
      </w:r>
      <w:r w:rsidR="009B0190" w:rsidRPr="00980AB5">
        <w:rPr>
          <w:sz w:val="28"/>
          <w:szCs w:val="28"/>
        </w:rPr>
        <w:t>six</w:t>
      </w:r>
      <w:r w:rsidR="00FD55BF" w:rsidRPr="00980AB5">
        <w:rPr>
          <w:sz w:val="28"/>
          <w:szCs w:val="28"/>
        </w:rPr>
        <w:t xml:space="preserve"> guarantees had been issued</w:t>
      </w:r>
      <w:r w:rsidR="009B0190" w:rsidRPr="00980AB5">
        <w:rPr>
          <w:sz w:val="28"/>
          <w:szCs w:val="28"/>
        </w:rPr>
        <w:t>,</w:t>
      </w:r>
      <w:r w:rsidR="00FD55BF" w:rsidRPr="00980AB5">
        <w:rPr>
          <w:sz w:val="28"/>
          <w:szCs w:val="28"/>
        </w:rPr>
        <w:t xml:space="preserve"> and that the credit facility for the Trust was only approved on 11 February 2015, after all the guarantees had been issued.</w:t>
      </w:r>
    </w:p>
    <w:p w14:paraId="0BE701FB" w14:textId="77777777" w:rsidR="00FD55BF" w:rsidRPr="00704122" w:rsidRDefault="00FD55BF" w:rsidP="00F3719A">
      <w:pPr>
        <w:spacing w:line="360" w:lineRule="auto"/>
        <w:rPr>
          <w:sz w:val="28"/>
          <w:szCs w:val="28"/>
        </w:rPr>
      </w:pPr>
    </w:p>
    <w:p w14:paraId="12724E00" w14:textId="0C5CA216" w:rsidR="00FD55BF" w:rsidRPr="00980AB5" w:rsidRDefault="00980AB5" w:rsidP="00980AB5">
      <w:pPr>
        <w:spacing w:line="360" w:lineRule="auto"/>
        <w:jc w:val="both"/>
        <w:rPr>
          <w:sz w:val="28"/>
          <w:szCs w:val="28"/>
        </w:rPr>
      </w:pPr>
      <w:r w:rsidRPr="009C151A">
        <w:rPr>
          <w:sz w:val="28"/>
          <w:szCs w:val="28"/>
        </w:rPr>
        <w:t>[19]</w:t>
      </w:r>
      <w:r w:rsidRPr="009C151A">
        <w:rPr>
          <w:sz w:val="28"/>
          <w:szCs w:val="28"/>
        </w:rPr>
        <w:tab/>
      </w:r>
      <w:r w:rsidR="00FD55BF" w:rsidRPr="00980AB5">
        <w:rPr>
          <w:sz w:val="28"/>
          <w:szCs w:val="28"/>
        </w:rPr>
        <w:t xml:space="preserve">This prompted the Co-op to file </w:t>
      </w:r>
      <w:r w:rsidR="009C151A" w:rsidRPr="00980AB5">
        <w:rPr>
          <w:sz w:val="28"/>
          <w:szCs w:val="28"/>
        </w:rPr>
        <w:t xml:space="preserve">various </w:t>
      </w:r>
      <w:r w:rsidR="00FD55BF" w:rsidRPr="00980AB5">
        <w:rPr>
          <w:sz w:val="28"/>
          <w:szCs w:val="28"/>
        </w:rPr>
        <w:t>supplementary</w:t>
      </w:r>
      <w:r w:rsidR="009C151A" w:rsidRPr="00980AB5">
        <w:rPr>
          <w:sz w:val="28"/>
          <w:szCs w:val="28"/>
        </w:rPr>
        <w:t xml:space="preserve"> </w:t>
      </w:r>
      <w:r w:rsidR="00FD55BF" w:rsidRPr="00980AB5">
        <w:rPr>
          <w:sz w:val="28"/>
          <w:szCs w:val="28"/>
        </w:rPr>
        <w:t>affidavit</w:t>
      </w:r>
      <w:r w:rsidR="009C151A" w:rsidRPr="00980AB5">
        <w:rPr>
          <w:sz w:val="28"/>
          <w:szCs w:val="28"/>
        </w:rPr>
        <w:t>s</w:t>
      </w:r>
      <w:r w:rsidR="00FD55BF" w:rsidRPr="00980AB5">
        <w:rPr>
          <w:sz w:val="28"/>
          <w:szCs w:val="28"/>
        </w:rPr>
        <w:t xml:space="preserve">, explaining </w:t>
      </w:r>
      <w:r w:rsidR="009C151A" w:rsidRPr="00980AB5">
        <w:rPr>
          <w:sz w:val="28"/>
          <w:szCs w:val="28"/>
        </w:rPr>
        <w:t xml:space="preserve">how </w:t>
      </w:r>
      <w:r w:rsidR="00FD55BF" w:rsidRPr="00980AB5">
        <w:rPr>
          <w:sz w:val="28"/>
          <w:szCs w:val="28"/>
        </w:rPr>
        <w:t xml:space="preserve">the payments were made by </w:t>
      </w:r>
      <w:proofErr w:type="spellStart"/>
      <w:r w:rsidR="00FD55BF" w:rsidRPr="00980AB5">
        <w:rPr>
          <w:sz w:val="28"/>
          <w:szCs w:val="28"/>
        </w:rPr>
        <w:t>Pag</w:t>
      </w:r>
      <w:r w:rsidR="00D55B3D" w:rsidRPr="00980AB5">
        <w:rPr>
          <w:sz w:val="28"/>
          <w:szCs w:val="28"/>
        </w:rPr>
        <w:t>d</w:t>
      </w:r>
      <w:r w:rsidR="00FD55BF" w:rsidRPr="00980AB5">
        <w:rPr>
          <w:sz w:val="28"/>
          <w:szCs w:val="28"/>
        </w:rPr>
        <w:t>ens</w:t>
      </w:r>
      <w:proofErr w:type="spellEnd"/>
      <w:r w:rsidR="00FD55BF" w:rsidRPr="00980AB5">
        <w:rPr>
          <w:sz w:val="28"/>
          <w:szCs w:val="28"/>
        </w:rPr>
        <w:t xml:space="preserve"> for or on behalf of Standard Bank, utilising the Standard Bank TPFA. Finally, by agreement</w:t>
      </w:r>
      <w:r w:rsidR="00D55B3D" w:rsidRPr="00980AB5">
        <w:rPr>
          <w:sz w:val="28"/>
          <w:szCs w:val="28"/>
        </w:rPr>
        <w:t>,</w:t>
      </w:r>
      <w:r w:rsidR="00FD55BF" w:rsidRPr="00980AB5">
        <w:rPr>
          <w:sz w:val="28"/>
          <w:szCs w:val="28"/>
        </w:rPr>
        <w:t xml:space="preserve"> a court order was granted on 15 October 2020 for ‘the hearing of oral evidence in respect of the facts and circumstances surrounding and involving the issuing, presentation and payment of the six demand guarantees of the Standard Bank</w:t>
      </w:r>
      <w:r w:rsidR="00AE48F4" w:rsidRPr="00980AB5">
        <w:rPr>
          <w:sz w:val="28"/>
          <w:szCs w:val="28"/>
        </w:rPr>
        <w:t xml:space="preserve"> Ltd</w:t>
      </w:r>
      <w:r w:rsidR="00FD55BF" w:rsidRPr="00980AB5">
        <w:rPr>
          <w:sz w:val="28"/>
          <w:szCs w:val="28"/>
        </w:rPr>
        <w:t>’</w:t>
      </w:r>
      <w:r w:rsidR="00D55B3D" w:rsidRPr="00980AB5">
        <w:rPr>
          <w:sz w:val="28"/>
          <w:szCs w:val="28"/>
        </w:rPr>
        <w:t>.</w:t>
      </w:r>
      <w:r w:rsidR="00FD55BF" w:rsidRPr="00980AB5">
        <w:rPr>
          <w:sz w:val="28"/>
          <w:szCs w:val="28"/>
        </w:rPr>
        <w:t xml:space="preserve"> The order </w:t>
      </w:r>
      <w:r w:rsidR="00FD55BF" w:rsidRPr="00980AB5">
        <w:rPr>
          <w:sz w:val="28"/>
          <w:szCs w:val="28"/>
        </w:rPr>
        <w:lastRenderedPageBreak/>
        <w:t xml:space="preserve">also provided that </w:t>
      </w:r>
      <w:r w:rsidR="009C151A" w:rsidRPr="00980AB5">
        <w:rPr>
          <w:sz w:val="28"/>
          <w:szCs w:val="28"/>
        </w:rPr>
        <w:t xml:space="preserve">certain witnesses from </w:t>
      </w:r>
      <w:proofErr w:type="spellStart"/>
      <w:r w:rsidR="009C151A" w:rsidRPr="00980AB5">
        <w:rPr>
          <w:sz w:val="28"/>
          <w:szCs w:val="28"/>
        </w:rPr>
        <w:t>Pag</w:t>
      </w:r>
      <w:r w:rsidR="00D55B3D" w:rsidRPr="00980AB5">
        <w:rPr>
          <w:sz w:val="28"/>
          <w:szCs w:val="28"/>
        </w:rPr>
        <w:t>d</w:t>
      </w:r>
      <w:r w:rsidR="009C151A" w:rsidRPr="00980AB5">
        <w:rPr>
          <w:sz w:val="28"/>
          <w:szCs w:val="28"/>
        </w:rPr>
        <w:t>ens</w:t>
      </w:r>
      <w:proofErr w:type="spellEnd"/>
      <w:r w:rsidR="009C151A" w:rsidRPr="00980AB5">
        <w:rPr>
          <w:sz w:val="28"/>
          <w:szCs w:val="28"/>
        </w:rPr>
        <w:t xml:space="preserve"> and Standard Bank be call</w:t>
      </w:r>
      <w:r w:rsidR="00AE48F4" w:rsidRPr="00980AB5">
        <w:rPr>
          <w:sz w:val="28"/>
          <w:szCs w:val="28"/>
        </w:rPr>
        <w:t>ed</w:t>
      </w:r>
      <w:r w:rsidR="00FD55BF" w:rsidRPr="00980AB5">
        <w:rPr>
          <w:sz w:val="28"/>
          <w:szCs w:val="28"/>
        </w:rPr>
        <w:t xml:space="preserve"> </w:t>
      </w:r>
      <w:r w:rsidR="00AE48F4" w:rsidRPr="00980AB5">
        <w:rPr>
          <w:sz w:val="28"/>
          <w:szCs w:val="28"/>
        </w:rPr>
        <w:t>to give evidence</w:t>
      </w:r>
      <w:r w:rsidR="00974F69" w:rsidRPr="00980AB5">
        <w:rPr>
          <w:sz w:val="28"/>
          <w:szCs w:val="28"/>
        </w:rPr>
        <w:t>,</w:t>
      </w:r>
      <w:r w:rsidR="00AE48F4" w:rsidRPr="00980AB5">
        <w:rPr>
          <w:sz w:val="28"/>
          <w:szCs w:val="28"/>
        </w:rPr>
        <w:t xml:space="preserve"> </w:t>
      </w:r>
      <w:r w:rsidR="006F53FD" w:rsidRPr="00980AB5">
        <w:rPr>
          <w:sz w:val="28"/>
          <w:szCs w:val="28"/>
        </w:rPr>
        <w:t xml:space="preserve">including </w:t>
      </w:r>
      <w:r w:rsidR="00AE48F4" w:rsidRPr="00980AB5">
        <w:rPr>
          <w:sz w:val="28"/>
          <w:szCs w:val="28"/>
        </w:rPr>
        <w:t xml:space="preserve">Mr </w:t>
      </w:r>
      <w:proofErr w:type="spellStart"/>
      <w:r w:rsidR="00AE48F4" w:rsidRPr="00980AB5">
        <w:rPr>
          <w:sz w:val="28"/>
          <w:szCs w:val="28"/>
        </w:rPr>
        <w:t>Antonie</w:t>
      </w:r>
      <w:proofErr w:type="spellEnd"/>
      <w:r w:rsidR="00AE48F4" w:rsidRPr="00980AB5">
        <w:rPr>
          <w:sz w:val="28"/>
          <w:szCs w:val="28"/>
        </w:rPr>
        <w:t xml:space="preserve"> Pick (Pick), the Standard Bank solutions manager for various products</w:t>
      </w:r>
      <w:r w:rsidR="00D55B3D" w:rsidRPr="00980AB5">
        <w:rPr>
          <w:sz w:val="28"/>
          <w:szCs w:val="28"/>
        </w:rPr>
        <w:t>,</w:t>
      </w:r>
      <w:r w:rsidR="00AE48F4" w:rsidRPr="00980AB5">
        <w:rPr>
          <w:sz w:val="28"/>
          <w:szCs w:val="28"/>
        </w:rPr>
        <w:t xml:space="preserve"> including TPFA guarantees. </w:t>
      </w:r>
      <w:r w:rsidR="00974F69" w:rsidRPr="00980AB5">
        <w:rPr>
          <w:sz w:val="28"/>
          <w:szCs w:val="28"/>
        </w:rPr>
        <w:t>The o</w:t>
      </w:r>
      <w:r w:rsidR="00AE48F4" w:rsidRPr="00980AB5">
        <w:rPr>
          <w:sz w:val="28"/>
          <w:szCs w:val="28"/>
        </w:rPr>
        <w:t>ther</w:t>
      </w:r>
      <w:r w:rsidR="00974F69" w:rsidRPr="00980AB5">
        <w:rPr>
          <w:sz w:val="28"/>
          <w:szCs w:val="28"/>
        </w:rPr>
        <w:t xml:space="preserve"> witnesses</w:t>
      </w:r>
      <w:r w:rsidR="00AE48F4" w:rsidRPr="00980AB5">
        <w:rPr>
          <w:sz w:val="28"/>
          <w:szCs w:val="28"/>
        </w:rPr>
        <w:t xml:space="preserve"> named in the order were Mr Brett We</w:t>
      </w:r>
      <w:r w:rsidR="00430CB5" w:rsidRPr="00980AB5">
        <w:rPr>
          <w:sz w:val="28"/>
          <w:szCs w:val="28"/>
        </w:rPr>
        <w:t>d</w:t>
      </w:r>
      <w:r w:rsidR="00AE48F4" w:rsidRPr="00980AB5">
        <w:rPr>
          <w:sz w:val="28"/>
          <w:szCs w:val="28"/>
        </w:rPr>
        <w:t>dell (We</w:t>
      </w:r>
      <w:r w:rsidR="00430CB5" w:rsidRPr="00980AB5">
        <w:rPr>
          <w:sz w:val="28"/>
          <w:szCs w:val="28"/>
        </w:rPr>
        <w:t>d</w:t>
      </w:r>
      <w:r w:rsidR="00AE48F4" w:rsidRPr="00980AB5">
        <w:rPr>
          <w:sz w:val="28"/>
          <w:szCs w:val="28"/>
        </w:rPr>
        <w:t>dell) a</w:t>
      </w:r>
      <w:r w:rsidR="00974F69" w:rsidRPr="00980AB5">
        <w:rPr>
          <w:sz w:val="28"/>
          <w:szCs w:val="28"/>
        </w:rPr>
        <w:t>nd Parker</w:t>
      </w:r>
      <w:r w:rsidR="00D55B3D" w:rsidRPr="00980AB5">
        <w:rPr>
          <w:sz w:val="28"/>
          <w:szCs w:val="28"/>
        </w:rPr>
        <w:t>,</w:t>
      </w:r>
      <w:r w:rsidR="00974F69" w:rsidRPr="00980AB5">
        <w:rPr>
          <w:sz w:val="28"/>
          <w:szCs w:val="28"/>
        </w:rPr>
        <w:t xml:space="preserve"> both of whom were </w:t>
      </w:r>
      <w:r w:rsidR="00AE48F4" w:rsidRPr="00980AB5">
        <w:rPr>
          <w:sz w:val="28"/>
          <w:szCs w:val="28"/>
        </w:rPr>
        <w:t>director</w:t>
      </w:r>
      <w:r w:rsidR="00974F69" w:rsidRPr="00980AB5">
        <w:rPr>
          <w:sz w:val="28"/>
          <w:szCs w:val="28"/>
        </w:rPr>
        <w:t>s</w:t>
      </w:r>
      <w:r w:rsidR="00AE48F4" w:rsidRPr="00980AB5">
        <w:rPr>
          <w:sz w:val="28"/>
          <w:szCs w:val="28"/>
        </w:rPr>
        <w:t xml:space="preserve"> </w:t>
      </w:r>
      <w:r w:rsidR="00974F69" w:rsidRPr="00980AB5">
        <w:rPr>
          <w:sz w:val="28"/>
          <w:szCs w:val="28"/>
        </w:rPr>
        <w:t>at</w:t>
      </w:r>
      <w:r w:rsidR="00AE48F4" w:rsidRPr="00980AB5">
        <w:rPr>
          <w:sz w:val="28"/>
          <w:szCs w:val="28"/>
        </w:rPr>
        <w:t xml:space="preserve"> </w:t>
      </w:r>
      <w:proofErr w:type="spellStart"/>
      <w:r w:rsidR="00AE48F4" w:rsidRPr="00980AB5">
        <w:rPr>
          <w:sz w:val="28"/>
          <w:szCs w:val="28"/>
        </w:rPr>
        <w:t>Pag</w:t>
      </w:r>
      <w:r w:rsidR="00D55B3D" w:rsidRPr="00980AB5">
        <w:rPr>
          <w:sz w:val="28"/>
          <w:szCs w:val="28"/>
        </w:rPr>
        <w:t>d</w:t>
      </w:r>
      <w:r w:rsidR="00AE48F4" w:rsidRPr="00980AB5">
        <w:rPr>
          <w:sz w:val="28"/>
          <w:szCs w:val="28"/>
        </w:rPr>
        <w:t>ens</w:t>
      </w:r>
      <w:proofErr w:type="spellEnd"/>
      <w:r w:rsidR="00AB0DB4" w:rsidRPr="00980AB5">
        <w:rPr>
          <w:sz w:val="28"/>
          <w:szCs w:val="28"/>
        </w:rPr>
        <w:t>,</w:t>
      </w:r>
      <w:r w:rsidR="00AE48F4" w:rsidRPr="00980AB5">
        <w:rPr>
          <w:sz w:val="28"/>
          <w:szCs w:val="28"/>
        </w:rPr>
        <w:t xml:space="preserve"> and</w:t>
      </w:r>
      <w:r w:rsidR="00974F69" w:rsidRPr="00980AB5">
        <w:rPr>
          <w:sz w:val="28"/>
          <w:szCs w:val="28"/>
        </w:rPr>
        <w:t xml:space="preserve"> had provided affidavits.</w:t>
      </w:r>
      <w:r w:rsidR="00AE48F4" w:rsidRPr="00980AB5">
        <w:rPr>
          <w:sz w:val="28"/>
          <w:szCs w:val="28"/>
        </w:rPr>
        <w:t xml:space="preserve"> </w:t>
      </w:r>
    </w:p>
    <w:p w14:paraId="46271BFC" w14:textId="77777777" w:rsidR="00FD55BF" w:rsidRPr="00812EAD" w:rsidRDefault="00FD55BF" w:rsidP="00F3719A">
      <w:pPr>
        <w:spacing w:line="360" w:lineRule="auto"/>
        <w:rPr>
          <w:sz w:val="28"/>
          <w:szCs w:val="28"/>
        </w:rPr>
      </w:pPr>
    </w:p>
    <w:p w14:paraId="65695F0C" w14:textId="4E9747AC" w:rsidR="00FD55BF" w:rsidRPr="00980AB5" w:rsidRDefault="00980AB5" w:rsidP="00980AB5">
      <w:pPr>
        <w:spacing w:line="360" w:lineRule="auto"/>
        <w:jc w:val="both"/>
        <w:rPr>
          <w:sz w:val="28"/>
          <w:szCs w:val="28"/>
        </w:rPr>
      </w:pPr>
      <w:r w:rsidRPr="008E48BC">
        <w:rPr>
          <w:sz w:val="28"/>
          <w:szCs w:val="28"/>
        </w:rPr>
        <w:t>[20]</w:t>
      </w:r>
      <w:r w:rsidRPr="008E48BC">
        <w:rPr>
          <w:sz w:val="28"/>
          <w:szCs w:val="28"/>
        </w:rPr>
        <w:tab/>
      </w:r>
      <w:r w:rsidR="00974F69" w:rsidRPr="00980AB5">
        <w:rPr>
          <w:sz w:val="28"/>
          <w:szCs w:val="28"/>
        </w:rPr>
        <w:t>In the end</w:t>
      </w:r>
      <w:r w:rsidR="00430CB5" w:rsidRPr="00980AB5">
        <w:rPr>
          <w:sz w:val="28"/>
          <w:szCs w:val="28"/>
        </w:rPr>
        <w:t>,</w:t>
      </w:r>
      <w:r w:rsidR="00974F69" w:rsidRPr="00980AB5">
        <w:rPr>
          <w:sz w:val="28"/>
          <w:szCs w:val="28"/>
        </w:rPr>
        <w:t xml:space="preserve"> the Co-op</w:t>
      </w:r>
      <w:r w:rsidR="00430CB5" w:rsidRPr="00980AB5">
        <w:rPr>
          <w:sz w:val="28"/>
          <w:szCs w:val="28"/>
        </w:rPr>
        <w:t>,</w:t>
      </w:r>
      <w:r w:rsidR="00974F69" w:rsidRPr="00980AB5">
        <w:rPr>
          <w:sz w:val="28"/>
          <w:szCs w:val="28"/>
        </w:rPr>
        <w:t xml:space="preserve"> </w:t>
      </w:r>
      <w:r w:rsidR="00FD55BF" w:rsidRPr="00980AB5">
        <w:rPr>
          <w:sz w:val="28"/>
          <w:szCs w:val="28"/>
        </w:rPr>
        <w:t xml:space="preserve">who </w:t>
      </w:r>
      <w:r w:rsidR="00974F69" w:rsidRPr="00980AB5">
        <w:rPr>
          <w:sz w:val="28"/>
          <w:szCs w:val="28"/>
        </w:rPr>
        <w:t xml:space="preserve">had </w:t>
      </w:r>
      <w:r w:rsidR="00FD55BF" w:rsidRPr="00980AB5">
        <w:rPr>
          <w:sz w:val="28"/>
          <w:szCs w:val="28"/>
        </w:rPr>
        <w:t>introduced the affidavit of Pick,</w:t>
      </w:r>
      <w:r w:rsidR="00974F69" w:rsidRPr="00980AB5">
        <w:rPr>
          <w:sz w:val="28"/>
          <w:szCs w:val="28"/>
        </w:rPr>
        <w:t xml:space="preserve"> </w:t>
      </w:r>
      <w:r w:rsidR="00AB0DB4" w:rsidRPr="00980AB5">
        <w:rPr>
          <w:sz w:val="28"/>
          <w:szCs w:val="28"/>
        </w:rPr>
        <w:t>elected</w:t>
      </w:r>
      <w:r w:rsidR="00FD55BF" w:rsidRPr="00980AB5">
        <w:rPr>
          <w:sz w:val="28"/>
          <w:szCs w:val="28"/>
        </w:rPr>
        <w:t xml:space="preserve"> not to call </w:t>
      </w:r>
      <w:r w:rsidR="00974F69" w:rsidRPr="00980AB5">
        <w:rPr>
          <w:sz w:val="28"/>
          <w:szCs w:val="28"/>
        </w:rPr>
        <w:t>him</w:t>
      </w:r>
      <w:r w:rsidR="00430CB5" w:rsidRPr="00980AB5">
        <w:rPr>
          <w:sz w:val="28"/>
          <w:szCs w:val="28"/>
        </w:rPr>
        <w:t xml:space="preserve"> as a witness</w:t>
      </w:r>
      <w:r w:rsidR="00974F69" w:rsidRPr="00980AB5">
        <w:rPr>
          <w:sz w:val="28"/>
          <w:szCs w:val="28"/>
        </w:rPr>
        <w:t xml:space="preserve"> and it </w:t>
      </w:r>
      <w:r w:rsidR="00FD55BF" w:rsidRPr="00980AB5">
        <w:rPr>
          <w:sz w:val="28"/>
          <w:szCs w:val="28"/>
        </w:rPr>
        <w:t>was the liquidators who called Pick to testify. Even though We</w:t>
      </w:r>
      <w:r w:rsidR="000828F1" w:rsidRPr="00980AB5">
        <w:rPr>
          <w:sz w:val="28"/>
          <w:szCs w:val="28"/>
        </w:rPr>
        <w:t>d</w:t>
      </w:r>
      <w:r w:rsidR="00FD55BF" w:rsidRPr="00980AB5">
        <w:rPr>
          <w:sz w:val="28"/>
          <w:szCs w:val="28"/>
        </w:rPr>
        <w:t>dell and Parker’s version was pertinently put to Pick, after Pick’s evidence</w:t>
      </w:r>
      <w:r w:rsidR="00430CB5" w:rsidRPr="00980AB5">
        <w:rPr>
          <w:sz w:val="28"/>
          <w:szCs w:val="28"/>
        </w:rPr>
        <w:t>,</w:t>
      </w:r>
      <w:r w:rsidR="00FD55BF" w:rsidRPr="00980AB5">
        <w:rPr>
          <w:sz w:val="28"/>
          <w:szCs w:val="28"/>
        </w:rPr>
        <w:t xml:space="preserve"> the Co-op decided not </w:t>
      </w:r>
      <w:r w:rsidR="00430CB5" w:rsidRPr="00980AB5">
        <w:rPr>
          <w:sz w:val="28"/>
          <w:szCs w:val="28"/>
        </w:rPr>
        <w:t xml:space="preserve">to </w:t>
      </w:r>
      <w:r w:rsidR="00FD55BF" w:rsidRPr="00980AB5">
        <w:rPr>
          <w:sz w:val="28"/>
          <w:szCs w:val="28"/>
        </w:rPr>
        <w:t>call Weddell and Parker as witnesses. Pick was thus the sole witness on some of the issues.</w:t>
      </w:r>
    </w:p>
    <w:p w14:paraId="16703AA9" w14:textId="77777777" w:rsidR="00FD55BF" w:rsidRPr="009C6674" w:rsidRDefault="00FD55BF" w:rsidP="00F3719A">
      <w:pPr>
        <w:spacing w:line="360" w:lineRule="auto"/>
        <w:jc w:val="both"/>
        <w:rPr>
          <w:sz w:val="28"/>
          <w:szCs w:val="28"/>
        </w:rPr>
      </w:pPr>
    </w:p>
    <w:p w14:paraId="6A871D10" w14:textId="06DDD205" w:rsidR="00FD55BF" w:rsidRPr="00980AB5" w:rsidRDefault="00980AB5" w:rsidP="00980AB5">
      <w:pPr>
        <w:spacing w:line="360" w:lineRule="auto"/>
        <w:jc w:val="both"/>
        <w:rPr>
          <w:sz w:val="28"/>
          <w:szCs w:val="28"/>
        </w:rPr>
      </w:pPr>
      <w:r w:rsidRPr="008E48BC">
        <w:rPr>
          <w:sz w:val="28"/>
          <w:szCs w:val="28"/>
        </w:rPr>
        <w:t>[21]</w:t>
      </w:r>
      <w:r w:rsidRPr="008E48BC">
        <w:rPr>
          <w:sz w:val="28"/>
          <w:szCs w:val="28"/>
        </w:rPr>
        <w:tab/>
      </w:r>
      <w:r w:rsidR="00FD55BF" w:rsidRPr="00980AB5">
        <w:rPr>
          <w:sz w:val="28"/>
          <w:szCs w:val="28"/>
        </w:rPr>
        <w:t xml:space="preserve">In evaluating Pick’s evidence, the high court found </w:t>
      </w:r>
      <w:r w:rsidR="00430CB5" w:rsidRPr="00980AB5">
        <w:rPr>
          <w:sz w:val="28"/>
          <w:szCs w:val="28"/>
        </w:rPr>
        <w:t xml:space="preserve">that </w:t>
      </w:r>
      <w:r w:rsidR="00FD55BF" w:rsidRPr="00980AB5">
        <w:rPr>
          <w:sz w:val="28"/>
          <w:szCs w:val="28"/>
        </w:rPr>
        <w:t>this was not a matter where the application had been referred to trial and where the affidavits stood as pleadings, with evidence to be adduced. The high court favour</w:t>
      </w:r>
      <w:r w:rsidR="000828F1" w:rsidRPr="00980AB5">
        <w:rPr>
          <w:sz w:val="28"/>
          <w:szCs w:val="28"/>
        </w:rPr>
        <w:t xml:space="preserve">ed </w:t>
      </w:r>
      <w:r w:rsidR="00FD55BF" w:rsidRPr="00980AB5">
        <w:rPr>
          <w:sz w:val="28"/>
          <w:szCs w:val="28"/>
        </w:rPr>
        <w:t xml:space="preserve">the version of </w:t>
      </w:r>
      <w:r w:rsidR="000828F1" w:rsidRPr="00980AB5">
        <w:rPr>
          <w:sz w:val="28"/>
          <w:szCs w:val="28"/>
        </w:rPr>
        <w:t xml:space="preserve">Weddell and Parker </w:t>
      </w:r>
      <w:r w:rsidR="00FD55BF" w:rsidRPr="00980AB5">
        <w:rPr>
          <w:sz w:val="28"/>
          <w:szCs w:val="28"/>
        </w:rPr>
        <w:t xml:space="preserve">over the oral evidence of Pick, whose evidence the high court found did not add value </w:t>
      </w:r>
      <w:r w:rsidR="000828F1" w:rsidRPr="00980AB5">
        <w:rPr>
          <w:sz w:val="28"/>
          <w:szCs w:val="28"/>
        </w:rPr>
        <w:t>to the issue.</w:t>
      </w:r>
      <w:r w:rsidR="00FD55BF" w:rsidRPr="00980AB5">
        <w:rPr>
          <w:sz w:val="28"/>
          <w:szCs w:val="28"/>
        </w:rPr>
        <w:t xml:space="preserve"> Instead, the high court found that the affidavits of Parker and We</w:t>
      </w:r>
      <w:r w:rsidR="00430CB5" w:rsidRPr="00980AB5">
        <w:rPr>
          <w:sz w:val="28"/>
          <w:szCs w:val="28"/>
        </w:rPr>
        <w:t>d</w:t>
      </w:r>
      <w:r w:rsidR="00FD55BF" w:rsidRPr="00980AB5">
        <w:rPr>
          <w:sz w:val="28"/>
          <w:szCs w:val="28"/>
        </w:rPr>
        <w:t>dell had clarified the position on the issuing of, the presentation of and the payment of the demand guarantees.</w:t>
      </w:r>
      <w:r w:rsidR="00FD55BF">
        <w:rPr>
          <w:rStyle w:val="FootnoteReference"/>
          <w:sz w:val="28"/>
          <w:szCs w:val="28"/>
        </w:rPr>
        <w:footnoteReference w:id="2"/>
      </w:r>
    </w:p>
    <w:p w14:paraId="5C72ED71" w14:textId="77777777" w:rsidR="00FD55BF" w:rsidRPr="009C6674" w:rsidRDefault="00FD55BF" w:rsidP="00F3719A">
      <w:pPr>
        <w:pStyle w:val="ListParagraph"/>
        <w:spacing w:line="360" w:lineRule="auto"/>
        <w:ind w:left="0"/>
        <w:jc w:val="both"/>
        <w:rPr>
          <w:sz w:val="28"/>
          <w:szCs w:val="28"/>
        </w:rPr>
      </w:pPr>
    </w:p>
    <w:p w14:paraId="400BE0D7" w14:textId="6610D84C" w:rsidR="00FD55BF" w:rsidRPr="00980AB5" w:rsidRDefault="00980AB5" w:rsidP="00980AB5">
      <w:pPr>
        <w:spacing w:line="360" w:lineRule="auto"/>
        <w:jc w:val="both"/>
        <w:rPr>
          <w:sz w:val="28"/>
          <w:szCs w:val="28"/>
        </w:rPr>
      </w:pPr>
      <w:r w:rsidRPr="00772096">
        <w:rPr>
          <w:sz w:val="28"/>
          <w:szCs w:val="28"/>
        </w:rPr>
        <w:t>[22]</w:t>
      </w:r>
      <w:r w:rsidRPr="00772096">
        <w:rPr>
          <w:sz w:val="28"/>
          <w:szCs w:val="28"/>
        </w:rPr>
        <w:tab/>
      </w:r>
      <w:r w:rsidR="00FD55BF" w:rsidRPr="00980AB5">
        <w:rPr>
          <w:sz w:val="28"/>
          <w:szCs w:val="28"/>
        </w:rPr>
        <w:t xml:space="preserve">In </w:t>
      </w:r>
      <w:proofErr w:type="spellStart"/>
      <w:r w:rsidR="00FD55BF" w:rsidRPr="00980AB5">
        <w:rPr>
          <w:i/>
          <w:iCs/>
          <w:sz w:val="28"/>
          <w:szCs w:val="28"/>
        </w:rPr>
        <w:t>Lekup</w:t>
      </w:r>
      <w:proofErr w:type="spellEnd"/>
      <w:r w:rsidR="00FD55BF" w:rsidRPr="00980AB5">
        <w:rPr>
          <w:i/>
          <w:iCs/>
          <w:sz w:val="28"/>
          <w:szCs w:val="28"/>
        </w:rPr>
        <w:t xml:space="preserve"> Prop Co No 4 (Pty) Ltd v Wright</w:t>
      </w:r>
      <w:r w:rsidR="00FD55BF" w:rsidRPr="00980AB5">
        <w:rPr>
          <w:sz w:val="28"/>
          <w:szCs w:val="28"/>
        </w:rPr>
        <w:t>,</w:t>
      </w:r>
      <w:r w:rsidR="00FD55BF">
        <w:rPr>
          <w:rStyle w:val="FootnoteReference"/>
          <w:sz w:val="28"/>
          <w:szCs w:val="28"/>
        </w:rPr>
        <w:footnoteReference w:id="3"/>
      </w:r>
      <w:r w:rsidR="00FD55BF" w:rsidRPr="00980AB5">
        <w:rPr>
          <w:sz w:val="28"/>
          <w:szCs w:val="28"/>
        </w:rPr>
        <w:t xml:space="preserve"> this Court pronounced on the status of affidavits in a referral to evidence in the following manner: </w:t>
      </w:r>
    </w:p>
    <w:p w14:paraId="22BD7B50" w14:textId="435D9340" w:rsidR="00FD55BF" w:rsidRPr="00772096" w:rsidRDefault="00FD55BF" w:rsidP="00F3719A">
      <w:pPr>
        <w:pStyle w:val="ListParagraph"/>
        <w:spacing w:line="360" w:lineRule="auto"/>
        <w:ind w:left="0"/>
        <w:jc w:val="both"/>
      </w:pPr>
      <w:r w:rsidRPr="00772096">
        <w:t>‘</w:t>
      </w:r>
      <w:r>
        <w:t xml:space="preserve">. . . </w:t>
      </w:r>
      <w:r w:rsidRPr="00772096">
        <w:t>A referral to trial is different to a referral to evidence on limited issues. In the latter case, the affidavits stand as evidence save to the extent that they deal with dispute(s) of fact; and once the dispute</w:t>
      </w:r>
      <w:r w:rsidR="00271B7B">
        <w:t>(</w:t>
      </w:r>
      <w:r w:rsidRPr="00772096">
        <w:t>s</w:t>
      </w:r>
      <w:r w:rsidR="00271B7B">
        <w:t>)</w:t>
      </w:r>
      <w:r w:rsidRPr="00772096">
        <w:t xml:space="preserve"> have been resolved by oral evidence, the matter is decided on the basis of that finding together with the affidavit evidence that is not in dispute.’</w:t>
      </w:r>
    </w:p>
    <w:p w14:paraId="5A30726B" w14:textId="77777777" w:rsidR="00FD55BF" w:rsidRPr="00772096" w:rsidRDefault="00FD55BF" w:rsidP="00F3719A">
      <w:pPr>
        <w:pStyle w:val="ListParagraph"/>
        <w:spacing w:line="360" w:lineRule="auto"/>
        <w:ind w:left="0"/>
        <w:jc w:val="both"/>
        <w:rPr>
          <w:sz w:val="28"/>
          <w:szCs w:val="28"/>
        </w:rPr>
      </w:pPr>
    </w:p>
    <w:p w14:paraId="0FA26238" w14:textId="09AE8DDF" w:rsidR="00FD55BF" w:rsidRPr="00980AB5" w:rsidRDefault="00980AB5" w:rsidP="00980AB5">
      <w:pPr>
        <w:spacing w:line="360" w:lineRule="auto"/>
        <w:jc w:val="both"/>
        <w:rPr>
          <w:sz w:val="28"/>
          <w:szCs w:val="28"/>
        </w:rPr>
      </w:pPr>
      <w:r>
        <w:rPr>
          <w:sz w:val="28"/>
          <w:szCs w:val="28"/>
        </w:rPr>
        <w:lastRenderedPageBreak/>
        <w:t>[23]</w:t>
      </w:r>
      <w:r>
        <w:rPr>
          <w:sz w:val="28"/>
          <w:szCs w:val="28"/>
        </w:rPr>
        <w:tab/>
      </w:r>
      <w:r w:rsidR="00FD55BF" w:rsidRPr="00980AB5">
        <w:rPr>
          <w:color w:val="000000" w:themeColor="text1"/>
          <w:sz w:val="28"/>
          <w:szCs w:val="28"/>
        </w:rPr>
        <w:t>The facts in this matter are those which appear from the affidavits of Weddel</w:t>
      </w:r>
      <w:r w:rsidR="000828F1" w:rsidRPr="00980AB5">
        <w:rPr>
          <w:color w:val="000000" w:themeColor="text1"/>
          <w:sz w:val="28"/>
          <w:szCs w:val="28"/>
        </w:rPr>
        <w:t>l</w:t>
      </w:r>
      <w:r w:rsidR="00FD55BF" w:rsidRPr="00980AB5">
        <w:rPr>
          <w:color w:val="000000" w:themeColor="text1"/>
          <w:sz w:val="28"/>
          <w:szCs w:val="28"/>
        </w:rPr>
        <w:t xml:space="preserve"> and Parker, which are either consistent with, or not disputed by</w:t>
      </w:r>
      <w:r w:rsidR="00271B7B" w:rsidRPr="00980AB5">
        <w:rPr>
          <w:color w:val="000000" w:themeColor="text1"/>
          <w:sz w:val="28"/>
          <w:szCs w:val="28"/>
        </w:rPr>
        <w:t>,</w:t>
      </w:r>
      <w:r w:rsidR="00FD55BF" w:rsidRPr="00980AB5">
        <w:rPr>
          <w:color w:val="000000" w:themeColor="text1"/>
          <w:sz w:val="28"/>
          <w:szCs w:val="28"/>
        </w:rPr>
        <w:t xml:space="preserve"> the oral evidence of Pick. </w:t>
      </w:r>
      <w:r w:rsidR="00271B7B" w:rsidRPr="00980AB5">
        <w:rPr>
          <w:color w:val="000000" w:themeColor="text1"/>
          <w:sz w:val="28"/>
          <w:szCs w:val="28"/>
        </w:rPr>
        <w:t>Accordingly, the oral evidence of Pick must prevail where there is a dispute.</w:t>
      </w:r>
    </w:p>
    <w:p w14:paraId="599FDC64" w14:textId="24E3869B" w:rsidR="00FD55BF" w:rsidRPr="004C679D" w:rsidRDefault="00FD55BF" w:rsidP="00F3719A">
      <w:pPr>
        <w:spacing w:line="360" w:lineRule="auto"/>
        <w:jc w:val="both"/>
        <w:rPr>
          <w:b/>
          <w:bCs/>
          <w:sz w:val="28"/>
          <w:szCs w:val="28"/>
        </w:rPr>
      </w:pPr>
    </w:p>
    <w:p w14:paraId="39E39E11" w14:textId="2FE219A1" w:rsidR="00C557EE" w:rsidRPr="00980AB5" w:rsidRDefault="00980AB5" w:rsidP="00980AB5">
      <w:pPr>
        <w:spacing w:line="360" w:lineRule="auto"/>
        <w:jc w:val="both"/>
        <w:rPr>
          <w:sz w:val="28"/>
          <w:szCs w:val="28"/>
        </w:rPr>
      </w:pPr>
      <w:r w:rsidRPr="00C557EE">
        <w:rPr>
          <w:sz w:val="28"/>
          <w:szCs w:val="28"/>
        </w:rPr>
        <w:t>[24]</w:t>
      </w:r>
      <w:r w:rsidRPr="00C557EE">
        <w:rPr>
          <w:sz w:val="28"/>
          <w:szCs w:val="28"/>
        </w:rPr>
        <w:tab/>
      </w:r>
      <w:r w:rsidR="00FD55BF" w:rsidRPr="00980AB5">
        <w:rPr>
          <w:sz w:val="28"/>
          <w:szCs w:val="28"/>
        </w:rPr>
        <w:t>Pick testified that the TPFA is a fully automated electronic system which is accessed on the business online platform</w:t>
      </w:r>
      <w:r w:rsidR="00270B54" w:rsidRPr="00980AB5">
        <w:rPr>
          <w:sz w:val="28"/>
          <w:szCs w:val="28"/>
        </w:rPr>
        <w:t xml:space="preserve"> of</w:t>
      </w:r>
      <w:r w:rsidR="004B57F8" w:rsidRPr="00980AB5">
        <w:rPr>
          <w:sz w:val="28"/>
          <w:szCs w:val="28"/>
        </w:rPr>
        <w:t xml:space="preserve"> Standard Bank</w:t>
      </w:r>
      <w:r w:rsidR="00FD55BF" w:rsidRPr="00980AB5">
        <w:rPr>
          <w:sz w:val="28"/>
          <w:szCs w:val="28"/>
        </w:rPr>
        <w:t>. It allows managers of those funds to open the accounts, transact on the accounts, close the accounts and to issue guarantees electronically. Pick’s evidence was that attorneys could only issue property guarantees using the TPFA system</w:t>
      </w:r>
      <w:r w:rsidR="0038300A" w:rsidRPr="00980AB5">
        <w:rPr>
          <w:sz w:val="28"/>
          <w:szCs w:val="28"/>
        </w:rPr>
        <w:t xml:space="preserve">. This was for </w:t>
      </w:r>
      <w:r w:rsidR="00FD55BF" w:rsidRPr="00980AB5">
        <w:rPr>
          <w:sz w:val="28"/>
          <w:szCs w:val="28"/>
        </w:rPr>
        <w:t xml:space="preserve">conveyancing </w:t>
      </w:r>
      <w:r w:rsidR="0038300A" w:rsidRPr="00980AB5">
        <w:rPr>
          <w:sz w:val="28"/>
          <w:szCs w:val="28"/>
        </w:rPr>
        <w:t>matters and o</w:t>
      </w:r>
      <w:r w:rsidR="00FD55BF" w:rsidRPr="00980AB5">
        <w:rPr>
          <w:sz w:val="28"/>
          <w:szCs w:val="28"/>
        </w:rPr>
        <w:t xml:space="preserve">nce the guarantee was issued, the funds in the TPFA account </w:t>
      </w:r>
      <w:r w:rsidR="0038300A" w:rsidRPr="00980AB5">
        <w:rPr>
          <w:sz w:val="28"/>
          <w:szCs w:val="28"/>
        </w:rPr>
        <w:t>were</w:t>
      </w:r>
      <w:r w:rsidR="00FD55BF" w:rsidRPr="00980AB5">
        <w:rPr>
          <w:sz w:val="28"/>
          <w:szCs w:val="28"/>
        </w:rPr>
        <w:t xml:space="preserve"> automatically pledged to Standard Bank</w:t>
      </w:r>
      <w:r w:rsidR="00FE534A" w:rsidRPr="00980AB5">
        <w:rPr>
          <w:sz w:val="28"/>
          <w:szCs w:val="28"/>
        </w:rPr>
        <w:t xml:space="preserve">, and paid to the seller upon registration. </w:t>
      </w:r>
    </w:p>
    <w:p w14:paraId="6C33CE43" w14:textId="77777777" w:rsidR="00C557EE" w:rsidRPr="00C557EE" w:rsidRDefault="00C557EE" w:rsidP="00C557EE">
      <w:pPr>
        <w:pStyle w:val="ListParagraph"/>
        <w:rPr>
          <w:sz w:val="28"/>
          <w:szCs w:val="28"/>
        </w:rPr>
      </w:pPr>
    </w:p>
    <w:p w14:paraId="5F7F7F44" w14:textId="3B7C3EFF" w:rsidR="00FD55BF" w:rsidRPr="00980AB5" w:rsidRDefault="00980AB5" w:rsidP="00980AB5">
      <w:pPr>
        <w:spacing w:line="360" w:lineRule="auto"/>
        <w:jc w:val="both"/>
        <w:rPr>
          <w:sz w:val="28"/>
          <w:szCs w:val="28"/>
        </w:rPr>
      </w:pPr>
      <w:r w:rsidRPr="00C557EE">
        <w:rPr>
          <w:sz w:val="28"/>
          <w:szCs w:val="28"/>
        </w:rPr>
        <w:t>[25]</w:t>
      </w:r>
      <w:r w:rsidRPr="00C557EE">
        <w:rPr>
          <w:sz w:val="28"/>
          <w:szCs w:val="28"/>
        </w:rPr>
        <w:tab/>
      </w:r>
      <w:r w:rsidR="00FD55BF" w:rsidRPr="00980AB5">
        <w:rPr>
          <w:sz w:val="28"/>
          <w:szCs w:val="28"/>
        </w:rPr>
        <w:t xml:space="preserve">The relationship between Standard </w:t>
      </w:r>
      <w:r w:rsidR="004B57F8" w:rsidRPr="00980AB5">
        <w:rPr>
          <w:sz w:val="28"/>
          <w:szCs w:val="28"/>
        </w:rPr>
        <w:t>B</w:t>
      </w:r>
      <w:r w:rsidR="00FD55BF" w:rsidRPr="00980AB5">
        <w:rPr>
          <w:sz w:val="28"/>
          <w:szCs w:val="28"/>
        </w:rPr>
        <w:t>ank and the attorney would be regulated by a written agreement</w:t>
      </w:r>
      <w:r w:rsidR="004B57F8" w:rsidRPr="00980AB5">
        <w:rPr>
          <w:sz w:val="28"/>
          <w:szCs w:val="28"/>
        </w:rPr>
        <w:t>,</w:t>
      </w:r>
      <w:r w:rsidR="00FD55BF" w:rsidRPr="00980AB5">
        <w:rPr>
          <w:sz w:val="28"/>
          <w:szCs w:val="28"/>
        </w:rPr>
        <w:t xml:space="preserve"> whereby the attorney acts as agent for the investor principal. The attorney would sign a pledge and cession of all trust monies held in the TPFA trust account</w:t>
      </w:r>
      <w:r w:rsidR="00FE534A" w:rsidRPr="00980AB5">
        <w:rPr>
          <w:sz w:val="28"/>
          <w:szCs w:val="28"/>
        </w:rPr>
        <w:t>, which</w:t>
      </w:r>
      <w:r w:rsidR="00C557EE" w:rsidRPr="00980AB5">
        <w:rPr>
          <w:sz w:val="28"/>
          <w:szCs w:val="28"/>
        </w:rPr>
        <w:t>,</w:t>
      </w:r>
      <w:r w:rsidR="00FE534A" w:rsidRPr="00980AB5">
        <w:rPr>
          <w:sz w:val="28"/>
          <w:szCs w:val="28"/>
        </w:rPr>
        <w:t xml:space="preserve"> according to Pick</w:t>
      </w:r>
      <w:r w:rsidR="00C557EE" w:rsidRPr="00980AB5">
        <w:rPr>
          <w:sz w:val="28"/>
          <w:szCs w:val="28"/>
        </w:rPr>
        <w:t>,</w:t>
      </w:r>
      <w:r w:rsidR="00FE534A" w:rsidRPr="00980AB5">
        <w:rPr>
          <w:sz w:val="28"/>
          <w:szCs w:val="28"/>
        </w:rPr>
        <w:t xml:space="preserve"> was for property matters only</w:t>
      </w:r>
      <w:r w:rsidR="00C557EE" w:rsidRPr="00980AB5">
        <w:rPr>
          <w:sz w:val="28"/>
          <w:szCs w:val="28"/>
        </w:rPr>
        <w:t xml:space="preserve">. </w:t>
      </w:r>
      <w:r w:rsidR="00FD55BF" w:rsidRPr="00980AB5">
        <w:rPr>
          <w:sz w:val="28"/>
          <w:szCs w:val="28"/>
        </w:rPr>
        <w:t xml:space="preserve">Notwithstanding his insistence that </w:t>
      </w:r>
      <w:proofErr w:type="spellStart"/>
      <w:r w:rsidR="00FD55BF" w:rsidRPr="00980AB5">
        <w:rPr>
          <w:sz w:val="28"/>
          <w:szCs w:val="28"/>
        </w:rPr>
        <w:t>Pag</w:t>
      </w:r>
      <w:r w:rsidR="00D46EB0" w:rsidRPr="00980AB5">
        <w:rPr>
          <w:sz w:val="28"/>
          <w:szCs w:val="28"/>
        </w:rPr>
        <w:t>d</w:t>
      </w:r>
      <w:r w:rsidR="00FD55BF" w:rsidRPr="00980AB5">
        <w:rPr>
          <w:sz w:val="28"/>
          <w:szCs w:val="28"/>
        </w:rPr>
        <w:t>ens</w:t>
      </w:r>
      <w:proofErr w:type="spellEnd"/>
      <w:r w:rsidR="00FD55BF" w:rsidRPr="00980AB5">
        <w:rPr>
          <w:sz w:val="28"/>
          <w:szCs w:val="28"/>
        </w:rPr>
        <w:t xml:space="preserve"> was only authorised to issue property guarantees, Pick was unable to dispute the contractual obligations that the guarantee created between Standard Bank and the Co-op</w:t>
      </w:r>
      <w:r w:rsidR="0062255A" w:rsidRPr="00980AB5">
        <w:rPr>
          <w:sz w:val="28"/>
          <w:szCs w:val="28"/>
        </w:rPr>
        <w:t>, n</w:t>
      </w:r>
      <w:r w:rsidR="00FD55BF" w:rsidRPr="00980AB5">
        <w:rPr>
          <w:sz w:val="28"/>
          <w:szCs w:val="28"/>
        </w:rPr>
        <w:t xml:space="preserve">or the fact that the online options available to </w:t>
      </w:r>
      <w:proofErr w:type="spellStart"/>
      <w:r w:rsidR="00FD55BF" w:rsidRPr="00980AB5">
        <w:rPr>
          <w:sz w:val="28"/>
          <w:szCs w:val="28"/>
        </w:rPr>
        <w:t>Pag</w:t>
      </w:r>
      <w:r w:rsidR="00D46EB0" w:rsidRPr="00980AB5">
        <w:rPr>
          <w:sz w:val="28"/>
          <w:szCs w:val="28"/>
        </w:rPr>
        <w:t>d</w:t>
      </w:r>
      <w:r w:rsidR="00FD55BF" w:rsidRPr="00980AB5">
        <w:rPr>
          <w:sz w:val="28"/>
          <w:szCs w:val="28"/>
        </w:rPr>
        <w:t>ens</w:t>
      </w:r>
      <w:proofErr w:type="spellEnd"/>
      <w:r w:rsidR="00FD55BF" w:rsidRPr="00980AB5">
        <w:rPr>
          <w:sz w:val="28"/>
          <w:szCs w:val="28"/>
        </w:rPr>
        <w:t xml:space="preserve"> were not limited to property guarantees </w:t>
      </w:r>
      <w:r w:rsidR="008638CB" w:rsidRPr="00980AB5">
        <w:rPr>
          <w:sz w:val="28"/>
          <w:szCs w:val="28"/>
        </w:rPr>
        <w:t xml:space="preserve">and </w:t>
      </w:r>
      <w:r w:rsidR="0038300A" w:rsidRPr="00980AB5">
        <w:rPr>
          <w:sz w:val="28"/>
          <w:szCs w:val="28"/>
        </w:rPr>
        <w:t>the system’s functionality extended to property guarantees, demand guarantees, and lease guarantees</w:t>
      </w:r>
      <w:r w:rsidR="008638CB" w:rsidRPr="00980AB5">
        <w:rPr>
          <w:sz w:val="28"/>
          <w:szCs w:val="28"/>
        </w:rPr>
        <w:t>.</w:t>
      </w:r>
      <w:r w:rsidR="0038300A" w:rsidRPr="00980AB5">
        <w:rPr>
          <w:sz w:val="28"/>
          <w:szCs w:val="28"/>
        </w:rPr>
        <w:t xml:space="preserve"> </w:t>
      </w:r>
    </w:p>
    <w:p w14:paraId="5D636FB8" w14:textId="77777777" w:rsidR="000828F1" w:rsidRPr="003D6393" w:rsidRDefault="000828F1" w:rsidP="00F3719A">
      <w:pPr>
        <w:spacing w:line="360" w:lineRule="auto"/>
        <w:jc w:val="both"/>
        <w:rPr>
          <w:sz w:val="28"/>
          <w:szCs w:val="28"/>
        </w:rPr>
      </w:pPr>
    </w:p>
    <w:p w14:paraId="394232F0" w14:textId="4D239C74" w:rsidR="00FD55BF" w:rsidRPr="00980AB5" w:rsidRDefault="00980AB5" w:rsidP="00980AB5">
      <w:pPr>
        <w:spacing w:line="360" w:lineRule="auto"/>
        <w:jc w:val="both"/>
        <w:rPr>
          <w:sz w:val="28"/>
          <w:szCs w:val="28"/>
        </w:rPr>
      </w:pPr>
      <w:r>
        <w:rPr>
          <w:sz w:val="28"/>
          <w:szCs w:val="28"/>
        </w:rPr>
        <w:t>[26]</w:t>
      </w:r>
      <w:r>
        <w:rPr>
          <w:sz w:val="28"/>
          <w:szCs w:val="28"/>
        </w:rPr>
        <w:tab/>
      </w:r>
      <w:r w:rsidR="00FD55BF" w:rsidRPr="00980AB5">
        <w:rPr>
          <w:sz w:val="28"/>
          <w:szCs w:val="28"/>
        </w:rPr>
        <w:t xml:space="preserve">According to Pick, the pledges placed on the TPFA accounts would remain in place while the guarantees were ‘live’ on the TPFA system. Three of the guarantees had expired on the system and the other three were cancelled </w:t>
      </w:r>
      <w:r w:rsidR="00D46EB0" w:rsidRPr="00980AB5">
        <w:rPr>
          <w:sz w:val="28"/>
          <w:szCs w:val="28"/>
        </w:rPr>
        <w:t>on</w:t>
      </w:r>
      <w:r w:rsidR="00FD55BF" w:rsidRPr="00980AB5">
        <w:rPr>
          <w:sz w:val="28"/>
          <w:szCs w:val="28"/>
        </w:rPr>
        <w:t xml:space="preserve"> 7 May 2015, after 16h00. He stated that this meant that none of these could be paid </w:t>
      </w:r>
      <w:r w:rsidR="00FD55BF" w:rsidRPr="00980AB5">
        <w:rPr>
          <w:sz w:val="28"/>
          <w:szCs w:val="28"/>
        </w:rPr>
        <w:lastRenderedPageBreak/>
        <w:t xml:space="preserve">through the TPFA system. If </w:t>
      </w:r>
      <w:proofErr w:type="spellStart"/>
      <w:r w:rsidR="00FD55BF" w:rsidRPr="00980AB5">
        <w:rPr>
          <w:sz w:val="28"/>
          <w:szCs w:val="28"/>
        </w:rPr>
        <w:t>Pag</w:t>
      </w:r>
      <w:r w:rsidR="00D46EB0" w:rsidRPr="00980AB5">
        <w:rPr>
          <w:sz w:val="28"/>
          <w:szCs w:val="28"/>
        </w:rPr>
        <w:t>d</w:t>
      </w:r>
      <w:r w:rsidR="00FD55BF" w:rsidRPr="00980AB5">
        <w:rPr>
          <w:sz w:val="28"/>
          <w:szCs w:val="28"/>
        </w:rPr>
        <w:t>ens</w:t>
      </w:r>
      <w:proofErr w:type="spellEnd"/>
      <w:r w:rsidR="00FD55BF" w:rsidRPr="00980AB5">
        <w:rPr>
          <w:sz w:val="28"/>
          <w:szCs w:val="28"/>
        </w:rPr>
        <w:t xml:space="preserve"> were to cancel the guarantees, they would phone or email Standard Bank to arrange for cancellation. He later conceded that the terms of the guarantee required any cancellation or change in terms to be agreed upon in writing between the bank, the beneficiaries and the principal. </w:t>
      </w:r>
    </w:p>
    <w:p w14:paraId="3BA8F5DB" w14:textId="77777777" w:rsidR="00FD55BF" w:rsidRPr="00476E58" w:rsidRDefault="00FD55BF" w:rsidP="00F3719A">
      <w:pPr>
        <w:spacing w:line="360" w:lineRule="auto"/>
        <w:jc w:val="both"/>
        <w:rPr>
          <w:sz w:val="28"/>
          <w:szCs w:val="28"/>
        </w:rPr>
      </w:pPr>
    </w:p>
    <w:p w14:paraId="5BECB623" w14:textId="78F8ECD5" w:rsidR="00FD55BF" w:rsidRPr="00980AB5" w:rsidRDefault="00980AB5" w:rsidP="00980AB5">
      <w:pPr>
        <w:spacing w:line="360" w:lineRule="auto"/>
        <w:jc w:val="both"/>
        <w:rPr>
          <w:bCs/>
          <w:sz w:val="28"/>
          <w:szCs w:val="28"/>
          <w:u w:val="single"/>
        </w:rPr>
      </w:pPr>
      <w:r w:rsidRPr="00F27ADC">
        <w:rPr>
          <w:sz w:val="28"/>
          <w:szCs w:val="28"/>
        </w:rPr>
        <w:t>[27]</w:t>
      </w:r>
      <w:r w:rsidRPr="00F27ADC">
        <w:rPr>
          <w:sz w:val="28"/>
          <w:szCs w:val="28"/>
        </w:rPr>
        <w:tab/>
      </w:r>
      <w:r w:rsidR="00FD55BF" w:rsidRPr="00980AB5">
        <w:rPr>
          <w:sz w:val="28"/>
          <w:szCs w:val="28"/>
        </w:rPr>
        <w:t>The common thread running through Pick’s evidence is his emphasis on how the system worked, which frequently conflicted with the terms of the guarantee. He focused on the functioning of the system and methodology of payment, without having sufficient regard to the binding terms of the guarantee itself.</w:t>
      </w:r>
    </w:p>
    <w:p w14:paraId="231445EB" w14:textId="77777777" w:rsidR="00FD55BF" w:rsidRDefault="00FD55BF" w:rsidP="00F3719A">
      <w:pPr>
        <w:pStyle w:val="ListParagraph"/>
        <w:spacing w:line="360" w:lineRule="auto"/>
        <w:ind w:left="0"/>
        <w:jc w:val="both"/>
        <w:rPr>
          <w:bCs/>
          <w:sz w:val="28"/>
          <w:szCs w:val="28"/>
          <w:u w:val="single"/>
        </w:rPr>
      </w:pPr>
    </w:p>
    <w:p w14:paraId="135775F2" w14:textId="1C4C6D60" w:rsidR="00FD55BF" w:rsidRPr="00124905" w:rsidRDefault="00EA1F2D" w:rsidP="00F3719A">
      <w:pPr>
        <w:pStyle w:val="ListParagraph"/>
        <w:spacing w:line="360" w:lineRule="auto"/>
        <w:ind w:left="0"/>
        <w:jc w:val="both"/>
        <w:rPr>
          <w:b/>
          <w:sz w:val="28"/>
          <w:szCs w:val="28"/>
        </w:rPr>
      </w:pPr>
      <w:r>
        <w:rPr>
          <w:b/>
          <w:bCs/>
          <w:sz w:val="28"/>
          <w:szCs w:val="28"/>
        </w:rPr>
        <w:t>On appeal</w:t>
      </w:r>
    </w:p>
    <w:p w14:paraId="14009517" w14:textId="69B17E94" w:rsidR="00FA78A8" w:rsidRDefault="00980AB5" w:rsidP="00980AB5">
      <w:pPr>
        <w:spacing w:line="360" w:lineRule="auto"/>
        <w:jc w:val="both"/>
        <w:rPr>
          <w:sz w:val="28"/>
          <w:szCs w:val="28"/>
        </w:rPr>
      </w:pPr>
      <w:r>
        <w:rPr>
          <w:sz w:val="28"/>
          <w:szCs w:val="28"/>
        </w:rPr>
        <w:t>[28]</w:t>
      </w:r>
      <w:r>
        <w:rPr>
          <w:sz w:val="28"/>
          <w:szCs w:val="28"/>
        </w:rPr>
        <w:tab/>
      </w:r>
      <w:r w:rsidR="00FD55BF">
        <w:rPr>
          <w:sz w:val="28"/>
          <w:szCs w:val="28"/>
        </w:rPr>
        <w:t xml:space="preserve">The liquidators submit that </w:t>
      </w:r>
      <w:proofErr w:type="spellStart"/>
      <w:r w:rsidR="00FD55BF">
        <w:rPr>
          <w:sz w:val="28"/>
          <w:szCs w:val="28"/>
        </w:rPr>
        <w:t>Pag</w:t>
      </w:r>
      <w:r w:rsidR="008F4D73">
        <w:rPr>
          <w:sz w:val="28"/>
          <w:szCs w:val="28"/>
        </w:rPr>
        <w:t>d</w:t>
      </w:r>
      <w:r w:rsidR="00FD55BF">
        <w:rPr>
          <w:sz w:val="28"/>
          <w:szCs w:val="28"/>
        </w:rPr>
        <w:t>ens</w:t>
      </w:r>
      <w:proofErr w:type="spellEnd"/>
      <w:r w:rsidR="00FD55BF">
        <w:rPr>
          <w:sz w:val="28"/>
          <w:szCs w:val="28"/>
        </w:rPr>
        <w:t xml:space="preserve"> paid the Co-op the amount required to settle the production loan it had granted to the Trust, using the funds of Cape Concentrate. As such, it was a disposition without value within the meaning of </w:t>
      </w:r>
      <w:r w:rsidR="00084E36">
        <w:rPr>
          <w:sz w:val="28"/>
          <w:szCs w:val="28"/>
        </w:rPr>
        <w:t xml:space="preserve">s 26 </w:t>
      </w:r>
      <w:r w:rsidR="00FD55BF">
        <w:rPr>
          <w:sz w:val="28"/>
          <w:szCs w:val="28"/>
        </w:rPr>
        <w:t xml:space="preserve">the Act. The Co-op’s position is that the </w:t>
      </w:r>
      <w:r w:rsidR="00FD55BF" w:rsidRPr="00A210A8">
        <w:rPr>
          <w:sz w:val="28"/>
          <w:szCs w:val="28"/>
        </w:rPr>
        <w:t xml:space="preserve">payment was </w:t>
      </w:r>
      <w:r w:rsidR="00435CEC" w:rsidRPr="00EC084A">
        <w:rPr>
          <w:sz w:val="28"/>
          <w:szCs w:val="28"/>
        </w:rPr>
        <w:t>pursuant to</w:t>
      </w:r>
      <w:r w:rsidR="00435CEC">
        <w:rPr>
          <w:sz w:val="28"/>
          <w:szCs w:val="28"/>
        </w:rPr>
        <w:t xml:space="preserve"> </w:t>
      </w:r>
      <w:r w:rsidR="00FD55BF" w:rsidRPr="00A210A8">
        <w:rPr>
          <w:sz w:val="28"/>
          <w:szCs w:val="28"/>
        </w:rPr>
        <w:t xml:space="preserve">a demand guarantee </w:t>
      </w:r>
      <w:r w:rsidR="00FD55BF">
        <w:rPr>
          <w:sz w:val="28"/>
          <w:szCs w:val="28"/>
        </w:rPr>
        <w:t>and that</w:t>
      </w:r>
      <w:r w:rsidR="00FB37B7">
        <w:rPr>
          <w:sz w:val="28"/>
          <w:szCs w:val="28"/>
        </w:rPr>
        <w:t>,</w:t>
      </w:r>
      <w:r w:rsidR="00FD55BF">
        <w:rPr>
          <w:sz w:val="28"/>
          <w:szCs w:val="28"/>
        </w:rPr>
        <w:t xml:space="preserve"> </w:t>
      </w:r>
      <w:r w:rsidR="00FD55BF" w:rsidRPr="00213AAC">
        <w:rPr>
          <w:sz w:val="28"/>
          <w:szCs w:val="28"/>
        </w:rPr>
        <w:t>with the issuing of guarantees</w:t>
      </w:r>
      <w:r w:rsidR="00FD55BF">
        <w:rPr>
          <w:sz w:val="28"/>
          <w:szCs w:val="28"/>
        </w:rPr>
        <w:t>,</w:t>
      </w:r>
      <w:r w:rsidR="00FD55BF" w:rsidRPr="00213AAC">
        <w:rPr>
          <w:sz w:val="28"/>
          <w:szCs w:val="28"/>
        </w:rPr>
        <w:t xml:space="preserve"> the funds deposited in the Standard Bank TPFA accounts became the subject of a pledge and cession in favour of Standard Bank</w:t>
      </w:r>
      <w:r w:rsidR="00084E36">
        <w:rPr>
          <w:sz w:val="28"/>
          <w:szCs w:val="28"/>
        </w:rPr>
        <w:t xml:space="preserve"> and payable on demand.</w:t>
      </w:r>
      <w:r w:rsidR="00FD55BF">
        <w:rPr>
          <w:sz w:val="28"/>
          <w:szCs w:val="28"/>
        </w:rPr>
        <w:t xml:space="preserve"> </w:t>
      </w:r>
    </w:p>
    <w:p w14:paraId="67E6D446" w14:textId="77777777" w:rsidR="00FA78A8" w:rsidRDefault="00FA78A8" w:rsidP="007E6A03">
      <w:pPr>
        <w:spacing w:line="360" w:lineRule="auto"/>
        <w:jc w:val="both"/>
        <w:rPr>
          <w:sz w:val="28"/>
          <w:szCs w:val="28"/>
        </w:rPr>
      </w:pPr>
    </w:p>
    <w:p w14:paraId="1D547146" w14:textId="7544C11D" w:rsidR="00FD55BF" w:rsidRDefault="00980AB5" w:rsidP="00980AB5">
      <w:pPr>
        <w:spacing w:line="360" w:lineRule="auto"/>
        <w:jc w:val="both"/>
        <w:rPr>
          <w:sz w:val="28"/>
          <w:szCs w:val="28"/>
        </w:rPr>
      </w:pPr>
      <w:r>
        <w:rPr>
          <w:sz w:val="28"/>
          <w:szCs w:val="28"/>
        </w:rPr>
        <w:t>[29]</w:t>
      </w:r>
      <w:r>
        <w:rPr>
          <w:sz w:val="28"/>
          <w:szCs w:val="28"/>
        </w:rPr>
        <w:tab/>
      </w:r>
      <w:r w:rsidR="00FD55BF" w:rsidRPr="004C3DD7">
        <w:rPr>
          <w:sz w:val="28"/>
          <w:szCs w:val="28"/>
        </w:rPr>
        <w:t>Both parties agree that if the payment was made in terms of a demand guarantee</w:t>
      </w:r>
      <w:r w:rsidR="00FB37B7">
        <w:rPr>
          <w:sz w:val="28"/>
          <w:szCs w:val="28"/>
        </w:rPr>
        <w:t>,</w:t>
      </w:r>
      <w:r w:rsidR="00FD55BF" w:rsidRPr="004C3DD7">
        <w:rPr>
          <w:sz w:val="28"/>
          <w:szCs w:val="28"/>
        </w:rPr>
        <w:t xml:space="preserve"> then there has been no disposition as </w:t>
      </w:r>
      <w:r w:rsidR="00084E36">
        <w:rPr>
          <w:sz w:val="28"/>
          <w:szCs w:val="28"/>
        </w:rPr>
        <w:t xml:space="preserve">defined </w:t>
      </w:r>
      <w:r w:rsidR="00FD55BF" w:rsidRPr="004C3DD7">
        <w:rPr>
          <w:sz w:val="28"/>
          <w:szCs w:val="28"/>
        </w:rPr>
        <w:t xml:space="preserve">in </w:t>
      </w:r>
      <w:r w:rsidR="00084E36">
        <w:rPr>
          <w:sz w:val="28"/>
          <w:szCs w:val="28"/>
        </w:rPr>
        <w:t>s 2</w:t>
      </w:r>
      <w:r w:rsidR="00084E36">
        <w:rPr>
          <w:rStyle w:val="FootnoteReference"/>
          <w:sz w:val="28"/>
          <w:szCs w:val="28"/>
        </w:rPr>
        <w:footnoteReference w:id="4"/>
      </w:r>
      <w:r w:rsidR="00084E36">
        <w:rPr>
          <w:sz w:val="28"/>
          <w:szCs w:val="28"/>
        </w:rPr>
        <w:t xml:space="preserve"> of </w:t>
      </w:r>
      <w:r w:rsidR="00FD55BF" w:rsidRPr="004C3DD7">
        <w:rPr>
          <w:sz w:val="28"/>
          <w:szCs w:val="28"/>
        </w:rPr>
        <w:t>the Act</w:t>
      </w:r>
      <w:r w:rsidR="00124905">
        <w:rPr>
          <w:sz w:val="28"/>
          <w:szCs w:val="28"/>
        </w:rPr>
        <w:t xml:space="preserve"> and this is dispositive of the appeal</w:t>
      </w:r>
      <w:r w:rsidR="00084E36">
        <w:rPr>
          <w:sz w:val="28"/>
          <w:szCs w:val="28"/>
        </w:rPr>
        <w:t>.</w:t>
      </w:r>
      <w:r w:rsidR="00124905">
        <w:rPr>
          <w:sz w:val="28"/>
          <w:szCs w:val="28"/>
        </w:rPr>
        <w:t xml:space="preserve"> </w:t>
      </w:r>
    </w:p>
    <w:p w14:paraId="4B8A5249" w14:textId="77777777" w:rsidR="00FD55BF" w:rsidRPr="00DC047E" w:rsidRDefault="00FD55BF" w:rsidP="00F3719A">
      <w:pPr>
        <w:spacing w:line="360" w:lineRule="auto"/>
        <w:rPr>
          <w:sz w:val="28"/>
          <w:szCs w:val="28"/>
        </w:rPr>
      </w:pPr>
    </w:p>
    <w:p w14:paraId="52396086" w14:textId="12C045DC" w:rsidR="003E14F1" w:rsidRPr="00980AB5" w:rsidRDefault="00980AB5" w:rsidP="00980AB5">
      <w:pPr>
        <w:spacing w:line="360" w:lineRule="auto"/>
        <w:jc w:val="both"/>
        <w:rPr>
          <w:sz w:val="28"/>
          <w:szCs w:val="28"/>
        </w:rPr>
      </w:pPr>
      <w:r>
        <w:rPr>
          <w:sz w:val="28"/>
          <w:szCs w:val="28"/>
        </w:rPr>
        <w:t>[30]</w:t>
      </w:r>
      <w:r>
        <w:rPr>
          <w:sz w:val="28"/>
          <w:szCs w:val="28"/>
        </w:rPr>
        <w:tab/>
      </w:r>
      <w:r w:rsidR="00914E7F" w:rsidRPr="00980AB5">
        <w:rPr>
          <w:sz w:val="28"/>
          <w:szCs w:val="28"/>
        </w:rPr>
        <w:t>The</w:t>
      </w:r>
      <w:r w:rsidR="00FB37B7" w:rsidRPr="00980AB5">
        <w:rPr>
          <w:sz w:val="28"/>
          <w:szCs w:val="28"/>
        </w:rPr>
        <w:t xml:space="preserve"> following</w:t>
      </w:r>
      <w:r w:rsidR="00084E36" w:rsidRPr="00980AB5">
        <w:rPr>
          <w:sz w:val="28"/>
          <w:szCs w:val="28"/>
        </w:rPr>
        <w:t xml:space="preserve"> facts are common cause</w:t>
      </w:r>
      <w:r w:rsidR="00914E7F" w:rsidRPr="00980AB5">
        <w:rPr>
          <w:sz w:val="28"/>
          <w:szCs w:val="28"/>
        </w:rPr>
        <w:t>.</w:t>
      </w:r>
      <w:r w:rsidR="00084E36" w:rsidRPr="00980AB5">
        <w:rPr>
          <w:sz w:val="28"/>
          <w:szCs w:val="28"/>
        </w:rPr>
        <w:t xml:space="preserve"> A debt was owed to the Co-op by the Trust. While Cape Concentrate was under business rescue</w:t>
      </w:r>
      <w:r w:rsidR="00FB37B7" w:rsidRPr="00980AB5">
        <w:rPr>
          <w:sz w:val="28"/>
          <w:szCs w:val="28"/>
        </w:rPr>
        <w:t>,</w:t>
      </w:r>
      <w:r w:rsidR="00084E36" w:rsidRPr="00980AB5">
        <w:rPr>
          <w:sz w:val="28"/>
          <w:szCs w:val="28"/>
        </w:rPr>
        <w:t xml:space="preserve"> the business rescue </w:t>
      </w:r>
      <w:r w:rsidR="00084E36" w:rsidRPr="00980AB5">
        <w:rPr>
          <w:sz w:val="28"/>
          <w:szCs w:val="28"/>
        </w:rPr>
        <w:lastRenderedPageBreak/>
        <w:t xml:space="preserve">practitioner caused monies of Cape Concentrate to be paid into the trust account of </w:t>
      </w:r>
      <w:proofErr w:type="spellStart"/>
      <w:r w:rsidR="00084E36" w:rsidRPr="00980AB5">
        <w:rPr>
          <w:sz w:val="28"/>
          <w:szCs w:val="28"/>
        </w:rPr>
        <w:t>Pag</w:t>
      </w:r>
      <w:r w:rsidR="00FB37B7" w:rsidRPr="00980AB5">
        <w:rPr>
          <w:sz w:val="28"/>
          <w:szCs w:val="28"/>
        </w:rPr>
        <w:t>d</w:t>
      </w:r>
      <w:r w:rsidR="00084E36" w:rsidRPr="00980AB5">
        <w:rPr>
          <w:sz w:val="28"/>
          <w:szCs w:val="28"/>
        </w:rPr>
        <w:t>ens</w:t>
      </w:r>
      <w:proofErr w:type="spellEnd"/>
      <w:r w:rsidR="00084E36" w:rsidRPr="00980AB5">
        <w:rPr>
          <w:sz w:val="28"/>
          <w:szCs w:val="28"/>
        </w:rPr>
        <w:t xml:space="preserve">. </w:t>
      </w:r>
      <w:proofErr w:type="spellStart"/>
      <w:r w:rsidR="00084E36" w:rsidRPr="00980AB5">
        <w:rPr>
          <w:sz w:val="28"/>
          <w:szCs w:val="28"/>
        </w:rPr>
        <w:t>Pag</w:t>
      </w:r>
      <w:r w:rsidR="00FB37B7" w:rsidRPr="00980AB5">
        <w:rPr>
          <w:sz w:val="28"/>
          <w:szCs w:val="28"/>
        </w:rPr>
        <w:t>d</w:t>
      </w:r>
      <w:r w:rsidR="00084E36" w:rsidRPr="00980AB5">
        <w:rPr>
          <w:sz w:val="28"/>
          <w:szCs w:val="28"/>
        </w:rPr>
        <w:t>ens</w:t>
      </w:r>
      <w:proofErr w:type="spellEnd"/>
      <w:r w:rsidR="00084E36" w:rsidRPr="00980AB5">
        <w:rPr>
          <w:sz w:val="28"/>
          <w:szCs w:val="28"/>
        </w:rPr>
        <w:t xml:space="preserve"> paid that money from its trust account to the credit of Standard Bank TPFA accounts, in order for </w:t>
      </w:r>
      <w:proofErr w:type="spellStart"/>
      <w:r w:rsidR="00084E36" w:rsidRPr="00980AB5">
        <w:rPr>
          <w:sz w:val="28"/>
          <w:szCs w:val="28"/>
        </w:rPr>
        <w:t>Pag</w:t>
      </w:r>
      <w:r w:rsidR="00FB37B7" w:rsidRPr="00980AB5">
        <w:rPr>
          <w:sz w:val="28"/>
          <w:szCs w:val="28"/>
        </w:rPr>
        <w:t>d</w:t>
      </w:r>
      <w:r w:rsidR="00084E36" w:rsidRPr="00980AB5">
        <w:rPr>
          <w:sz w:val="28"/>
          <w:szCs w:val="28"/>
        </w:rPr>
        <w:t>ens</w:t>
      </w:r>
      <w:proofErr w:type="spellEnd"/>
      <w:r w:rsidR="00084E36" w:rsidRPr="00980AB5">
        <w:rPr>
          <w:sz w:val="28"/>
          <w:szCs w:val="28"/>
        </w:rPr>
        <w:t xml:space="preserve"> to cause guarantees to be issued by its utilisation of the Standard Bank’s TPFA system. </w:t>
      </w:r>
      <w:r w:rsidR="00CF6824" w:rsidRPr="00980AB5">
        <w:rPr>
          <w:sz w:val="28"/>
          <w:szCs w:val="28"/>
        </w:rPr>
        <w:t xml:space="preserve">The guarantees were to secure the debts of the Trust to the Co-op. </w:t>
      </w:r>
      <w:r w:rsidR="00084E36" w:rsidRPr="00980AB5">
        <w:rPr>
          <w:sz w:val="28"/>
          <w:szCs w:val="28"/>
        </w:rPr>
        <w:t>The Trust was not able to honour its debt to the Co-op</w:t>
      </w:r>
      <w:r w:rsidR="00FB37B7" w:rsidRPr="00980AB5">
        <w:rPr>
          <w:sz w:val="28"/>
          <w:szCs w:val="28"/>
        </w:rPr>
        <w:t>,</w:t>
      </w:r>
      <w:r w:rsidR="00084E36" w:rsidRPr="00980AB5">
        <w:rPr>
          <w:sz w:val="28"/>
          <w:szCs w:val="28"/>
        </w:rPr>
        <w:t xml:space="preserve"> which made demand in terms of the guarantees. When demand was made, the guarantees were not presented to Standard Bank for payment</w:t>
      </w:r>
      <w:r w:rsidR="00FB37B7" w:rsidRPr="00980AB5">
        <w:rPr>
          <w:sz w:val="28"/>
          <w:szCs w:val="28"/>
        </w:rPr>
        <w:t>,</w:t>
      </w:r>
      <w:r w:rsidR="00084E36" w:rsidRPr="00980AB5">
        <w:rPr>
          <w:sz w:val="28"/>
          <w:szCs w:val="28"/>
        </w:rPr>
        <w:t xml:space="preserve"> but to </w:t>
      </w:r>
      <w:proofErr w:type="spellStart"/>
      <w:r w:rsidR="00084E36" w:rsidRPr="00980AB5">
        <w:rPr>
          <w:sz w:val="28"/>
          <w:szCs w:val="28"/>
        </w:rPr>
        <w:t>Pag</w:t>
      </w:r>
      <w:r w:rsidR="00FB37B7" w:rsidRPr="00980AB5">
        <w:rPr>
          <w:sz w:val="28"/>
          <w:szCs w:val="28"/>
        </w:rPr>
        <w:t>d</w:t>
      </w:r>
      <w:r w:rsidR="00084E36" w:rsidRPr="00980AB5">
        <w:rPr>
          <w:sz w:val="28"/>
          <w:szCs w:val="28"/>
        </w:rPr>
        <w:t>ens</w:t>
      </w:r>
      <w:proofErr w:type="spellEnd"/>
      <w:r w:rsidR="00084E36" w:rsidRPr="00980AB5">
        <w:rPr>
          <w:sz w:val="28"/>
          <w:szCs w:val="28"/>
        </w:rPr>
        <w:t xml:space="preserve">. </w:t>
      </w:r>
      <w:r w:rsidR="00246AB8" w:rsidRPr="00980AB5">
        <w:rPr>
          <w:sz w:val="28"/>
          <w:szCs w:val="28"/>
        </w:rPr>
        <w:t>Crucially, i</w:t>
      </w:r>
      <w:r w:rsidR="00084E36" w:rsidRPr="00980AB5">
        <w:rPr>
          <w:sz w:val="28"/>
          <w:szCs w:val="28"/>
        </w:rPr>
        <w:t>t is not disputed that the</w:t>
      </w:r>
      <w:r w:rsidR="00084E36" w:rsidRPr="00980AB5">
        <w:rPr>
          <w:iCs/>
          <w:sz w:val="28"/>
          <w:szCs w:val="28"/>
        </w:rPr>
        <w:t xml:space="preserve"> bank guarantees were binding on Standard Bank.</w:t>
      </w:r>
    </w:p>
    <w:p w14:paraId="7E38E24C" w14:textId="77777777" w:rsidR="003E14F1" w:rsidRPr="003E14F1" w:rsidRDefault="003E14F1" w:rsidP="00F3719A">
      <w:pPr>
        <w:pStyle w:val="ListParagraph"/>
        <w:spacing w:line="360" w:lineRule="auto"/>
        <w:rPr>
          <w:sz w:val="28"/>
          <w:szCs w:val="28"/>
        </w:rPr>
      </w:pPr>
    </w:p>
    <w:p w14:paraId="61354AFB" w14:textId="610329A9" w:rsidR="001371D2" w:rsidRPr="00980AB5" w:rsidRDefault="00980AB5" w:rsidP="00980AB5">
      <w:pPr>
        <w:spacing w:line="360" w:lineRule="auto"/>
        <w:jc w:val="both"/>
        <w:rPr>
          <w:bCs/>
          <w:sz w:val="28"/>
          <w:szCs w:val="28"/>
        </w:rPr>
      </w:pPr>
      <w:r w:rsidRPr="00FB37B7">
        <w:rPr>
          <w:sz w:val="28"/>
          <w:szCs w:val="28"/>
        </w:rPr>
        <w:t>[31]</w:t>
      </w:r>
      <w:r w:rsidRPr="00FB37B7">
        <w:rPr>
          <w:sz w:val="28"/>
          <w:szCs w:val="28"/>
        </w:rPr>
        <w:tab/>
      </w:r>
      <w:r w:rsidR="00CF6824" w:rsidRPr="00980AB5">
        <w:rPr>
          <w:sz w:val="28"/>
          <w:szCs w:val="28"/>
        </w:rPr>
        <w:t xml:space="preserve">Once the monies </w:t>
      </w:r>
      <w:r w:rsidR="00FA73FA" w:rsidRPr="00980AB5">
        <w:rPr>
          <w:sz w:val="28"/>
          <w:szCs w:val="28"/>
        </w:rPr>
        <w:t>had been credited to the Standard Bank TPFA account, they became subject to a pledge and cession in favour of Standard Bank.</w:t>
      </w:r>
      <w:r w:rsidR="003E14F1" w:rsidRPr="00980AB5">
        <w:rPr>
          <w:sz w:val="28"/>
          <w:szCs w:val="28"/>
        </w:rPr>
        <w:t xml:space="preserve"> </w:t>
      </w:r>
      <w:r w:rsidR="003E14F1" w:rsidRPr="00980AB5">
        <w:rPr>
          <w:bCs/>
          <w:sz w:val="28"/>
          <w:szCs w:val="28"/>
        </w:rPr>
        <w:t>In its heading</w:t>
      </w:r>
      <w:r w:rsidR="00FB37B7" w:rsidRPr="00980AB5">
        <w:rPr>
          <w:bCs/>
          <w:sz w:val="28"/>
          <w:szCs w:val="28"/>
        </w:rPr>
        <w:t>,</w:t>
      </w:r>
      <w:r w:rsidR="003E14F1" w:rsidRPr="00980AB5">
        <w:rPr>
          <w:bCs/>
          <w:sz w:val="28"/>
          <w:szCs w:val="28"/>
        </w:rPr>
        <w:t xml:space="preserve"> the pledge and cession document executed by </w:t>
      </w:r>
      <w:proofErr w:type="spellStart"/>
      <w:r w:rsidR="003E14F1" w:rsidRPr="00980AB5">
        <w:rPr>
          <w:bCs/>
          <w:sz w:val="28"/>
          <w:szCs w:val="28"/>
        </w:rPr>
        <w:t>Pagdens</w:t>
      </w:r>
      <w:proofErr w:type="spellEnd"/>
      <w:r w:rsidR="003E14F1" w:rsidRPr="00980AB5">
        <w:rPr>
          <w:bCs/>
          <w:sz w:val="28"/>
          <w:szCs w:val="28"/>
        </w:rPr>
        <w:t xml:space="preserve"> and Cape Concentrate specifically stipulated that it was a ‘[p]ledge and cession of trust funds held in the Third Party Fund Administration (</w:t>
      </w:r>
      <w:r w:rsidR="00860377" w:rsidRPr="00980AB5">
        <w:rPr>
          <w:bCs/>
          <w:sz w:val="28"/>
          <w:szCs w:val="28"/>
        </w:rPr>
        <w:t>“</w:t>
      </w:r>
      <w:r w:rsidR="003E14F1" w:rsidRPr="00980AB5">
        <w:rPr>
          <w:bCs/>
          <w:sz w:val="28"/>
          <w:szCs w:val="28"/>
        </w:rPr>
        <w:t>TPFA</w:t>
      </w:r>
      <w:r w:rsidR="00860377" w:rsidRPr="00980AB5">
        <w:rPr>
          <w:bCs/>
          <w:sz w:val="28"/>
          <w:szCs w:val="28"/>
        </w:rPr>
        <w:t>”</w:t>
      </w:r>
      <w:r w:rsidR="003E14F1" w:rsidRPr="00980AB5">
        <w:rPr>
          <w:bCs/>
          <w:sz w:val="28"/>
          <w:szCs w:val="28"/>
        </w:rPr>
        <w:t xml:space="preserve">) account </w:t>
      </w:r>
      <w:r w:rsidR="00860377" w:rsidRPr="00980AB5">
        <w:rPr>
          <w:bCs/>
          <w:sz w:val="28"/>
          <w:szCs w:val="28"/>
        </w:rPr>
        <w:t xml:space="preserve">on behalf </w:t>
      </w:r>
      <w:r w:rsidR="003E14F1" w:rsidRPr="00980AB5">
        <w:rPr>
          <w:bCs/>
          <w:sz w:val="28"/>
          <w:szCs w:val="28"/>
        </w:rPr>
        <w:t xml:space="preserve">of the investor principal, </w:t>
      </w:r>
      <w:r w:rsidR="003E14F1" w:rsidRPr="00980AB5">
        <w:rPr>
          <w:bCs/>
          <w:iCs/>
          <w:sz w:val="28"/>
          <w:szCs w:val="28"/>
        </w:rPr>
        <w:t xml:space="preserve">in favour of </w:t>
      </w:r>
      <w:r w:rsidR="00860377" w:rsidRPr="00980AB5">
        <w:rPr>
          <w:bCs/>
          <w:iCs/>
          <w:sz w:val="28"/>
          <w:szCs w:val="28"/>
        </w:rPr>
        <w:t>T</w:t>
      </w:r>
      <w:r w:rsidR="003E14F1" w:rsidRPr="00980AB5">
        <w:rPr>
          <w:bCs/>
          <w:iCs/>
          <w:sz w:val="28"/>
          <w:szCs w:val="28"/>
        </w:rPr>
        <w:t xml:space="preserve">he Standard </w:t>
      </w:r>
      <w:r w:rsidR="0030752F" w:rsidRPr="00980AB5">
        <w:rPr>
          <w:bCs/>
          <w:iCs/>
          <w:sz w:val="28"/>
          <w:szCs w:val="28"/>
        </w:rPr>
        <w:t xml:space="preserve">Bank </w:t>
      </w:r>
      <w:r w:rsidR="003E14F1" w:rsidRPr="00980AB5">
        <w:rPr>
          <w:bCs/>
          <w:iCs/>
          <w:sz w:val="28"/>
          <w:szCs w:val="28"/>
        </w:rPr>
        <w:t xml:space="preserve">of South Africa Limited to cover property guarantees issued on the instruction of the </w:t>
      </w:r>
      <w:r w:rsidR="00860377" w:rsidRPr="00980AB5">
        <w:rPr>
          <w:bCs/>
          <w:iCs/>
          <w:sz w:val="28"/>
          <w:szCs w:val="28"/>
        </w:rPr>
        <w:t>P</w:t>
      </w:r>
      <w:r w:rsidR="003E14F1" w:rsidRPr="00980AB5">
        <w:rPr>
          <w:bCs/>
          <w:iCs/>
          <w:sz w:val="28"/>
          <w:szCs w:val="28"/>
        </w:rPr>
        <w:t>ledgor from time to time’</w:t>
      </w:r>
      <w:r w:rsidR="003E14F1" w:rsidRPr="00980AB5">
        <w:rPr>
          <w:bCs/>
          <w:sz w:val="28"/>
          <w:szCs w:val="28"/>
        </w:rPr>
        <w:t>. It was not in dispute that</w:t>
      </w:r>
      <w:r w:rsidR="00860377" w:rsidRPr="00980AB5">
        <w:rPr>
          <w:bCs/>
          <w:sz w:val="28"/>
          <w:szCs w:val="28"/>
        </w:rPr>
        <w:t>,</w:t>
      </w:r>
      <w:r w:rsidR="003E14F1" w:rsidRPr="00980AB5">
        <w:rPr>
          <w:bCs/>
          <w:sz w:val="28"/>
          <w:szCs w:val="28"/>
        </w:rPr>
        <w:t xml:space="preserve"> in this instance</w:t>
      </w:r>
      <w:r w:rsidR="00860377" w:rsidRPr="00980AB5">
        <w:rPr>
          <w:bCs/>
          <w:sz w:val="28"/>
          <w:szCs w:val="28"/>
        </w:rPr>
        <w:t>,</w:t>
      </w:r>
      <w:r w:rsidR="003E14F1" w:rsidRPr="00980AB5">
        <w:rPr>
          <w:bCs/>
          <w:sz w:val="28"/>
          <w:szCs w:val="28"/>
        </w:rPr>
        <w:t xml:space="preserve"> Cape Concentrate was the pledgor. </w:t>
      </w:r>
    </w:p>
    <w:p w14:paraId="6F1230EB" w14:textId="5198F298" w:rsidR="003E14F1" w:rsidRPr="003E14F1" w:rsidRDefault="003E14F1" w:rsidP="00F3719A">
      <w:pPr>
        <w:pStyle w:val="ListParagraph"/>
        <w:spacing w:line="360" w:lineRule="auto"/>
        <w:ind w:left="0"/>
        <w:jc w:val="both"/>
        <w:rPr>
          <w:bCs/>
          <w:sz w:val="28"/>
          <w:szCs w:val="28"/>
        </w:rPr>
      </w:pPr>
    </w:p>
    <w:p w14:paraId="27EBA40E" w14:textId="08823C95" w:rsidR="003E14F1" w:rsidRPr="00980AB5" w:rsidRDefault="00980AB5" w:rsidP="00980AB5">
      <w:pPr>
        <w:spacing w:line="360" w:lineRule="auto"/>
        <w:jc w:val="both"/>
        <w:rPr>
          <w:bCs/>
          <w:sz w:val="28"/>
          <w:szCs w:val="28"/>
        </w:rPr>
      </w:pPr>
      <w:r w:rsidRPr="003E14F1">
        <w:rPr>
          <w:sz w:val="28"/>
          <w:szCs w:val="28"/>
        </w:rPr>
        <w:t>[32]</w:t>
      </w:r>
      <w:r w:rsidRPr="003E14F1">
        <w:rPr>
          <w:sz w:val="28"/>
          <w:szCs w:val="28"/>
        </w:rPr>
        <w:tab/>
      </w:r>
      <w:r w:rsidR="003E14F1" w:rsidRPr="00980AB5">
        <w:rPr>
          <w:bCs/>
          <w:sz w:val="28"/>
          <w:szCs w:val="28"/>
        </w:rPr>
        <w:t xml:space="preserve">Paragraph 1 of the pledge and cession then provided that </w:t>
      </w:r>
      <w:proofErr w:type="spellStart"/>
      <w:r w:rsidR="003E14F1" w:rsidRPr="00980AB5">
        <w:rPr>
          <w:bCs/>
          <w:sz w:val="28"/>
          <w:szCs w:val="28"/>
        </w:rPr>
        <w:t>Pagdens</w:t>
      </w:r>
      <w:proofErr w:type="spellEnd"/>
      <w:r w:rsidR="003E14F1" w:rsidRPr="00980AB5">
        <w:rPr>
          <w:bCs/>
          <w:sz w:val="28"/>
          <w:szCs w:val="28"/>
        </w:rPr>
        <w:t>:</w:t>
      </w:r>
    </w:p>
    <w:p w14:paraId="16016A28" w14:textId="1C35EC1A" w:rsidR="003E14F1" w:rsidRPr="003E14F1" w:rsidRDefault="003E14F1" w:rsidP="00F3719A">
      <w:pPr>
        <w:pStyle w:val="ListParagraph"/>
        <w:spacing w:line="360" w:lineRule="auto"/>
        <w:ind w:left="0"/>
        <w:jc w:val="both"/>
        <w:rPr>
          <w:bCs/>
        </w:rPr>
      </w:pPr>
      <w:r w:rsidRPr="003E14F1">
        <w:rPr>
          <w:bCs/>
        </w:rPr>
        <w:t>‘acting in [their] capacities as duly authorised agents of the investor principal (“the Pledgor</w:t>
      </w:r>
      <w:r w:rsidR="00AD4195">
        <w:rPr>
          <w:bCs/>
        </w:rPr>
        <w:t>”</w:t>
      </w:r>
      <w:r w:rsidRPr="003E14F1">
        <w:rPr>
          <w:bCs/>
        </w:rPr>
        <w:t>), transfers all rights to (cedes)</w:t>
      </w:r>
      <w:r w:rsidR="00AD4195">
        <w:rPr>
          <w:bCs/>
        </w:rPr>
        <w:t>,</w:t>
      </w:r>
      <w:r w:rsidRPr="003E14F1">
        <w:rPr>
          <w:bCs/>
        </w:rPr>
        <w:t xml:space="preserve"> surrenders and pledges to </w:t>
      </w:r>
      <w:r w:rsidR="00AD4195">
        <w:rPr>
          <w:bCs/>
        </w:rPr>
        <w:t>T</w:t>
      </w:r>
      <w:r w:rsidRPr="003E14F1">
        <w:rPr>
          <w:bCs/>
        </w:rPr>
        <w:t xml:space="preserve">he Standard Bank of South Africa </w:t>
      </w:r>
      <w:r w:rsidR="00AD4195">
        <w:rPr>
          <w:bCs/>
        </w:rPr>
        <w:t>L</w:t>
      </w:r>
      <w:r w:rsidRPr="003E14F1">
        <w:rPr>
          <w:bCs/>
        </w:rPr>
        <w:t>imited (“the Bank”), or anyone who takes transfer of the Bank</w:t>
      </w:r>
      <w:r w:rsidR="00AD4195">
        <w:rPr>
          <w:bCs/>
        </w:rPr>
        <w:t>’</w:t>
      </w:r>
      <w:r w:rsidRPr="003E14F1">
        <w:rPr>
          <w:bCs/>
        </w:rPr>
        <w:t xml:space="preserve">s rights under </w:t>
      </w:r>
      <w:r w:rsidR="00AD4195">
        <w:rPr>
          <w:bCs/>
        </w:rPr>
        <w:t>this</w:t>
      </w:r>
      <w:r w:rsidRPr="003E14F1">
        <w:rPr>
          <w:bCs/>
        </w:rPr>
        <w:t xml:space="preserve"> pledge and cession, trust funds held in the TPFA account, from time to time, on behalf of the investor principal (</w:t>
      </w:r>
      <w:r w:rsidR="00AD4195">
        <w:rPr>
          <w:bCs/>
        </w:rPr>
        <w:t>“</w:t>
      </w:r>
      <w:r w:rsidRPr="003E14F1">
        <w:rPr>
          <w:bCs/>
        </w:rPr>
        <w:t>Trust Funds”) upon the terms and conditions set out in [the] agreement</w:t>
      </w:r>
      <w:r w:rsidR="00AD4195">
        <w:rPr>
          <w:bCs/>
        </w:rPr>
        <w:t>.</w:t>
      </w:r>
      <w:r w:rsidRPr="003E14F1">
        <w:rPr>
          <w:bCs/>
        </w:rPr>
        <w:t xml:space="preserve">’ </w:t>
      </w:r>
    </w:p>
    <w:p w14:paraId="4F52356E" w14:textId="7475C412" w:rsidR="003E14F1" w:rsidRDefault="003E14F1" w:rsidP="00F3719A">
      <w:pPr>
        <w:spacing w:line="360" w:lineRule="auto"/>
        <w:jc w:val="both"/>
        <w:rPr>
          <w:bCs/>
          <w:sz w:val="28"/>
          <w:szCs w:val="28"/>
        </w:rPr>
      </w:pPr>
      <w:r w:rsidRPr="003E14F1">
        <w:rPr>
          <w:bCs/>
          <w:sz w:val="28"/>
          <w:szCs w:val="28"/>
        </w:rPr>
        <w:t>The cession therefore divested Cape Concentrate of its rights to the mon</w:t>
      </w:r>
      <w:r w:rsidR="00AD4195">
        <w:rPr>
          <w:bCs/>
          <w:sz w:val="28"/>
          <w:szCs w:val="28"/>
        </w:rPr>
        <w:t>ies</w:t>
      </w:r>
      <w:r w:rsidRPr="003E14F1">
        <w:rPr>
          <w:bCs/>
          <w:sz w:val="28"/>
          <w:szCs w:val="28"/>
        </w:rPr>
        <w:t xml:space="preserve"> </w:t>
      </w:r>
      <w:r w:rsidR="00914E7F">
        <w:rPr>
          <w:bCs/>
          <w:sz w:val="28"/>
          <w:szCs w:val="28"/>
        </w:rPr>
        <w:t xml:space="preserve">once they were </w:t>
      </w:r>
      <w:r w:rsidRPr="003E14F1">
        <w:rPr>
          <w:bCs/>
          <w:sz w:val="28"/>
          <w:szCs w:val="28"/>
        </w:rPr>
        <w:t>paid into the TPFA system accounts. Those rights became vested in Standard Bank.</w:t>
      </w:r>
    </w:p>
    <w:p w14:paraId="1FD89FF2" w14:textId="00A7FED5" w:rsidR="003E14F1" w:rsidRPr="007E6A03" w:rsidRDefault="003E14F1" w:rsidP="00F3719A">
      <w:pPr>
        <w:pStyle w:val="ListParagraph"/>
        <w:spacing w:line="360" w:lineRule="auto"/>
        <w:ind w:left="0"/>
        <w:jc w:val="both"/>
        <w:rPr>
          <w:bCs/>
          <w:sz w:val="28"/>
          <w:szCs w:val="28"/>
          <w:highlight w:val="yellow"/>
        </w:rPr>
      </w:pPr>
    </w:p>
    <w:p w14:paraId="7CBDBE54" w14:textId="6EDC5F9F" w:rsidR="00335027" w:rsidRPr="00980AB5" w:rsidRDefault="00980AB5" w:rsidP="00980AB5">
      <w:pPr>
        <w:spacing w:line="360" w:lineRule="auto"/>
        <w:jc w:val="both"/>
        <w:rPr>
          <w:bCs/>
          <w:sz w:val="28"/>
          <w:szCs w:val="28"/>
        </w:rPr>
      </w:pPr>
      <w:r>
        <w:rPr>
          <w:sz w:val="28"/>
          <w:szCs w:val="28"/>
        </w:rPr>
        <w:t>[33]</w:t>
      </w:r>
      <w:r>
        <w:rPr>
          <w:sz w:val="28"/>
          <w:szCs w:val="28"/>
        </w:rPr>
        <w:tab/>
      </w:r>
      <w:r w:rsidR="003E14F1" w:rsidRPr="00980AB5">
        <w:rPr>
          <w:bCs/>
          <w:sz w:val="28"/>
          <w:szCs w:val="28"/>
        </w:rPr>
        <w:t xml:space="preserve">The trust funds and interest thereon were ‘given and transferred’ to Standard Bank as a continuing covering security for property transaction guarantees issued on the pledgor’s (Cape Concentrate’s) instructions. Cape Concentrate would only have the right to redelivery of the funds on cancellation of the pledge and cession by Standard Bank. The guarantees could only be withdrawn by Standard Bank on three months’ notice and could only be cancelled by way of an agreement to do so. </w:t>
      </w:r>
    </w:p>
    <w:p w14:paraId="4DEF0F22" w14:textId="77777777" w:rsidR="00335027" w:rsidRDefault="00335027" w:rsidP="007E6A03">
      <w:pPr>
        <w:pStyle w:val="ListParagraph"/>
        <w:spacing w:line="360" w:lineRule="auto"/>
        <w:ind w:left="0"/>
        <w:jc w:val="both"/>
        <w:rPr>
          <w:bCs/>
          <w:sz w:val="28"/>
          <w:szCs w:val="28"/>
        </w:rPr>
      </w:pPr>
    </w:p>
    <w:p w14:paraId="547CB85E" w14:textId="1BDA0773" w:rsidR="003E14F1" w:rsidRPr="00980AB5" w:rsidRDefault="00980AB5" w:rsidP="00980AB5">
      <w:pPr>
        <w:spacing w:line="360" w:lineRule="auto"/>
        <w:jc w:val="both"/>
        <w:rPr>
          <w:bCs/>
          <w:sz w:val="28"/>
          <w:szCs w:val="28"/>
        </w:rPr>
      </w:pPr>
      <w:r>
        <w:rPr>
          <w:sz w:val="28"/>
          <w:szCs w:val="28"/>
        </w:rPr>
        <w:t>[34]</w:t>
      </w:r>
      <w:r>
        <w:rPr>
          <w:sz w:val="28"/>
          <w:szCs w:val="28"/>
        </w:rPr>
        <w:tab/>
      </w:r>
      <w:r w:rsidR="003E14F1" w:rsidRPr="00980AB5">
        <w:rPr>
          <w:bCs/>
          <w:sz w:val="28"/>
          <w:szCs w:val="28"/>
        </w:rPr>
        <w:t xml:space="preserve">The submission, on behalf of the liquidators, that when </w:t>
      </w:r>
      <w:proofErr w:type="spellStart"/>
      <w:r w:rsidR="003E14F1" w:rsidRPr="00980AB5">
        <w:rPr>
          <w:bCs/>
          <w:sz w:val="28"/>
          <w:szCs w:val="28"/>
        </w:rPr>
        <w:t>Pagdens</w:t>
      </w:r>
      <w:proofErr w:type="spellEnd"/>
      <w:r w:rsidR="003E14F1" w:rsidRPr="00980AB5">
        <w:rPr>
          <w:bCs/>
          <w:sz w:val="28"/>
          <w:szCs w:val="28"/>
        </w:rPr>
        <w:t xml:space="preserve"> made the payments on 8 May 2015 the mon</w:t>
      </w:r>
      <w:r w:rsidR="00AE3956" w:rsidRPr="00980AB5">
        <w:rPr>
          <w:bCs/>
          <w:sz w:val="28"/>
          <w:szCs w:val="28"/>
        </w:rPr>
        <w:t>ies</w:t>
      </w:r>
      <w:r w:rsidR="003E14F1" w:rsidRPr="00980AB5">
        <w:rPr>
          <w:bCs/>
          <w:sz w:val="28"/>
          <w:szCs w:val="28"/>
        </w:rPr>
        <w:t xml:space="preserve"> had reverted to Cape Concentrate, because the guarantees had already been cancelled, is unsustainable. The guarantees had not been cancelled as provided therein. Instead, the demand for payment was made on the date of their expiry on the TPFA system. In any event</w:t>
      </w:r>
      <w:r w:rsidR="00AE3956" w:rsidRPr="00980AB5">
        <w:rPr>
          <w:bCs/>
          <w:sz w:val="28"/>
          <w:szCs w:val="28"/>
        </w:rPr>
        <w:t>,</w:t>
      </w:r>
      <w:r w:rsidR="003E14F1" w:rsidRPr="00980AB5">
        <w:rPr>
          <w:bCs/>
          <w:sz w:val="28"/>
          <w:szCs w:val="28"/>
        </w:rPr>
        <w:t xml:space="preserve"> the cession and pledge over the funds, which was intended to secure the guarantees, remained in place until the guarantees were paid. </w:t>
      </w:r>
    </w:p>
    <w:p w14:paraId="59EA3BB3" w14:textId="77777777" w:rsidR="001371D2" w:rsidRDefault="001371D2" w:rsidP="00F3719A">
      <w:pPr>
        <w:pStyle w:val="ListParagraph"/>
        <w:spacing w:line="360" w:lineRule="auto"/>
        <w:ind w:left="0"/>
        <w:jc w:val="both"/>
        <w:rPr>
          <w:bCs/>
          <w:sz w:val="28"/>
          <w:szCs w:val="28"/>
        </w:rPr>
      </w:pPr>
    </w:p>
    <w:p w14:paraId="55CB0193" w14:textId="59E4CBE7" w:rsidR="00095E6D" w:rsidRPr="00980AB5" w:rsidRDefault="00980AB5" w:rsidP="00980AB5">
      <w:pPr>
        <w:spacing w:line="360" w:lineRule="auto"/>
        <w:jc w:val="both"/>
        <w:rPr>
          <w:bCs/>
          <w:sz w:val="28"/>
          <w:szCs w:val="28"/>
        </w:rPr>
      </w:pPr>
      <w:r w:rsidRPr="007E6A03">
        <w:rPr>
          <w:sz w:val="28"/>
          <w:szCs w:val="28"/>
        </w:rPr>
        <w:t>[35]</w:t>
      </w:r>
      <w:r w:rsidRPr="007E6A03">
        <w:rPr>
          <w:sz w:val="28"/>
          <w:szCs w:val="28"/>
        </w:rPr>
        <w:tab/>
      </w:r>
      <w:r w:rsidR="008C7006" w:rsidRPr="00980AB5">
        <w:rPr>
          <w:bCs/>
          <w:sz w:val="28"/>
          <w:szCs w:val="28"/>
        </w:rPr>
        <w:t>The fact that th</w:t>
      </w:r>
      <w:r w:rsidR="002525AB" w:rsidRPr="00980AB5">
        <w:rPr>
          <w:bCs/>
          <w:sz w:val="28"/>
          <w:szCs w:val="28"/>
        </w:rPr>
        <w:t>e cession</w:t>
      </w:r>
      <w:r w:rsidR="008C7006" w:rsidRPr="00980AB5">
        <w:rPr>
          <w:bCs/>
          <w:sz w:val="28"/>
          <w:szCs w:val="28"/>
        </w:rPr>
        <w:t xml:space="preserve"> was </w:t>
      </w:r>
      <w:r w:rsidR="002525AB" w:rsidRPr="00980AB5">
        <w:rPr>
          <w:bCs/>
          <w:sz w:val="28"/>
          <w:szCs w:val="28"/>
        </w:rPr>
        <w:t xml:space="preserve">in respect of </w:t>
      </w:r>
      <w:r w:rsidR="008C7006" w:rsidRPr="00980AB5">
        <w:rPr>
          <w:bCs/>
          <w:sz w:val="28"/>
          <w:szCs w:val="28"/>
        </w:rPr>
        <w:t>a property guarantee</w:t>
      </w:r>
      <w:r w:rsidR="00AE3956" w:rsidRPr="00980AB5">
        <w:rPr>
          <w:bCs/>
          <w:sz w:val="28"/>
          <w:szCs w:val="28"/>
        </w:rPr>
        <w:t>,</w:t>
      </w:r>
      <w:r w:rsidR="008C7006" w:rsidRPr="00980AB5">
        <w:rPr>
          <w:bCs/>
          <w:sz w:val="28"/>
          <w:szCs w:val="28"/>
        </w:rPr>
        <w:t xml:space="preserve"> </w:t>
      </w:r>
      <w:r w:rsidR="002525AB" w:rsidRPr="00980AB5">
        <w:rPr>
          <w:bCs/>
          <w:sz w:val="28"/>
          <w:szCs w:val="28"/>
        </w:rPr>
        <w:t>as opposed to a demand guarantee</w:t>
      </w:r>
      <w:r w:rsidR="00AE3956" w:rsidRPr="00980AB5">
        <w:rPr>
          <w:bCs/>
          <w:sz w:val="28"/>
          <w:szCs w:val="28"/>
        </w:rPr>
        <w:t>,</w:t>
      </w:r>
      <w:r w:rsidR="002525AB" w:rsidRPr="00980AB5">
        <w:rPr>
          <w:bCs/>
          <w:sz w:val="28"/>
          <w:szCs w:val="28"/>
        </w:rPr>
        <w:t xml:space="preserve"> </w:t>
      </w:r>
      <w:r w:rsidR="008C7006" w:rsidRPr="00980AB5">
        <w:rPr>
          <w:bCs/>
          <w:sz w:val="28"/>
          <w:szCs w:val="28"/>
        </w:rPr>
        <w:t xml:space="preserve">is irrelevant. </w:t>
      </w:r>
      <w:r w:rsidR="008C7006" w:rsidRPr="00980AB5">
        <w:rPr>
          <w:sz w:val="28"/>
          <w:szCs w:val="28"/>
        </w:rPr>
        <w:t xml:space="preserve">Once a guarantee is valid on the face of it, the contractual obligation of the </w:t>
      </w:r>
      <w:r w:rsidR="00AE3956" w:rsidRPr="00980AB5">
        <w:rPr>
          <w:sz w:val="28"/>
          <w:szCs w:val="28"/>
        </w:rPr>
        <w:t>b</w:t>
      </w:r>
      <w:r w:rsidR="008C7006" w:rsidRPr="00980AB5">
        <w:rPr>
          <w:sz w:val="28"/>
          <w:szCs w:val="28"/>
        </w:rPr>
        <w:t>ank is to pay the nominated beneficiary once the conditions are met.</w:t>
      </w:r>
      <w:r w:rsidR="008C7006">
        <w:rPr>
          <w:rStyle w:val="FootnoteReference"/>
          <w:sz w:val="28"/>
          <w:szCs w:val="28"/>
        </w:rPr>
        <w:footnoteReference w:id="5"/>
      </w:r>
      <w:r w:rsidR="00FF7A79" w:rsidRPr="00980AB5">
        <w:rPr>
          <w:sz w:val="28"/>
          <w:szCs w:val="28"/>
        </w:rPr>
        <w:t xml:space="preserve"> </w:t>
      </w:r>
    </w:p>
    <w:p w14:paraId="4A8BC42D" w14:textId="77777777" w:rsidR="00095E6D" w:rsidRPr="007E6A03" w:rsidRDefault="00095E6D" w:rsidP="007E6A03">
      <w:pPr>
        <w:pStyle w:val="ListParagraph"/>
        <w:spacing w:line="360" w:lineRule="auto"/>
        <w:rPr>
          <w:sz w:val="28"/>
          <w:szCs w:val="28"/>
        </w:rPr>
      </w:pPr>
    </w:p>
    <w:p w14:paraId="2EA9B517" w14:textId="67846818" w:rsidR="00FF7A79" w:rsidRPr="00980AB5" w:rsidRDefault="00980AB5" w:rsidP="00980AB5">
      <w:pPr>
        <w:spacing w:line="360" w:lineRule="auto"/>
        <w:jc w:val="both"/>
        <w:rPr>
          <w:bCs/>
          <w:sz w:val="28"/>
          <w:szCs w:val="28"/>
        </w:rPr>
      </w:pPr>
      <w:r w:rsidRPr="001371D2">
        <w:rPr>
          <w:sz w:val="28"/>
          <w:szCs w:val="28"/>
        </w:rPr>
        <w:t>[36]</w:t>
      </w:r>
      <w:r w:rsidRPr="001371D2">
        <w:rPr>
          <w:sz w:val="28"/>
          <w:szCs w:val="28"/>
        </w:rPr>
        <w:tab/>
      </w:r>
      <w:r w:rsidR="00FF7A79" w:rsidRPr="00980AB5">
        <w:rPr>
          <w:sz w:val="28"/>
          <w:szCs w:val="28"/>
        </w:rPr>
        <w:t xml:space="preserve">The evidence of Pick does not assist. He was constrained to agree that the guarantee was issued by Standard Bank using electronic means; that demand was </w:t>
      </w:r>
      <w:r w:rsidR="00FF7A79" w:rsidRPr="00980AB5">
        <w:rPr>
          <w:sz w:val="28"/>
          <w:szCs w:val="28"/>
        </w:rPr>
        <w:lastRenderedPageBreak/>
        <w:t xml:space="preserve">all that was required to trigger payment; the demand could only be made to </w:t>
      </w:r>
      <w:proofErr w:type="spellStart"/>
      <w:r w:rsidR="00FF7A79" w:rsidRPr="00980AB5">
        <w:rPr>
          <w:sz w:val="28"/>
          <w:szCs w:val="28"/>
        </w:rPr>
        <w:t>Pag</w:t>
      </w:r>
      <w:r w:rsidR="00AE3956" w:rsidRPr="00980AB5">
        <w:rPr>
          <w:sz w:val="28"/>
          <w:szCs w:val="28"/>
        </w:rPr>
        <w:t>d</w:t>
      </w:r>
      <w:r w:rsidR="00FF7A79" w:rsidRPr="00980AB5">
        <w:rPr>
          <w:sz w:val="28"/>
          <w:szCs w:val="28"/>
        </w:rPr>
        <w:t>ens</w:t>
      </w:r>
      <w:proofErr w:type="spellEnd"/>
      <w:r w:rsidR="00AE3956" w:rsidRPr="00980AB5">
        <w:rPr>
          <w:sz w:val="28"/>
          <w:szCs w:val="28"/>
        </w:rPr>
        <w:t>;</w:t>
      </w:r>
      <w:r w:rsidR="00FF7A79" w:rsidRPr="00980AB5">
        <w:rPr>
          <w:sz w:val="28"/>
          <w:szCs w:val="28"/>
        </w:rPr>
        <w:t xml:space="preserve"> and payment could only be made by </w:t>
      </w:r>
      <w:proofErr w:type="spellStart"/>
      <w:r w:rsidR="00FF7A79" w:rsidRPr="00980AB5">
        <w:rPr>
          <w:sz w:val="28"/>
          <w:szCs w:val="28"/>
        </w:rPr>
        <w:t>Pag</w:t>
      </w:r>
      <w:r w:rsidR="00AE3956" w:rsidRPr="00980AB5">
        <w:rPr>
          <w:sz w:val="28"/>
          <w:szCs w:val="28"/>
        </w:rPr>
        <w:t>d</w:t>
      </w:r>
      <w:r w:rsidR="00FF7A79" w:rsidRPr="00980AB5">
        <w:rPr>
          <w:sz w:val="28"/>
          <w:szCs w:val="28"/>
        </w:rPr>
        <w:t>ens</w:t>
      </w:r>
      <w:proofErr w:type="spellEnd"/>
      <w:r w:rsidR="00FF7A79" w:rsidRPr="00980AB5">
        <w:rPr>
          <w:sz w:val="28"/>
          <w:szCs w:val="28"/>
        </w:rPr>
        <w:t xml:space="preserve">. </w:t>
      </w:r>
    </w:p>
    <w:p w14:paraId="1E436D18" w14:textId="6796760A" w:rsidR="001371D2" w:rsidRDefault="001371D2" w:rsidP="007E6A03">
      <w:pPr>
        <w:spacing w:line="360" w:lineRule="auto"/>
        <w:rPr>
          <w:bCs/>
          <w:sz w:val="28"/>
          <w:szCs w:val="28"/>
        </w:rPr>
      </w:pPr>
    </w:p>
    <w:p w14:paraId="123B42DD" w14:textId="66311B07" w:rsidR="00EF38BD" w:rsidRPr="007E6A03" w:rsidRDefault="00EF38BD" w:rsidP="007E6A03">
      <w:pPr>
        <w:spacing w:line="360" w:lineRule="auto"/>
        <w:rPr>
          <w:b/>
          <w:bCs/>
          <w:sz w:val="28"/>
          <w:szCs w:val="28"/>
        </w:rPr>
      </w:pPr>
      <w:r w:rsidRPr="007E6A03">
        <w:rPr>
          <w:b/>
          <w:bCs/>
          <w:sz w:val="28"/>
          <w:szCs w:val="28"/>
        </w:rPr>
        <w:t>Conclusion</w:t>
      </w:r>
    </w:p>
    <w:p w14:paraId="248D8E58" w14:textId="18B6E547" w:rsidR="003E14F1" w:rsidRPr="00980AB5" w:rsidRDefault="00980AB5" w:rsidP="00980AB5">
      <w:pPr>
        <w:spacing w:line="360" w:lineRule="auto"/>
        <w:jc w:val="both"/>
        <w:rPr>
          <w:bCs/>
          <w:sz w:val="28"/>
          <w:szCs w:val="28"/>
        </w:rPr>
      </w:pPr>
      <w:r>
        <w:rPr>
          <w:sz w:val="28"/>
          <w:szCs w:val="28"/>
        </w:rPr>
        <w:t>[37]</w:t>
      </w:r>
      <w:r>
        <w:rPr>
          <w:sz w:val="28"/>
          <w:szCs w:val="28"/>
        </w:rPr>
        <w:tab/>
      </w:r>
      <w:r w:rsidR="00176314" w:rsidRPr="00980AB5">
        <w:rPr>
          <w:sz w:val="28"/>
          <w:szCs w:val="28"/>
        </w:rPr>
        <w:t>In conclusion, t</w:t>
      </w:r>
      <w:r w:rsidR="003E14F1" w:rsidRPr="00980AB5">
        <w:rPr>
          <w:bCs/>
          <w:sz w:val="28"/>
          <w:szCs w:val="28"/>
        </w:rPr>
        <w:t xml:space="preserve">he guarantees were presentable and payable by electronic means, by making a demand to </w:t>
      </w:r>
      <w:proofErr w:type="spellStart"/>
      <w:r w:rsidR="003E14F1" w:rsidRPr="00980AB5">
        <w:rPr>
          <w:bCs/>
          <w:sz w:val="28"/>
          <w:szCs w:val="28"/>
        </w:rPr>
        <w:t>Pagdens</w:t>
      </w:r>
      <w:proofErr w:type="spellEnd"/>
      <w:r w:rsidR="003E14F1" w:rsidRPr="00980AB5">
        <w:rPr>
          <w:bCs/>
          <w:sz w:val="28"/>
          <w:szCs w:val="28"/>
        </w:rPr>
        <w:t xml:space="preserve">. </w:t>
      </w:r>
      <w:r w:rsidR="00176314" w:rsidRPr="00980AB5">
        <w:rPr>
          <w:bCs/>
          <w:sz w:val="28"/>
          <w:szCs w:val="28"/>
        </w:rPr>
        <w:t>W</w:t>
      </w:r>
      <w:r w:rsidR="003E14F1" w:rsidRPr="00980AB5">
        <w:rPr>
          <w:bCs/>
          <w:sz w:val="28"/>
          <w:szCs w:val="28"/>
        </w:rPr>
        <w:t>hen the demand was made by the Co-op for payment under the guarantees, payment of the pledged and ceded mon</w:t>
      </w:r>
      <w:r w:rsidR="00EF38BD" w:rsidRPr="00980AB5">
        <w:rPr>
          <w:bCs/>
          <w:sz w:val="28"/>
          <w:szCs w:val="28"/>
        </w:rPr>
        <w:t>ies</w:t>
      </w:r>
      <w:r w:rsidR="003E14F1" w:rsidRPr="00980AB5">
        <w:rPr>
          <w:bCs/>
          <w:sz w:val="28"/>
          <w:szCs w:val="28"/>
        </w:rPr>
        <w:t xml:space="preserve"> was made by </w:t>
      </w:r>
      <w:proofErr w:type="spellStart"/>
      <w:r w:rsidR="003E14F1" w:rsidRPr="00980AB5">
        <w:rPr>
          <w:bCs/>
          <w:sz w:val="28"/>
          <w:szCs w:val="28"/>
        </w:rPr>
        <w:t>Pagdens</w:t>
      </w:r>
      <w:proofErr w:type="spellEnd"/>
      <w:r w:rsidR="003E14F1" w:rsidRPr="00980AB5">
        <w:rPr>
          <w:bCs/>
          <w:sz w:val="28"/>
          <w:szCs w:val="28"/>
        </w:rPr>
        <w:t xml:space="preserve">, in line with its obligations under the guarantees. The payment was therefore made by Standard Bank in satisfaction of the demand guarantee.  </w:t>
      </w:r>
    </w:p>
    <w:p w14:paraId="3C4C451C" w14:textId="77777777" w:rsidR="001371D2" w:rsidRPr="001371D2" w:rsidRDefault="001371D2" w:rsidP="00F3719A">
      <w:pPr>
        <w:pStyle w:val="ListParagraph"/>
        <w:spacing w:line="360" w:lineRule="auto"/>
        <w:rPr>
          <w:bCs/>
          <w:sz w:val="28"/>
          <w:szCs w:val="28"/>
        </w:rPr>
      </w:pPr>
    </w:p>
    <w:p w14:paraId="1EE4E51C" w14:textId="7A4BF0D4" w:rsidR="003E14F1" w:rsidRPr="00980AB5" w:rsidRDefault="00980AB5" w:rsidP="00980AB5">
      <w:pPr>
        <w:spacing w:line="360" w:lineRule="auto"/>
        <w:jc w:val="both"/>
        <w:rPr>
          <w:bCs/>
          <w:sz w:val="28"/>
          <w:szCs w:val="28"/>
        </w:rPr>
      </w:pPr>
      <w:r>
        <w:rPr>
          <w:sz w:val="28"/>
          <w:szCs w:val="28"/>
        </w:rPr>
        <w:t>[38]</w:t>
      </w:r>
      <w:r>
        <w:rPr>
          <w:sz w:val="28"/>
          <w:szCs w:val="28"/>
        </w:rPr>
        <w:tab/>
      </w:r>
      <w:r w:rsidR="00176314" w:rsidRPr="00980AB5">
        <w:rPr>
          <w:bCs/>
          <w:sz w:val="28"/>
          <w:szCs w:val="28"/>
        </w:rPr>
        <w:t xml:space="preserve">In light of the above, </w:t>
      </w:r>
      <w:r w:rsidR="003E14F1" w:rsidRPr="00980AB5">
        <w:rPr>
          <w:bCs/>
          <w:sz w:val="28"/>
          <w:szCs w:val="28"/>
        </w:rPr>
        <w:t xml:space="preserve">it is unnecessary to </w:t>
      </w:r>
      <w:r w:rsidR="00176314" w:rsidRPr="00980AB5">
        <w:rPr>
          <w:bCs/>
          <w:sz w:val="28"/>
          <w:szCs w:val="28"/>
        </w:rPr>
        <w:t xml:space="preserve">determine </w:t>
      </w:r>
      <w:r w:rsidR="003E14F1" w:rsidRPr="00980AB5">
        <w:rPr>
          <w:bCs/>
          <w:sz w:val="28"/>
          <w:szCs w:val="28"/>
        </w:rPr>
        <w:t>t</w:t>
      </w:r>
      <w:r w:rsidR="00176314" w:rsidRPr="00980AB5">
        <w:rPr>
          <w:bCs/>
          <w:sz w:val="28"/>
          <w:szCs w:val="28"/>
        </w:rPr>
        <w:t xml:space="preserve">he other </w:t>
      </w:r>
      <w:r w:rsidR="003E14F1" w:rsidRPr="00980AB5">
        <w:rPr>
          <w:bCs/>
          <w:sz w:val="28"/>
          <w:szCs w:val="28"/>
        </w:rPr>
        <w:t xml:space="preserve">issues that arose on the pleadings. It is also </w:t>
      </w:r>
      <w:r w:rsidR="00176314" w:rsidRPr="00980AB5">
        <w:rPr>
          <w:bCs/>
          <w:sz w:val="28"/>
          <w:szCs w:val="28"/>
        </w:rPr>
        <w:t>un</w:t>
      </w:r>
      <w:r w:rsidR="003E14F1" w:rsidRPr="00980AB5">
        <w:rPr>
          <w:bCs/>
          <w:sz w:val="28"/>
          <w:szCs w:val="28"/>
        </w:rPr>
        <w:t>necessary to make an order on appeal in respect of the findings of the high court against which the Co-op cross</w:t>
      </w:r>
      <w:r w:rsidR="00EF38BD" w:rsidRPr="00980AB5">
        <w:rPr>
          <w:bCs/>
          <w:sz w:val="28"/>
          <w:szCs w:val="28"/>
        </w:rPr>
        <w:t>-</w:t>
      </w:r>
      <w:r w:rsidR="003E14F1" w:rsidRPr="00980AB5">
        <w:rPr>
          <w:bCs/>
          <w:sz w:val="28"/>
          <w:szCs w:val="28"/>
        </w:rPr>
        <w:t xml:space="preserve">appealed. The high court did not make any specific order in relation thereto and </w:t>
      </w:r>
      <w:r w:rsidR="00176314" w:rsidRPr="00980AB5">
        <w:rPr>
          <w:bCs/>
          <w:sz w:val="28"/>
          <w:szCs w:val="28"/>
        </w:rPr>
        <w:t xml:space="preserve">once a finding is made that </w:t>
      </w:r>
      <w:r w:rsidR="003E14F1" w:rsidRPr="00980AB5">
        <w:rPr>
          <w:bCs/>
          <w:sz w:val="28"/>
          <w:szCs w:val="28"/>
        </w:rPr>
        <w:t xml:space="preserve">the </w:t>
      </w:r>
      <w:r w:rsidR="00914E7F" w:rsidRPr="00980AB5">
        <w:rPr>
          <w:sz w:val="28"/>
          <w:szCs w:val="28"/>
        </w:rPr>
        <w:t xml:space="preserve">R22 268 848.85 payment </w:t>
      </w:r>
      <w:r w:rsidR="00914E7F" w:rsidRPr="00980AB5">
        <w:rPr>
          <w:bCs/>
          <w:sz w:val="28"/>
          <w:szCs w:val="28"/>
        </w:rPr>
        <w:t xml:space="preserve">was </w:t>
      </w:r>
      <w:r w:rsidR="003E14F1" w:rsidRPr="00980AB5">
        <w:rPr>
          <w:bCs/>
          <w:sz w:val="28"/>
          <w:szCs w:val="28"/>
        </w:rPr>
        <w:t>made in satisfaction of Standard Bank’s demand guarantees</w:t>
      </w:r>
      <w:r w:rsidR="00176314" w:rsidRPr="00980AB5">
        <w:rPr>
          <w:bCs/>
          <w:sz w:val="28"/>
          <w:szCs w:val="28"/>
        </w:rPr>
        <w:t>,</w:t>
      </w:r>
      <w:r w:rsidR="003E14F1" w:rsidRPr="00980AB5">
        <w:rPr>
          <w:bCs/>
          <w:sz w:val="28"/>
          <w:szCs w:val="28"/>
        </w:rPr>
        <w:t xml:space="preserve"> </w:t>
      </w:r>
      <w:r w:rsidR="00914E7F" w:rsidRPr="00980AB5">
        <w:rPr>
          <w:bCs/>
          <w:sz w:val="28"/>
          <w:szCs w:val="28"/>
        </w:rPr>
        <w:t>any further order would be superfluous</w:t>
      </w:r>
      <w:r w:rsidR="00EF38BD" w:rsidRPr="00980AB5">
        <w:rPr>
          <w:bCs/>
          <w:sz w:val="28"/>
          <w:szCs w:val="28"/>
        </w:rPr>
        <w:t>.</w:t>
      </w:r>
      <w:r w:rsidR="00914E7F" w:rsidRPr="00980AB5">
        <w:rPr>
          <w:bCs/>
          <w:sz w:val="28"/>
          <w:szCs w:val="28"/>
        </w:rPr>
        <w:t xml:space="preserve"> </w:t>
      </w:r>
    </w:p>
    <w:p w14:paraId="6736EB4A" w14:textId="77777777" w:rsidR="001371D2" w:rsidRPr="001371D2" w:rsidRDefault="001371D2" w:rsidP="00F3719A">
      <w:pPr>
        <w:pStyle w:val="ListParagraph"/>
        <w:spacing w:line="360" w:lineRule="auto"/>
        <w:rPr>
          <w:bCs/>
          <w:sz w:val="28"/>
          <w:szCs w:val="28"/>
        </w:rPr>
      </w:pPr>
    </w:p>
    <w:p w14:paraId="110BF68F" w14:textId="5C49F352" w:rsidR="003E14F1" w:rsidRPr="00980AB5" w:rsidRDefault="00980AB5" w:rsidP="00980AB5">
      <w:pPr>
        <w:spacing w:line="360" w:lineRule="auto"/>
        <w:jc w:val="both"/>
        <w:rPr>
          <w:bCs/>
          <w:sz w:val="28"/>
          <w:szCs w:val="28"/>
        </w:rPr>
      </w:pPr>
      <w:r w:rsidRPr="001371D2">
        <w:rPr>
          <w:sz w:val="28"/>
          <w:szCs w:val="28"/>
        </w:rPr>
        <w:t>[39]</w:t>
      </w:r>
      <w:r w:rsidRPr="001371D2">
        <w:rPr>
          <w:sz w:val="28"/>
          <w:szCs w:val="28"/>
        </w:rPr>
        <w:tab/>
      </w:r>
      <w:r w:rsidR="00144384" w:rsidRPr="00980AB5">
        <w:rPr>
          <w:sz w:val="28"/>
          <w:szCs w:val="28"/>
        </w:rPr>
        <w:t>In the result, the</w:t>
      </w:r>
      <w:r w:rsidR="003E14F1" w:rsidRPr="00980AB5">
        <w:rPr>
          <w:sz w:val="28"/>
          <w:szCs w:val="28"/>
        </w:rPr>
        <w:t xml:space="preserve"> following order is made:</w:t>
      </w:r>
    </w:p>
    <w:p w14:paraId="0AE8849A" w14:textId="2A7CE0C0" w:rsidR="00124905" w:rsidRPr="00246AB8" w:rsidRDefault="003E14F1" w:rsidP="00F3719A">
      <w:pPr>
        <w:spacing w:line="360" w:lineRule="auto"/>
        <w:jc w:val="both"/>
        <w:rPr>
          <w:sz w:val="28"/>
          <w:szCs w:val="28"/>
        </w:rPr>
      </w:pPr>
      <w:r w:rsidRPr="007E6A03">
        <w:rPr>
          <w:sz w:val="28"/>
          <w:szCs w:val="28"/>
        </w:rPr>
        <w:t>The appeal is dismissed with costs</w:t>
      </w:r>
      <w:r w:rsidR="00144384">
        <w:rPr>
          <w:sz w:val="28"/>
          <w:szCs w:val="28"/>
        </w:rPr>
        <w:t>,</w:t>
      </w:r>
      <w:r w:rsidRPr="007E6A03">
        <w:rPr>
          <w:sz w:val="28"/>
          <w:szCs w:val="28"/>
        </w:rPr>
        <w:t xml:space="preserve"> including the costs of two counsel where so employed.</w:t>
      </w:r>
    </w:p>
    <w:p w14:paraId="17FBF24B" w14:textId="77777777" w:rsidR="00FD55BF" w:rsidRDefault="00FD55BF" w:rsidP="00F3719A">
      <w:pPr>
        <w:pStyle w:val="ListParagraph"/>
        <w:spacing w:line="360" w:lineRule="auto"/>
        <w:ind w:left="0"/>
        <w:jc w:val="both"/>
        <w:rPr>
          <w:sz w:val="28"/>
          <w:szCs w:val="28"/>
        </w:rPr>
      </w:pPr>
    </w:p>
    <w:p w14:paraId="45C7D0D1" w14:textId="05B2A3D5" w:rsidR="00FD55BF" w:rsidRPr="00C4754F" w:rsidRDefault="001371D2" w:rsidP="00F3719A">
      <w:pPr>
        <w:spacing w:line="360" w:lineRule="auto"/>
        <w:jc w:val="right"/>
        <w:rPr>
          <w:sz w:val="28"/>
          <w:szCs w:val="28"/>
        </w:rPr>
      </w:pPr>
      <w:r>
        <w:rPr>
          <w:sz w:val="28"/>
          <w:szCs w:val="28"/>
        </w:rPr>
        <w:t>____________________</w:t>
      </w:r>
      <w:r w:rsidR="00F3719A">
        <w:rPr>
          <w:sz w:val="28"/>
          <w:szCs w:val="28"/>
        </w:rPr>
        <w:t>_</w:t>
      </w:r>
      <w:r>
        <w:rPr>
          <w:sz w:val="28"/>
          <w:szCs w:val="28"/>
        </w:rPr>
        <w:t>_</w:t>
      </w:r>
    </w:p>
    <w:p w14:paraId="1DA2CB0D" w14:textId="42F81C1F" w:rsidR="00FD55BF" w:rsidRPr="00C4754F" w:rsidRDefault="00FD55BF" w:rsidP="00F3719A">
      <w:pPr>
        <w:spacing w:line="360" w:lineRule="auto"/>
        <w:jc w:val="right"/>
        <w:rPr>
          <w:sz w:val="28"/>
          <w:szCs w:val="28"/>
        </w:rPr>
      </w:pPr>
      <w:r>
        <w:rPr>
          <w:sz w:val="28"/>
          <w:szCs w:val="28"/>
        </w:rPr>
        <w:t>C HEATON NICHOL</w:t>
      </w:r>
      <w:r w:rsidR="001371D2">
        <w:rPr>
          <w:sz w:val="28"/>
          <w:szCs w:val="28"/>
        </w:rPr>
        <w:t>L</w:t>
      </w:r>
      <w:r>
        <w:rPr>
          <w:sz w:val="28"/>
          <w:szCs w:val="28"/>
        </w:rPr>
        <w:t>S</w:t>
      </w:r>
    </w:p>
    <w:p w14:paraId="0954857F" w14:textId="77777777" w:rsidR="00FD55BF" w:rsidRPr="00C4754F" w:rsidRDefault="00FD55BF" w:rsidP="00F3719A">
      <w:pPr>
        <w:spacing w:line="360" w:lineRule="auto"/>
        <w:jc w:val="right"/>
        <w:rPr>
          <w:sz w:val="28"/>
          <w:szCs w:val="28"/>
        </w:rPr>
      </w:pPr>
      <w:r w:rsidRPr="00C4754F">
        <w:rPr>
          <w:sz w:val="28"/>
          <w:szCs w:val="28"/>
        </w:rPr>
        <w:t>JUDGE OF APPEAL</w:t>
      </w:r>
    </w:p>
    <w:p w14:paraId="0A920F77" w14:textId="77777777" w:rsidR="00FD55BF" w:rsidRDefault="00FD55BF" w:rsidP="00F3719A">
      <w:pPr>
        <w:spacing w:line="360" w:lineRule="auto"/>
        <w:rPr>
          <w:sz w:val="28"/>
          <w:szCs w:val="28"/>
        </w:rPr>
      </w:pPr>
      <w:r>
        <w:rPr>
          <w:sz w:val="28"/>
          <w:szCs w:val="28"/>
        </w:rPr>
        <w:br w:type="page"/>
      </w:r>
    </w:p>
    <w:p w14:paraId="2067EFCB" w14:textId="72E63B43" w:rsidR="00FD55BF" w:rsidRDefault="00FD55BF" w:rsidP="00F3719A">
      <w:pPr>
        <w:tabs>
          <w:tab w:val="left" w:pos="4253"/>
        </w:tabs>
        <w:spacing w:line="360" w:lineRule="auto"/>
        <w:rPr>
          <w:sz w:val="28"/>
          <w:szCs w:val="28"/>
        </w:rPr>
      </w:pPr>
      <w:r w:rsidRPr="00C4754F">
        <w:rPr>
          <w:sz w:val="28"/>
          <w:szCs w:val="28"/>
        </w:rPr>
        <w:lastRenderedPageBreak/>
        <w:t>Appearances</w:t>
      </w:r>
    </w:p>
    <w:p w14:paraId="057C7833" w14:textId="77777777" w:rsidR="005E144F" w:rsidRPr="00C4754F" w:rsidRDefault="005E144F" w:rsidP="00F3719A">
      <w:pPr>
        <w:tabs>
          <w:tab w:val="left" w:pos="4253"/>
        </w:tabs>
        <w:spacing w:line="360" w:lineRule="auto"/>
        <w:rPr>
          <w:sz w:val="28"/>
          <w:szCs w:val="28"/>
        </w:rPr>
      </w:pPr>
    </w:p>
    <w:p w14:paraId="4E6714FD" w14:textId="77777777" w:rsidR="00FD55BF" w:rsidRPr="00C4754F" w:rsidRDefault="00FD55BF" w:rsidP="00F3719A">
      <w:pPr>
        <w:tabs>
          <w:tab w:val="left" w:pos="3402"/>
        </w:tabs>
        <w:spacing w:line="360" w:lineRule="auto"/>
        <w:rPr>
          <w:sz w:val="28"/>
          <w:szCs w:val="28"/>
        </w:rPr>
      </w:pPr>
      <w:r w:rsidRPr="00C4754F">
        <w:rPr>
          <w:sz w:val="28"/>
          <w:szCs w:val="28"/>
        </w:rPr>
        <w:t xml:space="preserve">For appellants: </w:t>
      </w:r>
      <w:r w:rsidRPr="00C4754F">
        <w:rPr>
          <w:sz w:val="28"/>
          <w:szCs w:val="28"/>
        </w:rPr>
        <w:tab/>
      </w:r>
      <w:r>
        <w:rPr>
          <w:sz w:val="28"/>
          <w:szCs w:val="28"/>
          <w:lang w:val="en-ZA"/>
        </w:rPr>
        <w:t>J E Smit</w:t>
      </w:r>
    </w:p>
    <w:p w14:paraId="639D0A5F" w14:textId="77CCF959" w:rsidR="00FD55BF" w:rsidRPr="00C4754F" w:rsidRDefault="00FD55BF" w:rsidP="00F3719A">
      <w:pPr>
        <w:tabs>
          <w:tab w:val="left" w:pos="3402"/>
        </w:tabs>
        <w:spacing w:line="360" w:lineRule="auto"/>
        <w:rPr>
          <w:bCs/>
          <w:sz w:val="28"/>
          <w:szCs w:val="28"/>
        </w:rPr>
      </w:pPr>
      <w:r w:rsidRPr="00C4754F">
        <w:rPr>
          <w:bCs/>
          <w:sz w:val="28"/>
          <w:szCs w:val="28"/>
        </w:rPr>
        <w:t>Instructed by:</w:t>
      </w:r>
      <w:r w:rsidRPr="00C4754F">
        <w:rPr>
          <w:bCs/>
          <w:sz w:val="28"/>
          <w:szCs w:val="28"/>
        </w:rPr>
        <w:tab/>
      </w:r>
      <w:proofErr w:type="spellStart"/>
      <w:r>
        <w:rPr>
          <w:bCs/>
          <w:sz w:val="28"/>
          <w:szCs w:val="28"/>
        </w:rPr>
        <w:t>Werk</w:t>
      </w:r>
      <w:r w:rsidR="001371D2">
        <w:rPr>
          <w:bCs/>
          <w:sz w:val="28"/>
          <w:szCs w:val="28"/>
        </w:rPr>
        <w:t>s</w:t>
      </w:r>
      <w:r>
        <w:rPr>
          <w:bCs/>
          <w:sz w:val="28"/>
          <w:szCs w:val="28"/>
        </w:rPr>
        <w:t>mans</w:t>
      </w:r>
      <w:proofErr w:type="spellEnd"/>
      <w:r>
        <w:rPr>
          <w:bCs/>
          <w:sz w:val="28"/>
          <w:szCs w:val="28"/>
        </w:rPr>
        <w:t xml:space="preserve"> Attorneys</w:t>
      </w:r>
      <w:r w:rsidRPr="00C4754F">
        <w:rPr>
          <w:bCs/>
          <w:sz w:val="28"/>
          <w:szCs w:val="28"/>
        </w:rPr>
        <w:t xml:space="preserve">, </w:t>
      </w:r>
      <w:r>
        <w:rPr>
          <w:bCs/>
          <w:sz w:val="28"/>
          <w:szCs w:val="28"/>
        </w:rPr>
        <w:t>Johannesburg</w:t>
      </w:r>
    </w:p>
    <w:p w14:paraId="1AA3BDE6" w14:textId="3F0B8561" w:rsidR="00FD55BF" w:rsidRPr="00C4754F" w:rsidRDefault="00FD55BF" w:rsidP="00F3719A">
      <w:pPr>
        <w:tabs>
          <w:tab w:val="left" w:pos="3402"/>
        </w:tabs>
        <w:spacing w:line="360" w:lineRule="auto"/>
        <w:rPr>
          <w:bCs/>
          <w:sz w:val="28"/>
          <w:szCs w:val="28"/>
        </w:rPr>
      </w:pPr>
      <w:r w:rsidRPr="00C4754F">
        <w:rPr>
          <w:bCs/>
          <w:sz w:val="28"/>
          <w:szCs w:val="28"/>
        </w:rPr>
        <w:tab/>
      </w:r>
      <w:r>
        <w:rPr>
          <w:bCs/>
          <w:sz w:val="28"/>
          <w:szCs w:val="28"/>
        </w:rPr>
        <w:t xml:space="preserve">Symington </w:t>
      </w:r>
      <w:r w:rsidR="005E144F">
        <w:rPr>
          <w:bCs/>
          <w:sz w:val="28"/>
          <w:szCs w:val="28"/>
        </w:rPr>
        <w:t>D</w:t>
      </w:r>
      <w:r>
        <w:rPr>
          <w:bCs/>
          <w:sz w:val="28"/>
          <w:szCs w:val="28"/>
        </w:rPr>
        <w:t>e Kock</w:t>
      </w:r>
      <w:r w:rsidRPr="00C4754F">
        <w:rPr>
          <w:bCs/>
          <w:sz w:val="28"/>
          <w:szCs w:val="28"/>
        </w:rPr>
        <w:t xml:space="preserve">, Bloemfontein </w:t>
      </w:r>
    </w:p>
    <w:p w14:paraId="16B8DCCD" w14:textId="77777777" w:rsidR="00FD55BF" w:rsidRPr="00C4754F" w:rsidRDefault="00FD55BF" w:rsidP="00F3719A">
      <w:pPr>
        <w:tabs>
          <w:tab w:val="left" w:pos="4253"/>
        </w:tabs>
        <w:spacing w:line="360" w:lineRule="auto"/>
        <w:rPr>
          <w:bCs/>
          <w:sz w:val="28"/>
          <w:szCs w:val="28"/>
        </w:rPr>
      </w:pPr>
    </w:p>
    <w:p w14:paraId="4CFB5972" w14:textId="77777777" w:rsidR="00FD55BF" w:rsidRPr="00C4754F" w:rsidRDefault="00FD55BF" w:rsidP="00F3719A">
      <w:pPr>
        <w:tabs>
          <w:tab w:val="left" w:pos="3402"/>
        </w:tabs>
        <w:spacing w:line="360" w:lineRule="auto"/>
        <w:rPr>
          <w:sz w:val="28"/>
          <w:szCs w:val="28"/>
        </w:rPr>
      </w:pPr>
      <w:r w:rsidRPr="00C4754F">
        <w:rPr>
          <w:sz w:val="28"/>
          <w:szCs w:val="28"/>
        </w:rPr>
        <w:t xml:space="preserve">For respondent: </w:t>
      </w:r>
      <w:r w:rsidRPr="00C4754F">
        <w:rPr>
          <w:sz w:val="28"/>
          <w:szCs w:val="28"/>
        </w:rPr>
        <w:tab/>
      </w:r>
      <w:r>
        <w:rPr>
          <w:sz w:val="28"/>
          <w:szCs w:val="28"/>
          <w:lang w:val="en-ZA"/>
        </w:rPr>
        <w:t xml:space="preserve">D H de la </w:t>
      </w:r>
      <w:proofErr w:type="spellStart"/>
      <w:r>
        <w:rPr>
          <w:sz w:val="28"/>
          <w:szCs w:val="28"/>
          <w:lang w:val="en-ZA"/>
        </w:rPr>
        <w:t>Harpe</w:t>
      </w:r>
      <w:proofErr w:type="spellEnd"/>
      <w:r w:rsidRPr="00C4754F">
        <w:rPr>
          <w:sz w:val="28"/>
          <w:szCs w:val="28"/>
          <w:lang w:val="en-ZA"/>
        </w:rPr>
        <w:t xml:space="preserve"> SC and </w:t>
      </w:r>
      <w:r>
        <w:rPr>
          <w:sz w:val="28"/>
          <w:szCs w:val="28"/>
          <w:lang w:val="en-ZA"/>
        </w:rPr>
        <w:t>K L Watt</w:t>
      </w:r>
    </w:p>
    <w:p w14:paraId="61A3545C" w14:textId="22B28D2A" w:rsidR="00FD55BF" w:rsidRPr="00C4754F" w:rsidRDefault="00FD55BF" w:rsidP="00F3719A">
      <w:pPr>
        <w:tabs>
          <w:tab w:val="left" w:pos="3402"/>
        </w:tabs>
        <w:spacing w:line="360" w:lineRule="auto"/>
        <w:rPr>
          <w:bCs/>
          <w:sz w:val="28"/>
          <w:szCs w:val="28"/>
        </w:rPr>
      </w:pPr>
      <w:r w:rsidRPr="00C4754F">
        <w:rPr>
          <w:bCs/>
          <w:sz w:val="28"/>
          <w:szCs w:val="28"/>
        </w:rPr>
        <w:t>Instructed by:</w:t>
      </w:r>
      <w:r w:rsidRPr="00C4754F">
        <w:rPr>
          <w:bCs/>
          <w:sz w:val="28"/>
          <w:szCs w:val="28"/>
        </w:rPr>
        <w:tab/>
      </w:r>
      <w:r>
        <w:rPr>
          <w:bCs/>
          <w:sz w:val="28"/>
          <w:szCs w:val="28"/>
        </w:rPr>
        <w:t xml:space="preserve">De Jager &amp; </w:t>
      </w:r>
      <w:proofErr w:type="spellStart"/>
      <w:r>
        <w:rPr>
          <w:bCs/>
          <w:sz w:val="28"/>
          <w:szCs w:val="28"/>
        </w:rPr>
        <w:t>Lordan</w:t>
      </w:r>
      <w:proofErr w:type="spellEnd"/>
      <w:r w:rsidR="005E144F">
        <w:rPr>
          <w:bCs/>
          <w:sz w:val="28"/>
          <w:szCs w:val="28"/>
        </w:rPr>
        <w:t xml:space="preserve"> Incorporated</w:t>
      </w:r>
      <w:r w:rsidRPr="00C4754F">
        <w:rPr>
          <w:bCs/>
          <w:sz w:val="28"/>
          <w:szCs w:val="28"/>
        </w:rPr>
        <w:t xml:space="preserve">, </w:t>
      </w:r>
      <w:r>
        <w:rPr>
          <w:bCs/>
          <w:sz w:val="28"/>
          <w:szCs w:val="28"/>
        </w:rPr>
        <w:t>Grahamstown</w:t>
      </w:r>
    </w:p>
    <w:p w14:paraId="51E8477B" w14:textId="257072A7" w:rsidR="00FD55BF" w:rsidRPr="00C4754F" w:rsidRDefault="005E144F" w:rsidP="00F3719A">
      <w:pPr>
        <w:tabs>
          <w:tab w:val="left" w:pos="3402"/>
        </w:tabs>
        <w:spacing w:line="360" w:lineRule="auto"/>
        <w:rPr>
          <w:bCs/>
          <w:sz w:val="28"/>
          <w:szCs w:val="28"/>
        </w:rPr>
      </w:pPr>
      <w:r>
        <w:rPr>
          <w:bCs/>
          <w:sz w:val="28"/>
          <w:szCs w:val="28"/>
        </w:rPr>
        <w:tab/>
      </w:r>
      <w:proofErr w:type="spellStart"/>
      <w:r w:rsidR="00FD55BF" w:rsidRPr="00C4754F">
        <w:rPr>
          <w:bCs/>
          <w:sz w:val="28"/>
          <w:szCs w:val="28"/>
        </w:rPr>
        <w:t>Phatshoane</w:t>
      </w:r>
      <w:proofErr w:type="spellEnd"/>
      <w:r w:rsidR="00FD55BF" w:rsidRPr="00C4754F">
        <w:rPr>
          <w:bCs/>
          <w:sz w:val="28"/>
          <w:szCs w:val="28"/>
        </w:rPr>
        <w:t xml:space="preserve"> </w:t>
      </w:r>
      <w:proofErr w:type="spellStart"/>
      <w:r w:rsidR="00FD55BF" w:rsidRPr="00C4754F">
        <w:rPr>
          <w:bCs/>
          <w:sz w:val="28"/>
          <w:szCs w:val="28"/>
        </w:rPr>
        <w:t>Henney</w:t>
      </w:r>
      <w:proofErr w:type="spellEnd"/>
      <w:r w:rsidR="00FD55BF" w:rsidRPr="00C4754F">
        <w:rPr>
          <w:bCs/>
          <w:sz w:val="28"/>
          <w:szCs w:val="28"/>
        </w:rPr>
        <w:t xml:space="preserve"> Attorneys, Bloemfontein</w:t>
      </w:r>
    </w:p>
    <w:p w14:paraId="570B0F67" w14:textId="77777777" w:rsidR="00FD55BF" w:rsidRPr="00B7577B" w:rsidRDefault="00FD55BF" w:rsidP="00F3719A">
      <w:pPr>
        <w:spacing w:line="360" w:lineRule="auto"/>
        <w:jc w:val="both"/>
      </w:pPr>
    </w:p>
    <w:p w14:paraId="35DB170C" w14:textId="77777777" w:rsidR="00822CDC" w:rsidRDefault="00822CDC"/>
    <w:sectPr w:rsidR="00822CDC" w:rsidSect="000F7EEC">
      <w:headerReference w:type="default" r:id="rId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F768" w14:textId="77777777" w:rsidR="00AA2D85" w:rsidRDefault="00AA2D85" w:rsidP="00FD55BF">
      <w:r>
        <w:separator/>
      </w:r>
    </w:p>
  </w:endnote>
  <w:endnote w:type="continuationSeparator" w:id="0">
    <w:p w14:paraId="35163A5F" w14:textId="77777777" w:rsidR="00AA2D85" w:rsidRDefault="00AA2D85" w:rsidP="00F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99834"/>
      <w:docPartObj>
        <w:docPartGallery w:val="Page Numbers (Bottom of Page)"/>
        <w:docPartUnique/>
      </w:docPartObj>
    </w:sdtPr>
    <w:sdtContent>
      <w:p w14:paraId="44D05343" w14:textId="77777777" w:rsidR="007B2E1F" w:rsidRDefault="001375F2" w:rsidP="00526E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6FED2" w14:textId="77777777" w:rsidR="007B2E1F" w:rsidRDefault="00000000" w:rsidP="007B2E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20B" w14:textId="77777777" w:rsidR="007B2E1F" w:rsidRDefault="00000000" w:rsidP="007B2E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790F" w14:textId="77777777" w:rsidR="00AA2D85" w:rsidRDefault="00AA2D85" w:rsidP="00FD55BF">
      <w:r>
        <w:separator/>
      </w:r>
    </w:p>
  </w:footnote>
  <w:footnote w:type="continuationSeparator" w:id="0">
    <w:p w14:paraId="44353084" w14:textId="77777777" w:rsidR="00AA2D85" w:rsidRDefault="00AA2D85" w:rsidP="00FD55BF">
      <w:r>
        <w:continuationSeparator/>
      </w:r>
    </w:p>
  </w:footnote>
  <w:footnote w:id="1">
    <w:p w14:paraId="609B9322" w14:textId="77777777" w:rsidR="007B5DDD" w:rsidRDefault="007B5DDD" w:rsidP="007B5DDD">
      <w:pPr>
        <w:pStyle w:val="FootnoteText"/>
        <w:jc w:val="both"/>
        <w:rPr>
          <w:lang w:val="en-ZA"/>
        </w:rPr>
      </w:pPr>
      <w:r>
        <w:rPr>
          <w:rStyle w:val="FootnoteReference"/>
        </w:rPr>
        <w:footnoteRef/>
      </w:r>
      <w:r>
        <w:t xml:space="preserve"> </w:t>
      </w:r>
      <w:r>
        <w:rPr>
          <w:lang w:val="en-ZA"/>
        </w:rPr>
        <w:t>Section 26(1) of the Act provides:</w:t>
      </w:r>
    </w:p>
    <w:p w14:paraId="4B687B5C" w14:textId="77777777" w:rsidR="007B5DDD" w:rsidRDefault="007B5DDD" w:rsidP="007B5DDD">
      <w:pPr>
        <w:pStyle w:val="FootnoteText"/>
        <w:jc w:val="both"/>
        <w:rPr>
          <w:lang w:val="en-ZA"/>
        </w:rPr>
      </w:pPr>
      <w:r>
        <w:rPr>
          <w:lang w:val="en-ZA"/>
        </w:rPr>
        <w:t>‘Disposition without value</w:t>
      </w:r>
    </w:p>
    <w:p w14:paraId="02514381" w14:textId="06357B53" w:rsidR="007B5DDD" w:rsidRDefault="00980AB5" w:rsidP="00980AB5">
      <w:pPr>
        <w:pStyle w:val="FootnoteText"/>
        <w:jc w:val="both"/>
        <w:rPr>
          <w:lang w:val="en-ZA"/>
        </w:rPr>
      </w:pPr>
      <w:r>
        <w:rPr>
          <w:lang w:val="en-ZA"/>
        </w:rPr>
        <w:t>(1)</w:t>
      </w:r>
      <w:r>
        <w:rPr>
          <w:lang w:val="en-ZA"/>
        </w:rPr>
        <w:tab/>
      </w:r>
      <w:r w:rsidR="007B5DDD">
        <w:rPr>
          <w:lang w:val="en-ZA"/>
        </w:rPr>
        <w:t>Every disposition of property not made for value may be set aside by the court if such disposition was made by an insolvent –</w:t>
      </w:r>
    </w:p>
    <w:p w14:paraId="02975F7E" w14:textId="1F4DC96F" w:rsidR="007B5DDD" w:rsidRDefault="00980AB5" w:rsidP="00980AB5">
      <w:pPr>
        <w:pStyle w:val="FootnoteText"/>
        <w:jc w:val="both"/>
        <w:rPr>
          <w:lang w:val="en-ZA"/>
        </w:rPr>
      </w:pPr>
      <w:r>
        <w:rPr>
          <w:i/>
          <w:lang w:val="en-ZA"/>
        </w:rPr>
        <w:t>(a)</w:t>
      </w:r>
      <w:r>
        <w:rPr>
          <w:i/>
          <w:lang w:val="en-ZA"/>
        </w:rPr>
        <w:tab/>
      </w:r>
      <w:r w:rsidR="00E03730">
        <w:rPr>
          <w:lang w:val="en-ZA"/>
        </w:rPr>
        <w:t>m</w:t>
      </w:r>
      <w:r w:rsidR="007B5DDD">
        <w:rPr>
          <w:lang w:val="en-ZA"/>
        </w:rPr>
        <w:t>ore than two years before the sequestration of his estate, and it is proved that, immediately after the disposition was made, the liabilities of the insolvent exceeded his assets;</w:t>
      </w:r>
    </w:p>
    <w:p w14:paraId="04371E06" w14:textId="3FA7B168" w:rsidR="007B5DDD" w:rsidRDefault="00980AB5" w:rsidP="00980AB5">
      <w:pPr>
        <w:pStyle w:val="FootnoteText"/>
        <w:jc w:val="both"/>
        <w:rPr>
          <w:lang w:val="en-ZA"/>
        </w:rPr>
      </w:pPr>
      <w:r>
        <w:rPr>
          <w:i/>
          <w:lang w:val="en-ZA"/>
        </w:rPr>
        <w:t>(b)</w:t>
      </w:r>
      <w:r>
        <w:rPr>
          <w:i/>
          <w:lang w:val="en-ZA"/>
        </w:rPr>
        <w:tab/>
      </w:r>
      <w:r w:rsidR="00E03730">
        <w:rPr>
          <w:lang w:val="en-ZA"/>
        </w:rPr>
        <w:t>w</w:t>
      </w:r>
      <w:r w:rsidR="007B5DDD">
        <w:rPr>
          <w:lang w:val="en-ZA"/>
        </w:rPr>
        <w:t>ithin two years of the sequestration of his estate, and the person claiming under or benefited by the disposition is unable to prove that, immediately after the disposition was made, the assets of the insolvent exceeded his liabilities</w:t>
      </w:r>
      <w:r w:rsidR="00E03730">
        <w:rPr>
          <w:lang w:val="en-ZA"/>
        </w:rPr>
        <w:t>:</w:t>
      </w:r>
    </w:p>
    <w:p w14:paraId="69AF99DE" w14:textId="3824AC12" w:rsidR="00E03730" w:rsidRPr="00812FE5" w:rsidRDefault="00E03730" w:rsidP="007E6A03">
      <w:pPr>
        <w:pStyle w:val="FootnoteText"/>
        <w:jc w:val="both"/>
        <w:rPr>
          <w:lang w:val="en-ZA"/>
        </w:rPr>
      </w:pPr>
      <w:r w:rsidRPr="00E03730">
        <w:t>Provided that if it is proved that the liabilities of the insolvent at any time after the making of the disposition exceeded his assets by less than the value of the property disposed of, it may be set aside only to the extent of such excess.</w:t>
      </w:r>
      <w:r>
        <w:t>’</w:t>
      </w:r>
    </w:p>
  </w:footnote>
  <w:footnote w:id="2">
    <w:p w14:paraId="6273CF29" w14:textId="551F025D" w:rsidR="00FD55BF" w:rsidRDefault="00FD55BF" w:rsidP="00FD55BF">
      <w:pPr>
        <w:pStyle w:val="FootnoteText"/>
        <w:jc w:val="both"/>
      </w:pPr>
      <w:r>
        <w:rPr>
          <w:rStyle w:val="FootnoteReference"/>
        </w:rPr>
        <w:footnoteRef/>
      </w:r>
      <w:r>
        <w:t xml:space="preserve"> Para</w:t>
      </w:r>
      <w:r w:rsidR="00430CB5">
        <w:t>graph</w:t>
      </w:r>
      <w:r>
        <w:t xml:space="preserve"> 52 of the </w:t>
      </w:r>
      <w:r w:rsidR="00430CB5">
        <w:t xml:space="preserve">high court </w:t>
      </w:r>
      <w:r>
        <w:t>judgment.</w:t>
      </w:r>
    </w:p>
  </w:footnote>
  <w:footnote w:id="3">
    <w:p w14:paraId="0FDF424C" w14:textId="77777777" w:rsidR="00FD55BF" w:rsidRDefault="00FD55BF" w:rsidP="00FD55BF">
      <w:pPr>
        <w:pStyle w:val="FootnoteText"/>
        <w:jc w:val="both"/>
      </w:pPr>
      <w:r>
        <w:rPr>
          <w:rStyle w:val="FootnoteReference"/>
        </w:rPr>
        <w:footnoteRef/>
      </w:r>
      <w:r>
        <w:t xml:space="preserve"> </w:t>
      </w:r>
      <w:proofErr w:type="spellStart"/>
      <w:r>
        <w:rPr>
          <w:i/>
        </w:rPr>
        <w:t>Lekup</w:t>
      </w:r>
      <w:proofErr w:type="spellEnd"/>
      <w:r>
        <w:rPr>
          <w:i/>
        </w:rPr>
        <w:t xml:space="preserve"> Prop Co No 4 (Pty) Ltd</w:t>
      </w:r>
      <w:r w:rsidRPr="009F0994">
        <w:rPr>
          <w:i/>
        </w:rPr>
        <w:t xml:space="preserve"> v Wright </w:t>
      </w:r>
      <w:r w:rsidRPr="00FD2A40">
        <w:rPr>
          <w:iCs/>
        </w:rPr>
        <w:t>[2012] ZASCA 211</w:t>
      </w:r>
      <w:r>
        <w:rPr>
          <w:iCs/>
        </w:rPr>
        <w:t xml:space="preserve">; </w:t>
      </w:r>
      <w:r w:rsidRPr="003D0608">
        <w:rPr>
          <w:iCs/>
        </w:rPr>
        <w:t>2012</w:t>
      </w:r>
      <w:r>
        <w:t xml:space="preserve"> (5) SA 246 (SCA)</w:t>
      </w:r>
      <w:r w:rsidRPr="003D0608">
        <w:t>; [2012] 4 All SA 136 (SCA)</w:t>
      </w:r>
      <w:r>
        <w:t xml:space="preserve"> para 32.</w:t>
      </w:r>
    </w:p>
  </w:footnote>
  <w:footnote w:id="4">
    <w:p w14:paraId="19DC3348" w14:textId="0C4EA43C" w:rsidR="00084E36" w:rsidRDefault="00084E36" w:rsidP="007E6A03">
      <w:pPr>
        <w:pStyle w:val="FootnoteText"/>
        <w:jc w:val="both"/>
      </w:pPr>
      <w:r>
        <w:rPr>
          <w:rStyle w:val="FootnoteReference"/>
        </w:rPr>
        <w:footnoteRef/>
      </w:r>
      <w:r>
        <w:t xml:space="preserve"> A disposition is defined in s 2 of the Act as meaning </w:t>
      </w:r>
      <w:r w:rsidR="00FB37B7">
        <w:t>‘</w:t>
      </w:r>
      <w:r>
        <w:t>any transfer or abandonment of rights to property and include</w:t>
      </w:r>
      <w:r w:rsidR="00FB37B7">
        <w:t>s</w:t>
      </w:r>
      <w:r>
        <w:t xml:space="preserve"> a sale, lease, mortgage, pledge, delivery, payment, release, compromise, donation or </w:t>
      </w:r>
      <w:r w:rsidR="00FB37B7">
        <w:t xml:space="preserve">any </w:t>
      </w:r>
      <w:r>
        <w:t xml:space="preserve">contract therefor, but does not include a disposition in compliance with an order of </w:t>
      </w:r>
      <w:r w:rsidR="00FB37B7">
        <w:t xml:space="preserve">the </w:t>
      </w:r>
      <w:r>
        <w:t>court’</w:t>
      </w:r>
      <w:r w:rsidR="00FB37B7">
        <w:t>.</w:t>
      </w:r>
    </w:p>
  </w:footnote>
  <w:footnote w:id="5">
    <w:p w14:paraId="687B71A9" w14:textId="6D976D2F" w:rsidR="008C7006" w:rsidRDefault="008C7006" w:rsidP="007E6A03">
      <w:pPr>
        <w:pStyle w:val="ListParagraph"/>
        <w:ind w:left="0"/>
        <w:jc w:val="both"/>
      </w:pPr>
      <w:r w:rsidRPr="007E6A03">
        <w:rPr>
          <w:rStyle w:val="FootnoteReference"/>
          <w:sz w:val="20"/>
          <w:szCs w:val="20"/>
        </w:rPr>
        <w:footnoteRef/>
      </w:r>
      <w:r w:rsidRPr="007E6A03">
        <w:rPr>
          <w:sz w:val="20"/>
          <w:szCs w:val="20"/>
        </w:rPr>
        <w:t xml:space="preserve"> </w:t>
      </w:r>
      <w:r w:rsidR="00FA2FA8" w:rsidRPr="008C7006">
        <w:rPr>
          <w:sz w:val="20"/>
          <w:szCs w:val="20"/>
        </w:rPr>
        <w:t xml:space="preserve">See </w:t>
      </w:r>
      <w:bookmarkStart w:id="0" w:name="_Hlk121033953"/>
      <w:r w:rsidR="00FA2FA8" w:rsidRPr="008C7006">
        <w:rPr>
          <w:i/>
          <w:iCs/>
          <w:sz w:val="20"/>
          <w:szCs w:val="20"/>
        </w:rPr>
        <w:t>Lombard Insurance</w:t>
      </w:r>
      <w:r w:rsidR="00C4216D">
        <w:rPr>
          <w:i/>
          <w:iCs/>
          <w:sz w:val="20"/>
          <w:szCs w:val="20"/>
        </w:rPr>
        <w:t xml:space="preserve"> Company</w:t>
      </w:r>
      <w:r w:rsidR="00FA2FA8" w:rsidRPr="008C7006">
        <w:rPr>
          <w:i/>
          <w:iCs/>
          <w:sz w:val="20"/>
          <w:szCs w:val="20"/>
        </w:rPr>
        <w:t xml:space="preserve"> </w:t>
      </w:r>
      <w:r w:rsidR="00C4216D">
        <w:rPr>
          <w:i/>
          <w:iCs/>
          <w:sz w:val="20"/>
          <w:szCs w:val="20"/>
        </w:rPr>
        <w:t>Limited</w:t>
      </w:r>
      <w:r w:rsidR="00FA2FA8" w:rsidRPr="008C7006">
        <w:rPr>
          <w:i/>
          <w:iCs/>
          <w:sz w:val="20"/>
          <w:szCs w:val="20"/>
        </w:rPr>
        <w:t xml:space="preserve"> v Landmark Holdings</w:t>
      </w:r>
      <w:bookmarkEnd w:id="0"/>
      <w:r w:rsidR="00C4216D">
        <w:rPr>
          <w:i/>
          <w:iCs/>
          <w:sz w:val="20"/>
          <w:szCs w:val="20"/>
        </w:rPr>
        <w:t xml:space="preserve"> and Others</w:t>
      </w:r>
      <w:r w:rsidR="00FA2FA8" w:rsidRPr="008C7006">
        <w:rPr>
          <w:i/>
          <w:iCs/>
          <w:sz w:val="20"/>
          <w:szCs w:val="20"/>
        </w:rPr>
        <w:t xml:space="preserve"> </w:t>
      </w:r>
      <w:r w:rsidR="00FF7A79" w:rsidRPr="00FF7A79">
        <w:rPr>
          <w:sz w:val="20"/>
          <w:szCs w:val="20"/>
        </w:rPr>
        <w:t>[2009] ZASCA 71; 2010</w:t>
      </w:r>
      <w:r w:rsidR="00C4216D">
        <w:rPr>
          <w:sz w:val="20"/>
          <w:szCs w:val="20"/>
        </w:rPr>
        <w:t xml:space="preserve"> </w:t>
      </w:r>
      <w:r w:rsidR="00FF7A79" w:rsidRPr="00FF7A79">
        <w:rPr>
          <w:sz w:val="20"/>
          <w:szCs w:val="20"/>
        </w:rPr>
        <w:t>(2) SA 86 (SCA)</w:t>
      </w:r>
      <w:r w:rsidR="00FF7A79" w:rsidRPr="00FF7A79">
        <w:rPr>
          <w:sz w:val="20"/>
          <w:szCs w:val="20"/>
          <w:lang w:val="en-US"/>
        </w:rPr>
        <w:t>; [2009] 4 All SA 322 (SCA)</w:t>
      </w:r>
      <w:r w:rsidR="00FF7A79">
        <w:rPr>
          <w:sz w:val="20"/>
          <w:szCs w:val="20"/>
          <w:lang w:val="en-US"/>
        </w:rPr>
        <w:t xml:space="preserve"> para </w:t>
      </w:r>
      <w:r w:rsidR="00325AA7">
        <w:rPr>
          <w:sz w:val="20"/>
          <w:szCs w:val="20"/>
          <w:lang w:val="en-US"/>
        </w:rPr>
        <w:t>2</w:t>
      </w:r>
      <w:r w:rsidR="00FF7A79">
        <w:rPr>
          <w:sz w:val="20"/>
          <w:szCs w:val="20"/>
          <w:lang w:val="en-US"/>
        </w:rPr>
        <w:t>0</w:t>
      </w:r>
      <w:r w:rsidR="00C4216D">
        <w:rPr>
          <w:sz w:val="20"/>
          <w:szCs w:val="20"/>
          <w:lang w:val="en-US"/>
        </w:rPr>
        <w:t>,</w:t>
      </w:r>
      <w:r w:rsidR="00FF7A79">
        <w:rPr>
          <w:sz w:val="20"/>
          <w:szCs w:val="20"/>
          <w:lang w:val="en-US"/>
        </w:rPr>
        <w:t xml:space="preserve"> </w:t>
      </w:r>
      <w:r w:rsidR="00FA2FA8" w:rsidRPr="00FF7A79">
        <w:rPr>
          <w:sz w:val="20"/>
          <w:szCs w:val="20"/>
        </w:rPr>
        <w:t>where this</w:t>
      </w:r>
      <w:r w:rsidR="00FF7A79">
        <w:rPr>
          <w:sz w:val="20"/>
          <w:szCs w:val="20"/>
        </w:rPr>
        <w:t xml:space="preserve"> Court stated that</w:t>
      </w:r>
      <w:r w:rsidR="00FA2FA8" w:rsidRPr="008C7006">
        <w:rPr>
          <w:sz w:val="20"/>
          <w:szCs w:val="20"/>
        </w:rPr>
        <w:t xml:space="preserve"> disputes </w:t>
      </w:r>
      <w:r w:rsidR="00FF7A79">
        <w:rPr>
          <w:sz w:val="20"/>
          <w:szCs w:val="20"/>
        </w:rPr>
        <w:t>which</w:t>
      </w:r>
      <w:r w:rsidR="00FA2FA8" w:rsidRPr="008C7006">
        <w:rPr>
          <w:sz w:val="20"/>
          <w:szCs w:val="20"/>
        </w:rPr>
        <w:t xml:space="preserve"> arise are of no moment insofar as the bank’s obligation to pay is concerned</w:t>
      </w:r>
      <w:r w:rsidR="00FF7A79">
        <w:rPr>
          <w:sz w:val="20"/>
          <w:szCs w:val="20"/>
        </w:rPr>
        <w:t xml:space="preserve">; </w:t>
      </w:r>
      <w:r w:rsidR="00FA2FA8" w:rsidRPr="00FA2FA8">
        <w:rPr>
          <w:sz w:val="20"/>
          <w:szCs w:val="20"/>
        </w:rPr>
        <w:t xml:space="preserve">See also </w:t>
      </w:r>
      <w:r w:rsidR="00FA2FA8" w:rsidRPr="00FA2FA8">
        <w:rPr>
          <w:i/>
          <w:iCs/>
          <w:sz w:val="20"/>
          <w:szCs w:val="20"/>
        </w:rPr>
        <w:t xml:space="preserve">Joint Venture between Aveng (Africa) (Pty) Ltd and </w:t>
      </w:r>
      <w:proofErr w:type="spellStart"/>
      <w:r w:rsidR="00FA2FA8" w:rsidRPr="00FA2FA8">
        <w:rPr>
          <w:i/>
          <w:iCs/>
          <w:sz w:val="20"/>
          <w:szCs w:val="20"/>
        </w:rPr>
        <w:t>Strabag</w:t>
      </w:r>
      <w:proofErr w:type="spellEnd"/>
      <w:r w:rsidR="00FA2FA8" w:rsidRPr="00FA2FA8">
        <w:rPr>
          <w:i/>
          <w:iCs/>
          <w:sz w:val="20"/>
          <w:szCs w:val="20"/>
        </w:rPr>
        <w:t xml:space="preserve"> International GmbH v South African National Roads Agency S</w:t>
      </w:r>
      <w:r w:rsidR="00C4216D">
        <w:rPr>
          <w:i/>
          <w:iCs/>
          <w:sz w:val="20"/>
          <w:szCs w:val="20"/>
        </w:rPr>
        <w:t>OC</w:t>
      </w:r>
      <w:r w:rsidR="00FA2FA8" w:rsidRPr="00FA2FA8">
        <w:rPr>
          <w:i/>
          <w:iCs/>
          <w:sz w:val="20"/>
          <w:szCs w:val="20"/>
        </w:rPr>
        <w:t xml:space="preserve"> Ltd and Another</w:t>
      </w:r>
      <w:r w:rsidR="00FA2FA8" w:rsidRPr="00FA2FA8">
        <w:rPr>
          <w:sz w:val="20"/>
          <w:szCs w:val="20"/>
        </w:rPr>
        <w:t xml:space="preserve"> [2020] ZASCA 146 (SCA)</w:t>
      </w:r>
      <w:r w:rsidR="00C4216D">
        <w:rPr>
          <w:sz w:val="20"/>
          <w:szCs w:val="20"/>
        </w:rPr>
        <w:t>;</w:t>
      </w:r>
      <w:r w:rsidR="00C4216D" w:rsidRPr="00C4216D">
        <w:t xml:space="preserve"> </w:t>
      </w:r>
      <w:r w:rsidR="00C4216D" w:rsidRPr="00C4216D">
        <w:rPr>
          <w:sz w:val="20"/>
          <w:szCs w:val="20"/>
        </w:rPr>
        <w:t>2021 (2) SA 137 (SCA)</w:t>
      </w:r>
      <w:r w:rsidR="00FA2FA8" w:rsidRPr="00FA2FA8">
        <w:rPr>
          <w:sz w:val="20"/>
          <w:szCs w:val="20"/>
        </w:rPr>
        <w:t xml:space="preserve"> </w:t>
      </w:r>
      <w:r w:rsidR="00325AA7">
        <w:rPr>
          <w:sz w:val="20"/>
          <w:szCs w:val="20"/>
        </w:rPr>
        <w:t>paras 7-9</w:t>
      </w:r>
      <w:r w:rsidR="00FA2FA8" w:rsidRPr="00FA2FA8">
        <w:rPr>
          <w:sz w:val="20"/>
          <w:szCs w:val="20"/>
        </w:rPr>
        <w:t xml:space="preserve">; </w:t>
      </w:r>
      <w:proofErr w:type="spellStart"/>
      <w:r w:rsidR="00FA2FA8" w:rsidRPr="007E6A03">
        <w:rPr>
          <w:i/>
          <w:iCs/>
          <w:sz w:val="20"/>
          <w:szCs w:val="20"/>
          <w:lang w:val="en-US"/>
        </w:rPr>
        <w:t>Raubex</w:t>
      </w:r>
      <w:proofErr w:type="spellEnd"/>
      <w:r w:rsidR="00FA2FA8" w:rsidRPr="007E6A03">
        <w:rPr>
          <w:i/>
          <w:iCs/>
          <w:sz w:val="20"/>
          <w:szCs w:val="20"/>
          <w:lang w:val="en-US"/>
        </w:rPr>
        <w:t xml:space="preserve"> Construction (Pty) Ltd v </w:t>
      </w:r>
      <w:proofErr w:type="spellStart"/>
      <w:r w:rsidR="00FA2FA8" w:rsidRPr="007E6A03">
        <w:rPr>
          <w:i/>
          <w:iCs/>
          <w:sz w:val="20"/>
          <w:szCs w:val="20"/>
          <w:lang w:val="en-US"/>
        </w:rPr>
        <w:t>Bryte</w:t>
      </w:r>
      <w:proofErr w:type="spellEnd"/>
      <w:r w:rsidR="00FA2FA8" w:rsidRPr="007E6A03">
        <w:rPr>
          <w:i/>
          <w:iCs/>
          <w:sz w:val="20"/>
          <w:szCs w:val="20"/>
          <w:lang w:val="en-US"/>
        </w:rPr>
        <w:t xml:space="preserve"> Insurance Company Ltd </w:t>
      </w:r>
      <w:r w:rsidR="00726D6A" w:rsidRPr="007E6A03">
        <w:rPr>
          <w:iCs/>
          <w:sz w:val="20"/>
          <w:szCs w:val="20"/>
          <w:lang w:val="en-US"/>
        </w:rPr>
        <w:t>[2019] ZASCA 14; [2019] 2 All SA 322 (SCA)</w:t>
      </w:r>
      <w:r w:rsidR="00726D6A" w:rsidRPr="00726D6A">
        <w:rPr>
          <w:sz w:val="20"/>
          <w:szCs w:val="20"/>
          <w:lang w:val="en-US"/>
        </w:rPr>
        <w:t xml:space="preserve"> </w:t>
      </w:r>
      <w:r w:rsidR="00726D6A">
        <w:rPr>
          <w:sz w:val="20"/>
          <w:szCs w:val="20"/>
          <w:lang w:val="en-US"/>
        </w:rPr>
        <w:t>para 6</w:t>
      </w:r>
      <w:r w:rsidR="00FA2FA8" w:rsidRPr="00FA2FA8">
        <w:rPr>
          <w:sz w:val="20"/>
          <w:szCs w:val="20"/>
          <w:lang w:val="en-US"/>
        </w:rPr>
        <w:t xml:space="preserve">; </w:t>
      </w:r>
      <w:r w:rsidR="00FA2FA8" w:rsidRPr="00726D6A">
        <w:rPr>
          <w:i/>
          <w:iCs/>
          <w:sz w:val="20"/>
          <w:szCs w:val="20"/>
          <w:lang w:val="en-US"/>
        </w:rPr>
        <w:t>S</w:t>
      </w:r>
      <w:r w:rsidR="00FA2FA8" w:rsidRPr="007E6A03">
        <w:rPr>
          <w:i/>
          <w:iCs/>
          <w:sz w:val="20"/>
          <w:szCs w:val="20"/>
          <w:lang w:val="en-US"/>
        </w:rPr>
        <w:t xml:space="preserve">tate Bank of India and </w:t>
      </w:r>
      <w:r w:rsidR="00726D6A" w:rsidRPr="007E6A03">
        <w:rPr>
          <w:i/>
          <w:iCs/>
          <w:sz w:val="20"/>
          <w:szCs w:val="20"/>
          <w:lang w:val="en-US"/>
        </w:rPr>
        <w:t>A</w:t>
      </w:r>
      <w:r w:rsidR="00FA2FA8" w:rsidRPr="007E6A03">
        <w:rPr>
          <w:i/>
          <w:iCs/>
          <w:sz w:val="20"/>
          <w:szCs w:val="20"/>
          <w:lang w:val="en-US"/>
        </w:rPr>
        <w:t xml:space="preserve">nother v Denel SOC Limited and </w:t>
      </w:r>
      <w:r w:rsidR="00726D6A" w:rsidRPr="007E6A03">
        <w:rPr>
          <w:i/>
          <w:iCs/>
          <w:sz w:val="20"/>
          <w:szCs w:val="20"/>
          <w:lang w:val="en-US"/>
        </w:rPr>
        <w:t>O</w:t>
      </w:r>
      <w:r w:rsidR="00FA2FA8" w:rsidRPr="007E6A03">
        <w:rPr>
          <w:i/>
          <w:iCs/>
          <w:sz w:val="20"/>
          <w:szCs w:val="20"/>
          <w:lang w:val="en-US"/>
        </w:rPr>
        <w:t>thers</w:t>
      </w:r>
      <w:r w:rsidR="00FA2FA8" w:rsidRPr="00FA2FA8">
        <w:rPr>
          <w:sz w:val="20"/>
          <w:szCs w:val="20"/>
          <w:u w:val="single"/>
          <w:lang w:val="en-US"/>
        </w:rPr>
        <w:t xml:space="preserve"> </w:t>
      </w:r>
      <w:r w:rsidR="00FA2FA8" w:rsidRPr="00FA2FA8">
        <w:rPr>
          <w:sz w:val="20"/>
          <w:szCs w:val="20"/>
          <w:lang w:val="en-US"/>
        </w:rPr>
        <w:t>[2014] ZASCA 212; </w:t>
      </w:r>
      <w:r w:rsidR="00726D6A" w:rsidRPr="00726D6A">
        <w:rPr>
          <w:sz w:val="20"/>
          <w:szCs w:val="20"/>
          <w:lang w:val="en-US"/>
        </w:rPr>
        <w:t>[2015] 2 All SA 152 (SCA)</w:t>
      </w:r>
      <w:r w:rsidR="00726D6A" w:rsidRPr="00726D6A" w:rsidDel="00726D6A">
        <w:rPr>
          <w:sz w:val="20"/>
          <w:szCs w:val="20"/>
          <w:lang w:val="en-US"/>
        </w:rPr>
        <w:t xml:space="preserve"> </w:t>
      </w:r>
      <w:r w:rsidR="00726D6A">
        <w:rPr>
          <w:sz w:val="20"/>
          <w:szCs w:val="20"/>
          <w:lang w:val="en-US"/>
        </w:rPr>
        <w:t>paras 6-7</w:t>
      </w:r>
      <w:r w:rsidR="00FA2FA8" w:rsidRPr="00FA2FA8">
        <w:rPr>
          <w:sz w:val="20"/>
          <w:szCs w:val="20"/>
          <w:lang w:val="en-US"/>
        </w:rPr>
        <w:t xml:space="preserve">; </w:t>
      </w:r>
      <w:proofErr w:type="spellStart"/>
      <w:r w:rsidR="00FA2FA8" w:rsidRPr="007E6A03">
        <w:rPr>
          <w:i/>
          <w:iCs/>
          <w:sz w:val="20"/>
          <w:szCs w:val="20"/>
          <w:lang w:val="en-US"/>
        </w:rPr>
        <w:t>Coface</w:t>
      </w:r>
      <w:proofErr w:type="spellEnd"/>
      <w:r w:rsidR="00FA2FA8" w:rsidRPr="007E6A03">
        <w:rPr>
          <w:i/>
          <w:iCs/>
          <w:sz w:val="20"/>
          <w:szCs w:val="20"/>
          <w:lang w:val="en-US"/>
        </w:rPr>
        <w:t xml:space="preserve"> South Africa Insurance Co Ltd v East London Own Haven t/a Own Haven Housing Association</w:t>
      </w:r>
      <w:r w:rsidR="00FA2FA8" w:rsidRPr="007E6A03">
        <w:rPr>
          <w:sz w:val="20"/>
          <w:szCs w:val="20"/>
          <w:lang w:val="en-US"/>
        </w:rPr>
        <w:t xml:space="preserve"> </w:t>
      </w:r>
      <w:r w:rsidR="00FA2FA8" w:rsidRPr="00FA2FA8">
        <w:rPr>
          <w:sz w:val="20"/>
          <w:szCs w:val="20"/>
          <w:lang w:val="en-US"/>
        </w:rPr>
        <w:t>[2013] ZASCA 202 (SCA);</w:t>
      </w:r>
      <w:r w:rsidR="00F31423" w:rsidRPr="00FA2FA8" w:rsidDel="00F31423">
        <w:rPr>
          <w:sz w:val="20"/>
          <w:szCs w:val="20"/>
          <w:lang w:val="en-US"/>
        </w:rPr>
        <w:t xml:space="preserve"> </w:t>
      </w:r>
      <w:r w:rsidR="00FA2FA8" w:rsidRPr="00FA2FA8">
        <w:rPr>
          <w:sz w:val="20"/>
          <w:szCs w:val="20"/>
          <w:lang w:val="en-US"/>
        </w:rPr>
        <w:t xml:space="preserve">2014 (2) SA 382 (SCA) </w:t>
      </w:r>
      <w:r w:rsidR="00325AA7">
        <w:rPr>
          <w:sz w:val="20"/>
          <w:szCs w:val="20"/>
          <w:lang w:val="en-US"/>
        </w:rPr>
        <w:t>paras 12-13</w:t>
      </w:r>
      <w:r w:rsidR="00FA2FA8" w:rsidRPr="00FA2FA8">
        <w:rPr>
          <w:sz w:val="20"/>
          <w:szCs w:val="20"/>
          <w:lang w:val="en-US"/>
        </w:rPr>
        <w:t>.</w:t>
      </w:r>
      <w:r w:rsidR="00FA2FA8" w:rsidRPr="008C7006">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92228"/>
      <w:docPartObj>
        <w:docPartGallery w:val="Page Numbers (Top of Page)"/>
        <w:docPartUnique/>
      </w:docPartObj>
    </w:sdtPr>
    <w:sdtEndPr>
      <w:rPr>
        <w:noProof/>
      </w:rPr>
    </w:sdtEndPr>
    <w:sdtContent>
      <w:p w14:paraId="05054AAD" w14:textId="69F55AA5" w:rsidR="000F7EEC" w:rsidRDefault="001375F2">
        <w:pPr>
          <w:pStyle w:val="Header"/>
          <w:jc w:val="right"/>
        </w:pPr>
        <w:r>
          <w:fldChar w:fldCharType="begin"/>
        </w:r>
        <w:r>
          <w:instrText xml:space="preserve"> PAGE   \* MERGEFORMAT </w:instrText>
        </w:r>
        <w:r>
          <w:fldChar w:fldCharType="separate"/>
        </w:r>
        <w:r w:rsidR="00F07679">
          <w:rPr>
            <w:noProof/>
          </w:rPr>
          <w:t>4</w:t>
        </w:r>
        <w:r>
          <w:rPr>
            <w:noProof/>
          </w:rPr>
          <w:fldChar w:fldCharType="end"/>
        </w:r>
      </w:p>
    </w:sdtContent>
  </w:sdt>
  <w:p w14:paraId="370E822D" w14:textId="77777777" w:rsidR="000F7EE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80"/>
    <w:multiLevelType w:val="hybridMultilevel"/>
    <w:tmpl w:val="B086B7E0"/>
    <w:lvl w:ilvl="0" w:tplc="B4A0EA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C92A25"/>
    <w:multiLevelType w:val="hybridMultilevel"/>
    <w:tmpl w:val="307681AC"/>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E7929"/>
    <w:multiLevelType w:val="hybridMultilevel"/>
    <w:tmpl w:val="AB102E1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B8680416">
      <w:start w:val="1"/>
      <w:numFmt w:val="lowerLetter"/>
      <w:lvlText w:val="(%2)"/>
      <w:lvlJc w:val="left"/>
      <w:pPr>
        <w:ind w:left="5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03F36"/>
    <w:multiLevelType w:val="hybridMultilevel"/>
    <w:tmpl w:val="D034FFCA"/>
    <w:lvl w:ilvl="0" w:tplc="A4C234EE">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A197369"/>
    <w:multiLevelType w:val="hybridMultilevel"/>
    <w:tmpl w:val="A93CF19C"/>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730249"/>
    <w:multiLevelType w:val="hybridMultilevel"/>
    <w:tmpl w:val="128A9DA8"/>
    <w:lvl w:ilvl="0" w:tplc="E168E3A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7936412">
    <w:abstractNumId w:val="2"/>
  </w:num>
  <w:num w:numId="2" w16cid:durableId="1319992742">
    <w:abstractNumId w:val="0"/>
  </w:num>
  <w:num w:numId="3" w16cid:durableId="310252139">
    <w:abstractNumId w:val="3"/>
  </w:num>
  <w:num w:numId="4" w16cid:durableId="1987320645">
    <w:abstractNumId w:val="5"/>
  </w:num>
  <w:num w:numId="5" w16cid:durableId="539586216">
    <w:abstractNumId w:val="1"/>
  </w:num>
  <w:num w:numId="6" w16cid:durableId="1499998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BF"/>
    <w:rsid w:val="00054567"/>
    <w:rsid w:val="000828F1"/>
    <w:rsid w:val="00084E36"/>
    <w:rsid w:val="0009318C"/>
    <w:rsid w:val="00095E6D"/>
    <w:rsid w:val="000A1CC4"/>
    <w:rsid w:val="000A4297"/>
    <w:rsid w:val="000A52D4"/>
    <w:rsid w:val="000A7DED"/>
    <w:rsid w:val="000C78BD"/>
    <w:rsid w:val="00101F8A"/>
    <w:rsid w:val="00116F83"/>
    <w:rsid w:val="00124905"/>
    <w:rsid w:val="001371D2"/>
    <w:rsid w:val="001375F2"/>
    <w:rsid w:val="00143596"/>
    <w:rsid w:val="00144384"/>
    <w:rsid w:val="00176314"/>
    <w:rsid w:val="001910B4"/>
    <w:rsid w:val="001F24DA"/>
    <w:rsid w:val="00203E7D"/>
    <w:rsid w:val="00203FDB"/>
    <w:rsid w:val="002053CE"/>
    <w:rsid w:val="002468C6"/>
    <w:rsid w:val="00246AB8"/>
    <w:rsid w:val="002525AB"/>
    <w:rsid w:val="002646CC"/>
    <w:rsid w:val="00270B54"/>
    <w:rsid w:val="00271B7B"/>
    <w:rsid w:val="00275EB9"/>
    <w:rsid w:val="002934E8"/>
    <w:rsid w:val="002D1CD6"/>
    <w:rsid w:val="0030752F"/>
    <w:rsid w:val="00325AA7"/>
    <w:rsid w:val="00335027"/>
    <w:rsid w:val="00342C40"/>
    <w:rsid w:val="00365486"/>
    <w:rsid w:val="0038300A"/>
    <w:rsid w:val="003A642B"/>
    <w:rsid w:val="003E14F1"/>
    <w:rsid w:val="00404976"/>
    <w:rsid w:val="00427D97"/>
    <w:rsid w:val="00430CB5"/>
    <w:rsid w:val="00435CEC"/>
    <w:rsid w:val="00447235"/>
    <w:rsid w:val="00455512"/>
    <w:rsid w:val="004B57F8"/>
    <w:rsid w:val="00545376"/>
    <w:rsid w:val="00583CFA"/>
    <w:rsid w:val="00593174"/>
    <w:rsid w:val="005935E1"/>
    <w:rsid w:val="005B3996"/>
    <w:rsid w:val="005D74FF"/>
    <w:rsid w:val="005E144F"/>
    <w:rsid w:val="005E596B"/>
    <w:rsid w:val="00616C9E"/>
    <w:rsid w:val="0062255A"/>
    <w:rsid w:val="006336BD"/>
    <w:rsid w:val="00635772"/>
    <w:rsid w:val="0065112E"/>
    <w:rsid w:val="006D1185"/>
    <w:rsid w:val="006F53FD"/>
    <w:rsid w:val="00700C03"/>
    <w:rsid w:val="00714EE8"/>
    <w:rsid w:val="00726D6A"/>
    <w:rsid w:val="007719A1"/>
    <w:rsid w:val="00780464"/>
    <w:rsid w:val="007A466A"/>
    <w:rsid w:val="007B470B"/>
    <w:rsid w:val="007B5DDD"/>
    <w:rsid w:val="007E6A03"/>
    <w:rsid w:val="0081663B"/>
    <w:rsid w:val="00822CDC"/>
    <w:rsid w:val="00860377"/>
    <w:rsid w:val="008638CB"/>
    <w:rsid w:val="00876C8B"/>
    <w:rsid w:val="008B5498"/>
    <w:rsid w:val="008C7006"/>
    <w:rsid w:val="008D3069"/>
    <w:rsid w:val="008E0A2E"/>
    <w:rsid w:val="008F4D73"/>
    <w:rsid w:val="008F5010"/>
    <w:rsid w:val="008F5B9F"/>
    <w:rsid w:val="00914E7F"/>
    <w:rsid w:val="00917846"/>
    <w:rsid w:val="00955F6C"/>
    <w:rsid w:val="00974F69"/>
    <w:rsid w:val="00980AB5"/>
    <w:rsid w:val="009925D6"/>
    <w:rsid w:val="009A3B32"/>
    <w:rsid w:val="009A52D8"/>
    <w:rsid w:val="009B0190"/>
    <w:rsid w:val="009C151A"/>
    <w:rsid w:val="00A01FBC"/>
    <w:rsid w:val="00A31C47"/>
    <w:rsid w:val="00AA2D85"/>
    <w:rsid w:val="00AB0DB4"/>
    <w:rsid w:val="00AB7BA6"/>
    <w:rsid w:val="00AD4195"/>
    <w:rsid w:val="00AD582A"/>
    <w:rsid w:val="00AE3956"/>
    <w:rsid w:val="00AE48F4"/>
    <w:rsid w:val="00AE5E75"/>
    <w:rsid w:val="00B41257"/>
    <w:rsid w:val="00B92ACF"/>
    <w:rsid w:val="00B94ED5"/>
    <w:rsid w:val="00BA12BB"/>
    <w:rsid w:val="00BA3AB3"/>
    <w:rsid w:val="00BC2AAF"/>
    <w:rsid w:val="00BD15B9"/>
    <w:rsid w:val="00BF79F4"/>
    <w:rsid w:val="00C4216D"/>
    <w:rsid w:val="00C5419A"/>
    <w:rsid w:val="00C557EE"/>
    <w:rsid w:val="00C65B08"/>
    <w:rsid w:val="00C67995"/>
    <w:rsid w:val="00C8355F"/>
    <w:rsid w:val="00C87155"/>
    <w:rsid w:val="00C94BBB"/>
    <w:rsid w:val="00CF6824"/>
    <w:rsid w:val="00D154C4"/>
    <w:rsid w:val="00D45C22"/>
    <w:rsid w:val="00D46EB0"/>
    <w:rsid w:val="00D55B3D"/>
    <w:rsid w:val="00D77387"/>
    <w:rsid w:val="00D94918"/>
    <w:rsid w:val="00DA4687"/>
    <w:rsid w:val="00DB7C11"/>
    <w:rsid w:val="00DD1D89"/>
    <w:rsid w:val="00DE7623"/>
    <w:rsid w:val="00DE78CC"/>
    <w:rsid w:val="00E03730"/>
    <w:rsid w:val="00E10D91"/>
    <w:rsid w:val="00E32231"/>
    <w:rsid w:val="00E8678E"/>
    <w:rsid w:val="00E9022D"/>
    <w:rsid w:val="00EA1F2D"/>
    <w:rsid w:val="00EC084A"/>
    <w:rsid w:val="00EF38BD"/>
    <w:rsid w:val="00EF4934"/>
    <w:rsid w:val="00F07679"/>
    <w:rsid w:val="00F31423"/>
    <w:rsid w:val="00F35BF8"/>
    <w:rsid w:val="00F368A2"/>
    <w:rsid w:val="00F3719A"/>
    <w:rsid w:val="00F61A84"/>
    <w:rsid w:val="00F744B8"/>
    <w:rsid w:val="00F849EE"/>
    <w:rsid w:val="00FA2FA8"/>
    <w:rsid w:val="00FA73FA"/>
    <w:rsid w:val="00FA78A8"/>
    <w:rsid w:val="00FB37B7"/>
    <w:rsid w:val="00FD55BF"/>
    <w:rsid w:val="00FE059B"/>
    <w:rsid w:val="00FE534A"/>
    <w:rsid w:val="00FF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5DC"/>
  <w15:chartTrackingRefBased/>
  <w15:docId w15:val="{C029DFC7-E042-4142-881E-E9BFD7B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BF"/>
    <w:rPr>
      <w:rFonts w:ascii="Times New Roman" w:eastAsia="Times New Roman" w:hAnsi="Times New Roman" w:cs="Times New Roman"/>
    </w:rPr>
  </w:style>
  <w:style w:type="paragraph" w:styleId="Heading3">
    <w:name w:val="heading 3"/>
    <w:basedOn w:val="Normal"/>
    <w:next w:val="Normal"/>
    <w:link w:val="Heading3Char"/>
    <w:qFormat/>
    <w:rsid w:val="00FD55BF"/>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55BF"/>
    <w:rPr>
      <w:rFonts w:ascii="Arial" w:eastAsia="Times New Roman" w:hAnsi="Arial" w:cs="Arial"/>
      <w:i/>
      <w:iCs/>
      <w:sz w:val="28"/>
    </w:rPr>
  </w:style>
  <w:style w:type="paragraph" w:styleId="ListParagraph">
    <w:name w:val="List Paragraph"/>
    <w:basedOn w:val="Normal"/>
    <w:uiPriority w:val="34"/>
    <w:qFormat/>
    <w:rsid w:val="00FD55BF"/>
    <w:pPr>
      <w:ind w:left="720"/>
      <w:contextualSpacing/>
    </w:pPr>
  </w:style>
  <w:style w:type="paragraph" w:styleId="FootnoteText">
    <w:name w:val="footnote text"/>
    <w:basedOn w:val="Normal"/>
    <w:link w:val="FootnoteTextChar"/>
    <w:uiPriority w:val="99"/>
    <w:rsid w:val="00FD55BF"/>
    <w:rPr>
      <w:sz w:val="20"/>
      <w:szCs w:val="20"/>
    </w:rPr>
  </w:style>
  <w:style w:type="character" w:customStyle="1" w:styleId="FootnoteTextChar">
    <w:name w:val="Footnote Text Char"/>
    <w:basedOn w:val="DefaultParagraphFont"/>
    <w:link w:val="FootnoteText"/>
    <w:uiPriority w:val="99"/>
    <w:rsid w:val="00FD55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D55BF"/>
    <w:rPr>
      <w:rFonts w:cs="Times New Roman"/>
      <w:vertAlign w:val="superscript"/>
    </w:rPr>
  </w:style>
  <w:style w:type="paragraph" w:styleId="Header">
    <w:name w:val="header"/>
    <w:basedOn w:val="Normal"/>
    <w:link w:val="HeaderChar"/>
    <w:uiPriority w:val="99"/>
    <w:unhideWhenUsed/>
    <w:rsid w:val="00FD55BF"/>
    <w:pPr>
      <w:tabs>
        <w:tab w:val="center" w:pos="4513"/>
        <w:tab w:val="right" w:pos="9026"/>
      </w:tabs>
    </w:pPr>
  </w:style>
  <w:style w:type="character" w:customStyle="1" w:styleId="HeaderChar">
    <w:name w:val="Header Char"/>
    <w:basedOn w:val="DefaultParagraphFont"/>
    <w:link w:val="Header"/>
    <w:uiPriority w:val="99"/>
    <w:rsid w:val="00FD55BF"/>
    <w:rPr>
      <w:rFonts w:ascii="Times New Roman" w:eastAsia="Times New Roman" w:hAnsi="Times New Roman" w:cs="Times New Roman"/>
    </w:rPr>
  </w:style>
  <w:style w:type="paragraph" w:styleId="Footer">
    <w:name w:val="footer"/>
    <w:basedOn w:val="Normal"/>
    <w:link w:val="FooterChar"/>
    <w:uiPriority w:val="99"/>
    <w:unhideWhenUsed/>
    <w:rsid w:val="00FD55BF"/>
    <w:pPr>
      <w:tabs>
        <w:tab w:val="center" w:pos="4513"/>
        <w:tab w:val="right" w:pos="9026"/>
      </w:tabs>
    </w:pPr>
  </w:style>
  <w:style w:type="character" w:customStyle="1" w:styleId="FooterChar">
    <w:name w:val="Footer Char"/>
    <w:basedOn w:val="DefaultParagraphFont"/>
    <w:link w:val="Footer"/>
    <w:uiPriority w:val="99"/>
    <w:rsid w:val="00FD55BF"/>
    <w:rPr>
      <w:rFonts w:ascii="Times New Roman" w:eastAsia="Times New Roman" w:hAnsi="Times New Roman" w:cs="Times New Roman"/>
    </w:rPr>
  </w:style>
  <w:style w:type="character" w:styleId="PageNumber">
    <w:name w:val="page number"/>
    <w:basedOn w:val="DefaultParagraphFont"/>
    <w:uiPriority w:val="99"/>
    <w:semiHidden/>
    <w:unhideWhenUsed/>
    <w:rsid w:val="00FD55BF"/>
  </w:style>
  <w:style w:type="paragraph" w:styleId="BalloonText">
    <w:name w:val="Balloon Text"/>
    <w:basedOn w:val="Normal"/>
    <w:link w:val="BalloonTextChar"/>
    <w:uiPriority w:val="99"/>
    <w:semiHidden/>
    <w:unhideWhenUsed/>
    <w:rsid w:val="00D55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3D"/>
    <w:rPr>
      <w:rFonts w:ascii="Segoe UI" w:eastAsia="Times New Roman" w:hAnsi="Segoe UI" w:cs="Segoe UI"/>
      <w:sz w:val="18"/>
      <w:szCs w:val="18"/>
    </w:rPr>
  </w:style>
  <w:style w:type="paragraph" w:styleId="Revision">
    <w:name w:val="Revision"/>
    <w:hidden/>
    <w:uiPriority w:val="99"/>
    <w:semiHidden/>
    <w:rsid w:val="007E6A0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A466A"/>
    <w:rPr>
      <w:sz w:val="16"/>
      <w:szCs w:val="16"/>
    </w:rPr>
  </w:style>
  <w:style w:type="paragraph" w:styleId="CommentText">
    <w:name w:val="annotation text"/>
    <w:basedOn w:val="Normal"/>
    <w:link w:val="CommentTextChar"/>
    <w:uiPriority w:val="99"/>
    <w:unhideWhenUsed/>
    <w:rsid w:val="007A466A"/>
    <w:rPr>
      <w:sz w:val="20"/>
      <w:szCs w:val="20"/>
    </w:rPr>
  </w:style>
  <w:style w:type="character" w:customStyle="1" w:styleId="CommentTextChar">
    <w:name w:val="Comment Text Char"/>
    <w:basedOn w:val="DefaultParagraphFont"/>
    <w:link w:val="CommentText"/>
    <w:uiPriority w:val="99"/>
    <w:rsid w:val="007A46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66A"/>
    <w:rPr>
      <w:b/>
      <w:bCs/>
    </w:rPr>
  </w:style>
  <w:style w:type="character" w:customStyle="1" w:styleId="CommentSubjectChar">
    <w:name w:val="Comment Subject Char"/>
    <w:basedOn w:val="CommentTextChar"/>
    <w:link w:val="CommentSubject"/>
    <w:uiPriority w:val="99"/>
    <w:semiHidden/>
    <w:rsid w:val="007A46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072E-190F-4683-AA0C-7A0EEAAB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Nicholls</dc:creator>
  <cp:keywords/>
  <dc:description/>
  <cp:lastModifiedBy>Mariana Anguelov</cp:lastModifiedBy>
  <cp:revision>3</cp:revision>
  <cp:lastPrinted>2022-12-29T08:09:00Z</cp:lastPrinted>
  <dcterms:created xsi:type="dcterms:W3CDTF">2022-12-30T07:23:00Z</dcterms:created>
  <dcterms:modified xsi:type="dcterms:W3CDTF">2022-12-30T16:59:00Z</dcterms:modified>
</cp:coreProperties>
</file>