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2DF6" w14:textId="118F8013" w:rsidR="00847E10" w:rsidRPr="0085497D" w:rsidRDefault="00847E10" w:rsidP="00847E10">
      <w:pPr>
        <w:jc w:val="center"/>
        <w:rPr>
          <w:b/>
          <w:bCs/>
          <w:sz w:val="28"/>
          <w:szCs w:val="28"/>
          <w:lang w:val="en-GB"/>
        </w:rPr>
      </w:pPr>
      <w:bookmarkStart w:id="0" w:name="_GoBack"/>
      <w:bookmarkEnd w:id="0"/>
      <w:r w:rsidRPr="00F152B9">
        <w:rPr>
          <w:noProof/>
          <w:lang w:eastAsia="en-ZA"/>
        </w:rPr>
        <w:drawing>
          <wp:anchor distT="0" distB="0" distL="114300" distR="114300" simplePos="0" relativeHeight="251659264" behindDoc="0" locked="0" layoutInCell="1" allowOverlap="1" wp14:anchorId="49310F00" wp14:editId="4DB6F2F7">
            <wp:simplePos x="0" y="0"/>
            <wp:positionH relativeFrom="margin">
              <wp:align>center</wp:align>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0C8F262" w14:textId="77777777" w:rsidR="00847E10" w:rsidRDefault="00847E10" w:rsidP="00847E10">
      <w:pPr>
        <w:jc w:val="center"/>
        <w:rPr>
          <w:rFonts w:ascii="Arial" w:hAnsi="Arial" w:cs="Arial"/>
          <w:b/>
          <w:bCs/>
          <w:lang w:val="en-GB"/>
        </w:rPr>
      </w:pPr>
    </w:p>
    <w:p w14:paraId="48078666" w14:textId="77777777" w:rsidR="00847E10" w:rsidRDefault="00847E10" w:rsidP="00847E10">
      <w:pPr>
        <w:jc w:val="center"/>
        <w:rPr>
          <w:rFonts w:ascii="Arial" w:hAnsi="Arial" w:cs="Arial"/>
          <w:b/>
          <w:bCs/>
          <w:lang w:val="en-GB"/>
        </w:rPr>
      </w:pPr>
    </w:p>
    <w:p w14:paraId="7E93C099" w14:textId="77777777" w:rsidR="00847E10" w:rsidRDefault="00847E10" w:rsidP="00847E10">
      <w:pPr>
        <w:jc w:val="center"/>
        <w:rPr>
          <w:rFonts w:ascii="Arial" w:hAnsi="Arial" w:cs="Arial"/>
          <w:b/>
          <w:bCs/>
          <w:sz w:val="24"/>
          <w:szCs w:val="24"/>
          <w:lang w:val="en-GB"/>
        </w:rPr>
      </w:pPr>
    </w:p>
    <w:p w14:paraId="63BBC700" w14:textId="77777777" w:rsidR="00847E10" w:rsidRPr="00847E10" w:rsidRDefault="00847E10" w:rsidP="00847E10">
      <w:pPr>
        <w:jc w:val="center"/>
        <w:rPr>
          <w:rFonts w:ascii="Arial" w:hAnsi="Arial" w:cs="Arial"/>
          <w:b/>
          <w:bCs/>
          <w:sz w:val="24"/>
          <w:szCs w:val="24"/>
          <w:lang w:val="en-GB"/>
        </w:rPr>
      </w:pPr>
      <w:r w:rsidRPr="00847E10">
        <w:rPr>
          <w:rFonts w:ascii="Arial" w:hAnsi="Arial" w:cs="Arial"/>
          <w:b/>
          <w:bCs/>
          <w:sz w:val="24"/>
          <w:szCs w:val="24"/>
          <w:lang w:val="en-GB"/>
        </w:rPr>
        <w:t>THE SUPREME COURT OF APPEAL OF SOUTH AFRICA</w:t>
      </w:r>
    </w:p>
    <w:p w14:paraId="35CE43EF" w14:textId="77777777" w:rsidR="00847E10" w:rsidRPr="00847E10" w:rsidRDefault="00847E10" w:rsidP="00847E10">
      <w:pPr>
        <w:keepNext/>
        <w:jc w:val="center"/>
        <w:outlineLvl w:val="2"/>
        <w:rPr>
          <w:b/>
          <w:iCs/>
          <w:sz w:val="24"/>
          <w:szCs w:val="24"/>
          <w:lang w:val="en-GB"/>
        </w:rPr>
      </w:pPr>
      <w:r w:rsidRPr="00847E10">
        <w:rPr>
          <w:rFonts w:ascii="Arial" w:hAnsi="Arial" w:cs="Arial"/>
          <w:b/>
          <w:iCs/>
          <w:sz w:val="24"/>
          <w:szCs w:val="24"/>
          <w:lang w:val="en-GB"/>
        </w:rPr>
        <w:t>JUDGMENT</w:t>
      </w:r>
    </w:p>
    <w:p w14:paraId="3970DD4F" w14:textId="4378A5F0" w:rsidR="00847E10" w:rsidRPr="00847E10" w:rsidRDefault="00847E10" w:rsidP="00C92E66">
      <w:pPr>
        <w:spacing w:line="360" w:lineRule="auto"/>
        <w:jc w:val="center"/>
        <w:rPr>
          <w:rFonts w:ascii="Arial" w:hAnsi="Arial" w:cs="Arial"/>
          <w:bCs/>
          <w:sz w:val="24"/>
          <w:szCs w:val="24"/>
          <w:lang w:val="en-GB"/>
        </w:rPr>
      </w:pPr>
      <w:r w:rsidRPr="00847E10">
        <w:rPr>
          <w:rFonts w:ascii="Arial" w:hAnsi="Arial" w:cs="Arial"/>
          <w:sz w:val="24"/>
          <w:szCs w:val="24"/>
          <w:lang w:val="en-GB"/>
        </w:rPr>
        <w:tab/>
      </w:r>
    </w:p>
    <w:p w14:paraId="39E6EFF3" w14:textId="2D9EFF5A" w:rsidR="00847E10" w:rsidRPr="00847E10" w:rsidRDefault="00C92E66" w:rsidP="00847E10">
      <w:pPr>
        <w:spacing w:line="360" w:lineRule="auto"/>
        <w:jc w:val="right"/>
        <w:rPr>
          <w:rFonts w:ascii="Arial" w:hAnsi="Arial" w:cs="Arial"/>
          <w:b/>
          <w:bCs/>
          <w:sz w:val="24"/>
          <w:szCs w:val="24"/>
          <w:lang w:val="en-US"/>
        </w:rPr>
      </w:pPr>
      <w:r>
        <w:rPr>
          <w:rFonts w:ascii="Arial" w:hAnsi="Arial" w:cs="Arial"/>
          <w:b/>
          <w:bCs/>
          <w:sz w:val="24"/>
          <w:szCs w:val="24"/>
          <w:lang w:val="en-US"/>
        </w:rPr>
        <w:t>Case no. 827/2020</w:t>
      </w:r>
    </w:p>
    <w:p w14:paraId="6B90055B" w14:textId="01D401CC" w:rsidR="00847E10" w:rsidRPr="00847E10" w:rsidRDefault="00847E10" w:rsidP="00847E10">
      <w:pPr>
        <w:spacing w:line="360" w:lineRule="auto"/>
        <w:jc w:val="right"/>
        <w:rPr>
          <w:rFonts w:ascii="Arial" w:hAnsi="Arial" w:cs="Arial"/>
          <w:b/>
          <w:bCs/>
          <w:sz w:val="24"/>
          <w:szCs w:val="24"/>
          <w:lang w:val="en-US"/>
        </w:rPr>
      </w:pPr>
      <w:r w:rsidRPr="00847E10">
        <w:rPr>
          <w:rFonts w:ascii="Arial" w:hAnsi="Arial" w:cs="Arial"/>
          <w:b/>
          <w:bCs/>
          <w:sz w:val="24"/>
          <w:szCs w:val="24"/>
          <w:lang w:val="en-US"/>
        </w:rPr>
        <w:t>Reportable</w:t>
      </w:r>
    </w:p>
    <w:p w14:paraId="6939D16A" w14:textId="77777777" w:rsidR="00847E10" w:rsidRPr="00847E10" w:rsidRDefault="00847E10" w:rsidP="00847E10">
      <w:pPr>
        <w:spacing w:line="360" w:lineRule="auto"/>
        <w:jc w:val="both"/>
        <w:rPr>
          <w:rFonts w:ascii="Arial" w:hAnsi="Arial" w:cs="Arial"/>
          <w:b/>
          <w:sz w:val="24"/>
          <w:szCs w:val="24"/>
        </w:rPr>
      </w:pPr>
      <w:r w:rsidRPr="00847E10">
        <w:rPr>
          <w:rFonts w:ascii="Arial" w:hAnsi="Arial" w:cs="Arial"/>
          <w:b/>
          <w:sz w:val="24"/>
          <w:szCs w:val="24"/>
        </w:rPr>
        <w:t>In the matter between:</w:t>
      </w:r>
    </w:p>
    <w:p w14:paraId="786347A0" w14:textId="5E9A83AE" w:rsidR="00847E10" w:rsidRDefault="00C92E66" w:rsidP="00847E10">
      <w:pPr>
        <w:spacing w:line="360" w:lineRule="auto"/>
        <w:jc w:val="both"/>
        <w:rPr>
          <w:rFonts w:ascii="Arial" w:hAnsi="Arial" w:cs="Arial"/>
          <w:b/>
          <w:sz w:val="24"/>
          <w:szCs w:val="24"/>
        </w:rPr>
      </w:pPr>
      <w:r>
        <w:rPr>
          <w:rFonts w:ascii="Arial" w:hAnsi="Arial" w:cs="Arial"/>
          <w:b/>
          <w:sz w:val="24"/>
          <w:szCs w:val="24"/>
        </w:rPr>
        <w:t xml:space="preserve">EASTERN CAPE RURAL DEVELOPMENT AGENCY               FIRST </w:t>
      </w:r>
      <w:r w:rsidR="00847E10" w:rsidRPr="00847E10">
        <w:rPr>
          <w:rFonts w:ascii="Arial" w:hAnsi="Arial" w:cs="Arial"/>
          <w:b/>
          <w:sz w:val="24"/>
          <w:szCs w:val="24"/>
        </w:rPr>
        <w:t>APPELLANT</w:t>
      </w:r>
    </w:p>
    <w:p w14:paraId="15306CA5" w14:textId="77777777" w:rsidR="0043780C" w:rsidRDefault="0043780C" w:rsidP="00847E10">
      <w:pPr>
        <w:spacing w:line="360" w:lineRule="auto"/>
        <w:jc w:val="both"/>
        <w:rPr>
          <w:rFonts w:ascii="Arial" w:hAnsi="Arial" w:cs="Arial"/>
          <w:b/>
          <w:sz w:val="24"/>
          <w:szCs w:val="24"/>
        </w:rPr>
      </w:pPr>
    </w:p>
    <w:p w14:paraId="58824036" w14:textId="5FB93E3F" w:rsidR="00C92E66" w:rsidRDefault="00C92E66" w:rsidP="00847E10">
      <w:pPr>
        <w:spacing w:line="360" w:lineRule="auto"/>
        <w:jc w:val="both"/>
        <w:rPr>
          <w:rFonts w:ascii="Arial" w:hAnsi="Arial" w:cs="Arial"/>
          <w:b/>
          <w:sz w:val="24"/>
          <w:szCs w:val="24"/>
        </w:rPr>
      </w:pPr>
      <w:r>
        <w:rPr>
          <w:rFonts w:ascii="Arial" w:hAnsi="Arial" w:cs="Arial"/>
          <w:b/>
          <w:sz w:val="24"/>
          <w:szCs w:val="24"/>
        </w:rPr>
        <w:t>MEMBER OF THE EXECUTIVE COUNCIL FOR</w:t>
      </w:r>
      <w:r w:rsidR="0043780C" w:rsidRPr="0043780C">
        <w:rPr>
          <w:rFonts w:ascii="Arial" w:hAnsi="Arial" w:cs="Arial"/>
          <w:b/>
          <w:sz w:val="24"/>
          <w:szCs w:val="24"/>
        </w:rPr>
        <w:t xml:space="preserve"> </w:t>
      </w:r>
      <w:r w:rsidR="0043780C">
        <w:rPr>
          <w:rFonts w:ascii="Arial" w:hAnsi="Arial" w:cs="Arial"/>
          <w:b/>
          <w:sz w:val="24"/>
          <w:szCs w:val="24"/>
        </w:rPr>
        <w:t xml:space="preserve">          </w:t>
      </w:r>
    </w:p>
    <w:p w14:paraId="11D936E3" w14:textId="77777777" w:rsidR="00BF7B12" w:rsidRDefault="00C92E66" w:rsidP="00847E10">
      <w:pPr>
        <w:spacing w:line="360" w:lineRule="auto"/>
        <w:jc w:val="both"/>
        <w:rPr>
          <w:rFonts w:ascii="Arial" w:hAnsi="Arial" w:cs="Arial"/>
          <w:b/>
          <w:sz w:val="24"/>
          <w:szCs w:val="24"/>
        </w:rPr>
      </w:pPr>
      <w:r>
        <w:rPr>
          <w:rFonts w:ascii="Arial" w:hAnsi="Arial" w:cs="Arial"/>
          <w:b/>
          <w:sz w:val="24"/>
          <w:szCs w:val="24"/>
        </w:rPr>
        <w:t>RURAL DEVELOPMENT</w:t>
      </w:r>
      <w:r w:rsidR="00BF7B12">
        <w:rPr>
          <w:rFonts w:ascii="Arial" w:hAnsi="Arial" w:cs="Arial"/>
          <w:b/>
          <w:sz w:val="24"/>
          <w:szCs w:val="24"/>
        </w:rPr>
        <w:t xml:space="preserve"> </w:t>
      </w:r>
      <w:r>
        <w:rPr>
          <w:rFonts w:ascii="Arial" w:hAnsi="Arial" w:cs="Arial"/>
          <w:b/>
          <w:sz w:val="24"/>
          <w:szCs w:val="24"/>
        </w:rPr>
        <w:t xml:space="preserve">AND AGRARIAN </w:t>
      </w:r>
    </w:p>
    <w:p w14:paraId="69B792A9" w14:textId="7D05C2CE" w:rsidR="00C92E66" w:rsidRPr="00847E10" w:rsidRDefault="00C92E66" w:rsidP="00847E10">
      <w:pPr>
        <w:spacing w:line="360" w:lineRule="auto"/>
        <w:jc w:val="both"/>
        <w:rPr>
          <w:rFonts w:ascii="Arial" w:hAnsi="Arial" w:cs="Arial"/>
          <w:b/>
          <w:sz w:val="24"/>
          <w:szCs w:val="24"/>
        </w:rPr>
      </w:pPr>
      <w:r>
        <w:rPr>
          <w:rFonts w:ascii="Arial" w:hAnsi="Arial" w:cs="Arial"/>
          <w:b/>
          <w:sz w:val="24"/>
          <w:szCs w:val="24"/>
        </w:rPr>
        <w:t>REFORM, PROVINCE OF THE EASTERN CAPE</w:t>
      </w:r>
      <w:r>
        <w:rPr>
          <w:rFonts w:ascii="Arial" w:hAnsi="Arial" w:cs="Arial"/>
          <w:b/>
          <w:sz w:val="24"/>
          <w:szCs w:val="24"/>
        </w:rPr>
        <w:tab/>
      </w:r>
      <w:r>
        <w:rPr>
          <w:rFonts w:ascii="Arial" w:hAnsi="Arial" w:cs="Arial"/>
          <w:b/>
          <w:sz w:val="24"/>
          <w:szCs w:val="24"/>
        </w:rPr>
        <w:tab/>
      </w:r>
      <w:r w:rsidR="00751E9A">
        <w:rPr>
          <w:rFonts w:ascii="Arial" w:hAnsi="Arial" w:cs="Arial"/>
          <w:b/>
          <w:sz w:val="24"/>
          <w:szCs w:val="24"/>
        </w:rPr>
        <w:t>SECOND APPELLANT</w:t>
      </w:r>
    </w:p>
    <w:p w14:paraId="3EAE9D17" w14:textId="77777777" w:rsidR="00847E10" w:rsidRPr="00847E10" w:rsidRDefault="00847E10" w:rsidP="00847E10">
      <w:pPr>
        <w:spacing w:line="360" w:lineRule="auto"/>
        <w:jc w:val="both"/>
        <w:rPr>
          <w:rFonts w:ascii="Arial" w:hAnsi="Arial" w:cs="Arial"/>
          <w:b/>
          <w:sz w:val="24"/>
          <w:szCs w:val="24"/>
        </w:rPr>
      </w:pPr>
      <w:r w:rsidRPr="00847E10">
        <w:rPr>
          <w:rFonts w:ascii="Arial" w:hAnsi="Arial" w:cs="Arial"/>
          <w:b/>
          <w:sz w:val="24"/>
          <w:szCs w:val="24"/>
        </w:rPr>
        <w:t>and</w:t>
      </w:r>
    </w:p>
    <w:p w14:paraId="1C397425" w14:textId="04E4E3D0" w:rsidR="00847E10" w:rsidRPr="00847E10" w:rsidRDefault="00C92E66" w:rsidP="00847E10">
      <w:pPr>
        <w:spacing w:line="360" w:lineRule="auto"/>
        <w:jc w:val="both"/>
        <w:rPr>
          <w:rFonts w:ascii="Arial" w:hAnsi="Arial" w:cs="Arial"/>
          <w:b/>
          <w:sz w:val="24"/>
          <w:szCs w:val="24"/>
        </w:rPr>
      </w:pPr>
      <w:r>
        <w:rPr>
          <w:rFonts w:ascii="Arial" w:hAnsi="Arial" w:cs="Arial"/>
          <w:b/>
          <w:sz w:val="24"/>
          <w:szCs w:val="24"/>
        </w:rPr>
        <w:t>AGRIBEE BEEF FUND (PTY) LTD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47E10" w:rsidRPr="00847E10">
        <w:rPr>
          <w:rFonts w:ascii="Arial" w:hAnsi="Arial" w:cs="Arial"/>
          <w:b/>
          <w:sz w:val="24"/>
          <w:szCs w:val="24"/>
        </w:rPr>
        <w:t xml:space="preserve">       FIRST RESPONDENT</w:t>
      </w:r>
    </w:p>
    <w:p w14:paraId="47936E39" w14:textId="59CF521F" w:rsidR="00847E10" w:rsidRDefault="00C92E66" w:rsidP="00847E10">
      <w:pPr>
        <w:spacing w:line="480" w:lineRule="auto"/>
        <w:jc w:val="both"/>
        <w:rPr>
          <w:rFonts w:ascii="Arial" w:hAnsi="Arial" w:cs="Arial"/>
          <w:b/>
          <w:sz w:val="24"/>
          <w:szCs w:val="24"/>
        </w:rPr>
      </w:pPr>
      <w:r>
        <w:rPr>
          <w:rFonts w:ascii="Arial" w:hAnsi="Arial" w:cs="Arial"/>
          <w:b/>
          <w:sz w:val="24"/>
          <w:szCs w:val="24"/>
        </w:rPr>
        <w:t>BERLIN BEEF (PTY) LTD</w:t>
      </w:r>
      <w:r w:rsidR="00847E10" w:rsidRPr="00847E10">
        <w:rPr>
          <w:rFonts w:ascii="Arial" w:hAnsi="Arial" w:cs="Arial"/>
          <w:b/>
          <w:sz w:val="24"/>
          <w:szCs w:val="24"/>
        </w:rPr>
        <w:tab/>
      </w:r>
      <w:r w:rsidR="00847E10" w:rsidRPr="00847E10">
        <w:rPr>
          <w:rFonts w:ascii="Arial" w:hAnsi="Arial" w:cs="Arial"/>
          <w:b/>
          <w:sz w:val="24"/>
          <w:szCs w:val="24"/>
        </w:rPr>
        <w:tab/>
      </w:r>
      <w:r w:rsidR="00847E10" w:rsidRPr="00847E10">
        <w:rPr>
          <w:rFonts w:ascii="Arial" w:hAnsi="Arial" w:cs="Arial"/>
          <w:b/>
          <w:sz w:val="24"/>
          <w:szCs w:val="24"/>
        </w:rPr>
        <w:tab/>
      </w:r>
      <w:r w:rsidR="00847E10" w:rsidRPr="00847E10">
        <w:rPr>
          <w:rFonts w:ascii="Arial" w:hAnsi="Arial" w:cs="Arial"/>
          <w:b/>
          <w:sz w:val="24"/>
          <w:szCs w:val="24"/>
        </w:rPr>
        <w:tab/>
      </w:r>
      <w:r w:rsidR="00847E10" w:rsidRPr="00847E10">
        <w:rPr>
          <w:rFonts w:ascii="Arial" w:hAnsi="Arial" w:cs="Arial"/>
          <w:b/>
          <w:sz w:val="24"/>
          <w:szCs w:val="24"/>
        </w:rPr>
        <w:tab/>
        <w:t xml:space="preserve">       SECOND RESPONDENT</w:t>
      </w:r>
    </w:p>
    <w:p w14:paraId="018E5E29" w14:textId="55286D37" w:rsidR="00C92E66" w:rsidRDefault="00C92E66" w:rsidP="00C92E66">
      <w:pPr>
        <w:tabs>
          <w:tab w:val="left" w:pos="5460"/>
        </w:tabs>
        <w:spacing w:line="480" w:lineRule="auto"/>
        <w:jc w:val="both"/>
        <w:rPr>
          <w:rFonts w:ascii="Arial" w:hAnsi="Arial" w:cs="Arial"/>
          <w:b/>
          <w:sz w:val="24"/>
          <w:szCs w:val="24"/>
        </w:rPr>
      </w:pPr>
      <w:r>
        <w:rPr>
          <w:rFonts w:ascii="Arial" w:hAnsi="Arial" w:cs="Arial"/>
          <w:b/>
          <w:sz w:val="24"/>
          <w:szCs w:val="24"/>
        </w:rPr>
        <w:t xml:space="preserve">THE RESPONDENTS LISTED ON  </w:t>
      </w:r>
    </w:p>
    <w:p w14:paraId="1E430D8D" w14:textId="1992BC89" w:rsidR="00C92E66" w:rsidRPr="00847E10" w:rsidRDefault="00C92E66" w:rsidP="00847E10">
      <w:pPr>
        <w:spacing w:line="480" w:lineRule="auto"/>
        <w:jc w:val="both"/>
        <w:rPr>
          <w:rFonts w:ascii="Arial" w:hAnsi="Arial" w:cs="Arial"/>
          <w:b/>
          <w:sz w:val="24"/>
          <w:szCs w:val="24"/>
        </w:rPr>
      </w:pPr>
      <w:r>
        <w:rPr>
          <w:rFonts w:ascii="Arial" w:hAnsi="Arial" w:cs="Arial"/>
          <w:b/>
          <w:sz w:val="24"/>
          <w:szCs w:val="24"/>
        </w:rPr>
        <w:t>SCHEDULE 1 HERETO                    THIRD TO TWENTY EIGHTH RESPONDENTS</w:t>
      </w:r>
    </w:p>
    <w:p w14:paraId="41F21009" w14:textId="5527638F" w:rsidR="00847E10" w:rsidRPr="00847E10" w:rsidRDefault="00847E10" w:rsidP="00847E10">
      <w:pPr>
        <w:jc w:val="both"/>
        <w:rPr>
          <w:rFonts w:ascii="Arial" w:hAnsi="Arial" w:cs="Arial"/>
          <w:sz w:val="24"/>
          <w:szCs w:val="24"/>
          <w:lang w:val="en-US"/>
        </w:rPr>
      </w:pPr>
      <w:r w:rsidRPr="00847E10">
        <w:rPr>
          <w:rFonts w:ascii="Arial" w:hAnsi="Arial" w:cs="Arial"/>
          <w:b/>
          <w:bCs/>
          <w:sz w:val="24"/>
          <w:szCs w:val="24"/>
          <w:lang w:val="en-US"/>
        </w:rPr>
        <w:t>Neutral citation:</w:t>
      </w:r>
      <w:r w:rsidRPr="00847E10">
        <w:rPr>
          <w:rFonts w:ascii="Arial" w:hAnsi="Arial" w:cs="Arial"/>
          <w:b/>
          <w:bCs/>
          <w:sz w:val="24"/>
          <w:szCs w:val="24"/>
          <w:lang w:val="en-US"/>
        </w:rPr>
        <w:tab/>
      </w:r>
      <w:r w:rsidR="0043780C">
        <w:rPr>
          <w:rFonts w:ascii="Arial" w:hAnsi="Arial" w:cs="Arial"/>
          <w:i/>
          <w:iCs/>
          <w:sz w:val="24"/>
          <w:szCs w:val="24"/>
          <w:lang w:val="en-US"/>
        </w:rPr>
        <w:t>Eastern Cape Rural Development Agency</w:t>
      </w:r>
      <w:r w:rsidRPr="00847E10">
        <w:rPr>
          <w:rFonts w:ascii="Arial" w:hAnsi="Arial" w:cs="Arial"/>
          <w:i/>
          <w:iCs/>
          <w:sz w:val="24"/>
          <w:szCs w:val="24"/>
          <w:lang w:val="en-US"/>
        </w:rPr>
        <w:t xml:space="preserve"> and Another</w:t>
      </w:r>
      <w:r w:rsidR="0043780C">
        <w:rPr>
          <w:rFonts w:ascii="Arial" w:hAnsi="Arial" w:cs="Arial"/>
          <w:sz w:val="24"/>
          <w:szCs w:val="24"/>
          <w:lang w:val="en-US"/>
        </w:rPr>
        <w:t xml:space="preserve"> </w:t>
      </w:r>
      <w:r w:rsidR="0043780C">
        <w:rPr>
          <w:rFonts w:ascii="Arial" w:hAnsi="Arial" w:cs="Arial"/>
          <w:i/>
          <w:sz w:val="24"/>
          <w:szCs w:val="24"/>
          <w:lang w:val="en-US"/>
        </w:rPr>
        <w:t xml:space="preserve">v Agribee Beef Fund (Pty) Ltd and Others </w:t>
      </w:r>
      <w:r w:rsidR="0043780C">
        <w:rPr>
          <w:rFonts w:ascii="Arial" w:hAnsi="Arial" w:cs="Arial"/>
          <w:sz w:val="24"/>
          <w:szCs w:val="24"/>
          <w:lang w:val="en-US"/>
        </w:rPr>
        <w:t>(Case no. 827/2020</w:t>
      </w:r>
      <w:r w:rsidRPr="00847E10">
        <w:rPr>
          <w:rFonts w:ascii="Arial" w:hAnsi="Arial" w:cs="Arial"/>
          <w:sz w:val="24"/>
          <w:szCs w:val="24"/>
          <w:lang w:val="en-US"/>
        </w:rPr>
        <w:t>) [202</w:t>
      </w:r>
      <w:r w:rsidR="00BF7B12">
        <w:rPr>
          <w:rFonts w:ascii="Arial" w:hAnsi="Arial" w:cs="Arial"/>
          <w:sz w:val="24"/>
          <w:szCs w:val="24"/>
          <w:lang w:val="en-US"/>
        </w:rPr>
        <w:t>2</w:t>
      </w:r>
      <w:r w:rsidR="00725554">
        <w:rPr>
          <w:rFonts w:ascii="Arial" w:hAnsi="Arial" w:cs="Arial"/>
          <w:sz w:val="24"/>
          <w:szCs w:val="24"/>
          <w:lang w:val="en-US"/>
        </w:rPr>
        <w:t>] ZASCA 2</w:t>
      </w:r>
      <w:r w:rsidRPr="00847E10">
        <w:rPr>
          <w:rFonts w:ascii="Arial" w:hAnsi="Arial" w:cs="Arial"/>
          <w:sz w:val="24"/>
          <w:szCs w:val="24"/>
          <w:lang w:val="en-US"/>
        </w:rPr>
        <w:t xml:space="preserve"> (</w:t>
      </w:r>
      <w:r w:rsidR="00BF7B12">
        <w:rPr>
          <w:rFonts w:ascii="Arial" w:hAnsi="Arial" w:cs="Arial"/>
          <w:sz w:val="24"/>
          <w:szCs w:val="24"/>
          <w:lang w:val="en-US"/>
        </w:rPr>
        <w:t>6</w:t>
      </w:r>
      <w:r w:rsidRPr="00847E10">
        <w:rPr>
          <w:rFonts w:ascii="Arial" w:hAnsi="Arial" w:cs="Arial"/>
          <w:sz w:val="24"/>
          <w:szCs w:val="24"/>
          <w:lang w:val="en-US"/>
        </w:rPr>
        <w:t xml:space="preserve"> </w:t>
      </w:r>
      <w:r w:rsidR="00BF7B12">
        <w:rPr>
          <w:rFonts w:ascii="Arial" w:hAnsi="Arial" w:cs="Arial"/>
          <w:sz w:val="24"/>
          <w:szCs w:val="24"/>
          <w:lang w:val="en-US"/>
        </w:rPr>
        <w:t>J</w:t>
      </w:r>
      <w:r w:rsidRPr="00847E10">
        <w:rPr>
          <w:rFonts w:ascii="Arial" w:hAnsi="Arial" w:cs="Arial"/>
          <w:sz w:val="24"/>
          <w:szCs w:val="24"/>
          <w:lang w:val="en-US"/>
        </w:rPr>
        <w:t>a</w:t>
      </w:r>
      <w:r w:rsidR="00BF7B12">
        <w:rPr>
          <w:rFonts w:ascii="Arial" w:hAnsi="Arial" w:cs="Arial"/>
          <w:sz w:val="24"/>
          <w:szCs w:val="24"/>
          <w:lang w:val="en-US"/>
        </w:rPr>
        <w:t>nuary 2022</w:t>
      </w:r>
      <w:r w:rsidRPr="00847E10">
        <w:rPr>
          <w:rFonts w:ascii="Arial" w:hAnsi="Arial" w:cs="Arial"/>
          <w:sz w:val="24"/>
          <w:szCs w:val="24"/>
          <w:lang w:val="en-US"/>
        </w:rPr>
        <w:t>)</w:t>
      </w:r>
    </w:p>
    <w:p w14:paraId="7E5E105E" w14:textId="77777777" w:rsidR="00847E10" w:rsidRPr="00847E10" w:rsidRDefault="00847E10" w:rsidP="00847E10">
      <w:pPr>
        <w:jc w:val="both"/>
        <w:rPr>
          <w:rFonts w:ascii="Arial" w:hAnsi="Arial" w:cs="Arial"/>
          <w:sz w:val="24"/>
          <w:szCs w:val="24"/>
          <w:lang w:val="en-US"/>
        </w:rPr>
      </w:pPr>
    </w:p>
    <w:p w14:paraId="79A6E3F3" w14:textId="27F9B516" w:rsidR="00847E10" w:rsidRPr="00847E10" w:rsidRDefault="00847E10" w:rsidP="00847E10">
      <w:pPr>
        <w:jc w:val="both"/>
        <w:rPr>
          <w:rFonts w:ascii="Arial" w:hAnsi="Arial" w:cs="Arial"/>
          <w:sz w:val="24"/>
          <w:szCs w:val="24"/>
          <w:lang w:val="en-US"/>
        </w:rPr>
      </w:pPr>
      <w:r w:rsidRPr="00847E10">
        <w:rPr>
          <w:rFonts w:ascii="Arial" w:hAnsi="Arial" w:cs="Arial"/>
          <w:b/>
          <w:bCs/>
          <w:sz w:val="24"/>
          <w:szCs w:val="24"/>
          <w:lang w:val="en-US"/>
        </w:rPr>
        <w:t>Coram:</w:t>
      </w:r>
      <w:r w:rsidR="00520A7A">
        <w:rPr>
          <w:rFonts w:ascii="Arial" w:hAnsi="Arial" w:cs="Arial"/>
          <w:sz w:val="24"/>
          <w:szCs w:val="24"/>
          <w:lang w:val="en-US"/>
        </w:rPr>
        <w:tab/>
        <w:t>Saldulker ADP, Dambuza, Mathopo, Mocumie and Plasket JJA</w:t>
      </w:r>
    </w:p>
    <w:p w14:paraId="1283E095" w14:textId="77777777" w:rsidR="00847E10" w:rsidRPr="00847E10" w:rsidRDefault="00847E10" w:rsidP="00847E10">
      <w:pPr>
        <w:jc w:val="both"/>
        <w:rPr>
          <w:rFonts w:ascii="Arial" w:hAnsi="Arial" w:cs="Arial"/>
          <w:sz w:val="24"/>
          <w:szCs w:val="24"/>
          <w:lang w:val="en-US"/>
        </w:rPr>
      </w:pPr>
    </w:p>
    <w:p w14:paraId="684B7EFB" w14:textId="19D73D7E" w:rsidR="00847E10" w:rsidRPr="00847E10" w:rsidRDefault="00847E10" w:rsidP="00847E10">
      <w:pPr>
        <w:jc w:val="both"/>
        <w:rPr>
          <w:rFonts w:ascii="Arial" w:hAnsi="Arial" w:cs="Arial"/>
          <w:sz w:val="24"/>
          <w:szCs w:val="24"/>
          <w:lang w:val="en-US"/>
        </w:rPr>
      </w:pPr>
      <w:r w:rsidRPr="00847E10">
        <w:rPr>
          <w:rFonts w:ascii="Arial" w:hAnsi="Arial" w:cs="Arial"/>
          <w:b/>
          <w:bCs/>
          <w:sz w:val="24"/>
          <w:szCs w:val="24"/>
          <w:lang w:val="en-US"/>
        </w:rPr>
        <w:t>Heard:</w:t>
      </w:r>
      <w:r w:rsidRPr="00847E10">
        <w:rPr>
          <w:rFonts w:ascii="Arial" w:hAnsi="Arial" w:cs="Arial"/>
          <w:b/>
          <w:bCs/>
          <w:sz w:val="24"/>
          <w:szCs w:val="24"/>
          <w:lang w:val="en-US"/>
        </w:rPr>
        <w:tab/>
      </w:r>
      <w:r w:rsidR="00520A7A">
        <w:rPr>
          <w:rFonts w:ascii="Arial" w:hAnsi="Arial" w:cs="Arial"/>
          <w:sz w:val="24"/>
          <w:szCs w:val="24"/>
          <w:lang w:val="en-US"/>
        </w:rPr>
        <w:t>22</w:t>
      </w:r>
      <w:r w:rsidRPr="00847E10">
        <w:rPr>
          <w:rFonts w:ascii="Arial" w:hAnsi="Arial" w:cs="Arial"/>
          <w:sz w:val="24"/>
          <w:szCs w:val="24"/>
          <w:lang w:val="en-US"/>
        </w:rPr>
        <w:t xml:space="preserve"> November 2021</w:t>
      </w:r>
    </w:p>
    <w:p w14:paraId="33534EA2" w14:textId="77777777" w:rsidR="00847E10" w:rsidRPr="00847E10" w:rsidRDefault="00847E10" w:rsidP="00847E10">
      <w:pPr>
        <w:jc w:val="both"/>
        <w:rPr>
          <w:rFonts w:ascii="Arial" w:hAnsi="Arial" w:cs="Arial"/>
          <w:sz w:val="24"/>
          <w:szCs w:val="24"/>
          <w:lang w:val="en-US"/>
        </w:rPr>
      </w:pPr>
    </w:p>
    <w:p w14:paraId="1DFC6276" w14:textId="53B086DF" w:rsidR="00847E10" w:rsidRPr="00847E10" w:rsidRDefault="00847E10" w:rsidP="00847E10">
      <w:pPr>
        <w:jc w:val="both"/>
        <w:rPr>
          <w:rFonts w:ascii="Arial" w:hAnsi="Arial" w:cs="Arial"/>
          <w:sz w:val="24"/>
          <w:szCs w:val="24"/>
          <w:lang w:val="en-US"/>
        </w:rPr>
      </w:pPr>
      <w:r w:rsidRPr="00847E10">
        <w:rPr>
          <w:rFonts w:ascii="Arial" w:hAnsi="Arial" w:cs="Arial"/>
          <w:b/>
          <w:bCs/>
          <w:sz w:val="24"/>
          <w:szCs w:val="24"/>
          <w:lang w:val="en-US"/>
        </w:rPr>
        <w:t>Delivered:</w:t>
      </w:r>
      <w:r w:rsidRPr="00847E10">
        <w:rPr>
          <w:rFonts w:ascii="Arial" w:hAnsi="Arial" w:cs="Arial"/>
          <w:b/>
          <w:bCs/>
          <w:sz w:val="24"/>
          <w:szCs w:val="24"/>
          <w:lang w:val="en-US"/>
        </w:rPr>
        <w:tab/>
      </w:r>
      <w:r w:rsidRPr="00847E10">
        <w:rPr>
          <w:rFonts w:ascii="Arial" w:hAnsi="Arial" w:cs="Arial"/>
          <w:sz w:val="24"/>
          <w:szCs w:val="24"/>
          <w:lang w:val="en-US"/>
        </w:rPr>
        <w:t xml:space="preserve">This judgment was handed down electronically by circulation to the parties’ representative via email, publication on the Supreme Court of Appeal website and release to SAFLII. The date and time of hand-down is deemed to be 10:00 am on </w:t>
      </w:r>
      <w:r w:rsidR="00BF7B12">
        <w:rPr>
          <w:rFonts w:ascii="Arial" w:hAnsi="Arial" w:cs="Arial"/>
          <w:sz w:val="24"/>
          <w:szCs w:val="24"/>
          <w:lang w:val="en-US"/>
        </w:rPr>
        <w:t xml:space="preserve">6 January </w:t>
      </w:r>
      <w:r w:rsidR="007148E7">
        <w:rPr>
          <w:rFonts w:ascii="Arial" w:hAnsi="Arial" w:cs="Arial"/>
          <w:sz w:val="24"/>
          <w:szCs w:val="24"/>
          <w:lang w:val="en-US"/>
        </w:rPr>
        <w:t>2022</w:t>
      </w:r>
      <w:r w:rsidR="007148E7" w:rsidRPr="00847E10">
        <w:rPr>
          <w:rFonts w:ascii="Arial" w:hAnsi="Arial" w:cs="Arial"/>
          <w:sz w:val="24"/>
          <w:szCs w:val="24"/>
          <w:lang w:val="en-US"/>
        </w:rPr>
        <w:t>.</w:t>
      </w:r>
    </w:p>
    <w:p w14:paraId="7979BC5D" w14:textId="50E4EF89" w:rsidR="00847E10" w:rsidRPr="008B00BC" w:rsidRDefault="00847E10" w:rsidP="008B00BC">
      <w:pPr>
        <w:jc w:val="both"/>
        <w:rPr>
          <w:rFonts w:ascii="Arial" w:hAnsi="Arial" w:cs="Arial"/>
          <w:sz w:val="24"/>
          <w:szCs w:val="24"/>
          <w:lang w:val="en-US"/>
        </w:rPr>
      </w:pPr>
      <w:r w:rsidRPr="00847E10">
        <w:rPr>
          <w:rFonts w:ascii="Arial" w:hAnsi="Arial" w:cs="Arial"/>
          <w:b/>
          <w:bCs/>
          <w:sz w:val="24"/>
          <w:szCs w:val="24"/>
          <w:lang w:val="en-US"/>
        </w:rPr>
        <w:t>Summary:</w:t>
      </w:r>
      <w:r w:rsidR="008B00BC">
        <w:rPr>
          <w:rFonts w:ascii="Arial" w:hAnsi="Arial" w:cs="Arial"/>
          <w:b/>
          <w:bCs/>
          <w:sz w:val="24"/>
          <w:szCs w:val="24"/>
          <w:lang w:val="en-US"/>
        </w:rPr>
        <w:tab/>
      </w:r>
      <w:r w:rsidR="008B00BC">
        <w:rPr>
          <w:rFonts w:ascii="Arial" w:hAnsi="Arial" w:cs="Arial"/>
          <w:sz w:val="24"/>
          <w:szCs w:val="24"/>
          <w:lang w:val="en-US"/>
        </w:rPr>
        <w:t xml:space="preserve">Procurement – Section 217(1) of the Constitution – whether a tripartite agreement between two organs of state and a private entity was one </w:t>
      </w:r>
      <w:r w:rsidR="003B7349">
        <w:rPr>
          <w:rFonts w:ascii="Arial" w:hAnsi="Arial" w:cs="Arial"/>
          <w:sz w:val="24"/>
          <w:szCs w:val="24"/>
          <w:lang w:val="en-US"/>
        </w:rPr>
        <w:t xml:space="preserve">that contemplated </w:t>
      </w:r>
      <w:r w:rsidR="008B00BC">
        <w:rPr>
          <w:rFonts w:ascii="Arial" w:hAnsi="Arial" w:cs="Arial"/>
          <w:sz w:val="24"/>
          <w:szCs w:val="24"/>
          <w:lang w:val="en-US"/>
        </w:rPr>
        <w:t>contract</w:t>
      </w:r>
      <w:r w:rsidR="003B7349">
        <w:rPr>
          <w:rFonts w:ascii="Arial" w:hAnsi="Arial" w:cs="Arial"/>
          <w:sz w:val="24"/>
          <w:szCs w:val="24"/>
          <w:lang w:val="en-US"/>
        </w:rPr>
        <w:t>ing</w:t>
      </w:r>
      <w:r w:rsidR="008B00BC">
        <w:rPr>
          <w:rFonts w:ascii="Arial" w:hAnsi="Arial" w:cs="Arial"/>
          <w:sz w:val="24"/>
          <w:szCs w:val="24"/>
          <w:lang w:val="en-US"/>
        </w:rPr>
        <w:t xml:space="preserve"> for goods or services – </w:t>
      </w:r>
      <w:r w:rsidR="00F33923">
        <w:rPr>
          <w:rFonts w:ascii="Arial" w:hAnsi="Arial" w:cs="Arial"/>
          <w:sz w:val="24"/>
          <w:szCs w:val="24"/>
          <w:lang w:val="en-US"/>
        </w:rPr>
        <w:t xml:space="preserve">the </w:t>
      </w:r>
      <w:r w:rsidR="008B00BC">
        <w:rPr>
          <w:rFonts w:ascii="Arial" w:hAnsi="Arial" w:cs="Arial"/>
          <w:sz w:val="24"/>
          <w:szCs w:val="24"/>
          <w:lang w:val="en-US"/>
        </w:rPr>
        <w:t>agreement</w:t>
      </w:r>
      <w:r w:rsidR="00F33923">
        <w:rPr>
          <w:rFonts w:ascii="Arial" w:hAnsi="Arial" w:cs="Arial"/>
          <w:sz w:val="24"/>
          <w:szCs w:val="24"/>
          <w:lang w:val="en-US"/>
        </w:rPr>
        <w:t>, in furtherance of the objects of the organs of state,</w:t>
      </w:r>
      <w:r w:rsidR="008B00BC">
        <w:rPr>
          <w:rFonts w:ascii="Arial" w:hAnsi="Arial" w:cs="Arial"/>
          <w:sz w:val="24"/>
          <w:szCs w:val="24"/>
          <w:lang w:val="en-US"/>
        </w:rPr>
        <w:t xml:space="preserve"> required the private entity to provide smallholder farmers with cattle</w:t>
      </w:r>
      <w:r w:rsidR="003B7349">
        <w:rPr>
          <w:rFonts w:ascii="Arial" w:hAnsi="Arial" w:cs="Arial"/>
          <w:sz w:val="24"/>
          <w:szCs w:val="24"/>
          <w:lang w:val="en-US"/>
        </w:rPr>
        <w:t>,</w:t>
      </w:r>
      <w:r w:rsidR="008B00BC">
        <w:rPr>
          <w:rFonts w:ascii="Arial" w:hAnsi="Arial" w:cs="Arial"/>
          <w:sz w:val="24"/>
          <w:szCs w:val="24"/>
          <w:lang w:val="en-US"/>
        </w:rPr>
        <w:t xml:space="preserve"> p</w:t>
      </w:r>
      <w:r w:rsidR="003B7349">
        <w:rPr>
          <w:rFonts w:ascii="Arial" w:hAnsi="Arial" w:cs="Arial"/>
          <w:sz w:val="24"/>
          <w:szCs w:val="24"/>
          <w:lang w:val="en-US"/>
        </w:rPr>
        <w:t>aid for</w:t>
      </w:r>
      <w:r w:rsidR="008B00BC">
        <w:rPr>
          <w:rFonts w:ascii="Arial" w:hAnsi="Arial" w:cs="Arial"/>
          <w:sz w:val="24"/>
          <w:szCs w:val="24"/>
          <w:lang w:val="en-US"/>
        </w:rPr>
        <w:t xml:space="preserve"> with public funds, veterinary kits and feed supplem</w:t>
      </w:r>
      <w:r w:rsidR="003B7349">
        <w:rPr>
          <w:rFonts w:ascii="Arial" w:hAnsi="Arial" w:cs="Arial"/>
          <w:sz w:val="24"/>
          <w:szCs w:val="24"/>
          <w:lang w:val="en-US"/>
        </w:rPr>
        <w:t>e</w:t>
      </w:r>
      <w:r w:rsidR="008B00BC">
        <w:rPr>
          <w:rFonts w:ascii="Arial" w:hAnsi="Arial" w:cs="Arial"/>
          <w:sz w:val="24"/>
          <w:szCs w:val="24"/>
          <w:lang w:val="en-US"/>
        </w:rPr>
        <w:t xml:space="preserve">nts, and to provide training and mentorship – </w:t>
      </w:r>
      <w:r w:rsidR="00F33923">
        <w:rPr>
          <w:rFonts w:ascii="Arial" w:hAnsi="Arial" w:cs="Arial"/>
          <w:sz w:val="24"/>
          <w:szCs w:val="24"/>
          <w:lang w:val="en-US"/>
        </w:rPr>
        <w:t xml:space="preserve">the </w:t>
      </w:r>
      <w:r w:rsidR="008B00BC">
        <w:rPr>
          <w:rFonts w:ascii="Arial" w:hAnsi="Arial" w:cs="Arial"/>
          <w:sz w:val="24"/>
          <w:szCs w:val="24"/>
          <w:lang w:val="en-US"/>
        </w:rPr>
        <w:t xml:space="preserve">agreement was for the provision of goods and services as contemplated by s 217(1) – no procurement process complying with s 217(1) </w:t>
      </w:r>
      <w:r w:rsidR="003B7349">
        <w:rPr>
          <w:rFonts w:ascii="Arial" w:hAnsi="Arial" w:cs="Arial"/>
          <w:sz w:val="24"/>
          <w:szCs w:val="24"/>
          <w:lang w:val="en-US"/>
        </w:rPr>
        <w:t>preceded the agreement – the agreement was declared to be invalid.</w:t>
      </w:r>
      <w:r w:rsidR="008B00BC">
        <w:rPr>
          <w:rFonts w:ascii="Arial" w:hAnsi="Arial" w:cs="Arial"/>
          <w:sz w:val="24"/>
          <w:szCs w:val="24"/>
          <w:lang w:val="en-US"/>
        </w:rPr>
        <w:t xml:space="preserve"> </w:t>
      </w:r>
      <w:r w:rsidRPr="00847E10">
        <w:rPr>
          <w:rFonts w:ascii="Arial" w:hAnsi="Arial" w:cs="Arial"/>
          <w:b/>
          <w:bCs/>
          <w:sz w:val="24"/>
          <w:szCs w:val="24"/>
          <w:lang w:val="en-US"/>
        </w:rPr>
        <w:t xml:space="preserve"> </w:t>
      </w:r>
    </w:p>
    <w:p w14:paraId="59B8DD87" w14:textId="77777777" w:rsidR="00C92E66" w:rsidRPr="00C92E66" w:rsidRDefault="00C92E66" w:rsidP="00C92E66">
      <w:pPr>
        <w:pBdr>
          <w:bottom w:val="single" w:sz="12" w:space="1" w:color="auto"/>
        </w:pBdr>
        <w:rPr>
          <w:rFonts w:ascii="Arial" w:hAnsi="Arial" w:cs="Arial"/>
          <w:b/>
          <w:bCs/>
          <w:sz w:val="24"/>
          <w:szCs w:val="24"/>
          <w:lang w:val="en-US"/>
        </w:rPr>
      </w:pPr>
    </w:p>
    <w:p w14:paraId="79DF2D7F" w14:textId="77777777" w:rsidR="00C92E66" w:rsidRDefault="00C92E66" w:rsidP="00C92E66">
      <w:pPr>
        <w:spacing w:line="240" w:lineRule="auto"/>
        <w:jc w:val="center"/>
        <w:rPr>
          <w:rFonts w:ascii="Arial" w:hAnsi="Arial" w:cs="Arial"/>
          <w:b/>
          <w:sz w:val="24"/>
          <w:szCs w:val="24"/>
        </w:rPr>
      </w:pPr>
    </w:p>
    <w:p w14:paraId="7B7043AE" w14:textId="77777777" w:rsidR="00C92E66" w:rsidRPr="00C92E66" w:rsidRDefault="00C92E66" w:rsidP="00C92E66">
      <w:pPr>
        <w:spacing w:line="240" w:lineRule="auto"/>
        <w:jc w:val="center"/>
        <w:rPr>
          <w:rFonts w:ascii="Arial" w:hAnsi="Arial" w:cs="Arial"/>
          <w:b/>
          <w:sz w:val="24"/>
          <w:szCs w:val="24"/>
        </w:rPr>
      </w:pPr>
      <w:r w:rsidRPr="00C92E66">
        <w:rPr>
          <w:rFonts w:ascii="Arial" w:hAnsi="Arial" w:cs="Arial"/>
          <w:b/>
          <w:sz w:val="24"/>
          <w:szCs w:val="24"/>
        </w:rPr>
        <w:t>ORDER</w:t>
      </w:r>
    </w:p>
    <w:p w14:paraId="1CE16E03" w14:textId="77777777" w:rsidR="00C92E66" w:rsidRPr="00C92E66" w:rsidRDefault="00C92E66" w:rsidP="00C92E66">
      <w:pPr>
        <w:pBdr>
          <w:bottom w:val="single" w:sz="12" w:space="1" w:color="auto"/>
        </w:pBdr>
        <w:spacing w:line="240" w:lineRule="auto"/>
        <w:jc w:val="both"/>
        <w:rPr>
          <w:rFonts w:ascii="Arial" w:hAnsi="Arial" w:cs="Arial"/>
          <w:b/>
          <w:sz w:val="24"/>
          <w:szCs w:val="24"/>
        </w:rPr>
      </w:pPr>
    </w:p>
    <w:p w14:paraId="3BAA934B" w14:textId="54381042" w:rsidR="00C92E66" w:rsidRDefault="00C92E66" w:rsidP="00C92E66">
      <w:pPr>
        <w:spacing w:line="360" w:lineRule="auto"/>
        <w:jc w:val="both"/>
        <w:rPr>
          <w:rFonts w:ascii="Arial" w:hAnsi="Arial" w:cs="Arial"/>
          <w:sz w:val="24"/>
          <w:szCs w:val="24"/>
          <w:lang w:val="en-US"/>
        </w:rPr>
      </w:pPr>
      <w:r w:rsidRPr="00C92E66">
        <w:rPr>
          <w:rFonts w:ascii="Arial" w:hAnsi="Arial" w:cs="Arial"/>
          <w:b/>
          <w:bCs/>
          <w:sz w:val="24"/>
          <w:szCs w:val="24"/>
          <w:lang w:val="en-US"/>
        </w:rPr>
        <w:t xml:space="preserve">On appeal from: </w:t>
      </w:r>
      <w:r w:rsidR="00523161" w:rsidRPr="00523161">
        <w:rPr>
          <w:rFonts w:ascii="Arial" w:hAnsi="Arial" w:cs="Arial"/>
          <w:sz w:val="24"/>
          <w:szCs w:val="24"/>
          <w:lang w:val="en-US"/>
        </w:rPr>
        <w:t>Eastern Cape</w:t>
      </w:r>
      <w:r w:rsidR="00523161">
        <w:rPr>
          <w:rFonts w:ascii="Arial" w:hAnsi="Arial" w:cs="Arial"/>
          <w:b/>
          <w:bCs/>
          <w:sz w:val="24"/>
          <w:szCs w:val="24"/>
          <w:lang w:val="en-US"/>
        </w:rPr>
        <w:t xml:space="preserve"> </w:t>
      </w:r>
      <w:r>
        <w:rPr>
          <w:rFonts w:ascii="Arial" w:hAnsi="Arial" w:cs="Arial"/>
          <w:sz w:val="24"/>
          <w:szCs w:val="24"/>
          <w:lang w:val="en-US"/>
        </w:rPr>
        <w:t xml:space="preserve">Division of the High Court, </w:t>
      </w:r>
      <w:r w:rsidR="00523161">
        <w:rPr>
          <w:rFonts w:ascii="Arial" w:hAnsi="Arial" w:cs="Arial"/>
          <w:sz w:val="24"/>
          <w:szCs w:val="24"/>
          <w:lang w:val="en-US"/>
        </w:rPr>
        <w:t>Grahamstown</w:t>
      </w:r>
      <w:r>
        <w:rPr>
          <w:rFonts w:ascii="Arial" w:hAnsi="Arial" w:cs="Arial"/>
          <w:sz w:val="24"/>
          <w:szCs w:val="24"/>
          <w:lang w:val="en-US"/>
        </w:rPr>
        <w:t xml:space="preserve"> (</w:t>
      </w:r>
      <w:r w:rsidR="00523161">
        <w:rPr>
          <w:rFonts w:ascii="Arial" w:hAnsi="Arial" w:cs="Arial"/>
          <w:sz w:val="24"/>
          <w:szCs w:val="24"/>
          <w:lang w:val="en-US"/>
        </w:rPr>
        <w:t>Brooks J</w:t>
      </w:r>
      <w:r>
        <w:rPr>
          <w:rFonts w:ascii="Arial" w:hAnsi="Arial" w:cs="Arial"/>
          <w:sz w:val="24"/>
          <w:szCs w:val="24"/>
          <w:lang w:val="en-US"/>
        </w:rPr>
        <w:t xml:space="preserve"> sitting as </w:t>
      </w:r>
      <w:r w:rsidR="00523161">
        <w:rPr>
          <w:rFonts w:ascii="Arial" w:hAnsi="Arial" w:cs="Arial"/>
          <w:sz w:val="24"/>
          <w:szCs w:val="24"/>
          <w:lang w:val="en-US"/>
        </w:rPr>
        <w:t>court of first instance</w:t>
      </w:r>
      <w:r w:rsidRPr="00C92E66">
        <w:rPr>
          <w:rFonts w:ascii="Arial" w:hAnsi="Arial" w:cs="Arial"/>
          <w:sz w:val="24"/>
          <w:szCs w:val="24"/>
          <w:lang w:val="en-US"/>
        </w:rPr>
        <w:t>):</w:t>
      </w:r>
    </w:p>
    <w:p w14:paraId="702F4DDB" w14:textId="77777777" w:rsidR="00751E9A" w:rsidRDefault="00751E9A" w:rsidP="00751E9A">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 is upheld with costs.</w:t>
      </w:r>
    </w:p>
    <w:p w14:paraId="61CACE35" w14:textId="77777777" w:rsidR="00751E9A" w:rsidRDefault="00751E9A" w:rsidP="00751E9A">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order of the court below is set aside and replaced with the following order.</w:t>
      </w:r>
    </w:p>
    <w:p w14:paraId="3C55A6A3" w14:textId="77777777" w:rsidR="00751E9A" w:rsidRDefault="00751E9A" w:rsidP="00751E9A">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It is declared that the agreement concluded on 16 July 2018 between the Department of Rural Development and Agrarian Reform in the Eastern Cape provincial government, the Eastern Cape Rural Development Agency and the Eastern Cape Beef Fund is invalid.</w:t>
      </w:r>
    </w:p>
    <w:p w14:paraId="3CE69DD2" w14:textId="77777777" w:rsidR="00751E9A" w:rsidRDefault="00751E9A" w:rsidP="00751E9A">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first respondent is directed to pay the applicants’ costs.’ </w:t>
      </w:r>
    </w:p>
    <w:p w14:paraId="56CD6917" w14:textId="77777777" w:rsidR="00751E9A" w:rsidRDefault="00751E9A" w:rsidP="00751E9A">
      <w:pPr>
        <w:pBdr>
          <w:bottom w:val="single" w:sz="12" w:space="1" w:color="auto"/>
        </w:pBdr>
        <w:spacing w:after="0" w:line="360" w:lineRule="auto"/>
        <w:jc w:val="both"/>
        <w:rPr>
          <w:rFonts w:ascii="Arial" w:hAnsi="Arial" w:cs="Arial"/>
          <w:b/>
          <w:bCs/>
          <w:sz w:val="24"/>
          <w:szCs w:val="24"/>
          <w:lang w:val="en-US"/>
        </w:rPr>
      </w:pPr>
    </w:p>
    <w:p w14:paraId="2145704C" w14:textId="77777777" w:rsidR="00751E9A" w:rsidRDefault="00751E9A" w:rsidP="00751E9A">
      <w:pPr>
        <w:tabs>
          <w:tab w:val="left" w:pos="2145"/>
        </w:tabs>
        <w:spacing w:after="0" w:line="360" w:lineRule="auto"/>
        <w:jc w:val="both"/>
        <w:rPr>
          <w:rFonts w:ascii="Arial" w:hAnsi="Arial" w:cs="Arial"/>
          <w:b/>
          <w:bCs/>
          <w:sz w:val="24"/>
          <w:szCs w:val="24"/>
          <w:lang w:val="en-US"/>
        </w:rPr>
      </w:pPr>
      <w:r>
        <w:rPr>
          <w:rFonts w:ascii="Arial" w:hAnsi="Arial" w:cs="Arial"/>
          <w:b/>
          <w:bCs/>
          <w:sz w:val="24"/>
          <w:szCs w:val="24"/>
          <w:lang w:val="en-US"/>
        </w:rPr>
        <w:tab/>
      </w:r>
    </w:p>
    <w:p w14:paraId="49586F44" w14:textId="4870BC10" w:rsidR="00AF39E3" w:rsidRDefault="00AF39E3" w:rsidP="003B4F14">
      <w:pPr>
        <w:spacing w:after="0" w:line="360" w:lineRule="auto"/>
        <w:jc w:val="center"/>
        <w:rPr>
          <w:rFonts w:ascii="Arial" w:hAnsi="Arial" w:cs="Arial"/>
          <w:b/>
          <w:bCs/>
          <w:sz w:val="24"/>
          <w:szCs w:val="24"/>
          <w:lang w:val="en-US"/>
        </w:rPr>
      </w:pPr>
      <w:r>
        <w:rPr>
          <w:rFonts w:ascii="Arial" w:hAnsi="Arial" w:cs="Arial"/>
          <w:b/>
          <w:bCs/>
          <w:sz w:val="24"/>
          <w:szCs w:val="24"/>
          <w:lang w:val="en-US"/>
        </w:rPr>
        <w:t>JUDGMENT</w:t>
      </w:r>
    </w:p>
    <w:p w14:paraId="27EB9552" w14:textId="3AFAD805" w:rsidR="00AF39E3" w:rsidRDefault="00AF39E3" w:rsidP="00AF39E3">
      <w:pPr>
        <w:pBdr>
          <w:bottom w:val="single" w:sz="12" w:space="1" w:color="auto"/>
        </w:pBdr>
        <w:spacing w:after="0" w:line="360" w:lineRule="auto"/>
        <w:jc w:val="both"/>
        <w:rPr>
          <w:rFonts w:ascii="Arial" w:hAnsi="Arial" w:cs="Arial"/>
          <w:b/>
          <w:bCs/>
          <w:sz w:val="24"/>
          <w:szCs w:val="24"/>
          <w:lang w:val="en-US"/>
        </w:rPr>
      </w:pPr>
    </w:p>
    <w:p w14:paraId="0F25506B" w14:textId="76415CA0" w:rsidR="00AF39E3" w:rsidRDefault="00751E9A" w:rsidP="00751E9A">
      <w:pPr>
        <w:tabs>
          <w:tab w:val="left" w:pos="2145"/>
        </w:tabs>
        <w:spacing w:after="0" w:line="360" w:lineRule="auto"/>
        <w:jc w:val="both"/>
        <w:rPr>
          <w:rFonts w:ascii="Arial" w:hAnsi="Arial" w:cs="Arial"/>
          <w:b/>
          <w:bCs/>
          <w:sz w:val="24"/>
          <w:szCs w:val="24"/>
          <w:lang w:val="en-US"/>
        </w:rPr>
      </w:pPr>
      <w:r>
        <w:rPr>
          <w:rFonts w:ascii="Arial" w:hAnsi="Arial" w:cs="Arial"/>
          <w:b/>
          <w:bCs/>
          <w:sz w:val="24"/>
          <w:szCs w:val="24"/>
          <w:lang w:val="en-US"/>
        </w:rPr>
        <w:tab/>
      </w:r>
    </w:p>
    <w:p w14:paraId="57A91132" w14:textId="645DCB02" w:rsidR="00AF39E3" w:rsidRDefault="00AF39E3" w:rsidP="00AF39E3">
      <w:pPr>
        <w:spacing w:after="0" w:line="360" w:lineRule="auto"/>
        <w:jc w:val="both"/>
        <w:rPr>
          <w:rFonts w:ascii="Arial" w:hAnsi="Arial" w:cs="Arial"/>
          <w:sz w:val="24"/>
          <w:szCs w:val="24"/>
          <w:lang w:val="en-US"/>
        </w:rPr>
      </w:pPr>
      <w:r>
        <w:rPr>
          <w:rFonts w:ascii="Arial" w:hAnsi="Arial" w:cs="Arial"/>
          <w:b/>
          <w:bCs/>
          <w:sz w:val="24"/>
          <w:szCs w:val="24"/>
          <w:lang w:val="en-US"/>
        </w:rPr>
        <w:t>Plasket JA (</w:t>
      </w:r>
      <w:r w:rsidR="00A461D5">
        <w:rPr>
          <w:rFonts w:ascii="Arial" w:hAnsi="Arial" w:cs="Arial"/>
          <w:b/>
          <w:bCs/>
          <w:sz w:val="24"/>
          <w:szCs w:val="24"/>
          <w:lang w:val="en-US"/>
        </w:rPr>
        <w:t>Saldulker ADP, Dambuza, Mathopo and Mocumie JJA</w:t>
      </w:r>
      <w:r>
        <w:rPr>
          <w:rFonts w:ascii="Arial" w:hAnsi="Arial" w:cs="Arial"/>
          <w:b/>
          <w:bCs/>
          <w:sz w:val="24"/>
          <w:szCs w:val="24"/>
          <w:lang w:val="en-US"/>
        </w:rPr>
        <w:t xml:space="preserve"> concurring)</w:t>
      </w:r>
    </w:p>
    <w:p w14:paraId="72755F0C" w14:textId="1BCC557C" w:rsidR="00AF39E3" w:rsidRDefault="00AF39E3" w:rsidP="00AF39E3">
      <w:pPr>
        <w:spacing w:after="0" w:line="360" w:lineRule="auto"/>
        <w:jc w:val="both"/>
        <w:rPr>
          <w:rFonts w:ascii="Arial" w:hAnsi="Arial" w:cs="Arial"/>
          <w:sz w:val="24"/>
          <w:szCs w:val="24"/>
          <w:lang w:val="en-US"/>
        </w:rPr>
      </w:pPr>
    </w:p>
    <w:p w14:paraId="08F82EEC" w14:textId="4151EE49" w:rsidR="00AF39E3" w:rsidRDefault="00AF39E3" w:rsidP="00AF39E3">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On 16 July 2018, a tripartite agreement was concluded by the Department of Rural Development and Agrarian Reform of the Eastern Cape provincial government </w:t>
      </w:r>
      <w:r>
        <w:rPr>
          <w:rFonts w:ascii="Arial" w:hAnsi="Arial" w:cs="Arial"/>
          <w:sz w:val="24"/>
          <w:szCs w:val="24"/>
          <w:lang w:val="en-US"/>
        </w:rPr>
        <w:lastRenderedPageBreak/>
        <w:t>(the Department), the Eastern Cape Rural Development Agency (the Agency) and a private entity referred to as the Eastern Cape Beef Fund</w:t>
      </w:r>
      <w:r w:rsidR="00374577">
        <w:rPr>
          <w:rFonts w:ascii="Arial" w:hAnsi="Arial" w:cs="Arial"/>
          <w:sz w:val="24"/>
          <w:szCs w:val="24"/>
          <w:lang w:val="en-US"/>
        </w:rPr>
        <w:t xml:space="preserve"> (the ECBF)</w:t>
      </w:r>
      <w:r>
        <w:rPr>
          <w:rFonts w:ascii="Arial" w:hAnsi="Arial" w:cs="Arial"/>
          <w:sz w:val="24"/>
          <w:szCs w:val="24"/>
          <w:lang w:val="en-US"/>
        </w:rPr>
        <w:t xml:space="preserve">. This is the trading name of Agribee Beef Fund (Pty) Ltd (Agribee), the first respondent. The agreement was to endure for a period of a few months short of three years, terminating on 31 March 2021. By notice of motion dated 19 March 2019, the Agency and the MEC of the Department applied, in the Eastern Cape Division of the High Court, Grahamstown for an order </w:t>
      </w:r>
      <w:r w:rsidR="003B0ADA">
        <w:rPr>
          <w:rFonts w:ascii="Arial" w:hAnsi="Arial" w:cs="Arial"/>
          <w:sz w:val="24"/>
          <w:szCs w:val="24"/>
          <w:lang w:val="en-US"/>
        </w:rPr>
        <w:t>se</w:t>
      </w:r>
      <w:r>
        <w:rPr>
          <w:rFonts w:ascii="Arial" w:hAnsi="Arial" w:cs="Arial"/>
          <w:sz w:val="24"/>
          <w:szCs w:val="24"/>
          <w:lang w:val="en-US"/>
        </w:rPr>
        <w:t>t</w:t>
      </w:r>
      <w:r w:rsidR="003B0ADA">
        <w:rPr>
          <w:rFonts w:ascii="Arial" w:hAnsi="Arial" w:cs="Arial"/>
          <w:sz w:val="24"/>
          <w:szCs w:val="24"/>
          <w:lang w:val="en-US"/>
        </w:rPr>
        <w:t xml:space="preserve">ting aside </w:t>
      </w:r>
      <w:r>
        <w:rPr>
          <w:rFonts w:ascii="Arial" w:hAnsi="Arial" w:cs="Arial"/>
          <w:sz w:val="24"/>
          <w:szCs w:val="24"/>
          <w:lang w:val="en-US"/>
        </w:rPr>
        <w:t>the agreement</w:t>
      </w:r>
      <w:r w:rsidR="003B0ADA">
        <w:rPr>
          <w:rFonts w:ascii="Arial" w:hAnsi="Arial" w:cs="Arial"/>
          <w:sz w:val="24"/>
          <w:szCs w:val="24"/>
          <w:lang w:val="en-US"/>
        </w:rPr>
        <w:t>.</w:t>
      </w:r>
      <w:r>
        <w:rPr>
          <w:rFonts w:ascii="Arial" w:hAnsi="Arial" w:cs="Arial"/>
          <w:sz w:val="24"/>
          <w:szCs w:val="24"/>
          <w:lang w:val="en-US"/>
        </w:rPr>
        <w:t xml:space="preserve"> Brooks J dismissed the application with costs but later granted the Agency and the Department leave to appeal to this court.</w:t>
      </w:r>
    </w:p>
    <w:p w14:paraId="6EB4B1E3" w14:textId="5A93E25E" w:rsidR="00D53AC0" w:rsidRDefault="00D53AC0" w:rsidP="00AF39E3">
      <w:pPr>
        <w:spacing w:after="0" w:line="360" w:lineRule="auto"/>
        <w:jc w:val="both"/>
        <w:rPr>
          <w:rFonts w:ascii="Arial" w:hAnsi="Arial" w:cs="Arial"/>
          <w:sz w:val="24"/>
          <w:szCs w:val="24"/>
          <w:lang w:val="en-US"/>
        </w:rPr>
      </w:pPr>
    </w:p>
    <w:p w14:paraId="4E5DC9F5" w14:textId="50424925" w:rsidR="00D53AC0" w:rsidRDefault="00D53AC0" w:rsidP="00AF39E3">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One issue arises for determination. It is whether the agreement was one that contemplated the provision of goods or services. As t</w:t>
      </w:r>
      <w:r w:rsidR="003E7A3F">
        <w:rPr>
          <w:rFonts w:ascii="Arial" w:hAnsi="Arial" w:cs="Arial"/>
          <w:sz w:val="24"/>
          <w:szCs w:val="24"/>
          <w:lang w:val="en-US"/>
        </w:rPr>
        <w:t xml:space="preserve">he Department </w:t>
      </w:r>
      <w:r w:rsidR="00D60BA9">
        <w:rPr>
          <w:rFonts w:ascii="Arial" w:hAnsi="Arial" w:cs="Arial"/>
          <w:sz w:val="24"/>
          <w:szCs w:val="24"/>
          <w:lang w:val="en-US"/>
        </w:rPr>
        <w:t>a</w:t>
      </w:r>
      <w:r w:rsidR="003E7A3F">
        <w:rPr>
          <w:rFonts w:ascii="Arial" w:hAnsi="Arial" w:cs="Arial"/>
          <w:sz w:val="24"/>
          <w:szCs w:val="24"/>
          <w:lang w:val="en-US"/>
        </w:rPr>
        <w:t>nd the Agency</w:t>
      </w:r>
      <w:r>
        <w:rPr>
          <w:rFonts w:ascii="Arial" w:hAnsi="Arial" w:cs="Arial"/>
          <w:sz w:val="24"/>
          <w:szCs w:val="24"/>
          <w:lang w:val="en-US"/>
        </w:rPr>
        <w:t xml:space="preserve"> </w:t>
      </w:r>
      <w:r w:rsidR="00D60BA9">
        <w:rPr>
          <w:rFonts w:ascii="Arial" w:hAnsi="Arial" w:cs="Arial"/>
          <w:sz w:val="24"/>
          <w:szCs w:val="24"/>
          <w:lang w:val="en-US"/>
        </w:rPr>
        <w:t>are both</w:t>
      </w:r>
      <w:r>
        <w:rPr>
          <w:rFonts w:ascii="Arial" w:hAnsi="Arial" w:cs="Arial"/>
          <w:sz w:val="24"/>
          <w:szCs w:val="24"/>
          <w:lang w:val="en-US"/>
        </w:rPr>
        <w:t xml:space="preserve"> organ</w:t>
      </w:r>
      <w:r w:rsidR="00D60BA9">
        <w:rPr>
          <w:rFonts w:ascii="Arial" w:hAnsi="Arial" w:cs="Arial"/>
          <w:sz w:val="24"/>
          <w:szCs w:val="24"/>
          <w:lang w:val="en-US"/>
        </w:rPr>
        <w:t>s</w:t>
      </w:r>
      <w:r>
        <w:rPr>
          <w:rFonts w:ascii="Arial" w:hAnsi="Arial" w:cs="Arial"/>
          <w:sz w:val="24"/>
          <w:szCs w:val="24"/>
          <w:lang w:val="en-US"/>
        </w:rPr>
        <w:t xml:space="preserve"> of state as defined in s </w:t>
      </w:r>
      <w:r w:rsidR="005136C1">
        <w:rPr>
          <w:rFonts w:ascii="Arial" w:hAnsi="Arial" w:cs="Arial"/>
          <w:sz w:val="24"/>
          <w:szCs w:val="24"/>
          <w:lang w:val="en-US"/>
        </w:rPr>
        <w:t>239</w:t>
      </w:r>
      <w:r>
        <w:rPr>
          <w:rFonts w:ascii="Arial" w:hAnsi="Arial" w:cs="Arial"/>
          <w:sz w:val="24"/>
          <w:szCs w:val="24"/>
          <w:lang w:val="en-US"/>
        </w:rPr>
        <w:t xml:space="preserve"> of the Constitution, if the agreement is of this character, it </w:t>
      </w:r>
      <w:r w:rsidR="00D60BA9">
        <w:rPr>
          <w:rFonts w:ascii="Arial" w:hAnsi="Arial" w:cs="Arial"/>
          <w:sz w:val="24"/>
          <w:szCs w:val="24"/>
          <w:lang w:val="en-US"/>
        </w:rPr>
        <w:t>may be</w:t>
      </w:r>
      <w:r>
        <w:rPr>
          <w:rFonts w:ascii="Arial" w:hAnsi="Arial" w:cs="Arial"/>
          <w:sz w:val="24"/>
          <w:szCs w:val="24"/>
          <w:lang w:val="en-US"/>
        </w:rPr>
        <w:t xml:space="preserve"> set aside </w:t>
      </w:r>
      <w:r w:rsidR="00D60BA9">
        <w:rPr>
          <w:rFonts w:ascii="Arial" w:hAnsi="Arial" w:cs="Arial"/>
          <w:sz w:val="24"/>
          <w:szCs w:val="24"/>
          <w:lang w:val="en-US"/>
        </w:rPr>
        <w:t>if</w:t>
      </w:r>
      <w:r>
        <w:rPr>
          <w:rFonts w:ascii="Arial" w:hAnsi="Arial" w:cs="Arial"/>
          <w:sz w:val="24"/>
          <w:szCs w:val="24"/>
          <w:lang w:val="en-US"/>
        </w:rPr>
        <w:t xml:space="preserve"> its conclusion was not preceded by a procurement process </w:t>
      </w:r>
      <w:r w:rsidR="00D60BA9">
        <w:rPr>
          <w:rFonts w:ascii="Arial" w:hAnsi="Arial" w:cs="Arial"/>
          <w:sz w:val="24"/>
          <w:szCs w:val="24"/>
          <w:lang w:val="en-US"/>
        </w:rPr>
        <w:t>that met the</w:t>
      </w:r>
      <w:r>
        <w:rPr>
          <w:rFonts w:ascii="Arial" w:hAnsi="Arial" w:cs="Arial"/>
          <w:sz w:val="24"/>
          <w:szCs w:val="24"/>
          <w:lang w:val="en-US"/>
        </w:rPr>
        <w:t xml:space="preserve"> require</w:t>
      </w:r>
      <w:r w:rsidR="00D60BA9">
        <w:rPr>
          <w:rFonts w:ascii="Arial" w:hAnsi="Arial" w:cs="Arial"/>
          <w:sz w:val="24"/>
          <w:szCs w:val="24"/>
          <w:lang w:val="en-US"/>
        </w:rPr>
        <w:t>ments of</w:t>
      </w:r>
      <w:r>
        <w:rPr>
          <w:rFonts w:ascii="Arial" w:hAnsi="Arial" w:cs="Arial"/>
          <w:sz w:val="24"/>
          <w:szCs w:val="24"/>
          <w:lang w:val="en-US"/>
        </w:rPr>
        <w:t xml:space="preserve"> s 217(1) of the Constitution. This section provides:</w:t>
      </w:r>
    </w:p>
    <w:p w14:paraId="05F21C86" w14:textId="1C6D63B0" w:rsidR="00D53AC0" w:rsidRDefault="00D53AC0" w:rsidP="00AF39E3">
      <w:pPr>
        <w:spacing w:after="0" w:line="360" w:lineRule="auto"/>
        <w:jc w:val="both"/>
        <w:rPr>
          <w:rFonts w:ascii="Arial" w:hAnsi="Arial" w:cs="Arial"/>
          <w:lang w:val="en-US"/>
        </w:rPr>
      </w:pPr>
      <w:r>
        <w:rPr>
          <w:rFonts w:ascii="Arial" w:hAnsi="Arial" w:cs="Arial"/>
          <w:lang w:val="en-US"/>
        </w:rPr>
        <w:t>‘</w:t>
      </w:r>
      <w:r w:rsidR="005136C1">
        <w:rPr>
          <w:rFonts w:ascii="Arial" w:hAnsi="Arial" w:cs="Arial"/>
          <w:lang w:val="en-US"/>
        </w:rPr>
        <w:t>When an organ of state in the national, provincial or local spheres of government, or any other institution identified in national legislation, contracts for goods or services, it must do so in accordance with a system that is fair, equitable, transparent, competitive and cost-effective.’</w:t>
      </w:r>
    </w:p>
    <w:p w14:paraId="5F39123A" w14:textId="67D2456F" w:rsidR="00D53AC0" w:rsidRDefault="003F3699" w:rsidP="00AF39E3">
      <w:pPr>
        <w:spacing w:after="0" w:line="360" w:lineRule="auto"/>
        <w:jc w:val="both"/>
        <w:rPr>
          <w:rFonts w:ascii="Arial" w:hAnsi="Arial" w:cs="Arial"/>
          <w:sz w:val="24"/>
          <w:szCs w:val="24"/>
          <w:lang w:val="en-US"/>
        </w:rPr>
      </w:pPr>
      <w:r>
        <w:rPr>
          <w:rFonts w:ascii="Arial" w:hAnsi="Arial" w:cs="Arial"/>
          <w:sz w:val="24"/>
          <w:szCs w:val="24"/>
          <w:lang w:val="en-US"/>
        </w:rPr>
        <w:t>That system is provided for by primary legislation such as</w:t>
      </w:r>
      <w:r w:rsidR="000D28F9">
        <w:rPr>
          <w:rFonts w:ascii="Arial" w:hAnsi="Arial" w:cs="Arial"/>
          <w:sz w:val="24"/>
          <w:szCs w:val="24"/>
          <w:lang w:val="en-US"/>
        </w:rPr>
        <w:t xml:space="preserve"> the Preferential Procurement Policy Framework Act 5 of 2000 and</w:t>
      </w:r>
      <w:r>
        <w:rPr>
          <w:rFonts w:ascii="Arial" w:hAnsi="Arial" w:cs="Arial"/>
          <w:sz w:val="24"/>
          <w:szCs w:val="24"/>
          <w:lang w:val="en-US"/>
        </w:rPr>
        <w:t xml:space="preserve"> the Public Finance Management Act 1 of 1999, subordinate legislation such as Treasury Regulations</w:t>
      </w:r>
      <w:r w:rsidR="000D28F9">
        <w:rPr>
          <w:rFonts w:ascii="Arial" w:hAnsi="Arial" w:cs="Arial"/>
          <w:sz w:val="24"/>
          <w:szCs w:val="24"/>
          <w:lang w:val="en-US"/>
        </w:rPr>
        <w:t>,</w:t>
      </w:r>
      <w:r>
        <w:rPr>
          <w:rFonts w:ascii="Arial" w:hAnsi="Arial" w:cs="Arial"/>
          <w:sz w:val="24"/>
          <w:szCs w:val="24"/>
          <w:lang w:val="en-US"/>
        </w:rPr>
        <w:t xml:space="preserve"> and other instruments such as Supply Chain Management Policies.</w:t>
      </w:r>
      <w:r w:rsidR="000D28F9">
        <w:rPr>
          <w:rStyle w:val="FootnoteReference"/>
          <w:rFonts w:ascii="Arial" w:hAnsi="Arial" w:cs="Arial"/>
          <w:sz w:val="24"/>
          <w:szCs w:val="24"/>
          <w:lang w:val="en-US"/>
        </w:rPr>
        <w:footnoteReference w:id="1"/>
      </w:r>
    </w:p>
    <w:p w14:paraId="2E9B5C84" w14:textId="77777777" w:rsidR="003F3699" w:rsidRDefault="003F3699" w:rsidP="00AF39E3">
      <w:pPr>
        <w:spacing w:after="0" w:line="360" w:lineRule="auto"/>
        <w:jc w:val="both"/>
        <w:rPr>
          <w:rFonts w:ascii="Arial" w:hAnsi="Arial" w:cs="Arial"/>
          <w:sz w:val="24"/>
          <w:szCs w:val="24"/>
          <w:lang w:val="en-US"/>
        </w:rPr>
      </w:pPr>
    </w:p>
    <w:p w14:paraId="3A835844" w14:textId="77777777" w:rsidR="00D53AC0" w:rsidRDefault="00D53AC0" w:rsidP="00AF39E3">
      <w:pPr>
        <w:spacing w:after="0" w:line="360" w:lineRule="auto"/>
        <w:jc w:val="both"/>
        <w:rPr>
          <w:rFonts w:ascii="Arial" w:hAnsi="Arial" w:cs="Arial"/>
          <w:sz w:val="24"/>
          <w:szCs w:val="24"/>
          <w:lang w:val="en-US"/>
        </w:rPr>
      </w:pPr>
      <w:r>
        <w:rPr>
          <w:rFonts w:ascii="Arial" w:hAnsi="Arial" w:cs="Arial"/>
          <w:b/>
          <w:bCs/>
          <w:sz w:val="24"/>
          <w:szCs w:val="24"/>
          <w:lang w:val="en-US"/>
        </w:rPr>
        <w:t>Background</w:t>
      </w:r>
    </w:p>
    <w:p w14:paraId="148DC807" w14:textId="77777777" w:rsidR="002307C4" w:rsidRDefault="00D53AC0" w:rsidP="00AF39E3">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690529">
        <w:rPr>
          <w:rFonts w:ascii="Arial" w:hAnsi="Arial" w:cs="Arial"/>
          <w:sz w:val="24"/>
          <w:szCs w:val="24"/>
          <w:lang w:val="en-US"/>
        </w:rPr>
        <w:t>Baxter, writing in 1984 of a different constitutional arrangement to the present, said that the public service constituted ‘the largest grouping of central government</w:t>
      </w:r>
      <w:r w:rsidR="003118FB">
        <w:rPr>
          <w:rFonts w:ascii="Arial" w:hAnsi="Arial" w:cs="Arial"/>
          <w:sz w:val="24"/>
          <w:szCs w:val="24"/>
          <w:lang w:val="en-US"/>
        </w:rPr>
        <w:t xml:space="preserve"> institutions’ consisting at the time, inter alia, of ‘departments of State as well as four provincial administrations’.</w:t>
      </w:r>
      <w:r w:rsidR="003118FB">
        <w:rPr>
          <w:rStyle w:val="FootnoteReference"/>
          <w:rFonts w:ascii="Arial" w:hAnsi="Arial" w:cs="Arial"/>
          <w:sz w:val="24"/>
          <w:szCs w:val="24"/>
          <w:lang w:val="en-US"/>
        </w:rPr>
        <w:footnoteReference w:id="2"/>
      </w:r>
      <w:r w:rsidR="00690529">
        <w:rPr>
          <w:rFonts w:ascii="Arial" w:hAnsi="Arial" w:cs="Arial"/>
          <w:sz w:val="24"/>
          <w:szCs w:val="24"/>
          <w:lang w:val="en-US"/>
        </w:rPr>
        <w:t xml:space="preserve"> </w:t>
      </w:r>
      <w:r w:rsidR="003118FB">
        <w:rPr>
          <w:rFonts w:ascii="Arial" w:hAnsi="Arial" w:cs="Arial"/>
          <w:sz w:val="24"/>
          <w:szCs w:val="24"/>
          <w:lang w:val="en-US"/>
        </w:rPr>
        <w:t xml:space="preserve">The departments of state were confined to the central government and it is probably true to say that they were the principal vehicles for state administration in the centralized system then in existence. Now, departments of state </w:t>
      </w:r>
      <w:r w:rsidR="003118FB">
        <w:rPr>
          <w:rFonts w:ascii="Arial" w:hAnsi="Arial" w:cs="Arial"/>
          <w:sz w:val="24"/>
          <w:szCs w:val="24"/>
          <w:lang w:val="en-US"/>
        </w:rPr>
        <w:lastRenderedPageBreak/>
        <w:t>have a wider meaning because of the federal character of our present constitutional arrangement</w:t>
      </w:r>
      <w:r w:rsidR="002307C4">
        <w:rPr>
          <w:rFonts w:ascii="Arial" w:hAnsi="Arial" w:cs="Arial"/>
          <w:sz w:val="24"/>
          <w:szCs w:val="24"/>
          <w:lang w:val="en-US"/>
        </w:rPr>
        <w:t>, with significant, original and autonomous governmental power in the hands of the nine provincial governments</w:t>
      </w:r>
      <w:r w:rsidR="003118FB">
        <w:rPr>
          <w:rFonts w:ascii="Arial" w:hAnsi="Arial" w:cs="Arial"/>
          <w:sz w:val="24"/>
          <w:szCs w:val="24"/>
          <w:lang w:val="en-US"/>
        </w:rPr>
        <w:t>.</w:t>
      </w:r>
    </w:p>
    <w:p w14:paraId="02720EE3" w14:textId="77777777" w:rsidR="002307C4" w:rsidRDefault="002307C4" w:rsidP="00AF39E3">
      <w:pPr>
        <w:spacing w:after="0" w:line="360" w:lineRule="auto"/>
        <w:jc w:val="both"/>
        <w:rPr>
          <w:rFonts w:ascii="Arial" w:hAnsi="Arial" w:cs="Arial"/>
          <w:sz w:val="24"/>
          <w:szCs w:val="24"/>
          <w:lang w:val="en-US"/>
        </w:rPr>
      </w:pPr>
    </w:p>
    <w:p w14:paraId="15D9A07E" w14:textId="582449A8" w:rsidR="00D53AC0" w:rsidRDefault="002307C4" w:rsidP="00AF39E3">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D53AC0">
        <w:rPr>
          <w:rFonts w:ascii="Arial" w:hAnsi="Arial" w:cs="Arial"/>
          <w:sz w:val="24"/>
          <w:szCs w:val="24"/>
          <w:lang w:val="en-US"/>
        </w:rPr>
        <w:t>The Department</w:t>
      </w:r>
      <w:r>
        <w:rPr>
          <w:rFonts w:ascii="Arial" w:hAnsi="Arial" w:cs="Arial"/>
          <w:sz w:val="24"/>
          <w:szCs w:val="24"/>
          <w:lang w:val="en-US"/>
        </w:rPr>
        <w:t xml:space="preserve"> of Rural Development and Agrarian Reform in the Eastern Cape provincial government is </w:t>
      </w:r>
      <w:r w:rsidR="00690529">
        <w:rPr>
          <w:rFonts w:ascii="Arial" w:hAnsi="Arial" w:cs="Arial"/>
          <w:sz w:val="24"/>
          <w:szCs w:val="24"/>
          <w:lang w:val="en-US"/>
        </w:rPr>
        <w:t>a ‘department’ as defined in s 1 of the Public Service Act, 1994.</w:t>
      </w:r>
      <w:r w:rsidR="00690529">
        <w:rPr>
          <w:rStyle w:val="FootnoteReference"/>
          <w:rFonts w:ascii="Arial" w:hAnsi="Arial" w:cs="Arial"/>
          <w:sz w:val="24"/>
          <w:szCs w:val="24"/>
          <w:lang w:val="en-US"/>
        </w:rPr>
        <w:footnoteReference w:id="3"/>
      </w:r>
      <w:r w:rsidR="00690529">
        <w:rPr>
          <w:rFonts w:ascii="Arial" w:hAnsi="Arial" w:cs="Arial"/>
          <w:sz w:val="24"/>
          <w:szCs w:val="24"/>
          <w:lang w:val="en-US"/>
        </w:rPr>
        <w:t xml:space="preserve"> </w:t>
      </w:r>
      <w:r>
        <w:rPr>
          <w:rFonts w:ascii="Arial" w:hAnsi="Arial" w:cs="Arial"/>
          <w:sz w:val="24"/>
          <w:szCs w:val="24"/>
          <w:lang w:val="en-US"/>
        </w:rPr>
        <w:t>Section 7(2) provides that, for purposes of the administration of the public service, there are national departments and national components, as well as provincial departments and provincial components. All are set out by name in schedules to the Act. The Department is listed in column 1 of Schedule 2</w:t>
      </w:r>
      <w:r w:rsidR="005D292D">
        <w:rPr>
          <w:rFonts w:ascii="Arial" w:hAnsi="Arial" w:cs="Arial"/>
          <w:sz w:val="24"/>
          <w:szCs w:val="24"/>
          <w:lang w:val="en-US"/>
        </w:rPr>
        <w:t xml:space="preserve"> as one of the departments of the Eastern Cape provincial government.</w:t>
      </w:r>
    </w:p>
    <w:p w14:paraId="032A922B" w14:textId="5118974A" w:rsidR="005D292D" w:rsidRDefault="005D292D" w:rsidP="00AF39E3">
      <w:pPr>
        <w:spacing w:after="0" w:line="360" w:lineRule="auto"/>
        <w:jc w:val="both"/>
        <w:rPr>
          <w:rFonts w:ascii="Arial" w:hAnsi="Arial" w:cs="Arial"/>
          <w:sz w:val="24"/>
          <w:szCs w:val="24"/>
          <w:lang w:val="en-US"/>
        </w:rPr>
      </w:pPr>
    </w:p>
    <w:p w14:paraId="06A8CE29" w14:textId="64DF0512" w:rsidR="001910DD" w:rsidRDefault="005D292D" w:rsidP="00AF39E3">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Department’s principal mandate, according to the deponent to the founding affidavit, Mr Nhlanganiso Dladla, the chief executive officer of the Agency, is to ‘support and grow the Eastern Cape agricultural sector’. It is also the department in the provincial government that is responsible for the administration of the Eastern Cape Rural Development Agency Act </w:t>
      </w:r>
      <w:r w:rsidR="00F0021A">
        <w:rPr>
          <w:rFonts w:ascii="Arial" w:hAnsi="Arial" w:cs="Arial"/>
          <w:sz w:val="24"/>
          <w:szCs w:val="24"/>
          <w:lang w:val="en-US"/>
        </w:rPr>
        <w:t>9</w:t>
      </w:r>
      <w:r>
        <w:rPr>
          <w:rFonts w:ascii="Arial" w:hAnsi="Arial" w:cs="Arial"/>
          <w:sz w:val="24"/>
          <w:szCs w:val="24"/>
          <w:lang w:val="en-US"/>
        </w:rPr>
        <w:t xml:space="preserve"> of 1999</w:t>
      </w:r>
      <w:r w:rsidR="00374577">
        <w:rPr>
          <w:rFonts w:ascii="Arial" w:hAnsi="Arial" w:cs="Arial"/>
          <w:sz w:val="24"/>
          <w:szCs w:val="24"/>
          <w:lang w:val="en-US"/>
        </w:rPr>
        <w:t xml:space="preserve"> (EC)</w:t>
      </w:r>
      <w:r w:rsidR="001910DD">
        <w:rPr>
          <w:rFonts w:ascii="Arial" w:hAnsi="Arial" w:cs="Arial"/>
          <w:sz w:val="24"/>
          <w:szCs w:val="24"/>
          <w:lang w:val="en-US"/>
        </w:rPr>
        <w:t xml:space="preserve"> (the ECRDA Act). More will be said of this, and particularly of the ECRDA Act below.</w:t>
      </w:r>
    </w:p>
    <w:p w14:paraId="4C49A5AA" w14:textId="77777777" w:rsidR="001910DD" w:rsidRDefault="001910DD" w:rsidP="00AF39E3">
      <w:pPr>
        <w:spacing w:after="0" w:line="360" w:lineRule="auto"/>
        <w:jc w:val="both"/>
        <w:rPr>
          <w:rFonts w:ascii="Arial" w:hAnsi="Arial" w:cs="Arial"/>
          <w:sz w:val="24"/>
          <w:szCs w:val="24"/>
          <w:lang w:val="en-US"/>
        </w:rPr>
      </w:pPr>
    </w:p>
    <w:p w14:paraId="3770D025" w14:textId="2F9A5A46" w:rsidR="005D292D" w:rsidRDefault="001910DD" w:rsidP="00AF39E3">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As part of fulfilling its mandate, the department had, in 2016, adopted a strategy which it called the Eastern Cape Agricultural Economic Transformation Strategy. Its focus was, to quote Dladla, on the support of ‘smallholders, subsistence/communal and commercial farmers and/or investors from all sectors in their partnerships</w:t>
      </w:r>
      <w:r w:rsidR="00C463BB">
        <w:rPr>
          <w:rFonts w:ascii="Arial" w:hAnsi="Arial" w:cs="Arial"/>
          <w:sz w:val="24"/>
          <w:szCs w:val="24"/>
          <w:lang w:val="en-US"/>
        </w:rPr>
        <w:t xml:space="preserve"> and which sought through investment to turn smallholders into </w:t>
      </w:r>
      <w:r w:rsidR="00F0021A">
        <w:rPr>
          <w:rFonts w:ascii="Arial" w:hAnsi="Arial" w:cs="Arial"/>
          <w:sz w:val="24"/>
          <w:szCs w:val="24"/>
          <w:lang w:val="en-US"/>
        </w:rPr>
        <w:t>[</w:t>
      </w:r>
      <w:r w:rsidR="00C463BB">
        <w:rPr>
          <w:rFonts w:ascii="Arial" w:hAnsi="Arial" w:cs="Arial"/>
          <w:sz w:val="24"/>
          <w:szCs w:val="24"/>
          <w:lang w:val="en-US"/>
        </w:rPr>
        <w:t>agr</w:t>
      </w:r>
      <w:r w:rsidR="00F0021A">
        <w:rPr>
          <w:rFonts w:ascii="Arial" w:hAnsi="Arial" w:cs="Arial"/>
          <w:sz w:val="24"/>
          <w:szCs w:val="24"/>
          <w:lang w:val="en-US"/>
        </w:rPr>
        <w:t>i]</w:t>
      </w:r>
      <w:r w:rsidR="00C463BB">
        <w:rPr>
          <w:rFonts w:ascii="Arial" w:hAnsi="Arial" w:cs="Arial"/>
          <w:sz w:val="24"/>
          <w:szCs w:val="24"/>
          <w:lang w:val="en-US"/>
        </w:rPr>
        <w:t xml:space="preserve">-entrepreneurs and subsistence and communal farms into profitable businesses’. Part of the strategy dealt with </w:t>
      </w:r>
      <w:r w:rsidR="00C71ADE">
        <w:rPr>
          <w:rFonts w:ascii="Arial" w:hAnsi="Arial" w:cs="Arial"/>
          <w:sz w:val="24"/>
          <w:szCs w:val="24"/>
          <w:lang w:val="en-US"/>
        </w:rPr>
        <w:t xml:space="preserve">beef production in the province and, in particular, mentioned a project initiated by </w:t>
      </w:r>
      <w:r w:rsidR="00374577">
        <w:rPr>
          <w:rFonts w:ascii="Arial" w:hAnsi="Arial" w:cs="Arial"/>
          <w:sz w:val="24"/>
          <w:szCs w:val="24"/>
          <w:lang w:val="en-US"/>
        </w:rPr>
        <w:t>‘</w:t>
      </w:r>
      <w:r w:rsidR="00C71ADE">
        <w:rPr>
          <w:rFonts w:ascii="Arial" w:hAnsi="Arial" w:cs="Arial"/>
          <w:sz w:val="24"/>
          <w:szCs w:val="24"/>
          <w:lang w:val="en-US"/>
        </w:rPr>
        <w:t>Berlin Beef</w:t>
      </w:r>
      <w:r w:rsidR="00374577">
        <w:rPr>
          <w:rFonts w:ascii="Arial" w:hAnsi="Arial" w:cs="Arial"/>
          <w:sz w:val="24"/>
          <w:szCs w:val="24"/>
          <w:lang w:val="en-US"/>
        </w:rPr>
        <w:t>’</w:t>
      </w:r>
      <w:r w:rsidR="00C71ADE">
        <w:rPr>
          <w:rFonts w:ascii="Arial" w:hAnsi="Arial" w:cs="Arial"/>
          <w:sz w:val="24"/>
          <w:szCs w:val="24"/>
          <w:lang w:val="en-US"/>
        </w:rPr>
        <w:t>, apparently a reference to</w:t>
      </w:r>
      <w:r w:rsidR="00793325">
        <w:rPr>
          <w:rFonts w:ascii="Arial" w:hAnsi="Arial" w:cs="Arial"/>
          <w:sz w:val="24"/>
          <w:szCs w:val="24"/>
          <w:lang w:val="en-US"/>
        </w:rPr>
        <w:t xml:space="preserve"> Agribee.</w:t>
      </w:r>
      <w:r w:rsidR="00C71ADE">
        <w:rPr>
          <w:rFonts w:ascii="Arial" w:hAnsi="Arial" w:cs="Arial"/>
          <w:sz w:val="24"/>
          <w:szCs w:val="24"/>
          <w:lang w:val="en-US"/>
        </w:rPr>
        <w:t xml:space="preserve"> </w:t>
      </w:r>
      <w:r w:rsidR="00C463BB">
        <w:rPr>
          <w:rFonts w:ascii="Arial" w:hAnsi="Arial" w:cs="Arial"/>
          <w:sz w:val="24"/>
          <w:szCs w:val="24"/>
          <w:lang w:val="en-US"/>
        </w:rPr>
        <w:t xml:space="preserve"> </w:t>
      </w:r>
      <w:r>
        <w:rPr>
          <w:rFonts w:ascii="Arial" w:hAnsi="Arial" w:cs="Arial"/>
          <w:sz w:val="24"/>
          <w:szCs w:val="24"/>
          <w:lang w:val="en-US"/>
        </w:rPr>
        <w:t xml:space="preserve"> </w:t>
      </w:r>
      <w:r w:rsidR="005D292D">
        <w:rPr>
          <w:rFonts w:ascii="Arial" w:hAnsi="Arial" w:cs="Arial"/>
          <w:sz w:val="24"/>
          <w:szCs w:val="24"/>
          <w:lang w:val="en-US"/>
        </w:rPr>
        <w:t xml:space="preserve"> </w:t>
      </w:r>
    </w:p>
    <w:p w14:paraId="5A611643" w14:textId="4EB19007" w:rsidR="00D53AC0" w:rsidRDefault="00D53AC0" w:rsidP="00AF39E3">
      <w:pPr>
        <w:spacing w:after="0" w:line="360" w:lineRule="auto"/>
        <w:jc w:val="both"/>
        <w:rPr>
          <w:rFonts w:ascii="Arial" w:hAnsi="Arial" w:cs="Arial"/>
          <w:sz w:val="24"/>
          <w:szCs w:val="24"/>
          <w:lang w:val="en-US"/>
        </w:rPr>
      </w:pPr>
    </w:p>
    <w:p w14:paraId="7E4281C1" w14:textId="1542C9DE" w:rsidR="00537A84" w:rsidRDefault="00C463BB" w:rsidP="00AF39E3">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793325">
        <w:rPr>
          <w:rFonts w:ascii="Arial" w:hAnsi="Arial" w:cs="Arial"/>
          <w:sz w:val="24"/>
          <w:szCs w:val="24"/>
          <w:lang w:val="en-US"/>
        </w:rPr>
        <w:t xml:space="preserve">Provision was made in the Department’s budget for 2018/2019 for funding for what was termed ‘beef commercialisation’. An amount of R15 million was earmarked for </w:t>
      </w:r>
      <w:r w:rsidR="00537A84">
        <w:rPr>
          <w:rFonts w:ascii="Arial" w:hAnsi="Arial" w:cs="Arial"/>
          <w:sz w:val="24"/>
          <w:szCs w:val="24"/>
          <w:lang w:val="en-US"/>
        </w:rPr>
        <w:t>red meat development in respect of smallholder farmers</w:t>
      </w:r>
      <w:r w:rsidR="006C25DF">
        <w:rPr>
          <w:rFonts w:ascii="Arial" w:hAnsi="Arial" w:cs="Arial"/>
          <w:sz w:val="24"/>
          <w:szCs w:val="24"/>
          <w:lang w:val="en-US"/>
        </w:rPr>
        <w:t xml:space="preserve"> for that year</w:t>
      </w:r>
      <w:r w:rsidR="00537A84">
        <w:rPr>
          <w:rFonts w:ascii="Arial" w:hAnsi="Arial" w:cs="Arial"/>
          <w:sz w:val="24"/>
          <w:szCs w:val="24"/>
          <w:lang w:val="en-US"/>
        </w:rPr>
        <w:t>.</w:t>
      </w:r>
      <w:r w:rsidR="006C25DF">
        <w:rPr>
          <w:rFonts w:ascii="Arial" w:hAnsi="Arial" w:cs="Arial"/>
          <w:sz w:val="24"/>
          <w:szCs w:val="24"/>
          <w:lang w:val="en-US"/>
        </w:rPr>
        <w:t xml:space="preserve"> (A total amount of R67 5</w:t>
      </w:r>
      <w:r w:rsidR="00241477">
        <w:rPr>
          <w:rFonts w:ascii="Arial" w:hAnsi="Arial" w:cs="Arial"/>
          <w:sz w:val="24"/>
          <w:szCs w:val="24"/>
          <w:lang w:val="en-US"/>
        </w:rPr>
        <w:t>3</w:t>
      </w:r>
      <w:r w:rsidR="006C25DF">
        <w:rPr>
          <w:rFonts w:ascii="Arial" w:hAnsi="Arial" w:cs="Arial"/>
          <w:sz w:val="24"/>
          <w:szCs w:val="24"/>
          <w:lang w:val="en-US"/>
        </w:rPr>
        <w:t>5 000 was budgeted for a three</w:t>
      </w:r>
      <w:r w:rsidR="001044EB">
        <w:rPr>
          <w:rFonts w:ascii="Arial" w:hAnsi="Arial" w:cs="Arial"/>
          <w:sz w:val="24"/>
          <w:szCs w:val="24"/>
          <w:lang w:val="en-US"/>
        </w:rPr>
        <w:t>-</w:t>
      </w:r>
      <w:r w:rsidR="006C25DF">
        <w:rPr>
          <w:rFonts w:ascii="Arial" w:hAnsi="Arial" w:cs="Arial"/>
          <w:sz w:val="24"/>
          <w:szCs w:val="24"/>
          <w:lang w:val="en-US"/>
        </w:rPr>
        <w:t>year period.)</w:t>
      </w:r>
      <w:r w:rsidR="00537A84">
        <w:rPr>
          <w:rFonts w:ascii="Arial" w:hAnsi="Arial" w:cs="Arial"/>
          <w:sz w:val="24"/>
          <w:szCs w:val="24"/>
          <w:lang w:val="en-US"/>
        </w:rPr>
        <w:t xml:space="preserve"> The idea, Dladla said, </w:t>
      </w:r>
      <w:r w:rsidR="00537A84">
        <w:rPr>
          <w:rFonts w:ascii="Arial" w:hAnsi="Arial" w:cs="Arial"/>
          <w:sz w:val="24"/>
          <w:szCs w:val="24"/>
          <w:lang w:val="en-US"/>
        </w:rPr>
        <w:lastRenderedPageBreak/>
        <w:t>was for this amount to be transferred to the Agency for it to use appropriately in terms of a service level agreement between the Department and the Agency. That agreement was in fact concluded.</w:t>
      </w:r>
    </w:p>
    <w:p w14:paraId="0CEF4A77" w14:textId="1A4FB0E8" w:rsidR="00C463BB" w:rsidRDefault="00793325" w:rsidP="00AF39E3">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43ABA6F3" w14:textId="64128DFC" w:rsidR="00D53AC0" w:rsidRDefault="00D53AC0" w:rsidP="00AF39E3">
      <w:pPr>
        <w:spacing w:after="0" w:line="360" w:lineRule="auto"/>
        <w:jc w:val="both"/>
        <w:rPr>
          <w:rFonts w:ascii="Arial" w:hAnsi="Arial" w:cs="Arial"/>
          <w:sz w:val="24"/>
          <w:szCs w:val="24"/>
          <w:lang w:val="en-US"/>
        </w:rPr>
      </w:pPr>
      <w:r>
        <w:rPr>
          <w:rFonts w:ascii="Arial" w:hAnsi="Arial" w:cs="Arial"/>
          <w:sz w:val="24"/>
          <w:szCs w:val="24"/>
          <w:lang w:val="en-US"/>
        </w:rPr>
        <w:t>[</w:t>
      </w:r>
      <w:r w:rsidR="00537A84">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The Agency</w:t>
      </w:r>
      <w:r w:rsidR="00537A84">
        <w:rPr>
          <w:rFonts w:ascii="Arial" w:hAnsi="Arial" w:cs="Arial"/>
          <w:sz w:val="24"/>
          <w:szCs w:val="24"/>
          <w:lang w:val="en-US"/>
        </w:rPr>
        <w:t xml:space="preserve"> was, in its original form, known as the Eastern Cape</w:t>
      </w:r>
      <w:r w:rsidR="000725B3">
        <w:rPr>
          <w:rFonts w:ascii="Arial" w:hAnsi="Arial" w:cs="Arial"/>
          <w:sz w:val="24"/>
          <w:szCs w:val="24"/>
          <w:lang w:val="en-US"/>
        </w:rPr>
        <w:t xml:space="preserve"> Rural Finance Corporation. That entity was created by the Eastern Cape Rural Finance Corporation Act 9 of 1999 (EC). In terms of the Eastern Cape Rural Development Agency Amendment Act 1 of 2012 (EC), the </w:t>
      </w:r>
      <w:r w:rsidR="008031A3">
        <w:rPr>
          <w:rFonts w:ascii="Arial" w:hAnsi="Arial" w:cs="Arial"/>
          <w:sz w:val="24"/>
          <w:szCs w:val="24"/>
          <w:lang w:val="en-US"/>
        </w:rPr>
        <w:t>short title</w:t>
      </w:r>
      <w:r w:rsidR="000725B3">
        <w:rPr>
          <w:rFonts w:ascii="Arial" w:hAnsi="Arial" w:cs="Arial"/>
          <w:sz w:val="24"/>
          <w:szCs w:val="24"/>
          <w:lang w:val="en-US"/>
        </w:rPr>
        <w:t xml:space="preserve"> of the </w:t>
      </w:r>
      <w:r w:rsidR="008031A3">
        <w:rPr>
          <w:rFonts w:ascii="Arial" w:hAnsi="Arial" w:cs="Arial"/>
          <w:sz w:val="24"/>
          <w:szCs w:val="24"/>
          <w:lang w:val="en-US"/>
        </w:rPr>
        <w:t xml:space="preserve">1999 </w:t>
      </w:r>
      <w:r w:rsidR="000725B3">
        <w:rPr>
          <w:rFonts w:ascii="Arial" w:hAnsi="Arial" w:cs="Arial"/>
          <w:sz w:val="24"/>
          <w:szCs w:val="24"/>
          <w:lang w:val="en-US"/>
        </w:rPr>
        <w:t>Act was changed to the East</w:t>
      </w:r>
      <w:r w:rsidR="008031A3">
        <w:rPr>
          <w:rFonts w:ascii="Arial" w:hAnsi="Arial" w:cs="Arial"/>
          <w:sz w:val="24"/>
          <w:szCs w:val="24"/>
          <w:lang w:val="en-US"/>
        </w:rPr>
        <w:t>e</w:t>
      </w:r>
      <w:r w:rsidR="000725B3">
        <w:rPr>
          <w:rFonts w:ascii="Arial" w:hAnsi="Arial" w:cs="Arial"/>
          <w:sz w:val="24"/>
          <w:szCs w:val="24"/>
          <w:lang w:val="en-US"/>
        </w:rPr>
        <w:t>rn Cape Rural Development Agency Act 9 of 1999, and the name of the body</w:t>
      </w:r>
      <w:r w:rsidR="00DD49DD">
        <w:rPr>
          <w:rFonts w:ascii="Arial" w:hAnsi="Arial" w:cs="Arial"/>
          <w:sz w:val="24"/>
          <w:szCs w:val="24"/>
          <w:lang w:val="en-US"/>
        </w:rPr>
        <w:t xml:space="preserve"> created and</w:t>
      </w:r>
      <w:r w:rsidR="000725B3">
        <w:rPr>
          <w:rFonts w:ascii="Arial" w:hAnsi="Arial" w:cs="Arial"/>
          <w:sz w:val="24"/>
          <w:szCs w:val="24"/>
          <w:lang w:val="en-US"/>
        </w:rPr>
        <w:t xml:space="preserve"> empowered by the Act was changed to the Eastern Cape Rural Development Agency. </w:t>
      </w:r>
      <w:r w:rsidR="00537A84">
        <w:rPr>
          <w:rFonts w:ascii="Arial" w:hAnsi="Arial" w:cs="Arial"/>
          <w:sz w:val="24"/>
          <w:szCs w:val="24"/>
          <w:lang w:val="en-US"/>
        </w:rPr>
        <w:t xml:space="preserve"> </w:t>
      </w:r>
    </w:p>
    <w:p w14:paraId="02902CFF" w14:textId="23C180B2" w:rsidR="00D53AC0" w:rsidRDefault="00D53AC0" w:rsidP="00AF39E3">
      <w:pPr>
        <w:spacing w:after="0" w:line="360" w:lineRule="auto"/>
        <w:jc w:val="both"/>
        <w:rPr>
          <w:rFonts w:ascii="Arial" w:hAnsi="Arial" w:cs="Arial"/>
          <w:sz w:val="24"/>
          <w:szCs w:val="24"/>
          <w:lang w:val="en-US"/>
        </w:rPr>
      </w:pPr>
    </w:p>
    <w:p w14:paraId="5172EDC7" w14:textId="4C651064" w:rsidR="00342609" w:rsidRDefault="008031A3" w:rsidP="00AF39E3">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Section 2 of the ECRDA Act established the Agency as a statutory body with juristic personality. It has limited liability and perpetual succession. It is capable of suing and being sued in its own name. The Eastern Cape provincial government </w:t>
      </w:r>
      <w:r w:rsidR="00B00C56">
        <w:rPr>
          <w:rFonts w:ascii="Arial" w:hAnsi="Arial" w:cs="Arial"/>
          <w:sz w:val="24"/>
          <w:szCs w:val="24"/>
          <w:lang w:val="en-US"/>
        </w:rPr>
        <w:t>i</w:t>
      </w:r>
      <w:r>
        <w:rPr>
          <w:rFonts w:ascii="Arial" w:hAnsi="Arial" w:cs="Arial"/>
          <w:sz w:val="24"/>
          <w:szCs w:val="24"/>
          <w:lang w:val="en-US"/>
        </w:rPr>
        <w:t>s the Agency’s sole shareholder</w:t>
      </w:r>
      <w:r w:rsidR="00B43F62">
        <w:rPr>
          <w:rFonts w:ascii="Arial" w:hAnsi="Arial" w:cs="Arial"/>
          <w:sz w:val="24"/>
          <w:szCs w:val="24"/>
          <w:lang w:val="en-US"/>
        </w:rPr>
        <w:t>, although it may transfer shares to</w:t>
      </w:r>
      <w:r w:rsidR="00DD49DD">
        <w:rPr>
          <w:rFonts w:ascii="Arial" w:hAnsi="Arial" w:cs="Arial"/>
          <w:sz w:val="24"/>
          <w:szCs w:val="24"/>
          <w:lang w:val="en-US"/>
        </w:rPr>
        <w:t xml:space="preserve"> </w:t>
      </w:r>
      <w:r w:rsidR="00B43F62">
        <w:rPr>
          <w:rFonts w:ascii="Arial" w:hAnsi="Arial" w:cs="Arial"/>
          <w:sz w:val="24"/>
          <w:szCs w:val="24"/>
          <w:lang w:val="en-US"/>
        </w:rPr>
        <w:t>other entities, but may not transfer them to natural persons</w:t>
      </w:r>
      <w:r w:rsidR="005576EB">
        <w:rPr>
          <w:rFonts w:ascii="Arial" w:hAnsi="Arial" w:cs="Arial"/>
          <w:sz w:val="24"/>
          <w:szCs w:val="24"/>
          <w:lang w:val="en-US"/>
        </w:rPr>
        <w:t>.</w:t>
      </w:r>
      <w:r w:rsidR="005576EB">
        <w:rPr>
          <w:rStyle w:val="FootnoteReference"/>
          <w:rFonts w:ascii="Arial" w:hAnsi="Arial" w:cs="Arial"/>
          <w:sz w:val="24"/>
          <w:szCs w:val="24"/>
          <w:lang w:val="en-US"/>
        </w:rPr>
        <w:footnoteReference w:id="4"/>
      </w:r>
    </w:p>
    <w:p w14:paraId="64EC66C5" w14:textId="1652B5A8" w:rsidR="005576EB" w:rsidRDefault="005576EB" w:rsidP="00AF39E3">
      <w:pPr>
        <w:spacing w:after="0" w:line="360" w:lineRule="auto"/>
        <w:jc w:val="both"/>
        <w:rPr>
          <w:rFonts w:ascii="Arial" w:hAnsi="Arial" w:cs="Arial"/>
          <w:sz w:val="24"/>
          <w:szCs w:val="24"/>
          <w:lang w:val="en-US"/>
        </w:rPr>
      </w:pPr>
    </w:p>
    <w:p w14:paraId="7E0FB24A" w14:textId="04BC62B3" w:rsidR="005576EB" w:rsidRDefault="005576EB" w:rsidP="00AF39E3">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Section 3 sets out the objects of the Agency. This section states:</w:t>
      </w:r>
    </w:p>
    <w:p w14:paraId="7274C134" w14:textId="798557D9" w:rsidR="00342609" w:rsidRPr="00342609" w:rsidRDefault="00342609" w:rsidP="00342609">
      <w:pPr>
        <w:spacing w:after="0" w:line="360" w:lineRule="auto"/>
        <w:rPr>
          <w:rFonts w:ascii="Arial" w:hAnsi="Arial" w:cs="Arial"/>
        </w:rPr>
      </w:pPr>
      <w:r>
        <w:rPr>
          <w:rFonts w:ascii="Arial" w:hAnsi="Arial" w:cs="Arial"/>
        </w:rPr>
        <w:t>‘</w:t>
      </w:r>
      <w:r w:rsidRPr="00342609">
        <w:rPr>
          <w:rFonts w:ascii="Arial" w:hAnsi="Arial" w:cs="Arial"/>
        </w:rPr>
        <w:t>The objects of the corporation are to promote, support and facilitate rural development in the Province by­</w:t>
      </w:r>
    </w:p>
    <w:p w14:paraId="0424E566" w14:textId="102E0CBF" w:rsidR="00342609" w:rsidRPr="007A2A7E" w:rsidRDefault="007A2A7E" w:rsidP="007A2A7E">
      <w:pPr>
        <w:spacing w:after="0" w:line="360" w:lineRule="auto"/>
        <w:jc w:val="both"/>
        <w:rPr>
          <w:rFonts w:ascii="Arial" w:hAnsi="Arial" w:cs="Arial"/>
        </w:rPr>
      </w:pPr>
      <w:r>
        <w:rPr>
          <w:rFonts w:ascii="Arial" w:hAnsi="Arial" w:cs="Arial"/>
        </w:rPr>
        <w:t xml:space="preserve">(1) </w:t>
      </w:r>
      <w:r w:rsidR="00342609" w:rsidRPr="007A2A7E">
        <w:rPr>
          <w:rFonts w:ascii="Arial" w:hAnsi="Arial" w:cs="Arial"/>
        </w:rPr>
        <w:t>mobilising financial resources and providing financial and supportive services to persons domiciled,</w:t>
      </w:r>
      <w:r w:rsidR="005576EB" w:rsidRPr="007A2A7E">
        <w:rPr>
          <w:rFonts w:ascii="Arial" w:hAnsi="Arial" w:cs="Arial"/>
        </w:rPr>
        <w:t xml:space="preserve"> </w:t>
      </w:r>
      <w:r w:rsidR="00342609" w:rsidRPr="007A2A7E">
        <w:rPr>
          <w:rFonts w:ascii="Arial" w:hAnsi="Arial" w:cs="Arial"/>
        </w:rPr>
        <w:t>ordinarily resident or carrying on business within the Province;</w:t>
      </w:r>
    </w:p>
    <w:p w14:paraId="16813720" w14:textId="7ECAA6BC" w:rsidR="00342609" w:rsidRPr="007A2A7E" w:rsidRDefault="007A2A7E" w:rsidP="007A2A7E">
      <w:pPr>
        <w:spacing w:after="0" w:line="360" w:lineRule="auto"/>
        <w:jc w:val="both"/>
        <w:rPr>
          <w:rFonts w:ascii="Arial" w:hAnsi="Arial" w:cs="Arial"/>
        </w:rPr>
      </w:pPr>
      <w:r>
        <w:rPr>
          <w:rFonts w:ascii="Arial" w:hAnsi="Arial" w:cs="Arial"/>
        </w:rPr>
        <w:t xml:space="preserve">(2) </w:t>
      </w:r>
      <w:r w:rsidR="00342609" w:rsidRPr="007A2A7E">
        <w:rPr>
          <w:rFonts w:ascii="Arial" w:hAnsi="Arial" w:cs="Arial"/>
        </w:rPr>
        <w:t>promoting and encouraging private sector investment in the Province and the participation of the private</w:t>
      </w:r>
      <w:r w:rsidR="005576EB" w:rsidRPr="007A2A7E">
        <w:rPr>
          <w:rFonts w:ascii="Arial" w:hAnsi="Arial" w:cs="Arial"/>
        </w:rPr>
        <w:t xml:space="preserve"> </w:t>
      </w:r>
      <w:r w:rsidR="00342609" w:rsidRPr="007A2A7E">
        <w:rPr>
          <w:rFonts w:ascii="Arial" w:hAnsi="Arial" w:cs="Arial"/>
        </w:rPr>
        <w:t>sector in contributing to economic growth;</w:t>
      </w:r>
    </w:p>
    <w:p w14:paraId="762C7B85" w14:textId="6559FA4D" w:rsidR="00342609" w:rsidRPr="007A2A7E" w:rsidRDefault="007A2A7E" w:rsidP="007A2A7E">
      <w:pPr>
        <w:spacing w:after="0" w:line="360" w:lineRule="auto"/>
        <w:jc w:val="both"/>
        <w:rPr>
          <w:rFonts w:ascii="Arial" w:hAnsi="Arial" w:cs="Arial"/>
        </w:rPr>
      </w:pPr>
      <w:r>
        <w:rPr>
          <w:rFonts w:ascii="Arial" w:hAnsi="Arial" w:cs="Arial"/>
        </w:rPr>
        <w:t xml:space="preserve">(3) </w:t>
      </w:r>
      <w:r w:rsidR="00342609" w:rsidRPr="007A2A7E">
        <w:rPr>
          <w:rFonts w:ascii="Arial" w:hAnsi="Arial" w:cs="Arial"/>
        </w:rPr>
        <w:t>promoting, assisting and encouraging the development of the Province's human resources and financial</w:t>
      </w:r>
      <w:r w:rsidR="005576EB" w:rsidRPr="007A2A7E">
        <w:rPr>
          <w:rFonts w:ascii="Arial" w:hAnsi="Arial" w:cs="Arial"/>
        </w:rPr>
        <w:t xml:space="preserve"> </w:t>
      </w:r>
      <w:r w:rsidR="00342609" w:rsidRPr="007A2A7E">
        <w:rPr>
          <w:rFonts w:ascii="Arial" w:hAnsi="Arial" w:cs="Arial"/>
        </w:rPr>
        <w:t>infrastructure, in association with other institutions having similar or related objects;</w:t>
      </w:r>
    </w:p>
    <w:p w14:paraId="238BA6A9" w14:textId="453BD41B" w:rsidR="00342609" w:rsidRPr="007A2A7E" w:rsidRDefault="007A2A7E" w:rsidP="007A2A7E">
      <w:pPr>
        <w:spacing w:after="0" w:line="360" w:lineRule="auto"/>
        <w:jc w:val="both"/>
        <w:rPr>
          <w:rFonts w:ascii="Arial" w:hAnsi="Arial" w:cs="Arial"/>
        </w:rPr>
      </w:pPr>
      <w:r>
        <w:rPr>
          <w:rFonts w:ascii="Arial" w:hAnsi="Arial" w:cs="Arial"/>
        </w:rPr>
        <w:t xml:space="preserve">(4) </w:t>
      </w:r>
      <w:r w:rsidR="00342609" w:rsidRPr="007A2A7E">
        <w:rPr>
          <w:rFonts w:ascii="Arial" w:hAnsi="Arial" w:cs="Arial"/>
        </w:rPr>
        <w:t>acting as the governments agent for performing any development­related tasks and responsibilities that</w:t>
      </w:r>
      <w:r w:rsidR="005576EB" w:rsidRPr="007A2A7E">
        <w:rPr>
          <w:rFonts w:ascii="Arial" w:hAnsi="Arial" w:cs="Arial"/>
        </w:rPr>
        <w:t xml:space="preserve"> </w:t>
      </w:r>
      <w:r w:rsidR="00342609" w:rsidRPr="007A2A7E">
        <w:rPr>
          <w:rFonts w:ascii="Arial" w:hAnsi="Arial" w:cs="Arial"/>
        </w:rPr>
        <w:t>the government considers may be more efficiently or effectively performed by a corporate entity;</w:t>
      </w:r>
    </w:p>
    <w:p w14:paraId="3F857949" w14:textId="5EF150F8" w:rsidR="00342609" w:rsidRPr="007A2A7E" w:rsidRDefault="007A2A7E" w:rsidP="007A2A7E">
      <w:pPr>
        <w:spacing w:after="0" w:line="360" w:lineRule="auto"/>
        <w:jc w:val="both"/>
        <w:rPr>
          <w:rFonts w:ascii="Arial" w:hAnsi="Arial" w:cs="Arial"/>
        </w:rPr>
      </w:pPr>
      <w:r>
        <w:rPr>
          <w:rFonts w:ascii="Arial" w:hAnsi="Arial" w:cs="Arial"/>
        </w:rPr>
        <w:t xml:space="preserve">(5) </w:t>
      </w:r>
      <w:r w:rsidR="00342609" w:rsidRPr="007A2A7E">
        <w:rPr>
          <w:rFonts w:ascii="Arial" w:hAnsi="Arial" w:cs="Arial"/>
        </w:rPr>
        <w:t>driving and coordinating integrated programmes of rural development, land reform and agrarian</w:t>
      </w:r>
      <w:r w:rsidR="005576EB" w:rsidRPr="007A2A7E">
        <w:rPr>
          <w:rFonts w:ascii="Arial" w:hAnsi="Arial" w:cs="Arial"/>
        </w:rPr>
        <w:t xml:space="preserve"> </w:t>
      </w:r>
      <w:r w:rsidR="00342609" w:rsidRPr="007A2A7E">
        <w:rPr>
          <w:rFonts w:ascii="Arial" w:hAnsi="Arial" w:cs="Arial"/>
        </w:rPr>
        <w:t>transformation in the Province;</w:t>
      </w:r>
    </w:p>
    <w:p w14:paraId="2C3AD9D4" w14:textId="56C6FC67" w:rsidR="00342609" w:rsidRPr="007A2A7E" w:rsidRDefault="007A2A7E" w:rsidP="007A2A7E">
      <w:pPr>
        <w:spacing w:after="0" w:line="360" w:lineRule="auto"/>
        <w:jc w:val="both"/>
        <w:rPr>
          <w:rFonts w:ascii="Arial" w:hAnsi="Arial" w:cs="Arial"/>
        </w:rPr>
      </w:pPr>
      <w:r>
        <w:rPr>
          <w:rFonts w:ascii="Arial" w:hAnsi="Arial" w:cs="Arial"/>
        </w:rPr>
        <w:lastRenderedPageBreak/>
        <w:t xml:space="preserve">(6) </w:t>
      </w:r>
      <w:r w:rsidR="00342609" w:rsidRPr="007A2A7E">
        <w:rPr>
          <w:rFonts w:ascii="Arial" w:hAnsi="Arial" w:cs="Arial"/>
        </w:rPr>
        <w:t>project managing rural development interventions in the Province;</w:t>
      </w:r>
    </w:p>
    <w:p w14:paraId="2A100EF6" w14:textId="4A35D687" w:rsidR="00342609" w:rsidRPr="007A2A7E" w:rsidRDefault="007A2A7E" w:rsidP="007A2A7E">
      <w:pPr>
        <w:spacing w:after="0" w:line="360" w:lineRule="auto"/>
        <w:jc w:val="both"/>
        <w:rPr>
          <w:rFonts w:ascii="Arial" w:hAnsi="Arial" w:cs="Arial"/>
        </w:rPr>
      </w:pPr>
      <w:r>
        <w:rPr>
          <w:rFonts w:ascii="Arial" w:hAnsi="Arial" w:cs="Arial"/>
        </w:rPr>
        <w:t xml:space="preserve">(7) </w:t>
      </w:r>
      <w:r w:rsidR="00342609" w:rsidRPr="007A2A7E">
        <w:rPr>
          <w:rFonts w:ascii="Arial" w:hAnsi="Arial" w:cs="Arial"/>
        </w:rPr>
        <w:t>promoting applied research and innovative technologies for rural development in the Province;</w:t>
      </w:r>
    </w:p>
    <w:p w14:paraId="2D599D4B" w14:textId="088B422D" w:rsidR="00342609" w:rsidRPr="007A2A7E" w:rsidRDefault="007A2A7E" w:rsidP="007A2A7E">
      <w:pPr>
        <w:spacing w:after="0" w:line="360" w:lineRule="auto"/>
        <w:jc w:val="both"/>
        <w:rPr>
          <w:rFonts w:ascii="Arial" w:hAnsi="Arial" w:cs="Arial"/>
        </w:rPr>
      </w:pPr>
      <w:r>
        <w:rPr>
          <w:rFonts w:ascii="Arial" w:hAnsi="Arial" w:cs="Arial"/>
        </w:rPr>
        <w:t xml:space="preserve">(8) </w:t>
      </w:r>
      <w:r w:rsidR="00342609" w:rsidRPr="007A2A7E">
        <w:rPr>
          <w:rFonts w:ascii="Arial" w:hAnsi="Arial" w:cs="Arial"/>
        </w:rPr>
        <w:t>planning, monitoring, implementing and evaluating rural development in the Province;</w:t>
      </w:r>
    </w:p>
    <w:p w14:paraId="6BCAD152" w14:textId="6C3B00A8" w:rsidR="00342609" w:rsidRPr="007A2A7E" w:rsidRDefault="007A2A7E" w:rsidP="007A2A7E">
      <w:pPr>
        <w:spacing w:after="0" w:line="360" w:lineRule="auto"/>
        <w:jc w:val="both"/>
        <w:rPr>
          <w:rFonts w:ascii="Arial" w:hAnsi="Arial" w:cs="Arial"/>
        </w:rPr>
      </w:pPr>
      <w:r>
        <w:rPr>
          <w:rFonts w:ascii="Arial" w:hAnsi="Arial" w:cs="Arial"/>
        </w:rPr>
        <w:t xml:space="preserve">(9) </w:t>
      </w:r>
      <w:r w:rsidR="00342609" w:rsidRPr="007A2A7E">
        <w:rPr>
          <w:rFonts w:ascii="Arial" w:hAnsi="Arial" w:cs="Arial"/>
        </w:rPr>
        <w:t>facilitating the participation of the private sector and community organizations in rural development</w:t>
      </w:r>
      <w:r w:rsidR="004C0ACD" w:rsidRPr="007A2A7E">
        <w:rPr>
          <w:rFonts w:ascii="Arial" w:hAnsi="Arial" w:cs="Arial"/>
        </w:rPr>
        <w:t xml:space="preserve"> </w:t>
      </w:r>
      <w:r w:rsidR="00342609" w:rsidRPr="007A2A7E">
        <w:rPr>
          <w:rFonts w:ascii="Arial" w:hAnsi="Arial" w:cs="Arial"/>
        </w:rPr>
        <w:t>programmes.</w:t>
      </w:r>
      <w:r w:rsidR="004C0ACD" w:rsidRPr="007A2A7E">
        <w:rPr>
          <w:rFonts w:ascii="Arial" w:hAnsi="Arial" w:cs="Arial"/>
        </w:rPr>
        <w:t>’</w:t>
      </w:r>
    </w:p>
    <w:p w14:paraId="7FA2DA3C" w14:textId="5875112F" w:rsidR="004C0ACD" w:rsidRDefault="004C0ACD" w:rsidP="004C0ACD">
      <w:pPr>
        <w:spacing w:after="0" w:line="360" w:lineRule="auto"/>
        <w:jc w:val="both"/>
        <w:rPr>
          <w:rFonts w:ascii="Arial" w:hAnsi="Arial" w:cs="Arial"/>
        </w:rPr>
      </w:pPr>
    </w:p>
    <w:p w14:paraId="117F153B" w14:textId="2A627A7A" w:rsidR="00342609" w:rsidRPr="00BB0BAC" w:rsidRDefault="004C0ACD" w:rsidP="00BB0BA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Section 4</w:t>
      </w:r>
      <w:r w:rsidR="00FF6064">
        <w:rPr>
          <w:rFonts w:ascii="Arial" w:hAnsi="Arial" w:cs="Arial"/>
          <w:sz w:val="24"/>
          <w:szCs w:val="24"/>
        </w:rPr>
        <w:t xml:space="preserve"> arms the Agency with the powers necessary to achieve its objects. </w:t>
      </w:r>
      <w:r w:rsidR="00B2476F">
        <w:rPr>
          <w:rFonts w:ascii="Arial" w:hAnsi="Arial" w:cs="Arial"/>
          <w:sz w:val="24"/>
          <w:szCs w:val="24"/>
        </w:rPr>
        <w:t xml:space="preserve">It may, for instance, in order to attain its objects: </w:t>
      </w:r>
      <w:r w:rsidR="00342609" w:rsidRPr="00B2476F">
        <w:rPr>
          <w:rFonts w:ascii="Arial" w:hAnsi="Arial" w:cs="Arial"/>
          <w:sz w:val="24"/>
          <w:szCs w:val="24"/>
        </w:rPr>
        <w:t xml:space="preserve">raise funds from </w:t>
      </w:r>
      <w:r w:rsidR="00B2476F">
        <w:rPr>
          <w:rFonts w:ascii="Arial" w:hAnsi="Arial" w:cs="Arial"/>
          <w:sz w:val="24"/>
          <w:szCs w:val="24"/>
        </w:rPr>
        <w:t xml:space="preserve">both </w:t>
      </w:r>
      <w:r w:rsidR="00342609" w:rsidRPr="00B2476F">
        <w:rPr>
          <w:rFonts w:ascii="Arial" w:hAnsi="Arial" w:cs="Arial"/>
          <w:sz w:val="24"/>
          <w:szCs w:val="24"/>
        </w:rPr>
        <w:t xml:space="preserve">the public and private sectors </w:t>
      </w:r>
      <w:r w:rsidR="00B2476F">
        <w:rPr>
          <w:rFonts w:ascii="Arial" w:hAnsi="Arial" w:cs="Arial"/>
          <w:sz w:val="24"/>
          <w:szCs w:val="24"/>
        </w:rPr>
        <w:t xml:space="preserve">through loans, grants and donations; </w:t>
      </w:r>
      <w:r w:rsidR="00BB0BAC">
        <w:rPr>
          <w:rFonts w:ascii="Arial" w:hAnsi="Arial" w:cs="Arial"/>
          <w:sz w:val="24"/>
          <w:szCs w:val="24"/>
        </w:rPr>
        <w:t xml:space="preserve">lend or advance money and recover debt owed to it; </w:t>
      </w:r>
      <w:r w:rsidR="00342609" w:rsidRPr="00B2476F">
        <w:rPr>
          <w:rFonts w:ascii="Arial" w:hAnsi="Arial" w:cs="Arial"/>
          <w:sz w:val="24"/>
          <w:szCs w:val="24"/>
        </w:rPr>
        <w:t>acquire, hold</w:t>
      </w:r>
      <w:r w:rsidR="00BB0BAC">
        <w:rPr>
          <w:rFonts w:ascii="Arial" w:hAnsi="Arial" w:cs="Arial"/>
          <w:sz w:val="24"/>
          <w:szCs w:val="24"/>
        </w:rPr>
        <w:t xml:space="preserve"> and deal with ‘</w:t>
      </w:r>
      <w:r w:rsidR="00342609" w:rsidRPr="00B2476F">
        <w:rPr>
          <w:rFonts w:ascii="Arial" w:hAnsi="Arial" w:cs="Arial"/>
          <w:sz w:val="24"/>
          <w:szCs w:val="24"/>
        </w:rPr>
        <w:t>movable or immovable property, whether corporeal or incorporeal</w:t>
      </w:r>
      <w:r w:rsidR="00BB0BAC">
        <w:rPr>
          <w:rFonts w:ascii="Arial" w:hAnsi="Arial" w:cs="Arial"/>
          <w:sz w:val="24"/>
          <w:szCs w:val="24"/>
        </w:rPr>
        <w:t>’</w:t>
      </w:r>
      <w:r w:rsidR="00342609" w:rsidRPr="00B2476F">
        <w:rPr>
          <w:rFonts w:ascii="Arial" w:hAnsi="Arial" w:cs="Arial"/>
          <w:sz w:val="24"/>
          <w:szCs w:val="24"/>
        </w:rPr>
        <w:t>;</w:t>
      </w:r>
      <w:r w:rsidR="00BB0BAC">
        <w:rPr>
          <w:rFonts w:ascii="Arial" w:hAnsi="Arial" w:cs="Arial"/>
          <w:sz w:val="24"/>
          <w:szCs w:val="24"/>
        </w:rPr>
        <w:t xml:space="preserve"> </w:t>
      </w:r>
      <w:r w:rsidR="00E753D5" w:rsidRPr="00B2476F">
        <w:rPr>
          <w:rFonts w:ascii="Arial" w:hAnsi="Arial" w:cs="Arial"/>
          <w:sz w:val="24"/>
          <w:szCs w:val="24"/>
        </w:rPr>
        <w:t>c</w:t>
      </w:r>
      <w:r w:rsidR="00342609" w:rsidRPr="00B2476F">
        <w:rPr>
          <w:rFonts w:ascii="Arial" w:hAnsi="Arial" w:cs="Arial"/>
          <w:sz w:val="24"/>
          <w:szCs w:val="24"/>
        </w:rPr>
        <w:t>harge for service</w:t>
      </w:r>
      <w:r w:rsidR="00BB0BAC">
        <w:rPr>
          <w:rFonts w:ascii="Arial" w:hAnsi="Arial" w:cs="Arial"/>
          <w:sz w:val="24"/>
          <w:szCs w:val="24"/>
        </w:rPr>
        <w:t xml:space="preserve">s that it </w:t>
      </w:r>
      <w:r w:rsidR="00342609" w:rsidRPr="00B2476F">
        <w:rPr>
          <w:rFonts w:ascii="Arial" w:hAnsi="Arial" w:cs="Arial"/>
          <w:sz w:val="24"/>
          <w:szCs w:val="24"/>
        </w:rPr>
        <w:t>render</w:t>
      </w:r>
      <w:r w:rsidR="00BB0BAC">
        <w:rPr>
          <w:rFonts w:ascii="Arial" w:hAnsi="Arial" w:cs="Arial"/>
          <w:sz w:val="24"/>
          <w:szCs w:val="24"/>
        </w:rPr>
        <w:t xml:space="preserve">s, </w:t>
      </w:r>
      <w:r w:rsidR="00342609" w:rsidRPr="00B2476F">
        <w:rPr>
          <w:rFonts w:ascii="Arial" w:hAnsi="Arial" w:cs="Arial"/>
          <w:sz w:val="24"/>
          <w:szCs w:val="24"/>
        </w:rPr>
        <w:t>including</w:t>
      </w:r>
      <w:r w:rsidR="00BB0BAC">
        <w:rPr>
          <w:rFonts w:ascii="Arial" w:hAnsi="Arial" w:cs="Arial"/>
          <w:sz w:val="24"/>
          <w:szCs w:val="24"/>
        </w:rPr>
        <w:t xml:space="preserve"> to</w:t>
      </w:r>
      <w:r w:rsidR="00342609" w:rsidRPr="00B2476F">
        <w:rPr>
          <w:rFonts w:ascii="Arial" w:hAnsi="Arial" w:cs="Arial"/>
          <w:sz w:val="24"/>
          <w:szCs w:val="24"/>
        </w:rPr>
        <w:t xml:space="preserve"> the</w:t>
      </w:r>
      <w:r w:rsidR="009F4D6D" w:rsidRPr="00B2476F">
        <w:rPr>
          <w:rFonts w:ascii="Arial" w:hAnsi="Arial" w:cs="Arial"/>
          <w:sz w:val="24"/>
          <w:szCs w:val="24"/>
        </w:rPr>
        <w:t xml:space="preserve"> </w:t>
      </w:r>
      <w:r w:rsidR="00342609" w:rsidRPr="00B2476F">
        <w:rPr>
          <w:rFonts w:ascii="Arial" w:hAnsi="Arial" w:cs="Arial"/>
          <w:sz w:val="24"/>
          <w:szCs w:val="24"/>
        </w:rPr>
        <w:t>government;</w:t>
      </w:r>
      <w:r w:rsidR="00BB0BAC">
        <w:rPr>
          <w:rFonts w:ascii="Arial" w:hAnsi="Arial" w:cs="Arial"/>
          <w:sz w:val="24"/>
          <w:szCs w:val="24"/>
        </w:rPr>
        <w:t xml:space="preserve"> </w:t>
      </w:r>
      <w:r w:rsidR="00342609" w:rsidRPr="00BB0BAC">
        <w:rPr>
          <w:rFonts w:ascii="Arial" w:hAnsi="Arial" w:cs="Arial"/>
          <w:sz w:val="24"/>
          <w:szCs w:val="24"/>
        </w:rPr>
        <w:t>establish a fund to support rural development programs</w:t>
      </w:r>
      <w:r w:rsidR="00BB0BAC">
        <w:rPr>
          <w:rFonts w:ascii="Arial" w:hAnsi="Arial" w:cs="Arial"/>
          <w:sz w:val="24"/>
          <w:szCs w:val="24"/>
        </w:rPr>
        <w:t>; and ‘</w:t>
      </w:r>
      <w:r w:rsidR="00342609" w:rsidRPr="00BB0BAC">
        <w:rPr>
          <w:rFonts w:ascii="Arial" w:hAnsi="Arial" w:cs="Arial"/>
          <w:sz w:val="24"/>
          <w:szCs w:val="24"/>
        </w:rPr>
        <w:t>generally, do all things necessary for the attainment of its objects, the exercise of its powers, or the</w:t>
      </w:r>
      <w:r w:rsidR="00B77C62" w:rsidRPr="00BB0BAC">
        <w:rPr>
          <w:rFonts w:ascii="Arial" w:hAnsi="Arial" w:cs="Arial"/>
          <w:sz w:val="24"/>
          <w:szCs w:val="24"/>
        </w:rPr>
        <w:t xml:space="preserve"> </w:t>
      </w:r>
      <w:r w:rsidR="00342609" w:rsidRPr="00BB0BAC">
        <w:rPr>
          <w:rFonts w:ascii="Arial" w:hAnsi="Arial" w:cs="Arial"/>
          <w:sz w:val="24"/>
          <w:szCs w:val="24"/>
        </w:rPr>
        <w:t>management and administration of its affairs, whether or not expressly provided for in this section</w:t>
      </w:r>
      <w:r w:rsidR="00B77C62" w:rsidRPr="00BB0BAC">
        <w:rPr>
          <w:rFonts w:ascii="Arial" w:hAnsi="Arial" w:cs="Arial"/>
          <w:sz w:val="24"/>
          <w:szCs w:val="24"/>
        </w:rPr>
        <w:t>’</w:t>
      </w:r>
      <w:r w:rsidR="00BB0BAC">
        <w:rPr>
          <w:rFonts w:ascii="Arial" w:hAnsi="Arial" w:cs="Arial"/>
          <w:sz w:val="24"/>
          <w:szCs w:val="24"/>
        </w:rPr>
        <w:t>.</w:t>
      </w:r>
    </w:p>
    <w:p w14:paraId="535E45AF" w14:textId="2BA9DE50" w:rsidR="00342609" w:rsidRPr="00B77C62" w:rsidRDefault="00342609" w:rsidP="008E2C6A">
      <w:pPr>
        <w:spacing w:after="0" w:line="360" w:lineRule="auto"/>
        <w:ind w:left="24"/>
        <w:jc w:val="both"/>
        <w:rPr>
          <w:rFonts w:ascii="Arial" w:hAnsi="Arial" w:cs="Arial"/>
          <w:sz w:val="24"/>
          <w:szCs w:val="24"/>
        </w:rPr>
      </w:pPr>
    </w:p>
    <w:p w14:paraId="6D6C653D" w14:textId="06322FD0" w:rsidR="00342609" w:rsidRDefault="00B77C62" w:rsidP="00AF39E3">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E753D5">
        <w:rPr>
          <w:rFonts w:ascii="Arial" w:hAnsi="Arial" w:cs="Arial"/>
          <w:sz w:val="24"/>
          <w:szCs w:val="24"/>
          <w:lang w:val="en-US"/>
        </w:rPr>
        <w:t xml:space="preserve">Section 5 is concerned with the Agency’s method of operation and area of operation. It may operate anywhere in the </w:t>
      </w:r>
      <w:r w:rsidR="00A509A8">
        <w:rPr>
          <w:rFonts w:ascii="Arial" w:hAnsi="Arial" w:cs="Arial"/>
          <w:sz w:val="24"/>
          <w:szCs w:val="24"/>
          <w:lang w:val="en-US"/>
        </w:rPr>
        <w:t>Eastern Cape province</w:t>
      </w:r>
      <w:r w:rsidR="00A509A8">
        <w:rPr>
          <w:rStyle w:val="FootnoteReference"/>
          <w:rFonts w:ascii="Arial" w:hAnsi="Arial" w:cs="Arial"/>
          <w:sz w:val="24"/>
          <w:szCs w:val="24"/>
          <w:lang w:val="en-US"/>
        </w:rPr>
        <w:footnoteReference w:id="5"/>
      </w:r>
      <w:r w:rsidR="00A509A8">
        <w:rPr>
          <w:rFonts w:ascii="Arial" w:hAnsi="Arial" w:cs="Arial"/>
          <w:sz w:val="24"/>
          <w:szCs w:val="24"/>
          <w:lang w:val="en-US"/>
        </w:rPr>
        <w:t xml:space="preserve"> but, if it considers it necessary in order to attain its objects, it may ‘become involved in projects and programmes and enter into transactions with persons outside the Province’.</w:t>
      </w:r>
      <w:r w:rsidR="00A509A8">
        <w:rPr>
          <w:rStyle w:val="FootnoteReference"/>
          <w:rFonts w:ascii="Arial" w:hAnsi="Arial" w:cs="Arial"/>
          <w:sz w:val="24"/>
          <w:szCs w:val="24"/>
          <w:lang w:val="en-US"/>
        </w:rPr>
        <w:footnoteReference w:id="6"/>
      </w:r>
      <w:r w:rsidR="00A509A8">
        <w:rPr>
          <w:rFonts w:ascii="Arial" w:hAnsi="Arial" w:cs="Arial"/>
          <w:sz w:val="24"/>
          <w:szCs w:val="24"/>
          <w:lang w:val="en-US"/>
        </w:rPr>
        <w:t xml:space="preserve"> In terms of s 5(1), the Agency must</w:t>
      </w:r>
      <w:r w:rsidR="00B43F62">
        <w:rPr>
          <w:rFonts w:ascii="Arial" w:hAnsi="Arial" w:cs="Arial"/>
          <w:sz w:val="24"/>
          <w:szCs w:val="24"/>
          <w:lang w:val="en-US"/>
        </w:rPr>
        <w:t>,</w:t>
      </w:r>
      <w:r w:rsidR="00A509A8">
        <w:rPr>
          <w:rFonts w:ascii="Arial" w:hAnsi="Arial" w:cs="Arial"/>
          <w:sz w:val="24"/>
          <w:szCs w:val="24"/>
          <w:lang w:val="en-US"/>
        </w:rPr>
        <w:t xml:space="preserve"> </w:t>
      </w:r>
      <w:r w:rsidR="00B43F62">
        <w:rPr>
          <w:rFonts w:ascii="Arial" w:hAnsi="Arial" w:cs="Arial"/>
          <w:sz w:val="24"/>
          <w:szCs w:val="24"/>
          <w:lang w:val="en-US"/>
        </w:rPr>
        <w:t>a</w:t>
      </w:r>
      <w:r w:rsidR="00A509A8">
        <w:rPr>
          <w:rFonts w:ascii="Arial" w:hAnsi="Arial" w:cs="Arial"/>
          <w:sz w:val="24"/>
          <w:szCs w:val="24"/>
          <w:lang w:val="en-US"/>
        </w:rPr>
        <w:t>s far as possible and consistently with good business practice, conduct its activities in order to:</w:t>
      </w:r>
    </w:p>
    <w:p w14:paraId="18258B46" w14:textId="4C7D5DCD" w:rsidR="00B43F62" w:rsidRPr="00B43F62" w:rsidRDefault="006C25DF" w:rsidP="00B43F62">
      <w:pPr>
        <w:spacing w:after="0" w:line="360" w:lineRule="auto"/>
        <w:ind w:right="11"/>
        <w:jc w:val="both"/>
        <w:rPr>
          <w:rFonts w:ascii="Arial" w:hAnsi="Arial" w:cs="Arial"/>
        </w:rPr>
      </w:pPr>
      <w:r>
        <w:rPr>
          <w:rFonts w:ascii="Arial" w:hAnsi="Arial" w:cs="Arial"/>
          <w:lang w:val="en-US"/>
        </w:rPr>
        <w:t>‘</w:t>
      </w:r>
      <w:r w:rsidR="00B43F62">
        <w:rPr>
          <w:rFonts w:ascii="Arial" w:hAnsi="Arial" w:cs="Arial"/>
          <w:i/>
          <w:iCs/>
          <w:lang w:val="en-US"/>
        </w:rPr>
        <w:t>(a)</w:t>
      </w:r>
      <w:r w:rsidR="00B43F62">
        <w:rPr>
          <w:rFonts w:ascii="Arial" w:hAnsi="Arial" w:cs="Arial"/>
          <w:lang w:val="en-US"/>
        </w:rPr>
        <w:t xml:space="preserve"> </w:t>
      </w:r>
      <w:r w:rsidR="00B43F62" w:rsidRPr="00B43F62">
        <w:rPr>
          <w:rFonts w:ascii="Arial" w:hAnsi="Arial" w:cs="Arial"/>
        </w:rPr>
        <w:t>raise and apply its funds and other resources in a responsible manner and in such a way that the corporation's activities are sustainable;</w:t>
      </w:r>
    </w:p>
    <w:p w14:paraId="735CA9AF" w14:textId="533A1740" w:rsidR="00B43F62" w:rsidRPr="00B43F62" w:rsidRDefault="00B43F62" w:rsidP="00B43F62">
      <w:pPr>
        <w:spacing w:after="0" w:line="360" w:lineRule="auto"/>
        <w:ind w:right="11"/>
        <w:jc w:val="both"/>
        <w:rPr>
          <w:rFonts w:ascii="Arial" w:hAnsi="Arial" w:cs="Arial"/>
        </w:rPr>
      </w:pPr>
      <w:r>
        <w:rPr>
          <w:rFonts w:ascii="Arial" w:hAnsi="Arial" w:cs="Arial"/>
          <w:i/>
          <w:iCs/>
        </w:rPr>
        <w:t>(b)</w:t>
      </w:r>
      <w:r>
        <w:rPr>
          <w:rFonts w:ascii="Arial" w:hAnsi="Arial" w:cs="Arial"/>
        </w:rPr>
        <w:t xml:space="preserve"> </w:t>
      </w:r>
      <w:r w:rsidRPr="00B43F62">
        <w:rPr>
          <w:rFonts w:ascii="Arial" w:hAnsi="Arial" w:cs="Arial"/>
        </w:rPr>
        <w:t>support the government's agricultural, land reform and rural development strategies;</w:t>
      </w:r>
    </w:p>
    <w:p w14:paraId="44E693B0" w14:textId="66F5EB05" w:rsidR="00B43F62" w:rsidRPr="00B43F62" w:rsidRDefault="00B43F62" w:rsidP="00B43F62">
      <w:pPr>
        <w:spacing w:after="0" w:line="360" w:lineRule="auto"/>
        <w:ind w:right="11"/>
        <w:jc w:val="both"/>
        <w:rPr>
          <w:rFonts w:ascii="Arial" w:hAnsi="Arial" w:cs="Arial"/>
        </w:rPr>
      </w:pPr>
      <w:r>
        <w:rPr>
          <w:rFonts w:ascii="Arial" w:hAnsi="Arial" w:cs="Arial"/>
          <w:i/>
          <w:iCs/>
        </w:rPr>
        <w:t>(c)</w:t>
      </w:r>
      <w:r>
        <w:rPr>
          <w:rFonts w:ascii="Arial" w:hAnsi="Arial" w:cs="Arial"/>
        </w:rPr>
        <w:t xml:space="preserve"> </w:t>
      </w:r>
      <w:r w:rsidRPr="00B43F62">
        <w:rPr>
          <w:rFonts w:ascii="Arial" w:hAnsi="Arial" w:cs="Arial"/>
        </w:rPr>
        <w:t>maximise and spread the development impact of such activities;</w:t>
      </w:r>
    </w:p>
    <w:p w14:paraId="5CBC9D2E" w14:textId="7D5F95C2" w:rsidR="00B43F62" w:rsidRPr="00B43F62" w:rsidRDefault="00B43F62" w:rsidP="00B43F62">
      <w:pPr>
        <w:spacing w:after="0" w:line="360" w:lineRule="auto"/>
        <w:ind w:right="11"/>
        <w:jc w:val="both"/>
        <w:rPr>
          <w:rFonts w:ascii="Arial" w:hAnsi="Arial" w:cs="Arial"/>
        </w:rPr>
      </w:pPr>
      <w:r>
        <w:rPr>
          <w:rFonts w:ascii="Arial" w:hAnsi="Arial" w:cs="Arial"/>
          <w:i/>
          <w:iCs/>
        </w:rPr>
        <w:t>(d)</w:t>
      </w:r>
      <w:r>
        <w:rPr>
          <w:rFonts w:ascii="Arial" w:hAnsi="Arial" w:cs="Arial"/>
        </w:rPr>
        <w:t xml:space="preserve"> </w:t>
      </w:r>
      <w:r w:rsidRPr="00B43F62">
        <w:rPr>
          <w:rFonts w:ascii="Arial" w:hAnsi="Arial" w:cs="Arial"/>
        </w:rPr>
        <w:t>develop synergistic relationships with other agencies for the delivery of development in the Province and avoid duplicating functions and resources;</w:t>
      </w:r>
    </w:p>
    <w:p w14:paraId="6C4937DC" w14:textId="77777777" w:rsidR="00B43F62" w:rsidRDefault="00B43F62" w:rsidP="00B43F62">
      <w:pPr>
        <w:spacing w:after="0" w:line="360" w:lineRule="auto"/>
        <w:ind w:right="11"/>
        <w:jc w:val="both"/>
        <w:rPr>
          <w:rFonts w:ascii="Arial" w:hAnsi="Arial" w:cs="Arial"/>
        </w:rPr>
      </w:pPr>
      <w:r>
        <w:rPr>
          <w:rFonts w:ascii="Arial" w:hAnsi="Arial" w:cs="Arial"/>
          <w:i/>
          <w:iCs/>
        </w:rPr>
        <w:t>(e)</w:t>
      </w:r>
      <w:r>
        <w:rPr>
          <w:rFonts w:ascii="Arial" w:hAnsi="Arial" w:cs="Arial"/>
        </w:rPr>
        <w:t xml:space="preserve"> </w:t>
      </w:r>
      <w:r w:rsidRPr="00B43F62">
        <w:rPr>
          <w:rFonts w:ascii="Arial" w:hAnsi="Arial" w:cs="Arial"/>
        </w:rPr>
        <w:t xml:space="preserve">promote and encourage private sector participation in economic growth and employment creation; </w:t>
      </w:r>
    </w:p>
    <w:p w14:paraId="4AE6CA2C" w14:textId="7422876D" w:rsidR="00B43F62" w:rsidRPr="00B43F62" w:rsidRDefault="00B43F62" w:rsidP="00B43F62">
      <w:pPr>
        <w:spacing w:after="0" w:line="360" w:lineRule="auto"/>
        <w:ind w:right="11"/>
        <w:jc w:val="both"/>
        <w:rPr>
          <w:rFonts w:ascii="Arial" w:hAnsi="Arial" w:cs="Arial"/>
        </w:rPr>
      </w:pPr>
      <w:r w:rsidRPr="00B43F62">
        <w:rPr>
          <w:rFonts w:ascii="Arial" w:hAnsi="Arial" w:cs="Arial"/>
        </w:rPr>
        <w:t>(</w:t>
      </w:r>
      <w:r w:rsidRPr="00B43F62">
        <w:rPr>
          <w:rFonts w:ascii="Arial" w:hAnsi="Arial" w:cs="Arial"/>
          <w:i/>
        </w:rPr>
        <w:t>f</w:t>
      </w:r>
      <w:r w:rsidRPr="00B43F62">
        <w:rPr>
          <w:rFonts w:ascii="Arial" w:hAnsi="Arial" w:cs="Arial"/>
        </w:rPr>
        <w:t>)</w:t>
      </w:r>
      <w:r>
        <w:rPr>
          <w:rFonts w:ascii="Arial" w:hAnsi="Arial" w:cs="Arial"/>
        </w:rPr>
        <w:t xml:space="preserve"> </w:t>
      </w:r>
      <w:r w:rsidRPr="00B43F62">
        <w:rPr>
          <w:rFonts w:ascii="Arial" w:hAnsi="Arial" w:cs="Arial"/>
        </w:rPr>
        <w:t>reinforce and promote values consistent with the Constitution.</w:t>
      </w:r>
      <w:r>
        <w:rPr>
          <w:rFonts w:ascii="Arial" w:hAnsi="Arial" w:cs="Arial"/>
        </w:rPr>
        <w:t>’</w:t>
      </w:r>
    </w:p>
    <w:p w14:paraId="2484322B" w14:textId="4552C9F8" w:rsidR="00A509A8" w:rsidRDefault="00A509A8" w:rsidP="00AF39E3">
      <w:pPr>
        <w:spacing w:after="0" w:line="360" w:lineRule="auto"/>
        <w:jc w:val="both"/>
        <w:rPr>
          <w:rFonts w:ascii="Arial" w:hAnsi="Arial" w:cs="Arial"/>
          <w:lang w:val="en-US"/>
        </w:rPr>
      </w:pPr>
    </w:p>
    <w:p w14:paraId="141B17EC" w14:textId="089C3A5B" w:rsidR="00175B8F" w:rsidRPr="00175B8F" w:rsidRDefault="00175B8F" w:rsidP="00AF39E3">
      <w:pPr>
        <w:spacing w:after="0" w:line="360" w:lineRule="auto"/>
        <w:jc w:val="both"/>
        <w:rPr>
          <w:rFonts w:ascii="Arial" w:hAnsi="Arial" w:cs="Arial"/>
          <w:b/>
          <w:bCs/>
          <w:sz w:val="24"/>
          <w:szCs w:val="24"/>
          <w:lang w:val="en-US"/>
        </w:rPr>
      </w:pPr>
      <w:r w:rsidRPr="00175B8F">
        <w:rPr>
          <w:rFonts w:ascii="Arial" w:hAnsi="Arial" w:cs="Arial"/>
          <w:b/>
          <w:bCs/>
          <w:sz w:val="24"/>
          <w:szCs w:val="24"/>
          <w:lang w:val="en-US"/>
        </w:rPr>
        <w:lastRenderedPageBreak/>
        <w:t>The agreement</w:t>
      </w:r>
    </w:p>
    <w:p w14:paraId="62D3115E" w14:textId="390F1C18" w:rsidR="00175B8F" w:rsidRDefault="00B43F62" w:rsidP="00AF39E3">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175B8F">
        <w:rPr>
          <w:rFonts w:ascii="Arial" w:hAnsi="Arial" w:cs="Arial"/>
          <w:sz w:val="24"/>
          <w:szCs w:val="24"/>
          <w:lang w:val="en-US"/>
        </w:rPr>
        <w:t>There are a number of factual disputes concerning how the agreement came about and how it was signed, purportedly on behalf of the Department and the Agency, by senior officials. It is not necessary to traverse the evidence in this regard or to make finding</w:t>
      </w:r>
      <w:r w:rsidR="00A461D5">
        <w:rPr>
          <w:rFonts w:ascii="Arial" w:hAnsi="Arial" w:cs="Arial"/>
          <w:sz w:val="24"/>
          <w:szCs w:val="24"/>
          <w:lang w:val="en-US"/>
        </w:rPr>
        <w:t>s</w:t>
      </w:r>
      <w:r w:rsidR="00175B8F">
        <w:rPr>
          <w:rFonts w:ascii="Arial" w:hAnsi="Arial" w:cs="Arial"/>
          <w:sz w:val="24"/>
          <w:szCs w:val="24"/>
          <w:lang w:val="en-US"/>
        </w:rPr>
        <w:t xml:space="preserve"> concerning these issues. They are irrelevant to the job at hand, which entails an interpretive exercise aimed at determining whether the agreement was one for the provision of goods </w:t>
      </w:r>
      <w:r w:rsidR="00A461D5">
        <w:rPr>
          <w:rFonts w:ascii="Arial" w:hAnsi="Arial" w:cs="Arial"/>
          <w:sz w:val="24"/>
          <w:szCs w:val="24"/>
          <w:lang w:val="en-US"/>
        </w:rPr>
        <w:t>or</w:t>
      </w:r>
      <w:r w:rsidR="00175B8F">
        <w:rPr>
          <w:rFonts w:ascii="Arial" w:hAnsi="Arial" w:cs="Arial"/>
          <w:sz w:val="24"/>
          <w:szCs w:val="24"/>
          <w:lang w:val="en-US"/>
        </w:rPr>
        <w:t xml:space="preserve"> services.</w:t>
      </w:r>
    </w:p>
    <w:p w14:paraId="1235D3FC" w14:textId="77777777" w:rsidR="00175B8F" w:rsidRDefault="00175B8F" w:rsidP="00AF39E3">
      <w:pPr>
        <w:spacing w:after="0" w:line="360" w:lineRule="auto"/>
        <w:jc w:val="both"/>
        <w:rPr>
          <w:rFonts w:ascii="Arial" w:hAnsi="Arial" w:cs="Arial"/>
          <w:sz w:val="24"/>
          <w:szCs w:val="24"/>
          <w:lang w:val="en-US"/>
        </w:rPr>
      </w:pPr>
    </w:p>
    <w:p w14:paraId="5243A611" w14:textId="0939CAB2" w:rsidR="008479E6" w:rsidRDefault="00175B8F" w:rsidP="00AF39E3">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 </w:t>
      </w:r>
      <w:r w:rsidR="00D53AC0">
        <w:rPr>
          <w:rFonts w:ascii="Arial" w:hAnsi="Arial" w:cs="Arial"/>
          <w:sz w:val="24"/>
          <w:szCs w:val="24"/>
          <w:lang w:val="en-US"/>
        </w:rPr>
        <w:t>The agreement appear</w:t>
      </w:r>
      <w:r w:rsidR="005136C1">
        <w:rPr>
          <w:rFonts w:ascii="Arial" w:hAnsi="Arial" w:cs="Arial"/>
          <w:sz w:val="24"/>
          <w:szCs w:val="24"/>
          <w:lang w:val="en-US"/>
        </w:rPr>
        <w:t>s</w:t>
      </w:r>
      <w:r w:rsidR="00D53AC0">
        <w:rPr>
          <w:rFonts w:ascii="Arial" w:hAnsi="Arial" w:cs="Arial"/>
          <w:sz w:val="24"/>
          <w:szCs w:val="24"/>
          <w:lang w:val="en-US"/>
        </w:rPr>
        <w:t xml:space="preserve"> to have </w:t>
      </w:r>
      <w:r w:rsidR="006C25DF">
        <w:rPr>
          <w:rFonts w:ascii="Arial" w:hAnsi="Arial" w:cs="Arial"/>
          <w:sz w:val="24"/>
          <w:szCs w:val="24"/>
          <w:lang w:val="en-US"/>
        </w:rPr>
        <w:t xml:space="preserve">had </w:t>
      </w:r>
      <w:r w:rsidR="00D53AC0">
        <w:rPr>
          <w:rFonts w:ascii="Arial" w:hAnsi="Arial" w:cs="Arial"/>
          <w:sz w:val="24"/>
          <w:szCs w:val="24"/>
          <w:lang w:val="en-US"/>
        </w:rPr>
        <w:t xml:space="preserve">its genesis in an unsolicited approach made by </w:t>
      </w:r>
      <w:r w:rsidR="00DD49DD">
        <w:rPr>
          <w:rFonts w:ascii="Arial" w:hAnsi="Arial" w:cs="Arial"/>
          <w:sz w:val="24"/>
          <w:szCs w:val="24"/>
          <w:lang w:val="en-US"/>
        </w:rPr>
        <w:t>Agribee</w:t>
      </w:r>
      <w:r w:rsidR="00D53AC0">
        <w:rPr>
          <w:rFonts w:ascii="Arial" w:hAnsi="Arial" w:cs="Arial"/>
          <w:sz w:val="24"/>
          <w:szCs w:val="24"/>
          <w:lang w:val="en-US"/>
        </w:rPr>
        <w:t xml:space="preserve"> to the Department in which it proposed a project aimed at developing black smallholder beef farmers into commercial farmers.</w:t>
      </w:r>
      <w:r w:rsidR="008479E6">
        <w:rPr>
          <w:rFonts w:ascii="Arial" w:hAnsi="Arial" w:cs="Arial"/>
          <w:sz w:val="24"/>
          <w:szCs w:val="24"/>
          <w:lang w:val="en-US"/>
        </w:rPr>
        <w:t xml:space="preserve"> It is not in dispute that no procurement process that compl</w:t>
      </w:r>
      <w:r w:rsidR="006C25DF">
        <w:rPr>
          <w:rFonts w:ascii="Arial" w:hAnsi="Arial" w:cs="Arial"/>
          <w:sz w:val="24"/>
          <w:szCs w:val="24"/>
          <w:lang w:val="en-US"/>
        </w:rPr>
        <w:t>ied</w:t>
      </w:r>
      <w:r w:rsidR="008479E6">
        <w:rPr>
          <w:rFonts w:ascii="Arial" w:hAnsi="Arial" w:cs="Arial"/>
          <w:sz w:val="24"/>
          <w:szCs w:val="24"/>
          <w:lang w:val="en-US"/>
        </w:rPr>
        <w:t xml:space="preserve"> with the </w:t>
      </w:r>
      <w:r w:rsidR="006C25DF">
        <w:rPr>
          <w:rFonts w:ascii="Arial" w:hAnsi="Arial" w:cs="Arial"/>
          <w:sz w:val="24"/>
          <w:szCs w:val="24"/>
          <w:lang w:val="en-US"/>
        </w:rPr>
        <w:t>requirements of s 217(1) of the Constitution</w:t>
      </w:r>
      <w:r w:rsidR="008479E6">
        <w:rPr>
          <w:rFonts w:ascii="Arial" w:hAnsi="Arial" w:cs="Arial"/>
          <w:sz w:val="24"/>
          <w:szCs w:val="24"/>
          <w:lang w:val="en-US"/>
        </w:rPr>
        <w:t xml:space="preserve"> occurred before the agreement was concluded.</w:t>
      </w:r>
    </w:p>
    <w:p w14:paraId="1CD37F5A" w14:textId="77777777" w:rsidR="008479E6" w:rsidRDefault="008479E6" w:rsidP="00AF39E3">
      <w:pPr>
        <w:spacing w:after="0" w:line="360" w:lineRule="auto"/>
        <w:jc w:val="both"/>
        <w:rPr>
          <w:rFonts w:ascii="Arial" w:hAnsi="Arial" w:cs="Arial"/>
          <w:sz w:val="24"/>
          <w:szCs w:val="24"/>
          <w:lang w:val="en-US"/>
        </w:rPr>
      </w:pPr>
    </w:p>
    <w:p w14:paraId="76600CD5" w14:textId="2FAF9F14" w:rsidR="00D53AC0" w:rsidRDefault="008479E6" w:rsidP="00AF39E3">
      <w:pPr>
        <w:spacing w:after="0" w:line="360" w:lineRule="auto"/>
        <w:jc w:val="both"/>
        <w:rPr>
          <w:rFonts w:ascii="Arial" w:hAnsi="Arial" w:cs="Arial"/>
          <w:sz w:val="24"/>
          <w:szCs w:val="24"/>
          <w:lang w:val="en-US"/>
        </w:rPr>
      </w:pPr>
      <w:r>
        <w:rPr>
          <w:rFonts w:ascii="Arial" w:hAnsi="Arial" w:cs="Arial"/>
          <w:sz w:val="24"/>
          <w:szCs w:val="24"/>
          <w:lang w:val="en-US"/>
        </w:rPr>
        <w:t>[15]</w:t>
      </w:r>
      <w:r w:rsidR="00DD49DD">
        <w:rPr>
          <w:rFonts w:ascii="Arial" w:hAnsi="Arial" w:cs="Arial"/>
          <w:sz w:val="24"/>
          <w:szCs w:val="24"/>
          <w:lang w:val="en-US"/>
        </w:rPr>
        <w:tab/>
        <w:t xml:space="preserve">The agreement’s preamble noted that the Department, the Agency and the ECBF wished to implement a project to support beef production and contribute to rural development; </w:t>
      </w:r>
      <w:r w:rsidR="00702DF2">
        <w:rPr>
          <w:rFonts w:ascii="Arial" w:hAnsi="Arial" w:cs="Arial"/>
          <w:sz w:val="24"/>
          <w:szCs w:val="24"/>
          <w:lang w:val="en-US"/>
        </w:rPr>
        <w:t>that the Department had a budget for three years of R67 5</w:t>
      </w:r>
      <w:r w:rsidR="004C0C67">
        <w:rPr>
          <w:rFonts w:ascii="Arial" w:hAnsi="Arial" w:cs="Arial"/>
          <w:sz w:val="24"/>
          <w:szCs w:val="24"/>
          <w:lang w:val="en-US"/>
        </w:rPr>
        <w:t>3</w:t>
      </w:r>
      <w:r w:rsidR="00702DF2">
        <w:rPr>
          <w:rFonts w:ascii="Arial" w:hAnsi="Arial" w:cs="Arial"/>
          <w:sz w:val="24"/>
          <w:szCs w:val="24"/>
          <w:lang w:val="en-US"/>
        </w:rPr>
        <w:t>5 000</w:t>
      </w:r>
      <w:r w:rsidR="004C0C67">
        <w:rPr>
          <w:rStyle w:val="FootnoteReference"/>
          <w:rFonts w:ascii="Arial" w:hAnsi="Arial" w:cs="Arial"/>
          <w:sz w:val="24"/>
          <w:szCs w:val="24"/>
          <w:lang w:val="en-US"/>
        </w:rPr>
        <w:footnoteReference w:id="7"/>
      </w:r>
      <w:r w:rsidR="00702DF2">
        <w:rPr>
          <w:rFonts w:ascii="Arial" w:hAnsi="Arial" w:cs="Arial"/>
          <w:sz w:val="24"/>
          <w:szCs w:val="24"/>
          <w:lang w:val="en-US"/>
        </w:rPr>
        <w:t xml:space="preserve"> which it would transfer to the Agency ‘for the project by ECBF in support of 200 black farmers in beef value chain production’; that the Agency was authorised to receive the funds for the project, to administer them and to transfer them to the ECBF; and that the ECBF would function as ‘the operating company to implement and manage the project’. </w:t>
      </w:r>
      <w:r w:rsidR="00DD49DD">
        <w:rPr>
          <w:rFonts w:ascii="Arial" w:hAnsi="Arial" w:cs="Arial"/>
          <w:sz w:val="24"/>
          <w:szCs w:val="24"/>
          <w:lang w:val="en-US"/>
        </w:rPr>
        <w:t xml:space="preserve"> </w:t>
      </w:r>
      <w:r>
        <w:rPr>
          <w:rFonts w:ascii="Arial" w:hAnsi="Arial" w:cs="Arial"/>
          <w:sz w:val="24"/>
          <w:szCs w:val="24"/>
          <w:lang w:val="en-US"/>
        </w:rPr>
        <w:tab/>
      </w:r>
      <w:r w:rsidR="00D53AC0">
        <w:rPr>
          <w:rFonts w:ascii="Arial" w:hAnsi="Arial" w:cs="Arial"/>
          <w:sz w:val="24"/>
          <w:szCs w:val="24"/>
          <w:lang w:val="en-US"/>
        </w:rPr>
        <w:t xml:space="preserve">   </w:t>
      </w:r>
    </w:p>
    <w:p w14:paraId="4708CC1A" w14:textId="77777777" w:rsidR="000E481A" w:rsidRDefault="00702DF2" w:rsidP="00AF39E3">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 xml:space="preserve">Clause 1 contains definitions. It defines the ‘Implementing agent’ </w:t>
      </w:r>
      <w:r w:rsidR="000E481A">
        <w:rPr>
          <w:rFonts w:ascii="Arial" w:hAnsi="Arial" w:cs="Arial"/>
          <w:sz w:val="24"/>
          <w:szCs w:val="24"/>
          <w:lang w:val="en-US"/>
        </w:rPr>
        <w:t>as the ECBF and ‘The Project’ as ‘the Eastern Cape Beef Value Chain Development Program’. The term ‘The Fund’ is defined to mean ‘any transfer of funding from [the Department] to [the Agency] for onward transfer to ECBF, the purpose of which is to implement, administer and or support the Project’.</w:t>
      </w:r>
    </w:p>
    <w:p w14:paraId="650E310F" w14:textId="77777777" w:rsidR="000E481A" w:rsidRDefault="000E481A" w:rsidP="00AF39E3">
      <w:pPr>
        <w:spacing w:after="0" w:line="360" w:lineRule="auto"/>
        <w:jc w:val="both"/>
        <w:rPr>
          <w:rFonts w:ascii="Arial" w:hAnsi="Arial" w:cs="Arial"/>
          <w:sz w:val="24"/>
          <w:szCs w:val="24"/>
          <w:lang w:val="en-US"/>
        </w:rPr>
      </w:pPr>
    </w:p>
    <w:p w14:paraId="1DB664E8" w14:textId="77777777" w:rsidR="00DE47C3" w:rsidRDefault="000E481A" w:rsidP="00AF39E3">
      <w:pPr>
        <w:spacing w:after="0"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Clause 2 summarises the object of the agreement and defines the roles of the parties. </w:t>
      </w:r>
      <w:r w:rsidR="00AE52DD">
        <w:rPr>
          <w:rFonts w:ascii="Arial" w:hAnsi="Arial" w:cs="Arial"/>
          <w:sz w:val="24"/>
          <w:szCs w:val="24"/>
          <w:lang w:val="en-US"/>
        </w:rPr>
        <w:t xml:space="preserve">It notes that the ECBF ‘has been identified as the suitable partner for commercialization of 200 black smallholder beef cattle farmers in the Eastern Cape’. </w:t>
      </w:r>
      <w:r w:rsidR="00AE52DD">
        <w:rPr>
          <w:rFonts w:ascii="Arial" w:hAnsi="Arial" w:cs="Arial"/>
          <w:sz w:val="24"/>
          <w:szCs w:val="24"/>
          <w:lang w:val="en-US"/>
        </w:rPr>
        <w:lastRenderedPageBreak/>
        <w:t>It notes too that in terms of the Department’s Agriculture Transformation Strategy</w:t>
      </w:r>
      <w:r w:rsidR="00DE47C3">
        <w:rPr>
          <w:rFonts w:ascii="Arial" w:hAnsi="Arial" w:cs="Arial"/>
          <w:sz w:val="24"/>
          <w:szCs w:val="24"/>
          <w:lang w:val="en-US"/>
        </w:rPr>
        <w:t>, it ‘strives to expand beef production in the Eastern Cape by tapping into the underutilized 40% cattle population that are in the hands of smallholder farmers’. The Agency, clause 2 asserts, was established, as an ‘entity’ of the Department, to ‘champion rural development’ in the Eastern Cape and is able to receive and administer the project’s funds.</w:t>
      </w:r>
    </w:p>
    <w:p w14:paraId="1FEC79B6" w14:textId="77777777" w:rsidR="00DE47C3" w:rsidRDefault="00DE47C3" w:rsidP="00AF39E3">
      <w:pPr>
        <w:spacing w:after="0" w:line="360" w:lineRule="auto"/>
        <w:jc w:val="both"/>
        <w:rPr>
          <w:rFonts w:ascii="Arial" w:hAnsi="Arial" w:cs="Arial"/>
          <w:sz w:val="24"/>
          <w:szCs w:val="24"/>
          <w:lang w:val="en-US"/>
        </w:rPr>
      </w:pPr>
    </w:p>
    <w:p w14:paraId="6E27A1C0" w14:textId="77777777" w:rsidR="00DE47C3" w:rsidRDefault="00DE47C3" w:rsidP="00AF39E3">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Clause 3 defines the purpose of the agreement as follows:</w:t>
      </w:r>
    </w:p>
    <w:p w14:paraId="064AB31B" w14:textId="77777777" w:rsidR="00DB3FF9" w:rsidRDefault="00DE47C3" w:rsidP="00AF39E3">
      <w:pPr>
        <w:spacing w:after="0" w:line="360" w:lineRule="auto"/>
        <w:jc w:val="both"/>
        <w:rPr>
          <w:rFonts w:ascii="Arial" w:hAnsi="Arial" w:cs="Arial"/>
          <w:lang w:val="en-US"/>
        </w:rPr>
      </w:pPr>
      <w:r>
        <w:rPr>
          <w:rFonts w:ascii="Arial" w:hAnsi="Arial" w:cs="Arial"/>
          <w:lang w:val="en-US"/>
        </w:rPr>
        <w:t>‘</w:t>
      </w:r>
      <w:r w:rsidR="00DB3FF9">
        <w:rPr>
          <w:rFonts w:ascii="Arial" w:hAnsi="Arial" w:cs="Arial"/>
          <w:lang w:val="en-US"/>
        </w:rPr>
        <w:t>Develop, promote commercial cattle production and marketing of appropriate products to promote rural economic development through establishment of economically sustainable cattle production in the Eastern Cape that create jobs, empowerment, promote value addition and increase agricultural contribution to provincial [GDP].’</w:t>
      </w:r>
    </w:p>
    <w:p w14:paraId="1096CD38" w14:textId="77777777" w:rsidR="00DB3FF9" w:rsidRDefault="00DB3FF9" w:rsidP="00AF39E3">
      <w:pPr>
        <w:spacing w:after="0" w:line="360" w:lineRule="auto"/>
        <w:jc w:val="both"/>
        <w:rPr>
          <w:rFonts w:ascii="Arial" w:hAnsi="Arial" w:cs="Arial"/>
          <w:lang w:val="en-US"/>
        </w:rPr>
      </w:pPr>
    </w:p>
    <w:p w14:paraId="433BF63E" w14:textId="703FCD02" w:rsidR="005104F0" w:rsidRDefault="00DB3FF9" w:rsidP="00AF39E3">
      <w:pPr>
        <w:spacing w:after="0" w:line="360" w:lineRule="auto"/>
        <w:jc w:val="both"/>
        <w:rPr>
          <w:rFonts w:ascii="Arial" w:hAnsi="Arial" w:cs="Arial"/>
          <w:sz w:val="24"/>
          <w:szCs w:val="24"/>
          <w:lang w:val="en-US"/>
        </w:rPr>
      </w:pPr>
      <w:r w:rsidRPr="001D2776">
        <w:rPr>
          <w:rFonts w:ascii="Arial" w:hAnsi="Arial" w:cs="Arial"/>
          <w:sz w:val="24"/>
          <w:szCs w:val="24"/>
          <w:lang w:val="en-US"/>
        </w:rPr>
        <w:t>[19]</w:t>
      </w:r>
      <w:r w:rsidRPr="001D2776">
        <w:rPr>
          <w:rFonts w:ascii="Arial" w:hAnsi="Arial" w:cs="Arial"/>
          <w:sz w:val="24"/>
          <w:szCs w:val="24"/>
          <w:lang w:val="en-US"/>
        </w:rPr>
        <w:tab/>
        <w:t>The objectives of the agreement are listed in clause 4. First, the project aimed to transform the beef production value chain by ‘introducing 200 smallholder black farmers into local and international markets’. Secondly, the project aimed to background and finish 18 000 steers</w:t>
      </w:r>
      <w:r w:rsidR="001D2776">
        <w:rPr>
          <w:rFonts w:ascii="Arial" w:hAnsi="Arial" w:cs="Arial"/>
          <w:sz w:val="24"/>
          <w:szCs w:val="24"/>
          <w:lang w:val="en-US"/>
        </w:rPr>
        <w:t xml:space="preserve"> over a three year period. Thirdly, the project was intended to introduce ‘superior genetic material’ to 25 of the identified farms. Fourthly, it sought to facilitate ‘market access for the finished steers in the local and international markets’. Finally, it</w:t>
      </w:r>
      <w:r w:rsidR="005104F0">
        <w:rPr>
          <w:rFonts w:ascii="Arial" w:hAnsi="Arial" w:cs="Arial"/>
          <w:sz w:val="24"/>
          <w:szCs w:val="24"/>
          <w:lang w:val="en-US"/>
        </w:rPr>
        <w:t xml:space="preserve"> was aimed at facilitating ‘[agri</w:t>
      </w:r>
      <w:r w:rsidR="00241477">
        <w:rPr>
          <w:rFonts w:ascii="Arial" w:hAnsi="Arial" w:cs="Arial"/>
          <w:sz w:val="24"/>
          <w:szCs w:val="24"/>
          <w:lang w:val="en-US"/>
        </w:rPr>
        <w:t>]</w:t>
      </w:r>
      <w:r w:rsidR="005104F0">
        <w:rPr>
          <w:rFonts w:ascii="Arial" w:hAnsi="Arial" w:cs="Arial"/>
          <w:sz w:val="24"/>
          <w:szCs w:val="24"/>
          <w:lang w:val="en-US"/>
        </w:rPr>
        <w:t>-processing and value-adding of th</w:t>
      </w:r>
      <w:r w:rsidR="00241477">
        <w:rPr>
          <w:rFonts w:ascii="Arial" w:hAnsi="Arial" w:cs="Arial"/>
          <w:sz w:val="24"/>
          <w:szCs w:val="24"/>
          <w:lang w:val="en-US"/>
        </w:rPr>
        <w:t xml:space="preserve">e </w:t>
      </w:r>
      <w:r w:rsidR="005104F0">
        <w:rPr>
          <w:rFonts w:ascii="Arial" w:hAnsi="Arial" w:cs="Arial"/>
          <w:sz w:val="24"/>
          <w:szCs w:val="24"/>
          <w:lang w:val="en-US"/>
        </w:rPr>
        <w:t>finished steers to create broad-based BEE participating in the beef value chain’ and to create ‘new sustainable jobs in the beef value chain’.</w:t>
      </w:r>
    </w:p>
    <w:p w14:paraId="53EAFE8F" w14:textId="77777777" w:rsidR="005104F0" w:rsidRDefault="005104F0" w:rsidP="00AF39E3">
      <w:pPr>
        <w:spacing w:after="0" w:line="360" w:lineRule="auto"/>
        <w:jc w:val="both"/>
        <w:rPr>
          <w:rFonts w:ascii="Arial" w:hAnsi="Arial" w:cs="Arial"/>
          <w:sz w:val="24"/>
          <w:szCs w:val="24"/>
          <w:lang w:val="en-US"/>
        </w:rPr>
      </w:pPr>
    </w:p>
    <w:p w14:paraId="57D4A996" w14:textId="77777777" w:rsidR="00C828CA" w:rsidRDefault="005104F0" w:rsidP="00AF39E3">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C828CA">
        <w:rPr>
          <w:rFonts w:ascii="Arial" w:hAnsi="Arial" w:cs="Arial"/>
          <w:sz w:val="24"/>
          <w:szCs w:val="24"/>
          <w:lang w:val="en-US"/>
        </w:rPr>
        <w:t>In order to achieve these objects, in terms of clause 5, the Department appointed the Agency to receive and administer the project’s funds on behalf of the Department. The ECBF was appointed ‘to be the agricultural and business developer for the Project accountable to [the Agency]’. In terms of clause 6, the agreement was to endure from the date of the last signature, which was 16 July 2018, until 31 March 2021. Its budget, according to clause 7.1, was R67 535 000, which would be utilized in accordance with a business plan and administered by the Agency.</w:t>
      </w:r>
    </w:p>
    <w:p w14:paraId="45CB2508" w14:textId="77777777" w:rsidR="00C828CA" w:rsidRDefault="00C828CA" w:rsidP="00AF39E3">
      <w:pPr>
        <w:spacing w:after="0" w:line="360" w:lineRule="auto"/>
        <w:jc w:val="both"/>
        <w:rPr>
          <w:rFonts w:ascii="Arial" w:hAnsi="Arial" w:cs="Arial"/>
          <w:sz w:val="24"/>
          <w:szCs w:val="24"/>
          <w:lang w:val="en-US"/>
        </w:rPr>
      </w:pPr>
    </w:p>
    <w:p w14:paraId="058A52C4" w14:textId="77777777" w:rsidR="00DE1E7F" w:rsidRDefault="00C828CA" w:rsidP="00AF39E3">
      <w:pPr>
        <w:spacing w:after="0"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 xml:space="preserve">Clause 8 lists the duties of the ECBF. They include using the funds ‘for the purposes set out </w:t>
      </w:r>
      <w:r w:rsidR="00DE1E7F">
        <w:rPr>
          <w:rFonts w:ascii="Arial" w:hAnsi="Arial" w:cs="Arial"/>
          <w:sz w:val="24"/>
          <w:szCs w:val="24"/>
          <w:lang w:val="en-US"/>
        </w:rPr>
        <w:t xml:space="preserve">in the business plan, implementation plan and budget of the project, which have been approved by the Department’; putting in place ‘appropriate internal </w:t>
      </w:r>
      <w:r w:rsidR="00DE1E7F">
        <w:rPr>
          <w:rFonts w:ascii="Arial" w:hAnsi="Arial" w:cs="Arial"/>
          <w:sz w:val="24"/>
          <w:szCs w:val="24"/>
          <w:lang w:val="en-US"/>
        </w:rPr>
        <w:lastRenderedPageBreak/>
        <w:t>procurement and financial controls to ensure effective, efficient and transparent financial management’ and the keeping of ‘proper books of account’; drafting annual implementation plans and submitting them timeously to the Department; and submitting reports to the Department.</w:t>
      </w:r>
    </w:p>
    <w:p w14:paraId="609895DA" w14:textId="77777777" w:rsidR="00DE1E7F" w:rsidRDefault="00DE1E7F" w:rsidP="00AF39E3">
      <w:pPr>
        <w:spacing w:after="0" w:line="360" w:lineRule="auto"/>
        <w:jc w:val="both"/>
        <w:rPr>
          <w:rFonts w:ascii="Arial" w:hAnsi="Arial" w:cs="Arial"/>
          <w:sz w:val="24"/>
          <w:szCs w:val="24"/>
          <w:lang w:val="en-US"/>
        </w:rPr>
      </w:pPr>
    </w:p>
    <w:p w14:paraId="5A6048A1" w14:textId="7CF6E2A2" w:rsidR="00FB7CF1" w:rsidRDefault="00DE1E7F" w:rsidP="00AF39E3">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 xml:space="preserve">In terms of clause 9, the duties of the Department include the transfer of the project’s funds to the Agency; </w:t>
      </w:r>
      <w:r w:rsidR="00FB7CF1">
        <w:rPr>
          <w:rFonts w:ascii="Arial" w:hAnsi="Arial" w:cs="Arial"/>
          <w:sz w:val="24"/>
          <w:szCs w:val="24"/>
          <w:lang w:val="en-US"/>
        </w:rPr>
        <w:t>the evaluation of business plans; the monitoring and evaluation of the project; the verification of reports and invoices; and the maintenance of records relating to the project.</w:t>
      </w:r>
    </w:p>
    <w:p w14:paraId="3BA9110B" w14:textId="77777777" w:rsidR="00FB7CF1" w:rsidRDefault="00FB7CF1" w:rsidP="00AF39E3">
      <w:pPr>
        <w:spacing w:after="0" w:line="360" w:lineRule="auto"/>
        <w:jc w:val="both"/>
        <w:rPr>
          <w:rFonts w:ascii="Arial" w:hAnsi="Arial" w:cs="Arial"/>
          <w:sz w:val="24"/>
          <w:szCs w:val="24"/>
          <w:lang w:val="en-US"/>
        </w:rPr>
      </w:pPr>
    </w:p>
    <w:p w14:paraId="6526D6E0" w14:textId="77777777" w:rsidR="00FB7CF1" w:rsidRDefault="00FB7CF1" w:rsidP="00AF39E3">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The duties of the Agency are listed in clause 10. They include the implementation of the project; receiving and administering the project’s funds; maintaining accurate records of all project transactions; the monitoring and evaluation of the implementation of the project; and reporting to the Department on a quarterly and annual basis.</w:t>
      </w:r>
    </w:p>
    <w:p w14:paraId="2315F4B6" w14:textId="77777777" w:rsidR="00FB7CF1" w:rsidRDefault="00FB7CF1" w:rsidP="00AF39E3">
      <w:pPr>
        <w:spacing w:after="0" w:line="360" w:lineRule="auto"/>
        <w:jc w:val="both"/>
        <w:rPr>
          <w:rFonts w:ascii="Arial" w:hAnsi="Arial" w:cs="Arial"/>
          <w:sz w:val="24"/>
          <w:szCs w:val="24"/>
          <w:lang w:val="en-US"/>
        </w:rPr>
      </w:pPr>
    </w:p>
    <w:p w14:paraId="3AEB5FED" w14:textId="180240DF" w:rsidR="00376379" w:rsidRDefault="00FB7CF1" w:rsidP="00AF39E3">
      <w:pPr>
        <w:spacing w:after="0"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 xml:space="preserve">It will be noted that the agreement is rather sparse on the detail of how the project will in fact operate. </w:t>
      </w:r>
      <w:r w:rsidR="003D5F9D">
        <w:rPr>
          <w:rFonts w:ascii="Arial" w:hAnsi="Arial" w:cs="Arial"/>
          <w:sz w:val="24"/>
          <w:szCs w:val="24"/>
          <w:lang w:val="en-US"/>
        </w:rPr>
        <w:t>That is to be found in the business plan. Essentially, the Department’s funds were to be utilized by the ECBF, after having been channeled through the Agency, to purchase beef weaners</w:t>
      </w:r>
      <w:r w:rsidR="008D1205">
        <w:rPr>
          <w:rStyle w:val="FootnoteReference"/>
          <w:rFonts w:ascii="Arial" w:hAnsi="Arial" w:cs="Arial"/>
          <w:sz w:val="24"/>
          <w:szCs w:val="24"/>
          <w:lang w:val="en-US"/>
        </w:rPr>
        <w:footnoteReference w:id="8"/>
      </w:r>
      <w:r w:rsidR="003D5F9D">
        <w:rPr>
          <w:rFonts w:ascii="Arial" w:hAnsi="Arial" w:cs="Arial"/>
          <w:sz w:val="24"/>
          <w:szCs w:val="24"/>
          <w:lang w:val="en-US"/>
        </w:rPr>
        <w:t xml:space="preserve"> and to supply them, at cost, to the farmers identified as beneficiaries of the project. The farmers were then required to background</w:t>
      </w:r>
      <w:r w:rsidR="008D1205">
        <w:rPr>
          <w:rStyle w:val="FootnoteReference"/>
          <w:rFonts w:ascii="Arial" w:hAnsi="Arial" w:cs="Arial"/>
          <w:sz w:val="24"/>
          <w:szCs w:val="24"/>
          <w:lang w:val="en-US"/>
        </w:rPr>
        <w:footnoteReference w:id="9"/>
      </w:r>
      <w:r w:rsidR="003D5F9D">
        <w:rPr>
          <w:rFonts w:ascii="Arial" w:hAnsi="Arial" w:cs="Arial"/>
          <w:sz w:val="24"/>
          <w:szCs w:val="24"/>
          <w:lang w:val="en-US"/>
        </w:rPr>
        <w:t xml:space="preserve"> these cattle. When they were ready to be placed in feedlots,</w:t>
      </w:r>
      <w:r w:rsidR="0087366A">
        <w:rPr>
          <w:rStyle w:val="FootnoteReference"/>
          <w:rFonts w:ascii="Arial" w:hAnsi="Arial" w:cs="Arial"/>
          <w:sz w:val="24"/>
          <w:szCs w:val="24"/>
          <w:lang w:val="en-US"/>
        </w:rPr>
        <w:footnoteReference w:id="10"/>
      </w:r>
      <w:r w:rsidR="003D5F9D">
        <w:rPr>
          <w:rFonts w:ascii="Arial" w:hAnsi="Arial" w:cs="Arial"/>
          <w:sz w:val="24"/>
          <w:szCs w:val="24"/>
          <w:lang w:val="en-US"/>
        </w:rPr>
        <w:t xml:space="preserve"> the farmers would then sell them, hopefully at a profit. The ECBF was required to provide the feedlots, abattoirs and access to markets</w:t>
      </w:r>
      <w:r w:rsidR="00376379">
        <w:rPr>
          <w:rFonts w:ascii="Arial" w:hAnsi="Arial" w:cs="Arial"/>
          <w:sz w:val="24"/>
          <w:szCs w:val="24"/>
          <w:lang w:val="en-US"/>
        </w:rPr>
        <w:t xml:space="preserve">. In addition, the ECBF was to supply the farmers with veterinary packs, supplementary feed, accredited training, mentorship and support. </w:t>
      </w:r>
    </w:p>
    <w:p w14:paraId="1064C12D" w14:textId="77777777" w:rsidR="00376379" w:rsidRDefault="00376379" w:rsidP="00AF39E3">
      <w:pPr>
        <w:spacing w:after="0" w:line="360" w:lineRule="auto"/>
        <w:jc w:val="both"/>
        <w:rPr>
          <w:rFonts w:ascii="Arial" w:hAnsi="Arial" w:cs="Arial"/>
          <w:sz w:val="24"/>
          <w:szCs w:val="24"/>
          <w:lang w:val="en-US"/>
        </w:rPr>
      </w:pPr>
    </w:p>
    <w:p w14:paraId="6A854965" w14:textId="77777777" w:rsidR="00376379" w:rsidRDefault="00376379" w:rsidP="00AF39E3">
      <w:pPr>
        <w:spacing w:after="0" w:line="360" w:lineRule="auto"/>
        <w:jc w:val="both"/>
        <w:rPr>
          <w:rFonts w:ascii="Arial" w:hAnsi="Arial" w:cs="Arial"/>
          <w:sz w:val="24"/>
          <w:szCs w:val="24"/>
          <w:lang w:val="en-US"/>
        </w:rPr>
      </w:pPr>
      <w:r>
        <w:rPr>
          <w:rFonts w:ascii="Arial" w:hAnsi="Arial" w:cs="Arial"/>
          <w:b/>
          <w:bCs/>
          <w:sz w:val="24"/>
          <w:szCs w:val="24"/>
          <w:lang w:val="en-US"/>
        </w:rPr>
        <w:t>The nature of the agreement</w:t>
      </w:r>
    </w:p>
    <w:p w14:paraId="65F66688" w14:textId="06B8094C" w:rsidR="00E92EFD" w:rsidRDefault="00376379" w:rsidP="00AF39E3">
      <w:pPr>
        <w:spacing w:after="0" w:line="360" w:lineRule="auto"/>
        <w:jc w:val="both"/>
        <w:rPr>
          <w:rFonts w:ascii="Arial" w:hAnsi="Arial" w:cs="Arial"/>
          <w:sz w:val="24"/>
          <w:szCs w:val="24"/>
          <w:lang w:val="en-US"/>
        </w:rPr>
      </w:pPr>
      <w:r>
        <w:rPr>
          <w:rFonts w:ascii="Arial" w:hAnsi="Arial" w:cs="Arial"/>
          <w:sz w:val="24"/>
          <w:szCs w:val="24"/>
          <w:lang w:val="en-US"/>
        </w:rPr>
        <w:t>[25]</w:t>
      </w:r>
      <w:r w:rsidR="00F9059B">
        <w:rPr>
          <w:rFonts w:ascii="Arial" w:hAnsi="Arial" w:cs="Arial"/>
          <w:sz w:val="24"/>
          <w:szCs w:val="24"/>
          <w:lang w:val="en-US"/>
        </w:rPr>
        <w:tab/>
        <w:t xml:space="preserve">In order to answer the question that this appeal raises – whether the agreement was one that required, for its validity, the completion of a public procurement process </w:t>
      </w:r>
      <w:r w:rsidR="00F9059B">
        <w:rPr>
          <w:rFonts w:ascii="Arial" w:hAnsi="Arial" w:cs="Arial"/>
          <w:sz w:val="24"/>
          <w:szCs w:val="24"/>
          <w:lang w:val="en-US"/>
        </w:rPr>
        <w:lastRenderedPageBreak/>
        <w:t>that met the requirements of s 217</w:t>
      </w:r>
      <w:r w:rsidR="0087366A">
        <w:rPr>
          <w:rFonts w:ascii="Arial" w:hAnsi="Arial" w:cs="Arial"/>
          <w:sz w:val="24"/>
          <w:szCs w:val="24"/>
          <w:lang w:val="en-US"/>
        </w:rPr>
        <w:t>(1)</w:t>
      </w:r>
      <w:r w:rsidR="00F9059B">
        <w:rPr>
          <w:rFonts w:ascii="Arial" w:hAnsi="Arial" w:cs="Arial"/>
          <w:sz w:val="24"/>
          <w:szCs w:val="24"/>
          <w:lang w:val="en-US"/>
        </w:rPr>
        <w:t xml:space="preserve"> of the Constitution – it is necessary to consider the obligations that are imposed by it on the parties within the broader context of its purpose. </w:t>
      </w:r>
      <w:r w:rsidR="00407A3A">
        <w:rPr>
          <w:rFonts w:ascii="Arial" w:hAnsi="Arial" w:cs="Arial"/>
          <w:sz w:val="24"/>
          <w:szCs w:val="24"/>
          <w:lang w:val="en-US"/>
        </w:rPr>
        <w:t>This, it seems to me, is far more likely of producing a correct result than an attempt to pigeon-hole the agreement, as the court below did. In other words, it does not matter what descriptor is given to the agreement</w:t>
      </w:r>
      <w:r w:rsidR="00E051A3">
        <w:rPr>
          <w:rFonts w:ascii="Arial" w:hAnsi="Arial" w:cs="Arial"/>
          <w:sz w:val="24"/>
          <w:szCs w:val="24"/>
          <w:lang w:val="en-US"/>
        </w:rPr>
        <w:t>.</w:t>
      </w:r>
      <w:r w:rsidR="00407A3A">
        <w:rPr>
          <w:rFonts w:ascii="Arial" w:hAnsi="Arial" w:cs="Arial"/>
          <w:sz w:val="24"/>
          <w:szCs w:val="24"/>
          <w:lang w:val="en-US"/>
        </w:rPr>
        <w:t xml:space="preserve"> </w:t>
      </w:r>
      <w:r w:rsidR="00E051A3">
        <w:rPr>
          <w:rFonts w:ascii="Arial" w:hAnsi="Arial" w:cs="Arial"/>
          <w:sz w:val="24"/>
          <w:szCs w:val="24"/>
          <w:lang w:val="en-US"/>
        </w:rPr>
        <w:t>What is important is</w:t>
      </w:r>
      <w:r w:rsidR="00407A3A">
        <w:rPr>
          <w:rFonts w:ascii="Arial" w:hAnsi="Arial" w:cs="Arial"/>
          <w:sz w:val="24"/>
          <w:szCs w:val="24"/>
          <w:lang w:val="en-US"/>
        </w:rPr>
        <w:t xml:space="preserve"> whether it is an agreement</w:t>
      </w:r>
      <w:r w:rsidR="00E051A3">
        <w:rPr>
          <w:rFonts w:ascii="Arial" w:hAnsi="Arial" w:cs="Arial"/>
          <w:sz w:val="24"/>
          <w:szCs w:val="24"/>
          <w:lang w:val="en-US"/>
        </w:rPr>
        <w:t xml:space="preserve"> relating to the procurement </w:t>
      </w:r>
      <w:r w:rsidR="00407A3A">
        <w:rPr>
          <w:rFonts w:ascii="Arial" w:hAnsi="Arial" w:cs="Arial"/>
          <w:sz w:val="24"/>
          <w:szCs w:val="24"/>
          <w:lang w:val="en-US"/>
        </w:rPr>
        <w:t xml:space="preserve">of goods </w:t>
      </w:r>
      <w:r w:rsidR="006E6F97">
        <w:rPr>
          <w:rFonts w:ascii="Arial" w:hAnsi="Arial" w:cs="Arial"/>
          <w:sz w:val="24"/>
          <w:szCs w:val="24"/>
          <w:lang w:val="en-US"/>
        </w:rPr>
        <w:t>or</w:t>
      </w:r>
      <w:r w:rsidR="00407A3A">
        <w:rPr>
          <w:rFonts w:ascii="Arial" w:hAnsi="Arial" w:cs="Arial"/>
          <w:sz w:val="24"/>
          <w:szCs w:val="24"/>
          <w:lang w:val="en-US"/>
        </w:rPr>
        <w:t xml:space="preserve"> services.</w:t>
      </w:r>
      <w:r w:rsidR="006D6D44">
        <w:rPr>
          <w:rFonts w:ascii="Arial" w:hAnsi="Arial" w:cs="Arial"/>
          <w:sz w:val="24"/>
          <w:szCs w:val="24"/>
          <w:lang w:val="en-US"/>
        </w:rPr>
        <w:t xml:space="preserve"> This approach is in harmony with the approach taken by this</w:t>
      </w:r>
      <w:r w:rsidR="00407A3A">
        <w:rPr>
          <w:rFonts w:ascii="Arial" w:hAnsi="Arial" w:cs="Arial"/>
          <w:sz w:val="24"/>
          <w:szCs w:val="24"/>
          <w:lang w:val="en-US"/>
        </w:rPr>
        <w:t xml:space="preserve"> court in </w:t>
      </w:r>
      <w:r w:rsidR="00407A3A">
        <w:rPr>
          <w:rFonts w:ascii="Arial" w:hAnsi="Arial" w:cs="Arial"/>
          <w:i/>
          <w:iCs/>
          <w:sz w:val="24"/>
          <w:szCs w:val="24"/>
          <w:lang w:val="en-US"/>
        </w:rPr>
        <w:t>Airports Company South Africa</w:t>
      </w:r>
      <w:r w:rsidR="00E051A3">
        <w:rPr>
          <w:rFonts w:ascii="Arial" w:hAnsi="Arial" w:cs="Arial"/>
          <w:i/>
          <w:iCs/>
          <w:sz w:val="24"/>
          <w:szCs w:val="24"/>
          <w:lang w:val="en-US"/>
        </w:rPr>
        <w:t xml:space="preserve"> SOC Ltd v Imperial Group Ltd and Others</w:t>
      </w:r>
      <w:r w:rsidR="006D6D44">
        <w:rPr>
          <w:rFonts w:ascii="Arial" w:hAnsi="Arial" w:cs="Arial"/>
          <w:sz w:val="24"/>
          <w:szCs w:val="24"/>
          <w:lang w:val="en-US"/>
        </w:rPr>
        <w:t>,</w:t>
      </w:r>
      <w:r w:rsidR="00E051A3">
        <w:rPr>
          <w:rStyle w:val="FootnoteReference"/>
          <w:rFonts w:ascii="Arial" w:hAnsi="Arial" w:cs="Arial"/>
          <w:sz w:val="24"/>
          <w:szCs w:val="24"/>
          <w:lang w:val="en-US"/>
        </w:rPr>
        <w:footnoteReference w:id="11"/>
      </w:r>
      <w:r w:rsidR="006D6D44">
        <w:rPr>
          <w:rFonts w:ascii="Arial" w:hAnsi="Arial" w:cs="Arial"/>
          <w:sz w:val="24"/>
          <w:szCs w:val="24"/>
          <w:lang w:val="en-US"/>
        </w:rPr>
        <w:t xml:space="preserve"> in which </w:t>
      </w:r>
      <w:r w:rsidR="00E051A3">
        <w:rPr>
          <w:rFonts w:ascii="Arial" w:hAnsi="Arial" w:cs="Arial"/>
          <w:sz w:val="24"/>
          <w:szCs w:val="24"/>
          <w:lang w:val="en-US"/>
        </w:rPr>
        <w:t>the reach of s 217(1) of the Constitution, and the meaning of the terms</w:t>
      </w:r>
      <w:r w:rsidR="0034385C">
        <w:rPr>
          <w:rFonts w:ascii="Arial" w:hAnsi="Arial" w:cs="Arial"/>
          <w:sz w:val="24"/>
          <w:szCs w:val="24"/>
          <w:lang w:val="en-US"/>
        </w:rPr>
        <w:t xml:space="preserve"> in dispute befor</w:t>
      </w:r>
      <w:r w:rsidR="004F78A8">
        <w:rPr>
          <w:rFonts w:ascii="Arial" w:hAnsi="Arial" w:cs="Arial"/>
          <w:sz w:val="24"/>
          <w:szCs w:val="24"/>
          <w:lang w:val="en-US"/>
        </w:rPr>
        <w:t>e us</w:t>
      </w:r>
      <w:r w:rsidR="006D6D44">
        <w:rPr>
          <w:rFonts w:ascii="Arial" w:hAnsi="Arial" w:cs="Arial"/>
          <w:sz w:val="24"/>
          <w:szCs w:val="24"/>
          <w:lang w:val="en-US"/>
        </w:rPr>
        <w:t>, w</w:t>
      </w:r>
      <w:r w:rsidR="006E6F97">
        <w:rPr>
          <w:rFonts w:ascii="Arial" w:hAnsi="Arial" w:cs="Arial"/>
          <w:sz w:val="24"/>
          <w:szCs w:val="24"/>
          <w:lang w:val="en-US"/>
        </w:rPr>
        <w:t>ere</w:t>
      </w:r>
      <w:r w:rsidR="006D6D44">
        <w:rPr>
          <w:rFonts w:ascii="Arial" w:hAnsi="Arial" w:cs="Arial"/>
          <w:sz w:val="24"/>
          <w:szCs w:val="24"/>
          <w:lang w:val="en-US"/>
        </w:rPr>
        <w:t xml:space="preserve"> </w:t>
      </w:r>
      <w:r w:rsidR="00E92EFD">
        <w:rPr>
          <w:rFonts w:ascii="Arial" w:hAnsi="Arial" w:cs="Arial"/>
          <w:sz w:val="24"/>
          <w:szCs w:val="24"/>
          <w:lang w:val="en-US"/>
        </w:rPr>
        <w:t>dealt with</w:t>
      </w:r>
      <w:r w:rsidR="004F78A8">
        <w:rPr>
          <w:rFonts w:ascii="Arial" w:hAnsi="Arial" w:cs="Arial"/>
          <w:sz w:val="24"/>
          <w:szCs w:val="24"/>
          <w:lang w:val="en-US"/>
        </w:rPr>
        <w:t xml:space="preserve">. </w:t>
      </w:r>
    </w:p>
    <w:p w14:paraId="79666842" w14:textId="77777777" w:rsidR="00E92EFD" w:rsidRDefault="00E92EFD" w:rsidP="00AF39E3">
      <w:pPr>
        <w:spacing w:after="0" w:line="360" w:lineRule="auto"/>
        <w:jc w:val="both"/>
        <w:rPr>
          <w:rFonts w:ascii="Arial" w:hAnsi="Arial" w:cs="Arial"/>
          <w:sz w:val="24"/>
          <w:szCs w:val="24"/>
          <w:lang w:val="en-US"/>
        </w:rPr>
      </w:pPr>
    </w:p>
    <w:p w14:paraId="02AC30C8" w14:textId="118A54FC" w:rsidR="00702DF2" w:rsidRPr="001D2776" w:rsidRDefault="00E92EFD" w:rsidP="00AF39E3">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4F78A8">
        <w:rPr>
          <w:rFonts w:ascii="Arial" w:hAnsi="Arial" w:cs="Arial"/>
          <w:sz w:val="24"/>
          <w:szCs w:val="24"/>
          <w:lang w:val="en-US"/>
        </w:rPr>
        <w:t xml:space="preserve">The </w:t>
      </w:r>
      <w:r w:rsidR="0034385C">
        <w:rPr>
          <w:rFonts w:ascii="Arial" w:hAnsi="Arial" w:cs="Arial"/>
          <w:sz w:val="24"/>
          <w:szCs w:val="24"/>
          <w:lang w:val="en-US"/>
        </w:rPr>
        <w:t>Airports Company SOC Ltd (ACSA) is a state-owned company – and an organ of state – that manages airports. It issued a request for bids (RFB) in respect of the granting of concessions for car-rental facilities at the airports it managed. It intended to make available to the successful bidders the use of car-rental kiosks and parking bays</w:t>
      </w:r>
      <w:r w:rsidR="009A3D25">
        <w:rPr>
          <w:rFonts w:ascii="Arial" w:hAnsi="Arial" w:cs="Arial"/>
          <w:sz w:val="24"/>
          <w:szCs w:val="24"/>
          <w:lang w:val="en-US"/>
        </w:rPr>
        <w:t xml:space="preserve">, in return for payment. The RFB was challenged by the Imperial Group Ltd on the ground, inter alia, that it was in conflict with s 217(1) of the Constitution. </w:t>
      </w:r>
      <w:r w:rsidR="004F78A8">
        <w:rPr>
          <w:rFonts w:ascii="Arial" w:hAnsi="Arial" w:cs="Arial"/>
          <w:sz w:val="24"/>
          <w:szCs w:val="24"/>
          <w:lang w:val="en-US"/>
        </w:rPr>
        <w:t xml:space="preserve"> </w:t>
      </w:r>
      <w:r w:rsidR="00407A3A">
        <w:rPr>
          <w:rFonts w:ascii="Arial" w:hAnsi="Arial" w:cs="Arial"/>
          <w:sz w:val="24"/>
          <w:szCs w:val="24"/>
          <w:lang w:val="en-US"/>
        </w:rPr>
        <w:t xml:space="preserve">  </w:t>
      </w:r>
      <w:r w:rsidR="00376379">
        <w:rPr>
          <w:rFonts w:ascii="Arial" w:hAnsi="Arial" w:cs="Arial"/>
          <w:sz w:val="24"/>
          <w:szCs w:val="24"/>
          <w:lang w:val="en-US"/>
        </w:rPr>
        <w:tab/>
      </w:r>
      <w:r w:rsidR="00FB7CF1">
        <w:rPr>
          <w:rFonts w:ascii="Arial" w:hAnsi="Arial" w:cs="Arial"/>
          <w:sz w:val="24"/>
          <w:szCs w:val="24"/>
          <w:lang w:val="en-US"/>
        </w:rPr>
        <w:t xml:space="preserve"> </w:t>
      </w:r>
      <w:r w:rsidR="00DE1E7F">
        <w:rPr>
          <w:rFonts w:ascii="Arial" w:hAnsi="Arial" w:cs="Arial"/>
          <w:sz w:val="24"/>
          <w:szCs w:val="24"/>
          <w:lang w:val="en-US"/>
        </w:rPr>
        <w:t xml:space="preserve">  </w:t>
      </w:r>
      <w:r w:rsidR="005104F0">
        <w:rPr>
          <w:rFonts w:ascii="Arial" w:hAnsi="Arial" w:cs="Arial"/>
          <w:sz w:val="24"/>
          <w:szCs w:val="24"/>
          <w:lang w:val="en-US"/>
        </w:rPr>
        <w:t xml:space="preserve"> </w:t>
      </w:r>
      <w:r w:rsidR="001D2776" w:rsidRPr="001D2776">
        <w:rPr>
          <w:rFonts w:ascii="Arial" w:hAnsi="Arial" w:cs="Arial"/>
          <w:sz w:val="24"/>
          <w:szCs w:val="24"/>
          <w:lang w:val="en-US"/>
        </w:rPr>
        <w:t xml:space="preserve"> </w:t>
      </w:r>
      <w:r w:rsidR="000E481A" w:rsidRPr="001D2776">
        <w:rPr>
          <w:rFonts w:ascii="Arial" w:hAnsi="Arial" w:cs="Arial"/>
          <w:sz w:val="24"/>
          <w:szCs w:val="24"/>
          <w:lang w:val="en-US"/>
        </w:rPr>
        <w:t xml:space="preserve">  </w:t>
      </w:r>
    </w:p>
    <w:p w14:paraId="671BD906" w14:textId="5605AEA8" w:rsidR="009A3D25" w:rsidRDefault="009A3D25" w:rsidP="00AF39E3">
      <w:pPr>
        <w:spacing w:after="0"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t xml:space="preserve">As in this case, the central issue was whether the RFB related to the procurement of goods </w:t>
      </w:r>
      <w:r w:rsidR="006E6F97">
        <w:rPr>
          <w:rFonts w:ascii="Arial" w:hAnsi="Arial" w:cs="Arial"/>
          <w:sz w:val="24"/>
          <w:szCs w:val="24"/>
          <w:lang w:val="en-US"/>
        </w:rPr>
        <w:t>or</w:t>
      </w:r>
      <w:r>
        <w:rPr>
          <w:rFonts w:ascii="Arial" w:hAnsi="Arial" w:cs="Arial"/>
          <w:sz w:val="24"/>
          <w:szCs w:val="24"/>
          <w:lang w:val="en-US"/>
        </w:rPr>
        <w:t xml:space="preserve"> services as envisaged by s 217(1). It was argued on behalf of ACSA that it would simply be granting concessions to successful bidders</w:t>
      </w:r>
      <w:r w:rsidR="002666E6">
        <w:rPr>
          <w:rFonts w:ascii="Arial" w:hAnsi="Arial" w:cs="Arial"/>
          <w:sz w:val="24"/>
          <w:szCs w:val="24"/>
          <w:lang w:val="en-US"/>
        </w:rPr>
        <w:t xml:space="preserve"> at a price and so goods </w:t>
      </w:r>
      <w:r w:rsidR="006E6F97">
        <w:rPr>
          <w:rFonts w:ascii="Arial" w:hAnsi="Arial" w:cs="Arial"/>
          <w:sz w:val="24"/>
          <w:szCs w:val="24"/>
          <w:lang w:val="en-US"/>
        </w:rPr>
        <w:t>or</w:t>
      </w:r>
      <w:r w:rsidR="002666E6">
        <w:rPr>
          <w:rFonts w:ascii="Arial" w:hAnsi="Arial" w:cs="Arial"/>
          <w:sz w:val="24"/>
          <w:szCs w:val="24"/>
          <w:lang w:val="en-US"/>
        </w:rPr>
        <w:t xml:space="preserve"> services</w:t>
      </w:r>
      <w:r>
        <w:rPr>
          <w:rFonts w:ascii="Arial" w:hAnsi="Arial" w:cs="Arial"/>
          <w:sz w:val="24"/>
          <w:szCs w:val="24"/>
          <w:lang w:val="en-US"/>
        </w:rPr>
        <w:t xml:space="preserve"> </w:t>
      </w:r>
      <w:r w:rsidR="002666E6">
        <w:rPr>
          <w:rFonts w:ascii="Arial" w:hAnsi="Arial" w:cs="Arial"/>
          <w:sz w:val="24"/>
          <w:szCs w:val="24"/>
          <w:lang w:val="en-US"/>
        </w:rPr>
        <w:t>were not procured by it</w:t>
      </w:r>
      <w:r>
        <w:rPr>
          <w:rFonts w:ascii="Arial" w:hAnsi="Arial" w:cs="Arial"/>
          <w:sz w:val="24"/>
          <w:szCs w:val="24"/>
          <w:lang w:val="en-US"/>
        </w:rPr>
        <w:t>.</w:t>
      </w:r>
    </w:p>
    <w:p w14:paraId="444A405F" w14:textId="55E43251" w:rsidR="002666E6" w:rsidRDefault="002666E6" w:rsidP="00AF39E3">
      <w:pPr>
        <w:spacing w:after="0" w:line="360" w:lineRule="auto"/>
        <w:jc w:val="both"/>
        <w:rPr>
          <w:rFonts w:ascii="Arial" w:hAnsi="Arial" w:cs="Arial"/>
          <w:sz w:val="24"/>
          <w:szCs w:val="24"/>
          <w:lang w:val="en-US"/>
        </w:rPr>
      </w:pPr>
    </w:p>
    <w:p w14:paraId="2A203C97" w14:textId="371CC4EC" w:rsidR="002666E6" w:rsidRDefault="00DD60CC" w:rsidP="00AF39E3">
      <w:pPr>
        <w:spacing w:after="0"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B020D0">
        <w:rPr>
          <w:rFonts w:ascii="Arial" w:hAnsi="Arial" w:cs="Arial"/>
          <w:sz w:val="24"/>
          <w:szCs w:val="24"/>
          <w:lang w:val="en-US"/>
        </w:rPr>
        <w:t>Two judgments were delivered that differed in emphasis, perhaps, but not in th</w:t>
      </w:r>
      <w:r w:rsidR="006E6F97">
        <w:rPr>
          <w:rFonts w:ascii="Arial" w:hAnsi="Arial" w:cs="Arial"/>
          <w:sz w:val="24"/>
          <w:szCs w:val="24"/>
          <w:lang w:val="en-US"/>
        </w:rPr>
        <w:t>e</w:t>
      </w:r>
      <w:r w:rsidR="00B020D0">
        <w:rPr>
          <w:rFonts w:ascii="Arial" w:hAnsi="Arial" w:cs="Arial"/>
          <w:sz w:val="24"/>
          <w:szCs w:val="24"/>
          <w:lang w:val="en-US"/>
        </w:rPr>
        <w:t xml:space="preserve"> result. Both held that the terms of s 217(1) were clear and unambiguous. Molemela JA, with whom Tshiqi JA concurred, held that s 217(1) does not limit the meaning of procuring goods </w:t>
      </w:r>
      <w:r w:rsidR="006E6F97">
        <w:rPr>
          <w:rFonts w:ascii="Arial" w:hAnsi="Arial" w:cs="Arial"/>
          <w:sz w:val="24"/>
          <w:szCs w:val="24"/>
          <w:lang w:val="en-US"/>
        </w:rPr>
        <w:t>or</w:t>
      </w:r>
      <w:r w:rsidR="00B020D0">
        <w:rPr>
          <w:rFonts w:ascii="Arial" w:hAnsi="Arial" w:cs="Arial"/>
          <w:sz w:val="24"/>
          <w:szCs w:val="24"/>
          <w:lang w:val="en-US"/>
        </w:rPr>
        <w:t xml:space="preserve"> services to state expenditure and it ‘does not restrict the means by which goods and services are acquired’.</w:t>
      </w:r>
      <w:r w:rsidR="00B020D0">
        <w:rPr>
          <w:rStyle w:val="FootnoteReference"/>
          <w:rFonts w:ascii="Arial" w:hAnsi="Arial" w:cs="Arial"/>
          <w:sz w:val="24"/>
          <w:szCs w:val="24"/>
          <w:lang w:val="en-US"/>
        </w:rPr>
        <w:footnoteReference w:id="12"/>
      </w:r>
      <w:r w:rsidR="00B020D0">
        <w:rPr>
          <w:rFonts w:ascii="Arial" w:hAnsi="Arial" w:cs="Arial"/>
          <w:sz w:val="24"/>
          <w:szCs w:val="24"/>
          <w:lang w:val="en-US"/>
        </w:rPr>
        <w:t xml:space="preserve"> She held that the RFB envisaged the successful bidders </w:t>
      </w:r>
      <w:r w:rsidR="001F0A75">
        <w:rPr>
          <w:rFonts w:ascii="Arial" w:hAnsi="Arial" w:cs="Arial"/>
          <w:sz w:val="24"/>
          <w:szCs w:val="24"/>
          <w:lang w:val="en-US"/>
        </w:rPr>
        <w:t>‘</w:t>
      </w:r>
      <w:r w:rsidR="00B020D0">
        <w:rPr>
          <w:rFonts w:ascii="Arial" w:hAnsi="Arial" w:cs="Arial"/>
          <w:sz w:val="24"/>
          <w:szCs w:val="24"/>
          <w:lang w:val="en-US"/>
        </w:rPr>
        <w:t xml:space="preserve">performing </w:t>
      </w:r>
      <w:r w:rsidR="001F0A75">
        <w:rPr>
          <w:rFonts w:ascii="Arial" w:hAnsi="Arial" w:cs="Arial"/>
          <w:sz w:val="24"/>
          <w:szCs w:val="24"/>
          <w:lang w:val="en-US"/>
        </w:rPr>
        <w:t xml:space="preserve">a </w:t>
      </w:r>
      <w:r w:rsidR="00B020D0">
        <w:rPr>
          <w:rFonts w:ascii="Arial" w:hAnsi="Arial" w:cs="Arial"/>
          <w:sz w:val="24"/>
          <w:szCs w:val="24"/>
          <w:lang w:val="en-US"/>
        </w:rPr>
        <w:t>service on behalf of ACSA</w:t>
      </w:r>
      <w:r w:rsidR="001F0A75">
        <w:rPr>
          <w:rFonts w:ascii="Arial" w:hAnsi="Arial" w:cs="Arial"/>
          <w:sz w:val="24"/>
          <w:szCs w:val="24"/>
          <w:lang w:val="en-US"/>
        </w:rPr>
        <w:t>’ by promoting the interests and needs of airport-users in accordance with ACSA’s objects.</w:t>
      </w:r>
      <w:r w:rsidR="001F0A75">
        <w:rPr>
          <w:rStyle w:val="FootnoteReference"/>
          <w:rFonts w:ascii="Arial" w:hAnsi="Arial" w:cs="Arial"/>
          <w:sz w:val="24"/>
          <w:szCs w:val="24"/>
          <w:lang w:val="en-US"/>
        </w:rPr>
        <w:footnoteReference w:id="13"/>
      </w:r>
      <w:r w:rsidR="001F0A75">
        <w:rPr>
          <w:rFonts w:ascii="Arial" w:hAnsi="Arial" w:cs="Arial"/>
          <w:sz w:val="24"/>
          <w:szCs w:val="24"/>
          <w:lang w:val="en-US"/>
        </w:rPr>
        <w:t xml:space="preserve"> Section 217(1) was, accordingly, applicable.</w:t>
      </w:r>
    </w:p>
    <w:p w14:paraId="3437D587" w14:textId="6D80B4C9" w:rsidR="001F0A75" w:rsidRDefault="001F0A75" w:rsidP="00AF39E3">
      <w:pPr>
        <w:spacing w:after="0" w:line="360" w:lineRule="auto"/>
        <w:jc w:val="both"/>
        <w:rPr>
          <w:rFonts w:ascii="Arial" w:hAnsi="Arial" w:cs="Arial"/>
          <w:sz w:val="24"/>
          <w:szCs w:val="24"/>
          <w:lang w:val="en-US"/>
        </w:rPr>
      </w:pPr>
    </w:p>
    <w:p w14:paraId="000E4A2A" w14:textId="717D2723" w:rsidR="00DD60CC" w:rsidRPr="00DD60CC" w:rsidRDefault="00DD60CC" w:rsidP="00DD60CC">
      <w:pPr>
        <w:spacing w:after="0" w:line="360" w:lineRule="auto"/>
        <w:jc w:val="both"/>
        <w:rPr>
          <w:rFonts w:ascii="Arial" w:hAnsi="Arial" w:cs="Arial"/>
          <w:sz w:val="24"/>
          <w:szCs w:val="24"/>
          <w:lang w:val="en-US"/>
        </w:rPr>
      </w:pPr>
      <w:r w:rsidRPr="00DD60CC">
        <w:rPr>
          <w:rFonts w:ascii="Arial" w:hAnsi="Arial" w:cs="Arial"/>
          <w:sz w:val="24"/>
          <w:szCs w:val="24"/>
          <w:lang w:val="en-US"/>
        </w:rPr>
        <w:t>[2</w:t>
      </w:r>
      <w:r>
        <w:rPr>
          <w:rFonts w:ascii="Arial" w:hAnsi="Arial" w:cs="Arial"/>
          <w:sz w:val="24"/>
          <w:szCs w:val="24"/>
          <w:lang w:val="en-US"/>
        </w:rPr>
        <w:t>9</w:t>
      </w:r>
      <w:r w:rsidRPr="00DD60CC">
        <w:rPr>
          <w:rFonts w:ascii="Arial" w:hAnsi="Arial" w:cs="Arial"/>
          <w:sz w:val="24"/>
          <w:szCs w:val="24"/>
          <w:lang w:val="en-US"/>
        </w:rPr>
        <w:t>]</w:t>
      </w:r>
      <w:r>
        <w:rPr>
          <w:rFonts w:ascii="Arial" w:hAnsi="Arial" w:cs="Arial"/>
          <w:sz w:val="24"/>
          <w:szCs w:val="24"/>
          <w:lang w:val="en-US"/>
        </w:rPr>
        <w:tab/>
        <w:t>In this process, Molemela JA held, t</w:t>
      </w:r>
      <w:r w:rsidRPr="00DD60CC">
        <w:rPr>
          <w:rFonts w:ascii="Arial" w:hAnsi="Arial" w:cs="Arial"/>
          <w:sz w:val="24"/>
          <w:szCs w:val="24"/>
          <w:lang w:val="en-US"/>
        </w:rPr>
        <w:t xml:space="preserve">he objects of the </w:t>
      </w:r>
      <w:r>
        <w:rPr>
          <w:rFonts w:ascii="Arial" w:hAnsi="Arial" w:cs="Arial"/>
          <w:sz w:val="24"/>
          <w:szCs w:val="24"/>
          <w:lang w:val="en-US"/>
        </w:rPr>
        <w:t>legislation that created ACSA we</w:t>
      </w:r>
      <w:r w:rsidRPr="00DD60CC">
        <w:rPr>
          <w:rFonts w:ascii="Arial" w:hAnsi="Arial" w:cs="Arial"/>
          <w:sz w:val="24"/>
          <w:szCs w:val="24"/>
          <w:lang w:val="en-US"/>
        </w:rPr>
        <w:t xml:space="preserve">re </w:t>
      </w:r>
      <w:r>
        <w:rPr>
          <w:rFonts w:ascii="Arial" w:hAnsi="Arial" w:cs="Arial"/>
          <w:sz w:val="24"/>
          <w:szCs w:val="24"/>
          <w:lang w:val="en-US"/>
        </w:rPr>
        <w:t>‘</w:t>
      </w:r>
      <w:r w:rsidRPr="00DD60CC">
        <w:rPr>
          <w:rFonts w:ascii="Arial" w:hAnsi="Arial" w:cs="Arial"/>
          <w:sz w:val="24"/>
          <w:szCs w:val="24"/>
          <w:lang w:val="en-US"/>
        </w:rPr>
        <w:t>helpful in ascertaining whether the RFB amounted to contracting for goods or services</w:t>
      </w:r>
      <w:r>
        <w:rPr>
          <w:rFonts w:ascii="Arial" w:hAnsi="Arial" w:cs="Arial"/>
          <w:sz w:val="24"/>
          <w:szCs w:val="24"/>
          <w:lang w:val="en-US"/>
        </w:rPr>
        <w:t>’</w:t>
      </w:r>
      <w:r w:rsidRPr="00DD60CC">
        <w:rPr>
          <w:rFonts w:ascii="Arial" w:hAnsi="Arial" w:cs="Arial"/>
          <w:sz w:val="24"/>
          <w:szCs w:val="24"/>
          <w:lang w:val="en-US"/>
        </w:rPr>
        <w:t xml:space="preserve">. </w:t>
      </w:r>
      <w:r>
        <w:rPr>
          <w:rFonts w:ascii="Arial" w:hAnsi="Arial" w:cs="Arial"/>
          <w:sz w:val="24"/>
          <w:szCs w:val="24"/>
          <w:lang w:val="en-US"/>
        </w:rPr>
        <w:t xml:space="preserve">Among </w:t>
      </w:r>
      <w:r w:rsidRPr="00DD60CC">
        <w:rPr>
          <w:rFonts w:ascii="Arial" w:hAnsi="Arial" w:cs="Arial"/>
          <w:sz w:val="24"/>
          <w:szCs w:val="24"/>
          <w:lang w:val="en-US"/>
        </w:rPr>
        <w:t>ACSA's objects</w:t>
      </w:r>
      <w:r>
        <w:rPr>
          <w:rFonts w:ascii="Arial" w:hAnsi="Arial" w:cs="Arial"/>
          <w:sz w:val="24"/>
          <w:szCs w:val="24"/>
          <w:lang w:val="en-US"/>
        </w:rPr>
        <w:t xml:space="preserve"> w</w:t>
      </w:r>
      <w:r w:rsidR="006E6F97">
        <w:rPr>
          <w:rFonts w:ascii="Arial" w:hAnsi="Arial" w:cs="Arial"/>
          <w:sz w:val="24"/>
          <w:szCs w:val="24"/>
          <w:lang w:val="en-US"/>
        </w:rPr>
        <w:t>as</w:t>
      </w:r>
      <w:r w:rsidRPr="00DD60CC">
        <w:rPr>
          <w:rFonts w:ascii="Arial" w:hAnsi="Arial" w:cs="Arial"/>
          <w:sz w:val="24"/>
          <w:szCs w:val="24"/>
          <w:lang w:val="en-US"/>
        </w:rPr>
        <w:t xml:space="preserve"> 'the acquisition, establishment, development, provision, maintenance, management, control or operation of any airport, any part of any airport or any facility or service at any airport normally related to the functioning of an airport'. It </w:t>
      </w:r>
      <w:r>
        <w:rPr>
          <w:rFonts w:ascii="Arial" w:hAnsi="Arial" w:cs="Arial"/>
          <w:sz w:val="24"/>
          <w:szCs w:val="24"/>
          <w:lang w:val="en-US"/>
        </w:rPr>
        <w:t>wa</w:t>
      </w:r>
      <w:r w:rsidRPr="00DD60CC">
        <w:rPr>
          <w:rFonts w:ascii="Arial" w:hAnsi="Arial" w:cs="Arial"/>
          <w:sz w:val="24"/>
          <w:szCs w:val="24"/>
          <w:lang w:val="en-US"/>
        </w:rPr>
        <w:t>s evident</w:t>
      </w:r>
      <w:r>
        <w:rPr>
          <w:rFonts w:ascii="Arial" w:hAnsi="Arial" w:cs="Arial"/>
          <w:sz w:val="24"/>
          <w:szCs w:val="24"/>
          <w:lang w:val="en-US"/>
        </w:rPr>
        <w:t>, she held</w:t>
      </w:r>
      <w:r w:rsidR="00A52103">
        <w:rPr>
          <w:rFonts w:ascii="Arial" w:hAnsi="Arial" w:cs="Arial"/>
          <w:sz w:val="24"/>
          <w:szCs w:val="24"/>
          <w:lang w:val="en-US"/>
        </w:rPr>
        <w:t xml:space="preserve">, </w:t>
      </w:r>
      <w:r w:rsidRPr="00DD60CC">
        <w:rPr>
          <w:rFonts w:ascii="Arial" w:hAnsi="Arial" w:cs="Arial"/>
          <w:sz w:val="24"/>
          <w:szCs w:val="24"/>
          <w:lang w:val="en-US"/>
        </w:rPr>
        <w:t xml:space="preserve">that </w:t>
      </w:r>
      <w:r w:rsidR="00A52103">
        <w:rPr>
          <w:rFonts w:ascii="Arial" w:hAnsi="Arial" w:cs="Arial"/>
          <w:sz w:val="24"/>
          <w:szCs w:val="24"/>
          <w:lang w:val="en-US"/>
        </w:rPr>
        <w:t>‘</w:t>
      </w:r>
      <w:r w:rsidRPr="00DD60CC">
        <w:rPr>
          <w:rFonts w:ascii="Arial" w:hAnsi="Arial" w:cs="Arial"/>
          <w:sz w:val="24"/>
          <w:szCs w:val="24"/>
          <w:lang w:val="en-US"/>
        </w:rPr>
        <w:t>the concessions envisaged in the RFB are aligned to ACSA's objects and key to ACSA's operations</w:t>
      </w:r>
      <w:r w:rsidR="00A52103">
        <w:rPr>
          <w:rFonts w:ascii="Arial" w:hAnsi="Arial" w:cs="Arial"/>
          <w:sz w:val="24"/>
          <w:szCs w:val="24"/>
          <w:lang w:val="en-US"/>
        </w:rPr>
        <w:t>’,</w:t>
      </w:r>
      <w:r w:rsidR="00FF166A">
        <w:rPr>
          <w:rFonts w:ascii="Arial" w:hAnsi="Arial" w:cs="Arial"/>
          <w:sz w:val="24"/>
          <w:szCs w:val="24"/>
          <w:lang w:val="en-US"/>
        </w:rPr>
        <w:t xml:space="preserve"> and</w:t>
      </w:r>
      <w:r w:rsidR="00A52103">
        <w:rPr>
          <w:rFonts w:ascii="Arial" w:hAnsi="Arial" w:cs="Arial"/>
          <w:sz w:val="24"/>
          <w:szCs w:val="24"/>
          <w:lang w:val="en-US"/>
        </w:rPr>
        <w:t xml:space="preserve"> that by inviting bids, </w:t>
      </w:r>
      <w:r w:rsidRPr="00DD60CC">
        <w:rPr>
          <w:rFonts w:ascii="Arial" w:hAnsi="Arial" w:cs="Arial"/>
          <w:sz w:val="24"/>
          <w:szCs w:val="24"/>
          <w:lang w:val="en-US"/>
        </w:rPr>
        <w:t xml:space="preserve">ACSA </w:t>
      </w:r>
      <w:r w:rsidR="00A52103">
        <w:rPr>
          <w:rFonts w:ascii="Arial" w:hAnsi="Arial" w:cs="Arial"/>
          <w:sz w:val="24"/>
          <w:szCs w:val="24"/>
          <w:lang w:val="en-US"/>
        </w:rPr>
        <w:t>‘</w:t>
      </w:r>
      <w:r w:rsidRPr="00DD60CC">
        <w:rPr>
          <w:rFonts w:ascii="Arial" w:hAnsi="Arial" w:cs="Arial"/>
          <w:sz w:val="24"/>
          <w:szCs w:val="24"/>
          <w:lang w:val="en-US"/>
        </w:rPr>
        <w:t>considered itself to be contracting for services</w:t>
      </w:r>
      <w:r w:rsidR="00A52103">
        <w:rPr>
          <w:rFonts w:ascii="Arial" w:hAnsi="Arial" w:cs="Arial"/>
          <w:sz w:val="24"/>
          <w:szCs w:val="24"/>
          <w:lang w:val="en-US"/>
        </w:rPr>
        <w:t>’.</w:t>
      </w:r>
      <w:r w:rsidR="00A52103">
        <w:rPr>
          <w:rStyle w:val="FootnoteReference"/>
          <w:rFonts w:ascii="Arial" w:hAnsi="Arial" w:cs="Arial"/>
          <w:sz w:val="24"/>
          <w:szCs w:val="24"/>
          <w:lang w:val="en-US"/>
        </w:rPr>
        <w:footnoteReference w:id="14"/>
      </w:r>
      <w:r w:rsidR="00A52103">
        <w:rPr>
          <w:rFonts w:ascii="Arial" w:hAnsi="Arial" w:cs="Arial"/>
          <w:sz w:val="24"/>
          <w:szCs w:val="24"/>
          <w:lang w:val="en-US"/>
        </w:rPr>
        <w:t xml:space="preserve"> She concluded, on this issue, as follows:</w:t>
      </w:r>
      <w:r w:rsidR="00A52103">
        <w:rPr>
          <w:rStyle w:val="FootnoteReference"/>
          <w:rFonts w:ascii="Arial" w:hAnsi="Arial" w:cs="Arial"/>
          <w:sz w:val="24"/>
          <w:szCs w:val="24"/>
          <w:lang w:val="en-US"/>
        </w:rPr>
        <w:footnoteReference w:id="15"/>
      </w:r>
    </w:p>
    <w:p w14:paraId="7DA47C8D" w14:textId="362663B0" w:rsidR="00DD60CC" w:rsidRDefault="00A52103" w:rsidP="00DD60CC">
      <w:pPr>
        <w:spacing w:after="0" w:line="360" w:lineRule="auto"/>
        <w:jc w:val="both"/>
        <w:rPr>
          <w:rFonts w:ascii="Arial" w:hAnsi="Arial" w:cs="Arial"/>
          <w:lang w:val="en-US"/>
        </w:rPr>
      </w:pPr>
      <w:r w:rsidRPr="00A52103">
        <w:rPr>
          <w:rFonts w:ascii="Arial" w:hAnsi="Arial" w:cs="Arial"/>
          <w:lang w:val="en-US"/>
        </w:rPr>
        <w:t>‘</w:t>
      </w:r>
      <w:r w:rsidR="00DD60CC" w:rsidRPr="00A52103">
        <w:rPr>
          <w:rFonts w:ascii="Arial" w:hAnsi="Arial" w:cs="Arial"/>
          <w:lang w:val="en-US"/>
        </w:rPr>
        <w:t>ACSA's contention that it was effectively leasing its property to successful bidders so that those bidders could engage in a direct relationship with members of the public fails to take into account the assertions set out in the extracts above. Bearing those assertions and ACSA's strategy in mind, as well as the presentation ACSA made to prospective bidders as part of the pre-tender roadshow, it cannot be gainsaid that the essence of the transaction is that ACSA contracts with car-rental companies to complete and enhance the services available to its customers at its airports in accordance with its own mandate as contemplated in the ACSA Act. In this case the focus falls on what constitutes services in s 217 of the Constitution. The successful operation of a modern airport is heavily dependent upon passengers on arrival being able to secure transport to their ultimate destination, and the ability to hire a car for onward travel is essential. In order to ensure the availability of that service for its passengers, ACSA had to contract with car-hire firms to provide it. The RFB proposes to do that by leasing facilities at airports to car-rental firms. ACSA's suggestion that the granting of concessions to car-rental firms as envisaged in the RFB did not equate to it contracting for services with those bidders within the meaning of s 217 of the Constitution thus amounts to the elevation of form over substance.</w:t>
      </w:r>
      <w:r>
        <w:rPr>
          <w:rFonts w:ascii="Arial" w:hAnsi="Arial" w:cs="Arial"/>
          <w:lang w:val="en-US"/>
        </w:rPr>
        <w:t>’</w:t>
      </w:r>
    </w:p>
    <w:p w14:paraId="79CB1CB1" w14:textId="77777777" w:rsidR="00A52103" w:rsidRPr="00A52103" w:rsidRDefault="00A52103" w:rsidP="00DD60CC">
      <w:pPr>
        <w:spacing w:after="0" w:line="360" w:lineRule="auto"/>
        <w:jc w:val="both"/>
        <w:rPr>
          <w:rFonts w:ascii="Arial" w:hAnsi="Arial" w:cs="Arial"/>
          <w:lang w:val="en-US"/>
        </w:rPr>
      </w:pPr>
    </w:p>
    <w:p w14:paraId="458EF570" w14:textId="54E734B1" w:rsidR="001F0A75" w:rsidRPr="001D2776" w:rsidRDefault="001F0A75" w:rsidP="00AF39E3">
      <w:pPr>
        <w:spacing w:after="0" w:line="360" w:lineRule="auto"/>
        <w:jc w:val="both"/>
        <w:rPr>
          <w:rFonts w:ascii="Arial" w:hAnsi="Arial" w:cs="Arial"/>
          <w:sz w:val="24"/>
          <w:szCs w:val="24"/>
          <w:lang w:val="en-US"/>
        </w:rPr>
      </w:pPr>
      <w:r>
        <w:rPr>
          <w:rFonts w:ascii="Arial" w:hAnsi="Arial" w:cs="Arial"/>
          <w:sz w:val="24"/>
          <w:szCs w:val="24"/>
          <w:lang w:val="en-US"/>
        </w:rPr>
        <w:t>[</w:t>
      </w:r>
      <w:r w:rsidR="00CC7BD6">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In similar vein, Ponnan JA, with whom Cachalia and Wallis JJA concurred, said the following of s 217</w:t>
      </w:r>
      <w:r w:rsidR="00CC7BD6">
        <w:rPr>
          <w:rFonts w:ascii="Arial" w:hAnsi="Arial" w:cs="Arial"/>
          <w:sz w:val="24"/>
          <w:szCs w:val="24"/>
          <w:lang w:val="en-US"/>
        </w:rPr>
        <w:t>(</w:t>
      </w:r>
      <w:r>
        <w:rPr>
          <w:rFonts w:ascii="Arial" w:hAnsi="Arial" w:cs="Arial"/>
          <w:sz w:val="24"/>
          <w:szCs w:val="24"/>
          <w:lang w:val="en-US"/>
        </w:rPr>
        <w:t>1) and its scope:</w:t>
      </w:r>
      <w:r>
        <w:rPr>
          <w:rStyle w:val="FootnoteReference"/>
          <w:rFonts w:ascii="Arial" w:hAnsi="Arial" w:cs="Arial"/>
          <w:sz w:val="24"/>
          <w:szCs w:val="24"/>
          <w:lang w:val="en-US"/>
        </w:rPr>
        <w:footnoteReference w:id="16"/>
      </w:r>
    </w:p>
    <w:p w14:paraId="1EFF57EF" w14:textId="18A12B70" w:rsidR="004173DC" w:rsidRDefault="001F0A75" w:rsidP="00E051A3">
      <w:pPr>
        <w:spacing w:after="0" w:line="360" w:lineRule="auto"/>
        <w:jc w:val="both"/>
        <w:rPr>
          <w:rFonts w:ascii="Arial" w:hAnsi="Arial" w:cs="Arial"/>
          <w:sz w:val="24"/>
          <w:szCs w:val="24"/>
          <w:lang w:val="en-US"/>
        </w:rPr>
      </w:pPr>
      <w:r w:rsidRPr="001F0A75">
        <w:rPr>
          <w:rFonts w:ascii="Arial" w:hAnsi="Arial" w:cs="Arial"/>
          <w:lang w:val="en-US"/>
        </w:rPr>
        <w:t>‘</w:t>
      </w:r>
      <w:r w:rsidR="00E051A3" w:rsidRPr="001F0A75">
        <w:rPr>
          <w:rFonts w:ascii="Arial" w:hAnsi="Arial" w:cs="Arial"/>
          <w:lang w:val="en-US"/>
        </w:rPr>
        <w:t xml:space="preserve">The language of s 217(1) is clear. It applies whenever an organ of state </w:t>
      </w:r>
      <w:r>
        <w:rPr>
          <w:rFonts w:ascii="Arial" w:hAnsi="Arial" w:cs="Arial"/>
          <w:lang w:val="en-US"/>
        </w:rPr>
        <w:t>“</w:t>
      </w:r>
      <w:r w:rsidR="00E051A3" w:rsidRPr="001F0A75">
        <w:rPr>
          <w:rFonts w:ascii="Arial" w:hAnsi="Arial" w:cs="Arial"/>
          <w:lang w:val="en-US"/>
        </w:rPr>
        <w:t>contracts for goods or services</w:t>
      </w:r>
      <w:r>
        <w:rPr>
          <w:rFonts w:ascii="Arial" w:hAnsi="Arial" w:cs="Arial"/>
          <w:lang w:val="en-US"/>
        </w:rPr>
        <w:t>”</w:t>
      </w:r>
      <w:r w:rsidR="00E051A3" w:rsidRPr="001F0A75">
        <w:rPr>
          <w:rFonts w:ascii="Arial" w:hAnsi="Arial" w:cs="Arial"/>
          <w:lang w:val="en-US"/>
        </w:rPr>
        <w:t xml:space="preserve">. These words are plain and unqualified. They make it clear that the section applies whenever an organ of state contracts for goods or services, whether for itself or for somebody else. ACSA's restrictive reading thus finds no support in the plain language of the section. </w:t>
      </w:r>
      <w:r w:rsidR="00E051A3" w:rsidRPr="001F0A75">
        <w:rPr>
          <w:rFonts w:ascii="Arial" w:hAnsi="Arial" w:cs="Arial"/>
          <w:lang w:val="en-US"/>
        </w:rPr>
        <w:lastRenderedPageBreak/>
        <w:t>ACSA suggests that the ambit of the section</w:t>
      </w:r>
      <w:r>
        <w:rPr>
          <w:rFonts w:ascii="Arial" w:hAnsi="Arial" w:cs="Arial"/>
          <w:lang w:val="en-US"/>
        </w:rPr>
        <w:t xml:space="preserve"> </w:t>
      </w:r>
      <w:r w:rsidR="00E051A3" w:rsidRPr="001F0A75">
        <w:rPr>
          <w:rFonts w:ascii="Arial" w:hAnsi="Arial" w:cs="Arial"/>
          <w:lang w:val="en-US"/>
        </w:rPr>
        <w:t xml:space="preserve">is limited by the reference to the word </w:t>
      </w:r>
      <w:r w:rsidR="00810721">
        <w:rPr>
          <w:rFonts w:ascii="Arial" w:hAnsi="Arial" w:cs="Arial"/>
          <w:lang w:val="en-US"/>
        </w:rPr>
        <w:t>“</w:t>
      </w:r>
      <w:r w:rsidR="00E051A3" w:rsidRPr="001F0A75">
        <w:rPr>
          <w:rFonts w:ascii="Arial" w:hAnsi="Arial" w:cs="Arial"/>
          <w:lang w:val="en-US"/>
        </w:rPr>
        <w:t>procurement</w:t>
      </w:r>
      <w:r w:rsidR="00810721">
        <w:rPr>
          <w:rFonts w:ascii="Arial" w:hAnsi="Arial" w:cs="Arial"/>
          <w:lang w:val="en-US"/>
        </w:rPr>
        <w:t>”</w:t>
      </w:r>
      <w:r w:rsidR="00E051A3" w:rsidRPr="001F0A75">
        <w:rPr>
          <w:rFonts w:ascii="Arial" w:hAnsi="Arial" w:cs="Arial"/>
          <w:lang w:val="en-US"/>
        </w:rPr>
        <w:t xml:space="preserve"> in the heading and in s 217(2). The ordinary meaning of </w:t>
      </w:r>
      <w:r w:rsidR="00810721">
        <w:rPr>
          <w:rFonts w:ascii="Arial" w:hAnsi="Arial" w:cs="Arial"/>
          <w:lang w:val="en-US"/>
        </w:rPr>
        <w:t>“</w:t>
      </w:r>
      <w:r w:rsidR="00E051A3" w:rsidRPr="001F0A75">
        <w:rPr>
          <w:rFonts w:ascii="Arial" w:hAnsi="Arial" w:cs="Arial"/>
          <w:lang w:val="en-US"/>
        </w:rPr>
        <w:t>procure</w:t>
      </w:r>
      <w:r w:rsidR="00810721">
        <w:rPr>
          <w:rFonts w:ascii="Arial" w:hAnsi="Arial" w:cs="Arial"/>
          <w:lang w:val="en-US"/>
        </w:rPr>
        <w:t>”</w:t>
      </w:r>
      <w:r w:rsidR="00E051A3" w:rsidRPr="001F0A75">
        <w:rPr>
          <w:rFonts w:ascii="Arial" w:hAnsi="Arial" w:cs="Arial"/>
          <w:lang w:val="en-US"/>
        </w:rPr>
        <w:t xml:space="preserve"> is </w:t>
      </w:r>
      <w:r w:rsidR="00810721">
        <w:rPr>
          <w:rFonts w:ascii="Arial" w:hAnsi="Arial" w:cs="Arial"/>
          <w:lang w:val="en-US"/>
        </w:rPr>
        <w:t>“</w:t>
      </w:r>
      <w:r w:rsidR="00E051A3" w:rsidRPr="001F0A75">
        <w:rPr>
          <w:rFonts w:ascii="Arial" w:hAnsi="Arial" w:cs="Arial"/>
          <w:lang w:val="en-US"/>
        </w:rPr>
        <w:t>obtain</w:t>
      </w:r>
      <w:r w:rsidR="00810721">
        <w:rPr>
          <w:rFonts w:ascii="Arial" w:hAnsi="Arial" w:cs="Arial"/>
          <w:lang w:val="en-US"/>
        </w:rPr>
        <w:t>”</w:t>
      </w:r>
      <w:r w:rsidR="00E051A3" w:rsidRPr="001F0A75">
        <w:rPr>
          <w:rFonts w:ascii="Arial" w:hAnsi="Arial" w:cs="Arial"/>
          <w:lang w:val="en-US"/>
        </w:rPr>
        <w:t xml:space="preserve">. In any event, s 217(1) spells out what the section means when it speaks of </w:t>
      </w:r>
      <w:r w:rsidR="00810721">
        <w:rPr>
          <w:rFonts w:ascii="Arial" w:hAnsi="Arial" w:cs="Arial"/>
          <w:lang w:val="en-US"/>
        </w:rPr>
        <w:t>“</w:t>
      </w:r>
      <w:r w:rsidR="00E051A3" w:rsidRPr="001F0A75">
        <w:rPr>
          <w:rFonts w:ascii="Arial" w:hAnsi="Arial" w:cs="Arial"/>
          <w:lang w:val="en-US"/>
        </w:rPr>
        <w:t>procurement</w:t>
      </w:r>
      <w:r w:rsidR="00810721">
        <w:rPr>
          <w:rFonts w:ascii="Arial" w:hAnsi="Arial" w:cs="Arial"/>
          <w:lang w:val="en-US"/>
        </w:rPr>
        <w:t>”</w:t>
      </w:r>
      <w:r w:rsidR="00E051A3" w:rsidRPr="001F0A75">
        <w:rPr>
          <w:rFonts w:ascii="Arial" w:hAnsi="Arial" w:cs="Arial"/>
          <w:lang w:val="en-US"/>
        </w:rPr>
        <w:t xml:space="preserve">, which is </w:t>
      </w:r>
      <w:r w:rsidR="00810721">
        <w:rPr>
          <w:rFonts w:ascii="Arial" w:hAnsi="Arial" w:cs="Arial"/>
          <w:lang w:val="en-US"/>
        </w:rPr>
        <w:t>“</w:t>
      </w:r>
      <w:r w:rsidR="00E051A3" w:rsidRPr="001F0A75">
        <w:rPr>
          <w:rFonts w:ascii="Arial" w:hAnsi="Arial" w:cs="Arial"/>
          <w:lang w:val="en-US"/>
        </w:rPr>
        <w:t>to contract for goods or services</w:t>
      </w:r>
      <w:r w:rsidR="00810721">
        <w:rPr>
          <w:rFonts w:ascii="Arial" w:hAnsi="Arial" w:cs="Arial"/>
          <w:lang w:val="en-US"/>
        </w:rPr>
        <w:t>”</w:t>
      </w:r>
      <w:r w:rsidR="00E051A3" w:rsidRPr="001F0A75">
        <w:rPr>
          <w:rFonts w:ascii="Arial" w:hAnsi="Arial" w:cs="Arial"/>
          <w:lang w:val="en-US"/>
        </w:rPr>
        <w:t>. It thus places the meaning of the word beyond doubt. ACSA suggests that the RFB is not directed at procurement but only at contracts for the lease of premises to car-rental companies, who provide their services directly to the public. But, that is to elevate form above substance. The substance of the transaction is that ACSA contracts with car-rental companies to provide a public service at its airports. That is how ACSA itself described the transaction in the RFB.</w:t>
      </w:r>
      <w:r w:rsidRPr="001F0A75">
        <w:rPr>
          <w:rFonts w:ascii="Arial" w:hAnsi="Arial" w:cs="Arial"/>
          <w:lang w:val="en-US"/>
        </w:rPr>
        <w:t>’</w:t>
      </w:r>
    </w:p>
    <w:p w14:paraId="7A0C1BE9" w14:textId="3D97AAA3" w:rsidR="00810721" w:rsidRDefault="00810721" w:rsidP="00E051A3">
      <w:pPr>
        <w:spacing w:after="0" w:line="360" w:lineRule="auto"/>
        <w:jc w:val="both"/>
        <w:rPr>
          <w:rFonts w:ascii="Arial" w:hAnsi="Arial" w:cs="Arial"/>
          <w:sz w:val="24"/>
          <w:szCs w:val="24"/>
          <w:lang w:val="en-US"/>
        </w:rPr>
      </w:pPr>
    </w:p>
    <w:p w14:paraId="7E7A05C1" w14:textId="3910AE93" w:rsidR="00810721" w:rsidRDefault="00810721" w:rsidP="00E051A3">
      <w:pPr>
        <w:spacing w:after="0" w:line="360" w:lineRule="auto"/>
        <w:jc w:val="both"/>
        <w:rPr>
          <w:rFonts w:ascii="Arial" w:hAnsi="Arial" w:cs="Arial"/>
          <w:sz w:val="24"/>
          <w:szCs w:val="24"/>
          <w:lang w:val="en-US"/>
        </w:rPr>
      </w:pPr>
      <w:r>
        <w:rPr>
          <w:rFonts w:ascii="Arial" w:hAnsi="Arial" w:cs="Arial"/>
          <w:sz w:val="24"/>
          <w:szCs w:val="24"/>
          <w:lang w:val="en-US"/>
        </w:rPr>
        <w:t>[3</w:t>
      </w:r>
      <w:r w:rsidR="00CC7BD6">
        <w:rPr>
          <w:rFonts w:ascii="Arial" w:hAnsi="Arial" w:cs="Arial"/>
          <w:sz w:val="24"/>
          <w:szCs w:val="24"/>
          <w:lang w:val="en-US"/>
        </w:rPr>
        <w:t>1</w:t>
      </w:r>
      <w:r>
        <w:rPr>
          <w:rFonts w:ascii="Arial" w:hAnsi="Arial" w:cs="Arial"/>
          <w:sz w:val="24"/>
          <w:szCs w:val="24"/>
          <w:lang w:val="en-US"/>
        </w:rPr>
        <w:t>]</w:t>
      </w:r>
      <w:r w:rsidR="00CC7BD6">
        <w:rPr>
          <w:rFonts w:ascii="Arial" w:hAnsi="Arial" w:cs="Arial"/>
          <w:sz w:val="24"/>
          <w:szCs w:val="24"/>
          <w:lang w:val="en-US"/>
        </w:rPr>
        <w:tab/>
        <w:t xml:space="preserve">Before I turn to an application of the principles set out in </w:t>
      </w:r>
      <w:r w:rsidR="00CC7BD6">
        <w:rPr>
          <w:rFonts w:ascii="Arial" w:hAnsi="Arial" w:cs="Arial"/>
          <w:i/>
          <w:iCs/>
          <w:sz w:val="24"/>
          <w:szCs w:val="24"/>
          <w:lang w:val="en-US"/>
        </w:rPr>
        <w:t>Airports Company South Africa</w:t>
      </w:r>
      <w:r w:rsidR="00CC7BD6">
        <w:rPr>
          <w:rFonts w:ascii="Arial" w:hAnsi="Arial" w:cs="Arial"/>
          <w:sz w:val="24"/>
          <w:szCs w:val="24"/>
          <w:lang w:val="en-US"/>
        </w:rPr>
        <w:t xml:space="preserve"> to the facts of this case, it is necessary to say something of another argument made on behalf of Agribee. It was that this court, in </w:t>
      </w:r>
      <w:r w:rsidR="00CC7BD6">
        <w:rPr>
          <w:rFonts w:ascii="Arial" w:hAnsi="Arial" w:cs="Arial"/>
          <w:i/>
          <w:iCs/>
          <w:sz w:val="24"/>
          <w:szCs w:val="24"/>
          <w:lang w:val="en-US"/>
        </w:rPr>
        <w:t>Auditor-General of SA v MEC for Economic Opportunities</w:t>
      </w:r>
      <w:r w:rsidR="006158A6">
        <w:rPr>
          <w:rFonts w:ascii="Arial" w:hAnsi="Arial" w:cs="Arial"/>
          <w:i/>
          <w:iCs/>
          <w:sz w:val="24"/>
          <w:szCs w:val="24"/>
          <w:lang w:val="en-US"/>
        </w:rPr>
        <w:t>, Western Cape and Another</w:t>
      </w:r>
      <w:r w:rsidR="006158A6">
        <w:rPr>
          <w:rFonts w:ascii="Arial" w:hAnsi="Arial" w:cs="Arial"/>
          <w:sz w:val="24"/>
          <w:szCs w:val="24"/>
          <w:lang w:val="en-US"/>
        </w:rPr>
        <w:t>,</w:t>
      </w:r>
      <w:r w:rsidR="006158A6">
        <w:rPr>
          <w:rStyle w:val="FootnoteReference"/>
          <w:rFonts w:ascii="Arial" w:hAnsi="Arial" w:cs="Arial"/>
          <w:sz w:val="24"/>
          <w:szCs w:val="24"/>
          <w:lang w:val="en-US"/>
        </w:rPr>
        <w:footnoteReference w:id="17"/>
      </w:r>
      <w:r w:rsidR="00CC7BD6">
        <w:rPr>
          <w:rFonts w:ascii="Arial" w:hAnsi="Arial" w:cs="Arial"/>
          <w:sz w:val="24"/>
          <w:szCs w:val="24"/>
          <w:lang w:val="en-US"/>
        </w:rPr>
        <w:t xml:space="preserve"> held, in circumstances similar to those in this case,</w:t>
      </w:r>
      <w:r w:rsidR="006158A6">
        <w:rPr>
          <w:rFonts w:ascii="Arial" w:hAnsi="Arial" w:cs="Arial"/>
          <w:sz w:val="24"/>
          <w:szCs w:val="24"/>
          <w:lang w:val="en-US"/>
        </w:rPr>
        <w:t xml:space="preserve"> that</w:t>
      </w:r>
      <w:r w:rsidR="00CC7BD6">
        <w:rPr>
          <w:rFonts w:ascii="Arial" w:hAnsi="Arial" w:cs="Arial"/>
          <w:sz w:val="24"/>
          <w:szCs w:val="24"/>
          <w:lang w:val="en-US"/>
        </w:rPr>
        <w:t xml:space="preserve"> payments made</w:t>
      </w:r>
      <w:r w:rsidR="006158A6">
        <w:rPr>
          <w:rFonts w:ascii="Arial" w:hAnsi="Arial" w:cs="Arial"/>
          <w:sz w:val="24"/>
          <w:szCs w:val="24"/>
          <w:lang w:val="en-US"/>
        </w:rPr>
        <w:t xml:space="preserve"> in respect of an entity that performed a similar role to the ECBF</w:t>
      </w:r>
      <w:r w:rsidR="00CC7BD6">
        <w:rPr>
          <w:rFonts w:ascii="Arial" w:hAnsi="Arial" w:cs="Arial"/>
          <w:sz w:val="24"/>
          <w:szCs w:val="24"/>
          <w:lang w:val="en-US"/>
        </w:rPr>
        <w:t xml:space="preserve"> </w:t>
      </w:r>
      <w:r w:rsidR="006158A6">
        <w:rPr>
          <w:rFonts w:ascii="Arial" w:hAnsi="Arial" w:cs="Arial"/>
          <w:sz w:val="24"/>
          <w:szCs w:val="24"/>
          <w:lang w:val="en-US"/>
        </w:rPr>
        <w:t>were classified as transfers, and not payments f</w:t>
      </w:r>
      <w:r w:rsidR="007A213B">
        <w:rPr>
          <w:rFonts w:ascii="Arial" w:hAnsi="Arial" w:cs="Arial"/>
          <w:sz w:val="24"/>
          <w:szCs w:val="24"/>
          <w:lang w:val="en-US"/>
        </w:rPr>
        <w:t>or</w:t>
      </w:r>
      <w:r w:rsidR="006158A6">
        <w:rPr>
          <w:rFonts w:ascii="Arial" w:hAnsi="Arial" w:cs="Arial"/>
          <w:sz w:val="24"/>
          <w:szCs w:val="24"/>
          <w:lang w:val="en-US"/>
        </w:rPr>
        <w:t xml:space="preserve"> goods and services, because that body </w:t>
      </w:r>
      <w:r w:rsidR="00FF166A">
        <w:rPr>
          <w:rFonts w:ascii="Arial" w:hAnsi="Arial" w:cs="Arial"/>
          <w:sz w:val="24"/>
          <w:szCs w:val="24"/>
          <w:lang w:val="en-US"/>
        </w:rPr>
        <w:t>w</w:t>
      </w:r>
      <w:r w:rsidR="006158A6">
        <w:rPr>
          <w:rFonts w:ascii="Arial" w:hAnsi="Arial" w:cs="Arial"/>
          <w:sz w:val="24"/>
          <w:szCs w:val="24"/>
          <w:lang w:val="en-US"/>
        </w:rPr>
        <w:t>as the agent of the provincial government. From this, it follow</w:t>
      </w:r>
      <w:r w:rsidR="00FF166A">
        <w:rPr>
          <w:rFonts w:ascii="Arial" w:hAnsi="Arial" w:cs="Arial"/>
          <w:sz w:val="24"/>
          <w:szCs w:val="24"/>
          <w:lang w:val="en-US"/>
        </w:rPr>
        <w:t>ed</w:t>
      </w:r>
      <w:r w:rsidR="006158A6">
        <w:rPr>
          <w:rFonts w:ascii="Arial" w:hAnsi="Arial" w:cs="Arial"/>
          <w:sz w:val="24"/>
          <w:szCs w:val="24"/>
          <w:lang w:val="en-US"/>
        </w:rPr>
        <w:t xml:space="preserve">, according to the argument, </w:t>
      </w:r>
      <w:r w:rsidR="007A213B">
        <w:rPr>
          <w:rFonts w:ascii="Arial" w:hAnsi="Arial" w:cs="Arial"/>
          <w:sz w:val="24"/>
          <w:szCs w:val="24"/>
          <w:lang w:val="en-US"/>
        </w:rPr>
        <w:t xml:space="preserve">that </w:t>
      </w:r>
      <w:r w:rsidR="006158A6">
        <w:rPr>
          <w:rFonts w:ascii="Arial" w:hAnsi="Arial" w:cs="Arial"/>
          <w:sz w:val="24"/>
          <w:szCs w:val="24"/>
          <w:lang w:val="en-US"/>
        </w:rPr>
        <w:t>the procurement of goods and services did not arise in this case, with the result that s 217(1) was not implicated.</w:t>
      </w:r>
      <w:r>
        <w:rPr>
          <w:rFonts w:ascii="Arial" w:hAnsi="Arial" w:cs="Arial"/>
          <w:sz w:val="24"/>
          <w:szCs w:val="24"/>
          <w:lang w:val="en-US"/>
        </w:rPr>
        <w:tab/>
      </w:r>
    </w:p>
    <w:p w14:paraId="41307E03" w14:textId="656BE090" w:rsidR="007A213B" w:rsidRDefault="007A213B" w:rsidP="00E051A3">
      <w:pPr>
        <w:spacing w:after="0" w:line="360" w:lineRule="auto"/>
        <w:jc w:val="both"/>
        <w:rPr>
          <w:rFonts w:ascii="Arial" w:hAnsi="Arial" w:cs="Arial"/>
          <w:sz w:val="24"/>
          <w:szCs w:val="24"/>
          <w:lang w:val="en-US"/>
        </w:rPr>
      </w:pPr>
    </w:p>
    <w:p w14:paraId="7692EC0B" w14:textId="144D6CD3" w:rsidR="007A213B" w:rsidRDefault="007A213B" w:rsidP="00E051A3">
      <w:pPr>
        <w:spacing w:after="0"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 xml:space="preserve">Agribee reads too much into </w:t>
      </w:r>
      <w:r>
        <w:rPr>
          <w:rFonts w:ascii="Arial" w:hAnsi="Arial" w:cs="Arial"/>
          <w:i/>
          <w:iCs/>
          <w:sz w:val="24"/>
          <w:szCs w:val="24"/>
          <w:lang w:val="en-US"/>
        </w:rPr>
        <w:t>Auditor-General of SA</w:t>
      </w:r>
      <w:r>
        <w:rPr>
          <w:rFonts w:ascii="Arial" w:hAnsi="Arial" w:cs="Arial"/>
          <w:sz w:val="24"/>
          <w:szCs w:val="24"/>
          <w:lang w:val="en-US"/>
        </w:rPr>
        <w:t xml:space="preserve">. It concerned the interpretation of an accounting standard issued by the National Treasury that had its origin in s 216(1) of the Constitution. It had nothing to do with procurement and the </w:t>
      </w:r>
      <w:r w:rsidR="00EB039D">
        <w:rPr>
          <w:rFonts w:ascii="Arial" w:hAnsi="Arial" w:cs="Arial"/>
          <w:sz w:val="24"/>
          <w:szCs w:val="24"/>
          <w:lang w:val="en-US"/>
        </w:rPr>
        <w:t>applicability</w:t>
      </w:r>
      <w:r>
        <w:rPr>
          <w:rFonts w:ascii="Arial" w:hAnsi="Arial" w:cs="Arial"/>
          <w:sz w:val="24"/>
          <w:szCs w:val="24"/>
          <w:lang w:val="en-US"/>
        </w:rPr>
        <w:t xml:space="preserve"> of s 217(1). Indeed, the court made the point specifically that</w:t>
      </w:r>
      <w:r w:rsidR="00D021A2">
        <w:rPr>
          <w:rFonts w:ascii="Arial" w:hAnsi="Arial" w:cs="Arial"/>
          <w:sz w:val="24"/>
          <w:szCs w:val="24"/>
          <w:lang w:val="en-US"/>
        </w:rPr>
        <w:t xml:space="preserve"> procurement issues were not even alluded to in the papers and may have been of interest to the Auditor-General ‘down the line, as it were’.</w:t>
      </w:r>
      <w:r w:rsidR="00D021A2">
        <w:rPr>
          <w:rStyle w:val="FootnoteReference"/>
          <w:rFonts w:ascii="Arial" w:hAnsi="Arial" w:cs="Arial"/>
          <w:sz w:val="24"/>
          <w:szCs w:val="24"/>
          <w:lang w:val="en-US"/>
        </w:rPr>
        <w:footnoteReference w:id="18"/>
      </w:r>
      <w:r w:rsidR="00D021A2">
        <w:rPr>
          <w:rFonts w:ascii="Arial" w:hAnsi="Arial" w:cs="Arial"/>
          <w:sz w:val="24"/>
          <w:szCs w:val="24"/>
          <w:lang w:val="en-US"/>
        </w:rPr>
        <w:t xml:space="preserve"> The case is thus distinguishable from the present matter and no authority for the proposition that s 217(1) is of no application to t</w:t>
      </w:r>
      <w:r w:rsidR="00EB039D">
        <w:rPr>
          <w:rFonts w:ascii="Arial" w:hAnsi="Arial" w:cs="Arial"/>
          <w:sz w:val="24"/>
          <w:szCs w:val="24"/>
          <w:lang w:val="en-US"/>
        </w:rPr>
        <w:t>he agreement with which we are concerned</w:t>
      </w:r>
      <w:r w:rsidR="00D021A2">
        <w:rPr>
          <w:rFonts w:ascii="Arial" w:hAnsi="Arial" w:cs="Arial"/>
          <w:sz w:val="24"/>
          <w:szCs w:val="24"/>
          <w:lang w:val="en-US"/>
        </w:rPr>
        <w:t>.</w:t>
      </w:r>
    </w:p>
    <w:p w14:paraId="5A4EE16A" w14:textId="1F2A8291" w:rsidR="00D021A2" w:rsidRDefault="00D021A2" w:rsidP="00E051A3">
      <w:pPr>
        <w:spacing w:after="0" w:line="360" w:lineRule="auto"/>
        <w:jc w:val="both"/>
        <w:rPr>
          <w:rFonts w:ascii="Arial" w:hAnsi="Arial" w:cs="Arial"/>
          <w:sz w:val="24"/>
          <w:szCs w:val="24"/>
          <w:lang w:val="en-US"/>
        </w:rPr>
      </w:pPr>
    </w:p>
    <w:p w14:paraId="3CDFAD19" w14:textId="372FF192" w:rsidR="00D021A2" w:rsidRDefault="00D021A2" w:rsidP="00E051A3">
      <w:pPr>
        <w:spacing w:after="0"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995A49">
        <w:rPr>
          <w:rFonts w:ascii="Arial" w:hAnsi="Arial" w:cs="Arial"/>
          <w:sz w:val="24"/>
          <w:szCs w:val="24"/>
          <w:lang w:val="en-US"/>
        </w:rPr>
        <w:t xml:space="preserve">It is clear from the terms of the agreement that the project pursued by the Department, the Agency and the ECBF fell within the core functions of both the </w:t>
      </w:r>
      <w:r w:rsidR="00995A49">
        <w:rPr>
          <w:rFonts w:ascii="Arial" w:hAnsi="Arial" w:cs="Arial"/>
          <w:sz w:val="24"/>
          <w:szCs w:val="24"/>
          <w:lang w:val="en-US"/>
        </w:rPr>
        <w:lastRenderedPageBreak/>
        <w:t>Department and the Agency. In respect of the objects of the Department, it was aimed at support for</w:t>
      </w:r>
      <w:r w:rsidR="00EB039D">
        <w:rPr>
          <w:rFonts w:ascii="Arial" w:hAnsi="Arial" w:cs="Arial"/>
          <w:sz w:val="24"/>
          <w:szCs w:val="24"/>
          <w:lang w:val="en-US"/>
        </w:rPr>
        <w:t>,</w:t>
      </w:r>
      <w:r w:rsidR="00995A49">
        <w:rPr>
          <w:rFonts w:ascii="Arial" w:hAnsi="Arial" w:cs="Arial"/>
          <w:sz w:val="24"/>
          <w:szCs w:val="24"/>
          <w:lang w:val="en-US"/>
        </w:rPr>
        <w:t xml:space="preserve"> and the growth of</w:t>
      </w:r>
      <w:r w:rsidR="00EB039D">
        <w:rPr>
          <w:rFonts w:ascii="Arial" w:hAnsi="Arial" w:cs="Arial"/>
          <w:sz w:val="24"/>
          <w:szCs w:val="24"/>
          <w:lang w:val="en-US"/>
        </w:rPr>
        <w:t>,</w:t>
      </w:r>
      <w:r w:rsidR="00995A49">
        <w:rPr>
          <w:rFonts w:ascii="Arial" w:hAnsi="Arial" w:cs="Arial"/>
          <w:sz w:val="24"/>
          <w:szCs w:val="24"/>
          <w:lang w:val="en-US"/>
        </w:rPr>
        <w:t xml:space="preserve"> a part of the agricultural sector in the Eastern Cape, in line with its strategy to focus, inter alia, on the commercialization of smallholder beef production. From the Agency’s point of view, the agreement was aimed at</w:t>
      </w:r>
      <w:r w:rsidR="00EB039D">
        <w:rPr>
          <w:rFonts w:ascii="Arial" w:hAnsi="Arial" w:cs="Arial"/>
          <w:sz w:val="24"/>
          <w:szCs w:val="24"/>
          <w:lang w:val="en-US"/>
        </w:rPr>
        <w:t xml:space="preserve"> </w:t>
      </w:r>
      <w:r w:rsidR="00995A49">
        <w:rPr>
          <w:rFonts w:ascii="Arial" w:hAnsi="Arial" w:cs="Arial"/>
          <w:sz w:val="24"/>
          <w:szCs w:val="24"/>
          <w:lang w:val="en-US"/>
        </w:rPr>
        <w:t>promoting, supporting and facilitating rural development, in relation to beef production in particular, in the province.</w:t>
      </w:r>
    </w:p>
    <w:p w14:paraId="5B8C7DAB" w14:textId="37BDF94A" w:rsidR="003F2FB2" w:rsidRDefault="003F2FB2" w:rsidP="00E051A3">
      <w:pPr>
        <w:spacing w:after="0" w:line="360" w:lineRule="auto"/>
        <w:jc w:val="both"/>
        <w:rPr>
          <w:rFonts w:ascii="Arial" w:hAnsi="Arial" w:cs="Arial"/>
          <w:sz w:val="24"/>
          <w:szCs w:val="24"/>
          <w:lang w:val="en-US"/>
        </w:rPr>
      </w:pPr>
    </w:p>
    <w:p w14:paraId="1E5B48B3" w14:textId="591CF8EE" w:rsidR="003F2FB2" w:rsidRDefault="003F2FB2" w:rsidP="00E051A3">
      <w:pPr>
        <w:spacing w:after="0"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In order to achieve these objects, public money – more than R6</w:t>
      </w:r>
      <w:r w:rsidR="00EB039D">
        <w:rPr>
          <w:rFonts w:ascii="Arial" w:hAnsi="Arial" w:cs="Arial"/>
          <w:sz w:val="24"/>
          <w:szCs w:val="24"/>
          <w:lang w:val="en-US"/>
        </w:rPr>
        <w:t>7</w:t>
      </w:r>
      <w:r>
        <w:rPr>
          <w:rFonts w:ascii="Arial" w:hAnsi="Arial" w:cs="Arial"/>
          <w:sz w:val="24"/>
          <w:szCs w:val="24"/>
          <w:lang w:val="en-US"/>
        </w:rPr>
        <w:t xml:space="preserve">. 5 million over three years – was budgeted. The funds were to be used to pay for the ECBF’s acquisition of beef weaners, which it was required to deliver, at cost, to the project’s beneficiaries. It was also required to provide veterinary kits, supplementary feed and so on. After the cattle had been backgrounded by the beneficiaries, the ECBF was required to step in again to </w:t>
      </w:r>
      <w:r w:rsidR="00BD6744">
        <w:rPr>
          <w:rFonts w:ascii="Arial" w:hAnsi="Arial" w:cs="Arial"/>
          <w:sz w:val="24"/>
          <w:szCs w:val="24"/>
          <w:lang w:val="en-US"/>
        </w:rPr>
        <w:t>deliver</w:t>
      </w:r>
      <w:r>
        <w:rPr>
          <w:rFonts w:ascii="Arial" w:hAnsi="Arial" w:cs="Arial"/>
          <w:sz w:val="24"/>
          <w:szCs w:val="24"/>
          <w:lang w:val="en-US"/>
        </w:rPr>
        <w:t xml:space="preserve"> them to feedlots, to arrange for their slaughter and to market the product.</w:t>
      </w:r>
    </w:p>
    <w:p w14:paraId="4A1C068D" w14:textId="77777777" w:rsidR="003F2FB2" w:rsidRDefault="003F2FB2" w:rsidP="00E051A3">
      <w:pPr>
        <w:spacing w:after="0" w:line="360" w:lineRule="auto"/>
        <w:jc w:val="both"/>
        <w:rPr>
          <w:rFonts w:ascii="Arial" w:hAnsi="Arial" w:cs="Arial"/>
          <w:sz w:val="24"/>
          <w:szCs w:val="24"/>
          <w:lang w:val="en-US"/>
        </w:rPr>
      </w:pPr>
    </w:p>
    <w:p w14:paraId="7E13679D" w14:textId="1A287C2B" w:rsidR="003F2FB2" w:rsidRPr="007A213B" w:rsidRDefault="003F2FB2" w:rsidP="00E051A3">
      <w:pPr>
        <w:spacing w:after="0"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t xml:space="preserve">The agreement, therefore, contemplated that goods, in the form of beef weaners, would be delivered to beneficiaries by the ECBF, </w:t>
      </w:r>
      <w:r w:rsidR="00D60BA9">
        <w:rPr>
          <w:rFonts w:ascii="Arial" w:hAnsi="Arial" w:cs="Arial"/>
          <w:sz w:val="24"/>
          <w:szCs w:val="24"/>
          <w:lang w:val="en-US"/>
        </w:rPr>
        <w:t xml:space="preserve">together with veterinary kits and feed supplements. In addition certain services, such as </w:t>
      </w:r>
      <w:r w:rsidR="00897C10">
        <w:rPr>
          <w:rFonts w:ascii="Arial" w:hAnsi="Arial" w:cs="Arial"/>
          <w:sz w:val="24"/>
          <w:szCs w:val="24"/>
          <w:lang w:val="en-US"/>
        </w:rPr>
        <w:t>training and mentorship</w:t>
      </w:r>
      <w:r w:rsidR="00EB039D">
        <w:rPr>
          <w:rFonts w:ascii="Arial" w:hAnsi="Arial" w:cs="Arial"/>
          <w:sz w:val="24"/>
          <w:szCs w:val="24"/>
          <w:lang w:val="en-US"/>
        </w:rPr>
        <w:t>,</w:t>
      </w:r>
      <w:r w:rsidR="00D60BA9">
        <w:rPr>
          <w:rFonts w:ascii="Arial" w:hAnsi="Arial" w:cs="Arial"/>
          <w:sz w:val="24"/>
          <w:szCs w:val="24"/>
          <w:lang w:val="en-US"/>
        </w:rPr>
        <w:t xml:space="preserve"> would be provided to beneficiaries by the ECBF. </w:t>
      </w:r>
      <w:r w:rsidR="001F6160">
        <w:rPr>
          <w:rFonts w:ascii="Arial" w:hAnsi="Arial" w:cs="Arial"/>
          <w:sz w:val="24"/>
          <w:szCs w:val="24"/>
          <w:lang w:val="en-US"/>
        </w:rPr>
        <w:t xml:space="preserve"> </w:t>
      </w:r>
    </w:p>
    <w:p w14:paraId="44DD381A" w14:textId="21345096" w:rsidR="004173DC" w:rsidRDefault="004173DC" w:rsidP="00AF39E3">
      <w:pPr>
        <w:spacing w:after="0" w:line="360" w:lineRule="auto"/>
        <w:jc w:val="both"/>
        <w:rPr>
          <w:rFonts w:ascii="Arial" w:hAnsi="Arial" w:cs="Arial"/>
          <w:sz w:val="24"/>
          <w:szCs w:val="24"/>
          <w:lang w:val="en-US"/>
        </w:rPr>
      </w:pPr>
    </w:p>
    <w:p w14:paraId="5329043A" w14:textId="55AA4124" w:rsidR="00621ACD" w:rsidRDefault="001F6160" w:rsidP="00621ACD">
      <w:pPr>
        <w:spacing w:after="0"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t xml:space="preserve">While the direct beneficiaries of the goods and services were the smallholder farmers who had been identified as participants in the project, the Department and the Agency also benefited from the services provided by the ECBF. They contracted with the ECBF </w:t>
      </w:r>
      <w:r w:rsidR="00621ACD">
        <w:rPr>
          <w:rFonts w:ascii="Arial" w:hAnsi="Arial" w:cs="Arial"/>
          <w:sz w:val="24"/>
          <w:szCs w:val="24"/>
          <w:lang w:val="en-US"/>
        </w:rPr>
        <w:t>t</w:t>
      </w:r>
      <w:r>
        <w:rPr>
          <w:rFonts w:ascii="Arial" w:hAnsi="Arial" w:cs="Arial"/>
          <w:sz w:val="24"/>
          <w:szCs w:val="24"/>
          <w:lang w:val="en-US"/>
        </w:rPr>
        <w:t>o provide th</w:t>
      </w:r>
      <w:r w:rsidR="00621ACD">
        <w:rPr>
          <w:rFonts w:ascii="Arial" w:hAnsi="Arial" w:cs="Arial"/>
          <w:sz w:val="24"/>
          <w:szCs w:val="24"/>
          <w:lang w:val="en-US"/>
        </w:rPr>
        <w:t>e</w:t>
      </w:r>
      <w:r>
        <w:rPr>
          <w:rFonts w:ascii="Arial" w:hAnsi="Arial" w:cs="Arial"/>
          <w:sz w:val="24"/>
          <w:szCs w:val="24"/>
          <w:lang w:val="en-US"/>
        </w:rPr>
        <w:t xml:space="preserve"> goods and services that, otherwise, they would have had to provide in order to fulfil their mandates</w:t>
      </w:r>
      <w:r w:rsidR="00621ACD">
        <w:rPr>
          <w:rFonts w:ascii="Arial" w:hAnsi="Arial" w:cs="Arial"/>
          <w:sz w:val="24"/>
          <w:szCs w:val="24"/>
          <w:lang w:val="en-US"/>
        </w:rPr>
        <w:t>. If the ECBF had not undertaken the task, the Department and the Agency</w:t>
      </w:r>
      <w:r>
        <w:rPr>
          <w:rFonts w:ascii="Arial" w:hAnsi="Arial" w:cs="Arial"/>
          <w:sz w:val="24"/>
          <w:szCs w:val="24"/>
          <w:lang w:val="en-US"/>
        </w:rPr>
        <w:t xml:space="preserve"> </w:t>
      </w:r>
      <w:r w:rsidR="00621ACD">
        <w:rPr>
          <w:rFonts w:ascii="Arial" w:hAnsi="Arial" w:cs="Arial"/>
          <w:sz w:val="24"/>
          <w:szCs w:val="24"/>
          <w:lang w:val="en-US"/>
        </w:rPr>
        <w:t xml:space="preserve">would have had to acquire the beef weaners, care for them prior to delivery, arrange for their </w:t>
      </w:r>
      <w:r w:rsidR="00EB039D">
        <w:rPr>
          <w:rFonts w:ascii="Arial" w:hAnsi="Arial" w:cs="Arial"/>
          <w:sz w:val="24"/>
          <w:szCs w:val="24"/>
          <w:lang w:val="en-US"/>
        </w:rPr>
        <w:t xml:space="preserve">delivery to </w:t>
      </w:r>
      <w:r w:rsidR="00621ACD">
        <w:rPr>
          <w:rFonts w:ascii="Arial" w:hAnsi="Arial" w:cs="Arial"/>
          <w:sz w:val="24"/>
          <w:szCs w:val="24"/>
          <w:lang w:val="en-US"/>
        </w:rPr>
        <w:t>feedlot</w:t>
      </w:r>
      <w:r w:rsidR="00EB039D">
        <w:rPr>
          <w:rFonts w:ascii="Arial" w:hAnsi="Arial" w:cs="Arial"/>
          <w:sz w:val="24"/>
          <w:szCs w:val="24"/>
          <w:lang w:val="en-US"/>
        </w:rPr>
        <w:t>s</w:t>
      </w:r>
      <w:r w:rsidR="00621ACD">
        <w:rPr>
          <w:rFonts w:ascii="Arial" w:hAnsi="Arial" w:cs="Arial"/>
          <w:sz w:val="24"/>
          <w:szCs w:val="24"/>
          <w:lang w:val="en-US"/>
        </w:rPr>
        <w:t xml:space="preserve"> when they were ready, arrange for their slaughter and arrange for the marketing of the product. These were services the ECBF provided to the Department and the Agency in terms of the agreement. </w:t>
      </w:r>
    </w:p>
    <w:p w14:paraId="38C24AB3" w14:textId="10B89876" w:rsidR="00621ACD" w:rsidRDefault="00621ACD" w:rsidP="00621ACD">
      <w:pPr>
        <w:spacing w:after="0" w:line="360" w:lineRule="auto"/>
        <w:jc w:val="both"/>
        <w:rPr>
          <w:rFonts w:ascii="Arial" w:hAnsi="Arial" w:cs="Arial"/>
          <w:sz w:val="24"/>
          <w:szCs w:val="24"/>
          <w:lang w:val="en-US"/>
        </w:rPr>
      </w:pPr>
    </w:p>
    <w:p w14:paraId="14BD9BC5" w14:textId="460C6C5E" w:rsidR="00621ACD" w:rsidRDefault="00621ACD" w:rsidP="00621ACD">
      <w:pPr>
        <w:spacing w:after="0" w:line="360" w:lineRule="auto"/>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t xml:space="preserve">The conclusion is, in my view, </w:t>
      </w:r>
      <w:r w:rsidR="00973655">
        <w:rPr>
          <w:rFonts w:ascii="Arial" w:hAnsi="Arial" w:cs="Arial"/>
          <w:sz w:val="24"/>
          <w:szCs w:val="24"/>
          <w:lang w:val="en-US"/>
        </w:rPr>
        <w:t xml:space="preserve">inescapable that s 217(1) applied to the agreement. The absence of any procurement process, let alone one that met the requirements of the section, prior to the conclusion of the agreement renders it </w:t>
      </w:r>
      <w:r w:rsidR="00973655">
        <w:rPr>
          <w:rFonts w:ascii="Arial" w:hAnsi="Arial" w:cs="Arial"/>
          <w:sz w:val="24"/>
          <w:szCs w:val="24"/>
          <w:lang w:val="en-US"/>
        </w:rPr>
        <w:lastRenderedPageBreak/>
        <w:t>invalid.</w:t>
      </w:r>
      <w:r w:rsidR="00973655">
        <w:rPr>
          <w:rStyle w:val="FootnoteReference"/>
          <w:rFonts w:ascii="Arial" w:hAnsi="Arial" w:cs="Arial"/>
          <w:sz w:val="24"/>
          <w:szCs w:val="24"/>
          <w:lang w:val="en-US"/>
        </w:rPr>
        <w:footnoteReference w:id="19"/>
      </w:r>
      <w:r w:rsidR="00993F32">
        <w:rPr>
          <w:rFonts w:ascii="Arial" w:hAnsi="Arial" w:cs="Arial"/>
          <w:sz w:val="24"/>
          <w:szCs w:val="24"/>
          <w:lang w:val="en-US"/>
        </w:rPr>
        <w:t xml:space="preserve"> It follows that the court below erred in its characterization of the agreement</w:t>
      </w:r>
      <w:r w:rsidR="008147B7">
        <w:rPr>
          <w:rFonts w:ascii="Arial" w:hAnsi="Arial" w:cs="Arial"/>
          <w:sz w:val="24"/>
          <w:szCs w:val="24"/>
          <w:lang w:val="en-US"/>
        </w:rPr>
        <w:t xml:space="preserve"> as one that did not require compliance with s 217(1). In the result, the appeal must succeed.</w:t>
      </w:r>
    </w:p>
    <w:p w14:paraId="65A6282A" w14:textId="74DDE3B2" w:rsidR="00834D3C" w:rsidRDefault="00834D3C" w:rsidP="00621ACD">
      <w:pPr>
        <w:spacing w:after="0" w:line="360" w:lineRule="auto"/>
        <w:jc w:val="both"/>
        <w:rPr>
          <w:rFonts w:ascii="Arial" w:hAnsi="Arial" w:cs="Arial"/>
          <w:sz w:val="24"/>
          <w:szCs w:val="24"/>
          <w:lang w:val="en-US"/>
        </w:rPr>
      </w:pPr>
    </w:p>
    <w:p w14:paraId="7F750D3C" w14:textId="6CC80338" w:rsidR="00716676" w:rsidRPr="00716676" w:rsidRDefault="00716676" w:rsidP="00621ACD">
      <w:pPr>
        <w:spacing w:after="0" w:line="360" w:lineRule="auto"/>
        <w:jc w:val="both"/>
        <w:rPr>
          <w:rFonts w:ascii="Arial" w:hAnsi="Arial" w:cs="Arial"/>
          <w:sz w:val="24"/>
          <w:szCs w:val="24"/>
          <w:lang w:val="en-US"/>
        </w:rPr>
      </w:pPr>
      <w:r>
        <w:rPr>
          <w:rFonts w:ascii="Arial" w:hAnsi="Arial" w:cs="Arial"/>
          <w:b/>
          <w:bCs/>
          <w:sz w:val="24"/>
          <w:szCs w:val="24"/>
          <w:lang w:val="en-US"/>
        </w:rPr>
        <w:t>The order</w:t>
      </w:r>
    </w:p>
    <w:p w14:paraId="6A781B33" w14:textId="3D7E6A8F" w:rsidR="00716676" w:rsidRDefault="00834D3C" w:rsidP="00621ACD">
      <w:pPr>
        <w:spacing w:after="0" w:line="360" w:lineRule="auto"/>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866563">
        <w:rPr>
          <w:rFonts w:ascii="Arial" w:hAnsi="Arial" w:cs="Arial"/>
          <w:sz w:val="24"/>
          <w:szCs w:val="24"/>
          <w:lang w:val="en-US"/>
        </w:rPr>
        <w:t>Mr Rorke, who appeared for the appellants no longer sought the review and setting aside of the agreement but, rather, a declaratory order to the effect that it was invalid. H</w:t>
      </w:r>
      <w:r>
        <w:rPr>
          <w:rFonts w:ascii="Arial" w:hAnsi="Arial" w:cs="Arial"/>
          <w:sz w:val="24"/>
          <w:szCs w:val="24"/>
          <w:lang w:val="en-US"/>
        </w:rPr>
        <w:t>e</w:t>
      </w:r>
      <w:r w:rsidR="00866563">
        <w:rPr>
          <w:rFonts w:ascii="Arial" w:hAnsi="Arial" w:cs="Arial"/>
          <w:sz w:val="24"/>
          <w:szCs w:val="24"/>
          <w:lang w:val="en-US"/>
        </w:rPr>
        <w:t xml:space="preserve"> submitted that this was the appropriate</w:t>
      </w:r>
      <w:r>
        <w:rPr>
          <w:rFonts w:ascii="Arial" w:hAnsi="Arial" w:cs="Arial"/>
          <w:sz w:val="24"/>
          <w:szCs w:val="24"/>
          <w:lang w:val="en-US"/>
        </w:rPr>
        <w:t xml:space="preserve"> remedy</w:t>
      </w:r>
      <w:r w:rsidR="00866563">
        <w:rPr>
          <w:rFonts w:ascii="Arial" w:hAnsi="Arial" w:cs="Arial"/>
          <w:sz w:val="24"/>
          <w:szCs w:val="24"/>
          <w:lang w:val="en-US"/>
        </w:rPr>
        <w:t xml:space="preserve"> in the light of the Constitutional Court’s finding as to the effect of such an order in </w:t>
      </w:r>
      <w:r w:rsidR="00866563">
        <w:rPr>
          <w:rFonts w:ascii="Arial" w:hAnsi="Arial" w:cs="Arial"/>
          <w:i/>
          <w:iCs/>
          <w:sz w:val="24"/>
          <w:szCs w:val="24"/>
          <w:lang w:val="en-US"/>
        </w:rPr>
        <w:t>Buffalo City Metropolitan Municipality v Asla Construction (Pty) Ltd</w:t>
      </w:r>
      <w:r w:rsidR="004445D4">
        <w:rPr>
          <w:rFonts w:ascii="Arial" w:hAnsi="Arial" w:cs="Arial"/>
          <w:sz w:val="24"/>
          <w:szCs w:val="24"/>
          <w:lang w:val="en-US"/>
        </w:rPr>
        <w:t>.</w:t>
      </w:r>
      <w:r w:rsidR="00716676">
        <w:rPr>
          <w:rStyle w:val="FootnoteReference"/>
          <w:rFonts w:ascii="Arial" w:hAnsi="Arial" w:cs="Arial"/>
          <w:sz w:val="24"/>
          <w:szCs w:val="24"/>
          <w:lang w:val="en-US"/>
        </w:rPr>
        <w:footnoteReference w:id="20"/>
      </w:r>
      <w:r w:rsidR="004445D4">
        <w:rPr>
          <w:rFonts w:ascii="Arial" w:hAnsi="Arial" w:cs="Arial"/>
          <w:sz w:val="24"/>
          <w:szCs w:val="24"/>
          <w:lang w:val="en-US"/>
        </w:rPr>
        <w:t xml:space="preserve"> In that case, Theron J held that the effect of a declarator, rather than an order setting aside the agreement, was to preserve the accrued rights of the parties but not ‘further rights under the invalid agreement’.</w:t>
      </w:r>
      <w:r w:rsidR="00716676">
        <w:rPr>
          <w:rStyle w:val="FootnoteReference"/>
          <w:rFonts w:ascii="Arial" w:hAnsi="Arial" w:cs="Arial"/>
          <w:sz w:val="24"/>
          <w:szCs w:val="24"/>
          <w:lang w:val="en-US"/>
        </w:rPr>
        <w:footnoteReference w:id="21"/>
      </w:r>
      <w:r w:rsidR="00716676">
        <w:rPr>
          <w:rFonts w:ascii="Arial" w:hAnsi="Arial" w:cs="Arial"/>
          <w:sz w:val="24"/>
          <w:szCs w:val="24"/>
          <w:lang w:val="en-US"/>
        </w:rPr>
        <w:t xml:space="preserve"> I propose to make an order in those terms.</w:t>
      </w:r>
    </w:p>
    <w:p w14:paraId="35CAD39B" w14:textId="2CEEBA89" w:rsidR="00716676" w:rsidRDefault="00716676" w:rsidP="00621ACD">
      <w:pPr>
        <w:spacing w:after="0" w:line="360" w:lineRule="auto"/>
        <w:jc w:val="both"/>
        <w:rPr>
          <w:rFonts w:ascii="Arial" w:hAnsi="Arial" w:cs="Arial"/>
          <w:sz w:val="24"/>
          <w:szCs w:val="24"/>
          <w:lang w:val="en-US"/>
        </w:rPr>
      </w:pPr>
    </w:p>
    <w:p w14:paraId="5D76EEF6" w14:textId="5C1C9458" w:rsidR="00716676" w:rsidRDefault="00716676" w:rsidP="00621ACD">
      <w:pPr>
        <w:spacing w:after="0" w:line="360" w:lineRule="auto"/>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t>I make th</w:t>
      </w:r>
      <w:r w:rsidR="00CD53AC">
        <w:rPr>
          <w:rFonts w:ascii="Arial" w:hAnsi="Arial" w:cs="Arial"/>
          <w:sz w:val="24"/>
          <w:szCs w:val="24"/>
          <w:lang w:val="en-US"/>
        </w:rPr>
        <w:t>e</w:t>
      </w:r>
      <w:r>
        <w:rPr>
          <w:rFonts w:ascii="Arial" w:hAnsi="Arial" w:cs="Arial"/>
          <w:sz w:val="24"/>
          <w:szCs w:val="24"/>
          <w:lang w:val="en-US"/>
        </w:rPr>
        <w:t xml:space="preserve"> following order.</w:t>
      </w:r>
    </w:p>
    <w:p w14:paraId="349F1B81" w14:textId="57FFADD9" w:rsidR="00716676" w:rsidRDefault="00716676" w:rsidP="00621ACD">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 is upheld with costs.</w:t>
      </w:r>
    </w:p>
    <w:p w14:paraId="06BD32E1" w14:textId="5CF6874E" w:rsidR="00716676" w:rsidRDefault="00716676" w:rsidP="00621ACD">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order of the court below is set aside and replaced with the following order.</w:t>
      </w:r>
    </w:p>
    <w:p w14:paraId="78B1A967" w14:textId="2EB971BF" w:rsidR="00716676" w:rsidRDefault="00716676" w:rsidP="00621ACD">
      <w:pPr>
        <w:spacing w:after="0" w:line="360" w:lineRule="auto"/>
        <w:jc w:val="both"/>
        <w:rPr>
          <w:rFonts w:ascii="Arial" w:hAnsi="Arial" w:cs="Arial"/>
          <w:sz w:val="24"/>
          <w:szCs w:val="24"/>
          <w:lang w:val="en-US"/>
        </w:rPr>
      </w:pPr>
      <w:r>
        <w:rPr>
          <w:rFonts w:ascii="Arial" w:hAnsi="Arial" w:cs="Arial"/>
          <w:sz w:val="24"/>
          <w:szCs w:val="24"/>
          <w:lang w:val="en-US"/>
        </w:rPr>
        <w:t>‘1</w:t>
      </w:r>
      <w:r w:rsidR="00CD53AC">
        <w:rPr>
          <w:rFonts w:ascii="Arial" w:hAnsi="Arial" w:cs="Arial"/>
          <w:sz w:val="24"/>
          <w:szCs w:val="24"/>
          <w:lang w:val="en-US"/>
        </w:rPr>
        <w:tab/>
        <w:t>It is declared that the agreement concluded on 16 July 2018 between the Department of Rural Development and Agrarian Reform in the Eastern Cape provincial government, the Eastern Cape Rural Development Agency and the Eastern Cape Beef Fund is invalid.</w:t>
      </w:r>
    </w:p>
    <w:p w14:paraId="6882758B" w14:textId="5CD18B2B" w:rsidR="00CD53AC" w:rsidRDefault="00CD53AC" w:rsidP="00621ACD">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first respondent is directed to pay the applicants’ costs.’ </w:t>
      </w:r>
    </w:p>
    <w:p w14:paraId="664EB761" w14:textId="5212F299" w:rsidR="00716676" w:rsidRDefault="00716676" w:rsidP="00621ACD">
      <w:pPr>
        <w:spacing w:after="0" w:line="360" w:lineRule="auto"/>
        <w:jc w:val="both"/>
        <w:rPr>
          <w:rFonts w:ascii="Arial" w:hAnsi="Arial" w:cs="Arial"/>
          <w:sz w:val="24"/>
          <w:szCs w:val="24"/>
          <w:lang w:val="en-US"/>
        </w:rPr>
      </w:pPr>
    </w:p>
    <w:p w14:paraId="7116BDD3" w14:textId="1888C687" w:rsidR="00834D3C" w:rsidRPr="004445D4" w:rsidRDefault="004445D4" w:rsidP="003D14FB">
      <w:pPr>
        <w:tabs>
          <w:tab w:val="left" w:pos="6645"/>
        </w:tabs>
        <w:spacing w:after="0" w:line="360" w:lineRule="auto"/>
        <w:jc w:val="both"/>
        <w:rPr>
          <w:rFonts w:ascii="Arial" w:hAnsi="Arial" w:cs="Arial"/>
          <w:sz w:val="24"/>
          <w:szCs w:val="24"/>
          <w:lang w:val="en-US"/>
        </w:rPr>
      </w:pPr>
      <w:r>
        <w:rPr>
          <w:rFonts w:ascii="Arial" w:hAnsi="Arial" w:cs="Arial"/>
          <w:sz w:val="24"/>
          <w:szCs w:val="24"/>
          <w:lang w:val="en-US"/>
        </w:rPr>
        <w:t xml:space="preserve"> </w:t>
      </w:r>
      <w:r w:rsidR="003D14FB">
        <w:rPr>
          <w:rFonts w:ascii="Arial" w:hAnsi="Arial" w:cs="Arial"/>
          <w:sz w:val="24"/>
          <w:szCs w:val="24"/>
          <w:lang w:val="en-US"/>
        </w:rPr>
        <w:tab/>
      </w:r>
    </w:p>
    <w:p w14:paraId="6F045A4A" w14:textId="6793FEC2" w:rsidR="001F6160" w:rsidRPr="001D2776" w:rsidRDefault="00621ACD" w:rsidP="00AF39E3">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78806307" w14:textId="77777777" w:rsidR="004173DC" w:rsidRPr="004173DC" w:rsidRDefault="004173DC" w:rsidP="00CC743E">
      <w:pPr>
        <w:spacing w:after="0" w:line="360" w:lineRule="auto"/>
        <w:jc w:val="right"/>
        <w:rPr>
          <w:rFonts w:ascii="Arial" w:hAnsi="Arial" w:cs="Arial"/>
          <w:b/>
          <w:bCs/>
          <w:sz w:val="24"/>
          <w:szCs w:val="24"/>
          <w:lang w:val="en-US"/>
        </w:rPr>
      </w:pPr>
      <w:r w:rsidRPr="004173DC">
        <w:rPr>
          <w:rFonts w:ascii="Arial" w:hAnsi="Arial" w:cs="Arial"/>
          <w:b/>
          <w:bCs/>
          <w:sz w:val="24"/>
          <w:szCs w:val="24"/>
          <w:lang w:val="en-US"/>
        </w:rPr>
        <w:t>____________________</w:t>
      </w:r>
    </w:p>
    <w:p w14:paraId="7063F6DB" w14:textId="77777777" w:rsidR="004173DC" w:rsidRPr="004173DC" w:rsidRDefault="004173DC" w:rsidP="00A461D5">
      <w:pPr>
        <w:spacing w:after="0" w:line="360" w:lineRule="auto"/>
        <w:jc w:val="right"/>
        <w:rPr>
          <w:rFonts w:ascii="Arial" w:hAnsi="Arial" w:cs="Arial"/>
          <w:sz w:val="24"/>
          <w:szCs w:val="24"/>
          <w:lang w:val="en-US"/>
        </w:rPr>
      </w:pPr>
      <w:r w:rsidRPr="004173DC">
        <w:rPr>
          <w:rFonts w:ascii="Arial" w:hAnsi="Arial" w:cs="Arial"/>
          <w:sz w:val="24"/>
          <w:szCs w:val="24"/>
          <w:lang w:val="en-US"/>
        </w:rPr>
        <w:t>C Plasket</w:t>
      </w:r>
    </w:p>
    <w:p w14:paraId="46021E61" w14:textId="77777777" w:rsidR="004173DC" w:rsidRPr="004173DC" w:rsidRDefault="004173DC" w:rsidP="004173DC">
      <w:pPr>
        <w:tabs>
          <w:tab w:val="left" w:pos="7185"/>
          <w:tab w:val="right" w:pos="9026"/>
        </w:tabs>
        <w:spacing w:line="360" w:lineRule="auto"/>
        <w:rPr>
          <w:rFonts w:ascii="Arial" w:hAnsi="Arial" w:cs="Arial"/>
          <w:sz w:val="24"/>
          <w:szCs w:val="24"/>
          <w:lang w:val="en-US"/>
        </w:rPr>
      </w:pPr>
      <w:r w:rsidRPr="004173DC">
        <w:rPr>
          <w:rFonts w:ascii="Arial" w:hAnsi="Arial" w:cs="Arial"/>
          <w:sz w:val="24"/>
          <w:szCs w:val="24"/>
          <w:lang w:val="en-US"/>
        </w:rPr>
        <w:tab/>
      </w:r>
      <w:r w:rsidRPr="004173DC">
        <w:rPr>
          <w:rFonts w:ascii="Arial" w:hAnsi="Arial" w:cs="Arial"/>
          <w:sz w:val="24"/>
          <w:szCs w:val="24"/>
          <w:lang w:val="en-US"/>
        </w:rPr>
        <w:tab/>
        <w:t>Judge of Appeal</w:t>
      </w:r>
    </w:p>
    <w:p w14:paraId="56BBC712" w14:textId="77777777" w:rsidR="00913932" w:rsidRDefault="00913932" w:rsidP="00CA30A6">
      <w:pPr>
        <w:spacing w:after="0" w:line="360" w:lineRule="auto"/>
        <w:jc w:val="both"/>
        <w:rPr>
          <w:rFonts w:ascii="Arial" w:hAnsi="Arial" w:cs="Arial"/>
          <w:sz w:val="24"/>
          <w:szCs w:val="24"/>
          <w:lang w:val="en-US"/>
        </w:rPr>
      </w:pPr>
    </w:p>
    <w:p w14:paraId="5A543B97" w14:textId="3B143CBF"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lastRenderedPageBreak/>
        <w:t>APPEARANCES</w:t>
      </w:r>
    </w:p>
    <w:p w14:paraId="5C5F3D42" w14:textId="4786A9F0"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t>For the appellant</w:t>
      </w:r>
      <w:r w:rsidR="00BD6744">
        <w:rPr>
          <w:rFonts w:ascii="Arial" w:hAnsi="Arial" w:cs="Arial"/>
          <w:sz w:val="24"/>
          <w:szCs w:val="24"/>
          <w:lang w:val="en-US"/>
        </w:rPr>
        <w:t>s</w:t>
      </w:r>
      <w:r w:rsidRPr="004173DC">
        <w:rPr>
          <w:rFonts w:ascii="Arial" w:hAnsi="Arial" w:cs="Arial"/>
          <w:sz w:val="24"/>
          <w:szCs w:val="24"/>
          <w:lang w:val="en-US"/>
        </w:rPr>
        <w:t>:</w:t>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003B0ADA">
        <w:rPr>
          <w:rFonts w:ascii="Arial" w:hAnsi="Arial" w:cs="Arial"/>
          <w:sz w:val="24"/>
          <w:szCs w:val="24"/>
          <w:lang w:val="en-US"/>
        </w:rPr>
        <w:t>S Rorke SC</w:t>
      </w:r>
      <w:r w:rsidRPr="004173DC">
        <w:rPr>
          <w:rFonts w:ascii="Arial" w:hAnsi="Arial" w:cs="Arial"/>
          <w:sz w:val="24"/>
          <w:szCs w:val="24"/>
          <w:lang w:val="en-US"/>
        </w:rPr>
        <w:tab/>
      </w:r>
    </w:p>
    <w:p w14:paraId="4CBDE491" w14:textId="036BA1F9" w:rsidR="004173DC" w:rsidRPr="004173DC" w:rsidRDefault="004173DC" w:rsidP="00CA30A6">
      <w:pPr>
        <w:spacing w:after="0" w:line="360" w:lineRule="auto"/>
        <w:ind w:left="5040" w:hanging="5040"/>
        <w:jc w:val="both"/>
        <w:rPr>
          <w:rFonts w:ascii="Arial" w:hAnsi="Arial" w:cs="Arial"/>
          <w:sz w:val="24"/>
          <w:szCs w:val="24"/>
          <w:lang w:val="en-US"/>
        </w:rPr>
      </w:pPr>
      <w:r w:rsidRPr="004173DC">
        <w:rPr>
          <w:rFonts w:ascii="Arial" w:hAnsi="Arial" w:cs="Arial"/>
          <w:sz w:val="24"/>
          <w:szCs w:val="24"/>
          <w:lang w:val="en-US"/>
        </w:rPr>
        <w:t>Instructed by:</w:t>
      </w:r>
      <w:r w:rsidRPr="004173DC">
        <w:rPr>
          <w:rFonts w:ascii="Arial" w:hAnsi="Arial" w:cs="Arial"/>
          <w:sz w:val="24"/>
          <w:szCs w:val="24"/>
          <w:lang w:val="en-US"/>
        </w:rPr>
        <w:tab/>
      </w:r>
      <w:r w:rsidR="00CA30A6">
        <w:rPr>
          <w:rFonts w:ascii="Arial" w:hAnsi="Arial" w:cs="Arial"/>
          <w:sz w:val="24"/>
          <w:szCs w:val="24"/>
          <w:lang w:val="en-US"/>
        </w:rPr>
        <w:t>Wesley Pretorius and Associates Inc,    East London</w:t>
      </w:r>
    </w:p>
    <w:p w14:paraId="2BF6757B" w14:textId="78F01BF9"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00CA30A6">
        <w:rPr>
          <w:rFonts w:ascii="Arial" w:hAnsi="Arial" w:cs="Arial"/>
          <w:sz w:val="24"/>
          <w:szCs w:val="24"/>
          <w:lang w:val="en-US"/>
        </w:rPr>
        <w:t>Honey Attorneys,</w:t>
      </w:r>
      <w:r w:rsidRPr="004173DC">
        <w:rPr>
          <w:rFonts w:ascii="Arial" w:hAnsi="Arial" w:cs="Arial"/>
          <w:sz w:val="24"/>
          <w:szCs w:val="24"/>
          <w:lang w:val="en-US"/>
        </w:rPr>
        <w:t xml:space="preserve"> Bloemfontein</w:t>
      </w:r>
    </w:p>
    <w:p w14:paraId="2905AB41" w14:textId="77777777"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p>
    <w:p w14:paraId="59879F99" w14:textId="77777777" w:rsidR="004173DC" w:rsidRPr="004173DC" w:rsidRDefault="004173DC" w:rsidP="00CA30A6">
      <w:pPr>
        <w:spacing w:after="0" w:line="360" w:lineRule="auto"/>
        <w:jc w:val="both"/>
        <w:rPr>
          <w:rFonts w:ascii="Arial" w:hAnsi="Arial" w:cs="Arial"/>
          <w:sz w:val="24"/>
          <w:szCs w:val="24"/>
          <w:lang w:val="en-US"/>
        </w:rPr>
      </w:pPr>
    </w:p>
    <w:p w14:paraId="43029942" w14:textId="76A9FFB2" w:rsidR="004173DC" w:rsidRPr="004173DC" w:rsidRDefault="004173DC" w:rsidP="00CA30A6">
      <w:pPr>
        <w:spacing w:after="0" w:line="360" w:lineRule="auto"/>
        <w:ind w:left="5040" w:hanging="5040"/>
        <w:jc w:val="both"/>
        <w:rPr>
          <w:rFonts w:ascii="Arial" w:hAnsi="Arial" w:cs="Arial"/>
          <w:sz w:val="24"/>
          <w:szCs w:val="24"/>
          <w:lang w:val="en-US"/>
        </w:rPr>
      </w:pPr>
      <w:r w:rsidRPr="004173DC">
        <w:rPr>
          <w:rFonts w:ascii="Arial" w:hAnsi="Arial" w:cs="Arial"/>
          <w:sz w:val="24"/>
          <w:szCs w:val="24"/>
          <w:lang w:val="en-US"/>
        </w:rPr>
        <w:t>For the</w:t>
      </w:r>
      <w:r w:rsidR="00CA30A6">
        <w:rPr>
          <w:rFonts w:ascii="Arial" w:hAnsi="Arial" w:cs="Arial"/>
          <w:sz w:val="24"/>
          <w:szCs w:val="24"/>
          <w:lang w:val="en-US"/>
        </w:rPr>
        <w:t xml:space="preserve"> first</w:t>
      </w:r>
      <w:r w:rsidRPr="004173DC">
        <w:rPr>
          <w:rFonts w:ascii="Arial" w:hAnsi="Arial" w:cs="Arial"/>
          <w:sz w:val="24"/>
          <w:szCs w:val="24"/>
          <w:lang w:val="en-US"/>
        </w:rPr>
        <w:t xml:space="preserve"> respondent:</w:t>
      </w:r>
      <w:r w:rsidRPr="004173DC">
        <w:rPr>
          <w:rFonts w:ascii="Arial" w:hAnsi="Arial" w:cs="Arial"/>
          <w:sz w:val="24"/>
          <w:szCs w:val="24"/>
          <w:lang w:val="en-US"/>
        </w:rPr>
        <w:tab/>
      </w:r>
      <w:r w:rsidR="00CA30A6">
        <w:rPr>
          <w:rFonts w:ascii="Arial" w:hAnsi="Arial" w:cs="Arial"/>
          <w:sz w:val="24"/>
          <w:szCs w:val="24"/>
          <w:lang w:val="en-US"/>
        </w:rPr>
        <w:t>C J Pammenter SC and J Y Thobela-Mkhulisi</w:t>
      </w:r>
    </w:p>
    <w:p w14:paraId="55BE494C" w14:textId="4CDD19BA"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t xml:space="preserve">Instructed by: </w:t>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00CA30A6">
        <w:rPr>
          <w:rFonts w:ascii="Arial" w:hAnsi="Arial" w:cs="Arial"/>
          <w:sz w:val="24"/>
          <w:szCs w:val="24"/>
          <w:lang w:val="en-US"/>
        </w:rPr>
        <w:t>Garlicke &amp; Bousfield Inc, Durban</w:t>
      </w:r>
    </w:p>
    <w:p w14:paraId="000EDE07" w14:textId="1CCEF6A8" w:rsidR="004173DC" w:rsidRPr="004173DC" w:rsidRDefault="004173DC" w:rsidP="00CA30A6">
      <w:pPr>
        <w:spacing w:after="0" w:line="360" w:lineRule="auto"/>
        <w:jc w:val="both"/>
        <w:rPr>
          <w:rFonts w:ascii="Arial" w:hAnsi="Arial" w:cs="Arial"/>
          <w:sz w:val="24"/>
          <w:szCs w:val="24"/>
          <w:lang w:val="en-US"/>
        </w:rPr>
      </w:pP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Pr="004173DC">
        <w:rPr>
          <w:rFonts w:ascii="Arial" w:hAnsi="Arial" w:cs="Arial"/>
          <w:sz w:val="24"/>
          <w:szCs w:val="24"/>
          <w:lang w:val="en-US"/>
        </w:rPr>
        <w:tab/>
      </w:r>
      <w:r w:rsidR="00CA30A6">
        <w:rPr>
          <w:rFonts w:ascii="Arial" w:hAnsi="Arial" w:cs="Arial"/>
          <w:sz w:val="24"/>
          <w:szCs w:val="24"/>
          <w:lang w:val="en-US"/>
        </w:rPr>
        <w:t>Webbers Attorneys</w:t>
      </w:r>
      <w:r w:rsidRPr="004173DC">
        <w:rPr>
          <w:rFonts w:ascii="Arial" w:hAnsi="Arial" w:cs="Arial"/>
          <w:sz w:val="24"/>
          <w:szCs w:val="24"/>
          <w:lang w:val="en-US"/>
        </w:rPr>
        <w:t>, Bloemfontein</w:t>
      </w:r>
    </w:p>
    <w:p w14:paraId="53540D6D" w14:textId="77777777" w:rsidR="00D53AC0" w:rsidRPr="00AF39E3" w:rsidRDefault="00D53AC0" w:rsidP="00CA30A6">
      <w:pPr>
        <w:spacing w:after="0" w:line="360" w:lineRule="auto"/>
        <w:jc w:val="both"/>
        <w:rPr>
          <w:rFonts w:ascii="Arial" w:hAnsi="Arial" w:cs="Arial"/>
          <w:sz w:val="24"/>
          <w:szCs w:val="24"/>
          <w:lang w:val="en-US"/>
        </w:rPr>
      </w:pPr>
    </w:p>
    <w:sectPr w:rsidR="00D53AC0" w:rsidRPr="00AF39E3" w:rsidSect="0067769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4493" w14:textId="77777777" w:rsidR="00AF2290" w:rsidRDefault="00AF2290" w:rsidP="005136C1">
      <w:pPr>
        <w:spacing w:after="0" w:line="240" w:lineRule="auto"/>
      </w:pPr>
      <w:r>
        <w:separator/>
      </w:r>
    </w:p>
  </w:endnote>
  <w:endnote w:type="continuationSeparator" w:id="0">
    <w:p w14:paraId="0BC2A7E0" w14:textId="77777777" w:rsidR="00AF2290" w:rsidRDefault="00AF2290" w:rsidP="0051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6476" w14:textId="77777777" w:rsidR="00AF2290" w:rsidRDefault="00AF2290" w:rsidP="005136C1">
      <w:pPr>
        <w:spacing w:after="0" w:line="240" w:lineRule="auto"/>
      </w:pPr>
      <w:r>
        <w:separator/>
      </w:r>
    </w:p>
  </w:footnote>
  <w:footnote w:type="continuationSeparator" w:id="0">
    <w:p w14:paraId="0B2923C8" w14:textId="77777777" w:rsidR="00AF2290" w:rsidRDefault="00AF2290" w:rsidP="005136C1">
      <w:pPr>
        <w:spacing w:after="0" w:line="240" w:lineRule="auto"/>
      </w:pPr>
      <w:r>
        <w:continuationSeparator/>
      </w:r>
    </w:p>
  </w:footnote>
  <w:footnote w:id="1">
    <w:p w14:paraId="55082D5A" w14:textId="39A310AB" w:rsidR="000D28F9" w:rsidRPr="004B7722" w:rsidRDefault="000D28F9" w:rsidP="000D28F9">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i/>
          <w:iCs/>
          <w:lang w:val="en-US"/>
        </w:rPr>
        <w:t>Allpay Consolidated Investment Holdings (Pty) Ltd and Others v Chief Executive Officer, South African Social Security Agency and Others</w:t>
      </w:r>
      <w:r w:rsidRPr="004B7722">
        <w:rPr>
          <w:rFonts w:ascii="Arial" w:hAnsi="Arial" w:cs="Arial"/>
          <w:lang w:val="en-US"/>
        </w:rPr>
        <w:t xml:space="preserve"> [2013] ZACC 42; 2014 (1) SA 604 (CC); 2014 (</w:t>
      </w:r>
      <w:r w:rsidR="00B2476F" w:rsidRPr="004B7722">
        <w:rPr>
          <w:rFonts w:ascii="Arial" w:hAnsi="Arial" w:cs="Arial"/>
          <w:lang w:val="en-US"/>
        </w:rPr>
        <w:t>1</w:t>
      </w:r>
      <w:r w:rsidRPr="004B7722">
        <w:rPr>
          <w:rFonts w:ascii="Arial" w:hAnsi="Arial" w:cs="Arial"/>
          <w:lang w:val="en-US"/>
        </w:rPr>
        <w:t xml:space="preserve">) BCLR </w:t>
      </w:r>
      <w:r w:rsidR="00B2476F" w:rsidRPr="004B7722">
        <w:rPr>
          <w:rFonts w:ascii="Arial" w:hAnsi="Arial" w:cs="Arial"/>
          <w:lang w:val="en-US"/>
        </w:rPr>
        <w:t>1</w:t>
      </w:r>
      <w:r w:rsidRPr="004B7722">
        <w:rPr>
          <w:rFonts w:ascii="Arial" w:hAnsi="Arial" w:cs="Arial"/>
          <w:lang w:val="en-US"/>
        </w:rPr>
        <w:t xml:space="preserve"> (CC) paras 31-40; </w:t>
      </w:r>
      <w:r w:rsidRPr="004B7722">
        <w:rPr>
          <w:rFonts w:ascii="Arial" w:hAnsi="Arial" w:cs="Arial"/>
          <w:i/>
          <w:iCs/>
          <w:lang w:val="en-US"/>
        </w:rPr>
        <w:t>Joubert Galpin Searle Inc and Others v Road Accident Fund and Others</w:t>
      </w:r>
      <w:r w:rsidRPr="004B7722">
        <w:rPr>
          <w:rFonts w:ascii="Arial" w:hAnsi="Arial" w:cs="Arial"/>
          <w:lang w:val="en-US"/>
        </w:rPr>
        <w:t xml:space="preserve"> 2014 (4) SA 148 (ECP) para 57.</w:t>
      </w:r>
    </w:p>
  </w:footnote>
  <w:footnote w:id="2">
    <w:p w14:paraId="7B3F7466" w14:textId="61FCB3F8" w:rsidR="003118FB" w:rsidRPr="004B7722" w:rsidRDefault="003118FB" w:rsidP="003118FB">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 xml:space="preserve">Lawrence Baxter </w:t>
      </w:r>
      <w:r w:rsidRPr="004B7722">
        <w:rPr>
          <w:rFonts w:ascii="Arial" w:hAnsi="Arial" w:cs="Arial"/>
          <w:i/>
          <w:iCs/>
          <w:lang w:val="en-US"/>
        </w:rPr>
        <w:t>Administrative Law</w:t>
      </w:r>
      <w:r w:rsidRPr="004B7722">
        <w:rPr>
          <w:rFonts w:ascii="Arial" w:hAnsi="Arial" w:cs="Arial"/>
          <w:lang w:val="en-US"/>
        </w:rPr>
        <w:t xml:space="preserve"> (1984) at 112.</w:t>
      </w:r>
    </w:p>
  </w:footnote>
  <w:footnote w:id="3">
    <w:p w14:paraId="277C3811" w14:textId="40C5B20F" w:rsidR="00690529" w:rsidRPr="004B7722" w:rsidRDefault="00690529" w:rsidP="00690529">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 xml:space="preserve">Proclamation 103 of 1994, </w:t>
      </w:r>
      <w:r w:rsidRPr="004B7722">
        <w:rPr>
          <w:rFonts w:ascii="Arial" w:hAnsi="Arial" w:cs="Arial"/>
          <w:i/>
          <w:iCs/>
          <w:lang w:val="en-US"/>
        </w:rPr>
        <w:t>Government Gazette</w:t>
      </w:r>
      <w:r w:rsidRPr="004B7722">
        <w:rPr>
          <w:rFonts w:ascii="Arial" w:hAnsi="Arial" w:cs="Arial"/>
          <w:lang w:val="en-US"/>
        </w:rPr>
        <w:t xml:space="preserve"> 15791 of 3 June 1994.</w:t>
      </w:r>
    </w:p>
  </w:footnote>
  <w:footnote w:id="4">
    <w:p w14:paraId="3B37EF47" w14:textId="4240009D" w:rsidR="005576EB" w:rsidRPr="004B7722" w:rsidRDefault="005576EB" w:rsidP="005576EB">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Section</w:t>
      </w:r>
      <w:r w:rsidR="00B43F62" w:rsidRPr="004B7722">
        <w:rPr>
          <w:rFonts w:ascii="Arial" w:hAnsi="Arial" w:cs="Arial"/>
          <w:lang w:val="en-US"/>
        </w:rPr>
        <w:t xml:space="preserve"> 7.</w:t>
      </w:r>
    </w:p>
  </w:footnote>
  <w:footnote w:id="5">
    <w:p w14:paraId="57D70C5F" w14:textId="22EB924C" w:rsidR="00A509A8" w:rsidRPr="004B7722" w:rsidRDefault="00A509A8" w:rsidP="00A509A8">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Section 5(2).</w:t>
      </w:r>
    </w:p>
  </w:footnote>
  <w:footnote w:id="6">
    <w:p w14:paraId="3390484C" w14:textId="68340C90" w:rsidR="00A509A8" w:rsidRPr="004B7722" w:rsidRDefault="00A509A8" w:rsidP="00A509A8">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Section 5(3).</w:t>
      </w:r>
    </w:p>
  </w:footnote>
  <w:footnote w:id="7">
    <w:p w14:paraId="7F7697D5" w14:textId="23DEA87B" w:rsidR="004C0C67" w:rsidRPr="004B7722" w:rsidRDefault="004C0C67" w:rsidP="004C0C67">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This total amount was made up of R15 million in the first year, R21 308 000 in the second year and R31 227 000 in the third year.</w:t>
      </w:r>
    </w:p>
  </w:footnote>
  <w:footnote w:id="8">
    <w:p w14:paraId="4279E20C" w14:textId="031AB064" w:rsidR="008D1205" w:rsidRPr="004B7722" w:rsidRDefault="008D1205" w:rsidP="008D1205">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A weaner is a calf that has been weaned during the current year.</w:t>
      </w:r>
    </w:p>
  </w:footnote>
  <w:footnote w:id="9">
    <w:p w14:paraId="05E73EB1" w14:textId="4FF53846" w:rsidR="008D1205" w:rsidRPr="004B7722" w:rsidRDefault="008D1205" w:rsidP="008D1205">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 xml:space="preserve">The term ‘backgrounding’ refers to the optimal use of pasture and forages for the weaners until they are ready to be placed in a feedlot. </w:t>
      </w:r>
    </w:p>
  </w:footnote>
  <w:footnote w:id="10">
    <w:p w14:paraId="51FBC249" w14:textId="38BBCF08" w:rsidR="0087366A" w:rsidRPr="004B7722" w:rsidRDefault="0087366A" w:rsidP="0087366A">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 xml:space="preserve">A feedlot is a feeding facility for the ‘finishing’ of beef cattle prior to slaughter. </w:t>
      </w:r>
    </w:p>
  </w:footnote>
  <w:footnote w:id="11">
    <w:p w14:paraId="2FC51B62" w14:textId="2B96DE8B" w:rsidR="00E051A3" w:rsidRPr="004B7722" w:rsidRDefault="00E051A3" w:rsidP="00E051A3">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i/>
          <w:iCs/>
          <w:lang w:val="en-US"/>
        </w:rPr>
        <w:t>Airports Company South Africa SOC Ltd v Imperial Group Ltd and Others</w:t>
      </w:r>
      <w:r w:rsidRPr="004B7722">
        <w:rPr>
          <w:rFonts w:ascii="Arial" w:hAnsi="Arial" w:cs="Arial"/>
          <w:lang w:val="en-US"/>
        </w:rPr>
        <w:t xml:space="preserve"> [2020] ZASCA 2; 2020 (4) SA 17 (SCA).</w:t>
      </w:r>
    </w:p>
  </w:footnote>
  <w:footnote w:id="12">
    <w:p w14:paraId="15323B01" w14:textId="0A8F6646" w:rsidR="00B020D0" w:rsidRPr="004B7722" w:rsidRDefault="00B020D0" w:rsidP="00B020D0">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22.</w:t>
      </w:r>
    </w:p>
  </w:footnote>
  <w:footnote w:id="13">
    <w:p w14:paraId="7F97F88F" w14:textId="6E790242" w:rsidR="001F0A75" w:rsidRPr="004B7722" w:rsidRDefault="001F0A75" w:rsidP="001F0A75">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26.</w:t>
      </w:r>
    </w:p>
  </w:footnote>
  <w:footnote w:id="14">
    <w:p w14:paraId="64E8BF1C" w14:textId="3BBF10D6" w:rsidR="00A52103" w:rsidRPr="004B7722" w:rsidRDefault="00A52103" w:rsidP="00A52103">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24.</w:t>
      </w:r>
    </w:p>
  </w:footnote>
  <w:footnote w:id="15">
    <w:p w14:paraId="5D1069B4" w14:textId="7F4EA167" w:rsidR="00A52103" w:rsidRPr="004B7722" w:rsidRDefault="00A52103" w:rsidP="00A52103">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25.</w:t>
      </w:r>
    </w:p>
  </w:footnote>
  <w:footnote w:id="16">
    <w:p w14:paraId="46BF2174" w14:textId="42941828" w:rsidR="001F0A75" w:rsidRPr="004B7722" w:rsidRDefault="001F0A75" w:rsidP="001F0A75">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63.</w:t>
      </w:r>
    </w:p>
  </w:footnote>
  <w:footnote w:id="17">
    <w:p w14:paraId="13CA4495" w14:textId="5A01551D" w:rsidR="006158A6" w:rsidRPr="004B7722" w:rsidRDefault="006158A6" w:rsidP="006158A6">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i/>
          <w:iCs/>
          <w:lang w:val="en-US"/>
        </w:rPr>
        <w:t>Auditor-General of SA v MEC for Economic Opportunities, Western Cape and Another</w:t>
      </w:r>
      <w:r w:rsidRPr="004B7722">
        <w:rPr>
          <w:rFonts w:ascii="Arial" w:hAnsi="Arial" w:cs="Arial"/>
          <w:lang w:val="en-US"/>
        </w:rPr>
        <w:t xml:space="preserve"> [2021] ZASCA </w:t>
      </w:r>
      <w:r w:rsidR="00BC3A44" w:rsidRPr="004B7722">
        <w:rPr>
          <w:rFonts w:ascii="Arial" w:hAnsi="Arial" w:cs="Arial"/>
          <w:lang w:val="en-US"/>
        </w:rPr>
        <w:t>133.</w:t>
      </w:r>
    </w:p>
  </w:footnote>
  <w:footnote w:id="18">
    <w:p w14:paraId="1C24983A" w14:textId="73861B84" w:rsidR="00D021A2" w:rsidRPr="004B7722" w:rsidRDefault="00D021A2" w:rsidP="00D021A2">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34.</w:t>
      </w:r>
    </w:p>
  </w:footnote>
  <w:footnote w:id="19">
    <w:p w14:paraId="230CB36F" w14:textId="703B7098" w:rsidR="00973655" w:rsidRPr="004B7722" w:rsidRDefault="00973655" w:rsidP="00973655">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i/>
          <w:iCs/>
          <w:lang w:val="en-US"/>
        </w:rPr>
        <w:t>Premier, Free State and Others v Firechem Free State (Pty) Ltd</w:t>
      </w:r>
      <w:r w:rsidRPr="004B7722">
        <w:rPr>
          <w:rFonts w:ascii="Arial" w:hAnsi="Arial" w:cs="Arial"/>
          <w:lang w:val="en-US"/>
        </w:rPr>
        <w:t xml:space="preserve"> [2000] ZASCA </w:t>
      </w:r>
      <w:r w:rsidR="00D87A32" w:rsidRPr="004B7722">
        <w:rPr>
          <w:rFonts w:ascii="Arial" w:hAnsi="Arial" w:cs="Arial"/>
          <w:lang w:val="en-US"/>
        </w:rPr>
        <w:t>28</w:t>
      </w:r>
      <w:r w:rsidRPr="004B7722">
        <w:rPr>
          <w:rFonts w:ascii="Arial" w:hAnsi="Arial" w:cs="Arial"/>
          <w:lang w:val="en-US"/>
        </w:rPr>
        <w:t xml:space="preserve">; 2000 (4) SA 413 (SCA) </w:t>
      </w:r>
      <w:r w:rsidR="00993F32" w:rsidRPr="004B7722">
        <w:rPr>
          <w:rFonts w:ascii="Arial" w:hAnsi="Arial" w:cs="Arial"/>
          <w:lang w:val="en-US"/>
        </w:rPr>
        <w:t>p</w:t>
      </w:r>
      <w:r w:rsidRPr="004B7722">
        <w:rPr>
          <w:rFonts w:ascii="Arial" w:hAnsi="Arial" w:cs="Arial"/>
          <w:lang w:val="en-US"/>
        </w:rPr>
        <w:t>a</w:t>
      </w:r>
      <w:r w:rsidR="00993F32" w:rsidRPr="004B7722">
        <w:rPr>
          <w:rFonts w:ascii="Arial" w:hAnsi="Arial" w:cs="Arial"/>
          <w:lang w:val="en-US"/>
        </w:rPr>
        <w:t>ra 30</w:t>
      </w:r>
      <w:r w:rsidRPr="004B7722">
        <w:rPr>
          <w:rFonts w:ascii="Arial" w:hAnsi="Arial" w:cs="Arial"/>
          <w:lang w:val="en-US"/>
        </w:rPr>
        <w:t xml:space="preserve">; </w:t>
      </w:r>
      <w:r w:rsidRPr="004B7722">
        <w:rPr>
          <w:rFonts w:ascii="Arial" w:hAnsi="Arial" w:cs="Arial"/>
          <w:i/>
          <w:iCs/>
          <w:lang w:val="en-US"/>
        </w:rPr>
        <w:t>Metro Projects CC and Another v Klerksdorp Municipality</w:t>
      </w:r>
      <w:r w:rsidRPr="004B7722">
        <w:rPr>
          <w:rFonts w:ascii="Arial" w:hAnsi="Arial" w:cs="Arial"/>
          <w:lang w:val="en-US"/>
        </w:rPr>
        <w:t xml:space="preserve"> [2003] ZASCA </w:t>
      </w:r>
      <w:r w:rsidR="00D87A32" w:rsidRPr="004B7722">
        <w:rPr>
          <w:rFonts w:ascii="Arial" w:hAnsi="Arial" w:cs="Arial"/>
          <w:lang w:val="en-US"/>
        </w:rPr>
        <w:t>91</w:t>
      </w:r>
      <w:r w:rsidRPr="004B7722">
        <w:rPr>
          <w:rFonts w:ascii="Arial" w:hAnsi="Arial" w:cs="Arial"/>
          <w:lang w:val="en-US"/>
        </w:rPr>
        <w:t xml:space="preserve">; </w:t>
      </w:r>
      <w:r w:rsidR="00993F32" w:rsidRPr="004B7722">
        <w:rPr>
          <w:rFonts w:ascii="Arial" w:hAnsi="Arial" w:cs="Arial"/>
          <w:lang w:val="en-US"/>
        </w:rPr>
        <w:t>2004 (1) SA 16 (SCA) para 14.</w:t>
      </w:r>
    </w:p>
  </w:footnote>
  <w:footnote w:id="20">
    <w:p w14:paraId="6CDE542D" w14:textId="2F4DCE93" w:rsidR="00716676" w:rsidRPr="004B7722" w:rsidRDefault="00716676" w:rsidP="00716676">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i/>
          <w:iCs/>
          <w:lang w:val="en-US"/>
        </w:rPr>
        <w:t>Buffalo City Metropolitan Municipality v Asla Construction (Pty) Ltd</w:t>
      </w:r>
      <w:r w:rsidRPr="004B7722">
        <w:rPr>
          <w:rFonts w:ascii="Arial" w:hAnsi="Arial" w:cs="Arial"/>
          <w:lang w:val="en-US"/>
        </w:rPr>
        <w:t xml:space="preserve"> [2019] ZACC </w:t>
      </w:r>
      <w:r w:rsidR="00D87A32" w:rsidRPr="004B7722">
        <w:rPr>
          <w:rFonts w:ascii="Arial" w:hAnsi="Arial" w:cs="Arial"/>
          <w:lang w:val="en-US"/>
        </w:rPr>
        <w:t>15</w:t>
      </w:r>
      <w:r w:rsidRPr="004B7722">
        <w:rPr>
          <w:rFonts w:ascii="Arial" w:hAnsi="Arial" w:cs="Arial"/>
          <w:lang w:val="en-US"/>
        </w:rPr>
        <w:t>; 2019 (</w:t>
      </w:r>
      <w:r w:rsidR="00D87A32" w:rsidRPr="004B7722">
        <w:rPr>
          <w:rFonts w:ascii="Arial" w:hAnsi="Arial" w:cs="Arial"/>
          <w:lang w:val="en-US"/>
        </w:rPr>
        <w:t>4</w:t>
      </w:r>
      <w:r w:rsidRPr="004B7722">
        <w:rPr>
          <w:rFonts w:ascii="Arial" w:hAnsi="Arial" w:cs="Arial"/>
          <w:lang w:val="en-US"/>
        </w:rPr>
        <w:t xml:space="preserve">) SA </w:t>
      </w:r>
      <w:r w:rsidR="00D87A32" w:rsidRPr="004B7722">
        <w:rPr>
          <w:rFonts w:ascii="Arial" w:hAnsi="Arial" w:cs="Arial"/>
          <w:lang w:val="en-US"/>
        </w:rPr>
        <w:t>331</w:t>
      </w:r>
      <w:r w:rsidRPr="004B7722">
        <w:rPr>
          <w:rFonts w:ascii="Arial" w:hAnsi="Arial" w:cs="Arial"/>
          <w:lang w:val="en-US"/>
        </w:rPr>
        <w:t xml:space="preserve"> (CC); 2019 (6) BCLR 661 (CC).</w:t>
      </w:r>
    </w:p>
  </w:footnote>
  <w:footnote w:id="21">
    <w:p w14:paraId="3B439202" w14:textId="51A83823" w:rsidR="00716676" w:rsidRPr="004B7722" w:rsidRDefault="00716676" w:rsidP="00716676">
      <w:pPr>
        <w:pStyle w:val="FootnoteText"/>
        <w:jc w:val="both"/>
        <w:rPr>
          <w:rFonts w:ascii="Arial" w:hAnsi="Arial" w:cs="Arial"/>
          <w:lang w:val="en-US"/>
        </w:rPr>
      </w:pPr>
      <w:r w:rsidRPr="004B7722">
        <w:rPr>
          <w:rStyle w:val="FootnoteReference"/>
          <w:rFonts w:ascii="Arial" w:hAnsi="Arial" w:cs="Arial"/>
        </w:rPr>
        <w:footnoteRef/>
      </w:r>
      <w:r w:rsidRPr="004B7722">
        <w:rPr>
          <w:rFonts w:ascii="Arial" w:hAnsi="Arial" w:cs="Arial"/>
        </w:rPr>
        <w:t xml:space="preserve"> </w:t>
      </w:r>
      <w:r w:rsidRPr="004B7722">
        <w:rPr>
          <w:rFonts w:ascii="Arial" w:hAnsi="Arial" w:cs="Arial"/>
          <w:lang w:val="en-US"/>
        </w:rPr>
        <w:t>Para 105.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46839"/>
      <w:docPartObj>
        <w:docPartGallery w:val="Page Numbers (Top of Page)"/>
        <w:docPartUnique/>
      </w:docPartObj>
    </w:sdtPr>
    <w:sdtEndPr>
      <w:rPr>
        <w:noProof/>
      </w:rPr>
    </w:sdtEndPr>
    <w:sdtContent>
      <w:p w14:paraId="369A2BEB" w14:textId="328B29D2" w:rsidR="005136C1" w:rsidRDefault="005136C1">
        <w:pPr>
          <w:pStyle w:val="Header"/>
          <w:jc w:val="right"/>
        </w:pPr>
        <w:r>
          <w:fldChar w:fldCharType="begin"/>
        </w:r>
        <w:r>
          <w:instrText xml:space="preserve"> PAGE   \* MERGEFORMAT </w:instrText>
        </w:r>
        <w:r>
          <w:fldChar w:fldCharType="separate"/>
        </w:r>
        <w:r w:rsidR="006A223D">
          <w:rPr>
            <w:noProof/>
          </w:rPr>
          <w:t>15</w:t>
        </w:r>
        <w:r>
          <w:rPr>
            <w:noProof/>
          </w:rPr>
          <w:fldChar w:fldCharType="end"/>
        </w:r>
      </w:p>
    </w:sdtContent>
  </w:sdt>
  <w:p w14:paraId="3CA22E71" w14:textId="77777777" w:rsidR="005136C1" w:rsidRDefault="005136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03D"/>
    <w:multiLevelType w:val="hybridMultilevel"/>
    <w:tmpl w:val="616E3A9C"/>
    <w:lvl w:ilvl="0" w:tplc="FF0C25C0">
      <w:start w:val="1"/>
      <w:numFmt w:val="lowerLetter"/>
      <w:lvlText w:val="(%1)"/>
      <w:lvlJc w:val="left"/>
      <w:pPr>
        <w:ind w:left="128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BE36BA72">
      <w:start w:val="1"/>
      <w:numFmt w:val="lowerLetter"/>
      <w:lvlText w:val="%2"/>
      <w:lvlJc w:val="left"/>
      <w:pPr>
        <w:ind w:left="17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19DECAA4">
      <w:start w:val="1"/>
      <w:numFmt w:val="lowerRoman"/>
      <w:lvlText w:val="%3"/>
      <w:lvlJc w:val="left"/>
      <w:pPr>
        <w:ind w:left="24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AFF27D00">
      <w:start w:val="1"/>
      <w:numFmt w:val="decimal"/>
      <w:lvlText w:val="%4"/>
      <w:lvlJc w:val="left"/>
      <w:pPr>
        <w:ind w:left="31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C4EAEBE6">
      <w:start w:val="1"/>
      <w:numFmt w:val="lowerLetter"/>
      <w:lvlText w:val="%5"/>
      <w:lvlJc w:val="left"/>
      <w:pPr>
        <w:ind w:left="388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805CB480">
      <w:start w:val="1"/>
      <w:numFmt w:val="lowerRoman"/>
      <w:lvlText w:val="%6"/>
      <w:lvlJc w:val="left"/>
      <w:pPr>
        <w:ind w:left="460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365CD0E2">
      <w:start w:val="1"/>
      <w:numFmt w:val="decimal"/>
      <w:lvlText w:val="%7"/>
      <w:lvlJc w:val="left"/>
      <w:pPr>
        <w:ind w:left="53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F69C59B8">
      <w:start w:val="1"/>
      <w:numFmt w:val="lowerLetter"/>
      <w:lvlText w:val="%8"/>
      <w:lvlJc w:val="left"/>
      <w:pPr>
        <w:ind w:left="60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3E0C9FE4">
      <w:start w:val="1"/>
      <w:numFmt w:val="lowerRoman"/>
      <w:lvlText w:val="%9"/>
      <w:lvlJc w:val="left"/>
      <w:pPr>
        <w:ind w:left="67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3ADE15CA"/>
    <w:multiLevelType w:val="hybridMultilevel"/>
    <w:tmpl w:val="596E6C50"/>
    <w:lvl w:ilvl="0" w:tplc="99E672C4">
      <w:start w:val="1"/>
      <w:numFmt w:val="lowerLetter"/>
      <w:lvlText w:val="(%1)"/>
      <w:lvlJc w:val="left"/>
      <w:pPr>
        <w:ind w:left="128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65CE260C">
      <w:start w:val="1"/>
      <w:numFmt w:val="lowerLetter"/>
      <w:lvlText w:val="%2"/>
      <w:lvlJc w:val="left"/>
      <w:pPr>
        <w:ind w:left="17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816492C">
      <w:start w:val="1"/>
      <w:numFmt w:val="lowerRoman"/>
      <w:lvlText w:val="%3"/>
      <w:lvlJc w:val="left"/>
      <w:pPr>
        <w:ind w:left="24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9A74F92E">
      <w:start w:val="1"/>
      <w:numFmt w:val="decimal"/>
      <w:lvlText w:val="%4"/>
      <w:lvlJc w:val="left"/>
      <w:pPr>
        <w:ind w:left="31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FB34C4B2">
      <w:start w:val="1"/>
      <w:numFmt w:val="lowerLetter"/>
      <w:lvlText w:val="%5"/>
      <w:lvlJc w:val="left"/>
      <w:pPr>
        <w:ind w:left="388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9BF6D738">
      <w:start w:val="1"/>
      <w:numFmt w:val="lowerRoman"/>
      <w:lvlText w:val="%6"/>
      <w:lvlJc w:val="left"/>
      <w:pPr>
        <w:ind w:left="460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27EE295C">
      <w:start w:val="1"/>
      <w:numFmt w:val="decimal"/>
      <w:lvlText w:val="%7"/>
      <w:lvlJc w:val="left"/>
      <w:pPr>
        <w:ind w:left="53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2DFA1A34">
      <w:start w:val="1"/>
      <w:numFmt w:val="lowerLetter"/>
      <w:lvlText w:val="%8"/>
      <w:lvlJc w:val="left"/>
      <w:pPr>
        <w:ind w:left="60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84260590">
      <w:start w:val="1"/>
      <w:numFmt w:val="lowerRoman"/>
      <w:lvlText w:val="%9"/>
      <w:lvlJc w:val="left"/>
      <w:pPr>
        <w:ind w:left="67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9C25784"/>
    <w:multiLevelType w:val="hybridMultilevel"/>
    <w:tmpl w:val="45542E18"/>
    <w:lvl w:ilvl="0" w:tplc="B97082D2">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700D6A"/>
    <w:multiLevelType w:val="hybridMultilevel"/>
    <w:tmpl w:val="582608DC"/>
    <w:lvl w:ilvl="0" w:tplc="31A27602">
      <w:start w:val="1"/>
      <w:numFmt w:val="decimal"/>
      <w:lvlText w:val="(%1)"/>
      <w:lvlJc w:val="left"/>
      <w:pPr>
        <w:ind w:left="571"/>
      </w:pPr>
      <w:rPr>
        <w:rFonts w:ascii="Arial" w:eastAsiaTheme="minorHAnsi" w:hAnsi="Arial" w:cs="Arial"/>
        <w:b w:val="0"/>
        <w:i w:val="0"/>
        <w:strike w:val="0"/>
        <w:dstrike w:val="0"/>
        <w:color w:val="000000"/>
        <w:sz w:val="17"/>
        <w:szCs w:val="17"/>
        <w:u w:val="none" w:color="000000"/>
        <w:bdr w:val="none" w:sz="0" w:space="0" w:color="auto"/>
        <w:shd w:val="clear" w:color="auto" w:fill="auto"/>
        <w:vertAlign w:val="baseline"/>
      </w:rPr>
    </w:lvl>
    <w:lvl w:ilvl="1" w:tplc="78D4CDF2">
      <w:start w:val="1"/>
      <w:numFmt w:val="lowerLetter"/>
      <w:lvlText w:val="%2"/>
      <w:lvlJc w:val="left"/>
      <w:pPr>
        <w:ind w:left="22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788ABE8C">
      <w:start w:val="1"/>
      <w:numFmt w:val="lowerRoman"/>
      <w:lvlText w:val="%3"/>
      <w:lvlJc w:val="left"/>
      <w:pPr>
        <w:ind w:left="29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7146FE1C">
      <w:start w:val="1"/>
      <w:numFmt w:val="decimal"/>
      <w:lvlText w:val="%4"/>
      <w:lvlJc w:val="left"/>
      <w:pPr>
        <w:ind w:left="36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3654A4B2">
      <w:start w:val="1"/>
      <w:numFmt w:val="lowerLetter"/>
      <w:lvlText w:val="%5"/>
      <w:lvlJc w:val="left"/>
      <w:pPr>
        <w:ind w:left="438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D49E56EC">
      <w:start w:val="1"/>
      <w:numFmt w:val="lowerRoman"/>
      <w:lvlText w:val="%6"/>
      <w:lvlJc w:val="left"/>
      <w:pPr>
        <w:ind w:left="510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ECA64E42">
      <w:start w:val="1"/>
      <w:numFmt w:val="decimal"/>
      <w:lvlText w:val="%7"/>
      <w:lvlJc w:val="left"/>
      <w:pPr>
        <w:ind w:left="58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9D041D7C">
      <w:start w:val="1"/>
      <w:numFmt w:val="lowerLetter"/>
      <w:lvlText w:val="%8"/>
      <w:lvlJc w:val="left"/>
      <w:pPr>
        <w:ind w:left="65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5EAC4C5A">
      <w:start w:val="1"/>
      <w:numFmt w:val="lowerRoman"/>
      <w:lvlText w:val="%9"/>
      <w:lvlJc w:val="left"/>
      <w:pPr>
        <w:ind w:left="72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6DB04125"/>
    <w:multiLevelType w:val="hybridMultilevel"/>
    <w:tmpl w:val="55CE3D36"/>
    <w:lvl w:ilvl="0" w:tplc="97A060F0">
      <w:start w:val="1"/>
      <w:numFmt w:val="decimal"/>
      <w:lvlText w:val="%1"/>
      <w:lvlJc w:val="left"/>
      <w:pPr>
        <w:ind w:left="1080" w:hanging="72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4A369CD"/>
    <w:multiLevelType w:val="hybridMultilevel"/>
    <w:tmpl w:val="C9A8C9F0"/>
    <w:lvl w:ilvl="0" w:tplc="A2CAA006">
      <w:start w:val="2"/>
      <w:numFmt w:val="decimal"/>
      <w:lvlText w:val="(%1)"/>
      <w:lvlJc w:val="left"/>
      <w:pPr>
        <w:ind w:left="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9DCC46F2">
      <w:start w:val="1"/>
      <w:numFmt w:val="lowerLetter"/>
      <w:lvlText w:val="%2"/>
      <w:lvlJc w:val="left"/>
      <w:pPr>
        <w:ind w:left="160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1EBA229E">
      <w:start w:val="1"/>
      <w:numFmt w:val="lowerRoman"/>
      <w:lvlText w:val="%3"/>
      <w:lvlJc w:val="left"/>
      <w:pPr>
        <w:ind w:left="232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6AE0A032">
      <w:start w:val="1"/>
      <w:numFmt w:val="decimal"/>
      <w:lvlText w:val="%4"/>
      <w:lvlJc w:val="left"/>
      <w:pPr>
        <w:ind w:left="304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1408FA20">
      <w:start w:val="1"/>
      <w:numFmt w:val="lowerLetter"/>
      <w:lvlText w:val="%5"/>
      <w:lvlJc w:val="left"/>
      <w:pPr>
        <w:ind w:left="376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E22DA0E">
      <w:start w:val="1"/>
      <w:numFmt w:val="lowerRoman"/>
      <w:lvlText w:val="%6"/>
      <w:lvlJc w:val="left"/>
      <w:pPr>
        <w:ind w:left="448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0EB0DAE0">
      <w:start w:val="1"/>
      <w:numFmt w:val="decimal"/>
      <w:lvlText w:val="%7"/>
      <w:lvlJc w:val="left"/>
      <w:pPr>
        <w:ind w:left="520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7C6EFD5A">
      <w:start w:val="1"/>
      <w:numFmt w:val="lowerLetter"/>
      <w:lvlText w:val="%8"/>
      <w:lvlJc w:val="left"/>
      <w:pPr>
        <w:ind w:left="592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F6688C92">
      <w:start w:val="1"/>
      <w:numFmt w:val="lowerRoman"/>
      <w:lvlText w:val="%9"/>
      <w:lvlJc w:val="left"/>
      <w:pPr>
        <w:ind w:left="664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E3"/>
    <w:rsid w:val="000725B3"/>
    <w:rsid w:val="000C4DF8"/>
    <w:rsid w:val="000D28F9"/>
    <w:rsid w:val="000E481A"/>
    <w:rsid w:val="001044EB"/>
    <w:rsid w:val="00125EB8"/>
    <w:rsid w:val="001451C3"/>
    <w:rsid w:val="00175B8F"/>
    <w:rsid w:val="001910DD"/>
    <w:rsid w:val="001B57D7"/>
    <w:rsid w:val="001C6CAA"/>
    <w:rsid w:val="001D2776"/>
    <w:rsid w:val="001F0A75"/>
    <w:rsid w:val="001F6160"/>
    <w:rsid w:val="002307C4"/>
    <w:rsid w:val="00241477"/>
    <w:rsid w:val="0024270E"/>
    <w:rsid w:val="002666E6"/>
    <w:rsid w:val="003118FB"/>
    <w:rsid w:val="00332A0D"/>
    <w:rsid w:val="00342609"/>
    <w:rsid w:val="0034385C"/>
    <w:rsid w:val="00367E5A"/>
    <w:rsid w:val="00374577"/>
    <w:rsid w:val="00376379"/>
    <w:rsid w:val="003A50CE"/>
    <w:rsid w:val="003B0ADA"/>
    <w:rsid w:val="003B4F14"/>
    <w:rsid w:val="003B7349"/>
    <w:rsid w:val="003D14FB"/>
    <w:rsid w:val="003D5F9D"/>
    <w:rsid w:val="003E7A3F"/>
    <w:rsid w:val="003F2FB2"/>
    <w:rsid w:val="003F3699"/>
    <w:rsid w:val="00407A3A"/>
    <w:rsid w:val="004173DC"/>
    <w:rsid w:val="0043780C"/>
    <w:rsid w:val="004445D4"/>
    <w:rsid w:val="00493C24"/>
    <w:rsid w:val="004B7722"/>
    <w:rsid w:val="004C0ACD"/>
    <w:rsid w:val="004C0C67"/>
    <w:rsid w:val="004D3BAB"/>
    <w:rsid w:val="004D57FC"/>
    <w:rsid w:val="004F78A8"/>
    <w:rsid w:val="005104F0"/>
    <w:rsid w:val="005136C1"/>
    <w:rsid w:val="00520A7A"/>
    <w:rsid w:val="00523161"/>
    <w:rsid w:val="00537A84"/>
    <w:rsid w:val="005428E0"/>
    <w:rsid w:val="00546A50"/>
    <w:rsid w:val="0055132F"/>
    <w:rsid w:val="005576EB"/>
    <w:rsid w:val="00570C98"/>
    <w:rsid w:val="005B4195"/>
    <w:rsid w:val="005D292D"/>
    <w:rsid w:val="00603B20"/>
    <w:rsid w:val="006158A6"/>
    <w:rsid w:val="00621ACD"/>
    <w:rsid w:val="00636418"/>
    <w:rsid w:val="006567FD"/>
    <w:rsid w:val="006657F0"/>
    <w:rsid w:val="0067769E"/>
    <w:rsid w:val="00690529"/>
    <w:rsid w:val="006A223D"/>
    <w:rsid w:val="006A515D"/>
    <w:rsid w:val="006B01E0"/>
    <w:rsid w:val="006C25DF"/>
    <w:rsid w:val="006D6D44"/>
    <w:rsid w:val="006E6F97"/>
    <w:rsid w:val="00702DF2"/>
    <w:rsid w:val="007148E7"/>
    <w:rsid w:val="00715F99"/>
    <w:rsid w:val="00716676"/>
    <w:rsid w:val="00725554"/>
    <w:rsid w:val="00751E9A"/>
    <w:rsid w:val="0076626B"/>
    <w:rsid w:val="00786E8E"/>
    <w:rsid w:val="00793325"/>
    <w:rsid w:val="007A213B"/>
    <w:rsid w:val="007A2A7E"/>
    <w:rsid w:val="008031A3"/>
    <w:rsid w:val="008053B2"/>
    <w:rsid w:val="00810721"/>
    <w:rsid w:val="008147B7"/>
    <w:rsid w:val="00834D3C"/>
    <w:rsid w:val="0084015A"/>
    <w:rsid w:val="008479E6"/>
    <w:rsid w:val="00847E10"/>
    <w:rsid w:val="008623D9"/>
    <w:rsid w:val="00866563"/>
    <w:rsid w:val="0087366A"/>
    <w:rsid w:val="00897C10"/>
    <w:rsid w:val="008B00BC"/>
    <w:rsid w:val="008D1205"/>
    <w:rsid w:val="008E2C6A"/>
    <w:rsid w:val="00905ACC"/>
    <w:rsid w:val="00913932"/>
    <w:rsid w:val="00973655"/>
    <w:rsid w:val="00990248"/>
    <w:rsid w:val="00993F32"/>
    <w:rsid w:val="00995A49"/>
    <w:rsid w:val="009A3D25"/>
    <w:rsid w:val="009B1514"/>
    <w:rsid w:val="009D6EE1"/>
    <w:rsid w:val="009F4CB7"/>
    <w:rsid w:val="009F4D6D"/>
    <w:rsid w:val="00A07C04"/>
    <w:rsid w:val="00A461D5"/>
    <w:rsid w:val="00A509A8"/>
    <w:rsid w:val="00A52103"/>
    <w:rsid w:val="00A547C9"/>
    <w:rsid w:val="00A604F7"/>
    <w:rsid w:val="00A6257A"/>
    <w:rsid w:val="00A94F55"/>
    <w:rsid w:val="00AA3368"/>
    <w:rsid w:val="00AE52DD"/>
    <w:rsid w:val="00AF2290"/>
    <w:rsid w:val="00AF39E3"/>
    <w:rsid w:val="00B00C56"/>
    <w:rsid w:val="00B020D0"/>
    <w:rsid w:val="00B2476F"/>
    <w:rsid w:val="00B271DB"/>
    <w:rsid w:val="00B40B3B"/>
    <w:rsid w:val="00B43F62"/>
    <w:rsid w:val="00B77C62"/>
    <w:rsid w:val="00BB0BAC"/>
    <w:rsid w:val="00BC3A44"/>
    <w:rsid w:val="00BD092B"/>
    <w:rsid w:val="00BD6744"/>
    <w:rsid w:val="00BF5610"/>
    <w:rsid w:val="00BF7B12"/>
    <w:rsid w:val="00C463BB"/>
    <w:rsid w:val="00C64282"/>
    <w:rsid w:val="00C7143F"/>
    <w:rsid w:val="00C71ADE"/>
    <w:rsid w:val="00C7761A"/>
    <w:rsid w:val="00C828CA"/>
    <w:rsid w:val="00C92E66"/>
    <w:rsid w:val="00CA30A6"/>
    <w:rsid w:val="00CC743E"/>
    <w:rsid w:val="00CC7BD6"/>
    <w:rsid w:val="00CD46E1"/>
    <w:rsid w:val="00CD53AC"/>
    <w:rsid w:val="00CE56B6"/>
    <w:rsid w:val="00D021A2"/>
    <w:rsid w:val="00D53AC0"/>
    <w:rsid w:val="00D60BA9"/>
    <w:rsid w:val="00D678EE"/>
    <w:rsid w:val="00D87A32"/>
    <w:rsid w:val="00DB3FF9"/>
    <w:rsid w:val="00DD49DD"/>
    <w:rsid w:val="00DD60CC"/>
    <w:rsid w:val="00DE1E7F"/>
    <w:rsid w:val="00DE47C3"/>
    <w:rsid w:val="00E03089"/>
    <w:rsid w:val="00E051A3"/>
    <w:rsid w:val="00E753D5"/>
    <w:rsid w:val="00E92EFD"/>
    <w:rsid w:val="00EB039D"/>
    <w:rsid w:val="00EC2C33"/>
    <w:rsid w:val="00ED0012"/>
    <w:rsid w:val="00F0021A"/>
    <w:rsid w:val="00F33923"/>
    <w:rsid w:val="00F9059B"/>
    <w:rsid w:val="00F91EF6"/>
    <w:rsid w:val="00FB7CF1"/>
    <w:rsid w:val="00FC0C37"/>
    <w:rsid w:val="00FC22DE"/>
    <w:rsid w:val="00FF166A"/>
    <w:rsid w:val="00FF6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47D9"/>
  <w15:chartTrackingRefBased/>
  <w15:docId w15:val="{E81BA95B-C137-46F1-9A4E-527DCA6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C1"/>
  </w:style>
  <w:style w:type="paragraph" w:styleId="Footer">
    <w:name w:val="footer"/>
    <w:basedOn w:val="Normal"/>
    <w:link w:val="FooterChar"/>
    <w:uiPriority w:val="99"/>
    <w:unhideWhenUsed/>
    <w:rsid w:val="00513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C1"/>
  </w:style>
  <w:style w:type="paragraph" w:styleId="ListParagraph">
    <w:name w:val="List Paragraph"/>
    <w:basedOn w:val="Normal"/>
    <w:uiPriority w:val="34"/>
    <w:qFormat/>
    <w:rsid w:val="00523161"/>
    <w:pPr>
      <w:ind w:left="720"/>
      <w:contextualSpacing/>
    </w:pPr>
  </w:style>
  <w:style w:type="paragraph" w:styleId="FootnoteText">
    <w:name w:val="footnote text"/>
    <w:basedOn w:val="Normal"/>
    <w:link w:val="FootnoteTextChar"/>
    <w:uiPriority w:val="99"/>
    <w:semiHidden/>
    <w:unhideWhenUsed/>
    <w:rsid w:val="000D2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8F9"/>
    <w:rPr>
      <w:sz w:val="20"/>
      <w:szCs w:val="20"/>
    </w:rPr>
  </w:style>
  <w:style w:type="character" w:styleId="FootnoteReference">
    <w:name w:val="footnote reference"/>
    <w:basedOn w:val="DefaultParagraphFont"/>
    <w:uiPriority w:val="99"/>
    <w:semiHidden/>
    <w:unhideWhenUsed/>
    <w:rsid w:val="000D2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FFB1-F241-4ADB-8DDF-84E0824F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2</cp:revision>
  <dcterms:created xsi:type="dcterms:W3CDTF">2022-01-11T13:57:00Z</dcterms:created>
  <dcterms:modified xsi:type="dcterms:W3CDTF">2022-01-11T13:57:00Z</dcterms:modified>
</cp:coreProperties>
</file>