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rStyle w:val="22"/>
          <w:rFonts w:ascii="Times New Roman" w:hAnsi="Times New Roman" w:cs="Times New Roman"/>
          <w:b w:val="0"/>
          <w:color w:val="auto"/>
          <w:szCs w:val="20"/>
        </w:rPr>
      </w:pPr>
      <w:bookmarkStart w:id="0" w:name="OLE_LINK1"/>
      <w:bookmarkStart w:id="1" w:name="_GoBack"/>
      <w:bookmarkEnd w:id="1"/>
      <w:r>
        <w:rPr>
          <w:lang w:val="en-ZA" w:eastAsia="en-ZA"/>
        </w:rPr>
        <w:drawing>
          <wp:anchor distT="0" distB="0" distL="114300" distR="114300" simplePos="0" relativeHeight="251659264" behindDoc="0" locked="0" layoutInCell="1" allowOverlap="1">
            <wp:simplePos x="0" y="0"/>
            <wp:positionH relativeFrom="column">
              <wp:posOffset>2590800</wp:posOffset>
            </wp:positionH>
            <wp:positionV relativeFrom="paragraph">
              <wp:posOffset>-342900</wp:posOffset>
            </wp:positionV>
            <wp:extent cx="80010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lum bright="6000" contrast="12000"/>
                    </a:blip>
                    <a:srcRect/>
                    <a:stretch>
                      <a:fillRect/>
                    </a:stretch>
                  </pic:blipFill>
                  <pic:spPr>
                    <a:xfrm>
                      <a:off x="0" y="0"/>
                      <a:ext cx="800100" cy="914400"/>
                    </a:xfrm>
                    <a:prstGeom prst="rect">
                      <a:avLst/>
                    </a:prstGeom>
                    <a:noFill/>
                    <a:ln w="9525">
                      <a:noFill/>
                      <a:miter lim="800000"/>
                      <a:headEnd/>
                      <a:tailEnd/>
                    </a:ln>
                  </pic:spPr>
                </pic:pic>
              </a:graphicData>
            </a:graphic>
          </wp:anchor>
        </w:drawing>
      </w:r>
    </w:p>
    <w:p>
      <w:pPr>
        <w:pStyle w:val="21"/>
        <w:jc w:val="center"/>
        <w:rPr>
          <w:rStyle w:val="22"/>
          <w:rFonts w:ascii="Times New Roman" w:hAnsi="Times New Roman" w:cs="Times New Roman"/>
          <w:b w:val="0"/>
          <w:color w:val="auto"/>
          <w:szCs w:val="20"/>
        </w:rPr>
      </w:pPr>
    </w:p>
    <w:p>
      <w:pPr>
        <w:rPr>
          <w:lang w:val="en-US" w:eastAsia="en-US"/>
        </w:rPr>
      </w:pPr>
    </w:p>
    <w:p>
      <w:pPr>
        <w:rPr>
          <w:lang w:val="en-US" w:eastAsia="en-US"/>
        </w:rPr>
      </w:pPr>
    </w:p>
    <w:p>
      <w:pPr>
        <w:pStyle w:val="21"/>
        <w:jc w:val="center"/>
        <w:rPr>
          <w:b/>
          <w:bCs/>
        </w:rPr>
      </w:pPr>
    </w:p>
    <w:p>
      <w:pPr>
        <w:pStyle w:val="21"/>
        <w:jc w:val="center"/>
        <w:rPr>
          <w:b/>
          <w:bCs/>
        </w:rPr>
      </w:pPr>
    </w:p>
    <w:p>
      <w:pPr>
        <w:pStyle w:val="21"/>
        <w:spacing w:line="276" w:lineRule="auto"/>
        <w:jc w:val="center"/>
        <w:rPr>
          <w:b/>
          <w:bCs/>
        </w:rPr>
      </w:pPr>
      <w:r>
        <w:rPr>
          <w:b/>
          <w:bCs/>
        </w:rPr>
        <w:t>THE SUPREME COURT OF APPEAL OF SOUTH AFRICA</w:t>
      </w:r>
    </w:p>
    <w:p>
      <w:pPr>
        <w:pStyle w:val="21"/>
        <w:spacing w:line="276" w:lineRule="auto"/>
        <w:jc w:val="center"/>
        <w:rPr>
          <w:rStyle w:val="22"/>
          <w:bCs/>
          <w:color w:val="auto"/>
          <w:sz w:val="24"/>
        </w:rPr>
      </w:pPr>
    </w:p>
    <w:p>
      <w:pPr>
        <w:spacing w:line="276" w:lineRule="auto"/>
        <w:jc w:val="center"/>
        <w:rPr>
          <w:b/>
          <w:bCs/>
        </w:rPr>
      </w:pPr>
      <w:r>
        <w:rPr>
          <w:b/>
          <w:bCs/>
        </w:rPr>
        <w:t>JUDGMENT</w:t>
      </w:r>
    </w:p>
    <w:p>
      <w:pPr>
        <w:spacing w:line="276" w:lineRule="auto"/>
        <w:jc w:val="center"/>
        <w:rPr>
          <w:b/>
          <w:bCs/>
          <w:lang w:val="en-US" w:eastAsia="en-US"/>
        </w:rPr>
      </w:pPr>
    </w:p>
    <w:p>
      <w:pPr>
        <w:spacing w:line="360" w:lineRule="auto"/>
        <w:jc w:val="right"/>
        <w:rPr>
          <w:b/>
        </w:rPr>
      </w:pPr>
      <w:r>
        <w:rPr>
          <w:b/>
        </w:rPr>
        <w:t>Reportable</w:t>
      </w:r>
    </w:p>
    <w:p>
      <w:pPr>
        <w:spacing w:line="360" w:lineRule="auto"/>
        <w:jc w:val="right"/>
      </w:pPr>
      <w:r>
        <w:t>Case no: 220/2021</w:t>
      </w:r>
    </w:p>
    <w:p>
      <w:pPr>
        <w:spacing w:line="276" w:lineRule="auto"/>
      </w:pPr>
    </w:p>
    <w:p>
      <w:pPr>
        <w:spacing w:line="276" w:lineRule="auto"/>
      </w:pPr>
      <w:r>
        <w:t>In the matter between:</w:t>
      </w:r>
    </w:p>
    <w:p>
      <w:pPr>
        <w:spacing w:line="276" w:lineRule="auto"/>
      </w:pPr>
    </w:p>
    <w:p>
      <w:pPr>
        <w:spacing w:line="360" w:lineRule="auto"/>
        <w:rPr>
          <w:b/>
        </w:rPr>
      </w:pPr>
      <w:r>
        <w:rPr>
          <w:b/>
        </w:rPr>
        <w:t>SIMON SONGO</w:t>
      </w:r>
      <w:r>
        <w:rPr>
          <w:b/>
        </w:rPr>
        <w:tab/>
      </w:r>
      <w:r>
        <w:rPr>
          <w:b/>
        </w:rPr>
        <w:tab/>
      </w:r>
      <w:r>
        <w:rPr>
          <w:b/>
        </w:rPr>
        <w:tab/>
      </w:r>
      <w:r>
        <w:rPr>
          <w:b/>
        </w:rPr>
        <w:tab/>
      </w:r>
      <w:r>
        <w:rPr>
          <w:b/>
        </w:rPr>
        <w:t xml:space="preserve"> </w:t>
      </w:r>
      <w:r>
        <w:rPr>
          <w:b/>
        </w:rPr>
        <w:tab/>
      </w:r>
      <w:r>
        <w:rPr>
          <w:b/>
        </w:rPr>
        <w:tab/>
      </w:r>
      <w:r>
        <w:rPr>
          <w:b/>
        </w:rPr>
        <w:tab/>
      </w:r>
      <w:r>
        <w:rPr>
          <w:b/>
        </w:rPr>
        <w:tab/>
      </w:r>
      <w:r>
        <w:rPr>
          <w:b/>
        </w:rPr>
        <w:tab/>
      </w:r>
      <w:r>
        <w:rPr>
          <w:b/>
        </w:rPr>
        <w:t>APPELLANT</w:t>
      </w:r>
    </w:p>
    <w:p>
      <w:pPr>
        <w:spacing w:line="360" w:lineRule="auto"/>
        <w:rPr>
          <w:b/>
        </w:rPr>
      </w:pPr>
    </w:p>
    <w:p>
      <w:pPr>
        <w:spacing w:line="360" w:lineRule="auto"/>
      </w:pPr>
      <w:r>
        <w:t>and</w:t>
      </w:r>
    </w:p>
    <w:p>
      <w:pPr>
        <w:spacing w:line="360" w:lineRule="auto"/>
      </w:pPr>
    </w:p>
    <w:p>
      <w:pPr>
        <w:spacing w:line="360" w:lineRule="auto"/>
        <w:ind w:right="-7"/>
        <w:rPr>
          <w:b/>
        </w:rPr>
      </w:pPr>
      <w:r>
        <w:rPr>
          <w:b/>
        </w:rPr>
        <w:t>MINISTER OF POLICE</w:t>
      </w:r>
      <w:r>
        <w:rPr>
          <w:b/>
        </w:rPr>
        <w:tab/>
      </w:r>
      <w:r>
        <w:rPr>
          <w:b/>
        </w:rPr>
        <w:tab/>
      </w:r>
      <w:r>
        <w:rPr>
          <w:b/>
        </w:rPr>
        <w:tab/>
      </w:r>
      <w:r>
        <w:rPr>
          <w:b/>
        </w:rPr>
        <w:t xml:space="preserve"> </w:t>
      </w:r>
      <w:r>
        <w:rPr>
          <w:b/>
        </w:rPr>
        <w:tab/>
      </w:r>
      <w:r>
        <w:rPr>
          <w:b/>
        </w:rPr>
        <w:tab/>
      </w:r>
      <w:r>
        <w:rPr>
          <w:b/>
        </w:rPr>
        <w:tab/>
      </w:r>
      <w:r>
        <w:rPr>
          <w:b/>
        </w:rPr>
        <w:t xml:space="preserve">       FIRST RESPONDENT</w:t>
      </w:r>
    </w:p>
    <w:p>
      <w:pPr>
        <w:spacing w:line="360" w:lineRule="auto"/>
        <w:ind w:right="-7"/>
        <w:rPr>
          <w:b/>
        </w:rPr>
      </w:pPr>
      <w:r>
        <w:rPr>
          <w:b/>
        </w:rPr>
        <w:t>NATIONAL DIRECTOR OF PUBLIC PROSECUTIONS           SECOND RESPONDENT</w:t>
      </w:r>
    </w:p>
    <w:p>
      <w:pPr>
        <w:spacing w:line="360" w:lineRule="auto"/>
        <w:ind w:right="-7"/>
        <w:rPr>
          <w:b/>
        </w:rPr>
      </w:pPr>
      <w:r>
        <w:rPr>
          <w:b/>
        </w:rPr>
        <w:t>MINISTER OF JUSTICE &amp; CORRECTIONAL SERVICES           THIRD RESPONDENT</w:t>
      </w:r>
    </w:p>
    <w:p>
      <w:pPr>
        <w:spacing w:line="276" w:lineRule="auto"/>
        <w:ind w:right="-7"/>
        <w:rPr>
          <w:b/>
        </w:rPr>
      </w:pPr>
    </w:p>
    <w:p>
      <w:pPr>
        <w:spacing w:line="360" w:lineRule="auto"/>
        <w:ind w:left="2160" w:hanging="2160"/>
        <w:rPr>
          <w:bCs/>
        </w:rPr>
      </w:pPr>
      <w:r>
        <w:rPr>
          <w:b/>
          <w:bCs/>
        </w:rPr>
        <w:t>Neutral citation:</w:t>
      </w:r>
      <w:r>
        <w:rPr>
          <w:b/>
          <w:bCs/>
        </w:rPr>
        <w:tab/>
      </w:r>
      <w:r>
        <w:rPr>
          <w:bCs/>
          <w:i/>
        </w:rPr>
        <w:t xml:space="preserve">Songo v </w:t>
      </w:r>
      <w:r>
        <w:rPr>
          <w:i/>
        </w:rPr>
        <w:t>Minister of Police and Others</w:t>
      </w:r>
      <w:r>
        <w:rPr>
          <w:bCs/>
        </w:rPr>
        <w:t xml:space="preserve"> (Case No. 220/2021) [2022] ZASCA 43 (5 April 2022)</w:t>
      </w:r>
    </w:p>
    <w:p>
      <w:pPr>
        <w:spacing w:line="360" w:lineRule="auto"/>
        <w:ind w:left="2160" w:hanging="2160"/>
      </w:pPr>
    </w:p>
    <w:p>
      <w:pPr>
        <w:spacing w:line="360" w:lineRule="auto"/>
        <w:ind w:left="2160" w:hanging="2160"/>
      </w:pPr>
      <w:r>
        <w:rPr>
          <w:b/>
          <w:bCs/>
        </w:rPr>
        <w:t>Coram:</w:t>
      </w:r>
      <w:r>
        <w:tab/>
      </w:r>
      <w:r>
        <w:t xml:space="preserve">SALDULKER, MOLEMELA, DLODLO JJA and MAKAULA and MOLEFE JJA </w:t>
      </w:r>
    </w:p>
    <w:p>
      <w:pPr>
        <w:spacing w:line="360" w:lineRule="auto"/>
        <w:ind w:left="2160" w:hanging="2160"/>
        <w:rPr>
          <w:b/>
          <w:bCs/>
          <w:i/>
          <w:iCs/>
        </w:rPr>
      </w:pPr>
    </w:p>
    <w:p>
      <w:pPr>
        <w:spacing w:line="360" w:lineRule="auto"/>
        <w:ind w:left="2160" w:hanging="2160"/>
      </w:pPr>
      <w:r>
        <w:rPr>
          <w:b/>
          <w:bCs/>
        </w:rPr>
        <w:t>Heard</w:t>
      </w:r>
      <w:r>
        <w:t>:</w:t>
      </w:r>
      <w:r>
        <w:tab/>
      </w:r>
      <w:r>
        <w:t>15 March 2022</w:t>
      </w:r>
    </w:p>
    <w:p>
      <w:pPr>
        <w:spacing w:line="360" w:lineRule="auto"/>
        <w:ind w:left="2160" w:hanging="2160"/>
      </w:pPr>
    </w:p>
    <w:p>
      <w:pPr>
        <w:tabs>
          <w:tab w:val="left" w:pos="9356"/>
        </w:tabs>
        <w:spacing w:line="360" w:lineRule="auto"/>
        <w:ind w:left="2160" w:hanging="2160"/>
      </w:pPr>
      <w:r>
        <w:rPr>
          <w:b/>
          <w:bCs/>
        </w:rPr>
        <w:t>Delivered</w:t>
      </w:r>
      <w:r>
        <w:t>:</w:t>
      </w:r>
      <w:r>
        <w:tab/>
      </w:r>
      <w:r>
        <w:t>This judgment was handed down electronically by circulation to the parties’ legal representatives by email. It has been published on the website of the Supreme Court of Appeal and released to SAFLII. The date and time for hand-down is deemed to be 10h00 on 5 April 2022.</w:t>
      </w:r>
    </w:p>
    <w:p>
      <w:pPr>
        <w:spacing w:line="360" w:lineRule="auto"/>
        <w:rPr>
          <w:rFonts w:eastAsia="Calibri"/>
          <w:lang w:val="en-ZA" w:eastAsia="en-ZA"/>
        </w:rPr>
      </w:pPr>
      <w:r>
        <w:rPr>
          <w:b/>
          <w:bCs/>
        </w:rPr>
        <w:t>Summary:</w:t>
      </w:r>
      <w:r>
        <w:rPr>
          <w:b/>
          <w:bCs/>
        </w:rPr>
        <w:tab/>
      </w:r>
      <w:r>
        <w:rPr>
          <w:rFonts w:eastAsia="Calibri"/>
          <w:lang w:val="en-ZA" w:eastAsia="en-ZA"/>
        </w:rPr>
        <w:t>Whether the court a quo was correct in holding that the fourth and fifth special pleas of no cause of action had to be adjudicated separately – was  it correct to uphold the sixth special plea of misjoinder – whether the court a quo failed to discharge its primary function of determining  the disputes that were properly before it – whether  this court could determine the issues that the court a quo declined to determine as the court of first instance or remit the matter to the court a quo.</w:t>
      </w:r>
    </w:p>
    <w:p>
      <w:pPr>
        <w:jc w:val="left"/>
        <w:rPr>
          <w:rFonts w:eastAsia="Calibri"/>
          <w:lang w:val="en-ZA" w:eastAsia="en-ZA"/>
        </w:rPr>
      </w:pPr>
      <w:r>
        <w:rPr>
          <w:rFonts w:eastAsia="Calibri"/>
          <w:lang w:val="en-ZA" w:eastAsia="en-ZA"/>
        </w:rPr>
        <w:br w:type="page"/>
      </w:r>
    </w:p>
    <w:p>
      <w:pPr>
        <w:spacing w:line="360" w:lineRule="auto"/>
        <w:rPr>
          <w:b/>
        </w:rPr>
      </w:pPr>
      <w:r>
        <w:rPr>
          <w:b/>
        </w:rPr>
        <w:t>__________________________________________________________________</w:t>
      </w:r>
      <w:r>
        <w:rPr>
          <w:b/>
        </w:rPr>
        <w:softHyphen/>
      </w:r>
      <w:r>
        <w:rPr>
          <w:b/>
        </w:rPr>
        <w:t>____</w:t>
      </w:r>
    </w:p>
    <w:p>
      <w:pPr>
        <w:jc w:val="center"/>
        <w:rPr>
          <w:b/>
        </w:rPr>
      </w:pPr>
    </w:p>
    <w:p>
      <w:pPr>
        <w:jc w:val="center"/>
        <w:rPr>
          <w:b/>
          <w:bCs/>
        </w:rPr>
      </w:pPr>
      <w:r>
        <w:rPr>
          <w:b/>
          <w:bCs/>
        </w:rPr>
        <w:t>ORDER</w:t>
      </w:r>
    </w:p>
    <w:p>
      <w:r>
        <w:rPr>
          <w:b/>
        </w:rPr>
        <w:t>______________________________________________________________________</w:t>
      </w:r>
    </w:p>
    <w:p>
      <w:pPr>
        <w:spacing w:line="360" w:lineRule="auto"/>
        <w:rPr>
          <w:b/>
          <w:bCs/>
        </w:rPr>
      </w:pPr>
    </w:p>
    <w:p>
      <w:pPr>
        <w:spacing w:line="360" w:lineRule="auto"/>
        <w:rPr>
          <w:bCs/>
        </w:rPr>
      </w:pPr>
      <w:r>
        <w:rPr>
          <w:b/>
          <w:bCs/>
        </w:rPr>
        <w:t xml:space="preserve">On appeal from: </w:t>
      </w:r>
      <w:r>
        <w:rPr>
          <w:bCs/>
        </w:rPr>
        <w:t>Gauteng Division of the High Court, Pretoria (Sardiwalla J sitting as court of first instance):</w:t>
      </w:r>
    </w:p>
    <w:p>
      <w:pPr>
        <w:shd w:val="clear" w:color="auto" w:fill="FFFFFF"/>
        <w:spacing w:line="360" w:lineRule="auto"/>
        <w:rPr>
          <w:color w:val="222222"/>
          <w:lang w:val="en-ZA" w:eastAsia="en-ZA"/>
        </w:rPr>
      </w:pPr>
      <w:r>
        <w:t>1</w:t>
      </w:r>
      <w:r>
        <w:tab/>
      </w:r>
      <w:r>
        <w:rPr>
          <w:color w:val="222222"/>
          <w:lang w:val="en-ZA" w:eastAsia="en-ZA"/>
        </w:rPr>
        <w:t>The appeal is upheld with costs.</w:t>
      </w:r>
    </w:p>
    <w:p>
      <w:pPr>
        <w:shd w:val="clear" w:color="auto" w:fill="FFFFFF"/>
        <w:spacing w:line="360" w:lineRule="auto"/>
        <w:rPr>
          <w:color w:val="222222"/>
          <w:lang w:val="en-ZA" w:eastAsia="en-ZA"/>
        </w:rPr>
      </w:pPr>
      <w:r>
        <w:rPr>
          <w:color w:val="222222"/>
          <w:lang w:val="en-ZA" w:eastAsia="en-ZA"/>
        </w:rPr>
        <w:t>2</w:t>
      </w:r>
      <w:r>
        <w:rPr>
          <w:color w:val="222222"/>
          <w:lang w:val="en-ZA" w:eastAsia="en-ZA"/>
        </w:rPr>
        <w:tab/>
      </w:r>
      <w:r>
        <w:rPr>
          <w:color w:val="222222"/>
          <w:lang w:val="en-ZA" w:eastAsia="en-ZA"/>
        </w:rPr>
        <w:t xml:space="preserve"> Paragraphs 3 and 4 of the order of the court a quo are set aside and replaced with the following:</w:t>
      </w:r>
    </w:p>
    <w:p>
      <w:pPr>
        <w:shd w:val="clear" w:color="auto" w:fill="FFFFFF"/>
        <w:spacing w:line="360" w:lineRule="auto"/>
        <w:ind w:firstLine="720"/>
        <w:rPr>
          <w:color w:val="222222"/>
          <w:lang w:val="en-ZA" w:eastAsia="en-ZA"/>
        </w:rPr>
      </w:pPr>
      <w:r>
        <w:rPr>
          <w:color w:val="222222"/>
          <w:lang w:val="en-ZA" w:eastAsia="en-ZA"/>
        </w:rPr>
        <w:t>‘The Sixth special plea is dismissed with costs.’</w:t>
      </w:r>
    </w:p>
    <w:p>
      <w:pPr>
        <w:shd w:val="clear" w:color="auto" w:fill="FFFFFF"/>
        <w:spacing w:line="360" w:lineRule="auto"/>
        <w:rPr>
          <w:color w:val="222222"/>
          <w:lang w:val="en-ZA" w:eastAsia="en-ZA"/>
        </w:rPr>
      </w:pPr>
      <w:r>
        <w:rPr>
          <w:color w:val="222222"/>
          <w:lang w:val="en-ZA" w:eastAsia="en-ZA"/>
        </w:rPr>
        <w:t>3</w:t>
      </w:r>
      <w:r>
        <w:rPr>
          <w:color w:val="222222"/>
          <w:lang w:val="en-ZA" w:eastAsia="en-ZA"/>
        </w:rPr>
        <w:tab/>
      </w:r>
      <w:r>
        <w:rPr>
          <w:color w:val="222222"/>
          <w:lang w:val="en-ZA" w:eastAsia="en-ZA"/>
        </w:rPr>
        <w:t>The matter is remitted to the high court for the determination of the fourth and fifth special pleas.</w:t>
      </w:r>
    </w:p>
    <w:p>
      <w:pPr>
        <w:shd w:val="clear" w:color="auto" w:fill="FFFFFF"/>
        <w:spacing w:line="360" w:lineRule="auto"/>
        <w:rPr>
          <w:color w:val="222222"/>
          <w:lang w:val="en-ZA" w:eastAsia="en-ZA"/>
        </w:rPr>
      </w:pPr>
    </w:p>
    <w:p>
      <w:pPr>
        <w:spacing w:line="360" w:lineRule="auto"/>
      </w:pPr>
      <w:r>
        <w:rPr>
          <w:b/>
        </w:rPr>
        <w:t>______________________________________________________________________</w:t>
      </w:r>
    </w:p>
    <w:p>
      <w:pPr>
        <w:spacing w:line="360" w:lineRule="auto"/>
        <w:jc w:val="center"/>
        <w:rPr>
          <w:b/>
          <w:bCs/>
        </w:rPr>
      </w:pPr>
    </w:p>
    <w:p>
      <w:pPr>
        <w:spacing w:line="360" w:lineRule="auto"/>
        <w:jc w:val="center"/>
        <w:rPr>
          <w:b/>
          <w:bCs/>
        </w:rPr>
      </w:pPr>
      <w:r>
        <w:rPr>
          <w:b/>
          <w:bCs/>
        </w:rPr>
        <w:t>JUDGMENT</w:t>
      </w:r>
    </w:p>
    <w:p>
      <w:pPr>
        <w:spacing w:line="360" w:lineRule="auto"/>
        <w:jc w:val="center"/>
      </w:pPr>
      <w:r>
        <w:rPr>
          <w:b/>
        </w:rPr>
        <w:t>______________________________________________________________________</w:t>
      </w:r>
    </w:p>
    <w:p>
      <w:pPr>
        <w:spacing w:line="360" w:lineRule="auto"/>
        <w:rPr>
          <w:b/>
        </w:rPr>
      </w:pPr>
      <w:r>
        <w:rPr>
          <w:b/>
        </w:rPr>
        <w:t xml:space="preserve">Dlodlo JA: (Saldulker and Molemela JJA, Makaula and Molefe AJJA concurring): </w:t>
      </w:r>
    </w:p>
    <w:p>
      <w:pPr>
        <w:spacing w:line="360" w:lineRule="auto"/>
        <w:rPr>
          <w:b/>
        </w:rPr>
      </w:pPr>
    </w:p>
    <w:p>
      <w:pPr>
        <w:spacing w:line="360" w:lineRule="auto"/>
      </w:pPr>
      <w:r>
        <w:t>[1]</w:t>
      </w:r>
      <w:r>
        <w:tab/>
      </w:r>
      <w:r>
        <w:t xml:space="preserve">On 19 November 2009, the appellant, Mr Simon Songo was convicted on two counts of murder by the North-West Division of the High Court (the high court) and sentenced to eighteen (18) years’ imprisonment. On 15 October 2015, he successfully appealed against his conviction to the Full Bench of the high court, and he was immediately released. </w:t>
      </w:r>
    </w:p>
    <w:p>
      <w:pPr>
        <w:spacing w:line="360" w:lineRule="auto"/>
      </w:pPr>
    </w:p>
    <w:p>
      <w:pPr>
        <w:spacing w:line="360" w:lineRule="auto"/>
      </w:pPr>
      <w:r>
        <w:t>[2]</w:t>
      </w:r>
      <w:r>
        <w:tab/>
      </w:r>
      <w:r>
        <w:t>The appellant instituted an action against the respondents, the Minister of Police, the National Director of Public Prosecutions and the Minister of Justice and Correctional Services in the Gauteng Division of the High Court, Pretoria for damages. The respondents resisting the claim, raised six (6) special pleas, namely : (i)  the first and second special pleas referred to the failure to comply with ss (18)(1) and 18(10) of the Uniform Rules of Courts in that the combined summons were fatally defective; (ii) the third special plea referred to the non-compliance with the provisions of s 3(1) and 3(2)</w:t>
      </w:r>
      <w:r>
        <w:rPr>
          <w:i/>
          <w:iCs/>
        </w:rPr>
        <w:t>(a)</w:t>
      </w:r>
      <w:r>
        <w:t xml:space="preserve"> of the Institution of Legal Proceedings Against Certain Organs of State Act 40 of 2002, which were peremptory and no condonation was obtained thereto; (iii) the fourth and fifth special pleas raised the issue of no cause of action against the first and second respondents; (iv) the sixth special plea raised the issue of misjoinder of the third respondent. </w:t>
      </w:r>
    </w:p>
    <w:p>
      <w:pPr>
        <w:spacing w:line="360" w:lineRule="auto"/>
      </w:pPr>
    </w:p>
    <w:p>
      <w:pPr>
        <w:spacing w:line="360" w:lineRule="auto"/>
      </w:pPr>
      <w:r>
        <w:t xml:space="preserve">[3] </w:t>
      </w:r>
      <w:r>
        <w:tab/>
      </w:r>
      <w:r>
        <w:t xml:space="preserve">However, the first and the second special pleas were abandoned. The gist of the fourth and fifth special pleas was that the appellant’s imprisonment was based upon the conviction and sentence during criminal proceedings and as a result his imprisonment was not unlawful.  It is contended that the appellant failed to set out and aver any grounds by which a causal nexus could be established between any of the facts pleaded, a cogent cause of action or the alleged damages suffered. As to the sixth special plea, the respondent averred that the particulars of claim were fatally flawed because of the lack of averments which are necessary to sustain the action, alternatively, because no cause of action against the Minister of Justice and Correctional Services was disclosed. Again, the appellant is said to have failed to set out and aver any grounds upon which a causal nexus can be established between the facts pleaded, a cogent cause of action or the alleged damages suffered. </w:t>
      </w:r>
    </w:p>
    <w:p>
      <w:pPr>
        <w:spacing w:line="360" w:lineRule="auto"/>
      </w:pPr>
    </w:p>
    <w:p>
      <w:pPr>
        <w:spacing w:line="360" w:lineRule="auto"/>
      </w:pPr>
      <w:r>
        <w:t>[4]</w:t>
      </w:r>
      <w:r>
        <w:tab/>
      </w:r>
      <w:r>
        <w:t xml:space="preserve">The matter came before Sardiwalla J in the Gauteng Division of the High Court, Pretoria (the court a quo), where the remaining special pleas were argued. Sardiwalla J delivered a judgment on the third special plea, the alleged non-compliance with the provisions of Act 40 of 2002, and after discussion of the facts and the law, he concluded that the appellant’s claim had not prescribed. However, he failed to deal with the remaining special pleas, the absence of a cause of action against the respondents, including the alleged misjoinder of the third respondent. </w:t>
      </w:r>
    </w:p>
    <w:p>
      <w:pPr>
        <w:spacing w:line="360" w:lineRule="auto"/>
      </w:pPr>
    </w:p>
    <w:p>
      <w:pPr>
        <w:spacing w:line="360" w:lineRule="auto"/>
      </w:pPr>
      <w:r>
        <w:t>[5]</w:t>
      </w:r>
      <w:r>
        <w:tab/>
      </w:r>
      <w:r>
        <w:t>It is common cause that both parties’ attorneys complained to the court about its failure to deal with the remaining issues that were argued. The parties then submitted further written submissions to Sardiwalla J, after being requested to do so, and thereafter, on 6 November 2020, the court a quo handed down judgment, and again did not determine the issues in respect of the fourth and fifth special pleas. Sardiwalla J made the following order:</w:t>
      </w:r>
    </w:p>
    <w:p>
      <w:pPr>
        <w:spacing w:line="360" w:lineRule="auto"/>
      </w:pPr>
      <w:r>
        <w:t>‘(1) The applicant’s alleged failure to serve the notice contemplated in s 3(1)(a) of the Institution of Legal Proceedings Against Certain Organs of State, Act 40 of 2002, within the period laid down in s 3(2)(a) of the Act is hereby condoned.</w:t>
      </w:r>
    </w:p>
    <w:p>
      <w:pPr>
        <w:spacing w:line="360" w:lineRule="auto"/>
      </w:pPr>
      <w:r>
        <w:t>(2) The third special plea of non-compliance is dismissed;</w:t>
      </w:r>
    </w:p>
    <w:p>
      <w:pPr>
        <w:spacing w:line="360" w:lineRule="auto"/>
      </w:pPr>
      <w:r>
        <w:t>(3) The fourth and fifth special plea of no cause of action must be adjudicated separately;</w:t>
      </w:r>
    </w:p>
    <w:p>
      <w:pPr>
        <w:spacing w:line="360" w:lineRule="auto"/>
      </w:pPr>
      <w:r>
        <w:t>(4) The sixth special plea of misjoinder is upheld; and</w:t>
      </w:r>
    </w:p>
    <w:p>
      <w:pPr>
        <w:spacing w:line="360" w:lineRule="auto"/>
      </w:pPr>
      <w:r>
        <w:t xml:space="preserve">(5) The respondents are ordered to pay applicant’s costs of the application on an opposed basis.  </w:t>
      </w:r>
    </w:p>
    <w:p>
      <w:pPr>
        <w:spacing w:line="360" w:lineRule="auto"/>
      </w:pPr>
    </w:p>
    <w:p>
      <w:pPr>
        <w:spacing w:line="360" w:lineRule="auto"/>
      </w:pPr>
      <w:r>
        <w:t>[6]</w:t>
      </w:r>
      <w:r>
        <w:tab/>
      </w:r>
      <w:r>
        <w:t>It appears from the aforegoing order of Sardiwalla J that he proceeded to uphold the sixth special plea of misjoinder. It is strange, though, that he did not decide the fourth and fifth special pleas (of no cause of action) and ordered that the fourth and fifth special pleas must be adjudicated separately. It is not known which court was to decide the latter two pleas separately. It is apparent that the determination of the fourth and the fifth special pleas was effectively postponed by the high court. In paragraph 7 of its judgment, the high court stated the following concerning the fourth and fifth special pleas:</w:t>
      </w:r>
    </w:p>
    <w:p>
      <w:pPr>
        <w:spacing w:line="360" w:lineRule="auto"/>
        <w:rPr>
          <w:sz w:val="22"/>
          <w:szCs w:val="22"/>
        </w:rPr>
      </w:pPr>
      <w:r>
        <w:rPr>
          <w:sz w:val="22"/>
          <w:szCs w:val="22"/>
        </w:rPr>
        <w:t xml:space="preserve">‘This Court is of the opinion that there may be a need to present further evidence on this aspect as this raises an important constitutional issue which may require the law to be developed. This Court finds that there is insufficient evidence before it to determine that particular issue in light of the severe lack of jurisprudence on the subject matter. It is my view that a preliminary ruling on that issue could result in a gross irregularity being committed. Therefore, this judgment will not deal with that aspect but rather will deal with the remainder of the special pleas only.’  </w:t>
      </w:r>
    </w:p>
    <w:p>
      <w:pPr>
        <w:spacing w:line="360" w:lineRule="auto"/>
      </w:pPr>
    </w:p>
    <w:p>
      <w:pPr>
        <w:spacing w:line="360" w:lineRule="auto"/>
      </w:pPr>
      <w:r>
        <w:t>[7]</w:t>
      </w:r>
      <w:r>
        <w:tab/>
      </w:r>
      <w:r>
        <w:t>Aggrieved by the decision of the court a quo, the appellant applied for leave to appeal against paragraphs 3 and 4 of court a quo’s order. The court a quo gave leave to appeal to this Court. This appeal is with leave of the court a quo.</w:t>
      </w:r>
    </w:p>
    <w:p>
      <w:pPr>
        <w:spacing w:line="360" w:lineRule="auto"/>
      </w:pPr>
    </w:p>
    <w:p>
      <w:pPr>
        <w:spacing w:line="360" w:lineRule="auto"/>
      </w:pPr>
      <w:r>
        <w:t>[8]</w:t>
      </w:r>
      <w:r>
        <w:tab/>
      </w:r>
      <w:r>
        <w:t>It is apparent from the order of Sardiwalla J, that despite being provided with additional heads of argument by both the parties, he did not determine the fourth and fifth special pleas. In the circumstances, the appellant applied for leave to appeal in respect of undetermined proceedings, which were in effect postponed to be ‘adjudicated separately’. The court a quo furthermore erred in granting leave to appeal to the Supreme Court of Appeal, in respect of undetermined, and therefore, pending proceedings. This Court is not a court of first instance and cannot deal with a matter clearly pending before the high court. It is trite that the essential function of a court of appeal is to determine whether the court a quo came to the correct conclusion</w:t>
      </w:r>
      <w:r>
        <w:rPr>
          <w:rStyle w:val="13"/>
        </w:rPr>
        <w:footnoteReference w:id="0"/>
      </w:r>
      <w:r>
        <w:t>. Where the high court has made no decision at all and has in fact postponed the determination of an issue before itself, what essential function is this Court called upon to perform? A definitive decision of the matter by the high court ordinarily clothes this Court with jurisdiction to deal with the matter so decided. Even Mr Krüger, counsel for the appellant, on being referred to the relevant order made by the court a quo, conceded that it effectively postponed the determination of the fourth and fifth special pleas. Importantly, the court gave no judgment on the fourth and fifth special pleas.</w:t>
      </w:r>
    </w:p>
    <w:p>
      <w:pPr>
        <w:spacing w:line="360" w:lineRule="auto"/>
      </w:pPr>
    </w:p>
    <w:p>
      <w:pPr>
        <w:spacing w:line="360" w:lineRule="auto"/>
      </w:pPr>
      <w:r>
        <w:t>[9]</w:t>
      </w:r>
      <w:r>
        <w:tab/>
      </w:r>
      <w:r>
        <w:t xml:space="preserve">Different important rationale distinguishing non-appealable rulings and appealable orders were canvassed by this Court in </w:t>
      </w:r>
      <w:r>
        <w:rPr>
          <w:i/>
        </w:rPr>
        <w:t>Zweni v Minister of Law and Order.</w:t>
      </w:r>
      <w:r>
        <w:rPr>
          <w:rStyle w:val="13"/>
          <w:i/>
        </w:rPr>
        <w:footnoteReference w:id="1"/>
      </w:r>
      <w:r>
        <w:t xml:space="preserve"> What is of importance is that one must look not merely at the form of the judicial pronouncement but also at its effect.</w:t>
      </w:r>
      <w:r>
        <w:rPr>
          <w:rStyle w:val="13"/>
        </w:rPr>
        <w:footnoteReference w:id="2"/>
      </w:r>
      <w:r>
        <w:t xml:space="preserve"> In </w:t>
      </w:r>
      <w:r>
        <w:rPr>
          <w:i/>
        </w:rPr>
        <w:t xml:space="preserve">Zweni, </w:t>
      </w:r>
      <w:r>
        <w:t>Harmse JA mentioned three attributes that an appealable judgment must have:</w:t>
      </w:r>
    </w:p>
    <w:p>
      <w:pPr>
        <w:spacing w:line="360" w:lineRule="auto"/>
      </w:pPr>
      <w:r>
        <w:rPr>
          <w:sz w:val="22"/>
          <w:szCs w:val="22"/>
        </w:rPr>
        <w:t>‘[F]irst, the decision must be final in effect and not susceptible of alteration by the Court of first instance; second, it must be definitive of the rights of the parties; and, third, it must have the effect of disposing of at least a substantial portion of the relief claimed in the main proceedings.’</w:t>
      </w:r>
      <w:r>
        <w:rPr>
          <w:rStyle w:val="13"/>
          <w:sz w:val="22"/>
          <w:szCs w:val="22"/>
        </w:rPr>
        <w:footnoteReference w:id="3"/>
      </w:r>
      <w:r>
        <w:rPr>
          <w:sz w:val="22"/>
          <w:szCs w:val="22"/>
        </w:rPr>
        <w:t xml:space="preserve"> </w:t>
      </w:r>
    </w:p>
    <w:p>
      <w:pPr>
        <w:spacing w:line="360" w:lineRule="auto"/>
      </w:pPr>
    </w:p>
    <w:p>
      <w:pPr>
        <w:spacing w:line="360" w:lineRule="auto"/>
      </w:pPr>
      <w:r>
        <w:t>[10]</w:t>
      </w:r>
      <w:r>
        <w:tab/>
      </w:r>
      <w:r>
        <w:t>It is the primary function of a court to bring finality to the dispute with which such court is seized. The court does this by making an order which is clear, exact in compliance, and is capable of being enforced in the event of non-compliance.</w:t>
      </w:r>
      <w:r>
        <w:rPr>
          <w:rStyle w:val="13"/>
        </w:rPr>
        <w:footnoteReference w:id="4"/>
      </w:r>
      <w:r>
        <w:t xml:space="preserve"> In </w:t>
      </w:r>
      <w:r>
        <w:rPr>
          <w:i/>
          <w:iCs/>
        </w:rPr>
        <w:t>Solidarity and Another v Black First Land First and Others</w:t>
      </w:r>
      <w:r>
        <w:rPr>
          <w:rStyle w:val="13"/>
        </w:rPr>
        <w:footnoteReference w:id="5"/>
      </w:r>
      <w:r>
        <w:t xml:space="preserve">, a reference was made to </w:t>
      </w:r>
      <w:r>
        <w:rPr>
          <w:i/>
        </w:rPr>
        <w:t>Makhanya v University of Zululand</w:t>
      </w:r>
      <w:r>
        <w:rPr>
          <w:rStyle w:val="13"/>
        </w:rPr>
        <w:footnoteReference w:id="6"/>
      </w:r>
      <w:r>
        <w:t xml:space="preserve"> where Nugent JA talks to the power of a court as follows:</w:t>
      </w:r>
    </w:p>
    <w:p>
      <w:pPr>
        <w:spacing w:line="360" w:lineRule="auto"/>
        <w:rPr>
          <w:sz w:val="22"/>
          <w:szCs w:val="22"/>
        </w:rPr>
      </w:pPr>
      <w:r>
        <w:rPr>
          <w:sz w:val="22"/>
          <w:szCs w:val="22"/>
        </w:rPr>
        <w:t>‘The power of a court to entertain a claim derives from the power that all organised states assume to themselves to bring to an end disputes amongst their inhabitants that are capable of being resolved by resort to law. Disputes of that kind are brought to an end either by upholding a claim that is brought before it by a claimant or by dismissing the claim. By so doing the order either permits or denies to the claimant the right to call into play the apparatus of the state to enforce the claim.’</w:t>
      </w:r>
      <w:r>
        <w:rPr>
          <w:rStyle w:val="13"/>
          <w:sz w:val="22"/>
          <w:szCs w:val="22"/>
        </w:rPr>
        <w:footnoteReference w:id="7"/>
      </w:r>
    </w:p>
    <w:p>
      <w:pPr>
        <w:spacing w:line="360" w:lineRule="auto"/>
      </w:pPr>
      <w:r>
        <w:t xml:space="preserve">This, the high court in this matter omitted to do. It resorted to postponing the determination of the fourth and fifth special pleas. It wrongly granted leave to appeal to this Court instead of first exhausting that which was its duty to perform. </w:t>
      </w:r>
    </w:p>
    <w:p>
      <w:pPr>
        <w:spacing w:line="360" w:lineRule="auto"/>
      </w:pPr>
    </w:p>
    <w:p>
      <w:pPr>
        <w:spacing w:line="360" w:lineRule="auto"/>
      </w:pPr>
      <w:r>
        <w:t>[11]</w:t>
      </w:r>
      <w:r>
        <w:tab/>
      </w:r>
      <w:r>
        <w:t xml:space="preserve">The real issue in this matter is, seemingly, whether the appellant had a cause of action, and if not, whether the common law should be developed to accord him a cause of action to claim for damages for being convicted and incarcerated when he was innocent of the charges preferred against him. The nature of the claim instituted by the appellant is such that it is pre-mature to absolve the third respondent at this stage. It is, of course, not yet known as to how a trial court will decide the real issue set out above. It may be contrary to the dictates of justice to decide at special plea level that the third respondent was wrongly cited. However, it is necessary to deal also with the sixth special plea, despite this Court’s reluctance to deal with one and the same matter on a piecemeal basis. </w:t>
      </w:r>
    </w:p>
    <w:p>
      <w:pPr>
        <w:spacing w:line="360" w:lineRule="auto"/>
      </w:pPr>
    </w:p>
    <w:p>
      <w:pPr>
        <w:spacing w:line="360" w:lineRule="auto"/>
      </w:pPr>
      <w:r>
        <w:t>[12]</w:t>
      </w:r>
      <w:r>
        <w:tab/>
      </w:r>
      <w:r>
        <w:t>The following order is made:</w:t>
      </w:r>
    </w:p>
    <w:p>
      <w:pPr>
        <w:shd w:val="clear" w:color="auto" w:fill="FFFFFF"/>
        <w:spacing w:line="360" w:lineRule="auto"/>
        <w:rPr>
          <w:color w:val="222222"/>
          <w:lang w:val="en-ZA" w:eastAsia="en-ZA"/>
        </w:rPr>
      </w:pPr>
      <w:r>
        <w:rPr>
          <w:color w:val="222222"/>
          <w:lang w:val="en-ZA" w:eastAsia="en-ZA"/>
        </w:rPr>
        <w:t>1</w:t>
      </w:r>
      <w:r>
        <w:rPr>
          <w:color w:val="222222"/>
          <w:lang w:val="en-ZA" w:eastAsia="en-ZA"/>
        </w:rPr>
        <w:tab/>
      </w:r>
      <w:r>
        <w:rPr>
          <w:color w:val="222222"/>
          <w:lang w:val="en-ZA" w:eastAsia="en-ZA"/>
        </w:rPr>
        <w:t xml:space="preserve"> The appeal is upheld with costs.</w:t>
      </w:r>
    </w:p>
    <w:p>
      <w:pPr>
        <w:shd w:val="clear" w:color="auto" w:fill="FFFFFF"/>
        <w:spacing w:line="360" w:lineRule="auto"/>
        <w:rPr>
          <w:color w:val="222222"/>
          <w:lang w:val="en-ZA" w:eastAsia="en-ZA"/>
        </w:rPr>
      </w:pPr>
      <w:r>
        <w:rPr>
          <w:color w:val="222222"/>
          <w:lang w:val="en-ZA" w:eastAsia="en-ZA"/>
        </w:rPr>
        <w:t>2</w:t>
      </w:r>
      <w:r>
        <w:rPr>
          <w:color w:val="222222"/>
          <w:lang w:val="en-ZA" w:eastAsia="en-ZA"/>
        </w:rPr>
        <w:tab/>
      </w:r>
      <w:r>
        <w:rPr>
          <w:color w:val="222222"/>
          <w:lang w:val="en-ZA" w:eastAsia="en-ZA"/>
        </w:rPr>
        <w:t xml:space="preserve"> Paragraphs 3 and 4 of the order of the court a quo are set aside and replaced with the following:</w:t>
      </w:r>
    </w:p>
    <w:p>
      <w:pPr>
        <w:shd w:val="clear" w:color="auto" w:fill="FFFFFF"/>
        <w:spacing w:line="360" w:lineRule="auto"/>
        <w:ind w:firstLine="720"/>
        <w:rPr>
          <w:color w:val="222222"/>
          <w:lang w:val="en-ZA" w:eastAsia="en-ZA"/>
        </w:rPr>
      </w:pPr>
      <w:r>
        <w:rPr>
          <w:color w:val="222222"/>
          <w:lang w:val="en-ZA" w:eastAsia="en-ZA"/>
        </w:rPr>
        <w:t>‘The Sixth special plea is dismissed with costs.'</w:t>
      </w:r>
    </w:p>
    <w:p>
      <w:pPr>
        <w:shd w:val="clear" w:color="auto" w:fill="FFFFFF"/>
        <w:spacing w:line="360" w:lineRule="auto"/>
        <w:rPr>
          <w:color w:val="222222"/>
          <w:lang w:val="en-ZA" w:eastAsia="en-ZA"/>
        </w:rPr>
      </w:pPr>
      <w:r>
        <w:rPr>
          <w:color w:val="222222"/>
          <w:lang w:val="en-ZA" w:eastAsia="en-ZA"/>
        </w:rPr>
        <w:t>3</w:t>
      </w:r>
      <w:r>
        <w:rPr>
          <w:color w:val="222222"/>
          <w:lang w:val="en-ZA" w:eastAsia="en-ZA"/>
        </w:rPr>
        <w:tab/>
      </w:r>
      <w:r>
        <w:rPr>
          <w:color w:val="222222"/>
          <w:lang w:val="en-ZA" w:eastAsia="en-ZA"/>
        </w:rPr>
        <w:t>The matter is remitted to the high court for the determination of the fourth and fifth special pleas.</w:t>
      </w:r>
    </w:p>
    <w:p>
      <w:pPr>
        <w:shd w:val="clear" w:color="auto" w:fill="FFFFFF"/>
        <w:spacing w:line="360" w:lineRule="auto"/>
        <w:ind w:left="720"/>
        <w:rPr>
          <w:lang w:val="en-ZA" w:eastAsia="en-ZA"/>
        </w:rPr>
      </w:pPr>
    </w:p>
    <w:p>
      <w:pPr>
        <w:tabs>
          <w:tab w:val="left" w:pos="426"/>
        </w:tabs>
        <w:spacing w:line="360" w:lineRule="auto"/>
        <w:jc w:val="right"/>
      </w:pPr>
      <w:r>
        <w:rPr>
          <w:u w:val="single"/>
          <w:lang w:val="en-ZA" w:eastAsia="en-ZA"/>
        </w:rPr>
        <w:t>_______________________</w:t>
      </w:r>
    </w:p>
    <w:p>
      <w:pPr>
        <w:spacing w:line="360" w:lineRule="auto"/>
        <w:jc w:val="right"/>
        <w:rPr>
          <w:lang w:eastAsia="en-ZA"/>
        </w:rPr>
      </w:pPr>
      <w:r>
        <w:rPr>
          <w:lang w:eastAsia="en-ZA"/>
        </w:rPr>
        <w:t xml:space="preserve">DV DLODLO </w:t>
      </w:r>
    </w:p>
    <w:p>
      <w:pPr>
        <w:spacing w:line="360" w:lineRule="auto"/>
        <w:jc w:val="right"/>
      </w:pPr>
      <w:r>
        <w:rPr>
          <w:lang w:eastAsia="en-ZA"/>
        </w:rPr>
        <w:t>JUDGE OF APPEAL</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t>APPEARANCES:</w:t>
      </w:r>
    </w:p>
    <w:p>
      <w:pPr>
        <w:spacing w:line="360" w:lineRule="auto"/>
      </w:pPr>
    </w:p>
    <w:p>
      <w:pPr>
        <w:tabs>
          <w:tab w:val="left" w:pos="0"/>
          <w:tab w:val="left" w:pos="720"/>
          <w:tab w:val="left" w:pos="1440"/>
          <w:tab w:val="left" w:pos="2160"/>
        </w:tabs>
        <w:spacing w:line="360" w:lineRule="auto"/>
      </w:pPr>
      <w:r>
        <w:t>For the appellant:</w:t>
      </w:r>
      <w:r>
        <w:tab/>
      </w:r>
      <w:r>
        <w:tab/>
      </w:r>
      <w:r>
        <w:tab/>
      </w:r>
      <w:r>
        <w:tab/>
      </w:r>
      <w:r>
        <w:t>TP Krüger SC</w:t>
      </w:r>
    </w:p>
    <w:p>
      <w:pPr>
        <w:tabs>
          <w:tab w:val="left" w:pos="0"/>
          <w:tab w:val="left" w:pos="720"/>
          <w:tab w:val="left" w:pos="1440"/>
          <w:tab w:val="left" w:pos="2160"/>
        </w:tabs>
        <w:spacing w:line="360" w:lineRule="auto"/>
      </w:pPr>
      <w:r>
        <w:t>Instructed by:</w:t>
      </w:r>
      <w:r>
        <w:tab/>
      </w:r>
      <w:r>
        <w:tab/>
      </w:r>
      <w:r>
        <w:tab/>
      </w:r>
      <w:r>
        <w:tab/>
      </w:r>
      <w:r>
        <w:t>Mike Potgieter Attorneys, Pretoria</w:t>
      </w:r>
    </w:p>
    <w:p>
      <w:pPr>
        <w:tabs>
          <w:tab w:val="left" w:pos="0"/>
          <w:tab w:val="left" w:pos="720"/>
          <w:tab w:val="left" w:pos="1440"/>
          <w:tab w:val="left" w:pos="2160"/>
        </w:tabs>
        <w:spacing w:line="360" w:lineRule="auto"/>
      </w:pPr>
      <w:r>
        <w:tab/>
      </w:r>
      <w:r>
        <w:tab/>
      </w:r>
      <w:r>
        <w:tab/>
      </w:r>
      <w:r>
        <w:tab/>
      </w:r>
      <w:r>
        <w:tab/>
      </w:r>
      <w:r>
        <w:tab/>
      </w:r>
      <w:r>
        <w:t>EG Cooper Majiedt Inc, Bloemfontein</w:t>
      </w:r>
    </w:p>
    <w:p>
      <w:pPr>
        <w:tabs>
          <w:tab w:val="left" w:pos="0"/>
          <w:tab w:val="left" w:pos="720"/>
          <w:tab w:val="left" w:pos="1440"/>
          <w:tab w:val="left" w:pos="2160"/>
        </w:tabs>
        <w:spacing w:line="360" w:lineRule="auto"/>
      </w:pPr>
      <w:r>
        <w:tab/>
      </w:r>
      <w:r>
        <w:tab/>
      </w:r>
      <w:r>
        <w:tab/>
      </w:r>
      <w:r>
        <w:tab/>
      </w:r>
      <w:r>
        <w:tab/>
      </w:r>
    </w:p>
    <w:p>
      <w:pPr>
        <w:tabs>
          <w:tab w:val="left" w:pos="0"/>
          <w:tab w:val="left" w:pos="720"/>
          <w:tab w:val="left" w:pos="1440"/>
          <w:tab w:val="left" w:pos="2160"/>
        </w:tabs>
        <w:spacing w:line="360" w:lineRule="auto"/>
      </w:pPr>
      <w:r>
        <w:t>For the respondents:</w:t>
      </w:r>
      <w:r>
        <w:tab/>
      </w:r>
      <w:r>
        <w:tab/>
      </w:r>
      <w:r>
        <w:tab/>
      </w:r>
      <w:r>
        <w:t>M Vimbi</w:t>
      </w:r>
    </w:p>
    <w:p>
      <w:pPr>
        <w:tabs>
          <w:tab w:val="left" w:pos="0"/>
          <w:tab w:val="left" w:pos="720"/>
          <w:tab w:val="left" w:pos="1440"/>
          <w:tab w:val="left" w:pos="2160"/>
        </w:tabs>
        <w:spacing w:line="360" w:lineRule="auto"/>
      </w:pPr>
      <w:r>
        <w:t xml:space="preserve">Instructed by: </w:t>
      </w:r>
      <w:r>
        <w:tab/>
      </w:r>
      <w:r>
        <w:tab/>
      </w:r>
      <w:r>
        <w:tab/>
      </w:r>
      <w:r>
        <w:tab/>
      </w:r>
      <w:r>
        <w:t>State Attorney, Bloemfontein</w:t>
      </w:r>
    </w:p>
    <w:p>
      <w:pPr>
        <w:tabs>
          <w:tab w:val="left" w:pos="0"/>
          <w:tab w:val="left" w:pos="720"/>
          <w:tab w:val="left" w:pos="1440"/>
          <w:tab w:val="left" w:pos="2160"/>
        </w:tabs>
        <w:spacing w:line="360" w:lineRule="auto"/>
      </w:pPr>
    </w:p>
    <w:p>
      <w:pPr>
        <w:spacing w:line="360" w:lineRule="auto"/>
        <w:rPr>
          <w:b/>
          <w:bCs/>
        </w:rPr>
      </w:pPr>
    </w:p>
    <w:p>
      <w:pPr>
        <w:tabs>
          <w:tab w:val="left" w:pos="0"/>
          <w:tab w:val="left" w:pos="720"/>
          <w:tab w:val="left" w:pos="1440"/>
          <w:tab w:val="left" w:pos="2160"/>
        </w:tabs>
        <w:spacing w:line="360" w:lineRule="auto"/>
      </w:pPr>
    </w:p>
    <w:p>
      <w:pPr>
        <w:tabs>
          <w:tab w:val="left" w:pos="0"/>
          <w:tab w:val="left" w:pos="720"/>
          <w:tab w:val="left" w:pos="1440"/>
          <w:tab w:val="left" w:pos="2160"/>
        </w:tabs>
        <w:spacing w:line="360" w:lineRule="auto"/>
      </w:pPr>
    </w:p>
    <w:p>
      <w:pPr>
        <w:tabs>
          <w:tab w:val="left" w:pos="0"/>
          <w:tab w:val="left" w:pos="720"/>
          <w:tab w:val="left" w:pos="1440"/>
          <w:tab w:val="left" w:pos="2160"/>
        </w:tabs>
        <w:spacing w:line="360" w:lineRule="auto"/>
      </w:pPr>
    </w:p>
    <w:p>
      <w:pPr>
        <w:tabs>
          <w:tab w:val="left" w:pos="0"/>
          <w:tab w:val="left" w:pos="720"/>
          <w:tab w:val="left" w:pos="1440"/>
          <w:tab w:val="left" w:pos="2160"/>
        </w:tabs>
        <w:spacing w:line="360" w:lineRule="auto"/>
      </w:pPr>
    </w:p>
    <w:p>
      <w:pPr>
        <w:tabs>
          <w:tab w:val="left" w:pos="0"/>
          <w:tab w:val="left" w:pos="720"/>
          <w:tab w:val="left" w:pos="1440"/>
          <w:tab w:val="left" w:pos="2160"/>
        </w:tabs>
        <w:spacing w:line="360" w:lineRule="auto"/>
        <w:rPr>
          <w:rFonts w:ascii="Times New Roman" w:hAnsi="Times New Roman" w:cs="Times New Roman"/>
          <w:sz w:val="22"/>
          <w:szCs w:val="22"/>
        </w:rPr>
      </w:pPr>
    </w:p>
    <w:p>
      <w:pPr>
        <w:tabs>
          <w:tab w:val="left" w:pos="0"/>
          <w:tab w:val="left" w:pos="720"/>
          <w:tab w:val="left" w:pos="1440"/>
          <w:tab w:val="left" w:pos="2160"/>
        </w:tabs>
        <w:spacing w:line="360" w:lineRule="auto"/>
        <w:rPr>
          <w:rFonts w:ascii="Times New Roman" w:hAnsi="Times New Roman" w:cs="Times New Roman"/>
          <w:sz w:val="22"/>
          <w:szCs w:val="22"/>
        </w:rPr>
      </w:pPr>
    </w:p>
    <w:p>
      <w:pPr>
        <w:tabs>
          <w:tab w:val="left" w:pos="0"/>
          <w:tab w:val="left" w:pos="720"/>
          <w:tab w:val="left" w:pos="1440"/>
          <w:tab w:val="left" w:pos="2160"/>
        </w:tabs>
        <w:spacing w:line="360" w:lineRule="auto"/>
        <w:rPr>
          <w:rFonts w:ascii="Times New Roman" w:hAnsi="Times New Roman" w:cs="Times New Roman"/>
          <w:sz w:val="22"/>
          <w:szCs w:val="22"/>
        </w:rPr>
      </w:pPr>
    </w:p>
    <w:bookmarkEnd w:id="0"/>
    <w:p>
      <w:pPr>
        <w:spacing w:line="360" w:lineRule="auto"/>
        <w:rPr>
          <w:lang w:val="en-ZA"/>
        </w:rPr>
      </w:pPr>
    </w:p>
    <w:sectPr>
      <w:headerReference r:id="rId4" w:type="default"/>
      <w:pgSz w:w="12240" w:h="15840"/>
      <w:pgMar w:top="1440" w:right="1440" w:bottom="1440" w:left="1440" w:header="720" w:footer="720"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14"/>
        <w:rPr>
          <w:i/>
          <w:lang w:val="en-ZA"/>
        </w:rPr>
      </w:pPr>
      <w:r>
        <w:rPr>
          <w:rStyle w:val="13"/>
        </w:rPr>
        <w:footnoteRef/>
      </w:r>
      <w:r>
        <w:t xml:space="preserve"> </w:t>
      </w:r>
      <w:r>
        <w:rPr>
          <w:lang w:val="en-ZA"/>
        </w:rPr>
        <w:t xml:space="preserve">See </w:t>
      </w:r>
      <w:r>
        <w:rPr>
          <w:i/>
          <w:lang w:val="en-ZA"/>
        </w:rPr>
        <w:t xml:space="preserve">Cole v Government of the Union of South Africa </w:t>
      </w:r>
      <w:r>
        <w:rPr>
          <w:lang w:val="en-ZA"/>
        </w:rPr>
        <w:t xml:space="preserve">1910 AD 263 at 272-273. </w:t>
      </w:r>
      <w:r>
        <w:rPr>
          <w:i/>
          <w:lang w:val="en-ZA"/>
        </w:rPr>
        <w:t xml:space="preserve"> </w:t>
      </w:r>
    </w:p>
  </w:footnote>
  <w:footnote w:id="1">
    <w:p>
      <w:pPr>
        <w:pStyle w:val="14"/>
        <w:rPr>
          <w:lang w:val="en-ZA"/>
        </w:rPr>
      </w:pPr>
      <w:r>
        <w:rPr>
          <w:rStyle w:val="13"/>
        </w:rPr>
        <w:footnoteRef/>
      </w:r>
      <w:r>
        <w:t xml:space="preserve"> </w:t>
      </w:r>
      <w:r>
        <w:rPr>
          <w:i/>
        </w:rPr>
        <w:t>Zweni v Minister of Law and Order of the Republic of South Africa</w:t>
      </w:r>
      <w:r>
        <w:t xml:space="preserve"> ZASCA 197; 1993 (1) SA 523 (A).</w:t>
      </w:r>
    </w:p>
  </w:footnote>
  <w:footnote w:id="2">
    <w:p>
      <w:pPr>
        <w:pStyle w:val="14"/>
        <w:rPr>
          <w:lang w:val="en-ZA"/>
        </w:rPr>
      </w:pPr>
      <w:r>
        <w:rPr>
          <w:rStyle w:val="13"/>
        </w:rPr>
        <w:footnoteRef/>
      </w:r>
      <w:r>
        <w:t xml:space="preserve"> </w:t>
      </w:r>
      <w:r>
        <w:rPr>
          <w:i/>
          <w:lang w:val="en-ZA"/>
        </w:rPr>
        <w:t>South African Motor Industry Employers Association v South African Bank of Athens Ltd</w:t>
      </w:r>
      <w:r>
        <w:rPr>
          <w:lang w:val="en-ZA"/>
        </w:rPr>
        <w:t xml:space="preserve"> 1980 (3) SA 91 (A) 96 H.</w:t>
      </w:r>
    </w:p>
  </w:footnote>
  <w:footnote w:id="3">
    <w:p>
      <w:pPr>
        <w:pStyle w:val="14"/>
        <w:rPr>
          <w:lang w:val="en-ZA"/>
        </w:rPr>
      </w:pPr>
      <w:r>
        <w:rPr>
          <w:rStyle w:val="13"/>
        </w:rPr>
        <w:footnoteRef/>
      </w:r>
      <w:r>
        <w:t xml:space="preserve"> </w:t>
      </w:r>
      <w:r>
        <w:rPr>
          <w:lang w:val="en-ZA"/>
        </w:rPr>
        <w:t>See fn 2 at 532I-533A.</w:t>
      </w:r>
    </w:p>
  </w:footnote>
  <w:footnote w:id="4">
    <w:p>
      <w:pPr>
        <w:pStyle w:val="14"/>
        <w:rPr>
          <w:lang w:val="en-ZA"/>
        </w:rPr>
      </w:pPr>
      <w:r>
        <w:rPr>
          <w:rStyle w:val="13"/>
        </w:rPr>
        <w:footnoteRef/>
      </w:r>
      <w:r>
        <w:t xml:space="preserve"> </w:t>
      </w:r>
      <w:r>
        <w:rPr>
          <w:i/>
          <w:lang w:val="en-ZA"/>
        </w:rPr>
        <w:t>Solidarity and Another v Black First Land First and Others</w:t>
      </w:r>
      <w:r>
        <w:rPr>
          <w:lang w:val="en-ZA"/>
        </w:rPr>
        <w:t xml:space="preserve"> [2021] ZASCA 26 para 10.</w:t>
      </w:r>
    </w:p>
  </w:footnote>
  <w:footnote w:id="5">
    <w:p>
      <w:pPr>
        <w:pStyle w:val="14"/>
        <w:rPr>
          <w:lang w:val="en-ZA"/>
        </w:rPr>
      </w:pPr>
      <w:r>
        <w:rPr>
          <w:rStyle w:val="13"/>
        </w:rPr>
        <w:footnoteRef/>
      </w:r>
      <w:r>
        <w:t xml:space="preserve"> Ibid.</w:t>
      </w:r>
    </w:p>
  </w:footnote>
  <w:footnote w:id="6">
    <w:p>
      <w:pPr>
        <w:pStyle w:val="14"/>
        <w:rPr>
          <w:lang w:val="en-ZA"/>
        </w:rPr>
      </w:pPr>
      <w:r>
        <w:rPr>
          <w:rStyle w:val="13"/>
        </w:rPr>
        <w:footnoteRef/>
      </w:r>
      <w:r>
        <w:t xml:space="preserve"> </w:t>
      </w:r>
      <w:r>
        <w:rPr>
          <w:i/>
          <w:lang w:val="en-ZA"/>
        </w:rPr>
        <w:t>Makhanya v University of Zululand</w:t>
      </w:r>
      <w:r>
        <w:rPr>
          <w:lang w:val="en-ZA"/>
        </w:rPr>
        <w:t xml:space="preserve"> [2009] ZASCA 69; 2010 (1) SA 62 (SCA).</w:t>
      </w:r>
    </w:p>
  </w:footnote>
  <w:footnote w:id="7">
    <w:p>
      <w:pPr>
        <w:pStyle w:val="14"/>
        <w:rPr>
          <w:lang w:val="en-ZA"/>
        </w:rPr>
      </w:pPr>
      <w:r>
        <w:rPr>
          <w:rStyle w:val="13"/>
        </w:rPr>
        <w:footnoteRef/>
      </w:r>
      <w:r>
        <w:t xml:space="preserve"> </w:t>
      </w:r>
      <w:r>
        <w:rPr>
          <w:lang w:val="en-ZA"/>
        </w:rPr>
        <w:t>Ibid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845"/>
        <w:tab w:val="right" w:pos="9360"/>
      </w:tabs>
      <w:jc w:val="left"/>
    </w:pPr>
    <w:r>
      <w:tab/>
    </w:r>
    <w:r>
      <w:tab/>
    </w:r>
    <w:r>
      <w:tab/>
    </w:r>
    <w:r>
      <w:tab/>
    </w:r>
    <w:r>
      <w:fldChar w:fldCharType="begin"/>
    </w:r>
    <w:r>
      <w:instrText xml:space="preserve"> PAGE   \* MERGEFORMAT </w:instrText>
    </w:r>
    <w:r>
      <w:fldChar w:fldCharType="separate"/>
    </w:r>
    <w:r>
      <w:t>2</w:t>
    </w:r>
    <w:r>
      <w:fldChar w:fldCharType="end"/>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4637C"/>
    <w:multiLevelType w:val="multilevel"/>
    <w:tmpl w:val="17D4637C"/>
    <w:lvl w:ilvl="0" w:tentative="0">
      <w:start w:val="1"/>
      <w:numFmt w:val="lowerLetter"/>
      <w:pStyle w:val="31"/>
      <w:lvlText w:val="(%1)"/>
      <w:lvlJc w:val="left"/>
      <w:pPr>
        <w:ind w:left="6480" w:hanging="360"/>
      </w:pPr>
      <w:rPr>
        <w:rFonts w:ascii="Arial" w:hAnsi="Arial" w:eastAsia="Verdana" w:cs="Arial"/>
      </w:rPr>
    </w:lvl>
    <w:lvl w:ilvl="1" w:tentative="0">
      <w:start w:val="1"/>
      <w:numFmt w:val="lowerLetter"/>
      <w:lvlText w:val="%2."/>
      <w:lvlJc w:val="left"/>
      <w:pPr>
        <w:ind w:left="7200" w:hanging="360"/>
      </w:pPr>
    </w:lvl>
    <w:lvl w:ilvl="2" w:tentative="0">
      <w:start w:val="1"/>
      <w:numFmt w:val="lowerRoman"/>
      <w:lvlText w:val="%3."/>
      <w:lvlJc w:val="right"/>
      <w:pPr>
        <w:ind w:left="7920" w:hanging="180"/>
      </w:pPr>
    </w:lvl>
    <w:lvl w:ilvl="3" w:tentative="0">
      <w:start w:val="1"/>
      <w:numFmt w:val="decimal"/>
      <w:lvlText w:val="%4."/>
      <w:lvlJc w:val="left"/>
      <w:pPr>
        <w:ind w:left="8640" w:hanging="360"/>
      </w:pPr>
    </w:lvl>
    <w:lvl w:ilvl="4" w:tentative="0">
      <w:start w:val="1"/>
      <w:numFmt w:val="lowerLetter"/>
      <w:lvlText w:val="%5."/>
      <w:lvlJc w:val="left"/>
      <w:pPr>
        <w:ind w:left="9360" w:hanging="360"/>
      </w:pPr>
    </w:lvl>
    <w:lvl w:ilvl="5" w:tentative="0">
      <w:start w:val="1"/>
      <w:numFmt w:val="lowerRoman"/>
      <w:lvlText w:val="%6."/>
      <w:lvlJc w:val="right"/>
      <w:pPr>
        <w:ind w:left="10080" w:hanging="180"/>
      </w:pPr>
    </w:lvl>
    <w:lvl w:ilvl="6" w:tentative="0">
      <w:start w:val="1"/>
      <w:numFmt w:val="decimal"/>
      <w:lvlText w:val="%7."/>
      <w:lvlJc w:val="left"/>
      <w:pPr>
        <w:ind w:left="10800" w:hanging="360"/>
      </w:pPr>
    </w:lvl>
    <w:lvl w:ilvl="7" w:tentative="0">
      <w:start w:val="1"/>
      <w:numFmt w:val="lowerLetter"/>
      <w:lvlText w:val="%8."/>
      <w:lvlJc w:val="left"/>
      <w:pPr>
        <w:ind w:left="11520" w:hanging="360"/>
      </w:pPr>
    </w:lvl>
    <w:lvl w:ilvl="8" w:tentative="0">
      <w:start w:val="1"/>
      <w:numFmt w:val="lowerRoman"/>
      <w:lvlText w:val="%9."/>
      <w:lvlJc w:val="right"/>
      <w:pPr>
        <w:ind w:left="12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16"/>
    <w:footnote w:id="17"/>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tDQ3sDQxNzIwNrBU0lEKTi0uzszPAykwrgUAj6s9dCwAAAA="/>
    <w:docVar w:name="dgnword-docGUID" w:val="{8AF7176A-6BD9-4D86-B36F-7DFF52478C7E}"/>
    <w:docVar w:name="dgnword-eventsink" w:val="2153107162112"/>
  </w:docVars>
  <w:rsids>
    <w:rsidRoot w:val="008B1580"/>
    <w:rsid w:val="00001262"/>
    <w:rsid w:val="00001C26"/>
    <w:rsid w:val="00002B35"/>
    <w:rsid w:val="00004490"/>
    <w:rsid w:val="00007F20"/>
    <w:rsid w:val="000101F6"/>
    <w:rsid w:val="00010A25"/>
    <w:rsid w:val="00010C2B"/>
    <w:rsid w:val="0001102C"/>
    <w:rsid w:val="00012FB7"/>
    <w:rsid w:val="00013195"/>
    <w:rsid w:val="0001340E"/>
    <w:rsid w:val="0001392C"/>
    <w:rsid w:val="00013DBF"/>
    <w:rsid w:val="0001555E"/>
    <w:rsid w:val="00017E7C"/>
    <w:rsid w:val="00020CC7"/>
    <w:rsid w:val="000212B3"/>
    <w:rsid w:val="00021C55"/>
    <w:rsid w:val="00021CBA"/>
    <w:rsid w:val="00023097"/>
    <w:rsid w:val="000231FE"/>
    <w:rsid w:val="00023C3F"/>
    <w:rsid w:val="00023CD4"/>
    <w:rsid w:val="000243C8"/>
    <w:rsid w:val="00024F76"/>
    <w:rsid w:val="00025EC2"/>
    <w:rsid w:val="000265B8"/>
    <w:rsid w:val="000272C8"/>
    <w:rsid w:val="000314CD"/>
    <w:rsid w:val="00031925"/>
    <w:rsid w:val="00031DAB"/>
    <w:rsid w:val="00032717"/>
    <w:rsid w:val="00033501"/>
    <w:rsid w:val="0003432A"/>
    <w:rsid w:val="00034BB4"/>
    <w:rsid w:val="00034CD5"/>
    <w:rsid w:val="00034E38"/>
    <w:rsid w:val="0003561F"/>
    <w:rsid w:val="00035740"/>
    <w:rsid w:val="000359D0"/>
    <w:rsid w:val="000362C6"/>
    <w:rsid w:val="000375CC"/>
    <w:rsid w:val="000376E8"/>
    <w:rsid w:val="00040207"/>
    <w:rsid w:val="0004238B"/>
    <w:rsid w:val="00042543"/>
    <w:rsid w:val="0004304A"/>
    <w:rsid w:val="000452B0"/>
    <w:rsid w:val="00045422"/>
    <w:rsid w:val="0004570A"/>
    <w:rsid w:val="0005272D"/>
    <w:rsid w:val="000527C5"/>
    <w:rsid w:val="0005290C"/>
    <w:rsid w:val="00053087"/>
    <w:rsid w:val="00053328"/>
    <w:rsid w:val="00053DDE"/>
    <w:rsid w:val="000555AD"/>
    <w:rsid w:val="000564D4"/>
    <w:rsid w:val="00057A6C"/>
    <w:rsid w:val="00057A78"/>
    <w:rsid w:val="00057D48"/>
    <w:rsid w:val="00060B81"/>
    <w:rsid w:val="00060BE5"/>
    <w:rsid w:val="00060DB1"/>
    <w:rsid w:val="00062652"/>
    <w:rsid w:val="00062B79"/>
    <w:rsid w:val="00064741"/>
    <w:rsid w:val="00064F83"/>
    <w:rsid w:val="000659CE"/>
    <w:rsid w:val="000665C8"/>
    <w:rsid w:val="00066744"/>
    <w:rsid w:val="0006693E"/>
    <w:rsid w:val="00067529"/>
    <w:rsid w:val="00067AFD"/>
    <w:rsid w:val="00067E4F"/>
    <w:rsid w:val="000705AE"/>
    <w:rsid w:val="0007075B"/>
    <w:rsid w:val="00070C43"/>
    <w:rsid w:val="00070F40"/>
    <w:rsid w:val="00071B68"/>
    <w:rsid w:val="00071EFF"/>
    <w:rsid w:val="0007263F"/>
    <w:rsid w:val="0007359D"/>
    <w:rsid w:val="00073B48"/>
    <w:rsid w:val="00074949"/>
    <w:rsid w:val="00074BDA"/>
    <w:rsid w:val="00075590"/>
    <w:rsid w:val="0007588B"/>
    <w:rsid w:val="00076A07"/>
    <w:rsid w:val="00076BE6"/>
    <w:rsid w:val="000775B2"/>
    <w:rsid w:val="00077C1F"/>
    <w:rsid w:val="000804E9"/>
    <w:rsid w:val="000808BF"/>
    <w:rsid w:val="00080904"/>
    <w:rsid w:val="000815C6"/>
    <w:rsid w:val="00081772"/>
    <w:rsid w:val="00081A5E"/>
    <w:rsid w:val="00081C21"/>
    <w:rsid w:val="0008254F"/>
    <w:rsid w:val="00084256"/>
    <w:rsid w:val="00085979"/>
    <w:rsid w:val="00090914"/>
    <w:rsid w:val="00090921"/>
    <w:rsid w:val="00092E74"/>
    <w:rsid w:val="00092EB3"/>
    <w:rsid w:val="00094A4C"/>
    <w:rsid w:val="00094F90"/>
    <w:rsid w:val="00096A39"/>
    <w:rsid w:val="0009783E"/>
    <w:rsid w:val="00097B14"/>
    <w:rsid w:val="000A020A"/>
    <w:rsid w:val="000A0DAB"/>
    <w:rsid w:val="000A11D8"/>
    <w:rsid w:val="000A1357"/>
    <w:rsid w:val="000A1683"/>
    <w:rsid w:val="000A2D23"/>
    <w:rsid w:val="000A35D4"/>
    <w:rsid w:val="000A4850"/>
    <w:rsid w:val="000A5143"/>
    <w:rsid w:val="000A5194"/>
    <w:rsid w:val="000A5197"/>
    <w:rsid w:val="000A55C6"/>
    <w:rsid w:val="000A5715"/>
    <w:rsid w:val="000A5B84"/>
    <w:rsid w:val="000A68E6"/>
    <w:rsid w:val="000A6AA2"/>
    <w:rsid w:val="000A6D45"/>
    <w:rsid w:val="000A6DA2"/>
    <w:rsid w:val="000A7173"/>
    <w:rsid w:val="000A740D"/>
    <w:rsid w:val="000A7918"/>
    <w:rsid w:val="000A7DDA"/>
    <w:rsid w:val="000B036F"/>
    <w:rsid w:val="000B0441"/>
    <w:rsid w:val="000B085F"/>
    <w:rsid w:val="000B08E4"/>
    <w:rsid w:val="000B16AD"/>
    <w:rsid w:val="000B1898"/>
    <w:rsid w:val="000B1DDF"/>
    <w:rsid w:val="000B3331"/>
    <w:rsid w:val="000B3A83"/>
    <w:rsid w:val="000B47AA"/>
    <w:rsid w:val="000B5340"/>
    <w:rsid w:val="000B67DC"/>
    <w:rsid w:val="000B781A"/>
    <w:rsid w:val="000C0A30"/>
    <w:rsid w:val="000C132F"/>
    <w:rsid w:val="000C21F5"/>
    <w:rsid w:val="000C3B90"/>
    <w:rsid w:val="000C605D"/>
    <w:rsid w:val="000C66C0"/>
    <w:rsid w:val="000C6C56"/>
    <w:rsid w:val="000C6ED8"/>
    <w:rsid w:val="000C74F3"/>
    <w:rsid w:val="000C7E78"/>
    <w:rsid w:val="000D06F5"/>
    <w:rsid w:val="000D07EB"/>
    <w:rsid w:val="000D1924"/>
    <w:rsid w:val="000D2F89"/>
    <w:rsid w:val="000D3092"/>
    <w:rsid w:val="000D5CC5"/>
    <w:rsid w:val="000D7030"/>
    <w:rsid w:val="000E061F"/>
    <w:rsid w:val="000E0DDA"/>
    <w:rsid w:val="000E46A5"/>
    <w:rsid w:val="000E478E"/>
    <w:rsid w:val="000E48CB"/>
    <w:rsid w:val="000E5EDD"/>
    <w:rsid w:val="000E6BED"/>
    <w:rsid w:val="000E790D"/>
    <w:rsid w:val="000F0CC5"/>
    <w:rsid w:val="000F2C8F"/>
    <w:rsid w:val="000F33E7"/>
    <w:rsid w:val="000F4C7B"/>
    <w:rsid w:val="000F4FC4"/>
    <w:rsid w:val="000F51EB"/>
    <w:rsid w:val="000F5468"/>
    <w:rsid w:val="000F5786"/>
    <w:rsid w:val="000F65C2"/>
    <w:rsid w:val="000F7375"/>
    <w:rsid w:val="000F778A"/>
    <w:rsid w:val="001002D0"/>
    <w:rsid w:val="001002DE"/>
    <w:rsid w:val="00101CB6"/>
    <w:rsid w:val="00102A92"/>
    <w:rsid w:val="00102BD7"/>
    <w:rsid w:val="00102CFD"/>
    <w:rsid w:val="00102E7A"/>
    <w:rsid w:val="0010304F"/>
    <w:rsid w:val="00103B8B"/>
    <w:rsid w:val="001046F2"/>
    <w:rsid w:val="0010533B"/>
    <w:rsid w:val="00105E52"/>
    <w:rsid w:val="00107ECF"/>
    <w:rsid w:val="001100A8"/>
    <w:rsid w:val="00110125"/>
    <w:rsid w:val="00110143"/>
    <w:rsid w:val="00110326"/>
    <w:rsid w:val="0011124D"/>
    <w:rsid w:val="001113D7"/>
    <w:rsid w:val="00111EF2"/>
    <w:rsid w:val="001138BB"/>
    <w:rsid w:val="00113DBF"/>
    <w:rsid w:val="00114899"/>
    <w:rsid w:val="00114DF5"/>
    <w:rsid w:val="00116076"/>
    <w:rsid w:val="00116D37"/>
    <w:rsid w:val="001171F4"/>
    <w:rsid w:val="0011740A"/>
    <w:rsid w:val="00117A2A"/>
    <w:rsid w:val="00120E2B"/>
    <w:rsid w:val="0012171A"/>
    <w:rsid w:val="00121F6E"/>
    <w:rsid w:val="001235E2"/>
    <w:rsid w:val="00124408"/>
    <w:rsid w:val="00124590"/>
    <w:rsid w:val="001246FF"/>
    <w:rsid w:val="00124B37"/>
    <w:rsid w:val="00124CD8"/>
    <w:rsid w:val="001256E1"/>
    <w:rsid w:val="00125807"/>
    <w:rsid w:val="00125AAF"/>
    <w:rsid w:val="00126996"/>
    <w:rsid w:val="001270C6"/>
    <w:rsid w:val="00127152"/>
    <w:rsid w:val="00127387"/>
    <w:rsid w:val="00130C2C"/>
    <w:rsid w:val="001315C4"/>
    <w:rsid w:val="0013207E"/>
    <w:rsid w:val="001328EE"/>
    <w:rsid w:val="00133CF9"/>
    <w:rsid w:val="00134821"/>
    <w:rsid w:val="00134EF5"/>
    <w:rsid w:val="00135DD2"/>
    <w:rsid w:val="00136D06"/>
    <w:rsid w:val="00136EF6"/>
    <w:rsid w:val="00142DEA"/>
    <w:rsid w:val="00143001"/>
    <w:rsid w:val="00143131"/>
    <w:rsid w:val="001441E8"/>
    <w:rsid w:val="00144DDB"/>
    <w:rsid w:val="001453A2"/>
    <w:rsid w:val="00146B58"/>
    <w:rsid w:val="00146F14"/>
    <w:rsid w:val="0014704D"/>
    <w:rsid w:val="00147677"/>
    <w:rsid w:val="00150368"/>
    <w:rsid w:val="00151DAA"/>
    <w:rsid w:val="00153669"/>
    <w:rsid w:val="00154907"/>
    <w:rsid w:val="001554EB"/>
    <w:rsid w:val="00155BB4"/>
    <w:rsid w:val="00156093"/>
    <w:rsid w:val="001575DD"/>
    <w:rsid w:val="001604B4"/>
    <w:rsid w:val="00161DD9"/>
    <w:rsid w:val="00161E18"/>
    <w:rsid w:val="00161E43"/>
    <w:rsid w:val="00162915"/>
    <w:rsid w:val="001634C6"/>
    <w:rsid w:val="00163931"/>
    <w:rsid w:val="001642AF"/>
    <w:rsid w:val="00164944"/>
    <w:rsid w:val="00164D21"/>
    <w:rsid w:val="00166437"/>
    <w:rsid w:val="00166497"/>
    <w:rsid w:val="001666B2"/>
    <w:rsid w:val="001676E2"/>
    <w:rsid w:val="00167827"/>
    <w:rsid w:val="00167911"/>
    <w:rsid w:val="0017047E"/>
    <w:rsid w:val="00172072"/>
    <w:rsid w:val="001726F1"/>
    <w:rsid w:val="0017291C"/>
    <w:rsid w:val="00173874"/>
    <w:rsid w:val="00174EE8"/>
    <w:rsid w:val="00176403"/>
    <w:rsid w:val="00176B33"/>
    <w:rsid w:val="00180983"/>
    <w:rsid w:val="00180C47"/>
    <w:rsid w:val="00184728"/>
    <w:rsid w:val="00184842"/>
    <w:rsid w:val="00185972"/>
    <w:rsid w:val="001861B8"/>
    <w:rsid w:val="00186ABF"/>
    <w:rsid w:val="00190595"/>
    <w:rsid w:val="00190B0C"/>
    <w:rsid w:val="00192709"/>
    <w:rsid w:val="001943E3"/>
    <w:rsid w:val="00195D17"/>
    <w:rsid w:val="00195E86"/>
    <w:rsid w:val="00196209"/>
    <w:rsid w:val="0019621F"/>
    <w:rsid w:val="00196556"/>
    <w:rsid w:val="00197051"/>
    <w:rsid w:val="001A072E"/>
    <w:rsid w:val="001A0A6A"/>
    <w:rsid w:val="001A0A70"/>
    <w:rsid w:val="001A1BEE"/>
    <w:rsid w:val="001A375F"/>
    <w:rsid w:val="001A3DAD"/>
    <w:rsid w:val="001A40EE"/>
    <w:rsid w:val="001A4D36"/>
    <w:rsid w:val="001A5B07"/>
    <w:rsid w:val="001A5F3A"/>
    <w:rsid w:val="001A7651"/>
    <w:rsid w:val="001B02A2"/>
    <w:rsid w:val="001B1BEF"/>
    <w:rsid w:val="001B2544"/>
    <w:rsid w:val="001B2E73"/>
    <w:rsid w:val="001B3079"/>
    <w:rsid w:val="001B32E0"/>
    <w:rsid w:val="001B35A9"/>
    <w:rsid w:val="001B48AA"/>
    <w:rsid w:val="001B5685"/>
    <w:rsid w:val="001B5782"/>
    <w:rsid w:val="001B5AA8"/>
    <w:rsid w:val="001B5F59"/>
    <w:rsid w:val="001B7BCE"/>
    <w:rsid w:val="001C0156"/>
    <w:rsid w:val="001C06E3"/>
    <w:rsid w:val="001C09BF"/>
    <w:rsid w:val="001C0F00"/>
    <w:rsid w:val="001C1104"/>
    <w:rsid w:val="001C1500"/>
    <w:rsid w:val="001C285B"/>
    <w:rsid w:val="001C2DB9"/>
    <w:rsid w:val="001C3EFE"/>
    <w:rsid w:val="001C4918"/>
    <w:rsid w:val="001C6042"/>
    <w:rsid w:val="001C6A1E"/>
    <w:rsid w:val="001C6F44"/>
    <w:rsid w:val="001C709D"/>
    <w:rsid w:val="001C7B52"/>
    <w:rsid w:val="001D002F"/>
    <w:rsid w:val="001D0B4B"/>
    <w:rsid w:val="001D0CE7"/>
    <w:rsid w:val="001D1552"/>
    <w:rsid w:val="001D1684"/>
    <w:rsid w:val="001D1D41"/>
    <w:rsid w:val="001D1DB6"/>
    <w:rsid w:val="001D1E26"/>
    <w:rsid w:val="001D3975"/>
    <w:rsid w:val="001D3B0E"/>
    <w:rsid w:val="001D725E"/>
    <w:rsid w:val="001D7A1C"/>
    <w:rsid w:val="001D7BF3"/>
    <w:rsid w:val="001D7DD0"/>
    <w:rsid w:val="001E2249"/>
    <w:rsid w:val="001E406B"/>
    <w:rsid w:val="001E4831"/>
    <w:rsid w:val="001E4EFF"/>
    <w:rsid w:val="001E5D72"/>
    <w:rsid w:val="001E66A9"/>
    <w:rsid w:val="001E66DC"/>
    <w:rsid w:val="001E7E92"/>
    <w:rsid w:val="001F020A"/>
    <w:rsid w:val="001F0BDF"/>
    <w:rsid w:val="001F0F8F"/>
    <w:rsid w:val="001F2030"/>
    <w:rsid w:val="001F2DAD"/>
    <w:rsid w:val="001F385E"/>
    <w:rsid w:val="001F3EA9"/>
    <w:rsid w:val="001F4E35"/>
    <w:rsid w:val="001F513F"/>
    <w:rsid w:val="001F5B33"/>
    <w:rsid w:val="001F6764"/>
    <w:rsid w:val="00200DCE"/>
    <w:rsid w:val="002011ED"/>
    <w:rsid w:val="0020176F"/>
    <w:rsid w:val="0020195B"/>
    <w:rsid w:val="00203B0B"/>
    <w:rsid w:val="00203BC0"/>
    <w:rsid w:val="00204E63"/>
    <w:rsid w:val="0020630F"/>
    <w:rsid w:val="002066D2"/>
    <w:rsid w:val="00206A15"/>
    <w:rsid w:val="00210584"/>
    <w:rsid w:val="00210B90"/>
    <w:rsid w:val="00211562"/>
    <w:rsid w:val="00211BB2"/>
    <w:rsid w:val="00211D77"/>
    <w:rsid w:val="00213DCF"/>
    <w:rsid w:val="0021425E"/>
    <w:rsid w:val="002145AC"/>
    <w:rsid w:val="00215767"/>
    <w:rsid w:val="00215C34"/>
    <w:rsid w:val="00215C85"/>
    <w:rsid w:val="0021630E"/>
    <w:rsid w:val="002176E8"/>
    <w:rsid w:val="0021796C"/>
    <w:rsid w:val="00220529"/>
    <w:rsid w:val="002205D1"/>
    <w:rsid w:val="00221520"/>
    <w:rsid w:val="00221C83"/>
    <w:rsid w:val="0022422F"/>
    <w:rsid w:val="00224840"/>
    <w:rsid w:val="00224F9A"/>
    <w:rsid w:val="0022513F"/>
    <w:rsid w:val="002256FC"/>
    <w:rsid w:val="00225A84"/>
    <w:rsid w:val="00225C31"/>
    <w:rsid w:val="00225F6D"/>
    <w:rsid w:val="002261C4"/>
    <w:rsid w:val="00226451"/>
    <w:rsid w:val="0022713F"/>
    <w:rsid w:val="00227532"/>
    <w:rsid w:val="00227662"/>
    <w:rsid w:val="00230E57"/>
    <w:rsid w:val="00231777"/>
    <w:rsid w:val="00232014"/>
    <w:rsid w:val="002324F3"/>
    <w:rsid w:val="0023359C"/>
    <w:rsid w:val="00236146"/>
    <w:rsid w:val="00237343"/>
    <w:rsid w:val="002375F6"/>
    <w:rsid w:val="00240699"/>
    <w:rsid w:val="0024091C"/>
    <w:rsid w:val="002417DE"/>
    <w:rsid w:val="002422F0"/>
    <w:rsid w:val="002431F2"/>
    <w:rsid w:val="00243865"/>
    <w:rsid w:val="00244582"/>
    <w:rsid w:val="00244F82"/>
    <w:rsid w:val="00245A40"/>
    <w:rsid w:val="00250531"/>
    <w:rsid w:val="002509B3"/>
    <w:rsid w:val="00252065"/>
    <w:rsid w:val="002539BD"/>
    <w:rsid w:val="00253BB3"/>
    <w:rsid w:val="00253C77"/>
    <w:rsid w:val="00255C36"/>
    <w:rsid w:val="00255DC1"/>
    <w:rsid w:val="00256FDE"/>
    <w:rsid w:val="002579EF"/>
    <w:rsid w:val="00260767"/>
    <w:rsid w:val="00261496"/>
    <w:rsid w:val="002617D4"/>
    <w:rsid w:val="00262137"/>
    <w:rsid w:val="00262186"/>
    <w:rsid w:val="00262EB5"/>
    <w:rsid w:val="002647C4"/>
    <w:rsid w:val="00264A76"/>
    <w:rsid w:val="0026680D"/>
    <w:rsid w:val="002673E4"/>
    <w:rsid w:val="00267D88"/>
    <w:rsid w:val="0027120E"/>
    <w:rsid w:val="00271DE4"/>
    <w:rsid w:val="0027231E"/>
    <w:rsid w:val="002728A6"/>
    <w:rsid w:val="00272FD5"/>
    <w:rsid w:val="0027332E"/>
    <w:rsid w:val="00273635"/>
    <w:rsid w:val="00274D66"/>
    <w:rsid w:val="0027545E"/>
    <w:rsid w:val="00275DBB"/>
    <w:rsid w:val="0027614E"/>
    <w:rsid w:val="002767AA"/>
    <w:rsid w:val="00276A29"/>
    <w:rsid w:val="00276E1E"/>
    <w:rsid w:val="00277553"/>
    <w:rsid w:val="0027761B"/>
    <w:rsid w:val="0027774B"/>
    <w:rsid w:val="002802FD"/>
    <w:rsid w:val="0028162E"/>
    <w:rsid w:val="002829BF"/>
    <w:rsid w:val="00282C04"/>
    <w:rsid w:val="00284827"/>
    <w:rsid w:val="00285422"/>
    <w:rsid w:val="00285879"/>
    <w:rsid w:val="00285D7D"/>
    <w:rsid w:val="00286095"/>
    <w:rsid w:val="00286880"/>
    <w:rsid w:val="00287FAE"/>
    <w:rsid w:val="0029029C"/>
    <w:rsid w:val="00290F98"/>
    <w:rsid w:val="00290FF9"/>
    <w:rsid w:val="00291489"/>
    <w:rsid w:val="00294DE0"/>
    <w:rsid w:val="00295B0F"/>
    <w:rsid w:val="00296646"/>
    <w:rsid w:val="002A0A41"/>
    <w:rsid w:val="002A0AA0"/>
    <w:rsid w:val="002A152C"/>
    <w:rsid w:val="002A1981"/>
    <w:rsid w:val="002A31C6"/>
    <w:rsid w:val="002A32D2"/>
    <w:rsid w:val="002A3E57"/>
    <w:rsid w:val="002A5D3B"/>
    <w:rsid w:val="002A5E37"/>
    <w:rsid w:val="002A5FB5"/>
    <w:rsid w:val="002A688D"/>
    <w:rsid w:val="002A6F18"/>
    <w:rsid w:val="002A712B"/>
    <w:rsid w:val="002A7B50"/>
    <w:rsid w:val="002B0F19"/>
    <w:rsid w:val="002B11E5"/>
    <w:rsid w:val="002B1EF9"/>
    <w:rsid w:val="002B2234"/>
    <w:rsid w:val="002B2753"/>
    <w:rsid w:val="002B3E41"/>
    <w:rsid w:val="002B4D16"/>
    <w:rsid w:val="002B65C2"/>
    <w:rsid w:val="002B7D5F"/>
    <w:rsid w:val="002B7DDB"/>
    <w:rsid w:val="002C0308"/>
    <w:rsid w:val="002C144B"/>
    <w:rsid w:val="002C1D95"/>
    <w:rsid w:val="002C2201"/>
    <w:rsid w:val="002C24DD"/>
    <w:rsid w:val="002C2841"/>
    <w:rsid w:val="002C34E8"/>
    <w:rsid w:val="002C406B"/>
    <w:rsid w:val="002C5C1A"/>
    <w:rsid w:val="002C6183"/>
    <w:rsid w:val="002C6203"/>
    <w:rsid w:val="002C67F9"/>
    <w:rsid w:val="002C77C4"/>
    <w:rsid w:val="002C7FD5"/>
    <w:rsid w:val="002D0B8D"/>
    <w:rsid w:val="002D26B6"/>
    <w:rsid w:val="002D3CEF"/>
    <w:rsid w:val="002D3EB0"/>
    <w:rsid w:val="002D418C"/>
    <w:rsid w:val="002D4370"/>
    <w:rsid w:val="002D5473"/>
    <w:rsid w:val="002D6428"/>
    <w:rsid w:val="002E2E3B"/>
    <w:rsid w:val="002E2F48"/>
    <w:rsid w:val="002E38B4"/>
    <w:rsid w:val="002E57CD"/>
    <w:rsid w:val="002E63E3"/>
    <w:rsid w:val="002E7190"/>
    <w:rsid w:val="002E7339"/>
    <w:rsid w:val="002E7A5A"/>
    <w:rsid w:val="002F03BD"/>
    <w:rsid w:val="002F0739"/>
    <w:rsid w:val="002F0995"/>
    <w:rsid w:val="002F11AA"/>
    <w:rsid w:val="002F19B4"/>
    <w:rsid w:val="002F1D62"/>
    <w:rsid w:val="002F277C"/>
    <w:rsid w:val="002F2B21"/>
    <w:rsid w:val="002F3B15"/>
    <w:rsid w:val="002F440D"/>
    <w:rsid w:val="002F69EC"/>
    <w:rsid w:val="002F7096"/>
    <w:rsid w:val="002F710F"/>
    <w:rsid w:val="002F7479"/>
    <w:rsid w:val="002F78AC"/>
    <w:rsid w:val="0030013D"/>
    <w:rsid w:val="00300353"/>
    <w:rsid w:val="003003D5"/>
    <w:rsid w:val="00300787"/>
    <w:rsid w:val="00300D07"/>
    <w:rsid w:val="00300E94"/>
    <w:rsid w:val="0030104E"/>
    <w:rsid w:val="00302550"/>
    <w:rsid w:val="003025A5"/>
    <w:rsid w:val="00302959"/>
    <w:rsid w:val="003031B0"/>
    <w:rsid w:val="003044F3"/>
    <w:rsid w:val="003047B7"/>
    <w:rsid w:val="003058F5"/>
    <w:rsid w:val="00305FBA"/>
    <w:rsid w:val="00306777"/>
    <w:rsid w:val="00306968"/>
    <w:rsid w:val="00311E42"/>
    <w:rsid w:val="00312790"/>
    <w:rsid w:val="00312DEB"/>
    <w:rsid w:val="00312F8F"/>
    <w:rsid w:val="00313813"/>
    <w:rsid w:val="00313E52"/>
    <w:rsid w:val="003148AB"/>
    <w:rsid w:val="00315425"/>
    <w:rsid w:val="00315CE4"/>
    <w:rsid w:val="0031729E"/>
    <w:rsid w:val="00317348"/>
    <w:rsid w:val="00321A71"/>
    <w:rsid w:val="003226F9"/>
    <w:rsid w:val="0032368A"/>
    <w:rsid w:val="00323694"/>
    <w:rsid w:val="00323978"/>
    <w:rsid w:val="00324478"/>
    <w:rsid w:val="00325D19"/>
    <w:rsid w:val="003262D3"/>
    <w:rsid w:val="0032677B"/>
    <w:rsid w:val="0033036E"/>
    <w:rsid w:val="00330F85"/>
    <w:rsid w:val="00331089"/>
    <w:rsid w:val="003311AE"/>
    <w:rsid w:val="0033299D"/>
    <w:rsid w:val="00332A09"/>
    <w:rsid w:val="00333698"/>
    <w:rsid w:val="0033473C"/>
    <w:rsid w:val="0033500E"/>
    <w:rsid w:val="00335461"/>
    <w:rsid w:val="0033577E"/>
    <w:rsid w:val="00337037"/>
    <w:rsid w:val="00337FA3"/>
    <w:rsid w:val="00340B29"/>
    <w:rsid w:val="00342721"/>
    <w:rsid w:val="00343243"/>
    <w:rsid w:val="00343F06"/>
    <w:rsid w:val="00344135"/>
    <w:rsid w:val="00345921"/>
    <w:rsid w:val="0034746E"/>
    <w:rsid w:val="00351AA6"/>
    <w:rsid w:val="00351E24"/>
    <w:rsid w:val="00353359"/>
    <w:rsid w:val="003554FC"/>
    <w:rsid w:val="0035562B"/>
    <w:rsid w:val="00356DDC"/>
    <w:rsid w:val="0035776D"/>
    <w:rsid w:val="0036015C"/>
    <w:rsid w:val="003614E7"/>
    <w:rsid w:val="00361BA1"/>
    <w:rsid w:val="0036277A"/>
    <w:rsid w:val="00362B8C"/>
    <w:rsid w:val="00363B9D"/>
    <w:rsid w:val="00364F13"/>
    <w:rsid w:val="00365910"/>
    <w:rsid w:val="00366386"/>
    <w:rsid w:val="00366F18"/>
    <w:rsid w:val="0036794C"/>
    <w:rsid w:val="003679AE"/>
    <w:rsid w:val="00371ABD"/>
    <w:rsid w:val="0037245E"/>
    <w:rsid w:val="00372FED"/>
    <w:rsid w:val="00374652"/>
    <w:rsid w:val="00374C6F"/>
    <w:rsid w:val="0037506C"/>
    <w:rsid w:val="003757D2"/>
    <w:rsid w:val="00376273"/>
    <w:rsid w:val="00376298"/>
    <w:rsid w:val="00376F3B"/>
    <w:rsid w:val="003775B0"/>
    <w:rsid w:val="003831C3"/>
    <w:rsid w:val="00383A5E"/>
    <w:rsid w:val="0038448F"/>
    <w:rsid w:val="00384AB0"/>
    <w:rsid w:val="00385DA3"/>
    <w:rsid w:val="00385FE7"/>
    <w:rsid w:val="0038688C"/>
    <w:rsid w:val="003873FB"/>
    <w:rsid w:val="00387B94"/>
    <w:rsid w:val="00387E7D"/>
    <w:rsid w:val="003932AA"/>
    <w:rsid w:val="00393370"/>
    <w:rsid w:val="00393A20"/>
    <w:rsid w:val="00393A4B"/>
    <w:rsid w:val="003956FC"/>
    <w:rsid w:val="003A014A"/>
    <w:rsid w:val="003A18F9"/>
    <w:rsid w:val="003A1BA5"/>
    <w:rsid w:val="003A1BAF"/>
    <w:rsid w:val="003A1CD9"/>
    <w:rsid w:val="003A2850"/>
    <w:rsid w:val="003A3060"/>
    <w:rsid w:val="003A3229"/>
    <w:rsid w:val="003A60AE"/>
    <w:rsid w:val="003A6521"/>
    <w:rsid w:val="003A6A0C"/>
    <w:rsid w:val="003A769D"/>
    <w:rsid w:val="003A7CE1"/>
    <w:rsid w:val="003B1DDC"/>
    <w:rsid w:val="003B3ECE"/>
    <w:rsid w:val="003B47D7"/>
    <w:rsid w:val="003B5267"/>
    <w:rsid w:val="003B66BD"/>
    <w:rsid w:val="003B6C36"/>
    <w:rsid w:val="003C057A"/>
    <w:rsid w:val="003C2EC2"/>
    <w:rsid w:val="003C3312"/>
    <w:rsid w:val="003C35B1"/>
    <w:rsid w:val="003C4931"/>
    <w:rsid w:val="003C4E05"/>
    <w:rsid w:val="003C5250"/>
    <w:rsid w:val="003C52BE"/>
    <w:rsid w:val="003C589E"/>
    <w:rsid w:val="003C5F80"/>
    <w:rsid w:val="003C6231"/>
    <w:rsid w:val="003C6873"/>
    <w:rsid w:val="003C6B7C"/>
    <w:rsid w:val="003C7839"/>
    <w:rsid w:val="003D00D0"/>
    <w:rsid w:val="003D05C5"/>
    <w:rsid w:val="003D1468"/>
    <w:rsid w:val="003D18D2"/>
    <w:rsid w:val="003D2548"/>
    <w:rsid w:val="003D4417"/>
    <w:rsid w:val="003D4CF5"/>
    <w:rsid w:val="003D4FA6"/>
    <w:rsid w:val="003D5C02"/>
    <w:rsid w:val="003D5FC3"/>
    <w:rsid w:val="003D77A3"/>
    <w:rsid w:val="003E1A02"/>
    <w:rsid w:val="003E2031"/>
    <w:rsid w:val="003E23DD"/>
    <w:rsid w:val="003E29C8"/>
    <w:rsid w:val="003E4B82"/>
    <w:rsid w:val="003E5184"/>
    <w:rsid w:val="003E6500"/>
    <w:rsid w:val="003E68C9"/>
    <w:rsid w:val="003E6B01"/>
    <w:rsid w:val="003E736A"/>
    <w:rsid w:val="003F124E"/>
    <w:rsid w:val="003F1FF3"/>
    <w:rsid w:val="003F22DD"/>
    <w:rsid w:val="003F2E90"/>
    <w:rsid w:val="003F37AC"/>
    <w:rsid w:val="003F3F14"/>
    <w:rsid w:val="003F4977"/>
    <w:rsid w:val="003F5519"/>
    <w:rsid w:val="003F610A"/>
    <w:rsid w:val="003F6636"/>
    <w:rsid w:val="003F67E9"/>
    <w:rsid w:val="003F72CE"/>
    <w:rsid w:val="003F7E94"/>
    <w:rsid w:val="003F7E99"/>
    <w:rsid w:val="00400AFC"/>
    <w:rsid w:val="00400E05"/>
    <w:rsid w:val="004014A9"/>
    <w:rsid w:val="0040168E"/>
    <w:rsid w:val="00401F49"/>
    <w:rsid w:val="004040C9"/>
    <w:rsid w:val="0040487D"/>
    <w:rsid w:val="00405F25"/>
    <w:rsid w:val="00407FCD"/>
    <w:rsid w:val="00410A14"/>
    <w:rsid w:val="00413078"/>
    <w:rsid w:val="00414539"/>
    <w:rsid w:val="004148A2"/>
    <w:rsid w:val="004148F0"/>
    <w:rsid w:val="0041668E"/>
    <w:rsid w:val="00416786"/>
    <w:rsid w:val="00416A66"/>
    <w:rsid w:val="004204F8"/>
    <w:rsid w:val="004206AC"/>
    <w:rsid w:val="00420E2B"/>
    <w:rsid w:val="0042163B"/>
    <w:rsid w:val="004216C6"/>
    <w:rsid w:val="00422CFF"/>
    <w:rsid w:val="0042360D"/>
    <w:rsid w:val="00423E62"/>
    <w:rsid w:val="004252A4"/>
    <w:rsid w:val="00425B74"/>
    <w:rsid w:val="00426AA9"/>
    <w:rsid w:val="00426D2F"/>
    <w:rsid w:val="00426DEA"/>
    <w:rsid w:val="004304A0"/>
    <w:rsid w:val="00431321"/>
    <w:rsid w:val="004314F2"/>
    <w:rsid w:val="00431B58"/>
    <w:rsid w:val="0043342F"/>
    <w:rsid w:val="00433466"/>
    <w:rsid w:val="00434984"/>
    <w:rsid w:val="00435FBD"/>
    <w:rsid w:val="004368C0"/>
    <w:rsid w:val="00436B1F"/>
    <w:rsid w:val="004405BB"/>
    <w:rsid w:val="00440613"/>
    <w:rsid w:val="00442888"/>
    <w:rsid w:val="00443762"/>
    <w:rsid w:val="00443DB8"/>
    <w:rsid w:val="00445DEC"/>
    <w:rsid w:val="00445E41"/>
    <w:rsid w:val="00445FCD"/>
    <w:rsid w:val="0044647F"/>
    <w:rsid w:val="004464A5"/>
    <w:rsid w:val="00446900"/>
    <w:rsid w:val="00447C1C"/>
    <w:rsid w:val="00450B48"/>
    <w:rsid w:val="004513F5"/>
    <w:rsid w:val="0045181C"/>
    <w:rsid w:val="004533E1"/>
    <w:rsid w:val="00453AB2"/>
    <w:rsid w:val="00453DFB"/>
    <w:rsid w:val="00454172"/>
    <w:rsid w:val="004541B3"/>
    <w:rsid w:val="00455723"/>
    <w:rsid w:val="004558B8"/>
    <w:rsid w:val="00455BE1"/>
    <w:rsid w:val="004566AA"/>
    <w:rsid w:val="00457AA5"/>
    <w:rsid w:val="00460FBF"/>
    <w:rsid w:val="0046178B"/>
    <w:rsid w:val="00461B69"/>
    <w:rsid w:val="004629F8"/>
    <w:rsid w:val="00462B4C"/>
    <w:rsid w:val="00462C1F"/>
    <w:rsid w:val="00462E37"/>
    <w:rsid w:val="00463533"/>
    <w:rsid w:val="004656E1"/>
    <w:rsid w:val="00466F8B"/>
    <w:rsid w:val="00467089"/>
    <w:rsid w:val="004672F0"/>
    <w:rsid w:val="0046740E"/>
    <w:rsid w:val="00470C37"/>
    <w:rsid w:val="004726A6"/>
    <w:rsid w:val="00472A3C"/>
    <w:rsid w:val="0047325D"/>
    <w:rsid w:val="004748AB"/>
    <w:rsid w:val="00474F89"/>
    <w:rsid w:val="00476EBE"/>
    <w:rsid w:val="00480D73"/>
    <w:rsid w:val="00480FC7"/>
    <w:rsid w:val="00481A93"/>
    <w:rsid w:val="00481B16"/>
    <w:rsid w:val="004821BA"/>
    <w:rsid w:val="0048339A"/>
    <w:rsid w:val="004848EE"/>
    <w:rsid w:val="00485058"/>
    <w:rsid w:val="00487B88"/>
    <w:rsid w:val="00487FE9"/>
    <w:rsid w:val="00490183"/>
    <w:rsid w:val="00490325"/>
    <w:rsid w:val="00490C1F"/>
    <w:rsid w:val="0049291A"/>
    <w:rsid w:val="00493206"/>
    <w:rsid w:val="00493A73"/>
    <w:rsid w:val="00493E24"/>
    <w:rsid w:val="00493FE8"/>
    <w:rsid w:val="00495BD3"/>
    <w:rsid w:val="00496016"/>
    <w:rsid w:val="004969CF"/>
    <w:rsid w:val="00496D21"/>
    <w:rsid w:val="004976D3"/>
    <w:rsid w:val="00497BBB"/>
    <w:rsid w:val="004A0533"/>
    <w:rsid w:val="004A0D4E"/>
    <w:rsid w:val="004A1AE9"/>
    <w:rsid w:val="004A1FF3"/>
    <w:rsid w:val="004A2813"/>
    <w:rsid w:val="004A34D9"/>
    <w:rsid w:val="004A3D0A"/>
    <w:rsid w:val="004A435F"/>
    <w:rsid w:val="004A43FB"/>
    <w:rsid w:val="004A4DA8"/>
    <w:rsid w:val="004A5556"/>
    <w:rsid w:val="004A5DD5"/>
    <w:rsid w:val="004A6974"/>
    <w:rsid w:val="004A6DB2"/>
    <w:rsid w:val="004A774F"/>
    <w:rsid w:val="004A7974"/>
    <w:rsid w:val="004B0933"/>
    <w:rsid w:val="004B0A3D"/>
    <w:rsid w:val="004B1A84"/>
    <w:rsid w:val="004B1CF8"/>
    <w:rsid w:val="004B2863"/>
    <w:rsid w:val="004B2A0E"/>
    <w:rsid w:val="004B3BDC"/>
    <w:rsid w:val="004B5169"/>
    <w:rsid w:val="004B5E5E"/>
    <w:rsid w:val="004B6E30"/>
    <w:rsid w:val="004C017E"/>
    <w:rsid w:val="004C0BB6"/>
    <w:rsid w:val="004C1041"/>
    <w:rsid w:val="004C14A2"/>
    <w:rsid w:val="004C169E"/>
    <w:rsid w:val="004C1906"/>
    <w:rsid w:val="004C2119"/>
    <w:rsid w:val="004C24D0"/>
    <w:rsid w:val="004C2B65"/>
    <w:rsid w:val="004C44EC"/>
    <w:rsid w:val="004C4A18"/>
    <w:rsid w:val="004C51F4"/>
    <w:rsid w:val="004C5BC0"/>
    <w:rsid w:val="004C75FC"/>
    <w:rsid w:val="004D0641"/>
    <w:rsid w:val="004D0A46"/>
    <w:rsid w:val="004D1638"/>
    <w:rsid w:val="004D18FD"/>
    <w:rsid w:val="004D299F"/>
    <w:rsid w:val="004D2BFC"/>
    <w:rsid w:val="004D3454"/>
    <w:rsid w:val="004D4149"/>
    <w:rsid w:val="004D47D0"/>
    <w:rsid w:val="004D4937"/>
    <w:rsid w:val="004D67ED"/>
    <w:rsid w:val="004E1223"/>
    <w:rsid w:val="004E12E7"/>
    <w:rsid w:val="004E142C"/>
    <w:rsid w:val="004E2E8D"/>
    <w:rsid w:val="004E3980"/>
    <w:rsid w:val="004E399C"/>
    <w:rsid w:val="004E3B4C"/>
    <w:rsid w:val="004E4146"/>
    <w:rsid w:val="004E4BF0"/>
    <w:rsid w:val="004E5A16"/>
    <w:rsid w:val="004E65E7"/>
    <w:rsid w:val="004E7EF4"/>
    <w:rsid w:val="004F0C55"/>
    <w:rsid w:val="004F2320"/>
    <w:rsid w:val="004F293C"/>
    <w:rsid w:val="004F39B0"/>
    <w:rsid w:val="004F401F"/>
    <w:rsid w:val="004F43AE"/>
    <w:rsid w:val="004F4498"/>
    <w:rsid w:val="004F5DAB"/>
    <w:rsid w:val="004F6D6A"/>
    <w:rsid w:val="00501469"/>
    <w:rsid w:val="0050158B"/>
    <w:rsid w:val="00503328"/>
    <w:rsid w:val="005033BD"/>
    <w:rsid w:val="00504212"/>
    <w:rsid w:val="005042B0"/>
    <w:rsid w:val="00505ED6"/>
    <w:rsid w:val="00507646"/>
    <w:rsid w:val="00507A84"/>
    <w:rsid w:val="0051086A"/>
    <w:rsid w:val="00510B49"/>
    <w:rsid w:val="00511502"/>
    <w:rsid w:val="00511A54"/>
    <w:rsid w:val="00511C5B"/>
    <w:rsid w:val="0051385E"/>
    <w:rsid w:val="00513ABC"/>
    <w:rsid w:val="00515CE0"/>
    <w:rsid w:val="005174B4"/>
    <w:rsid w:val="00517966"/>
    <w:rsid w:val="00517A18"/>
    <w:rsid w:val="00517B04"/>
    <w:rsid w:val="00520347"/>
    <w:rsid w:val="00520B29"/>
    <w:rsid w:val="0052417B"/>
    <w:rsid w:val="00524F94"/>
    <w:rsid w:val="00525221"/>
    <w:rsid w:val="005253FB"/>
    <w:rsid w:val="0052587E"/>
    <w:rsid w:val="00525C61"/>
    <w:rsid w:val="00525E5B"/>
    <w:rsid w:val="00526082"/>
    <w:rsid w:val="00526CB3"/>
    <w:rsid w:val="005303AE"/>
    <w:rsid w:val="0053112E"/>
    <w:rsid w:val="0053226F"/>
    <w:rsid w:val="00532A55"/>
    <w:rsid w:val="005330C0"/>
    <w:rsid w:val="005334BF"/>
    <w:rsid w:val="0053411F"/>
    <w:rsid w:val="00534A70"/>
    <w:rsid w:val="00534ADA"/>
    <w:rsid w:val="00535337"/>
    <w:rsid w:val="00535B9F"/>
    <w:rsid w:val="00535D36"/>
    <w:rsid w:val="00536686"/>
    <w:rsid w:val="005370ED"/>
    <w:rsid w:val="005372D0"/>
    <w:rsid w:val="00537E43"/>
    <w:rsid w:val="00537F3D"/>
    <w:rsid w:val="00541938"/>
    <w:rsid w:val="00541976"/>
    <w:rsid w:val="005419B7"/>
    <w:rsid w:val="00541AB5"/>
    <w:rsid w:val="00541D4C"/>
    <w:rsid w:val="0054212E"/>
    <w:rsid w:val="00542E23"/>
    <w:rsid w:val="00544290"/>
    <w:rsid w:val="00544701"/>
    <w:rsid w:val="0054473C"/>
    <w:rsid w:val="00545B18"/>
    <w:rsid w:val="00545C91"/>
    <w:rsid w:val="005465A4"/>
    <w:rsid w:val="0054783B"/>
    <w:rsid w:val="00547D3C"/>
    <w:rsid w:val="00547ED5"/>
    <w:rsid w:val="00550EA3"/>
    <w:rsid w:val="0055166A"/>
    <w:rsid w:val="00551734"/>
    <w:rsid w:val="005527CB"/>
    <w:rsid w:val="005534D0"/>
    <w:rsid w:val="00553D48"/>
    <w:rsid w:val="00554415"/>
    <w:rsid w:val="005546AC"/>
    <w:rsid w:val="00556276"/>
    <w:rsid w:val="005562FE"/>
    <w:rsid w:val="00556649"/>
    <w:rsid w:val="005576D3"/>
    <w:rsid w:val="00557769"/>
    <w:rsid w:val="00560CAF"/>
    <w:rsid w:val="00561782"/>
    <w:rsid w:val="00561E83"/>
    <w:rsid w:val="005622B2"/>
    <w:rsid w:val="005623E4"/>
    <w:rsid w:val="005635DE"/>
    <w:rsid w:val="00564347"/>
    <w:rsid w:val="00564A3A"/>
    <w:rsid w:val="0056644F"/>
    <w:rsid w:val="00570166"/>
    <w:rsid w:val="005707A0"/>
    <w:rsid w:val="00570AAF"/>
    <w:rsid w:val="00570B7C"/>
    <w:rsid w:val="00570C44"/>
    <w:rsid w:val="00570F9F"/>
    <w:rsid w:val="005716B0"/>
    <w:rsid w:val="005723C9"/>
    <w:rsid w:val="005728E0"/>
    <w:rsid w:val="00572F0F"/>
    <w:rsid w:val="005735C1"/>
    <w:rsid w:val="005739E8"/>
    <w:rsid w:val="005741DB"/>
    <w:rsid w:val="005742C7"/>
    <w:rsid w:val="005779DF"/>
    <w:rsid w:val="005801C9"/>
    <w:rsid w:val="00580301"/>
    <w:rsid w:val="00581394"/>
    <w:rsid w:val="00581536"/>
    <w:rsid w:val="00581700"/>
    <w:rsid w:val="0058237E"/>
    <w:rsid w:val="00583846"/>
    <w:rsid w:val="00583C04"/>
    <w:rsid w:val="00583E56"/>
    <w:rsid w:val="0058416D"/>
    <w:rsid w:val="00584F6A"/>
    <w:rsid w:val="00585891"/>
    <w:rsid w:val="00586953"/>
    <w:rsid w:val="00587D61"/>
    <w:rsid w:val="00593650"/>
    <w:rsid w:val="005936D3"/>
    <w:rsid w:val="0059427C"/>
    <w:rsid w:val="00594706"/>
    <w:rsid w:val="005947FD"/>
    <w:rsid w:val="00595965"/>
    <w:rsid w:val="00595AA6"/>
    <w:rsid w:val="0059614C"/>
    <w:rsid w:val="00596D6C"/>
    <w:rsid w:val="005970EF"/>
    <w:rsid w:val="00597B41"/>
    <w:rsid w:val="005A0174"/>
    <w:rsid w:val="005A0A00"/>
    <w:rsid w:val="005A0BBD"/>
    <w:rsid w:val="005A1325"/>
    <w:rsid w:val="005A240D"/>
    <w:rsid w:val="005A2C4B"/>
    <w:rsid w:val="005A34D4"/>
    <w:rsid w:val="005A371B"/>
    <w:rsid w:val="005A42D8"/>
    <w:rsid w:val="005A4B8D"/>
    <w:rsid w:val="005A4DCE"/>
    <w:rsid w:val="005A5F06"/>
    <w:rsid w:val="005A665F"/>
    <w:rsid w:val="005A71D0"/>
    <w:rsid w:val="005A737C"/>
    <w:rsid w:val="005A759F"/>
    <w:rsid w:val="005B030C"/>
    <w:rsid w:val="005B09AE"/>
    <w:rsid w:val="005B176A"/>
    <w:rsid w:val="005B1ED5"/>
    <w:rsid w:val="005B25E7"/>
    <w:rsid w:val="005B2779"/>
    <w:rsid w:val="005B2D8B"/>
    <w:rsid w:val="005B3300"/>
    <w:rsid w:val="005B38D3"/>
    <w:rsid w:val="005B43DE"/>
    <w:rsid w:val="005B43ED"/>
    <w:rsid w:val="005B5012"/>
    <w:rsid w:val="005B5F77"/>
    <w:rsid w:val="005B64BE"/>
    <w:rsid w:val="005B6DDC"/>
    <w:rsid w:val="005B6E88"/>
    <w:rsid w:val="005B7DAE"/>
    <w:rsid w:val="005C00B5"/>
    <w:rsid w:val="005C04F5"/>
    <w:rsid w:val="005C0FE1"/>
    <w:rsid w:val="005C187A"/>
    <w:rsid w:val="005C18E4"/>
    <w:rsid w:val="005C1BE3"/>
    <w:rsid w:val="005C2581"/>
    <w:rsid w:val="005C3F49"/>
    <w:rsid w:val="005C55CC"/>
    <w:rsid w:val="005C5D85"/>
    <w:rsid w:val="005C676C"/>
    <w:rsid w:val="005C6FEA"/>
    <w:rsid w:val="005C73C6"/>
    <w:rsid w:val="005C77DA"/>
    <w:rsid w:val="005D01C6"/>
    <w:rsid w:val="005D04A7"/>
    <w:rsid w:val="005D0924"/>
    <w:rsid w:val="005D1023"/>
    <w:rsid w:val="005D2596"/>
    <w:rsid w:val="005D3B0C"/>
    <w:rsid w:val="005D4CF7"/>
    <w:rsid w:val="005D5608"/>
    <w:rsid w:val="005D622B"/>
    <w:rsid w:val="005D71E6"/>
    <w:rsid w:val="005D74DD"/>
    <w:rsid w:val="005E111E"/>
    <w:rsid w:val="005E177A"/>
    <w:rsid w:val="005E206D"/>
    <w:rsid w:val="005E2EA7"/>
    <w:rsid w:val="005E3103"/>
    <w:rsid w:val="005E3D91"/>
    <w:rsid w:val="005E4B25"/>
    <w:rsid w:val="005E5320"/>
    <w:rsid w:val="005E5443"/>
    <w:rsid w:val="005E54E2"/>
    <w:rsid w:val="005E550C"/>
    <w:rsid w:val="005E59A2"/>
    <w:rsid w:val="005E5E8A"/>
    <w:rsid w:val="005F0388"/>
    <w:rsid w:val="005F05D8"/>
    <w:rsid w:val="005F0ED7"/>
    <w:rsid w:val="005F108F"/>
    <w:rsid w:val="005F114D"/>
    <w:rsid w:val="005F25DC"/>
    <w:rsid w:val="005F2C93"/>
    <w:rsid w:val="005F2D5D"/>
    <w:rsid w:val="005F370D"/>
    <w:rsid w:val="005F425F"/>
    <w:rsid w:val="005F4BCA"/>
    <w:rsid w:val="005F503C"/>
    <w:rsid w:val="005F530B"/>
    <w:rsid w:val="005F5674"/>
    <w:rsid w:val="005F5BFD"/>
    <w:rsid w:val="005F68D1"/>
    <w:rsid w:val="005F7951"/>
    <w:rsid w:val="00600941"/>
    <w:rsid w:val="0060133E"/>
    <w:rsid w:val="006013B7"/>
    <w:rsid w:val="00601413"/>
    <w:rsid w:val="00601B59"/>
    <w:rsid w:val="00601E3F"/>
    <w:rsid w:val="006029BC"/>
    <w:rsid w:val="00602C7B"/>
    <w:rsid w:val="0060306F"/>
    <w:rsid w:val="006034E0"/>
    <w:rsid w:val="00603BE1"/>
    <w:rsid w:val="00603E86"/>
    <w:rsid w:val="00606349"/>
    <w:rsid w:val="00606713"/>
    <w:rsid w:val="00606833"/>
    <w:rsid w:val="00607993"/>
    <w:rsid w:val="006102EF"/>
    <w:rsid w:val="00610E0D"/>
    <w:rsid w:val="00611004"/>
    <w:rsid w:val="0061161C"/>
    <w:rsid w:val="00611C74"/>
    <w:rsid w:val="0061208B"/>
    <w:rsid w:val="00612C9D"/>
    <w:rsid w:val="00613084"/>
    <w:rsid w:val="00614E14"/>
    <w:rsid w:val="00615F1D"/>
    <w:rsid w:val="006161AE"/>
    <w:rsid w:val="00616B27"/>
    <w:rsid w:val="00616DAE"/>
    <w:rsid w:val="006170D1"/>
    <w:rsid w:val="00617AD6"/>
    <w:rsid w:val="006202C7"/>
    <w:rsid w:val="0062036B"/>
    <w:rsid w:val="00620375"/>
    <w:rsid w:val="00620ABC"/>
    <w:rsid w:val="00621B90"/>
    <w:rsid w:val="00621D4C"/>
    <w:rsid w:val="0062209A"/>
    <w:rsid w:val="006224E5"/>
    <w:rsid w:val="0062298A"/>
    <w:rsid w:val="0062330B"/>
    <w:rsid w:val="006237A8"/>
    <w:rsid w:val="0062399F"/>
    <w:rsid w:val="0062449D"/>
    <w:rsid w:val="0062453A"/>
    <w:rsid w:val="00624E84"/>
    <w:rsid w:val="00625000"/>
    <w:rsid w:val="006255FF"/>
    <w:rsid w:val="0062696E"/>
    <w:rsid w:val="00630102"/>
    <w:rsid w:val="006303A9"/>
    <w:rsid w:val="0063050E"/>
    <w:rsid w:val="00631270"/>
    <w:rsid w:val="006312A9"/>
    <w:rsid w:val="00633189"/>
    <w:rsid w:val="00633A8C"/>
    <w:rsid w:val="0063412C"/>
    <w:rsid w:val="00634B5E"/>
    <w:rsid w:val="006356EF"/>
    <w:rsid w:val="0063619F"/>
    <w:rsid w:val="00636C49"/>
    <w:rsid w:val="00637AAC"/>
    <w:rsid w:val="0064041A"/>
    <w:rsid w:val="0064358D"/>
    <w:rsid w:val="006458D8"/>
    <w:rsid w:val="006471BC"/>
    <w:rsid w:val="0065030A"/>
    <w:rsid w:val="0065083A"/>
    <w:rsid w:val="00650B9D"/>
    <w:rsid w:val="00651CDE"/>
    <w:rsid w:val="00654D43"/>
    <w:rsid w:val="006564E8"/>
    <w:rsid w:val="006565A5"/>
    <w:rsid w:val="006566E6"/>
    <w:rsid w:val="006568CA"/>
    <w:rsid w:val="006575A2"/>
    <w:rsid w:val="00657FD8"/>
    <w:rsid w:val="0066078A"/>
    <w:rsid w:val="00661403"/>
    <w:rsid w:val="006617F4"/>
    <w:rsid w:val="00664174"/>
    <w:rsid w:val="00664839"/>
    <w:rsid w:val="00664E3C"/>
    <w:rsid w:val="0066638D"/>
    <w:rsid w:val="006666DB"/>
    <w:rsid w:val="00666734"/>
    <w:rsid w:val="00667EFD"/>
    <w:rsid w:val="0067192C"/>
    <w:rsid w:val="0067193C"/>
    <w:rsid w:val="00671D47"/>
    <w:rsid w:val="00672E0C"/>
    <w:rsid w:val="00673B8D"/>
    <w:rsid w:val="00675254"/>
    <w:rsid w:val="00675389"/>
    <w:rsid w:val="00675544"/>
    <w:rsid w:val="00676712"/>
    <w:rsid w:val="00676789"/>
    <w:rsid w:val="00676F8E"/>
    <w:rsid w:val="006801D6"/>
    <w:rsid w:val="0068263D"/>
    <w:rsid w:val="00682675"/>
    <w:rsid w:val="00683AFC"/>
    <w:rsid w:val="00684C86"/>
    <w:rsid w:val="00684FE3"/>
    <w:rsid w:val="00685C08"/>
    <w:rsid w:val="00685EC8"/>
    <w:rsid w:val="006866E8"/>
    <w:rsid w:val="006869A3"/>
    <w:rsid w:val="00686DB7"/>
    <w:rsid w:val="00686E38"/>
    <w:rsid w:val="00687035"/>
    <w:rsid w:val="00687EF7"/>
    <w:rsid w:val="00690FF5"/>
    <w:rsid w:val="0069110A"/>
    <w:rsid w:val="00691696"/>
    <w:rsid w:val="0069220C"/>
    <w:rsid w:val="00692C9E"/>
    <w:rsid w:val="00692CE8"/>
    <w:rsid w:val="00693EE0"/>
    <w:rsid w:val="0069458B"/>
    <w:rsid w:val="00694FFC"/>
    <w:rsid w:val="006A040A"/>
    <w:rsid w:val="006A0BC8"/>
    <w:rsid w:val="006A0EEA"/>
    <w:rsid w:val="006A12B3"/>
    <w:rsid w:val="006A20FD"/>
    <w:rsid w:val="006A224C"/>
    <w:rsid w:val="006A39F0"/>
    <w:rsid w:val="006A45E2"/>
    <w:rsid w:val="006A4626"/>
    <w:rsid w:val="006A6402"/>
    <w:rsid w:val="006A6790"/>
    <w:rsid w:val="006A6936"/>
    <w:rsid w:val="006A6FA3"/>
    <w:rsid w:val="006A729F"/>
    <w:rsid w:val="006B010C"/>
    <w:rsid w:val="006B0EE0"/>
    <w:rsid w:val="006B1393"/>
    <w:rsid w:val="006B1C5C"/>
    <w:rsid w:val="006B1D17"/>
    <w:rsid w:val="006B31BF"/>
    <w:rsid w:val="006B4F4B"/>
    <w:rsid w:val="006B6E28"/>
    <w:rsid w:val="006B7640"/>
    <w:rsid w:val="006B79AE"/>
    <w:rsid w:val="006C0FB0"/>
    <w:rsid w:val="006C1357"/>
    <w:rsid w:val="006C1B86"/>
    <w:rsid w:val="006C1C7C"/>
    <w:rsid w:val="006C2019"/>
    <w:rsid w:val="006C2E65"/>
    <w:rsid w:val="006C3C9C"/>
    <w:rsid w:val="006C4491"/>
    <w:rsid w:val="006C510E"/>
    <w:rsid w:val="006C5AB6"/>
    <w:rsid w:val="006C5D91"/>
    <w:rsid w:val="006C5FCC"/>
    <w:rsid w:val="006C628F"/>
    <w:rsid w:val="006C7818"/>
    <w:rsid w:val="006C7C3A"/>
    <w:rsid w:val="006C7DA0"/>
    <w:rsid w:val="006C7DF0"/>
    <w:rsid w:val="006D03F4"/>
    <w:rsid w:val="006D0D53"/>
    <w:rsid w:val="006D1309"/>
    <w:rsid w:val="006D20B6"/>
    <w:rsid w:val="006D42E6"/>
    <w:rsid w:val="006D45F8"/>
    <w:rsid w:val="006D55FB"/>
    <w:rsid w:val="006D58E9"/>
    <w:rsid w:val="006D6EC8"/>
    <w:rsid w:val="006D6FD6"/>
    <w:rsid w:val="006D7239"/>
    <w:rsid w:val="006D7309"/>
    <w:rsid w:val="006D7720"/>
    <w:rsid w:val="006D7CE3"/>
    <w:rsid w:val="006D7D28"/>
    <w:rsid w:val="006D7E3C"/>
    <w:rsid w:val="006E0085"/>
    <w:rsid w:val="006E008E"/>
    <w:rsid w:val="006E0E2B"/>
    <w:rsid w:val="006E12D3"/>
    <w:rsid w:val="006E186F"/>
    <w:rsid w:val="006E2332"/>
    <w:rsid w:val="006E23B9"/>
    <w:rsid w:val="006E282F"/>
    <w:rsid w:val="006E39F6"/>
    <w:rsid w:val="006E3C13"/>
    <w:rsid w:val="006E5087"/>
    <w:rsid w:val="006E605D"/>
    <w:rsid w:val="006E720D"/>
    <w:rsid w:val="006E72E0"/>
    <w:rsid w:val="006E7625"/>
    <w:rsid w:val="006E7893"/>
    <w:rsid w:val="006E7CF6"/>
    <w:rsid w:val="006F0064"/>
    <w:rsid w:val="006F0225"/>
    <w:rsid w:val="006F1B0D"/>
    <w:rsid w:val="006F1ECE"/>
    <w:rsid w:val="006F30F3"/>
    <w:rsid w:val="006F33CC"/>
    <w:rsid w:val="006F350E"/>
    <w:rsid w:val="006F3B57"/>
    <w:rsid w:val="006F40AE"/>
    <w:rsid w:val="006F5F4F"/>
    <w:rsid w:val="006F6538"/>
    <w:rsid w:val="006F6A8A"/>
    <w:rsid w:val="0070025D"/>
    <w:rsid w:val="00700E00"/>
    <w:rsid w:val="0070191B"/>
    <w:rsid w:val="00701ABB"/>
    <w:rsid w:val="0070292E"/>
    <w:rsid w:val="00703B5C"/>
    <w:rsid w:val="007109DF"/>
    <w:rsid w:val="00710AB8"/>
    <w:rsid w:val="007110A1"/>
    <w:rsid w:val="007118D0"/>
    <w:rsid w:val="00712849"/>
    <w:rsid w:val="007135A8"/>
    <w:rsid w:val="00715BA6"/>
    <w:rsid w:val="007160A1"/>
    <w:rsid w:val="0071615A"/>
    <w:rsid w:val="00716B4E"/>
    <w:rsid w:val="007176D4"/>
    <w:rsid w:val="007204D0"/>
    <w:rsid w:val="00720732"/>
    <w:rsid w:val="007207C8"/>
    <w:rsid w:val="00720894"/>
    <w:rsid w:val="007218EE"/>
    <w:rsid w:val="00721AFD"/>
    <w:rsid w:val="00721D04"/>
    <w:rsid w:val="00721D81"/>
    <w:rsid w:val="00721D82"/>
    <w:rsid w:val="00722035"/>
    <w:rsid w:val="007222B0"/>
    <w:rsid w:val="00722748"/>
    <w:rsid w:val="00722E88"/>
    <w:rsid w:val="00723282"/>
    <w:rsid w:val="00723FF6"/>
    <w:rsid w:val="00724046"/>
    <w:rsid w:val="0072501D"/>
    <w:rsid w:val="00726E49"/>
    <w:rsid w:val="007272BD"/>
    <w:rsid w:val="00727A5B"/>
    <w:rsid w:val="007300B0"/>
    <w:rsid w:val="00730724"/>
    <w:rsid w:val="00731B68"/>
    <w:rsid w:val="00731DBC"/>
    <w:rsid w:val="00733FE0"/>
    <w:rsid w:val="00734941"/>
    <w:rsid w:val="00735831"/>
    <w:rsid w:val="007359EB"/>
    <w:rsid w:val="00735DAA"/>
    <w:rsid w:val="0073693F"/>
    <w:rsid w:val="00736997"/>
    <w:rsid w:val="00737380"/>
    <w:rsid w:val="00737557"/>
    <w:rsid w:val="007404DE"/>
    <w:rsid w:val="00740A09"/>
    <w:rsid w:val="00740B45"/>
    <w:rsid w:val="00740E99"/>
    <w:rsid w:val="00741091"/>
    <w:rsid w:val="007415B5"/>
    <w:rsid w:val="0074192F"/>
    <w:rsid w:val="00741F27"/>
    <w:rsid w:val="007425F7"/>
    <w:rsid w:val="00742636"/>
    <w:rsid w:val="007436A3"/>
    <w:rsid w:val="0074408B"/>
    <w:rsid w:val="007449FF"/>
    <w:rsid w:val="00745DAC"/>
    <w:rsid w:val="00747D43"/>
    <w:rsid w:val="00747FE3"/>
    <w:rsid w:val="007509CD"/>
    <w:rsid w:val="007516CA"/>
    <w:rsid w:val="0075174E"/>
    <w:rsid w:val="00751932"/>
    <w:rsid w:val="00751E43"/>
    <w:rsid w:val="00752D6F"/>
    <w:rsid w:val="007534EE"/>
    <w:rsid w:val="00755CEC"/>
    <w:rsid w:val="00755F06"/>
    <w:rsid w:val="007569B8"/>
    <w:rsid w:val="00756BEB"/>
    <w:rsid w:val="00756EFA"/>
    <w:rsid w:val="00757969"/>
    <w:rsid w:val="00757CD6"/>
    <w:rsid w:val="00762072"/>
    <w:rsid w:val="0076269E"/>
    <w:rsid w:val="00763718"/>
    <w:rsid w:val="00764591"/>
    <w:rsid w:val="007659BF"/>
    <w:rsid w:val="00765F09"/>
    <w:rsid w:val="007665C1"/>
    <w:rsid w:val="00767FB8"/>
    <w:rsid w:val="00772532"/>
    <w:rsid w:val="007729EC"/>
    <w:rsid w:val="0077487D"/>
    <w:rsid w:val="0077567F"/>
    <w:rsid w:val="00781FEF"/>
    <w:rsid w:val="00782BC3"/>
    <w:rsid w:val="00782E03"/>
    <w:rsid w:val="00783722"/>
    <w:rsid w:val="00783AE4"/>
    <w:rsid w:val="00784082"/>
    <w:rsid w:val="00785C46"/>
    <w:rsid w:val="00787FAF"/>
    <w:rsid w:val="00790CC2"/>
    <w:rsid w:val="00790DF4"/>
    <w:rsid w:val="007921E9"/>
    <w:rsid w:val="00793C50"/>
    <w:rsid w:val="00796DFE"/>
    <w:rsid w:val="00797E0D"/>
    <w:rsid w:val="007A044A"/>
    <w:rsid w:val="007A05F9"/>
    <w:rsid w:val="007A1307"/>
    <w:rsid w:val="007A2E75"/>
    <w:rsid w:val="007A4605"/>
    <w:rsid w:val="007A4EEF"/>
    <w:rsid w:val="007A5BFA"/>
    <w:rsid w:val="007A6A54"/>
    <w:rsid w:val="007A7759"/>
    <w:rsid w:val="007B1C1B"/>
    <w:rsid w:val="007B1E77"/>
    <w:rsid w:val="007B2A2E"/>
    <w:rsid w:val="007B3004"/>
    <w:rsid w:val="007B4F9D"/>
    <w:rsid w:val="007B54F7"/>
    <w:rsid w:val="007B662D"/>
    <w:rsid w:val="007B7430"/>
    <w:rsid w:val="007B758B"/>
    <w:rsid w:val="007C0BDD"/>
    <w:rsid w:val="007C17BB"/>
    <w:rsid w:val="007C1C26"/>
    <w:rsid w:val="007C3539"/>
    <w:rsid w:val="007C52E5"/>
    <w:rsid w:val="007C5EDF"/>
    <w:rsid w:val="007C7600"/>
    <w:rsid w:val="007C7C08"/>
    <w:rsid w:val="007D0748"/>
    <w:rsid w:val="007D2110"/>
    <w:rsid w:val="007D3388"/>
    <w:rsid w:val="007D4EB0"/>
    <w:rsid w:val="007D5BA6"/>
    <w:rsid w:val="007D7B38"/>
    <w:rsid w:val="007E009B"/>
    <w:rsid w:val="007E0C41"/>
    <w:rsid w:val="007E16A9"/>
    <w:rsid w:val="007E1BC1"/>
    <w:rsid w:val="007E1C9F"/>
    <w:rsid w:val="007E1F0B"/>
    <w:rsid w:val="007E24C8"/>
    <w:rsid w:val="007E356B"/>
    <w:rsid w:val="007E3BF6"/>
    <w:rsid w:val="007E443E"/>
    <w:rsid w:val="007E4AC8"/>
    <w:rsid w:val="007E4B8D"/>
    <w:rsid w:val="007E4BCF"/>
    <w:rsid w:val="007E548F"/>
    <w:rsid w:val="007E5702"/>
    <w:rsid w:val="007E5F8E"/>
    <w:rsid w:val="007E652A"/>
    <w:rsid w:val="007E6559"/>
    <w:rsid w:val="007F0630"/>
    <w:rsid w:val="007F1318"/>
    <w:rsid w:val="007F2168"/>
    <w:rsid w:val="007F297E"/>
    <w:rsid w:val="007F31C9"/>
    <w:rsid w:val="007F4F81"/>
    <w:rsid w:val="007F558F"/>
    <w:rsid w:val="007F6661"/>
    <w:rsid w:val="007F68CF"/>
    <w:rsid w:val="007F6BF3"/>
    <w:rsid w:val="007F71C5"/>
    <w:rsid w:val="007F79D7"/>
    <w:rsid w:val="007F7D76"/>
    <w:rsid w:val="008005D9"/>
    <w:rsid w:val="0080175C"/>
    <w:rsid w:val="008019FE"/>
    <w:rsid w:val="00802368"/>
    <w:rsid w:val="00802792"/>
    <w:rsid w:val="00803892"/>
    <w:rsid w:val="00803E36"/>
    <w:rsid w:val="00805F12"/>
    <w:rsid w:val="00807478"/>
    <w:rsid w:val="00810649"/>
    <w:rsid w:val="008136F6"/>
    <w:rsid w:val="008144AF"/>
    <w:rsid w:val="008144F4"/>
    <w:rsid w:val="008145DE"/>
    <w:rsid w:val="00815175"/>
    <w:rsid w:val="00815F29"/>
    <w:rsid w:val="0081650E"/>
    <w:rsid w:val="00817BF7"/>
    <w:rsid w:val="00820EB9"/>
    <w:rsid w:val="00820F98"/>
    <w:rsid w:val="0082256D"/>
    <w:rsid w:val="008231DC"/>
    <w:rsid w:val="008232B7"/>
    <w:rsid w:val="00823850"/>
    <w:rsid w:val="00825B8A"/>
    <w:rsid w:val="00827682"/>
    <w:rsid w:val="008305DF"/>
    <w:rsid w:val="00830909"/>
    <w:rsid w:val="00831772"/>
    <w:rsid w:val="008334B8"/>
    <w:rsid w:val="0083419A"/>
    <w:rsid w:val="00834326"/>
    <w:rsid w:val="008346A2"/>
    <w:rsid w:val="00834BA0"/>
    <w:rsid w:val="0083605F"/>
    <w:rsid w:val="0083667D"/>
    <w:rsid w:val="0083678A"/>
    <w:rsid w:val="00836F86"/>
    <w:rsid w:val="008372D7"/>
    <w:rsid w:val="0083749F"/>
    <w:rsid w:val="008374BC"/>
    <w:rsid w:val="008377CE"/>
    <w:rsid w:val="00837C28"/>
    <w:rsid w:val="008417B9"/>
    <w:rsid w:val="00841895"/>
    <w:rsid w:val="008425E7"/>
    <w:rsid w:val="00843296"/>
    <w:rsid w:val="00843856"/>
    <w:rsid w:val="008443F8"/>
    <w:rsid w:val="008453DA"/>
    <w:rsid w:val="00845E13"/>
    <w:rsid w:val="00846E52"/>
    <w:rsid w:val="008476BB"/>
    <w:rsid w:val="0085089E"/>
    <w:rsid w:val="00851031"/>
    <w:rsid w:val="00852176"/>
    <w:rsid w:val="008525C3"/>
    <w:rsid w:val="00852668"/>
    <w:rsid w:val="00852C6C"/>
    <w:rsid w:val="008536A1"/>
    <w:rsid w:val="00853A96"/>
    <w:rsid w:val="00853DB0"/>
    <w:rsid w:val="008544BC"/>
    <w:rsid w:val="00855851"/>
    <w:rsid w:val="00855D31"/>
    <w:rsid w:val="00855F10"/>
    <w:rsid w:val="00857A2E"/>
    <w:rsid w:val="00857BC6"/>
    <w:rsid w:val="00860EE7"/>
    <w:rsid w:val="00861A36"/>
    <w:rsid w:val="00861BD6"/>
    <w:rsid w:val="00861E0B"/>
    <w:rsid w:val="008628E0"/>
    <w:rsid w:val="00862A79"/>
    <w:rsid w:val="00862F78"/>
    <w:rsid w:val="00863132"/>
    <w:rsid w:val="00863612"/>
    <w:rsid w:val="008637E0"/>
    <w:rsid w:val="00863CC4"/>
    <w:rsid w:val="00864030"/>
    <w:rsid w:val="00865396"/>
    <w:rsid w:val="00865B6E"/>
    <w:rsid w:val="00867831"/>
    <w:rsid w:val="00867B31"/>
    <w:rsid w:val="008702C8"/>
    <w:rsid w:val="00871AED"/>
    <w:rsid w:val="00872511"/>
    <w:rsid w:val="00872CD4"/>
    <w:rsid w:val="0087340C"/>
    <w:rsid w:val="0087385A"/>
    <w:rsid w:val="0087392A"/>
    <w:rsid w:val="00873D8D"/>
    <w:rsid w:val="008742D7"/>
    <w:rsid w:val="00874C5F"/>
    <w:rsid w:val="008768F4"/>
    <w:rsid w:val="00876903"/>
    <w:rsid w:val="00880452"/>
    <w:rsid w:val="00880F82"/>
    <w:rsid w:val="008827D3"/>
    <w:rsid w:val="0088297E"/>
    <w:rsid w:val="00883EE7"/>
    <w:rsid w:val="008843DC"/>
    <w:rsid w:val="00884B5B"/>
    <w:rsid w:val="00886445"/>
    <w:rsid w:val="00886E30"/>
    <w:rsid w:val="0088768E"/>
    <w:rsid w:val="00887B7D"/>
    <w:rsid w:val="0089008A"/>
    <w:rsid w:val="008907A4"/>
    <w:rsid w:val="00890E6F"/>
    <w:rsid w:val="00890FC1"/>
    <w:rsid w:val="00891610"/>
    <w:rsid w:val="0089436F"/>
    <w:rsid w:val="00895462"/>
    <w:rsid w:val="00895ADC"/>
    <w:rsid w:val="00896E2D"/>
    <w:rsid w:val="008971C0"/>
    <w:rsid w:val="00897AA9"/>
    <w:rsid w:val="00897ADF"/>
    <w:rsid w:val="00897C1D"/>
    <w:rsid w:val="008A0C23"/>
    <w:rsid w:val="008A16AF"/>
    <w:rsid w:val="008A1E16"/>
    <w:rsid w:val="008A20E4"/>
    <w:rsid w:val="008A2601"/>
    <w:rsid w:val="008A261E"/>
    <w:rsid w:val="008A2926"/>
    <w:rsid w:val="008A2A28"/>
    <w:rsid w:val="008A4121"/>
    <w:rsid w:val="008A4F57"/>
    <w:rsid w:val="008A53EA"/>
    <w:rsid w:val="008A564B"/>
    <w:rsid w:val="008A6083"/>
    <w:rsid w:val="008A72AC"/>
    <w:rsid w:val="008A765E"/>
    <w:rsid w:val="008B1580"/>
    <w:rsid w:val="008B2743"/>
    <w:rsid w:val="008B4A4A"/>
    <w:rsid w:val="008B5371"/>
    <w:rsid w:val="008B5C5F"/>
    <w:rsid w:val="008B5EC6"/>
    <w:rsid w:val="008B768D"/>
    <w:rsid w:val="008C1223"/>
    <w:rsid w:val="008C1949"/>
    <w:rsid w:val="008C25A1"/>
    <w:rsid w:val="008C2D04"/>
    <w:rsid w:val="008C2E6E"/>
    <w:rsid w:val="008C4221"/>
    <w:rsid w:val="008C49F5"/>
    <w:rsid w:val="008C5856"/>
    <w:rsid w:val="008C5CEC"/>
    <w:rsid w:val="008C6112"/>
    <w:rsid w:val="008C678A"/>
    <w:rsid w:val="008C6A2E"/>
    <w:rsid w:val="008C778B"/>
    <w:rsid w:val="008C7BE3"/>
    <w:rsid w:val="008D1066"/>
    <w:rsid w:val="008D1718"/>
    <w:rsid w:val="008D1963"/>
    <w:rsid w:val="008D1E8D"/>
    <w:rsid w:val="008D20A0"/>
    <w:rsid w:val="008D33C1"/>
    <w:rsid w:val="008D362E"/>
    <w:rsid w:val="008D3BDA"/>
    <w:rsid w:val="008D3F98"/>
    <w:rsid w:val="008D45DF"/>
    <w:rsid w:val="008D4C2E"/>
    <w:rsid w:val="008D4F23"/>
    <w:rsid w:val="008D56B6"/>
    <w:rsid w:val="008D6707"/>
    <w:rsid w:val="008D6A5E"/>
    <w:rsid w:val="008D7874"/>
    <w:rsid w:val="008E05B7"/>
    <w:rsid w:val="008E0678"/>
    <w:rsid w:val="008E0A9D"/>
    <w:rsid w:val="008E0CEF"/>
    <w:rsid w:val="008E0F40"/>
    <w:rsid w:val="008E1E6F"/>
    <w:rsid w:val="008E2F59"/>
    <w:rsid w:val="008E497B"/>
    <w:rsid w:val="008E4A1C"/>
    <w:rsid w:val="008E5B8E"/>
    <w:rsid w:val="008E65FD"/>
    <w:rsid w:val="008E6DF9"/>
    <w:rsid w:val="008E7A3B"/>
    <w:rsid w:val="008E7A6D"/>
    <w:rsid w:val="008F0163"/>
    <w:rsid w:val="008F0648"/>
    <w:rsid w:val="008F08D2"/>
    <w:rsid w:val="008F09F2"/>
    <w:rsid w:val="008F1261"/>
    <w:rsid w:val="008F143F"/>
    <w:rsid w:val="008F16FF"/>
    <w:rsid w:val="008F30A8"/>
    <w:rsid w:val="008F30AC"/>
    <w:rsid w:val="008F3AE8"/>
    <w:rsid w:val="008F537A"/>
    <w:rsid w:val="008F5DC7"/>
    <w:rsid w:val="008F66E2"/>
    <w:rsid w:val="008F76F0"/>
    <w:rsid w:val="008F7E15"/>
    <w:rsid w:val="00900393"/>
    <w:rsid w:val="009024A9"/>
    <w:rsid w:val="00903568"/>
    <w:rsid w:val="00903603"/>
    <w:rsid w:val="009039DD"/>
    <w:rsid w:val="00903B21"/>
    <w:rsid w:val="00904953"/>
    <w:rsid w:val="00905C85"/>
    <w:rsid w:val="00905FE9"/>
    <w:rsid w:val="00906890"/>
    <w:rsid w:val="00907439"/>
    <w:rsid w:val="0090799F"/>
    <w:rsid w:val="00911467"/>
    <w:rsid w:val="009123D2"/>
    <w:rsid w:val="0091271C"/>
    <w:rsid w:val="00913D11"/>
    <w:rsid w:val="00914035"/>
    <w:rsid w:val="0091429A"/>
    <w:rsid w:val="0091610E"/>
    <w:rsid w:val="00916FA2"/>
    <w:rsid w:val="00920515"/>
    <w:rsid w:val="00922E9F"/>
    <w:rsid w:val="009234A2"/>
    <w:rsid w:val="009237F1"/>
    <w:rsid w:val="0092434B"/>
    <w:rsid w:val="00925194"/>
    <w:rsid w:val="009259A0"/>
    <w:rsid w:val="009278CE"/>
    <w:rsid w:val="00927B23"/>
    <w:rsid w:val="00927C5E"/>
    <w:rsid w:val="00927DF3"/>
    <w:rsid w:val="00930DF5"/>
    <w:rsid w:val="00931F13"/>
    <w:rsid w:val="00933232"/>
    <w:rsid w:val="00933789"/>
    <w:rsid w:val="0093378A"/>
    <w:rsid w:val="00935029"/>
    <w:rsid w:val="00935F2E"/>
    <w:rsid w:val="0093673F"/>
    <w:rsid w:val="00936B8C"/>
    <w:rsid w:val="00936B9C"/>
    <w:rsid w:val="00936BBB"/>
    <w:rsid w:val="009379A4"/>
    <w:rsid w:val="009400DD"/>
    <w:rsid w:val="00940A0E"/>
    <w:rsid w:val="0094248E"/>
    <w:rsid w:val="00942DFE"/>
    <w:rsid w:val="00943C79"/>
    <w:rsid w:val="00943E47"/>
    <w:rsid w:val="00943FEF"/>
    <w:rsid w:val="00944BA0"/>
    <w:rsid w:val="009458B8"/>
    <w:rsid w:val="0094624A"/>
    <w:rsid w:val="009473BE"/>
    <w:rsid w:val="0094746D"/>
    <w:rsid w:val="00947573"/>
    <w:rsid w:val="00947F85"/>
    <w:rsid w:val="00950EC3"/>
    <w:rsid w:val="0095181E"/>
    <w:rsid w:val="00951952"/>
    <w:rsid w:val="00951FE4"/>
    <w:rsid w:val="00952002"/>
    <w:rsid w:val="009525C9"/>
    <w:rsid w:val="009525EF"/>
    <w:rsid w:val="009534C1"/>
    <w:rsid w:val="00954795"/>
    <w:rsid w:val="00955C60"/>
    <w:rsid w:val="009564EF"/>
    <w:rsid w:val="00956601"/>
    <w:rsid w:val="009566CD"/>
    <w:rsid w:val="00962B86"/>
    <w:rsid w:val="00962F57"/>
    <w:rsid w:val="00963009"/>
    <w:rsid w:val="00966575"/>
    <w:rsid w:val="00967ACF"/>
    <w:rsid w:val="009705B0"/>
    <w:rsid w:val="00971382"/>
    <w:rsid w:val="00971764"/>
    <w:rsid w:val="0097218A"/>
    <w:rsid w:val="009747A8"/>
    <w:rsid w:val="00975C89"/>
    <w:rsid w:val="00977F69"/>
    <w:rsid w:val="009802C0"/>
    <w:rsid w:val="009807A8"/>
    <w:rsid w:val="00981686"/>
    <w:rsid w:val="009825DF"/>
    <w:rsid w:val="0098284B"/>
    <w:rsid w:val="009829A9"/>
    <w:rsid w:val="00982AFE"/>
    <w:rsid w:val="009831EB"/>
    <w:rsid w:val="00983A5A"/>
    <w:rsid w:val="00983EEA"/>
    <w:rsid w:val="0098402C"/>
    <w:rsid w:val="009865B9"/>
    <w:rsid w:val="00986D2B"/>
    <w:rsid w:val="00987466"/>
    <w:rsid w:val="00987A22"/>
    <w:rsid w:val="00991B82"/>
    <w:rsid w:val="00991D52"/>
    <w:rsid w:val="00991F11"/>
    <w:rsid w:val="0099202C"/>
    <w:rsid w:val="00992C15"/>
    <w:rsid w:val="00992C1D"/>
    <w:rsid w:val="0099338B"/>
    <w:rsid w:val="00993899"/>
    <w:rsid w:val="009943D9"/>
    <w:rsid w:val="009969EF"/>
    <w:rsid w:val="009A0B7D"/>
    <w:rsid w:val="009A2501"/>
    <w:rsid w:val="009A2F84"/>
    <w:rsid w:val="009A31B7"/>
    <w:rsid w:val="009A3DEE"/>
    <w:rsid w:val="009A3F5E"/>
    <w:rsid w:val="009A49EF"/>
    <w:rsid w:val="009A65E1"/>
    <w:rsid w:val="009A7B3D"/>
    <w:rsid w:val="009B03E7"/>
    <w:rsid w:val="009B1C81"/>
    <w:rsid w:val="009B2256"/>
    <w:rsid w:val="009B25AE"/>
    <w:rsid w:val="009B30D7"/>
    <w:rsid w:val="009B3F54"/>
    <w:rsid w:val="009B419A"/>
    <w:rsid w:val="009B4522"/>
    <w:rsid w:val="009B4535"/>
    <w:rsid w:val="009B4A1C"/>
    <w:rsid w:val="009B56F2"/>
    <w:rsid w:val="009B5A9E"/>
    <w:rsid w:val="009B61A2"/>
    <w:rsid w:val="009B62A4"/>
    <w:rsid w:val="009B64BB"/>
    <w:rsid w:val="009B672D"/>
    <w:rsid w:val="009B6CC4"/>
    <w:rsid w:val="009B7A98"/>
    <w:rsid w:val="009C2751"/>
    <w:rsid w:val="009C2780"/>
    <w:rsid w:val="009C2C9D"/>
    <w:rsid w:val="009C2D95"/>
    <w:rsid w:val="009C43EC"/>
    <w:rsid w:val="009C44D5"/>
    <w:rsid w:val="009C4891"/>
    <w:rsid w:val="009C4FC2"/>
    <w:rsid w:val="009C5618"/>
    <w:rsid w:val="009C7122"/>
    <w:rsid w:val="009C7CC7"/>
    <w:rsid w:val="009D235A"/>
    <w:rsid w:val="009D240E"/>
    <w:rsid w:val="009D3246"/>
    <w:rsid w:val="009D4378"/>
    <w:rsid w:val="009D4B45"/>
    <w:rsid w:val="009D7292"/>
    <w:rsid w:val="009D7ADE"/>
    <w:rsid w:val="009E072A"/>
    <w:rsid w:val="009E121F"/>
    <w:rsid w:val="009E1333"/>
    <w:rsid w:val="009E17EE"/>
    <w:rsid w:val="009E2200"/>
    <w:rsid w:val="009E2D7C"/>
    <w:rsid w:val="009E5859"/>
    <w:rsid w:val="009E630B"/>
    <w:rsid w:val="009E69D6"/>
    <w:rsid w:val="009E7696"/>
    <w:rsid w:val="009E7A36"/>
    <w:rsid w:val="009F09FC"/>
    <w:rsid w:val="009F0A92"/>
    <w:rsid w:val="009F2412"/>
    <w:rsid w:val="009F2EF8"/>
    <w:rsid w:val="009F30C1"/>
    <w:rsid w:val="009F384B"/>
    <w:rsid w:val="009F38DE"/>
    <w:rsid w:val="009F41D7"/>
    <w:rsid w:val="009F42AB"/>
    <w:rsid w:val="009F4732"/>
    <w:rsid w:val="009F50CC"/>
    <w:rsid w:val="009F67C1"/>
    <w:rsid w:val="009F6AC0"/>
    <w:rsid w:val="009F6E78"/>
    <w:rsid w:val="009F7217"/>
    <w:rsid w:val="00A010F1"/>
    <w:rsid w:val="00A015AF"/>
    <w:rsid w:val="00A027BA"/>
    <w:rsid w:val="00A03D0C"/>
    <w:rsid w:val="00A044EF"/>
    <w:rsid w:val="00A0622D"/>
    <w:rsid w:val="00A0632D"/>
    <w:rsid w:val="00A07BED"/>
    <w:rsid w:val="00A10425"/>
    <w:rsid w:val="00A105C8"/>
    <w:rsid w:val="00A111BF"/>
    <w:rsid w:val="00A143DD"/>
    <w:rsid w:val="00A14AAB"/>
    <w:rsid w:val="00A150B8"/>
    <w:rsid w:val="00A1656E"/>
    <w:rsid w:val="00A16909"/>
    <w:rsid w:val="00A17428"/>
    <w:rsid w:val="00A178BB"/>
    <w:rsid w:val="00A20943"/>
    <w:rsid w:val="00A20C98"/>
    <w:rsid w:val="00A21B30"/>
    <w:rsid w:val="00A22432"/>
    <w:rsid w:val="00A228DB"/>
    <w:rsid w:val="00A2312E"/>
    <w:rsid w:val="00A23EE0"/>
    <w:rsid w:val="00A240E1"/>
    <w:rsid w:val="00A26374"/>
    <w:rsid w:val="00A26E20"/>
    <w:rsid w:val="00A27231"/>
    <w:rsid w:val="00A2728E"/>
    <w:rsid w:val="00A277BA"/>
    <w:rsid w:val="00A27A22"/>
    <w:rsid w:val="00A27E90"/>
    <w:rsid w:val="00A30145"/>
    <w:rsid w:val="00A30484"/>
    <w:rsid w:val="00A307D4"/>
    <w:rsid w:val="00A30EEC"/>
    <w:rsid w:val="00A31DCC"/>
    <w:rsid w:val="00A328D4"/>
    <w:rsid w:val="00A339FF"/>
    <w:rsid w:val="00A33EA6"/>
    <w:rsid w:val="00A34221"/>
    <w:rsid w:val="00A34E7A"/>
    <w:rsid w:val="00A35E74"/>
    <w:rsid w:val="00A36389"/>
    <w:rsid w:val="00A36F0A"/>
    <w:rsid w:val="00A37276"/>
    <w:rsid w:val="00A37BA8"/>
    <w:rsid w:val="00A40778"/>
    <w:rsid w:val="00A40F9E"/>
    <w:rsid w:val="00A416A7"/>
    <w:rsid w:val="00A42903"/>
    <w:rsid w:val="00A43D25"/>
    <w:rsid w:val="00A444AB"/>
    <w:rsid w:val="00A44885"/>
    <w:rsid w:val="00A449A2"/>
    <w:rsid w:val="00A46A6D"/>
    <w:rsid w:val="00A46DA7"/>
    <w:rsid w:val="00A501A3"/>
    <w:rsid w:val="00A51A8B"/>
    <w:rsid w:val="00A51AF2"/>
    <w:rsid w:val="00A52A3A"/>
    <w:rsid w:val="00A52BB3"/>
    <w:rsid w:val="00A52CD9"/>
    <w:rsid w:val="00A52ED5"/>
    <w:rsid w:val="00A533A0"/>
    <w:rsid w:val="00A53495"/>
    <w:rsid w:val="00A53882"/>
    <w:rsid w:val="00A54A38"/>
    <w:rsid w:val="00A57AB8"/>
    <w:rsid w:val="00A611A6"/>
    <w:rsid w:val="00A61FB5"/>
    <w:rsid w:val="00A6205F"/>
    <w:rsid w:val="00A621D9"/>
    <w:rsid w:val="00A62E84"/>
    <w:rsid w:val="00A631AF"/>
    <w:rsid w:val="00A63BA5"/>
    <w:rsid w:val="00A63E62"/>
    <w:rsid w:val="00A649F3"/>
    <w:rsid w:val="00A64BC1"/>
    <w:rsid w:val="00A64BC4"/>
    <w:rsid w:val="00A65543"/>
    <w:rsid w:val="00A660C7"/>
    <w:rsid w:val="00A660E6"/>
    <w:rsid w:val="00A66574"/>
    <w:rsid w:val="00A66EBE"/>
    <w:rsid w:val="00A67577"/>
    <w:rsid w:val="00A6757D"/>
    <w:rsid w:val="00A703CA"/>
    <w:rsid w:val="00A7128D"/>
    <w:rsid w:val="00A726B9"/>
    <w:rsid w:val="00A72EA0"/>
    <w:rsid w:val="00A73478"/>
    <w:rsid w:val="00A7350A"/>
    <w:rsid w:val="00A74E38"/>
    <w:rsid w:val="00A76FAF"/>
    <w:rsid w:val="00A77D5B"/>
    <w:rsid w:val="00A802CC"/>
    <w:rsid w:val="00A8119A"/>
    <w:rsid w:val="00A8286C"/>
    <w:rsid w:val="00A82AB6"/>
    <w:rsid w:val="00A85B8F"/>
    <w:rsid w:val="00A87D52"/>
    <w:rsid w:val="00A917E5"/>
    <w:rsid w:val="00A9430A"/>
    <w:rsid w:val="00A944C9"/>
    <w:rsid w:val="00A9472F"/>
    <w:rsid w:val="00A94792"/>
    <w:rsid w:val="00A94C2B"/>
    <w:rsid w:val="00A9543C"/>
    <w:rsid w:val="00A968E9"/>
    <w:rsid w:val="00A96EE9"/>
    <w:rsid w:val="00AA01CB"/>
    <w:rsid w:val="00AA04F7"/>
    <w:rsid w:val="00AA56D9"/>
    <w:rsid w:val="00AA5B1C"/>
    <w:rsid w:val="00AA6112"/>
    <w:rsid w:val="00AA61B8"/>
    <w:rsid w:val="00AA6858"/>
    <w:rsid w:val="00AA6FDA"/>
    <w:rsid w:val="00AA7088"/>
    <w:rsid w:val="00AA753B"/>
    <w:rsid w:val="00AB07DD"/>
    <w:rsid w:val="00AB0AAE"/>
    <w:rsid w:val="00AB2291"/>
    <w:rsid w:val="00AB26E9"/>
    <w:rsid w:val="00AB3320"/>
    <w:rsid w:val="00AB39C4"/>
    <w:rsid w:val="00AB47D3"/>
    <w:rsid w:val="00AB4CB4"/>
    <w:rsid w:val="00AB5478"/>
    <w:rsid w:val="00AB7B55"/>
    <w:rsid w:val="00AC0C79"/>
    <w:rsid w:val="00AC32C3"/>
    <w:rsid w:val="00AC3959"/>
    <w:rsid w:val="00AC3CE6"/>
    <w:rsid w:val="00AC3E05"/>
    <w:rsid w:val="00AC3EA0"/>
    <w:rsid w:val="00AC72E8"/>
    <w:rsid w:val="00AD1078"/>
    <w:rsid w:val="00AD12BF"/>
    <w:rsid w:val="00AD1E46"/>
    <w:rsid w:val="00AD386C"/>
    <w:rsid w:val="00AD391B"/>
    <w:rsid w:val="00AD5267"/>
    <w:rsid w:val="00AD5C67"/>
    <w:rsid w:val="00AD60A1"/>
    <w:rsid w:val="00AD7B97"/>
    <w:rsid w:val="00AD7DAA"/>
    <w:rsid w:val="00AE023F"/>
    <w:rsid w:val="00AE056D"/>
    <w:rsid w:val="00AE06CB"/>
    <w:rsid w:val="00AE0B45"/>
    <w:rsid w:val="00AE0E5D"/>
    <w:rsid w:val="00AE185D"/>
    <w:rsid w:val="00AE3748"/>
    <w:rsid w:val="00AE4656"/>
    <w:rsid w:val="00AE4959"/>
    <w:rsid w:val="00AE5F47"/>
    <w:rsid w:val="00AE6754"/>
    <w:rsid w:val="00AE6C5A"/>
    <w:rsid w:val="00AE703D"/>
    <w:rsid w:val="00AE797F"/>
    <w:rsid w:val="00AF0C67"/>
    <w:rsid w:val="00AF1565"/>
    <w:rsid w:val="00AF339D"/>
    <w:rsid w:val="00AF36E8"/>
    <w:rsid w:val="00AF3736"/>
    <w:rsid w:val="00AF37FE"/>
    <w:rsid w:val="00AF4A7B"/>
    <w:rsid w:val="00AF505E"/>
    <w:rsid w:val="00AF5250"/>
    <w:rsid w:val="00AF6014"/>
    <w:rsid w:val="00AF6117"/>
    <w:rsid w:val="00AF613F"/>
    <w:rsid w:val="00AF6303"/>
    <w:rsid w:val="00B00BB1"/>
    <w:rsid w:val="00B0153F"/>
    <w:rsid w:val="00B0293B"/>
    <w:rsid w:val="00B04A46"/>
    <w:rsid w:val="00B04B96"/>
    <w:rsid w:val="00B05426"/>
    <w:rsid w:val="00B064D4"/>
    <w:rsid w:val="00B0671B"/>
    <w:rsid w:val="00B0768C"/>
    <w:rsid w:val="00B12572"/>
    <w:rsid w:val="00B12F9B"/>
    <w:rsid w:val="00B145AD"/>
    <w:rsid w:val="00B1505E"/>
    <w:rsid w:val="00B15066"/>
    <w:rsid w:val="00B1720D"/>
    <w:rsid w:val="00B17F03"/>
    <w:rsid w:val="00B20A60"/>
    <w:rsid w:val="00B21382"/>
    <w:rsid w:val="00B21E44"/>
    <w:rsid w:val="00B224B1"/>
    <w:rsid w:val="00B23A66"/>
    <w:rsid w:val="00B23BF2"/>
    <w:rsid w:val="00B240C4"/>
    <w:rsid w:val="00B245E7"/>
    <w:rsid w:val="00B2463C"/>
    <w:rsid w:val="00B24742"/>
    <w:rsid w:val="00B248CF"/>
    <w:rsid w:val="00B24AE2"/>
    <w:rsid w:val="00B254A3"/>
    <w:rsid w:val="00B26647"/>
    <w:rsid w:val="00B27518"/>
    <w:rsid w:val="00B27807"/>
    <w:rsid w:val="00B27B3C"/>
    <w:rsid w:val="00B30304"/>
    <w:rsid w:val="00B3067C"/>
    <w:rsid w:val="00B30C53"/>
    <w:rsid w:val="00B3140E"/>
    <w:rsid w:val="00B315C1"/>
    <w:rsid w:val="00B33857"/>
    <w:rsid w:val="00B33890"/>
    <w:rsid w:val="00B33D77"/>
    <w:rsid w:val="00B3447F"/>
    <w:rsid w:val="00B3684F"/>
    <w:rsid w:val="00B36A39"/>
    <w:rsid w:val="00B36E61"/>
    <w:rsid w:val="00B40811"/>
    <w:rsid w:val="00B41347"/>
    <w:rsid w:val="00B4156D"/>
    <w:rsid w:val="00B418C0"/>
    <w:rsid w:val="00B42285"/>
    <w:rsid w:val="00B42991"/>
    <w:rsid w:val="00B44602"/>
    <w:rsid w:val="00B447A2"/>
    <w:rsid w:val="00B44FFC"/>
    <w:rsid w:val="00B45520"/>
    <w:rsid w:val="00B45EAF"/>
    <w:rsid w:val="00B479CD"/>
    <w:rsid w:val="00B47F8D"/>
    <w:rsid w:val="00B50943"/>
    <w:rsid w:val="00B50CB8"/>
    <w:rsid w:val="00B52B6C"/>
    <w:rsid w:val="00B53A6B"/>
    <w:rsid w:val="00B53F97"/>
    <w:rsid w:val="00B548BE"/>
    <w:rsid w:val="00B5493F"/>
    <w:rsid w:val="00B55036"/>
    <w:rsid w:val="00B5664F"/>
    <w:rsid w:val="00B5710E"/>
    <w:rsid w:val="00B576C6"/>
    <w:rsid w:val="00B5792A"/>
    <w:rsid w:val="00B634E6"/>
    <w:rsid w:val="00B63D8D"/>
    <w:rsid w:val="00B64EC6"/>
    <w:rsid w:val="00B64ED2"/>
    <w:rsid w:val="00B650BC"/>
    <w:rsid w:val="00B661CC"/>
    <w:rsid w:val="00B6624B"/>
    <w:rsid w:val="00B667A2"/>
    <w:rsid w:val="00B66942"/>
    <w:rsid w:val="00B66E51"/>
    <w:rsid w:val="00B67B76"/>
    <w:rsid w:val="00B67C0D"/>
    <w:rsid w:val="00B70039"/>
    <w:rsid w:val="00B70953"/>
    <w:rsid w:val="00B7167D"/>
    <w:rsid w:val="00B7167E"/>
    <w:rsid w:val="00B71844"/>
    <w:rsid w:val="00B71A34"/>
    <w:rsid w:val="00B71C50"/>
    <w:rsid w:val="00B71EDE"/>
    <w:rsid w:val="00B72958"/>
    <w:rsid w:val="00B74F1C"/>
    <w:rsid w:val="00B76004"/>
    <w:rsid w:val="00B76072"/>
    <w:rsid w:val="00B76FBA"/>
    <w:rsid w:val="00B77A6D"/>
    <w:rsid w:val="00B77B4C"/>
    <w:rsid w:val="00B801A0"/>
    <w:rsid w:val="00B814FF"/>
    <w:rsid w:val="00B82464"/>
    <w:rsid w:val="00B84224"/>
    <w:rsid w:val="00B84F73"/>
    <w:rsid w:val="00B85CEE"/>
    <w:rsid w:val="00B8621B"/>
    <w:rsid w:val="00B866B8"/>
    <w:rsid w:val="00B90B37"/>
    <w:rsid w:val="00B918C1"/>
    <w:rsid w:val="00B91AF3"/>
    <w:rsid w:val="00B92585"/>
    <w:rsid w:val="00B92705"/>
    <w:rsid w:val="00B92BDD"/>
    <w:rsid w:val="00B93FFC"/>
    <w:rsid w:val="00B947B4"/>
    <w:rsid w:val="00B95970"/>
    <w:rsid w:val="00B95F0A"/>
    <w:rsid w:val="00B97D80"/>
    <w:rsid w:val="00B97E53"/>
    <w:rsid w:val="00B97E6B"/>
    <w:rsid w:val="00BA0704"/>
    <w:rsid w:val="00BA25BB"/>
    <w:rsid w:val="00BA25EE"/>
    <w:rsid w:val="00BA316C"/>
    <w:rsid w:val="00BA348A"/>
    <w:rsid w:val="00BA392F"/>
    <w:rsid w:val="00BA4443"/>
    <w:rsid w:val="00BA4922"/>
    <w:rsid w:val="00BA69F8"/>
    <w:rsid w:val="00BA7B41"/>
    <w:rsid w:val="00BB0FC3"/>
    <w:rsid w:val="00BB21EC"/>
    <w:rsid w:val="00BB24D0"/>
    <w:rsid w:val="00BB2A6E"/>
    <w:rsid w:val="00BB2DF4"/>
    <w:rsid w:val="00BB3AED"/>
    <w:rsid w:val="00BB3EA1"/>
    <w:rsid w:val="00BB46B7"/>
    <w:rsid w:val="00BB5A8A"/>
    <w:rsid w:val="00BB730A"/>
    <w:rsid w:val="00BC029F"/>
    <w:rsid w:val="00BC2C2E"/>
    <w:rsid w:val="00BC52D5"/>
    <w:rsid w:val="00BC554A"/>
    <w:rsid w:val="00BC7084"/>
    <w:rsid w:val="00BC731F"/>
    <w:rsid w:val="00BC7520"/>
    <w:rsid w:val="00BD0655"/>
    <w:rsid w:val="00BD1134"/>
    <w:rsid w:val="00BD1AEC"/>
    <w:rsid w:val="00BD2338"/>
    <w:rsid w:val="00BD3A0A"/>
    <w:rsid w:val="00BD3BF9"/>
    <w:rsid w:val="00BD3C68"/>
    <w:rsid w:val="00BD3CA3"/>
    <w:rsid w:val="00BD414D"/>
    <w:rsid w:val="00BD4B16"/>
    <w:rsid w:val="00BD4C12"/>
    <w:rsid w:val="00BD4D59"/>
    <w:rsid w:val="00BD6253"/>
    <w:rsid w:val="00BD7CE9"/>
    <w:rsid w:val="00BE07D8"/>
    <w:rsid w:val="00BE0DD3"/>
    <w:rsid w:val="00BE12A4"/>
    <w:rsid w:val="00BE1AE8"/>
    <w:rsid w:val="00BE209A"/>
    <w:rsid w:val="00BE402D"/>
    <w:rsid w:val="00BE48F9"/>
    <w:rsid w:val="00BE495C"/>
    <w:rsid w:val="00BE5314"/>
    <w:rsid w:val="00BE743E"/>
    <w:rsid w:val="00BE7B23"/>
    <w:rsid w:val="00BF0791"/>
    <w:rsid w:val="00BF0CFC"/>
    <w:rsid w:val="00BF1070"/>
    <w:rsid w:val="00BF1716"/>
    <w:rsid w:val="00BF1AC1"/>
    <w:rsid w:val="00BF1D22"/>
    <w:rsid w:val="00BF2494"/>
    <w:rsid w:val="00BF2D13"/>
    <w:rsid w:val="00BF341C"/>
    <w:rsid w:val="00BF3AE3"/>
    <w:rsid w:val="00BF4F70"/>
    <w:rsid w:val="00BF51E2"/>
    <w:rsid w:val="00BF579E"/>
    <w:rsid w:val="00BF6789"/>
    <w:rsid w:val="00BF6AF1"/>
    <w:rsid w:val="00BF7A25"/>
    <w:rsid w:val="00BF7EFF"/>
    <w:rsid w:val="00C00469"/>
    <w:rsid w:val="00C00A0B"/>
    <w:rsid w:val="00C0107C"/>
    <w:rsid w:val="00C013C5"/>
    <w:rsid w:val="00C01966"/>
    <w:rsid w:val="00C01A4D"/>
    <w:rsid w:val="00C01B4E"/>
    <w:rsid w:val="00C0261B"/>
    <w:rsid w:val="00C02AD0"/>
    <w:rsid w:val="00C033EC"/>
    <w:rsid w:val="00C03DED"/>
    <w:rsid w:val="00C04233"/>
    <w:rsid w:val="00C04F94"/>
    <w:rsid w:val="00C05093"/>
    <w:rsid w:val="00C05217"/>
    <w:rsid w:val="00C05E0F"/>
    <w:rsid w:val="00C07456"/>
    <w:rsid w:val="00C0768C"/>
    <w:rsid w:val="00C10C64"/>
    <w:rsid w:val="00C119EB"/>
    <w:rsid w:val="00C12889"/>
    <w:rsid w:val="00C1382C"/>
    <w:rsid w:val="00C140A2"/>
    <w:rsid w:val="00C151C4"/>
    <w:rsid w:val="00C155B3"/>
    <w:rsid w:val="00C15A21"/>
    <w:rsid w:val="00C15D10"/>
    <w:rsid w:val="00C1615C"/>
    <w:rsid w:val="00C16415"/>
    <w:rsid w:val="00C203D3"/>
    <w:rsid w:val="00C211FC"/>
    <w:rsid w:val="00C21296"/>
    <w:rsid w:val="00C21300"/>
    <w:rsid w:val="00C215F3"/>
    <w:rsid w:val="00C21898"/>
    <w:rsid w:val="00C22317"/>
    <w:rsid w:val="00C22E68"/>
    <w:rsid w:val="00C22FC8"/>
    <w:rsid w:val="00C2303F"/>
    <w:rsid w:val="00C26EF4"/>
    <w:rsid w:val="00C27435"/>
    <w:rsid w:val="00C30042"/>
    <w:rsid w:val="00C3057F"/>
    <w:rsid w:val="00C30D72"/>
    <w:rsid w:val="00C31F05"/>
    <w:rsid w:val="00C322F3"/>
    <w:rsid w:val="00C326AE"/>
    <w:rsid w:val="00C32A50"/>
    <w:rsid w:val="00C334AD"/>
    <w:rsid w:val="00C344DC"/>
    <w:rsid w:val="00C356E3"/>
    <w:rsid w:val="00C35BD4"/>
    <w:rsid w:val="00C371FC"/>
    <w:rsid w:val="00C372BD"/>
    <w:rsid w:val="00C37C1B"/>
    <w:rsid w:val="00C402CE"/>
    <w:rsid w:val="00C40A15"/>
    <w:rsid w:val="00C41864"/>
    <w:rsid w:val="00C42913"/>
    <w:rsid w:val="00C43088"/>
    <w:rsid w:val="00C43913"/>
    <w:rsid w:val="00C44006"/>
    <w:rsid w:val="00C44407"/>
    <w:rsid w:val="00C44CE1"/>
    <w:rsid w:val="00C45055"/>
    <w:rsid w:val="00C46077"/>
    <w:rsid w:val="00C46B68"/>
    <w:rsid w:val="00C4735B"/>
    <w:rsid w:val="00C47C6B"/>
    <w:rsid w:val="00C50083"/>
    <w:rsid w:val="00C50D3F"/>
    <w:rsid w:val="00C51611"/>
    <w:rsid w:val="00C51E80"/>
    <w:rsid w:val="00C526FD"/>
    <w:rsid w:val="00C52D4B"/>
    <w:rsid w:val="00C61923"/>
    <w:rsid w:val="00C61AC6"/>
    <w:rsid w:val="00C622BE"/>
    <w:rsid w:val="00C6502B"/>
    <w:rsid w:val="00C653FC"/>
    <w:rsid w:val="00C70B26"/>
    <w:rsid w:val="00C71688"/>
    <w:rsid w:val="00C71A8F"/>
    <w:rsid w:val="00C73885"/>
    <w:rsid w:val="00C73AA8"/>
    <w:rsid w:val="00C73E5E"/>
    <w:rsid w:val="00C75354"/>
    <w:rsid w:val="00C755AB"/>
    <w:rsid w:val="00C76885"/>
    <w:rsid w:val="00C76897"/>
    <w:rsid w:val="00C76E29"/>
    <w:rsid w:val="00C806F4"/>
    <w:rsid w:val="00C8125A"/>
    <w:rsid w:val="00C812B9"/>
    <w:rsid w:val="00C81990"/>
    <w:rsid w:val="00C828CD"/>
    <w:rsid w:val="00C82EC2"/>
    <w:rsid w:val="00C83CF4"/>
    <w:rsid w:val="00C857B3"/>
    <w:rsid w:val="00C86D39"/>
    <w:rsid w:val="00C87144"/>
    <w:rsid w:val="00C906C2"/>
    <w:rsid w:val="00C90A45"/>
    <w:rsid w:val="00C91802"/>
    <w:rsid w:val="00C91828"/>
    <w:rsid w:val="00C924F1"/>
    <w:rsid w:val="00C928D7"/>
    <w:rsid w:val="00C93376"/>
    <w:rsid w:val="00C93508"/>
    <w:rsid w:val="00C94932"/>
    <w:rsid w:val="00C95528"/>
    <w:rsid w:val="00C95E50"/>
    <w:rsid w:val="00C95FEA"/>
    <w:rsid w:val="00C97C39"/>
    <w:rsid w:val="00CA0BC8"/>
    <w:rsid w:val="00CA1F49"/>
    <w:rsid w:val="00CA34A2"/>
    <w:rsid w:val="00CA3CFA"/>
    <w:rsid w:val="00CA455A"/>
    <w:rsid w:val="00CA495A"/>
    <w:rsid w:val="00CA4F4F"/>
    <w:rsid w:val="00CA50A8"/>
    <w:rsid w:val="00CA527D"/>
    <w:rsid w:val="00CA533C"/>
    <w:rsid w:val="00CA5D8E"/>
    <w:rsid w:val="00CA6021"/>
    <w:rsid w:val="00CA6201"/>
    <w:rsid w:val="00CA6B7C"/>
    <w:rsid w:val="00CA75CD"/>
    <w:rsid w:val="00CB08C4"/>
    <w:rsid w:val="00CB2734"/>
    <w:rsid w:val="00CB5B5B"/>
    <w:rsid w:val="00CB63DC"/>
    <w:rsid w:val="00CB7D41"/>
    <w:rsid w:val="00CB7E71"/>
    <w:rsid w:val="00CC03DD"/>
    <w:rsid w:val="00CC093F"/>
    <w:rsid w:val="00CC0F9B"/>
    <w:rsid w:val="00CC10EF"/>
    <w:rsid w:val="00CC17FA"/>
    <w:rsid w:val="00CC258E"/>
    <w:rsid w:val="00CC4933"/>
    <w:rsid w:val="00CC554C"/>
    <w:rsid w:val="00CC5917"/>
    <w:rsid w:val="00CC699C"/>
    <w:rsid w:val="00CC6CE5"/>
    <w:rsid w:val="00CC7253"/>
    <w:rsid w:val="00CC73D3"/>
    <w:rsid w:val="00CD0CBE"/>
    <w:rsid w:val="00CD1D66"/>
    <w:rsid w:val="00CD2B60"/>
    <w:rsid w:val="00CD31CD"/>
    <w:rsid w:val="00CD3DB3"/>
    <w:rsid w:val="00CD4412"/>
    <w:rsid w:val="00CD73B0"/>
    <w:rsid w:val="00CE009D"/>
    <w:rsid w:val="00CE20E3"/>
    <w:rsid w:val="00CE3135"/>
    <w:rsid w:val="00CE32DF"/>
    <w:rsid w:val="00CE362F"/>
    <w:rsid w:val="00CE377B"/>
    <w:rsid w:val="00CE4AF4"/>
    <w:rsid w:val="00CE53B4"/>
    <w:rsid w:val="00CE53F9"/>
    <w:rsid w:val="00CE603E"/>
    <w:rsid w:val="00CE78AD"/>
    <w:rsid w:val="00CE7D92"/>
    <w:rsid w:val="00CF0426"/>
    <w:rsid w:val="00CF0D21"/>
    <w:rsid w:val="00CF1A76"/>
    <w:rsid w:val="00CF24AF"/>
    <w:rsid w:val="00CF2CA5"/>
    <w:rsid w:val="00CF2FC5"/>
    <w:rsid w:val="00CF48AE"/>
    <w:rsid w:val="00CF6401"/>
    <w:rsid w:val="00CF6C15"/>
    <w:rsid w:val="00CF7382"/>
    <w:rsid w:val="00CF7789"/>
    <w:rsid w:val="00D006B2"/>
    <w:rsid w:val="00D01467"/>
    <w:rsid w:val="00D02567"/>
    <w:rsid w:val="00D033F2"/>
    <w:rsid w:val="00D0346B"/>
    <w:rsid w:val="00D034A5"/>
    <w:rsid w:val="00D03EFD"/>
    <w:rsid w:val="00D048F2"/>
    <w:rsid w:val="00D058F1"/>
    <w:rsid w:val="00D05AC8"/>
    <w:rsid w:val="00D06290"/>
    <w:rsid w:val="00D1346F"/>
    <w:rsid w:val="00D13CA4"/>
    <w:rsid w:val="00D14B73"/>
    <w:rsid w:val="00D14F75"/>
    <w:rsid w:val="00D16F0D"/>
    <w:rsid w:val="00D17062"/>
    <w:rsid w:val="00D17C04"/>
    <w:rsid w:val="00D17C93"/>
    <w:rsid w:val="00D2038D"/>
    <w:rsid w:val="00D21246"/>
    <w:rsid w:val="00D21918"/>
    <w:rsid w:val="00D21D7D"/>
    <w:rsid w:val="00D22517"/>
    <w:rsid w:val="00D2340A"/>
    <w:rsid w:val="00D241E2"/>
    <w:rsid w:val="00D245E6"/>
    <w:rsid w:val="00D24E9D"/>
    <w:rsid w:val="00D25472"/>
    <w:rsid w:val="00D2553F"/>
    <w:rsid w:val="00D25E69"/>
    <w:rsid w:val="00D314F5"/>
    <w:rsid w:val="00D32DB4"/>
    <w:rsid w:val="00D36EBD"/>
    <w:rsid w:val="00D4088E"/>
    <w:rsid w:val="00D40DAC"/>
    <w:rsid w:val="00D41983"/>
    <w:rsid w:val="00D42367"/>
    <w:rsid w:val="00D4272C"/>
    <w:rsid w:val="00D4312C"/>
    <w:rsid w:val="00D432E9"/>
    <w:rsid w:val="00D43848"/>
    <w:rsid w:val="00D45509"/>
    <w:rsid w:val="00D4576F"/>
    <w:rsid w:val="00D45A60"/>
    <w:rsid w:val="00D45DB7"/>
    <w:rsid w:val="00D46DE8"/>
    <w:rsid w:val="00D47047"/>
    <w:rsid w:val="00D47E5C"/>
    <w:rsid w:val="00D501B0"/>
    <w:rsid w:val="00D50B83"/>
    <w:rsid w:val="00D52570"/>
    <w:rsid w:val="00D53507"/>
    <w:rsid w:val="00D53C09"/>
    <w:rsid w:val="00D54026"/>
    <w:rsid w:val="00D548B6"/>
    <w:rsid w:val="00D55438"/>
    <w:rsid w:val="00D556A3"/>
    <w:rsid w:val="00D572E1"/>
    <w:rsid w:val="00D5738B"/>
    <w:rsid w:val="00D573CE"/>
    <w:rsid w:val="00D60DB9"/>
    <w:rsid w:val="00D61634"/>
    <w:rsid w:val="00D621B3"/>
    <w:rsid w:val="00D625E0"/>
    <w:rsid w:val="00D63712"/>
    <w:rsid w:val="00D65D33"/>
    <w:rsid w:val="00D66B35"/>
    <w:rsid w:val="00D71190"/>
    <w:rsid w:val="00D71AC2"/>
    <w:rsid w:val="00D726CE"/>
    <w:rsid w:val="00D72B52"/>
    <w:rsid w:val="00D7386D"/>
    <w:rsid w:val="00D74A16"/>
    <w:rsid w:val="00D75A4E"/>
    <w:rsid w:val="00D76D9A"/>
    <w:rsid w:val="00D772C8"/>
    <w:rsid w:val="00D77704"/>
    <w:rsid w:val="00D77AD8"/>
    <w:rsid w:val="00D80823"/>
    <w:rsid w:val="00D80B4A"/>
    <w:rsid w:val="00D80F13"/>
    <w:rsid w:val="00D80F51"/>
    <w:rsid w:val="00D82308"/>
    <w:rsid w:val="00D82710"/>
    <w:rsid w:val="00D8399B"/>
    <w:rsid w:val="00D84049"/>
    <w:rsid w:val="00D844B9"/>
    <w:rsid w:val="00D84A53"/>
    <w:rsid w:val="00D84D7B"/>
    <w:rsid w:val="00D928C0"/>
    <w:rsid w:val="00D9292E"/>
    <w:rsid w:val="00D92EB8"/>
    <w:rsid w:val="00D930D7"/>
    <w:rsid w:val="00D93A20"/>
    <w:rsid w:val="00D96DF7"/>
    <w:rsid w:val="00D9712C"/>
    <w:rsid w:val="00DA06D0"/>
    <w:rsid w:val="00DA1313"/>
    <w:rsid w:val="00DA1830"/>
    <w:rsid w:val="00DA1F0F"/>
    <w:rsid w:val="00DA2067"/>
    <w:rsid w:val="00DA2105"/>
    <w:rsid w:val="00DA2A47"/>
    <w:rsid w:val="00DA3641"/>
    <w:rsid w:val="00DA3C0E"/>
    <w:rsid w:val="00DA46B6"/>
    <w:rsid w:val="00DA47E8"/>
    <w:rsid w:val="00DA4CE1"/>
    <w:rsid w:val="00DA4E0A"/>
    <w:rsid w:val="00DA4E12"/>
    <w:rsid w:val="00DA52F7"/>
    <w:rsid w:val="00DA5C46"/>
    <w:rsid w:val="00DA72CC"/>
    <w:rsid w:val="00DB0811"/>
    <w:rsid w:val="00DB1295"/>
    <w:rsid w:val="00DB1C3B"/>
    <w:rsid w:val="00DB1F4D"/>
    <w:rsid w:val="00DB2358"/>
    <w:rsid w:val="00DB444D"/>
    <w:rsid w:val="00DB5244"/>
    <w:rsid w:val="00DB5805"/>
    <w:rsid w:val="00DB5BAB"/>
    <w:rsid w:val="00DB64B0"/>
    <w:rsid w:val="00DB7B38"/>
    <w:rsid w:val="00DC1599"/>
    <w:rsid w:val="00DC30F9"/>
    <w:rsid w:val="00DC3CCF"/>
    <w:rsid w:val="00DC4F02"/>
    <w:rsid w:val="00DC5BC5"/>
    <w:rsid w:val="00DC606C"/>
    <w:rsid w:val="00DC6DCD"/>
    <w:rsid w:val="00DC74ED"/>
    <w:rsid w:val="00DD09D0"/>
    <w:rsid w:val="00DD0A6D"/>
    <w:rsid w:val="00DD3382"/>
    <w:rsid w:val="00DD3A7C"/>
    <w:rsid w:val="00DD3FD5"/>
    <w:rsid w:val="00DD531E"/>
    <w:rsid w:val="00DD57CF"/>
    <w:rsid w:val="00DD5A72"/>
    <w:rsid w:val="00DE119E"/>
    <w:rsid w:val="00DE15B4"/>
    <w:rsid w:val="00DE1D26"/>
    <w:rsid w:val="00DE3B30"/>
    <w:rsid w:val="00DE4122"/>
    <w:rsid w:val="00DE57F8"/>
    <w:rsid w:val="00DE58C5"/>
    <w:rsid w:val="00DE68BB"/>
    <w:rsid w:val="00DF1FE9"/>
    <w:rsid w:val="00DF257B"/>
    <w:rsid w:val="00DF29C8"/>
    <w:rsid w:val="00DF34E5"/>
    <w:rsid w:val="00DF3976"/>
    <w:rsid w:val="00DF44D7"/>
    <w:rsid w:val="00DF531A"/>
    <w:rsid w:val="00DF5901"/>
    <w:rsid w:val="00DF5CF9"/>
    <w:rsid w:val="00DF6023"/>
    <w:rsid w:val="00DF607F"/>
    <w:rsid w:val="00DF636F"/>
    <w:rsid w:val="00DF75EE"/>
    <w:rsid w:val="00DF7747"/>
    <w:rsid w:val="00DF7F3B"/>
    <w:rsid w:val="00E0041D"/>
    <w:rsid w:val="00E00455"/>
    <w:rsid w:val="00E006FB"/>
    <w:rsid w:val="00E00729"/>
    <w:rsid w:val="00E0112D"/>
    <w:rsid w:val="00E01841"/>
    <w:rsid w:val="00E03B6C"/>
    <w:rsid w:val="00E03EF0"/>
    <w:rsid w:val="00E0454E"/>
    <w:rsid w:val="00E04DA2"/>
    <w:rsid w:val="00E055E9"/>
    <w:rsid w:val="00E0659B"/>
    <w:rsid w:val="00E10E99"/>
    <w:rsid w:val="00E1105A"/>
    <w:rsid w:val="00E11534"/>
    <w:rsid w:val="00E13166"/>
    <w:rsid w:val="00E13962"/>
    <w:rsid w:val="00E13EDE"/>
    <w:rsid w:val="00E143B1"/>
    <w:rsid w:val="00E14FA2"/>
    <w:rsid w:val="00E150E6"/>
    <w:rsid w:val="00E151FB"/>
    <w:rsid w:val="00E153D4"/>
    <w:rsid w:val="00E16A5A"/>
    <w:rsid w:val="00E17077"/>
    <w:rsid w:val="00E20089"/>
    <w:rsid w:val="00E20620"/>
    <w:rsid w:val="00E20A4B"/>
    <w:rsid w:val="00E2255C"/>
    <w:rsid w:val="00E22708"/>
    <w:rsid w:val="00E22CE8"/>
    <w:rsid w:val="00E23A52"/>
    <w:rsid w:val="00E252C0"/>
    <w:rsid w:val="00E25ABA"/>
    <w:rsid w:val="00E26ADA"/>
    <w:rsid w:val="00E27713"/>
    <w:rsid w:val="00E27D9B"/>
    <w:rsid w:val="00E27EB0"/>
    <w:rsid w:val="00E3021E"/>
    <w:rsid w:val="00E3293B"/>
    <w:rsid w:val="00E331A5"/>
    <w:rsid w:val="00E3351D"/>
    <w:rsid w:val="00E34424"/>
    <w:rsid w:val="00E35D97"/>
    <w:rsid w:val="00E3692E"/>
    <w:rsid w:val="00E36A9F"/>
    <w:rsid w:val="00E36F4B"/>
    <w:rsid w:val="00E370CE"/>
    <w:rsid w:val="00E375D5"/>
    <w:rsid w:val="00E37CDF"/>
    <w:rsid w:val="00E40579"/>
    <w:rsid w:val="00E40740"/>
    <w:rsid w:val="00E4102D"/>
    <w:rsid w:val="00E418C0"/>
    <w:rsid w:val="00E41B0A"/>
    <w:rsid w:val="00E41BC3"/>
    <w:rsid w:val="00E42ECF"/>
    <w:rsid w:val="00E43345"/>
    <w:rsid w:val="00E43920"/>
    <w:rsid w:val="00E43BEA"/>
    <w:rsid w:val="00E44010"/>
    <w:rsid w:val="00E4454A"/>
    <w:rsid w:val="00E449B7"/>
    <w:rsid w:val="00E457B5"/>
    <w:rsid w:val="00E4764A"/>
    <w:rsid w:val="00E47D3F"/>
    <w:rsid w:val="00E500B8"/>
    <w:rsid w:val="00E52088"/>
    <w:rsid w:val="00E547DA"/>
    <w:rsid w:val="00E562AE"/>
    <w:rsid w:val="00E56768"/>
    <w:rsid w:val="00E56812"/>
    <w:rsid w:val="00E570D8"/>
    <w:rsid w:val="00E5738B"/>
    <w:rsid w:val="00E6009D"/>
    <w:rsid w:val="00E601E0"/>
    <w:rsid w:val="00E6038D"/>
    <w:rsid w:val="00E6453C"/>
    <w:rsid w:val="00E6610A"/>
    <w:rsid w:val="00E6684A"/>
    <w:rsid w:val="00E66B83"/>
    <w:rsid w:val="00E67722"/>
    <w:rsid w:val="00E67862"/>
    <w:rsid w:val="00E67B29"/>
    <w:rsid w:val="00E7030E"/>
    <w:rsid w:val="00E72176"/>
    <w:rsid w:val="00E72C66"/>
    <w:rsid w:val="00E73812"/>
    <w:rsid w:val="00E7583B"/>
    <w:rsid w:val="00E758BB"/>
    <w:rsid w:val="00E759EB"/>
    <w:rsid w:val="00E7675B"/>
    <w:rsid w:val="00E76D18"/>
    <w:rsid w:val="00E771DF"/>
    <w:rsid w:val="00E77D6E"/>
    <w:rsid w:val="00E80085"/>
    <w:rsid w:val="00E82178"/>
    <w:rsid w:val="00E82397"/>
    <w:rsid w:val="00E827F9"/>
    <w:rsid w:val="00E82ABD"/>
    <w:rsid w:val="00E82B9C"/>
    <w:rsid w:val="00E82BEB"/>
    <w:rsid w:val="00E83053"/>
    <w:rsid w:val="00E83DD2"/>
    <w:rsid w:val="00E8529D"/>
    <w:rsid w:val="00E85D59"/>
    <w:rsid w:val="00E86255"/>
    <w:rsid w:val="00E87C03"/>
    <w:rsid w:val="00E90783"/>
    <w:rsid w:val="00E90DC4"/>
    <w:rsid w:val="00E90E40"/>
    <w:rsid w:val="00E9106B"/>
    <w:rsid w:val="00E91D35"/>
    <w:rsid w:val="00E92A14"/>
    <w:rsid w:val="00E93217"/>
    <w:rsid w:val="00E93F5B"/>
    <w:rsid w:val="00E94E1A"/>
    <w:rsid w:val="00E95ECE"/>
    <w:rsid w:val="00E96F27"/>
    <w:rsid w:val="00E97878"/>
    <w:rsid w:val="00EA0221"/>
    <w:rsid w:val="00EA0251"/>
    <w:rsid w:val="00EA4997"/>
    <w:rsid w:val="00EA4C3C"/>
    <w:rsid w:val="00EA5602"/>
    <w:rsid w:val="00EA575B"/>
    <w:rsid w:val="00EA7A28"/>
    <w:rsid w:val="00EB0981"/>
    <w:rsid w:val="00EB0C10"/>
    <w:rsid w:val="00EB142D"/>
    <w:rsid w:val="00EB276B"/>
    <w:rsid w:val="00EB46F6"/>
    <w:rsid w:val="00EB4B47"/>
    <w:rsid w:val="00EB5337"/>
    <w:rsid w:val="00EB5AD5"/>
    <w:rsid w:val="00EB5CF3"/>
    <w:rsid w:val="00EB6414"/>
    <w:rsid w:val="00EB6881"/>
    <w:rsid w:val="00EB6BBA"/>
    <w:rsid w:val="00EB7ADD"/>
    <w:rsid w:val="00EB7FED"/>
    <w:rsid w:val="00EC030E"/>
    <w:rsid w:val="00EC187A"/>
    <w:rsid w:val="00EC250E"/>
    <w:rsid w:val="00EC2B4F"/>
    <w:rsid w:val="00EC43CD"/>
    <w:rsid w:val="00EC4B00"/>
    <w:rsid w:val="00EC6317"/>
    <w:rsid w:val="00EC6D71"/>
    <w:rsid w:val="00EC7E3C"/>
    <w:rsid w:val="00ED0400"/>
    <w:rsid w:val="00ED0EB4"/>
    <w:rsid w:val="00ED163B"/>
    <w:rsid w:val="00ED2091"/>
    <w:rsid w:val="00ED2272"/>
    <w:rsid w:val="00ED2558"/>
    <w:rsid w:val="00ED26E9"/>
    <w:rsid w:val="00ED36C0"/>
    <w:rsid w:val="00ED375B"/>
    <w:rsid w:val="00ED41ED"/>
    <w:rsid w:val="00ED4C11"/>
    <w:rsid w:val="00ED52BE"/>
    <w:rsid w:val="00ED55E1"/>
    <w:rsid w:val="00ED5F4B"/>
    <w:rsid w:val="00ED6E86"/>
    <w:rsid w:val="00ED7DC2"/>
    <w:rsid w:val="00EE0E95"/>
    <w:rsid w:val="00EE0EE4"/>
    <w:rsid w:val="00EE201A"/>
    <w:rsid w:val="00EE3026"/>
    <w:rsid w:val="00EE3DF9"/>
    <w:rsid w:val="00EE4391"/>
    <w:rsid w:val="00EE46F8"/>
    <w:rsid w:val="00EE4DD7"/>
    <w:rsid w:val="00EE4E50"/>
    <w:rsid w:val="00EE58A9"/>
    <w:rsid w:val="00EE6F44"/>
    <w:rsid w:val="00EF00B4"/>
    <w:rsid w:val="00EF0E76"/>
    <w:rsid w:val="00EF1973"/>
    <w:rsid w:val="00EF2691"/>
    <w:rsid w:val="00EF2C13"/>
    <w:rsid w:val="00EF3234"/>
    <w:rsid w:val="00EF3CF6"/>
    <w:rsid w:val="00EF4193"/>
    <w:rsid w:val="00EF453F"/>
    <w:rsid w:val="00EF5204"/>
    <w:rsid w:val="00EF7063"/>
    <w:rsid w:val="00EF7F4F"/>
    <w:rsid w:val="00F00139"/>
    <w:rsid w:val="00F002A8"/>
    <w:rsid w:val="00F00ED5"/>
    <w:rsid w:val="00F01070"/>
    <w:rsid w:val="00F0270E"/>
    <w:rsid w:val="00F0305B"/>
    <w:rsid w:val="00F03606"/>
    <w:rsid w:val="00F03726"/>
    <w:rsid w:val="00F03EBF"/>
    <w:rsid w:val="00F04089"/>
    <w:rsid w:val="00F04335"/>
    <w:rsid w:val="00F047E6"/>
    <w:rsid w:val="00F04EF6"/>
    <w:rsid w:val="00F05772"/>
    <w:rsid w:val="00F05E0A"/>
    <w:rsid w:val="00F06488"/>
    <w:rsid w:val="00F07881"/>
    <w:rsid w:val="00F13616"/>
    <w:rsid w:val="00F13B36"/>
    <w:rsid w:val="00F14077"/>
    <w:rsid w:val="00F145A8"/>
    <w:rsid w:val="00F14790"/>
    <w:rsid w:val="00F14BA1"/>
    <w:rsid w:val="00F16D2E"/>
    <w:rsid w:val="00F17E69"/>
    <w:rsid w:val="00F20360"/>
    <w:rsid w:val="00F20674"/>
    <w:rsid w:val="00F20C14"/>
    <w:rsid w:val="00F20F4B"/>
    <w:rsid w:val="00F23ACD"/>
    <w:rsid w:val="00F24132"/>
    <w:rsid w:val="00F253A7"/>
    <w:rsid w:val="00F25F9F"/>
    <w:rsid w:val="00F264D9"/>
    <w:rsid w:val="00F26B95"/>
    <w:rsid w:val="00F26C24"/>
    <w:rsid w:val="00F2793A"/>
    <w:rsid w:val="00F27CD8"/>
    <w:rsid w:val="00F308BF"/>
    <w:rsid w:val="00F3094B"/>
    <w:rsid w:val="00F30CB5"/>
    <w:rsid w:val="00F31576"/>
    <w:rsid w:val="00F31AED"/>
    <w:rsid w:val="00F322A0"/>
    <w:rsid w:val="00F3235D"/>
    <w:rsid w:val="00F33563"/>
    <w:rsid w:val="00F3360F"/>
    <w:rsid w:val="00F37F15"/>
    <w:rsid w:val="00F40018"/>
    <w:rsid w:val="00F40055"/>
    <w:rsid w:val="00F41538"/>
    <w:rsid w:val="00F4174B"/>
    <w:rsid w:val="00F42545"/>
    <w:rsid w:val="00F429F4"/>
    <w:rsid w:val="00F43717"/>
    <w:rsid w:val="00F447F3"/>
    <w:rsid w:val="00F44C98"/>
    <w:rsid w:val="00F4571E"/>
    <w:rsid w:val="00F45E6E"/>
    <w:rsid w:val="00F46464"/>
    <w:rsid w:val="00F46BB5"/>
    <w:rsid w:val="00F475A6"/>
    <w:rsid w:val="00F50653"/>
    <w:rsid w:val="00F506B0"/>
    <w:rsid w:val="00F5095A"/>
    <w:rsid w:val="00F50BBD"/>
    <w:rsid w:val="00F51154"/>
    <w:rsid w:val="00F5148C"/>
    <w:rsid w:val="00F519C0"/>
    <w:rsid w:val="00F52EEC"/>
    <w:rsid w:val="00F5350A"/>
    <w:rsid w:val="00F53752"/>
    <w:rsid w:val="00F5414B"/>
    <w:rsid w:val="00F54AC9"/>
    <w:rsid w:val="00F56BBC"/>
    <w:rsid w:val="00F57DD2"/>
    <w:rsid w:val="00F60F55"/>
    <w:rsid w:val="00F61968"/>
    <w:rsid w:val="00F61CE8"/>
    <w:rsid w:val="00F62877"/>
    <w:rsid w:val="00F62BBE"/>
    <w:rsid w:val="00F648FC"/>
    <w:rsid w:val="00F6537E"/>
    <w:rsid w:val="00F665BD"/>
    <w:rsid w:val="00F668CE"/>
    <w:rsid w:val="00F66B2E"/>
    <w:rsid w:val="00F66F00"/>
    <w:rsid w:val="00F67F2C"/>
    <w:rsid w:val="00F71067"/>
    <w:rsid w:val="00F71679"/>
    <w:rsid w:val="00F71CFD"/>
    <w:rsid w:val="00F73E76"/>
    <w:rsid w:val="00F74276"/>
    <w:rsid w:val="00F74436"/>
    <w:rsid w:val="00F745A4"/>
    <w:rsid w:val="00F7513F"/>
    <w:rsid w:val="00F75DDB"/>
    <w:rsid w:val="00F7639E"/>
    <w:rsid w:val="00F80340"/>
    <w:rsid w:val="00F822E2"/>
    <w:rsid w:val="00F8470D"/>
    <w:rsid w:val="00F84806"/>
    <w:rsid w:val="00F85AB2"/>
    <w:rsid w:val="00F85DE2"/>
    <w:rsid w:val="00F872EE"/>
    <w:rsid w:val="00F873C8"/>
    <w:rsid w:val="00F87B39"/>
    <w:rsid w:val="00F90A45"/>
    <w:rsid w:val="00F91335"/>
    <w:rsid w:val="00F9335B"/>
    <w:rsid w:val="00F935DB"/>
    <w:rsid w:val="00F936C0"/>
    <w:rsid w:val="00F947E5"/>
    <w:rsid w:val="00F95039"/>
    <w:rsid w:val="00F95860"/>
    <w:rsid w:val="00FA099C"/>
    <w:rsid w:val="00FA0EB3"/>
    <w:rsid w:val="00FA15BA"/>
    <w:rsid w:val="00FA1821"/>
    <w:rsid w:val="00FA2006"/>
    <w:rsid w:val="00FA37B5"/>
    <w:rsid w:val="00FA3B16"/>
    <w:rsid w:val="00FA422A"/>
    <w:rsid w:val="00FA49FF"/>
    <w:rsid w:val="00FA50B5"/>
    <w:rsid w:val="00FA5248"/>
    <w:rsid w:val="00FA5A4B"/>
    <w:rsid w:val="00FA6870"/>
    <w:rsid w:val="00FA69B4"/>
    <w:rsid w:val="00FA6DBB"/>
    <w:rsid w:val="00FA7F66"/>
    <w:rsid w:val="00FB2C5C"/>
    <w:rsid w:val="00FB2E98"/>
    <w:rsid w:val="00FB3456"/>
    <w:rsid w:val="00FB386C"/>
    <w:rsid w:val="00FB46C6"/>
    <w:rsid w:val="00FB552E"/>
    <w:rsid w:val="00FB5BC6"/>
    <w:rsid w:val="00FB5C02"/>
    <w:rsid w:val="00FB65E5"/>
    <w:rsid w:val="00FB6A1C"/>
    <w:rsid w:val="00FB6D27"/>
    <w:rsid w:val="00FC011F"/>
    <w:rsid w:val="00FC071A"/>
    <w:rsid w:val="00FC0B2C"/>
    <w:rsid w:val="00FC0D4B"/>
    <w:rsid w:val="00FC112D"/>
    <w:rsid w:val="00FC1E90"/>
    <w:rsid w:val="00FC322D"/>
    <w:rsid w:val="00FC41EF"/>
    <w:rsid w:val="00FC5061"/>
    <w:rsid w:val="00FC790F"/>
    <w:rsid w:val="00FD0116"/>
    <w:rsid w:val="00FD034A"/>
    <w:rsid w:val="00FD0C15"/>
    <w:rsid w:val="00FD13AD"/>
    <w:rsid w:val="00FD1E38"/>
    <w:rsid w:val="00FD1F90"/>
    <w:rsid w:val="00FD202C"/>
    <w:rsid w:val="00FD2159"/>
    <w:rsid w:val="00FD2739"/>
    <w:rsid w:val="00FD27AE"/>
    <w:rsid w:val="00FD37CE"/>
    <w:rsid w:val="00FD3995"/>
    <w:rsid w:val="00FD42DD"/>
    <w:rsid w:val="00FD5403"/>
    <w:rsid w:val="00FD5815"/>
    <w:rsid w:val="00FD6266"/>
    <w:rsid w:val="00FE04BA"/>
    <w:rsid w:val="00FE1F2C"/>
    <w:rsid w:val="00FE2F15"/>
    <w:rsid w:val="00FE31E4"/>
    <w:rsid w:val="00FE3832"/>
    <w:rsid w:val="00FE38BE"/>
    <w:rsid w:val="00FE4B8D"/>
    <w:rsid w:val="00FE500C"/>
    <w:rsid w:val="00FE51F6"/>
    <w:rsid w:val="00FE5286"/>
    <w:rsid w:val="00FE6563"/>
    <w:rsid w:val="00FE68C3"/>
    <w:rsid w:val="00FE6DD5"/>
    <w:rsid w:val="00FE707F"/>
    <w:rsid w:val="00FE7D31"/>
    <w:rsid w:val="00FE7D96"/>
    <w:rsid w:val="00FF0BA6"/>
    <w:rsid w:val="00FF0CF6"/>
    <w:rsid w:val="00FF1074"/>
    <w:rsid w:val="00FF127F"/>
    <w:rsid w:val="00FF1D86"/>
    <w:rsid w:val="00FF2565"/>
    <w:rsid w:val="00FF275C"/>
    <w:rsid w:val="00FF2FED"/>
    <w:rsid w:val="00FF3870"/>
    <w:rsid w:val="00FF3D18"/>
    <w:rsid w:val="00FF41CA"/>
    <w:rsid w:val="00FF527F"/>
    <w:rsid w:val="00FF6C60"/>
    <w:rsid w:val="00FF7844"/>
    <w:rsid w:val="6ED537F1"/>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Arial" w:hAnsi="Arial" w:eastAsia="Times New Roman" w:cs="Arial"/>
      <w:sz w:val="24"/>
      <w:szCs w:val="24"/>
      <w:lang w:val="en-GB" w:eastAsia="en-GB" w:bidi="ar-SA"/>
    </w:rPr>
  </w:style>
  <w:style w:type="paragraph" w:styleId="2">
    <w:name w:val="heading 2"/>
    <w:basedOn w:val="1"/>
    <w:next w:val="1"/>
    <w:link w:val="29"/>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3">
    <w:name w:val="heading 3"/>
    <w:basedOn w:val="1"/>
    <w:next w:val="1"/>
    <w:link w:val="28"/>
    <w:semiHidden/>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0"/>
    <w:semiHidden/>
    <w:unhideWhenUsed/>
    <w:uiPriority w:val="99"/>
    <w:rPr>
      <w:rFonts w:ascii="Tahoma" w:hAnsi="Tahoma" w:cs="Tahoma"/>
      <w:sz w:val="16"/>
      <w:szCs w:val="16"/>
    </w:rPr>
  </w:style>
  <w:style w:type="character" w:styleId="7">
    <w:name w:val="annotation reference"/>
    <w:semiHidden/>
    <w:unhideWhenUsed/>
    <w:uiPriority w:val="99"/>
    <w:rPr>
      <w:sz w:val="16"/>
      <w:szCs w:val="16"/>
    </w:rPr>
  </w:style>
  <w:style w:type="paragraph" w:styleId="8">
    <w:name w:val="annotation text"/>
    <w:basedOn w:val="1"/>
    <w:link w:val="26"/>
    <w:unhideWhenUsed/>
    <w:uiPriority w:val="99"/>
    <w:rPr>
      <w:sz w:val="20"/>
      <w:szCs w:val="20"/>
    </w:rPr>
  </w:style>
  <w:style w:type="paragraph" w:styleId="9">
    <w:name w:val="annotation subject"/>
    <w:basedOn w:val="8"/>
    <w:next w:val="8"/>
    <w:link w:val="27"/>
    <w:semiHidden/>
    <w:unhideWhenUsed/>
    <w:qFormat/>
    <w:uiPriority w:val="99"/>
    <w:rPr>
      <w:b/>
      <w:bCs/>
    </w:rPr>
  </w:style>
  <w:style w:type="character" w:styleId="10">
    <w:name w:val="endnote reference"/>
    <w:semiHidden/>
    <w:unhideWhenUsed/>
    <w:uiPriority w:val="99"/>
    <w:rPr>
      <w:vertAlign w:val="superscript"/>
    </w:rPr>
  </w:style>
  <w:style w:type="paragraph" w:styleId="11">
    <w:name w:val="endnote text"/>
    <w:basedOn w:val="1"/>
    <w:link w:val="25"/>
    <w:semiHidden/>
    <w:unhideWhenUsed/>
    <w:uiPriority w:val="99"/>
    <w:rPr>
      <w:sz w:val="20"/>
      <w:szCs w:val="20"/>
    </w:rPr>
  </w:style>
  <w:style w:type="paragraph" w:styleId="12">
    <w:name w:val="footer"/>
    <w:basedOn w:val="1"/>
    <w:link w:val="24"/>
    <w:unhideWhenUsed/>
    <w:uiPriority w:val="99"/>
    <w:pPr>
      <w:tabs>
        <w:tab w:val="center" w:pos="4513"/>
        <w:tab w:val="right" w:pos="9026"/>
      </w:tabs>
    </w:pPr>
  </w:style>
  <w:style w:type="character" w:styleId="13">
    <w:name w:val="footnote reference"/>
    <w:unhideWhenUsed/>
    <w:uiPriority w:val="99"/>
    <w:rPr>
      <w:vertAlign w:val="superscript"/>
    </w:rPr>
  </w:style>
  <w:style w:type="paragraph" w:styleId="14">
    <w:name w:val="footnote text"/>
    <w:basedOn w:val="1"/>
    <w:link w:val="18"/>
    <w:unhideWhenUsed/>
    <w:uiPriority w:val="99"/>
    <w:rPr>
      <w:rFonts w:cs="Times New Roman"/>
      <w:sz w:val="20"/>
      <w:szCs w:val="20"/>
    </w:rPr>
  </w:style>
  <w:style w:type="paragraph" w:styleId="15">
    <w:name w:val="header"/>
    <w:basedOn w:val="1"/>
    <w:link w:val="23"/>
    <w:unhideWhenUsed/>
    <w:uiPriority w:val="99"/>
    <w:pPr>
      <w:tabs>
        <w:tab w:val="center" w:pos="4513"/>
        <w:tab w:val="right" w:pos="9026"/>
      </w:tabs>
    </w:pPr>
  </w:style>
  <w:style w:type="character" w:styleId="16">
    <w:name w:val="Hyperlink"/>
    <w:unhideWhenUsed/>
    <w:qFormat/>
    <w:uiPriority w:val="99"/>
    <w:rPr>
      <w:color w:val="0000FF"/>
      <w:u w:val="single"/>
    </w:rPr>
  </w:style>
  <w:style w:type="paragraph" w:styleId="17">
    <w:name w:val="Normal (Web)"/>
    <w:basedOn w:val="1"/>
    <w:unhideWhenUsed/>
    <w:uiPriority w:val="99"/>
    <w:pPr>
      <w:spacing w:before="100" w:beforeAutospacing="1" w:after="100" w:afterAutospacing="1"/>
      <w:jc w:val="left"/>
    </w:pPr>
    <w:rPr>
      <w:rFonts w:ascii="Times New Roman" w:hAnsi="Times New Roman" w:cs="Times New Roman"/>
    </w:rPr>
  </w:style>
  <w:style w:type="character" w:customStyle="1" w:styleId="18">
    <w:name w:val="Footnote Text Char"/>
    <w:link w:val="14"/>
    <w:qFormat/>
    <w:uiPriority w:val="99"/>
    <w:rPr>
      <w:rFonts w:ascii="Arial" w:hAnsi="Arial" w:eastAsia="Times New Roman" w:cs="Times New Roman"/>
      <w:sz w:val="20"/>
      <w:szCs w:val="20"/>
      <w:lang w:val="en-GB" w:eastAsia="en-GB"/>
    </w:rPr>
  </w:style>
  <w:style w:type="paragraph" w:styleId="19">
    <w:name w:val="List Paragraph"/>
    <w:basedOn w:val="1"/>
    <w:qFormat/>
    <w:uiPriority w:val="34"/>
    <w:pPr>
      <w:ind w:left="720"/>
      <w:contextualSpacing/>
    </w:pPr>
  </w:style>
  <w:style w:type="character" w:customStyle="1" w:styleId="20">
    <w:name w:val="Balloon Text Char"/>
    <w:link w:val="6"/>
    <w:semiHidden/>
    <w:uiPriority w:val="99"/>
    <w:rPr>
      <w:rFonts w:ascii="Tahoma" w:hAnsi="Tahoma" w:eastAsia="Times New Roman" w:cs="Tahoma"/>
      <w:sz w:val="16"/>
      <w:szCs w:val="16"/>
      <w:lang w:val="en-GB" w:eastAsia="en-GB"/>
    </w:rPr>
  </w:style>
  <w:style w:type="paragraph" w:customStyle="1" w:styleId="21">
    <w:name w:val="Pa3"/>
    <w:basedOn w:val="1"/>
    <w:next w:val="1"/>
    <w:uiPriority w:val="99"/>
    <w:pPr>
      <w:autoSpaceDE w:val="0"/>
      <w:autoSpaceDN w:val="0"/>
      <w:adjustRightInd w:val="0"/>
      <w:spacing w:line="241" w:lineRule="atLeast"/>
      <w:jc w:val="left"/>
    </w:pPr>
    <w:rPr>
      <w:lang w:val="en-US" w:eastAsia="en-US"/>
    </w:rPr>
  </w:style>
  <w:style w:type="character" w:customStyle="1" w:styleId="22">
    <w:name w:val="A0"/>
    <w:uiPriority w:val="99"/>
    <w:rPr>
      <w:b/>
      <w:color w:val="221E1F"/>
      <w:sz w:val="20"/>
    </w:rPr>
  </w:style>
  <w:style w:type="character" w:customStyle="1" w:styleId="23">
    <w:name w:val="Header Char"/>
    <w:link w:val="15"/>
    <w:uiPriority w:val="99"/>
    <w:rPr>
      <w:rFonts w:ascii="Arial" w:hAnsi="Arial" w:eastAsia="Times New Roman" w:cs="Arial"/>
      <w:sz w:val="24"/>
      <w:szCs w:val="24"/>
      <w:lang w:val="en-GB" w:eastAsia="en-GB"/>
    </w:rPr>
  </w:style>
  <w:style w:type="character" w:customStyle="1" w:styleId="24">
    <w:name w:val="Footer Char"/>
    <w:link w:val="12"/>
    <w:uiPriority w:val="99"/>
    <w:rPr>
      <w:rFonts w:ascii="Arial" w:hAnsi="Arial" w:eastAsia="Times New Roman" w:cs="Arial"/>
      <w:sz w:val="24"/>
      <w:szCs w:val="24"/>
      <w:lang w:val="en-GB" w:eastAsia="en-GB"/>
    </w:rPr>
  </w:style>
  <w:style w:type="character" w:customStyle="1" w:styleId="25">
    <w:name w:val="Endnote Text Char"/>
    <w:link w:val="11"/>
    <w:semiHidden/>
    <w:uiPriority w:val="99"/>
    <w:rPr>
      <w:rFonts w:ascii="Arial" w:hAnsi="Arial" w:eastAsia="Times New Roman" w:cs="Arial"/>
      <w:sz w:val="20"/>
      <w:szCs w:val="20"/>
      <w:lang w:val="en-GB" w:eastAsia="en-GB"/>
    </w:rPr>
  </w:style>
  <w:style w:type="character" w:customStyle="1" w:styleId="26">
    <w:name w:val="Comment Text Char"/>
    <w:link w:val="8"/>
    <w:uiPriority w:val="99"/>
    <w:rPr>
      <w:rFonts w:ascii="Arial" w:hAnsi="Arial" w:eastAsia="Times New Roman" w:cs="Arial"/>
      <w:sz w:val="20"/>
      <w:szCs w:val="20"/>
      <w:lang w:val="en-GB" w:eastAsia="en-GB"/>
    </w:rPr>
  </w:style>
  <w:style w:type="character" w:customStyle="1" w:styleId="27">
    <w:name w:val="Comment Subject Char"/>
    <w:link w:val="9"/>
    <w:semiHidden/>
    <w:uiPriority w:val="99"/>
    <w:rPr>
      <w:rFonts w:ascii="Arial" w:hAnsi="Arial" w:eastAsia="Times New Roman" w:cs="Arial"/>
      <w:b/>
      <w:bCs/>
      <w:sz w:val="20"/>
      <w:szCs w:val="20"/>
      <w:lang w:val="en-GB" w:eastAsia="en-GB"/>
    </w:rPr>
  </w:style>
  <w:style w:type="character" w:customStyle="1" w:styleId="28">
    <w:name w:val="Heading 3 Char"/>
    <w:basedOn w:val="4"/>
    <w:link w:val="3"/>
    <w:semiHidden/>
    <w:uiPriority w:val="9"/>
    <w:rPr>
      <w:rFonts w:asciiTheme="majorHAnsi" w:hAnsiTheme="majorHAnsi" w:eastAsiaTheme="majorEastAsia" w:cstheme="majorBidi"/>
      <w:color w:val="254061" w:themeColor="accent1" w:themeShade="80"/>
      <w:sz w:val="24"/>
      <w:szCs w:val="24"/>
    </w:rPr>
  </w:style>
  <w:style w:type="character" w:customStyle="1" w:styleId="29">
    <w:name w:val="Heading 2 Char"/>
    <w:basedOn w:val="4"/>
    <w:link w:val="2"/>
    <w:uiPriority w:val="9"/>
    <w:rPr>
      <w:rFonts w:asciiTheme="majorHAnsi" w:hAnsiTheme="majorHAnsi" w:eastAsiaTheme="majorEastAsia" w:cstheme="majorBidi"/>
      <w:color w:val="376092" w:themeColor="accent1" w:themeShade="BF"/>
      <w:sz w:val="26"/>
      <w:szCs w:val="26"/>
    </w:rPr>
  </w:style>
  <w:style w:type="paragraph" w:customStyle="1" w:styleId="30">
    <w:name w:val="Revision"/>
    <w:hidden/>
    <w:semiHidden/>
    <w:uiPriority w:val="99"/>
    <w:rPr>
      <w:rFonts w:ascii="Arial" w:hAnsi="Arial" w:eastAsia="Times New Roman" w:cs="Arial"/>
      <w:sz w:val="24"/>
      <w:szCs w:val="24"/>
      <w:lang w:val="en-GB" w:eastAsia="en-GB" w:bidi="ar-SA"/>
    </w:rPr>
  </w:style>
  <w:style w:type="paragraph" w:customStyle="1" w:styleId="31">
    <w:name w:val="JUGMENT NUMBERED"/>
    <w:basedOn w:val="1"/>
    <w:uiPriority w:val="99"/>
    <w:pPr>
      <w:numPr>
        <w:ilvl w:val="0"/>
        <w:numId w:val="1"/>
      </w:numPr>
      <w:spacing w:line="480" w:lineRule="auto"/>
    </w:pPr>
    <w:rPr>
      <w:rFonts w:ascii="Times New Roman" w:hAnsi="Times New Roman" w:cs="Times New Roman"/>
      <w:sz w:val="26"/>
      <w:szCs w:val="26"/>
      <w:lang w:val="en-ZA" w:eastAsia="en-Z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AAC3-68DA-4250-9499-7598797166BE}">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9</Pages>
  <Words>1811</Words>
  <Characters>10324</Characters>
  <Lines>86</Lines>
  <Paragraphs>24</Paragraphs>
  <TotalTime>0</TotalTime>
  <ScaleCrop>false</ScaleCrop>
  <LinksUpToDate>false</LinksUpToDate>
  <CharactersWithSpaces>12111</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2022-04-05T09:41:00Z</dcterms:created>
  <dc:creator>Mbha HM - Judge</dc:creator>
  <cp:lastModifiedBy>google1592070541</cp:lastModifiedBy>
  <cp:lastPrinted>2022-03-22T12:20:00Z</cp:lastPrinted>
  <dcterms:modified xsi:type="dcterms:W3CDTF">2022-04-06T09:10:52Z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7C0723778E564DEA8DFD4780793DA8EE</vt:lpwstr>
  </property>
</Properties>
</file>