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E70F5" w14:textId="77777777" w:rsidR="00651D25" w:rsidRPr="00026BF4" w:rsidRDefault="00651D25" w:rsidP="00651D25">
      <w:pPr>
        <w:autoSpaceDE w:val="0"/>
        <w:autoSpaceDN w:val="0"/>
        <w:adjustRightInd w:val="0"/>
        <w:spacing w:after="0" w:line="360" w:lineRule="auto"/>
        <w:rPr>
          <w:rFonts w:ascii="Times New Roman" w:eastAsia="Times New Roman" w:hAnsi="Times New Roman" w:cs="Times New Roman"/>
          <w:color w:val="221E1F"/>
          <w:sz w:val="28"/>
          <w:szCs w:val="28"/>
          <w:lang w:val="en-US"/>
        </w:rPr>
      </w:pPr>
      <w:bookmarkStart w:id="0" w:name="_GoBack"/>
      <w:bookmarkEnd w:id="0"/>
      <w:r w:rsidRPr="00026BF4">
        <w:rPr>
          <w:noProof/>
          <w:lang w:eastAsia="en-ZA"/>
        </w:rPr>
        <w:drawing>
          <wp:anchor distT="0" distB="0" distL="114300" distR="114300" simplePos="0" relativeHeight="251659264" behindDoc="0" locked="0" layoutInCell="1" allowOverlap="1" wp14:anchorId="793DA416" wp14:editId="4CCCCF56">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216049D6" w14:textId="77777777" w:rsidR="00651D25" w:rsidRPr="00026BF4" w:rsidRDefault="00651D25" w:rsidP="00651D25">
      <w:pPr>
        <w:spacing w:after="0" w:line="360" w:lineRule="auto"/>
        <w:jc w:val="both"/>
        <w:rPr>
          <w:rFonts w:ascii="Times New Roman" w:eastAsia="Times New Roman" w:hAnsi="Times New Roman" w:cs="Times New Roman"/>
          <w:sz w:val="28"/>
          <w:szCs w:val="28"/>
          <w:lang w:val="en-US"/>
        </w:rPr>
      </w:pPr>
    </w:p>
    <w:p w14:paraId="05FD60A0" w14:textId="77777777" w:rsidR="00651D25" w:rsidRPr="00026BF4" w:rsidRDefault="00651D25" w:rsidP="00651D25">
      <w:pPr>
        <w:spacing w:after="0" w:line="360" w:lineRule="auto"/>
        <w:jc w:val="both"/>
        <w:rPr>
          <w:rFonts w:ascii="Times New Roman" w:eastAsia="Times New Roman" w:hAnsi="Times New Roman" w:cs="Times New Roman"/>
          <w:sz w:val="28"/>
          <w:szCs w:val="28"/>
          <w:lang w:val="en-US"/>
        </w:rPr>
      </w:pPr>
    </w:p>
    <w:p w14:paraId="64709158" w14:textId="77777777" w:rsidR="00651D25" w:rsidRPr="00026BF4" w:rsidRDefault="00651D25" w:rsidP="00651D25">
      <w:pPr>
        <w:spacing w:after="0" w:line="240" w:lineRule="auto"/>
        <w:jc w:val="both"/>
        <w:rPr>
          <w:rFonts w:ascii="Times New Roman" w:eastAsia="Times New Roman" w:hAnsi="Times New Roman" w:cs="Times New Roman"/>
          <w:sz w:val="28"/>
          <w:szCs w:val="28"/>
          <w:lang w:val="en-US"/>
        </w:rPr>
      </w:pPr>
    </w:p>
    <w:p w14:paraId="4D84D826" w14:textId="77777777" w:rsidR="00651D25" w:rsidRPr="00026BF4" w:rsidRDefault="00651D25" w:rsidP="00651D25">
      <w:pPr>
        <w:autoSpaceDE w:val="0"/>
        <w:autoSpaceDN w:val="0"/>
        <w:adjustRightInd w:val="0"/>
        <w:spacing w:after="0" w:line="360" w:lineRule="auto"/>
        <w:jc w:val="center"/>
        <w:rPr>
          <w:rFonts w:ascii="Times New Roman" w:eastAsia="Times New Roman" w:hAnsi="Times New Roman" w:cs="Times New Roman"/>
          <w:b/>
          <w:bCs/>
          <w:color w:val="000000"/>
          <w:sz w:val="28"/>
          <w:szCs w:val="28"/>
          <w:lang w:val="en-US"/>
        </w:rPr>
      </w:pPr>
      <w:r w:rsidRPr="00026BF4">
        <w:rPr>
          <w:rFonts w:ascii="Times New Roman" w:eastAsia="Times New Roman" w:hAnsi="Times New Roman" w:cs="Times New Roman"/>
          <w:b/>
          <w:bCs/>
          <w:sz w:val="28"/>
          <w:szCs w:val="28"/>
          <w:lang w:val="en-US"/>
        </w:rPr>
        <w:t xml:space="preserve">     THE SUPREME COURT OF APPEAL OF SOUTH AFRICA</w:t>
      </w:r>
    </w:p>
    <w:p w14:paraId="7C651B51" w14:textId="77777777" w:rsidR="00651D25" w:rsidRPr="00026BF4" w:rsidRDefault="00651D25" w:rsidP="00651D25">
      <w:pPr>
        <w:spacing w:after="0" w:line="360" w:lineRule="auto"/>
        <w:jc w:val="center"/>
        <w:rPr>
          <w:rFonts w:ascii="Times New Roman" w:eastAsia="Times New Roman" w:hAnsi="Times New Roman" w:cs="Times New Roman"/>
          <w:b/>
          <w:bCs/>
          <w:sz w:val="28"/>
          <w:szCs w:val="28"/>
          <w:lang w:val="en-GB" w:eastAsia="en-GB"/>
        </w:rPr>
      </w:pPr>
      <w:r w:rsidRPr="00026BF4">
        <w:rPr>
          <w:rFonts w:ascii="Times New Roman" w:eastAsia="Times New Roman" w:hAnsi="Times New Roman" w:cs="Times New Roman"/>
          <w:b/>
          <w:bCs/>
          <w:sz w:val="28"/>
          <w:szCs w:val="28"/>
          <w:lang w:val="en-GB" w:eastAsia="en-GB"/>
        </w:rPr>
        <w:t>JUDGMENT</w:t>
      </w:r>
    </w:p>
    <w:p w14:paraId="4DD5F9BF" w14:textId="77777777" w:rsidR="00651D25" w:rsidRPr="00026BF4" w:rsidRDefault="00651D25" w:rsidP="00651D25">
      <w:pPr>
        <w:spacing w:after="0" w:line="360" w:lineRule="auto"/>
        <w:jc w:val="center"/>
        <w:rPr>
          <w:rFonts w:ascii="Times New Roman" w:eastAsia="Times New Roman" w:hAnsi="Times New Roman" w:cs="Times New Roman"/>
          <w:b/>
          <w:bCs/>
          <w:sz w:val="28"/>
          <w:szCs w:val="28"/>
          <w:lang w:val="en-GB" w:eastAsia="en-GB"/>
        </w:rPr>
      </w:pPr>
    </w:p>
    <w:p w14:paraId="24DAF007" w14:textId="3876D906" w:rsidR="00651D25" w:rsidRPr="00026BF4" w:rsidRDefault="00651D25" w:rsidP="00651D25">
      <w:pPr>
        <w:spacing w:after="120" w:line="240" w:lineRule="auto"/>
        <w:jc w:val="right"/>
        <w:rPr>
          <w:rFonts w:ascii="Times New Roman" w:eastAsia="Times New Roman" w:hAnsi="Times New Roman" w:cs="Times New Roman"/>
          <w:b/>
          <w:bCs/>
          <w:sz w:val="28"/>
          <w:szCs w:val="28"/>
        </w:rPr>
      </w:pPr>
      <w:r w:rsidRPr="00026BF4">
        <w:rPr>
          <w:rFonts w:ascii="Times New Roman" w:eastAsia="Times New Roman" w:hAnsi="Times New Roman" w:cs="Times New Roman"/>
          <w:b/>
          <w:sz w:val="28"/>
          <w:szCs w:val="28"/>
          <w:lang w:eastAsia="en-GB"/>
        </w:rPr>
        <w:t xml:space="preserve"> </w:t>
      </w:r>
      <w:r>
        <w:rPr>
          <w:rFonts w:ascii="Times New Roman" w:eastAsia="Times New Roman" w:hAnsi="Times New Roman" w:cs="Times New Roman"/>
          <w:b/>
          <w:sz w:val="28"/>
          <w:szCs w:val="28"/>
          <w:lang w:eastAsia="en-GB"/>
        </w:rPr>
        <w:t>Reportable</w:t>
      </w:r>
    </w:p>
    <w:p w14:paraId="7E36F5A3" w14:textId="77777777" w:rsidR="00651D25" w:rsidRPr="00026BF4" w:rsidRDefault="007352A1" w:rsidP="00651D25">
      <w:pPr>
        <w:spacing w:after="0" w:line="240" w:lineRule="auto"/>
        <w:jc w:val="right"/>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val="en-GB" w:eastAsia="en-GB"/>
        </w:rPr>
        <w:t>Case No: 222</w:t>
      </w:r>
      <w:r w:rsidR="00651D25" w:rsidRPr="00026BF4">
        <w:rPr>
          <w:rFonts w:ascii="Times New Roman" w:eastAsia="Times New Roman" w:hAnsi="Times New Roman" w:cs="Times New Roman"/>
          <w:sz w:val="28"/>
          <w:szCs w:val="28"/>
          <w:lang w:val="en-GB" w:eastAsia="en-GB"/>
        </w:rPr>
        <w:t>/2020</w:t>
      </w:r>
    </w:p>
    <w:p w14:paraId="1D7A57CB" w14:textId="77777777" w:rsidR="00651D25" w:rsidRPr="00026BF4" w:rsidRDefault="00651D25" w:rsidP="00651D25">
      <w:pPr>
        <w:spacing w:after="0" w:line="240" w:lineRule="auto"/>
        <w:jc w:val="right"/>
        <w:rPr>
          <w:rFonts w:ascii="Times New Roman" w:eastAsia="Times New Roman" w:hAnsi="Times New Roman" w:cs="Times New Roman"/>
          <w:sz w:val="28"/>
          <w:szCs w:val="28"/>
          <w:lang w:val="en-GB" w:eastAsia="en-GB"/>
        </w:rPr>
      </w:pPr>
    </w:p>
    <w:p w14:paraId="7986B7AC" w14:textId="77777777" w:rsidR="00651D25" w:rsidRPr="00026BF4" w:rsidRDefault="00651D25" w:rsidP="00651D25">
      <w:pPr>
        <w:spacing w:after="0" w:line="240" w:lineRule="auto"/>
        <w:jc w:val="both"/>
        <w:rPr>
          <w:rFonts w:ascii="Times New Roman" w:eastAsia="Times New Roman" w:hAnsi="Times New Roman" w:cs="Times New Roman"/>
          <w:sz w:val="16"/>
          <w:szCs w:val="16"/>
          <w:lang w:val="en-GB" w:eastAsia="en-GB"/>
        </w:rPr>
      </w:pPr>
    </w:p>
    <w:p w14:paraId="404132C7" w14:textId="77777777" w:rsidR="00651D25" w:rsidRPr="00026BF4" w:rsidRDefault="00651D25" w:rsidP="00651D25">
      <w:pPr>
        <w:spacing w:after="0" w:line="240" w:lineRule="auto"/>
        <w:jc w:val="both"/>
        <w:rPr>
          <w:rFonts w:ascii="Times New Roman" w:eastAsia="Times New Roman" w:hAnsi="Times New Roman" w:cs="Times New Roman"/>
          <w:sz w:val="28"/>
          <w:szCs w:val="28"/>
          <w:lang w:val="en-GB" w:eastAsia="en-GB"/>
        </w:rPr>
      </w:pPr>
      <w:r w:rsidRPr="00026BF4">
        <w:rPr>
          <w:rFonts w:ascii="Times New Roman" w:eastAsia="Times New Roman" w:hAnsi="Times New Roman" w:cs="Times New Roman"/>
          <w:sz w:val="28"/>
          <w:szCs w:val="28"/>
          <w:lang w:val="en-GB" w:eastAsia="en-GB"/>
        </w:rPr>
        <w:t>In the matter between:</w:t>
      </w:r>
    </w:p>
    <w:p w14:paraId="2045C859" w14:textId="77777777" w:rsidR="00651D25" w:rsidRPr="00026BF4" w:rsidRDefault="00651D25" w:rsidP="00651D25">
      <w:pPr>
        <w:spacing w:after="0" w:line="240" w:lineRule="auto"/>
        <w:jc w:val="both"/>
        <w:rPr>
          <w:rFonts w:ascii="Times New Roman" w:eastAsia="Times New Roman" w:hAnsi="Times New Roman" w:cs="Times New Roman"/>
          <w:b/>
          <w:sz w:val="28"/>
          <w:szCs w:val="28"/>
          <w:lang w:val="en-GB" w:eastAsia="en-GB"/>
        </w:rPr>
      </w:pPr>
    </w:p>
    <w:p w14:paraId="3023BFD2" w14:textId="77777777" w:rsidR="007352A1" w:rsidRDefault="007352A1" w:rsidP="00651D25">
      <w:pPr>
        <w:tabs>
          <w:tab w:val="right" w:pos="9480"/>
        </w:tabs>
        <w:spacing w:after="0" w:line="240" w:lineRule="auto"/>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FRANNERO PROPERTY INVESTMENTS </w:t>
      </w:r>
    </w:p>
    <w:p w14:paraId="6682ABAF" w14:textId="77777777" w:rsidR="00953073" w:rsidRDefault="007352A1" w:rsidP="00651D25">
      <w:pPr>
        <w:tabs>
          <w:tab w:val="right" w:pos="9480"/>
        </w:tabs>
        <w:spacing w:after="0" w:line="240" w:lineRule="auto"/>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202</w:t>
      </w:r>
      <w:r w:rsidR="00953073">
        <w:rPr>
          <w:rFonts w:ascii="Times New Roman" w:eastAsia="Times New Roman" w:hAnsi="Times New Roman" w:cs="Times New Roman"/>
          <w:b/>
          <w:sz w:val="28"/>
          <w:szCs w:val="28"/>
          <w:lang w:eastAsia="en-GB"/>
        </w:rPr>
        <w:t xml:space="preserve"> (PTY) LTD</w:t>
      </w:r>
    </w:p>
    <w:p w14:paraId="3E0154F5" w14:textId="77777777" w:rsidR="00651D25" w:rsidRPr="007352A1" w:rsidRDefault="007352A1" w:rsidP="00651D25">
      <w:pPr>
        <w:tabs>
          <w:tab w:val="right" w:pos="9480"/>
        </w:tabs>
        <w:spacing w:after="0"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(Previously </w:t>
      </w:r>
      <w:proofErr w:type="spellStart"/>
      <w:r>
        <w:rPr>
          <w:rFonts w:ascii="Times New Roman" w:eastAsia="Times New Roman" w:hAnsi="Times New Roman" w:cs="Times New Roman"/>
          <w:sz w:val="28"/>
          <w:szCs w:val="28"/>
          <w:lang w:eastAsia="en-GB"/>
        </w:rPr>
        <w:t>Frannero</w:t>
      </w:r>
      <w:proofErr w:type="spellEnd"/>
      <w:r>
        <w:rPr>
          <w:rFonts w:ascii="Times New Roman" w:eastAsia="Times New Roman" w:hAnsi="Times New Roman" w:cs="Times New Roman"/>
          <w:sz w:val="28"/>
          <w:szCs w:val="28"/>
          <w:lang w:eastAsia="en-GB"/>
        </w:rPr>
        <w:t xml:space="preserve"> Property Investments 202 CC</w:t>
      </w:r>
      <w:r w:rsidR="00953073" w:rsidRPr="00953073">
        <w:rPr>
          <w:rFonts w:ascii="Times New Roman" w:eastAsia="Times New Roman" w:hAnsi="Times New Roman" w:cs="Times New Roman"/>
          <w:sz w:val="28"/>
          <w:szCs w:val="28"/>
          <w:lang w:eastAsia="en-GB"/>
        </w:rPr>
        <w:t>)</w:t>
      </w:r>
      <w:r w:rsidR="00651D25" w:rsidRPr="00026BF4">
        <w:rPr>
          <w:rFonts w:ascii="Times New Roman" w:eastAsia="Times New Roman" w:hAnsi="Times New Roman" w:cs="Times New Roman"/>
          <w:b/>
          <w:sz w:val="28"/>
          <w:szCs w:val="28"/>
          <w:lang w:eastAsia="en-GB"/>
        </w:rPr>
        <w:tab/>
      </w:r>
      <w:r w:rsidR="00651D25">
        <w:rPr>
          <w:rFonts w:ascii="Times New Roman" w:eastAsia="Times New Roman" w:hAnsi="Times New Roman" w:cs="Times New Roman"/>
          <w:b/>
          <w:sz w:val="28"/>
          <w:szCs w:val="28"/>
          <w:lang w:eastAsia="en-GB"/>
        </w:rPr>
        <w:t xml:space="preserve"> </w:t>
      </w:r>
      <w:r w:rsidR="00651D25" w:rsidRPr="00026BF4">
        <w:rPr>
          <w:rFonts w:ascii="Times New Roman" w:eastAsia="Times New Roman" w:hAnsi="Times New Roman" w:cs="Times New Roman"/>
          <w:b/>
          <w:sz w:val="28"/>
          <w:szCs w:val="28"/>
          <w:lang w:val="en-GB" w:eastAsia="en-GB"/>
        </w:rPr>
        <w:t>APP</w:t>
      </w:r>
      <w:r w:rsidR="00E4214D">
        <w:rPr>
          <w:rFonts w:ascii="Times New Roman" w:eastAsia="Times New Roman" w:hAnsi="Times New Roman" w:cs="Times New Roman"/>
          <w:b/>
          <w:sz w:val="28"/>
          <w:szCs w:val="28"/>
          <w:lang w:val="en-GB" w:eastAsia="en-GB"/>
        </w:rPr>
        <w:t>LICANT</w:t>
      </w:r>
    </w:p>
    <w:p w14:paraId="5425028F" w14:textId="77777777" w:rsidR="00651D25" w:rsidRPr="00026BF4" w:rsidRDefault="00651D25" w:rsidP="00651D25">
      <w:pPr>
        <w:tabs>
          <w:tab w:val="right" w:pos="9480"/>
        </w:tabs>
        <w:spacing w:after="0" w:line="240" w:lineRule="auto"/>
        <w:jc w:val="both"/>
        <w:rPr>
          <w:rFonts w:ascii="Times New Roman" w:eastAsia="Times New Roman" w:hAnsi="Times New Roman" w:cs="Times New Roman"/>
          <w:b/>
          <w:sz w:val="28"/>
          <w:szCs w:val="28"/>
          <w:lang w:val="en-GB" w:eastAsia="en-GB"/>
        </w:rPr>
      </w:pPr>
    </w:p>
    <w:p w14:paraId="2AE013B3" w14:textId="77777777" w:rsidR="00651D25" w:rsidRPr="00026BF4" w:rsidRDefault="00651D25" w:rsidP="00651D25">
      <w:pPr>
        <w:tabs>
          <w:tab w:val="right" w:pos="9480"/>
        </w:tabs>
        <w:spacing w:after="0" w:line="240" w:lineRule="auto"/>
        <w:jc w:val="both"/>
        <w:rPr>
          <w:rFonts w:ascii="Times New Roman" w:eastAsia="Times New Roman" w:hAnsi="Times New Roman" w:cs="Times New Roman"/>
          <w:bCs/>
          <w:sz w:val="28"/>
          <w:szCs w:val="28"/>
          <w:lang w:val="en-GB" w:eastAsia="en-GB"/>
        </w:rPr>
      </w:pPr>
      <w:r>
        <w:rPr>
          <w:rFonts w:ascii="Times New Roman" w:eastAsia="Times New Roman" w:hAnsi="Times New Roman" w:cs="Times New Roman"/>
          <w:bCs/>
          <w:sz w:val="28"/>
          <w:szCs w:val="28"/>
          <w:lang w:val="en-GB" w:eastAsia="en-GB"/>
        </w:rPr>
        <w:t>a</w:t>
      </w:r>
      <w:r w:rsidRPr="00026BF4">
        <w:rPr>
          <w:rFonts w:ascii="Times New Roman" w:eastAsia="Times New Roman" w:hAnsi="Times New Roman" w:cs="Times New Roman"/>
          <w:bCs/>
          <w:sz w:val="28"/>
          <w:szCs w:val="28"/>
          <w:lang w:val="en-GB" w:eastAsia="en-GB"/>
        </w:rPr>
        <w:t>nd</w:t>
      </w:r>
    </w:p>
    <w:p w14:paraId="71607525" w14:textId="77777777" w:rsidR="00651D25" w:rsidRPr="00026BF4" w:rsidRDefault="00651D25" w:rsidP="00651D25">
      <w:pPr>
        <w:tabs>
          <w:tab w:val="right" w:pos="9480"/>
        </w:tabs>
        <w:spacing w:after="0" w:line="240" w:lineRule="auto"/>
        <w:jc w:val="both"/>
        <w:rPr>
          <w:rFonts w:ascii="Times New Roman" w:eastAsia="Times New Roman" w:hAnsi="Times New Roman" w:cs="Times New Roman"/>
          <w:bCs/>
          <w:sz w:val="28"/>
          <w:szCs w:val="28"/>
          <w:lang w:val="en-GB" w:eastAsia="en-GB"/>
        </w:rPr>
      </w:pPr>
    </w:p>
    <w:p w14:paraId="1C7AF259" w14:textId="77777777" w:rsidR="00651D25" w:rsidRPr="00164765" w:rsidRDefault="00833B21" w:rsidP="00651D25">
      <w:pPr>
        <w:tabs>
          <w:tab w:val="left" w:pos="720"/>
          <w:tab w:val="right" w:pos="9498"/>
        </w:tabs>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CLEMENT PHUTI SELAPA                          </w:t>
      </w:r>
      <w:r w:rsidR="00651D25">
        <w:rPr>
          <w:rFonts w:ascii="Times New Roman" w:eastAsia="Times New Roman" w:hAnsi="Times New Roman" w:cs="Times New Roman"/>
          <w:b/>
          <w:sz w:val="28"/>
          <w:szCs w:val="28"/>
          <w:lang w:eastAsia="en-GB"/>
        </w:rPr>
        <w:t xml:space="preserve">            FIRST </w:t>
      </w:r>
      <w:r w:rsidR="00651D25" w:rsidRPr="00026BF4">
        <w:rPr>
          <w:rFonts w:ascii="Times New Roman" w:eastAsia="Times New Roman" w:hAnsi="Times New Roman" w:cs="Times New Roman"/>
          <w:b/>
          <w:sz w:val="28"/>
          <w:szCs w:val="28"/>
          <w:lang w:eastAsia="en-GB"/>
        </w:rPr>
        <w:tab/>
      </w:r>
      <w:r w:rsidR="00651D25" w:rsidRPr="00026BF4">
        <w:rPr>
          <w:rFonts w:ascii="Times New Roman" w:eastAsia="Times New Roman" w:hAnsi="Times New Roman" w:cs="Times New Roman"/>
          <w:b/>
          <w:sz w:val="28"/>
          <w:szCs w:val="28"/>
          <w:lang w:val="en-GB" w:eastAsia="en-GB"/>
        </w:rPr>
        <w:t>RESPONDENT</w:t>
      </w:r>
    </w:p>
    <w:p w14:paraId="33AFF502" w14:textId="77777777" w:rsidR="00651D25" w:rsidRDefault="00651D25"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p>
    <w:p w14:paraId="00571BCE" w14:textId="77777777" w:rsidR="00651D25" w:rsidRDefault="00833B21"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DIMAKATSO SEMELA         </w:t>
      </w:r>
      <w:r w:rsidR="00651D25">
        <w:rPr>
          <w:rFonts w:ascii="Times New Roman" w:eastAsia="Times New Roman" w:hAnsi="Times New Roman" w:cs="Times New Roman"/>
          <w:b/>
          <w:sz w:val="28"/>
          <w:szCs w:val="28"/>
          <w:lang w:val="en-GB" w:eastAsia="en-GB"/>
        </w:rPr>
        <w:t xml:space="preserve">                </w:t>
      </w:r>
      <w:r w:rsidR="00953073">
        <w:rPr>
          <w:rFonts w:ascii="Times New Roman" w:eastAsia="Times New Roman" w:hAnsi="Times New Roman" w:cs="Times New Roman"/>
          <w:b/>
          <w:sz w:val="28"/>
          <w:szCs w:val="28"/>
          <w:lang w:val="en-GB" w:eastAsia="en-GB"/>
        </w:rPr>
        <w:t xml:space="preserve">               </w:t>
      </w:r>
      <w:r w:rsidR="00651D25">
        <w:rPr>
          <w:rFonts w:ascii="Times New Roman" w:eastAsia="Times New Roman" w:hAnsi="Times New Roman" w:cs="Times New Roman"/>
          <w:b/>
          <w:sz w:val="28"/>
          <w:szCs w:val="28"/>
          <w:lang w:val="en-GB" w:eastAsia="en-GB"/>
        </w:rPr>
        <w:t>SECOND RESPONDENT</w:t>
      </w:r>
    </w:p>
    <w:p w14:paraId="28D26BA7" w14:textId="77777777" w:rsidR="00651D25" w:rsidRDefault="00651D25"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p>
    <w:p w14:paraId="2B78B9E4" w14:textId="77777777" w:rsidR="00651D25" w:rsidRDefault="00833B21"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KHENSASI MABUNDA </w:t>
      </w:r>
      <w:r w:rsidR="00953073">
        <w:rPr>
          <w:rFonts w:ascii="Times New Roman" w:eastAsia="Times New Roman" w:hAnsi="Times New Roman" w:cs="Times New Roman"/>
          <w:b/>
          <w:sz w:val="28"/>
          <w:szCs w:val="28"/>
          <w:lang w:val="en-GB" w:eastAsia="en-GB"/>
        </w:rPr>
        <w:t xml:space="preserve">   </w:t>
      </w:r>
      <w:r>
        <w:rPr>
          <w:rFonts w:ascii="Times New Roman" w:eastAsia="Times New Roman" w:hAnsi="Times New Roman" w:cs="Times New Roman"/>
          <w:b/>
          <w:sz w:val="28"/>
          <w:szCs w:val="28"/>
          <w:lang w:val="en-GB" w:eastAsia="en-GB"/>
        </w:rPr>
        <w:t xml:space="preserve">                             </w:t>
      </w:r>
      <w:r w:rsidR="00953073">
        <w:rPr>
          <w:rFonts w:ascii="Times New Roman" w:eastAsia="Times New Roman" w:hAnsi="Times New Roman" w:cs="Times New Roman"/>
          <w:b/>
          <w:sz w:val="28"/>
          <w:szCs w:val="28"/>
          <w:lang w:val="en-GB" w:eastAsia="en-GB"/>
        </w:rPr>
        <w:t xml:space="preserve">           </w:t>
      </w:r>
      <w:r w:rsidR="00651D25">
        <w:rPr>
          <w:rFonts w:ascii="Times New Roman" w:eastAsia="Times New Roman" w:hAnsi="Times New Roman" w:cs="Times New Roman"/>
          <w:b/>
          <w:sz w:val="28"/>
          <w:szCs w:val="28"/>
          <w:lang w:val="en-GB" w:eastAsia="en-GB"/>
        </w:rPr>
        <w:t>THIRD RESPONDENT</w:t>
      </w:r>
    </w:p>
    <w:p w14:paraId="518027FC" w14:textId="77777777" w:rsidR="00651D25" w:rsidRDefault="00651D25"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p>
    <w:p w14:paraId="3C8AC550" w14:textId="77777777" w:rsidR="00651D25" w:rsidRDefault="00833B21"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GEORGE NGOVENI                         </w:t>
      </w:r>
      <w:r w:rsidR="00651D25">
        <w:rPr>
          <w:rFonts w:ascii="Times New Roman" w:eastAsia="Times New Roman" w:hAnsi="Times New Roman" w:cs="Times New Roman"/>
          <w:b/>
          <w:sz w:val="28"/>
          <w:szCs w:val="28"/>
          <w:lang w:val="en-GB" w:eastAsia="en-GB"/>
        </w:rPr>
        <w:t xml:space="preserve">         </w:t>
      </w:r>
      <w:r w:rsidR="00953073">
        <w:rPr>
          <w:rFonts w:ascii="Times New Roman" w:eastAsia="Times New Roman" w:hAnsi="Times New Roman" w:cs="Times New Roman"/>
          <w:b/>
          <w:sz w:val="28"/>
          <w:szCs w:val="28"/>
          <w:lang w:val="en-GB" w:eastAsia="en-GB"/>
        </w:rPr>
        <w:t xml:space="preserve">           </w:t>
      </w:r>
      <w:r w:rsidR="00651D25">
        <w:rPr>
          <w:rFonts w:ascii="Times New Roman" w:eastAsia="Times New Roman" w:hAnsi="Times New Roman" w:cs="Times New Roman"/>
          <w:b/>
          <w:sz w:val="28"/>
          <w:szCs w:val="28"/>
          <w:lang w:val="en-GB" w:eastAsia="en-GB"/>
        </w:rPr>
        <w:t>FOURTH RESPONDENT</w:t>
      </w:r>
    </w:p>
    <w:p w14:paraId="32C074F1" w14:textId="77777777" w:rsidR="00651D25" w:rsidRDefault="00651D25"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p>
    <w:p w14:paraId="1C530417" w14:textId="77777777" w:rsidR="00651D25" w:rsidRDefault="00833B21"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FREDDY RAPAO                            </w:t>
      </w:r>
      <w:r w:rsidR="00651D25">
        <w:rPr>
          <w:rFonts w:ascii="Times New Roman" w:eastAsia="Times New Roman" w:hAnsi="Times New Roman" w:cs="Times New Roman"/>
          <w:b/>
          <w:sz w:val="28"/>
          <w:szCs w:val="28"/>
          <w:lang w:val="en-GB" w:eastAsia="en-GB"/>
        </w:rPr>
        <w:t xml:space="preserve">                </w:t>
      </w:r>
      <w:r w:rsidR="00953073">
        <w:rPr>
          <w:rFonts w:ascii="Times New Roman" w:eastAsia="Times New Roman" w:hAnsi="Times New Roman" w:cs="Times New Roman"/>
          <w:b/>
          <w:sz w:val="28"/>
          <w:szCs w:val="28"/>
          <w:lang w:val="en-GB" w:eastAsia="en-GB"/>
        </w:rPr>
        <w:t xml:space="preserve">            </w:t>
      </w:r>
      <w:r w:rsidR="00651D25">
        <w:rPr>
          <w:rFonts w:ascii="Times New Roman" w:eastAsia="Times New Roman" w:hAnsi="Times New Roman" w:cs="Times New Roman"/>
          <w:b/>
          <w:sz w:val="28"/>
          <w:szCs w:val="28"/>
          <w:lang w:val="en-GB" w:eastAsia="en-GB"/>
        </w:rPr>
        <w:t>FIFTH RESPONDENT</w:t>
      </w:r>
    </w:p>
    <w:p w14:paraId="37D0A539" w14:textId="77777777" w:rsidR="00651D25" w:rsidRDefault="00651D25"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p>
    <w:p w14:paraId="5A5F3E64" w14:textId="77777777" w:rsidR="00651D25" w:rsidRDefault="00833B21"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SYLVIA MABUNDA</w:t>
      </w:r>
      <w:r w:rsidR="00651D25">
        <w:rPr>
          <w:rFonts w:ascii="Times New Roman" w:eastAsia="Times New Roman" w:hAnsi="Times New Roman" w:cs="Times New Roman"/>
          <w:b/>
          <w:sz w:val="28"/>
          <w:szCs w:val="28"/>
          <w:lang w:val="en-GB" w:eastAsia="en-GB"/>
        </w:rPr>
        <w:t xml:space="preserve">         </w:t>
      </w:r>
      <w:r>
        <w:rPr>
          <w:rFonts w:ascii="Times New Roman" w:eastAsia="Times New Roman" w:hAnsi="Times New Roman" w:cs="Times New Roman"/>
          <w:b/>
          <w:sz w:val="28"/>
          <w:szCs w:val="28"/>
          <w:lang w:val="en-GB" w:eastAsia="en-GB"/>
        </w:rPr>
        <w:t xml:space="preserve">                  </w:t>
      </w:r>
      <w:r w:rsidR="004A1F12">
        <w:rPr>
          <w:rFonts w:ascii="Times New Roman" w:eastAsia="Times New Roman" w:hAnsi="Times New Roman" w:cs="Times New Roman"/>
          <w:b/>
          <w:sz w:val="28"/>
          <w:szCs w:val="28"/>
          <w:lang w:val="en-GB" w:eastAsia="en-GB"/>
        </w:rPr>
        <w:t xml:space="preserve">                        </w:t>
      </w:r>
      <w:r w:rsidR="00651D25">
        <w:rPr>
          <w:rFonts w:ascii="Times New Roman" w:eastAsia="Times New Roman" w:hAnsi="Times New Roman" w:cs="Times New Roman"/>
          <w:b/>
          <w:sz w:val="28"/>
          <w:szCs w:val="28"/>
          <w:lang w:val="en-GB" w:eastAsia="en-GB"/>
        </w:rPr>
        <w:t>SIXTH RESPONDENT</w:t>
      </w:r>
    </w:p>
    <w:p w14:paraId="12E9757F" w14:textId="77777777" w:rsidR="00651D25" w:rsidRDefault="00651D25"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p>
    <w:p w14:paraId="214D4395" w14:textId="77777777" w:rsidR="00833B21" w:rsidRDefault="00833B21"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UNLAWFUL OCCUPIERS OF PORTION 35</w:t>
      </w:r>
    </w:p>
    <w:p w14:paraId="2C2678AE" w14:textId="77777777" w:rsidR="00833B21" w:rsidRDefault="00833B21"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OF THE FARM WATERVAL 306, </w:t>
      </w:r>
    </w:p>
    <w:p w14:paraId="5AF084F9" w14:textId="77777777" w:rsidR="00833B21" w:rsidRDefault="00833B21"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REGISTRATION DIVISION JQ,</w:t>
      </w:r>
    </w:p>
    <w:p w14:paraId="582A3586" w14:textId="77777777" w:rsidR="00651D25" w:rsidRDefault="00833B21"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NORTH WEST PROVINCE              </w:t>
      </w:r>
      <w:r w:rsidR="00651D25">
        <w:rPr>
          <w:rFonts w:ascii="Times New Roman" w:eastAsia="Times New Roman" w:hAnsi="Times New Roman" w:cs="Times New Roman"/>
          <w:b/>
          <w:sz w:val="28"/>
          <w:szCs w:val="28"/>
          <w:lang w:val="en-GB" w:eastAsia="en-GB"/>
        </w:rPr>
        <w:t xml:space="preserve">                 SEVENTH RESPONDENT</w:t>
      </w:r>
    </w:p>
    <w:p w14:paraId="66543330" w14:textId="77777777" w:rsidR="00651D25" w:rsidRDefault="00651D25"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p>
    <w:p w14:paraId="473CACA7" w14:textId="77777777" w:rsidR="00651D25" w:rsidRDefault="00833B21"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RUSTENBURG LOCAL MUNICIPALITY</w:t>
      </w:r>
      <w:r w:rsidR="00651D25">
        <w:rPr>
          <w:rFonts w:ascii="Times New Roman" w:eastAsia="Times New Roman" w:hAnsi="Times New Roman" w:cs="Times New Roman"/>
          <w:b/>
          <w:sz w:val="28"/>
          <w:szCs w:val="28"/>
          <w:lang w:val="en-GB" w:eastAsia="en-GB"/>
        </w:rPr>
        <w:t xml:space="preserve">       </w:t>
      </w:r>
      <w:r>
        <w:rPr>
          <w:rFonts w:ascii="Times New Roman" w:eastAsia="Times New Roman" w:hAnsi="Times New Roman" w:cs="Times New Roman"/>
          <w:b/>
          <w:sz w:val="28"/>
          <w:szCs w:val="28"/>
          <w:lang w:val="en-GB" w:eastAsia="en-GB"/>
        </w:rPr>
        <w:t xml:space="preserve">  </w:t>
      </w:r>
      <w:r w:rsidR="00651D25">
        <w:rPr>
          <w:rFonts w:ascii="Times New Roman" w:eastAsia="Times New Roman" w:hAnsi="Times New Roman" w:cs="Times New Roman"/>
          <w:b/>
          <w:sz w:val="28"/>
          <w:szCs w:val="28"/>
          <w:lang w:val="en-GB" w:eastAsia="en-GB"/>
        </w:rPr>
        <w:t>EIGHTH RESPONDENT</w:t>
      </w:r>
    </w:p>
    <w:p w14:paraId="7DB851F0" w14:textId="77777777" w:rsidR="007B23A1" w:rsidRDefault="007B23A1"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p>
    <w:p w14:paraId="232C6B23" w14:textId="77777777" w:rsidR="00833B21" w:rsidRDefault="00833B21"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DPARTMENT OF RURAL DEVELOPMENT </w:t>
      </w:r>
    </w:p>
    <w:p w14:paraId="7A16D66F" w14:textId="77777777" w:rsidR="007B23A1" w:rsidRDefault="00833B21"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AND</w:t>
      </w:r>
      <w:r w:rsidR="00C26BAC">
        <w:rPr>
          <w:rFonts w:ascii="Times New Roman" w:eastAsia="Times New Roman" w:hAnsi="Times New Roman" w:cs="Times New Roman"/>
          <w:b/>
          <w:sz w:val="28"/>
          <w:szCs w:val="28"/>
          <w:lang w:val="en-GB" w:eastAsia="en-GB"/>
        </w:rPr>
        <w:t xml:space="preserve"> LAND</w:t>
      </w:r>
      <w:r>
        <w:rPr>
          <w:rFonts w:ascii="Times New Roman" w:eastAsia="Times New Roman" w:hAnsi="Times New Roman" w:cs="Times New Roman"/>
          <w:b/>
          <w:sz w:val="28"/>
          <w:szCs w:val="28"/>
          <w:lang w:val="en-GB" w:eastAsia="en-GB"/>
        </w:rPr>
        <w:t xml:space="preserve"> REFORM</w:t>
      </w:r>
      <w:r w:rsidR="007B23A1">
        <w:rPr>
          <w:rFonts w:ascii="Times New Roman" w:eastAsia="Times New Roman" w:hAnsi="Times New Roman" w:cs="Times New Roman"/>
          <w:b/>
          <w:sz w:val="28"/>
          <w:szCs w:val="28"/>
          <w:lang w:val="en-GB" w:eastAsia="en-GB"/>
        </w:rPr>
        <w:t xml:space="preserve">                             </w:t>
      </w:r>
      <w:r>
        <w:rPr>
          <w:rFonts w:ascii="Times New Roman" w:eastAsia="Times New Roman" w:hAnsi="Times New Roman" w:cs="Times New Roman"/>
          <w:b/>
          <w:sz w:val="28"/>
          <w:szCs w:val="28"/>
          <w:lang w:val="en-GB" w:eastAsia="en-GB"/>
        </w:rPr>
        <w:t xml:space="preserve">                </w:t>
      </w:r>
      <w:r w:rsidR="00C26BAC">
        <w:rPr>
          <w:rFonts w:ascii="Times New Roman" w:eastAsia="Times New Roman" w:hAnsi="Times New Roman" w:cs="Times New Roman"/>
          <w:b/>
          <w:sz w:val="28"/>
          <w:szCs w:val="28"/>
          <w:lang w:val="en-GB" w:eastAsia="en-GB"/>
        </w:rPr>
        <w:t xml:space="preserve"> </w:t>
      </w:r>
      <w:r>
        <w:rPr>
          <w:rFonts w:ascii="Times New Roman" w:eastAsia="Times New Roman" w:hAnsi="Times New Roman" w:cs="Times New Roman"/>
          <w:b/>
          <w:sz w:val="28"/>
          <w:szCs w:val="28"/>
          <w:lang w:val="en-GB" w:eastAsia="en-GB"/>
        </w:rPr>
        <w:t xml:space="preserve"> </w:t>
      </w:r>
      <w:r w:rsidR="007B23A1">
        <w:rPr>
          <w:rFonts w:ascii="Times New Roman" w:eastAsia="Times New Roman" w:hAnsi="Times New Roman" w:cs="Times New Roman"/>
          <w:b/>
          <w:sz w:val="28"/>
          <w:szCs w:val="28"/>
          <w:lang w:val="en-GB" w:eastAsia="en-GB"/>
        </w:rPr>
        <w:t>NINTH RESPONDENT</w:t>
      </w:r>
    </w:p>
    <w:p w14:paraId="592D4D6B" w14:textId="77777777" w:rsidR="007B23A1" w:rsidRDefault="007B23A1"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p>
    <w:p w14:paraId="39FFEDB2" w14:textId="77777777" w:rsidR="00833B21" w:rsidRDefault="00833B21"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DEPARTMENT OF LOCAL GOVERNMENT</w:t>
      </w:r>
    </w:p>
    <w:p w14:paraId="2A4E87C1" w14:textId="77777777" w:rsidR="000A7840" w:rsidRDefault="00833B21"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AND HUMAN SETTLEMENT</w:t>
      </w:r>
      <w:r w:rsidR="007B23A1">
        <w:rPr>
          <w:rFonts w:ascii="Times New Roman" w:eastAsia="Times New Roman" w:hAnsi="Times New Roman" w:cs="Times New Roman"/>
          <w:b/>
          <w:sz w:val="28"/>
          <w:szCs w:val="28"/>
          <w:lang w:val="en-GB" w:eastAsia="en-GB"/>
        </w:rPr>
        <w:t xml:space="preserve">       </w:t>
      </w:r>
      <w:r>
        <w:rPr>
          <w:rFonts w:ascii="Times New Roman" w:eastAsia="Times New Roman" w:hAnsi="Times New Roman" w:cs="Times New Roman"/>
          <w:b/>
          <w:sz w:val="28"/>
          <w:szCs w:val="28"/>
          <w:lang w:val="en-GB" w:eastAsia="en-GB"/>
        </w:rPr>
        <w:t xml:space="preserve">                        </w:t>
      </w:r>
      <w:r w:rsidR="007B23A1">
        <w:rPr>
          <w:rFonts w:ascii="Times New Roman" w:eastAsia="Times New Roman" w:hAnsi="Times New Roman" w:cs="Times New Roman"/>
          <w:b/>
          <w:sz w:val="28"/>
          <w:szCs w:val="28"/>
          <w:lang w:val="en-GB" w:eastAsia="en-GB"/>
        </w:rPr>
        <w:t xml:space="preserve"> TENTH RESPONDENT</w:t>
      </w:r>
    </w:p>
    <w:p w14:paraId="21BAB289" w14:textId="77777777" w:rsidR="000A7840" w:rsidRDefault="000A7840"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p>
    <w:p w14:paraId="125FE6D2" w14:textId="77777777" w:rsidR="000A7840" w:rsidRPr="000A7840" w:rsidRDefault="000A7840" w:rsidP="00651D25">
      <w:pPr>
        <w:tabs>
          <w:tab w:val="left" w:pos="720"/>
          <w:tab w:val="right" w:pos="9498"/>
        </w:tabs>
        <w:spacing w:after="0" w:line="240" w:lineRule="auto"/>
        <w:rPr>
          <w:rFonts w:ascii="Times New Roman" w:eastAsia="Times New Roman" w:hAnsi="Times New Roman" w:cs="Times New Roman"/>
          <w:sz w:val="28"/>
          <w:szCs w:val="28"/>
          <w:lang w:val="en-GB" w:eastAsia="en-GB"/>
        </w:rPr>
      </w:pPr>
      <w:r w:rsidRPr="000A7840">
        <w:rPr>
          <w:rFonts w:ascii="Times New Roman" w:eastAsia="Times New Roman" w:hAnsi="Times New Roman" w:cs="Times New Roman"/>
          <w:sz w:val="28"/>
          <w:szCs w:val="28"/>
          <w:lang w:val="en-GB" w:eastAsia="en-GB"/>
        </w:rPr>
        <w:t>together with</w:t>
      </w:r>
    </w:p>
    <w:p w14:paraId="0426D0D9" w14:textId="77777777" w:rsidR="000A7840" w:rsidRDefault="000A7840"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p>
    <w:p w14:paraId="6026BE0A" w14:textId="77777777" w:rsidR="000A7840" w:rsidRPr="000A7840" w:rsidRDefault="000A7840" w:rsidP="008A1770">
      <w:pPr>
        <w:tabs>
          <w:tab w:val="left" w:pos="720"/>
          <w:tab w:val="right" w:pos="9498"/>
        </w:tabs>
        <w:spacing w:line="240" w:lineRule="auto"/>
        <w:rPr>
          <w:rFonts w:ascii="Times New Roman" w:hAnsi="Times New Roman" w:cs="Times New Roman"/>
          <w:b/>
          <w:sz w:val="28"/>
          <w:szCs w:val="28"/>
          <w:lang w:val="en-US"/>
        </w:rPr>
      </w:pPr>
      <w:r w:rsidRPr="000A7840">
        <w:rPr>
          <w:rFonts w:ascii="Times New Roman" w:hAnsi="Times New Roman" w:cs="Times New Roman"/>
          <w:b/>
          <w:sz w:val="28"/>
          <w:szCs w:val="28"/>
          <w:lang w:val="en-US"/>
        </w:rPr>
        <w:t xml:space="preserve">UNIVERSITY OF THE FREE STATE </w:t>
      </w:r>
    </w:p>
    <w:p w14:paraId="49558217" w14:textId="77777777" w:rsidR="000A7840" w:rsidRDefault="000A7840" w:rsidP="008A1770">
      <w:pPr>
        <w:tabs>
          <w:tab w:val="left" w:pos="720"/>
          <w:tab w:val="right" w:pos="9498"/>
        </w:tabs>
        <w:spacing w:line="240" w:lineRule="auto"/>
        <w:rPr>
          <w:rFonts w:ascii="Times New Roman" w:eastAsia="Times New Roman" w:hAnsi="Times New Roman" w:cs="Times New Roman"/>
          <w:b/>
          <w:sz w:val="28"/>
          <w:szCs w:val="28"/>
          <w:lang w:val="en-GB" w:eastAsia="en-GB"/>
        </w:rPr>
      </w:pPr>
      <w:r w:rsidRPr="000A7840">
        <w:rPr>
          <w:rFonts w:ascii="Times New Roman" w:hAnsi="Times New Roman" w:cs="Times New Roman"/>
          <w:b/>
          <w:sz w:val="28"/>
          <w:szCs w:val="28"/>
          <w:lang w:val="en-US"/>
        </w:rPr>
        <w:t>LAW CLINIC                                                                      AMICUS CURIAE</w:t>
      </w:r>
    </w:p>
    <w:p w14:paraId="0CB2F15E" w14:textId="469BDF8E" w:rsidR="00651D25" w:rsidRPr="000A7840" w:rsidRDefault="00651D25" w:rsidP="008A1770">
      <w:pPr>
        <w:tabs>
          <w:tab w:val="left" w:pos="720"/>
          <w:tab w:val="right" w:pos="9498"/>
        </w:tabs>
        <w:spacing w:line="240" w:lineRule="auto"/>
        <w:rPr>
          <w:rFonts w:ascii="Times New Roman" w:eastAsia="Times New Roman" w:hAnsi="Times New Roman" w:cs="Times New Roman"/>
          <w:b/>
          <w:sz w:val="28"/>
          <w:szCs w:val="28"/>
          <w:lang w:eastAsia="en-GB"/>
        </w:rPr>
      </w:pPr>
    </w:p>
    <w:p w14:paraId="47E25EB7" w14:textId="7A88CD55" w:rsidR="00651D25" w:rsidRPr="00026BF4" w:rsidRDefault="00651D25" w:rsidP="00651D25">
      <w:pPr>
        <w:spacing w:after="0" w:line="360" w:lineRule="auto"/>
        <w:ind w:left="2160" w:hanging="2160"/>
        <w:jc w:val="both"/>
        <w:rPr>
          <w:rFonts w:ascii="Times New Roman" w:eastAsia="Times New Roman" w:hAnsi="Times New Roman" w:cs="Times New Roman"/>
          <w:b/>
          <w:bCs/>
          <w:sz w:val="28"/>
          <w:szCs w:val="28"/>
          <w:u w:val="single"/>
          <w:lang w:val="en-GB" w:eastAsia="en-GB"/>
        </w:rPr>
      </w:pPr>
      <w:r w:rsidRPr="00026BF4">
        <w:rPr>
          <w:rFonts w:ascii="Times New Roman" w:eastAsia="Times New Roman" w:hAnsi="Times New Roman" w:cs="Times New Roman"/>
          <w:b/>
          <w:bCs/>
          <w:sz w:val="28"/>
          <w:szCs w:val="28"/>
          <w:lang w:val="en-GB" w:eastAsia="en-GB"/>
        </w:rPr>
        <w:t>Neutral citation:</w:t>
      </w:r>
      <w:r w:rsidRPr="00026BF4">
        <w:rPr>
          <w:rFonts w:ascii="Times New Roman" w:eastAsia="Times New Roman" w:hAnsi="Times New Roman" w:cs="Times New Roman"/>
          <w:b/>
          <w:bCs/>
          <w:sz w:val="28"/>
          <w:szCs w:val="28"/>
          <w:lang w:val="en-GB" w:eastAsia="en-GB"/>
        </w:rPr>
        <w:tab/>
      </w:r>
      <w:proofErr w:type="spellStart"/>
      <w:r w:rsidR="00154A7B">
        <w:rPr>
          <w:rFonts w:ascii="Times New Roman" w:eastAsia="Times New Roman" w:hAnsi="Times New Roman" w:cs="Times New Roman"/>
          <w:i/>
          <w:iCs/>
          <w:sz w:val="28"/>
          <w:szCs w:val="28"/>
          <w:lang w:eastAsia="en-GB"/>
        </w:rPr>
        <w:t>Frannero</w:t>
      </w:r>
      <w:proofErr w:type="spellEnd"/>
      <w:r w:rsidR="00154A7B">
        <w:rPr>
          <w:rFonts w:ascii="Times New Roman" w:eastAsia="Times New Roman" w:hAnsi="Times New Roman" w:cs="Times New Roman"/>
          <w:i/>
          <w:iCs/>
          <w:sz w:val="28"/>
          <w:szCs w:val="28"/>
          <w:lang w:eastAsia="en-GB"/>
        </w:rPr>
        <w:t xml:space="preserve"> Pro</w:t>
      </w:r>
      <w:r w:rsidR="00614212">
        <w:rPr>
          <w:rFonts w:ascii="Times New Roman" w:eastAsia="Times New Roman" w:hAnsi="Times New Roman" w:cs="Times New Roman"/>
          <w:i/>
          <w:iCs/>
          <w:sz w:val="28"/>
          <w:szCs w:val="28"/>
          <w:lang w:eastAsia="en-GB"/>
        </w:rPr>
        <w:t>perty Investments 202 (Pty) Ltd</w:t>
      </w:r>
      <w:r>
        <w:rPr>
          <w:rFonts w:ascii="Times New Roman" w:eastAsia="Times New Roman" w:hAnsi="Times New Roman" w:cs="Times New Roman"/>
          <w:i/>
          <w:iCs/>
          <w:sz w:val="28"/>
          <w:szCs w:val="28"/>
          <w:lang w:eastAsia="en-GB"/>
        </w:rPr>
        <w:t xml:space="preserve"> </w:t>
      </w:r>
      <w:r w:rsidRPr="00026BF4">
        <w:rPr>
          <w:rFonts w:ascii="Times New Roman" w:eastAsia="Times New Roman" w:hAnsi="Times New Roman" w:cs="Times New Roman"/>
          <w:bCs/>
          <w:i/>
          <w:iCs/>
          <w:sz w:val="28"/>
          <w:szCs w:val="28"/>
          <w:lang w:val="en-GB" w:eastAsia="en-GB"/>
        </w:rPr>
        <w:t xml:space="preserve">v </w:t>
      </w:r>
      <w:r w:rsidR="00154A7B">
        <w:rPr>
          <w:rFonts w:ascii="Times New Roman" w:eastAsia="Times New Roman" w:hAnsi="Times New Roman" w:cs="Times New Roman"/>
          <w:bCs/>
          <w:i/>
          <w:iCs/>
          <w:sz w:val="28"/>
          <w:szCs w:val="28"/>
          <w:lang w:val="en-GB" w:eastAsia="en-GB"/>
        </w:rPr>
        <w:t xml:space="preserve">Clement </w:t>
      </w:r>
      <w:proofErr w:type="spellStart"/>
      <w:r w:rsidR="00154A7B">
        <w:rPr>
          <w:rFonts w:ascii="Times New Roman" w:eastAsia="Times New Roman" w:hAnsi="Times New Roman" w:cs="Times New Roman"/>
          <w:bCs/>
          <w:i/>
          <w:iCs/>
          <w:sz w:val="28"/>
          <w:szCs w:val="28"/>
          <w:lang w:val="en-GB" w:eastAsia="en-GB"/>
        </w:rPr>
        <w:t>Phuti</w:t>
      </w:r>
      <w:proofErr w:type="spellEnd"/>
      <w:r w:rsidR="00154A7B">
        <w:rPr>
          <w:rFonts w:ascii="Times New Roman" w:eastAsia="Times New Roman" w:hAnsi="Times New Roman" w:cs="Times New Roman"/>
          <w:bCs/>
          <w:i/>
          <w:iCs/>
          <w:sz w:val="28"/>
          <w:szCs w:val="28"/>
          <w:lang w:val="en-GB" w:eastAsia="en-GB"/>
        </w:rPr>
        <w:t xml:space="preserve"> </w:t>
      </w:r>
      <w:proofErr w:type="spellStart"/>
      <w:r w:rsidR="00154A7B">
        <w:rPr>
          <w:rFonts w:ascii="Times New Roman" w:eastAsia="Times New Roman" w:hAnsi="Times New Roman" w:cs="Times New Roman"/>
          <w:bCs/>
          <w:i/>
          <w:iCs/>
          <w:sz w:val="28"/>
          <w:szCs w:val="28"/>
          <w:lang w:val="en-GB" w:eastAsia="en-GB"/>
        </w:rPr>
        <w:t>Selapa</w:t>
      </w:r>
      <w:proofErr w:type="spellEnd"/>
      <w:r w:rsidR="007B23A1">
        <w:rPr>
          <w:rFonts w:ascii="Times New Roman" w:eastAsia="Times New Roman" w:hAnsi="Times New Roman" w:cs="Times New Roman"/>
          <w:bCs/>
          <w:i/>
          <w:iCs/>
          <w:sz w:val="28"/>
          <w:szCs w:val="28"/>
          <w:lang w:val="en-GB" w:eastAsia="en-GB"/>
        </w:rPr>
        <w:t xml:space="preserve"> </w:t>
      </w:r>
      <w:r>
        <w:rPr>
          <w:rFonts w:ascii="Times New Roman" w:eastAsia="Times New Roman" w:hAnsi="Times New Roman" w:cs="Times New Roman"/>
          <w:bCs/>
          <w:i/>
          <w:iCs/>
          <w:sz w:val="28"/>
          <w:szCs w:val="28"/>
          <w:lang w:val="en-GB" w:eastAsia="en-GB"/>
        </w:rPr>
        <w:t>and Others</w:t>
      </w:r>
      <w:r w:rsidRPr="00026BF4">
        <w:rPr>
          <w:rFonts w:ascii="Times New Roman" w:eastAsia="Times New Roman" w:hAnsi="Times New Roman" w:cs="Times New Roman"/>
          <w:bCs/>
          <w:i/>
          <w:sz w:val="28"/>
          <w:szCs w:val="28"/>
          <w:lang w:val="en-GB" w:eastAsia="en-GB"/>
        </w:rPr>
        <w:t xml:space="preserve"> </w:t>
      </w:r>
      <w:r w:rsidR="00154A7B">
        <w:rPr>
          <w:rFonts w:ascii="Times New Roman" w:eastAsia="Times New Roman" w:hAnsi="Times New Roman" w:cs="Times New Roman"/>
          <w:bCs/>
          <w:sz w:val="28"/>
          <w:szCs w:val="28"/>
          <w:lang w:val="en-GB" w:eastAsia="en-GB"/>
        </w:rPr>
        <w:t>(case no 222</w:t>
      </w:r>
      <w:r w:rsidRPr="00026BF4">
        <w:rPr>
          <w:rFonts w:ascii="Times New Roman" w:eastAsia="Times New Roman" w:hAnsi="Times New Roman" w:cs="Times New Roman"/>
          <w:bCs/>
          <w:sz w:val="28"/>
          <w:szCs w:val="28"/>
          <w:lang w:val="en-GB" w:eastAsia="en-GB"/>
        </w:rPr>
        <w:t>/2020)</w:t>
      </w:r>
      <w:r w:rsidRPr="00026BF4">
        <w:rPr>
          <w:rFonts w:ascii="Times New Roman" w:eastAsia="Times New Roman" w:hAnsi="Times New Roman" w:cs="Times New Roman"/>
          <w:bCs/>
          <w:i/>
          <w:sz w:val="28"/>
          <w:szCs w:val="28"/>
          <w:lang w:val="en-GB" w:eastAsia="en-GB"/>
        </w:rPr>
        <w:t xml:space="preserve"> </w:t>
      </w:r>
      <w:r w:rsidR="00AC6D37">
        <w:rPr>
          <w:rFonts w:ascii="Times New Roman" w:eastAsia="Times New Roman" w:hAnsi="Times New Roman" w:cs="Times New Roman"/>
          <w:bCs/>
          <w:sz w:val="28"/>
          <w:szCs w:val="28"/>
          <w:lang w:val="en-GB" w:eastAsia="en-GB"/>
        </w:rPr>
        <w:t>[2022</w:t>
      </w:r>
      <w:r w:rsidRPr="00026BF4">
        <w:rPr>
          <w:rFonts w:ascii="Times New Roman" w:eastAsia="Times New Roman" w:hAnsi="Times New Roman" w:cs="Times New Roman"/>
          <w:bCs/>
          <w:sz w:val="28"/>
          <w:szCs w:val="28"/>
          <w:lang w:val="en-GB" w:eastAsia="en-GB"/>
        </w:rPr>
        <w:t>] ZASCA</w:t>
      </w:r>
      <w:r w:rsidRPr="00026BF4">
        <w:rPr>
          <w:rFonts w:ascii="Times New Roman" w:eastAsia="Times New Roman" w:hAnsi="Times New Roman" w:cs="Times New Roman"/>
          <w:bCs/>
          <w:i/>
          <w:sz w:val="28"/>
          <w:szCs w:val="28"/>
          <w:lang w:val="en-GB" w:eastAsia="en-GB"/>
        </w:rPr>
        <w:t xml:space="preserve"> </w:t>
      </w:r>
      <w:r w:rsidR="00AC6D37">
        <w:rPr>
          <w:rFonts w:ascii="Times New Roman" w:eastAsia="Times New Roman" w:hAnsi="Times New Roman" w:cs="Times New Roman"/>
          <w:bCs/>
          <w:sz w:val="28"/>
          <w:szCs w:val="28"/>
          <w:lang w:eastAsia="en-GB"/>
        </w:rPr>
        <w:t>61</w:t>
      </w:r>
      <w:r w:rsidRPr="00026BF4">
        <w:rPr>
          <w:rFonts w:ascii="Times New Roman" w:eastAsia="Times New Roman" w:hAnsi="Times New Roman" w:cs="Times New Roman"/>
          <w:bCs/>
          <w:sz w:val="28"/>
          <w:szCs w:val="28"/>
          <w:lang w:val="en-GB" w:eastAsia="en-GB"/>
        </w:rPr>
        <w:t xml:space="preserve"> (</w:t>
      </w:r>
      <w:r w:rsidR="0072145A">
        <w:rPr>
          <w:rFonts w:ascii="Times New Roman" w:eastAsia="Times New Roman" w:hAnsi="Times New Roman" w:cs="Times New Roman"/>
          <w:bCs/>
          <w:sz w:val="28"/>
          <w:szCs w:val="28"/>
          <w:lang w:val="en-GB" w:eastAsia="en-GB"/>
        </w:rPr>
        <w:t>29 April</w:t>
      </w:r>
      <w:r w:rsidR="00154A7B">
        <w:rPr>
          <w:rFonts w:ascii="Times New Roman" w:eastAsia="Times New Roman" w:hAnsi="Times New Roman" w:cs="Times New Roman"/>
          <w:bCs/>
          <w:sz w:val="28"/>
          <w:szCs w:val="28"/>
          <w:lang w:eastAsia="en-GB"/>
        </w:rPr>
        <w:t xml:space="preserve"> </w:t>
      </w:r>
      <w:r w:rsidR="00154A7B">
        <w:rPr>
          <w:rFonts w:ascii="Times New Roman" w:eastAsia="Times New Roman" w:hAnsi="Times New Roman" w:cs="Times New Roman"/>
          <w:bCs/>
          <w:sz w:val="28"/>
          <w:szCs w:val="28"/>
          <w:lang w:val="en-GB" w:eastAsia="en-GB"/>
        </w:rPr>
        <w:t>2022</w:t>
      </w:r>
      <w:r w:rsidRPr="00026BF4">
        <w:rPr>
          <w:rFonts w:ascii="Times New Roman" w:eastAsia="Times New Roman" w:hAnsi="Times New Roman" w:cs="Times New Roman"/>
          <w:bCs/>
          <w:sz w:val="28"/>
          <w:szCs w:val="28"/>
          <w:lang w:val="en-GB" w:eastAsia="en-GB"/>
        </w:rPr>
        <w:t>)</w:t>
      </w:r>
      <w:r w:rsidRPr="00026BF4">
        <w:rPr>
          <w:rFonts w:ascii="Times New Roman" w:eastAsia="Times New Roman" w:hAnsi="Times New Roman" w:cs="Times New Roman"/>
          <w:b/>
          <w:bCs/>
          <w:sz w:val="28"/>
          <w:szCs w:val="28"/>
          <w:u w:val="single"/>
          <w:lang w:val="en-GB" w:eastAsia="en-GB"/>
        </w:rPr>
        <w:t xml:space="preserve"> </w:t>
      </w:r>
    </w:p>
    <w:p w14:paraId="52587BD4" w14:textId="3ED05663" w:rsidR="00651D25" w:rsidRPr="00026BF4" w:rsidRDefault="00651D25" w:rsidP="00651D25">
      <w:pPr>
        <w:spacing w:after="0" w:line="360" w:lineRule="auto"/>
        <w:ind w:left="2160" w:hanging="2160"/>
        <w:jc w:val="both"/>
        <w:rPr>
          <w:rFonts w:ascii="Times New Roman" w:eastAsia="Times New Roman" w:hAnsi="Times New Roman" w:cs="Times New Roman"/>
          <w:b/>
          <w:bCs/>
          <w:sz w:val="28"/>
          <w:szCs w:val="28"/>
          <w:u w:val="single"/>
          <w:lang w:val="en-GB" w:eastAsia="en-GB"/>
        </w:rPr>
      </w:pPr>
      <w:r w:rsidRPr="00026BF4">
        <w:rPr>
          <w:rFonts w:ascii="Times New Roman" w:eastAsia="Times New Roman" w:hAnsi="Times New Roman" w:cs="Times New Roman"/>
          <w:b/>
          <w:bCs/>
          <w:sz w:val="28"/>
          <w:szCs w:val="28"/>
          <w:lang w:val="en-GB" w:eastAsia="en-GB"/>
        </w:rPr>
        <w:t>Coram:</w:t>
      </w:r>
      <w:r w:rsidRPr="00026BF4">
        <w:rPr>
          <w:rFonts w:ascii="Times New Roman" w:eastAsia="Times New Roman" w:hAnsi="Times New Roman" w:cs="Times New Roman"/>
          <w:b/>
          <w:bCs/>
          <w:sz w:val="28"/>
          <w:szCs w:val="28"/>
          <w:lang w:val="en-GB" w:eastAsia="en-GB"/>
        </w:rPr>
        <w:tab/>
      </w:r>
      <w:r w:rsidR="00EB75AF">
        <w:rPr>
          <w:rFonts w:ascii="Times New Roman" w:eastAsia="Times New Roman" w:hAnsi="Times New Roman" w:cs="Times New Roman"/>
          <w:bCs/>
          <w:sz w:val="28"/>
          <w:szCs w:val="28"/>
          <w:lang w:val="en-GB" w:eastAsia="en-GB"/>
        </w:rPr>
        <w:t>DAMBUZA and MOTHLE JJA and</w:t>
      </w:r>
      <w:r w:rsidR="00154A7B">
        <w:rPr>
          <w:rFonts w:ascii="Times New Roman" w:eastAsia="Times New Roman" w:hAnsi="Times New Roman" w:cs="Times New Roman"/>
          <w:bCs/>
          <w:sz w:val="28"/>
          <w:szCs w:val="28"/>
          <w:lang w:val="en-GB" w:eastAsia="en-GB"/>
        </w:rPr>
        <w:t xml:space="preserve"> MEYER</w:t>
      </w:r>
      <w:r>
        <w:rPr>
          <w:rFonts w:ascii="Times New Roman" w:eastAsia="Times New Roman" w:hAnsi="Times New Roman" w:cs="Times New Roman"/>
          <w:bCs/>
          <w:sz w:val="28"/>
          <w:szCs w:val="28"/>
          <w:lang w:val="en-GB" w:eastAsia="en-GB"/>
        </w:rPr>
        <w:t>,</w:t>
      </w:r>
      <w:r w:rsidR="00154A7B">
        <w:rPr>
          <w:rFonts w:ascii="Times New Roman" w:eastAsia="Times New Roman" w:hAnsi="Times New Roman" w:cs="Times New Roman"/>
          <w:bCs/>
          <w:sz w:val="28"/>
          <w:szCs w:val="28"/>
          <w:lang w:val="en-GB" w:eastAsia="en-GB"/>
        </w:rPr>
        <w:t xml:space="preserve"> SMITH and WEINER</w:t>
      </w:r>
      <w:r w:rsidR="007B23A1">
        <w:rPr>
          <w:rFonts w:ascii="Times New Roman" w:eastAsia="Times New Roman" w:hAnsi="Times New Roman" w:cs="Times New Roman"/>
          <w:bCs/>
          <w:sz w:val="28"/>
          <w:szCs w:val="28"/>
          <w:lang w:val="en-GB" w:eastAsia="en-GB"/>
        </w:rPr>
        <w:t xml:space="preserve"> </w:t>
      </w:r>
      <w:r w:rsidR="00154A7B">
        <w:rPr>
          <w:rFonts w:ascii="Times New Roman" w:eastAsia="Times New Roman" w:hAnsi="Times New Roman" w:cs="Times New Roman"/>
          <w:bCs/>
          <w:sz w:val="28"/>
          <w:szCs w:val="28"/>
          <w:lang w:val="en-GB" w:eastAsia="en-GB"/>
        </w:rPr>
        <w:t>A</w:t>
      </w:r>
      <w:r w:rsidRPr="00026BF4">
        <w:rPr>
          <w:rFonts w:ascii="Times New Roman" w:eastAsia="Times New Roman" w:hAnsi="Times New Roman" w:cs="Times New Roman"/>
          <w:bCs/>
          <w:sz w:val="28"/>
          <w:szCs w:val="28"/>
          <w:lang w:val="en-GB" w:eastAsia="en-GB"/>
        </w:rPr>
        <w:t>JJA</w:t>
      </w:r>
    </w:p>
    <w:p w14:paraId="27935CB1" w14:textId="035017C6" w:rsidR="00651D25" w:rsidRPr="00026BF4" w:rsidRDefault="00651D25" w:rsidP="00651D25">
      <w:pPr>
        <w:spacing w:after="0" w:line="360" w:lineRule="auto"/>
        <w:jc w:val="both"/>
        <w:rPr>
          <w:rFonts w:ascii="Times New Roman" w:eastAsia="Times New Roman" w:hAnsi="Times New Roman" w:cs="Times New Roman"/>
          <w:b/>
          <w:bCs/>
          <w:sz w:val="28"/>
          <w:szCs w:val="28"/>
          <w:lang w:val="en-GB" w:eastAsia="en-GB"/>
        </w:rPr>
      </w:pPr>
      <w:r w:rsidRPr="00026BF4">
        <w:rPr>
          <w:rFonts w:ascii="Times New Roman" w:eastAsia="Times New Roman" w:hAnsi="Times New Roman" w:cs="Times New Roman"/>
          <w:b/>
          <w:bCs/>
          <w:sz w:val="28"/>
          <w:szCs w:val="28"/>
          <w:lang w:val="en-GB" w:eastAsia="en-GB"/>
        </w:rPr>
        <w:t>Heard:</w:t>
      </w:r>
      <w:r w:rsidRPr="00026BF4">
        <w:rPr>
          <w:rFonts w:ascii="Times New Roman" w:eastAsia="Times New Roman" w:hAnsi="Times New Roman" w:cs="Times New Roman"/>
          <w:b/>
          <w:bCs/>
          <w:sz w:val="28"/>
          <w:szCs w:val="28"/>
          <w:lang w:val="en-GB" w:eastAsia="en-GB"/>
        </w:rPr>
        <w:tab/>
      </w:r>
      <w:r w:rsidRPr="00026BF4">
        <w:rPr>
          <w:rFonts w:ascii="Times New Roman" w:eastAsia="Times New Roman" w:hAnsi="Times New Roman" w:cs="Times New Roman"/>
          <w:b/>
          <w:bCs/>
          <w:sz w:val="28"/>
          <w:szCs w:val="28"/>
          <w:lang w:val="en-GB" w:eastAsia="en-GB"/>
        </w:rPr>
        <w:tab/>
      </w:r>
      <w:r w:rsidR="00C4645D">
        <w:rPr>
          <w:rFonts w:ascii="Times New Roman" w:eastAsia="Times New Roman" w:hAnsi="Times New Roman" w:cs="Times New Roman"/>
          <w:bCs/>
          <w:sz w:val="28"/>
          <w:szCs w:val="28"/>
          <w:lang w:val="en-GB" w:eastAsia="en-GB"/>
        </w:rPr>
        <w:t>30</w:t>
      </w:r>
      <w:r w:rsidR="007B23A1">
        <w:rPr>
          <w:rFonts w:ascii="Times New Roman" w:eastAsia="Times New Roman" w:hAnsi="Times New Roman" w:cs="Times New Roman"/>
          <w:bCs/>
          <w:sz w:val="28"/>
          <w:szCs w:val="28"/>
          <w:lang w:val="en-GB" w:eastAsia="en-GB"/>
        </w:rPr>
        <w:t xml:space="preserve"> November</w:t>
      </w:r>
      <w:r w:rsidRPr="00026BF4">
        <w:rPr>
          <w:rFonts w:ascii="Times New Roman" w:eastAsia="Times New Roman" w:hAnsi="Times New Roman" w:cs="Times New Roman"/>
          <w:bCs/>
          <w:sz w:val="28"/>
          <w:szCs w:val="28"/>
          <w:lang w:val="en-GB" w:eastAsia="en-GB"/>
        </w:rPr>
        <w:t xml:space="preserve"> 2021</w:t>
      </w:r>
    </w:p>
    <w:p w14:paraId="5B57C29F" w14:textId="3938FF9D" w:rsidR="00651D25" w:rsidRPr="00026BF4" w:rsidRDefault="00651D25" w:rsidP="00651D25">
      <w:pPr>
        <w:spacing w:after="0" w:line="360" w:lineRule="auto"/>
        <w:ind w:left="2160" w:hanging="2160"/>
        <w:jc w:val="both"/>
        <w:outlineLvl w:val="0"/>
        <w:rPr>
          <w:rFonts w:ascii="Times New Roman" w:eastAsia="Times New Roman" w:hAnsi="Times New Roman" w:cs="Times New Roman"/>
          <w:sz w:val="28"/>
          <w:szCs w:val="28"/>
          <w:lang w:val="en-US" w:eastAsia="en-ZA"/>
        </w:rPr>
      </w:pPr>
      <w:r w:rsidRPr="00026BF4">
        <w:rPr>
          <w:rFonts w:ascii="Times New Roman" w:eastAsia="Times New Roman" w:hAnsi="Times New Roman" w:cs="Times New Roman"/>
          <w:b/>
          <w:bCs/>
          <w:sz w:val="28"/>
          <w:szCs w:val="28"/>
          <w:lang w:val="en-GB" w:eastAsia="en-GB"/>
        </w:rPr>
        <w:t>Delivered:</w:t>
      </w:r>
      <w:r w:rsidR="002A4D7A">
        <w:rPr>
          <w:rFonts w:ascii="Times New Roman" w:eastAsia="Times New Roman" w:hAnsi="Times New Roman" w:cs="Times New Roman"/>
          <w:b/>
          <w:bCs/>
          <w:sz w:val="28"/>
          <w:szCs w:val="28"/>
          <w:lang w:val="en-GB" w:eastAsia="en-GB"/>
        </w:rPr>
        <w:tab/>
      </w:r>
      <w:r w:rsidRPr="00026BF4">
        <w:rPr>
          <w:rFonts w:ascii="Times New Roman" w:eastAsia="Times New Roman" w:hAnsi="Times New Roman" w:cs="Times New Roman"/>
          <w:bCs/>
          <w:sz w:val="28"/>
          <w:szCs w:val="28"/>
          <w:lang w:val="en-GB" w:eastAsia="en-GB"/>
        </w:rPr>
        <w:t>Th</w:t>
      </w:r>
      <w:r w:rsidRPr="00026BF4">
        <w:rPr>
          <w:rFonts w:ascii="Times New Roman" w:eastAsia="Times New Roman" w:hAnsi="Times New Roman" w:cs="Times New Roman"/>
          <w:sz w:val="28"/>
          <w:szCs w:val="28"/>
          <w:lang w:val="en-GB" w:eastAsia="en-ZA"/>
        </w:rPr>
        <w:t>is judgment was handed down electronically by circulation to the parties' representatives by email, publication on the Supreme Court of Appeal website and release to SAFLII. The date and time for hand-down is deemed to be 10h00 on</w:t>
      </w:r>
      <w:r w:rsidR="004653AE">
        <w:rPr>
          <w:rFonts w:ascii="Times New Roman" w:eastAsia="Times New Roman" w:hAnsi="Times New Roman" w:cs="Times New Roman"/>
          <w:sz w:val="28"/>
          <w:szCs w:val="28"/>
          <w:lang w:val="en-US" w:eastAsia="en-ZA"/>
        </w:rPr>
        <w:t xml:space="preserve"> 29 April</w:t>
      </w:r>
      <w:r w:rsidR="004653AE">
        <w:rPr>
          <w:rFonts w:ascii="Times New Roman" w:eastAsia="Times New Roman" w:hAnsi="Times New Roman" w:cs="Times New Roman"/>
          <w:sz w:val="28"/>
          <w:szCs w:val="28"/>
          <w:lang w:val="en-GB" w:eastAsia="en-ZA"/>
        </w:rPr>
        <w:t xml:space="preserve"> 2022</w:t>
      </w:r>
      <w:r w:rsidRPr="00026BF4">
        <w:rPr>
          <w:rFonts w:ascii="Times New Roman" w:eastAsia="Times New Roman" w:hAnsi="Times New Roman" w:cs="Times New Roman"/>
          <w:sz w:val="28"/>
          <w:szCs w:val="28"/>
          <w:lang w:val="en-GB" w:eastAsia="en-ZA"/>
        </w:rPr>
        <w:t>.</w:t>
      </w:r>
    </w:p>
    <w:p w14:paraId="78330F30" w14:textId="3F93B767" w:rsidR="00180C6C" w:rsidRPr="00026BF4" w:rsidRDefault="00651D25" w:rsidP="00180C6C">
      <w:pPr>
        <w:spacing w:before="120" w:after="0" w:line="360" w:lineRule="auto"/>
        <w:jc w:val="both"/>
        <w:rPr>
          <w:rFonts w:ascii="Times New Roman" w:eastAsia="Times New Roman" w:hAnsi="Times New Roman" w:cs="Times New Roman"/>
          <w:sz w:val="28"/>
          <w:szCs w:val="28"/>
          <w:lang w:eastAsia="en-GB"/>
        </w:rPr>
      </w:pPr>
      <w:r w:rsidRPr="00026BF4">
        <w:rPr>
          <w:rFonts w:ascii="Times New Roman" w:eastAsia="Times New Roman" w:hAnsi="Times New Roman" w:cs="Times New Roman"/>
          <w:b/>
          <w:sz w:val="28"/>
          <w:szCs w:val="28"/>
          <w:lang w:eastAsia="en-GB"/>
        </w:rPr>
        <w:t>Summary:</w:t>
      </w:r>
      <w:r w:rsidR="002A4D7A">
        <w:rPr>
          <w:rFonts w:ascii="Times New Roman" w:eastAsia="Times New Roman" w:hAnsi="Times New Roman" w:cs="Times New Roman"/>
          <w:b/>
          <w:sz w:val="28"/>
          <w:szCs w:val="28"/>
          <w:lang w:eastAsia="en-GB"/>
        </w:rPr>
        <w:tab/>
      </w:r>
      <w:r w:rsidR="002A4D7A">
        <w:rPr>
          <w:rFonts w:ascii="Times New Roman" w:eastAsia="Times New Roman" w:hAnsi="Times New Roman" w:cs="Times New Roman"/>
          <w:b/>
          <w:sz w:val="28"/>
          <w:szCs w:val="28"/>
          <w:lang w:eastAsia="en-GB"/>
        </w:rPr>
        <w:tab/>
      </w:r>
      <w:r w:rsidR="00180C6C">
        <w:rPr>
          <w:rFonts w:ascii="Times New Roman" w:eastAsia="Times New Roman" w:hAnsi="Times New Roman" w:cs="Times New Roman"/>
          <w:sz w:val="28"/>
          <w:szCs w:val="28"/>
          <w:lang w:eastAsia="en-GB"/>
        </w:rPr>
        <w:t>Land tenure</w:t>
      </w:r>
      <w:r w:rsidR="00180C6C">
        <w:rPr>
          <w:rFonts w:ascii="Times New Roman" w:eastAsia="Times New Roman" w:hAnsi="Times New Roman" w:cs="Times New Roman"/>
          <w:b/>
          <w:sz w:val="28"/>
          <w:szCs w:val="28"/>
          <w:lang w:eastAsia="en-GB"/>
        </w:rPr>
        <w:t xml:space="preserve"> - </w:t>
      </w:r>
      <w:r w:rsidR="00180C6C">
        <w:rPr>
          <w:rFonts w:ascii="Times New Roman" w:eastAsia="Times New Roman" w:hAnsi="Times New Roman" w:cs="Times New Roman"/>
          <w:sz w:val="28"/>
          <w:szCs w:val="28"/>
          <w:lang w:eastAsia="en-GB"/>
        </w:rPr>
        <w:t>Extension of Security of Tenure Act 62 of 1997 – onus to prove application of – the party who invokes the Act bears the onus – sufficient evidence must be tendered</w:t>
      </w:r>
      <w:r w:rsidR="00180C6C" w:rsidRPr="00361B47">
        <w:rPr>
          <w:rFonts w:ascii="Times New Roman" w:eastAsia="Times New Roman" w:hAnsi="Times New Roman" w:cs="Times New Roman"/>
          <w:sz w:val="28"/>
          <w:szCs w:val="28"/>
          <w:lang w:eastAsia="en-GB"/>
        </w:rPr>
        <w:t xml:space="preserve">.  </w:t>
      </w:r>
    </w:p>
    <w:p w14:paraId="50D2432C" w14:textId="09A6C5DE" w:rsidR="00651D25" w:rsidRPr="00026BF4" w:rsidRDefault="00651D25" w:rsidP="00651D25">
      <w:pPr>
        <w:spacing w:before="120" w:after="0" w:line="360" w:lineRule="auto"/>
        <w:jc w:val="both"/>
        <w:rPr>
          <w:rFonts w:ascii="Times New Roman" w:eastAsia="Times New Roman" w:hAnsi="Times New Roman" w:cs="Times New Roman"/>
          <w:sz w:val="28"/>
          <w:szCs w:val="28"/>
          <w:lang w:eastAsia="en-GB"/>
        </w:rPr>
      </w:pPr>
    </w:p>
    <w:p w14:paraId="2D67E107" w14:textId="77777777" w:rsidR="00651D25" w:rsidRDefault="00651D25" w:rsidP="00651D25">
      <w:pPr>
        <w:spacing w:line="360" w:lineRule="auto"/>
        <w:jc w:val="both"/>
        <w:rPr>
          <w:rFonts w:ascii="Times New Roman" w:hAnsi="Times New Roman" w:cs="Times New Roman"/>
          <w:sz w:val="32"/>
          <w:szCs w:val="32"/>
        </w:rPr>
      </w:pPr>
    </w:p>
    <w:p w14:paraId="05308E8E" w14:textId="77777777" w:rsidR="00651D25" w:rsidRDefault="00651D25" w:rsidP="00651D25">
      <w:pPr>
        <w:spacing w:line="360" w:lineRule="auto"/>
        <w:jc w:val="both"/>
        <w:rPr>
          <w:rFonts w:ascii="Times New Roman" w:hAnsi="Times New Roman" w:cs="Times New Roman"/>
          <w:sz w:val="32"/>
          <w:szCs w:val="32"/>
        </w:rPr>
      </w:pPr>
    </w:p>
    <w:p w14:paraId="32EE86BE" w14:textId="77777777" w:rsidR="005436CE" w:rsidRDefault="005436CE" w:rsidP="00651D25">
      <w:pPr>
        <w:spacing w:line="360" w:lineRule="auto"/>
        <w:jc w:val="both"/>
        <w:rPr>
          <w:rFonts w:ascii="Times New Roman" w:hAnsi="Times New Roman" w:cs="Times New Roman"/>
          <w:sz w:val="32"/>
          <w:szCs w:val="32"/>
        </w:rPr>
      </w:pPr>
    </w:p>
    <w:p w14:paraId="208A3748" w14:textId="77777777" w:rsidR="002A4D7A" w:rsidRDefault="002A4D7A" w:rsidP="00651D25">
      <w:pPr>
        <w:spacing w:line="360" w:lineRule="auto"/>
        <w:jc w:val="both"/>
        <w:rPr>
          <w:rFonts w:ascii="Times New Roman" w:hAnsi="Times New Roman" w:cs="Times New Roman"/>
          <w:sz w:val="32"/>
          <w:szCs w:val="32"/>
        </w:rPr>
      </w:pPr>
    </w:p>
    <w:p w14:paraId="03B3F1E1" w14:textId="77777777" w:rsidR="00651D25" w:rsidRDefault="006E56B8"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lastRenderedPageBreak/>
        <w:pict w14:anchorId="683AED15">
          <v:rect id="_x0000_i1025" alt="" style="width:451.3pt;height:1.5pt;mso-width-percent:0;mso-height-percent:0;mso-width-percent:0;mso-height-percent:0" o:hralign="center" o:hrstd="t" o:hrnoshade="t" o:hr="t" fillcolor="black [3213]" stroked="f"/>
        </w:pict>
      </w:r>
    </w:p>
    <w:p w14:paraId="295309D3" w14:textId="77777777" w:rsidR="00651D25" w:rsidRDefault="00651D25" w:rsidP="00651D25">
      <w:pPr>
        <w:shd w:val="clear" w:color="auto" w:fill="FFFFFF"/>
        <w:tabs>
          <w:tab w:val="left" w:pos="900"/>
        </w:tabs>
        <w:spacing w:before="120" w:after="0" w:line="36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ORDER</w:t>
      </w:r>
    </w:p>
    <w:p w14:paraId="71ACA942" w14:textId="77777777" w:rsidR="00651D25" w:rsidRDefault="006E56B8"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37A62C7A">
          <v:rect id="_x0000_i1026" alt="" style="width:451.3pt;height:1.5pt;mso-width-percent:0;mso-height-percent:0;mso-width-percent:0;mso-height-percent:0" o:hralign="center" o:hrstd="t" o:hrnoshade="t" o:hr="t" fillcolor="black [3213]" stroked="f"/>
        </w:pict>
      </w:r>
    </w:p>
    <w:p w14:paraId="07E63F5E" w14:textId="77777777" w:rsidR="00651D25" w:rsidRDefault="00651D25" w:rsidP="0023314A">
      <w:pPr>
        <w:shd w:val="clear" w:color="auto" w:fill="FFFFFF"/>
        <w:tabs>
          <w:tab w:val="left" w:pos="900"/>
        </w:tabs>
        <w:spacing w:before="240" w:line="360" w:lineRule="auto"/>
        <w:jc w:val="both"/>
        <w:rPr>
          <w:rFonts w:ascii="Times New Roman" w:eastAsia="Times New Roman" w:hAnsi="Times New Roman" w:cs="Times New Roman"/>
          <w:bCs/>
          <w:sz w:val="28"/>
          <w:szCs w:val="28"/>
          <w:lang w:val="en-US"/>
        </w:rPr>
      </w:pPr>
      <w:r w:rsidRPr="00172872">
        <w:rPr>
          <w:rFonts w:ascii="Times New Roman" w:eastAsia="Times New Roman" w:hAnsi="Times New Roman" w:cs="Times New Roman"/>
          <w:b/>
          <w:bCs/>
          <w:sz w:val="28"/>
          <w:szCs w:val="28"/>
          <w:lang w:val="en-US"/>
        </w:rPr>
        <w:t>On appeal from:</w:t>
      </w:r>
      <w:r w:rsidRPr="00172872">
        <w:rPr>
          <w:rFonts w:ascii="Times New Roman" w:eastAsia="Times New Roman" w:hAnsi="Times New Roman" w:cs="Times New Roman"/>
          <w:bCs/>
          <w:sz w:val="28"/>
          <w:szCs w:val="28"/>
          <w:lang w:val="en-US"/>
        </w:rPr>
        <w:t xml:space="preserve"> </w:t>
      </w:r>
      <w:r w:rsidR="005436CE">
        <w:rPr>
          <w:rFonts w:ascii="Times New Roman" w:eastAsia="Times New Roman" w:hAnsi="Times New Roman" w:cs="Times New Roman"/>
          <w:bCs/>
          <w:sz w:val="28"/>
          <w:szCs w:val="28"/>
          <w:lang w:val="en-US"/>
        </w:rPr>
        <w:t>North West</w:t>
      </w:r>
      <w:r w:rsidRPr="009E6CCC">
        <w:rPr>
          <w:rFonts w:ascii="Times New Roman" w:eastAsia="Times New Roman" w:hAnsi="Times New Roman" w:cs="Times New Roman"/>
          <w:bCs/>
          <w:sz w:val="28"/>
          <w:szCs w:val="28"/>
          <w:lang w:val="en-US"/>
        </w:rPr>
        <w:t xml:space="preserve"> Division of the High</w:t>
      </w:r>
      <w:r w:rsidR="005436CE">
        <w:rPr>
          <w:rFonts w:ascii="Times New Roman" w:eastAsia="Times New Roman" w:hAnsi="Times New Roman" w:cs="Times New Roman"/>
          <w:bCs/>
          <w:sz w:val="28"/>
          <w:szCs w:val="28"/>
          <w:lang w:val="en-US"/>
        </w:rPr>
        <w:t xml:space="preserve"> Court, </w:t>
      </w:r>
      <w:proofErr w:type="spellStart"/>
      <w:r w:rsidR="005436CE">
        <w:rPr>
          <w:rFonts w:ascii="Times New Roman" w:eastAsia="Times New Roman" w:hAnsi="Times New Roman" w:cs="Times New Roman"/>
          <w:bCs/>
          <w:sz w:val="28"/>
          <w:szCs w:val="28"/>
          <w:lang w:val="en-US"/>
        </w:rPr>
        <w:t>Mahikeng</w:t>
      </w:r>
      <w:proofErr w:type="spellEnd"/>
      <w:r w:rsidR="005436CE">
        <w:rPr>
          <w:rFonts w:ascii="Times New Roman" w:eastAsia="Times New Roman" w:hAnsi="Times New Roman" w:cs="Times New Roman"/>
          <w:bCs/>
          <w:sz w:val="28"/>
          <w:szCs w:val="28"/>
          <w:lang w:val="en-US"/>
        </w:rPr>
        <w:t xml:space="preserve"> (</w:t>
      </w:r>
      <w:proofErr w:type="spellStart"/>
      <w:r w:rsidR="00465AAD">
        <w:rPr>
          <w:rFonts w:ascii="Times New Roman" w:eastAsia="Times New Roman" w:hAnsi="Times New Roman" w:cs="Times New Roman"/>
          <w:bCs/>
          <w:sz w:val="28"/>
          <w:szCs w:val="28"/>
          <w:lang w:val="en-US"/>
        </w:rPr>
        <w:t>Nobanda</w:t>
      </w:r>
      <w:proofErr w:type="spellEnd"/>
      <w:r w:rsidR="00465AAD">
        <w:rPr>
          <w:rFonts w:ascii="Times New Roman" w:eastAsia="Times New Roman" w:hAnsi="Times New Roman" w:cs="Times New Roman"/>
          <w:bCs/>
          <w:sz w:val="28"/>
          <w:szCs w:val="28"/>
          <w:lang w:val="en-US"/>
        </w:rPr>
        <w:t xml:space="preserve"> AJ with </w:t>
      </w:r>
      <w:r w:rsidR="005436CE">
        <w:rPr>
          <w:rFonts w:ascii="Times New Roman" w:eastAsia="Times New Roman" w:hAnsi="Times New Roman" w:cs="Times New Roman"/>
          <w:bCs/>
          <w:sz w:val="28"/>
          <w:szCs w:val="28"/>
          <w:lang w:val="en-US"/>
        </w:rPr>
        <w:t>Hendr</w:t>
      </w:r>
      <w:r w:rsidR="00465AAD">
        <w:rPr>
          <w:rFonts w:ascii="Times New Roman" w:eastAsia="Times New Roman" w:hAnsi="Times New Roman" w:cs="Times New Roman"/>
          <w:bCs/>
          <w:sz w:val="28"/>
          <w:szCs w:val="28"/>
          <w:lang w:val="en-US"/>
        </w:rPr>
        <w:t xml:space="preserve">icks DJP and </w:t>
      </w:r>
      <w:proofErr w:type="spellStart"/>
      <w:r w:rsidR="00465AAD">
        <w:rPr>
          <w:rFonts w:ascii="Times New Roman" w:eastAsia="Times New Roman" w:hAnsi="Times New Roman" w:cs="Times New Roman"/>
          <w:bCs/>
          <w:sz w:val="28"/>
          <w:szCs w:val="28"/>
          <w:lang w:val="en-US"/>
        </w:rPr>
        <w:t>Nonyane</w:t>
      </w:r>
      <w:proofErr w:type="spellEnd"/>
      <w:r w:rsidR="00465AAD">
        <w:rPr>
          <w:rFonts w:ascii="Times New Roman" w:eastAsia="Times New Roman" w:hAnsi="Times New Roman" w:cs="Times New Roman"/>
          <w:bCs/>
          <w:sz w:val="28"/>
          <w:szCs w:val="28"/>
          <w:lang w:val="en-US"/>
        </w:rPr>
        <w:t xml:space="preserve"> A</w:t>
      </w:r>
      <w:r w:rsidR="005436CE">
        <w:rPr>
          <w:rFonts w:ascii="Times New Roman" w:eastAsia="Times New Roman" w:hAnsi="Times New Roman" w:cs="Times New Roman"/>
          <w:bCs/>
          <w:sz w:val="28"/>
          <w:szCs w:val="28"/>
          <w:lang w:val="en-US"/>
        </w:rPr>
        <w:t>J</w:t>
      </w:r>
      <w:r>
        <w:rPr>
          <w:rFonts w:ascii="Times New Roman" w:eastAsia="Times New Roman" w:hAnsi="Times New Roman" w:cs="Times New Roman"/>
          <w:bCs/>
          <w:sz w:val="28"/>
          <w:szCs w:val="28"/>
          <w:lang w:val="en-US"/>
        </w:rPr>
        <w:t xml:space="preserve"> </w:t>
      </w:r>
      <w:r w:rsidR="00465AAD">
        <w:rPr>
          <w:rFonts w:ascii="Times New Roman" w:eastAsia="Times New Roman" w:hAnsi="Times New Roman" w:cs="Times New Roman"/>
          <w:bCs/>
          <w:sz w:val="28"/>
          <w:szCs w:val="28"/>
          <w:lang w:val="en-US"/>
        </w:rPr>
        <w:t xml:space="preserve">concurring, </w:t>
      </w:r>
      <w:r>
        <w:rPr>
          <w:rFonts w:ascii="Times New Roman" w:eastAsia="Times New Roman" w:hAnsi="Times New Roman" w:cs="Times New Roman"/>
          <w:bCs/>
          <w:sz w:val="28"/>
          <w:szCs w:val="28"/>
          <w:lang w:val="en-US"/>
        </w:rPr>
        <w:t>si</w:t>
      </w:r>
      <w:r w:rsidR="005150D1">
        <w:rPr>
          <w:rFonts w:ascii="Times New Roman" w:eastAsia="Times New Roman" w:hAnsi="Times New Roman" w:cs="Times New Roman"/>
          <w:bCs/>
          <w:sz w:val="28"/>
          <w:szCs w:val="28"/>
          <w:lang w:val="en-US"/>
        </w:rPr>
        <w:t>tting as court of appeal</w:t>
      </w:r>
      <w:r>
        <w:rPr>
          <w:rFonts w:ascii="Times New Roman" w:eastAsia="Times New Roman" w:hAnsi="Times New Roman" w:cs="Times New Roman"/>
          <w:bCs/>
          <w:sz w:val="28"/>
          <w:szCs w:val="28"/>
          <w:lang w:val="en-US"/>
        </w:rPr>
        <w:t>):</w:t>
      </w:r>
    </w:p>
    <w:p w14:paraId="0B954A6E" w14:textId="77777777" w:rsidR="0023314A" w:rsidRDefault="0023314A" w:rsidP="0023314A">
      <w:pPr>
        <w:pStyle w:val="ListParagraph"/>
        <w:numPr>
          <w:ilvl w:val="0"/>
          <w:numId w:val="8"/>
        </w:numPr>
        <w:spacing w:after="0" w:line="360" w:lineRule="auto"/>
        <w:jc w:val="both"/>
        <w:rPr>
          <w:rFonts w:ascii="Times New Roman" w:hAnsi="Times New Roman" w:cs="Times New Roman"/>
          <w:sz w:val="28"/>
          <w:szCs w:val="28"/>
          <w:lang w:val="en-US"/>
        </w:rPr>
      </w:pPr>
      <w:r w:rsidRPr="00B3081D">
        <w:rPr>
          <w:rFonts w:ascii="Times New Roman" w:hAnsi="Times New Roman" w:cs="Times New Roman"/>
          <w:sz w:val="28"/>
          <w:szCs w:val="28"/>
          <w:lang w:val="en-US"/>
        </w:rPr>
        <w:t xml:space="preserve">Special leave to appeal is granted; </w:t>
      </w:r>
    </w:p>
    <w:p w14:paraId="795513D5" w14:textId="77777777" w:rsidR="0023314A" w:rsidRPr="00FB67E8" w:rsidRDefault="0023314A" w:rsidP="0023314A">
      <w:pPr>
        <w:pStyle w:val="ListParagraph"/>
        <w:numPr>
          <w:ilvl w:val="0"/>
          <w:numId w:val="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B3081D">
        <w:rPr>
          <w:rFonts w:ascii="Times New Roman" w:hAnsi="Times New Roman" w:cs="Times New Roman"/>
          <w:sz w:val="28"/>
          <w:szCs w:val="28"/>
          <w:lang w:val="en-US"/>
        </w:rPr>
        <w:t xml:space="preserve">n relation to the respondents whose names appear in </w:t>
      </w:r>
      <w:r>
        <w:rPr>
          <w:rFonts w:ascii="Times New Roman" w:hAnsi="Times New Roman" w:cs="Times New Roman"/>
          <w:sz w:val="28"/>
          <w:szCs w:val="28"/>
          <w:lang w:val="en-US"/>
        </w:rPr>
        <w:t>schedule A</w:t>
      </w:r>
      <w:r w:rsidRPr="00B3081D">
        <w:rPr>
          <w:rFonts w:ascii="Times New Roman" w:hAnsi="Times New Roman" w:cs="Times New Roman"/>
          <w:sz w:val="28"/>
          <w:szCs w:val="28"/>
          <w:lang w:val="en-US"/>
        </w:rPr>
        <w:t xml:space="preserve"> </w:t>
      </w:r>
      <w:r w:rsidRPr="00FB67E8">
        <w:rPr>
          <w:rFonts w:ascii="Times New Roman" w:hAnsi="Times New Roman" w:cs="Times New Roman"/>
          <w:sz w:val="28"/>
          <w:szCs w:val="28"/>
          <w:lang w:val="en-US"/>
        </w:rPr>
        <w:t xml:space="preserve">attached to this order the appeal is dismissed; </w:t>
      </w:r>
    </w:p>
    <w:p w14:paraId="7EE31C49" w14:textId="7A6F73E2" w:rsidR="00252B93" w:rsidRPr="00FB67E8" w:rsidRDefault="00252B93" w:rsidP="00252B93">
      <w:pPr>
        <w:pStyle w:val="ListParagraph"/>
        <w:numPr>
          <w:ilvl w:val="0"/>
          <w:numId w:val="8"/>
        </w:numPr>
        <w:spacing w:after="0" w:line="360" w:lineRule="auto"/>
        <w:jc w:val="both"/>
        <w:rPr>
          <w:rFonts w:ascii="Times New Roman" w:hAnsi="Times New Roman" w:cs="Times New Roman"/>
          <w:sz w:val="28"/>
          <w:szCs w:val="28"/>
          <w:lang w:val="en-US"/>
        </w:rPr>
      </w:pPr>
      <w:r w:rsidRPr="00FB67E8">
        <w:rPr>
          <w:rFonts w:ascii="Times New Roman" w:hAnsi="Times New Roman" w:cs="Times New Roman"/>
          <w:sz w:val="28"/>
          <w:szCs w:val="28"/>
          <w:lang w:val="en-US"/>
        </w:rPr>
        <w:t>I</w:t>
      </w:r>
      <w:r w:rsidR="0023314A" w:rsidRPr="00FB67E8">
        <w:rPr>
          <w:rFonts w:ascii="Times New Roman" w:hAnsi="Times New Roman" w:cs="Times New Roman"/>
          <w:sz w:val="28"/>
          <w:szCs w:val="28"/>
          <w:lang w:val="en-US"/>
        </w:rPr>
        <w:t xml:space="preserve">n relation to the rest of the respondents </w:t>
      </w:r>
      <w:r w:rsidRPr="00FB67E8">
        <w:rPr>
          <w:rFonts w:ascii="Times New Roman" w:hAnsi="Times New Roman" w:cs="Times New Roman"/>
          <w:sz w:val="28"/>
          <w:szCs w:val="28"/>
          <w:lang w:val="en-US"/>
        </w:rPr>
        <w:t>the appeal is upheld. T</w:t>
      </w:r>
      <w:r w:rsidR="0023314A" w:rsidRPr="00FB67E8">
        <w:rPr>
          <w:rFonts w:ascii="Times New Roman" w:hAnsi="Times New Roman" w:cs="Times New Roman"/>
          <w:sz w:val="28"/>
          <w:szCs w:val="28"/>
          <w:lang w:val="en-US"/>
        </w:rPr>
        <w:t xml:space="preserve">he </w:t>
      </w:r>
      <w:r w:rsidR="00FB67E8" w:rsidRPr="00FB67E8">
        <w:rPr>
          <w:rFonts w:ascii="Times New Roman" w:hAnsi="Times New Roman" w:cs="Times New Roman"/>
          <w:sz w:val="28"/>
          <w:szCs w:val="28"/>
          <w:lang w:val="en-US"/>
        </w:rPr>
        <w:t>order of the full court</w:t>
      </w:r>
      <w:r w:rsidR="00B06F4A" w:rsidRPr="00FB67E8">
        <w:rPr>
          <w:rFonts w:ascii="Times New Roman" w:hAnsi="Times New Roman" w:cs="Times New Roman"/>
          <w:sz w:val="28"/>
          <w:szCs w:val="28"/>
          <w:lang w:val="en-US"/>
        </w:rPr>
        <w:t xml:space="preserve"> is set aside and repl</w:t>
      </w:r>
      <w:r w:rsidRPr="00FB67E8">
        <w:rPr>
          <w:rFonts w:ascii="Times New Roman" w:hAnsi="Times New Roman" w:cs="Times New Roman"/>
          <w:sz w:val="28"/>
          <w:szCs w:val="28"/>
          <w:lang w:val="en-US"/>
        </w:rPr>
        <w:t>aced with the following order:</w:t>
      </w:r>
    </w:p>
    <w:p w14:paraId="066455AF" w14:textId="4376E28B" w:rsidR="00252B93" w:rsidRPr="00223B25" w:rsidRDefault="00223B25" w:rsidP="00252B93">
      <w:pPr>
        <w:pStyle w:val="ListParagraph"/>
        <w:spacing w:after="0" w:line="360" w:lineRule="auto"/>
        <w:ind w:left="108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52B93" w:rsidRPr="00223B25">
        <w:rPr>
          <w:rFonts w:ascii="Times New Roman" w:hAnsi="Times New Roman" w:cs="Times New Roman"/>
          <w:sz w:val="28"/>
          <w:szCs w:val="28"/>
          <w:lang w:val="en-US"/>
        </w:rPr>
        <w:t>1</w:t>
      </w:r>
      <w:r w:rsidR="00252B93" w:rsidRPr="00223B25">
        <w:rPr>
          <w:rFonts w:ascii="Times New Roman" w:hAnsi="Times New Roman" w:cs="Times New Roman"/>
          <w:sz w:val="28"/>
          <w:szCs w:val="28"/>
          <w:lang w:val="en-US"/>
        </w:rPr>
        <w:tab/>
      </w:r>
      <w:r w:rsidR="0073243C" w:rsidRPr="00223B25">
        <w:rPr>
          <w:rFonts w:ascii="Times New Roman" w:hAnsi="Times New Roman" w:cs="Times New Roman"/>
          <w:sz w:val="28"/>
          <w:szCs w:val="28"/>
          <w:lang w:val="en-US"/>
        </w:rPr>
        <w:t>T</w:t>
      </w:r>
      <w:r w:rsidR="00252B93" w:rsidRPr="00223B25">
        <w:rPr>
          <w:rFonts w:ascii="Times New Roman" w:hAnsi="Times New Roman" w:cs="Times New Roman"/>
          <w:sz w:val="28"/>
          <w:szCs w:val="28"/>
          <w:lang w:val="en-US"/>
        </w:rPr>
        <w:t>he appeal is upheld</w:t>
      </w:r>
      <w:r w:rsidR="00A71EB4" w:rsidRPr="00223B25">
        <w:rPr>
          <w:rFonts w:ascii="Times New Roman" w:hAnsi="Times New Roman" w:cs="Times New Roman"/>
          <w:sz w:val="28"/>
          <w:szCs w:val="28"/>
          <w:lang w:val="en-US"/>
        </w:rPr>
        <w:t xml:space="preserve">. </w:t>
      </w:r>
    </w:p>
    <w:p w14:paraId="55842B24" w14:textId="3BE13007" w:rsidR="0073243C" w:rsidRPr="00223B25" w:rsidRDefault="00A96300" w:rsidP="00252B93">
      <w:pPr>
        <w:pStyle w:val="ListParagraph"/>
        <w:spacing w:after="0" w:line="360" w:lineRule="auto"/>
        <w:ind w:left="1080"/>
        <w:jc w:val="both"/>
        <w:rPr>
          <w:rFonts w:ascii="Times New Roman" w:hAnsi="Times New Roman" w:cs="Times New Roman"/>
          <w:sz w:val="28"/>
          <w:szCs w:val="28"/>
          <w:lang w:val="en-US"/>
        </w:rPr>
      </w:pPr>
      <w:r w:rsidRPr="00223B25">
        <w:rPr>
          <w:rFonts w:ascii="Times New Roman" w:hAnsi="Times New Roman" w:cs="Times New Roman"/>
          <w:sz w:val="28"/>
          <w:szCs w:val="28"/>
          <w:lang w:val="en-US"/>
        </w:rPr>
        <w:t>2</w:t>
      </w:r>
      <w:r w:rsidRPr="00223B25">
        <w:rPr>
          <w:rFonts w:ascii="Times New Roman" w:hAnsi="Times New Roman" w:cs="Times New Roman"/>
          <w:sz w:val="28"/>
          <w:szCs w:val="28"/>
          <w:lang w:val="en-US"/>
        </w:rPr>
        <w:tab/>
      </w:r>
      <w:r w:rsidR="00A71EB4" w:rsidRPr="00223B25">
        <w:rPr>
          <w:rFonts w:ascii="Times New Roman" w:hAnsi="Times New Roman" w:cs="Times New Roman"/>
          <w:sz w:val="28"/>
          <w:szCs w:val="28"/>
          <w:lang w:val="en-US"/>
        </w:rPr>
        <w:t>T</w:t>
      </w:r>
      <w:r w:rsidR="00252B93" w:rsidRPr="00223B25">
        <w:rPr>
          <w:rFonts w:ascii="Times New Roman" w:hAnsi="Times New Roman" w:cs="Times New Roman"/>
          <w:sz w:val="28"/>
          <w:szCs w:val="28"/>
          <w:lang w:val="en-US"/>
        </w:rPr>
        <w:t xml:space="preserve">he application </w:t>
      </w:r>
      <w:r w:rsidR="0023314A" w:rsidRPr="00223B25">
        <w:rPr>
          <w:rFonts w:ascii="Times New Roman" w:hAnsi="Times New Roman" w:cs="Times New Roman"/>
          <w:sz w:val="28"/>
          <w:szCs w:val="28"/>
          <w:lang w:val="en-US"/>
        </w:rPr>
        <w:t>is referred back to the high court for determination of the application brought in terms of the</w:t>
      </w:r>
      <w:r w:rsidR="00BF7561" w:rsidRPr="00223B25">
        <w:rPr>
          <w:rFonts w:ascii="Times New Roman" w:hAnsi="Times New Roman" w:cs="Times New Roman"/>
          <w:sz w:val="28"/>
          <w:szCs w:val="28"/>
          <w:lang w:val="en-US"/>
        </w:rPr>
        <w:t xml:space="preserve"> Prevention of Illegal Eviction from</w:t>
      </w:r>
      <w:r w:rsidR="000728B9" w:rsidRPr="00223B25">
        <w:rPr>
          <w:rFonts w:ascii="Times New Roman" w:hAnsi="Times New Roman" w:cs="Times New Roman"/>
          <w:sz w:val="28"/>
          <w:szCs w:val="28"/>
          <w:lang w:val="en-US"/>
        </w:rPr>
        <w:t xml:space="preserve"> and Unlawful Occupation of Land</w:t>
      </w:r>
      <w:r w:rsidR="0023314A" w:rsidRPr="00223B25">
        <w:rPr>
          <w:rFonts w:ascii="Times New Roman" w:hAnsi="Times New Roman" w:cs="Times New Roman"/>
          <w:sz w:val="28"/>
          <w:szCs w:val="28"/>
          <w:lang w:val="en-US"/>
        </w:rPr>
        <w:t xml:space="preserve"> Act 19 of 1998</w:t>
      </w:r>
      <w:r w:rsidR="0073243C" w:rsidRPr="00223B25">
        <w:rPr>
          <w:rFonts w:ascii="Times New Roman" w:hAnsi="Times New Roman" w:cs="Times New Roman"/>
          <w:sz w:val="28"/>
          <w:szCs w:val="28"/>
          <w:lang w:val="en-US"/>
        </w:rPr>
        <w:t>.</w:t>
      </w:r>
      <w:r w:rsidR="0023314A" w:rsidRPr="00223B25">
        <w:rPr>
          <w:rFonts w:ascii="Times New Roman" w:hAnsi="Times New Roman" w:cs="Times New Roman"/>
          <w:sz w:val="28"/>
          <w:szCs w:val="28"/>
          <w:lang w:val="en-US"/>
        </w:rPr>
        <w:t xml:space="preserve"> </w:t>
      </w:r>
    </w:p>
    <w:p w14:paraId="62DC2A76" w14:textId="4E7F5342" w:rsidR="0023314A" w:rsidRPr="00223B25" w:rsidRDefault="0073243C" w:rsidP="00252B93">
      <w:pPr>
        <w:pStyle w:val="ListParagraph"/>
        <w:spacing w:after="0" w:line="360" w:lineRule="auto"/>
        <w:ind w:left="1080"/>
        <w:jc w:val="both"/>
        <w:rPr>
          <w:rFonts w:ascii="Times New Roman" w:hAnsi="Times New Roman" w:cs="Times New Roman"/>
          <w:sz w:val="28"/>
          <w:szCs w:val="28"/>
          <w:lang w:val="en-US"/>
        </w:rPr>
      </w:pPr>
      <w:r w:rsidRPr="00223B25">
        <w:rPr>
          <w:rFonts w:ascii="Times New Roman" w:hAnsi="Times New Roman" w:cs="Times New Roman"/>
          <w:sz w:val="28"/>
          <w:szCs w:val="28"/>
          <w:lang w:val="en-US"/>
        </w:rPr>
        <w:t>3</w:t>
      </w:r>
      <w:r w:rsidRPr="00223B25">
        <w:rPr>
          <w:rFonts w:ascii="Times New Roman" w:hAnsi="Times New Roman" w:cs="Times New Roman"/>
          <w:sz w:val="28"/>
          <w:szCs w:val="28"/>
          <w:lang w:val="en-US"/>
        </w:rPr>
        <w:tab/>
        <w:t>There shall be no order as to costs’.</w:t>
      </w:r>
    </w:p>
    <w:p w14:paraId="3355D905" w14:textId="77777777" w:rsidR="0023314A" w:rsidRPr="00B3081D" w:rsidRDefault="0023314A" w:rsidP="0023314A">
      <w:pPr>
        <w:pStyle w:val="ListParagraph"/>
        <w:numPr>
          <w:ilvl w:val="0"/>
          <w:numId w:val="8"/>
        </w:numPr>
        <w:spacing w:after="0" w:line="360" w:lineRule="auto"/>
        <w:jc w:val="both"/>
        <w:rPr>
          <w:rFonts w:ascii="Times New Roman" w:hAnsi="Times New Roman" w:cs="Times New Roman"/>
          <w:sz w:val="28"/>
          <w:szCs w:val="28"/>
          <w:lang w:val="en-US"/>
        </w:rPr>
      </w:pPr>
      <w:r w:rsidRPr="00B3081D">
        <w:rPr>
          <w:rFonts w:ascii="Times New Roman" w:hAnsi="Times New Roman" w:cs="Times New Roman"/>
          <w:sz w:val="28"/>
          <w:szCs w:val="28"/>
          <w:lang w:val="en-US"/>
        </w:rPr>
        <w:t>The</w:t>
      </w:r>
      <w:r>
        <w:rPr>
          <w:rFonts w:ascii="Times New Roman" w:hAnsi="Times New Roman" w:cs="Times New Roman"/>
          <w:sz w:val="28"/>
          <w:szCs w:val="28"/>
          <w:lang w:val="en-US"/>
        </w:rPr>
        <w:t>re</w:t>
      </w:r>
      <w:r w:rsidRPr="00B3081D">
        <w:rPr>
          <w:rFonts w:ascii="Times New Roman" w:hAnsi="Times New Roman" w:cs="Times New Roman"/>
          <w:sz w:val="28"/>
          <w:szCs w:val="28"/>
          <w:lang w:val="en-US"/>
        </w:rPr>
        <w:t xml:space="preserve"> shall be no order as to costs.  </w:t>
      </w:r>
    </w:p>
    <w:p w14:paraId="2FB58EF0" w14:textId="77777777" w:rsidR="00651D25" w:rsidRDefault="006E56B8"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7D0502BB">
          <v:rect id="_x0000_i1027" alt="" style="width:451.3pt;height:1.5pt;mso-width-percent:0;mso-height-percent:0;mso-width-percent:0;mso-height-percent:0" o:hralign="center" o:hrstd="t" o:hrnoshade="t" o:hr="t" fillcolor="black [3213]" stroked="f"/>
        </w:pict>
      </w:r>
    </w:p>
    <w:p w14:paraId="633959EA" w14:textId="77777777" w:rsidR="00651D25" w:rsidRDefault="00651D25" w:rsidP="00651D25">
      <w:pPr>
        <w:shd w:val="clear" w:color="auto" w:fill="FFFFFF"/>
        <w:tabs>
          <w:tab w:val="left" w:pos="900"/>
        </w:tabs>
        <w:spacing w:before="120" w:after="0" w:line="36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JUDGMENT</w:t>
      </w:r>
    </w:p>
    <w:p w14:paraId="2A3B3FD9" w14:textId="77777777" w:rsidR="00651D25" w:rsidRPr="00172872" w:rsidRDefault="006E56B8" w:rsidP="00651D25">
      <w:pPr>
        <w:spacing w:after="0" w:line="360" w:lineRule="auto"/>
        <w:rPr>
          <w:rFonts w:ascii="Times New Roman" w:eastAsia="Times New Roman" w:hAnsi="Times New Roman" w:cs="Times New Roman"/>
          <w:sz w:val="16"/>
          <w:szCs w:val="16"/>
          <w:lang w:val="en-GB" w:eastAsia="en-GB"/>
        </w:rPr>
      </w:pPr>
      <w:r>
        <w:rPr>
          <w:rFonts w:ascii="Times New Roman" w:eastAsia="Times New Roman" w:hAnsi="Times New Roman" w:cs="Times New Roman"/>
          <w:b/>
          <w:bCs/>
          <w:noProof/>
          <w:sz w:val="28"/>
          <w:szCs w:val="28"/>
          <w:lang w:val="en-US"/>
        </w:rPr>
        <w:pict w14:anchorId="4446CBE6">
          <v:rect id="_x0000_i1028" alt="" style="width:451.3pt;height:1.5pt;mso-width-percent:0;mso-height-percent:0;mso-width-percent:0;mso-height-percent:0" o:hralign="center" o:hrstd="t" o:hrnoshade="t" o:hr="t" fillcolor="black [3213]" stroked="f"/>
        </w:pict>
      </w:r>
    </w:p>
    <w:p w14:paraId="3E0D3981" w14:textId="4B099D0D" w:rsidR="00651D25" w:rsidRDefault="0052382D" w:rsidP="00CD09D8">
      <w:pPr>
        <w:spacing w:before="240" w:after="0" w:line="360" w:lineRule="auto"/>
        <w:jc w:val="both"/>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Dambuza JA (Mothle JA</w:t>
      </w:r>
      <w:r w:rsidR="00C36BBB">
        <w:rPr>
          <w:rFonts w:ascii="Times New Roman" w:eastAsia="Times New Roman" w:hAnsi="Times New Roman" w:cs="Times New Roman"/>
          <w:b/>
          <w:sz w:val="28"/>
          <w:szCs w:val="28"/>
          <w:lang w:val="en-GB"/>
        </w:rPr>
        <w:t xml:space="preserve"> and</w:t>
      </w:r>
      <w:r>
        <w:rPr>
          <w:rFonts w:ascii="Times New Roman" w:eastAsia="Times New Roman" w:hAnsi="Times New Roman" w:cs="Times New Roman"/>
          <w:b/>
          <w:sz w:val="28"/>
          <w:szCs w:val="28"/>
          <w:lang w:val="en-GB"/>
        </w:rPr>
        <w:t xml:space="preserve"> Meyer, Smith and Weiner</w:t>
      </w:r>
      <w:r w:rsidR="00651D25">
        <w:rPr>
          <w:rFonts w:ascii="Times New Roman" w:eastAsia="Times New Roman" w:hAnsi="Times New Roman" w:cs="Times New Roman"/>
          <w:b/>
          <w:sz w:val="28"/>
          <w:szCs w:val="28"/>
          <w:lang w:val="en-GB"/>
        </w:rPr>
        <w:t xml:space="preserve"> </w:t>
      </w:r>
      <w:r w:rsidR="00E92A3E">
        <w:rPr>
          <w:rFonts w:ascii="Times New Roman" w:eastAsia="Times New Roman" w:hAnsi="Times New Roman" w:cs="Times New Roman"/>
          <w:b/>
          <w:sz w:val="28"/>
          <w:szCs w:val="28"/>
          <w:lang w:val="en-GB"/>
        </w:rPr>
        <w:t>A</w:t>
      </w:r>
      <w:r w:rsidR="00651D25">
        <w:rPr>
          <w:rFonts w:ascii="Times New Roman" w:eastAsia="Times New Roman" w:hAnsi="Times New Roman" w:cs="Times New Roman"/>
          <w:b/>
          <w:sz w:val="28"/>
          <w:szCs w:val="28"/>
          <w:lang w:val="en-GB"/>
        </w:rPr>
        <w:t>JJA</w:t>
      </w:r>
      <w:r w:rsidR="00651D25" w:rsidRPr="00B57BEB">
        <w:rPr>
          <w:rFonts w:ascii="Times New Roman" w:eastAsia="Times New Roman" w:hAnsi="Times New Roman" w:cs="Times New Roman"/>
          <w:b/>
          <w:sz w:val="28"/>
          <w:szCs w:val="28"/>
          <w:lang w:val="en-GB"/>
        </w:rPr>
        <w:t xml:space="preserve"> concurring)</w:t>
      </w:r>
    </w:p>
    <w:p w14:paraId="1C63E341" w14:textId="77777777" w:rsidR="00651D25" w:rsidRPr="00B57BEB" w:rsidRDefault="00651D25" w:rsidP="00637253">
      <w:pPr>
        <w:spacing w:after="0" w:line="360" w:lineRule="auto"/>
        <w:jc w:val="both"/>
        <w:rPr>
          <w:rFonts w:ascii="Times New Roman" w:eastAsia="Times New Roman" w:hAnsi="Times New Roman" w:cs="Times New Roman"/>
          <w:b/>
          <w:sz w:val="28"/>
          <w:szCs w:val="28"/>
          <w:lang w:val="en-GB"/>
        </w:rPr>
      </w:pPr>
    </w:p>
    <w:p w14:paraId="3F1202D7" w14:textId="77777777" w:rsidR="00651D25" w:rsidRDefault="00651D25" w:rsidP="00637253">
      <w:pPr>
        <w:spacing w:after="0" w:line="360" w:lineRule="auto"/>
        <w:jc w:val="both"/>
        <w:rPr>
          <w:rFonts w:ascii="Times New Roman" w:hAnsi="Times New Roman" w:cs="Times New Roman"/>
          <w:b/>
          <w:sz w:val="28"/>
          <w:szCs w:val="28"/>
        </w:rPr>
      </w:pPr>
      <w:r w:rsidRPr="003F4873">
        <w:rPr>
          <w:rFonts w:ascii="Times New Roman" w:hAnsi="Times New Roman" w:cs="Times New Roman"/>
          <w:b/>
          <w:sz w:val="28"/>
          <w:szCs w:val="28"/>
        </w:rPr>
        <w:t>Introduction</w:t>
      </w:r>
    </w:p>
    <w:p w14:paraId="066443F5" w14:textId="2C2D0898" w:rsidR="00F36B5B" w:rsidRDefault="00F53451" w:rsidP="0063725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614212">
        <w:rPr>
          <w:rFonts w:ascii="Times New Roman" w:hAnsi="Times New Roman" w:cs="Times New Roman"/>
          <w:sz w:val="28"/>
          <w:szCs w:val="28"/>
          <w:lang w:val="en-US"/>
        </w:rPr>
        <w:t xml:space="preserve">The issue in this application for </w:t>
      </w:r>
      <w:r w:rsidR="00596702">
        <w:rPr>
          <w:rFonts w:ascii="Times New Roman" w:hAnsi="Times New Roman" w:cs="Times New Roman"/>
          <w:sz w:val="28"/>
          <w:szCs w:val="28"/>
          <w:lang w:val="en-US"/>
        </w:rPr>
        <w:t xml:space="preserve">special </w:t>
      </w:r>
      <w:r w:rsidR="00614212">
        <w:rPr>
          <w:rFonts w:ascii="Times New Roman" w:hAnsi="Times New Roman" w:cs="Times New Roman"/>
          <w:sz w:val="28"/>
          <w:szCs w:val="28"/>
          <w:lang w:val="en-US"/>
        </w:rPr>
        <w:t>leave to appeal is whether a community of about 300 people who occupied the applicant’s property known as Portion 35 of the Farm Waterval 306 in Rustenburg, Northwest Province (the property), were occupants under the Extension of Security of Tenure Act 62 of 1997 (ESTA)</w:t>
      </w:r>
      <w:r w:rsidR="00462E6E">
        <w:rPr>
          <w:rFonts w:ascii="Times New Roman" w:hAnsi="Times New Roman" w:cs="Times New Roman"/>
          <w:sz w:val="28"/>
          <w:szCs w:val="28"/>
          <w:lang w:val="en-US"/>
        </w:rPr>
        <w:t>.</w:t>
      </w:r>
      <w:r w:rsidR="00614212">
        <w:rPr>
          <w:rFonts w:ascii="Times New Roman" w:hAnsi="Times New Roman" w:cs="Times New Roman"/>
          <w:sz w:val="28"/>
          <w:szCs w:val="28"/>
          <w:lang w:val="en-US"/>
        </w:rPr>
        <w:t xml:space="preserve"> </w:t>
      </w:r>
      <w:r w:rsidR="00462E6E">
        <w:rPr>
          <w:rFonts w:ascii="Times New Roman" w:hAnsi="Times New Roman" w:cs="Times New Roman"/>
          <w:sz w:val="28"/>
          <w:szCs w:val="28"/>
          <w:lang w:val="en-US"/>
        </w:rPr>
        <w:t>Aligned to that</w:t>
      </w:r>
      <w:r w:rsidR="00614212">
        <w:rPr>
          <w:rFonts w:ascii="Times New Roman" w:hAnsi="Times New Roman" w:cs="Times New Roman"/>
          <w:sz w:val="28"/>
          <w:szCs w:val="28"/>
          <w:lang w:val="en-US"/>
        </w:rPr>
        <w:t xml:space="preserve"> is the question whether the termination of their </w:t>
      </w:r>
      <w:r w:rsidR="00462E6E">
        <w:rPr>
          <w:rFonts w:ascii="Times New Roman" w:hAnsi="Times New Roman" w:cs="Times New Roman"/>
          <w:sz w:val="28"/>
          <w:szCs w:val="28"/>
          <w:lang w:val="en-US"/>
        </w:rPr>
        <w:lastRenderedPageBreak/>
        <w:t>rights to occup</w:t>
      </w:r>
      <w:r w:rsidR="00614212">
        <w:rPr>
          <w:rFonts w:ascii="Times New Roman" w:hAnsi="Times New Roman" w:cs="Times New Roman"/>
          <w:sz w:val="28"/>
          <w:szCs w:val="28"/>
          <w:lang w:val="en-US"/>
        </w:rPr>
        <w:t xml:space="preserve">y </w:t>
      </w:r>
      <w:r w:rsidR="00462E6E">
        <w:rPr>
          <w:rFonts w:ascii="Times New Roman" w:hAnsi="Times New Roman" w:cs="Times New Roman"/>
          <w:sz w:val="28"/>
          <w:szCs w:val="28"/>
          <w:lang w:val="en-US"/>
        </w:rPr>
        <w:t xml:space="preserve">the property </w:t>
      </w:r>
      <w:r w:rsidR="00614212">
        <w:rPr>
          <w:rFonts w:ascii="Times New Roman" w:hAnsi="Times New Roman" w:cs="Times New Roman"/>
          <w:sz w:val="28"/>
          <w:szCs w:val="28"/>
          <w:lang w:val="en-US"/>
        </w:rPr>
        <w:t>by the applicant</w:t>
      </w:r>
      <w:r w:rsidR="00462E6E">
        <w:rPr>
          <w:rFonts w:ascii="Times New Roman" w:hAnsi="Times New Roman" w:cs="Times New Roman"/>
          <w:sz w:val="28"/>
          <w:szCs w:val="28"/>
          <w:lang w:val="en-US"/>
        </w:rPr>
        <w:t xml:space="preserve"> was lawful,</w:t>
      </w:r>
      <w:r w:rsidR="00614212">
        <w:rPr>
          <w:rFonts w:ascii="Times New Roman" w:hAnsi="Times New Roman" w:cs="Times New Roman"/>
          <w:sz w:val="28"/>
          <w:szCs w:val="28"/>
          <w:lang w:val="en-US"/>
        </w:rPr>
        <w:t xml:space="preserve"> and </w:t>
      </w:r>
      <w:r w:rsidR="00462E6E">
        <w:rPr>
          <w:rFonts w:ascii="Times New Roman" w:hAnsi="Times New Roman" w:cs="Times New Roman"/>
          <w:sz w:val="28"/>
          <w:szCs w:val="28"/>
          <w:lang w:val="en-US"/>
        </w:rPr>
        <w:t xml:space="preserve">whether the order of </w:t>
      </w:r>
      <w:r w:rsidR="00614212">
        <w:rPr>
          <w:rFonts w:ascii="Times New Roman" w:hAnsi="Times New Roman" w:cs="Times New Roman"/>
          <w:sz w:val="28"/>
          <w:szCs w:val="28"/>
          <w:lang w:val="en-US"/>
        </w:rPr>
        <w:t>eviction sought by the applicant should be granted.</w:t>
      </w:r>
    </w:p>
    <w:p w14:paraId="56AF7EDE" w14:textId="77777777" w:rsidR="00A90456" w:rsidRDefault="00A90456" w:rsidP="00637253">
      <w:pPr>
        <w:spacing w:after="0" w:line="360" w:lineRule="auto"/>
        <w:jc w:val="both"/>
        <w:rPr>
          <w:rFonts w:ascii="Times New Roman" w:hAnsi="Times New Roman" w:cs="Times New Roman"/>
          <w:sz w:val="28"/>
          <w:szCs w:val="28"/>
          <w:lang w:val="en-US"/>
        </w:rPr>
      </w:pPr>
    </w:p>
    <w:p w14:paraId="3103BDDC" w14:textId="6C4B22D7" w:rsidR="00B15C55" w:rsidRPr="00E07E70" w:rsidRDefault="00614212" w:rsidP="0063725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BB2351">
        <w:rPr>
          <w:rFonts w:ascii="Times New Roman" w:hAnsi="Times New Roman" w:cs="Times New Roman"/>
          <w:sz w:val="28"/>
          <w:szCs w:val="28"/>
          <w:lang w:val="en-US"/>
        </w:rPr>
        <w:t>]</w:t>
      </w:r>
      <w:r w:rsidR="00BB2351">
        <w:rPr>
          <w:rFonts w:ascii="Times New Roman" w:hAnsi="Times New Roman" w:cs="Times New Roman"/>
          <w:sz w:val="28"/>
          <w:szCs w:val="28"/>
          <w:lang w:val="en-US"/>
        </w:rPr>
        <w:tab/>
      </w:r>
      <w:r>
        <w:rPr>
          <w:rFonts w:ascii="Times New Roman" w:hAnsi="Times New Roman" w:cs="Times New Roman"/>
          <w:sz w:val="28"/>
          <w:szCs w:val="28"/>
          <w:lang w:val="en-US"/>
        </w:rPr>
        <w:t>Following its termination of the rights of the community to occupy the property</w:t>
      </w:r>
      <w:r w:rsidR="005E11F6">
        <w:rPr>
          <w:rFonts w:ascii="Times New Roman" w:hAnsi="Times New Roman" w:cs="Times New Roman"/>
          <w:sz w:val="28"/>
          <w:szCs w:val="28"/>
          <w:lang w:val="en-US"/>
        </w:rPr>
        <w:t>,</w:t>
      </w:r>
      <w:r>
        <w:rPr>
          <w:rFonts w:ascii="Times New Roman" w:hAnsi="Times New Roman" w:cs="Times New Roman"/>
          <w:sz w:val="28"/>
          <w:szCs w:val="28"/>
          <w:lang w:val="en-US"/>
        </w:rPr>
        <w:t xml:space="preserve"> t</w:t>
      </w:r>
      <w:r w:rsidRPr="00D361AA">
        <w:rPr>
          <w:rFonts w:ascii="Times New Roman" w:hAnsi="Times New Roman" w:cs="Times New Roman"/>
          <w:sz w:val="28"/>
          <w:szCs w:val="28"/>
          <w:lang w:val="en-US"/>
        </w:rPr>
        <w:t xml:space="preserve">he applicant, </w:t>
      </w:r>
      <w:proofErr w:type="spellStart"/>
      <w:r w:rsidRPr="00D361AA">
        <w:rPr>
          <w:rFonts w:ascii="Times New Roman" w:hAnsi="Times New Roman" w:cs="Times New Roman"/>
          <w:sz w:val="28"/>
          <w:szCs w:val="28"/>
          <w:lang w:val="en-US"/>
        </w:rPr>
        <w:t>Frannero</w:t>
      </w:r>
      <w:proofErr w:type="spellEnd"/>
      <w:r w:rsidRPr="00D361AA">
        <w:rPr>
          <w:rFonts w:ascii="Times New Roman" w:hAnsi="Times New Roman" w:cs="Times New Roman"/>
          <w:sz w:val="28"/>
          <w:szCs w:val="28"/>
          <w:lang w:val="en-US"/>
        </w:rPr>
        <w:t xml:space="preserve"> Property Investments 202 (Pty) Ltd</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Frannero</w:t>
      </w:r>
      <w:proofErr w:type="spellEnd"/>
      <w:r>
        <w:rPr>
          <w:rFonts w:ascii="Times New Roman" w:hAnsi="Times New Roman" w:cs="Times New Roman"/>
          <w:sz w:val="28"/>
          <w:szCs w:val="28"/>
          <w:lang w:val="en-US"/>
        </w:rPr>
        <w:t>)</w:t>
      </w:r>
      <w:r w:rsidRPr="00D361AA">
        <w:rPr>
          <w:rFonts w:ascii="Times New Roman" w:hAnsi="Times New Roman" w:cs="Times New Roman"/>
          <w:sz w:val="28"/>
          <w:szCs w:val="28"/>
          <w:lang w:val="en-US"/>
        </w:rPr>
        <w:t xml:space="preserve">, </w:t>
      </w:r>
      <w:r>
        <w:rPr>
          <w:rFonts w:ascii="Times New Roman" w:hAnsi="Times New Roman" w:cs="Times New Roman"/>
          <w:sz w:val="28"/>
          <w:szCs w:val="28"/>
          <w:lang w:val="en-US"/>
        </w:rPr>
        <w:t>brought an</w:t>
      </w:r>
      <w:r w:rsidRPr="00D361AA">
        <w:rPr>
          <w:rFonts w:ascii="Times New Roman" w:hAnsi="Times New Roman" w:cs="Times New Roman"/>
          <w:sz w:val="28"/>
          <w:szCs w:val="28"/>
          <w:lang w:val="en-US"/>
        </w:rPr>
        <w:t xml:space="preserve"> application in the </w:t>
      </w:r>
      <w:r>
        <w:rPr>
          <w:rFonts w:ascii="Times New Roman" w:hAnsi="Times New Roman" w:cs="Times New Roman"/>
          <w:sz w:val="28"/>
          <w:szCs w:val="28"/>
          <w:lang w:val="en-US"/>
        </w:rPr>
        <w:t xml:space="preserve">North West Division of the High Court, </w:t>
      </w:r>
      <w:proofErr w:type="spellStart"/>
      <w:r>
        <w:rPr>
          <w:rFonts w:ascii="Times New Roman" w:hAnsi="Times New Roman" w:cs="Times New Roman"/>
          <w:sz w:val="28"/>
          <w:szCs w:val="28"/>
          <w:lang w:val="en-US"/>
        </w:rPr>
        <w:t>Mahikeng</w:t>
      </w:r>
      <w:proofErr w:type="spellEnd"/>
      <w:r w:rsidR="001435EF">
        <w:rPr>
          <w:rFonts w:ascii="Times New Roman" w:hAnsi="Times New Roman" w:cs="Times New Roman"/>
          <w:sz w:val="28"/>
          <w:szCs w:val="28"/>
          <w:lang w:val="en-US"/>
        </w:rPr>
        <w:t xml:space="preserve"> (</w:t>
      </w:r>
      <w:proofErr w:type="spellStart"/>
      <w:r w:rsidR="009F3A39">
        <w:rPr>
          <w:rFonts w:ascii="Times New Roman" w:hAnsi="Times New Roman" w:cs="Times New Roman"/>
          <w:sz w:val="28"/>
          <w:szCs w:val="28"/>
          <w:lang w:val="en-US"/>
        </w:rPr>
        <w:t>Djaje</w:t>
      </w:r>
      <w:proofErr w:type="spellEnd"/>
      <w:r w:rsidR="009F3A39">
        <w:rPr>
          <w:rFonts w:ascii="Times New Roman" w:hAnsi="Times New Roman" w:cs="Times New Roman"/>
          <w:sz w:val="28"/>
          <w:szCs w:val="28"/>
          <w:lang w:val="en-US"/>
        </w:rPr>
        <w:t xml:space="preserve"> J (</w:t>
      </w:r>
      <w:r w:rsidR="005E11F6">
        <w:rPr>
          <w:rFonts w:ascii="Times New Roman" w:hAnsi="Times New Roman" w:cs="Times New Roman"/>
          <w:sz w:val="28"/>
          <w:szCs w:val="28"/>
          <w:lang w:val="en-US"/>
        </w:rPr>
        <w:t>h</w:t>
      </w:r>
      <w:r w:rsidR="00462E6E">
        <w:rPr>
          <w:rFonts w:ascii="Times New Roman" w:hAnsi="Times New Roman" w:cs="Times New Roman"/>
          <w:sz w:val="28"/>
          <w:szCs w:val="28"/>
          <w:lang w:val="en-US"/>
        </w:rPr>
        <w:t xml:space="preserve">igh </w:t>
      </w:r>
      <w:r w:rsidR="005E11F6">
        <w:rPr>
          <w:rFonts w:ascii="Times New Roman" w:hAnsi="Times New Roman" w:cs="Times New Roman"/>
          <w:sz w:val="28"/>
          <w:szCs w:val="28"/>
          <w:lang w:val="en-US"/>
        </w:rPr>
        <w:t>c</w:t>
      </w:r>
      <w:r w:rsidR="001435EF">
        <w:rPr>
          <w:rFonts w:ascii="Times New Roman" w:hAnsi="Times New Roman" w:cs="Times New Roman"/>
          <w:sz w:val="28"/>
          <w:szCs w:val="28"/>
          <w:lang w:val="en-US"/>
        </w:rPr>
        <w:t>ourt)</w:t>
      </w:r>
      <w:r w:rsidR="009F3A39">
        <w:rPr>
          <w:rFonts w:ascii="Times New Roman" w:hAnsi="Times New Roman" w:cs="Times New Roman"/>
          <w:sz w:val="28"/>
          <w:szCs w:val="28"/>
          <w:lang w:val="en-US"/>
        </w:rPr>
        <w:t>)</w:t>
      </w:r>
      <w:r>
        <w:rPr>
          <w:rFonts w:ascii="Times New Roman" w:hAnsi="Times New Roman" w:cs="Times New Roman"/>
          <w:sz w:val="28"/>
          <w:szCs w:val="28"/>
          <w:lang w:val="en-US"/>
        </w:rPr>
        <w:t xml:space="preserve"> to evict them from the property</w:t>
      </w:r>
      <w:r w:rsidRPr="00D361A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terms </w:t>
      </w:r>
      <w:r w:rsidR="001435EF">
        <w:rPr>
          <w:rFonts w:ascii="Times New Roman" w:hAnsi="Times New Roman" w:cs="Times New Roman"/>
          <w:sz w:val="28"/>
          <w:szCs w:val="28"/>
          <w:lang w:val="en-US"/>
        </w:rPr>
        <w:t xml:space="preserve">s 4 </w:t>
      </w:r>
      <w:r>
        <w:rPr>
          <w:rFonts w:ascii="Times New Roman" w:hAnsi="Times New Roman" w:cs="Times New Roman"/>
          <w:sz w:val="28"/>
          <w:szCs w:val="28"/>
          <w:lang w:val="en-US"/>
        </w:rPr>
        <w:t>of</w:t>
      </w:r>
      <w:r w:rsidR="00462E6E">
        <w:rPr>
          <w:rFonts w:ascii="Times New Roman" w:hAnsi="Times New Roman" w:cs="Times New Roman"/>
          <w:sz w:val="28"/>
          <w:szCs w:val="28"/>
          <w:lang w:val="en-US"/>
        </w:rPr>
        <w:t xml:space="preserve"> the </w:t>
      </w:r>
      <w:r w:rsidR="000728B9" w:rsidRPr="009914D8">
        <w:rPr>
          <w:rFonts w:ascii="Times New Roman" w:hAnsi="Times New Roman" w:cs="Times New Roman"/>
          <w:sz w:val="28"/>
          <w:szCs w:val="28"/>
          <w:lang w:val="en-US"/>
        </w:rPr>
        <w:t>Prevention of Illegal Eviction from and Unlawful Occupation of Land</w:t>
      </w:r>
      <w:r w:rsidR="00462E6E">
        <w:rPr>
          <w:rFonts w:ascii="Times New Roman" w:hAnsi="Times New Roman" w:cs="Times New Roman"/>
          <w:sz w:val="28"/>
          <w:szCs w:val="28"/>
          <w:lang w:val="en-US"/>
        </w:rPr>
        <w:t xml:space="preserve"> Act 19 of 1998 (PIE Act)</w:t>
      </w:r>
      <w:r w:rsidRPr="00D361AA">
        <w:rPr>
          <w:rFonts w:ascii="Times New Roman" w:hAnsi="Times New Roman" w:cs="Times New Roman"/>
          <w:sz w:val="28"/>
          <w:szCs w:val="28"/>
          <w:lang w:val="en-US"/>
        </w:rPr>
        <w:t xml:space="preserve">. </w:t>
      </w:r>
      <w:r>
        <w:rPr>
          <w:rFonts w:ascii="Times New Roman" w:hAnsi="Times New Roman" w:cs="Times New Roman"/>
          <w:sz w:val="28"/>
          <w:szCs w:val="28"/>
          <w:lang w:val="en-US"/>
        </w:rPr>
        <w:t>That court found that it had no jurisdiction</w:t>
      </w:r>
      <w:r w:rsidR="001435EF">
        <w:rPr>
          <w:rFonts w:ascii="Times New Roman" w:hAnsi="Times New Roman" w:cs="Times New Roman"/>
          <w:sz w:val="28"/>
          <w:szCs w:val="28"/>
          <w:lang w:val="en-US"/>
        </w:rPr>
        <w:t xml:space="preserve"> to hear the</w:t>
      </w:r>
      <w:r>
        <w:rPr>
          <w:rFonts w:ascii="Times New Roman" w:hAnsi="Times New Roman" w:cs="Times New Roman"/>
          <w:sz w:val="28"/>
          <w:szCs w:val="28"/>
          <w:lang w:val="en-US"/>
        </w:rPr>
        <w:t xml:space="preserve"> eviction application because the </w:t>
      </w:r>
      <w:r w:rsidR="00401F97">
        <w:rPr>
          <w:rFonts w:ascii="Times New Roman" w:hAnsi="Times New Roman" w:cs="Times New Roman"/>
          <w:sz w:val="28"/>
          <w:szCs w:val="28"/>
          <w:lang w:val="en-US"/>
        </w:rPr>
        <w:t xml:space="preserve">first to seventh </w:t>
      </w:r>
      <w:r>
        <w:rPr>
          <w:rFonts w:ascii="Times New Roman" w:hAnsi="Times New Roman" w:cs="Times New Roman"/>
          <w:sz w:val="28"/>
          <w:szCs w:val="28"/>
          <w:lang w:val="en-US"/>
        </w:rPr>
        <w:t>respondents</w:t>
      </w:r>
      <w:r w:rsidR="00535435">
        <w:rPr>
          <w:rFonts w:ascii="Times New Roman" w:hAnsi="Times New Roman" w:cs="Times New Roman"/>
          <w:sz w:val="28"/>
          <w:szCs w:val="28"/>
          <w:lang w:val="en-US"/>
        </w:rPr>
        <w:t xml:space="preserve"> were occupiers in terms of </w:t>
      </w:r>
      <w:r>
        <w:rPr>
          <w:rFonts w:ascii="Times New Roman" w:hAnsi="Times New Roman" w:cs="Times New Roman"/>
          <w:sz w:val="28"/>
          <w:szCs w:val="28"/>
          <w:lang w:val="en-US"/>
        </w:rPr>
        <w:t>ESTA</w:t>
      </w:r>
      <w:r w:rsidR="00535435">
        <w:rPr>
          <w:rFonts w:ascii="Times New Roman" w:hAnsi="Times New Roman" w:cs="Times New Roman"/>
          <w:sz w:val="28"/>
          <w:szCs w:val="28"/>
          <w:lang w:val="en-US"/>
        </w:rPr>
        <w:t xml:space="preserve"> and that their occupancy rights had not been lawfully terminated as prescribed in that Act</w:t>
      </w:r>
      <w:r>
        <w:rPr>
          <w:rFonts w:ascii="Times New Roman" w:hAnsi="Times New Roman" w:cs="Times New Roman"/>
          <w:sz w:val="28"/>
          <w:szCs w:val="28"/>
          <w:lang w:val="en-US"/>
        </w:rPr>
        <w:t>. On appeal</w:t>
      </w:r>
      <w:r w:rsidR="001435EF">
        <w:rPr>
          <w:rFonts w:ascii="Times New Roman" w:hAnsi="Times New Roman" w:cs="Times New Roman"/>
          <w:sz w:val="28"/>
          <w:szCs w:val="28"/>
          <w:lang w:val="en-US"/>
        </w:rPr>
        <w:t>,</w:t>
      </w:r>
      <w:r>
        <w:rPr>
          <w:rFonts w:ascii="Times New Roman" w:hAnsi="Times New Roman" w:cs="Times New Roman"/>
          <w:sz w:val="28"/>
          <w:szCs w:val="28"/>
          <w:lang w:val="en-US"/>
        </w:rPr>
        <w:t xml:space="preserve"> the full court of that Division (</w:t>
      </w:r>
      <w:proofErr w:type="spellStart"/>
      <w:r>
        <w:rPr>
          <w:rFonts w:ascii="Times New Roman" w:hAnsi="Times New Roman" w:cs="Times New Roman"/>
          <w:sz w:val="28"/>
          <w:szCs w:val="28"/>
          <w:lang w:val="en-US"/>
        </w:rPr>
        <w:t>Nobanda</w:t>
      </w:r>
      <w:proofErr w:type="spellEnd"/>
      <w:r>
        <w:rPr>
          <w:rFonts w:ascii="Times New Roman" w:hAnsi="Times New Roman" w:cs="Times New Roman"/>
          <w:sz w:val="28"/>
          <w:szCs w:val="28"/>
          <w:lang w:val="en-US"/>
        </w:rPr>
        <w:t xml:space="preserve"> AJ with Hendricks DJP and </w:t>
      </w:r>
      <w:proofErr w:type="spellStart"/>
      <w:r>
        <w:rPr>
          <w:rFonts w:ascii="Times New Roman" w:hAnsi="Times New Roman" w:cs="Times New Roman"/>
          <w:sz w:val="28"/>
          <w:szCs w:val="28"/>
          <w:lang w:val="en-US"/>
        </w:rPr>
        <w:t>Nonyane</w:t>
      </w:r>
      <w:proofErr w:type="spellEnd"/>
      <w:r>
        <w:rPr>
          <w:rFonts w:ascii="Times New Roman" w:hAnsi="Times New Roman" w:cs="Times New Roman"/>
          <w:sz w:val="28"/>
          <w:szCs w:val="28"/>
          <w:lang w:val="en-US"/>
        </w:rPr>
        <w:t xml:space="preserve"> </w:t>
      </w:r>
      <w:r w:rsidRPr="00E07E70">
        <w:rPr>
          <w:rFonts w:ascii="Times New Roman" w:hAnsi="Times New Roman" w:cs="Times New Roman"/>
          <w:sz w:val="28"/>
          <w:szCs w:val="28"/>
          <w:lang w:val="en-US"/>
        </w:rPr>
        <w:t xml:space="preserve">AJ concurring), </w:t>
      </w:r>
      <w:r w:rsidR="001435EF" w:rsidRPr="00E07E70">
        <w:rPr>
          <w:rFonts w:ascii="Times New Roman" w:hAnsi="Times New Roman" w:cs="Times New Roman"/>
          <w:sz w:val="28"/>
          <w:szCs w:val="28"/>
          <w:lang w:val="en-US"/>
        </w:rPr>
        <w:t xml:space="preserve">confirmed the finding </w:t>
      </w:r>
      <w:r w:rsidRPr="00E07E70">
        <w:rPr>
          <w:rFonts w:ascii="Times New Roman" w:hAnsi="Times New Roman" w:cs="Times New Roman"/>
          <w:sz w:val="28"/>
          <w:szCs w:val="28"/>
          <w:lang w:val="en-US"/>
        </w:rPr>
        <w:t>that the respondents were occupiers under EST</w:t>
      </w:r>
      <w:r w:rsidR="00535435" w:rsidRPr="00E07E70">
        <w:rPr>
          <w:rFonts w:ascii="Times New Roman" w:hAnsi="Times New Roman" w:cs="Times New Roman"/>
          <w:sz w:val="28"/>
          <w:szCs w:val="28"/>
          <w:lang w:val="en-US"/>
        </w:rPr>
        <w:t xml:space="preserve">A and dismissed the </w:t>
      </w:r>
      <w:r w:rsidRPr="00E07E70">
        <w:rPr>
          <w:rFonts w:ascii="Times New Roman" w:hAnsi="Times New Roman" w:cs="Times New Roman"/>
          <w:sz w:val="28"/>
          <w:szCs w:val="28"/>
          <w:lang w:val="en-US"/>
        </w:rPr>
        <w:t>appeal.</w:t>
      </w:r>
      <w:r w:rsidR="001435EF" w:rsidRPr="00E07E70">
        <w:rPr>
          <w:rFonts w:ascii="Times New Roman" w:hAnsi="Times New Roman" w:cs="Times New Roman"/>
          <w:sz w:val="28"/>
          <w:szCs w:val="28"/>
          <w:lang w:val="en-US"/>
        </w:rPr>
        <w:t xml:space="preserve"> This application</w:t>
      </w:r>
      <w:r w:rsidR="009F3A39" w:rsidRPr="00E07E70">
        <w:rPr>
          <w:rFonts w:ascii="Times New Roman" w:hAnsi="Times New Roman" w:cs="Times New Roman"/>
          <w:sz w:val="28"/>
          <w:szCs w:val="28"/>
          <w:lang w:val="en-US"/>
        </w:rPr>
        <w:t xml:space="preserve"> for special leave to appeal</w:t>
      </w:r>
      <w:r w:rsidR="001435EF" w:rsidRPr="00E07E70">
        <w:rPr>
          <w:rFonts w:ascii="Times New Roman" w:hAnsi="Times New Roman" w:cs="Times New Roman"/>
          <w:sz w:val="28"/>
          <w:szCs w:val="28"/>
          <w:lang w:val="en-US"/>
        </w:rPr>
        <w:t xml:space="preserve"> follows</w:t>
      </w:r>
      <w:r w:rsidR="009F3A39" w:rsidRPr="00E07E70">
        <w:rPr>
          <w:rFonts w:ascii="Times New Roman" w:hAnsi="Times New Roman" w:cs="Times New Roman"/>
          <w:sz w:val="28"/>
          <w:szCs w:val="28"/>
          <w:lang w:val="en-US"/>
        </w:rPr>
        <w:t xml:space="preserve"> the dismissal of that</w:t>
      </w:r>
      <w:r w:rsidR="00BB2351" w:rsidRPr="00E07E70">
        <w:rPr>
          <w:rFonts w:ascii="Times New Roman" w:hAnsi="Times New Roman" w:cs="Times New Roman"/>
          <w:sz w:val="28"/>
          <w:szCs w:val="28"/>
          <w:lang w:val="en-US"/>
        </w:rPr>
        <w:t xml:space="preserve"> appeal.</w:t>
      </w:r>
    </w:p>
    <w:p w14:paraId="2FF63F8E" w14:textId="77777777" w:rsidR="003A4444" w:rsidRPr="00E07E70" w:rsidRDefault="003A4444" w:rsidP="00C65C20">
      <w:pPr>
        <w:spacing w:after="0" w:line="360" w:lineRule="auto"/>
        <w:jc w:val="both"/>
        <w:rPr>
          <w:rFonts w:ascii="Times New Roman" w:hAnsi="Times New Roman" w:cs="Times New Roman"/>
          <w:b/>
          <w:sz w:val="28"/>
          <w:szCs w:val="28"/>
          <w:lang w:val="en-US"/>
        </w:rPr>
      </w:pPr>
    </w:p>
    <w:p w14:paraId="77976CE5" w14:textId="77777777" w:rsidR="00637253" w:rsidRPr="00E07E70" w:rsidRDefault="00637253" w:rsidP="00C65C20">
      <w:pPr>
        <w:spacing w:after="0" w:line="360" w:lineRule="auto"/>
        <w:jc w:val="both"/>
        <w:rPr>
          <w:rFonts w:ascii="Times New Roman" w:hAnsi="Times New Roman" w:cs="Times New Roman"/>
          <w:b/>
          <w:sz w:val="28"/>
          <w:szCs w:val="28"/>
          <w:lang w:val="en-US"/>
        </w:rPr>
      </w:pPr>
      <w:r w:rsidRPr="00E07E70">
        <w:rPr>
          <w:rFonts w:ascii="Times New Roman" w:hAnsi="Times New Roman" w:cs="Times New Roman"/>
          <w:b/>
          <w:sz w:val="28"/>
          <w:szCs w:val="28"/>
          <w:lang w:val="en-US"/>
        </w:rPr>
        <w:t>BACKGROUND</w:t>
      </w:r>
    </w:p>
    <w:p w14:paraId="07399471" w14:textId="19847ED4" w:rsidR="00637253" w:rsidRDefault="009F3A39" w:rsidP="00C65C20">
      <w:pPr>
        <w:spacing w:after="0" w:line="360" w:lineRule="auto"/>
        <w:jc w:val="both"/>
        <w:rPr>
          <w:rFonts w:ascii="Times New Roman" w:hAnsi="Times New Roman" w:cs="Times New Roman"/>
          <w:sz w:val="28"/>
          <w:szCs w:val="28"/>
          <w:lang w:val="en-US"/>
        </w:rPr>
      </w:pPr>
      <w:r w:rsidRPr="00E07E70">
        <w:rPr>
          <w:rFonts w:ascii="Times New Roman" w:hAnsi="Times New Roman" w:cs="Times New Roman"/>
          <w:sz w:val="28"/>
          <w:szCs w:val="28"/>
          <w:lang w:val="en-US"/>
        </w:rPr>
        <w:t>[3</w:t>
      </w:r>
      <w:r w:rsidR="00637253" w:rsidRPr="00E07E70">
        <w:rPr>
          <w:rFonts w:ascii="Times New Roman" w:hAnsi="Times New Roman" w:cs="Times New Roman"/>
          <w:sz w:val="28"/>
          <w:szCs w:val="28"/>
          <w:lang w:val="en-US"/>
        </w:rPr>
        <w:t>]</w:t>
      </w:r>
      <w:r w:rsidR="00637253" w:rsidRPr="00E07E70">
        <w:rPr>
          <w:rFonts w:ascii="Times New Roman" w:hAnsi="Times New Roman" w:cs="Times New Roman"/>
          <w:sz w:val="28"/>
          <w:szCs w:val="28"/>
          <w:lang w:val="en-US"/>
        </w:rPr>
        <w:tab/>
      </w:r>
      <w:r w:rsidR="003A4444" w:rsidRPr="00E07E70">
        <w:rPr>
          <w:rFonts w:ascii="Times New Roman" w:hAnsi="Times New Roman" w:cs="Times New Roman"/>
          <w:sz w:val="28"/>
          <w:szCs w:val="28"/>
          <w:lang w:val="en-US"/>
        </w:rPr>
        <w:t>T</w:t>
      </w:r>
      <w:r w:rsidR="00BB2351" w:rsidRPr="00E07E70">
        <w:rPr>
          <w:rFonts w:ascii="Times New Roman" w:hAnsi="Times New Roman" w:cs="Times New Roman"/>
          <w:sz w:val="28"/>
          <w:szCs w:val="28"/>
          <w:lang w:val="en-US"/>
        </w:rPr>
        <w:t>he property</w:t>
      </w:r>
      <w:r w:rsidR="003A4444" w:rsidRPr="00E07E70">
        <w:rPr>
          <w:rFonts w:ascii="Times New Roman" w:hAnsi="Times New Roman" w:cs="Times New Roman"/>
          <w:sz w:val="28"/>
          <w:szCs w:val="28"/>
          <w:lang w:val="en-US"/>
        </w:rPr>
        <w:t xml:space="preserve"> was initially owned by Rustenburg</w:t>
      </w:r>
      <w:r w:rsidR="003A4444">
        <w:rPr>
          <w:rFonts w:ascii="Times New Roman" w:hAnsi="Times New Roman" w:cs="Times New Roman"/>
          <w:sz w:val="28"/>
          <w:szCs w:val="28"/>
          <w:lang w:val="en-US"/>
        </w:rPr>
        <w:t xml:space="preserve"> Platinum Mines (RPM)</w:t>
      </w:r>
      <w:r>
        <w:rPr>
          <w:rFonts w:ascii="Times New Roman" w:hAnsi="Times New Roman" w:cs="Times New Roman"/>
          <w:sz w:val="28"/>
          <w:szCs w:val="28"/>
          <w:lang w:val="en-US"/>
        </w:rPr>
        <w:t>. I</w:t>
      </w:r>
      <w:r w:rsidR="007B6C25">
        <w:rPr>
          <w:rFonts w:ascii="Times New Roman" w:hAnsi="Times New Roman" w:cs="Times New Roman"/>
          <w:sz w:val="28"/>
          <w:szCs w:val="28"/>
          <w:lang w:val="en-US"/>
        </w:rPr>
        <w:t>t</w:t>
      </w:r>
      <w:r w:rsidR="00637253">
        <w:rPr>
          <w:rFonts w:ascii="Times New Roman" w:hAnsi="Times New Roman" w:cs="Times New Roman"/>
          <w:sz w:val="28"/>
          <w:szCs w:val="28"/>
          <w:lang w:val="en-US"/>
        </w:rPr>
        <w:t xml:space="preserve"> was used as a water source</w:t>
      </w:r>
      <w:r w:rsidR="00535435">
        <w:rPr>
          <w:rFonts w:ascii="Times New Roman" w:hAnsi="Times New Roman" w:cs="Times New Roman"/>
          <w:sz w:val="28"/>
          <w:szCs w:val="28"/>
          <w:lang w:val="en-US"/>
        </w:rPr>
        <w:t xml:space="preserve"> in that</w:t>
      </w:r>
      <w:r w:rsidR="00637253">
        <w:rPr>
          <w:rFonts w:ascii="Times New Roman" w:hAnsi="Times New Roman" w:cs="Times New Roman"/>
          <w:sz w:val="28"/>
          <w:szCs w:val="28"/>
          <w:lang w:val="en-US"/>
        </w:rPr>
        <w:t xml:space="preserve"> water </w:t>
      </w:r>
      <w:r w:rsidR="006F431E">
        <w:rPr>
          <w:rFonts w:ascii="Times New Roman" w:hAnsi="Times New Roman" w:cs="Times New Roman"/>
          <w:sz w:val="28"/>
          <w:szCs w:val="28"/>
          <w:lang w:val="en-US"/>
        </w:rPr>
        <w:t xml:space="preserve">was </w:t>
      </w:r>
      <w:r w:rsidR="00637253">
        <w:rPr>
          <w:rFonts w:ascii="Times New Roman" w:hAnsi="Times New Roman" w:cs="Times New Roman"/>
          <w:sz w:val="28"/>
          <w:szCs w:val="28"/>
          <w:lang w:val="en-US"/>
        </w:rPr>
        <w:t xml:space="preserve">pumped from </w:t>
      </w:r>
      <w:r>
        <w:rPr>
          <w:rFonts w:ascii="Times New Roman" w:hAnsi="Times New Roman" w:cs="Times New Roman"/>
          <w:sz w:val="28"/>
          <w:szCs w:val="28"/>
          <w:lang w:val="en-US"/>
        </w:rPr>
        <w:t>it</w:t>
      </w:r>
      <w:r w:rsidR="00637253">
        <w:rPr>
          <w:rFonts w:ascii="Times New Roman" w:hAnsi="Times New Roman" w:cs="Times New Roman"/>
          <w:sz w:val="28"/>
          <w:szCs w:val="28"/>
          <w:lang w:val="en-US"/>
        </w:rPr>
        <w:t xml:space="preserve"> to RPM’s mining sites. A s</w:t>
      </w:r>
      <w:r w:rsidR="003A4444">
        <w:rPr>
          <w:rFonts w:ascii="Times New Roman" w:hAnsi="Times New Roman" w:cs="Times New Roman"/>
          <w:sz w:val="28"/>
          <w:szCs w:val="28"/>
          <w:lang w:val="en-US"/>
        </w:rPr>
        <w:t xml:space="preserve">ingle </w:t>
      </w:r>
      <w:proofErr w:type="spellStart"/>
      <w:r w:rsidR="003A4444">
        <w:rPr>
          <w:rFonts w:ascii="Times New Roman" w:hAnsi="Times New Roman" w:cs="Times New Roman"/>
          <w:sz w:val="28"/>
          <w:szCs w:val="28"/>
          <w:lang w:val="en-US"/>
        </w:rPr>
        <w:t>rondavel</w:t>
      </w:r>
      <w:proofErr w:type="spellEnd"/>
      <w:r w:rsidR="003A4444">
        <w:rPr>
          <w:rFonts w:ascii="Times New Roman" w:hAnsi="Times New Roman" w:cs="Times New Roman"/>
          <w:sz w:val="28"/>
          <w:szCs w:val="28"/>
          <w:lang w:val="en-US"/>
        </w:rPr>
        <w:t xml:space="preserve"> on the property</w:t>
      </w:r>
      <w:r w:rsidR="00637253">
        <w:rPr>
          <w:rFonts w:ascii="Times New Roman" w:hAnsi="Times New Roman" w:cs="Times New Roman"/>
          <w:sz w:val="28"/>
          <w:szCs w:val="28"/>
          <w:lang w:val="en-US"/>
        </w:rPr>
        <w:t xml:space="preserve"> was used to accommodate RPM’s employees w</w:t>
      </w:r>
      <w:r w:rsidR="00087979">
        <w:rPr>
          <w:rFonts w:ascii="Times New Roman" w:hAnsi="Times New Roman" w:cs="Times New Roman"/>
          <w:sz w:val="28"/>
          <w:szCs w:val="28"/>
          <w:lang w:val="en-US"/>
        </w:rPr>
        <w:t>ho worked on the water pumps.</w:t>
      </w:r>
    </w:p>
    <w:p w14:paraId="47006148" w14:textId="77777777" w:rsidR="00B15C55" w:rsidRDefault="00B15C55" w:rsidP="00B15C55">
      <w:pPr>
        <w:spacing w:after="0" w:line="360" w:lineRule="auto"/>
        <w:jc w:val="both"/>
        <w:rPr>
          <w:rFonts w:ascii="Times New Roman" w:hAnsi="Times New Roman" w:cs="Times New Roman"/>
          <w:sz w:val="28"/>
          <w:szCs w:val="28"/>
          <w:lang w:val="en-US"/>
        </w:rPr>
      </w:pPr>
    </w:p>
    <w:p w14:paraId="74A0E3C4" w14:textId="78DEB4EF" w:rsidR="00637253" w:rsidRDefault="009F3A39" w:rsidP="00B15C5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637253">
        <w:rPr>
          <w:rFonts w:ascii="Times New Roman" w:hAnsi="Times New Roman" w:cs="Times New Roman"/>
          <w:sz w:val="28"/>
          <w:szCs w:val="28"/>
          <w:lang w:val="en-US"/>
        </w:rPr>
        <w:t>]</w:t>
      </w:r>
      <w:r w:rsidR="00637253">
        <w:rPr>
          <w:rFonts w:ascii="Times New Roman" w:hAnsi="Times New Roman" w:cs="Times New Roman"/>
          <w:sz w:val="28"/>
          <w:szCs w:val="28"/>
          <w:lang w:val="en-US"/>
        </w:rPr>
        <w:tab/>
        <w:t>In 1983 the property was registered in</w:t>
      </w:r>
      <w:r w:rsidR="00637253" w:rsidRPr="009F3A39">
        <w:rPr>
          <w:rFonts w:ascii="Times New Roman" w:hAnsi="Times New Roman" w:cs="Times New Roman"/>
          <w:sz w:val="28"/>
          <w:szCs w:val="28"/>
        </w:rPr>
        <w:t xml:space="preserve"> </w:t>
      </w:r>
      <w:r>
        <w:rPr>
          <w:rFonts w:ascii="Times New Roman" w:hAnsi="Times New Roman" w:cs="Times New Roman"/>
          <w:sz w:val="28"/>
          <w:szCs w:val="28"/>
        </w:rPr>
        <w:t xml:space="preserve">the name of </w:t>
      </w:r>
      <w:r w:rsidR="00637253" w:rsidRPr="009F3A39">
        <w:rPr>
          <w:rFonts w:ascii="Times New Roman" w:hAnsi="Times New Roman" w:cs="Times New Roman"/>
          <w:sz w:val="28"/>
          <w:szCs w:val="28"/>
        </w:rPr>
        <w:t>Mr</w:t>
      </w:r>
      <w:r w:rsidR="00637253">
        <w:rPr>
          <w:rFonts w:ascii="Times New Roman" w:hAnsi="Times New Roman" w:cs="Times New Roman"/>
          <w:sz w:val="28"/>
          <w:szCs w:val="28"/>
          <w:lang w:val="en-US"/>
        </w:rPr>
        <w:t xml:space="preserve"> </w:t>
      </w:r>
      <w:r w:rsidR="00D96A65">
        <w:rPr>
          <w:rFonts w:ascii="Times New Roman" w:hAnsi="Times New Roman" w:cs="Times New Roman"/>
          <w:sz w:val="28"/>
          <w:szCs w:val="28"/>
          <w:lang w:val="en-US"/>
        </w:rPr>
        <w:t xml:space="preserve">Felix </w:t>
      </w:r>
      <w:proofErr w:type="spellStart"/>
      <w:r>
        <w:rPr>
          <w:rFonts w:ascii="Times New Roman" w:hAnsi="Times New Roman" w:cs="Times New Roman"/>
          <w:sz w:val="28"/>
          <w:szCs w:val="28"/>
          <w:lang w:val="en-US"/>
        </w:rPr>
        <w:t>Formariz</w:t>
      </w:r>
      <w:proofErr w:type="spellEnd"/>
      <w:r w:rsidR="00637253">
        <w:rPr>
          <w:rFonts w:ascii="Times New Roman" w:hAnsi="Times New Roman" w:cs="Times New Roman"/>
          <w:sz w:val="28"/>
          <w:szCs w:val="28"/>
          <w:lang w:val="en-US"/>
        </w:rPr>
        <w:t xml:space="preserve">. He </w:t>
      </w:r>
      <w:r w:rsidR="00D96A65">
        <w:rPr>
          <w:rFonts w:ascii="Times New Roman" w:hAnsi="Times New Roman" w:cs="Times New Roman"/>
          <w:sz w:val="28"/>
          <w:szCs w:val="28"/>
          <w:lang w:val="en-US"/>
        </w:rPr>
        <w:t xml:space="preserve">then </w:t>
      </w:r>
      <w:r w:rsidR="00FB6880">
        <w:rPr>
          <w:rFonts w:ascii="Times New Roman" w:hAnsi="Times New Roman" w:cs="Times New Roman"/>
          <w:sz w:val="28"/>
          <w:szCs w:val="28"/>
          <w:lang w:val="en-US"/>
        </w:rPr>
        <w:t>built a house thereon.</w:t>
      </w:r>
      <w:r w:rsidR="00637253">
        <w:rPr>
          <w:rFonts w:ascii="Times New Roman" w:hAnsi="Times New Roman" w:cs="Times New Roman"/>
          <w:sz w:val="28"/>
          <w:szCs w:val="28"/>
          <w:lang w:val="en-US"/>
        </w:rPr>
        <w:t xml:space="preserve"> </w:t>
      </w:r>
      <w:r w:rsidR="00FB6880">
        <w:rPr>
          <w:rFonts w:ascii="Times New Roman" w:hAnsi="Times New Roman" w:cs="Times New Roman"/>
          <w:sz w:val="28"/>
          <w:szCs w:val="28"/>
          <w:lang w:val="en-US"/>
        </w:rPr>
        <w:t>I</w:t>
      </w:r>
      <w:r w:rsidR="00D96A65">
        <w:rPr>
          <w:rFonts w:ascii="Times New Roman" w:hAnsi="Times New Roman" w:cs="Times New Roman"/>
          <w:sz w:val="28"/>
          <w:szCs w:val="28"/>
          <w:lang w:val="en-US"/>
        </w:rPr>
        <w:t>n 1992 he came</w:t>
      </w:r>
      <w:r w:rsidR="00637253">
        <w:rPr>
          <w:rFonts w:ascii="Times New Roman" w:hAnsi="Times New Roman" w:cs="Times New Roman"/>
          <w:sz w:val="28"/>
          <w:szCs w:val="28"/>
          <w:lang w:val="en-US"/>
        </w:rPr>
        <w:t xml:space="preserve"> to live on the property</w:t>
      </w:r>
      <w:r w:rsidR="00D96A65">
        <w:rPr>
          <w:rFonts w:ascii="Times New Roman" w:hAnsi="Times New Roman" w:cs="Times New Roman"/>
          <w:sz w:val="28"/>
          <w:szCs w:val="28"/>
          <w:lang w:val="en-US"/>
        </w:rPr>
        <w:t>.</w:t>
      </w:r>
      <w:r w:rsidR="00637253">
        <w:rPr>
          <w:rFonts w:ascii="Times New Roman" w:hAnsi="Times New Roman" w:cs="Times New Roman"/>
          <w:sz w:val="28"/>
          <w:szCs w:val="28"/>
          <w:lang w:val="en-US"/>
        </w:rPr>
        <w:t xml:space="preserve"> From 1996 he </w:t>
      </w:r>
      <w:r w:rsidR="00911ECB">
        <w:rPr>
          <w:rFonts w:ascii="Times New Roman" w:hAnsi="Times New Roman" w:cs="Times New Roman"/>
          <w:sz w:val="28"/>
          <w:szCs w:val="28"/>
          <w:lang w:val="en-US"/>
        </w:rPr>
        <w:t xml:space="preserve">started </w:t>
      </w:r>
      <w:r w:rsidR="00637253">
        <w:rPr>
          <w:rFonts w:ascii="Times New Roman" w:hAnsi="Times New Roman" w:cs="Times New Roman"/>
          <w:sz w:val="28"/>
          <w:szCs w:val="28"/>
          <w:lang w:val="en-US"/>
        </w:rPr>
        <w:t>construct</w:t>
      </w:r>
      <w:r w:rsidR="00911ECB">
        <w:rPr>
          <w:rFonts w:ascii="Times New Roman" w:hAnsi="Times New Roman" w:cs="Times New Roman"/>
          <w:sz w:val="28"/>
          <w:szCs w:val="28"/>
          <w:lang w:val="en-US"/>
        </w:rPr>
        <w:t>ing</w:t>
      </w:r>
      <w:r w:rsidR="00637253">
        <w:rPr>
          <w:rFonts w:ascii="Times New Roman" w:hAnsi="Times New Roman" w:cs="Times New Roman"/>
          <w:sz w:val="28"/>
          <w:szCs w:val="28"/>
          <w:lang w:val="en-US"/>
        </w:rPr>
        <w:t xml:space="preserve"> </w:t>
      </w:r>
      <w:r w:rsidR="00911ECB">
        <w:rPr>
          <w:rFonts w:ascii="Times New Roman" w:hAnsi="Times New Roman" w:cs="Times New Roman"/>
          <w:sz w:val="28"/>
          <w:szCs w:val="28"/>
          <w:lang w:val="en-US"/>
        </w:rPr>
        <w:t xml:space="preserve">more </w:t>
      </w:r>
      <w:r w:rsidR="00637253">
        <w:rPr>
          <w:rFonts w:ascii="Times New Roman" w:hAnsi="Times New Roman" w:cs="Times New Roman"/>
          <w:sz w:val="28"/>
          <w:szCs w:val="28"/>
          <w:lang w:val="en-US"/>
        </w:rPr>
        <w:t xml:space="preserve">buildings </w:t>
      </w:r>
      <w:r w:rsidR="00911ECB">
        <w:rPr>
          <w:rFonts w:ascii="Times New Roman" w:hAnsi="Times New Roman" w:cs="Times New Roman"/>
          <w:sz w:val="28"/>
          <w:szCs w:val="28"/>
          <w:lang w:val="en-US"/>
        </w:rPr>
        <w:t xml:space="preserve">on the property </w:t>
      </w:r>
      <w:r w:rsidR="00637253">
        <w:rPr>
          <w:rFonts w:ascii="Times New Roman" w:hAnsi="Times New Roman" w:cs="Times New Roman"/>
          <w:sz w:val="28"/>
          <w:szCs w:val="28"/>
          <w:lang w:val="en-US"/>
        </w:rPr>
        <w:t>consisting of small rooms with a general ablution area.</w:t>
      </w:r>
      <w:r>
        <w:rPr>
          <w:rStyle w:val="FootnoteReference"/>
          <w:rFonts w:ascii="Times New Roman" w:hAnsi="Times New Roman" w:cs="Times New Roman"/>
          <w:sz w:val="28"/>
          <w:szCs w:val="28"/>
          <w:lang w:val="en-US"/>
        </w:rPr>
        <w:footnoteReference w:id="1"/>
      </w:r>
      <w:r w:rsidR="00637253">
        <w:rPr>
          <w:rFonts w:ascii="Times New Roman" w:hAnsi="Times New Roman" w:cs="Times New Roman"/>
          <w:sz w:val="28"/>
          <w:szCs w:val="28"/>
          <w:lang w:val="en-US"/>
        </w:rPr>
        <w:t xml:space="preserve"> </w:t>
      </w:r>
      <w:r w:rsidR="00911ECB">
        <w:rPr>
          <w:rFonts w:ascii="Times New Roman" w:hAnsi="Times New Roman" w:cs="Times New Roman"/>
          <w:sz w:val="28"/>
          <w:szCs w:val="28"/>
          <w:lang w:val="en-US"/>
        </w:rPr>
        <w:t>From 200</w:t>
      </w:r>
      <w:r w:rsidR="00547B26">
        <w:rPr>
          <w:rFonts w:ascii="Times New Roman" w:hAnsi="Times New Roman" w:cs="Times New Roman"/>
          <w:sz w:val="28"/>
          <w:szCs w:val="28"/>
          <w:lang w:val="en-US"/>
        </w:rPr>
        <w:t>0</w:t>
      </w:r>
      <w:r w:rsidR="00911ECB">
        <w:rPr>
          <w:rFonts w:ascii="Times New Roman" w:hAnsi="Times New Roman" w:cs="Times New Roman"/>
          <w:sz w:val="28"/>
          <w:szCs w:val="28"/>
          <w:lang w:val="en-US"/>
        </w:rPr>
        <w:t xml:space="preserve"> he started leasing</w:t>
      </w:r>
      <w:r w:rsidR="00637253">
        <w:rPr>
          <w:rFonts w:ascii="Times New Roman" w:hAnsi="Times New Roman" w:cs="Times New Roman"/>
          <w:sz w:val="28"/>
          <w:szCs w:val="28"/>
          <w:lang w:val="en-US"/>
        </w:rPr>
        <w:t xml:space="preserve"> the rooms to mine workers</w:t>
      </w:r>
      <w:r w:rsidR="00911ECB">
        <w:rPr>
          <w:rFonts w:ascii="Times New Roman" w:hAnsi="Times New Roman" w:cs="Times New Roman"/>
          <w:sz w:val="28"/>
          <w:szCs w:val="28"/>
          <w:lang w:val="en-US"/>
        </w:rPr>
        <w:t xml:space="preserve"> through</w:t>
      </w:r>
      <w:r w:rsidR="00637253">
        <w:rPr>
          <w:rFonts w:ascii="Times New Roman" w:hAnsi="Times New Roman" w:cs="Times New Roman"/>
          <w:sz w:val="28"/>
          <w:szCs w:val="28"/>
          <w:lang w:val="en-US"/>
        </w:rPr>
        <w:t xml:space="preserve"> oral rental agreements</w:t>
      </w:r>
      <w:r w:rsidR="00911ECB">
        <w:rPr>
          <w:rFonts w:ascii="Times New Roman" w:hAnsi="Times New Roman" w:cs="Times New Roman"/>
          <w:sz w:val="28"/>
          <w:szCs w:val="28"/>
          <w:lang w:val="en-US"/>
        </w:rPr>
        <w:t xml:space="preserve"> concluded with them. </w:t>
      </w:r>
      <w:r w:rsidR="00FB6880">
        <w:rPr>
          <w:rFonts w:ascii="Times New Roman" w:hAnsi="Times New Roman" w:cs="Times New Roman"/>
          <w:sz w:val="28"/>
          <w:szCs w:val="28"/>
          <w:lang w:val="en-US"/>
        </w:rPr>
        <w:t xml:space="preserve">Occupation was on </w:t>
      </w:r>
      <w:r w:rsidR="00FB6880">
        <w:rPr>
          <w:rFonts w:ascii="Times New Roman" w:hAnsi="Times New Roman" w:cs="Times New Roman"/>
          <w:sz w:val="28"/>
          <w:szCs w:val="28"/>
          <w:lang w:val="en-US"/>
        </w:rPr>
        <w:lastRenderedPageBreak/>
        <w:t xml:space="preserve">a month to month basis. Rental was payable at the beginning of each month, and the agreements were terminable on a month’s notice by either party. Only the tenant and one other person were permitted to occupy a room. </w:t>
      </w:r>
      <w:r w:rsidR="00FB6880" w:rsidRPr="00596702">
        <w:rPr>
          <w:rFonts w:ascii="Times New Roman" w:hAnsi="Times New Roman" w:cs="Times New Roman"/>
          <w:sz w:val="28"/>
          <w:szCs w:val="28"/>
          <w:lang w:val="en-US"/>
        </w:rPr>
        <w:t>Mr Buck</w:t>
      </w:r>
      <w:r w:rsidR="00A91999" w:rsidRPr="00596702">
        <w:rPr>
          <w:rFonts w:ascii="Times New Roman" w:hAnsi="Times New Roman" w:cs="Times New Roman"/>
          <w:sz w:val="28"/>
          <w:szCs w:val="28"/>
          <w:lang w:val="en-US"/>
        </w:rPr>
        <w:t>s</w:t>
      </w:r>
      <w:r w:rsidR="00FB6880">
        <w:rPr>
          <w:rFonts w:ascii="Times New Roman" w:hAnsi="Times New Roman" w:cs="Times New Roman"/>
          <w:sz w:val="28"/>
          <w:szCs w:val="28"/>
          <w:lang w:val="en-US"/>
        </w:rPr>
        <w:t xml:space="preserve"> was employed as a manager of the rental enterprise. </w:t>
      </w:r>
      <w:r w:rsidR="002D1919">
        <w:rPr>
          <w:rFonts w:ascii="Times New Roman" w:hAnsi="Times New Roman" w:cs="Times New Roman"/>
          <w:sz w:val="28"/>
          <w:szCs w:val="28"/>
          <w:lang w:val="en-US"/>
        </w:rPr>
        <w:t>B</w:t>
      </w:r>
      <w:r w:rsidR="00911ECB">
        <w:rPr>
          <w:rFonts w:ascii="Times New Roman" w:hAnsi="Times New Roman" w:cs="Times New Roman"/>
          <w:sz w:val="28"/>
          <w:szCs w:val="28"/>
          <w:lang w:val="en-US"/>
        </w:rPr>
        <w:t xml:space="preserve">etween 2001 and 2010 various tenants came </w:t>
      </w:r>
      <w:r w:rsidR="001F611C" w:rsidRPr="00AB245F">
        <w:rPr>
          <w:rFonts w:ascii="Times New Roman" w:hAnsi="Times New Roman" w:cs="Times New Roman"/>
          <w:sz w:val="28"/>
          <w:szCs w:val="28"/>
          <w:lang w:val="en-US"/>
        </w:rPr>
        <w:t xml:space="preserve">to occupy the property </w:t>
      </w:r>
      <w:r w:rsidR="00911ECB" w:rsidRPr="00AB245F">
        <w:rPr>
          <w:rFonts w:ascii="Times New Roman" w:hAnsi="Times New Roman" w:cs="Times New Roman"/>
          <w:sz w:val="28"/>
          <w:szCs w:val="28"/>
          <w:lang w:val="en-US"/>
        </w:rPr>
        <w:t xml:space="preserve">and </w:t>
      </w:r>
      <w:r w:rsidR="001F611C" w:rsidRPr="00AB245F">
        <w:rPr>
          <w:rFonts w:ascii="Times New Roman" w:hAnsi="Times New Roman" w:cs="Times New Roman"/>
          <w:sz w:val="28"/>
          <w:szCs w:val="28"/>
          <w:lang w:val="en-US"/>
        </w:rPr>
        <w:t xml:space="preserve">then vacated it. </w:t>
      </w:r>
    </w:p>
    <w:p w14:paraId="5B4EC386" w14:textId="77777777" w:rsidR="00B15C55" w:rsidRDefault="00B15C55" w:rsidP="00B15C55">
      <w:pPr>
        <w:spacing w:after="0" w:line="360" w:lineRule="auto"/>
        <w:jc w:val="both"/>
        <w:rPr>
          <w:rFonts w:ascii="Times New Roman" w:hAnsi="Times New Roman" w:cs="Times New Roman"/>
          <w:sz w:val="28"/>
          <w:szCs w:val="28"/>
          <w:lang w:val="en-US"/>
        </w:rPr>
      </w:pPr>
    </w:p>
    <w:p w14:paraId="77AFC61D" w14:textId="0DC18451" w:rsidR="00637253" w:rsidRDefault="002D1919" w:rsidP="00B15C5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637253">
        <w:rPr>
          <w:rFonts w:ascii="Times New Roman" w:hAnsi="Times New Roman" w:cs="Times New Roman"/>
          <w:sz w:val="28"/>
          <w:szCs w:val="28"/>
          <w:lang w:val="en-US"/>
        </w:rPr>
        <w:t>]</w:t>
      </w:r>
      <w:r w:rsidR="00637253">
        <w:rPr>
          <w:rFonts w:ascii="Times New Roman" w:hAnsi="Times New Roman" w:cs="Times New Roman"/>
          <w:sz w:val="28"/>
          <w:szCs w:val="28"/>
          <w:lang w:val="en-US"/>
        </w:rPr>
        <w:tab/>
        <w:t>After Mr Bucks</w:t>
      </w:r>
      <w:r w:rsidR="00A91999">
        <w:rPr>
          <w:rFonts w:ascii="Times New Roman" w:hAnsi="Times New Roman" w:cs="Times New Roman"/>
          <w:sz w:val="28"/>
          <w:szCs w:val="28"/>
          <w:lang w:val="en-US"/>
        </w:rPr>
        <w:t>’</w:t>
      </w:r>
      <w:r w:rsidR="00637253">
        <w:rPr>
          <w:rFonts w:ascii="Times New Roman" w:hAnsi="Times New Roman" w:cs="Times New Roman"/>
          <w:sz w:val="28"/>
          <w:szCs w:val="28"/>
          <w:lang w:val="en-US"/>
        </w:rPr>
        <w:t xml:space="preserve"> departure</w:t>
      </w:r>
      <w:r w:rsidR="0069119A">
        <w:rPr>
          <w:rFonts w:ascii="Times New Roman" w:hAnsi="Times New Roman" w:cs="Times New Roman"/>
          <w:sz w:val="28"/>
          <w:szCs w:val="28"/>
          <w:lang w:val="en-US"/>
        </w:rPr>
        <w:t>,</w:t>
      </w:r>
      <w:r w:rsidR="00637253">
        <w:rPr>
          <w:rFonts w:ascii="Times New Roman" w:hAnsi="Times New Roman" w:cs="Times New Roman"/>
          <w:sz w:val="28"/>
          <w:szCs w:val="28"/>
          <w:lang w:val="en-US"/>
        </w:rPr>
        <w:t xml:space="preserve"> </w:t>
      </w:r>
      <w:proofErr w:type="spellStart"/>
      <w:r w:rsidR="00637253">
        <w:rPr>
          <w:rFonts w:ascii="Times New Roman" w:hAnsi="Times New Roman" w:cs="Times New Roman"/>
          <w:sz w:val="28"/>
          <w:szCs w:val="28"/>
          <w:lang w:val="en-US"/>
        </w:rPr>
        <w:t>Mr</w:t>
      </w:r>
      <w:proofErr w:type="spellEnd"/>
      <w:r w:rsidR="00637253">
        <w:rPr>
          <w:rFonts w:ascii="Times New Roman" w:hAnsi="Times New Roman" w:cs="Times New Roman"/>
          <w:sz w:val="28"/>
          <w:szCs w:val="28"/>
          <w:lang w:val="en-US"/>
        </w:rPr>
        <w:t xml:space="preserve"> </w:t>
      </w:r>
      <w:proofErr w:type="spellStart"/>
      <w:r w:rsidR="00637253">
        <w:rPr>
          <w:rFonts w:ascii="Times New Roman" w:hAnsi="Times New Roman" w:cs="Times New Roman"/>
          <w:sz w:val="28"/>
          <w:szCs w:val="28"/>
          <w:lang w:val="en-US"/>
        </w:rPr>
        <w:t>Fo</w:t>
      </w:r>
      <w:r w:rsidR="00547B26">
        <w:rPr>
          <w:rFonts w:ascii="Times New Roman" w:hAnsi="Times New Roman" w:cs="Times New Roman"/>
          <w:sz w:val="28"/>
          <w:szCs w:val="28"/>
          <w:lang w:val="en-US"/>
        </w:rPr>
        <w:t>r</w:t>
      </w:r>
      <w:r w:rsidR="00637253">
        <w:rPr>
          <w:rFonts w:ascii="Times New Roman" w:hAnsi="Times New Roman" w:cs="Times New Roman"/>
          <w:sz w:val="28"/>
          <w:szCs w:val="28"/>
          <w:lang w:val="en-US"/>
        </w:rPr>
        <w:t>mariz</w:t>
      </w:r>
      <w:proofErr w:type="spellEnd"/>
      <w:r w:rsidR="00637253">
        <w:rPr>
          <w:rFonts w:ascii="Times New Roman" w:hAnsi="Times New Roman" w:cs="Times New Roman"/>
          <w:sz w:val="28"/>
          <w:szCs w:val="28"/>
          <w:lang w:val="en-US"/>
        </w:rPr>
        <w:t xml:space="preserve"> discovered that his tenants had</w:t>
      </w:r>
      <w:r w:rsidR="00FB6880">
        <w:rPr>
          <w:rFonts w:ascii="Times New Roman" w:hAnsi="Times New Roman" w:cs="Times New Roman"/>
          <w:sz w:val="28"/>
          <w:szCs w:val="28"/>
          <w:lang w:val="en-US"/>
        </w:rPr>
        <w:t xml:space="preserve"> developed a practice of vacating</w:t>
      </w:r>
      <w:r w:rsidR="00637253">
        <w:rPr>
          <w:rFonts w:ascii="Times New Roman" w:hAnsi="Times New Roman" w:cs="Times New Roman"/>
          <w:sz w:val="28"/>
          <w:szCs w:val="28"/>
          <w:lang w:val="en-US"/>
        </w:rPr>
        <w:t xml:space="preserve"> the rooms without giving notice</w:t>
      </w:r>
      <w:r w:rsidR="00911ECB">
        <w:rPr>
          <w:rFonts w:ascii="Times New Roman" w:hAnsi="Times New Roman" w:cs="Times New Roman"/>
          <w:sz w:val="28"/>
          <w:szCs w:val="28"/>
          <w:lang w:val="en-US"/>
        </w:rPr>
        <w:t xml:space="preserve">, and </w:t>
      </w:r>
      <w:r w:rsidR="000D5736">
        <w:rPr>
          <w:rFonts w:ascii="Times New Roman" w:hAnsi="Times New Roman" w:cs="Times New Roman"/>
          <w:sz w:val="28"/>
          <w:szCs w:val="28"/>
          <w:lang w:val="en-US"/>
        </w:rPr>
        <w:t xml:space="preserve">they </w:t>
      </w:r>
      <w:r w:rsidR="00911ECB">
        <w:rPr>
          <w:rFonts w:ascii="Times New Roman" w:hAnsi="Times New Roman" w:cs="Times New Roman"/>
          <w:sz w:val="28"/>
          <w:szCs w:val="28"/>
          <w:lang w:val="en-US"/>
        </w:rPr>
        <w:t xml:space="preserve">would substitute </w:t>
      </w:r>
      <w:proofErr w:type="spellStart"/>
      <w:r w:rsidR="00911ECB">
        <w:rPr>
          <w:rFonts w:ascii="Times New Roman" w:hAnsi="Times New Roman" w:cs="Times New Roman"/>
          <w:sz w:val="28"/>
          <w:szCs w:val="28"/>
          <w:lang w:val="en-US"/>
        </w:rPr>
        <w:t>unauthorised</w:t>
      </w:r>
      <w:proofErr w:type="spellEnd"/>
      <w:r w:rsidR="00911ECB">
        <w:rPr>
          <w:rFonts w:ascii="Times New Roman" w:hAnsi="Times New Roman" w:cs="Times New Roman"/>
          <w:sz w:val="28"/>
          <w:szCs w:val="28"/>
          <w:lang w:val="en-US"/>
        </w:rPr>
        <w:t xml:space="preserve"> </w:t>
      </w:r>
      <w:r w:rsidR="00637253">
        <w:rPr>
          <w:rFonts w:ascii="Times New Roman" w:hAnsi="Times New Roman" w:cs="Times New Roman"/>
          <w:sz w:val="28"/>
          <w:szCs w:val="28"/>
          <w:lang w:val="en-US"/>
        </w:rPr>
        <w:t xml:space="preserve">tenants </w:t>
      </w:r>
      <w:r w:rsidR="00B93D22">
        <w:rPr>
          <w:rFonts w:ascii="Times New Roman" w:hAnsi="Times New Roman" w:cs="Times New Roman"/>
          <w:sz w:val="28"/>
          <w:szCs w:val="28"/>
          <w:lang w:val="en-US"/>
        </w:rPr>
        <w:t>when vacating</w:t>
      </w:r>
      <w:r w:rsidR="00911ECB">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637253">
        <w:rPr>
          <w:rFonts w:ascii="Times New Roman" w:hAnsi="Times New Roman" w:cs="Times New Roman"/>
          <w:sz w:val="28"/>
          <w:szCs w:val="28"/>
          <w:lang w:val="en-US"/>
        </w:rPr>
        <w:t xml:space="preserve"> rooms</w:t>
      </w:r>
      <w:r w:rsidR="00911ECB">
        <w:rPr>
          <w:rFonts w:ascii="Times New Roman" w:hAnsi="Times New Roman" w:cs="Times New Roman"/>
          <w:sz w:val="28"/>
          <w:szCs w:val="28"/>
          <w:lang w:val="en-US"/>
        </w:rPr>
        <w:t xml:space="preserve">. </w:t>
      </w:r>
      <w:r w:rsidR="00637253">
        <w:rPr>
          <w:rFonts w:ascii="Times New Roman" w:hAnsi="Times New Roman" w:cs="Times New Roman"/>
          <w:sz w:val="28"/>
          <w:szCs w:val="28"/>
          <w:lang w:val="en-US"/>
        </w:rPr>
        <w:t>Some of</w:t>
      </w:r>
      <w:r w:rsidR="00B93D22">
        <w:rPr>
          <w:rFonts w:ascii="Times New Roman" w:hAnsi="Times New Roman" w:cs="Times New Roman"/>
          <w:sz w:val="28"/>
          <w:szCs w:val="28"/>
          <w:lang w:val="en-US"/>
        </w:rPr>
        <w:t xml:space="preserve"> the </w:t>
      </w:r>
      <w:proofErr w:type="spellStart"/>
      <w:r w:rsidR="00B93D22">
        <w:rPr>
          <w:rFonts w:ascii="Times New Roman" w:hAnsi="Times New Roman" w:cs="Times New Roman"/>
          <w:sz w:val="28"/>
          <w:szCs w:val="28"/>
          <w:lang w:val="en-US"/>
        </w:rPr>
        <w:t>unauthorised</w:t>
      </w:r>
      <w:proofErr w:type="spellEnd"/>
      <w:r w:rsidR="00B93D22">
        <w:rPr>
          <w:rFonts w:ascii="Times New Roman" w:hAnsi="Times New Roman" w:cs="Times New Roman"/>
          <w:sz w:val="28"/>
          <w:szCs w:val="28"/>
          <w:lang w:val="en-US"/>
        </w:rPr>
        <w:t xml:space="preserve"> tenants </w:t>
      </w:r>
      <w:r w:rsidR="00637253">
        <w:rPr>
          <w:rFonts w:ascii="Times New Roman" w:hAnsi="Times New Roman" w:cs="Times New Roman"/>
          <w:sz w:val="28"/>
          <w:szCs w:val="28"/>
          <w:lang w:val="en-US"/>
        </w:rPr>
        <w:t>default</w:t>
      </w:r>
      <w:r w:rsidR="00B93D22">
        <w:rPr>
          <w:rFonts w:ascii="Times New Roman" w:hAnsi="Times New Roman" w:cs="Times New Roman"/>
          <w:sz w:val="28"/>
          <w:szCs w:val="28"/>
          <w:lang w:val="en-US"/>
        </w:rPr>
        <w:t>ed</w:t>
      </w:r>
      <w:r w:rsidR="00637253">
        <w:rPr>
          <w:rFonts w:ascii="Times New Roman" w:hAnsi="Times New Roman" w:cs="Times New Roman"/>
          <w:sz w:val="28"/>
          <w:szCs w:val="28"/>
          <w:lang w:val="en-US"/>
        </w:rPr>
        <w:t xml:space="preserve"> on rental payments</w:t>
      </w:r>
      <w:r w:rsidR="00911ECB">
        <w:rPr>
          <w:rFonts w:ascii="Times New Roman" w:hAnsi="Times New Roman" w:cs="Times New Roman"/>
          <w:sz w:val="28"/>
          <w:szCs w:val="28"/>
          <w:lang w:val="en-US"/>
        </w:rPr>
        <w:t xml:space="preserve">. In 2011 </w:t>
      </w:r>
      <w:proofErr w:type="spellStart"/>
      <w:r w:rsidR="00911ECB">
        <w:rPr>
          <w:rFonts w:ascii="Times New Roman" w:hAnsi="Times New Roman" w:cs="Times New Roman"/>
          <w:sz w:val="28"/>
          <w:szCs w:val="28"/>
          <w:lang w:val="en-US"/>
        </w:rPr>
        <w:t>Mr</w:t>
      </w:r>
      <w:proofErr w:type="spellEnd"/>
      <w:r w:rsidR="00911ECB">
        <w:rPr>
          <w:rFonts w:ascii="Times New Roman" w:hAnsi="Times New Roman" w:cs="Times New Roman"/>
          <w:sz w:val="28"/>
          <w:szCs w:val="28"/>
          <w:lang w:val="en-US"/>
        </w:rPr>
        <w:t xml:space="preserve"> </w:t>
      </w:r>
      <w:proofErr w:type="spellStart"/>
      <w:r w:rsidR="00911ECB">
        <w:rPr>
          <w:rFonts w:ascii="Times New Roman" w:hAnsi="Times New Roman" w:cs="Times New Roman"/>
          <w:sz w:val="28"/>
          <w:szCs w:val="28"/>
          <w:lang w:val="en-US"/>
        </w:rPr>
        <w:t>Fo</w:t>
      </w:r>
      <w:r w:rsidR="00547B26">
        <w:rPr>
          <w:rFonts w:ascii="Times New Roman" w:hAnsi="Times New Roman" w:cs="Times New Roman"/>
          <w:sz w:val="28"/>
          <w:szCs w:val="28"/>
          <w:lang w:val="en-US"/>
        </w:rPr>
        <w:t>r</w:t>
      </w:r>
      <w:r w:rsidR="00911ECB">
        <w:rPr>
          <w:rFonts w:ascii="Times New Roman" w:hAnsi="Times New Roman" w:cs="Times New Roman"/>
          <w:sz w:val="28"/>
          <w:szCs w:val="28"/>
          <w:lang w:val="en-US"/>
        </w:rPr>
        <w:t>mariz</w:t>
      </w:r>
      <w:proofErr w:type="spellEnd"/>
      <w:r w:rsidR="00911ECB">
        <w:rPr>
          <w:rFonts w:ascii="Times New Roman" w:hAnsi="Times New Roman" w:cs="Times New Roman"/>
          <w:sz w:val="28"/>
          <w:szCs w:val="28"/>
          <w:lang w:val="en-US"/>
        </w:rPr>
        <w:t xml:space="preserve"> employed</w:t>
      </w:r>
      <w:r w:rsidR="00B93D22">
        <w:rPr>
          <w:rFonts w:ascii="Times New Roman" w:hAnsi="Times New Roman" w:cs="Times New Roman"/>
          <w:sz w:val="28"/>
          <w:szCs w:val="28"/>
          <w:lang w:val="en-US"/>
        </w:rPr>
        <w:t xml:space="preserve"> </w:t>
      </w:r>
      <w:proofErr w:type="spellStart"/>
      <w:r w:rsidR="00B93D22">
        <w:rPr>
          <w:rFonts w:ascii="Times New Roman" w:hAnsi="Times New Roman" w:cs="Times New Roman"/>
          <w:sz w:val="28"/>
          <w:szCs w:val="28"/>
          <w:lang w:val="en-US"/>
        </w:rPr>
        <w:t>Mr</w:t>
      </w:r>
      <w:proofErr w:type="spellEnd"/>
      <w:r w:rsidR="00B93D22">
        <w:rPr>
          <w:rFonts w:ascii="Times New Roman" w:hAnsi="Times New Roman" w:cs="Times New Roman"/>
          <w:sz w:val="28"/>
          <w:szCs w:val="28"/>
          <w:lang w:val="en-US"/>
        </w:rPr>
        <w:t xml:space="preserve"> Francisco </w:t>
      </w:r>
      <w:r w:rsidR="00FB6880">
        <w:rPr>
          <w:rFonts w:ascii="Times New Roman" w:hAnsi="Times New Roman" w:cs="Times New Roman"/>
          <w:sz w:val="28"/>
          <w:szCs w:val="28"/>
          <w:lang w:val="en-US"/>
        </w:rPr>
        <w:t>de Matos as the manager</w:t>
      </w:r>
      <w:r w:rsidR="00637253">
        <w:rPr>
          <w:rFonts w:ascii="Times New Roman" w:hAnsi="Times New Roman" w:cs="Times New Roman"/>
          <w:sz w:val="28"/>
          <w:szCs w:val="28"/>
          <w:lang w:val="en-US"/>
        </w:rPr>
        <w:t>. By this time the rental buildings consisted of 5 blocks</w:t>
      </w:r>
      <w:r w:rsidR="00FB6880">
        <w:rPr>
          <w:rFonts w:ascii="Times New Roman" w:hAnsi="Times New Roman" w:cs="Times New Roman"/>
          <w:sz w:val="28"/>
          <w:szCs w:val="28"/>
          <w:lang w:val="en-US"/>
        </w:rPr>
        <w:t>,</w:t>
      </w:r>
      <w:r w:rsidR="00637253">
        <w:rPr>
          <w:rFonts w:ascii="Times New Roman" w:hAnsi="Times New Roman" w:cs="Times New Roman"/>
          <w:sz w:val="28"/>
          <w:szCs w:val="28"/>
          <w:lang w:val="en-US"/>
        </w:rPr>
        <w:t xml:space="preserve"> referred to as Blocks </w:t>
      </w:r>
      <w:r w:rsidR="00474B03">
        <w:rPr>
          <w:rFonts w:ascii="Times New Roman" w:hAnsi="Times New Roman" w:cs="Times New Roman"/>
          <w:sz w:val="28"/>
          <w:szCs w:val="28"/>
          <w:lang w:val="en-US"/>
        </w:rPr>
        <w:t xml:space="preserve">A, B, C, D and O. </w:t>
      </w:r>
      <w:r w:rsidR="00637253">
        <w:rPr>
          <w:rFonts w:ascii="Times New Roman" w:hAnsi="Times New Roman" w:cs="Times New Roman"/>
          <w:sz w:val="28"/>
          <w:szCs w:val="28"/>
          <w:lang w:val="en-US"/>
        </w:rPr>
        <w:t>Only Block B had power supply</w:t>
      </w:r>
      <w:r w:rsidR="00B93D22">
        <w:rPr>
          <w:rFonts w:ascii="Times New Roman" w:hAnsi="Times New Roman" w:cs="Times New Roman"/>
          <w:sz w:val="28"/>
          <w:szCs w:val="28"/>
          <w:lang w:val="en-US"/>
        </w:rPr>
        <w:t>,</w:t>
      </w:r>
      <w:r w:rsidR="00637253">
        <w:rPr>
          <w:rFonts w:ascii="Times New Roman" w:hAnsi="Times New Roman" w:cs="Times New Roman"/>
          <w:sz w:val="28"/>
          <w:szCs w:val="28"/>
          <w:lang w:val="en-US"/>
        </w:rPr>
        <w:t xml:space="preserve"> with a comme</w:t>
      </w:r>
      <w:r w:rsidR="00087979">
        <w:rPr>
          <w:rFonts w:ascii="Times New Roman" w:hAnsi="Times New Roman" w:cs="Times New Roman"/>
          <w:sz w:val="28"/>
          <w:szCs w:val="28"/>
          <w:lang w:val="en-US"/>
        </w:rPr>
        <w:t xml:space="preserve">nsurately higher </w:t>
      </w:r>
      <w:r w:rsidR="00B543CA">
        <w:rPr>
          <w:rFonts w:ascii="Times New Roman" w:hAnsi="Times New Roman" w:cs="Times New Roman"/>
          <w:sz w:val="28"/>
          <w:szCs w:val="28"/>
          <w:lang w:val="en-US"/>
        </w:rPr>
        <w:t>monthly rental</w:t>
      </w:r>
      <w:r w:rsidR="00087979">
        <w:rPr>
          <w:rFonts w:ascii="Times New Roman" w:hAnsi="Times New Roman" w:cs="Times New Roman"/>
          <w:sz w:val="28"/>
          <w:szCs w:val="28"/>
          <w:lang w:val="en-US"/>
        </w:rPr>
        <w:t>.</w:t>
      </w:r>
    </w:p>
    <w:p w14:paraId="2D504FF5" w14:textId="77777777" w:rsidR="00B15C55" w:rsidRDefault="00B15C55" w:rsidP="00B15C55">
      <w:pPr>
        <w:spacing w:after="0" w:line="360" w:lineRule="auto"/>
        <w:jc w:val="both"/>
        <w:rPr>
          <w:rFonts w:ascii="Times New Roman" w:hAnsi="Times New Roman" w:cs="Times New Roman"/>
          <w:sz w:val="28"/>
          <w:szCs w:val="28"/>
          <w:lang w:val="en-US"/>
        </w:rPr>
      </w:pPr>
    </w:p>
    <w:p w14:paraId="7D182292" w14:textId="6A75E151" w:rsidR="00637253" w:rsidRDefault="00B93D22" w:rsidP="00B15C5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637253">
        <w:rPr>
          <w:rFonts w:ascii="Times New Roman" w:hAnsi="Times New Roman" w:cs="Times New Roman"/>
          <w:sz w:val="28"/>
          <w:szCs w:val="28"/>
          <w:lang w:val="en-US"/>
        </w:rPr>
        <w:t>]</w:t>
      </w:r>
      <w:r w:rsidR="00637253">
        <w:rPr>
          <w:rFonts w:ascii="Times New Roman" w:hAnsi="Times New Roman" w:cs="Times New Roman"/>
          <w:sz w:val="28"/>
          <w:szCs w:val="28"/>
          <w:lang w:val="en-US"/>
        </w:rPr>
        <w:tab/>
        <w:t xml:space="preserve">During 2012 </w:t>
      </w:r>
      <w:proofErr w:type="spellStart"/>
      <w:r>
        <w:rPr>
          <w:rFonts w:ascii="Times New Roman" w:hAnsi="Times New Roman" w:cs="Times New Roman"/>
          <w:sz w:val="28"/>
          <w:szCs w:val="28"/>
          <w:lang w:val="en-US"/>
        </w:rPr>
        <w:t>Mr</w:t>
      </w:r>
      <w:proofErr w:type="spellEnd"/>
      <w:r>
        <w:rPr>
          <w:rFonts w:ascii="Times New Roman" w:hAnsi="Times New Roman" w:cs="Times New Roman"/>
          <w:sz w:val="28"/>
          <w:szCs w:val="28"/>
          <w:lang w:val="en-US"/>
        </w:rPr>
        <w:t xml:space="preserve"> </w:t>
      </w:r>
      <w:proofErr w:type="spellStart"/>
      <w:r w:rsidR="00637253">
        <w:rPr>
          <w:rFonts w:ascii="Times New Roman" w:hAnsi="Times New Roman" w:cs="Times New Roman"/>
          <w:sz w:val="28"/>
          <w:szCs w:val="28"/>
          <w:lang w:val="en-US"/>
        </w:rPr>
        <w:t>Formariz</w:t>
      </w:r>
      <w:proofErr w:type="spellEnd"/>
      <w:r w:rsidR="00637253">
        <w:rPr>
          <w:rFonts w:ascii="Times New Roman" w:hAnsi="Times New Roman" w:cs="Times New Roman"/>
          <w:sz w:val="28"/>
          <w:szCs w:val="28"/>
          <w:lang w:val="en-US"/>
        </w:rPr>
        <w:t xml:space="preserve"> applied successfully to the Portfolio Committee: Planning and Human Settlement at Rustenburg Local Municipality</w:t>
      </w:r>
      <w:r w:rsidR="002539DD">
        <w:rPr>
          <w:rFonts w:ascii="Times New Roman" w:hAnsi="Times New Roman" w:cs="Times New Roman"/>
          <w:sz w:val="28"/>
          <w:szCs w:val="28"/>
          <w:lang w:val="en-US"/>
        </w:rPr>
        <w:t>,</w:t>
      </w:r>
      <w:r w:rsidR="00637253">
        <w:rPr>
          <w:rFonts w:ascii="Times New Roman" w:hAnsi="Times New Roman" w:cs="Times New Roman"/>
          <w:sz w:val="28"/>
          <w:szCs w:val="28"/>
          <w:lang w:val="en-US"/>
        </w:rPr>
        <w:t xml:space="preserve"> in terms of s</w:t>
      </w:r>
      <w:r w:rsidR="002539DD">
        <w:rPr>
          <w:rFonts w:ascii="Times New Roman" w:hAnsi="Times New Roman" w:cs="Times New Roman"/>
          <w:sz w:val="28"/>
          <w:szCs w:val="28"/>
          <w:lang w:val="en-US"/>
        </w:rPr>
        <w:t xml:space="preserve"> </w:t>
      </w:r>
      <w:r w:rsidR="00637253">
        <w:rPr>
          <w:rFonts w:ascii="Times New Roman" w:hAnsi="Times New Roman" w:cs="Times New Roman"/>
          <w:sz w:val="28"/>
          <w:szCs w:val="28"/>
          <w:lang w:val="en-US"/>
        </w:rPr>
        <w:t>9</w:t>
      </w:r>
      <w:r w:rsidR="002539DD">
        <w:rPr>
          <w:rFonts w:ascii="Times New Roman" w:hAnsi="Times New Roman" w:cs="Times New Roman"/>
          <w:sz w:val="28"/>
          <w:szCs w:val="28"/>
          <w:lang w:val="en-US"/>
        </w:rPr>
        <w:t>6 read with s 69</w:t>
      </w:r>
      <w:r w:rsidR="00637253">
        <w:rPr>
          <w:rFonts w:ascii="Times New Roman" w:hAnsi="Times New Roman" w:cs="Times New Roman"/>
          <w:sz w:val="28"/>
          <w:szCs w:val="28"/>
          <w:lang w:val="en-US"/>
        </w:rPr>
        <w:t xml:space="preserve"> of the Town Planning and Township Ordinance 15 of 1986</w:t>
      </w:r>
      <w:r w:rsidR="002539DD">
        <w:rPr>
          <w:rFonts w:ascii="Times New Roman" w:hAnsi="Times New Roman" w:cs="Times New Roman"/>
          <w:sz w:val="28"/>
          <w:szCs w:val="28"/>
          <w:lang w:val="en-US"/>
        </w:rPr>
        <w:t>,</w:t>
      </w:r>
      <w:r w:rsidR="00637253">
        <w:rPr>
          <w:rFonts w:ascii="Times New Roman" w:hAnsi="Times New Roman" w:cs="Times New Roman"/>
          <w:sz w:val="28"/>
          <w:szCs w:val="28"/>
          <w:lang w:val="en-US"/>
        </w:rPr>
        <w:t xml:space="preserve"> for </w:t>
      </w:r>
      <w:r w:rsidR="002539DD">
        <w:rPr>
          <w:rFonts w:ascii="Times New Roman" w:hAnsi="Times New Roman" w:cs="Times New Roman"/>
          <w:sz w:val="28"/>
          <w:szCs w:val="28"/>
          <w:lang w:val="en-US"/>
        </w:rPr>
        <w:t xml:space="preserve">the </w:t>
      </w:r>
      <w:r w:rsidR="00637253">
        <w:rPr>
          <w:rFonts w:ascii="Times New Roman" w:hAnsi="Times New Roman" w:cs="Times New Roman"/>
          <w:sz w:val="28"/>
          <w:szCs w:val="28"/>
          <w:lang w:val="en-US"/>
        </w:rPr>
        <w:t>establishment of an Industrial Township known as Waterval East Extension 60 on the property. The property was rezoned accordingly</w:t>
      </w:r>
      <w:r w:rsidR="002539DD">
        <w:rPr>
          <w:rFonts w:ascii="Times New Roman" w:hAnsi="Times New Roman" w:cs="Times New Roman"/>
          <w:sz w:val="28"/>
          <w:szCs w:val="28"/>
          <w:lang w:val="en-US"/>
        </w:rPr>
        <w:t xml:space="preserve"> in September 2012</w:t>
      </w:r>
      <w:r w:rsidR="00637253">
        <w:rPr>
          <w:rFonts w:ascii="Times New Roman" w:hAnsi="Times New Roman" w:cs="Times New Roman"/>
          <w:sz w:val="28"/>
          <w:szCs w:val="28"/>
          <w:lang w:val="en-US"/>
        </w:rPr>
        <w:t xml:space="preserve">. By this time 50% of the tenants were defaulting with </w:t>
      </w:r>
      <w:r w:rsidR="00B543CA">
        <w:rPr>
          <w:rFonts w:ascii="Times New Roman" w:hAnsi="Times New Roman" w:cs="Times New Roman"/>
          <w:sz w:val="28"/>
          <w:szCs w:val="28"/>
          <w:lang w:val="en-US"/>
        </w:rPr>
        <w:t>rent</w:t>
      </w:r>
      <w:r w:rsidR="002539DD">
        <w:rPr>
          <w:rFonts w:ascii="Times New Roman" w:hAnsi="Times New Roman" w:cs="Times New Roman"/>
          <w:sz w:val="28"/>
          <w:szCs w:val="28"/>
          <w:lang w:val="en-US"/>
        </w:rPr>
        <w:t xml:space="preserve"> </w:t>
      </w:r>
      <w:r w:rsidR="008D3005">
        <w:rPr>
          <w:rFonts w:ascii="Times New Roman" w:hAnsi="Times New Roman" w:cs="Times New Roman"/>
          <w:sz w:val="28"/>
          <w:szCs w:val="28"/>
          <w:lang w:val="en-US"/>
        </w:rPr>
        <w:t xml:space="preserve">payment. </w:t>
      </w:r>
      <w:r w:rsidR="00637253">
        <w:rPr>
          <w:rFonts w:ascii="Times New Roman" w:hAnsi="Times New Roman" w:cs="Times New Roman"/>
          <w:sz w:val="28"/>
          <w:szCs w:val="28"/>
          <w:lang w:val="en-US"/>
        </w:rPr>
        <w:t xml:space="preserve">Mr </w:t>
      </w:r>
      <w:r w:rsidR="008D3005">
        <w:rPr>
          <w:rFonts w:ascii="Times New Roman" w:hAnsi="Times New Roman" w:cs="Times New Roman"/>
          <w:sz w:val="28"/>
          <w:szCs w:val="28"/>
          <w:lang w:val="en-US"/>
        </w:rPr>
        <w:t>d</w:t>
      </w:r>
      <w:r w:rsidR="00637253">
        <w:rPr>
          <w:rFonts w:ascii="Times New Roman" w:hAnsi="Times New Roman" w:cs="Times New Roman"/>
          <w:sz w:val="28"/>
          <w:szCs w:val="28"/>
          <w:lang w:val="en-US"/>
        </w:rPr>
        <w:t xml:space="preserve">e Matos </w:t>
      </w:r>
      <w:r w:rsidR="00B543CA">
        <w:rPr>
          <w:rFonts w:ascii="Times New Roman" w:hAnsi="Times New Roman" w:cs="Times New Roman"/>
          <w:sz w:val="28"/>
          <w:szCs w:val="28"/>
          <w:lang w:val="en-US"/>
        </w:rPr>
        <w:t>held meetings with the tenants to discuss the</w:t>
      </w:r>
      <w:r w:rsidR="00637253">
        <w:rPr>
          <w:rFonts w:ascii="Times New Roman" w:hAnsi="Times New Roman" w:cs="Times New Roman"/>
          <w:sz w:val="28"/>
          <w:szCs w:val="28"/>
          <w:lang w:val="en-US"/>
        </w:rPr>
        <w:t xml:space="preserve"> non-payment of rentals</w:t>
      </w:r>
      <w:r w:rsidR="00B543CA">
        <w:rPr>
          <w:rFonts w:ascii="Times New Roman" w:hAnsi="Times New Roman" w:cs="Times New Roman"/>
          <w:sz w:val="28"/>
          <w:szCs w:val="28"/>
          <w:lang w:val="en-US"/>
        </w:rPr>
        <w:t>.</w:t>
      </w:r>
      <w:r w:rsidR="00637253">
        <w:rPr>
          <w:rFonts w:ascii="Times New Roman" w:hAnsi="Times New Roman" w:cs="Times New Roman"/>
          <w:sz w:val="28"/>
          <w:szCs w:val="28"/>
          <w:lang w:val="en-US"/>
        </w:rPr>
        <w:t xml:space="preserve"> At those meetings the establishment of the Industrial Township </w:t>
      </w:r>
      <w:r w:rsidR="00B543CA">
        <w:rPr>
          <w:rFonts w:ascii="Times New Roman" w:hAnsi="Times New Roman" w:cs="Times New Roman"/>
          <w:sz w:val="28"/>
          <w:szCs w:val="28"/>
          <w:lang w:val="en-US"/>
        </w:rPr>
        <w:t xml:space="preserve">on the property </w:t>
      </w:r>
      <w:r>
        <w:rPr>
          <w:rFonts w:ascii="Times New Roman" w:hAnsi="Times New Roman" w:cs="Times New Roman"/>
          <w:sz w:val="28"/>
          <w:szCs w:val="28"/>
          <w:lang w:val="en-US"/>
        </w:rPr>
        <w:t>and an</w:t>
      </w:r>
      <w:r w:rsidR="00637253">
        <w:rPr>
          <w:rFonts w:ascii="Times New Roman" w:hAnsi="Times New Roman" w:cs="Times New Roman"/>
          <w:sz w:val="28"/>
          <w:szCs w:val="28"/>
          <w:lang w:val="en-US"/>
        </w:rPr>
        <w:t xml:space="preserve"> impending sale </w:t>
      </w:r>
      <w:r w:rsidR="00B543CA">
        <w:rPr>
          <w:rFonts w:ascii="Times New Roman" w:hAnsi="Times New Roman" w:cs="Times New Roman"/>
          <w:sz w:val="28"/>
          <w:szCs w:val="28"/>
          <w:lang w:val="en-US"/>
        </w:rPr>
        <w:t>thereof to</w:t>
      </w:r>
      <w:r w:rsidR="00637253">
        <w:rPr>
          <w:rFonts w:ascii="Times New Roman" w:hAnsi="Times New Roman" w:cs="Times New Roman"/>
          <w:sz w:val="28"/>
          <w:szCs w:val="28"/>
          <w:lang w:val="en-US"/>
        </w:rPr>
        <w:t xml:space="preserve"> the applicant were</w:t>
      </w:r>
      <w:r w:rsidR="00B543CA">
        <w:rPr>
          <w:rFonts w:ascii="Times New Roman" w:hAnsi="Times New Roman" w:cs="Times New Roman"/>
          <w:sz w:val="28"/>
          <w:szCs w:val="28"/>
          <w:lang w:val="en-US"/>
        </w:rPr>
        <w:t xml:space="preserve"> also discussed</w:t>
      </w:r>
      <w:r w:rsidR="00637253">
        <w:rPr>
          <w:rFonts w:ascii="Times New Roman" w:hAnsi="Times New Roman" w:cs="Times New Roman"/>
          <w:sz w:val="28"/>
          <w:szCs w:val="28"/>
          <w:lang w:val="en-US"/>
        </w:rPr>
        <w:t xml:space="preserve">. </w:t>
      </w:r>
      <w:r w:rsidR="00B543CA">
        <w:rPr>
          <w:rFonts w:ascii="Times New Roman" w:hAnsi="Times New Roman" w:cs="Times New Roman"/>
          <w:sz w:val="28"/>
          <w:szCs w:val="28"/>
          <w:lang w:val="en-US"/>
        </w:rPr>
        <w:t>However</w:t>
      </w:r>
      <w:r w:rsidR="008D3005">
        <w:rPr>
          <w:rFonts w:ascii="Times New Roman" w:hAnsi="Times New Roman" w:cs="Times New Roman"/>
          <w:sz w:val="28"/>
          <w:szCs w:val="28"/>
          <w:lang w:val="en-US"/>
        </w:rPr>
        <w:t>, the</w:t>
      </w:r>
      <w:r w:rsidR="00B543CA">
        <w:rPr>
          <w:rFonts w:ascii="Times New Roman" w:hAnsi="Times New Roman" w:cs="Times New Roman"/>
          <w:sz w:val="28"/>
          <w:szCs w:val="28"/>
          <w:lang w:val="en-US"/>
        </w:rPr>
        <w:t xml:space="preserve"> n</w:t>
      </w:r>
      <w:r w:rsidR="00637253">
        <w:rPr>
          <w:rFonts w:ascii="Times New Roman" w:hAnsi="Times New Roman" w:cs="Times New Roman"/>
          <w:sz w:val="28"/>
          <w:szCs w:val="28"/>
          <w:lang w:val="en-US"/>
        </w:rPr>
        <w:t>on-payment of rentals persisted despite the discussions.</w:t>
      </w:r>
    </w:p>
    <w:p w14:paraId="21F34090" w14:textId="77777777" w:rsidR="00637253" w:rsidRDefault="00637253" w:rsidP="00B15C55">
      <w:pPr>
        <w:spacing w:after="0" w:line="276" w:lineRule="auto"/>
        <w:jc w:val="both"/>
        <w:rPr>
          <w:rFonts w:ascii="Times New Roman" w:hAnsi="Times New Roman" w:cs="Times New Roman"/>
          <w:sz w:val="28"/>
          <w:szCs w:val="28"/>
          <w:lang w:val="en-US"/>
        </w:rPr>
      </w:pPr>
    </w:p>
    <w:p w14:paraId="0C00A22B" w14:textId="5A5E5724" w:rsidR="00637253" w:rsidRDefault="00B93D22" w:rsidP="00B15C5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637253">
        <w:rPr>
          <w:rFonts w:ascii="Times New Roman" w:hAnsi="Times New Roman" w:cs="Times New Roman"/>
          <w:sz w:val="28"/>
          <w:szCs w:val="28"/>
          <w:lang w:val="en-US"/>
        </w:rPr>
        <w:t>]</w:t>
      </w:r>
      <w:r w:rsidR="00637253">
        <w:rPr>
          <w:rFonts w:ascii="Times New Roman" w:hAnsi="Times New Roman" w:cs="Times New Roman"/>
          <w:sz w:val="28"/>
          <w:szCs w:val="28"/>
          <w:lang w:val="en-US"/>
        </w:rPr>
        <w:tab/>
      </w:r>
      <w:proofErr w:type="spellStart"/>
      <w:r w:rsidR="00637253">
        <w:rPr>
          <w:rFonts w:ascii="Times New Roman" w:hAnsi="Times New Roman" w:cs="Times New Roman"/>
          <w:sz w:val="28"/>
          <w:szCs w:val="28"/>
          <w:lang w:val="en-US"/>
        </w:rPr>
        <w:t>Mr</w:t>
      </w:r>
      <w:proofErr w:type="spellEnd"/>
      <w:r w:rsidR="00637253">
        <w:rPr>
          <w:rFonts w:ascii="Times New Roman" w:hAnsi="Times New Roman" w:cs="Times New Roman"/>
          <w:sz w:val="28"/>
          <w:szCs w:val="28"/>
          <w:lang w:val="en-US"/>
        </w:rPr>
        <w:t xml:space="preserve"> </w:t>
      </w:r>
      <w:proofErr w:type="spellStart"/>
      <w:r w:rsidR="00637253">
        <w:rPr>
          <w:rFonts w:ascii="Times New Roman" w:hAnsi="Times New Roman" w:cs="Times New Roman"/>
          <w:sz w:val="28"/>
          <w:szCs w:val="28"/>
          <w:lang w:val="en-US"/>
        </w:rPr>
        <w:t>Fo</w:t>
      </w:r>
      <w:r w:rsidR="008D3005">
        <w:rPr>
          <w:rFonts w:ascii="Times New Roman" w:hAnsi="Times New Roman" w:cs="Times New Roman"/>
          <w:sz w:val="28"/>
          <w:szCs w:val="28"/>
          <w:lang w:val="en-US"/>
        </w:rPr>
        <w:t>r</w:t>
      </w:r>
      <w:r w:rsidR="00637253">
        <w:rPr>
          <w:rFonts w:ascii="Times New Roman" w:hAnsi="Times New Roman" w:cs="Times New Roman"/>
          <w:sz w:val="28"/>
          <w:szCs w:val="28"/>
          <w:lang w:val="en-US"/>
        </w:rPr>
        <w:t>mariz</w:t>
      </w:r>
      <w:proofErr w:type="spellEnd"/>
      <w:r w:rsidR="00637253">
        <w:rPr>
          <w:rFonts w:ascii="Times New Roman" w:hAnsi="Times New Roman" w:cs="Times New Roman"/>
          <w:sz w:val="28"/>
          <w:szCs w:val="28"/>
          <w:lang w:val="en-US"/>
        </w:rPr>
        <w:t xml:space="preserve"> instructed his attorney</w:t>
      </w:r>
      <w:r w:rsidR="00E4214D">
        <w:rPr>
          <w:rFonts w:ascii="Times New Roman" w:hAnsi="Times New Roman" w:cs="Times New Roman"/>
          <w:sz w:val="28"/>
          <w:szCs w:val="28"/>
          <w:lang w:val="en-US"/>
        </w:rPr>
        <w:t>,</w:t>
      </w:r>
      <w:r w:rsidR="00637253">
        <w:rPr>
          <w:rFonts w:ascii="Times New Roman" w:hAnsi="Times New Roman" w:cs="Times New Roman"/>
          <w:sz w:val="28"/>
          <w:szCs w:val="28"/>
          <w:lang w:val="en-US"/>
        </w:rPr>
        <w:t xml:space="preserve"> </w:t>
      </w:r>
      <w:proofErr w:type="spellStart"/>
      <w:r w:rsidR="00637253">
        <w:rPr>
          <w:rFonts w:ascii="Times New Roman" w:hAnsi="Times New Roman" w:cs="Times New Roman"/>
          <w:sz w:val="28"/>
          <w:szCs w:val="28"/>
          <w:lang w:val="en-US"/>
        </w:rPr>
        <w:t>Mr</w:t>
      </w:r>
      <w:proofErr w:type="spellEnd"/>
      <w:r w:rsidR="00637253">
        <w:rPr>
          <w:rFonts w:ascii="Times New Roman" w:hAnsi="Times New Roman" w:cs="Times New Roman"/>
          <w:sz w:val="28"/>
          <w:szCs w:val="28"/>
          <w:lang w:val="en-US"/>
        </w:rPr>
        <w:t xml:space="preserve"> </w:t>
      </w:r>
      <w:proofErr w:type="spellStart"/>
      <w:r w:rsidR="00637253">
        <w:rPr>
          <w:rFonts w:ascii="Times New Roman" w:hAnsi="Times New Roman" w:cs="Times New Roman"/>
          <w:sz w:val="28"/>
          <w:szCs w:val="28"/>
          <w:lang w:val="en-US"/>
        </w:rPr>
        <w:t>Adriaan</w:t>
      </w:r>
      <w:proofErr w:type="spellEnd"/>
      <w:r w:rsidR="00637253">
        <w:rPr>
          <w:rFonts w:ascii="Times New Roman" w:hAnsi="Times New Roman" w:cs="Times New Roman"/>
          <w:sz w:val="28"/>
          <w:szCs w:val="28"/>
          <w:lang w:val="en-US"/>
        </w:rPr>
        <w:t xml:space="preserve"> Wessels</w:t>
      </w:r>
      <w:r w:rsidR="00E4214D">
        <w:rPr>
          <w:rFonts w:ascii="Times New Roman" w:hAnsi="Times New Roman" w:cs="Times New Roman"/>
          <w:sz w:val="28"/>
          <w:szCs w:val="28"/>
          <w:lang w:val="en-US"/>
        </w:rPr>
        <w:t>,</w:t>
      </w:r>
      <w:r w:rsidR="00637253">
        <w:rPr>
          <w:rFonts w:ascii="Times New Roman" w:hAnsi="Times New Roman" w:cs="Times New Roman"/>
          <w:sz w:val="28"/>
          <w:szCs w:val="28"/>
          <w:lang w:val="en-US"/>
        </w:rPr>
        <w:t xml:space="preserve"> to assist in resolving the problems experienced with the tenants. At a meeting held with the tenants during October 2012</w:t>
      </w:r>
      <w:r w:rsidR="00D52823">
        <w:rPr>
          <w:rFonts w:ascii="Times New Roman" w:hAnsi="Times New Roman" w:cs="Times New Roman"/>
          <w:sz w:val="28"/>
          <w:szCs w:val="28"/>
          <w:lang w:val="en-US"/>
        </w:rPr>
        <w:t>,</w:t>
      </w:r>
      <w:r w:rsidR="00637253">
        <w:rPr>
          <w:rFonts w:ascii="Times New Roman" w:hAnsi="Times New Roman" w:cs="Times New Roman"/>
          <w:sz w:val="28"/>
          <w:szCs w:val="28"/>
          <w:lang w:val="en-US"/>
        </w:rPr>
        <w:t xml:space="preserve"> </w:t>
      </w:r>
      <w:proofErr w:type="spellStart"/>
      <w:r w:rsidR="00637253">
        <w:rPr>
          <w:rFonts w:ascii="Times New Roman" w:hAnsi="Times New Roman" w:cs="Times New Roman"/>
          <w:sz w:val="28"/>
          <w:szCs w:val="28"/>
          <w:lang w:val="en-US"/>
        </w:rPr>
        <w:t>Mr</w:t>
      </w:r>
      <w:proofErr w:type="spellEnd"/>
      <w:r w:rsidR="00637253">
        <w:rPr>
          <w:rFonts w:ascii="Times New Roman" w:hAnsi="Times New Roman" w:cs="Times New Roman"/>
          <w:sz w:val="28"/>
          <w:szCs w:val="28"/>
          <w:lang w:val="en-US"/>
        </w:rPr>
        <w:t xml:space="preserve"> Wessels advised the</w:t>
      </w:r>
      <w:r>
        <w:rPr>
          <w:rFonts w:ascii="Times New Roman" w:hAnsi="Times New Roman" w:cs="Times New Roman"/>
          <w:sz w:val="28"/>
          <w:szCs w:val="28"/>
          <w:lang w:val="en-US"/>
        </w:rPr>
        <w:t xml:space="preserve"> tenants</w:t>
      </w:r>
      <w:r w:rsidR="00637253">
        <w:rPr>
          <w:rFonts w:ascii="Times New Roman" w:hAnsi="Times New Roman" w:cs="Times New Roman"/>
          <w:sz w:val="28"/>
          <w:szCs w:val="28"/>
          <w:lang w:val="en-US"/>
        </w:rPr>
        <w:t xml:space="preserve"> that because non-payment of rentals had persisted, eviction orders had been obtained against </w:t>
      </w:r>
      <w:r w:rsidR="00637253">
        <w:rPr>
          <w:rFonts w:ascii="Times New Roman" w:hAnsi="Times New Roman" w:cs="Times New Roman"/>
          <w:sz w:val="28"/>
          <w:szCs w:val="28"/>
          <w:lang w:val="en-US"/>
        </w:rPr>
        <w:lastRenderedPageBreak/>
        <w:t>seve</w:t>
      </w:r>
      <w:r>
        <w:rPr>
          <w:rFonts w:ascii="Times New Roman" w:hAnsi="Times New Roman" w:cs="Times New Roman"/>
          <w:sz w:val="28"/>
          <w:szCs w:val="28"/>
          <w:lang w:val="en-US"/>
        </w:rPr>
        <w:t>ral ‘illegal occupiers’. He also</w:t>
      </w:r>
      <w:r w:rsidR="00637253">
        <w:rPr>
          <w:rFonts w:ascii="Times New Roman" w:hAnsi="Times New Roman" w:cs="Times New Roman"/>
          <w:sz w:val="28"/>
          <w:szCs w:val="28"/>
          <w:lang w:val="en-US"/>
        </w:rPr>
        <w:t xml:space="preserve"> advised them </w:t>
      </w:r>
      <w:r>
        <w:rPr>
          <w:rFonts w:ascii="Times New Roman" w:hAnsi="Times New Roman" w:cs="Times New Roman"/>
          <w:sz w:val="28"/>
          <w:szCs w:val="28"/>
          <w:lang w:val="en-US"/>
        </w:rPr>
        <w:t xml:space="preserve">again </w:t>
      </w:r>
      <w:r w:rsidR="00637253">
        <w:rPr>
          <w:rFonts w:ascii="Times New Roman" w:hAnsi="Times New Roman" w:cs="Times New Roman"/>
          <w:sz w:val="28"/>
          <w:szCs w:val="28"/>
          <w:lang w:val="en-US"/>
        </w:rPr>
        <w:t>about the rezoning of the property</w:t>
      </w:r>
      <w:r>
        <w:rPr>
          <w:rFonts w:ascii="Times New Roman" w:hAnsi="Times New Roman" w:cs="Times New Roman"/>
          <w:sz w:val="28"/>
          <w:szCs w:val="28"/>
          <w:lang w:val="en-US"/>
        </w:rPr>
        <w:t>,</w:t>
      </w:r>
      <w:r w:rsidR="00637253">
        <w:rPr>
          <w:rFonts w:ascii="Times New Roman" w:hAnsi="Times New Roman" w:cs="Times New Roman"/>
          <w:sz w:val="28"/>
          <w:szCs w:val="28"/>
          <w:lang w:val="en-US"/>
        </w:rPr>
        <w:t xml:space="preserve"> together w</w:t>
      </w:r>
      <w:r w:rsidR="00087979">
        <w:rPr>
          <w:rFonts w:ascii="Times New Roman" w:hAnsi="Times New Roman" w:cs="Times New Roman"/>
          <w:sz w:val="28"/>
          <w:szCs w:val="28"/>
          <w:lang w:val="en-US"/>
        </w:rPr>
        <w:t xml:space="preserve">ith the </w:t>
      </w:r>
      <w:r w:rsidR="00B543CA">
        <w:rPr>
          <w:rFonts w:ascii="Times New Roman" w:hAnsi="Times New Roman" w:cs="Times New Roman"/>
          <w:sz w:val="28"/>
          <w:szCs w:val="28"/>
          <w:lang w:val="en-US"/>
        </w:rPr>
        <w:t xml:space="preserve">imminent </w:t>
      </w:r>
      <w:r w:rsidR="008D3005">
        <w:rPr>
          <w:rFonts w:ascii="Times New Roman" w:hAnsi="Times New Roman" w:cs="Times New Roman"/>
          <w:sz w:val="28"/>
          <w:szCs w:val="28"/>
          <w:lang w:val="en-US"/>
        </w:rPr>
        <w:t xml:space="preserve">sale </w:t>
      </w:r>
      <w:r w:rsidR="00087979">
        <w:rPr>
          <w:rFonts w:ascii="Times New Roman" w:hAnsi="Times New Roman" w:cs="Times New Roman"/>
          <w:sz w:val="28"/>
          <w:szCs w:val="28"/>
          <w:lang w:val="en-US"/>
        </w:rPr>
        <w:t>thereof</w:t>
      </w:r>
      <w:r w:rsidR="00B543CA">
        <w:rPr>
          <w:rFonts w:ascii="Times New Roman" w:hAnsi="Times New Roman" w:cs="Times New Roman"/>
          <w:sz w:val="28"/>
          <w:szCs w:val="28"/>
          <w:lang w:val="en-US"/>
        </w:rPr>
        <w:t xml:space="preserve"> to the applicant</w:t>
      </w:r>
      <w:r w:rsidR="00087979">
        <w:rPr>
          <w:rFonts w:ascii="Times New Roman" w:hAnsi="Times New Roman" w:cs="Times New Roman"/>
          <w:sz w:val="28"/>
          <w:szCs w:val="28"/>
          <w:lang w:val="en-US"/>
        </w:rPr>
        <w:t>.</w:t>
      </w:r>
      <w:r w:rsidR="00490102">
        <w:rPr>
          <w:rFonts w:ascii="Times New Roman" w:hAnsi="Times New Roman" w:cs="Times New Roman"/>
          <w:sz w:val="28"/>
          <w:szCs w:val="28"/>
          <w:lang w:val="en-US"/>
        </w:rPr>
        <w:t xml:space="preserve"> </w:t>
      </w:r>
    </w:p>
    <w:p w14:paraId="0F59F489" w14:textId="77777777" w:rsidR="00637253" w:rsidRDefault="00637253" w:rsidP="00B15C55">
      <w:pPr>
        <w:spacing w:after="0" w:line="360" w:lineRule="auto"/>
        <w:jc w:val="both"/>
        <w:rPr>
          <w:rFonts w:ascii="Times New Roman" w:hAnsi="Times New Roman" w:cs="Times New Roman"/>
          <w:sz w:val="28"/>
          <w:szCs w:val="28"/>
          <w:lang w:val="en-US"/>
        </w:rPr>
      </w:pPr>
    </w:p>
    <w:p w14:paraId="6630593C" w14:textId="10AF66C8" w:rsidR="00490102" w:rsidRDefault="00B93D22" w:rsidP="00B15C5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637253">
        <w:rPr>
          <w:rFonts w:ascii="Times New Roman" w:hAnsi="Times New Roman" w:cs="Times New Roman"/>
          <w:sz w:val="28"/>
          <w:szCs w:val="28"/>
          <w:lang w:val="en-US"/>
        </w:rPr>
        <w:t>]</w:t>
      </w:r>
      <w:r w:rsidR="00637253">
        <w:rPr>
          <w:rFonts w:ascii="Times New Roman" w:hAnsi="Times New Roman" w:cs="Times New Roman"/>
          <w:sz w:val="28"/>
          <w:szCs w:val="28"/>
          <w:lang w:val="en-US"/>
        </w:rPr>
        <w:tab/>
      </w:r>
      <w:r w:rsidR="00B543CA">
        <w:rPr>
          <w:rFonts w:ascii="Times New Roman" w:hAnsi="Times New Roman" w:cs="Times New Roman"/>
          <w:sz w:val="28"/>
          <w:szCs w:val="28"/>
          <w:lang w:val="en-US"/>
        </w:rPr>
        <w:t xml:space="preserve">On 29 October 2012 a sale agreement </w:t>
      </w:r>
      <w:r w:rsidR="00A91999">
        <w:rPr>
          <w:rFonts w:ascii="Times New Roman" w:hAnsi="Times New Roman" w:cs="Times New Roman"/>
          <w:sz w:val="28"/>
          <w:szCs w:val="28"/>
          <w:lang w:val="en-US"/>
        </w:rPr>
        <w:t xml:space="preserve">was concluded between </w:t>
      </w:r>
      <w:proofErr w:type="spellStart"/>
      <w:r w:rsidR="00A91999">
        <w:rPr>
          <w:rFonts w:ascii="Times New Roman" w:hAnsi="Times New Roman" w:cs="Times New Roman"/>
          <w:sz w:val="28"/>
          <w:szCs w:val="28"/>
          <w:lang w:val="en-US"/>
        </w:rPr>
        <w:t>Mr</w:t>
      </w:r>
      <w:proofErr w:type="spellEnd"/>
      <w:r w:rsidR="00A91999">
        <w:rPr>
          <w:rFonts w:ascii="Times New Roman" w:hAnsi="Times New Roman" w:cs="Times New Roman"/>
          <w:sz w:val="28"/>
          <w:szCs w:val="28"/>
          <w:lang w:val="en-US"/>
        </w:rPr>
        <w:t xml:space="preserve"> </w:t>
      </w:r>
      <w:proofErr w:type="spellStart"/>
      <w:r w:rsidR="00A91999">
        <w:rPr>
          <w:rFonts w:ascii="Times New Roman" w:hAnsi="Times New Roman" w:cs="Times New Roman"/>
          <w:sz w:val="28"/>
          <w:szCs w:val="28"/>
          <w:lang w:val="en-US"/>
        </w:rPr>
        <w:t>Fomari</w:t>
      </w:r>
      <w:r w:rsidR="00B543CA">
        <w:rPr>
          <w:rFonts w:ascii="Times New Roman" w:hAnsi="Times New Roman" w:cs="Times New Roman"/>
          <w:sz w:val="28"/>
          <w:szCs w:val="28"/>
          <w:lang w:val="en-US"/>
        </w:rPr>
        <w:t>z</w:t>
      </w:r>
      <w:proofErr w:type="spellEnd"/>
      <w:r w:rsidR="00B543CA">
        <w:rPr>
          <w:rFonts w:ascii="Times New Roman" w:hAnsi="Times New Roman" w:cs="Times New Roman"/>
          <w:sz w:val="28"/>
          <w:szCs w:val="28"/>
          <w:lang w:val="en-US"/>
        </w:rPr>
        <w:t xml:space="preserve"> and </w:t>
      </w:r>
      <w:r w:rsidR="00637253">
        <w:rPr>
          <w:rFonts w:ascii="Times New Roman" w:hAnsi="Times New Roman" w:cs="Times New Roman"/>
          <w:sz w:val="28"/>
          <w:szCs w:val="28"/>
          <w:lang w:val="en-US"/>
        </w:rPr>
        <w:t>the applicant’s predecessor in title</w:t>
      </w:r>
      <w:r w:rsidR="00B543CA">
        <w:rPr>
          <w:rFonts w:ascii="Times New Roman" w:hAnsi="Times New Roman" w:cs="Times New Roman"/>
          <w:sz w:val="28"/>
          <w:szCs w:val="28"/>
          <w:lang w:val="en-US"/>
        </w:rPr>
        <w:t>. In th</w:t>
      </w:r>
      <w:r w:rsidR="00490102">
        <w:rPr>
          <w:rFonts w:ascii="Times New Roman" w:hAnsi="Times New Roman" w:cs="Times New Roman"/>
          <w:sz w:val="28"/>
          <w:szCs w:val="28"/>
          <w:lang w:val="en-US"/>
        </w:rPr>
        <w:t>a</w:t>
      </w:r>
      <w:r w:rsidR="00B543CA">
        <w:rPr>
          <w:rFonts w:ascii="Times New Roman" w:hAnsi="Times New Roman" w:cs="Times New Roman"/>
          <w:sz w:val="28"/>
          <w:szCs w:val="28"/>
          <w:lang w:val="en-US"/>
        </w:rPr>
        <w:t xml:space="preserve">t same year the applicant took occupation of the property and was in charge thereof. </w:t>
      </w:r>
      <w:r>
        <w:rPr>
          <w:rFonts w:ascii="Times New Roman" w:hAnsi="Times New Roman" w:cs="Times New Roman"/>
          <w:sz w:val="28"/>
          <w:szCs w:val="28"/>
          <w:lang w:val="en-US"/>
        </w:rPr>
        <w:t xml:space="preserve">The tenants were advised that the rental agreements concluded with </w:t>
      </w:r>
      <w:proofErr w:type="spellStart"/>
      <w:r>
        <w:rPr>
          <w:rFonts w:ascii="Times New Roman" w:hAnsi="Times New Roman" w:cs="Times New Roman"/>
          <w:sz w:val="28"/>
          <w:szCs w:val="28"/>
          <w:lang w:val="en-US"/>
        </w:rPr>
        <w:t>Mr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Fomariz</w:t>
      </w:r>
      <w:proofErr w:type="spellEnd"/>
      <w:r>
        <w:rPr>
          <w:rFonts w:ascii="Times New Roman" w:hAnsi="Times New Roman" w:cs="Times New Roman"/>
          <w:sz w:val="28"/>
          <w:szCs w:val="28"/>
          <w:lang w:val="en-US"/>
        </w:rPr>
        <w:t xml:space="preserve"> would be </w:t>
      </w:r>
      <w:proofErr w:type="spellStart"/>
      <w:r>
        <w:rPr>
          <w:rFonts w:ascii="Times New Roman" w:hAnsi="Times New Roman" w:cs="Times New Roman"/>
          <w:sz w:val="28"/>
          <w:szCs w:val="28"/>
          <w:lang w:val="en-US"/>
        </w:rPr>
        <w:t>honoured</w:t>
      </w:r>
      <w:proofErr w:type="spellEnd"/>
      <w:r>
        <w:rPr>
          <w:rFonts w:ascii="Times New Roman" w:hAnsi="Times New Roman" w:cs="Times New Roman"/>
          <w:sz w:val="28"/>
          <w:szCs w:val="28"/>
          <w:lang w:val="en-US"/>
        </w:rPr>
        <w:t>, provide</w:t>
      </w:r>
      <w:r w:rsidR="00D212C7">
        <w:rPr>
          <w:rFonts w:ascii="Times New Roman" w:hAnsi="Times New Roman" w:cs="Times New Roman"/>
          <w:sz w:val="28"/>
          <w:szCs w:val="28"/>
          <w:lang w:val="en-US"/>
        </w:rPr>
        <w:t>d that they paid the rentals</w:t>
      </w:r>
      <w:r>
        <w:rPr>
          <w:rFonts w:ascii="Times New Roman" w:hAnsi="Times New Roman" w:cs="Times New Roman"/>
          <w:sz w:val="28"/>
          <w:szCs w:val="28"/>
          <w:lang w:val="en-US"/>
        </w:rPr>
        <w:t xml:space="preserve">. </w:t>
      </w:r>
      <w:r w:rsidR="00490102">
        <w:rPr>
          <w:rFonts w:ascii="Times New Roman" w:hAnsi="Times New Roman" w:cs="Times New Roman"/>
          <w:sz w:val="28"/>
          <w:szCs w:val="28"/>
          <w:lang w:val="en-US"/>
        </w:rPr>
        <w:t xml:space="preserve">During August 2014 the applicant had the number of the industrial erven on the property increased from 22 to 34. It then gave written notices </w:t>
      </w:r>
      <w:r w:rsidR="004B3C86">
        <w:rPr>
          <w:rFonts w:ascii="Times New Roman" w:hAnsi="Times New Roman" w:cs="Times New Roman"/>
          <w:sz w:val="28"/>
          <w:szCs w:val="28"/>
          <w:lang w:val="en-US"/>
        </w:rPr>
        <w:t xml:space="preserve">of cancellation of the lease </w:t>
      </w:r>
      <w:r w:rsidR="004B3C86" w:rsidRPr="00F0123D">
        <w:rPr>
          <w:rFonts w:ascii="Times New Roman" w:hAnsi="Times New Roman" w:cs="Times New Roman"/>
          <w:sz w:val="28"/>
          <w:szCs w:val="28"/>
          <w:lang w:val="en-US"/>
        </w:rPr>
        <w:t>agreements</w:t>
      </w:r>
      <w:r w:rsidR="00032B8C" w:rsidRPr="00F0123D">
        <w:rPr>
          <w:rFonts w:ascii="Times New Roman" w:hAnsi="Times New Roman" w:cs="Times New Roman"/>
          <w:sz w:val="28"/>
          <w:szCs w:val="28"/>
          <w:lang w:val="en-US"/>
        </w:rPr>
        <w:t>,</w:t>
      </w:r>
      <w:r w:rsidR="004B3C86" w:rsidRPr="00F0123D">
        <w:rPr>
          <w:rFonts w:ascii="Times New Roman" w:hAnsi="Times New Roman" w:cs="Times New Roman"/>
          <w:sz w:val="28"/>
          <w:szCs w:val="28"/>
          <w:lang w:val="en-US"/>
        </w:rPr>
        <w:t xml:space="preserve"> </w:t>
      </w:r>
      <w:r w:rsidR="00D212C7" w:rsidRPr="00F0123D">
        <w:rPr>
          <w:rFonts w:ascii="Times New Roman" w:hAnsi="Times New Roman" w:cs="Times New Roman"/>
          <w:sz w:val="28"/>
          <w:szCs w:val="28"/>
          <w:lang w:val="en-US"/>
        </w:rPr>
        <w:t>through its attorneys</w:t>
      </w:r>
      <w:r w:rsidR="00032B8C" w:rsidRPr="00F0123D">
        <w:rPr>
          <w:rFonts w:ascii="Times New Roman" w:hAnsi="Times New Roman" w:cs="Times New Roman"/>
          <w:sz w:val="28"/>
          <w:szCs w:val="28"/>
          <w:lang w:val="en-US"/>
        </w:rPr>
        <w:t>,</w:t>
      </w:r>
      <w:r w:rsidR="00D212C7" w:rsidRPr="00F0123D">
        <w:rPr>
          <w:rFonts w:ascii="Times New Roman" w:hAnsi="Times New Roman" w:cs="Times New Roman"/>
          <w:sz w:val="28"/>
          <w:szCs w:val="28"/>
          <w:lang w:val="en-US"/>
        </w:rPr>
        <w:t xml:space="preserve"> </w:t>
      </w:r>
      <w:r w:rsidR="00490102" w:rsidRPr="00F0123D">
        <w:rPr>
          <w:rFonts w:ascii="Times New Roman" w:hAnsi="Times New Roman" w:cs="Times New Roman"/>
          <w:sz w:val="28"/>
          <w:szCs w:val="28"/>
          <w:lang w:val="en-US"/>
        </w:rPr>
        <w:t xml:space="preserve">during </w:t>
      </w:r>
      <w:r w:rsidR="00126F19" w:rsidRPr="00F0123D">
        <w:rPr>
          <w:rFonts w:ascii="Times New Roman" w:hAnsi="Times New Roman" w:cs="Times New Roman"/>
          <w:sz w:val="28"/>
          <w:szCs w:val="28"/>
          <w:lang w:val="en-US"/>
        </w:rPr>
        <w:t>September</w:t>
      </w:r>
      <w:r w:rsidR="00490102" w:rsidRPr="00F0123D">
        <w:rPr>
          <w:rFonts w:ascii="Times New Roman" w:hAnsi="Times New Roman" w:cs="Times New Roman"/>
          <w:sz w:val="28"/>
          <w:szCs w:val="28"/>
          <w:lang w:val="en-US"/>
        </w:rPr>
        <w:t xml:space="preserve"> 2014 to all tenants </w:t>
      </w:r>
      <w:r w:rsidR="004B3C86" w:rsidRPr="00F0123D">
        <w:rPr>
          <w:rFonts w:ascii="Times New Roman" w:hAnsi="Times New Roman" w:cs="Times New Roman"/>
          <w:sz w:val="28"/>
          <w:szCs w:val="28"/>
          <w:lang w:val="en-US"/>
        </w:rPr>
        <w:t>in the following terms</w:t>
      </w:r>
      <w:r w:rsidR="00490102" w:rsidRPr="00F0123D">
        <w:rPr>
          <w:rFonts w:ascii="Times New Roman" w:hAnsi="Times New Roman" w:cs="Times New Roman"/>
          <w:sz w:val="28"/>
          <w:szCs w:val="28"/>
          <w:lang w:val="en-US"/>
        </w:rPr>
        <w:t>:</w:t>
      </w:r>
    </w:p>
    <w:p w14:paraId="0E3D7203" w14:textId="77D7756E" w:rsidR="00126F19" w:rsidRPr="00126F19" w:rsidRDefault="00696ACC" w:rsidP="00126F19">
      <w:pPr>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w:t>
      </w:r>
      <w:r w:rsidR="00126F19" w:rsidRPr="00126F19">
        <w:rPr>
          <w:rFonts w:ascii="Times New Roman" w:hAnsi="Times New Roman" w:cs="Times New Roman"/>
          <w:sz w:val="24"/>
          <w:szCs w:val="24"/>
          <w:u w:val="single"/>
          <w:lang w:val="en-US"/>
        </w:rPr>
        <w:t xml:space="preserve">WRITTEN NOTICE OF CANCELLATION OF VERBAL LEASE AGREEMENT </w:t>
      </w:r>
    </w:p>
    <w:p w14:paraId="664B8D7E" w14:textId="40E2D0E2" w:rsidR="00126F19" w:rsidRPr="00126F19" w:rsidRDefault="00126F19" w:rsidP="00126F19">
      <w:pPr>
        <w:spacing w:line="360" w:lineRule="auto"/>
        <w:jc w:val="both"/>
        <w:rPr>
          <w:rFonts w:ascii="Times New Roman" w:hAnsi="Times New Roman" w:cs="Times New Roman"/>
          <w:sz w:val="24"/>
          <w:szCs w:val="24"/>
          <w:lang w:val="en-US"/>
        </w:rPr>
      </w:pPr>
      <w:r w:rsidRPr="00126F19">
        <w:rPr>
          <w:rFonts w:ascii="Times New Roman" w:hAnsi="Times New Roman" w:cs="Times New Roman"/>
          <w:sz w:val="24"/>
          <w:szCs w:val="24"/>
          <w:lang w:val="en-US"/>
        </w:rPr>
        <w:t>To: All TENANTS and OCCUPIERS residing at the prop</w:t>
      </w:r>
      <w:r>
        <w:rPr>
          <w:rFonts w:ascii="Times New Roman" w:hAnsi="Times New Roman" w:cs="Times New Roman"/>
          <w:sz w:val="24"/>
          <w:szCs w:val="24"/>
          <w:lang w:val="en-US"/>
        </w:rPr>
        <w:t>e</w:t>
      </w:r>
      <w:r w:rsidRPr="00126F19">
        <w:rPr>
          <w:rFonts w:ascii="Times New Roman" w:hAnsi="Times New Roman" w:cs="Times New Roman"/>
          <w:sz w:val="24"/>
          <w:szCs w:val="24"/>
          <w:lang w:val="en-US"/>
        </w:rPr>
        <w:t>rty known as PLOT 35 WATERVAL</w:t>
      </w:r>
      <w:r>
        <w:rPr>
          <w:rFonts w:ascii="Times New Roman" w:hAnsi="Times New Roman" w:cs="Times New Roman"/>
          <w:sz w:val="24"/>
          <w:szCs w:val="24"/>
          <w:lang w:val="en-US"/>
        </w:rPr>
        <w:t>.</w:t>
      </w:r>
      <w:r w:rsidRPr="00126F19">
        <w:rPr>
          <w:rFonts w:ascii="Times New Roman" w:hAnsi="Times New Roman" w:cs="Times New Roman"/>
          <w:sz w:val="24"/>
          <w:szCs w:val="24"/>
          <w:lang w:val="en-US"/>
        </w:rPr>
        <w:t xml:space="preserve"> </w:t>
      </w:r>
    </w:p>
    <w:p w14:paraId="0F0F2667" w14:textId="1E064B15" w:rsidR="00126F19" w:rsidRPr="00126F19" w:rsidRDefault="00614497" w:rsidP="00126F1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 </w:t>
      </w:r>
    </w:p>
    <w:p w14:paraId="5340E534" w14:textId="77777777" w:rsidR="00126F19" w:rsidRPr="00126F19" w:rsidRDefault="00126F19" w:rsidP="00126F19">
      <w:pPr>
        <w:spacing w:after="0" w:line="360" w:lineRule="auto"/>
        <w:jc w:val="both"/>
        <w:rPr>
          <w:rFonts w:ascii="Times New Roman" w:hAnsi="Times New Roman" w:cs="Times New Roman"/>
          <w:sz w:val="24"/>
          <w:szCs w:val="24"/>
          <w:lang w:val="en-US"/>
        </w:rPr>
      </w:pPr>
      <w:r w:rsidRPr="00126F19">
        <w:rPr>
          <w:rFonts w:ascii="Times New Roman" w:hAnsi="Times New Roman" w:cs="Times New Roman"/>
          <w:sz w:val="24"/>
          <w:szCs w:val="24"/>
          <w:lang w:val="en-US"/>
        </w:rPr>
        <w:t xml:space="preserve">We confirm the following: </w:t>
      </w:r>
    </w:p>
    <w:p w14:paraId="7BA5E709" w14:textId="2C7FF230" w:rsidR="00126F19" w:rsidRPr="00126F19" w:rsidRDefault="00126F19" w:rsidP="00126F19">
      <w:pPr>
        <w:spacing w:after="0" w:line="360" w:lineRule="auto"/>
        <w:jc w:val="both"/>
        <w:rPr>
          <w:rFonts w:ascii="Times New Roman" w:hAnsi="Times New Roman" w:cs="Times New Roman"/>
          <w:sz w:val="24"/>
          <w:szCs w:val="24"/>
          <w:lang w:val="en-US"/>
        </w:rPr>
      </w:pPr>
      <w:r w:rsidRPr="00126F19">
        <w:rPr>
          <w:rFonts w:ascii="Times New Roman" w:hAnsi="Times New Roman" w:cs="Times New Roman"/>
          <w:sz w:val="24"/>
          <w:szCs w:val="24"/>
          <w:lang w:val="en-US"/>
        </w:rPr>
        <w:t>l) The premises occupied by you was so</w:t>
      </w:r>
      <w:r>
        <w:rPr>
          <w:rFonts w:ascii="Times New Roman" w:hAnsi="Times New Roman" w:cs="Times New Roman"/>
          <w:sz w:val="24"/>
          <w:szCs w:val="24"/>
          <w:lang w:val="en-US"/>
        </w:rPr>
        <w:t>l</w:t>
      </w:r>
      <w:r w:rsidRPr="00126F19">
        <w:rPr>
          <w:rFonts w:ascii="Times New Roman" w:hAnsi="Times New Roman" w:cs="Times New Roman"/>
          <w:sz w:val="24"/>
          <w:szCs w:val="24"/>
          <w:lang w:val="en-US"/>
        </w:rPr>
        <w:t xml:space="preserve">d to the client and stands to be registered </w:t>
      </w:r>
      <w:r>
        <w:rPr>
          <w:rFonts w:ascii="Times New Roman" w:hAnsi="Times New Roman" w:cs="Times New Roman"/>
          <w:sz w:val="24"/>
          <w:szCs w:val="24"/>
          <w:lang w:val="en-US"/>
        </w:rPr>
        <w:t>i</w:t>
      </w:r>
      <w:r w:rsidRPr="00126F19">
        <w:rPr>
          <w:rFonts w:ascii="Times New Roman" w:hAnsi="Times New Roman" w:cs="Times New Roman"/>
          <w:sz w:val="24"/>
          <w:szCs w:val="24"/>
          <w:lang w:val="en-US"/>
        </w:rPr>
        <w:t xml:space="preserve">n the name of our clients shortly; </w:t>
      </w:r>
    </w:p>
    <w:p w14:paraId="3664BEF7" w14:textId="641D95DD" w:rsidR="00126F19" w:rsidRPr="00126F19" w:rsidRDefault="00126F19" w:rsidP="00126F19">
      <w:pPr>
        <w:spacing w:after="0" w:line="360" w:lineRule="auto"/>
        <w:jc w:val="both"/>
        <w:rPr>
          <w:rFonts w:ascii="Times New Roman" w:hAnsi="Times New Roman" w:cs="Times New Roman"/>
          <w:sz w:val="24"/>
          <w:szCs w:val="24"/>
          <w:lang w:val="en-US"/>
        </w:rPr>
      </w:pPr>
      <w:r w:rsidRPr="00126F19">
        <w:rPr>
          <w:rFonts w:ascii="Times New Roman" w:hAnsi="Times New Roman" w:cs="Times New Roman"/>
          <w:sz w:val="24"/>
          <w:szCs w:val="24"/>
          <w:lang w:val="en-US"/>
        </w:rPr>
        <w:t>2</w:t>
      </w:r>
      <w:r>
        <w:rPr>
          <w:rFonts w:ascii="Times New Roman" w:hAnsi="Times New Roman" w:cs="Times New Roman"/>
          <w:sz w:val="24"/>
          <w:szCs w:val="24"/>
          <w:lang w:val="en-US"/>
        </w:rPr>
        <w:t>)</w:t>
      </w:r>
      <w:r w:rsidRPr="00126F19">
        <w:rPr>
          <w:rFonts w:ascii="Times New Roman" w:hAnsi="Times New Roman" w:cs="Times New Roman"/>
          <w:sz w:val="24"/>
          <w:szCs w:val="24"/>
          <w:lang w:val="en-US"/>
        </w:rPr>
        <w:t xml:space="preserve"> </w:t>
      </w:r>
      <w:r w:rsidR="00095659">
        <w:rPr>
          <w:rFonts w:ascii="Times New Roman" w:hAnsi="Times New Roman" w:cs="Times New Roman"/>
          <w:sz w:val="24"/>
          <w:szCs w:val="24"/>
          <w:lang w:val="en-US"/>
        </w:rPr>
        <w:t>I</w:t>
      </w:r>
      <w:r w:rsidRPr="00126F19">
        <w:rPr>
          <w:rFonts w:ascii="Times New Roman" w:hAnsi="Times New Roman" w:cs="Times New Roman"/>
          <w:sz w:val="24"/>
          <w:szCs w:val="24"/>
          <w:lang w:val="en-US"/>
        </w:rPr>
        <w:t xml:space="preserve">n terms of the sale agreement all risk and benefit have already passed to the purchasers and </w:t>
      </w:r>
      <w:r w:rsidR="004B3C86">
        <w:rPr>
          <w:rFonts w:ascii="Times New Roman" w:hAnsi="Times New Roman" w:cs="Times New Roman"/>
          <w:sz w:val="24"/>
          <w:szCs w:val="24"/>
          <w:lang w:val="en-US"/>
        </w:rPr>
        <w:t>it is</w:t>
      </w:r>
      <w:r w:rsidRPr="00126F19">
        <w:rPr>
          <w:rFonts w:ascii="Times New Roman" w:hAnsi="Times New Roman" w:cs="Times New Roman"/>
          <w:sz w:val="24"/>
          <w:szCs w:val="24"/>
          <w:lang w:val="en-US"/>
        </w:rPr>
        <w:t xml:space="preserve"> as a result thereof that they have </w:t>
      </w:r>
      <w:r w:rsidRPr="00AB245F">
        <w:rPr>
          <w:rFonts w:ascii="Times New Roman" w:hAnsi="Times New Roman" w:cs="Times New Roman"/>
          <w:sz w:val="24"/>
          <w:szCs w:val="24"/>
          <w:lang w:val="en-US"/>
        </w:rPr>
        <w:t xml:space="preserve">several rights, </w:t>
      </w:r>
      <w:r w:rsidR="001F611C" w:rsidRPr="00AB245F">
        <w:rPr>
          <w:rFonts w:ascii="Times New Roman" w:hAnsi="Times New Roman" w:cs="Times New Roman"/>
          <w:sz w:val="24"/>
          <w:szCs w:val="24"/>
          <w:lang w:val="en-US"/>
        </w:rPr>
        <w:t>i</w:t>
      </w:r>
      <w:r w:rsidRPr="00AB245F">
        <w:rPr>
          <w:rFonts w:ascii="Times New Roman" w:hAnsi="Times New Roman" w:cs="Times New Roman"/>
          <w:sz w:val="24"/>
          <w:szCs w:val="24"/>
          <w:lang w:val="en-US"/>
        </w:rPr>
        <w:t>ncluding the right</w:t>
      </w:r>
      <w:r w:rsidRPr="00126F19">
        <w:rPr>
          <w:rFonts w:ascii="Times New Roman" w:hAnsi="Times New Roman" w:cs="Times New Roman"/>
          <w:sz w:val="24"/>
          <w:szCs w:val="24"/>
          <w:lang w:val="en-US"/>
        </w:rPr>
        <w:t xml:space="preserve"> to let these premises to you, to accept rent, to cancel such lease agreement and to cla</w:t>
      </w:r>
      <w:r>
        <w:rPr>
          <w:rFonts w:ascii="Times New Roman" w:hAnsi="Times New Roman" w:cs="Times New Roman"/>
          <w:sz w:val="24"/>
          <w:szCs w:val="24"/>
          <w:lang w:val="en-US"/>
        </w:rPr>
        <w:t>i</w:t>
      </w:r>
      <w:r w:rsidRPr="00126F19">
        <w:rPr>
          <w:rFonts w:ascii="Times New Roman" w:hAnsi="Times New Roman" w:cs="Times New Roman"/>
          <w:sz w:val="24"/>
          <w:szCs w:val="24"/>
          <w:lang w:val="en-US"/>
        </w:rPr>
        <w:t xml:space="preserve">m occupation, possession and undisturbed use of the premises; </w:t>
      </w:r>
    </w:p>
    <w:p w14:paraId="212E128F" w14:textId="59856250" w:rsidR="00126F19" w:rsidRPr="00126F19" w:rsidRDefault="00126F19" w:rsidP="00126F19">
      <w:pPr>
        <w:spacing w:after="0" w:line="360" w:lineRule="auto"/>
        <w:jc w:val="both"/>
        <w:rPr>
          <w:rFonts w:ascii="Times New Roman" w:hAnsi="Times New Roman" w:cs="Times New Roman"/>
          <w:sz w:val="24"/>
          <w:szCs w:val="24"/>
          <w:lang w:val="en-US"/>
        </w:rPr>
      </w:pPr>
      <w:r w:rsidRPr="00126F19">
        <w:rPr>
          <w:rFonts w:ascii="Times New Roman" w:hAnsi="Times New Roman" w:cs="Times New Roman"/>
          <w:sz w:val="24"/>
          <w:szCs w:val="24"/>
          <w:lang w:val="en-US"/>
        </w:rPr>
        <w:t xml:space="preserve">3) You are a tenant of these premises </w:t>
      </w:r>
      <w:r>
        <w:rPr>
          <w:rFonts w:ascii="Times New Roman" w:hAnsi="Times New Roman" w:cs="Times New Roman"/>
          <w:sz w:val="24"/>
          <w:szCs w:val="24"/>
          <w:lang w:val="en-US"/>
        </w:rPr>
        <w:t>i</w:t>
      </w:r>
      <w:r w:rsidRPr="00126F19">
        <w:rPr>
          <w:rFonts w:ascii="Times New Roman" w:hAnsi="Times New Roman" w:cs="Times New Roman"/>
          <w:sz w:val="24"/>
          <w:szCs w:val="24"/>
          <w:lang w:val="en-US"/>
        </w:rPr>
        <w:t xml:space="preserve">n terms of a verbal lease agreement between yourself and the previous landowner, </w:t>
      </w:r>
      <w:proofErr w:type="spellStart"/>
      <w:r w:rsidRPr="00126F19">
        <w:rPr>
          <w:rFonts w:ascii="Times New Roman" w:hAnsi="Times New Roman" w:cs="Times New Roman"/>
          <w:sz w:val="24"/>
          <w:szCs w:val="24"/>
          <w:lang w:val="en-US"/>
        </w:rPr>
        <w:t>Mr</w:t>
      </w:r>
      <w:proofErr w:type="spellEnd"/>
      <w:r w:rsidRPr="00126F19">
        <w:rPr>
          <w:rFonts w:ascii="Times New Roman" w:hAnsi="Times New Roman" w:cs="Times New Roman"/>
          <w:sz w:val="24"/>
          <w:szCs w:val="24"/>
          <w:lang w:val="en-US"/>
        </w:rPr>
        <w:t xml:space="preserve"> Felix </w:t>
      </w:r>
      <w:proofErr w:type="spellStart"/>
      <w:r w:rsidRPr="00126F19">
        <w:rPr>
          <w:rFonts w:ascii="Times New Roman" w:hAnsi="Times New Roman" w:cs="Times New Roman"/>
          <w:sz w:val="24"/>
          <w:szCs w:val="24"/>
          <w:lang w:val="en-US"/>
        </w:rPr>
        <w:t>Formar</w:t>
      </w:r>
      <w:r>
        <w:rPr>
          <w:rFonts w:ascii="Times New Roman" w:hAnsi="Times New Roman" w:cs="Times New Roman"/>
          <w:sz w:val="24"/>
          <w:szCs w:val="24"/>
          <w:lang w:val="en-US"/>
        </w:rPr>
        <w:t>i</w:t>
      </w:r>
      <w:r w:rsidRPr="00126F19">
        <w:rPr>
          <w:rFonts w:ascii="Times New Roman" w:hAnsi="Times New Roman" w:cs="Times New Roman"/>
          <w:sz w:val="24"/>
          <w:szCs w:val="24"/>
          <w:lang w:val="en-US"/>
        </w:rPr>
        <w:t>z</w:t>
      </w:r>
      <w:proofErr w:type="spellEnd"/>
      <w:r w:rsidRPr="00126F19">
        <w:rPr>
          <w:rFonts w:ascii="Times New Roman" w:hAnsi="Times New Roman" w:cs="Times New Roman"/>
          <w:sz w:val="24"/>
          <w:szCs w:val="24"/>
          <w:lang w:val="en-US"/>
        </w:rPr>
        <w:t xml:space="preserve">, alternatively </w:t>
      </w:r>
      <w:r>
        <w:rPr>
          <w:rFonts w:ascii="Times New Roman" w:hAnsi="Times New Roman" w:cs="Times New Roman"/>
          <w:sz w:val="24"/>
          <w:szCs w:val="24"/>
          <w:lang w:val="en-US"/>
        </w:rPr>
        <w:t>i</w:t>
      </w:r>
      <w:r w:rsidRPr="00126F19">
        <w:rPr>
          <w:rFonts w:ascii="Times New Roman" w:hAnsi="Times New Roman" w:cs="Times New Roman"/>
          <w:sz w:val="24"/>
          <w:szCs w:val="24"/>
          <w:lang w:val="en-US"/>
        </w:rPr>
        <w:t>n respect of a verbal lease agreement between yourself and the client, wh</w:t>
      </w:r>
      <w:r>
        <w:rPr>
          <w:rFonts w:ascii="Times New Roman" w:hAnsi="Times New Roman" w:cs="Times New Roman"/>
          <w:sz w:val="24"/>
          <w:szCs w:val="24"/>
          <w:lang w:val="en-US"/>
        </w:rPr>
        <w:t>i</w:t>
      </w:r>
      <w:r w:rsidRPr="00126F19">
        <w:rPr>
          <w:rFonts w:ascii="Times New Roman" w:hAnsi="Times New Roman" w:cs="Times New Roman"/>
          <w:sz w:val="24"/>
          <w:szCs w:val="24"/>
          <w:lang w:val="en-US"/>
        </w:rPr>
        <w:t>ch agreement was concluded after the c</w:t>
      </w:r>
      <w:r w:rsidR="00095659">
        <w:rPr>
          <w:rFonts w:ascii="Times New Roman" w:hAnsi="Times New Roman" w:cs="Times New Roman"/>
          <w:sz w:val="24"/>
          <w:szCs w:val="24"/>
          <w:lang w:val="en-US"/>
        </w:rPr>
        <w:t>lie</w:t>
      </w:r>
      <w:r w:rsidRPr="00126F19">
        <w:rPr>
          <w:rFonts w:ascii="Times New Roman" w:hAnsi="Times New Roman" w:cs="Times New Roman"/>
          <w:sz w:val="24"/>
          <w:szCs w:val="24"/>
          <w:lang w:val="en-US"/>
        </w:rPr>
        <w:t xml:space="preserve">nt had purchased the property from the previous landowner; </w:t>
      </w:r>
    </w:p>
    <w:p w14:paraId="0797127D" w14:textId="6F872990" w:rsidR="00126F19" w:rsidRPr="00126F19" w:rsidRDefault="00126F19" w:rsidP="00126F19">
      <w:pPr>
        <w:spacing w:after="0" w:line="360" w:lineRule="auto"/>
        <w:jc w:val="both"/>
        <w:rPr>
          <w:rFonts w:ascii="Times New Roman" w:hAnsi="Times New Roman" w:cs="Times New Roman"/>
          <w:sz w:val="24"/>
          <w:szCs w:val="24"/>
          <w:lang w:val="en-US"/>
        </w:rPr>
      </w:pPr>
      <w:r w:rsidRPr="00126F19">
        <w:rPr>
          <w:rFonts w:ascii="Times New Roman" w:hAnsi="Times New Roman" w:cs="Times New Roman"/>
          <w:sz w:val="24"/>
          <w:szCs w:val="24"/>
          <w:lang w:val="en-US"/>
        </w:rPr>
        <w:t xml:space="preserve">4) The property was rezoned by the Rustenburg local Municipality to </w:t>
      </w:r>
      <w:r>
        <w:rPr>
          <w:rFonts w:ascii="Times New Roman" w:hAnsi="Times New Roman" w:cs="Times New Roman"/>
          <w:sz w:val="24"/>
          <w:szCs w:val="24"/>
          <w:lang w:val="en-US"/>
        </w:rPr>
        <w:t>i</w:t>
      </w:r>
      <w:r w:rsidRPr="00126F19">
        <w:rPr>
          <w:rFonts w:ascii="Times New Roman" w:hAnsi="Times New Roman" w:cs="Times New Roman"/>
          <w:sz w:val="24"/>
          <w:szCs w:val="24"/>
          <w:lang w:val="en-US"/>
        </w:rPr>
        <w:t xml:space="preserve">ndustrial land and the client </w:t>
      </w:r>
      <w:r>
        <w:rPr>
          <w:rFonts w:ascii="Times New Roman" w:hAnsi="Times New Roman" w:cs="Times New Roman"/>
          <w:sz w:val="24"/>
          <w:szCs w:val="24"/>
          <w:lang w:val="en-US"/>
        </w:rPr>
        <w:t>i</w:t>
      </w:r>
      <w:r w:rsidRPr="00126F19">
        <w:rPr>
          <w:rFonts w:ascii="Times New Roman" w:hAnsi="Times New Roman" w:cs="Times New Roman"/>
          <w:sz w:val="24"/>
          <w:szCs w:val="24"/>
          <w:lang w:val="en-US"/>
        </w:rPr>
        <w:t xml:space="preserve">ntends developing an Industrial park on the property; </w:t>
      </w:r>
    </w:p>
    <w:p w14:paraId="00C5399F" w14:textId="085CEDEF" w:rsidR="00095659" w:rsidRDefault="00095659" w:rsidP="00126F1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126F19" w:rsidRPr="00126F19">
        <w:rPr>
          <w:rFonts w:ascii="Times New Roman" w:hAnsi="Times New Roman" w:cs="Times New Roman"/>
          <w:sz w:val="24"/>
          <w:szCs w:val="24"/>
          <w:lang w:val="en-US"/>
        </w:rPr>
        <w:t xml:space="preserve">) Prior to our client purchasing the property you were verbally </w:t>
      </w:r>
      <w:r>
        <w:rPr>
          <w:rFonts w:ascii="Times New Roman" w:hAnsi="Times New Roman" w:cs="Times New Roman"/>
          <w:sz w:val="24"/>
          <w:szCs w:val="24"/>
          <w:lang w:val="en-US"/>
        </w:rPr>
        <w:t>informed</w:t>
      </w:r>
      <w:r w:rsidR="00126F19" w:rsidRPr="00126F19">
        <w:rPr>
          <w:rFonts w:ascii="Times New Roman" w:hAnsi="Times New Roman" w:cs="Times New Roman"/>
          <w:sz w:val="24"/>
          <w:szCs w:val="24"/>
          <w:lang w:val="en-US"/>
        </w:rPr>
        <w:t xml:space="preserve"> of the fact that these premises were to be </w:t>
      </w:r>
      <w:r>
        <w:rPr>
          <w:rFonts w:ascii="Times New Roman" w:hAnsi="Times New Roman" w:cs="Times New Roman"/>
          <w:sz w:val="24"/>
          <w:szCs w:val="24"/>
          <w:lang w:val="en-US"/>
        </w:rPr>
        <w:t>sold and that the new owner will claim ownership of the property;</w:t>
      </w:r>
    </w:p>
    <w:p w14:paraId="0AAD6FCD" w14:textId="3E67988D" w:rsidR="00095659" w:rsidRPr="00095659" w:rsidRDefault="00095659" w:rsidP="00095659">
      <w:pPr>
        <w:spacing w:after="0" w:line="360" w:lineRule="auto"/>
        <w:jc w:val="both"/>
        <w:rPr>
          <w:rFonts w:ascii="Times New Roman" w:hAnsi="Times New Roman" w:cs="Times New Roman"/>
          <w:sz w:val="24"/>
          <w:szCs w:val="24"/>
          <w:lang w:val="en-US"/>
        </w:rPr>
      </w:pPr>
      <w:r w:rsidRPr="00095659">
        <w:rPr>
          <w:rFonts w:ascii="Times New Roman" w:hAnsi="Times New Roman" w:cs="Times New Roman"/>
          <w:sz w:val="24"/>
          <w:szCs w:val="24"/>
          <w:lang w:val="en-US"/>
        </w:rPr>
        <w:lastRenderedPageBreak/>
        <w:t xml:space="preserve">6) During 2012 and after several applications for eviction were concluded by the previous landowner - </w:t>
      </w:r>
      <w:proofErr w:type="spellStart"/>
      <w:r w:rsidRPr="00095659">
        <w:rPr>
          <w:rFonts w:ascii="Times New Roman" w:hAnsi="Times New Roman" w:cs="Times New Roman"/>
          <w:sz w:val="24"/>
          <w:szCs w:val="24"/>
          <w:lang w:val="en-US"/>
        </w:rPr>
        <w:t>Mr</w:t>
      </w:r>
      <w:proofErr w:type="spellEnd"/>
      <w:r w:rsidRPr="00095659">
        <w:rPr>
          <w:rFonts w:ascii="Times New Roman" w:hAnsi="Times New Roman" w:cs="Times New Roman"/>
          <w:sz w:val="24"/>
          <w:szCs w:val="24"/>
          <w:lang w:val="en-US"/>
        </w:rPr>
        <w:t xml:space="preserve"> Felix </w:t>
      </w:r>
      <w:proofErr w:type="spellStart"/>
      <w:r w:rsidRPr="00095659">
        <w:rPr>
          <w:rFonts w:ascii="Times New Roman" w:hAnsi="Times New Roman" w:cs="Times New Roman"/>
          <w:sz w:val="24"/>
          <w:szCs w:val="24"/>
          <w:lang w:val="en-US"/>
        </w:rPr>
        <w:t>Formar</w:t>
      </w:r>
      <w:r>
        <w:rPr>
          <w:rFonts w:ascii="Times New Roman" w:hAnsi="Times New Roman" w:cs="Times New Roman"/>
          <w:sz w:val="24"/>
          <w:szCs w:val="24"/>
          <w:lang w:val="en-US"/>
        </w:rPr>
        <w:t>i</w:t>
      </w:r>
      <w:r w:rsidRPr="00095659">
        <w:rPr>
          <w:rFonts w:ascii="Times New Roman" w:hAnsi="Times New Roman" w:cs="Times New Roman"/>
          <w:sz w:val="24"/>
          <w:szCs w:val="24"/>
          <w:lang w:val="en-US"/>
        </w:rPr>
        <w:t>z</w:t>
      </w:r>
      <w:proofErr w:type="spellEnd"/>
      <w:r w:rsidRPr="00095659">
        <w:rPr>
          <w:rFonts w:ascii="Times New Roman" w:hAnsi="Times New Roman" w:cs="Times New Roman"/>
          <w:sz w:val="24"/>
          <w:szCs w:val="24"/>
          <w:lang w:val="en-US"/>
        </w:rPr>
        <w:t xml:space="preserve">, one </w:t>
      </w:r>
      <w:proofErr w:type="spellStart"/>
      <w:r w:rsidRPr="00095659">
        <w:rPr>
          <w:rFonts w:ascii="Times New Roman" w:hAnsi="Times New Roman" w:cs="Times New Roman"/>
          <w:sz w:val="24"/>
          <w:szCs w:val="24"/>
          <w:lang w:val="en-US"/>
        </w:rPr>
        <w:t>Mr</w:t>
      </w:r>
      <w:proofErr w:type="spellEnd"/>
      <w:r w:rsidRPr="00095659">
        <w:rPr>
          <w:rFonts w:ascii="Times New Roman" w:hAnsi="Times New Roman" w:cs="Times New Roman"/>
          <w:sz w:val="24"/>
          <w:szCs w:val="24"/>
          <w:lang w:val="en-US"/>
        </w:rPr>
        <w:t xml:space="preserve"> </w:t>
      </w:r>
      <w:proofErr w:type="spellStart"/>
      <w:r w:rsidRPr="00095659">
        <w:rPr>
          <w:rFonts w:ascii="Times New Roman" w:hAnsi="Times New Roman" w:cs="Times New Roman"/>
          <w:sz w:val="24"/>
          <w:szCs w:val="24"/>
          <w:lang w:val="en-US"/>
        </w:rPr>
        <w:t>Adr</w:t>
      </w:r>
      <w:r>
        <w:rPr>
          <w:rFonts w:ascii="Times New Roman" w:hAnsi="Times New Roman" w:cs="Times New Roman"/>
          <w:sz w:val="24"/>
          <w:szCs w:val="24"/>
          <w:lang w:val="en-US"/>
        </w:rPr>
        <w:t>i</w:t>
      </w:r>
      <w:r w:rsidRPr="00095659">
        <w:rPr>
          <w:rFonts w:ascii="Times New Roman" w:hAnsi="Times New Roman" w:cs="Times New Roman"/>
          <w:sz w:val="24"/>
          <w:szCs w:val="24"/>
          <w:lang w:val="en-US"/>
        </w:rPr>
        <w:t>aan</w:t>
      </w:r>
      <w:proofErr w:type="spellEnd"/>
      <w:r w:rsidRPr="00095659">
        <w:rPr>
          <w:rFonts w:ascii="Times New Roman" w:hAnsi="Times New Roman" w:cs="Times New Roman"/>
          <w:sz w:val="24"/>
          <w:szCs w:val="24"/>
          <w:lang w:val="en-US"/>
        </w:rPr>
        <w:t xml:space="preserve"> Wessels from the firm </w:t>
      </w:r>
      <w:proofErr w:type="spellStart"/>
      <w:r w:rsidRPr="00095659">
        <w:rPr>
          <w:rFonts w:ascii="Times New Roman" w:hAnsi="Times New Roman" w:cs="Times New Roman"/>
          <w:sz w:val="24"/>
          <w:szCs w:val="24"/>
          <w:lang w:val="en-US"/>
        </w:rPr>
        <w:t>Grabler</w:t>
      </w:r>
      <w:proofErr w:type="spellEnd"/>
      <w:r w:rsidRPr="00095659">
        <w:rPr>
          <w:rFonts w:ascii="Times New Roman" w:hAnsi="Times New Roman" w:cs="Times New Roman"/>
          <w:sz w:val="24"/>
          <w:szCs w:val="24"/>
          <w:lang w:val="en-US"/>
        </w:rPr>
        <w:t xml:space="preserve"> Vorster Attorneys attended the premises and met with all tenants at that stage occupying the premises. Amongst others </w:t>
      </w:r>
      <w:r>
        <w:rPr>
          <w:rFonts w:ascii="Times New Roman" w:hAnsi="Times New Roman" w:cs="Times New Roman"/>
          <w:sz w:val="24"/>
          <w:szCs w:val="24"/>
          <w:lang w:val="en-US"/>
        </w:rPr>
        <w:t>i</w:t>
      </w:r>
      <w:r w:rsidRPr="00095659">
        <w:rPr>
          <w:rFonts w:ascii="Times New Roman" w:hAnsi="Times New Roman" w:cs="Times New Roman"/>
          <w:sz w:val="24"/>
          <w:szCs w:val="24"/>
          <w:lang w:val="en-US"/>
        </w:rPr>
        <w:t xml:space="preserve">t was discussed that the premises was then </w:t>
      </w:r>
      <w:r>
        <w:rPr>
          <w:rFonts w:ascii="Times New Roman" w:hAnsi="Times New Roman" w:cs="Times New Roman"/>
          <w:sz w:val="24"/>
          <w:szCs w:val="24"/>
          <w:lang w:val="en-US"/>
        </w:rPr>
        <w:t>i</w:t>
      </w:r>
      <w:r w:rsidRPr="00095659">
        <w:rPr>
          <w:rFonts w:ascii="Times New Roman" w:hAnsi="Times New Roman" w:cs="Times New Roman"/>
          <w:sz w:val="24"/>
          <w:szCs w:val="24"/>
          <w:lang w:val="en-US"/>
        </w:rPr>
        <w:t xml:space="preserve">n the process of being sold, that the premises were never zoned for the purpose of residential housing and that the new landowners will require the tenants to vacate the premises at some stage; </w:t>
      </w:r>
    </w:p>
    <w:p w14:paraId="2A3A5EFA" w14:textId="168BD064" w:rsidR="00095659" w:rsidRPr="00095659" w:rsidRDefault="00095659" w:rsidP="00095659">
      <w:pPr>
        <w:spacing w:after="0" w:line="360" w:lineRule="auto"/>
        <w:jc w:val="both"/>
        <w:rPr>
          <w:rFonts w:ascii="Times New Roman" w:hAnsi="Times New Roman" w:cs="Times New Roman"/>
          <w:sz w:val="24"/>
          <w:szCs w:val="24"/>
          <w:lang w:val="en-US"/>
        </w:rPr>
      </w:pPr>
      <w:r w:rsidRPr="00095659">
        <w:rPr>
          <w:rFonts w:ascii="Times New Roman" w:hAnsi="Times New Roman" w:cs="Times New Roman"/>
          <w:sz w:val="24"/>
          <w:szCs w:val="24"/>
          <w:lang w:val="en-US"/>
        </w:rPr>
        <w:t xml:space="preserve">7) Subsequent to the aforementioned you have remained in occupation of the premises by virtue of your verbal lease agreement with </w:t>
      </w:r>
      <w:proofErr w:type="spellStart"/>
      <w:r w:rsidRPr="00095659">
        <w:rPr>
          <w:rFonts w:ascii="Times New Roman" w:hAnsi="Times New Roman" w:cs="Times New Roman"/>
          <w:sz w:val="24"/>
          <w:szCs w:val="24"/>
          <w:lang w:val="en-US"/>
        </w:rPr>
        <w:t>Mr</w:t>
      </w:r>
      <w:proofErr w:type="spellEnd"/>
      <w:r w:rsidRPr="00095659">
        <w:rPr>
          <w:rFonts w:ascii="Times New Roman" w:hAnsi="Times New Roman" w:cs="Times New Roman"/>
          <w:sz w:val="24"/>
          <w:szCs w:val="24"/>
          <w:lang w:val="en-US"/>
        </w:rPr>
        <w:t xml:space="preserve"> Felix </w:t>
      </w:r>
      <w:proofErr w:type="spellStart"/>
      <w:r w:rsidRPr="00095659">
        <w:rPr>
          <w:rFonts w:ascii="Times New Roman" w:hAnsi="Times New Roman" w:cs="Times New Roman"/>
          <w:sz w:val="24"/>
          <w:szCs w:val="24"/>
          <w:lang w:val="en-US"/>
        </w:rPr>
        <w:t>Formar</w:t>
      </w:r>
      <w:r>
        <w:rPr>
          <w:rFonts w:ascii="Times New Roman" w:hAnsi="Times New Roman" w:cs="Times New Roman"/>
          <w:sz w:val="24"/>
          <w:szCs w:val="24"/>
          <w:lang w:val="en-US"/>
        </w:rPr>
        <w:t>i</w:t>
      </w:r>
      <w:r w:rsidRPr="00095659">
        <w:rPr>
          <w:rFonts w:ascii="Times New Roman" w:hAnsi="Times New Roman" w:cs="Times New Roman"/>
          <w:sz w:val="24"/>
          <w:szCs w:val="24"/>
          <w:lang w:val="en-US"/>
        </w:rPr>
        <w:t>z</w:t>
      </w:r>
      <w:proofErr w:type="spellEnd"/>
      <w:r w:rsidRPr="00095659">
        <w:rPr>
          <w:rFonts w:ascii="Times New Roman" w:hAnsi="Times New Roman" w:cs="Times New Roman"/>
          <w:sz w:val="24"/>
          <w:szCs w:val="24"/>
          <w:lang w:val="en-US"/>
        </w:rPr>
        <w:t xml:space="preserve">, alternatively by virtue of your verbal lease agreement with our client; </w:t>
      </w:r>
    </w:p>
    <w:p w14:paraId="52C10302" w14:textId="4A7D702B" w:rsidR="00095659" w:rsidRPr="00095659" w:rsidRDefault="00095659" w:rsidP="00095659">
      <w:pPr>
        <w:spacing w:after="0" w:line="360" w:lineRule="auto"/>
        <w:jc w:val="both"/>
        <w:rPr>
          <w:rFonts w:ascii="Times New Roman" w:hAnsi="Times New Roman" w:cs="Times New Roman"/>
          <w:sz w:val="24"/>
          <w:szCs w:val="24"/>
          <w:lang w:val="en-US"/>
        </w:rPr>
      </w:pPr>
      <w:r w:rsidRPr="00095659">
        <w:rPr>
          <w:rFonts w:ascii="Times New Roman" w:hAnsi="Times New Roman" w:cs="Times New Roman"/>
          <w:sz w:val="24"/>
          <w:szCs w:val="24"/>
          <w:lang w:val="en-US"/>
        </w:rPr>
        <w:t xml:space="preserve">8) Take note that this however now serves as your </w:t>
      </w:r>
      <w:r w:rsidRPr="00F64E49">
        <w:rPr>
          <w:rFonts w:ascii="Times New Roman" w:hAnsi="Times New Roman" w:cs="Times New Roman"/>
          <w:sz w:val="24"/>
          <w:szCs w:val="24"/>
          <w:u w:val="single"/>
          <w:lang w:val="en-US"/>
        </w:rPr>
        <w:t xml:space="preserve">30 (THIRTY) days written notice of </w:t>
      </w:r>
      <w:r>
        <w:rPr>
          <w:rFonts w:ascii="Times New Roman" w:hAnsi="Times New Roman" w:cs="Times New Roman"/>
          <w:sz w:val="24"/>
          <w:szCs w:val="24"/>
          <w:u w:val="single"/>
          <w:lang w:val="en-US"/>
        </w:rPr>
        <w:t>cancelation</w:t>
      </w:r>
      <w:r w:rsidRPr="00F64E49">
        <w:rPr>
          <w:rFonts w:ascii="Times New Roman" w:hAnsi="Times New Roman" w:cs="Times New Roman"/>
          <w:sz w:val="24"/>
          <w:szCs w:val="24"/>
          <w:u w:val="single"/>
          <w:lang w:val="en-US"/>
        </w:rPr>
        <w:t xml:space="preserve"> of the verbal lease agreement</w:t>
      </w:r>
      <w:r w:rsidRPr="00095659">
        <w:rPr>
          <w:rFonts w:ascii="Times New Roman" w:hAnsi="Times New Roman" w:cs="Times New Roman"/>
          <w:sz w:val="24"/>
          <w:szCs w:val="24"/>
          <w:lang w:val="en-US"/>
        </w:rPr>
        <w:t xml:space="preserve"> </w:t>
      </w:r>
      <w:r w:rsidR="00D212C7" w:rsidRPr="006416DD">
        <w:rPr>
          <w:rFonts w:ascii="Times New Roman" w:hAnsi="Times New Roman" w:cs="Times New Roman"/>
          <w:sz w:val="24"/>
          <w:szCs w:val="24"/>
          <w:lang w:val="en-US"/>
        </w:rPr>
        <w:t>and</w:t>
      </w:r>
      <w:r w:rsidRPr="006416DD">
        <w:rPr>
          <w:rFonts w:ascii="Times New Roman" w:hAnsi="Times New Roman" w:cs="Times New Roman"/>
          <w:sz w:val="24"/>
          <w:szCs w:val="24"/>
          <w:lang w:val="en-US"/>
        </w:rPr>
        <w:t xml:space="preserve"> your lease </w:t>
      </w:r>
      <w:r w:rsidR="00D212C7" w:rsidRPr="006416DD">
        <w:rPr>
          <w:rFonts w:ascii="Times New Roman" w:hAnsi="Times New Roman" w:cs="Times New Roman"/>
          <w:sz w:val="24"/>
          <w:szCs w:val="24"/>
          <w:lang w:val="en-US"/>
        </w:rPr>
        <w:t xml:space="preserve">shall </w:t>
      </w:r>
      <w:r w:rsidRPr="006416DD">
        <w:rPr>
          <w:rFonts w:ascii="Times New Roman" w:hAnsi="Times New Roman" w:cs="Times New Roman"/>
          <w:sz w:val="24"/>
          <w:szCs w:val="24"/>
          <w:lang w:val="en-US"/>
        </w:rPr>
        <w:t>terminate on the</w:t>
      </w:r>
      <w:r>
        <w:rPr>
          <w:rFonts w:ascii="Times New Roman" w:hAnsi="Times New Roman" w:cs="Times New Roman"/>
          <w:sz w:val="24"/>
          <w:szCs w:val="24"/>
          <w:lang w:val="en-US"/>
        </w:rPr>
        <w:t xml:space="preserve"> 31</w:t>
      </w:r>
      <w:r w:rsidRPr="00095659">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w:t>
      </w:r>
      <w:r w:rsidRPr="00095659">
        <w:rPr>
          <w:rFonts w:ascii="Times New Roman" w:hAnsi="Times New Roman" w:cs="Times New Roman"/>
          <w:sz w:val="24"/>
          <w:szCs w:val="24"/>
          <w:lang w:val="en-US"/>
        </w:rPr>
        <w:t xml:space="preserve">of October 2014; </w:t>
      </w:r>
    </w:p>
    <w:p w14:paraId="519D5192" w14:textId="77777777" w:rsidR="00095659" w:rsidRPr="00095659" w:rsidRDefault="00095659" w:rsidP="00095659">
      <w:pPr>
        <w:spacing w:after="0" w:line="360" w:lineRule="auto"/>
        <w:jc w:val="both"/>
        <w:rPr>
          <w:rFonts w:ascii="Times New Roman" w:hAnsi="Times New Roman" w:cs="Times New Roman"/>
          <w:sz w:val="24"/>
          <w:szCs w:val="24"/>
          <w:lang w:val="en-US"/>
        </w:rPr>
      </w:pPr>
      <w:r w:rsidRPr="00095659">
        <w:rPr>
          <w:rFonts w:ascii="Times New Roman" w:hAnsi="Times New Roman" w:cs="Times New Roman"/>
          <w:sz w:val="24"/>
          <w:szCs w:val="24"/>
          <w:lang w:val="en-US"/>
        </w:rPr>
        <w:t xml:space="preserve">9) You are therefore required to vacate the premises by no later than 31 October 2014; </w:t>
      </w:r>
    </w:p>
    <w:p w14:paraId="41735D92" w14:textId="0701FC3F" w:rsidR="00095659" w:rsidRPr="00095659" w:rsidRDefault="00095659" w:rsidP="00095659">
      <w:pPr>
        <w:spacing w:after="0" w:line="360" w:lineRule="auto"/>
        <w:jc w:val="both"/>
        <w:rPr>
          <w:rFonts w:ascii="Times New Roman" w:hAnsi="Times New Roman" w:cs="Times New Roman"/>
          <w:sz w:val="24"/>
          <w:szCs w:val="24"/>
          <w:lang w:val="en-US"/>
        </w:rPr>
      </w:pPr>
      <w:r w:rsidRPr="00095659">
        <w:rPr>
          <w:rFonts w:ascii="Times New Roman" w:hAnsi="Times New Roman" w:cs="Times New Roman"/>
          <w:sz w:val="24"/>
          <w:szCs w:val="24"/>
          <w:lang w:val="en-US"/>
        </w:rPr>
        <w:t>10) Should you fail to vacate as aforesaid your occupation of the premises sha</w:t>
      </w:r>
      <w:r>
        <w:rPr>
          <w:rFonts w:ascii="Times New Roman" w:hAnsi="Times New Roman" w:cs="Times New Roman"/>
          <w:sz w:val="24"/>
          <w:szCs w:val="24"/>
          <w:lang w:val="en-US"/>
        </w:rPr>
        <w:t>l</w:t>
      </w:r>
      <w:r w:rsidRPr="00095659">
        <w:rPr>
          <w:rFonts w:ascii="Times New Roman" w:hAnsi="Times New Roman" w:cs="Times New Roman"/>
          <w:sz w:val="24"/>
          <w:szCs w:val="24"/>
          <w:lang w:val="en-US"/>
        </w:rPr>
        <w:t xml:space="preserve">l become </w:t>
      </w:r>
      <w:r>
        <w:rPr>
          <w:rFonts w:ascii="Times New Roman" w:hAnsi="Times New Roman" w:cs="Times New Roman"/>
          <w:sz w:val="24"/>
          <w:szCs w:val="24"/>
          <w:lang w:val="en-US"/>
        </w:rPr>
        <w:t>i</w:t>
      </w:r>
      <w:r w:rsidRPr="00095659">
        <w:rPr>
          <w:rFonts w:ascii="Times New Roman" w:hAnsi="Times New Roman" w:cs="Times New Roman"/>
          <w:sz w:val="24"/>
          <w:szCs w:val="24"/>
          <w:lang w:val="en-US"/>
        </w:rPr>
        <w:t>llegal on the</w:t>
      </w:r>
      <w:r w:rsidR="00696ACC">
        <w:rPr>
          <w:rFonts w:ascii="Times New Roman" w:hAnsi="Times New Roman" w:cs="Times New Roman"/>
          <w:sz w:val="24"/>
          <w:szCs w:val="24"/>
          <w:lang w:val="en-US"/>
        </w:rPr>
        <w:t xml:space="preserve"> 1</w:t>
      </w:r>
      <w:r w:rsidR="00696ACC" w:rsidRPr="00F64E49">
        <w:rPr>
          <w:rFonts w:ascii="Times New Roman" w:hAnsi="Times New Roman" w:cs="Times New Roman"/>
          <w:sz w:val="24"/>
          <w:szCs w:val="24"/>
          <w:vertAlign w:val="superscript"/>
          <w:lang w:val="en-US"/>
        </w:rPr>
        <w:t>st</w:t>
      </w:r>
      <w:r w:rsidRPr="00095659">
        <w:rPr>
          <w:rFonts w:ascii="Times New Roman" w:hAnsi="Times New Roman" w:cs="Times New Roman"/>
          <w:sz w:val="24"/>
          <w:szCs w:val="24"/>
          <w:lang w:val="en-US"/>
        </w:rPr>
        <w:t xml:space="preserve"> of November 2014 in terms of Section 4 of the Prevention of Illegal Eviction from and Unlawful Occupation of land Act 19 of 1998 as you will then not have any consent or permission from the purchaser to occupy the premises; </w:t>
      </w:r>
    </w:p>
    <w:p w14:paraId="115A3844" w14:textId="69EEEB92" w:rsidR="00095659" w:rsidRPr="00095659" w:rsidRDefault="00095659" w:rsidP="00095659">
      <w:pPr>
        <w:spacing w:line="360" w:lineRule="auto"/>
        <w:jc w:val="both"/>
        <w:rPr>
          <w:rFonts w:ascii="Times New Roman" w:hAnsi="Times New Roman" w:cs="Times New Roman"/>
          <w:sz w:val="24"/>
          <w:szCs w:val="24"/>
          <w:lang w:val="en-US"/>
        </w:rPr>
      </w:pPr>
      <w:r w:rsidRPr="00095659">
        <w:rPr>
          <w:rFonts w:ascii="Times New Roman" w:hAnsi="Times New Roman" w:cs="Times New Roman"/>
          <w:sz w:val="24"/>
          <w:szCs w:val="24"/>
          <w:lang w:val="en-US"/>
        </w:rPr>
        <w:t>11) Should you fall to vacate the c</w:t>
      </w:r>
      <w:r w:rsidR="00696ACC">
        <w:rPr>
          <w:rFonts w:ascii="Times New Roman" w:hAnsi="Times New Roman" w:cs="Times New Roman"/>
          <w:sz w:val="24"/>
          <w:szCs w:val="24"/>
          <w:lang w:val="en-US"/>
        </w:rPr>
        <w:t>l</w:t>
      </w:r>
      <w:r w:rsidRPr="00095659">
        <w:rPr>
          <w:rFonts w:ascii="Times New Roman" w:hAnsi="Times New Roman" w:cs="Times New Roman"/>
          <w:sz w:val="24"/>
          <w:szCs w:val="24"/>
          <w:lang w:val="en-US"/>
        </w:rPr>
        <w:t xml:space="preserve">ient will stand to suffer damages </w:t>
      </w:r>
      <w:r w:rsidR="00696ACC">
        <w:rPr>
          <w:rFonts w:ascii="Times New Roman" w:hAnsi="Times New Roman" w:cs="Times New Roman"/>
          <w:sz w:val="24"/>
          <w:szCs w:val="24"/>
          <w:lang w:val="en-US"/>
        </w:rPr>
        <w:t>i</w:t>
      </w:r>
      <w:r w:rsidRPr="00095659">
        <w:rPr>
          <w:rFonts w:ascii="Times New Roman" w:hAnsi="Times New Roman" w:cs="Times New Roman"/>
          <w:sz w:val="24"/>
          <w:szCs w:val="24"/>
          <w:lang w:val="en-US"/>
        </w:rPr>
        <w:t xml:space="preserve">n respect of the loss of beneficial occupation of the premises being withheld from them and further damages; </w:t>
      </w:r>
    </w:p>
    <w:p w14:paraId="4D2D44A6" w14:textId="77777777" w:rsidR="00095659" w:rsidRPr="00095659" w:rsidRDefault="00095659" w:rsidP="00095659">
      <w:pPr>
        <w:spacing w:after="0" w:line="360" w:lineRule="auto"/>
        <w:jc w:val="both"/>
        <w:rPr>
          <w:rFonts w:ascii="Times New Roman" w:hAnsi="Times New Roman" w:cs="Times New Roman"/>
          <w:sz w:val="24"/>
          <w:szCs w:val="24"/>
          <w:lang w:val="en-US"/>
        </w:rPr>
      </w:pPr>
      <w:r w:rsidRPr="00095659">
        <w:rPr>
          <w:rFonts w:ascii="Times New Roman" w:hAnsi="Times New Roman" w:cs="Times New Roman"/>
          <w:sz w:val="24"/>
          <w:szCs w:val="24"/>
          <w:lang w:val="en-US"/>
        </w:rPr>
        <w:t xml:space="preserve">TAKE NOTICE: </w:t>
      </w:r>
    </w:p>
    <w:p w14:paraId="509FF8EF" w14:textId="68E7BACC" w:rsidR="00095659" w:rsidRPr="00095659" w:rsidRDefault="00095659" w:rsidP="00095659">
      <w:pPr>
        <w:spacing w:after="0" w:line="360" w:lineRule="auto"/>
        <w:jc w:val="both"/>
        <w:rPr>
          <w:rFonts w:ascii="Times New Roman" w:hAnsi="Times New Roman" w:cs="Times New Roman"/>
          <w:sz w:val="24"/>
          <w:szCs w:val="24"/>
          <w:lang w:val="en-US"/>
        </w:rPr>
      </w:pPr>
      <w:r w:rsidRPr="00095659">
        <w:rPr>
          <w:rFonts w:ascii="Times New Roman" w:hAnsi="Times New Roman" w:cs="Times New Roman"/>
          <w:sz w:val="24"/>
          <w:szCs w:val="24"/>
          <w:lang w:val="en-US"/>
        </w:rPr>
        <w:t xml:space="preserve">1) You are hereby informed </w:t>
      </w:r>
      <w:r w:rsidR="00696ACC">
        <w:rPr>
          <w:rFonts w:ascii="Times New Roman" w:hAnsi="Times New Roman" w:cs="Times New Roman"/>
          <w:sz w:val="24"/>
          <w:szCs w:val="24"/>
          <w:lang w:val="en-US"/>
        </w:rPr>
        <w:t>i</w:t>
      </w:r>
      <w:r w:rsidRPr="00095659">
        <w:rPr>
          <w:rFonts w:ascii="Times New Roman" w:hAnsi="Times New Roman" w:cs="Times New Roman"/>
          <w:sz w:val="24"/>
          <w:szCs w:val="24"/>
          <w:lang w:val="en-US"/>
        </w:rPr>
        <w:t>n writing that this serves as your 30 (THIR</w:t>
      </w:r>
      <w:r w:rsidR="00696ACC">
        <w:rPr>
          <w:rFonts w:ascii="Times New Roman" w:hAnsi="Times New Roman" w:cs="Times New Roman"/>
          <w:sz w:val="24"/>
          <w:szCs w:val="24"/>
          <w:lang w:val="en-US"/>
        </w:rPr>
        <w:t>T</w:t>
      </w:r>
      <w:r w:rsidRPr="00095659">
        <w:rPr>
          <w:rFonts w:ascii="Times New Roman" w:hAnsi="Times New Roman" w:cs="Times New Roman"/>
          <w:sz w:val="24"/>
          <w:szCs w:val="24"/>
          <w:lang w:val="en-US"/>
        </w:rPr>
        <w:t xml:space="preserve">Y) DAYS WRITTEN NOTIFICATION OF THE CANCELLATION OF YOUR VERBAL LEASE AGREEMENT; </w:t>
      </w:r>
    </w:p>
    <w:p w14:paraId="241DBBD9" w14:textId="76974C67" w:rsidR="00095659" w:rsidRPr="00095659" w:rsidRDefault="00095659" w:rsidP="00095659">
      <w:pPr>
        <w:spacing w:after="0" w:line="360" w:lineRule="auto"/>
        <w:jc w:val="both"/>
        <w:rPr>
          <w:rFonts w:ascii="Times New Roman" w:hAnsi="Times New Roman" w:cs="Times New Roman"/>
          <w:sz w:val="24"/>
          <w:szCs w:val="24"/>
          <w:lang w:val="en-US"/>
        </w:rPr>
      </w:pPr>
      <w:r w:rsidRPr="00095659">
        <w:rPr>
          <w:rFonts w:ascii="Times New Roman" w:hAnsi="Times New Roman" w:cs="Times New Roman"/>
          <w:sz w:val="24"/>
          <w:szCs w:val="24"/>
          <w:lang w:val="en-US"/>
        </w:rPr>
        <w:t xml:space="preserve">2) </w:t>
      </w:r>
      <w:r w:rsidR="00696ACC" w:rsidRPr="00696ACC">
        <w:rPr>
          <w:rFonts w:ascii="Times New Roman" w:hAnsi="Times New Roman" w:cs="Times New Roman"/>
          <w:sz w:val="24"/>
          <w:szCs w:val="24"/>
          <w:lang w:val="en-US"/>
        </w:rPr>
        <w:t xml:space="preserve">Your lease </w:t>
      </w:r>
      <w:r w:rsidR="00696ACC">
        <w:rPr>
          <w:rFonts w:ascii="Times New Roman" w:hAnsi="Times New Roman" w:cs="Times New Roman"/>
          <w:sz w:val="24"/>
          <w:szCs w:val="24"/>
          <w:lang w:val="en-US"/>
        </w:rPr>
        <w:t>term shall terminate on the 31</w:t>
      </w:r>
      <w:r w:rsidR="00696ACC" w:rsidRPr="00F64E49">
        <w:rPr>
          <w:rFonts w:ascii="Times New Roman" w:hAnsi="Times New Roman" w:cs="Times New Roman"/>
          <w:sz w:val="24"/>
          <w:szCs w:val="24"/>
          <w:vertAlign w:val="superscript"/>
          <w:lang w:val="en-US"/>
        </w:rPr>
        <w:t>st</w:t>
      </w:r>
      <w:r w:rsidR="00696ACC" w:rsidRPr="00696ACC">
        <w:rPr>
          <w:rFonts w:ascii="Times New Roman" w:hAnsi="Times New Roman" w:cs="Times New Roman"/>
          <w:sz w:val="24"/>
          <w:szCs w:val="24"/>
          <w:lang w:val="en-US"/>
        </w:rPr>
        <w:t xml:space="preserve"> of OCTOBER 2014; </w:t>
      </w:r>
    </w:p>
    <w:p w14:paraId="65103BE6" w14:textId="6E40972C" w:rsidR="00095659" w:rsidRPr="00095659" w:rsidRDefault="00095659" w:rsidP="00095659">
      <w:pPr>
        <w:spacing w:after="0" w:line="360" w:lineRule="auto"/>
        <w:jc w:val="both"/>
        <w:rPr>
          <w:rFonts w:ascii="Times New Roman" w:hAnsi="Times New Roman" w:cs="Times New Roman"/>
          <w:sz w:val="24"/>
          <w:szCs w:val="24"/>
          <w:lang w:val="en-US"/>
        </w:rPr>
      </w:pPr>
      <w:r w:rsidRPr="00095659">
        <w:rPr>
          <w:rFonts w:ascii="Times New Roman" w:hAnsi="Times New Roman" w:cs="Times New Roman"/>
          <w:sz w:val="24"/>
          <w:szCs w:val="24"/>
          <w:lang w:val="en-US"/>
        </w:rPr>
        <w:t xml:space="preserve">3) You are Informed </w:t>
      </w:r>
      <w:r w:rsidR="00696ACC">
        <w:rPr>
          <w:rFonts w:ascii="Times New Roman" w:hAnsi="Times New Roman" w:cs="Times New Roman"/>
          <w:sz w:val="24"/>
          <w:szCs w:val="24"/>
          <w:lang w:val="en-US"/>
        </w:rPr>
        <w:t>i</w:t>
      </w:r>
      <w:r w:rsidRPr="00095659">
        <w:rPr>
          <w:rFonts w:ascii="Times New Roman" w:hAnsi="Times New Roman" w:cs="Times New Roman"/>
          <w:sz w:val="24"/>
          <w:szCs w:val="24"/>
          <w:lang w:val="en-US"/>
        </w:rPr>
        <w:t>n writ</w:t>
      </w:r>
      <w:r w:rsidR="00696ACC">
        <w:rPr>
          <w:rFonts w:ascii="Times New Roman" w:hAnsi="Times New Roman" w:cs="Times New Roman"/>
          <w:sz w:val="24"/>
          <w:szCs w:val="24"/>
          <w:lang w:val="en-US"/>
        </w:rPr>
        <w:t>ing</w:t>
      </w:r>
      <w:r w:rsidRPr="00095659">
        <w:rPr>
          <w:rFonts w:ascii="Times New Roman" w:hAnsi="Times New Roman" w:cs="Times New Roman"/>
          <w:sz w:val="24"/>
          <w:szCs w:val="24"/>
          <w:lang w:val="en-US"/>
        </w:rPr>
        <w:t xml:space="preserve"> that you should deliver all keys to the said premises at Grobler Levin </w:t>
      </w:r>
      <w:proofErr w:type="spellStart"/>
      <w:r w:rsidRPr="00095659">
        <w:rPr>
          <w:rFonts w:ascii="Times New Roman" w:hAnsi="Times New Roman" w:cs="Times New Roman"/>
          <w:sz w:val="24"/>
          <w:szCs w:val="24"/>
          <w:lang w:val="en-US"/>
        </w:rPr>
        <w:t>Soonlus</w:t>
      </w:r>
      <w:proofErr w:type="spellEnd"/>
      <w:r w:rsidRPr="00095659">
        <w:rPr>
          <w:rFonts w:ascii="Times New Roman" w:hAnsi="Times New Roman" w:cs="Times New Roman"/>
          <w:sz w:val="24"/>
          <w:szCs w:val="24"/>
          <w:lang w:val="en-US"/>
        </w:rPr>
        <w:t xml:space="preserve"> Attorneys at the corners of Beyers Naude Avenue and Brink Streets, Rustenburg by no later than 14:00pm on 31 October 201</w:t>
      </w:r>
      <w:r w:rsidRPr="006416DD">
        <w:rPr>
          <w:rFonts w:ascii="Times New Roman" w:hAnsi="Times New Roman" w:cs="Times New Roman"/>
          <w:sz w:val="24"/>
          <w:szCs w:val="24"/>
          <w:lang w:val="en-US"/>
        </w:rPr>
        <w:t>4</w:t>
      </w:r>
      <w:r w:rsidR="001F611C" w:rsidRPr="006416DD">
        <w:rPr>
          <w:rFonts w:ascii="Times New Roman" w:hAnsi="Times New Roman" w:cs="Times New Roman"/>
          <w:sz w:val="24"/>
          <w:szCs w:val="24"/>
          <w:lang w:val="en-US"/>
        </w:rPr>
        <w:t>;</w:t>
      </w:r>
      <w:r w:rsidRPr="00095659">
        <w:rPr>
          <w:rFonts w:ascii="Times New Roman" w:hAnsi="Times New Roman" w:cs="Times New Roman"/>
          <w:sz w:val="24"/>
          <w:szCs w:val="24"/>
          <w:lang w:val="en-US"/>
        </w:rPr>
        <w:t xml:space="preserve"> </w:t>
      </w:r>
    </w:p>
    <w:p w14:paraId="73E7A26B" w14:textId="75531C57" w:rsidR="00095659" w:rsidRPr="00095659" w:rsidRDefault="00696ACC" w:rsidP="006416D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Should you fail to a</w:t>
      </w:r>
      <w:r w:rsidR="00095659" w:rsidRPr="00095659">
        <w:rPr>
          <w:rFonts w:ascii="Times New Roman" w:hAnsi="Times New Roman" w:cs="Times New Roman"/>
          <w:sz w:val="24"/>
          <w:szCs w:val="24"/>
          <w:lang w:val="en-US"/>
        </w:rPr>
        <w:t>dhere to any of the above mentioned, an application for your eviction from the premises wi</w:t>
      </w:r>
      <w:r>
        <w:rPr>
          <w:rFonts w:ascii="Times New Roman" w:hAnsi="Times New Roman" w:cs="Times New Roman"/>
          <w:sz w:val="24"/>
          <w:szCs w:val="24"/>
          <w:lang w:val="en-US"/>
        </w:rPr>
        <w:t>ll follow. You shall be held lia</w:t>
      </w:r>
      <w:r w:rsidR="00095659" w:rsidRPr="00095659">
        <w:rPr>
          <w:rFonts w:ascii="Times New Roman" w:hAnsi="Times New Roman" w:cs="Times New Roman"/>
          <w:sz w:val="24"/>
          <w:szCs w:val="24"/>
          <w:lang w:val="en-US"/>
        </w:rPr>
        <w:t>ble for all costs of the Application fo</w:t>
      </w:r>
      <w:r w:rsidR="00804A23">
        <w:rPr>
          <w:rFonts w:ascii="Times New Roman" w:hAnsi="Times New Roman" w:cs="Times New Roman"/>
          <w:sz w:val="24"/>
          <w:szCs w:val="24"/>
          <w:lang w:val="en-US"/>
        </w:rPr>
        <w:t>r your Eviction, which will be i</w:t>
      </w:r>
      <w:r w:rsidR="00095659" w:rsidRPr="00095659">
        <w:rPr>
          <w:rFonts w:ascii="Times New Roman" w:hAnsi="Times New Roman" w:cs="Times New Roman"/>
          <w:sz w:val="24"/>
          <w:szCs w:val="24"/>
          <w:lang w:val="en-US"/>
        </w:rPr>
        <w:t xml:space="preserve">ssued as a matter of urgency, as well as further damages which may have been caused </w:t>
      </w:r>
      <w:r>
        <w:rPr>
          <w:rFonts w:ascii="Times New Roman" w:hAnsi="Times New Roman" w:cs="Times New Roman"/>
          <w:sz w:val="24"/>
          <w:szCs w:val="24"/>
          <w:lang w:val="en-US"/>
        </w:rPr>
        <w:t xml:space="preserve">by your Unlawful Occupation of </w:t>
      </w:r>
      <w:r w:rsidR="00095659" w:rsidRPr="00095659">
        <w:rPr>
          <w:rFonts w:ascii="Times New Roman" w:hAnsi="Times New Roman" w:cs="Times New Roman"/>
          <w:sz w:val="24"/>
          <w:szCs w:val="24"/>
          <w:lang w:val="en-US"/>
        </w:rPr>
        <w:t>the said property.</w:t>
      </w:r>
      <w:r w:rsidR="0095062D">
        <w:rPr>
          <w:rFonts w:ascii="Times New Roman" w:hAnsi="Times New Roman" w:cs="Times New Roman"/>
          <w:sz w:val="24"/>
          <w:szCs w:val="24"/>
          <w:lang w:val="en-US"/>
        </w:rPr>
        <w:t>’</w:t>
      </w:r>
    </w:p>
    <w:p w14:paraId="0594FBC0" w14:textId="00DF810D" w:rsidR="00490102" w:rsidRDefault="00614497" w:rsidP="006416D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not in dispute that the notice was</w:t>
      </w:r>
      <w:r w:rsidR="00490102">
        <w:rPr>
          <w:rFonts w:ascii="Times New Roman" w:hAnsi="Times New Roman" w:cs="Times New Roman"/>
          <w:sz w:val="28"/>
          <w:szCs w:val="28"/>
          <w:lang w:val="en-US"/>
        </w:rPr>
        <w:t xml:space="preserve"> delivered to </w:t>
      </w:r>
      <w:r>
        <w:rPr>
          <w:rFonts w:ascii="Times New Roman" w:hAnsi="Times New Roman" w:cs="Times New Roman"/>
          <w:sz w:val="28"/>
          <w:szCs w:val="28"/>
          <w:lang w:val="en-US"/>
        </w:rPr>
        <w:t xml:space="preserve">all </w:t>
      </w:r>
      <w:r w:rsidR="00490102">
        <w:rPr>
          <w:rFonts w:ascii="Times New Roman" w:hAnsi="Times New Roman" w:cs="Times New Roman"/>
          <w:sz w:val="28"/>
          <w:szCs w:val="28"/>
          <w:lang w:val="en-US"/>
        </w:rPr>
        <w:t>the tenants.</w:t>
      </w:r>
    </w:p>
    <w:p w14:paraId="7788EB0F" w14:textId="77777777" w:rsidR="009A2EC5" w:rsidRDefault="009A2EC5" w:rsidP="00B15C55">
      <w:pPr>
        <w:spacing w:after="0" w:line="360" w:lineRule="auto"/>
        <w:jc w:val="both"/>
        <w:rPr>
          <w:rFonts w:ascii="Times New Roman" w:hAnsi="Times New Roman" w:cs="Times New Roman"/>
          <w:sz w:val="28"/>
          <w:szCs w:val="28"/>
          <w:lang w:val="en-US"/>
        </w:rPr>
      </w:pPr>
    </w:p>
    <w:p w14:paraId="62B87BCA" w14:textId="0CB152B0" w:rsidR="009A2EC5" w:rsidRDefault="009A2EC5" w:rsidP="009A2EC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3D2CE1">
        <w:rPr>
          <w:rFonts w:ascii="Times New Roman" w:hAnsi="Times New Roman" w:cs="Times New Roman"/>
          <w:sz w:val="28"/>
          <w:szCs w:val="28"/>
          <w:lang w:val="en-US"/>
        </w:rPr>
        <w:t>9</w:t>
      </w:r>
      <w:r>
        <w:rPr>
          <w:rFonts w:ascii="Times New Roman" w:hAnsi="Times New Roman" w:cs="Times New Roman"/>
          <w:sz w:val="28"/>
          <w:szCs w:val="28"/>
          <w:lang w:val="en-US"/>
        </w:rPr>
        <w:t>]</w:t>
      </w:r>
      <w:r>
        <w:rPr>
          <w:rFonts w:ascii="Times New Roman" w:hAnsi="Times New Roman" w:cs="Times New Roman"/>
          <w:sz w:val="28"/>
          <w:szCs w:val="28"/>
          <w:lang w:val="en-US"/>
        </w:rPr>
        <w:tab/>
        <w:t>Th</w:t>
      </w:r>
      <w:r w:rsidR="00383E1A">
        <w:rPr>
          <w:rFonts w:ascii="Times New Roman" w:hAnsi="Times New Roman" w:cs="Times New Roman"/>
          <w:sz w:val="28"/>
          <w:szCs w:val="28"/>
          <w:lang w:val="en-US"/>
        </w:rPr>
        <w:t xml:space="preserve">rough their </w:t>
      </w:r>
      <w:r w:rsidR="00383E1A" w:rsidRPr="008E4ED4">
        <w:rPr>
          <w:rFonts w:ascii="Times New Roman" w:hAnsi="Times New Roman" w:cs="Times New Roman"/>
          <w:sz w:val="28"/>
          <w:szCs w:val="28"/>
          <w:lang w:val="en-US"/>
        </w:rPr>
        <w:t>attorneys</w:t>
      </w:r>
      <w:r w:rsidR="00032B8C" w:rsidRPr="008E4ED4">
        <w:rPr>
          <w:rFonts w:ascii="Times New Roman" w:hAnsi="Times New Roman" w:cs="Times New Roman"/>
          <w:sz w:val="28"/>
          <w:szCs w:val="28"/>
          <w:lang w:val="en-US"/>
        </w:rPr>
        <w:t>,</w:t>
      </w:r>
      <w:r w:rsidR="00383E1A" w:rsidRPr="008E4ED4">
        <w:rPr>
          <w:rFonts w:ascii="Times New Roman" w:hAnsi="Times New Roman" w:cs="Times New Roman"/>
          <w:sz w:val="28"/>
          <w:szCs w:val="28"/>
          <w:lang w:val="en-US"/>
        </w:rPr>
        <w:t xml:space="preserve"> the tenants</w:t>
      </w:r>
      <w:r w:rsidR="00383E1A">
        <w:rPr>
          <w:rFonts w:ascii="Times New Roman" w:hAnsi="Times New Roman" w:cs="Times New Roman"/>
          <w:sz w:val="28"/>
          <w:szCs w:val="28"/>
          <w:lang w:val="en-US"/>
        </w:rPr>
        <w:t xml:space="preserve"> denied t</w:t>
      </w:r>
      <w:r>
        <w:rPr>
          <w:rFonts w:ascii="Times New Roman" w:hAnsi="Times New Roman" w:cs="Times New Roman"/>
          <w:sz w:val="28"/>
          <w:szCs w:val="28"/>
          <w:lang w:val="en-US"/>
        </w:rPr>
        <w:t xml:space="preserve">hat they had been advised </w:t>
      </w:r>
      <w:r w:rsidR="003D2CE1">
        <w:rPr>
          <w:rFonts w:ascii="Times New Roman" w:hAnsi="Times New Roman" w:cs="Times New Roman"/>
          <w:sz w:val="28"/>
          <w:szCs w:val="28"/>
          <w:lang w:val="en-US"/>
        </w:rPr>
        <w:t>of the impending sale of the property</w:t>
      </w:r>
      <w:r>
        <w:rPr>
          <w:rFonts w:ascii="Times New Roman" w:hAnsi="Times New Roman" w:cs="Times New Roman"/>
          <w:sz w:val="28"/>
          <w:szCs w:val="28"/>
          <w:lang w:val="en-US"/>
        </w:rPr>
        <w:t xml:space="preserve">. More </w:t>
      </w:r>
      <w:r w:rsidR="003D2CE1">
        <w:rPr>
          <w:rFonts w:ascii="Times New Roman" w:hAnsi="Times New Roman" w:cs="Times New Roman"/>
          <w:sz w:val="28"/>
          <w:szCs w:val="28"/>
          <w:lang w:val="en-US"/>
        </w:rPr>
        <w:t xml:space="preserve">pertinently </w:t>
      </w:r>
      <w:r w:rsidR="00D212C7">
        <w:rPr>
          <w:rFonts w:ascii="Times New Roman" w:hAnsi="Times New Roman" w:cs="Times New Roman"/>
          <w:sz w:val="28"/>
          <w:szCs w:val="28"/>
          <w:lang w:val="en-US"/>
        </w:rPr>
        <w:t xml:space="preserve">they </w:t>
      </w:r>
      <w:r w:rsidR="003D2CE1">
        <w:rPr>
          <w:rFonts w:ascii="Times New Roman" w:hAnsi="Times New Roman" w:cs="Times New Roman"/>
          <w:sz w:val="28"/>
          <w:szCs w:val="28"/>
          <w:lang w:val="en-US"/>
        </w:rPr>
        <w:t xml:space="preserve">asserted that they had been in occupation of the property for almost 30 years and the applicant </w:t>
      </w:r>
      <w:r w:rsidR="003D2CE1" w:rsidRPr="003D2CE1">
        <w:rPr>
          <w:rFonts w:ascii="Times New Roman" w:hAnsi="Times New Roman" w:cs="Times New Roman"/>
          <w:sz w:val="28"/>
          <w:szCs w:val="28"/>
          <w:lang w:val="en-US"/>
        </w:rPr>
        <w:t xml:space="preserve">could not </w:t>
      </w:r>
      <w:r w:rsidRPr="003D2CE1">
        <w:rPr>
          <w:rFonts w:ascii="Times New Roman" w:hAnsi="Times New Roman" w:cs="Times New Roman"/>
          <w:sz w:val="28"/>
          <w:szCs w:val="28"/>
          <w:lang w:val="en-US"/>
        </w:rPr>
        <w:t>cancel</w:t>
      </w:r>
      <w:r w:rsidR="003D2CE1" w:rsidRPr="003D2CE1">
        <w:rPr>
          <w:rFonts w:ascii="Times New Roman" w:hAnsi="Times New Roman" w:cs="Times New Roman"/>
          <w:sz w:val="28"/>
          <w:szCs w:val="28"/>
          <w:lang w:val="en-US"/>
        </w:rPr>
        <w:t xml:space="preserve"> the agreement unilaterally</w:t>
      </w:r>
      <w:r w:rsidR="003D2CE1">
        <w:rPr>
          <w:rFonts w:ascii="Times New Roman" w:hAnsi="Times New Roman" w:cs="Times New Roman"/>
          <w:sz w:val="28"/>
          <w:szCs w:val="28"/>
          <w:lang w:val="en-US"/>
        </w:rPr>
        <w:t xml:space="preserve"> and without an order of court.</w:t>
      </w:r>
    </w:p>
    <w:p w14:paraId="09BDD087" w14:textId="77777777" w:rsidR="00A90456" w:rsidRDefault="00A90456" w:rsidP="009A2EC5">
      <w:pPr>
        <w:spacing w:after="0" w:line="360" w:lineRule="auto"/>
        <w:jc w:val="both"/>
        <w:rPr>
          <w:rFonts w:ascii="Times New Roman" w:hAnsi="Times New Roman" w:cs="Times New Roman"/>
          <w:sz w:val="28"/>
          <w:szCs w:val="28"/>
          <w:lang w:val="en-US"/>
        </w:rPr>
      </w:pPr>
    </w:p>
    <w:p w14:paraId="2D0C41BB" w14:textId="72E572C0" w:rsidR="005A5F74" w:rsidRDefault="003D2CE1" w:rsidP="0060626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009A2EC5">
        <w:rPr>
          <w:rFonts w:ascii="Times New Roman" w:hAnsi="Times New Roman" w:cs="Times New Roman"/>
          <w:sz w:val="28"/>
          <w:szCs w:val="28"/>
          <w:lang w:val="en-US"/>
        </w:rPr>
        <w:t>]</w:t>
      </w:r>
      <w:r w:rsidR="009A2EC5">
        <w:rPr>
          <w:rFonts w:ascii="Times New Roman" w:hAnsi="Times New Roman" w:cs="Times New Roman"/>
          <w:sz w:val="28"/>
          <w:szCs w:val="28"/>
          <w:lang w:val="en-US"/>
        </w:rPr>
        <w:tab/>
      </w:r>
      <w:r w:rsidR="005A5F74">
        <w:rPr>
          <w:rFonts w:ascii="Times New Roman" w:hAnsi="Times New Roman" w:cs="Times New Roman"/>
          <w:sz w:val="28"/>
          <w:szCs w:val="28"/>
          <w:lang w:val="en-US"/>
        </w:rPr>
        <w:t>Subsequent thereto</w:t>
      </w:r>
      <w:r w:rsidR="009A2EC5">
        <w:rPr>
          <w:rFonts w:ascii="Times New Roman" w:hAnsi="Times New Roman" w:cs="Times New Roman"/>
          <w:sz w:val="28"/>
          <w:szCs w:val="28"/>
          <w:lang w:val="en-US"/>
        </w:rPr>
        <w:t xml:space="preserve">, </w:t>
      </w:r>
      <w:proofErr w:type="spellStart"/>
      <w:r w:rsidR="009A2EC5">
        <w:rPr>
          <w:rFonts w:ascii="Times New Roman" w:hAnsi="Times New Roman" w:cs="Times New Roman"/>
          <w:sz w:val="28"/>
          <w:szCs w:val="28"/>
          <w:lang w:val="en-US"/>
        </w:rPr>
        <w:t>Mr</w:t>
      </w:r>
      <w:proofErr w:type="spellEnd"/>
      <w:r w:rsidR="009A2EC5">
        <w:rPr>
          <w:rFonts w:ascii="Times New Roman" w:hAnsi="Times New Roman" w:cs="Times New Roman"/>
          <w:sz w:val="28"/>
          <w:szCs w:val="28"/>
          <w:lang w:val="en-US"/>
        </w:rPr>
        <w:t xml:space="preserve"> </w:t>
      </w:r>
      <w:proofErr w:type="spellStart"/>
      <w:r w:rsidR="009A2EC5">
        <w:rPr>
          <w:rFonts w:ascii="Times New Roman" w:hAnsi="Times New Roman" w:cs="Times New Roman"/>
          <w:sz w:val="28"/>
          <w:szCs w:val="28"/>
          <w:lang w:val="en-US"/>
        </w:rPr>
        <w:t>Fo</w:t>
      </w:r>
      <w:r w:rsidR="0060626B">
        <w:rPr>
          <w:rFonts w:ascii="Times New Roman" w:hAnsi="Times New Roman" w:cs="Times New Roman"/>
          <w:sz w:val="28"/>
          <w:szCs w:val="28"/>
          <w:lang w:val="en-US"/>
        </w:rPr>
        <w:t>r</w:t>
      </w:r>
      <w:r w:rsidR="009A2EC5">
        <w:rPr>
          <w:rFonts w:ascii="Times New Roman" w:hAnsi="Times New Roman" w:cs="Times New Roman"/>
          <w:sz w:val="28"/>
          <w:szCs w:val="28"/>
          <w:lang w:val="en-US"/>
        </w:rPr>
        <w:t>mariz</w:t>
      </w:r>
      <w:proofErr w:type="spellEnd"/>
      <w:r w:rsidR="009A2EC5">
        <w:rPr>
          <w:rFonts w:ascii="Times New Roman" w:hAnsi="Times New Roman" w:cs="Times New Roman"/>
          <w:sz w:val="28"/>
          <w:szCs w:val="28"/>
          <w:lang w:val="en-US"/>
        </w:rPr>
        <w:t>, who was still the lega</w:t>
      </w:r>
      <w:r>
        <w:rPr>
          <w:rFonts w:ascii="Times New Roman" w:hAnsi="Times New Roman" w:cs="Times New Roman"/>
          <w:sz w:val="28"/>
          <w:szCs w:val="28"/>
          <w:lang w:val="en-US"/>
        </w:rPr>
        <w:t xml:space="preserve">l owner of the </w:t>
      </w:r>
      <w:r w:rsidRPr="00596702">
        <w:rPr>
          <w:rFonts w:ascii="Times New Roman" w:hAnsi="Times New Roman" w:cs="Times New Roman"/>
          <w:sz w:val="28"/>
          <w:szCs w:val="28"/>
          <w:lang w:val="en-US"/>
        </w:rPr>
        <w:t>property,</w:t>
      </w:r>
      <w:r w:rsidR="009A2EC5" w:rsidRPr="00596702">
        <w:rPr>
          <w:rFonts w:ascii="Times New Roman" w:hAnsi="Times New Roman" w:cs="Times New Roman"/>
          <w:sz w:val="28"/>
          <w:szCs w:val="28"/>
          <w:lang w:val="en-US"/>
        </w:rPr>
        <w:t xml:space="preserve"> </w:t>
      </w:r>
      <w:r w:rsidR="005A5F74" w:rsidRPr="00596702">
        <w:rPr>
          <w:rFonts w:ascii="Times New Roman" w:hAnsi="Times New Roman" w:cs="Times New Roman"/>
          <w:sz w:val="28"/>
          <w:szCs w:val="28"/>
          <w:lang w:val="en-US"/>
        </w:rPr>
        <w:t>instructed the municipality to disconnect the</w:t>
      </w:r>
      <w:r w:rsidR="00BB2351" w:rsidRPr="00596702">
        <w:rPr>
          <w:rFonts w:ascii="Times New Roman" w:hAnsi="Times New Roman" w:cs="Times New Roman"/>
          <w:sz w:val="28"/>
          <w:szCs w:val="28"/>
          <w:lang w:val="en-US"/>
        </w:rPr>
        <w:t xml:space="preserve"> electricity supply</w:t>
      </w:r>
      <w:r w:rsidR="005A5F74" w:rsidRPr="00596702">
        <w:rPr>
          <w:rFonts w:ascii="Times New Roman" w:hAnsi="Times New Roman" w:cs="Times New Roman"/>
          <w:sz w:val="28"/>
          <w:szCs w:val="28"/>
          <w:lang w:val="en-US"/>
        </w:rPr>
        <w:t xml:space="preserve"> </w:t>
      </w:r>
      <w:r w:rsidR="00BB2351" w:rsidRPr="00596702">
        <w:rPr>
          <w:rFonts w:ascii="Times New Roman" w:hAnsi="Times New Roman" w:cs="Times New Roman"/>
          <w:sz w:val="28"/>
          <w:szCs w:val="28"/>
          <w:lang w:val="en-US"/>
        </w:rPr>
        <w:t>t</w:t>
      </w:r>
      <w:r w:rsidR="005A5F74" w:rsidRPr="00596702">
        <w:rPr>
          <w:rFonts w:ascii="Times New Roman" w:hAnsi="Times New Roman" w:cs="Times New Roman"/>
          <w:sz w:val="28"/>
          <w:szCs w:val="28"/>
          <w:lang w:val="en-US"/>
        </w:rPr>
        <w:t>o the property</w:t>
      </w:r>
      <w:r w:rsidR="009A2EC5" w:rsidRPr="00596702">
        <w:rPr>
          <w:rFonts w:ascii="Times New Roman" w:hAnsi="Times New Roman" w:cs="Times New Roman"/>
          <w:sz w:val="28"/>
          <w:szCs w:val="28"/>
          <w:lang w:val="en-US"/>
        </w:rPr>
        <w:t>.</w:t>
      </w:r>
      <w:r w:rsidR="009A2EC5">
        <w:rPr>
          <w:rFonts w:ascii="Times New Roman" w:hAnsi="Times New Roman" w:cs="Times New Roman"/>
          <w:sz w:val="28"/>
          <w:szCs w:val="28"/>
          <w:lang w:val="en-US"/>
        </w:rPr>
        <w:t xml:space="preserve"> </w:t>
      </w:r>
      <w:r w:rsidR="005A5F74">
        <w:rPr>
          <w:rFonts w:ascii="Times New Roman" w:hAnsi="Times New Roman" w:cs="Times New Roman"/>
          <w:sz w:val="28"/>
          <w:szCs w:val="28"/>
          <w:lang w:val="en-US"/>
        </w:rPr>
        <w:t>A</w:t>
      </w:r>
      <w:r w:rsidR="009A2EC5">
        <w:rPr>
          <w:rFonts w:ascii="Times New Roman" w:hAnsi="Times New Roman" w:cs="Times New Roman"/>
          <w:sz w:val="28"/>
          <w:szCs w:val="28"/>
          <w:lang w:val="en-US"/>
        </w:rPr>
        <w:t xml:space="preserve"> borehole located on the property </w:t>
      </w:r>
      <w:r w:rsidR="005A5F74">
        <w:rPr>
          <w:rFonts w:ascii="Times New Roman" w:hAnsi="Times New Roman" w:cs="Times New Roman"/>
          <w:sz w:val="28"/>
          <w:szCs w:val="28"/>
          <w:lang w:val="en-US"/>
        </w:rPr>
        <w:t>also stopped working</w:t>
      </w:r>
      <w:r w:rsidR="009A2EC5">
        <w:rPr>
          <w:rFonts w:ascii="Times New Roman" w:hAnsi="Times New Roman" w:cs="Times New Roman"/>
          <w:sz w:val="28"/>
          <w:szCs w:val="28"/>
          <w:lang w:val="en-US"/>
        </w:rPr>
        <w:t xml:space="preserve">. This caused the tenants to institute proceedings in the </w:t>
      </w:r>
      <w:r w:rsidR="00D212C7">
        <w:rPr>
          <w:rFonts w:ascii="Times New Roman" w:hAnsi="Times New Roman" w:cs="Times New Roman"/>
          <w:sz w:val="28"/>
          <w:szCs w:val="28"/>
          <w:lang w:val="en-US"/>
        </w:rPr>
        <w:t>Rustenburg Magistrates Court,</w:t>
      </w:r>
      <w:r>
        <w:rPr>
          <w:rFonts w:ascii="Times New Roman" w:hAnsi="Times New Roman" w:cs="Times New Roman"/>
          <w:sz w:val="28"/>
          <w:szCs w:val="28"/>
          <w:lang w:val="en-US"/>
        </w:rPr>
        <w:t xml:space="preserve"> seeking an order</w:t>
      </w:r>
      <w:r w:rsidR="009A2EC5">
        <w:rPr>
          <w:rFonts w:ascii="Times New Roman" w:hAnsi="Times New Roman" w:cs="Times New Roman"/>
          <w:sz w:val="28"/>
          <w:szCs w:val="28"/>
          <w:lang w:val="en-US"/>
        </w:rPr>
        <w:t xml:space="preserve"> against </w:t>
      </w:r>
      <w:r w:rsidR="009A2EC5" w:rsidRPr="00F9657B">
        <w:rPr>
          <w:rFonts w:ascii="Times New Roman" w:hAnsi="Times New Roman" w:cs="Times New Roman"/>
          <w:sz w:val="28"/>
          <w:szCs w:val="28"/>
          <w:lang w:val="en-US"/>
        </w:rPr>
        <w:t>the applicant</w:t>
      </w:r>
      <w:r w:rsidR="00902023" w:rsidRPr="00F9657B">
        <w:rPr>
          <w:rFonts w:ascii="Times New Roman" w:hAnsi="Times New Roman" w:cs="Times New Roman"/>
          <w:sz w:val="28"/>
          <w:szCs w:val="28"/>
          <w:lang w:val="en-US"/>
        </w:rPr>
        <w:t xml:space="preserve"> for restoration</w:t>
      </w:r>
      <w:r w:rsidRPr="00F9657B">
        <w:rPr>
          <w:rFonts w:ascii="Times New Roman" w:hAnsi="Times New Roman" w:cs="Times New Roman"/>
          <w:sz w:val="28"/>
          <w:szCs w:val="28"/>
          <w:lang w:val="en-US"/>
        </w:rPr>
        <w:t xml:space="preserve"> of the disconnected services</w:t>
      </w:r>
      <w:r w:rsidR="00FA0FE5" w:rsidRPr="00F9657B">
        <w:rPr>
          <w:rFonts w:ascii="Times New Roman" w:hAnsi="Times New Roman" w:cs="Times New Roman"/>
          <w:sz w:val="28"/>
          <w:szCs w:val="28"/>
          <w:lang w:val="en-US"/>
        </w:rPr>
        <w:t xml:space="preserve"> (the spoliation application)</w:t>
      </w:r>
      <w:r w:rsidR="009A2EC5" w:rsidRPr="00F9657B">
        <w:rPr>
          <w:rFonts w:ascii="Times New Roman" w:hAnsi="Times New Roman" w:cs="Times New Roman"/>
          <w:sz w:val="28"/>
          <w:szCs w:val="28"/>
          <w:lang w:val="en-US"/>
        </w:rPr>
        <w:t>.</w:t>
      </w:r>
      <w:r w:rsidR="00025CF4" w:rsidRPr="00F9657B">
        <w:rPr>
          <w:rFonts w:ascii="Times New Roman" w:hAnsi="Times New Roman" w:cs="Times New Roman"/>
          <w:sz w:val="28"/>
          <w:szCs w:val="28"/>
          <w:lang w:val="en-US"/>
        </w:rPr>
        <w:t xml:space="preserve"> </w:t>
      </w:r>
      <w:r w:rsidR="00BA3AE5" w:rsidRPr="00F9657B">
        <w:rPr>
          <w:rFonts w:ascii="Times New Roman" w:hAnsi="Times New Roman" w:cs="Times New Roman"/>
          <w:sz w:val="28"/>
          <w:szCs w:val="28"/>
          <w:lang w:val="en-US"/>
        </w:rPr>
        <w:t>However</w:t>
      </w:r>
      <w:r w:rsidR="00BA3AE5">
        <w:rPr>
          <w:rFonts w:ascii="Times New Roman" w:hAnsi="Times New Roman" w:cs="Times New Roman"/>
          <w:sz w:val="28"/>
          <w:szCs w:val="28"/>
          <w:lang w:val="en-US"/>
        </w:rPr>
        <w:t xml:space="preserve">, that application was later withdrawn. </w:t>
      </w:r>
      <w:r w:rsidR="003F02E8">
        <w:rPr>
          <w:rFonts w:ascii="Times New Roman" w:hAnsi="Times New Roman" w:cs="Times New Roman"/>
          <w:sz w:val="28"/>
          <w:szCs w:val="28"/>
          <w:lang w:val="en-US"/>
        </w:rPr>
        <w:t xml:space="preserve">The applicant refused to have the electricity reconnected, even though the respondents did make a payment towards the electricity account. </w:t>
      </w:r>
      <w:r w:rsidR="00BA3AE5">
        <w:rPr>
          <w:rFonts w:ascii="Times New Roman" w:hAnsi="Times New Roman" w:cs="Times New Roman"/>
          <w:sz w:val="28"/>
          <w:szCs w:val="28"/>
          <w:lang w:val="en-US"/>
        </w:rPr>
        <w:t xml:space="preserve">For their part the tenants refused to pay rent and, </w:t>
      </w:r>
      <w:r w:rsidR="00D212C7">
        <w:rPr>
          <w:rFonts w:ascii="Times New Roman" w:hAnsi="Times New Roman" w:cs="Times New Roman"/>
          <w:sz w:val="28"/>
          <w:szCs w:val="28"/>
          <w:lang w:val="en-US"/>
        </w:rPr>
        <w:t xml:space="preserve">in addition to </w:t>
      </w:r>
      <w:r w:rsidR="00BA3AE5">
        <w:rPr>
          <w:rFonts w:ascii="Times New Roman" w:hAnsi="Times New Roman" w:cs="Times New Roman"/>
          <w:sz w:val="28"/>
          <w:szCs w:val="28"/>
          <w:lang w:val="en-US"/>
        </w:rPr>
        <w:t>demanding restoration of el</w:t>
      </w:r>
      <w:r w:rsidR="00870142">
        <w:rPr>
          <w:rFonts w:ascii="Times New Roman" w:hAnsi="Times New Roman" w:cs="Times New Roman"/>
          <w:sz w:val="28"/>
          <w:szCs w:val="28"/>
          <w:lang w:val="en-US"/>
        </w:rPr>
        <w:t xml:space="preserve">ectricity supply, they wanted their rooms </w:t>
      </w:r>
      <w:r w:rsidR="005A5F74">
        <w:rPr>
          <w:rFonts w:ascii="Times New Roman" w:hAnsi="Times New Roman" w:cs="Times New Roman"/>
          <w:sz w:val="28"/>
          <w:szCs w:val="28"/>
          <w:lang w:val="en-US"/>
        </w:rPr>
        <w:t>upgraded and the prop</w:t>
      </w:r>
      <w:r w:rsidR="00870142">
        <w:rPr>
          <w:rFonts w:ascii="Times New Roman" w:hAnsi="Times New Roman" w:cs="Times New Roman"/>
          <w:sz w:val="28"/>
          <w:szCs w:val="28"/>
          <w:lang w:val="en-US"/>
        </w:rPr>
        <w:t>erty</w:t>
      </w:r>
      <w:r w:rsidR="00BA3AE5">
        <w:rPr>
          <w:rFonts w:ascii="Times New Roman" w:hAnsi="Times New Roman" w:cs="Times New Roman"/>
          <w:sz w:val="28"/>
          <w:szCs w:val="28"/>
          <w:lang w:val="en-US"/>
        </w:rPr>
        <w:t xml:space="preserve"> cleaned</w:t>
      </w:r>
      <w:r w:rsidR="005A5F74">
        <w:rPr>
          <w:rFonts w:ascii="Times New Roman" w:hAnsi="Times New Roman" w:cs="Times New Roman"/>
          <w:sz w:val="28"/>
          <w:szCs w:val="28"/>
          <w:lang w:val="en-US"/>
        </w:rPr>
        <w:t>. They were told that this could not happen</w:t>
      </w:r>
      <w:r w:rsidR="00BA3AE5">
        <w:rPr>
          <w:rFonts w:ascii="Times New Roman" w:hAnsi="Times New Roman" w:cs="Times New Roman"/>
          <w:sz w:val="28"/>
          <w:szCs w:val="28"/>
          <w:lang w:val="en-US"/>
        </w:rPr>
        <w:t xml:space="preserve"> in view of the anticipated change of ownership. Ultimately</w:t>
      </w:r>
      <w:r w:rsidR="00870142">
        <w:rPr>
          <w:rFonts w:ascii="Times New Roman" w:hAnsi="Times New Roman" w:cs="Times New Roman"/>
          <w:sz w:val="28"/>
          <w:szCs w:val="28"/>
          <w:lang w:val="en-US"/>
        </w:rPr>
        <w:t>,</w:t>
      </w:r>
      <w:r w:rsidR="00BA3AE5">
        <w:rPr>
          <w:rFonts w:ascii="Times New Roman" w:hAnsi="Times New Roman" w:cs="Times New Roman"/>
          <w:sz w:val="28"/>
          <w:szCs w:val="28"/>
          <w:lang w:val="en-US"/>
        </w:rPr>
        <w:t xml:space="preserve"> the </w:t>
      </w:r>
      <w:r w:rsidR="00870142">
        <w:rPr>
          <w:rFonts w:ascii="Times New Roman" w:hAnsi="Times New Roman" w:cs="Times New Roman"/>
          <w:sz w:val="28"/>
          <w:szCs w:val="28"/>
          <w:lang w:val="en-US"/>
        </w:rPr>
        <w:t>Rustenburg M</w:t>
      </w:r>
      <w:r w:rsidR="00BA3AE5">
        <w:rPr>
          <w:rFonts w:ascii="Times New Roman" w:hAnsi="Times New Roman" w:cs="Times New Roman"/>
          <w:sz w:val="28"/>
          <w:szCs w:val="28"/>
          <w:lang w:val="en-US"/>
        </w:rPr>
        <w:t xml:space="preserve">unicipality made arrangements for water supply and cleaning </w:t>
      </w:r>
      <w:r w:rsidR="00BA3AE5" w:rsidRPr="00941E27">
        <w:rPr>
          <w:rFonts w:ascii="Times New Roman" w:hAnsi="Times New Roman" w:cs="Times New Roman"/>
          <w:sz w:val="28"/>
          <w:szCs w:val="28"/>
          <w:lang w:val="en-US"/>
        </w:rPr>
        <w:t>of the property</w:t>
      </w:r>
      <w:r w:rsidR="005A5F74" w:rsidRPr="00941E27">
        <w:rPr>
          <w:rFonts w:ascii="Times New Roman" w:hAnsi="Times New Roman" w:cs="Times New Roman"/>
          <w:sz w:val="28"/>
          <w:szCs w:val="28"/>
          <w:lang w:val="en-US"/>
        </w:rPr>
        <w:t>.</w:t>
      </w:r>
    </w:p>
    <w:p w14:paraId="7D17487F" w14:textId="77777777" w:rsidR="005A5F74" w:rsidRDefault="005A5F74" w:rsidP="005A5F74">
      <w:pPr>
        <w:spacing w:after="0" w:line="276" w:lineRule="auto"/>
        <w:jc w:val="both"/>
        <w:rPr>
          <w:rFonts w:ascii="Times New Roman" w:hAnsi="Times New Roman" w:cs="Times New Roman"/>
          <w:sz w:val="28"/>
          <w:szCs w:val="28"/>
          <w:lang w:val="en-US"/>
        </w:rPr>
      </w:pPr>
    </w:p>
    <w:p w14:paraId="01451EA9" w14:textId="33773B0F" w:rsidR="005A5F74" w:rsidRDefault="00BA3AE5" w:rsidP="005A5F7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w:t>
      </w:r>
      <w:r w:rsidR="00A57714">
        <w:rPr>
          <w:rFonts w:ascii="Times New Roman" w:hAnsi="Times New Roman" w:cs="Times New Roman"/>
          <w:sz w:val="28"/>
          <w:szCs w:val="28"/>
          <w:lang w:val="en-US"/>
        </w:rPr>
        <w:t>]</w:t>
      </w:r>
      <w:r w:rsidR="00A57714">
        <w:rPr>
          <w:rFonts w:ascii="Times New Roman" w:hAnsi="Times New Roman" w:cs="Times New Roman"/>
          <w:sz w:val="28"/>
          <w:szCs w:val="28"/>
          <w:lang w:val="en-US"/>
        </w:rPr>
        <w:tab/>
        <w:t xml:space="preserve">On 27 </w:t>
      </w:r>
      <w:r w:rsidR="00A57714" w:rsidRPr="00941E27">
        <w:rPr>
          <w:rFonts w:ascii="Times New Roman" w:hAnsi="Times New Roman" w:cs="Times New Roman"/>
          <w:sz w:val="28"/>
          <w:szCs w:val="28"/>
          <w:lang w:val="en-US"/>
        </w:rPr>
        <w:t>February 2015</w:t>
      </w:r>
      <w:r w:rsidR="00FA0FE5" w:rsidRPr="00941E27">
        <w:rPr>
          <w:rFonts w:ascii="Times New Roman" w:hAnsi="Times New Roman" w:cs="Times New Roman"/>
          <w:sz w:val="28"/>
          <w:szCs w:val="28"/>
          <w:lang w:val="en-US"/>
        </w:rPr>
        <w:t>,</w:t>
      </w:r>
      <w:r w:rsidR="00A57714" w:rsidRPr="00941E27">
        <w:rPr>
          <w:rFonts w:ascii="Times New Roman" w:hAnsi="Times New Roman" w:cs="Times New Roman"/>
          <w:sz w:val="28"/>
          <w:szCs w:val="28"/>
          <w:lang w:val="en-US"/>
        </w:rPr>
        <w:t xml:space="preserve"> the </w:t>
      </w:r>
      <w:r w:rsidR="007949F2" w:rsidRPr="00941E27">
        <w:rPr>
          <w:rFonts w:ascii="Times New Roman" w:hAnsi="Times New Roman" w:cs="Times New Roman"/>
          <w:sz w:val="28"/>
          <w:szCs w:val="28"/>
          <w:lang w:val="en-US"/>
        </w:rPr>
        <w:t>sale</w:t>
      </w:r>
      <w:r w:rsidR="007949F2">
        <w:rPr>
          <w:rFonts w:ascii="Times New Roman" w:hAnsi="Times New Roman" w:cs="Times New Roman"/>
          <w:sz w:val="28"/>
          <w:szCs w:val="28"/>
          <w:lang w:val="en-US"/>
        </w:rPr>
        <w:t xml:space="preserve"> </w:t>
      </w:r>
      <w:r w:rsidR="00A57714">
        <w:rPr>
          <w:rFonts w:ascii="Times New Roman" w:hAnsi="Times New Roman" w:cs="Times New Roman"/>
          <w:sz w:val="28"/>
          <w:szCs w:val="28"/>
          <w:lang w:val="en-US"/>
        </w:rPr>
        <w:t>agreement concluded with the applicant’s predecessor in title was cancelled and replaced with one concluded with the applicant. According to the applicant, b</w:t>
      </w:r>
      <w:r w:rsidR="00A57714" w:rsidRPr="00523BB9">
        <w:rPr>
          <w:rFonts w:ascii="Times New Roman" w:hAnsi="Times New Roman" w:cs="Times New Roman"/>
          <w:sz w:val="28"/>
          <w:szCs w:val="28"/>
          <w:lang w:val="en-US"/>
        </w:rPr>
        <w:t xml:space="preserve">y May 2015 </w:t>
      </w:r>
      <w:r w:rsidR="00A57714">
        <w:rPr>
          <w:rFonts w:ascii="Times New Roman" w:hAnsi="Times New Roman" w:cs="Times New Roman"/>
          <w:sz w:val="28"/>
          <w:szCs w:val="28"/>
          <w:lang w:val="en-US"/>
        </w:rPr>
        <w:t>the amount of outstanding rent</w:t>
      </w:r>
      <w:r w:rsidR="00A57714" w:rsidRPr="00523BB9">
        <w:rPr>
          <w:rFonts w:ascii="Times New Roman" w:hAnsi="Times New Roman" w:cs="Times New Roman"/>
          <w:sz w:val="28"/>
          <w:szCs w:val="28"/>
          <w:lang w:val="en-US"/>
        </w:rPr>
        <w:t>al</w:t>
      </w:r>
      <w:r w:rsidR="00A57714">
        <w:rPr>
          <w:rFonts w:ascii="Times New Roman" w:hAnsi="Times New Roman" w:cs="Times New Roman"/>
          <w:sz w:val="28"/>
          <w:szCs w:val="28"/>
          <w:lang w:val="en-US"/>
        </w:rPr>
        <w:t>s</w:t>
      </w:r>
      <w:r w:rsidR="00A57714" w:rsidRPr="00523BB9">
        <w:rPr>
          <w:rFonts w:ascii="Times New Roman" w:hAnsi="Times New Roman" w:cs="Times New Roman"/>
          <w:sz w:val="28"/>
          <w:szCs w:val="28"/>
          <w:lang w:val="en-US"/>
        </w:rPr>
        <w:t xml:space="preserve"> </w:t>
      </w:r>
      <w:r w:rsidR="00A57714">
        <w:rPr>
          <w:rFonts w:ascii="Times New Roman" w:hAnsi="Times New Roman" w:cs="Times New Roman"/>
          <w:sz w:val="28"/>
          <w:szCs w:val="28"/>
          <w:lang w:val="en-US"/>
        </w:rPr>
        <w:t xml:space="preserve">had </w:t>
      </w:r>
      <w:r w:rsidR="00A57714" w:rsidRPr="00523BB9">
        <w:rPr>
          <w:rFonts w:ascii="Times New Roman" w:hAnsi="Times New Roman" w:cs="Times New Roman"/>
          <w:sz w:val="28"/>
          <w:szCs w:val="28"/>
          <w:lang w:val="en-US"/>
        </w:rPr>
        <w:t>escalated</w:t>
      </w:r>
      <w:r w:rsidR="00A57714">
        <w:rPr>
          <w:rFonts w:ascii="Times New Roman" w:hAnsi="Times New Roman" w:cs="Times New Roman"/>
          <w:sz w:val="28"/>
          <w:szCs w:val="28"/>
          <w:lang w:val="en-US"/>
        </w:rPr>
        <w:t xml:space="preserve"> to </w:t>
      </w:r>
      <w:r w:rsidR="00A57714" w:rsidRPr="00523BB9">
        <w:rPr>
          <w:rFonts w:ascii="Times New Roman" w:hAnsi="Times New Roman" w:cs="Times New Roman"/>
          <w:sz w:val="28"/>
          <w:szCs w:val="28"/>
          <w:lang w:val="en-US"/>
        </w:rPr>
        <w:t>R944 504.50</w:t>
      </w:r>
      <w:r w:rsidR="00A57714">
        <w:rPr>
          <w:rFonts w:ascii="Times New Roman" w:hAnsi="Times New Roman" w:cs="Times New Roman"/>
          <w:sz w:val="28"/>
          <w:szCs w:val="28"/>
          <w:lang w:val="en-US"/>
        </w:rPr>
        <w:t xml:space="preserve">. The property was transferred to the applicant on 7 August 2015. </w:t>
      </w:r>
      <w:r w:rsidR="005A5F74">
        <w:rPr>
          <w:rFonts w:ascii="Times New Roman" w:hAnsi="Times New Roman" w:cs="Times New Roman"/>
          <w:sz w:val="28"/>
          <w:szCs w:val="28"/>
          <w:lang w:val="en-US"/>
        </w:rPr>
        <w:t xml:space="preserve">In </w:t>
      </w:r>
      <w:r>
        <w:rPr>
          <w:rFonts w:ascii="Times New Roman" w:hAnsi="Times New Roman" w:cs="Times New Roman"/>
          <w:sz w:val="28"/>
          <w:szCs w:val="28"/>
          <w:lang w:val="en-US"/>
        </w:rPr>
        <w:t>that same month</w:t>
      </w:r>
      <w:r w:rsidR="005A5F74">
        <w:rPr>
          <w:rFonts w:ascii="Times New Roman" w:hAnsi="Times New Roman" w:cs="Times New Roman"/>
          <w:sz w:val="28"/>
          <w:szCs w:val="28"/>
          <w:lang w:val="en-US"/>
        </w:rPr>
        <w:t xml:space="preserve"> the applicant instituted pr</w:t>
      </w:r>
      <w:r w:rsidR="00870142">
        <w:rPr>
          <w:rFonts w:ascii="Times New Roman" w:hAnsi="Times New Roman" w:cs="Times New Roman"/>
          <w:sz w:val="28"/>
          <w:szCs w:val="28"/>
          <w:lang w:val="en-US"/>
        </w:rPr>
        <w:t>oceedings in the high court for</w:t>
      </w:r>
      <w:r w:rsidR="007949F2">
        <w:rPr>
          <w:rFonts w:ascii="Times New Roman" w:hAnsi="Times New Roman" w:cs="Times New Roman"/>
          <w:sz w:val="28"/>
          <w:szCs w:val="28"/>
          <w:lang w:val="en-US"/>
        </w:rPr>
        <w:t xml:space="preserve"> </w:t>
      </w:r>
      <w:r w:rsidR="005A5F74">
        <w:rPr>
          <w:rFonts w:ascii="Times New Roman" w:hAnsi="Times New Roman" w:cs="Times New Roman"/>
          <w:sz w:val="28"/>
          <w:szCs w:val="28"/>
          <w:lang w:val="en-US"/>
        </w:rPr>
        <w:t>eviction of the respondents</w:t>
      </w:r>
      <w:r w:rsidR="00A57714">
        <w:rPr>
          <w:rFonts w:ascii="Times New Roman" w:hAnsi="Times New Roman" w:cs="Times New Roman"/>
          <w:sz w:val="28"/>
          <w:szCs w:val="28"/>
          <w:lang w:val="en-US"/>
        </w:rPr>
        <w:t>.</w:t>
      </w:r>
      <w:r w:rsidR="005A5F74">
        <w:rPr>
          <w:rFonts w:ascii="Times New Roman" w:hAnsi="Times New Roman" w:cs="Times New Roman"/>
          <w:sz w:val="28"/>
          <w:szCs w:val="28"/>
          <w:lang w:val="en-US"/>
        </w:rPr>
        <w:t xml:space="preserve"> </w:t>
      </w:r>
    </w:p>
    <w:p w14:paraId="0F28D8A7" w14:textId="77777777" w:rsidR="005A5F74" w:rsidRDefault="005A5F74" w:rsidP="009A2EC5">
      <w:pPr>
        <w:spacing w:after="0" w:line="360" w:lineRule="auto"/>
        <w:jc w:val="both"/>
        <w:rPr>
          <w:rFonts w:ascii="Times New Roman" w:hAnsi="Times New Roman" w:cs="Times New Roman"/>
          <w:sz w:val="28"/>
          <w:szCs w:val="28"/>
          <w:lang w:val="en-US"/>
        </w:rPr>
      </w:pPr>
    </w:p>
    <w:p w14:paraId="2DE4FCD5" w14:textId="5CEF972C" w:rsidR="001435EF" w:rsidRPr="00596702" w:rsidRDefault="00637253" w:rsidP="001435EF">
      <w:pPr>
        <w:spacing w:after="0" w:line="360" w:lineRule="auto"/>
        <w:jc w:val="both"/>
        <w:rPr>
          <w:rFonts w:ascii="Times New Roman" w:hAnsi="Times New Roman" w:cs="Times New Roman"/>
          <w:sz w:val="28"/>
          <w:szCs w:val="28"/>
          <w:lang w:val="en-US"/>
        </w:rPr>
      </w:pPr>
      <w:r w:rsidRPr="00596702">
        <w:rPr>
          <w:rFonts w:ascii="Times New Roman" w:hAnsi="Times New Roman" w:cs="Times New Roman"/>
          <w:sz w:val="28"/>
          <w:szCs w:val="28"/>
          <w:lang w:val="en-US"/>
        </w:rPr>
        <w:t>[</w:t>
      </w:r>
      <w:r w:rsidR="00BA3AE5" w:rsidRPr="00596702">
        <w:rPr>
          <w:rFonts w:ascii="Times New Roman" w:hAnsi="Times New Roman" w:cs="Times New Roman"/>
          <w:sz w:val="28"/>
          <w:szCs w:val="28"/>
          <w:lang w:val="en-US"/>
        </w:rPr>
        <w:t>12</w:t>
      </w:r>
      <w:r w:rsidRPr="00596702">
        <w:rPr>
          <w:rFonts w:ascii="Times New Roman" w:hAnsi="Times New Roman" w:cs="Times New Roman"/>
          <w:sz w:val="28"/>
          <w:szCs w:val="28"/>
          <w:lang w:val="en-US"/>
        </w:rPr>
        <w:t>]</w:t>
      </w:r>
      <w:r w:rsidRPr="00596702">
        <w:rPr>
          <w:rFonts w:ascii="Times New Roman" w:hAnsi="Times New Roman" w:cs="Times New Roman"/>
          <w:sz w:val="28"/>
          <w:szCs w:val="28"/>
          <w:lang w:val="en-US"/>
        </w:rPr>
        <w:tab/>
        <w:t>In the application for eviction</w:t>
      </w:r>
      <w:r w:rsidR="004E477B" w:rsidRPr="00596702">
        <w:rPr>
          <w:rFonts w:ascii="Times New Roman" w:hAnsi="Times New Roman" w:cs="Times New Roman"/>
          <w:sz w:val="28"/>
          <w:szCs w:val="28"/>
          <w:lang w:val="en-US"/>
        </w:rPr>
        <w:t>,</w:t>
      </w:r>
      <w:r w:rsidRPr="00596702">
        <w:rPr>
          <w:rFonts w:ascii="Times New Roman" w:hAnsi="Times New Roman" w:cs="Times New Roman"/>
          <w:sz w:val="28"/>
          <w:szCs w:val="28"/>
          <w:lang w:val="en-US"/>
        </w:rPr>
        <w:t xml:space="preserve"> </w:t>
      </w:r>
      <w:r w:rsidR="001435EF" w:rsidRPr="00596702">
        <w:rPr>
          <w:rFonts w:ascii="Times New Roman" w:hAnsi="Times New Roman" w:cs="Times New Roman"/>
          <w:sz w:val="28"/>
          <w:szCs w:val="28"/>
          <w:lang w:val="en-US"/>
        </w:rPr>
        <w:t xml:space="preserve">the </w:t>
      </w:r>
      <w:r w:rsidR="00BA3AE5" w:rsidRPr="00596702">
        <w:rPr>
          <w:rFonts w:ascii="Times New Roman" w:hAnsi="Times New Roman" w:cs="Times New Roman"/>
          <w:sz w:val="28"/>
          <w:szCs w:val="28"/>
          <w:lang w:val="en-US"/>
        </w:rPr>
        <w:t xml:space="preserve">first six respondents were the six tenants that had been the applicants in the </w:t>
      </w:r>
      <w:r w:rsidR="00DC346C" w:rsidRPr="00596702">
        <w:rPr>
          <w:rFonts w:ascii="Times New Roman" w:hAnsi="Times New Roman" w:cs="Times New Roman"/>
          <w:sz w:val="28"/>
          <w:szCs w:val="28"/>
          <w:lang w:val="en-US"/>
        </w:rPr>
        <w:t xml:space="preserve">spoliation </w:t>
      </w:r>
      <w:r w:rsidR="00BA3AE5" w:rsidRPr="00596702">
        <w:rPr>
          <w:rFonts w:ascii="Times New Roman" w:hAnsi="Times New Roman" w:cs="Times New Roman"/>
          <w:sz w:val="28"/>
          <w:szCs w:val="28"/>
          <w:lang w:val="en-US"/>
        </w:rPr>
        <w:t>application</w:t>
      </w:r>
      <w:r w:rsidR="00DC346C" w:rsidRPr="00596702">
        <w:rPr>
          <w:rFonts w:ascii="Times New Roman" w:hAnsi="Times New Roman" w:cs="Times New Roman"/>
          <w:sz w:val="28"/>
          <w:szCs w:val="28"/>
          <w:lang w:val="en-US"/>
        </w:rPr>
        <w:t xml:space="preserve"> (in the magistrates court),</w:t>
      </w:r>
      <w:r w:rsidR="00BA3AE5" w:rsidRPr="00596702">
        <w:rPr>
          <w:rFonts w:ascii="Times New Roman" w:hAnsi="Times New Roman" w:cs="Times New Roman"/>
          <w:sz w:val="28"/>
          <w:szCs w:val="28"/>
          <w:lang w:val="en-US"/>
        </w:rPr>
        <w:t xml:space="preserve"> as </w:t>
      </w:r>
      <w:r w:rsidR="001435EF" w:rsidRPr="00596702">
        <w:rPr>
          <w:rFonts w:ascii="Times New Roman" w:hAnsi="Times New Roman" w:cs="Times New Roman"/>
          <w:sz w:val="28"/>
          <w:szCs w:val="28"/>
          <w:lang w:val="en-US"/>
        </w:rPr>
        <w:t>office bearers of the tenants’ representative organiza</w:t>
      </w:r>
      <w:r w:rsidR="00DC346C" w:rsidRPr="00596702">
        <w:rPr>
          <w:rFonts w:ascii="Times New Roman" w:hAnsi="Times New Roman" w:cs="Times New Roman"/>
          <w:sz w:val="28"/>
          <w:szCs w:val="28"/>
          <w:lang w:val="en-US"/>
        </w:rPr>
        <w:t xml:space="preserve">tion. The seventh </w:t>
      </w:r>
      <w:r w:rsidR="00DC346C" w:rsidRPr="00596702">
        <w:rPr>
          <w:rFonts w:ascii="Times New Roman" w:hAnsi="Times New Roman" w:cs="Times New Roman"/>
          <w:sz w:val="28"/>
          <w:szCs w:val="28"/>
          <w:lang w:val="en-US"/>
        </w:rPr>
        <w:lastRenderedPageBreak/>
        <w:t>respondent were</w:t>
      </w:r>
      <w:r w:rsidR="001435EF" w:rsidRPr="00596702">
        <w:rPr>
          <w:rFonts w:ascii="Times New Roman" w:hAnsi="Times New Roman" w:cs="Times New Roman"/>
          <w:sz w:val="28"/>
          <w:szCs w:val="28"/>
          <w:lang w:val="en-US"/>
        </w:rPr>
        <w:t xml:space="preserve"> the rest of the tenants, cited as ‘Unlawful Occupiers of Portion 35 of the Farm Waterval 306, Registration Division JQ, North West Province’. </w:t>
      </w:r>
    </w:p>
    <w:p w14:paraId="6A035D84" w14:textId="77777777" w:rsidR="00DC346C" w:rsidRPr="00596702" w:rsidRDefault="00DC346C" w:rsidP="001435EF">
      <w:pPr>
        <w:spacing w:after="0" w:line="360" w:lineRule="auto"/>
        <w:jc w:val="both"/>
        <w:rPr>
          <w:rFonts w:ascii="Times New Roman" w:hAnsi="Times New Roman" w:cs="Times New Roman"/>
          <w:sz w:val="28"/>
          <w:szCs w:val="28"/>
          <w:lang w:val="en-US"/>
        </w:rPr>
      </w:pPr>
    </w:p>
    <w:p w14:paraId="3EAE238B" w14:textId="18185D4B" w:rsidR="00637253" w:rsidRDefault="00DC346C" w:rsidP="007949F2">
      <w:pPr>
        <w:spacing w:after="0" w:line="360" w:lineRule="auto"/>
        <w:jc w:val="both"/>
        <w:rPr>
          <w:rFonts w:ascii="Times New Roman" w:hAnsi="Times New Roman" w:cs="Times New Roman"/>
          <w:sz w:val="28"/>
          <w:szCs w:val="28"/>
          <w:lang w:val="en-US"/>
        </w:rPr>
      </w:pPr>
      <w:r w:rsidRPr="00596702">
        <w:rPr>
          <w:rFonts w:ascii="Times New Roman" w:hAnsi="Times New Roman" w:cs="Times New Roman"/>
          <w:sz w:val="28"/>
          <w:szCs w:val="28"/>
          <w:lang w:val="en-US"/>
        </w:rPr>
        <w:t>[13]</w:t>
      </w:r>
      <w:r w:rsidRPr="00596702">
        <w:rPr>
          <w:rFonts w:ascii="Times New Roman" w:hAnsi="Times New Roman" w:cs="Times New Roman"/>
          <w:sz w:val="28"/>
          <w:szCs w:val="28"/>
          <w:lang w:val="en-US"/>
        </w:rPr>
        <w:tab/>
      </w:r>
      <w:proofErr w:type="spellStart"/>
      <w:r w:rsidR="00637253" w:rsidRPr="00596702">
        <w:rPr>
          <w:rFonts w:ascii="Times New Roman" w:hAnsi="Times New Roman" w:cs="Times New Roman"/>
          <w:sz w:val="28"/>
          <w:szCs w:val="28"/>
          <w:lang w:val="en-US"/>
        </w:rPr>
        <w:t>Mr</w:t>
      </w:r>
      <w:proofErr w:type="spellEnd"/>
      <w:r w:rsidR="00637253" w:rsidRPr="00596702">
        <w:rPr>
          <w:rFonts w:ascii="Times New Roman" w:hAnsi="Times New Roman" w:cs="Times New Roman"/>
          <w:sz w:val="28"/>
          <w:szCs w:val="28"/>
          <w:lang w:val="en-US"/>
        </w:rPr>
        <w:t xml:space="preserve"> Franc</w:t>
      </w:r>
      <w:r w:rsidR="005D5905" w:rsidRPr="00596702">
        <w:rPr>
          <w:rFonts w:ascii="Times New Roman" w:hAnsi="Times New Roman" w:cs="Times New Roman"/>
          <w:sz w:val="28"/>
          <w:szCs w:val="28"/>
          <w:lang w:val="en-US"/>
        </w:rPr>
        <w:t>o</w:t>
      </w:r>
      <w:r w:rsidR="00637253" w:rsidRPr="00596702">
        <w:rPr>
          <w:rFonts w:ascii="Times New Roman" w:hAnsi="Times New Roman" w:cs="Times New Roman"/>
          <w:sz w:val="28"/>
          <w:szCs w:val="28"/>
          <w:lang w:val="en-US"/>
        </w:rPr>
        <w:t>is Grobler, the app</w:t>
      </w:r>
      <w:r w:rsidR="005D5905" w:rsidRPr="00596702">
        <w:rPr>
          <w:rFonts w:ascii="Times New Roman" w:hAnsi="Times New Roman" w:cs="Times New Roman"/>
          <w:sz w:val="28"/>
          <w:szCs w:val="28"/>
          <w:lang w:val="en-US"/>
        </w:rPr>
        <w:t>licant</w:t>
      </w:r>
      <w:r w:rsidR="00637253" w:rsidRPr="00596702">
        <w:rPr>
          <w:rFonts w:ascii="Times New Roman" w:hAnsi="Times New Roman" w:cs="Times New Roman"/>
          <w:sz w:val="28"/>
          <w:szCs w:val="28"/>
          <w:lang w:val="en-US"/>
        </w:rPr>
        <w:t xml:space="preserve">’s </w:t>
      </w:r>
      <w:r w:rsidR="002774F8" w:rsidRPr="00596702">
        <w:rPr>
          <w:rFonts w:ascii="Times New Roman" w:hAnsi="Times New Roman" w:cs="Times New Roman"/>
          <w:sz w:val="28"/>
          <w:szCs w:val="28"/>
          <w:lang w:val="en-US"/>
        </w:rPr>
        <w:t>director</w:t>
      </w:r>
      <w:r w:rsidR="005D5905" w:rsidRPr="00596702">
        <w:rPr>
          <w:rFonts w:ascii="Times New Roman" w:hAnsi="Times New Roman" w:cs="Times New Roman"/>
          <w:sz w:val="28"/>
          <w:szCs w:val="28"/>
          <w:lang w:val="en-US"/>
        </w:rPr>
        <w:t>,</w:t>
      </w:r>
      <w:r w:rsidR="00637253" w:rsidRPr="00596702">
        <w:rPr>
          <w:rFonts w:ascii="Times New Roman" w:hAnsi="Times New Roman" w:cs="Times New Roman"/>
          <w:sz w:val="28"/>
          <w:szCs w:val="28"/>
          <w:lang w:val="en-US"/>
        </w:rPr>
        <w:t xml:space="preserve"> explained in the founding affidavit th</w:t>
      </w:r>
      <w:r w:rsidR="004E477B" w:rsidRPr="00596702">
        <w:rPr>
          <w:rFonts w:ascii="Times New Roman" w:hAnsi="Times New Roman" w:cs="Times New Roman"/>
          <w:sz w:val="28"/>
          <w:szCs w:val="28"/>
          <w:lang w:val="en-US"/>
        </w:rPr>
        <w:t>e</w:t>
      </w:r>
      <w:r w:rsidR="00637253" w:rsidRPr="00596702">
        <w:rPr>
          <w:rFonts w:ascii="Times New Roman" w:hAnsi="Times New Roman" w:cs="Times New Roman"/>
          <w:sz w:val="28"/>
          <w:szCs w:val="28"/>
          <w:lang w:val="en-US"/>
        </w:rPr>
        <w:t xml:space="preserve"> difficult</w:t>
      </w:r>
      <w:r w:rsidR="004E477B" w:rsidRPr="00596702">
        <w:rPr>
          <w:rFonts w:ascii="Times New Roman" w:hAnsi="Times New Roman" w:cs="Times New Roman"/>
          <w:sz w:val="28"/>
          <w:szCs w:val="28"/>
          <w:lang w:val="en-US"/>
        </w:rPr>
        <w:t>ies</w:t>
      </w:r>
      <w:r w:rsidR="00637253" w:rsidRPr="00596702">
        <w:rPr>
          <w:rFonts w:ascii="Times New Roman" w:hAnsi="Times New Roman" w:cs="Times New Roman"/>
          <w:sz w:val="28"/>
          <w:szCs w:val="28"/>
          <w:lang w:val="en-US"/>
        </w:rPr>
        <w:t xml:space="preserve"> </w:t>
      </w:r>
      <w:r w:rsidR="004E477B" w:rsidRPr="00596702">
        <w:rPr>
          <w:rFonts w:ascii="Times New Roman" w:hAnsi="Times New Roman" w:cs="Times New Roman"/>
          <w:sz w:val="28"/>
          <w:szCs w:val="28"/>
          <w:lang w:val="en-US"/>
        </w:rPr>
        <w:t>of</w:t>
      </w:r>
      <w:r w:rsidR="00637253" w:rsidRPr="00596702">
        <w:rPr>
          <w:rFonts w:ascii="Times New Roman" w:hAnsi="Times New Roman" w:cs="Times New Roman"/>
          <w:sz w:val="28"/>
          <w:szCs w:val="28"/>
          <w:lang w:val="en-US"/>
        </w:rPr>
        <w:t xml:space="preserve"> track</w:t>
      </w:r>
      <w:r w:rsidR="004E477B" w:rsidRPr="00596702">
        <w:rPr>
          <w:rFonts w:ascii="Times New Roman" w:hAnsi="Times New Roman" w:cs="Times New Roman"/>
          <w:sz w:val="28"/>
          <w:szCs w:val="28"/>
          <w:lang w:val="en-US"/>
        </w:rPr>
        <w:t>ing</w:t>
      </w:r>
      <w:r w:rsidR="00637253" w:rsidRPr="00596702">
        <w:rPr>
          <w:rFonts w:ascii="Times New Roman" w:hAnsi="Times New Roman" w:cs="Times New Roman"/>
          <w:sz w:val="28"/>
          <w:szCs w:val="28"/>
          <w:lang w:val="en-US"/>
        </w:rPr>
        <w:t xml:space="preserve"> down each and every </w:t>
      </w:r>
      <w:r w:rsidR="004E477B" w:rsidRPr="00596702">
        <w:rPr>
          <w:rFonts w:ascii="Times New Roman" w:hAnsi="Times New Roman" w:cs="Times New Roman"/>
          <w:sz w:val="28"/>
          <w:szCs w:val="28"/>
          <w:lang w:val="en-US"/>
        </w:rPr>
        <w:t>tenant because</w:t>
      </w:r>
      <w:r w:rsidR="00637253" w:rsidRPr="00596702">
        <w:rPr>
          <w:rFonts w:ascii="Times New Roman" w:hAnsi="Times New Roman" w:cs="Times New Roman"/>
          <w:sz w:val="28"/>
          <w:szCs w:val="28"/>
          <w:lang w:val="en-US"/>
        </w:rPr>
        <w:t xml:space="preserve"> they worked different shifts and because of t</w:t>
      </w:r>
      <w:r w:rsidR="00870142" w:rsidRPr="00596702">
        <w:rPr>
          <w:rFonts w:ascii="Times New Roman" w:hAnsi="Times New Roman" w:cs="Times New Roman"/>
          <w:sz w:val="28"/>
          <w:szCs w:val="28"/>
          <w:lang w:val="en-US"/>
        </w:rPr>
        <w:t xml:space="preserve">he </w:t>
      </w:r>
      <w:proofErr w:type="spellStart"/>
      <w:r w:rsidR="00870142" w:rsidRPr="00596702">
        <w:rPr>
          <w:rFonts w:ascii="Times New Roman" w:hAnsi="Times New Roman" w:cs="Times New Roman"/>
          <w:sz w:val="28"/>
          <w:szCs w:val="28"/>
          <w:lang w:val="en-US"/>
        </w:rPr>
        <w:t>unauthorised</w:t>
      </w:r>
      <w:proofErr w:type="spellEnd"/>
      <w:r w:rsidR="00737B2A" w:rsidRPr="00596702">
        <w:rPr>
          <w:rFonts w:ascii="Times New Roman" w:hAnsi="Times New Roman" w:cs="Times New Roman"/>
          <w:sz w:val="28"/>
          <w:szCs w:val="28"/>
          <w:lang w:val="en-US"/>
        </w:rPr>
        <w:t xml:space="preserve"> sub-letting. He</w:t>
      </w:r>
      <w:r w:rsidR="00637253" w:rsidRPr="00596702">
        <w:rPr>
          <w:rFonts w:ascii="Times New Roman" w:hAnsi="Times New Roman" w:cs="Times New Roman"/>
          <w:sz w:val="28"/>
          <w:szCs w:val="28"/>
          <w:lang w:val="en-US"/>
        </w:rPr>
        <w:t xml:space="preserve"> estimated the average period of occupa</w:t>
      </w:r>
      <w:r w:rsidR="00737B2A" w:rsidRPr="00596702">
        <w:rPr>
          <w:rFonts w:ascii="Times New Roman" w:hAnsi="Times New Roman" w:cs="Times New Roman"/>
          <w:sz w:val="28"/>
          <w:szCs w:val="28"/>
          <w:lang w:val="en-US"/>
        </w:rPr>
        <w:t>tion of the current occupants to be</w:t>
      </w:r>
      <w:r w:rsidR="000E093F" w:rsidRPr="00596702">
        <w:rPr>
          <w:rFonts w:ascii="Times New Roman" w:hAnsi="Times New Roman" w:cs="Times New Roman"/>
          <w:sz w:val="28"/>
          <w:szCs w:val="28"/>
          <w:lang w:val="en-US"/>
        </w:rPr>
        <w:t xml:space="preserve"> no longer than three years. </w:t>
      </w:r>
    </w:p>
    <w:p w14:paraId="066B77A4" w14:textId="77777777" w:rsidR="00CD592A" w:rsidRPr="00596702" w:rsidRDefault="00CD592A" w:rsidP="007949F2">
      <w:pPr>
        <w:spacing w:after="0" w:line="360" w:lineRule="auto"/>
        <w:jc w:val="both"/>
        <w:rPr>
          <w:rFonts w:ascii="Times New Roman" w:hAnsi="Times New Roman" w:cs="Times New Roman"/>
          <w:sz w:val="28"/>
          <w:szCs w:val="28"/>
          <w:lang w:val="en-US"/>
        </w:rPr>
      </w:pPr>
    </w:p>
    <w:p w14:paraId="3A38C417" w14:textId="7E548735" w:rsidR="00E55802" w:rsidRDefault="00E55802" w:rsidP="00B15C55">
      <w:pPr>
        <w:spacing w:after="0" w:line="360" w:lineRule="auto"/>
        <w:jc w:val="both"/>
        <w:rPr>
          <w:rFonts w:ascii="Times New Roman" w:hAnsi="Times New Roman" w:cs="Times New Roman"/>
          <w:sz w:val="28"/>
          <w:szCs w:val="28"/>
          <w:lang w:val="en-US"/>
        </w:rPr>
      </w:pPr>
      <w:r w:rsidRPr="00596702">
        <w:rPr>
          <w:rFonts w:ascii="Times New Roman" w:hAnsi="Times New Roman" w:cs="Times New Roman"/>
          <w:sz w:val="28"/>
          <w:szCs w:val="28"/>
          <w:lang w:val="en-US"/>
        </w:rPr>
        <w:t>[14</w:t>
      </w:r>
      <w:r w:rsidR="008D3B40" w:rsidRPr="00596702">
        <w:rPr>
          <w:rFonts w:ascii="Times New Roman" w:hAnsi="Times New Roman" w:cs="Times New Roman"/>
          <w:sz w:val="28"/>
          <w:szCs w:val="28"/>
          <w:lang w:val="en-US"/>
        </w:rPr>
        <w:t>]</w:t>
      </w:r>
      <w:r w:rsidR="008D3B40" w:rsidRPr="00596702">
        <w:rPr>
          <w:rFonts w:ascii="Times New Roman" w:hAnsi="Times New Roman" w:cs="Times New Roman"/>
          <w:sz w:val="28"/>
          <w:szCs w:val="28"/>
          <w:lang w:val="en-US"/>
        </w:rPr>
        <w:tab/>
      </w:r>
      <w:r w:rsidR="00870142" w:rsidRPr="00596702">
        <w:rPr>
          <w:rFonts w:ascii="Times New Roman" w:hAnsi="Times New Roman" w:cs="Times New Roman"/>
          <w:sz w:val="28"/>
          <w:szCs w:val="28"/>
          <w:lang w:val="en-US"/>
        </w:rPr>
        <w:t>As foreshadowed in the cancellation notices t</w:t>
      </w:r>
      <w:r w:rsidR="008D3B40" w:rsidRPr="00596702">
        <w:rPr>
          <w:rFonts w:ascii="Times New Roman" w:hAnsi="Times New Roman" w:cs="Times New Roman"/>
          <w:sz w:val="28"/>
          <w:szCs w:val="28"/>
          <w:lang w:val="en-US"/>
        </w:rPr>
        <w:t xml:space="preserve">he applicant </w:t>
      </w:r>
      <w:r w:rsidR="00870142" w:rsidRPr="00596702">
        <w:rPr>
          <w:rFonts w:ascii="Times New Roman" w:hAnsi="Times New Roman" w:cs="Times New Roman"/>
          <w:sz w:val="28"/>
          <w:szCs w:val="28"/>
          <w:lang w:val="en-US"/>
        </w:rPr>
        <w:t>contended</w:t>
      </w:r>
      <w:r w:rsidRPr="00596702">
        <w:rPr>
          <w:rFonts w:ascii="Times New Roman" w:hAnsi="Times New Roman" w:cs="Times New Roman"/>
          <w:sz w:val="28"/>
          <w:szCs w:val="28"/>
          <w:lang w:val="en-US"/>
        </w:rPr>
        <w:t xml:space="preserve"> that the</w:t>
      </w:r>
      <w:r w:rsidR="00870142" w:rsidRPr="00596702">
        <w:rPr>
          <w:rFonts w:ascii="Times New Roman" w:hAnsi="Times New Roman" w:cs="Times New Roman"/>
          <w:sz w:val="28"/>
          <w:szCs w:val="28"/>
          <w:lang w:val="en-US"/>
        </w:rPr>
        <w:t xml:space="preserve"> respondents were unlawful occupiers of the property. It pleaded that</w:t>
      </w:r>
      <w:r w:rsidRPr="00596702">
        <w:rPr>
          <w:rFonts w:ascii="Times New Roman" w:hAnsi="Times New Roman" w:cs="Times New Roman"/>
          <w:sz w:val="28"/>
          <w:szCs w:val="28"/>
          <w:lang w:val="en-US"/>
        </w:rPr>
        <w:t xml:space="preserve"> cancellation of the leases was effected in terms of the oral lease agreements, alternatively, in terms of the Rental Housing Act 50 of 1999. It </w:t>
      </w:r>
      <w:r w:rsidR="008D3B40" w:rsidRPr="00596702">
        <w:rPr>
          <w:rFonts w:ascii="Times New Roman" w:hAnsi="Times New Roman" w:cs="Times New Roman"/>
          <w:sz w:val="28"/>
          <w:szCs w:val="28"/>
          <w:lang w:val="en-US"/>
        </w:rPr>
        <w:t>asserted</w:t>
      </w:r>
      <w:r w:rsidR="00637253" w:rsidRPr="00596702">
        <w:rPr>
          <w:rFonts w:ascii="Times New Roman" w:hAnsi="Times New Roman" w:cs="Times New Roman"/>
          <w:sz w:val="28"/>
          <w:szCs w:val="28"/>
          <w:lang w:val="en-US"/>
        </w:rPr>
        <w:t xml:space="preserve"> that the resp</w:t>
      </w:r>
      <w:r w:rsidR="00637253">
        <w:rPr>
          <w:rFonts w:ascii="Times New Roman" w:hAnsi="Times New Roman" w:cs="Times New Roman"/>
          <w:sz w:val="28"/>
          <w:szCs w:val="28"/>
          <w:lang w:val="en-US"/>
        </w:rPr>
        <w:t xml:space="preserve">ondents stopped paying rent in 2014 and arrear rentals </w:t>
      </w:r>
      <w:r w:rsidR="008D3B40">
        <w:rPr>
          <w:rFonts w:ascii="Times New Roman" w:hAnsi="Times New Roman" w:cs="Times New Roman"/>
          <w:sz w:val="28"/>
          <w:szCs w:val="28"/>
          <w:lang w:val="en-US"/>
        </w:rPr>
        <w:t xml:space="preserve">had </w:t>
      </w:r>
      <w:r w:rsidR="00637253">
        <w:rPr>
          <w:rFonts w:ascii="Times New Roman" w:hAnsi="Times New Roman" w:cs="Times New Roman"/>
          <w:sz w:val="28"/>
          <w:szCs w:val="28"/>
          <w:lang w:val="en-US"/>
        </w:rPr>
        <w:t xml:space="preserve">accumulated </w:t>
      </w:r>
      <w:r w:rsidR="00D30AD2">
        <w:rPr>
          <w:rFonts w:ascii="Times New Roman" w:hAnsi="Times New Roman" w:cs="Times New Roman"/>
          <w:sz w:val="28"/>
          <w:szCs w:val="28"/>
          <w:lang w:val="en-US"/>
        </w:rPr>
        <w:t>to R944 </w:t>
      </w:r>
      <w:r w:rsidR="00637253">
        <w:rPr>
          <w:rFonts w:ascii="Times New Roman" w:hAnsi="Times New Roman" w:cs="Times New Roman"/>
          <w:sz w:val="28"/>
          <w:szCs w:val="28"/>
          <w:lang w:val="en-US"/>
        </w:rPr>
        <w:t>504</w:t>
      </w:r>
      <w:r w:rsidR="00D30AD2">
        <w:rPr>
          <w:rFonts w:ascii="Times New Roman" w:hAnsi="Times New Roman" w:cs="Times New Roman"/>
          <w:sz w:val="28"/>
          <w:szCs w:val="28"/>
          <w:lang w:val="en-US"/>
        </w:rPr>
        <w:t>.</w:t>
      </w:r>
      <w:r w:rsidR="00637253">
        <w:rPr>
          <w:rFonts w:ascii="Times New Roman" w:hAnsi="Times New Roman" w:cs="Times New Roman"/>
          <w:sz w:val="28"/>
          <w:szCs w:val="28"/>
          <w:lang w:val="en-US"/>
        </w:rPr>
        <w:t>50</w:t>
      </w:r>
      <w:r w:rsidR="008D3B40">
        <w:rPr>
          <w:rFonts w:ascii="Times New Roman" w:hAnsi="Times New Roman" w:cs="Times New Roman"/>
          <w:sz w:val="28"/>
          <w:szCs w:val="28"/>
          <w:lang w:val="en-US"/>
        </w:rPr>
        <w:t xml:space="preserve">. </w:t>
      </w:r>
      <w:r w:rsidR="000E093F">
        <w:rPr>
          <w:rFonts w:ascii="Times New Roman" w:hAnsi="Times New Roman" w:cs="Times New Roman"/>
          <w:sz w:val="28"/>
          <w:szCs w:val="28"/>
          <w:lang w:val="en-US"/>
        </w:rPr>
        <w:t>It</w:t>
      </w:r>
      <w:r w:rsidR="008D3B40">
        <w:rPr>
          <w:rFonts w:ascii="Times New Roman" w:hAnsi="Times New Roman" w:cs="Times New Roman"/>
          <w:sz w:val="28"/>
          <w:szCs w:val="28"/>
          <w:lang w:val="en-US"/>
        </w:rPr>
        <w:t xml:space="preserve"> lamented the poor condition of the property, saying </w:t>
      </w:r>
      <w:r w:rsidR="00637253">
        <w:rPr>
          <w:rFonts w:ascii="Times New Roman" w:hAnsi="Times New Roman" w:cs="Times New Roman"/>
          <w:sz w:val="28"/>
          <w:szCs w:val="28"/>
          <w:lang w:val="en-US"/>
        </w:rPr>
        <w:t>that the</w:t>
      </w:r>
      <w:r w:rsidR="008D3B40">
        <w:rPr>
          <w:rFonts w:ascii="Times New Roman" w:hAnsi="Times New Roman" w:cs="Times New Roman"/>
          <w:sz w:val="28"/>
          <w:szCs w:val="28"/>
          <w:lang w:val="en-US"/>
        </w:rPr>
        <w:t xml:space="preserve"> respondents </w:t>
      </w:r>
      <w:r>
        <w:rPr>
          <w:rFonts w:ascii="Times New Roman" w:hAnsi="Times New Roman" w:cs="Times New Roman"/>
          <w:sz w:val="28"/>
          <w:szCs w:val="28"/>
          <w:lang w:val="en-US"/>
        </w:rPr>
        <w:t>were living in</w:t>
      </w:r>
      <w:r w:rsidR="00637253">
        <w:rPr>
          <w:rFonts w:ascii="Times New Roman" w:hAnsi="Times New Roman" w:cs="Times New Roman"/>
          <w:sz w:val="28"/>
          <w:szCs w:val="28"/>
          <w:lang w:val="en-US"/>
        </w:rPr>
        <w:t xml:space="preserve"> hazardous conditions as there was neither water nor electricity supply on the property. It contended that there was sufficient alternative accommodation in </w:t>
      </w:r>
      <w:r w:rsidR="00637253" w:rsidRPr="00613E01">
        <w:rPr>
          <w:rFonts w:ascii="Times New Roman" w:hAnsi="Times New Roman" w:cs="Times New Roman"/>
          <w:sz w:val="28"/>
          <w:szCs w:val="28"/>
          <w:lang w:val="en-US"/>
        </w:rPr>
        <w:t>Rustenburg where</w:t>
      </w:r>
      <w:r w:rsidR="009F7807" w:rsidRPr="00613E01">
        <w:rPr>
          <w:rFonts w:ascii="Times New Roman" w:hAnsi="Times New Roman" w:cs="Times New Roman"/>
          <w:sz w:val="28"/>
          <w:szCs w:val="28"/>
          <w:lang w:val="en-US"/>
        </w:rPr>
        <w:t>in</w:t>
      </w:r>
      <w:r w:rsidR="00637253" w:rsidRPr="00613E01">
        <w:rPr>
          <w:rFonts w:ascii="Times New Roman" w:hAnsi="Times New Roman" w:cs="Times New Roman"/>
          <w:sz w:val="28"/>
          <w:szCs w:val="28"/>
          <w:lang w:val="en-US"/>
        </w:rPr>
        <w:t xml:space="preserve"> the</w:t>
      </w:r>
      <w:r w:rsidRPr="00613E01">
        <w:rPr>
          <w:rFonts w:ascii="Times New Roman" w:hAnsi="Times New Roman" w:cs="Times New Roman"/>
          <w:sz w:val="28"/>
          <w:szCs w:val="28"/>
          <w:lang w:val="en-US"/>
        </w:rPr>
        <w:t>y</w:t>
      </w:r>
      <w:r w:rsidR="00637253">
        <w:rPr>
          <w:rFonts w:ascii="Times New Roman" w:hAnsi="Times New Roman" w:cs="Times New Roman"/>
          <w:sz w:val="28"/>
          <w:szCs w:val="28"/>
          <w:lang w:val="en-US"/>
        </w:rPr>
        <w:t xml:space="preserve"> could be accommodated.</w:t>
      </w:r>
    </w:p>
    <w:p w14:paraId="3D393623" w14:textId="3A5BA35A" w:rsidR="00B15C55" w:rsidRDefault="00B15C55" w:rsidP="00B15C55">
      <w:pPr>
        <w:spacing w:after="0" w:line="360" w:lineRule="auto"/>
        <w:jc w:val="both"/>
        <w:rPr>
          <w:rFonts w:ascii="Times New Roman" w:hAnsi="Times New Roman" w:cs="Times New Roman"/>
          <w:sz w:val="28"/>
          <w:szCs w:val="28"/>
          <w:lang w:val="en-US"/>
        </w:rPr>
      </w:pPr>
    </w:p>
    <w:p w14:paraId="05658119" w14:textId="3757BB05" w:rsidR="00F426F6" w:rsidRDefault="004A4193" w:rsidP="00F426F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E55802">
        <w:rPr>
          <w:rFonts w:ascii="Times New Roman" w:hAnsi="Times New Roman" w:cs="Times New Roman"/>
          <w:sz w:val="28"/>
          <w:szCs w:val="28"/>
          <w:lang w:val="en-US"/>
        </w:rPr>
        <w:t>5</w:t>
      </w:r>
      <w:r w:rsidR="00637253">
        <w:rPr>
          <w:rFonts w:ascii="Times New Roman" w:hAnsi="Times New Roman" w:cs="Times New Roman"/>
          <w:sz w:val="28"/>
          <w:szCs w:val="28"/>
          <w:lang w:val="en-US"/>
        </w:rPr>
        <w:t>]</w:t>
      </w:r>
      <w:r w:rsidR="00637253">
        <w:rPr>
          <w:rFonts w:ascii="Times New Roman" w:hAnsi="Times New Roman" w:cs="Times New Roman"/>
          <w:sz w:val="28"/>
          <w:szCs w:val="28"/>
          <w:lang w:val="en-US"/>
        </w:rPr>
        <w:tab/>
      </w:r>
      <w:r w:rsidR="00F426F6">
        <w:rPr>
          <w:rFonts w:ascii="Times New Roman" w:hAnsi="Times New Roman" w:cs="Times New Roman"/>
          <w:sz w:val="28"/>
          <w:szCs w:val="28"/>
          <w:lang w:val="en-US"/>
        </w:rPr>
        <w:t xml:space="preserve">In asserting their claim that they were occupants in terms of </w:t>
      </w:r>
      <w:r w:rsidR="00F426F6" w:rsidRPr="00613E01">
        <w:rPr>
          <w:rFonts w:ascii="Times New Roman" w:hAnsi="Times New Roman" w:cs="Times New Roman"/>
          <w:sz w:val="28"/>
          <w:szCs w:val="28"/>
          <w:lang w:val="en-US"/>
        </w:rPr>
        <w:t>ESTA</w:t>
      </w:r>
      <w:r w:rsidR="00800F00" w:rsidRPr="00613E01">
        <w:rPr>
          <w:rFonts w:ascii="Times New Roman" w:hAnsi="Times New Roman" w:cs="Times New Roman"/>
          <w:sz w:val="28"/>
          <w:szCs w:val="28"/>
          <w:lang w:val="en-US"/>
        </w:rPr>
        <w:t>,</w:t>
      </w:r>
      <w:r w:rsidR="00F426F6" w:rsidRPr="00613E01">
        <w:rPr>
          <w:rFonts w:ascii="Times New Roman" w:hAnsi="Times New Roman" w:cs="Times New Roman"/>
          <w:sz w:val="28"/>
          <w:szCs w:val="28"/>
          <w:lang w:val="en-US"/>
        </w:rPr>
        <w:t xml:space="preserve"> the</w:t>
      </w:r>
      <w:r w:rsidR="00F426F6">
        <w:rPr>
          <w:rFonts w:ascii="Times New Roman" w:hAnsi="Times New Roman" w:cs="Times New Roman"/>
          <w:sz w:val="28"/>
          <w:szCs w:val="28"/>
          <w:lang w:val="en-US"/>
        </w:rPr>
        <w:t xml:space="preserve"> respondents highlighted that they had the previous owner’s consent to occupy the property from 2000 until 2012, and thereafter the applicant’s consent until, at least, 2014. They insisted that they had been in occupation for more than 5 years and disputed the validity of the cancellation, saying they were never afforded an opportunity to make representations prior to termination of their rental agreements. </w:t>
      </w:r>
      <w:r w:rsidR="00864597">
        <w:rPr>
          <w:rFonts w:ascii="Times New Roman" w:hAnsi="Times New Roman" w:cs="Times New Roman"/>
          <w:sz w:val="28"/>
          <w:szCs w:val="28"/>
          <w:lang w:val="en-US"/>
        </w:rPr>
        <w:t>The termination of their lease agreements was therefore not just and equitable</w:t>
      </w:r>
      <w:r w:rsidR="00864597">
        <w:rPr>
          <w:rStyle w:val="CommentReference"/>
        </w:rPr>
        <w:t xml:space="preserve">, </w:t>
      </w:r>
      <w:r w:rsidR="00864597">
        <w:rPr>
          <w:rStyle w:val="CommentReference"/>
          <w:rFonts w:ascii="Times New Roman" w:hAnsi="Times New Roman" w:cs="Times New Roman"/>
          <w:sz w:val="28"/>
          <w:szCs w:val="28"/>
        </w:rPr>
        <w:t xml:space="preserve">so they contended. </w:t>
      </w:r>
      <w:r w:rsidR="009E3CF9">
        <w:rPr>
          <w:rFonts w:ascii="Times New Roman" w:hAnsi="Times New Roman" w:cs="Times New Roman"/>
          <w:sz w:val="28"/>
          <w:szCs w:val="28"/>
          <w:lang w:val="en-US"/>
        </w:rPr>
        <w:t>They</w:t>
      </w:r>
      <w:r w:rsidR="00864597">
        <w:rPr>
          <w:rFonts w:ascii="Times New Roman" w:hAnsi="Times New Roman" w:cs="Times New Roman"/>
          <w:sz w:val="28"/>
          <w:szCs w:val="28"/>
          <w:lang w:val="en-US"/>
        </w:rPr>
        <w:t xml:space="preserve"> </w:t>
      </w:r>
      <w:r w:rsidR="00F426F6">
        <w:rPr>
          <w:rFonts w:ascii="Times New Roman" w:hAnsi="Times New Roman" w:cs="Times New Roman"/>
          <w:sz w:val="28"/>
          <w:szCs w:val="28"/>
          <w:lang w:val="en-US"/>
        </w:rPr>
        <w:t>pleaded that some of them were not employed, and others earned less</w:t>
      </w:r>
      <w:r w:rsidR="009E3CF9">
        <w:rPr>
          <w:rFonts w:ascii="Times New Roman" w:hAnsi="Times New Roman" w:cs="Times New Roman"/>
          <w:sz w:val="28"/>
          <w:szCs w:val="28"/>
          <w:lang w:val="en-US"/>
        </w:rPr>
        <w:t xml:space="preserve"> than R5000 per month. They</w:t>
      </w:r>
      <w:r w:rsidR="00F426F6">
        <w:rPr>
          <w:rFonts w:ascii="Times New Roman" w:hAnsi="Times New Roman" w:cs="Times New Roman"/>
          <w:sz w:val="28"/>
          <w:szCs w:val="28"/>
          <w:lang w:val="en-US"/>
        </w:rPr>
        <w:t xml:space="preserve"> maintained that their rental </w:t>
      </w:r>
      <w:r w:rsidR="00F426F6">
        <w:rPr>
          <w:rFonts w:ascii="Times New Roman" w:hAnsi="Times New Roman" w:cs="Times New Roman"/>
          <w:sz w:val="28"/>
          <w:szCs w:val="28"/>
          <w:lang w:val="en-US"/>
        </w:rPr>
        <w:lastRenderedPageBreak/>
        <w:t xml:space="preserve">agreements were terminated because the applicant wanted to develop the property into an industrial park rather than because of arrear rentals. </w:t>
      </w:r>
    </w:p>
    <w:p w14:paraId="108547A2" w14:textId="68967E06" w:rsidR="00F426F6" w:rsidRDefault="00F426F6" w:rsidP="00F426F6">
      <w:pPr>
        <w:spacing w:after="0" w:line="360" w:lineRule="auto"/>
        <w:jc w:val="both"/>
        <w:rPr>
          <w:rFonts w:ascii="Times New Roman" w:hAnsi="Times New Roman" w:cs="Times New Roman"/>
          <w:sz w:val="28"/>
          <w:szCs w:val="28"/>
          <w:lang w:val="en-US"/>
        </w:rPr>
      </w:pPr>
    </w:p>
    <w:p w14:paraId="56DEAB2A" w14:textId="117E218B" w:rsidR="00637253" w:rsidRDefault="00F426F6" w:rsidP="00B15C5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r>
      <w:r w:rsidR="00637253">
        <w:rPr>
          <w:rFonts w:ascii="Times New Roman" w:hAnsi="Times New Roman" w:cs="Times New Roman"/>
          <w:sz w:val="28"/>
          <w:szCs w:val="28"/>
          <w:lang w:val="en-US"/>
        </w:rPr>
        <w:t xml:space="preserve">In the answering affidavit, </w:t>
      </w:r>
      <w:proofErr w:type="spellStart"/>
      <w:r w:rsidR="00637253">
        <w:rPr>
          <w:rFonts w:ascii="Times New Roman" w:hAnsi="Times New Roman" w:cs="Times New Roman"/>
          <w:sz w:val="28"/>
          <w:szCs w:val="28"/>
          <w:lang w:val="en-US"/>
        </w:rPr>
        <w:t>Mr</w:t>
      </w:r>
      <w:proofErr w:type="spellEnd"/>
      <w:r w:rsidR="00637253">
        <w:rPr>
          <w:rFonts w:ascii="Times New Roman" w:hAnsi="Times New Roman" w:cs="Times New Roman"/>
          <w:sz w:val="28"/>
          <w:szCs w:val="28"/>
          <w:lang w:val="en-US"/>
        </w:rPr>
        <w:t xml:space="preserve"> </w:t>
      </w:r>
      <w:proofErr w:type="spellStart"/>
      <w:r w:rsidR="00637253">
        <w:rPr>
          <w:rFonts w:ascii="Times New Roman" w:hAnsi="Times New Roman" w:cs="Times New Roman"/>
          <w:sz w:val="28"/>
          <w:szCs w:val="28"/>
          <w:lang w:val="en-US"/>
        </w:rPr>
        <w:t>Paulino</w:t>
      </w:r>
      <w:proofErr w:type="spellEnd"/>
      <w:r w:rsidR="00637253">
        <w:rPr>
          <w:rFonts w:ascii="Times New Roman" w:hAnsi="Times New Roman" w:cs="Times New Roman"/>
          <w:sz w:val="28"/>
          <w:szCs w:val="28"/>
          <w:lang w:val="en-US"/>
        </w:rPr>
        <w:t xml:space="preserve"> </w:t>
      </w:r>
      <w:proofErr w:type="spellStart"/>
      <w:r w:rsidR="00637253">
        <w:rPr>
          <w:rFonts w:ascii="Times New Roman" w:hAnsi="Times New Roman" w:cs="Times New Roman"/>
          <w:sz w:val="28"/>
          <w:szCs w:val="28"/>
          <w:lang w:val="en-US"/>
        </w:rPr>
        <w:t>Chivola</w:t>
      </w:r>
      <w:proofErr w:type="spellEnd"/>
      <w:r w:rsidR="00637253">
        <w:rPr>
          <w:rFonts w:ascii="Times New Roman" w:hAnsi="Times New Roman" w:cs="Times New Roman"/>
          <w:sz w:val="28"/>
          <w:szCs w:val="28"/>
          <w:lang w:val="en-US"/>
        </w:rPr>
        <w:t xml:space="preserve"> </w:t>
      </w:r>
      <w:proofErr w:type="spellStart"/>
      <w:r w:rsidR="00637253">
        <w:rPr>
          <w:rFonts w:ascii="Times New Roman" w:hAnsi="Times New Roman" w:cs="Times New Roman"/>
          <w:sz w:val="28"/>
          <w:szCs w:val="28"/>
          <w:lang w:val="en-US"/>
        </w:rPr>
        <w:t>Chivura</w:t>
      </w:r>
      <w:proofErr w:type="spellEnd"/>
      <w:r w:rsidR="00637253">
        <w:rPr>
          <w:rFonts w:ascii="Times New Roman" w:hAnsi="Times New Roman" w:cs="Times New Roman"/>
          <w:sz w:val="28"/>
          <w:szCs w:val="28"/>
          <w:lang w:val="en-US"/>
        </w:rPr>
        <w:t xml:space="preserve"> alleged that he had lived on the property since 1990</w:t>
      </w:r>
      <w:r w:rsidR="000A4234">
        <w:rPr>
          <w:rFonts w:ascii="Times New Roman" w:hAnsi="Times New Roman" w:cs="Times New Roman"/>
          <w:sz w:val="28"/>
          <w:szCs w:val="28"/>
          <w:lang w:val="en-US"/>
        </w:rPr>
        <w:t xml:space="preserve"> and tha</w:t>
      </w:r>
      <w:r w:rsidR="00637253">
        <w:rPr>
          <w:rFonts w:ascii="Times New Roman" w:hAnsi="Times New Roman" w:cs="Times New Roman"/>
          <w:sz w:val="28"/>
          <w:szCs w:val="28"/>
          <w:lang w:val="en-US"/>
        </w:rPr>
        <w:t xml:space="preserve">t </w:t>
      </w:r>
      <w:r w:rsidR="002774F8">
        <w:rPr>
          <w:rFonts w:ascii="Times New Roman" w:hAnsi="Times New Roman" w:cs="Times New Roman"/>
          <w:sz w:val="28"/>
          <w:szCs w:val="28"/>
          <w:lang w:val="en-US"/>
        </w:rPr>
        <w:t xml:space="preserve">at </w:t>
      </w:r>
      <w:r w:rsidR="00637253">
        <w:rPr>
          <w:rFonts w:ascii="Times New Roman" w:hAnsi="Times New Roman" w:cs="Times New Roman"/>
          <w:sz w:val="28"/>
          <w:szCs w:val="28"/>
          <w:lang w:val="en-US"/>
        </w:rPr>
        <w:t>some stage he was the manager and assisted in collecting ren</w:t>
      </w:r>
      <w:r>
        <w:rPr>
          <w:rFonts w:ascii="Times New Roman" w:hAnsi="Times New Roman" w:cs="Times New Roman"/>
          <w:sz w:val="28"/>
          <w:szCs w:val="28"/>
          <w:lang w:val="en-US"/>
        </w:rPr>
        <w:t xml:space="preserve">tals, a claim which was disputed by </w:t>
      </w:r>
      <w:proofErr w:type="spellStart"/>
      <w:r>
        <w:rPr>
          <w:rFonts w:ascii="Times New Roman" w:hAnsi="Times New Roman" w:cs="Times New Roman"/>
          <w:sz w:val="28"/>
          <w:szCs w:val="28"/>
          <w:lang w:val="en-US"/>
        </w:rPr>
        <w:t>M</w:t>
      </w:r>
      <w:r w:rsidR="002774F8">
        <w:rPr>
          <w:rFonts w:ascii="Times New Roman" w:hAnsi="Times New Roman" w:cs="Times New Roman"/>
          <w:sz w:val="28"/>
          <w:szCs w:val="28"/>
          <w:lang w:val="en-US"/>
        </w:rPr>
        <w:t>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Formariz</w:t>
      </w:r>
      <w:proofErr w:type="spellEnd"/>
      <w:r>
        <w:rPr>
          <w:rFonts w:ascii="Times New Roman" w:hAnsi="Times New Roman" w:cs="Times New Roman"/>
          <w:sz w:val="28"/>
          <w:szCs w:val="28"/>
          <w:lang w:val="en-US"/>
        </w:rPr>
        <w:t>.</w:t>
      </w:r>
      <w:r w:rsidR="00904746">
        <w:rPr>
          <w:rFonts w:ascii="Times New Roman" w:hAnsi="Times New Roman" w:cs="Times New Roman"/>
          <w:sz w:val="28"/>
          <w:szCs w:val="28"/>
          <w:lang w:val="en-US"/>
        </w:rPr>
        <w:t xml:space="preserve"> </w:t>
      </w:r>
      <w:r w:rsidR="000E19DA">
        <w:rPr>
          <w:rFonts w:ascii="Times New Roman" w:hAnsi="Times New Roman" w:cs="Times New Roman"/>
          <w:sz w:val="28"/>
          <w:szCs w:val="28"/>
          <w:lang w:val="en-US"/>
        </w:rPr>
        <w:t>The dispute</w:t>
      </w:r>
      <w:r w:rsidR="002774F8">
        <w:rPr>
          <w:rFonts w:ascii="Times New Roman" w:hAnsi="Times New Roman" w:cs="Times New Roman"/>
          <w:sz w:val="28"/>
          <w:szCs w:val="28"/>
          <w:lang w:val="en-US"/>
        </w:rPr>
        <w:t>d</w:t>
      </w:r>
      <w:r w:rsidR="000E19DA">
        <w:rPr>
          <w:rFonts w:ascii="Times New Roman" w:hAnsi="Times New Roman" w:cs="Times New Roman"/>
          <w:sz w:val="28"/>
          <w:szCs w:val="28"/>
          <w:lang w:val="en-US"/>
        </w:rPr>
        <w:t xml:space="preserve"> fact was not material because, as will become apparent in the discussion that follows, the respondents (or some of them) started to reside on the property, at the latest, from 2001. When the notice</w:t>
      </w:r>
      <w:r w:rsidR="00590212">
        <w:rPr>
          <w:rFonts w:ascii="Times New Roman" w:hAnsi="Times New Roman" w:cs="Times New Roman"/>
          <w:sz w:val="28"/>
          <w:szCs w:val="28"/>
          <w:lang w:val="en-US"/>
        </w:rPr>
        <w:t>s</w:t>
      </w:r>
      <w:r w:rsidR="000E19DA">
        <w:rPr>
          <w:rFonts w:ascii="Times New Roman" w:hAnsi="Times New Roman" w:cs="Times New Roman"/>
          <w:sz w:val="28"/>
          <w:szCs w:val="28"/>
          <w:lang w:val="en-US"/>
        </w:rPr>
        <w:t xml:space="preserve"> of lease cancellation were issued in 2014, the earliest occupants had been occupiers for 13 years. </w:t>
      </w:r>
      <w:r w:rsidR="000A4234">
        <w:rPr>
          <w:rFonts w:ascii="Times New Roman" w:hAnsi="Times New Roman" w:cs="Times New Roman"/>
          <w:sz w:val="28"/>
          <w:szCs w:val="28"/>
          <w:lang w:val="en-US"/>
        </w:rPr>
        <w:t xml:space="preserve">Although </w:t>
      </w:r>
      <w:proofErr w:type="spellStart"/>
      <w:r w:rsidR="000A4234">
        <w:rPr>
          <w:rFonts w:ascii="Times New Roman" w:hAnsi="Times New Roman" w:cs="Times New Roman"/>
          <w:sz w:val="28"/>
          <w:szCs w:val="28"/>
          <w:lang w:val="en-US"/>
        </w:rPr>
        <w:t>Mr</w:t>
      </w:r>
      <w:proofErr w:type="spellEnd"/>
      <w:r w:rsidR="000A4234">
        <w:rPr>
          <w:rFonts w:ascii="Times New Roman" w:hAnsi="Times New Roman" w:cs="Times New Roman"/>
          <w:sz w:val="28"/>
          <w:szCs w:val="28"/>
          <w:lang w:val="en-US"/>
        </w:rPr>
        <w:t xml:space="preserve"> </w:t>
      </w:r>
      <w:proofErr w:type="spellStart"/>
      <w:r w:rsidR="000A4234">
        <w:rPr>
          <w:rFonts w:ascii="Times New Roman" w:hAnsi="Times New Roman" w:cs="Times New Roman"/>
          <w:sz w:val="28"/>
          <w:szCs w:val="28"/>
          <w:lang w:val="en-US"/>
        </w:rPr>
        <w:t>Chivura</w:t>
      </w:r>
      <w:proofErr w:type="spellEnd"/>
      <w:r w:rsidR="000A4234">
        <w:rPr>
          <w:rFonts w:ascii="Times New Roman" w:hAnsi="Times New Roman" w:cs="Times New Roman"/>
          <w:sz w:val="28"/>
          <w:szCs w:val="28"/>
          <w:lang w:val="en-US"/>
        </w:rPr>
        <w:t xml:space="preserve"> i</w:t>
      </w:r>
      <w:r w:rsidR="00904746">
        <w:rPr>
          <w:rFonts w:ascii="Times New Roman" w:hAnsi="Times New Roman" w:cs="Times New Roman"/>
          <w:sz w:val="28"/>
          <w:szCs w:val="28"/>
          <w:lang w:val="en-US"/>
        </w:rPr>
        <w:t xml:space="preserve">nsisted that </w:t>
      </w:r>
      <w:r w:rsidR="00637253">
        <w:rPr>
          <w:rFonts w:ascii="Times New Roman" w:hAnsi="Times New Roman" w:cs="Times New Roman"/>
          <w:sz w:val="28"/>
          <w:szCs w:val="28"/>
          <w:lang w:val="en-US"/>
        </w:rPr>
        <w:t>the present respondents had been i</w:t>
      </w:r>
      <w:r w:rsidR="000A4234">
        <w:rPr>
          <w:rFonts w:ascii="Times New Roman" w:hAnsi="Times New Roman" w:cs="Times New Roman"/>
          <w:sz w:val="28"/>
          <w:szCs w:val="28"/>
          <w:lang w:val="en-US"/>
        </w:rPr>
        <w:t>n occupation since 1997</w:t>
      </w:r>
      <w:r w:rsidR="00590212">
        <w:rPr>
          <w:rFonts w:ascii="Times New Roman" w:hAnsi="Times New Roman" w:cs="Times New Roman"/>
          <w:sz w:val="28"/>
          <w:szCs w:val="28"/>
          <w:lang w:val="en-US"/>
        </w:rPr>
        <w:t>,</w:t>
      </w:r>
      <w:r w:rsidR="000A4234">
        <w:rPr>
          <w:rFonts w:ascii="Times New Roman" w:hAnsi="Times New Roman" w:cs="Times New Roman"/>
          <w:sz w:val="28"/>
          <w:szCs w:val="28"/>
          <w:lang w:val="en-US"/>
        </w:rPr>
        <w:t xml:space="preserve"> he did not deny that </w:t>
      </w:r>
      <w:r w:rsidR="004F370D">
        <w:rPr>
          <w:rFonts w:ascii="Times New Roman" w:hAnsi="Times New Roman" w:cs="Times New Roman"/>
          <w:sz w:val="28"/>
          <w:szCs w:val="28"/>
          <w:lang w:val="en-US"/>
        </w:rPr>
        <w:t>over time, there was no control over tenants’ c</w:t>
      </w:r>
      <w:r w:rsidR="009E3CF9">
        <w:rPr>
          <w:rFonts w:ascii="Times New Roman" w:hAnsi="Times New Roman" w:cs="Times New Roman"/>
          <w:sz w:val="28"/>
          <w:szCs w:val="28"/>
          <w:lang w:val="en-US"/>
        </w:rPr>
        <w:t>hange of occupancy of</w:t>
      </w:r>
      <w:r w:rsidR="004F370D">
        <w:rPr>
          <w:rFonts w:ascii="Times New Roman" w:hAnsi="Times New Roman" w:cs="Times New Roman"/>
          <w:sz w:val="28"/>
          <w:szCs w:val="28"/>
          <w:lang w:val="en-US"/>
        </w:rPr>
        <w:t xml:space="preserve"> the property. </w:t>
      </w:r>
      <w:r w:rsidR="00DB5ED5">
        <w:rPr>
          <w:rFonts w:ascii="Times New Roman" w:hAnsi="Times New Roman" w:cs="Times New Roman"/>
          <w:sz w:val="28"/>
          <w:szCs w:val="28"/>
          <w:lang w:val="en-US"/>
        </w:rPr>
        <w:t xml:space="preserve">And it was not in dispute that </w:t>
      </w:r>
      <w:r w:rsidR="00BE00A5">
        <w:rPr>
          <w:rFonts w:ascii="Times New Roman" w:hAnsi="Times New Roman" w:cs="Times New Roman"/>
          <w:sz w:val="28"/>
          <w:szCs w:val="28"/>
          <w:lang w:val="en-US"/>
        </w:rPr>
        <w:t xml:space="preserve">the </w:t>
      </w:r>
      <w:r w:rsidR="00DB5ED5">
        <w:rPr>
          <w:rFonts w:ascii="Times New Roman" w:hAnsi="Times New Roman" w:cs="Times New Roman"/>
          <w:sz w:val="28"/>
          <w:szCs w:val="28"/>
          <w:lang w:val="en-US"/>
        </w:rPr>
        <w:t>notices of termination of occupancy rights were given to all tenants that were in occupation in 2014.</w:t>
      </w:r>
    </w:p>
    <w:p w14:paraId="37594AEB" w14:textId="77777777" w:rsidR="00B15C55" w:rsidRDefault="00B15C55" w:rsidP="00B15C55">
      <w:pPr>
        <w:spacing w:after="0" w:line="360" w:lineRule="auto"/>
        <w:jc w:val="both"/>
        <w:rPr>
          <w:rFonts w:ascii="Times New Roman" w:hAnsi="Times New Roman" w:cs="Times New Roman"/>
          <w:sz w:val="28"/>
          <w:szCs w:val="28"/>
          <w:lang w:val="en-US"/>
        </w:rPr>
      </w:pPr>
    </w:p>
    <w:p w14:paraId="075A24A4" w14:textId="297EA0D6" w:rsidR="00637253" w:rsidRDefault="000A7840" w:rsidP="00B15C5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F370D">
        <w:rPr>
          <w:rFonts w:ascii="Times New Roman" w:hAnsi="Times New Roman" w:cs="Times New Roman"/>
          <w:sz w:val="28"/>
          <w:szCs w:val="28"/>
          <w:lang w:val="en-US"/>
        </w:rPr>
        <w:t>17</w:t>
      </w:r>
      <w:r w:rsidR="003B2856">
        <w:rPr>
          <w:rFonts w:ascii="Times New Roman" w:hAnsi="Times New Roman" w:cs="Times New Roman"/>
          <w:sz w:val="28"/>
          <w:szCs w:val="28"/>
          <w:lang w:val="en-US"/>
        </w:rPr>
        <w:t>]</w:t>
      </w:r>
      <w:r w:rsidR="003B2856">
        <w:rPr>
          <w:rFonts w:ascii="Times New Roman" w:hAnsi="Times New Roman" w:cs="Times New Roman"/>
          <w:sz w:val="28"/>
          <w:szCs w:val="28"/>
          <w:lang w:val="en-US"/>
        </w:rPr>
        <w:tab/>
      </w:r>
      <w:r w:rsidR="00BA5DC8">
        <w:rPr>
          <w:rFonts w:ascii="Times New Roman" w:hAnsi="Times New Roman" w:cs="Times New Roman"/>
          <w:sz w:val="28"/>
          <w:szCs w:val="28"/>
          <w:lang w:val="en-US"/>
        </w:rPr>
        <w:t>T</w:t>
      </w:r>
      <w:r w:rsidR="00637253">
        <w:rPr>
          <w:rFonts w:ascii="Times New Roman" w:hAnsi="Times New Roman" w:cs="Times New Roman"/>
          <w:sz w:val="28"/>
          <w:szCs w:val="28"/>
          <w:lang w:val="en-US"/>
        </w:rPr>
        <w:t>he Municipality lamented the shortage of housing, land and financial resources to enable</w:t>
      </w:r>
      <w:r w:rsidR="00BA5DC8">
        <w:rPr>
          <w:rFonts w:ascii="Times New Roman" w:hAnsi="Times New Roman" w:cs="Times New Roman"/>
          <w:sz w:val="28"/>
          <w:szCs w:val="28"/>
          <w:lang w:val="en-US"/>
        </w:rPr>
        <w:t xml:space="preserve"> it</w:t>
      </w:r>
      <w:r w:rsidR="00637253">
        <w:rPr>
          <w:rFonts w:ascii="Times New Roman" w:hAnsi="Times New Roman" w:cs="Times New Roman"/>
          <w:sz w:val="28"/>
          <w:szCs w:val="28"/>
          <w:lang w:val="en-US"/>
        </w:rPr>
        <w:t xml:space="preserve"> </w:t>
      </w:r>
      <w:r w:rsidR="003B2856">
        <w:rPr>
          <w:rFonts w:ascii="Times New Roman" w:hAnsi="Times New Roman" w:cs="Times New Roman"/>
          <w:sz w:val="28"/>
          <w:szCs w:val="28"/>
          <w:lang w:val="en-US"/>
        </w:rPr>
        <w:t xml:space="preserve">to </w:t>
      </w:r>
      <w:r w:rsidR="00637253">
        <w:rPr>
          <w:rFonts w:ascii="Times New Roman" w:hAnsi="Times New Roman" w:cs="Times New Roman"/>
          <w:sz w:val="28"/>
          <w:szCs w:val="28"/>
          <w:lang w:val="en-US"/>
        </w:rPr>
        <w:t>meet its Constitutional obligation of providing residents with housing.</w:t>
      </w:r>
      <w:r w:rsidR="004F370D">
        <w:rPr>
          <w:rFonts w:ascii="Times New Roman" w:hAnsi="Times New Roman" w:cs="Times New Roman"/>
          <w:sz w:val="28"/>
          <w:szCs w:val="28"/>
          <w:lang w:val="en-US"/>
        </w:rPr>
        <w:t xml:space="preserve"> T</w:t>
      </w:r>
      <w:r w:rsidR="00BA5DC8">
        <w:rPr>
          <w:rFonts w:ascii="Times New Roman" w:hAnsi="Times New Roman" w:cs="Times New Roman"/>
          <w:sz w:val="28"/>
          <w:szCs w:val="28"/>
          <w:lang w:val="en-US"/>
        </w:rPr>
        <w:t xml:space="preserve">he Municipal </w:t>
      </w:r>
      <w:r w:rsidR="00BA5DC8" w:rsidRPr="00613E01">
        <w:rPr>
          <w:rFonts w:ascii="Times New Roman" w:hAnsi="Times New Roman" w:cs="Times New Roman"/>
          <w:sz w:val="28"/>
          <w:szCs w:val="28"/>
          <w:lang w:val="en-US"/>
        </w:rPr>
        <w:t>Manager</w:t>
      </w:r>
      <w:r w:rsidR="00800F00" w:rsidRPr="00613E01">
        <w:rPr>
          <w:rFonts w:ascii="Times New Roman" w:hAnsi="Times New Roman" w:cs="Times New Roman"/>
          <w:sz w:val="28"/>
          <w:szCs w:val="28"/>
          <w:lang w:val="en-US"/>
        </w:rPr>
        <w:t>,</w:t>
      </w:r>
      <w:r w:rsidR="00637253" w:rsidRPr="00613E01">
        <w:rPr>
          <w:rFonts w:ascii="Times New Roman" w:hAnsi="Times New Roman" w:cs="Times New Roman"/>
          <w:sz w:val="28"/>
          <w:szCs w:val="28"/>
          <w:lang w:val="en-US"/>
        </w:rPr>
        <w:t xml:space="preserve"> </w:t>
      </w:r>
      <w:proofErr w:type="spellStart"/>
      <w:r w:rsidR="00637253" w:rsidRPr="00613E01">
        <w:rPr>
          <w:rFonts w:ascii="Times New Roman" w:hAnsi="Times New Roman" w:cs="Times New Roman"/>
          <w:sz w:val="28"/>
          <w:szCs w:val="28"/>
          <w:lang w:val="en-US"/>
        </w:rPr>
        <w:t>Mr</w:t>
      </w:r>
      <w:proofErr w:type="spellEnd"/>
      <w:r w:rsidR="00637253" w:rsidRPr="00613E01">
        <w:rPr>
          <w:rFonts w:ascii="Times New Roman" w:hAnsi="Times New Roman" w:cs="Times New Roman"/>
          <w:sz w:val="28"/>
          <w:szCs w:val="28"/>
          <w:lang w:val="en-US"/>
        </w:rPr>
        <w:t xml:space="preserve"> </w:t>
      </w:r>
      <w:proofErr w:type="spellStart"/>
      <w:r w:rsidR="00BA5DC8" w:rsidRPr="00613E01">
        <w:rPr>
          <w:rFonts w:ascii="Times New Roman" w:hAnsi="Times New Roman" w:cs="Times New Roman"/>
          <w:sz w:val="28"/>
          <w:szCs w:val="28"/>
          <w:lang w:val="en-US"/>
        </w:rPr>
        <w:t>Nqobile</w:t>
      </w:r>
      <w:proofErr w:type="spellEnd"/>
      <w:r w:rsidR="00BA5DC8">
        <w:rPr>
          <w:rFonts w:ascii="Times New Roman" w:hAnsi="Times New Roman" w:cs="Times New Roman"/>
          <w:sz w:val="28"/>
          <w:szCs w:val="28"/>
          <w:lang w:val="en-US"/>
        </w:rPr>
        <w:t xml:space="preserve"> </w:t>
      </w:r>
      <w:r w:rsidR="00637253">
        <w:rPr>
          <w:rFonts w:ascii="Times New Roman" w:hAnsi="Times New Roman" w:cs="Times New Roman"/>
          <w:sz w:val="28"/>
          <w:szCs w:val="28"/>
          <w:lang w:val="en-US"/>
        </w:rPr>
        <w:t>Sithole</w:t>
      </w:r>
      <w:r w:rsidR="00613E01">
        <w:rPr>
          <w:rFonts w:ascii="Times New Roman" w:hAnsi="Times New Roman" w:cs="Times New Roman"/>
          <w:sz w:val="28"/>
          <w:szCs w:val="28"/>
          <w:lang w:val="en-US"/>
        </w:rPr>
        <w:t>, stated that</w:t>
      </w:r>
      <w:r w:rsidR="00637253">
        <w:rPr>
          <w:rFonts w:ascii="Times New Roman" w:hAnsi="Times New Roman" w:cs="Times New Roman"/>
          <w:sz w:val="28"/>
          <w:szCs w:val="28"/>
          <w:lang w:val="en-US"/>
        </w:rPr>
        <w:t xml:space="preserve"> contrary to the applicant</w:t>
      </w:r>
      <w:r w:rsidR="00BA5DC8">
        <w:rPr>
          <w:rFonts w:ascii="Times New Roman" w:hAnsi="Times New Roman" w:cs="Times New Roman"/>
          <w:sz w:val="28"/>
          <w:szCs w:val="28"/>
          <w:lang w:val="en-US"/>
        </w:rPr>
        <w:t>’s</w:t>
      </w:r>
      <w:r w:rsidR="00637253">
        <w:rPr>
          <w:rFonts w:ascii="Times New Roman" w:hAnsi="Times New Roman" w:cs="Times New Roman"/>
          <w:sz w:val="28"/>
          <w:szCs w:val="28"/>
          <w:lang w:val="en-US"/>
        </w:rPr>
        <w:t xml:space="preserve"> conten</w:t>
      </w:r>
      <w:r w:rsidR="00BA5DC8">
        <w:rPr>
          <w:rFonts w:ascii="Times New Roman" w:hAnsi="Times New Roman" w:cs="Times New Roman"/>
          <w:sz w:val="28"/>
          <w:szCs w:val="28"/>
          <w:lang w:val="en-US"/>
        </w:rPr>
        <w:t>tion</w:t>
      </w:r>
      <w:r w:rsidR="004F370D">
        <w:rPr>
          <w:rFonts w:ascii="Times New Roman" w:hAnsi="Times New Roman" w:cs="Times New Roman"/>
          <w:sz w:val="28"/>
          <w:szCs w:val="28"/>
          <w:lang w:val="en-US"/>
        </w:rPr>
        <w:t>,</w:t>
      </w:r>
      <w:r w:rsidR="00637253">
        <w:rPr>
          <w:rFonts w:ascii="Times New Roman" w:hAnsi="Times New Roman" w:cs="Times New Roman"/>
          <w:sz w:val="28"/>
          <w:szCs w:val="28"/>
          <w:lang w:val="en-US"/>
        </w:rPr>
        <w:t xml:space="preserve"> it was ‘impossible’ for the municipality to provide housing accommodation to the large number of respondents in this case. He listed several other landowners within the Rustenburg Municipality precinct who, collectively, were trying to evict about 4000 tenants.</w:t>
      </w:r>
    </w:p>
    <w:p w14:paraId="59A0C9A4" w14:textId="765E70C1" w:rsidR="00637253" w:rsidRDefault="00637253" w:rsidP="00B15C55">
      <w:pPr>
        <w:spacing w:after="0" w:line="360" w:lineRule="auto"/>
        <w:jc w:val="both"/>
        <w:rPr>
          <w:rFonts w:ascii="Times New Roman" w:hAnsi="Times New Roman" w:cs="Times New Roman"/>
          <w:sz w:val="28"/>
          <w:szCs w:val="28"/>
          <w:lang w:val="en-US"/>
        </w:rPr>
      </w:pPr>
    </w:p>
    <w:p w14:paraId="25B8E0BE" w14:textId="31736DF5" w:rsidR="00637253" w:rsidRDefault="000A7840" w:rsidP="00B15C55">
      <w:pPr>
        <w:spacing w:after="0" w:line="360" w:lineRule="auto"/>
        <w:jc w:val="both"/>
        <w:rPr>
          <w:rFonts w:ascii="Times New Roman" w:hAnsi="Times New Roman" w:cs="Times New Roman"/>
          <w:sz w:val="28"/>
          <w:szCs w:val="28"/>
          <w:lang w:val="en-US"/>
        </w:rPr>
      </w:pPr>
      <w:r w:rsidRPr="00596702">
        <w:rPr>
          <w:rFonts w:ascii="Times New Roman" w:hAnsi="Times New Roman" w:cs="Times New Roman"/>
          <w:sz w:val="28"/>
          <w:szCs w:val="28"/>
          <w:lang w:val="en-US"/>
        </w:rPr>
        <w:t>[</w:t>
      </w:r>
      <w:r w:rsidR="004F370D" w:rsidRPr="00596702">
        <w:rPr>
          <w:rFonts w:ascii="Times New Roman" w:hAnsi="Times New Roman" w:cs="Times New Roman"/>
          <w:sz w:val="28"/>
          <w:szCs w:val="28"/>
          <w:lang w:val="en-US"/>
        </w:rPr>
        <w:t>18</w:t>
      </w:r>
      <w:r w:rsidR="00637253" w:rsidRPr="00596702">
        <w:rPr>
          <w:rFonts w:ascii="Times New Roman" w:hAnsi="Times New Roman" w:cs="Times New Roman"/>
          <w:sz w:val="28"/>
          <w:szCs w:val="28"/>
          <w:lang w:val="en-US"/>
        </w:rPr>
        <w:t>]</w:t>
      </w:r>
      <w:r w:rsidR="00637253" w:rsidRPr="00596702">
        <w:rPr>
          <w:rFonts w:ascii="Times New Roman" w:hAnsi="Times New Roman" w:cs="Times New Roman"/>
          <w:sz w:val="28"/>
          <w:szCs w:val="28"/>
          <w:lang w:val="en-US"/>
        </w:rPr>
        <w:tab/>
        <w:t>In dismissing the appeal</w:t>
      </w:r>
      <w:r w:rsidR="00F33E52" w:rsidRPr="00596702">
        <w:rPr>
          <w:rFonts w:ascii="Times New Roman" w:hAnsi="Times New Roman" w:cs="Times New Roman"/>
          <w:sz w:val="28"/>
          <w:szCs w:val="28"/>
          <w:lang w:val="en-US"/>
        </w:rPr>
        <w:t>,</w:t>
      </w:r>
      <w:r w:rsidR="004F370D" w:rsidRPr="00596702">
        <w:rPr>
          <w:rFonts w:ascii="Times New Roman" w:hAnsi="Times New Roman" w:cs="Times New Roman"/>
          <w:sz w:val="28"/>
          <w:szCs w:val="28"/>
          <w:lang w:val="en-US"/>
        </w:rPr>
        <w:t xml:space="preserve"> the full</w:t>
      </w:r>
      <w:r w:rsidR="00637253" w:rsidRPr="00596702">
        <w:rPr>
          <w:rFonts w:ascii="Times New Roman" w:hAnsi="Times New Roman" w:cs="Times New Roman"/>
          <w:sz w:val="28"/>
          <w:szCs w:val="28"/>
          <w:lang w:val="en-US"/>
        </w:rPr>
        <w:t xml:space="preserve"> court </w:t>
      </w:r>
      <w:r w:rsidR="004F370D" w:rsidRPr="00596702">
        <w:rPr>
          <w:rFonts w:ascii="Times New Roman" w:hAnsi="Times New Roman" w:cs="Times New Roman"/>
          <w:sz w:val="28"/>
          <w:szCs w:val="28"/>
          <w:lang w:val="en-US"/>
        </w:rPr>
        <w:t xml:space="preserve">found that </w:t>
      </w:r>
      <w:r w:rsidR="006B45A9" w:rsidRPr="00596702">
        <w:rPr>
          <w:rFonts w:ascii="Times New Roman" w:hAnsi="Times New Roman" w:cs="Times New Roman"/>
          <w:sz w:val="28"/>
          <w:szCs w:val="28"/>
          <w:lang w:val="en-US"/>
        </w:rPr>
        <w:t>t</w:t>
      </w:r>
      <w:r w:rsidR="004F370D" w:rsidRPr="00596702">
        <w:rPr>
          <w:rFonts w:ascii="Times New Roman" w:hAnsi="Times New Roman" w:cs="Times New Roman"/>
          <w:sz w:val="28"/>
          <w:szCs w:val="28"/>
          <w:lang w:val="en-US"/>
        </w:rPr>
        <w:t>he high court</w:t>
      </w:r>
      <w:r w:rsidR="009E3CF9" w:rsidRPr="00596702">
        <w:rPr>
          <w:rFonts w:ascii="Times New Roman" w:hAnsi="Times New Roman" w:cs="Times New Roman"/>
          <w:sz w:val="28"/>
          <w:szCs w:val="28"/>
          <w:lang w:val="en-US"/>
        </w:rPr>
        <w:t xml:space="preserve"> </w:t>
      </w:r>
      <w:r w:rsidR="004F370D" w:rsidRPr="00596702">
        <w:rPr>
          <w:rFonts w:ascii="Times New Roman" w:hAnsi="Times New Roman" w:cs="Times New Roman"/>
          <w:sz w:val="28"/>
          <w:szCs w:val="28"/>
          <w:lang w:val="en-US"/>
        </w:rPr>
        <w:t>had</w:t>
      </w:r>
      <w:r w:rsidR="004F370D">
        <w:rPr>
          <w:rFonts w:ascii="Times New Roman" w:hAnsi="Times New Roman" w:cs="Times New Roman"/>
          <w:sz w:val="28"/>
          <w:szCs w:val="28"/>
          <w:lang w:val="en-US"/>
        </w:rPr>
        <w:t xml:space="preserve"> correctly </w:t>
      </w:r>
      <w:r w:rsidR="00637253">
        <w:rPr>
          <w:rFonts w:ascii="Times New Roman" w:hAnsi="Times New Roman" w:cs="Times New Roman"/>
          <w:sz w:val="28"/>
          <w:szCs w:val="28"/>
          <w:lang w:val="en-US"/>
        </w:rPr>
        <w:t>upheld the respondent’s special plea</w:t>
      </w:r>
      <w:r w:rsidR="004F370D">
        <w:rPr>
          <w:rFonts w:ascii="Times New Roman" w:hAnsi="Times New Roman" w:cs="Times New Roman"/>
          <w:sz w:val="28"/>
          <w:szCs w:val="28"/>
          <w:lang w:val="en-US"/>
        </w:rPr>
        <w:t>,</w:t>
      </w:r>
      <w:r w:rsidR="00637253">
        <w:rPr>
          <w:rFonts w:ascii="Times New Roman" w:hAnsi="Times New Roman" w:cs="Times New Roman"/>
          <w:sz w:val="28"/>
          <w:szCs w:val="28"/>
          <w:lang w:val="en-US"/>
        </w:rPr>
        <w:t xml:space="preserve"> that </w:t>
      </w:r>
      <w:r w:rsidR="001A54CF">
        <w:rPr>
          <w:rFonts w:ascii="Times New Roman" w:hAnsi="Times New Roman" w:cs="Times New Roman"/>
          <w:sz w:val="28"/>
          <w:szCs w:val="28"/>
          <w:lang w:val="en-US"/>
        </w:rPr>
        <w:t xml:space="preserve">the respondents were occupiers under ESTA and </w:t>
      </w:r>
      <w:r w:rsidR="009E3CF9">
        <w:rPr>
          <w:rFonts w:ascii="Times New Roman" w:hAnsi="Times New Roman" w:cs="Times New Roman"/>
          <w:sz w:val="28"/>
          <w:szCs w:val="28"/>
          <w:lang w:val="en-US"/>
        </w:rPr>
        <w:t>that it</w:t>
      </w:r>
      <w:r w:rsidR="004F370D">
        <w:rPr>
          <w:rFonts w:ascii="Times New Roman" w:hAnsi="Times New Roman" w:cs="Times New Roman"/>
          <w:sz w:val="28"/>
          <w:szCs w:val="28"/>
          <w:lang w:val="en-US"/>
        </w:rPr>
        <w:t xml:space="preserve"> </w:t>
      </w:r>
      <w:r w:rsidR="00637253">
        <w:rPr>
          <w:rFonts w:ascii="Times New Roman" w:hAnsi="Times New Roman" w:cs="Times New Roman"/>
          <w:sz w:val="28"/>
          <w:szCs w:val="28"/>
          <w:lang w:val="en-US"/>
        </w:rPr>
        <w:t>lacked jurisdiction to determine the application</w:t>
      </w:r>
      <w:r w:rsidR="001A54CF">
        <w:rPr>
          <w:rFonts w:ascii="Times New Roman" w:hAnsi="Times New Roman" w:cs="Times New Roman"/>
          <w:sz w:val="28"/>
          <w:szCs w:val="28"/>
          <w:lang w:val="en-US"/>
        </w:rPr>
        <w:t xml:space="preserve">. </w:t>
      </w:r>
      <w:r w:rsidR="00C54A13" w:rsidRPr="00596702">
        <w:rPr>
          <w:rFonts w:ascii="Times New Roman" w:hAnsi="Times New Roman" w:cs="Times New Roman"/>
          <w:sz w:val="28"/>
          <w:szCs w:val="28"/>
          <w:lang w:val="en-US"/>
        </w:rPr>
        <w:t>However, contrary to the finding of the high court, t</w:t>
      </w:r>
      <w:r w:rsidR="00637253" w:rsidRPr="00596702">
        <w:rPr>
          <w:rFonts w:ascii="Times New Roman" w:hAnsi="Times New Roman" w:cs="Times New Roman"/>
          <w:sz w:val="28"/>
          <w:szCs w:val="28"/>
          <w:lang w:val="en-US"/>
        </w:rPr>
        <w:t xml:space="preserve">he </w:t>
      </w:r>
      <w:r w:rsidR="00CB7867" w:rsidRPr="00596702">
        <w:rPr>
          <w:rFonts w:ascii="Times New Roman" w:hAnsi="Times New Roman" w:cs="Times New Roman"/>
          <w:sz w:val="28"/>
          <w:szCs w:val="28"/>
          <w:lang w:val="en-US"/>
        </w:rPr>
        <w:t>f</w:t>
      </w:r>
      <w:r w:rsidR="00637253" w:rsidRPr="00596702">
        <w:rPr>
          <w:rFonts w:ascii="Times New Roman" w:hAnsi="Times New Roman" w:cs="Times New Roman"/>
          <w:sz w:val="28"/>
          <w:szCs w:val="28"/>
          <w:lang w:val="en-US"/>
        </w:rPr>
        <w:t xml:space="preserve">ull </w:t>
      </w:r>
      <w:r w:rsidR="00CB7867" w:rsidRPr="00596702">
        <w:rPr>
          <w:rFonts w:ascii="Times New Roman" w:hAnsi="Times New Roman" w:cs="Times New Roman"/>
          <w:sz w:val="28"/>
          <w:szCs w:val="28"/>
          <w:lang w:val="en-US"/>
        </w:rPr>
        <w:t>b</w:t>
      </w:r>
      <w:r w:rsidR="00637253" w:rsidRPr="00596702">
        <w:rPr>
          <w:rFonts w:ascii="Times New Roman" w:hAnsi="Times New Roman" w:cs="Times New Roman"/>
          <w:sz w:val="28"/>
          <w:szCs w:val="28"/>
          <w:lang w:val="en-US"/>
        </w:rPr>
        <w:t xml:space="preserve">ench found that </w:t>
      </w:r>
      <w:r w:rsidR="00C54A13" w:rsidRPr="00596702">
        <w:rPr>
          <w:rFonts w:ascii="Times New Roman" w:hAnsi="Times New Roman" w:cs="Times New Roman"/>
          <w:sz w:val="28"/>
          <w:szCs w:val="28"/>
          <w:lang w:val="en-US"/>
        </w:rPr>
        <w:t>the</w:t>
      </w:r>
      <w:r w:rsidR="00C54A13">
        <w:rPr>
          <w:rFonts w:ascii="Times New Roman" w:hAnsi="Times New Roman" w:cs="Times New Roman"/>
          <w:sz w:val="28"/>
          <w:szCs w:val="28"/>
          <w:lang w:val="en-US"/>
        </w:rPr>
        <w:t xml:space="preserve"> onus was</w:t>
      </w:r>
      <w:r w:rsidR="004F370D">
        <w:rPr>
          <w:rFonts w:ascii="Times New Roman" w:hAnsi="Times New Roman" w:cs="Times New Roman"/>
          <w:sz w:val="28"/>
          <w:szCs w:val="28"/>
          <w:lang w:val="en-US"/>
        </w:rPr>
        <w:t xml:space="preserve"> on </w:t>
      </w:r>
      <w:r w:rsidR="00637253">
        <w:rPr>
          <w:rFonts w:ascii="Times New Roman" w:hAnsi="Times New Roman" w:cs="Times New Roman"/>
          <w:sz w:val="28"/>
          <w:szCs w:val="28"/>
          <w:lang w:val="en-US"/>
        </w:rPr>
        <w:t xml:space="preserve">the respondents </w:t>
      </w:r>
      <w:r w:rsidR="004F370D">
        <w:rPr>
          <w:rFonts w:ascii="Times New Roman" w:hAnsi="Times New Roman" w:cs="Times New Roman"/>
          <w:sz w:val="28"/>
          <w:szCs w:val="28"/>
          <w:lang w:val="en-US"/>
        </w:rPr>
        <w:t xml:space="preserve">rather than the applicant, to show that their </w:t>
      </w:r>
      <w:r w:rsidR="004F370D">
        <w:rPr>
          <w:rFonts w:ascii="Times New Roman" w:hAnsi="Times New Roman" w:cs="Times New Roman"/>
          <w:sz w:val="28"/>
          <w:szCs w:val="28"/>
          <w:lang w:val="en-US"/>
        </w:rPr>
        <w:lastRenderedPageBreak/>
        <w:t>occupation was regulated under ESTA</w:t>
      </w:r>
      <w:r w:rsidR="00C54A13">
        <w:rPr>
          <w:rFonts w:ascii="Times New Roman" w:hAnsi="Times New Roman" w:cs="Times New Roman"/>
          <w:sz w:val="28"/>
          <w:szCs w:val="28"/>
          <w:lang w:val="en-US"/>
        </w:rPr>
        <w:t>, including proving that their income was less than the prescribed amount of R5 000.00</w:t>
      </w:r>
      <w:r w:rsidR="004F370D">
        <w:rPr>
          <w:rFonts w:ascii="Times New Roman" w:hAnsi="Times New Roman" w:cs="Times New Roman"/>
          <w:sz w:val="28"/>
          <w:szCs w:val="28"/>
          <w:lang w:val="en-US"/>
        </w:rPr>
        <w:t>.</w:t>
      </w:r>
      <w:r w:rsidR="00377B55">
        <w:rPr>
          <w:rStyle w:val="FootnoteReference"/>
          <w:rFonts w:ascii="Times New Roman" w:hAnsi="Times New Roman" w:cs="Times New Roman"/>
          <w:sz w:val="28"/>
          <w:szCs w:val="28"/>
          <w:lang w:val="en-US"/>
        </w:rPr>
        <w:footnoteReference w:id="2"/>
      </w:r>
      <w:r w:rsidR="004F370D">
        <w:rPr>
          <w:rFonts w:ascii="Times New Roman" w:hAnsi="Times New Roman" w:cs="Times New Roman"/>
          <w:sz w:val="28"/>
          <w:szCs w:val="28"/>
          <w:lang w:val="en-US"/>
        </w:rPr>
        <w:t xml:space="preserve"> </w:t>
      </w:r>
      <w:r w:rsidR="00980659">
        <w:rPr>
          <w:rFonts w:ascii="Times New Roman" w:hAnsi="Times New Roman" w:cs="Times New Roman"/>
          <w:sz w:val="28"/>
          <w:szCs w:val="28"/>
          <w:lang w:val="en-US"/>
        </w:rPr>
        <w:t>The respondents had discharged that</w:t>
      </w:r>
      <w:r w:rsidR="00637253">
        <w:rPr>
          <w:rFonts w:ascii="Times New Roman" w:hAnsi="Times New Roman" w:cs="Times New Roman"/>
          <w:sz w:val="28"/>
          <w:szCs w:val="28"/>
          <w:lang w:val="en-US"/>
        </w:rPr>
        <w:t xml:space="preserve"> onus</w:t>
      </w:r>
      <w:r w:rsidR="00980659">
        <w:rPr>
          <w:rFonts w:ascii="Times New Roman" w:hAnsi="Times New Roman" w:cs="Times New Roman"/>
          <w:sz w:val="28"/>
          <w:szCs w:val="28"/>
          <w:lang w:val="en-US"/>
        </w:rPr>
        <w:t xml:space="preserve">, so held the full court. </w:t>
      </w:r>
      <w:r w:rsidR="00637253" w:rsidRPr="00AE2966">
        <w:rPr>
          <w:rFonts w:ascii="Times New Roman" w:hAnsi="Times New Roman" w:cs="Times New Roman"/>
          <w:sz w:val="28"/>
          <w:szCs w:val="28"/>
          <w:lang w:val="en-US"/>
        </w:rPr>
        <w:t xml:space="preserve"> </w:t>
      </w:r>
    </w:p>
    <w:p w14:paraId="13D150DF" w14:textId="77777777" w:rsidR="00A92CDD" w:rsidRDefault="00A92CDD" w:rsidP="000A7840">
      <w:pPr>
        <w:spacing w:after="0" w:line="360" w:lineRule="auto"/>
        <w:jc w:val="both"/>
        <w:rPr>
          <w:rFonts w:ascii="Times New Roman" w:hAnsi="Times New Roman" w:cs="Times New Roman"/>
          <w:sz w:val="28"/>
          <w:szCs w:val="28"/>
          <w:lang w:val="en-US"/>
        </w:rPr>
      </w:pPr>
    </w:p>
    <w:p w14:paraId="7C8F4C17" w14:textId="6C51A91B" w:rsidR="00340A7A" w:rsidRPr="00F36CC4" w:rsidRDefault="00340A7A" w:rsidP="000A7840">
      <w:pPr>
        <w:spacing w:after="0" w:line="360" w:lineRule="auto"/>
        <w:jc w:val="both"/>
        <w:rPr>
          <w:rFonts w:ascii="Times New Roman" w:hAnsi="Times New Roman" w:cs="Times New Roman"/>
          <w:b/>
          <w:sz w:val="28"/>
          <w:szCs w:val="28"/>
          <w:lang w:val="en-US"/>
        </w:rPr>
      </w:pPr>
      <w:r w:rsidRPr="00340A7A">
        <w:rPr>
          <w:rFonts w:ascii="Times New Roman" w:hAnsi="Times New Roman" w:cs="Times New Roman"/>
          <w:b/>
          <w:sz w:val="28"/>
          <w:szCs w:val="28"/>
          <w:lang w:val="en-US"/>
        </w:rPr>
        <w:t>In this court</w:t>
      </w:r>
    </w:p>
    <w:p w14:paraId="73C4E524" w14:textId="48159356" w:rsidR="00182C4E" w:rsidRPr="00C8008B" w:rsidRDefault="00340A7A" w:rsidP="00762F9B">
      <w:pPr>
        <w:spacing w:after="0" w:line="360" w:lineRule="auto"/>
        <w:jc w:val="both"/>
        <w:rPr>
          <w:rFonts w:ascii="Times New Roman" w:hAnsi="Times New Roman" w:cs="Times New Roman"/>
          <w:sz w:val="28"/>
          <w:szCs w:val="28"/>
          <w:lang w:val="en-US"/>
        </w:rPr>
      </w:pPr>
      <w:r w:rsidRPr="00596702">
        <w:rPr>
          <w:rFonts w:ascii="Times New Roman" w:hAnsi="Times New Roman" w:cs="Times New Roman"/>
          <w:sz w:val="28"/>
          <w:szCs w:val="28"/>
          <w:lang w:val="en-US"/>
        </w:rPr>
        <w:t>[</w:t>
      </w:r>
      <w:r w:rsidR="00980659" w:rsidRPr="00596702">
        <w:rPr>
          <w:rFonts w:ascii="Times New Roman" w:hAnsi="Times New Roman" w:cs="Times New Roman"/>
          <w:sz w:val="28"/>
          <w:szCs w:val="28"/>
          <w:lang w:val="en-US"/>
        </w:rPr>
        <w:t>19</w:t>
      </w:r>
      <w:r w:rsidRPr="00596702">
        <w:rPr>
          <w:rFonts w:ascii="Times New Roman" w:hAnsi="Times New Roman" w:cs="Times New Roman"/>
          <w:sz w:val="28"/>
          <w:szCs w:val="28"/>
          <w:lang w:val="en-US"/>
        </w:rPr>
        <w:t>]</w:t>
      </w:r>
      <w:r w:rsidRPr="00596702">
        <w:rPr>
          <w:rFonts w:ascii="Times New Roman" w:hAnsi="Times New Roman" w:cs="Times New Roman"/>
          <w:sz w:val="28"/>
          <w:szCs w:val="28"/>
          <w:lang w:val="en-US"/>
        </w:rPr>
        <w:tab/>
      </w:r>
      <w:r w:rsidR="00F36CC4" w:rsidRPr="00596702">
        <w:rPr>
          <w:rFonts w:ascii="Times New Roman" w:hAnsi="Times New Roman" w:cs="Times New Roman"/>
          <w:sz w:val="28"/>
          <w:szCs w:val="28"/>
          <w:lang w:val="en-US"/>
        </w:rPr>
        <w:t xml:space="preserve">The application </w:t>
      </w:r>
      <w:r w:rsidR="00980659" w:rsidRPr="00596702">
        <w:rPr>
          <w:rFonts w:ascii="Times New Roman" w:hAnsi="Times New Roman" w:cs="Times New Roman"/>
          <w:sz w:val="28"/>
          <w:szCs w:val="28"/>
          <w:lang w:val="en-US"/>
        </w:rPr>
        <w:t xml:space="preserve">for special leave to appeal </w:t>
      </w:r>
      <w:r w:rsidR="00F36CC4" w:rsidRPr="00596702">
        <w:rPr>
          <w:rFonts w:ascii="Times New Roman" w:hAnsi="Times New Roman" w:cs="Times New Roman"/>
          <w:sz w:val="28"/>
          <w:szCs w:val="28"/>
          <w:lang w:val="en-US"/>
        </w:rPr>
        <w:t>was premised on the ground that</w:t>
      </w:r>
      <w:r w:rsidR="00F36CC4">
        <w:rPr>
          <w:rFonts w:ascii="Times New Roman" w:hAnsi="Times New Roman" w:cs="Times New Roman"/>
          <w:sz w:val="28"/>
          <w:szCs w:val="28"/>
          <w:lang w:val="en-US"/>
        </w:rPr>
        <w:t xml:space="preserve"> the respondents had failed to prove that </w:t>
      </w:r>
      <w:r w:rsidRPr="00340A7A">
        <w:rPr>
          <w:rFonts w:ascii="Times New Roman" w:hAnsi="Times New Roman" w:cs="Times New Roman"/>
          <w:sz w:val="28"/>
          <w:szCs w:val="28"/>
          <w:lang w:val="en-US"/>
        </w:rPr>
        <w:t>they wer</w:t>
      </w:r>
      <w:r w:rsidR="000A7840">
        <w:rPr>
          <w:rFonts w:ascii="Times New Roman" w:hAnsi="Times New Roman" w:cs="Times New Roman"/>
          <w:sz w:val="28"/>
          <w:szCs w:val="28"/>
          <w:lang w:val="en-US"/>
        </w:rPr>
        <w:t>e occupiers in terms of ESTA</w:t>
      </w:r>
      <w:r w:rsidRPr="00340A7A">
        <w:rPr>
          <w:rFonts w:ascii="Times New Roman" w:hAnsi="Times New Roman" w:cs="Times New Roman"/>
          <w:sz w:val="28"/>
          <w:szCs w:val="28"/>
          <w:lang w:val="en-US"/>
        </w:rPr>
        <w:t xml:space="preserve">. </w:t>
      </w:r>
      <w:r w:rsidR="00980659">
        <w:rPr>
          <w:rFonts w:ascii="Times New Roman" w:hAnsi="Times New Roman" w:cs="Times New Roman"/>
          <w:sz w:val="28"/>
          <w:szCs w:val="28"/>
          <w:lang w:val="en-US"/>
        </w:rPr>
        <w:t xml:space="preserve">It was submitted on behalf of the applicant that once the 30 day period given in the </w:t>
      </w:r>
      <w:r w:rsidR="00980659" w:rsidRPr="00C8008B">
        <w:rPr>
          <w:rFonts w:ascii="Times New Roman" w:hAnsi="Times New Roman" w:cs="Times New Roman"/>
          <w:sz w:val="28"/>
          <w:szCs w:val="28"/>
          <w:lang w:val="en-US"/>
        </w:rPr>
        <w:t>cance</w:t>
      </w:r>
      <w:r w:rsidR="005D1A10" w:rsidRPr="00C8008B">
        <w:rPr>
          <w:rFonts w:ascii="Times New Roman" w:hAnsi="Times New Roman" w:cs="Times New Roman"/>
          <w:sz w:val="28"/>
          <w:szCs w:val="28"/>
          <w:lang w:val="en-US"/>
        </w:rPr>
        <w:t>l</w:t>
      </w:r>
      <w:r w:rsidR="00980659" w:rsidRPr="00C8008B">
        <w:rPr>
          <w:rFonts w:ascii="Times New Roman" w:hAnsi="Times New Roman" w:cs="Times New Roman"/>
          <w:sz w:val="28"/>
          <w:szCs w:val="28"/>
          <w:lang w:val="en-US"/>
        </w:rPr>
        <w:t>lation notice</w:t>
      </w:r>
      <w:r w:rsidR="00C54A13" w:rsidRPr="00C8008B">
        <w:rPr>
          <w:rFonts w:ascii="Times New Roman" w:hAnsi="Times New Roman" w:cs="Times New Roman"/>
          <w:sz w:val="28"/>
          <w:szCs w:val="28"/>
          <w:lang w:val="en-US"/>
        </w:rPr>
        <w:t>s</w:t>
      </w:r>
      <w:r w:rsidR="00980659" w:rsidRPr="00C8008B">
        <w:rPr>
          <w:rFonts w:ascii="Times New Roman" w:hAnsi="Times New Roman" w:cs="Times New Roman"/>
          <w:sz w:val="28"/>
          <w:szCs w:val="28"/>
          <w:lang w:val="en-US"/>
        </w:rPr>
        <w:t xml:space="preserve"> expire</w:t>
      </w:r>
      <w:r w:rsidR="00C54A13" w:rsidRPr="00C8008B">
        <w:rPr>
          <w:rFonts w:ascii="Times New Roman" w:hAnsi="Times New Roman" w:cs="Times New Roman"/>
          <w:sz w:val="28"/>
          <w:szCs w:val="28"/>
          <w:lang w:val="en-US"/>
        </w:rPr>
        <w:t>d the respondents became unlawful</w:t>
      </w:r>
      <w:r w:rsidR="00980659" w:rsidRPr="00C8008B">
        <w:rPr>
          <w:rFonts w:ascii="Times New Roman" w:hAnsi="Times New Roman" w:cs="Times New Roman"/>
          <w:sz w:val="28"/>
          <w:szCs w:val="28"/>
          <w:lang w:val="en-US"/>
        </w:rPr>
        <w:t xml:space="preserve"> occupiers. </w:t>
      </w:r>
    </w:p>
    <w:p w14:paraId="0D7C2416" w14:textId="42752A33" w:rsidR="00EA306D" w:rsidRPr="00C8008B" w:rsidRDefault="00EA306D" w:rsidP="00762F9B">
      <w:pPr>
        <w:spacing w:after="0" w:line="360" w:lineRule="auto"/>
        <w:jc w:val="both"/>
        <w:rPr>
          <w:rFonts w:ascii="Times New Roman" w:hAnsi="Times New Roman" w:cs="Times New Roman"/>
          <w:sz w:val="28"/>
          <w:szCs w:val="28"/>
          <w:lang w:val="en-US"/>
        </w:rPr>
      </w:pPr>
    </w:p>
    <w:p w14:paraId="0D8701BF" w14:textId="3688F1A5" w:rsidR="00A90456" w:rsidRDefault="00EA306D" w:rsidP="00762F9B">
      <w:pPr>
        <w:spacing w:after="0" w:line="360" w:lineRule="auto"/>
        <w:jc w:val="both"/>
        <w:rPr>
          <w:rFonts w:ascii="Times New Roman" w:hAnsi="Times New Roman" w:cs="Times New Roman"/>
          <w:sz w:val="28"/>
          <w:szCs w:val="28"/>
          <w:lang w:val="en-US"/>
        </w:rPr>
      </w:pPr>
      <w:r w:rsidRPr="00C8008B">
        <w:rPr>
          <w:rFonts w:ascii="Times New Roman" w:hAnsi="Times New Roman" w:cs="Times New Roman"/>
          <w:sz w:val="28"/>
          <w:szCs w:val="28"/>
          <w:lang w:val="en-US"/>
        </w:rPr>
        <w:t>[20]</w:t>
      </w:r>
      <w:r w:rsidRPr="00C8008B">
        <w:rPr>
          <w:rFonts w:ascii="Times New Roman" w:hAnsi="Times New Roman" w:cs="Times New Roman"/>
          <w:sz w:val="28"/>
          <w:szCs w:val="28"/>
          <w:lang w:val="en-US"/>
        </w:rPr>
        <w:tab/>
        <w:t xml:space="preserve">However, the relief sought by the applicant had transformed to include an order that, in the event of this Court finding that it was just and equitable to grant an eviction order, such order should be made conditional </w:t>
      </w:r>
      <w:r w:rsidR="00800F00" w:rsidRPr="00C8008B">
        <w:rPr>
          <w:rFonts w:ascii="Times New Roman" w:hAnsi="Times New Roman" w:cs="Times New Roman"/>
          <w:sz w:val="28"/>
          <w:szCs w:val="28"/>
          <w:lang w:val="en-US"/>
        </w:rPr>
        <w:t>on</w:t>
      </w:r>
      <w:r w:rsidRPr="00C8008B">
        <w:rPr>
          <w:rFonts w:ascii="Times New Roman" w:hAnsi="Times New Roman" w:cs="Times New Roman"/>
          <w:sz w:val="28"/>
          <w:szCs w:val="28"/>
          <w:lang w:val="en-US"/>
        </w:rPr>
        <w:t xml:space="preserve"> the</w:t>
      </w:r>
      <w:r w:rsidRPr="00340A7A">
        <w:rPr>
          <w:rFonts w:ascii="Times New Roman" w:hAnsi="Times New Roman" w:cs="Times New Roman"/>
          <w:sz w:val="28"/>
          <w:szCs w:val="28"/>
          <w:lang w:val="en-US"/>
        </w:rPr>
        <w:t xml:space="preserve"> State buying the property or finding alternative accommodation for the respondents within two months of </w:t>
      </w:r>
      <w:r>
        <w:rPr>
          <w:rFonts w:ascii="Times New Roman" w:hAnsi="Times New Roman" w:cs="Times New Roman"/>
          <w:sz w:val="28"/>
          <w:szCs w:val="28"/>
          <w:lang w:val="en-US"/>
        </w:rPr>
        <w:t>the order. In the event of that option not succeeding</w:t>
      </w:r>
      <w:r w:rsidRPr="00340A7A">
        <w:rPr>
          <w:rFonts w:ascii="Times New Roman" w:hAnsi="Times New Roman" w:cs="Times New Roman"/>
          <w:sz w:val="28"/>
          <w:szCs w:val="28"/>
          <w:lang w:val="en-US"/>
        </w:rPr>
        <w:t>, the State had to consider expropriating the property from the applicant or pay</w:t>
      </w:r>
      <w:r>
        <w:rPr>
          <w:rFonts w:ascii="Times New Roman" w:hAnsi="Times New Roman" w:cs="Times New Roman"/>
          <w:sz w:val="28"/>
          <w:szCs w:val="28"/>
          <w:lang w:val="en-US"/>
        </w:rPr>
        <w:t>ing</w:t>
      </w:r>
      <w:r w:rsidRPr="00340A7A">
        <w:rPr>
          <w:rFonts w:ascii="Times New Roman" w:hAnsi="Times New Roman" w:cs="Times New Roman"/>
          <w:sz w:val="28"/>
          <w:szCs w:val="28"/>
          <w:lang w:val="en-US"/>
        </w:rPr>
        <w:t xml:space="preserve"> constitutional damages to it</w:t>
      </w:r>
      <w:r>
        <w:rPr>
          <w:rFonts w:ascii="Times New Roman" w:hAnsi="Times New Roman" w:cs="Times New Roman"/>
          <w:sz w:val="28"/>
          <w:szCs w:val="28"/>
          <w:lang w:val="en-US"/>
        </w:rPr>
        <w:t>, so it was contended.</w:t>
      </w:r>
      <w:r w:rsidRPr="00340A7A">
        <w:rPr>
          <w:rFonts w:ascii="Times New Roman" w:hAnsi="Times New Roman" w:cs="Times New Roman"/>
          <w:sz w:val="28"/>
          <w:szCs w:val="28"/>
          <w:lang w:val="en-US"/>
        </w:rPr>
        <w:t xml:space="preserve"> These suggestions emanated from the contents of an affidavit filed by the</w:t>
      </w:r>
      <w:r>
        <w:rPr>
          <w:rFonts w:ascii="Times New Roman" w:hAnsi="Times New Roman" w:cs="Times New Roman"/>
          <w:sz w:val="28"/>
          <w:szCs w:val="28"/>
          <w:vertAlign w:val="superscript"/>
          <w:lang w:val="en-US"/>
        </w:rPr>
        <w:t xml:space="preserve"> </w:t>
      </w:r>
      <w:r>
        <w:rPr>
          <w:rFonts w:ascii="Times New Roman" w:hAnsi="Times New Roman" w:cs="Times New Roman"/>
          <w:sz w:val="28"/>
          <w:szCs w:val="28"/>
          <w:lang w:val="en-US"/>
        </w:rPr>
        <w:t>ninth</w:t>
      </w:r>
      <w:r w:rsidRPr="00340A7A">
        <w:rPr>
          <w:rFonts w:ascii="Times New Roman" w:hAnsi="Times New Roman" w:cs="Times New Roman"/>
          <w:sz w:val="28"/>
          <w:szCs w:val="28"/>
          <w:lang w:val="en-US"/>
        </w:rPr>
        <w:t xml:space="preserve"> respondent, the Department of Rural Development and Land Reform</w:t>
      </w:r>
      <w:r>
        <w:rPr>
          <w:rFonts w:ascii="Times New Roman" w:hAnsi="Times New Roman" w:cs="Times New Roman"/>
          <w:sz w:val="28"/>
          <w:szCs w:val="28"/>
          <w:lang w:val="en-US"/>
        </w:rPr>
        <w:t>,</w:t>
      </w:r>
      <w:r w:rsidRPr="00340A7A">
        <w:rPr>
          <w:rFonts w:ascii="Times New Roman" w:hAnsi="Times New Roman" w:cs="Times New Roman"/>
          <w:sz w:val="28"/>
          <w:szCs w:val="28"/>
          <w:lang w:val="en-US"/>
        </w:rPr>
        <w:t xml:space="preserve"> in which it was stated that the Department was investigating the possibility of acquiring the property.</w:t>
      </w:r>
      <w:r>
        <w:rPr>
          <w:rFonts w:ascii="Times New Roman" w:hAnsi="Times New Roman" w:cs="Times New Roman"/>
          <w:sz w:val="28"/>
          <w:szCs w:val="28"/>
          <w:lang w:val="en-US"/>
        </w:rPr>
        <w:t xml:space="preserve"> But that is as far as the communication by the Department went. </w:t>
      </w:r>
      <w:r w:rsidR="00C54A13">
        <w:rPr>
          <w:rFonts w:ascii="Times New Roman" w:hAnsi="Times New Roman" w:cs="Times New Roman"/>
          <w:sz w:val="28"/>
          <w:szCs w:val="28"/>
          <w:lang w:val="en-US"/>
        </w:rPr>
        <w:t>No proper case had been made fo</w:t>
      </w:r>
      <w:r>
        <w:rPr>
          <w:rFonts w:ascii="Times New Roman" w:hAnsi="Times New Roman" w:cs="Times New Roman"/>
          <w:sz w:val="28"/>
          <w:szCs w:val="28"/>
          <w:lang w:val="en-US"/>
        </w:rPr>
        <w:t>r thi</w:t>
      </w:r>
      <w:r w:rsidR="00C54A13">
        <w:rPr>
          <w:rFonts w:ascii="Times New Roman" w:hAnsi="Times New Roman" w:cs="Times New Roman"/>
          <w:sz w:val="28"/>
          <w:szCs w:val="28"/>
          <w:lang w:val="en-US"/>
        </w:rPr>
        <w:t xml:space="preserve">s </w:t>
      </w:r>
      <w:r w:rsidR="00BA0937">
        <w:rPr>
          <w:rFonts w:ascii="Times New Roman" w:hAnsi="Times New Roman" w:cs="Times New Roman"/>
          <w:sz w:val="28"/>
          <w:szCs w:val="28"/>
          <w:lang w:val="en-US"/>
        </w:rPr>
        <w:t>C</w:t>
      </w:r>
      <w:r w:rsidR="00C54A13">
        <w:rPr>
          <w:rFonts w:ascii="Times New Roman" w:hAnsi="Times New Roman" w:cs="Times New Roman"/>
          <w:sz w:val="28"/>
          <w:szCs w:val="28"/>
          <w:lang w:val="en-US"/>
        </w:rPr>
        <w:t>ourt to make an order compelling the Government to buy the property</w:t>
      </w:r>
      <w:r>
        <w:rPr>
          <w:rFonts w:ascii="Times New Roman" w:hAnsi="Times New Roman" w:cs="Times New Roman"/>
          <w:sz w:val="28"/>
          <w:szCs w:val="28"/>
          <w:lang w:val="en-US"/>
        </w:rPr>
        <w:t xml:space="preserve"> from the applicant.</w:t>
      </w:r>
    </w:p>
    <w:p w14:paraId="025FEF62" w14:textId="77777777" w:rsidR="002627E2" w:rsidRDefault="002627E2" w:rsidP="00762F9B">
      <w:pPr>
        <w:spacing w:after="0" w:line="360" w:lineRule="auto"/>
        <w:jc w:val="both"/>
        <w:rPr>
          <w:rFonts w:ascii="Times New Roman" w:hAnsi="Times New Roman" w:cs="Times New Roman"/>
          <w:sz w:val="28"/>
          <w:szCs w:val="28"/>
          <w:lang w:val="en-US"/>
        </w:rPr>
      </w:pPr>
    </w:p>
    <w:p w14:paraId="356F2A04" w14:textId="77777777" w:rsidR="002627E2" w:rsidRDefault="002627E2" w:rsidP="00762F9B">
      <w:pPr>
        <w:spacing w:after="0" w:line="360" w:lineRule="auto"/>
        <w:jc w:val="both"/>
        <w:rPr>
          <w:rFonts w:ascii="Times New Roman" w:hAnsi="Times New Roman" w:cs="Times New Roman"/>
          <w:sz w:val="28"/>
          <w:szCs w:val="28"/>
          <w:lang w:val="en-US"/>
        </w:rPr>
      </w:pPr>
    </w:p>
    <w:p w14:paraId="04ABA3C4" w14:textId="77777777" w:rsidR="002627E2" w:rsidRDefault="002627E2" w:rsidP="00762F9B">
      <w:pPr>
        <w:spacing w:after="0" w:line="360" w:lineRule="auto"/>
        <w:jc w:val="both"/>
        <w:rPr>
          <w:rFonts w:ascii="Times New Roman" w:hAnsi="Times New Roman" w:cs="Times New Roman"/>
          <w:sz w:val="28"/>
          <w:szCs w:val="28"/>
          <w:lang w:val="en-US"/>
        </w:rPr>
      </w:pPr>
    </w:p>
    <w:p w14:paraId="47B6452F" w14:textId="77777777" w:rsidR="002627E2" w:rsidRPr="002627E2" w:rsidRDefault="002627E2" w:rsidP="00762F9B">
      <w:pPr>
        <w:spacing w:after="0" w:line="360" w:lineRule="auto"/>
        <w:jc w:val="both"/>
        <w:rPr>
          <w:rFonts w:ascii="Times New Roman" w:hAnsi="Times New Roman" w:cs="Times New Roman"/>
          <w:sz w:val="28"/>
          <w:szCs w:val="28"/>
          <w:lang w:val="en-US"/>
        </w:rPr>
      </w:pPr>
    </w:p>
    <w:p w14:paraId="6FA42712" w14:textId="13826C72" w:rsidR="00902511" w:rsidRPr="00EA306D" w:rsidRDefault="000A22DA" w:rsidP="00762F9B">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Appeal Discussion</w:t>
      </w:r>
    </w:p>
    <w:p w14:paraId="7BE57ADB" w14:textId="57AEAEAC" w:rsidR="009C28AA" w:rsidRPr="006B15BF" w:rsidRDefault="00487B4E" w:rsidP="009C28A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AF7B25">
        <w:rPr>
          <w:rFonts w:ascii="Times New Roman" w:hAnsi="Times New Roman" w:cs="Times New Roman"/>
          <w:sz w:val="28"/>
          <w:szCs w:val="28"/>
          <w:lang w:val="en-US"/>
        </w:rPr>
        <w:t>21</w:t>
      </w:r>
      <w:r>
        <w:rPr>
          <w:rFonts w:ascii="Times New Roman" w:hAnsi="Times New Roman" w:cs="Times New Roman"/>
          <w:sz w:val="28"/>
          <w:szCs w:val="28"/>
          <w:lang w:val="en-US"/>
        </w:rPr>
        <w:t>]</w:t>
      </w:r>
      <w:r>
        <w:rPr>
          <w:rFonts w:ascii="Times New Roman" w:hAnsi="Times New Roman" w:cs="Times New Roman"/>
          <w:sz w:val="28"/>
          <w:szCs w:val="28"/>
          <w:lang w:val="en-US"/>
        </w:rPr>
        <w:tab/>
      </w:r>
      <w:r w:rsidR="009C28AA">
        <w:rPr>
          <w:rFonts w:ascii="Times New Roman" w:hAnsi="Times New Roman" w:cs="Times New Roman"/>
          <w:sz w:val="28"/>
          <w:szCs w:val="28"/>
          <w:lang w:val="en-US"/>
        </w:rPr>
        <w:t xml:space="preserve">In </w:t>
      </w:r>
      <w:r w:rsidR="009C28AA">
        <w:rPr>
          <w:rFonts w:ascii="Times New Roman" w:hAnsi="Times New Roman" w:cs="Times New Roman"/>
          <w:i/>
          <w:sz w:val="28"/>
          <w:szCs w:val="28"/>
          <w:lang w:val="en-US"/>
        </w:rPr>
        <w:t>Randfontein Municipality v Grobler &amp; Others</w:t>
      </w:r>
      <w:r w:rsidR="009C28AA">
        <w:rPr>
          <w:rStyle w:val="FootnoteReference"/>
          <w:rFonts w:ascii="Times New Roman" w:hAnsi="Times New Roman" w:cs="Times New Roman"/>
          <w:i/>
          <w:sz w:val="28"/>
          <w:szCs w:val="28"/>
          <w:lang w:val="en-US"/>
        </w:rPr>
        <w:footnoteReference w:id="3"/>
      </w:r>
      <w:r w:rsidR="009C28AA">
        <w:rPr>
          <w:rFonts w:ascii="Times New Roman" w:hAnsi="Times New Roman" w:cs="Times New Roman"/>
          <w:sz w:val="28"/>
          <w:szCs w:val="28"/>
          <w:lang w:val="en-US"/>
        </w:rPr>
        <w:t xml:space="preserve"> this </w:t>
      </w:r>
      <w:r w:rsidR="0028099C">
        <w:rPr>
          <w:rFonts w:ascii="Times New Roman" w:hAnsi="Times New Roman" w:cs="Times New Roman"/>
          <w:sz w:val="28"/>
          <w:szCs w:val="28"/>
          <w:lang w:val="en-US"/>
        </w:rPr>
        <w:t>C</w:t>
      </w:r>
      <w:r w:rsidR="009C28AA">
        <w:rPr>
          <w:rFonts w:ascii="Times New Roman" w:hAnsi="Times New Roman" w:cs="Times New Roman"/>
          <w:sz w:val="28"/>
          <w:szCs w:val="28"/>
          <w:lang w:val="en-US"/>
        </w:rPr>
        <w:t xml:space="preserve">ourt </w:t>
      </w:r>
      <w:r w:rsidR="009C28AA">
        <w:rPr>
          <w:rFonts w:ascii="Times New Roman" w:hAnsi="Times New Roman" w:cs="Times New Roman"/>
          <w:snapToGrid w:val="0"/>
          <w:sz w:val="28"/>
          <w:szCs w:val="28"/>
        </w:rPr>
        <w:t xml:space="preserve">said the following about the two pieces of legislation on which the parties rely in this case: </w:t>
      </w:r>
    </w:p>
    <w:p w14:paraId="2DA71587" w14:textId="1803730A" w:rsidR="009C28AA" w:rsidRPr="00E326ED" w:rsidRDefault="009C28AA" w:rsidP="009C28AA">
      <w:pPr>
        <w:spacing w:after="0" w:line="36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w:t>
      </w:r>
      <w:r w:rsidRPr="00A73A0B">
        <w:rPr>
          <w:rFonts w:ascii="Times New Roman" w:hAnsi="Times New Roman" w:cs="Times New Roman"/>
          <w:snapToGrid w:val="0"/>
          <w:sz w:val="24"/>
          <w:szCs w:val="24"/>
        </w:rPr>
        <w:t xml:space="preserve">ESTA and PIE were adopted with the objective of giving effect to the values enshrined in ss 26 and 27 of the Constitution. </w:t>
      </w:r>
      <w:r w:rsidR="000A22DA">
        <w:rPr>
          <w:rFonts w:ascii="Times New Roman" w:hAnsi="Times New Roman" w:cs="Times New Roman"/>
          <w:snapToGrid w:val="0"/>
          <w:sz w:val="24"/>
          <w:szCs w:val="24"/>
        </w:rPr>
        <w:t>T</w:t>
      </w:r>
      <w:r w:rsidRPr="00A73A0B">
        <w:rPr>
          <w:rFonts w:ascii="Times New Roman" w:hAnsi="Times New Roman" w:cs="Times New Roman"/>
          <w:snapToGrid w:val="0"/>
          <w:sz w:val="24"/>
          <w:szCs w:val="24"/>
        </w:rPr>
        <w:t>he common objective of both statutes is to regulate the conditions and circumstances under which occupiers of land may be evicted. The main distinction is that broadly speaking ESTA applies to rural land outside townships and protects the rights of occupation of persons occupying such land with consent after 4 February 1997, whilst PIE is designed to regulate eviction of occupiers who lack the requisite consent to occupy.  Occupiers protected under ESTA are specifically excluded from the definition of 'unlawful occupier' in PIE. An order for the eviction of occupiers may be granted under ESTA by a competent court on just and equitable grounds, having regard to the different considerations applicable in each instance. The Land Claims Court is a specialist tribunal established by s 22 of the Restitution of Land Rights Act 22 of 1994 and enjoys jurisdiction, subject to ss 17, 19, 20 and 22 of ESTA, to deal with cases determined under ESTA. It follows, therefore, that if the land was occupied with consent, either express or tacit, the jurisdiction of the High Court to deal with it is excluded in the absence of consent to its jurisdiction</w:t>
      </w:r>
      <w:r>
        <w:rPr>
          <w:rFonts w:ascii="Times New Roman" w:hAnsi="Times New Roman" w:cs="Times New Roman"/>
          <w:snapToGrid w:val="0"/>
          <w:sz w:val="24"/>
          <w:szCs w:val="24"/>
        </w:rPr>
        <w:t>.’</w:t>
      </w:r>
    </w:p>
    <w:p w14:paraId="0D0DB20A" w14:textId="366EBB72" w:rsidR="000E0E34" w:rsidRDefault="00055EA4" w:rsidP="00487B4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This excerpt sums up the legal principles applicable in the determination of the issues in this appeal.</w:t>
      </w:r>
    </w:p>
    <w:p w14:paraId="706D8D36" w14:textId="77777777" w:rsidR="00BC1971" w:rsidRDefault="00BC1971" w:rsidP="00487B4E">
      <w:pPr>
        <w:spacing w:after="0" w:line="360" w:lineRule="auto"/>
        <w:jc w:val="both"/>
        <w:rPr>
          <w:rFonts w:ascii="Times New Roman" w:hAnsi="Times New Roman" w:cs="Times New Roman"/>
          <w:sz w:val="28"/>
          <w:szCs w:val="28"/>
          <w:lang w:val="en-US"/>
        </w:rPr>
      </w:pPr>
    </w:p>
    <w:p w14:paraId="4531E01C" w14:textId="2BD6FFB7" w:rsidR="00487B4E" w:rsidRDefault="000E0E34" w:rsidP="00487B4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r>
      <w:r w:rsidR="00055EA4">
        <w:rPr>
          <w:rFonts w:ascii="Times New Roman" w:hAnsi="Times New Roman" w:cs="Times New Roman"/>
          <w:sz w:val="28"/>
          <w:szCs w:val="28"/>
          <w:lang w:val="en-US"/>
        </w:rPr>
        <w:t>The jurisdictional facts</w:t>
      </w:r>
      <w:r w:rsidR="00B27052">
        <w:rPr>
          <w:rFonts w:ascii="Times New Roman" w:hAnsi="Times New Roman" w:cs="Times New Roman"/>
          <w:sz w:val="28"/>
          <w:szCs w:val="28"/>
          <w:lang w:val="en-US"/>
        </w:rPr>
        <w:t xml:space="preserve"> for </w:t>
      </w:r>
      <w:r w:rsidR="009B64F4">
        <w:rPr>
          <w:rFonts w:ascii="Times New Roman" w:hAnsi="Times New Roman" w:cs="Times New Roman"/>
          <w:sz w:val="28"/>
          <w:szCs w:val="28"/>
          <w:lang w:val="en-US"/>
        </w:rPr>
        <w:t xml:space="preserve">the </w:t>
      </w:r>
      <w:r w:rsidR="00B27052">
        <w:rPr>
          <w:rFonts w:ascii="Times New Roman" w:hAnsi="Times New Roman" w:cs="Times New Roman"/>
          <w:sz w:val="28"/>
          <w:szCs w:val="28"/>
          <w:lang w:val="en-US"/>
        </w:rPr>
        <w:t xml:space="preserve">application of ESTA </w:t>
      </w:r>
      <w:r w:rsidR="000B6A08">
        <w:rPr>
          <w:rFonts w:ascii="Times New Roman" w:hAnsi="Times New Roman" w:cs="Times New Roman"/>
          <w:sz w:val="28"/>
          <w:szCs w:val="28"/>
          <w:lang w:val="en-US"/>
        </w:rPr>
        <w:t>relate to</w:t>
      </w:r>
      <w:r w:rsidR="00202A80">
        <w:rPr>
          <w:rFonts w:ascii="Times New Roman" w:hAnsi="Times New Roman" w:cs="Times New Roman"/>
          <w:sz w:val="28"/>
          <w:szCs w:val="28"/>
          <w:lang w:val="en-US"/>
        </w:rPr>
        <w:t xml:space="preserve">: </w:t>
      </w:r>
      <w:r w:rsidR="00202A80">
        <w:rPr>
          <w:rFonts w:ascii="Times New Roman" w:hAnsi="Times New Roman" w:cs="Times New Roman"/>
          <w:i/>
          <w:sz w:val="28"/>
          <w:szCs w:val="28"/>
          <w:lang w:val="en-US"/>
        </w:rPr>
        <w:t xml:space="preserve">(a) </w:t>
      </w:r>
      <w:r w:rsidR="00202A80">
        <w:rPr>
          <w:rFonts w:ascii="Times New Roman" w:hAnsi="Times New Roman" w:cs="Times New Roman"/>
          <w:sz w:val="28"/>
          <w:szCs w:val="28"/>
          <w:lang w:val="en-US"/>
        </w:rPr>
        <w:t xml:space="preserve">the person occupying the land, and </w:t>
      </w:r>
      <w:r w:rsidR="00202A80">
        <w:rPr>
          <w:rFonts w:ascii="Times New Roman" w:hAnsi="Times New Roman" w:cs="Times New Roman"/>
          <w:i/>
          <w:sz w:val="28"/>
          <w:szCs w:val="28"/>
          <w:lang w:val="en-US"/>
        </w:rPr>
        <w:t>(b</w:t>
      </w:r>
      <w:r w:rsidR="00202A80" w:rsidRPr="00C8008B">
        <w:rPr>
          <w:rFonts w:ascii="Times New Roman" w:hAnsi="Times New Roman" w:cs="Times New Roman"/>
          <w:i/>
          <w:sz w:val="28"/>
          <w:szCs w:val="28"/>
          <w:lang w:val="en-US"/>
        </w:rPr>
        <w:t>)</w:t>
      </w:r>
      <w:r w:rsidR="00055EA4" w:rsidRPr="00C8008B">
        <w:rPr>
          <w:rFonts w:ascii="Times New Roman" w:hAnsi="Times New Roman" w:cs="Times New Roman"/>
          <w:sz w:val="28"/>
          <w:szCs w:val="28"/>
          <w:lang w:val="en-US"/>
        </w:rPr>
        <w:t xml:space="preserve"> </w:t>
      </w:r>
      <w:r w:rsidR="003439A9" w:rsidRPr="00C8008B">
        <w:rPr>
          <w:rFonts w:ascii="Times New Roman" w:hAnsi="Times New Roman" w:cs="Times New Roman"/>
          <w:sz w:val="28"/>
          <w:szCs w:val="28"/>
          <w:lang w:val="en-US"/>
        </w:rPr>
        <w:t xml:space="preserve">the </w:t>
      </w:r>
      <w:r w:rsidR="00055EA4" w:rsidRPr="00C8008B">
        <w:rPr>
          <w:rFonts w:ascii="Times New Roman" w:hAnsi="Times New Roman" w:cs="Times New Roman"/>
          <w:sz w:val="28"/>
          <w:szCs w:val="28"/>
          <w:lang w:val="en-US"/>
        </w:rPr>
        <w:t>land</w:t>
      </w:r>
      <w:r w:rsidR="00055EA4">
        <w:rPr>
          <w:rFonts w:ascii="Times New Roman" w:hAnsi="Times New Roman" w:cs="Times New Roman"/>
          <w:sz w:val="28"/>
          <w:szCs w:val="28"/>
          <w:lang w:val="en-US"/>
        </w:rPr>
        <w:t xml:space="preserve"> that is occupied. In</w:t>
      </w:r>
      <w:r w:rsidR="00487B4E">
        <w:rPr>
          <w:rFonts w:ascii="Times New Roman" w:hAnsi="Times New Roman" w:cs="Times New Roman"/>
          <w:sz w:val="28"/>
          <w:szCs w:val="28"/>
          <w:lang w:val="en-US"/>
        </w:rPr>
        <w:t xml:space="preserve"> terms of s 1</w:t>
      </w:r>
      <w:r w:rsidR="00202A80">
        <w:rPr>
          <w:rFonts w:ascii="Times New Roman" w:hAnsi="Times New Roman" w:cs="Times New Roman"/>
          <w:sz w:val="28"/>
          <w:szCs w:val="28"/>
          <w:lang w:val="en-US"/>
        </w:rPr>
        <w:t>(1</w:t>
      </w:r>
      <w:r w:rsidR="00202A80" w:rsidRPr="00202A80">
        <w:rPr>
          <w:rFonts w:ascii="Times New Roman" w:hAnsi="Times New Roman" w:cs="Times New Roman"/>
          <w:sz w:val="28"/>
          <w:szCs w:val="28"/>
          <w:lang w:val="en-US"/>
        </w:rPr>
        <w:t>)(x)</w:t>
      </w:r>
      <w:r w:rsidR="00055EA4">
        <w:rPr>
          <w:rFonts w:ascii="Times New Roman" w:hAnsi="Times New Roman" w:cs="Times New Roman"/>
          <w:sz w:val="28"/>
          <w:szCs w:val="28"/>
          <w:lang w:val="en-US"/>
        </w:rPr>
        <w:t xml:space="preserve"> of ESTA an ‘occupier’</w:t>
      </w:r>
      <w:r w:rsidR="00202A80">
        <w:rPr>
          <w:rFonts w:ascii="Times New Roman" w:hAnsi="Times New Roman" w:cs="Times New Roman"/>
          <w:sz w:val="28"/>
          <w:szCs w:val="28"/>
          <w:lang w:val="en-US"/>
        </w:rPr>
        <w:t xml:space="preserve"> </w:t>
      </w:r>
      <w:r w:rsidR="00487B4E">
        <w:rPr>
          <w:rFonts w:ascii="Times New Roman" w:hAnsi="Times New Roman" w:cs="Times New Roman"/>
          <w:sz w:val="28"/>
          <w:szCs w:val="28"/>
          <w:lang w:val="en-US"/>
        </w:rPr>
        <w:t>is:</w:t>
      </w:r>
    </w:p>
    <w:p w14:paraId="256F6A84" w14:textId="14F9F53F" w:rsidR="00487B4E" w:rsidRPr="0073365F" w:rsidRDefault="00487B4E" w:rsidP="00487B4E">
      <w:pPr>
        <w:spacing w:after="0" w:line="360" w:lineRule="auto"/>
        <w:jc w:val="both"/>
        <w:rPr>
          <w:rFonts w:ascii="Times New Roman" w:hAnsi="Times New Roman" w:cs="Times New Roman"/>
          <w:sz w:val="24"/>
          <w:szCs w:val="24"/>
          <w:lang w:val="en-US"/>
        </w:rPr>
      </w:pPr>
      <w:r w:rsidRPr="0073365F">
        <w:rPr>
          <w:rFonts w:ascii="Times New Roman" w:hAnsi="Times New Roman" w:cs="Times New Roman"/>
          <w:sz w:val="24"/>
          <w:szCs w:val="24"/>
          <w:lang w:val="en-US"/>
        </w:rPr>
        <w:t>‘a person residing on land which belongs to another, and who as on</w:t>
      </w:r>
      <w:r w:rsidR="00EA306D" w:rsidRPr="0073365F">
        <w:rPr>
          <w:rFonts w:ascii="Times New Roman" w:hAnsi="Times New Roman" w:cs="Times New Roman"/>
          <w:sz w:val="24"/>
          <w:szCs w:val="24"/>
          <w:lang w:val="en-US"/>
        </w:rPr>
        <w:t xml:space="preserve"> 4 February 1997, or thereafter</w:t>
      </w:r>
      <w:r w:rsidRPr="0073365F">
        <w:rPr>
          <w:rFonts w:ascii="Times New Roman" w:hAnsi="Times New Roman" w:cs="Times New Roman"/>
          <w:sz w:val="24"/>
          <w:szCs w:val="24"/>
          <w:lang w:val="en-US"/>
        </w:rPr>
        <w:t xml:space="preserve">, had consent or another right in law to do so, but excluding – </w:t>
      </w:r>
    </w:p>
    <w:p w14:paraId="3E560359" w14:textId="62B56B97" w:rsidR="00487B4E" w:rsidRPr="0073365F" w:rsidRDefault="00487B4E" w:rsidP="00487B4E">
      <w:pPr>
        <w:spacing w:after="0" w:line="360" w:lineRule="auto"/>
        <w:jc w:val="both"/>
        <w:rPr>
          <w:rFonts w:ascii="Times New Roman" w:hAnsi="Times New Roman" w:cs="Times New Roman"/>
          <w:sz w:val="24"/>
          <w:szCs w:val="24"/>
          <w:lang w:val="en-US"/>
        </w:rPr>
      </w:pPr>
      <w:r w:rsidRPr="0073365F">
        <w:rPr>
          <w:rFonts w:ascii="Times New Roman" w:hAnsi="Times New Roman" w:cs="Times New Roman"/>
          <w:i/>
          <w:sz w:val="24"/>
          <w:szCs w:val="24"/>
          <w:lang w:val="en-US"/>
        </w:rPr>
        <w:t xml:space="preserve">(a) </w:t>
      </w:r>
      <w:r w:rsidR="00202A80" w:rsidRPr="0073365F">
        <w:rPr>
          <w:rFonts w:ascii="Times New Roman" w:hAnsi="Times New Roman" w:cs="Times New Roman"/>
          <w:sz w:val="24"/>
          <w:szCs w:val="24"/>
          <w:lang w:val="en-US"/>
        </w:rPr>
        <w:t xml:space="preserve">a </w:t>
      </w:r>
      <w:proofErr w:type="spellStart"/>
      <w:r w:rsidR="00202A80" w:rsidRPr="0073365F">
        <w:rPr>
          <w:rFonts w:ascii="Times New Roman" w:hAnsi="Times New Roman" w:cs="Times New Roman"/>
          <w:sz w:val="24"/>
          <w:szCs w:val="24"/>
          <w:lang w:val="en-US"/>
        </w:rPr>
        <w:t>labour</w:t>
      </w:r>
      <w:proofErr w:type="spellEnd"/>
      <w:r w:rsidR="00202A80" w:rsidRPr="0073365F">
        <w:rPr>
          <w:rFonts w:ascii="Times New Roman" w:hAnsi="Times New Roman" w:cs="Times New Roman"/>
          <w:sz w:val="24"/>
          <w:szCs w:val="24"/>
          <w:lang w:val="en-US"/>
        </w:rPr>
        <w:t xml:space="preserve"> tenant in terms of the Land Reform (</w:t>
      </w:r>
      <w:proofErr w:type="spellStart"/>
      <w:r w:rsidR="00202A80" w:rsidRPr="0073365F">
        <w:rPr>
          <w:rFonts w:ascii="Times New Roman" w:hAnsi="Times New Roman" w:cs="Times New Roman"/>
          <w:sz w:val="24"/>
          <w:szCs w:val="24"/>
          <w:lang w:val="en-US"/>
        </w:rPr>
        <w:t>Labour</w:t>
      </w:r>
      <w:proofErr w:type="spellEnd"/>
      <w:r w:rsidR="00202A80" w:rsidRPr="0073365F">
        <w:rPr>
          <w:rFonts w:ascii="Times New Roman" w:hAnsi="Times New Roman" w:cs="Times New Roman"/>
          <w:sz w:val="24"/>
          <w:szCs w:val="24"/>
          <w:lang w:val="en-US"/>
        </w:rPr>
        <w:t xml:space="preserve"> Tenants) Act, 1996 (Act No 3 of 996); and</w:t>
      </w:r>
    </w:p>
    <w:p w14:paraId="04CB4C6C" w14:textId="3EFE9BBA" w:rsidR="00487B4E" w:rsidRPr="0073365F" w:rsidRDefault="00487B4E" w:rsidP="00487B4E">
      <w:pPr>
        <w:spacing w:after="0" w:line="360" w:lineRule="auto"/>
        <w:jc w:val="both"/>
        <w:rPr>
          <w:rFonts w:ascii="Times New Roman" w:hAnsi="Times New Roman" w:cs="Times New Roman"/>
          <w:sz w:val="24"/>
          <w:szCs w:val="24"/>
          <w:lang w:val="en-US"/>
        </w:rPr>
      </w:pPr>
      <w:r w:rsidRPr="0073365F">
        <w:rPr>
          <w:rFonts w:ascii="Times New Roman" w:hAnsi="Times New Roman" w:cs="Times New Roman"/>
          <w:i/>
          <w:sz w:val="24"/>
          <w:szCs w:val="24"/>
          <w:lang w:val="en-US"/>
        </w:rPr>
        <w:t xml:space="preserve">(b) </w:t>
      </w:r>
      <w:r w:rsidRPr="0073365F">
        <w:rPr>
          <w:rFonts w:ascii="Times New Roman" w:hAnsi="Times New Roman" w:cs="Times New Roman"/>
          <w:sz w:val="24"/>
          <w:szCs w:val="24"/>
          <w:lang w:val="en-US"/>
        </w:rPr>
        <w:t xml:space="preserve">a person using or intending to use the land in question mainly for industrial, mining, commercial or commercial farming purposes, but including a person who works the land </w:t>
      </w:r>
      <w:r w:rsidRPr="0073365F">
        <w:rPr>
          <w:rFonts w:ascii="Times New Roman" w:hAnsi="Times New Roman" w:cs="Times New Roman"/>
          <w:sz w:val="24"/>
          <w:szCs w:val="24"/>
          <w:lang w:val="en-US"/>
        </w:rPr>
        <w:lastRenderedPageBreak/>
        <w:t xml:space="preserve">himself or herself and does not employ any person who is not a member of his or her family; and </w:t>
      </w:r>
    </w:p>
    <w:p w14:paraId="063F6B9B" w14:textId="636FEB87" w:rsidR="00487B4E" w:rsidRPr="0073365F" w:rsidRDefault="00487B4E" w:rsidP="00487B4E">
      <w:pPr>
        <w:spacing w:after="0" w:line="360" w:lineRule="auto"/>
        <w:jc w:val="both"/>
        <w:rPr>
          <w:rFonts w:ascii="Times New Roman" w:hAnsi="Times New Roman" w:cs="Times New Roman"/>
          <w:sz w:val="24"/>
          <w:szCs w:val="24"/>
          <w:lang w:val="en-US"/>
        </w:rPr>
      </w:pPr>
      <w:r w:rsidRPr="0073365F">
        <w:rPr>
          <w:rFonts w:ascii="Times New Roman" w:hAnsi="Times New Roman" w:cs="Times New Roman"/>
          <w:i/>
          <w:sz w:val="24"/>
          <w:szCs w:val="24"/>
          <w:lang w:val="en-US"/>
        </w:rPr>
        <w:t xml:space="preserve">(c) </w:t>
      </w:r>
      <w:r w:rsidRPr="0073365F">
        <w:rPr>
          <w:rFonts w:ascii="Times New Roman" w:hAnsi="Times New Roman" w:cs="Times New Roman"/>
          <w:sz w:val="24"/>
          <w:szCs w:val="24"/>
          <w:lang w:val="en-US"/>
        </w:rPr>
        <w:t>a person who has an income in excess of the prescribed amount</w:t>
      </w:r>
      <w:r w:rsidR="009B64F4" w:rsidRPr="0073365F">
        <w:rPr>
          <w:rFonts w:ascii="Times New Roman" w:hAnsi="Times New Roman" w:cs="Times New Roman"/>
          <w:sz w:val="24"/>
          <w:szCs w:val="24"/>
          <w:lang w:val="en-US"/>
        </w:rPr>
        <w:t>.</w:t>
      </w:r>
      <w:r w:rsidRPr="0073365F">
        <w:rPr>
          <w:rFonts w:ascii="Times New Roman" w:hAnsi="Times New Roman" w:cs="Times New Roman"/>
          <w:sz w:val="24"/>
          <w:szCs w:val="24"/>
          <w:lang w:val="en-US"/>
        </w:rPr>
        <w:t>’</w:t>
      </w:r>
    </w:p>
    <w:p w14:paraId="210BE74B" w14:textId="77777777" w:rsidR="00935AA7" w:rsidRDefault="00935AA7" w:rsidP="00487B4E">
      <w:pPr>
        <w:spacing w:after="0" w:line="360" w:lineRule="auto"/>
        <w:jc w:val="both"/>
        <w:rPr>
          <w:rFonts w:ascii="Times New Roman" w:hAnsi="Times New Roman" w:cs="Times New Roman"/>
          <w:lang w:val="en-US"/>
        </w:rPr>
      </w:pPr>
    </w:p>
    <w:p w14:paraId="2E563D5B" w14:textId="5BE03CF9" w:rsidR="00935AA7" w:rsidRPr="00935AA7" w:rsidRDefault="00935AA7" w:rsidP="00935AA7">
      <w:pPr>
        <w:spacing w:after="0" w:line="360" w:lineRule="auto"/>
        <w:jc w:val="both"/>
        <w:rPr>
          <w:rFonts w:ascii="Times New Roman" w:hAnsi="Times New Roman" w:cs="Times New Roman"/>
          <w:sz w:val="28"/>
          <w:szCs w:val="28"/>
          <w:lang w:val="en-US"/>
        </w:rPr>
      </w:pPr>
      <w:r w:rsidRPr="00935AA7">
        <w:rPr>
          <w:rFonts w:ascii="Times New Roman" w:hAnsi="Times New Roman" w:cs="Times New Roman"/>
          <w:sz w:val="28"/>
          <w:szCs w:val="28"/>
          <w:lang w:val="en-US"/>
        </w:rPr>
        <w:t>[23]</w:t>
      </w:r>
      <w:r w:rsidRPr="00935AA7">
        <w:rPr>
          <w:rFonts w:ascii="Times New Roman" w:hAnsi="Times New Roman" w:cs="Times New Roman"/>
          <w:sz w:val="28"/>
          <w:szCs w:val="28"/>
          <w:lang w:val="en-US"/>
        </w:rPr>
        <w:tab/>
        <w:t xml:space="preserve">Section 2 regulates the land </w:t>
      </w:r>
      <w:r>
        <w:rPr>
          <w:rFonts w:ascii="Times New Roman" w:hAnsi="Times New Roman" w:cs="Times New Roman"/>
          <w:sz w:val="28"/>
          <w:szCs w:val="28"/>
          <w:lang w:val="en-US"/>
        </w:rPr>
        <w:t xml:space="preserve">to </w:t>
      </w:r>
      <w:r w:rsidRPr="00935AA7">
        <w:rPr>
          <w:rFonts w:ascii="Times New Roman" w:hAnsi="Times New Roman" w:cs="Times New Roman"/>
          <w:sz w:val="28"/>
          <w:szCs w:val="28"/>
          <w:lang w:val="en-US"/>
        </w:rPr>
        <w:t>which ESTA applies. Section 2(1) provides that ESTA applies to:</w:t>
      </w:r>
    </w:p>
    <w:p w14:paraId="3D7C94BD" w14:textId="3D5249F7" w:rsidR="00935AA7" w:rsidRPr="00935AA7" w:rsidRDefault="00935AA7" w:rsidP="00935AA7">
      <w:pPr>
        <w:spacing w:after="0" w:line="360" w:lineRule="auto"/>
        <w:jc w:val="both"/>
        <w:rPr>
          <w:rFonts w:ascii="Times New Roman" w:hAnsi="Times New Roman" w:cs="Times New Roman"/>
          <w:lang w:val="en-US"/>
        </w:rPr>
      </w:pPr>
      <w:r w:rsidRPr="00935AA7">
        <w:rPr>
          <w:rFonts w:ascii="Times New Roman" w:hAnsi="Times New Roman" w:cs="Times New Roman"/>
          <w:lang w:val="en-US"/>
        </w:rPr>
        <w:t xml:space="preserve">‘ . . . all land other than land in a township established, approved, proclaimed or otherwise </w:t>
      </w:r>
      <w:proofErr w:type="spellStart"/>
      <w:r w:rsidRPr="00935AA7">
        <w:rPr>
          <w:rFonts w:ascii="Times New Roman" w:hAnsi="Times New Roman" w:cs="Times New Roman"/>
          <w:lang w:val="en-US"/>
        </w:rPr>
        <w:t>recognised</w:t>
      </w:r>
      <w:proofErr w:type="spellEnd"/>
      <w:r w:rsidRPr="00935AA7">
        <w:rPr>
          <w:rFonts w:ascii="Times New Roman" w:hAnsi="Times New Roman" w:cs="Times New Roman"/>
          <w:lang w:val="en-US"/>
        </w:rPr>
        <w:t xml:space="preserve"> as such in terms of the law, or encircled by such a township or townships</w:t>
      </w:r>
      <w:r w:rsidRPr="00935AA7">
        <w:rPr>
          <w:rFonts w:ascii="Times New Roman" w:hAnsi="Times New Roman" w:cs="Times New Roman"/>
          <w:i/>
          <w:lang w:val="en-US"/>
        </w:rPr>
        <w:t xml:space="preserve"> </w:t>
      </w:r>
      <w:r w:rsidR="008A5CCE">
        <w:rPr>
          <w:rFonts w:ascii="Times New Roman" w:hAnsi="Times New Roman" w:cs="Times New Roman"/>
          <w:lang w:val="en-US"/>
        </w:rPr>
        <w:t xml:space="preserve"> . . .’</w:t>
      </w:r>
    </w:p>
    <w:p w14:paraId="60B4E9F5" w14:textId="1780414F" w:rsidR="00935AA7" w:rsidRDefault="00935AA7" w:rsidP="00487B4E">
      <w:pPr>
        <w:spacing w:after="0" w:line="360" w:lineRule="auto"/>
        <w:jc w:val="both"/>
        <w:rPr>
          <w:rFonts w:ascii="Times New Roman" w:hAnsi="Times New Roman" w:cs="Times New Roman"/>
          <w:lang w:val="en-US"/>
        </w:rPr>
      </w:pPr>
    </w:p>
    <w:p w14:paraId="62A827A8" w14:textId="3A04205C" w:rsidR="00471F74" w:rsidRDefault="00935AA7" w:rsidP="00471F7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[24</w:t>
      </w:r>
      <w:r w:rsidR="00471F74">
        <w:rPr>
          <w:rFonts w:ascii="Times New Roman" w:hAnsi="Times New Roman" w:cs="Times New Roman"/>
          <w:sz w:val="28"/>
          <w:szCs w:val="28"/>
          <w:lang w:val="en-US"/>
        </w:rPr>
        <w:t>]</w:t>
      </w:r>
      <w:r w:rsidR="00471F74">
        <w:rPr>
          <w:rFonts w:ascii="Times New Roman" w:hAnsi="Times New Roman" w:cs="Times New Roman"/>
          <w:sz w:val="28"/>
          <w:szCs w:val="28"/>
          <w:lang w:val="en-US"/>
        </w:rPr>
        <w:tab/>
      </w:r>
      <w:r w:rsidR="000B6A08">
        <w:rPr>
          <w:rFonts w:ascii="Times New Roman" w:hAnsi="Times New Roman" w:cs="Times New Roman"/>
          <w:sz w:val="28"/>
          <w:szCs w:val="28"/>
          <w:lang w:val="en-US"/>
        </w:rPr>
        <w:t>Consistent with</w:t>
      </w:r>
      <w:r w:rsidR="00471F74">
        <w:rPr>
          <w:rFonts w:ascii="Times New Roman" w:hAnsi="Times New Roman" w:cs="Times New Roman"/>
          <w:sz w:val="28"/>
          <w:szCs w:val="28"/>
          <w:lang w:val="en-US"/>
        </w:rPr>
        <w:t xml:space="preserve"> the basic common law principle that ‘the party who alleges must prove’</w:t>
      </w:r>
      <w:r w:rsidR="00B475F0">
        <w:rPr>
          <w:rFonts w:ascii="Times New Roman" w:hAnsi="Times New Roman" w:cs="Times New Roman"/>
          <w:sz w:val="28"/>
          <w:szCs w:val="28"/>
          <w:lang w:val="en-US"/>
        </w:rPr>
        <w:t>,</w:t>
      </w:r>
      <w:r w:rsidR="00471F74">
        <w:rPr>
          <w:rFonts w:ascii="Times New Roman" w:hAnsi="Times New Roman" w:cs="Times New Roman"/>
          <w:sz w:val="28"/>
          <w:szCs w:val="28"/>
          <w:lang w:val="en-US"/>
        </w:rPr>
        <w:t xml:space="preserve"> which is applicable in the determination of the incidence of the onus in civil cases, t</w:t>
      </w:r>
      <w:r w:rsidR="000B6A08">
        <w:rPr>
          <w:rFonts w:ascii="Times New Roman" w:hAnsi="Times New Roman" w:cs="Times New Roman"/>
          <w:sz w:val="28"/>
          <w:szCs w:val="28"/>
          <w:lang w:val="en-US"/>
        </w:rPr>
        <w:t>he burden</w:t>
      </w:r>
      <w:r w:rsidR="00471F74">
        <w:rPr>
          <w:rFonts w:ascii="Times New Roman" w:hAnsi="Times New Roman" w:cs="Times New Roman"/>
          <w:sz w:val="28"/>
          <w:szCs w:val="28"/>
          <w:lang w:val="en-US"/>
        </w:rPr>
        <w:t xml:space="preserve"> to prove that ESTA applies in relation to a specific occupier</w:t>
      </w:r>
      <w:r w:rsidR="000B6A08">
        <w:rPr>
          <w:rFonts w:ascii="Times New Roman" w:hAnsi="Times New Roman" w:cs="Times New Roman"/>
          <w:sz w:val="28"/>
          <w:szCs w:val="28"/>
          <w:lang w:val="en-US"/>
        </w:rPr>
        <w:t xml:space="preserve"> </w:t>
      </w:r>
      <w:r w:rsidR="00C5428D">
        <w:rPr>
          <w:rFonts w:ascii="Times New Roman" w:hAnsi="Times New Roman" w:cs="Times New Roman"/>
          <w:sz w:val="28"/>
          <w:szCs w:val="28"/>
          <w:lang w:val="en-US"/>
        </w:rPr>
        <w:t>rests on the occupier who invokes</w:t>
      </w:r>
      <w:r w:rsidR="000B6A08">
        <w:rPr>
          <w:rFonts w:ascii="Times New Roman" w:hAnsi="Times New Roman" w:cs="Times New Roman"/>
          <w:sz w:val="28"/>
          <w:szCs w:val="28"/>
          <w:lang w:val="en-US"/>
        </w:rPr>
        <w:t xml:space="preserve"> the application of the Act</w:t>
      </w:r>
      <w:r w:rsidR="00471F74">
        <w:rPr>
          <w:rFonts w:ascii="Times New Roman" w:hAnsi="Times New Roman" w:cs="Times New Roman"/>
          <w:sz w:val="28"/>
          <w:szCs w:val="28"/>
          <w:lang w:val="en-US"/>
        </w:rPr>
        <w:t xml:space="preserve">. The occupier must </w:t>
      </w:r>
      <w:r w:rsidR="00C5428D">
        <w:rPr>
          <w:rFonts w:ascii="Times New Roman" w:hAnsi="Times New Roman" w:cs="Times New Roman"/>
          <w:sz w:val="28"/>
          <w:szCs w:val="28"/>
          <w:lang w:val="en-US"/>
        </w:rPr>
        <w:t xml:space="preserve">bring </w:t>
      </w:r>
      <w:r w:rsidR="00596702">
        <w:rPr>
          <w:rFonts w:ascii="Times New Roman" w:hAnsi="Times New Roman" w:cs="Times New Roman"/>
          <w:sz w:val="28"/>
          <w:szCs w:val="28"/>
          <w:lang w:val="en-US"/>
        </w:rPr>
        <w:t>herself</w:t>
      </w:r>
      <w:r w:rsidR="000B6A08">
        <w:rPr>
          <w:rFonts w:ascii="Times New Roman" w:hAnsi="Times New Roman" w:cs="Times New Roman"/>
          <w:sz w:val="28"/>
          <w:szCs w:val="28"/>
          <w:lang w:val="en-US"/>
        </w:rPr>
        <w:t xml:space="preserve"> within the ambit of the Act</w:t>
      </w:r>
      <w:r w:rsidR="00C5428D">
        <w:rPr>
          <w:rFonts w:ascii="Times New Roman" w:hAnsi="Times New Roman" w:cs="Times New Roman"/>
          <w:sz w:val="28"/>
          <w:szCs w:val="28"/>
          <w:lang w:val="en-US"/>
        </w:rPr>
        <w:t xml:space="preserve"> by proving that </w:t>
      </w:r>
      <w:r w:rsidR="00596702">
        <w:rPr>
          <w:rFonts w:ascii="Times New Roman" w:hAnsi="Times New Roman" w:cs="Times New Roman"/>
          <w:sz w:val="28"/>
          <w:szCs w:val="28"/>
          <w:lang w:val="en-US"/>
        </w:rPr>
        <w:t>she</w:t>
      </w:r>
      <w:r w:rsidR="00C5428D">
        <w:rPr>
          <w:rFonts w:ascii="Times New Roman" w:hAnsi="Times New Roman" w:cs="Times New Roman"/>
          <w:sz w:val="28"/>
          <w:szCs w:val="28"/>
          <w:lang w:val="en-US"/>
        </w:rPr>
        <w:t xml:space="preserve"> complies with all the components of the definition of an occupier in the Act</w:t>
      </w:r>
      <w:r w:rsidR="000B6A08">
        <w:rPr>
          <w:rFonts w:ascii="Times New Roman" w:hAnsi="Times New Roman" w:cs="Times New Roman"/>
          <w:sz w:val="28"/>
          <w:szCs w:val="28"/>
          <w:lang w:val="en-US"/>
        </w:rPr>
        <w:t xml:space="preserve">, </w:t>
      </w:r>
      <w:r w:rsidR="00471F74">
        <w:rPr>
          <w:rFonts w:ascii="Times New Roman" w:hAnsi="Times New Roman" w:cs="Times New Roman"/>
          <w:sz w:val="28"/>
          <w:szCs w:val="28"/>
          <w:lang w:val="en-US"/>
        </w:rPr>
        <w:t xml:space="preserve">including </w:t>
      </w:r>
      <w:r w:rsidR="00C5428D">
        <w:rPr>
          <w:rFonts w:ascii="Times New Roman" w:hAnsi="Times New Roman" w:cs="Times New Roman"/>
          <w:sz w:val="28"/>
          <w:szCs w:val="28"/>
          <w:lang w:val="en-US"/>
        </w:rPr>
        <w:t xml:space="preserve">that she is not excluded from the application of the Act under </w:t>
      </w:r>
      <w:r w:rsidR="00471F74">
        <w:rPr>
          <w:rFonts w:ascii="Times New Roman" w:hAnsi="Times New Roman" w:cs="Times New Roman"/>
          <w:sz w:val="28"/>
          <w:szCs w:val="28"/>
          <w:lang w:val="en-US"/>
        </w:rPr>
        <w:t>s1(1)(x).</w:t>
      </w:r>
      <w:r w:rsidR="00471F74">
        <w:rPr>
          <w:rStyle w:val="FootnoteReference"/>
          <w:rFonts w:ascii="Times New Roman" w:hAnsi="Times New Roman" w:cs="Times New Roman"/>
          <w:sz w:val="28"/>
          <w:szCs w:val="28"/>
          <w:lang w:val="en-US"/>
        </w:rPr>
        <w:footnoteReference w:id="4"/>
      </w:r>
      <w:r w:rsidR="00471F74">
        <w:rPr>
          <w:rFonts w:ascii="Times New Roman" w:hAnsi="Times New Roman" w:cs="Times New Roman"/>
          <w:sz w:val="28"/>
          <w:szCs w:val="28"/>
          <w:lang w:val="en-US"/>
        </w:rPr>
        <w:t xml:space="preserve"> </w:t>
      </w:r>
    </w:p>
    <w:p w14:paraId="003A9664" w14:textId="77777777" w:rsidR="00471F74" w:rsidRDefault="00471F74" w:rsidP="00B55BFB">
      <w:pPr>
        <w:spacing w:after="0" w:line="360" w:lineRule="auto"/>
        <w:jc w:val="both"/>
        <w:rPr>
          <w:rFonts w:ascii="Times New Roman" w:hAnsi="Times New Roman" w:cs="Times New Roman"/>
          <w:sz w:val="28"/>
          <w:szCs w:val="28"/>
          <w:lang w:val="en-US"/>
        </w:rPr>
      </w:pPr>
    </w:p>
    <w:p w14:paraId="54EFC818" w14:textId="28F80B4D" w:rsidR="00471F74" w:rsidRDefault="00935AA7" w:rsidP="00471F7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[25</w:t>
      </w:r>
      <w:r w:rsidR="00471F74">
        <w:rPr>
          <w:rFonts w:ascii="Times New Roman" w:hAnsi="Times New Roman" w:cs="Times New Roman"/>
          <w:sz w:val="28"/>
          <w:szCs w:val="28"/>
          <w:lang w:val="en-US"/>
        </w:rPr>
        <w:t>]</w:t>
      </w:r>
      <w:r w:rsidR="00471F74">
        <w:rPr>
          <w:rFonts w:ascii="Times New Roman" w:hAnsi="Times New Roman" w:cs="Times New Roman"/>
          <w:sz w:val="28"/>
          <w:szCs w:val="28"/>
          <w:lang w:val="en-US"/>
        </w:rPr>
        <w:tab/>
      </w:r>
      <w:r>
        <w:rPr>
          <w:rFonts w:ascii="Times New Roman" w:hAnsi="Times New Roman" w:cs="Times New Roman"/>
          <w:sz w:val="28"/>
          <w:szCs w:val="28"/>
          <w:lang w:val="en-US"/>
        </w:rPr>
        <w:t xml:space="preserve">However, </w:t>
      </w:r>
      <w:r w:rsidR="00471F74">
        <w:rPr>
          <w:rFonts w:ascii="Times New Roman" w:hAnsi="Times New Roman" w:cs="Times New Roman"/>
          <w:sz w:val="28"/>
          <w:szCs w:val="28"/>
          <w:lang w:val="en-US"/>
        </w:rPr>
        <w:t xml:space="preserve">the occupier is assisted by a number of presumptions contained in the Act. </w:t>
      </w:r>
      <w:r>
        <w:rPr>
          <w:rFonts w:ascii="Times New Roman" w:hAnsi="Times New Roman" w:cs="Times New Roman"/>
          <w:sz w:val="28"/>
          <w:szCs w:val="28"/>
          <w:lang w:val="en-US"/>
        </w:rPr>
        <w:t>In relation to consent s</w:t>
      </w:r>
      <w:r w:rsidR="00685A05">
        <w:rPr>
          <w:rFonts w:ascii="Times New Roman" w:hAnsi="Times New Roman" w:cs="Times New Roman"/>
          <w:sz w:val="28"/>
          <w:szCs w:val="28"/>
          <w:lang w:val="en-US"/>
        </w:rPr>
        <w:t xml:space="preserve"> 3(4) of the Act provides that</w:t>
      </w:r>
      <w:r w:rsidR="00471F74">
        <w:rPr>
          <w:rFonts w:ascii="Times New Roman" w:hAnsi="Times New Roman" w:cs="Times New Roman"/>
          <w:sz w:val="28"/>
          <w:szCs w:val="28"/>
          <w:lang w:val="en-US"/>
        </w:rPr>
        <w:t>:</w:t>
      </w:r>
    </w:p>
    <w:p w14:paraId="0DDC365C" w14:textId="18EC4CB1" w:rsidR="00471F74" w:rsidRPr="00356683" w:rsidRDefault="00471F74" w:rsidP="00471F74">
      <w:pPr>
        <w:spacing w:after="0" w:line="360" w:lineRule="auto"/>
        <w:jc w:val="both"/>
        <w:rPr>
          <w:rFonts w:ascii="Times New Roman" w:hAnsi="Times New Roman" w:cs="Times New Roman"/>
          <w:sz w:val="24"/>
          <w:szCs w:val="24"/>
          <w:lang w:val="en-US"/>
        </w:rPr>
      </w:pPr>
      <w:r w:rsidRPr="00356683">
        <w:rPr>
          <w:rFonts w:ascii="Times New Roman" w:hAnsi="Times New Roman" w:cs="Times New Roman"/>
          <w:sz w:val="24"/>
          <w:szCs w:val="24"/>
          <w:lang w:val="en-US"/>
        </w:rPr>
        <w:t>‘For the purposes of civil proceedings in terms of this Act, a person who continuously and openly resided on land shall be presumed to have consent unless the contrary i</w:t>
      </w:r>
      <w:r w:rsidR="003439A9" w:rsidRPr="00356683">
        <w:rPr>
          <w:rFonts w:ascii="Times New Roman" w:hAnsi="Times New Roman" w:cs="Times New Roman"/>
          <w:sz w:val="24"/>
          <w:szCs w:val="24"/>
          <w:lang w:val="en-US"/>
        </w:rPr>
        <w:t>s</w:t>
      </w:r>
      <w:r w:rsidRPr="00356683">
        <w:rPr>
          <w:rFonts w:ascii="Times New Roman" w:hAnsi="Times New Roman" w:cs="Times New Roman"/>
          <w:sz w:val="24"/>
          <w:szCs w:val="24"/>
          <w:lang w:val="en-US"/>
        </w:rPr>
        <w:t xml:space="preserve"> proved</w:t>
      </w:r>
      <w:r w:rsidR="00685A05" w:rsidRPr="00356683">
        <w:rPr>
          <w:rFonts w:ascii="Times New Roman" w:hAnsi="Times New Roman" w:cs="Times New Roman"/>
          <w:sz w:val="24"/>
          <w:szCs w:val="24"/>
          <w:lang w:val="en-US"/>
        </w:rPr>
        <w:t>.</w:t>
      </w:r>
      <w:r w:rsidRPr="00356683">
        <w:rPr>
          <w:rFonts w:ascii="Times New Roman" w:hAnsi="Times New Roman" w:cs="Times New Roman"/>
          <w:sz w:val="24"/>
          <w:szCs w:val="24"/>
          <w:lang w:val="en-US"/>
        </w:rPr>
        <w:t>’</w:t>
      </w:r>
    </w:p>
    <w:p w14:paraId="541E21A4" w14:textId="51F9BE9B" w:rsidR="00471F74" w:rsidRDefault="00471F74" w:rsidP="00471F7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is also a deeming provision provided for in </w:t>
      </w:r>
      <w:r w:rsidRPr="00400B43">
        <w:rPr>
          <w:rFonts w:ascii="Times New Roman" w:hAnsi="Times New Roman" w:cs="Times New Roman"/>
          <w:sz w:val="28"/>
          <w:szCs w:val="28"/>
          <w:lang w:val="en-US"/>
        </w:rPr>
        <w:t>s</w:t>
      </w:r>
      <w:r w:rsidR="00150F5F">
        <w:rPr>
          <w:rFonts w:ascii="Times New Roman" w:hAnsi="Times New Roman" w:cs="Times New Roman"/>
          <w:sz w:val="28"/>
          <w:szCs w:val="28"/>
          <w:lang w:val="en-US"/>
        </w:rPr>
        <w:t xml:space="preserve"> </w:t>
      </w:r>
      <w:r w:rsidRPr="00400B43">
        <w:rPr>
          <w:rFonts w:ascii="Times New Roman" w:hAnsi="Times New Roman" w:cs="Times New Roman"/>
          <w:sz w:val="28"/>
          <w:szCs w:val="28"/>
          <w:lang w:val="en-US"/>
        </w:rPr>
        <w:t xml:space="preserve">3(5) of the Act </w:t>
      </w:r>
      <w:r>
        <w:rPr>
          <w:rFonts w:ascii="Times New Roman" w:hAnsi="Times New Roman" w:cs="Times New Roman"/>
          <w:sz w:val="28"/>
          <w:szCs w:val="28"/>
          <w:lang w:val="en-US"/>
        </w:rPr>
        <w:t xml:space="preserve">in terms of which </w:t>
      </w:r>
      <w:r w:rsidRPr="00400B43">
        <w:rPr>
          <w:rFonts w:ascii="Times New Roman" w:hAnsi="Times New Roman" w:cs="Times New Roman"/>
          <w:sz w:val="28"/>
          <w:szCs w:val="28"/>
          <w:lang w:val="en-US"/>
        </w:rPr>
        <w:t xml:space="preserve">a person who has continuously and openly resided on land for a period of three years shall be deemed to have done so with the </w:t>
      </w:r>
      <w:r w:rsidRPr="005C0300">
        <w:rPr>
          <w:rFonts w:ascii="Times New Roman" w:hAnsi="Times New Roman" w:cs="Times New Roman"/>
          <w:i/>
          <w:sz w:val="28"/>
          <w:szCs w:val="28"/>
          <w:lang w:val="en-US"/>
        </w:rPr>
        <w:t>knowledge</w:t>
      </w:r>
      <w:r w:rsidRPr="00400B43">
        <w:rPr>
          <w:rFonts w:ascii="Times New Roman" w:hAnsi="Times New Roman" w:cs="Times New Roman"/>
          <w:sz w:val="28"/>
          <w:szCs w:val="28"/>
          <w:lang w:val="en-US"/>
        </w:rPr>
        <w:t xml:space="preserve"> </w:t>
      </w:r>
      <w:r>
        <w:rPr>
          <w:rFonts w:ascii="Times New Roman" w:hAnsi="Times New Roman" w:cs="Times New Roman"/>
          <w:sz w:val="28"/>
          <w:szCs w:val="28"/>
          <w:lang w:val="en-US"/>
        </w:rPr>
        <w:t>o</w:t>
      </w:r>
      <w:r w:rsidRPr="00400B43">
        <w:rPr>
          <w:rFonts w:ascii="Times New Roman" w:hAnsi="Times New Roman" w:cs="Times New Roman"/>
          <w:sz w:val="28"/>
          <w:szCs w:val="28"/>
          <w:lang w:val="en-US"/>
        </w:rPr>
        <w:t>f the owner or a person in charge.</w:t>
      </w:r>
    </w:p>
    <w:p w14:paraId="5E60F4E0" w14:textId="77777777" w:rsidR="00935AA7" w:rsidRDefault="00935AA7" w:rsidP="00471F74">
      <w:pPr>
        <w:spacing w:after="0" w:line="360" w:lineRule="auto"/>
        <w:jc w:val="both"/>
        <w:rPr>
          <w:rFonts w:ascii="Times New Roman" w:hAnsi="Times New Roman" w:cs="Times New Roman"/>
          <w:sz w:val="28"/>
          <w:szCs w:val="28"/>
          <w:lang w:val="en-US"/>
        </w:rPr>
      </w:pPr>
    </w:p>
    <w:p w14:paraId="1DAADDFE" w14:textId="617E6A90" w:rsidR="00935AA7" w:rsidRDefault="00935AA7" w:rsidP="00935AA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[26]</w:t>
      </w:r>
      <w:r>
        <w:rPr>
          <w:rFonts w:ascii="Times New Roman" w:hAnsi="Times New Roman" w:cs="Times New Roman"/>
          <w:sz w:val="28"/>
          <w:szCs w:val="28"/>
          <w:lang w:val="en-US"/>
        </w:rPr>
        <w:tab/>
        <w:t xml:space="preserve">In relation to the land occupied a presumption that operates in </w:t>
      </w:r>
      <w:proofErr w:type="spellStart"/>
      <w:r>
        <w:rPr>
          <w:rFonts w:ascii="Times New Roman" w:hAnsi="Times New Roman" w:cs="Times New Roman"/>
          <w:sz w:val="28"/>
          <w:szCs w:val="28"/>
          <w:lang w:val="en-US"/>
        </w:rPr>
        <w:t>favour</w:t>
      </w:r>
      <w:proofErr w:type="spellEnd"/>
      <w:r>
        <w:rPr>
          <w:rFonts w:ascii="Times New Roman" w:hAnsi="Times New Roman" w:cs="Times New Roman"/>
          <w:sz w:val="28"/>
          <w:szCs w:val="28"/>
          <w:lang w:val="en-US"/>
        </w:rPr>
        <w:t xml:space="preserve"> of the occupier is contained in </w:t>
      </w:r>
      <w:r w:rsidRPr="00FC15C6">
        <w:rPr>
          <w:rFonts w:ascii="Times New Roman" w:hAnsi="Times New Roman" w:cs="Times New Roman"/>
          <w:sz w:val="28"/>
          <w:szCs w:val="28"/>
          <w:lang w:val="en-US"/>
        </w:rPr>
        <w:t xml:space="preserve">s 2(2) </w:t>
      </w:r>
      <w:r>
        <w:rPr>
          <w:rFonts w:ascii="Times New Roman" w:hAnsi="Times New Roman" w:cs="Times New Roman"/>
          <w:sz w:val="28"/>
          <w:szCs w:val="28"/>
          <w:lang w:val="en-US"/>
        </w:rPr>
        <w:t>of the Act, to the effect that:</w:t>
      </w:r>
      <w:r w:rsidRPr="00FC15C6">
        <w:rPr>
          <w:rFonts w:ascii="Times New Roman" w:hAnsi="Times New Roman" w:cs="Times New Roman"/>
          <w:sz w:val="28"/>
          <w:szCs w:val="28"/>
          <w:lang w:val="en-US"/>
        </w:rPr>
        <w:t xml:space="preserve"> </w:t>
      </w:r>
    </w:p>
    <w:p w14:paraId="7703C36E" w14:textId="0016B70A" w:rsidR="00EA18F3" w:rsidRPr="00B76F14" w:rsidRDefault="00935AA7" w:rsidP="00935AA7">
      <w:pPr>
        <w:spacing w:after="0" w:line="360" w:lineRule="auto"/>
        <w:jc w:val="both"/>
        <w:rPr>
          <w:rFonts w:ascii="Times New Roman" w:hAnsi="Times New Roman" w:cs="Times New Roman"/>
          <w:sz w:val="24"/>
          <w:szCs w:val="24"/>
          <w:lang w:val="en-US"/>
        </w:rPr>
      </w:pPr>
      <w:r w:rsidRPr="00B76F14">
        <w:rPr>
          <w:rFonts w:ascii="Times New Roman" w:hAnsi="Times New Roman" w:cs="Times New Roman"/>
          <w:sz w:val="24"/>
          <w:szCs w:val="24"/>
          <w:lang w:val="en-US"/>
        </w:rPr>
        <w:lastRenderedPageBreak/>
        <w:t>‘(2) Land in issue in any civil proceedings in terms of the Act shall be presumed to fall within the scope of this Act until the contrary is proved</w:t>
      </w:r>
      <w:r w:rsidR="00A24DB4" w:rsidRPr="00B76F14">
        <w:rPr>
          <w:rFonts w:ascii="Times New Roman" w:hAnsi="Times New Roman" w:cs="Times New Roman"/>
          <w:sz w:val="24"/>
          <w:szCs w:val="24"/>
          <w:lang w:val="en-US"/>
        </w:rPr>
        <w:t>.</w:t>
      </w:r>
      <w:r w:rsidRPr="00B76F14">
        <w:rPr>
          <w:rFonts w:ascii="Times New Roman" w:hAnsi="Times New Roman" w:cs="Times New Roman"/>
          <w:sz w:val="24"/>
          <w:szCs w:val="24"/>
          <w:lang w:val="en-US"/>
        </w:rPr>
        <w:t>’</w:t>
      </w:r>
    </w:p>
    <w:p w14:paraId="3F131870" w14:textId="20D60B31" w:rsidR="00935AA7" w:rsidRDefault="00EA18F3" w:rsidP="00935AA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presumption meant that once the respondents raised the special plea under </w:t>
      </w:r>
      <w:r w:rsidRPr="00303BBF">
        <w:rPr>
          <w:rFonts w:ascii="Times New Roman" w:hAnsi="Times New Roman" w:cs="Times New Roman"/>
          <w:sz w:val="28"/>
          <w:szCs w:val="28"/>
          <w:lang w:val="en-US"/>
        </w:rPr>
        <w:t>ESTA</w:t>
      </w:r>
      <w:r w:rsidR="003439A9" w:rsidRPr="00303BBF">
        <w:rPr>
          <w:rFonts w:ascii="Times New Roman" w:hAnsi="Times New Roman" w:cs="Times New Roman"/>
          <w:sz w:val="28"/>
          <w:szCs w:val="28"/>
          <w:lang w:val="en-US"/>
        </w:rPr>
        <w:t>,</w:t>
      </w:r>
      <w:r w:rsidRPr="00303BBF">
        <w:rPr>
          <w:rFonts w:ascii="Times New Roman" w:hAnsi="Times New Roman" w:cs="Times New Roman"/>
          <w:sz w:val="28"/>
          <w:szCs w:val="28"/>
          <w:lang w:val="en-US"/>
        </w:rPr>
        <w:t xml:space="preserve"> the property had to be presumed to fall within the scope of the Act unless the applicant proved the contrary. </w:t>
      </w:r>
      <w:r w:rsidR="00A1790A" w:rsidRPr="00303BBF">
        <w:rPr>
          <w:rFonts w:ascii="Times New Roman" w:hAnsi="Times New Roman" w:cs="Times New Roman"/>
          <w:sz w:val="28"/>
          <w:szCs w:val="28"/>
          <w:lang w:val="en-US"/>
        </w:rPr>
        <w:t>In any even</w:t>
      </w:r>
      <w:r w:rsidR="00A24DB4" w:rsidRPr="00303BBF">
        <w:rPr>
          <w:rFonts w:ascii="Times New Roman" w:hAnsi="Times New Roman" w:cs="Times New Roman"/>
          <w:sz w:val="28"/>
          <w:szCs w:val="28"/>
          <w:lang w:val="en-US"/>
        </w:rPr>
        <w:t>t</w:t>
      </w:r>
      <w:r w:rsidR="00A1790A" w:rsidRPr="00303BBF">
        <w:rPr>
          <w:rFonts w:ascii="Times New Roman" w:hAnsi="Times New Roman" w:cs="Times New Roman"/>
          <w:sz w:val="28"/>
          <w:szCs w:val="28"/>
          <w:lang w:val="en-US"/>
        </w:rPr>
        <w:t xml:space="preserve"> there was no dispute about the fact that when the property was zoned in 2012</w:t>
      </w:r>
      <w:r w:rsidR="00AF62BF" w:rsidRPr="00303BBF">
        <w:rPr>
          <w:rFonts w:ascii="Times New Roman" w:hAnsi="Times New Roman" w:cs="Times New Roman"/>
          <w:sz w:val="28"/>
          <w:szCs w:val="28"/>
          <w:lang w:val="en-US"/>
        </w:rPr>
        <w:t>,</w:t>
      </w:r>
      <w:r w:rsidR="00A1790A" w:rsidRPr="00303BBF">
        <w:rPr>
          <w:rFonts w:ascii="Times New Roman" w:hAnsi="Times New Roman" w:cs="Times New Roman"/>
          <w:sz w:val="28"/>
          <w:szCs w:val="28"/>
          <w:lang w:val="en-US"/>
        </w:rPr>
        <w:t xml:space="preserve"> the</w:t>
      </w:r>
      <w:r w:rsidR="00A1790A">
        <w:rPr>
          <w:rFonts w:ascii="Times New Roman" w:hAnsi="Times New Roman" w:cs="Times New Roman"/>
          <w:sz w:val="28"/>
          <w:szCs w:val="28"/>
          <w:lang w:val="en-US"/>
        </w:rPr>
        <w:t xml:space="preserve"> respondents were already tenants thereon. </w:t>
      </w:r>
      <w:r w:rsidR="00935AA7" w:rsidRPr="00FC15C6">
        <w:rPr>
          <w:rFonts w:ascii="Times New Roman" w:hAnsi="Times New Roman" w:cs="Times New Roman"/>
          <w:sz w:val="28"/>
          <w:szCs w:val="28"/>
          <w:lang w:val="en-US"/>
        </w:rPr>
        <w:t xml:space="preserve"> </w:t>
      </w:r>
    </w:p>
    <w:p w14:paraId="489F2DBF" w14:textId="77777777" w:rsidR="00935AA7" w:rsidRPr="00400B43" w:rsidRDefault="00935AA7" w:rsidP="00471F74">
      <w:pPr>
        <w:spacing w:after="0" w:line="360" w:lineRule="auto"/>
        <w:jc w:val="both"/>
        <w:rPr>
          <w:rFonts w:ascii="Times New Roman" w:hAnsi="Times New Roman" w:cs="Times New Roman"/>
          <w:sz w:val="28"/>
          <w:szCs w:val="28"/>
          <w:lang w:val="en-US"/>
        </w:rPr>
      </w:pPr>
    </w:p>
    <w:p w14:paraId="161EE201" w14:textId="3C46F279" w:rsidR="009A610E" w:rsidRDefault="00935AA7" w:rsidP="0095750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[27</w:t>
      </w:r>
      <w:r w:rsidR="00957500">
        <w:rPr>
          <w:rFonts w:ascii="Times New Roman" w:hAnsi="Times New Roman" w:cs="Times New Roman"/>
          <w:sz w:val="28"/>
          <w:szCs w:val="28"/>
          <w:lang w:val="en-US"/>
        </w:rPr>
        <w:t>]</w:t>
      </w:r>
      <w:r w:rsidR="00957500">
        <w:rPr>
          <w:rFonts w:ascii="Times New Roman" w:hAnsi="Times New Roman" w:cs="Times New Roman"/>
          <w:sz w:val="28"/>
          <w:szCs w:val="28"/>
          <w:lang w:val="en-US"/>
        </w:rPr>
        <w:tab/>
      </w:r>
      <w:r w:rsidR="00A1790A">
        <w:rPr>
          <w:rFonts w:ascii="Times New Roman" w:hAnsi="Times New Roman" w:cs="Times New Roman"/>
          <w:sz w:val="28"/>
          <w:szCs w:val="28"/>
          <w:lang w:val="en-US"/>
        </w:rPr>
        <w:t xml:space="preserve">The </w:t>
      </w:r>
      <w:r w:rsidR="00A1790A" w:rsidRPr="00303BBF">
        <w:rPr>
          <w:rFonts w:ascii="Times New Roman" w:hAnsi="Times New Roman" w:cs="Times New Roman"/>
          <w:sz w:val="28"/>
          <w:szCs w:val="28"/>
          <w:lang w:val="en-US"/>
        </w:rPr>
        <w:t xml:space="preserve">dispute </w:t>
      </w:r>
      <w:r w:rsidR="00AF62BF" w:rsidRPr="00303BBF">
        <w:rPr>
          <w:rFonts w:ascii="Times New Roman" w:hAnsi="Times New Roman" w:cs="Times New Roman"/>
          <w:sz w:val="28"/>
          <w:szCs w:val="28"/>
          <w:lang w:val="en-US"/>
        </w:rPr>
        <w:t>related to</w:t>
      </w:r>
      <w:r w:rsidR="00A1790A" w:rsidRPr="00303BBF">
        <w:rPr>
          <w:rFonts w:ascii="Times New Roman" w:hAnsi="Times New Roman" w:cs="Times New Roman"/>
          <w:sz w:val="28"/>
          <w:szCs w:val="28"/>
          <w:lang w:val="en-US"/>
        </w:rPr>
        <w:t xml:space="preserve"> whether</w:t>
      </w:r>
      <w:r w:rsidR="00A1790A">
        <w:rPr>
          <w:rFonts w:ascii="Times New Roman" w:hAnsi="Times New Roman" w:cs="Times New Roman"/>
          <w:sz w:val="28"/>
          <w:szCs w:val="28"/>
          <w:lang w:val="en-US"/>
        </w:rPr>
        <w:t xml:space="preserve"> they were the kind of persons who qualified as occupiers in terms of ESTA. A</w:t>
      </w:r>
      <w:r w:rsidR="00364256">
        <w:rPr>
          <w:rFonts w:ascii="Times New Roman" w:hAnsi="Times New Roman" w:cs="Times New Roman"/>
          <w:sz w:val="28"/>
          <w:szCs w:val="28"/>
          <w:lang w:val="en-US"/>
        </w:rPr>
        <w:t xml:space="preserve">part from the fact that the presumptions operated in </w:t>
      </w:r>
      <w:proofErr w:type="spellStart"/>
      <w:r w:rsidR="00364256">
        <w:rPr>
          <w:rFonts w:ascii="Times New Roman" w:hAnsi="Times New Roman" w:cs="Times New Roman"/>
          <w:sz w:val="28"/>
          <w:szCs w:val="28"/>
          <w:lang w:val="en-US"/>
        </w:rPr>
        <w:t>favour</w:t>
      </w:r>
      <w:proofErr w:type="spellEnd"/>
      <w:r w:rsidR="00364256">
        <w:rPr>
          <w:rFonts w:ascii="Times New Roman" w:hAnsi="Times New Roman" w:cs="Times New Roman"/>
          <w:sz w:val="28"/>
          <w:szCs w:val="28"/>
          <w:lang w:val="en-US"/>
        </w:rPr>
        <w:t xml:space="preserve"> of the respondents, </w:t>
      </w:r>
      <w:r w:rsidR="00957500">
        <w:rPr>
          <w:rFonts w:ascii="Times New Roman" w:hAnsi="Times New Roman" w:cs="Times New Roman"/>
          <w:sz w:val="28"/>
          <w:szCs w:val="28"/>
          <w:lang w:val="en-US"/>
        </w:rPr>
        <w:t>an acknowledgement that the respondents did, at some stage, have consent to reside on the property, or could be presumed to have had such consent</w:t>
      </w:r>
      <w:r w:rsidR="00055EA4">
        <w:rPr>
          <w:rFonts w:ascii="Times New Roman" w:hAnsi="Times New Roman" w:cs="Times New Roman"/>
          <w:sz w:val="28"/>
          <w:szCs w:val="28"/>
          <w:lang w:val="en-US"/>
        </w:rPr>
        <w:t>,</w:t>
      </w:r>
      <w:r w:rsidR="00957500">
        <w:rPr>
          <w:rFonts w:ascii="Times New Roman" w:hAnsi="Times New Roman" w:cs="Times New Roman"/>
          <w:sz w:val="28"/>
          <w:szCs w:val="28"/>
          <w:lang w:val="en-US"/>
        </w:rPr>
        <w:t xml:space="preserve"> was implicit in the applicant’s own case, although much was made of the inabilit</w:t>
      </w:r>
      <w:r w:rsidR="00055EA4">
        <w:rPr>
          <w:rFonts w:ascii="Times New Roman" w:hAnsi="Times New Roman" w:cs="Times New Roman"/>
          <w:sz w:val="28"/>
          <w:szCs w:val="28"/>
          <w:lang w:val="en-US"/>
        </w:rPr>
        <w:t>y to ascertain when exactly some</w:t>
      </w:r>
      <w:r w:rsidR="00957500">
        <w:rPr>
          <w:rFonts w:ascii="Times New Roman" w:hAnsi="Times New Roman" w:cs="Times New Roman"/>
          <w:sz w:val="28"/>
          <w:szCs w:val="28"/>
          <w:lang w:val="en-US"/>
        </w:rPr>
        <w:t xml:space="preserve"> of</w:t>
      </w:r>
      <w:r w:rsidR="00A131FF">
        <w:rPr>
          <w:rFonts w:ascii="Times New Roman" w:hAnsi="Times New Roman" w:cs="Times New Roman"/>
          <w:sz w:val="28"/>
          <w:szCs w:val="28"/>
          <w:lang w:val="en-US"/>
        </w:rPr>
        <w:t xml:space="preserve"> the occupiers took occupation. </w:t>
      </w:r>
      <w:r w:rsidR="000B6A08">
        <w:rPr>
          <w:rFonts w:ascii="Times New Roman" w:hAnsi="Times New Roman" w:cs="Times New Roman"/>
          <w:sz w:val="28"/>
          <w:szCs w:val="28"/>
          <w:lang w:val="en-US"/>
        </w:rPr>
        <w:t xml:space="preserve">Such acknowledgement was apparent from the cancellation notices. </w:t>
      </w:r>
      <w:r w:rsidR="00957500">
        <w:rPr>
          <w:rFonts w:ascii="Times New Roman" w:hAnsi="Times New Roman" w:cs="Times New Roman"/>
          <w:sz w:val="28"/>
          <w:szCs w:val="28"/>
          <w:lang w:val="en-US"/>
        </w:rPr>
        <w:t>The</w:t>
      </w:r>
      <w:r w:rsidR="00B63E3A">
        <w:rPr>
          <w:rFonts w:ascii="Times New Roman" w:hAnsi="Times New Roman" w:cs="Times New Roman"/>
          <w:sz w:val="28"/>
          <w:szCs w:val="28"/>
          <w:lang w:val="en-US"/>
        </w:rPr>
        <w:t>refore the</w:t>
      </w:r>
      <w:r w:rsidR="00957500">
        <w:rPr>
          <w:rFonts w:ascii="Times New Roman" w:hAnsi="Times New Roman" w:cs="Times New Roman"/>
          <w:sz w:val="28"/>
          <w:szCs w:val="28"/>
          <w:lang w:val="en-US"/>
        </w:rPr>
        <w:t xml:space="preserve"> resp</w:t>
      </w:r>
      <w:r w:rsidR="00B63E3A">
        <w:rPr>
          <w:rFonts w:ascii="Times New Roman" w:hAnsi="Times New Roman" w:cs="Times New Roman"/>
          <w:sz w:val="28"/>
          <w:szCs w:val="28"/>
          <w:lang w:val="en-US"/>
        </w:rPr>
        <w:t xml:space="preserve">ondents did not need to prove </w:t>
      </w:r>
      <w:r w:rsidR="00364256">
        <w:rPr>
          <w:rFonts w:ascii="Times New Roman" w:hAnsi="Times New Roman" w:cs="Times New Roman"/>
          <w:sz w:val="28"/>
          <w:szCs w:val="28"/>
          <w:lang w:val="en-US"/>
        </w:rPr>
        <w:t xml:space="preserve">that they did have </w:t>
      </w:r>
      <w:r w:rsidR="00B63E3A">
        <w:rPr>
          <w:rFonts w:ascii="Times New Roman" w:hAnsi="Times New Roman" w:cs="Times New Roman"/>
          <w:sz w:val="28"/>
          <w:szCs w:val="28"/>
          <w:lang w:val="en-US"/>
        </w:rPr>
        <w:t>consent</w:t>
      </w:r>
      <w:r w:rsidR="00364256">
        <w:rPr>
          <w:rFonts w:ascii="Times New Roman" w:hAnsi="Times New Roman" w:cs="Times New Roman"/>
          <w:sz w:val="28"/>
          <w:szCs w:val="28"/>
          <w:lang w:val="en-US"/>
        </w:rPr>
        <w:t xml:space="preserve"> to reside on the property.</w:t>
      </w:r>
      <w:r w:rsidR="00B63E3A">
        <w:rPr>
          <w:rFonts w:ascii="Times New Roman" w:hAnsi="Times New Roman" w:cs="Times New Roman"/>
          <w:sz w:val="28"/>
          <w:szCs w:val="28"/>
          <w:lang w:val="en-US"/>
        </w:rPr>
        <w:t xml:space="preserve"> </w:t>
      </w:r>
    </w:p>
    <w:p w14:paraId="23604BAA" w14:textId="77777777" w:rsidR="009A610E" w:rsidRDefault="009A610E" w:rsidP="00957500">
      <w:pPr>
        <w:spacing w:after="0" w:line="360" w:lineRule="auto"/>
        <w:jc w:val="both"/>
        <w:rPr>
          <w:rFonts w:ascii="Times New Roman" w:hAnsi="Times New Roman" w:cs="Times New Roman"/>
          <w:sz w:val="28"/>
          <w:szCs w:val="28"/>
          <w:lang w:val="en-US"/>
        </w:rPr>
      </w:pPr>
    </w:p>
    <w:p w14:paraId="72C805CE" w14:textId="0C201357" w:rsidR="0081012C" w:rsidRDefault="00935AA7" w:rsidP="0095750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[28</w:t>
      </w:r>
      <w:r w:rsidR="009A610E">
        <w:rPr>
          <w:rFonts w:ascii="Times New Roman" w:hAnsi="Times New Roman" w:cs="Times New Roman"/>
          <w:sz w:val="28"/>
          <w:szCs w:val="28"/>
          <w:lang w:val="en-US"/>
        </w:rPr>
        <w:t>]</w:t>
      </w:r>
      <w:r w:rsidR="009A610E">
        <w:rPr>
          <w:rFonts w:ascii="Times New Roman" w:hAnsi="Times New Roman" w:cs="Times New Roman"/>
          <w:sz w:val="28"/>
          <w:szCs w:val="28"/>
          <w:lang w:val="en-US"/>
        </w:rPr>
        <w:tab/>
      </w:r>
      <w:r w:rsidR="000B6A08">
        <w:rPr>
          <w:rFonts w:ascii="Times New Roman" w:hAnsi="Times New Roman" w:cs="Times New Roman"/>
          <w:sz w:val="28"/>
          <w:szCs w:val="28"/>
          <w:lang w:val="en-US"/>
        </w:rPr>
        <w:t>However</w:t>
      </w:r>
      <w:r w:rsidR="002A4BF9">
        <w:rPr>
          <w:rFonts w:ascii="Times New Roman" w:hAnsi="Times New Roman" w:cs="Times New Roman"/>
          <w:sz w:val="28"/>
          <w:szCs w:val="28"/>
          <w:lang w:val="en-US"/>
        </w:rPr>
        <w:t>,</w:t>
      </w:r>
      <w:r w:rsidR="000B6A08">
        <w:rPr>
          <w:rFonts w:ascii="Times New Roman" w:hAnsi="Times New Roman" w:cs="Times New Roman"/>
          <w:sz w:val="28"/>
          <w:szCs w:val="28"/>
          <w:lang w:val="en-US"/>
        </w:rPr>
        <w:t xml:space="preserve"> </w:t>
      </w:r>
      <w:r w:rsidR="00364256">
        <w:rPr>
          <w:rFonts w:ascii="Times New Roman" w:hAnsi="Times New Roman" w:cs="Times New Roman"/>
          <w:sz w:val="28"/>
          <w:szCs w:val="28"/>
          <w:lang w:val="en-US"/>
        </w:rPr>
        <w:t xml:space="preserve">the onus to prove that they were not disqualified under the exclusions remained </w:t>
      </w:r>
      <w:r>
        <w:rPr>
          <w:rFonts w:ascii="Times New Roman" w:hAnsi="Times New Roman" w:cs="Times New Roman"/>
          <w:sz w:val="28"/>
          <w:szCs w:val="28"/>
          <w:lang w:val="en-US"/>
        </w:rPr>
        <w:t>unsatisfied</w:t>
      </w:r>
      <w:r w:rsidR="00364256">
        <w:rPr>
          <w:rFonts w:ascii="Times New Roman" w:hAnsi="Times New Roman" w:cs="Times New Roman"/>
          <w:sz w:val="28"/>
          <w:szCs w:val="28"/>
          <w:lang w:val="en-US"/>
        </w:rPr>
        <w:t xml:space="preserve">. Once more it was apparent from the evidence </w:t>
      </w:r>
      <w:r w:rsidR="00364256" w:rsidRPr="00786BA7">
        <w:rPr>
          <w:rFonts w:ascii="Times New Roman" w:hAnsi="Times New Roman" w:cs="Times New Roman"/>
          <w:sz w:val="28"/>
          <w:szCs w:val="28"/>
          <w:lang w:val="en-US"/>
        </w:rPr>
        <w:t xml:space="preserve">that the respondents were not </w:t>
      </w:r>
      <w:proofErr w:type="spellStart"/>
      <w:r w:rsidR="00364256" w:rsidRPr="00786BA7">
        <w:rPr>
          <w:rFonts w:ascii="Times New Roman" w:hAnsi="Times New Roman" w:cs="Times New Roman"/>
          <w:sz w:val="28"/>
          <w:szCs w:val="28"/>
          <w:lang w:val="en-US"/>
        </w:rPr>
        <w:t>labour</w:t>
      </w:r>
      <w:proofErr w:type="spellEnd"/>
      <w:r w:rsidR="00364256" w:rsidRPr="00786BA7">
        <w:rPr>
          <w:rFonts w:ascii="Times New Roman" w:hAnsi="Times New Roman" w:cs="Times New Roman"/>
          <w:sz w:val="28"/>
          <w:szCs w:val="28"/>
          <w:lang w:val="en-US"/>
        </w:rPr>
        <w:t xml:space="preserve"> tenants and they were not using</w:t>
      </w:r>
      <w:r w:rsidRPr="00786BA7">
        <w:rPr>
          <w:rFonts w:ascii="Times New Roman" w:hAnsi="Times New Roman" w:cs="Times New Roman"/>
          <w:sz w:val="28"/>
          <w:szCs w:val="28"/>
          <w:lang w:val="en-US"/>
        </w:rPr>
        <w:t xml:space="preserve"> or intending</w:t>
      </w:r>
      <w:r>
        <w:rPr>
          <w:rFonts w:ascii="Times New Roman" w:hAnsi="Times New Roman" w:cs="Times New Roman"/>
          <w:sz w:val="28"/>
          <w:szCs w:val="28"/>
          <w:lang w:val="en-US"/>
        </w:rPr>
        <w:t xml:space="preserve"> to use</w:t>
      </w:r>
      <w:r w:rsidR="00364256">
        <w:rPr>
          <w:rFonts w:ascii="Times New Roman" w:hAnsi="Times New Roman" w:cs="Times New Roman"/>
          <w:sz w:val="28"/>
          <w:szCs w:val="28"/>
          <w:lang w:val="en-US"/>
        </w:rPr>
        <w:t xml:space="preserve"> the property for industrial, mining or commercial purposes. </w:t>
      </w:r>
      <w:r w:rsidR="0081012C">
        <w:rPr>
          <w:rFonts w:ascii="Times New Roman" w:hAnsi="Times New Roman" w:cs="Times New Roman"/>
          <w:sz w:val="28"/>
          <w:szCs w:val="28"/>
          <w:lang w:val="en-US"/>
        </w:rPr>
        <w:t xml:space="preserve">What remained was for them to prove that </w:t>
      </w:r>
      <w:r w:rsidR="00B63E3A">
        <w:rPr>
          <w:rFonts w:ascii="Times New Roman" w:hAnsi="Times New Roman" w:cs="Times New Roman"/>
          <w:sz w:val="28"/>
          <w:szCs w:val="28"/>
          <w:lang w:val="en-US"/>
        </w:rPr>
        <w:t>the</w:t>
      </w:r>
      <w:r w:rsidR="0081012C">
        <w:rPr>
          <w:rFonts w:ascii="Times New Roman" w:hAnsi="Times New Roman" w:cs="Times New Roman"/>
          <w:sz w:val="28"/>
          <w:szCs w:val="28"/>
          <w:lang w:val="en-US"/>
        </w:rPr>
        <w:t xml:space="preserve">ir income </w:t>
      </w:r>
      <w:r w:rsidR="00B63E3A">
        <w:rPr>
          <w:rFonts w:ascii="Times New Roman" w:hAnsi="Times New Roman" w:cs="Times New Roman"/>
          <w:sz w:val="28"/>
          <w:szCs w:val="28"/>
          <w:lang w:val="en-US"/>
        </w:rPr>
        <w:t xml:space="preserve">did not </w:t>
      </w:r>
      <w:r w:rsidR="0081012C">
        <w:rPr>
          <w:rFonts w:ascii="Times New Roman" w:hAnsi="Times New Roman" w:cs="Times New Roman"/>
          <w:sz w:val="28"/>
          <w:szCs w:val="28"/>
          <w:lang w:val="en-US"/>
        </w:rPr>
        <w:t xml:space="preserve">exceed the prescribed amount. </w:t>
      </w:r>
    </w:p>
    <w:p w14:paraId="7F740861" w14:textId="77777777" w:rsidR="0081012C" w:rsidRDefault="0081012C" w:rsidP="00957500">
      <w:pPr>
        <w:spacing w:after="0" w:line="360" w:lineRule="auto"/>
        <w:jc w:val="both"/>
        <w:rPr>
          <w:rFonts w:ascii="Times New Roman" w:hAnsi="Times New Roman" w:cs="Times New Roman"/>
          <w:sz w:val="28"/>
          <w:szCs w:val="28"/>
          <w:lang w:val="en-US"/>
        </w:rPr>
      </w:pPr>
    </w:p>
    <w:p w14:paraId="4DD0695E" w14:textId="08D0F370" w:rsidR="00A93E28" w:rsidRDefault="00935AA7" w:rsidP="0095750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[29</w:t>
      </w:r>
      <w:r w:rsidR="0081012C">
        <w:rPr>
          <w:rFonts w:ascii="Times New Roman" w:hAnsi="Times New Roman" w:cs="Times New Roman"/>
          <w:sz w:val="28"/>
          <w:szCs w:val="28"/>
          <w:lang w:val="en-US"/>
        </w:rPr>
        <w:t>]</w:t>
      </w:r>
      <w:r w:rsidR="0081012C">
        <w:rPr>
          <w:rFonts w:ascii="Times New Roman" w:hAnsi="Times New Roman" w:cs="Times New Roman"/>
          <w:sz w:val="28"/>
          <w:szCs w:val="28"/>
          <w:lang w:val="en-US"/>
        </w:rPr>
        <w:tab/>
        <w:t xml:space="preserve">The evidence tendered by the respondents in this regard </w:t>
      </w:r>
      <w:r>
        <w:rPr>
          <w:rFonts w:ascii="Times New Roman" w:hAnsi="Times New Roman" w:cs="Times New Roman"/>
          <w:sz w:val="28"/>
          <w:szCs w:val="28"/>
          <w:lang w:val="en-US"/>
        </w:rPr>
        <w:t>consisted of</w:t>
      </w:r>
      <w:r w:rsidR="00B63E3A">
        <w:rPr>
          <w:rFonts w:ascii="Times New Roman" w:hAnsi="Times New Roman" w:cs="Times New Roman"/>
          <w:sz w:val="28"/>
          <w:szCs w:val="28"/>
          <w:lang w:val="en-US"/>
        </w:rPr>
        <w:t xml:space="preserve"> a single</w:t>
      </w:r>
      <w:r w:rsidR="00957500">
        <w:rPr>
          <w:rFonts w:ascii="Times New Roman" w:hAnsi="Times New Roman" w:cs="Times New Roman"/>
          <w:sz w:val="28"/>
          <w:szCs w:val="28"/>
          <w:lang w:val="en-US"/>
        </w:rPr>
        <w:t xml:space="preserve"> sentence in </w:t>
      </w:r>
      <w:proofErr w:type="spellStart"/>
      <w:r w:rsidR="00957500">
        <w:rPr>
          <w:rFonts w:ascii="Times New Roman" w:hAnsi="Times New Roman" w:cs="Times New Roman"/>
          <w:sz w:val="28"/>
          <w:szCs w:val="28"/>
          <w:lang w:val="en-US"/>
        </w:rPr>
        <w:t>Mr</w:t>
      </w:r>
      <w:proofErr w:type="spellEnd"/>
      <w:r w:rsidR="00957500">
        <w:rPr>
          <w:rFonts w:ascii="Times New Roman" w:hAnsi="Times New Roman" w:cs="Times New Roman"/>
          <w:sz w:val="28"/>
          <w:szCs w:val="28"/>
          <w:lang w:val="en-US"/>
        </w:rPr>
        <w:t xml:space="preserve"> </w:t>
      </w:r>
      <w:proofErr w:type="spellStart"/>
      <w:r w:rsidR="00957500">
        <w:rPr>
          <w:rFonts w:ascii="Times New Roman" w:hAnsi="Times New Roman" w:cs="Times New Roman"/>
          <w:sz w:val="28"/>
          <w:szCs w:val="28"/>
          <w:lang w:val="en-US"/>
        </w:rPr>
        <w:t>Chivu</w:t>
      </w:r>
      <w:r w:rsidR="008660C3">
        <w:rPr>
          <w:rFonts w:ascii="Times New Roman" w:hAnsi="Times New Roman" w:cs="Times New Roman"/>
          <w:sz w:val="28"/>
          <w:szCs w:val="28"/>
          <w:lang w:val="en-US"/>
        </w:rPr>
        <w:t>r</w:t>
      </w:r>
      <w:r w:rsidR="00957500">
        <w:rPr>
          <w:rFonts w:ascii="Times New Roman" w:hAnsi="Times New Roman" w:cs="Times New Roman"/>
          <w:sz w:val="28"/>
          <w:szCs w:val="28"/>
          <w:lang w:val="en-US"/>
        </w:rPr>
        <w:t>a’s</w:t>
      </w:r>
      <w:proofErr w:type="spellEnd"/>
      <w:r w:rsidR="00957500">
        <w:rPr>
          <w:rFonts w:ascii="Times New Roman" w:hAnsi="Times New Roman" w:cs="Times New Roman"/>
          <w:sz w:val="28"/>
          <w:szCs w:val="28"/>
          <w:lang w:val="en-US"/>
        </w:rPr>
        <w:t xml:space="preserve"> answering affidav</w:t>
      </w:r>
      <w:r w:rsidR="00B63E3A">
        <w:rPr>
          <w:rFonts w:ascii="Times New Roman" w:hAnsi="Times New Roman" w:cs="Times New Roman"/>
          <w:sz w:val="28"/>
          <w:szCs w:val="28"/>
          <w:lang w:val="en-US"/>
        </w:rPr>
        <w:t>it</w:t>
      </w:r>
      <w:r w:rsidR="00A131FF">
        <w:rPr>
          <w:rFonts w:ascii="Times New Roman" w:hAnsi="Times New Roman" w:cs="Times New Roman"/>
          <w:sz w:val="28"/>
          <w:szCs w:val="28"/>
          <w:lang w:val="en-US"/>
        </w:rPr>
        <w:t xml:space="preserve">, </w:t>
      </w:r>
      <w:r w:rsidR="00A131FF" w:rsidRPr="00303BBF">
        <w:rPr>
          <w:rFonts w:ascii="Times New Roman" w:hAnsi="Times New Roman" w:cs="Times New Roman"/>
          <w:sz w:val="28"/>
          <w:szCs w:val="28"/>
          <w:lang w:val="en-US"/>
        </w:rPr>
        <w:t>that the</w:t>
      </w:r>
      <w:r w:rsidR="00957500" w:rsidRPr="00303BBF">
        <w:rPr>
          <w:rFonts w:ascii="Times New Roman" w:hAnsi="Times New Roman" w:cs="Times New Roman"/>
          <w:sz w:val="28"/>
          <w:szCs w:val="28"/>
          <w:lang w:val="en-US"/>
        </w:rPr>
        <w:t xml:space="preserve"> ‘</w:t>
      </w:r>
      <w:r w:rsidR="00DA1AA3" w:rsidRPr="00303BBF">
        <w:rPr>
          <w:rFonts w:ascii="Times New Roman" w:hAnsi="Times New Roman" w:cs="Times New Roman"/>
          <w:sz w:val="28"/>
          <w:szCs w:val="28"/>
          <w:lang w:val="en-US"/>
        </w:rPr>
        <w:t>[m]</w:t>
      </w:r>
      <w:proofErr w:type="spellStart"/>
      <w:r w:rsidR="00957500" w:rsidRPr="00303BBF">
        <w:rPr>
          <w:rFonts w:ascii="Times New Roman" w:hAnsi="Times New Roman" w:cs="Times New Roman"/>
          <w:sz w:val="28"/>
          <w:szCs w:val="28"/>
          <w:lang w:val="en-US"/>
        </w:rPr>
        <w:t>ajority</w:t>
      </w:r>
      <w:proofErr w:type="spellEnd"/>
      <w:r w:rsidR="00957500">
        <w:rPr>
          <w:rFonts w:ascii="Times New Roman" w:hAnsi="Times New Roman" w:cs="Times New Roman"/>
          <w:sz w:val="28"/>
          <w:szCs w:val="28"/>
          <w:lang w:val="en-US"/>
        </w:rPr>
        <w:t xml:space="preserve"> of the Respondents are unemployed and do not earn an income in </w:t>
      </w:r>
      <w:r w:rsidR="00957500" w:rsidRPr="00786BA7">
        <w:rPr>
          <w:rFonts w:ascii="Times New Roman" w:hAnsi="Times New Roman" w:cs="Times New Roman"/>
          <w:sz w:val="28"/>
          <w:szCs w:val="28"/>
          <w:lang w:val="en-US"/>
        </w:rPr>
        <w:t xml:space="preserve">excess </w:t>
      </w:r>
      <w:r w:rsidR="008660C3" w:rsidRPr="00786BA7">
        <w:rPr>
          <w:rFonts w:ascii="Times New Roman" w:hAnsi="Times New Roman" w:cs="Times New Roman"/>
          <w:sz w:val="28"/>
          <w:szCs w:val="28"/>
          <w:lang w:val="en-US"/>
        </w:rPr>
        <w:t>of</w:t>
      </w:r>
      <w:r w:rsidR="00957500" w:rsidRPr="00786BA7">
        <w:rPr>
          <w:rFonts w:ascii="Times New Roman" w:hAnsi="Times New Roman" w:cs="Times New Roman"/>
          <w:sz w:val="28"/>
          <w:szCs w:val="28"/>
          <w:lang w:val="en-US"/>
        </w:rPr>
        <w:t xml:space="preserve"> R5</w:t>
      </w:r>
      <w:r w:rsidR="00957500">
        <w:rPr>
          <w:rFonts w:ascii="Times New Roman" w:hAnsi="Times New Roman" w:cs="Times New Roman"/>
          <w:sz w:val="28"/>
          <w:szCs w:val="28"/>
          <w:lang w:val="en-US"/>
        </w:rPr>
        <w:t> 000 per month</w:t>
      </w:r>
      <w:r w:rsidR="00B63E3A">
        <w:rPr>
          <w:rFonts w:ascii="Times New Roman" w:hAnsi="Times New Roman" w:cs="Times New Roman"/>
          <w:sz w:val="28"/>
          <w:szCs w:val="28"/>
          <w:lang w:val="en-US"/>
        </w:rPr>
        <w:t>’</w:t>
      </w:r>
      <w:r w:rsidR="00957500">
        <w:rPr>
          <w:rFonts w:ascii="Times New Roman" w:hAnsi="Times New Roman" w:cs="Times New Roman"/>
          <w:sz w:val="28"/>
          <w:szCs w:val="28"/>
          <w:lang w:val="en-US"/>
        </w:rPr>
        <w:t xml:space="preserve">. </w:t>
      </w:r>
      <w:r w:rsidR="00A131FF">
        <w:rPr>
          <w:rFonts w:ascii="Times New Roman" w:hAnsi="Times New Roman" w:cs="Times New Roman"/>
          <w:sz w:val="28"/>
          <w:szCs w:val="28"/>
          <w:lang w:val="en-US"/>
        </w:rPr>
        <w:t>S</w:t>
      </w:r>
      <w:r w:rsidR="00B63E3A">
        <w:rPr>
          <w:rFonts w:ascii="Times New Roman" w:hAnsi="Times New Roman" w:cs="Times New Roman"/>
          <w:sz w:val="28"/>
          <w:szCs w:val="28"/>
          <w:lang w:val="en-US"/>
        </w:rPr>
        <w:t xml:space="preserve">uch a bare averment was </w:t>
      </w:r>
      <w:r w:rsidR="00872E81">
        <w:rPr>
          <w:rFonts w:ascii="Times New Roman" w:hAnsi="Times New Roman" w:cs="Times New Roman"/>
          <w:sz w:val="28"/>
          <w:szCs w:val="28"/>
          <w:lang w:val="en-US"/>
        </w:rPr>
        <w:t>not adequate for the</w:t>
      </w:r>
      <w:r w:rsidR="00A131FF">
        <w:rPr>
          <w:rFonts w:ascii="Times New Roman" w:hAnsi="Times New Roman" w:cs="Times New Roman"/>
          <w:sz w:val="28"/>
          <w:szCs w:val="28"/>
          <w:lang w:val="en-US"/>
        </w:rPr>
        <w:t xml:space="preserve"> </w:t>
      </w:r>
      <w:r w:rsidR="00B63E3A">
        <w:rPr>
          <w:rFonts w:ascii="Times New Roman" w:hAnsi="Times New Roman" w:cs="Times New Roman"/>
          <w:sz w:val="28"/>
          <w:szCs w:val="28"/>
          <w:lang w:val="en-US"/>
        </w:rPr>
        <w:t>discharge of the onus on the respondent</w:t>
      </w:r>
      <w:r w:rsidR="00211FBA">
        <w:rPr>
          <w:rFonts w:ascii="Times New Roman" w:hAnsi="Times New Roman" w:cs="Times New Roman"/>
          <w:sz w:val="28"/>
          <w:szCs w:val="28"/>
          <w:lang w:val="en-US"/>
        </w:rPr>
        <w:t>s</w:t>
      </w:r>
      <w:r w:rsidR="003A6123">
        <w:rPr>
          <w:rFonts w:ascii="Times New Roman" w:hAnsi="Times New Roman" w:cs="Times New Roman"/>
          <w:sz w:val="28"/>
          <w:szCs w:val="28"/>
          <w:lang w:val="en-US"/>
        </w:rPr>
        <w:t xml:space="preserve"> to prove that their income did not exceed the prescribed </w:t>
      </w:r>
      <w:r w:rsidR="00A131FF">
        <w:rPr>
          <w:rFonts w:ascii="Times New Roman" w:hAnsi="Times New Roman" w:cs="Times New Roman"/>
          <w:sz w:val="28"/>
          <w:szCs w:val="28"/>
          <w:lang w:val="en-US"/>
        </w:rPr>
        <w:lastRenderedPageBreak/>
        <w:t>maximum income</w:t>
      </w:r>
      <w:r w:rsidR="0081012C">
        <w:rPr>
          <w:rFonts w:ascii="Times New Roman" w:hAnsi="Times New Roman" w:cs="Times New Roman"/>
          <w:sz w:val="28"/>
          <w:szCs w:val="28"/>
          <w:lang w:val="en-US"/>
        </w:rPr>
        <w:t xml:space="preserve">. The respondents’ income </w:t>
      </w:r>
      <w:r w:rsidR="003A6123">
        <w:rPr>
          <w:rFonts w:ascii="Times New Roman" w:hAnsi="Times New Roman" w:cs="Times New Roman"/>
          <w:sz w:val="28"/>
          <w:szCs w:val="28"/>
          <w:lang w:val="en-US"/>
        </w:rPr>
        <w:t>w</w:t>
      </w:r>
      <w:r w:rsidR="00A93E28">
        <w:rPr>
          <w:rFonts w:ascii="Times New Roman" w:hAnsi="Times New Roman" w:cs="Times New Roman"/>
          <w:sz w:val="28"/>
          <w:szCs w:val="28"/>
          <w:lang w:val="en-US"/>
        </w:rPr>
        <w:t xml:space="preserve">as a matter </w:t>
      </w:r>
      <w:r w:rsidR="0081012C">
        <w:rPr>
          <w:rFonts w:ascii="Times New Roman" w:hAnsi="Times New Roman" w:cs="Times New Roman"/>
          <w:sz w:val="28"/>
          <w:szCs w:val="28"/>
          <w:lang w:val="en-US"/>
        </w:rPr>
        <w:t xml:space="preserve">peculiarly </w:t>
      </w:r>
      <w:r w:rsidR="00A93E28">
        <w:rPr>
          <w:rFonts w:ascii="Times New Roman" w:hAnsi="Times New Roman" w:cs="Times New Roman"/>
          <w:sz w:val="28"/>
          <w:szCs w:val="28"/>
          <w:lang w:val="en-US"/>
        </w:rPr>
        <w:t>within the</w:t>
      </w:r>
      <w:r w:rsidR="0081012C">
        <w:rPr>
          <w:rFonts w:ascii="Times New Roman" w:hAnsi="Times New Roman" w:cs="Times New Roman"/>
          <w:sz w:val="28"/>
          <w:szCs w:val="28"/>
          <w:lang w:val="en-US"/>
        </w:rPr>
        <w:t xml:space="preserve">ir </w:t>
      </w:r>
      <w:r w:rsidR="003A6123">
        <w:rPr>
          <w:rFonts w:ascii="Times New Roman" w:hAnsi="Times New Roman" w:cs="Times New Roman"/>
          <w:sz w:val="28"/>
          <w:szCs w:val="28"/>
          <w:lang w:val="en-US"/>
        </w:rPr>
        <w:t>knowledge.</w:t>
      </w:r>
      <w:r w:rsidR="00B63E3A">
        <w:rPr>
          <w:rFonts w:ascii="Times New Roman" w:hAnsi="Times New Roman" w:cs="Times New Roman"/>
          <w:sz w:val="28"/>
          <w:szCs w:val="28"/>
          <w:lang w:val="en-US"/>
        </w:rPr>
        <w:t xml:space="preserve"> </w:t>
      </w:r>
      <w:r w:rsidR="007406D9">
        <w:rPr>
          <w:rFonts w:ascii="Times New Roman" w:hAnsi="Times New Roman" w:cs="Times New Roman"/>
          <w:sz w:val="28"/>
          <w:szCs w:val="28"/>
          <w:lang w:val="en-US"/>
        </w:rPr>
        <w:t xml:space="preserve">Casting the burden </w:t>
      </w:r>
      <w:r w:rsidR="00CB206A">
        <w:rPr>
          <w:rFonts w:ascii="Times New Roman" w:hAnsi="Times New Roman" w:cs="Times New Roman"/>
          <w:sz w:val="28"/>
          <w:szCs w:val="28"/>
          <w:lang w:val="en-US"/>
        </w:rPr>
        <w:t>of proof on them in this regard</w:t>
      </w:r>
      <w:r w:rsidR="007406D9">
        <w:rPr>
          <w:rFonts w:ascii="Times New Roman" w:hAnsi="Times New Roman" w:cs="Times New Roman"/>
          <w:sz w:val="28"/>
          <w:szCs w:val="28"/>
          <w:lang w:val="en-US"/>
        </w:rPr>
        <w:t xml:space="preserve"> </w:t>
      </w:r>
      <w:r w:rsidR="00CB206A">
        <w:rPr>
          <w:rFonts w:ascii="Times New Roman" w:hAnsi="Times New Roman" w:cs="Times New Roman"/>
          <w:sz w:val="28"/>
          <w:szCs w:val="28"/>
          <w:lang w:val="en-US"/>
        </w:rPr>
        <w:t>was</w:t>
      </w:r>
      <w:r w:rsidR="007406D9">
        <w:rPr>
          <w:rFonts w:ascii="Times New Roman" w:hAnsi="Times New Roman" w:cs="Times New Roman"/>
          <w:sz w:val="28"/>
          <w:szCs w:val="28"/>
          <w:lang w:val="en-US"/>
        </w:rPr>
        <w:t xml:space="preserve"> not </w:t>
      </w:r>
      <w:r w:rsidR="00CB206A">
        <w:rPr>
          <w:rFonts w:ascii="Times New Roman" w:hAnsi="Times New Roman" w:cs="Times New Roman"/>
          <w:sz w:val="28"/>
          <w:szCs w:val="28"/>
          <w:lang w:val="en-US"/>
        </w:rPr>
        <w:t>u</w:t>
      </w:r>
      <w:r w:rsidR="007406D9">
        <w:rPr>
          <w:rFonts w:ascii="Times New Roman" w:hAnsi="Times New Roman" w:cs="Times New Roman"/>
          <w:sz w:val="28"/>
          <w:szCs w:val="28"/>
          <w:lang w:val="en-US"/>
        </w:rPr>
        <w:t xml:space="preserve">nduly harsh. On the other hand </w:t>
      </w:r>
      <w:r w:rsidR="00CB206A">
        <w:rPr>
          <w:rFonts w:ascii="Times New Roman" w:hAnsi="Times New Roman" w:cs="Times New Roman"/>
          <w:sz w:val="28"/>
          <w:szCs w:val="28"/>
          <w:lang w:val="en-US"/>
        </w:rPr>
        <w:t>placing such a burden on the applicant would caus</w:t>
      </w:r>
      <w:r w:rsidR="00786BA7">
        <w:rPr>
          <w:rFonts w:ascii="Times New Roman" w:hAnsi="Times New Roman" w:cs="Times New Roman"/>
          <w:sz w:val="28"/>
          <w:szCs w:val="28"/>
          <w:lang w:val="en-US"/>
        </w:rPr>
        <w:t>e</w:t>
      </w:r>
      <w:r w:rsidR="00CB206A">
        <w:rPr>
          <w:rFonts w:ascii="Times New Roman" w:hAnsi="Times New Roman" w:cs="Times New Roman"/>
          <w:sz w:val="28"/>
          <w:szCs w:val="28"/>
          <w:lang w:val="en-US"/>
        </w:rPr>
        <w:t xml:space="preserve"> undue hardship.</w:t>
      </w:r>
    </w:p>
    <w:p w14:paraId="28D87ACE" w14:textId="77777777" w:rsidR="00DE212B" w:rsidRDefault="00DE212B" w:rsidP="00957500">
      <w:pPr>
        <w:spacing w:after="0" w:line="360" w:lineRule="auto"/>
        <w:jc w:val="both"/>
        <w:rPr>
          <w:rFonts w:ascii="Times New Roman" w:hAnsi="Times New Roman" w:cs="Times New Roman"/>
          <w:sz w:val="28"/>
          <w:szCs w:val="28"/>
          <w:lang w:val="en-US"/>
        </w:rPr>
      </w:pPr>
    </w:p>
    <w:p w14:paraId="57D0701D" w14:textId="368FF09E" w:rsidR="006B724F" w:rsidRDefault="00A93E28" w:rsidP="00EA18F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EA18F3">
        <w:rPr>
          <w:rFonts w:ascii="Times New Roman" w:hAnsi="Times New Roman" w:cs="Times New Roman"/>
          <w:sz w:val="28"/>
          <w:szCs w:val="28"/>
          <w:lang w:val="en-US"/>
        </w:rPr>
        <w:t>30</w:t>
      </w:r>
      <w:r>
        <w:rPr>
          <w:rFonts w:ascii="Times New Roman" w:hAnsi="Times New Roman" w:cs="Times New Roman"/>
          <w:sz w:val="28"/>
          <w:szCs w:val="28"/>
          <w:lang w:val="en-US"/>
        </w:rPr>
        <w:t>]</w:t>
      </w: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Mr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w:t>
      </w:r>
      <w:r w:rsidR="00EC623B">
        <w:rPr>
          <w:rFonts w:ascii="Times New Roman" w:hAnsi="Times New Roman" w:cs="Times New Roman"/>
          <w:sz w:val="28"/>
          <w:szCs w:val="28"/>
          <w:lang w:val="en-US"/>
        </w:rPr>
        <w:t>hivura</w:t>
      </w:r>
      <w:r w:rsidR="00850955">
        <w:rPr>
          <w:rFonts w:ascii="Times New Roman" w:hAnsi="Times New Roman" w:cs="Times New Roman"/>
          <w:sz w:val="28"/>
          <w:szCs w:val="28"/>
          <w:lang w:val="en-US"/>
        </w:rPr>
        <w:t>’s</w:t>
      </w:r>
      <w:proofErr w:type="spellEnd"/>
      <w:r w:rsidR="00850955">
        <w:rPr>
          <w:rFonts w:ascii="Times New Roman" w:hAnsi="Times New Roman" w:cs="Times New Roman"/>
          <w:sz w:val="28"/>
          <w:szCs w:val="28"/>
          <w:lang w:val="en-US"/>
        </w:rPr>
        <w:t xml:space="preserve"> evidence was hearsay</w:t>
      </w:r>
      <w:r w:rsidR="00EF27A1">
        <w:rPr>
          <w:rFonts w:ascii="Times New Roman" w:hAnsi="Times New Roman" w:cs="Times New Roman"/>
          <w:sz w:val="28"/>
          <w:szCs w:val="28"/>
          <w:lang w:val="en-US"/>
        </w:rPr>
        <w:t>.</w:t>
      </w:r>
      <w:r w:rsidR="00850955">
        <w:rPr>
          <w:rFonts w:ascii="Times New Roman" w:hAnsi="Times New Roman" w:cs="Times New Roman"/>
          <w:sz w:val="28"/>
          <w:szCs w:val="28"/>
          <w:lang w:val="en-US"/>
        </w:rPr>
        <w:t xml:space="preserve"> He </w:t>
      </w:r>
      <w:r w:rsidR="00EC623B">
        <w:rPr>
          <w:rFonts w:ascii="Times New Roman" w:hAnsi="Times New Roman" w:cs="Times New Roman"/>
          <w:sz w:val="28"/>
          <w:szCs w:val="28"/>
          <w:lang w:val="en-US"/>
        </w:rPr>
        <w:t>did not explain</w:t>
      </w:r>
      <w:r>
        <w:rPr>
          <w:rFonts w:ascii="Times New Roman" w:hAnsi="Times New Roman" w:cs="Times New Roman"/>
          <w:sz w:val="28"/>
          <w:szCs w:val="28"/>
          <w:lang w:val="en-US"/>
        </w:rPr>
        <w:t xml:space="preserve"> how </w:t>
      </w:r>
      <w:r w:rsidR="00EC623B">
        <w:rPr>
          <w:rFonts w:ascii="Times New Roman" w:hAnsi="Times New Roman" w:cs="Times New Roman"/>
          <w:sz w:val="28"/>
          <w:szCs w:val="28"/>
          <w:lang w:val="en-US"/>
        </w:rPr>
        <w:t>he got to know</w:t>
      </w:r>
      <w:r>
        <w:rPr>
          <w:rFonts w:ascii="Times New Roman" w:hAnsi="Times New Roman" w:cs="Times New Roman"/>
          <w:sz w:val="28"/>
          <w:szCs w:val="28"/>
          <w:lang w:val="en-US"/>
        </w:rPr>
        <w:t xml:space="preserve"> of the income earned by each tenant </w:t>
      </w:r>
      <w:r w:rsidR="007406D9">
        <w:rPr>
          <w:rFonts w:ascii="Times New Roman" w:hAnsi="Times New Roman" w:cs="Times New Roman"/>
          <w:sz w:val="28"/>
          <w:szCs w:val="28"/>
          <w:lang w:val="en-US"/>
        </w:rPr>
        <w:t xml:space="preserve">or ‘most tenants’ </w:t>
      </w:r>
      <w:r w:rsidR="00EC623B">
        <w:rPr>
          <w:rFonts w:ascii="Times New Roman" w:hAnsi="Times New Roman" w:cs="Times New Roman"/>
          <w:sz w:val="28"/>
          <w:szCs w:val="28"/>
          <w:lang w:val="en-US"/>
        </w:rPr>
        <w:t>o</w:t>
      </w:r>
      <w:r>
        <w:rPr>
          <w:rFonts w:ascii="Times New Roman" w:hAnsi="Times New Roman" w:cs="Times New Roman"/>
          <w:sz w:val="28"/>
          <w:szCs w:val="28"/>
          <w:lang w:val="en-US"/>
        </w:rPr>
        <w:t>n the property</w:t>
      </w:r>
      <w:r w:rsidR="000876F9">
        <w:rPr>
          <w:rFonts w:ascii="Times New Roman" w:hAnsi="Times New Roman" w:cs="Times New Roman"/>
          <w:sz w:val="28"/>
          <w:szCs w:val="28"/>
          <w:lang w:val="en-US"/>
        </w:rPr>
        <w:t>. H</w:t>
      </w:r>
      <w:r w:rsidR="006B724F">
        <w:rPr>
          <w:rFonts w:ascii="Times New Roman" w:hAnsi="Times New Roman" w:cs="Times New Roman"/>
          <w:sz w:val="28"/>
          <w:szCs w:val="28"/>
          <w:lang w:val="en-US"/>
        </w:rPr>
        <w:t xml:space="preserve">e did </w:t>
      </w:r>
      <w:r w:rsidR="002C6D51">
        <w:rPr>
          <w:rFonts w:ascii="Times New Roman" w:hAnsi="Times New Roman" w:cs="Times New Roman"/>
          <w:sz w:val="28"/>
          <w:szCs w:val="28"/>
          <w:lang w:val="en-US"/>
        </w:rPr>
        <w:t xml:space="preserve">not </w:t>
      </w:r>
      <w:r w:rsidR="006B724F">
        <w:rPr>
          <w:rFonts w:ascii="Times New Roman" w:hAnsi="Times New Roman" w:cs="Times New Roman"/>
          <w:sz w:val="28"/>
          <w:szCs w:val="28"/>
          <w:lang w:val="en-US"/>
        </w:rPr>
        <w:t>specify</w:t>
      </w:r>
      <w:r w:rsidR="000876F9">
        <w:rPr>
          <w:rFonts w:ascii="Times New Roman" w:hAnsi="Times New Roman" w:cs="Times New Roman"/>
          <w:sz w:val="28"/>
          <w:szCs w:val="28"/>
          <w:lang w:val="en-US"/>
        </w:rPr>
        <w:t xml:space="preserve"> the amount of income </w:t>
      </w:r>
      <w:r w:rsidR="006B724F">
        <w:rPr>
          <w:rFonts w:ascii="Times New Roman" w:hAnsi="Times New Roman" w:cs="Times New Roman"/>
          <w:sz w:val="28"/>
          <w:szCs w:val="28"/>
          <w:lang w:val="en-US"/>
        </w:rPr>
        <w:t>earned by such</w:t>
      </w:r>
      <w:r w:rsidR="000876F9">
        <w:rPr>
          <w:rFonts w:ascii="Times New Roman" w:hAnsi="Times New Roman" w:cs="Times New Roman"/>
          <w:sz w:val="28"/>
          <w:szCs w:val="28"/>
          <w:lang w:val="en-US"/>
        </w:rPr>
        <w:t xml:space="preserve"> tenants </w:t>
      </w:r>
      <w:r w:rsidR="006B724F">
        <w:rPr>
          <w:rFonts w:ascii="Times New Roman" w:hAnsi="Times New Roman" w:cs="Times New Roman"/>
          <w:sz w:val="28"/>
          <w:szCs w:val="28"/>
          <w:lang w:val="en-US"/>
        </w:rPr>
        <w:t>nor</w:t>
      </w:r>
      <w:r>
        <w:rPr>
          <w:rFonts w:ascii="Times New Roman" w:hAnsi="Times New Roman" w:cs="Times New Roman"/>
          <w:sz w:val="28"/>
          <w:szCs w:val="28"/>
          <w:lang w:val="en-US"/>
        </w:rPr>
        <w:t xml:space="preserve"> </w:t>
      </w:r>
      <w:r w:rsidR="000876F9" w:rsidRPr="00F70BAB">
        <w:rPr>
          <w:rFonts w:ascii="Times New Roman" w:hAnsi="Times New Roman" w:cs="Times New Roman"/>
          <w:sz w:val="28"/>
          <w:szCs w:val="28"/>
          <w:lang w:val="en-US"/>
        </w:rPr>
        <w:t xml:space="preserve">did </w:t>
      </w:r>
      <w:r w:rsidR="006B724F" w:rsidRPr="00F70BAB">
        <w:rPr>
          <w:rFonts w:ascii="Times New Roman" w:hAnsi="Times New Roman" w:cs="Times New Roman"/>
          <w:sz w:val="28"/>
          <w:szCs w:val="28"/>
          <w:lang w:val="en-US"/>
        </w:rPr>
        <w:t>he</w:t>
      </w:r>
      <w:r w:rsidR="000876F9" w:rsidRPr="00F70BAB">
        <w:rPr>
          <w:rFonts w:ascii="Times New Roman" w:hAnsi="Times New Roman" w:cs="Times New Roman"/>
          <w:sz w:val="28"/>
          <w:szCs w:val="28"/>
          <w:lang w:val="en-US"/>
        </w:rPr>
        <w:t xml:space="preserve"> </w:t>
      </w:r>
      <w:r w:rsidR="006B724F" w:rsidRPr="00F70BAB">
        <w:rPr>
          <w:rFonts w:ascii="Times New Roman" w:hAnsi="Times New Roman" w:cs="Times New Roman"/>
          <w:sz w:val="28"/>
          <w:szCs w:val="28"/>
          <w:lang w:val="en-US"/>
        </w:rPr>
        <w:t>identify</w:t>
      </w:r>
      <w:r>
        <w:rPr>
          <w:rFonts w:ascii="Times New Roman" w:hAnsi="Times New Roman" w:cs="Times New Roman"/>
          <w:sz w:val="28"/>
          <w:szCs w:val="28"/>
          <w:lang w:val="en-US"/>
        </w:rPr>
        <w:t xml:space="preserve"> the respondent</w:t>
      </w:r>
      <w:r w:rsidR="002A6D04">
        <w:rPr>
          <w:rFonts w:ascii="Times New Roman" w:hAnsi="Times New Roman" w:cs="Times New Roman"/>
          <w:sz w:val="28"/>
          <w:szCs w:val="28"/>
          <w:lang w:val="en-US"/>
        </w:rPr>
        <w:t>s</w:t>
      </w:r>
      <w:r w:rsidR="00EC623B">
        <w:rPr>
          <w:rFonts w:ascii="Times New Roman" w:hAnsi="Times New Roman" w:cs="Times New Roman"/>
          <w:sz w:val="28"/>
          <w:szCs w:val="28"/>
          <w:lang w:val="en-US"/>
        </w:rPr>
        <w:t xml:space="preserve"> </w:t>
      </w:r>
      <w:r w:rsidR="006B724F">
        <w:rPr>
          <w:rFonts w:ascii="Times New Roman" w:hAnsi="Times New Roman" w:cs="Times New Roman"/>
          <w:sz w:val="28"/>
          <w:szCs w:val="28"/>
          <w:lang w:val="en-US"/>
        </w:rPr>
        <w:t>who were unemployed or earned less than R5000.00.</w:t>
      </w:r>
      <w:r>
        <w:rPr>
          <w:rFonts w:ascii="Times New Roman" w:hAnsi="Times New Roman" w:cs="Times New Roman"/>
          <w:sz w:val="28"/>
          <w:szCs w:val="28"/>
          <w:lang w:val="en-US"/>
        </w:rPr>
        <w:t xml:space="preserve"> </w:t>
      </w:r>
      <w:r w:rsidR="006B724F">
        <w:rPr>
          <w:rFonts w:ascii="Times New Roman" w:hAnsi="Times New Roman" w:cs="Times New Roman"/>
          <w:sz w:val="28"/>
          <w:szCs w:val="28"/>
          <w:lang w:val="en-US"/>
        </w:rPr>
        <w:t>O</w:t>
      </w:r>
      <w:r w:rsidR="00E90FCA">
        <w:rPr>
          <w:rFonts w:ascii="Times New Roman" w:hAnsi="Times New Roman" w:cs="Times New Roman"/>
          <w:sz w:val="28"/>
          <w:szCs w:val="28"/>
          <w:lang w:val="en-US"/>
        </w:rPr>
        <w:t>nly 15</w:t>
      </w:r>
      <w:r w:rsidR="00957500">
        <w:rPr>
          <w:rFonts w:ascii="Times New Roman" w:hAnsi="Times New Roman" w:cs="Times New Roman"/>
          <w:sz w:val="28"/>
          <w:szCs w:val="28"/>
          <w:lang w:val="en-US"/>
        </w:rPr>
        <w:t xml:space="preserve"> of the 48 </w:t>
      </w:r>
      <w:r w:rsidR="00EC623B">
        <w:rPr>
          <w:rFonts w:ascii="Times New Roman" w:hAnsi="Times New Roman" w:cs="Times New Roman"/>
          <w:sz w:val="28"/>
          <w:szCs w:val="28"/>
          <w:lang w:val="en-US"/>
        </w:rPr>
        <w:t xml:space="preserve">deponents to </w:t>
      </w:r>
      <w:r w:rsidR="00957500">
        <w:rPr>
          <w:rFonts w:ascii="Times New Roman" w:hAnsi="Times New Roman" w:cs="Times New Roman"/>
          <w:sz w:val="28"/>
          <w:szCs w:val="28"/>
          <w:lang w:val="en-US"/>
        </w:rPr>
        <w:t xml:space="preserve">confirmatory affidavits </w:t>
      </w:r>
      <w:r>
        <w:rPr>
          <w:rFonts w:ascii="Times New Roman" w:hAnsi="Times New Roman" w:cs="Times New Roman"/>
          <w:sz w:val="28"/>
          <w:szCs w:val="28"/>
          <w:lang w:val="en-US"/>
        </w:rPr>
        <w:t xml:space="preserve">filed </w:t>
      </w:r>
      <w:r w:rsidR="007406D9">
        <w:rPr>
          <w:rFonts w:ascii="Times New Roman" w:hAnsi="Times New Roman" w:cs="Times New Roman"/>
          <w:sz w:val="28"/>
          <w:szCs w:val="28"/>
          <w:lang w:val="en-US"/>
        </w:rPr>
        <w:t>with</w:t>
      </w:r>
      <w:r w:rsidR="00EC623B">
        <w:rPr>
          <w:rFonts w:ascii="Times New Roman" w:hAnsi="Times New Roman" w:cs="Times New Roman"/>
          <w:sz w:val="28"/>
          <w:szCs w:val="28"/>
          <w:lang w:val="en-US"/>
        </w:rPr>
        <w:t xml:space="preserve"> </w:t>
      </w:r>
      <w:r>
        <w:rPr>
          <w:rFonts w:ascii="Times New Roman" w:hAnsi="Times New Roman" w:cs="Times New Roman"/>
          <w:sz w:val="28"/>
          <w:szCs w:val="28"/>
          <w:lang w:val="en-US"/>
        </w:rPr>
        <w:t>his answering</w:t>
      </w:r>
      <w:r w:rsidR="007406D9">
        <w:rPr>
          <w:rFonts w:ascii="Times New Roman" w:hAnsi="Times New Roman" w:cs="Times New Roman"/>
          <w:sz w:val="28"/>
          <w:szCs w:val="28"/>
          <w:lang w:val="en-US"/>
        </w:rPr>
        <w:t xml:space="preserve"> affidavit </w:t>
      </w:r>
      <w:r w:rsidR="006B724F">
        <w:rPr>
          <w:rFonts w:ascii="Times New Roman" w:hAnsi="Times New Roman" w:cs="Times New Roman"/>
          <w:sz w:val="28"/>
          <w:szCs w:val="28"/>
          <w:lang w:val="en-US"/>
        </w:rPr>
        <w:t>said they w</w:t>
      </w:r>
      <w:r w:rsidR="007406D9">
        <w:rPr>
          <w:rFonts w:ascii="Times New Roman" w:hAnsi="Times New Roman" w:cs="Times New Roman"/>
          <w:sz w:val="28"/>
          <w:szCs w:val="28"/>
          <w:lang w:val="en-US"/>
        </w:rPr>
        <w:t>ere unemployed</w:t>
      </w:r>
      <w:r w:rsidR="00957500">
        <w:rPr>
          <w:rFonts w:ascii="Times New Roman" w:hAnsi="Times New Roman" w:cs="Times New Roman"/>
          <w:sz w:val="28"/>
          <w:szCs w:val="28"/>
          <w:lang w:val="en-US"/>
        </w:rPr>
        <w:t xml:space="preserve">. </w:t>
      </w:r>
      <w:r w:rsidR="006B724F">
        <w:rPr>
          <w:rFonts w:ascii="Times New Roman" w:hAnsi="Times New Roman" w:cs="Times New Roman"/>
          <w:sz w:val="28"/>
          <w:szCs w:val="28"/>
          <w:lang w:val="en-US"/>
        </w:rPr>
        <w:t xml:space="preserve">The rest </w:t>
      </w:r>
      <w:r w:rsidR="00E90FCA">
        <w:rPr>
          <w:rFonts w:ascii="Times New Roman" w:hAnsi="Times New Roman" w:cs="Times New Roman"/>
          <w:sz w:val="28"/>
          <w:szCs w:val="28"/>
          <w:lang w:val="en-US"/>
        </w:rPr>
        <w:t xml:space="preserve">said they were employed but did not divulge their earnings. They </w:t>
      </w:r>
      <w:r w:rsidR="00957500">
        <w:rPr>
          <w:rFonts w:ascii="Times New Roman" w:hAnsi="Times New Roman" w:cs="Times New Roman"/>
          <w:sz w:val="28"/>
          <w:szCs w:val="28"/>
          <w:lang w:val="en-US"/>
        </w:rPr>
        <w:t xml:space="preserve">merely </w:t>
      </w:r>
      <w:r w:rsidR="00786BA7">
        <w:rPr>
          <w:rFonts w:ascii="Times New Roman" w:hAnsi="Times New Roman" w:cs="Times New Roman"/>
          <w:sz w:val="28"/>
          <w:szCs w:val="28"/>
          <w:lang w:val="en-US"/>
        </w:rPr>
        <w:t>stated</w:t>
      </w:r>
      <w:r>
        <w:rPr>
          <w:rFonts w:ascii="Times New Roman" w:hAnsi="Times New Roman" w:cs="Times New Roman"/>
          <w:sz w:val="28"/>
          <w:szCs w:val="28"/>
          <w:lang w:val="en-US"/>
        </w:rPr>
        <w:t xml:space="preserve"> the dates on which </w:t>
      </w:r>
      <w:r w:rsidR="006B724F">
        <w:rPr>
          <w:rFonts w:ascii="Times New Roman" w:hAnsi="Times New Roman" w:cs="Times New Roman"/>
          <w:sz w:val="28"/>
          <w:szCs w:val="28"/>
          <w:lang w:val="en-US"/>
        </w:rPr>
        <w:t xml:space="preserve">they </w:t>
      </w:r>
      <w:r>
        <w:rPr>
          <w:rFonts w:ascii="Times New Roman" w:hAnsi="Times New Roman" w:cs="Times New Roman"/>
          <w:sz w:val="28"/>
          <w:szCs w:val="28"/>
          <w:lang w:val="en-US"/>
        </w:rPr>
        <w:t>took occupa</w:t>
      </w:r>
      <w:r w:rsidR="006B724F">
        <w:rPr>
          <w:rFonts w:ascii="Times New Roman" w:hAnsi="Times New Roman" w:cs="Times New Roman"/>
          <w:sz w:val="28"/>
          <w:szCs w:val="28"/>
          <w:lang w:val="en-US"/>
        </w:rPr>
        <w:t>tion of</w:t>
      </w:r>
      <w:r>
        <w:rPr>
          <w:rFonts w:ascii="Times New Roman" w:hAnsi="Times New Roman" w:cs="Times New Roman"/>
          <w:sz w:val="28"/>
          <w:szCs w:val="28"/>
          <w:lang w:val="en-US"/>
        </w:rPr>
        <w:t xml:space="preserve"> the property and</w:t>
      </w:r>
      <w:r w:rsidR="00E90FCA">
        <w:rPr>
          <w:rFonts w:ascii="Times New Roman" w:hAnsi="Times New Roman" w:cs="Times New Roman"/>
          <w:sz w:val="28"/>
          <w:szCs w:val="28"/>
          <w:lang w:val="en-US"/>
        </w:rPr>
        <w:t xml:space="preserve"> then went on to</w:t>
      </w:r>
      <w:r>
        <w:rPr>
          <w:rFonts w:ascii="Times New Roman" w:hAnsi="Times New Roman" w:cs="Times New Roman"/>
          <w:sz w:val="28"/>
          <w:szCs w:val="28"/>
          <w:lang w:val="en-US"/>
        </w:rPr>
        <w:t xml:space="preserve"> </w:t>
      </w:r>
      <w:r w:rsidR="00957500">
        <w:rPr>
          <w:rFonts w:ascii="Times New Roman" w:hAnsi="Times New Roman" w:cs="Times New Roman"/>
          <w:sz w:val="28"/>
          <w:szCs w:val="28"/>
          <w:lang w:val="en-US"/>
        </w:rPr>
        <w:t>confir</w:t>
      </w:r>
      <w:r w:rsidR="00E90FCA">
        <w:rPr>
          <w:rFonts w:ascii="Times New Roman" w:hAnsi="Times New Roman" w:cs="Times New Roman"/>
          <w:sz w:val="28"/>
          <w:szCs w:val="28"/>
          <w:lang w:val="en-US"/>
        </w:rPr>
        <w:t>m</w:t>
      </w:r>
      <w:r w:rsidR="007406D9">
        <w:rPr>
          <w:rFonts w:ascii="Times New Roman" w:hAnsi="Times New Roman" w:cs="Times New Roman"/>
          <w:sz w:val="28"/>
          <w:szCs w:val="28"/>
          <w:lang w:val="en-US"/>
        </w:rPr>
        <w:t xml:space="preserve"> the contents of </w:t>
      </w:r>
      <w:proofErr w:type="spellStart"/>
      <w:r w:rsidR="00EC623B">
        <w:rPr>
          <w:rFonts w:ascii="Times New Roman" w:hAnsi="Times New Roman" w:cs="Times New Roman"/>
          <w:sz w:val="28"/>
          <w:szCs w:val="28"/>
          <w:lang w:val="en-US"/>
        </w:rPr>
        <w:t>Mr</w:t>
      </w:r>
      <w:proofErr w:type="spellEnd"/>
      <w:r w:rsidR="00EC623B">
        <w:rPr>
          <w:rFonts w:ascii="Times New Roman" w:hAnsi="Times New Roman" w:cs="Times New Roman"/>
          <w:sz w:val="28"/>
          <w:szCs w:val="28"/>
          <w:lang w:val="en-US"/>
        </w:rPr>
        <w:t xml:space="preserve"> </w:t>
      </w:r>
      <w:proofErr w:type="spellStart"/>
      <w:r w:rsidR="00EC623B">
        <w:rPr>
          <w:rFonts w:ascii="Times New Roman" w:hAnsi="Times New Roman" w:cs="Times New Roman"/>
          <w:sz w:val="28"/>
          <w:szCs w:val="28"/>
          <w:lang w:val="en-US"/>
        </w:rPr>
        <w:t>Chivu</w:t>
      </w:r>
      <w:r w:rsidR="001668D0">
        <w:rPr>
          <w:rFonts w:ascii="Times New Roman" w:hAnsi="Times New Roman" w:cs="Times New Roman"/>
          <w:sz w:val="28"/>
          <w:szCs w:val="28"/>
          <w:lang w:val="en-US"/>
        </w:rPr>
        <w:t>r</w:t>
      </w:r>
      <w:r w:rsidR="00957500">
        <w:rPr>
          <w:rFonts w:ascii="Times New Roman" w:hAnsi="Times New Roman" w:cs="Times New Roman"/>
          <w:sz w:val="28"/>
          <w:szCs w:val="28"/>
          <w:lang w:val="en-US"/>
        </w:rPr>
        <w:t>a’s</w:t>
      </w:r>
      <w:proofErr w:type="spellEnd"/>
      <w:r w:rsidR="00957500">
        <w:rPr>
          <w:rFonts w:ascii="Times New Roman" w:hAnsi="Times New Roman" w:cs="Times New Roman"/>
          <w:sz w:val="28"/>
          <w:szCs w:val="28"/>
          <w:lang w:val="en-US"/>
        </w:rPr>
        <w:t xml:space="preserve"> affidavit in so far a</w:t>
      </w:r>
      <w:r w:rsidR="00EC623B">
        <w:rPr>
          <w:rFonts w:ascii="Times New Roman" w:hAnsi="Times New Roman" w:cs="Times New Roman"/>
          <w:sz w:val="28"/>
          <w:szCs w:val="28"/>
          <w:lang w:val="en-US"/>
        </w:rPr>
        <w:t xml:space="preserve">s it </w:t>
      </w:r>
      <w:r w:rsidR="007406D9">
        <w:rPr>
          <w:rFonts w:ascii="Times New Roman" w:hAnsi="Times New Roman" w:cs="Times New Roman"/>
          <w:sz w:val="28"/>
          <w:szCs w:val="28"/>
          <w:lang w:val="en-US"/>
        </w:rPr>
        <w:t xml:space="preserve">related to </w:t>
      </w:r>
      <w:r>
        <w:rPr>
          <w:rFonts w:ascii="Times New Roman" w:hAnsi="Times New Roman" w:cs="Times New Roman"/>
          <w:sz w:val="28"/>
          <w:szCs w:val="28"/>
          <w:lang w:val="en-US"/>
        </w:rPr>
        <w:t>them</w:t>
      </w:r>
      <w:r w:rsidR="007406D9">
        <w:rPr>
          <w:rFonts w:ascii="Times New Roman" w:hAnsi="Times New Roman" w:cs="Times New Roman"/>
          <w:sz w:val="28"/>
          <w:szCs w:val="28"/>
          <w:lang w:val="en-US"/>
        </w:rPr>
        <w:t>. Yet</w:t>
      </w:r>
      <w:r w:rsidR="00957500">
        <w:rPr>
          <w:rFonts w:ascii="Times New Roman" w:hAnsi="Times New Roman" w:cs="Times New Roman"/>
          <w:sz w:val="28"/>
          <w:szCs w:val="28"/>
          <w:lang w:val="en-US"/>
        </w:rPr>
        <w:t xml:space="preserve"> </w:t>
      </w:r>
      <w:proofErr w:type="spellStart"/>
      <w:r w:rsidR="00957500">
        <w:rPr>
          <w:rFonts w:ascii="Times New Roman" w:hAnsi="Times New Roman" w:cs="Times New Roman"/>
          <w:sz w:val="28"/>
          <w:szCs w:val="28"/>
          <w:lang w:val="en-US"/>
        </w:rPr>
        <w:t>Mr</w:t>
      </w:r>
      <w:proofErr w:type="spellEnd"/>
      <w:r w:rsidR="00957500">
        <w:rPr>
          <w:rFonts w:ascii="Times New Roman" w:hAnsi="Times New Roman" w:cs="Times New Roman"/>
          <w:sz w:val="28"/>
          <w:szCs w:val="28"/>
          <w:lang w:val="en-US"/>
        </w:rPr>
        <w:t xml:space="preserve"> </w:t>
      </w:r>
      <w:proofErr w:type="spellStart"/>
      <w:r w:rsidR="00957500">
        <w:rPr>
          <w:rFonts w:ascii="Times New Roman" w:hAnsi="Times New Roman" w:cs="Times New Roman"/>
          <w:sz w:val="28"/>
          <w:szCs w:val="28"/>
          <w:lang w:val="en-US"/>
        </w:rPr>
        <w:t>Chivu</w:t>
      </w:r>
      <w:r w:rsidR="001668D0">
        <w:rPr>
          <w:rFonts w:ascii="Times New Roman" w:hAnsi="Times New Roman" w:cs="Times New Roman"/>
          <w:sz w:val="28"/>
          <w:szCs w:val="28"/>
          <w:lang w:val="en-US"/>
        </w:rPr>
        <w:t>r</w:t>
      </w:r>
      <w:r w:rsidR="00957500">
        <w:rPr>
          <w:rFonts w:ascii="Times New Roman" w:hAnsi="Times New Roman" w:cs="Times New Roman"/>
          <w:sz w:val="28"/>
          <w:szCs w:val="28"/>
          <w:lang w:val="en-US"/>
        </w:rPr>
        <w:t>a</w:t>
      </w:r>
      <w:proofErr w:type="spellEnd"/>
      <w:r w:rsidR="00957500">
        <w:rPr>
          <w:rFonts w:ascii="Times New Roman" w:hAnsi="Times New Roman" w:cs="Times New Roman"/>
          <w:sz w:val="28"/>
          <w:szCs w:val="28"/>
          <w:lang w:val="en-US"/>
        </w:rPr>
        <w:t xml:space="preserve"> never referred to</w:t>
      </w:r>
      <w:r w:rsidR="007406D9">
        <w:rPr>
          <w:rFonts w:ascii="Times New Roman" w:hAnsi="Times New Roman" w:cs="Times New Roman"/>
          <w:sz w:val="28"/>
          <w:szCs w:val="28"/>
          <w:lang w:val="en-US"/>
        </w:rPr>
        <w:t xml:space="preserve"> any of his co-respondents by name</w:t>
      </w:r>
      <w:r w:rsidR="00957500">
        <w:rPr>
          <w:rFonts w:ascii="Times New Roman" w:hAnsi="Times New Roman" w:cs="Times New Roman"/>
          <w:sz w:val="28"/>
          <w:szCs w:val="28"/>
          <w:lang w:val="en-US"/>
        </w:rPr>
        <w:t xml:space="preserve">. </w:t>
      </w:r>
      <w:r w:rsidR="006B724F">
        <w:rPr>
          <w:rFonts w:ascii="Times New Roman" w:hAnsi="Times New Roman" w:cs="Times New Roman"/>
          <w:sz w:val="28"/>
          <w:szCs w:val="28"/>
          <w:lang w:val="en-US"/>
        </w:rPr>
        <w:t xml:space="preserve">Curiously, </w:t>
      </w:r>
      <w:proofErr w:type="spellStart"/>
      <w:r w:rsidR="006B724F">
        <w:rPr>
          <w:rFonts w:ascii="Times New Roman" w:hAnsi="Times New Roman" w:cs="Times New Roman"/>
          <w:sz w:val="28"/>
          <w:szCs w:val="28"/>
          <w:lang w:val="en-US"/>
        </w:rPr>
        <w:t>Mr</w:t>
      </w:r>
      <w:proofErr w:type="spellEnd"/>
      <w:r w:rsidR="006B724F">
        <w:rPr>
          <w:rFonts w:ascii="Times New Roman" w:hAnsi="Times New Roman" w:cs="Times New Roman"/>
          <w:sz w:val="28"/>
          <w:szCs w:val="28"/>
          <w:lang w:val="en-US"/>
        </w:rPr>
        <w:t xml:space="preserve"> </w:t>
      </w:r>
      <w:proofErr w:type="spellStart"/>
      <w:r w:rsidR="006B724F">
        <w:rPr>
          <w:rFonts w:ascii="Times New Roman" w:hAnsi="Times New Roman" w:cs="Times New Roman"/>
          <w:sz w:val="28"/>
          <w:szCs w:val="28"/>
          <w:lang w:val="en-US"/>
        </w:rPr>
        <w:t>Chivu</w:t>
      </w:r>
      <w:r w:rsidR="00B227D2">
        <w:rPr>
          <w:rFonts w:ascii="Times New Roman" w:hAnsi="Times New Roman" w:cs="Times New Roman"/>
          <w:sz w:val="28"/>
          <w:szCs w:val="28"/>
          <w:lang w:val="en-US"/>
        </w:rPr>
        <w:t>r</w:t>
      </w:r>
      <w:r w:rsidR="006B724F">
        <w:rPr>
          <w:rFonts w:ascii="Times New Roman" w:hAnsi="Times New Roman" w:cs="Times New Roman"/>
          <w:sz w:val="28"/>
          <w:szCs w:val="28"/>
          <w:lang w:val="en-US"/>
        </w:rPr>
        <w:t>a</w:t>
      </w:r>
      <w:proofErr w:type="spellEnd"/>
      <w:r w:rsidR="001B7FD3">
        <w:rPr>
          <w:rFonts w:ascii="Times New Roman" w:hAnsi="Times New Roman" w:cs="Times New Roman"/>
          <w:sz w:val="28"/>
          <w:szCs w:val="28"/>
          <w:lang w:val="en-US"/>
        </w:rPr>
        <w:t xml:space="preserve"> </w:t>
      </w:r>
      <w:r w:rsidR="00EA18F3">
        <w:rPr>
          <w:rFonts w:ascii="Times New Roman" w:hAnsi="Times New Roman" w:cs="Times New Roman"/>
          <w:sz w:val="28"/>
          <w:szCs w:val="28"/>
          <w:lang w:val="en-US"/>
        </w:rPr>
        <w:t xml:space="preserve">gave no evidence as to his own </w:t>
      </w:r>
      <w:r w:rsidR="005C0300">
        <w:rPr>
          <w:rFonts w:ascii="Times New Roman" w:hAnsi="Times New Roman" w:cs="Times New Roman"/>
          <w:sz w:val="28"/>
          <w:szCs w:val="28"/>
          <w:lang w:val="en-US"/>
        </w:rPr>
        <w:t xml:space="preserve">employment details and </w:t>
      </w:r>
      <w:r w:rsidR="00EA18F3">
        <w:rPr>
          <w:rFonts w:ascii="Times New Roman" w:hAnsi="Times New Roman" w:cs="Times New Roman"/>
          <w:sz w:val="28"/>
          <w:szCs w:val="28"/>
          <w:lang w:val="en-US"/>
        </w:rPr>
        <w:t xml:space="preserve">earnings. </w:t>
      </w:r>
      <w:r w:rsidR="00850955">
        <w:rPr>
          <w:rFonts w:ascii="Times New Roman" w:hAnsi="Times New Roman" w:cs="Times New Roman"/>
          <w:sz w:val="28"/>
          <w:szCs w:val="28"/>
          <w:lang w:val="en-US"/>
        </w:rPr>
        <w:t xml:space="preserve">Then there was no evidence on the rest of the 300 occupants. </w:t>
      </w:r>
      <w:r w:rsidR="006B724F">
        <w:rPr>
          <w:rFonts w:ascii="Times New Roman" w:hAnsi="Times New Roman" w:cs="Times New Roman"/>
          <w:sz w:val="28"/>
          <w:szCs w:val="28"/>
          <w:lang w:val="en-US"/>
        </w:rPr>
        <w:t>C</w:t>
      </w:r>
      <w:r w:rsidR="00E90FCA">
        <w:rPr>
          <w:rFonts w:ascii="Times New Roman" w:hAnsi="Times New Roman" w:cs="Times New Roman"/>
          <w:sz w:val="28"/>
          <w:szCs w:val="28"/>
          <w:lang w:val="en-US"/>
        </w:rPr>
        <w:t>onsequently only the 15</w:t>
      </w:r>
      <w:r w:rsidR="006B724F">
        <w:rPr>
          <w:rFonts w:ascii="Times New Roman" w:hAnsi="Times New Roman" w:cs="Times New Roman"/>
          <w:sz w:val="28"/>
          <w:szCs w:val="28"/>
          <w:lang w:val="en-US"/>
        </w:rPr>
        <w:t xml:space="preserve"> respondents </w:t>
      </w:r>
      <w:r w:rsidR="00AA6EE1">
        <w:rPr>
          <w:rFonts w:ascii="Times New Roman" w:hAnsi="Times New Roman" w:cs="Times New Roman"/>
          <w:sz w:val="28"/>
          <w:szCs w:val="28"/>
          <w:lang w:val="en-US"/>
        </w:rPr>
        <w:t>br</w:t>
      </w:r>
      <w:r w:rsidR="006B724F">
        <w:rPr>
          <w:rFonts w:ascii="Times New Roman" w:hAnsi="Times New Roman" w:cs="Times New Roman"/>
          <w:sz w:val="28"/>
          <w:szCs w:val="28"/>
          <w:lang w:val="en-US"/>
        </w:rPr>
        <w:t xml:space="preserve">ought </w:t>
      </w:r>
      <w:r w:rsidR="00AA6EE1">
        <w:rPr>
          <w:rFonts w:ascii="Times New Roman" w:hAnsi="Times New Roman" w:cs="Times New Roman"/>
          <w:sz w:val="28"/>
          <w:szCs w:val="28"/>
          <w:lang w:val="en-US"/>
        </w:rPr>
        <w:t>themselves within the ambit of ESTA</w:t>
      </w:r>
      <w:r w:rsidR="00786BA7">
        <w:rPr>
          <w:rFonts w:ascii="Times New Roman" w:hAnsi="Times New Roman" w:cs="Times New Roman"/>
          <w:sz w:val="28"/>
          <w:szCs w:val="28"/>
          <w:lang w:val="en-US"/>
        </w:rPr>
        <w:t>.</w:t>
      </w:r>
    </w:p>
    <w:p w14:paraId="66A7DCCF" w14:textId="77777777" w:rsidR="006B724F" w:rsidRDefault="006B724F" w:rsidP="00EA18F3">
      <w:pPr>
        <w:spacing w:after="0" w:line="360" w:lineRule="auto"/>
        <w:jc w:val="both"/>
        <w:rPr>
          <w:rFonts w:ascii="Times New Roman" w:hAnsi="Times New Roman" w:cs="Times New Roman"/>
          <w:sz w:val="28"/>
          <w:szCs w:val="28"/>
          <w:lang w:val="en-US"/>
        </w:rPr>
      </w:pPr>
    </w:p>
    <w:p w14:paraId="59F7FEEA" w14:textId="04C5E1AB" w:rsidR="00DE2402" w:rsidRDefault="00DE2402" w:rsidP="00DE240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t>It was submitted on behalf of the applicant that if this court were to grant leave to appeal and uphold the appeal it should decide the eviction application in</w:t>
      </w:r>
      <w:r w:rsidR="00427059">
        <w:rPr>
          <w:rFonts w:ascii="Times New Roman" w:hAnsi="Times New Roman" w:cs="Times New Roman"/>
          <w:sz w:val="28"/>
          <w:szCs w:val="28"/>
          <w:lang w:val="en-US"/>
        </w:rPr>
        <w:t xml:space="preserve"> line with the suggested order. </w:t>
      </w:r>
      <w:r>
        <w:rPr>
          <w:rFonts w:ascii="Times New Roman" w:hAnsi="Times New Roman" w:cs="Times New Roman"/>
          <w:sz w:val="28"/>
          <w:szCs w:val="28"/>
          <w:lang w:val="en-US"/>
        </w:rPr>
        <w:t xml:space="preserve">On the other hand the amicus submitted that there was insufficient information on record, particularly on the respondents’ circumstances and the impact the eviction would have on them. This court should therefore refer the matter back to the </w:t>
      </w:r>
      <w:r w:rsidR="00E64311">
        <w:rPr>
          <w:rFonts w:ascii="Times New Roman" w:hAnsi="Times New Roman" w:cs="Times New Roman"/>
          <w:sz w:val="28"/>
          <w:szCs w:val="28"/>
          <w:lang w:val="en-US"/>
        </w:rPr>
        <w:t>h</w:t>
      </w:r>
      <w:r>
        <w:rPr>
          <w:rFonts w:ascii="Times New Roman" w:hAnsi="Times New Roman" w:cs="Times New Roman"/>
          <w:sz w:val="28"/>
          <w:szCs w:val="28"/>
          <w:lang w:val="en-US"/>
        </w:rPr>
        <w:t xml:space="preserve">igh </w:t>
      </w:r>
      <w:r w:rsidR="00E64311">
        <w:rPr>
          <w:rFonts w:ascii="Times New Roman" w:hAnsi="Times New Roman" w:cs="Times New Roman"/>
          <w:sz w:val="28"/>
          <w:szCs w:val="28"/>
          <w:lang w:val="en-US"/>
        </w:rPr>
        <w:t>c</w:t>
      </w:r>
      <w:r>
        <w:rPr>
          <w:rFonts w:ascii="Times New Roman" w:hAnsi="Times New Roman" w:cs="Times New Roman"/>
          <w:sz w:val="28"/>
          <w:szCs w:val="28"/>
          <w:lang w:val="en-US"/>
        </w:rPr>
        <w:t>ourt.</w:t>
      </w:r>
    </w:p>
    <w:p w14:paraId="4D738E47" w14:textId="77777777" w:rsidR="00DE2402" w:rsidRDefault="00DE2402" w:rsidP="00DE2402">
      <w:pPr>
        <w:spacing w:after="0" w:line="360" w:lineRule="auto"/>
        <w:jc w:val="both"/>
        <w:rPr>
          <w:rFonts w:ascii="Times New Roman" w:hAnsi="Times New Roman" w:cs="Times New Roman"/>
          <w:sz w:val="28"/>
          <w:szCs w:val="28"/>
          <w:lang w:val="en-US"/>
        </w:rPr>
      </w:pPr>
    </w:p>
    <w:p w14:paraId="777891E9" w14:textId="2E0F07AD" w:rsidR="00E361AE" w:rsidRDefault="00DE2402" w:rsidP="00DE240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t xml:space="preserve">It was the responsibility of the respondents to respond in full to the allegations made by the applicant in support of the PIE application. Such is the nature of motion proceedings. In the answering affidavit </w:t>
      </w:r>
      <w:proofErr w:type="spellStart"/>
      <w:r>
        <w:rPr>
          <w:rFonts w:ascii="Times New Roman" w:hAnsi="Times New Roman" w:cs="Times New Roman"/>
          <w:sz w:val="28"/>
          <w:szCs w:val="28"/>
          <w:lang w:val="en-US"/>
        </w:rPr>
        <w:t>Mr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Chivura</w:t>
      </w:r>
      <w:proofErr w:type="spellEnd"/>
      <w:r>
        <w:rPr>
          <w:rFonts w:ascii="Times New Roman" w:hAnsi="Times New Roman" w:cs="Times New Roman"/>
          <w:sz w:val="28"/>
          <w:szCs w:val="28"/>
          <w:lang w:val="en-US"/>
        </w:rPr>
        <w:t xml:space="preserve"> stated that </w:t>
      </w:r>
      <w:r>
        <w:rPr>
          <w:rFonts w:ascii="Times New Roman" w:hAnsi="Times New Roman" w:cs="Times New Roman"/>
          <w:sz w:val="28"/>
          <w:szCs w:val="28"/>
          <w:lang w:val="en-US"/>
        </w:rPr>
        <w:lastRenderedPageBreak/>
        <w:t>the 48 affidavit</w:t>
      </w:r>
      <w:r w:rsidR="0060203F">
        <w:rPr>
          <w:rFonts w:ascii="Times New Roman" w:hAnsi="Times New Roman" w:cs="Times New Roman"/>
          <w:sz w:val="28"/>
          <w:szCs w:val="28"/>
          <w:lang w:val="en-US"/>
        </w:rPr>
        <w:t>s</w:t>
      </w:r>
      <w:r>
        <w:rPr>
          <w:rFonts w:ascii="Times New Roman" w:hAnsi="Times New Roman" w:cs="Times New Roman"/>
          <w:sz w:val="28"/>
          <w:szCs w:val="28"/>
          <w:lang w:val="en-US"/>
        </w:rPr>
        <w:t xml:space="preserve"> represented a portion of the respondents’ confirmatory affidavits and that the remainder would be made available to the court should it be necessary to do so. No further evidence was made available to court. There is no explanation as to what the anticipated evidence would be and why it was not </w:t>
      </w:r>
      <w:r w:rsidR="00E361AE">
        <w:rPr>
          <w:rFonts w:ascii="Times New Roman" w:hAnsi="Times New Roman" w:cs="Times New Roman"/>
          <w:sz w:val="28"/>
          <w:szCs w:val="28"/>
          <w:lang w:val="en-US"/>
        </w:rPr>
        <w:t xml:space="preserve">tendered to court as would be expected. </w:t>
      </w:r>
    </w:p>
    <w:p w14:paraId="4B0EB391" w14:textId="77777777" w:rsidR="00F16509" w:rsidRDefault="00F16509" w:rsidP="00DE2402">
      <w:pPr>
        <w:spacing w:after="0" w:line="360" w:lineRule="auto"/>
        <w:jc w:val="both"/>
        <w:rPr>
          <w:rFonts w:ascii="Times New Roman" w:hAnsi="Times New Roman" w:cs="Times New Roman"/>
          <w:sz w:val="28"/>
          <w:szCs w:val="28"/>
          <w:lang w:val="en-US"/>
        </w:rPr>
      </w:pPr>
    </w:p>
    <w:p w14:paraId="7D30B788" w14:textId="613EE1E5" w:rsidR="00DE2402" w:rsidRDefault="00DE2402" w:rsidP="00DE240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361AE">
        <w:rPr>
          <w:rFonts w:ascii="Times New Roman" w:hAnsi="Times New Roman" w:cs="Times New Roman"/>
          <w:sz w:val="28"/>
          <w:szCs w:val="28"/>
          <w:lang w:val="en-US"/>
        </w:rPr>
        <w:t>33</w:t>
      </w:r>
      <w:r>
        <w:rPr>
          <w:rFonts w:ascii="Times New Roman" w:hAnsi="Times New Roman" w:cs="Times New Roman"/>
          <w:sz w:val="28"/>
          <w:szCs w:val="28"/>
          <w:lang w:val="en-US"/>
        </w:rPr>
        <w:t>]</w:t>
      </w:r>
      <w:r>
        <w:rPr>
          <w:rFonts w:ascii="Times New Roman" w:hAnsi="Times New Roman" w:cs="Times New Roman"/>
          <w:sz w:val="28"/>
          <w:szCs w:val="28"/>
          <w:lang w:val="en-US"/>
        </w:rPr>
        <w:tab/>
      </w:r>
      <w:r w:rsidR="004803C9">
        <w:rPr>
          <w:rFonts w:ascii="Times New Roman" w:hAnsi="Times New Roman" w:cs="Times New Roman"/>
          <w:sz w:val="28"/>
          <w:szCs w:val="28"/>
          <w:lang w:val="en-US"/>
        </w:rPr>
        <w:t>Nevertheless</w:t>
      </w:r>
      <w:r>
        <w:rPr>
          <w:rFonts w:ascii="Times New Roman" w:hAnsi="Times New Roman" w:cs="Times New Roman"/>
          <w:sz w:val="28"/>
          <w:szCs w:val="28"/>
          <w:lang w:val="en-US"/>
        </w:rPr>
        <w:t xml:space="preserve"> </w:t>
      </w:r>
      <w:r w:rsidR="007E68E7">
        <w:rPr>
          <w:rFonts w:ascii="Times New Roman" w:hAnsi="Times New Roman" w:cs="Times New Roman"/>
          <w:sz w:val="28"/>
          <w:szCs w:val="28"/>
          <w:lang w:val="en-US"/>
        </w:rPr>
        <w:t xml:space="preserve">it </w:t>
      </w:r>
      <w:r>
        <w:rPr>
          <w:rFonts w:ascii="Times New Roman" w:hAnsi="Times New Roman" w:cs="Times New Roman"/>
          <w:sz w:val="28"/>
          <w:szCs w:val="28"/>
          <w:lang w:val="en-US"/>
        </w:rPr>
        <w:t xml:space="preserve">is true that because of the technical approach adopted by the respondents in raising their special plea, neither the </w:t>
      </w:r>
      <w:r w:rsidR="007E68E7">
        <w:rPr>
          <w:rFonts w:ascii="Times New Roman" w:hAnsi="Times New Roman" w:cs="Times New Roman"/>
          <w:sz w:val="28"/>
          <w:szCs w:val="28"/>
          <w:lang w:val="en-US"/>
        </w:rPr>
        <w:t>h</w:t>
      </w:r>
      <w:r>
        <w:rPr>
          <w:rFonts w:ascii="Times New Roman" w:hAnsi="Times New Roman" w:cs="Times New Roman"/>
          <w:sz w:val="28"/>
          <w:szCs w:val="28"/>
          <w:lang w:val="en-US"/>
        </w:rPr>
        <w:t xml:space="preserve">igh </w:t>
      </w:r>
      <w:r w:rsidR="007E68E7">
        <w:rPr>
          <w:rFonts w:ascii="Times New Roman" w:hAnsi="Times New Roman" w:cs="Times New Roman"/>
          <w:sz w:val="28"/>
          <w:szCs w:val="28"/>
          <w:lang w:val="en-US"/>
        </w:rPr>
        <w:t>c</w:t>
      </w:r>
      <w:r>
        <w:rPr>
          <w:rFonts w:ascii="Times New Roman" w:hAnsi="Times New Roman" w:cs="Times New Roman"/>
          <w:sz w:val="28"/>
          <w:szCs w:val="28"/>
          <w:lang w:val="en-US"/>
        </w:rPr>
        <w:t>ourt nor the full bench dealt with the merits of the application brought by the applicant</w:t>
      </w:r>
      <w:r w:rsidR="00E361AE">
        <w:rPr>
          <w:rFonts w:ascii="Times New Roman" w:hAnsi="Times New Roman" w:cs="Times New Roman"/>
          <w:sz w:val="28"/>
          <w:szCs w:val="28"/>
          <w:lang w:val="en-US"/>
        </w:rPr>
        <w:t xml:space="preserve"> based on the PIE Act</w:t>
      </w:r>
      <w:r>
        <w:rPr>
          <w:rFonts w:ascii="Times New Roman" w:hAnsi="Times New Roman" w:cs="Times New Roman"/>
          <w:sz w:val="28"/>
          <w:szCs w:val="28"/>
          <w:lang w:val="en-US"/>
        </w:rPr>
        <w:t xml:space="preserve">. This is in contrast to the position in </w:t>
      </w:r>
      <w:proofErr w:type="spellStart"/>
      <w:r>
        <w:rPr>
          <w:rFonts w:ascii="Times New Roman" w:hAnsi="Times New Roman" w:cs="Times New Roman"/>
          <w:i/>
          <w:sz w:val="28"/>
          <w:szCs w:val="28"/>
          <w:lang w:val="en-US"/>
        </w:rPr>
        <w:t>Odvest</w:t>
      </w:r>
      <w:proofErr w:type="spellEnd"/>
      <w:r>
        <w:rPr>
          <w:rFonts w:ascii="Times New Roman" w:hAnsi="Times New Roman" w:cs="Times New Roman"/>
          <w:i/>
          <w:sz w:val="28"/>
          <w:szCs w:val="28"/>
          <w:lang w:val="en-US"/>
        </w:rPr>
        <w:t xml:space="preserve"> 182 (Pty) Ltd) v Occupiers of Portion 26 (Portion of Portion 3) of Farm Klein </w:t>
      </w:r>
      <w:proofErr w:type="spellStart"/>
      <w:r>
        <w:rPr>
          <w:rFonts w:ascii="Times New Roman" w:hAnsi="Times New Roman" w:cs="Times New Roman"/>
          <w:i/>
          <w:sz w:val="28"/>
          <w:szCs w:val="28"/>
          <w:lang w:val="en-US"/>
        </w:rPr>
        <w:t>Bottelary</w:t>
      </w:r>
      <w:proofErr w:type="spellEnd"/>
      <w:r>
        <w:rPr>
          <w:rFonts w:ascii="Times New Roman" w:hAnsi="Times New Roman" w:cs="Times New Roman"/>
          <w:i/>
          <w:sz w:val="28"/>
          <w:szCs w:val="28"/>
          <w:lang w:val="en-US"/>
        </w:rPr>
        <w:t xml:space="preserve"> No 17, </w:t>
      </w:r>
      <w:proofErr w:type="spellStart"/>
      <w:r>
        <w:rPr>
          <w:rFonts w:ascii="Times New Roman" w:hAnsi="Times New Roman" w:cs="Times New Roman"/>
          <w:i/>
          <w:sz w:val="28"/>
          <w:szCs w:val="28"/>
          <w:lang w:val="en-US"/>
        </w:rPr>
        <w:t>Botfontein</w:t>
      </w:r>
      <w:proofErr w:type="spellEnd"/>
      <w:r>
        <w:rPr>
          <w:rFonts w:ascii="Times New Roman" w:hAnsi="Times New Roman" w:cs="Times New Roman"/>
          <w:i/>
          <w:sz w:val="28"/>
          <w:szCs w:val="28"/>
          <w:lang w:val="en-US"/>
        </w:rPr>
        <w:t xml:space="preserve"> Road </w:t>
      </w:r>
      <w:r w:rsidR="00026E6B">
        <w:rPr>
          <w:rFonts w:ascii="Times New Roman" w:hAnsi="Times New Roman" w:cs="Times New Roman"/>
          <w:i/>
          <w:sz w:val="28"/>
          <w:szCs w:val="28"/>
          <w:lang w:val="en-US"/>
        </w:rPr>
        <w:t xml:space="preserve">(‘The Property’) </w:t>
      </w:r>
      <w:r>
        <w:rPr>
          <w:rFonts w:ascii="Times New Roman" w:hAnsi="Times New Roman" w:cs="Times New Roman"/>
          <w:i/>
          <w:sz w:val="28"/>
          <w:szCs w:val="28"/>
          <w:lang w:val="en-US"/>
        </w:rPr>
        <w:t>and Others</w:t>
      </w:r>
      <w:r>
        <w:rPr>
          <w:rStyle w:val="FootnoteReference"/>
          <w:rFonts w:ascii="Times New Roman" w:hAnsi="Times New Roman" w:cs="Times New Roman"/>
          <w:i/>
          <w:sz w:val="28"/>
          <w:szCs w:val="28"/>
          <w:lang w:val="en-US"/>
        </w:rPr>
        <w:footnoteReference w:id="5"/>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wherein, although pleading that ESTA was applicable instead of PIE, the occupiers consented to the jurisdiction of the high court.</w:t>
      </w:r>
      <w:r w:rsidR="00E361AE">
        <w:rPr>
          <w:rFonts w:ascii="Times New Roman" w:hAnsi="Times New Roman" w:cs="Times New Roman"/>
          <w:sz w:val="28"/>
          <w:szCs w:val="28"/>
          <w:lang w:val="en-US"/>
        </w:rPr>
        <w:t xml:space="preserve"> In this case this </w:t>
      </w:r>
      <w:r w:rsidR="006032E0">
        <w:rPr>
          <w:rFonts w:ascii="Times New Roman" w:hAnsi="Times New Roman" w:cs="Times New Roman"/>
          <w:sz w:val="28"/>
          <w:szCs w:val="28"/>
          <w:lang w:val="en-US"/>
        </w:rPr>
        <w:t>C</w:t>
      </w:r>
      <w:r w:rsidR="00E361AE">
        <w:rPr>
          <w:rFonts w:ascii="Times New Roman" w:hAnsi="Times New Roman" w:cs="Times New Roman"/>
          <w:sz w:val="28"/>
          <w:szCs w:val="28"/>
          <w:lang w:val="en-US"/>
        </w:rPr>
        <w:t xml:space="preserve">ourt would be determining the issues brought under the PIE Act </w:t>
      </w:r>
      <w:r w:rsidR="004803C9">
        <w:rPr>
          <w:rFonts w:ascii="Times New Roman" w:hAnsi="Times New Roman" w:cs="Times New Roman"/>
          <w:sz w:val="28"/>
          <w:szCs w:val="28"/>
          <w:lang w:val="en-US"/>
        </w:rPr>
        <w:t>for the first time on appeal</w:t>
      </w:r>
      <w:r w:rsidR="00E361AE">
        <w:rPr>
          <w:rFonts w:ascii="Times New Roman" w:hAnsi="Times New Roman" w:cs="Times New Roman"/>
          <w:sz w:val="28"/>
          <w:szCs w:val="28"/>
          <w:lang w:val="en-US"/>
        </w:rPr>
        <w:t xml:space="preserve">, something which it has always been reluctant to do. </w:t>
      </w:r>
      <w:r w:rsidR="004803C9">
        <w:rPr>
          <w:rFonts w:ascii="Times New Roman" w:hAnsi="Times New Roman" w:cs="Times New Roman"/>
          <w:sz w:val="28"/>
          <w:szCs w:val="28"/>
          <w:lang w:val="en-US"/>
        </w:rPr>
        <w:t>In fact, there is no decision of the high court on the PIE Act application. It would therefore be undesirable for this court to determine the issues arising in that application on appeal.</w:t>
      </w:r>
    </w:p>
    <w:p w14:paraId="6CE46CA5" w14:textId="77777777" w:rsidR="004803C9" w:rsidRDefault="004803C9" w:rsidP="00DE2402">
      <w:pPr>
        <w:spacing w:after="0" w:line="360" w:lineRule="auto"/>
        <w:jc w:val="both"/>
        <w:rPr>
          <w:rFonts w:ascii="Times New Roman" w:hAnsi="Times New Roman" w:cs="Times New Roman"/>
          <w:sz w:val="28"/>
          <w:szCs w:val="28"/>
          <w:lang w:val="en-US"/>
        </w:rPr>
      </w:pPr>
    </w:p>
    <w:p w14:paraId="027B3EE8" w14:textId="5E00C3A2" w:rsidR="00D62105" w:rsidRDefault="00FE0CB8" w:rsidP="00DE240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[34]</w:t>
      </w:r>
      <w:r>
        <w:rPr>
          <w:rFonts w:ascii="Times New Roman" w:hAnsi="Times New Roman" w:cs="Times New Roman"/>
          <w:sz w:val="28"/>
          <w:szCs w:val="28"/>
          <w:lang w:val="en-US"/>
        </w:rPr>
        <w:tab/>
        <w:t xml:space="preserve">In the end I am satisfied that the applicant did make out a proper case for special leave to be granted in this case. The </w:t>
      </w:r>
      <w:r w:rsidRPr="00F70BAB">
        <w:rPr>
          <w:rFonts w:ascii="Times New Roman" w:hAnsi="Times New Roman" w:cs="Times New Roman"/>
          <w:sz w:val="28"/>
          <w:szCs w:val="28"/>
          <w:lang w:val="en-US"/>
        </w:rPr>
        <w:t>approach to determination of the onus and satisfaction thereof under ESTA is significant</w:t>
      </w:r>
      <w:r w:rsidR="00DA1AA3" w:rsidRPr="00F70BAB">
        <w:rPr>
          <w:rFonts w:ascii="Times New Roman" w:hAnsi="Times New Roman" w:cs="Times New Roman"/>
          <w:sz w:val="28"/>
          <w:szCs w:val="28"/>
          <w:lang w:val="en-US"/>
        </w:rPr>
        <w:t xml:space="preserve"> and</w:t>
      </w:r>
      <w:r w:rsidRPr="00F70BAB">
        <w:rPr>
          <w:rFonts w:ascii="Times New Roman" w:hAnsi="Times New Roman" w:cs="Times New Roman"/>
          <w:sz w:val="28"/>
          <w:szCs w:val="28"/>
          <w:lang w:val="en-US"/>
        </w:rPr>
        <w:t xml:space="preserve"> important. Its clarification will benefit not only</w:t>
      </w:r>
      <w:r w:rsidR="006032E0" w:rsidRPr="00F70BAB">
        <w:rPr>
          <w:rFonts w:ascii="Times New Roman" w:hAnsi="Times New Roman" w:cs="Times New Roman"/>
          <w:sz w:val="28"/>
          <w:szCs w:val="28"/>
          <w:lang w:val="en-US"/>
        </w:rPr>
        <w:t xml:space="preserve"> </w:t>
      </w:r>
      <w:r w:rsidRPr="00F70BAB">
        <w:rPr>
          <w:rFonts w:ascii="Times New Roman" w:hAnsi="Times New Roman" w:cs="Times New Roman"/>
          <w:sz w:val="28"/>
          <w:szCs w:val="28"/>
          <w:lang w:val="en-US"/>
        </w:rPr>
        <w:t>the applicant</w:t>
      </w:r>
      <w:r w:rsidR="00CB71A0" w:rsidRPr="00F70BAB">
        <w:rPr>
          <w:rFonts w:ascii="Times New Roman" w:hAnsi="Times New Roman" w:cs="Times New Roman"/>
          <w:sz w:val="28"/>
          <w:szCs w:val="28"/>
          <w:lang w:val="en-US"/>
        </w:rPr>
        <w:t>;</w:t>
      </w:r>
      <w:r w:rsidRPr="00F70BAB">
        <w:rPr>
          <w:rFonts w:ascii="Times New Roman" w:hAnsi="Times New Roman" w:cs="Times New Roman"/>
          <w:sz w:val="28"/>
          <w:szCs w:val="28"/>
          <w:lang w:val="en-US"/>
        </w:rPr>
        <w:t xml:space="preserve"> it</w:t>
      </w:r>
      <w:r>
        <w:rPr>
          <w:rFonts w:ascii="Times New Roman" w:hAnsi="Times New Roman" w:cs="Times New Roman"/>
          <w:sz w:val="28"/>
          <w:szCs w:val="28"/>
          <w:lang w:val="en-US"/>
        </w:rPr>
        <w:t xml:space="preserve"> is a point of law of general public importance. </w:t>
      </w:r>
    </w:p>
    <w:p w14:paraId="3B171092" w14:textId="77777777" w:rsidR="00D62105" w:rsidRDefault="00D62105" w:rsidP="00DE2402">
      <w:pPr>
        <w:spacing w:after="0" w:line="360" w:lineRule="auto"/>
        <w:jc w:val="both"/>
        <w:rPr>
          <w:rFonts w:ascii="Times New Roman" w:hAnsi="Times New Roman" w:cs="Times New Roman"/>
          <w:sz w:val="28"/>
          <w:szCs w:val="28"/>
          <w:lang w:val="en-US"/>
        </w:rPr>
      </w:pPr>
    </w:p>
    <w:p w14:paraId="249A787B" w14:textId="77777777" w:rsidR="00D62105" w:rsidRDefault="00D62105" w:rsidP="00DE240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[35]</w:t>
      </w:r>
      <w:r>
        <w:rPr>
          <w:rFonts w:ascii="Times New Roman" w:hAnsi="Times New Roman" w:cs="Times New Roman"/>
          <w:sz w:val="28"/>
          <w:szCs w:val="28"/>
          <w:lang w:val="en-US"/>
        </w:rPr>
        <w:tab/>
        <w:t>The following order is granted:</w:t>
      </w:r>
    </w:p>
    <w:p w14:paraId="593E1536" w14:textId="77777777" w:rsidR="00B3081D" w:rsidRDefault="00D62105" w:rsidP="00CD592A">
      <w:pPr>
        <w:pStyle w:val="ListParagraph"/>
        <w:numPr>
          <w:ilvl w:val="0"/>
          <w:numId w:val="9"/>
        </w:numPr>
        <w:spacing w:after="0" w:line="360" w:lineRule="auto"/>
        <w:jc w:val="both"/>
        <w:rPr>
          <w:rFonts w:ascii="Times New Roman" w:hAnsi="Times New Roman" w:cs="Times New Roman"/>
          <w:sz w:val="28"/>
          <w:szCs w:val="28"/>
          <w:lang w:val="en-US"/>
        </w:rPr>
      </w:pPr>
      <w:r w:rsidRPr="00B3081D">
        <w:rPr>
          <w:rFonts w:ascii="Times New Roman" w:hAnsi="Times New Roman" w:cs="Times New Roman"/>
          <w:sz w:val="28"/>
          <w:szCs w:val="28"/>
          <w:lang w:val="en-US"/>
        </w:rPr>
        <w:t>Special leave to appeal is granted</w:t>
      </w:r>
      <w:r w:rsidR="001E1A82" w:rsidRPr="00B3081D">
        <w:rPr>
          <w:rFonts w:ascii="Times New Roman" w:hAnsi="Times New Roman" w:cs="Times New Roman"/>
          <w:sz w:val="28"/>
          <w:szCs w:val="28"/>
          <w:lang w:val="en-US"/>
        </w:rPr>
        <w:t xml:space="preserve">; </w:t>
      </w:r>
    </w:p>
    <w:p w14:paraId="182D1E50" w14:textId="621450C6" w:rsidR="00B3081D" w:rsidRDefault="000D579D" w:rsidP="00CD592A">
      <w:pPr>
        <w:pStyle w:val="ListParagraph"/>
        <w:numPr>
          <w:ilvl w:val="0"/>
          <w:numId w:val="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w:t>
      </w:r>
      <w:r w:rsidR="004E6CD0" w:rsidRPr="00B3081D">
        <w:rPr>
          <w:rFonts w:ascii="Times New Roman" w:hAnsi="Times New Roman" w:cs="Times New Roman"/>
          <w:sz w:val="28"/>
          <w:szCs w:val="28"/>
          <w:lang w:val="en-US"/>
        </w:rPr>
        <w:t xml:space="preserve">n relation to </w:t>
      </w:r>
      <w:r w:rsidR="001E1A82" w:rsidRPr="00B3081D">
        <w:rPr>
          <w:rFonts w:ascii="Times New Roman" w:hAnsi="Times New Roman" w:cs="Times New Roman"/>
          <w:sz w:val="28"/>
          <w:szCs w:val="28"/>
          <w:lang w:val="en-US"/>
        </w:rPr>
        <w:t xml:space="preserve">the respondents whose names appear in </w:t>
      </w:r>
      <w:r w:rsidR="00C15E4D">
        <w:rPr>
          <w:rFonts w:ascii="Times New Roman" w:hAnsi="Times New Roman" w:cs="Times New Roman"/>
          <w:sz w:val="28"/>
          <w:szCs w:val="28"/>
          <w:lang w:val="en-US"/>
        </w:rPr>
        <w:t>schedule A</w:t>
      </w:r>
      <w:r w:rsidR="001E1A82" w:rsidRPr="00B3081D">
        <w:rPr>
          <w:rFonts w:ascii="Times New Roman" w:hAnsi="Times New Roman" w:cs="Times New Roman"/>
          <w:sz w:val="28"/>
          <w:szCs w:val="28"/>
          <w:lang w:val="en-US"/>
        </w:rPr>
        <w:t xml:space="preserve"> attached to </w:t>
      </w:r>
      <w:r w:rsidR="004E6CD0" w:rsidRPr="00B3081D">
        <w:rPr>
          <w:rFonts w:ascii="Times New Roman" w:hAnsi="Times New Roman" w:cs="Times New Roman"/>
          <w:sz w:val="28"/>
          <w:szCs w:val="28"/>
          <w:lang w:val="en-US"/>
        </w:rPr>
        <w:t xml:space="preserve">this order </w:t>
      </w:r>
      <w:r>
        <w:rPr>
          <w:rFonts w:ascii="Times New Roman" w:hAnsi="Times New Roman" w:cs="Times New Roman"/>
          <w:sz w:val="28"/>
          <w:szCs w:val="28"/>
          <w:lang w:val="en-US"/>
        </w:rPr>
        <w:t xml:space="preserve">the appeal </w:t>
      </w:r>
      <w:r w:rsidR="004E6CD0" w:rsidRPr="00B3081D">
        <w:rPr>
          <w:rFonts w:ascii="Times New Roman" w:hAnsi="Times New Roman" w:cs="Times New Roman"/>
          <w:sz w:val="28"/>
          <w:szCs w:val="28"/>
          <w:lang w:val="en-US"/>
        </w:rPr>
        <w:t>is dismissed</w:t>
      </w:r>
      <w:r w:rsidR="00B3081D">
        <w:rPr>
          <w:rFonts w:ascii="Times New Roman" w:hAnsi="Times New Roman" w:cs="Times New Roman"/>
          <w:sz w:val="28"/>
          <w:szCs w:val="28"/>
          <w:lang w:val="en-US"/>
        </w:rPr>
        <w:t>;</w:t>
      </w:r>
      <w:r w:rsidR="004E6CD0" w:rsidRPr="00B3081D">
        <w:rPr>
          <w:rFonts w:ascii="Times New Roman" w:hAnsi="Times New Roman" w:cs="Times New Roman"/>
          <w:sz w:val="28"/>
          <w:szCs w:val="28"/>
          <w:lang w:val="en-US"/>
        </w:rPr>
        <w:t xml:space="preserve"> </w:t>
      </w:r>
    </w:p>
    <w:p w14:paraId="77D2E851" w14:textId="77777777" w:rsidR="00A90456" w:rsidRPr="00F70BAB" w:rsidRDefault="00A90456" w:rsidP="00A90456">
      <w:pPr>
        <w:pStyle w:val="ListParagraph"/>
        <w:numPr>
          <w:ilvl w:val="0"/>
          <w:numId w:val="9"/>
        </w:numPr>
        <w:spacing w:after="0" w:line="360" w:lineRule="auto"/>
        <w:jc w:val="both"/>
        <w:rPr>
          <w:rFonts w:ascii="Times New Roman" w:hAnsi="Times New Roman" w:cs="Times New Roman"/>
          <w:sz w:val="28"/>
          <w:szCs w:val="28"/>
          <w:lang w:val="en-US"/>
        </w:rPr>
      </w:pPr>
      <w:r w:rsidRPr="00F70BAB">
        <w:rPr>
          <w:rFonts w:ascii="Times New Roman" w:hAnsi="Times New Roman" w:cs="Times New Roman"/>
          <w:sz w:val="28"/>
          <w:szCs w:val="28"/>
          <w:lang w:val="en-US"/>
        </w:rPr>
        <w:t>In relation to the rest of the respondents the appeal is upheld. The order of the full bench is set aside and replaced with the following order:</w:t>
      </w:r>
    </w:p>
    <w:p w14:paraId="7127597E" w14:textId="77777777" w:rsidR="00A90456" w:rsidRPr="00F70BAB" w:rsidRDefault="00A90456" w:rsidP="00A90456">
      <w:pPr>
        <w:pStyle w:val="ListParagraph"/>
        <w:spacing w:after="0" w:line="360" w:lineRule="auto"/>
        <w:ind w:left="1080"/>
        <w:jc w:val="both"/>
        <w:rPr>
          <w:rFonts w:ascii="Times New Roman" w:hAnsi="Times New Roman" w:cs="Times New Roman"/>
          <w:sz w:val="28"/>
          <w:szCs w:val="28"/>
          <w:lang w:val="en-US"/>
        </w:rPr>
      </w:pPr>
      <w:r w:rsidRPr="00F70BAB">
        <w:rPr>
          <w:rFonts w:ascii="Times New Roman" w:hAnsi="Times New Roman" w:cs="Times New Roman"/>
          <w:sz w:val="28"/>
          <w:szCs w:val="28"/>
          <w:lang w:val="en-US"/>
        </w:rPr>
        <w:t>‘1</w:t>
      </w:r>
      <w:r w:rsidRPr="00F70BAB">
        <w:rPr>
          <w:rFonts w:ascii="Times New Roman" w:hAnsi="Times New Roman" w:cs="Times New Roman"/>
          <w:sz w:val="28"/>
          <w:szCs w:val="28"/>
          <w:lang w:val="en-US"/>
        </w:rPr>
        <w:tab/>
        <w:t xml:space="preserve">The appeal is upheld. </w:t>
      </w:r>
    </w:p>
    <w:p w14:paraId="0DA13089" w14:textId="77777777" w:rsidR="00A90456" w:rsidRPr="00F70BAB" w:rsidRDefault="00A90456" w:rsidP="00A90456">
      <w:pPr>
        <w:pStyle w:val="ListParagraph"/>
        <w:spacing w:after="0" w:line="360" w:lineRule="auto"/>
        <w:ind w:left="1080"/>
        <w:jc w:val="both"/>
        <w:rPr>
          <w:rFonts w:ascii="Times New Roman" w:hAnsi="Times New Roman" w:cs="Times New Roman"/>
          <w:sz w:val="28"/>
          <w:szCs w:val="28"/>
          <w:lang w:val="en-US"/>
        </w:rPr>
      </w:pPr>
      <w:r w:rsidRPr="00F70BAB">
        <w:rPr>
          <w:rFonts w:ascii="Times New Roman" w:hAnsi="Times New Roman" w:cs="Times New Roman"/>
          <w:sz w:val="28"/>
          <w:szCs w:val="28"/>
          <w:lang w:val="en-US"/>
        </w:rPr>
        <w:t xml:space="preserve"> 2</w:t>
      </w:r>
      <w:r w:rsidRPr="00F70BAB">
        <w:rPr>
          <w:rFonts w:ascii="Times New Roman" w:hAnsi="Times New Roman" w:cs="Times New Roman"/>
          <w:sz w:val="28"/>
          <w:szCs w:val="28"/>
          <w:lang w:val="en-US"/>
        </w:rPr>
        <w:tab/>
        <w:t xml:space="preserve">The application is referred back to the high court for determination of the application brought in terms of the Prevention of Illegal Eviction from and Unlawful Occupation of Land Act 19 of 1998. </w:t>
      </w:r>
    </w:p>
    <w:p w14:paraId="5B7E994B" w14:textId="6A10318C" w:rsidR="00B3081D" w:rsidRPr="00F70BAB" w:rsidRDefault="00A90456" w:rsidP="00A90456">
      <w:pPr>
        <w:pStyle w:val="ListParagraph"/>
        <w:spacing w:after="0" w:line="360" w:lineRule="auto"/>
        <w:ind w:left="1080"/>
        <w:jc w:val="both"/>
        <w:rPr>
          <w:rFonts w:ascii="Times New Roman" w:hAnsi="Times New Roman" w:cs="Times New Roman"/>
          <w:sz w:val="28"/>
          <w:szCs w:val="28"/>
          <w:lang w:val="en-US"/>
        </w:rPr>
      </w:pPr>
      <w:r w:rsidRPr="00F70BAB">
        <w:rPr>
          <w:rFonts w:ascii="Times New Roman" w:hAnsi="Times New Roman" w:cs="Times New Roman"/>
          <w:sz w:val="28"/>
          <w:szCs w:val="28"/>
          <w:lang w:val="en-US"/>
        </w:rPr>
        <w:t>3</w:t>
      </w:r>
      <w:r w:rsidRPr="00F70BAB">
        <w:rPr>
          <w:rFonts w:ascii="Times New Roman" w:hAnsi="Times New Roman" w:cs="Times New Roman"/>
          <w:sz w:val="28"/>
          <w:szCs w:val="28"/>
          <w:lang w:val="en-US"/>
        </w:rPr>
        <w:tab/>
        <w:t>There shall be no order as to costs</w:t>
      </w:r>
      <w:r w:rsidR="006A3B59" w:rsidRPr="00F70BAB">
        <w:rPr>
          <w:rFonts w:ascii="Times New Roman" w:hAnsi="Times New Roman" w:cs="Times New Roman"/>
          <w:sz w:val="28"/>
          <w:szCs w:val="28"/>
          <w:lang w:val="en-US"/>
        </w:rPr>
        <w:t>.</w:t>
      </w:r>
      <w:r w:rsidRPr="00F70BAB">
        <w:rPr>
          <w:rFonts w:ascii="Times New Roman" w:hAnsi="Times New Roman" w:cs="Times New Roman"/>
          <w:sz w:val="28"/>
          <w:szCs w:val="28"/>
          <w:lang w:val="en-US"/>
        </w:rPr>
        <w:t>’</w:t>
      </w:r>
    </w:p>
    <w:p w14:paraId="1BE114CF" w14:textId="423738E1" w:rsidR="00340A7A" w:rsidRDefault="001E1A82" w:rsidP="00CD592A">
      <w:pPr>
        <w:pStyle w:val="ListParagraph"/>
        <w:numPr>
          <w:ilvl w:val="0"/>
          <w:numId w:val="9"/>
        </w:numPr>
        <w:spacing w:after="0" w:line="360" w:lineRule="auto"/>
        <w:jc w:val="both"/>
        <w:rPr>
          <w:rFonts w:ascii="Times New Roman" w:hAnsi="Times New Roman" w:cs="Times New Roman"/>
          <w:sz w:val="28"/>
          <w:szCs w:val="28"/>
          <w:lang w:val="en-US"/>
        </w:rPr>
      </w:pPr>
      <w:r w:rsidRPr="00B3081D">
        <w:rPr>
          <w:rFonts w:ascii="Times New Roman" w:hAnsi="Times New Roman" w:cs="Times New Roman"/>
          <w:sz w:val="28"/>
          <w:szCs w:val="28"/>
          <w:lang w:val="en-US"/>
        </w:rPr>
        <w:t>The</w:t>
      </w:r>
      <w:r w:rsidR="00B3081D">
        <w:rPr>
          <w:rFonts w:ascii="Times New Roman" w:hAnsi="Times New Roman" w:cs="Times New Roman"/>
          <w:sz w:val="28"/>
          <w:szCs w:val="28"/>
          <w:lang w:val="en-US"/>
        </w:rPr>
        <w:t>re</w:t>
      </w:r>
      <w:r w:rsidRPr="00B3081D">
        <w:rPr>
          <w:rFonts w:ascii="Times New Roman" w:hAnsi="Times New Roman" w:cs="Times New Roman"/>
          <w:sz w:val="28"/>
          <w:szCs w:val="28"/>
          <w:lang w:val="en-US"/>
        </w:rPr>
        <w:t xml:space="preserve"> shall be no order as to costs.</w:t>
      </w:r>
      <w:r w:rsidR="00D62105" w:rsidRPr="00B3081D">
        <w:rPr>
          <w:rFonts w:ascii="Times New Roman" w:hAnsi="Times New Roman" w:cs="Times New Roman"/>
          <w:sz w:val="28"/>
          <w:szCs w:val="28"/>
          <w:lang w:val="en-US"/>
        </w:rPr>
        <w:t xml:space="preserve"> </w:t>
      </w:r>
      <w:r w:rsidR="00FE0CB8" w:rsidRPr="00B3081D">
        <w:rPr>
          <w:rFonts w:ascii="Times New Roman" w:hAnsi="Times New Roman" w:cs="Times New Roman"/>
          <w:sz w:val="28"/>
          <w:szCs w:val="28"/>
          <w:lang w:val="en-US"/>
        </w:rPr>
        <w:t xml:space="preserve"> </w:t>
      </w:r>
    </w:p>
    <w:p w14:paraId="5E023A87" w14:textId="77777777" w:rsidR="00F70BAB" w:rsidRPr="00B3081D" w:rsidRDefault="00F70BAB" w:rsidP="00F70BAB">
      <w:pPr>
        <w:pStyle w:val="ListParagraph"/>
        <w:spacing w:after="0" w:line="360" w:lineRule="auto"/>
        <w:ind w:left="1080"/>
        <w:jc w:val="both"/>
        <w:rPr>
          <w:rFonts w:ascii="Times New Roman" w:hAnsi="Times New Roman" w:cs="Times New Roman"/>
          <w:sz w:val="28"/>
          <w:szCs w:val="28"/>
          <w:lang w:val="en-US"/>
        </w:rPr>
      </w:pPr>
    </w:p>
    <w:p w14:paraId="6B8F4316" w14:textId="3F3483A5" w:rsidR="00C401FB" w:rsidRDefault="00144D28">
      <w:r>
        <w:t xml:space="preserve">                                                                                                                                     </w:t>
      </w:r>
    </w:p>
    <w:p w14:paraId="7320941A" w14:textId="77777777" w:rsidR="00651D25" w:rsidRDefault="00651D25" w:rsidP="00651D25">
      <w:pPr>
        <w:tabs>
          <w:tab w:val="left" w:pos="6810"/>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________________</w:t>
      </w:r>
    </w:p>
    <w:p w14:paraId="43DEAE71" w14:textId="77777777" w:rsidR="00651D25" w:rsidRPr="00F520CE" w:rsidRDefault="00651D25" w:rsidP="00651D25">
      <w:pPr>
        <w:spacing w:after="0" w:line="240" w:lineRule="auto"/>
        <w:jc w:val="right"/>
        <w:rPr>
          <w:rFonts w:ascii="Times New Roman" w:hAnsi="Times New Roman" w:cs="Times New Roman"/>
          <w:sz w:val="28"/>
          <w:szCs w:val="28"/>
        </w:rPr>
      </w:pPr>
      <w:r w:rsidRPr="00F520CE">
        <w:rPr>
          <w:rFonts w:ascii="Times New Roman" w:hAnsi="Times New Roman" w:cs="Times New Roman"/>
          <w:sz w:val="32"/>
          <w:szCs w:val="32"/>
        </w:rPr>
        <w:tab/>
      </w:r>
      <w:r w:rsidRPr="00F520CE">
        <w:rPr>
          <w:rFonts w:ascii="Times New Roman" w:hAnsi="Times New Roman" w:cs="Times New Roman"/>
          <w:sz w:val="32"/>
          <w:szCs w:val="32"/>
        </w:rPr>
        <w:tab/>
      </w:r>
      <w:r w:rsidRPr="00F520CE">
        <w:rPr>
          <w:rFonts w:ascii="Times New Roman" w:hAnsi="Times New Roman" w:cs="Times New Roman"/>
          <w:sz w:val="32"/>
          <w:szCs w:val="32"/>
        </w:rPr>
        <w:tab/>
      </w:r>
      <w:r w:rsidRPr="00F520CE">
        <w:rPr>
          <w:rFonts w:ascii="Times New Roman" w:hAnsi="Times New Roman" w:cs="Times New Roman"/>
          <w:sz w:val="28"/>
          <w:szCs w:val="28"/>
        </w:rPr>
        <w:t>N DAMBUZA</w:t>
      </w:r>
    </w:p>
    <w:p w14:paraId="780A8DD3" w14:textId="03F5128C" w:rsidR="00B3081D" w:rsidRDefault="00651D25" w:rsidP="00BC1971">
      <w:pPr>
        <w:spacing w:after="0" w:line="240" w:lineRule="auto"/>
        <w:jc w:val="right"/>
        <w:rPr>
          <w:rFonts w:ascii="Times New Roman" w:hAnsi="Times New Roman" w:cs="Times New Roman"/>
          <w:sz w:val="28"/>
          <w:szCs w:val="28"/>
        </w:rPr>
      </w:pPr>
      <w:r w:rsidRPr="00F520CE">
        <w:rPr>
          <w:rFonts w:ascii="Times New Roman" w:hAnsi="Times New Roman" w:cs="Times New Roman"/>
          <w:sz w:val="28"/>
          <w:szCs w:val="28"/>
        </w:rPr>
        <w:tab/>
      </w:r>
      <w:r w:rsidRPr="00F520CE">
        <w:rPr>
          <w:rFonts w:ascii="Times New Roman" w:hAnsi="Times New Roman" w:cs="Times New Roman"/>
          <w:sz w:val="28"/>
          <w:szCs w:val="28"/>
        </w:rPr>
        <w:tab/>
      </w:r>
      <w:r w:rsidRPr="00F520CE">
        <w:rPr>
          <w:rFonts w:ascii="Times New Roman" w:hAnsi="Times New Roman" w:cs="Times New Roman"/>
          <w:sz w:val="28"/>
          <w:szCs w:val="28"/>
        </w:rPr>
        <w:tab/>
      </w:r>
      <w:r w:rsidRPr="00F520CE">
        <w:rPr>
          <w:rFonts w:ascii="Times New Roman" w:hAnsi="Times New Roman" w:cs="Times New Roman"/>
          <w:sz w:val="28"/>
          <w:szCs w:val="28"/>
        </w:rPr>
        <w:tab/>
      </w:r>
      <w:r w:rsidRPr="00F520CE">
        <w:rPr>
          <w:rFonts w:ascii="Times New Roman" w:hAnsi="Times New Roman" w:cs="Times New Roman"/>
          <w:sz w:val="28"/>
          <w:szCs w:val="28"/>
        </w:rPr>
        <w:tab/>
      </w:r>
      <w:r w:rsidRPr="00F520CE">
        <w:rPr>
          <w:rFonts w:ascii="Times New Roman" w:hAnsi="Times New Roman" w:cs="Times New Roman"/>
          <w:sz w:val="28"/>
          <w:szCs w:val="28"/>
        </w:rPr>
        <w:tab/>
      </w:r>
      <w:r w:rsidRPr="00F520CE">
        <w:rPr>
          <w:rFonts w:ascii="Times New Roman" w:hAnsi="Times New Roman" w:cs="Times New Roman"/>
          <w:sz w:val="28"/>
          <w:szCs w:val="28"/>
        </w:rPr>
        <w:tab/>
        <w:t>JUDGE OF APPEAL</w:t>
      </w:r>
    </w:p>
    <w:p w14:paraId="50F64004"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2EFFF60F"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6CED0EF0"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6C4D0520"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6CF2A04A"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0756D27B"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6DF7481B"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47ECC8BD"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3512427D"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01FF18D5"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22335141"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0418B480"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61095EF5"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5B5A4DD6"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2F85A0A3"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0DB14CC2"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3623FCE2"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2CAC862D"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04260ADF"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713DE75E"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0FC488CC" w14:textId="77777777" w:rsidR="00A90456" w:rsidRDefault="00A90456" w:rsidP="00B3081D">
      <w:pPr>
        <w:spacing w:after="0" w:line="240" w:lineRule="auto"/>
        <w:rPr>
          <w:rFonts w:ascii="Times New Roman" w:eastAsia="Times New Roman" w:hAnsi="Times New Roman" w:cs="Times New Roman"/>
          <w:sz w:val="28"/>
          <w:szCs w:val="28"/>
          <w:lang w:val="en-GB" w:eastAsia="en-GB"/>
        </w:rPr>
      </w:pPr>
    </w:p>
    <w:p w14:paraId="28E405E1" w14:textId="77777777" w:rsidR="005A18B2" w:rsidRDefault="005A18B2" w:rsidP="00B3081D">
      <w:pPr>
        <w:spacing w:after="0" w:line="240" w:lineRule="auto"/>
        <w:rPr>
          <w:rFonts w:ascii="Times New Roman" w:eastAsia="Times New Roman" w:hAnsi="Times New Roman" w:cs="Times New Roman"/>
          <w:sz w:val="28"/>
          <w:szCs w:val="28"/>
          <w:lang w:val="en-GB" w:eastAsia="en-GB"/>
        </w:rPr>
      </w:pPr>
    </w:p>
    <w:p w14:paraId="7C865005" w14:textId="77777777" w:rsidR="00C84400" w:rsidRDefault="00C84400" w:rsidP="00C84400">
      <w:pPr>
        <w:jc w:val="center"/>
        <w:rPr>
          <w:rFonts w:ascii="Times New Roman" w:hAnsi="Times New Roman" w:cs="Times New Roman"/>
          <w:b/>
          <w:sz w:val="28"/>
          <w:szCs w:val="28"/>
        </w:rPr>
      </w:pPr>
      <w:r w:rsidRPr="00E048D2">
        <w:rPr>
          <w:rFonts w:ascii="Times New Roman" w:hAnsi="Times New Roman" w:cs="Times New Roman"/>
          <w:b/>
          <w:sz w:val="28"/>
          <w:szCs w:val="28"/>
        </w:rPr>
        <w:lastRenderedPageBreak/>
        <w:t>SCHEDULE A</w:t>
      </w:r>
    </w:p>
    <w:p w14:paraId="47B8C29B" w14:textId="77777777" w:rsidR="00C84400" w:rsidRDefault="00C84400" w:rsidP="00C84400">
      <w:pPr>
        <w:jc w:val="center"/>
        <w:rPr>
          <w:rFonts w:ascii="Times New Roman" w:hAnsi="Times New Roman" w:cs="Times New Roman"/>
          <w:b/>
          <w:sz w:val="28"/>
          <w:szCs w:val="28"/>
        </w:rPr>
      </w:pPr>
    </w:p>
    <w:p w14:paraId="160E98A4" w14:textId="59D90901" w:rsidR="00C84400" w:rsidRDefault="009B2D74" w:rsidP="00C84400">
      <w:pPr>
        <w:pStyle w:val="ListParagraph"/>
        <w:numPr>
          <w:ilvl w:val="0"/>
          <w:numId w:val="10"/>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Bontie</w:t>
      </w:r>
      <w:proofErr w:type="spellEnd"/>
      <w:r w:rsidR="00C84400" w:rsidRPr="00C27165">
        <w:rPr>
          <w:rFonts w:ascii="Times New Roman" w:hAnsi="Times New Roman" w:cs="Times New Roman"/>
          <w:sz w:val="28"/>
          <w:szCs w:val="28"/>
        </w:rPr>
        <w:t xml:space="preserve"> Dlamini, </w:t>
      </w:r>
    </w:p>
    <w:p w14:paraId="4902875F" w14:textId="4BEE4C71" w:rsidR="00C84400" w:rsidRDefault="000B1EB6" w:rsidP="00C84400">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 xml:space="preserve">Caroline </w:t>
      </w:r>
      <w:proofErr w:type="spellStart"/>
      <w:r>
        <w:rPr>
          <w:rFonts w:ascii="Times New Roman" w:hAnsi="Times New Roman" w:cs="Times New Roman"/>
          <w:sz w:val="28"/>
          <w:szCs w:val="28"/>
        </w:rPr>
        <w:t>Se</w:t>
      </w:r>
      <w:r w:rsidR="00C84400" w:rsidRPr="00C27165">
        <w:rPr>
          <w:rFonts w:ascii="Times New Roman" w:hAnsi="Times New Roman" w:cs="Times New Roman"/>
          <w:sz w:val="28"/>
          <w:szCs w:val="28"/>
        </w:rPr>
        <w:t>baya</w:t>
      </w:r>
      <w:proofErr w:type="spellEnd"/>
      <w:r w:rsidR="00C84400" w:rsidRPr="00C27165">
        <w:rPr>
          <w:rFonts w:ascii="Times New Roman" w:hAnsi="Times New Roman" w:cs="Times New Roman"/>
          <w:sz w:val="28"/>
          <w:szCs w:val="28"/>
        </w:rPr>
        <w:t xml:space="preserve">, </w:t>
      </w:r>
    </w:p>
    <w:p w14:paraId="01101F68" w14:textId="77777777" w:rsidR="00C84400" w:rsidRPr="00CE2036" w:rsidRDefault="00C84400" w:rsidP="00C84400">
      <w:pPr>
        <w:pStyle w:val="ListParagraph"/>
        <w:numPr>
          <w:ilvl w:val="0"/>
          <w:numId w:val="10"/>
        </w:numPr>
        <w:spacing w:line="360" w:lineRule="auto"/>
        <w:rPr>
          <w:rFonts w:ascii="Times New Roman" w:hAnsi="Times New Roman" w:cs="Times New Roman"/>
          <w:sz w:val="28"/>
          <w:szCs w:val="28"/>
        </w:rPr>
      </w:pPr>
      <w:proofErr w:type="spellStart"/>
      <w:r w:rsidRPr="00CE2036">
        <w:rPr>
          <w:rFonts w:ascii="Times New Roman" w:hAnsi="Times New Roman" w:cs="Times New Roman"/>
          <w:sz w:val="28"/>
          <w:szCs w:val="28"/>
        </w:rPr>
        <w:t>Khensane</w:t>
      </w:r>
      <w:proofErr w:type="spellEnd"/>
      <w:r w:rsidRPr="00CE2036">
        <w:rPr>
          <w:rFonts w:ascii="Times New Roman" w:hAnsi="Times New Roman" w:cs="Times New Roman"/>
          <w:sz w:val="28"/>
          <w:szCs w:val="28"/>
        </w:rPr>
        <w:t xml:space="preserve"> Jane </w:t>
      </w:r>
      <w:proofErr w:type="spellStart"/>
      <w:r w:rsidRPr="00CE2036">
        <w:rPr>
          <w:rFonts w:ascii="Times New Roman" w:hAnsi="Times New Roman" w:cs="Times New Roman"/>
          <w:sz w:val="28"/>
          <w:szCs w:val="28"/>
        </w:rPr>
        <w:t>Mabunda</w:t>
      </w:r>
      <w:proofErr w:type="spellEnd"/>
      <w:r w:rsidRPr="00CE2036">
        <w:rPr>
          <w:rFonts w:ascii="Times New Roman" w:hAnsi="Times New Roman" w:cs="Times New Roman"/>
          <w:sz w:val="28"/>
          <w:szCs w:val="28"/>
        </w:rPr>
        <w:t>.</w:t>
      </w:r>
    </w:p>
    <w:p w14:paraId="62918EBA" w14:textId="77777777" w:rsidR="00C84400" w:rsidRDefault="00C84400" w:rsidP="00C84400">
      <w:pPr>
        <w:pStyle w:val="ListParagraph"/>
        <w:numPr>
          <w:ilvl w:val="0"/>
          <w:numId w:val="10"/>
        </w:numPr>
        <w:spacing w:line="360" w:lineRule="auto"/>
        <w:rPr>
          <w:rFonts w:ascii="Times New Roman" w:hAnsi="Times New Roman" w:cs="Times New Roman"/>
          <w:sz w:val="28"/>
          <w:szCs w:val="28"/>
        </w:rPr>
      </w:pPr>
      <w:proofErr w:type="spellStart"/>
      <w:r w:rsidRPr="00CE2036">
        <w:rPr>
          <w:rFonts w:ascii="Times New Roman" w:hAnsi="Times New Roman" w:cs="Times New Roman"/>
          <w:sz w:val="28"/>
          <w:szCs w:val="28"/>
        </w:rPr>
        <w:t>Kholiwe</w:t>
      </w:r>
      <w:proofErr w:type="spellEnd"/>
      <w:r w:rsidRPr="00CE2036">
        <w:rPr>
          <w:rFonts w:ascii="Times New Roman" w:hAnsi="Times New Roman" w:cs="Times New Roman"/>
          <w:sz w:val="28"/>
          <w:szCs w:val="28"/>
        </w:rPr>
        <w:t xml:space="preserve"> </w:t>
      </w:r>
      <w:proofErr w:type="spellStart"/>
      <w:r w:rsidRPr="00CE2036">
        <w:rPr>
          <w:rFonts w:ascii="Times New Roman" w:hAnsi="Times New Roman" w:cs="Times New Roman"/>
          <w:sz w:val="28"/>
          <w:szCs w:val="28"/>
        </w:rPr>
        <w:t>Blayi</w:t>
      </w:r>
      <w:proofErr w:type="spellEnd"/>
      <w:r w:rsidRPr="00CE2036">
        <w:rPr>
          <w:rFonts w:ascii="Times New Roman" w:hAnsi="Times New Roman" w:cs="Times New Roman"/>
          <w:sz w:val="28"/>
          <w:szCs w:val="28"/>
        </w:rPr>
        <w:t xml:space="preserve">, </w:t>
      </w:r>
    </w:p>
    <w:p w14:paraId="051D6D63" w14:textId="77777777" w:rsidR="00C84400" w:rsidRPr="00432FA3" w:rsidRDefault="00C84400" w:rsidP="00C84400">
      <w:pPr>
        <w:pStyle w:val="ListParagraph"/>
        <w:numPr>
          <w:ilvl w:val="0"/>
          <w:numId w:val="10"/>
        </w:numPr>
        <w:spacing w:line="360" w:lineRule="auto"/>
        <w:rPr>
          <w:rFonts w:ascii="Times New Roman" w:hAnsi="Times New Roman" w:cs="Times New Roman"/>
          <w:sz w:val="28"/>
          <w:szCs w:val="28"/>
        </w:rPr>
      </w:pPr>
      <w:proofErr w:type="spellStart"/>
      <w:r w:rsidRPr="00432FA3">
        <w:rPr>
          <w:rFonts w:ascii="Times New Roman" w:hAnsi="Times New Roman" w:cs="Times New Roman"/>
          <w:sz w:val="28"/>
          <w:szCs w:val="28"/>
        </w:rPr>
        <w:t>Masego</w:t>
      </w:r>
      <w:proofErr w:type="spellEnd"/>
      <w:r w:rsidRPr="00432FA3">
        <w:rPr>
          <w:rFonts w:ascii="Times New Roman" w:hAnsi="Times New Roman" w:cs="Times New Roman"/>
          <w:sz w:val="28"/>
          <w:szCs w:val="28"/>
        </w:rPr>
        <w:t xml:space="preserve"> Philadelphia Khoza, </w:t>
      </w:r>
    </w:p>
    <w:p w14:paraId="54FA188D" w14:textId="77777777" w:rsidR="00C84400" w:rsidRDefault="00C84400" w:rsidP="00C84400">
      <w:pPr>
        <w:pStyle w:val="ListParagraph"/>
        <w:numPr>
          <w:ilvl w:val="0"/>
          <w:numId w:val="10"/>
        </w:numPr>
        <w:spacing w:line="360" w:lineRule="auto"/>
        <w:rPr>
          <w:rFonts w:ascii="Times New Roman" w:hAnsi="Times New Roman" w:cs="Times New Roman"/>
          <w:sz w:val="28"/>
          <w:szCs w:val="28"/>
        </w:rPr>
      </w:pPr>
      <w:r w:rsidRPr="00432FA3">
        <w:rPr>
          <w:rFonts w:ascii="Times New Roman" w:hAnsi="Times New Roman" w:cs="Times New Roman"/>
          <w:sz w:val="28"/>
          <w:szCs w:val="28"/>
        </w:rPr>
        <w:t xml:space="preserve">Mpho </w:t>
      </w:r>
      <w:proofErr w:type="spellStart"/>
      <w:r w:rsidRPr="00432FA3">
        <w:rPr>
          <w:rFonts w:ascii="Times New Roman" w:hAnsi="Times New Roman" w:cs="Times New Roman"/>
          <w:sz w:val="28"/>
          <w:szCs w:val="28"/>
        </w:rPr>
        <w:t>Lekaba</w:t>
      </w:r>
      <w:proofErr w:type="spellEnd"/>
      <w:r w:rsidRPr="00432FA3">
        <w:rPr>
          <w:rFonts w:ascii="Times New Roman" w:hAnsi="Times New Roman" w:cs="Times New Roman"/>
          <w:sz w:val="28"/>
          <w:szCs w:val="28"/>
        </w:rPr>
        <w:t xml:space="preserve">, </w:t>
      </w:r>
    </w:p>
    <w:p w14:paraId="198CABCC" w14:textId="77777777" w:rsidR="00C84400" w:rsidRDefault="00C84400" w:rsidP="00C84400">
      <w:pPr>
        <w:pStyle w:val="ListParagraph"/>
        <w:numPr>
          <w:ilvl w:val="0"/>
          <w:numId w:val="10"/>
        </w:numPr>
        <w:spacing w:line="360" w:lineRule="auto"/>
        <w:rPr>
          <w:rFonts w:ascii="Times New Roman" w:hAnsi="Times New Roman" w:cs="Times New Roman"/>
          <w:sz w:val="28"/>
          <w:szCs w:val="28"/>
        </w:rPr>
      </w:pPr>
      <w:proofErr w:type="spellStart"/>
      <w:r w:rsidRPr="00D50AB8">
        <w:rPr>
          <w:rFonts w:ascii="Times New Roman" w:hAnsi="Times New Roman" w:cs="Times New Roman"/>
          <w:sz w:val="28"/>
          <w:szCs w:val="28"/>
        </w:rPr>
        <w:t>Nkhabeng</w:t>
      </w:r>
      <w:proofErr w:type="spellEnd"/>
      <w:r w:rsidRPr="00D50AB8">
        <w:rPr>
          <w:rFonts w:ascii="Times New Roman" w:hAnsi="Times New Roman" w:cs="Times New Roman"/>
          <w:sz w:val="28"/>
          <w:szCs w:val="28"/>
        </w:rPr>
        <w:t xml:space="preserve"> </w:t>
      </w:r>
      <w:proofErr w:type="spellStart"/>
      <w:r w:rsidRPr="00D50AB8">
        <w:rPr>
          <w:rFonts w:ascii="Times New Roman" w:hAnsi="Times New Roman" w:cs="Times New Roman"/>
          <w:sz w:val="28"/>
          <w:szCs w:val="28"/>
        </w:rPr>
        <w:t>Thresia</w:t>
      </w:r>
      <w:proofErr w:type="spellEnd"/>
      <w:r w:rsidRPr="00D50AB8">
        <w:rPr>
          <w:rFonts w:ascii="Times New Roman" w:hAnsi="Times New Roman" w:cs="Times New Roman"/>
          <w:sz w:val="28"/>
          <w:szCs w:val="28"/>
        </w:rPr>
        <w:t>,</w:t>
      </w:r>
    </w:p>
    <w:p w14:paraId="44A76B07" w14:textId="77777777" w:rsidR="00C84400" w:rsidRDefault="00C84400" w:rsidP="00C84400">
      <w:pPr>
        <w:pStyle w:val="ListParagraph"/>
        <w:numPr>
          <w:ilvl w:val="0"/>
          <w:numId w:val="10"/>
        </w:numPr>
        <w:spacing w:line="360" w:lineRule="auto"/>
        <w:rPr>
          <w:rFonts w:ascii="Times New Roman" w:hAnsi="Times New Roman" w:cs="Times New Roman"/>
          <w:sz w:val="28"/>
          <w:szCs w:val="28"/>
        </w:rPr>
      </w:pPr>
      <w:r w:rsidRPr="00D50AB8">
        <w:rPr>
          <w:rFonts w:ascii="Times New Roman" w:hAnsi="Times New Roman" w:cs="Times New Roman"/>
          <w:sz w:val="28"/>
          <w:szCs w:val="28"/>
        </w:rPr>
        <w:t xml:space="preserve">Okafor </w:t>
      </w:r>
      <w:proofErr w:type="spellStart"/>
      <w:r w:rsidRPr="00D50AB8">
        <w:rPr>
          <w:rFonts w:ascii="Times New Roman" w:hAnsi="Times New Roman" w:cs="Times New Roman"/>
          <w:sz w:val="28"/>
          <w:szCs w:val="28"/>
        </w:rPr>
        <w:t>Pased</w:t>
      </w:r>
      <w:proofErr w:type="spellEnd"/>
      <w:r w:rsidRPr="00D50AB8">
        <w:rPr>
          <w:rFonts w:ascii="Times New Roman" w:hAnsi="Times New Roman" w:cs="Times New Roman"/>
          <w:sz w:val="28"/>
          <w:szCs w:val="28"/>
        </w:rPr>
        <w:t xml:space="preserve">, </w:t>
      </w:r>
    </w:p>
    <w:p w14:paraId="65C1D50A" w14:textId="77777777" w:rsidR="00C84400" w:rsidRPr="00D50AB8" w:rsidRDefault="00C84400" w:rsidP="00C84400">
      <w:pPr>
        <w:pStyle w:val="ListParagraph"/>
        <w:numPr>
          <w:ilvl w:val="0"/>
          <w:numId w:val="10"/>
        </w:numPr>
        <w:spacing w:line="360" w:lineRule="auto"/>
        <w:rPr>
          <w:rFonts w:ascii="Times New Roman" w:hAnsi="Times New Roman" w:cs="Times New Roman"/>
          <w:sz w:val="28"/>
          <w:szCs w:val="28"/>
        </w:rPr>
      </w:pPr>
      <w:r w:rsidRPr="00D50AB8">
        <w:rPr>
          <w:rFonts w:ascii="Times New Roman" w:hAnsi="Times New Roman" w:cs="Times New Roman"/>
          <w:sz w:val="28"/>
          <w:szCs w:val="28"/>
        </w:rPr>
        <w:t xml:space="preserve">Petrus Bushy </w:t>
      </w:r>
      <w:proofErr w:type="spellStart"/>
      <w:r w:rsidRPr="00D50AB8">
        <w:rPr>
          <w:rFonts w:ascii="Times New Roman" w:hAnsi="Times New Roman" w:cs="Times New Roman"/>
          <w:sz w:val="28"/>
          <w:szCs w:val="28"/>
        </w:rPr>
        <w:t>Sebaya</w:t>
      </w:r>
      <w:proofErr w:type="spellEnd"/>
      <w:r w:rsidRPr="00D50AB8">
        <w:rPr>
          <w:rFonts w:ascii="Times New Roman" w:hAnsi="Times New Roman" w:cs="Times New Roman"/>
          <w:sz w:val="28"/>
          <w:szCs w:val="28"/>
        </w:rPr>
        <w:t>,</w:t>
      </w:r>
    </w:p>
    <w:p w14:paraId="5816D73E" w14:textId="77777777" w:rsidR="00C84400" w:rsidRDefault="00C84400" w:rsidP="00C84400">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50AB8">
        <w:rPr>
          <w:rFonts w:ascii="Times New Roman" w:hAnsi="Times New Roman" w:cs="Times New Roman"/>
          <w:sz w:val="28"/>
          <w:szCs w:val="28"/>
        </w:rPr>
        <w:t xml:space="preserve">Pretty </w:t>
      </w:r>
      <w:proofErr w:type="spellStart"/>
      <w:r w:rsidRPr="00D50AB8">
        <w:rPr>
          <w:rFonts w:ascii="Times New Roman" w:hAnsi="Times New Roman" w:cs="Times New Roman"/>
          <w:sz w:val="28"/>
          <w:szCs w:val="28"/>
        </w:rPr>
        <w:t>Lesego</w:t>
      </w:r>
      <w:proofErr w:type="spellEnd"/>
      <w:r w:rsidRPr="00D50AB8">
        <w:rPr>
          <w:rFonts w:ascii="Times New Roman" w:hAnsi="Times New Roman" w:cs="Times New Roman"/>
          <w:sz w:val="28"/>
          <w:szCs w:val="28"/>
        </w:rPr>
        <w:t xml:space="preserve"> </w:t>
      </w:r>
      <w:proofErr w:type="spellStart"/>
      <w:r w:rsidRPr="00D50AB8">
        <w:rPr>
          <w:rFonts w:ascii="Times New Roman" w:hAnsi="Times New Roman" w:cs="Times New Roman"/>
          <w:sz w:val="28"/>
          <w:szCs w:val="28"/>
        </w:rPr>
        <w:t>Mashigo</w:t>
      </w:r>
      <w:proofErr w:type="spellEnd"/>
      <w:r w:rsidRPr="00D50AB8">
        <w:rPr>
          <w:rFonts w:ascii="Times New Roman" w:hAnsi="Times New Roman" w:cs="Times New Roman"/>
          <w:sz w:val="28"/>
          <w:szCs w:val="28"/>
        </w:rPr>
        <w:t xml:space="preserve">, </w:t>
      </w:r>
    </w:p>
    <w:p w14:paraId="7F4C53F7" w14:textId="77777777" w:rsidR="00C84400" w:rsidRPr="00D50AB8" w:rsidRDefault="00C84400" w:rsidP="00C84400">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50AB8">
        <w:rPr>
          <w:rFonts w:ascii="Times New Roman" w:hAnsi="Times New Roman" w:cs="Times New Roman"/>
          <w:sz w:val="28"/>
          <w:szCs w:val="28"/>
        </w:rPr>
        <w:t>Saphirah</w:t>
      </w:r>
      <w:proofErr w:type="spellEnd"/>
      <w:r w:rsidRPr="00D50AB8">
        <w:rPr>
          <w:rFonts w:ascii="Times New Roman" w:hAnsi="Times New Roman" w:cs="Times New Roman"/>
          <w:sz w:val="28"/>
          <w:szCs w:val="28"/>
        </w:rPr>
        <w:t xml:space="preserve"> </w:t>
      </w:r>
      <w:proofErr w:type="spellStart"/>
      <w:r w:rsidRPr="00D50AB8">
        <w:rPr>
          <w:rFonts w:ascii="Times New Roman" w:hAnsi="Times New Roman" w:cs="Times New Roman"/>
          <w:sz w:val="28"/>
          <w:szCs w:val="28"/>
        </w:rPr>
        <w:t>Busang</w:t>
      </w:r>
      <w:proofErr w:type="spellEnd"/>
      <w:r w:rsidRPr="00D50AB8">
        <w:rPr>
          <w:rFonts w:ascii="Times New Roman" w:hAnsi="Times New Roman" w:cs="Times New Roman"/>
          <w:sz w:val="28"/>
          <w:szCs w:val="28"/>
        </w:rPr>
        <w:t xml:space="preserve">, </w:t>
      </w:r>
    </w:p>
    <w:p w14:paraId="2E3E20E5" w14:textId="77777777" w:rsidR="00C84400" w:rsidRPr="00D50AB8" w:rsidRDefault="00C84400" w:rsidP="00C84400">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50AB8">
        <w:rPr>
          <w:rFonts w:ascii="Times New Roman" w:hAnsi="Times New Roman" w:cs="Times New Roman"/>
          <w:sz w:val="28"/>
          <w:szCs w:val="28"/>
        </w:rPr>
        <w:t>Sebase</w:t>
      </w:r>
      <w:proofErr w:type="spellEnd"/>
      <w:r w:rsidRPr="00D50AB8">
        <w:rPr>
          <w:rFonts w:ascii="Times New Roman" w:hAnsi="Times New Roman" w:cs="Times New Roman"/>
          <w:sz w:val="28"/>
          <w:szCs w:val="28"/>
        </w:rPr>
        <w:t xml:space="preserve"> </w:t>
      </w:r>
      <w:proofErr w:type="spellStart"/>
      <w:r w:rsidRPr="00D50AB8">
        <w:rPr>
          <w:rFonts w:ascii="Times New Roman" w:hAnsi="Times New Roman" w:cs="Times New Roman"/>
          <w:sz w:val="28"/>
          <w:szCs w:val="28"/>
        </w:rPr>
        <w:t>Precy</w:t>
      </w:r>
      <w:proofErr w:type="spellEnd"/>
      <w:r w:rsidRPr="00D50AB8">
        <w:rPr>
          <w:rFonts w:ascii="Times New Roman" w:hAnsi="Times New Roman" w:cs="Times New Roman"/>
          <w:sz w:val="28"/>
          <w:szCs w:val="28"/>
        </w:rPr>
        <w:t xml:space="preserve"> </w:t>
      </w:r>
      <w:proofErr w:type="spellStart"/>
      <w:r w:rsidRPr="00D50AB8">
        <w:rPr>
          <w:rFonts w:ascii="Times New Roman" w:hAnsi="Times New Roman" w:cs="Times New Roman"/>
          <w:sz w:val="28"/>
          <w:szCs w:val="28"/>
        </w:rPr>
        <w:t>Mokgwatsane</w:t>
      </w:r>
      <w:proofErr w:type="spellEnd"/>
    </w:p>
    <w:p w14:paraId="2080B5E7" w14:textId="6C9C18F1" w:rsidR="00C84400" w:rsidRPr="00C27165" w:rsidRDefault="00C84400" w:rsidP="00C84400">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27165">
        <w:rPr>
          <w:rFonts w:ascii="Times New Roman" w:hAnsi="Times New Roman" w:cs="Times New Roman"/>
          <w:sz w:val="28"/>
          <w:szCs w:val="28"/>
        </w:rPr>
        <w:t>Thotyelwa</w:t>
      </w:r>
      <w:proofErr w:type="spellEnd"/>
      <w:r w:rsidRPr="00C27165">
        <w:rPr>
          <w:rFonts w:ascii="Times New Roman" w:hAnsi="Times New Roman" w:cs="Times New Roman"/>
          <w:sz w:val="28"/>
          <w:szCs w:val="28"/>
        </w:rPr>
        <w:t xml:space="preserve"> </w:t>
      </w:r>
      <w:proofErr w:type="spellStart"/>
      <w:r w:rsidRPr="00C27165">
        <w:rPr>
          <w:rFonts w:ascii="Times New Roman" w:hAnsi="Times New Roman" w:cs="Times New Roman"/>
          <w:sz w:val="28"/>
          <w:szCs w:val="28"/>
        </w:rPr>
        <w:t>Mots</w:t>
      </w:r>
      <w:r w:rsidR="008B16E7">
        <w:rPr>
          <w:rFonts w:ascii="Times New Roman" w:hAnsi="Times New Roman" w:cs="Times New Roman"/>
          <w:sz w:val="28"/>
          <w:szCs w:val="28"/>
        </w:rPr>
        <w:t>hwaedi</w:t>
      </w:r>
      <w:proofErr w:type="spellEnd"/>
      <w:r w:rsidRPr="00C27165">
        <w:rPr>
          <w:rFonts w:ascii="Times New Roman" w:hAnsi="Times New Roman" w:cs="Times New Roman"/>
          <w:sz w:val="28"/>
          <w:szCs w:val="28"/>
        </w:rPr>
        <w:t>,</w:t>
      </w:r>
    </w:p>
    <w:p w14:paraId="04CF280D" w14:textId="77777777" w:rsidR="00C84400" w:rsidRDefault="00C84400" w:rsidP="00C84400">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7165">
        <w:rPr>
          <w:rFonts w:ascii="Times New Roman" w:hAnsi="Times New Roman" w:cs="Times New Roman"/>
          <w:sz w:val="28"/>
          <w:szCs w:val="28"/>
        </w:rPr>
        <w:t xml:space="preserve">Victor </w:t>
      </w:r>
      <w:proofErr w:type="spellStart"/>
      <w:r w:rsidRPr="00C27165">
        <w:rPr>
          <w:rFonts w:ascii="Times New Roman" w:hAnsi="Times New Roman" w:cs="Times New Roman"/>
          <w:sz w:val="28"/>
          <w:szCs w:val="28"/>
        </w:rPr>
        <w:t>Nyatho</w:t>
      </w:r>
      <w:proofErr w:type="spellEnd"/>
      <w:r w:rsidRPr="00C27165">
        <w:rPr>
          <w:rFonts w:ascii="Times New Roman" w:hAnsi="Times New Roman" w:cs="Times New Roman"/>
          <w:sz w:val="28"/>
          <w:szCs w:val="28"/>
        </w:rPr>
        <w:t xml:space="preserve">, </w:t>
      </w:r>
      <w:r>
        <w:rPr>
          <w:rFonts w:ascii="Times New Roman" w:hAnsi="Times New Roman" w:cs="Times New Roman"/>
          <w:sz w:val="28"/>
          <w:szCs w:val="28"/>
        </w:rPr>
        <w:t>and</w:t>
      </w:r>
    </w:p>
    <w:p w14:paraId="1A4038FE" w14:textId="2CACAC1C" w:rsidR="00C84400" w:rsidRDefault="00C84400" w:rsidP="00C84400">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27165">
        <w:rPr>
          <w:rFonts w:ascii="Times New Roman" w:hAnsi="Times New Roman" w:cs="Times New Roman"/>
          <w:sz w:val="28"/>
          <w:szCs w:val="28"/>
        </w:rPr>
        <w:t>Zukiswa</w:t>
      </w:r>
      <w:proofErr w:type="spellEnd"/>
      <w:r>
        <w:rPr>
          <w:rFonts w:ascii="Times New Roman" w:hAnsi="Times New Roman" w:cs="Times New Roman"/>
          <w:sz w:val="28"/>
          <w:szCs w:val="28"/>
        </w:rPr>
        <w:t xml:space="preserve"> </w:t>
      </w:r>
      <w:proofErr w:type="spellStart"/>
      <w:r w:rsidR="00C049D0">
        <w:rPr>
          <w:rFonts w:ascii="Times New Roman" w:hAnsi="Times New Roman" w:cs="Times New Roman"/>
          <w:sz w:val="28"/>
          <w:szCs w:val="28"/>
        </w:rPr>
        <w:t>Mkrweqe</w:t>
      </w:r>
      <w:proofErr w:type="spellEnd"/>
      <w:r w:rsidR="00C049D0">
        <w:rPr>
          <w:rFonts w:ascii="Times New Roman" w:hAnsi="Times New Roman" w:cs="Times New Roman"/>
          <w:sz w:val="28"/>
          <w:szCs w:val="28"/>
        </w:rPr>
        <w:t>.</w:t>
      </w:r>
      <w:r w:rsidRPr="00C27165">
        <w:rPr>
          <w:rFonts w:ascii="Times New Roman" w:hAnsi="Times New Roman" w:cs="Times New Roman"/>
          <w:sz w:val="28"/>
          <w:szCs w:val="28"/>
        </w:rPr>
        <w:t xml:space="preserve"> </w:t>
      </w:r>
    </w:p>
    <w:p w14:paraId="191BA8CB" w14:textId="77777777" w:rsidR="00C84400" w:rsidRDefault="00C84400" w:rsidP="00B3081D">
      <w:pPr>
        <w:spacing w:after="0" w:line="240" w:lineRule="auto"/>
        <w:rPr>
          <w:rFonts w:ascii="Times New Roman" w:eastAsia="Times New Roman" w:hAnsi="Times New Roman" w:cs="Times New Roman"/>
          <w:sz w:val="28"/>
          <w:szCs w:val="28"/>
          <w:lang w:val="en-GB" w:eastAsia="en-GB"/>
        </w:rPr>
      </w:pPr>
    </w:p>
    <w:p w14:paraId="55274544" w14:textId="77777777" w:rsidR="00C84400" w:rsidRDefault="00C84400" w:rsidP="00B3081D">
      <w:pPr>
        <w:spacing w:after="0" w:line="240" w:lineRule="auto"/>
        <w:rPr>
          <w:rFonts w:ascii="Times New Roman" w:eastAsia="Times New Roman" w:hAnsi="Times New Roman" w:cs="Times New Roman"/>
          <w:sz w:val="28"/>
          <w:szCs w:val="28"/>
          <w:lang w:val="en-GB" w:eastAsia="en-GB"/>
        </w:rPr>
      </w:pPr>
    </w:p>
    <w:p w14:paraId="5E993385" w14:textId="77777777" w:rsidR="00C84400" w:rsidRDefault="00C84400" w:rsidP="00B3081D">
      <w:pPr>
        <w:spacing w:after="0" w:line="240" w:lineRule="auto"/>
        <w:rPr>
          <w:rFonts w:ascii="Times New Roman" w:eastAsia="Times New Roman" w:hAnsi="Times New Roman" w:cs="Times New Roman"/>
          <w:sz w:val="28"/>
          <w:szCs w:val="28"/>
          <w:lang w:val="en-GB" w:eastAsia="en-GB"/>
        </w:rPr>
      </w:pPr>
    </w:p>
    <w:p w14:paraId="365A4BC9" w14:textId="77777777" w:rsidR="00C84400" w:rsidRDefault="00C84400" w:rsidP="00B3081D">
      <w:pPr>
        <w:spacing w:after="0" w:line="240" w:lineRule="auto"/>
        <w:rPr>
          <w:rFonts w:ascii="Times New Roman" w:eastAsia="Times New Roman" w:hAnsi="Times New Roman" w:cs="Times New Roman"/>
          <w:sz w:val="28"/>
          <w:szCs w:val="28"/>
          <w:lang w:val="en-GB" w:eastAsia="en-GB"/>
        </w:rPr>
      </w:pPr>
    </w:p>
    <w:p w14:paraId="411A2906" w14:textId="77777777" w:rsidR="00C84400" w:rsidRDefault="00C84400" w:rsidP="00B3081D">
      <w:pPr>
        <w:spacing w:after="0" w:line="240" w:lineRule="auto"/>
        <w:rPr>
          <w:rFonts w:ascii="Times New Roman" w:eastAsia="Times New Roman" w:hAnsi="Times New Roman" w:cs="Times New Roman"/>
          <w:sz w:val="28"/>
          <w:szCs w:val="28"/>
          <w:lang w:val="en-GB" w:eastAsia="en-GB"/>
        </w:rPr>
      </w:pPr>
    </w:p>
    <w:p w14:paraId="23A49E34" w14:textId="77777777" w:rsidR="00C84400" w:rsidRDefault="00C84400" w:rsidP="00B3081D">
      <w:pPr>
        <w:spacing w:after="0" w:line="240" w:lineRule="auto"/>
        <w:rPr>
          <w:rFonts w:ascii="Times New Roman" w:eastAsia="Times New Roman" w:hAnsi="Times New Roman" w:cs="Times New Roman"/>
          <w:sz w:val="28"/>
          <w:szCs w:val="28"/>
          <w:lang w:val="en-GB" w:eastAsia="en-GB"/>
        </w:rPr>
      </w:pPr>
    </w:p>
    <w:p w14:paraId="7D55EE41" w14:textId="77777777" w:rsidR="00C84400" w:rsidRDefault="00C84400" w:rsidP="00B3081D">
      <w:pPr>
        <w:spacing w:after="0" w:line="240" w:lineRule="auto"/>
        <w:rPr>
          <w:rFonts w:ascii="Times New Roman" w:eastAsia="Times New Roman" w:hAnsi="Times New Roman" w:cs="Times New Roman"/>
          <w:sz w:val="28"/>
          <w:szCs w:val="28"/>
          <w:lang w:val="en-GB" w:eastAsia="en-GB"/>
        </w:rPr>
      </w:pPr>
    </w:p>
    <w:p w14:paraId="64A22ABF" w14:textId="77777777" w:rsidR="00C84400" w:rsidRDefault="00C84400" w:rsidP="00B3081D">
      <w:pPr>
        <w:spacing w:after="0" w:line="240" w:lineRule="auto"/>
        <w:rPr>
          <w:rFonts w:ascii="Times New Roman" w:eastAsia="Times New Roman" w:hAnsi="Times New Roman" w:cs="Times New Roman"/>
          <w:sz w:val="28"/>
          <w:szCs w:val="28"/>
          <w:lang w:val="en-GB" w:eastAsia="en-GB"/>
        </w:rPr>
      </w:pPr>
    </w:p>
    <w:p w14:paraId="3C4EDA65" w14:textId="77777777" w:rsidR="00C84400" w:rsidRDefault="00C84400" w:rsidP="00B3081D">
      <w:pPr>
        <w:spacing w:after="0" w:line="240" w:lineRule="auto"/>
        <w:rPr>
          <w:rFonts w:ascii="Times New Roman" w:eastAsia="Times New Roman" w:hAnsi="Times New Roman" w:cs="Times New Roman"/>
          <w:sz w:val="28"/>
          <w:szCs w:val="28"/>
          <w:lang w:val="en-GB" w:eastAsia="en-GB"/>
        </w:rPr>
      </w:pPr>
    </w:p>
    <w:p w14:paraId="381D3BF2" w14:textId="77777777" w:rsidR="00C84400" w:rsidRDefault="00C84400" w:rsidP="00B3081D">
      <w:pPr>
        <w:spacing w:after="0" w:line="240" w:lineRule="auto"/>
        <w:rPr>
          <w:rFonts w:ascii="Times New Roman" w:eastAsia="Times New Roman" w:hAnsi="Times New Roman" w:cs="Times New Roman"/>
          <w:sz w:val="28"/>
          <w:szCs w:val="28"/>
          <w:lang w:val="en-GB" w:eastAsia="en-GB"/>
        </w:rPr>
      </w:pPr>
    </w:p>
    <w:p w14:paraId="549171EE" w14:textId="77777777" w:rsidR="00C84400" w:rsidRDefault="00C84400" w:rsidP="00B3081D">
      <w:pPr>
        <w:spacing w:after="0" w:line="240" w:lineRule="auto"/>
        <w:rPr>
          <w:rFonts w:ascii="Times New Roman" w:eastAsia="Times New Roman" w:hAnsi="Times New Roman" w:cs="Times New Roman"/>
          <w:sz w:val="28"/>
          <w:szCs w:val="28"/>
          <w:lang w:val="en-GB" w:eastAsia="en-GB"/>
        </w:rPr>
      </w:pPr>
    </w:p>
    <w:p w14:paraId="6ACC8815" w14:textId="77777777" w:rsidR="00C84400" w:rsidRDefault="00C84400" w:rsidP="00B3081D">
      <w:pPr>
        <w:spacing w:after="0" w:line="240" w:lineRule="auto"/>
        <w:rPr>
          <w:rFonts w:ascii="Times New Roman" w:eastAsia="Times New Roman" w:hAnsi="Times New Roman" w:cs="Times New Roman"/>
          <w:sz w:val="28"/>
          <w:szCs w:val="28"/>
          <w:lang w:val="en-GB" w:eastAsia="en-GB"/>
        </w:rPr>
      </w:pPr>
    </w:p>
    <w:p w14:paraId="438D788D" w14:textId="77777777" w:rsidR="00C84400" w:rsidRDefault="00C84400" w:rsidP="00B3081D">
      <w:pPr>
        <w:spacing w:after="0" w:line="240" w:lineRule="auto"/>
        <w:rPr>
          <w:rFonts w:ascii="Times New Roman" w:eastAsia="Times New Roman" w:hAnsi="Times New Roman" w:cs="Times New Roman"/>
          <w:sz w:val="28"/>
          <w:szCs w:val="28"/>
          <w:lang w:val="en-GB" w:eastAsia="en-GB"/>
        </w:rPr>
      </w:pPr>
    </w:p>
    <w:p w14:paraId="25569ADB" w14:textId="77777777" w:rsidR="00C84400" w:rsidRDefault="00C84400" w:rsidP="00B3081D">
      <w:pPr>
        <w:spacing w:after="0" w:line="240" w:lineRule="auto"/>
        <w:rPr>
          <w:rFonts w:ascii="Times New Roman" w:eastAsia="Times New Roman" w:hAnsi="Times New Roman" w:cs="Times New Roman"/>
          <w:sz w:val="28"/>
          <w:szCs w:val="28"/>
          <w:lang w:val="en-GB" w:eastAsia="en-GB"/>
        </w:rPr>
      </w:pPr>
    </w:p>
    <w:p w14:paraId="067F910A" w14:textId="77777777" w:rsidR="00C84400" w:rsidRDefault="00C84400" w:rsidP="00B3081D">
      <w:pPr>
        <w:spacing w:after="0" w:line="240" w:lineRule="auto"/>
        <w:rPr>
          <w:rFonts w:ascii="Times New Roman" w:eastAsia="Times New Roman" w:hAnsi="Times New Roman" w:cs="Times New Roman"/>
          <w:sz w:val="28"/>
          <w:szCs w:val="28"/>
          <w:lang w:val="en-GB" w:eastAsia="en-GB"/>
        </w:rPr>
      </w:pPr>
    </w:p>
    <w:p w14:paraId="66EBD910" w14:textId="77777777" w:rsidR="00C84400" w:rsidRDefault="00C84400" w:rsidP="00B3081D">
      <w:pPr>
        <w:spacing w:after="0" w:line="240" w:lineRule="auto"/>
        <w:rPr>
          <w:rFonts w:ascii="Times New Roman" w:eastAsia="Times New Roman" w:hAnsi="Times New Roman" w:cs="Times New Roman"/>
          <w:sz w:val="28"/>
          <w:szCs w:val="28"/>
          <w:lang w:val="en-GB" w:eastAsia="en-GB"/>
        </w:rPr>
      </w:pPr>
    </w:p>
    <w:p w14:paraId="00F33001" w14:textId="77777777" w:rsidR="00C84400" w:rsidRDefault="00C84400" w:rsidP="00B3081D">
      <w:pPr>
        <w:spacing w:after="0" w:line="240" w:lineRule="auto"/>
        <w:rPr>
          <w:rFonts w:ascii="Times New Roman" w:eastAsia="Times New Roman" w:hAnsi="Times New Roman" w:cs="Times New Roman"/>
          <w:sz w:val="28"/>
          <w:szCs w:val="28"/>
          <w:lang w:val="en-GB" w:eastAsia="en-GB"/>
        </w:rPr>
      </w:pPr>
    </w:p>
    <w:p w14:paraId="63417EDD" w14:textId="3288D18A" w:rsidR="00651D25" w:rsidRPr="00BC1971" w:rsidRDefault="00651D25" w:rsidP="00B3081D">
      <w:pPr>
        <w:spacing w:after="0" w:line="240" w:lineRule="auto"/>
        <w:rPr>
          <w:rFonts w:ascii="Times New Roman" w:hAnsi="Times New Roman" w:cs="Times New Roman"/>
          <w:sz w:val="28"/>
          <w:szCs w:val="28"/>
        </w:rPr>
      </w:pPr>
      <w:r w:rsidRPr="00F520CE">
        <w:rPr>
          <w:rFonts w:ascii="Times New Roman" w:eastAsia="Times New Roman" w:hAnsi="Times New Roman" w:cs="Times New Roman"/>
          <w:sz w:val="28"/>
          <w:szCs w:val="28"/>
          <w:lang w:val="en-GB" w:eastAsia="en-GB"/>
        </w:rPr>
        <w:lastRenderedPageBreak/>
        <w:t>Appearances:</w:t>
      </w:r>
    </w:p>
    <w:p w14:paraId="62ACD786" w14:textId="77777777" w:rsidR="00651D25" w:rsidRPr="00F520CE" w:rsidRDefault="00651D25" w:rsidP="00651D25">
      <w:pPr>
        <w:spacing w:after="0" w:line="360" w:lineRule="auto"/>
        <w:jc w:val="both"/>
        <w:rPr>
          <w:rFonts w:ascii="Times New Roman" w:eastAsia="Times New Roman" w:hAnsi="Times New Roman" w:cs="Times New Roman"/>
          <w:sz w:val="28"/>
          <w:szCs w:val="28"/>
          <w:lang w:val="en-GB" w:eastAsia="en-GB"/>
        </w:rPr>
      </w:pPr>
    </w:p>
    <w:p w14:paraId="1BD51775" w14:textId="35A03B63" w:rsidR="00651D25" w:rsidRPr="00F520CE" w:rsidRDefault="00651D25" w:rsidP="00651D25">
      <w:pPr>
        <w:spacing w:after="0" w:line="360" w:lineRule="auto"/>
        <w:jc w:val="both"/>
        <w:rPr>
          <w:rFonts w:ascii="Times New Roman" w:eastAsia="Times New Roman" w:hAnsi="Times New Roman" w:cs="Times New Roman"/>
          <w:sz w:val="28"/>
          <w:szCs w:val="28"/>
          <w:lang w:eastAsia="en-GB"/>
        </w:rPr>
      </w:pPr>
      <w:r w:rsidRPr="00F520CE">
        <w:rPr>
          <w:rFonts w:ascii="Times New Roman" w:eastAsia="Times New Roman" w:hAnsi="Times New Roman" w:cs="Times New Roman"/>
          <w:sz w:val="28"/>
          <w:szCs w:val="28"/>
          <w:lang w:val="en-GB" w:eastAsia="en-GB"/>
        </w:rPr>
        <w:t xml:space="preserve">For </w:t>
      </w:r>
      <w:r w:rsidR="00BC48DD">
        <w:rPr>
          <w:rFonts w:ascii="Times New Roman" w:eastAsia="Times New Roman" w:hAnsi="Times New Roman" w:cs="Times New Roman"/>
          <w:sz w:val="28"/>
          <w:szCs w:val="28"/>
          <w:lang w:val="en-GB" w:eastAsia="en-GB"/>
        </w:rPr>
        <w:t>applicant</w:t>
      </w:r>
      <w:r w:rsidRPr="00F520CE">
        <w:rPr>
          <w:rFonts w:ascii="Times New Roman" w:eastAsia="Times New Roman" w:hAnsi="Times New Roman" w:cs="Times New Roman"/>
          <w:sz w:val="28"/>
          <w:szCs w:val="28"/>
          <w:lang w:val="en-GB" w:eastAsia="en-GB"/>
        </w:rPr>
        <w:t>:</w:t>
      </w:r>
      <w:r w:rsidRPr="00F520CE">
        <w:rPr>
          <w:rFonts w:ascii="Times New Roman" w:eastAsia="Times New Roman" w:hAnsi="Times New Roman" w:cs="Times New Roman"/>
          <w:sz w:val="28"/>
          <w:szCs w:val="28"/>
          <w:lang w:eastAsia="en-GB"/>
        </w:rPr>
        <w:tab/>
      </w:r>
      <w:r w:rsidRPr="00F520CE">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sidR="005150D1">
        <w:rPr>
          <w:rFonts w:ascii="Times New Roman" w:eastAsia="Times New Roman" w:hAnsi="Times New Roman" w:cs="Times New Roman"/>
          <w:sz w:val="28"/>
          <w:szCs w:val="28"/>
          <w:lang w:eastAsia="en-GB"/>
        </w:rPr>
        <w:t xml:space="preserve">   </w:t>
      </w:r>
      <w:r w:rsidR="00242555">
        <w:rPr>
          <w:rFonts w:ascii="Times New Roman" w:eastAsia="Times New Roman" w:hAnsi="Times New Roman" w:cs="Times New Roman"/>
          <w:sz w:val="28"/>
          <w:szCs w:val="28"/>
          <w:lang w:eastAsia="en-GB"/>
        </w:rPr>
        <w:t xml:space="preserve">JHF </w:t>
      </w:r>
      <w:proofErr w:type="spellStart"/>
      <w:r w:rsidR="00242555">
        <w:rPr>
          <w:rFonts w:ascii="Times New Roman" w:eastAsia="Times New Roman" w:hAnsi="Times New Roman" w:cs="Times New Roman"/>
          <w:sz w:val="28"/>
          <w:szCs w:val="28"/>
          <w:lang w:eastAsia="en-GB"/>
        </w:rPr>
        <w:t>Pistor</w:t>
      </w:r>
      <w:proofErr w:type="spellEnd"/>
      <w:r w:rsidR="00242555">
        <w:rPr>
          <w:rFonts w:ascii="Times New Roman" w:eastAsia="Times New Roman" w:hAnsi="Times New Roman" w:cs="Times New Roman"/>
          <w:sz w:val="28"/>
          <w:szCs w:val="28"/>
          <w:lang w:eastAsia="en-GB"/>
        </w:rPr>
        <w:t xml:space="preserve"> SC with GV Maree</w:t>
      </w:r>
    </w:p>
    <w:p w14:paraId="58F1ACEF" w14:textId="77777777" w:rsidR="00651D25" w:rsidRPr="00F520CE" w:rsidRDefault="005150D1" w:rsidP="00651D25">
      <w:pPr>
        <w:spacing w:after="0"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Instructed by:</w:t>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t xml:space="preserve">             </w:t>
      </w:r>
      <w:r w:rsidR="00A87572">
        <w:rPr>
          <w:rFonts w:ascii="Times New Roman" w:eastAsia="Times New Roman" w:hAnsi="Times New Roman" w:cs="Times New Roman"/>
          <w:sz w:val="28"/>
          <w:szCs w:val="28"/>
          <w:lang w:eastAsia="en-GB"/>
        </w:rPr>
        <w:t>Falcon &amp; Hume Inc</w:t>
      </w:r>
      <w:r w:rsidR="00651D25">
        <w:rPr>
          <w:rFonts w:ascii="Times New Roman" w:eastAsia="Times New Roman" w:hAnsi="Times New Roman" w:cs="Times New Roman"/>
          <w:sz w:val="28"/>
          <w:szCs w:val="28"/>
          <w:lang w:eastAsia="en-GB"/>
        </w:rPr>
        <w:t>, Sandton</w:t>
      </w:r>
    </w:p>
    <w:p w14:paraId="4A8426F6" w14:textId="77777777" w:rsidR="00651D25" w:rsidRDefault="00651D25" w:rsidP="00651D25">
      <w:pPr>
        <w:spacing w:after="0" w:line="360" w:lineRule="auto"/>
        <w:jc w:val="both"/>
        <w:rPr>
          <w:rFonts w:ascii="Times New Roman" w:eastAsia="Times New Roman" w:hAnsi="Times New Roman" w:cs="Times New Roman"/>
          <w:sz w:val="28"/>
          <w:szCs w:val="28"/>
          <w:lang w:eastAsia="en-GB"/>
        </w:rPr>
      </w:pPr>
      <w:r w:rsidRPr="00F520CE">
        <w:rPr>
          <w:rFonts w:ascii="Times New Roman" w:eastAsia="Times New Roman" w:hAnsi="Times New Roman" w:cs="Times New Roman"/>
          <w:sz w:val="28"/>
          <w:szCs w:val="28"/>
          <w:lang w:eastAsia="en-GB"/>
        </w:rPr>
        <w:tab/>
      </w:r>
      <w:r w:rsidRPr="00F520CE">
        <w:rPr>
          <w:rFonts w:ascii="Times New Roman" w:eastAsia="Times New Roman" w:hAnsi="Times New Roman" w:cs="Times New Roman"/>
          <w:sz w:val="28"/>
          <w:szCs w:val="28"/>
          <w:lang w:eastAsia="en-GB"/>
        </w:rPr>
        <w:tab/>
      </w:r>
      <w:r w:rsidRPr="00F520CE">
        <w:rPr>
          <w:rFonts w:ascii="Times New Roman" w:eastAsia="Times New Roman" w:hAnsi="Times New Roman" w:cs="Times New Roman"/>
          <w:sz w:val="28"/>
          <w:szCs w:val="28"/>
          <w:lang w:eastAsia="en-GB"/>
        </w:rPr>
        <w:tab/>
      </w:r>
      <w:r w:rsidRPr="00F520CE">
        <w:rPr>
          <w:rFonts w:ascii="Times New Roman" w:eastAsia="Times New Roman" w:hAnsi="Times New Roman" w:cs="Times New Roman"/>
          <w:sz w:val="28"/>
          <w:szCs w:val="28"/>
          <w:lang w:eastAsia="en-GB"/>
        </w:rPr>
        <w:tab/>
      </w:r>
      <w:r w:rsidRPr="00F520CE">
        <w:rPr>
          <w:rFonts w:ascii="Times New Roman" w:eastAsia="Times New Roman" w:hAnsi="Times New Roman" w:cs="Times New Roman"/>
          <w:sz w:val="28"/>
          <w:szCs w:val="28"/>
          <w:lang w:eastAsia="en-GB"/>
        </w:rPr>
        <w:tab/>
      </w:r>
      <w:r w:rsidR="005150D1">
        <w:rPr>
          <w:rFonts w:ascii="Times New Roman" w:eastAsia="Times New Roman" w:hAnsi="Times New Roman" w:cs="Times New Roman"/>
          <w:sz w:val="28"/>
          <w:szCs w:val="28"/>
          <w:lang w:eastAsia="en-GB"/>
        </w:rPr>
        <w:t xml:space="preserve">   </w:t>
      </w:r>
      <w:r w:rsidR="00A87572">
        <w:rPr>
          <w:rFonts w:ascii="Times New Roman" w:eastAsia="Times New Roman" w:hAnsi="Times New Roman" w:cs="Times New Roman"/>
          <w:sz w:val="28"/>
          <w:szCs w:val="28"/>
          <w:lang w:eastAsia="en-GB"/>
        </w:rPr>
        <w:t>Webbers, Bloemfontein</w:t>
      </w:r>
    </w:p>
    <w:p w14:paraId="4AD798E9" w14:textId="77777777" w:rsidR="003B7235" w:rsidRDefault="003B7235" w:rsidP="00651D25">
      <w:pPr>
        <w:spacing w:after="0" w:line="360" w:lineRule="auto"/>
        <w:jc w:val="both"/>
        <w:rPr>
          <w:rFonts w:ascii="Times New Roman" w:eastAsia="Times New Roman" w:hAnsi="Times New Roman" w:cs="Times New Roman"/>
          <w:sz w:val="28"/>
          <w:szCs w:val="28"/>
          <w:lang w:eastAsia="en-GB"/>
        </w:rPr>
      </w:pPr>
    </w:p>
    <w:p w14:paraId="4C1211EA" w14:textId="77777777" w:rsidR="003B7235" w:rsidRPr="003B7235" w:rsidRDefault="003B7235" w:rsidP="003B7235">
      <w:pPr>
        <w:spacing w:after="0" w:line="360" w:lineRule="auto"/>
        <w:jc w:val="both"/>
        <w:rPr>
          <w:rFonts w:ascii="Times New Roman" w:eastAsia="Times New Roman" w:hAnsi="Times New Roman" w:cs="Times New Roman"/>
          <w:sz w:val="28"/>
          <w:szCs w:val="28"/>
          <w:lang w:val="en-GB" w:eastAsia="en-GB"/>
        </w:rPr>
      </w:pPr>
      <w:r w:rsidRPr="003B7235">
        <w:rPr>
          <w:rFonts w:ascii="Times New Roman" w:eastAsia="Times New Roman" w:hAnsi="Times New Roman" w:cs="Times New Roman"/>
          <w:sz w:val="28"/>
          <w:szCs w:val="28"/>
          <w:lang w:val="en-GB" w:eastAsia="en-GB"/>
        </w:rPr>
        <w:t>For respondent</w:t>
      </w:r>
      <w:r>
        <w:rPr>
          <w:rFonts w:ascii="Times New Roman" w:eastAsia="Times New Roman" w:hAnsi="Times New Roman" w:cs="Times New Roman"/>
          <w:sz w:val="28"/>
          <w:szCs w:val="28"/>
          <w:lang w:val="en-GB" w:eastAsia="en-GB"/>
        </w:rPr>
        <w:t>s</w:t>
      </w:r>
      <w:r w:rsidRPr="003B7235">
        <w:rPr>
          <w:rFonts w:ascii="Times New Roman" w:eastAsia="Times New Roman" w:hAnsi="Times New Roman" w:cs="Times New Roman"/>
          <w:sz w:val="28"/>
          <w:szCs w:val="28"/>
          <w:lang w:val="en-GB" w:eastAsia="en-GB"/>
        </w:rPr>
        <w:t>:</w:t>
      </w:r>
      <w:r w:rsidRPr="003B7235">
        <w:rPr>
          <w:rFonts w:ascii="Times New Roman" w:eastAsia="Times New Roman" w:hAnsi="Times New Roman" w:cs="Times New Roman"/>
          <w:sz w:val="28"/>
          <w:szCs w:val="28"/>
          <w:lang w:val="en-GB" w:eastAsia="en-GB"/>
        </w:rPr>
        <w:tab/>
      </w:r>
      <w:r w:rsidRPr="003B7235">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 xml:space="preserve">              </w:t>
      </w:r>
      <w:r w:rsidRPr="003B7235">
        <w:rPr>
          <w:rFonts w:ascii="Times New Roman" w:eastAsia="Times New Roman" w:hAnsi="Times New Roman" w:cs="Times New Roman"/>
          <w:sz w:val="28"/>
          <w:szCs w:val="28"/>
          <w:lang w:val="en-GB" w:eastAsia="en-GB"/>
        </w:rPr>
        <w:t xml:space="preserve">No appearance </w:t>
      </w:r>
      <w:r w:rsidRPr="003B7235">
        <w:rPr>
          <w:rFonts w:ascii="Times New Roman" w:eastAsia="Times New Roman" w:hAnsi="Times New Roman" w:cs="Times New Roman"/>
          <w:sz w:val="28"/>
          <w:szCs w:val="28"/>
          <w:lang w:val="en-GB" w:eastAsia="en-GB"/>
        </w:rPr>
        <w:tab/>
      </w:r>
    </w:p>
    <w:p w14:paraId="6C460DBB" w14:textId="77777777" w:rsidR="003B7235" w:rsidRPr="003B7235" w:rsidRDefault="003B7235" w:rsidP="003B7235">
      <w:pPr>
        <w:spacing w:after="0" w:line="360" w:lineRule="auto"/>
        <w:jc w:val="both"/>
        <w:rPr>
          <w:rFonts w:ascii="Times New Roman" w:eastAsia="Times New Roman" w:hAnsi="Times New Roman" w:cs="Times New Roman"/>
          <w:sz w:val="28"/>
          <w:szCs w:val="28"/>
          <w:lang w:val="en-GB" w:eastAsia="en-GB"/>
        </w:rPr>
      </w:pPr>
    </w:p>
    <w:p w14:paraId="5689A2F6" w14:textId="77777777" w:rsidR="00651D25" w:rsidRDefault="003B7235" w:rsidP="003B2856">
      <w:pPr>
        <w:spacing w:after="0" w:line="360" w:lineRule="auto"/>
        <w:jc w:val="both"/>
        <w:rPr>
          <w:rFonts w:ascii="Times New Roman" w:eastAsia="Times New Roman" w:hAnsi="Times New Roman" w:cs="Times New Roman"/>
          <w:sz w:val="28"/>
          <w:szCs w:val="28"/>
          <w:lang w:eastAsia="en-GB"/>
        </w:rPr>
      </w:pPr>
      <w:r w:rsidRPr="003B7235">
        <w:rPr>
          <w:rFonts w:ascii="Times New Roman" w:eastAsia="Times New Roman" w:hAnsi="Times New Roman" w:cs="Times New Roman"/>
          <w:sz w:val="28"/>
          <w:szCs w:val="28"/>
          <w:lang w:eastAsia="en-GB"/>
        </w:rPr>
        <w:t>For amicus:</w:t>
      </w:r>
      <w:r w:rsidRPr="003B7235">
        <w:rPr>
          <w:rFonts w:ascii="Times New Roman" w:eastAsia="Times New Roman" w:hAnsi="Times New Roman" w:cs="Times New Roman"/>
          <w:sz w:val="28"/>
          <w:szCs w:val="28"/>
          <w:lang w:eastAsia="en-GB"/>
        </w:rPr>
        <w:tab/>
      </w:r>
      <w:r w:rsidRPr="003B7235">
        <w:rPr>
          <w:rFonts w:ascii="Times New Roman" w:eastAsia="Times New Roman" w:hAnsi="Times New Roman" w:cs="Times New Roman"/>
          <w:sz w:val="28"/>
          <w:szCs w:val="28"/>
          <w:lang w:eastAsia="en-GB"/>
        </w:rPr>
        <w:tab/>
      </w:r>
      <w:r w:rsidRPr="003B7235">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 xml:space="preserve">              JFD Brand</w:t>
      </w:r>
      <w:r w:rsidRPr="003B7235">
        <w:rPr>
          <w:rFonts w:ascii="Times New Roman" w:eastAsia="Times New Roman" w:hAnsi="Times New Roman" w:cs="Times New Roman"/>
          <w:sz w:val="28"/>
          <w:szCs w:val="28"/>
          <w:lang w:eastAsia="en-GB"/>
        </w:rPr>
        <w:t xml:space="preserve"> with </w:t>
      </w:r>
      <w:r>
        <w:rPr>
          <w:rFonts w:ascii="Times New Roman" w:eastAsia="Times New Roman" w:hAnsi="Times New Roman" w:cs="Times New Roman"/>
          <w:sz w:val="28"/>
          <w:szCs w:val="28"/>
          <w:lang w:eastAsia="en-GB"/>
        </w:rPr>
        <w:t xml:space="preserve">RN </w:t>
      </w:r>
      <w:proofErr w:type="spellStart"/>
      <w:r>
        <w:rPr>
          <w:rFonts w:ascii="Times New Roman" w:eastAsia="Times New Roman" w:hAnsi="Times New Roman" w:cs="Times New Roman"/>
          <w:sz w:val="28"/>
          <w:szCs w:val="28"/>
          <w:lang w:eastAsia="en-GB"/>
        </w:rPr>
        <w:t>Ozoemena</w:t>
      </w:r>
      <w:proofErr w:type="spellEnd"/>
    </w:p>
    <w:p w14:paraId="6BD54465" w14:textId="77777777" w:rsidR="00CD592A" w:rsidRDefault="00CD592A" w:rsidP="003B2856">
      <w:pPr>
        <w:spacing w:after="0" w:line="360" w:lineRule="auto"/>
        <w:jc w:val="both"/>
        <w:rPr>
          <w:rFonts w:ascii="Times New Roman" w:eastAsia="Times New Roman" w:hAnsi="Times New Roman" w:cs="Times New Roman"/>
          <w:sz w:val="28"/>
          <w:szCs w:val="28"/>
          <w:lang w:eastAsia="en-GB"/>
        </w:rPr>
      </w:pPr>
    </w:p>
    <w:p w14:paraId="5710BC0D" w14:textId="77777777" w:rsidR="00202A80" w:rsidRDefault="00202A80" w:rsidP="003B2856">
      <w:pPr>
        <w:spacing w:after="0" w:line="360" w:lineRule="auto"/>
        <w:jc w:val="both"/>
        <w:rPr>
          <w:rFonts w:ascii="Times New Roman" w:eastAsia="Times New Roman" w:hAnsi="Times New Roman" w:cs="Times New Roman"/>
          <w:sz w:val="28"/>
          <w:szCs w:val="28"/>
          <w:lang w:eastAsia="en-GB"/>
        </w:rPr>
      </w:pPr>
    </w:p>
    <w:p w14:paraId="380B2154" w14:textId="77777777" w:rsidR="00202A80" w:rsidRDefault="00202A80" w:rsidP="003B2856">
      <w:pPr>
        <w:spacing w:after="0" w:line="360" w:lineRule="auto"/>
        <w:jc w:val="both"/>
        <w:rPr>
          <w:rFonts w:ascii="Times New Roman" w:eastAsia="Times New Roman" w:hAnsi="Times New Roman" w:cs="Times New Roman"/>
          <w:sz w:val="28"/>
          <w:szCs w:val="28"/>
          <w:lang w:eastAsia="en-GB"/>
        </w:rPr>
      </w:pPr>
    </w:p>
    <w:p w14:paraId="1E0A6EDB" w14:textId="77777777" w:rsidR="00202A80" w:rsidRPr="003B2856" w:rsidRDefault="00202A80" w:rsidP="003B2856">
      <w:pPr>
        <w:spacing w:after="0" w:line="360" w:lineRule="auto"/>
        <w:jc w:val="both"/>
        <w:rPr>
          <w:rFonts w:ascii="Times New Roman" w:eastAsia="Times New Roman" w:hAnsi="Times New Roman" w:cs="Times New Roman"/>
          <w:sz w:val="28"/>
          <w:szCs w:val="28"/>
          <w:lang w:eastAsia="en-GB"/>
        </w:rPr>
      </w:pPr>
    </w:p>
    <w:sectPr w:rsidR="00202A80" w:rsidRPr="003B2856" w:rsidSect="00D52823">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8105E" w14:textId="77777777" w:rsidR="006E56B8" w:rsidRDefault="006E56B8" w:rsidP="00D52823">
      <w:pPr>
        <w:spacing w:after="0" w:line="240" w:lineRule="auto"/>
      </w:pPr>
      <w:r>
        <w:separator/>
      </w:r>
    </w:p>
  </w:endnote>
  <w:endnote w:type="continuationSeparator" w:id="0">
    <w:p w14:paraId="07CA9090" w14:textId="77777777" w:rsidR="006E56B8" w:rsidRDefault="006E56B8" w:rsidP="00D5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60986" w14:textId="77777777" w:rsidR="006E56B8" w:rsidRDefault="006E56B8" w:rsidP="00D52823">
      <w:pPr>
        <w:spacing w:after="0" w:line="240" w:lineRule="auto"/>
      </w:pPr>
      <w:r>
        <w:separator/>
      </w:r>
    </w:p>
  </w:footnote>
  <w:footnote w:type="continuationSeparator" w:id="0">
    <w:p w14:paraId="370A375B" w14:textId="77777777" w:rsidR="006E56B8" w:rsidRDefault="006E56B8" w:rsidP="00D52823">
      <w:pPr>
        <w:spacing w:after="0" w:line="240" w:lineRule="auto"/>
      </w:pPr>
      <w:r>
        <w:continuationSeparator/>
      </w:r>
    </w:p>
  </w:footnote>
  <w:footnote w:id="1">
    <w:p w14:paraId="17C10D00" w14:textId="0B025413" w:rsidR="00803787" w:rsidRPr="009F3A39" w:rsidRDefault="00803787" w:rsidP="00732548">
      <w:pPr>
        <w:pStyle w:val="FootnoteText"/>
        <w:jc w:val="both"/>
        <w:rPr>
          <w:rFonts w:ascii="Times New Roman" w:hAnsi="Times New Roman" w:cs="Times New Roman"/>
          <w:lang w:val="en-US"/>
        </w:rPr>
      </w:pPr>
      <w:r w:rsidRPr="009F3A39">
        <w:rPr>
          <w:rStyle w:val="FootnoteReference"/>
          <w:rFonts w:ascii="Times New Roman" w:hAnsi="Times New Roman" w:cs="Times New Roman"/>
        </w:rPr>
        <w:footnoteRef/>
      </w:r>
      <w:r w:rsidRPr="009F3A39">
        <w:rPr>
          <w:rFonts w:ascii="Times New Roman" w:hAnsi="Times New Roman" w:cs="Times New Roman"/>
        </w:rPr>
        <w:t xml:space="preserve"> </w:t>
      </w:r>
      <w:r w:rsidRPr="009F3A39">
        <w:rPr>
          <w:rFonts w:ascii="Times New Roman" w:hAnsi="Times New Roman" w:cs="Times New Roman"/>
          <w:lang w:val="en-US"/>
        </w:rPr>
        <w:t>The resp</w:t>
      </w:r>
      <w:r w:rsidR="00732548">
        <w:rPr>
          <w:rFonts w:ascii="Times New Roman" w:hAnsi="Times New Roman" w:cs="Times New Roman"/>
          <w:lang w:val="en-US"/>
        </w:rPr>
        <w:t xml:space="preserve">ondents asserted that </w:t>
      </w:r>
      <w:r w:rsidR="00732548" w:rsidRPr="00E07E70">
        <w:rPr>
          <w:rFonts w:ascii="Times New Roman" w:hAnsi="Times New Roman" w:cs="Times New Roman"/>
          <w:lang w:val="en-US"/>
        </w:rPr>
        <w:t>Mr Fo</w:t>
      </w:r>
      <w:r w:rsidR="00F23957" w:rsidRPr="00E07E70">
        <w:rPr>
          <w:rFonts w:ascii="Times New Roman" w:hAnsi="Times New Roman" w:cs="Times New Roman"/>
          <w:lang w:val="en-US"/>
        </w:rPr>
        <w:t>r</w:t>
      </w:r>
      <w:r w:rsidR="00732548" w:rsidRPr="00E07E70">
        <w:rPr>
          <w:rFonts w:ascii="Times New Roman" w:hAnsi="Times New Roman" w:cs="Times New Roman"/>
          <w:lang w:val="en-US"/>
        </w:rPr>
        <w:t>mari</w:t>
      </w:r>
      <w:r w:rsidRPr="00E07E70">
        <w:rPr>
          <w:rFonts w:ascii="Times New Roman" w:hAnsi="Times New Roman" w:cs="Times New Roman"/>
          <w:lang w:val="en-US"/>
        </w:rPr>
        <w:t xml:space="preserve">z came to live on the property in 1990. This dispute of fact has no significant bearing </w:t>
      </w:r>
      <w:r w:rsidR="00F23957" w:rsidRPr="00E07E70">
        <w:rPr>
          <w:rFonts w:ascii="Times New Roman" w:hAnsi="Times New Roman" w:cs="Times New Roman"/>
          <w:lang w:val="en-US"/>
        </w:rPr>
        <w:t>on</w:t>
      </w:r>
      <w:r w:rsidRPr="00E07E70">
        <w:rPr>
          <w:rFonts w:ascii="Times New Roman" w:hAnsi="Times New Roman" w:cs="Times New Roman"/>
          <w:lang w:val="en-US"/>
        </w:rPr>
        <w:t xml:space="preserve"> the real issues in this court.</w:t>
      </w:r>
    </w:p>
  </w:footnote>
  <w:footnote w:id="2">
    <w:p w14:paraId="47E4EA5D" w14:textId="1A3171B0" w:rsidR="00803787" w:rsidRPr="005474FA" w:rsidRDefault="00803787" w:rsidP="00B70E14">
      <w:pPr>
        <w:pStyle w:val="FootnoteText"/>
        <w:jc w:val="both"/>
        <w:rPr>
          <w:rFonts w:ascii="Times New Roman" w:hAnsi="Times New Roman" w:cs="Times New Roman"/>
          <w:lang w:val="en-US"/>
        </w:rPr>
      </w:pPr>
      <w:r w:rsidRPr="005474FA">
        <w:rPr>
          <w:rStyle w:val="FootnoteReference"/>
          <w:rFonts w:ascii="Times New Roman" w:hAnsi="Times New Roman" w:cs="Times New Roman"/>
        </w:rPr>
        <w:footnoteRef/>
      </w:r>
      <w:r w:rsidRPr="005474FA">
        <w:rPr>
          <w:rFonts w:ascii="Times New Roman" w:hAnsi="Times New Roman" w:cs="Times New Roman"/>
        </w:rPr>
        <w:t xml:space="preserve"> </w:t>
      </w:r>
      <w:r w:rsidRPr="005474FA">
        <w:rPr>
          <w:rFonts w:ascii="Times New Roman" w:hAnsi="Times New Roman" w:cs="Times New Roman"/>
          <w:lang w:val="en-US"/>
        </w:rPr>
        <w:t>In 2018 this amount was increased to R13 625.00</w:t>
      </w:r>
      <w:r>
        <w:rPr>
          <w:rFonts w:ascii="Times New Roman" w:hAnsi="Times New Roman" w:cs="Times New Roman"/>
          <w:lang w:val="en-US"/>
        </w:rPr>
        <w:t xml:space="preserve"> by</w:t>
      </w:r>
      <w:r w:rsidRPr="005474FA">
        <w:rPr>
          <w:rFonts w:ascii="Times New Roman" w:hAnsi="Times New Roman" w:cs="Times New Roman"/>
          <w:lang w:val="en-US"/>
        </w:rPr>
        <w:t xml:space="preserve"> GN 72 dated 16 February 2018 and GN 84 dated 23 February 2018</w:t>
      </w:r>
      <w:r>
        <w:rPr>
          <w:rFonts w:ascii="Times New Roman" w:hAnsi="Times New Roman" w:cs="Times New Roman"/>
          <w:lang w:val="en-US"/>
        </w:rPr>
        <w:t>.</w:t>
      </w:r>
    </w:p>
  </w:footnote>
  <w:footnote w:id="3">
    <w:p w14:paraId="25749668" w14:textId="77777777" w:rsidR="00803787" w:rsidRPr="00D55AE3" w:rsidRDefault="00803787" w:rsidP="009C28AA">
      <w:pPr>
        <w:pStyle w:val="FootnoteText"/>
        <w:jc w:val="both"/>
        <w:rPr>
          <w:lang w:val="en-US"/>
        </w:rPr>
      </w:pPr>
      <w:r w:rsidRPr="00C8008B">
        <w:rPr>
          <w:rStyle w:val="FootnoteReference"/>
        </w:rPr>
        <w:footnoteRef/>
      </w:r>
      <w:r w:rsidRPr="00C8008B">
        <w:t xml:space="preserve"> </w:t>
      </w:r>
      <w:r w:rsidRPr="00C8008B">
        <w:rPr>
          <w:rFonts w:ascii="Times New Roman" w:hAnsi="Times New Roman" w:cs="Times New Roman"/>
          <w:i/>
        </w:rPr>
        <w:t>Randfontein</w:t>
      </w:r>
      <w:r w:rsidRPr="00485C6B">
        <w:rPr>
          <w:rFonts w:ascii="Times New Roman" w:hAnsi="Times New Roman" w:cs="Times New Roman"/>
          <w:i/>
        </w:rPr>
        <w:t xml:space="preserve"> Municipality v </w:t>
      </w:r>
      <w:r w:rsidRPr="00485C6B">
        <w:rPr>
          <w:rFonts w:ascii="Times New Roman" w:hAnsi="Times New Roman" w:cs="Times New Roman"/>
          <w:i/>
        </w:rPr>
        <w:t>Grobler and Others</w:t>
      </w:r>
      <w:r w:rsidRPr="00485C6B">
        <w:rPr>
          <w:rFonts w:ascii="Times New Roman" w:hAnsi="Times New Roman" w:cs="Times New Roman"/>
        </w:rPr>
        <w:t xml:space="preserve"> [2009] ZASCA 129; [2010] 2 All SA 40 (SCA)</w:t>
      </w:r>
      <w:r>
        <w:rPr>
          <w:rFonts w:ascii="Times New Roman" w:hAnsi="Times New Roman" w:cs="Times New Roman"/>
        </w:rPr>
        <w:t xml:space="preserve"> at para 4.</w:t>
      </w:r>
    </w:p>
  </w:footnote>
  <w:footnote w:id="4">
    <w:p w14:paraId="6806541D" w14:textId="5954D670" w:rsidR="00803787" w:rsidRPr="00C5428D" w:rsidRDefault="00803787" w:rsidP="00B475F0">
      <w:pPr>
        <w:pStyle w:val="FootnoteText"/>
        <w:jc w:val="both"/>
        <w:rPr>
          <w:rFonts w:ascii="Times New Roman" w:hAnsi="Times New Roman" w:cs="Times New Roman"/>
          <w:i/>
          <w:lang w:val="en-US"/>
        </w:rPr>
      </w:pPr>
      <w:r w:rsidRPr="007D79E6">
        <w:rPr>
          <w:rStyle w:val="FootnoteReference"/>
          <w:rFonts w:ascii="Times New Roman" w:hAnsi="Times New Roman" w:cs="Times New Roman"/>
        </w:rPr>
        <w:footnoteRef/>
      </w:r>
      <w:r w:rsidRPr="007D79E6">
        <w:rPr>
          <w:rFonts w:ascii="Times New Roman" w:hAnsi="Times New Roman" w:cs="Times New Roman"/>
        </w:rPr>
        <w:t xml:space="preserve"> </w:t>
      </w:r>
      <w:r w:rsidRPr="007D79E6">
        <w:rPr>
          <w:rFonts w:ascii="Times New Roman" w:hAnsi="Times New Roman" w:cs="Times New Roman"/>
          <w:i/>
          <w:lang w:val="en-US"/>
        </w:rPr>
        <w:t xml:space="preserve">Skhosana and Others v Roos t/a Roos se Oord and Others </w:t>
      </w:r>
      <w:r w:rsidRPr="007D79E6">
        <w:rPr>
          <w:rFonts w:ascii="Times New Roman" w:hAnsi="Times New Roman" w:cs="Times New Roman"/>
          <w:lang w:val="en-US"/>
        </w:rPr>
        <w:t>2000</w:t>
      </w:r>
      <w:r w:rsidR="00B475F0">
        <w:rPr>
          <w:rFonts w:ascii="Times New Roman" w:hAnsi="Times New Roman" w:cs="Times New Roman"/>
          <w:lang w:val="en-US"/>
        </w:rPr>
        <w:t xml:space="preserve"> </w:t>
      </w:r>
      <w:r w:rsidRPr="007D79E6">
        <w:rPr>
          <w:rFonts w:ascii="Times New Roman" w:hAnsi="Times New Roman" w:cs="Times New Roman"/>
          <w:lang w:val="en-US"/>
        </w:rPr>
        <w:t>(4) SA 561 (LCC) at 572H-574.</w:t>
      </w:r>
      <w:r>
        <w:rPr>
          <w:rFonts w:ascii="Times New Roman" w:hAnsi="Times New Roman" w:cs="Times New Roman"/>
          <w:lang w:val="en-US"/>
        </w:rPr>
        <w:t xml:space="preserve"> See also CP Smith </w:t>
      </w:r>
      <w:r>
        <w:rPr>
          <w:rFonts w:ascii="Times New Roman" w:hAnsi="Times New Roman" w:cs="Times New Roman"/>
          <w:i/>
          <w:lang w:val="en-US"/>
        </w:rPr>
        <w:t xml:space="preserve">Evictions and Rental Claims- A practical guide </w:t>
      </w:r>
      <w:r>
        <w:rPr>
          <w:rFonts w:ascii="Times New Roman" w:hAnsi="Times New Roman" w:cs="Times New Roman"/>
          <w:lang w:val="en-US"/>
        </w:rPr>
        <w:t>Chapter 5 at para 5.9.4</w:t>
      </w:r>
      <w:r w:rsidR="007E5D4A">
        <w:rPr>
          <w:rFonts w:ascii="Times New Roman" w:hAnsi="Times New Roman" w:cs="Times New Roman"/>
          <w:lang w:val="en-US"/>
        </w:rPr>
        <w:t>.</w:t>
      </w:r>
      <w:r>
        <w:rPr>
          <w:rFonts w:ascii="Times New Roman" w:hAnsi="Times New Roman" w:cs="Times New Roman"/>
          <w:i/>
          <w:lang w:val="en-US"/>
        </w:rPr>
        <w:t xml:space="preserve"> </w:t>
      </w:r>
    </w:p>
  </w:footnote>
  <w:footnote w:id="5">
    <w:p w14:paraId="50FDE8F9" w14:textId="37B463BC" w:rsidR="00DE2402" w:rsidRPr="005860C4" w:rsidRDefault="00DE2402" w:rsidP="00502B22">
      <w:pPr>
        <w:pStyle w:val="FootnoteText"/>
        <w:jc w:val="both"/>
        <w:rPr>
          <w:rFonts w:ascii="Times New Roman" w:hAnsi="Times New Roman" w:cs="Times New Roman"/>
          <w:lang w:val="en-US"/>
        </w:rPr>
      </w:pPr>
      <w:r w:rsidRPr="00C15E4D">
        <w:rPr>
          <w:rStyle w:val="FootnoteReference"/>
          <w:rFonts w:ascii="Times New Roman" w:hAnsi="Times New Roman" w:cs="Times New Roman"/>
          <w:i/>
        </w:rPr>
        <w:footnoteRef/>
      </w:r>
      <w:r w:rsidRPr="00C15E4D">
        <w:rPr>
          <w:rFonts w:ascii="Times New Roman" w:hAnsi="Times New Roman" w:cs="Times New Roman"/>
          <w:i/>
        </w:rPr>
        <w:t xml:space="preserve"> </w:t>
      </w:r>
      <w:r w:rsidRPr="00C15E4D">
        <w:rPr>
          <w:rFonts w:ascii="Times New Roman" w:hAnsi="Times New Roman" w:cs="Times New Roman"/>
          <w:i/>
          <w:lang w:val="en-US"/>
        </w:rPr>
        <w:t xml:space="preserve">Odvest 182 (Pty) Ltd v Occupiers of Portion 26 </w:t>
      </w:r>
      <w:r w:rsidR="00B05B8D" w:rsidRPr="00C15E4D">
        <w:rPr>
          <w:rFonts w:ascii="Times New Roman" w:hAnsi="Times New Roman" w:cs="Times New Roman"/>
          <w:i/>
          <w:lang w:val="en-US"/>
        </w:rPr>
        <w:t>(Portion</w:t>
      </w:r>
      <w:r w:rsidRPr="00C15E4D">
        <w:rPr>
          <w:rFonts w:ascii="Times New Roman" w:hAnsi="Times New Roman" w:cs="Times New Roman"/>
          <w:i/>
          <w:lang w:val="en-US"/>
        </w:rPr>
        <w:t xml:space="preserve"> of Portion 3) of Farm Klein B</w:t>
      </w:r>
      <w:r w:rsidR="0060203F" w:rsidRPr="00C15E4D">
        <w:rPr>
          <w:rFonts w:ascii="Times New Roman" w:hAnsi="Times New Roman" w:cs="Times New Roman"/>
          <w:i/>
          <w:lang w:val="en-US"/>
        </w:rPr>
        <w:t>o</w:t>
      </w:r>
      <w:r w:rsidRPr="00C15E4D">
        <w:rPr>
          <w:rFonts w:ascii="Times New Roman" w:hAnsi="Times New Roman" w:cs="Times New Roman"/>
          <w:i/>
          <w:lang w:val="en-US"/>
        </w:rPr>
        <w:t xml:space="preserve">ttelary No 17, Botfontein Road </w:t>
      </w:r>
      <w:r w:rsidR="0060203F" w:rsidRPr="00C15E4D">
        <w:rPr>
          <w:rFonts w:ascii="Times New Roman" w:hAnsi="Times New Roman" w:cs="Times New Roman"/>
          <w:i/>
          <w:lang w:val="en-US"/>
        </w:rPr>
        <w:t xml:space="preserve">(‘The Property) </w:t>
      </w:r>
      <w:r w:rsidRPr="00C15E4D">
        <w:rPr>
          <w:rFonts w:ascii="Times New Roman" w:hAnsi="Times New Roman" w:cs="Times New Roman"/>
          <w:i/>
          <w:lang w:val="en-US"/>
        </w:rPr>
        <w:t>and Others</w:t>
      </w:r>
      <w:r w:rsidR="0060203F" w:rsidRPr="00C15E4D">
        <w:rPr>
          <w:rFonts w:ascii="Times New Roman" w:hAnsi="Times New Roman" w:cs="Times New Roman"/>
          <w:i/>
          <w:lang w:val="en-US"/>
        </w:rPr>
        <w:t xml:space="preserve"> </w:t>
      </w:r>
      <w:r w:rsidR="0060203F" w:rsidRPr="00C15E4D">
        <w:rPr>
          <w:rFonts w:ascii="Times New Roman" w:hAnsi="Times New Roman" w:cs="Times New Roman"/>
          <w:lang w:val="en-US"/>
        </w:rPr>
        <w:t>(19695/2012) [2016] ZAWCHC 133</w:t>
      </w:r>
      <w:r w:rsidR="00502B22" w:rsidRPr="00C15E4D">
        <w:rPr>
          <w:lang w:val="en-US"/>
        </w:rPr>
        <w:t xml:space="preserve"> (14 October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08843"/>
      <w:docPartObj>
        <w:docPartGallery w:val="Page Numbers (Top of Page)"/>
        <w:docPartUnique/>
      </w:docPartObj>
    </w:sdtPr>
    <w:sdtEndPr>
      <w:rPr>
        <w:noProof/>
      </w:rPr>
    </w:sdtEndPr>
    <w:sdtContent>
      <w:p w14:paraId="42419809" w14:textId="1D7C4A81" w:rsidR="00803787" w:rsidRDefault="00803787">
        <w:pPr>
          <w:pStyle w:val="Header"/>
          <w:jc w:val="right"/>
        </w:pPr>
        <w:r>
          <w:fldChar w:fldCharType="begin"/>
        </w:r>
        <w:r>
          <w:instrText xml:space="preserve"> PAGE   \* MERGEFORMAT </w:instrText>
        </w:r>
        <w:r>
          <w:fldChar w:fldCharType="separate"/>
        </w:r>
        <w:r w:rsidR="006962AA">
          <w:rPr>
            <w:noProof/>
          </w:rPr>
          <w:t>2</w:t>
        </w:r>
        <w:r>
          <w:rPr>
            <w:noProof/>
          </w:rPr>
          <w:fldChar w:fldCharType="end"/>
        </w:r>
      </w:p>
    </w:sdtContent>
  </w:sdt>
  <w:p w14:paraId="6972767F" w14:textId="77777777" w:rsidR="00803787" w:rsidRDefault="0080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2709"/>
    <w:multiLevelType w:val="hybridMultilevel"/>
    <w:tmpl w:val="5AE6B2E2"/>
    <w:lvl w:ilvl="0" w:tplc="1C09000B">
      <w:start w:val="1"/>
      <w:numFmt w:val="bullet"/>
      <w:lvlText w:val=""/>
      <w:lvlJc w:val="left"/>
      <w:pPr>
        <w:ind w:left="790" w:hanging="360"/>
      </w:pPr>
      <w:rPr>
        <w:rFonts w:ascii="Wingdings" w:hAnsi="Wingdings"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1" w15:restartNumberingAfterBreak="0">
    <w:nsid w:val="36117B82"/>
    <w:multiLevelType w:val="hybridMultilevel"/>
    <w:tmpl w:val="64FA4F06"/>
    <w:lvl w:ilvl="0" w:tplc="6DCE056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AF75821"/>
    <w:multiLevelType w:val="hybridMultilevel"/>
    <w:tmpl w:val="1C820F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F6B32B7"/>
    <w:multiLevelType w:val="hybridMultilevel"/>
    <w:tmpl w:val="1EC8697E"/>
    <w:lvl w:ilvl="0" w:tplc="1F880D9A">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5D23CB1"/>
    <w:multiLevelType w:val="hybridMultilevel"/>
    <w:tmpl w:val="AC5E1940"/>
    <w:lvl w:ilvl="0" w:tplc="6DCE056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E7B1C24"/>
    <w:multiLevelType w:val="hybridMultilevel"/>
    <w:tmpl w:val="FC76F67E"/>
    <w:lvl w:ilvl="0" w:tplc="6DCE056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14E28CE"/>
    <w:multiLevelType w:val="hybridMultilevel"/>
    <w:tmpl w:val="EEEA161E"/>
    <w:lvl w:ilvl="0" w:tplc="2E8C14A2">
      <w:start w:val="1"/>
      <w:numFmt w:val="lowerLetter"/>
      <w:lvlText w:val="(%1)"/>
      <w:lvlJc w:val="left"/>
      <w:pPr>
        <w:ind w:left="1080" w:hanging="360"/>
      </w:pPr>
      <w:rPr>
        <w:rFonts w:hint="default"/>
        <w:i/>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3D827A1"/>
    <w:multiLevelType w:val="hybridMultilevel"/>
    <w:tmpl w:val="FC76F67E"/>
    <w:lvl w:ilvl="0" w:tplc="6DCE056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D396992"/>
    <w:multiLevelType w:val="hybridMultilevel"/>
    <w:tmpl w:val="B76AF8A6"/>
    <w:lvl w:ilvl="0" w:tplc="D794D9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49A0362"/>
    <w:multiLevelType w:val="hybridMultilevel"/>
    <w:tmpl w:val="DD36137C"/>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9"/>
  </w:num>
  <w:num w:numId="4">
    <w:abstractNumId w:val="0"/>
  </w:num>
  <w:num w:numId="5">
    <w:abstractNumId w:val="6"/>
  </w:num>
  <w:num w:numId="6">
    <w:abstractNumId w:val="3"/>
  </w:num>
  <w:num w:numId="7">
    <w:abstractNumId w:val="4"/>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25"/>
    <w:rsid w:val="000032C2"/>
    <w:rsid w:val="00025CF4"/>
    <w:rsid w:val="00026E6B"/>
    <w:rsid w:val="00032B8C"/>
    <w:rsid w:val="00053B3C"/>
    <w:rsid w:val="00055EA4"/>
    <w:rsid w:val="00070819"/>
    <w:rsid w:val="000728B9"/>
    <w:rsid w:val="000876F9"/>
    <w:rsid w:val="00087979"/>
    <w:rsid w:val="00095659"/>
    <w:rsid w:val="000A0F82"/>
    <w:rsid w:val="000A22DA"/>
    <w:rsid w:val="000A4234"/>
    <w:rsid w:val="000A7840"/>
    <w:rsid w:val="000B1EB6"/>
    <w:rsid w:val="000B4702"/>
    <w:rsid w:val="000B6A08"/>
    <w:rsid w:val="000B7FD0"/>
    <w:rsid w:val="000C65C2"/>
    <w:rsid w:val="000D4F9A"/>
    <w:rsid w:val="000D5736"/>
    <w:rsid w:val="000D579D"/>
    <w:rsid w:val="000D6D1F"/>
    <w:rsid w:val="000E093F"/>
    <w:rsid w:val="000E0E34"/>
    <w:rsid w:val="000E19DA"/>
    <w:rsid w:val="00102692"/>
    <w:rsid w:val="00102AC4"/>
    <w:rsid w:val="0012633E"/>
    <w:rsid w:val="00126F19"/>
    <w:rsid w:val="00130201"/>
    <w:rsid w:val="00140741"/>
    <w:rsid w:val="00142AEB"/>
    <w:rsid w:val="001435EF"/>
    <w:rsid w:val="00144D28"/>
    <w:rsid w:val="00150F5F"/>
    <w:rsid w:val="00154A7B"/>
    <w:rsid w:val="001668D0"/>
    <w:rsid w:val="0016726A"/>
    <w:rsid w:val="00180C6C"/>
    <w:rsid w:val="00182C4E"/>
    <w:rsid w:val="001923D8"/>
    <w:rsid w:val="00193539"/>
    <w:rsid w:val="001A1371"/>
    <w:rsid w:val="001A1C07"/>
    <w:rsid w:val="001A54CF"/>
    <w:rsid w:val="001A5A4B"/>
    <w:rsid w:val="001B7FD3"/>
    <w:rsid w:val="001D2015"/>
    <w:rsid w:val="001D5983"/>
    <w:rsid w:val="001E1A82"/>
    <w:rsid w:val="001E3E25"/>
    <w:rsid w:val="001E77AB"/>
    <w:rsid w:val="001F611C"/>
    <w:rsid w:val="001F6B07"/>
    <w:rsid w:val="00202A80"/>
    <w:rsid w:val="00211692"/>
    <w:rsid w:val="00211FBA"/>
    <w:rsid w:val="00213856"/>
    <w:rsid w:val="00223B25"/>
    <w:rsid w:val="00225FE9"/>
    <w:rsid w:val="002275C1"/>
    <w:rsid w:val="0023314A"/>
    <w:rsid w:val="00241B07"/>
    <w:rsid w:val="00242555"/>
    <w:rsid w:val="0025049A"/>
    <w:rsid w:val="00252B93"/>
    <w:rsid w:val="002539DD"/>
    <w:rsid w:val="00254D0F"/>
    <w:rsid w:val="00256CA9"/>
    <w:rsid w:val="002627E2"/>
    <w:rsid w:val="0027674C"/>
    <w:rsid w:val="002774F8"/>
    <w:rsid w:val="0028099C"/>
    <w:rsid w:val="00285D7E"/>
    <w:rsid w:val="002A4BF9"/>
    <w:rsid w:val="002A4D7A"/>
    <w:rsid w:val="002A6D04"/>
    <w:rsid w:val="002C077C"/>
    <w:rsid w:val="002C40FC"/>
    <w:rsid w:val="002C6D51"/>
    <w:rsid w:val="002D1919"/>
    <w:rsid w:val="002E071A"/>
    <w:rsid w:val="00303BBF"/>
    <w:rsid w:val="00320346"/>
    <w:rsid w:val="00321DC1"/>
    <w:rsid w:val="00322F97"/>
    <w:rsid w:val="00337C3C"/>
    <w:rsid w:val="00340A7A"/>
    <w:rsid w:val="00340ED5"/>
    <w:rsid w:val="003439A9"/>
    <w:rsid w:val="003465A4"/>
    <w:rsid w:val="00356683"/>
    <w:rsid w:val="00364256"/>
    <w:rsid w:val="00374D92"/>
    <w:rsid w:val="00377B55"/>
    <w:rsid w:val="00383E1A"/>
    <w:rsid w:val="00392189"/>
    <w:rsid w:val="00397AB2"/>
    <w:rsid w:val="003A4444"/>
    <w:rsid w:val="003A6123"/>
    <w:rsid w:val="003B2856"/>
    <w:rsid w:val="003B7235"/>
    <w:rsid w:val="003D2CE1"/>
    <w:rsid w:val="003F02E8"/>
    <w:rsid w:val="00400B43"/>
    <w:rsid w:val="00401F97"/>
    <w:rsid w:val="00402E9F"/>
    <w:rsid w:val="0040796B"/>
    <w:rsid w:val="00427059"/>
    <w:rsid w:val="004359DE"/>
    <w:rsid w:val="00437FC8"/>
    <w:rsid w:val="0044758A"/>
    <w:rsid w:val="00451CD9"/>
    <w:rsid w:val="004606F2"/>
    <w:rsid w:val="00462E6E"/>
    <w:rsid w:val="004653AE"/>
    <w:rsid w:val="00465AAD"/>
    <w:rsid w:val="00471F74"/>
    <w:rsid w:val="00474B03"/>
    <w:rsid w:val="004803C9"/>
    <w:rsid w:val="00482F98"/>
    <w:rsid w:val="00485C6B"/>
    <w:rsid w:val="00487B4E"/>
    <w:rsid w:val="00490102"/>
    <w:rsid w:val="00495224"/>
    <w:rsid w:val="004A1F12"/>
    <w:rsid w:val="004A4193"/>
    <w:rsid w:val="004B3C86"/>
    <w:rsid w:val="004C096E"/>
    <w:rsid w:val="004C31D4"/>
    <w:rsid w:val="004C76E5"/>
    <w:rsid w:val="004D064D"/>
    <w:rsid w:val="004E477B"/>
    <w:rsid w:val="004E6CD0"/>
    <w:rsid w:val="004F370D"/>
    <w:rsid w:val="004F65AF"/>
    <w:rsid w:val="00502B22"/>
    <w:rsid w:val="005150D1"/>
    <w:rsid w:val="005155A7"/>
    <w:rsid w:val="0052382D"/>
    <w:rsid w:val="00526A9B"/>
    <w:rsid w:val="00531162"/>
    <w:rsid w:val="00532804"/>
    <w:rsid w:val="0053416C"/>
    <w:rsid w:val="00535435"/>
    <w:rsid w:val="005436CE"/>
    <w:rsid w:val="005474FA"/>
    <w:rsid w:val="00547B26"/>
    <w:rsid w:val="00552AC8"/>
    <w:rsid w:val="00561957"/>
    <w:rsid w:val="0057008A"/>
    <w:rsid w:val="00571C06"/>
    <w:rsid w:val="005860C4"/>
    <w:rsid w:val="00590212"/>
    <w:rsid w:val="00596702"/>
    <w:rsid w:val="005A18B2"/>
    <w:rsid w:val="005A5F74"/>
    <w:rsid w:val="005A6C15"/>
    <w:rsid w:val="005A78B3"/>
    <w:rsid w:val="005B5F4A"/>
    <w:rsid w:val="005B6A8A"/>
    <w:rsid w:val="005C0300"/>
    <w:rsid w:val="005C60AF"/>
    <w:rsid w:val="005D1A10"/>
    <w:rsid w:val="005D3E02"/>
    <w:rsid w:val="005D5905"/>
    <w:rsid w:val="005E11F6"/>
    <w:rsid w:val="005F39CF"/>
    <w:rsid w:val="005F4E95"/>
    <w:rsid w:val="005F6FC3"/>
    <w:rsid w:val="0060203F"/>
    <w:rsid w:val="006032E0"/>
    <w:rsid w:val="00605538"/>
    <w:rsid w:val="0060626B"/>
    <w:rsid w:val="006076D2"/>
    <w:rsid w:val="00610A77"/>
    <w:rsid w:val="00613E01"/>
    <w:rsid w:val="00614212"/>
    <w:rsid w:val="00614497"/>
    <w:rsid w:val="0061790C"/>
    <w:rsid w:val="00624C07"/>
    <w:rsid w:val="0062544F"/>
    <w:rsid w:val="00637253"/>
    <w:rsid w:val="006416DD"/>
    <w:rsid w:val="006428A0"/>
    <w:rsid w:val="0065049B"/>
    <w:rsid w:val="00651D25"/>
    <w:rsid w:val="006728AF"/>
    <w:rsid w:val="00681688"/>
    <w:rsid w:val="00682384"/>
    <w:rsid w:val="00685A05"/>
    <w:rsid w:val="0069119A"/>
    <w:rsid w:val="00691E3B"/>
    <w:rsid w:val="0069406A"/>
    <w:rsid w:val="006962AA"/>
    <w:rsid w:val="00696ACC"/>
    <w:rsid w:val="006977BF"/>
    <w:rsid w:val="006A2E6E"/>
    <w:rsid w:val="006A3B59"/>
    <w:rsid w:val="006A48A6"/>
    <w:rsid w:val="006A721C"/>
    <w:rsid w:val="006B15BF"/>
    <w:rsid w:val="006B45A9"/>
    <w:rsid w:val="006B724F"/>
    <w:rsid w:val="006C1354"/>
    <w:rsid w:val="006C5735"/>
    <w:rsid w:val="006D06DF"/>
    <w:rsid w:val="006D096F"/>
    <w:rsid w:val="006D4FF4"/>
    <w:rsid w:val="006E0D69"/>
    <w:rsid w:val="006E56B8"/>
    <w:rsid w:val="006F431E"/>
    <w:rsid w:val="006F4D30"/>
    <w:rsid w:val="00706450"/>
    <w:rsid w:val="0071175D"/>
    <w:rsid w:val="007133B3"/>
    <w:rsid w:val="0072145A"/>
    <w:rsid w:val="0073243C"/>
    <w:rsid w:val="00732548"/>
    <w:rsid w:val="00732E5C"/>
    <w:rsid w:val="0073365F"/>
    <w:rsid w:val="007352A1"/>
    <w:rsid w:val="00737B2A"/>
    <w:rsid w:val="00740335"/>
    <w:rsid w:val="007406D9"/>
    <w:rsid w:val="00740ED7"/>
    <w:rsid w:val="00744011"/>
    <w:rsid w:val="007579C1"/>
    <w:rsid w:val="00762F9B"/>
    <w:rsid w:val="0078397D"/>
    <w:rsid w:val="00786BA7"/>
    <w:rsid w:val="00791E59"/>
    <w:rsid w:val="007949F2"/>
    <w:rsid w:val="007A0073"/>
    <w:rsid w:val="007B23A1"/>
    <w:rsid w:val="007B4B05"/>
    <w:rsid w:val="007B6796"/>
    <w:rsid w:val="007B6C25"/>
    <w:rsid w:val="007C2336"/>
    <w:rsid w:val="007C3BBE"/>
    <w:rsid w:val="007D21D7"/>
    <w:rsid w:val="007D6D39"/>
    <w:rsid w:val="007D79E6"/>
    <w:rsid w:val="007E5D4A"/>
    <w:rsid w:val="007E5F7A"/>
    <w:rsid w:val="007E68E7"/>
    <w:rsid w:val="00800F00"/>
    <w:rsid w:val="00801AA1"/>
    <w:rsid w:val="00803787"/>
    <w:rsid w:val="00804A23"/>
    <w:rsid w:val="00806A29"/>
    <w:rsid w:val="0081012C"/>
    <w:rsid w:val="0081660A"/>
    <w:rsid w:val="0082000F"/>
    <w:rsid w:val="00822CCF"/>
    <w:rsid w:val="00833B21"/>
    <w:rsid w:val="00834D7B"/>
    <w:rsid w:val="00845B07"/>
    <w:rsid w:val="00850955"/>
    <w:rsid w:val="00857B96"/>
    <w:rsid w:val="00864597"/>
    <w:rsid w:val="008660C3"/>
    <w:rsid w:val="00870142"/>
    <w:rsid w:val="00872E81"/>
    <w:rsid w:val="0087574A"/>
    <w:rsid w:val="008800A1"/>
    <w:rsid w:val="00886CC4"/>
    <w:rsid w:val="0088785A"/>
    <w:rsid w:val="00897172"/>
    <w:rsid w:val="008A1770"/>
    <w:rsid w:val="008A2A0C"/>
    <w:rsid w:val="008A5CCE"/>
    <w:rsid w:val="008B16E7"/>
    <w:rsid w:val="008B712A"/>
    <w:rsid w:val="008C6668"/>
    <w:rsid w:val="008D3005"/>
    <w:rsid w:val="008D3B40"/>
    <w:rsid w:val="008E30F4"/>
    <w:rsid w:val="008E4ED4"/>
    <w:rsid w:val="008E75E7"/>
    <w:rsid w:val="008F5C13"/>
    <w:rsid w:val="00901E75"/>
    <w:rsid w:val="00902023"/>
    <w:rsid w:val="00902511"/>
    <w:rsid w:val="00904746"/>
    <w:rsid w:val="009117E0"/>
    <w:rsid w:val="00911ECB"/>
    <w:rsid w:val="009216D5"/>
    <w:rsid w:val="00925251"/>
    <w:rsid w:val="00935AA7"/>
    <w:rsid w:val="009406B8"/>
    <w:rsid w:val="00941E27"/>
    <w:rsid w:val="00942507"/>
    <w:rsid w:val="00944A26"/>
    <w:rsid w:val="00947B5B"/>
    <w:rsid w:val="0095062D"/>
    <w:rsid w:val="00953073"/>
    <w:rsid w:val="009567BB"/>
    <w:rsid w:val="00957500"/>
    <w:rsid w:val="00962564"/>
    <w:rsid w:val="009648D7"/>
    <w:rsid w:val="009677B2"/>
    <w:rsid w:val="00967D8B"/>
    <w:rsid w:val="009740CE"/>
    <w:rsid w:val="00977EFE"/>
    <w:rsid w:val="00980659"/>
    <w:rsid w:val="00987A12"/>
    <w:rsid w:val="009914D8"/>
    <w:rsid w:val="009A24ED"/>
    <w:rsid w:val="009A2EC5"/>
    <w:rsid w:val="009A610E"/>
    <w:rsid w:val="009A7C7E"/>
    <w:rsid w:val="009B2D74"/>
    <w:rsid w:val="009B64F4"/>
    <w:rsid w:val="009C28AA"/>
    <w:rsid w:val="009C552A"/>
    <w:rsid w:val="009C744E"/>
    <w:rsid w:val="009E3CF9"/>
    <w:rsid w:val="009E4B59"/>
    <w:rsid w:val="009F3A39"/>
    <w:rsid w:val="009F5C89"/>
    <w:rsid w:val="009F7807"/>
    <w:rsid w:val="00A06F68"/>
    <w:rsid w:val="00A131FF"/>
    <w:rsid w:val="00A1790A"/>
    <w:rsid w:val="00A221D4"/>
    <w:rsid w:val="00A24DB4"/>
    <w:rsid w:val="00A3637A"/>
    <w:rsid w:val="00A527E5"/>
    <w:rsid w:val="00A57714"/>
    <w:rsid w:val="00A623DF"/>
    <w:rsid w:val="00A71EB4"/>
    <w:rsid w:val="00A73A0B"/>
    <w:rsid w:val="00A84E94"/>
    <w:rsid w:val="00A87572"/>
    <w:rsid w:val="00A902DE"/>
    <w:rsid w:val="00A90456"/>
    <w:rsid w:val="00A91999"/>
    <w:rsid w:val="00A92CDD"/>
    <w:rsid w:val="00A93E28"/>
    <w:rsid w:val="00A96300"/>
    <w:rsid w:val="00AA6EE1"/>
    <w:rsid w:val="00AB245F"/>
    <w:rsid w:val="00AB34C6"/>
    <w:rsid w:val="00AC5ADF"/>
    <w:rsid w:val="00AC658F"/>
    <w:rsid w:val="00AC6672"/>
    <w:rsid w:val="00AC6D37"/>
    <w:rsid w:val="00AD6D62"/>
    <w:rsid w:val="00AD7352"/>
    <w:rsid w:val="00AE77B5"/>
    <w:rsid w:val="00AF1EC0"/>
    <w:rsid w:val="00AF62BF"/>
    <w:rsid w:val="00AF7B25"/>
    <w:rsid w:val="00B05B8D"/>
    <w:rsid w:val="00B06F4A"/>
    <w:rsid w:val="00B15C55"/>
    <w:rsid w:val="00B227D2"/>
    <w:rsid w:val="00B27052"/>
    <w:rsid w:val="00B3081D"/>
    <w:rsid w:val="00B30F6E"/>
    <w:rsid w:val="00B43B43"/>
    <w:rsid w:val="00B44CE5"/>
    <w:rsid w:val="00B475F0"/>
    <w:rsid w:val="00B47B15"/>
    <w:rsid w:val="00B536CF"/>
    <w:rsid w:val="00B543CA"/>
    <w:rsid w:val="00B55BFB"/>
    <w:rsid w:val="00B63E3A"/>
    <w:rsid w:val="00B70E14"/>
    <w:rsid w:val="00B712AD"/>
    <w:rsid w:val="00B71628"/>
    <w:rsid w:val="00B76F14"/>
    <w:rsid w:val="00B92DBA"/>
    <w:rsid w:val="00B93D22"/>
    <w:rsid w:val="00BA0937"/>
    <w:rsid w:val="00BA3AE5"/>
    <w:rsid w:val="00BA5DC8"/>
    <w:rsid w:val="00BB1D08"/>
    <w:rsid w:val="00BB2351"/>
    <w:rsid w:val="00BB28F8"/>
    <w:rsid w:val="00BC1971"/>
    <w:rsid w:val="00BC48DD"/>
    <w:rsid w:val="00BC6A60"/>
    <w:rsid w:val="00BE00A5"/>
    <w:rsid w:val="00BE73B6"/>
    <w:rsid w:val="00BF6C23"/>
    <w:rsid w:val="00BF7561"/>
    <w:rsid w:val="00C049D0"/>
    <w:rsid w:val="00C04FFA"/>
    <w:rsid w:val="00C15E4D"/>
    <w:rsid w:val="00C26BAC"/>
    <w:rsid w:val="00C31EA4"/>
    <w:rsid w:val="00C36131"/>
    <w:rsid w:val="00C36BBB"/>
    <w:rsid w:val="00C401FB"/>
    <w:rsid w:val="00C42E50"/>
    <w:rsid w:val="00C4477C"/>
    <w:rsid w:val="00C44884"/>
    <w:rsid w:val="00C4645D"/>
    <w:rsid w:val="00C5428D"/>
    <w:rsid w:val="00C54A13"/>
    <w:rsid w:val="00C54E37"/>
    <w:rsid w:val="00C65C20"/>
    <w:rsid w:val="00C8008B"/>
    <w:rsid w:val="00C83A6E"/>
    <w:rsid w:val="00C84400"/>
    <w:rsid w:val="00C84C1C"/>
    <w:rsid w:val="00C9049E"/>
    <w:rsid w:val="00CA41F9"/>
    <w:rsid w:val="00CA70C0"/>
    <w:rsid w:val="00CB05C1"/>
    <w:rsid w:val="00CB206A"/>
    <w:rsid w:val="00CB45D7"/>
    <w:rsid w:val="00CB71A0"/>
    <w:rsid w:val="00CB7867"/>
    <w:rsid w:val="00CD09D8"/>
    <w:rsid w:val="00CD4C22"/>
    <w:rsid w:val="00CD592A"/>
    <w:rsid w:val="00CE2DAA"/>
    <w:rsid w:val="00CF79C2"/>
    <w:rsid w:val="00D0473D"/>
    <w:rsid w:val="00D05DAF"/>
    <w:rsid w:val="00D05EE8"/>
    <w:rsid w:val="00D212C7"/>
    <w:rsid w:val="00D30AD2"/>
    <w:rsid w:val="00D361AA"/>
    <w:rsid w:val="00D51934"/>
    <w:rsid w:val="00D52823"/>
    <w:rsid w:val="00D55AE3"/>
    <w:rsid w:val="00D62105"/>
    <w:rsid w:val="00D64641"/>
    <w:rsid w:val="00D74F84"/>
    <w:rsid w:val="00D856E1"/>
    <w:rsid w:val="00D96A65"/>
    <w:rsid w:val="00DA1AA3"/>
    <w:rsid w:val="00DB5ED5"/>
    <w:rsid w:val="00DB6F59"/>
    <w:rsid w:val="00DC346C"/>
    <w:rsid w:val="00DC7476"/>
    <w:rsid w:val="00DD4527"/>
    <w:rsid w:val="00DE212B"/>
    <w:rsid w:val="00DE2402"/>
    <w:rsid w:val="00DF4F75"/>
    <w:rsid w:val="00E0793E"/>
    <w:rsid w:val="00E07E70"/>
    <w:rsid w:val="00E1111D"/>
    <w:rsid w:val="00E11AB2"/>
    <w:rsid w:val="00E15CB2"/>
    <w:rsid w:val="00E26EC5"/>
    <w:rsid w:val="00E326ED"/>
    <w:rsid w:val="00E3524B"/>
    <w:rsid w:val="00E361AE"/>
    <w:rsid w:val="00E37914"/>
    <w:rsid w:val="00E414F9"/>
    <w:rsid w:val="00E41AA1"/>
    <w:rsid w:val="00E4214D"/>
    <w:rsid w:val="00E478E1"/>
    <w:rsid w:val="00E520B1"/>
    <w:rsid w:val="00E55802"/>
    <w:rsid w:val="00E6083C"/>
    <w:rsid w:val="00E64311"/>
    <w:rsid w:val="00E76D1F"/>
    <w:rsid w:val="00E90FCA"/>
    <w:rsid w:val="00E92A3E"/>
    <w:rsid w:val="00EA0CDB"/>
    <w:rsid w:val="00EA18F3"/>
    <w:rsid w:val="00EA306D"/>
    <w:rsid w:val="00EB62C4"/>
    <w:rsid w:val="00EB75AF"/>
    <w:rsid w:val="00EC623B"/>
    <w:rsid w:val="00EE5040"/>
    <w:rsid w:val="00EF27A1"/>
    <w:rsid w:val="00F0123D"/>
    <w:rsid w:val="00F03144"/>
    <w:rsid w:val="00F05642"/>
    <w:rsid w:val="00F124B7"/>
    <w:rsid w:val="00F16509"/>
    <w:rsid w:val="00F23957"/>
    <w:rsid w:val="00F23BB3"/>
    <w:rsid w:val="00F33E52"/>
    <w:rsid w:val="00F3609D"/>
    <w:rsid w:val="00F36B5B"/>
    <w:rsid w:val="00F36CC4"/>
    <w:rsid w:val="00F426F6"/>
    <w:rsid w:val="00F427DC"/>
    <w:rsid w:val="00F453AB"/>
    <w:rsid w:val="00F527AD"/>
    <w:rsid w:val="00F53451"/>
    <w:rsid w:val="00F60D5E"/>
    <w:rsid w:val="00F64E49"/>
    <w:rsid w:val="00F708CE"/>
    <w:rsid w:val="00F70BAB"/>
    <w:rsid w:val="00F9657B"/>
    <w:rsid w:val="00FA0FE5"/>
    <w:rsid w:val="00FB67E8"/>
    <w:rsid w:val="00FB6880"/>
    <w:rsid w:val="00FC15C6"/>
    <w:rsid w:val="00FD29DE"/>
    <w:rsid w:val="00FD307C"/>
    <w:rsid w:val="00FE0CB8"/>
    <w:rsid w:val="00FF13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086D"/>
  <w15:chartTrackingRefBased/>
  <w15:docId w15:val="{B3063B31-EDA3-42FE-9BFF-1EED076C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1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25"/>
    <w:pPr>
      <w:ind w:left="720"/>
      <w:contextualSpacing/>
    </w:pPr>
  </w:style>
  <w:style w:type="paragraph" w:styleId="Header">
    <w:name w:val="header"/>
    <w:basedOn w:val="Normal"/>
    <w:link w:val="HeaderChar"/>
    <w:uiPriority w:val="99"/>
    <w:unhideWhenUsed/>
    <w:rsid w:val="00D52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823"/>
  </w:style>
  <w:style w:type="paragraph" w:styleId="Footer">
    <w:name w:val="footer"/>
    <w:basedOn w:val="Normal"/>
    <w:link w:val="FooterChar"/>
    <w:uiPriority w:val="99"/>
    <w:unhideWhenUsed/>
    <w:rsid w:val="00D52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823"/>
  </w:style>
  <w:style w:type="paragraph" w:styleId="BalloonText">
    <w:name w:val="Balloon Text"/>
    <w:basedOn w:val="Normal"/>
    <w:link w:val="BalloonTextChar"/>
    <w:uiPriority w:val="99"/>
    <w:semiHidden/>
    <w:unhideWhenUsed/>
    <w:rsid w:val="00AC6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8F"/>
    <w:rPr>
      <w:rFonts w:ascii="Segoe UI" w:hAnsi="Segoe UI" w:cs="Segoe UI"/>
      <w:sz w:val="18"/>
      <w:szCs w:val="18"/>
    </w:rPr>
  </w:style>
  <w:style w:type="paragraph" w:styleId="FootnoteText">
    <w:name w:val="footnote text"/>
    <w:basedOn w:val="Normal"/>
    <w:link w:val="FootnoteTextChar"/>
    <w:uiPriority w:val="99"/>
    <w:unhideWhenUsed/>
    <w:rsid w:val="00340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A7A"/>
    <w:rPr>
      <w:sz w:val="20"/>
      <w:szCs w:val="20"/>
    </w:rPr>
  </w:style>
  <w:style w:type="character" w:styleId="FootnoteReference">
    <w:name w:val="footnote reference"/>
    <w:basedOn w:val="DefaultParagraphFont"/>
    <w:uiPriority w:val="99"/>
    <w:semiHidden/>
    <w:unhideWhenUsed/>
    <w:rsid w:val="00340A7A"/>
    <w:rPr>
      <w:vertAlign w:val="superscript"/>
    </w:rPr>
  </w:style>
  <w:style w:type="character" w:styleId="CommentReference">
    <w:name w:val="annotation reference"/>
    <w:basedOn w:val="DefaultParagraphFont"/>
    <w:uiPriority w:val="99"/>
    <w:semiHidden/>
    <w:unhideWhenUsed/>
    <w:rsid w:val="00762F9B"/>
    <w:rPr>
      <w:sz w:val="16"/>
      <w:szCs w:val="16"/>
    </w:rPr>
  </w:style>
  <w:style w:type="paragraph" w:styleId="CommentText">
    <w:name w:val="annotation text"/>
    <w:basedOn w:val="Normal"/>
    <w:link w:val="CommentTextChar"/>
    <w:uiPriority w:val="99"/>
    <w:semiHidden/>
    <w:unhideWhenUsed/>
    <w:rsid w:val="00762F9B"/>
    <w:pPr>
      <w:spacing w:line="240" w:lineRule="auto"/>
    </w:pPr>
    <w:rPr>
      <w:sz w:val="20"/>
      <w:szCs w:val="20"/>
    </w:rPr>
  </w:style>
  <w:style w:type="character" w:customStyle="1" w:styleId="CommentTextChar">
    <w:name w:val="Comment Text Char"/>
    <w:basedOn w:val="DefaultParagraphFont"/>
    <w:link w:val="CommentText"/>
    <w:uiPriority w:val="99"/>
    <w:semiHidden/>
    <w:rsid w:val="00762F9B"/>
    <w:rPr>
      <w:sz w:val="20"/>
      <w:szCs w:val="20"/>
    </w:rPr>
  </w:style>
  <w:style w:type="paragraph" w:styleId="CommentSubject">
    <w:name w:val="annotation subject"/>
    <w:basedOn w:val="CommentText"/>
    <w:next w:val="CommentText"/>
    <w:link w:val="CommentSubjectChar"/>
    <w:uiPriority w:val="99"/>
    <w:semiHidden/>
    <w:unhideWhenUsed/>
    <w:rsid w:val="00762F9B"/>
    <w:rPr>
      <w:b/>
      <w:bCs/>
    </w:rPr>
  </w:style>
  <w:style w:type="character" w:customStyle="1" w:styleId="CommentSubjectChar">
    <w:name w:val="Comment Subject Char"/>
    <w:basedOn w:val="CommentTextChar"/>
    <w:link w:val="CommentSubject"/>
    <w:uiPriority w:val="99"/>
    <w:semiHidden/>
    <w:rsid w:val="00762F9B"/>
    <w:rPr>
      <w:b/>
      <w:bCs/>
      <w:sz w:val="20"/>
      <w:szCs w:val="20"/>
    </w:rPr>
  </w:style>
  <w:style w:type="paragraph" w:styleId="Revision">
    <w:name w:val="Revision"/>
    <w:hidden/>
    <w:uiPriority w:val="99"/>
    <w:semiHidden/>
    <w:rsid w:val="00987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A9EA3-1998-485B-A6D6-CE57E905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4410</Words>
  <Characters>25138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Sibongiseni Nomongo</dc:creator>
  <cp:keywords/>
  <dc:description/>
  <cp:lastModifiedBy>AMdletshe</cp:lastModifiedBy>
  <cp:revision>2</cp:revision>
  <cp:lastPrinted>2022-04-28T09:50:00Z</cp:lastPrinted>
  <dcterms:created xsi:type="dcterms:W3CDTF">2022-04-29T13:43:00Z</dcterms:created>
  <dcterms:modified xsi:type="dcterms:W3CDTF">2022-04-29T13:43:00Z</dcterms:modified>
</cp:coreProperties>
</file>