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8A3B" w14:textId="77777777" w:rsidR="002923EB" w:rsidRDefault="00C84E17" w:rsidP="002923EB">
      <w:pPr>
        <w:pStyle w:val="Pa3"/>
        <w:jc w:val="center"/>
        <w:rPr>
          <w:rStyle w:val="A0"/>
          <w:rFonts w:ascii="Times New Roman" w:hAnsi="Times New Roman" w:cs="Times New Roman"/>
          <w:b w:val="0"/>
          <w:bCs w:val="0"/>
          <w:sz w:val="28"/>
          <w:szCs w:val="28"/>
        </w:rPr>
      </w:pPr>
      <w:bookmarkStart w:id="0" w:name="OLE_LINK1"/>
      <w:r w:rsidRPr="006E08BF">
        <w:rPr>
          <w:rFonts w:ascii="Times New Roman" w:hAnsi="Times New Roman"/>
          <w:noProof/>
          <w:sz w:val="28"/>
          <w:szCs w:val="28"/>
          <w:lang w:val="en-ZA" w:eastAsia="en-ZA"/>
        </w:rPr>
        <w:drawing>
          <wp:inline distT="0" distB="0" distL="0" distR="0" wp14:anchorId="51A8C970" wp14:editId="5344AF05">
            <wp:extent cx="798830" cy="914400"/>
            <wp:effectExtent l="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a:ln>
                      <a:noFill/>
                    </a:ln>
                  </pic:spPr>
                </pic:pic>
              </a:graphicData>
            </a:graphic>
          </wp:inline>
        </w:drawing>
      </w:r>
    </w:p>
    <w:p w14:paraId="77A439E6" w14:textId="77777777" w:rsidR="004364EF" w:rsidRPr="004364EF" w:rsidRDefault="004364EF" w:rsidP="004364EF">
      <w:pPr>
        <w:rPr>
          <w:lang w:val="en-US"/>
        </w:rPr>
      </w:pPr>
    </w:p>
    <w:p w14:paraId="331D6D5D" w14:textId="77777777" w:rsidR="002923EB" w:rsidRPr="006E08BF" w:rsidRDefault="002923EB" w:rsidP="009123F0">
      <w:pPr>
        <w:pStyle w:val="Pa3"/>
        <w:spacing w:line="360" w:lineRule="auto"/>
        <w:jc w:val="center"/>
        <w:rPr>
          <w:rStyle w:val="A0"/>
          <w:rFonts w:ascii="Times New Roman" w:hAnsi="Times New Roman" w:cs="Times New Roman"/>
          <w:sz w:val="28"/>
          <w:szCs w:val="28"/>
        </w:rPr>
      </w:pPr>
      <w:r w:rsidRPr="006E08BF">
        <w:rPr>
          <w:rStyle w:val="A0"/>
          <w:rFonts w:ascii="Times New Roman" w:hAnsi="Times New Roman" w:cs="Times New Roman"/>
          <w:bCs w:val="0"/>
          <w:sz w:val="28"/>
          <w:szCs w:val="28"/>
        </w:rPr>
        <w:t>THE SUPREME COURT OF APPEAL</w:t>
      </w:r>
      <w:r w:rsidR="009123F0" w:rsidRPr="006E08BF">
        <w:rPr>
          <w:rStyle w:val="A0"/>
          <w:rFonts w:ascii="Times New Roman" w:hAnsi="Times New Roman" w:cs="Times New Roman"/>
          <w:bCs w:val="0"/>
          <w:sz w:val="28"/>
          <w:szCs w:val="28"/>
        </w:rPr>
        <w:t xml:space="preserve"> </w:t>
      </w:r>
      <w:r w:rsidRPr="006E08BF">
        <w:rPr>
          <w:rStyle w:val="A0"/>
          <w:rFonts w:ascii="Times New Roman" w:hAnsi="Times New Roman" w:cs="Times New Roman"/>
          <w:sz w:val="28"/>
          <w:szCs w:val="28"/>
        </w:rPr>
        <w:t xml:space="preserve">OF SOUTH AFRICA </w:t>
      </w:r>
    </w:p>
    <w:p w14:paraId="0AF96879" w14:textId="77777777" w:rsidR="002923EB" w:rsidRDefault="009123F0" w:rsidP="009123F0">
      <w:pPr>
        <w:spacing w:line="360" w:lineRule="auto"/>
        <w:jc w:val="center"/>
        <w:rPr>
          <w:rFonts w:ascii="Times New Roman" w:hAnsi="Times New Roman" w:cs="Times New Roman"/>
          <w:b/>
          <w:szCs w:val="28"/>
        </w:rPr>
      </w:pPr>
      <w:r w:rsidRPr="006E08BF">
        <w:rPr>
          <w:rFonts w:ascii="Times New Roman" w:hAnsi="Times New Roman" w:cs="Times New Roman"/>
          <w:b/>
          <w:szCs w:val="28"/>
        </w:rPr>
        <w:t>JUDGMENT</w:t>
      </w:r>
    </w:p>
    <w:p w14:paraId="05BF2B24" w14:textId="77777777" w:rsidR="00DE0F63" w:rsidRPr="006E08BF" w:rsidRDefault="00DE0F63" w:rsidP="009123F0">
      <w:pPr>
        <w:spacing w:line="360" w:lineRule="auto"/>
        <w:jc w:val="center"/>
        <w:rPr>
          <w:rFonts w:ascii="Times New Roman" w:hAnsi="Times New Roman" w:cs="Times New Roman"/>
          <w:szCs w:val="28"/>
        </w:rPr>
      </w:pPr>
    </w:p>
    <w:bookmarkEnd w:id="0"/>
    <w:p w14:paraId="60475FF8" w14:textId="7913F0B7" w:rsidR="00CA616C" w:rsidRPr="006E08BF" w:rsidRDefault="005F5AB1" w:rsidP="00CA616C">
      <w:pPr>
        <w:ind w:right="26"/>
        <w:jc w:val="right"/>
        <w:rPr>
          <w:rFonts w:ascii="Times New Roman" w:hAnsi="Times New Roman" w:cs="Times New Roman"/>
          <w:b/>
          <w:bCs/>
          <w:szCs w:val="28"/>
        </w:rPr>
      </w:pPr>
      <w:r w:rsidRPr="006E08BF">
        <w:rPr>
          <w:rFonts w:ascii="Times New Roman" w:hAnsi="Times New Roman" w:cs="Times New Roman"/>
          <w:b/>
          <w:bCs/>
          <w:szCs w:val="28"/>
        </w:rPr>
        <w:t>Not Reportable</w:t>
      </w:r>
    </w:p>
    <w:p w14:paraId="2D39988B" w14:textId="77777777" w:rsidR="0058036E" w:rsidRPr="006E08BF" w:rsidRDefault="0058036E" w:rsidP="007369C3">
      <w:pPr>
        <w:widowControl w:val="0"/>
        <w:autoSpaceDE w:val="0"/>
        <w:autoSpaceDN w:val="0"/>
        <w:adjustRightInd w:val="0"/>
        <w:rPr>
          <w:rFonts w:ascii="Times New Roman" w:hAnsi="Times New Roman" w:cs="Times New Roman"/>
          <w:b/>
          <w:szCs w:val="28"/>
        </w:rPr>
      </w:pPr>
    </w:p>
    <w:p w14:paraId="159DD21B" w14:textId="42ECF809" w:rsidR="002533B8" w:rsidRPr="006E08BF" w:rsidRDefault="002533B8" w:rsidP="00161437">
      <w:pPr>
        <w:ind w:right="26"/>
        <w:jc w:val="right"/>
        <w:rPr>
          <w:rFonts w:ascii="Times New Roman" w:hAnsi="Times New Roman" w:cs="Times New Roman"/>
          <w:b/>
          <w:szCs w:val="28"/>
        </w:rPr>
      </w:pPr>
      <w:r w:rsidRPr="006E08BF">
        <w:rPr>
          <w:rFonts w:ascii="Times New Roman" w:hAnsi="Times New Roman" w:cs="Times New Roman"/>
          <w:b/>
          <w:szCs w:val="28"/>
        </w:rPr>
        <w:tab/>
        <w:t xml:space="preserve">Case </w:t>
      </w:r>
      <w:r w:rsidR="0097796B" w:rsidRPr="006E08BF">
        <w:rPr>
          <w:rFonts w:ascii="Times New Roman" w:hAnsi="Times New Roman" w:cs="Times New Roman"/>
          <w:b/>
          <w:szCs w:val="28"/>
        </w:rPr>
        <w:t>n</w:t>
      </w:r>
      <w:r w:rsidRPr="006E08BF">
        <w:rPr>
          <w:rFonts w:ascii="Times New Roman" w:hAnsi="Times New Roman" w:cs="Times New Roman"/>
          <w:b/>
          <w:szCs w:val="28"/>
        </w:rPr>
        <w:t xml:space="preserve">o: </w:t>
      </w:r>
      <w:r w:rsidR="00BC674E">
        <w:rPr>
          <w:rFonts w:ascii="Times New Roman" w:hAnsi="Times New Roman" w:cs="Times New Roman"/>
          <w:b/>
          <w:szCs w:val="28"/>
        </w:rPr>
        <w:t>198</w:t>
      </w:r>
      <w:r w:rsidR="00573564">
        <w:rPr>
          <w:rFonts w:ascii="Times New Roman" w:hAnsi="Times New Roman" w:cs="Times New Roman"/>
          <w:b/>
          <w:szCs w:val="28"/>
        </w:rPr>
        <w:t>/2020</w:t>
      </w:r>
    </w:p>
    <w:p w14:paraId="1BC235EC" w14:textId="77777777" w:rsidR="002533B8" w:rsidRDefault="009123F0" w:rsidP="002533B8">
      <w:pPr>
        <w:ind w:right="-328"/>
        <w:jc w:val="both"/>
        <w:rPr>
          <w:rFonts w:ascii="Times New Roman" w:hAnsi="Times New Roman" w:cs="Times New Roman"/>
          <w:bCs/>
          <w:szCs w:val="28"/>
        </w:rPr>
      </w:pPr>
      <w:r w:rsidRPr="006E08BF">
        <w:rPr>
          <w:rFonts w:ascii="Times New Roman" w:hAnsi="Times New Roman" w:cs="Times New Roman"/>
          <w:bCs/>
          <w:szCs w:val="28"/>
        </w:rPr>
        <w:t>In the matter between:</w:t>
      </w:r>
    </w:p>
    <w:p w14:paraId="049B5489" w14:textId="77777777" w:rsidR="0058036E" w:rsidRPr="006E08BF" w:rsidRDefault="0058036E" w:rsidP="002533B8">
      <w:pPr>
        <w:tabs>
          <w:tab w:val="right" w:pos="8900"/>
        </w:tabs>
        <w:ind w:right="-328"/>
        <w:jc w:val="both"/>
        <w:rPr>
          <w:rFonts w:ascii="Times New Roman" w:hAnsi="Times New Roman" w:cs="Times New Roman"/>
          <w:bCs/>
          <w:szCs w:val="28"/>
        </w:rPr>
      </w:pPr>
    </w:p>
    <w:p w14:paraId="52F4E534" w14:textId="098FB956" w:rsidR="00FE46CE" w:rsidRDefault="00BC674E" w:rsidP="00FE46CE">
      <w:pPr>
        <w:tabs>
          <w:tab w:val="right" w:pos="8280"/>
        </w:tabs>
        <w:spacing w:line="276" w:lineRule="auto"/>
        <w:jc w:val="both"/>
        <w:rPr>
          <w:rFonts w:ascii="Times New Roman" w:hAnsi="Times New Roman" w:cs="Times New Roman"/>
          <w:b/>
          <w:szCs w:val="28"/>
        </w:rPr>
      </w:pPr>
      <w:r>
        <w:rPr>
          <w:rFonts w:ascii="Times New Roman" w:hAnsi="Times New Roman" w:cs="Times New Roman"/>
          <w:b/>
          <w:szCs w:val="28"/>
        </w:rPr>
        <w:t>IGS CONSULTING ENGINEERS CC</w:t>
      </w:r>
      <w:r w:rsidR="00FE46CE" w:rsidRPr="006E08BF">
        <w:rPr>
          <w:rFonts w:ascii="Times New Roman" w:hAnsi="Times New Roman" w:cs="Times New Roman"/>
          <w:b/>
          <w:szCs w:val="28"/>
        </w:rPr>
        <w:tab/>
      </w:r>
      <w:r w:rsidR="00630B9F">
        <w:rPr>
          <w:rFonts w:ascii="Times New Roman" w:hAnsi="Times New Roman" w:cs="Times New Roman"/>
          <w:b/>
          <w:szCs w:val="28"/>
        </w:rPr>
        <w:t xml:space="preserve">FIRST </w:t>
      </w:r>
      <w:r w:rsidR="00797757">
        <w:rPr>
          <w:rFonts w:ascii="Times New Roman" w:hAnsi="Times New Roman" w:cs="Times New Roman"/>
          <w:b/>
          <w:szCs w:val="28"/>
        </w:rPr>
        <w:t>APPELLANT</w:t>
      </w:r>
    </w:p>
    <w:p w14:paraId="69C5BE61" w14:textId="77777777" w:rsidR="00630B9F" w:rsidRDefault="00630B9F" w:rsidP="00FE46CE">
      <w:pPr>
        <w:tabs>
          <w:tab w:val="right" w:pos="8280"/>
        </w:tabs>
        <w:spacing w:line="276" w:lineRule="auto"/>
        <w:jc w:val="both"/>
        <w:rPr>
          <w:rFonts w:ascii="Times New Roman" w:hAnsi="Times New Roman" w:cs="Times New Roman"/>
          <w:b/>
          <w:szCs w:val="28"/>
        </w:rPr>
      </w:pPr>
    </w:p>
    <w:p w14:paraId="630A2900" w14:textId="77777777" w:rsidR="00630B9F" w:rsidRDefault="00630B9F" w:rsidP="00FE46CE">
      <w:pPr>
        <w:tabs>
          <w:tab w:val="right" w:pos="8280"/>
        </w:tabs>
        <w:spacing w:line="276" w:lineRule="auto"/>
        <w:jc w:val="both"/>
        <w:rPr>
          <w:rFonts w:ascii="Times New Roman" w:hAnsi="Times New Roman" w:cs="Times New Roman"/>
          <w:b/>
          <w:szCs w:val="28"/>
        </w:rPr>
      </w:pPr>
      <w:r>
        <w:rPr>
          <w:rFonts w:ascii="Times New Roman" w:hAnsi="Times New Roman" w:cs="Times New Roman"/>
          <w:b/>
          <w:szCs w:val="28"/>
        </w:rPr>
        <w:t xml:space="preserve">TURNMILL PROQUIP </w:t>
      </w:r>
    </w:p>
    <w:p w14:paraId="62257A89" w14:textId="01B35B22" w:rsidR="00630B9F" w:rsidRDefault="00630B9F" w:rsidP="00FE46CE">
      <w:pPr>
        <w:tabs>
          <w:tab w:val="right" w:pos="8280"/>
        </w:tabs>
        <w:spacing w:line="276" w:lineRule="auto"/>
        <w:jc w:val="both"/>
        <w:rPr>
          <w:rFonts w:ascii="Times New Roman" w:hAnsi="Times New Roman" w:cs="Times New Roman"/>
          <w:b/>
          <w:szCs w:val="28"/>
        </w:rPr>
      </w:pPr>
      <w:r>
        <w:rPr>
          <w:rFonts w:ascii="Times New Roman" w:hAnsi="Times New Roman" w:cs="Times New Roman"/>
          <w:b/>
          <w:szCs w:val="28"/>
        </w:rPr>
        <w:t>ENGINEERING (PTY) LTD</w:t>
      </w:r>
      <w:r>
        <w:rPr>
          <w:rFonts w:ascii="Times New Roman" w:hAnsi="Times New Roman" w:cs="Times New Roman"/>
          <w:b/>
          <w:szCs w:val="28"/>
        </w:rPr>
        <w:tab/>
        <w:t>SECOND APPELLANT</w:t>
      </w:r>
    </w:p>
    <w:p w14:paraId="7FD3B48F" w14:textId="77777777" w:rsidR="00797757" w:rsidRDefault="00797757" w:rsidP="00FE46CE">
      <w:pPr>
        <w:tabs>
          <w:tab w:val="right" w:pos="8280"/>
        </w:tabs>
        <w:spacing w:line="276" w:lineRule="auto"/>
        <w:jc w:val="both"/>
        <w:rPr>
          <w:rFonts w:ascii="Times New Roman" w:hAnsi="Times New Roman" w:cs="Times New Roman"/>
          <w:b/>
          <w:szCs w:val="28"/>
        </w:rPr>
      </w:pPr>
    </w:p>
    <w:p w14:paraId="05D46D10" w14:textId="4168AFE4" w:rsidR="00797757" w:rsidRPr="006E08BF" w:rsidRDefault="00797757" w:rsidP="00FE46CE">
      <w:pPr>
        <w:tabs>
          <w:tab w:val="right" w:pos="8280"/>
        </w:tabs>
        <w:spacing w:line="276" w:lineRule="auto"/>
        <w:jc w:val="both"/>
        <w:rPr>
          <w:rFonts w:ascii="Times New Roman" w:hAnsi="Times New Roman" w:cs="Times New Roman"/>
          <w:b/>
          <w:szCs w:val="28"/>
        </w:rPr>
      </w:pPr>
      <w:r>
        <w:rPr>
          <w:rFonts w:ascii="Times New Roman" w:hAnsi="Times New Roman" w:cs="Times New Roman"/>
          <w:b/>
          <w:szCs w:val="28"/>
        </w:rPr>
        <w:t>and</w:t>
      </w:r>
    </w:p>
    <w:p w14:paraId="1809ED43" w14:textId="77777777" w:rsidR="00FE46CE" w:rsidRPr="006E08BF" w:rsidRDefault="00FE46CE" w:rsidP="00FE46CE">
      <w:pPr>
        <w:tabs>
          <w:tab w:val="right" w:pos="8280"/>
        </w:tabs>
        <w:spacing w:line="276" w:lineRule="auto"/>
        <w:jc w:val="both"/>
        <w:rPr>
          <w:rFonts w:ascii="Times New Roman" w:hAnsi="Times New Roman" w:cs="Times New Roman"/>
          <w:b/>
          <w:szCs w:val="28"/>
        </w:rPr>
      </w:pPr>
    </w:p>
    <w:p w14:paraId="7760F40C" w14:textId="3AAF9E37" w:rsidR="004A207B" w:rsidRDefault="00630B9F" w:rsidP="00FE46CE">
      <w:pPr>
        <w:tabs>
          <w:tab w:val="right" w:pos="8280"/>
        </w:tabs>
        <w:spacing w:line="276" w:lineRule="auto"/>
        <w:jc w:val="both"/>
        <w:rPr>
          <w:rFonts w:ascii="Times New Roman" w:hAnsi="Times New Roman" w:cs="Times New Roman"/>
          <w:b/>
          <w:szCs w:val="28"/>
        </w:rPr>
      </w:pPr>
      <w:r>
        <w:rPr>
          <w:rFonts w:ascii="Times New Roman" w:hAnsi="Times New Roman" w:cs="Times New Roman"/>
          <w:b/>
          <w:szCs w:val="28"/>
        </w:rPr>
        <w:t>TRANSNET SOC LIMITED</w:t>
      </w:r>
      <w:r w:rsidR="00797757">
        <w:rPr>
          <w:rFonts w:ascii="Times New Roman" w:hAnsi="Times New Roman" w:cs="Times New Roman"/>
          <w:b/>
          <w:szCs w:val="28"/>
        </w:rPr>
        <w:tab/>
        <w:t>RESPONDENT</w:t>
      </w:r>
    </w:p>
    <w:p w14:paraId="6370C0E0" w14:textId="77777777" w:rsidR="004364EF" w:rsidRDefault="004364EF" w:rsidP="00F92636">
      <w:pPr>
        <w:spacing w:line="360" w:lineRule="auto"/>
        <w:ind w:right="26"/>
        <w:jc w:val="both"/>
        <w:rPr>
          <w:rFonts w:ascii="Times New Roman" w:hAnsi="Times New Roman" w:cs="Times New Roman"/>
          <w:b/>
          <w:bCs/>
          <w:szCs w:val="28"/>
        </w:rPr>
      </w:pPr>
    </w:p>
    <w:p w14:paraId="4B52C2B8" w14:textId="575F992E" w:rsidR="00F92636" w:rsidRPr="006E08BF" w:rsidRDefault="00B57EC6" w:rsidP="00F92636">
      <w:pPr>
        <w:spacing w:line="360" w:lineRule="auto"/>
        <w:ind w:right="26"/>
        <w:jc w:val="both"/>
        <w:rPr>
          <w:rFonts w:ascii="Times New Roman" w:hAnsi="Times New Roman" w:cs="Times New Roman"/>
          <w:bCs/>
          <w:szCs w:val="28"/>
        </w:rPr>
      </w:pPr>
      <w:r w:rsidRPr="006E08BF">
        <w:rPr>
          <w:rFonts w:ascii="Times New Roman" w:hAnsi="Times New Roman" w:cs="Times New Roman"/>
          <w:b/>
          <w:bCs/>
          <w:szCs w:val="28"/>
        </w:rPr>
        <w:t>Neutral C</w:t>
      </w:r>
      <w:r w:rsidR="002533B8" w:rsidRPr="006E08BF">
        <w:rPr>
          <w:rFonts w:ascii="Times New Roman" w:hAnsi="Times New Roman" w:cs="Times New Roman"/>
          <w:b/>
          <w:bCs/>
          <w:szCs w:val="28"/>
        </w:rPr>
        <w:t>itation:</w:t>
      </w:r>
      <w:r w:rsidR="002533B8" w:rsidRPr="006E08BF">
        <w:rPr>
          <w:rFonts w:ascii="Times New Roman" w:hAnsi="Times New Roman" w:cs="Times New Roman"/>
          <w:bCs/>
          <w:szCs w:val="28"/>
        </w:rPr>
        <w:tab/>
      </w:r>
      <w:bookmarkStart w:id="1" w:name="_GoBack"/>
      <w:r w:rsidR="007B5003" w:rsidRPr="001144C8">
        <w:rPr>
          <w:rFonts w:ascii="Times New Roman" w:hAnsi="Times New Roman" w:cs="Times New Roman"/>
          <w:bCs/>
          <w:i/>
          <w:szCs w:val="28"/>
        </w:rPr>
        <w:t>IGS Consulting Engineers &amp; Another</w:t>
      </w:r>
      <w:r w:rsidR="005F5AB1" w:rsidRPr="00731033">
        <w:rPr>
          <w:rFonts w:ascii="Times New Roman" w:hAnsi="Times New Roman" w:cs="Times New Roman"/>
          <w:bCs/>
          <w:i/>
          <w:szCs w:val="28"/>
        </w:rPr>
        <w:t xml:space="preserve"> </w:t>
      </w:r>
      <w:r w:rsidR="004A207B" w:rsidRPr="006E08BF">
        <w:rPr>
          <w:rFonts w:ascii="Times New Roman" w:hAnsi="Times New Roman" w:cs="Times New Roman"/>
          <w:bCs/>
          <w:i/>
          <w:szCs w:val="28"/>
        </w:rPr>
        <w:t xml:space="preserve">v </w:t>
      </w:r>
      <w:r w:rsidR="007B5003">
        <w:rPr>
          <w:rFonts w:ascii="Times New Roman" w:hAnsi="Times New Roman" w:cs="Times New Roman"/>
          <w:bCs/>
          <w:i/>
          <w:szCs w:val="28"/>
        </w:rPr>
        <w:t>Transnet Soc Limited</w:t>
      </w:r>
      <w:r w:rsidR="004A207B" w:rsidRPr="006E08BF">
        <w:rPr>
          <w:rFonts w:ascii="Times New Roman" w:hAnsi="Times New Roman" w:cs="Times New Roman"/>
          <w:bCs/>
          <w:i/>
          <w:szCs w:val="28"/>
        </w:rPr>
        <w:t xml:space="preserve"> </w:t>
      </w:r>
      <w:bookmarkEnd w:id="1"/>
      <w:r w:rsidR="002533B8" w:rsidRPr="006E08BF">
        <w:rPr>
          <w:rFonts w:ascii="Times New Roman" w:hAnsi="Times New Roman" w:cs="Times New Roman"/>
          <w:bCs/>
          <w:szCs w:val="28"/>
        </w:rPr>
        <w:t>(</w:t>
      </w:r>
      <w:r w:rsidR="00631781" w:rsidRPr="006E08BF">
        <w:rPr>
          <w:rFonts w:ascii="Times New Roman" w:hAnsi="Times New Roman" w:cs="Times New Roman"/>
          <w:bCs/>
          <w:szCs w:val="28"/>
        </w:rPr>
        <w:t xml:space="preserve">Case no </w:t>
      </w:r>
      <w:r w:rsidR="007B5003">
        <w:rPr>
          <w:rFonts w:ascii="Times New Roman" w:hAnsi="Times New Roman" w:cs="Times New Roman"/>
          <w:bCs/>
          <w:szCs w:val="28"/>
        </w:rPr>
        <w:t>198</w:t>
      </w:r>
      <w:r w:rsidR="00A12DF3" w:rsidRPr="006E08BF">
        <w:rPr>
          <w:rFonts w:ascii="Times New Roman" w:hAnsi="Times New Roman" w:cs="Times New Roman"/>
          <w:bCs/>
          <w:szCs w:val="28"/>
        </w:rPr>
        <w:t>/</w:t>
      </w:r>
      <w:r w:rsidR="005F5AB1" w:rsidRPr="006E08BF">
        <w:rPr>
          <w:rFonts w:ascii="Times New Roman" w:hAnsi="Times New Roman" w:cs="Times New Roman"/>
          <w:bCs/>
          <w:szCs w:val="28"/>
        </w:rPr>
        <w:t>2</w:t>
      </w:r>
      <w:r w:rsidR="00F92636" w:rsidRPr="006E08BF">
        <w:rPr>
          <w:rFonts w:ascii="Times New Roman" w:hAnsi="Times New Roman" w:cs="Times New Roman"/>
          <w:bCs/>
          <w:szCs w:val="28"/>
        </w:rPr>
        <w:t>0</w:t>
      </w:r>
      <w:r w:rsidR="00AF3EBA" w:rsidRPr="006E08BF">
        <w:rPr>
          <w:rFonts w:ascii="Times New Roman" w:hAnsi="Times New Roman" w:cs="Times New Roman"/>
          <w:bCs/>
          <w:szCs w:val="28"/>
        </w:rPr>
        <w:t>) [20</w:t>
      </w:r>
      <w:r w:rsidR="00554BEB" w:rsidRPr="006E08BF">
        <w:rPr>
          <w:rFonts w:ascii="Times New Roman" w:hAnsi="Times New Roman" w:cs="Times New Roman"/>
          <w:bCs/>
          <w:szCs w:val="28"/>
        </w:rPr>
        <w:t>2</w:t>
      </w:r>
      <w:r w:rsidR="00D97362">
        <w:rPr>
          <w:rFonts w:ascii="Times New Roman" w:hAnsi="Times New Roman" w:cs="Times New Roman"/>
          <w:bCs/>
          <w:szCs w:val="28"/>
        </w:rPr>
        <w:t>2</w:t>
      </w:r>
      <w:r w:rsidR="002533B8" w:rsidRPr="006E08BF">
        <w:rPr>
          <w:rFonts w:ascii="Times New Roman" w:hAnsi="Times New Roman" w:cs="Times New Roman"/>
          <w:bCs/>
          <w:szCs w:val="28"/>
        </w:rPr>
        <w:t>] ZASCA</w:t>
      </w:r>
      <w:r w:rsidR="00FD09D6" w:rsidRPr="006E08BF">
        <w:rPr>
          <w:rFonts w:ascii="Times New Roman" w:hAnsi="Times New Roman" w:cs="Times New Roman"/>
          <w:bCs/>
          <w:szCs w:val="28"/>
        </w:rPr>
        <w:t xml:space="preserve"> </w:t>
      </w:r>
      <w:r w:rsidR="00D052A5">
        <w:rPr>
          <w:rFonts w:ascii="Times New Roman" w:hAnsi="Times New Roman" w:cs="Times New Roman"/>
          <w:bCs/>
          <w:szCs w:val="28"/>
        </w:rPr>
        <w:t>63</w:t>
      </w:r>
      <w:r w:rsidR="00B0731F" w:rsidRPr="006E08BF">
        <w:rPr>
          <w:rFonts w:ascii="Times New Roman" w:hAnsi="Times New Roman" w:cs="Times New Roman"/>
          <w:bCs/>
          <w:szCs w:val="28"/>
        </w:rPr>
        <w:t xml:space="preserve"> </w:t>
      </w:r>
      <w:r w:rsidR="00FD09D6" w:rsidRPr="006E08BF">
        <w:rPr>
          <w:rFonts w:ascii="Times New Roman" w:hAnsi="Times New Roman" w:cs="Times New Roman"/>
          <w:bCs/>
          <w:szCs w:val="28"/>
        </w:rPr>
        <w:t>(</w:t>
      </w:r>
      <w:r w:rsidR="0005050B">
        <w:rPr>
          <w:rFonts w:ascii="Times New Roman" w:hAnsi="Times New Roman" w:cs="Times New Roman"/>
          <w:bCs/>
          <w:szCs w:val="28"/>
        </w:rPr>
        <w:t>29</w:t>
      </w:r>
      <w:r w:rsidR="00F92636" w:rsidRPr="006E08BF">
        <w:rPr>
          <w:rFonts w:ascii="Times New Roman" w:hAnsi="Times New Roman" w:cs="Times New Roman"/>
          <w:bCs/>
          <w:szCs w:val="28"/>
        </w:rPr>
        <w:t xml:space="preserve"> </w:t>
      </w:r>
      <w:r w:rsidR="00341350">
        <w:rPr>
          <w:rFonts w:ascii="Times New Roman" w:hAnsi="Times New Roman" w:cs="Times New Roman"/>
          <w:bCs/>
          <w:szCs w:val="28"/>
        </w:rPr>
        <w:t xml:space="preserve">April </w:t>
      </w:r>
      <w:r w:rsidR="00D97362">
        <w:rPr>
          <w:rFonts w:ascii="Times New Roman" w:hAnsi="Times New Roman" w:cs="Times New Roman"/>
          <w:bCs/>
          <w:szCs w:val="28"/>
        </w:rPr>
        <w:t>2022</w:t>
      </w:r>
      <w:r w:rsidR="002533B8" w:rsidRPr="006E08BF">
        <w:rPr>
          <w:rFonts w:ascii="Times New Roman" w:hAnsi="Times New Roman" w:cs="Times New Roman"/>
          <w:bCs/>
          <w:szCs w:val="28"/>
        </w:rPr>
        <w:t>)</w:t>
      </w:r>
    </w:p>
    <w:p w14:paraId="77377508" w14:textId="5E4A1011" w:rsidR="00F92636" w:rsidRPr="006E08BF" w:rsidRDefault="00F92636" w:rsidP="001144C8">
      <w:pPr>
        <w:spacing w:line="360" w:lineRule="auto"/>
        <w:ind w:left="1440" w:right="26" w:hanging="1440"/>
        <w:jc w:val="both"/>
        <w:rPr>
          <w:rFonts w:ascii="Times New Roman" w:hAnsi="Times New Roman" w:cs="Times New Roman"/>
          <w:bCs/>
          <w:szCs w:val="28"/>
        </w:rPr>
      </w:pPr>
      <w:r w:rsidRPr="006E08BF">
        <w:rPr>
          <w:rFonts w:ascii="Times New Roman" w:hAnsi="Times New Roman" w:cs="Times New Roman"/>
          <w:b/>
          <w:bCs/>
          <w:szCs w:val="28"/>
        </w:rPr>
        <w:t xml:space="preserve">Coram: </w:t>
      </w:r>
      <w:r w:rsidR="00DE5BBF">
        <w:rPr>
          <w:rFonts w:ascii="Times New Roman" w:hAnsi="Times New Roman" w:cs="Times New Roman"/>
          <w:b/>
          <w:bCs/>
          <w:szCs w:val="28"/>
        </w:rPr>
        <w:tab/>
      </w:r>
      <w:r w:rsidR="00D97362">
        <w:rPr>
          <w:rFonts w:ascii="Times New Roman" w:hAnsi="Times New Roman" w:cs="Times New Roman"/>
          <w:bCs/>
          <w:szCs w:val="28"/>
        </w:rPr>
        <w:t>D</w:t>
      </w:r>
      <w:r w:rsidR="005C6E7A">
        <w:rPr>
          <w:rFonts w:ascii="Times New Roman" w:hAnsi="Times New Roman" w:cs="Times New Roman"/>
          <w:bCs/>
          <w:szCs w:val="28"/>
        </w:rPr>
        <w:t>AMBUZA,</w:t>
      </w:r>
      <w:r w:rsidR="00FE46CE" w:rsidRPr="006E08BF">
        <w:rPr>
          <w:rFonts w:ascii="Times New Roman" w:hAnsi="Times New Roman" w:cs="Times New Roman"/>
          <w:bCs/>
          <w:szCs w:val="28"/>
        </w:rPr>
        <w:t xml:space="preserve"> SCHIPPERS</w:t>
      </w:r>
      <w:r w:rsidR="005C6E7A">
        <w:rPr>
          <w:rFonts w:ascii="Times New Roman" w:hAnsi="Times New Roman" w:cs="Times New Roman"/>
          <w:bCs/>
          <w:szCs w:val="28"/>
        </w:rPr>
        <w:t xml:space="preserve"> and</w:t>
      </w:r>
      <w:r w:rsidR="00FE46CE" w:rsidRPr="006E08BF">
        <w:rPr>
          <w:rFonts w:ascii="Times New Roman" w:hAnsi="Times New Roman" w:cs="Times New Roman"/>
          <w:bCs/>
          <w:szCs w:val="28"/>
        </w:rPr>
        <w:t xml:space="preserve"> NICHOLLS</w:t>
      </w:r>
      <w:r w:rsidR="005C6E7A">
        <w:rPr>
          <w:rFonts w:ascii="Times New Roman" w:hAnsi="Times New Roman" w:cs="Times New Roman"/>
          <w:bCs/>
          <w:szCs w:val="28"/>
        </w:rPr>
        <w:t xml:space="preserve"> JJA</w:t>
      </w:r>
      <w:r w:rsidR="00D97362">
        <w:rPr>
          <w:rFonts w:ascii="Times New Roman" w:hAnsi="Times New Roman" w:cs="Times New Roman"/>
          <w:bCs/>
          <w:szCs w:val="28"/>
        </w:rPr>
        <w:t xml:space="preserve"> and</w:t>
      </w:r>
      <w:r w:rsidR="00FE46CE" w:rsidRPr="006E08BF">
        <w:rPr>
          <w:rFonts w:ascii="Times New Roman" w:hAnsi="Times New Roman" w:cs="Times New Roman"/>
          <w:bCs/>
          <w:szCs w:val="28"/>
        </w:rPr>
        <w:t xml:space="preserve"> </w:t>
      </w:r>
      <w:r w:rsidR="005C6E7A">
        <w:rPr>
          <w:rFonts w:ascii="Times New Roman" w:hAnsi="Times New Roman" w:cs="Times New Roman"/>
          <w:bCs/>
          <w:szCs w:val="28"/>
        </w:rPr>
        <w:t>TSOKA</w:t>
      </w:r>
      <w:r w:rsidR="00D97362">
        <w:rPr>
          <w:rFonts w:ascii="Times New Roman" w:hAnsi="Times New Roman" w:cs="Times New Roman"/>
          <w:bCs/>
          <w:szCs w:val="28"/>
        </w:rPr>
        <w:t xml:space="preserve"> </w:t>
      </w:r>
      <w:r w:rsidR="00BA1A40" w:rsidRPr="006E08BF">
        <w:rPr>
          <w:rFonts w:ascii="Times New Roman" w:hAnsi="Times New Roman" w:cs="Times New Roman"/>
          <w:bCs/>
          <w:szCs w:val="28"/>
        </w:rPr>
        <w:t xml:space="preserve">and </w:t>
      </w:r>
      <w:r w:rsidR="000B0819">
        <w:rPr>
          <w:rFonts w:ascii="Times New Roman" w:hAnsi="Times New Roman" w:cs="Times New Roman"/>
          <w:bCs/>
          <w:szCs w:val="28"/>
        </w:rPr>
        <w:t>M</w:t>
      </w:r>
      <w:r w:rsidR="005C6E7A">
        <w:rPr>
          <w:rFonts w:ascii="Times New Roman" w:hAnsi="Times New Roman" w:cs="Times New Roman"/>
          <w:bCs/>
          <w:szCs w:val="28"/>
        </w:rPr>
        <w:t>OLEFE</w:t>
      </w:r>
      <w:r w:rsidR="00BA1A40" w:rsidRPr="006E08BF">
        <w:rPr>
          <w:rFonts w:ascii="Times New Roman" w:hAnsi="Times New Roman" w:cs="Times New Roman"/>
          <w:bCs/>
          <w:szCs w:val="28"/>
        </w:rPr>
        <w:t xml:space="preserve"> </w:t>
      </w:r>
      <w:r w:rsidR="000B0819">
        <w:rPr>
          <w:rFonts w:ascii="Times New Roman" w:hAnsi="Times New Roman" w:cs="Times New Roman"/>
          <w:bCs/>
          <w:szCs w:val="28"/>
        </w:rPr>
        <w:t>A</w:t>
      </w:r>
      <w:r w:rsidR="005C6E7A">
        <w:rPr>
          <w:rFonts w:ascii="Times New Roman" w:hAnsi="Times New Roman" w:cs="Times New Roman"/>
          <w:bCs/>
          <w:szCs w:val="28"/>
        </w:rPr>
        <w:t>J</w:t>
      </w:r>
      <w:r w:rsidR="00BA1A40" w:rsidRPr="006E08BF">
        <w:rPr>
          <w:rFonts w:ascii="Times New Roman" w:hAnsi="Times New Roman" w:cs="Times New Roman"/>
          <w:bCs/>
          <w:szCs w:val="28"/>
        </w:rPr>
        <w:t>JA</w:t>
      </w:r>
    </w:p>
    <w:p w14:paraId="7557568B" w14:textId="6C7ECF8D" w:rsidR="002533B8" w:rsidRPr="006E08BF" w:rsidRDefault="00F92636" w:rsidP="00F92636">
      <w:pPr>
        <w:spacing w:line="360" w:lineRule="auto"/>
        <w:ind w:right="26"/>
        <w:jc w:val="both"/>
        <w:rPr>
          <w:rFonts w:ascii="Times New Roman" w:hAnsi="Times New Roman" w:cs="Times New Roman"/>
          <w:bCs/>
          <w:szCs w:val="28"/>
        </w:rPr>
      </w:pPr>
      <w:r w:rsidRPr="006E08BF">
        <w:rPr>
          <w:rFonts w:ascii="Times New Roman" w:hAnsi="Times New Roman" w:cs="Times New Roman"/>
          <w:b/>
          <w:bCs/>
          <w:szCs w:val="28"/>
        </w:rPr>
        <w:t>Heard:</w:t>
      </w:r>
      <w:r w:rsidRPr="006E08BF">
        <w:rPr>
          <w:rFonts w:ascii="Times New Roman" w:hAnsi="Times New Roman" w:cs="Times New Roman"/>
          <w:bCs/>
          <w:szCs w:val="28"/>
        </w:rPr>
        <w:tab/>
      </w:r>
      <w:r w:rsidR="00CC70B0" w:rsidRPr="006E08BF">
        <w:rPr>
          <w:rFonts w:ascii="Times New Roman" w:hAnsi="Times New Roman" w:cs="Times New Roman"/>
          <w:bCs/>
          <w:szCs w:val="28"/>
        </w:rPr>
        <w:t>1</w:t>
      </w:r>
      <w:r w:rsidR="00BC674E">
        <w:rPr>
          <w:rFonts w:ascii="Times New Roman" w:hAnsi="Times New Roman" w:cs="Times New Roman"/>
          <w:bCs/>
          <w:szCs w:val="28"/>
        </w:rPr>
        <w:t>8</w:t>
      </w:r>
      <w:r w:rsidRPr="006E08BF">
        <w:rPr>
          <w:rFonts w:ascii="Times New Roman" w:hAnsi="Times New Roman" w:cs="Times New Roman"/>
          <w:bCs/>
          <w:szCs w:val="28"/>
        </w:rPr>
        <w:t xml:space="preserve"> </w:t>
      </w:r>
      <w:r w:rsidR="00D84D9E">
        <w:rPr>
          <w:rFonts w:ascii="Times New Roman" w:hAnsi="Times New Roman" w:cs="Times New Roman"/>
          <w:bCs/>
          <w:szCs w:val="28"/>
        </w:rPr>
        <w:t>February 2022</w:t>
      </w:r>
    </w:p>
    <w:p w14:paraId="77D6749B" w14:textId="12831C6F" w:rsidR="00F92636" w:rsidRPr="006E08BF" w:rsidRDefault="00F92636" w:rsidP="00F92636">
      <w:pPr>
        <w:spacing w:line="360" w:lineRule="auto"/>
        <w:contextualSpacing/>
        <w:jc w:val="both"/>
        <w:rPr>
          <w:rFonts w:ascii="Times New Roman" w:hAnsi="Times New Roman" w:cs="Times New Roman"/>
          <w:szCs w:val="28"/>
          <w:lang w:eastAsia="en-GB"/>
        </w:rPr>
      </w:pPr>
      <w:r w:rsidRPr="006E08BF">
        <w:rPr>
          <w:rFonts w:ascii="Times New Roman" w:hAnsi="Times New Roman" w:cs="Times New Roman"/>
          <w:b/>
          <w:bCs/>
          <w:szCs w:val="28"/>
        </w:rPr>
        <w:t xml:space="preserve">Delivered: </w:t>
      </w:r>
      <w:r w:rsidRPr="006E08BF">
        <w:rPr>
          <w:rFonts w:ascii="Times New Roman" w:hAnsi="Times New Roman" w:cs="Times New Roman"/>
          <w:b/>
          <w:szCs w:val="28"/>
        </w:rPr>
        <w:tab/>
      </w:r>
      <w:r w:rsidRPr="006E08BF">
        <w:rPr>
          <w:rFonts w:ascii="Times New Roman" w:hAnsi="Times New Roman" w:cs="Times New Roman"/>
          <w:szCs w:val="28"/>
          <w:lang w:eastAsia="en-GB"/>
        </w:rPr>
        <w:t xml:space="preserve">This judgment was handed down electronically by circulation to the parties’ legal representatives by email, publication on the Supreme Court of Appeal website and release to SAFLII. The date and time for hand-down is deemed to be have been at </w:t>
      </w:r>
      <w:r w:rsidR="000E31BE">
        <w:rPr>
          <w:rFonts w:ascii="Times New Roman" w:hAnsi="Times New Roman" w:cs="Times New Roman"/>
          <w:szCs w:val="28"/>
          <w:lang w:eastAsia="en-GB"/>
        </w:rPr>
        <w:t>14</w:t>
      </w:r>
      <w:r w:rsidR="0005050B">
        <w:rPr>
          <w:rFonts w:ascii="Times New Roman" w:hAnsi="Times New Roman" w:cs="Times New Roman"/>
          <w:szCs w:val="28"/>
          <w:lang w:eastAsia="en-GB"/>
        </w:rPr>
        <w:t>h00</w:t>
      </w:r>
      <w:r w:rsidR="00E07245" w:rsidRPr="006E08BF">
        <w:rPr>
          <w:rFonts w:ascii="Times New Roman" w:hAnsi="Times New Roman" w:cs="Times New Roman"/>
          <w:szCs w:val="28"/>
          <w:lang w:eastAsia="en-GB"/>
        </w:rPr>
        <w:t xml:space="preserve"> </w:t>
      </w:r>
      <w:r w:rsidRPr="006E08BF">
        <w:rPr>
          <w:rFonts w:ascii="Times New Roman" w:hAnsi="Times New Roman" w:cs="Times New Roman"/>
          <w:szCs w:val="28"/>
          <w:lang w:eastAsia="en-GB"/>
        </w:rPr>
        <w:t xml:space="preserve">on </w:t>
      </w:r>
      <w:r w:rsidR="0005050B">
        <w:rPr>
          <w:rFonts w:ascii="Times New Roman" w:hAnsi="Times New Roman" w:cs="Times New Roman"/>
          <w:szCs w:val="28"/>
          <w:lang w:eastAsia="en-GB"/>
        </w:rPr>
        <w:t>29</w:t>
      </w:r>
      <w:r w:rsidR="00E07245" w:rsidRPr="006E08BF">
        <w:rPr>
          <w:rFonts w:ascii="Times New Roman" w:hAnsi="Times New Roman" w:cs="Times New Roman"/>
          <w:szCs w:val="28"/>
          <w:lang w:eastAsia="en-GB"/>
        </w:rPr>
        <w:t> </w:t>
      </w:r>
      <w:r w:rsidR="00A5501B">
        <w:rPr>
          <w:rFonts w:ascii="Times New Roman" w:hAnsi="Times New Roman" w:cs="Times New Roman"/>
          <w:szCs w:val="28"/>
          <w:lang w:eastAsia="en-GB"/>
        </w:rPr>
        <w:t>April</w:t>
      </w:r>
      <w:r w:rsidR="00D84D9E">
        <w:rPr>
          <w:rFonts w:ascii="Times New Roman" w:hAnsi="Times New Roman" w:cs="Times New Roman"/>
          <w:szCs w:val="28"/>
          <w:lang w:eastAsia="en-GB"/>
        </w:rPr>
        <w:t xml:space="preserve"> 2022</w:t>
      </w:r>
      <w:r w:rsidRPr="006E08BF">
        <w:rPr>
          <w:rFonts w:ascii="Times New Roman" w:hAnsi="Times New Roman" w:cs="Times New Roman"/>
          <w:szCs w:val="28"/>
          <w:lang w:eastAsia="en-GB"/>
        </w:rPr>
        <w:t>.</w:t>
      </w:r>
    </w:p>
    <w:p w14:paraId="55039414" w14:textId="77777777" w:rsidR="00F92636" w:rsidRPr="006E08BF" w:rsidRDefault="00F92636" w:rsidP="00DE0F63">
      <w:pPr>
        <w:tabs>
          <w:tab w:val="left" w:pos="-1440"/>
        </w:tabs>
        <w:spacing w:before="120"/>
        <w:ind w:left="1440" w:right="28" w:hanging="1440"/>
        <w:jc w:val="both"/>
        <w:rPr>
          <w:rFonts w:ascii="Times New Roman" w:hAnsi="Times New Roman" w:cs="Times New Roman"/>
          <w:bCs/>
          <w:szCs w:val="28"/>
        </w:rPr>
      </w:pPr>
    </w:p>
    <w:p w14:paraId="6E20378F" w14:textId="77777777" w:rsidR="00382866" w:rsidRDefault="005F5AB1" w:rsidP="00744BDA">
      <w:pPr>
        <w:tabs>
          <w:tab w:val="left" w:pos="1701"/>
        </w:tabs>
        <w:spacing w:before="120" w:line="360" w:lineRule="auto"/>
        <w:ind w:right="28"/>
        <w:jc w:val="both"/>
        <w:rPr>
          <w:rFonts w:ascii="Times New Roman" w:hAnsi="Times New Roman" w:cs="Times New Roman"/>
          <w:bCs/>
          <w:szCs w:val="28"/>
        </w:rPr>
      </w:pPr>
      <w:r w:rsidRPr="006E08BF">
        <w:rPr>
          <w:rFonts w:ascii="Times New Roman" w:hAnsi="Times New Roman" w:cs="Times New Roman"/>
          <w:b/>
          <w:bCs/>
          <w:szCs w:val="28"/>
        </w:rPr>
        <w:lastRenderedPageBreak/>
        <w:t>Summary:</w:t>
      </w:r>
      <w:r w:rsidR="00011E3B" w:rsidRPr="006E08BF">
        <w:rPr>
          <w:rFonts w:ascii="Times New Roman" w:hAnsi="Times New Roman" w:cs="Times New Roman"/>
          <w:b/>
          <w:bCs/>
          <w:szCs w:val="28"/>
        </w:rPr>
        <w:tab/>
      </w:r>
      <w:r w:rsidR="00DE5BBF">
        <w:rPr>
          <w:rFonts w:ascii="Times New Roman" w:hAnsi="Times New Roman" w:cs="Times New Roman"/>
          <w:bCs/>
          <w:szCs w:val="28"/>
        </w:rPr>
        <w:t>A</w:t>
      </w:r>
      <w:r w:rsidR="004B44C1">
        <w:rPr>
          <w:rFonts w:ascii="Times New Roman" w:hAnsi="Times New Roman" w:cs="Times New Roman"/>
          <w:bCs/>
          <w:szCs w:val="28"/>
        </w:rPr>
        <w:t>dministrative law</w:t>
      </w:r>
      <w:r w:rsidR="00744BDA" w:rsidRPr="00744BDA">
        <w:rPr>
          <w:rFonts w:ascii="Times New Roman" w:hAnsi="Times New Roman" w:cs="Times New Roman"/>
          <w:bCs/>
          <w:szCs w:val="28"/>
        </w:rPr>
        <w:t xml:space="preserve"> – </w:t>
      </w:r>
      <w:r w:rsidR="008A5422">
        <w:rPr>
          <w:rFonts w:ascii="Times New Roman" w:hAnsi="Times New Roman" w:cs="Times New Roman"/>
          <w:bCs/>
          <w:szCs w:val="28"/>
        </w:rPr>
        <w:t>non-compliance with s </w:t>
      </w:r>
      <w:r w:rsidR="00810502">
        <w:rPr>
          <w:rFonts w:ascii="Times New Roman" w:hAnsi="Times New Roman" w:cs="Times New Roman"/>
          <w:bCs/>
          <w:szCs w:val="28"/>
        </w:rPr>
        <w:t>217 of the Cons</w:t>
      </w:r>
      <w:r w:rsidR="008A5422">
        <w:rPr>
          <w:rFonts w:ascii="Times New Roman" w:hAnsi="Times New Roman" w:cs="Times New Roman"/>
          <w:bCs/>
          <w:szCs w:val="28"/>
        </w:rPr>
        <w:t>t</w:t>
      </w:r>
      <w:r w:rsidR="00810502">
        <w:rPr>
          <w:rFonts w:ascii="Times New Roman" w:hAnsi="Times New Roman" w:cs="Times New Roman"/>
          <w:bCs/>
          <w:szCs w:val="28"/>
        </w:rPr>
        <w:t xml:space="preserve">itution - </w:t>
      </w:r>
      <w:r w:rsidR="004B44C1">
        <w:rPr>
          <w:rFonts w:ascii="Times New Roman" w:hAnsi="Times New Roman" w:cs="Times New Roman"/>
          <w:bCs/>
          <w:szCs w:val="28"/>
        </w:rPr>
        <w:t>contracts set aside</w:t>
      </w:r>
      <w:r w:rsidR="00382866">
        <w:rPr>
          <w:rFonts w:ascii="Times New Roman" w:hAnsi="Times New Roman" w:cs="Times New Roman"/>
          <w:bCs/>
          <w:szCs w:val="28"/>
        </w:rPr>
        <w:t>.</w:t>
      </w:r>
    </w:p>
    <w:p w14:paraId="4FEA5C1B" w14:textId="0D5DA5B7" w:rsidR="008A5422" w:rsidRDefault="00382866" w:rsidP="00744BDA">
      <w:pPr>
        <w:tabs>
          <w:tab w:val="left" w:pos="1701"/>
        </w:tabs>
        <w:spacing w:before="120" w:line="360" w:lineRule="auto"/>
        <w:ind w:right="28"/>
        <w:jc w:val="both"/>
        <w:rPr>
          <w:rFonts w:ascii="Times New Roman" w:hAnsi="Times New Roman" w:cs="Times New Roman"/>
          <w:bCs/>
          <w:szCs w:val="28"/>
        </w:rPr>
      </w:pPr>
      <w:r>
        <w:rPr>
          <w:rFonts w:ascii="Times New Roman" w:hAnsi="Times New Roman" w:cs="Times New Roman"/>
          <w:bCs/>
          <w:szCs w:val="28"/>
        </w:rPr>
        <w:t>C</w:t>
      </w:r>
      <w:r w:rsidR="008A5422">
        <w:rPr>
          <w:rFonts w:ascii="Times New Roman" w:hAnsi="Times New Roman" w:cs="Times New Roman"/>
          <w:bCs/>
          <w:szCs w:val="28"/>
        </w:rPr>
        <w:t>ivil procedure – s </w:t>
      </w:r>
      <w:r w:rsidR="00810502">
        <w:rPr>
          <w:rFonts w:ascii="Times New Roman" w:hAnsi="Times New Roman" w:cs="Times New Roman"/>
          <w:bCs/>
          <w:szCs w:val="28"/>
        </w:rPr>
        <w:t>16(2)(</w:t>
      </w:r>
      <w:r w:rsidR="00810502" w:rsidRPr="008A5422">
        <w:rPr>
          <w:rFonts w:ascii="Times New Roman" w:hAnsi="Times New Roman" w:cs="Times New Roman"/>
          <w:bCs/>
          <w:i/>
          <w:szCs w:val="28"/>
        </w:rPr>
        <w:t>a</w:t>
      </w:r>
      <w:r w:rsidR="00810502">
        <w:rPr>
          <w:rFonts w:ascii="Times New Roman" w:hAnsi="Times New Roman" w:cs="Times New Roman"/>
          <w:bCs/>
          <w:szCs w:val="28"/>
        </w:rPr>
        <w:t>) of Superior Courts Act</w:t>
      </w:r>
      <w:r w:rsidR="00E442CE">
        <w:rPr>
          <w:rFonts w:ascii="Times New Roman" w:hAnsi="Times New Roman" w:cs="Times New Roman"/>
          <w:bCs/>
          <w:szCs w:val="28"/>
        </w:rPr>
        <w:t xml:space="preserve"> 10 of 2013</w:t>
      </w:r>
      <w:r w:rsidR="00810502">
        <w:rPr>
          <w:rFonts w:ascii="Times New Roman" w:hAnsi="Times New Roman" w:cs="Times New Roman"/>
          <w:bCs/>
          <w:szCs w:val="28"/>
        </w:rPr>
        <w:t xml:space="preserve"> </w:t>
      </w:r>
      <w:r w:rsidR="00B845ED">
        <w:rPr>
          <w:rFonts w:ascii="Times New Roman" w:hAnsi="Times New Roman" w:cs="Times New Roman"/>
          <w:bCs/>
          <w:szCs w:val="28"/>
        </w:rPr>
        <w:t xml:space="preserve">– decision </w:t>
      </w:r>
      <w:r>
        <w:rPr>
          <w:rFonts w:ascii="Times New Roman" w:hAnsi="Times New Roman" w:cs="Times New Roman"/>
          <w:bCs/>
          <w:szCs w:val="28"/>
        </w:rPr>
        <w:t xml:space="preserve">on appeal </w:t>
      </w:r>
      <w:r w:rsidR="00B845ED">
        <w:rPr>
          <w:rFonts w:ascii="Times New Roman" w:hAnsi="Times New Roman" w:cs="Times New Roman"/>
          <w:bCs/>
          <w:szCs w:val="28"/>
        </w:rPr>
        <w:t>hav</w:t>
      </w:r>
      <w:r w:rsidR="003D6B56">
        <w:rPr>
          <w:rFonts w:ascii="Times New Roman" w:hAnsi="Times New Roman" w:cs="Times New Roman"/>
          <w:bCs/>
          <w:szCs w:val="28"/>
        </w:rPr>
        <w:t>ing no</w:t>
      </w:r>
      <w:r w:rsidR="00B845ED">
        <w:rPr>
          <w:rFonts w:ascii="Times New Roman" w:hAnsi="Times New Roman" w:cs="Times New Roman"/>
          <w:bCs/>
          <w:szCs w:val="28"/>
        </w:rPr>
        <w:t xml:space="preserve"> practical effect - </w:t>
      </w:r>
      <w:r w:rsidR="00810502">
        <w:rPr>
          <w:rFonts w:ascii="Times New Roman" w:hAnsi="Times New Roman" w:cs="Times New Roman"/>
          <w:bCs/>
          <w:szCs w:val="28"/>
        </w:rPr>
        <w:t xml:space="preserve">no live issue other than costs </w:t>
      </w:r>
      <w:r w:rsidR="00B845ED">
        <w:rPr>
          <w:rFonts w:ascii="Times New Roman" w:hAnsi="Times New Roman" w:cs="Times New Roman"/>
          <w:bCs/>
          <w:szCs w:val="28"/>
        </w:rPr>
        <w:t>–</w:t>
      </w:r>
      <w:r w:rsidR="00810502">
        <w:rPr>
          <w:rFonts w:ascii="Times New Roman" w:hAnsi="Times New Roman" w:cs="Times New Roman"/>
          <w:bCs/>
          <w:szCs w:val="28"/>
        </w:rPr>
        <w:t xml:space="preserve"> </w:t>
      </w:r>
      <w:r w:rsidR="00B845ED">
        <w:rPr>
          <w:rFonts w:ascii="Times New Roman" w:hAnsi="Times New Roman" w:cs="Times New Roman"/>
          <w:bCs/>
          <w:szCs w:val="28"/>
        </w:rPr>
        <w:t>no exceptional circumstances justifying a hearing on costs</w:t>
      </w:r>
      <w:r w:rsidR="008A5422">
        <w:rPr>
          <w:rFonts w:ascii="Times New Roman" w:hAnsi="Times New Roman" w:cs="Times New Roman"/>
          <w:bCs/>
          <w:szCs w:val="28"/>
        </w:rPr>
        <w:t>.</w:t>
      </w:r>
    </w:p>
    <w:p w14:paraId="4FB0C399" w14:textId="77777777" w:rsidR="008A5422" w:rsidRDefault="008A5422">
      <w:pPr>
        <w:rPr>
          <w:rFonts w:ascii="Times New Roman" w:hAnsi="Times New Roman" w:cs="Times New Roman"/>
          <w:bCs/>
          <w:szCs w:val="28"/>
        </w:rPr>
      </w:pPr>
      <w:r>
        <w:rPr>
          <w:rFonts w:ascii="Times New Roman" w:hAnsi="Times New Roman" w:cs="Times New Roman"/>
          <w:bCs/>
          <w:szCs w:val="28"/>
        </w:rPr>
        <w:br w:type="page"/>
      </w:r>
    </w:p>
    <w:p w14:paraId="234203C2" w14:textId="77777777" w:rsidR="00F92636" w:rsidRPr="006E08BF" w:rsidRDefault="00F92636" w:rsidP="00F92636">
      <w:pPr>
        <w:spacing w:line="480" w:lineRule="auto"/>
        <w:jc w:val="both"/>
        <w:rPr>
          <w:rFonts w:ascii="Times New Roman" w:hAnsi="Times New Roman" w:cs="Times New Roman"/>
          <w:bCs/>
          <w:szCs w:val="28"/>
        </w:rPr>
      </w:pPr>
      <w:r w:rsidRPr="006E08BF">
        <w:rPr>
          <w:rFonts w:ascii="Times New Roman" w:hAnsi="Times New Roman" w:cs="Times New Roman"/>
          <w:bCs/>
          <w:szCs w:val="28"/>
        </w:rPr>
        <w:lastRenderedPageBreak/>
        <w:t>___________________________________________________________</w:t>
      </w:r>
    </w:p>
    <w:p w14:paraId="3696FEE5" w14:textId="26E41839" w:rsidR="00F92636" w:rsidRPr="006E08BF" w:rsidRDefault="00F92636" w:rsidP="00F92636">
      <w:pPr>
        <w:tabs>
          <w:tab w:val="right" w:pos="8197"/>
        </w:tabs>
        <w:ind w:left="720" w:right="26" w:hanging="720"/>
        <w:jc w:val="center"/>
        <w:rPr>
          <w:rFonts w:ascii="Times New Roman" w:hAnsi="Times New Roman" w:cs="Times New Roman"/>
          <w:b/>
          <w:bCs/>
          <w:szCs w:val="28"/>
        </w:rPr>
      </w:pPr>
      <w:r w:rsidRPr="006E08BF">
        <w:rPr>
          <w:rFonts w:ascii="Times New Roman" w:hAnsi="Times New Roman" w:cs="Times New Roman"/>
          <w:b/>
          <w:bCs/>
          <w:szCs w:val="28"/>
        </w:rPr>
        <w:t>ORDER</w:t>
      </w:r>
    </w:p>
    <w:p w14:paraId="59BD73BA" w14:textId="77777777" w:rsidR="00F92636" w:rsidRPr="006E08BF" w:rsidRDefault="00F92636" w:rsidP="00F92636">
      <w:pPr>
        <w:ind w:right="26"/>
        <w:jc w:val="both"/>
        <w:rPr>
          <w:rFonts w:ascii="Times New Roman" w:hAnsi="Times New Roman" w:cs="Times New Roman"/>
          <w:bCs/>
          <w:szCs w:val="28"/>
        </w:rPr>
      </w:pPr>
      <w:r w:rsidRPr="006E08BF">
        <w:rPr>
          <w:rFonts w:ascii="Times New Roman" w:hAnsi="Times New Roman" w:cs="Times New Roman"/>
          <w:bCs/>
          <w:szCs w:val="28"/>
        </w:rPr>
        <w:t>___________________________________________________________</w:t>
      </w:r>
    </w:p>
    <w:p w14:paraId="69E7D0B0" w14:textId="77777777" w:rsidR="00BA1A40" w:rsidRPr="006E08BF" w:rsidRDefault="00BA1A40" w:rsidP="00BA1A40">
      <w:pPr>
        <w:spacing w:line="360" w:lineRule="auto"/>
        <w:jc w:val="both"/>
        <w:rPr>
          <w:rFonts w:ascii="Times New Roman" w:hAnsi="Times New Roman" w:cs="Times New Roman"/>
          <w:b/>
          <w:bCs/>
          <w:szCs w:val="28"/>
        </w:rPr>
      </w:pPr>
    </w:p>
    <w:p w14:paraId="31CCE9CB" w14:textId="0130FA81" w:rsidR="00387AE8" w:rsidRPr="009F070E" w:rsidRDefault="00E07245" w:rsidP="00387AE8">
      <w:pPr>
        <w:spacing w:line="360" w:lineRule="auto"/>
        <w:jc w:val="both"/>
        <w:rPr>
          <w:rFonts w:ascii="Times New Roman" w:hAnsi="Times New Roman" w:cs="Times New Roman"/>
          <w:bCs/>
          <w:szCs w:val="28"/>
        </w:rPr>
      </w:pPr>
      <w:r w:rsidRPr="006E08BF">
        <w:rPr>
          <w:rFonts w:ascii="Times New Roman" w:hAnsi="Times New Roman" w:cs="Times New Roman"/>
          <w:b/>
          <w:bCs/>
          <w:szCs w:val="28"/>
        </w:rPr>
        <w:t>On appeal from:</w:t>
      </w:r>
      <w:r w:rsidR="00BA1A40" w:rsidRPr="006E08BF">
        <w:rPr>
          <w:rFonts w:ascii="Times New Roman" w:hAnsi="Times New Roman" w:cs="Times New Roman"/>
          <w:b/>
          <w:bCs/>
          <w:szCs w:val="28"/>
        </w:rPr>
        <w:t xml:space="preserve"> </w:t>
      </w:r>
      <w:r w:rsidR="003A3C7F" w:rsidRPr="003A3C7F">
        <w:rPr>
          <w:rFonts w:ascii="Times New Roman" w:hAnsi="Times New Roman" w:cs="Times New Roman"/>
          <w:bCs/>
          <w:szCs w:val="28"/>
        </w:rPr>
        <w:t>Gauteng Division of the High Court</w:t>
      </w:r>
      <w:r w:rsidR="004E55B1" w:rsidRPr="006E08BF">
        <w:rPr>
          <w:rFonts w:ascii="Times New Roman" w:hAnsi="Times New Roman" w:cs="Times New Roman"/>
          <w:bCs/>
          <w:szCs w:val="28"/>
        </w:rPr>
        <w:t xml:space="preserve">, </w:t>
      </w:r>
      <w:r w:rsidR="00E920BE">
        <w:rPr>
          <w:rFonts w:ascii="Times New Roman" w:hAnsi="Times New Roman" w:cs="Times New Roman"/>
          <w:bCs/>
          <w:szCs w:val="28"/>
        </w:rPr>
        <w:t>Johannesburg</w:t>
      </w:r>
      <w:r w:rsidR="004E55B1" w:rsidRPr="006E08BF">
        <w:rPr>
          <w:rFonts w:ascii="Times New Roman" w:hAnsi="Times New Roman" w:cs="Times New Roman"/>
          <w:bCs/>
          <w:szCs w:val="28"/>
        </w:rPr>
        <w:t xml:space="preserve"> (</w:t>
      </w:r>
      <w:proofErr w:type="spellStart"/>
      <w:r w:rsidR="00E920BE">
        <w:rPr>
          <w:rFonts w:ascii="Times New Roman" w:hAnsi="Times New Roman" w:cs="Times New Roman"/>
          <w:bCs/>
          <w:szCs w:val="28"/>
        </w:rPr>
        <w:t>Vally</w:t>
      </w:r>
      <w:proofErr w:type="spellEnd"/>
      <w:r w:rsidR="00E920BE">
        <w:rPr>
          <w:rFonts w:ascii="Times New Roman" w:hAnsi="Times New Roman" w:cs="Times New Roman"/>
          <w:bCs/>
          <w:szCs w:val="28"/>
        </w:rPr>
        <w:t xml:space="preserve"> J, sitting as court of first instance</w:t>
      </w:r>
      <w:r w:rsidR="00BA1A40" w:rsidRPr="006E08BF">
        <w:rPr>
          <w:rFonts w:ascii="Times New Roman" w:hAnsi="Times New Roman" w:cs="Times New Roman"/>
          <w:bCs/>
          <w:szCs w:val="28"/>
        </w:rPr>
        <w:t xml:space="preserve">): </w:t>
      </w:r>
    </w:p>
    <w:p w14:paraId="01EEE0CE" w14:textId="54C7EF38" w:rsidR="00402E44" w:rsidRDefault="009F070E" w:rsidP="00402E44">
      <w:pPr>
        <w:spacing w:line="360" w:lineRule="auto"/>
        <w:jc w:val="both"/>
        <w:rPr>
          <w:rFonts w:ascii="Times New Roman" w:hAnsi="Times New Roman" w:cs="Times New Roman"/>
          <w:iCs/>
          <w:color w:val="000000"/>
          <w:szCs w:val="28"/>
        </w:rPr>
      </w:pPr>
      <w:r>
        <w:rPr>
          <w:rFonts w:ascii="Times New Roman" w:hAnsi="Times New Roman" w:cs="Times New Roman"/>
          <w:iCs/>
          <w:color w:val="000000"/>
          <w:szCs w:val="28"/>
        </w:rPr>
        <w:t>1</w:t>
      </w:r>
      <w:r w:rsidR="00387AE8" w:rsidRPr="000962DB">
        <w:rPr>
          <w:rFonts w:ascii="Times New Roman" w:hAnsi="Times New Roman" w:cs="Times New Roman"/>
          <w:iCs/>
          <w:color w:val="000000"/>
          <w:szCs w:val="28"/>
        </w:rPr>
        <w:tab/>
      </w:r>
      <w:r w:rsidR="00793266">
        <w:rPr>
          <w:rFonts w:ascii="Times New Roman" w:hAnsi="Times New Roman" w:cs="Times New Roman"/>
          <w:iCs/>
          <w:color w:val="000000"/>
          <w:szCs w:val="28"/>
        </w:rPr>
        <w:t>Paragraph 2 of the</w:t>
      </w:r>
      <w:r w:rsidR="00402E44" w:rsidRPr="00402E44">
        <w:rPr>
          <w:rFonts w:ascii="Times New Roman" w:hAnsi="Times New Roman" w:cs="Times New Roman"/>
          <w:iCs/>
          <w:color w:val="000000"/>
          <w:szCs w:val="28"/>
        </w:rPr>
        <w:t xml:space="preserve"> order of the high court is varied to read as follows:</w:t>
      </w:r>
    </w:p>
    <w:p w14:paraId="0152888D" w14:textId="08FEE8F5" w:rsidR="009F168D" w:rsidRPr="009F168D" w:rsidRDefault="009F168D" w:rsidP="001144C8">
      <w:pPr>
        <w:spacing w:line="360" w:lineRule="auto"/>
        <w:ind w:left="720"/>
        <w:jc w:val="both"/>
        <w:rPr>
          <w:rFonts w:ascii="Times New Roman" w:hAnsi="Times New Roman" w:cs="Times New Roman"/>
          <w:iCs/>
          <w:color w:val="000000"/>
          <w:szCs w:val="28"/>
          <w:lang w:val="en-ZA"/>
        </w:rPr>
      </w:pPr>
      <w:r>
        <w:rPr>
          <w:rFonts w:ascii="Times New Roman" w:hAnsi="Times New Roman" w:cs="Times New Roman"/>
          <w:iCs/>
          <w:color w:val="000000"/>
          <w:szCs w:val="28"/>
          <w:lang w:val="en-ZA"/>
        </w:rPr>
        <w:t>‘2.</w:t>
      </w:r>
      <w:r>
        <w:rPr>
          <w:rFonts w:ascii="Times New Roman" w:hAnsi="Times New Roman" w:cs="Times New Roman"/>
          <w:iCs/>
          <w:color w:val="000000"/>
          <w:szCs w:val="28"/>
          <w:lang w:val="en-ZA"/>
        </w:rPr>
        <w:tab/>
      </w:r>
      <w:r w:rsidRPr="009F168D">
        <w:rPr>
          <w:rFonts w:ascii="Times New Roman" w:hAnsi="Times New Roman" w:cs="Times New Roman"/>
          <w:iCs/>
          <w:color w:val="000000"/>
          <w:szCs w:val="28"/>
          <w:lang w:val="en-ZA"/>
        </w:rPr>
        <w:t xml:space="preserve">The contract concluded between the Applicant and the Third Respondent on 27 August 2015 (the second contract) is declared unlawful and is set aside; </w:t>
      </w:r>
      <w:r w:rsidR="00761734">
        <w:rPr>
          <w:rFonts w:ascii="Times New Roman" w:hAnsi="Times New Roman" w:cs="Times New Roman"/>
          <w:iCs/>
          <w:color w:val="000000"/>
          <w:szCs w:val="28"/>
          <w:lang w:val="en-ZA"/>
        </w:rPr>
        <w:t>and</w:t>
      </w:r>
    </w:p>
    <w:p w14:paraId="564D37D4" w14:textId="7293EB49" w:rsidR="009F168D" w:rsidRDefault="009F4B8B" w:rsidP="0022388D">
      <w:pPr>
        <w:spacing w:line="360" w:lineRule="auto"/>
        <w:ind w:left="709"/>
        <w:jc w:val="both"/>
        <w:rPr>
          <w:rFonts w:ascii="Times New Roman" w:hAnsi="Times New Roman" w:cs="Times New Roman"/>
          <w:iCs/>
          <w:color w:val="000000"/>
          <w:szCs w:val="28"/>
          <w:lang w:val="en-ZA"/>
        </w:rPr>
      </w:pPr>
      <w:r>
        <w:rPr>
          <w:rFonts w:ascii="Times New Roman" w:hAnsi="Times New Roman" w:cs="Times New Roman"/>
          <w:iCs/>
          <w:color w:val="000000"/>
          <w:szCs w:val="28"/>
          <w:lang w:val="en-ZA"/>
        </w:rPr>
        <w:t>2.</w:t>
      </w:r>
      <w:r w:rsidR="00761734">
        <w:rPr>
          <w:rFonts w:ascii="Times New Roman" w:hAnsi="Times New Roman" w:cs="Times New Roman"/>
          <w:iCs/>
          <w:color w:val="000000"/>
          <w:szCs w:val="28"/>
          <w:lang w:val="en-ZA"/>
        </w:rPr>
        <w:t>1</w:t>
      </w:r>
      <w:r>
        <w:rPr>
          <w:rFonts w:ascii="Times New Roman" w:hAnsi="Times New Roman" w:cs="Times New Roman"/>
          <w:iCs/>
          <w:color w:val="000000"/>
          <w:szCs w:val="28"/>
          <w:lang w:val="en-ZA"/>
        </w:rPr>
        <w:tab/>
      </w:r>
      <w:r w:rsidR="00446883">
        <w:rPr>
          <w:rFonts w:ascii="Times New Roman" w:hAnsi="Times New Roman" w:cs="Times New Roman"/>
          <w:iCs/>
          <w:color w:val="000000"/>
          <w:szCs w:val="28"/>
          <w:lang w:val="en-ZA"/>
        </w:rPr>
        <w:t>T</w:t>
      </w:r>
      <w:r w:rsidR="009F168D" w:rsidRPr="009F168D">
        <w:rPr>
          <w:rFonts w:ascii="Times New Roman" w:hAnsi="Times New Roman" w:cs="Times New Roman"/>
          <w:iCs/>
          <w:color w:val="000000"/>
          <w:szCs w:val="28"/>
          <w:lang w:val="en-ZA"/>
        </w:rPr>
        <w:t xml:space="preserve">he First and Second Respondents are to serve and file with the </w:t>
      </w:r>
      <w:r w:rsidR="00761734">
        <w:rPr>
          <w:rFonts w:ascii="Times New Roman" w:hAnsi="Times New Roman" w:cs="Times New Roman"/>
          <w:iCs/>
          <w:color w:val="000000"/>
          <w:szCs w:val="28"/>
          <w:lang w:val="en-ZA"/>
        </w:rPr>
        <w:t>Regist</w:t>
      </w:r>
      <w:r w:rsidR="007831AD">
        <w:rPr>
          <w:rFonts w:ascii="Times New Roman" w:hAnsi="Times New Roman" w:cs="Times New Roman"/>
          <w:iCs/>
          <w:color w:val="000000"/>
          <w:szCs w:val="28"/>
          <w:lang w:val="en-ZA"/>
        </w:rPr>
        <w:t>r</w:t>
      </w:r>
      <w:r w:rsidR="00761734">
        <w:rPr>
          <w:rFonts w:ascii="Times New Roman" w:hAnsi="Times New Roman" w:cs="Times New Roman"/>
          <w:iCs/>
          <w:color w:val="000000"/>
          <w:szCs w:val="28"/>
          <w:lang w:val="en-ZA"/>
        </w:rPr>
        <w:t>ar of th</w:t>
      </w:r>
      <w:r w:rsidR="007831AD">
        <w:rPr>
          <w:rFonts w:ascii="Times New Roman" w:hAnsi="Times New Roman" w:cs="Times New Roman"/>
          <w:iCs/>
          <w:color w:val="000000"/>
          <w:szCs w:val="28"/>
          <w:lang w:val="en-ZA"/>
        </w:rPr>
        <w:t>is</w:t>
      </w:r>
      <w:r w:rsidR="00761734">
        <w:rPr>
          <w:rFonts w:ascii="Times New Roman" w:hAnsi="Times New Roman" w:cs="Times New Roman"/>
          <w:iCs/>
          <w:color w:val="000000"/>
          <w:szCs w:val="28"/>
          <w:lang w:val="en-ZA"/>
        </w:rPr>
        <w:t xml:space="preserve"> Court an audited statement of the expenses incurred, the income received and the net profit </w:t>
      </w:r>
      <w:r w:rsidR="007831AD">
        <w:rPr>
          <w:rFonts w:ascii="Times New Roman" w:hAnsi="Times New Roman" w:cs="Times New Roman"/>
          <w:iCs/>
          <w:color w:val="000000"/>
          <w:szCs w:val="28"/>
          <w:lang w:val="en-ZA"/>
        </w:rPr>
        <w:t>earned under the second contract within 60 days of this order</w:t>
      </w:r>
      <w:r>
        <w:rPr>
          <w:rFonts w:ascii="Times New Roman" w:hAnsi="Times New Roman" w:cs="Times New Roman"/>
          <w:iCs/>
          <w:color w:val="000000"/>
          <w:szCs w:val="28"/>
          <w:lang w:val="en-ZA"/>
        </w:rPr>
        <w:t xml:space="preserve">; </w:t>
      </w:r>
    </w:p>
    <w:p w14:paraId="34AF99BA" w14:textId="2FB63CD7" w:rsidR="006D5EFE" w:rsidRDefault="007831AD" w:rsidP="0022388D">
      <w:pPr>
        <w:spacing w:line="360" w:lineRule="auto"/>
        <w:ind w:left="709"/>
        <w:jc w:val="both"/>
        <w:rPr>
          <w:rFonts w:ascii="Times New Roman" w:hAnsi="Times New Roman" w:cs="Times New Roman"/>
          <w:iCs/>
          <w:color w:val="000000"/>
          <w:szCs w:val="28"/>
          <w:lang w:val="en-ZA"/>
        </w:rPr>
      </w:pPr>
      <w:r>
        <w:rPr>
          <w:rFonts w:ascii="Times New Roman" w:hAnsi="Times New Roman" w:cs="Times New Roman"/>
          <w:iCs/>
          <w:color w:val="000000"/>
          <w:szCs w:val="28"/>
          <w:lang w:val="en-ZA"/>
        </w:rPr>
        <w:t>2.2</w:t>
      </w:r>
      <w:r>
        <w:rPr>
          <w:rFonts w:ascii="Times New Roman" w:hAnsi="Times New Roman" w:cs="Times New Roman"/>
          <w:iCs/>
          <w:color w:val="000000"/>
          <w:szCs w:val="28"/>
          <w:lang w:val="en-ZA"/>
        </w:rPr>
        <w:tab/>
      </w:r>
      <w:r w:rsidR="00446883">
        <w:rPr>
          <w:rFonts w:ascii="Times New Roman" w:hAnsi="Times New Roman" w:cs="Times New Roman"/>
          <w:iCs/>
          <w:color w:val="000000"/>
          <w:szCs w:val="28"/>
          <w:lang w:val="en-ZA"/>
        </w:rPr>
        <w:t>T</w:t>
      </w:r>
      <w:r>
        <w:rPr>
          <w:rFonts w:ascii="Times New Roman" w:hAnsi="Times New Roman" w:cs="Times New Roman"/>
          <w:iCs/>
          <w:color w:val="000000"/>
          <w:szCs w:val="28"/>
          <w:lang w:val="en-ZA"/>
        </w:rPr>
        <w:t xml:space="preserve">he Applicant is to obtain and file with </w:t>
      </w:r>
      <w:r w:rsidRPr="009F168D">
        <w:rPr>
          <w:rFonts w:ascii="Times New Roman" w:hAnsi="Times New Roman" w:cs="Times New Roman"/>
          <w:iCs/>
          <w:color w:val="000000"/>
          <w:szCs w:val="28"/>
          <w:lang w:val="en-ZA"/>
        </w:rPr>
        <w:t xml:space="preserve">the </w:t>
      </w:r>
      <w:r>
        <w:rPr>
          <w:rFonts w:ascii="Times New Roman" w:hAnsi="Times New Roman" w:cs="Times New Roman"/>
          <w:iCs/>
          <w:color w:val="000000"/>
          <w:szCs w:val="28"/>
          <w:lang w:val="en-ZA"/>
        </w:rPr>
        <w:t xml:space="preserve">Registrar of this Court an independent audited verification of the details provided by the </w:t>
      </w:r>
      <w:r w:rsidRPr="009F168D">
        <w:rPr>
          <w:rFonts w:ascii="Times New Roman" w:hAnsi="Times New Roman" w:cs="Times New Roman"/>
          <w:iCs/>
          <w:color w:val="000000"/>
          <w:szCs w:val="28"/>
          <w:lang w:val="en-ZA"/>
        </w:rPr>
        <w:t>First and Second Respondents</w:t>
      </w:r>
      <w:r>
        <w:rPr>
          <w:rFonts w:ascii="Times New Roman" w:hAnsi="Times New Roman" w:cs="Times New Roman"/>
          <w:iCs/>
          <w:color w:val="000000"/>
          <w:szCs w:val="28"/>
          <w:lang w:val="en-ZA"/>
        </w:rPr>
        <w:t xml:space="preserve"> in terms of paragraph 2.1 within 30 (thirty) days of the receipt of the information</w:t>
      </w:r>
      <w:r w:rsidR="00FD1E4B">
        <w:rPr>
          <w:rFonts w:ascii="Times New Roman" w:hAnsi="Times New Roman" w:cs="Times New Roman"/>
          <w:iCs/>
          <w:color w:val="000000"/>
          <w:szCs w:val="28"/>
          <w:lang w:val="en-ZA"/>
        </w:rPr>
        <w:t>, and the</w:t>
      </w:r>
      <w:r>
        <w:rPr>
          <w:rFonts w:ascii="Times New Roman" w:hAnsi="Times New Roman" w:cs="Times New Roman"/>
          <w:iCs/>
          <w:color w:val="000000"/>
          <w:szCs w:val="28"/>
          <w:lang w:val="en-ZA"/>
        </w:rPr>
        <w:t xml:space="preserve"> </w:t>
      </w:r>
      <w:r w:rsidR="006D5EFE" w:rsidRPr="009F168D">
        <w:rPr>
          <w:rFonts w:ascii="Times New Roman" w:hAnsi="Times New Roman" w:cs="Times New Roman"/>
          <w:iCs/>
          <w:color w:val="000000"/>
          <w:szCs w:val="28"/>
          <w:lang w:val="en-ZA"/>
        </w:rPr>
        <w:t>First and Second Respondents are to</w:t>
      </w:r>
      <w:r w:rsidR="006D5EFE">
        <w:rPr>
          <w:rFonts w:ascii="Times New Roman" w:hAnsi="Times New Roman" w:cs="Times New Roman"/>
          <w:iCs/>
          <w:color w:val="000000"/>
          <w:szCs w:val="28"/>
          <w:lang w:val="en-ZA"/>
        </w:rPr>
        <w:t xml:space="preserve"> permit the auditors appointed by the Applicant to have unfettered access to the relevant financial information for this purpose;</w:t>
      </w:r>
      <w:r>
        <w:rPr>
          <w:rFonts w:ascii="Times New Roman" w:hAnsi="Times New Roman" w:cs="Times New Roman"/>
          <w:iCs/>
          <w:color w:val="000000"/>
          <w:szCs w:val="28"/>
          <w:lang w:val="en-ZA"/>
        </w:rPr>
        <w:t xml:space="preserve"> </w:t>
      </w:r>
    </w:p>
    <w:p w14:paraId="6B63991B" w14:textId="1A9AB714" w:rsidR="009F168D" w:rsidRDefault="00203A9C" w:rsidP="0022388D">
      <w:pPr>
        <w:spacing w:line="360" w:lineRule="auto"/>
        <w:ind w:left="709"/>
        <w:jc w:val="both"/>
        <w:rPr>
          <w:rFonts w:ascii="Times New Roman" w:hAnsi="Times New Roman" w:cs="Times New Roman"/>
          <w:iCs/>
          <w:color w:val="000000"/>
          <w:szCs w:val="28"/>
          <w:lang w:val="en-ZA"/>
        </w:rPr>
      </w:pPr>
      <w:r>
        <w:rPr>
          <w:rFonts w:ascii="Times New Roman" w:hAnsi="Times New Roman" w:cs="Times New Roman"/>
          <w:iCs/>
          <w:color w:val="000000"/>
          <w:szCs w:val="28"/>
          <w:lang w:val="en-ZA"/>
        </w:rPr>
        <w:t>2.3</w:t>
      </w:r>
      <w:r>
        <w:rPr>
          <w:rFonts w:ascii="Times New Roman" w:hAnsi="Times New Roman" w:cs="Times New Roman"/>
          <w:iCs/>
          <w:color w:val="000000"/>
          <w:szCs w:val="28"/>
          <w:lang w:val="en-ZA"/>
        </w:rPr>
        <w:tab/>
      </w:r>
      <w:r w:rsidR="00446883">
        <w:rPr>
          <w:rFonts w:ascii="Times New Roman" w:hAnsi="Times New Roman" w:cs="Times New Roman"/>
          <w:iCs/>
          <w:color w:val="000000"/>
          <w:szCs w:val="28"/>
          <w:lang w:val="en-ZA"/>
        </w:rPr>
        <w:t>T</w:t>
      </w:r>
      <w:r>
        <w:rPr>
          <w:rFonts w:ascii="Times New Roman" w:hAnsi="Times New Roman" w:cs="Times New Roman"/>
          <w:iCs/>
          <w:color w:val="000000"/>
          <w:szCs w:val="28"/>
          <w:lang w:val="en-ZA"/>
        </w:rPr>
        <w:t>he</w:t>
      </w:r>
      <w:r w:rsidR="007831AD">
        <w:rPr>
          <w:rFonts w:ascii="Times New Roman" w:hAnsi="Times New Roman" w:cs="Times New Roman"/>
          <w:iCs/>
          <w:color w:val="000000"/>
          <w:szCs w:val="28"/>
          <w:lang w:val="en-ZA"/>
        </w:rPr>
        <w:t xml:space="preserve"> </w:t>
      </w:r>
      <w:r w:rsidR="006D5EFE" w:rsidRPr="009F168D">
        <w:rPr>
          <w:rFonts w:ascii="Times New Roman" w:hAnsi="Times New Roman" w:cs="Times New Roman"/>
          <w:iCs/>
          <w:color w:val="000000"/>
          <w:szCs w:val="28"/>
          <w:lang w:val="en-ZA"/>
        </w:rPr>
        <w:t xml:space="preserve">First Respondent </w:t>
      </w:r>
      <w:r w:rsidR="006D5EFE">
        <w:rPr>
          <w:rFonts w:ascii="Times New Roman" w:hAnsi="Times New Roman" w:cs="Times New Roman"/>
          <w:iCs/>
          <w:color w:val="000000"/>
          <w:szCs w:val="28"/>
          <w:lang w:val="en-ZA"/>
        </w:rPr>
        <w:t xml:space="preserve">is </w:t>
      </w:r>
      <w:r w:rsidR="006D5EFE" w:rsidRPr="009F168D">
        <w:rPr>
          <w:rFonts w:ascii="Times New Roman" w:hAnsi="Times New Roman" w:cs="Times New Roman"/>
          <w:iCs/>
          <w:color w:val="000000"/>
          <w:szCs w:val="28"/>
          <w:lang w:val="en-ZA"/>
        </w:rPr>
        <w:t>to</w:t>
      </w:r>
      <w:r w:rsidR="006D5EFE">
        <w:rPr>
          <w:rFonts w:ascii="Times New Roman" w:hAnsi="Times New Roman" w:cs="Times New Roman"/>
          <w:iCs/>
          <w:color w:val="000000"/>
          <w:szCs w:val="28"/>
          <w:lang w:val="en-ZA"/>
        </w:rPr>
        <w:t xml:space="preserve"> pay </w:t>
      </w:r>
      <w:r w:rsidR="009F168D" w:rsidRPr="009F168D">
        <w:rPr>
          <w:rFonts w:ascii="Times New Roman" w:hAnsi="Times New Roman" w:cs="Times New Roman"/>
          <w:iCs/>
          <w:color w:val="000000"/>
          <w:szCs w:val="28"/>
          <w:lang w:val="en-ZA"/>
        </w:rPr>
        <w:t xml:space="preserve">to the Applicant </w:t>
      </w:r>
      <w:r w:rsidR="009F070E">
        <w:rPr>
          <w:rFonts w:ascii="Times New Roman" w:hAnsi="Times New Roman" w:cs="Times New Roman"/>
          <w:iCs/>
          <w:color w:val="000000"/>
          <w:szCs w:val="28"/>
          <w:lang w:val="en-ZA"/>
        </w:rPr>
        <w:t>its</w:t>
      </w:r>
      <w:r w:rsidR="009F168D" w:rsidRPr="009F168D">
        <w:rPr>
          <w:rFonts w:ascii="Times New Roman" w:hAnsi="Times New Roman" w:cs="Times New Roman"/>
          <w:iCs/>
          <w:color w:val="000000"/>
          <w:szCs w:val="28"/>
          <w:lang w:val="en-ZA"/>
        </w:rPr>
        <w:t xml:space="preserve"> verified profit </w:t>
      </w:r>
      <w:r w:rsidR="006D5EFE">
        <w:rPr>
          <w:rFonts w:ascii="Times New Roman" w:hAnsi="Times New Roman" w:cs="Times New Roman"/>
          <w:iCs/>
          <w:color w:val="000000"/>
          <w:szCs w:val="28"/>
          <w:lang w:val="en-ZA"/>
        </w:rPr>
        <w:t>within thirty (30) days of service of the audit verification.</w:t>
      </w:r>
    </w:p>
    <w:p w14:paraId="3D9E6310" w14:textId="043D1358" w:rsidR="00113C73" w:rsidRDefault="006D5EFE" w:rsidP="0022388D">
      <w:pPr>
        <w:spacing w:line="360" w:lineRule="auto"/>
        <w:ind w:left="709"/>
        <w:jc w:val="both"/>
        <w:rPr>
          <w:rFonts w:ascii="Times New Roman" w:hAnsi="Times New Roman" w:cs="Times New Roman"/>
          <w:iCs/>
          <w:color w:val="000000"/>
          <w:szCs w:val="28"/>
          <w:lang w:val="en-ZA"/>
        </w:rPr>
      </w:pPr>
      <w:r>
        <w:rPr>
          <w:rFonts w:ascii="Times New Roman" w:hAnsi="Times New Roman" w:cs="Times New Roman"/>
          <w:iCs/>
          <w:color w:val="000000"/>
          <w:szCs w:val="28"/>
          <w:lang w:val="en-ZA"/>
        </w:rPr>
        <w:t xml:space="preserve">2.4 </w:t>
      </w:r>
      <w:r>
        <w:rPr>
          <w:rFonts w:ascii="Times New Roman" w:hAnsi="Times New Roman" w:cs="Times New Roman"/>
          <w:iCs/>
          <w:color w:val="000000"/>
          <w:szCs w:val="28"/>
          <w:lang w:val="en-ZA"/>
        </w:rPr>
        <w:tab/>
      </w:r>
      <w:r w:rsidR="00446883">
        <w:rPr>
          <w:rFonts w:ascii="Times New Roman" w:hAnsi="Times New Roman" w:cs="Times New Roman"/>
          <w:iCs/>
          <w:color w:val="000000"/>
          <w:szCs w:val="28"/>
          <w:lang w:val="en-ZA"/>
        </w:rPr>
        <w:t>T</w:t>
      </w:r>
      <w:r>
        <w:rPr>
          <w:rFonts w:ascii="Times New Roman" w:hAnsi="Times New Roman" w:cs="Times New Roman"/>
          <w:iCs/>
          <w:color w:val="000000"/>
          <w:szCs w:val="28"/>
          <w:lang w:val="en-ZA"/>
        </w:rPr>
        <w:t xml:space="preserve">he </w:t>
      </w:r>
      <w:r w:rsidRPr="009F168D">
        <w:rPr>
          <w:rFonts w:ascii="Times New Roman" w:hAnsi="Times New Roman" w:cs="Times New Roman"/>
          <w:iCs/>
          <w:color w:val="000000"/>
          <w:szCs w:val="28"/>
          <w:lang w:val="en-ZA"/>
        </w:rPr>
        <w:t>Second Respondent</w:t>
      </w:r>
      <w:r w:rsidR="00113C73">
        <w:rPr>
          <w:rFonts w:ascii="Times New Roman" w:hAnsi="Times New Roman" w:cs="Times New Roman"/>
          <w:iCs/>
          <w:color w:val="000000"/>
          <w:szCs w:val="28"/>
          <w:lang w:val="en-ZA"/>
        </w:rPr>
        <w:t xml:space="preserve"> is </w:t>
      </w:r>
      <w:r w:rsidR="00113C73" w:rsidRPr="009F168D">
        <w:rPr>
          <w:rFonts w:ascii="Times New Roman" w:hAnsi="Times New Roman" w:cs="Times New Roman"/>
          <w:iCs/>
          <w:color w:val="000000"/>
          <w:szCs w:val="28"/>
          <w:lang w:val="en-ZA"/>
        </w:rPr>
        <w:t>to</w:t>
      </w:r>
      <w:r w:rsidR="00113C73">
        <w:rPr>
          <w:rFonts w:ascii="Times New Roman" w:hAnsi="Times New Roman" w:cs="Times New Roman"/>
          <w:iCs/>
          <w:color w:val="000000"/>
          <w:szCs w:val="28"/>
          <w:lang w:val="en-ZA"/>
        </w:rPr>
        <w:t xml:space="preserve"> pay </w:t>
      </w:r>
      <w:r w:rsidR="00113C73" w:rsidRPr="009F168D">
        <w:rPr>
          <w:rFonts w:ascii="Times New Roman" w:hAnsi="Times New Roman" w:cs="Times New Roman"/>
          <w:iCs/>
          <w:color w:val="000000"/>
          <w:szCs w:val="28"/>
          <w:lang w:val="en-ZA"/>
        </w:rPr>
        <w:t xml:space="preserve">to the Applicant </w:t>
      </w:r>
      <w:r w:rsidR="009F070E">
        <w:rPr>
          <w:rFonts w:ascii="Times New Roman" w:hAnsi="Times New Roman" w:cs="Times New Roman"/>
          <w:iCs/>
          <w:color w:val="000000"/>
          <w:szCs w:val="28"/>
          <w:lang w:val="en-ZA"/>
        </w:rPr>
        <w:t>its</w:t>
      </w:r>
      <w:r w:rsidR="00113C73" w:rsidRPr="009F168D">
        <w:rPr>
          <w:rFonts w:ascii="Times New Roman" w:hAnsi="Times New Roman" w:cs="Times New Roman"/>
          <w:iCs/>
          <w:color w:val="000000"/>
          <w:szCs w:val="28"/>
          <w:lang w:val="en-ZA"/>
        </w:rPr>
        <w:t xml:space="preserve"> verified profit </w:t>
      </w:r>
      <w:r w:rsidR="00113C73">
        <w:rPr>
          <w:rFonts w:ascii="Times New Roman" w:hAnsi="Times New Roman" w:cs="Times New Roman"/>
          <w:iCs/>
          <w:color w:val="000000"/>
          <w:szCs w:val="28"/>
          <w:lang w:val="en-ZA"/>
        </w:rPr>
        <w:t>within thirty (30) days of ser</w:t>
      </w:r>
      <w:r w:rsidR="00203A9C">
        <w:rPr>
          <w:rFonts w:ascii="Times New Roman" w:hAnsi="Times New Roman" w:cs="Times New Roman"/>
          <w:iCs/>
          <w:color w:val="000000"/>
          <w:szCs w:val="28"/>
          <w:lang w:val="en-ZA"/>
        </w:rPr>
        <w:t>vice of the audit verification.’</w:t>
      </w:r>
    </w:p>
    <w:p w14:paraId="20C9F8C1" w14:textId="004B41F8" w:rsidR="006D5EFE" w:rsidRPr="009F168D" w:rsidRDefault="006D5EFE" w:rsidP="001144C8">
      <w:pPr>
        <w:spacing w:line="360" w:lineRule="auto"/>
        <w:jc w:val="both"/>
        <w:rPr>
          <w:rFonts w:ascii="Times New Roman" w:hAnsi="Times New Roman" w:cs="Times New Roman"/>
          <w:iCs/>
          <w:color w:val="000000"/>
          <w:szCs w:val="28"/>
          <w:lang w:val="en-ZA"/>
        </w:rPr>
      </w:pPr>
    </w:p>
    <w:p w14:paraId="66F584FC" w14:textId="15D79079" w:rsidR="009F168D" w:rsidRPr="009F168D" w:rsidRDefault="009F070E" w:rsidP="009F4B8B">
      <w:pPr>
        <w:spacing w:line="360" w:lineRule="auto"/>
        <w:jc w:val="both"/>
        <w:rPr>
          <w:rFonts w:ascii="Times New Roman" w:hAnsi="Times New Roman" w:cs="Times New Roman"/>
          <w:iCs/>
          <w:color w:val="000000"/>
          <w:szCs w:val="28"/>
          <w:lang w:val="en-ZA"/>
        </w:rPr>
      </w:pPr>
      <w:r>
        <w:rPr>
          <w:rFonts w:ascii="Times New Roman" w:hAnsi="Times New Roman" w:cs="Times New Roman"/>
          <w:iCs/>
          <w:color w:val="000000"/>
          <w:szCs w:val="28"/>
          <w:lang w:val="en-ZA"/>
        </w:rPr>
        <w:t>2</w:t>
      </w:r>
      <w:r w:rsidR="009F168D" w:rsidRPr="009F168D">
        <w:rPr>
          <w:rFonts w:ascii="Times New Roman" w:hAnsi="Times New Roman" w:cs="Times New Roman"/>
          <w:iCs/>
          <w:color w:val="000000"/>
          <w:szCs w:val="28"/>
          <w:lang w:val="en-ZA"/>
        </w:rPr>
        <w:tab/>
        <w:t xml:space="preserve">The </w:t>
      </w:r>
      <w:r w:rsidR="00ED234B">
        <w:rPr>
          <w:rFonts w:ascii="Times New Roman" w:hAnsi="Times New Roman" w:cs="Times New Roman"/>
          <w:iCs/>
          <w:color w:val="000000"/>
          <w:szCs w:val="28"/>
          <w:lang w:val="en-ZA"/>
        </w:rPr>
        <w:t xml:space="preserve">First </w:t>
      </w:r>
      <w:r w:rsidR="00ED234B" w:rsidRPr="00FF2116">
        <w:rPr>
          <w:rFonts w:ascii="Times New Roman" w:hAnsi="Times New Roman" w:cs="Times New Roman"/>
          <w:iCs/>
          <w:color w:val="000000"/>
          <w:szCs w:val="28"/>
          <w:lang w:val="en-ZA"/>
        </w:rPr>
        <w:t xml:space="preserve">and </w:t>
      </w:r>
      <w:r w:rsidR="009F168D" w:rsidRPr="00FF2116">
        <w:rPr>
          <w:rFonts w:ascii="Times New Roman" w:hAnsi="Times New Roman" w:cs="Times New Roman"/>
          <w:iCs/>
          <w:color w:val="000000"/>
          <w:szCs w:val="28"/>
          <w:lang w:val="en-ZA"/>
        </w:rPr>
        <w:t xml:space="preserve">Second </w:t>
      </w:r>
      <w:r w:rsidR="00113C73" w:rsidRPr="00FF2116">
        <w:rPr>
          <w:rFonts w:ascii="Times New Roman" w:hAnsi="Times New Roman" w:cs="Times New Roman"/>
          <w:iCs/>
          <w:color w:val="000000"/>
          <w:szCs w:val="28"/>
          <w:lang w:val="en-ZA"/>
        </w:rPr>
        <w:t>Appellant</w:t>
      </w:r>
      <w:r w:rsidR="005C05BD">
        <w:rPr>
          <w:rFonts w:ascii="Times New Roman" w:hAnsi="Times New Roman" w:cs="Times New Roman"/>
          <w:iCs/>
          <w:color w:val="000000"/>
          <w:szCs w:val="28"/>
          <w:lang w:val="en-ZA"/>
        </w:rPr>
        <w:t>s</w:t>
      </w:r>
      <w:r w:rsidR="009F168D" w:rsidRPr="009F168D">
        <w:rPr>
          <w:rFonts w:ascii="Times New Roman" w:hAnsi="Times New Roman" w:cs="Times New Roman"/>
          <w:iCs/>
          <w:color w:val="000000"/>
          <w:szCs w:val="28"/>
          <w:lang w:val="en-ZA"/>
        </w:rPr>
        <w:t xml:space="preserve"> </w:t>
      </w:r>
      <w:r w:rsidR="00ED234B">
        <w:rPr>
          <w:rFonts w:ascii="Times New Roman" w:hAnsi="Times New Roman" w:cs="Times New Roman"/>
          <w:iCs/>
          <w:color w:val="000000"/>
          <w:szCs w:val="28"/>
          <w:lang w:val="en-ZA"/>
        </w:rPr>
        <w:t>are</w:t>
      </w:r>
      <w:r w:rsidR="00113C73">
        <w:rPr>
          <w:rFonts w:ascii="Times New Roman" w:hAnsi="Times New Roman" w:cs="Times New Roman"/>
          <w:iCs/>
          <w:color w:val="000000"/>
          <w:szCs w:val="28"/>
          <w:lang w:val="en-ZA"/>
        </w:rPr>
        <w:t xml:space="preserve"> </w:t>
      </w:r>
      <w:r w:rsidR="009F168D" w:rsidRPr="009F168D">
        <w:rPr>
          <w:rFonts w:ascii="Times New Roman" w:hAnsi="Times New Roman" w:cs="Times New Roman"/>
          <w:iCs/>
          <w:color w:val="000000"/>
          <w:szCs w:val="28"/>
          <w:lang w:val="en-ZA"/>
        </w:rPr>
        <w:t>to pay the costs of th</w:t>
      </w:r>
      <w:r w:rsidR="00113C73">
        <w:rPr>
          <w:rFonts w:ascii="Times New Roman" w:hAnsi="Times New Roman" w:cs="Times New Roman"/>
          <w:iCs/>
          <w:color w:val="000000"/>
          <w:szCs w:val="28"/>
          <w:lang w:val="en-ZA"/>
        </w:rPr>
        <w:t>is</w:t>
      </w:r>
      <w:r w:rsidR="009F168D" w:rsidRPr="009F168D">
        <w:rPr>
          <w:rFonts w:ascii="Times New Roman" w:hAnsi="Times New Roman" w:cs="Times New Roman"/>
          <w:iCs/>
          <w:color w:val="000000"/>
          <w:szCs w:val="28"/>
          <w:lang w:val="en-ZA"/>
        </w:rPr>
        <w:t xml:space="preserve"> app</w:t>
      </w:r>
      <w:r w:rsidR="00113C73">
        <w:rPr>
          <w:rFonts w:ascii="Times New Roman" w:hAnsi="Times New Roman" w:cs="Times New Roman"/>
          <w:iCs/>
          <w:color w:val="000000"/>
          <w:szCs w:val="28"/>
          <w:lang w:val="en-ZA"/>
        </w:rPr>
        <w:t>eal</w:t>
      </w:r>
      <w:r w:rsidR="009F168D" w:rsidRPr="009F168D">
        <w:rPr>
          <w:rFonts w:ascii="Times New Roman" w:hAnsi="Times New Roman" w:cs="Times New Roman"/>
          <w:iCs/>
          <w:color w:val="000000"/>
          <w:szCs w:val="28"/>
          <w:lang w:val="en-ZA"/>
        </w:rPr>
        <w:t xml:space="preserve"> which costs are to include those occasioned by the appointment of two counsel.</w:t>
      </w:r>
    </w:p>
    <w:p w14:paraId="0D909CA7" w14:textId="26ED333C" w:rsidR="009123F0" w:rsidRPr="006E08BF" w:rsidRDefault="009123F0" w:rsidP="008F3A46">
      <w:pPr>
        <w:spacing w:line="480" w:lineRule="auto"/>
        <w:jc w:val="both"/>
        <w:rPr>
          <w:rFonts w:ascii="Times New Roman" w:hAnsi="Times New Roman" w:cs="Times New Roman"/>
          <w:bCs/>
          <w:szCs w:val="28"/>
        </w:rPr>
      </w:pPr>
      <w:r w:rsidRPr="006E08BF">
        <w:rPr>
          <w:rFonts w:ascii="Times New Roman" w:hAnsi="Times New Roman" w:cs="Times New Roman"/>
          <w:bCs/>
          <w:szCs w:val="28"/>
        </w:rPr>
        <w:lastRenderedPageBreak/>
        <w:t>______________________________________</w:t>
      </w:r>
      <w:r w:rsidR="00B77B45" w:rsidRPr="006E08BF">
        <w:rPr>
          <w:rFonts w:ascii="Times New Roman" w:hAnsi="Times New Roman" w:cs="Times New Roman"/>
          <w:bCs/>
          <w:szCs w:val="28"/>
        </w:rPr>
        <w:t>____________________</w:t>
      </w:r>
    </w:p>
    <w:p w14:paraId="7FD658E1" w14:textId="49221E11" w:rsidR="002533B8" w:rsidRPr="006E08BF" w:rsidRDefault="00F92636" w:rsidP="00EE369D">
      <w:pPr>
        <w:tabs>
          <w:tab w:val="right" w:pos="8197"/>
        </w:tabs>
        <w:ind w:left="720" w:right="26" w:hanging="720"/>
        <w:jc w:val="center"/>
        <w:rPr>
          <w:rFonts w:ascii="Times New Roman" w:hAnsi="Times New Roman" w:cs="Times New Roman"/>
          <w:b/>
          <w:bCs/>
          <w:szCs w:val="28"/>
        </w:rPr>
      </w:pPr>
      <w:r w:rsidRPr="006E08BF">
        <w:rPr>
          <w:rFonts w:ascii="Times New Roman" w:hAnsi="Times New Roman" w:cs="Times New Roman"/>
          <w:b/>
          <w:bCs/>
          <w:szCs w:val="28"/>
        </w:rPr>
        <w:t>JUDGMENT</w:t>
      </w:r>
    </w:p>
    <w:p w14:paraId="5D1CA201" w14:textId="77777777" w:rsidR="009123F0" w:rsidRPr="006E08BF" w:rsidRDefault="009123F0" w:rsidP="00EE369D">
      <w:pPr>
        <w:ind w:right="26"/>
        <w:jc w:val="both"/>
        <w:rPr>
          <w:rFonts w:ascii="Times New Roman" w:hAnsi="Times New Roman" w:cs="Times New Roman"/>
          <w:bCs/>
          <w:szCs w:val="28"/>
        </w:rPr>
      </w:pPr>
      <w:r w:rsidRPr="006E08BF">
        <w:rPr>
          <w:rFonts w:ascii="Times New Roman" w:hAnsi="Times New Roman" w:cs="Times New Roman"/>
          <w:bCs/>
          <w:szCs w:val="28"/>
        </w:rPr>
        <w:t>_______________________________________</w:t>
      </w:r>
      <w:r w:rsidR="00B77B45" w:rsidRPr="006E08BF">
        <w:rPr>
          <w:rFonts w:ascii="Times New Roman" w:hAnsi="Times New Roman" w:cs="Times New Roman"/>
          <w:bCs/>
          <w:szCs w:val="28"/>
        </w:rPr>
        <w:t>____________________</w:t>
      </w:r>
    </w:p>
    <w:p w14:paraId="2E7FDA5B" w14:textId="77777777" w:rsidR="00F05373" w:rsidRPr="006E08BF" w:rsidRDefault="00F05373" w:rsidP="00EF0EB5">
      <w:pPr>
        <w:tabs>
          <w:tab w:val="left" w:pos="-1440"/>
        </w:tabs>
        <w:spacing w:line="360" w:lineRule="auto"/>
        <w:ind w:right="-329"/>
        <w:jc w:val="both"/>
        <w:rPr>
          <w:rFonts w:ascii="Times New Roman" w:hAnsi="Times New Roman" w:cs="Times New Roman"/>
          <w:szCs w:val="28"/>
        </w:rPr>
      </w:pPr>
    </w:p>
    <w:p w14:paraId="77A00D8A" w14:textId="4D0B925D" w:rsidR="00BA1A40" w:rsidRDefault="00BA1A40" w:rsidP="00BA1A40">
      <w:pPr>
        <w:spacing w:line="360" w:lineRule="auto"/>
        <w:rPr>
          <w:rFonts w:ascii="Times New Roman" w:hAnsi="Times New Roman" w:cs="Times New Roman"/>
          <w:b/>
          <w:szCs w:val="28"/>
        </w:rPr>
      </w:pPr>
      <w:r w:rsidRPr="006E08BF">
        <w:rPr>
          <w:rFonts w:ascii="Times New Roman" w:hAnsi="Times New Roman" w:cs="Times New Roman"/>
          <w:b/>
          <w:szCs w:val="28"/>
        </w:rPr>
        <w:t>Nicholls JA (</w:t>
      </w:r>
      <w:proofErr w:type="spellStart"/>
      <w:r w:rsidR="003327A9">
        <w:rPr>
          <w:rFonts w:ascii="Times New Roman" w:hAnsi="Times New Roman" w:cs="Times New Roman"/>
          <w:b/>
          <w:szCs w:val="28"/>
        </w:rPr>
        <w:t>D</w:t>
      </w:r>
      <w:r w:rsidR="004F2A29">
        <w:rPr>
          <w:rFonts w:ascii="Times New Roman" w:hAnsi="Times New Roman" w:cs="Times New Roman"/>
          <w:b/>
          <w:szCs w:val="28"/>
        </w:rPr>
        <w:t>ambuza</w:t>
      </w:r>
      <w:proofErr w:type="spellEnd"/>
      <w:r w:rsidR="004F2A29">
        <w:rPr>
          <w:rFonts w:ascii="Times New Roman" w:hAnsi="Times New Roman" w:cs="Times New Roman"/>
          <w:b/>
          <w:szCs w:val="28"/>
        </w:rPr>
        <w:t xml:space="preserve"> and</w:t>
      </w:r>
      <w:r w:rsidR="003327A9">
        <w:rPr>
          <w:rFonts w:ascii="Times New Roman" w:hAnsi="Times New Roman" w:cs="Times New Roman"/>
          <w:b/>
          <w:szCs w:val="28"/>
        </w:rPr>
        <w:t xml:space="preserve"> Schippers</w:t>
      </w:r>
      <w:r w:rsidR="004F2A29">
        <w:rPr>
          <w:rFonts w:ascii="Times New Roman" w:hAnsi="Times New Roman" w:cs="Times New Roman"/>
          <w:b/>
          <w:szCs w:val="28"/>
        </w:rPr>
        <w:t xml:space="preserve"> JJA and </w:t>
      </w:r>
      <w:proofErr w:type="spellStart"/>
      <w:r w:rsidR="004F2A29">
        <w:rPr>
          <w:rFonts w:ascii="Times New Roman" w:hAnsi="Times New Roman" w:cs="Times New Roman"/>
          <w:b/>
          <w:szCs w:val="28"/>
        </w:rPr>
        <w:t>Tsoka</w:t>
      </w:r>
      <w:proofErr w:type="spellEnd"/>
      <w:r w:rsidR="004F2A29">
        <w:rPr>
          <w:rFonts w:ascii="Times New Roman" w:hAnsi="Times New Roman" w:cs="Times New Roman"/>
          <w:b/>
          <w:szCs w:val="28"/>
        </w:rPr>
        <w:t xml:space="preserve"> and M</w:t>
      </w:r>
      <w:r w:rsidR="0030484E">
        <w:rPr>
          <w:rFonts w:ascii="Times New Roman" w:hAnsi="Times New Roman" w:cs="Times New Roman"/>
          <w:b/>
          <w:szCs w:val="28"/>
        </w:rPr>
        <w:t>olefe AJJA</w:t>
      </w:r>
      <w:r w:rsidRPr="006E08BF">
        <w:rPr>
          <w:rFonts w:ascii="Times New Roman" w:hAnsi="Times New Roman" w:cs="Times New Roman"/>
          <w:b/>
          <w:szCs w:val="28"/>
        </w:rPr>
        <w:t xml:space="preserve"> concurring)</w:t>
      </w:r>
      <w:r w:rsidR="00341350">
        <w:rPr>
          <w:rFonts w:ascii="Times New Roman" w:hAnsi="Times New Roman" w:cs="Times New Roman"/>
          <w:b/>
          <w:szCs w:val="28"/>
        </w:rPr>
        <w:t>:</w:t>
      </w:r>
    </w:p>
    <w:p w14:paraId="368AA7DC" w14:textId="027061ED" w:rsidR="00131892" w:rsidRDefault="00131892" w:rsidP="00131892">
      <w:pPr>
        <w:pStyle w:val="ListParagraph"/>
        <w:numPr>
          <w:ilvl w:val="0"/>
          <w:numId w:val="25"/>
        </w:numPr>
        <w:spacing w:after="160" w:line="360" w:lineRule="auto"/>
        <w:jc w:val="both"/>
        <w:rPr>
          <w:rFonts w:ascii="Times New Roman" w:hAnsi="Times New Roman" w:cs="Times New Roman"/>
          <w:szCs w:val="28"/>
          <w:lang w:val="en-ZA"/>
        </w:rPr>
      </w:pPr>
      <w:r w:rsidRPr="00131892">
        <w:rPr>
          <w:rFonts w:ascii="Times New Roman" w:hAnsi="Times New Roman" w:cs="Times New Roman"/>
          <w:szCs w:val="28"/>
          <w:lang w:val="en-ZA"/>
        </w:rPr>
        <w:t>‘When an organ of state in the national, provincial or local sphere of government, or any other institution identified in national legislation, contracts for goods or services, it must do so in accordance with a system which is fair, equitable, transparent, competitive and cost-effective.’ These are the words of s</w:t>
      </w:r>
      <w:r w:rsidR="00900B25">
        <w:rPr>
          <w:rFonts w:ascii="Times New Roman" w:hAnsi="Times New Roman" w:cs="Times New Roman"/>
          <w:szCs w:val="28"/>
          <w:lang w:val="en-ZA"/>
        </w:rPr>
        <w:t> </w:t>
      </w:r>
      <w:r w:rsidRPr="00131892">
        <w:rPr>
          <w:rFonts w:ascii="Times New Roman" w:hAnsi="Times New Roman" w:cs="Times New Roman"/>
          <w:szCs w:val="28"/>
          <w:lang w:val="en-ZA"/>
        </w:rPr>
        <w:t>217 of the Constitution. If there is non-compliance with this constitutional imperative a court must make a declaration of constitu</w:t>
      </w:r>
      <w:r w:rsidR="00900B25">
        <w:rPr>
          <w:rFonts w:ascii="Times New Roman" w:hAnsi="Times New Roman" w:cs="Times New Roman"/>
          <w:szCs w:val="28"/>
          <w:lang w:val="en-ZA"/>
        </w:rPr>
        <w:t>tional invalidity in respect of</w:t>
      </w:r>
      <w:r w:rsidRPr="00131892">
        <w:rPr>
          <w:rFonts w:ascii="Times New Roman" w:hAnsi="Times New Roman" w:cs="Times New Roman"/>
          <w:szCs w:val="28"/>
          <w:lang w:val="en-ZA"/>
        </w:rPr>
        <w:t xml:space="preserve"> such conduct</w:t>
      </w:r>
      <w:r w:rsidRPr="00131892">
        <w:rPr>
          <w:rFonts w:ascii="Times New Roman" w:hAnsi="Times New Roman" w:cs="Times New Roman"/>
          <w:szCs w:val="28"/>
          <w:vertAlign w:val="superscript"/>
          <w:lang w:val="en-ZA"/>
        </w:rPr>
        <w:footnoteReference w:id="1"/>
      </w:r>
      <w:r w:rsidRPr="00131892">
        <w:rPr>
          <w:rFonts w:ascii="Times New Roman" w:hAnsi="Times New Roman" w:cs="Times New Roman"/>
          <w:szCs w:val="28"/>
          <w:lang w:val="en-ZA"/>
        </w:rPr>
        <w:t>. The only discretion it has is determining a just and equitable remedy.</w:t>
      </w:r>
      <w:r w:rsidRPr="00131892">
        <w:rPr>
          <w:rFonts w:ascii="Times New Roman" w:hAnsi="Times New Roman" w:cs="Times New Roman"/>
          <w:szCs w:val="28"/>
          <w:vertAlign w:val="superscript"/>
          <w:lang w:val="en-ZA"/>
        </w:rPr>
        <w:footnoteReference w:id="2"/>
      </w:r>
    </w:p>
    <w:p w14:paraId="2C696836" w14:textId="77777777" w:rsidR="00900B25" w:rsidRPr="00131892" w:rsidRDefault="00900B25" w:rsidP="00900B25">
      <w:pPr>
        <w:pStyle w:val="ListParagraph"/>
        <w:spacing w:after="160" w:line="360" w:lineRule="auto"/>
        <w:ind w:left="0"/>
        <w:jc w:val="both"/>
        <w:rPr>
          <w:rFonts w:ascii="Times New Roman" w:hAnsi="Times New Roman" w:cs="Times New Roman"/>
          <w:szCs w:val="28"/>
          <w:lang w:val="en-ZA"/>
        </w:rPr>
      </w:pPr>
    </w:p>
    <w:p w14:paraId="20EC67D8" w14:textId="7EAAB763" w:rsidR="00E84448" w:rsidRPr="00E84448" w:rsidRDefault="00900B25" w:rsidP="004F046A">
      <w:pPr>
        <w:pStyle w:val="ListParagraph"/>
        <w:numPr>
          <w:ilvl w:val="0"/>
          <w:numId w:val="25"/>
        </w:numPr>
        <w:spacing w:line="360" w:lineRule="auto"/>
        <w:jc w:val="both"/>
        <w:rPr>
          <w:rFonts w:ascii="Times New Roman" w:hAnsi="Times New Roman" w:cs="Times New Roman"/>
          <w:iCs/>
          <w:color w:val="000000"/>
          <w:szCs w:val="28"/>
        </w:rPr>
      </w:pPr>
      <w:r w:rsidRPr="004F046A">
        <w:rPr>
          <w:rFonts w:ascii="Times New Roman" w:hAnsi="Times New Roman" w:cs="Times New Roman"/>
          <w:iCs/>
          <w:color w:val="000000"/>
          <w:szCs w:val="28"/>
        </w:rPr>
        <w:t>This appeal concerns the ever-growing trend of organs of state, in this instance Transnet S</w:t>
      </w:r>
      <w:r w:rsidR="00837D3F">
        <w:rPr>
          <w:rFonts w:ascii="Times New Roman" w:hAnsi="Times New Roman" w:cs="Times New Roman"/>
          <w:iCs/>
          <w:color w:val="000000"/>
          <w:szCs w:val="28"/>
        </w:rPr>
        <w:t>OC</w:t>
      </w:r>
      <w:r w:rsidRPr="004F046A">
        <w:rPr>
          <w:rFonts w:ascii="Times New Roman" w:hAnsi="Times New Roman" w:cs="Times New Roman"/>
          <w:iCs/>
          <w:color w:val="000000"/>
          <w:szCs w:val="28"/>
        </w:rPr>
        <w:t xml:space="preserve"> Limited (Transnet), approaching courts on ‘self-review’ on discovering that their f</w:t>
      </w:r>
      <w:r w:rsidRPr="00C05CD0">
        <w:rPr>
          <w:rFonts w:ascii="Times New Roman" w:hAnsi="Times New Roman" w:cs="Times New Roman"/>
          <w:iCs/>
          <w:color w:val="000000"/>
          <w:szCs w:val="28"/>
        </w:rPr>
        <w:t xml:space="preserve">unctionaries had concluded contracts which are an anathema to values set out in s 217. </w:t>
      </w:r>
      <w:r w:rsidR="0092170E" w:rsidRPr="00C05CD0">
        <w:rPr>
          <w:rFonts w:ascii="Times New Roman" w:hAnsi="Times New Roman" w:cs="Times New Roman"/>
          <w:iCs/>
          <w:color w:val="000000"/>
          <w:szCs w:val="28"/>
        </w:rPr>
        <w:t>These reviews are brought on the basis of legality.</w:t>
      </w:r>
      <w:r w:rsidR="0092170E">
        <w:rPr>
          <w:rStyle w:val="FootnoteReference"/>
          <w:rFonts w:ascii="Times New Roman" w:hAnsi="Times New Roman"/>
          <w:iCs/>
          <w:color w:val="000000"/>
          <w:szCs w:val="28"/>
        </w:rPr>
        <w:footnoteReference w:id="3"/>
      </w:r>
      <w:r w:rsidR="0092170E" w:rsidRPr="004F046A">
        <w:rPr>
          <w:rFonts w:ascii="Times New Roman" w:hAnsi="Times New Roman" w:cs="Times New Roman"/>
          <w:iCs/>
          <w:color w:val="000000"/>
          <w:szCs w:val="28"/>
        </w:rPr>
        <w:t xml:space="preserve"> </w:t>
      </w:r>
      <w:r w:rsidR="00E84448" w:rsidRPr="00AA1EFE">
        <w:rPr>
          <w:rFonts w:ascii="Times New Roman" w:hAnsi="Times New Roman" w:cs="Times New Roman"/>
          <w:szCs w:val="28"/>
        </w:rPr>
        <w:t>No party has a right to benefit from an unlawful contract.</w:t>
      </w:r>
      <w:r w:rsidR="00E84448" w:rsidRPr="005D31E4">
        <w:rPr>
          <w:rStyle w:val="FootnoteReference"/>
          <w:rFonts w:ascii="Times New Roman" w:hAnsi="Times New Roman"/>
          <w:szCs w:val="28"/>
        </w:rPr>
        <w:footnoteReference w:id="4"/>
      </w:r>
      <w:r w:rsidR="00E84448" w:rsidRPr="00AA1EFE">
        <w:rPr>
          <w:rFonts w:ascii="Times New Roman" w:hAnsi="Times New Roman" w:cs="Times New Roman"/>
          <w:szCs w:val="28"/>
        </w:rPr>
        <w:t xml:space="preserve"> Disgorgement of profits has been said to be an extraordinary remedy only to be used in exceptional circumstances.</w:t>
      </w:r>
      <w:r w:rsidR="00E84448" w:rsidRPr="005D31E4">
        <w:rPr>
          <w:rStyle w:val="FootnoteReference"/>
          <w:rFonts w:ascii="Times New Roman" w:hAnsi="Times New Roman"/>
          <w:szCs w:val="28"/>
        </w:rPr>
        <w:footnoteReference w:id="5"/>
      </w:r>
      <w:r w:rsidR="00E84448" w:rsidRPr="00AA1EFE">
        <w:rPr>
          <w:rFonts w:ascii="Times New Roman" w:hAnsi="Times New Roman" w:cs="Times New Roman"/>
          <w:szCs w:val="28"/>
        </w:rPr>
        <w:t xml:space="preserve"> Unfortunately, the extraordinary has become commonplace with the </w:t>
      </w:r>
      <w:r w:rsidR="00E84448" w:rsidRPr="00AA1EFE">
        <w:rPr>
          <w:rFonts w:ascii="Times New Roman" w:hAnsi="Times New Roman" w:cs="Times New Roman"/>
          <w:szCs w:val="28"/>
        </w:rPr>
        <w:lastRenderedPageBreak/>
        <w:t>pillage of our state-owned enterprises. The loss to the public purse runs into billions of rand but the damage caused by the erosion of public trust is immeasurable.</w:t>
      </w:r>
    </w:p>
    <w:p w14:paraId="28589DC4" w14:textId="77777777" w:rsidR="00E84448" w:rsidRPr="001144C8" w:rsidRDefault="00E84448" w:rsidP="001144C8">
      <w:pPr>
        <w:rPr>
          <w:rFonts w:ascii="Times New Roman" w:hAnsi="Times New Roman" w:cs="Times New Roman"/>
          <w:iCs/>
          <w:color w:val="000000"/>
          <w:szCs w:val="28"/>
        </w:rPr>
      </w:pPr>
    </w:p>
    <w:p w14:paraId="4EB58B96" w14:textId="06F07050" w:rsidR="002401FB" w:rsidRDefault="0092170E" w:rsidP="004F046A">
      <w:pPr>
        <w:pStyle w:val="ListParagraph"/>
        <w:numPr>
          <w:ilvl w:val="0"/>
          <w:numId w:val="25"/>
        </w:numPr>
        <w:spacing w:line="360" w:lineRule="auto"/>
        <w:jc w:val="both"/>
        <w:rPr>
          <w:rFonts w:ascii="Times New Roman" w:hAnsi="Times New Roman" w:cs="Times New Roman"/>
          <w:iCs/>
          <w:color w:val="000000"/>
          <w:szCs w:val="28"/>
        </w:rPr>
      </w:pPr>
      <w:r w:rsidRPr="00C05CD0">
        <w:rPr>
          <w:rFonts w:ascii="Times New Roman" w:hAnsi="Times New Roman" w:cs="Times New Roman"/>
          <w:iCs/>
          <w:color w:val="000000"/>
          <w:szCs w:val="28"/>
        </w:rPr>
        <w:t>Transnet</w:t>
      </w:r>
      <w:r w:rsidR="00830668">
        <w:rPr>
          <w:rFonts w:ascii="Times New Roman" w:hAnsi="Times New Roman" w:cs="Times New Roman"/>
          <w:iCs/>
          <w:color w:val="000000"/>
          <w:szCs w:val="28"/>
        </w:rPr>
        <w:t xml:space="preserve">, </w:t>
      </w:r>
      <w:r w:rsidR="005D31E4">
        <w:rPr>
          <w:rFonts w:ascii="Times New Roman" w:hAnsi="Times New Roman" w:cs="Times New Roman"/>
          <w:iCs/>
          <w:color w:val="000000"/>
          <w:szCs w:val="28"/>
        </w:rPr>
        <w:t xml:space="preserve">who is the </w:t>
      </w:r>
      <w:r w:rsidR="00830668">
        <w:rPr>
          <w:rFonts w:ascii="Times New Roman" w:hAnsi="Times New Roman" w:cs="Times New Roman"/>
          <w:iCs/>
          <w:color w:val="000000"/>
          <w:szCs w:val="28"/>
        </w:rPr>
        <w:t>respondent</w:t>
      </w:r>
      <w:r w:rsidR="005D31E4">
        <w:rPr>
          <w:rFonts w:ascii="Times New Roman" w:hAnsi="Times New Roman" w:cs="Times New Roman"/>
          <w:iCs/>
          <w:color w:val="000000"/>
          <w:szCs w:val="28"/>
        </w:rPr>
        <w:t xml:space="preserve"> in these proceedings</w:t>
      </w:r>
      <w:r w:rsidR="00830668">
        <w:rPr>
          <w:rFonts w:ascii="Times New Roman" w:hAnsi="Times New Roman" w:cs="Times New Roman"/>
          <w:iCs/>
          <w:color w:val="000000"/>
          <w:szCs w:val="28"/>
        </w:rPr>
        <w:t xml:space="preserve">, </w:t>
      </w:r>
      <w:r w:rsidRPr="00C05CD0">
        <w:rPr>
          <w:rFonts w:ascii="Times New Roman" w:hAnsi="Times New Roman" w:cs="Times New Roman"/>
          <w:iCs/>
          <w:color w:val="000000"/>
          <w:szCs w:val="28"/>
        </w:rPr>
        <w:t>sought</w:t>
      </w:r>
      <w:r w:rsidR="004F046A" w:rsidRPr="00C05CD0">
        <w:rPr>
          <w:rFonts w:ascii="Times New Roman" w:hAnsi="Times New Roman" w:cs="Times New Roman"/>
          <w:iCs/>
          <w:color w:val="000000"/>
          <w:szCs w:val="28"/>
        </w:rPr>
        <w:t xml:space="preserve"> </w:t>
      </w:r>
      <w:r w:rsidRPr="00C05CD0">
        <w:rPr>
          <w:rFonts w:ascii="Times New Roman" w:hAnsi="Times New Roman" w:cs="Times New Roman"/>
          <w:iCs/>
          <w:color w:val="000000"/>
          <w:szCs w:val="28"/>
        </w:rPr>
        <w:t>to set aside five contracts concluded between Transnet and IGS Consulting Engineers CC (IGS)</w:t>
      </w:r>
      <w:r w:rsidR="00830668">
        <w:rPr>
          <w:rFonts w:ascii="Times New Roman" w:hAnsi="Times New Roman" w:cs="Times New Roman"/>
          <w:iCs/>
          <w:color w:val="000000"/>
          <w:szCs w:val="28"/>
        </w:rPr>
        <w:t xml:space="preserve">, the first appellant, </w:t>
      </w:r>
      <w:r w:rsidRPr="00C05CD0">
        <w:rPr>
          <w:rFonts w:ascii="Times New Roman" w:hAnsi="Times New Roman" w:cs="Times New Roman"/>
          <w:iCs/>
          <w:color w:val="000000"/>
          <w:szCs w:val="28"/>
        </w:rPr>
        <w:t xml:space="preserve">during the period 2015 and 2016. </w:t>
      </w:r>
      <w:r w:rsidR="00830668">
        <w:rPr>
          <w:rFonts w:ascii="Times New Roman" w:hAnsi="Times New Roman" w:cs="Times New Roman"/>
          <w:iCs/>
          <w:color w:val="000000"/>
          <w:szCs w:val="28"/>
        </w:rPr>
        <w:t xml:space="preserve">The second appellant, </w:t>
      </w:r>
      <w:proofErr w:type="spellStart"/>
      <w:r w:rsidR="00830668" w:rsidRPr="00900B25">
        <w:rPr>
          <w:rFonts w:ascii="Times New Roman" w:hAnsi="Times New Roman" w:cs="Times New Roman"/>
          <w:iCs/>
          <w:color w:val="000000"/>
          <w:szCs w:val="28"/>
        </w:rPr>
        <w:t>Turnmill</w:t>
      </w:r>
      <w:proofErr w:type="spellEnd"/>
      <w:r w:rsidR="00830668" w:rsidRPr="00900B25">
        <w:rPr>
          <w:rFonts w:ascii="Times New Roman" w:hAnsi="Times New Roman" w:cs="Times New Roman"/>
          <w:iCs/>
          <w:color w:val="000000"/>
          <w:szCs w:val="28"/>
        </w:rPr>
        <w:t xml:space="preserve"> </w:t>
      </w:r>
      <w:proofErr w:type="spellStart"/>
      <w:r w:rsidR="00830668" w:rsidRPr="00900B25">
        <w:rPr>
          <w:rFonts w:ascii="Times New Roman" w:hAnsi="Times New Roman" w:cs="Times New Roman"/>
          <w:iCs/>
          <w:color w:val="000000"/>
          <w:szCs w:val="28"/>
        </w:rPr>
        <w:t>Proquip</w:t>
      </w:r>
      <w:proofErr w:type="spellEnd"/>
      <w:r w:rsidR="00830668" w:rsidRPr="00900B25">
        <w:rPr>
          <w:rFonts w:ascii="Times New Roman" w:hAnsi="Times New Roman" w:cs="Times New Roman"/>
          <w:iCs/>
          <w:color w:val="000000"/>
          <w:szCs w:val="28"/>
        </w:rPr>
        <w:t xml:space="preserve"> Engineering (Pty) Ltd (</w:t>
      </w:r>
      <w:proofErr w:type="spellStart"/>
      <w:r w:rsidR="00830668" w:rsidRPr="00900B25">
        <w:rPr>
          <w:rFonts w:ascii="Times New Roman" w:hAnsi="Times New Roman" w:cs="Times New Roman"/>
          <w:iCs/>
          <w:color w:val="000000"/>
          <w:szCs w:val="28"/>
        </w:rPr>
        <w:t>Turnmill</w:t>
      </w:r>
      <w:proofErr w:type="spellEnd"/>
      <w:r w:rsidR="00830668" w:rsidRPr="00900B25">
        <w:rPr>
          <w:rFonts w:ascii="Times New Roman" w:hAnsi="Times New Roman" w:cs="Times New Roman"/>
          <w:iCs/>
          <w:color w:val="000000"/>
          <w:szCs w:val="28"/>
        </w:rPr>
        <w:t xml:space="preserve">) </w:t>
      </w:r>
      <w:r w:rsidR="00830668">
        <w:rPr>
          <w:rFonts w:ascii="Times New Roman" w:hAnsi="Times New Roman" w:cs="Times New Roman"/>
          <w:iCs/>
          <w:color w:val="000000"/>
          <w:szCs w:val="28"/>
        </w:rPr>
        <w:t xml:space="preserve">was </w:t>
      </w:r>
      <w:r w:rsidR="00830668" w:rsidRPr="00900B25">
        <w:rPr>
          <w:rFonts w:ascii="Times New Roman" w:hAnsi="Times New Roman" w:cs="Times New Roman"/>
          <w:iCs/>
          <w:color w:val="000000"/>
          <w:szCs w:val="28"/>
        </w:rPr>
        <w:t>cited on the basis that it had entere</w:t>
      </w:r>
      <w:r w:rsidR="00830668">
        <w:rPr>
          <w:rFonts w:ascii="Times New Roman" w:hAnsi="Times New Roman" w:cs="Times New Roman"/>
          <w:iCs/>
          <w:color w:val="000000"/>
          <w:szCs w:val="28"/>
        </w:rPr>
        <w:t>d into joint venture agreements</w:t>
      </w:r>
      <w:r w:rsidR="00830668" w:rsidRPr="00900B25">
        <w:rPr>
          <w:rFonts w:ascii="Times New Roman" w:hAnsi="Times New Roman" w:cs="Times New Roman"/>
          <w:iCs/>
          <w:color w:val="000000"/>
          <w:szCs w:val="28"/>
        </w:rPr>
        <w:t xml:space="preserve"> with IGS in respect of certain of the contracts</w:t>
      </w:r>
      <w:r w:rsidR="00830668">
        <w:rPr>
          <w:rFonts w:ascii="Times New Roman" w:hAnsi="Times New Roman" w:cs="Times New Roman"/>
          <w:iCs/>
          <w:color w:val="000000"/>
          <w:szCs w:val="28"/>
        </w:rPr>
        <w:t xml:space="preserve">. </w:t>
      </w:r>
    </w:p>
    <w:p w14:paraId="25B8E504" w14:textId="77777777" w:rsidR="002401FB" w:rsidRPr="001144C8" w:rsidRDefault="002401FB" w:rsidP="001144C8">
      <w:pPr>
        <w:rPr>
          <w:rFonts w:ascii="Times New Roman" w:hAnsi="Times New Roman" w:cs="Times New Roman"/>
          <w:szCs w:val="28"/>
        </w:rPr>
      </w:pPr>
    </w:p>
    <w:p w14:paraId="70B3CF0E" w14:textId="32F44DE0" w:rsidR="0092170E" w:rsidRDefault="00C05CD0" w:rsidP="004F046A">
      <w:pPr>
        <w:pStyle w:val="ListParagraph"/>
        <w:numPr>
          <w:ilvl w:val="0"/>
          <w:numId w:val="25"/>
        </w:numPr>
        <w:spacing w:line="360" w:lineRule="auto"/>
        <w:jc w:val="both"/>
        <w:rPr>
          <w:rFonts w:ascii="Times New Roman" w:hAnsi="Times New Roman" w:cs="Times New Roman"/>
          <w:iCs/>
          <w:color w:val="000000"/>
          <w:szCs w:val="28"/>
        </w:rPr>
      </w:pPr>
      <w:r w:rsidRPr="00750703">
        <w:rPr>
          <w:rFonts w:ascii="Times New Roman" w:hAnsi="Times New Roman" w:cs="Times New Roman"/>
          <w:szCs w:val="28"/>
        </w:rPr>
        <w:t>The</w:t>
      </w:r>
      <w:r w:rsidR="0048635D">
        <w:rPr>
          <w:rFonts w:ascii="Times New Roman" w:hAnsi="Times New Roman" w:cs="Times New Roman"/>
          <w:szCs w:val="28"/>
        </w:rPr>
        <w:t xml:space="preserve"> </w:t>
      </w:r>
      <w:r w:rsidRPr="00750703">
        <w:rPr>
          <w:rFonts w:ascii="Times New Roman" w:hAnsi="Times New Roman" w:cs="Times New Roman"/>
          <w:szCs w:val="28"/>
        </w:rPr>
        <w:t>Gauteng Division</w:t>
      </w:r>
      <w:r w:rsidR="00155BA8">
        <w:rPr>
          <w:rFonts w:ascii="Times New Roman" w:hAnsi="Times New Roman" w:cs="Times New Roman"/>
          <w:szCs w:val="28"/>
        </w:rPr>
        <w:t xml:space="preserve"> of the High Court</w:t>
      </w:r>
      <w:r w:rsidRPr="00750703">
        <w:rPr>
          <w:rFonts w:ascii="Times New Roman" w:hAnsi="Times New Roman" w:cs="Times New Roman"/>
          <w:szCs w:val="28"/>
        </w:rPr>
        <w:t xml:space="preserve">, Johannesburg (the high court), per </w:t>
      </w:r>
      <w:proofErr w:type="spellStart"/>
      <w:r w:rsidRPr="00750703">
        <w:rPr>
          <w:rFonts w:ascii="Times New Roman" w:hAnsi="Times New Roman" w:cs="Times New Roman"/>
          <w:szCs w:val="28"/>
        </w:rPr>
        <w:t>Vally</w:t>
      </w:r>
      <w:proofErr w:type="spellEnd"/>
      <w:r w:rsidRPr="00750703">
        <w:rPr>
          <w:rFonts w:ascii="Times New Roman" w:hAnsi="Times New Roman" w:cs="Times New Roman"/>
          <w:szCs w:val="28"/>
        </w:rPr>
        <w:t xml:space="preserve"> J, </w:t>
      </w:r>
      <w:r>
        <w:rPr>
          <w:rFonts w:ascii="Times New Roman" w:hAnsi="Times New Roman" w:cs="Times New Roman"/>
          <w:szCs w:val="28"/>
        </w:rPr>
        <w:t xml:space="preserve">granted the order to </w:t>
      </w:r>
      <w:r w:rsidRPr="00750703">
        <w:rPr>
          <w:rFonts w:ascii="Times New Roman" w:hAnsi="Times New Roman" w:cs="Times New Roman"/>
          <w:szCs w:val="28"/>
        </w:rPr>
        <w:t xml:space="preserve">set aside the five contracts, </w:t>
      </w:r>
      <w:r>
        <w:rPr>
          <w:rFonts w:ascii="Times New Roman" w:hAnsi="Times New Roman" w:cs="Times New Roman"/>
          <w:szCs w:val="28"/>
        </w:rPr>
        <w:t xml:space="preserve">the </w:t>
      </w:r>
      <w:r w:rsidRPr="00750703">
        <w:rPr>
          <w:rFonts w:ascii="Times New Roman" w:hAnsi="Times New Roman" w:cs="Times New Roman"/>
          <w:szCs w:val="28"/>
        </w:rPr>
        <w:t>total value</w:t>
      </w:r>
      <w:r>
        <w:rPr>
          <w:rFonts w:ascii="Times New Roman" w:hAnsi="Times New Roman" w:cs="Times New Roman"/>
          <w:szCs w:val="28"/>
        </w:rPr>
        <w:t xml:space="preserve"> of which was</w:t>
      </w:r>
      <w:r w:rsidRPr="00750703">
        <w:rPr>
          <w:rFonts w:ascii="Times New Roman" w:hAnsi="Times New Roman" w:cs="Times New Roman"/>
          <w:szCs w:val="28"/>
        </w:rPr>
        <w:t xml:space="preserve"> in excess of R204 million, and ordered a disgorgement of the profits. </w:t>
      </w:r>
      <w:r>
        <w:rPr>
          <w:rFonts w:ascii="Times New Roman" w:hAnsi="Times New Roman" w:cs="Times New Roman"/>
          <w:iCs/>
          <w:color w:val="000000"/>
          <w:szCs w:val="28"/>
        </w:rPr>
        <w:t xml:space="preserve">The appeal is with the leave of the court a quo. </w:t>
      </w:r>
    </w:p>
    <w:p w14:paraId="47719887" w14:textId="77777777" w:rsidR="00C05CD0" w:rsidRPr="00C05CD0" w:rsidRDefault="00C05CD0" w:rsidP="00C05CD0">
      <w:pPr>
        <w:pStyle w:val="ListParagraph"/>
        <w:spacing w:line="360" w:lineRule="auto"/>
        <w:ind w:left="0"/>
        <w:jc w:val="both"/>
        <w:rPr>
          <w:rFonts w:ascii="Times New Roman" w:hAnsi="Times New Roman" w:cs="Times New Roman"/>
          <w:iCs/>
          <w:color w:val="000000"/>
          <w:szCs w:val="28"/>
        </w:rPr>
      </w:pPr>
    </w:p>
    <w:p w14:paraId="2E5CFC50" w14:textId="2BA2B3E7" w:rsidR="00750703" w:rsidRPr="00761880" w:rsidRDefault="004F046A" w:rsidP="005B732E">
      <w:pPr>
        <w:pStyle w:val="ListParagraph"/>
        <w:numPr>
          <w:ilvl w:val="0"/>
          <w:numId w:val="25"/>
        </w:numPr>
        <w:spacing w:line="360" w:lineRule="auto"/>
        <w:jc w:val="both"/>
        <w:rPr>
          <w:rFonts w:ascii="Times New Roman" w:hAnsi="Times New Roman" w:cs="Times New Roman"/>
          <w:iCs/>
          <w:color w:val="000000"/>
          <w:szCs w:val="28"/>
        </w:rPr>
      </w:pPr>
      <w:r>
        <w:rPr>
          <w:rFonts w:ascii="Times New Roman" w:hAnsi="Times New Roman" w:cs="Times New Roman"/>
          <w:iCs/>
          <w:color w:val="000000"/>
          <w:szCs w:val="28"/>
        </w:rPr>
        <w:t xml:space="preserve">On the morning </w:t>
      </w:r>
      <w:r w:rsidR="0092170E">
        <w:rPr>
          <w:rFonts w:ascii="Times New Roman" w:hAnsi="Times New Roman" w:cs="Times New Roman"/>
          <w:iCs/>
          <w:color w:val="000000"/>
          <w:szCs w:val="28"/>
        </w:rPr>
        <w:t>of the appeal</w:t>
      </w:r>
      <w:r w:rsidR="003E32DC">
        <w:rPr>
          <w:rFonts w:ascii="Times New Roman" w:hAnsi="Times New Roman" w:cs="Times New Roman"/>
          <w:iCs/>
          <w:color w:val="000000"/>
          <w:szCs w:val="28"/>
        </w:rPr>
        <w:t>,</w:t>
      </w:r>
      <w:r w:rsidR="0092170E">
        <w:rPr>
          <w:rFonts w:ascii="Times New Roman" w:hAnsi="Times New Roman" w:cs="Times New Roman"/>
          <w:iCs/>
          <w:color w:val="000000"/>
          <w:szCs w:val="28"/>
        </w:rPr>
        <w:t xml:space="preserve"> counsel for </w:t>
      </w:r>
      <w:r>
        <w:rPr>
          <w:rFonts w:ascii="Times New Roman" w:hAnsi="Times New Roman" w:cs="Times New Roman"/>
          <w:iCs/>
          <w:color w:val="000000"/>
          <w:szCs w:val="28"/>
        </w:rPr>
        <w:t xml:space="preserve">IGS, </w:t>
      </w:r>
      <w:r w:rsidR="0092170E">
        <w:rPr>
          <w:rFonts w:ascii="Times New Roman" w:hAnsi="Times New Roman" w:cs="Times New Roman"/>
          <w:iCs/>
          <w:color w:val="000000"/>
          <w:szCs w:val="28"/>
        </w:rPr>
        <w:t xml:space="preserve">the main </w:t>
      </w:r>
      <w:r w:rsidR="00C05CD0">
        <w:rPr>
          <w:rFonts w:ascii="Times New Roman" w:hAnsi="Times New Roman" w:cs="Times New Roman"/>
          <w:iCs/>
          <w:color w:val="000000"/>
          <w:szCs w:val="28"/>
        </w:rPr>
        <w:t>protagonist</w:t>
      </w:r>
      <w:r w:rsidR="0092170E">
        <w:rPr>
          <w:rFonts w:ascii="Times New Roman" w:hAnsi="Times New Roman" w:cs="Times New Roman"/>
          <w:iCs/>
          <w:color w:val="000000"/>
          <w:szCs w:val="28"/>
        </w:rPr>
        <w:t>, informed the Court that he had been instructed to withdraw the appeal</w:t>
      </w:r>
      <w:r w:rsidR="00B241DB">
        <w:rPr>
          <w:rFonts w:ascii="Times New Roman" w:hAnsi="Times New Roman" w:cs="Times New Roman"/>
          <w:iCs/>
          <w:color w:val="000000"/>
          <w:szCs w:val="28"/>
        </w:rPr>
        <w:t xml:space="preserve"> and tender </w:t>
      </w:r>
      <w:r w:rsidR="003E32DC">
        <w:rPr>
          <w:rFonts w:ascii="Times New Roman" w:hAnsi="Times New Roman" w:cs="Times New Roman"/>
          <w:iCs/>
          <w:color w:val="000000"/>
          <w:szCs w:val="28"/>
        </w:rPr>
        <w:t>Transnet’s</w:t>
      </w:r>
      <w:r w:rsidR="000156C6">
        <w:rPr>
          <w:rFonts w:ascii="Times New Roman" w:hAnsi="Times New Roman" w:cs="Times New Roman"/>
          <w:iCs/>
          <w:color w:val="000000"/>
          <w:szCs w:val="28"/>
        </w:rPr>
        <w:t xml:space="preserve"> </w:t>
      </w:r>
      <w:r w:rsidR="00B241DB">
        <w:rPr>
          <w:rFonts w:ascii="Times New Roman" w:hAnsi="Times New Roman" w:cs="Times New Roman"/>
          <w:iCs/>
          <w:color w:val="000000"/>
          <w:szCs w:val="28"/>
        </w:rPr>
        <w:t>costs</w:t>
      </w:r>
      <w:r w:rsidR="0092170E">
        <w:rPr>
          <w:rFonts w:ascii="Times New Roman" w:hAnsi="Times New Roman" w:cs="Times New Roman"/>
          <w:iCs/>
          <w:color w:val="000000"/>
          <w:szCs w:val="28"/>
        </w:rPr>
        <w:t xml:space="preserve">. </w:t>
      </w:r>
      <w:r w:rsidR="009D2268">
        <w:rPr>
          <w:rFonts w:ascii="Times New Roman" w:hAnsi="Times New Roman" w:cs="Times New Roman"/>
          <w:iCs/>
          <w:color w:val="000000"/>
          <w:szCs w:val="28"/>
        </w:rPr>
        <w:t xml:space="preserve">In consequence </w:t>
      </w:r>
      <w:r>
        <w:rPr>
          <w:rFonts w:ascii="Times New Roman" w:hAnsi="Times New Roman" w:cs="Times New Roman"/>
          <w:iCs/>
          <w:color w:val="000000"/>
          <w:szCs w:val="28"/>
        </w:rPr>
        <w:t xml:space="preserve">the </w:t>
      </w:r>
      <w:r w:rsidR="000156C6">
        <w:rPr>
          <w:rFonts w:ascii="Times New Roman" w:hAnsi="Times New Roman" w:cs="Times New Roman"/>
          <w:iCs/>
          <w:color w:val="000000"/>
          <w:szCs w:val="28"/>
        </w:rPr>
        <w:t>ambit</w:t>
      </w:r>
      <w:r>
        <w:rPr>
          <w:rFonts w:ascii="Times New Roman" w:hAnsi="Times New Roman" w:cs="Times New Roman"/>
          <w:iCs/>
          <w:color w:val="000000"/>
          <w:szCs w:val="28"/>
        </w:rPr>
        <w:t xml:space="preserve"> </w:t>
      </w:r>
      <w:r w:rsidR="000156C6">
        <w:rPr>
          <w:rFonts w:ascii="Times New Roman" w:hAnsi="Times New Roman" w:cs="Times New Roman"/>
          <w:iCs/>
          <w:color w:val="000000"/>
          <w:szCs w:val="28"/>
        </w:rPr>
        <w:t xml:space="preserve">of the appeal was </w:t>
      </w:r>
      <w:r>
        <w:rPr>
          <w:rFonts w:ascii="Times New Roman" w:hAnsi="Times New Roman" w:cs="Times New Roman"/>
          <w:iCs/>
          <w:color w:val="000000"/>
          <w:szCs w:val="28"/>
        </w:rPr>
        <w:t>considerably circumscribed.</w:t>
      </w:r>
      <w:r w:rsidR="002401FB">
        <w:rPr>
          <w:rFonts w:ascii="Times New Roman" w:hAnsi="Times New Roman" w:cs="Times New Roman"/>
          <w:iCs/>
          <w:color w:val="000000"/>
          <w:szCs w:val="28"/>
        </w:rPr>
        <w:t xml:space="preserve"> </w:t>
      </w:r>
      <w:r w:rsidR="00271A92">
        <w:rPr>
          <w:rFonts w:ascii="Times New Roman" w:hAnsi="Times New Roman" w:cs="Times New Roman"/>
          <w:szCs w:val="28"/>
        </w:rPr>
        <w:t xml:space="preserve">Counsel for Transnet and </w:t>
      </w:r>
      <w:proofErr w:type="spellStart"/>
      <w:r w:rsidR="00271A92">
        <w:rPr>
          <w:rFonts w:ascii="Times New Roman" w:hAnsi="Times New Roman" w:cs="Times New Roman"/>
          <w:szCs w:val="28"/>
        </w:rPr>
        <w:t>Turnmill</w:t>
      </w:r>
      <w:proofErr w:type="spellEnd"/>
      <w:r w:rsidR="00271A92">
        <w:rPr>
          <w:rFonts w:ascii="Times New Roman" w:hAnsi="Times New Roman" w:cs="Times New Roman"/>
          <w:szCs w:val="28"/>
        </w:rPr>
        <w:t xml:space="preserve"> were invited to make submissions on </w:t>
      </w:r>
      <w:r w:rsidR="009D2268">
        <w:rPr>
          <w:rFonts w:ascii="Times New Roman" w:hAnsi="Times New Roman" w:cs="Times New Roman"/>
          <w:szCs w:val="28"/>
        </w:rPr>
        <w:t>whether there was any live issue for determination</w:t>
      </w:r>
      <w:r w:rsidR="00271A92">
        <w:rPr>
          <w:rFonts w:ascii="Times New Roman" w:hAnsi="Times New Roman" w:cs="Times New Roman"/>
          <w:szCs w:val="28"/>
        </w:rPr>
        <w:t xml:space="preserve">. Whereas Transnet agreed that nothing of practical effect remained, it was strenuously submitted on behalf of </w:t>
      </w:r>
      <w:proofErr w:type="spellStart"/>
      <w:r w:rsidR="00271A92">
        <w:rPr>
          <w:rFonts w:ascii="Times New Roman" w:hAnsi="Times New Roman" w:cs="Times New Roman"/>
          <w:szCs w:val="28"/>
        </w:rPr>
        <w:t>Turnmill</w:t>
      </w:r>
      <w:proofErr w:type="spellEnd"/>
      <w:r w:rsidR="00271A92">
        <w:rPr>
          <w:rFonts w:ascii="Times New Roman" w:hAnsi="Times New Roman" w:cs="Times New Roman"/>
          <w:szCs w:val="28"/>
        </w:rPr>
        <w:t xml:space="preserve"> that a decision </w:t>
      </w:r>
      <w:r w:rsidR="00A507D6">
        <w:rPr>
          <w:rFonts w:ascii="Times New Roman" w:hAnsi="Times New Roman" w:cs="Times New Roman"/>
          <w:szCs w:val="28"/>
        </w:rPr>
        <w:t>on its liability</w:t>
      </w:r>
      <w:r w:rsidR="00C072E4">
        <w:rPr>
          <w:rFonts w:ascii="Times New Roman" w:hAnsi="Times New Roman" w:cs="Times New Roman"/>
          <w:szCs w:val="28"/>
        </w:rPr>
        <w:t>,</w:t>
      </w:r>
      <w:r w:rsidR="00A507D6">
        <w:rPr>
          <w:rFonts w:ascii="Times New Roman" w:hAnsi="Times New Roman" w:cs="Times New Roman"/>
          <w:szCs w:val="28"/>
        </w:rPr>
        <w:t xml:space="preserve"> jointly and severally</w:t>
      </w:r>
      <w:r w:rsidR="00C072E4">
        <w:rPr>
          <w:rFonts w:ascii="Times New Roman" w:hAnsi="Times New Roman" w:cs="Times New Roman"/>
          <w:szCs w:val="28"/>
        </w:rPr>
        <w:t>,</w:t>
      </w:r>
      <w:r w:rsidR="00A507D6">
        <w:rPr>
          <w:rFonts w:ascii="Times New Roman" w:hAnsi="Times New Roman" w:cs="Times New Roman"/>
          <w:szCs w:val="28"/>
        </w:rPr>
        <w:t xml:space="preserve"> with IGS for profits made by the IGS Joint Venture, </w:t>
      </w:r>
      <w:r w:rsidR="00271A92">
        <w:rPr>
          <w:rFonts w:ascii="Times New Roman" w:hAnsi="Times New Roman" w:cs="Times New Roman"/>
          <w:szCs w:val="28"/>
        </w:rPr>
        <w:t>would not be academic. This necessitated</w:t>
      </w:r>
      <w:r w:rsidR="00271A92" w:rsidRPr="005B732E">
        <w:rPr>
          <w:rFonts w:ascii="Times New Roman" w:hAnsi="Times New Roman" w:cs="Times New Roman"/>
          <w:szCs w:val="28"/>
        </w:rPr>
        <w:t xml:space="preserve"> the hearing of the appeal.</w:t>
      </w:r>
    </w:p>
    <w:p w14:paraId="6BC8B81E" w14:textId="77777777" w:rsidR="00761880" w:rsidRPr="00761880" w:rsidRDefault="00761880" w:rsidP="00761880">
      <w:pPr>
        <w:rPr>
          <w:rFonts w:ascii="Times New Roman" w:hAnsi="Times New Roman" w:cs="Times New Roman"/>
          <w:iCs/>
          <w:color w:val="000000"/>
          <w:szCs w:val="28"/>
        </w:rPr>
      </w:pPr>
    </w:p>
    <w:p w14:paraId="5CFA8F10" w14:textId="53E88ED8" w:rsidR="00EB5C5B" w:rsidRPr="005E7FC9" w:rsidRDefault="009A4BBC" w:rsidP="00EB5C5B">
      <w:pPr>
        <w:pStyle w:val="ListParagraph"/>
        <w:numPr>
          <w:ilvl w:val="0"/>
          <w:numId w:val="25"/>
        </w:numPr>
        <w:spacing w:after="160" w:line="360" w:lineRule="auto"/>
        <w:jc w:val="both"/>
        <w:rPr>
          <w:rFonts w:ascii="Times New Roman" w:hAnsi="Times New Roman" w:cs="Times New Roman"/>
          <w:szCs w:val="28"/>
        </w:rPr>
      </w:pPr>
      <w:r>
        <w:rPr>
          <w:rFonts w:ascii="Times New Roman" w:hAnsi="Times New Roman" w:cs="Times New Roman"/>
          <w:iCs/>
          <w:color w:val="000000"/>
          <w:szCs w:val="28"/>
        </w:rPr>
        <w:t xml:space="preserve">Very briefly, the facts are as follows. </w:t>
      </w:r>
      <w:r w:rsidR="007A3371">
        <w:rPr>
          <w:rFonts w:ascii="Times New Roman" w:hAnsi="Times New Roman" w:cs="Times New Roman"/>
          <w:szCs w:val="28"/>
        </w:rPr>
        <w:t>F</w:t>
      </w:r>
      <w:r w:rsidR="00EB5C5B">
        <w:rPr>
          <w:rFonts w:ascii="Times New Roman" w:hAnsi="Times New Roman" w:cs="Times New Roman"/>
          <w:szCs w:val="28"/>
        </w:rPr>
        <w:t xml:space="preserve">ive contracts were awarded by Transnet </w:t>
      </w:r>
      <w:r w:rsidR="000E79F2">
        <w:rPr>
          <w:rFonts w:ascii="Times New Roman" w:hAnsi="Times New Roman" w:cs="Times New Roman"/>
          <w:szCs w:val="28"/>
        </w:rPr>
        <w:t xml:space="preserve">to IGS </w:t>
      </w:r>
      <w:r w:rsidR="00EB5C5B">
        <w:rPr>
          <w:rFonts w:ascii="Times New Roman" w:hAnsi="Times New Roman" w:cs="Times New Roman"/>
          <w:szCs w:val="28"/>
        </w:rPr>
        <w:t xml:space="preserve">under its New Multi Product Project. This involved the </w:t>
      </w:r>
      <w:r w:rsidR="000E59E8">
        <w:rPr>
          <w:rFonts w:ascii="Times New Roman" w:hAnsi="Times New Roman" w:cs="Times New Roman"/>
          <w:szCs w:val="28"/>
        </w:rPr>
        <w:t>maintenance</w:t>
      </w:r>
      <w:r w:rsidR="00EB5C5B">
        <w:rPr>
          <w:rFonts w:ascii="Times New Roman" w:hAnsi="Times New Roman" w:cs="Times New Roman"/>
          <w:szCs w:val="28"/>
        </w:rPr>
        <w:t xml:space="preserve"> of a </w:t>
      </w:r>
      <w:proofErr w:type="gramStart"/>
      <w:r w:rsidR="00EB5C5B">
        <w:rPr>
          <w:rFonts w:ascii="Times New Roman" w:hAnsi="Times New Roman" w:cs="Times New Roman"/>
          <w:szCs w:val="28"/>
        </w:rPr>
        <w:t>715 kilometre</w:t>
      </w:r>
      <w:proofErr w:type="gramEnd"/>
      <w:r w:rsidR="00EB5C5B">
        <w:rPr>
          <w:rFonts w:ascii="Times New Roman" w:hAnsi="Times New Roman" w:cs="Times New Roman"/>
          <w:szCs w:val="28"/>
        </w:rPr>
        <w:t xml:space="preserve"> multi-product pipeline for high pressure </w:t>
      </w:r>
      <w:r w:rsidR="00EB5C5B">
        <w:rPr>
          <w:rFonts w:ascii="Times New Roman" w:hAnsi="Times New Roman" w:cs="Times New Roman"/>
          <w:szCs w:val="28"/>
        </w:rPr>
        <w:lastRenderedPageBreak/>
        <w:t>transportation of liquid petroleum gas from Durban to Gauteng.</w:t>
      </w:r>
      <w:r w:rsidR="00EB5C5B" w:rsidRPr="004919A1">
        <w:rPr>
          <w:rFonts w:ascii="Times New Roman" w:hAnsi="Times New Roman" w:cs="Times New Roman"/>
          <w:szCs w:val="28"/>
        </w:rPr>
        <w:t xml:space="preserve"> </w:t>
      </w:r>
      <w:r w:rsidR="00EB5C5B">
        <w:rPr>
          <w:rFonts w:ascii="Times New Roman" w:hAnsi="Times New Roman" w:cs="Times New Roman"/>
          <w:szCs w:val="28"/>
        </w:rPr>
        <w:t xml:space="preserve">It was in respect of two of the five contracts that </w:t>
      </w:r>
      <w:proofErr w:type="spellStart"/>
      <w:r w:rsidR="00EB5C5B">
        <w:rPr>
          <w:rFonts w:ascii="Times New Roman" w:hAnsi="Times New Roman" w:cs="Times New Roman"/>
          <w:szCs w:val="28"/>
        </w:rPr>
        <w:t>Turnmill</w:t>
      </w:r>
      <w:proofErr w:type="spellEnd"/>
      <w:r w:rsidR="00EB5C5B">
        <w:rPr>
          <w:rFonts w:ascii="Times New Roman" w:hAnsi="Times New Roman" w:cs="Times New Roman"/>
          <w:szCs w:val="28"/>
        </w:rPr>
        <w:t xml:space="preserve"> was implicated</w:t>
      </w:r>
      <w:r w:rsidR="00F53DD6">
        <w:rPr>
          <w:rFonts w:ascii="Times New Roman" w:hAnsi="Times New Roman" w:cs="Times New Roman"/>
          <w:szCs w:val="28"/>
        </w:rPr>
        <w:t>.</w:t>
      </w:r>
      <w:r w:rsidR="00EB5C5B">
        <w:rPr>
          <w:rFonts w:ascii="Times New Roman" w:hAnsi="Times New Roman" w:cs="Times New Roman"/>
          <w:szCs w:val="28"/>
        </w:rPr>
        <w:t xml:space="preserve"> These contracts were referred to as </w:t>
      </w:r>
      <w:r w:rsidR="00431D93">
        <w:rPr>
          <w:rFonts w:ascii="Times New Roman" w:hAnsi="Times New Roman" w:cs="Times New Roman"/>
          <w:szCs w:val="28"/>
        </w:rPr>
        <w:t xml:space="preserve">the second </w:t>
      </w:r>
      <w:r w:rsidR="00EB5C5B">
        <w:rPr>
          <w:rFonts w:ascii="Times New Roman" w:hAnsi="Times New Roman" w:cs="Times New Roman"/>
          <w:szCs w:val="28"/>
        </w:rPr>
        <w:t xml:space="preserve">contract and </w:t>
      </w:r>
      <w:r w:rsidR="00431D93">
        <w:rPr>
          <w:rFonts w:ascii="Times New Roman" w:hAnsi="Times New Roman" w:cs="Times New Roman"/>
          <w:szCs w:val="28"/>
        </w:rPr>
        <w:t xml:space="preserve">the fourth </w:t>
      </w:r>
      <w:r w:rsidR="00EB5C5B">
        <w:rPr>
          <w:rFonts w:ascii="Times New Roman" w:hAnsi="Times New Roman" w:cs="Times New Roman"/>
          <w:szCs w:val="28"/>
        </w:rPr>
        <w:t>contract</w:t>
      </w:r>
      <w:r w:rsidR="00431D93">
        <w:rPr>
          <w:rFonts w:ascii="Times New Roman" w:hAnsi="Times New Roman" w:cs="Times New Roman"/>
          <w:szCs w:val="28"/>
        </w:rPr>
        <w:t>,</w:t>
      </w:r>
      <w:r w:rsidR="00EB5C5B">
        <w:rPr>
          <w:rFonts w:ascii="Times New Roman" w:hAnsi="Times New Roman" w:cs="Times New Roman"/>
          <w:szCs w:val="28"/>
        </w:rPr>
        <w:t xml:space="preserve"> which nomenclature will be adopted in this judgment.</w:t>
      </w:r>
    </w:p>
    <w:p w14:paraId="343128E4" w14:textId="77777777" w:rsidR="00EB5C5B" w:rsidRPr="00EB5C5B" w:rsidRDefault="00EB5C5B" w:rsidP="00EB5C5B">
      <w:pPr>
        <w:pStyle w:val="ListParagraph"/>
        <w:spacing w:line="360" w:lineRule="auto"/>
        <w:ind w:left="0"/>
        <w:jc w:val="both"/>
        <w:rPr>
          <w:rFonts w:ascii="Times New Roman" w:hAnsi="Times New Roman" w:cs="Times New Roman"/>
          <w:iCs/>
          <w:color w:val="000000"/>
          <w:szCs w:val="28"/>
        </w:rPr>
      </w:pPr>
    </w:p>
    <w:p w14:paraId="08FC30D1" w14:textId="6FEFDE27" w:rsidR="00750703" w:rsidRPr="00750703" w:rsidRDefault="00750703" w:rsidP="00750703">
      <w:pPr>
        <w:pStyle w:val="ListParagraph"/>
        <w:numPr>
          <w:ilvl w:val="0"/>
          <w:numId w:val="25"/>
        </w:numPr>
        <w:spacing w:line="360" w:lineRule="auto"/>
        <w:jc w:val="both"/>
        <w:rPr>
          <w:rFonts w:ascii="Times New Roman" w:hAnsi="Times New Roman" w:cs="Times New Roman"/>
          <w:iCs/>
          <w:color w:val="000000"/>
          <w:szCs w:val="28"/>
        </w:rPr>
      </w:pPr>
      <w:r w:rsidRPr="00750703">
        <w:rPr>
          <w:rFonts w:ascii="Times New Roman" w:hAnsi="Times New Roman" w:cs="Times New Roman"/>
          <w:szCs w:val="28"/>
        </w:rPr>
        <w:t xml:space="preserve">In summary the following orders were made </w:t>
      </w:r>
      <w:r w:rsidR="00830668">
        <w:rPr>
          <w:rFonts w:ascii="Times New Roman" w:hAnsi="Times New Roman" w:cs="Times New Roman"/>
          <w:szCs w:val="28"/>
        </w:rPr>
        <w:t xml:space="preserve">by the high court </w:t>
      </w:r>
      <w:r w:rsidRPr="00750703">
        <w:rPr>
          <w:rFonts w:ascii="Times New Roman" w:hAnsi="Times New Roman" w:cs="Times New Roman"/>
          <w:szCs w:val="28"/>
        </w:rPr>
        <w:t xml:space="preserve">in respect of the five contracts: </w:t>
      </w:r>
    </w:p>
    <w:p w14:paraId="4DE96FDB" w14:textId="77777777" w:rsidR="00750703" w:rsidRPr="001144C8" w:rsidRDefault="00750703" w:rsidP="001144C8">
      <w:pPr>
        <w:rPr>
          <w:rFonts w:ascii="Times New Roman" w:hAnsi="Times New Roman" w:cs="Times New Roman"/>
          <w:szCs w:val="28"/>
        </w:rPr>
      </w:pPr>
    </w:p>
    <w:p w14:paraId="0F750BAA" w14:textId="2A4E2833" w:rsidR="00750703" w:rsidRPr="001144C8" w:rsidRDefault="00750703" w:rsidP="001144C8">
      <w:pPr>
        <w:spacing w:after="160" w:line="360" w:lineRule="auto"/>
        <w:jc w:val="both"/>
        <w:rPr>
          <w:rFonts w:ascii="Times New Roman" w:hAnsi="Times New Roman" w:cs="Times New Roman"/>
          <w:szCs w:val="28"/>
        </w:rPr>
      </w:pPr>
      <w:r w:rsidRPr="001144C8">
        <w:rPr>
          <w:rFonts w:ascii="Times New Roman" w:hAnsi="Times New Roman" w:cs="Times New Roman"/>
          <w:szCs w:val="28"/>
        </w:rPr>
        <w:t>Each contract was declared unlawful and set aside.</w:t>
      </w:r>
    </w:p>
    <w:p w14:paraId="184D29D7" w14:textId="4C0559AB" w:rsidR="00750703" w:rsidRDefault="00750703" w:rsidP="001144C8">
      <w:pPr>
        <w:pStyle w:val="ListParagraph"/>
        <w:numPr>
          <w:ilvl w:val="0"/>
          <w:numId w:val="33"/>
        </w:numPr>
        <w:spacing w:after="160" w:line="360" w:lineRule="auto"/>
        <w:ind w:left="-11" w:firstLine="0"/>
        <w:jc w:val="both"/>
        <w:rPr>
          <w:rFonts w:ascii="Times New Roman" w:hAnsi="Times New Roman" w:cs="Times New Roman"/>
          <w:szCs w:val="28"/>
        </w:rPr>
      </w:pPr>
      <w:r>
        <w:rPr>
          <w:rFonts w:ascii="Times New Roman" w:hAnsi="Times New Roman" w:cs="Times New Roman"/>
          <w:szCs w:val="28"/>
        </w:rPr>
        <w:t>IGS</w:t>
      </w:r>
      <w:r w:rsidR="009C1C78">
        <w:rPr>
          <w:rFonts w:ascii="Times New Roman" w:hAnsi="Times New Roman" w:cs="Times New Roman"/>
          <w:szCs w:val="28"/>
        </w:rPr>
        <w:t>,</w:t>
      </w:r>
      <w:r w:rsidR="00510D15">
        <w:rPr>
          <w:rFonts w:ascii="Times New Roman" w:hAnsi="Times New Roman" w:cs="Times New Roman"/>
          <w:szCs w:val="28"/>
        </w:rPr>
        <w:t xml:space="preserve"> and </w:t>
      </w:r>
      <w:proofErr w:type="spellStart"/>
      <w:r w:rsidRPr="00510D15">
        <w:rPr>
          <w:rFonts w:ascii="Times New Roman" w:hAnsi="Times New Roman" w:cs="Times New Roman"/>
          <w:szCs w:val="28"/>
        </w:rPr>
        <w:t>Turnmill</w:t>
      </w:r>
      <w:proofErr w:type="spellEnd"/>
      <w:r w:rsidR="00331DFC">
        <w:rPr>
          <w:rFonts w:ascii="Times New Roman" w:hAnsi="Times New Roman" w:cs="Times New Roman"/>
          <w:szCs w:val="28"/>
        </w:rPr>
        <w:t xml:space="preserve"> </w:t>
      </w:r>
      <w:r w:rsidR="000E59E8">
        <w:rPr>
          <w:rFonts w:ascii="Times New Roman" w:hAnsi="Times New Roman" w:cs="Times New Roman"/>
          <w:szCs w:val="28"/>
        </w:rPr>
        <w:t xml:space="preserve">only in respect of </w:t>
      </w:r>
      <w:r w:rsidR="00431D93">
        <w:rPr>
          <w:rFonts w:ascii="Times New Roman" w:hAnsi="Times New Roman" w:cs="Times New Roman"/>
          <w:szCs w:val="28"/>
        </w:rPr>
        <w:t xml:space="preserve">the second </w:t>
      </w:r>
      <w:r w:rsidR="00510D15">
        <w:rPr>
          <w:rFonts w:ascii="Times New Roman" w:hAnsi="Times New Roman" w:cs="Times New Roman"/>
          <w:szCs w:val="28"/>
        </w:rPr>
        <w:t>contract,</w:t>
      </w:r>
      <w:r>
        <w:rPr>
          <w:rFonts w:ascii="Times New Roman" w:hAnsi="Times New Roman" w:cs="Times New Roman"/>
          <w:szCs w:val="28"/>
        </w:rPr>
        <w:t xml:space="preserve"> were to </w:t>
      </w:r>
      <w:r w:rsidRPr="002C3DB5">
        <w:rPr>
          <w:rFonts w:ascii="Times New Roman" w:hAnsi="Times New Roman" w:cs="Times New Roman"/>
          <w:szCs w:val="28"/>
        </w:rPr>
        <w:t xml:space="preserve">serve and file </w:t>
      </w:r>
      <w:r>
        <w:rPr>
          <w:rFonts w:ascii="Times New Roman" w:hAnsi="Times New Roman" w:cs="Times New Roman"/>
          <w:szCs w:val="28"/>
        </w:rPr>
        <w:t xml:space="preserve">with the Registrar </w:t>
      </w:r>
      <w:r w:rsidRPr="002C3DB5">
        <w:rPr>
          <w:rFonts w:ascii="Times New Roman" w:hAnsi="Times New Roman" w:cs="Times New Roman"/>
          <w:szCs w:val="28"/>
        </w:rPr>
        <w:t xml:space="preserve">an audited statement of the expenses incurred, the income received and the net profit earned within sixty days of the order; </w:t>
      </w:r>
    </w:p>
    <w:p w14:paraId="634ACF9B" w14:textId="67BAE9A3" w:rsidR="00750703" w:rsidRDefault="00750703" w:rsidP="001144C8">
      <w:pPr>
        <w:pStyle w:val="ListParagraph"/>
        <w:numPr>
          <w:ilvl w:val="0"/>
          <w:numId w:val="33"/>
        </w:numPr>
        <w:spacing w:after="160" w:line="360" w:lineRule="auto"/>
        <w:ind w:left="0" w:firstLine="0"/>
        <w:jc w:val="both"/>
        <w:rPr>
          <w:rFonts w:ascii="Times New Roman" w:hAnsi="Times New Roman" w:cs="Times New Roman"/>
          <w:szCs w:val="28"/>
        </w:rPr>
      </w:pPr>
      <w:r w:rsidRPr="002C3DB5">
        <w:rPr>
          <w:rFonts w:ascii="Times New Roman" w:hAnsi="Times New Roman" w:cs="Times New Roman"/>
          <w:szCs w:val="28"/>
        </w:rPr>
        <w:t>Transnet was to file an independent audited verification</w:t>
      </w:r>
      <w:r>
        <w:rPr>
          <w:rFonts w:ascii="Times New Roman" w:hAnsi="Times New Roman" w:cs="Times New Roman"/>
          <w:szCs w:val="28"/>
        </w:rPr>
        <w:t xml:space="preserve"> of the above</w:t>
      </w:r>
      <w:r w:rsidR="00603DF0">
        <w:rPr>
          <w:rFonts w:ascii="Times New Roman" w:hAnsi="Times New Roman" w:cs="Times New Roman"/>
          <w:szCs w:val="28"/>
        </w:rPr>
        <w:t>;</w:t>
      </w:r>
    </w:p>
    <w:p w14:paraId="480B577B" w14:textId="0C291B21" w:rsidR="00750703" w:rsidRDefault="00750703" w:rsidP="001144C8">
      <w:pPr>
        <w:pStyle w:val="ListParagraph"/>
        <w:numPr>
          <w:ilvl w:val="0"/>
          <w:numId w:val="33"/>
        </w:numPr>
        <w:spacing w:after="160" w:line="360" w:lineRule="auto"/>
        <w:ind w:left="-11" w:firstLine="0"/>
        <w:jc w:val="both"/>
        <w:rPr>
          <w:rFonts w:ascii="Times New Roman" w:hAnsi="Times New Roman" w:cs="Times New Roman"/>
          <w:szCs w:val="28"/>
        </w:rPr>
      </w:pPr>
      <w:r w:rsidRPr="002C3DB5">
        <w:rPr>
          <w:rFonts w:ascii="Times New Roman" w:hAnsi="Times New Roman" w:cs="Times New Roman"/>
          <w:szCs w:val="28"/>
        </w:rPr>
        <w:t>IGS</w:t>
      </w:r>
      <w:r w:rsidR="009C1C78">
        <w:rPr>
          <w:rFonts w:ascii="Times New Roman" w:hAnsi="Times New Roman" w:cs="Times New Roman"/>
          <w:szCs w:val="28"/>
        </w:rPr>
        <w:t>,</w:t>
      </w:r>
      <w:r w:rsidR="00510D15">
        <w:rPr>
          <w:rFonts w:ascii="Times New Roman" w:hAnsi="Times New Roman" w:cs="Times New Roman"/>
          <w:szCs w:val="28"/>
        </w:rPr>
        <w:t xml:space="preserve"> and </w:t>
      </w:r>
      <w:proofErr w:type="spellStart"/>
      <w:r w:rsidR="00510D15" w:rsidRPr="00510D15">
        <w:rPr>
          <w:rFonts w:ascii="Times New Roman" w:hAnsi="Times New Roman" w:cs="Times New Roman"/>
          <w:szCs w:val="28"/>
        </w:rPr>
        <w:t>Turnmill</w:t>
      </w:r>
      <w:proofErr w:type="spellEnd"/>
      <w:r w:rsidR="00510D15" w:rsidRPr="00510D15">
        <w:rPr>
          <w:rFonts w:ascii="Times New Roman" w:hAnsi="Times New Roman" w:cs="Times New Roman"/>
          <w:szCs w:val="28"/>
        </w:rPr>
        <w:t xml:space="preserve"> </w:t>
      </w:r>
      <w:r w:rsidR="009A0A1C">
        <w:rPr>
          <w:rFonts w:ascii="Times New Roman" w:hAnsi="Times New Roman" w:cs="Times New Roman"/>
          <w:szCs w:val="28"/>
        </w:rPr>
        <w:t xml:space="preserve">only </w:t>
      </w:r>
      <w:r w:rsidR="00510D15">
        <w:rPr>
          <w:rFonts w:ascii="Times New Roman" w:hAnsi="Times New Roman" w:cs="Times New Roman"/>
          <w:szCs w:val="28"/>
        </w:rPr>
        <w:t xml:space="preserve">in respect of </w:t>
      </w:r>
      <w:r w:rsidR="00431D93">
        <w:rPr>
          <w:rFonts w:ascii="Times New Roman" w:hAnsi="Times New Roman" w:cs="Times New Roman"/>
          <w:szCs w:val="28"/>
        </w:rPr>
        <w:t>the second contract</w:t>
      </w:r>
      <w:r w:rsidR="00332BCA">
        <w:rPr>
          <w:rFonts w:ascii="Times New Roman" w:hAnsi="Times New Roman" w:cs="Times New Roman"/>
          <w:szCs w:val="28"/>
        </w:rPr>
        <w:t>,</w:t>
      </w:r>
      <w:r>
        <w:rPr>
          <w:rFonts w:ascii="Times New Roman" w:hAnsi="Times New Roman" w:cs="Times New Roman"/>
          <w:szCs w:val="28"/>
        </w:rPr>
        <w:t xml:space="preserve"> </w:t>
      </w:r>
      <w:r w:rsidRPr="002C3DB5">
        <w:rPr>
          <w:rFonts w:ascii="Times New Roman" w:hAnsi="Times New Roman" w:cs="Times New Roman"/>
          <w:szCs w:val="28"/>
        </w:rPr>
        <w:t xml:space="preserve">were to permit the auditors appointed </w:t>
      </w:r>
      <w:r>
        <w:rPr>
          <w:rFonts w:ascii="Times New Roman" w:hAnsi="Times New Roman" w:cs="Times New Roman"/>
          <w:szCs w:val="28"/>
        </w:rPr>
        <w:t xml:space="preserve">by </w:t>
      </w:r>
      <w:r w:rsidRPr="002C3DB5">
        <w:rPr>
          <w:rFonts w:ascii="Times New Roman" w:hAnsi="Times New Roman" w:cs="Times New Roman"/>
          <w:szCs w:val="28"/>
        </w:rPr>
        <w:t xml:space="preserve">Transnet to have unfettered access to their financial information for this purpose; </w:t>
      </w:r>
    </w:p>
    <w:p w14:paraId="7627F248" w14:textId="5E916DAB" w:rsidR="00750703" w:rsidRPr="00F851CA" w:rsidRDefault="00750703" w:rsidP="001144C8">
      <w:pPr>
        <w:pStyle w:val="ListParagraph"/>
        <w:numPr>
          <w:ilvl w:val="0"/>
          <w:numId w:val="33"/>
        </w:numPr>
        <w:spacing w:after="160" w:line="360" w:lineRule="auto"/>
        <w:ind w:left="0" w:firstLine="0"/>
        <w:jc w:val="both"/>
        <w:rPr>
          <w:rFonts w:ascii="Times New Roman" w:hAnsi="Times New Roman" w:cs="Times New Roman"/>
          <w:szCs w:val="28"/>
        </w:rPr>
      </w:pPr>
      <w:r w:rsidRPr="00F851CA">
        <w:rPr>
          <w:rFonts w:ascii="Times New Roman" w:hAnsi="Times New Roman" w:cs="Times New Roman"/>
          <w:szCs w:val="28"/>
        </w:rPr>
        <w:t xml:space="preserve">IGS, and </w:t>
      </w:r>
      <w:proofErr w:type="spellStart"/>
      <w:r w:rsidRPr="00F851CA">
        <w:rPr>
          <w:rFonts w:ascii="Times New Roman" w:hAnsi="Times New Roman" w:cs="Times New Roman"/>
          <w:szCs w:val="28"/>
        </w:rPr>
        <w:t>Turnmill</w:t>
      </w:r>
      <w:proofErr w:type="spellEnd"/>
      <w:r w:rsidRPr="00F851CA">
        <w:rPr>
          <w:rFonts w:ascii="Times New Roman" w:hAnsi="Times New Roman" w:cs="Times New Roman"/>
          <w:szCs w:val="28"/>
        </w:rPr>
        <w:t xml:space="preserve"> </w:t>
      </w:r>
      <w:r w:rsidR="009A0A1C">
        <w:rPr>
          <w:rFonts w:ascii="Times New Roman" w:hAnsi="Times New Roman" w:cs="Times New Roman"/>
          <w:szCs w:val="28"/>
        </w:rPr>
        <w:t xml:space="preserve">only </w:t>
      </w:r>
      <w:r w:rsidR="00510D15">
        <w:rPr>
          <w:rFonts w:ascii="Times New Roman" w:hAnsi="Times New Roman" w:cs="Times New Roman"/>
          <w:szCs w:val="28"/>
        </w:rPr>
        <w:t xml:space="preserve">in respect of </w:t>
      </w:r>
      <w:r w:rsidR="00431D93">
        <w:rPr>
          <w:rFonts w:ascii="Times New Roman" w:hAnsi="Times New Roman" w:cs="Times New Roman"/>
          <w:szCs w:val="28"/>
        </w:rPr>
        <w:t>the second contract</w:t>
      </w:r>
      <w:r w:rsidRPr="00F851CA">
        <w:rPr>
          <w:rFonts w:ascii="Times New Roman" w:hAnsi="Times New Roman" w:cs="Times New Roman"/>
          <w:szCs w:val="28"/>
        </w:rPr>
        <w:t>, were to pay Transnet the verified profit within thirty (30) days of service of the audited verification</w:t>
      </w:r>
      <w:r w:rsidR="00510D15">
        <w:rPr>
          <w:rFonts w:ascii="Times New Roman" w:hAnsi="Times New Roman" w:cs="Times New Roman"/>
          <w:szCs w:val="28"/>
        </w:rPr>
        <w:t>, jointly and severally the one paying the other to be absolved</w:t>
      </w:r>
      <w:r w:rsidRPr="00F851CA">
        <w:rPr>
          <w:rFonts w:ascii="Times New Roman" w:hAnsi="Times New Roman" w:cs="Times New Roman"/>
          <w:szCs w:val="28"/>
        </w:rPr>
        <w:t>;</w:t>
      </w:r>
    </w:p>
    <w:p w14:paraId="7586A3DF" w14:textId="4B48105C" w:rsidR="00750703" w:rsidRDefault="00750703" w:rsidP="001144C8">
      <w:pPr>
        <w:pStyle w:val="ListParagraph"/>
        <w:numPr>
          <w:ilvl w:val="0"/>
          <w:numId w:val="33"/>
        </w:numPr>
        <w:spacing w:after="160" w:line="360" w:lineRule="auto"/>
        <w:ind w:left="-11" w:firstLine="0"/>
        <w:jc w:val="both"/>
        <w:rPr>
          <w:rFonts w:ascii="Times New Roman" w:hAnsi="Times New Roman" w:cs="Times New Roman"/>
          <w:szCs w:val="28"/>
        </w:rPr>
      </w:pPr>
      <w:r w:rsidRPr="00F851CA">
        <w:rPr>
          <w:rFonts w:ascii="Times New Roman" w:hAnsi="Times New Roman" w:cs="Times New Roman"/>
          <w:szCs w:val="28"/>
        </w:rPr>
        <w:t xml:space="preserve">IGS and </w:t>
      </w:r>
      <w:proofErr w:type="spellStart"/>
      <w:r w:rsidRPr="00F851CA">
        <w:rPr>
          <w:rFonts w:ascii="Times New Roman" w:hAnsi="Times New Roman" w:cs="Times New Roman"/>
          <w:szCs w:val="28"/>
        </w:rPr>
        <w:t>Turnmill</w:t>
      </w:r>
      <w:proofErr w:type="spellEnd"/>
      <w:r w:rsidRPr="00F851CA">
        <w:rPr>
          <w:rFonts w:ascii="Times New Roman" w:hAnsi="Times New Roman" w:cs="Times New Roman"/>
          <w:szCs w:val="28"/>
        </w:rPr>
        <w:t xml:space="preserve"> </w:t>
      </w:r>
      <w:r>
        <w:rPr>
          <w:rFonts w:ascii="Times New Roman" w:hAnsi="Times New Roman" w:cs="Times New Roman"/>
          <w:szCs w:val="28"/>
        </w:rPr>
        <w:t>were to pay t</w:t>
      </w:r>
      <w:r w:rsidRPr="00F851CA">
        <w:rPr>
          <w:rFonts w:ascii="Times New Roman" w:hAnsi="Times New Roman" w:cs="Times New Roman"/>
          <w:szCs w:val="28"/>
        </w:rPr>
        <w:t xml:space="preserve">he costs of the entire </w:t>
      </w:r>
      <w:r>
        <w:rPr>
          <w:rFonts w:ascii="Times New Roman" w:hAnsi="Times New Roman" w:cs="Times New Roman"/>
          <w:szCs w:val="28"/>
        </w:rPr>
        <w:t xml:space="preserve">application, </w:t>
      </w:r>
      <w:r w:rsidRPr="00F851CA">
        <w:rPr>
          <w:rFonts w:ascii="Times New Roman" w:hAnsi="Times New Roman" w:cs="Times New Roman"/>
          <w:szCs w:val="28"/>
        </w:rPr>
        <w:t xml:space="preserve">jointly and severally </w:t>
      </w:r>
      <w:r>
        <w:rPr>
          <w:rFonts w:ascii="Times New Roman" w:hAnsi="Times New Roman" w:cs="Times New Roman"/>
          <w:szCs w:val="28"/>
        </w:rPr>
        <w:t xml:space="preserve">the one paying the other to be </w:t>
      </w:r>
      <w:r w:rsidR="00510D15">
        <w:rPr>
          <w:rFonts w:ascii="Times New Roman" w:hAnsi="Times New Roman" w:cs="Times New Roman"/>
          <w:szCs w:val="28"/>
        </w:rPr>
        <w:t>ab</w:t>
      </w:r>
      <w:r>
        <w:rPr>
          <w:rFonts w:ascii="Times New Roman" w:hAnsi="Times New Roman" w:cs="Times New Roman"/>
          <w:szCs w:val="28"/>
        </w:rPr>
        <w:t>solved</w:t>
      </w:r>
      <w:r w:rsidRPr="00F851CA">
        <w:rPr>
          <w:rFonts w:ascii="Times New Roman" w:hAnsi="Times New Roman" w:cs="Times New Roman"/>
          <w:szCs w:val="28"/>
        </w:rPr>
        <w:t>, which costs included those occasioned by the appointment of two counsel.</w:t>
      </w:r>
    </w:p>
    <w:p w14:paraId="3101A8EB" w14:textId="77777777" w:rsidR="000271E7" w:rsidRDefault="000271E7" w:rsidP="001144C8">
      <w:pPr>
        <w:pStyle w:val="ListParagraph"/>
        <w:spacing w:after="160" w:line="360" w:lineRule="auto"/>
        <w:ind w:left="-11"/>
        <w:jc w:val="both"/>
        <w:rPr>
          <w:rFonts w:ascii="Times New Roman" w:hAnsi="Times New Roman" w:cs="Times New Roman"/>
          <w:szCs w:val="28"/>
        </w:rPr>
      </w:pPr>
    </w:p>
    <w:p w14:paraId="003F9E59" w14:textId="4C2BE35E" w:rsidR="00F210F1" w:rsidRPr="00F210F1" w:rsidRDefault="009F2981" w:rsidP="00F210F1">
      <w:pPr>
        <w:pStyle w:val="ListParagraph"/>
        <w:numPr>
          <w:ilvl w:val="0"/>
          <w:numId w:val="25"/>
        </w:numPr>
        <w:spacing w:after="160" w:line="360" w:lineRule="auto"/>
        <w:jc w:val="both"/>
        <w:rPr>
          <w:rFonts w:ascii="Times New Roman" w:hAnsi="Times New Roman" w:cs="Times New Roman"/>
          <w:iCs/>
          <w:color w:val="000000"/>
          <w:szCs w:val="28"/>
        </w:rPr>
      </w:pPr>
      <w:r>
        <w:rPr>
          <w:rFonts w:ascii="Times New Roman" w:hAnsi="Times New Roman" w:cs="Times New Roman"/>
          <w:szCs w:val="28"/>
        </w:rPr>
        <w:t>Th</w:t>
      </w:r>
      <w:r w:rsidR="00750703" w:rsidRPr="00D42A07">
        <w:rPr>
          <w:rFonts w:ascii="Times New Roman" w:hAnsi="Times New Roman" w:cs="Times New Roman"/>
          <w:szCs w:val="28"/>
        </w:rPr>
        <w:t xml:space="preserve">e high court </w:t>
      </w:r>
      <w:r>
        <w:rPr>
          <w:rFonts w:ascii="Times New Roman" w:hAnsi="Times New Roman" w:cs="Times New Roman"/>
          <w:szCs w:val="28"/>
        </w:rPr>
        <w:t>found</w:t>
      </w:r>
      <w:r w:rsidR="00750703" w:rsidRPr="00D42A07">
        <w:rPr>
          <w:rFonts w:ascii="Times New Roman" w:hAnsi="Times New Roman" w:cs="Times New Roman"/>
          <w:szCs w:val="28"/>
        </w:rPr>
        <w:t xml:space="preserve"> firstly, that there was a corrupt relationship between Mr Sipho Sithole</w:t>
      </w:r>
      <w:r w:rsidR="00750703">
        <w:rPr>
          <w:rFonts w:ascii="Times New Roman" w:hAnsi="Times New Roman" w:cs="Times New Roman"/>
          <w:szCs w:val="28"/>
        </w:rPr>
        <w:t xml:space="preserve"> (Mr Sithole)</w:t>
      </w:r>
      <w:r w:rsidR="004937FE">
        <w:rPr>
          <w:rFonts w:ascii="Times New Roman" w:hAnsi="Times New Roman" w:cs="Times New Roman"/>
          <w:szCs w:val="28"/>
        </w:rPr>
        <w:t>, the sole member of IGS and Mr </w:t>
      </w:r>
      <w:r w:rsidR="00750703" w:rsidRPr="00D42A07">
        <w:rPr>
          <w:rFonts w:ascii="Times New Roman" w:hAnsi="Times New Roman" w:cs="Times New Roman"/>
          <w:szCs w:val="28"/>
        </w:rPr>
        <w:t xml:space="preserve">Sipho </w:t>
      </w:r>
      <w:proofErr w:type="spellStart"/>
      <w:r w:rsidR="00750703" w:rsidRPr="00D42A07">
        <w:rPr>
          <w:rFonts w:ascii="Times New Roman" w:hAnsi="Times New Roman" w:cs="Times New Roman"/>
          <w:szCs w:val="28"/>
        </w:rPr>
        <w:t>Linyenga</w:t>
      </w:r>
      <w:proofErr w:type="spellEnd"/>
      <w:r w:rsidR="00750703" w:rsidRPr="00D42A07">
        <w:rPr>
          <w:rFonts w:ascii="Times New Roman" w:hAnsi="Times New Roman" w:cs="Times New Roman"/>
          <w:szCs w:val="28"/>
        </w:rPr>
        <w:t xml:space="preserve"> Herbert </w:t>
      </w:r>
      <w:proofErr w:type="spellStart"/>
      <w:r w:rsidR="00750703" w:rsidRPr="00D42A07">
        <w:rPr>
          <w:rFonts w:ascii="Times New Roman" w:hAnsi="Times New Roman" w:cs="Times New Roman"/>
          <w:szCs w:val="28"/>
        </w:rPr>
        <w:t>Msagala</w:t>
      </w:r>
      <w:proofErr w:type="spellEnd"/>
      <w:r w:rsidR="00750703">
        <w:rPr>
          <w:rFonts w:ascii="Times New Roman" w:hAnsi="Times New Roman" w:cs="Times New Roman"/>
          <w:szCs w:val="28"/>
        </w:rPr>
        <w:t xml:space="preserve"> (Mr </w:t>
      </w:r>
      <w:proofErr w:type="spellStart"/>
      <w:r w:rsidR="00750703">
        <w:rPr>
          <w:rFonts w:ascii="Times New Roman" w:hAnsi="Times New Roman" w:cs="Times New Roman"/>
          <w:szCs w:val="28"/>
        </w:rPr>
        <w:t>Msagala</w:t>
      </w:r>
      <w:proofErr w:type="spellEnd"/>
      <w:r w:rsidR="00750703">
        <w:rPr>
          <w:rFonts w:ascii="Times New Roman" w:hAnsi="Times New Roman" w:cs="Times New Roman"/>
          <w:szCs w:val="28"/>
        </w:rPr>
        <w:t>) who</w:t>
      </w:r>
      <w:r w:rsidR="00750703" w:rsidRPr="00D42A07">
        <w:rPr>
          <w:rFonts w:ascii="Times New Roman" w:hAnsi="Times New Roman" w:cs="Times New Roman"/>
          <w:szCs w:val="28"/>
        </w:rPr>
        <w:t xml:space="preserve"> was the chief </w:t>
      </w:r>
      <w:r w:rsidR="00750703" w:rsidRPr="00D42A07">
        <w:rPr>
          <w:rFonts w:ascii="Times New Roman" w:hAnsi="Times New Roman" w:cs="Times New Roman"/>
          <w:szCs w:val="28"/>
        </w:rPr>
        <w:lastRenderedPageBreak/>
        <w:t>executive of Transnet</w:t>
      </w:r>
      <w:r w:rsidR="000D4727">
        <w:rPr>
          <w:rFonts w:ascii="Times New Roman" w:hAnsi="Times New Roman" w:cs="Times New Roman"/>
          <w:szCs w:val="28"/>
        </w:rPr>
        <w:t>’</w:t>
      </w:r>
      <w:r w:rsidR="00750703" w:rsidRPr="00D42A07">
        <w:rPr>
          <w:rFonts w:ascii="Times New Roman" w:hAnsi="Times New Roman" w:cs="Times New Roman"/>
          <w:szCs w:val="28"/>
        </w:rPr>
        <w:t>s special</w:t>
      </w:r>
      <w:r w:rsidR="00750703">
        <w:rPr>
          <w:rFonts w:ascii="Times New Roman" w:hAnsi="Times New Roman" w:cs="Times New Roman"/>
          <w:szCs w:val="28"/>
        </w:rPr>
        <w:t>ised unit for capital projects,</w:t>
      </w:r>
      <w:r w:rsidR="00750703" w:rsidRPr="00D42A07">
        <w:rPr>
          <w:rFonts w:ascii="Times New Roman" w:hAnsi="Times New Roman" w:cs="Times New Roman"/>
          <w:szCs w:val="28"/>
        </w:rPr>
        <w:t xml:space="preserve"> Transnet Group Capital. Secondly, there was non-compliance with the prescribed tender and procurement procedures</w:t>
      </w:r>
      <w:r w:rsidR="00750703">
        <w:rPr>
          <w:rFonts w:ascii="Times New Roman" w:hAnsi="Times New Roman" w:cs="Times New Roman"/>
          <w:szCs w:val="28"/>
        </w:rPr>
        <w:t xml:space="preserve">, </w:t>
      </w:r>
      <w:r w:rsidR="00750703" w:rsidRPr="00D42A07">
        <w:rPr>
          <w:rFonts w:ascii="Times New Roman" w:hAnsi="Times New Roman" w:cs="Times New Roman"/>
          <w:szCs w:val="28"/>
        </w:rPr>
        <w:t>and applicable legislation.</w:t>
      </w:r>
      <w:r w:rsidR="00750703">
        <w:rPr>
          <w:rFonts w:ascii="Times New Roman" w:hAnsi="Times New Roman" w:cs="Times New Roman"/>
          <w:szCs w:val="28"/>
        </w:rPr>
        <w:t xml:space="preserve"> T</w:t>
      </w:r>
      <w:r w:rsidR="009D2268">
        <w:rPr>
          <w:rFonts w:ascii="Times New Roman" w:hAnsi="Times New Roman" w:cs="Times New Roman"/>
          <w:szCs w:val="28"/>
        </w:rPr>
        <w:t>he high court concluded that</w:t>
      </w:r>
      <w:r w:rsidR="00750703">
        <w:rPr>
          <w:rFonts w:ascii="Times New Roman" w:hAnsi="Times New Roman" w:cs="Times New Roman"/>
          <w:szCs w:val="28"/>
        </w:rPr>
        <w:t xml:space="preserve"> fraud vitiated the award of the contracts which did not comply with the prescripts of s 217 of the Constitution.</w:t>
      </w:r>
    </w:p>
    <w:p w14:paraId="5C8A6A21" w14:textId="77777777" w:rsidR="00F210F1" w:rsidRPr="00F210F1" w:rsidRDefault="00F210F1" w:rsidP="00F210F1">
      <w:pPr>
        <w:pStyle w:val="ListParagraph"/>
        <w:spacing w:after="160" w:line="360" w:lineRule="auto"/>
        <w:ind w:left="0"/>
        <w:jc w:val="both"/>
        <w:rPr>
          <w:rFonts w:ascii="Times New Roman" w:hAnsi="Times New Roman" w:cs="Times New Roman"/>
          <w:iCs/>
          <w:color w:val="000000"/>
          <w:szCs w:val="28"/>
        </w:rPr>
      </w:pPr>
    </w:p>
    <w:p w14:paraId="7B3C8779" w14:textId="6F75110C" w:rsidR="00476EA4" w:rsidRPr="00E84448" w:rsidRDefault="003E32DC" w:rsidP="00E84448">
      <w:pPr>
        <w:pStyle w:val="ListParagraph"/>
        <w:numPr>
          <w:ilvl w:val="0"/>
          <w:numId w:val="25"/>
        </w:numPr>
        <w:spacing w:after="160" w:line="360" w:lineRule="auto"/>
        <w:jc w:val="both"/>
        <w:rPr>
          <w:rFonts w:ascii="Times New Roman" w:hAnsi="Times New Roman" w:cs="Times New Roman"/>
          <w:color w:val="000000"/>
          <w:szCs w:val="28"/>
        </w:rPr>
      </w:pPr>
      <w:r w:rsidRPr="00AA1EFE">
        <w:rPr>
          <w:rFonts w:ascii="Times New Roman" w:hAnsi="Times New Roman" w:cs="Times New Roman"/>
          <w:szCs w:val="28"/>
        </w:rPr>
        <w:t xml:space="preserve">After the high court judgment, </w:t>
      </w:r>
      <w:r w:rsidR="00A34A51">
        <w:rPr>
          <w:rFonts w:ascii="Times New Roman" w:hAnsi="Times New Roman" w:cs="Times New Roman"/>
          <w:szCs w:val="28"/>
        </w:rPr>
        <w:t>on</w:t>
      </w:r>
      <w:r w:rsidRPr="00AA1EFE">
        <w:rPr>
          <w:rFonts w:ascii="Times New Roman" w:hAnsi="Times New Roman" w:cs="Times New Roman"/>
          <w:szCs w:val="28"/>
        </w:rPr>
        <w:t xml:space="preserve"> </w:t>
      </w:r>
      <w:r w:rsidR="00DA2D39">
        <w:rPr>
          <w:rFonts w:ascii="Times New Roman" w:hAnsi="Times New Roman" w:cs="Times New Roman"/>
          <w:szCs w:val="28"/>
        </w:rPr>
        <w:t>31 August</w:t>
      </w:r>
      <w:r w:rsidR="00A34A51">
        <w:rPr>
          <w:rFonts w:ascii="Times New Roman" w:hAnsi="Times New Roman" w:cs="Times New Roman"/>
          <w:szCs w:val="28"/>
        </w:rPr>
        <w:t xml:space="preserve"> </w:t>
      </w:r>
      <w:r w:rsidRPr="00AA1EFE">
        <w:rPr>
          <w:rFonts w:ascii="Times New Roman" w:hAnsi="Times New Roman" w:cs="Times New Roman"/>
          <w:szCs w:val="28"/>
        </w:rPr>
        <w:t>2021 the Special Tribunal</w:t>
      </w:r>
      <w:r>
        <w:rPr>
          <w:rStyle w:val="FootnoteReference"/>
          <w:rFonts w:ascii="Times New Roman" w:hAnsi="Times New Roman"/>
          <w:szCs w:val="28"/>
        </w:rPr>
        <w:footnoteReference w:id="6"/>
      </w:r>
      <w:r w:rsidRPr="00AA1EFE">
        <w:rPr>
          <w:rFonts w:ascii="Times New Roman" w:hAnsi="Times New Roman" w:cs="Times New Roman"/>
          <w:szCs w:val="28"/>
        </w:rPr>
        <w:t xml:space="preserve"> made </w:t>
      </w:r>
      <w:r w:rsidR="00AA1EFE" w:rsidRPr="00AA1EFE">
        <w:rPr>
          <w:rFonts w:ascii="Times New Roman" w:hAnsi="Times New Roman" w:cs="Times New Roman"/>
          <w:szCs w:val="28"/>
        </w:rPr>
        <w:t xml:space="preserve">damning findings in respect of the very same contracts that IGS had concluded with Transnet. </w:t>
      </w:r>
      <w:r w:rsidR="005E7FC9" w:rsidRPr="00AA1EFE">
        <w:rPr>
          <w:rFonts w:ascii="Times New Roman" w:hAnsi="Times New Roman" w:cs="Times New Roman"/>
          <w:szCs w:val="28"/>
        </w:rPr>
        <w:t xml:space="preserve">The Tribunal </w:t>
      </w:r>
      <w:r w:rsidR="00750703" w:rsidRPr="00AA1EFE">
        <w:rPr>
          <w:rFonts w:ascii="Times New Roman" w:hAnsi="Times New Roman" w:cs="Times New Roman"/>
          <w:szCs w:val="28"/>
        </w:rPr>
        <w:t xml:space="preserve">ordered a disgorgement of the profits </w:t>
      </w:r>
      <w:r w:rsidR="004E4524" w:rsidRPr="00AA1EFE">
        <w:rPr>
          <w:rFonts w:ascii="Times New Roman" w:hAnsi="Times New Roman" w:cs="Times New Roman"/>
          <w:szCs w:val="28"/>
        </w:rPr>
        <w:t>made by</w:t>
      </w:r>
      <w:r w:rsidR="00750703" w:rsidRPr="00AA1EFE">
        <w:rPr>
          <w:rFonts w:ascii="Times New Roman" w:hAnsi="Times New Roman" w:cs="Times New Roman"/>
          <w:szCs w:val="28"/>
        </w:rPr>
        <w:t xml:space="preserve"> Mr </w:t>
      </w:r>
      <w:proofErr w:type="spellStart"/>
      <w:r w:rsidR="00750703" w:rsidRPr="00AA1EFE">
        <w:rPr>
          <w:rFonts w:ascii="Times New Roman" w:hAnsi="Times New Roman" w:cs="Times New Roman"/>
          <w:szCs w:val="28"/>
        </w:rPr>
        <w:t>Msagala</w:t>
      </w:r>
      <w:proofErr w:type="spellEnd"/>
      <w:r w:rsidR="005E7FC9" w:rsidRPr="00AA1EFE">
        <w:rPr>
          <w:rFonts w:ascii="Times New Roman" w:hAnsi="Times New Roman" w:cs="Times New Roman"/>
          <w:szCs w:val="28"/>
        </w:rPr>
        <w:t xml:space="preserve"> and</w:t>
      </w:r>
      <w:r w:rsidR="00750703" w:rsidRPr="00AA1EFE">
        <w:rPr>
          <w:rFonts w:ascii="Times New Roman" w:hAnsi="Times New Roman" w:cs="Times New Roman"/>
          <w:szCs w:val="28"/>
        </w:rPr>
        <w:t xml:space="preserve"> his family trust</w:t>
      </w:r>
      <w:r w:rsidR="00A75BFB" w:rsidRPr="00AA1EFE">
        <w:rPr>
          <w:rFonts w:ascii="Times New Roman" w:hAnsi="Times New Roman" w:cs="Times New Roman"/>
          <w:szCs w:val="28"/>
        </w:rPr>
        <w:t>,</w:t>
      </w:r>
      <w:r w:rsidR="00750703" w:rsidRPr="00AA1EFE">
        <w:rPr>
          <w:rFonts w:ascii="Times New Roman" w:hAnsi="Times New Roman" w:cs="Times New Roman"/>
          <w:szCs w:val="28"/>
        </w:rPr>
        <w:t xml:space="preserve"> as well as </w:t>
      </w:r>
      <w:r w:rsidR="00254A46">
        <w:rPr>
          <w:rFonts w:ascii="Times New Roman" w:hAnsi="Times New Roman" w:cs="Times New Roman"/>
          <w:szCs w:val="28"/>
        </w:rPr>
        <w:t xml:space="preserve">those made by </w:t>
      </w:r>
      <w:r w:rsidR="00750703" w:rsidRPr="00AA1EFE">
        <w:rPr>
          <w:rFonts w:ascii="Times New Roman" w:hAnsi="Times New Roman" w:cs="Times New Roman"/>
          <w:szCs w:val="28"/>
        </w:rPr>
        <w:t>Mr Sithole and IGS</w:t>
      </w:r>
      <w:r w:rsidR="00A75BFB" w:rsidRPr="00AA1EFE">
        <w:rPr>
          <w:rFonts w:ascii="Times New Roman" w:hAnsi="Times New Roman" w:cs="Times New Roman"/>
          <w:szCs w:val="28"/>
        </w:rPr>
        <w:t>.</w:t>
      </w:r>
      <w:r w:rsidR="004E4524" w:rsidRPr="00AA1EFE">
        <w:rPr>
          <w:rFonts w:ascii="Times New Roman" w:hAnsi="Times New Roman" w:cs="Times New Roman"/>
          <w:szCs w:val="28"/>
        </w:rPr>
        <w:t xml:space="preserve"> </w:t>
      </w:r>
      <w:r w:rsidR="00750703" w:rsidRPr="00AA1EFE">
        <w:rPr>
          <w:rFonts w:ascii="Times New Roman" w:hAnsi="Times New Roman" w:cs="Times New Roman"/>
          <w:szCs w:val="28"/>
        </w:rPr>
        <w:t>This was in addition to the R26 423 028.77</w:t>
      </w:r>
      <w:r w:rsidR="00E92EBF">
        <w:rPr>
          <w:rFonts w:ascii="Times New Roman" w:hAnsi="Times New Roman" w:cs="Times New Roman"/>
          <w:szCs w:val="28"/>
        </w:rPr>
        <w:t xml:space="preserve"> that Mr </w:t>
      </w:r>
      <w:proofErr w:type="spellStart"/>
      <w:r w:rsidR="00194E18" w:rsidRPr="00AA1EFE">
        <w:rPr>
          <w:rFonts w:ascii="Times New Roman" w:hAnsi="Times New Roman" w:cs="Times New Roman"/>
          <w:szCs w:val="28"/>
        </w:rPr>
        <w:t>Msagala</w:t>
      </w:r>
      <w:proofErr w:type="spellEnd"/>
      <w:r w:rsidR="00194E18" w:rsidRPr="00AA1EFE">
        <w:rPr>
          <w:rFonts w:ascii="Times New Roman" w:hAnsi="Times New Roman" w:cs="Times New Roman"/>
          <w:szCs w:val="28"/>
        </w:rPr>
        <w:t xml:space="preserve"> was ordered to pay </w:t>
      </w:r>
      <w:r w:rsidR="00A75BFB" w:rsidRPr="00AA1EFE">
        <w:rPr>
          <w:rFonts w:ascii="Times New Roman" w:hAnsi="Times New Roman" w:cs="Times New Roman"/>
          <w:szCs w:val="28"/>
        </w:rPr>
        <w:t xml:space="preserve">back </w:t>
      </w:r>
      <w:r w:rsidR="00194E18" w:rsidRPr="00AA1EFE">
        <w:rPr>
          <w:rFonts w:ascii="Times New Roman" w:hAnsi="Times New Roman" w:cs="Times New Roman"/>
          <w:szCs w:val="28"/>
        </w:rPr>
        <w:t>t</w:t>
      </w:r>
      <w:r w:rsidR="005E7FC9" w:rsidRPr="00AA1EFE">
        <w:rPr>
          <w:rFonts w:ascii="Times New Roman" w:hAnsi="Times New Roman" w:cs="Times New Roman"/>
          <w:szCs w:val="28"/>
        </w:rPr>
        <w:t>o Transnet</w:t>
      </w:r>
      <w:r w:rsidR="00A75BFB" w:rsidRPr="00AA1EFE">
        <w:rPr>
          <w:rFonts w:ascii="Times New Roman" w:hAnsi="Times New Roman" w:cs="Times New Roman"/>
          <w:szCs w:val="28"/>
        </w:rPr>
        <w:t>.</w:t>
      </w:r>
      <w:r w:rsidR="00750703">
        <w:rPr>
          <w:rStyle w:val="FootnoteReference"/>
          <w:rFonts w:ascii="Times New Roman" w:hAnsi="Times New Roman"/>
          <w:szCs w:val="28"/>
        </w:rPr>
        <w:footnoteReference w:id="7"/>
      </w:r>
      <w:r w:rsidR="00750703" w:rsidRPr="00AA1EFE">
        <w:rPr>
          <w:rFonts w:ascii="Times New Roman" w:hAnsi="Times New Roman" w:cs="Times New Roman"/>
          <w:szCs w:val="28"/>
        </w:rPr>
        <w:t xml:space="preserve"> </w:t>
      </w:r>
      <w:r w:rsidR="00AA1EFE">
        <w:rPr>
          <w:rFonts w:ascii="Times New Roman" w:hAnsi="Times New Roman" w:cs="Times New Roman"/>
          <w:szCs w:val="28"/>
        </w:rPr>
        <w:t xml:space="preserve">Undoubtedly, these findings </w:t>
      </w:r>
      <w:r w:rsidR="00E84448">
        <w:rPr>
          <w:rFonts w:ascii="Times New Roman" w:hAnsi="Times New Roman" w:cs="Times New Roman"/>
          <w:szCs w:val="28"/>
        </w:rPr>
        <w:t>contributed</w:t>
      </w:r>
      <w:r w:rsidR="00254A46">
        <w:rPr>
          <w:rFonts w:ascii="Times New Roman" w:hAnsi="Times New Roman" w:cs="Times New Roman"/>
          <w:szCs w:val="28"/>
        </w:rPr>
        <w:t>,</w:t>
      </w:r>
      <w:r w:rsidR="00E84448">
        <w:rPr>
          <w:rFonts w:ascii="Times New Roman" w:hAnsi="Times New Roman" w:cs="Times New Roman"/>
          <w:szCs w:val="28"/>
        </w:rPr>
        <w:t xml:space="preserve"> </w:t>
      </w:r>
      <w:r w:rsidR="00254A46">
        <w:rPr>
          <w:rFonts w:ascii="Times New Roman" w:hAnsi="Times New Roman" w:cs="Times New Roman"/>
          <w:szCs w:val="28"/>
        </w:rPr>
        <w:t xml:space="preserve">in no small measure, to </w:t>
      </w:r>
      <w:r w:rsidR="00AA1EFE">
        <w:rPr>
          <w:rFonts w:ascii="Times New Roman" w:hAnsi="Times New Roman" w:cs="Times New Roman"/>
          <w:szCs w:val="28"/>
        </w:rPr>
        <w:t xml:space="preserve">IGS’ decision to withdraw its appeal. </w:t>
      </w:r>
    </w:p>
    <w:p w14:paraId="5C2633FA" w14:textId="77777777" w:rsidR="00476EA4" w:rsidRPr="001144C8" w:rsidRDefault="00476EA4" w:rsidP="001144C8">
      <w:pPr>
        <w:rPr>
          <w:rFonts w:ascii="Times New Roman" w:hAnsi="Times New Roman" w:cs="Times New Roman"/>
          <w:szCs w:val="28"/>
        </w:rPr>
      </w:pPr>
    </w:p>
    <w:p w14:paraId="4CD9344A" w14:textId="1415A23B" w:rsidR="00BE636C" w:rsidRDefault="00254A46" w:rsidP="007272AA">
      <w:pPr>
        <w:pStyle w:val="ListParagraph"/>
        <w:numPr>
          <w:ilvl w:val="0"/>
          <w:numId w:val="25"/>
        </w:numPr>
        <w:spacing w:after="160" w:line="360" w:lineRule="auto"/>
        <w:jc w:val="both"/>
        <w:rPr>
          <w:rFonts w:ascii="Times New Roman" w:hAnsi="Times New Roman" w:cs="Times New Roman"/>
          <w:szCs w:val="28"/>
        </w:rPr>
      </w:pPr>
      <w:r>
        <w:rPr>
          <w:rFonts w:ascii="Times New Roman" w:hAnsi="Times New Roman" w:cs="Times New Roman"/>
          <w:szCs w:val="28"/>
        </w:rPr>
        <w:t>T</w:t>
      </w:r>
      <w:r w:rsidR="008C1C29">
        <w:rPr>
          <w:rFonts w:ascii="Times New Roman" w:hAnsi="Times New Roman" w:cs="Times New Roman"/>
          <w:szCs w:val="28"/>
        </w:rPr>
        <w:t xml:space="preserve">he relief sought against </w:t>
      </w:r>
      <w:proofErr w:type="spellStart"/>
      <w:r w:rsidR="008C1C29">
        <w:rPr>
          <w:rFonts w:ascii="Times New Roman" w:hAnsi="Times New Roman" w:cs="Times New Roman"/>
          <w:szCs w:val="28"/>
        </w:rPr>
        <w:t>Turnmill</w:t>
      </w:r>
      <w:proofErr w:type="spellEnd"/>
      <w:r w:rsidR="008C1C29">
        <w:rPr>
          <w:rFonts w:ascii="Times New Roman" w:hAnsi="Times New Roman" w:cs="Times New Roman"/>
          <w:szCs w:val="28"/>
        </w:rPr>
        <w:t xml:space="preserve"> was </w:t>
      </w:r>
      <w:r w:rsidR="000E79F2">
        <w:rPr>
          <w:rFonts w:ascii="Times New Roman" w:hAnsi="Times New Roman" w:cs="Times New Roman"/>
          <w:szCs w:val="28"/>
        </w:rPr>
        <w:t>limited to the second and fourth contract</w:t>
      </w:r>
      <w:r w:rsidR="00ED6A49">
        <w:rPr>
          <w:rFonts w:ascii="Times New Roman" w:hAnsi="Times New Roman" w:cs="Times New Roman"/>
          <w:szCs w:val="28"/>
        </w:rPr>
        <w:t xml:space="preserve">, and </w:t>
      </w:r>
      <w:r w:rsidR="008C1C29">
        <w:rPr>
          <w:rFonts w:ascii="Times New Roman" w:hAnsi="Times New Roman" w:cs="Times New Roman"/>
          <w:szCs w:val="28"/>
        </w:rPr>
        <w:t xml:space="preserve">premised on the fact that Transnet had awarded </w:t>
      </w:r>
      <w:r w:rsidR="00F93EF7">
        <w:rPr>
          <w:rFonts w:ascii="Times New Roman" w:hAnsi="Times New Roman" w:cs="Times New Roman"/>
          <w:szCs w:val="28"/>
        </w:rPr>
        <w:t>the</w:t>
      </w:r>
      <w:r w:rsidR="00ED6A49">
        <w:rPr>
          <w:rFonts w:ascii="Times New Roman" w:hAnsi="Times New Roman" w:cs="Times New Roman"/>
          <w:szCs w:val="28"/>
        </w:rPr>
        <w:t>se</w:t>
      </w:r>
      <w:r w:rsidR="00F93EF7">
        <w:rPr>
          <w:rFonts w:ascii="Times New Roman" w:hAnsi="Times New Roman" w:cs="Times New Roman"/>
          <w:szCs w:val="28"/>
        </w:rPr>
        <w:t xml:space="preserve"> </w:t>
      </w:r>
      <w:r w:rsidR="008C1C29">
        <w:rPr>
          <w:rFonts w:ascii="Times New Roman" w:hAnsi="Times New Roman" w:cs="Times New Roman"/>
          <w:szCs w:val="28"/>
        </w:rPr>
        <w:t>contract</w:t>
      </w:r>
      <w:r w:rsidR="00ED6A49">
        <w:rPr>
          <w:rFonts w:ascii="Times New Roman" w:hAnsi="Times New Roman" w:cs="Times New Roman"/>
          <w:szCs w:val="28"/>
        </w:rPr>
        <w:t>s</w:t>
      </w:r>
      <w:r w:rsidR="008C1C29">
        <w:rPr>
          <w:rFonts w:ascii="Times New Roman" w:hAnsi="Times New Roman" w:cs="Times New Roman"/>
          <w:szCs w:val="28"/>
        </w:rPr>
        <w:t xml:space="preserve"> to </w:t>
      </w:r>
      <w:r w:rsidR="00ED6A49">
        <w:rPr>
          <w:rFonts w:ascii="Times New Roman" w:hAnsi="Times New Roman" w:cs="Times New Roman"/>
          <w:szCs w:val="28"/>
        </w:rPr>
        <w:t>a</w:t>
      </w:r>
      <w:r w:rsidR="008C1C29">
        <w:rPr>
          <w:rFonts w:ascii="Times New Roman" w:hAnsi="Times New Roman" w:cs="Times New Roman"/>
          <w:szCs w:val="28"/>
        </w:rPr>
        <w:t xml:space="preserve"> joint venture of which </w:t>
      </w:r>
      <w:proofErr w:type="spellStart"/>
      <w:r w:rsidR="008C1C29">
        <w:rPr>
          <w:rFonts w:ascii="Times New Roman" w:hAnsi="Times New Roman" w:cs="Times New Roman"/>
          <w:szCs w:val="28"/>
        </w:rPr>
        <w:t>Turnmill</w:t>
      </w:r>
      <w:proofErr w:type="spellEnd"/>
      <w:r w:rsidR="008C1C29">
        <w:rPr>
          <w:rFonts w:ascii="Times New Roman" w:hAnsi="Times New Roman" w:cs="Times New Roman"/>
          <w:szCs w:val="28"/>
        </w:rPr>
        <w:t xml:space="preserve"> and IGS were parties. Two joint venture agreements were concluded between IGS and </w:t>
      </w:r>
      <w:proofErr w:type="spellStart"/>
      <w:r w:rsidR="008C1C29">
        <w:rPr>
          <w:rFonts w:ascii="Times New Roman" w:hAnsi="Times New Roman" w:cs="Times New Roman"/>
          <w:szCs w:val="28"/>
        </w:rPr>
        <w:t>Turnmill</w:t>
      </w:r>
      <w:proofErr w:type="spellEnd"/>
      <w:r w:rsidR="008C1C29">
        <w:rPr>
          <w:rFonts w:ascii="Times New Roman" w:hAnsi="Times New Roman" w:cs="Times New Roman"/>
          <w:szCs w:val="28"/>
        </w:rPr>
        <w:t xml:space="preserve"> on </w:t>
      </w:r>
      <w:r w:rsidR="00E92EBF">
        <w:rPr>
          <w:rFonts w:ascii="Times New Roman" w:hAnsi="Times New Roman" w:cs="Times New Roman"/>
          <w:szCs w:val="28"/>
        </w:rPr>
        <w:t>27 </w:t>
      </w:r>
      <w:r w:rsidR="004B44C1">
        <w:rPr>
          <w:rFonts w:ascii="Times New Roman" w:hAnsi="Times New Roman" w:cs="Times New Roman"/>
          <w:szCs w:val="28"/>
        </w:rPr>
        <w:t xml:space="preserve">August 2015 </w:t>
      </w:r>
      <w:r w:rsidR="008C1C29">
        <w:rPr>
          <w:rFonts w:ascii="Times New Roman" w:hAnsi="Times New Roman" w:cs="Times New Roman"/>
          <w:szCs w:val="28"/>
        </w:rPr>
        <w:t xml:space="preserve">and </w:t>
      </w:r>
      <w:r w:rsidR="004B44C1">
        <w:rPr>
          <w:rFonts w:ascii="Times New Roman" w:hAnsi="Times New Roman" w:cs="Times New Roman"/>
          <w:szCs w:val="28"/>
        </w:rPr>
        <w:t>7 July 2016</w:t>
      </w:r>
      <w:r w:rsidR="005C6CB8">
        <w:rPr>
          <w:rFonts w:ascii="Times New Roman" w:hAnsi="Times New Roman" w:cs="Times New Roman"/>
          <w:szCs w:val="28"/>
        </w:rPr>
        <w:t xml:space="preserve">, </w:t>
      </w:r>
      <w:r w:rsidR="00BE636C">
        <w:rPr>
          <w:rFonts w:ascii="Times New Roman" w:hAnsi="Times New Roman" w:cs="Times New Roman"/>
          <w:szCs w:val="28"/>
        </w:rPr>
        <w:t xml:space="preserve">for </w:t>
      </w:r>
      <w:r w:rsidR="00F93EF7">
        <w:rPr>
          <w:rFonts w:ascii="Times New Roman" w:hAnsi="Times New Roman" w:cs="Times New Roman"/>
          <w:szCs w:val="28"/>
        </w:rPr>
        <w:t>the second contract and the fourth contract</w:t>
      </w:r>
      <w:r w:rsidR="005C6CB8">
        <w:rPr>
          <w:rFonts w:ascii="Times New Roman" w:hAnsi="Times New Roman" w:cs="Times New Roman"/>
          <w:szCs w:val="28"/>
        </w:rPr>
        <w:t>, respectively</w:t>
      </w:r>
      <w:r w:rsidR="00BE636C">
        <w:rPr>
          <w:rFonts w:ascii="Times New Roman" w:hAnsi="Times New Roman" w:cs="Times New Roman"/>
          <w:szCs w:val="28"/>
        </w:rPr>
        <w:t xml:space="preserve">. </w:t>
      </w:r>
    </w:p>
    <w:p w14:paraId="43B7DCAA" w14:textId="77777777" w:rsidR="00BE636C" w:rsidRPr="001144C8" w:rsidRDefault="00BE636C" w:rsidP="001144C8">
      <w:pPr>
        <w:rPr>
          <w:rFonts w:ascii="Times New Roman" w:hAnsi="Times New Roman" w:cs="Times New Roman"/>
          <w:szCs w:val="28"/>
        </w:rPr>
      </w:pPr>
    </w:p>
    <w:p w14:paraId="2F38C30A" w14:textId="612B4070" w:rsidR="00D55F91" w:rsidRDefault="00F93EF7" w:rsidP="007272AA">
      <w:pPr>
        <w:pStyle w:val="ListParagraph"/>
        <w:numPr>
          <w:ilvl w:val="0"/>
          <w:numId w:val="25"/>
        </w:numPr>
        <w:spacing w:after="160" w:line="360" w:lineRule="auto"/>
        <w:jc w:val="both"/>
        <w:rPr>
          <w:rFonts w:ascii="Times New Roman" w:hAnsi="Times New Roman" w:cs="Times New Roman"/>
          <w:szCs w:val="28"/>
        </w:rPr>
      </w:pPr>
      <w:r>
        <w:rPr>
          <w:rFonts w:ascii="Times New Roman" w:hAnsi="Times New Roman" w:cs="Times New Roman"/>
          <w:szCs w:val="28"/>
        </w:rPr>
        <w:t>The fourth contract</w:t>
      </w:r>
      <w:r w:rsidR="00476EA4">
        <w:rPr>
          <w:rFonts w:ascii="Times New Roman" w:hAnsi="Times New Roman" w:cs="Times New Roman"/>
          <w:szCs w:val="28"/>
        </w:rPr>
        <w:t xml:space="preserve"> was for th</w:t>
      </w:r>
      <w:r w:rsidR="00476EA4" w:rsidRPr="008065E7">
        <w:rPr>
          <w:rFonts w:ascii="Times New Roman" w:hAnsi="Times New Roman" w:cs="Times New Roman"/>
          <w:szCs w:val="28"/>
        </w:rPr>
        <w:t>e surcharging and demolition of accumulator tanks</w:t>
      </w:r>
      <w:r w:rsidR="00476EA4">
        <w:rPr>
          <w:rFonts w:ascii="Times New Roman" w:hAnsi="Times New Roman" w:cs="Times New Roman"/>
          <w:szCs w:val="28"/>
        </w:rPr>
        <w:t xml:space="preserve"> at T</w:t>
      </w:r>
      <w:r w:rsidR="00CB212C">
        <w:rPr>
          <w:rFonts w:ascii="Times New Roman" w:hAnsi="Times New Roman" w:cs="Times New Roman"/>
          <w:szCs w:val="28"/>
        </w:rPr>
        <w:t>erminal 1, Durban</w:t>
      </w:r>
      <w:r w:rsidR="00476EA4" w:rsidRPr="008065E7">
        <w:rPr>
          <w:rFonts w:ascii="Times New Roman" w:hAnsi="Times New Roman" w:cs="Times New Roman"/>
          <w:szCs w:val="28"/>
        </w:rPr>
        <w:t xml:space="preserve">. It was concluded on an emergency basis </w:t>
      </w:r>
      <w:r w:rsidR="00B54464">
        <w:rPr>
          <w:rFonts w:ascii="Times New Roman" w:hAnsi="Times New Roman" w:cs="Times New Roman"/>
          <w:szCs w:val="28"/>
        </w:rPr>
        <w:t xml:space="preserve">with the ‘IGS Joint Venture’ </w:t>
      </w:r>
      <w:r w:rsidR="00351260">
        <w:rPr>
          <w:rFonts w:ascii="Times New Roman" w:hAnsi="Times New Roman" w:cs="Times New Roman"/>
          <w:szCs w:val="28"/>
        </w:rPr>
        <w:t>commencing on</w:t>
      </w:r>
      <w:r w:rsidR="00476EA4" w:rsidRPr="008065E7">
        <w:rPr>
          <w:rFonts w:ascii="Times New Roman" w:hAnsi="Times New Roman" w:cs="Times New Roman"/>
          <w:szCs w:val="28"/>
        </w:rPr>
        <w:t xml:space="preserve"> </w:t>
      </w:r>
      <w:r w:rsidR="00351260">
        <w:rPr>
          <w:rFonts w:ascii="Times New Roman" w:hAnsi="Times New Roman" w:cs="Times New Roman"/>
          <w:szCs w:val="28"/>
        </w:rPr>
        <w:t>25</w:t>
      </w:r>
      <w:r w:rsidR="00476EA4" w:rsidRPr="008065E7">
        <w:rPr>
          <w:rFonts w:ascii="Times New Roman" w:hAnsi="Times New Roman" w:cs="Times New Roman"/>
          <w:szCs w:val="28"/>
        </w:rPr>
        <w:t xml:space="preserve"> January </w:t>
      </w:r>
      <w:r w:rsidR="00476EA4" w:rsidRPr="008065E7">
        <w:rPr>
          <w:rFonts w:ascii="Times New Roman" w:hAnsi="Times New Roman" w:cs="Times New Roman"/>
          <w:szCs w:val="28"/>
        </w:rPr>
        <w:lastRenderedPageBreak/>
        <w:t>2016</w:t>
      </w:r>
      <w:r w:rsidR="00372296">
        <w:rPr>
          <w:rFonts w:ascii="Times New Roman" w:hAnsi="Times New Roman" w:cs="Times New Roman"/>
          <w:szCs w:val="28"/>
        </w:rPr>
        <w:t xml:space="preserve">, </w:t>
      </w:r>
      <w:r w:rsidR="00B54464">
        <w:rPr>
          <w:rFonts w:ascii="Times New Roman" w:hAnsi="Times New Roman" w:cs="Times New Roman"/>
          <w:szCs w:val="28"/>
        </w:rPr>
        <w:t>although</w:t>
      </w:r>
      <w:r w:rsidR="00351260">
        <w:rPr>
          <w:rFonts w:ascii="Times New Roman" w:hAnsi="Times New Roman" w:cs="Times New Roman"/>
          <w:szCs w:val="28"/>
        </w:rPr>
        <w:t xml:space="preserve"> the NEC Engineering and C</w:t>
      </w:r>
      <w:r w:rsidR="00B54464">
        <w:rPr>
          <w:rFonts w:ascii="Times New Roman" w:hAnsi="Times New Roman" w:cs="Times New Roman"/>
          <w:szCs w:val="28"/>
        </w:rPr>
        <w:t>o</w:t>
      </w:r>
      <w:r w:rsidR="00351260">
        <w:rPr>
          <w:rFonts w:ascii="Times New Roman" w:hAnsi="Times New Roman" w:cs="Times New Roman"/>
          <w:szCs w:val="28"/>
        </w:rPr>
        <w:t>nstruction Contract was signed</w:t>
      </w:r>
      <w:r w:rsidR="00B54464">
        <w:rPr>
          <w:rFonts w:ascii="Times New Roman" w:hAnsi="Times New Roman" w:cs="Times New Roman"/>
          <w:szCs w:val="28"/>
        </w:rPr>
        <w:t xml:space="preserve"> by Transnet and </w:t>
      </w:r>
      <w:r w:rsidR="00351260">
        <w:rPr>
          <w:rFonts w:ascii="Times New Roman" w:hAnsi="Times New Roman" w:cs="Times New Roman"/>
          <w:szCs w:val="28"/>
        </w:rPr>
        <w:t>Mr Sithole</w:t>
      </w:r>
      <w:r w:rsidR="00B54464">
        <w:rPr>
          <w:rFonts w:ascii="Times New Roman" w:hAnsi="Times New Roman" w:cs="Times New Roman"/>
          <w:szCs w:val="28"/>
        </w:rPr>
        <w:t>,</w:t>
      </w:r>
      <w:r w:rsidR="00351260">
        <w:rPr>
          <w:rFonts w:ascii="Times New Roman" w:hAnsi="Times New Roman" w:cs="Times New Roman"/>
          <w:szCs w:val="28"/>
        </w:rPr>
        <w:t xml:space="preserve"> who represented that he was the managing director </w:t>
      </w:r>
      <w:r w:rsidR="00B54464">
        <w:rPr>
          <w:rFonts w:ascii="Times New Roman" w:hAnsi="Times New Roman" w:cs="Times New Roman"/>
          <w:szCs w:val="28"/>
        </w:rPr>
        <w:t xml:space="preserve">of </w:t>
      </w:r>
      <w:r w:rsidR="00351260">
        <w:rPr>
          <w:rFonts w:ascii="Times New Roman" w:hAnsi="Times New Roman" w:cs="Times New Roman"/>
          <w:szCs w:val="28"/>
        </w:rPr>
        <w:t xml:space="preserve">the </w:t>
      </w:r>
      <w:r w:rsidR="00B54464">
        <w:rPr>
          <w:rFonts w:ascii="Times New Roman" w:hAnsi="Times New Roman" w:cs="Times New Roman"/>
          <w:szCs w:val="28"/>
        </w:rPr>
        <w:t>joint venture, on 6 June 2016. The work therefore started</w:t>
      </w:r>
      <w:r w:rsidR="00351260">
        <w:rPr>
          <w:rFonts w:ascii="Times New Roman" w:hAnsi="Times New Roman" w:cs="Times New Roman"/>
          <w:szCs w:val="28"/>
        </w:rPr>
        <w:t xml:space="preserve"> </w:t>
      </w:r>
      <w:r w:rsidR="00372296">
        <w:rPr>
          <w:rFonts w:ascii="Times New Roman" w:hAnsi="Times New Roman" w:cs="Times New Roman"/>
          <w:szCs w:val="28"/>
        </w:rPr>
        <w:t xml:space="preserve">six months before the </w:t>
      </w:r>
      <w:r w:rsidR="00476EA4">
        <w:rPr>
          <w:rFonts w:ascii="Times New Roman" w:hAnsi="Times New Roman" w:cs="Times New Roman"/>
          <w:szCs w:val="28"/>
        </w:rPr>
        <w:t>second joint venture agreement between IGS an</w:t>
      </w:r>
      <w:r w:rsidR="00B54464">
        <w:rPr>
          <w:rFonts w:ascii="Times New Roman" w:hAnsi="Times New Roman" w:cs="Times New Roman"/>
          <w:szCs w:val="28"/>
        </w:rPr>
        <w:t xml:space="preserve">d </w:t>
      </w:r>
      <w:proofErr w:type="spellStart"/>
      <w:r w:rsidR="00B54464">
        <w:rPr>
          <w:rFonts w:ascii="Times New Roman" w:hAnsi="Times New Roman" w:cs="Times New Roman"/>
          <w:szCs w:val="28"/>
        </w:rPr>
        <w:t>Turnmill</w:t>
      </w:r>
      <w:proofErr w:type="spellEnd"/>
      <w:r w:rsidR="00B54464">
        <w:rPr>
          <w:rFonts w:ascii="Times New Roman" w:hAnsi="Times New Roman" w:cs="Times New Roman"/>
          <w:szCs w:val="28"/>
        </w:rPr>
        <w:t xml:space="preserve"> was signed</w:t>
      </w:r>
      <w:r w:rsidR="00476EA4">
        <w:rPr>
          <w:rFonts w:ascii="Times New Roman" w:hAnsi="Times New Roman" w:cs="Times New Roman"/>
          <w:szCs w:val="28"/>
        </w:rPr>
        <w:t>.</w:t>
      </w:r>
      <w:r w:rsidR="00476EA4" w:rsidRPr="008065E7">
        <w:rPr>
          <w:rFonts w:ascii="Times New Roman" w:hAnsi="Times New Roman" w:cs="Times New Roman"/>
          <w:szCs w:val="28"/>
        </w:rPr>
        <w:t xml:space="preserve"> </w:t>
      </w:r>
      <w:proofErr w:type="spellStart"/>
      <w:r w:rsidR="00476EA4" w:rsidRPr="008065E7">
        <w:rPr>
          <w:rFonts w:ascii="Times New Roman" w:hAnsi="Times New Roman" w:cs="Times New Roman"/>
          <w:szCs w:val="28"/>
        </w:rPr>
        <w:t>Turnmill</w:t>
      </w:r>
      <w:proofErr w:type="spellEnd"/>
      <w:r w:rsidR="00476EA4" w:rsidRPr="008065E7">
        <w:rPr>
          <w:rFonts w:ascii="Times New Roman" w:hAnsi="Times New Roman" w:cs="Times New Roman"/>
          <w:szCs w:val="28"/>
        </w:rPr>
        <w:t xml:space="preserve"> </w:t>
      </w:r>
      <w:r w:rsidR="00BE636C">
        <w:rPr>
          <w:rFonts w:ascii="Times New Roman" w:hAnsi="Times New Roman" w:cs="Times New Roman"/>
          <w:szCs w:val="28"/>
        </w:rPr>
        <w:t>denied any</w:t>
      </w:r>
      <w:r w:rsidR="00476EA4" w:rsidRPr="008065E7">
        <w:rPr>
          <w:rFonts w:ascii="Times New Roman" w:hAnsi="Times New Roman" w:cs="Times New Roman"/>
          <w:szCs w:val="28"/>
        </w:rPr>
        <w:t xml:space="preserve"> involvement whatsoever with the fourth contract</w:t>
      </w:r>
      <w:r w:rsidR="00B07946">
        <w:rPr>
          <w:rFonts w:ascii="Times New Roman" w:hAnsi="Times New Roman" w:cs="Times New Roman"/>
          <w:szCs w:val="28"/>
        </w:rPr>
        <w:t>.</w:t>
      </w:r>
      <w:r w:rsidR="00332BCA">
        <w:rPr>
          <w:rFonts w:ascii="Times New Roman" w:hAnsi="Times New Roman" w:cs="Times New Roman"/>
          <w:szCs w:val="28"/>
        </w:rPr>
        <w:t xml:space="preserve"> </w:t>
      </w:r>
      <w:r w:rsidR="006F4C20">
        <w:rPr>
          <w:rFonts w:ascii="Times New Roman" w:hAnsi="Times New Roman" w:cs="Times New Roman"/>
          <w:szCs w:val="28"/>
        </w:rPr>
        <w:t xml:space="preserve">It was unaware </w:t>
      </w:r>
      <w:r>
        <w:rPr>
          <w:rFonts w:ascii="Times New Roman" w:hAnsi="Times New Roman" w:cs="Times New Roman"/>
          <w:szCs w:val="28"/>
        </w:rPr>
        <w:t xml:space="preserve">that the fourth </w:t>
      </w:r>
      <w:r w:rsidR="006F4C20">
        <w:rPr>
          <w:rFonts w:ascii="Times New Roman" w:hAnsi="Times New Roman" w:cs="Times New Roman"/>
          <w:szCs w:val="28"/>
        </w:rPr>
        <w:t>contract</w:t>
      </w:r>
      <w:r>
        <w:rPr>
          <w:rFonts w:ascii="Times New Roman" w:hAnsi="Times New Roman" w:cs="Times New Roman"/>
          <w:szCs w:val="28"/>
        </w:rPr>
        <w:t xml:space="preserve"> </w:t>
      </w:r>
      <w:r w:rsidR="006F4C20">
        <w:rPr>
          <w:rFonts w:ascii="Times New Roman" w:hAnsi="Times New Roman" w:cs="Times New Roman"/>
          <w:szCs w:val="28"/>
        </w:rPr>
        <w:t>had been conclude</w:t>
      </w:r>
      <w:r w:rsidR="003B0BD0">
        <w:rPr>
          <w:rFonts w:ascii="Times New Roman" w:hAnsi="Times New Roman" w:cs="Times New Roman"/>
          <w:szCs w:val="28"/>
        </w:rPr>
        <w:t>d</w:t>
      </w:r>
      <w:r w:rsidR="006F4C20">
        <w:rPr>
          <w:rFonts w:ascii="Times New Roman" w:hAnsi="Times New Roman" w:cs="Times New Roman"/>
          <w:szCs w:val="28"/>
        </w:rPr>
        <w:t xml:space="preserve"> when it signed the second joint venture</w:t>
      </w:r>
      <w:r w:rsidR="005C6CB8">
        <w:rPr>
          <w:rFonts w:ascii="Times New Roman" w:hAnsi="Times New Roman" w:cs="Times New Roman"/>
          <w:szCs w:val="28"/>
        </w:rPr>
        <w:t xml:space="preserve"> agreement</w:t>
      </w:r>
      <w:r w:rsidR="00BE636C">
        <w:rPr>
          <w:rFonts w:ascii="Times New Roman" w:hAnsi="Times New Roman" w:cs="Times New Roman"/>
          <w:szCs w:val="28"/>
        </w:rPr>
        <w:t>;</w:t>
      </w:r>
      <w:r w:rsidR="003B0BD0">
        <w:rPr>
          <w:rFonts w:ascii="Times New Roman" w:hAnsi="Times New Roman" w:cs="Times New Roman"/>
          <w:szCs w:val="28"/>
        </w:rPr>
        <w:t xml:space="preserve"> </w:t>
      </w:r>
      <w:r w:rsidR="00BE636C">
        <w:rPr>
          <w:rFonts w:ascii="Times New Roman" w:hAnsi="Times New Roman" w:cs="Times New Roman"/>
          <w:szCs w:val="28"/>
        </w:rPr>
        <w:t>i</w:t>
      </w:r>
      <w:r w:rsidR="00476EA4" w:rsidRPr="008065E7">
        <w:rPr>
          <w:rFonts w:ascii="Times New Roman" w:hAnsi="Times New Roman" w:cs="Times New Roman"/>
          <w:szCs w:val="28"/>
        </w:rPr>
        <w:t>t did not perform any work nor receive any payment in respect thereof</w:t>
      </w:r>
      <w:r w:rsidR="00BE636C">
        <w:rPr>
          <w:rFonts w:ascii="Times New Roman" w:hAnsi="Times New Roman" w:cs="Times New Roman"/>
          <w:szCs w:val="28"/>
        </w:rPr>
        <w:t>;</w:t>
      </w:r>
      <w:r w:rsidR="00476EA4" w:rsidRPr="008065E7">
        <w:rPr>
          <w:rFonts w:ascii="Times New Roman" w:hAnsi="Times New Roman" w:cs="Times New Roman"/>
          <w:szCs w:val="28"/>
        </w:rPr>
        <w:t xml:space="preserve"> </w:t>
      </w:r>
      <w:r w:rsidR="00BE636C">
        <w:rPr>
          <w:rFonts w:ascii="Times New Roman" w:hAnsi="Times New Roman" w:cs="Times New Roman"/>
          <w:szCs w:val="28"/>
        </w:rPr>
        <w:t>i</w:t>
      </w:r>
      <w:r w:rsidR="00476EA4" w:rsidRPr="008065E7">
        <w:rPr>
          <w:rFonts w:ascii="Times New Roman" w:hAnsi="Times New Roman" w:cs="Times New Roman"/>
          <w:szCs w:val="28"/>
        </w:rPr>
        <w:t xml:space="preserve">t has no documents pertaining to the fourth contract except those provided by Transnet during the discovery process. </w:t>
      </w:r>
    </w:p>
    <w:p w14:paraId="2F9F22C3" w14:textId="77777777" w:rsidR="00D55F91" w:rsidRPr="001144C8" w:rsidRDefault="00D55F91" w:rsidP="001144C8">
      <w:pPr>
        <w:rPr>
          <w:rFonts w:ascii="Times New Roman" w:hAnsi="Times New Roman" w:cs="Times New Roman"/>
          <w:szCs w:val="28"/>
        </w:rPr>
      </w:pPr>
    </w:p>
    <w:p w14:paraId="6C4D90E8" w14:textId="5FF12509" w:rsidR="00A20824" w:rsidRDefault="00476EA4" w:rsidP="007272AA">
      <w:pPr>
        <w:pStyle w:val="ListParagraph"/>
        <w:numPr>
          <w:ilvl w:val="0"/>
          <w:numId w:val="25"/>
        </w:numPr>
        <w:spacing w:after="160" w:line="360" w:lineRule="auto"/>
        <w:jc w:val="both"/>
        <w:rPr>
          <w:rFonts w:ascii="Times New Roman" w:hAnsi="Times New Roman" w:cs="Times New Roman"/>
          <w:szCs w:val="28"/>
        </w:rPr>
      </w:pPr>
      <w:proofErr w:type="spellStart"/>
      <w:r>
        <w:rPr>
          <w:rFonts w:ascii="Times New Roman" w:hAnsi="Times New Roman" w:cs="Times New Roman"/>
          <w:szCs w:val="28"/>
        </w:rPr>
        <w:t>T</w:t>
      </w:r>
      <w:r w:rsidR="00D55F91">
        <w:rPr>
          <w:rFonts w:ascii="Times New Roman" w:hAnsi="Times New Roman" w:cs="Times New Roman"/>
          <w:szCs w:val="28"/>
        </w:rPr>
        <w:t>urnmill’s</w:t>
      </w:r>
      <w:proofErr w:type="spellEnd"/>
      <w:r w:rsidR="00D55F91">
        <w:rPr>
          <w:rFonts w:ascii="Times New Roman" w:hAnsi="Times New Roman" w:cs="Times New Roman"/>
          <w:szCs w:val="28"/>
        </w:rPr>
        <w:t xml:space="preserve"> lack of involvement in </w:t>
      </w:r>
      <w:r w:rsidR="00F93EF7">
        <w:rPr>
          <w:rFonts w:ascii="Times New Roman" w:hAnsi="Times New Roman" w:cs="Times New Roman"/>
          <w:szCs w:val="28"/>
        </w:rPr>
        <w:t xml:space="preserve">the fourth </w:t>
      </w:r>
      <w:r w:rsidR="00D55F91">
        <w:rPr>
          <w:rFonts w:ascii="Times New Roman" w:hAnsi="Times New Roman" w:cs="Times New Roman"/>
          <w:szCs w:val="28"/>
        </w:rPr>
        <w:t xml:space="preserve">contract </w:t>
      </w:r>
      <w:r>
        <w:rPr>
          <w:rFonts w:ascii="Times New Roman" w:hAnsi="Times New Roman" w:cs="Times New Roman"/>
          <w:szCs w:val="28"/>
        </w:rPr>
        <w:t xml:space="preserve">was </w:t>
      </w:r>
      <w:r w:rsidR="00EB5C5B" w:rsidRPr="00725844">
        <w:rPr>
          <w:rFonts w:ascii="Times New Roman" w:hAnsi="Times New Roman" w:cs="Times New Roman"/>
          <w:szCs w:val="28"/>
        </w:rPr>
        <w:t>accepted by</w:t>
      </w:r>
      <w:r w:rsidR="00D95E50" w:rsidRPr="00725844">
        <w:rPr>
          <w:rFonts w:ascii="Times New Roman" w:hAnsi="Times New Roman" w:cs="Times New Roman"/>
          <w:szCs w:val="28"/>
        </w:rPr>
        <w:t xml:space="preserve"> Transnet</w:t>
      </w:r>
      <w:r w:rsidR="00D55F91">
        <w:rPr>
          <w:rFonts w:ascii="Times New Roman" w:hAnsi="Times New Roman" w:cs="Times New Roman"/>
          <w:szCs w:val="28"/>
        </w:rPr>
        <w:t>,</w:t>
      </w:r>
      <w:r w:rsidR="00EB5C5B" w:rsidRPr="00725844">
        <w:rPr>
          <w:rFonts w:ascii="Times New Roman" w:hAnsi="Times New Roman" w:cs="Times New Roman"/>
          <w:szCs w:val="28"/>
        </w:rPr>
        <w:t xml:space="preserve"> </w:t>
      </w:r>
      <w:r w:rsidR="00E40747">
        <w:rPr>
          <w:rFonts w:ascii="Times New Roman" w:hAnsi="Times New Roman" w:cs="Times New Roman"/>
          <w:szCs w:val="28"/>
        </w:rPr>
        <w:t>and the high court</w:t>
      </w:r>
      <w:r>
        <w:rPr>
          <w:rFonts w:ascii="Times New Roman" w:hAnsi="Times New Roman" w:cs="Times New Roman"/>
          <w:szCs w:val="28"/>
        </w:rPr>
        <w:t xml:space="preserve">. </w:t>
      </w:r>
      <w:r w:rsidR="00937D54">
        <w:rPr>
          <w:rFonts w:ascii="Times New Roman" w:hAnsi="Times New Roman" w:cs="Times New Roman"/>
          <w:szCs w:val="28"/>
        </w:rPr>
        <w:t>No more need</w:t>
      </w:r>
      <w:r w:rsidR="00D3472B">
        <w:rPr>
          <w:rFonts w:ascii="Times New Roman" w:hAnsi="Times New Roman" w:cs="Times New Roman"/>
          <w:szCs w:val="28"/>
        </w:rPr>
        <w:t>s to</w:t>
      </w:r>
      <w:r w:rsidR="00937D54">
        <w:rPr>
          <w:rFonts w:ascii="Times New Roman" w:hAnsi="Times New Roman" w:cs="Times New Roman"/>
          <w:szCs w:val="28"/>
        </w:rPr>
        <w:t xml:space="preserve"> be said about </w:t>
      </w:r>
      <w:r w:rsidR="00F93EF7">
        <w:rPr>
          <w:rFonts w:ascii="Times New Roman" w:hAnsi="Times New Roman" w:cs="Times New Roman"/>
          <w:szCs w:val="28"/>
        </w:rPr>
        <w:t xml:space="preserve">the fourth </w:t>
      </w:r>
      <w:r>
        <w:rPr>
          <w:rFonts w:ascii="Times New Roman" w:hAnsi="Times New Roman" w:cs="Times New Roman"/>
          <w:szCs w:val="28"/>
        </w:rPr>
        <w:t>contract</w:t>
      </w:r>
      <w:r w:rsidR="00937D54">
        <w:rPr>
          <w:rFonts w:ascii="Times New Roman" w:hAnsi="Times New Roman" w:cs="Times New Roman"/>
          <w:szCs w:val="28"/>
        </w:rPr>
        <w:t xml:space="preserve">, save to state that even prior to the withdrawal of IGS’ appeal, </w:t>
      </w:r>
      <w:proofErr w:type="spellStart"/>
      <w:r w:rsidR="00937D54">
        <w:rPr>
          <w:rFonts w:ascii="Times New Roman" w:hAnsi="Times New Roman" w:cs="Times New Roman"/>
          <w:szCs w:val="28"/>
        </w:rPr>
        <w:t>Turnmill</w:t>
      </w:r>
      <w:proofErr w:type="spellEnd"/>
      <w:r w:rsidR="00937D54">
        <w:rPr>
          <w:rFonts w:ascii="Times New Roman" w:hAnsi="Times New Roman" w:cs="Times New Roman"/>
          <w:szCs w:val="28"/>
        </w:rPr>
        <w:t xml:space="preserve"> was alive to the fact that the only live issue in respect of </w:t>
      </w:r>
      <w:r w:rsidR="00BE56F9">
        <w:rPr>
          <w:rFonts w:ascii="Times New Roman" w:hAnsi="Times New Roman" w:cs="Times New Roman"/>
          <w:szCs w:val="28"/>
        </w:rPr>
        <w:t xml:space="preserve">the fourth </w:t>
      </w:r>
      <w:r w:rsidR="00937D54">
        <w:rPr>
          <w:rFonts w:ascii="Times New Roman" w:hAnsi="Times New Roman" w:cs="Times New Roman"/>
          <w:szCs w:val="28"/>
        </w:rPr>
        <w:t>contra</w:t>
      </w:r>
      <w:r w:rsidR="006A7F81">
        <w:rPr>
          <w:rFonts w:ascii="Times New Roman" w:hAnsi="Times New Roman" w:cs="Times New Roman"/>
          <w:szCs w:val="28"/>
        </w:rPr>
        <w:t>c</w:t>
      </w:r>
      <w:r w:rsidR="00937D54">
        <w:rPr>
          <w:rFonts w:ascii="Times New Roman" w:hAnsi="Times New Roman" w:cs="Times New Roman"/>
          <w:szCs w:val="28"/>
        </w:rPr>
        <w:t>t</w:t>
      </w:r>
      <w:r w:rsidR="00BE56F9">
        <w:rPr>
          <w:rFonts w:ascii="Times New Roman" w:hAnsi="Times New Roman" w:cs="Times New Roman"/>
          <w:szCs w:val="28"/>
        </w:rPr>
        <w:t xml:space="preserve"> </w:t>
      </w:r>
      <w:r w:rsidR="00937D54">
        <w:rPr>
          <w:rFonts w:ascii="Times New Roman" w:hAnsi="Times New Roman" w:cs="Times New Roman"/>
          <w:szCs w:val="28"/>
        </w:rPr>
        <w:t>was the question of the costs awarded by the high court</w:t>
      </w:r>
      <w:r w:rsidR="00D55F91">
        <w:rPr>
          <w:rFonts w:ascii="Times New Roman" w:hAnsi="Times New Roman" w:cs="Times New Roman"/>
          <w:szCs w:val="28"/>
        </w:rPr>
        <w:t>,</w:t>
      </w:r>
      <w:r w:rsidR="00332BCA">
        <w:rPr>
          <w:rFonts w:ascii="Times New Roman" w:hAnsi="Times New Roman" w:cs="Times New Roman"/>
          <w:szCs w:val="28"/>
        </w:rPr>
        <w:t xml:space="preserve"> </w:t>
      </w:r>
      <w:r w:rsidR="00B07946">
        <w:rPr>
          <w:rFonts w:ascii="Times New Roman" w:hAnsi="Times New Roman" w:cs="Times New Roman"/>
          <w:szCs w:val="28"/>
        </w:rPr>
        <w:t>in respect of the entire application</w:t>
      </w:r>
      <w:r w:rsidR="00937D54">
        <w:rPr>
          <w:rFonts w:ascii="Times New Roman" w:hAnsi="Times New Roman" w:cs="Times New Roman"/>
          <w:szCs w:val="28"/>
        </w:rPr>
        <w:t xml:space="preserve">. </w:t>
      </w:r>
    </w:p>
    <w:p w14:paraId="4D745A4A" w14:textId="77777777" w:rsidR="00725844" w:rsidRPr="00725844" w:rsidRDefault="00725844" w:rsidP="00725844">
      <w:pPr>
        <w:pStyle w:val="ListParagraph"/>
        <w:spacing w:after="160" w:line="360" w:lineRule="auto"/>
        <w:ind w:left="0"/>
        <w:jc w:val="both"/>
        <w:rPr>
          <w:rFonts w:ascii="Times New Roman" w:hAnsi="Times New Roman" w:cs="Times New Roman"/>
          <w:szCs w:val="28"/>
        </w:rPr>
      </w:pPr>
    </w:p>
    <w:p w14:paraId="2E8E4FAC" w14:textId="4ABE79B8" w:rsidR="00CB212C" w:rsidRPr="003215DD" w:rsidRDefault="00CB212C" w:rsidP="0005672A">
      <w:pPr>
        <w:pStyle w:val="ListParagraph"/>
        <w:numPr>
          <w:ilvl w:val="0"/>
          <w:numId w:val="25"/>
        </w:numPr>
        <w:spacing w:after="160" w:line="360" w:lineRule="auto"/>
        <w:jc w:val="both"/>
        <w:rPr>
          <w:rFonts w:ascii="Times New Roman" w:hAnsi="Times New Roman" w:cs="Times New Roman"/>
          <w:szCs w:val="28"/>
        </w:rPr>
      </w:pPr>
      <w:r>
        <w:rPr>
          <w:rFonts w:ascii="Times New Roman" w:hAnsi="Times New Roman" w:cs="Times New Roman"/>
          <w:szCs w:val="28"/>
        </w:rPr>
        <w:t xml:space="preserve">What remains is </w:t>
      </w:r>
      <w:r w:rsidR="00F93EF7">
        <w:rPr>
          <w:rFonts w:ascii="Times New Roman" w:hAnsi="Times New Roman" w:cs="Times New Roman"/>
          <w:szCs w:val="28"/>
        </w:rPr>
        <w:t>the second contract</w:t>
      </w:r>
      <w:r w:rsidR="00476EA4">
        <w:rPr>
          <w:rFonts w:ascii="Times New Roman" w:hAnsi="Times New Roman" w:cs="Times New Roman"/>
          <w:szCs w:val="28"/>
        </w:rPr>
        <w:t xml:space="preserve">. </w:t>
      </w:r>
      <w:r w:rsidR="0005672A">
        <w:rPr>
          <w:rFonts w:ascii="Times New Roman" w:hAnsi="Times New Roman" w:cs="Times New Roman"/>
          <w:szCs w:val="28"/>
        </w:rPr>
        <w:t>Th</w:t>
      </w:r>
      <w:r w:rsidR="00D55F91">
        <w:rPr>
          <w:rFonts w:ascii="Times New Roman" w:hAnsi="Times New Roman" w:cs="Times New Roman"/>
          <w:szCs w:val="28"/>
        </w:rPr>
        <w:t>is</w:t>
      </w:r>
      <w:r w:rsidR="0005672A">
        <w:rPr>
          <w:rFonts w:ascii="Times New Roman" w:hAnsi="Times New Roman" w:cs="Times New Roman"/>
          <w:szCs w:val="28"/>
        </w:rPr>
        <w:t xml:space="preserve"> contract was for ‘tightlining’ at terminal 1 in Durban to ensure the delivery of fuel products from Durban to Heidelberg. This entailed an interim measure to bypass the need for the storage fuel tanks which were still under construction at </w:t>
      </w:r>
      <w:r w:rsidR="00BE636C">
        <w:rPr>
          <w:rFonts w:ascii="Times New Roman" w:hAnsi="Times New Roman" w:cs="Times New Roman"/>
          <w:szCs w:val="28"/>
        </w:rPr>
        <w:t>the Durban terminal</w:t>
      </w:r>
      <w:r w:rsidR="0005672A">
        <w:rPr>
          <w:rFonts w:ascii="Times New Roman" w:hAnsi="Times New Roman" w:cs="Times New Roman"/>
          <w:szCs w:val="28"/>
        </w:rPr>
        <w:t>.</w:t>
      </w:r>
      <w:r w:rsidR="00B07946">
        <w:rPr>
          <w:rFonts w:ascii="Times New Roman" w:hAnsi="Times New Roman" w:cs="Times New Roman"/>
          <w:szCs w:val="28"/>
        </w:rPr>
        <w:t xml:space="preserve"> </w:t>
      </w:r>
      <w:r w:rsidR="00F93EF7">
        <w:rPr>
          <w:rFonts w:ascii="Times New Roman" w:hAnsi="Times New Roman" w:cs="Times New Roman"/>
          <w:szCs w:val="28"/>
        </w:rPr>
        <w:t xml:space="preserve">The second contact </w:t>
      </w:r>
      <w:r>
        <w:rPr>
          <w:rFonts w:ascii="Times New Roman" w:hAnsi="Times New Roman" w:cs="Times New Roman"/>
          <w:szCs w:val="28"/>
        </w:rPr>
        <w:t xml:space="preserve">was concluded pursuant to a site visit </w:t>
      </w:r>
      <w:r w:rsidR="003215DD">
        <w:rPr>
          <w:rFonts w:ascii="Times New Roman" w:hAnsi="Times New Roman" w:cs="Times New Roman"/>
          <w:szCs w:val="28"/>
        </w:rPr>
        <w:t xml:space="preserve">to </w:t>
      </w:r>
      <w:proofErr w:type="spellStart"/>
      <w:r w:rsidR="003215DD">
        <w:rPr>
          <w:rFonts w:ascii="Times New Roman" w:hAnsi="Times New Roman" w:cs="Times New Roman"/>
          <w:szCs w:val="28"/>
        </w:rPr>
        <w:t>Turnmill’s</w:t>
      </w:r>
      <w:proofErr w:type="spellEnd"/>
      <w:r w:rsidR="003215DD">
        <w:rPr>
          <w:rFonts w:ascii="Times New Roman" w:hAnsi="Times New Roman" w:cs="Times New Roman"/>
          <w:szCs w:val="28"/>
        </w:rPr>
        <w:t xml:space="preserve"> premises </w:t>
      </w:r>
      <w:r>
        <w:rPr>
          <w:rFonts w:ascii="Times New Roman" w:hAnsi="Times New Roman" w:cs="Times New Roman"/>
          <w:szCs w:val="28"/>
        </w:rPr>
        <w:t xml:space="preserve">on 5 July 2015 to assess </w:t>
      </w:r>
      <w:r w:rsidR="003215DD">
        <w:rPr>
          <w:rFonts w:ascii="Times New Roman" w:hAnsi="Times New Roman" w:cs="Times New Roman"/>
          <w:szCs w:val="28"/>
        </w:rPr>
        <w:t>its</w:t>
      </w:r>
      <w:r>
        <w:rPr>
          <w:rFonts w:ascii="Times New Roman" w:hAnsi="Times New Roman" w:cs="Times New Roman"/>
          <w:szCs w:val="28"/>
        </w:rPr>
        <w:t xml:space="preserve"> capacity to render services to Transnet. </w:t>
      </w:r>
      <w:r w:rsidR="003215DD">
        <w:rPr>
          <w:rFonts w:ascii="Times New Roman" w:hAnsi="Times New Roman" w:cs="Times New Roman"/>
          <w:szCs w:val="28"/>
        </w:rPr>
        <w:t>The contract</w:t>
      </w:r>
      <w:r w:rsidR="0005672A">
        <w:rPr>
          <w:rFonts w:ascii="Times New Roman" w:hAnsi="Times New Roman" w:cs="Times New Roman"/>
          <w:szCs w:val="28"/>
        </w:rPr>
        <w:t xml:space="preserve"> was</w:t>
      </w:r>
      <w:r>
        <w:rPr>
          <w:rFonts w:ascii="Times New Roman" w:hAnsi="Times New Roman" w:cs="Times New Roman"/>
          <w:szCs w:val="28"/>
        </w:rPr>
        <w:t xml:space="preserve"> awarded to the joint venture on an emergency </w:t>
      </w:r>
      <w:r w:rsidR="00021981">
        <w:rPr>
          <w:rFonts w:ascii="Times New Roman" w:hAnsi="Times New Roman" w:cs="Times New Roman"/>
          <w:szCs w:val="28"/>
        </w:rPr>
        <w:t xml:space="preserve">basis </w:t>
      </w:r>
      <w:r>
        <w:rPr>
          <w:rFonts w:ascii="Times New Roman" w:hAnsi="Times New Roman" w:cs="Times New Roman"/>
          <w:szCs w:val="28"/>
        </w:rPr>
        <w:t>commencing on 13 July 2015</w:t>
      </w:r>
      <w:r w:rsidR="00021981">
        <w:rPr>
          <w:rFonts w:ascii="Times New Roman" w:hAnsi="Times New Roman" w:cs="Times New Roman"/>
          <w:szCs w:val="28"/>
        </w:rPr>
        <w:t>,</w:t>
      </w:r>
      <w:r>
        <w:rPr>
          <w:rFonts w:ascii="Times New Roman" w:hAnsi="Times New Roman" w:cs="Times New Roman"/>
          <w:szCs w:val="28"/>
        </w:rPr>
        <w:t xml:space="preserve"> although </w:t>
      </w:r>
      <w:r w:rsidR="00254A46">
        <w:rPr>
          <w:rFonts w:ascii="Times New Roman" w:hAnsi="Times New Roman" w:cs="Times New Roman"/>
          <w:szCs w:val="28"/>
        </w:rPr>
        <w:t xml:space="preserve">the </w:t>
      </w:r>
      <w:r>
        <w:rPr>
          <w:rFonts w:ascii="Times New Roman" w:hAnsi="Times New Roman" w:cs="Times New Roman"/>
          <w:szCs w:val="28"/>
        </w:rPr>
        <w:t>joint venture agreement itself was conclude</w:t>
      </w:r>
      <w:r w:rsidR="00AE494D">
        <w:rPr>
          <w:rFonts w:ascii="Times New Roman" w:hAnsi="Times New Roman" w:cs="Times New Roman"/>
          <w:szCs w:val="28"/>
        </w:rPr>
        <w:t>d more than a month later on 27 </w:t>
      </w:r>
      <w:r>
        <w:rPr>
          <w:rFonts w:ascii="Times New Roman" w:hAnsi="Times New Roman" w:cs="Times New Roman"/>
          <w:szCs w:val="28"/>
        </w:rPr>
        <w:t xml:space="preserve">August 2015. </w:t>
      </w:r>
      <w:r w:rsidR="0005672A">
        <w:rPr>
          <w:rFonts w:ascii="Times New Roman" w:hAnsi="Times New Roman" w:cs="Times New Roman"/>
          <w:szCs w:val="28"/>
        </w:rPr>
        <w:t>T</w:t>
      </w:r>
      <w:r>
        <w:rPr>
          <w:rFonts w:ascii="Times New Roman" w:hAnsi="Times New Roman" w:cs="Times New Roman"/>
          <w:szCs w:val="28"/>
        </w:rPr>
        <w:t xml:space="preserve">he NEC3 Engineering Construction Contact was signed </w:t>
      </w:r>
      <w:r w:rsidR="0005672A">
        <w:rPr>
          <w:rFonts w:ascii="Times New Roman" w:hAnsi="Times New Roman" w:cs="Times New Roman"/>
          <w:szCs w:val="28"/>
        </w:rPr>
        <w:t>on</w:t>
      </w:r>
      <w:r>
        <w:rPr>
          <w:rFonts w:ascii="Times New Roman" w:hAnsi="Times New Roman" w:cs="Times New Roman"/>
          <w:szCs w:val="28"/>
        </w:rPr>
        <w:t xml:space="preserve"> </w:t>
      </w:r>
      <w:r>
        <w:rPr>
          <w:rFonts w:ascii="Times New Roman" w:hAnsi="Times New Roman" w:cs="Times New Roman"/>
          <w:szCs w:val="28"/>
        </w:rPr>
        <w:lastRenderedPageBreak/>
        <w:t>31</w:t>
      </w:r>
      <w:r w:rsidR="00710A1B">
        <w:rPr>
          <w:rFonts w:ascii="Times New Roman" w:hAnsi="Times New Roman" w:cs="Times New Roman"/>
          <w:szCs w:val="28"/>
        </w:rPr>
        <w:t> </w:t>
      </w:r>
      <w:r>
        <w:rPr>
          <w:rFonts w:ascii="Times New Roman" w:hAnsi="Times New Roman" w:cs="Times New Roman"/>
          <w:szCs w:val="28"/>
        </w:rPr>
        <w:t>August 2015. The value of the contract was R50 485 630.20 of which R49 325 479.29 has been paid to IGS.</w:t>
      </w:r>
    </w:p>
    <w:p w14:paraId="2493526D" w14:textId="77777777" w:rsidR="00CB212C" w:rsidRPr="00CB212C" w:rsidRDefault="00CB212C" w:rsidP="00CB212C">
      <w:pPr>
        <w:pStyle w:val="ListParagraph"/>
        <w:rPr>
          <w:rFonts w:ascii="Times New Roman" w:hAnsi="Times New Roman" w:cs="Times New Roman"/>
          <w:szCs w:val="28"/>
        </w:rPr>
      </w:pPr>
    </w:p>
    <w:p w14:paraId="4BDAB521" w14:textId="2F72E1A5" w:rsidR="001E14F9" w:rsidRPr="001E14F9" w:rsidRDefault="00CB212C" w:rsidP="001E14F9">
      <w:pPr>
        <w:pStyle w:val="ListParagraph"/>
        <w:numPr>
          <w:ilvl w:val="0"/>
          <w:numId w:val="25"/>
        </w:numPr>
        <w:spacing w:after="160" w:line="360" w:lineRule="auto"/>
        <w:jc w:val="both"/>
        <w:rPr>
          <w:rFonts w:ascii="Times New Roman" w:hAnsi="Times New Roman" w:cs="Times New Roman"/>
          <w:szCs w:val="28"/>
        </w:rPr>
      </w:pPr>
      <w:r w:rsidRPr="0005190A">
        <w:rPr>
          <w:rFonts w:ascii="Times New Roman" w:hAnsi="Times New Roman" w:cs="Times New Roman"/>
          <w:szCs w:val="28"/>
        </w:rPr>
        <w:t>T</w:t>
      </w:r>
      <w:r w:rsidR="00CA09A5" w:rsidRPr="0005190A">
        <w:rPr>
          <w:rFonts w:ascii="Times New Roman" w:hAnsi="Times New Roman" w:cs="Times New Roman"/>
          <w:szCs w:val="28"/>
        </w:rPr>
        <w:t xml:space="preserve">he high court </w:t>
      </w:r>
      <w:r w:rsidR="0005672A" w:rsidRPr="0005190A">
        <w:rPr>
          <w:rFonts w:ascii="Times New Roman" w:hAnsi="Times New Roman" w:cs="Times New Roman"/>
          <w:szCs w:val="28"/>
        </w:rPr>
        <w:t xml:space="preserve">set aside </w:t>
      </w:r>
      <w:r w:rsidR="00F93EF7">
        <w:rPr>
          <w:rFonts w:ascii="Times New Roman" w:hAnsi="Times New Roman" w:cs="Times New Roman"/>
          <w:szCs w:val="28"/>
        </w:rPr>
        <w:t>the second contract</w:t>
      </w:r>
      <w:r w:rsidR="003215DD">
        <w:rPr>
          <w:rFonts w:ascii="Times New Roman" w:hAnsi="Times New Roman" w:cs="Times New Roman"/>
          <w:szCs w:val="28"/>
        </w:rPr>
        <w:t xml:space="preserve"> </w:t>
      </w:r>
      <w:r w:rsidR="0005672A" w:rsidRPr="0005190A">
        <w:rPr>
          <w:rFonts w:ascii="Times New Roman" w:hAnsi="Times New Roman" w:cs="Times New Roman"/>
          <w:szCs w:val="28"/>
        </w:rPr>
        <w:t xml:space="preserve">and ordered that the profits be ascertained and </w:t>
      </w:r>
      <w:r w:rsidR="00BE636C">
        <w:rPr>
          <w:rFonts w:ascii="Times New Roman" w:hAnsi="Times New Roman" w:cs="Times New Roman"/>
          <w:szCs w:val="28"/>
        </w:rPr>
        <w:t xml:space="preserve">verified, and then </w:t>
      </w:r>
      <w:r w:rsidR="00F56775" w:rsidRPr="0005190A">
        <w:rPr>
          <w:rFonts w:ascii="Times New Roman" w:hAnsi="Times New Roman" w:cs="Times New Roman"/>
          <w:szCs w:val="28"/>
        </w:rPr>
        <w:t xml:space="preserve">be </w:t>
      </w:r>
      <w:r w:rsidR="0005672A" w:rsidRPr="0005190A">
        <w:rPr>
          <w:rFonts w:ascii="Times New Roman" w:hAnsi="Times New Roman" w:cs="Times New Roman"/>
          <w:szCs w:val="28"/>
        </w:rPr>
        <w:t>disgorged</w:t>
      </w:r>
      <w:r w:rsidR="00F56775" w:rsidRPr="0005190A">
        <w:rPr>
          <w:rFonts w:ascii="Times New Roman" w:hAnsi="Times New Roman" w:cs="Times New Roman"/>
          <w:szCs w:val="28"/>
        </w:rPr>
        <w:t xml:space="preserve">, jointly and </w:t>
      </w:r>
      <w:r w:rsidR="00AE494D">
        <w:rPr>
          <w:rFonts w:ascii="Times New Roman" w:hAnsi="Times New Roman" w:cs="Times New Roman"/>
          <w:szCs w:val="28"/>
        </w:rPr>
        <w:t xml:space="preserve">severally, by IGS and </w:t>
      </w:r>
      <w:proofErr w:type="spellStart"/>
      <w:r w:rsidR="00AE494D">
        <w:rPr>
          <w:rFonts w:ascii="Times New Roman" w:hAnsi="Times New Roman" w:cs="Times New Roman"/>
          <w:szCs w:val="28"/>
        </w:rPr>
        <w:t>Turnmill</w:t>
      </w:r>
      <w:proofErr w:type="spellEnd"/>
      <w:r w:rsidR="00AE494D">
        <w:rPr>
          <w:rFonts w:ascii="Times New Roman" w:hAnsi="Times New Roman" w:cs="Times New Roman"/>
          <w:szCs w:val="28"/>
        </w:rPr>
        <w:t>.</w:t>
      </w:r>
      <w:r w:rsidR="00725844" w:rsidRPr="0005190A">
        <w:rPr>
          <w:rFonts w:ascii="Times New Roman" w:hAnsi="Times New Roman" w:cs="Times New Roman"/>
          <w:szCs w:val="28"/>
        </w:rPr>
        <w:t xml:space="preserve"> </w:t>
      </w:r>
      <w:proofErr w:type="spellStart"/>
      <w:r w:rsidR="00F56775" w:rsidRPr="0005190A">
        <w:rPr>
          <w:rFonts w:ascii="Times New Roman" w:hAnsi="Times New Roman" w:cs="Times New Roman"/>
          <w:szCs w:val="28"/>
        </w:rPr>
        <w:t>Turnmill</w:t>
      </w:r>
      <w:proofErr w:type="spellEnd"/>
      <w:r w:rsidR="00F56775" w:rsidRPr="0005190A">
        <w:rPr>
          <w:rFonts w:ascii="Times New Roman" w:hAnsi="Times New Roman" w:cs="Times New Roman"/>
          <w:szCs w:val="28"/>
        </w:rPr>
        <w:t xml:space="preserve"> alleges that it did all the work on the project and invoiced IGS for R23 004 608.67 for the services it rendered. However, it was underpaid by R7 302 608.76 and has demanded payment for the outstanding amount from IGS. To date it has not been paid</w:t>
      </w:r>
      <w:r w:rsidR="00F56775" w:rsidRPr="003044D3">
        <w:rPr>
          <w:rFonts w:ascii="Times New Roman" w:hAnsi="Times New Roman" w:cs="Times New Roman"/>
          <w:szCs w:val="28"/>
        </w:rPr>
        <w:t>.</w:t>
      </w:r>
      <w:r w:rsidR="00F56775" w:rsidRPr="00EA7C1F">
        <w:rPr>
          <w:rFonts w:ascii="Times New Roman" w:hAnsi="Times New Roman" w:cs="Times New Roman"/>
          <w:szCs w:val="28"/>
        </w:rPr>
        <w:t xml:space="preserve"> </w:t>
      </w:r>
      <w:r w:rsidR="00745DC7">
        <w:rPr>
          <w:rFonts w:ascii="Times New Roman" w:hAnsi="Times New Roman" w:cs="Times New Roman"/>
          <w:szCs w:val="28"/>
        </w:rPr>
        <w:t>Thus, a</w:t>
      </w:r>
      <w:r w:rsidR="001E14F9">
        <w:rPr>
          <w:rFonts w:ascii="Times New Roman" w:hAnsi="Times New Roman" w:cs="Times New Roman"/>
          <w:szCs w:val="28"/>
        </w:rPr>
        <w:t xml:space="preserve">ccording to </w:t>
      </w:r>
      <w:proofErr w:type="spellStart"/>
      <w:r w:rsidR="003B0BD0" w:rsidRPr="0005190A">
        <w:rPr>
          <w:rFonts w:ascii="Times New Roman" w:hAnsi="Times New Roman" w:cs="Times New Roman"/>
          <w:szCs w:val="28"/>
        </w:rPr>
        <w:t>Turnmill</w:t>
      </w:r>
      <w:proofErr w:type="spellEnd"/>
      <w:r w:rsidR="00021981">
        <w:rPr>
          <w:rFonts w:ascii="Times New Roman" w:hAnsi="Times New Roman" w:cs="Times New Roman"/>
          <w:szCs w:val="28"/>
        </w:rPr>
        <w:t>,</w:t>
      </w:r>
      <w:r w:rsidR="003B0BD0" w:rsidRPr="0005190A">
        <w:rPr>
          <w:rFonts w:ascii="Times New Roman" w:hAnsi="Times New Roman" w:cs="Times New Roman"/>
          <w:szCs w:val="28"/>
        </w:rPr>
        <w:t xml:space="preserve"> </w:t>
      </w:r>
      <w:r w:rsidR="007A4980">
        <w:rPr>
          <w:rFonts w:ascii="Times New Roman" w:hAnsi="Times New Roman" w:cs="Times New Roman"/>
          <w:szCs w:val="28"/>
        </w:rPr>
        <w:t xml:space="preserve">it </w:t>
      </w:r>
      <w:r w:rsidR="00AA1EFE">
        <w:rPr>
          <w:rFonts w:ascii="Times New Roman" w:hAnsi="Times New Roman" w:cs="Times New Roman"/>
          <w:szCs w:val="28"/>
        </w:rPr>
        <w:t xml:space="preserve">has </w:t>
      </w:r>
      <w:r w:rsidR="003B0BD0" w:rsidRPr="0005190A">
        <w:rPr>
          <w:rFonts w:ascii="Times New Roman" w:hAnsi="Times New Roman" w:cs="Times New Roman"/>
          <w:szCs w:val="28"/>
        </w:rPr>
        <w:t>made no profit</w:t>
      </w:r>
      <w:r w:rsidR="00725844" w:rsidRPr="0005190A">
        <w:rPr>
          <w:rFonts w:ascii="Times New Roman" w:hAnsi="Times New Roman" w:cs="Times New Roman"/>
          <w:szCs w:val="28"/>
        </w:rPr>
        <w:t xml:space="preserve">, </w:t>
      </w:r>
      <w:r w:rsidR="00AA1EFE">
        <w:rPr>
          <w:rFonts w:ascii="Times New Roman" w:hAnsi="Times New Roman" w:cs="Times New Roman"/>
          <w:szCs w:val="28"/>
        </w:rPr>
        <w:t xml:space="preserve">and </w:t>
      </w:r>
      <w:r w:rsidR="007A4980">
        <w:rPr>
          <w:rFonts w:ascii="Times New Roman" w:hAnsi="Times New Roman" w:cs="Times New Roman"/>
          <w:szCs w:val="28"/>
        </w:rPr>
        <w:t>has</w:t>
      </w:r>
      <w:r w:rsidR="00254A46">
        <w:rPr>
          <w:rFonts w:ascii="Times New Roman" w:hAnsi="Times New Roman" w:cs="Times New Roman"/>
          <w:szCs w:val="28"/>
        </w:rPr>
        <w:t>,</w:t>
      </w:r>
      <w:r w:rsidR="007A4980">
        <w:rPr>
          <w:rFonts w:ascii="Times New Roman" w:hAnsi="Times New Roman" w:cs="Times New Roman"/>
          <w:szCs w:val="28"/>
        </w:rPr>
        <w:t xml:space="preserve"> </w:t>
      </w:r>
      <w:r w:rsidR="00725844" w:rsidRPr="0005190A">
        <w:rPr>
          <w:rFonts w:ascii="Times New Roman" w:hAnsi="Times New Roman" w:cs="Times New Roman"/>
          <w:szCs w:val="28"/>
        </w:rPr>
        <w:t>in fact</w:t>
      </w:r>
      <w:r w:rsidR="00254A46">
        <w:rPr>
          <w:rFonts w:ascii="Times New Roman" w:hAnsi="Times New Roman" w:cs="Times New Roman"/>
          <w:szCs w:val="28"/>
        </w:rPr>
        <w:t>,</w:t>
      </w:r>
      <w:r w:rsidR="00725844" w:rsidRPr="0005190A">
        <w:rPr>
          <w:rFonts w:ascii="Times New Roman" w:hAnsi="Times New Roman" w:cs="Times New Roman"/>
          <w:szCs w:val="28"/>
        </w:rPr>
        <w:t xml:space="preserve"> suffered a loss.</w:t>
      </w:r>
    </w:p>
    <w:p w14:paraId="20638689" w14:textId="77777777" w:rsidR="001E14F9" w:rsidRPr="0005190A" w:rsidRDefault="001E14F9" w:rsidP="001E14F9">
      <w:pPr>
        <w:pStyle w:val="ListParagraph"/>
        <w:spacing w:after="160" w:line="360" w:lineRule="auto"/>
        <w:ind w:left="0"/>
        <w:jc w:val="both"/>
        <w:rPr>
          <w:rFonts w:ascii="Times New Roman" w:hAnsi="Times New Roman" w:cs="Times New Roman"/>
          <w:szCs w:val="28"/>
        </w:rPr>
      </w:pPr>
    </w:p>
    <w:p w14:paraId="252CFD8E" w14:textId="6B22FC98" w:rsidR="001E14F9" w:rsidRPr="0013478A" w:rsidRDefault="001E14F9" w:rsidP="001E14F9">
      <w:pPr>
        <w:pStyle w:val="ListParagraph"/>
        <w:numPr>
          <w:ilvl w:val="0"/>
          <w:numId w:val="25"/>
        </w:numPr>
        <w:spacing w:after="160" w:line="360" w:lineRule="auto"/>
        <w:jc w:val="both"/>
        <w:rPr>
          <w:rFonts w:ascii="Times New Roman" w:hAnsi="Times New Roman" w:cs="Times New Roman"/>
          <w:szCs w:val="28"/>
        </w:rPr>
      </w:pPr>
      <w:proofErr w:type="spellStart"/>
      <w:r w:rsidRPr="00003434">
        <w:rPr>
          <w:rFonts w:ascii="Times New Roman" w:hAnsi="Times New Roman" w:cs="Times New Roman"/>
          <w:szCs w:val="28"/>
        </w:rPr>
        <w:t>Turnmill</w:t>
      </w:r>
      <w:proofErr w:type="spellEnd"/>
      <w:r w:rsidRPr="00003434">
        <w:rPr>
          <w:rFonts w:ascii="Times New Roman" w:hAnsi="Times New Roman" w:cs="Times New Roman"/>
          <w:szCs w:val="28"/>
        </w:rPr>
        <w:t xml:space="preserve"> </w:t>
      </w:r>
      <w:r>
        <w:rPr>
          <w:rFonts w:ascii="Times New Roman" w:hAnsi="Times New Roman" w:cs="Times New Roman"/>
          <w:szCs w:val="28"/>
        </w:rPr>
        <w:t xml:space="preserve">has at all times </w:t>
      </w:r>
      <w:r w:rsidRPr="00003434">
        <w:rPr>
          <w:rFonts w:ascii="Times New Roman" w:hAnsi="Times New Roman" w:cs="Times New Roman"/>
          <w:szCs w:val="28"/>
        </w:rPr>
        <w:t>protest</w:t>
      </w:r>
      <w:r>
        <w:rPr>
          <w:rFonts w:ascii="Times New Roman" w:hAnsi="Times New Roman" w:cs="Times New Roman"/>
          <w:szCs w:val="28"/>
        </w:rPr>
        <w:t>ed</w:t>
      </w:r>
      <w:r w:rsidRPr="00003434">
        <w:rPr>
          <w:rFonts w:ascii="Times New Roman" w:hAnsi="Times New Roman" w:cs="Times New Roman"/>
          <w:szCs w:val="28"/>
        </w:rPr>
        <w:t xml:space="preserve"> its innocence and distance</w:t>
      </w:r>
      <w:r>
        <w:rPr>
          <w:rFonts w:ascii="Times New Roman" w:hAnsi="Times New Roman" w:cs="Times New Roman"/>
          <w:szCs w:val="28"/>
        </w:rPr>
        <w:t>d</w:t>
      </w:r>
      <w:r w:rsidRPr="00003434">
        <w:rPr>
          <w:rFonts w:ascii="Times New Roman" w:hAnsi="Times New Roman" w:cs="Times New Roman"/>
          <w:szCs w:val="28"/>
        </w:rPr>
        <w:t xml:space="preserve"> itself from IGS’ fraudulent conduct. It argue</w:t>
      </w:r>
      <w:r>
        <w:rPr>
          <w:rFonts w:ascii="Times New Roman" w:hAnsi="Times New Roman" w:cs="Times New Roman"/>
          <w:szCs w:val="28"/>
        </w:rPr>
        <w:t>d</w:t>
      </w:r>
      <w:r w:rsidRPr="00003434">
        <w:rPr>
          <w:rFonts w:ascii="Times New Roman" w:hAnsi="Times New Roman" w:cs="Times New Roman"/>
          <w:szCs w:val="28"/>
        </w:rPr>
        <w:t xml:space="preserve"> that the two joint venture agreements were signed </w:t>
      </w:r>
      <w:r w:rsidR="0041775D">
        <w:rPr>
          <w:rFonts w:ascii="Times New Roman" w:hAnsi="Times New Roman" w:cs="Times New Roman"/>
          <w:szCs w:val="28"/>
        </w:rPr>
        <w:t xml:space="preserve">only </w:t>
      </w:r>
      <w:r w:rsidRPr="00003434">
        <w:rPr>
          <w:rFonts w:ascii="Times New Roman" w:hAnsi="Times New Roman" w:cs="Times New Roman"/>
          <w:szCs w:val="28"/>
        </w:rPr>
        <w:t>in order to regularise relationships between itself and IGS</w:t>
      </w:r>
      <w:r>
        <w:rPr>
          <w:rFonts w:ascii="Times New Roman" w:hAnsi="Times New Roman" w:cs="Times New Roman"/>
          <w:szCs w:val="28"/>
        </w:rPr>
        <w:t>. It insisted that Transnet was erroneously treating t</w:t>
      </w:r>
      <w:r w:rsidRPr="00003434">
        <w:rPr>
          <w:rFonts w:ascii="Times New Roman" w:hAnsi="Times New Roman" w:cs="Times New Roman"/>
          <w:szCs w:val="28"/>
        </w:rPr>
        <w:t xml:space="preserve">he relationship between itself and IGS </w:t>
      </w:r>
      <w:r>
        <w:rPr>
          <w:rFonts w:ascii="Times New Roman" w:hAnsi="Times New Roman" w:cs="Times New Roman"/>
          <w:szCs w:val="28"/>
        </w:rPr>
        <w:t xml:space="preserve">as </w:t>
      </w:r>
      <w:r w:rsidRPr="00003434">
        <w:rPr>
          <w:rFonts w:ascii="Times New Roman" w:hAnsi="Times New Roman" w:cs="Times New Roman"/>
          <w:szCs w:val="28"/>
        </w:rPr>
        <w:t xml:space="preserve">a partnership. </w:t>
      </w:r>
      <w:proofErr w:type="spellStart"/>
      <w:r>
        <w:rPr>
          <w:rFonts w:ascii="Times New Roman" w:hAnsi="Times New Roman" w:cs="Times New Roman"/>
          <w:szCs w:val="28"/>
        </w:rPr>
        <w:t>Turnmill</w:t>
      </w:r>
      <w:proofErr w:type="spellEnd"/>
      <w:r>
        <w:rPr>
          <w:rFonts w:ascii="Times New Roman" w:hAnsi="Times New Roman" w:cs="Times New Roman"/>
          <w:szCs w:val="28"/>
        </w:rPr>
        <w:t xml:space="preserve"> has been steadfast in its stance that it was a subcontractor to IGS and point</w:t>
      </w:r>
      <w:r w:rsidR="00B1210B">
        <w:rPr>
          <w:rFonts w:ascii="Times New Roman" w:hAnsi="Times New Roman" w:cs="Times New Roman"/>
          <w:szCs w:val="28"/>
        </w:rPr>
        <w:t>ed</w:t>
      </w:r>
      <w:r>
        <w:rPr>
          <w:rFonts w:ascii="Times New Roman" w:hAnsi="Times New Roman" w:cs="Times New Roman"/>
          <w:szCs w:val="28"/>
        </w:rPr>
        <w:t xml:space="preserve"> to the </w:t>
      </w:r>
      <w:r w:rsidRPr="00003434">
        <w:rPr>
          <w:rFonts w:ascii="Times New Roman" w:hAnsi="Times New Roman" w:cs="Times New Roman"/>
          <w:szCs w:val="28"/>
        </w:rPr>
        <w:t xml:space="preserve">subcontracting agreement between itself and IGS </w:t>
      </w:r>
      <w:r w:rsidR="00441534">
        <w:rPr>
          <w:rFonts w:ascii="Times New Roman" w:hAnsi="Times New Roman" w:cs="Times New Roman"/>
          <w:szCs w:val="28"/>
        </w:rPr>
        <w:t>commencing 13 July 2015</w:t>
      </w:r>
      <w:r w:rsidR="001B6CB1">
        <w:rPr>
          <w:rFonts w:ascii="Times New Roman" w:hAnsi="Times New Roman" w:cs="Times New Roman"/>
          <w:szCs w:val="28"/>
        </w:rPr>
        <w:t>.</w:t>
      </w:r>
      <w:r>
        <w:rPr>
          <w:rFonts w:ascii="Times New Roman" w:hAnsi="Times New Roman" w:cs="Times New Roman"/>
          <w:szCs w:val="28"/>
        </w:rPr>
        <w:t xml:space="preserve"> This, it is contended, is </w:t>
      </w:r>
      <w:r w:rsidR="00B1210B">
        <w:rPr>
          <w:rFonts w:ascii="Times New Roman" w:hAnsi="Times New Roman" w:cs="Times New Roman"/>
          <w:szCs w:val="28"/>
        </w:rPr>
        <w:t xml:space="preserve">also </w:t>
      </w:r>
      <w:r>
        <w:rPr>
          <w:rFonts w:ascii="Times New Roman" w:hAnsi="Times New Roman" w:cs="Times New Roman"/>
          <w:szCs w:val="28"/>
        </w:rPr>
        <w:t>evidenced by the fact that Transnet at all times paid IGS</w:t>
      </w:r>
      <w:r w:rsidR="00B1210B">
        <w:rPr>
          <w:rFonts w:ascii="Times New Roman" w:hAnsi="Times New Roman" w:cs="Times New Roman"/>
          <w:szCs w:val="28"/>
        </w:rPr>
        <w:t xml:space="preserve">, </w:t>
      </w:r>
      <w:r>
        <w:rPr>
          <w:rFonts w:ascii="Times New Roman" w:hAnsi="Times New Roman" w:cs="Times New Roman"/>
          <w:szCs w:val="28"/>
        </w:rPr>
        <w:t xml:space="preserve">not the joint venture which did not have a bank account. </w:t>
      </w:r>
      <w:r w:rsidRPr="0013478A">
        <w:rPr>
          <w:rFonts w:ascii="Times New Roman" w:hAnsi="Times New Roman" w:cs="Times New Roman"/>
          <w:szCs w:val="28"/>
        </w:rPr>
        <w:t>Further</w:t>
      </w:r>
      <w:r w:rsidR="00602C16">
        <w:rPr>
          <w:rFonts w:ascii="Times New Roman" w:hAnsi="Times New Roman" w:cs="Times New Roman"/>
          <w:szCs w:val="28"/>
        </w:rPr>
        <w:t>more</w:t>
      </w:r>
      <w:r w:rsidRPr="0013478A">
        <w:rPr>
          <w:rFonts w:ascii="Times New Roman" w:hAnsi="Times New Roman" w:cs="Times New Roman"/>
          <w:szCs w:val="28"/>
        </w:rPr>
        <w:t>, the fact that IGS submitted an invoice to Transnet before the conclusion of the joint venture agreement is</w:t>
      </w:r>
      <w:r>
        <w:rPr>
          <w:rFonts w:ascii="Times New Roman" w:hAnsi="Times New Roman" w:cs="Times New Roman"/>
          <w:szCs w:val="28"/>
        </w:rPr>
        <w:t xml:space="preserve">, so </w:t>
      </w:r>
      <w:proofErr w:type="spellStart"/>
      <w:r>
        <w:rPr>
          <w:rFonts w:ascii="Times New Roman" w:hAnsi="Times New Roman" w:cs="Times New Roman"/>
          <w:szCs w:val="28"/>
        </w:rPr>
        <w:t>Turnmill</w:t>
      </w:r>
      <w:proofErr w:type="spellEnd"/>
      <w:r>
        <w:rPr>
          <w:rFonts w:ascii="Times New Roman" w:hAnsi="Times New Roman" w:cs="Times New Roman"/>
          <w:szCs w:val="28"/>
        </w:rPr>
        <w:t xml:space="preserve"> contends, </w:t>
      </w:r>
      <w:r w:rsidRPr="0013478A">
        <w:rPr>
          <w:rFonts w:ascii="Times New Roman" w:hAnsi="Times New Roman" w:cs="Times New Roman"/>
          <w:szCs w:val="28"/>
        </w:rPr>
        <w:t>dispositive of the contention that Transnet contracted with the joint venture in respect of the second contract.</w:t>
      </w:r>
    </w:p>
    <w:p w14:paraId="4A07E483" w14:textId="77777777" w:rsidR="001E14F9" w:rsidRPr="001144C8" w:rsidRDefault="001E14F9" w:rsidP="001144C8">
      <w:pPr>
        <w:rPr>
          <w:rFonts w:ascii="Times New Roman" w:hAnsi="Times New Roman" w:cs="Times New Roman"/>
          <w:szCs w:val="28"/>
        </w:rPr>
      </w:pPr>
    </w:p>
    <w:p w14:paraId="56FCE8C7" w14:textId="0FE29B30" w:rsidR="001E14F9" w:rsidRPr="009521B4" w:rsidRDefault="001E14F9" w:rsidP="001E14F9">
      <w:pPr>
        <w:pStyle w:val="ListParagraph"/>
        <w:numPr>
          <w:ilvl w:val="0"/>
          <w:numId w:val="25"/>
        </w:numPr>
        <w:spacing w:after="160" w:line="360" w:lineRule="auto"/>
        <w:jc w:val="both"/>
        <w:rPr>
          <w:rFonts w:ascii="Times New Roman" w:hAnsi="Times New Roman" w:cs="Times New Roman"/>
          <w:szCs w:val="28"/>
        </w:rPr>
      </w:pPr>
      <w:r>
        <w:rPr>
          <w:rFonts w:ascii="Times New Roman" w:hAnsi="Times New Roman" w:cs="Times New Roman"/>
          <w:szCs w:val="28"/>
        </w:rPr>
        <w:t>There is no factual basis for th</w:t>
      </w:r>
      <w:r w:rsidR="000B7CF3">
        <w:rPr>
          <w:rFonts w:ascii="Times New Roman" w:hAnsi="Times New Roman" w:cs="Times New Roman"/>
          <w:szCs w:val="28"/>
        </w:rPr>
        <w:t>ese</w:t>
      </w:r>
      <w:r>
        <w:rPr>
          <w:rFonts w:ascii="Times New Roman" w:hAnsi="Times New Roman" w:cs="Times New Roman"/>
          <w:szCs w:val="28"/>
        </w:rPr>
        <w:t xml:space="preserve"> submissio</w:t>
      </w:r>
      <w:r w:rsidR="000B7CF3">
        <w:rPr>
          <w:rFonts w:ascii="Times New Roman" w:hAnsi="Times New Roman" w:cs="Times New Roman"/>
          <w:szCs w:val="28"/>
        </w:rPr>
        <w:t>ns</w:t>
      </w:r>
      <w:r>
        <w:rPr>
          <w:rFonts w:ascii="Times New Roman" w:hAnsi="Times New Roman" w:cs="Times New Roman"/>
          <w:szCs w:val="28"/>
        </w:rPr>
        <w:t xml:space="preserve">. </w:t>
      </w:r>
      <w:proofErr w:type="spellStart"/>
      <w:r>
        <w:rPr>
          <w:rFonts w:ascii="Times New Roman" w:hAnsi="Times New Roman" w:cs="Times New Roman"/>
          <w:szCs w:val="28"/>
        </w:rPr>
        <w:t>Turnmill</w:t>
      </w:r>
      <w:proofErr w:type="spellEnd"/>
      <w:r>
        <w:rPr>
          <w:rFonts w:ascii="Times New Roman" w:hAnsi="Times New Roman" w:cs="Times New Roman"/>
          <w:szCs w:val="28"/>
        </w:rPr>
        <w:t xml:space="preserve"> was a signatory to the joint venture agreement and it is common cause that </w:t>
      </w:r>
      <w:r w:rsidR="00F93EF7">
        <w:rPr>
          <w:rFonts w:ascii="Times New Roman" w:hAnsi="Times New Roman" w:cs="Times New Roman"/>
          <w:szCs w:val="28"/>
        </w:rPr>
        <w:t xml:space="preserve">the second </w:t>
      </w:r>
      <w:r>
        <w:rPr>
          <w:rFonts w:ascii="Times New Roman" w:hAnsi="Times New Roman" w:cs="Times New Roman"/>
          <w:szCs w:val="28"/>
        </w:rPr>
        <w:t xml:space="preserve">contract was awarded to the </w:t>
      </w:r>
      <w:r w:rsidR="0095423C">
        <w:rPr>
          <w:rFonts w:ascii="Times New Roman" w:hAnsi="Times New Roman" w:cs="Times New Roman"/>
          <w:szCs w:val="28"/>
        </w:rPr>
        <w:t>‘IGS J</w:t>
      </w:r>
      <w:r>
        <w:rPr>
          <w:rFonts w:ascii="Times New Roman" w:hAnsi="Times New Roman" w:cs="Times New Roman"/>
          <w:szCs w:val="28"/>
        </w:rPr>
        <w:t xml:space="preserve">oint </w:t>
      </w:r>
      <w:r w:rsidR="0095423C">
        <w:rPr>
          <w:rFonts w:ascii="Times New Roman" w:hAnsi="Times New Roman" w:cs="Times New Roman"/>
          <w:szCs w:val="28"/>
        </w:rPr>
        <w:t>V</w:t>
      </w:r>
      <w:r>
        <w:rPr>
          <w:rFonts w:ascii="Times New Roman" w:hAnsi="Times New Roman" w:cs="Times New Roman"/>
          <w:szCs w:val="28"/>
        </w:rPr>
        <w:t>enture</w:t>
      </w:r>
      <w:r w:rsidR="0095423C">
        <w:rPr>
          <w:rFonts w:ascii="Times New Roman" w:hAnsi="Times New Roman" w:cs="Times New Roman"/>
          <w:szCs w:val="28"/>
        </w:rPr>
        <w:t>’</w:t>
      </w:r>
      <w:r>
        <w:rPr>
          <w:rFonts w:ascii="Times New Roman" w:hAnsi="Times New Roman" w:cs="Times New Roman"/>
          <w:szCs w:val="28"/>
        </w:rPr>
        <w:t xml:space="preserve">. </w:t>
      </w:r>
      <w:r w:rsidRPr="009521B4">
        <w:rPr>
          <w:rFonts w:ascii="Times New Roman" w:hAnsi="Times New Roman" w:cs="Times New Roman"/>
          <w:szCs w:val="28"/>
        </w:rPr>
        <w:t xml:space="preserve">IGS did not have </w:t>
      </w:r>
      <w:r w:rsidRPr="009521B4">
        <w:rPr>
          <w:rFonts w:ascii="Times New Roman" w:hAnsi="Times New Roman" w:cs="Times New Roman"/>
          <w:szCs w:val="28"/>
        </w:rPr>
        <w:lastRenderedPageBreak/>
        <w:t xml:space="preserve">a </w:t>
      </w:r>
      <w:r w:rsidR="00C072E4">
        <w:rPr>
          <w:rFonts w:ascii="Times New Roman" w:hAnsi="Times New Roman" w:cs="Times New Roman"/>
          <w:szCs w:val="28"/>
        </w:rPr>
        <w:t>Construction Industry Development Board (</w:t>
      </w:r>
      <w:r w:rsidRPr="009521B4">
        <w:rPr>
          <w:rFonts w:ascii="Times New Roman" w:hAnsi="Times New Roman" w:cs="Times New Roman"/>
          <w:szCs w:val="28"/>
        </w:rPr>
        <w:t>CID</w:t>
      </w:r>
      <w:r w:rsidR="00E90C90">
        <w:rPr>
          <w:rFonts w:ascii="Times New Roman" w:hAnsi="Times New Roman" w:cs="Times New Roman"/>
          <w:szCs w:val="28"/>
        </w:rPr>
        <w:t>B</w:t>
      </w:r>
      <w:r w:rsidR="00C072E4">
        <w:rPr>
          <w:rFonts w:ascii="Times New Roman" w:hAnsi="Times New Roman" w:cs="Times New Roman"/>
          <w:szCs w:val="28"/>
        </w:rPr>
        <w:t>)</w:t>
      </w:r>
      <w:r w:rsidRPr="009521B4">
        <w:rPr>
          <w:rFonts w:ascii="Times New Roman" w:hAnsi="Times New Roman" w:cs="Times New Roman"/>
          <w:szCs w:val="28"/>
        </w:rPr>
        <w:t xml:space="preserve"> </w:t>
      </w:r>
      <w:r w:rsidR="00A657A8">
        <w:rPr>
          <w:rFonts w:ascii="Times New Roman" w:hAnsi="Times New Roman" w:cs="Times New Roman"/>
          <w:szCs w:val="28"/>
        </w:rPr>
        <w:t xml:space="preserve">grading </w:t>
      </w:r>
      <w:r w:rsidRPr="009521B4">
        <w:rPr>
          <w:rFonts w:ascii="Times New Roman" w:hAnsi="Times New Roman" w:cs="Times New Roman"/>
          <w:szCs w:val="28"/>
        </w:rPr>
        <w:t xml:space="preserve">which was a </w:t>
      </w:r>
      <w:r w:rsidR="00A657A8">
        <w:rPr>
          <w:rFonts w:ascii="Times New Roman" w:hAnsi="Times New Roman" w:cs="Times New Roman"/>
          <w:szCs w:val="28"/>
        </w:rPr>
        <w:t>pre</w:t>
      </w:r>
      <w:r w:rsidRPr="009521B4">
        <w:rPr>
          <w:rFonts w:ascii="Times New Roman" w:hAnsi="Times New Roman" w:cs="Times New Roman"/>
          <w:szCs w:val="28"/>
        </w:rPr>
        <w:t xml:space="preserve">requisite for the award of </w:t>
      </w:r>
      <w:r w:rsidR="00AC5E66" w:rsidRPr="001B6CB1">
        <w:rPr>
          <w:rFonts w:ascii="Times New Roman" w:hAnsi="Times New Roman" w:cs="Times New Roman"/>
          <w:szCs w:val="28"/>
        </w:rPr>
        <w:t>the second</w:t>
      </w:r>
      <w:r w:rsidR="00AC5E66">
        <w:rPr>
          <w:rFonts w:ascii="Times New Roman" w:hAnsi="Times New Roman" w:cs="Times New Roman"/>
          <w:szCs w:val="28"/>
        </w:rPr>
        <w:t xml:space="preserve"> </w:t>
      </w:r>
      <w:r w:rsidRPr="009521B4">
        <w:rPr>
          <w:rFonts w:ascii="Times New Roman" w:hAnsi="Times New Roman" w:cs="Times New Roman"/>
          <w:szCs w:val="28"/>
        </w:rPr>
        <w:t>contract. A CID</w:t>
      </w:r>
      <w:r w:rsidR="00E90C90">
        <w:rPr>
          <w:rFonts w:ascii="Times New Roman" w:hAnsi="Times New Roman" w:cs="Times New Roman"/>
          <w:szCs w:val="28"/>
        </w:rPr>
        <w:t>B</w:t>
      </w:r>
      <w:r w:rsidRPr="009521B4">
        <w:rPr>
          <w:rFonts w:ascii="Times New Roman" w:hAnsi="Times New Roman" w:cs="Times New Roman"/>
          <w:szCs w:val="28"/>
        </w:rPr>
        <w:t xml:space="preserve"> grading is </w:t>
      </w:r>
      <w:r w:rsidR="00DC7963">
        <w:rPr>
          <w:rFonts w:ascii="Times New Roman" w:hAnsi="Times New Roman" w:cs="Times New Roman"/>
          <w:szCs w:val="28"/>
        </w:rPr>
        <w:t xml:space="preserve">determined by financial capability and works capability. A </w:t>
      </w:r>
      <w:r w:rsidR="00DC7963" w:rsidRPr="009521B4">
        <w:rPr>
          <w:rFonts w:ascii="Times New Roman" w:hAnsi="Times New Roman" w:cs="Times New Roman"/>
          <w:szCs w:val="28"/>
        </w:rPr>
        <w:t xml:space="preserve">construction </w:t>
      </w:r>
      <w:r w:rsidR="00DC7963">
        <w:rPr>
          <w:rFonts w:ascii="Times New Roman" w:hAnsi="Times New Roman" w:cs="Times New Roman"/>
          <w:szCs w:val="28"/>
        </w:rPr>
        <w:t xml:space="preserve">company is allocated </w:t>
      </w:r>
      <w:r w:rsidRPr="009521B4">
        <w:rPr>
          <w:rFonts w:ascii="Times New Roman" w:hAnsi="Times New Roman" w:cs="Times New Roman"/>
          <w:szCs w:val="28"/>
        </w:rPr>
        <w:t>a ranking</w:t>
      </w:r>
      <w:r w:rsidR="00DC7963">
        <w:rPr>
          <w:rFonts w:ascii="Times New Roman" w:hAnsi="Times New Roman" w:cs="Times New Roman"/>
          <w:szCs w:val="28"/>
        </w:rPr>
        <w:t xml:space="preserve">, </w:t>
      </w:r>
      <w:r w:rsidR="00A657A8">
        <w:rPr>
          <w:rFonts w:ascii="Times New Roman" w:hAnsi="Times New Roman" w:cs="Times New Roman"/>
          <w:szCs w:val="28"/>
        </w:rPr>
        <w:t xml:space="preserve">ranging </w:t>
      </w:r>
      <w:r w:rsidRPr="009521B4">
        <w:rPr>
          <w:rFonts w:ascii="Times New Roman" w:hAnsi="Times New Roman" w:cs="Times New Roman"/>
          <w:szCs w:val="28"/>
        </w:rPr>
        <w:t xml:space="preserve">from </w:t>
      </w:r>
      <w:r w:rsidR="00A657A8">
        <w:rPr>
          <w:rFonts w:ascii="Times New Roman" w:hAnsi="Times New Roman" w:cs="Times New Roman"/>
          <w:szCs w:val="28"/>
        </w:rPr>
        <w:t xml:space="preserve">level </w:t>
      </w:r>
      <w:r w:rsidRPr="009521B4">
        <w:rPr>
          <w:rFonts w:ascii="Times New Roman" w:hAnsi="Times New Roman" w:cs="Times New Roman"/>
          <w:szCs w:val="28"/>
        </w:rPr>
        <w:t>1</w:t>
      </w:r>
      <w:r>
        <w:rPr>
          <w:rFonts w:ascii="Times New Roman" w:hAnsi="Times New Roman" w:cs="Times New Roman"/>
          <w:szCs w:val="28"/>
        </w:rPr>
        <w:t xml:space="preserve"> which is the </w:t>
      </w:r>
      <w:r w:rsidRPr="009521B4">
        <w:rPr>
          <w:rFonts w:ascii="Times New Roman" w:hAnsi="Times New Roman" w:cs="Times New Roman"/>
          <w:szCs w:val="28"/>
        </w:rPr>
        <w:t>entry level</w:t>
      </w:r>
      <w:r>
        <w:rPr>
          <w:rFonts w:ascii="Times New Roman" w:hAnsi="Times New Roman" w:cs="Times New Roman"/>
          <w:szCs w:val="28"/>
        </w:rPr>
        <w:t xml:space="preserve"> to the highest</w:t>
      </w:r>
      <w:r w:rsidR="00A657A8">
        <w:rPr>
          <w:rFonts w:ascii="Times New Roman" w:hAnsi="Times New Roman" w:cs="Times New Roman"/>
          <w:szCs w:val="28"/>
        </w:rPr>
        <w:t xml:space="preserve"> -</w:t>
      </w:r>
      <w:r w:rsidR="007A7A88">
        <w:rPr>
          <w:rFonts w:ascii="Times New Roman" w:hAnsi="Times New Roman" w:cs="Times New Roman"/>
          <w:szCs w:val="28"/>
        </w:rPr>
        <w:t xml:space="preserve"> </w:t>
      </w:r>
      <w:r w:rsidR="00A657A8">
        <w:rPr>
          <w:rFonts w:ascii="Times New Roman" w:hAnsi="Times New Roman" w:cs="Times New Roman"/>
          <w:szCs w:val="28"/>
        </w:rPr>
        <w:t>level 9</w:t>
      </w:r>
      <w:r w:rsidR="00DC7963">
        <w:rPr>
          <w:rFonts w:ascii="Times New Roman" w:hAnsi="Times New Roman" w:cs="Times New Roman"/>
          <w:szCs w:val="28"/>
        </w:rPr>
        <w:t>,</w:t>
      </w:r>
      <w:r w:rsidRPr="009521B4">
        <w:rPr>
          <w:rFonts w:ascii="Times New Roman" w:hAnsi="Times New Roman" w:cs="Times New Roman"/>
          <w:szCs w:val="28"/>
        </w:rPr>
        <w:t xml:space="preserve"> based on the value and experience of its past construction projects</w:t>
      </w:r>
      <w:r w:rsidR="00DC7963">
        <w:rPr>
          <w:rFonts w:ascii="Times New Roman" w:hAnsi="Times New Roman" w:cs="Times New Roman"/>
          <w:szCs w:val="28"/>
        </w:rPr>
        <w:t>.</w:t>
      </w:r>
      <w:r w:rsidR="00FE7A7B">
        <w:rPr>
          <w:rStyle w:val="FootnoteReference"/>
          <w:rFonts w:ascii="Times New Roman" w:hAnsi="Times New Roman"/>
          <w:szCs w:val="28"/>
        </w:rPr>
        <w:footnoteReference w:id="8"/>
      </w:r>
      <w:r w:rsidRPr="009521B4">
        <w:rPr>
          <w:rFonts w:ascii="Times New Roman" w:hAnsi="Times New Roman" w:cs="Times New Roman"/>
          <w:szCs w:val="28"/>
        </w:rPr>
        <w:t xml:space="preserve"> </w:t>
      </w:r>
      <w:r w:rsidRPr="00DC7963">
        <w:rPr>
          <w:rFonts w:ascii="Times New Roman" w:hAnsi="Times New Roman" w:cs="Times New Roman"/>
          <w:szCs w:val="28"/>
        </w:rPr>
        <w:t xml:space="preserve">At the time </w:t>
      </w:r>
      <w:proofErr w:type="spellStart"/>
      <w:r w:rsidRPr="00DC7963">
        <w:rPr>
          <w:rFonts w:ascii="Times New Roman" w:hAnsi="Times New Roman" w:cs="Times New Roman"/>
          <w:szCs w:val="28"/>
        </w:rPr>
        <w:t>Turnmill</w:t>
      </w:r>
      <w:proofErr w:type="spellEnd"/>
      <w:r w:rsidRPr="009521B4">
        <w:rPr>
          <w:rFonts w:ascii="Times New Roman" w:hAnsi="Times New Roman" w:cs="Times New Roman"/>
          <w:szCs w:val="28"/>
        </w:rPr>
        <w:t xml:space="preserve"> was in the process of acquiring </w:t>
      </w:r>
      <w:r w:rsidR="00A657A8">
        <w:rPr>
          <w:rFonts w:ascii="Times New Roman" w:hAnsi="Times New Roman" w:cs="Times New Roman"/>
          <w:szCs w:val="28"/>
        </w:rPr>
        <w:t>its</w:t>
      </w:r>
      <w:r w:rsidRPr="009521B4">
        <w:rPr>
          <w:rFonts w:ascii="Times New Roman" w:hAnsi="Times New Roman" w:cs="Times New Roman"/>
          <w:szCs w:val="28"/>
        </w:rPr>
        <w:t xml:space="preserve"> grade 8 CIDB, which </w:t>
      </w:r>
      <w:r w:rsidR="00A657A8">
        <w:rPr>
          <w:rFonts w:ascii="Times New Roman" w:hAnsi="Times New Roman" w:cs="Times New Roman"/>
          <w:szCs w:val="28"/>
        </w:rPr>
        <w:t>was</w:t>
      </w:r>
      <w:r w:rsidRPr="009521B4">
        <w:rPr>
          <w:rFonts w:ascii="Times New Roman" w:hAnsi="Times New Roman" w:cs="Times New Roman"/>
          <w:szCs w:val="28"/>
        </w:rPr>
        <w:t xml:space="preserve"> obtained in August 2015. A few days later the joint venture agreement was signed.</w:t>
      </w:r>
    </w:p>
    <w:p w14:paraId="3F7B1121" w14:textId="77777777" w:rsidR="001E14F9" w:rsidRPr="001144C8" w:rsidRDefault="001E14F9" w:rsidP="001144C8">
      <w:pPr>
        <w:rPr>
          <w:rFonts w:ascii="Times New Roman" w:hAnsi="Times New Roman" w:cs="Times New Roman"/>
          <w:szCs w:val="28"/>
        </w:rPr>
      </w:pPr>
    </w:p>
    <w:p w14:paraId="6F4CFBF9" w14:textId="5068807F" w:rsidR="001E14F9" w:rsidRDefault="001E14F9" w:rsidP="001E14F9">
      <w:pPr>
        <w:pStyle w:val="ListParagraph"/>
        <w:numPr>
          <w:ilvl w:val="0"/>
          <w:numId w:val="25"/>
        </w:numPr>
        <w:spacing w:after="160" w:line="360" w:lineRule="auto"/>
        <w:jc w:val="both"/>
        <w:rPr>
          <w:rFonts w:ascii="Times New Roman" w:hAnsi="Times New Roman" w:cs="Times New Roman"/>
          <w:szCs w:val="28"/>
        </w:rPr>
      </w:pPr>
      <w:r>
        <w:rPr>
          <w:rFonts w:ascii="Times New Roman" w:hAnsi="Times New Roman" w:cs="Times New Roman"/>
          <w:szCs w:val="28"/>
        </w:rPr>
        <w:t xml:space="preserve">The reason why IGS </w:t>
      </w:r>
      <w:r w:rsidR="00A657A8">
        <w:rPr>
          <w:rFonts w:ascii="Times New Roman" w:hAnsi="Times New Roman" w:cs="Times New Roman"/>
          <w:szCs w:val="28"/>
        </w:rPr>
        <w:t>concluded</w:t>
      </w:r>
      <w:r>
        <w:rPr>
          <w:rFonts w:ascii="Times New Roman" w:hAnsi="Times New Roman" w:cs="Times New Roman"/>
          <w:szCs w:val="28"/>
        </w:rPr>
        <w:t xml:space="preserve"> the joint venture agreement </w:t>
      </w:r>
      <w:r w:rsidR="00A657A8">
        <w:rPr>
          <w:rFonts w:ascii="Times New Roman" w:hAnsi="Times New Roman" w:cs="Times New Roman"/>
          <w:szCs w:val="28"/>
        </w:rPr>
        <w:t>is</w:t>
      </w:r>
      <w:r>
        <w:rPr>
          <w:rFonts w:ascii="Times New Roman" w:hAnsi="Times New Roman" w:cs="Times New Roman"/>
          <w:szCs w:val="28"/>
        </w:rPr>
        <w:t xml:space="preserve"> </w:t>
      </w:r>
      <w:r w:rsidR="00254A46">
        <w:rPr>
          <w:rFonts w:ascii="Times New Roman" w:hAnsi="Times New Roman" w:cs="Times New Roman"/>
          <w:szCs w:val="28"/>
        </w:rPr>
        <w:t>evident</w:t>
      </w:r>
      <w:r w:rsidR="00FE7A7B">
        <w:rPr>
          <w:rFonts w:ascii="Times New Roman" w:hAnsi="Times New Roman" w:cs="Times New Roman"/>
          <w:szCs w:val="28"/>
        </w:rPr>
        <w:t>:</w:t>
      </w:r>
      <w:r>
        <w:rPr>
          <w:rFonts w:ascii="Times New Roman" w:hAnsi="Times New Roman" w:cs="Times New Roman"/>
          <w:szCs w:val="28"/>
        </w:rPr>
        <w:t xml:space="preserve"> </w:t>
      </w:r>
      <w:r w:rsidR="00FE7A7B">
        <w:rPr>
          <w:rFonts w:ascii="Times New Roman" w:hAnsi="Times New Roman" w:cs="Times New Roman"/>
          <w:szCs w:val="28"/>
        </w:rPr>
        <w:t>IGS did not have the key determinants for a CID</w:t>
      </w:r>
      <w:r w:rsidR="00ED38BD">
        <w:rPr>
          <w:rFonts w:ascii="Times New Roman" w:hAnsi="Times New Roman" w:cs="Times New Roman"/>
          <w:szCs w:val="28"/>
        </w:rPr>
        <w:t>B</w:t>
      </w:r>
      <w:r w:rsidR="00FE7A7B">
        <w:rPr>
          <w:rFonts w:ascii="Times New Roman" w:hAnsi="Times New Roman" w:cs="Times New Roman"/>
          <w:szCs w:val="28"/>
        </w:rPr>
        <w:t xml:space="preserve"> rating</w:t>
      </w:r>
      <w:r w:rsidR="00254A46">
        <w:rPr>
          <w:rFonts w:ascii="Times New Roman" w:hAnsi="Times New Roman" w:cs="Times New Roman"/>
          <w:szCs w:val="28"/>
        </w:rPr>
        <w:t>, namely</w:t>
      </w:r>
      <w:r w:rsidR="00C35879">
        <w:rPr>
          <w:rFonts w:ascii="Times New Roman" w:hAnsi="Times New Roman" w:cs="Times New Roman"/>
          <w:szCs w:val="28"/>
        </w:rPr>
        <w:t xml:space="preserve"> track record and capital. For this it needed </w:t>
      </w:r>
      <w:proofErr w:type="spellStart"/>
      <w:r w:rsidR="00C35879">
        <w:rPr>
          <w:rFonts w:ascii="Times New Roman" w:hAnsi="Times New Roman" w:cs="Times New Roman"/>
          <w:szCs w:val="28"/>
        </w:rPr>
        <w:t>Turnmill</w:t>
      </w:r>
      <w:proofErr w:type="spellEnd"/>
      <w:r w:rsidR="00C35879">
        <w:rPr>
          <w:rFonts w:ascii="Times New Roman" w:hAnsi="Times New Roman" w:cs="Times New Roman"/>
          <w:szCs w:val="28"/>
        </w:rPr>
        <w:t xml:space="preserve">. </w:t>
      </w:r>
      <w:r w:rsidRPr="00430BE6">
        <w:rPr>
          <w:rFonts w:ascii="Times New Roman" w:hAnsi="Times New Roman" w:cs="Times New Roman"/>
          <w:szCs w:val="28"/>
        </w:rPr>
        <w:t xml:space="preserve">However, on the face of it there was no discernible advantage to </w:t>
      </w:r>
      <w:proofErr w:type="spellStart"/>
      <w:r w:rsidRPr="00430BE6">
        <w:rPr>
          <w:rFonts w:ascii="Times New Roman" w:hAnsi="Times New Roman" w:cs="Times New Roman"/>
          <w:szCs w:val="28"/>
        </w:rPr>
        <w:t>Turnmill</w:t>
      </w:r>
      <w:proofErr w:type="spellEnd"/>
      <w:r w:rsidRPr="00430BE6">
        <w:rPr>
          <w:rFonts w:ascii="Times New Roman" w:hAnsi="Times New Roman" w:cs="Times New Roman"/>
          <w:szCs w:val="28"/>
        </w:rPr>
        <w:t xml:space="preserve">. This begs the question why </w:t>
      </w:r>
      <w:proofErr w:type="spellStart"/>
      <w:r w:rsidRPr="00430BE6">
        <w:rPr>
          <w:rFonts w:ascii="Times New Roman" w:hAnsi="Times New Roman" w:cs="Times New Roman"/>
          <w:szCs w:val="28"/>
        </w:rPr>
        <w:t>Turnmill</w:t>
      </w:r>
      <w:proofErr w:type="spellEnd"/>
      <w:r w:rsidRPr="00430BE6">
        <w:rPr>
          <w:rFonts w:ascii="Times New Roman" w:hAnsi="Times New Roman" w:cs="Times New Roman"/>
          <w:szCs w:val="28"/>
        </w:rPr>
        <w:t xml:space="preserve"> </w:t>
      </w:r>
      <w:r w:rsidR="00657FDB" w:rsidRPr="00430BE6">
        <w:rPr>
          <w:rFonts w:ascii="Times New Roman" w:hAnsi="Times New Roman" w:cs="Times New Roman"/>
          <w:szCs w:val="28"/>
        </w:rPr>
        <w:t>saw fit to enter</w:t>
      </w:r>
      <w:r w:rsidRPr="00430BE6">
        <w:rPr>
          <w:rFonts w:ascii="Times New Roman" w:hAnsi="Times New Roman" w:cs="Times New Roman"/>
          <w:szCs w:val="28"/>
        </w:rPr>
        <w:t xml:space="preserve"> in the </w:t>
      </w:r>
      <w:r w:rsidR="003572B1" w:rsidRPr="00430BE6">
        <w:rPr>
          <w:rFonts w:ascii="Times New Roman" w:hAnsi="Times New Roman" w:cs="Times New Roman"/>
          <w:szCs w:val="28"/>
        </w:rPr>
        <w:t xml:space="preserve">written </w:t>
      </w:r>
      <w:r w:rsidRPr="00430BE6">
        <w:rPr>
          <w:rFonts w:ascii="Times New Roman" w:hAnsi="Times New Roman" w:cs="Times New Roman"/>
          <w:szCs w:val="28"/>
        </w:rPr>
        <w:t>joint venture agreement</w:t>
      </w:r>
      <w:r w:rsidR="00C35879" w:rsidRPr="00430BE6">
        <w:rPr>
          <w:rFonts w:ascii="Times New Roman" w:hAnsi="Times New Roman" w:cs="Times New Roman"/>
          <w:szCs w:val="28"/>
        </w:rPr>
        <w:t>s</w:t>
      </w:r>
      <w:r>
        <w:rPr>
          <w:rFonts w:ascii="Times New Roman" w:hAnsi="Times New Roman" w:cs="Times New Roman"/>
          <w:szCs w:val="28"/>
        </w:rPr>
        <w:t xml:space="preserve">. </w:t>
      </w:r>
      <w:r w:rsidR="00914432">
        <w:rPr>
          <w:rFonts w:ascii="Times New Roman" w:hAnsi="Times New Roman" w:cs="Times New Roman"/>
          <w:szCs w:val="28"/>
        </w:rPr>
        <w:t>Mr </w:t>
      </w:r>
      <w:r>
        <w:rPr>
          <w:rFonts w:ascii="Times New Roman" w:hAnsi="Times New Roman" w:cs="Times New Roman"/>
          <w:szCs w:val="28"/>
        </w:rPr>
        <w:t>Paul Pienaar, the man</w:t>
      </w:r>
      <w:r w:rsidR="00C81B24">
        <w:rPr>
          <w:rFonts w:ascii="Times New Roman" w:hAnsi="Times New Roman" w:cs="Times New Roman"/>
          <w:szCs w:val="28"/>
        </w:rPr>
        <w:t>a</w:t>
      </w:r>
      <w:r>
        <w:rPr>
          <w:rFonts w:ascii="Times New Roman" w:hAnsi="Times New Roman" w:cs="Times New Roman"/>
          <w:szCs w:val="28"/>
        </w:rPr>
        <w:t xml:space="preserve">ging director of </w:t>
      </w:r>
      <w:proofErr w:type="spellStart"/>
      <w:r>
        <w:rPr>
          <w:rFonts w:ascii="Times New Roman" w:hAnsi="Times New Roman" w:cs="Times New Roman"/>
          <w:szCs w:val="28"/>
        </w:rPr>
        <w:t>Turnmill</w:t>
      </w:r>
      <w:proofErr w:type="spellEnd"/>
      <w:r>
        <w:rPr>
          <w:rFonts w:ascii="Times New Roman" w:hAnsi="Times New Roman" w:cs="Times New Roman"/>
          <w:szCs w:val="28"/>
        </w:rPr>
        <w:t xml:space="preserve"> and the deponent to </w:t>
      </w:r>
      <w:proofErr w:type="spellStart"/>
      <w:r w:rsidR="00ED38BD">
        <w:rPr>
          <w:rFonts w:ascii="Times New Roman" w:hAnsi="Times New Roman" w:cs="Times New Roman"/>
          <w:szCs w:val="28"/>
        </w:rPr>
        <w:t>Turnmill’s</w:t>
      </w:r>
      <w:proofErr w:type="spellEnd"/>
      <w:r>
        <w:rPr>
          <w:rFonts w:ascii="Times New Roman" w:hAnsi="Times New Roman" w:cs="Times New Roman"/>
          <w:szCs w:val="28"/>
        </w:rPr>
        <w:t xml:space="preserve"> answering affidavit, stated that the joint venture</w:t>
      </w:r>
      <w:r w:rsidR="005C6CB8">
        <w:rPr>
          <w:rFonts w:ascii="Times New Roman" w:hAnsi="Times New Roman" w:cs="Times New Roman"/>
          <w:szCs w:val="28"/>
        </w:rPr>
        <w:t xml:space="preserve"> agreements</w:t>
      </w:r>
      <w:r>
        <w:rPr>
          <w:rFonts w:ascii="Times New Roman" w:hAnsi="Times New Roman" w:cs="Times New Roman"/>
          <w:szCs w:val="28"/>
        </w:rPr>
        <w:t xml:space="preserve"> were merely subcontracting agreements which in retrospect were ‘</w:t>
      </w:r>
      <w:proofErr w:type="gramStart"/>
      <w:r w:rsidR="0022388D">
        <w:rPr>
          <w:rFonts w:ascii="Times New Roman" w:hAnsi="Times New Roman" w:cs="Times New Roman"/>
          <w:szCs w:val="28"/>
        </w:rPr>
        <w:t>.</w:t>
      </w:r>
      <w:r w:rsidR="00914432">
        <w:rPr>
          <w:rFonts w:ascii="Times New Roman" w:hAnsi="Times New Roman" w:cs="Times New Roman"/>
          <w:szCs w:val="28"/>
        </w:rPr>
        <w:t> </w:t>
      </w:r>
      <w:r w:rsidR="0022388D">
        <w:rPr>
          <w:rFonts w:ascii="Times New Roman" w:hAnsi="Times New Roman" w:cs="Times New Roman"/>
          <w:szCs w:val="28"/>
        </w:rPr>
        <w:t>.</w:t>
      </w:r>
      <w:proofErr w:type="gramEnd"/>
      <w:r w:rsidR="00914432">
        <w:rPr>
          <w:rFonts w:ascii="Times New Roman" w:hAnsi="Times New Roman" w:cs="Times New Roman"/>
          <w:szCs w:val="28"/>
        </w:rPr>
        <w:t> </w:t>
      </w:r>
      <w:proofErr w:type="gramStart"/>
      <w:r w:rsidR="0022388D">
        <w:rPr>
          <w:rFonts w:ascii="Times New Roman" w:hAnsi="Times New Roman" w:cs="Times New Roman"/>
          <w:szCs w:val="28"/>
        </w:rPr>
        <w:t>.</w:t>
      </w:r>
      <w:r>
        <w:rPr>
          <w:rFonts w:ascii="Times New Roman" w:hAnsi="Times New Roman" w:cs="Times New Roman"/>
          <w:szCs w:val="28"/>
        </w:rPr>
        <w:t>clearly</w:t>
      </w:r>
      <w:proofErr w:type="gramEnd"/>
      <w:r>
        <w:rPr>
          <w:rFonts w:ascii="Times New Roman" w:hAnsi="Times New Roman" w:cs="Times New Roman"/>
          <w:szCs w:val="28"/>
        </w:rPr>
        <w:t xml:space="preserve"> devised by Sithole to prevent </w:t>
      </w:r>
      <w:proofErr w:type="spellStart"/>
      <w:r>
        <w:rPr>
          <w:rFonts w:ascii="Times New Roman" w:hAnsi="Times New Roman" w:cs="Times New Roman"/>
          <w:szCs w:val="28"/>
        </w:rPr>
        <w:t>Turnmill</w:t>
      </w:r>
      <w:proofErr w:type="spellEnd"/>
      <w:r>
        <w:rPr>
          <w:rFonts w:ascii="Times New Roman" w:hAnsi="Times New Roman" w:cs="Times New Roman"/>
          <w:szCs w:val="28"/>
        </w:rPr>
        <w:t xml:space="preserve"> from competing with IGS in contracts with Transnet</w:t>
      </w:r>
      <w:r w:rsidR="00FA7CB3">
        <w:rPr>
          <w:rFonts w:ascii="Times New Roman" w:hAnsi="Times New Roman" w:cs="Times New Roman"/>
          <w:szCs w:val="28"/>
        </w:rPr>
        <w:t xml:space="preserve"> </w:t>
      </w:r>
      <w:r w:rsidR="003044D3">
        <w:rPr>
          <w:rFonts w:ascii="Times New Roman" w:hAnsi="Times New Roman" w:cs="Times New Roman"/>
          <w:szCs w:val="28"/>
        </w:rPr>
        <w:t>.</w:t>
      </w:r>
      <w:r w:rsidR="00914432">
        <w:rPr>
          <w:rFonts w:ascii="Times New Roman" w:hAnsi="Times New Roman" w:cs="Times New Roman"/>
          <w:szCs w:val="28"/>
        </w:rPr>
        <w:t> </w:t>
      </w:r>
      <w:r w:rsidR="003044D3">
        <w:rPr>
          <w:rFonts w:ascii="Times New Roman" w:hAnsi="Times New Roman" w:cs="Times New Roman"/>
          <w:szCs w:val="28"/>
        </w:rPr>
        <w:t>.</w:t>
      </w:r>
      <w:r w:rsidR="00914432">
        <w:rPr>
          <w:rFonts w:ascii="Times New Roman" w:hAnsi="Times New Roman" w:cs="Times New Roman"/>
          <w:szCs w:val="28"/>
        </w:rPr>
        <w:t> </w:t>
      </w:r>
      <w:r w:rsidR="003044D3">
        <w:rPr>
          <w:rFonts w:ascii="Times New Roman" w:hAnsi="Times New Roman" w:cs="Times New Roman"/>
          <w:szCs w:val="28"/>
        </w:rPr>
        <w:t xml:space="preserve">. </w:t>
      </w:r>
      <w:r>
        <w:rPr>
          <w:rFonts w:ascii="Times New Roman" w:hAnsi="Times New Roman" w:cs="Times New Roman"/>
          <w:szCs w:val="28"/>
        </w:rPr>
        <w:t>’</w:t>
      </w:r>
      <w:r w:rsidR="00D21FF5">
        <w:rPr>
          <w:rFonts w:ascii="Times New Roman" w:hAnsi="Times New Roman" w:cs="Times New Roman"/>
          <w:szCs w:val="28"/>
        </w:rPr>
        <w:t>.</w:t>
      </w:r>
      <w:r>
        <w:rPr>
          <w:rFonts w:ascii="Times New Roman" w:hAnsi="Times New Roman" w:cs="Times New Roman"/>
          <w:szCs w:val="28"/>
        </w:rPr>
        <w:t xml:space="preserve"> But </w:t>
      </w:r>
      <w:r w:rsidR="00C0241E">
        <w:rPr>
          <w:rFonts w:ascii="Times New Roman" w:hAnsi="Times New Roman" w:cs="Times New Roman"/>
          <w:szCs w:val="28"/>
        </w:rPr>
        <w:t xml:space="preserve">this cannot be so </w:t>
      </w:r>
      <w:r w:rsidR="005C6CB8">
        <w:rPr>
          <w:rFonts w:ascii="Times New Roman" w:hAnsi="Times New Roman" w:cs="Times New Roman"/>
          <w:szCs w:val="28"/>
        </w:rPr>
        <w:t xml:space="preserve">- </w:t>
      </w:r>
      <w:r>
        <w:rPr>
          <w:rFonts w:ascii="Times New Roman" w:hAnsi="Times New Roman" w:cs="Times New Roman"/>
          <w:szCs w:val="28"/>
        </w:rPr>
        <w:t>without a CID</w:t>
      </w:r>
      <w:r w:rsidR="00ED38BD">
        <w:rPr>
          <w:rFonts w:ascii="Times New Roman" w:hAnsi="Times New Roman" w:cs="Times New Roman"/>
          <w:szCs w:val="28"/>
        </w:rPr>
        <w:t>B</w:t>
      </w:r>
      <w:r>
        <w:rPr>
          <w:rFonts w:ascii="Times New Roman" w:hAnsi="Times New Roman" w:cs="Times New Roman"/>
          <w:szCs w:val="28"/>
        </w:rPr>
        <w:t xml:space="preserve"> grading, IGS w</w:t>
      </w:r>
      <w:r w:rsidR="00A657A8">
        <w:rPr>
          <w:rFonts w:ascii="Times New Roman" w:hAnsi="Times New Roman" w:cs="Times New Roman"/>
          <w:szCs w:val="28"/>
        </w:rPr>
        <w:t>as</w:t>
      </w:r>
      <w:r>
        <w:rPr>
          <w:rFonts w:ascii="Times New Roman" w:hAnsi="Times New Roman" w:cs="Times New Roman"/>
          <w:szCs w:val="28"/>
        </w:rPr>
        <w:t xml:space="preserve"> unable to compete.</w:t>
      </w:r>
      <w:r w:rsidR="00ED38BD">
        <w:rPr>
          <w:rFonts w:ascii="Times New Roman" w:hAnsi="Times New Roman" w:cs="Times New Roman"/>
          <w:szCs w:val="28"/>
        </w:rPr>
        <w:t xml:space="preserve"> </w:t>
      </w:r>
    </w:p>
    <w:p w14:paraId="776B6941" w14:textId="77777777" w:rsidR="001E14F9" w:rsidRPr="000A3F99" w:rsidRDefault="001E14F9" w:rsidP="001E14F9">
      <w:pPr>
        <w:pStyle w:val="ListParagraph"/>
        <w:rPr>
          <w:rFonts w:ascii="Times New Roman" w:hAnsi="Times New Roman" w:cs="Times New Roman"/>
          <w:szCs w:val="28"/>
        </w:rPr>
      </w:pPr>
    </w:p>
    <w:p w14:paraId="6F43B945" w14:textId="713F50A5" w:rsidR="00A53408" w:rsidRPr="00322B99" w:rsidDel="00A53408" w:rsidRDefault="001E14F9" w:rsidP="00110636">
      <w:pPr>
        <w:pStyle w:val="ListParagraph"/>
        <w:numPr>
          <w:ilvl w:val="0"/>
          <w:numId w:val="25"/>
        </w:numPr>
        <w:spacing w:after="160" w:line="360" w:lineRule="auto"/>
        <w:jc w:val="both"/>
        <w:rPr>
          <w:rFonts w:ascii="Times New Roman" w:hAnsi="Times New Roman" w:cs="Times New Roman"/>
          <w:szCs w:val="28"/>
        </w:rPr>
      </w:pPr>
      <w:r w:rsidRPr="00320919">
        <w:rPr>
          <w:rFonts w:ascii="Times New Roman" w:hAnsi="Times New Roman" w:cs="Times New Roman"/>
          <w:szCs w:val="28"/>
        </w:rPr>
        <w:t xml:space="preserve">The answer lies in the fact that without the joint venture it is unlikely that </w:t>
      </w:r>
      <w:proofErr w:type="spellStart"/>
      <w:r w:rsidRPr="00320919">
        <w:rPr>
          <w:rFonts w:ascii="Times New Roman" w:hAnsi="Times New Roman" w:cs="Times New Roman"/>
          <w:szCs w:val="28"/>
        </w:rPr>
        <w:t>Turnmill</w:t>
      </w:r>
      <w:proofErr w:type="spellEnd"/>
      <w:r w:rsidRPr="00320919">
        <w:rPr>
          <w:rFonts w:ascii="Times New Roman" w:hAnsi="Times New Roman" w:cs="Times New Roman"/>
          <w:szCs w:val="28"/>
        </w:rPr>
        <w:t xml:space="preserve"> would have received any work from Transnet. Mr Sithole was the one who</w:t>
      </w:r>
      <w:r w:rsidRPr="00A53408">
        <w:rPr>
          <w:rFonts w:ascii="Times New Roman" w:hAnsi="Times New Roman" w:cs="Times New Roman"/>
          <w:szCs w:val="28"/>
        </w:rPr>
        <w:t xml:space="preserve"> had the connections with Transnet but lacked the expertise to perform in terms of the contracts. Without the necessary CIDB rating Transnet could not sign off on the project. </w:t>
      </w:r>
      <w:proofErr w:type="spellStart"/>
      <w:r w:rsidRPr="00A53408">
        <w:rPr>
          <w:rFonts w:ascii="Times New Roman" w:hAnsi="Times New Roman" w:cs="Times New Roman"/>
          <w:szCs w:val="28"/>
        </w:rPr>
        <w:t>Turnmill’s</w:t>
      </w:r>
      <w:proofErr w:type="spellEnd"/>
      <w:r w:rsidRPr="00A53408">
        <w:rPr>
          <w:rFonts w:ascii="Times New Roman" w:hAnsi="Times New Roman" w:cs="Times New Roman"/>
          <w:szCs w:val="28"/>
        </w:rPr>
        <w:t xml:space="preserve"> version that its understanding of the joint venture ‘merely confirmed to Transnet that </w:t>
      </w:r>
      <w:proofErr w:type="spellStart"/>
      <w:r w:rsidRPr="00A53408">
        <w:rPr>
          <w:rFonts w:ascii="Times New Roman" w:hAnsi="Times New Roman" w:cs="Times New Roman"/>
          <w:szCs w:val="28"/>
        </w:rPr>
        <w:t>Turnmill</w:t>
      </w:r>
      <w:proofErr w:type="spellEnd"/>
      <w:r w:rsidRPr="00A53408">
        <w:rPr>
          <w:rFonts w:ascii="Times New Roman" w:hAnsi="Times New Roman" w:cs="Times New Roman"/>
          <w:szCs w:val="28"/>
        </w:rPr>
        <w:t xml:space="preserve"> would be responsible for performing certain obligations for </w:t>
      </w:r>
      <w:r w:rsidRPr="00A53408">
        <w:rPr>
          <w:rFonts w:ascii="Times New Roman" w:hAnsi="Times New Roman" w:cs="Times New Roman"/>
          <w:szCs w:val="28"/>
        </w:rPr>
        <w:lastRenderedPageBreak/>
        <w:t xml:space="preserve">which </w:t>
      </w:r>
      <w:proofErr w:type="spellStart"/>
      <w:r w:rsidRPr="00A53408">
        <w:rPr>
          <w:rFonts w:ascii="Times New Roman" w:hAnsi="Times New Roman" w:cs="Times New Roman"/>
          <w:szCs w:val="28"/>
        </w:rPr>
        <w:t>Turnmill</w:t>
      </w:r>
      <w:proofErr w:type="spellEnd"/>
      <w:r w:rsidRPr="00A53408">
        <w:rPr>
          <w:rFonts w:ascii="Times New Roman" w:hAnsi="Times New Roman" w:cs="Times New Roman"/>
          <w:szCs w:val="28"/>
        </w:rPr>
        <w:t xml:space="preserve"> required and had the requisite rating’, cannot </w:t>
      </w:r>
      <w:r w:rsidR="00320919">
        <w:rPr>
          <w:rFonts w:ascii="Times New Roman" w:hAnsi="Times New Roman" w:cs="Times New Roman"/>
          <w:szCs w:val="28"/>
        </w:rPr>
        <w:t>be correct</w:t>
      </w:r>
      <w:r w:rsidRPr="00A53408">
        <w:rPr>
          <w:rFonts w:ascii="Times New Roman" w:hAnsi="Times New Roman" w:cs="Times New Roman"/>
          <w:szCs w:val="28"/>
        </w:rPr>
        <w:t xml:space="preserve">. Transnet could never rely on the CIDB rating of a subcontractor. </w:t>
      </w:r>
      <w:r w:rsidR="0054188A">
        <w:rPr>
          <w:rFonts w:ascii="Times New Roman" w:hAnsi="Times New Roman" w:cs="Times New Roman"/>
          <w:szCs w:val="28"/>
        </w:rPr>
        <w:t xml:space="preserve">The joint venture was specifically concluded in respect of the tightlining project. In clause 3 it was specified that IGS had sourced the relevant contracts and </w:t>
      </w:r>
      <w:proofErr w:type="spellStart"/>
      <w:r w:rsidR="0054188A">
        <w:rPr>
          <w:rFonts w:ascii="Times New Roman" w:hAnsi="Times New Roman" w:cs="Times New Roman"/>
          <w:szCs w:val="28"/>
        </w:rPr>
        <w:t>Turnmill</w:t>
      </w:r>
      <w:proofErr w:type="spellEnd"/>
      <w:r w:rsidR="0054188A">
        <w:rPr>
          <w:rFonts w:ascii="Times New Roman" w:hAnsi="Times New Roman" w:cs="Times New Roman"/>
          <w:szCs w:val="28"/>
        </w:rPr>
        <w:t xml:space="preserve"> was to provide the relevant expertise. </w:t>
      </w:r>
      <w:r w:rsidRPr="00A53408">
        <w:rPr>
          <w:rFonts w:ascii="Times New Roman" w:hAnsi="Times New Roman" w:cs="Times New Roman"/>
          <w:szCs w:val="28"/>
        </w:rPr>
        <w:t xml:space="preserve">This </w:t>
      </w:r>
      <w:r w:rsidR="00021981" w:rsidRPr="00A53408">
        <w:rPr>
          <w:rFonts w:ascii="Times New Roman" w:hAnsi="Times New Roman" w:cs="Times New Roman"/>
          <w:szCs w:val="28"/>
        </w:rPr>
        <w:t xml:space="preserve">is </w:t>
      </w:r>
      <w:r w:rsidRPr="00A53408">
        <w:rPr>
          <w:rFonts w:ascii="Times New Roman" w:hAnsi="Times New Roman" w:cs="Times New Roman"/>
          <w:szCs w:val="28"/>
        </w:rPr>
        <w:t xml:space="preserve">precisely why the joint venture was necessary to conclude the contract. </w:t>
      </w:r>
    </w:p>
    <w:p w14:paraId="3654E055" w14:textId="77777777" w:rsidR="001E14F9" w:rsidRPr="00A53408" w:rsidRDefault="001E14F9" w:rsidP="00430BE6">
      <w:pPr>
        <w:pStyle w:val="ListParagraph"/>
        <w:spacing w:after="160" w:line="360" w:lineRule="auto"/>
        <w:ind w:left="0"/>
        <w:jc w:val="both"/>
        <w:rPr>
          <w:rFonts w:ascii="Times New Roman" w:hAnsi="Times New Roman" w:cs="Times New Roman"/>
          <w:szCs w:val="28"/>
        </w:rPr>
      </w:pPr>
    </w:p>
    <w:p w14:paraId="748F48E1" w14:textId="203359CE" w:rsidR="001E14F9" w:rsidRPr="00430BE6" w:rsidRDefault="0054188A" w:rsidP="0054188A">
      <w:pPr>
        <w:pStyle w:val="ListParagraph"/>
        <w:numPr>
          <w:ilvl w:val="0"/>
          <w:numId w:val="25"/>
        </w:numPr>
        <w:spacing w:after="160" w:line="360" w:lineRule="auto"/>
        <w:jc w:val="both"/>
        <w:rPr>
          <w:rFonts w:ascii="Times New Roman" w:hAnsi="Times New Roman" w:cs="Times New Roman"/>
          <w:szCs w:val="28"/>
        </w:rPr>
      </w:pPr>
      <w:r w:rsidRPr="00A53408">
        <w:rPr>
          <w:rFonts w:ascii="Times New Roman" w:hAnsi="Times New Roman" w:cs="Times New Roman"/>
          <w:szCs w:val="28"/>
        </w:rPr>
        <w:t xml:space="preserve">In short, </w:t>
      </w:r>
      <w:proofErr w:type="spellStart"/>
      <w:r w:rsidRPr="00A53408">
        <w:rPr>
          <w:rFonts w:ascii="Times New Roman" w:hAnsi="Times New Roman" w:cs="Times New Roman"/>
          <w:szCs w:val="28"/>
        </w:rPr>
        <w:t>Turnmill</w:t>
      </w:r>
      <w:proofErr w:type="spellEnd"/>
      <w:r w:rsidRPr="00A53408">
        <w:rPr>
          <w:rFonts w:ascii="Times New Roman" w:hAnsi="Times New Roman" w:cs="Times New Roman"/>
          <w:szCs w:val="28"/>
        </w:rPr>
        <w:t xml:space="preserve"> had the skills and expertise to do the work whilst Mr Sithole of IGS had the connection to Mr </w:t>
      </w:r>
      <w:proofErr w:type="spellStart"/>
      <w:r w:rsidRPr="0054188A">
        <w:rPr>
          <w:rFonts w:ascii="Times New Roman" w:hAnsi="Times New Roman" w:cs="Times New Roman"/>
          <w:szCs w:val="28"/>
        </w:rPr>
        <w:t>Masagala</w:t>
      </w:r>
      <w:proofErr w:type="spellEnd"/>
      <w:r w:rsidRPr="0054188A">
        <w:rPr>
          <w:rFonts w:ascii="Times New Roman" w:hAnsi="Times New Roman" w:cs="Times New Roman"/>
          <w:szCs w:val="28"/>
        </w:rPr>
        <w:t xml:space="preserve"> which guaranteed</w:t>
      </w:r>
      <w:r w:rsidRPr="00DB45D8">
        <w:rPr>
          <w:rFonts w:ascii="Times New Roman" w:hAnsi="Times New Roman" w:cs="Times New Roman"/>
          <w:szCs w:val="28"/>
        </w:rPr>
        <w:t xml:space="preserve"> the award of the contracts</w:t>
      </w:r>
      <w:r w:rsidRPr="0029629F">
        <w:rPr>
          <w:rFonts w:ascii="Times New Roman" w:hAnsi="Times New Roman" w:cs="Times New Roman"/>
          <w:szCs w:val="28"/>
        </w:rPr>
        <w:t xml:space="preserve"> by Transnet</w:t>
      </w:r>
      <w:r w:rsidRPr="00001AB9">
        <w:rPr>
          <w:rFonts w:ascii="Times New Roman" w:hAnsi="Times New Roman" w:cs="Times New Roman"/>
          <w:szCs w:val="28"/>
        </w:rPr>
        <w:t xml:space="preserve">. </w:t>
      </w:r>
      <w:r w:rsidR="00A53408">
        <w:rPr>
          <w:rFonts w:ascii="Times New Roman" w:hAnsi="Times New Roman" w:cs="Times New Roman"/>
          <w:szCs w:val="28"/>
        </w:rPr>
        <w:t xml:space="preserve">While it seems that </w:t>
      </w:r>
      <w:proofErr w:type="spellStart"/>
      <w:r w:rsidR="00A53408">
        <w:rPr>
          <w:rFonts w:ascii="Times New Roman" w:hAnsi="Times New Roman" w:cs="Times New Roman"/>
          <w:szCs w:val="28"/>
        </w:rPr>
        <w:t>Turnmill</w:t>
      </w:r>
      <w:proofErr w:type="spellEnd"/>
      <w:r w:rsidR="00A53408">
        <w:rPr>
          <w:rFonts w:ascii="Times New Roman" w:hAnsi="Times New Roman" w:cs="Times New Roman"/>
          <w:szCs w:val="28"/>
        </w:rPr>
        <w:t xml:space="preserve"> did not unduly profit from the contracts with Transnet, its professed innocence as to the signing of the joint venture agreement does not hold water. </w:t>
      </w:r>
      <w:r w:rsidR="00F16561" w:rsidRPr="0054188A">
        <w:rPr>
          <w:rFonts w:ascii="Times New Roman" w:hAnsi="Times New Roman" w:cs="Times New Roman"/>
          <w:szCs w:val="28"/>
        </w:rPr>
        <w:t xml:space="preserve">The only inference to be drawn is that </w:t>
      </w:r>
      <w:proofErr w:type="spellStart"/>
      <w:r w:rsidR="001E14F9" w:rsidRPr="0054188A">
        <w:rPr>
          <w:rFonts w:ascii="Times New Roman" w:hAnsi="Times New Roman" w:cs="Times New Roman"/>
          <w:szCs w:val="28"/>
        </w:rPr>
        <w:t>Turnmill</w:t>
      </w:r>
      <w:proofErr w:type="spellEnd"/>
      <w:r w:rsidR="001E14F9" w:rsidRPr="0054188A">
        <w:rPr>
          <w:rFonts w:ascii="Times New Roman" w:hAnsi="Times New Roman" w:cs="Times New Roman"/>
          <w:szCs w:val="28"/>
        </w:rPr>
        <w:t xml:space="preserve"> was </w:t>
      </w:r>
      <w:r w:rsidR="00F16561" w:rsidRPr="00DB45D8">
        <w:rPr>
          <w:rFonts w:ascii="Times New Roman" w:hAnsi="Times New Roman" w:cs="Times New Roman"/>
          <w:szCs w:val="28"/>
        </w:rPr>
        <w:t xml:space="preserve">well </w:t>
      </w:r>
      <w:r w:rsidR="001E14F9" w:rsidRPr="00DB45D8">
        <w:rPr>
          <w:rFonts w:ascii="Times New Roman" w:hAnsi="Times New Roman" w:cs="Times New Roman"/>
          <w:szCs w:val="28"/>
        </w:rPr>
        <w:t xml:space="preserve">aware of the role it was to play. That its relationship with IGS soured at a later stage does not detract from the fact that </w:t>
      </w:r>
      <w:proofErr w:type="spellStart"/>
      <w:r w:rsidR="001E14F9" w:rsidRPr="00DB45D8">
        <w:rPr>
          <w:rFonts w:ascii="Times New Roman" w:hAnsi="Times New Roman" w:cs="Times New Roman"/>
          <w:szCs w:val="28"/>
        </w:rPr>
        <w:t>Turnmill</w:t>
      </w:r>
      <w:proofErr w:type="spellEnd"/>
      <w:r w:rsidR="001E14F9" w:rsidRPr="00DB45D8">
        <w:rPr>
          <w:rFonts w:ascii="Times New Roman" w:hAnsi="Times New Roman" w:cs="Times New Roman"/>
          <w:szCs w:val="28"/>
        </w:rPr>
        <w:t xml:space="preserve"> was a willing participant at the time </w:t>
      </w:r>
      <w:r w:rsidR="00C0241E" w:rsidRPr="00DB45D8">
        <w:rPr>
          <w:rFonts w:ascii="Times New Roman" w:hAnsi="Times New Roman" w:cs="Times New Roman"/>
          <w:szCs w:val="28"/>
        </w:rPr>
        <w:t xml:space="preserve">that the </w:t>
      </w:r>
      <w:r w:rsidR="001E14F9" w:rsidRPr="00430BE6">
        <w:rPr>
          <w:rFonts w:ascii="Times New Roman" w:hAnsi="Times New Roman" w:cs="Times New Roman"/>
          <w:szCs w:val="28"/>
        </w:rPr>
        <w:t xml:space="preserve">joint venture agreements were signed. Irrespective of whether the joint venture agreements amounted to a partnership or not, the fact remains that the contracts that the joint venture </w:t>
      </w:r>
      <w:r w:rsidR="007A7A88">
        <w:rPr>
          <w:rFonts w:ascii="Times New Roman" w:hAnsi="Times New Roman" w:cs="Times New Roman"/>
          <w:szCs w:val="28"/>
        </w:rPr>
        <w:t>concluded</w:t>
      </w:r>
      <w:r w:rsidR="001E14F9" w:rsidRPr="00430BE6">
        <w:rPr>
          <w:rFonts w:ascii="Times New Roman" w:hAnsi="Times New Roman" w:cs="Times New Roman"/>
          <w:szCs w:val="28"/>
        </w:rPr>
        <w:t xml:space="preserve"> with Transnet were unlawful and fell to be set aside. This</w:t>
      </w:r>
      <w:r w:rsidR="00401E1C">
        <w:rPr>
          <w:rFonts w:ascii="Times New Roman" w:hAnsi="Times New Roman" w:cs="Times New Roman"/>
          <w:szCs w:val="28"/>
        </w:rPr>
        <w:t>,</w:t>
      </w:r>
      <w:r w:rsidR="001E14F9" w:rsidRPr="00430BE6">
        <w:rPr>
          <w:rFonts w:ascii="Times New Roman" w:hAnsi="Times New Roman" w:cs="Times New Roman"/>
          <w:szCs w:val="28"/>
        </w:rPr>
        <w:t xml:space="preserve"> it seems</w:t>
      </w:r>
      <w:r w:rsidR="00401E1C">
        <w:rPr>
          <w:rFonts w:ascii="Times New Roman" w:hAnsi="Times New Roman" w:cs="Times New Roman"/>
          <w:szCs w:val="28"/>
        </w:rPr>
        <w:t>,</w:t>
      </w:r>
      <w:r w:rsidR="001E14F9" w:rsidRPr="00430BE6">
        <w:rPr>
          <w:rFonts w:ascii="Times New Roman" w:hAnsi="Times New Roman" w:cs="Times New Roman"/>
          <w:szCs w:val="28"/>
        </w:rPr>
        <w:t xml:space="preserve"> is not disputed by </w:t>
      </w:r>
      <w:proofErr w:type="spellStart"/>
      <w:r w:rsidR="001E14F9" w:rsidRPr="00430BE6">
        <w:rPr>
          <w:rFonts w:ascii="Times New Roman" w:hAnsi="Times New Roman" w:cs="Times New Roman"/>
          <w:szCs w:val="28"/>
        </w:rPr>
        <w:t>Turnmill</w:t>
      </w:r>
      <w:proofErr w:type="spellEnd"/>
      <w:r w:rsidR="001E14F9" w:rsidRPr="00430BE6">
        <w:rPr>
          <w:rFonts w:ascii="Times New Roman" w:hAnsi="Times New Roman" w:cs="Times New Roman"/>
          <w:szCs w:val="28"/>
        </w:rPr>
        <w:t xml:space="preserve">. Whatever the relationship created by the joint venture, it allowed IGS to represent to Transnet that </w:t>
      </w:r>
      <w:proofErr w:type="spellStart"/>
      <w:r w:rsidR="001E14F9" w:rsidRPr="00430BE6">
        <w:rPr>
          <w:rFonts w:ascii="Times New Roman" w:hAnsi="Times New Roman" w:cs="Times New Roman"/>
          <w:szCs w:val="28"/>
        </w:rPr>
        <w:t>Turnmill</w:t>
      </w:r>
      <w:proofErr w:type="spellEnd"/>
      <w:r w:rsidR="001E14F9" w:rsidRPr="00430BE6">
        <w:rPr>
          <w:rFonts w:ascii="Times New Roman" w:hAnsi="Times New Roman" w:cs="Times New Roman"/>
          <w:szCs w:val="28"/>
        </w:rPr>
        <w:t xml:space="preserve"> and IGS were working together on </w:t>
      </w:r>
      <w:r w:rsidR="00F93EF7" w:rsidRPr="00430BE6">
        <w:rPr>
          <w:rFonts w:ascii="Times New Roman" w:hAnsi="Times New Roman" w:cs="Times New Roman"/>
          <w:szCs w:val="28"/>
        </w:rPr>
        <w:t xml:space="preserve">the second and fourth </w:t>
      </w:r>
      <w:r w:rsidR="001E14F9" w:rsidRPr="00430BE6">
        <w:rPr>
          <w:rFonts w:ascii="Times New Roman" w:hAnsi="Times New Roman" w:cs="Times New Roman"/>
          <w:szCs w:val="28"/>
        </w:rPr>
        <w:t>contracts.</w:t>
      </w:r>
    </w:p>
    <w:p w14:paraId="40647FBD" w14:textId="7B78BE59" w:rsidR="005450B4" w:rsidRDefault="008C06FB" w:rsidP="004578DB">
      <w:pPr>
        <w:pStyle w:val="ListParagraph"/>
        <w:numPr>
          <w:ilvl w:val="0"/>
          <w:numId w:val="25"/>
        </w:numPr>
        <w:spacing w:after="160" w:line="360" w:lineRule="auto"/>
        <w:jc w:val="both"/>
        <w:rPr>
          <w:rFonts w:ascii="Times New Roman" w:hAnsi="Times New Roman" w:cs="Times New Roman"/>
          <w:szCs w:val="28"/>
        </w:rPr>
      </w:pPr>
      <w:r>
        <w:rPr>
          <w:rFonts w:ascii="Times New Roman" w:hAnsi="Times New Roman" w:cs="Times New Roman"/>
          <w:szCs w:val="28"/>
        </w:rPr>
        <w:t xml:space="preserve">Notwithstanding the above, there is no evidence that </w:t>
      </w:r>
      <w:proofErr w:type="spellStart"/>
      <w:r>
        <w:rPr>
          <w:rFonts w:ascii="Times New Roman" w:hAnsi="Times New Roman" w:cs="Times New Roman"/>
          <w:szCs w:val="28"/>
        </w:rPr>
        <w:t>Turnmill</w:t>
      </w:r>
      <w:proofErr w:type="spellEnd"/>
      <w:r>
        <w:rPr>
          <w:rFonts w:ascii="Times New Roman" w:hAnsi="Times New Roman" w:cs="Times New Roman"/>
          <w:szCs w:val="28"/>
        </w:rPr>
        <w:t xml:space="preserve"> was involved in unlawful conduct</w:t>
      </w:r>
      <w:r w:rsidR="00001AB9">
        <w:rPr>
          <w:rFonts w:ascii="Times New Roman" w:hAnsi="Times New Roman" w:cs="Times New Roman"/>
          <w:szCs w:val="28"/>
        </w:rPr>
        <w:t xml:space="preserve"> or any wrongdoing.</w:t>
      </w:r>
      <w:r>
        <w:rPr>
          <w:rFonts w:ascii="Times New Roman" w:hAnsi="Times New Roman" w:cs="Times New Roman"/>
          <w:szCs w:val="28"/>
        </w:rPr>
        <w:t xml:space="preserve"> Nor was </w:t>
      </w:r>
      <w:r w:rsidR="00001AB9">
        <w:rPr>
          <w:rFonts w:ascii="Times New Roman" w:hAnsi="Times New Roman" w:cs="Times New Roman"/>
          <w:szCs w:val="28"/>
        </w:rPr>
        <w:t xml:space="preserve">there any suggestion of corruption on the part of </w:t>
      </w:r>
      <w:proofErr w:type="spellStart"/>
      <w:r w:rsidR="00001AB9">
        <w:rPr>
          <w:rFonts w:ascii="Times New Roman" w:hAnsi="Times New Roman" w:cs="Times New Roman"/>
          <w:szCs w:val="28"/>
        </w:rPr>
        <w:t>Turnmill</w:t>
      </w:r>
      <w:proofErr w:type="spellEnd"/>
      <w:r w:rsidR="00001AB9">
        <w:rPr>
          <w:rFonts w:ascii="Times New Roman" w:hAnsi="Times New Roman" w:cs="Times New Roman"/>
          <w:szCs w:val="28"/>
        </w:rPr>
        <w:t>.</w:t>
      </w:r>
      <w:r>
        <w:rPr>
          <w:rFonts w:ascii="Times New Roman" w:hAnsi="Times New Roman" w:cs="Times New Roman"/>
          <w:szCs w:val="28"/>
        </w:rPr>
        <w:t xml:space="preserve"> </w:t>
      </w:r>
      <w:r w:rsidR="00001AB9">
        <w:rPr>
          <w:rFonts w:ascii="Times New Roman" w:hAnsi="Times New Roman" w:cs="Times New Roman"/>
          <w:szCs w:val="28"/>
        </w:rPr>
        <w:t>T</w:t>
      </w:r>
      <w:r w:rsidR="0029629F">
        <w:rPr>
          <w:rFonts w:ascii="Times New Roman" w:hAnsi="Times New Roman" w:cs="Times New Roman"/>
          <w:szCs w:val="28"/>
        </w:rPr>
        <w:t xml:space="preserve">he high court’s order that IGS and </w:t>
      </w:r>
      <w:proofErr w:type="spellStart"/>
      <w:r w:rsidR="0029629F">
        <w:rPr>
          <w:rFonts w:ascii="Times New Roman" w:hAnsi="Times New Roman" w:cs="Times New Roman"/>
          <w:szCs w:val="28"/>
        </w:rPr>
        <w:t>Turnmill</w:t>
      </w:r>
      <w:proofErr w:type="spellEnd"/>
      <w:r w:rsidR="0029629F">
        <w:rPr>
          <w:rFonts w:ascii="Times New Roman" w:hAnsi="Times New Roman" w:cs="Times New Roman"/>
          <w:szCs w:val="28"/>
        </w:rPr>
        <w:t xml:space="preserve"> jointly and severally pay any profits made in respect of the second contract</w:t>
      </w:r>
      <w:r w:rsidR="00001AB9">
        <w:rPr>
          <w:rFonts w:ascii="Times New Roman" w:hAnsi="Times New Roman" w:cs="Times New Roman"/>
          <w:szCs w:val="28"/>
        </w:rPr>
        <w:t>,</w:t>
      </w:r>
      <w:r w:rsidR="0029629F">
        <w:rPr>
          <w:rFonts w:ascii="Times New Roman" w:hAnsi="Times New Roman" w:cs="Times New Roman"/>
          <w:szCs w:val="28"/>
        </w:rPr>
        <w:t xml:space="preserve"> </w:t>
      </w:r>
      <w:r w:rsidR="00001AB9">
        <w:rPr>
          <w:rFonts w:ascii="Times New Roman" w:hAnsi="Times New Roman" w:cs="Times New Roman"/>
          <w:szCs w:val="28"/>
        </w:rPr>
        <w:t>had the potential to</w:t>
      </w:r>
      <w:r w:rsidR="0029629F">
        <w:rPr>
          <w:rFonts w:ascii="Times New Roman" w:hAnsi="Times New Roman" w:cs="Times New Roman"/>
          <w:szCs w:val="28"/>
        </w:rPr>
        <w:t xml:space="preserve"> </w:t>
      </w:r>
      <w:r w:rsidR="0029629F" w:rsidRPr="001D6814">
        <w:rPr>
          <w:rFonts w:ascii="Times New Roman" w:hAnsi="Times New Roman" w:cs="Times New Roman"/>
          <w:szCs w:val="28"/>
        </w:rPr>
        <w:t xml:space="preserve">expose </w:t>
      </w:r>
      <w:proofErr w:type="spellStart"/>
      <w:r w:rsidR="0029629F" w:rsidRPr="001D6814">
        <w:rPr>
          <w:rFonts w:ascii="Times New Roman" w:hAnsi="Times New Roman" w:cs="Times New Roman"/>
          <w:szCs w:val="28"/>
        </w:rPr>
        <w:t>Turnmill</w:t>
      </w:r>
      <w:proofErr w:type="spellEnd"/>
      <w:r w:rsidR="0029629F" w:rsidRPr="001D6814">
        <w:rPr>
          <w:rFonts w:ascii="Times New Roman" w:hAnsi="Times New Roman" w:cs="Times New Roman"/>
          <w:szCs w:val="28"/>
        </w:rPr>
        <w:t xml:space="preserve"> to a substantial claim</w:t>
      </w:r>
      <w:r w:rsidR="0029629F">
        <w:rPr>
          <w:rFonts w:ascii="Times New Roman" w:hAnsi="Times New Roman" w:cs="Times New Roman"/>
          <w:szCs w:val="28"/>
        </w:rPr>
        <w:t xml:space="preserve"> for profit</w:t>
      </w:r>
      <w:r w:rsidR="00001AB9">
        <w:rPr>
          <w:rFonts w:ascii="Times New Roman" w:hAnsi="Times New Roman" w:cs="Times New Roman"/>
          <w:szCs w:val="28"/>
        </w:rPr>
        <w:t>s</w:t>
      </w:r>
      <w:r w:rsidR="0029629F">
        <w:rPr>
          <w:rFonts w:ascii="Times New Roman" w:hAnsi="Times New Roman" w:cs="Times New Roman"/>
          <w:szCs w:val="28"/>
        </w:rPr>
        <w:t xml:space="preserve"> which it did not make, but </w:t>
      </w:r>
      <w:r w:rsidR="00D52325">
        <w:rPr>
          <w:rFonts w:ascii="Times New Roman" w:hAnsi="Times New Roman" w:cs="Times New Roman"/>
          <w:szCs w:val="28"/>
        </w:rPr>
        <w:t xml:space="preserve">which </w:t>
      </w:r>
      <w:r w:rsidR="0029629F">
        <w:rPr>
          <w:rFonts w:ascii="Times New Roman" w:hAnsi="Times New Roman" w:cs="Times New Roman"/>
          <w:szCs w:val="28"/>
        </w:rPr>
        <w:t>w</w:t>
      </w:r>
      <w:r w:rsidR="00001AB9">
        <w:rPr>
          <w:rFonts w:ascii="Times New Roman" w:hAnsi="Times New Roman" w:cs="Times New Roman"/>
          <w:szCs w:val="28"/>
        </w:rPr>
        <w:t>ere</w:t>
      </w:r>
      <w:r w:rsidR="0029629F">
        <w:rPr>
          <w:rFonts w:ascii="Times New Roman" w:hAnsi="Times New Roman" w:cs="Times New Roman"/>
          <w:szCs w:val="28"/>
        </w:rPr>
        <w:t xml:space="preserve"> made by IGS</w:t>
      </w:r>
      <w:r w:rsidR="00001AB9">
        <w:rPr>
          <w:rFonts w:ascii="Times New Roman" w:hAnsi="Times New Roman" w:cs="Times New Roman"/>
          <w:szCs w:val="28"/>
        </w:rPr>
        <w:t xml:space="preserve">. </w:t>
      </w:r>
      <w:r w:rsidR="005450B4">
        <w:rPr>
          <w:rFonts w:ascii="Times New Roman" w:hAnsi="Times New Roman" w:cs="Times New Roman"/>
          <w:szCs w:val="28"/>
        </w:rPr>
        <w:t>Th</w:t>
      </w:r>
      <w:r w:rsidR="005213E4">
        <w:rPr>
          <w:rFonts w:ascii="Times New Roman" w:hAnsi="Times New Roman" w:cs="Times New Roman"/>
          <w:szCs w:val="28"/>
        </w:rPr>
        <w:t>ese</w:t>
      </w:r>
      <w:r w:rsidR="005450B4">
        <w:rPr>
          <w:rFonts w:ascii="Times New Roman" w:hAnsi="Times New Roman" w:cs="Times New Roman"/>
          <w:szCs w:val="28"/>
        </w:rPr>
        <w:t xml:space="preserve"> </w:t>
      </w:r>
      <w:r w:rsidR="005213E4" w:rsidRPr="00DB45D8">
        <w:rPr>
          <w:rFonts w:ascii="Times New Roman" w:hAnsi="Times New Roman" w:cs="Times New Roman"/>
          <w:szCs w:val="28"/>
        </w:rPr>
        <w:t xml:space="preserve">potential adverse consequences for </w:t>
      </w:r>
      <w:proofErr w:type="spellStart"/>
      <w:r w:rsidR="005213E4" w:rsidRPr="00DB45D8">
        <w:rPr>
          <w:rFonts w:ascii="Times New Roman" w:hAnsi="Times New Roman" w:cs="Times New Roman"/>
          <w:szCs w:val="28"/>
        </w:rPr>
        <w:t>Turnmill</w:t>
      </w:r>
      <w:proofErr w:type="spellEnd"/>
      <w:r w:rsidR="005213E4">
        <w:rPr>
          <w:rFonts w:ascii="Times New Roman" w:hAnsi="Times New Roman" w:cs="Times New Roman"/>
          <w:szCs w:val="28"/>
        </w:rPr>
        <w:t xml:space="preserve"> </w:t>
      </w:r>
      <w:r w:rsidR="005450B4">
        <w:rPr>
          <w:rFonts w:ascii="Times New Roman" w:hAnsi="Times New Roman" w:cs="Times New Roman"/>
          <w:szCs w:val="28"/>
        </w:rPr>
        <w:t>w</w:t>
      </w:r>
      <w:r w:rsidR="005213E4">
        <w:rPr>
          <w:rFonts w:ascii="Times New Roman" w:hAnsi="Times New Roman" w:cs="Times New Roman"/>
          <w:szCs w:val="28"/>
        </w:rPr>
        <w:t>ere</w:t>
      </w:r>
      <w:r w:rsidR="005450B4">
        <w:rPr>
          <w:rFonts w:ascii="Times New Roman" w:hAnsi="Times New Roman" w:cs="Times New Roman"/>
          <w:szCs w:val="28"/>
        </w:rPr>
        <w:t xml:space="preserve"> the reason why </w:t>
      </w:r>
      <w:proofErr w:type="spellStart"/>
      <w:r w:rsidR="005450B4">
        <w:rPr>
          <w:rFonts w:ascii="Times New Roman" w:hAnsi="Times New Roman" w:cs="Times New Roman"/>
          <w:szCs w:val="28"/>
        </w:rPr>
        <w:lastRenderedPageBreak/>
        <w:t>Turnmill</w:t>
      </w:r>
      <w:proofErr w:type="spellEnd"/>
      <w:r w:rsidR="005450B4">
        <w:rPr>
          <w:rFonts w:ascii="Times New Roman" w:hAnsi="Times New Roman" w:cs="Times New Roman"/>
          <w:szCs w:val="28"/>
        </w:rPr>
        <w:t xml:space="preserve"> was insistent on proceeding with the hearing once IGS had withdrawn its appeal. </w:t>
      </w:r>
      <w:r w:rsidR="005213E4">
        <w:rPr>
          <w:rFonts w:ascii="Times New Roman" w:hAnsi="Times New Roman" w:cs="Times New Roman"/>
          <w:szCs w:val="28"/>
        </w:rPr>
        <w:t xml:space="preserve">However, after IGS’s withdrawal and once </w:t>
      </w:r>
      <w:r w:rsidR="007A7A88">
        <w:rPr>
          <w:rFonts w:ascii="Times New Roman" w:hAnsi="Times New Roman" w:cs="Times New Roman"/>
          <w:szCs w:val="28"/>
        </w:rPr>
        <w:t xml:space="preserve">the </w:t>
      </w:r>
      <w:r w:rsidR="005213E4">
        <w:rPr>
          <w:rFonts w:ascii="Times New Roman" w:hAnsi="Times New Roman" w:cs="Times New Roman"/>
          <w:szCs w:val="28"/>
        </w:rPr>
        <w:t xml:space="preserve">proceedings </w:t>
      </w:r>
      <w:r w:rsidR="007A7A88">
        <w:rPr>
          <w:rFonts w:ascii="Times New Roman" w:hAnsi="Times New Roman" w:cs="Times New Roman"/>
          <w:szCs w:val="28"/>
        </w:rPr>
        <w:t xml:space="preserve">had </w:t>
      </w:r>
      <w:r w:rsidR="005213E4" w:rsidRPr="00447FF7">
        <w:rPr>
          <w:rFonts w:ascii="Times New Roman" w:hAnsi="Times New Roman" w:cs="Times New Roman"/>
          <w:szCs w:val="28"/>
        </w:rPr>
        <w:t xml:space="preserve">commenced, counsel for Transnet advised that Transnet was prepared to abandon the joint and several </w:t>
      </w:r>
      <w:r w:rsidR="00880144">
        <w:rPr>
          <w:rFonts w:ascii="Times New Roman" w:hAnsi="Times New Roman" w:cs="Times New Roman"/>
          <w:szCs w:val="28"/>
        </w:rPr>
        <w:t>order</w:t>
      </w:r>
      <w:r w:rsidR="005213E4" w:rsidRPr="00447FF7">
        <w:rPr>
          <w:rFonts w:ascii="Times New Roman" w:hAnsi="Times New Roman" w:cs="Times New Roman"/>
          <w:szCs w:val="28"/>
        </w:rPr>
        <w:t xml:space="preserve"> in respect of the second contract.</w:t>
      </w:r>
      <w:r w:rsidR="00E6206F" w:rsidRPr="00447FF7">
        <w:rPr>
          <w:rFonts w:ascii="Times New Roman" w:hAnsi="Times New Roman" w:cs="Times New Roman"/>
          <w:szCs w:val="28"/>
        </w:rPr>
        <w:t xml:space="preserve"> As a result</w:t>
      </w:r>
      <w:r w:rsidR="00401E1C" w:rsidRPr="00447FF7">
        <w:rPr>
          <w:rFonts w:ascii="Times New Roman" w:hAnsi="Times New Roman" w:cs="Times New Roman"/>
          <w:szCs w:val="28"/>
        </w:rPr>
        <w:t>,</w:t>
      </w:r>
      <w:r w:rsidR="00E6206F" w:rsidRPr="00447FF7">
        <w:rPr>
          <w:rFonts w:ascii="Times New Roman" w:hAnsi="Times New Roman" w:cs="Times New Roman"/>
          <w:szCs w:val="28"/>
        </w:rPr>
        <w:t xml:space="preserve"> any </w:t>
      </w:r>
      <w:r w:rsidR="007A7A88" w:rsidRPr="00447FF7">
        <w:rPr>
          <w:rFonts w:ascii="Times New Roman" w:hAnsi="Times New Roman" w:cs="Times New Roman"/>
          <w:szCs w:val="28"/>
        </w:rPr>
        <w:t>concern</w:t>
      </w:r>
      <w:r w:rsidR="00E6206F" w:rsidRPr="00447FF7">
        <w:rPr>
          <w:rFonts w:ascii="Times New Roman" w:hAnsi="Times New Roman" w:cs="Times New Roman"/>
          <w:szCs w:val="28"/>
        </w:rPr>
        <w:t xml:space="preserve">s that </w:t>
      </w:r>
      <w:proofErr w:type="spellStart"/>
      <w:r w:rsidR="00E6206F" w:rsidRPr="00447FF7">
        <w:rPr>
          <w:rFonts w:ascii="Times New Roman" w:hAnsi="Times New Roman" w:cs="Times New Roman"/>
          <w:szCs w:val="28"/>
        </w:rPr>
        <w:t>Turnmill</w:t>
      </w:r>
      <w:proofErr w:type="spellEnd"/>
      <w:r w:rsidR="00E6206F" w:rsidRPr="00447FF7">
        <w:rPr>
          <w:rFonts w:ascii="Times New Roman" w:hAnsi="Times New Roman" w:cs="Times New Roman"/>
          <w:szCs w:val="28"/>
        </w:rPr>
        <w:t xml:space="preserve"> may have had </w:t>
      </w:r>
      <w:r w:rsidR="00D52325" w:rsidRPr="00447FF7">
        <w:rPr>
          <w:rFonts w:ascii="Times New Roman" w:hAnsi="Times New Roman" w:cs="Times New Roman"/>
          <w:szCs w:val="28"/>
        </w:rPr>
        <w:t>that it was</w:t>
      </w:r>
      <w:r w:rsidR="00E6206F" w:rsidRPr="00447FF7">
        <w:rPr>
          <w:rFonts w:ascii="Times New Roman" w:hAnsi="Times New Roman" w:cs="Times New Roman"/>
          <w:szCs w:val="28"/>
        </w:rPr>
        <w:t xml:space="preserve"> being penalised for what was </w:t>
      </w:r>
      <w:r w:rsidR="00D52325" w:rsidRPr="00447FF7">
        <w:rPr>
          <w:rFonts w:ascii="Times New Roman" w:hAnsi="Times New Roman" w:cs="Times New Roman"/>
          <w:szCs w:val="28"/>
        </w:rPr>
        <w:t>essentially</w:t>
      </w:r>
      <w:r w:rsidR="00E6206F" w:rsidRPr="00447FF7">
        <w:rPr>
          <w:rFonts w:ascii="Times New Roman" w:hAnsi="Times New Roman" w:cs="Times New Roman"/>
          <w:szCs w:val="28"/>
        </w:rPr>
        <w:t xml:space="preserve"> IGS</w:t>
      </w:r>
      <w:r w:rsidR="00430BE6" w:rsidRPr="00447FF7">
        <w:rPr>
          <w:rFonts w:ascii="Times New Roman" w:hAnsi="Times New Roman" w:cs="Times New Roman"/>
          <w:szCs w:val="28"/>
        </w:rPr>
        <w:t>’s malfeasance</w:t>
      </w:r>
      <w:r w:rsidR="00E6206F" w:rsidRPr="00447FF7">
        <w:rPr>
          <w:rFonts w:ascii="Times New Roman" w:hAnsi="Times New Roman" w:cs="Times New Roman"/>
          <w:szCs w:val="28"/>
        </w:rPr>
        <w:t>, fell away.</w:t>
      </w:r>
      <w:r w:rsidR="00E6206F">
        <w:rPr>
          <w:rFonts w:ascii="Times New Roman" w:hAnsi="Times New Roman" w:cs="Times New Roman"/>
          <w:szCs w:val="28"/>
        </w:rPr>
        <w:t xml:space="preserve"> </w:t>
      </w:r>
    </w:p>
    <w:p w14:paraId="3E688D4D" w14:textId="77777777" w:rsidR="003D6B56" w:rsidRPr="003D6B56" w:rsidRDefault="003D6B56" w:rsidP="003D6B56">
      <w:pPr>
        <w:pStyle w:val="ListParagraph"/>
        <w:rPr>
          <w:rFonts w:ascii="Times New Roman" w:hAnsi="Times New Roman" w:cs="Times New Roman"/>
          <w:szCs w:val="28"/>
        </w:rPr>
      </w:pPr>
    </w:p>
    <w:p w14:paraId="1FC7773C" w14:textId="7BCD4D90" w:rsidR="008B0B4C" w:rsidRPr="004578DB" w:rsidRDefault="00AC5E66" w:rsidP="004578DB">
      <w:pPr>
        <w:pStyle w:val="ListParagraph"/>
        <w:numPr>
          <w:ilvl w:val="0"/>
          <w:numId w:val="25"/>
        </w:numPr>
        <w:spacing w:after="160" w:line="360" w:lineRule="auto"/>
        <w:jc w:val="both"/>
        <w:rPr>
          <w:rFonts w:ascii="Times New Roman" w:hAnsi="Times New Roman" w:cs="Times New Roman"/>
          <w:szCs w:val="28"/>
        </w:rPr>
      </w:pPr>
      <w:proofErr w:type="spellStart"/>
      <w:r w:rsidRPr="001B6CB1">
        <w:rPr>
          <w:rFonts w:ascii="Times New Roman" w:hAnsi="Times New Roman" w:cs="Times New Roman"/>
          <w:szCs w:val="28"/>
        </w:rPr>
        <w:t>Turnmill</w:t>
      </w:r>
      <w:r w:rsidR="004578DB" w:rsidRPr="001B6CB1">
        <w:rPr>
          <w:rFonts w:ascii="Times New Roman" w:hAnsi="Times New Roman" w:cs="Times New Roman"/>
          <w:szCs w:val="28"/>
        </w:rPr>
        <w:t>’</w:t>
      </w:r>
      <w:r w:rsidRPr="001B6CB1">
        <w:rPr>
          <w:rFonts w:ascii="Times New Roman" w:hAnsi="Times New Roman" w:cs="Times New Roman"/>
          <w:szCs w:val="28"/>
        </w:rPr>
        <w:t>s</w:t>
      </w:r>
      <w:proofErr w:type="spellEnd"/>
      <w:r w:rsidR="004578DB" w:rsidRPr="004578DB">
        <w:rPr>
          <w:rFonts w:ascii="Times New Roman" w:hAnsi="Times New Roman" w:cs="Times New Roman"/>
          <w:szCs w:val="28"/>
        </w:rPr>
        <w:t xml:space="preserve"> cardinal objection </w:t>
      </w:r>
      <w:r w:rsidR="004578DB">
        <w:rPr>
          <w:rFonts w:ascii="Times New Roman" w:hAnsi="Times New Roman" w:cs="Times New Roman"/>
          <w:szCs w:val="28"/>
        </w:rPr>
        <w:t xml:space="preserve">to the order was thus </w:t>
      </w:r>
      <w:r w:rsidR="004578DB" w:rsidRPr="00E05022">
        <w:rPr>
          <w:rFonts w:ascii="Times New Roman" w:hAnsi="Times New Roman" w:cs="Times New Roman"/>
          <w:szCs w:val="28"/>
        </w:rPr>
        <w:t xml:space="preserve">no </w:t>
      </w:r>
      <w:r w:rsidR="004578DB">
        <w:rPr>
          <w:rFonts w:ascii="Times New Roman" w:hAnsi="Times New Roman" w:cs="Times New Roman"/>
          <w:szCs w:val="28"/>
        </w:rPr>
        <w:t>longer a l</w:t>
      </w:r>
      <w:r w:rsidR="004578DB" w:rsidRPr="00E05022">
        <w:rPr>
          <w:rFonts w:ascii="Times New Roman" w:hAnsi="Times New Roman" w:cs="Times New Roman"/>
          <w:szCs w:val="28"/>
        </w:rPr>
        <w:t>ive dispute that required determination between the parties.</w:t>
      </w:r>
      <w:r w:rsidR="004578DB">
        <w:rPr>
          <w:rStyle w:val="FootnoteReference"/>
          <w:rFonts w:ascii="Times New Roman" w:hAnsi="Times New Roman"/>
          <w:szCs w:val="28"/>
        </w:rPr>
        <w:footnoteReference w:id="9"/>
      </w:r>
      <w:r w:rsidR="004578DB" w:rsidRPr="00E05022">
        <w:rPr>
          <w:rFonts w:ascii="Times New Roman" w:hAnsi="Times New Roman" w:cs="Times New Roman"/>
          <w:szCs w:val="28"/>
        </w:rPr>
        <w:t xml:space="preserve"> Nor </w:t>
      </w:r>
      <w:r w:rsidR="0076637F">
        <w:rPr>
          <w:rFonts w:ascii="Times New Roman" w:hAnsi="Times New Roman" w:cs="Times New Roman"/>
          <w:szCs w:val="28"/>
        </w:rPr>
        <w:t xml:space="preserve">could it be said that </w:t>
      </w:r>
      <w:r w:rsidR="004578DB" w:rsidRPr="00E05022">
        <w:rPr>
          <w:rFonts w:ascii="Times New Roman" w:hAnsi="Times New Roman" w:cs="Times New Roman"/>
          <w:szCs w:val="28"/>
        </w:rPr>
        <w:t xml:space="preserve">there </w:t>
      </w:r>
      <w:r w:rsidR="00401E1C">
        <w:rPr>
          <w:rFonts w:ascii="Times New Roman" w:hAnsi="Times New Roman" w:cs="Times New Roman"/>
          <w:szCs w:val="28"/>
        </w:rPr>
        <w:t xml:space="preserve">were </w:t>
      </w:r>
      <w:r w:rsidR="004578DB" w:rsidRPr="00E05022">
        <w:rPr>
          <w:rFonts w:ascii="Times New Roman" w:hAnsi="Times New Roman" w:cs="Times New Roman"/>
          <w:szCs w:val="28"/>
        </w:rPr>
        <w:t xml:space="preserve">any </w:t>
      </w:r>
      <w:r w:rsidR="0076637F" w:rsidRPr="00E05022">
        <w:rPr>
          <w:rFonts w:ascii="Times New Roman" w:hAnsi="Times New Roman" w:cs="Times New Roman"/>
          <w:szCs w:val="28"/>
        </w:rPr>
        <w:t xml:space="preserve">remaining </w:t>
      </w:r>
      <w:r w:rsidR="004578DB" w:rsidRPr="00E05022">
        <w:rPr>
          <w:rFonts w:ascii="Times New Roman" w:hAnsi="Times New Roman" w:cs="Times New Roman"/>
          <w:szCs w:val="28"/>
        </w:rPr>
        <w:t>legal issues which would be of public importance or would affect matters in the future.</w:t>
      </w:r>
      <w:r w:rsidR="004578DB">
        <w:rPr>
          <w:rStyle w:val="FootnoteReference"/>
          <w:rFonts w:ascii="Times New Roman" w:hAnsi="Times New Roman"/>
          <w:szCs w:val="28"/>
        </w:rPr>
        <w:footnoteReference w:id="10"/>
      </w:r>
    </w:p>
    <w:p w14:paraId="284E4966" w14:textId="5B7105B1" w:rsidR="00E05022" w:rsidRPr="004578DB" w:rsidRDefault="00E05022" w:rsidP="004578DB">
      <w:pPr>
        <w:pStyle w:val="ListParagraph"/>
        <w:spacing w:after="160" w:line="360" w:lineRule="auto"/>
        <w:ind w:left="0"/>
        <w:jc w:val="both"/>
        <w:rPr>
          <w:rFonts w:ascii="Times New Roman" w:hAnsi="Times New Roman" w:cs="Times New Roman"/>
          <w:szCs w:val="28"/>
        </w:rPr>
      </w:pPr>
    </w:p>
    <w:p w14:paraId="5AD9D644" w14:textId="67C3610E" w:rsidR="00432778" w:rsidRPr="00432778" w:rsidRDefault="00E05022" w:rsidP="00DD6EAF">
      <w:pPr>
        <w:pStyle w:val="ListParagraph"/>
        <w:numPr>
          <w:ilvl w:val="0"/>
          <w:numId w:val="25"/>
        </w:numPr>
        <w:spacing w:after="160" w:line="360" w:lineRule="auto"/>
        <w:jc w:val="both"/>
        <w:rPr>
          <w:rFonts w:ascii="Times New Roman" w:hAnsi="Times New Roman" w:cs="Times New Roman"/>
          <w:iCs/>
          <w:color w:val="000000"/>
          <w:szCs w:val="28"/>
        </w:rPr>
      </w:pPr>
      <w:r>
        <w:rPr>
          <w:rFonts w:ascii="Times New Roman" w:hAnsi="Times New Roman" w:cs="Times New Roman"/>
          <w:szCs w:val="28"/>
        </w:rPr>
        <w:t xml:space="preserve">Our </w:t>
      </w:r>
      <w:r w:rsidR="0023162E">
        <w:rPr>
          <w:rFonts w:ascii="Times New Roman" w:hAnsi="Times New Roman" w:cs="Times New Roman"/>
          <w:szCs w:val="28"/>
        </w:rPr>
        <w:t xml:space="preserve">courts will not hear matters where there is </w:t>
      </w:r>
      <w:r w:rsidR="002468DC">
        <w:rPr>
          <w:rFonts w:ascii="Times New Roman" w:hAnsi="Times New Roman" w:cs="Times New Roman"/>
          <w:szCs w:val="28"/>
        </w:rPr>
        <w:t>no l</w:t>
      </w:r>
      <w:r w:rsidR="0023162E">
        <w:rPr>
          <w:rFonts w:ascii="Times New Roman" w:hAnsi="Times New Roman" w:cs="Times New Roman"/>
          <w:szCs w:val="28"/>
        </w:rPr>
        <w:t>ive issue</w:t>
      </w:r>
      <w:r w:rsidR="00F56D55">
        <w:rPr>
          <w:rFonts w:ascii="Times New Roman" w:hAnsi="Times New Roman" w:cs="Times New Roman"/>
          <w:szCs w:val="28"/>
        </w:rPr>
        <w:t xml:space="preserve"> or decide matters of academic interest</w:t>
      </w:r>
      <w:r w:rsidR="003023E6" w:rsidRPr="003023E6">
        <w:rPr>
          <w:rFonts w:ascii="Times New Roman" w:hAnsi="Times New Roman" w:cs="Times New Roman"/>
          <w:szCs w:val="28"/>
        </w:rPr>
        <w:t xml:space="preserve"> </w:t>
      </w:r>
      <w:r w:rsidR="003023E6">
        <w:rPr>
          <w:rFonts w:ascii="Times New Roman" w:hAnsi="Times New Roman" w:cs="Times New Roman"/>
          <w:szCs w:val="28"/>
        </w:rPr>
        <w:t>which will have no practical effect on the parties or the public at large</w:t>
      </w:r>
      <w:r w:rsidR="0023162E">
        <w:rPr>
          <w:rFonts w:ascii="Times New Roman" w:hAnsi="Times New Roman" w:cs="Times New Roman"/>
          <w:szCs w:val="28"/>
        </w:rPr>
        <w:t>.</w:t>
      </w:r>
      <w:r w:rsidR="00F56D55">
        <w:rPr>
          <w:rStyle w:val="FootnoteReference"/>
          <w:rFonts w:ascii="Times New Roman" w:hAnsi="Times New Roman"/>
          <w:szCs w:val="28"/>
        </w:rPr>
        <w:footnoteReference w:id="11"/>
      </w:r>
      <w:r w:rsidR="0023162E">
        <w:rPr>
          <w:rFonts w:ascii="Times New Roman" w:hAnsi="Times New Roman" w:cs="Times New Roman"/>
          <w:szCs w:val="28"/>
        </w:rPr>
        <w:t xml:space="preserve"> </w:t>
      </w:r>
      <w:r w:rsidR="00432778">
        <w:rPr>
          <w:rFonts w:ascii="Times New Roman" w:hAnsi="Times New Roman" w:cs="Times New Roman"/>
          <w:iCs/>
          <w:color w:val="000000"/>
          <w:szCs w:val="28"/>
        </w:rPr>
        <w:t>A</w:t>
      </w:r>
      <w:r w:rsidR="00AA1EFE" w:rsidRPr="00AA1EFE">
        <w:rPr>
          <w:rFonts w:ascii="Times New Roman" w:hAnsi="Times New Roman" w:cs="Times New Roman"/>
          <w:iCs/>
          <w:color w:val="000000"/>
          <w:szCs w:val="28"/>
        </w:rPr>
        <w:t xml:space="preserve">s a general rule </w:t>
      </w:r>
      <w:r w:rsidR="00432778">
        <w:rPr>
          <w:rFonts w:ascii="Times New Roman" w:hAnsi="Times New Roman" w:cs="Times New Roman"/>
          <w:iCs/>
          <w:color w:val="000000"/>
          <w:szCs w:val="28"/>
        </w:rPr>
        <w:t xml:space="preserve">our courts </w:t>
      </w:r>
      <w:r w:rsidR="00AA1EFE" w:rsidRPr="00AA1EFE">
        <w:rPr>
          <w:rFonts w:ascii="Times New Roman" w:hAnsi="Times New Roman" w:cs="Times New Roman"/>
          <w:iCs/>
          <w:color w:val="000000"/>
          <w:szCs w:val="28"/>
        </w:rPr>
        <w:t>do not hear appeals where the only consideration is costs. Th</w:t>
      </w:r>
      <w:r w:rsidR="0076637F">
        <w:rPr>
          <w:rFonts w:ascii="Times New Roman" w:hAnsi="Times New Roman" w:cs="Times New Roman"/>
          <w:iCs/>
          <w:color w:val="000000"/>
          <w:szCs w:val="28"/>
        </w:rPr>
        <w:t>ese</w:t>
      </w:r>
      <w:r w:rsidR="00AA1EFE" w:rsidRPr="00AA1EFE">
        <w:rPr>
          <w:rFonts w:ascii="Times New Roman" w:hAnsi="Times New Roman" w:cs="Times New Roman"/>
          <w:iCs/>
          <w:color w:val="000000"/>
          <w:szCs w:val="28"/>
        </w:rPr>
        <w:t xml:space="preserve"> </w:t>
      </w:r>
      <w:r w:rsidR="0076637F">
        <w:rPr>
          <w:rFonts w:ascii="Times New Roman" w:hAnsi="Times New Roman" w:cs="Times New Roman"/>
          <w:iCs/>
          <w:color w:val="000000"/>
          <w:szCs w:val="28"/>
        </w:rPr>
        <w:t>are</w:t>
      </w:r>
      <w:r w:rsidR="00AA1EFE" w:rsidRPr="00AA1EFE">
        <w:rPr>
          <w:rFonts w:ascii="Times New Roman" w:hAnsi="Times New Roman" w:cs="Times New Roman"/>
          <w:iCs/>
          <w:color w:val="000000"/>
          <w:szCs w:val="28"/>
        </w:rPr>
        <w:t xml:space="preserve"> longstanding rule</w:t>
      </w:r>
      <w:r w:rsidR="0076637F">
        <w:rPr>
          <w:rFonts w:ascii="Times New Roman" w:hAnsi="Times New Roman" w:cs="Times New Roman"/>
          <w:iCs/>
          <w:color w:val="000000"/>
          <w:szCs w:val="28"/>
        </w:rPr>
        <w:t>s</w:t>
      </w:r>
      <w:r w:rsidR="00AA1EFE" w:rsidRPr="00AA1EFE">
        <w:rPr>
          <w:rFonts w:ascii="Times New Roman" w:hAnsi="Times New Roman" w:cs="Times New Roman"/>
          <w:iCs/>
          <w:color w:val="000000"/>
          <w:szCs w:val="28"/>
        </w:rPr>
        <w:t xml:space="preserve"> of our common law, now buttressed by the Superior Courts Act </w:t>
      </w:r>
      <w:r w:rsidR="00AA1EFE" w:rsidRPr="00AA1EFE">
        <w:rPr>
          <w:rFonts w:ascii="Times New Roman" w:hAnsi="Times New Roman" w:cs="Times New Roman"/>
          <w:iCs/>
          <w:szCs w:val="28"/>
        </w:rPr>
        <w:t>(the Act)</w:t>
      </w:r>
      <w:r w:rsidR="00653414">
        <w:rPr>
          <w:rFonts w:ascii="Times New Roman" w:hAnsi="Times New Roman" w:cs="Times New Roman"/>
          <w:iCs/>
          <w:szCs w:val="28"/>
        </w:rPr>
        <w:t>.</w:t>
      </w:r>
      <w:r w:rsidR="00AA1EFE" w:rsidRPr="00AA1EFE">
        <w:rPr>
          <w:rStyle w:val="FootnoteReference"/>
          <w:rFonts w:ascii="Times New Roman" w:hAnsi="Times New Roman"/>
          <w:iCs/>
          <w:szCs w:val="28"/>
        </w:rPr>
        <w:footnoteReference w:id="12"/>
      </w:r>
    </w:p>
    <w:p w14:paraId="71FDDCEB" w14:textId="77777777" w:rsidR="00432778" w:rsidRPr="00432778" w:rsidRDefault="00432778" w:rsidP="00432778">
      <w:pPr>
        <w:pStyle w:val="ListParagraph"/>
        <w:rPr>
          <w:rFonts w:ascii="Times New Roman" w:hAnsi="Times New Roman" w:cs="Times New Roman"/>
          <w:szCs w:val="28"/>
        </w:rPr>
      </w:pPr>
    </w:p>
    <w:p w14:paraId="5C15D53D" w14:textId="1EF50DA8" w:rsidR="00AF0DF2" w:rsidRPr="00DD6EAF" w:rsidRDefault="00DB7D50" w:rsidP="001144C8">
      <w:pPr>
        <w:pStyle w:val="ListParagraph"/>
        <w:numPr>
          <w:ilvl w:val="0"/>
          <w:numId w:val="25"/>
        </w:numPr>
        <w:spacing w:line="360" w:lineRule="auto"/>
        <w:jc w:val="both"/>
        <w:rPr>
          <w:rFonts w:ascii="Times New Roman" w:hAnsi="Times New Roman" w:cs="Times New Roman"/>
          <w:iCs/>
          <w:color w:val="000000"/>
          <w:szCs w:val="28"/>
        </w:rPr>
      </w:pPr>
      <w:r w:rsidRPr="00DD6EAF">
        <w:rPr>
          <w:rFonts w:ascii="Times New Roman" w:hAnsi="Times New Roman" w:cs="Times New Roman"/>
          <w:szCs w:val="28"/>
        </w:rPr>
        <w:t xml:space="preserve">Section </w:t>
      </w:r>
      <w:r w:rsidR="00AA2B15" w:rsidRPr="00DD6EAF">
        <w:rPr>
          <w:rFonts w:ascii="Times New Roman" w:hAnsi="Times New Roman" w:cs="Times New Roman"/>
          <w:szCs w:val="28"/>
        </w:rPr>
        <w:t>16(2)</w:t>
      </w:r>
      <w:r w:rsidR="00AF0DF2" w:rsidRPr="00DD6EAF">
        <w:rPr>
          <w:rFonts w:ascii="Times New Roman" w:hAnsi="Times New Roman" w:cs="Times New Roman"/>
          <w:szCs w:val="28"/>
        </w:rPr>
        <w:t>(</w:t>
      </w:r>
      <w:r w:rsidR="00AF0DF2" w:rsidRPr="00EA7C1F">
        <w:rPr>
          <w:rFonts w:ascii="Times New Roman" w:hAnsi="Times New Roman" w:cs="Times New Roman"/>
          <w:i/>
          <w:iCs/>
          <w:szCs w:val="28"/>
        </w:rPr>
        <w:t>a</w:t>
      </w:r>
      <w:r w:rsidR="00AF0DF2" w:rsidRPr="00DD6EAF">
        <w:rPr>
          <w:rFonts w:ascii="Times New Roman" w:hAnsi="Times New Roman" w:cs="Times New Roman"/>
          <w:szCs w:val="28"/>
        </w:rPr>
        <w:t>)</w:t>
      </w:r>
      <w:r w:rsidR="00AA2B15" w:rsidRPr="00DD6EAF">
        <w:rPr>
          <w:rFonts w:ascii="Times New Roman" w:hAnsi="Times New Roman" w:cs="Times New Roman"/>
          <w:szCs w:val="28"/>
        </w:rPr>
        <w:t xml:space="preserve"> of the Act </w:t>
      </w:r>
      <w:r w:rsidR="00AF0DF2" w:rsidRPr="00DD6EAF">
        <w:rPr>
          <w:rFonts w:ascii="Times New Roman" w:hAnsi="Times New Roman" w:cs="Times New Roman"/>
          <w:szCs w:val="28"/>
        </w:rPr>
        <w:t>provides that:</w:t>
      </w:r>
    </w:p>
    <w:p w14:paraId="5C4E7B12" w14:textId="7CADA509" w:rsidR="00D717B5" w:rsidRPr="001144C8" w:rsidRDefault="00AF0DF2" w:rsidP="00AF0DF2">
      <w:pPr>
        <w:pStyle w:val="ListParagraph"/>
        <w:numPr>
          <w:ilvl w:val="0"/>
          <w:numId w:val="34"/>
        </w:numPr>
        <w:spacing w:after="160" w:line="360" w:lineRule="auto"/>
        <w:jc w:val="both"/>
        <w:rPr>
          <w:rFonts w:ascii="Times New Roman" w:hAnsi="Times New Roman" w:cs="Times New Roman"/>
          <w:iCs/>
          <w:color w:val="000000"/>
          <w:sz w:val="24"/>
        </w:rPr>
      </w:pPr>
      <w:r w:rsidRPr="001144C8">
        <w:rPr>
          <w:rFonts w:ascii="Times New Roman" w:hAnsi="Times New Roman" w:cs="Times New Roman"/>
          <w:sz w:val="24"/>
        </w:rPr>
        <w:t>‘When at the hearing of an appeal the issues are of such a nature that the decision</w:t>
      </w:r>
      <w:r w:rsidR="00D717B5" w:rsidRPr="001144C8">
        <w:rPr>
          <w:rFonts w:ascii="Times New Roman" w:hAnsi="Times New Roman" w:cs="Times New Roman"/>
          <w:sz w:val="24"/>
        </w:rPr>
        <w:t xml:space="preserve"> sought </w:t>
      </w:r>
      <w:r w:rsidRPr="001144C8">
        <w:rPr>
          <w:rFonts w:ascii="Times New Roman" w:hAnsi="Times New Roman" w:cs="Times New Roman"/>
          <w:sz w:val="24"/>
        </w:rPr>
        <w:t xml:space="preserve">will </w:t>
      </w:r>
      <w:r w:rsidR="00D717B5" w:rsidRPr="001144C8">
        <w:rPr>
          <w:rFonts w:ascii="Times New Roman" w:hAnsi="Times New Roman" w:cs="Times New Roman"/>
          <w:sz w:val="24"/>
        </w:rPr>
        <w:t>h</w:t>
      </w:r>
      <w:r w:rsidRPr="001144C8">
        <w:rPr>
          <w:rFonts w:ascii="Times New Roman" w:hAnsi="Times New Roman" w:cs="Times New Roman"/>
          <w:sz w:val="24"/>
        </w:rPr>
        <w:t>ave no practical effect or res</w:t>
      </w:r>
      <w:r w:rsidR="00D717B5" w:rsidRPr="001144C8">
        <w:rPr>
          <w:rFonts w:ascii="Times New Roman" w:hAnsi="Times New Roman" w:cs="Times New Roman"/>
          <w:sz w:val="24"/>
        </w:rPr>
        <w:t>u</w:t>
      </w:r>
      <w:r w:rsidRPr="001144C8">
        <w:rPr>
          <w:rFonts w:ascii="Times New Roman" w:hAnsi="Times New Roman" w:cs="Times New Roman"/>
          <w:sz w:val="24"/>
        </w:rPr>
        <w:t xml:space="preserve">lt, the </w:t>
      </w:r>
      <w:r w:rsidR="00D717B5" w:rsidRPr="001144C8">
        <w:rPr>
          <w:rFonts w:ascii="Times New Roman" w:hAnsi="Times New Roman" w:cs="Times New Roman"/>
          <w:sz w:val="24"/>
        </w:rPr>
        <w:t xml:space="preserve">appeal </w:t>
      </w:r>
      <w:r w:rsidRPr="001144C8">
        <w:rPr>
          <w:rFonts w:ascii="Times New Roman" w:hAnsi="Times New Roman" w:cs="Times New Roman"/>
          <w:sz w:val="24"/>
        </w:rPr>
        <w:t>may be dismissed o</w:t>
      </w:r>
      <w:r w:rsidR="00D717B5" w:rsidRPr="001144C8">
        <w:rPr>
          <w:rFonts w:ascii="Times New Roman" w:hAnsi="Times New Roman" w:cs="Times New Roman"/>
          <w:sz w:val="24"/>
        </w:rPr>
        <w:t xml:space="preserve">n </w:t>
      </w:r>
      <w:r w:rsidRPr="001144C8">
        <w:rPr>
          <w:rFonts w:ascii="Times New Roman" w:hAnsi="Times New Roman" w:cs="Times New Roman"/>
          <w:sz w:val="24"/>
        </w:rPr>
        <w:t>this gr</w:t>
      </w:r>
      <w:r w:rsidR="00D717B5" w:rsidRPr="001144C8">
        <w:rPr>
          <w:rFonts w:ascii="Times New Roman" w:hAnsi="Times New Roman" w:cs="Times New Roman"/>
          <w:sz w:val="24"/>
        </w:rPr>
        <w:t>oun</w:t>
      </w:r>
      <w:r w:rsidRPr="001144C8">
        <w:rPr>
          <w:rFonts w:ascii="Times New Roman" w:hAnsi="Times New Roman" w:cs="Times New Roman"/>
          <w:sz w:val="24"/>
        </w:rPr>
        <w:t>d alone.</w:t>
      </w:r>
    </w:p>
    <w:p w14:paraId="3DAEC0D4" w14:textId="77777777" w:rsidR="00D52325" w:rsidRPr="00D52325" w:rsidRDefault="00D717B5" w:rsidP="00F535AE">
      <w:pPr>
        <w:pStyle w:val="ListParagraph"/>
        <w:numPr>
          <w:ilvl w:val="0"/>
          <w:numId w:val="34"/>
        </w:numPr>
        <w:spacing w:after="160" w:line="360" w:lineRule="auto"/>
        <w:jc w:val="both"/>
        <w:rPr>
          <w:rFonts w:ascii="Times New Roman" w:hAnsi="Times New Roman" w:cs="Times New Roman"/>
          <w:iCs/>
          <w:color w:val="000000"/>
          <w:sz w:val="24"/>
        </w:rPr>
      </w:pPr>
      <w:r w:rsidRPr="001144C8">
        <w:rPr>
          <w:rFonts w:ascii="Times New Roman" w:hAnsi="Times New Roman" w:cs="Times New Roman"/>
          <w:sz w:val="24"/>
        </w:rPr>
        <w:lastRenderedPageBreak/>
        <w:t>Save under exceptional circumstances, the question whether the decision would have no practical effect or result is to be</w:t>
      </w:r>
      <w:r>
        <w:rPr>
          <w:rFonts w:ascii="Times New Roman" w:hAnsi="Times New Roman" w:cs="Times New Roman"/>
          <w:szCs w:val="28"/>
        </w:rPr>
        <w:t xml:space="preserve"> </w:t>
      </w:r>
      <w:r w:rsidRPr="001144C8">
        <w:rPr>
          <w:rFonts w:ascii="Times New Roman" w:hAnsi="Times New Roman" w:cs="Times New Roman"/>
          <w:sz w:val="24"/>
        </w:rPr>
        <w:t xml:space="preserve">determined without reference to any consideration </w:t>
      </w:r>
      <w:r w:rsidR="00F535AE" w:rsidRPr="001144C8">
        <w:rPr>
          <w:rFonts w:ascii="Times New Roman" w:hAnsi="Times New Roman" w:cs="Times New Roman"/>
          <w:sz w:val="24"/>
        </w:rPr>
        <w:t>of costs.</w:t>
      </w:r>
    </w:p>
    <w:p w14:paraId="19348A6F" w14:textId="73451E77" w:rsidR="00422A5B" w:rsidRPr="001144C8" w:rsidRDefault="00F535AE" w:rsidP="00D52325">
      <w:pPr>
        <w:pStyle w:val="ListParagraph"/>
        <w:spacing w:after="160" w:line="360" w:lineRule="auto"/>
        <w:ind w:left="1440"/>
        <w:jc w:val="both"/>
        <w:rPr>
          <w:rFonts w:ascii="Times New Roman" w:hAnsi="Times New Roman" w:cs="Times New Roman"/>
          <w:iCs/>
          <w:color w:val="000000"/>
          <w:sz w:val="24"/>
        </w:rPr>
      </w:pPr>
      <w:r w:rsidRPr="001144C8">
        <w:rPr>
          <w:rFonts w:ascii="Times New Roman" w:hAnsi="Times New Roman" w:cs="Times New Roman"/>
          <w:sz w:val="24"/>
        </w:rPr>
        <w:tab/>
      </w:r>
      <w:r w:rsidR="0000010A" w:rsidRPr="001144C8">
        <w:rPr>
          <w:rFonts w:ascii="Times New Roman" w:hAnsi="Times New Roman" w:cs="Times New Roman"/>
          <w:sz w:val="24"/>
        </w:rPr>
        <w:tab/>
      </w:r>
    </w:p>
    <w:p w14:paraId="3BE793F4" w14:textId="3E8744CE" w:rsidR="0076637F" w:rsidRDefault="00422A5B" w:rsidP="00F535AE">
      <w:pPr>
        <w:spacing w:after="160" w:line="360" w:lineRule="auto"/>
        <w:jc w:val="both"/>
        <w:rPr>
          <w:rFonts w:ascii="Times New Roman" w:hAnsi="Times New Roman" w:cs="Times New Roman"/>
          <w:szCs w:val="28"/>
        </w:rPr>
      </w:pPr>
      <w:r>
        <w:rPr>
          <w:rFonts w:ascii="Times New Roman" w:hAnsi="Times New Roman" w:cs="Times New Roman"/>
          <w:szCs w:val="28"/>
        </w:rPr>
        <w:t>[2</w:t>
      </w:r>
      <w:r w:rsidR="00653414">
        <w:rPr>
          <w:rFonts w:ascii="Times New Roman" w:hAnsi="Times New Roman" w:cs="Times New Roman"/>
          <w:szCs w:val="28"/>
        </w:rPr>
        <w:t>4</w:t>
      </w:r>
      <w:r>
        <w:rPr>
          <w:rFonts w:ascii="Times New Roman" w:hAnsi="Times New Roman" w:cs="Times New Roman"/>
          <w:szCs w:val="28"/>
        </w:rPr>
        <w:t>]</w:t>
      </w:r>
      <w:r>
        <w:rPr>
          <w:rFonts w:ascii="Times New Roman" w:hAnsi="Times New Roman" w:cs="Times New Roman"/>
          <w:szCs w:val="28"/>
        </w:rPr>
        <w:tab/>
      </w:r>
      <w:r w:rsidR="004578DB">
        <w:rPr>
          <w:rFonts w:ascii="Times New Roman" w:hAnsi="Times New Roman" w:cs="Times New Roman"/>
          <w:szCs w:val="28"/>
        </w:rPr>
        <w:t>T</w:t>
      </w:r>
      <w:r w:rsidR="00A107B2">
        <w:rPr>
          <w:rFonts w:ascii="Times New Roman" w:hAnsi="Times New Roman" w:cs="Times New Roman"/>
          <w:szCs w:val="28"/>
        </w:rPr>
        <w:t xml:space="preserve">he appeal </w:t>
      </w:r>
      <w:r w:rsidR="003D6B56">
        <w:rPr>
          <w:rFonts w:ascii="Times New Roman" w:hAnsi="Times New Roman" w:cs="Times New Roman"/>
          <w:szCs w:val="28"/>
        </w:rPr>
        <w:t>was</w:t>
      </w:r>
      <w:r w:rsidR="0000010A">
        <w:rPr>
          <w:rFonts w:ascii="Times New Roman" w:hAnsi="Times New Roman" w:cs="Times New Roman"/>
          <w:szCs w:val="28"/>
        </w:rPr>
        <w:t xml:space="preserve"> moot </w:t>
      </w:r>
      <w:r w:rsidR="00AC5E66" w:rsidRPr="001B6CB1">
        <w:rPr>
          <w:rFonts w:ascii="Times New Roman" w:hAnsi="Times New Roman" w:cs="Times New Roman"/>
          <w:szCs w:val="28"/>
        </w:rPr>
        <w:t>f</w:t>
      </w:r>
      <w:r w:rsidR="0000010A" w:rsidRPr="001B6CB1">
        <w:rPr>
          <w:rFonts w:ascii="Times New Roman" w:hAnsi="Times New Roman" w:cs="Times New Roman"/>
          <w:szCs w:val="28"/>
        </w:rPr>
        <w:t>o</w:t>
      </w:r>
      <w:r w:rsidR="00AC5E66" w:rsidRPr="001B6CB1">
        <w:rPr>
          <w:rFonts w:ascii="Times New Roman" w:hAnsi="Times New Roman" w:cs="Times New Roman"/>
          <w:szCs w:val="28"/>
        </w:rPr>
        <w:t>r</w:t>
      </w:r>
      <w:r w:rsidR="0000010A">
        <w:rPr>
          <w:rFonts w:ascii="Times New Roman" w:hAnsi="Times New Roman" w:cs="Times New Roman"/>
          <w:szCs w:val="28"/>
        </w:rPr>
        <w:t xml:space="preserve"> all intents and purposes, as envisaged by s</w:t>
      </w:r>
      <w:r w:rsidR="00C668FD">
        <w:rPr>
          <w:rFonts w:ascii="Times New Roman" w:hAnsi="Times New Roman" w:cs="Times New Roman"/>
          <w:szCs w:val="28"/>
        </w:rPr>
        <w:t> </w:t>
      </w:r>
      <w:r w:rsidR="0000010A" w:rsidRPr="00DD6EAF">
        <w:rPr>
          <w:rFonts w:ascii="Times New Roman" w:hAnsi="Times New Roman" w:cs="Times New Roman"/>
          <w:szCs w:val="28"/>
        </w:rPr>
        <w:t>16(2)(</w:t>
      </w:r>
      <w:r w:rsidR="0000010A" w:rsidRPr="00EA7C1F">
        <w:rPr>
          <w:rFonts w:ascii="Times New Roman" w:hAnsi="Times New Roman" w:cs="Times New Roman"/>
          <w:i/>
          <w:iCs/>
          <w:szCs w:val="28"/>
        </w:rPr>
        <w:t>a</w:t>
      </w:r>
      <w:r w:rsidR="0000010A" w:rsidRPr="00DD6EAF">
        <w:rPr>
          <w:rFonts w:ascii="Times New Roman" w:hAnsi="Times New Roman" w:cs="Times New Roman"/>
          <w:szCs w:val="28"/>
        </w:rPr>
        <w:t>)</w:t>
      </w:r>
      <w:r w:rsidR="009811C7">
        <w:rPr>
          <w:rFonts w:ascii="Times New Roman" w:hAnsi="Times New Roman" w:cs="Times New Roman"/>
          <w:szCs w:val="28"/>
        </w:rPr>
        <w:t>(</w:t>
      </w:r>
      <w:proofErr w:type="spellStart"/>
      <w:r w:rsidR="009811C7" w:rsidRPr="00EA7C1F">
        <w:rPr>
          <w:rFonts w:ascii="Times New Roman" w:hAnsi="Times New Roman" w:cs="Times New Roman"/>
          <w:i/>
          <w:iCs/>
          <w:szCs w:val="28"/>
        </w:rPr>
        <w:t>i</w:t>
      </w:r>
      <w:proofErr w:type="spellEnd"/>
      <w:r w:rsidR="009811C7">
        <w:rPr>
          <w:rFonts w:ascii="Times New Roman" w:hAnsi="Times New Roman" w:cs="Times New Roman"/>
          <w:szCs w:val="28"/>
        </w:rPr>
        <w:t>)</w:t>
      </w:r>
      <w:r w:rsidR="0000010A" w:rsidRPr="00DD6EAF">
        <w:rPr>
          <w:rFonts w:ascii="Times New Roman" w:hAnsi="Times New Roman" w:cs="Times New Roman"/>
          <w:szCs w:val="28"/>
        </w:rPr>
        <w:t xml:space="preserve"> of the Act</w:t>
      </w:r>
      <w:r w:rsidR="004578DB">
        <w:rPr>
          <w:rFonts w:ascii="Times New Roman" w:hAnsi="Times New Roman" w:cs="Times New Roman"/>
          <w:szCs w:val="28"/>
        </w:rPr>
        <w:t xml:space="preserve">. </w:t>
      </w:r>
      <w:r w:rsidR="000D3F57">
        <w:rPr>
          <w:rFonts w:ascii="Times New Roman" w:hAnsi="Times New Roman" w:cs="Times New Roman"/>
          <w:szCs w:val="28"/>
        </w:rPr>
        <w:t>For this reason alone</w:t>
      </w:r>
      <w:r w:rsidR="0076637F">
        <w:rPr>
          <w:rFonts w:ascii="Times New Roman" w:hAnsi="Times New Roman" w:cs="Times New Roman"/>
          <w:szCs w:val="28"/>
        </w:rPr>
        <w:t>,</w:t>
      </w:r>
      <w:r w:rsidR="000D3F57">
        <w:rPr>
          <w:rFonts w:ascii="Times New Roman" w:hAnsi="Times New Roman" w:cs="Times New Roman"/>
          <w:szCs w:val="28"/>
        </w:rPr>
        <w:t xml:space="preserve"> </w:t>
      </w:r>
      <w:r w:rsidR="003D6B56">
        <w:rPr>
          <w:rFonts w:ascii="Times New Roman" w:hAnsi="Times New Roman" w:cs="Times New Roman"/>
          <w:szCs w:val="28"/>
        </w:rPr>
        <w:t>it</w:t>
      </w:r>
      <w:r w:rsidR="009811C7">
        <w:rPr>
          <w:rFonts w:ascii="Times New Roman" w:hAnsi="Times New Roman" w:cs="Times New Roman"/>
          <w:szCs w:val="28"/>
        </w:rPr>
        <w:t xml:space="preserve"> falls to be dismissed.</w:t>
      </w:r>
      <w:r w:rsidR="009811C7">
        <w:rPr>
          <w:rStyle w:val="FootnoteReference"/>
          <w:rFonts w:ascii="Times New Roman" w:hAnsi="Times New Roman"/>
          <w:szCs w:val="28"/>
        </w:rPr>
        <w:footnoteReference w:id="13"/>
      </w:r>
      <w:r w:rsidR="009811C7">
        <w:rPr>
          <w:rFonts w:ascii="Times New Roman" w:hAnsi="Times New Roman" w:cs="Times New Roman"/>
          <w:szCs w:val="28"/>
        </w:rPr>
        <w:t xml:space="preserve"> </w:t>
      </w:r>
    </w:p>
    <w:p w14:paraId="01BC436F" w14:textId="77777777" w:rsidR="007A7A88" w:rsidRDefault="007A7A88" w:rsidP="00F535AE">
      <w:pPr>
        <w:spacing w:after="160" w:line="360" w:lineRule="auto"/>
        <w:jc w:val="both"/>
        <w:rPr>
          <w:rFonts w:ascii="Times New Roman" w:hAnsi="Times New Roman" w:cs="Times New Roman"/>
          <w:szCs w:val="28"/>
        </w:rPr>
      </w:pPr>
    </w:p>
    <w:p w14:paraId="4978ACE5" w14:textId="4B3211B2" w:rsidR="00FF2116" w:rsidRDefault="00F535AE" w:rsidP="00604166">
      <w:pPr>
        <w:spacing w:after="160" w:line="360" w:lineRule="auto"/>
        <w:jc w:val="both"/>
        <w:rPr>
          <w:rFonts w:ascii="Times New Roman" w:hAnsi="Times New Roman" w:cs="Times New Roman"/>
          <w:szCs w:val="28"/>
        </w:rPr>
      </w:pPr>
      <w:r>
        <w:rPr>
          <w:rFonts w:ascii="Times New Roman" w:hAnsi="Times New Roman" w:cs="Times New Roman"/>
          <w:szCs w:val="28"/>
        </w:rPr>
        <w:t>[2</w:t>
      </w:r>
      <w:r w:rsidR="00653414">
        <w:rPr>
          <w:rFonts w:ascii="Times New Roman" w:hAnsi="Times New Roman" w:cs="Times New Roman"/>
          <w:szCs w:val="28"/>
        </w:rPr>
        <w:t>5</w:t>
      </w:r>
      <w:r>
        <w:rPr>
          <w:rFonts w:ascii="Times New Roman" w:hAnsi="Times New Roman" w:cs="Times New Roman"/>
          <w:szCs w:val="28"/>
        </w:rPr>
        <w:t>]</w:t>
      </w:r>
      <w:r>
        <w:rPr>
          <w:rFonts w:ascii="Times New Roman" w:hAnsi="Times New Roman" w:cs="Times New Roman"/>
          <w:szCs w:val="28"/>
        </w:rPr>
        <w:tab/>
      </w:r>
      <w:r w:rsidR="001E6AC4">
        <w:rPr>
          <w:rFonts w:ascii="Times New Roman" w:hAnsi="Times New Roman" w:cs="Times New Roman"/>
          <w:szCs w:val="28"/>
        </w:rPr>
        <w:t xml:space="preserve">The only </w:t>
      </w:r>
      <w:r w:rsidR="00363C13">
        <w:rPr>
          <w:rFonts w:ascii="Times New Roman" w:hAnsi="Times New Roman" w:cs="Times New Roman"/>
          <w:szCs w:val="28"/>
        </w:rPr>
        <w:t>issue</w:t>
      </w:r>
      <w:r w:rsidR="001E6AC4">
        <w:rPr>
          <w:rFonts w:ascii="Times New Roman" w:hAnsi="Times New Roman" w:cs="Times New Roman"/>
          <w:szCs w:val="28"/>
        </w:rPr>
        <w:t xml:space="preserve"> </w:t>
      </w:r>
      <w:r w:rsidR="00FF1C15">
        <w:rPr>
          <w:rFonts w:ascii="Times New Roman" w:hAnsi="Times New Roman" w:cs="Times New Roman"/>
          <w:szCs w:val="28"/>
        </w:rPr>
        <w:t xml:space="preserve">which </w:t>
      </w:r>
      <w:r w:rsidR="00200C56">
        <w:rPr>
          <w:rFonts w:ascii="Times New Roman" w:hAnsi="Times New Roman" w:cs="Times New Roman"/>
          <w:szCs w:val="28"/>
        </w:rPr>
        <w:t xml:space="preserve">would </w:t>
      </w:r>
      <w:r w:rsidR="00FF1C15">
        <w:rPr>
          <w:rFonts w:ascii="Times New Roman" w:hAnsi="Times New Roman" w:cs="Times New Roman"/>
          <w:szCs w:val="28"/>
        </w:rPr>
        <w:t>ha</w:t>
      </w:r>
      <w:r w:rsidR="00200C56">
        <w:rPr>
          <w:rFonts w:ascii="Times New Roman" w:hAnsi="Times New Roman" w:cs="Times New Roman"/>
          <w:szCs w:val="28"/>
        </w:rPr>
        <w:t>ve</w:t>
      </w:r>
      <w:r w:rsidR="00FF1C15">
        <w:rPr>
          <w:rFonts w:ascii="Times New Roman" w:hAnsi="Times New Roman" w:cs="Times New Roman"/>
          <w:szCs w:val="28"/>
        </w:rPr>
        <w:t xml:space="preserve"> any practical effect </w:t>
      </w:r>
      <w:r w:rsidR="00363C13">
        <w:rPr>
          <w:rFonts w:ascii="Times New Roman" w:hAnsi="Times New Roman" w:cs="Times New Roman"/>
          <w:szCs w:val="28"/>
        </w:rPr>
        <w:t>was that of</w:t>
      </w:r>
      <w:r w:rsidR="001E6AC4">
        <w:rPr>
          <w:rFonts w:ascii="Times New Roman" w:hAnsi="Times New Roman" w:cs="Times New Roman"/>
          <w:szCs w:val="28"/>
        </w:rPr>
        <w:t xml:space="preserve"> costs</w:t>
      </w:r>
      <w:r w:rsidR="00FF1C15">
        <w:rPr>
          <w:rFonts w:ascii="Times New Roman" w:hAnsi="Times New Roman" w:cs="Times New Roman"/>
          <w:szCs w:val="28"/>
        </w:rPr>
        <w:t>.</w:t>
      </w:r>
      <w:r w:rsidR="00D56B03">
        <w:rPr>
          <w:rFonts w:ascii="Times New Roman" w:hAnsi="Times New Roman" w:cs="Times New Roman"/>
          <w:szCs w:val="28"/>
        </w:rPr>
        <w:t xml:space="preserve"> </w:t>
      </w:r>
      <w:r w:rsidR="001E6AC4">
        <w:rPr>
          <w:rFonts w:ascii="Times New Roman" w:hAnsi="Times New Roman" w:cs="Times New Roman"/>
          <w:szCs w:val="28"/>
        </w:rPr>
        <w:t xml:space="preserve">Counsel for </w:t>
      </w:r>
      <w:proofErr w:type="spellStart"/>
      <w:r w:rsidR="00F25CC4">
        <w:rPr>
          <w:rFonts w:ascii="Times New Roman" w:hAnsi="Times New Roman" w:cs="Times New Roman"/>
          <w:szCs w:val="28"/>
        </w:rPr>
        <w:t>Turnmill</w:t>
      </w:r>
      <w:proofErr w:type="spellEnd"/>
      <w:r w:rsidR="00F25CC4">
        <w:rPr>
          <w:rFonts w:ascii="Times New Roman" w:hAnsi="Times New Roman" w:cs="Times New Roman"/>
          <w:szCs w:val="28"/>
        </w:rPr>
        <w:t xml:space="preserve"> </w:t>
      </w:r>
      <w:r w:rsidR="002468DC">
        <w:rPr>
          <w:rFonts w:ascii="Times New Roman" w:hAnsi="Times New Roman" w:cs="Times New Roman"/>
          <w:szCs w:val="28"/>
        </w:rPr>
        <w:t xml:space="preserve">argued that the high court had incorrectly awarded costs against it in that </w:t>
      </w:r>
      <w:r w:rsidR="00F25CC4">
        <w:rPr>
          <w:rFonts w:ascii="Times New Roman" w:hAnsi="Times New Roman" w:cs="Times New Roman"/>
          <w:szCs w:val="28"/>
        </w:rPr>
        <w:t xml:space="preserve">it had been substantially successful in its opposition of </w:t>
      </w:r>
      <w:r w:rsidR="001E6AC4">
        <w:rPr>
          <w:rFonts w:ascii="Times New Roman" w:hAnsi="Times New Roman" w:cs="Times New Roman"/>
          <w:szCs w:val="28"/>
        </w:rPr>
        <w:t>both the second and fourth contract</w:t>
      </w:r>
      <w:r w:rsidR="00F25CC4">
        <w:rPr>
          <w:rFonts w:ascii="Times New Roman" w:hAnsi="Times New Roman" w:cs="Times New Roman"/>
          <w:szCs w:val="28"/>
        </w:rPr>
        <w:t xml:space="preserve"> in the high court. This is not correct. </w:t>
      </w:r>
      <w:r w:rsidR="00F25CC4" w:rsidRPr="00F535AE">
        <w:rPr>
          <w:rFonts w:ascii="Times New Roman" w:hAnsi="Times New Roman" w:cs="Times New Roman"/>
          <w:szCs w:val="28"/>
        </w:rPr>
        <w:t xml:space="preserve">In respect of </w:t>
      </w:r>
      <w:r w:rsidR="001E6AC4">
        <w:rPr>
          <w:rFonts w:ascii="Times New Roman" w:hAnsi="Times New Roman" w:cs="Times New Roman"/>
          <w:szCs w:val="28"/>
        </w:rPr>
        <w:t xml:space="preserve">the fourth </w:t>
      </w:r>
      <w:r w:rsidR="00F25CC4" w:rsidRPr="00F535AE">
        <w:rPr>
          <w:rFonts w:ascii="Times New Roman" w:hAnsi="Times New Roman" w:cs="Times New Roman"/>
          <w:szCs w:val="28"/>
        </w:rPr>
        <w:t>contract Transnet sought, and was granted, the setting aside of the contract between the joint venture and Transnet</w:t>
      </w:r>
      <w:r w:rsidR="001E6AC4">
        <w:rPr>
          <w:rFonts w:ascii="Times New Roman" w:hAnsi="Times New Roman" w:cs="Times New Roman"/>
          <w:szCs w:val="28"/>
        </w:rPr>
        <w:t>.</w:t>
      </w:r>
      <w:r w:rsidR="007A7A88">
        <w:rPr>
          <w:rFonts w:ascii="Times New Roman" w:hAnsi="Times New Roman" w:cs="Times New Roman"/>
          <w:szCs w:val="28"/>
        </w:rPr>
        <w:t xml:space="preserve"> In respect of the second contract</w:t>
      </w:r>
      <w:r w:rsidR="00A92831">
        <w:rPr>
          <w:rFonts w:ascii="Times New Roman" w:hAnsi="Times New Roman" w:cs="Times New Roman"/>
          <w:szCs w:val="28"/>
        </w:rPr>
        <w:t xml:space="preserve"> </w:t>
      </w:r>
      <w:proofErr w:type="spellStart"/>
      <w:r w:rsidR="00A92831">
        <w:rPr>
          <w:rFonts w:ascii="Times New Roman" w:hAnsi="Times New Roman" w:cs="Times New Roman"/>
          <w:szCs w:val="28"/>
        </w:rPr>
        <w:t>Turnmill</w:t>
      </w:r>
      <w:proofErr w:type="spellEnd"/>
      <w:r w:rsidR="00A92831">
        <w:rPr>
          <w:rFonts w:ascii="Times New Roman" w:hAnsi="Times New Roman" w:cs="Times New Roman"/>
          <w:szCs w:val="28"/>
        </w:rPr>
        <w:t xml:space="preserve"> was not successful in the high court.</w:t>
      </w:r>
    </w:p>
    <w:p w14:paraId="3519EAE6" w14:textId="77777777" w:rsidR="00363C13" w:rsidRDefault="00363C13" w:rsidP="00604166">
      <w:pPr>
        <w:spacing w:after="160" w:line="360" w:lineRule="auto"/>
        <w:jc w:val="both"/>
        <w:rPr>
          <w:rFonts w:ascii="Times New Roman" w:hAnsi="Times New Roman" w:cs="Times New Roman"/>
          <w:szCs w:val="28"/>
        </w:rPr>
      </w:pPr>
    </w:p>
    <w:p w14:paraId="5A290841" w14:textId="66676EEC" w:rsidR="0024075D" w:rsidRDefault="00F25CC4" w:rsidP="00604166">
      <w:pPr>
        <w:spacing w:after="160" w:line="360" w:lineRule="auto"/>
        <w:jc w:val="both"/>
        <w:rPr>
          <w:rFonts w:ascii="Times New Roman" w:hAnsi="Times New Roman" w:cs="Times New Roman"/>
          <w:szCs w:val="28"/>
        </w:rPr>
      </w:pPr>
      <w:r>
        <w:rPr>
          <w:rFonts w:ascii="Times New Roman" w:hAnsi="Times New Roman" w:cs="Times New Roman"/>
          <w:szCs w:val="28"/>
        </w:rPr>
        <w:t>[2</w:t>
      </w:r>
      <w:r w:rsidR="004B5226">
        <w:rPr>
          <w:rFonts w:ascii="Times New Roman" w:hAnsi="Times New Roman" w:cs="Times New Roman"/>
          <w:szCs w:val="28"/>
        </w:rPr>
        <w:t>6</w:t>
      </w:r>
      <w:r>
        <w:rPr>
          <w:rFonts w:ascii="Times New Roman" w:hAnsi="Times New Roman" w:cs="Times New Roman"/>
          <w:szCs w:val="28"/>
        </w:rPr>
        <w:t>]</w:t>
      </w:r>
      <w:r>
        <w:rPr>
          <w:rFonts w:ascii="Times New Roman" w:hAnsi="Times New Roman" w:cs="Times New Roman"/>
          <w:szCs w:val="28"/>
        </w:rPr>
        <w:tab/>
      </w:r>
      <w:r w:rsidR="00FF1C15">
        <w:rPr>
          <w:rFonts w:ascii="Times New Roman" w:hAnsi="Times New Roman" w:cs="Times New Roman"/>
          <w:szCs w:val="28"/>
        </w:rPr>
        <w:t>I</w:t>
      </w:r>
      <w:r w:rsidR="005D69BD" w:rsidRPr="00F535AE">
        <w:rPr>
          <w:rFonts w:ascii="Times New Roman" w:hAnsi="Times New Roman" w:cs="Times New Roman"/>
          <w:szCs w:val="28"/>
        </w:rPr>
        <w:t>t is trite that an appeal court will rarely intervene where the court a</w:t>
      </w:r>
      <w:r w:rsidR="00C668FD">
        <w:rPr>
          <w:rFonts w:ascii="Times New Roman" w:hAnsi="Times New Roman" w:cs="Times New Roman"/>
          <w:szCs w:val="28"/>
        </w:rPr>
        <w:t> </w:t>
      </w:r>
      <w:r w:rsidR="005D69BD" w:rsidRPr="00F535AE">
        <w:rPr>
          <w:rFonts w:ascii="Times New Roman" w:hAnsi="Times New Roman" w:cs="Times New Roman"/>
          <w:szCs w:val="28"/>
        </w:rPr>
        <w:t xml:space="preserve">quo has exercised a discretion as to the costs order that it considers to be appropriate. </w:t>
      </w:r>
      <w:r w:rsidR="0024075D">
        <w:rPr>
          <w:rFonts w:ascii="Times New Roman" w:hAnsi="Times New Roman" w:cs="Times New Roman"/>
          <w:szCs w:val="28"/>
        </w:rPr>
        <w:t>It can only do so if the court a quo did not act judicially</w:t>
      </w:r>
      <w:r w:rsidR="00363C13">
        <w:rPr>
          <w:rFonts w:ascii="Times New Roman" w:hAnsi="Times New Roman" w:cs="Times New Roman"/>
          <w:szCs w:val="28"/>
        </w:rPr>
        <w:t>;</w:t>
      </w:r>
      <w:r w:rsidR="0024075D">
        <w:rPr>
          <w:rFonts w:ascii="Times New Roman" w:hAnsi="Times New Roman" w:cs="Times New Roman"/>
          <w:szCs w:val="28"/>
        </w:rPr>
        <w:t xml:space="preserve"> acted on wrong principles</w:t>
      </w:r>
      <w:r w:rsidR="00363C13">
        <w:rPr>
          <w:rFonts w:ascii="Times New Roman" w:hAnsi="Times New Roman" w:cs="Times New Roman"/>
          <w:szCs w:val="28"/>
        </w:rPr>
        <w:t>;</w:t>
      </w:r>
      <w:r w:rsidR="0024075D">
        <w:rPr>
          <w:rFonts w:ascii="Times New Roman" w:hAnsi="Times New Roman" w:cs="Times New Roman"/>
          <w:szCs w:val="28"/>
        </w:rPr>
        <w:t xml:space="preserve"> misdirected itself on the facts</w:t>
      </w:r>
      <w:r w:rsidR="00363C13">
        <w:rPr>
          <w:rFonts w:ascii="Times New Roman" w:hAnsi="Times New Roman" w:cs="Times New Roman"/>
          <w:szCs w:val="28"/>
        </w:rPr>
        <w:t>;</w:t>
      </w:r>
      <w:r w:rsidR="0024075D">
        <w:rPr>
          <w:rFonts w:ascii="Times New Roman" w:hAnsi="Times New Roman" w:cs="Times New Roman"/>
          <w:szCs w:val="28"/>
        </w:rPr>
        <w:t xml:space="preserve"> or reached a decision which could not reasonably have been made in light of the relevant facts and principles.</w:t>
      </w:r>
      <w:r w:rsidR="0024075D">
        <w:rPr>
          <w:rStyle w:val="FootnoteReference"/>
          <w:rFonts w:ascii="Times New Roman" w:hAnsi="Times New Roman"/>
          <w:szCs w:val="28"/>
        </w:rPr>
        <w:footnoteReference w:id="14"/>
      </w:r>
      <w:r w:rsidR="0024075D">
        <w:rPr>
          <w:rFonts w:ascii="Times New Roman" w:hAnsi="Times New Roman" w:cs="Times New Roman"/>
          <w:szCs w:val="28"/>
        </w:rPr>
        <w:t xml:space="preserve"> </w:t>
      </w:r>
      <w:r w:rsidR="0024075D" w:rsidRPr="00F535AE">
        <w:rPr>
          <w:rFonts w:ascii="Times New Roman" w:hAnsi="Times New Roman" w:cs="Times New Roman"/>
          <w:szCs w:val="28"/>
        </w:rPr>
        <w:t xml:space="preserve">There is nothing to indicate that the learned judge did not </w:t>
      </w:r>
      <w:r w:rsidR="0024075D" w:rsidRPr="00F535AE">
        <w:rPr>
          <w:rFonts w:ascii="Times New Roman" w:hAnsi="Times New Roman" w:cs="Times New Roman"/>
          <w:szCs w:val="28"/>
        </w:rPr>
        <w:lastRenderedPageBreak/>
        <w:t xml:space="preserve">exercise his discretion judicially. </w:t>
      </w:r>
      <w:r w:rsidR="00363C13">
        <w:rPr>
          <w:rFonts w:ascii="Times New Roman" w:hAnsi="Times New Roman" w:cs="Times New Roman"/>
          <w:szCs w:val="28"/>
        </w:rPr>
        <w:t xml:space="preserve">There is thus no justification for </w:t>
      </w:r>
      <w:r w:rsidR="0024075D" w:rsidRPr="00F535AE">
        <w:rPr>
          <w:rFonts w:ascii="Times New Roman" w:hAnsi="Times New Roman" w:cs="Times New Roman"/>
          <w:szCs w:val="28"/>
        </w:rPr>
        <w:t xml:space="preserve">interference by this </w:t>
      </w:r>
      <w:r w:rsidR="00D24E94">
        <w:rPr>
          <w:rFonts w:ascii="Times New Roman" w:hAnsi="Times New Roman" w:cs="Times New Roman"/>
          <w:szCs w:val="28"/>
        </w:rPr>
        <w:t>C</w:t>
      </w:r>
      <w:r w:rsidR="0024075D" w:rsidRPr="00F535AE">
        <w:rPr>
          <w:rFonts w:ascii="Times New Roman" w:hAnsi="Times New Roman" w:cs="Times New Roman"/>
          <w:szCs w:val="28"/>
        </w:rPr>
        <w:t>ourt</w:t>
      </w:r>
      <w:r w:rsidR="00A92831">
        <w:rPr>
          <w:rFonts w:ascii="Times New Roman" w:hAnsi="Times New Roman" w:cs="Times New Roman"/>
          <w:szCs w:val="28"/>
        </w:rPr>
        <w:t xml:space="preserve"> on the question of costs</w:t>
      </w:r>
      <w:r w:rsidR="0024075D" w:rsidRPr="00F535AE">
        <w:rPr>
          <w:rFonts w:ascii="Times New Roman" w:hAnsi="Times New Roman" w:cs="Times New Roman"/>
          <w:szCs w:val="28"/>
        </w:rPr>
        <w:t>.</w:t>
      </w:r>
      <w:r w:rsidR="0024075D">
        <w:rPr>
          <w:rFonts w:ascii="Times New Roman" w:hAnsi="Times New Roman" w:cs="Times New Roman"/>
          <w:szCs w:val="28"/>
        </w:rPr>
        <w:t xml:space="preserve"> </w:t>
      </w:r>
    </w:p>
    <w:p w14:paraId="07061B37" w14:textId="77777777" w:rsidR="00363C13" w:rsidRDefault="00363C13" w:rsidP="00604166">
      <w:pPr>
        <w:spacing w:after="160" w:line="360" w:lineRule="auto"/>
        <w:jc w:val="both"/>
        <w:rPr>
          <w:rFonts w:ascii="Times New Roman" w:hAnsi="Times New Roman" w:cs="Times New Roman"/>
          <w:szCs w:val="28"/>
        </w:rPr>
      </w:pPr>
    </w:p>
    <w:p w14:paraId="589F7D5B" w14:textId="525C6B25" w:rsidR="00363C13" w:rsidRDefault="0024075D" w:rsidP="00604166">
      <w:pPr>
        <w:spacing w:after="160" w:line="360" w:lineRule="auto"/>
        <w:jc w:val="both"/>
        <w:rPr>
          <w:rFonts w:ascii="Times New Roman" w:hAnsi="Times New Roman" w:cs="Times New Roman"/>
          <w:szCs w:val="28"/>
        </w:rPr>
      </w:pPr>
      <w:r>
        <w:rPr>
          <w:rFonts w:ascii="Times New Roman" w:hAnsi="Times New Roman" w:cs="Times New Roman"/>
          <w:szCs w:val="28"/>
        </w:rPr>
        <w:t>[2</w:t>
      </w:r>
      <w:r w:rsidR="004B5226">
        <w:rPr>
          <w:rFonts w:ascii="Times New Roman" w:hAnsi="Times New Roman" w:cs="Times New Roman"/>
          <w:szCs w:val="28"/>
        </w:rPr>
        <w:t>7</w:t>
      </w:r>
      <w:r>
        <w:rPr>
          <w:rFonts w:ascii="Times New Roman" w:hAnsi="Times New Roman" w:cs="Times New Roman"/>
          <w:szCs w:val="28"/>
        </w:rPr>
        <w:t>]</w:t>
      </w:r>
      <w:r>
        <w:rPr>
          <w:rFonts w:ascii="Times New Roman" w:hAnsi="Times New Roman" w:cs="Times New Roman"/>
          <w:szCs w:val="28"/>
        </w:rPr>
        <w:tab/>
      </w:r>
      <w:r w:rsidR="00ED4788">
        <w:rPr>
          <w:rFonts w:ascii="Times New Roman" w:hAnsi="Times New Roman" w:cs="Times New Roman"/>
          <w:szCs w:val="28"/>
        </w:rPr>
        <w:t>Most i</w:t>
      </w:r>
      <w:r w:rsidR="005D69BD">
        <w:rPr>
          <w:rFonts w:ascii="Times New Roman" w:hAnsi="Times New Roman" w:cs="Times New Roman"/>
          <w:szCs w:val="28"/>
        </w:rPr>
        <w:t>mportantly,</w:t>
      </w:r>
      <w:r>
        <w:rPr>
          <w:rFonts w:ascii="Times New Roman" w:hAnsi="Times New Roman" w:cs="Times New Roman"/>
          <w:szCs w:val="28"/>
        </w:rPr>
        <w:t xml:space="preserve"> </w:t>
      </w:r>
      <w:r w:rsidR="00363C13">
        <w:rPr>
          <w:rFonts w:ascii="Times New Roman" w:hAnsi="Times New Roman" w:cs="Times New Roman"/>
          <w:szCs w:val="28"/>
        </w:rPr>
        <w:t xml:space="preserve">and as the parties were alerted at the commencement of the hearing, </w:t>
      </w:r>
      <w:r>
        <w:rPr>
          <w:rFonts w:ascii="Times New Roman" w:hAnsi="Times New Roman" w:cs="Times New Roman"/>
          <w:szCs w:val="28"/>
        </w:rPr>
        <w:t>appeal courts will not easily entertain an appeal on costs alone.</w:t>
      </w:r>
      <w:r w:rsidR="00FF1C15">
        <w:rPr>
          <w:rFonts w:ascii="Times New Roman" w:hAnsi="Times New Roman" w:cs="Times New Roman"/>
          <w:szCs w:val="28"/>
        </w:rPr>
        <w:t xml:space="preserve"> In terms of s</w:t>
      </w:r>
      <w:r w:rsidR="00FF1C15" w:rsidRPr="00DD6EAF">
        <w:rPr>
          <w:rFonts w:ascii="Times New Roman" w:hAnsi="Times New Roman" w:cs="Times New Roman"/>
          <w:szCs w:val="28"/>
        </w:rPr>
        <w:t xml:space="preserve"> 16(2)(</w:t>
      </w:r>
      <w:r w:rsidR="00FF1C15" w:rsidRPr="004A3CC2">
        <w:rPr>
          <w:rFonts w:ascii="Times New Roman" w:hAnsi="Times New Roman" w:cs="Times New Roman"/>
          <w:i/>
          <w:szCs w:val="28"/>
        </w:rPr>
        <w:t>a</w:t>
      </w:r>
      <w:r w:rsidR="00FF1C15" w:rsidRPr="00DD6EAF">
        <w:rPr>
          <w:rFonts w:ascii="Times New Roman" w:hAnsi="Times New Roman" w:cs="Times New Roman"/>
          <w:szCs w:val="28"/>
        </w:rPr>
        <w:t>)</w:t>
      </w:r>
      <w:r w:rsidR="00FF1C15">
        <w:rPr>
          <w:rFonts w:ascii="Times New Roman" w:hAnsi="Times New Roman" w:cs="Times New Roman"/>
          <w:szCs w:val="28"/>
        </w:rPr>
        <w:t>(</w:t>
      </w:r>
      <w:r w:rsidR="00FF1C15" w:rsidRPr="004A3CC2">
        <w:rPr>
          <w:rFonts w:ascii="Times New Roman" w:hAnsi="Times New Roman" w:cs="Times New Roman"/>
          <w:i/>
          <w:szCs w:val="28"/>
        </w:rPr>
        <w:t>ii</w:t>
      </w:r>
      <w:r w:rsidR="00FF1C15">
        <w:rPr>
          <w:rFonts w:ascii="Times New Roman" w:hAnsi="Times New Roman" w:cs="Times New Roman"/>
          <w:szCs w:val="28"/>
        </w:rPr>
        <w:t xml:space="preserve">) a consideration of costs, where it is the only live issue, will only be </w:t>
      </w:r>
      <w:r w:rsidR="00200C56">
        <w:rPr>
          <w:rFonts w:ascii="Times New Roman" w:hAnsi="Times New Roman" w:cs="Times New Roman"/>
          <w:szCs w:val="28"/>
        </w:rPr>
        <w:t>heard</w:t>
      </w:r>
      <w:r w:rsidR="00FF1C15">
        <w:rPr>
          <w:rFonts w:ascii="Times New Roman" w:hAnsi="Times New Roman" w:cs="Times New Roman"/>
          <w:szCs w:val="28"/>
        </w:rPr>
        <w:t xml:space="preserve"> in exceptional circumstances.</w:t>
      </w:r>
      <w:r>
        <w:rPr>
          <w:rFonts w:ascii="Times New Roman" w:hAnsi="Times New Roman" w:cs="Times New Roman"/>
          <w:szCs w:val="28"/>
        </w:rPr>
        <w:t xml:space="preserve"> Here there were</w:t>
      </w:r>
      <w:r w:rsidR="006C14BE" w:rsidRPr="00F16561">
        <w:rPr>
          <w:rFonts w:ascii="Times New Roman" w:hAnsi="Times New Roman" w:cs="Times New Roman"/>
          <w:szCs w:val="28"/>
        </w:rPr>
        <w:t xml:space="preserve"> no exceptional circumstances </w:t>
      </w:r>
      <w:r w:rsidR="009A4BBC">
        <w:rPr>
          <w:rFonts w:ascii="Times New Roman" w:hAnsi="Times New Roman" w:cs="Times New Roman"/>
          <w:szCs w:val="28"/>
        </w:rPr>
        <w:t xml:space="preserve">in the high court </w:t>
      </w:r>
      <w:r w:rsidR="006C14BE" w:rsidRPr="00F16561">
        <w:rPr>
          <w:rFonts w:ascii="Times New Roman" w:hAnsi="Times New Roman" w:cs="Times New Roman"/>
          <w:szCs w:val="28"/>
        </w:rPr>
        <w:t xml:space="preserve">which </w:t>
      </w:r>
      <w:r w:rsidR="00363C13">
        <w:rPr>
          <w:rFonts w:ascii="Times New Roman" w:hAnsi="Times New Roman" w:cs="Times New Roman"/>
          <w:szCs w:val="28"/>
        </w:rPr>
        <w:t>warranted</w:t>
      </w:r>
      <w:r w:rsidR="006C14BE" w:rsidRPr="00F16561">
        <w:rPr>
          <w:rFonts w:ascii="Times New Roman" w:hAnsi="Times New Roman" w:cs="Times New Roman"/>
          <w:szCs w:val="28"/>
        </w:rPr>
        <w:t xml:space="preserve"> an argument on costs alone</w:t>
      </w:r>
      <w:r w:rsidR="005D69BD">
        <w:rPr>
          <w:rFonts w:ascii="Times New Roman" w:hAnsi="Times New Roman" w:cs="Times New Roman"/>
          <w:szCs w:val="28"/>
        </w:rPr>
        <w:t xml:space="preserve"> in terms of s</w:t>
      </w:r>
      <w:r w:rsidR="00C668FD">
        <w:rPr>
          <w:rFonts w:ascii="Times New Roman" w:hAnsi="Times New Roman" w:cs="Times New Roman"/>
          <w:szCs w:val="28"/>
        </w:rPr>
        <w:t> </w:t>
      </w:r>
      <w:r w:rsidR="005D69BD">
        <w:rPr>
          <w:rFonts w:ascii="Times New Roman" w:hAnsi="Times New Roman" w:cs="Times New Roman"/>
          <w:szCs w:val="28"/>
        </w:rPr>
        <w:t>16(2)(</w:t>
      </w:r>
      <w:r w:rsidR="005D69BD" w:rsidRPr="004B5226">
        <w:rPr>
          <w:rFonts w:ascii="Times New Roman" w:hAnsi="Times New Roman" w:cs="Times New Roman"/>
          <w:i/>
          <w:szCs w:val="28"/>
        </w:rPr>
        <w:t>a</w:t>
      </w:r>
      <w:r w:rsidR="005D69BD">
        <w:rPr>
          <w:rFonts w:ascii="Times New Roman" w:hAnsi="Times New Roman" w:cs="Times New Roman"/>
          <w:szCs w:val="28"/>
        </w:rPr>
        <w:t>)(</w:t>
      </w:r>
      <w:r w:rsidR="005D69BD" w:rsidRPr="004B5226">
        <w:rPr>
          <w:rFonts w:ascii="Times New Roman" w:hAnsi="Times New Roman" w:cs="Times New Roman"/>
          <w:i/>
          <w:szCs w:val="28"/>
        </w:rPr>
        <w:t>ii</w:t>
      </w:r>
      <w:r w:rsidR="005D69BD">
        <w:rPr>
          <w:rFonts w:ascii="Times New Roman" w:hAnsi="Times New Roman" w:cs="Times New Roman"/>
          <w:szCs w:val="28"/>
        </w:rPr>
        <w:t>)</w:t>
      </w:r>
      <w:r w:rsidR="006C14BE" w:rsidRPr="00F16561">
        <w:rPr>
          <w:rFonts w:ascii="Times New Roman" w:hAnsi="Times New Roman" w:cs="Times New Roman"/>
          <w:szCs w:val="28"/>
        </w:rPr>
        <w:t>.</w:t>
      </w:r>
      <w:r w:rsidR="006C14BE">
        <w:rPr>
          <w:rStyle w:val="FootnoteReference"/>
          <w:rFonts w:ascii="Times New Roman" w:hAnsi="Times New Roman"/>
          <w:szCs w:val="28"/>
        </w:rPr>
        <w:footnoteReference w:id="15"/>
      </w:r>
    </w:p>
    <w:p w14:paraId="27EF4B52" w14:textId="43344C65" w:rsidR="00ED4788" w:rsidRPr="00F535AE" w:rsidRDefault="00ED4788" w:rsidP="00604166">
      <w:pPr>
        <w:spacing w:after="160" w:line="360" w:lineRule="auto"/>
        <w:jc w:val="both"/>
        <w:rPr>
          <w:rFonts w:ascii="Times New Roman" w:hAnsi="Times New Roman" w:cs="Times New Roman"/>
          <w:szCs w:val="28"/>
        </w:rPr>
      </w:pPr>
    </w:p>
    <w:p w14:paraId="3B1510CC" w14:textId="7740E72F" w:rsidR="00CB367B" w:rsidRPr="00F535AE" w:rsidRDefault="00F535AE" w:rsidP="001144C8">
      <w:pPr>
        <w:spacing w:line="360" w:lineRule="auto"/>
        <w:jc w:val="both"/>
        <w:rPr>
          <w:rFonts w:ascii="Times New Roman" w:hAnsi="Times New Roman" w:cs="Times New Roman"/>
          <w:szCs w:val="28"/>
        </w:rPr>
      </w:pPr>
      <w:r>
        <w:rPr>
          <w:rFonts w:ascii="Times New Roman" w:hAnsi="Times New Roman" w:cs="Times New Roman"/>
          <w:szCs w:val="28"/>
        </w:rPr>
        <w:t>[2</w:t>
      </w:r>
      <w:r w:rsidR="004B5226">
        <w:rPr>
          <w:rFonts w:ascii="Times New Roman" w:hAnsi="Times New Roman" w:cs="Times New Roman"/>
          <w:szCs w:val="28"/>
        </w:rPr>
        <w:t>8</w:t>
      </w:r>
      <w:r>
        <w:rPr>
          <w:rFonts w:ascii="Times New Roman" w:hAnsi="Times New Roman" w:cs="Times New Roman"/>
          <w:szCs w:val="28"/>
        </w:rPr>
        <w:t>]</w:t>
      </w:r>
      <w:r>
        <w:rPr>
          <w:rFonts w:ascii="Times New Roman" w:hAnsi="Times New Roman" w:cs="Times New Roman"/>
          <w:szCs w:val="28"/>
        </w:rPr>
        <w:tab/>
      </w:r>
      <w:r w:rsidR="00FF2116">
        <w:rPr>
          <w:rFonts w:ascii="Times New Roman" w:hAnsi="Times New Roman" w:cs="Times New Roman"/>
          <w:szCs w:val="28"/>
        </w:rPr>
        <w:t xml:space="preserve">In this appeal </w:t>
      </w:r>
      <w:proofErr w:type="spellStart"/>
      <w:r w:rsidR="00FF2116">
        <w:rPr>
          <w:rFonts w:ascii="Times New Roman" w:hAnsi="Times New Roman" w:cs="Times New Roman"/>
          <w:szCs w:val="28"/>
        </w:rPr>
        <w:t>Turnmill</w:t>
      </w:r>
      <w:proofErr w:type="spellEnd"/>
      <w:r w:rsidR="00FF2116">
        <w:rPr>
          <w:rFonts w:ascii="Times New Roman" w:hAnsi="Times New Roman" w:cs="Times New Roman"/>
          <w:szCs w:val="28"/>
        </w:rPr>
        <w:t xml:space="preserve"> had limited success by virtue of the concessions made by Transnet at the commencement of this hearing. </w:t>
      </w:r>
      <w:r w:rsidR="00432778">
        <w:rPr>
          <w:rFonts w:ascii="Times New Roman" w:hAnsi="Times New Roman" w:cs="Times New Roman"/>
          <w:szCs w:val="28"/>
        </w:rPr>
        <w:t xml:space="preserve">But this </w:t>
      </w:r>
      <w:r w:rsidR="00E02EC2">
        <w:rPr>
          <w:rFonts w:ascii="Times New Roman" w:hAnsi="Times New Roman" w:cs="Times New Roman"/>
          <w:szCs w:val="28"/>
        </w:rPr>
        <w:t xml:space="preserve">does not absolve it from </w:t>
      </w:r>
      <w:r w:rsidR="00432778">
        <w:rPr>
          <w:rFonts w:ascii="Times New Roman" w:hAnsi="Times New Roman" w:cs="Times New Roman"/>
          <w:szCs w:val="28"/>
        </w:rPr>
        <w:t>pay</w:t>
      </w:r>
      <w:r w:rsidR="00E02EC2">
        <w:rPr>
          <w:rFonts w:ascii="Times New Roman" w:hAnsi="Times New Roman" w:cs="Times New Roman"/>
          <w:szCs w:val="28"/>
        </w:rPr>
        <w:t>ing</w:t>
      </w:r>
      <w:r w:rsidR="00432778">
        <w:rPr>
          <w:rFonts w:ascii="Times New Roman" w:hAnsi="Times New Roman" w:cs="Times New Roman"/>
          <w:szCs w:val="28"/>
        </w:rPr>
        <w:t xml:space="preserve"> the costs</w:t>
      </w:r>
      <w:r w:rsidR="00166711">
        <w:rPr>
          <w:rFonts w:ascii="Times New Roman" w:hAnsi="Times New Roman" w:cs="Times New Roman"/>
          <w:szCs w:val="28"/>
        </w:rPr>
        <w:t xml:space="preserve"> of the appeal</w:t>
      </w:r>
      <w:r w:rsidR="00432778">
        <w:rPr>
          <w:rFonts w:ascii="Times New Roman" w:hAnsi="Times New Roman" w:cs="Times New Roman"/>
          <w:szCs w:val="28"/>
        </w:rPr>
        <w:t>. T</w:t>
      </w:r>
      <w:r w:rsidR="00015120" w:rsidRPr="00F535AE">
        <w:rPr>
          <w:rFonts w:ascii="Times New Roman" w:hAnsi="Times New Roman" w:cs="Times New Roman"/>
          <w:szCs w:val="28"/>
        </w:rPr>
        <w:t xml:space="preserve">his Court </w:t>
      </w:r>
      <w:r w:rsidR="008D4C4B" w:rsidRPr="00F535AE">
        <w:rPr>
          <w:rFonts w:ascii="Times New Roman" w:hAnsi="Times New Roman" w:cs="Times New Roman"/>
          <w:szCs w:val="28"/>
        </w:rPr>
        <w:t xml:space="preserve">in </w:t>
      </w:r>
      <w:r w:rsidR="008D4C4B" w:rsidRPr="00F535AE">
        <w:rPr>
          <w:rFonts w:ascii="Times New Roman" w:hAnsi="Times New Roman" w:cs="Times New Roman"/>
          <w:i/>
          <w:iCs/>
          <w:szCs w:val="28"/>
        </w:rPr>
        <w:t xml:space="preserve">John Walker Pools v Consolidated </w:t>
      </w:r>
      <w:proofErr w:type="spellStart"/>
      <w:r w:rsidR="008D4C4B" w:rsidRPr="00F535AE">
        <w:rPr>
          <w:rFonts w:ascii="Times New Roman" w:hAnsi="Times New Roman" w:cs="Times New Roman"/>
          <w:i/>
          <w:iCs/>
          <w:szCs w:val="28"/>
        </w:rPr>
        <w:t>Aone</w:t>
      </w:r>
      <w:proofErr w:type="spellEnd"/>
      <w:r w:rsidR="008D4C4B" w:rsidRPr="00F535AE">
        <w:rPr>
          <w:rFonts w:ascii="Times New Roman" w:hAnsi="Times New Roman" w:cs="Times New Roman"/>
          <w:i/>
          <w:iCs/>
          <w:szCs w:val="28"/>
        </w:rPr>
        <w:t xml:space="preserve"> Trade &amp; Invest 6 (Pty) Ltd</w:t>
      </w:r>
      <w:r w:rsidR="008D4C4B" w:rsidRPr="00F535AE">
        <w:rPr>
          <w:rFonts w:ascii="Times New Roman" w:hAnsi="Times New Roman" w:cs="Times New Roman"/>
          <w:szCs w:val="28"/>
        </w:rPr>
        <w:t xml:space="preserve"> </w:t>
      </w:r>
      <w:r w:rsidR="008D4C4B">
        <w:rPr>
          <w:rStyle w:val="FootnoteReference"/>
          <w:rFonts w:ascii="Times New Roman" w:hAnsi="Times New Roman"/>
          <w:szCs w:val="28"/>
        </w:rPr>
        <w:footnoteReference w:id="16"/>
      </w:r>
      <w:r w:rsidR="00015120" w:rsidRPr="00F535AE">
        <w:rPr>
          <w:rFonts w:ascii="Times New Roman" w:hAnsi="Times New Roman" w:cs="Times New Roman"/>
          <w:szCs w:val="28"/>
        </w:rPr>
        <w:t xml:space="preserve"> cautioned that</w:t>
      </w:r>
      <w:r w:rsidR="008D4C4B" w:rsidRPr="00F535AE">
        <w:rPr>
          <w:rFonts w:ascii="Times New Roman" w:hAnsi="Times New Roman" w:cs="Times New Roman"/>
          <w:szCs w:val="28"/>
        </w:rPr>
        <w:t>:</w:t>
      </w:r>
      <w:r w:rsidR="00015120" w:rsidRPr="00F535AE">
        <w:rPr>
          <w:rFonts w:ascii="Times New Roman" w:hAnsi="Times New Roman" w:cs="Times New Roman"/>
          <w:szCs w:val="28"/>
        </w:rPr>
        <w:t xml:space="preserve"> </w:t>
      </w:r>
    </w:p>
    <w:p w14:paraId="01B7D6EA" w14:textId="54E914ED" w:rsidR="008D4C4B" w:rsidRDefault="008D4C4B" w:rsidP="001144C8">
      <w:pPr>
        <w:spacing w:line="360" w:lineRule="auto"/>
        <w:jc w:val="both"/>
        <w:rPr>
          <w:rFonts w:ascii="Times New Roman" w:hAnsi="Times New Roman" w:cs="Times New Roman"/>
          <w:sz w:val="24"/>
        </w:rPr>
      </w:pPr>
      <w:r w:rsidRPr="00EA7C1F">
        <w:rPr>
          <w:rFonts w:ascii="Times New Roman" w:hAnsi="Times New Roman" w:cs="Times New Roman"/>
          <w:sz w:val="24"/>
        </w:rPr>
        <w:t>‘</w:t>
      </w:r>
      <w:r w:rsidR="009A2442">
        <w:rPr>
          <w:rFonts w:ascii="Times New Roman" w:hAnsi="Times New Roman" w:cs="Times New Roman"/>
          <w:sz w:val="24"/>
        </w:rPr>
        <w:t xml:space="preserve">. . . </w:t>
      </w:r>
      <w:r w:rsidRPr="00EA7C1F">
        <w:rPr>
          <w:rFonts w:ascii="Times New Roman" w:hAnsi="Times New Roman" w:cs="Times New Roman"/>
          <w:sz w:val="24"/>
        </w:rPr>
        <w:t>As a general rule, litigants and their legal representatives are under a duty, where an appeal or proposed appeal becomes moot during the pendency of appellate proceedings</w:t>
      </w:r>
      <w:r w:rsidR="00240763" w:rsidRPr="00EA7C1F">
        <w:rPr>
          <w:rFonts w:ascii="Times New Roman" w:hAnsi="Times New Roman" w:cs="Times New Roman"/>
          <w:sz w:val="24"/>
        </w:rPr>
        <w:t>, to contribute to the efficient use of judicial resources by making sensible proposals so that the appellate court’s intervention is not needed. If a reasonable proposal by one of the litigants is rejected by the other, this would play an important part in the appropriate costs order.</w:t>
      </w:r>
      <w:r w:rsidR="009A2442">
        <w:rPr>
          <w:rFonts w:ascii="Times New Roman" w:hAnsi="Times New Roman" w:cs="Times New Roman"/>
          <w:sz w:val="24"/>
        </w:rPr>
        <w:t xml:space="preserve"> . .</w:t>
      </w:r>
      <w:r w:rsidR="00E62905">
        <w:rPr>
          <w:rFonts w:ascii="Times New Roman" w:hAnsi="Times New Roman" w:cs="Times New Roman"/>
          <w:sz w:val="24"/>
        </w:rPr>
        <w:t>’</w:t>
      </w:r>
      <w:r w:rsidR="009A2442">
        <w:rPr>
          <w:rFonts w:ascii="Times New Roman" w:hAnsi="Times New Roman" w:cs="Times New Roman"/>
          <w:sz w:val="24"/>
        </w:rPr>
        <w:t>.</w:t>
      </w:r>
    </w:p>
    <w:p w14:paraId="1BB97C5E" w14:textId="77777777" w:rsidR="006863B9" w:rsidRPr="006863B9" w:rsidRDefault="006863B9" w:rsidP="006863B9">
      <w:pPr>
        <w:pStyle w:val="ListParagraph"/>
        <w:rPr>
          <w:rFonts w:ascii="Times New Roman" w:hAnsi="Times New Roman" w:cs="Times New Roman"/>
          <w:szCs w:val="28"/>
        </w:rPr>
      </w:pPr>
    </w:p>
    <w:p w14:paraId="1D1FA431" w14:textId="3EACDF0A" w:rsidR="00077CCF" w:rsidRPr="00F535AE" w:rsidRDefault="00F535AE" w:rsidP="00F535AE">
      <w:pPr>
        <w:spacing w:after="160" w:line="360" w:lineRule="auto"/>
        <w:jc w:val="both"/>
        <w:rPr>
          <w:rFonts w:ascii="Times New Roman" w:hAnsi="Times New Roman" w:cs="Times New Roman"/>
          <w:szCs w:val="28"/>
        </w:rPr>
      </w:pPr>
      <w:r>
        <w:rPr>
          <w:rFonts w:ascii="Times New Roman" w:hAnsi="Times New Roman" w:cs="Times New Roman"/>
          <w:szCs w:val="28"/>
        </w:rPr>
        <w:t>[2</w:t>
      </w:r>
      <w:r w:rsidR="004B5226">
        <w:rPr>
          <w:rFonts w:ascii="Times New Roman" w:hAnsi="Times New Roman" w:cs="Times New Roman"/>
          <w:szCs w:val="28"/>
        </w:rPr>
        <w:t>9</w:t>
      </w:r>
      <w:r>
        <w:rPr>
          <w:rFonts w:ascii="Times New Roman" w:hAnsi="Times New Roman" w:cs="Times New Roman"/>
          <w:szCs w:val="28"/>
        </w:rPr>
        <w:t>]</w:t>
      </w:r>
      <w:r>
        <w:rPr>
          <w:rFonts w:ascii="Times New Roman" w:hAnsi="Times New Roman" w:cs="Times New Roman"/>
          <w:szCs w:val="28"/>
        </w:rPr>
        <w:tab/>
      </w:r>
      <w:r w:rsidR="00452160" w:rsidRPr="00432778">
        <w:rPr>
          <w:rFonts w:ascii="Times New Roman" w:hAnsi="Times New Roman" w:cs="Times New Roman"/>
          <w:szCs w:val="28"/>
        </w:rPr>
        <w:t xml:space="preserve">This was </w:t>
      </w:r>
      <w:r w:rsidR="00166711">
        <w:rPr>
          <w:rFonts w:ascii="Times New Roman" w:hAnsi="Times New Roman" w:cs="Times New Roman"/>
          <w:szCs w:val="28"/>
        </w:rPr>
        <w:t>an example of a</w:t>
      </w:r>
      <w:r w:rsidR="00452160">
        <w:rPr>
          <w:rFonts w:ascii="Times New Roman" w:hAnsi="Times New Roman" w:cs="Times New Roman"/>
          <w:szCs w:val="28"/>
        </w:rPr>
        <w:t xml:space="preserve"> </w:t>
      </w:r>
      <w:r w:rsidR="00166711">
        <w:rPr>
          <w:rFonts w:ascii="Times New Roman" w:hAnsi="Times New Roman" w:cs="Times New Roman"/>
          <w:szCs w:val="28"/>
        </w:rPr>
        <w:t>sensible and reasonable</w:t>
      </w:r>
      <w:r w:rsidR="00452160">
        <w:rPr>
          <w:rFonts w:ascii="Times New Roman" w:hAnsi="Times New Roman" w:cs="Times New Roman"/>
          <w:szCs w:val="28"/>
        </w:rPr>
        <w:t xml:space="preserve"> proposal </w:t>
      </w:r>
      <w:r w:rsidR="00166711">
        <w:rPr>
          <w:rFonts w:ascii="Times New Roman" w:hAnsi="Times New Roman" w:cs="Times New Roman"/>
          <w:szCs w:val="28"/>
        </w:rPr>
        <w:t xml:space="preserve">being </w:t>
      </w:r>
      <w:r w:rsidR="00452160">
        <w:rPr>
          <w:rFonts w:ascii="Times New Roman" w:hAnsi="Times New Roman" w:cs="Times New Roman"/>
          <w:szCs w:val="28"/>
        </w:rPr>
        <w:t xml:space="preserve">rejected for no good reason. This Court’s intervention was unnecessary </w:t>
      </w:r>
      <w:r w:rsidR="00452160">
        <w:rPr>
          <w:rFonts w:ascii="Times New Roman" w:hAnsi="Times New Roman" w:cs="Times New Roman"/>
          <w:szCs w:val="28"/>
        </w:rPr>
        <w:lastRenderedPageBreak/>
        <w:t xml:space="preserve">after </w:t>
      </w:r>
      <w:r w:rsidR="00077CCF" w:rsidRPr="00F535AE">
        <w:rPr>
          <w:rFonts w:ascii="Times New Roman" w:hAnsi="Times New Roman" w:cs="Times New Roman"/>
          <w:szCs w:val="28"/>
        </w:rPr>
        <w:t xml:space="preserve">Transnet had agreed to abandon </w:t>
      </w:r>
      <w:r w:rsidR="00452160">
        <w:rPr>
          <w:rFonts w:ascii="Times New Roman" w:hAnsi="Times New Roman" w:cs="Times New Roman"/>
          <w:szCs w:val="28"/>
        </w:rPr>
        <w:t xml:space="preserve">that portion of </w:t>
      </w:r>
      <w:r w:rsidR="004B5226">
        <w:rPr>
          <w:rFonts w:ascii="Times New Roman" w:hAnsi="Times New Roman" w:cs="Times New Roman"/>
          <w:szCs w:val="28"/>
        </w:rPr>
        <w:t xml:space="preserve">prayer </w:t>
      </w:r>
      <w:r w:rsidR="00077CCF" w:rsidRPr="00F535AE">
        <w:rPr>
          <w:rFonts w:ascii="Times New Roman" w:hAnsi="Times New Roman" w:cs="Times New Roman"/>
          <w:szCs w:val="28"/>
        </w:rPr>
        <w:t xml:space="preserve">2.2 </w:t>
      </w:r>
      <w:r w:rsidR="005B0DF9" w:rsidRPr="00F535AE">
        <w:rPr>
          <w:rFonts w:ascii="Times New Roman" w:hAnsi="Times New Roman" w:cs="Times New Roman"/>
          <w:szCs w:val="28"/>
        </w:rPr>
        <w:t>and 2.</w:t>
      </w:r>
      <w:r w:rsidR="00D73474">
        <w:rPr>
          <w:rFonts w:ascii="Times New Roman" w:hAnsi="Times New Roman" w:cs="Times New Roman"/>
          <w:szCs w:val="28"/>
        </w:rPr>
        <w:t>3</w:t>
      </w:r>
      <w:r w:rsidR="005B0DF9" w:rsidRPr="00F535AE">
        <w:rPr>
          <w:rFonts w:ascii="Times New Roman" w:hAnsi="Times New Roman" w:cs="Times New Roman"/>
          <w:szCs w:val="28"/>
        </w:rPr>
        <w:t xml:space="preserve"> where joint and</w:t>
      </w:r>
      <w:r w:rsidR="00431D93">
        <w:rPr>
          <w:rFonts w:ascii="Times New Roman" w:hAnsi="Times New Roman" w:cs="Times New Roman"/>
          <w:szCs w:val="28"/>
        </w:rPr>
        <w:t xml:space="preserve"> several liability was sought</w:t>
      </w:r>
      <w:r w:rsidR="00ED4788">
        <w:rPr>
          <w:rFonts w:ascii="Times New Roman" w:hAnsi="Times New Roman" w:cs="Times New Roman"/>
          <w:szCs w:val="28"/>
        </w:rPr>
        <w:t xml:space="preserve">. </w:t>
      </w:r>
    </w:p>
    <w:p w14:paraId="4A92BE69" w14:textId="77777777" w:rsidR="00077CCF" w:rsidRPr="00077CCF" w:rsidRDefault="00077CCF" w:rsidP="00077CCF">
      <w:pPr>
        <w:pStyle w:val="ListParagraph"/>
        <w:rPr>
          <w:rFonts w:ascii="Times New Roman" w:hAnsi="Times New Roman" w:cs="Times New Roman"/>
          <w:szCs w:val="28"/>
        </w:rPr>
      </w:pPr>
    </w:p>
    <w:p w14:paraId="51312A1E" w14:textId="010E3CC3" w:rsidR="00113C73" w:rsidRPr="009F070E" w:rsidRDefault="00F535AE" w:rsidP="009F070E">
      <w:pPr>
        <w:spacing w:after="160" w:line="360" w:lineRule="auto"/>
        <w:jc w:val="both"/>
        <w:rPr>
          <w:rFonts w:ascii="Times New Roman" w:hAnsi="Times New Roman" w:cs="Times New Roman"/>
          <w:szCs w:val="28"/>
        </w:rPr>
      </w:pPr>
      <w:r>
        <w:rPr>
          <w:rFonts w:ascii="Times New Roman" w:hAnsi="Times New Roman" w:cs="Times New Roman"/>
          <w:szCs w:val="28"/>
        </w:rPr>
        <w:t>[</w:t>
      </w:r>
      <w:r w:rsidR="004B5226">
        <w:rPr>
          <w:rFonts w:ascii="Times New Roman" w:hAnsi="Times New Roman" w:cs="Times New Roman"/>
          <w:szCs w:val="28"/>
        </w:rPr>
        <w:t>30</w:t>
      </w:r>
      <w:r>
        <w:rPr>
          <w:rFonts w:ascii="Times New Roman" w:hAnsi="Times New Roman" w:cs="Times New Roman"/>
          <w:szCs w:val="28"/>
        </w:rPr>
        <w:t>]</w:t>
      </w:r>
      <w:r>
        <w:rPr>
          <w:rFonts w:ascii="Times New Roman" w:hAnsi="Times New Roman" w:cs="Times New Roman"/>
          <w:szCs w:val="28"/>
        </w:rPr>
        <w:tab/>
      </w:r>
      <w:r w:rsidR="00077CCF" w:rsidRPr="00F535AE">
        <w:rPr>
          <w:rFonts w:ascii="Times New Roman" w:hAnsi="Times New Roman" w:cs="Times New Roman"/>
          <w:szCs w:val="28"/>
        </w:rPr>
        <w:t>In the result the following order is made:</w:t>
      </w:r>
    </w:p>
    <w:p w14:paraId="6629903F" w14:textId="4AF1E2D3" w:rsidR="00113C73" w:rsidRDefault="009F070E" w:rsidP="00113C73">
      <w:pPr>
        <w:spacing w:line="360" w:lineRule="auto"/>
        <w:jc w:val="both"/>
        <w:rPr>
          <w:rFonts w:ascii="Times New Roman" w:hAnsi="Times New Roman" w:cs="Times New Roman"/>
          <w:iCs/>
          <w:color w:val="000000"/>
          <w:szCs w:val="28"/>
        </w:rPr>
      </w:pPr>
      <w:r>
        <w:rPr>
          <w:rFonts w:ascii="Times New Roman" w:hAnsi="Times New Roman" w:cs="Times New Roman"/>
          <w:iCs/>
          <w:color w:val="000000"/>
          <w:szCs w:val="28"/>
        </w:rPr>
        <w:t>1</w:t>
      </w:r>
      <w:r w:rsidR="00113C73">
        <w:rPr>
          <w:rFonts w:ascii="Times New Roman" w:hAnsi="Times New Roman" w:cs="Times New Roman"/>
          <w:iCs/>
          <w:color w:val="000000"/>
          <w:szCs w:val="28"/>
        </w:rPr>
        <w:tab/>
      </w:r>
      <w:r w:rsidR="00793266">
        <w:rPr>
          <w:rFonts w:ascii="Times New Roman" w:hAnsi="Times New Roman" w:cs="Times New Roman"/>
          <w:iCs/>
          <w:color w:val="000000"/>
          <w:szCs w:val="28"/>
        </w:rPr>
        <w:t>Paragraph 2 of t</w:t>
      </w:r>
      <w:r w:rsidR="00113C73" w:rsidRPr="00402E44">
        <w:rPr>
          <w:rFonts w:ascii="Times New Roman" w:hAnsi="Times New Roman" w:cs="Times New Roman"/>
          <w:iCs/>
          <w:color w:val="000000"/>
          <w:szCs w:val="28"/>
        </w:rPr>
        <w:t>he order of the high court is varied to read as follows:</w:t>
      </w:r>
    </w:p>
    <w:p w14:paraId="638FA870" w14:textId="77777777" w:rsidR="00113C73" w:rsidRPr="009F168D" w:rsidRDefault="00113C73" w:rsidP="009F070E">
      <w:pPr>
        <w:spacing w:line="360" w:lineRule="auto"/>
        <w:ind w:left="720"/>
        <w:jc w:val="both"/>
        <w:rPr>
          <w:rFonts w:ascii="Times New Roman" w:hAnsi="Times New Roman" w:cs="Times New Roman"/>
          <w:iCs/>
          <w:color w:val="000000"/>
          <w:szCs w:val="28"/>
          <w:lang w:val="en-ZA"/>
        </w:rPr>
      </w:pPr>
      <w:r>
        <w:rPr>
          <w:rFonts w:ascii="Times New Roman" w:hAnsi="Times New Roman" w:cs="Times New Roman"/>
          <w:iCs/>
          <w:color w:val="000000"/>
          <w:szCs w:val="28"/>
          <w:lang w:val="en-ZA"/>
        </w:rPr>
        <w:t>‘2.</w:t>
      </w:r>
      <w:r>
        <w:rPr>
          <w:rFonts w:ascii="Times New Roman" w:hAnsi="Times New Roman" w:cs="Times New Roman"/>
          <w:iCs/>
          <w:color w:val="000000"/>
          <w:szCs w:val="28"/>
          <w:lang w:val="en-ZA"/>
        </w:rPr>
        <w:tab/>
      </w:r>
      <w:r w:rsidRPr="009F168D">
        <w:rPr>
          <w:rFonts w:ascii="Times New Roman" w:hAnsi="Times New Roman" w:cs="Times New Roman"/>
          <w:iCs/>
          <w:color w:val="000000"/>
          <w:szCs w:val="28"/>
          <w:lang w:val="en-ZA"/>
        </w:rPr>
        <w:t xml:space="preserve">The contract concluded between the Applicant and the Third Respondent on 27 August 2015 (the second contract) is declared to be unlawful and is set aside; </w:t>
      </w:r>
      <w:r>
        <w:rPr>
          <w:rFonts w:ascii="Times New Roman" w:hAnsi="Times New Roman" w:cs="Times New Roman"/>
          <w:iCs/>
          <w:color w:val="000000"/>
          <w:szCs w:val="28"/>
          <w:lang w:val="en-ZA"/>
        </w:rPr>
        <w:t>and</w:t>
      </w:r>
    </w:p>
    <w:p w14:paraId="193DAB94" w14:textId="7053FD94" w:rsidR="00113C73" w:rsidRDefault="00113C73" w:rsidP="009F070E">
      <w:pPr>
        <w:spacing w:line="360" w:lineRule="auto"/>
        <w:ind w:left="720"/>
        <w:jc w:val="both"/>
        <w:rPr>
          <w:rFonts w:ascii="Times New Roman" w:hAnsi="Times New Roman" w:cs="Times New Roman"/>
          <w:iCs/>
          <w:color w:val="000000"/>
          <w:szCs w:val="28"/>
          <w:lang w:val="en-ZA"/>
        </w:rPr>
      </w:pPr>
      <w:r>
        <w:rPr>
          <w:rFonts w:ascii="Times New Roman" w:hAnsi="Times New Roman" w:cs="Times New Roman"/>
          <w:iCs/>
          <w:color w:val="000000"/>
          <w:szCs w:val="28"/>
          <w:lang w:val="en-ZA"/>
        </w:rPr>
        <w:t>2.1</w:t>
      </w:r>
      <w:r>
        <w:rPr>
          <w:rFonts w:ascii="Times New Roman" w:hAnsi="Times New Roman" w:cs="Times New Roman"/>
          <w:iCs/>
          <w:color w:val="000000"/>
          <w:szCs w:val="28"/>
          <w:lang w:val="en-ZA"/>
        </w:rPr>
        <w:tab/>
      </w:r>
      <w:r w:rsidR="002266D3">
        <w:rPr>
          <w:rFonts w:ascii="Times New Roman" w:hAnsi="Times New Roman" w:cs="Times New Roman"/>
          <w:iCs/>
          <w:color w:val="000000"/>
          <w:szCs w:val="28"/>
          <w:lang w:val="en-ZA"/>
        </w:rPr>
        <w:t>T</w:t>
      </w:r>
      <w:r w:rsidRPr="009F168D">
        <w:rPr>
          <w:rFonts w:ascii="Times New Roman" w:hAnsi="Times New Roman" w:cs="Times New Roman"/>
          <w:iCs/>
          <w:color w:val="000000"/>
          <w:szCs w:val="28"/>
          <w:lang w:val="en-ZA"/>
        </w:rPr>
        <w:t xml:space="preserve">he </w:t>
      </w:r>
      <w:r w:rsidR="002266D3">
        <w:rPr>
          <w:rFonts w:ascii="Times New Roman" w:hAnsi="Times New Roman" w:cs="Times New Roman"/>
          <w:iCs/>
          <w:color w:val="000000"/>
          <w:szCs w:val="28"/>
          <w:lang w:val="en-ZA"/>
        </w:rPr>
        <w:t>f</w:t>
      </w:r>
      <w:r w:rsidRPr="009F168D">
        <w:rPr>
          <w:rFonts w:ascii="Times New Roman" w:hAnsi="Times New Roman" w:cs="Times New Roman"/>
          <w:iCs/>
          <w:color w:val="000000"/>
          <w:szCs w:val="28"/>
          <w:lang w:val="en-ZA"/>
        </w:rPr>
        <w:t xml:space="preserve">irst and </w:t>
      </w:r>
      <w:r w:rsidR="002266D3">
        <w:rPr>
          <w:rFonts w:ascii="Times New Roman" w:hAnsi="Times New Roman" w:cs="Times New Roman"/>
          <w:iCs/>
          <w:color w:val="000000"/>
          <w:szCs w:val="28"/>
          <w:lang w:val="en-ZA"/>
        </w:rPr>
        <w:t>s</w:t>
      </w:r>
      <w:r w:rsidRPr="009F168D">
        <w:rPr>
          <w:rFonts w:ascii="Times New Roman" w:hAnsi="Times New Roman" w:cs="Times New Roman"/>
          <w:iCs/>
          <w:color w:val="000000"/>
          <w:szCs w:val="28"/>
          <w:lang w:val="en-ZA"/>
        </w:rPr>
        <w:t xml:space="preserve">econd </w:t>
      </w:r>
      <w:r w:rsidR="002266D3">
        <w:rPr>
          <w:rFonts w:ascii="Times New Roman" w:hAnsi="Times New Roman" w:cs="Times New Roman"/>
          <w:iCs/>
          <w:color w:val="000000"/>
          <w:szCs w:val="28"/>
          <w:lang w:val="en-ZA"/>
        </w:rPr>
        <w:t>r</w:t>
      </w:r>
      <w:r w:rsidRPr="009F168D">
        <w:rPr>
          <w:rFonts w:ascii="Times New Roman" w:hAnsi="Times New Roman" w:cs="Times New Roman"/>
          <w:iCs/>
          <w:color w:val="000000"/>
          <w:szCs w:val="28"/>
          <w:lang w:val="en-ZA"/>
        </w:rPr>
        <w:t xml:space="preserve">espondents are to serve and file with the </w:t>
      </w:r>
      <w:r>
        <w:rPr>
          <w:rFonts w:ascii="Times New Roman" w:hAnsi="Times New Roman" w:cs="Times New Roman"/>
          <w:iCs/>
          <w:color w:val="000000"/>
          <w:szCs w:val="28"/>
          <w:lang w:val="en-ZA"/>
        </w:rPr>
        <w:t xml:space="preserve">Registrar of this Court an audited statement of the expenses incurred, the income received and the net profit earned under the second contract within 60 days of this order; </w:t>
      </w:r>
    </w:p>
    <w:p w14:paraId="6DEC0CE7" w14:textId="38F5CAC8" w:rsidR="00113C73" w:rsidRDefault="00113C73" w:rsidP="009F070E">
      <w:pPr>
        <w:spacing w:line="360" w:lineRule="auto"/>
        <w:ind w:left="720"/>
        <w:jc w:val="both"/>
        <w:rPr>
          <w:rFonts w:ascii="Times New Roman" w:hAnsi="Times New Roman" w:cs="Times New Roman"/>
          <w:iCs/>
          <w:color w:val="000000"/>
          <w:szCs w:val="28"/>
          <w:lang w:val="en-ZA"/>
        </w:rPr>
      </w:pPr>
      <w:r>
        <w:rPr>
          <w:rFonts w:ascii="Times New Roman" w:hAnsi="Times New Roman" w:cs="Times New Roman"/>
          <w:iCs/>
          <w:color w:val="000000"/>
          <w:szCs w:val="28"/>
          <w:lang w:val="en-ZA"/>
        </w:rPr>
        <w:t>2.2</w:t>
      </w:r>
      <w:r>
        <w:rPr>
          <w:rFonts w:ascii="Times New Roman" w:hAnsi="Times New Roman" w:cs="Times New Roman"/>
          <w:iCs/>
          <w:color w:val="000000"/>
          <w:szCs w:val="28"/>
          <w:lang w:val="en-ZA"/>
        </w:rPr>
        <w:tab/>
      </w:r>
      <w:r w:rsidR="00CF08E7">
        <w:rPr>
          <w:rFonts w:ascii="Times New Roman" w:hAnsi="Times New Roman" w:cs="Times New Roman"/>
          <w:iCs/>
          <w:color w:val="000000"/>
          <w:szCs w:val="28"/>
          <w:lang w:val="en-ZA"/>
        </w:rPr>
        <w:t>T</w:t>
      </w:r>
      <w:r>
        <w:rPr>
          <w:rFonts w:ascii="Times New Roman" w:hAnsi="Times New Roman" w:cs="Times New Roman"/>
          <w:iCs/>
          <w:color w:val="000000"/>
          <w:szCs w:val="28"/>
          <w:lang w:val="en-ZA"/>
        </w:rPr>
        <w:t xml:space="preserve">he </w:t>
      </w:r>
      <w:r w:rsidR="00CF08E7">
        <w:rPr>
          <w:rFonts w:ascii="Times New Roman" w:hAnsi="Times New Roman" w:cs="Times New Roman"/>
          <w:iCs/>
          <w:color w:val="000000"/>
          <w:szCs w:val="28"/>
          <w:lang w:val="en-ZA"/>
        </w:rPr>
        <w:t>a</w:t>
      </w:r>
      <w:r>
        <w:rPr>
          <w:rFonts w:ascii="Times New Roman" w:hAnsi="Times New Roman" w:cs="Times New Roman"/>
          <w:iCs/>
          <w:color w:val="000000"/>
          <w:szCs w:val="28"/>
          <w:lang w:val="en-ZA"/>
        </w:rPr>
        <w:t xml:space="preserve">pplicant is to obtain and file with </w:t>
      </w:r>
      <w:r w:rsidRPr="009F168D">
        <w:rPr>
          <w:rFonts w:ascii="Times New Roman" w:hAnsi="Times New Roman" w:cs="Times New Roman"/>
          <w:iCs/>
          <w:color w:val="000000"/>
          <w:szCs w:val="28"/>
          <w:lang w:val="en-ZA"/>
        </w:rPr>
        <w:t xml:space="preserve">the </w:t>
      </w:r>
      <w:r>
        <w:rPr>
          <w:rFonts w:ascii="Times New Roman" w:hAnsi="Times New Roman" w:cs="Times New Roman"/>
          <w:iCs/>
          <w:color w:val="000000"/>
          <w:szCs w:val="28"/>
          <w:lang w:val="en-ZA"/>
        </w:rPr>
        <w:t xml:space="preserve">Registrar of this Court an independent audited verification of the details provided by the </w:t>
      </w:r>
      <w:r w:rsidR="002266D3">
        <w:rPr>
          <w:rFonts w:ascii="Times New Roman" w:hAnsi="Times New Roman" w:cs="Times New Roman"/>
          <w:iCs/>
          <w:color w:val="000000"/>
          <w:szCs w:val="28"/>
          <w:lang w:val="en-ZA"/>
        </w:rPr>
        <w:t>f</w:t>
      </w:r>
      <w:r w:rsidRPr="009F168D">
        <w:rPr>
          <w:rFonts w:ascii="Times New Roman" w:hAnsi="Times New Roman" w:cs="Times New Roman"/>
          <w:iCs/>
          <w:color w:val="000000"/>
          <w:szCs w:val="28"/>
          <w:lang w:val="en-ZA"/>
        </w:rPr>
        <w:t xml:space="preserve">irst and </w:t>
      </w:r>
      <w:r w:rsidR="002266D3">
        <w:rPr>
          <w:rFonts w:ascii="Times New Roman" w:hAnsi="Times New Roman" w:cs="Times New Roman"/>
          <w:iCs/>
          <w:color w:val="000000"/>
          <w:szCs w:val="28"/>
          <w:lang w:val="en-ZA"/>
        </w:rPr>
        <w:t>s</w:t>
      </w:r>
      <w:r w:rsidRPr="009F168D">
        <w:rPr>
          <w:rFonts w:ascii="Times New Roman" w:hAnsi="Times New Roman" w:cs="Times New Roman"/>
          <w:iCs/>
          <w:color w:val="000000"/>
          <w:szCs w:val="28"/>
          <w:lang w:val="en-ZA"/>
        </w:rPr>
        <w:t xml:space="preserve">econd </w:t>
      </w:r>
      <w:r w:rsidR="002266D3">
        <w:rPr>
          <w:rFonts w:ascii="Times New Roman" w:hAnsi="Times New Roman" w:cs="Times New Roman"/>
          <w:iCs/>
          <w:color w:val="000000"/>
          <w:szCs w:val="28"/>
          <w:lang w:val="en-ZA"/>
        </w:rPr>
        <w:t>r</w:t>
      </w:r>
      <w:r w:rsidRPr="009F168D">
        <w:rPr>
          <w:rFonts w:ascii="Times New Roman" w:hAnsi="Times New Roman" w:cs="Times New Roman"/>
          <w:iCs/>
          <w:color w:val="000000"/>
          <w:szCs w:val="28"/>
          <w:lang w:val="en-ZA"/>
        </w:rPr>
        <w:t>espondents</w:t>
      </w:r>
      <w:r>
        <w:rPr>
          <w:rFonts w:ascii="Times New Roman" w:hAnsi="Times New Roman" w:cs="Times New Roman"/>
          <w:iCs/>
          <w:color w:val="000000"/>
          <w:szCs w:val="28"/>
          <w:lang w:val="en-ZA"/>
        </w:rPr>
        <w:t xml:space="preserve"> in terms of paragraph 2.1 within 30 (thirty) days of the receipt of the information, and the </w:t>
      </w:r>
      <w:r w:rsidR="002266D3">
        <w:rPr>
          <w:rFonts w:ascii="Times New Roman" w:hAnsi="Times New Roman" w:cs="Times New Roman"/>
          <w:iCs/>
          <w:color w:val="000000"/>
          <w:szCs w:val="28"/>
          <w:lang w:val="en-ZA"/>
        </w:rPr>
        <w:t>f</w:t>
      </w:r>
      <w:r w:rsidRPr="009F168D">
        <w:rPr>
          <w:rFonts w:ascii="Times New Roman" w:hAnsi="Times New Roman" w:cs="Times New Roman"/>
          <w:iCs/>
          <w:color w:val="000000"/>
          <w:szCs w:val="28"/>
          <w:lang w:val="en-ZA"/>
        </w:rPr>
        <w:t xml:space="preserve">irst and </w:t>
      </w:r>
      <w:r w:rsidR="002266D3">
        <w:rPr>
          <w:rFonts w:ascii="Times New Roman" w:hAnsi="Times New Roman" w:cs="Times New Roman"/>
          <w:iCs/>
          <w:color w:val="000000"/>
          <w:szCs w:val="28"/>
          <w:lang w:val="en-ZA"/>
        </w:rPr>
        <w:t>s</w:t>
      </w:r>
      <w:r w:rsidRPr="009F168D">
        <w:rPr>
          <w:rFonts w:ascii="Times New Roman" w:hAnsi="Times New Roman" w:cs="Times New Roman"/>
          <w:iCs/>
          <w:color w:val="000000"/>
          <w:szCs w:val="28"/>
          <w:lang w:val="en-ZA"/>
        </w:rPr>
        <w:t xml:space="preserve">econd </w:t>
      </w:r>
      <w:r w:rsidR="002266D3">
        <w:rPr>
          <w:rFonts w:ascii="Times New Roman" w:hAnsi="Times New Roman" w:cs="Times New Roman"/>
          <w:iCs/>
          <w:color w:val="000000"/>
          <w:szCs w:val="28"/>
          <w:lang w:val="en-ZA"/>
        </w:rPr>
        <w:t>r</w:t>
      </w:r>
      <w:r w:rsidRPr="009F168D">
        <w:rPr>
          <w:rFonts w:ascii="Times New Roman" w:hAnsi="Times New Roman" w:cs="Times New Roman"/>
          <w:iCs/>
          <w:color w:val="000000"/>
          <w:szCs w:val="28"/>
          <w:lang w:val="en-ZA"/>
        </w:rPr>
        <w:t>espondents are to</w:t>
      </w:r>
      <w:r>
        <w:rPr>
          <w:rFonts w:ascii="Times New Roman" w:hAnsi="Times New Roman" w:cs="Times New Roman"/>
          <w:iCs/>
          <w:color w:val="000000"/>
          <w:szCs w:val="28"/>
          <w:lang w:val="en-ZA"/>
        </w:rPr>
        <w:t xml:space="preserve"> permit the auditors appointed by the </w:t>
      </w:r>
      <w:r w:rsidR="002266D3">
        <w:rPr>
          <w:rFonts w:ascii="Times New Roman" w:hAnsi="Times New Roman" w:cs="Times New Roman"/>
          <w:iCs/>
          <w:color w:val="000000"/>
          <w:szCs w:val="28"/>
          <w:lang w:val="en-ZA"/>
        </w:rPr>
        <w:t>a</w:t>
      </w:r>
      <w:r>
        <w:rPr>
          <w:rFonts w:ascii="Times New Roman" w:hAnsi="Times New Roman" w:cs="Times New Roman"/>
          <w:iCs/>
          <w:color w:val="000000"/>
          <w:szCs w:val="28"/>
          <w:lang w:val="en-ZA"/>
        </w:rPr>
        <w:t xml:space="preserve">pplicant to have unfettered access to the relevant financial information for this purpose; </w:t>
      </w:r>
    </w:p>
    <w:p w14:paraId="13B7E658" w14:textId="5DC02071" w:rsidR="00113C73" w:rsidRDefault="00113C73" w:rsidP="009F070E">
      <w:pPr>
        <w:spacing w:line="360" w:lineRule="auto"/>
        <w:ind w:left="720"/>
        <w:jc w:val="both"/>
        <w:rPr>
          <w:rFonts w:ascii="Times New Roman" w:hAnsi="Times New Roman" w:cs="Times New Roman"/>
          <w:iCs/>
          <w:color w:val="000000"/>
          <w:szCs w:val="28"/>
          <w:lang w:val="en-ZA"/>
        </w:rPr>
      </w:pPr>
      <w:r>
        <w:rPr>
          <w:rFonts w:ascii="Times New Roman" w:hAnsi="Times New Roman" w:cs="Times New Roman"/>
          <w:iCs/>
          <w:color w:val="000000"/>
          <w:szCs w:val="28"/>
          <w:lang w:val="en-ZA"/>
        </w:rPr>
        <w:t>2.3</w:t>
      </w:r>
      <w:r>
        <w:rPr>
          <w:rFonts w:ascii="Times New Roman" w:hAnsi="Times New Roman" w:cs="Times New Roman"/>
          <w:iCs/>
          <w:color w:val="000000"/>
          <w:szCs w:val="28"/>
          <w:lang w:val="en-ZA"/>
        </w:rPr>
        <w:tab/>
      </w:r>
      <w:r w:rsidR="00CF08E7">
        <w:rPr>
          <w:rFonts w:ascii="Times New Roman" w:hAnsi="Times New Roman" w:cs="Times New Roman"/>
          <w:iCs/>
          <w:color w:val="000000"/>
          <w:szCs w:val="28"/>
          <w:lang w:val="en-ZA"/>
        </w:rPr>
        <w:t>T</w:t>
      </w:r>
      <w:r>
        <w:rPr>
          <w:rFonts w:ascii="Times New Roman" w:hAnsi="Times New Roman" w:cs="Times New Roman"/>
          <w:iCs/>
          <w:color w:val="000000"/>
          <w:szCs w:val="28"/>
          <w:lang w:val="en-ZA"/>
        </w:rPr>
        <w:t xml:space="preserve">he </w:t>
      </w:r>
      <w:r w:rsidR="00CF08E7">
        <w:rPr>
          <w:rFonts w:ascii="Times New Roman" w:hAnsi="Times New Roman" w:cs="Times New Roman"/>
          <w:iCs/>
          <w:color w:val="000000"/>
          <w:szCs w:val="28"/>
          <w:lang w:val="en-ZA"/>
        </w:rPr>
        <w:t>f</w:t>
      </w:r>
      <w:r w:rsidRPr="009F168D">
        <w:rPr>
          <w:rFonts w:ascii="Times New Roman" w:hAnsi="Times New Roman" w:cs="Times New Roman"/>
          <w:iCs/>
          <w:color w:val="000000"/>
          <w:szCs w:val="28"/>
          <w:lang w:val="en-ZA"/>
        </w:rPr>
        <w:t xml:space="preserve">irst </w:t>
      </w:r>
      <w:r w:rsidR="00CF08E7">
        <w:rPr>
          <w:rFonts w:ascii="Times New Roman" w:hAnsi="Times New Roman" w:cs="Times New Roman"/>
          <w:iCs/>
          <w:color w:val="000000"/>
          <w:szCs w:val="28"/>
          <w:lang w:val="en-ZA"/>
        </w:rPr>
        <w:t>r</w:t>
      </w:r>
      <w:r w:rsidRPr="009F168D">
        <w:rPr>
          <w:rFonts w:ascii="Times New Roman" w:hAnsi="Times New Roman" w:cs="Times New Roman"/>
          <w:iCs/>
          <w:color w:val="000000"/>
          <w:szCs w:val="28"/>
          <w:lang w:val="en-ZA"/>
        </w:rPr>
        <w:t xml:space="preserve">espondent </w:t>
      </w:r>
      <w:r>
        <w:rPr>
          <w:rFonts w:ascii="Times New Roman" w:hAnsi="Times New Roman" w:cs="Times New Roman"/>
          <w:iCs/>
          <w:color w:val="000000"/>
          <w:szCs w:val="28"/>
          <w:lang w:val="en-ZA"/>
        </w:rPr>
        <w:t xml:space="preserve">is </w:t>
      </w:r>
      <w:r w:rsidRPr="009F168D">
        <w:rPr>
          <w:rFonts w:ascii="Times New Roman" w:hAnsi="Times New Roman" w:cs="Times New Roman"/>
          <w:iCs/>
          <w:color w:val="000000"/>
          <w:szCs w:val="28"/>
          <w:lang w:val="en-ZA"/>
        </w:rPr>
        <w:t>to</w:t>
      </w:r>
      <w:r>
        <w:rPr>
          <w:rFonts w:ascii="Times New Roman" w:hAnsi="Times New Roman" w:cs="Times New Roman"/>
          <w:iCs/>
          <w:color w:val="000000"/>
          <w:szCs w:val="28"/>
          <w:lang w:val="en-ZA"/>
        </w:rPr>
        <w:t xml:space="preserve"> pay </w:t>
      </w:r>
      <w:r w:rsidRPr="009F168D">
        <w:rPr>
          <w:rFonts w:ascii="Times New Roman" w:hAnsi="Times New Roman" w:cs="Times New Roman"/>
          <w:iCs/>
          <w:color w:val="000000"/>
          <w:szCs w:val="28"/>
          <w:lang w:val="en-ZA"/>
        </w:rPr>
        <w:t>to the</w:t>
      </w:r>
      <w:r w:rsidR="00CF08E7">
        <w:rPr>
          <w:rFonts w:ascii="Times New Roman" w:hAnsi="Times New Roman" w:cs="Times New Roman"/>
          <w:iCs/>
          <w:color w:val="000000"/>
          <w:szCs w:val="28"/>
          <w:lang w:val="en-ZA"/>
        </w:rPr>
        <w:t xml:space="preserve"> a</w:t>
      </w:r>
      <w:r w:rsidRPr="009F168D">
        <w:rPr>
          <w:rFonts w:ascii="Times New Roman" w:hAnsi="Times New Roman" w:cs="Times New Roman"/>
          <w:iCs/>
          <w:color w:val="000000"/>
          <w:szCs w:val="28"/>
          <w:lang w:val="en-ZA"/>
        </w:rPr>
        <w:t xml:space="preserve">pplicant </w:t>
      </w:r>
      <w:r w:rsidR="009F070E">
        <w:rPr>
          <w:rFonts w:ascii="Times New Roman" w:hAnsi="Times New Roman" w:cs="Times New Roman"/>
          <w:iCs/>
          <w:color w:val="000000"/>
          <w:szCs w:val="28"/>
          <w:lang w:val="en-ZA"/>
        </w:rPr>
        <w:t>its</w:t>
      </w:r>
      <w:r w:rsidRPr="009F168D">
        <w:rPr>
          <w:rFonts w:ascii="Times New Roman" w:hAnsi="Times New Roman" w:cs="Times New Roman"/>
          <w:iCs/>
          <w:color w:val="000000"/>
          <w:szCs w:val="28"/>
          <w:lang w:val="en-ZA"/>
        </w:rPr>
        <w:t xml:space="preserve"> verified profit </w:t>
      </w:r>
      <w:r>
        <w:rPr>
          <w:rFonts w:ascii="Times New Roman" w:hAnsi="Times New Roman" w:cs="Times New Roman"/>
          <w:iCs/>
          <w:color w:val="000000"/>
          <w:szCs w:val="28"/>
          <w:lang w:val="en-ZA"/>
        </w:rPr>
        <w:t xml:space="preserve">within thirty (30) days of service of the audit verification. </w:t>
      </w:r>
    </w:p>
    <w:p w14:paraId="110C6B27" w14:textId="7C03BF48" w:rsidR="00113C73" w:rsidRDefault="00113C73" w:rsidP="009F070E">
      <w:pPr>
        <w:spacing w:line="360" w:lineRule="auto"/>
        <w:ind w:left="720"/>
        <w:jc w:val="both"/>
        <w:rPr>
          <w:rFonts w:ascii="Times New Roman" w:hAnsi="Times New Roman" w:cs="Times New Roman"/>
          <w:iCs/>
          <w:color w:val="000000"/>
          <w:szCs w:val="28"/>
          <w:lang w:val="en-ZA"/>
        </w:rPr>
      </w:pPr>
      <w:r>
        <w:rPr>
          <w:rFonts w:ascii="Times New Roman" w:hAnsi="Times New Roman" w:cs="Times New Roman"/>
          <w:iCs/>
          <w:color w:val="000000"/>
          <w:szCs w:val="28"/>
          <w:lang w:val="en-ZA"/>
        </w:rPr>
        <w:t xml:space="preserve">2.4 </w:t>
      </w:r>
      <w:r>
        <w:rPr>
          <w:rFonts w:ascii="Times New Roman" w:hAnsi="Times New Roman" w:cs="Times New Roman"/>
          <w:iCs/>
          <w:color w:val="000000"/>
          <w:szCs w:val="28"/>
          <w:lang w:val="en-ZA"/>
        </w:rPr>
        <w:tab/>
      </w:r>
      <w:r w:rsidR="00CF08E7">
        <w:rPr>
          <w:rFonts w:ascii="Times New Roman" w:hAnsi="Times New Roman" w:cs="Times New Roman"/>
          <w:iCs/>
          <w:color w:val="000000"/>
          <w:szCs w:val="28"/>
          <w:lang w:val="en-ZA"/>
        </w:rPr>
        <w:t>T</w:t>
      </w:r>
      <w:r>
        <w:rPr>
          <w:rFonts w:ascii="Times New Roman" w:hAnsi="Times New Roman" w:cs="Times New Roman"/>
          <w:iCs/>
          <w:color w:val="000000"/>
          <w:szCs w:val="28"/>
          <w:lang w:val="en-ZA"/>
        </w:rPr>
        <w:t xml:space="preserve">he </w:t>
      </w:r>
      <w:r w:rsidR="00CF08E7">
        <w:rPr>
          <w:rFonts w:ascii="Times New Roman" w:hAnsi="Times New Roman" w:cs="Times New Roman"/>
          <w:iCs/>
          <w:color w:val="000000"/>
          <w:szCs w:val="28"/>
          <w:lang w:val="en-ZA"/>
        </w:rPr>
        <w:t>s</w:t>
      </w:r>
      <w:r w:rsidRPr="009F168D">
        <w:rPr>
          <w:rFonts w:ascii="Times New Roman" w:hAnsi="Times New Roman" w:cs="Times New Roman"/>
          <w:iCs/>
          <w:color w:val="000000"/>
          <w:szCs w:val="28"/>
          <w:lang w:val="en-ZA"/>
        </w:rPr>
        <w:t xml:space="preserve">econd </w:t>
      </w:r>
      <w:r w:rsidR="00CF08E7">
        <w:rPr>
          <w:rFonts w:ascii="Times New Roman" w:hAnsi="Times New Roman" w:cs="Times New Roman"/>
          <w:iCs/>
          <w:color w:val="000000"/>
          <w:szCs w:val="28"/>
          <w:lang w:val="en-ZA"/>
        </w:rPr>
        <w:t>r</w:t>
      </w:r>
      <w:r w:rsidRPr="009F168D">
        <w:rPr>
          <w:rFonts w:ascii="Times New Roman" w:hAnsi="Times New Roman" w:cs="Times New Roman"/>
          <w:iCs/>
          <w:color w:val="000000"/>
          <w:szCs w:val="28"/>
          <w:lang w:val="en-ZA"/>
        </w:rPr>
        <w:t>espondent</w:t>
      </w:r>
      <w:r>
        <w:rPr>
          <w:rFonts w:ascii="Times New Roman" w:hAnsi="Times New Roman" w:cs="Times New Roman"/>
          <w:iCs/>
          <w:color w:val="000000"/>
          <w:szCs w:val="28"/>
          <w:lang w:val="en-ZA"/>
        </w:rPr>
        <w:t xml:space="preserve"> is </w:t>
      </w:r>
      <w:r w:rsidRPr="009F168D">
        <w:rPr>
          <w:rFonts w:ascii="Times New Roman" w:hAnsi="Times New Roman" w:cs="Times New Roman"/>
          <w:iCs/>
          <w:color w:val="000000"/>
          <w:szCs w:val="28"/>
          <w:lang w:val="en-ZA"/>
        </w:rPr>
        <w:t>to</w:t>
      </w:r>
      <w:r>
        <w:rPr>
          <w:rFonts w:ascii="Times New Roman" w:hAnsi="Times New Roman" w:cs="Times New Roman"/>
          <w:iCs/>
          <w:color w:val="000000"/>
          <w:szCs w:val="28"/>
          <w:lang w:val="en-ZA"/>
        </w:rPr>
        <w:t xml:space="preserve"> pay </w:t>
      </w:r>
      <w:r w:rsidRPr="009F168D">
        <w:rPr>
          <w:rFonts w:ascii="Times New Roman" w:hAnsi="Times New Roman" w:cs="Times New Roman"/>
          <w:iCs/>
          <w:color w:val="000000"/>
          <w:szCs w:val="28"/>
          <w:lang w:val="en-ZA"/>
        </w:rPr>
        <w:t xml:space="preserve">to </w:t>
      </w:r>
      <w:proofErr w:type="gramStart"/>
      <w:r w:rsidRPr="009F168D">
        <w:rPr>
          <w:rFonts w:ascii="Times New Roman" w:hAnsi="Times New Roman" w:cs="Times New Roman"/>
          <w:iCs/>
          <w:color w:val="000000"/>
          <w:szCs w:val="28"/>
          <w:lang w:val="en-ZA"/>
        </w:rPr>
        <w:t xml:space="preserve">the </w:t>
      </w:r>
      <w:r w:rsidR="00CF08E7">
        <w:rPr>
          <w:rFonts w:ascii="Times New Roman" w:hAnsi="Times New Roman" w:cs="Times New Roman"/>
          <w:iCs/>
          <w:color w:val="000000"/>
          <w:szCs w:val="28"/>
          <w:lang w:val="en-ZA"/>
        </w:rPr>
        <w:t xml:space="preserve"> a</w:t>
      </w:r>
      <w:r w:rsidRPr="009F168D">
        <w:rPr>
          <w:rFonts w:ascii="Times New Roman" w:hAnsi="Times New Roman" w:cs="Times New Roman"/>
          <w:iCs/>
          <w:color w:val="000000"/>
          <w:szCs w:val="28"/>
          <w:lang w:val="en-ZA"/>
        </w:rPr>
        <w:t>pplicant</w:t>
      </w:r>
      <w:proofErr w:type="gramEnd"/>
      <w:r w:rsidRPr="009F168D">
        <w:rPr>
          <w:rFonts w:ascii="Times New Roman" w:hAnsi="Times New Roman" w:cs="Times New Roman"/>
          <w:iCs/>
          <w:color w:val="000000"/>
          <w:szCs w:val="28"/>
          <w:lang w:val="en-ZA"/>
        </w:rPr>
        <w:t xml:space="preserve"> </w:t>
      </w:r>
      <w:r w:rsidR="009F070E">
        <w:rPr>
          <w:rFonts w:ascii="Times New Roman" w:hAnsi="Times New Roman" w:cs="Times New Roman"/>
          <w:iCs/>
          <w:color w:val="000000"/>
          <w:szCs w:val="28"/>
          <w:lang w:val="en-ZA"/>
        </w:rPr>
        <w:t>its</w:t>
      </w:r>
      <w:r w:rsidRPr="009F168D">
        <w:rPr>
          <w:rFonts w:ascii="Times New Roman" w:hAnsi="Times New Roman" w:cs="Times New Roman"/>
          <w:iCs/>
          <w:color w:val="000000"/>
          <w:szCs w:val="28"/>
          <w:lang w:val="en-ZA"/>
        </w:rPr>
        <w:t xml:space="preserve"> verified profit </w:t>
      </w:r>
      <w:r>
        <w:rPr>
          <w:rFonts w:ascii="Times New Roman" w:hAnsi="Times New Roman" w:cs="Times New Roman"/>
          <w:iCs/>
          <w:color w:val="000000"/>
          <w:szCs w:val="28"/>
          <w:lang w:val="en-ZA"/>
        </w:rPr>
        <w:t>within thirty (30) days of ser</w:t>
      </w:r>
      <w:r w:rsidR="00493A84">
        <w:rPr>
          <w:rFonts w:ascii="Times New Roman" w:hAnsi="Times New Roman" w:cs="Times New Roman"/>
          <w:iCs/>
          <w:color w:val="000000"/>
          <w:szCs w:val="28"/>
          <w:lang w:val="en-ZA"/>
        </w:rPr>
        <w:t>vice of the audit verification.’</w:t>
      </w:r>
    </w:p>
    <w:p w14:paraId="423277C8" w14:textId="77777777" w:rsidR="009F070E" w:rsidRDefault="009F070E" w:rsidP="009F070E">
      <w:pPr>
        <w:spacing w:line="360" w:lineRule="auto"/>
        <w:ind w:left="720"/>
        <w:jc w:val="both"/>
        <w:rPr>
          <w:rFonts w:ascii="Times New Roman" w:hAnsi="Times New Roman" w:cs="Times New Roman"/>
          <w:iCs/>
          <w:color w:val="000000"/>
          <w:szCs w:val="28"/>
          <w:lang w:val="en-ZA"/>
        </w:rPr>
      </w:pPr>
    </w:p>
    <w:p w14:paraId="174E0A92" w14:textId="1FC8B74E" w:rsidR="00113C73" w:rsidRPr="009F168D" w:rsidRDefault="009F070E" w:rsidP="00113C73">
      <w:pPr>
        <w:spacing w:line="360" w:lineRule="auto"/>
        <w:jc w:val="both"/>
        <w:rPr>
          <w:rFonts w:ascii="Times New Roman" w:hAnsi="Times New Roman" w:cs="Times New Roman"/>
          <w:iCs/>
          <w:color w:val="000000"/>
          <w:szCs w:val="28"/>
          <w:lang w:val="en-ZA"/>
        </w:rPr>
      </w:pPr>
      <w:r>
        <w:rPr>
          <w:rFonts w:ascii="Times New Roman" w:hAnsi="Times New Roman" w:cs="Times New Roman"/>
          <w:iCs/>
          <w:color w:val="000000"/>
          <w:szCs w:val="28"/>
          <w:lang w:val="en-ZA"/>
        </w:rPr>
        <w:t>2</w:t>
      </w:r>
      <w:r w:rsidR="00113C73" w:rsidRPr="009F168D">
        <w:rPr>
          <w:rFonts w:ascii="Times New Roman" w:hAnsi="Times New Roman" w:cs="Times New Roman"/>
          <w:iCs/>
          <w:color w:val="000000"/>
          <w:szCs w:val="28"/>
          <w:lang w:val="en-ZA"/>
        </w:rPr>
        <w:tab/>
        <w:t xml:space="preserve">The </w:t>
      </w:r>
      <w:r w:rsidR="002266D3">
        <w:rPr>
          <w:rFonts w:ascii="Times New Roman" w:hAnsi="Times New Roman" w:cs="Times New Roman"/>
          <w:iCs/>
          <w:color w:val="000000"/>
          <w:szCs w:val="28"/>
          <w:lang w:val="en-ZA"/>
        </w:rPr>
        <w:t>f</w:t>
      </w:r>
      <w:r w:rsidR="005C05BD">
        <w:rPr>
          <w:rFonts w:ascii="Times New Roman" w:hAnsi="Times New Roman" w:cs="Times New Roman"/>
          <w:iCs/>
          <w:color w:val="000000"/>
          <w:szCs w:val="28"/>
          <w:lang w:val="en-ZA"/>
        </w:rPr>
        <w:t xml:space="preserve">irst and </w:t>
      </w:r>
      <w:r w:rsidR="002266D3">
        <w:rPr>
          <w:rFonts w:ascii="Times New Roman" w:hAnsi="Times New Roman" w:cs="Times New Roman"/>
          <w:iCs/>
          <w:color w:val="000000"/>
          <w:szCs w:val="28"/>
          <w:lang w:val="en-ZA"/>
        </w:rPr>
        <w:t>s</w:t>
      </w:r>
      <w:r w:rsidR="00113C73" w:rsidRPr="009F168D">
        <w:rPr>
          <w:rFonts w:ascii="Times New Roman" w:hAnsi="Times New Roman" w:cs="Times New Roman"/>
          <w:iCs/>
          <w:color w:val="000000"/>
          <w:szCs w:val="28"/>
          <w:lang w:val="en-ZA"/>
        </w:rPr>
        <w:t xml:space="preserve">econd </w:t>
      </w:r>
      <w:r w:rsidR="002266D3">
        <w:rPr>
          <w:rFonts w:ascii="Times New Roman" w:hAnsi="Times New Roman" w:cs="Times New Roman"/>
          <w:iCs/>
          <w:color w:val="000000"/>
          <w:szCs w:val="28"/>
          <w:lang w:val="en-ZA"/>
        </w:rPr>
        <w:t>a</w:t>
      </w:r>
      <w:r w:rsidR="00113C73">
        <w:rPr>
          <w:rFonts w:ascii="Times New Roman" w:hAnsi="Times New Roman" w:cs="Times New Roman"/>
          <w:iCs/>
          <w:color w:val="000000"/>
          <w:szCs w:val="28"/>
          <w:lang w:val="en-ZA"/>
        </w:rPr>
        <w:t>ppellant</w:t>
      </w:r>
      <w:r w:rsidR="005C05BD">
        <w:rPr>
          <w:rFonts w:ascii="Times New Roman" w:hAnsi="Times New Roman" w:cs="Times New Roman"/>
          <w:iCs/>
          <w:color w:val="000000"/>
          <w:szCs w:val="28"/>
          <w:lang w:val="en-ZA"/>
        </w:rPr>
        <w:t>s</w:t>
      </w:r>
      <w:r w:rsidR="00113C73" w:rsidRPr="009F168D">
        <w:rPr>
          <w:rFonts w:ascii="Times New Roman" w:hAnsi="Times New Roman" w:cs="Times New Roman"/>
          <w:iCs/>
          <w:color w:val="000000"/>
          <w:szCs w:val="28"/>
          <w:lang w:val="en-ZA"/>
        </w:rPr>
        <w:t xml:space="preserve"> </w:t>
      </w:r>
      <w:r w:rsidR="005C05BD">
        <w:rPr>
          <w:rFonts w:ascii="Times New Roman" w:hAnsi="Times New Roman" w:cs="Times New Roman"/>
          <w:iCs/>
          <w:color w:val="000000"/>
          <w:szCs w:val="28"/>
          <w:lang w:val="en-ZA"/>
        </w:rPr>
        <w:t>are</w:t>
      </w:r>
      <w:r w:rsidR="00113C73">
        <w:rPr>
          <w:rFonts w:ascii="Times New Roman" w:hAnsi="Times New Roman" w:cs="Times New Roman"/>
          <w:iCs/>
          <w:color w:val="000000"/>
          <w:szCs w:val="28"/>
          <w:lang w:val="en-ZA"/>
        </w:rPr>
        <w:t xml:space="preserve"> </w:t>
      </w:r>
      <w:r w:rsidR="00113C73" w:rsidRPr="009F168D">
        <w:rPr>
          <w:rFonts w:ascii="Times New Roman" w:hAnsi="Times New Roman" w:cs="Times New Roman"/>
          <w:iCs/>
          <w:color w:val="000000"/>
          <w:szCs w:val="28"/>
          <w:lang w:val="en-ZA"/>
        </w:rPr>
        <w:t>to pay the costs of th</w:t>
      </w:r>
      <w:r w:rsidR="00113C73">
        <w:rPr>
          <w:rFonts w:ascii="Times New Roman" w:hAnsi="Times New Roman" w:cs="Times New Roman"/>
          <w:iCs/>
          <w:color w:val="000000"/>
          <w:szCs w:val="28"/>
          <w:lang w:val="en-ZA"/>
        </w:rPr>
        <w:t>is</w:t>
      </w:r>
      <w:r w:rsidR="00113C73" w:rsidRPr="009F168D">
        <w:rPr>
          <w:rFonts w:ascii="Times New Roman" w:hAnsi="Times New Roman" w:cs="Times New Roman"/>
          <w:iCs/>
          <w:color w:val="000000"/>
          <w:szCs w:val="28"/>
          <w:lang w:val="en-ZA"/>
        </w:rPr>
        <w:t xml:space="preserve"> app</w:t>
      </w:r>
      <w:r w:rsidR="00113C73">
        <w:rPr>
          <w:rFonts w:ascii="Times New Roman" w:hAnsi="Times New Roman" w:cs="Times New Roman"/>
          <w:iCs/>
          <w:color w:val="000000"/>
          <w:szCs w:val="28"/>
          <w:lang w:val="en-ZA"/>
        </w:rPr>
        <w:t>eal</w:t>
      </w:r>
      <w:r w:rsidR="00113C73" w:rsidRPr="009F168D">
        <w:rPr>
          <w:rFonts w:ascii="Times New Roman" w:hAnsi="Times New Roman" w:cs="Times New Roman"/>
          <w:iCs/>
          <w:color w:val="000000"/>
          <w:szCs w:val="28"/>
          <w:lang w:val="en-ZA"/>
        </w:rPr>
        <w:t xml:space="preserve"> which costs are to include those occasioned by the appointment of two counsel.</w:t>
      </w:r>
    </w:p>
    <w:p w14:paraId="78B3C187" w14:textId="77777777" w:rsidR="00B40A83" w:rsidRDefault="00B40A83" w:rsidP="00F92636">
      <w:pPr>
        <w:spacing w:line="360" w:lineRule="auto"/>
        <w:jc w:val="both"/>
        <w:rPr>
          <w:rFonts w:ascii="Times New Roman" w:hAnsi="Times New Roman" w:cs="Times New Roman"/>
          <w:iCs/>
          <w:color w:val="000000"/>
          <w:szCs w:val="28"/>
        </w:rPr>
      </w:pPr>
    </w:p>
    <w:p w14:paraId="24BDF4B8" w14:textId="7847C55D" w:rsidR="000E31BE" w:rsidRPr="00E27DCE" w:rsidRDefault="000E31BE" w:rsidP="000E31BE">
      <w:pPr>
        <w:spacing w:line="360" w:lineRule="auto"/>
        <w:jc w:val="both"/>
        <w:rPr>
          <w:rFonts w:ascii="Times New Roman" w:hAnsi="Times New Roman" w:cs="Times New Roman"/>
          <w:iCs/>
          <w:color w:val="000000"/>
          <w:szCs w:val="28"/>
        </w:rPr>
      </w:pPr>
      <w:r w:rsidRPr="00E27DCE">
        <w:rPr>
          <w:rFonts w:ascii="Times New Roman" w:hAnsi="Times New Roman" w:cs="Times New Roman"/>
          <w:iCs/>
          <w:color w:val="000000"/>
          <w:szCs w:val="28"/>
        </w:rPr>
        <w:lastRenderedPageBreak/>
        <w:tab/>
      </w:r>
    </w:p>
    <w:p w14:paraId="2661F32A" w14:textId="77777777" w:rsidR="000E31BE" w:rsidRPr="00E27DCE" w:rsidRDefault="000E31BE" w:rsidP="000E31BE">
      <w:pPr>
        <w:spacing w:line="360" w:lineRule="auto"/>
        <w:ind w:left="5040"/>
        <w:jc w:val="both"/>
        <w:rPr>
          <w:rFonts w:ascii="Times New Roman" w:hAnsi="Times New Roman" w:cs="Times New Roman"/>
          <w:iCs/>
          <w:color w:val="000000"/>
          <w:szCs w:val="28"/>
        </w:rPr>
      </w:pPr>
      <w:r>
        <w:rPr>
          <w:rFonts w:ascii="Times New Roman" w:hAnsi="Times New Roman" w:cs="Times New Roman"/>
          <w:iCs/>
          <w:color w:val="000000"/>
          <w:szCs w:val="28"/>
        </w:rPr>
        <w:t xml:space="preserve">      </w:t>
      </w:r>
      <w:r w:rsidRPr="00E27DCE">
        <w:rPr>
          <w:rFonts w:ascii="Times New Roman" w:hAnsi="Times New Roman" w:cs="Times New Roman"/>
          <w:iCs/>
          <w:color w:val="000000"/>
          <w:szCs w:val="28"/>
        </w:rPr>
        <w:t>____________________</w:t>
      </w:r>
    </w:p>
    <w:p w14:paraId="16BA4E34" w14:textId="77777777" w:rsidR="000E31BE" w:rsidRPr="006E08BF" w:rsidRDefault="000E31BE" w:rsidP="000E31BE">
      <w:pPr>
        <w:spacing w:line="360" w:lineRule="auto"/>
        <w:jc w:val="right"/>
        <w:rPr>
          <w:rFonts w:ascii="Times New Roman" w:hAnsi="Times New Roman" w:cs="Times New Roman"/>
          <w:color w:val="000000"/>
          <w:szCs w:val="28"/>
        </w:rPr>
      </w:pPr>
      <w:r w:rsidRPr="006E08BF">
        <w:rPr>
          <w:rFonts w:ascii="Times New Roman" w:hAnsi="Times New Roman" w:cs="Times New Roman"/>
          <w:color w:val="000000"/>
          <w:szCs w:val="28"/>
        </w:rPr>
        <w:t>C H</w:t>
      </w:r>
      <w:r>
        <w:rPr>
          <w:rFonts w:ascii="Times New Roman" w:hAnsi="Times New Roman" w:cs="Times New Roman"/>
          <w:color w:val="000000"/>
          <w:szCs w:val="28"/>
        </w:rPr>
        <w:t>EATON</w:t>
      </w:r>
      <w:r w:rsidRPr="006E08BF">
        <w:rPr>
          <w:rFonts w:ascii="Times New Roman" w:hAnsi="Times New Roman" w:cs="Times New Roman"/>
          <w:color w:val="000000"/>
          <w:szCs w:val="28"/>
        </w:rPr>
        <w:t xml:space="preserve"> NICHOLLS</w:t>
      </w:r>
    </w:p>
    <w:p w14:paraId="0456E05C" w14:textId="77777777" w:rsidR="000E31BE" w:rsidRPr="004B5226" w:rsidRDefault="000E31BE" w:rsidP="000E31BE">
      <w:pPr>
        <w:spacing w:line="360" w:lineRule="auto"/>
        <w:jc w:val="right"/>
        <w:rPr>
          <w:rFonts w:ascii="Times New Roman" w:hAnsi="Times New Roman" w:cs="Times New Roman"/>
          <w:color w:val="000000"/>
          <w:szCs w:val="28"/>
        </w:rPr>
      </w:pPr>
      <w:r w:rsidRPr="006E08BF">
        <w:rPr>
          <w:rFonts w:ascii="Times New Roman" w:hAnsi="Times New Roman" w:cs="Times New Roman"/>
          <w:color w:val="000000"/>
          <w:szCs w:val="28"/>
        </w:rPr>
        <w:t>JUDGE OF APPEAL</w:t>
      </w:r>
    </w:p>
    <w:p w14:paraId="13E9D722" w14:textId="77777777" w:rsidR="000E31BE" w:rsidRDefault="000E31BE" w:rsidP="000E31BE">
      <w:pPr>
        <w:tabs>
          <w:tab w:val="left" w:pos="0"/>
          <w:tab w:val="left" w:pos="720"/>
          <w:tab w:val="left" w:pos="1440"/>
          <w:tab w:val="left" w:pos="2160"/>
          <w:tab w:val="left" w:pos="3060"/>
        </w:tabs>
        <w:spacing w:line="480" w:lineRule="auto"/>
        <w:rPr>
          <w:rFonts w:ascii="Times New Roman" w:hAnsi="Times New Roman" w:cs="Times New Roman"/>
          <w:szCs w:val="28"/>
          <w:lang w:val="en-ZA"/>
        </w:rPr>
      </w:pPr>
    </w:p>
    <w:p w14:paraId="20AB4651" w14:textId="4DD254BB" w:rsidR="00C668FD" w:rsidRDefault="00C668FD">
      <w:pPr>
        <w:rPr>
          <w:rFonts w:ascii="Times New Roman" w:hAnsi="Times New Roman" w:cs="Times New Roman"/>
          <w:szCs w:val="28"/>
          <w:lang w:val="en-ZA"/>
        </w:rPr>
      </w:pPr>
      <w:r>
        <w:rPr>
          <w:rFonts w:ascii="Times New Roman" w:hAnsi="Times New Roman" w:cs="Times New Roman"/>
          <w:szCs w:val="28"/>
          <w:lang w:val="en-ZA"/>
        </w:rPr>
        <w:br w:type="page"/>
      </w:r>
    </w:p>
    <w:p w14:paraId="62EFD1A6" w14:textId="40566613" w:rsidR="00606D5B" w:rsidRPr="006E08BF" w:rsidRDefault="00606D5B" w:rsidP="00606D5B">
      <w:pPr>
        <w:tabs>
          <w:tab w:val="left" w:pos="0"/>
          <w:tab w:val="left" w:pos="720"/>
          <w:tab w:val="left" w:pos="1440"/>
          <w:tab w:val="left" w:pos="2160"/>
          <w:tab w:val="left" w:pos="3060"/>
        </w:tabs>
        <w:spacing w:line="480" w:lineRule="auto"/>
        <w:rPr>
          <w:rFonts w:ascii="Times New Roman" w:hAnsi="Times New Roman" w:cs="Times New Roman"/>
          <w:szCs w:val="28"/>
          <w:lang w:val="en-ZA"/>
        </w:rPr>
      </w:pPr>
      <w:r w:rsidRPr="006E08BF">
        <w:rPr>
          <w:rFonts w:ascii="Times New Roman" w:hAnsi="Times New Roman" w:cs="Times New Roman"/>
          <w:szCs w:val="28"/>
          <w:lang w:val="en-ZA"/>
        </w:rPr>
        <w:lastRenderedPageBreak/>
        <w:t>APPEARANCES:</w:t>
      </w:r>
    </w:p>
    <w:p w14:paraId="254AB981" w14:textId="77777777" w:rsidR="00606D5B" w:rsidRPr="006E08BF" w:rsidRDefault="00606D5B" w:rsidP="00606D5B">
      <w:pPr>
        <w:tabs>
          <w:tab w:val="left" w:pos="0"/>
          <w:tab w:val="left" w:pos="720"/>
          <w:tab w:val="left" w:pos="1440"/>
          <w:tab w:val="left" w:pos="2160"/>
          <w:tab w:val="left" w:pos="3060"/>
        </w:tabs>
        <w:spacing w:line="480" w:lineRule="auto"/>
        <w:rPr>
          <w:rFonts w:ascii="Times New Roman" w:hAnsi="Times New Roman" w:cs="Times New Roman"/>
          <w:szCs w:val="28"/>
          <w:lang w:val="en-ZA"/>
        </w:rPr>
      </w:pPr>
    </w:p>
    <w:p w14:paraId="3EBB486E" w14:textId="43372D20" w:rsidR="00606D5B" w:rsidRPr="006E08BF" w:rsidRDefault="00D46B8E" w:rsidP="0020494F">
      <w:pPr>
        <w:tabs>
          <w:tab w:val="left" w:pos="0"/>
          <w:tab w:val="left" w:pos="720"/>
          <w:tab w:val="left" w:pos="1440"/>
          <w:tab w:val="left" w:pos="2160"/>
          <w:tab w:val="left" w:pos="3060"/>
        </w:tabs>
        <w:spacing w:line="480" w:lineRule="auto"/>
        <w:ind w:left="2160" w:hanging="2160"/>
        <w:jc w:val="both"/>
        <w:rPr>
          <w:rFonts w:ascii="Times New Roman" w:hAnsi="Times New Roman" w:cs="Times New Roman"/>
          <w:szCs w:val="28"/>
          <w:lang w:val="en-ZA"/>
        </w:rPr>
      </w:pPr>
      <w:r w:rsidRPr="00D46B8E">
        <w:rPr>
          <w:rFonts w:ascii="Times New Roman" w:hAnsi="Times New Roman" w:cs="Times New Roman"/>
          <w:szCs w:val="28"/>
          <w:lang w:val="en-ZA"/>
        </w:rPr>
        <w:t xml:space="preserve">For </w:t>
      </w:r>
      <w:r>
        <w:rPr>
          <w:rFonts w:ascii="Times New Roman" w:hAnsi="Times New Roman" w:cs="Times New Roman"/>
          <w:szCs w:val="28"/>
          <w:lang w:val="en-ZA"/>
        </w:rPr>
        <w:t>first appellant</w:t>
      </w:r>
      <w:r w:rsidRPr="00D46B8E">
        <w:rPr>
          <w:rFonts w:ascii="Times New Roman" w:hAnsi="Times New Roman" w:cs="Times New Roman"/>
          <w:szCs w:val="28"/>
          <w:lang w:val="en-ZA"/>
        </w:rPr>
        <w:t>:</w:t>
      </w:r>
      <w:r w:rsidR="002266D3">
        <w:rPr>
          <w:rFonts w:ascii="Times New Roman" w:hAnsi="Times New Roman" w:cs="Times New Roman"/>
          <w:szCs w:val="28"/>
          <w:lang w:val="en-ZA"/>
        </w:rPr>
        <w:tab/>
      </w:r>
      <w:r w:rsidR="0022388D">
        <w:rPr>
          <w:rFonts w:ascii="Times New Roman" w:hAnsi="Times New Roman" w:cs="Times New Roman"/>
          <w:szCs w:val="28"/>
          <w:lang w:val="en-ZA"/>
        </w:rPr>
        <w:tab/>
      </w:r>
      <w:r w:rsidR="0020494F" w:rsidRPr="0020494F">
        <w:rPr>
          <w:rFonts w:ascii="Times New Roman" w:hAnsi="Times New Roman" w:cs="Times New Roman"/>
          <w:szCs w:val="28"/>
          <w:lang w:val="en-ZA"/>
        </w:rPr>
        <w:t>I Hussain SC</w:t>
      </w:r>
    </w:p>
    <w:p w14:paraId="4AAB27A6" w14:textId="4E37578E" w:rsidR="008A1F71" w:rsidRPr="006E08BF" w:rsidRDefault="00606D5B" w:rsidP="008A1F71">
      <w:pPr>
        <w:tabs>
          <w:tab w:val="left" w:pos="0"/>
          <w:tab w:val="left" w:pos="720"/>
          <w:tab w:val="left" w:pos="1440"/>
          <w:tab w:val="left" w:pos="2160"/>
          <w:tab w:val="left" w:pos="3060"/>
        </w:tabs>
        <w:spacing w:line="480" w:lineRule="auto"/>
        <w:rPr>
          <w:rFonts w:ascii="Times New Roman" w:hAnsi="Times New Roman" w:cs="Times New Roman"/>
          <w:szCs w:val="28"/>
          <w:lang w:val="en-ZA"/>
        </w:rPr>
      </w:pPr>
      <w:r w:rsidRPr="006E08BF">
        <w:rPr>
          <w:rFonts w:ascii="Times New Roman" w:hAnsi="Times New Roman" w:cs="Times New Roman"/>
          <w:szCs w:val="28"/>
          <w:lang w:val="en-ZA"/>
        </w:rPr>
        <w:t>Instructed by:</w:t>
      </w:r>
      <w:r w:rsidRPr="006E08BF">
        <w:rPr>
          <w:rFonts w:ascii="Times New Roman" w:hAnsi="Times New Roman" w:cs="Times New Roman"/>
          <w:szCs w:val="28"/>
          <w:lang w:val="en-ZA"/>
        </w:rPr>
        <w:tab/>
      </w:r>
      <w:r w:rsidR="002266D3">
        <w:rPr>
          <w:rFonts w:ascii="Times New Roman" w:hAnsi="Times New Roman" w:cs="Times New Roman"/>
          <w:szCs w:val="28"/>
          <w:lang w:val="en-ZA"/>
        </w:rPr>
        <w:tab/>
      </w:r>
      <w:proofErr w:type="spellStart"/>
      <w:r w:rsidR="00AE352E">
        <w:rPr>
          <w:rFonts w:ascii="Times New Roman" w:hAnsi="Times New Roman" w:cs="Times New Roman"/>
          <w:szCs w:val="28"/>
          <w:lang w:val="en-ZA"/>
        </w:rPr>
        <w:t>Essack</w:t>
      </w:r>
      <w:proofErr w:type="spellEnd"/>
      <w:r w:rsidR="00AE352E">
        <w:rPr>
          <w:rFonts w:ascii="Times New Roman" w:hAnsi="Times New Roman" w:cs="Times New Roman"/>
          <w:szCs w:val="28"/>
          <w:lang w:val="en-ZA"/>
        </w:rPr>
        <w:t xml:space="preserve"> Attorneys Inc.</w:t>
      </w:r>
      <w:r w:rsidR="008A1F71" w:rsidRPr="006E08BF">
        <w:rPr>
          <w:rFonts w:ascii="Times New Roman" w:hAnsi="Times New Roman" w:cs="Times New Roman"/>
          <w:szCs w:val="28"/>
          <w:lang w:val="en-ZA"/>
        </w:rPr>
        <w:t xml:space="preserve">, </w:t>
      </w:r>
      <w:r w:rsidR="00AE352E">
        <w:rPr>
          <w:rFonts w:ascii="Times New Roman" w:hAnsi="Times New Roman" w:cs="Times New Roman"/>
          <w:szCs w:val="28"/>
          <w:lang w:val="en-ZA"/>
        </w:rPr>
        <w:t>Johannesburg</w:t>
      </w:r>
    </w:p>
    <w:p w14:paraId="0ABF2901" w14:textId="3C26C5B7" w:rsidR="00606D5B" w:rsidRPr="006E08BF" w:rsidRDefault="008A1F71" w:rsidP="00D01759">
      <w:pPr>
        <w:tabs>
          <w:tab w:val="left" w:pos="0"/>
          <w:tab w:val="left" w:pos="720"/>
          <w:tab w:val="left" w:pos="1440"/>
          <w:tab w:val="left" w:pos="2160"/>
          <w:tab w:val="left" w:pos="3060"/>
        </w:tabs>
        <w:spacing w:line="480" w:lineRule="auto"/>
        <w:rPr>
          <w:rFonts w:ascii="Times New Roman" w:hAnsi="Times New Roman" w:cs="Times New Roman"/>
          <w:szCs w:val="28"/>
          <w:lang w:val="en-ZA"/>
        </w:rPr>
      </w:pPr>
      <w:r w:rsidRPr="006E08BF">
        <w:rPr>
          <w:rFonts w:ascii="Times New Roman" w:hAnsi="Times New Roman" w:cs="Times New Roman"/>
          <w:szCs w:val="28"/>
          <w:lang w:val="en-ZA"/>
        </w:rPr>
        <w:tab/>
      </w:r>
      <w:r w:rsidRPr="006E08BF">
        <w:rPr>
          <w:rFonts w:ascii="Times New Roman" w:hAnsi="Times New Roman" w:cs="Times New Roman"/>
          <w:szCs w:val="28"/>
          <w:lang w:val="en-ZA"/>
        </w:rPr>
        <w:tab/>
      </w:r>
      <w:r w:rsidRPr="006E08BF">
        <w:rPr>
          <w:rFonts w:ascii="Times New Roman" w:hAnsi="Times New Roman" w:cs="Times New Roman"/>
          <w:szCs w:val="28"/>
          <w:lang w:val="en-ZA"/>
        </w:rPr>
        <w:tab/>
      </w:r>
      <w:r w:rsidR="002266D3">
        <w:rPr>
          <w:rFonts w:ascii="Times New Roman" w:hAnsi="Times New Roman" w:cs="Times New Roman"/>
          <w:szCs w:val="28"/>
          <w:lang w:val="en-ZA"/>
        </w:rPr>
        <w:tab/>
      </w:r>
      <w:proofErr w:type="spellStart"/>
      <w:r w:rsidR="009B4E92">
        <w:rPr>
          <w:rFonts w:ascii="Times New Roman" w:hAnsi="Times New Roman" w:cs="Times New Roman"/>
          <w:szCs w:val="28"/>
          <w:lang w:val="en-ZA"/>
        </w:rPr>
        <w:t>Phatshoane</w:t>
      </w:r>
      <w:proofErr w:type="spellEnd"/>
      <w:r w:rsidR="00AE352E">
        <w:rPr>
          <w:rFonts w:ascii="Times New Roman" w:hAnsi="Times New Roman" w:cs="Times New Roman"/>
          <w:szCs w:val="28"/>
          <w:lang w:val="en-ZA"/>
        </w:rPr>
        <w:t xml:space="preserve"> </w:t>
      </w:r>
      <w:proofErr w:type="spellStart"/>
      <w:r w:rsidR="00AE352E">
        <w:rPr>
          <w:rFonts w:ascii="Times New Roman" w:hAnsi="Times New Roman" w:cs="Times New Roman"/>
          <w:szCs w:val="28"/>
          <w:lang w:val="en-ZA"/>
        </w:rPr>
        <w:t>Henney</w:t>
      </w:r>
      <w:proofErr w:type="spellEnd"/>
      <w:r w:rsidR="00AE352E">
        <w:rPr>
          <w:rFonts w:ascii="Times New Roman" w:hAnsi="Times New Roman" w:cs="Times New Roman"/>
          <w:szCs w:val="28"/>
          <w:lang w:val="en-ZA"/>
        </w:rPr>
        <w:t xml:space="preserve"> Attorneys</w:t>
      </w:r>
      <w:r w:rsidR="0087758F" w:rsidRPr="006E08BF">
        <w:rPr>
          <w:rFonts w:ascii="Times New Roman" w:hAnsi="Times New Roman" w:cs="Times New Roman"/>
          <w:szCs w:val="28"/>
          <w:lang w:val="en-ZA"/>
        </w:rPr>
        <w:t>, Bloemfontein</w:t>
      </w:r>
    </w:p>
    <w:p w14:paraId="452A833A" w14:textId="77777777" w:rsidR="00D01759" w:rsidRPr="006E08BF" w:rsidRDefault="00D01759" w:rsidP="00A30FB5">
      <w:pPr>
        <w:tabs>
          <w:tab w:val="left" w:pos="0"/>
          <w:tab w:val="left" w:pos="720"/>
          <w:tab w:val="left" w:pos="1440"/>
          <w:tab w:val="left" w:pos="2160"/>
          <w:tab w:val="left" w:pos="3060"/>
        </w:tabs>
        <w:spacing w:line="480" w:lineRule="auto"/>
        <w:ind w:left="2160" w:hanging="2160"/>
        <w:rPr>
          <w:rFonts w:ascii="Times New Roman" w:hAnsi="Times New Roman" w:cs="Times New Roman"/>
          <w:szCs w:val="28"/>
          <w:lang w:val="en-ZA"/>
        </w:rPr>
      </w:pPr>
    </w:p>
    <w:p w14:paraId="02C5603E" w14:textId="26F7DF7B" w:rsidR="00781D93" w:rsidRDefault="00781D93" w:rsidP="00606D5B">
      <w:pPr>
        <w:tabs>
          <w:tab w:val="left" w:pos="0"/>
          <w:tab w:val="left" w:pos="720"/>
          <w:tab w:val="left" w:pos="1440"/>
          <w:tab w:val="left" w:pos="2160"/>
          <w:tab w:val="left" w:pos="3060"/>
        </w:tabs>
        <w:spacing w:line="480" w:lineRule="auto"/>
        <w:rPr>
          <w:rFonts w:ascii="Times New Roman" w:hAnsi="Times New Roman" w:cs="Times New Roman"/>
          <w:szCs w:val="28"/>
          <w:lang w:val="en-ZA"/>
        </w:rPr>
      </w:pPr>
      <w:r w:rsidRPr="00D46B8E">
        <w:rPr>
          <w:rFonts w:ascii="Times New Roman" w:hAnsi="Times New Roman" w:cs="Times New Roman"/>
          <w:szCs w:val="28"/>
          <w:lang w:val="en-ZA"/>
        </w:rPr>
        <w:t xml:space="preserve">For </w:t>
      </w:r>
      <w:r>
        <w:rPr>
          <w:rFonts w:ascii="Times New Roman" w:hAnsi="Times New Roman" w:cs="Times New Roman"/>
          <w:szCs w:val="28"/>
          <w:lang w:val="en-ZA"/>
        </w:rPr>
        <w:t>second appellant</w:t>
      </w:r>
      <w:r w:rsidRPr="00D46B8E">
        <w:rPr>
          <w:rFonts w:ascii="Times New Roman" w:hAnsi="Times New Roman" w:cs="Times New Roman"/>
          <w:szCs w:val="28"/>
          <w:lang w:val="en-ZA"/>
        </w:rPr>
        <w:t>:</w:t>
      </w:r>
      <w:r w:rsidRPr="00D46B8E">
        <w:rPr>
          <w:rFonts w:ascii="Times New Roman" w:hAnsi="Times New Roman" w:cs="Times New Roman"/>
          <w:szCs w:val="28"/>
          <w:lang w:val="en-ZA"/>
        </w:rPr>
        <w:tab/>
      </w:r>
      <w:r w:rsidRPr="00781D93">
        <w:rPr>
          <w:rFonts w:ascii="Times New Roman" w:hAnsi="Times New Roman" w:cs="Times New Roman"/>
          <w:szCs w:val="28"/>
          <w:lang w:val="en-ZA"/>
        </w:rPr>
        <w:t>C van der Merwe</w:t>
      </w:r>
    </w:p>
    <w:p w14:paraId="003BE657" w14:textId="367BE33C" w:rsidR="00606D5B" w:rsidRPr="006E08BF" w:rsidRDefault="00090475" w:rsidP="00606D5B">
      <w:pPr>
        <w:tabs>
          <w:tab w:val="left" w:pos="0"/>
          <w:tab w:val="left" w:pos="720"/>
          <w:tab w:val="left" w:pos="1440"/>
          <w:tab w:val="left" w:pos="2160"/>
          <w:tab w:val="left" w:pos="3060"/>
        </w:tabs>
        <w:spacing w:line="480" w:lineRule="auto"/>
        <w:rPr>
          <w:rFonts w:ascii="Times New Roman" w:hAnsi="Times New Roman" w:cs="Times New Roman"/>
          <w:szCs w:val="28"/>
          <w:lang w:val="en-ZA"/>
        </w:rPr>
      </w:pPr>
      <w:r w:rsidRPr="006E08BF">
        <w:rPr>
          <w:rFonts w:ascii="Times New Roman" w:hAnsi="Times New Roman" w:cs="Times New Roman"/>
          <w:szCs w:val="28"/>
          <w:lang w:val="en-ZA"/>
        </w:rPr>
        <w:t>Instructed by:</w:t>
      </w:r>
      <w:r w:rsidRPr="006E08BF">
        <w:rPr>
          <w:rFonts w:ascii="Times New Roman" w:hAnsi="Times New Roman" w:cs="Times New Roman"/>
          <w:szCs w:val="28"/>
          <w:lang w:val="en-ZA"/>
        </w:rPr>
        <w:tab/>
      </w:r>
      <w:r w:rsidR="002266D3">
        <w:rPr>
          <w:rFonts w:ascii="Times New Roman" w:hAnsi="Times New Roman" w:cs="Times New Roman"/>
          <w:szCs w:val="28"/>
          <w:lang w:val="en-ZA"/>
        </w:rPr>
        <w:tab/>
      </w:r>
      <w:r w:rsidR="006542DA">
        <w:rPr>
          <w:rFonts w:ascii="Times New Roman" w:hAnsi="Times New Roman" w:cs="Times New Roman"/>
          <w:szCs w:val="28"/>
          <w:lang w:val="en-ZA"/>
        </w:rPr>
        <w:t>De Souza Attorneys</w:t>
      </w:r>
      <w:r w:rsidR="005D7017" w:rsidRPr="006E08BF">
        <w:rPr>
          <w:rFonts w:ascii="Times New Roman" w:hAnsi="Times New Roman" w:cs="Times New Roman"/>
          <w:szCs w:val="28"/>
          <w:lang w:val="en-ZA"/>
        </w:rPr>
        <w:t xml:space="preserve"> Inc.</w:t>
      </w:r>
      <w:r w:rsidR="0087758F" w:rsidRPr="006E08BF">
        <w:rPr>
          <w:rFonts w:ascii="Times New Roman" w:hAnsi="Times New Roman" w:cs="Times New Roman"/>
          <w:szCs w:val="28"/>
          <w:lang w:val="en-ZA"/>
        </w:rPr>
        <w:t xml:space="preserve">, </w:t>
      </w:r>
      <w:r w:rsidR="006542DA">
        <w:rPr>
          <w:rFonts w:ascii="Times New Roman" w:hAnsi="Times New Roman" w:cs="Times New Roman"/>
          <w:szCs w:val="28"/>
          <w:lang w:val="en-ZA"/>
        </w:rPr>
        <w:t>Sandton</w:t>
      </w:r>
    </w:p>
    <w:p w14:paraId="7C023512" w14:textId="49C941E6" w:rsidR="0087758F" w:rsidRPr="006E08BF" w:rsidRDefault="0087758F" w:rsidP="00606D5B">
      <w:pPr>
        <w:tabs>
          <w:tab w:val="left" w:pos="0"/>
          <w:tab w:val="left" w:pos="720"/>
          <w:tab w:val="left" w:pos="1440"/>
          <w:tab w:val="left" w:pos="2160"/>
          <w:tab w:val="left" w:pos="3060"/>
        </w:tabs>
        <w:spacing w:line="480" w:lineRule="auto"/>
        <w:rPr>
          <w:rFonts w:ascii="Times New Roman" w:hAnsi="Times New Roman" w:cs="Times New Roman"/>
          <w:szCs w:val="28"/>
          <w:lang w:val="en-ZA"/>
        </w:rPr>
      </w:pPr>
      <w:r w:rsidRPr="006E08BF">
        <w:rPr>
          <w:rFonts w:ascii="Times New Roman" w:hAnsi="Times New Roman" w:cs="Times New Roman"/>
          <w:szCs w:val="28"/>
          <w:lang w:val="en-ZA"/>
        </w:rPr>
        <w:tab/>
      </w:r>
      <w:r w:rsidRPr="006E08BF">
        <w:rPr>
          <w:rFonts w:ascii="Times New Roman" w:hAnsi="Times New Roman" w:cs="Times New Roman"/>
          <w:szCs w:val="28"/>
          <w:lang w:val="en-ZA"/>
        </w:rPr>
        <w:tab/>
      </w:r>
      <w:r w:rsidRPr="006E08BF">
        <w:rPr>
          <w:rFonts w:ascii="Times New Roman" w:hAnsi="Times New Roman" w:cs="Times New Roman"/>
          <w:szCs w:val="28"/>
          <w:lang w:val="en-ZA"/>
        </w:rPr>
        <w:tab/>
      </w:r>
      <w:r w:rsidR="002266D3">
        <w:rPr>
          <w:rFonts w:ascii="Times New Roman" w:hAnsi="Times New Roman" w:cs="Times New Roman"/>
          <w:szCs w:val="28"/>
          <w:lang w:val="en-ZA"/>
        </w:rPr>
        <w:tab/>
      </w:r>
      <w:proofErr w:type="spellStart"/>
      <w:r w:rsidR="006542DA">
        <w:rPr>
          <w:rFonts w:ascii="Times New Roman" w:hAnsi="Times New Roman" w:cs="Times New Roman"/>
          <w:szCs w:val="28"/>
          <w:lang w:val="en-ZA"/>
        </w:rPr>
        <w:t>Lovius</w:t>
      </w:r>
      <w:proofErr w:type="spellEnd"/>
      <w:r w:rsidR="006542DA">
        <w:rPr>
          <w:rFonts w:ascii="Times New Roman" w:hAnsi="Times New Roman" w:cs="Times New Roman"/>
          <w:szCs w:val="28"/>
          <w:lang w:val="en-ZA"/>
        </w:rPr>
        <w:t xml:space="preserve"> Block</w:t>
      </w:r>
      <w:r w:rsidR="00B90958" w:rsidRPr="006E08BF">
        <w:rPr>
          <w:rFonts w:ascii="Times New Roman" w:hAnsi="Times New Roman" w:cs="Times New Roman"/>
          <w:szCs w:val="28"/>
          <w:lang w:val="en-ZA"/>
        </w:rPr>
        <w:t xml:space="preserve"> Attorneys</w:t>
      </w:r>
      <w:r w:rsidRPr="006E08BF">
        <w:rPr>
          <w:rFonts w:ascii="Times New Roman" w:hAnsi="Times New Roman" w:cs="Times New Roman"/>
          <w:szCs w:val="28"/>
          <w:lang w:val="en-ZA"/>
        </w:rPr>
        <w:t>, Bloemfontein</w:t>
      </w:r>
    </w:p>
    <w:p w14:paraId="6B944D48" w14:textId="77777777" w:rsidR="006E08BF" w:rsidRDefault="006E08BF">
      <w:pPr>
        <w:tabs>
          <w:tab w:val="left" w:pos="0"/>
          <w:tab w:val="left" w:pos="720"/>
          <w:tab w:val="left" w:pos="1440"/>
          <w:tab w:val="left" w:pos="2160"/>
          <w:tab w:val="left" w:pos="3060"/>
        </w:tabs>
        <w:spacing w:line="480" w:lineRule="auto"/>
        <w:rPr>
          <w:rFonts w:ascii="Times New Roman" w:hAnsi="Times New Roman" w:cs="Times New Roman"/>
          <w:szCs w:val="28"/>
          <w:lang w:val="en-ZA"/>
        </w:rPr>
      </w:pPr>
    </w:p>
    <w:p w14:paraId="5DB6A6A5" w14:textId="36CAEA3C" w:rsidR="002E70CC" w:rsidRDefault="002E70CC">
      <w:pPr>
        <w:tabs>
          <w:tab w:val="left" w:pos="0"/>
          <w:tab w:val="left" w:pos="720"/>
          <w:tab w:val="left" w:pos="1440"/>
          <w:tab w:val="left" w:pos="2160"/>
          <w:tab w:val="left" w:pos="3060"/>
        </w:tabs>
        <w:spacing w:line="480" w:lineRule="auto"/>
        <w:rPr>
          <w:rFonts w:ascii="Times New Roman" w:hAnsi="Times New Roman" w:cs="Times New Roman"/>
          <w:szCs w:val="28"/>
          <w:lang w:val="en-ZA"/>
        </w:rPr>
      </w:pPr>
      <w:r>
        <w:rPr>
          <w:rFonts w:ascii="Times New Roman" w:hAnsi="Times New Roman" w:cs="Times New Roman"/>
          <w:szCs w:val="28"/>
          <w:lang w:val="en-ZA"/>
        </w:rPr>
        <w:t>For respondent</w:t>
      </w:r>
      <w:r w:rsidR="00AE352E">
        <w:rPr>
          <w:rFonts w:ascii="Times New Roman" w:hAnsi="Times New Roman" w:cs="Times New Roman"/>
          <w:szCs w:val="28"/>
          <w:lang w:val="en-ZA"/>
        </w:rPr>
        <w:t>:</w:t>
      </w:r>
      <w:r w:rsidR="000271E7">
        <w:rPr>
          <w:rFonts w:ascii="Times New Roman" w:hAnsi="Times New Roman" w:cs="Times New Roman"/>
          <w:szCs w:val="28"/>
          <w:lang w:val="en-ZA"/>
        </w:rPr>
        <w:tab/>
      </w:r>
      <w:r w:rsidR="0022388D">
        <w:rPr>
          <w:rFonts w:ascii="Times New Roman" w:hAnsi="Times New Roman" w:cs="Times New Roman"/>
          <w:szCs w:val="28"/>
          <w:lang w:val="en-ZA"/>
        </w:rPr>
        <w:tab/>
      </w:r>
      <w:r w:rsidR="00343AA8" w:rsidRPr="00343AA8">
        <w:rPr>
          <w:rFonts w:ascii="Times New Roman" w:hAnsi="Times New Roman" w:cs="Times New Roman"/>
          <w:szCs w:val="28"/>
          <w:lang w:val="en-ZA"/>
        </w:rPr>
        <w:t>S Vivian SC and B Morris</w:t>
      </w:r>
    </w:p>
    <w:p w14:paraId="01D57248" w14:textId="0E939263" w:rsidR="002E70CC" w:rsidRDefault="002E70CC" w:rsidP="001144C8">
      <w:pPr>
        <w:tabs>
          <w:tab w:val="left" w:pos="0"/>
          <w:tab w:val="left" w:pos="720"/>
          <w:tab w:val="left" w:pos="1440"/>
          <w:tab w:val="left" w:pos="2160"/>
          <w:tab w:val="left" w:pos="3060"/>
        </w:tabs>
        <w:spacing w:line="480" w:lineRule="auto"/>
        <w:ind w:left="3060" w:hanging="3060"/>
        <w:rPr>
          <w:rFonts w:ascii="Times New Roman" w:hAnsi="Times New Roman" w:cs="Times New Roman"/>
          <w:szCs w:val="28"/>
          <w:lang w:val="en-ZA"/>
        </w:rPr>
      </w:pPr>
      <w:r>
        <w:rPr>
          <w:rFonts w:ascii="Times New Roman" w:hAnsi="Times New Roman" w:cs="Times New Roman"/>
          <w:szCs w:val="28"/>
          <w:lang w:val="en-ZA"/>
        </w:rPr>
        <w:t>Instructed by:</w:t>
      </w:r>
      <w:r>
        <w:rPr>
          <w:rFonts w:ascii="Times New Roman" w:hAnsi="Times New Roman" w:cs="Times New Roman"/>
          <w:szCs w:val="28"/>
          <w:lang w:val="en-ZA"/>
        </w:rPr>
        <w:tab/>
      </w:r>
      <w:r w:rsidR="000271E7">
        <w:rPr>
          <w:rFonts w:ascii="Times New Roman" w:hAnsi="Times New Roman" w:cs="Times New Roman"/>
          <w:szCs w:val="28"/>
          <w:lang w:val="en-ZA"/>
        </w:rPr>
        <w:tab/>
      </w:r>
      <w:proofErr w:type="spellStart"/>
      <w:r w:rsidR="00723243">
        <w:rPr>
          <w:rFonts w:ascii="Times New Roman" w:hAnsi="Times New Roman" w:cs="Times New Roman"/>
          <w:szCs w:val="28"/>
          <w:lang w:val="en-ZA"/>
        </w:rPr>
        <w:t>Mncedisi</w:t>
      </w:r>
      <w:proofErr w:type="spellEnd"/>
      <w:r w:rsidR="00723243">
        <w:rPr>
          <w:rFonts w:ascii="Times New Roman" w:hAnsi="Times New Roman" w:cs="Times New Roman"/>
          <w:szCs w:val="28"/>
          <w:lang w:val="en-ZA"/>
        </w:rPr>
        <w:t xml:space="preserve"> Ndlovu &amp; </w:t>
      </w:r>
      <w:proofErr w:type="spellStart"/>
      <w:r w:rsidR="00723243">
        <w:rPr>
          <w:rFonts w:ascii="Times New Roman" w:hAnsi="Times New Roman" w:cs="Times New Roman"/>
          <w:szCs w:val="28"/>
          <w:lang w:val="en-ZA"/>
        </w:rPr>
        <w:t>Sedumedi</w:t>
      </w:r>
      <w:proofErr w:type="spellEnd"/>
      <w:r w:rsidR="00723243">
        <w:rPr>
          <w:rFonts w:ascii="Times New Roman" w:hAnsi="Times New Roman" w:cs="Times New Roman"/>
          <w:szCs w:val="28"/>
          <w:lang w:val="en-ZA"/>
        </w:rPr>
        <w:t xml:space="preserve"> Attorneys, Johannesburg</w:t>
      </w:r>
    </w:p>
    <w:p w14:paraId="5EB6BF15" w14:textId="4E63861A" w:rsidR="00723243" w:rsidRPr="006E08BF" w:rsidRDefault="00723243">
      <w:pPr>
        <w:tabs>
          <w:tab w:val="left" w:pos="0"/>
          <w:tab w:val="left" w:pos="720"/>
          <w:tab w:val="left" w:pos="1440"/>
          <w:tab w:val="left" w:pos="2160"/>
          <w:tab w:val="left" w:pos="3060"/>
        </w:tabs>
        <w:spacing w:line="480" w:lineRule="auto"/>
        <w:rPr>
          <w:rFonts w:ascii="Times New Roman" w:hAnsi="Times New Roman" w:cs="Times New Roman"/>
          <w:szCs w:val="28"/>
          <w:lang w:val="en-ZA"/>
        </w:rPr>
      </w:pPr>
      <w:r>
        <w:rPr>
          <w:rFonts w:ascii="Times New Roman" w:hAnsi="Times New Roman" w:cs="Times New Roman"/>
          <w:szCs w:val="28"/>
          <w:lang w:val="en-ZA"/>
        </w:rPr>
        <w:tab/>
      </w:r>
      <w:r>
        <w:rPr>
          <w:rFonts w:ascii="Times New Roman" w:hAnsi="Times New Roman" w:cs="Times New Roman"/>
          <w:szCs w:val="28"/>
          <w:lang w:val="en-ZA"/>
        </w:rPr>
        <w:tab/>
      </w:r>
      <w:r>
        <w:rPr>
          <w:rFonts w:ascii="Times New Roman" w:hAnsi="Times New Roman" w:cs="Times New Roman"/>
          <w:szCs w:val="28"/>
          <w:lang w:val="en-ZA"/>
        </w:rPr>
        <w:tab/>
      </w:r>
      <w:r w:rsidR="000271E7">
        <w:rPr>
          <w:rFonts w:ascii="Times New Roman" w:hAnsi="Times New Roman" w:cs="Times New Roman"/>
          <w:szCs w:val="28"/>
          <w:lang w:val="en-ZA"/>
        </w:rPr>
        <w:tab/>
      </w:r>
      <w:proofErr w:type="spellStart"/>
      <w:r>
        <w:rPr>
          <w:rFonts w:ascii="Times New Roman" w:hAnsi="Times New Roman" w:cs="Times New Roman"/>
          <w:szCs w:val="28"/>
          <w:lang w:val="en-ZA"/>
        </w:rPr>
        <w:t>Poswa</w:t>
      </w:r>
      <w:proofErr w:type="spellEnd"/>
      <w:r>
        <w:rPr>
          <w:rFonts w:ascii="Times New Roman" w:hAnsi="Times New Roman" w:cs="Times New Roman"/>
          <w:szCs w:val="28"/>
          <w:lang w:val="en-ZA"/>
        </w:rPr>
        <w:t xml:space="preserve"> Incorporated, Bloemfontein</w:t>
      </w:r>
    </w:p>
    <w:sectPr w:rsidR="00723243" w:rsidRPr="006E08BF" w:rsidSect="00F71936">
      <w:headerReference w:type="even" r:id="rId9"/>
      <w:headerReference w:type="default" r:id="rId10"/>
      <w:footerReference w:type="even"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65D6E" w14:textId="77777777" w:rsidR="007D0E0D" w:rsidRDefault="007D0E0D">
      <w:r>
        <w:separator/>
      </w:r>
    </w:p>
  </w:endnote>
  <w:endnote w:type="continuationSeparator" w:id="0">
    <w:p w14:paraId="75A18F20" w14:textId="77777777" w:rsidR="007D0E0D" w:rsidRDefault="007D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0692079"/>
      <w:docPartObj>
        <w:docPartGallery w:val="Page Numbers (Bottom of Page)"/>
        <w:docPartUnique/>
      </w:docPartObj>
    </w:sdtPr>
    <w:sdtEndPr>
      <w:rPr>
        <w:rStyle w:val="PageNumber"/>
      </w:rPr>
    </w:sdtEndPr>
    <w:sdtContent>
      <w:p w14:paraId="2CE3EA8A" w14:textId="054D931B" w:rsidR="007272AA" w:rsidRDefault="007272AA" w:rsidP="00ED1D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6438CC" w14:textId="77777777" w:rsidR="007272AA" w:rsidRDefault="007272AA" w:rsidP="009F3A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07E7" w14:textId="77777777" w:rsidR="007D0E0D" w:rsidRDefault="007D0E0D">
      <w:r>
        <w:separator/>
      </w:r>
    </w:p>
  </w:footnote>
  <w:footnote w:type="continuationSeparator" w:id="0">
    <w:p w14:paraId="0E1F05C8" w14:textId="77777777" w:rsidR="007D0E0D" w:rsidRDefault="007D0E0D">
      <w:r>
        <w:continuationSeparator/>
      </w:r>
    </w:p>
  </w:footnote>
  <w:footnote w:id="1">
    <w:p w14:paraId="00567CCD" w14:textId="77777777" w:rsidR="007272AA" w:rsidRPr="00894590" w:rsidRDefault="007272AA" w:rsidP="000271E7">
      <w:pPr>
        <w:pStyle w:val="FootnoteText"/>
        <w:jc w:val="both"/>
        <w:rPr>
          <w:lang w:val="en-GB"/>
        </w:rPr>
      </w:pPr>
      <w:r>
        <w:rPr>
          <w:rStyle w:val="FootnoteReference"/>
        </w:rPr>
        <w:footnoteRef/>
      </w:r>
      <w:r>
        <w:t xml:space="preserve"> </w:t>
      </w:r>
      <w:r>
        <w:rPr>
          <w:lang w:val="en-GB"/>
        </w:rPr>
        <w:t>Section 172(1)(</w:t>
      </w:r>
      <w:r w:rsidRPr="006206AE">
        <w:rPr>
          <w:i/>
          <w:iCs/>
          <w:lang w:val="en-GB"/>
        </w:rPr>
        <w:t>a</w:t>
      </w:r>
      <w:r w:rsidRPr="00EA7C1F">
        <w:rPr>
          <w:i/>
          <w:iCs/>
          <w:lang w:val="en-GB"/>
        </w:rPr>
        <w:t>)</w:t>
      </w:r>
      <w:r>
        <w:rPr>
          <w:lang w:val="en-GB"/>
        </w:rPr>
        <w:t xml:space="preserve"> of the Constitution.</w:t>
      </w:r>
    </w:p>
  </w:footnote>
  <w:footnote w:id="2">
    <w:p w14:paraId="10FE866A" w14:textId="77777777" w:rsidR="007272AA" w:rsidRPr="00941AF1" w:rsidRDefault="007272AA" w:rsidP="000271E7">
      <w:pPr>
        <w:pStyle w:val="FootnoteText"/>
        <w:jc w:val="both"/>
        <w:rPr>
          <w:lang w:val="en-GB"/>
        </w:rPr>
      </w:pPr>
      <w:r>
        <w:rPr>
          <w:rStyle w:val="FootnoteReference"/>
        </w:rPr>
        <w:footnoteRef/>
      </w:r>
      <w:r>
        <w:t xml:space="preserve"> </w:t>
      </w:r>
      <w:r>
        <w:rPr>
          <w:lang w:val="en-GB"/>
        </w:rPr>
        <w:t>Section 172(1)(</w:t>
      </w:r>
      <w:r w:rsidRPr="00EA7C1F">
        <w:rPr>
          <w:i/>
          <w:iCs/>
          <w:lang w:val="en-GB"/>
        </w:rPr>
        <w:t>b</w:t>
      </w:r>
      <w:r>
        <w:rPr>
          <w:lang w:val="en-GB"/>
        </w:rPr>
        <w:t>) of the Constitution.</w:t>
      </w:r>
    </w:p>
  </w:footnote>
  <w:footnote w:id="3">
    <w:p w14:paraId="0C931C3A" w14:textId="048F61FF" w:rsidR="0092170E" w:rsidRPr="001144C8" w:rsidRDefault="0092170E" w:rsidP="000271E7">
      <w:pPr>
        <w:pStyle w:val="FootnoteText"/>
        <w:jc w:val="both"/>
        <w:rPr>
          <w:color w:val="FF0000"/>
          <w:lang w:val="en-GB"/>
        </w:rPr>
      </w:pPr>
      <w:r>
        <w:rPr>
          <w:rStyle w:val="FootnoteReference"/>
        </w:rPr>
        <w:footnoteRef/>
      </w:r>
      <w:r>
        <w:t xml:space="preserve"> </w:t>
      </w:r>
      <w:r w:rsidR="00056401" w:rsidRPr="00056401">
        <w:rPr>
          <w:i/>
          <w:lang w:val="en-GB"/>
        </w:rPr>
        <w:t xml:space="preserve">State Information Technology Agency SOC Limited v Gijima Holdings (Pty) Limited </w:t>
      </w:r>
      <w:r w:rsidRPr="00EA7C1F">
        <w:rPr>
          <w:iCs/>
        </w:rPr>
        <w:t>[2017] ZACC 40; 2018 (2) BCLR 240 (CC); 2018 (2) SA 23 (CC)</w:t>
      </w:r>
      <w:r w:rsidR="003E24D4">
        <w:rPr>
          <w:iCs/>
        </w:rPr>
        <w:t xml:space="preserve"> para 38</w:t>
      </w:r>
      <w:r w:rsidRPr="003044D3">
        <w:rPr>
          <w:iCs/>
          <w:lang w:val="en-GB"/>
        </w:rPr>
        <w:t>;</w:t>
      </w:r>
      <w:r w:rsidRPr="00861938">
        <w:rPr>
          <w:lang w:val="en-GB"/>
        </w:rPr>
        <w:t xml:space="preserve"> </w:t>
      </w:r>
      <w:r w:rsidRPr="00861938">
        <w:rPr>
          <w:i/>
          <w:lang w:val="en-GB"/>
        </w:rPr>
        <w:t>Buffalo City Metro</w:t>
      </w:r>
      <w:r w:rsidR="008A70C8">
        <w:rPr>
          <w:i/>
          <w:lang w:val="en-GB"/>
        </w:rPr>
        <w:t>politan Municipality</w:t>
      </w:r>
      <w:r w:rsidRPr="00861938">
        <w:rPr>
          <w:i/>
          <w:lang w:val="en-GB"/>
        </w:rPr>
        <w:t xml:space="preserve"> v Asla Construction (Pty) Ltd</w:t>
      </w:r>
      <w:r w:rsidRPr="00861938">
        <w:rPr>
          <w:lang w:val="en-GB"/>
        </w:rPr>
        <w:t xml:space="preserve"> </w:t>
      </w:r>
      <w:r w:rsidR="008A70C8">
        <w:rPr>
          <w:lang w:val="en-GB"/>
        </w:rPr>
        <w:t>[</w:t>
      </w:r>
      <w:r w:rsidR="008A70C8" w:rsidRPr="008A70C8">
        <w:rPr>
          <w:lang w:val="en-GB"/>
        </w:rPr>
        <w:t>2019] ZACC 15</w:t>
      </w:r>
      <w:r w:rsidR="008A70C8">
        <w:rPr>
          <w:lang w:val="en-GB"/>
        </w:rPr>
        <w:t xml:space="preserve">; </w:t>
      </w:r>
      <w:r w:rsidR="008A70C8" w:rsidRPr="008A70C8">
        <w:rPr>
          <w:lang w:val="en-GB"/>
        </w:rPr>
        <w:t>2019 (6) BCLR 661 (CC)</w:t>
      </w:r>
      <w:r w:rsidR="008A70C8">
        <w:rPr>
          <w:lang w:val="en-GB"/>
        </w:rPr>
        <w:t xml:space="preserve">; </w:t>
      </w:r>
      <w:r w:rsidRPr="00861938">
        <w:rPr>
          <w:lang w:val="en-GB"/>
        </w:rPr>
        <w:t>2019 (4) SA 331 (CC)</w:t>
      </w:r>
      <w:r w:rsidR="007642DB">
        <w:rPr>
          <w:lang w:val="en-GB"/>
        </w:rPr>
        <w:t xml:space="preserve"> para 1</w:t>
      </w:r>
      <w:r w:rsidRPr="00861938">
        <w:rPr>
          <w:lang w:val="en-GB"/>
        </w:rPr>
        <w:t xml:space="preserve">; </w:t>
      </w:r>
      <w:r w:rsidRPr="00861938">
        <w:rPr>
          <w:i/>
          <w:lang w:val="en-GB"/>
        </w:rPr>
        <w:t xml:space="preserve">Govan Mbeki Municipality v New Integrated </w:t>
      </w:r>
      <w:r w:rsidR="00AF11B2">
        <w:rPr>
          <w:i/>
          <w:lang w:val="en-GB"/>
        </w:rPr>
        <w:t xml:space="preserve">Credit </w:t>
      </w:r>
      <w:r w:rsidRPr="00861938">
        <w:rPr>
          <w:i/>
          <w:lang w:val="en-GB"/>
        </w:rPr>
        <w:t>Solutions</w:t>
      </w:r>
      <w:r w:rsidRPr="00861938">
        <w:rPr>
          <w:lang w:val="en-GB"/>
        </w:rPr>
        <w:t xml:space="preserve"> </w:t>
      </w:r>
      <w:r w:rsidRPr="00EA7C1F">
        <w:rPr>
          <w:i/>
          <w:iCs/>
        </w:rPr>
        <w:t>(Pty) Ltd</w:t>
      </w:r>
      <w:r>
        <w:rPr>
          <w:lang w:val="en-GB"/>
        </w:rPr>
        <w:t xml:space="preserve"> [2021] ZASCA 34</w:t>
      </w:r>
      <w:r w:rsidR="000271E7">
        <w:rPr>
          <w:lang w:val="en-GB"/>
        </w:rPr>
        <w:t>; 2021 (4) SA 436 (SCA)</w:t>
      </w:r>
      <w:r w:rsidR="00137B0C">
        <w:rPr>
          <w:lang w:val="en-GB"/>
        </w:rPr>
        <w:t xml:space="preserve"> para 34</w:t>
      </w:r>
      <w:r w:rsidR="000271E7">
        <w:rPr>
          <w:lang w:val="en-GB"/>
        </w:rPr>
        <w:t>.</w:t>
      </w:r>
    </w:p>
  </w:footnote>
  <w:footnote w:id="4">
    <w:p w14:paraId="50BE8A77" w14:textId="189984D5" w:rsidR="00E84448" w:rsidRPr="000738F9" w:rsidRDefault="00E84448" w:rsidP="0022388D">
      <w:pPr>
        <w:pStyle w:val="FootnoteText"/>
        <w:jc w:val="both"/>
        <w:rPr>
          <w:lang w:val="en-GB"/>
        </w:rPr>
      </w:pPr>
      <w:r>
        <w:rPr>
          <w:rStyle w:val="FootnoteReference"/>
        </w:rPr>
        <w:footnoteRef/>
      </w:r>
      <w:r w:rsidRPr="001371A3">
        <w:rPr>
          <w:i/>
          <w:iCs/>
          <w:lang w:val="en-GB"/>
        </w:rPr>
        <w:t>Allpay</w:t>
      </w:r>
      <w:r w:rsidR="00577A81">
        <w:rPr>
          <w:i/>
          <w:iCs/>
          <w:lang w:val="en-GB"/>
        </w:rPr>
        <w:t xml:space="preserve"> </w:t>
      </w:r>
      <w:r w:rsidR="00577A81" w:rsidRPr="00577A81">
        <w:rPr>
          <w:i/>
          <w:iCs/>
          <w:lang w:val="en-GB"/>
        </w:rPr>
        <w:t>Consolidated Investment Holdings (Pty) Ltd and Others</w:t>
      </w:r>
      <w:r w:rsidRPr="001371A3">
        <w:rPr>
          <w:i/>
          <w:iCs/>
          <w:lang w:val="en-GB"/>
        </w:rPr>
        <w:t xml:space="preserve"> v </w:t>
      </w:r>
      <w:r w:rsidR="00577A81" w:rsidRPr="00577A81">
        <w:rPr>
          <w:i/>
          <w:iCs/>
          <w:lang w:val="en-GB"/>
        </w:rPr>
        <w:t>Chief Executive Officer of the South African Social Security Agency and Others</w:t>
      </w:r>
      <w:r w:rsidR="00577A81">
        <w:rPr>
          <w:i/>
          <w:iCs/>
          <w:lang w:val="en-GB"/>
        </w:rPr>
        <w:t xml:space="preserve"> </w:t>
      </w:r>
      <w:r w:rsidR="00577A81" w:rsidRPr="00577A81">
        <w:rPr>
          <w:iCs/>
          <w:lang w:val="en-GB"/>
        </w:rPr>
        <w:t>[2013] ZACC 42; 2014 (1) SA 604 (CC); 2014 (1) BCLR 1 (CC)</w:t>
      </w:r>
      <w:r w:rsidR="00577A81">
        <w:rPr>
          <w:lang w:val="en-GB"/>
        </w:rPr>
        <w:t xml:space="preserve"> </w:t>
      </w:r>
      <w:r>
        <w:rPr>
          <w:lang w:val="en-GB"/>
        </w:rPr>
        <w:t>para 67-70</w:t>
      </w:r>
      <w:r w:rsidR="002F7A5C">
        <w:rPr>
          <w:lang w:val="en-GB"/>
        </w:rPr>
        <w:t>.</w:t>
      </w:r>
    </w:p>
  </w:footnote>
  <w:footnote w:id="5">
    <w:p w14:paraId="38D2E1A1" w14:textId="4D1EBC80" w:rsidR="00E84448" w:rsidRPr="000B7CF3" w:rsidRDefault="00E84448" w:rsidP="00B74191">
      <w:pPr>
        <w:pStyle w:val="FootnoteText"/>
        <w:jc w:val="both"/>
        <w:rPr>
          <w:lang w:val="en-GB"/>
        </w:rPr>
      </w:pPr>
      <w:r>
        <w:rPr>
          <w:rStyle w:val="FootnoteReference"/>
        </w:rPr>
        <w:footnoteRef/>
      </w:r>
      <w:r>
        <w:t xml:space="preserve"> </w:t>
      </w:r>
      <w:r w:rsidRPr="000B7CF3">
        <w:rPr>
          <w:i/>
          <w:iCs/>
          <w:lang w:val="en-GB"/>
        </w:rPr>
        <w:t>Atlantic Lottery Corp</w:t>
      </w:r>
      <w:r w:rsidR="0014333E">
        <w:rPr>
          <w:i/>
          <w:iCs/>
          <w:lang w:val="en-GB"/>
        </w:rPr>
        <w:t xml:space="preserve"> Inc.</w:t>
      </w:r>
      <w:r w:rsidRPr="000B7CF3">
        <w:rPr>
          <w:i/>
          <w:iCs/>
          <w:lang w:val="en-GB"/>
        </w:rPr>
        <w:t xml:space="preserve"> v Babstock</w:t>
      </w:r>
      <w:r w:rsidR="0014333E">
        <w:rPr>
          <w:lang w:val="en-GB"/>
        </w:rPr>
        <w:t>, 2020 SCC 19.</w:t>
      </w:r>
    </w:p>
  </w:footnote>
  <w:footnote w:id="6">
    <w:p w14:paraId="52FC44F6" w14:textId="77777777" w:rsidR="003E32DC" w:rsidRDefault="003E32DC" w:rsidP="00B74191">
      <w:pPr>
        <w:pStyle w:val="FootnoteText"/>
        <w:jc w:val="both"/>
      </w:pPr>
      <w:r>
        <w:rPr>
          <w:rStyle w:val="FootnoteReference"/>
        </w:rPr>
        <w:footnoteRef/>
      </w:r>
      <w:r>
        <w:t xml:space="preserve"> Special Tribunal set up in terms of section 2(1) of the Special Investigations Unit and Tribunals Act 74 of 1996.</w:t>
      </w:r>
    </w:p>
  </w:footnote>
  <w:footnote w:id="7">
    <w:p w14:paraId="07FA0A7A" w14:textId="08DD5184" w:rsidR="007272AA" w:rsidRPr="00882DB8" w:rsidRDefault="007272AA" w:rsidP="00B74191">
      <w:pPr>
        <w:pStyle w:val="FootnoteText"/>
        <w:jc w:val="both"/>
        <w:rPr>
          <w:lang w:val="en-GB"/>
        </w:rPr>
      </w:pPr>
      <w:r>
        <w:rPr>
          <w:rStyle w:val="FootnoteReference"/>
        </w:rPr>
        <w:footnoteRef/>
      </w:r>
      <w:r>
        <w:t xml:space="preserve"> S</w:t>
      </w:r>
      <w:r w:rsidR="00E4759C">
        <w:t xml:space="preserve">pecial </w:t>
      </w:r>
      <w:r>
        <w:t>I</w:t>
      </w:r>
      <w:r w:rsidR="00E4759C">
        <w:t xml:space="preserve">nvestigating </w:t>
      </w:r>
      <w:r>
        <w:t>U</w:t>
      </w:r>
      <w:r w:rsidR="00E4759C">
        <w:t>nit</w:t>
      </w:r>
      <w:r>
        <w:t xml:space="preserve"> case number GP05/2020. See also S</w:t>
      </w:r>
      <w:r w:rsidR="00E4759C">
        <w:t xml:space="preserve">pecial </w:t>
      </w:r>
      <w:r>
        <w:t>I</w:t>
      </w:r>
      <w:r w:rsidR="00E4759C">
        <w:t xml:space="preserve">nvestigating </w:t>
      </w:r>
      <w:r>
        <w:t>U</w:t>
      </w:r>
      <w:r w:rsidR="00E4759C">
        <w:t>nit</w:t>
      </w:r>
      <w:r>
        <w:t xml:space="preserve"> GP03/2020 where the Tribunal made a final order </w:t>
      </w:r>
      <w:r w:rsidRPr="00E44B3C">
        <w:t>forfeiting certain of Mr Msagala’s moveable and immoveable property a</w:t>
      </w:r>
      <w:r>
        <w:t xml:space="preserve">nd interdicting the Transnet Pension Fund from paying out Mr Msagala’s pension pending the outcome of </w:t>
      </w:r>
      <w:r w:rsidR="001111BA">
        <w:t>the action before the Tribunal.</w:t>
      </w:r>
    </w:p>
  </w:footnote>
  <w:footnote w:id="8">
    <w:p w14:paraId="187DB4D0" w14:textId="5F44D7AF" w:rsidR="007272AA" w:rsidRPr="00FE7A7B" w:rsidRDefault="007272AA" w:rsidP="00B74191">
      <w:pPr>
        <w:pStyle w:val="FootnoteText"/>
        <w:jc w:val="both"/>
        <w:rPr>
          <w:lang w:val="en-GB"/>
        </w:rPr>
      </w:pPr>
      <w:r>
        <w:rPr>
          <w:rStyle w:val="FootnoteReference"/>
        </w:rPr>
        <w:footnoteRef/>
      </w:r>
      <w:hyperlink r:id="rId1" w:history="1">
        <w:r w:rsidRPr="000E058C">
          <w:rPr>
            <w:rStyle w:val="Hyperlink"/>
          </w:rPr>
          <w:t>https://registers.cidb.org.za/PublicContractors/GradingDesignationCalc</w:t>
        </w:r>
      </w:hyperlink>
      <w:r>
        <w:t xml:space="preserve"> accessed on 01/04/2022.</w:t>
      </w:r>
    </w:p>
  </w:footnote>
  <w:footnote w:id="9">
    <w:p w14:paraId="2AAC27A6" w14:textId="4D68C650" w:rsidR="004578DB" w:rsidRPr="003C6D96" w:rsidRDefault="004578DB" w:rsidP="00B74191">
      <w:pPr>
        <w:pStyle w:val="FootnoteText"/>
        <w:jc w:val="both"/>
        <w:rPr>
          <w:lang w:val="en-GB"/>
        </w:rPr>
      </w:pPr>
      <w:r>
        <w:rPr>
          <w:rStyle w:val="FootnoteReference"/>
        </w:rPr>
        <w:footnoteRef/>
      </w:r>
      <w:r>
        <w:t xml:space="preserve"> </w:t>
      </w:r>
      <w:r w:rsidRPr="00B845ED">
        <w:rPr>
          <w:i/>
          <w:iCs/>
          <w:lang w:val="en-GB"/>
        </w:rPr>
        <w:t>National Coalition for Gay and Lesbian Equality v Minister of Home Affairs</w:t>
      </w:r>
      <w:r w:rsidR="00703D7C">
        <w:rPr>
          <w:i/>
          <w:iCs/>
          <w:lang w:val="en-GB"/>
        </w:rPr>
        <w:t xml:space="preserve"> </w:t>
      </w:r>
      <w:r w:rsidR="00703D7C" w:rsidRPr="001144C8">
        <w:rPr>
          <w:iCs/>
          <w:lang w:val="en-GB"/>
        </w:rPr>
        <w:t>[1999] ZACC 17;</w:t>
      </w:r>
      <w:r>
        <w:rPr>
          <w:lang w:val="en-GB"/>
        </w:rPr>
        <w:t xml:space="preserve"> 2000 (2) SA 1 (CC); </w:t>
      </w:r>
      <w:r w:rsidR="00456110">
        <w:rPr>
          <w:lang w:val="en-GB"/>
        </w:rPr>
        <w:t>2000 </w:t>
      </w:r>
      <w:r w:rsidR="00456110" w:rsidRPr="00456110">
        <w:rPr>
          <w:lang w:val="en-GB"/>
        </w:rPr>
        <w:t>(1) BCLR 39 (CC)</w:t>
      </w:r>
      <w:r w:rsidR="00456110">
        <w:rPr>
          <w:lang w:val="en-GB"/>
        </w:rPr>
        <w:t xml:space="preserve">; </w:t>
      </w:r>
      <w:r w:rsidRPr="00B845ED">
        <w:rPr>
          <w:i/>
          <w:iCs/>
          <w:lang w:val="en-GB"/>
        </w:rPr>
        <w:t xml:space="preserve">Port Elizabeth Municipality v Smit </w:t>
      </w:r>
      <w:r>
        <w:rPr>
          <w:lang w:val="en-GB"/>
        </w:rPr>
        <w:t xml:space="preserve">2002 (4) SA 241 (SCA) para 7; </w:t>
      </w:r>
      <w:r w:rsidRPr="00B845ED">
        <w:rPr>
          <w:i/>
          <w:iCs/>
          <w:lang w:val="en-GB"/>
        </w:rPr>
        <w:t>Legal Aid South Africa v Magidiwana</w:t>
      </w:r>
      <w:r>
        <w:rPr>
          <w:lang w:val="en-GB"/>
        </w:rPr>
        <w:t xml:space="preserve"> </w:t>
      </w:r>
      <w:r w:rsidR="00D66A7D" w:rsidRPr="00D66A7D">
        <w:rPr>
          <w:lang w:val="en-GB"/>
        </w:rPr>
        <w:t>[2014] ZASCA 141</w:t>
      </w:r>
      <w:r w:rsidR="00D66A7D">
        <w:rPr>
          <w:lang w:val="en-GB"/>
        </w:rPr>
        <w:t>;</w:t>
      </w:r>
      <w:r w:rsidR="00D66A7D" w:rsidRPr="00D66A7D">
        <w:rPr>
          <w:lang w:val="en-GB"/>
        </w:rPr>
        <w:t xml:space="preserve"> 2015 (2) SA 568 (SCA)</w:t>
      </w:r>
      <w:r w:rsidR="00D66A7D">
        <w:rPr>
          <w:lang w:val="en-GB"/>
        </w:rPr>
        <w:t>;</w:t>
      </w:r>
      <w:r w:rsidR="00D66A7D" w:rsidRPr="00D66A7D">
        <w:rPr>
          <w:lang w:val="en-GB"/>
        </w:rPr>
        <w:t xml:space="preserve"> </w:t>
      </w:r>
      <w:r w:rsidR="00D66A7D">
        <w:rPr>
          <w:lang w:val="en-GB"/>
        </w:rPr>
        <w:t>[2014] 4 All SA 570 (SCA) para</w:t>
      </w:r>
      <w:r>
        <w:rPr>
          <w:lang w:val="en-GB"/>
        </w:rPr>
        <w:t>18-20</w:t>
      </w:r>
      <w:r w:rsidR="0038143B">
        <w:rPr>
          <w:lang w:val="en-GB"/>
        </w:rPr>
        <w:t>.</w:t>
      </w:r>
    </w:p>
  </w:footnote>
  <w:footnote w:id="10">
    <w:p w14:paraId="2979DDA7" w14:textId="64E71AC2" w:rsidR="004578DB" w:rsidRPr="000D3F57" w:rsidRDefault="004578DB" w:rsidP="00B74191">
      <w:pPr>
        <w:pStyle w:val="FootnoteText"/>
        <w:jc w:val="both"/>
        <w:rPr>
          <w:lang w:val="en-GB"/>
        </w:rPr>
      </w:pPr>
      <w:r>
        <w:rPr>
          <w:rStyle w:val="FootnoteReference"/>
        </w:rPr>
        <w:footnoteRef/>
      </w:r>
      <w:r>
        <w:t xml:space="preserve"> </w:t>
      </w:r>
      <w:r w:rsidR="00856505">
        <w:rPr>
          <w:i/>
          <w:iCs/>
          <w:lang w:val="en-GB"/>
        </w:rPr>
        <w:t>Centre for Child Law v G</w:t>
      </w:r>
      <w:r w:rsidR="0005413F">
        <w:rPr>
          <w:i/>
          <w:iCs/>
          <w:lang w:val="en-GB"/>
        </w:rPr>
        <w:t>overning B</w:t>
      </w:r>
      <w:r w:rsidRPr="00EA7C1F">
        <w:rPr>
          <w:i/>
          <w:iCs/>
          <w:lang w:val="en-GB"/>
        </w:rPr>
        <w:t xml:space="preserve">ody </w:t>
      </w:r>
      <w:r w:rsidR="00A81ECE">
        <w:rPr>
          <w:i/>
          <w:iCs/>
          <w:lang w:val="en-GB"/>
        </w:rPr>
        <w:t xml:space="preserve">of Hoerskool </w:t>
      </w:r>
      <w:r w:rsidRPr="00EA7C1F">
        <w:rPr>
          <w:i/>
          <w:iCs/>
          <w:lang w:val="en-GB"/>
        </w:rPr>
        <w:t>Fochville</w:t>
      </w:r>
      <w:r>
        <w:rPr>
          <w:lang w:val="en-GB"/>
        </w:rPr>
        <w:t xml:space="preserve"> </w:t>
      </w:r>
      <w:r w:rsidR="00451DA9" w:rsidRPr="00451DA9">
        <w:rPr>
          <w:lang w:val="en-GB"/>
        </w:rPr>
        <w:t xml:space="preserve">[2015] ZASCA 155; </w:t>
      </w:r>
      <w:r w:rsidR="00451DA9">
        <w:rPr>
          <w:lang w:val="en-GB"/>
        </w:rPr>
        <w:t>[2015] 4 All SA 571 (SCA)</w:t>
      </w:r>
      <w:r w:rsidR="00451DA9" w:rsidRPr="00451DA9">
        <w:rPr>
          <w:lang w:val="en-GB"/>
        </w:rPr>
        <w:t>; 2016 (2) SA 121 (SCA)</w:t>
      </w:r>
      <w:r w:rsidR="00673549">
        <w:rPr>
          <w:lang w:val="en-GB"/>
        </w:rPr>
        <w:t xml:space="preserve"> </w:t>
      </w:r>
      <w:r>
        <w:rPr>
          <w:lang w:val="en-GB"/>
        </w:rPr>
        <w:t>para 9-11</w:t>
      </w:r>
      <w:r w:rsidR="00856505">
        <w:rPr>
          <w:lang w:val="en-GB"/>
        </w:rPr>
        <w:t>.</w:t>
      </w:r>
    </w:p>
  </w:footnote>
  <w:footnote w:id="11">
    <w:p w14:paraId="58F50802" w14:textId="1AD9E978" w:rsidR="00F56D55" w:rsidRPr="00F56D55" w:rsidRDefault="00F56D55" w:rsidP="00B74191">
      <w:pPr>
        <w:pStyle w:val="FootnoteText"/>
        <w:jc w:val="both"/>
        <w:rPr>
          <w:lang w:val="en-GB"/>
        </w:rPr>
      </w:pPr>
      <w:r>
        <w:rPr>
          <w:rStyle w:val="FootnoteReference"/>
        </w:rPr>
        <w:footnoteRef/>
      </w:r>
      <w:r>
        <w:t xml:space="preserve"> </w:t>
      </w:r>
      <w:r w:rsidRPr="0005413F">
        <w:rPr>
          <w:i/>
          <w:lang w:val="en-GB"/>
        </w:rPr>
        <w:t>Park 2000 Development</w:t>
      </w:r>
      <w:r w:rsidR="00753721">
        <w:rPr>
          <w:i/>
          <w:lang w:val="en-GB"/>
        </w:rPr>
        <w:t xml:space="preserve"> 11</w:t>
      </w:r>
      <w:r w:rsidRPr="0005413F">
        <w:rPr>
          <w:i/>
          <w:lang w:val="en-GB"/>
        </w:rPr>
        <w:t xml:space="preserve"> v Mouton</w:t>
      </w:r>
      <w:r>
        <w:rPr>
          <w:lang w:val="en-GB"/>
        </w:rPr>
        <w:t xml:space="preserve"> </w:t>
      </w:r>
      <w:r w:rsidR="00753721" w:rsidRPr="00753721">
        <w:rPr>
          <w:i/>
          <w:lang w:val="en-GB"/>
        </w:rPr>
        <w:t>and Others</w:t>
      </w:r>
      <w:r w:rsidR="00753721">
        <w:rPr>
          <w:lang w:val="en-GB"/>
        </w:rPr>
        <w:t xml:space="preserve"> </w:t>
      </w:r>
      <w:r>
        <w:rPr>
          <w:lang w:val="en-GB"/>
        </w:rPr>
        <w:t>[2021] ZASCA 140 para 22 and 23</w:t>
      </w:r>
      <w:r w:rsidR="003023E6">
        <w:rPr>
          <w:lang w:val="en-GB"/>
        </w:rPr>
        <w:t xml:space="preserve">; </w:t>
      </w:r>
      <w:r w:rsidR="00836D1B" w:rsidRPr="00836D1B">
        <w:rPr>
          <w:i/>
          <w:iCs/>
          <w:lang w:val="en-GB"/>
        </w:rPr>
        <w:t xml:space="preserve">Director-General Department of Home Affairs and Another </w:t>
      </w:r>
      <w:r w:rsidR="003023E6" w:rsidRPr="00EA7C1F">
        <w:rPr>
          <w:i/>
          <w:iCs/>
          <w:lang w:val="en-GB"/>
        </w:rPr>
        <w:t>v Mukhamadiva</w:t>
      </w:r>
      <w:r w:rsidR="003023E6">
        <w:rPr>
          <w:lang w:val="en-GB"/>
        </w:rPr>
        <w:t xml:space="preserve"> </w:t>
      </w:r>
      <w:r w:rsidR="00836D1B" w:rsidRPr="00836D1B">
        <w:rPr>
          <w:lang w:val="en-GB"/>
        </w:rPr>
        <w:t>[2013] ZACC 47</w:t>
      </w:r>
      <w:r w:rsidR="00836D1B">
        <w:rPr>
          <w:lang w:val="en-GB"/>
        </w:rPr>
        <w:t xml:space="preserve">; </w:t>
      </w:r>
      <w:r w:rsidR="003023E6">
        <w:rPr>
          <w:lang w:val="en-GB"/>
        </w:rPr>
        <w:t>2014 (3) BCLR306 (CC) para 33.</w:t>
      </w:r>
    </w:p>
  </w:footnote>
  <w:footnote w:id="12">
    <w:p w14:paraId="35D89C38" w14:textId="0E2591F0" w:rsidR="00AA1EFE" w:rsidRPr="002742B5" w:rsidRDefault="00AA1EFE" w:rsidP="00B74191">
      <w:pPr>
        <w:pStyle w:val="FootnoteText"/>
        <w:jc w:val="both"/>
        <w:rPr>
          <w:lang w:val="en-GB"/>
        </w:rPr>
      </w:pPr>
      <w:r>
        <w:rPr>
          <w:rStyle w:val="FootnoteReference"/>
        </w:rPr>
        <w:footnoteRef/>
      </w:r>
      <w:r>
        <w:t xml:space="preserve"> </w:t>
      </w:r>
      <w:r w:rsidR="00CC7112">
        <w:t>S</w:t>
      </w:r>
      <w:r w:rsidR="00C668FD">
        <w:t>ection</w:t>
      </w:r>
      <w:r w:rsidR="00CE2F7F">
        <w:t xml:space="preserve"> 16(2)(</w:t>
      </w:r>
      <w:r w:rsidR="00CE2F7F" w:rsidRPr="00CD291D">
        <w:rPr>
          <w:i/>
          <w:iCs/>
        </w:rPr>
        <w:t>a</w:t>
      </w:r>
      <w:r w:rsidR="00CE2F7F">
        <w:t xml:space="preserve">) of the </w:t>
      </w:r>
      <w:r w:rsidR="002D21E0" w:rsidRPr="002D21E0">
        <w:rPr>
          <w:iCs/>
          <w:lang w:val="en-GB"/>
        </w:rPr>
        <w:t xml:space="preserve">Superior Courts Act </w:t>
      </w:r>
      <w:r>
        <w:rPr>
          <w:lang w:val="en-GB"/>
        </w:rPr>
        <w:t>10 of 2013</w:t>
      </w:r>
      <w:r w:rsidR="002D21E0">
        <w:rPr>
          <w:lang w:val="en-GB"/>
        </w:rPr>
        <w:t>.</w:t>
      </w:r>
    </w:p>
  </w:footnote>
  <w:footnote w:id="13">
    <w:p w14:paraId="79414E10" w14:textId="77D052E3" w:rsidR="007272AA" w:rsidRPr="009811C7" w:rsidRDefault="007272AA" w:rsidP="00B74191">
      <w:pPr>
        <w:pStyle w:val="FootnoteText"/>
        <w:jc w:val="both"/>
        <w:rPr>
          <w:lang w:val="en-GB"/>
        </w:rPr>
      </w:pPr>
      <w:r>
        <w:rPr>
          <w:rStyle w:val="FootnoteReference"/>
        </w:rPr>
        <w:footnoteRef/>
      </w:r>
      <w:r>
        <w:t xml:space="preserve"> </w:t>
      </w:r>
      <w:r w:rsidRPr="007B408F">
        <w:rPr>
          <w:i/>
          <w:iCs/>
          <w:lang w:val="en-GB"/>
        </w:rPr>
        <w:t>City of Cape Town v Khaya Projects (Pty) Ltd</w:t>
      </w:r>
      <w:r>
        <w:rPr>
          <w:lang w:val="en-GB"/>
        </w:rPr>
        <w:t xml:space="preserve"> </w:t>
      </w:r>
      <w:r w:rsidR="00BE5C6B" w:rsidRPr="00BE5C6B">
        <w:rPr>
          <w:lang w:val="en-GB"/>
        </w:rPr>
        <w:t>[2016] ZASCA 107</w:t>
      </w:r>
      <w:r w:rsidR="00BE5C6B">
        <w:rPr>
          <w:lang w:val="en-GB"/>
        </w:rPr>
        <w:t xml:space="preserve">; </w:t>
      </w:r>
      <w:r w:rsidR="00BE5C6B" w:rsidRPr="00BE5C6B">
        <w:rPr>
          <w:lang w:val="en-GB"/>
        </w:rPr>
        <w:t>2016 (5) SA 579 (SCA)</w:t>
      </w:r>
      <w:r w:rsidR="00BE5C6B">
        <w:rPr>
          <w:lang w:val="en-GB"/>
        </w:rPr>
        <w:t>;</w:t>
      </w:r>
      <w:r w:rsidR="00BE5C6B" w:rsidRPr="00BE5C6B">
        <w:rPr>
          <w:lang w:val="en-GB"/>
        </w:rPr>
        <w:t xml:space="preserve"> </w:t>
      </w:r>
      <w:r>
        <w:rPr>
          <w:lang w:val="en-GB"/>
        </w:rPr>
        <w:t>[2016] 4 All SA 1 (SCA) para 5;</w:t>
      </w:r>
      <w:r w:rsidR="00E62905">
        <w:rPr>
          <w:lang w:val="en-GB"/>
        </w:rPr>
        <w:t xml:space="preserve"> </w:t>
      </w:r>
      <w:r w:rsidRPr="00EA7C1F">
        <w:rPr>
          <w:i/>
          <w:iCs/>
          <w:lang w:val="en-GB"/>
        </w:rPr>
        <w:t>City of Tswane Municipality</w:t>
      </w:r>
      <w:r w:rsidR="00FD1E4B">
        <w:rPr>
          <w:i/>
          <w:iCs/>
          <w:lang w:val="en-GB"/>
        </w:rPr>
        <w:t xml:space="preserve"> and Others</w:t>
      </w:r>
      <w:r w:rsidRPr="00EA7C1F">
        <w:rPr>
          <w:i/>
          <w:iCs/>
          <w:lang w:val="en-GB"/>
        </w:rPr>
        <w:t xml:space="preserve"> v Nambiti</w:t>
      </w:r>
      <w:r>
        <w:rPr>
          <w:lang w:val="en-GB"/>
        </w:rPr>
        <w:t xml:space="preserve"> </w:t>
      </w:r>
      <w:r w:rsidR="00780C26" w:rsidRPr="00780C26">
        <w:rPr>
          <w:i/>
          <w:lang w:val="en-GB"/>
        </w:rPr>
        <w:t>Technologies (Pty) Ltd</w:t>
      </w:r>
      <w:r w:rsidR="00780C26" w:rsidRPr="00780C26">
        <w:rPr>
          <w:lang w:val="en-GB"/>
        </w:rPr>
        <w:t xml:space="preserve"> </w:t>
      </w:r>
      <w:r w:rsidR="004C14B2" w:rsidRPr="004C14B2">
        <w:rPr>
          <w:lang w:val="en-GB"/>
        </w:rPr>
        <w:t xml:space="preserve">[2015] ZASCA 167; </w:t>
      </w:r>
      <w:r>
        <w:rPr>
          <w:lang w:val="en-GB"/>
        </w:rPr>
        <w:t>[2016] 1 All SA 332 (SCA)</w:t>
      </w:r>
      <w:r w:rsidR="00522D46">
        <w:rPr>
          <w:lang w:val="en-GB"/>
        </w:rPr>
        <w:t xml:space="preserve">; </w:t>
      </w:r>
      <w:r w:rsidR="00522D46" w:rsidRPr="00522D46">
        <w:rPr>
          <w:lang w:val="en-GB"/>
        </w:rPr>
        <w:t>2016 (2) SA 494</w:t>
      </w:r>
      <w:r w:rsidR="00522D46">
        <w:rPr>
          <w:lang w:val="en-GB"/>
        </w:rPr>
        <w:t xml:space="preserve"> para</w:t>
      </w:r>
      <w:r>
        <w:rPr>
          <w:lang w:val="en-GB"/>
        </w:rPr>
        <w:t xml:space="preserve"> 5; </w:t>
      </w:r>
      <w:r w:rsidRPr="00EA7C1F">
        <w:rPr>
          <w:i/>
          <w:iCs/>
          <w:lang w:val="en-GB"/>
        </w:rPr>
        <w:t xml:space="preserve">Kruger v Joint </w:t>
      </w:r>
      <w:r w:rsidRPr="00207B6C">
        <w:rPr>
          <w:i/>
          <w:iCs/>
          <w:lang w:val="en-GB"/>
        </w:rPr>
        <w:t>Trustees</w:t>
      </w:r>
      <w:r w:rsidRPr="00207B6C">
        <w:rPr>
          <w:i/>
          <w:lang w:val="en-GB"/>
        </w:rPr>
        <w:t xml:space="preserve"> </w:t>
      </w:r>
      <w:r w:rsidR="00B01F10" w:rsidRPr="00207B6C">
        <w:rPr>
          <w:i/>
          <w:lang w:val="en-GB"/>
        </w:rPr>
        <w:t>of the Insolvent Estate of Paulos Bhekinkosi Zulu and Another</w:t>
      </w:r>
      <w:r w:rsidR="00B01F10" w:rsidRPr="00B01F10">
        <w:rPr>
          <w:lang w:val="en-GB"/>
        </w:rPr>
        <w:t xml:space="preserve"> [2016] ZASCA 163</w:t>
      </w:r>
      <w:r w:rsidR="00B01F10">
        <w:rPr>
          <w:lang w:val="en-GB"/>
        </w:rPr>
        <w:t>;</w:t>
      </w:r>
      <w:r w:rsidR="00B01F10" w:rsidRPr="00B01F10">
        <w:rPr>
          <w:lang w:val="en-GB"/>
        </w:rPr>
        <w:t xml:space="preserve"> </w:t>
      </w:r>
      <w:r>
        <w:rPr>
          <w:lang w:val="en-GB"/>
        </w:rPr>
        <w:t>[2017] 1 All SA 1 (SCA) para 15</w:t>
      </w:r>
      <w:r w:rsidR="00E62905">
        <w:rPr>
          <w:lang w:val="en-GB"/>
        </w:rPr>
        <w:t>.</w:t>
      </w:r>
    </w:p>
  </w:footnote>
  <w:footnote w:id="14">
    <w:p w14:paraId="2630339D" w14:textId="3E654344" w:rsidR="0024075D" w:rsidRPr="002963E6" w:rsidRDefault="0024075D" w:rsidP="00B74191">
      <w:pPr>
        <w:pStyle w:val="FootnoteText"/>
        <w:jc w:val="both"/>
        <w:rPr>
          <w:lang w:val="en-GB"/>
        </w:rPr>
      </w:pPr>
      <w:r>
        <w:rPr>
          <w:rStyle w:val="FootnoteReference"/>
        </w:rPr>
        <w:footnoteRef/>
      </w:r>
      <w:r>
        <w:t xml:space="preserve"> </w:t>
      </w:r>
      <w:r w:rsidR="00207B6C">
        <w:rPr>
          <w:i/>
          <w:iCs/>
        </w:rPr>
        <w:t>Minister of R</w:t>
      </w:r>
      <w:r w:rsidRPr="002963E6">
        <w:rPr>
          <w:i/>
          <w:iCs/>
        </w:rPr>
        <w:t>ural Development</w:t>
      </w:r>
      <w:r w:rsidR="007E3C99">
        <w:rPr>
          <w:i/>
          <w:iCs/>
        </w:rPr>
        <w:t xml:space="preserve"> and Land Reform and Another</w:t>
      </w:r>
      <w:r w:rsidRPr="002963E6">
        <w:rPr>
          <w:i/>
          <w:iCs/>
        </w:rPr>
        <w:t xml:space="preserve"> v Phillips</w:t>
      </w:r>
      <w:r>
        <w:t xml:space="preserve"> [2017] ZASCA 1</w:t>
      </w:r>
      <w:r w:rsidR="00BD67A3">
        <w:t>;</w:t>
      </w:r>
      <w:r w:rsidR="00BD67A3" w:rsidRPr="00BD67A3">
        <w:rPr>
          <w:rFonts w:ascii="Arial" w:hAnsi="Arial" w:cs="Arial"/>
          <w:color w:val="4A4A4A"/>
          <w:sz w:val="21"/>
          <w:szCs w:val="21"/>
          <w:shd w:val="clear" w:color="auto" w:fill="FFFFFF"/>
          <w:lang w:val="en-GB"/>
        </w:rPr>
        <w:t xml:space="preserve"> </w:t>
      </w:r>
      <w:r w:rsidR="00BD67A3" w:rsidRPr="00BD67A3">
        <w:rPr>
          <w:lang w:val="en-GB"/>
        </w:rPr>
        <w:t>[2017] 2 All SA 33 (SCA)</w:t>
      </w:r>
      <w:r w:rsidR="00C668FD">
        <w:rPr>
          <w:lang w:val="en-GB"/>
        </w:rPr>
        <w:t xml:space="preserve"> para 36</w:t>
      </w:r>
      <w:r>
        <w:t xml:space="preserve">; </w:t>
      </w:r>
      <w:r w:rsidR="00B74191" w:rsidRPr="00B74191">
        <w:rPr>
          <w:i/>
          <w:iCs/>
        </w:rPr>
        <w:t xml:space="preserve">Dobsa Services CC v Dlamini Advisory Services (Pty) Ltd and Another; Dlamini Advisory Services (Pty) Ltd and Another v Dobsa Services CC </w:t>
      </w:r>
      <w:r w:rsidR="00B74191" w:rsidRPr="007856C9">
        <w:rPr>
          <w:iCs/>
        </w:rPr>
        <w:t>[2016] ZASCA 131</w:t>
      </w:r>
      <w:r w:rsidRPr="007856C9">
        <w:t xml:space="preserve"> p</w:t>
      </w:r>
      <w:r>
        <w:t>ara 14</w:t>
      </w:r>
      <w:r w:rsidR="00BC7E3C">
        <w:t>.</w:t>
      </w:r>
    </w:p>
  </w:footnote>
  <w:footnote w:id="15">
    <w:p w14:paraId="25B3039A" w14:textId="6A940579" w:rsidR="007272AA" w:rsidRPr="00564E6D" w:rsidRDefault="007272AA" w:rsidP="00B74191">
      <w:pPr>
        <w:pStyle w:val="FootnoteText"/>
        <w:jc w:val="both"/>
        <w:rPr>
          <w:rFonts w:ascii="Calibri" w:hAnsi="Calibri" w:cs="Calibri"/>
        </w:rPr>
      </w:pPr>
      <w:r>
        <w:rPr>
          <w:rStyle w:val="FootnoteReference"/>
        </w:rPr>
        <w:footnoteRef/>
      </w:r>
      <w:r>
        <w:t xml:space="preserve"> </w:t>
      </w:r>
      <w:r w:rsidR="00E62905">
        <w:t xml:space="preserve">See </w:t>
      </w:r>
      <w:r w:rsidRPr="005D69BD">
        <w:rPr>
          <w:i/>
          <w:iCs/>
        </w:rPr>
        <w:t>Khumalo and Another v Twin City Developers</w:t>
      </w:r>
      <w:r w:rsidRPr="00EA7C1F">
        <w:rPr>
          <w:i/>
          <w:iCs/>
        </w:rPr>
        <w:t xml:space="preserve"> </w:t>
      </w:r>
      <w:r>
        <w:t xml:space="preserve">[2017] </w:t>
      </w:r>
      <w:r>
        <w:rPr>
          <w:lang w:val="en-GB"/>
        </w:rPr>
        <w:t>ZASCA 143</w:t>
      </w:r>
      <w:r w:rsidR="00E62905">
        <w:rPr>
          <w:lang w:val="en-GB"/>
        </w:rPr>
        <w:t>,</w:t>
      </w:r>
      <w:r>
        <w:rPr>
          <w:lang w:val="en-GB"/>
        </w:rPr>
        <w:t xml:space="preserve"> where the majority held that there were no exceptional circumstances which justified this Court only having consideration to costs as set out in s 16(2)(</w:t>
      </w:r>
      <w:r w:rsidRPr="00EA7C1F">
        <w:rPr>
          <w:i/>
          <w:iCs/>
          <w:lang w:val="en-GB"/>
        </w:rPr>
        <w:t>a</w:t>
      </w:r>
      <w:r>
        <w:rPr>
          <w:lang w:val="en-GB"/>
        </w:rPr>
        <w:t>)(</w:t>
      </w:r>
      <w:r w:rsidRPr="00EA7C1F">
        <w:rPr>
          <w:i/>
          <w:iCs/>
          <w:lang w:val="en-GB"/>
        </w:rPr>
        <w:t>ii</w:t>
      </w:r>
      <w:r>
        <w:rPr>
          <w:lang w:val="en-GB"/>
        </w:rPr>
        <w:t>) of the Act</w:t>
      </w:r>
      <w:r w:rsidR="008B5524">
        <w:rPr>
          <w:lang w:val="en-GB"/>
        </w:rPr>
        <w:t>.</w:t>
      </w:r>
    </w:p>
  </w:footnote>
  <w:footnote w:id="16">
    <w:p w14:paraId="6BD3D87E" w14:textId="1D156502" w:rsidR="007272AA" w:rsidRPr="001B6CB1" w:rsidRDefault="007272AA" w:rsidP="00B74191">
      <w:pPr>
        <w:pStyle w:val="FootnoteText"/>
        <w:jc w:val="both"/>
        <w:rPr>
          <w:lang w:val="en-ZA"/>
        </w:rPr>
      </w:pPr>
      <w:r>
        <w:rPr>
          <w:rStyle w:val="FootnoteReference"/>
        </w:rPr>
        <w:footnoteRef/>
      </w:r>
      <w:r>
        <w:t xml:space="preserve"> </w:t>
      </w:r>
      <w:r w:rsidR="00DC6E89" w:rsidRPr="00DC6E89">
        <w:rPr>
          <w:i/>
        </w:rPr>
        <w:t>John Walker Pools v Consolidated Aone Trade &amp; Invest 6 (Pty) Ltd (in liquidation) &amp; another</w:t>
      </w:r>
      <w:r w:rsidR="00DC6E89">
        <w:rPr>
          <w:lang w:val="en-GB"/>
        </w:rPr>
        <w:t xml:space="preserve"> [2018] </w:t>
      </w:r>
      <w:r>
        <w:rPr>
          <w:lang w:val="en-GB"/>
        </w:rPr>
        <w:t>ZASCA 12</w:t>
      </w:r>
      <w:r w:rsidR="009A2442">
        <w:rPr>
          <w:lang w:val="en-GB"/>
        </w:rPr>
        <w:t>;</w:t>
      </w:r>
      <w:r w:rsidR="009A2442" w:rsidRPr="009A2442">
        <w:rPr>
          <w:rFonts w:ascii="Arial" w:hAnsi="Arial" w:cs="Arial"/>
          <w:color w:val="64473A"/>
          <w:sz w:val="36"/>
          <w:szCs w:val="36"/>
          <w:lang w:val="en-ZA" w:eastAsia="en-ZA"/>
        </w:rPr>
        <w:t xml:space="preserve"> </w:t>
      </w:r>
      <w:r w:rsidR="009A2442" w:rsidRPr="009A2442">
        <w:rPr>
          <w:lang w:val="en-ZA"/>
        </w:rPr>
        <w:t>2018 (4) SA 433 (SCA)</w:t>
      </w:r>
      <w:r w:rsidR="009A2442">
        <w:rPr>
          <w:lang w:val="en-GB"/>
        </w:rPr>
        <w:t xml:space="preserve"> </w:t>
      </w:r>
      <w:r>
        <w:rPr>
          <w:lang w:val="en-GB"/>
        </w:rPr>
        <w:t>para 10</w:t>
      </w:r>
      <w:r w:rsidR="00DC6E89">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2924" w14:textId="77777777" w:rsidR="007272AA" w:rsidRDefault="007272AA" w:rsidP="00CE220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7EAD2" w14:textId="77777777" w:rsidR="007272AA" w:rsidRDefault="007272AA" w:rsidP="00F719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25C7" w14:textId="77777777" w:rsidR="007272AA" w:rsidRPr="003A1840" w:rsidRDefault="007272AA" w:rsidP="00CE220E">
    <w:pPr>
      <w:pStyle w:val="Header"/>
      <w:framePr w:wrap="none" w:vAnchor="text" w:hAnchor="margin" w:xAlign="right" w:y="1"/>
      <w:rPr>
        <w:rStyle w:val="PageNumber"/>
        <w:sz w:val="24"/>
      </w:rPr>
    </w:pPr>
    <w:r w:rsidRPr="003A1840">
      <w:rPr>
        <w:rStyle w:val="PageNumber"/>
        <w:sz w:val="24"/>
      </w:rPr>
      <w:fldChar w:fldCharType="begin"/>
    </w:r>
    <w:r w:rsidRPr="003A1840">
      <w:rPr>
        <w:rStyle w:val="PageNumber"/>
        <w:sz w:val="24"/>
      </w:rPr>
      <w:instrText xml:space="preserve">PAGE  </w:instrText>
    </w:r>
    <w:r w:rsidRPr="003A1840">
      <w:rPr>
        <w:rStyle w:val="PageNumber"/>
        <w:sz w:val="24"/>
      </w:rPr>
      <w:fldChar w:fldCharType="separate"/>
    </w:r>
    <w:r w:rsidR="0089520D">
      <w:rPr>
        <w:rStyle w:val="PageNumber"/>
        <w:noProof/>
        <w:sz w:val="24"/>
      </w:rPr>
      <w:t>12</w:t>
    </w:r>
    <w:r w:rsidRPr="003A1840">
      <w:rPr>
        <w:rStyle w:val="PageNumber"/>
        <w:sz w:val="24"/>
      </w:rPr>
      <w:fldChar w:fldCharType="end"/>
    </w:r>
  </w:p>
  <w:p w14:paraId="5B6524D9" w14:textId="77777777" w:rsidR="007272AA" w:rsidRPr="002533B8" w:rsidRDefault="007272AA" w:rsidP="00F71936">
    <w:pPr>
      <w:pStyle w:val="Header"/>
      <w:ind w:right="360"/>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986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30307"/>
    <w:multiLevelType w:val="hybridMultilevel"/>
    <w:tmpl w:val="8ABCC1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FC751B"/>
    <w:multiLevelType w:val="hybridMultilevel"/>
    <w:tmpl w:val="CF383DA2"/>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8654467"/>
    <w:multiLevelType w:val="hybridMultilevel"/>
    <w:tmpl w:val="F7AAFDAC"/>
    <w:lvl w:ilvl="0" w:tplc="BDFAADD2">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23C67"/>
    <w:multiLevelType w:val="hybridMultilevel"/>
    <w:tmpl w:val="A608FB5C"/>
    <w:lvl w:ilvl="0" w:tplc="C88064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A06D90"/>
    <w:multiLevelType w:val="hybridMultilevel"/>
    <w:tmpl w:val="F0DA7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53900"/>
    <w:multiLevelType w:val="hybridMultilevel"/>
    <w:tmpl w:val="F730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7AF52C3"/>
    <w:multiLevelType w:val="hybridMultilevel"/>
    <w:tmpl w:val="11B81FE6"/>
    <w:lvl w:ilvl="0" w:tplc="CCC8D2F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A1960E8"/>
    <w:multiLevelType w:val="hybridMultilevel"/>
    <w:tmpl w:val="BB02C0C4"/>
    <w:lvl w:ilvl="0" w:tplc="DF149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17077AB"/>
    <w:multiLevelType w:val="hybridMultilevel"/>
    <w:tmpl w:val="F40C01D0"/>
    <w:lvl w:ilvl="0" w:tplc="719E19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3645A8A"/>
    <w:multiLevelType w:val="hybridMultilevel"/>
    <w:tmpl w:val="C8D0645A"/>
    <w:lvl w:ilvl="0" w:tplc="9132D7B4">
      <w:start w:val="1"/>
      <w:numFmt w:val="lowerLetter"/>
      <w:lvlText w:val="(%1)"/>
      <w:lvlJc w:val="left"/>
      <w:pPr>
        <w:ind w:left="1200" w:hanging="4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66E7B6D"/>
    <w:multiLevelType w:val="multilevel"/>
    <w:tmpl w:val="B18E0AAC"/>
    <w:lvl w:ilvl="0">
      <w:start w:val="1"/>
      <w:numFmt w:val="decimal"/>
      <w:lvlText w:val="%1."/>
      <w:lvlJc w:val="left"/>
      <w:pPr>
        <w:ind w:left="1080" w:hanging="360"/>
      </w:pPr>
      <w:rPr>
        <w:rFonts w:hint="default"/>
      </w:rPr>
    </w:lvl>
    <w:lvl w:ilvl="1">
      <w:start w:val="1"/>
      <w:numFmt w:val="decimal"/>
      <w:isLgl/>
      <w:lvlText w:val="%1.%2"/>
      <w:lvlJc w:val="left"/>
      <w:pPr>
        <w:ind w:left="1840" w:hanging="40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3" w15:restartNumberingAfterBreak="0">
    <w:nsid w:val="2BA05222"/>
    <w:multiLevelType w:val="hybridMultilevel"/>
    <w:tmpl w:val="2902B668"/>
    <w:lvl w:ilvl="0" w:tplc="1366987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EE0EBE"/>
    <w:multiLevelType w:val="hybridMultilevel"/>
    <w:tmpl w:val="A5A06B94"/>
    <w:lvl w:ilvl="0" w:tplc="9A542114">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36005BC"/>
    <w:multiLevelType w:val="hybridMultilevel"/>
    <w:tmpl w:val="5AACC9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6573E73"/>
    <w:multiLevelType w:val="hybridMultilevel"/>
    <w:tmpl w:val="1E48F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143F77"/>
    <w:multiLevelType w:val="hybridMultilevel"/>
    <w:tmpl w:val="5D54B3AC"/>
    <w:lvl w:ilvl="0" w:tplc="64FC86CA">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7A76FB"/>
    <w:multiLevelType w:val="hybridMultilevel"/>
    <w:tmpl w:val="AC28EE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D10060A"/>
    <w:multiLevelType w:val="hybridMultilevel"/>
    <w:tmpl w:val="09CE95A4"/>
    <w:lvl w:ilvl="0" w:tplc="08B20B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0B845FF"/>
    <w:multiLevelType w:val="hybridMultilevel"/>
    <w:tmpl w:val="3C40B60C"/>
    <w:lvl w:ilvl="0" w:tplc="8F0C28D0">
      <w:start w:val="1"/>
      <w:numFmt w:val="lowerLetter"/>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EF4606"/>
    <w:multiLevelType w:val="hybridMultilevel"/>
    <w:tmpl w:val="D32CBFC4"/>
    <w:lvl w:ilvl="0" w:tplc="AE78BFF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68540A2"/>
    <w:multiLevelType w:val="hybridMultilevel"/>
    <w:tmpl w:val="0BDE8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7E17674"/>
    <w:multiLevelType w:val="hybridMultilevel"/>
    <w:tmpl w:val="5416414A"/>
    <w:lvl w:ilvl="0" w:tplc="436030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54102"/>
    <w:multiLevelType w:val="hybridMultilevel"/>
    <w:tmpl w:val="13FE450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C815E05"/>
    <w:multiLevelType w:val="hybridMultilevel"/>
    <w:tmpl w:val="B97C4FD8"/>
    <w:lvl w:ilvl="0" w:tplc="E3BC686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E270D5E"/>
    <w:multiLevelType w:val="hybridMultilevel"/>
    <w:tmpl w:val="30F21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07921D6"/>
    <w:multiLevelType w:val="hybridMultilevel"/>
    <w:tmpl w:val="4AECC1AA"/>
    <w:lvl w:ilvl="0" w:tplc="450426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71297C7F"/>
    <w:multiLevelType w:val="hybridMultilevel"/>
    <w:tmpl w:val="549AE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29C1CDD"/>
    <w:multiLevelType w:val="hybridMultilevel"/>
    <w:tmpl w:val="5CDA9BB0"/>
    <w:lvl w:ilvl="0" w:tplc="397EE5E2">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36C471E"/>
    <w:multiLevelType w:val="hybridMultilevel"/>
    <w:tmpl w:val="BB7C0EA8"/>
    <w:lvl w:ilvl="0" w:tplc="FDC63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6C242BB"/>
    <w:multiLevelType w:val="hybridMultilevel"/>
    <w:tmpl w:val="D682B28E"/>
    <w:lvl w:ilvl="0" w:tplc="5BDCA044">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2" w15:restartNumberingAfterBreak="0">
    <w:nsid w:val="7C8D7FD7"/>
    <w:multiLevelType w:val="hybridMultilevel"/>
    <w:tmpl w:val="570E42F2"/>
    <w:lvl w:ilvl="0" w:tplc="C986BBAC">
      <w:start w:val="1"/>
      <w:numFmt w:val="decimal"/>
      <w:lvlText w:val="%1"/>
      <w:lvlJc w:val="left"/>
      <w:pPr>
        <w:ind w:left="2520" w:hanging="72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D5150AB"/>
    <w:multiLevelType w:val="multilevel"/>
    <w:tmpl w:val="DD2EEE78"/>
    <w:lvl w:ilvl="0">
      <w:start w:val="1"/>
      <w:numFmt w:val="decimal"/>
      <w:lvlText w:val="%1."/>
      <w:lvlJc w:val="left"/>
      <w:pPr>
        <w:ind w:left="720" w:hanging="360"/>
      </w:pPr>
    </w:lvl>
    <w:lvl w:ilvl="1">
      <w:start w:val="1"/>
      <w:numFmt w:val="decimal"/>
      <w:isLgl/>
      <w:lvlText w:val="%1.%2"/>
      <w:lvlJc w:val="left"/>
      <w:pPr>
        <w:ind w:left="1150" w:hanging="43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4" w15:restartNumberingAfterBreak="0">
    <w:nsid w:val="7E652F11"/>
    <w:multiLevelType w:val="hybridMultilevel"/>
    <w:tmpl w:val="587AC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7"/>
  </w:num>
  <w:num w:numId="2">
    <w:abstractNumId w:val="3"/>
  </w:num>
  <w:num w:numId="3">
    <w:abstractNumId w:val="19"/>
  </w:num>
  <w:num w:numId="4">
    <w:abstractNumId w:val="9"/>
  </w:num>
  <w:num w:numId="5">
    <w:abstractNumId w:val="29"/>
  </w:num>
  <w:num w:numId="6">
    <w:abstractNumId w:val="13"/>
  </w:num>
  <w:num w:numId="7">
    <w:abstractNumId w:val="21"/>
  </w:num>
  <w:num w:numId="8">
    <w:abstractNumId w:val="1"/>
  </w:num>
  <w:num w:numId="9">
    <w:abstractNumId w:val="18"/>
  </w:num>
  <w:num w:numId="10">
    <w:abstractNumId w:val="31"/>
  </w:num>
  <w:num w:numId="11">
    <w:abstractNumId w:val="24"/>
  </w:num>
  <w:num w:numId="12">
    <w:abstractNumId w:val="30"/>
  </w:num>
  <w:num w:numId="13">
    <w:abstractNumId w:val="7"/>
  </w:num>
  <w:num w:numId="14">
    <w:abstractNumId w:val="26"/>
  </w:num>
  <w:num w:numId="15">
    <w:abstractNumId w:val="28"/>
  </w:num>
  <w:num w:numId="16">
    <w:abstractNumId w:val="22"/>
  </w:num>
  <w:num w:numId="17">
    <w:abstractNumId w:val="34"/>
  </w:num>
  <w:num w:numId="18">
    <w:abstractNumId w:val="0"/>
  </w:num>
  <w:num w:numId="19">
    <w:abstractNumId w:val="23"/>
  </w:num>
  <w:num w:numId="20">
    <w:abstractNumId w:val="11"/>
  </w:num>
  <w:num w:numId="21">
    <w:abstractNumId w:val="15"/>
  </w:num>
  <w:num w:numId="22">
    <w:abstractNumId w:val="8"/>
  </w:num>
  <w:num w:numId="23">
    <w:abstractNumId w:val="10"/>
  </w:num>
  <w:num w:numId="24">
    <w:abstractNumId w:val="32"/>
  </w:num>
  <w:num w:numId="25">
    <w:abstractNumId w:val="4"/>
  </w:num>
  <w:num w:numId="26">
    <w:abstractNumId w:val="12"/>
  </w:num>
  <w:num w:numId="27">
    <w:abstractNumId w:val="5"/>
  </w:num>
  <w:num w:numId="28">
    <w:abstractNumId w:val="1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4"/>
  </w:num>
  <w:num w:numId="32">
    <w:abstractNumId w:val="6"/>
  </w:num>
  <w:num w:numId="33">
    <w:abstractNumId w:val="20"/>
  </w:num>
  <w:num w:numId="34">
    <w:abstractNumId w:val="1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53"/>
    <w:rsid w:val="000000C8"/>
    <w:rsid w:val="0000010A"/>
    <w:rsid w:val="00000D39"/>
    <w:rsid w:val="00001378"/>
    <w:rsid w:val="00001AB9"/>
    <w:rsid w:val="00002827"/>
    <w:rsid w:val="00002A84"/>
    <w:rsid w:val="00003107"/>
    <w:rsid w:val="00003434"/>
    <w:rsid w:val="0000350F"/>
    <w:rsid w:val="00004D37"/>
    <w:rsid w:val="00004DB6"/>
    <w:rsid w:val="000062A4"/>
    <w:rsid w:val="00007A21"/>
    <w:rsid w:val="00011C75"/>
    <w:rsid w:val="00011E3B"/>
    <w:rsid w:val="000120B2"/>
    <w:rsid w:val="00013CB0"/>
    <w:rsid w:val="00014191"/>
    <w:rsid w:val="000143C7"/>
    <w:rsid w:val="000149AA"/>
    <w:rsid w:val="00014DE2"/>
    <w:rsid w:val="00015120"/>
    <w:rsid w:val="00015508"/>
    <w:rsid w:val="000156C6"/>
    <w:rsid w:val="000204F5"/>
    <w:rsid w:val="000206E0"/>
    <w:rsid w:val="00021330"/>
    <w:rsid w:val="00021981"/>
    <w:rsid w:val="00021D79"/>
    <w:rsid w:val="0002311F"/>
    <w:rsid w:val="000241BE"/>
    <w:rsid w:val="00024355"/>
    <w:rsid w:val="000251FB"/>
    <w:rsid w:val="0002556D"/>
    <w:rsid w:val="00026516"/>
    <w:rsid w:val="00026C55"/>
    <w:rsid w:val="000271E7"/>
    <w:rsid w:val="00031ABD"/>
    <w:rsid w:val="00031AD3"/>
    <w:rsid w:val="000326E5"/>
    <w:rsid w:val="00032C8A"/>
    <w:rsid w:val="00037C1B"/>
    <w:rsid w:val="000402CB"/>
    <w:rsid w:val="000403B5"/>
    <w:rsid w:val="000417FD"/>
    <w:rsid w:val="000434D1"/>
    <w:rsid w:val="000438B2"/>
    <w:rsid w:val="00044DA7"/>
    <w:rsid w:val="00045AF9"/>
    <w:rsid w:val="00045C2A"/>
    <w:rsid w:val="0004631F"/>
    <w:rsid w:val="00046409"/>
    <w:rsid w:val="00046954"/>
    <w:rsid w:val="00046CC1"/>
    <w:rsid w:val="0004721D"/>
    <w:rsid w:val="000472D5"/>
    <w:rsid w:val="000478A4"/>
    <w:rsid w:val="0005050B"/>
    <w:rsid w:val="0005190A"/>
    <w:rsid w:val="00051B85"/>
    <w:rsid w:val="00053428"/>
    <w:rsid w:val="00053B31"/>
    <w:rsid w:val="0005413F"/>
    <w:rsid w:val="00054C90"/>
    <w:rsid w:val="00056401"/>
    <w:rsid w:val="0005672A"/>
    <w:rsid w:val="0006226F"/>
    <w:rsid w:val="00062A55"/>
    <w:rsid w:val="0006357A"/>
    <w:rsid w:val="000639E6"/>
    <w:rsid w:val="00064CB6"/>
    <w:rsid w:val="000657C6"/>
    <w:rsid w:val="00065CA7"/>
    <w:rsid w:val="00065DA3"/>
    <w:rsid w:val="00065ECC"/>
    <w:rsid w:val="00066162"/>
    <w:rsid w:val="00066CD8"/>
    <w:rsid w:val="000671FB"/>
    <w:rsid w:val="000679D3"/>
    <w:rsid w:val="000706B2"/>
    <w:rsid w:val="00071946"/>
    <w:rsid w:val="00071DED"/>
    <w:rsid w:val="000720B2"/>
    <w:rsid w:val="0007263E"/>
    <w:rsid w:val="000738F9"/>
    <w:rsid w:val="00073A64"/>
    <w:rsid w:val="00073AA7"/>
    <w:rsid w:val="000741B2"/>
    <w:rsid w:val="0007691C"/>
    <w:rsid w:val="00076AFD"/>
    <w:rsid w:val="000776C7"/>
    <w:rsid w:val="00077CCF"/>
    <w:rsid w:val="00080554"/>
    <w:rsid w:val="000807F9"/>
    <w:rsid w:val="00082ED2"/>
    <w:rsid w:val="000837F1"/>
    <w:rsid w:val="00083A24"/>
    <w:rsid w:val="0008427E"/>
    <w:rsid w:val="00084C73"/>
    <w:rsid w:val="00084D14"/>
    <w:rsid w:val="00084EAC"/>
    <w:rsid w:val="00085055"/>
    <w:rsid w:val="000855D3"/>
    <w:rsid w:val="00086CC1"/>
    <w:rsid w:val="000874FC"/>
    <w:rsid w:val="00087ED5"/>
    <w:rsid w:val="00090475"/>
    <w:rsid w:val="00090F9E"/>
    <w:rsid w:val="000919AE"/>
    <w:rsid w:val="000922D1"/>
    <w:rsid w:val="0009281E"/>
    <w:rsid w:val="0009418E"/>
    <w:rsid w:val="00094B00"/>
    <w:rsid w:val="00095CFD"/>
    <w:rsid w:val="000962DB"/>
    <w:rsid w:val="00096E1A"/>
    <w:rsid w:val="000A265C"/>
    <w:rsid w:val="000A3F99"/>
    <w:rsid w:val="000A559D"/>
    <w:rsid w:val="000A57FB"/>
    <w:rsid w:val="000A5D4E"/>
    <w:rsid w:val="000A699A"/>
    <w:rsid w:val="000A6ABA"/>
    <w:rsid w:val="000A704C"/>
    <w:rsid w:val="000B0819"/>
    <w:rsid w:val="000B2145"/>
    <w:rsid w:val="000B3B39"/>
    <w:rsid w:val="000B4223"/>
    <w:rsid w:val="000B4B5D"/>
    <w:rsid w:val="000B6DC0"/>
    <w:rsid w:val="000B7CF3"/>
    <w:rsid w:val="000B7D25"/>
    <w:rsid w:val="000B7E80"/>
    <w:rsid w:val="000B7F6E"/>
    <w:rsid w:val="000B7FBF"/>
    <w:rsid w:val="000C0739"/>
    <w:rsid w:val="000C1F1C"/>
    <w:rsid w:val="000C2715"/>
    <w:rsid w:val="000C4C04"/>
    <w:rsid w:val="000C7828"/>
    <w:rsid w:val="000D1E34"/>
    <w:rsid w:val="000D1FF0"/>
    <w:rsid w:val="000D3F57"/>
    <w:rsid w:val="000D4727"/>
    <w:rsid w:val="000D5194"/>
    <w:rsid w:val="000D6B27"/>
    <w:rsid w:val="000D71F0"/>
    <w:rsid w:val="000E02C0"/>
    <w:rsid w:val="000E1A90"/>
    <w:rsid w:val="000E256F"/>
    <w:rsid w:val="000E269B"/>
    <w:rsid w:val="000E2EE2"/>
    <w:rsid w:val="000E3081"/>
    <w:rsid w:val="000E31BE"/>
    <w:rsid w:val="000E3F76"/>
    <w:rsid w:val="000E595B"/>
    <w:rsid w:val="000E59E8"/>
    <w:rsid w:val="000E6503"/>
    <w:rsid w:val="000E703C"/>
    <w:rsid w:val="000E79F2"/>
    <w:rsid w:val="000F1112"/>
    <w:rsid w:val="000F22EB"/>
    <w:rsid w:val="000F29AF"/>
    <w:rsid w:val="000F34D7"/>
    <w:rsid w:val="000F6772"/>
    <w:rsid w:val="000F79CC"/>
    <w:rsid w:val="000F7FD1"/>
    <w:rsid w:val="00100CDF"/>
    <w:rsid w:val="00101C51"/>
    <w:rsid w:val="00101EF6"/>
    <w:rsid w:val="00102D33"/>
    <w:rsid w:val="00103590"/>
    <w:rsid w:val="0010535E"/>
    <w:rsid w:val="0010546D"/>
    <w:rsid w:val="001055CC"/>
    <w:rsid w:val="00105FF0"/>
    <w:rsid w:val="00107576"/>
    <w:rsid w:val="001100B2"/>
    <w:rsid w:val="001111BA"/>
    <w:rsid w:val="0011250B"/>
    <w:rsid w:val="00112E36"/>
    <w:rsid w:val="00113C73"/>
    <w:rsid w:val="001141E0"/>
    <w:rsid w:val="001144C8"/>
    <w:rsid w:val="001171E9"/>
    <w:rsid w:val="001174B8"/>
    <w:rsid w:val="00117ED1"/>
    <w:rsid w:val="00120866"/>
    <w:rsid w:val="00121568"/>
    <w:rsid w:val="0012164C"/>
    <w:rsid w:val="001223C6"/>
    <w:rsid w:val="00122FF7"/>
    <w:rsid w:val="00123E25"/>
    <w:rsid w:val="0012501D"/>
    <w:rsid w:val="001251DA"/>
    <w:rsid w:val="00125714"/>
    <w:rsid w:val="00126D41"/>
    <w:rsid w:val="00126D56"/>
    <w:rsid w:val="0012704D"/>
    <w:rsid w:val="00127D69"/>
    <w:rsid w:val="00130858"/>
    <w:rsid w:val="0013137F"/>
    <w:rsid w:val="00131892"/>
    <w:rsid w:val="00132676"/>
    <w:rsid w:val="00133AEC"/>
    <w:rsid w:val="0013478A"/>
    <w:rsid w:val="00136689"/>
    <w:rsid w:val="001371A3"/>
    <w:rsid w:val="00137B0C"/>
    <w:rsid w:val="00140356"/>
    <w:rsid w:val="00141064"/>
    <w:rsid w:val="001428EE"/>
    <w:rsid w:val="0014333E"/>
    <w:rsid w:val="0014355A"/>
    <w:rsid w:val="00144015"/>
    <w:rsid w:val="0014571F"/>
    <w:rsid w:val="00146AA0"/>
    <w:rsid w:val="00147914"/>
    <w:rsid w:val="00147B0C"/>
    <w:rsid w:val="0015019F"/>
    <w:rsid w:val="0015046D"/>
    <w:rsid w:val="001518AF"/>
    <w:rsid w:val="00151A5D"/>
    <w:rsid w:val="00153022"/>
    <w:rsid w:val="001536BA"/>
    <w:rsid w:val="0015523A"/>
    <w:rsid w:val="00155BA8"/>
    <w:rsid w:val="00161437"/>
    <w:rsid w:val="00161914"/>
    <w:rsid w:val="00162B2F"/>
    <w:rsid w:val="00163273"/>
    <w:rsid w:val="00163564"/>
    <w:rsid w:val="001656DF"/>
    <w:rsid w:val="00166711"/>
    <w:rsid w:val="001669A7"/>
    <w:rsid w:val="00166D49"/>
    <w:rsid w:val="0016740A"/>
    <w:rsid w:val="0016767D"/>
    <w:rsid w:val="00170496"/>
    <w:rsid w:val="00170C6E"/>
    <w:rsid w:val="00170D10"/>
    <w:rsid w:val="0017165B"/>
    <w:rsid w:val="0017220D"/>
    <w:rsid w:val="0017256C"/>
    <w:rsid w:val="0017292D"/>
    <w:rsid w:val="00172FDF"/>
    <w:rsid w:val="001735FA"/>
    <w:rsid w:val="00173866"/>
    <w:rsid w:val="001742EA"/>
    <w:rsid w:val="00174392"/>
    <w:rsid w:val="00174FC5"/>
    <w:rsid w:val="00177662"/>
    <w:rsid w:val="00177E02"/>
    <w:rsid w:val="00181A84"/>
    <w:rsid w:val="00182379"/>
    <w:rsid w:val="0018273B"/>
    <w:rsid w:val="0018273C"/>
    <w:rsid w:val="001835A8"/>
    <w:rsid w:val="00183864"/>
    <w:rsid w:val="001850B5"/>
    <w:rsid w:val="0018607B"/>
    <w:rsid w:val="0018663D"/>
    <w:rsid w:val="00187D24"/>
    <w:rsid w:val="00191601"/>
    <w:rsid w:val="001919D2"/>
    <w:rsid w:val="00192287"/>
    <w:rsid w:val="00192AC2"/>
    <w:rsid w:val="00194E18"/>
    <w:rsid w:val="00195772"/>
    <w:rsid w:val="0019615D"/>
    <w:rsid w:val="00196298"/>
    <w:rsid w:val="00197469"/>
    <w:rsid w:val="00197AD1"/>
    <w:rsid w:val="001A3C70"/>
    <w:rsid w:val="001A46F2"/>
    <w:rsid w:val="001A5721"/>
    <w:rsid w:val="001A5E7E"/>
    <w:rsid w:val="001A6643"/>
    <w:rsid w:val="001A6EFF"/>
    <w:rsid w:val="001A74C0"/>
    <w:rsid w:val="001B0720"/>
    <w:rsid w:val="001B1CBB"/>
    <w:rsid w:val="001B1E5D"/>
    <w:rsid w:val="001B3135"/>
    <w:rsid w:val="001B357F"/>
    <w:rsid w:val="001B5678"/>
    <w:rsid w:val="001B5C8E"/>
    <w:rsid w:val="001B5C9F"/>
    <w:rsid w:val="001B6CB1"/>
    <w:rsid w:val="001B6E7B"/>
    <w:rsid w:val="001B7D8A"/>
    <w:rsid w:val="001B7DA0"/>
    <w:rsid w:val="001B7EB1"/>
    <w:rsid w:val="001C00ED"/>
    <w:rsid w:val="001C0B8C"/>
    <w:rsid w:val="001C111C"/>
    <w:rsid w:val="001C3F3D"/>
    <w:rsid w:val="001C3F89"/>
    <w:rsid w:val="001C4381"/>
    <w:rsid w:val="001C46BC"/>
    <w:rsid w:val="001C4D70"/>
    <w:rsid w:val="001C65C5"/>
    <w:rsid w:val="001C794F"/>
    <w:rsid w:val="001D2842"/>
    <w:rsid w:val="001D2C57"/>
    <w:rsid w:val="001D35BF"/>
    <w:rsid w:val="001D3E8B"/>
    <w:rsid w:val="001D590B"/>
    <w:rsid w:val="001D5DB6"/>
    <w:rsid w:val="001D6814"/>
    <w:rsid w:val="001D7134"/>
    <w:rsid w:val="001D7A02"/>
    <w:rsid w:val="001D7B78"/>
    <w:rsid w:val="001E031A"/>
    <w:rsid w:val="001E0885"/>
    <w:rsid w:val="001E0DCC"/>
    <w:rsid w:val="001E0E42"/>
    <w:rsid w:val="001E1212"/>
    <w:rsid w:val="001E14F9"/>
    <w:rsid w:val="001E1899"/>
    <w:rsid w:val="001E1D33"/>
    <w:rsid w:val="001E4DF3"/>
    <w:rsid w:val="001E5860"/>
    <w:rsid w:val="001E5E17"/>
    <w:rsid w:val="001E635C"/>
    <w:rsid w:val="001E6401"/>
    <w:rsid w:val="001E65D0"/>
    <w:rsid w:val="001E6AC4"/>
    <w:rsid w:val="001E6EB6"/>
    <w:rsid w:val="001F1137"/>
    <w:rsid w:val="001F18B8"/>
    <w:rsid w:val="001F4E27"/>
    <w:rsid w:val="001F689A"/>
    <w:rsid w:val="001F72E1"/>
    <w:rsid w:val="001F7C48"/>
    <w:rsid w:val="001F7CE9"/>
    <w:rsid w:val="00200591"/>
    <w:rsid w:val="00200C56"/>
    <w:rsid w:val="002014E8"/>
    <w:rsid w:val="00201519"/>
    <w:rsid w:val="00202238"/>
    <w:rsid w:val="002025E0"/>
    <w:rsid w:val="00202A7F"/>
    <w:rsid w:val="00202BF3"/>
    <w:rsid w:val="0020308D"/>
    <w:rsid w:val="00203A9C"/>
    <w:rsid w:val="00203EC0"/>
    <w:rsid w:val="00204226"/>
    <w:rsid w:val="0020494F"/>
    <w:rsid w:val="0020633C"/>
    <w:rsid w:val="00206D51"/>
    <w:rsid w:val="002073D0"/>
    <w:rsid w:val="00207B6C"/>
    <w:rsid w:val="002101BB"/>
    <w:rsid w:val="00211195"/>
    <w:rsid w:val="00211B12"/>
    <w:rsid w:val="002144B5"/>
    <w:rsid w:val="00214DA3"/>
    <w:rsid w:val="00215034"/>
    <w:rsid w:val="00215C50"/>
    <w:rsid w:val="002169EB"/>
    <w:rsid w:val="00216EEB"/>
    <w:rsid w:val="00220DAB"/>
    <w:rsid w:val="002214BA"/>
    <w:rsid w:val="00221C11"/>
    <w:rsid w:val="00222256"/>
    <w:rsid w:val="002223A9"/>
    <w:rsid w:val="0022388D"/>
    <w:rsid w:val="00224562"/>
    <w:rsid w:val="002252F7"/>
    <w:rsid w:val="0022533E"/>
    <w:rsid w:val="002260D6"/>
    <w:rsid w:val="002266D3"/>
    <w:rsid w:val="0022733B"/>
    <w:rsid w:val="0023162E"/>
    <w:rsid w:val="00231956"/>
    <w:rsid w:val="00234BD0"/>
    <w:rsid w:val="00234CA2"/>
    <w:rsid w:val="00234F31"/>
    <w:rsid w:val="002352E0"/>
    <w:rsid w:val="00235F96"/>
    <w:rsid w:val="0023636B"/>
    <w:rsid w:val="002401FB"/>
    <w:rsid w:val="0024075D"/>
    <w:rsid w:val="00240763"/>
    <w:rsid w:val="00240F67"/>
    <w:rsid w:val="00241AAC"/>
    <w:rsid w:val="00243629"/>
    <w:rsid w:val="0024398A"/>
    <w:rsid w:val="00243BD2"/>
    <w:rsid w:val="002457B3"/>
    <w:rsid w:val="00245CBF"/>
    <w:rsid w:val="002468DC"/>
    <w:rsid w:val="00247278"/>
    <w:rsid w:val="00247559"/>
    <w:rsid w:val="00247C4B"/>
    <w:rsid w:val="002501F3"/>
    <w:rsid w:val="002506E7"/>
    <w:rsid w:val="002527EB"/>
    <w:rsid w:val="00252830"/>
    <w:rsid w:val="002529ED"/>
    <w:rsid w:val="002533B8"/>
    <w:rsid w:val="00254A46"/>
    <w:rsid w:val="00256158"/>
    <w:rsid w:val="002568CF"/>
    <w:rsid w:val="00256BD8"/>
    <w:rsid w:val="002574C7"/>
    <w:rsid w:val="00261A7D"/>
    <w:rsid w:val="002636E4"/>
    <w:rsid w:val="0026394D"/>
    <w:rsid w:val="00265055"/>
    <w:rsid w:val="002659C5"/>
    <w:rsid w:val="00267110"/>
    <w:rsid w:val="0026738F"/>
    <w:rsid w:val="00267796"/>
    <w:rsid w:val="002702EB"/>
    <w:rsid w:val="00270412"/>
    <w:rsid w:val="00270D85"/>
    <w:rsid w:val="00271A92"/>
    <w:rsid w:val="0027255E"/>
    <w:rsid w:val="002735AB"/>
    <w:rsid w:val="00273707"/>
    <w:rsid w:val="002742B5"/>
    <w:rsid w:val="00275FA8"/>
    <w:rsid w:val="0027648C"/>
    <w:rsid w:val="002769F1"/>
    <w:rsid w:val="002773A1"/>
    <w:rsid w:val="00277A81"/>
    <w:rsid w:val="00280372"/>
    <w:rsid w:val="00281D2D"/>
    <w:rsid w:val="00283EB0"/>
    <w:rsid w:val="00284823"/>
    <w:rsid w:val="00285FAA"/>
    <w:rsid w:val="002903B0"/>
    <w:rsid w:val="002904B5"/>
    <w:rsid w:val="002912F4"/>
    <w:rsid w:val="00292245"/>
    <w:rsid w:val="002923EB"/>
    <w:rsid w:val="00294654"/>
    <w:rsid w:val="0029540D"/>
    <w:rsid w:val="00295A2E"/>
    <w:rsid w:val="0029629F"/>
    <w:rsid w:val="0029730C"/>
    <w:rsid w:val="002A24A5"/>
    <w:rsid w:val="002A2684"/>
    <w:rsid w:val="002A30ED"/>
    <w:rsid w:val="002A34F1"/>
    <w:rsid w:val="002A3BD7"/>
    <w:rsid w:val="002A4A52"/>
    <w:rsid w:val="002A5DB0"/>
    <w:rsid w:val="002A7B17"/>
    <w:rsid w:val="002A7FA9"/>
    <w:rsid w:val="002B06A4"/>
    <w:rsid w:val="002B0C02"/>
    <w:rsid w:val="002B1DBA"/>
    <w:rsid w:val="002B25C2"/>
    <w:rsid w:val="002B2C82"/>
    <w:rsid w:val="002B39BD"/>
    <w:rsid w:val="002B4BA6"/>
    <w:rsid w:val="002B58B9"/>
    <w:rsid w:val="002B5942"/>
    <w:rsid w:val="002B7447"/>
    <w:rsid w:val="002C0A41"/>
    <w:rsid w:val="002C0C0F"/>
    <w:rsid w:val="002C0C3E"/>
    <w:rsid w:val="002C0ED2"/>
    <w:rsid w:val="002C1EEA"/>
    <w:rsid w:val="002C259D"/>
    <w:rsid w:val="002C3F8E"/>
    <w:rsid w:val="002C53F3"/>
    <w:rsid w:val="002C6CDF"/>
    <w:rsid w:val="002C6E1B"/>
    <w:rsid w:val="002D0395"/>
    <w:rsid w:val="002D03B9"/>
    <w:rsid w:val="002D0727"/>
    <w:rsid w:val="002D09EC"/>
    <w:rsid w:val="002D141C"/>
    <w:rsid w:val="002D1679"/>
    <w:rsid w:val="002D21E0"/>
    <w:rsid w:val="002D2B40"/>
    <w:rsid w:val="002D39C9"/>
    <w:rsid w:val="002D3CFD"/>
    <w:rsid w:val="002D4743"/>
    <w:rsid w:val="002D64B4"/>
    <w:rsid w:val="002E0CCD"/>
    <w:rsid w:val="002E1D5D"/>
    <w:rsid w:val="002E1ED7"/>
    <w:rsid w:val="002E262D"/>
    <w:rsid w:val="002E468A"/>
    <w:rsid w:val="002E4ED4"/>
    <w:rsid w:val="002E54E7"/>
    <w:rsid w:val="002E606E"/>
    <w:rsid w:val="002E67B5"/>
    <w:rsid w:val="002E70CC"/>
    <w:rsid w:val="002F09AC"/>
    <w:rsid w:val="002F4AAC"/>
    <w:rsid w:val="002F5340"/>
    <w:rsid w:val="002F5AF7"/>
    <w:rsid w:val="002F6848"/>
    <w:rsid w:val="002F69AC"/>
    <w:rsid w:val="002F7A5C"/>
    <w:rsid w:val="002F7D92"/>
    <w:rsid w:val="00301B68"/>
    <w:rsid w:val="003020FF"/>
    <w:rsid w:val="003023E6"/>
    <w:rsid w:val="0030418D"/>
    <w:rsid w:val="003044D3"/>
    <w:rsid w:val="00304810"/>
    <w:rsid w:val="0030484E"/>
    <w:rsid w:val="00305298"/>
    <w:rsid w:val="00305ABB"/>
    <w:rsid w:val="00305B99"/>
    <w:rsid w:val="00306E34"/>
    <w:rsid w:val="00310A33"/>
    <w:rsid w:val="00310EA7"/>
    <w:rsid w:val="003114A2"/>
    <w:rsid w:val="00314AB4"/>
    <w:rsid w:val="00315DD1"/>
    <w:rsid w:val="003168A3"/>
    <w:rsid w:val="00316DE5"/>
    <w:rsid w:val="00316E46"/>
    <w:rsid w:val="00317057"/>
    <w:rsid w:val="00320378"/>
    <w:rsid w:val="00320919"/>
    <w:rsid w:val="003215DD"/>
    <w:rsid w:val="00322B99"/>
    <w:rsid w:val="0032386A"/>
    <w:rsid w:val="00323BDA"/>
    <w:rsid w:val="0032471E"/>
    <w:rsid w:val="00324AEB"/>
    <w:rsid w:val="00324C2A"/>
    <w:rsid w:val="00326AA0"/>
    <w:rsid w:val="00326E83"/>
    <w:rsid w:val="00326F81"/>
    <w:rsid w:val="00327637"/>
    <w:rsid w:val="00330BED"/>
    <w:rsid w:val="00330D50"/>
    <w:rsid w:val="00331DFC"/>
    <w:rsid w:val="003327A9"/>
    <w:rsid w:val="00332BCA"/>
    <w:rsid w:val="00334429"/>
    <w:rsid w:val="00334845"/>
    <w:rsid w:val="003352DC"/>
    <w:rsid w:val="00335AD4"/>
    <w:rsid w:val="00336647"/>
    <w:rsid w:val="00336CF2"/>
    <w:rsid w:val="00340D4E"/>
    <w:rsid w:val="00340F93"/>
    <w:rsid w:val="00341350"/>
    <w:rsid w:val="003420EE"/>
    <w:rsid w:val="00342BEB"/>
    <w:rsid w:val="00342DB0"/>
    <w:rsid w:val="00343569"/>
    <w:rsid w:val="00343AA8"/>
    <w:rsid w:val="00343B26"/>
    <w:rsid w:val="00343C11"/>
    <w:rsid w:val="00345382"/>
    <w:rsid w:val="00345B65"/>
    <w:rsid w:val="00346981"/>
    <w:rsid w:val="00346CDC"/>
    <w:rsid w:val="00346E14"/>
    <w:rsid w:val="003470B5"/>
    <w:rsid w:val="0035076E"/>
    <w:rsid w:val="00350EB8"/>
    <w:rsid w:val="00350FF8"/>
    <w:rsid w:val="00351260"/>
    <w:rsid w:val="003512A6"/>
    <w:rsid w:val="00351AA1"/>
    <w:rsid w:val="00352B53"/>
    <w:rsid w:val="003572B1"/>
    <w:rsid w:val="00360D6C"/>
    <w:rsid w:val="00361AE8"/>
    <w:rsid w:val="00361EB3"/>
    <w:rsid w:val="003620F1"/>
    <w:rsid w:val="00362486"/>
    <w:rsid w:val="0036258F"/>
    <w:rsid w:val="003639DB"/>
    <w:rsid w:val="00363C13"/>
    <w:rsid w:val="003642C0"/>
    <w:rsid w:val="00364351"/>
    <w:rsid w:val="0036575B"/>
    <w:rsid w:val="00367396"/>
    <w:rsid w:val="00367F81"/>
    <w:rsid w:val="00370C77"/>
    <w:rsid w:val="003712A1"/>
    <w:rsid w:val="003718B0"/>
    <w:rsid w:val="00372296"/>
    <w:rsid w:val="00373168"/>
    <w:rsid w:val="00373BA8"/>
    <w:rsid w:val="0037430F"/>
    <w:rsid w:val="00374B8A"/>
    <w:rsid w:val="003762A0"/>
    <w:rsid w:val="00376475"/>
    <w:rsid w:val="00376F14"/>
    <w:rsid w:val="003812F7"/>
    <w:rsid w:val="0038143B"/>
    <w:rsid w:val="003819F4"/>
    <w:rsid w:val="00382866"/>
    <w:rsid w:val="00383520"/>
    <w:rsid w:val="00385DF1"/>
    <w:rsid w:val="003864F1"/>
    <w:rsid w:val="0038712C"/>
    <w:rsid w:val="00387AE8"/>
    <w:rsid w:val="00390248"/>
    <w:rsid w:val="00390EA8"/>
    <w:rsid w:val="00391FC1"/>
    <w:rsid w:val="00393487"/>
    <w:rsid w:val="0039349F"/>
    <w:rsid w:val="00394B7C"/>
    <w:rsid w:val="00395E7A"/>
    <w:rsid w:val="0039711C"/>
    <w:rsid w:val="003978AB"/>
    <w:rsid w:val="0039798A"/>
    <w:rsid w:val="00397DED"/>
    <w:rsid w:val="003A1193"/>
    <w:rsid w:val="003A168C"/>
    <w:rsid w:val="003A1840"/>
    <w:rsid w:val="003A3C7F"/>
    <w:rsid w:val="003A41DD"/>
    <w:rsid w:val="003A44F0"/>
    <w:rsid w:val="003A4DEE"/>
    <w:rsid w:val="003A51C0"/>
    <w:rsid w:val="003A55E2"/>
    <w:rsid w:val="003A6622"/>
    <w:rsid w:val="003A719F"/>
    <w:rsid w:val="003A76B6"/>
    <w:rsid w:val="003A770A"/>
    <w:rsid w:val="003A7790"/>
    <w:rsid w:val="003B058E"/>
    <w:rsid w:val="003B05DA"/>
    <w:rsid w:val="003B09BC"/>
    <w:rsid w:val="003B0BD0"/>
    <w:rsid w:val="003B1003"/>
    <w:rsid w:val="003B10CC"/>
    <w:rsid w:val="003B17CB"/>
    <w:rsid w:val="003B201C"/>
    <w:rsid w:val="003B246A"/>
    <w:rsid w:val="003B2888"/>
    <w:rsid w:val="003B340C"/>
    <w:rsid w:val="003B50C6"/>
    <w:rsid w:val="003B54CB"/>
    <w:rsid w:val="003B6205"/>
    <w:rsid w:val="003B6527"/>
    <w:rsid w:val="003B6FB4"/>
    <w:rsid w:val="003C0FC2"/>
    <w:rsid w:val="003C139B"/>
    <w:rsid w:val="003C1912"/>
    <w:rsid w:val="003C2C09"/>
    <w:rsid w:val="003C384F"/>
    <w:rsid w:val="003C402D"/>
    <w:rsid w:val="003C40E6"/>
    <w:rsid w:val="003C53BA"/>
    <w:rsid w:val="003C6623"/>
    <w:rsid w:val="003C6D96"/>
    <w:rsid w:val="003D2365"/>
    <w:rsid w:val="003D2C7D"/>
    <w:rsid w:val="003D30A8"/>
    <w:rsid w:val="003D33B2"/>
    <w:rsid w:val="003D4B37"/>
    <w:rsid w:val="003D56FB"/>
    <w:rsid w:val="003D6B56"/>
    <w:rsid w:val="003D75DA"/>
    <w:rsid w:val="003E0477"/>
    <w:rsid w:val="003E24D4"/>
    <w:rsid w:val="003E2E77"/>
    <w:rsid w:val="003E32DC"/>
    <w:rsid w:val="003E5497"/>
    <w:rsid w:val="003E5F26"/>
    <w:rsid w:val="003E6D17"/>
    <w:rsid w:val="003F0F63"/>
    <w:rsid w:val="003F2F95"/>
    <w:rsid w:val="003F31D1"/>
    <w:rsid w:val="003F3862"/>
    <w:rsid w:val="003F3896"/>
    <w:rsid w:val="003F4299"/>
    <w:rsid w:val="003F4F08"/>
    <w:rsid w:val="003F742C"/>
    <w:rsid w:val="003F7B4D"/>
    <w:rsid w:val="003F7B89"/>
    <w:rsid w:val="003F7C43"/>
    <w:rsid w:val="00401E1C"/>
    <w:rsid w:val="004022D5"/>
    <w:rsid w:val="00402910"/>
    <w:rsid w:val="00402C4C"/>
    <w:rsid w:val="00402E44"/>
    <w:rsid w:val="004032BA"/>
    <w:rsid w:val="00403B3E"/>
    <w:rsid w:val="00404AF4"/>
    <w:rsid w:val="00405CBF"/>
    <w:rsid w:val="004067A0"/>
    <w:rsid w:val="004073DA"/>
    <w:rsid w:val="004103FA"/>
    <w:rsid w:val="00410A1E"/>
    <w:rsid w:val="00410A77"/>
    <w:rsid w:val="00410AF1"/>
    <w:rsid w:val="0041368A"/>
    <w:rsid w:val="0041392F"/>
    <w:rsid w:val="0041415E"/>
    <w:rsid w:val="00414C08"/>
    <w:rsid w:val="00416FD5"/>
    <w:rsid w:val="0041775D"/>
    <w:rsid w:val="00420285"/>
    <w:rsid w:val="0042094E"/>
    <w:rsid w:val="00421708"/>
    <w:rsid w:val="00421BC9"/>
    <w:rsid w:val="00422457"/>
    <w:rsid w:val="00422A5B"/>
    <w:rsid w:val="0042464F"/>
    <w:rsid w:val="00424861"/>
    <w:rsid w:val="004257F5"/>
    <w:rsid w:val="00426044"/>
    <w:rsid w:val="00426C20"/>
    <w:rsid w:val="00426C6F"/>
    <w:rsid w:val="0042704F"/>
    <w:rsid w:val="00430539"/>
    <w:rsid w:val="00430BE6"/>
    <w:rsid w:val="00431D93"/>
    <w:rsid w:val="00432778"/>
    <w:rsid w:val="00432A15"/>
    <w:rsid w:val="00432A17"/>
    <w:rsid w:val="00433885"/>
    <w:rsid w:val="004341ED"/>
    <w:rsid w:val="00434262"/>
    <w:rsid w:val="00434371"/>
    <w:rsid w:val="00434D39"/>
    <w:rsid w:val="00435FCA"/>
    <w:rsid w:val="004364EF"/>
    <w:rsid w:val="004403C5"/>
    <w:rsid w:val="00441534"/>
    <w:rsid w:val="004417E3"/>
    <w:rsid w:val="00442139"/>
    <w:rsid w:val="004435D1"/>
    <w:rsid w:val="0044395A"/>
    <w:rsid w:val="00443F12"/>
    <w:rsid w:val="00444F74"/>
    <w:rsid w:val="00446883"/>
    <w:rsid w:val="00447713"/>
    <w:rsid w:val="004477B1"/>
    <w:rsid w:val="00447FF7"/>
    <w:rsid w:val="00450B14"/>
    <w:rsid w:val="004514D3"/>
    <w:rsid w:val="00451A5D"/>
    <w:rsid w:val="00451B9C"/>
    <w:rsid w:val="00451DA9"/>
    <w:rsid w:val="00452160"/>
    <w:rsid w:val="004522F0"/>
    <w:rsid w:val="00453BE1"/>
    <w:rsid w:val="00454AB3"/>
    <w:rsid w:val="00455253"/>
    <w:rsid w:val="00456110"/>
    <w:rsid w:val="00456CCC"/>
    <w:rsid w:val="004576F4"/>
    <w:rsid w:val="004578DB"/>
    <w:rsid w:val="00463E18"/>
    <w:rsid w:val="00464703"/>
    <w:rsid w:val="00464DE8"/>
    <w:rsid w:val="004657E5"/>
    <w:rsid w:val="004658DA"/>
    <w:rsid w:val="00466130"/>
    <w:rsid w:val="00466392"/>
    <w:rsid w:val="0046790C"/>
    <w:rsid w:val="00467BF1"/>
    <w:rsid w:val="0047056D"/>
    <w:rsid w:val="0047071D"/>
    <w:rsid w:val="00470BD4"/>
    <w:rsid w:val="0047213B"/>
    <w:rsid w:val="00473A33"/>
    <w:rsid w:val="00473D0A"/>
    <w:rsid w:val="0047558E"/>
    <w:rsid w:val="00476EA4"/>
    <w:rsid w:val="00477CFC"/>
    <w:rsid w:val="0048162D"/>
    <w:rsid w:val="00481F20"/>
    <w:rsid w:val="004826B2"/>
    <w:rsid w:val="00483393"/>
    <w:rsid w:val="004845D8"/>
    <w:rsid w:val="004847B6"/>
    <w:rsid w:val="0048635D"/>
    <w:rsid w:val="00486ADF"/>
    <w:rsid w:val="00486C8D"/>
    <w:rsid w:val="004903A6"/>
    <w:rsid w:val="004914DD"/>
    <w:rsid w:val="00492274"/>
    <w:rsid w:val="004937FE"/>
    <w:rsid w:val="00493A84"/>
    <w:rsid w:val="00494082"/>
    <w:rsid w:val="00494914"/>
    <w:rsid w:val="00496365"/>
    <w:rsid w:val="004964BB"/>
    <w:rsid w:val="004969F7"/>
    <w:rsid w:val="00496A1D"/>
    <w:rsid w:val="004978D6"/>
    <w:rsid w:val="004978FD"/>
    <w:rsid w:val="0049799D"/>
    <w:rsid w:val="00497C3B"/>
    <w:rsid w:val="00497E5C"/>
    <w:rsid w:val="004A1258"/>
    <w:rsid w:val="004A1267"/>
    <w:rsid w:val="004A1A48"/>
    <w:rsid w:val="004A207B"/>
    <w:rsid w:val="004A3186"/>
    <w:rsid w:val="004A3848"/>
    <w:rsid w:val="004A3CC2"/>
    <w:rsid w:val="004A51E9"/>
    <w:rsid w:val="004A5AB4"/>
    <w:rsid w:val="004A5B22"/>
    <w:rsid w:val="004A5EC4"/>
    <w:rsid w:val="004A6934"/>
    <w:rsid w:val="004A76F0"/>
    <w:rsid w:val="004B035F"/>
    <w:rsid w:val="004B06B1"/>
    <w:rsid w:val="004B14E2"/>
    <w:rsid w:val="004B1526"/>
    <w:rsid w:val="004B1958"/>
    <w:rsid w:val="004B36E2"/>
    <w:rsid w:val="004B3B05"/>
    <w:rsid w:val="004B42A5"/>
    <w:rsid w:val="004B44C1"/>
    <w:rsid w:val="004B5226"/>
    <w:rsid w:val="004B63DD"/>
    <w:rsid w:val="004B70E5"/>
    <w:rsid w:val="004C00C9"/>
    <w:rsid w:val="004C08CB"/>
    <w:rsid w:val="004C14B2"/>
    <w:rsid w:val="004C17F1"/>
    <w:rsid w:val="004C1DDF"/>
    <w:rsid w:val="004C32B5"/>
    <w:rsid w:val="004C3ABC"/>
    <w:rsid w:val="004C4710"/>
    <w:rsid w:val="004C4DD8"/>
    <w:rsid w:val="004C505B"/>
    <w:rsid w:val="004C6CE4"/>
    <w:rsid w:val="004C74EC"/>
    <w:rsid w:val="004D0C51"/>
    <w:rsid w:val="004D1141"/>
    <w:rsid w:val="004D1DED"/>
    <w:rsid w:val="004D6F45"/>
    <w:rsid w:val="004D7337"/>
    <w:rsid w:val="004D79BE"/>
    <w:rsid w:val="004E074E"/>
    <w:rsid w:val="004E21A3"/>
    <w:rsid w:val="004E21B7"/>
    <w:rsid w:val="004E35D1"/>
    <w:rsid w:val="004E4524"/>
    <w:rsid w:val="004E55B1"/>
    <w:rsid w:val="004E5D69"/>
    <w:rsid w:val="004F046A"/>
    <w:rsid w:val="004F1EED"/>
    <w:rsid w:val="004F2A29"/>
    <w:rsid w:val="004F3057"/>
    <w:rsid w:val="004F345C"/>
    <w:rsid w:val="004F38C3"/>
    <w:rsid w:val="004F48E5"/>
    <w:rsid w:val="004F6238"/>
    <w:rsid w:val="004F72DD"/>
    <w:rsid w:val="004F7374"/>
    <w:rsid w:val="005001FE"/>
    <w:rsid w:val="00500405"/>
    <w:rsid w:val="00500963"/>
    <w:rsid w:val="00500D87"/>
    <w:rsid w:val="00501794"/>
    <w:rsid w:val="00503960"/>
    <w:rsid w:val="00504C17"/>
    <w:rsid w:val="005051F3"/>
    <w:rsid w:val="00507122"/>
    <w:rsid w:val="00507C03"/>
    <w:rsid w:val="00510B11"/>
    <w:rsid w:val="00510D15"/>
    <w:rsid w:val="00512079"/>
    <w:rsid w:val="00513991"/>
    <w:rsid w:val="00515DCE"/>
    <w:rsid w:val="00516570"/>
    <w:rsid w:val="00516F9B"/>
    <w:rsid w:val="0051769C"/>
    <w:rsid w:val="00517B2C"/>
    <w:rsid w:val="005200ED"/>
    <w:rsid w:val="005213E4"/>
    <w:rsid w:val="00522D46"/>
    <w:rsid w:val="00523202"/>
    <w:rsid w:val="005263FA"/>
    <w:rsid w:val="0052672C"/>
    <w:rsid w:val="005268F9"/>
    <w:rsid w:val="00526993"/>
    <w:rsid w:val="005271D2"/>
    <w:rsid w:val="00530D3F"/>
    <w:rsid w:val="00531397"/>
    <w:rsid w:val="005333D7"/>
    <w:rsid w:val="00536CF2"/>
    <w:rsid w:val="00536FFD"/>
    <w:rsid w:val="00537C99"/>
    <w:rsid w:val="0054109E"/>
    <w:rsid w:val="0054114F"/>
    <w:rsid w:val="0054154D"/>
    <w:rsid w:val="0054188A"/>
    <w:rsid w:val="00541BC4"/>
    <w:rsid w:val="00541C70"/>
    <w:rsid w:val="00541ECD"/>
    <w:rsid w:val="00544AB9"/>
    <w:rsid w:val="005450B4"/>
    <w:rsid w:val="00545351"/>
    <w:rsid w:val="005456FF"/>
    <w:rsid w:val="00545763"/>
    <w:rsid w:val="00545F05"/>
    <w:rsid w:val="005460DA"/>
    <w:rsid w:val="00546910"/>
    <w:rsid w:val="005514A6"/>
    <w:rsid w:val="00552441"/>
    <w:rsid w:val="00552974"/>
    <w:rsid w:val="00552FBA"/>
    <w:rsid w:val="005539DC"/>
    <w:rsid w:val="00553CAB"/>
    <w:rsid w:val="00554138"/>
    <w:rsid w:val="005543A0"/>
    <w:rsid w:val="00554BEB"/>
    <w:rsid w:val="00554FDB"/>
    <w:rsid w:val="00555E16"/>
    <w:rsid w:val="005565F0"/>
    <w:rsid w:val="0055667F"/>
    <w:rsid w:val="00556A54"/>
    <w:rsid w:val="00557A00"/>
    <w:rsid w:val="00563336"/>
    <w:rsid w:val="0056360C"/>
    <w:rsid w:val="005641CC"/>
    <w:rsid w:val="00564588"/>
    <w:rsid w:val="00565010"/>
    <w:rsid w:val="005651C6"/>
    <w:rsid w:val="005652B6"/>
    <w:rsid w:val="00565442"/>
    <w:rsid w:val="00565FA2"/>
    <w:rsid w:val="0056665C"/>
    <w:rsid w:val="005667A2"/>
    <w:rsid w:val="00567544"/>
    <w:rsid w:val="00570CEE"/>
    <w:rsid w:val="0057205A"/>
    <w:rsid w:val="00573564"/>
    <w:rsid w:val="00574358"/>
    <w:rsid w:val="00575CE1"/>
    <w:rsid w:val="00577A81"/>
    <w:rsid w:val="00577B4E"/>
    <w:rsid w:val="005800B4"/>
    <w:rsid w:val="0058036E"/>
    <w:rsid w:val="00580797"/>
    <w:rsid w:val="00580C26"/>
    <w:rsid w:val="0058247E"/>
    <w:rsid w:val="005830D8"/>
    <w:rsid w:val="0058341F"/>
    <w:rsid w:val="00583B6C"/>
    <w:rsid w:val="00583FDA"/>
    <w:rsid w:val="00584615"/>
    <w:rsid w:val="00584B84"/>
    <w:rsid w:val="00584D18"/>
    <w:rsid w:val="00585272"/>
    <w:rsid w:val="00586129"/>
    <w:rsid w:val="00586627"/>
    <w:rsid w:val="005871E1"/>
    <w:rsid w:val="0059045A"/>
    <w:rsid w:val="00590EEF"/>
    <w:rsid w:val="0059202D"/>
    <w:rsid w:val="005923A6"/>
    <w:rsid w:val="005926BD"/>
    <w:rsid w:val="00594239"/>
    <w:rsid w:val="00595294"/>
    <w:rsid w:val="00596947"/>
    <w:rsid w:val="005A00F2"/>
    <w:rsid w:val="005A0EDD"/>
    <w:rsid w:val="005A0FFD"/>
    <w:rsid w:val="005A11C4"/>
    <w:rsid w:val="005A2138"/>
    <w:rsid w:val="005A53D9"/>
    <w:rsid w:val="005A5A03"/>
    <w:rsid w:val="005A6D09"/>
    <w:rsid w:val="005A76FD"/>
    <w:rsid w:val="005A776E"/>
    <w:rsid w:val="005B077A"/>
    <w:rsid w:val="005B0CD2"/>
    <w:rsid w:val="005B0DF9"/>
    <w:rsid w:val="005B14F1"/>
    <w:rsid w:val="005B1B71"/>
    <w:rsid w:val="005B2539"/>
    <w:rsid w:val="005B2810"/>
    <w:rsid w:val="005B4B51"/>
    <w:rsid w:val="005B732E"/>
    <w:rsid w:val="005B753F"/>
    <w:rsid w:val="005B777B"/>
    <w:rsid w:val="005B7D06"/>
    <w:rsid w:val="005C025F"/>
    <w:rsid w:val="005C02EE"/>
    <w:rsid w:val="005C05BD"/>
    <w:rsid w:val="005C15DD"/>
    <w:rsid w:val="005C2C9B"/>
    <w:rsid w:val="005C3CEF"/>
    <w:rsid w:val="005C4C12"/>
    <w:rsid w:val="005C5315"/>
    <w:rsid w:val="005C6517"/>
    <w:rsid w:val="005C667D"/>
    <w:rsid w:val="005C6CB8"/>
    <w:rsid w:val="005C6E7A"/>
    <w:rsid w:val="005D1272"/>
    <w:rsid w:val="005D187A"/>
    <w:rsid w:val="005D31E4"/>
    <w:rsid w:val="005D34DA"/>
    <w:rsid w:val="005D3576"/>
    <w:rsid w:val="005D42EA"/>
    <w:rsid w:val="005D4CD7"/>
    <w:rsid w:val="005D5A3B"/>
    <w:rsid w:val="005D6289"/>
    <w:rsid w:val="005D69BD"/>
    <w:rsid w:val="005D7017"/>
    <w:rsid w:val="005E1307"/>
    <w:rsid w:val="005E13E7"/>
    <w:rsid w:val="005E2104"/>
    <w:rsid w:val="005E2630"/>
    <w:rsid w:val="005E3F16"/>
    <w:rsid w:val="005E464F"/>
    <w:rsid w:val="005E5774"/>
    <w:rsid w:val="005E645D"/>
    <w:rsid w:val="005E765A"/>
    <w:rsid w:val="005E7FC9"/>
    <w:rsid w:val="005F0967"/>
    <w:rsid w:val="005F0DEA"/>
    <w:rsid w:val="005F1CFC"/>
    <w:rsid w:val="005F24C9"/>
    <w:rsid w:val="005F3077"/>
    <w:rsid w:val="005F3BE7"/>
    <w:rsid w:val="005F4595"/>
    <w:rsid w:val="005F5709"/>
    <w:rsid w:val="005F595D"/>
    <w:rsid w:val="005F5AB1"/>
    <w:rsid w:val="00602649"/>
    <w:rsid w:val="00602C16"/>
    <w:rsid w:val="00603049"/>
    <w:rsid w:val="006032D4"/>
    <w:rsid w:val="00603BC5"/>
    <w:rsid w:val="00603DF0"/>
    <w:rsid w:val="00604166"/>
    <w:rsid w:val="00604432"/>
    <w:rsid w:val="0060515E"/>
    <w:rsid w:val="00605834"/>
    <w:rsid w:val="00605A4B"/>
    <w:rsid w:val="00606B2A"/>
    <w:rsid w:val="00606D5B"/>
    <w:rsid w:val="00607288"/>
    <w:rsid w:val="00610EB1"/>
    <w:rsid w:val="00611725"/>
    <w:rsid w:val="00611B8F"/>
    <w:rsid w:val="00616B2B"/>
    <w:rsid w:val="00617A8F"/>
    <w:rsid w:val="006206AE"/>
    <w:rsid w:val="00620889"/>
    <w:rsid w:val="00620B12"/>
    <w:rsid w:val="00620B46"/>
    <w:rsid w:val="006221F8"/>
    <w:rsid w:val="00624B7F"/>
    <w:rsid w:val="0062507F"/>
    <w:rsid w:val="00625F27"/>
    <w:rsid w:val="006264E9"/>
    <w:rsid w:val="00626E05"/>
    <w:rsid w:val="00626E39"/>
    <w:rsid w:val="00627A30"/>
    <w:rsid w:val="00627BEB"/>
    <w:rsid w:val="006307F5"/>
    <w:rsid w:val="00630B9F"/>
    <w:rsid w:val="00630C57"/>
    <w:rsid w:val="00630E2F"/>
    <w:rsid w:val="0063144E"/>
    <w:rsid w:val="00631781"/>
    <w:rsid w:val="00631A4F"/>
    <w:rsid w:val="00631DEF"/>
    <w:rsid w:val="00631FF0"/>
    <w:rsid w:val="00632BAF"/>
    <w:rsid w:val="00633721"/>
    <w:rsid w:val="006352D2"/>
    <w:rsid w:val="00636A00"/>
    <w:rsid w:val="00637410"/>
    <w:rsid w:val="006375E5"/>
    <w:rsid w:val="00637747"/>
    <w:rsid w:val="006378EF"/>
    <w:rsid w:val="006419FB"/>
    <w:rsid w:val="00645554"/>
    <w:rsid w:val="00645DA2"/>
    <w:rsid w:val="0064638E"/>
    <w:rsid w:val="00651784"/>
    <w:rsid w:val="006519DA"/>
    <w:rsid w:val="00651E2E"/>
    <w:rsid w:val="00653414"/>
    <w:rsid w:val="006542DA"/>
    <w:rsid w:val="00656864"/>
    <w:rsid w:val="00657077"/>
    <w:rsid w:val="0065759D"/>
    <w:rsid w:val="00657FDB"/>
    <w:rsid w:val="00660495"/>
    <w:rsid w:val="0066168F"/>
    <w:rsid w:val="00662A75"/>
    <w:rsid w:val="00664BC4"/>
    <w:rsid w:val="00664F3E"/>
    <w:rsid w:val="00665A95"/>
    <w:rsid w:val="00665F1D"/>
    <w:rsid w:val="006662DC"/>
    <w:rsid w:val="006673C0"/>
    <w:rsid w:val="00670539"/>
    <w:rsid w:val="00670EC9"/>
    <w:rsid w:val="00671C6B"/>
    <w:rsid w:val="00672609"/>
    <w:rsid w:val="0067262E"/>
    <w:rsid w:val="00672D10"/>
    <w:rsid w:val="00672D57"/>
    <w:rsid w:val="00673549"/>
    <w:rsid w:val="00674C75"/>
    <w:rsid w:val="00675345"/>
    <w:rsid w:val="0067540A"/>
    <w:rsid w:val="00676087"/>
    <w:rsid w:val="006764DB"/>
    <w:rsid w:val="00680A95"/>
    <w:rsid w:val="0068136C"/>
    <w:rsid w:val="006819E8"/>
    <w:rsid w:val="00682266"/>
    <w:rsid w:val="00682300"/>
    <w:rsid w:val="00683223"/>
    <w:rsid w:val="006834A6"/>
    <w:rsid w:val="00683860"/>
    <w:rsid w:val="00685017"/>
    <w:rsid w:val="00685221"/>
    <w:rsid w:val="006861CE"/>
    <w:rsid w:val="006863B9"/>
    <w:rsid w:val="00686A4F"/>
    <w:rsid w:val="00690868"/>
    <w:rsid w:val="00693CF4"/>
    <w:rsid w:val="00695439"/>
    <w:rsid w:val="00695A36"/>
    <w:rsid w:val="00695C53"/>
    <w:rsid w:val="00695E1E"/>
    <w:rsid w:val="00696B36"/>
    <w:rsid w:val="006978B9"/>
    <w:rsid w:val="006A025C"/>
    <w:rsid w:val="006A16C4"/>
    <w:rsid w:val="006A16EB"/>
    <w:rsid w:val="006A193F"/>
    <w:rsid w:val="006A1D0E"/>
    <w:rsid w:val="006A1D64"/>
    <w:rsid w:val="006A2757"/>
    <w:rsid w:val="006A2C3C"/>
    <w:rsid w:val="006A33B6"/>
    <w:rsid w:val="006A35F4"/>
    <w:rsid w:val="006A3E61"/>
    <w:rsid w:val="006A623A"/>
    <w:rsid w:val="006A748B"/>
    <w:rsid w:val="006A763D"/>
    <w:rsid w:val="006A7F81"/>
    <w:rsid w:val="006B15A8"/>
    <w:rsid w:val="006B1981"/>
    <w:rsid w:val="006B4C40"/>
    <w:rsid w:val="006B503A"/>
    <w:rsid w:val="006B524B"/>
    <w:rsid w:val="006B564E"/>
    <w:rsid w:val="006B58D9"/>
    <w:rsid w:val="006B79F2"/>
    <w:rsid w:val="006C1034"/>
    <w:rsid w:val="006C14BE"/>
    <w:rsid w:val="006C17ED"/>
    <w:rsid w:val="006C2603"/>
    <w:rsid w:val="006C5AAA"/>
    <w:rsid w:val="006D0DAE"/>
    <w:rsid w:val="006D3241"/>
    <w:rsid w:val="006D41DE"/>
    <w:rsid w:val="006D48D1"/>
    <w:rsid w:val="006D4F69"/>
    <w:rsid w:val="006D5D00"/>
    <w:rsid w:val="006D5EFE"/>
    <w:rsid w:val="006D6809"/>
    <w:rsid w:val="006D6E73"/>
    <w:rsid w:val="006D73A0"/>
    <w:rsid w:val="006D74D4"/>
    <w:rsid w:val="006E08BF"/>
    <w:rsid w:val="006E0921"/>
    <w:rsid w:val="006E2A54"/>
    <w:rsid w:val="006E473A"/>
    <w:rsid w:val="006E4DA7"/>
    <w:rsid w:val="006E5912"/>
    <w:rsid w:val="006E6387"/>
    <w:rsid w:val="006E66B2"/>
    <w:rsid w:val="006E6EFD"/>
    <w:rsid w:val="006E7342"/>
    <w:rsid w:val="006E762F"/>
    <w:rsid w:val="006F15C1"/>
    <w:rsid w:val="006F2A37"/>
    <w:rsid w:val="006F4402"/>
    <w:rsid w:val="006F45C6"/>
    <w:rsid w:val="006F4C20"/>
    <w:rsid w:val="006F6AF1"/>
    <w:rsid w:val="006F6DF2"/>
    <w:rsid w:val="006F7EFD"/>
    <w:rsid w:val="00702024"/>
    <w:rsid w:val="00702384"/>
    <w:rsid w:val="00703D7C"/>
    <w:rsid w:val="0070417E"/>
    <w:rsid w:val="007045C4"/>
    <w:rsid w:val="00705334"/>
    <w:rsid w:val="00707486"/>
    <w:rsid w:val="00707B28"/>
    <w:rsid w:val="00707C1B"/>
    <w:rsid w:val="0071054F"/>
    <w:rsid w:val="00710708"/>
    <w:rsid w:val="00710A1B"/>
    <w:rsid w:val="00713E31"/>
    <w:rsid w:val="0071427B"/>
    <w:rsid w:val="00715D16"/>
    <w:rsid w:val="00720925"/>
    <w:rsid w:val="007213EF"/>
    <w:rsid w:val="0072226D"/>
    <w:rsid w:val="00722344"/>
    <w:rsid w:val="00723243"/>
    <w:rsid w:val="00724713"/>
    <w:rsid w:val="00725844"/>
    <w:rsid w:val="0072586C"/>
    <w:rsid w:val="007272AA"/>
    <w:rsid w:val="00727E2F"/>
    <w:rsid w:val="00730800"/>
    <w:rsid w:val="00731033"/>
    <w:rsid w:val="007327F2"/>
    <w:rsid w:val="00732AB6"/>
    <w:rsid w:val="00734A1D"/>
    <w:rsid w:val="00734DDB"/>
    <w:rsid w:val="00734F25"/>
    <w:rsid w:val="00736950"/>
    <w:rsid w:val="007369C3"/>
    <w:rsid w:val="00737579"/>
    <w:rsid w:val="00740831"/>
    <w:rsid w:val="00740DA2"/>
    <w:rsid w:val="0074273A"/>
    <w:rsid w:val="00744399"/>
    <w:rsid w:val="00744BDA"/>
    <w:rsid w:val="00744CCB"/>
    <w:rsid w:val="00745D78"/>
    <w:rsid w:val="00745DC7"/>
    <w:rsid w:val="00750703"/>
    <w:rsid w:val="00750A48"/>
    <w:rsid w:val="007520FF"/>
    <w:rsid w:val="00752359"/>
    <w:rsid w:val="00752529"/>
    <w:rsid w:val="00753226"/>
    <w:rsid w:val="007536F3"/>
    <w:rsid w:val="00753721"/>
    <w:rsid w:val="00754D0B"/>
    <w:rsid w:val="0075530C"/>
    <w:rsid w:val="00755904"/>
    <w:rsid w:val="00756765"/>
    <w:rsid w:val="00757823"/>
    <w:rsid w:val="00760C9B"/>
    <w:rsid w:val="00760E13"/>
    <w:rsid w:val="007613FC"/>
    <w:rsid w:val="00761734"/>
    <w:rsid w:val="00761880"/>
    <w:rsid w:val="007642DB"/>
    <w:rsid w:val="007654F7"/>
    <w:rsid w:val="00765F21"/>
    <w:rsid w:val="0076637F"/>
    <w:rsid w:val="0076694D"/>
    <w:rsid w:val="00766B7A"/>
    <w:rsid w:val="00766E0B"/>
    <w:rsid w:val="007670D7"/>
    <w:rsid w:val="0077007C"/>
    <w:rsid w:val="007707BC"/>
    <w:rsid w:val="007719D6"/>
    <w:rsid w:val="00772D3F"/>
    <w:rsid w:val="00772FDD"/>
    <w:rsid w:val="00773BA6"/>
    <w:rsid w:val="007740D6"/>
    <w:rsid w:val="00775CBE"/>
    <w:rsid w:val="00776212"/>
    <w:rsid w:val="00776CED"/>
    <w:rsid w:val="00777625"/>
    <w:rsid w:val="00780222"/>
    <w:rsid w:val="007802AB"/>
    <w:rsid w:val="0078030A"/>
    <w:rsid w:val="00780C26"/>
    <w:rsid w:val="00780FC8"/>
    <w:rsid w:val="00781345"/>
    <w:rsid w:val="00781D93"/>
    <w:rsid w:val="00781D9B"/>
    <w:rsid w:val="00781E1E"/>
    <w:rsid w:val="00782086"/>
    <w:rsid w:val="0078261B"/>
    <w:rsid w:val="007831AD"/>
    <w:rsid w:val="00783A01"/>
    <w:rsid w:val="007840D3"/>
    <w:rsid w:val="00784913"/>
    <w:rsid w:val="00785148"/>
    <w:rsid w:val="007855BD"/>
    <w:rsid w:val="007856C9"/>
    <w:rsid w:val="00786D4B"/>
    <w:rsid w:val="00787156"/>
    <w:rsid w:val="0079004C"/>
    <w:rsid w:val="00790681"/>
    <w:rsid w:val="00790D5D"/>
    <w:rsid w:val="00793266"/>
    <w:rsid w:val="00794474"/>
    <w:rsid w:val="00795710"/>
    <w:rsid w:val="00797757"/>
    <w:rsid w:val="007A01B9"/>
    <w:rsid w:val="007A191E"/>
    <w:rsid w:val="007A268E"/>
    <w:rsid w:val="007A3060"/>
    <w:rsid w:val="007A3371"/>
    <w:rsid w:val="007A35BA"/>
    <w:rsid w:val="007A3D7F"/>
    <w:rsid w:val="007A43CD"/>
    <w:rsid w:val="007A48D7"/>
    <w:rsid w:val="007A4980"/>
    <w:rsid w:val="007A73AB"/>
    <w:rsid w:val="007A7A88"/>
    <w:rsid w:val="007A7FF4"/>
    <w:rsid w:val="007B01B6"/>
    <w:rsid w:val="007B043C"/>
    <w:rsid w:val="007B06AB"/>
    <w:rsid w:val="007B0D7B"/>
    <w:rsid w:val="007B16F4"/>
    <w:rsid w:val="007B1705"/>
    <w:rsid w:val="007B219F"/>
    <w:rsid w:val="007B317A"/>
    <w:rsid w:val="007B408F"/>
    <w:rsid w:val="007B5003"/>
    <w:rsid w:val="007C2FCA"/>
    <w:rsid w:val="007C33BF"/>
    <w:rsid w:val="007C3467"/>
    <w:rsid w:val="007C3695"/>
    <w:rsid w:val="007C429A"/>
    <w:rsid w:val="007C6605"/>
    <w:rsid w:val="007C769A"/>
    <w:rsid w:val="007D0C22"/>
    <w:rsid w:val="007D0E0D"/>
    <w:rsid w:val="007D38CD"/>
    <w:rsid w:val="007D397C"/>
    <w:rsid w:val="007D4ACE"/>
    <w:rsid w:val="007D4CAA"/>
    <w:rsid w:val="007D4E41"/>
    <w:rsid w:val="007D6FCF"/>
    <w:rsid w:val="007E01A1"/>
    <w:rsid w:val="007E17B2"/>
    <w:rsid w:val="007E1BF1"/>
    <w:rsid w:val="007E3228"/>
    <w:rsid w:val="007E3C99"/>
    <w:rsid w:val="007E4623"/>
    <w:rsid w:val="007E598D"/>
    <w:rsid w:val="007E5E77"/>
    <w:rsid w:val="007E63D5"/>
    <w:rsid w:val="007E6B55"/>
    <w:rsid w:val="007E70AD"/>
    <w:rsid w:val="007E749E"/>
    <w:rsid w:val="007E7A7C"/>
    <w:rsid w:val="007E7E53"/>
    <w:rsid w:val="007F26BF"/>
    <w:rsid w:val="007F2D9D"/>
    <w:rsid w:val="007F2E06"/>
    <w:rsid w:val="007F41BA"/>
    <w:rsid w:val="007F67CF"/>
    <w:rsid w:val="007F784D"/>
    <w:rsid w:val="008007D3"/>
    <w:rsid w:val="00802757"/>
    <w:rsid w:val="008036DE"/>
    <w:rsid w:val="00803DBD"/>
    <w:rsid w:val="00804D70"/>
    <w:rsid w:val="00805E03"/>
    <w:rsid w:val="008060E2"/>
    <w:rsid w:val="008073F2"/>
    <w:rsid w:val="00807E27"/>
    <w:rsid w:val="00810502"/>
    <w:rsid w:val="00812A62"/>
    <w:rsid w:val="00812D85"/>
    <w:rsid w:val="0081530D"/>
    <w:rsid w:val="0081587C"/>
    <w:rsid w:val="00817FD4"/>
    <w:rsid w:val="0082251F"/>
    <w:rsid w:val="008225A9"/>
    <w:rsid w:val="008241D8"/>
    <w:rsid w:val="0082524D"/>
    <w:rsid w:val="00825AE6"/>
    <w:rsid w:val="00826630"/>
    <w:rsid w:val="00827ACF"/>
    <w:rsid w:val="0083041D"/>
    <w:rsid w:val="00830668"/>
    <w:rsid w:val="00831234"/>
    <w:rsid w:val="00832264"/>
    <w:rsid w:val="008327DA"/>
    <w:rsid w:val="00832BF1"/>
    <w:rsid w:val="008354F6"/>
    <w:rsid w:val="00836D1B"/>
    <w:rsid w:val="00837D3F"/>
    <w:rsid w:val="00842B46"/>
    <w:rsid w:val="00845741"/>
    <w:rsid w:val="0084574A"/>
    <w:rsid w:val="008464E9"/>
    <w:rsid w:val="00847268"/>
    <w:rsid w:val="008476BE"/>
    <w:rsid w:val="00847F7F"/>
    <w:rsid w:val="008506CC"/>
    <w:rsid w:val="00851A36"/>
    <w:rsid w:val="00851A80"/>
    <w:rsid w:val="00852AD0"/>
    <w:rsid w:val="00852BCB"/>
    <w:rsid w:val="008547D6"/>
    <w:rsid w:val="0085488E"/>
    <w:rsid w:val="008558F5"/>
    <w:rsid w:val="00856285"/>
    <w:rsid w:val="00856505"/>
    <w:rsid w:val="008576E7"/>
    <w:rsid w:val="00861938"/>
    <w:rsid w:val="00862709"/>
    <w:rsid w:val="00863DF4"/>
    <w:rsid w:val="008648A5"/>
    <w:rsid w:val="0086496B"/>
    <w:rsid w:val="00865693"/>
    <w:rsid w:val="008669DD"/>
    <w:rsid w:val="00867B9C"/>
    <w:rsid w:val="00867C81"/>
    <w:rsid w:val="0087062B"/>
    <w:rsid w:val="00872ED4"/>
    <w:rsid w:val="008734CE"/>
    <w:rsid w:val="00873539"/>
    <w:rsid w:val="00873E75"/>
    <w:rsid w:val="008757D4"/>
    <w:rsid w:val="00876BFE"/>
    <w:rsid w:val="008772CF"/>
    <w:rsid w:val="0087748E"/>
    <w:rsid w:val="008774F3"/>
    <w:rsid w:val="0087758F"/>
    <w:rsid w:val="00877E94"/>
    <w:rsid w:val="00880144"/>
    <w:rsid w:val="00880EF0"/>
    <w:rsid w:val="008810B9"/>
    <w:rsid w:val="008811C1"/>
    <w:rsid w:val="00882408"/>
    <w:rsid w:val="00882A0E"/>
    <w:rsid w:val="00883462"/>
    <w:rsid w:val="0088545D"/>
    <w:rsid w:val="00885A38"/>
    <w:rsid w:val="00885E88"/>
    <w:rsid w:val="008900B9"/>
    <w:rsid w:val="00891085"/>
    <w:rsid w:val="00891160"/>
    <w:rsid w:val="00891B8A"/>
    <w:rsid w:val="0089520D"/>
    <w:rsid w:val="0089666E"/>
    <w:rsid w:val="008A0107"/>
    <w:rsid w:val="008A1B64"/>
    <w:rsid w:val="008A1F71"/>
    <w:rsid w:val="008A2B94"/>
    <w:rsid w:val="008A302A"/>
    <w:rsid w:val="008A359B"/>
    <w:rsid w:val="008A35E5"/>
    <w:rsid w:val="008A4057"/>
    <w:rsid w:val="008A46D5"/>
    <w:rsid w:val="008A46F3"/>
    <w:rsid w:val="008A513D"/>
    <w:rsid w:val="008A5422"/>
    <w:rsid w:val="008A5A6A"/>
    <w:rsid w:val="008A6405"/>
    <w:rsid w:val="008A70C8"/>
    <w:rsid w:val="008A7417"/>
    <w:rsid w:val="008B0510"/>
    <w:rsid w:val="008B0AB8"/>
    <w:rsid w:val="008B0B4C"/>
    <w:rsid w:val="008B50AD"/>
    <w:rsid w:val="008B50D4"/>
    <w:rsid w:val="008B5524"/>
    <w:rsid w:val="008B58AD"/>
    <w:rsid w:val="008B60F6"/>
    <w:rsid w:val="008B6176"/>
    <w:rsid w:val="008B73A6"/>
    <w:rsid w:val="008B7CFD"/>
    <w:rsid w:val="008C02D0"/>
    <w:rsid w:val="008C06FB"/>
    <w:rsid w:val="008C0932"/>
    <w:rsid w:val="008C1C29"/>
    <w:rsid w:val="008C2276"/>
    <w:rsid w:val="008C248F"/>
    <w:rsid w:val="008C2AFD"/>
    <w:rsid w:val="008C2B10"/>
    <w:rsid w:val="008C3356"/>
    <w:rsid w:val="008C5465"/>
    <w:rsid w:val="008C64B4"/>
    <w:rsid w:val="008C6B6F"/>
    <w:rsid w:val="008C709B"/>
    <w:rsid w:val="008D0387"/>
    <w:rsid w:val="008D0D49"/>
    <w:rsid w:val="008D0D99"/>
    <w:rsid w:val="008D2C76"/>
    <w:rsid w:val="008D2E29"/>
    <w:rsid w:val="008D3475"/>
    <w:rsid w:val="008D497B"/>
    <w:rsid w:val="008D4C4B"/>
    <w:rsid w:val="008D6832"/>
    <w:rsid w:val="008D6CBE"/>
    <w:rsid w:val="008D7502"/>
    <w:rsid w:val="008E13A7"/>
    <w:rsid w:val="008E3082"/>
    <w:rsid w:val="008E360B"/>
    <w:rsid w:val="008E4BAD"/>
    <w:rsid w:val="008E511D"/>
    <w:rsid w:val="008E5B0B"/>
    <w:rsid w:val="008E5F06"/>
    <w:rsid w:val="008E6BF2"/>
    <w:rsid w:val="008F129B"/>
    <w:rsid w:val="008F2D0D"/>
    <w:rsid w:val="008F2FF8"/>
    <w:rsid w:val="008F3105"/>
    <w:rsid w:val="008F3A46"/>
    <w:rsid w:val="008F46DE"/>
    <w:rsid w:val="008F4F09"/>
    <w:rsid w:val="008F5072"/>
    <w:rsid w:val="008F5249"/>
    <w:rsid w:val="008F72D2"/>
    <w:rsid w:val="00900B25"/>
    <w:rsid w:val="0090640A"/>
    <w:rsid w:val="009104D8"/>
    <w:rsid w:val="00910556"/>
    <w:rsid w:val="009108EC"/>
    <w:rsid w:val="00910EFD"/>
    <w:rsid w:val="0091180E"/>
    <w:rsid w:val="009123F0"/>
    <w:rsid w:val="0091299D"/>
    <w:rsid w:val="00913665"/>
    <w:rsid w:val="00913962"/>
    <w:rsid w:val="00913C00"/>
    <w:rsid w:val="00913CD3"/>
    <w:rsid w:val="00914432"/>
    <w:rsid w:val="00914679"/>
    <w:rsid w:val="00915787"/>
    <w:rsid w:val="009165D6"/>
    <w:rsid w:val="00917D2A"/>
    <w:rsid w:val="00920A28"/>
    <w:rsid w:val="00920ED6"/>
    <w:rsid w:val="0092170E"/>
    <w:rsid w:val="00925E9A"/>
    <w:rsid w:val="00926772"/>
    <w:rsid w:val="009272F7"/>
    <w:rsid w:val="0093017F"/>
    <w:rsid w:val="00931F57"/>
    <w:rsid w:val="009336C1"/>
    <w:rsid w:val="00933B1C"/>
    <w:rsid w:val="00935211"/>
    <w:rsid w:val="009371C8"/>
    <w:rsid w:val="0093721D"/>
    <w:rsid w:val="0093736D"/>
    <w:rsid w:val="00937D54"/>
    <w:rsid w:val="00940447"/>
    <w:rsid w:val="009404D6"/>
    <w:rsid w:val="0094117B"/>
    <w:rsid w:val="009411B0"/>
    <w:rsid w:val="009411C0"/>
    <w:rsid w:val="0094146D"/>
    <w:rsid w:val="00941FCF"/>
    <w:rsid w:val="00943858"/>
    <w:rsid w:val="00943F1C"/>
    <w:rsid w:val="00944A03"/>
    <w:rsid w:val="00946FDC"/>
    <w:rsid w:val="00947D5F"/>
    <w:rsid w:val="0095016C"/>
    <w:rsid w:val="00951557"/>
    <w:rsid w:val="00952A3B"/>
    <w:rsid w:val="0095333B"/>
    <w:rsid w:val="0095423C"/>
    <w:rsid w:val="0095460D"/>
    <w:rsid w:val="00956566"/>
    <w:rsid w:val="0095765D"/>
    <w:rsid w:val="0095785F"/>
    <w:rsid w:val="00957FB6"/>
    <w:rsid w:val="00960AF4"/>
    <w:rsid w:val="0096118B"/>
    <w:rsid w:val="00961F5A"/>
    <w:rsid w:val="00963D96"/>
    <w:rsid w:val="0096414B"/>
    <w:rsid w:val="00964A4A"/>
    <w:rsid w:val="00964B6A"/>
    <w:rsid w:val="009652DC"/>
    <w:rsid w:val="00965722"/>
    <w:rsid w:val="00965D97"/>
    <w:rsid w:val="009669B6"/>
    <w:rsid w:val="00966EFF"/>
    <w:rsid w:val="00967A7D"/>
    <w:rsid w:val="00970773"/>
    <w:rsid w:val="00970C5F"/>
    <w:rsid w:val="009712CB"/>
    <w:rsid w:val="009720BB"/>
    <w:rsid w:val="009722E1"/>
    <w:rsid w:val="00972E70"/>
    <w:rsid w:val="00972FF2"/>
    <w:rsid w:val="00974D0D"/>
    <w:rsid w:val="00975A01"/>
    <w:rsid w:val="00976132"/>
    <w:rsid w:val="00977897"/>
    <w:rsid w:val="0097796B"/>
    <w:rsid w:val="009811C7"/>
    <w:rsid w:val="00981B56"/>
    <w:rsid w:val="00982902"/>
    <w:rsid w:val="0098294E"/>
    <w:rsid w:val="00982A31"/>
    <w:rsid w:val="00982C4A"/>
    <w:rsid w:val="0098373C"/>
    <w:rsid w:val="00984E3F"/>
    <w:rsid w:val="00986753"/>
    <w:rsid w:val="0098690C"/>
    <w:rsid w:val="00986F22"/>
    <w:rsid w:val="009900D4"/>
    <w:rsid w:val="00990540"/>
    <w:rsid w:val="009914E7"/>
    <w:rsid w:val="00992232"/>
    <w:rsid w:val="00992C81"/>
    <w:rsid w:val="00992FEC"/>
    <w:rsid w:val="00993E06"/>
    <w:rsid w:val="00994A27"/>
    <w:rsid w:val="00994D29"/>
    <w:rsid w:val="00995256"/>
    <w:rsid w:val="00995DC3"/>
    <w:rsid w:val="00997442"/>
    <w:rsid w:val="009976C9"/>
    <w:rsid w:val="00997847"/>
    <w:rsid w:val="009A01AC"/>
    <w:rsid w:val="009A04E1"/>
    <w:rsid w:val="009A0A1C"/>
    <w:rsid w:val="009A11BF"/>
    <w:rsid w:val="009A2442"/>
    <w:rsid w:val="009A334B"/>
    <w:rsid w:val="009A47D3"/>
    <w:rsid w:val="009A4ACF"/>
    <w:rsid w:val="009A4BBC"/>
    <w:rsid w:val="009A5EDA"/>
    <w:rsid w:val="009B145E"/>
    <w:rsid w:val="009B215F"/>
    <w:rsid w:val="009B35FA"/>
    <w:rsid w:val="009B44E5"/>
    <w:rsid w:val="009B4BE5"/>
    <w:rsid w:val="009B4E92"/>
    <w:rsid w:val="009B7432"/>
    <w:rsid w:val="009B7FE9"/>
    <w:rsid w:val="009C0278"/>
    <w:rsid w:val="009C0891"/>
    <w:rsid w:val="009C0E54"/>
    <w:rsid w:val="009C1AD0"/>
    <w:rsid w:val="009C1C78"/>
    <w:rsid w:val="009C2AA7"/>
    <w:rsid w:val="009C4157"/>
    <w:rsid w:val="009C49C2"/>
    <w:rsid w:val="009C70DD"/>
    <w:rsid w:val="009C7509"/>
    <w:rsid w:val="009D09A2"/>
    <w:rsid w:val="009D0BEB"/>
    <w:rsid w:val="009D2268"/>
    <w:rsid w:val="009D2EA2"/>
    <w:rsid w:val="009D4C35"/>
    <w:rsid w:val="009D5B48"/>
    <w:rsid w:val="009D77A1"/>
    <w:rsid w:val="009E33F7"/>
    <w:rsid w:val="009E45EF"/>
    <w:rsid w:val="009E64C6"/>
    <w:rsid w:val="009E6864"/>
    <w:rsid w:val="009E6EF5"/>
    <w:rsid w:val="009F070E"/>
    <w:rsid w:val="009F168D"/>
    <w:rsid w:val="009F1AF3"/>
    <w:rsid w:val="009F2120"/>
    <w:rsid w:val="009F2981"/>
    <w:rsid w:val="009F3AF9"/>
    <w:rsid w:val="009F3CC9"/>
    <w:rsid w:val="009F4B8B"/>
    <w:rsid w:val="009F4DCD"/>
    <w:rsid w:val="009F501F"/>
    <w:rsid w:val="009F5511"/>
    <w:rsid w:val="009F5FF8"/>
    <w:rsid w:val="009F6398"/>
    <w:rsid w:val="009F6DE5"/>
    <w:rsid w:val="009F7611"/>
    <w:rsid w:val="009F79C6"/>
    <w:rsid w:val="00A01823"/>
    <w:rsid w:val="00A019C8"/>
    <w:rsid w:val="00A03875"/>
    <w:rsid w:val="00A03ACD"/>
    <w:rsid w:val="00A04760"/>
    <w:rsid w:val="00A05404"/>
    <w:rsid w:val="00A05F6B"/>
    <w:rsid w:val="00A0769C"/>
    <w:rsid w:val="00A10537"/>
    <w:rsid w:val="00A107B2"/>
    <w:rsid w:val="00A10CAC"/>
    <w:rsid w:val="00A10D33"/>
    <w:rsid w:val="00A12376"/>
    <w:rsid w:val="00A1239C"/>
    <w:rsid w:val="00A12DF3"/>
    <w:rsid w:val="00A12E59"/>
    <w:rsid w:val="00A14D60"/>
    <w:rsid w:val="00A16085"/>
    <w:rsid w:val="00A16235"/>
    <w:rsid w:val="00A17279"/>
    <w:rsid w:val="00A20824"/>
    <w:rsid w:val="00A214EC"/>
    <w:rsid w:val="00A2277F"/>
    <w:rsid w:val="00A23994"/>
    <w:rsid w:val="00A23B29"/>
    <w:rsid w:val="00A2561B"/>
    <w:rsid w:val="00A2568E"/>
    <w:rsid w:val="00A2645F"/>
    <w:rsid w:val="00A277F7"/>
    <w:rsid w:val="00A27E36"/>
    <w:rsid w:val="00A302AA"/>
    <w:rsid w:val="00A306B1"/>
    <w:rsid w:val="00A30FB5"/>
    <w:rsid w:val="00A31555"/>
    <w:rsid w:val="00A3206E"/>
    <w:rsid w:val="00A323FF"/>
    <w:rsid w:val="00A34A51"/>
    <w:rsid w:val="00A34D50"/>
    <w:rsid w:val="00A36314"/>
    <w:rsid w:val="00A36DD7"/>
    <w:rsid w:val="00A3757E"/>
    <w:rsid w:val="00A37849"/>
    <w:rsid w:val="00A403F8"/>
    <w:rsid w:val="00A42DB3"/>
    <w:rsid w:val="00A44110"/>
    <w:rsid w:val="00A44874"/>
    <w:rsid w:val="00A46C9B"/>
    <w:rsid w:val="00A475E8"/>
    <w:rsid w:val="00A50791"/>
    <w:rsid w:val="00A507D6"/>
    <w:rsid w:val="00A521CC"/>
    <w:rsid w:val="00A53408"/>
    <w:rsid w:val="00A541E3"/>
    <w:rsid w:val="00A5481F"/>
    <w:rsid w:val="00A54DAD"/>
    <w:rsid w:val="00A5501B"/>
    <w:rsid w:val="00A56EA8"/>
    <w:rsid w:val="00A62B08"/>
    <w:rsid w:val="00A63D77"/>
    <w:rsid w:val="00A64003"/>
    <w:rsid w:val="00A641BE"/>
    <w:rsid w:val="00A6538C"/>
    <w:rsid w:val="00A657A8"/>
    <w:rsid w:val="00A66EDC"/>
    <w:rsid w:val="00A670A9"/>
    <w:rsid w:val="00A6723F"/>
    <w:rsid w:val="00A700DA"/>
    <w:rsid w:val="00A726A6"/>
    <w:rsid w:val="00A73FDC"/>
    <w:rsid w:val="00A740D1"/>
    <w:rsid w:val="00A74F89"/>
    <w:rsid w:val="00A75BFB"/>
    <w:rsid w:val="00A75E93"/>
    <w:rsid w:val="00A77C04"/>
    <w:rsid w:val="00A77C49"/>
    <w:rsid w:val="00A8108A"/>
    <w:rsid w:val="00A81ECE"/>
    <w:rsid w:val="00A823C2"/>
    <w:rsid w:val="00A84367"/>
    <w:rsid w:val="00A845F7"/>
    <w:rsid w:val="00A85F45"/>
    <w:rsid w:val="00A85F7D"/>
    <w:rsid w:val="00A90BF8"/>
    <w:rsid w:val="00A911D2"/>
    <w:rsid w:val="00A91E39"/>
    <w:rsid w:val="00A92831"/>
    <w:rsid w:val="00A93068"/>
    <w:rsid w:val="00A93EA8"/>
    <w:rsid w:val="00A940FD"/>
    <w:rsid w:val="00A943E3"/>
    <w:rsid w:val="00AA120D"/>
    <w:rsid w:val="00AA1A7F"/>
    <w:rsid w:val="00AA1EFE"/>
    <w:rsid w:val="00AA2B15"/>
    <w:rsid w:val="00AA2E74"/>
    <w:rsid w:val="00AA3CFD"/>
    <w:rsid w:val="00AA46DB"/>
    <w:rsid w:val="00AA5207"/>
    <w:rsid w:val="00AA6F35"/>
    <w:rsid w:val="00AA7506"/>
    <w:rsid w:val="00AA7D79"/>
    <w:rsid w:val="00AB0824"/>
    <w:rsid w:val="00AB0911"/>
    <w:rsid w:val="00AB13BB"/>
    <w:rsid w:val="00AB2423"/>
    <w:rsid w:val="00AB27BE"/>
    <w:rsid w:val="00AB48DD"/>
    <w:rsid w:val="00AB547E"/>
    <w:rsid w:val="00AB5BC7"/>
    <w:rsid w:val="00AB666E"/>
    <w:rsid w:val="00AB6B06"/>
    <w:rsid w:val="00AB7871"/>
    <w:rsid w:val="00AC0AD4"/>
    <w:rsid w:val="00AC1C66"/>
    <w:rsid w:val="00AC1FD4"/>
    <w:rsid w:val="00AC3344"/>
    <w:rsid w:val="00AC3732"/>
    <w:rsid w:val="00AC3BE2"/>
    <w:rsid w:val="00AC554E"/>
    <w:rsid w:val="00AC564E"/>
    <w:rsid w:val="00AC56A9"/>
    <w:rsid w:val="00AC5B86"/>
    <w:rsid w:val="00AC5E66"/>
    <w:rsid w:val="00AC7A89"/>
    <w:rsid w:val="00AD14BD"/>
    <w:rsid w:val="00AD1626"/>
    <w:rsid w:val="00AD1693"/>
    <w:rsid w:val="00AD1792"/>
    <w:rsid w:val="00AD5F81"/>
    <w:rsid w:val="00AD64EF"/>
    <w:rsid w:val="00AD7434"/>
    <w:rsid w:val="00AD795A"/>
    <w:rsid w:val="00AE1CB2"/>
    <w:rsid w:val="00AE1CDC"/>
    <w:rsid w:val="00AE2DC1"/>
    <w:rsid w:val="00AE2ECF"/>
    <w:rsid w:val="00AE2FA6"/>
    <w:rsid w:val="00AE352E"/>
    <w:rsid w:val="00AE378A"/>
    <w:rsid w:val="00AE3E25"/>
    <w:rsid w:val="00AE4115"/>
    <w:rsid w:val="00AE494D"/>
    <w:rsid w:val="00AE56C7"/>
    <w:rsid w:val="00AE5C1A"/>
    <w:rsid w:val="00AE7531"/>
    <w:rsid w:val="00AE768F"/>
    <w:rsid w:val="00AF0DF2"/>
    <w:rsid w:val="00AF11B2"/>
    <w:rsid w:val="00AF26CE"/>
    <w:rsid w:val="00AF3070"/>
    <w:rsid w:val="00AF3456"/>
    <w:rsid w:val="00AF3ADB"/>
    <w:rsid w:val="00AF3EBA"/>
    <w:rsid w:val="00AF5B79"/>
    <w:rsid w:val="00AF6C7F"/>
    <w:rsid w:val="00AF7A48"/>
    <w:rsid w:val="00AF7E44"/>
    <w:rsid w:val="00B011E0"/>
    <w:rsid w:val="00B01456"/>
    <w:rsid w:val="00B01BCA"/>
    <w:rsid w:val="00B01F10"/>
    <w:rsid w:val="00B03120"/>
    <w:rsid w:val="00B0332B"/>
    <w:rsid w:val="00B038BD"/>
    <w:rsid w:val="00B04600"/>
    <w:rsid w:val="00B05A34"/>
    <w:rsid w:val="00B0720D"/>
    <w:rsid w:val="00B0731F"/>
    <w:rsid w:val="00B076B2"/>
    <w:rsid w:val="00B07946"/>
    <w:rsid w:val="00B10259"/>
    <w:rsid w:val="00B1078B"/>
    <w:rsid w:val="00B10C6C"/>
    <w:rsid w:val="00B1210B"/>
    <w:rsid w:val="00B12481"/>
    <w:rsid w:val="00B13058"/>
    <w:rsid w:val="00B136F2"/>
    <w:rsid w:val="00B1385E"/>
    <w:rsid w:val="00B145D1"/>
    <w:rsid w:val="00B1581A"/>
    <w:rsid w:val="00B215E5"/>
    <w:rsid w:val="00B22FFC"/>
    <w:rsid w:val="00B233F1"/>
    <w:rsid w:val="00B23BEA"/>
    <w:rsid w:val="00B241DB"/>
    <w:rsid w:val="00B2555D"/>
    <w:rsid w:val="00B2694E"/>
    <w:rsid w:val="00B2706C"/>
    <w:rsid w:val="00B2766F"/>
    <w:rsid w:val="00B27899"/>
    <w:rsid w:val="00B27B51"/>
    <w:rsid w:val="00B30573"/>
    <w:rsid w:val="00B3088B"/>
    <w:rsid w:val="00B31002"/>
    <w:rsid w:val="00B316BB"/>
    <w:rsid w:val="00B32C0A"/>
    <w:rsid w:val="00B33154"/>
    <w:rsid w:val="00B33E5A"/>
    <w:rsid w:val="00B3571A"/>
    <w:rsid w:val="00B3608E"/>
    <w:rsid w:val="00B36B21"/>
    <w:rsid w:val="00B36BC4"/>
    <w:rsid w:val="00B37856"/>
    <w:rsid w:val="00B40A83"/>
    <w:rsid w:val="00B426A4"/>
    <w:rsid w:val="00B44321"/>
    <w:rsid w:val="00B449C2"/>
    <w:rsid w:val="00B46473"/>
    <w:rsid w:val="00B46C21"/>
    <w:rsid w:val="00B5017F"/>
    <w:rsid w:val="00B502F5"/>
    <w:rsid w:val="00B5086F"/>
    <w:rsid w:val="00B52236"/>
    <w:rsid w:val="00B527A5"/>
    <w:rsid w:val="00B5354D"/>
    <w:rsid w:val="00B53FAE"/>
    <w:rsid w:val="00B5419A"/>
    <w:rsid w:val="00B54464"/>
    <w:rsid w:val="00B54E5F"/>
    <w:rsid w:val="00B54F5A"/>
    <w:rsid w:val="00B55D72"/>
    <w:rsid w:val="00B571AD"/>
    <w:rsid w:val="00B57B93"/>
    <w:rsid w:val="00B57E63"/>
    <w:rsid w:val="00B57EC6"/>
    <w:rsid w:val="00B60FF4"/>
    <w:rsid w:val="00B6226B"/>
    <w:rsid w:val="00B62ABE"/>
    <w:rsid w:val="00B6407E"/>
    <w:rsid w:val="00B65CD1"/>
    <w:rsid w:val="00B67EDC"/>
    <w:rsid w:val="00B7029B"/>
    <w:rsid w:val="00B7082A"/>
    <w:rsid w:val="00B716A4"/>
    <w:rsid w:val="00B71CD4"/>
    <w:rsid w:val="00B71F68"/>
    <w:rsid w:val="00B7336C"/>
    <w:rsid w:val="00B7356F"/>
    <w:rsid w:val="00B73B81"/>
    <w:rsid w:val="00B74191"/>
    <w:rsid w:val="00B757F6"/>
    <w:rsid w:val="00B75A1F"/>
    <w:rsid w:val="00B7730E"/>
    <w:rsid w:val="00B77B45"/>
    <w:rsid w:val="00B80971"/>
    <w:rsid w:val="00B80AFC"/>
    <w:rsid w:val="00B80F41"/>
    <w:rsid w:val="00B81455"/>
    <w:rsid w:val="00B81B99"/>
    <w:rsid w:val="00B82FC7"/>
    <w:rsid w:val="00B83AD3"/>
    <w:rsid w:val="00B845ED"/>
    <w:rsid w:val="00B85195"/>
    <w:rsid w:val="00B867A4"/>
    <w:rsid w:val="00B868E9"/>
    <w:rsid w:val="00B86BC5"/>
    <w:rsid w:val="00B906EA"/>
    <w:rsid w:val="00B90958"/>
    <w:rsid w:val="00B91D43"/>
    <w:rsid w:val="00B92AEF"/>
    <w:rsid w:val="00B939AD"/>
    <w:rsid w:val="00B94BA9"/>
    <w:rsid w:val="00BA00A9"/>
    <w:rsid w:val="00BA011B"/>
    <w:rsid w:val="00BA1A40"/>
    <w:rsid w:val="00BA2010"/>
    <w:rsid w:val="00BA2077"/>
    <w:rsid w:val="00BA299B"/>
    <w:rsid w:val="00BA3776"/>
    <w:rsid w:val="00BA3C3D"/>
    <w:rsid w:val="00BA4525"/>
    <w:rsid w:val="00BA475B"/>
    <w:rsid w:val="00BA6ECA"/>
    <w:rsid w:val="00BA7FF9"/>
    <w:rsid w:val="00BB008D"/>
    <w:rsid w:val="00BB1341"/>
    <w:rsid w:val="00BB3324"/>
    <w:rsid w:val="00BB339C"/>
    <w:rsid w:val="00BB4845"/>
    <w:rsid w:val="00BB4899"/>
    <w:rsid w:val="00BB4D9C"/>
    <w:rsid w:val="00BB750B"/>
    <w:rsid w:val="00BB7747"/>
    <w:rsid w:val="00BC0B85"/>
    <w:rsid w:val="00BC2429"/>
    <w:rsid w:val="00BC2A92"/>
    <w:rsid w:val="00BC2CF3"/>
    <w:rsid w:val="00BC2D3B"/>
    <w:rsid w:val="00BC2F37"/>
    <w:rsid w:val="00BC3571"/>
    <w:rsid w:val="00BC377D"/>
    <w:rsid w:val="00BC3CB2"/>
    <w:rsid w:val="00BC61A1"/>
    <w:rsid w:val="00BC674E"/>
    <w:rsid w:val="00BC79A1"/>
    <w:rsid w:val="00BC7E3C"/>
    <w:rsid w:val="00BD03DA"/>
    <w:rsid w:val="00BD100E"/>
    <w:rsid w:val="00BD1068"/>
    <w:rsid w:val="00BD2029"/>
    <w:rsid w:val="00BD274E"/>
    <w:rsid w:val="00BD286D"/>
    <w:rsid w:val="00BD37E0"/>
    <w:rsid w:val="00BD3BB7"/>
    <w:rsid w:val="00BD6315"/>
    <w:rsid w:val="00BD67A3"/>
    <w:rsid w:val="00BE0820"/>
    <w:rsid w:val="00BE1643"/>
    <w:rsid w:val="00BE2DA9"/>
    <w:rsid w:val="00BE3392"/>
    <w:rsid w:val="00BE413E"/>
    <w:rsid w:val="00BE5228"/>
    <w:rsid w:val="00BE56F9"/>
    <w:rsid w:val="00BE5C6B"/>
    <w:rsid w:val="00BE5D97"/>
    <w:rsid w:val="00BE636C"/>
    <w:rsid w:val="00BE67EC"/>
    <w:rsid w:val="00BE6CD9"/>
    <w:rsid w:val="00BE70F8"/>
    <w:rsid w:val="00BE7774"/>
    <w:rsid w:val="00BF05AF"/>
    <w:rsid w:val="00BF0808"/>
    <w:rsid w:val="00BF08B0"/>
    <w:rsid w:val="00BF1E41"/>
    <w:rsid w:val="00BF225C"/>
    <w:rsid w:val="00BF3074"/>
    <w:rsid w:val="00BF41D0"/>
    <w:rsid w:val="00BF4455"/>
    <w:rsid w:val="00BF4CEE"/>
    <w:rsid w:val="00BF5112"/>
    <w:rsid w:val="00BF6CB4"/>
    <w:rsid w:val="00BF7915"/>
    <w:rsid w:val="00BF7C4B"/>
    <w:rsid w:val="00C0010E"/>
    <w:rsid w:val="00C0241E"/>
    <w:rsid w:val="00C0248D"/>
    <w:rsid w:val="00C02EEA"/>
    <w:rsid w:val="00C030B1"/>
    <w:rsid w:val="00C03597"/>
    <w:rsid w:val="00C03FA7"/>
    <w:rsid w:val="00C0558C"/>
    <w:rsid w:val="00C05CD0"/>
    <w:rsid w:val="00C06B11"/>
    <w:rsid w:val="00C072E4"/>
    <w:rsid w:val="00C072EF"/>
    <w:rsid w:val="00C0764E"/>
    <w:rsid w:val="00C10A2C"/>
    <w:rsid w:val="00C118EB"/>
    <w:rsid w:val="00C11C68"/>
    <w:rsid w:val="00C12EF7"/>
    <w:rsid w:val="00C13063"/>
    <w:rsid w:val="00C13662"/>
    <w:rsid w:val="00C144B4"/>
    <w:rsid w:val="00C14C8E"/>
    <w:rsid w:val="00C16C8B"/>
    <w:rsid w:val="00C202F7"/>
    <w:rsid w:val="00C21E0A"/>
    <w:rsid w:val="00C22254"/>
    <w:rsid w:val="00C24225"/>
    <w:rsid w:val="00C24BB8"/>
    <w:rsid w:val="00C25D78"/>
    <w:rsid w:val="00C2620A"/>
    <w:rsid w:val="00C265D9"/>
    <w:rsid w:val="00C2689E"/>
    <w:rsid w:val="00C26C88"/>
    <w:rsid w:val="00C30935"/>
    <w:rsid w:val="00C314EA"/>
    <w:rsid w:val="00C31C0A"/>
    <w:rsid w:val="00C32222"/>
    <w:rsid w:val="00C326C4"/>
    <w:rsid w:val="00C3333C"/>
    <w:rsid w:val="00C343E9"/>
    <w:rsid w:val="00C34798"/>
    <w:rsid w:val="00C34D57"/>
    <w:rsid w:val="00C35123"/>
    <w:rsid w:val="00C35879"/>
    <w:rsid w:val="00C35E6D"/>
    <w:rsid w:val="00C37F59"/>
    <w:rsid w:val="00C4042D"/>
    <w:rsid w:val="00C40446"/>
    <w:rsid w:val="00C40DF1"/>
    <w:rsid w:val="00C40F25"/>
    <w:rsid w:val="00C410C0"/>
    <w:rsid w:val="00C438E4"/>
    <w:rsid w:val="00C44CD1"/>
    <w:rsid w:val="00C44D1F"/>
    <w:rsid w:val="00C45177"/>
    <w:rsid w:val="00C467AF"/>
    <w:rsid w:val="00C46E51"/>
    <w:rsid w:val="00C475B1"/>
    <w:rsid w:val="00C479AE"/>
    <w:rsid w:val="00C47BBA"/>
    <w:rsid w:val="00C51357"/>
    <w:rsid w:val="00C52107"/>
    <w:rsid w:val="00C52B25"/>
    <w:rsid w:val="00C54D47"/>
    <w:rsid w:val="00C55B5F"/>
    <w:rsid w:val="00C56701"/>
    <w:rsid w:val="00C60950"/>
    <w:rsid w:val="00C628A1"/>
    <w:rsid w:val="00C6312A"/>
    <w:rsid w:val="00C641B5"/>
    <w:rsid w:val="00C6429A"/>
    <w:rsid w:val="00C65DD7"/>
    <w:rsid w:val="00C668FD"/>
    <w:rsid w:val="00C70B45"/>
    <w:rsid w:val="00C70F38"/>
    <w:rsid w:val="00C71AA1"/>
    <w:rsid w:val="00C71F77"/>
    <w:rsid w:val="00C72D6F"/>
    <w:rsid w:val="00C73225"/>
    <w:rsid w:val="00C74967"/>
    <w:rsid w:val="00C74A6E"/>
    <w:rsid w:val="00C75338"/>
    <w:rsid w:val="00C759E8"/>
    <w:rsid w:val="00C76104"/>
    <w:rsid w:val="00C769B3"/>
    <w:rsid w:val="00C77195"/>
    <w:rsid w:val="00C81B24"/>
    <w:rsid w:val="00C82898"/>
    <w:rsid w:val="00C84E17"/>
    <w:rsid w:val="00C85625"/>
    <w:rsid w:val="00C858AD"/>
    <w:rsid w:val="00C85B0F"/>
    <w:rsid w:val="00C86BCD"/>
    <w:rsid w:val="00C9057C"/>
    <w:rsid w:val="00C9416E"/>
    <w:rsid w:val="00C94AF1"/>
    <w:rsid w:val="00C962B7"/>
    <w:rsid w:val="00C974D5"/>
    <w:rsid w:val="00C9775E"/>
    <w:rsid w:val="00C97C32"/>
    <w:rsid w:val="00CA02B9"/>
    <w:rsid w:val="00CA02E3"/>
    <w:rsid w:val="00CA09A5"/>
    <w:rsid w:val="00CA0D62"/>
    <w:rsid w:val="00CA29BD"/>
    <w:rsid w:val="00CA3B3D"/>
    <w:rsid w:val="00CA3CE2"/>
    <w:rsid w:val="00CA41FD"/>
    <w:rsid w:val="00CA4791"/>
    <w:rsid w:val="00CA616C"/>
    <w:rsid w:val="00CA62AE"/>
    <w:rsid w:val="00CA6E56"/>
    <w:rsid w:val="00CA6ED7"/>
    <w:rsid w:val="00CA7F2D"/>
    <w:rsid w:val="00CB212C"/>
    <w:rsid w:val="00CB367B"/>
    <w:rsid w:val="00CB3B78"/>
    <w:rsid w:val="00CB3D08"/>
    <w:rsid w:val="00CB3F48"/>
    <w:rsid w:val="00CB4C58"/>
    <w:rsid w:val="00CB4D18"/>
    <w:rsid w:val="00CB5458"/>
    <w:rsid w:val="00CB571F"/>
    <w:rsid w:val="00CB6BF3"/>
    <w:rsid w:val="00CC0919"/>
    <w:rsid w:val="00CC1212"/>
    <w:rsid w:val="00CC248B"/>
    <w:rsid w:val="00CC3C58"/>
    <w:rsid w:val="00CC6B69"/>
    <w:rsid w:val="00CC70B0"/>
    <w:rsid w:val="00CC7112"/>
    <w:rsid w:val="00CC7703"/>
    <w:rsid w:val="00CD00F3"/>
    <w:rsid w:val="00CD291D"/>
    <w:rsid w:val="00CD383E"/>
    <w:rsid w:val="00CD3F6E"/>
    <w:rsid w:val="00CD4ED1"/>
    <w:rsid w:val="00CD5154"/>
    <w:rsid w:val="00CD6B7F"/>
    <w:rsid w:val="00CD73C2"/>
    <w:rsid w:val="00CE0D4A"/>
    <w:rsid w:val="00CE11FC"/>
    <w:rsid w:val="00CE1B01"/>
    <w:rsid w:val="00CE1D8B"/>
    <w:rsid w:val="00CE1DA4"/>
    <w:rsid w:val="00CE220E"/>
    <w:rsid w:val="00CE2EB4"/>
    <w:rsid w:val="00CE2F7F"/>
    <w:rsid w:val="00CE3D57"/>
    <w:rsid w:val="00CE4037"/>
    <w:rsid w:val="00CE6665"/>
    <w:rsid w:val="00CE76A0"/>
    <w:rsid w:val="00CE7B8A"/>
    <w:rsid w:val="00CF08E7"/>
    <w:rsid w:val="00CF1047"/>
    <w:rsid w:val="00CF27BA"/>
    <w:rsid w:val="00CF4193"/>
    <w:rsid w:val="00CF73A8"/>
    <w:rsid w:val="00D0002A"/>
    <w:rsid w:val="00D006CC"/>
    <w:rsid w:val="00D0094C"/>
    <w:rsid w:val="00D01482"/>
    <w:rsid w:val="00D015B6"/>
    <w:rsid w:val="00D01759"/>
    <w:rsid w:val="00D024E9"/>
    <w:rsid w:val="00D026EF"/>
    <w:rsid w:val="00D03D19"/>
    <w:rsid w:val="00D04137"/>
    <w:rsid w:val="00D049F1"/>
    <w:rsid w:val="00D04F81"/>
    <w:rsid w:val="00D052A5"/>
    <w:rsid w:val="00D06423"/>
    <w:rsid w:val="00D06804"/>
    <w:rsid w:val="00D06838"/>
    <w:rsid w:val="00D10BA7"/>
    <w:rsid w:val="00D12C62"/>
    <w:rsid w:val="00D12FBC"/>
    <w:rsid w:val="00D1363E"/>
    <w:rsid w:val="00D13765"/>
    <w:rsid w:val="00D15EDF"/>
    <w:rsid w:val="00D16E6B"/>
    <w:rsid w:val="00D1752F"/>
    <w:rsid w:val="00D177A0"/>
    <w:rsid w:val="00D207A4"/>
    <w:rsid w:val="00D21101"/>
    <w:rsid w:val="00D214A4"/>
    <w:rsid w:val="00D218B3"/>
    <w:rsid w:val="00D21FF5"/>
    <w:rsid w:val="00D230FF"/>
    <w:rsid w:val="00D23604"/>
    <w:rsid w:val="00D24303"/>
    <w:rsid w:val="00D24E94"/>
    <w:rsid w:val="00D2618D"/>
    <w:rsid w:val="00D261AC"/>
    <w:rsid w:val="00D2698D"/>
    <w:rsid w:val="00D278B6"/>
    <w:rsid w:val="00D27F5E"/>
    <w:rsid w:val="00D30EB2"/>
    <w:rsid w:val="00D30FEB"/>
    <w:rsid w:val="00D31D78"/>
    <w:rsid w:val="00D31D7B"/>
    <w:rsid w:val="00D328D8"/>
    <w:rsid w:val="00D32FE5"/>
    <w:rsid w:val="00D330B6"/>
    <w:rsid w:val="00D33669"/>
    <w:rsid w:val="00D341DF"/>
    <w:rsid w:val="00D3472B"/>
    <w:rsid w:val="00D34772"/>
    <w:rsid w:val="00D3491A"/>
    <w:rsid w:val="00D34DC0"/>
    <w:rsid w:val="00D356A4"/>
    <w:rsid w:val="00D358D0"/>
    <w:rsid w:val="00D35AC5"/>
    <w:rsid w:val="00D36673"/>
    <w:rsid w:val="00D37943"/>
    <w:rsid w:val="00D40139"/>
    <w:rsid w:val="00D405C4"/>
    <w:rsid w:val="00D412F5"/>
    <w:rsid w:val="00D415EA"/>
    <w:rsid w:val="00D42672"/>
    <w:rsid w:val="00D4277C"/>
    <w:rsid w:val="00D429DC"/>
    <w:rsid w:val="00D43994"/>
    <w:rsid w:val="00D43CC3"/>
    <w:rsid w:val="00D45214"/>
    <w:rsid w:val="00D45671"/>
    <w:rsid w:val="00D45B02"/>
    <w:rsid w:val="00D46049"/>
    <w:rsid w:val="00D46B8E"/>
    <w:rsid w:val="00D47341"/>
    <w:rsid w:val="00D47628"/>
    <w:rsid w:val="00D47E5B"/>
    <w:rsid w:val="00D47FCD"/>
    <w:rsid w:val="00D509BA"/>
    <w:rsid w:val="00D51DDB"/>
    <w:rsid w:val="00D51E88"/>
    <w:rsid w:val="00D52131"/>
    <w:rsid w:val="00D52325"/>
    <w:rsid w:val="00D5312E"/>
    <w:rsid w:val="00D531FE"/>
    <w:rsid w:val="00D5383F"/>
    <w:rsid w:val="00D53DE2"/>
    <w:rsid w:val="00D540E2"/>
    <w:rsid w:val="00D5419D"/>
    <w:rsid w:val="00D55F91"/>
    <w:rsid w:val="00D55FED"/>
    <w:rsid w:val="00D56B03"/>
    <w:rsid w:val="00D57DF4"/>
    <w:rsid w:val="00D61280"/>
    <w:rsid w:val="00D61C18"/>
    <w:rsid w:val="00D6210D"/>
    <w:rsid w:val="00D636C2"/>
    <w:rsid w:val="00D63B86"/>
    <w:rsid w:val="00D655AF"/>
    <w:rsid w:val="00D65667"/>
    <w:rsid w:val="00D6576A"/>
    <w:rsid w:val="00D66A7D"/>
    <w:rsid w:val="00D67792"/>
    <w:rsid w:val="00D717B5"/>
    <w:rsid w:val="00D725F8"/>
    <w:rsid w:val="00D72CFD"/>
    <w:rsid w:val="00D73474"/>
    <w:rsid w:val="00D76F80"/>
    <w:rsid w:val="00D774BC"/>
    <w:rsid w:val="00D816A2"/>
    <w:rsid w:val="00D818FC"/>
    <w:rsid w:val="00D81FC0"/>
    <w:rsid w:val="00D844AC"/>
    <w:rsid w:val="00D84D9E"/>
    <w:rsid w:val="00D8694E"/>
    <w:rsid w:val="00D902BC"/>
    <w:rsid w:val="00D9257C"/>
    <w:rsid w:val="00D925BF"/>
    <w:rsid w:val="00D92836"/>
    <w:rsid w:val="00D94303"/>
    <w:rsid w:val="00D9557D"/>
    <w:rsid w:val="00D95AD2"/>
    <w:rsid w:val="00D95E50"/>
    <w:rsid w:val="00D97362"/>
    <w:rsid w:val="00DA03F6"/>
    <w:rsid w:val="00DA092A"/>
    <w:rsid w:val="00DA0ACC"/>
    <w:rsid w:val="00DA12B7"/>
    <w:rsid w:val="00DA1424"/>
    <w:rsid w:val="00DA248F"/>
    <w:rsid w:val="00DA285C"/>
    <w:rsid w:val="00DA2906"/>
    <w:rsid w:val="00DA2D39"/>
    <w:rsid w:val="00DA2E32"/>
    <w:rsid w:val="00DA32FF"/>
    <w:rsid w:val="00DA3767"/>
    <w:rsid w:val="00DA41DD"/>
    <w:rsid w:val="00DA48B8"/>
    <w:rsid w:val="00DA4A5A"/>
    <w:rsid w:val="00DA5202"/>
    <w:rsid w:val="00DA666F"/>
    <w:rsid w:val="00DB06CA"/>
    <w:rsid w:val="00DB0D07"/>
    <w:rsid w:val="00DB2F84"/>
    <w:rsid w:val="00DB3C88"/>
    <w:rsid w:val="00DB3DF7"/>
    <w:rsid w:val="00DB45D8"/>
    <w:rsid w:val="00DB5797"/>
    <w:rsid w:val="00DB5A22"/>
    <w:rsid w:val="00DB7BA6"/>
    <w:rsid w:val="00DB7D50"/>
    <w:rsid w:val="00DC047A"/>
    <w:rsid w:val="00DC07CD"/>
    <w:rsid w:val="00DC18BC"/>
    <w:rsid w:val="00DC1907"/>
    <w:rsid w:val="00DC2652"/>
    <w:rsid w:val="00DC2A16"/>
    <w:rsid w:val="00DC3A22"/>
    <w:rsid w:val="00DC3B85"/>
    <w:rsid w:val="00DC4D4E"/>
    <w:rsid w:val="00DC4E0E"/>
    <w:rsid w:val="00DC4EDA"/>
    <w:rsid w:val="00DC5667"/>
    <w:rsid w:val="00DC5841"/>
    <w:rsid w:val="00DC6E71"/>
    <w:rsid w:val="00DC6E89"/>
    <w:rsid w:val="00DC6ECD"/>
    <w:rsid w:val="00DC77BA"/>
    <w:rsid w:val="00DC7963"/>
    <w:rsid w:val="00DC7D49"/>
    <w:rsid w:val="00DD06F0"/>
    <w:rsid w:val="00DD2D86"/>
    <w:rsid w:val="00DD442C"/>
    <w:rsid w:val="00DD5A75"/>
    <w:rsid w:val="00DD6EAF"/>
    <w:rsid w:val="00DD79C2"/>
    <w:rsid w:val="00DE0F63"/>
    <w:rsid w:val="00DE1C3A"/>
    <w:rsid w:val="00DE2CA4"/>
    <w:rsid w:val="00DE3152"/>
    <w:rsid w:val="00DE3C3E"/>
    <w:rsid w:val="00DE3C88"/>
    <w:rsid w:val="00DE46AC"/>
    <w:rsid w:val="00DE54D0"/>
    <w:rsid w:val="00DE5A3B"/>
    <w:rsid w:val="00DE5BBF"/>
    <w:rsid w:val="00DE5C58"/>
    <w:rsid w:val="00DE6229"/>
    <w:rsid w:val="00DE656E"/>
    <w:rsid w:val="00DE7A38"/>
    <w:rsid w:val="00DF0E6A"/>
    <w:rsid w:val="00DF123E"/>
    <w:rsid w:val="00DF240B"/>
    <w:rsid w:val="00DF2A6A"/>
    <w:rsid w:val="00DF524F"/>
    <w:rsid w:val="00DF53CE"/>
    <w:rsid w:val="00DF58A1"/>
    <w:rsid w:val="00DF714F"/>
    <w:rsid w:val="00E01AB9"/>
    <w:rsid w:val="00E02EC2"/>
    <w:rsid w:val="00E035C0"/>
    <w:rsid w:val="00E0468A"/>
    <w:rsid w:val="00E05022"/>
    <w:rsid w:val="00E05E24"/>
    <w:rsid w:val="00E071AE"/>
    <w:rsid w:val="00E07245"/>
    <w:rsid w:val="00E0733E"/>
    <w:rsid w:val="00E073FE"/>
    <w:rsid w:val="00E07BB3"/>
    <w:rsid w:val="00E1266B"/>
    <w:rsid w:val="00E13A2E"/>
    <w:rsid w:val="00E146B2"/>
    <w:rsid w:val="00E14E8A"/>
    <w:rsid w:val="00E15AF7"/>
    <w:rsid w:val="00E16513"/>
    <w:rsid w:val="00E20871"/>
    <w:rsid w:val="00E221ED"/>
    <w:rsid w:val="00E23E03"/>
    <w:rsid w:val="00E24B2D"/>
    <w:rsid w:val="00E24DC1"/>
    <w:rsid w:val="00E25AFB"/>
    <w:rsid w:val="00E261B7"/>
    <w:rsid w:val="00E27E08"/>
    <w:rsid w:val="00E30021"/>
    <w:rsid w:val="00E32B90"/>
    <w:rsid w:val="00E32EDB"/>
    <w:rsid w:val="00E3386F"/>
    <w:rsid w:val="00E33D68"/>
    <w:rsid w:val="00E35878"/>
    <w:rsid w:val="00E35A13"/>
    <w:rsid w:val="00E35D7D"/>
    <w:rsid w:val="00E36497"/>
    <w:rsid w:val="00E373FC"/>
    <w:rsid w:val="00E37B2D"/>
    <w:rsid w:val="00E4054F"/>
    <w:rsid w:val="00E40747"/>
    <w:rsid w:val="00E4080A"/>
    <w:rsid w:val="00E4175B"/>
    <w:rsid w:val="00E41A37"/>
    <w:rsid w:val="00E423A2"/>
    <w:rsid w:val="00E42666"/>
    <w:rsid w:val="00E43B9E"/>
    <w:rsid w:val="00E43D9A"/>
    <w:rsid w:val="00E442CE"/>
    <w:rsid w:val="00E44B1C"/>
    <w:rsid w:val="00E44B3C"/>
    <w:rsid w:val="00E4522C"/>
    <w:rsid w:val="00E460CE"/>
    <w:rsid w:val="00E46C8B"/>
    <w:rsid w:val="00E4759C"/>
    <w:rsid w:val="00E50027"/>
    <w:rsid w:val="00E51290"/>
    <w:rsid w:val="00E52039"/>
    <w:rsid w:val="00E530D5"/>
    <w:rsid w:val="00E5356E"/>
    <w:rsid w:val="00E53F22"/>
    <w:rsid w:val="00E540F9"/>
    <w:rsid w:val="00E54A31"/>
    <w:rsid w:val="00E56CF3"/>
    <w:rsid w:val="00E572FB"/>
    <w:rsid w:val="00E57B8E"/>
    <w:rsid w:val="00E60835"/>
    <w:rsid w:val="00E60B17"/>
    <w:rsid w:val="00E60B80"/>
    <w:rsid w:val="00E61689"/>
    <w:rsid w:val="00E6206F"/>
    <w:rsid w:val="00E62574"/>
    <w:rsid w:val="00E62905"/>
    <w:rsid w:val="00E63463"/>
    <w:rsid w:val="00E634C6"/>
    <w:rsid w:val="00E64B7E"/>
    <w:rsid w:val="00E64BFE"/>
    <w:rsid w:val="00E673CF"/>
    <w:rsid w:val="00E678AD"/>
    <w:rsid w:val="00E70D08"/>
    <w:rsid w:val="00E70F62"/>
    <w:rsid w:val="00E72B36"/>
    <w:rsid w:val="00E72E94"/>
    <w:rsid w:val="00E730C3"/>
    <w:rsid w:val="00E74CA4"/>
    <w:rsid w:val="00E74CC7"/>
    <w:rsid w:val="00E7554E"/>
    <w:rsid w:val="00E758FA"/>
    <w:rsid w:val="00E76BA2"/>
    <w:rsid w:val="00E76C74"/>
    <w:rsid w:val="00E800EF"/>
    <w:rsid w:val="00E81223"/>
    <w:rsid w:val="00E83D68"/>
    <w:rsid w:val="00E83DF5"/>
    <w:rsid w:val="00E84448"/>
    <w:rsid w:val="00E84528"/>
    <w:rsid w:val="00E86229"/>
    <w:rsid w:val="00E87C06"/>
    <w:rsid w:val="00E87F96"/>
    <w:rsid w:val="00E87FD6"/>
    <w:rsid w:val="00E901F5"/>
    <w:rsid w:val="00E90B95"/>
    <w:rsid w:val="00E90C90"/>
    <w:rsid w:val="00E90D2E"/>
    <w:rsid w:val="00E90E96"/>
    <w:rsid w:val="00E920BE"/>
    <w:rsid w:val="00E92EBF"/>
    <w:rsid w:val="00E936B8"/>
    <w:rsid w:val="00E93A8D"/>
    <w:rsid w:val="00E9446F"/>
    <w:rsid w:val="00E9666E"/>
    <w:rsid w:val="00E9679A"/>
    <w:rsid w:val="00E9764C"/>
    <w:rsid w:val="00E97FE5"/>
    <w:rsid w:val="00EA448A"/>
    <w:rsid w:val="00EA573F"/>
    <w:rsid w:val="00EA6D12"/>
    <w:rsid w:val="00EA753F"/>
    <w:rsid w:val="00EA7C1F"/>
    <w:rsid w:val="00EA7C6B"/>
    <w:rsid w:val="00EB13EF"/>
    <w:rsid w:val="00EB1842"/>
    <w:rsid w:val="00EB2E42"/>
    <w:rsid w:val="00EB4249"/>
    <w:rsid w:val="00EB549A"/>
    <w:rsid w:val="00EB57D7"/>
    <w:rsid w:val="00EB5C5B"/>
    <w:rsid w:val="00EB614C"/>
    <w:rsid w:val="00EB70CB"/>
    <w:rsid w:val="00EB728F"/>
    <w:rsid w:val="00EC159A"/>
    <w:rsid w:val="00EC1ECB"/>
    <w:rsid w:val="00EC300A"/>
    <w:rsid w:val="00EC3037"/>
    <w:rsid w:val="00EC4BB9"/>
    <w:rsid w:val="00EC4D90"/>
    <w:rsid w:val="00EC6310"/>
    <w:rsid w:val="00EC795D"/>
    <w:rsid w:val="00EC7A65"/>
    <w:rsid w:val="00EC7C0D"/>
    <w:rsid w:val="00ED02CB"/>
    <w:rsid w:val="00ED1B26"/>
    <w:rsid w:val="00ED1DC0"/>
    <w:rsid w:val="00ED234B"/>
    <w:rsid w:val="00ED38BD"/>
    <w:rsid w:val="00ED38CD"/>
    <w:rsid w:val="00ED4761"/>
    <w:rsid w:val="00ED4788"/>
    <w:rsid w:val="00ED5484"/>
    <w:rsid w:val="00ED59D8"/>
    <w:rsid w:val="00ED5ADD"/>
    <w:rsid w:val="00ED5CED"/>
    <w:rsid w:val="00ED5DC6"/>
    <w:rsid w:val="00ED6A49"/>
    <w:rsid w:val="00EE03A0"/>
    <w:rsid w:val="00EE2A39"/>
    <w:rsid w:val="00EE2FD8"/>
    <w:rsid w:val="00EE369D"/>
    <w:rsid w:val="00EE478D"/>
    <w:rsid w:val="00EE4B64"/>
    <w:rsid w:val="00EE4EC2"/>
    <w:rsid w:val="00EE622C"/>
    <w:rsid w:val="00EF0EB5"/>
    <w:rsid w:val="00EF1EA5"/>
    <w:rsid w:val="00EF2E9A"/>
    <w:rsid w:val="00EF358E"/>
    <w:rsid w:val="00EF3F78"/>
    <w:rsid w:val="00EF63F3"/>
    <w:rsid w:val="00F02BDF"/>
    <w:rsid w:val="00F02E63"/>
    <w:rsid w:val="00F04CD2"/>
    <w:rsid w:val="00F05373"/>
    <w:rsid w:val="00F073A6"/>
    <w:rsid w:val="00F07E31"/>
    <w:rsid w:val="00F10FA9"/>
    <w:rsid w:val="00F12E42"/>
    <w:rsid w:val="00F138CF"/>
    <w:rsid w:val="00F14BB7"/>
    <w:rsid w:val="00F16561"/>
    <w:rsid w:val="00F17602"/>
    <w:rsid w:val="00F1776F"/>
    <w:rsid w:val="00F177B5"/>
    <w:rsid w:val="00F1788D"/>
    <w:rsid w:val="00F17E22"/>
    <w:rsid w:val="00F210F1"/>
    <w:rsid w:val="00F21A55"/>
    <w:rsid w:val="00F21B98"/>
    <w:rsid w:val="00F2396C"/>
    <w:rsid w:val="00F24998"/>
    <w:rsid w:val="00F25547"/>
    <w:rsid w:val="00F25CC4"/>
    <w:rsid w:val="00F265C2"/>
    <w:rsid w:val="00F2676A"/>
    <w:rsid w:val="00F27156"/>
    <w:rsid w:val="00F30A66"/>
    <w:rsid w:val="00F31613"/>
    <w:rsid w:val="00F318A5"/>
    <w:rsid w:val="00F31A1B"/>
    <w:rsid w:val="00F31C4F"/>
    <w:rsid w:val="00F32554"/>
    <w:rsid w:val="00F3263E"/>
    <w:rsid w:val="00F32856"/>
    <w:rsid w:val="00F32857"/>
    <w:rsid w:val="00F33163"/>
    <w:rsid w:val="00F34FD0"/>
    <w:rsid w:val="00F35541"/>
    <w:rsid w:val="00F35C56"/>
    <w:rsid w:val="00F35CFD"/>
    <w:rsid w:val="00F3779A"/>
    <w:rsid w:val="00F40698"/>
    <w:rsid w:val="00F40E18"/>
    <w:rsid w:val="00F41264"/>
    <w:rsid w:val="00F41A15"/>
    <w:rsid w:val="00F41D45"/>
    <w:rsid w:val="00F42644"/>
    <w:rsid w:val="00F435E5"/>
    <w:rsid w:val="00F43AB9"/>
    <w:rsid w:val="00F4412C"/>
    <w:rsid w:val="00F445CE"/>
    <w:rsid w:val="00F44C9D"/>
    <w:rsid w:val="00F46667"/>
    <w:rsid w:val="00F469AC"/>
    <w:rsid w:val="00F46AE6"/>
    <w:rsid w:val="00F479D4"/>
    <w:rsid w:val="00F47B77"/>
    <w:rsid w:val="00F513A8"/>
    <w:rsid w:val="00F51C9B"/>
    <w:rsid w:val="00F52304"/>
    <w:rsid w:val="00F535AE"/>
    <w:rsid w:val="00F53DD6"/>
    <w:rsid w:val="00F55901"/>
    <w:rsid w:val="00F55ADC"/>
    <w:rsid w:val="00F55DD0"/>
    <w:rsid w:val="00F56775"/>
    <w:rsid w:val="00F56D55"/>
    <w:rsid w:val="00F571F0"/>
    <w:rsid w:val="00F61C0A"/>
    <w:rsid w:val="00F6293B"/>
    <w:rsid w:val="00F62AC0"/>
    <w:rsid w:val="00F67904"/>
    <w:rsid w:val="00F71936"/>
    <w:rsid w:val="00F72A0C"/>
    <w:rsid w:val="00F73F31"/>
    <w:rsid w:val="00F73F40"/>
    <w:rsid w:val="00F74D48"/>
    <w:rsid w:val="00F75748"/>
    <w:rsid w:val="00F758EE"/>
    <w:rsid w:val="00F765D0"/>
    <w:rsid w:val="00F774B7"/>
    <w:rsid w:val="00F81B84"/>
    <w:rsid w:val="00F8385C"/>
    <w:rsid w:val="00F86025"/>
    <w:rsid w:val="00F8604E"/>
    <w:rsid w:val="00F9025D"/>
    <w:rsid w:val="00F90D53"/>
    <w:rsid w:val="00F92636"/>
    <w:rsid w:val="00F93EF7"/>
    <w:rsid w:val="00F94140"/>
    <w:rsid w:val="00F94D04"/>
    <w:rsid w:val="00F954C5"/>
    <w:rsid w:val="00F95D6C"/>
    <w:rsid w:val="00FA1EFF"/>
    <w:rsid w:val="00FA252C"/>
    <w:rsid w:val="00FA2D25"/>
    <w:rsid w:val="00FA413D"/>
    <w:rsid w:val="00FA54AD"/>
    <w:rsid w:val="00FA7349"/>
    <w:rsid w:val="00FA7CB3"/>
    <w:rsid w:val="00FA7E29"/>
    <w:rsid w:val="00FB01FD"/>
    <w:rsid w:val="00FB1253"/>
    <w:rsid w:val="00FB127E"/>
    <w:rsid w:val="00FB1706"/>
    <w:rsid w:val="00FB1C5B"/>
    <w:rsid w:val="00FB3A59"/>
    <w:rsid w:val="00FB3CFE"/>
    <w:rsid w:val="00FB4397"/>
    <w:rsid w:val="00FB448F"/>
    <w:rsid w:val="00FB471F"/>
    <w:rsid w:val="00FB4AAC"/>
    <w:rsid w:val="00FB5269"/>
    <w:rsid w:val="00FB582B"/>
    <w:rsid w:val="00FB5B99"/>
    <w:rsid w:val="00FB5C97"/>
    <w:rsid w:val="00FB60CB"/>
    <w:rsid w:val="00FC0BE4"/>
    <w:rsid w:val="00FC2797"/>
    <w:rsid w:val="00FC68AA"/>
    <w:rsid w:val="00FC6986"/>
    <w:rsid w:val="00FC7AB0"/>
    <w:rsid w:val="00FD09D6"/>
    <w:rsid w:val="00FD0D1E"/>
    <w:rsid w:val="00FD1E4B"/>
    <w:rsid w:val="00FD41C5"/>
    <w:rsid w:val="00FD531F"/>
    <w:rsid w:val="00FD5AA4"/>
    <w:rsid w:val="00FD5B76"/>
    <w:rsid w:val="00FD5F83"/>
    <w:rsid w:val="00FD728E"/>
    <w:rsid w:val="00FE0E44"/>
    <w:rsid w:val="00FE15A1"/>
    <w:rsid w:val="00FE1A3B"/>
    <w:rsid w:val="00FE1C9B"/>
    <w:rsid w:val="00FE2024"/>
    <w:rsid w:val="00FE263B"/>
    <w:rsid w:val="00FE267A"/>
    <w:rsid w:val="00FE3090"/>
    <w:rsid w:val="00FE46CE"/>
    <w:rsid w:val="00FE5FC0"/>
    <w:rsid w:val="00FE6362"/>
    <w:rsid w:val="00FE6B59"/>
    <w:rsid w:val="00FE6D16"/>
    <w:rsid w:val="00FE6FA2"/>
    <w:rsid w:val="00FE7A7B"/>
    <w:rsid w:val="00FE7C5B"/>
    <w:rsid w:val="00FF1C15"/>
    <w:rsid w:val="00FF1D26"/>
    <w:rsid w:val="00FF2116"/>
    <w:rsid w:val="00FF4E4E"/>
    <w:rsid w:val="00FF4EAE"/>
    <w:rsid w:val="00FF61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FA5E0"/>
  <w15:docId w15:val="{679E4AEE-ED61-4D36-96A6-37011A8D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0A83"/>
    <w:rPr>
      <w:rFonts w:ascii="Arial" w:hAnsi="Arial" w:cs="Arial"/>
      <w:sz w:val="28"/>
      <w:szCs w:val="24"/>
      <w:lang w:val="en-GB" w:eastAsia="en-US"/>
    </w:rPr>
  </w:style>
  <w:style w:type="paragraph" w:styleId="Heading1">
    <w:name w:val="heading 1"/>
    <w:basedOn w:val="Normal"/>
    <w:next w:val="Normal"/>
    <w:qFormat/>
    <w:rsid w:val="00352B53"/>
    <w:pPr>
      <w:keepNext/>
      <w:jc w:val="center"/>
      <w:outlineLvl w:val="0"/>
    </w:pPr>
    <w:rPr>
      <w:b/>
      <w:bCs/>
      <w:i/>
      <w:iCs/>
      <w:sz w:val="44"/>
    </w:rPr>
  </w:style>
  <w:style w:type="paragraph" w:styleId="Heading2">
    <w:name w:val="heading 2"/>
    <w:basedOn w:val="Normal"/>
    <w:next w:val="Normal"/>
    <w:link w:val="Heading2Char"/>
    <w:semiHidden/>
    <w:unhideWhenUsed/>
    <w:qFormat/>
    <w:rsid w:val="002954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BA1A40"/>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qFormat/>
    <w:rsid w:val="002923EB"/>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2B53"/>
    <w:pPr>
      <w:widowControl w:val="0"/>
      <w:autoSpaceDE w:val="0"/>
      <w:autoSpaceDN w:val="0"/>
      <w:adjustRightInd w:val="0"/>
      <w:spacing w:line="720" w:lineRule="auto"/>
      <w:jc w:val="both"/>
    </w:pPr>
    <w:rPr>
      <w:szCs w:val="28"/>
    </w:rPr>
  </w:style>
  <w:style w:type="paragraph" w:styleId="Header">
    <w:name w:val="header"/>
    <w:basedOn w:val="Normal"/>
    <w:rsid w:val="00F71936"/>
    <w:pPr>
      <w:tabs>
        <w:tab w:val="center" w:pos="4153"/>
        <w:tab w:val="right" w:pos="8306"/>
      </w:tabs>
    </w:pPr>
  </w:style>
  <w:style w:type="character" w:styleId="PageNumber">
    <w:name w:val="page number"/>
    <w:basedOn w:val="DefaultParagraphFont"/>
    <w:rsid w:val="00F71936"/>
  </w:style>
  <w:style w:type="paragraph" w:customStyle="1" w:styleId="Pa3">
    <w:name w:val="Pa3"/>
    <w:basedOn w:val="Normal"/>
    <w:next w:val="Normal"/>
    <w:rsid w:val="002923EB"/>
    <w:pPr>
      <w:autoSpaceDE w:val="0"/>
      <w:autoSpaceDN w:val="0"/>
      <w:adjustRightInd w:val="0"/>
      <w:spacing w:line="241" w:lineRule="atLeast"/>
    </w:pPr>
    <w:rPr>
      <w:rFonts w:cs="Times New Roman"/>
      <w:sz w:val="24"/>
      <w:lang w:val="en-US"/>
    </w:rPr>
  </w:style>
  <w:style w:type="character" w:customStyle="1" w:styleId="A0">
    <w:name w:val="A0"/>
    <w:rsid w:val="002923EB"/>
    <w:rPr>
      <w:rFonts w:cs="Arial"/>
      <w:b/>
      <w:bCs/>
      <w:color w:val="221E1F"/>
      <w:sz w:val="20"/>
      <w:szCs w:val="20"/>
    </w:rPr>
  </w:style>
  <w:style w:type="paragraph" w:styleId="Footer">
    <w:name w:val="footer"/>
    <w:basedOn w:val="Normal"/>
    <w:rsid w:val="002533B8"/>
    <w:pPr>
      <w:tabs>
        <w:tab w:val="center" w:pos="4320"/>
        <w:tab w:val="right" w:pos="8640"/>
      </w:tabs>
    </w:pPr>
  </w:style>
  <w:style w:type="paragraph" w:styleId="FootnoteText">
    <w:name w:val="footnote text"/>
    <w:basedOn w:val="Normal"/>
    <w:link w:val="FootnoteTextChar1"/>
    <w:uiPriority w:val="99"/>
    <w:semiHidden/>
    <w:rsid w:val="007045C4"/>
    <w:rPr>
      <w:rFonts w:ascii="Times New Roman" w:hAnsi="Times New Roman" w:cs="Times New Roman"/>
      <w:sz w:val="20"/>
      <w:szCs w:val="20"/>
      <w:lang w:val="en-US"/>
    </w:rPr>
  </w:style>
  <w:style w:type="character" w:customStyle="1" w:styleId="FootnoteTextChar1">
    <w:name w:val="Footnote Text Char1"/>
    <w:link w:val="FootnoteText"/>
    <w:uiPriority w:val="99"/>
    <w:semiHidden/>
    <w:locked/>
    <w:rsid w:val="007045C4"/>
    <w:rPr>
      <w:lang w:val="en-US" w:eastAsia="en-US" w:bidi="ar-SA"/>
    </w:rPr>
  </w:style>
  <w:style w:type="character" w:styleId="FootnoteReference">
    <w:name w:val="footnote reference"/>
    <w:uiPriority w:val="99"/>
    <w:semiHidden/>
    <w:rsid w:val="007045C4"/>
    <w:rPr>
      <w:rFonts w:cs="Times New Roman"/>
      <w:vertAlign w:val="superscript"/>
    </w:rPr>
  </w:style>
  <w:style w:type="paragraph" w:customStyle="1" w:styleId="ColourfulListAccent11">
    <w:name w:val="Colourful List – Accent 11"/>
    <w:basedOn w:val="Normal"/>
    <w:uiPriority w:val="34"/>
    <w:qFormat/>
    <w:rsid w:val="007045C4"/>
    <w:pPr>
      <w:spacing w:after="200" w:line="480" w:lineRule="auto"/>
      <w:ind w:left="720"/>
      <w:contextualSpacing/>
    </w:pPr>
    <w:rPr>
      <w:rFonts w:ascii="Times New Roman" w:hAnsi="Times New Roman" w:cs="Times New Roman"/>
      <w:szCs w:val="22"/>
      <w:lang w:val="en-US"/>
    </w:rPr>
  </w:style>
  <w:style w:type="paragraph" w:styleId="BalloonText">
    <w:name w:val="Balloon Text"/>
    <w:basedOn w:val="Normal"/>
    <w:semiHidden/>
    <w:rsid w:val="00D27F5E"/>
    <w:rPr>
      <w:rFonts w:ascii="Tahoma" w:hAnsi="Tahoma" w:cs="Tahoma"/>
      <w:sz w:val="16"/>
      <w:szCs w:val="16"/>
    </w:rPr>
  </w:style>
  <w:style w:type="character" w:customStyle="1" w:styleId="FootnoteTextChar">
    <w:name w:val="Footnote Text Char"/>
    <w:uiPriority w:val="99"/>
    <w:semiHidden/>
    <w:locked/>
    <w:rsid w:val="002773A1"/>
    <w:rPr>
      <w:rFonts w:ascii="Times New Roman" w:hAnsi="Times New Roman" w:cs="Times New Roman"/>
      <w:sz w:val="20"/>
      <w:szCs w:val="20"/>
    </w:rPr>
  </w:style>
  <w:style w:type="character" w:customStyle="1" w:styleId="mc1">
    <w:name w:val="mc1"/>
    <w:rsid w:val="00D358D0"/>
    <w:rPr>
      <w:rFonts w:ascii="Verdana" w:hAnsi="Verdana" w:hint="default"/>
      <w:b w:val="0"/>
      <w:bCs w:val="0"/>
      <w:i w:val="0"/>
      <w:iCs w:val="0"/>
      <w:color w:val="000000"/>
      <w:sz w:val="17"/>
      <w:szCs w:val="17"/>
      <w:shd w:val="clear" w:color="auto" w:fill="C0C0C0"/>
    </w:rPr>
  </w:style>
  <w:style w:type="character" w:styleId="Strong">
    <w:name w:val="Strong"/>
    <w:qFormat/>
    <w:rsid w:val="00A05F6B"/>
    <w:rPr>
      <w:b/>
      <w:bCs/>
    </w:rPr>
  </w:style>
  <w:style w:type="character" w:styleId="CommentReference">
    <w:name w:val="annotation reference"/>
    <w:rsid w:val="00163273"/>
    <w:rPr>
      <w:sz w:val="18"/>
      <w:szCs w:val="18"/>
    </w:rPr>
  </w:style>
  <w:style w:type="paragraph" w:styleId="CommentText">
    <w:name w:val="annotation text"/>
    <w:basedOn w:val="Normal"/>
    <w:link w:val="CommentTextChar"/>
    <w:rsid w:val="00163273"/>
    <w:rPr>
      <w:rFonts w:cs="Times New Roman"/>
      <w:sz w:val="24"/>
    </w:rPr>
  </w:style>
  <w:style w:type="character" w:customStyle="1" w:styleId="CommentTextChar">
    <w:name w:val="Comment Text Char"/>
    <w:link w:val="CommentText"/>
    <w:rsid w:val="00163273"/>
    <w:rPr>
      <w:rFonts w:ascii="Arial" w:hAnsi="Arial" w:cs="Arial"/>
      <w:sz w:val="24"/>
      <w:szCs w:val="24"/>
      <w:lang w:val="en-GB"/>
    </w:rPr>
  </w:style>
  <w:style w:type="paragraph" w:styleId="CommentSubject">
    <w:name w:val="annotation subject"/>
    <w:basedOn w:val="CommentText"/>
    <w:next w:val="CommentText"/>
    <w:link w:val="CommentSubjectChar"/>
    <w:rsid w:val="00163273"/>
    <w:rPr>
      <w:b/>
      <w:bCs/>
    </w:rPr>
  </w:style>
  <w:style w:type="character" w:customStyle="1" w:styleId="CommentSubjectChar">
    <w:name w:val="Comment Subject Char"/>
    <w:link w:val="CommentSubject"/>
    <w:rsid w:val="00163273"/>
    <w:rPr>
      <w:rFonts w:ascii="Arial" w:hAnsi="Arial" w:cs="Arial"/>
      <w:b/>
      <w:bCs/>
      <w:sz w:val="24"/>
      <w:szCs w:val="24"/>
      <w:lang w:val="en-GB"/>
    </w:rPr>
  </w:style>
  <w:style w:type="paragraph" w:styleId="ListParagraph">
    <w:name w:val="List Paragraph"/>
    <w:basedOn w:val="Normal"/>
    <w:uiPriority w:val="34"/>
    <w:qFormat/>
    <w:rsid w:val="000C4C04"/>
    <w:pPr>
      <w:ind w:left="720"/>
      <w:contextualSpacing/>
    </w:pPr>
  </w:style>
  <w:style w:type="character" w:customStyle="1" w:styleId="Heading3Char">
    <w:name w:val="Heading 3 Char"/>
    <w:basedOn w:val="DefaultParagraphFont"/>
    <w:link w:val="Heading3"/>
    <w:semiHidden/>
    <w:rsid w:val="00BA1A40"/>
    <w:rPr>
      <w:rFonts w:asciiTheme="majorHAnsi" w:eastAsiaTheme="majorEastAsia" w:hAnsiTheme="majorHAnsi" w:cstheme="majorBidi"/>
      <w:color w:val="1F3763" w:themeColor="accent1" w:themeShade="7F"/>
      <w:sz w:val="24"/>
      <w:szCs w:val="24"/>
      <w:lang w:val="en-GB" w:eastAsia="en-US"/>
    </w:rPr>
  </w:style>
  <w:style w:type="character" w:customStyle="1" w:styleId="Heading2Char">
    <w:name w:val="Heading 2 Char"/>
    <w:basedOn w:val="DefaultParagraphFont"/>
    <w:link w:val="Heading2"/>
    <w:semiHidden/>
    <w:rsid w:val="0029540D"/>
    <w:rPr>
      <w:rFonts w:asciiTheme="majorHAnsi" w:eastAsiaTheme="majorEastAsia" w:hAnsiTheme="majorHAnsi" w:cstheme="majorBidi"/>
      <w:color w:val="2F5496" w:themeColor="accent1" w:themeShade="BF"/>
      <w:sz w:val="26"/>
      <w:szCs w:val="26"/>
      <w:lang w:val="en-GB" w:eastAsia="en-US"/>
    </w:rPr>
  </w:style>
  <w:style w:type="paragraph" w:styleId="Revision">
    <w:name w:val="Revision"/>
    <w:hidden/>
    <w:uiPriority w:val="99"/>
    <w:semiHidden/>
    <w:rsid w:val="004914DD"/>
    <w:rPr>
      <w:rFonts w:ascii="Arial" w:hAnsi="Arial" w:cs="Arial"/>
      <w:sz w:val="28"/>
      <w:szCs w:val="24"/>
      <w:lang w:val="en-GB" w:eastAsia="en-US"/>
    </w:rPr>
  </w:style>
  <w:style w:type="character" w:styleId="Hyperlink">
    <w:name w:val="Hyperlink"/>
    <w:basedOn w:val="DefaultParagraphFont"/>
    <w:unhideWhenUsed/>
    <w:rsid w:val="007272AA"/>
    <w:rPr>
      <w:color w:val="0563C1" w:themeColor="hyperlink"/>
      <w:u w:val="single"/>
    </w:rPr>
  </w:style>
  <w:style w:type="character" w:customStyle="1" w:styleId="UnresolvedMention1">
    <w:name w:val="Unresolved Mention1"/>
    <w:basedOn w:val="DefaultParagraphFont"/>
    <w:uiPriority w:val="99"/>
    <w:semiHidden/>
    <w:unhideWhenUsed/>
    <w:rsid w:val="00727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0831">
      <w:bodyDiv w:val="1"/>
      <w:marLeft w:val="0"/>
      <w:marRight w:val="0"/>
      <w:marTop w:val="0"/>
      <w:marBottom w:val="0"/>
      <w:divBdr>
        <w:top w:val="none" w:sz="0" w:space="0" w:color="auto"/>
        <w:left w:val="none" w:sz="0" w:space="0" w:color="auto"/>
        <w:bottom w:val="none" w:sz="0" w:space="0" w:color="auto"/>
        <w:right w:val="none" w:sz="0" w:space="0" w:color="auto"/>
      </w:divBdr>
    </w:div>
    <w:div w:id="169294969">
      <w:bodyDiv w:val="1"/>
      <w:marLeft w:val="0"/>
      <w:marRight w:val="0"/>
      <w:marTop w:val="0"/>
      <w:marBottom w:val="0"/>
      <w:divBdr>
        <w:top w:val="none" w:sz="0" w:space="0" w:color="auto"/>
        <w:left w:val="none" w:sz="0" w:space="0" w:color="auto"/>
        <w:bottom w:val="none" w:sz="0" w:space="0" w:color="auto"/>
        <w:right w:val="none" w:sz="0" w:space="0" w:color="auto"/>
      </w:divBdr>
    </w:div>
    <w:div w:id="516237380">
      <w:bodyDiv w:val="1"/>
      <w:marLeft w:val="0"/>
      <w:marRight w:val="0"/>
      <w:marTop w:val="0"/>
      <w:marBottom w:val="0"/>
      <w:divBdr>
        <w:top w:val="none" w:sz="0" w:space="0" w:color="auto"/>
        <w:left w:val="none" w:sz="0" w:space="0" w:color="auto"/>
        <w:bottom w:val="none" w:sz="0" w:space="0" w:color="auto"/>
        <w:right w:val="none" w:sz="0" w:space="0" w:color="auto"/>
      </w:divBdr>
    </w:div>
    <w:div w:id="517935157">
      <w:bodyDiv w:val="1"/>
      <w:marLeft w:val="0"/>
      <w:marRight w:val="0"/>
      <w:marTop w:val="0"/>
      <w:marBottom w:val="0"/>
      <w:divBdr>
        <w:top w:val="none" w:sz="0" w:space="0" w:color="auto"/>
        <w:left w:val="none" w:sz="0" w:space="0" w:color="auto"/>
        <w:bottom w:val="none" w:sz="0" w:space="0" w:color="auto"/>
        <w:right w:val="none" w:sz="0" w:space="0" w:color="auto"/>
      </w:divBdr>
    </w:div>
    <w:div w:id="717163200">
      <w:bodyDiv w:val="1"/>
      <w:marLeft w:val="0"/>
      <w:marRight w:val="0"/>
      <w:marTop w:val="0"/>
      <w:marBottom w:val="0"/>
      <w:divBdr>
        <w:top w:val="none" w:sz="0" w:space="0" w:color="auto"/>
        <w:left w:val="none" w:sz="0" w:space="0" w:color="auto"/>
        <w:bottom w:val="none" w:sz="0" w:space="0" w:color="auto"/>
        <w:right w:val="none" w:sz="0" w:space="0" w:color="auto"/>
      </w:divBdr>
    </w:div>
    <w:div w:id="722876148">
      <w:bodyDiv w:val="1"/>
      <w:marLeft w:val="0"/>
      <w:marRight w:val="0"/>
      <w:marTop w:val="0"/>
      <w:marBottom w:val="0"/>
      <w:divBdr>
        <w:top w:val="none" w:sz="0" w:space="0" w:color="auto"/>
        <w:left w:val="none" w:sz="0" w:space="0" w:color="auto"/>
        <w:bottom w:val="none" w:sz="0" w:space="0" w:color="auto"/>
        <w:right w:val="none" w:sz="0" w:space="0" w:color="auto"/>
      </w:divBdr>
    </w:div>
    <w:div w:id="1091657119">
      <w:bodyDiv w:val="1"/>
      <w:marLeft w:val="360"/>
      <w:marRight w:val="360"/>
      <w:marTop w:val="0"/>
      <w:marBottom w:val="0"/>
      <w:divBdr>
        <w:top w:val="none" w:sz="0" w:space="0" w:color="auto"/>
        <w:left w:val="none" w:sz="0" w:space="0" w:color="auto"/>
        <w:bottom w:val="none" w:sz="0" w:space="0" w:color="auto"/>
        <w:right w:val="none" w:sz="0" w:space="0" w:color="auto"/>
      </w:divBdr>
      <w:divsChild>
        <w:div w:id="72703754">
          <w:marLeft w:val="1293"/>
          <w:marRight w:val="0"/>
          <w:marTop w:val="0"/>
          <w:marBottom w:val="180"/>
          <w:divBdr>
            <w:top w:val="none" w:sz="0" w:space="0" w:color="auto"/>
            <w:left w:val="none" w:sz="0" w:space="0" w:color="auto"/>
            <w:bottom w:val="none" w:sz="0" w:space="0" w:color="auto"/>
            <w:right w:val="none" w:sz="0" w:space="0" w:color="auto"/>
          </w:divBdr>
        </w:div>
        <w:div w:id="212231240">
          <w:marLeft w:val="0"/>
          <w:marRight w:val="0"/>
          <w:marTop w:val="120"/>
          <w:marBottom w:val="0"/>
          <w:divBdr>
            <w:top w:val="none" w:sz="0" w:space="0" w:color="auto"/>
            <w:left w:val="none" w:sz="0" w:space="0" w:color="auto"/>
            <w:bottom w:val="none" w:sz="0" w:space="0" w:color="auto"/>
            <w:right w:val="none" w:sz="0" w:space="0" w:color="auto"/>
          </w:divBdr>
        </w:div>
        <w:div w:id="259262632">
          <w:marLeft w:val="1984"/>
          <w:marRight w:val="0"/>
          <w:marTop w:val="0"/>
          <w:marBottom w:val="180"/>
          <w:divBdr>
            <w:top w:val="none" w:sz="0" w:space="0" w:color="auto"/>
            <w:left w:val="none" w:sz="0" w:space="0" w:color="auto"/>
            <w:bottom w:val="none" w:sz="0" w:space="0" w:color="auto"/>
            <w:right w:val="none" w:sz="0" w:space="0" w:color="auto"/>
          </w:divBdr>
        </w:div>
        <w:div w:id="630865536">
          <w:marLeft w:val="1293"/>
          <w:marRight w:val="0"/>
          <w:marTop w:val="0"/>
          <w:marBottom w:val="180"/>
          <w:divBdr>
            <w:top w:val="none" w:sz="0" w:space="0" w:color="auto"/>
            <w:left w:val="none" w:sz="0" w:space="0" w:color="auto"/>
            <w:bottom w:val="none" w:sz="0" w:space="0" w:color="auto"/>
            <w:right w:val="none" w:sz="0" w:space="0" w:color="auto"/>
          </w:divBdr>
        </w:div>
        <w:div w:id="690303816">
          <w:marLeft w:val="0"/>
          <w:marRight w:val="0"/>
          <w:marTop w:val="120"/>
          <w:marBottom w:val="0"/>
          <w:divBdr>
            <w:top w:val="none" w:sz="0" w:space="0" w:color="auto"/>
            <w:left w:val="none" w:sz="0" w:space="0" w:color="auto"/>
            <w:bottom w:val="none" w:sz="0" w:space="0" w:color="auto"/>
            <w:right w:val="none" w:sz="0" w:space="0" w:color="auto"/>
          </w:divBdr>
        </w:div>
        <w:div w:id="716515338">
          <w:marLeft w:val="0"/>
          <w:marRight w:val="0"/>
          <w:marTop w:val="288"/>
          <w:marBottom w:val="0"/>
          <w:divBdr>
            <w:top w:val="single" w:sz="8" w:space="2" w:color="808080"/>
            <w:left w:val="none" w:sz="0" w:space="0" w:color="auto"/>
            <w:bottom w:val="none" w:sz="0" w:space="0" w:color="auto"/>
            <w:right w:val="none" w:sz="0" w:space="0" w:color="auto"/>
          </w:divBdr>
        </w:div>
        <w:div w:id="831914038">
          <w:marLeft w:val="1293"/>
          <w:marRight w:val="0"/>
          <w:marTop w:val="0"/>
          <w:marBottom w:val="180"/>
          <w:divBdr>
            <w:top w:val="none" w:sz="0" w:space="0" w:color="auto"/>
            <w:left w:val="none" w:sz="0" w:space="0" w:color="auto"/>
            <w:bottom w:val="none" w:sz="0" w:space="0" w:color="auto"/>
            <w:right w:val="none" w:sz="0" w:space="0" w:color="auto"/>
          </w:divBdr>
        </w:div>
        <w:div w:id="1180969696">
          <w:marLeft w:val="1293"/>
          <w:marRight w:val="0"/>
          <w:marTop w:val="0"/>
          <w:marBottom w:val="180"/>
          <w:divBdr>
            <w:top w:val="none" w:sz="0" w:space="0" w:color="auto"/>
            <w:left w:val="none" w:sz="0" w:space="0" w:color="auto"/>
            <w:bottom w:val="none" w:sz="0" w:space="0" w:color="auto"/>
            <w:right w:val="none" w:sz="0" w:space="0" w:color="auto"/>
          </w:divBdr>
        </w:div>
        <w:div w:id="1362511017">
          <w:marLeft w:val="567"/>
          <w:marRight w:val="0"/>
          <w:marTop w:val="120"/>
          <w:marBottom w:val="20"/>
          <w:divBdr>
            <w:top w:val="none" w:sz="0" w:space="0" w:color="auto"/>
            <w:left w:val="none" w:sz="0" w:space="0" w:color="auto"/>
            <w:bottom w:val="none" w:sz="0" w:space="0" w:color="auto"/>
            <w:right w:val="none" w:sz="0" w:space="0" w:color="auto"/>
          </w:divBdr>
        </w:div>
        <w:div w:id="1816146781">
          <w:marLeft w:val="1984"/>
          <w:marRight w:val="0"/>
          <w:marTop w:val="0"/>
          <w:marBottom w:val="180"/>
          <w:divBdr>
            <w:top w:val="none" w:sz="0" w:space="0" w:color="auto"/>
            <w:left w:val="none" w:sz="0" w:space="0" w:color="auto"/>
            <w:bottom w:val="none" w:sz="0" w:space="0" w:color="auto"/>
            <w:right w:val="none" w:sz="0" w:space="0" w:color="auto"/>
          </w:divBdr>
        </w:div>
        <w:div w:id="1993287034">
          <w:marLeft w:val="1984"/>
          <w:marRight w:val="0"/>
          <w:marTop w:val="0"/>
          <w:marBottom w:val="180"/>
          <w:divBdr>
            <w:top w:val="none" w:sz="0" w:space="0" w:color="auto"/>
            <w:left w:val="none" w:sz="0" w:space="0" w:color="auto"/>
            <w:bottom w:val="none" w:sz="0" w:space="0" w:color="auto"/>
            <w:right w:val="none" w:sz="0" w:space="0" w:color="auto"/>
          </w:divBdr>
        </w:div>
        <w:div w:id="2019844763">
          <w:marLeft w:val="1984"/>
          <w:marRight w:val="0"/>
          <w:marTop w:val="0"/>
          <w:marBottom w:val="180"/>
          <w:divBdr>
            <w:top w:val="none" w:sz="0" w:space="0" w:color="auto"/>
            <w:left w:val="none" w:sz="0" w:space="0" w:color="auto"/>
            <w:bottom w:val="none" w:sz="0" w:space="0" w:color="auto"/>
            <w:right w:val="none" w:sz="0" w:space="0" w:color="auto"/>
          </w:divBdr>
        </w:div>
      </w:divsChild>
    </w:div>
    <w:div w:id="1226531386">
      <w:bodyDiv w:val="1"/>
      <w:marLeft w:val="0"/>
      <w:marRight w:val="0"/>
      <w:marTop w:val="0"/>
      <w:marBottom w:val="0"/>
      <w:divBdr>
        <w:top w:val="none" w:sz="0" w:space="0" w:color="auto"/>
        <w:left w:val="none" w:sz="0" w:space="0" w:color="auto"/>
        <w:bottom w:val="none" w:sz="0" w:space="0" w:color="auto"/>
        <w:right w:val="none" w:sz="0" w:space="0" w:color="auto"/>
      </w:divBdr>
    </w:div>
    <w:div w:id="1397583716">
      <w:bodyDiv w:val="1"/>
      <w:marLeft w:val="0"/>
      <w:marRight w:val="0"/>
      <w:marTop w:val="0"/>
      <w:marBottom w:val="0"/>
      <w:divBdr>
        <w:top w:val="none" w:sz="0" w:space="0" w:color="auto"/>
        <w:left w:val="none" w:sz="0" w:space="0" w:color="auto"/>
        <w:bottom w:val="none" w:sz="0" w:space="0" w:color="auto"/>
        <w:right w:val="none" w:sz="0" w:space="0" w:color="auto"/>
      </w:divBdr>
    </w:div>
    <w:div w:id="1439568420">
      <w:bodyDiv w:val="1"/>
      <w:marLeft w:val="0"/>
      <w:marRight w:val="0"/>
      <w:marTop w:val="0"/>
      <w:marBottom w:val="0"/>
      <w:divBdr>
        <w:top w:val="none" w:sz="0" w:space="0" w:color="auto"/>
        <w:left w:val="none" w:sz="0" w:space="0" w:color="auto"/>
        <w:bottom w:val="none" w:sz="0" w:space="0" w:color="auto"/>
        <w:right w:val="none" w:sz="0" w:space="0" w:color="auto"/>
      </w:divBdr>
    </w:div>
    <w:div w:id="1448308580">
      <w:bodyDiv w:val="1"/>
      <w:marLeft w:val="360"/>
      <w:marRight w:val="360"/>
      <w:marTop w:val="0"/>
      <w:marBottom w:val="0"/>
      <w:divBdr>
        <w:top w:val="none" w:sz="0" w:space="0" w:color="auto"/>
        <w:left w:val="none" w:sz="0" w:space="0" w:color="auto"/>
        <w:bottom w:val="none" w:sz="0" w:space="0" w:color="auto"/>
        <w:right w:val="none" w:sz="0" w:space="0" w:color="auto"/>
      </w:divBdr>
      <w:divsChild>
        <w:div w:id="1008364161">
          <w:marLeft w:val="0"/>
          <w:marRight w:val="0"/>
          <w:marTop w:val="120"/>
          <w:marBottom w:val="0"/>
          <w:divBdr>
            <w:top w:val="none" w:sz="0" w:space="0" w:color="auto"/>
            <w:left w:val="none" w:sz="0" w:space="0" w:color="auto"/>
            <w:bottom w:val="none" w:sz="0" w:space="0" w:color="auto"/>
            <w:right w:val="none" w:sz="0" w:space="0" w:color="auto"/>
          </w:divBdr>
        </w:div>
        <w:div w:id="1359966134">
          <w:marLeft w:val="1293"/>
          <w:marRight w:val="0"/>
          <w:marTop w:val="0"/>
          <w:marBottom w:val="180"/>
          <w:divBdr>
            <w:top w:val="none" w:sz="0" w:space="0" w:color="auto"/>
            <w:left w:val="none" w:sz="0" w:space="0" w:color="auto"/>
            <w:bottom w:val="none" w:sz="0" w:space="0" w:color="auto"/>
            <w:right w:val="none" w:sz="0" w:space="0" w:color="auto"/>
          </w:divBdr>
        </w:div>
        <w:div w:id="1361512458">
          <w:marLeft w:val="1293"/>
          <w:marRight w:val="0"/>
          <w:marTop w:val="0"/>
          <w:marBottom w:val="180"/>
          <w:divBdr>
            <w:top w:val="none" w:sz="0" w:space="0" w:color="auto"/>
            <w:left w:val="none" w:sz="0" w:space="0" w:color="auto"/>
            <w:bottom w:val="none" w:sz="0" w:space="0" w:color="auto"/>
            <w:right w:val="none" w:sz="0" w:space="0" w:color="auto"/>
          </w:divBdr>
        </w:div>
        <w:div w:id="1635985065">
          <w:marLeft w:val="567"/>
          <w:marRight w:val="0"/>
          <w:marTop w:val="120"/>
          <w:marBottom w:val="20"/>
          <w:divBdr>
            <w:top w:val="none" w:sz="0" w:space="0" w:color="auto"/>
            <w:left w:val="none" w:sz="0" w:space="0" w:color="auto"/>
            <w:bottom w:val="none" w:sz="0" w:space="0" w:color="auto"/>
            <w:right w:val="none" w:sz="0" w:space="0" w:color="auto"/>
          </w:divBdr>
        </w:div>
        <w:div w:id="1668897087">
          <w:marLeft w:val="1293"/>
          <w:marRight w:val="0"/>
          <w:marTop w:val="0"/>
          <w:marBottom w:val="180"/>
          <w:divBdr>
            <w:top w:val="none" w:sz="0" w:space="0" w:color="auto"/>
            <w:left w:val="none" w:sz="0" w:space="0" w:color="auto"/>
            <w:bottom w:val="none" w:sz="0" w:space="0" w:color="auto"/>
            <w:right w:val="none" w:sz="0" w:space="0" w:color="auto"/>
          </w:divBdr>
        </w:div>
        <w:div w:id="1927420842">
          <w:marLeft w:val="567"/>
          <w:marRight w:val="0"/>
          <w:marTop w:val="120"/>
          <w:marBottom w:val="20"/>
          <w:divBdr>
            <w:top w:val="none" w:sz="0" w:space="0" w:color="auto"/>
            <w:left w:val="none" w:sz="0" w:space="0" w:color="auto"/>
            <w:bottom w:val="none" w:sz="0" w:space="0" w:color="auto"/>
            <w:right w:val="none" w:sz="0" w:space="0" w:color="auto"/>
          </w:divBdr>
        </w:div>
        <w:div w:id="2005278788">
          <w:marLeft w:val="567"/>
          <w:marRight w:val="0"/>
          <w:marTop w:val="120"/>
          <w:marBottom w:val="20"/>
          <w:divBdr>
            <w:top w:val="none" w:sz="0" w:space="0" w:color="auto"/>
            <w:left w:val="none" w:sz="0" w:space="0" w:color="auto"/>
            <w:bottom w:val="none" w:sz="0" w:space="0" w:color="auto"/>
            <w:right w:val="none" w:sz="0" w:space="0" w:color="auto"/>
          </w:divBdr>
        </w:div>
      </w:divsChild>
    </w:div>
    <w:div w:id="1719665494">
      <w:bodyDiv w:val="1"/>
      <w:marLeft w:val="0"/>
      <w:marRight w:val="0"/>
      <w:marTop w:val="0"/>
      <w:marBottom w:val="0"/>
      <w:divBdr>
        <w:top w:val="none" w:sz="0" w:space="0" w:color="auto"/>
        <w:left w:val="none" w:sz="0" w:space="0" w:color="auto"/>
        <w:bottom w:val="none" w:sz="0" w:space="0" w:color="auto"/>
        <w:right w:val="none" w:sz="0" w:space="0" w:color="auto"/>
      </w:divBdr>
    </w:div>
    <w:div w:id="1902250628">
      <w:bodyDiv w:val="1"/>
      <w:marLeft w:val="0"/>
      <w:marRight w:val="0"/>
      <w:marTop w:val="0"/>
      <w:marBottom w:val="0"/>
      <w:divBdr>
        <w:top w:val="none" w:sz="0" w:space="0" w:color="auto"/>
        <w:left w:val="none" w:sz="0" w:space="0" w:color="auto"/>
        <w:bottom w:val="none" w:sz="0" w:space="0" w:color="auto"/>
        <w:right w:val="none" w:sz="0" w:space="0" w:color="auto"/>
      </w:divBdr>
      <w:divsChild>
        <w:div w:id="522402351">
          <w:marLeft w:val="0"/>
          <w:marRight w:val="0"/>
          <w:marTop w:val="0"/>
          <w:marBottom w:val="0"/>
          <w:divBdr>
            <w:top w:val="none" w:sz="0" w:space="0" w:color="auto"/>
            <w:left w:val="none" w:sz="0" w:space="0" w:color="auto"/>
            <w:bottom w:val="none" w:sz="0" w:space="0" w:color="auto"/>
            <w:right w:val="none" w:sz="0" w:space="0" w:color="auto"/>
          </w:divBdr>
          <w:divsChild>
            <w:div w:id="835731900">
              <w:marLeft w:val="0"/>
              <w:marRight w:val="150"/>
              <w:marTop w:val="0"/>
              <w:marBottom w:val="0"/>
              <w:divBdr>
                <w:top w:val="none" w:sz="0" w:space="0" w:color="auto"/>
                <w:left w:val="none" w:sz="0" w:space="0" w:color="auto"/>
                <w:bottom w:val="none" w:sz="0" w:space="0" w:color="auto"/>
                <w:right w:val="none" w:sz="0" w:space="0" w:color="auto"/>
              </w:divBdr>
            </w:div>
            <w:div w:id="1968900054">
              <w:marLeft w:val="0"/>
              <w:marRight w:val="0"/>
              <w:marTop w:val="0"/>
              <w:marBottom w:val="0"/>
              <w:divBdr>
                <w:top w:val="none" w:sz="0" w:space="0" w:color="auto"/>
                <w:left w:val="none" w:sz="0" w:space="0" w:color="auto"/>
                <w:bottom w:val="none" w:sz="0" w:space="0" w:color="auto"/>
                <w:right w:val="none" w:sz="0" w:space="0" w:color="auto"/>
              </w:divBdr>
            </w:div>
          </w:divsChild>
        </w:div>
        <w:div w:id="1202865601">
          <w:marLeft w:val="0"/>
          <w:marRight w:val="0"/>
          <w:marTop w:val="0"/>
          <w:marBottom w:val="0"/>
          <w:divBdr>
            <w:top w:val="none" w:sz="0" w:space="0" w:color="auto"/>
            <w:left w:val="none" w:sz="0" w:space="0" w:color="auto"/>
            <w:bottom w:val="none" w:sz="0" w:space="0" w:color="auto"/>
            <w:right w:val="none" w:sz="0" w:space="0" w:color="auto"/>
          </w:divBdr>
          <w:divsChild>
            <w:div w:id="1116483208">
              <w:marLeft w:val="0"/>
              <w:marRight w:val="150"/>
              <w:marTop w:val="0"/>
              <w:marBottom w:val="0"/>
              <w:divBdr>
                <w:top w:val="none" w:sz="0" w:space="0" w:color="auto"/>
                <w:left w:val="none" w:sz="0" w:space="0" w:color="auto"/>
                <w:bottom w:val="none" w:sz="0" w:space="0" w:color="auto"/>
                <w:right w:val="none" w:sz="0" w:space="0" w:color="auto"/>
              </w:divBdr>
            </w:div>
            <w:div w:id="543837298">
              <w:marLeft w:val="0"/>
              <w:marRight w:val="0"/>
              <w:marTop w:val="0"/>
              <w:marBottom w:val="0"/>
              <w:divBdr>
                <w:top w:val="none" w:sz="0" w:space="0" w:color="auto"/>
                <w:left w:val="none" w:sz="0" w:space="0" w:color="auto"/>
                <w:bottom w:val="none" w:sz="0" w:space="0" w:color="auto"/>
                <w:right w:val="none" w:sz="0" w:space="0" w:color="auto"/>
              </w:divBdr>
            </w:div>
          </w:divsChild>
        </w:div>
        <w:div w:id="498616354">
          <w:marLeft w:val="0"/>
          <w:marRight w:val="0"/>
          <w:marTop w:val="0"/>
          <w:marBottom w:val="0"/>
          <w:divBdr>
            <w:top w:val="none" w:sz="0" w:space="0" w:color="auto"/>
            <w:left w:val="none" w:sz="0" w:space="0" w:color="auto"/>
            <w:bottom w:val="none" w:sz="0" w:space="0" w:color="auto"/>
            <w:right w:val="none" w:sz="0" w:space="0" w:color="auto"/>
          </w:divBdr>
          <w:divsChild>
            <w:div w:id="731545157">
              <w:marLeft w:val="0"/>
              <w:marRight w:val="150"/>
              <w:marTop w:val="0"/>
              <w:marBottom w:val="0"/>
              <w:divBdr>
                <w:top w:val="none" w:sz="0" w:space="0" w:color="auto"/>
                <w:left w:val="none" w:sz="0" w:space="0" w:color="auto"/>
                <w:bottom w:val="none" w:sz="0" w:space="0" w:color="auto"/>
                <w:right w:val="none" w:sz="0" w:space="0" w:color="auto"/>
              </w:divBdr>
            </w:div>
            <w:div w:id="1191338365">
              <w:marLeft w:val="0"/>
              <w:marRight w:val="0"/>
              <w:marTop w:val="0"/>
              <w:marBottom w:val="0"/>
              <w:divBdr>
                <w:top w:val="none" w:sz="0" w:space="0" w:color="auto"/>
                <w:left w:val="none" w:sz="0" w:space="0" w:color="auto"/>
                <w:bottom w:val="none" w:sz="0" w:space="0" w:color="auto"/>
                <w:right w:val="none" w:sz="0" w:space="0" w:color="auto"/>
              </w:divBdr>
            </w:div>
          </w:divsChild>
        </w:div>
        <w:div w:id="468717486">
          <w:marLeft w:val="0"/>
          <w:marRight w:val="0"/>
          <w:marTop w:val="0"/>
          <w:marBottom w:val="0"/>
          <w:divBdr>
            <w:top w:val="none" w:sz="0" w:space="0" w:color="auto"/>
            <w:left w:val="none" w:sz="0" w:space="0" w:color="auto"/>
            <w:bottom w:val="none" w:sz="0" w:space="0" w:color="auto"/>
            <w:right w:val="none" w:sz="0" w:space="0" w:color="auto"/>
          </w:divBdr>
          <w:divsChild>
            <w:div w:id="1371682434">
              <w:marLeft w:val="0"/>
              <w:marRight w:val="150"/>
              <w:marTop w:val="0"/>
              <w:marBottom w:val="0"/>
              <w:divBdr>
                <w:top w:val="none" w:sz="0" w:space="0" w:color="auto"/>
                <w:left w:val="none" w:sz="0" w:space="0" w:color="auto"/>
                <w:bottom w:val="none" w:sz="0" w:space="0" w:color="auto"/>
                <w:right w:val="none" w:sz="0" w:space="0" w:color="auto"/>
              </w:divBdr>
            </w:div>
            <w:div w:id="852258594">
              <w:marLeft w:val="0"/>
              <w:marRight w:val="0"/>
              <w:marTop w:val="0"/>
              <w:marBottom w:val="0"/>
              <w:divBdr>
                <w:top w:val="none" w:sz="0" w:space="0" w:color="auto"/>
                <w:left w:val="none" w:sz="0" w:space="0" w:color="auto"/>
                <w:bottom w:val="none" w:sz="0" w:space="0" w:color="auto"/>
                <w:right w:val="none" w:sz="0" w:space="0" w:color="auto"/>
              </w:divBdr>
            </w:div>
          </w:divsChild>
        </w:div>
        <w:div w:id="2139057896">
          <w:marLeft w:val="0"/>
          <w:marRight w:val="0"/>
          <w:marTop w:val="0"/>
          <w:marBottom w:val="0"/>
          <w:divBdr>
            <w:top w:val="none" w:sz="0" w:space="0" w:color="auto"/>
            <w:left w:val="none" w:sz="0" w:space="0" w:color="auto"/>
            <w:bottom w:val="none" w:sz="0" w:space="0" w:color="auto"/>
            <w:right w:val="none" w:sz="0" w:space="0" w:color="auto"/>
          </w:divBdr>
          <w:divsChild>
            <w:div w:id="388722605">
              <w:marLeft w:val="0"/>
              <w:marRight w:val="150"/>
              <w:marTop w:val="0"/>
              <w:marBottom w:val="0"/>
              <w:divBdr>
                <w:top w:val="none" w:sz="0" w:space="0" w:color="auto"/>
                <w:left w:val="none" w:sz="0" w:space="0" w:color="auto"/>
                <w:bottom w:val="none" w:sz="0" w:space="0" w:color="auto"/>
                <w:right w:val="none" w:sz="0" w:space="0" w:color="auto"/>
              </w:divBdr>
            </w:div>
            <w:div w:id="17499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gisters.cidb.org.za/PublicContractors/GradingDesignationCa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F051C-9A20-4298-B52D-42C50AD7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Nthabiseng NP. Malete</dc:creator>
  <cp:keywords/>
  <dc:description/>
  <cp:lastModifiedBy>AMdletshe</cp:lastModifiedBy>
  <cp:revision>2</cp:revision>
  <cp:lastPrinted>2022-04-07T11:19:00Z</cp:lastPrinted>
  <dcterms:created xsi:type="dcterms:W3CDTF">2022-04-29T13:03:00Z</dcterms:created>
  <dcterms:modified xsi:type="dcterms:W3CDTF">2022-04-29T13:03:00Z</dcterms:modified>
</cp:coreProperties>
</file>