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AA" w:rsidRDefault="00E85772">
      <w:pPr>
        <w:pStyle w:val="Normal1"/>
        <w:spacing w:after="0" w:line="480" w:lineRule="auto"/>
        <w:jc w:val="center"/>
        <w:rPr>
          <w:rFonts w:ascii="Arial" w:eastAsia="Arial" w:hAnsi="Arial" w:cs="Arial"/>
          <w:b/>
          <w:color w:val="221E1F"/>
          <w:sz w:val="24"/>
          <w:szCs w:val="24"/>
        </w:rPr>
      </w:pPr>
      <w:r>
        <w:rPr>
          <w:noProof/>
          <w:lang w:eastAsia="en-ZA"/>
        </w:rPr>
        <w:drawing>
          <wp:anchor distT="0" distB="0" distL="114300" distR="114300" simplePos="0" relativeHeight="251658240" behindDoc="0" locked="0" layoutInCell="1" hidden="0" allowOverlap="1" wp14:anchorId="7FA13E19" wp14:editId="67D84462">
            <wp:simplePos x="0" y="0"/>
            <wp:positionH relativeFrom="column">
              <wp:posOffset>2533650</wp:posOffset>
            </wp:positionH>
            <wp:positionV relativeFrom="paragraph">
              <wp:posOffset>76200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rsidR="00CD05AA" w:rsidRDefault="00E85772">
      <w:pPr>
        <w:pStyle w:val="Normal1"/>
        <w:spacing w:after="120" w:line="360" w:lineRule="auto"/>
        <w:jc w:val="center"/>
        <w:rPr>
          <w:rFonts w:ascii="Arial" w:eastAsia="Arial" w:hAnsi="Arial" w:cs="Arial"/>
          <w:b/>
          <w:color w:val="221E1F"/>
          <w:sz w:val="24"/>
          <w:szCs w:val="24"/>
        </w:rPr>
      </w:pPr>
      <w:r>
        <w:rPr>
          <w:rFonts w:ascii="Arial" w:eastAsia="Arial" w:hAnsi="Arial" w:cs="Arial"/>
          <w:b/>
          <w:color w:val="221E1F"/>
          <w:sz w:val="24"/>
          <w:szCs w:val="24"/>
        </w:rPr>
        <w:t>THE SUPREME COURT OF APPEAL OF SOUTH AFRICA</w:t>
      </w:r>
    </w:p>
    <w:p w:rsidR="00CD05AA" w:rsidRDefault="00E85772">
      <w:pPr>
        <w:pStyle w:val="Normal1"/>
        <w:spacing w:after="120" w:line="360" w:lineRule="auto"/>
        <w:jc w:val="center"/>
        <w:rPr>
          <w:rFonts w:ascii="Arial" w:eastAsia="Arial" w:hAnsi="Arial" w:cs="Arial"/>
          <w:b/>
          <w:sz w:val="24"/>
          <w:szCs w:val="24"/>
        </w:rPr>
      </w:pPr>
      <w:r>
        <w:rPr>
          <w:rFonts w:ascii="Arial" w:eastAsia="Arial" w:hAnsi="Arial" w:cs="Arial"/>
          <w:b/>
          <w:sz w:val="24"/>
          <w:szCs w:val="24"/>
        </w:rPr>
        <w:t>JUDGMENT</w:t>
      </w:r>
    </w:p>
    <w:p w:rsidR="00CD05AA" w:rsidRDefault="00E85772">
      <w:pPr>
        <w:pStyle w:val="Normal1"/>
        <w:spacing w:after="0" w:line="360" w:lineRule="auto"/>
        <w:ind w:left="720" w:firstLine="720"/>
        <w:jc w:val="righ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815106">
        <w:rPr>
          <w:rFonts w:ascii="Arial" w:eastAsia="Arial" w:hAnsi="Arial" w:cs="Arial"/>
          <w:b/>
          <w:sz w:val="24"/>
          <w:szCs w:val="24"/>
        </w:rPr>
        <w:t xml:space="preserve"> </w:t>
      </w:r>
      <w:r w:rsidR="001031F7">
        <w:rPr>
          <w:rFonts w:ascii="Arial" w:eastAsia="Arial" w:hAnsi="Arial" w:cs="Arial"/>
          <w:b/>
          <w:sz w:val="24"/>
          <w:szCs w:val="24"/>
        </w:rPr>
        <w:t>Not Reportable</w:t>
      </w:r>
      <w:r>
        <w:rPr>
          <w:rFonts w:ascii="Arial" w:eastAsia="Arial" w:hAnsi="Arial" w:cs="Arial"/>
          <w:b/>
          <w:sz w:val="24"/>
          <w:szCs w:val="24"/>
        </w:rPr>
        <w:tab/>
      </w:r>
    </w:p>
    <w:p w:rsidR="00CD05AA" w:rsidRDefault="00DD5BBA">
      <w:pPr>
        <w:pStyle w:val="Normal1"/>
        <w:spacing w:after="0" w:line="360" w:lineRule="auto"/>
        <w:jc w:val="right"/>
        <w:rPr>
          <w:rFonts w:ascii="Arial" w:eastAsia="Arial" w:hAnsi="Arial" w:cs="Arial"/>
          <w:sz w:val="24"/>
          <w:szCs w:val="24"/>
        </w:rPr>
      </w:pPr>
      <w:r>
        <w:rPr>
          <w:rFonts w:ascii="Arial" w:eastAsia="Arial" w:hAnsi="Arial" w:cs="Arial"/>
          <w:sz w:val="24"/>
          <w:szCs w:val="24"/>
        </w:rPr>
        <w:t>Case No: 475</w:t>
      </w:r>
      <w:r w:rsidR="00E85772">
        <w:rPr>
          <w:rFonts w:ascii="Arial" w:eastAsia="Arial" w:hAnsi="Arial" w:cs="Arial"/>
          <w:sz w:val="24"/>
          <w:szCs w:val="24"/>
        </w:rPr>
        <w:t>/20</w:t>
      </w:r>
      <w:r>
        <w:rPr>
          <w:rFonts w:ascii="Arial" w:eastAsia="Arial" w:hAnsi="Arial" w:cs="Arial"/>
          <w:sz w:val="24"/>
          <w:szCs w:val="24"/>
        </w:rPr>
        <w:t>21</w:t>
      </w:r>
    </w:p>
    <w:p w:rsidR="00CD05AA" w:rsidRDefault="00E85772">
      <w:pPr>
        <w:pStyle w:val="Normal1"/>
        <w:spacing w:after="240" w:line="360" w:lineRule="auto"/>
        <w:jc w:val="both"/>
        <w:rPr>
          <w:rFonts w:ascii="Arial" w:eastAsia="Arial" w:hAnsi="Arial" w:cs="Arial"/>
          <w:sz w:val="24"/>
          <w:szCs w:val="24"/>
        </w:rPr>
      </w:pPr>
      <w:r>
        <w:rPr>
          <w:rFonts w:ascii="Arial" w:eastAsia="Arial" w:hAnsi="Arial" w:cs="Arial"/>
          <w:sz w:val="24"/>
          <w:szCs w:val="24"/>
        </w:rPr>
        <w:t>In the matter between:</w:t>
      </w:r>
      <w:r>
        <w:rPr>
          <w:rFonts w:ascii="Arial" w:eastAsia="Arial" w:hAnsi="Arial" w:cs="Arial"/>
          <w:b/>
          <w:sz w:val="24"/>
          <w:szCs w:val="24"/>
        </w:rPr>
        <w:tab/>
      </w:r>
      <w:r w:rsidR="00CB37BB">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rsidR="00CD05AA" w:rsidRDefault="00DD5BBA">
      <w:pPr>
        <w:pStyle w:val="Normal1"/>
        <w:spacing w:after="240" w:line="360" w:lineRule="auto"/>
        <w:jc w:val="both"/>
        <w:rPr>
          <w:rFonts w:ascii="Arial" w:eastAsia="Arial" w:hAnsi="Arial" w:cs="Arial"/>
          <w:sz w:val="24"/>
          <w:szCs w:val="24"/>
        </w:rPr>
      </w:pPr>
      <w:r>
        <w:rPr>
          <w:rFonts w:ascii="Arial" w:eastAsia="Arial" w:hAnsi="Arial" w:cs="Arial"/>
          <w:b/>
          <w:sz w:val="24"/>
          <w:szCs w:val="24"/>
        </w:rPr>
        <w:t xml:space="preserve">TSHIOMA MATAMELA </w:t>
      </w:r>
      <w:r w:rsidR="0053775D">
        <w:rPr>
          <w:rFonts w:ascii="Arial" w:eastAsia="Arial" w:hAnsi="Arial" w:cs="Arial"/>
          <w:b/>
          <w:sz w:val="24"/>
          <w:szCs w:val="24"/>
        </w:rPr>
        <w:t xml:space="preserve">                                                       </w:t>
      </w:r>
      <w:r w:rsidR="00E85772">
        <w:rPr>
          <w:rFonts w:ascii="Arial" w:eastAsia="Arial" w:hAnsi="Arial" w:cs="Arial"/>
          <w:b/>
          <w:sz w:val="24"/>
          <w:szCs w:val="24"/>
        </w:rPr>
        <w:t xml:space="preserve"> </w:t>
      </w:r>
      <w:r w:rsidR="00CE2D6D">
        <w:rPr>
          <w:rFonts w:ascii="Arial" w:eastAsia="Arial" w:hAnsi="Arial" w:cs="Arial"/>
          <w:b/>
          <w:sz w:val="24"/>
          <w:szCs w:val="24"/>
        </w:rPr>
        <w:tab/>
      </w:r>
      <w:r w:rsidR="00CE2D6D">
        <w:rPr>
          <w:rFonts w:ascii="Arial" w:eastAsia="Arial" w:hAnsi="Arial" w:cs="Arial"/>
          <w:b/>
          <w:sz w:val="24"/>
          <w:szCs w:val="24"/>
        </w:rPr>
        <w:tab/>
      </w:r>
      <w:r w:rsidR="00E85772">
        <w:rPr>
          <w:rFonts w:ascii="Arial" w:eastAsia="Arial" w:hAnsi="Arial" w:cs="Arial"/>
          <w:b/>
          <w:sz w:val="24"/>
          <w:szCs w:val="24"/>
        </w:rPr>
        <w:t xml:space="preserve">APPELLANT                                                                                                     </w:t>
      </w:r>
    </w:p>
    <w:p w:rsidR="00CD05AA" w:rsidRDefault="00CD05AA">
      <w:pPr>
        <w:pStyle w:val="Normal1"/>
        <w:spacing w:after="240" w:line="360" w:lineRule="auto"/>
        <w:rPr>
          <w:rFonts w:ascii="Arial" w:eastAsia="Arial" w:hAnsi="Arial" w:cs="Arial"/>
          <w:b/>
          <w:sz w:val="24"/>
          <w:szCs w:val="24"/>
        </w:rPr>
      </w:pPr>
    </w:p>
    <w:p w:rsidR="00CD05AA" w:rsidRDefault="00E85772">
      <w:pPr>
        <w:pStyle w:val="Normal1"/>
        <w:spacing w:after="240" w:line="360" w:lineRule="auto"/>
        <w:jc w:val="both"/>
        <w:rPr>
          <w:rFonts w:ascii="Arial" w:eastAsia="Arial" w:hAnsi="Arial" w:cs="Arial"/>
          <w:sz w:val="24"/>
          <w:szCs w:val="24"/>
        </w:rPr>
      </w:pPr>
      <w:r>
        <w:rPr>
          <w:rFonts w:ascii="Arial" w:eastAsia="Arial" w:hAnsi="Arial" w:cs="Arial"/>
          <w:sz w:val="24"/>
          <w:szCs w:val="24"/>
        </w:rPr>
        <w:t>and</w:t>
      </w:r>
    </w:p>
    <w:p w:rsidR="00CD05AA" w:rsidRDefault="00CD05AA">
      <w:pPr>
        <w:pStyle w:val="Normal1"/>
        <w:spacing w:after="240" w:line="360" w:lineRule="auto"/>
        <w:jc w:val="both"/>
        <w:rPr>
          <w:rFonts w:ascii="Arial" w:eastAsia="Arial" w:hAnsi="Arial" w:cs="Arial"/>
          <w:b/>
          <w:sz w:val="24"/>
          <w:szCs w:val="24"/>
        </w:rPr>
      </w:pPr>
    </w:p>
    <w:p w:rsidR="00CD05AA" w:rsidRDefault="00DD5BBA">
      <w:pPr>
        <w:pStyle w:val="Normal1"/>
        <w:spacing w:after="0" w:line="360" w:lineRule="auto"/>
        <w:jc w:val="both"/>
        <w:rPr>
          <w:rFonts w:ascii="Arial" w:eastAsia="Arial" w:hAnsi="Arial" w:cs="Arial"/>
          <w:b/>
          <w:sz w:val="24"/>
          <w:szCs w:val="24"/>
        </w:rPr>
      </w:pPr>
      <w:r>
        <w:rPr>
          <w:rFonts w:ascii="Arial" w:eastAsia="Arial" w:hAnsi="Arial" w:cs="Arial"/>
          <w:b/>
          <w:sz w:val="24"/>
          <w:szCs w:val="24"/>
        </w:rPr>
        <w:t>DAVID MASILO MULAUDZI</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CE2D6D">
        <w:rPr>
          <w:rFonts w:ascii="Arial" w:eastAsia="Arial" w:hAnsi="Arial" w:cs="Arial"/>
          <w:b/>
          <w:sz w:val="24"/>
          <w:szCs w:val="24"/>
        </w:rPr>
        <w:tab/>
      </w:r>
      <w:r w:rsidR="00CE2D6D">
        <w:rPr>
          <w:rFonts w:ascii="Arial" w:eastAsia="Arial" w:hAnsi="Arial" w:cs="Arial"/>
          <w:b/>
          <w:sz w:val="24"/>
          <w:szCs w:val="24"/>
        </w:rPr>
        <w:tab/>
      </w:r>
      <w:r w:rsidR="00E85772">
        <w:rPr>
          <w:rFonts w:ascii="Arial" w:eastAsia="Arial" w:hAnsi="Arial" w:cs="Arial"/>
          <w:b/>
          <w:sz w:val="24"/>
          <w:szCs w:val="24"/>
        </w:rPr>
        <w:t>RESPONDENT</w:t>
      </w:r>
    </w:p>
    <w:p w:rsidR="00CD05AA" w:rsidRDefault="00CD05AA">
      <w:pPr>
        <w:pStyle w:val="Normal1"/>
        <w:spacing w:after="0" w:line="360" w:lineRule="auto"/>
        <w:jc w:val="both"/>
        <w:rPr>
          <w:rFonts w:ascii="Arial" w:eastAsia="Arial" w:hAnsi="Arial" w:cs="Arial"/>
          <w:b/>
          <w:sz w:val="24"/>
          <w:szCs w:val="24"/>
        </w:rPr>
      </w:pPr>
    </w:p>
    <w:p w:rsidR="00CD05AA" w:rsidRDefault="00CD05AA">
      <w:pPr>
        <w:pStyle w:val="Normal1"/>
        <w:spacing w:after="0" w:line="360" w:lineRule="auto"/>
        <w:jc w:val="both"/>
        <w:rPr>
          <w:rFonts w:ascii="Arial" w:eastAsia="Arial" w:hAnsi="Arial" w:cs="Arial"/>
          <w:b/>
          <w:sz w:val="24"/>
          <w:szCs w:val="24"/>
        </w:rPr>
      </w:pPr>
    </w:p>
    <w:p w:rsidR="00CD05AA" w:rsidRDefault="00CE0622">
      <w:pPr>
        <w:pStyle w:val="Normal1"/>
        <w:spacing w:after="240" w:line="240" w:lineRule="auto"/>
        <w:jc w:val="both"/>
        <w:rPr>
          <w:rFonts w:ascii="Arial" w:eastAsia="Arial" w:hAnsi="Arial" w:cs="Arial"/>
          <w:sz w:val="24"/>
          <w:szCs w:val="24"/>
        </w:rPr>
      </w:pPr>
      <w:bookmarkStart w:id="0" w:name="_gjdgxs" w:colFirst="0" w:colLast="0"/>
      <w:bookmarkEnd w:id="0"/>
      <w:r>
        <w:rPr>
          <w:rFonts w:ascii="Arial" w:eastAsia="Arial" w:hAnsi="Arial" w:cs="Arial"/>
          <w:b/>
          <w:sz w:val="24"/>
          <w:szCs w:val="24"/>
        </w:rPr>
        <w:t>Neutral citation:</w:t>
      </w:r>
      <w:r>
        <w:rPr>
          <w:rFonts w:ascii="Arial" w:eastAsia="Arial" w:hAnsi="Arial" w:cs="Arial"/>
          <w:b/>
          <w:sz w:val="24"/>
          <w:szCs w:val="24"/>
        </w:rPr>
        <w:tab/>
      </w:r>
      <w:bookmarkStart w:id="1" w:name="_GoBack"/>
      <w:r w:rsidR="004E38C4" w:rsidRPr="004E38C4">
        <w:rPr>
          <w:rFonts w:ascii="Arial" w:eastAsia="Arial" w:hAnsi="Arial" w:cs="Arial"/>
          <w:i/>
          <w:sz w:val="24"/>
          <w:szCs w:val="24"/>
        </w:rPr>
        <w:t>Matamela v Mulaudzi</w:t>
      </w:r>
      <w:r w:rsidR="004E38C4">
        <w:rPr>
          <w:rFonts w:ascii="Arial" w:eastAsia="Arial" w:hAnsi="Arial" w:cs="Arial"/>
          <w:sz w:val="24"/>
          <w:szCs w:val="24"/>
        </w:rPr>
        <w:t xml:space="preserve"> (475</w:t>
      </w:r>
      <w:r w:rsidR="00E85772">
        <w:rPr>
          <w:rFonts w:ascii="Arial" w:eastAsia="Arial" w:hAnsi="Arial" w:cs="Arial"/>
          <w:sz w:val="24"/>
          <w:szCs w:val="24"/>
        </w:rPr>
        <w:t>/2</w:t>
      </w:r>
      <w:r w:rsidR="0053775D">
        <w:rPr>
          <w:rFonts w:ascii="Arial" w:eastAsia="Arial" w:hAnsi="Arial" w:cs="Arial"/>
          <w:sz w:val="24"/>
          <w:szCs w:val="24"/>
        </w:rPr>
        <w:t>0</w:t>
      </w:r>
      <w:r w:rsidR="004E38C4">
        <w:rPr>
          <w:rFonts w:ascii="Arial" w:eastAsia="Arial" w:hAnsi="Arial" w:cs="Arial"/>
          <w:sz w:val="24"/>
          <w:szCs w:val="24"/>
        </w:rPr>
        <w:t xml:space="preserve">21) [2022] ZASCA </w:t>
      </w:r>
      <w:r w:rsidR="00815106">
        <w:rPr>
          <w:rFonts w:ascii="Arial" w:eastAsia="Arial" w:hAnsi="Arial" w:cs="Arial"/>
          <w:sz w:val="24"/>
          <w:szCs w:val="24"/>
        </w:rPr>
        <w:t xml:space="preserve">71 </w:t>
      </w:r>
      <w:r w:rsidR="004E38C4">
        <w:rPr>
          <w:rFonts w:ascii="Arial" w:eastAsia="Arial" w:hAnsi="Arial" w:cs="Arial"/>
          <w:sz w:val="24"/>
          <w:szCs w:val="24"/>
        </w:rPr>
        <w:t>(</w:t>
      </w:r>
      <w:r w:rsidR="00815106">
        <w:rPr>
          <w:rFonts w:ascii="Arial" w:eastAsia="Arial" w:hAnsi="Arial" w:cs="Arial"/>
          <w:sz w:val="24"/>
          <w:szCs w:val="24"/>
        </w:rPr>
        <w:t>23</w:t>
      </w:r>
      <w:r w:rsidR="004E38C4">
        <w:rPr>
          <w:rFonts w:ascii="Arial" w:eastAsia="Arial" w:hAnsi="Arial" w:cs="Arial"/>
          <w:sz w:val="24"/>
          <w:szCs w:val="24"/>
        </w:rPr>
        <w:t xml:space="preserve"> May 2022</w:t>
      </w:r>
      <w:r w:rsidR="00E85772">
        <w:rPr>
          <w:rFonts w:ascii="Arial" w:eastAsia="Arial" w:hAnsi="Arial" w:cs="Arial"/>
          <w:sz w:val="24"/>
          <w:szCs w:val="24"/>
        </w:rPr>
        <w:t xml:space="preserve">) </w:t>
      </w:r>
      <w:bookmarkEnd w:id="1"/>
    </w:p>
    <w:p w:rsidR="00CD05AA" w:rsidRDefault="00E85772">
      <w:pPr>
        <w:pStyle w:val="Normal1"/>
        <w:spacing w:after="240" w:line="480" w:lineRule="auto"/>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b/>
          <w:sz w:val="24"/>
          <w:szCs w:val="24"/>
        </w:rPr>
        <w:tab/>
      </w:r>
      <w:r w:rsidR="00AF1CF5">
        <w:rPr>
          <w:rFonts w:ascii="Arial" w:eastAsia="Arial" w:hAnsi="Arial" w:cs="Arial"/>
          <w:sz w:val="24"/>
          <w:szCs w:val="24"/>
        </w:rPr>
        <w:t>ZONDI</w:t>
      </w:r>
      <w:r w:rsidR="004E38C4">
        <w:rPr>
          <w:rFonts w:ascii="Arial" w:eastAsia="Arial" w:hAnsi="Arial" w:cs="Arial"/>
          <w:sz w:val="24"/>
          <w:szCs w:val="24"/>
        </w:rPr>
        <w:t>,</w:t>
      </w:r>
      <w:r w:rsidR="00AF1CF5">
        <w:rPr>
          <w:rFonts w:ascii="Arial" w:eastAsia="Arial" w:hAnsi="Arial" w:cs="Arial"/>
          <w:sz w:val="24"/>
          <w:szCs w:val="24"/>
        </w:rPr>
        <w:t xml:space="preserve"> CAR</w:t>
      </w:r>
      <w:r w:rsidR="00F569CD">
        <w:rPr>
          <w:rFonts w:ascii="Arial" w:eastAsia="Arial" w:hAnsi="Arial" w:cs="Arial"/>
          <w:sz w:val="24"/>
          <w:szCs w:val="24"/>
        </w:rPr>
        <w:t>E</w:t>
      </w:r>
      <w:r w:rsidR="00AF1CF5">
        <w:rPr>
          <w:rFonts w:ascii="Arial" w:eastAsia="Arial" w:hAnsi="Arial" w:cs="Arial"/>
          <w:sz w:val="24"/>
          <w:szCs w:val="24"/>
        </w:rPr>
        <w:t>LSE and HUGHES</w:t>
      </w:r>
      <w:r w:rsidR="00DD5BBA">
        <w:rPr>
          <w:rFonts w:ascii="Arial" w:eastAsia="Arial" w:hAnsi="Arial" w:cs="Arial"/>
          <w:sz w:val="24"/>
          <w:szCs w:val="24"/>
        </w:rPr>
        <w:t xml:space="preserve"> </w:t>
      </w:r>
      <w:r w:rsidR="00760830">
        <w:rPr>
          <w:rFonts w:ascii="Arial" w:eastAsia="Arial" w:hAnsi="Arial" w:cs="Arial"/>
          <w:sz w:val="24"/>
          <w:szCs w:val="24"/>
        </w:rPr>
        <w:t>JJ</w:t>
      </w:r>
      <w:r w:rsidR="0053775D">
        <w:rPr>
          <w:rFonts w:ascii="Arial" w:eastAsia="Arial" w:hAnsi="Arial" w:cs="Arial"/>
          <w:sz w:val="24"/>
          <w:szCs w:val="24"/>
        </w:rPr>
        <w:t xml:space="preserve">A and </w:t>
      </w:r>
      <w:r w:rsidR="00AF1CF5">
        <w:rPr>
          <w:rFonts w:ascii="Arial" w:eastAsia="Arial" w:hAnsi="Arial" w:cs="Arial"/>
          <w:sz w:val="24"/>
          <w:szCs w:val="24"/>
        </w:rPr>
        <w:t>TSOKA</w:t>
      </w:r>
      <w:r w:rsidR="00DD5BBA">
        <w:rPr>
          <w:rFonts w:ascii="Arial" w:eastAsia="Arial" w:hAnsi="Arial" w:cs="Arial"/>
          <w:sz w:val="24"/>
          <w:szCs w:val="24"/>
        </w:rPr>
        <w:t xml:space="preserve"> and S</w:t>
      </w:r>
      <w:r w:rsidR="00AF1CF5">
        <w:rPr>
          <w:rFonts w:ascii="Arial" w:eastAsia="Arial" w:hAnsi="Arial" w:cs="Arial"/>
          <w:sz w:val="24"/>
          <w:szCs w:val="24"/>
        </w:rPr>
        <w:t xml:space="preserve">AVAGE </w:t>
      </w:r>
      <w:r w:rsidR="00DD5BBA">
        <w:rPr>
          <w:rFonts w:ascii="Arial" w:eastAsia="Arial" w:hAnsi="Arial" w:cs="Arial"/>
          <w:sz w:val="24"/>
          <w:szCs w:val="24"/>
        </w:rPr>
        <w:t>A</w:t>
      </w:r>
      <w:r w:rsidR="00760830">
        <w:rPr>
          <w:rFonts w:ascii="Arial" w:eastAsia="Arial" w:hAnsi="Arial" w:cs="Arial"/>
          <w:sz w:val="24"/>
          <w:szCs w:val="24"/>
        </w:rPr>
        <w:t>J</w:t>
      </w:r>
      <w:r w:rsidR="0053775D">
        <w:rPr>
          <w:rFonts w:ascii="Arial" w:eastAsia="Arial" w:hAnsi="Arial" w:cs="Arial"/>
          <w:sz w:val="24"/>
          <w:szCs w:val="24"/>
        </w:rPr>
        <w:t>JA</w:t>
      </w:r>
      <w:r>
        <w:rPr>
          <w:rFonts w:ascii="Arial" w:eastAsia="Arial" w:hAnsi="Arial" w:cs="Arial"/>
          <w:sz w:val="24"/>
          <w:szCs w:val="24"/>
        </w:rPr>
        <w:t xml:space="preserve"> </w:t>
      </w:r>
    </w:p>
    <w:p w:rsidR="00CD05AA" w:rsidRDefault="00E85772">
      <w:pPr>
        <w:pStyle w:val="Normal1"/>
        <w:spacing w:after="240" w:line="480" w:lineRule="auto"/>
        <w:jc w:val="both"/>
        <w:rPr>
          <w:rFonts w:ascii="Arial" w:eastAsia="Arial" w:hAnsi="Arial" w:cs="Arial"/>
          <w:sz w:val="24"/>
          <w:szCs w:val="24"/>
        </w:rPr>
      </w:pPr>
      <w:r>
        <w:rPr>
          <w:rFonts w:ascii="Arial" w:eastAsia="Arial" w:hAnsi="Arial" w:cs="Arial"/>
          <w:b/>
          <w:sz w:val="24"/>
          <w:szCs w:val="24"/>
        </w:rPr>
        <w:t xml:space="preserve">Heard: </w:t>
      </w:r>
      <w:r>
        <w:rPr>
          <w:rFonts w:ascii="Arial" w:eastAsia="Arial" w:hAnsi="Arial" w:cs="Arial"/>
          <w:b/>
          <w:sz w:val="24"/>
          <w:szCs w:val="24"/>
        </w:rPr>
        <w:tab/>
      </w:r>
      <w:r w:rsidR="004E38C4">
        <w:rPr>
          <w:rFonts w:ascii="Arial" w:eastAsia="Arial" w:hAnsi="Arial" w:cs="Arial"/>
          <w:sz w:val="24"/>
          <w:szCs w:val="24"/>
        </w:rPr>
        <w:t>16 May 2022</w:t>
      </w:r>
    </w:p>
    <w:p w:rsidR="00CD05AA" w:rsidRDefault="00E85772">
      <w:pPr>
        <w:pStyle w:val="Normal1"/>
        <w:spacing w:after="240" w:line="480" w:lineRule="auto"/>
        <w:jc w:val="both"/>
        <w:rPr>
          <w:rFonts w:ascii="Arial" w:eastAsia="Arial" w:hAnsi="Arial" w:cs="Arial"/>
          <w:sz w:val="24"/>
          <w:szCs w:val="24"/>
        </w:rPr>
      </w:pPr>
      <w:r>
        <w:rPr>
          <w:rFonts w:ascii="Arial" w:eastAsia="Arial" w:hAnsi="Arial" w:cs="Arial"/>
          <w:b/>
          <w:sz w:val="24"/>
          <w:szCs w:val="24"/>
        </w:rPr>
        <w:t xml:space="preserve">Delivered: </w:t>
      </w:r>
      <w:r>
        <w:rPr>
          <w:rFonts w:ascii="Arial" w:eastAsia="Arial" w:hAnsi="Arial" w:cs="Arial"/>
          <w:b/>
          <w:sz w:val="24"/>
          <w:szCs w:val="24"/>
        </w:rPr>
        <w:tab/>
      </w:r>
      <w:r w:rsidR="00815106">
        <w:rPr>
          <w:rFonts w:ascii="Arial" w:eastAsia="Arial" w:hAnsi="Arial" w:cs="Arial"/>
          <w:sz w:val="24"/>
          <w:szCs w:val="24"/>
        </w:rPr>
        <w:t>23</w:t>
      </w:r>
      <w:r w:rsidR="0053775D">
        <w:rPr>
          <w:rFonts w:ascii="Arial" w:eastAsia="Arial" w:hAnsi="Arial" w:cs="Arial"/>
          <w:sz w:val="24"/>
          <w:szCs w:val="24"/>
        </w:rPr>
        <w:t xml:space="preserve"> </w:t>
      </w:r>
      <w:r w:rsidR="004E38C4">
        <w:rPr>
          <w:rFonts w:ascii="Arial" w:eastAsia="Arial" w:hAnsi="Arial" w:cs="Arial"/>
          <w:sz w:val="24"/>
          <w:szCs w:val="24"/>
        </w:rPr>
        <w:t xml:space="preserve">May </w:t>
      </w:r>
      <w:r>
        <w:rPr>
          <w:rFonts w:ascii="Arial" w:eastAsia="Arial" w:hAnsi="Arial" w:cs="Arial"/>
          <w:sz w:val="24"/>
          <w:szCs w:val="24"/>
        </w:rPr>
        <w:t>20</w:t>
      </w:r>
      <w:r w:rsidR="004E38C4">
        <w:rPr>
          <w:rFonts w:ascii="Arial" w:eastAsia="Arial" w:hAnsi="Arial" w:cs="Arial"/>
          <w:sz w:val="24"/>
          <w:szCs w:val="24"/>
        </w:rPr>
        <w:t>22</w:t>
      </w:r>
      <w:r w:rsidR="007B542D">
        <w:rPr>
          <w:rFonts w:ascii="Arial" w:eastAsia="Arial" w:hAnsi="Arial" w:cs="Arial"/>
          <w:sz w:val="24"/>
          <w:szCs w:val="24"/>
        </w:rPr>
        <w:t xml:space="preserve">  </w:t>
      </w:r>
    </w:p>
    <w:p w:rsidR="00CD05AA" w:rsidRDefault="00E85772" w:rsidP="00C350B1">
      <w:pPr>
        <w:pStyle w:val="Normal1"/>
        <w:spacing w:after="120" w:line="360" w:lineRule="auto"/>
        <w:jc w:val="both"/>
        <w:rPr>
          <w:rFonts w:ascii="Arial" w:eastAsia="Arial" w:hAnsi="Arial" w:cs="Arial"/>
          <w:sz w:val="24"/>
          <w:szCs w:val="24"/>
        </w:rPr>
      </w:pPr>
      <w:r>
        <w:rPr>
          <w:rFonts w:ascii="Arial" w:eastAsia="Arial" w:hAnsi="Arial" w:cs="Arial"/>
          <w:b/>
          <w:sz w:val="24"/>
          <w:szCs w:val="24"/>
        </w:rPr>
        <w:t>Summary:</w:t>
      </w:r>
      <w:r>
        <w:rPr>
          <w:rFonts w:ascii="Arial" w:eastAsia="Arial" w:hAnsi="Arial" w:cs="Arial"/>
          <w:sz w:val="24"/>
          <w:szCs w:val="24"/>
        </w:rPr>
        <w:t xml:space="preserve"> </w:t>
      </w:r>
      <w:r w:rsidR="004E38C4">
        <w:rPr>
          <w:rFonts w:ascii="Arial" w:eastAsia="Arial" w:hAnsi="Arial" w:cs="Arial"/>
          <w:sz w:val="24"/>
          <w:szCs w:val="24"/>
        </w:rPr>
        <w:t xml:space="preserve">Appeal </w:t>
      </w:r>
      <w:r>
        <w:rPr>
          <w:rFonts w:ascii="Arial" w:eastAsia="Arial" w:hAnsi="Arial" w:cs="Arial"/>
          <w:sz w:val="24"/>
          <w:szCs w:val="24"/>
        </w:rPr>
        <w:t xml:space="preserve">– </w:t>
      </w:r>
      <w:r w:rsidR="00BE6A76">
        <w:rPr>
          <w:rFonts w:ascii="Arial" w:eastAsia="Arial" w:hAnsi="Arial" w:cs="Arial"/>
          <w:sz w:val="24"/>
          <w:szCs w:val="24"/>
        </w:rPr>
        <w:t>Section 16(</w:t>
      </w:r>
      <w:r w:rsidR="00B051B3">
        <w:rPr>
          <w:rFonts w:ascii="Arial" w:eastAsia="Arial" w:hAnsi="Arial" w:cs="Arial"/>
          <w:sz w:val="24"/>
          <w:szCs w:val="24"/>
        </w:rPr>
        <w:t>1)</w:t>
      </w:r>
      <w:r w:rsidR="00B051B3" w:rsidRPr="000B6D22">
        <w:rPr>
          <w:rFonts w:ascii="Arial" w:eastAsia="Arial" w:hAnsi="Arial" w:cs="Arial"/>
          <w:i/>
          <w:iCs/>
          <w:sz w:val="24"/>
          <w:szCs w:val="24"/>
        </w:rPr>
        <w:t>(b)</w:t>
      </w:r>
      <w:r w:rsidR="00B051B3">
        <w:rPr>
          <w:rFonts w:ascii="Arial" w:eastAsia="Arial" w:hAnsi="Arial" w:cs="Arial"/>
          <w:sz w:val="24"/>
          <w:szCs w:val="24"/>
        </w:rPr>
        <w:t xml:space="preserve"> of the Superior Courts Act 10 of 2013 – appeal of the decision of the high court sitting as an appeal court – </w:t>
      </w:r>
      <w:r w:rsidR="00CD6DE9" w:rsidRPr="00EE6A4E">
        <w:rPr>
          <w:rFonts w:ascii="Arial" w:eastAsia="Arial" w:hAnsi="Arial" w:cs="Arial"/>
          <w:sz w:val="24"/>
          <w:szCs w:val="24"/>
        </w:rPr>
        <w:t xml:space="preserve">leave to appeal wrongly granted by the full court - </w:t>
      </w:r>
      <w:r w:rsidR="00B051B3" w:rsidRPr="00EE6A4E">
        <w:rPr>
          <w:rFonts w:ascii="Arial" w:eastAsia="Arial" w:hAnsi="Arial" w:cs="Arial"/>
          <w:sz w:val="24"/>
          <w:szCs w:val="24"/>
        </w:rPr>
        <w:t xml:space="preserve">special leave of the Supreme Court of Appeal is required – </w:t>
      </w:r>
      <w:r w:rsidR="009E4CCF" w:rsidRPr="00EE6A4E">
        <w:rPr>
          <w:rFonts w:ascii="Arial" w:eastAsia="Arial" w:hAnsi="Arial" w:cs="Arial"/>
          <w:sz w:val="24"/>
          <w:szCs w:val="24"/>
        </w:rPr>
        <w:t>absence of jurisdiction – appeal is struck from the roll</w:t>
      </w:r>
      <w:r w:rsidR="006643DD" w:rsidRPr="00EE6A4E">
        <w:rPr>
          <w:rFonts w:ascii="Arial" w:eastAsia="Arial" w:hAnsi="Arial" w:cs="Arial"/>
          <w:sz w:val="24"/>
          <w:szCs w:val="24"/>
        </w:rPr>
        <w:t>.</w:t>
      </w:r>
      <w:r w:rsidR="006643DD">
        <w:rPr>
          <w:rFonts w:ascii="Arial" w:eastAsia="Arial" w:hAnsi="Arial" w:cs="Arial"/>
          <w:sz w:val="24"/>
          <w:szCs w:val="24"/>
        </w:rPr>
        <w:t xml:space="preserve">  </w:t>
      </w:r>
      <w:r w:rsidR="00131621">
        <w:rPr>
          <w:rFonts w:ascii="Arial" w:eastAsia="Arial" w:hAnsi="Arial" w:cs="Arial"/>
          <w:sz w:val="24"/>
          <w:szCs w:val="24"/>
        </w:rPr>
        <w:t xml:space="preserve"> </w:t>
      </w:r>
      <w:r w:rsidR="00910BF2">
        <w:rPr>
          <w:rFonts w:ascii="Arial" w:eastAsia="Arial" w:hAnsi="Arial" w:cs="Arial"/>
          <w:sz w:val="24"/>
          <w:szCs w:val="24"/>
        </w:rPr>
        <w:t xml:space="preserve"> </w:t>
      </w:r>
      <w:r w:rsidR="00802004">
        <w:rPr>
          <w:rFonts w:ascii="Arial" w:eastAsia="Arial" w:hAnsi="Arial" w:cs="Arial"/>
          <w:sz w:val="24"/>
          <w:szCs w:val="24"/>
        </w:rPr>
        <w:t xml:space="preserve">  </w:t>
      </w:r>
    </w:p>
    <w:p w:rsidR="00CD05AA" w:rsidRDefault="00CD05AA">
      <w:pPr>
        <w:pStyle w:val="Normal1"/>
        <w:spacing w:after="120" w:line="360" w:lineRule="auto"/>
        <w:jc w:val="both"/>
        <w:rPr>
          <w:rFonts w:ascii="Arial" w:eastAsia="Arial" w:hAnsi="Arial" w:cs="Arial"/>
          <w:sz w:val="24"/>
          <w:szCs w:val="24"/>
        </w:rPr>
      </w:pPr>
    </w:p>
    <w:p w:rsidR="00CD05AA" w:rsidRDefault="00E85772">
      <w:pPr>
        <w:pStyle w:val="Normal1"/>
        <w:spacing w:after="0" w:line="360" w:lineRule="auto"/>
        <w:jc w:val="both"/>
        <w:rPr>
          <w:rFonts w:ascii="Arial" w:eastAsia="Arial" w:hAnsi="Arial" w:cs="Arial"/>
          <w:sz w:val="24"/>
          <w:szCs w:val="24"/>
        </w:rPr>
      </w:pPr>
      <w:r>
        <w:rPr>
          <w:rFonts w:ascii="Arial" w:eastAsia="Arial" w:hAnsi="Arial" w:cs="Arial"/>
          <w:sz w:val="24"/>
          <w:szCs w:val="24"/>
        </w:rPr>
        <w:lastRenderedPageBreak/>
        <w:t>___________________________________________________________________</w:t>
      </w:r>
    </w:p>
    <w:p w:rsidR="00CD05AA" w:rsidRDefault="00CD05AA">
      <w:pPr>
        <w:pStyle w:val="Normal1"/>
        <w:spacing w:after="0" w:line="360" w:lineRule="auto"/>
        <w:jc w:val="center"/>
        <w:rPr>
          <w:rFonts w:ascii="Arial" w:eastAsia="Arial" w:hAnsi="Arial" w:cs="Arial"/>
          <w:b/>
          <w:sz w:val="24"/>
          <w:szCs w:val="24"/>
        </w:rPr>
      </w:pPr>
    </w:p>
    <w:p w:rsidR="00CD05AA" w:rsidRDefault="00E85772">
      <w:pPr>
        <w:pStyle w:val="Normal1"/>
        <w:spacing w:after="0" w:line="360" w:lineRule="auto"/>
        <w:jc w:val="center"/>
        <w:rPr>
          <w:rFonts w:ascii="Arial" w:eastAsia="Arial" w:hAnsi="Arial" w:cs="Arial"/>
          <w:b/>
          <w:sz w:val="24"/>
          <w:szCs w:val="24"/>
        </w:rPr>
      </w:pPr>
      <w:r>
        <w:rPr>
          <w:rFonts w:ascii="Arial" w:eastAsia="Arial" w:hAnsi="Arial" w:cs="Arial"/>
          <w:b/>
          <w:sz w:val="24"/>
          <w:szCs w:val="24"/>
        </w:rPr>
        <w:t xml:space="preserve">ORDER </w:t>
      </w:r>
    </w:p>
    <w:p w:rsidR="00CD05AA" w:rsidRDefault="00E85772">
      <w:pPr>
        <w:pStyle w:val="Normal1"/>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rsidR="00CD05AA" w:rsidRDefault="00CD05AA">
      <w:pPr>
        <w:pStyle w:val="Normal1"/>
        <w:spacing w:after="0" w:line="360" w:lineRule="auto"/>
        <w:jc w:val="both"/>
        <w:rPr>
          <w:rFonts w:ascii="Arial" w:eastAsia="Arial" w:hAnsi="Arial" w:cs="Arial"/>
          <w:b/>
          <w:sz w:val="24"/>
          <w:szCs w:val="24"/>
        </w:rPr>
      </w:pPr>
    </w:p>
    <w:p w:rsidR="00CD05AA" w:rsidRDefault="00E85772">
      <w:pPr>
        <w:pStyle w:val="Normal1"/>
        <w:spacing w:after="0" w:line="360" w:lineRule="auto"/>
        <w:jc w:val="both"/>
        <w:rPr>
          <w:rFonts w:ascii="Arial" w:eastAsia="Arial" w:hAnsi="Arial" w:cs="Arial"/>
          <w:sz w:val="24"/>
          <w:szCs w:val="24"/>
        </w:rPr>
      </w:pPr>
      <w:r>
        <w:rPr>
          <w:rFonts w:ascii="Arial" w:eastAsia="Arial" w:hAnsi="Arial" w:cs="Arial"/>
          <w:b/>
          <w:sz w:val="24"/>
          <w:szCs w:val="24"/>
        </w:rPr>
        <w:t>On appeal from:</w:t>
      </w:r>
      <w:r w:rsidR="00F41B16">
        <w:rPr>
          <w:rFonts w:ascii="Arial" w:eastAsia="Arial" w:hAnsi="Arial" w:cs="Arial"/>
          <w:sz w:val="24"/>
          <w:szCs w:val="24"/>
        </w:rPr>
        <w:t xml:space="preserve"> </w:t>
      </w:r>
      <w:r w:rsidR="009F2EB8">
        <w:rPr>
          <w:rFonts w:ascii="Arial" w:eastAsia="Arial" w:hAnsi="Arial" w:cs="Arial"/>
          <w:sz w:val="24"/>
          <w:szCs w:val="24"/>
        </w:rPr>
        <w:t xml:space="preserve">Limpopo </w:t>
      </w:r>
      <w:r w:rsidR="006643DD">
        <w:rPr>
          <w:rFonts w:ascii="Arial" w:eastAsia="Arial" w:hAnsi="Arial" w:cs="Arial"/>
          <w:sz w:val="24"/>
          <w:szCs w:val="24"/>
        </w:rPr>
        <w:t xml:space="preserve">Division, </w:t>
      </w:r>
      <w:r w:rsidR="009F2EB8">
        <w:rPr>
          <w:rFonts w:ascii="Arial" w:eastAsia="Arial" w:hAnsi="Arial" w:cs="Arial"/>
          <w:sz w:val="24"/>
          <w:szCs w:val="24"/>
        </w:rPr>
        <w:t xml:space="preserve">Thohoyandou </w:t>
      </w:r>
      <w:r w:rsidR="006643DD">
        <w:rPr>
          <w:rFonts w:ascii="Arial" w:eastAsia="Arial" w:hAnsi="Arial" w:cs="Arial"/>
          <w:sz w:val="24"/>
          <w:szCs w:val="24"/>
        </w:rPr>
        <w:t>(</w:t>
      </w:r>
      <w:r w:rsidR="006776DB">
        <w:rPr>
          <w:rFonts w:ascii="Arial" w:eastAsia="Arial" w:hAnsi="Arial" w:cs="Arial"/>
          <w:sz w:val="24"/>
          <w:szCs w:val="24"/>
        </w:rPr>
        <w:t xml:space="preserve">AML </w:t>
      </w:r>
      <w:r w:rsidR="009F2EB8">
        <w:rPr>
          <w:rFonts w:ascii="Arial" w:eastAsia="Arial" w:hAnsi="Arial" w:cs="Arial"/>
          <w:sz w:val="24"/>
          <w:szCs w:val="24"/>
        </w:rPr>
        <w:t xml:space="preserve">Phatudi J and </w:t>
      </w:r>
      <w:r w:rsidR="00760830">
        <w:rPr>
          <w:rFonts w:ascii="Arial" w:eastAsia="Arial" w:hAnsi="Arial" w:cs="Arial"/>
          <w:sz w:val="24"/>
          <w:szCs w:val="24"/>
        </w:rPr>
        <w:t>M</w:t>
      </w:r>
      <w:r w:rsidR="009F2EB8">
        <w:rPr>
          <w:rFonts w:ascii="Arial" w:eastAsia="Arial" w:hAnsi="Arial" w:cs="Arial"/>
          <w:sz w:val="24"/>
          <w:szCs w:val="24"/>
        </w:rPr>
        <w:t>akhafola</w:t>
      </w:r>
      <w:r w:rsidR="00E54F0D">
        <w:rPr>
          <w:rFonts w:ascii="Arial" w:eastAsia="Arial" w:hAnsi="Arial" w:cs="Arial"/>
          <w:sz w:val="24"/>
          <w:szCs w:val="24"/>
        </w:rPr>
        <w:t xml:space="preserve"> J</w:t>
      </w:r>
      <w:r w:rsidR="006643DD">
        <w:rPr>
          <w:rFonts w:ascii="Arial" w:eastAsia="Arial" w:hAnsi="Arial" w:cs="Arial"/>
          <w:sz w:val="24"/>
          <w:szCs w:val="24"/>
        </w:rPr>
        <w:t>) sitting as full court of appeal</w:t>
      </w:r>
      <w:r>
        <w:rPr>
          <w:rFonts w:ascii="Arial" w:eastAsia="Arial" w:hAnsi="Arial" w:cs="Arial"/>
          <w:sz w:val="24"/>
          <w:szCs w:val="24"/>
        </w:rPr>
        <w:t>:</w:t>
      </w:r>
    </w:p>
    <w:p w:rsidR="00890D86" w:rsidRDefault="00890D86">
      <w:pPr>
        <w:pStyle w:val="Normal1"/>
        <w:spacing w:after="0" w:line="360" w:lineRule="auto"/>
        <w:jc w:val="both"/>
        <w:rPr>
          <w:rFonts w:ascii="Arial" w:eastAsia="Arial" w:hAnsi="Arial" w:cs="Arial"/>
          <w:sz w:val="24"/>
          <w:szCs w:val="24"/>
        </w:rPr>
      </w:pPr>
    </w:p>
    <w:p w:rsidR="006643DD" w:rsidRPr="00890D86" w:rsidRDefault="006643DD" w:rsidP="004B4A0A">
      <w:pPr>
        <w:pStyle w:val="Normal1"/>
        <w:spacing w:after="0" w:line="360" w:lineRule="auto"/>
        <w:jc w:val="both"/>
        <w:rPr>
          <w:rFonts w:ascii="Arial" w:eastAsia="Arial" w:hAnsi="Arial" w:cs="Arial"/>
          <w:sz w:val="24"/>
          <w:szCs w:val="24"/>
        </w:rPr>
      </w:pPr>
      <w:r>
        <w:rPr>
          <w:rFonts w:ascii="Arial" w:eastAsia="Arial" w:hAnsi="Arial" w:cs="Arial"/>
          <w:sz w:val="24"/>
          <w:szCs w:val="24"/>
        </w:rPr>
        <w:t xml:space="preserve">The appeal is </w:t>
      </w:r>
      <w:r w:rsidR="00890D86">
        <w:rPr>
          <w:rFonts w:ascii="Arial" w:eastAsia="Arial" w:hAnsi="Arial" w:cs="Arial"/>
          <w:sz w:val="24"/>
          <w:szCs w:val="24"/>
        </w:rPr>
        <w:t>struck from the roll</w:t>
      </w:r>
      <w:r w:rsidR="00197545">
        <w:rPr>
          <w:rFonts w:ascii="Arial" w:eastAsia="Arial" w:hAnsi="Arial" w:cs="Arial"/>
          <w:sz w:val="24"/>
          <w:szCs w:val="24"/>
        </w:rPr>
        <w:t xml:space="preserve"> with costs</w:t>
      </w:r>
      <w:r w:rsidR="009E4CCF">
        <w:rPr>
          <w:rFonts w:ascii="Arial" w:eastAsia="Arial" w:hAnsi="Arial" w:cs="Arial"/>
          <w:sz w:val="24"/>
          <w:szCs w:val="24"/>
        </w:rPr>
        <w:t>.</w:t>
      </w:r>
    </w:p>
    <w:p w:rsidR="00CD05AA" w:rsidRDefault="00CD05AA" w:rsidP="006643DD">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D05AA" w:rsidRDefault="00E85772">
      <w:pPr>
        <w:pStyle w:val="Normal1"/>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rsidR="00CD05AA" w:rsidRDefault="00CD05AA">
      <w:pPr>
        <w:pStyle w:val="Normal1"/>
        <w:spacing w:after="0" w:line="360" w:lineRule="auto"/>
        <w:jc w:val="center"/>
        <w:rPr>
          <w:rFonts w:ascii="Arial" w:eastAsia="Arial" w:hAnsi="Arial" w:cs="Arial"/>
          <w:b/>
          <w:sz w:val="24"/>
          <w:szCs w:val="24"/>
        </w:rPr>
      </w:pPr>
    </w:p>
    <w:p w:rsidR="00CD05AA" w:rsidRDefault="00E85772">
      <w:pPr>
        <w:pStyle w:val="Normal1"/>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CD05AA" w:rsidRDefault="00E85772">
      <w:pPr>
        <w:pStyle w:val="Normal1"/>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rsidR="009E42E6" w:rsidRPr="009E42E6" w:rsidRDefault="009F2EB8" w:rsidP="009E42E6">
      <w:pPr>
        <w:pStyle w:val="Normal1"/>
        <w:spacing w:before="240" w:after="0" w:line="240" w:lineRule="auto"/>
        <w:jc w:val="both"/>
        <w:rPr>
          <w:rFonts w:ascii="Arial" w:eastAsia="Arial" w:hAnsi="Arial" w:cs="Arial"/>
          <w:b/>
          <w:sz w:val="24"/>
          <w:szCs w:val="24"/>
        </w:rPr>
      </w:pPr>
      <w:r>
        <w:rPr>
          <w:rFonts w:ascii="Arial" w:eastAsia="Arial" w:hAnsi="Arial" w:cs="Arial"/>
          <w:b/>
          <w:sz w:val="24"/>
          <w:szCs w:val="24"/>
        </w:rPr>
        <w:t xml:space="preserve">Hughes </w:t>
      </w:r>
      <w:r w:rsidR="00A03F27">
        <w:rPr>
          <w:rFonts w:ascii="Arial" w:eastAsia="Arial" w:hAnsi="Arial" w:cs="Arial"/>
          <w:b/>
          <w:sz w:val="24"/>
          <w:szCs w:val="24"/>
        </w:rPr>
        <w:t>JA (</w:t>
      </w:r>
      <w:r w:rsidR="00322B14">
        <w:rPr>
          <w:rFonts w:ascii="Arial" w:eastAsia="Arial" w:hAnsi="Arial" w:cs="Arial"/>
          <w:b/>
          <w:sz w:val="24"/>
          <w:szCs w:val="24"/>
        </w:rPr>
        <w:t>Zondi and Carelse</w:t>
      </w:r>
      <w:r w:rsidR="00545704">
        <w:rPr>
          <w:rFonts w:ascii="Arial" w:eastAsia="Arial" w:hAnsi="Arial" w:cs="Arial"/>
          <w:b/>
          <w:sz w:val="24"/>
          <w:szCs w:val="24"/>
        </w:rPr>
        <w:t xml:space="preserve"> </w:t>
      </w:r>
      <w:r w:rsidR="00545704" w:rsidRPr="00EE6A4E">
        <w:rPr>
          <w:rFonts w:ascii="Arial" w:eastAsia="Arial" w:hAnsi="Arial" w:cs="Arial"/>
          <w:b/>
          <w:sz w:val="24"/>
          <w:szCs w:val="24"/>
        </w:rPr>
        <w:t>JJA</w:t>
      </w:r>
      <w:r w:rsidR="00322B14" w:rsidRPr="00EE6A4E">
        <w:rPr>
          <w:rFonts w:ascii="Arial" w:eastAsia="Arial" w:hAnsi="Arial" w:cs="Arial"/>
          <w:b/>
          <w:sz w:val="24"/>
          <w:szCs w:val="24"/>
        </w:rPr>
        <w:t xml:space="preserve"> a</w:t>
      </w:r>
      <w:r w:rsidR="00322B14">
        <w:rPr>
          <w:rFonts w:ascii="Arial" w:eastAsia="Arial" w:hAnsi="Arial" w:cs="Arial"/>
          <w:b/>
          <w:sz w:val="24"/>
          <w:szCs w:val="24"/>
        </w:rPr>
        <w:t xml:space="preserve">nd Tsoka and Savage AJJA </w:t>
      </w:r>
      <w:r w:rsidR="00E85772">
        <w:rPr>
          <w:rFonts w:ascii="Arial" w:eastAsia="Arial" w:hAnsi="Arial" w:cs="Arial"/>
          <w:b/>
          <w:sz w:val="24"/>
          <w:szCs w:val="24"/>
        </w:rPr>
        <w:t xml:space="preserve">concurring) </w:t>
      </w:r>
    </w:p>
    <w:p w:rsidR="009E42E6" w:rsidRDefault="009E42E6" w:rsidP="009E42E6">
      <w:pPr>
        <w:pStyle w:val="ListParagraph"/>
        <w:rPr>
          <w:rFonts w:ascii="Arial" w:eastAsia="Arial" w:hAnsi="Arial" w:cs="Arial"/>
          <w:color w:val="000000"/>
          <w:sz w:val="24"/>
          <w:szCs w:val="24"/>
        </w:rPr>
      </w:pPr>
    </w:p>
    <w:p w:rsidR="00FC11E4" w:rsidRPr="00C350B1" w:rsidRDefault="00545704" w:rsidP="00930952">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EE6A4E">
        <w:rPr>
          <w:rFonts w:ascii="Arial" w:eastAsia="Arial" w:hAnsi="Arial" w:cs="Arial"/>
          <w:color w:val="000000"/>
          <w:sz w:val="24"/>
          <w:szCs w:val="24"/>
        </w:rPr>
        <w:t xml:space="preserve">On 16 May 2022 we granted an order striking the matter off the roll with costs and indicated that the reasons would follow. These are the reasons. </w:t>
      </w:r>
      <w:r w:rsidR="009E42E6" w:rsidRPr="00EE6A4E">
        <w:rPr>
          <w:rFonts w:ascii="Arial" w:eastAsia="Arial" w:hAnsi="Arial" w:cs="Arial"/>
          <w:color w:val="000000"/>
          <w:sz w:val="24"/>
          <w:szCs w:val="24"/>
        </w:rPr>
        <w:t>Th</w:t>
      </w:r>
      <w:r w:rsidR="00FC11E4" w:rsidRPr="00EE6A4E">
        <w:rPr>
          <w:rFonts w:ascii="Arial" w:eastAsia="Arial" w:hAnsi="Arial" w:cs="Arial"/>
          <w:color w:val="000000"/>
          <w:sz w:val="24"/>
          <w:szCs w:val="24"/>
        </w:rPr>
        <w:t xml:space="preserve">e crisp question to be </w:t>
      </w:r>
      <w:r w:rsidR="00C2130F" w:rsidRPr="00EE6A4E">
        <w:rPr>
          <w:rFonts w:ascii="Arial" w:eastAsia="Arial" w:hAnsi="Arial" w:cs="Arial"/>
          <w:sz w:val="24"/>
          <w:szCs w:val="24"/>
        </w:rPr>
        <w:t>determined</w:t>
      </w:r>
      <w:r w:rsidR="00C2130F" w:rsidRPr="00EE6A4E">
        <w:rPr>
          <w:rFonts w:ascii="Arial" w:eastAsia="Arial" w:hAnsi="Arial" w:cs="Arial"/>
          <w:color w:val="000000"/>
          <w:sz w:val="24"/>
          <w:szCs w:val="24"/>
        </w:rPr>
        <w:t xml:space="preserve"> </w:t>
      </w:r>
      <w:r w:rsidRPr="00EE6A4E">
        <w:rPr>
          <w:rFonts w:ascii="Arial" w:eastAsia="Arial" w:hAnsi="Arial" w:cs="Arial"/>
          <w:color w:val="000000"/>
          <w:sz w:val="24"/>
          <w:szCs w:val="24"/>
        </w:rPr>
        <w:t>in the</w:t>
      </w:r>
      <w:r w:rsidR="00FC11E4" w:rsidRPr="00EE6A4E">
        <w:rPr>
          <w:rFonts w:ascii="Arial" w:eastAsia="Arial" w:hAnsi="Arial" w:cs="Arial"/>
          <w:color w:val="000000"/>
          <w:sz w:val="24"/>
          <w:szCs w:val="24"/>
        </w:rPr>
        <w:t xml:space="preserve"> </w:t>
      </w:r>
      <w:r w:rsidR="009E42E6" w:rsidRPr="00EE6A4E">
        <w:rPr>
          <w:rFonts w:ascii="Arial" w:eastAsia="Arial" w:hAnsi="Arial" w:cs="Arial"/>
          <w:color w:val="000000"/>
          <w:sz w:val="24"/>
          <w:szCs w:val="24"/>
        </w:rPr>
        <w:t>appe</w:t>
      </w:r>
      <w:r w:rsidR="00FC11E4" w:rsidRPr="00EE6A4E">
        <w:rPr>
          <w:rFonts w:ascii="Arial" w:eastAsia="Arial" w:hAnsi="Arial" w:cs="Arial"/>
          <w:color w:val="000000"/>
          <w:sz w:val="24"/>
          <w:szCs w:val="24"/>
        </w:rPr>
        <w:t xml:space="preserve">al is </w:t>
      </w:r>
      <w:r w:rsidR="00AF1CF5" w:rsidRPr="00EE6A4E">
        <w:rPr>
          <w:rFonts w:ascii="Arial" w:eastAsia="Arial" w:hAnsi="Arial" w:cs="Arial"/>
          <w:color w:val="000000"/>
          <w:sz w:val="24"/>
          <w:szCs w:val="24"/>
        </w:rPr>
        <w:t>whether this C</w:t>
      </w:r>
      <w:r w:rsidR="007F2E74" w:rsidRPr="00EE6A4E">
        <w:rPr>
          <w:rFonts w:ascii="Arial" w:eastAsia="Arial" w:hAnsi="Arial" w:cs="Arial"/>
          <w:color w:val="000000"/>
          <w:sz w:val="24"/>
          <w:szCs w:val="24"/>
        </w:rPr>
        <w:t>ourt has jurisdiction to hear this</w:t>
      </w:r>
      <w:r w:rsidR="009E42E6" w:rsidRPr="00EE6A4E">
        <w:rPr>
          <w:rFonts w:ascii="Arial" w:eastAsia="Arial" w:hAnsi="Arial" w:cs="Arial"/>
          <w:color w:val="000000"/>
          <w:sz w:val="24"/>
          <w:szCs w:val="24"/>
        </w:rPr>
        <w:t xml:space="preserve"> appeal</w:t>
      </w:r>
      <w:r w:rsidR="00FC11E4" w:rsidRPr="00EE6A4E">
        <w:rPr>
          <w:rFonts w:ascii="Arial" w:eastAsia="Arial" w:hAnsi="Arial" w:cs="Arial"/>
          <w:color w:val="000000"/>
          <w:sz w:val="24"/>
          <w:szCs w:val="24"/>
        </w:rPr>
        <w:t>,</w:t>
      </w:r>
      <w:r w:rsidR="007F2E74" w:rsidRPr="00EE6A4E">
        <w:rPr>
          <w:rFonts w:ascii="Arial" w:eastAsia="Arial" w:hAnsi="Arial" w:cs="Arial"/>
          <w:color w:val="000000"/>
          <w:sz w:val="24"/>
          <w:szCs w:val="24"/>
        </w:rPr>
        <w:t xml:space="preserve"> leave having been granted</w:t>
      </w:r>
      <w:r w:rsidR="007F2E74">
        <w:rPr>
          <w:rFonts w:ascii="Arial" w:eastAsia="Arial" w:hAnsi="Arial" w:cs="Arial"/>
          <w:color w:val="000000"/>
          <w:sz w:val="24"/>
          <w:szCs w:val="24"/>
        </w:rPr>
        <w:t xml:space="preserve"> </w:t>
      </w:r>
      <w:r w:rsidR="00FC11E4">
        <w:rPr>
          <w:rFonts w:ascii="Arial" w:eastAsia="Arial" w:hAnsi="Arial" w:cs="Arial"/>
          <w:color w:val="000000"/>
          <w:sz w:val="24"/>
          <w:szCs w:val="24"/>
        </w:rPr>
        <w:t xml:space="preserve">to this Court </w:t>
      </w:r>
      <w:r w:rsidR="007F2E74">
        <w:rPr>
          <w:rFonts w:ascii="Arial" w:eastAsia="Arial" w:hAnsi="Arial" w:cs="Arial"/>
          <w:color w:val="000000"/>
          <w:sz w:val="24"/>
          <w:szCs w:val="24"/>
        </w:rPr>
        <w:t xml:space="preserve">by </w:t>
      </w:r>
      <w:r w:rsidR="009E42E6" w:rsidRPr="009E42E6">
        <w:rPr>
          <w:rFonts w:ascii="Arial" w:eastAsia="Arial" w:hAnsi="Arial" w:cs="Arial"/>
          <w:color w:val="000000"/>
          <w:sz w:val="24"/>
          <w:szCs w:val="24"/>
        </w:rPr>
        <w:t xml:space="preserve">the full court, </w:t>
      </w:r>
      <w:r w:rsidR="009E42E6" w:rsidRPr="009E42E6">
        <w:rPr>
          <w:rFonts w:ascii="Arial" w:eastAsia="Arial" w:hAnsi="Arial" w:cs="Arial"/>
          <w:sz w:val="24"/>
          <w:szCs w:val="24"/>
        </w:rPr>
        <w:t>Limpopo Division, Thohoyandou</w:t>
      </w:r>
      <w:r w:rsidR="006E2284">
        <w:rPr>
          <w:rFonts w:ascii="Arial" w:eastAsia="Arial" w:hAnsi="Arial" w:cs="Arial"/>
          <w:sz w:val="24"/>
          <w:szCs w:val="24"/>
        </w:rPr>
        <w:t xml:space="preserve"> (the high court)</w:t>
      </w:r>
      <w:r w:rsidR="00FC11E4">
        <w:rPr>
          <w:rFonts w:ascii="Arial" w:eastAsia="Arial" w:hAnsi="Arial" w:cs="Arial"/>
          <w:sz w:val="24"/>
          <w:szCs w:val="24"/>
        </w:rPr>
        <w:t xml:space="preserve">. </w:t>
      </w:r>
      <w:r w:rsidR="003661C9">
        <w:rPr>
          <w:rFonts w:ascii="Arial" w:eastAsia="Arial" w:hAnsi="Arial" w:cs="Arial"/>
          <w:sz w:val="24"/>
          <w:szCs w:val="24"/>
        </w:rPr>
        <w:t xml:space="preserve">  </w:t>
      </w:r>
      <w:r w:rsidR="001C5282">
        <w:rPr>
          <w:rFonts w:ascii="Arial" w:eastAsia="Arial" w:hAnsi="Arial" w:cs="Arial"/>
          <w:sz w:val="24"/>
          <w:szCs w:val="24"/>
        </w:rPr>
        <w:t xml:space="preserve"> </w:t>
      </w:r>
    </w:p>
    <w:p w:rsidR="00C350B1" w:rsidRPr="00C350B1" w:rsidRDefault="00C350B1" w:rsidP="00C350B1">
      <w:pPr>
        <w:pStyle w:val="Normal1"/>
        <w:pBdr>
          <w:top w:val="nil"/>
          <w:left w:val="nil"/>
          <w:bottom w:val="nil"/>
          <w:right w:val="nil"/>
          <w:between w:val="nil"/>
        </w:pBdr>
        <w:spacing w:after="0" w:line="480" w:lineRule="auto"/>
        <w:jc w:val="both"/>
        <w:rPr>
          <w:rFonts w:ascii="Arial" w:eastAsia="Arial" w:hAnsi="Arial" w:cs="Arial"/>
          <w:color w:val="000000"/>
          <w:sz w:val="24"/>
          <w:szCs w:val="24"/>
        </w:rPr>
      </w:pPr>
    </w:p>
    <w:p w:rsidR="00A45A50" w:rsidRPr="007F7C55" w:rsidRDefault="00FC11E4" w:rsidP="00930952">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sz w:val="24"/>
          <w:szCs w:val="24"/>
        </w:rPr>
        <w:t xml:space="preserve">The origin of the appeal before us </w:t>
      </w:r>
      <w:r w:rsidR="000B182D">
        <w:rPr>
          <w:rFonts w:ascii="Arial" w:eastAsia="Arial" w:hAnsi="Arial" w:cs="Arial"/>
          <w:sz w:val="24"/>
          <w:szCs w:val="24"/>
        </w:rPr>
        <w:t xml:space="preserve">emanates from </w:t>
      </w:r>
      <w:r w:rsidR="00A45A50">
        <w:rPr>
          <w:rFonts w:ascii="Arial" w:eastAsia="Arial" w:hAnsi="Arial" w:cs="Arial"/>
          <w:sz w:val="24"/>
          <w:szCs w:val="24"/>
        </w:rPr>
        <w:t>a judgment of the</w:t>
      </w:r>
      <w:r w:rsidR="000B182D">
        <w:rPr>
          <w:rFonts w:ascii="Arial" w:eastAsia="Arial" w:hAnsi="Arial" w:cs="Arial"/>
          <w:sz w:val="24"/>
          <w:szCs w:val="24"/>
        </w:rPr>
        <w:t xml:space="preserve"> </w:t>
      </w:r>
      <w:r w:rsidR="009C0267">
        <w:rPr>
          <w:rFonts w:ascii="Arial" w:eastAsia="Arial" w:hAnsi="Arial" w:cs="Arial"/>
          <w:sz w:val="24"/>
          <w:szCs w:val="24"/>
        </w:rPr>
        <w:t xml:space="preserve">Thohoyandou </w:t>
      </w:r>
      <w:r w:rsidR="000B182D">
        <w:rPr>
          <w:rFonts w:ascii="Arial" w:eastAsia="Arial" w:hAnsi="Arial" w:cs="Arial"/>
          <w:sz w:val="24"/>
          <w:szCs w:val="24"/>
        </w:rPr>
        <w:t>M</w:t>
      </w:r>
      <w:r>
        <w:rPr>
          <w:rFonts w:ascii="Arial" w:eastAsia="Arial" w:hAnsi="Arial" w:cs="Arial"/>
          <w:sz w:val="24"/>
          <w:szCs w:val="24"/>
        </w:rPr>
        <w:t>agistrate</w:t>
      </w:r>
      <w:r w:rsidR="00A45A50">
        <w:rPr>
          <w:rFonts w:ascii="Arial" w:eastAsia="Arial" w:hAnsi="Arial" w:cs="Arial"/>
          <w:sz w:val="24"/>
          <w:szCs w:val="24"/>
        </w:rPr>
        <w:t xml:space="preserve">’s </w:t>
      </w:r>
      <w:r w:rsidR="009C0267">
        <w:rPr>
          <w:rFonts w:ascii="Arial" w:eastAsia="Arial" w:hAnsi="Arial" w:cs="Arial"/>
          <w:sz w:val="24"/>
          <w:szCs w:val="24"/>
        </w:rPr>
        <w:t>C</w:t>
      </w:r>
      <w:r w:rsidR="00A45A50">
        <w:rPr>
          <w:rFonts w:ascii="Arial" w:eastAsia="Arial" w:hAnsi="Arial" w:cs="Arial"/>
          <w:sz w:val="24"/>
          <w:szCs w:val="24"/>
        </w:rPr>
        <w:t>ourt</w:t>
      </w:r>
      <w:r w:rsidR="00B03922">
        <w:rPr>
          <w:rFonts w:ascii="Arial" w:eastAsia="Arial" w:hAnsi="Arial" w:cs="Arial"/>
          <w:sz w:val="24"/>
          <w:szCs w:val="24"/>
        </w:rPr>
        <w:t xml:space="preserve"> </w:t>
      </w:r>
      <w:r w:rsidR="009C0267">
        <w:rPr>
          <w:rFonts w:ascii="Arial" w:eastAsia="Arial" w:hAnsi="Arial" w:cs="Arial"/>
          <w:sz w:val="24"/>
          <w:szCs w:val="24"/>
        </w:rPr>
        <w:t xml:space="preserve">which </w:t>
      </w:r>
      <w:r w:rsidR="00C2130F" w:rsidRPr="0062547E">
        <w:rPr>
          <w:rFonts w:ascii="Arial" w:eastAsia="Arial" w:hAnsi="Arial" w:cs="Arial"/>
          <w:sz w:val="24"/>
          <w:szCs w:val="24"/>
        </w:rPr>
        <w:t xml:space="preserve">ordered the </w:t>
      </w:r>
      <w:r w:rsidR="000B182D" w:rsidRPr="0062547E">
        <w:rPr>
          <w:rFonts w:ascii="Arial" w:eastAsia="Arial" w:hAnsi="Arial" w:cs="Arial"/>
          <w:sz w:val="24"/>
          <w:szCs w:val="24"/>
        </w:rPr>
        <w:t>evict</w:t>
      </w:r>
      <w:r w:rsidR="00C2130F" w:rsidRPr="0062547E">
        <w:rPr>
          <w:rFonts w:ascii="Arial" w:eastAsia="Arial" w:hAnsi="Arial" w:cs="Arial"/>
          <w:sz w:val="24"/>
          <w:szCs w:val="24"/>
        </w:rPr>
        <w:t>ion</w:t>
      </w:r>
      <w:r w:rsidR="00C2130F">
        <w:rPr>
          <w:rFonts w:ascii="Arial" w:eastAsia="Arial" w:hAnsi="Arial" w:cs="Arial"/>
          <w:sz w:val="24"/>
          <w:szCs w:val="24"/>
        </w:rPr>
        <w:t xml:space="preserve"> </w:t>
      </w:r>
      <w:r w:rsidR="00C2130F" w:rsidRPr="0062547E">
        <w:rPr>
          <w:rFonts w:ascii="Arial" w:eastAsia="Arial" w:hAnsi="Arial" w:cs="Arial"/>
          <w:sz w:val="24"/>
          <w:szCs w:val="24"/>
        </w:rPr>
        <w:t>of</w:t>
      </w:r>
      <w:r w:rsidR="00C2130F">
        <w:rPr>
          <w:rFonts w:ascii="Arial" w:eastAsia="Arial" w:hAnsi="Arial" w:cs="Arial"/>
          <w:sz w:val="24"/>
          <w:szCs w:val="24"/>
        </w:rPr>
        <w:t xml:space="preserve"> </w:t>
      </w:r>
      <w:r w:rsidR="000B182D">
        <w:rPr>
          <w:rFonts w:ascii="Arial" w:eastAsia="Arial" w:hAnsi="Arial" w:cs="Arial"/>
          <w:sz w:val="24"/>
          <w:szCs w:val="24"/>
        </w:rPr>
        <w:t xml:space="preserve">the appellant from the immovable property of the respondent. The appeal </w:t>
      </w:r>
      <w:r w:rsidR="00CD6DE9" w:rsidRPr="00EE6A4E">
        <w:rPr>
          <w:rFonts w:ascii="Arial" w:eastAsia="Arial" w:hAnsi="Arial" w:cs="Arial"/>
          <w:sz w:val="24"/>
          <w:szCs w:val="24"/>
        </w:rPr>
        <w:t xml:space="preserve">against </w:t>
      </w:r>
      <w:r w:rsidR="000B182D" w:rsidRPr="00EE6A4E">
        <w:rPr>
          <w:rFonts w:ascii="Arial" w:eastAsia="Arial" w:hAnsi="Arial" w:cs="Arial"/>
          <w:sz w:val="24"/>
          <w:szCs w:val="24"/>
        </w:rPr>
        <w:t>that order served before</w:t>
      </w:r>
      <w:r w:rsidRPr="00EE6A4E">
        <w:rPr>
          <w:rFonts w:ascii="Arial" w:eastAsia="Arial" w:hAnsi="Arial" w:cs="Arial"/>
          <w:sz w:val="24"/>
          <w:szCs w:val="24"/>
        </w:rPr>
        <w:t xml:space="preserve"> the</w:t>
      </w:r>
      <w:r w:rsidR="00DC25A7" w:rsidRPr="00EE6A4E">
        <w:rPr>
          <w:rFonts w:ascii="Arial" w:eastAsia="Arial" w:hAnsi="Arial" w:cs="Arial"/>
          <w:sz w:val="24"/>
          <w:szCs w:val="24"/>
        </w:rPr>
        <w:t xml:space="preserve"> </w:t>
      </w:r>
      <w:r w:rsidR="005B318C" w:rsidRPr="00EE6A4E">
        <w:rPr>
          <w:rFonts w:ascii="Arial" w:eastAsia="Arial" w:hAnsi="Arial" w:cs="Arial"/>
          <w:sz w:val="24"/>
          <w:szCs w:val="24"/>
        </w:rPr>
        <w:t xml:space="preserve">high </w:t>
      </w:r>
      <w:r w:rsidR="00DC25A7" w:rsidRPr="00EE6A4E">
        <w:rPr>
          <w:rFonts w:ascii="Arial" w:eastAsia="Arial" w:hAnsi="Arial" w:cs="Arial"/>
          <w:sz w:val="24"/>
          <w:szCs w:val="24"/>
        </w:rPr>
        <w:t xml:space="preserve">court </w:t>
      </w:r>
      <w:r w:rsidR="000B182D" w:rsidRPr="00EE6A4E">
        <w:rPr>
          <w:rFonts w:ascii="Arial" w:eastAsia="Arial" w:hAnsi="Arial" w:cs="Arial"/>
          <w:sz w:val="24"/>
          <w:szCs w:val="24"/>
        </w:rPr>
        <w:t xml:space="preserve">on </w:t>
      </w:r>
      <w:r w:rsidRPr="00EE6A4E">
        <w:rPr>
          <w:rFonts w:ascii="Arial" w:eastAsia="Arial" w:hAnsi="Arial" w:cs="Arial"/>
          <w:sz w:val="24"/>
          <w:szCs w:val="24"/>
        </w:rPr>
        <w:t>18 September 2020</w:t>
      </w:r>
      <w:r w:rsidR="00CD6DE9" w:rsidRPr="00EE6A4E">
        <w:rPr>
          <w:rFonts w:ascii="Arial" w:eastAsia="Arial" w:hAnsi="Arial" w:cs="Arial"/>
          <w:sz w:val="24"/>
          <w:szCs w:val="24"/>
        </w:rPr>
        <w:t>. The</w:t>
      </w:r>
      <w:r w:rsidR="00DC25A7" w:rsidRPr="00EE6A4E">
        <w:rPr>
          <w:rFonts w:ascii="Arial" w:eastAsia="Arial" w:hAnsi="Arial" w:cs="Arial"/>
          <w:sz w:val="24"/>
          <w:szCs w:val="24"/>
        </w:rPr>
        <w:t xml:space="preserve"> </w:t>
      </w:r>
      <w:r w:rsidR="005B318C" w:rsidRPr="00EE6A4E">
        <w:rPr>
          <w:rFonts w:ascii="Arial" w:eastAsia="Arial" w:hAnsi="Arial" w:cs="Arial"/>
          <w:sz w:val="24"/>
          <w:szCs w:val="24"/>
        </w:rPr>
        <w:t xml:space="preserve">high </w:t>
      </w:r>
      <w:r w:rsidR="00DC25A7" w:rsidRPr="00EE6A4E">
        <w:rPr>
          <w:rFonts w:ascii="Arial" w:eastAsia="Arial" w:hAnsi="Arial" w:cs="Arial"/>
          <w:sz w:val="24"/>
          <w:szCs w:val="24"/>
        </w:rPr>
        <w:t xml:space="preserve">court </w:t>
      </w:r>
      <w:r w:rsidR="00CD6DE9" w:rsidRPr="00EE6A4E">
        <w:rPr>
          <w:rFonts w:ascii="Arial" w:eastAsia="Arial" w:hAnsi="Arial" w:cs="Arial"/>
          <w:sz w:val="24"/>
          <w:szCs w:val="24"/>
        </w:rPr>
        <w:t>removed the matter from the roll</w:t>
      </w:r>
      <w:r w:rsidR="00DC25A7" w:rsidRPr="00EE6A4E">
        <w:rPr>
          <w:rFonts w:ascii="Arial" w:eastAsia="Arial" w:hAnsi="Arial" w:cs="Arial"/>
          <w:sz w:val="24"/>
          <w:szCs w:val="24"/>
        </w:rPr>
        <w:t>.</w:t>
      </w:r>
      <w:r w:rsidRPr="00EE6A4E">
        <w:rPr>
          <w:rFonts w:ascii="Arial" w:eastAsia="Arial" w:hAnsi="Arial" w:cs="Arial"/>
          <w:sz w:val="24"/>
          <w:szCs w:val="24"/>
        </w:rPr>
        <w:t xml:space="preserve"> </w:t>
      </w:r>
      <w:r w:rsidR="000B182D" w:rsidRPr="00EE6A4E">
        <w:rPr>
          <w:rFonts w:ascii="Arial" w:eastAsia="Arial" w:hAnsi="Arial" w:cs="Arial"/>
          <w:sz w:val="24"/>
          <w:szCs w:val="24"/>
        </w:rPr>
        <w:t>On the very same day</w:t>
      </w:r>
      <w:r w:rsidR="008D0365" w:rsidRPr="00EE6A4E">
        <w:rPr>
          <w:rFonts w:ascii="Arial" w:eastAsia="Arial" w:hAnsi="Arial" w:cs="Arial"/>
          <w:sz w:val="24"/>
          <w:szCs w:val="24"/>
        </w:rPr>
        <w:t>,</w:t>
      </w:r>
      <w:r w:rsidR="000B182D" w:rsidRPr="00EE6A4E">
        <w:rPr>
          <w:rFonts w:ascii="Arial" w:eastAsia="Arial" w:hAnsi="Arial" w:cs="Arial"/>
          <w:sz w:val="24"/>
          <w:szCs w:val="24"/>
        </w:rPr>
        <w:t xml:space="preserve"> following </w:t>
      </w:r>
      <w:r w:rsidR="008D0365" w:rsidRPr="00EE6A4E">
        <w:rPr>
          <w:rFonts w:ascii="Arial" w:eastAsia="Arial" w:hAnsi="Arial" w:cs="Arial"/>
          <w:sz w:val="24"/>
          <w:szCs w:val="24"/>
        </w:rPr>
        <w:t xml:space="preserve">the order of the high court, </w:t>
      </w:r>
      <w:r w:rsidR="00A45A50" w:rsidRPr="00EE6A4E">
        <w:rPr>
          <w:rFonts w:ascii="Arial" w:eastAsia="Arial" w:hAnsi="Arial" w:cs="Arial"/>
          <w:sz w:val="24"/>
          <w:szCs w:val="24"/>
        </w:rPr>
        <w:t>t</w:t>
      </w:r>
      <w:r w:rsidRPr="00EE6A4E">
        <w:rPr>
          <w:rFonts w:ascii="Arial" w:eastAsia="Arial" w:hAnsi="Arial" w:cs="Arial"/>
          <w:sz w:val="24"/>
          <w:szCs w:val="24"/>
        </w:rPr>
        <w:t>he</w:t>
      </w:r>
      <w:r w:rsidR="00A45A50" w:rsidRPr="00EE6A4E">
        <w:rPr>
          <w:rFonts w:ascii="Arial" w:eastAsia="Arial" w:hAnsi="Arial" w:cs="Arial"/>
          <w:sz w:val="24"/>
          <w:szCs w:val="24"/>
        </w:rPr>
        <w:t xml:space="preserve"> appel</w:t>
      </w:r>
      <w:r w:rsidR="000B182D" w:rsidRPr="00EE6A4E">
        <w:rPr>
          <w:rFonts w:ascii="Arial" w:eastAsia="Arial" w:hAnsi="Arial" w:cs="Arial"/>
          <w:sz w:val="24"/>
          <w:szCs w:val="24"/>
        </w:rPr>
        <w:t xml:space="preserve">lant filed an application </w:t>
      </w:r>
      <w:r w:rsidR="00DC25A7" w:rsidRPr="00EE6A4E">
        <w:rPr>
          <w:rFonts w:ascii="Arial" w:eastAsia="Arial" w:hAnsi="Arial" w:cs="Arial"/>
          <w:sz w:val="24"/>
          <w:szCs w:val="24"/>
        </w:rPr>
        <w:t xml:space="preserve">for leave to appeal to this Court. </w:t>
      </w:r>
      <w:r w:rsidR="00A45A50" w:rsidRPr="00EE6A4E">
        <w:rPr>
          <w:rFonts w:ascii="Arial" w:eastAsia="Arial" w:hAnsi="Arial" w:cs="Arial"/>
          <w:sz w:val="24"/>
          <w:szCs w:val="24"/>
        </w:rPr>
        <w:t xml:space="preserve">The </w:t>
      </w:r>
      <w:r w:rsidRPr="00EE6A4E">
        <w:rPr>
          <w:rFonts w:ascii="Arial" w:eastAsia="Arial" w:hAnsi="Arial" w:cs="Arial"/>
          <w:sz w:val="24"/>
          <w:szCs w:val="24"/>
        </w:rPr>
        <w:t xml:space="preserve">high court </w:t>
      </w:r>
      <w:r w:rsidR="00A45A50" w:rsidRPr="00EE6A4E">
        <w:rPr>
          <w:rFonts w:ascii="Arial" w:eastAsia="Arial" w:hAnsi="Arial" w:cs="Arial"/>
          <w:sz w:val="24"/>
          <w:szCs w:val="24"/>
        </w:rPr>
        <w:t xml:space="preserve">entertained the </w:t>
      </w:r>
      <w:r w:rsidRPr="00EE6A4E">
        <w:rPr>
          <w:rFonts w:ascii="Arial" w:eastAsia="Arial" w:hAnsi="Arial" w:cs="Arial"/>
          <w:sz w:val="24"/>
          <w:szCs w:val="24"/>
        </w:rPr>
        <w:t>application for leave to appeal</w:t>
      </w:r>
      <w:r w:rsidR="00A45A50" w:rsidRPr="00EE6A4E">
        <w:rPr>
          <w:rFonts w:ascii="Arial" w:eastAsia="Arial" w:hAnsi="Arial" w:cs="Arial"/>
          <w:sz w:val="24"/>
          <w:szCs w:val="24"/>
        </w:rPr>
        <w:t xml:space="preserve"> and accordingly </w:t>
      </w:r>
      <w:r w:rsidRPr="00EE6A4E">
        <w:rPr>
          <w:rFonts w:ascii="Arial" w:eastAsia="Arial" w:hAnsi="Arial" w:cs="Arial"/>
          <w:sz w:val="24"/>
          <w:szCs w:val="24"/>
        </w:rPr>
        <w:t xml:space="preserve">granted </w:t>
      </w:r>
      <w:r w:rsidR="00A45A50" w:rsidRPr="00EE6A4E">
        <w:rPr>
          <w:rFonts w:ascii="Arial" w:eastAsia="Arial" w:hAnsi="Arial" w:cs="Arial"/>
          <w:sz w:val="24"/>
          <w:szCs w:val="24"/>
        </w:rPr>
        <w:t xml:space="preserve">the appellant </w:t>
      </w:r>
      <w:r w:rsidRPr="00EE6A4E">
        <w:rPr>
          <w:rFonts w:ascii="Arial" w:eastAsia="Arial" w:hAnsi="Arial" w:cs="Arial"/>
          <w:sz w:val="24"/>
          <w:szCs w:val="24"/>
        </w:rPr>
        <w:t xml:space="preserve">leave to </w:t>
      </w:r>
      <w:r w:rsidR="008D0365" w:rsidRPr="00EE6A4E">
        <w:rPr>
          <w:rFonts w:ascii="Arial" w:eastAsia="Arial" w:hAnsi="Arial" w:cs="Arial"/>
          <w:sz w:val="24"/>
          <w:szCs w:val="24"/>
        </w:rPr>
        <w:t xml:space="preserve">appeal to </w:t>
      </w:r>
      <w:r w:rsidRPr="00EE6A4E">
        <w:rPr>
          <w:rFonts w:ascii="Arial" w:eastAsia="Arial" w:hAnsi="Arial" w:cs="Arial"/>
          <w:sz w:val="24"/>
          <w:szCs w:val="24"/>
        </w:rPr>
        <w:t>this</w:t>
      </w:r>
      <w:r>
        <w:rPr>
          <w:rFonts w:ascii="Arial" w:eastAsia="Arial" w:hAnsi="Arial" w:cs="Arial"/>
          <w:sz w:val="24"/>
          <w:szCs w:val="24"/>
        </w:rPr>
        <w:t xml:space="preserve"> Court. </w:t>
      </w:r>
      <w:r w:rsidR="008D0365">
        <w:rPr>
          <w:rFonts w:ascii="Arial" w:eastAsia="Arial" w:hAnsi="Arial" w:cs="Arial"/>
          <w:sz w:val="24"/>
          <w:szCs w:val="24"/>
        </w:rPr>
        <w:t>T</w:t>
      </w:r>
      <w:r w:rsidR="00DC25A7">
        <w:rPr>
          <w:rFonts w:ascii="Arial" w:eastAsia="Arial" w:hAnsi="Arial" w:cs="Arial"/>
          <w:sz w:val="24"/>
          <w:szCs w:val="24"/>
        </w:rPr>
        <w:t>he</w:t>
      </w:r>
      <w:r w:rsidR="008D0365">
        <w:rPr>
          <w:rFonts w:ascii="Arial" w:eastAsia="Arial" w:hAnsi="Arial" w:cs="Arial"/>
          <w:sz w:val="24"/>
          <w:szCs w:val="24"/>
        </w:rPr>
        <w:t xml:space="preserve"> appeal before us is thus with the leave of the </w:t>
      </w:r>
      <w:r w:rsidR="005B318C">
        <w:rPr>
          <w:rFonts w:ascii="Arial" w:eastAsia="Arial" w:hAnsi="Arial" w:cs="Arial"/>
          <w:sz w:val="24"/>
          <w:szCs w:val="24"/>
        </w:rPr>
        <w:t xml:space="preserve">high </w:t>
      </w:r>
      <w:r w:rsidR="008D0365">
        <w:rPr>
          <w:rFonts w:ascii="Arial" w:eastAsia="Arial" w:hAnsi="Arial" w:cs="Arial"/>
          <w:sz w:val="24"/>
          <w:szCs w:val="24"/>
        </w:rPr>
        <w:t>court.</w:t>
      </w:r>
    </w:p>
    <w:p w:rsidR="007F7C55" w:rsidRPr="00C350B1" w:rsidRDefault="007F7C55" w:rsidP="007F7C55">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145B0A" w:rsidRPr="00EE6A4E" w:rsidRDefault="009C0267"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EE6A4E">
        <w:rPr>
          <w:rFonts w:ascii="Arial" w:eastAsia="Arial" w:hAnsi="Arial" w:cs="Arial"/>
          <w:color w:val="000000"/>
          <w:sz w:val="24"/>
          <w:szCs w:val="24"/>
        </w:rPr>
        <w:lastRenderedPageBreak/>
        <w:t>B</w:t>
      </w:r>
      <w:r w:rsidR="003045F4" w:rsidRPr="00EE6A4E">
        <w:rPr>
          <w:rFonts w:ascii="Arial" w:eastAsia="Arial" w:hAnsi="Arial" w:cs="Arial"/>
          <w:color w:val="000000"/>
          <w:sz w:val="24"/>
          <w:szCs w:val="24"/>
        </w:rPr>
        <w:t>riefly</w:t>
      </w:r>
      <w:r w:rsidR="005B318C" w:rsidRPr="00EE6A4E">
        <w:rPr>
          <w:rFonts w:ascii="Arial" w:eastAsia="Arial" w:hAnsi="Arial" w:cs="Arial"/>
          <w:color w:val="000000"/>
          <w:sz w:val="24"/>
          <w:szCs w:val="24"/>
        </w:rPr>
        <w:t>,</w:t>
      </w:r>
      <w:r w:rsidR="00D36477" w:rsidRPr="00EE6A4E">
        <w:rPr>
          <w:rFonts w:ascii="Arial" w:eastAsia="Arial" w:hAnsi="Arial" w:cs="Arial"/>
          <w:color w:val="000000"/>
          <w:sz w:val="24"/>
          <w:szCs w:val="24"/>
        </w:rPr>
        <w:t xml:space="preserve"> on the day in question the events </w:t>
      </w:r>
      <w:r w:rsidR="00C6333A" w:rsidRPr="00EE6A4E">
        <w:rPr>
          <w:rFonts w:ascii="Arial" w:eastAsia="Arial" w:hAnsi="Arial" w:cs="Arial"/>
          <w:color w:val="000000"/>
          <w:sz w:val="24"/>
          <w:szCs w:val="24"/>
        </w:rPr>
        <w:t>evolved as follows</w:t>
      </w:r>
      <w:r w:rsidR="00D36477" w:rsidRPr="00EE6A4E">
        <w:rPr>
          <w:rFonts w:ascii="Arial" w:eastAsia="Arial" w:hAnsi="Arial" w:cs="Arial"/>
          <w:color w:val="000000"/>
          <w:sz w:val="24"/>
          <w:szCs w:val="24"/>
        </w:rPr>
        <w:t xml:space="preserve"> before the</w:t>
      </w:r>
      <w:r w:rsidR="00145B0A" w:rsidRPr="00EE6A4E">
        <w:rPr>
          <w:rFonts w:ascii="Arial" w:eastAsia="Arial" w:hAnsi="Arial" w:cs="Arial"/>
          <w:color w:val="000000"/>
          <w:sz w:val="24"/>
          <w:szCs w:val="24"/>
        </w:rPr>
        <w:t xml:space="preserve"> </w:t>
      </w:r>
      <w:r w:rsidR="005B318C" w:rsidRPr="00EE6A4E">
        <w:rPr>
          <w:rFonts w:ascii="Arial" w:eastAsia="Arial" w:hAnsi="Arial" w:cs="Arial"/>
          <w:color w:val="000000"/>
          <w:sz w:val="24"/>
          <w:szCs w:val="24"/>
        </w:rPr>
        <w:t xml:space="preserve">high </w:t>
      </w:r>
      <w:r w:rsidR="00145B0A" w:rsidRPr="00EE6A4E">
        <w:rPr>
          <w:rFonts w:ascii="Arial" w:eastAsia="Arial" w:hAnsi="Arial" w:cs="Arial"/>
          <w:color w:val="000000"/>
          <w:sz w:val="24"/>
          <w:szCs w:val="24"/>
        </w:rPr>
        <w:t xml:space="preserve">court, </w:t>
      </w:r>
      <w:r w:rsidR="00760830" w:rsidRPr="00EE6A4E">
        <w:rPr>
          <w:rFonts w:ascii="Arial" w:eastAsia="Arial" w:hAnsi="Arial" w:cs="Arial"/>
          <w:sz w:val="24"/>
          <w:szCs w:val="24"/>
        </w:rPr>
        <w:t>AML Phatudi J and M</w:t>
      </w:r>
      <w:r w:rsidR="00145B0A" w:rsidRPr="00EE6A4E">
        <w:rPr>
          <w:rFonts w:ascii="Arial" w:eastAsia="Arial" w:hAnsi="Arial" w:cs="Arial"/>
          <w:sz w:val="24"/>
          <w:szCs w:val="24"/>
        </w:rPr>
        <w:t xml:space="preserve">akhafola J presiding. </w:t>
      </w:r>
      <w:r w:rsidR="00C72B16" w:rsidRPr="00EE6A4E">
        <w:rPr>
          <w:rFonts w:ascii="Arial" w:eastAsia="Arial" w:hAnsi="Arial" w:cs="Arial"/>
          <w:sz w:val="24"/>
          <w:szCs w:val="24"/>
        </w:rPr>
        <w:t xml:space="preserve"> A</w:t>
      </w:r>
      <w:r w:rsidR="00D36477" w:rsidRPr="00EE6A4E">
        <w:rPr>
          <w:rFonts w:ascii="Arial" w:eastAsia="Arial" w:hAnsi="Arial" w:cs="Arial"/>
          <w:sz w:val="24"/>
          <w:szCs w:val="24"/>
        </w:rPr>
        <w:t xml:space="preserve">t the commencement of the appeal </w:t>
      </w:r>
      <w:r w:rsidR="005B318C" w:rsidRPr="00EE6A4E">
        <w:rPr>
          <w:rFonts w:ascii="Arial" w:eastAsia="Arial" w:hAnsi="Arial" w:cs="Arial"/>
          <w:sz w:val="24"/>
          <w:szCs w:val="24"/>
        </w:rPr>
        <w:t>hearing</w:t>
      </w:r>
      <w:r w:rsidRPr="00EE6A4E">
        <w:rPr>
          <w:rFonts w:ascii="Arial" w:eastAsia="Arial" w:hAnsi="Arial" w:cs="Arial"/>
          <w:sz w:val="24"/>
          <w:szCs w:val="24"/>
        </w:rPr>
        <w:t>,</w:t>
      </w:r>
      <w:r w:rsidR="005B318C" w:rsidRPr="00EE6A4E">
        <w:rPr>
          <w:rFonts w:ascii="Arial" w:eastAsia="Arial" w:hAnsi="Arial" w:cs="Arial"/>
          <w:sz w:val="24"/>
          <w:szCs w:val="24"/>
        </w:rPr>
        <w:t xml:space="preserve"> </w:t>
      </w:r>
      <w:r w:rsidR="00CD6DE9" w:rsidRPr="00EE6A4E">
        <w:rPr>
          <w:rFonts w:ascii="Arial" w:eastAsia="Arial" w:hAnsi="Arial" w:cs="Arial"/>
          <w:sz w:val="24"/>
          <w:szCs w:val="24"/>
        </w:rPr>
        <w:t xml:space="preserve">the court </w:t>
      </w:r>
      <w:r w:rsidR="009979E5" w:rsidRPr="00EE6A4E">
        <w:rPr>
          <w:rFonts w:ascii="Arial" w:eastAsia="Arial" w:hAnsi="Arial" w:cs="Arial"/>
          <w:sz w:val="24"/>
          <w:szCs w:val="24"/>
        </w:rPr>
        <w:t>remark</w:t>
      </w:r>
      <w:r w:rsidR="00313452" w:rsidRPr="00EE6A4E">
        <w:rPr>
          <w:rFonts w:ascii="Arial" w:eastAsia="Arial" w:hAnsi="Arial" w:cs="Arial"/>
          <w:sz w:val="24"/>
          <w:szCs w:val="24"/>
        </w:rPr>
        <w:t>ed</w:t>
      </w:r>
      <w:r w:rsidR="009979E5" w:rsidRPr="00EE6A4E">
        <w:rPr>
          <w:rFonts w:ascii="Arial" w:eastAsia="Arial" w:hAnsi="Arial" w:cs="Arial"/>
          <w:sz w:val="24"/>
          <w:szCs w:val="24"/>
        </w:rPr>
        <w:t xml:space="preserve"> </w:t>
      </w:r>
      <w:r w:rsidR="00CD6DE9" w:rsidRPr="00EE6A4E">
        <w:rPr>
          <w:rFonts w:ascii="Arial" w:eastAsia="Arial" w:hAnsi="Arial" w:cs="Arial"/>
          <w:sz w:val="24"/>
          <w:szCs w:val="24"/>
        </w:rPr>
        <w:t>as follow</w:t>
      </w:r>
      <w:r w:rsidR="0004452E" w:rsidRPr="00B16EDB">
        <w:rPr>
          <w:rFonts w:ascii="Arial" w:eastAsia="Arial" w:hAnsi="Arial" w:cs="Arial"/>
          <w:sz w:val="24"/>
          <w:szCs w:val="24"/>
        </w:rPr>
        <w:t>s</w:t>
      </w:r>
      <w:r w:rsidR="00CD6DE9" w:rsidRPr="00EE6A4E">
        <w:rPr>
          <w:rFonts w:ascii="Arial" w:eastAsia="Arial" w:hAnsi="Arial" w:cs="Arial"/>
          <w:sz w:val="24"/>
          <w:szCs w:val="24"/>
        </w:rPr>
        <w:t>:</w:t>
      </w:r>
      <w:r w:rsidR="00B760B5">
        <w:rPr>
          <w:rFonts w:ascii="Arial" w:eastAsia="Arial" w:hAnsi="Arial" w:cs="Arial"/>
          <w:sz w:val="24"/>
          <w:szCs w:val="24"/>
        </w:rPr>
        <w:t xml:space="preserve">  </w:t>
      </w:r>
    </w:p>
    <w:p w:rsidR="00FC11E4" w:rsidRDefault="00B54E16" w:rsidP="00C350B1">
      <w:pPr>
        <w:pStyle w:val="Normal1"/>
        <w:pBdr>
          <w:top w:val="nil"/>
          <w:left w:val="nil"/>
          <w:bottom w:val="nil"/>
          <w:right w:val="nil"/>
          <w:between w:val="nil"/>
        </w:pBdr>
        <w:spacing w:after="0" w:line="360" w:lineRule="auto"/>
        <w:jc w:val="both"/>
        <w:rPr>
          <w:rFonts w:ascii="Arial" w:eastAsia="Arial" w:hAnsi="Arial" w:cs="Arial"/>
          <w:color w:val="000000"/>
        </w:rPr>
      </w:pPr>
      <w:r w:rsidRPr="00EE6A4E">
        <w:rPr>
          <w:rFonts w:ascii="Arial" w:eastAsia="Arial" w:hAnsi="Arial" w:cs="Arial"/>
          <w:color w:val="000000"/>
        </w:rPr>
        <w:t>‘COURT: I see. I see. Thank you very much</w:t>
      </w:r>
      <w:r w:rsidRPr="004E5925">
        <w:rPr>
          <w:rFonts w:ascii="Arial" w:eastAsia="Arial" w:hAnsi="Arial" w:cs="Arial"/>
          <w:color w:val="000000"/>
        </w:rPr>
        <w:t xml:space="preserve">. Thank you very much. Right. This is what I am just going to place on record as of now. </w:t>
      </w:r>
      <w:r w:rsidR="008C4058" w:rsidRPr="004E5925">
        <w:rPr>
          <w:rFonts w:ascii="Arial" w:eastAsia="Arial" w:hAnsi="Arial" w:cs="Arial"/>
          <w:color w:val="000000"/>
        </w:rPr>
        <w:t>On the 30</w:t>
      </w:r>
      <w:r w:rsidR="008C4058" w:rsidRPr="004E5925">
        <w:rPr>
          <w:rFonts w:ascii="Arial" w:eastAsia="Arial" w:hAnsi="Arial" w:cs="Arial"/>
          <w:color w:val="000000"/>
          <w:vertAlign w:val="superscript"/>
        </w:rPr>
        <w:t>th</w:t>
      </w:r>
      <w:r w:rsidR="008C4058" w:rsidRPr="004E5925">
        <w:rPr>
          <w:rFonts w:ascii="Arial" w:eastAsia="Arial" w:hAnsi="Arial" w:cs="Arial"/>
          <w:color w:val="000000"/>
        </w:rPr>
        <w:t xml:space="preserve"> of July 2020 the judge president</w:t>
      </w:r>
      <w:r w:rsidR="0046328C">
        <w:rPr>
          <w:rFonts w:ascii="Arial" w:eastAsia="Arial" w:hAnsi="Arial" w:cs="Arial"/>
          <w:color w:val="000000"/>
        </w:rPr>
        <w:t xml:space="preserve"> of this division minuted </w:t>
      </w:r>
      <w:r w:rsidR="004E5925">
        <w:rPr>
          <w:rFonts w:ascii="Arial" w:eastAsia="Arial" w:hAnsi="Arial" w:cs="Arial"/>
          <w:color w:val="000000"/>
        </w:rPr>
        <w:t>in a</w:t>
      </w:r>
      <w:r w:rsidR="008C4058" w:rsidRPr="004E5925">
        <w:rPr>
          <w:rFonts w:ascii="Arial" w:eastAsia="Arial" w:hAnsi="Arial" w:cs="Arial"/>
          <w:color w:val="000000"/>
        </w:rPr>
        <w:t xml:space="preserve"> meeting that there is a complaint that the judges of this division have been captured by among others R</w:t>
      </w:r>
      <w:r w:rsidR="004E5925">
        <w:rPr>
          <w:rFonts w:ascii="Arial" w:eastAsia="Arial" w:hAnsi="Arial" w:cs="Arial"/>
          <w:color w:val="000000"/>
        </w:rPr>
        <w:t>amaa</w:t>
      </w:r>
      <w:r w:rsidR="008C4058" w:rsidRPr="004E5925">
        <w:rPr>
          <w:rFonts w:ascii="Arial" w:eastAsia="Arial" w:hAnsi="Arial" w:cs="Arial"/>
          <w:color w:val="000000"/>
        </w:rPr>
        <w:t>no Attorney</w:t>
      </w:r>
      <w:r w:rsidR="007F0ED5">
        <w:rPr>
          <w:rFonts w:ascii="Arial" w:eastAsia="Arial" w:hAnsi="Arial" w:cs="Arial"/>
          <w:color w:val="000000"/>
        </w:rPr>
        <w:t>s</w:t>
      </w:r>
      <w:r w:rsidR="008C4058" w:rsidRPr="004E5925">
        <w:rPr>
          <w:rFonts w:ascii="Arial" w:eastAsia="Arial" w:hAnsi="Arial" w:cs="Arial"/>
          <w:color w:val="000000"/>
        </w:rPr>
        <w:t xml:space="preserve"> Incorporated. The complaint is still under investigation. Due to such serious and vicious allegations against the judges of this division this appeal court is still unable to deal with this appeal. In that Anton Ramaano </w:t>
      </w:r>
      <w:r w:rsidR="00DE155F">
        <w:rPr>
          <w:rFonts w:ascii="Arial" w:eastAsia="Arial" w:hAnsi="Arial" w:cs="Arial"/>
          <w:color w:val="000000"/>
        </w:rPr>
        <w:t>I</w:t>
      </w:r>
      <w:r w:rsidR="00DE155F" w:rsidRPr="004E5925">
        <w:rPr>
          <w:rFonts w:ascii="Arial" w:eastAsia="Arial" w:hAnsi="Arial" w:cs="Arial"/>
          <w:color w:val="000000"/>
        </w:rPr>
        <w:t>ncorporated</w:t>
      </w:r>
      <w:r w:rsidR="008C4058" w:rsidRPr="004E5925">
        <w:rPr>
          <w:rFonts w:ascii="Arial" w:eastAsia="Arial" w:hAnsi="Arial" w:cs="Arial"/>
          <w:color w:val="000000"/>
        </w:rPr>
        <w:t>, being attorney</w:t>
      </w:r>
      <w:r w:rsidR="007F0ED5">
        <w:rPr>
          <w:rFonts w:ascii="Arial" w:eastAsia="Arial" w:hAnsi="Arial" w:cs="Arial"/>
          <w:color w:val="000000"/>
        </w:rPr>
        <w:t>s</w:t>
      </w:r>
      <w:r w:rsidR="008C4058" w:rsidRPr="004E5925">
        <w:rPr>
          <w:rFonts w:ascii="Arial" w:eastAsia="Arial" w:hAnsi="Arial" w:cs="Arial"/>
          <w:color w:val="000000"/>
        </w:rPr>
        <w:t xml:space="preserve"> of record representing the appellant. Thus we are left with no option but to remove this matter from the roll. The order</w:t>
      </w:r>
      <w:r w:rsidR="004E5925" w:rsidRPr="004E5925">
        <w:rPr>
          <w:rFonts w:ascii="Arial" w:eastAsia="Arial" w:hAnsi="Arial" w:cs="Arial"/>
          <w:color w:val="000000"/>
        </w:rPr>
        <w:t>. The matter is removed from the roll. Pending Anton Ramaano Attorney</w:t>
      </w:r>
      <w:r w:rsidR="007F0ED5">
        <w:rPr>
          <w:rFonts w:ascii="Arial" w:eastAsia="Arial" w:hAnsi="Arial" w:cs="Arial"/>
          <w:color w:val="000000"/>
        </w:rPr>
        <w:t>s</w:t>
      </w:r>
      <w:r w:rsidR="004E5925" w:rsidRPr="004E5925">
        <w:rPr>
          <w:rFonts w:ascii="Arial" w:eastAsia="Arial" w:hAnsi="Arial" w:cs="Arial"/>
          <w:color w:val="000000"/>
        </w:rPr>
        <w:t xml:space="preserve"> attending to this hurdle and there shall be no order as to costs.’</w:t>
      </w:r>
      <w:r w:rsidR="008C4058" w:rsidRPr="004E5925">
        <w:rPr>
          <w:rFonts w:ascii="Arial" w:eastAsia="Arial" w:hAnsi="Arial" w:cs="Arial"/>
          <w:color w:val="000000"/>
        </w:rPr>
        <w:t xml:space="preserve"> </w:t>
      </w:r>
    </w:p>
    <w:p w:rsidR="00EE2C1D" w:rsidRPr="00EE2C1D" w:rsidRDefault="00EE2C1D" w:rsidP="00EE2C1D">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BB7212" w:rsidRPr="00D21E1E" w:rsidRDefault="00EE2C1D"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sz w:val="24"/>
          <w:szCs w:val="24"/>
        </w:rPr>
        <w:t>On 25 September 2020</w:t>
      </w:r>
      <w:r w:rsidR="00AF1CF5">
        <w:rPr>
          <w:rFonts w:ascii="Arial" w:eastAsia="Arial" w:hAnsi="Arial" w:cs="Arial"/>
          <w:sz w:val="24"/>
          <w:szCs w:val="24"/>
        </w:rPr>
        <w:t>,</w:t>
      </w:r>
      <w:r>
        <w:rPr>
          <w:rFonts w:ascii="Arial" w:eastAsia="Arial" w:hAnsi="Arial" w:cs="Arial"/>
          <w:sz w:val="24"/>
          <w:szCs w:val="24"/>
        </w:rPr>
        <w:t xml:space="preserve"> t</w:t>
      </w:r>
      <w:r w:rsidR="00145B0A">
        <w:rPr>
          <w:rFonts w:ascii="Arial" w:eastAsia="Arial" w:hAnsi="Arial" w:cs="Arial"/>
          <w:sz w:val="24"/>
          <w:szCs w:val="24"/>
        </w:rPr>
        <w:t xml:space="preserve">he appellant requested reasons </w:t>
      </w:r>
      <w:r w:rsidR="005B318C">
        <w:rPr>
          <w:rFonts w:ascii="Arial" w:eastAsia="Arial" w:hAnsi="Arial" w:cs="Arial"/>
          <w:sz w:val="24"/>
          <w:szCs w:val="24"/>
        </w:rPr>
        <w:t xml:space="preserve">for the order </w:t>
      </w:r>
      <w:r w:rsidR="00145B0A">
        <w:rPr>
          <w:rFonts w:ascii="Arial" w:eastAsia="Arial" w:hAnsi="Arial" w:cs="Arial"/>
          <w:sz w:val="24"/>
          <w:szCs w:val="24"/>
        </w:rPr>
        <w:t>in terms of rule 49(1)</w:t>
      </w:r>
      <w:r w:rsidR="00145B0A" w:rsidRPr="000B6D22">
        <w:rPr>
          <w:rFonts w:ascii="Arial" w:eastAsia="Arial" w:hAnsi="Arial" w:cs="Arial"/>
          <w:i/>
          <w:iCs/>
          <w:sz w:val="24"/>
          <w:szCs w:val="24"/>
        </w:rPr>
        <w:t>(b)</w:t>
      </w:r>
      <w:r w:rsidR="00145B0A">
        <w:rPr>
          <w:rFonts w:ascii="Arial" w:eastAsia="Arial" w:hAnsi="Arial" w:cs="Arial"/>
          <w:sz w:val="24"/>
          <w:szCs w:val="24"/>
        </w:rPr>
        <w:t xml:space="preserve"> of the Uniform Rules of Court and launched </w:t>
      </w:r>
      <w:r w:rsidR="005B318C">
        <w:rPr>
          <w:rFonts w:ascii="Arial" w:eastAsia="Arial" w:hAnsi="Arial" w:cs="Arial"/>
          <w:sz w:val="24"/>
          <w:szCs w:val="24"/>
        </w:rPr>
        <w:t>an</w:t>
      </w:r>
      <w:r>
        <w:rPr>
          <w:rFonts w:ascii="Arial" w:eastAsia="Arial" w:hAnsi="Arial" w:cs="Arial"/>
          <w:sz w:val="24"/>
          <w:szCs w:val="24"/>
        </w:rPr>
        <w:t xml:space="preserve"> </w:t>
      </w:r>
      <w:r w:rsidR="00145B0A">
        <w:rPr>
          <w:rFonts w:ascii="Arial" w:eastAsia="Arial" w:hAnsi="Arial" w:cs="Arial"/>
          <w:sz w:val="24"/>
          <w:szCs w:val="24"/>
        </w:rPr>
        <w:t>applicat</w:t>
      </w:r>
      <w:r>
        <w:rPr>
          <w:rFonts w:ascii="Arial" w:eastAsia="Arial" w:hAnsi="Arial" w:cs="Arial"/>
          <w:sz w:val="24"/>
          <w:szCs w:val="24"/>
        </w:rPr>
        <w:t xml:space="preserve">ion for leave to appeal the </w:t>
      </w:r>
      <w:r w:rsidR="009979E5">
        <w:rPr>
          <w:rFonts w:ascii="Arial" w:eastAsia="Arial" w:hAnsi="Arial" w:cs="Arial"/>
          <w:sz w:val="24"/>
          <w:szCs w:val="24"/>
        </w:rPr>
        <w:t xml:space="preserve">high </w:t>
      </w:r>
      <w:r w:rsidR="00145B0A">
        <w:rPr>
          <w:rFonts w:ascii="Arial" w:eastAsia="Arial" w:hAnsi="Arial" w:cs="Arial"/>
          <w:sz w:val="24"/>
          <w:szCs w:val="24"/>
        </w:rPr>
        <w:t xml:space="preserve">court’s order. </w:t>
      </w:r>
      <w:r>
        <w:rPr>
          <w:rFonts w:ascii="Arial" w:eastAsia="Arial" w:hAnsi="Arial" w:cs="Arial"/>
          <w:sz w:val="24"/>
          <w:szCs w:val="24"/>
        </w:rPr>
        <w:t>T</w:t>
      </w:r>
      <w:r w:rsidR="005B318C">
        <w:rPr>
          <w:rFonts w:ascii="Arial" w:eastAsia="Arial" w:hAnsi="Arial" w:cs="Arial"/>
          <w:sz w:val="24"/>
          <w:szCs w:val="24"/>
        </w:rPr>
        <w:t xml:space="preserve">o date </w:t>
      </w:r>
      <w:r>
        <w:rPr>
          <w:rFonts w:ascii="Arial" w:eastAsia="Arial" w:hAnsi="Arial" w:cs="Arial"/>
          <w:sz w:val="24"/>
          <w:szCs w:val="24"/>
        </w:rPr>
        <w:t xml:space="preserve">no reasons </w:t>
      </w:r>
      <w:r w:rsidR="005B318C">
        <w:rPr>
          <w:rFonts w:ascii="Arial" w:eastAsia="Arial" w:hAnsi="Arial" w:cs="Arial"/>
          <w:sz w:val="24"/>
          <w:szCs w:val="24"/>
        </w:rPr>
        <w:t xml:space="preserve">were forthcoming and </w:t>
      </w:r>
      <w:r>
        <w:rPr>
          <w:rFonts w:ascii="Arial" w:eastAsia="Arial" w:hAnsi="Arial" w:cs="Arial"/>
          <w:sz w:val="24"/>
          <w:szCs w:val="24"/>
        </w:rPr>
        <w:t>th</w:t>
      </w:r>
      <w:r w:rsidR="00145B0A">
        <w:rPr>
          <w:rFonts w:ascii="Arial" w:eastAsia="Arial" w:hAnsi="Arial" w:cs="Arial"/>
          <w:sz w:val="24"/>
          <w:szCs w:val="24"/>
        </w:rPr>
        <w:t>e application for leave to appeal was heard on 16 March 2021</w:t>
      </w:r>
      <w:r>
        <w:rPr>
          <w:rFonts w:ascii="Arial" w:eastAsia="Arial" w:hAnsi="Arial" w:cs="Arial"/>
          <w:sz w:val="24"/>
          <w:szCs w:val="24"/>
        </w:rPr>
        <w:t xml:space="preserve">. On </w:t>
      </w:r>
      <w:r w:rsidR="00145B0A">
        <w:rPr>
          <w:rFonts w:ascii="Arial" w:eastAsia="Arial" w:hAnsi="Arial" w:cs="Arial"/>
          <w:sz w:val="24"/>
          <w:szCs w:val="24"/>
        </w:rPr>
        <w:t>18 March 20</w:t>
      </w:r>
      <w:r w:rsidR="00FA35FC">
        <w:rPr>
          <w:rFonts w:ascii="Arial" w:eastAsia="Arial" w:hAnsi="Arial" w:cs="Arial"/>
          <w:sz w:val="24"/>
          <w:szCs w:val="24"/>
        </w:rPr>
        <w:t>21</w:t>
      </w:r>
      <w:r w:rsidR="00AF1CF5">
        <w:rPr>
          <w:rFonts w:ascii="Arial" w:eastAsia="Arial" w:hAnsi="Arial" w:cs="Arial"/>
          <w:sz w:val="24"/>
          <w:szCs w:val="24"/>
        </w:rPr>
        <w:t>,</w:t>
      </w:r>
      <w:r w:rsidR="00145B0A">
        <w:rPr>
          <w:rFonts w:ascii="Arial" w:eastAsia="Arial" w:hAnsi="Arial" w:cs="Arial"/>
          <w:sz w:val="24"/>
          <w:szCs w:val="24"/>
        </w:rPr>
        <w:t xml:space="preserve"> the </w:t>
      </w:r>
      <w:r w:rsidR="009979E5">
        <w:rPr>
          <w:rFonts w:ascii="Arial" w:eastAsia="Arial" w:hAnsi="Arial" w:cs="Arial"/>
          <w:sz w:val="24"/>
          <w:szCs w:val="24"/>
        </w:rPr>
        <w:t>high</w:t>
      </w:r>
      <w:r>
        <w:rPr>
          <w:rFonts w:ascii="Arial" w:eastAsia="Arial" w:hAnsi="Arial" w:cs="Arial"/>
          <w:sz w:val="24"/>
          <w:szCs w:val="24"/>
        </w:rPr>
        <w:t xml:space="preserve"> </w:t>
      </w:r>
      <w:r w:rsidR="00145B0A">
        <w:rPr>
          <w:rFonts w:ascii="Arial" w:eastAsia="Arial" w:hAnsi="Arial" w:cs="Arial"/>
          <w:sz w:val="24"/>
          <w:szCs w:val="24"/>
        </w:rPr>
        <w:t>court</w:t>
      </w:r>
      <w:r w:rsidR="005B318C">
        <w:rPr>
          <w:rFonts w:ascii="Arial" w:eastAsia="Arial" w:hAnsi="Arial" w:cs="Arial"/>
          <w:sz w:val="24"/>
          <w:szCs w:val="24"/>
        </w:rPr>
        <w:t xml:space="preserve"> handed down its judgment</w:t>
      </w:r>
      <w:r w:rsidR="00145B0A">
        <w:rPr>
          <w:rFonts w:ascii="Arial" w:eastAsia="Arial" w:hAnsi="Arial" w:cs="Arial"/>
          <w:sz w:val="24"/>
          <w:szCs w:val="24"/>
        </w:rPr>
        <w:t xml:space="preserve"> grant</w:t>
      </w:r>
      <w:r w:rsidR="005B318C">
        <w:rPr>
          <w:rFonts w:ascii="Arial" w:eastAsia="Arial" w:hAnsi="Arial" w:cs="Arial"/>
          <w:sz w:val="24"/>
          <w:szCs w:val="24"/>
        </w:rPr>
        <w:t xml:space="preserve">ing </w:t>
      </w:r>
      <w:r w:rsidR="00145B0A">
        <w:rPr>
          <w:rFonts w:ascii="Arial" w:eastAsia="Arial" w:hAnsi="Arial" w:cs="Arial"/>
          <w:sz w:val="24"/>
          <w:szCs w:val="24"/>
        </w:rPr>
        <w:t xml:space="preserve">the appellant leave to </w:t>
      </w:r>
      <w:r w:rsidR="00BB7212">
        <w:rPr>
          <w:rFonts w:ascii="Arial" w:eastAsia="Arial" w:hAnsi="Arial" w:cs="Arial"/>
          <w:sz w:val="24"/>
          <w:szCs w:val="24"/>
        </w:rPr>
        <w:t xml:space="preserve">appeal </w:t>
      </w:r>
      <w:r w:rsidR="00D21E1E">
        <w:rPr>
          <w:rFonts w:ascii="Arial" w:eastAsia="Arial" w:hAnsi="Arial" w:cs="Arial"/>
          <w:sz w:val="24"/>
          <w:szCs w:val="24"/>
        </w:rPr>
        <w:t xml:space="preserve">its order </w:t>
      </w:r>
      <w:r w:rsidR="00BB7212">
        <w:rPr>
          <w:rFonts w:ascii="Arial" w:eastAsia="Arial" w:hAnsi="Arial" w:cs="Arial"/>
          <w:sz w:val="24"/>
          <w:szCs w:val="24"/>
        </w:rPr>
        <w:t>to this Court</w:t>
      </w:r>
      <w:r>
        <w:rPr>
          <w:rFonts w:ascii="Arial" w:eastAsia="Arial" w:hAnsi="Arial" w:cs="Arial"/>
          <w:sz w:val="24"/>
          <w:szCs w:val="24"/>
        </w:rPr>
        <w:t xml:space="preserve">. </w:t>
      </w:r>
    </w:p>
    <w:p w:rsidR="00D21E1E" w:rsidRPr="00D21E1E" w:rsidRDefault="00D21E1E" w:rsidP="00D21E1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972AF6" w:rsidRPr="0062547E" w:rsidRDefault="00C7499A"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62547E">
        <w:rPr>
          <w:rFonts w:ascii="Arial" w:eastAsia="Arial" w:hAnsi="Arial" w:cs="Arial"/>
          <w:sz w:val="24"/>
          <w:szCs w:val="24"/>
        </w:rPr>
        <w:t>T</w:t>
      </w:r>
      <w:r w:rsidR="00D21E1E" w:rsidRPr="0062547E">
        <w:rPr>
          <w:rFonts w:ascii="Arial" w:eastAsia="Arial" w:hAnsi="Arial" w:cs="Arial"/>
          <w:sz w:val="24"/>
          <w:szCs w:val="24"/>
        </w:rPr>
        <w:t xml:space="preserve">he </w:t>
      </w:r>
      <w:r w:rsidR="005B318C" w:rsidRPr="0062547E">
        <w:rPr>
          <w:rFonts w:ascii="Arial" w:eastAsia="Arial" w:hAnsi="Arial" w:cs="Arial"/>
          <w:sz w:val="24"/>
          <w:szCs w:val="24"/>
        </w:rPr>
        <w:t xml:space="preserve">judgment of the </w:t>
      </w:r>
      <w:r w:rsidR="009979E5" w:rsidRPr="0062547E">
        <w:rPr>
          <w:rFonts w:ascii="Arial" w:eastAsia="Arial" w:hAnsi="Arial" w:cs="Arial"/>
          <w:sz w:val="24"/>
          <w:szCs w:val="24"/>
        </w:rPr>
        <w:t>high</w:t>
      </w:r>
      <w:r w:rsidR="005B318C" w:rsidRPr="0062547E">
        <w:rPr>
          <w:rFonts w:ascii="Arial" w:eastAsia="Arial" w:hAnsi="Arial" w:cs="Arial"/>
          <w:sz w:val="24"/>
          <w:szCs w:val="24"/>
        </w:rPr>
        <w:t xml:space="preserve"> </w:t>
      </w:r>
      <w:r w:rsidR="005B318C" w:rsidRPr="00EE6A4E">
        <w:rPr>
          <w:rFonts w:ascii="Arial" w:eastAsia="Arial" w:hAnsi="Arial" w:cs="Arial"/>
          <w:sz w:val="24"/>
          <w:szCs w:val="24"/>
        </w:rPr>
        <w:t xml:space="preserve">court </w:t>
      </w:r>
      <w:r w:rsidR="00CD6DE9" w:rsidRPr="00EE6A4E">
        <w:rPr>
          <w:rFonts w:ascii="Arial" w:eastAsia="Arial" w:hAnsi="Arial" w:cs="Arial"/>
          <w:sz w:val="24"/>
          <w:szCs w:val="24"/>
        </w:rPr>
        <w:t xml:space="preserve">on leave to appeal </w:t>
      </w:r>
      <w:r w:rsidR="005B318C" w:rsidRPr="00EE6A4E">
        <w:rPr>
          <w:rFonts w:ascii="Arial" w:eastAsia="Arial" w:hAnsi="Arial" w:cs="Arial"/>
          <w:sz w:val="24"/>
          <w:szCs w:val="24"/>
        </w:rPr>
        <w:t>record</w:t>
      </w:r>
      <w:r w:rsidR="00313452" w:rsidRPr="00EE6A4E">
        <w:rPr>
          <w:rFonts w:ascii="Arial" w:eastAsia="Arial" w:hAnsi="Arial" w:cs="Arial"/>
          <w:sz w:val="24"/>
          <w:szCs w:val="24"/>
        </w:rPr>
        <w:t>s</w:t>
      </w:r>
      <w:r w:rsidR="005B318C" w:rsidRPr="00EE6A4E">
        <w:rPr>
          <w:rFonts w:ascii="Arial" w:eastAsia="Arial" w:hAnsi="Arial" w:cs="Arial"/>
          <w:sz w:val="24"/>
          <w:szCs w:val="24"/>
        </w:rPr>
        <w:t xml:space="preserve"> </w:t>
      </w:r>
      <w:r w:rsidR="00313452" w:rsidRPr="00EE6A4E">
        <w:rPr>
          <w:rFonts w:ascii="Arial" w:eastAsia="Arial" w:hAnsi="Arial" w:cs="Arial"/>
          <w:sz w:val="24"/>
          <w:szCs w:val="24"/>
        </w:rPr>
        <w:t xml:space="preserve">that </w:t>
      </w:r>
      <w:r w:rsidRPr="00EE6A4E">
        <w:rPr>
          <w:rFonts w:ascii="Arial" w:eastAsia="Arial" w:hAnsi="Arial" w:cs="Arial"/>
          <w:sz w:val="24"/>
          <w:szCs w:val="24"/>
        </w:rPr>
        <w:t>the</w:t>
      </w:r>
      <w:r w:rsidR="00CD6DE9" w:rsidRPr="00EE6A4E">
        <w:rPr>
          <w:rFonts w:ascii="Arial" w:eastAsia="Arial" w:hAnsi="Arial" w:cs="Arial"/>
          <w:sz w:val="24"/>
          <w:szCs w:val="24"/>
        </w:rPr>
        <w:t xml:space="preserve"> meet</w:t>
      </w:r>
      <w:r w:rsidR="00313452" w:rsidRPr="00EE6A4E">
        <w:rPr>
          <w:rFonts w:ascii="Arial" w:eastAsia="Arial" w:hAnsi="Arial" w:cs="Arial"/>
          <w:sz w:val="24"/>
          <w:szCs w:val="24"/>
        </w:rPr>
        <w:t>ing</w:t>
      </w:r>
      <w:r w:rsidR="00CD6DE9" w:rsidRPr="00EE6A4E">
        <w:rPr>
          <w:rFonts w:ascii="Arial" w:eastAsia="Arial" w:hAnsi="Arial" w:cs="Arial"/>
          <w:sz w:val="24"/>
          <w:szCs w:val="24"/>
        </w:rPr>
        <w:t xml:space="preserve"> between </w:t>
      </w:r>
      <w:r w:rsidR="00D21E1E" w:rsidRPr="00EE6A4E">
        <w:rPr>
          <w:rFonts w:ascii="Arial" w:eastAsia="Arial" w:hAnsi="Arial" w:cs="Arial"/>
          <w:sz w:val="24"/>
          <w:szCs w:val="24"/>
        </w:rPr>
        <w:t>the Judge President</w:t>
      </w:r>
      <w:r w:rsidR="00C72B16" w:rsidRPr="00EE6A4E">
        <w:rPr>
          <w:rFonts w:ascii="Arial" w:eastAsia="Arial" w:hAnsi="Arial" w:cs="Arial"/>
          <w:sz w:val="24"/>
          <w:szCs w:val="24"/>
        </w:rPr>
        <w:t xml:space="preserve"> of the Limpopo Division of the High Court</w:t>
      </w:r>
      <w:r w:rsidR="00D21E1E" w:rsidRPr="00EE6A4E">
        <w:rPr>
          <w:rFonts w:ascii="Arial" w:eastAsia="Arial" w:hAnsi="Arial" w:cs="Arial"/>
          <w:sz w:val="24"/>
          <w:szCs w:val="24"/>
        </w:rPr>
        <w:t xml:space="preserve"> and the </w:t>
      </w:r>
      <w:r w:rsidR="00C72B16" w:rsidRPr="00EE6A4E">
        <w:rPr>
          <w:rFonts w:ascii="Arial" w:eastAsia="Arial" w:hAnsi="Arial" w:cs="Arial"/>
          <w:sz w:val="24"/>
          <w:szCs w:val="24"/>
        </w:rPr>
        <w:t>judges</w:t>
      </w:r>
      <w:r w:rsidRPr="00EE6A4E">
        <w:rPr>
          <w:rFonts w:ascii="Arial" w:eastAsia="Arial" w:hAnsi="Arial" w:cs="Arial"/>
          <w:sz w:val="24"/>
          <w:szCs w:val="24"/>
        </w:rPr>
        <w:t xml:space="preserve"> of Thohoyandou </w:t>
      </w:r>
      <w:r w:rsidR="00CD6DE9" w:rsidRPr="00EE6A4E">
        <w:rPr>
          <w:rFonts w:ascii="Arial" w:eastAsia="Arial" w:hAnsi="Arial" w:cs="Arial"/>
          <w:sz w:val="24"/>
          <w:szCs w:val="24"/>
        </w:rPr>
        <w:t>Division</w:t>
      </w:r>
      <w:r w:rsidR="00EE6A4E" w:rsidRPr="001031F7">
        <w:rPr>
          <w:rFonts w:ascii="Arial" w:eastAsia="Arial" w:hAnsi="Arial" w:cs="Arial"/>
          <w:sz w:val="24"/>
          <w:szCs w:val="24"/>
        </w:rPr>
        <w:t>,</w:t>
      </w:r>
      <w:r w:rsidR="00D21E1E" w:rsidRPr="001031F7">
        <w:rPr>
          <w:rFonts w:ascii="Arial" w:eastAsia="Arial" w:hAnsi="Arial" w:cs="Arial"/>
          <w:sz w:val="24"/>
          <w:szCs w:val="24"/>
        </w:rPr>
        <w:t xml:space="preserve"> </w:t>
      </w:r>
      <w:r w:rsidR="00D21E1E" w:rsidRPr="00EE6A4E">
        <w:rPr>
          <w:rFonts w:ascii="Arial" w:eastAsia="Arial" w:hAnsi="Arial" w:cs="Arial"/>
          <w:sz w:val="24"/>
          <w:szCs w:val="24"/>
        </w:rPr>
        <w:t>on 30 July 2020</w:t>
      </w:r>
      <w:r w:rsidR="00F569CD" w:rsidRPr="00EE6A4E">
        <w:rPr>
          <w:rFonts w:ascii="Arial" w:eastAsia="Arial" w:hAnsi="Arial" w:cs="Arial"/>
          <w:sz w:val="24"/>
          <w:szCs w:val="24"/>
        </w:rPr>
        <w:t>,</w:t>
      </w:r>
      <w:r w:rsidR="005B318C" w:rsidRPr="00EE6A4E">
        <w:rPr>
          <w:rFonts w:ascii="Arial" w:eastAsia="Arial" w:hAnsi="Arial" w:cs="Arial"/>
          <w:sz w:val="24"/>
          <w:szCs w:val="24"/>
        </w:rPr>
        <w:t xml:space="preserve"> is the catalyst </w:t>
      </w:r>
      <w:r w:rsidR="00802004" w:rsidRPr="00EE6A4E">
        <w:rPr>
          <w:rFonts w:ascii="Arial" w:eastAsia="Arial" w:hAnsi="Arial" w:cs="Arial"/>
          <w:sz w:val="24"/>
          <w:szCs w:val="24"/>
        </w:rPr>
        <w:t xml:space="preserve">for </w:t>
      </w:r>
      <w:r w:rsidR="005B318C" w:rsidRPr="00EE6A4E">
        <w:rPr>
          <w:rFonts w:ascii="Arial" w:eastAsia="Arial" w:hAnsi="Arial" w:cs="Arial"/>
          <w:sz w:val="24"/>
          <w:szCs w:val="24"/>
        </w:rPr>
        <w:t xml:space="preserve"> the situation </w:t>
      </w:r>
      <w:r w:rsidR="006557B9" w:rsidRPr="00EE6A4E">
        <w:rPr>
          <w:rFonts w:ascii="Arial" w:eastAsia="Arial" w:hAnsi="Arial" w:cs="Arial"/>
          <w:sz w:val="24"/>
          <w:szCs w:val="24"/>
        </w:rPr>
        <w:t>in which</w:t>
      </w:r>
      <w:r w:rsidR="005B318C" w:rsidRPr="00EE6A4E">
        <w:rPr>
          <w:rFonts w:ascii="Arial" w:eastAsia="Arial" w:hAnsi="Arial" w:cs="Arial"/>
          <w:sz w:val="24"/>
          <w:szCs w:val="24"/>
        </w:rPr>
        <w:t xml:space="preserve"> the presiding officers found themselves.</w:t>
      </w:r>
      <w:r w:rsidR="006241DD" w:rsidRPr="00EE6A4E">
        <w:rPr>
          <w:rFonts w:ascii="Arial" w:eastAsia="Arial" w:hAnsi="Arial" w:cs="Arial"/>
          <w:sz w:val="24"/>
          <w:szCs w:val="24"/>
        </w:rPr>
        <w:t xml:space="preserve"> </w:t>
      </w:r>
      <w:r w:rsidRPr="00EE6A4E">
        <w:rPr>
          <w:rFonts w:ascii="Arial" w:eastAsia="Arial" w:hAnsi="Arial" w:cs="Arial"/>
          <w:sz w:val="24"/>
          <w:szCs w:val="24"/>
        </w:rPr>
        <w:t>In this</w:t>
      </w:r>
      <w:r w:rsidR="006241DD" w:rsidRPr="00EE6A4E">
        <w:rPr>
          <w:rFonts w:ascii="Arial" w:eastAsia="Arial" w:hAnsi="Arial" w:cs="Arial"/>
          <w:sz w:val="24"/>
          <w:szCs w:val="24"/>
        </w:rPr>
        <w:t xml:space="preserve"> meeting </w:t>
      </w:r>
      <w:r w:rsidR="00D21E1E" w:rsidRPr="00EE6A4E">
        <w:rPr>
          <w:rFonts w:ascii="Arial" w:eastAsia="Arial" w:hAnsi="Arial" w:cs="Arial"/>
          <w:sz w:val="24"/>
          <w:szCs w:val="24"/>
        </w:rPr>
        <w:t xml:space="preserve">the Judge President </w:t>
      </w:r>
      <w:r w:rsidR="00CD6DE9" w:rsidRPr="00EE6A4E">
        <w:rPr>
          <w:rFonts w:ascii="Arial" w:eastAsia="Arial" w:hAnsi="Arial" w:cs="Arial"/>
          <w:sz w:val="24"/>
          <w:szCs w:val="24"/>
        </w:rPr>
        <w:t>stated</w:t>
      </w:r>
      <w:r w:rsidR="00D21E1E" w:rsidRPr="00EE6A4E">
        <w:rPr>
          <w:rFonts w:ascii="Arial" w:eastAsia="Arial" w:hAnsi="Arial" w:cs="Arial"/>
          <w:sz w:val="24"/>
          <w:szCs w:val="24"/>
        </w:rPr>
        <w:t xml:space="preserve"> that the judicial office</w:t>
      </w:r>
      <w:r w:rsidR="006241DD" w:rsidRPr="00EE6A4E">
        <w:rPr>
          <w:rFonts w:ascii="Arial" w:eastAsia="Arial" w:hAnsi="Arial" w:cs="Arial"/>
          <w:sz w:val="24"/>
          <w:szCs w:val="24"/>
        </w:rPr>
        <w:t>rs</w:t>
      </w:r>
      <w:r w:rsidR="00CD6DE9" w:rsidRPr="00EE6A4E">
        <w:rPr>
          <w:rFonts w:ascii="Arial" w:eastAsia="Arial" w:hAnsi="Arial" w:cs="Arial"/>
          <w:sz w:val="24"/>
          <w:szCs w:val="24"/>
        </w:rPr>
        <w:t xml:space="preserve"> of that</w:t>
      </w:r>
      <w:r w:rsidR="00D21E1E" w:rsidRPr="00EE6A4E">
        <w:rPr>
          <w:rFonts w:ascii="Arial" w:eastAsia="Arial" w:hAnsi="Arial" w:cs="Arial"/>
          <w:sz w:val="24"/>
          <w:szCs w:val="24"/>
        </w:rPr>
        <w:t xml:space="preserve"> court ‘have been captured by Netshipale Attorneys, Advocate Kevin Maluleka, Anton Ramaano Attorneys and SO Ravele Attorneys.’</w:t>
      </w:r>
      <w:r w:rsidR="005B318C" w:rsidRPr="00EE6A4E">
        <w:rPr>
          <w:rFonts w:ascii="Arial" w:eastAsia="Arial" w:hAnsi="Arial" w:cs="Arial"/>
          <w:sz w:val="24"/>
          <w:szCs w:val="24"/>
        </w:rPr>
        <w:t xml:space="preserve"> </w:t>
      </w:r>
      <w:r w:rsidRPr="00EE6A4E">
        <w:rPr>
          <w:rFonts w:ascii="Arial" w:eastAsia="Arial" w:hAnsi="Arial" w:cs="Arial"/>
          <w:sz w:val="24"/>
          <w:szCs w:val="24"/>
        </w:rPr>
        <w:t>I</w:t>
      </w:r>
      <w:r w:rsidR="00DD5471" w:rsidRPr="00EE6A4E">
        <w:rPr>
          <w:rFonts w:ascii="Arial" w:eastAsia="Arial" w:hAnsi="Arial" w:cs="Arial"/>
          <w:sz w:val="24"/>
          <w:szCs w:val="24"/>
        </w:rPr>
        <w:t>n light of th</w:t>
      </w:r>
      <w:r w:rsidR="00972AF6" w:rsidRPr="00EE6A4E">
        <w:rPr>
          <w:rFonts w:ascii="Arial" w:eastAsia="Arial" w:hAnsi="Arial" w:cs="Arial"/>
          <w:sz w:val="24"/>
          <w:szCs w:val="24"/>
        </w:rPr>
        <w:t>is</w:t>
      </w:r>
      <w:r w:rsidRPr="00EE6A4E">
        <w:rPr>
          <w:rFonts w:ascii="Arial" w:eastAsia="Arial" w:hAnsi="Arial" w:cs="Arial"/>
          <w:sz w:val="24"/>
          <w:szCs w:val="24"/>
        </w:rPr>
        <w:t xml:space="preserve"> statement the presiding judges</w:t>
      </w:r>
      <w:r w:rsidR="00972AF6" w:rsidRPr="00EE6A4E">
        <w:rPr>
          <w:rFonts w:ascii="Arial" w:eastAsia="Arial" w:hAnsi="Arial" w:cs="Arial"/>
          <w:sz w:val="24"/>
          <w:szCs w:val="24"/>
        </w:rPr>
        <w:t xml:space="preserve"> </w:t>
      </w:r>
      <w:r w:rsidR="007F0ED5" w:rsidRPr="00EE6A4E">
        <w:rPr>
          <w:rFonts w:ascii="Arial" w:eastAsia="Arial" w:hAnsi="Arial" w:cs="Arial"/>
          <w:sz w:val="24"/>
          <w:szCs w:val="24"/>
        </w:rPr>
        <w:t>were of</w:t>
      </w:r>
      <w:r w:rsidR="007F0ED5" w:rsidRPr="0062547E">
        <w:rPr>
          <w:rFonts w:ascii="Arial" w:eastAsia="Arial" w:hAnsi="Arial" w:cs="Arial"/>
          <w:sz w:val="24"/>
          <w:szCs w:val="24"/>
        </w:rPr>
        <w:t xml:space="preserve"> the view</w:t>
      </w:r>
      <w:r w:rsidR="005B318C" w:rsidRPr="0062547E">
        <w:rPr>
          <w:rFonts w:ascii="Arial" w:eastAsia="Arial" w:hAnsi="Arial" w:cs="Arial"/>
          <w:sz w:val="24"/>
          <w:szCs w:val="24"/>
        </w:rPr>
        <w:t xml:space="preserve"> that</w:t>
      </w:r>
      <w:r w:rsidR="00DD5471" w:rsidRPr="0062547E">
        <w:rPr>
          <w:rFonts w:ascii="Arial" w:eastAsia="Arial" w:hAnsi="Arial" w:cs="Arial"/>
          <w:sz w:val="24"/>
          <w:szCs w:val="24"/>
        </w:rPr>
        <w:t xml:space="preserve"> their independence </w:t>
      </w:r>
      <w:r w:rsidR="005B318C" w:rsidRPr="0062547E">
        <w:rPr>
          <w:rFonts w:ascii="Arial" w:eastAsia="Arial" w:hAnsi="Arial" w:cs="Arial"/>
          <w:sz w:val="24"/>
          <w:szCs w:val="24"/>
        </w:rPr>
        <w:t xml:space="preserve">as judges had </w:t>
      </w:r>
      <w:r w:rsidR="007F0ED5" w:rsidRPr="0062547E">
        <w:rPr>
          <w:rFonts w:ascii="Arial" w:eastAsia="Arial" w:hAnsi="Arial" w:cs="Arial"/>
          <w:sz w:val="24"/>
          <w:szCs w:val="24"/>
        </w:rPr>
        <w:t xml:space="preserve">apparently </w:t>
      </w:r>
      <w:r w:rsidR="005B318C" w:rsidRPr="0062547E">
        <w:rPr>
          <w:rFonts w:ascii="Arial" w:eastAsia="Arial" w:hAnsi="Arial" w:cs="Arial"/>
          <w:sz w:val="24"/>
          <w:szCs w:val="24"/>
        </w:rPr>
        <w:t xml:space="preserve">been </w:t>
      </w:r>
      <w:r w:rsidR="00C2130F" w:rsidRPr="0062547E">
        <w:rPr>
          <w:rFonts w:ascii="Arial" w:eastAsia="Arial" w:hAnsi="Arial" w:cs="Arial"/>
          <w:sz w:val="24"/>
          <w:szCs w:val="24"/>
        </w:rPr>
        <w:t>placed in question</w:t>
      </w:r>
      <w:r w:rsidR="00972AF6" w:rsidRPr="0062547E">
        <w:rPr>
          <w:rFonts w:ascii="Arial" w:eastAsia="Arial" w:hAnsi="Arial" w:cs="Arial"/>
          <w:sz w:val="24"/>
          <w:szCs w:val="24"/>
        </w:rPr>
        <w:t xml:space="preserve">. They acknowledged that by refusing the litigant the right to be represented by an attorney of their </w:t>
      </w:r>
      <w:r w:rsidR="009E10FA" w:rsidRPr="0062547E">
        <w:rPr>
          <w:rFonts w:ascii="Arial" w:eastAsia="Arial" w:hAnsi="Arial" w:cs="Arial"/>
          <w:sz w:val="24"/>
          <w:szCs w:val="24"/>
        </w:rPr>
        <w:t xml:space="preserve">own </w:t>
      </w:r>
      <w:r w:rsidR="00972AF6" w:rsidRPr="0062547E">
        <w:rPr>
          <w:rFonts w:ascii="Arial" w:eastAsia="Arial" w:hAnsi="Arial" w:cs="Arial"/>
          <w:sz w:val="24"/>
          <w:szCs w:val="24"/>
        </w:rPr>
        <w:t>cho</w:t>
      </w:r>
      <w:r w:rsidR="009E10FA" w:rsidRPr="0062547E">
        <w:rPr>
          <w:rFonts w:ascii="Arial" w:eastAsia="Arial" w:hAnsi="Arial" w:cs="Arial"/>
          <w:sz w:val="24"/>
          <w:szCs w:val="24"/>
        </w:rPr>
        <w:t>ice</w:t>
      </w:r>
      <w:r w:rsidR="00972AF6" w:rsidRPr="0062547E">
        <w:rPr>
          <w:rFonts w:ascii="Arial" w:eastAsia="Arial" w:hAnsi="Arial" w:cs="Arial"/>
          <w:sz w:val="24"/>
          <w:szCs w:val="24"/>
        </w:rPr>
        <w:t xml:space="preserve">, in fact, </w:t>
      </w:r>
      <w:r w:rsidR="00C2130F" w:rsidRPr="0062547E">
        <w:rPr>
          <w:rFonts w:ascii="Arial" w:eastAsia="Arial" w:hAnsi="Arial" w:cs="Arial"/>
          <w:sz w:val="24"/>
          <w:szCs w:val="24"/>
        </w:rPr>
        <w:t xml:space="preserve">infringes on </w:t>
      </w:r>
      <w:r w:rsidR="00972AF6" w:rsidRPr="0062547E">
        <w:rPr>
          <w:rFonts w:ascii="Arial" w:eastAsia="Arial" w:hAnsi="Arial" w:cs="Arial"/>
          <w:sz w:val="24"/>
          <w:szCs w:val="24"/>
        </w:rPr>
        <w:t xml:space="preserve">the litigant’s right </w:t>
      </w:r>
      <w:r w:rsidR="000C798F" w:rsidRPr="0062547E">
        <w:rPr>
          <w:rFonts w:ascii="Arial" w:eastAsia="Arial" w:hAnsi="Arial" w:cs="Arial"/>
          <w:sz w:val="24"/>
          <w:szCs w:val="24"/>
        </w:rPr>
        <w:t xml:space="preserve">of </w:t>
      </w:r>
      <w:r w:rsidR="00972AF6" w:rsidRPr="0062547E">
        <w:rPr>
          <w:rFonts w:ascii="Arial" w:eastAsia="Arial" w:hAnsi="Arial" w:cs="Arial"/>
          <w:sz w:val="24"/>
          <w:szCs w:val="24"/>
        </w:rPr>
        <w:t xml:space="preserve">access to </w:t>
      </w:r>
      <w:r w:rsidR="009E10FA" w:rsidRPr="0062547E">
        <w:rPr>
          <w:rFonts w:ascii="Arial" w:eastAsia="Arial" w:hAnsi="Arial" w:cs="Arial"/>
          <w:sz w:val="24"/>
          <w:szCs w:val="24"/>
        </w:rPr>
        <w:t>the courts as set out in s</w:t>
      </w:r>
      <w:r w:rsidR="00972AF6" w:rsidRPr="0062547E">
        <w:rPr>
          <w:rFonts w:ascii="Arial" w:eastAsia="Arial" w:hAnsi="Arial" w:cs="Arial"/>
          <w:sz w:val="24"/>
          <w:szCs w:val="24"/>
        </w:rPr>
        <w:t xml:space="preserve"> 34 of the Constitution of the Republic of South Africa. Thus, in the interest of justice leave to this Court was granted.  </w:t>
      </w:r>
      <w:r w:rsidR="004466AC" w:rsidRPr="0062547E">
        <w:rPr>
          <w:rFonts w:ascii="Arial" w:eastAsia="Arial" w:hAnsi="Arial" w:cs="Arial"/>
          <w:sz w:val="24"/>
          <w:szCs w:val="24"/>
        </w:rPr>
        <w:t xml:space="preserve">   </w:t>
      </w:r>
    </w:p>
    <w:p w:rsidR="00145B0A" w:rsidRPr="00145B0A" w:rsidRDefault="00145B0A" w:rsidP="00C350B1">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276A03" w:rsidRPr="007D1487" w:rsidRDefault="002E0637"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sz w:val="24"/>
          <w:szCs w:val="24"/>
        </w:rPr>
        <w:lastRenderedPageBreak/>
        <w:t xml:space="preserve">I now turn to the </w:t>
      </w:r>
      <w:r w:rsidRPr="0062547E">
        <w:rPr>
          <w:rFonts w:ascii="Arial" w:eastAsia="Arial" w:hAnsi="Arial" w:cs="Arial"/>
          <w:sz w:val="24"/>
          <w:szCs w:val="24"/>
        </w:rPr>
        <w:t xml:space="preserve">proceedings before this Court. </w:t>
      </w:r>
      <w:r w:rsidR="009E10FA" w:rsidRPr="0062547E">
        <w:rPr>
          <w:rFonts w:ascii="Arial" w:eastAsia="Arial" w:hAnsi="Arial" w:cs="Arial"/>
          <w:sz w:val="24"/>
          <w:szCs w:val="24"/>
        </w:rPr>
        <w:t>On 20</w:t>
      </w:r>
      <w:r w:rsidR="00E367EC" w:rsidRPr="0062547E">
        <w:rPr>
          <w:rFonts w:ascii="Arial" w:eastAsia="Arial" w:hAnsi="Arial" w:cs="Arial"/>
          <w:sz w:val="24"/>
          <w:szCs w:val="24"/>
        </w:rPr>
        <w:t xml:space="preserve"> April 2022 and p</w:t>
      </w:r>
      <w:r w:rsidR="00A438C0" w:rsidRPr="0062547E">
        <w:rPr>
          <w:rFonts w:ascii="Arial" w:eastAsia="Arial" w:hAnsi="Arial" w:cs="Arial"/>
          <w:sz w:val="24"/>
          <w:szCs w:val="24"/>
        </w:rPr>
        <w:t xml:space="preserve">rior to the hearing of this appeal </w:t>
      </w:r>
      <w:r w:rsidR="002D5503" w:rsidRPr="0062547E">
        <w:rPr>
          <w:rFonts w:ascii="Arial" w:eastAsia="Arial" w:hAnsi="Arial" w:cs="Arial"/>
          <w:sz w:val="24"/>
          <w:szCs w:val="24"/>
        </w:rPr>
        <w:t>t</w:t>
      </w:r>
      <w:r w:rsidR="002E4D6D" w:rsidRPr="0062547E">
        <w:rPr>
          <w:rFonts w:ascii="Arial" w:eastAsia="Arial" w:hAnsi="Arial" w:cs="Arial"/>
          <w:sz w:val="24"/>
          <w:szCs w:val="24"/>
        </w:rPr>
        <w:t xml:space="preserve">he </w:t>
      </w:r>
      <w:r w:rsidR="009E10FA" w:rsidRPr="0062547E">
        <w:rPr>
          <w:rFonts w:ascii="Arial" w:eastAsia="Arial" w:hAnsi="Arial" w:cs="Arial"/>
          <w:sz w:val="24"/>
          <w:szCs w:val="24"/>
        </w:rPr>
        <w:t xml:space="preserve">Registrar </w:t>
      </w:r>
      <w:r w:rsidR="002E4D6D" w:rsidRPr="0062547E">
        <w:rPr>
          <w:rFonts w:ascii="Arial" w:eastAsia="Arial" w:hAnsi="Arial" w:cs="Arial"/>
          <w:sz w:val="24"/>
          <w:szCs w:val="24"/>
        </w:rPr>
        <w:t xml:space="preserve">of this Court </w:t>
      </w:r>
      <w:r w:rsidR="00276A03" w:rsidRPr="0062547E">
        <w:rPr>
          <w:rFonts w:ascii="Arial" w:eastAsia="Arial" w:hAnsi="Arial" w:cs="Arial"/>
          <w:sz w:val="24"/>
          <w:szCs w:val="24"/>
        </w:rPr>
        <w:t xml:space="preserve">was directed to </w:t>
      </w:r>
      <w:r w:rsidR="00E367EC" w:rsidRPr="0062547E">
        <w:rPr>
          <w:rFonts w:ascii="Arial" w:eastAsia="Arial" w:hAnsi="Arial" w:cs="Arial"/>
          <w:sz w:val="24"/>
          <w:szCs w:val="24"/>
        </w:rPr>
        <w:t xml:space="preserve">write </w:t>
      </w:r>
      <w:r w:rsidR="00E6232A" w:rsidRPr="0062547E">
        <w:rPr>
          <w:rFonts w:ascii="Arial" w:eastAsia="Arial" w:hAnsi="Arial" w:cs="Arial"/>
          <w:sz w:val="24"/>
          <w:szCs w:val="24"/>
        </w:rPr>
        <w:t>the following to the parties</w:t>
      </w:r>
      <w:r w:rsidR="00276A03" w:rsidRPr="0062547E">
        <w:rPr>
          <w:rFonts w:ascii="Arial" w:eastAsia="Arial" w:hAnsi="Arial" w:cs="Arial"/>
          <w:sz w:val="24"/>
          <w:szCs w:val="24"/>
        </w:rPr>
        <w:t>:</w:t>
      </w:r>
      <w:r w:rsidR="00276A03" w:rsidRPr="007D1487">
        <w:rPr>
          <w:rFonts w:ascii="Arial" w:eastAsia="Arial" w:hAnsi="Arial" w:cs="Arial"/>
          <w:sz w:val="24"/>
          <w:szCs w:val="24"/>
        </w:rPr>
        <w:t xml:space="preserve"> </w:t>
      </w:r>
    </w:p>
    <w:p w:rsidR="00342D5B" w:rsidRDefault="00276A03" w:rsidP="002E0637">
      <w:pPr>
        <w:pStyle w:val="Normal1"/>
        <w:pBdr>
          <w:top w:val="nil"/>
          <w:left w:val="nil"/>
          <w:bottom w:val="nil"/>
          <w:right w:val="nil"/>
          <w:between w:val="nil"/>
        </w:pBdr>
        <w:spacing w:after="0" w:line="360" w:lineRule="auto"/>
        <w:jc w:val="both"/>
        <w:rPr>
          <w:rFonts w:ascii="Arial" w:hAnsi="Arial" w:cs="Arial"/>
          <w:color w:val="222222"/>
          <w:shd w:val="clear" w:color="auto" w:fill="FFFFFF"/>
        </w:rPr>
      </w:pPr>
      <w:r>
        <w:rPr>
          <w:rFonts w:ascii="Arial" w:hAnsi="Arial" w:cs="Arial"/>
          <w:color w:val="222222"/>
          <w:shd w:val="clear" w:color="auto" w:fill="FFFFFF"/>
        </w:rPr>
        <w:t>‘</w:t>
      </w:r>
      <w:r w:rsidR="002E4D6D" w:rsidRPr="00276A03">
        <w:rPr>
          <w:rFonts w:ascii="Arial" w:hAnsi="Arial" w:cs="Arial"/>
          <w:color w:val="222222"/>
          <w:shd w:val="clear" w:color="auto" w:fill="FFFFFF"/>
        </w:rPr>
        <w:t>This is an appeal against a ruling made by Phatudi and Makh</w:t>
      </w:r>
      <w:r w:rsidR="007B34EE">
        <w:rPr>
          <w:rFonts w:ascii="Arial" w:hAnsi="Arial" w:cs="Arial"/>
          <w:color w:val="222222"/>
          <w:shd w:val="clear" w:color="auto" w:fill="FFFFFF"/>
        </w:rPr>
        <w:t>a</w:t>
      </w:r>
      <w:r w:rsidR="002E4D6D" w:rsidRPr="00276A03">
        <w:rPr>
          <w:rFonts w:ascii="Arial" w:hAnsi="Arial" w:cs="Arial"/>
          <w:color w:val="222222"/>
          <w:shd w:val="clear" w:color="auto" w:fill="FFFFFF"/>
        </w:rPr>
        <w:t>fola</w:t>
      </w:r>
      <w:r>
        <w:rPr>
          <w:rFonts w:ascii="Arial" w:hAnsi="Arial" w:cs="Arial"/>
          <w:color w:val="222222"/>
          <w:shd w:val="clear" w:color="auto" w:fill="FFFFFF"/>
        </w:rPr>
        <w:t xml:space="preserve"> </w:t>
      </w:r>
      <w:r w:rsidR="002E4D6D" w:rsidRPr="00276A03">
        <w:rPr>
          <w:rFonts w:ascii="Arial" w:hAnsi="Arial" w:cs="Arial"/>
          <w:color w:val="222222"/>
          <w:shd w:val="clear" w:color="auto" w:fill="FFFFFF"/>
        </w:rPr>
        <w:t>JJ, sitting as a court of appeal of the Limpopo Local Division, Thohoyandou against the judgment of the Magistrate's Court in terms of which it granted an order evicting the appellant from certain premises. Thereafter leave to appeal to this Court was sought from, and, granted by Phatudi and Makhafola</w:t>
      </w:r>
      <w:r>
        <w:rPr>
          <w:rFonts w:ascii="Arial" w:hAnsi="Arial" w:cs="Arial"/>
          <w:color w:val="222222"/>
          <w:shd w:val="clear" w:color="auto" w:fill="FFFFFF"/>
        </w:rPr>
        <w:t xml:space="preserve"> </w:t>
      </w:r>
      <w:r w:rsidR="002E4D6D" w:rsidRPr="00276A03">
        <w:rPr>
          <w:rFonts w:ascii="Arial" w:hAnsi="Arial" w:cs="Arial"/>
          <w:color w:val="222222"/>
          <w:shd w:val="clear" w:color="auto" w:fill="FFFFFF"/>
        </w:rPr>
        <w:t>JJ. In terms of s 16(b) of the Superior Courts Act 10 of 2013 special leave to appeal should have been sought and obtained from this Court against the judgment of the Limpopo Local Division sitting as a full court. In the circumstances, is this appeal properly before this Court? The parties are called upon to furnish an answer by no later than Tuesday, 19 April 2022.</w:t>
      </w:r>
      <w:r>
        <w:rPr>
          <w:rFonts w:ascii="Arial" w:hAnsi="Arial" w:cs="Arial"/>
          <w:color w:val="222222"/>
          <w:shd w:val="clear" w:color="auto" w:fill="FFFFFF"/>
        </w:rPr>
        <w:t>’</w:t>
      </w:r>
      <w:r w:rsidR="007D655D">
        <w:rPr>
          <w:rFonts w:ascii="Arial" w:hAnsi="Arial" w:cs="Arial"/>
          <w:color w:val="222222"/>
          <w:shd w:val="clear" w:color="auto" w:fill="FFFFFF"/>
        </w:rPr>
        <w:t xml:space="preserve"> </w:t>
      </w:r>
    </w:p>
    <w:p w:rsidR="002E0637" w:rsidRPr="00167379" w:rsidRDefault="002E0637" w:rsidP="002E0637">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82774" w:rsidRPr="007D1487" w:rsidRDefault="00342D5B"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sidRPr="00BB7959">
        <w:rPr>
          <w:rFonts w:ascii="Arial" w:eastAsia="Arial" w:hAnsi="Arial" w:cs="Arial"/>
          <w:color w:val="000000"/>
          <w:sz w:val="24"/>
          <w:szCs w:val="24"/>
        </w:rPr>
        <w:t xml:space="preserve"> </w:t>
      </w:r>
      <w:r w:rsidR="00CB23D5" w:rsidRPr="00BB7959">
        <w:rPr>
          <w:rFonts w:ascii="Arial" w:eastAsia="Arial" w:hAnsi="Arial" w:cs="Arial"/>
          <w:color w:val="000000"/>
          <w:sz w:val="24"/>
          <w:szCs w:val="24"/>
        </w:rPr>
        <w:t xml:space="preserve">  </w:t>
      </w:r>
      <w:r w:rsidR="00276A03" w:rsidRPr="00BB7959">
        <w:rPr>
          <w:rFonts w:ascii="Arial" w:eastAsia="Arial" w:hAnsi="Arial" w:cs="Arial"/>
          <w:color w:val="000000"/>
          <w:sz w:val="24"/>
          <w:szCs w:val="24"/>
        </w:rPr>
        <w:t>In compliance with the aforesaid directive</w:t>
      </w:r>
      <w:r w:rsidR="007F0ED5">
        <w:rPr>
          <w:rFonts w:ascii="Arial" w:eastAsia="Arial" w:hAnsi="Arial" w:cs="Arial"/>
          <w:color w:val="000000"/>
          <w:sz w:val="24"/>
          <w:szCs w:val="24"/>
        </w:rPr>
        <w:t>,</w:t>
      </w:r>
      <w:r w:rsidR="00276A03" w:rsidRPr="00BB7959">
        <w:rPr>
          <w:rFonts w:ascii="Arial" w:eastAsia="Arial" w:hAnsi="Arial" w:cs="Arial"/>
          <w:color w:val="000000"/>
          <w:sz w:val="24"/>
          <w:szCs w:val="24"/>
        </w:rPr>
        <w:t xml:space="preserve"> the appellant filed </w:t>
      </w:r>
      <w:r w:rsidR="00BB7959" w:rsidRPr="00BB7959">
        <w:rPr>
          <w:rFonts w:ascii="Arial" w:eastAsia="Arial" w:hAnsi="Arial" w:cs="Arial"/>
          <w:color w:val="000000"/>
          <w:sz w:val="24"/>
          <w:szCs w:val="24"/>
        </w:rPr>
        <w:t xml:space="preserve">supplementary submissions </w:t>
      </w:r>
      <w:r w:rsidR="002E0637">
        <w:rPr>
          <w:rFonts w:ascii="Arial" w:eastAsia="Arial" w:hAnsi="Arial" w:cs="Arial"/>
          <w:color w:val="000000"/>
          <w:sz w:val="24"/>
          <w:szCs w:val="24"/>
        </w:rPr>
        <w:t xml:space="preserve">whilst </w:t>
      </w:r>
      <w:r w:rsidR="00BB7959" w:rsidRPr="00BB7959">
        <w:rPr>
          <w:rFonts w:ascii="Arial" w:eastAsia="Arial" w:hAnsi="Arial" w:cs="Arial"/>
          <w:color w:val="000000"/>
          <w:sz w:val="24"/>
          <w:szCs w:val="24"/>
        </w:rPr>
        <w:t>the respondent filed a let</w:t>
      </w:r>
      <w:r w:rsidR="009E10FA">
        <w:rPr>
          <w:rFonts w:ascii="Arial" w:eastAsia="Arial" w:hAnsi="Arial" w:cs="Arial"/>
          <w:color w:val="000000"/>
          <w:sz w:val="24"/>
          <w:szCs w:val="24"/>
        </w:rPr>
        <w:t xml:space="preserve">ter </w:t>
      </w:r>
      <w:r w:rsidR="002C4B03" w:rsidRPr="0062547E">
        <w:rPr>
          <w:rFonts w:ascii="Arial" w:eastAsia="Arial" w:hAnsi="Arial" w:cs="Arial"/>
          <w:sz w:val="24"/>
          <w:szCs w:val="24"/>
        </w:rPr>
        <w:t>tendering</w:t>
      </w:r>
      <w:r w:rsidR="002C4B03">
        <w:rPr>
          <w:rFonts w:ascii="Arial" w:eastAsia="Arial" w:hAnsi="Arial" w:cs="Arial"/>
          <w:color w:val="FF0000"/>
          <w:sz w:val="24"/>
          <w:szCs w:val="24"/>
        </w:rPr>
        <w:t xml:space="preserve"> </w:t>
      </w:r>
      <w:r w:rsidR="002E0637" w:rsidRPr="007D1487">
        <w:rPr>
          <w:rFonts w:ascii="Arial" w:eastAsia="Arial" w:hAnsi="Arial" w:cs="Arial"/>
          <w:color w:val="000000"/>
          <w:sz w:val="24"/>
          <w:szCs w:val="24"/>
        </w:rPr>
        <w:t>his</w:t>
      </w:r>
      <w:r w:rsidR="002E0637">
        <w:rPr>
          <w:rFonts w:ascii="Arial" w:eastAsia="Arial" w:hAnsi="Arial" w:cs="Arial"/>
          <w:color w:val="000000"/>
          <w:sz w:val="24"/>
          <w:szCs w:val="24"/>
        </w:rPr>
        <w:t xml:space="preserve"> response</w:t>
      </w:r>
      <w:r w:rsidR="00BB7959" w:rsidRPr="00BB7959">
        <w:rPr>
          <w:rFonts w:ascii="Arial" w:eastAsia="Arial" w:hAnsi="Arial" w:cs="Arial"/>
          <w:color w:val="000000"/>
          <w:sz w:val="24"/>
          <w:szCs w:val="24"/>
        </w:rPr>
        <w:t xml:space="preserve">. Apparent from the appellant’s supplementary </w:t>
      </w:r>
      <w:r w:rsidR="00EC5D59">
        <w:rPr>
          <w:rFonts w:ascii="Arial" w:eastAsia="Arial" w:hAnsi="Arial" w:cs="Arial"/>
          <w:color w:val="000000"/>
          <w:sz w:val="24"/>
          <w:szCs w:val="24"/>
        </w:rPr>
        <w:t>submissions</w:t>
      </w:r>
      <w:r w:rsidR="007B34EE">
        <w:rPr>
          <w:rFonts w:ascii="Arial" w:eastAsia="Arial" w:hAnsi="Arial" w:cs="Arial"/>
          <w:color w:val="000000"/>
          <w:sz w:val="24"/>
          <w:szCs w:val="24"/>
        </w:rPr>
        <w:t xml:space="preserve"> was a request that we</w:t>
      </w:r>
      <w:r w:rsidR="00BB7959" w:rsidRPr="00BB7959">
        <w:rPr>
          <w:rFonts w:ascii="Arial" w:eastAsia="Arial" w:hAnsi="Arial" w:cs="Arial"/>
          <w:color w:val="000000"/>
          <w:sz w:val="24"/>
          <w:szCs w:val="24"/>
        </w:rPr>
        <w:t xml:space="preserve"> exercise our ‘inherent jurisdiction’ to regulate the proceedings and </w:t>
      </w:r>
      <w:r w:rsidR="006C44D0">
        <w:rPr>
          <w:rFonts w:ascii="Arial" w:eastAsia="Arial" w:hAnsi="Arial" w:cs="Arial"/>
          <w:color w:val="000000"/>
          <w:sz w:val="24"/>
          <w:szCs w:val="24"/>
        </w:rPr>
        <w:t xml:space="preserve">entertain the appeal </w:t>
      </w:r>
      <w:r w:rsidR="00BB7959" w:rsidRPr="00BB7959">
        <w:rPr>
          <w:rFonts w:ascii="Arial" w:eastAsia="Arial" w:hAnsi="Arial" w:cs="Arial"/>
          <w:color w:val="000000"/>
          <w:sz w:val="24"/>
          <w:szCs w:val="24"/>
        </w:rPr>
        <w:t xml:space="preserve">in the interest of justice.  </w:t>
      </w:r>
      <w:r w:rsidR="00EC5D59">
        <w:rPr>
          <w:rFonts w:ascii="Arial" w:eastAsia="Arial" w:hAnsi="Arial" w:cs="Arial"/>
          <w:color w:val="000000"/>
          <w:sz w:val="24"/>
          <w:szCs w:val="24"/>
        </w:rPr>
        <w:t>The respondent, o</w:t>
      </w:r>
      <w:r w:rsidR="00BB7959" w:rsidRPr="00BB7959">
        <w:rPr>
          <w:rFonts w:ascii="Arial" w:eastAsia="Arial" w:hAnsi="Arial" w:cs="Arial"/>
          <w:color w:val="000000"/>
          <w:sz w:val="24"/>
          <w:szCs w:val="24"/>
        </w:rPr>
        <w:t xml:space="preserve">n the </w:t>
      </w:r>
      <w:r w:rsidR="00B472CB" w:rsidRPr="00BB7959">
        <w:rPr>
          <w:rFonts w:ascii="Arial" w:eastAsia="Arial" w:hAnsi="Arial" w:cs="Arial"/>
          <w:color w:val="000000"/>
          <w:sz w:val="24"/>
          <w:szCs w:val="24"/>
        </w:rPr>
        <w:t>other</w:t>
      </w:r>
      <w:r w:rsidR="00B472CB">
        <w:rPr>
          <w:rFonts w:ascii="Arial" w:eastAsia="Arial" w:hAnsi="Arial" w:cs="Arial"/>
          <w:color w:val="000000"/>
          <w:sz w:val="24"/>
          <w:szCs w:val="24"/>
        </w:rPr>
        <w:t xml:space="preserve"> hand</w:t>
      </w:r>
      <w:r w:rsidR="007B34EE">
        <w:rPr>
          <w:rFonts w:ascii="Arial" w:eastAsia="Arial" w:hAnsi="Arial" w:cs="Arial"/>
          <w:color w:val="000000"/>
          <w:sz w:val="24"/>
          <w:szCs w:val="24"/>
        </w:rPr>
        <w:t>,</w:t>
      </w:r>
      <w:r w:rsidR="00BB7959" w:rsidRPr="00BB7959">
        <w:rPr>
          <w:rFonts w:ascii="Arial" w:eastAsia="Arial" w:hAnsi="Arial" w:cs="Arial"/>
          <w:color w:val="000000"/>
          <w:sz w:val="24"/>
          <w:szCs w:val="24"/>
        </w:rPr>
        <w:t xml:space="preserve"> </w:t>
      </w:r>
      <w:r w:rsidR="00EC5D59">
        <w:rPr>
          <w:rFonts w:ascii="Arial" w:eastAsia="Arial" w:hAnsi="Arial" w:cs="Arial"/>
          <w:color w:val="000000"/>
          <w:sz w:val="24"/>
          <w:szCs w:val="24"/>
        </w:rPr>
        <w:t xml:space="preserve">contended </w:t>
      </w:r>
      <w:r w:rsidR="009979E5">
        <w:rPr>
          <w:rFonts w:ascii="Arial" w:eastAsia="Arial" w:hAnsi="Arial" w:cs="Arial"/>
          <w:color w:val="000000"/>
          <w:sz w:val="24"/>
          <w:szCs w:val="24"/>
        </w:rPr>
        <w:t>that the order of the high</w:t>
      </w:r>
      <w:r w:rsidR="00EE0263">
        <w:rPr>
          <w:rFonts w:ascii="Arial" w:eastAsia="Arial" w:hAnsi="Arial" w:cs="Arial"/>
          <w:color w:val="000000"/>
          <w:sz w:val="24"/>
          <w:szCs w:val="24"/>
        </w:rPr>
        <w:t xml:space="preserve"> </w:t>
      </w:r>
      <w:r w:rsidR="00EE0263" w:rsidRPr="0062547E">
        <w:rPr>
          <w:rFonts w:ascii="Arial" w:eastAsia="Arial" w:hAnsi="Arial" w:cs="Arial"/>
          <w:color w:val="000000"/>
          <w:sz w:val="24"/>
          <w:szCs w:val="24"/>
        </w:rPr>
        <w:t>court is</w:t>
      </w:r>
      <w:r w:rsidR="00BB7959" w:rsidRPr="007D1487">
        <w:rPr>
          <w:rFonts w:ascii="Arial" w:eastAsia="Arial" w:hAnsi="Arial" w:cs="Arial"/>
          <w:color w:val="000000"/>
          <w:sz w:val="24"/>
          <w:szCs w:val="24"/>
        </w:rPr>
        <w:t xml:space="preserve"> not appealable.</w:t>
      </w:r>
      <w:r w:rsidR="00EC5D59" w:rsidRPr="007D1487">
        <w:rPr>
          <w:rFonts w:ascii="Arial" w:eastAsia="Arial" w:hAnsi="Arial" w:cs="Arial"/>
          <w:color w:val="000000"/>
          <w:sz w:val="24"/>
          <w:szCs w:val="24"/>
        </w:rPr>
        <w:t xml:space="preserve"> Unfortunately for the appellant</w:t>
      </w:r>
      <w:r w:rsidR="007F0ED5" w:rsidRPr="007D1487">
        <w:rPr>
          <w:rFonts w:ascii="Arial" w:eastAsia="Arial" w:hAnsi="Arial" w:cs="Arial"/>
          <w:color w:val="000000"/>
          <w:sz w:val="24"/>
          <w:szCs w:val="24"/>
        </w:rPr>
        <w:t>,</w:t>
      </w:r>
      <w:r w:rsidR="009E10FA" w:rsidRPr="007D1487">
        <w:rPr>
          <w:rFonts w:ascii="Arial" w:eastAsia="Arial" w:hAnsi="Arial" w:cs="Arial"/>
          <w:color w:val="000000"/>
          <w:sz w:val="24"/>
          <w:szCs w:val="24"/>
        </w:rPr>
        <w:t xml:space="preserve"> this C</w:t>
      </w:r>
      <w:r w:rsidR="00EC5D59" w:rsidRPr="007D1487">
        <w:rPr>
          <w:rFonts w:ascii="Arial" w:eastAsia="Arial" w:hAnsi="Arial" w:cs="Arial"/>
          <w:color w:val="000000"/>
          <w:sz w:val="24"/>
          <w:szCs w:val="24"/>
        </w:rPr>
        <w:t xml:space="preserve">ourt </w:t>
      </w:r>
      <w:r w:rsidR="006C44D0" w:rsidRPr="007D1487">
        <w:rPr>
          <w:rFonts w:ascii="Arial" w:eastAsia="Arial" w:hAnsi="Arial" w:cs="Arial"/>
          <w:color w:val="000000"/>
          <w:sz w:val="24"/>
          <w:szCs w:val="24"/>
        </w:rPr>
        <w:t>does not have the authority to do so</w:t>
      </w:r>
      <w:r w:rsidR="007F0ED5" w:rsidRPr="007D1487">
        <w:rPr>
          <w:rFonts w:ascii="Arial" w:eastAsia="Arial" w:hAnsi="Arial" w:cs="Arial"/>
          <w:color w:val="000000"/>
          <w:sz w:val="24"/>
          <w:szCs w:val="24"/>
        </w:rPr>
        <w:t>,</w:t>
      </w:r>
      <w:r w:rsidR="006C44D0" w:rsidRPr="007D1487">
        <w:rPr>
          <w:rFonts w:ascii="Arial" w:eastAsia="Arial" w:hAnsi="Arial" w:cs="Arial"/>
          <w:color w:val="000000"/>
          <w:sz w:val="24"/>
          <w:szCs w:val="24"/>
        </w:rPr>
        <w:t xml:space="preserve"> as is demonstrated below.</w:t>
      </w:r>
    </w:p>
    <w:p w:rsidR="00BB7959" w:rsidRPr="00BB7959" w:rsidRDefault="00BB7959" w:rsidP="00BB7959">
      <w:pPr>
        <w:pStyle w:val="Normal1"/>
        <w:pBdr>
          <w:top w:val="nil"/>
          <w:left w:val="nil"/>
          <w:bottom w:val="nil"/>
          <w:right w:val="nil"/>
          <w:between w:val="nil"/>
        </w:pBdr>
        <w:spacing w:after="0" w:line="480" w:lineRule="auto"/>
        <w:jc w:val="both"/>
        <w:rPr>
          <w:rFonts w:ascii="Arial" w:eastAsia="Arial" w:hAnsi="Arial" w:cs="Arial"/>
          <w:color w:val="000000"/>
          <w:sz w:val="24"/>
          <w:szCs w:val="24"/>
        </w:rPr>
      </w:pPr>
    </w:p>
    <w:p w:rsidR="00CC2467" w:rsidRPr="009979E5" w:rsidRDefault="001D1F02" w:rsidP="007F7C5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In addressing this Court’s jurisdiction</w:t>
      </w:r>
      <w:r w:rsidR="00AF1CF5">
        <w:rPr>
          <w:rFonts w:ascii="Arial" w:eastAsia="Arial" w:hAnsi="Arial" w:cs="Arial"/>
          <w:color w:val="000000"/>
          <w:sz w:val="24"/>
          <w:szCs w:val="24"/>
        </w:rPr>
        <w:t>,</w:t>
      </w:r>
      <w:r>
        <w:rPr>
          <w:rFonts w:ascii="Arial" w:eastAsia="Arial" w:hAnsi="Arial" w:cs="Arial"/>
          <w:color w:val="000000"/>
          <w:sz w:val="24"/>
          <w:szCs w:val="24"/>
        </w:rPr>
        <w:t xml:space="preserve"> </w:t>
      </w:r>
      <w:r w:rsidR="009C3AC8">
        <w:rPr>
          <w:rFonts w:ascii="Arial" w:eastAsia="Arial" w:hAnsi="Arial" w:cs="Arial"/>
          <w:color w:val="000000"/>
          <w:sz w:val="24"/>
          <w:szCs w:val="24"/>
        </w:rPr>
        <w:t xml:space="preserve">it is now trite that this Court does not have inherent jurisdiction to regulate its own proceedings and is circumscribed to exercise such within the limitations of statute. As </w:t>
      </w:r>
      <w:r w:rsidR="009979E5">
        <w:rPr>
          <w:rFonts w:ascii="Arial" w:eastAsia="Arial" w:hAnsi="Arial" w:cs="Arial"/>
          <w:color w:val="000000"/>
          <w:sz w:val="24"/>
          <w:szCs w:val="24"/>
        </w:rPr>
        <w:t>was</w:t>
      </w:r>
      <w:r w:rsidR="00CC2467">
        <w:rPr>
          <w:rFonts w:ascii="Arial" w:eastAsia="Arial" w:hAnsi="Arial" w:cs="Arial"/>
          <w:color w:val="000000"/>
          <w:sz w:val="24"/>
          <w:szCs w:val="24"/>
        </w:rPr>
        <w:t xml:space="preserve"> aptly </w:t>
      </w:r>
      <w:r w:rsidR="009979E5">
        <w:rPr>
          <w:rFonts w:ascii="Arial" w:eastAsia="Arial" w:hAnsi="Arial" w:cs="Arial"/>
          <w:color w:val="000000"/>
          <w:sz w:val="24"/>
          <w:szCs w:val="24"/>
        </w:rPr>
        <w:t xml:space="preserve">pointed out </w:t>
      </w:r>
      <w:r w:rsidR="00CC2467">
        <w:rPr>
          <w:rFonts w:ascii="Arial" w:eastAsia="Arial" w:hAnsi="Arial" w:cs="Arial"/>
          <w:color w:val="000000"/>
          <w:sz w:val="24"/>
          <w:szCs w:val="24"/>
        </w:rPr>
        <w:t xml:space="preserve">in </w:t>
      </w:r>
      <w:r w:rsidR="00CC2467" w:rsidRPr="009979E5">
        <w:rPr>
          <w:rFonts w:ascii="Arial" w:eastAsia="Arial" w:hAnsi="Arial" w:cs="Arial"/>
          <w:i/>
          <w:color w:val="000000"/>
          <w:sz w:val="24"/>
          <w:szCs w:val="24"/>
        </w:rPr>
        <w:t>Tadvest Industrial (Pty) Ltd v Anthea Hanekom &amp; others</w:t>
      </w:r>
      <w:r w:rsidR="00130119">
        <w:rPr>
          <w:rFonts w:ascii="Arial" w:eastAsia="Arial" w:hAnsi="Arial" w:cs="Arial"/>
          <w:i/>
          <w:color w:val="000000"/>
          <w:sz w:val="24"/>
          <w:szCs w:val="24"/>
        </w:rPr>
        <w:t xml:space="preserve"> </w:t>
      </w:r>
      <w:r w:rsidR="00130119" w:rsidRPr="000B6D22">
        <w:rPr>
          <w:rFonts w:ascii="Arial" w:eastAsia="Arial" w:hAnsi="Arial" w:cs="Arial"/>
          <w:iCs/>
          <w:color w:val="000000"/>
          <w:sz w:val="24"/>
          <w:szCs w:val="24"/>
        </w:rPr>
        <w:t>(</w:t>
      </w:r>
      <w:r w:rsidR="00130119">
        <w:rPr>
          <w:rFonts w:ascii="Arial" w:eastAsia="Arial" w:hAnsi="Arial" w:cs="Arial"/>
          <w:i/>
          <w:color w:val="000000"/>
          <w:sz w:val="24"/>
          <w:szCs w:val="24"/>
        </w:rPr>
        <w:t>Tadvest Industrial</w:t>
      </w:r>
      <w:r w:rsidR="00130119" w:rsidRPr="000B6D22">
        <w:rPr>
          <w:rFonts w:ascii="Arial" w:eastAsia="Arial" w:hAnsi="Arial" w:cs="Arial"/>
          <w:iCs/>
          <w:color w:val="000000"/>
          <w:sz w:val="24"/>
          <w:szCs w:val="24"/>
        </w:rPr>
        <w:t>)</w:t>
      </w:r>
      <w:r w:rsidR="00C741DD">
        <w:rPr>
          <w:rFonts w:ascii="Arial" w:eastAsia="Arial" w:hAnsi="Arial" w:cs="Arial"/>
          <w:i/>
          <w:color w:val="000000"/>
          <w:sz w:val="24"/>
          <w:szCs w:val="24"/>
        </w:rPr>
        <w:t xml:space="preserve"> </w:t>
      </w:r>
      <w:r w:rsidR="00CC2467" w:rsidRPr="009979E5">
        <w:rPr>
          <w:rFonts w:ascii="Arial" w:eastAsia="Arial" w:hAnsi="Arial" w:cs="Arial"/>
          <w:color w:val="000000"/>
          <w:sz w:val="24"/>
          <w:szCs w:val="24"/>
        </w:rPr>
        <w:t>at para</w:t>
      </w:r>
      <w:r w:rsidR="004C7584">
        <w:rPr>
          <w:rFonts w:ascii="Arial" w:eastAsia="Arial" w:hAnsi="Arial" w:cs="Arial"/>
          <w:color w:val="000000"/>
          <w:sz w:val="24"/>
          <w:szCs w:val="24"/>
        </w:rPr>
        <w:t>graph</w:t>
      </w:r>
      <w:r w:rsidR="00CC2467" w:rsidRPr="009979E5">
        <w:rPr>
          <w:rFonts w:ascii="Arial" w:eastAsia="Arial" w:hAnsi="Arial" w:cs="Arial"/>
          <w:color w:val="000000"/>
          <w:sz w:val="24"/>
          <w:szCs w:val="24"/>
        </w:rPr>
        <w:t xml:space="preserve"> 8:</w:t>
      </w:r>
    </w:p>
    <w:p w:rsidR="007B34EE" w:rsidRPr="00130119" w:rsidRDefault="007B34EE" w:rsidP="007F7C55">
      <w:pPr>
        <w:pStyle w:val="Normal1"/>
        <w:pBdr>
          <w:top w:val="nil"/>
          <w:left w:val="nil"/>
          <w:bottom w:val="nil"/>
          <w:right w:val="nil"/>
          <w:between w:val="nil"/>
        </w:pBdr>
        <w:spacing w:after="0" w:line="360" w:lineRule="auto"/>
        <w:jc w:val="both"/>
        <w:rPr>
          <w:rFonts w:ascii="Arial" w:eastAsia="Arial" w:hAnsi="Arial" w:cs="Arial"/>
          <w:color w:val="000000"/>
        </w:rPr>
      </w:pPr>
      <w:r w:rsidRPr="000B6D22">
        <w:rPr>
          <w:rFonts w:ascii="Arial" w:eastAsia="Arial" w:hAnsi="Arial" w:cs="Arial"/>
          <w:color w:val="000000"/>
        </w:rPr>
        <w:t>‘</w:t>
      </w:r>
      <w:r w:rsidRPr="00130119">
        <w:rPr>
          <w:rFonts w:ascii="Arial" w:eastAsia="Arial" w:hAnsi="Arial" w:cs="Arial"/>
          <w:color w:val="000000"/>
        </w:rPr>
        <w:t xml:space="preserve">As it was put in </w:t>
      </w:r>
      <w:r w:rsidRPr="00130119">
        <w:rPr>
          <w:rFonts w:ascii="Arial" w:eastAsia="Arial" w:hAnsi="Arial" w:cs="Arial"/>
          <w:i/>
          <w:color w:val="000000"/>
        </w:rPr>
        <w:t>Snyders v De Jager</w:t>
      </w:r>
      <w:r w:rsidRPr="00130119">
        <w:rPr>
          <w:rFonts w:ascii="Arial" w:eastAsia="Arial" w:hAnsi="Arial" w:cs="Arial"/>
          <w:color w:val="000000"/>
        </w:rPr>
        <w:t xml:space="preserve"> [2015] ZASCA 137; 2016 (5) SA 218 (SCA) para 8:</w:t>
      </w:r>
    </w:p>
    <w:p w:rsidR="004451D6" w:rsidRPr="000B6D22" w:rsidRDefault="00167379" w:rsidP="004451D6">
      <w:pPr>
        <w:pStyle w:val="Normal1"/>
        <w:pBdr>
          <w:top w:val="nil"/>
          <w:left w:val="nil"/>
          <w:bottom w:val="nil"/>
          <w:right w:val="nil"/>
          <w:between w:val="nil"/>
        </w:pBdr>
        <w:spacing w:after="0" w:line="360" w:lineRule="auto"/>
        <w:jc w:val="both"/>
        <w:rPr>
          <w:rFonts w:ascii="Arial" w:eastAsia="Arial" w:hAnsi="Arial" w:cs="Arial"/>
          <w:color w:val="000000"/>
        </w:rPr>
      </w:pPr>
      <w:r w:rsidRPr="00130119">
        <w:rPr>
          <w:rFonts w:ascii="Arial" w:eastAsia="Arial" w:hAnsi="Arial" w:cs="Arial"/>
          <w:color w:val="000000"/>
        </w:rPr>
        <w:t>“</w:t>
      </w:r>
      <w:r w:rsidR="007B34EE" w:rsidRPr="000B6D22">
        <w:rPr>
          <w:rFonts w:ascii="Arial" w:eastAsia="Arial" w:hAnsi="Arial" w:cs="Arial"/>
          <w:color w:val="000000"/>
        </w:rPr>
        <w:t>First, this court does not have</w:t>
      </w:r>
      <w:r w:rsidR="00BC026A" w:rsidRPr="000B6D22">
        <w:rPr>
          <w:rFonts w:ascii="Arial" w:eastAsia="Arial" w:hAnsi="Arial" w:cs="Arial"/>
          <w:color w:val="000000"/>
        </w:rPr>
        <w:t xml:space="preserve"> original jur</w:t>
      </w:r>
      <w:r w:rsidR="007B34EE" w:rsidRPr="000B6D22">
        <w:rPr>
          <w:rFonts w:ascii="Arial" w:eastAsia="Arial" w:hAnsi="Arial" w:cs="Arial"/>
          <w:color w:val="000000"/>
        </w:rPr>
        <w:t xml:space="preserve">isdiction. Its jurisdiction is determined by the Constitution and by statute. Its inherent power to protect and </w:t>
      </w:r>
      <w:r w:rsidR="00BC026A" w:rsidRPr="000B6D22">
        <w:rPr>
          <w:rFonts w:ascii="Arial" w:eastAsia="Arial" w:hAnsi="Arial" w:cs="Arial"/>
          <w:color w:val="000000"/>
        </w:rPr>
        <w:t>r</w:t>
      </w:r>
      <w:r w:rsidR="007B34EE" w:rsidRPr="000B6D22">
        <w:rPr>
          <w:rFonts w:ascii="Arial" w:eastAsia="Arial" w:hAnsi="Arial" w:cs="Arial"/>
          <w:color w:val="000000"/>
        </w:rPr>
        <w:t>egulate its own process does not extend to the assumption of jurisdiction not c</w:t>
      </w:r>
      <w:r w:rsidR="00BC026A" w:rsidRPr="000B6D22">
        <w:rPr>
          <w:rFonts w:ascii="Arial" w:eastAsia="Arial" w:hAnsi="Arial" w:cs="Arial"/>
          <w:color w:val="000000"/>
        </w:rPr>
        <w:t>o</w:t>
      </w:r>
      <w:r w:rsidR="007B34EE" w:rsidRPr="000B6D22">
        <w:rPr>
          <w:rFonts w:ascii="Arial" w:eastAsia="Arial" w:hAnsi="Arial" w:cs="Arial"/>
          <w:color w:val="000000"/>
        </w:rPr>
        <w:t>nfe</w:t>
      </w:r>
      <w:r w:rsidR="00BC026A" w:rsidRPr="000B6D22">
        <w:rPr>
          <w:rFonts w:ascii="Arial" w:eastAsia="Arial" w:hAnsi="Arial" w:cs="Arial"/>
          <w:color w:val="000000"/>
        </w:rPr>
        <w:t>r</w:t>
      </w:r>
      <w:r w:rsidR="007B34EE" w:rsidRPr="000B6D22">
        <w:rPr>
          <w:rFonts w:ascii="Arial" w:eastAsia="Arial" w:hAnsi="Arial" w:cs="Arial"/>
          <w:color w:val="000000"/>
        </w:rPr>
        <w:t>red upon</w:t>
      </w:r>
      <w:r w:rsidR="00BC026A" w:rsidRPr="000B6D22">
        <w:rPr>
          <w:rFonts w:ascii="Arial" w:eastAsia="Arial" w:hAnsi="Arial" w:cs="Arial"/>
          <w:color w:val="000000"/>
        </w:rPr>
        <w:t xml:space="preserve"> it by statu</w:t>
      </w:r>
      <w:r w:rsidR="007B34EE" w:rsidRPr="000B6D22">
        <w:rPr>
          <w:rFonts w:ascii="Arial" w:eastAsia="Arial" w:hAnsi="Arial" w:cs="Arial"/>
          <w:color w:val="000000"/>
        </w:rPr>
        <w:t>te</w:t>
      </w:r>
      <w:r w:rsidR="00BC026A" w:rsidRPr="00130119">
        <w:rPr>
          <w:rFonts w:ascii="Arial" w:eastAsia="Arial" w:hAnsi="Arial" w:cs="Arial"/>
          <w:color w:val="000000"/>
        </w:rPr>
        <w:t>.</w:t>
      </w:r>
      <w:r w:rsidR="009C3AC8" w:rsidRPr="00130119">
        <w:rPr>
          <w:rFonts w:ascii="Arial" w:eastAsia="Arial" w:hAnsi="Arial" w:cs="Arial"/>
          <w:color w:val="000000"/>
        </w:rPr>
        <w:t>”</w:t>
      </w:r>
      <w:r w:rsidR="00614D19" w:rsidRPr="00130119">
        <w:rPr>
          <w:rFonts w:ascii="Arial" w:eastAsia="Arial" w:hAnsi="Arial" w:cs="Arial"/>
          <w:color w:val="000000"/>
        </w:rPr>
        <w:t>’</w:t>
      </w:r>
      <w:r w:rsidR="004451D6" w:rsidRPr="000B6D22">
        <w:rPr>
          <w:rStyle w:val="FootnoteReference"/>
          <w:rFonts w:ascii="Arial" w:eastAsia="Arial" w:hAnsi="Arial" w:cs="Arial"/>
          <w:color w:val="000000"/>
        </w:rPr>
        <w:footnoteReference w:id="1"/>
      </w:r>
    </w:p>
    <w:p w:rsidR="00745D47" w:rsidRPr="00C741DD" w:rsidRDefault="00745D47" w:rsidP="00745D47">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745D47" w:rsidRPr="00745D47" w:rsidRDefault="00CD6DE9" w:rsidP="00745D47">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The relevant section</w:t>
      </w:r>
      <w:r w:rsidR="00745D47" w:rsidRPr="00745D47">
        <w:rPr>
          <w:rFonts w:ascii="Arial" w:eastAsia="Arial" w:hAnsi="Arial" w:cs="Arial"/>
          <w:color w:val="000000"/>
          <w:sz w:val="24"/>
          <w:szCs w:val="24"/>
        </w:rPr>
        <w:t xml:space="preserve"> of the Superior Courts Act 10 of 2013 (the Act) which </w:t>
      </w:r>
      <w:r w:rsidR="00745D47" w:rsidRPr="00EE6A4E">
        <w:rPr>
          <w:rFonts w:ascii="Arial" w:eastAsia="Arial" w:hAnsi="Arial" w:cs="Arial"/>
          <w:color w:val="000000"/>
          <w:sz w:val="24"/>
          <w:szCs w:val="24"/>
        </w:rPr>
        <w:t>deal</w:t>
      </w:r>
      <w:r w:rsidRPr="00EE6A4E">
        <w:rPr>
          <w:rFonts w:ascii="Arial" w:eastAsia="Arial" w:hAnsi="Arial" w:cs="Arial"/>
          <w:color w:val="000000"/>
          <w:sz w:val="24"/>
          <w:szCs w:val="24"/>
        </w:rPr>
        <w:t>s</w:t>
      </w:r>
      <w:r w:rsidR="00745D47" w:rsidRPr="00745D47">
        <w:rPr>
          <w:rFonts w:ascii="Arial" w:eastAsia="Arial" w:hAnsi="Arial" w:cs="Arial"/>
          <w:color w:val="000000"/>
          <w:sz w:val="24"/>
          <w:szCs w:val="24"/>
        </w:rPr>
        <w:t xml:space="preserve"> with the jurisdiction of this Court to preside over and regulate appeals</w:t>
      </w:r>
      <w:r w:rsidR="002D4CD8">
        <w:rPr>
          <w:rFonts w:ascii="Arial" w:eastAsia="Arial" w:hAnsi="Arial" w:cs="Arial"/>
          <w:color w:val="000000"/>
          <w:sz w:val="24"/>
          <w:szCs w:val="24"/>
        </w:rPr>
        <w:t xml:space="preserve"> is</w:t>
      </w:r>
      <w:r w:rsidR="00745D47" w:rsidRPr="00745D47">
        <w:rPr>
          <w:rFonts w:ascii="Arial" w:eastAsia="Arial" w:hAnsi="Arial" w:cs="Arial"/>
          <w:color w:val="000000"/>
          <w:sz w:val="24"/>
          <w:szCs w:val="24"/>
        </w:rPr>
        <w:t xml:space="preserve"> s 16 read with s 19 of the Act. </w:t>
      </w:r>
      <w:r w:rsidR="002D4CD8">
        <w:rPr>
          <w:rFonts w:ascii="Arial" w:eastAsia="Arial" w:hAnsi="Arial" w:cs="Arial"/>
          <w:color w:val="000000"/>
          <w:sz w:val="24"/>
          <w:szCs w:val="24"/>
        </w:rPr>
        <w:t>This was alluded to by this Court i</w:t>
      </w:r>
      <w:r w:rsidR="002D4CD8" w:rsidRPr="00130119">
        <w:rPr>
          <w:rFonts w:ascii="Arial" w:eastAsia="Arial" w:hAnsi="Arial" w:cs="Arial"/>
          <w:color w:val="000000"/>
          <w:sz w:val="24"/>
          <w:szCs w:val="24"/>
        </w:rPr>
        <w:t xml:space="preserve">n </w:t>
      </w:r>
      <w:r w:rsidR="00DD049F" w:rsidRPr="00130119">
        <w:rPr>
          <w:rFonts w:ascii="Arial" w:eastAsia="Arial" w:hAnsi="Arial" w:cs="Arial"/>
          <w:i/>
          <w:iCs/>
          <w:color w:val="000000"/>
          <w:sz w:val="24"/>
          <w:szCs w:val="24"/>
        </w:rPr>
        <w:t xml:space="preserve">Van Wyk v </w:t>
      </w:r>
      <w:r w:rsidR="00F25579" w:rsidRPr="00130119">
        <w:rPr>
          <w:rFonts w:ascii="Arial" w:eastAsia="Arial" w:hAnsi="Arial" w:cs="Arial"/>
          <w:i/>
          <w:iCs/>
          <w:color w:val="000000"/>
          <w:sz w:val="24"/>
          <w:szCs w:val="24"/>
        </w:rPr>
        <w:t xml:space="preserve">The </w:t>
      </w:r>
      <w:r w:rsidR="00745D47" w:rsidRPr="000B6D22">
        <w:rPr>
          <w:rFonts w:ascii="Arial" w:eastAsia="Arial" w:hAnsi="Arial" w:cs="Arial"/>
          <w:i/>
          <w:color w:val="000000"/>
          <w:sz w:val="24"/>
          <w:szCs w:val="24"/>
        </w:rPr>
        <w:t>S</w:t>
      </w:r>
      <w:r w:rsidR="00F25579" w:rsidRPr="000B6D22">
        <w:rPr>
          <w:rFonts w:ascii="Arial" w:eastAsia="Arial" w:hAnsi="Arial" w:cs="Arial"/>
          <w:i/>
          <w:color w:val="000000"/>
          <w:sz w:val="24"/>
          <w:szCs w:val="24"/>
        </w:rPr>
        <w:t xml:space="preserve">tate </w:t>
      </w:r>
      <w:r w:rsidR="00F25579" w:rsidRPr="000B6D22">
        <w:rPr>
          <w:rFonts w:ascii="Arial" w:eastAsia="Arial" w:hAnsi="Arial" w:cs="Arial"/>
          <w:iCs/>
          <w:color w:val="000000"/>
          <w:sz w:val="24"/>
          <w:szCs w:val="24"/>
        </w:rPr>
        <w:t>and</w:t>
      </w:r>
      <w:r w:rsidR="00DD049F" w:rsidRPr="000B6D22">
        <w:rPr>
          <w:rFonts w:ascii="Arial" w:eastAsia="Arial" w:hAnsi="Arial" w:cs="Arial"/>
          <w:i/>
          <w:color w:val="000000"/>
          <w:sz w:val="24"/>
          <w:szCs w:val="24"/>
        </w:rPr>
        <w:t xml:space="preserve"> Galela v </w:t>
      </w:r>
      <w:r w:rsidR="00F25579" w:rsidRPr="000B6D22">
        <w:rPr>
          <w:rFonts w:ascii="Arial" w:eastAsia="Arial" w:hAnsi="Arial" w:cs="Arial"/>
          <w:i/>
          <w:color w:val="000000"/>
          <w:sz w:val="24"/>
          <w:szCs w:val="24"/>
        </w:rPr>
        <w:t xml:space="preserve">The </w:t>
      </w:r>
      <w:r w:rsidR="00DD049F" w:rsidRPr="000B6D22">
        <w:rPr>
          <w:rFonts w:ascii="Arial" w:eastAsia="Arial" w:hAnsi="Arial" w:cs="Arial"/>
          <w:i/>
          <w:color w:val="000000"/>
          <w:sz w:val="24"/>
          <w:szCs w:val="24"/>
        </w:rPr>
        <w:t>S</w:t>
      </w:r>
      <w:r w:rsidR="00F25579" w:rsidRPr="000B6D22">
        <w:rPr>
          <w:rFonts w:ascii="Arial" w:eastAsia="Arial" w:hAnsi="Arial" w:cs="Arial"/>
          <w:i/>
          <w:color w:val="000000"/>
          <w:sz w:val="24"/>
          <w:szCs w:val="24"/>
        </w:rPr>
        <w:t>tate</w:t>
      </w:r>
      <w:r w:rsidR="002D4CD8" w:rsidRPr="000B6D22">
        <w:rPr>
          <w:rFonts w:ascii="Arial" w:eastAsia="Arial" w:hAnsi="Arial" w:cs="Arial"/>
          <w:color w:val="000000"/>
          <w:sz w:val="24"/>
          <w:szCs w:val="24"/>
        </w:rPr>
        <w:t>:</w:t>
      </w:r>
    </w:p>
    <w:p w:rsidR="00745D47" w:rsidRPr="000B6D22" w:rsidRDefault="002D4CD8" w:rsidP="00745D47">
      <w:pPr>
        <w:pStyle w:val="Normal1"/>
        <w:pBdr>
          <w:top w:val="nil"/>
          <w:left w:val="nil"/>
          <w:bottom w:val="nil"/>
          <w:right w:val="nil"/>
          <w:between w:val="nil"/>
        </w:pBdr>
        <w:spacing w:after="0" w:line="360" w:lineRule="auto"/>
        <w:jc w:val="both"/>
        <w:rPr>
          <w:rFonts w:ascii="Arial" w:eastAsia="Arial" w:hAnsi="Arial" w:cs="Arial"/>
          <w:color w:val="000000"/>
        </w:rPr>
      </w:pPr>
      <w:r w:rsidRPr="00130119">
        <w:rPr>
          <w:rFonts w:ascii="Arial" w:eastAsia="Arial" w:hAnsi="Arial" w:cs="Arial"/>
          <w:color w:val="000000"/>
        </w:rPr>
        <w:t>‘</w:t>
      </w:r>
      <w:r w:rsidR="00745D47" w:rsidRPr="00130119">
        <w:rPr>
          <w:rFonts w:ascii="Arial" w:eastAsia="Arial" w:hAnsi="Arial" w:cs="Arial"/>
          <w:color w:val="000000"/>
        </w:rPr>
        <w:t>The jurisdiction of this court to hear appeals from the high court whether as a court of first instance, or an appeal court is derived from this section [s 16 of the</w:t>
      </w:r>
      <w:r w:rsidR="00AF1CF5" w:rsidRPr="00130119">
        <w:rPr>
          <w:rFonts w:ascii="Arial" w:eastAsia="Arial" w:hAnsi="Arial" w:cs="Arial"/>
          <w:color w:val="000000"/>
        </w:rPr>
        <w:t xml:space="preserve"> Superior Courts Act 10 of 2013</w:t>
      </w:r>
      <w:r w:rsidR="00745D47" w:rsidRPr="00130119">
        <w:rPr>
          <w:rFonts w:ascii="Arial" w:eastAsia="Arial" w:hAnsi="Arial" w:cs="Arial"/>
          <w:color w:val="000000"/>
        </w:rPr>
        <w:t>] and s 19 of the Act. Whereas under s 20(4) of the [the Supreme Court Act 59 of 1959]</w:t>
      </w:r>
      <w:r w:rsidR="00F25579" w:rsidRPr="00130119">
        <w:rPr>
          <w:rFonts w:ascii="Arial" w:eastAsia="Arial" w:hAnsi="Arial" w:cs="Arial"/>
          <w:color w:val="000000"/>
        </w:rPr>
        <w:t>,</w:t>
      </w:r>
      <w:r w:rsidR="00745D47" w:rsidRPr="00130119">
        <w:rPr>
          <w:rFonts w:ascii="Arial" w:eastAsia="Arial" w:hAnsi="Arial" w:cs="Arial"/>
          <w:color w:val="000000"/>
        </w:rPr>
        <w:t xml:space="preserve"> the special leave of this </w:t>
      </w:r>
      <w:r w:rsidR="00745D47" w:rsidRPr="007D1487">
        <w:rPr>
          <w:rFonts w:ascii="Arial" w:eastAsia="Arial" w:hAnsi="Arial" w:cs="Arial"/>
          <w:color w:val="000000"/>
        </w:rPr>
        <w:t>court was only required in respect of an appeal from a decision of the f</w:t>
      </w:r>
      <w:r w:rsidR="00EE0263" w:rsidRPr="007D1487">
        <w:rPr>
          <w:rFonts w:ascii="Arial" w:eastAsia="Arial" w:hAnsi="Arial" w:cs="Arial"/>
          <w:color w:val="000000"/>
        </w:rPr>
        <w:t>ull court (three judges) given o</w:t>
      </w:r>
      <w:r w:rsidR="00745D47" w:rsidRPr="007D1487">
        <w:rPr>
          <w:rFonts w:ascii="Arial" w:eastAsia="Arial" w:hAnsi="Arial" w:cs="Arial"/>
          <w:color w:val="000000"/>
        </w:rPr>
        <w:t>n appeal</w:t>
      </w:r>
      <w:r w:rsidR="00745D47" w:rsidRPr="00130119">
        <w:rPr>
          <w:rFonts w:ascii="Arial" w:eastAsia="Arial" w:hAnsi="Arial" w:cs="Arial"/>
          <w:color w:val="000000"/>
        </w:rPr>
        <w:t xml:space="preserve"> to it, the special leave of this court is now also required where leave to appeal is sought in respect of a decision of two judges</w:t>
      </w:r>
      <w:r w:rsidR="00F25579" w:rsidRPr="00130119">
        <w:rPr>
          <w:rFonts w:ascii="Arial" w:eastAsia="Arial" w:hAnsi="Arial" w:cs="Arial"/>
          <w:color w:val="000000"/>
        </w:rPr>
        <w:t>,</w:t>
      </w:r>
      <w:r w:rsidR="00745D47" w:rsidRPr="00130119">
        <w:rPr>
          <w:rFonts w:ascii="Arial" w:eastAsia="Arial" w:hAnsi="Arial" w:cs="Arial"/>
          <w:color w:val="000000"/>
        </w:rPr>
        <w:t xml:space="preserve"> given on appeal to it.</w:t>
      </w:r>
      <w:r w:rsidRPr="00130119">
        <w:rPr>
          <w:rFonts w:ascii="Arial" w:eastAsia="Arial" w:hAnsi="Arial" w:cs="Arial"/>
          <w:color w:val="000000"/>
        </w:rPr>
        <w:t>’</w:t>
      </w:r>
      <w:r w:rsidRPr="000B6D22">
        <w:rPr>
          <w:rStyle w:val="FootnoteReference"/>
          <w:rFonts w:ascii="Arial" w:eastAsia="Arial" w:hAnsi="Arial" w:cs="Arial"/>
          <w:color w:val="000000"/>
        </w:rPr>
        <w:footnoteReference w:id="2"/>
      </w:r>
    </w:p>
    <w:p w:rsidR="001505DB" w:rsidRDefault="001505DB" w:rsidP="001505DB">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3045F4" w:rsidRPr="0062547E" w:rsidRDefault="000C4F00"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r w:rsidR="00133842">
        <w:rPr>
          <w:rFonts w:ascii="Arial" w:eastAsia="Arial" w:hAnsi="Arial" w:cs="Arial"/>
          <w:color w:val="000000"/>
          <w:sz w:val="24"/>
          <w:szCs w:val="24"/>
        </w:rPr>
        <w:t>In this instance</w:t>
      </w:r>
      <w:r w:rsidR="006D7BE9">
        <w:rPr>
          <w:rFonts w:ascii="Arial" w:eastAsia="Arial" w:hAnsi="Arial" w:cs="Arial"/>
          <w:color w:val="000000"/>
          <w:sz w:val="24"/>
          <w:szCs w:val="24"/>
        </w:rPr>
        <w:t>,</w:t>
      </w:r>
      <w:r w:rsidR="00133842">
        <w:rPr>
          <w:rFonts w:ascii="Arial" w:eastAsia="Arial" w:hAnsi="Arial" w:cs="Arial"/>
          <w:color w:val="000000"/>
          <w:sz w:val="24"/>
          <w:szCs w:val="24"/>
        </w:rPr>
        <w:t xml:space="preserve"> </w:t>
      </w:r>
      <w:r w:rsidR="00133842" w:rsidRPr="0062547E">
        <w:rPr>
          <w:rFonts w:ascii="Arial" w:eastAsia="Arial" w:hAnsi="Arial" w:cs="Arial"/>
          <w:color w:val="000000"/>
          <w:sz w:val="24"/>
          <w:szCs w:val="24"/>
        </w:rPr>
        <w:t>s</w:t>
      </w:r>
      <w:r w:rsidRPr="0062547E">
        <w:rPr>
          <w:rFonts w:ascii="Arial" w:eastAsia="Arial" w:hAnsi="Arial" w:cs="Arial"/>
          <w:color w:val="000000"/>
          <w:sz w:val="24"/>
          <w:szCs w:val="24"/>
        </w:rPr>
        <w:t xml:space="preserve"> </w:t>
      </w:r>
      <w:r w:rsidR="00F736C3" w:rsidRPr="0062547E">
        <w:rPr>
          <w:rFonts w:ascii="Arial" w:eastAsia="Arial" w:hAnsi="Arial" w:cs="Arial"/>
          <w:color w:val="000000"/>
          <w:sz w:val="24"/>
          <w:szCs w:val="24"/>
        </w:rPr>
        <w:t>19, which deals with the powers of the court wh</w:t>
      </w:r>
      <w:r w:rsidR="00133842" w:rsidRPr="0062547E">
        <w:rPr>
          <w:rFonts w:ascii="Arial" w:eastAsia="Arial" w:hAnsi="Arial" w:cs="Arial"/>
          <w:color w:val="000000"/>
          <w:sz w:val="24"/>
          <w:szCs w:val="24"/>
        </w:rPr>
        <w:t>en hearing appeals,</w:t>
      </w:r>
      <w:r w:rsidR="00F736C3" w:rsidRPr="0062547E">
        <w:rPr>
          <w:rFonts w:ascii="Arial" w:eastAsia="Arial" w:hAnsi="Arial" w:cs="Arial"/>
          <w:color w:val="000000"/>
          <w:sz w:val="24"/>
          <w:szCs w:val="24"/>
        </w:rPr>
        <w:t xml:space="preserve"> is not </w:t>
      </w:r>
      <w:r w:rsidR="00EE0263" w:rsidRPr="0062547E">
        <w:rPr>
          <w:rFonts w:ascii="Arial" w:eastAsia="Arial" w:hAnsi="Arial" w:cs="Arial"/>
          <w:color w:val="000000"/>
          <w:sz w:val="24"/>
          <w:szCs w:val="24"/>
        </w:rPr>
        <w:t>relevant. The</w:t>
      </w:r>
      <w:r w:rsidR="006D7BE9" w:rsidRPr="0062547E">
        <w:rPr>
          <w:rFonts w:ascii="Arial" w:eastAsia="Arial" w:hAnsi="Arial" w:cs="Arial"/>
          <w:color w:val="000000"/>
          <w:sz w:val="24"/>
          <w:szCs w:val="24"/>
        </w:rPr>
        <w:t xml:space="preserve"> </w:t>
      </w:r>
      <w:r w:rsidR="00EE0263" w:rsidRPr="0062547E">
        <w:rPr>
          <w:rFonts w:ascii="Arial" w:eastAsia="Arial" w:hAnsi="Arial" w:cs="Arial"/>
          <w:color w:val="000000"/>
          <w:sz w:val="24"/>
          <w:szCs w:val="24"/>
        </w:rPr>
        <w:t xml:space="preserve">relevant </w:t>
      </w:r>
      <w:r w:rsidR="00133842" w:rsidRPr="0062547E">
        <w:rPr>
          <w:rFonts w:ascii="Arial" w:eastAsia="Arial" w:hAnsi="Arial" w:cs="Arial"/>
          <w:color w:val="000000"/>
          <w:sz w:val="24"/>
          <w:szCs w:val="24"/>
        </w:rPr>
        <w:t>section is</w:t>
      </w:r>
      <w:r w:rsidRPr="0062547E">
        <w:rPr>
          <w:rFonts w:ascii="Arial" w:eastAsia="Arial" w:hAnsi="Arial" w:cs="Arial"/>
          <w:color w:val="000000"/>
          <w:sz w:val="24"/>
          <w:szCs w:val="24"/>
        </w:rPr>
        <w:t xml:space="preserve"> s </w:t>
      </w:r>
      <w:r w:rsidR="00F736C3" w:rsidRPr="0062547E">
        <w:rPr>
          <w:rFonts w:ascii="Arial" w:eastAsia="Arial" w:hAnsi="Arial" w:cs="Arial"/>
          <w:color w:val="000000"/>
          <w:sz w:val="24"/>
          <w:szCs w:val="24"/>
        </w:rPr>
        <w:t xml:space="preserve">16 </w:t>
      </w:r>
      <w:r w:rsidR="003045F4" w:rsidRPr="0062547E">
        <w:rPr>
          <w:rFonts w:ascii="Arial" w:eastAsia="Arial" w:hAnsi="Arial" w:cs="Arial"/>
          <w:color w:val="000000"/>
          <w:sz w:val="24"/>
          <w:szCs w:val="24"/>
        </w:rPr>
        <w:t>of the Act</w:t>
      </w:r>
      <w:r w:rsidR="000A69E6" w:rsidRPr="0062547E">
        <w:rPr>
          <w:rFonts w:ascii="Arial" w:eastAsia="Arial" w:hAnsi="Arial" w:cs="Arial"/>
          <w:color w:val="000000"/>
          <w:sz w:val="24"/>
          <w:szCs w:val="24"/>
        </w:rPr>
        <w:t xml:space="preserve"> </w:t>
      </w:r>
      <w:r w:rsidR="00133842" w:rsidRPr="0062547E">
        <w:rPr>
          <w:rFonts w:ascii="Arial" w:eastAsia="Arial" w:hAnsi="Arial" w:cs="Arial"/>
          <w:color w:val="000000"/>
          <w:sz w:val="24"/>
          <w:szCs w:val="24"/>
        </w:rPr>
        <w:t>which</w:t>
      </w:r>
      <w:r w:rsidR="004B182D" w:rsidRPr="0062547E">
        <w:rPr>
          <w:rFonts w:ascii="Arial" w:eastAsia="Arial" w:hAnsi="Arial" w:cs="Arial"/>
          <w:color w:val="000000"/>
          <w:sz w:val="24"/>
          <w:szCs w:val="24"/>
        </w:rPr>
        <w:t>,</w:t>
      </w:r>
      <w:r w:rsidR="00133842" w:rsidRPr="0062547E">
        <w:rPr>
          <w:rFonts w:ascii="Arial" w:eastAsia="Arial" w:hAnsi="Arial" w:cs="Arial"/>
          <w:color w:val="000000"/>
          <w:sz w:val="24"/>
          <w:szCs w:val="24"/>
        </w:rPr>
        <w:t xml:space="preserve"> </w:t>
      </w:r>
      <w:r w:rsidR="004B182D" w:rsidRPr="0062547E">
        <w:rPr>
          <w:rFonts w:ascii="Arial" w:eastAsia="Arial" w:hAnsi="Arial" w:cs="Arial"/>
          <w:color w:val="000000"/>
          <w:sz w:val="24"/>
          <w:szCs w:val="24"/>
        </w:rPr>
        <w:t xml:space="preserve">in its relevant part, </w:t>
      </w:r>
      <w:r w:rsidR="003045F4" w:rsidRPr="0062547E">
        <w:rPr>
          <w:rFonts w:ascii="Arial" w:eastAsia="Arial" w:hAnsi="Arial" w:cs="Arial"/>
          <w:color w:val="000000"/>
          <w:sz w:val="24"/>
          <w:szCs w:val="24"/>
        </w:rPr>
        <w:t xml:space="preserve">provides as follows:       </w:t>
      </w:r>
    </w:p>
    <w:p w:rsidR="00D053BF" w:rsidRPr="0062547E" w:rsidRDefault="00456B8E" w:rsidP="00C350B1">
      <w:pPr>
        <w:pStyle w:val="Normal1"/>
        <w:pBdr>
          <w:top w:val="nil"/>
          <w:left w:val="nil"/>
          <w:bottom w:val="nil"/>
          <w:right w:val="nil"/>
          <w:between w:val="nil"/>
        </w:pBdr>
        <w:spacing w:after="0" w:line="360" w:lineRule="auto"/>
        <w:jc w:val="both"/>
        <w:rPr>
          <w:rFonts w:ascii="Arial" w:eastAsia="Arial" w:hAnsi="Arial" w:cs="Arial"/>
          <w:color w:val="000000"/>
        </w:rPr>
      </w:pPr>
      <w:r w:rsidRPr="0062547E">
        <w:rPr>
          <w:rFonts w:ascii="Arial" w:eastAsia="Arial" w:hAnsi="Arial" w:cs="Arial"/>
          <w:color w:val="000000"/>
        </w:rPr>
        <w:t>‘(1) Subject to section 15(1)</w:t>
      </w:r>
      <w:r w:rsidR="00E6232A" w:rsidRPr="0062547E">
        <w:rPr>
          <w:rFonts w:ascii="Arial" w:eastAsia="Arial" w:hAnsi="Arial" w:cs="Arial"/>
          <w:color w:val="000000"/>
        </w:rPr>
        <w:t>,</w:t>
      </w:r>
      <w:r w:rsidRPr="0062547E">
        <w:rPr>
          <w:rFonts w:ascii="Arial" w:eastAsia="Arial" w:hAnsi="Arial" w:cs="Arial"/>
          <w:color w:val="000000"/>
        </w:rPr>
        <w:t xml:space="preserve"> the Constitution and any other law-</w:t>
      </w:r>
    </w:p>
    <w:p w:rsidR="0023308A" w:rsidRPr="0062547E" w:rsidRDefault="0023308A" w:rsidP="004B182D">
      <w:pPr>
        <w:pStyle w:val="Normal1"/>
        <w:pBdr>
          <w:top w:val="nil"/>
          <w:left w:val="nil"/>
          <w:bottom w:val="nil"/>
          <w:right w:val="nil"/>
          <w:between w:val="nil"/>
        </w:pBdr>
        <w:spacing w:after="0" w:line="360" w:lineRule="auto"/>
        <w:jc w:val="both"/>
        <w:rPr>
          <w:rFonts w:ascii="Arial" w:eastAsia="Arial" w:hAnsi="Arial" w:cs="Arial"/>
          <w:color w:val="000000"/>
        </w:rPr>
      </w:pPr>
      <w:r w:rsidRPr="0062547E">
        <w:rPr>
          <w:rFonts w:ascii="Arial" w:eastAsia="Arial" w:hAnsi="Arial" w:cs="Arial"/>
          <w:i/>
          <w:iCs/>
          <w:color w:val="000000"/>
        </w:rPr>
        <w:t>(a)</w:t>
      </w:r>
      <w:r w:rsidRPr="0062547E">
        <w:rPr>
          <w:rFonts w:ascii="Arial" w:eastAsia="Arial" w:hAnsi="Arial" w:cs="Arial"/>
          <w:color w:val="000000"/>
        </w:rPr>
        <w:t xml:space="preserve"> </w:t>
      </w:r>
      <w:r w:rsidR="004B182D" w:rsidRPr="0062547E">
        <w:rPr>
          <w:rFonts w:ascii="Arial" w:eastAsia="Arial" w:hAnsi="Arial" w:cs="Arial"/>
          <w:color w:val="000000"/>
        </w:rPr>
        <w:t>…</w:t>
      </w:r>
    </w:p>
    <w:p w:rsidR="0023308A" w:rsidRPr="0062547E" w:rsidRDefault="0023308A" w:rsidP="00C350B1">
      <w:pPr>
        <w:pStyle w:val="Normal1"/>
        <w:pBdr>
          <w:top w:val="nil"/>
          <w:left w:val="nil"/>
          <w:bottom w:val="nil"/>
          <w:right w:val="nil"/>
          <w:between w:val="nil"/>
        </w:pBdr>
        <w:spacing w:after="0" w:line="360" w:lineRule="auto"/>
        <w:jc w:val="both"/>
        <w:rPr>
          <w:rFonts w:ascii="Arial" w:eastAsia="Arial" w:hAnsi="Arial" w:cs="Arial"/>
          <w:color w:val="000000"/>
        </w:rPr>
      </w:pPr>
      <w:r w:rsidRPr="0062547E">
        <w:rPr>
          <w:rFonts w:ascii="Arial" w:eastAsia="Arial" w:hAnsi="Arial" w:cs="Arial"/>
          <w:i/>
          <w:iCs/>
          <w:color w:val="000000"/>
        </w:rPr>
        <w:t>(b)</w:t>
      </w:r>
      <w:r w:rsidRPr="0062547E">
        <w:rPr>
          <w:rFonts w:ascii="Arial" w:eastAsia="Arial" w:hAnsi="Arial" w:cs="Arial"/>
          <w:color w:val="000000"/>
        </w:rPr>
        <w:t xml:space="preserve"> an appeal against any decision of a Division on appeal to it, lies to the Supreme Court of Appeal upon special leave having been granted by the Supreme Court of Appeal; and</w:t>
      </w:r>
    </w:p>
    <w:p w:rsidR="0023308A" w:rsidRPr="0023308A" w:rsidRDefault="0023308A" w:rsidP="00C350B1">
      <w:pPr>
        <w:pStyle w:val="Normal1"/>
        <w:pBdr>
          <w:top w:val="nil"/>
          <w:left w:val="nil"/>
          <w:bottom w:val="nil"/>
          <w:right w:val="nil"/>
          <w:between w:val="nil"/>
        </w:pBdr>
        <w:spacing w:after="0" w:line="360" w:lineRule="auto"/>
        <w:jc w:val="both"/>
        <w:rPr>
          <w:rFonts w:ascii="Arial" w:eastAsia="Arial" w:hAnsi="Arial" w:cs="Arial"/>
          <w:color w:val="000000"/>
        </w:rPr>
      </w:pPr>
      <w:r w:rsidRPr="0062547E">
        <w:rPr>
          <w:rFonts w:ascii="Arial" w:eastAsia="Arial" w:hAnsi="Arial" w:cs="Arial"/>
          <w:i/>
          <w:iCs/>
          <w:color w:val="000000"/>
        </w:rPr>
        <w:t>(c)</w:t>
      </w:r>
      <w:r w:rsidRPr="0062547E">
        <w:rPr>
          <w:rFonts w:ascii="Arial" w:eastAsia="Arial" w:hAnsi="Arial" w:cs="Arial"/>
          <w:color w:val="000000"/>
        </w:rPr>
        <w:t xml:space="preserve"> </w:t>
      </w:r>
      <w:r w:rsidR="004B182D" w:rsidRPr="0062547E">
        <w:rPr>
          <w:rFonts w:ascii="Arial" w:eastAsia="Arial" w:hAnsi="Arial" w:cs="Arial"/>
          <w:color w:val="000000"/>
        </w:rPr>
        <w:t>…</w:t>
      </w:r>
    </w:p>
    <w:p w:rsidR="000A69E6" w:rsidRDefault="000A69E6" w:rsidP="000A69E6">
      <w:pPr>
        <w:pStyle w:val="Normal1"/>
        <w:pBdr>
          <w:top w:val="nil"/>
          <w:left w:val="nil"/>
          <w:bottom w:val="nil"/>
          <w:right w:val="nil"/>
          <w:between w:val="nil"/>
        </w:pBdr>
        <w:spacing w:after="0" w:line="480" w:lineRule="auto"/>
        <w:jc w:val="both"/>
        <w:rPr>
          <w:rFonts w:ascii="Arial" w:eastAsia="Arial" w:hAnsi="Arial" w:cs="Arial"/>
          <w:color w:val="000000"/>
          <w:sz w:val="24"/>
          <w:szCs w:val="24"/>
        </w:rPr>
      </w:pPr>
    </w:p>
    <w:p w:rsidR="00990C7E" w:rsidRDefault="000A69E6" w:rsidP="00C350B1">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r w:rsidR="00EE0263" w:rsidRPr="0062547E">
        <w:rPr>
          <w:rFonts w:ascii="Arial" w:eastAsia="Arial" w:hAnsi="Arial" w:cs="Arial"/>
          <w:color w:val="000000"/>
          <w:sz w:val="24"/>
          <w:szCs w:val="24"/>
        </w:rPr>
        <w:t>It is clear</w:t>
      </w:r>
      <w:r w:rsidR="008F57C1" w:rsidRPr="0062547E">
        <w:rPr>
          <w:rFonts w:ascii="Arial" w:eastAsia="Arial" w:hAnsi="Arial" w:cs="Arial"/>
          <w:color w:val="000000"/>
          <w:sz w:val="24"/>
          <w:szCs w:val="24"/>
        </w:rPr>
        <w:t xml:space="preserve"> from</w:t>
      </w:r>
      <w:r w:rsidR="00E36966" w:rsidRPr="0062547E">
        <w:rPr>
          <w:rFonts w:ascii="Arial" w:eastAsia="Arial" w:hAnsi="Arial" w:cs="Arial"/>
          <w:color w:val="000000"/>
          <w:sz w:val="24"/>
          <w:szCs w:val="24"/>
        </w:rPr>
        <w:t xml:space="preserve"> s</w:t>
      </w:r>
      <w:r w:rsidR="00130119" w:rsidRPr="0062547E">
        <w:rPr>
          <w:rFonts w:ascii="Arial" w:eastAsia="Arial" w:hAnsi="Arial" w:cs="Arial"/>
          <w:color w:val="000000"/>
          <w:sz w:val="24"/>
          <w:szCs w:val="24"/>
        </w:rPr>
        <w:t xml:space="preserve"> </w:t>
      </w:r>
      <w:r w:rsidR="00E36966" w:rsidRPr="0062547E">
        <w:rPr>
          <w:rFonts w:ascii="Arial" w:eastAsia="Arial" w:hAnsi="Arial" w:cs="Arial"/>
          <w:color w:val="000000"/>
          <w:sz w:val="24"/>
          <w:szCs w:val="24"/>
        </w:rPr>
        <w:t>16(1)</w:t>
      </w:r>
      <w:r w:rsidR="00E36966" w:rsidRPr="0062547E">
        <w:rPr>
          <w:rFonts w:ascii="Arial" w:eastAsia="Arial" w:hAnsi="Arial" w:cs="Arial"/>
          <w:i/>
          <w:iCs/>
          <w:color w:val="000000"/>
          <w:sz w:val="24"/>
          <w:szCs w:val="24"/>
        </w:rPr>
        <w:t>(b)</w:t>
      </w:r>
      <w:r w:rsidR="00C57A27" w:rsidRPr="0062547E">
        <w:rPr>
          <w:rFonts w:ascii="Arial" w:eastAsia="Arial" w:hAnsi="Arial" w:cs="Arial"/>
          <w:color w:val="000000"/>
          <w:sz w:val="24"/>
          <w:szCs w:val="24"/>
        </w:rPr>
        <w:t>,</w:t>
      </w:r>
      <w:r w:rsidR="00E36966" w:rsidRPr="0062547E">
        <w:rPr>
          <w:rFonts w:ascii="Arial" w:eastAsia="Arial" w:hAnsi="Arial" w:cs="Arial"/>
          <w:color w:val="000000"/>
          <w:sz w:val="24"/>
          <w:szCs w:val="24"/>
        </w:rPr>
        <w:t xml:space="preserve"> </w:t>
      </w:r>
      <w:r w:rsidR="00EE0263" w:rsidRPr="0062547E">
        <w:rPr>
          <w:rFonts w:ascii="Arial" w:eastAsia="Arial" w:hAnsi="Arial" w:cs="Arial"/>
          <w:color w:val="000000"/>
          <w:sz w:val="24"/>
          <w:szCs w:val="24"/>
        </w:rPr>
        <w:t xml:space="preserve">that an appeal against a </w:t>
      </w:r>
      <w:r w:rsidR="00CC2467" w:rsidRPr="0062547E">
        <w:rPr>
          <w:rFonts w:ascii="Arial" w:eastAsia="Arial" w:hAnsi="Arial" w:cs="Arial"/>
          <w:color w:val="000000"/>
          <w:sz w:val="24"/>
          <w:szCs w:val="24"/>
        </w:rPr>
        <w:t>decision of</w:t>
      </w:r>
      <w:r w:rsidR="00E36966" w:rsidRPr="0062547E">
        <w:rPr>
          <w:rFonts w:ascii="Arial" w:eastAsia="Arial" w:hAnsi="Arial" w:cs="Arial"/>
          <w:color w:val="000000"/>
          <w:sz w:val="24"/>
          <w:szCs w:val="24"/>
        </w:rPr>
        <w:t xml:space="preserve"> a high court on appeal to i</w:t>
      </w:r>
      <w:r w:rsidR="00E36966" w:rsidRPr="0062547E">
        <w:rPr>
          <w:rFonts w:ascii="Arial" w:eastAsia="Arial" w:hAnsi="Arial" w:cs="Arial"/>
          <w:sz w:val="24"/>
          <w:szCs w:val="24"/>
        </w:rPr>
        <w:t>t</w:t>
      </w:r>
      <w:r w:rsidR="007D1487" w:rsidRPr="0062547E">
        <w:rPr>
          <w:rFonts w:ascii="Arial" w:eastAsia="Arial" w:hAnsi="Arial" w:cs="Arial"/>
          <w:sz w:val="24"/>
          <w:szCs w:val="24"/>
        </w:rPr>
        <w:t>,</w:t>
      </w:r>
      <w:r w:rsidR="00E36966" w:rsidRPr="0062547E">
        <w:rPr>
          <w:rFonts w:ascii="Arial" w:eastAsia="Arial" w:hAnsi="Arial" w:cs="Arial"/>
          <w:sz w:val="24"/>
          <w:szCs w:val="24"/>
        </w:rPr>
        <w:t xml:space="preserve"> </w:t>
      </w:r>
      <w:r w:rsidR="00CC2467" w:rsidRPr="0062547E">
        <w:rPr>
          <w:rFonts w:ascii="Arial" w:eastAsia="Arial" w:hAnsi="Arial" w:cs="Arial"/>
          <w:color w:val="000000"/>
          <w:sz w:val="24"/>
          <w:szCs w:val="24"/>
        </w:rPr>
        <w:t>li</w:t>
      </w:r>
      <w:r w:rsidR="00CC2467" w:rsidRPr="0062547E">
        <w:rPr>
          <w:rFonts w:ascii="Arial" w:eastAsia="Arial" w:hAnsi="Arial" w:cs="Arial"/>
          <w:sz w:val="24"/>
          <w:szCs w:val="24"/>
        </w:rPr>
        <w:t>e</w:t>
      </w:r>
      <w:r w:rsidR="008A61A6" w:rsidRPr="0062547E">
        <w:rPr>
          <w:rFonts w:ascii="Arial" w:eastAsia="Arial" w:hAnsi="Arial" w:cs="Arial"/>
          <w:sz w:val="24"/>
          <w:szCs w:val="24"/>
        </w:rPr>
        <w:t>s</w:t>
      </w:r>
      <w:r w:rsidR="00CC2467" w:rsidRPr="0062547E">
        <w:rPr>
          <w:rFonts w:ascii="Arial" w:eastAsia="Arial" w:hAnsi="Arial" w:cs="Arial"/>
          <w:color w:val="000000"/>
          <w:sz w:val="24"/>
          <w:szCs w:val="24"/>
        </w:rPr>
        <w:t xml:space="preserve"> </w:t>
      </w:r>
      <w:r w:rsidR="008A61A6" w:rsidRPr="0062547E">
        <w:rPr>
          <w:rFonts w:ascii="Arial" w:eastAsia="Arial" w:hAnsi="Arial" w:cs="Arial"/>
          <w:sz w:val="24"/>
          <w:szCs w:val="24"/>
        </w:rPr>
        <w:t>with</w:t>
      </w:r>
      <w:r w:rsidR="008A61A6" w:rsidRPr="0062547E">
        <w:rPr>
          <w:rFonts w:ascii="Arial" w:eastAsia="Arial" w:hAnsi="Arial" w:cs="Arial"/>
          <w:color w:val="FF0000"/>
          <w:sz w:val="24"/>
          <w:szCs w:val="24"/>
        </w:rPr>
        <w:t xml:space="preserve"> </w:t>
      </w:r>
      <w:r w:rsidR="004B182D" w:rsidRPr="0062547E">
        <w:rPr>
          <w:rFonts w:ascii="Arial" w:eastAsia="Arial" w:hAnsi="Arial" w:cs="Arial"/>
          <w:color w:val="000000"/>
          <w:sz w:val="24"/>
          <w:szCs w:val="24"/>
        </w:rPr>
        <w:t>this Cour</w:t>
      </w:r>
      <w:r w:rsidR="004B182D" w:rsidRPr="0062547E">
        <w:rPr>
          <w:rFonts w:ascii="Arial" w:eastAsia="Arial" w:hAnsi="Arial" w:cs="Arial"/>
          <w:sz w:val="24"/>
          <w:szCs w:val="24"/>
        </w:rPr>
        <w:t>t</w:t>
      </w:r>
      <w:r w:rsidR="007D1487" w:rsidRPr="0062547E">
        <w:rPr>
          <w:rFonts w:ascii="Arial" w:eastAsia="Arial" w:hAnsi="Arial" w:cs="Arial"/>
          <w:sz w:val="24"/>
          <w:szCs w:val="24"/>
        </w:rPr>
        <w:t>,</w:t>
      </w:r>
      <w:r w:rsidR="004B182D" w:rsidRPr="0062547E">
        <w:rPr>
          <w:rFonts w:ascii="Arial" w:eastAsia="Arial" w:hAnsi="Arial" w:cs="Arial"/>
          <w:sz w:val="24"/>
          <w:szCs w:val="24"/>
        </w:rPr>
        <w:t xml:space="preserve"> </w:t>
      </w:r>
      <w:r w:rsidR="004B182D" w:rsidRPr="0062547E">
        <w:rPr>
          <w:rFonts w:ascii="Arial" w:eastAsia="Arial" w:hAnsi="Arial" w:cs="Arial"/>
          <w:color w:val="000000"/>
          <w:sz w:val="24"/>
          <w:szCs w:val="24"/>
        </w:rPr>
        <w:t>upon special leave</w:t>
      </w:r>
      <w:r w:rsidR="007D1487" w:rsidRPr="0062547E">
        <w:rPr>
          <w:rFonts w:ascii="Arial" w:eastAsia="Arial" w:hAnsi="Arial" w:cs="Arial"/>
          <w:color w:val="000000"/>
          <w:sz w:val="24"/>
          <w:szCs w:val="24"/>
        </w:rPr>
        <w:t xml:space="preserve"> having been granted</w:t>
      </w:r>
      <w:r w:rsidR="004B182D" w:rsidRPr="007D1487">
        <w:rPr>
          <w:rFonts w:ascii="Arial" w:eastAsia="Arial" w:hAnsi="Arial" w:cs="Arial"/>
          <w:color w:val="000000"/>
          <w:sz w:val="24"/>
          <w:szCs w:val="24"/>
        </w:rPr>
        <w:t>.</w:t>
      </w:r>
      <w:r w:rsidR="0094319C" w:rsidRPr="007D1487">
        <w:rPr>
          <w:rFonts w:ascii="Arial" w:eastAsia="Arial" w:hAnsi="Arial" w:cs="Arial"/>
          <w:color w:val="000000"/>
          <w:sz w:val="24"/>
          <w:szCs w:val="24"/>
        </w:rPr>
        <w:t xml:space="preserve"> Put differently, a </w:t>
      </w:r>
      <w:r w:rsidR="00CC2467" w:rsidRPr="007D1487">
        <w:rPr>
          <w:rFonts w:ascii="Arial" w:eastAsia="Arial" w:hAnsi="Arial" w:cs="Arial"/>
          <w:color w:val="000000"/>
          <w:sz w:val="24"/>
          <w:szCs w:val="24"/>
        </w:rPr>
        <w:t xml:space="preserve">high court </w:t>
      </w:r>
      <w:r w:rsidR="0094319C" w:rsidRPr="007D1487">
        <w:rPr>
          <w:rFonts w:ascii="Arial" w:eastAsia="Arial" w:hAnsi="Arial" w:cs="Arial"/>
          <w:color w:val="000000"/>
          <w:sz w:val="24"/>
          <w:szCs w:val="24"/>
        </w:rPr>
        <w:t xml:space="preserve">which </w:t>
      </w:r>
      <w:r w:rsidR="00CC2467" w:rsidRPr="007D1487">
        <w:rPr>
          <w:rFonts w:ascii="Arial" w:eastAsia="Arial" w:hAnsi="Arial" w:cs="Arial"/>
          <w:color w:val="000000"/>
          <w:sz w:val="24"/>
          <w:szCs w:val="24"/>
        </w:rPr>
        <w:t>sit</w:t>
      </w:r>
      <w:r w:rsidR="0094319C" w:rsidRPr="007D1487">
        <w:rPr>
          <w:rFonts w:ascii="Arial" w:eastAsia="Arial" w:hAnsi="Arial" w:cs="Arial"/>
          <w:color w:val="000000"/>
          <w:sz w:val="24"/>
          <w:szCs w:val="24"/>
        </w:rPr>
        <w:t xml:space="preserve">s </w:t>
      </w:r>
      <w:r w:rsidR="00CC2467" w:rsidRPr="007D1487">
        <w:rPr>
          <w:rFonts w:ascii="Arial" w:eastAsia="Arial" w:hAnsi="Arial" w:cs="Arial"/>
          <w:color w:val="000000"/>
          <w:sz w:val="24"/>
          <w:szCs w:val="24"/>
        </w:rPr>
        <w:t>as an appeal court</w:t>
      </w:r>
      <w:r w:rsidR="0094319C" w:rsidRPr="007D1487">
        <w:rPr>
          <w:rFonts w:ascii="Arial" w:eastAsia="Arial" w:hAnsi="Arial" w:cs="Arial"/>
          <w:color w:val="000000"/>
          <w:sz w:val="24"/>
          <w:szCs w:val="24"/>
        </w:rPr>
        <w:t xml:space="preserve">, </w:t>
      </w:r>
      <w:r w:rsidR="00CC2467" w:rsidRPr="007D1487">
        <w:rPr>
          <w:rFonts w:ascii="Arial" w:eastAsia="Arial" w:hAnsi="Arial" w:cs="Arial"/>
          <w:color w:val="000000"/>
          <w:sz w:val="24"/>
          <w:szCs w:val="24"/>
        </w:rPr>
        <w:t xml:space="preserve">lacks the </w:t>
      </w:r>
      <w:r w:rsidR="00E36966" w:rsidRPr="007D1487">
        <w:rPr>
          <w:rFonts w:ascii="Arial" w:eastAsia="Arial" w:hAnsi="Arial" w:cs="Arial"/>
          <w:color w:val="000000"/>
          <w:sz w:val="24"/>
          <w:szCs w:val="24"/>
        </w:rPr>
        <w:t>authority</w:t>
      </w:r>
      <w:r w:rsidR="00CC2467" w:rsidRPr="007D1487">
        <w:rPr>
          <w:rFonts w:ascii="Arial" w:eastAsia="Arial" w:hAnsi="Arial" w:cs="Arial"/>
          <w:color w:val="000000"/>
          <w:sz w:val="24"/>
          <w:szCs w:val="24"/>
        </w:rPr>
        <w:t xml:space="preserve"> to grant leave</w:t>
      </w:r>
      <w:r w:rsidR="00CC2467">
        <w:rPr>
          <w:rFonts w:ascii="Arial" w:eastAsia="Arial" w:hAnsi="Arial" w:cs="Arial"/>
          <w:color w:val="000000"/>
          <w:sz w:val="24"/>
          <w:szCs w:val="24"/>
        </w:rPr>
        <w:t xml:space="preserve"> to this Court.</w:t>
      </w:r>
      <w:r w:rsidR="008F57C1">
        <w:rPr>
          <w:rFonts w:ascii="Arial" w:eastAsia="Arial" w:hAnsi="Arial" w:cs="Arial"/>
          <w:color w:val="000000"/>
          <w:sz w:val="24"/>
          <w:szCs w:val="24"/>
        </w:rPr>
        <w:t xml:space="preserve"> Th</w:t>
      </w:r>
      <w:r w:rsidR="00990C7E">
        <w:rPr>
          <w:rFonts w:ascii="Arial" w:eastAsia="Arial" w:hAnsi="Arial" w:cs="Arial"/>
          <w:color w:val="000000"/>
          <w:sz w:val="24"/>
          <w:szCs w:val="24"/>
        </w:rPr>
        <w:t xml:space="preserve">e </w:t>
      </w:r>
      <w:r w:rsidR="00DF745B">
        <w:rPr>
          <w:rFonts w:ascii="Arial" w:eastAsia="Arial" w:hAnsi="Arial" w:cs="Arial"/>
          <w:color w:val="000000"/>
          <w:sz w:val="24"/>
          <w:szCs w:val="24"/>
        </w:rPr>
        <w:t>jurisdictional fact</w:t>
      </w:r>
      <w:r w:rsidR="00990C7E">
        <w:rPr>
          <w:rFonts w:ascii="Arial" w:eastAsia="Arial" w:hAnsi="Arial" w:cs="Arial"/>
          <w:color w:val="000000"/>
          <w:sz w:val="24"/>
          <w:szCs w:val="24"/>
        </w:rPr>
        <w:t xml:space="preserve"> is</w:t>
      </w:r>
      <w:r w:rsidR="00DF745B">
        <w:rPr>
          <w:rFonts w:ascii="Arial" w:eastAsia="Arial" w:hAnsi="Arial" w:cs="Arial"/>
          <w:color w:val="000000"/>
          <w:sz w:val="24"/>
          <w:szCs w:val="24"/>
        </w:rPr>
        <w:t xml:space="preserve"> </w:t>
      </w:r>
      <w:r w:rsidR="008F57C1">
        <w:rPr>
          <w:rFonts w:ascii="Arial" w:eastAsia="Arial" w:hAnsi="Arial" w:cs="Arial"/>
          <w:color w:val="000000"/>
          <w:sz w:val="24"/>
          <w:szCs w:val="24"/>
        </w:rPr>
        <w:t xml:space="preserve">that </w:t>
      </w:r>
      <w:r w:rsidR="00DF745B">
        <w:rPr>
          <w:rFonts w:ascii="Arial" w:eastAsia="Arial" w:hAnsi="Arial" w:cs="Arial"/>
          <w:color w:val="000000"/>
          <w:sz w:val="24"/>
          <w:szCs w:val="24"/>
        </w:rPr>
        <w:t xml:space="preserve">this Court </w:t>
      </w:r>
      <w:r w:rsidR="00C57A27">
        <w:rPr>
          <w:rFonts w:ascii="Arial" w:eastAsia="Arial" w:hAnsi="Arial" w:cs="Arial"/>
          <w:color w:val="000000"/>
          <w:sz w:val="24"/>
          <w:szCs w:val="24"/>
        </w:rPr>
        <w:t>requires</w:t>
      </w:r>
      <w:r w:rsidR="00990C7E">
        <w:rPr>
          <w:rFonts w:ascii="Arial" w:eastAsia="Arial" w:hAnsi="Arial" w:cs="Arial"/>
          <w:color w:val="000000"/>
          <w:sz w:val="24"/>
          <w:szCs w:val="24"/>
        </w:rPr>
        <w:t xml:space="preserve"> that special leave be sought by the litigants for it</w:t>
      </w:r>
      <w:r w:rsidR="00C57A27">
        <w:rPr>
          <w:rFonts w:ascii="Arial" w:eastAsia="Arial" w:hAnsi="Arial" w:cs="Arial"/>
          <w:color w:val="000000"/>
          <w:sz w:val="24"/>
          <w:szCs w:val="24"/>
        </w:rPr>
        <w:t xml:space="preserve"> </w:t>
      </w:r>
      <w:r w:rsidR="00DF745B">
        <w:rPr>
          <w:rFonts w:ascii="Arial" w:eastAsia="Arial" w:hAnsi="Arial" w:cs="Arial"/>
          <w:color w:val="000000"/>
          <w:sz w:val="24"/>
          <w:szCs w:val="24"/>
        </w:rPr>
        <w:t>to entertain</w:t>
      </w:r>
      <w:r w:rsidR="00C57A27">
        <w:rPr>
          <w:rFonts w:ascii="Arial" w:eastAsia="Arial" w:hAnsi="Arial" w:cs="Arial"/>
          <w:color w:val="000000"/>
          <w:sz w:val="24"/>
          <w:szCs w:val="24"/>
        </w:rPr>
        <w:t xml:space="preserve"> such</w:t>
      </w:r>
      <w:r w:rsidR="00DF745B">
        <w:rPr>
          <w:rFonts w:ascii="Arial" w:eastAsia="Arial" w:hAnsi="Arial" w:cs="Arial"/>
          <w:color w:val="000000"/>
          <w:sz w:val="24"/>
          <w:szCs w:val="24"/>
        </w:rPr>
        <w:t xml:space="preserve"> appeal</w:t>
      </w:r>
      <w:r w:rsidR="00990C7E">
        <w:rPr>
          <w:rFonts w:ascii="Arial" w:eastAsia="Arial" w:hAnsi="Arial" w:cs="Arial"/>
          <w:color w:val="000000"/>
          <w:sz w:val="24"/>
          <w:szCs w:val="24"/>
        </w:rPr>
        <w:t>. That much</w:t>
      </w:r>
      <w:r w:rsidR="00C57A27">
        <w:rPr>
          <w:rFonts w:ascii="Arial" w:eastAsia="Arial" w:hAnsi="Arial" w:cs="Arial"/>
          <w:color w:val="000000"/>
          <w:sz w:val="24"/>
          <w:szCs w:val="24"/>
        </w:rPr>
        <w:t xml:space="preserve"> was expressed </w:t>
      </w:r>
      <w:r w:rsidR="00990C7E">
        <w:rPr>
          <w:rFonts w:ascii="Arial" w:eastAsia="Arial" w:hAnsi="Arial" w:cs="Arial"/>
          <w:color w:val="000000"/>
          <w:sz w:val="24"/>
          <w:szCs w:val="24"/>
        </w:rPr>
        <w:t xml:space="preserve">by this Court in </w:t>
      </w:r>
      <w:r w:rsidR="00AF1CF5">
        <w:rPr>
          <w:rFonts w:ascii="Arial" w:eastAsia="Arial" w:hAnsi="Arial" w:cs="Arial"/>
          <w:i/>
          <w:color w:val="000000"/>
          <w:sz w:val="24"/>
          <w:szCs w:val="24"/>
        </w:rPr>
        <w:t xml:space="preserve">Tadvest </w:t>
      </w:r>
      <w:r w:rsidR="00C57A27" w:rsidRPr="00C57A27">
        <w:rPr>
          <w:rFonts w:ascii="Arial" w:eastAsia="Arial" w:hAnsi="Arial" w:cs="Arial"/>
          <w:i/>
          <w:color w:val="000000"/>
          <w:sz w:val="24"/>
          <w:szCs w:val="24"/>
        </w:rPr>
        <w:t xml:space="preserve">Industrial </w:t>
      </w:r>
      <w:r w:rsidR="00D94EA4">
        <w:rPr>
          <w:rFonts w:ascii="Arial" w:eastAsia="Arial" w:hAnsi="Arial" w:cs="Arial"/>
          <w:color w:val="000000"/>
          <w:sz w:val="24"/>
          <w:szCs w:val="24"/>
        </w:rPr>
        <w:t xml:space="preserve">where Swain </w:t>
      </w:r>
      <w:r w:rsidR="00130119">
        <w:rPr>
          <w:rFonts w:ascii="Arial" w:eastAsia="Arial" w:hAnsi="Arial" w:cs="Arial"/>
          <w:color w:val="000000"/>
          <w:sz w:val="24"/>
          <w:szCs w:val="24"/>
        </w:rPr>
        <w:t xml:space="preserve">JA </w:t>
      </w:r>
      <w:r w:rsidR="00D94EA4">
        <w:rPr>
          <w:rFonts w:ascii="Arial" w:eastAsia="Arial" w:hAnsi="Arial" w:cs="Arial"/>
          <w:color w:val="000000"/>
          <w:sz w:val="24"/>
          <w:szCs w:val="24"/>
        </w:rPr>
        <w:t xml:space="preserve">said: </w:t>
      </w:r>
    </w:p>
    <w:p w:rsidR="00CC2467" w:rsidRDefault="00D94EA4" w:rsidP="00990C7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990C7E">
        <w:rPr>
          <w:rFonts w:ascii="Arial" w:eastAsia="Arial" w:hAnsi="Arial" w:cs="Arial"/>
          <w:color w:val="000000"/>
        </w:rPr>
        <w:t>‘Consequently, because the high court sitting as an appeal court lacks power to grant leave to appeal to the SCA, as special leave of the SCA is required in terms of s 16(1)</w:t>
      </w:r>
      <w:r w:rsidRPr="000B6D22">
        <w:rPr>
          <w:rFonts w:ascii="Arial" w:eastAsia="Arial" w:hAnsi="Arial" w:cs="Arial"/>
          <w:i/>
          <w:iCs/>
          <w:color w:val="000000"/>
        </w:rPr>
        <w:t>(b)</w:t>
      </w:r>
      <w:r w:rsidRPr="00990C7E">
        <w:rPr>
          <w:rFonts w:ascii="Arial" w:eastAsia="Arial" w:hAnsi="Arial" w:cs="Arial"/>
          <w:color w:val="000000"/>
        </w:rPr>
        <w:t xml:space="preserve"> of the Act…</w:t>
      </w:r>
      <w:r>
        <w:rPr>
          <w:rFonts w:ascii="Arial" w:eastAsia="Arial" w:hAnsi="Arial" w:cs="Arial"/>
          <w:color w:val="000000"/>
          <w:sz w:val="24"/>
          <w:szCs w:val="24"/>
        </w:rPr>
        <w:t>’</w:t>
      </w:r>
      <w:r>
        <w:rPr>
          <w:rStyle w:val="FootnoteReference"/>
          <w:rFonts w:ascii="Arial" w:eastAsia="Arial" w:hAnsi="Arial" w:cs="Arial"/>
          <w:color w:val="000000"/>
          <w:sz w:val="24"/>
          <w:szCs w:val="24"/>
        </w:rPr>
        <w:footnoteReference w:id="3"/>
      </w:r>
    </w:p>
    <w:p w:rsidR="00CC2467" w:rsidRDefault="00CC2467" w:rsidP="00CC2467">
      <w:pPr>
        <w:pStyle w:val="Normal1"/>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06CD5" w:rsidRDefault="00D94EA4" w:rsidP="00206CD5">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Unfortunately, </w:t>
      </w:r>
      <w:r w:rsidR="00AA2542">
        <w:rPr>
          <w:rFonts w:ascii="Arial" w:eastAsia="Arial" w:hAnsi="Arial" w:cs="Arial"/>
          <w:color w:val="000000"/>
          <w:sz w:val="24"/>
          <w:szCs w:val="24"/>
        </w:rPr>
        <w:t>in these circumstances</w:t>
      </w:r>
      <w:r w:rsidR="00F569CD">
        <w:rPr>
          <w:rFonts w:ascii="Arial" w:eastAsia="Arial" w:hAnsi="Arial" w:cs="Arial"/>
          <w:color w:val="000000"/>
          <w:sz w:val="24"/>
          <w:szCs w:val="24"/>
        </w:rPr>
        <w:t>,</w:t>
      </w:r>
      <w:r w:rsidR="00AA2542">
        <w:rPr>
          <w:rFonts w:ascii="Arial" w:eastAsia="Arial" w:hAnsi="Arial" w:cs="Arial"/>
          <w:color w:val="000000"/>
          <w:sz w:val="24"/>
          <w:szCs w:val="24"/>
        </w:rPr>
        <w:t xml:space="preserve"> </w:t>
      </w:r>
      <w:r>
        <w:rPr>
          <w:rFonts w:ascii="Arial" w:eastAsia="Arial" w:hAnsi="Arial" w:cs="Arial"/>
          <w:color w:val="000000"/>
          <w:sz w:val="24"/>
          <w:szCs w:val="24"/>
        </w:rPr>
        <w:t>the high court lacked the jurisdictional power</w:t>
      </w:r>
      <w:r w:rsidR="00AA2542">
        <w:rPr>
          <w:rFonts w:ascii="Arial" w:eastAsia="Arial" w:hAnsi="Arial" w:cs="Arial"/>
          <w:color w:val="000000"/>
          <w:sz w:val="24"/>
          <w:szCs w:val="24"/>
        </w:rPr>
        <w:t xml:space="preserve"> to </w:t>
      </w:r>
      <w:r w:rsidR="00224169">
        <w:rPr>
          <w:rFonts w:ascii="Arial" w:eastAsia="Arial" w:hAnsi="Arial" w:cs="Arial"/>
          <w:color w:val="000000"/>
          <w:sz w:val="24"/>
          <w:szCs w:val="24"/>
        </w:rPr>
        <w:t>grant</w:t>
      </w:r>
      <w:r>
        <w:rPr>
          <w:rFonts w:ascii="Arial" w:eastAsia="Arial" w:hAnsi="Arial" w:cs="Arial"/>
          <w:color w:val="000000"/>
          <w:sz w:val="24"/>
          <w:szCs w:val="24"/>
        </w:rPr>
        <w:t xml:space="preserve"> leave to appeal to this Court</w:t>
      </w:r>
      <w:r w:rsidR="00130119">
        <w:rPr>
          <w:rFonts w:ascii="Arial" w:eastAsia="Arial" w:hAnsi="Arial" w:cs="Arial"/>
          <w:color w:val="000000"/>
          <w:sz w:val="24"/>
          <w:szCs w:val="24"/>
        </w:rPr>
        <w:t>,</w:t>
      </w:r>
      <w:r>
        <w:rPr>
          <w:rFonts w:ascii="Arial" w:eastAsia="Arial" w:hAnsi="Arial" w:cs="Arial"/>
          <w:color w:val="000000"/>
          <w:sz w:val="24"/>
          <w:szCs w:val="24"/>
        </w:rPr>
        <w:t xml:space="preserve"> and as such</w:t>
      </w:r>
      <w:r w:rsidR="00130119">
        <w:rPr>
          <w:rFonts w:ascii="Arial" w:eastAsia="Arial" w:hAnsi="Arial" w:cs="Arial"/>
          <w:color w:val="000000"/>
          <w:sz w:val="24"/>
          <w:szCs w:val="24"/>
        </w:rPr>
        <w:t>,</w:t>
      </w:r>
      <w:r>
        <w:rPr>
          <w:rFonts w:ascii="Arial" w:eastAsia="Arial" w:hAnsi="Arial" w:cs="Arial"/>
          <w:color w:val="000000"/>
          <w:sz w:val="24"/>
          <w:szCs w:val="24"/>
        </w:rPr>
        <w:t xml:space="preserve"> the order of the high court is </w:t>
      </w:r>
      <w:r>
        <w:rPr>
          <w:rFonts w:ascii="Arial" w:eastAsia="Arial" w:hAnsi="Arial" w:cs="Arial"/>
          <w:color w:val="000000"/>
          <w:sz w:val="24"/>
          <w:szCs w:val="24"/>
        </w:rPr>
        <w:lastRenderedPageBreak/>
        <w:t>a nullity.</w:t>
      </w:r>
      <w:r w:rsidR="00990C7E">
        <w:rPr>
          <w:rStyle w:val="FootnoteReference"/>
          <w:rFonts w:ascii="Arial" w:eastAsia="Arial" w:hAnsi="Arial" w:cs="Arial"/>
          <w:color w:val="000000"/>
          <w:sz w:val="24"/>
          <w:szCs w:val="24"/>
        </w:rPr>
        <w:footnoteReference w:id="4"/>
      </w:r>
      <w:r>
        <w:rPr>
          <w:rFonts w:ascii="Arial" w:eastAsia="Arial" w:hAnsi="Arial" w:cs="Arial"/>
          <w:color w:val="000000"/>
          <w:sz w:val="24"/>
          <w:szCs w:val="24"/>
        </w:rPr>
        <w:t xml:space="preserve"> </w:t>
      </w:r>
      <w:r w:rsidR="00206CD5">
        <w:rPr>
          <w:rFonts w:ascii="Arial" w:eastAsia="Arial" w:hAnsi="Arial" w:cs="Arial"/>
          <w:color w:val="000000"/>
          <w:sz w:val="24"/>
          <w:szCs w:val="24"/>
        </w:rPr>
        <w:t>In the result, the high court sitting as a court of appeal could not have granted the order that it did and this Court therefore has no jurisdiction to entertain the appeal.</w:t>
      </w:r>
    </w:p>
    <w:p w:rsidR="0062547E" w:rsidRDefault="0062547E" w:rsidP="0062547E">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4466AC" w:rsidRPr="00F9230A" w:rsidRDefault="0062547E" w:rsidP="0062547E">
      <w:pPr>
        <w:pStyle w:val="Normal1"/>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rPr>
        <w:t>[13]</w:t>
      </w:r>
      <w:r>
        <w:rPr>
          <w:rFonts w:ascii="Arial" w:eastAsia="Arial" w:hAnsi="Arial" w:cs="Arial"/>
          <w:color w:val="000000"/>
          <w:sz w:val="24"/>
          <w:szCs w:val="24"/>
        </w:rPr>
        <w:tab/>
      </w:r>
      <w:r w:rsidR="00C5429B" w:rsidRPr="0062547E">
        <w:rPr>
          <w:rFonts w:ascii="Arial" w:eastAsia="Arial" w:hAnsi="Arial" w:cs="Arial"/>
          <w:sz w:val="24"/>
          <w:szCs w:val="24"/>
        </w:rPr>
        <w:t>In argument before us counsel for the appellant was constrained to concede that in the absence of special leave</w:t>
      </w:r>
      <w:r w:rsidR="007D1487" w:rsidRPr="0062547E">
        <w:rPr>
          <w:rFonts w:ascii="Arial" w:eastAsia="Arial" w:hAnsi="Arial" w:cs="Arial"/>
          <w:sz w:val="24"/>
          <w:szCs w:val="24"/>
        </w:rPr>
        <w:t>,</w:t>
      </w:r>
      <w:r w:rsidR="000C798F" w:rsidRPr="0062547E">
        <w:rPr>
          <w:rFonts w:ascii="Arial" w:eastAsia="Arial" w:hAnsi="Arial" w:cs="Arial"/>
          <w:sz w:val="24"/>
          <w:szCs w:val="24"/>
        </w:rPr>
        <w:t xml:space="preserve"> this Court, does </w:t>
      </w:r>
      <w:r w:rsidR="00C5429B" w:rsidRPr="0062547E">
        <w:rPr>
          <w:rFonts w:ascii="Arial" w:eastAsia="Arial" w:hAnsi="Arial" w:cs="Arial"/>
          <w:sz w:val="24"/>
          <w:szCs w:val="24"/>
        </w:rPr>
        <w:t xml:space="preserve">not have jurisdiction to hear this matter. An application for special leave to appeal is necessary because leave is a </w:t>
      </w:r>
      <w:r w:rsidR="00C5429B" w:rsidRPr="0062547E">
        <w:rPr>
          <w:rFonts w:ascii="Arial" w:eastAsia="Arial" w:hAnsi="Arial" w:cs="Arial"/>
          <w:color w:val="000000"/>
          <w:sz w:val="24"/>
          <w:szCs w:val="24"/>
        </w:rPr>
        <w:t>jurisdictional requirement.</w:t>
      </w:r>
      <w:r w:rsidR="00206CD5" w:rsidRPr="0062547E">
        <w:rPr>
          <w:rFonts w:ascii="Arial" w:eastAsia="Arial" w:hAnsi="Arial" w:cs="Arial"/>
          <w:color w:val="000000"/>
          <w:sz w:val="24"/>
          <w:szCs w:val="24"/>
        </w:rPr>
        <w:t xml:space="preserve"> </w:t>
      </w:r>
      <w:r w:rsidR="00C5429B" w:rsidRPr="0062547E">
        <w:rPr>
          <w:rFonts w:ascii="Arial" w:eastAsia="Arial" w:hAnsi="Arial" w:cs="Arial"/>
          <w:color w:val="000000"/>
          <w:sz w:val="24"/>
          <w:szCs w:val="24"/>
        </w:rPr>
        <w:t>W</w:t>
      </w:r>
      <w:r w:rsidR="00744C1F" w:rsidRPr="0062547E">
        <w:rPr>
          <w:rFonts w:ascii="Arial" w:eastAsia="Arial" w:hAnsi="Arial" w:cs="Arial"/>
          <w:color w:val="000000"/>
          <w:sz w:val="24"/>
          <w:szCs w:val="24"/>
        </w:rPr>
        <w:t>ith regards to</w:t>
      </w:r>
      <w:r w:rsidR="0008258A" w:rsidRPr="0062547E">
        <w:rPr>
          <w:rFonts w:ascii="Arial" w:eastAsia="Arial" w:hAnsi="Arial" w:cs="Arial"/>
          <w:color w:val="000000"/>
          <w:sz w:val="24"/>
          <w:szCs w:val="24"/>
        </w:rPr>
        <w:t xml:space="preserve"> the issue of costs,</w:t>
      </w:r>
      <w:r w:rsidR="00744C1F" w:rsidRPr="0062547E">
        <w:rPr>
          <w:rFonts w:ascii="Arial" w:eastAsia="Arial" w:hAnsi="Arial" w:cs="Arial"/>
          <w:color w:val="000000"/>
          <w:sz w:val="24"/>
          <w:szCs w:val="24"/>
        </w:rPr>
        <w:t xml:space="preserve"> I am of the view that the respondent is entitled to costs. </w:t>
      </w:r>
      <w:r w:rsidR="0008258A" w:rsidRPr="0062547E">
        <w:rPr>
          <w:rFonts w:ascii="Arial" w:eastAsia="Arial" w:hAnsi="Arial" w:cs="Arial"/>
          <w:color w:val="000000"/>
          <w:sz w:val="24"/>
          <w:szCs w:val="24"/>
        </w:rPr>
        <w:t xml:space="preserve">The respondent was constrained </w:t>
      </w:r>
      <w:r w:rsidR="00744C1F" w:rsidRPr="0062547E">
        <w:rPr>
          <w:rFonts w:ascii="Arial" w:eastAsia="Arial" w:hAnsi="Arial" w:cs="Arial"/>
          <w:color w:val="000000"/>
          <w:sz w:val="24"/>
          <w:szCs w:val="24"/>
        </w:rPr>
        <w:t>to oppose the appeal in light of the appellant’s insistence that leave granted by the high court conferred jurisdiction on this Court to hear the appeal. The respondent is, however, not entitled to costs of two counsel. The matter did not warrant</w:t>
      </w:r>
      <w:r w:rsidR="000C798F" w:rsidRPr="0062547E">
        <w:rPr>
          <w:rFonts w:ascii="Arial" w:eastAsia="Arial" w:hAnsi="Arial" w:cs="Arial"/>
          <w:color w:val="000000"/>
          <w:sz w:val="24"/>
          <w:szCs w:val="24"/>
        </w:rPr>
        <w:t xml:space="preserve"> the</w:t>
      </w:r>
      <w:r w:rsidR="00744C1F" w:rsidRPr="0062547E">
        <w:rPr>
          <w:rFonts w:ascii="Arial" w:eastAsia="Arial" w:hAnsi="Arial" w:cs="Arial"/>
          <w:color w:val="000000"/>
          <w:sz w:val="24"/>
          <w:szCs w:val="24"/>
        </w:rPr>
        <w:t xml:space="preserve"> employment of two counsel.</w:t>
      </w:r>
    </w:p>
    <w:p w:rsidR="00CD05AA" w:rsidRDefault="00CD05AA" w:rsidP="007F7C55">
      <w:pPr>
        <w:pStyle w:val="Normal1"/>
        <w:pBdr>
          <w:top w:val="nil"/>
          <w:left w:val="nil"/>
          <w:bottom w:val="nil"/>
          <w:right w:val="nil"/>
          <w:between w:val="nil"/>
        </w:pBdr>
        <w:spacing w:after="0" w:line="360" w:lineRule="auto"/>
        <w:ind w:hanging="720"/>
        <w:jc w:val="both"/>
        <w:rPr>
          <w:rFonts w:ascii="Arial" w:eastAsia="Arial" w:hAnsi="Arial" w:cs="Arial"/>
          <w:color w:val="000000"/>
          <w:sz w:val="24"/>
          <w:szCs w:val="24"/>
        </w:rPr>
      </w:pPr>
    </w:p>
    <w:p w:rsidR="00CD05AA" w:rsidRPr="00E21447" w:rsidRDefault="00E21447" w:rsidP="00E21447">
      <w:pPr>
        <w:pStyle w:val="Normal1"/>
        <w:numPr>
          <w:ilvl w:val="0"/>
          <w:numId w:val="1"/>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Accordingly</w:t>
      </w:r>
      <w:r w:rsidR="00AF1CF5">
        <w:rPr>
          <w:rFonts w:ascii="Arial" w:eastAsia="Arial" w:hAnsi="Arial" w:cs="Arial"/>
          <w:color w:val="000000"/>
          <w:sz w:val="24"/>
          <w:szCs w:val="24"/>
        </w:rPr>
        <w:t>,</w:t>
      </w:r>
      <w:r>
        <w:rPr>
          <w:rFonts w:ascii="Arial" w:eastAsia="Arial" w:hAnsi="Arial" w:cs="Arial"/>
          <w:color w:val="000000"/>
          <w:sz w:val="24"/>
          <w:szCs w:val="24"/>
        </w:rPr>
        <w:t xml:space="preserve"> t</w:t>
      </w:r>
      <w:r w:rsidR="00B04919" w:rsidRPr="00E21447">
        <w:rPr>
          <w:rFonts w:ascii="Arial" w:eastAsia="Arial" w:hAnsi="Arial" w:cs="Arial"/>
          <w:sz w:val="24"/>
          <w:szCs w:val="24"/>
        </w:rPr>
        <w:t>he appeal is struck from the roll</w:t>
      </w:r>
      <w:r w:rsidR="00C7499A">
        <w:rPr>
          <w:rFonts w:ascii="Arial" w:eastAsia="Arial" w:hAnsi="Arial" w:cs="Arial"/>
          <w:sz w:val="24"/>
          <w:szCs w:val="24"/>
        </w:rPr>
        <w:t xml:space="preserve"> with costs</w:t>
      </w:r>
      <w:r w:rsidR="00E85772" w:rsidRPr="00E21447">
        <w:rPr>
          <w:rFonts w:ascii="Arial" w:eastAsia="Arial" w:hAnsi="Arial" w:cs="Arial"/>
          <w:color w:val="000000"/>
          <w:sz w:val="24"/>
          <w:szCs w:val="24"/>
        </w:rPr>
        <w:t xml:space="preserve">. </w:t>
      </w:r>
      <w:r w:rsidR="00680598">
        <w:rPr>
          <w:rFonts w:ascii="Arial" w:eastAsia="Arial" w:hAnsi="Arial" w:cs="Arial"/>
          <w:color w:val="000000"/>
          <w:sz w:val="24"/>
          <w:szCs w:val="24"/>
        </w:rPr>
        <w:t xml:space="preserve">   </w:t>
      </w:r>
      <w:r w:rsidR="00BB4D5E">
        <w:rPr>
          <w:rFonts w:ascii="Arial" w:eastAsia="Arial" w:hAnsi="Arial" w:cs="Arial"/>
          <w:color w:val="000000"/>
          <w:sz w:val="24"/>
          <w:szCs w:val="24"/>
        </w:rPr>
        <w:t xml:space="preserve">  </w:t>
      </w:r>
      <w:r w:rsidR="009F31FC">
        <w:rPr>
          <w:rFonts w:ascii="Arial" w:eastAsia="Arial" w:hAnsi="Arial" w:cs="Arial"/>
          <w:color w:val="000000"/>
          <w:sz w:val="24"/>
          <w:szCs w:val="24"/>
        </w:rPr>
        <w:t xml:space="preserve"> </w:t>
      </w:r>
      <w:r w:rsidR="002F12E8">
        <w:rPr>
          <w:rFonts w:ascii="Arial" w:eastAsia="Arial" w:hAnsi="Arial" w:cs="Arial"/>
          <w:color w:val="000000"/>
          <w:sz w:val="24"/>
          <w:szCs w:val="24"/>
        </w:rPr>
        <w:t xml:space="preserve"> </w:t>
      </w:r>
      <w:r w:rsidR="004237F7">
        <w:rPr>
          <w:rFonts w:ascii="Arial" w:eastAsia="Arial" w:hAnsi="Arial" w:cs="Arial"/>
          <w:color w:val="000000"/>
          <w:sz w:val="24"/>
          <w:szCs w:val="24"/>
        </w:rPr>
        <w:t xml:space="preserve"> </w:t>
      </w:r>
      <w:r w:rsidR="00AA2BC9">
        <w:rPr>
          <w:rFonts w:ascii="Arial" w:eastAsia="Arial" w:hAnsi="Arial" w:cs="Arial"/>
          <w:color w:val="000000"/>
          <w:sz w:val="24"/>
          <w:szCs w:val="24"/>
        </w:rPr>
        <w:t xml:space="preserve"> </w:t>
      </w:r>
      <w:r w:rsidR="004237F7">
        <w:rPr>
          <w:rFonts w:ascii="Arial" w:eastAsia="Arial" w:hAnsi="Arial" w:cs="Arial"/>
          <w:color w:val="000000"/>
          <w:sz w:val="24"/>
          <w:szCs w:val="24"/>
        </w:rPr>
        <w:t xml:space="preserve"> </w:t>
      </w:r>
      <w:r w:rsidR="007653C4">
        <w:rPr>
          <w:rFonts w:ascii="Arial" w:eastAsia="Arial" w:hAnsi="Arial" w:cs="Arial"/>
          <w:color w:val="000000"/>
          <w:sz w:val="24"/>
          <w:szCs w:val="24"/>
        </w:rPr>
        <w:t xml:space="preserve">  </w:t>
      </w:r>
      <w:r w:rsidR="005B4E68">
        <w:rPr>
          <w:rFonts w:ascii="Arial" w:eastAsia="Arial" w:hAnsi="Arial" w:cs="Arial"/>
          <w:color w:val="000000"/>
          <w:sz w:val="24"/>
          <w:szCs w:val="24"/>
        </w:rPr>
        <w:t xml:space="preserve">  </w:t>
      </w:r>
      <w:r w:rsidR="00367AB5">
        <w:rPr>
          <w:rFonts w:ascii="Arial" w:eastAsia="Arial" w:hAnsi="Arial" w:cs="Arial"/>
          <w:color w:val="000000"/>
          <w:sz w:val="24"/>
          <w:szCs w:val="24"/>
        </w:rPr>
        <w:t xml:space="preserve"> </w:t>
      </w:r>
    </w:p>
    <w:p w:rsidR="005D3B52" w:rsidRPr="00B04919" w:rsidRDefault="005D3B52" w:rsidP="00B04919">
      <w:pPr>
        <w:pStyle w:val="Normal1"/>
        <w:pBdr>
          <w:top w:val="nil"/>
          <w:left w:val="nil"/>
          <w:bottom w:val="nil"/>
          <w:right w:val="nil"/>
          <w:between w:val="nil"/>
        </w:pBdr>
        <w:spacing w:after="0" w:line="480" w:lineRule="auto"/>
        <w:jc w:val="both"/>
        <w:rPr>
          <w:rFonts w:ascii="Arial" w:eastAsia="Arial" w:hAnsi="Arial" w:cs="Arial"/>
          <w:color w:val="000000"/>
          <w:sz w:val="24"/>
          <w:szCs w:val="24"/>
        </w:rPr>
      </w:pPr>
    </w:p>
    <w:p w:rsidR="00CD05AA" w:rsidRDefault="00CD05AA">
      <w:pPr>
        <w:pStyle w:val="Normal1"/>
        <w:spacing w:before="240" w:after="0" w:line="360" w:lineRule="auto"/>
        <w:jc w:val="both"/>
        <w:rPr>
          <w:rFonts w:ascii="Arial" w:eastAsia="Arial" w:hAnsi="Arial" w:cs="Arial"/>
          <w:b/>
          <w:sz w:val="24"/>
          <w:szCs w:val="24"/>
        </w:rPr>
      </w:pPr>
    </w:p>
    <w:p w:rsidR="00A65CF3" w:rsidRDefault="00A26B7D">
      <w:pPr>
        <w:pStyle w:val="Normal1"/>
        <w:spacing w:before="240" w:after="0" w:line="360" w:lineRule="auto"/>
        <w:jc w:val="both"/>
        <w:rPr>
          <w:rFonts w:ascii="Arial" w:eastAsia="Arial" w:hAnsi="Arial" w:cs="Arial"/>
          <w:b/>
          <w:sz w:val="24"/>
          <w:szCs w:val="24"/>
        </w:rPr>
      </w:pPr>
      <w:r>
        <w:rPr>
          <w:rFonts w:ascii="Arial" w:eastAsia="Arial" w:hAnsi="Arial" w:cs="Arial"/>
          <w:b/>
          <w:sz w:val="24"/>
          <w:szCs w:val="24"/>
        </w:rPr>
        <w:t xml:space="preserve">  </w:t>
      </w:r>
    </w:p>
    <w:p w:rsidR="00CD05AA" w:rsidRDefault="00E85772">
      <w:pPr>
        <w:pStyle w:val="Normal1"/>
        <w:spacing w:after="0" w:line="360" w:lineRule="auto"/>
        <w:jc w:val="right"/>
        <w:rPr>
          <w:rFonts w:ascii="Arial" w:eastAsia="Arial" w:hAnsi="Arial" w:cs="Arial"/>
          <w:sz w:val="24"/>
          <w:szCs w:val="24"/>
        </w:rPr>
      </w:pPr>
      <w:r>
        <w:rPr>
          <w:rFonts w:ascii="Arial" w:eastAsia="Arial" w:hAnsi="Arial" w:cs="Arial"/>
          <w:sz w:val="24"/>
          <w:szCs w:val="24"/>
        </w:rPr>
        <w:t>___________________</w:t>
      </w:r>
    </w:p>
    <w:p w:rsidR="00CD05AA" w:rsidRPr="00F72ABC" w:rsidRDefault="00E85772">
      <w:pPr>
        <w:pStyle w:val="Normal1"/>
        <w:spacing w:after="0" w:line="360" w:lineRule="auto"/>
        <w:jc w:val="right"/>
        <w:rPr>
          <w:rFonts w:ascii="Arial" w:eastAsia="Arial" w:hAnsi="Arial" w:cs="Arial"/>
          <w:b/>
          <w:sz w:val="24"/>
          <w:szCs w:val="24"/>
        </w:rPr>
      </w:pPr>
      <w:r w:rsidRPr="00F72ABC">
        <w:rPr>
          <w:rFonts w:ascii="Arial" w:eastAsia="Arial" w:hAnsi="Arial" w:cs="Arial"/>
          <w:b/>
          <w:sz w:val="24"/>
          <w:szCs w:val="24"/>
        </w:rPr>
        <w:t>W Hughes</w:t>
      </w:r>
    </w:p>
    <w:p w:rsidR="00CD05AA" w:rsidRPr="00F72ABC" w:rsidRDefault="00E85772">
      <w:pPr>
        <w:pStyle w:val="Normal1"/>
        <w:spacing w:after="0" w:line="360" w:lineRule="auto"/>
        <w:jc w:val="right"/>
        <w:rPr>
          <w:rFonts w:ascii="Arial" w:eastAsia="Arial" w:hAnsi="Arial" w:cs="Arial"/>
          <w:b/>
          <w:sz w:val="24"/>
          <w:szCs w:val="24"/>
        </w:rPr>
      </w:pPr>
      <w:r w:rsidRPr="00F72ABC">
        <w:rPr>
          <w:rFonts w:ascii="Arial" w:eastAsia="Arial" w:hAnsi="Arial" w:cs="Arial"/>
          <w:b/>
          <w:sz w:val="24"/>
          <w:szCs w:val="24"/>
        </w:rPr>
        <w:t>Judge of Appeal</w:t>
      </w:r>
    </w:p>
    <w:p w:rsidR="005D3B52" w:rsidRDefault="005D3B52">
      <w:pPr>
        <w:pStyle w:val="Normal1"/>
        <w:spacing w:after="0" w:line="360" w:lineRule="auto"/>
        <w:rPr>
          <w:rFonts w:ascii="Arial" w:eastAsia="Arial" w:hAnsi="Arial" w:cs="Arial"/>
          <w:sz w:val="24"/>
          <w:szCs w:val="24"/>
        </w:rPr>
      </w:pPr>
    </w:p>
    <w:p w:rsidR="005D3B52" w:rsidRDefault="005D3B52">
      <w:pPr>
        <w:pStyle w:val="Normal1"/>
        <w:spacing w:after="0" w:line="360" w:lineRule="auto"/>
        <w:rPr>
          <w:rFonts w:ascii="Arial" w:eastAsia="Arial" w:hAnsi="Arial" w:cs="Arial"/>
          <w:sz w:val="24"/>
          <w:szCs w:val="24"/>
        </w:rPr>
      </w:pPr>
    </w:p>
    <w:p w:rsidR="0019024A" w:rsidRDefault="0019024A">
      <w:pPr>
        <w:rPr>
          <w:rFonts w:ascii="Arial" w:eastAsia="Arial" w:hAnsi="Arial" w:cs="Arial"/>
          <w:sz w:val="24"/>
          <w:szCs w:val="24"/>
        </w:rPr>
      </w:pPr>
      <w:r>
        <w:rPr>
          <w:rFonts w:ascii="Arial" w:eastAsia="Arial" w:hAnsi="Arial" w:cs="Arial"/>
          <w:sz w:val="24"/>
          <w:szCs w:val="24"/>
        </w:rPr>
        <w:br w:type="page"/>
      </w:r>
    </w:p>
    <w:p w:rsidR="00CD05AA" w:rsidRDefault="00E85772">
      <w:pPr>
        <w:pStyle w:val="Normal1"/>
        <w:spacing w:after="0" w:line="360" w:lineRule="auto"/>
        <w:rPr>
          <w:rFonts w:ascii="Arial" w:eastAsia="Arial" w:hAnsi="Arial" w:cs="Arial"/>
          <w:sz w:val="24"/>
          <w:szCs w:val="24"/>
        </w:rPr>
      </w:pPr>
      <w:r>
        <w:rPr>
          <w:rFonts w:ascii="Arial" w:eastAsia="Arial" w:hAnsi="Arial" w:cs="Arial"/>
          <w:sz w:val="24"/>
          <w:szCs w:val="24"/>
        </w:rPr>
        <w:lastRenderedPageBreak/>
        <w:t>APPEARANCES</w:t>
      </w:r>
    </w:p>
    <w:p w:rsidR="00CD05AA" w:rsidRDefault="00E857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For the Appellant:</w:t>
      </w:r>
      <w:r>
        <w:rPr>
          <w:rFonts w:ascii="Arial" w:eastAsia="Arial" w:hAnsi="Arial" w:cs="Arial"/>
          <w:sz w:val="24"/>
          <w:szCs w:val="24"/>
        </w:rPr>
        <w:tab/>
      </w:r>
      <w:r w:rsidR="00F967F1">
        <w:rPr>
          <w:rFonts w:ascii="Arial" w:eastAsia="Arial" w:hAnsi="Arial" w:cs="Arial"/>
          <w:sz w:val="24"/>
          <w:szCs w:val="24"/>
        </w:rPr>
        <w:t xml:space="preserve">Adv. </w:t>
      </w:r>
      <w:r w:rsidR="003422A2">
        <w:rPr>
          <w:rFonts w:ascii="Arial" w:eastAsia="Arial" w:hAnsi="Arial" w:cs="Arial"/>
          <w:sz w:val="24"/>
          <w:szCs w:val="24"/>
        </w:rPr>
        <w:t xml:space="preserve"> M </w:t>
      </w:r>
      <w:r w:rsidR="005F50F2">
        <w:rPr>
          <w:rFonts w:ascii="Arial" w:eastAsia="Arial" w:hAnsi="Arial" w:cs="Arial"/>
          <w:sz w:val="24"/>
          <w:szCs w:val="24"/>
        </w:rPr>
        <w:t>S</w:t>
      </w:r>
      <w:r w:rsidR="003422A2">
        <w:rPr>
          <w:rFonts w:ascii="Arial" w:eastAsia="Arial" w:hAnsi="Arial" w:cs="Arial"/>
          <w:sz w:val="24"/>
          <w:szCs w:val="24"/>
        </w:rPr>
        <w:t xml:space="preserve"> Ramaite SC</w:t>
      </w:r>
    </w:p>
    <w:p w:rsidR="00CD05AA" w:rsidRDefault="00E857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r>
      <w:r w:rsidR="003422A2">
        <w:rPr>
          <w:rFonts w:ascii="Arial" w:eastAsia="Arial" w:hAnsi="Arial" w:cs="Arial"/>
          <w:sz w:val="24"/>
          <w:szCs w:val="24"/>
        </w:rPr>
        <w:t>Anton Ramaano Inc, Thohoyandou</w:t>
      </w:r>
      <w:r w:rsidR="005D3B52">
        <w:rPr>
          <w:rFonts w:ascii="Arial" w:eastAsia="Arial" w:hAnsi="Arial" w:cs="Arial"/>
          <w:sz w:val="24"/>
          <w:szCs w:val="24"/>
        </w:rPr>
        <w:t xml:space="preserve"> </w:t>
      </w:r>
    </w:p>
    <w:p w:rsidR="00CD05AA" w:rsidRDefault="005D3B5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ab/>
      </w:r>
      <w:r w:rsidR="003422A2">
        <w:rPr>
          <w:rFonts w:ascii="Arial" w:eastAsia="Arial" w:hAnsi="Arial" w:cs="Arial"/>
          <w:sz w:val="24"/>
          <w:szCs w:val="24"/>
        </w:rPr>
        <w:t>Matsepes Inc, Bloemfontein</w:t>
      </w:r>
      <w:r w:rsidR="00ED199B">
        <w:rPr>
          <w:rFonts w:ascii="Arial" w:eastAsia="Arial" w:hAnsi="Arial" w:cs="Arial"/>
          <w:sz w:val="24"/>
          <w:szCs w:val="24"/>
        </w:rPr>
        <w:t>.</w:t>
      </w:r>
    </w:p>
    <w:p w:rsidR="00CD05AA" w:rsidRDefault="00CD05AA">
      <w:pPr>
        <w:pStyle w:val="Normal1"/>
        <w:tabs>
          <w:tab w:val="left" w:pos="3686"/>
        </w:tabs>
        <w:spacing w:after="0" w:line="360" w:lineRule="auto"/>
        <w:jc w:val="both"/>
        <w:rPr>
          <w:rFonts w:ascii="Arial" w:eastAsia="Arial" w:hAnsi="Arial" w:cs="Arial"/>
          <w:sz w:val="24"/>
          <w:szCs w:val="24"/>
        </w:rPr>
      </w:pPr>
    </w:p>
    <w:p w:rsidR="003422A2" w:rsidRDefault="00E857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For the Respondent:</w:t>
      </w:r>
      <w:r>
        <w:rPr>
          <w:rFonts w:ascii="Arial" w:eastAsia="Arial" w:hAnsi="Arial" w:cs="Arial"/>
          <w:sz w:val="24"/>
          <w:szCs w:val="24"/>
        </w:rPr>
        <w:tab/>
      </w:r>
      <w:r w:rsidR="005D3B52">
        <w:rPr>
          <w:rFonts w:ascii="Arial" w:eastAsia="Arial" w:hAnsi="Arial" w:cs="Arial"/>
          <w:sz w:val="24"/>
          <w:szCs w:val="24"/>
        </w:rPr>
        <w:t>Adv</w:t>
      </w:r>
      <w:r w:rsidR="00F967F1">
        <w:rPr>
          <w:rFonts w:ascii="Arial" w:eastAsia="Arial" w:hAnsi="Arial" w:cs="Arial"/>
          <w:sz w:val="24"/>
          <w:szCs w:val="24"/>
        </w:rPr>
        <w:t>.</w:t>
      </w:r>
      <w:r w:rsidR="005D3B52">
        <w:rPr>
          <w:rFonts w:ascii="Arial" w:eastAsia="Arial" w:hAnsi="Arial" w:cs="Arial"/>
          <w:sz w:val="24"/>
          <w:szCs w:val="24"/>
        </w:rPr>
        <w:t xml:space="preserve"> </w:t>
      </w:r>
      <w:r w:rsidR="003422A2">
        <w:rPr>
          <w:rFonts w:ascii="Arial" w:eastAsia="Arial" w:hAnsi="Arial" w:cs="Arial"/>
          <w:sz w:val="24"/>
          <w:szCs w:val="24"/>
        </w:rPr>
        <w:t xml:space="preserve"> P M Van Ryneveld</w:t>
      </w:r>
    </w:p>
    <w:p w:rsidR="00CD05AA" w:rsidRDefault="003422A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Adv</w:t>
      </w:r>
      <w:r w:rsidR="00A03E27">
        <w:rPr>
          <w:rFonts w:ascii="Arial" w:eastAsia="Arial" w:hAnsi="Arial" w:cs="Arial"/>
          <w:sz w:val="24"/>
          <w:szCs w:val="24"/>
        </w:rPr>
        <w:t>.</w:t>
      </w:r>
      <w:r w:rsidR="00ED199B">
        <w:rPr>
          <w:rFonts w:ascii="Arial" w:eastAsia="Arial" w:hAnsi="Arial" w:cs="Arial"/>
          <w:sz w:val="24"/>
          <w:szCs w:val="24"/>
        </w:rPr>
        <w:t xml:space="preserve"> </w:t>
      </w:r>
      <w:r>
        <w:rPr>
          <w:rFonts w:ascii="Arial" w:eastAsia="Arial" w:hAnsi="Arial" w:cs="Arial"/>
          <w:sz w:val="24"/>
          <w:szCs w:val="24"/>
        </w:rPr>
        <w:t xml:space="preserve"> J H F Le Roux</w:t>
      </w:r>
      <w:r w:rsidR="00AD40D9">
        <w:rPr>
          <w:rFonts w:ascii="Arial" w:eastAsia="Arial" w:hAnsi="Arial" w:cs="Arial"/>
          <w:sz w:val="24"/>
          <w:szCs w:val="24"/>
        </w:rPr>
        <w:t xml:space="preserve"> </w:t>
      </w:r>
    </w:p>
    <w:p w:rsidR="00CD05AA" w:rsidRDefault="00E857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r>
      <w:r w:rsidR="003422A2">
        <w:rPr>
          <w:rFonts w:ascii="Arial" w:eastAsia="Arial" w:hAnsi="Arial" w:cs="Arial"/>
          <w:sz w:val="24"/>
          <w:szCs w:val="24"/>
        </w:rPr>
        <w:t>Danie Van Ryneveld Attorneys, Thohoyandou</w:t>
      </w:r>
    </w:p>
    <w:p w:rsidR="003422A2" w:rsidRDefault="003422A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Symington &amp; D</w:t>
      </w:r>
      <w:r w:rsidR="0019024A">
        <w:rPr>
          <w:rFonts w:ascii="Arial" w:eastAsia="Arial" w:hAnsi="Arial" w:cs="Arial"/>
          <w:sz w:val="24"/>
          <w:szCs w:val="24"/>
        </w:rPr>
        <w:t>e</w:t>
      </w:r>
      <w:r>
        <w:rPr>
          <w:rFonts w:ascii="Arial" w:eastAsia="Arial" w:hAnsi="Arial" w:cs="Arial"/>
          <w:sz w:val="24"/>
          <w:szCs w:val="24"/>
        </w:rPr>
        <w:t xml:space="preserve"> Kok Inc, Bloemfontein</w:t>
      </w:r>
      <w:r w:rsidR="00ED199B">
        <w:rPr>
          <w:rFonts w:ascii="Arial" w:eastAsia="Arial" w:hAnsi="Arial" w:cs="Arial"/>
          <w:sz w:val="24"/>
          <w:szCs w:val="24"/>
        </w:rPr>
        <w:t>.</w:t>
      </w:r>
    </w:p>
    <w:p w:rsidR="00CD05AA" w:rsidRDefault="00E857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w:t>
      </w:r>
      <w:r w:rsidR="00D17050">
        <w:rPr>
          <w:rFonts w:ascii="Arial" w:eastAsia="Arial" w:hAnsi="Arial" w:cs="Arial"/>
          <w:sz w:val="24"/>
          <w:szCs w:val="24"/>
        </w:rPr>
        <w:t xml:space="preserve">  </w:t>
      </w:r>
      <w:r w:rsidR="006A3D05">
        <w:rPr>
          <w:rFonts w:ascii="Arial" w:eastAsia="Arial" w:hAnsi="Arial" w:cs="Arial"/>
          <w:sz w:val="24"/>
          <w:szCs w:val="24"/>
        </w:rPr>
        <w:t xml:space="preserve">   </w:t>
      </w:r>
      <w:r w:rsidR="00365BB6">
        <w:rPr>
          <w:rFonts w:ascii="Arial" w:eastAsia="Arial" w:hAnsi="Arial" w:cs="Arial"/>
          <w:sz w:val="24"/>
          <w:szCs w:val="24"/>
        </w:rPr>
        <w:t xml:space="preserve">    </w:t>
      </w:r>
    </w:p>
    <w:sectPr w:rsidR="00CD05AA">
      <w:headerReference w:type="default" r:id="rId9"/>
      <w:pgSz w:w="11906" w:h="16838"/>
      <w:pgMar w:top="1440" w:right="1274"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3A" w:rsidRDefault="00500D3A">
      <w:pPr>
        <w:spacing w:after="0" w:line="240" w:lineRule="auto"/>
      </w:pPr>
      <w:r>
        <w:separator/>
      </w:r>
    </w:p>
  </w:endnote>
  <w:endnote w:type="continuationSeparator" w:id="0">
    <w:p w:rsidR="00500D3A" w:rsidRDefault="0050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3A" w:rsidRDefault="00500D3A">
      <w:pPr>
        <w:spacing w:after="0" w:line="240" w:lineRule="auto"/>
      </w:pPr>
      <w:r>
        <w:separator/>
      </w:r>
    </w:p>
  </w:footnote>
  <w:footnote w:type="continuationSeparator" w:id="0">
    <w:p w:rsidR="00500D3A" w:rsidRDefault="00500D3A">
      <w:pPr>
        <w:spacing w:after="0" w:line="240" w:lineRule="auto"/>
      </w:pPr>
      <w:r>
        <w:continuationSeparator/>
      </w:r>
    </w:p>
  </w:footnote>
  <w:footnote w:id="1">
    <w:p w:rsidR="00745D47" w:rsidRDefault="004451D6" w:rsidP="004451D6">
      <w:pPr>
        <w:pStyle w:val="FootnoteText"/>
        <w:rPr>
          <w:rFonts w:ascii="Arial" w:hAnsi="Arial" w:cs="Arial"/>
        </w:rPr>
      </w:pPr>
      <w:r w:rsidRPr="0062479D">
        <w:rPr>
          <w:rStyle w:val="FootnoteReference"/>
          <w:rFonts w:ascii="Arial" w:hAnsi="Arial" w:cs="Arial"/>
        </w:rPr>
        <w:footnoteRef/>
      </w:r>
      <w:r w:rsidRPr="0062479D">
        <w:rPr>
          <w:rFonts w:ascii="Arial" w:hAnsi="Arial" w:cs="Arial"/>
        </w:rPr>
        <w:t xml:space="preserve"> </w:t>
      </w:r>
      <w:r w:rsidRPr="0062479D">
        <w:rPr>
          <w:rFonts w:ascii="Arial" w:eastAsia="Arial" w:hAnsi="Arial" w:cs="Arial"/>
          <w:i/>
          <w:color w:val="000000"/>
        </w:rPr>
        <w:t xml:space="preserve">Tadvest Industrial (Pty) Ltd v Anthea Hanekom &amp; others </w:t>
      </w:r>
      <w:r w:rsidRPr="0062479D">
        <w:rPr>
          <w:rFonts w:ascii="Arial" w:eastAsia="Arial" w:hAnsi="Arial" w:cs="Arial"/>
          <w:color w:val="000000"/>
        </w:rPr>
        <w:t>[2019] ZA</w:t>
      </w:r>
      <w:r w:rsidR="00745D47">
        <w:rPr>
          <w:rFonts w:ascii="Arial" w:eastAsia="Arial" w:hAnsi="Arial" w:cs="Arial"/>
          <w:color w:val="000000"/>
        </w:rPr>
        <w:t xml:space="preserve">SCA 19; </w:t>
      </w:r>
      <w:r w:rsidR="00614D19">
        <w:rPr>
          <w:rFonts w:ascii="Arial" w:eastAsia="Arial" w:hAnsi="Arial" w:cs="Arial"/>
          <w:color w:val="000000"/>
        </w:rPr>
        <w:t xml:space="preserve">2019 (5) SA 125. </w:t>
      </w:r>
      <w:r w:rsidR="00745D47" w:rsidRPr="001C5C50">
        <w:rPr>
          <w:rFonts w:ascii="Arial" w:hAnsi="Arial" w:cs="Arial"/>
          <w:i/>
        </w:rPr>
        <w:t>Tonkin v The State</w:t>
      </w:r>
      <w:r w:rsidR="00745D47" w:rsidRPr="000C4F00">
        <w:rPr>
          <w:rFonts w:ascii="Arial" w:hAnsi="Arial" w:cs="Arial"/>
        </w:rPr>
        <w:t xml:space="preserve"> (938/12) [2013] ZASCA 17</w:t>
      </w:r>
      <w:r w:rsidR="00745D47">
        <w:rPr>
          <w:rFonts w:ascii="Arial" w:hAnsi="Arial" w:cs="Arial"/>
        </w:rPr>
        <w:t>9</w:t>
      </w:r>
      <w:r w:rsidR="00614D19">
        <w:rPr>
          <w:rFonts w:ascii="Arial" w:hAnsi="Arial" w:cs="Arial"/>
        </w:rPr>
        <w:t>; 2014 (1) SACR 583</w:t>
      </w:r>
      <w:r w:rsidR="00745D47">
        <w:rPr>
          <w:rFonts w:ascii="Arial" w:hAnsi="Arial" w:cs="Arial"/>
        </w:rPr>
        <w:t xml:space="preserve"> at para 6</w:t>
      </w:r>
      <w:r w:rsidR="00745D47" w:rsidRPr="000B6D22">
        <w:rPr>
          <w:rFonts w:ascii="Arial" w:hAnsi="Arial" w:cs="Arial"/>
          <w:i/>
          <w:iCs/>
        </w:rPr>
        <w:t>(c)</w:t>
      </w:r>
      <w:r w:rsidR="00745D47">
        <w:rPr>
          <w:rFonts w:ascii="Arial" w:hAnsi="Arial" w:cs="Arial"/>
        </w:rPr>
        <w:t>:</w:t>
      </w:r>
    </w:p>
    <w:p w:rsidR="004451D6" w:rsidRPr="0062479D" w:rsidRDefault="00745D47" w:rsidP="004451D6">
      <w:pPr>
        <w:pStyle w:val="FootnoteText"/>
        <w:rPr>
          <w:rFonts w:ascii="Arial" w:hAnsi="Arial" w:cs="Arial"/>
        </w:rPr>
      </w:pPr>
      <w:r>
        <w:rPr>
          <w:rFonts w:ascii="Arial" w:hAnsi="Arial" w:cs="Arial"/>
        </w:rPr>
        <w:t>‘</w:t>
      </w:r>
      <w:r w:rsidR="002D4CD8">
        <w:rPr>
          <w:rFonts w:ascii="Arial" w:hAnsi="Arial" w:cs="Arial"/>
        </w:rPr>
        <w:t>As to this court’s inherent jurisdiction to regulate its own proceedings, it goes without saying that it is to be exercised within the confines of statutory limitations. With regard to appeals against judgments and orders by the high court, the procedure is dictated by s 20(4)(b).’</w:t>
      </w:r>
    </w:p>
  </w:footnote>
  <w:footnote w:id="2">
    <w:p w:rsidR="002D4CD8" w:rsidRPr="002D4CD8" w:rsidRDefault="002D4CD8">
      <w:pPr>
        <w:pStyle w:val="FootnoteText"/>
        <w:rPr>
          <w:rFonts w:ascii="Arial" w:hAnsi="Arial" w:cs="Arial"/>
        </w:rPr>
      </w:pPr>
      <w:r w:rsidRPr="002D4CD8">
        <w:rPr>
          <w:rStyle w:val="FootnoteReference"/>
          <w:rFonts w:ascii="Arial" w:hAnsi="Arial" w:cs="Arial"/>
        </w:rPr>
        <w:footnoteRef/>
      </w:r>
      <w:r w:rsidRPr="002D4CD8">
        <w:rPr>
          <w:rFonts w:ascii="Arial" w:hAnsi="Arial" w:cs="Arial"/>
        </w:rPr>
        <w:t xml:space="preserve"> </w:t>
      </w:r>
      <w:r w:rsidR="00F25579" w:rsidRPr="008A4520">
        <w:rPr>
          <w:rFonts w:ascii="Arial" w:hAnsi="Arial" w:cs="Arial"/>
          <w:i/>
        </w:rPr>
        <w:t>Van Wyk v The State and Galela v The State</w:t>
      </w:r>
      <w:r w:rsidR="00F25579">
        <w:rPr>
          <w:rFonts w:ascii="Arial" w:hAnsi="Arial" w:cs="Arial"/>
        </w:rPr>
        <w:t xml:space="preserve"> </w:t>
      </w:r>
      <w:r w:rsidRPr="002D4CD8">
        <w:rPr>
          <w:rFonts w:ascii="Arial" w:eastAsia="Arial" w:hAnsi="Arial" w:cs="Arial"/>
          <w:color w:val="000000"/>
        </w:rPr>
        <w:t>[2014] ZASCA 152; [2014] 4 All SA 708 (SCA)</w:t>
      </w:r>
      <w:r w:rsidR="0094319C">
        <w:rPr>
          <w:rFonts w:ascii="Arial" w:eastAsia="Arial" w:hAnsi="Arial" w:cs="Arial"/>
          <w:color w:val="000000"/>
        </w:rPr>
        <w:t xml:space="preserve"> para 19.</w:t>
      </w:r>
    </w:p>
  </w:footnote>
  <w:footnote w:id="3">
    <w:p w:rsidR="00D94EA4" w:rsidRPr="00AC1187" w:rsidRDefault="00D94EA4" w:rsidP="00D94EA4">
      <w:pPr>
        <w:pStyle w:val="FootnoteText"/>
        <w:rPr>
          <w:rFonts w:ascii="Arial" w:hAnsi="Arial" w:cs="Arial"/>
        </w:rPr>
      </w:pPr>
      <w:r w:rsidRPr="00AC1187">
        <w:rPr>
          <w:rStyle w:val="FootnoteReference"/>
          <w:rFonts w:ascii="Arial" w:hAnsi="Arial" w:cs="Arial"/>
        </w:rPr>
        <w:footnoteRef/>
      </w:r>
      <w:r w:rsidRPr="00AC1187">
        <w:rPr>
          <w:rFonts w:ascii="Arial" w:hAnsi="Arial" w:cs="Arial"/>
        </w:rPr>
        <w:t xml:space="preserve"> </w:t>
      </w:r>
      <w:r w:rsidRPr="00AC1187">
        <w:rPr>
          <w:rFonts w:ascii="Arial" w:eastAsia="Arial" w:hAnsi="Arial" w:cs="Arial"/>
          <w:i/>
          <w:color w:val="000000"/>
        </w:rPr>
        <w:t xml:space="preserve">Tadvest Industrial </w:t>
      </w:r>
      <w:r w:rsidRPr="00AC1187">
        <w:rPr>
          <w:rFonts w:ascii="Arial" w:eastAsia="Arial" w:hAnsi="Arial" w:cs="Arial"/>
          <w:color w:val="000000"/>
        </w:rPr>
        <w:t>para 11</w:t>
      </w:r>
      <w:r w:rsidRPr="00AC1187">
        <w:rPr>
          <w:rFonts w:ascii="Arial" w:hAnsi="Arial" w:cs="Arial"/>
        </w:rPr>
        <w:t>.</w:t>
      </w:r>
    </w:p>
  </w:footnote>
  <w:footnote w:id="4">
    <w:p w:rsidR="00990C7E" w:rsidRPr="00AC1187" w:rsidRDefault="00990C7E">
      <w:pPr>
        <w:pStyle w:val="FootnoteText"/>
        <w:rPr>
          <w:rFonts w:ascii="Arial" w:hAnsi="Arial" w:cs="Arial"/>
        </w:rPr>
      </w:pPr>
      <w:r w:rsidRPr="00AC1187">
        <w:rPr>
          <w:rStyle w:val="FootnoteReference"/>
          <w:rFonts w:ascii="Arial" w:hAnsi="Arial" w:cs="Arial"/>
        </w:rPr>
        <w:footnoteRef/>
      </w:r>
      <w:r w:rsidRPr="00AC1187">
        <w:rPr>
          <w:rFonts w:ascii="Arial" w:hAnsi="Arial" w:cs="Arial"/>
        </w:rPr>
        <w:t xml:space="preserve"> </w:t>
      </w:r>
      <w:r w:rsidRPr="00AC1187">
        <w:rPr>
          <w:rFonts w:ascii="Arial" w:hAnsi="Arial" w:cs="Arial"/>
          <w:i/>
        </w:rPr>
        <w:t>Newlands S</w:t>
      </w:r>
      <w:r w:rsidR="00AC1187" w:rsidRPr="00AC1187">
        <w:rPr>
          <w:rFonts w:ascii="Arial" w:hAnsi="Arial" w:cs="Arial"/>
          <w:i/>
        </w:rPr>
        <w:t>urgical C</w:t>
      </w:r>
      <w:r w:rsidR="00130119">
        <w:rPr>
          <w:rFonts w:ascii="Arial" w:hAnsi="Arial" w:cs="Arial"/>
          <w:i/>
        </w:rPr>
        <w:t>l</w:t>
      </w:r>
      <w:r w:rsidR="00AC1187" w:rsidRPr="00AC1187">
        <w:rPr>
          <w:rFonts w:ascii="Arial" w:hAnsi="Arial" w:cs="Arial"/>
          <w:i/>
        </w:rPr>
        <w:t>inic (Pty) Ltd v Peninsula Eye Clinic (Pty) Ltd</w:t>
      </w:r>
      <w:r w:rsidR="00AC1187" w:rsidRPr="00AC1187">
        <w:rPr>
          <w:rFonts w:ascii="Arial" w:hAnsi="Arial" w:cs="Arial"/>
        </w:rPr>
        <w:t xml:space="preserve"> </w:t>
      </w:r>
      <w:r w:rsidR="0019024A">
        <w:rPr>
          <w:rFonts w:ascii="Arial" w:hAnsi="Arial" w:cs="Arial"/>
        </w:rPr>
        <w:t xml:space="preserve">[2015] ZASCA 25; </w:t>
      </w:r>
      <w:r w:rsidR="00AC1187" w:rsidRPr="00AC1187">
        <w:rPr>
          <w:rFonts w:ascii="Arial" w:hAnsi="Arial" w:cs="Arial"/>
        </w:rPr>
        <w:t xml:space="preserve">2015 (4) SA 34 (SCA) para 13; </w:t>
      </w:r>
      <w:r w:rsidRPr="00AC1187">
        <w:rPr>
          <w:rFonts w:ascii="Arial" w:hAnsi="Arial" w:cs="Arial"/>
          <w:i/>
        </w:rPr>
        <w:t>Snyders v De Jager</w:t>
      </w:r>
      <w:r w:rsidRPr="00AC1187">
        <w:rPr>
          <w:rFonts w:ascii="Arial" w:hAnsi="Arial" w:cs="Arial"/>
        </w:rPr>
        <w:t xml:space="preserve"> [2015] ZASCA 137</w:t>
      </w:r>
      <w:r w:rsidR="00AC1187" w:rsidRPr="00AC1187">
        <w:rPr>
          <w:rFonts w:ascii="Arial" w:hAnsi="Arial" w:cs="Arial"/>
        </w:rPr>
        <w:t>; 2016</w:t>
      </w:r>
      <w:r w:rsidRPr="00AC1187">
        <w:rPr>
          <w:rFonts w:ascii="Arial" w:hAnsi="Arial" w:cs="Arial"/>
        </w:rPr>
        <w:t xml:space="preserve"> (5</w:t>
      </w:r>
      <w:r w:rsidR="00AC1187" w:rsidRPr="00AC1187">
        <w:rPr>
          <w:rFonts w:ascii="Arial" w:hAnsi="Arial" w:cs="Arial"/>
        </w:rPr>
        <w:t>) SA</w:t>
      </w:r>
      <w:r w:rsidRPr="00AC1187">
        <w:rPr>
          <w:rFonts w:ascii="Arial" w:hAnsi="Arial" w:cs="Arial"/>
        </w:rPr>
        <w:t xml:space="preserve"> 218 (SCA) para 18. </w:t>
      </w:r>
      <w:r w:rsidR="0035595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D5" w:rsidRDefault="00D410D5">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66821">
      <w:rPr>
        <w:rFonts w:ascii="Arial" w:eastAsia="Arial" w:hAnsi="Arial" w:cs="Arial"/>
        <w:noProof/>
        <w:color w:val="000000"/>
      </w:rPr>
      <w:t>2</w:t>
    </w:r>
    <w:r>
      <w:rPr>
        <w:rFonts w:ascii="Arial" w:eastAsia="Arial" w:hAnsi="Arial" w:cs="Arial"/>
        <w:color w:val="000000"/>
      </w:rPr>
      <w:fldChar w:fldCharType="end"/>
    </w:r>
  </w:p>
  <w:p w:rsidR="00D410D5" w:rsidRDefault="00D410D5">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15:restartNumberingAfterBreak="0">
    <w:nsid w:val="0A1D32A3"/>
    <w:multiLevelType w:val="hybridMultilevel"/>
    <w:tmpl w:val="82406008"/>
    <w:lvl w:ilvl="0" w:tplc="50E007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A847C5"/>
    <w:multiLevelType w:val="hybridMultilevel"/>
    <w:tmpl w:val="8E34E30A"/>
    <w:lvl w:ilvl="0" w:tplc="2A42A8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9E45C9"/>
    <w:multiLevelType w:val="hybridMultilevel"/>
    <w:tmpl w:val="96328954"/>
    <w:lvl w:ilvl="0" w:tplc="15A82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00570A"/>
    <w:multiLevelType w:val="hybridMultilevel"/>
    <w:tmpl w:val="F7E6E514"/>
    <w:lvl w:ilvl="0" w:tplc="3A787D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CE0611"/>
    <w:multiLevelType w:val="hybridMultilevel"/>
    <w:tmpl w:val="65BEAACE"/>
    <w:lvl w:ilvl="0" w:tplc="215E66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71851A3"/>
    <w:multiLevelType w:val="hybridMultilevel"/>
    <w:tmpl w:val="BABEC5A4"/>
    <w:lvl w:ilvl="0" w:tplc="3FC86B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A61ABD"/>
    <w:multiLevelType w:val="hybridMultilevel"/>
    <w:tmpl w:val="53F423DE"/>
    <w:lvl w:ilvl="0" w:tplc="01C0A3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4717103"/>
    <w:multiLevelType w:val="multilevel"/>
    <w:tmpl w:val="CDB63B04"/>
    <w:lvl w:ilvl="0">
      <w:start w:val="1"/>
      <w:numFmt w:val="decimal"/>
      <w:lvlText w:val="[%1]"/>
      <w:lvlJc w:val="left"/>
      <w:pPr>
        <w:ind w:left="785"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03D98"/>
    <w:rsid w:val="00034BD0"/>
    <w:rsid w:val="000367D0"/>
    <w:rsid w:val="0004452E"/>
    <w:rsid w:val="000636F0"/>
    <w:rsid w:val="00066821"/>
    <w:rsid w:val="0008258A"/>
    <w:rsid w:val="0008297D"/>
    <w:rsid w:val="00090DCE"/>
    <w:rsid w:val="000A47BA"/>
    <w:rsid w:val="000A69E6"/>
    <w:rsid w:val="000B182D"/>
    <w:rsid w:val="000B6D22"/>
    <w:rsid w:val="000C0556"/>
    <w:rsid w:val="000C4F00"/>
    <w:rsid w:val="000C798F"/>
    <w:rsid w:val="000F469B"/>
    <w:rsid w:val="000F4854"/>
    <w:rsid w:val="000F4DE3"/>
    <w:rsid w:val="001031F7"/>
    <w:rsid w:val="0012366E"/>
    <w:rsid w:val="00130119"/>
    <w:rsid w:val="00131621"/>
    <w:rsid w:val="0013250E"/>
    <w:rsid w:val="00133032"/>
    <w:rsid w:val="00133842"/>
    <w:rsid w:val="00145B0A"/>
    <w:rsid w:val="001505DB"/>
    <w:rsid w:val="00167379"/>
    <w:rsid w:val="00184AC2"/>
    <w:rsid w:val="0019024A"/>
    <w:rsid w:val="00197545"/>
    <w:rsid w:val="001C5282"/>
    <w:rsid w:val="001C5C50"/>
    <w:rsid w:val="001D1F02"/>
    <w:rsid w:val="001D6A54"/>
    <w:rsid w:val="001F7969"/>
    <w:rsid w:val="00200E62"/>
    <w:rsid w:val="00201E4C"/>
    <w:rsid w:val="00206CD5"/>
    <w:rsid w:val="00224169"/>
    <w:rsid w:val="0023308A"/>
    <w:rsid w:val="00246797"/>
    <w:rsid w:val="002528B3"/>
    <w:rsid w:val="00261740"/>
    <w:rsid w:val="00273CA7"/>
    <w:rsid w:val="00276A03"/>
    <w:rsid w:val="002A6100"/>
    <w:rsid w:val="002C4B03"/>
    <w:rsid w:val="002D20C0"/>
    <w:rsid w:val="002D4CD8"/>
    <w:rsid w:val="002D5503"/>
    <w:rsid w:val="002E0637"/>
    <w:rsid w:val="002E4D6D"/>
    <w:rsid w:val="002F12E8"/>
    <w:rsid w:val="002F57AE"/>
    <w:rsid w:val="003045F4"/>
    <w:rsid w:val="00313452"/>
    <w:rsid w:val="00321ECB"/>
    <w:rsid w:val="00322B14"/>
    <w:rsid w:val="003422A2"/>
    <w:rsid w:val="00342D5B"/>
    <w:rsid w:val="003474AB"/>
    <w:rsid w:val="00354DFD"/>
    <w:rsid w:val="0035595F"/>
    <w:rsid w:val="003563E0"/>
    <w:rsid w:val="00365BB6"/>
    <w:rsid w:val="003661C9"/>
    <w:rsid w:val="00367AB5"/>
    <w:rsid w:val="00390A25"/>
    <w:rsid w:val="00393A15"/>
    <w:rsid w:val="003957DC"/>
    <w:rsid w:val="003E44FE"/>
    <w:rsid w:val="00407CA4"/>
    <w:rsid w:val="00415863"/>
    <w:rsid w:val="004207B1"/>
    <w:rsid w:val="004237F7"/>
    <w:rsid w:val="004451D6"/>
    <w:rsid w:val="004466AC"/>
    <w:rsid w:val="00450553"/>
    <w:rsid w:val="00456B8E"/>
    <w:rsid w:val="0046328C"/>
    <w:rsid w:val="00496BEC"/>
    <w:rsid w:val="0049777C"/>
    <w:rsid w:val="004A3DE8"/>
    <w:rsid w:val="004A5959"/>
    <w:rsid w:val="004B182D"/>
    <w:rsid w:val="004B4A0A"/>
    <w:rsid w:val="004C1F5F"/>
    <w:rsid w:val="004C7584"/>
    <w:rsid w:val="004E38C4"/>
    <w:rsid w:val="004E5925"/>
    <w:rsid w:val="00500D3A"/>
    <w:rsid w:val="00506F7C"/>
    <w:rsid w:val="005127E3"/>
    <w:rsid w:val="005319D6"/>
    <w:rsid w:val="0053775D"/>
    <w:rsid w:val="00545704"/>
    <w:rsid w:val="005976A8"/>
    <w:rsid w:val="005B090B"/>
    <w:rsid w:val="005B318C"/>
    <w:rsid w:val="005B4E68"/>
    <w:rsid w:val="005C7CD2"/>
    <w:rsid w:val="005D3B52"/>
    <w:rsid w:val="005E2B80"/>
    <w:rsid w:val="005F50F2"/>
    <w:rsid w:val="005F7BB2"/>
    <w:rsid w:val="006103E2"/>
    <w:rsid w:val="00614D19"/>
    <w:rsid w:val="006241DD"/>
    <w:rsid w:val="0062479D"/>
    <w:rsid w:val="0062547E"/>
    <w:rsid w:val="00633DFA"/>
    <w:rsid w:val="006557B9"/>
    <w:rsid w:val="006643DD"/>
    <w:rsid w:val="006755C1"/>
    <w:rsid w:val="006776DB"/>
    <w:rsid w:val="00680598"/>
    <w:rsid w:val="006806EA"/>
    <w:rsid w:val="006915B9"/>
    <w:rsid w:val="00697BFD"/>
    <w:rsid w:val="006A16B2"/>
    <w:rsid w:val="006A3D05"/>
    <w:rsid w:val="006C44D0"/>
    <w:rsid w:val="006C7706"/>
    <w:rsid w:val="006D7BE9"/>
    <w:rsid w:val="006E2284"/>
    <w:rsid w:val="00723C5F"/>
    <w:rsid w:val="00744C1F"/>
    <w:rsid w:val="00745D47"/>
    <w:rsid w:val="00760830"/>
    <w:rsid w:val="0076368F"/>
    <w:rsid w:val="007653C4"/>
    <w:rsid w:val="007B0ABD"/>
    <w:rsid w:val="007B1669"/>
    <w:rsid w:val="007B34EE"/>
    <w:rsid w:val="007B542D"/>
    <w:rsid w:val="007C48B3"/>
    <w:rsid w:val="007D1487"/>
    <w:rsid w:val="007D655D"/>
    <w:rsid w:val="007E68A1"/>
    <w:rsid w:val="007F0ED5"/>
    <w:rsid w:val="007F1823"/>
    <w:rsid w:val="007F2E74"/>
    <w:rsid w:val="007F7C55"/>
    <w:rsid w:val="00802004"/>
    <w:rsid w:val="00815106"/>
    <w:rsid w:val="00821C6E"/>
    <w:rsid w:val="00837ACF"/>
    <w:rsid w:val="00837DF2"/>
    <w:rsid w:val="0084166F"/>
    <w:rsid w:val="008416B7"/>
    <w:rsid w:val="00842A89"/>
    <w:rsid w:val="008534A3"/>
    <w:rsid w:val="00853AF3"/>
    <w:rsid w:val="008615D4"/>
    <w:rsid w:val="0088103D"/>
    <w:rsid w:val="00890D86"/>
    <w:rsid w:val="00891276"/>
    <w:rsid w:val="00893676"/>
    <w:rsid w:val="008A208A"/>
    <w:rsid w:val="008A297C"/>
    <w:rsid w:val="008A4520"/>
    <w:rsid w:val="008A61A6"/>
    <w:rsid w:val="008B18CB"/>
    <w:rsid w:val="008B47F8"/>
    <w:rsid w:val="008C4058"/>
    <w:rsid w:val="008D0365"/>
    <w:rsid w:val="008D1FF5"/>
    <w:rsid w:val="008F57C1"/>
    <w:rsid w:val="00905783"/>
    <w:rsid w:val="009069D8"/>
    <w:rsid w:val="00910BF2"/>
    <w:rsid w:val="00930952"/>
    <w:rsid w:val="0094319C"/>
    <w:rsid w:val="00972AF6"/>
    <w:rsid w:val="00980E00"/>
    <w:rsid w:val="00990C7E"/>
    <w:rsid w:val="009979E5"/>
    <w:rsid w:val="009A17DC"/>
    <w:rsid w:val="009A4405"/>
    <w:rsid w:val="009B3A5F"/>
    <w:rsid w:val="009B5506"/>
    <w:rsid w:val="009C0267"/>
    <w:rsid w:val="009C3AC8"/>
    <w:rsid w:val="009C57EA"/>
    <w:rsid w:val="009C5D1A"/>
    <w:rsid w:val="009E10FA"/>
    <w:rsid w:val="009E3782"/>
    <w:rsid w:val="009E42E6"/>
    <w:rsid w:val="009E4CCF"/>
    <w:rsid w:val="009F2EB8"/>
    <w:rsid w:val="009F31FC"/>
    <w:rsid w:val="009F3FBD"/>
    <w:rsid w:val="00A03E27"/>
    <w:rsid w:val="00A03F27"/>
    <w:rsid w:val="00A26B7D"/>
    <w:rsid w:val="00A43461"/>
    <w:rsid w:val="00A438C0"/>
    <w:rsid w:val="00A45A50"/>
    <w:rsid w:val="00A65CF3"/>
    <w:rsid w:val="00A81EF0"/>
    <w:rsid w:val="00A97831"/>
    <w:rsid w:val="00AA1853"/>
    <w:rsid w:val="00AA2542"/>
    <w:rsid w:val="00AA2BC9"/>
    <w:rsid w:val="00AB06A2"/>
    <w:rsid w:val="00AC1187"/>
    <w:rsid w:val="00AC21BF"/>
    <w:rsid w:val="00AD40D9"/>
    <w:rsid w:val="00AD6FBD"/>
    <w:rsid w:val="00AE26C0"/>
    <w:rsid w:val="00AE29B8"/>
    <w:rsid w:val="00AF1CF5"/>
    <w:rsid w:val="00B0128D"/>
    <w:rsid w:val="00B03922"/>
    <w:rsid w:val="00B04919"/>
    <w:rsid w:val="00B051B3"/>
    <w:rsid w:val="00B10912"/>
    <w:rsid w:val="00B149EA"/>
    <w:rsid w:val="00B16EDB"/>
    <w:rsid w:val="00B171FE"/>
    <w:rsid w:val="00B33312"/>
    <w:rsid w:val="00B40CA3"/>
    <w:rsid w:val="00B40DC9"/>
    <w:rsid w:val="00B472CB"/>
    <w:rsid w:val="00B54E16"/>
    <w:rsid w:val="00B747F6"/>
    <w:rsid w:val="00B760B5"/>
    <w:rsid w:val="00BB4D5E"/>
    <w:rsid w:val="00BB7212"/>
    <w:rsid w:val="00BB7959"/>
    <w:rsid w:val="00BC026A"/>
    <w:rsid w:val="00BC2F06"/>
    <w:rsid w:val="00BD0791"/>
    <w:rsid w:val="00BE6A76"/>
    <w:rsid w:val="00BF3586"/>
    <w:rsid w:val="00BF383D"/>
    <w:rsid w:val="00C00016"/>
    <w:rsid w:val="00C030E4"/>
    <w:rsid w:val="00C1207E"/>
    <w:rsid w:val="00C12953"/>
    <w:rsid w:val="00C2130F"/>
    <w:rsid w:val="00C32A36"/>
    <w:rsid w:val="00C350B1"/>
    <w:rsid w:val="00C44320"/>
    <w:rsid w:val="00C5429B"/>
    <w:rsid w:val="00C57359"/>
    <w:rsid w:val="00C57A27"/>
    <w:rsid w:val="00C6333A"/>
    <w:rsid w:val="00C72B16"/>
    <w:rsid w:val="00C741DD"/>
    <w:rsid w:val="00C7499A"/>
    <w:rsid w:val="00C82774"/>
    <w:rsid w:val="00CB23D5"/>
    <w:rsid w:val="00CB31AC"/>
    <w:rsid w:val="00CB37BB"/>
    <w:rsid w:val="00CB48F1"/>
    <w:rsid w:val="00CB4DA0"/>
    <w:rsid w:val="00CB71B6"/>
    <w:rsid w:val="00CC2467"/>
    <w:rsid w:val="00CD05AA"/>
    <w:rsid w:val="00CD6DE9"/>
    <w:rsid w:val="00CE0622"/>
    <w:rsid w:val="00CE2D6D"/>
    <w:rsid w:val="00D053BF"/>
    <w:rsid w:val="00D17050"/>
    <w:rsid w:val="00D21E1E"/>
    <w:rsid w:val="00D34428"/>
    <w:rsid w:val="00D36477"/>
    <w:rsid w:val="00D410D5"/>
    <w:rsid w:val="00D455B7"/>
    <w:rsid w:val="00D60A64"/>
    <w:rsid w:val="00D72518"/>
    <w:rsid w:val="00D82208"/>
    <w:rsid w:val="00D828C6"/>
    <w:rsid w:val="00D84204"/>
    <w:rsid w:val="00D92A48"/>
    <w:rsid w:val="00D94EA4"/>
    <w:rsid w:val="00DC25A7"/>
    <w:rsid w:val="00DD049F"/>
    <w:rsid w:val="00DD5471"/>
    <w:rsid w:val="00DD5BBA"/>
    <w:rsid w:val="00DE155F"/>
    <w:rsid w:val="00DF745B"/>
    <w:rsid w:val="00E040C5"/>
    <w:rsid w:val="00E07F8A"/>
    <w:rsid w:val="00E10E2C"/>
    <w:rsid w:val="00E21447"/>
    <w:rsid w:val="00E25BEC"/>
    <w:rsid w:val="00E367EC"/>
    <w:rsid w:val="00E36966"/>
    <w:rsid w:val="00E54F0D"/>
    <w:rsid w:val="00E6232A"/>
    <w:rsid w:val="00E64CF7"/>
    <w:rsid w:val="00E75CAA"/>
    <w:rsid w:val="00E85772"/>
    <w:rsid w:val="00EB44E9"/>
    <w:rsid w:val="00EB61A4"/>
    <w:rsid w:val="00EC5D59"/>
    <w:rsid w:val="00ED199B"/>
    <w:rsid w:val="00EE0263"/>
    <w:rsid w:val="00EE2C1D"/>
    <w:rsid w:val="00EE6A4E"/>
    <w:rsid w:val="00F02F2F"/>
    <w:rsid w:val="00F07993"/>
    <w:rsid w:val="00F20FE8"/>
    <w:rsid w:val="00F222B1"/>
    <w:rsid w:val="00F25579"/>
    <w:rsid w:val="00F41B16"/>
    <w:rsid w:val="00F51C67"/>
    <w:rsid w:val="00F569CD"/>
    <w:rsid w:val="00F61238"/>
    <w:rsid w:val="00F72220"/>
    <w:rsid w:val="00F72ABC"/>
    <w:rsid w:val="00F736C3"/>
    <w:rsid w:val="00F9230A"/>
    <w:rsid w:val="00F967F1"/>
    <w:rsid w:val="00FA2E45"/>
    <w:rsid w:val="00FA35FC"/>
    <w:rsid w:val="00FA5496"/>
    <w:rsid w:val="00FB0B31"/>
    <w:rsid w:val="00FC11E4"/>
    <w:rsid w:val="00FE348B"/>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5D9882-4D39-4779-A540-A52D6FBC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22"/>
    <w:rPr>
      <w:rFonts w:ascii="Segoe UI" w:hAnsi="Segoe UI" w:cs="Segoe UI"/>
      <w:sz w:val="18"/>
      <w:szCs w:val="18"/>
    </w:rPr>
  </w:style>
  <w:style w:type="paragraph" w:styleId="ListParagraph">
    <w:name w:val="List Paragraph"/>
    <w:basedOn w:val="Normal"/>
    <w:uiPriority w:val="34"/>
    <w:qFormat/>
    <w:rsid w:val="007B0ABD"/>
    <w:pPr>
      <w:ind w:left="720"/>
      <w:contextualSpacing/>
    </w:pPr>
  </w:style>
  <w:style w:type="paragraph" w:styleId="FootnoteText">
    <w:name w:val="footnote text"/>
    <w:basedOn w:val="Normal"/>
    <w:link w:val="FootnoteTextChar"/>
    <w:uiPriority w:val="99"/>
    <w:semiHidden/>
    <w:unhideWhenUsed/>
    <w:rsid w:val="00CB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1B6"/>
    <w:rPr>
      <w:sz w:val="20"/>
      <w:szCs w:val="20"/>
    </w:rPr>
  </w:style>
  <w:style w:type="character" w:styleId="FootnoteReference">
    <w:name w:val="footnote reference"/>
    <w:basedOn w:val="DefaultParagraphFont"/>
    <w:uiPriority w:val="99"/>
    <w:semiHidden/>
    <w:unhideWhenUsed/>
    <w:rsid w:val="00CB71B6"/>
    <w:rPr>
      <w:vertAlign w:val="superscript"/>
    </w:rPr>
  </w:style>
  <w:style w:type="paragraph" w:styleId="Revision">
    <w:name w:val="Revision"/>
    <w:hidden/>
    <w:uiPriority w:val="99"/>
    <w:semiHidden/>
    <w:rsid w:val="009C0267"/>
    <w:pPr>
      <w:spacing w:after="0" w:line="240" w:lineRule="auto"/>
    </w:pPr>
  </w:style>
  <w:style w:type="character" w:styleId="CommentReference">
    <w:name w:val="annotation reference"/>
    <w:basedOn w:val="DefaultParagraphFont"/>
    <w:uiPriority w:val="99"/>
    <w:semiHidden/>
    <w:unhideWhenUsed/>
    <w:rsid w:val="009E10FA"/>
    <w:rPr>
      <w:sz w:val="16"/>
      <w:szCs w:val="16"/>
    </w:rPr>
  </w:style>
  <w:style w:type="paragraph" w:styleId="CommentText">
    <w:name w:val="annotation text"/>
    <w:basedOn w:val="Normal"/>
    <w:link w:val="CommentTextChar"/>
    <w:uiPriority w:val="99"/>
    <w:semiHidden/>
    <w:unhideWhenUsed/>
    <w:rsid w:val="009E10FA"/>
    <w:pPr>
      <w:spacing w:line="240" w:lineRule="auto"/>
    </w:pPr>
    <w:rPr>
      <w:sz w:val="20"/>
      <w:szCs w:val="20"/>
    </w:rPr>
  </w:style>
  <w:style w:type="character" w:customStyle="1" w:styleId="CommentTextChar">
    <w:name w:val="Comment Text Char"/>
    <w:basedOn w:val="DefaultParagraphFont"/>
    <w:link w:val="CommentText"/>
    <w:uiPriority w:val="99"/>
    <w:semiHidden/>
    <w:rsid w:val="009E10FA"/>
    <w:rPr>
      <w:sz w:val="20"/>
      <w:szCs w:val="20"/>
    </w:rPr>
  </w:style>
  <w:style w:type="paragraph" w:styleId="CommentSubject">
    <w:name w:val="annotation subject"/>
    <w:basedOn w:val="CommentText"/>
    <w:next w:val="CommentText"/>
    <w:link w:val="CommentSubjectChar"/>
    <w:uiPriority w:val="99"/>
    <w:semiHidden/>
    <w:unhideWhenUsed/>
    <w:rsid w:val="009E10FA"/>
    <w:rPr>
      <w:b/>
      <w:bCs/>
    </w:rPr>
  </w:style>
  <w:style w:type="character" w:customStyle="1" w:styleId="CommentSubjectChar">
    <w:name w:val="Comment Subject Char"/>
    <w:basedOn w:val="CommentTextChar"/>
    <w:link w:val="CommentSubject"/>
    <w:uiPriority w:val="99"/>
    <w:semiHidden/>
    <w:rsid w:val="009E1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3183-AF4D-4BC1-9E99-7C999296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Ntsoaki Nchejane</dc:creator>
  <cp:lastModifiedBy>Ayanda Mdletshe</cp:lastModifiedBy>
  <cp:revision>2</cp:revision>
  <cp:lastPrinted>2022-05-20T12:29:00Z</cp:lastPrinted>
  <dcterms:created xsi:type="dcterms:W3CDTF">2022-05-23T09:51:00Z</dcterms:created>
  <dcterms:modified xsi:type="dcterms:W3CDTF">2022-05-23T09:51:00Z</dcterms:modified>
</cp:coreProperties>
</file>