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4A163" w14:textId="77777777" w:rsidR="00F41D45" w:rsidRPr="009B7E95" w:rsidRDefault="00F41D45" w:rsidP="002923EB">
      <w:pPr>
        <w:pStyle w:val="Pa3"/>
        <w:jc w:val="center"/>
        <w:rPr>
          <w:noProof/>
          <w:color w:val="000000"/>
          <w:lang w:val="en-GB" w:eastAsia="en-GB"/>
        </w:rPr>
      </w:pPr>
      <w:bookmarkStart w:id="0" w:name="OLE_LINK1"/>
    </w:p>
    <w:p w14:paraId="18203247" w14:textId="5E627634" w:rsidR="002923EB" w:rsidRPr="0004432B" w:rsidRDefault="00344682" w:rsidP="002923EB">
      <w:pPr>
        <w:pStyle w:val="Pa3"/>
        <w:jc w:val="center"/>
        <w:rPr>
          <w:rStyle w:val="A0"/>
          <w:b w:val="0"/>
          <w:bCs w:val="0"/>
          <w:color w:val="000000"/>
          <w:sz w:val="24"/>
          <w:szCs w:val="24"/>
        </w:rPr>
      </w:pPr>
      <w:r w:rsidRPr="0004432B">
        <w:rPr>
          <w:noProof/>
          <w:color w:val="000000"/>
          <w:lang w:val="en-ZA" w:eastAsia="en-ZA"/>
        </w:rPr>
        <w:drawing>
          <wp:inline distT="0" distB="0" distL="0" distR="0" wp14:anchorId="398895FB" wp14:editId="10A328D7">
            <wp:extent cx="800100" cy="91440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p>
    <w:p w14:paraId="26358312" w14:textId="77777777" w:rsidR="002923EB" w:rsidRPr="0004432B" w:rsidRDefault="002923EB" w:rsidP="002923EB">
      <w:pPr>
        <w:pStyle w:val="Pa3"/>
        <w:jc w:val="center"/>
        <w:rPr>
          <w:rStyle w:val="A0"/>
          <w:b w:val="0"/>
          <w:bCs w:val="0"/>
          <w:color w:val="000000"/>
          <w:sz w:val="24"/>
          <w:szCs w:val="24"/>
        </w:rPr>
      </w:pPr>
    </w:p>
    <w:p w14:paraId="6DF202A2" w14:textId="77777777" w:rsidR="00B527A5" w:rsidRPr="0004432B" w:rsidRDefault="00B527A5" w:rsidP="00B527A5">
      <w:pPr>
        <w:rPr>
          <w:color w:val="000000"/>
          <w:lang w:val="en-US"/>
        </w:rPr>
      </w:pPr>
    </w:p>
    <w:p w14:paraId="785BEA6C" w14:textId="77777777" w:rsidR="002923EB" w:rsidRPr="0004432B" w:rsidRDefault="002923EB" w:rsidP="009123F0">
      <w:pPr>
        <w:pStyle w:val="Pa3"/>
        <w:spacing w:line="360" w:lineRule="auto"/>
        <w:jc w:val="center"/>
        <w:rPr>
          <w:rStyle w:val="A0"/>
          <w:color w:val="000000"/>
          <w:sz w:val="24"/>
          <w:szCs w:val="24"/>
        </w:rPr>
      </w:pPr>
      <w:r w:rsidRPr="0004432B">
        <w:rPr>
          <w:rStyle w:val="A0"/>
          <w:bCs w:val="0"/>
          <w:color w:val="000000"/>
          <w:sz w:val="24"/>
          <w:szCs w:val="24"/>
        </w:rPr>
        <w:t>THE SUPREME COURT OF APPEAL</w:t>
      </w:r>
      <w:r w:rsidR="009123F0" w:rsidRPr="0004432B">
        <w:rPr>
          <w:rStyle w:val="A0"/>
          <w:bCs w:val="0"/>
          <w:color w:val="000000"/>
          <w:sz w:val="24"/>
          <w:szCs w:val="24"/>
        </w:rPr>
        <w:t xml:space="preserve"> </w:t>
      </w:r>
      <w:r w:rsidRPr="0004432B">
        <w:rPr>
          <w:rStyle w:val="A0"/>
          <w:color w:val="000000"/>
          <w:sz w:val="24"/>
          <w:szCs w:val="24"/>
        </w:rPr>
        <w:t xml:space="preserve">OF SOUTH AFRICA </w:t>
      </w:r>
    </w:p>
    <w:p w14:paraId="793D2EE3" w14:textId="77777777" w:rsidR="002923EB" w:rsidRPr="0004432B" w:rsidRDefault="009123F0" w:rsidP="009123F0">
      <w:pPr>
        <w:spacing w:line="360" w:lineRule="auto"/>
        <w:jc w:val="center"/>
        <w:rPr>
          <w:color w:val="000000"/>
          <w:sz w:val="24"/>
        </w:rPr>
      </w:pPr>
      <w:r w:rsidRPr="0004432B">
        <w:rPr>
          <w:b/>
          <w:color w:val="000000"/>
          <w:sz w:val="24"/>
        </w:rPr>
        <w:t>JUDGMENT</w:t>
      </w:r>
    </w:p>
    <w:bookmarkEnd w:id="0"/>
    <w:p w14:paraId="3B3CABD5" w14:textId="77777777" w:rsidR="00CA616C" w:rsidRPr="0004432B" w:rsidRDefault="00CA616C" w:rsidP="00CA616C">
      <w:pPr>
        <w:ind w:right="26"/>
        <w:jc w:val="right"/>
        <w:rPr>
          <w:bCs/>
          <w:color w:val="000000"/>
          <w:sz w:val="24"/>
        </w:rPr>
      </w:pPr>
    </w:p>
    <w:p w14:paraId="2198DD7A" w14:textId="1519850C" w:rsidR="00CA616C" w:rsidRPr="0004432B" w:rsidRDefault="00CA616C" w:rsidP="00CA616C">
      <w:pPr>
        <w:ind w:right="26"/>
        <w:jc w:val="right"/>
        <w:rPr>
          <w:b/>
          <w:bCs/>
          <w:color w:val="000000"/>
          <w:sz w:val="24"/>
        </w:rPr>
      </w:pPr>
      <w:r w:rsidRPr="00782BBB">
        <w:rPr>
          <w:b/>
          <w:bCs/>
          <w:color w:val="000000"/>
          <w:sz w:val="24"/>
        </w:rPr>
        <w:t>Not reportable</w:t>
      </w:r>
    </w:p>
    <w:p w14:paraId="007555A9" w14:textId="77777777" w:rsidR="0058036E" w:rsidRPr="0004432B" w:rsidRDefault="0058036E" w:rsidP="00352B53">
      <w:pPr>
        <w:widowControl w:val="0"/>
        <w:autoSpaceDE w:val="0"/>
        <w:autoSpaceDN w:val="0"/>
        <w:adjustRightInd w:val="0"/>
        <w:rPr>
          <w:b/>
          <w:color w:val="000000"/>
          <w:sz w:val="24"/>
        </w:rPr>
      </w:pPr>
    </w:p>
    <w:p w14:paraId="3063DAAF" w14:textId="77777777" w:rsidR="002533B8" w:rsidRPr="0004432B" w:rsidRDefault="002533B8" w:rsidP="00161437">
      <w:pPr>
        <w:ind w:right="26"/>
        <w:jc w:val="right"/>
        <w:rPr>
          <w:bCs/>
          <w:color w:val="000000"/>
          <w:sz w:val="24"/>
        </w:rPr>
      </w:pPr>
      <w:r w:rsidRPr="0004432B">
        <w:rPr>
          <w:b/>
          <w:color w:val="000000"/>
          <w:sz w:val="24"/>
        </w:rPr>
        <w:tab/>
      </w:r>
      <w:r w:rsidRPr="0004432B">
        <w:rPr>
          <w:bCs/>
          <w:color w:val="000000"/>
          <w:sz w:val="24"/>
        </w:rPr>
        <w:t>Case No:</w:t>
      </w:r>
      <w:r w:rsidR="00FD252D" w:rsidRPr="0004432B">
        <w:rPr>
          <w:bCs/>
          <w:color w:val="000000"/>
          <w:sz w:val="24"/>
        </w:rPr>
        <w:t xml:space="preserve"> 474/2021</w:t>
      </w:r>
    </w:p>
    <w:p w14:paraId="01C93E73" w14:textId="77777777" w:rsidR="0058036E" w:rsidRPr="0004432B" w:rsidRDefault="0058036E" w:rsidP="002533B8">
      <w:pPr>
        <w:ind w:right="-328"/>
        <w:jc w:val="both"/>
        <w:rPr>
          <w:bCs/>
          <w:color w:val="000000"/>
          <w:sz w:val="24"/>
        </w:rPr>
      </w:pPr>
    </w:p>
    <w:p w14:paraId="206D7CB6" w14:textId="77777777" w:rsidR="00B527A5" w:rsidRPr="0004432B" w:rsidRDefault="00B527A5" w:rsidP="002533B8">
      <w:pPr>
        <w:ind w:right="-328"/>
        <w:jc w:val="both"/>
        <w:rPr>
          <w:bCs/>
          <w:color w:val="000000"/>
          <w:sz w:val="24"/>
        </w:rPr>
      </w:pPr>
    </w:p>
    <w:p w14:paraId="2356136C" w14:textId="77777777" w:rsidR="002533B8" w:rsidRPr="0004432B" w:rsidRDefault="009123F0" w:rsidP="002533B8">
      <w:pPr>
        <w:ind w:right="-328"/>
        <w:jc w:val="both"/>
        <w:rPr>
          <w:bCs/>
          <w:color w:val="000000"/>
          <w:sz w:val="24"/>
        </w:rPr>
      </w:pPr>
      <w:r w:rsidRPr="0004432B">
        <w:rPr>
          <w:bCs/>
          <w:color w:val="000000"/>
          <w:sz w:val="24"/>
        </w:rPr>
        <w:t>In the matter between:</w:t>
      </w:r>
    </w:p>
    <w:p w14:paraId="3833D909" w14:textId="77777777" w:rsidR="00790D5D" w:rsidRPr="0004432B" w:rsidRDefault="00790D5D" w:rsidP="002533B8">
      <w:pPr>
        <w:tabs>
          <w:tab w:val="right" w:pos="8900"/>
        </w:tabs>
        <w:ind w:right="-328"/>
        <w:jc w:val="both"/>
        <w:rPr>
          <w:bCs/>
          <w:color w:val="000000"/>
          <w:sz w:val="24"/>
        </w:rPr>
      </w:pPr>
    </w:p>
    <w:p w14:paraId="3819F258" w14:textId="77777777" w:rsidR="0058036E" w:rsidRPr="0004432B" w:rsidRDefault="00FD252D" w:rsidP="002533B8">
      <w:pPr>
        <w:tabs>
          <w:tab w:val="right" w:pos="8900"/>
        </w:tabs>
        <w:ind w:right="-328"/>
        <w:jc w:val="both"/>
        <w:rPr>
          <w:b/>
          <w:color w:val="000000"/>
          <w:sz w:val="24"/>
        </w:rPr>
      </w:pPr>
      <w:r w:rsidRPr="0004432B">
        <w:rPr>
          <w:b/>
          <w:color w:val="000000"/>
          <w:sz w:val="24"/>
        </w:rPr>
        <w:t>THE NATIONAL DIRECTOR OF</w:t>
      </w:r>
    </w:p>
    <w:p w14:paraId="5672E173" w14:textId="77777777" w:rsidR="00EB728F" w:rsidRPr="0004432B" w:rsidRDefault="00FD252D" w:rsidP="00FD252D">
      <w:pPr>
        <w:tabs>
          <w:tab w:val="right" w:pos="8900"/>
        </w:tabs>
        <w:ind w:right="-328"/>
        <w:jc w:val="both"/>
        <w:rPr>
          <w:b/>
          <w:color w:val="000000"/>
          <w:sz w:val="24"/>
        </w:rPr>
      </w:pPr>
      <w:r w:rsidRPr="0004432B">
        <w:rPr>
          <w:b/>
          <w:color w:val="000000"/>
          <w:sz w:val="24"/>
        </w:rPr>
        <w:t xml:space="preserve">PUBLIC PROSECUTIONS                                                           </w:t>
      </w:r>
      <w:r w:rsidR="001B0720" w:rsidRPr="0004432B">
        <w:rPr>
          <w:b/>
          <w:color w:val="000000"/>
          <w:sz w:val="24"/>
        </w:rPr>
        <w:t>APPELLANT</w:t>
      </w:r>
    </w:p>
    <w:p w14:paraId="103FDD8F" w14:textId="77777777" w:rsidR="0058036E" w:rsidRPr="0004432B" w:rsidRDefault="0058036E" w:rsidP="00161437">
      <w:pPr>
        <w:tabs>
          <w:tab w:val="right" w:pos="8280"/>
        </w:tabs>
        <w:ind w:right="26"/>
        <w:jc w:val="both"/>
        <w:rPr>
          <w:color w:val="000000"/>
          <w:sz w:val="24"/>
        </w:rPr>
      </w:pPr>
    </w:p>
    <w:p w14:paraId="7D23762F" w14:textId="77777777" w:rsidR="002533B8" w:rsidRPr="0004432B" w:rsidRDefault="002533B8" w:rsidP="00161437">
      <w:pPr>
        <w:tabs>
          <w:tab w:val="right" w:pos="8280"/>
        </w:tabs>
        <w:ind w:right="26"/>
        <w:jc w:val="both"/>
        <w:rPr>
          <w:bCs/>
          <w:color w:val="000000"/>
          <w:sz w:val="24"/>
        </w:rPr>
      </w:pPr>
      <w:r w:rsidRPr="0004432B">
        <w:rPr>
          <w:bCs/>
          <w:color w:val="000000"/>
          <w:sz w:val="24"/>
        </w:rPr>
        <w:t>and</w:t>
      </w:r>
    </w:p>
    <w:p w14:paraId="5479F4F7" w14:textId="77777777" w:rsidR="0058036E" w:rsidRPr="0004432B" w:rsidRDefault="0058036E" w:rsidP="00161437">
      <w:pPr>
        <w:tabs>
          <w:tab w:val="right" w:pos="8280"/>
        </w:tabs>
        <w:ind w:right="26"/>
        <w:jc w:val="both"/>
        <w:rPr>
          <w:color w:val="000000"/>
          <w:sz w:val="24"/>
        </w:rPr>
      </w:pPr>
    </w:p>
    <w:p w14:paraId="65B7865D" w14:textId="77777777" w:rsidR="002533B8" w:rsidRPr="0004432B" w:rsidRDefault="00FD252D" w:rsidP="00161437">
      <w:pPr>
        <w:tabs>
          <w:tab w:val="right" w:pos="8280"/>
        </w:tabs>
        <w:jc w:val="both"/>
        <w:rPr>
          <w:b/>
          <w:color w:val="000000"/>
          <w:sz w:val="24"/>
        </w:rPr>
      </w:pPr>
      <w:r w:rsidRPr="0004432B">
        <w:rPr>
          <w:b/>
          <w:color w:val="000000"/>
          <w:sz w:val="24"/>
        </w:rPr>
        <w:t>TIMOTHY FRANS MOYANE</w:t>
      </w:r>
      <w:r w:rsidRPr="0004432B">
        <w:rPr>
          <w:b/>
          <w:color w:val="000000"/>
          <w:sz w:val="24"/>
        </w:rPr>
        <w:tab/>
      </w:r>
      <w:r w:rsidR="001B0720" w:rsidRPr="0004432B">
        <w:rPr>
          <w:b/>
          <w:color w:val="000000"/>
          <w:sz w:val="24"/>
        </w:rPr>
        <w:t>RESPONDENT</w:t>
      </w:r>
    </w:p>
    <w:p w14:paraId="4CAA876F" w14:textId="77777777" w:rsidR="00004DB6" w:rsidRPr="0004432B" w:rsidRDefault="00004DB6" w:rsidP="002533B8">
      <w:pPr>
        <w:tabs>
          <w:tab w:val="left" w:pos="-1440"/>
        </w:tabs>
        <w:ind w:left="2160" w:right="-329" w:hanging="2160"/>
        <w:jc w:val="both"/>
        <w:rPr>
          <w:bCs/>
          <w:color w:val="000000"/>
          <w:sz w:val="24"/>
        </w:rPr>
      </w:pPr>
    </w:p>
    <w:p w14:paraId="451A8B82" w14:textId="77777777" w:rsidR="00AC0AD4" w:rsidRPr="0004432B" w:rsidRDefault="00AC0AD4" w:rsidP="002533B8">
      <w:pPr>
        <w:tabs>
          <w:tab w:val="left" w:pos="-1440"/>
        </w:tabs>
        <w:ind w:left="2160" w:right="-329" w:hanging="2160"/>
        <w:jc w:val="both"/>
        <w:rPr>
          <w:bCs/>
          <w:color w:val="000000"/>
          <w:sz w:val="24"/>
        </w:rPr>
      </w:pPr>
    </w:p>
    <w:p w14:paraId="2666E06E" w14:textId="77777777" w:rsidR="00B527A5" w:rsidRPr="0004432B" w:rsidRDefault="00B527A5" w:rsidP="002533B8">
      <w:pPr>
        <w:tabs>
          <w:tab w:val="left" w:pos="-1440"/>
        </w:tabs>
        <w:ind w:left="2160" w:right="-329" w:hanging="2160"/>
        <w:jc w:val="both"/>
        <w:rPr>
          <w:bCs/>
          <w:color w:val="000000"/>
          <w:sz w:val="24"/>
        </w:rPr>
      </w:pPr>
    </w:p>
    <w:p w14:paraId="53BCAC82" w14:textId="2A6A5A75" w:rsidR="002533B8" w:rsidRPr="0004432B" w:rsidRDefault="00B57EC6" w:rsidP="00133AEC">
      <w:pPr>
        <w:spacing w:line="360" w:lineRule="auto"/>
        <w:ind w:left="2160" w:right="26" w:hanging="2160"/>
        <w:jc w:val="both"/>
        <w:rPr>
          <w:bCs/>
          <w:color w:val="000000"/>
          <w:sz w:val="24"/>
        </w:rPr>
      </w:pPr>
      <w:r w:rsidRPr="0004432B">
        <w:rPr>
          <w:b/>
          <w:bCs/>
          <w:color w:val="000000"/>
          <w:sz w:val="24"/>
        </w:rPr>
        <w:t>Neutral C</w:t>
      </w:r>
      <w:r w:rsidR="002533B8" w:rsidRPr="0004432B">
        <w:rPr>
          <w:b/>
          <w:bCs/>
          <w:color w:val="000000"/>
          <w:sz w:val="24"/>
        </w:rPr>
        <w:t>itation:</w:t>
      </w:r>
      <w:r w:rsidR="002533B8" w:rsidRPr="0004432B">
        <w:rPr>
          <w:bCs/>
          <w:color w:val="000000"/>
          <w:sz w:val="24"/>
        </w:rPr>
        <w:tab/>
      </w:r>
      <w:bookmarkStart w:id="1" w:name="_GoBack"/>
      <w:r w:rsidR="00D7447E" w:rsidRPr="0004432B">
        <w:rPr>
          <w:bCs/>
          <w:i/>
          <w:color w:val="000000"/>
          <w:sz w:val="24"/>
        </w:rPr>
        <w:t>The National Director of Public Prosecutions</w:t>
      </w:r>
      <w:r w:rsidR="00B233F1" w:rsidRPr="0004432B">
        <w:rPr>
          <w:bCs/>
          <w:i/>
          <w:color w:val="000000"/>
          <w:sz w:val="24"/>
        </w:rPr>
        <w:t xml:space="preserve"> </w:t>
      </w:r>
      <w:r w:rsidR="00975A01" w:rsidRPr="0004432B">
        <w:rPr>
          <w:bCs/>
          <w:i/>
          <w:color w:val="000000"/>
          <w:sz w:val="24"/>
        </w:rPr>
        <w:t>v</w:t>
      </w:r>
      <w:r w:rsidR="00B233F1" w:rsidRPr="0004432B">
        <w:rPr>
          <w:bCs/>
          <w:i/>
          <w:color w:val="000000"/>
          <w:sz w:val="24"/>
        </w:rPr>
        <w:t xml:space="preserve"> </w:t>
      </w:r>
      <w:r w:rsidR="00D7447E" w:rsidRPr="0004432B">
        <w:rPr>
          <w:bCs/>
          <w:i/>
          <w:color w:val="000000"/>
          <w:sz w:val="24"/>
        </w:rPr>
        <w:t>Moyane</w:t>
      </w:r>
      <w:r w:rsidR="002533B8" w:rsidRPr="0004432B">
        <w:rPr>
          <w:bCs/>
          <w:color w:val="000000"/>
          <w:sz w:val="24"/>
        </w:rPr>
        <w:t xml:space="preserve"> </w:t>
      </w:r>
      <w:bookmarkEnd w:id="1"/>
      <w:r w:rsidR="002533B8" w:rsidRPr="0004432B">
        <w:rPr>
          <w:bCs/>
          <w:color w:val="000000"/>
          <w:sz w:val="24"/>
        </w:rPr>
        <w:t>(</w:t>
      </w:r>
      <w:r w:rsidR="00603368" w:rsidRPr="0004432B">
        <w:rPr>
          <w:bCs/>
          <w:color w:val="000000"/>
          <w:sz w:val="24"/>
        </w:rPr>
        <w:t>474</w:t>
      </w:r>
      <w:r w:rsidR="00D7447E" w:rsidRPr="0004432B">
        <w:rPr>
          <w:bCs/>
          <w:color w:val="000000"/>
          <w:sz w:val="24"/>
        </w:rPr>
        <w:t>/20</w:t>
      </w:r>
      <w:r w:rsidR="00603368" w:rsidRPr="0004432B">
        <w:rPr>
          <w:bCs/>
          <w:color w:val="000000"/>
          <w:sz w:val="24"/>
        </w:rPr>
        <w:t>2</w:t>
      </w:r>
      <w:r w:rsidR="00D7447E" w:rsidRPr="0004432B">
        <w:rPr>
          <w:bCs/>
          <w:color w:val="000000"/>
          <w:sz w:val="24"/>
        </w:rPr>
        <w:t>1</w:t>
      </w:r>
      <w:r w:rsidR="00AF3EBA" w:rsidRPr="0004432B">
        <w:rPr>
          <w:bCs/>
          <w:color w:val="000000"/>
          <w:sz w:val="24"/>
        </w:rPr>
        <w:t>) [20</w:t>
      </w:r>
      <w:r w:rsidR="00D7447E" w:rsidRPr="0004432B">
        <w:rPr>
          <w:bCs/>
          <w:color w:val="000000"/>
          <w:sz w:val="24"/>
        </w:rPr>
        <w:t>22</w:t>
      </w:r>
      <w:r w:rsidR="002533B8" w:rsidRPr="0004432B">
        <w:rPr>
          <w:bCs/>
          <w:color w:val="000000"/>
          <w:sz w:val="24"/>
        </w:rPr>
        <w:t>] ZASCA</w:t>
      </w:r>
      <w:r w:rsidR="00FD09D6" w:rsidRPr="0004432B">
        <w:rPr>
          <w:bCs/>
          <w:color w:val="000000"/>
          <w:sz w:val="24"/>
        </w:rPr>
        <w:t xml:space="preserve"> </w:t>
      </w:r>
      <w:r w:rsidR="003F5135" w:rsidRPr="0004432B">
        <w:rPr>
          <w:bCs/>
          <w:color w:val="000000"/>
          <w:sz w:val="24"/>
        </w:rPr>
        <w:t>79</w:t>
      </w:r>
      <w:r w:rsidR="00B0731F" w:rsidRPr="0004432B">
        <w:rPr>
          <w:bCs/>
          <w:color w:val="000000"/>
          <w:sz w:val="24"/>
        </w:rPr>
        <w:t xml:space="preserve"> </w:t>
      </w:r>
      <w:r w:rsidR="00FD09D6" w:rsidRPr="0004432B">
        <w:rPr>
          <w:bCs/>
          <w:color w:val="000000"/>
          <w:sz w:val="24"/>
        </w:rPr>
        <w:t>(</w:t>
      </w:r>
      <w:r w:rsidR="00DD0257" w:rsidRPr="0004432B">
        <w:rPr>
          <w:bCs/>
          <w:color w:val="000000"/>
          <w:sz w:val="24"/>
        </w:rPr>
        <w:t>31 May</w:t>
      </w:r>
      <w:r w:rsidR="002F69AC" w:rsidRPr="0004432B">
        <w:rPr>
          <w:bCs/>
          <w:color w:val="000000"/>
          <w:sz w:val="24"/>
        </w:rPr>
        <w:t xml:space="preserve"> 20</w:t>
      </w:r>
      <w:r w:rsidR="00D7447E" w:rsidRPr="0004432B">
        <w:rPr>
          <w:bCs/>
          <w:color w:val="000000"/>
          <w:sz w:val="24"/>
        </w:rPr>
        <w:t>22</w:t>
      </w:r>
      <w:r w:rsidR="002533B8" w:rsidRPr="0004432B">
        <w:rPr>
          <w:bCs/>
          <w:color w:val="000000"/>
          <w:sz w:val="24"/>
        </w:rPr>
        <w:t>)</w:t>
      </w:r>
    </w:p>
    <w:p w14:paraId="0832DB2F" w14:textId="77777777" w:rsidR="002533B8" w:rsidRPr="0004432B" w:rsidRDefault="002533B8" w:rsidP="00133AEC">
      <w:pPr>
        <w:tabs>
          <w:tab w:val="left" w:pos="-1440"/>
        </w:tabs>
        <w:spacing w:before="120" w:line="360" w:lineRule="auto"/>
        <w:ind w:left="2160" w:right="28" w:hanging="2160"/>
        <w:jc w:val="both"/>
        <w:rPr>
          <w:bCs/>
          <w:color w:val="000000"/>
          <w:sz w:val="24"/>
        </w:rPr>
      </w:pPr>
      <w:r w:rsidRPr="0004432B">
        <w:rPr>
          <w:b/>
          <w:bCs/>
          <w:color w:val="000000"/>
          <w:sz w:val="24"/>
        </w:rPr>
        <w:t>Coram:</w:t>
      </w:r>
      <w:r w:rsidRPr="0004432B">
        <w:rPr>
          <w:bCs/>
          <w:color w:val="000000"/>
          <w:sz w:val="24"/>
        </w:rPr>
        <w:tab/>
      </w:r>
      <w:r w:rsidR="0035713F" w:rsidRPr="0004432B">
        <w:rPr>
          <w:bCs/>
          <w:color w:val="000000"/>
          <w:sz w:val="24"/>
        </w:rPr>
        <w:t xml:space="preserve">ZONDI, GORVEN </w:t>
      </w:r>
      <w:r w:rsidR="007D4E15" w:rsidRPr="0004432B">
        <w:rPr>
          <w:bCs/>
          <w:color w:val="000000"/>
          <w:sz w:val="24"/>
        </w:rPr>
        <w:t xml:space="preserve">and </w:t>
      </w:r>
      <w:r w:rsidR="0035713F" w:rsidRPr="0004432B">
        <w:rPr>
          <w:bCs/>
          <w:color w:val="000000"/>
          <w:sz w:val="24"/>
        </w:rPr>
        <w:t xml:space="preserve">HUGHES JJA </w:t>
      </w:r>
      <w:r w:rsidR="007D4E15" w:rsidRPr="0004432B">
        <w:rPr>
          <w:bCs/>
          <w:color w:val="000000"/>
          <w:sz w:val="24"/>
        </w:rPr>
        <w:t>and</w:t>
      </w:r>
      <w:r w:rsidR="0035713F" w:rsidRPr="0004432B">
        <w:rPr>
          <w:bCs/>
          <w:color w:val="000000"/>
          <w:sz w:val="24"/>
        </w:rPr>
        <w:t xml:space="preserve"> MATOJANE</w:t>
      </w:r>
      <w:r w:rsidR="007D4E15" w:rsidRPr="0004432B">
        <w:rPr>
          <w:bCs/>
          <w:color w:val="000000"/>
          <w:sz w:val="24"/>
        </w:rPr>
        <w:t xml:space="preserve"> and</w:t>
      </w:r>
      <w:r w:rsidR="0035713F" w:rsidRPr="0004432B">
        <w:rPr>
          <w:bCs/>
          <w:color w:val="000000"/>
          <w:sz w:val="24"/>
        </w:rPr>
        <w:t xml:space="preserve"> SMITH AJJA</w:t>
      </w:r>
    </w:p>
    <w:p w14:paraId="220F5964" w14:textId="77777777" w:rsidR="002533B8" w:rsidRPr="0004432B" w:rsidRDefault="002533B8" w:rsidP="00133AEC">
      <w:pPr>
        <w:tabs>
          <w:tab w:val="left" w:pos="-1440"/>
        </w:tabs>
        <w:spacing w:before="120" w:line="360" w:lineRule="auto"/>
        <w:ind w:left="2160" w:right="-329" w:hanging="2160"/>
        <w:jc w:val="both"/>
        <w:rPr>
          <w:bCs/>
          <w:color w:val="000000"/>
          <w:sz w:val="24"/>
        </w:rPr>
      </w:pPr>
      <w:r w:rsidRPr="0004432B">
        <w:rPr>
          <w:b/>
          <w:bCs/>
          <w:color w:val="000000"/>
          <w:sz w:val="24"/>
        </w:rPr>
        <w:t>Heard:</w:t>
      </w:r>
      <w:r w:rsidR="00D7447E" w:rsidRPr="0004432B">
        <w:rPr>
          <w:bCs/>
          <w:color w:val="000000"/>
          <w:sz w:val="24"/>
        </w:rPr>
        <w:tab/>
        <w:t>5 May 2022</w:t>
      </w:r>
    </w:p>
    <w:p w14:paraId="41E51776" w14:textId="27824649" w:rsidR="002533B8" w:rsidRPr="00BB6794" w:rsidRDefault="002533B8" w:rsidP="00BB6794">
      <w:pPr>
        <w:tabs>
          <w:tab w:val="left" w:pos="-1440"/>
        </w:tabs>
        <w:spacing w:before="120" w:line="360" w:lineRule="auto"/>
        <w:ind w:left="2127" w:right="-329" w:hanging="2160"/>
        <w:jc w:val="both"/>
        <w:rPr>
          <w:bCs/>
          <w:color w:val="000000"/>
          <w:sz w:val="24"/>
        </w:rPr>
      </w:pPr>
      <w:r w:rsidRPr="0004432B">
        <w:rPr>
          <w:b/>
          <w:bCs/>
          <w:color w:val="000000"/>
          <w:sz w:val="24"/>
        </w:rPr>
        <w:t xml:space="preserve">Delivered: </w:t>
      </w:r>
      <w:r w:rsidRPr="0004432B">
        <w:rPr>
          <w:b/>
          <w:color w:val="000000"/>
          <w:sz w:val="24"/>
        </w:rPr>
        <w:tab/>
      </w:r>
      <w:r w:rsidR="00BB6794">
        <w:rPr>
          <w:bCs/>
          <w:color w:val="000000"/>
          <w:sz w:val="24"/>
        </w:rPr>
        <w:t>3</w:t>
      </w:r>
      <w:r w:rsidR="000E013D">
        <w:rPr>
          <w:bCs/>
          <w:color w:val="000000"/>
          <w:sz w:val="24"/>
        </w:rPr>
        <w:t>1</w:t>
      </w:r>
      <w:r w:rsidR="00BB6794" w:rsidRPr="00BB6794">
        <w:rPr>
          <w:bCs/>
          <w:color w:val="000000"/>
          <w:sz w:val="24"/>
        </w:rPr>
        <w:t xml:space="preserve"> </w:t>
      </w:r>
      <w:r w:rsidR="00BB6794">
        <w:rPr>
          <w:bCs/>
          <w:color w:val="000000"/>
          <w:sz w:val="24"/>
        </w:rPr>
        <w:t>May</w:t>
      </w:r>
      <w:r w:rsidR="00BB6794" w:rsidRPr="00BB6794">
        <w:rPr>
          <w:bCs/>
          <w:color w:val="000000"/>
          <w:sz w:val="24"/>
        </w:rPr>
        <w:t xml:space="preserve"> 2022</w:t>
      </w:r>
    </w:p>
    <w:p w14:paraId="0CC1E44F" w14:textId="0ECCD9AB" w:rsidR="00C03FA7" w:rsidRPr="0004432B" w:rsidRDefault="002533B8" w:rsidP="00496A1D">
      <w:pPr>
        <w:tabs>
          <w:tab w:val="left" w:pos="2127"/>
        </w:tabs>
        <w:spacing w:before="120" w:line="360" w:lineRule="auto"/>
        <w:ind w:right="28"/>
        <w:jc w:val="both"/>
        <w:rPr>
          <w:bCs/>
          <w:color w:val="000000"/>
          <w:sz w:val="24"/>
        </w:rPr>
      </w:pPr>
      <w:r w:rsidRPr="0004432B">
        <w:rPr>
          <w:b/>
          <w:bCs/>
          <w:color w:val="000000"/>
          <w:sz w:val="24"/>
        </w:rPr>
        <w:t>Summary:</w:t>
      </w:r>
      <w:r w:rsidR="007A3353" w:rsidRPr="0004432B">
        <w:rPr>
          <w:bCs/>
          <w:color w:val="000000"/>
          <w:sz w:val="24"/>
        </w:rPr>
        <w:t xml:space="preserve"> Asset forfeiture – Prevention of Organised Crime Act 121 of 1998 – whether the vehicle was the proceeds of unlawful activities – substantial amount of money paid directly to the dealer</w:t>
      </w:r>
      <w:r w:rsidR="00DE4109" w:rsidRPr="0004432B">
        <w:rPr>
          <w:bCs/>
          <w:color w:val="000000"/>
          <w:sz w:val="24"/>
        </w:rPr>
        <w:t>ship</w:t>
      </w:r>
      <w:r w:rsidR="007A3353" w:rsidRPr="0004432B">
        <w:rPr>
          <w:bCs/>
          <w:color w:val="000000"/>
          <w:sz w:val="24"/>
        </w:rPr>
        <w:t xml:space="preserve"> for the purchase price emanated from third parties </w:t>
      </w:r>
      <w:r w:rsidR="00DD2173" w:rsidRPr="0004432B">
        <w:rPr>
          <w:bCs/>
          <w:color w:val="000000"/>
          <w:sz w:val="24"/>
        </w:rPr>
        <w:t xml:space="preserve">and </w:t>
      </w:r>
      <w:r w:rsidR="007A3353" w:rsidRPr="0004432B">
        <w:rPr>
          <w:bCs/>
          <w:color w:val="000000"/>
          <w:sz w:val="24"/>
        </w:rPr>
        <w:t xml:space="preserve">was not accounted for – Procedure – full court treatment of evidence flawed – no </w:t>
      </w:r>
      <w:r w:rsidR="00E71268" w:rsidRPr="0004432B">
        <w:rPr>
          <w:bCs/>
          <w:color w:val="000000"/>
          <w:sz w:val="24"/>
        </w:rPr>
        <w:t xml:space="preserve">real, </w:t>
      </w:r>
      <w:r w:rsidR="007A3353" w:rsidRPr="0004432B">
        <w:rPr>
          <w:bCs/>
          <w:color w:val="000000"/>
          <w:sz w:val="24"/>
        </w:rPr>
        <w:t>genuine</w:t>
      </w:r>
      <w:r w:rsidR="00E71268" w:rsidRPr="0004432B">
        <w:rPr>
          <w:bCs/>
          <w:color w:val="000000"/>
          <w:sz w:val="24"/>
        </w:rPr>
        <w:t xml:space="preserve"> or </w:t>
      </w:r>
      <w:r w:rsidR="007A3353" w:rsidRPr="0004432B">
        <w:rPr>
          <w:bCs/>
          <w:color w:val="000000"/>
          <w:sz w:val="24"/>
        </w:rPr>
        <w:t>bona fide</w:t>
      </w:r>
      <w:r w:rsidR="00E71268" w:rsidRPr="0004432B">
        <w:rPr>
          <w:bCs/>
          <w:color w:val="000000"/>
          <w:sz w:val="24"/>
        </w:rPr>
        <w:t xml:space="preserve"> dispute of fact arose on papers.</w:t>
      </w:r>
      <w:r w:rsidRPr="0004432B">
        <w:rPr>
          <w:b/>
          <w:bCs/>
          <w:color w:val="000000"/>
          <w:sz w:val="24"/>
        </w:rPr>
        <w:tab/>
      </w:r>
    </w:p>
    <w:p w14:paraId="05606765" w14:textId="77777777" w:rsidR="009123F0" w:rsidRPr="0004432B" w:rsidRDefault="0074273A" w:rsidP="00FB471F">
      <w:pPr>
        <w:ind w:right="-58"/>
        <w:jc w:val="both"/>
        <w:rPr>
          <w:bCs/>
          <w:color w:val="000000"/>
          <w:sz w:val="24"/>
        </w:rPr>
      </w:pPr>
      <w:r w:rsidRPr="0004432B">
        <w:rPr>
          <w:bCs/>
          <w:color w:val="000000"/>
          <w:sz w:val="24"/>
        </w:rPr>
        <w:br w:type="page"/>
      </w:r>
      <w:r w:rsidR="009123F0" w:rsidRPr="0004432B">
        <w:rPr>
          <w:bCs/>
          <w:color w:val="000000"/>
          <w:sz w:val="24"/>
        </w:rPr>
        <w:lastRenderedPageBreak/>
        <w:t>_______________________________________</w:t>
      </w:r>
      <w:r w:rsidR="00B77B45" w:rsidRPr="0004432B">
        <w:rPr>
          <w:bCs/>
          <w:color w:val="000000"/>
          <w:sz w:val="24"/>
        </w:rPr>
        <w:t>____________________</w:t>
      </w:r>
      <w:r w:rsidR="00FB471F" w:rsidRPr="0004432B">
        <w:rPr>
          <w:bCs/>
          <w:color w:val="000000"/>
          <w:sz w:val="24"/>
        </w:rPr>
        <w:t>___</w:t>
      </w:r>
    </w:p>
    <w:p w14:paraId="5E6B461C" w14:textId="77777777" w:rsidR="009123F0" w:rsidRPr="0004432B" w:rsidRDefault="009123F0" w:rsidP="00FB471F">
      <w:pPr>
        <w:ind w:left="720" w:right="26" w:hanging="720"/>
        <w:jc w:val="center"/>
        <w:rPr>
          <w:bCs/>
          <w:color w:val="000000"/>
          <w:sz w:val="24"/>
        </w:rPr>
      </w:pPr>
    </w:p>
    <w:p w14:paraId="546D97C2" w14:textId="77777777" w:rsidR="002533B8" w:rsidRPr="0004432B" w:rsidRDefault="002533B8" w:rsidP="00B77B45">
      <w:pPr>
        <w:tabs>
          <w:tab w:val="right" w:pos="8197"/>
        </w:tabs>
        <w:ind w:left="720" w:right="26" w:hanging="720"/>
        <w:jc w:val="center"/>
        <w:rPr>
          <w:b/>
          <w:bCs/>
          <w:color w:val="000000"/>
          <w:sz w:val="24"/>
        </w:rPr>
      </w:pPr>
      <w:r w:rsidRPr="0004432B">
        <w:rPr>
          <w:b/>
          <w:bCs/>
          <w:color w:val="000000"/>
          <w:sz w:val="24"/>
        </w:rPr>
        <w:t>ORDER</w:t>
      </w:r>
    </w:p>
    <w:p w14:paraId="0B63C36C" w14:textId="77777777" w:rsidR="009123F0" w:rsidRPr="0004432B" w:rsidRDefault="009123F0" w:rsidP="00B77B45">
      <w:pPr>
        <w:ind w:right="26"/>
        <w:jc w:val="both"/>
        <w:rPr>
          <w:bCs/>
          <w:color w:val="000000"/>
          <w:sz w:val="24"/>
        </w:rPr>
      </w:pPr>
      <w:r w:rsidRPr="0004432B">
        <w:rPr>
          <w:bCs/>
          <w:color w:val="000000"/>
          <w:sz w:val="24"/>
        </w:rPr>
        <w:t>_______________________________________</w:t>
      </w:r>
      <w:r w:rsidR="00B77B45" w:rsidRPr="0004432B">
        <w:rPr>
          <w:bCs/>
          <w:color w:val="000000"/>
          <w:sz w:val="24"/>
        </w:rPr>
        <w:t>____________________</w:t>
      </w:r>
      <w:r w:rsidR="00FB471F" w:rsidRPr="0004432B">
        <w:rPr>
          <w:bCs/>
          <w:color w:val="000000"/>
          <w:sz w:val="24"/>
        </w:rPr>
        <w:t>___</w:t>
      </w:r>
    </w:p>
    <w:p w14:paraId="0D4CC6D3" w14:textId="77777777" w:rsidR="002533B8" w:rsidRPr="0004432B" w:rsidRDefault="002533B8" w:rsidP="00A845F7">
      <w:pPr>
        <w:spacing w:line="360" w:lineRule="auto"/>
        <w:jc w:val="both"/>
        <w:rPr>
          <w:color w:val="000000"/>
          <w:sz w:val="24"/>
        </w:rPr>
      </w:pPr>
    </w:p>
    <w:p w14:paraId="55745628" w14:textId="77777777" w:rsidR="002533B8" w:rsidRPr="0004432B" w:rsidRDefault="0084574A" w:rsidP="00172FDF">
      <w:pPr>
        <w:spacing w:line="480" w:lineRule="auto"/>
        <w:jc w:val="both"/>
        <w:rPr>
          <w:color w:val="000000"/>
          <w:sz w:val="24"/>
        </w:rPr>
      </w:pPr>
      <w:r w:rsidRPr="0004432B">
        <w:rPr>
          <w:b/>
          <w:color w:val="000000"/>
          <w:sz w:val="24"/>
        </w:rPr>
        <w:t>On appeal from</w:t>
      </w:r>
      <w:r w:rsidR="00BF5112" w:rsidRPr="0004432B">
        <w:rPr>
          <w:color w:val="000000"/>
          <w:sz w:val="24"/>
        </w:rPr>
        <w:t>:</w:t>
      </w:r>
      <w:r w:rsidR="002A4A52" w:rsidRPr="0004432B">
        <w:rPr>
          <w:color w:val="000000"/>
          <w:sz w:val="24"/>
        </w:rPr>
        <w:t xml:space="preserve"> </w:t>
      </w:r>
      <w:r w:rsidR="00BF5112" w:rsidRPr="0004432B">
        <w:rPr>
          <w:color w:val="000000"/>
          <w:sz w:val="24"/>
        </w:rPr>
        <w:t>T</w:t>
      </w:r>
      <w:r w:rsidR="00CC0919" w:rsidRPr="0004432B">
        <w:rPr>
          <w:color w:val="000000"/>
          <w:sz w:val="24"/>
        </w:rPr>
        <w:t>he</w:t>
      </w:r>
      <w:r w:rsidR="007B4001" w:rsidRPr="0004432B">
        <w:rPr>
          <w:color w:val="000000"/>
          <w:sz w:val="24"/>
        </w:rPr>
        <w:t xml:space="preserve"> </w:t>
      </w:r>
      <w:r w:rsidR="00F147FF" w:rsidRPr="0004432B">
        <w:rPr>
          <w:color w:val="000000"/>
          <w:sz w:val="24"/>
        </w:rPr>
        <w:t>Gauteng Division of the High</w:t>
      </w:r>
      <w:r w:rsidR="002A4A52" w:rsidRPr="0004432B">
        <w:rPr>
          <w:color w:val="000000"/>
          <w:sz w:val="24"/>
        </w:rPr>
        <w:t xml:space="preserve"> Court</w:t>
      </w:r>
      <w:r w:rsidR="00024355" w:rsidRPr="0004432B">
        <w:rPr>
          <w:color w:val="000000"/>
          <w:sz w:val="24"/>
        </w:rPr>
        <w:t>,</w:t>
      </w:r>
      <w:r w:rsidR="00CC0919" w:rsidRPr="0004432B">
        <w:rPr>
          <w:color w:val="000000"/>
          <w:sz w:val="24"/>
        </w:rPr>
        <w:t xml:space="preserve"> </w:t>
      </w:r>
      <w:r w:rsidR="00F147FF" w:rsidRPr="0004432B">
        <w:rPr>
          <w:color w:val="000000"/>
          <w:sz w:val="24"/>
        </w:rPr>
        <w:t>Pretoria</w:t>
      </w:r>
      <w:r w:rsidR="00F46667" w:rsidRPr="0004432B">
        <w:rPr>
          <w:color w:val="000000"/>
          <w:sz w:val="24"/>
        </w:rPr>
        <w:t xml:space="preserve"> </w:t>
      </w:r>
      <w:r w:rsidR="000339E8" w:rsidRPr="0004432B">
        <w:rPr>
          <w:color w:val="000000"/>
          <w:sz w:val="24"/>
        </w:rPr>
        <w:t>(</w:t>
      </w:r>
      <w:r w:rsidR="00EA3500" w:rsidRPr="0004432B">
        <w:rPr>
          <w:color w:val="000000"/>
          <w:sz w:val="24"/>
        </w:rPr>
        <w:t>Louw</w:t>
      </w:r>
      <w:r w:rsidR="006A2C3C" w:rsidRPr="0004432B">
        <w:rPr>
          <w:color w:val="000000"/>
          <w:sz w:val="24"/>
        </w:rPr>
        <w:t xml:space="preserve"> </w:t>
      </w:r>
      <w:r w:rsidR="000339E8" w:rsidRPr="0004432B">
        <w:rPr>
          <w:color w:val="000000"/>
          <w:sz w:val="24"/>
        </w:rPr>
        <w:t>J, Jordaan AJ concurring, Fischer J dissenting)</w:t>
      </w:r>
      <w:r w:rsidR="0002020C" w:rsidRPr="0004432B">
        <w:rPr>
          <w:color w:val="000000"/>
          <w:sz w:val="24"/>
        </w:rPr>
        <w:t xml:space="preserve"> </w:t>
      </w:r>
      <w:r w:rsidR="00BE2FD8" w:rsidRPr="0004432B">
        <w:rPr>
          <w:color w:val="000000"/>
          <w:sz w:val="24"/>
        </w:rPr>
        <w:t xml:space="preserve">sitting as </w:t>
      </w:r>
      <w:r w:rsidR="0002020C" w:rsidRPr="0004432B">
        <w:rPr>
          <w:color w:val="000000"/>
          <w:sz w:val="24"/>
        </w:rPr>
        <w:t>a Full Court</w:t>
      </w:r>
      <w:r w:rsidR="00FB582B" w:rsidRPr="0004432B">
        <w:rPr>
          <w:color w:val="000000"/>
          <w:sz w:val="24"/>
        </w:rPr>
        <w:t>:</w:t>
      </w:r>
    </w:p>
    <w:p w14:paraId="6B1A1DA3" w14:textId="77777777" w:rsidR="009E2990" w:rsidRPr="0004432B" w:rsidRDefault="009E2990" w:rsidP="008863F7">
      <w:pPr>
        <w:spacing w:line="360" w:lineRule="auto"/>
        <w:jc w:val="both"/>
        <w:rPr>
          <w:color w:val="000000"/>
          <w:sz w:val="24"/>
        </w:rPr>
      </w:pPr>
      <w:bookmarkStart w:id="2" w:name="_Hlk103594891"/>
      <w:r w:rsidRPr="0004432B">
        <w:rPr>
          <w:color w:val="000000"/>
          <w:sz w:val="24"/>
        </w:rPr>
        <w:t>1</w:t>
      </w:r>
      <w:r w:rsidRPr="0004432B">
        <w:rPr>
          <w:color w:val="000000"/>
          <w:sz w:val="24"/>
        </w:rPr>
        <w:tab/>
        <w:t>The appeal succeeds with costs.</w:t>
      </w:r>
    </w:p>
    <w:p w14:paraId="63EFDFA3" w14:textId="77777777" w:rsidR="009E2990" w:rsidRPr="0004432B" w:rsidRDefault="009E2990" w:rsidP="008863F7">
      <w:pPr>
        <w:spacing w:line="360" w:lineRule="auto"/>
        <w:jc w:val="both"/>
        <w:rPr>
          <w:color w:val="000000"/>
          <w:sz w:val="24"/>
        </w:rPr>
      </w:pPr>
      <w:r w:rsidRPr="0004432B">
        <w:rPr>
          <w:color w:val="000000"/>
          <w:sz w:val="24"/>
        </w:rPr>
        <w:t>2</w:t>
      </w:r>
      <w:r w:rsidRPr="0004432B">
        <w:rPr>
          <w:color w:val="000000"/>
          <w:sz w:val="24"/>
        </w:rPr>
        <w:tab/>
        <w:t>The order of the full court of the Gauteng Division of the High Court, Pretoria</w:t>
      </w:r>
      <w:r w:rsidR="0045732C" w:rsidRPr="0004432B">
        <w:rPr>
          <w:color w:val="000000"/>
          <w:sz w:val="24"/>
        </w:rPr>
        <w:t>,</w:t>
      </w:r>
      <w:r w:rsidRPr="0004432B">
        <w:rPr>
          <w:color w:val="000000"/>
          <w:sz w:val="24"/>
        </w:rPr>
        <w:t xml:space="preserve"> is set aside and is replaced with the following:</w:t>
      </w:r>
    </w:p>
    <w:p w14:paraId="04635FF0" w14:textId="0419DDC1" w:rsidR="009E2990" w:rsidRPr="0004432B" w:rsidRDefault="009E2990" w:rsidP="00943341">
      <w:pPr>
        <w:spacing w:line="360" w:lineRule="auto"/>
        <w:ind w:firstLine="720"/>
        <w:jc w:val="both"/>
        <w:rPr>
          <w:color w:val="000000"/>
          <w:sz w:val="24"/>
        </w:rPr>
      </w:pPr>
      <w:r w:rsidRPr="0004432B">
        <w:rPr>
          <w:color w:val="000000"/>
          <w:sz w:val="24"/>
        </w:rPr>
        <w:t>‘1</w:t>
      </w:r>
      <w:r w:rsidR="00860398" w:rsidRPr="0004432B">
        <w:rPr>
          <w:color w:val="000000"/>
          <w:sz w:val="24"/>
        </w:rPr>
        <w:t xml:space="preserve"> </w:t>
      </w:r>
      <w:r w:rsidRPr="0004432B">
        <w:rPr>
          <w:color w:val="000000"/>
          <w:sz w:val="24"/>
        </w:rPr>
        <w:t xml:space="preserve">An order is granted in terms of the </w:t>
      </w:r>
      <w:r w:rsidR="00BE2FD8" w:rsidRPr="0004432B">
        <w:rPr>
          <w:color w:val="000000"/>
          <w:sz w:val="24"/>
        </w:rPr>
        <w:t>provisions of s</w:t>
      </w:r>
      <w:r w:rsidRPr="0004432B">
        <w:rPr>
          <w:color w:val="000000"/>
          <w:sz w:val="24"/>
        </w:rPr>
        <w:t xml:space="preserve"> 50 of the </w:t>
      </w:r>
      <w:r w:rsidRPr="0004432B">
        <w:rPr>
          <w:color w:val="000000"/>
          <w:sz w:val="24"/>
        </w:rPr>
        <w:tab/>
        <w:t xml:space="preserve">Prevention of Organised Crime Act </w:t>
      </w:r>
      <w:r w:rsidR="00F661CB" w:rsidRPr="0004432B">
        <w:rPr>
          <w:color w:val="000000"/>
          <w:sz w:val="24"/>
        </w:rPr>
        <w:t>1</w:t>
      </w:r>
      <w:r w:rsidRPr="0004432B">
        <w:rPr>
          <w:color w:val="000000"/>
          <w:sz w:val="24"/>
        </w:rPr>
        <w:t xml:space="preserve">21 of 1998 (the POCA) declaring </w:t>
      </w:r>
      <w:r w:rsidR="007F5FB5" w:rsidRPr="0004432B">
        <w:rPr>
          <w:color w:val="000000"/>
          <w:sz w:val="24"/>
        </w:rPr>
        <w:tab/>
      </w:r>
      <w:r w:rsidRPr="0004432B">
        <w:rPr>
          <w:color w:val="000000"/>
          <w:sz w:val="24"/>
        </w:rPr>
        <w:t xml:space="preserve">forfeit to the state certain property (the property), which is presently </w:t>
      </w:r>
      <w:r w:rsidRPr="0004432B">
        <w:rPr>
          <w:color w:val="000000"/>
          <w:sz w:val="24"/>
        </w:rPr>
        <w:tab/>
        <w:t xml:space="preserve">subject to </w:t>
      </w:r>
      <w:r w:rsidR="005D7100" w:rsidRPr="0004432B">
        <w:rPr>
          <w:color w:val="000000"/>
          <w:sz w:val="24"/>
        </w:rPr>
        <w:t>the</w:t>
      </w:r>
      <w:r w:rsidRPr="0004432B">
        <w:rPr>
          <w:color w:val="000000"/>
          <w:sz w:val="24"/>
        </w:rPr>
        <w:t xml:space="preserve"> preservation of property order granted by this </w:t>
      </w:r>
      <w:r w:rsidR="00904F6B" w:rsidRPr="0004432B">
        <w:rPr>
          <w:color w:val="000000"/>
          <w:sz w:val="24"/>
        </w:rPr>
        <w:t>C</w:t>
      </w:r>
      <w:r w:rsidRPr="0004432B">
        <w:rPr>
          <w:color w:val="000000"/>
          <w:sz w:val="24"/>
        </w:rPr>
        <w:t xml:space="preserve">ourt under </w:t>
      </w:r>
      <w:r w:rsidR="00904F6B" w:rsidRPr="0004432B">
        <w:rPr>
          <w:color w:val="000000"/>
          <w:sz w:val="24"/>
        </w:rPr>
        <w:tab/>
      </w:r>
      <w:r w:rsidRPr="0004432B">
        <w:rPr>
          <w:color w:val="000000"/>
          <w:sz w:val="24"/>
        </w:rPr>
        <w:t>the above case number</w:t>
      </w:r>
      <w:r w:rsidR="00752409" w:rsidRPr="0004432B">
        <w:rPr>
          <w:color w:val="000000"/>
          <w:sz w:val="24"/>
        </w:rPr>
        <w:t xml:space="preserve"> </w:t>
      </w:r>
      <w:bookmarkStart w:id="3" w:name="_Hlk103594638"/>
      <w:r w:rsidR="00752409" w:rsidRPr="0004432B">
        <w:rPr>
          <w:color w:val="000000"/>
          <w:sz w:val="24"/>
        </w:rPr>
        <w:t>51250/2011</w:t>
      </w:r>
      <w:r w:rsidRPr="0004432B">
        <w:rPr>
          <w:color w:val="000000"/>
          <w:sz w:val="24"/>
        </w:rPr>
        <w:t xml:space="preserve"> on </w:t>
      </w:r>
      <w:r w:rsidR="000B4D94" w:rsidRPr="0004432B">
        <w:rPr>
          <w:color w:val="000000"/>
          <w:sz w:val="24"/>
        </w:rPr>
        <w:t>9 September 2011</w:t>
      </w:r>
      <w:r w:rsidRPr="0004432B">
        <w:rPr>
          <w:color w:val="000000"/>
          <w:sz w:val="24"/>
        </w:rPr>
        <w:t xml:space="preserve"> </w:t>
      </w:r>
      <w:bookmarkEnd w:id="3"/>
      <w:r w:rsidRPr="0004432B">
        <w:rPr>
          <w:color w:val="000000"/>
          <w:sz w:val="24"/>
        </w:rPr>
        <w:t>namely a</w:t>
      </w:r>
      <w:r w:rsidR="00752409" w:rsidRPr="0004432B">
        <w:rPr>
          <w:color w:val="000000"/>
          <w:sz w:val="24"/>
        </w:rPr>
        <w:t xml:space="preserve"> </w:t>
      </w:r>
      <w:r w:rsidR="00904F6B" w:rsidRPr="0004432B">
        <w:rPr>
          <w:color w:val="000000"/>
          <w:sz w:val="24"/>
        </w:rPr>
        <w:tab/>
      </w:r>
      <w:r w:rsidRPr="0004432B">
        <w:rPr>
          <w:color w:val="000000"/>
          <w:sz w:val="24"/>
        </w:rPr>
        <w:t xml:space="preserve">2010 Volkswagen 364 Scirocco motor vehicle with registration number </w:t>
      </w:r>
      <w:r w:rsidR="00904F6B" w:rsidRPr="0004432B">
        <w:rPr>
          <w:color w:val="000000"/>
          <w:sz w:val="24"/>
        </w:rPr>
        <w:tab/>
      </w:r>
      <w:r w:rsidRPr="0004432B">
        <w:rPr>
          <w:color w:val="000000"/>
          <w:sz w:val="24"/>
        </w:rPr>
        <w:t>FGC</w:t>
      </w:r>
      <w:r w:rsidR="00904F6B" w:rsidRPr="0004432B">
        <w:rPr>
          <w:color w:val="000000"/>
          <w:sz w:val="24"/>
        </w:rPr>
        <w:t xml:space="preserve"> </w:t>
      </w:r>
      <w:r w:rsidRPr="0004432B">
        <w:rPr>
          <w:color w:val="000000"/>
          <w:sz w:val="24"/>
        </w:rPr>
        <w:t>937 M</w:t>
      </w:r>
      <w:r w:rsidR="00BE2FD8" w:rsidRPr="0004432B">
        <w:rPr>
          <w:color w:val="000000"/>
          <w:sz w:val="24"/>
        </w:rPr>
        <w:t>P</w:t>
      </w:r>
      <w:r w:rsidR="005F56EA" w:rsidRPr="0004432B">
        <w:rPr>
          <w:color w:val="000000"/>
          <w:sz w:val="24"/>
        </w:rPr>
        <w:t>;</w:t>
      </w:r>
      <w:r w:rsidRPr="0004432B">
        <w:rPr>
          <w:color w:val="000000"/>
          <w:sz w:val="24"/>
        </w:rPr>
        <w:t xml:space="preserve"> </w:t>
      </w:r>
    </w:p>
    <w:p w14:paraId="736426FE" w14:textId="77777777" w:rsidR="009E2990" w:rsidRPr="0004432B" w:rsidRDefault="009E2990" w:rsidP="00943341">
      <w:pPr>
        <w:spacing w:line="360" w:lineRule="auto"/>
        <w:ind w:firstLine="720"/>
        <w:jc w:val="both"/>
        <w:rPr>
          <w:color w:val="000000"/>
          <w:sz w:val="24"/>
        </w:rPr>
      </w:pPr>
      <w:r w:rsidRPr="0004432B">
        <w:rPr>
          <w:color w:val="000000"/>
          <w:sz w:val="24"/>
        </w:rPr>
        <w:t>2</w:t>
      </w:r>
      <w:r w:rsidR="0045732C" w:rsidRPr="0004432B">
        <w:rPr>
          <w:color w:val="000000"/>
          <w:sz w:val="24"/>
        </w:rPr>
        <w:t xml:space="preserve"> </w:t>
      </w:r>
      <w:r w:rsidRPr="0004432B">
        <w:rPr>
          <w:color w:val="000000"/>
          <w:sz w:val="24"/>
        </w:rPr>
        <w:t>The property shall vest in the State upon granting of the order</w:t>
      </w:r>
      <w:r w:rsidR="005F56EA" w:rsidRPr="0004432B">
        <w:rPr>
          <w:color w:val="000000"/>
          <w:sz w:val="24"/>
        </w:rPr>
        <w:t>;</w:t>
      </w:r>
    </w:p>
    <w:p w14:paraId="6438CFF0" w14:textId="77777777" w:rsidR="009E2990" w:rsidRPr="0004432B" w:rsidRDefault="009E2990" w:rsidP="00943341">
      <w:pPr>
        <w:spacing w:line="360" w:lineRule="auto"/>
        <w:ind w:firstLine="720"/>
        <w:jc w:val="both"/>
        <w:rPr>
          <w:color w:val="000000"/>
          <w:sz w:val="24"/>
        </w:rPr>
      </w:pPr>
      <w:r w:rsidRPr="0004432B">
        <w:rPr>
          <w:color w:val="000000"/>
          <w:sz w:val="24"/>
        </w:rPr>
        <w:t xml:space="preserve">3 The appointment of a </w:t>
      </w:r>
      <w:r w:rsidRPr="0004432B">
        <w:rPr>
          <w:i/>
          <w:iCs/>
          <w:color w:val="000000"/>
          <w:sz w:val="24"/>
        </w:rPr>
        <w:t xml:space="preserve">curator bonis </w:t>
      </w:r>
      <w:r w:rsidRPr="0004432B">
        <w:rPr>
          <w:color w:val="000000"/>
          <w:sz w:val="24"/>
        </w:rPr>
        <w:t>is dispensed with</w:t>
      </w:r>
      <w:r w:rsidR="005F56EA" w:rsidRPr="0004432B">
        <w:rPr>
          <w:color w:val="000000"/>
          <w:sz w:val="24"/>
        </w:rPr>
        <w:t>;</w:t>
      </w:r>
    </w:p>
    <w:p w14:paraId="728E1927" w14:textId="77777777" w:rsidR="009E2990" w:rsidRPr="0004432B" w:rsidRDefault="00943341" w:rsidP="00943341">
      <w:pPr>
        <w:spacing w:line="360" w:lineRule="auto"/>
        <w:ind w:left="720"/>
        <w:jc w:val="both"/>
        <w:rPr>
          <w:color w:val="000000"/>
          <w:sz w:val="24"/>
        </w:rPr>
      </w:pPr>
      <w:r w:rsidRPr="0004432B">
        <w:rPr>
          <w:color w:val="000000"/>
          <w:sz w:val="24"/>
        </w:rPr>
        <w:t>4 A</w:t>
      </w:r>
      <w:r w:rsidR="009E2990" w:rsidRPr="0004432B">
        <w:rPr>
          <w:color w:val="000000"/>
          <w:sz w:val="24"/>
        </w:rPr>
        <w:t xml:space="preserve"> duly authorised employee of the Asset Forfeiture Unit is authorised to:</w:t>
      </w:r>
    </w:p>
    <w:p w14:paraId="5067EDBF" w14:textId="77777777" w:rsidR="009E2990" w:rsidRPr="0004432B" w:rsidRDefault="00E5744D" w:rsidP="008863F7">
      <w:pPr>
        <w:spacing w:line="360" w:lineRule="auto"/>
        <w:jc w:val="both"/>
        <w:rPr>
          <w:color w:val="000000"/>
          <w:sz w:val="24"/>
        </w:rPr>
      </w:pPr>
      <w:r w:rsidRPr="0004432B">
        <w:rPr>
          <w:color w:val="000000"/>
          <w:sz w:val="24"/>
        </w:rPr>
        <w:tab/>
      </w:r>
      <w:r w:rsidR="009E2990" w:rsidRPr="0004432B">
        <w:rPr>
          <w:color w:val="000000"/>
          <w:sz w:val="24"/>
        </w:rPr>
        <w:t>4.1</w:t>
      </w:r>
      <w:r w:rsidR="0045732C" w:rsidRPr="0004432B">
        <w:rPr>
          <w:color w:val="000000"/>
          <w:sz w:val="24"/>
        </w:rPr>
        <w:t xml:space="preserve"> </w:t>
      </w:r>
      <w:r w:rsidR="009E2990" w:rsidRPr="0004432B">
        <w:rPr>
          <w:color w:val="000000"/>
          <w:sz w:val="24"/>
        </w:rPr>
        <w:t>Assume control of the property and take it into his/her</w:t>
      </w:r>
      <w:r w:rsidR="00752409" w:rsidRPr="0004432B">
        <w:rPr>
          <w:color w:val="000000"/>
          <w:sz w:val="24"/>
        </w:rPr>
        <w:t xml:space="preserve"> </w:t>
      </w:r>
      <w:r w:rsidR="009E2990" w:rsidRPr="0004432B">
        <w:rPr>
          <w:color w:val="000000"/>
          <w:sz w:val="24"/>
        </w:rPr>
        <w:t>custody;</w:t>
      </w:r>
    </w:p>
    <w:p w14:paraId="3E18868A" w14:textId="77777777" w:rsidR="009E2990" w:rsidRPr="0004432B" w:rsidRDefault="00E5744D" w:rsidP="00943341">
      <w:pPr>
        <w:spacing w:line="360" w:lineRule="auto"/>
        <w:ind w:left="720" w:hanging="720"/>
        <w:jc w:val="both"/>
        <w:rPr>
          <w:color w:val="000000"/>
          <w:sz w:val="24"/>
        </w:rPr>
      </w:pPr>
      <w:r w:rsidRPr="0004432B">
        <w:rPr>
          <w:color w:val="000000"/>
          <w:sz w:val="24"/>
        </w:rPr>
        <w:tab/>
      </w:r>
      <w:r w:rsidR="009E2990" w:rsidRPr="0004432B">
        <w:rPr>
          <w:color w:val="000000"/>
          <w:sz w:val="24"/>
        </w:rPr>
        <w:t>4.2</w:t>
      </w:r>
      <w:r w:rsidR="0045732C" w:rsidRPr="0004432B">
        <w:rPr>
          <w:color w:val="000000"/>
          <w:sz w:val="24"/>
        </w:rPr>
        <w:t xml:space="preserve"> </w:t>
      </w:r>
      <w:r w:rsidR="009E2990" w:rsidRPr="0004432B">
        <w:rPr>
          <w:color w:val="000000"/>
          <w:sz w:val="24"/>
        </w:rPr>
        <w:t>Pay the proceeds of the property, once reali</w:t>
      </w:r>
      <w:r w:rsidR="005F56EA" w:rsidRPr="0004432B">
        <w:rPr>
          <w:color w:val="000000"/>
          <w:sz w:val="24"/>
        </w:rPr>
        <w:t>z</w:t>
      </w:r>
      <w:r w:rsidR="009E2990" w:rsidRPr="0004432B">
        <w:rPr>
          <w:color w:val="000000"/>
          <w:sz w:val="24"/>
        </w:rPr>
        <w:t xml:space="preserve">ed, into the </w:t>
      </w:r>
      <w:r w:rsidRPr="0004432B">
        <w:rPr>
          <w:color w:val="000000"/>
          <w:sz w:val="24"/>
        </w:rPr>
        <w:tab/>
      </w:r>
      <w:r w:rsidR="00943341" w:rsidRPr="0004432B">
        <w:rPr>
          <w:color w:val="000000"/>
          <w:sz w:val="24"/>
        </w:rPr>
        <w:t>Criminal Asset</w:t>
      </w:r>
      <w:r w:rsidR="009E2990" w:rsidRPr="0004432B">
        <w:rPr>
          <w:color w:val="000000"/>
          <w:sz w:val="24"/>
        </w:rPr>
        <w:t xml:space="preserve"> Recovery Account established under s 63 of the POCA, number 80303056</w:t>
      </w:r>
      <w:r w:rsidR="007F5FB5" w:rsidRPr="0004432B">
        <w:rPr>
          <w:color w:val="000000"/>
          <w:sz w:val="24"/>
        </w:rPr>
        <w:t>,</w:t>
      </w:r>
      <w:r w:rsidR="0045732C" w:rsidRPr="0004432B">
        <w:rPr>
          <w:color w:val="000000"/>
          <w:sz w:val="24"/>
        </w:rPr>
        <w:t xml:space="preserve"> </w:t>
      </w:r>
      <w:r w:rsidR="009E2990" w:rsidRPr="0004432B">
        <w:rPr>
          <w:color w:val="000000"/>
          <w:sz w:val="24"/>
        </w:rPr>
        <w:t>held at the South African Reserve Bank, Vermeulen Street, Pretoria.</w:t>
      </w:r>
    </w:p>
    <w:p w14:paraId="4DEE20EB" w14:textId="53CFAA95" w:rsidR="009E2990" w:rsidRPr="0004432B" w:rsidRDefault="009E2990" w:rsidP="00943341">
      <w:pPr>
        <w:spacing w:line="360" w:lineRule="auto"/>
        <w:ind w:left="720"/>
        <w:jc w:val="both"/>
        <w:rPr>
          <w:color w:val="000000"/>
          <w:sz w:val="24"/>
        </w:rPr>
      </w:pPr>
      <w:r w:rsidRPr="0004432B">
        <w:rPr>
          <w:color w:val="000000"/>
          <w:sz w:val="24"/>
        </w:rPr>
        <w:t>5</w:t>
      </w:r>
      <w:r w:rsidR="0045732C" w:rsidRPr="0004432B">
        <w:rPr>
          <w:color w:val="000000"/>
          <w:sz w:val="24"/>
        </w:rPr>
        <w:t xml:space="preserve"> </w:t>
      </w:r>
      <w:r w:rsidRPr="0004432B">
        <w:rPr>
          <w:color w:val="000000"/>
          <w:sz w:val="24"/>
        </w:rPr>
        <w:t>Any person whose interest in the property concerned is affected by the forfeiture order, may</w:t>
      </w:r>
      <w:r w:rsidR="005D7100" w:rsidRPr="0004432B">
        <w:rPr>
          <w:color w:val="000000"/>
          <w:sz w:val="24"/>
        </w:rPr>
        <w:t>,</w:t>
      </w:r>
      <w:r w:rsidRPr="0004432B">
        <w:rPr>
          <w:color w:val="000000"/>
          <w:sz w:val="24"/>
        </w:rPr>
        <w:t xml:space="preserve"> within 20 days after he or she has acquired knowledge of such order, set the matter down for variation or rescission by the Court.</w:t>
      </w:r>
    </w:p>
    <w:p w14:paraId="4371A778" w14:textId="77777777" w:rsidR="009E2990" w:rsidRPr="0004432B" w:rsidRDefault="009E2990" w:rsidP="00943341">
      <w:pPr>
        <w:spacing w:line="360" w:lineRule="auto"/>
        <w:ind w:firstLine="720"/>
        <w:jc w:val="both"/>
        <w:rPr>
          <w:color w:val="000000"/>
          <w:sz w:val="24"/>
        </w:rPr>
      </w:pPr>
      <w:r w:rsidRPr="0004432B">
        <w:rPr>
          <w:color w:val="000000"/>
          <w:sz w:val="24"/>
        </w:rPr>
        <w:t>6</w:t>
      </w:r>
      <w:r w:rsidR="0045732C" w:rsidRPr="0004432B">
        <w:rPr>
          <w:color w:val="000000"/>
          <w:sz w:val="24"/>
        </w:rPr>
        <w:t xml:space="preserve"> </w:t>
      </w:r>
      <w:r w:rsidRPr="0004432B">
        <w:rPr>
          <w:color w:val="000000"/>
          <w:sz w:val="24"/>
        </w:rPr>
        <w:t>The costs of the application are awarded t</w:t>
      </w:r>
      <w:r w:rsidR="00BE2FD8" w:rsidRPr="0004432B">
        <w:rPr>
          <w:color w:val="000000"/>
          <w:sz w:val="24"/>
        </w:rPr>
        <w:t>o the a</w:t>
      </w:r>
      <w:r w:rsidRPr="0004432B">
        <w:rPr>
          <w:color w:val="000000"/>
          <w:sz w:val="24"/>
        </w:rPr>
        <w:t>pplicant.’</w:t>
      </w:r>
    </w:p>
    <w:p w14:paraId="7A328719" w14:textId="77777777" w:rsidR="002533B8" w:rsidRPr="0004432B" w:rsidRDefault="00FC3DBF" w:rsidP="004B7105">
      <w:pPr>
        <w:spacing w:line="480" w:lineRule="auto"/>
        <w:jc w:val="both"/>
        <w:rPr>
          <w:color w:val="000000"/>
          <w:sz w:val="24"/>
        </w:rPr>
      </w:pPr>
      <w:r w:rsidRPr="0004432B">
        <w:rPr>
          <w:color w:val="000000"/>
          <w:sz w:val="24"/>
        </w:rPr>
        <w:br w:type="page"/>
      </w:r>
      <w:bookmarkEnd w:id="2"/>
      <w:r w:rsidR="009123F0" w:rsidRPr="0004432B">
        <w:rPr>
          <w:bCs/>
          <w:color w:val="000000"/>
          <w:sz w:val="24"/>
        </w:rPr>
        <w:lastRenderedPageBreak/>
        <w:t>_______________________________________</w:t>
      </w:r>
      <w:r w:rsidR="00B77B45" w:rsidRPr="0004432B">
        <w:rPr>
          <w:bCs/>
          <w:color w:val="000000"/>
          <w:sz w:val="24"/>
        </w:rPr>
        <w:t>____________________</w:t>
      </w:r>
      <w:r w:rsidR="00FB471F" w:rsidRPr="0004432B">
        <w:rPr>
          <w:bCs/>
          <w:color w:val="000000"/>
          <w:sz w:val="24"/>
        </w:rPr>
        <w:t>___</w:t>
      </w:r>
    </w:p>
    <w:p w14:paraId="7F75C87C" w14:textId="77777777" w:rsidR="002533B8" w:rsidRPr="0004432B" w:rsidRDefault="002533B8" w:rsidP="00EE369D">
      <w:pPr>
        <w:tabs>
          <w:tab w:val="right" w:pos="8197"/>
        </w:tabs>
        <w:ind w:left="720" w:right="26" w:hanging="720"/>
        <w:jc w:val="center"/>
        <w:rPr>
          <w:b/>
          <w:bCs/>
          <w:color w:val="000000"/>
          <w:sz w:val="24"/>
        </w:rPr>
      </w:pPr>
      <w:r w:rsidRPr="0004432B">
        <w:rPr>
          <w:b/>
          <w:bCs/>
          <w:color w:val="000000"/>
          <w:sz w:val="24"/>
        </w:rPr>
        <w:t>JUDGMENT</w:t>
      </w:r>
    </w:p>
    <w:p w14:paraId="6499275E" w14:textId="77777777" w:rsidR="009123F0" w:rsidRPr="0004432B" w:rsidRDefault="009123F0" w:rsidP="00EE369D">
      <w:pPr>
        <w:ind w:right="26"/>
        <w:jc w:val="both"/>
        <w:rPr>
          <w:bCs/>
          <w:color w:val="000000"/>
          <w:sz w:val="24"/>
        </w:rPr>
      </w:pPr>
      <w:r w:rsidRPr="0004432B">
        <w:rPr>
          <w:bCs/>
          <w:color w:val="000000"/>
          <w:sz w:val="24"/>
        </w:rPr>
        <w:t>_______________________________________</w:t>
      </w:r>
      <w:r w:rsidR="00B77B45" w:rsidRPr="0004432B">
        <w:rPr>
          <w:bCs/>
          <w:color w:val="000000"/>
          <w:sz w:val="24"/>
        </w:rPr>
        <w:t>____________________</w:t>
      </w:r>
      <w:r w:rsidR="00FB471F" w:rsidRPr="0004432B">
        <w:rPr>
          <w:bCs/>
          <w:color w:val="000000"/>
          <w:sz w:val="24"/>
        </w:rPr>
        <w:t>___</w:t>
      </w:r>
    </w:p>
    <w:p w14:paraId="628837C2" w14:textId="77777777" w:rsidR="00F05373" w:rsidRPr="0004432B" w:rsidRDefault="00F05373" w:rsidP="00EF0EB5">
      <w:pPr>
        <w:tabs>
          <w:tab w:val="left" w:pos="-1440"/>
        </w:tabs>
        <w:spacing w:line="360" w:lineRule="auto"/>
        <w:ind w:right="-329"/>
        <w:jc w:val="both"/>
        <w:rPr>
          <w:color w:val="000000"/>
          <w:sz w:val="24"/>
        </w:rPr>
      </w:pPr>
    </w:p>
    <w:p w14:paraId="1ECFFBEC" w14:textId="5680792E" w:rsidR="004F48E5" w:rsidRPr="0004432B" w:rsidRDefault="00F77470" w:rsidP="00CE09D4">
      <w:pPr>
        <w:tabs>
          <w:tab w:val="left" w:pos="-1440"/>
        </w:tabs>
        <w:spacing w:line="360" w:lineRule="auto"/>
        <w:ind w:right="26"/>
        <w:jc w:val="both"/>
        <w:rPr>
          <w:b/>
          <w:color w:val="000000"/>
          <w:sz w:val="24"/>
        </w:rPr>
      </w:pPr>
      <w:r w:rsidRPr="0004432B">
        <w:rPr>
          <w:b/>
          <w:color w:val="000000"/>
          <w:sz w:val="24"/>
        </w:rPr>
        <w:t xml:space="preserve">Zondi </w:t>
      </w:r>
      <w:r w:rsidR="002533B8" w:rsidRPr="0004432B">
        <w:rPr>
          <w:b/>
          <w:color w:val="000000"/>
          <w:sz w:val="24"/>
        </w:rPr>
        <w:t xml:space="preserve">JA </w:t>
      </w:r>
      <w:r w:rsidR="00AE1CDC" w:rsidRPr="0004432B">
        <w:rPr>
          <w:b/>
          <w:color w:val="000000"/>
          <w:sz w:val="24"/>
        </w:rPr>
        <w:t>(</w:t>
      </w:r>
      <w:r w:rsidR="00143241" w:rsidRPr="0004432B">
        <w:rPr>
          <w:b/>
          <w:color w:val="000000"/>
          <w:sz w:val="24"/>
        </w:rPr>
        <w:t>Gorven and Hughes JJA and Matojane and Smith AJJA</w:t>
      </w:r>
      <w:r w:rsidR="00C628A1" w:rsidRPr="0004432B">
        <w:rPr>
          <w:b/>
          <w:color w:val="000000"/>
          <w:sz w:val="24"/>
        </w:rPr>
        <w:t xml:space="preserve"> </w:t>
      </w:r>
      <w:r w:rsidR="004D79BE" w:rsidRPr="0004432B">
        <w:rPr>
          <w:b/>
          <w:color w:val="000000"/>
          <w:sz w:val="24"/>
        </w:rPr>
        <w:t>concurring</w:t>
      </w:r>
      <w:r w:rsidR="002533B8" w:rsidRPr="0004432B">
        <w:rPr>
          <w:b/>
          <w:color w:val="000000"/>
          <w:sz w:val="24"/>
        </w:rPr>
        <w:t>)</w:t>
      </w:r>
      <w:r w:rsidR="00B94BA9" w:rsidRPr="0004432B">
        <w:rPr>
          <w:b/>
          <w:color w:val="000000"/>
          <w:sz w:val="24"/>
        </w:rPr>
        <w:t>:</w:t>
      </w:r>
    </w:p>
    <w:p w14:paraId="2C005C89" w14:textId="77777777" w:rsidR="003F6EEF" w:rsidRPr="0004432B" w:rsidRDefault="004F48E5" w:rsidP="00387BD9">
      <w:pPr>
        <w:spacing w:line="360" w:lineRule="auto"/>
        <w:jc w:val="both"/>
        <w:rPr>
          <w:color w:val="000000"/>
          <w:sz w:val="24"/>
        </w:rPr>
      </w:pPr>
      <w:r w:rsidRPr="0004432B">
        <w:rPr>
          <w:color w:val="000000"/>
          <w:sz w:val="24"/>
        </w:rPr>
        <w:t>[1]</w:t>
      </w:r>
      <w:r w:rsidR="008A024D" w:rsidRPr="0004432B">
        <w:rPr>
          <w:color w:val="000000"/>
          <w:sz w:val="24"/>
        </w:rPr>
        <w:tab/>
      </w:r>
      <w:r w:rsidR="00D22410" w:rsidRPr="0004432B">
        <w:rPr>
          <w:color w:val="000000"/>
          <w:sz w:val="24"/>
        </w:rPr>
        <w:t xml:space="preserve">This appeal, with special leave of this </w:t>
      </w:r>
      <w:r w:rsidR="007F5FB5" w:rsidRPr="0004432B">
        <w:rPr>
          <w:color w:val="000000"/>
          <w:sz w:val="24"/>
        </w:rPr>
        <w:t>C</w:t>
      </w:r>
      <w:r w:rsidR="00D22410" w:rsidRPr="0004432B">
        <w:rPr>
          <w:color w:val="000000"/>
          <w:sz w:val="24"/>
        </w:rPr>
        <w:t xml:space="preserve">ourt, concerns the question </w:t>
      </w:r>
      <w:r w:rsidR="007F5FB5" w:rsidRPr="0004432B">
        <w:rPr>
          <w:color w:val="000000"/>
          <w:sz w:val="24"/>
        </w:rPr>
        <w:t xml:space="preserve">of </w:t>
      </w:r>
      <w:r w:rsidR="00D22410" w:rsidRPr="0004432B">
        <w:rPr>
          <w:color w:val="000000"/>
          <w:sz w:val="24"/>
        </w:rPr>
        <w:t>whether a Volkswagen 364 Scirocco motor vehicle with registration number FGC 937 MP (the vehicle)</w:t>
      </w:r>
      <w:r w:rsidR="00C01C29" w:rsidRPr="0004432B">
        <w:rPr>
          <w:color w:val="000000"/>
          <w:sz w:val="24"/>
        </w:rPr>
        <w:t xml:space="preserve"> represents</w:t>
      </w:r>
      <w:r w:rsidR="001F29EA" w:rsidRPr="0004432B">
        <w:rPr>
          <w:color w:val="000000"/>
          <w:sz w:val="24"/>
        </w:rPr>
        <w:t xml:space="preserve"> </w:t>
      </w:r>
      <w:r w:rsidR="00055B9E" w:rsidRPr="0004432B">
        <w:rPr>
          <w:color w:val="000000"/>
          <w:sz w:val="24"/>
        </w:rPr>
        <w:t>‘</w:t>
      </w:r>
      <w:r w:rsidR="00A1297B" w:rsidRPr="0004432B">
        <w:rPr>
          <w:color w:val="000000"/>
          <w:sz w:val="24"/>
        </w:rPr>
        <w:t>the proceeds of unlawful activities</w:t>
      </w:r>
      <w:r w:rsidR="00055B9E" w:rsidRPr="0004432B">
        <w:rPr>
          <w:color w:val="000000"/>
          <w:sz w:val="24"/>
        </w:rPr>
        <w:t>’</w:t>
      </w:r>
      <w:r w:rsidR="001451D1" w:rsidRPr="0004432B">
        <w:rPr>
          <w:color w:val="000000"/>
          <w:sz w:val="24"/>
        </w:rPr>
        <w:t xml:space="preserve"> and/or</w:t>
      </w:r>
      <w:r w:rsidR="00A1297B" w:rsidRPr="0004432B">
        <w:rPr>
          <w:color w:val="000000"/>
          <w:sz w:val="24"/>
        </w:rPr>
        <w:t xml:space="preserve"> is</w:t>
      </w:r>
      <w:r w:rsidR="001451D1" w:rsidRPr="0004432B">
        <w:rPr>
          <w:color w:val="000000"/>
          <w:sz w:val="24"/>
        </w:rPr>
        <w:t xml:space="preserve"> </w:t>
      </w:r>
      <w:r w:rsidR="00055B9E" w:rsidRPr="0004432B">
        <w:rPr>
          <w:color w:val="000000"/>
          <w:sz w:val="24"/>
        </w:rPr>
        <w:t>‘</w:t>
      </w:r>
      <w:r w:rsidR="001451D1" w:rsidRPr="0004432B">
        <w:rPr>
          <w:color w:val="000000"/>
          <w:sz w:val="24"/>
        </w:rPr>
        <w:t>an instrumentality of a</w:t>
      </w:r>
      <w:r w:rsidR="00A1297B" w:rsidRPr="0004432B">
        <w:rPr>
          <w:color w:val="000000"/>
          <w:sz w:val="24"/>
        </w:rPr>
        <w:t>n offence</w:t>
      </w:r>
      <w:r w:rsidR="00055B9E" w:rsidRPr="0004432B">
        <w:rPr>
          <w:color w:val="000000"/>
          <w:sz w:val="24"/>
        </w:rPr>
        <w:t>’</w:t>
      </w:r>
      <w:r w:rsidR="001451D1" w:rsidRPr="0004432B">
        <w:rPr>
          <w:color w:val="000000"/>
          <w:sz w:val="24"/>
        </w:rPr>
        <w:t xml:space="preserve"> within the</w:t>
      </w:r>
      <w:r w:rsidR="00055B9E" w:rsidRPr="0004432B">
        <w:rPr>
          <w:color w:val="000000"/>
          <w:sz w:val="24"/>
        </w:rPr>
        <w:t xml:space="preserve"> meaning of the Prevention of Organised Crime Act 121 of 1998 (the Act), and so liable to forfeiture under s 50(1)</w:t>
      </w:r>
      <w:r w:rsidR="00055B9E" w:rsidRPr="0004432B">
        <w:rPr>
          <w:i/>
          <w:iCs/>
          <w:color w:val="000000"/>
          <w:sz w:val="24"/>
        </w:rPr>
        <w:t>(a)</w:t>
      </w:r>
      <w:r w:rsidR="00055B9E" w:rsidRPr="0004432B">
        <w:rPr>
          <w:color w:val="000000"/>
          <w:sz w:val="24"/>
        </w:rPr>
        <w:t xml:space="preserve"> of the Act.</w:t>
      </w:r>
      <w:r w:rsidR="001451D1" w:rsidRPr="0004432B">
        <w:rPr>
          <w:color w:val="000000"/>
          <w:sz w:val="24"/>
        </w:rPr>
        <w:t xml:space="preserve"> </w:t>
      </w:r>
      <w:r w:rsidR="00C01C29" w:rsidRPr="0004432B">
        <w:rPr>
          <w:color w:val="000000"/>
          <w:sz w:val="24"/>
        </w:rPr>
        <w:t xml:space="preserve">The vehicle is registered in the name of one </w:t>
      </w:r>
      <w:bookmarkStart w:id="4" w:name="_Hlk103782481"/>
      <w:r w:rsidR="00C01C29" w:rsidRPr="0004432B">
        <w:rPr>
          <w:color w:val="000000"/>
          <w:sz w:val="24"/>
        </w:rPr>
        <w:t>Albert Mathews Sithole (Sithole)</w:t>
      </w:r>
      <w:bookmarkEnd w:id="4"/>
      <w:r w:rsidR="007F5FB5" w:rsidRPr="0004432B">
        <w:rPr>
          <w:color w:val="000000"/>
          <w:sz w:val="24"/>
        </w:rPr>
        <w:t>,</w:t>
      </w:r>
      <w:r w:rsidR="00C01C29" w:rsidRPr="0004432B">
        <w:rPr>
          <w:color w:val="000000"/>
          <w:sz w:val="24"/>
        </w:rPr>
        <w:t xml:space="preserve"> who was the second respondent in the court of first instance</w:t>
      </w:r>
      <w:r w:rsidR="00AC28C6" w:rsidRPr="0004432B">
        <w:rPr>
          <w:color w:val="000000"/>
          <w:sz w:val="24"/>
        </w:rPr>
        <w:t>.</w:t>
      </w:r>
      <w:r w:rsidR="00C01C29" w:rsidRPr="0004432B">
        <w:rPr>
          <w:color w:val="000000"/>
          <w:sz w:val="24"/>
        </w:rPr>
        <w:t xml:space="preserve"> </w:t>
      </w:r>
      <w:r w:rsidR="00A1297B" w:rsidRPr="0004432B">
        <w:rPr>
          <w:color w:val="000000"/>
          <w:sz w:val="24"/>
        </w:rPr>
        <w:t>Although</w:t>
      </w:r>
      <w:r w:rsidR="00257391" w:rsidRPr="0004432B">
        <w:rPr>
          <w:color w:val="000000"/>
          <w:sz w:val="24"/>
        </w:rPr>
        <w:t xml:space="preserve"> </w:t>
      </w:r>
      <w:r w:rsidR="00A1297B" w:rsidRPr="0004432B">
        <w:rPr>
          <w:color w:val="000000"/>
          <w:sz w:val="24"/>
        </w:rPr>
        <w:t xml:space="preserve">Sithole had filed a notice to oppose the forfeiture </w:t>
      </w:r>
      <w:r w:rsidR="00A912FA" w:rsidRPr="0004432B">
        <w:rPr>
          <w:color w:val="000000"/>
          <w:sz w:val="24"/>
        </w:rPr>
        <w:t>application,</w:t>
      </w:r>
      <w:r w:rsidR="00A1297B" w:rsidRPr="0004432B">
        <w:rPr>
          <w:color w:val="000000"/>
          <w:sz w:val="24"/>
        </w:rPr>
        <w:t xml:space="preserve"> he did not file an answering affidavit setting out the basis of his opposition.</w:t>
      </w:r>
    </w:p>
    <w:p w14:paraId="24EAB868" w14:textId="77777777" w:rsidR="00C649CD" w:rsidRPr="0004432B" w:rsidRDefault="00C649CD" w:rsidP="00387BD9">
      <w:pPr>
        <w:spacing w:line="360" w:lineRule="auto"/>
        <w:jc w:val="both"/>
        <w:rPr>
          <w:color w:val="000000"/>
          <w:sz w:val="24"/>
        </w:rPr>
      </w:pPr>
    </w:p>
    <w:p w14:paraId="5BB12FF1" w14:textId="77777777" w:rsidR="003F6EEF" w:rsidRPr="0004432B" w:rsidRDefault="003F6EEF" w:rsidP="00387BD9">
      <w:pPr>
        <w:spacing w:line="360" w:lineRule="auto"/>
        <w:jc w:val="both"/>
        <w:rPr>
          <w:color w:val="000000"/>
          <w:sz w:val="24"/>
        </w:rPr>
      </w:pPr>
      <w:r w:rsidRPr="0004432B">
        <w:rPr>
          <w:color w:val="000000"/>
          <w:sz w:val="24"/>
        </w:rPr>
        <w:t>[</w:t>
      </w:r>
      <w:r w:rsidR="00545137" w:rsidRPr="0004432B">
        <w:rPr>
          <w:color w:val="000000"/>
          <w:sz w:val="24"/>
        </w:rPr>
        <w:t>2</w:t>
      </w:r>
      <w:r w:rsidRPr="0004432B">
        <w:rPr>
          <w:color w:val="000000"/>
          <w:sz w:val="24"/>
        </w:rPr>
        <w:t>]</w:t>
      </w:r>
      <w:r w:rsidRPr="0004432B">
        <w:rPr>
          <w:color w:val="000000"/>
          <w:sz w:val="24"/>
        </w:rPr>
        <w:tab/>
        <w:t>The appellant, the National Director of Public Prosecutions (NDPP)</w:t>
      </w:r>
      <w:r w:rsidR="007F5FB5" w:rsidRPr="0004432B">
        <w:rPr>
          <w:color w:val="000000"/>
          <w:sz w:val="24"/>
        </w:rPr>
        <w:t>,</w:t>
      </w:r>
      <w:r w:rsidRPr="0004432B">
        <w:rPr>
          <w:color w:val="000000"/>
          <w:sz w:val="24"/>
        </w:rPr>
        <w:t xml:space="preserve"> applied for a</w:t>
      </w:r>
      <w:r w:rsidR="00AC28C6" w:rsidRPr="0004432B">
        <w:rPr>
          <w:color w:val="000000"/>
          <w:sz w:val="24"/>
        </w:rPr>
        <w:t xml:space="preserve">nd was granted </w:t>
      </w:r>
      <w:r w:rsidRPr="0004432B">
        <w:rPr>
          <w:color w:val="000000"/>
          <w:sz w:val="24"/>
        </w:rPr>
        <w:t>a preservation order</w:t>
      </w:r>
      <w:r w:rsidR="00AC28C6" w:rsidRPr="0004432B">
        <w:rPr>
          <w:color w:val="000000"/>
          <w:sz w:val="24"/>
        </w:rPr>
        <w:t xml:space="preserve"> in terms of s 38 of the Act</w:t>
      </w:r>
      <w:r w:rsidRPr="0004432B">
        <w:rPr>
          <w:color w:val="000000"/>
          <w:sz w:val="24"/>
        </w:rPr>
        <w:t xml:space="preserve"> in respect of the vehicle by the Gauteng Division of the High Court, Pretoria</w:t>
      </w:r>
      <w:r w:rsidR="00DE4109" w:rsidRPr="0004432B">
        <w:rPr>
          <w:color w:val="000000"/>
          <w:sz w:val="24"/>
        </w:rPr>
        <w:t xml:space="preserve"> (the high court)</w:t>
      </w:r>
      <w:r w:rsidR="007F5FB5" w:rsidRPr="0004432B">
        <w:rPr>
          <w:color w:val="000000"/>
          <w:sz w:val="24"/>
        </w:rPr>
        <w:t>,</w:t>
      </w:r>
      <w:r w:rsidRPr="0004432B">
        <w:rPr>
          <w:color w:val="000000"/>
          <w:sz w:val="24"/>
        </w:rPr>
        <w:t xml:space="preserve"> on September 2011</w:t>
      </w:r>
      <w:r w:rsidR="00AC28C6" w:rsidRPr="0004432B">
        <w:rPr>
          <w:color w:val="000000"/>
          <w:sz w:val="24"/>
        </w:rPr>
        <w:t xml:space="preserve"> on the basis that </w:t>
      </w:r>
      <w:r w:rsidR="0002020C" w:rsidRPr="0004432B">
        <w:rPr>
          <w:color w:val="000000"/>
          <w:sz w:val="24"/>
        </w:rPr>
        <w:t>the vehicle</w:t>
      </w:r>
      <w:r w:rsidR="00AC28C6" w:rsidRPr="0004432B">
        <w:rPr>
          <w:color w:val="000000"/>
          <w:sz w:val="24"/>
        </w:rPr>
        <w:t xml:space="preserve"> is</w:t>
      </w:r>
      <w:r w:rsidR="00DC5600" w:rsidRPr="0004432B">
        <w:rPr>
          <w:color w:val="000000"/>
          <w:sz w:val="24"/>
        </w:rPr>
        <w:t xml:space="preserve"> an instrumentality of an offence and/or</w:t>
      </w:r>
      <w:r w:rsidR="0002020C" w:rsidRPr="0004432B">
        <w:rPr>
          <w:color w:val="000000"/>
          <w:sz w:val="24"/>
        </w:rPr>
        <w:t xml:space="preserve"> the</w:t>
      </w:r>
      <w:r w:rsidR="00DC5600" w:rsidRPr="0004432B">
        <w:rPr>
          <w:color w:val="000000"/>
          <w:sz w:val="24"/>
        </w:rPr>
        <w:t xml:space="preserve"> proceeds of unlawful activities</w:t>
      </w:r>
      <w:r w:rsidRPr="0004432B">
        <w:rPr>
          <w:color w:val="000000"/>
          <w:sz w:val="24"/>
        </w:rPr>
        <w:t xml:space="preserve">. In subsequent forfeiture proceedings in terms of s 48(1) of the Act, </w:t>
      </w:r>
      <w:r w:rsidR="007E6156" w:rsidRPr="0004432B">
        <w:rPr>
          <w:color w:val="000000"/>
          <w:sz w:val="24"/>
        </w:rPr>
        <w:t xml:space="preserve">the </w:t>
      </w:r>
      <w:r w:rsidR="00DE4109" w:rsidRPr="0004432B">
        <w:rPr>
          <w:color w:val="000000"/>
          <w:sz w:val="24"/>
        </w:rPr>
        <w:t>high court</w:t>
      </w:r>
      <w:r w:rsidR="007E6156" w:rsidRPr="0004432B">
        <w:rPr>
          <w:color w:val="000000"/>
          <w:sz w:val="24"/>
        </w:rPr>
        <w:t xml:space="preserve"> (per Mavundla J</w:t>
      </w:r>
      <w:r w:rsidR="00DE4109" w:rsidRPr="0004432B">
        <w:rPr>
          <w:color w:val="000000"/>
          <w:sz w:val="24"/>
        </w:rPr>
        <w:t xml:space="preserve"> sitting as court of first instance</w:t>
      </w:r>
      <w:r w:rsidR="007E6156" w:rsidRPr="0004432B">
        <w:rPr>
          <w:color w:val="000000"/>
          <w:sz w:val="24"/>
        </w:rPr>
        <w:t>)</w:t>
      </w:r>
      <w:r w:rsidR="00737F80" w:rsidRPr="0004432B">
        <w:rPr>
          <w:color w:val="000000"/>
          <w:sz w:val="24"/>
        </w:rPr>
        <w:t xml:space="preserve"> found, amongst other things, that the vehicle was an instrumentality of unlawful activity and ordered its forfeiture to the state. The learned judge</w:t>
      </w:r>
      <w:r w:rsidR="007E6156" w:rsidRPr="0004432B">
        <w:rPr>
          <w:color w:val="000000"/>
          <w:sz w:val="24"/>
        </w:rPr>
        <w:t xml:space="preserve"> </w:t>
      </w:r>
      <w:r w:rsidR="00AC28C6" w:rsidRPr="0004432B">
        <w:rPr>
          <w:color w:val="000000"/>
          <w:sz w:val="24"/>
        </w:rPr>
        <w:t>granted the resp</w:t>
      </w:r>
      <w:r w:rsidR="00DD3824" w:rsidRPr="0004432B">
        <w:rPr>
          <w:color w:val="000000"/>
          <w:sz w:val="24"/>
        </w:rPr>
        <w:t>ondent, Mr Timothy Frans Moyane (</w:t>
      </w:r>
      <w:r w:rsidR="00AC28C6" w:rsidRPr="0004432B">
        <w:rPr>
          <w:color w:val="000000"/>
          <w:sz w:val="24"/>
        </w:rPr>
        <w:t>Moyane)</w:t>
      </w:r>
      <w:r w:rsidR="007F5FB5" w:rsidRPr="0004432B">
        <w:rPr>
          <w:color w:val="000000"/>
          <w:sz w:val="24"/>
        </w:rPr>
        <w:t>,</w:t>
      </w:r>
      <w:r w:rsidR="007E6156" w:rsidRPr="0004432B">
        <w:rPr>
          <w:color w:val="000000"/>
          <w:sz w:val="24"/>
        </w:rPr>
        <w:t xml:space="preserve"> leave to appeal to the full court. On appeal,</w:t>
      </w:r>
      <w:r w:rsidR="00DE4109" w:rsidRPr="0004432B">
        <w:rPr>
          <w:color w:val="000000"/>
          <w:sz w:val="24"/>
        </w:rPr>
        <w:t xml:space="preserve"> </w:t>
      </w:r>
      <w:r w:rsidR="007E6156" w:rsidRPr="0004432B">
        <w:rPr>
          <w:color w:val="000000"/>
          <w:sz w:val="24"/>
        </w:rPr>
        <w:t>the full court</w:t>
      </w:r>
      <w:r w:rsidR="001B5D88" w:rsidRPr="0004432B">
        <w:rPr>
          <w:color w:val="000000"/>
          <w:sz w:val="24"/>
        </w:rPr>
        <w:t>,</w:t>
      </w:r>
      <w:r w:rsidR="007E7D52" w:rsidRPr="0004432B">
        <w:rPr>
          <w:color w:val="000000"/>
          <w:sz w:val="24"/>
        </w:rPr>
        <w:t xml:space="preserve"> </w:t>
      </w:r>
      <w:r w:rsidR="007E6156" w:rsidRPr="0004432B">
        <w:rPr>
          <w:color w:val="000000"/>
          <w:sz w:val="24"/>
        </w:rPr>
        <w:t>of the sa</w:t>
      </w:r>
      <w:r w:rsidR="00AC28C6" w:rsidRPr="0004432B">
        <w:rPr>
          <w:color w:val="000000"/>
          <w:sz w:val="24"/>
        </w:rPr>
        <w:t>me D</w:t>
      </w:r>
      <w:r w:rsidR="007E6156" w:rsidRPr="0004432B">
        <w:rPr>
          <w:color w:val="000000"/>
          <w:sz w:val="24"/>
        </w:rPr>
        <w:t>ivision, in a majority judgment (per Louw J and Jordaan J concurring), upheld</w:t>
      </w:r>
      <w:r w:rsidR="00240887" w:rsidRPr="0004432B">
        <w:rPr>
          <w:color w:val="000000"/>
          <w:sz w:val="24"/>
        </w:rPr>
        <w:t xml:space="preserve"> the appeal</w:t>
      </w:r>
      <w:r w:rsidR="00BE3DC0" w:rsidRPr="0004432B">
        <w:rPr>
          <w:color w:val="000000"/>
          <w:sz w:val="24"/>
        </w:rPr>
        <w:t>,</w:t>
      </w:r>
      <w:r w:rsidR="00240887" w:rsidRPr="0004432B">
        <w:rPr>
          <w:color w:val="000000"/>
          <w:sz w:val="24"/>
        </w:rPr>
        <w:t xml:space="preserve"> set aside the order of the court of first instance and replaced it with an order dismissing </w:t>
      </w:r>
      <w:r w:rsidR="00B51863" w:rsidRPr="0004432B">
        <w:rPr>
          <w:color w:val="000000"/>
          <w:sz w:val="24"/>
        </w:rPr>
        <w:t>the application with costs. Fis</w:t>
      </w:r>
      <w:r w:rsidR="00240887" w:rsidRPr="0004432B">
        <w:rPr>
          <w:color w:val="000000"/>
          <w:sz w:val="24"/>
        </w:rPr>
        <w:t>her J dissented and</w:t>
      </w:r>
      <w:r w:rsidR="007F5FB5" w:rsidRPr="0004432B">
        <w:rPr>
          <w:color w:val="000000"/>
          <w:sz w:val="24"/>
        </w:rPr>
        <w:t>,</w:t>
      </w:r>
      <w:r w:rsidR="00240887" w:rsidRPr="0004432B">
        <w:rPr>
          <w:color w:val="000000"/>
          <w:sz w:val="24"/>
        </w:rPr>
        <w:t xml:space="preserve"> in a minority judgment</w:t>
      </w:r>
      <w:r w:rsidR="00601785" w:rsidRPr="0004432B">
        <w:rPr>
          <w:color w:val="000000"/>
          <w:sz w:val="24"/>
        </w:rPr>
        <w:t>,</w:t>
      </w:r>
      <w:r w:rsidR="00240887" w:rsidRPr="0004432B">
        <w:rPr>
          <w:color w:val="000000"/>
          <w:sz w:val="24"/>
        </w:rPr>
        <w:t xml:space="preserve"> held that she would have dismissed the appeal with costs. </w:t>
      </w:r>
      <w:r w:rsidR="00B51863" w:rsidRPr="0004432B">
        <w:rPr>
          <w:color w:val="000000"/>
          <w:sz w:val="24"/>
        </w:rPr>
        <w:t>Aggrieved by the order of the full court</w:t>
      </w:r>
      <w:r w:rsidR="007F5FB5" w:rsidRPr="0004432B">
        <w:rPr>
          <w:color w:val="000000"/>
          <w:sz w:val="24"/>
        </w:rPr>
        <w:t>,</w:t>
      </w:r>
      <w:r w:rsidR="00B51863" w:rsidRPr="0004432B">
        <w:rPr>
          <w:color w:val="000000"/>
          <w:sz w:val="24"/>
        </w:rPr>
        <w:t xml:space="preserve"> the NDPP sought and obtained special leave of appeal from this Court</w:t>
      </w:r>
      <w:r w:rsidR="00240887" w:rsidRPr="0004432B">
        <w:rPr>
          <w:color w:val="000000"/>
          <w:sz w:val="24"/>
        </w:rPr>
        <w:t xml:space="preserve">. </w:t>
      </w:r>
    </w:p>
    <w:p w14:paraId="3789194D" w14:textId="77777777" w:rsidR="00C53569" w:rsidRPr="0004432B" w:rsidRDefault="00C53569" w:rsidP="00387BD9">
      <w:pPr>
        <w:spacing w:line="360" w:lineRule="auto"/>
        <w:jc w:val="both"/>
        <w:rPr>
          <w:color w:val="000000"/>
          <w:sz w:val="24"/>
        </w:rPr>
      </w:pPr>
    </w:p>
    <w:p w14:paraId="219C7644" w14:textId="77777777" w:rsidR="00C53569" w:rsidRPr="0004432B" w:rsidRDefault="00C53569" w:rsidP="00387BD9">
      <w:pPr>
        <w:spacing w:line="360" w:lineRule="auto"/>
        <w:jc w:val="both"/>
        <w:rPr>
          <w:color w:val="000000"/>
          <w:sz w:val="24"/>
        </w:rPr>
      </w:pPr>
      <w:r w:rsidRPr="0004432B">
        <w:rPr>
          <w:color w:val="000000"/>
          <w:sz w:val="24"/>
        </w:rPr>
        <w:lastRenderedPageBreak/>
        <w:t>[</w:t>
      </w:r>
      <w:r w:rsidR="00545137" w:rsidRPr="0004432B">
        <w:rPr>
          <w:color w:val="000000"/>
          <w:sz w:val="24"/>
        </w:rPr>
        <w:t>3</w:t>
      </w:r>
      <w:r w:rsidRPr="0004432B">
        <w:rPr>
          <w:color w:val="000000"/>
          <w:sz w:val="24"/>
        </w:rPr>
        <w:t>]</w:t>
      </w:r>
      <w:r w:rsidRPr="0004432B">
        <w:rPr>
          <w:color w:val="000000"/>
          <w:sz w:val="24"/>
        </w:rPr>
        <w:tab/>
        <w:t xml:space="preserve">It was accepted by the parties in the appeal before the full court that the NDPP’s case based </w:t>
      </w:r>
      <w:r w:rsidR="007E7D52" w:rsidRPr="0004432B">
        <w:rPr>
          <w:color w:val="000000"/>
          <w:sz w:val="24"/>
        </w:rPr>
        <w:t xml:space="preserve">on </w:t>
      </w:r>
      <w:r w:rsidRPr="0004432B">
        <w:rPr>
          <w:color w:val="000000"/>
          <w:sz w:val="24"/>
        </w:rPr>
        <w:t>the allegation that the vehicle was an instrumentality of an offence</w:t>
      </w:r>
      <w:r w:rsidR="0035713F" w:rsidRPr="0004432B">
        <w:rPr>
          <w:color w:val="000000"/>
          <w:sz w:val="24"/>
        </w:rPr>
        <w:t xml:space="preserve"> was not susta</w:t>
      </w:r>
      <w:r w:rsidR="00B51863" w:rsidRPr="0004432B">
        <w:rPr>
          <w:color w:val="000000"/>
          <w:sz w:val="24"/>
        </w:rPr>
        <w:t>ined by the evidence on which the NDPP</w:t>
      </w:r>
      <w:r w:rsidR="0035713F" w:rsidRPr="0004432B">
        <w:rPr>
          <w:color w:val="000000"/>
          <w:sz w:val="24"/>
        </w:rPr>
        <w:t xml:space="preserve"> relied. The</w:t>
      </w:r>
      <w:r w:rsidR="007F5FB5" w:rsidRPr="0004432B">
        <w:rPr>
          <w:color w:val="000000"/>
          <w:sz w:val="24"/>
        </w:rPr>
        <w:t>refore, the</w:t>
      </w:r>
      <w:r w:rsidR="0035713F" w:rsidRPr="0004432B">
        <w:rPr>
          <w:color w:val="000000"/>
          <w:sz w:val="24"/>
        </w:rPr>
        <w:t xml:space="preserve"> matter was</w:t>
      </w:r>
      <w:r w:rsidR="00860398" w:rsidRPr="0004432B">
        <w:rPr>
          <w:color w:val="000000"/>
          <w:sz w:val="24"/>
        </w:rPr>
        <w:t xml:space="preserve"> </w:t>
      </w:r>
      <w:r w:rsidR="007E7D52" w:rsidRPr="0004432B">
        <w:rPr>
          <w:color w:val="000000"/>
          <w:sz w:val="24"/>
        </w:rPr>
        <w:t>adjudicated</w:t>
      </w:r>
      <w:r w:rsidR="0035713F" w:rsidRPr="0004432B">
        <w:rPr>
          <w:color w:val="000000"/>
          <w:sz w:val="24"/>
        </w:rPr>
        <w:t xml:space="preserve"> on the basis </w:t>
      </w:r>
      <w:r w:rsidR="00B51863" w:rsidRPr="0004432B">
        <w:rPr>
          <w:color w:val="000000"/>
          <w:sz w:val="24"/>
        </w:rPr>
        <w:t xml:space="preserve">of </w:t>
      </w:r>
      <w:r w:rsidR="0035713F" w:rsidRPr="0004432B">
        <w:rPr>
          <w:color w:val="000000"/>
          <w:sz w:val="24"/>
        </w:rPr>
        <w:t xml:space="preserve">whether the NDPP had established that the </w:t>
      </w:r>
      <w:r w:rsidR="00B51863" w:rsidRPr="0004432B">
        <w:rPr>
          <w:color w:val="000000"/>
          <w:sz w:val="24"/>
        </w:rPr>
        <w:t>vehicle is the proceeds of unlawful activities</w:t>
      </w:r>
      <w:r w:rsidR="0035713F" w:rsidRPr="0004432B">
        <w:rPr>
          <w:color w:val="000000"/>
          <w:sz w:val="24"/>
        </w:rPr>
        <w:t>, namely money laundering. I agree that was the correct approach</w:t>
      </w:r>
      <w:r w:rsidR="007F5FB5" w:rsidRPr="0004432B">
        <w:rPr>
          <w:color w:val="000000"/>
          <w:sz w:val="24"/>
        </w:rPr>
        <w:t>,</w:t>
      </w:r>
      <w:r w:rsidR="0035713F" w:rsidRPr="0004432B">
        <w:rPr>
          <w:color w:val="000000"/>
          <w:sz w:val="24"/>
        </w:rPr>
        <w:t xml:space="preserve"> and I will approach the issues in this appeal on the same basis. </w:t>
      </w:r>
    </w:p>
    <w:p w14:paraId="0A71D9A3" w14:textId="77777777" w:rsidR="00240887" w:rsidRPr="0004432B" w:rsidRDefault="00240887" w:rsidP="00387BD9">
      <w:pPr>
        <w:spacing w:line="360" w:lineRule="auto"/>
        <w:jc w:val="both"/>
        <w:rPr>
          <w:color w:val="000000"/>
          <w:sz w:val="24"/>
        </w:rPr>
      </w:pPr>
    </w:p>
    <w:p w14:paraId="4CB6E7E7" w14:textId="38D55825" w:rsidR="00F2048A" w:rsidRPr="0004432B" w:rsidRDefault="00240887" w:rsidP="00387BD9">
      <w:pPr>
        <w:spacing w:line="360" w:lineRule="auto"/>
        <w:jc w:val="both"/>
        <w:rPr>
          <w:color w:val="000000"/>
          <w:sz w:val="24"/>
        </w:rPr>
      </w:pPr>
      <w:r w:rsidRPr="0004432B">
        <w:rPr>
          <w:color w:val="000000"/>
          <w:sz w:val="24"/>
        </w:rPr>
        <w:t>[</w:t>
      </w:r>
      <w:r w:rsidR="00545137" w:rsidRPr="0004432B">
        <w:rPr>
          <w:color w:val="000000"/>
          <w:sz w:val="24"/>
        </w:rPr>
        <w:t>4</w:t>
      </w:r>
      <w:r w:rsidRPr="0004432B">
        <w:rPr>
          <w:color w:val="000000"/>
          <w:sz w:val="24"/>
        </w:rPr>
        <w:t>]</w:t>
      </w:r>
      <w:r w:rsidRPr="0004432B">
        <w:rPr>
          <w:color w:val="000000"/>
          <w:sz w:val="24"/>
        </w:rPr>
        <w:tab/>
        <w:t xml:space="preserve">The </w:t>
      </w:r>
      <w:r w:rsidR="00EA3E21" w:rsidRPr="0004432B">
        <w:rPr>
          <w:color w:val="000000"/>
          <w:sz w:val="24"/>
        </w:rPr>
        <w:t>appeal</w:t>
      </w:r>
      <w:r w:rsidRPr="0004432B">
        <w:rPr>
          <w:color w:val="000000"/>
          <w:sz w:val="24"/>
        </w:rPr>
        <w:t xml:space="preserve"> turns </w:t>
      </w:r>
      <w:r w:rsidR="00635A7D" w:rsidRPr="0004432B">
        <w:rPr>
          <w:color w:val="000000"/>
          <w:sz w:val="24"/>
        </w:rPr>
        <w:t>on whether the evidence adduced by the NDPP in support of its case</w:t>
      </w:r>
      <w:r w:rsidR="007F31DA" w:rsidRPr="0004432B">
        <w:rPr>
          <w:color w:val="000000"/>
          <w:sz w:val="24"/>
        </w:rPr>
        <w:t>,</w:t>
      </w:r>
      <w:r w:rsidR="00EA3E21" w:rsidRPr="0004432B">
        <w:rPr>
          <w:color w:val="000000"/>
          <w:sz w:val="24"/>
        </w:rPr>
        <w:t xml:space="preserve"> established that the concerned vehicle represents the proceeds</w:t>
      </w:r>
      <w:r w:rsidR="00FC4270" w:rsidRPr="0004432B">
        <w:rPr>
          <w:color w:val="000000"/>
          <w:sz w:val="24"/>
        </w:rPr>
        <w:t xml:space="preserve"> of</w:t>
      </w:r>
      <w:r w:rsidR="00EA3E21" w:rsidRPr="0004432B">
        <w:rPr>
          <w:color w:val="000000"/>
          <w:sz w:val="24"/>
        </w:rPr>
        <w:t xml:space="preserve"> </w:t>
      </w:r>
      <w:r w:rsidR="007E7D52" w:rsidRPr="0004432B">
        <w:rPr>
          <w:color w:val="000000"/>
          <w:sz w:val="24"/>
        </w:rPr>
        <w:t>unlawful activities</w:t>
      </w:r>
      <w:r w:rsidR="00EA3E21" w:rsidRPr="0004432B">
        <w:rPr>
          <w:color w:val="000000"/>
          <w:sz w:val="24"/>
        </w:rPr>
        <w:t>. This is so because</w:t>
      </w:r>
      <w:r w:rsidR="007F5FB5" w:rsidRPr="0004432B">
        <w:rPr>
          <w:color w:val="000000"/>
          <w:sz w:val="24"/>
        </w:rPr>
        <w:t>,</w:t>
      </w:r>
      <w:r w:rsidR="00EA3E21" w:rsidRPr="0004432B">
        <w:rPr>
          <w:color w:val="000000"/>
          <w:sz w:val="24"/>
        </w:rPr>
        <w:t xml:space="preserve"> in terms of</w:t>
      </w:r>
      <w:r w:rsidR="00E32CF1" w:rsidRPr="0004432B">
        <w:rPr>
          <w:color w:val="000000"/>
          <w:sz w:val="24"/>
        </w:rPr>
        <w:t xml:space="preserve"> s 50 of</w:t>
      </w:r>
      <w:r w:rsidR="00EA3E21" w:rsidRPr="0004432B">
        <w:rPr>
          <w:color w:val="000000"/>
          <w:sz w:val="24"/>
        </w:rPr>
        <w:t xml:space="preserve"> the Act,</w:t>
      </w:r>
      <w:r w:rsidR="007E7D52" w:rsidRPr="0004432B">
        <w:rPr>
          <w:rStyle w:val="FootnoteReference"/>
          <w:color w:val="000000"/>
          <w:sz w:val="24"/>
        </w:rPr>
        <w:footnoteReference w:id="1"/>
      </w:r>
      <w:r w:rsidR="007E7D52" w:rsidRPr="0004432B">
        <w:rPr>
          <w:color w:val="000000"/>
          <w:sz w:val="24"/>
        </w:rPr>
        <w:t xml:space="preserve"> </w:t>
      </w:r>
      <w:r w:rsidR="00EA3E21" w:rsidRPr="0004432B">
        <w:rPr>
          <w:color w:val="000000"/>
          <w:sz w:val="24"/>
        </w:rPr>
        <w:t xml:space="preserve"> </w:t>
      </w:r>
      <w:r w:rsidR="007E7D52" w:rsidRPr="0004432B">
        <w:rPr>
          <w:color w:val="000000"/>
          <w:sz w:val="24"/>
        </w:rPr>
        <w:t xml:space="preserve">as interpreted by this Court in </w:t>
      </w:r>
      <w:r w:rsidR="007E7D52" w:rsidRPr="0004432B">
        <w:rPr>
          <w:i/>
          <w:color w:val="000000"/>
          <w:sz w:val="24"/>
        </w:rPr>
        <w:t xml:space="preserve">National Director of Public Prosecutions v Parker, </w:t>
      </w:r>
      <w:r w:rsidR="007E7D52" w:rsidRPr="0004432B">
        <w:rPr>
          <w:color w:val="000000"/>
          <w:sz w:val="24"/>
        </w:rPr>
        <w:t>the</w:t>
      </w:r>
      <w:r w:rsidR="00EA3E21" w:rsidRPr="0004432B">
        <w:rPr>
          <w:color w:val="000000"/>
          <w:sz w:val="24"/>
        </w:rPr>
        <w:t xml:space="preserve"> onus is on the NDPP to prove</w:t>
      </w:r>
      <w:r w:rsidR="00261C5A" w:rsidRPr="0004432B">
        <w:rPr>
          <w:color w:val="000000"/>
          <w:sz w:val="24"/>
        </w:rPr>
        <w:t xml:space="preserve"> on a balance of probabilities</w:t>
      </w:r>
      <w:r w:rsidR="00EA3E21" w:rsidRPr="0004432B">
        <w:rPr>
          <w:color w:val="000000"/>
          <w:sz w:val="24"/>
        </w:rPr>
        <w:t xml:space="preserve"> that it is entitled to a forfeiture order.</w:t>
      </w:r>
      <w:r w:rsidR="007E7D52" w:rsidRPr="0004432B">
        <w:rPr>
          <w:rStyle w:val="FootnoteReference"/>
          <w:i/>
          <w:color w:val="000000"/>
          <w:sz w:val="24"/>
        </w:rPr>
        <w:footnoteReference w:id="2"/>
      </w:r>
    </w:p>
    <w:p w14:paraId="1FEB70C5" w14:textId="77777777" w:rsidR="004C0E0A" w:rsidRPr="0004432B" w:rsidRDefault="004C0E0A" w:rsidP="00387BD9">
      <w:pPr>
        <w:spacing w:line="360" w:lineRule="auto"/>
        <w:jc w:val="both"/>
        <w:rPr>
          <w:color w:val="000000"/>
          <w:sz w:val="24"/>
        </w:rPr>
      </w:pPr>
    </w:p>
    <w:p w14:paraId="265205F7" w14:textId="77777777" w:rsidR="004C0E0A" w:rsidRPr="0004432B" w:rsidRDefault="004C0E0A" w:rsidP="00387BD9">
      <w:pPr>
        <w:spacing w:line="360" w:lineRule="auto"/>
        <w:jc w:val="both"/>
        <w:rPr>
          <w:color w:val="000000"/>
          <w:sz w:val="24"/>
        </w:rPr>
      </w:pPr>
      <w:r w:rsidRPr="0004432B">
        <w:rPr>
          <w:color w:val="000000"/>
          <w:sz w:val="24"/>
        </w:rPr>
        <w:t>[</w:t>
      </w:r>
      <w:r w:rsidR="00545137" w:rsidRPr="0004432B">
        <w:rPr>
          <w:color w:val="000000"/>
          <w:sz w:val="24"/>
        </w:rPr>
        <w:t>5</w:t>
      </w:r>
      <w:r w:rsidRPr="0004432B">
        <w:rPr>
          <w:color w:val="000000"/>
          <w:sz w:val="24"/>
        </w:rPr>
        <w:t>]</w:t>
      </w:r>
      <w:r w:rsidRPr="0004432B">
        <w:rPr>
          <w:color w:val="000000"/>
          <w:sz w:val="24"/>
        </w:rPr>
        <w:tab/>
      </w:r>
      <w:r w:rsidR="009A17DA" w:rsidRPr="0004432B">
        <w:rPr>
          <w:color w:val="000000"/>
          <w:sz w:val="24"/>
        </w:rPr>
        <w:t>S</w:t>
      </w:r>
      <w:r w:rsidR="007F5FB5" w:rsidRPr="0004432B">
        <w:rPr>
          <w:color w:val="000000"/>
          <w:sz w:val="24"/>
        </w:rPr>
        <w:t xml:space="preserve">ection 1 of the Act defines </w:t>
      </w:r>
      <w:r w:rsidR="00BE3DC0" w:rsidRPr="0004432B">
        <w:rPr>
          <w:color w:val="000000"/>
          <w:sz w:val="24"/>
        </w:rPr>
        <w:t>‘</w:t>
      </w:r>
      <w:r w:rsidR="007F5FB5" w:rsidRPr="0004432B">
        <w:rPr>
          <w:color w:val="000000"/>
          <w:sz w:val="24"/>
        </w:rPr>
        <w:t>p</w:t>
      </w:r>
      <w:r w:rsidR="00B254A4" w:rsidRPr="0004432B">
        <w:rPr>
          <w:color w:val="000000"/>
          <w:sz w:val="24"/>
        </w:rPr>
        <w:t>roceeds of unlawful activities</w:t>
      </w:r>
      <w:r w:rsidR="00BE3DC0" w:rsidRPr="0004432B">
        <w:rPr>
          <w:color w:val="000000"/>
          <w:sz w:val="24"/>
        </w:rPr>
        <w:t>’</w:t>
      </w:r>
      <w:r w:rsidR="00B254A4" w:rsidRPr="0004432B">
        <w:rPr>
          <w:color w:val="000000"/>
          <w:sz w:val="24"/>
        </w:rPr>
        <w:t xml:space="preserve"> as ‘any property </w:t>
      </w:r>
      <w:r w:rsidR="009D7A82" w:rsidRPr="0004432B">
        <w:rPr>
          <w:color w:val="000000"/>
          <w:sz w:val="24"/>
        </w:rPr>
        <w:t xml:space="preserve">or </w:t>
      </w:r>
      <w:r w:rsidR="009D7A82" w:rsidRPr="0004432B">
        <w:rPr>
          <w:sz w:val="24"/>
        </w:rPr>
        <w:t>any services</w:t>
      </w:r>
      <w:r w:rsidR="007B152C" w:rsidRPr="0004432B">
        <w:rPr>
          <w:sz w:val="24"/>
        </w:rPr>
        <w:t>, advantage</w:t>
      </w:r>
      <w:r w:rsidR="007B152C" w:rsidRPr="0004432B">
        <w:rPr>
          <w:color w:val="000000"/>
          <w:sz w:val="24"/>
        </w:rPr>
        <w:t>, benefit or reward which was derived, received or retained, directly or indirectly</w:t>
      </w:r>
      <w:r w:rsidR="000525E0" w:rsidRPr="0004432B">
        <w:rPr>
          <w:color w:val="000000"/>
          <w:sz w:val="24"/>
        </w:rPr>
        <w:t>,</w:t>
      </w:r>
      <w:r w:rsidR="007B152C" w:rsidRPr="0004432B">
        <w:rPr>
          <w:color w:val="000000"/>
          <w:sz w:val="24"/>
        </w:rPr>
        <w:t xml:space="preserve"> in the Republic or elsewhere, at any time before or after the commencement of this Act, in connection with or as a result of any unlawful activity carried on by any person, and includes </w:t>
      </w:r>
      <w:r w:rsidR="009E1AF5" w:rsidRPr="0004432B">
        <w:rPr>
          <w:color w:val="000000"/>
          <w:sz w:val="24"/>
        </w:rPr>
        <w:t>any property representing property so derived.</w:t>
      </w:r>
      <w:r w:rsidR="004C6C65" w:rsidRPr="0004432B">
        <w:rPr>
          <w:color w:val="000000"/>
          <w:sz w:val="24"/>
        </w:rPr>
        <w:t>’</w:t>
      </w:r>
    </w:p>
    <w:p w14:paraId="33BBAAC0" w14:textId="77777777" w:rsidR="009E1AF5" w:rsidRPr="0004432B" w:rsidRDefault="009E1AF5" w:rsidP="00387BD9">
      <w:pPr>
        <w:spacing w:line="360" w:lineRule="auto"/>
        <w:jc w:val="both"/>
        <w:rPr>
          <w:color w:val="000000"/>
          <w:sz w:val="24"/>
        </w:rPr>
      </w:pPr>
    </w:p>
    <w:p w14:paraId="41924F4F" w14:textId="57271242" w:rsidR="00993AD1" w:rsidRPr="0004432B" w:rsidRDefault="009E1AF5" w:rsidP="00387BD9">
      <w:pPr>
        <w:spacing w:line="360" w:lineRule="auto"/>
        <w:jc w:val="both"/>
        <w:rPr>
          <w:color w:val="000000"/>
          <w:sz w:val="24"/>
        </w:rPr>
      </w:pPr>
      <w:r w:rsidRPr="0004432B">
        <w:rPr>
          <w:color w:val="000000"/>
          <w:sz w:val="24"/>
        </w:rPr>
        <w:t>[</w:t>
      </w:r>
      <w:r w:rsidR="00545137" w:rsidRPr="0004432B">
        <w:rPr>
          <w:color w:val="000000"/>
          <w:sz w:val="24"/>
        </w:rPr>
        <w:t>6</w:t>
      </w:r>
      <w:r w:rsidRPr="0004432B">
        <w:rPr>
          <w:color w:val="000000"/>
          <w:sz w:val="24"/>
        </w:rPr>
        <w:t>]</w:t>
      </w:r>
      <w:r w:rsidRPr="0004432B">
        <w:rPr>
          <w:color w:val="000000"/>
          <w:sz w:val="24"/>
        </w:rPr>
        <w:tab/>
        <w:t>This Court</w:t>
      </w:r>
      <w:r w:rsidR="00FC4270" w:rsidRPr="0004432B">
        <w:rPr>
          <w:color w:val="000000"/>
          <w:sz w:val="24"/>
        </w:rPr>
        <w:t>,</w:t>
      </w:r>
      <w:r w:rsidRPr="0004432B">
        <w:rPr>
          <w:color w:val="000000"/>
          <w:sz w:val="24"/>
        </w:rPr>
        <w:t xml:space="preserve"> in </w:t>
      </w:r>
      <w:r w:rsidRPr="0004432B">
        <w:rPr>
          <w:i/>
          <w:iCs/>
          <w:color w:val="000000"/>
          <w:sz w:val="24"/>
        </w:rPr>
        <w:t>National Director of Public Prosecutions v RO Cook Properties (Pty) Ltd</w:t>
      </w:r>
      <w:r w:rsidR="00FC4270" w:rsidRPr="0004432B">
        <w:rPr>
          <w:i/>
          <w:iCs/>
          <w:color w:val="000000"/>
          <w:sz w:val="24"/>
        </w:rPr>
        <w:t>,</w:t>
      </w:r>
      <w:r w:rsidR="00860398" w:rsidRPr="0004432B">
        <w:rPr>
          <w:i/>
          <w:iCs/>
          <w:color w:val="000000"/>
          <w:sz w:val="24"/>
        </w:rPr>
        <w:t xml:space="preserve"> </w:t>
      </w:r>
      <w:r w:rsidR="00860398" w:rsidRPr="0004432B">
        <w:rPr>
          <w:iCs/>
          <w:color w:val="000000"/>
          <w:sz w:val="24"/>
        </w:rPr>
        <w:t>held</w:t>
      </w:r>
      <w:r w:rsidR="00CE033E" w:rsidRPr="0004432B">
        <w:rPr>
          <w:i/>
          <w:iCs/>
          <w:color w:val="000000"/>
          <w:sz w:val="24"/>
        </w:rPr>
        <w:t xml:space="preserve"> </w:t>
      </w:r>
      <w:r w:rsidR="00CE033E" w:rsidRPr="0004432B">
        <w:rPr>
          <w:color w:val="000000"/>
          <w:sz w:val="24"/>
        </w:rPr>
        <w:t>that the definition requires that the property in respect of which a forfeiture order is sought</w:t>
      </w:r>
      <w:r w:rsidR="00860398" w:rsidRPr="0004432B">
        <w:rPr>
          <w:color w:val="000000"/>
          <w:sz w:val="24"/>
        </w:rPr>
        <w:t xml:space="preserve"> </w:t>
      </w:r>
      <w:r w:rsidR="000B6F67" w:rsidRPr="0004432B">
        <w:rPr>
          <w:color w:val="000000"/>
          <w:sz w:val="24"/>
        </w:rPr>
        <w:t>must</w:t>
      </w:r>
      <w:r w:rsidR="00CE033E" w:rsidRPr="0004432B">
        <w:rPr>
          <w:color w:val="000000"/>
          <w:sz w:val="24"/>
        </w:rPr>
        <w:t xml:space="preserve"> </w:t>
      </w:r>
      <w:r w:rsidR="00B3561B" w:rsidRPr="0004432B">
        <w:rPr>
          <w:color w:val="000000"/>
          <w:sz w:val="24"/>
        </w:rPr>
        <w:t xml:space="preserve">have </w:t>
      </w:r>
      <w:r w:rsidR="00CE033E" w:rsidRPr="0004432B">
        <w:rPr>
          <w:color w:val="000000"/>
          <w:sz w:val="24"/>
        </w:rPr>
        <w:t>be</w:t>
      </w:r>
      <w:r w:rsidR="00B3561B" w:rsidRPr="0004432B">
        <w:rPr>
          <w:color w:val="000000"/>
          <w:sz w:val="24"/>
        </w:rPr>
        <w:t>en</w:t>
      </w:r>
      <w:r w:rsidR="00CE033E" w:rsidRPr="0004432B">
        <w:rPr>
          <w:color w:val="000000"/>
          <w:sz w:val="24"/>
        </w:rPr>
        <w:t xml:space="preserve"> ‘derived, received or retained</w:t>
      </w:r>
      <w:r w:rsidR="00860398" w:rsidRPr="0004432B">
        <w:rPr>
          <w:color w:val="000000"/>
          <w:sz w:val="24"/>
        </w:rPr>
        <w:t>’</w:t>
      </w:r>
      <w:r w:rsidR="00CE033E" w:rsidRPr="0004432B">
        <w:rPr>
          <w:color w:val="000000"/>
          <w:sz w:val="24"/>
        </w:rPr>
        <w:t xml:space="preserve"> ‘in connection with or as a result of’ unlawful activities.</w:t>
      </w:r>
      <w:r w:rsidR="00B3561B" w:rsidRPr="0004432B">
        <w:rPr>
          <w:rStyle w:val="FootnoteReference"/>
          <w:color w:val="000000"/>
          <w:sz w:val="24"/>
        </w:rPr>
        <w:footnoteReference w:id="3"/>
      </w:r>
      <w:r w:rsidR="00CE033E" w:rsidRPr="0004432B">
        <w:rPr>
          <w:color w:val="000000"/>
          <w:sz w:val="24"/>
        </w:rPr>
        <w:t xml:space="preserve"> The proceeds must in some way be the consequences of unlawful activity. </w:t>
      </w:r>
    </w:p>
    <w:p w14:paraId="24F94F16" w14:textId="77777777" w:rsidR="00CE033E" w:rsidRPr="0004432B" w:rsidRDefault="00CE033E" w:rsidP="00387BD9">
      <w:pPr>
        <w:spacing w:line="360" w:lineRule="auto"/>
        <w:jc w:val="both"/>
        <w:rPr>
          <w:color w:val="000000"/>
          <w:sz w:val="24"/>
        </w:rPr>
      </w:pPr>
    </w:p>
    <w:p w14:paraId="0B5BBA1D" w14:textId="74E8805E" w:rsidR="00993AD1" w:rsidRPr="0004432B" w:rsidRDefault="00993AD1" w:rsidP="00387BD9">
      <w:pPr>
        <w:spacing w:line="360" w:lineRule="auto"/>
        <w:jc w:val="both"/>
        <w:rPr>
          <w:color w:val="000000"/>
          <w:sz w:val="24"/>
        </w:rPr>
      </w:pPr>
      <w:r w:rsidRPr="0004432B">
        <w:rPr>
          <w:color w:val="000000"/>
          <w:sz w:val="24"/>
        </w:rPr>
        <w:t>[</w:t>
      </w:r>
      <w:r w:rsidR="00545137" w:rsidRPr="0004432B">
        <w:rPr>
          <w:color w:val="000000"/>
          <w:sz w:val="24"/>
        </w:rPr>
        <w:t>7</w:t>
      </w:r>
      <w:r w:rsidRPr="0004432B">
        <w:rPr>
          <w:color w:val="000000"/>
          <w:sz w:val="24"/>
        </w:rPr>
        <w:t>]</w:t>
      </w:r>
      <w:r w:rsidRPr="0004432B">
        <w:rPr>
          <w:color w:val="000000"/>
          <w:sz w:val="24"/>
        </w:rPr>
        <w:tab/>
      </w:r>
      <w:r w:rsidR="00031061" w:rsidRPr="0004432B">
        <w:rPr>
          <w:color w:val="000000"/>
          <w:sz w:val="24"/>
        </w:rPr>
        <w:t>Section 52, to which reference is made in s 50</w:t>
      </w:r>
      <w:r w:rsidR="00EE42A7" w:rsidRPr="0004432B">
        <w:rPr>
          <w:color w:val="000000"/>
          <w:sz w:val="24"/>
        </w:rPr>
        <w:t>,</w:t>
      </w:r>
      <w:r w:rsidR="00031061" w:rsidRPr="0004432B">
        <w:rPr>
          <w:color w:val="000000"/>
          <w:sz w:val="24"/>
        </w:rPr>
        <w:t xml:space="preserve"> permits a court </w:t>
      </w:r>
      <w:r w:rsidR="008B2D32" w:rsidRPr="0004432B">
        <w:rPr>
          <w:color w:val="000000"/>
          <w:sz w:val="24"/>
        </w:rPr>
        <w:t>to exclude from the operation of a forfeiture order certain interests in the property concerned if it is shown by the applicant for such exclusion that the interest was legally acquired and that the applicant</w:t>
      </w:r>
      <w:r w:rsidR="00DD7443" w:rsidRPr="0004432B">
        <w:rPr>
          <w:color w:val="000000"/>
          <w:sz w:val="24"/>
        </w:rPr>
        <w:t xml:space="preserve"> ‘neither knew nor had had reasonable grounds to suspect’ that the property in which the interest is held</w:t>
      </w:r>
      <w:r w:rsidR="00860398" w:rsidRPr="0004432B">
        <w:rPr>
          <w:color w:val="000000"/>
          <w:sz w:val="24"/>
        </w:rPr>
        <w:t>,</w:t>
      </w:r>
      <w:r w:rsidR="00DD7443" w:rsidRPr="0004432B">
        <w:rPr>
          <w:color w:val="000000"/>
          <w:sz w:val="24"/>
        </w:rPr>
        <w:t xml:space="preserve"> is the proceeds of unlawful activities.</w:t>
      </w:r>
      <w:r w:rsidR="00DD7443" w:rsidRPr="0004432B">
        <w:rPr>
          <w:rStyle w:val="FootnoteReference"/>
          <w:color w:val="000000"/>
          <w:sz w:val="24"/>
        </w:rPr>
        <w:footnoteReference w:id="4"/>
      </w:r>
      <w:r w:rsidR="00DD7443" w:rsidRPr="0004432B">
        <w:rPr>
          <w:color w:val="000000"/>
          <w:sz w:val="24"/>
        </w:rPr>
        <w:t xml:space="preserve"> </w:t>
      </w:r>
    </w:p>
    <w:p w14:paraId="58FFAA13" w14:textId="77777777" w:rsidR="00DD7443" w:rsidRPr="0004432B" w:rsidRDefault="00DD7443" w:rsidP="00387BD9">
      <w:pPr>
        <w:spacing w:line="360" w:lineRule="auto"/>
        <w:jc w:val="both"/>
        <w:rPr>
          <w:color w:val="000000"/>
          <w:sz w:val="24"/>
        </w:rPr>
      </w:pPr>
    </w:p>
    <w:p w14:paraId="632C75F0" w14:textId="77777777" w:rsidR="002B15FC" w:rsidRPr="0004432B" w:rsidRDefault="00DD7443" w:rsidP="002B15FC">
      <w:pPr>
        <w:spacing w:line="360" w:lineRule="auto"/>
        <w:jc w:val="both"/>
        <w:rPr>
          <w:color w:val="000000"/>
          <w:sz w:val="24"/>
          <w:lang w:val="en-ZA"/>
        </w:rPr>
      </w:pPr>
      <w:r w:rsidRPr="0004432B">
        <w:rPr>
          <w:color w:val="000000"/>
          <w:sz w:val="24"/>
        </w:rPr>
        <w:lastRenderedPageBreak/>
        <w:t>[</w:t>
      </w:r>
      <w:r w:rsidR="00545137" w:rsidRPr="0004432B">
        <w:rPr>
          <w:color w:val="000000"/>
          <w:sz w:val="24"/>
        </w:rPr>
        <w:t>8</w:t>
      </w:r>
      <w:r w:rsidRPr="0004432B">
        <w:rPr>
          <w:color w:val="000000"/>
          <w:sz w:val="24"/>
        </w:rPr>
        <w:t>]</w:t>
      </w:r>
      <w:r w:rsidRPr="0004432B">
        <w:rPr>
          <w:color w:val="000000"/>
          <w:sz w:val="24"/>
        </w:rPr>
        <w:tab/>
        <w:t>As the NDPP is seeking final relief in the forfeiture proceedings</w:t>
      </w:r>
      <w:r w:rsidR="00860398" w:rsidRPr="0004432B">
        <w:rPr>
          <w:color w:val="000000"/>
          <w:sz w:val="24"/>
        </w:rPr>
        <w:t>,</w:t>
      </w:r>
      <w:r w:rsidR="00FE05C8" w:rsidRPr="0004432B">
        <w:rPr>
          <w:color w:val="000000"/>
          <w:sz w:val="24"/>
        </w:rPr>
        <w:t xml:space="preserve"> </w:t>
      </w:r>
      <w:r w:rsidR="00DE2F5C" w:rsidRPr="0004432B">
        <w:rPr>
          <w:color w:val="000000"/>
          <w:sz w:val="24"/>
        </w:rPr>
        <w:t>any</w:t>
      </w:r>
      <w:r w:rsidR="002B15FC" w:rsidRPr="0004432B">
        <w:rPr>
          <w:color w:val="000000"/>
          <w:sz w:val="24"/>
        </w:rPr>
        <w:t xml:space="preserve"> factual dispute arising on the papers should be resolved in terms of the </w:t>
      </w:r>
      <w:r w:rsidR="002B15FC" w:rsidRPr="0004432B">
        <w:rPr>
          <w:i/>
          <w:iCs/>
          <w:color w:val="000000"/>
          <w:sz w:val="24"/>
        </w:rPr>
        <w:t>Plascon-Evans</w:t>
      </w:r>
      <w:r w:rsidR="002B15FC" w:rsidRPr="0004432B">
        <w:rPr>
          <w:color w:val="000000"/>
          <w:sz w:val="24"/>
        </w:rPr>
        <w:t xml:space="preserve"> rule</w:t>
      </w:r>
      <w:r w:rsidR="00860398" w:rsidRPr="0004432B">
        <w:rPr>
          <w:rStyle w:val="FootnoteReference"/>
          <w:color w:val="000000"/>
          <w:sz w:val="24"/>
        </w:rPr>
        <w:footnoteReference w:id="5"/>
      </w:r>
      <w:r w:rsidR="002B15FC" w:rsidRPr="0004432B">
        <w:rPr>
          <w:color w:val="000000"/>
          <w:sz w:val="24"/>
        </w:rPr>
        <w:t xml:space="preserve"> </w:t>
      </w:r>
      <w:r w:rsidR="008F29BD" w:rsidRPr="0004432B">
        <w:rPr>
          <w:color w:val="000000"/>
          <w:sz w:val="24"/>
          <w:lang w:val="en-ZA"/>
        </w:rPr>
        <w:t xml:space="preserve">as </w:t>
      </w:r>
      <w:r w:rsidR="003C2A51" w:rsidRPr="0004432B">
        <w:rPr>
          <w:color w:val="000000"/>
          <w:sz w:val="24"/>
          <w:lang w:val="en-ZA"/>
        </w:rPr>
        <w:t>clarified</w:t>
      </w:r>
      <w:r w:rsidR="008F29BD" w:rsidRPr="0004432B">
        <w:rPr>
          <w:color w:val="000000"/>
          <w:sz w:val="24"/>
          <w:lang w:val="en-ZA"/>
        </w:rPr>
        <w:t xml:space="preserve"> by this Court in </w:t>
      </w:r>
      <w:r w:rsidR="008F29BD" w:rsidRPr="0004432B">
        <w:rPr>
          <w:i/>
          <w:iCs/>
          <w:color w:val="000000"/>
          <w:sz w:val="24"/>
          <w:lang w:val="en-ZA"/>
        </w:rPr>
        <w:t>National Director of Public</w:t>
      </w:r>
      <w:r w:rsidR="00DE2F5C" w:rsidRPr="0004432B">
        <w:rPr>
          <w:i/>
          <w:iCs/>
          <w:color w:val="000000"/>
          <w:sz w:val="24"/>
          <w:lang w:val="en-ZA"/>
        </w:rPr>
        <w:t xml:space="preserve"> of</w:t>
      </w:r>
      <w:r w:rsidR="008F29BD" w:rsidRPr="0004432B">
        <w:rPr>
          <w:i/>
          <w:iCs/>
          <w:color w:val="000000"/>
          <w:sz w:val="24"/>
          <w:lang w:val="en-ZA"/>
        </w:rPr>
        <w:t xml:space="preserve"> Prosecutions v </w:t>
      </w:r>
      <w:r w:rsidR="00E45D26" w:rsidRPr="0004432B">
        <w:rPr>
          <w:i/>
          <w:iCs/>
          <w:color w:val="000000"/>
          <w:sz w:val="24"/>
          <w:lang w:val="en-ZA"/>
        </w:rPr>
        <w:t>Z</w:t>
      </w:r>
      <w:r w:rsidR="008F29BD" w:rsidRPr="0004432B">
        <w:rPr>
          <w:i/>
          <w:iCs/>
          <w:color w:val="000000"/>
          <w:sz w:val="24"/>
          <w:lang w:val="en-ZA"/>
        </w:rPr>
        <w:t>uma</w:t>
      </w:r>
      <w:r w:rsidR="008F29BD" w:rsidRPr="0004432B">
        <w:rPr>
          <w:color w:val="000000"/>
          <w:sz w:val="24"/>
          <w:lang w:val="en-ZA"/>
        </w:rPr>
        <w:t>.</w:t>
      </w:r>
      <w:r w:rsidR="00860398" w:rsidRPr="0004432B">
        <w:rPr>
          <w:rStyle w:val="FootnoteReference"/>
          <w:color w:val="000000"/>
          <w:sz w:val="24"/>
          <w:lang w:val="en-ZA"/>
        </w:rPr>
        <w:footnoteReference w:id="6"/>
      </w:r>
      <w:r w:rsidR="008F29BD" w:rsidRPr="0004432B">
        <w:rPr>
          <w:color w:val="000000"/>
          <w:sz w:val="24"/>
          <w:lang w:val="en-ZA"/>
        </w:rPr>
        <w:t xml:space="preserve"> In this case</w:t>
      </w:r>
      <w:r w:rsidR="00746B83" w:rsidRPr="0004432B">
        <w:rPr>
          <w:color w:val="000000"/>
          <w:sz w:val="24"/>
          <w:lang w:val="en-ZA"/>
        </w:rPr>
        <w:t xml:space="preserve">, this Court </w:t>
      </w:r>
      <w:r w:rsidR="003C2A51" w:rsidRPr="0004432B">
        <w:rPr>
          <w:color w:val="000000"/>
          <w:sz w:val="24"/>
          <w:lang w:val="en-ZA"/>
        </w:rPr>
        <w:t>clarified</w:t>
      </w:r>
      <w:r w:rsidR="00746B83" w:rsidRPr="0004432B">
        <w:rPr>
          <w:color w:val="000000"/>
          <w:sz w:val="24"/>
          <w:lang w:val="en-ZA"/>
        </w:rPr>
        <w:t xml:space="preserve"> the </w:t>
      </w:r>
      <w:r w:rsidR="00746B83" w:rsidRPr="0004432B">
        <w:rPr>
          <w:i/>
          <w:iCs/>
          <w:color w:val="000000"/>
          <w:sz w:val="24"/>
          <w:lang w:val="en-ZA"/>
        </w:rPr>
        <w:t>Plascon-Evans</w:t>
      </w:r>
      <w:r w:rsidR="00746B83" w:rsidRPr="0004432B">
        <w:rPr>
          <w:color w:val="000000"/>
          <w:sz w:val="24"/>
          <w:lang w:val="en-ZA"/>
        </w:rPr>
        <w:t xml:space="preserve"> principle as follows:</w:t>
      </w:r>
      <w:r w:rsidR="00DE4B7F" w:rsidRPr="0004432B">
        <w:rPr>
          <w:rStyle w:val="FootnoteReference"/>
          <w:color w:val="000000"/>
          <w:sz w:val="24"/>
          <w:lang w:val="en-ZA"/>
        </w:rPr>
        <w:footnoteReference w:id="7"/>
      </w:r>
      <w:r w:rsidR="00746B83" w:rsidRPr="0004432B">
        <w:rPr>
          <w:color w:val="000000"/>
          <w:sz w:val="24"/>
          <w:lang w:val="en-ZA"/>
        </w:rPr>
        <w:t xml:space="preserve"> </w:t>
      </w:r>
      <w:r w:rsidR="008F29BD" w:rsidRPr="0004432B">
        <w:rPr>
          <w:color w:val="000000"/>
          <w:sz w:val="24"/>
          <w:lang w:val="en-ZA"/>
        </w:rPr>
        <w:t xml:space="preserve"> </w:t>
      </w:r>
    </w:p>
    <w:p w14:paraId="3BB56CA0" w14:textId="6530E122" w:rsidR="00DE4B7F" w:rsidRPr="0004432B" w:rsidRDefault="00DE4B7F" w:rsidP="002B15FC">
      <w:pPr>
        <w:spacing w:line="360" w:lineRule="auto"/>
        <w:jc w:val="both"/>
        <w:rPr>
          <w:color w:val="000000"/>
          <w:sz w:val="22"/>
          <w:szCs w:val="22"/>
          <w:lang w:val="en-US"/>
        </w:rPr>
      </w:pPr>
      <w:r w:rsidRPr="0004432B">
        <w:rPr>
          <w:color w:val="000000"/>
          <w:sz w:val="24"/>
          <w:lang w:val="en-ZA"/>
        </w:rPr>
        <w:t>‘</w:t>
      </w:r>
      <w:r w:rsidRPr="0004432B">
        <w:rPr>
          <w:color w:val="000000"/>
          <w:sz w:val="22"/>
          <w:szCs w:val="22"/>
        </w:rPr>
        <w:t xml:space="preserve">Motion proceedings, unless concerned with interim relief, are all about the resolution of legal issues based on common cause facts. Unless the circumstances are </w:t>
      </w:r>
      <w:r w:rsidR="00782BBB" w:rsidRPr="0004432B">
        <w:rPr>
          <w:color w:val="000000"/>
          <w:sz w:val="22"/>
          <w:szCs w:val="22"/>
        </w:rPr>
        <w:t>special,</w:t>
      </w:r>
      <w:r w:rsidRPr="0004432B">
        <w:rPr>
          <w:color w:val="000000"/>
          <w:sz w:val="22"/>
          <w:szCs w:val="22"/>
        </w:rPr>
        <w:t xml:space="preserve"> they cannot be used to resolve factual issues because they are not designed to determine probabilities. It is well established under the </w:t>
      </w:r>
      <w:r w:rsidRPr="0004432B">
        <w:rPr>
          <w:i/>
          <w:iCs/>
          <w:color w:val="000000"/>
          <w:sz w:val="22"/>
          <w:szCs w:val="22"/>
        </w:rPr>
        <w:t>Plascon-Evans</w:t>
      </w:r>
      <w:r w:rsidRPr="0004432B">
        <w:rPr>
          <w:color w:val="000000"/>
          <w:sz w:val="22"/>
          <w:szCs w:val="22"/>
        </w:rPr>
        <w:t xml:space="preserve"> rule that where in motion proceedings disputes of fact arise on the affidavits, a final order can be granted only if the facts averred in the applicant's (Mr Zuma’s) affidavits, which have been admitted by the respondent (the NDPP), together with the facts alleged by the latter, justify such order. It may be different if the respondent’s version </w:t>
      </w:r>
      <w:r w:rsidRPr="0004432B">
        <w:rPr>
          <w:color w:val="000000"/>
          <w:sz w:val="22"/>
          <w:szCs w:val="22"/>
          <w:lang w:val="en-US"/>
        </w:rPr>
        <w:t>consists of bald or uncreditworthy denials, raises fictitious disputes of fact, is palpably implausible, far-fetched or so clearly untenable that the court is justified in rejecting them merely on the papers. The court below did not have regard to these propositions and instead decided the case on probabilities without rejecting the NDPP’s version.’</w:t>
      </w:r>
    </w:p>
    <w:p w14:paraId="3A151A4E" w14:textId="77777777" w:rsidR="00A60950" w:rsidRPr="0004432B" w:rsidRDefault="00A60950" w:rsidP="002B15FC">
      <w:pPr>
        <w:spacing w:line="360" w:lineRule="auto"/>
        <w:jc w:val="both"/>
        <w:rPr>
          <w:color w:val="000000"/>
          <w:sz w:val="22"/>
          <w:szCs w:val="22"/>
          <w:lang w:val="en-US"/>
        </w:rPr>
      </w:pPr>
    </w:p>
    <w:p w14:paraId="569EF68E" w14:textId="77777777" w:rsidR="00980E4E" w:rsidRPr="0004432B" w:rsidRDefault="00A60950" w:rsidP="00980E4E">
      <w:pPr>
        <w:spacing w:line="360" w:lineRule="auto"/>
        <w:jc w:val="both"/>
        <w:rPr>
          <w:color w:val="000000"/>
          <w:sz w:val="24"/>
          <w:lang w:val="en-ZA"/>
        </w:rPr>
      </w:pPr>
      <w:r w:rsidRPr="0004432B">
        <w:rPr>
          <w:color w:val="000000"/>
          <w:sz w:val="24"/>
          <w:lang w:val="en-US"/>
        </w:rPr>
        <w:t>[</w:t>
      </w:r>
      <w:r w:rsidR="00545137" w:rsidRPr="0004432B">
        <w:rPr>
          <w:color w:val="000000"/>
          <w:sz w:val="24"/>
          <w:lang w:val="en-US"/>
        </w:rPr>
        <w:t>9</w:t>
      </w:r>
      <w:r w:rsidRPr="0004432B">
        <w:rPr>
          <w:color w:val="000000"/>
          <w:sz w:val="24"/>
          <w:lang w:val="en-US"/>
        </w:rPr>
        <w:t>]</w:t>
      </w:r>
      <w:r w:rsidRPr="0004432B">
        <w:rPr>
          <w:color w:val="000000"/>
          <w:sz w:val="24"/>
          <w:lang w:val="en-US"/>
        </w:rPr>
        <w:tab/>
        <w:t>As re</w:t>
      </w:r>
      <w:r w:rsidR="00840D3F" w:rsidRPr="0004432B">
        <w:rPr>
          <w:color w:val="000000"/>
          <w:sz w:val="24"/>
          <w:lang w:val="en-US"/>
        </w:rPr>
        <w:t>gards the meaning</w:t>
      </w:r>
      <w:r w:rsidRPr="0004432B">
        <w:rPr>
          <w:color w:val="000000"/>
          <w:sz w:val="24"/>
          <w:lang w:val="en-US"/>
        </w:rPr>
        <w:t xml:space="preserve"> of</w:t>
      </w:r>
      <w:r w:rsidR="00840D3F" w:rsidRPr="0004432B">
        <w:rPr>
          <w:color w:val="000000"/>
          <w:sz w:val="24"/>
          <w:lang w:val="en-US"/>
        </w:rPr>
        <w:t xml:space="preserve"> a denial by </w:t>
      </w:r>
      <w:r w:rsidRPr="0004432B">
        <w:rPr>
          <w:color w:val="000000"/>
          <w:sz w:val="24"/>
          <w:lang w:val="en-US"/>
        </w:rPr>
        <w:t>the respondent</w:t>
      </w:r>
      <w:r w:rsidR="00840D3F" w:rsidRPr="0004432B">
        <w:rPr>
          <w:color w:val="000000"/>
          <w:sz w:val="24"/>
          <w:lang w:val="en-US"/>
        </w:rPr>
        <w:t xml:space="preserve"> of a fact alleged by the applicant</w:t>
      </w:r>
      <w:r w:rsidR="00860398" w:rsidRPr="0004432B">
        <w:rPr>
          <w:color w:val="000000"/>
          <w:sz w:val="24"/>
          <w:lang w:val="en-US"/>
        </w:rPr>
        <w:t>,</w:t>
      </w:r>
      <w:r w:rsidR="00840D3F" w:rsidRPr="0004432B">
        <w:rPr>
          <w:color w:val="000000"/>
          <w:sz w:val="24"/>
          <w:lang w:val="en-US"/>
        </w:rPr>
        <w:t xml:space="preserve"> which may be sufficient to raise a real, genuine or bona fide dispute of facts</w:t>
      </w:r>
      <w:r w:rsidR="00BE3DC0" w:rsidRPr="0004432B">
        <w:rPr>
          <w:color w:val="000000"/>
          <w:sz w:val="24"/>
          <w:lang w:val="en-US"/>
        </w:rPr>
        <w:t>,</w:t>
      </w:r>
      <w:r w:rsidR="00840D3F" w:rsidRPr="0004432B">
        <w:rPr>
          <w:color w:val="000000"/>
          <w:sz w:val="24"/>
          <w:lang w:val="en-US"/>
        </w:rPr>
        <w:t xml:space="preserve"> this </w:t>
      </w:r>
      <w:r w:rsidR="00A67132" w:rsidRPr="0004432B">
        <w:rPr>
          <w:color w:val="000000"/>
          <w:sz w:val="24"/>
          <w:lang w:val="en-US"/>
        </w:rPr>
        <w:t>C</w:t>
      </w:r>
      <w:r w:rsidR="00840D3F" w:rsidRPr="0004432B">
        <w:rPr>
          <w:color w:val="000000"/>
          <w:sz w:val="24"/>
          <w:lang w:val="en-US"/>
        </w:rPr>
        <w:t xml:space="preserve">ourt in </w:t>
      </w:r>
      <w:r w:rsidR="00980E4E" w:rsidRPr="0004432B">
        <w:rPr>
          <w:i/>
          <w:iCs/>
          <w:color w:val="000000"/>
          <w:sz w:val="24"/>
          <w:lang w:val="en-ZA"/>
        </w:rPr>
        <w:t>Wightman t/a J W Construction v Headfour (Pty) Ltd and Another</w:t>
      </w:r>
      <w:r w:rsidR="00980E4E" w:rsidRPr="0004432B">
        <w:rPr>
          <w:color w:val="000000"/>
          <w:sz w:val="24"/>
          <w:lang w:val="en-ZA"/>
        </w:rPr>
        <w:t xml:space="preserve"> </w:t>
      </w:r>
      <w:r w:rsidR="003C2A51" w:rsidRPr="0004432B">
        <w:rPr>
          <w:color w:val="000000"/>
          <w:sz w:val="24"/>
          <w:lang w:val="en-ZA"/>
        </w:rPr>
        <w:t>held</w:t>
      </w:r>
      <w:r w:rsidR="00980E4E" w:rsidRPr="0004432B">
        <w:rPr>
          <w:color w:val="000000"/>
          <w:sz w:val="24"/>
          <w:lang w:val="en-ZA"/>
        </w:rPr>
        <w:t>:</w:t>
      </w:r>
      <w:r w:rsidR="00980E4E" w:rsidRPr="0004432B">
        <w:rPr>
          <w:rStyle w:val="FootnoteReference"/>
          <w:color w:val="000000"/>
          <w:sz w:val="24"/>
          <w:lang w:val="en-ZA"/>
        </w:rPr>
        <w:footnoteReference w:id="8"/>
      </w:r>
    </w:p>
    <w:p w14:paraId="2B6585B8" w14:textId="77777777" w:rsidR="00980E4E" w:rsidRPr="0004432B" w:rsidRDefault="00980E4E" w:rsidP="00980E4E">
      <w:pPr>
        <w:spacing w:line="360" w:lineRule="auto"/>
        <w:jc w:val="both"/>
        <w:rPr>
          <w:color w:val="000000"/>
          <w:sz w:val="22"/>
          <w:szCs w:val="22"/>
        </w:rPr>
      </w:pPr>
      <w:r w:rsidRPr="0004432B">
        <w:rPr>
          <w:color w:val="000000"/>
          <w:sz w:val="22"/>
          <w:szCs w:val="22"/>
          <w:lang w:val="en-ZA"/>
        </w:rPr>
        <w:t>‘</w:t>
      </w:r>
      <w:r w:rsidRPr="0004432B">
        <w:rPr>
          <w:color w:val="000000"/>
          <w:sz w:val="22"/>
          <w:szCs w:val="22"/>
        </w:rPr>
        <w:t>A real, genuine and </w:t>
      </w:r>
      <w:r w:rsidRPr="0004432B">
        <w:rPr>
          <w:i/>
          <w:iCs/>
          <w:color w:val="000000"/>
          <w:sz w:val="22"/>
          <w:szCs w:val="22"/>
        </w:rPr>
        <w:t>bona fide</w:t>
      </w:r>
      <w:r w:rsidRPr="0004432B">
        <w:rPr>
          <w:color w:val="000000"/>
          <w:sz w:val="22"/>
          <w:szCs w:val="22"/>
        </w:rPr>
        <w:t> dispute of fact can exist only where the court is satisfied that the party who purpo</w:t>
      </w:r>
      <w:r w:rsidR="00840D3F" w:rsidRPr="0004432B">
        <w:rPr>
          <w:color w:val="000000"/>
          <w:sz w:val="22"/>
          <w:szCs w:val="22"/>
        </w:rPr>
        <w:t xml:space="preserve">rts to raise the dispute has in </w:t>
      </w:r>
      <w:r w:rsidRPr="0004432B">
        <w:rPr>
          <w:color w:val="000000"/>
          <w:sz w:val="22"/>
          <w:szCs w:val="22"/>
        </w:rPr>
        <w:t xml:space="preserve">his affidavit seriously and unambiguously addressed the fact said to be disputed. There will of course be instances where a bare denial meets the requirement because there is no other way open to the disputing party and nothing more can therefore be expected of him. But even that may not be sufficient if the fact averred lies purely within the knowledge of the averring party and no basis is laid for disputing the veracity or accuracy of the averment. When the facts averred are such that the disputing party must necessarily </w:t>
      </w:r>
      <w:r w:rsidRPr="0004432B">
        <w:rPr>
          <w:color w:val="000000"/>
          <w:sz w:val="22"/>
          <w:szCs w:val="22"/>
        </w:rPr>
        <w:lastRenderedPageBreak/>
        <w:t>possess knowledge of them and be able to provide an answer (or countervailing evidence) if they be not true or accurate but, instead of doing so, rests his case on a bare or ambiguous denial the court will generally have difficulty in finding that the test is satisfied. I say ‘generally’ because factual averments seldom stand apart from a broader matrix of circumstances all of which needs to be borne in mind when arriving at a decision. A litigant may not necessarily recognise or understand the nuances of a bare or general denial as against a real attempt to grapple with all relevant factual allegations made by the other party. But when he signs the answering affidavit, he commits himself to its contents, inadequate as they may be, and will only in exceptional circumstances be permitted to disavow them. There is thus a serious duty imposed upon a legal adviser who settles an answering affidavit to ascertain and engage with facts which his client disputes and to reflect such disputes fully and accurately in the answering affidavit. If that does not happen it should come as no surprise that the court takes a robust view of the matter.’</w:t>
      </w:r>
    </w:p>
    <w:p w14:paraId="70C7BF67" w14:textId="77777777" w:rsidR="00FF46B7" w:rsidRPr="0004432B" w:rsidRDefault="00FF46B7" w:rsidP="00980E4E">
      <w:pPr>
        <w:spacing w:line="360" w:lineRule="auto"/>
        <w:jc w:val="both"/>
        <w:rPr>
          <w:color w:val="000000"/>
          <w:sz w:val="24"/>
        </w:rPr>
      </w:pPr>
    </w:p>
    <w:p w14:paraId="3A06D146" w14:textId="1D9C4B2C" w:rsidR="00FF46B7" w:rsidRPr="0004432B" w:rsidRDefault="00FF46B7" w:rsidP="00980E4E">
      <w:pPr>
        <w:spacing w:line="360" w:lineRule="auto"/>
        <w:jc w:val="both"/>
        <w:rPr>
          <w:color w:val="000000"/>
          <w:sz w:val="24"/>
        </w:rPr>
      </w:pPr>
      <w:r w:rsidRPr="0004432B">
        <w:rPr>
          <w:color w:val="000000"/>
          <w:sz w:val="24"/>
        </w:rPr>
        <w:t>[</w:t>
      </w:r>
      <w:r w:rsidR="004C6C65" w:rsidRPr="0004432B">
        <w:rPr>
          <w:color w:val="000000"/>
          <w:sz w:val="24"/>
        </w:rPr>
        <w:t>1</w:t>
      </w:r>
      <w:r w:rsidR="00545137" w:rsidRPr="0004432B">
        <w:rPr>
          <w:color w:val="000000"/>
          <w:sz w:val="24"/>
        </w:rPr>
        <w:t>0</w:t>
      </w:r>
      <w:r w:rsidR="001C1B1B" w:rsidRPr="0004432B">
        <w:rPr>
          <w:color w:val="000000"/>
          <w:sz w:val="24"/>
        </w:rPr>
        <w:t>]</w:t>
      </w:r>
      <w:r w:rsidR="001C1B1B" w:rsidRPr="0004432B">
        <w:rPr>
          <w:color w:val="000000"/>
          <w:sz w:val="24"/>
        </w:rPr>
        <w:tab/>
      </w:r>
      <w:r w:rsidR="00995E73" w:rsidRPr="0004432B">
        <w:rPr>
          <w:color w:val="000000"/>
          <w:sz w:val="24"/>
        </w:rPr>
        <w:t xml:space="preserve">This is the background against which I seek to determine the issue identified in para </w:t>
      </w:r>
      <w:r w:rsidR="00BE3DC0" w:rsidRPr="0004432B">
        <w:rPr>
          <w:color w:val="000000"/>
          <w:sz w:val="24"/>
        </w:rPr>
        <w:t>1</w:t>
      </w:r>
      <w:r w:rsidR="00995E73" w:rsidRPr="0004432B">
        <w:rPr>
          <w:color w:val="000000"/>
          <w:sz w:val="24"/>
        </w:rPr>
        <w:t xml:space="preserve"> of the judgment, namely whether the vehicle is the proceeds of unlawful activities and if it is, whether it is liable to forfeiture. </w:t>
      </w:r>
      <w:r w:rsidR="001C1B1B" w:rsidRPr="0004432B">
        <w:rPr>
          <w:color w:val="000000"/>
          <w:sz w:val="24"/>
        </w:rPr>
        <w:t>Reverting to the facts of this</w:t>
      </w:r>
      <w:r w:rsidRPr="0004432B">
        <w:rPr>
          <w:color w:val="000000"/>
          <w:sz w:val="24"/>
        </w:rPr>
        <w:t xml:space="preserve"> case, the evidence relied upon by the NDPP is set out in affidavits by Advocate Priyadarsh</w:t>
      </w:r>
      <w:r w:rsidR="00EE42A7" w:rsidRPr="0004432B">
        <w:rPr>
          <w:color w:val="000000"/>
          <w:sz w:val="24"/>
        </w:rPr>
        <w:t>n</w:t>
      </w:r>
      <w:r w:rsidRPr="0004432B">
        <w:rPr>
          <w:color w:val="000000"/>
          <w:sz w:val="24"/>
        </w:rPr>
        <w:t xml:space="preserve">ee </w:t>
      </w:r>
      <w:r w:rsidR="00A2467E" w:rsidRPr="0004432B">
        <w:rPr>
          <w:color w:val="000000"/>
          <w:sz w:val="24"/>
        </w:rPr>
        <w:t xml:space="preserve">Biseswar, the Deputy Director of Public Prosecutions and of </w:t>
      </w:r>
      <w:r w:rsidR="00EE42A7" w:rsidRPr="0004432B">
        <w:rPr>
          <w:color w:val="000000"/>
          <w:sz w:val="24"/>
        </w:rPr>
        <w:t>Sergeant</w:t>
      </w:r>
      <w:r w:rsidRPr="0004432B">
        <w:rPr>
          <w:color w:val="000000"/>
          <w:sz w:val="24"/>
        </w:rPr>
        <w:t xml:space="preserve"> </w:t>
      </w:r>
      <w:r w:rsidR="00EE42A7" w:rsidRPr="0004432B">
        <w:rPr>
          <w:color w:val="000000"/>
          <w:sz w:val="24"/>
        </w:rPr>
        <w:t>Penuel Sithembiso Mathanda Ngwenyama</w:t>
      </w:r>
      <w:r w:rsidR="00671E2E" w:rsidRPr="0004432B">
        <w:rPr>
          <w:color w:val="000000"/>
          <w:sz w:val="24"/>
        </w:rPr>
        <w:t xml:space="preserve"> (Sgt Ngwenyama)</w:t>
      </w:r>
      <w:r w:rsidR="00EE42A7" w:rsidRPr="0004432B">
        <w:rPr>
          <w:color w:val="000000"/>
          <w:sz w:val="24"/>
        </w:rPr>
        <w:t xml:space="preserve"> of the Organised Crime Unit, Nelspruit. </w:t>
      </w:r>
    </w:p>
    <w:p w14:paraId="329731D6" w14:textId="77777777" w:rsidR="00671E2E" w:rsidRPr="0004432B" w:rsidRDefault="00671E2E" w:rsidP="00980E4E">
      <w:pPr>
        <w:spacing w:line="360" w:lineRule="auto"/>
        <w:jc w:val="both"/>
        <w:rPr>
          <w:color w:val="000000"/>
          <w:sz w:val="24"/>
        </w:rPr>
      </w:pPr>
    </w:p>
    <w:p w14:paraId="6D5FBC8D" w14:textId="77777777" w:rsidR="00032048" w:rsidRPr="0004432B" w:rsidRDefault="00671E2E" w:rsidP="00980E4E">
      <w:pPr>
        <w:spacing w:line="360" w:lineRule="auto"/>
        <w:jc w:val="both"/>
        <w:rPr>
          <w:color w:val="000000"/>
          <w:sz w:val="24"/>
        </w:rPr>
      </w:pPr>
      <w:r w:rsidRPr="0004432B">
        <w:rPr>
          <w:color w:val="000000"/>
          <w:sz w:val="24"/>
        </w:rPr>
        <w:t>[</w:t>
      </w:r>
      <w:r w:rsidR="00DC5600" w:rsidRPr="0004432B">
        <w:rPr>
          <w:color w:val="000000"/>
          <w:sz w:val="24"/>
        </w:rPr>
        <w:t>1</w:t>
      </w:r>
      <w:r w:rsidR="00545137" w:rsidRPr="0004432B">
        <w:rPr>
          <w:color w:val="000000"/>
          <w:sz w:val="24"/>
        </w:rPr>
        <w:t>1</w:t>
      </w:r>
      <w:r w:rsidRPr="0004432B">
        <w:rPr>
          <w:color w:val="000000"/>
          <w:sz w:val="24"/>
        </w:rPr>
        <w:t>]</w:t>
      </w:r>
      <w:r w:rsidRPr="0004432B">
        <w:rPr>
          <w:color w:val="000000"/>
          <w:sz w:val="24"/>
        </w:rPr>
        <w:tab/>
        <w:t>It appears from the evidence of Sgt Ngwenyama that Moyane had been under police investigation for the crime</w:t>
      </w:r>
      <w:r w:rsidR="00995E73" w:rsidRPr="0004432B">
        <w:rPr>
          <w:color w:val="000000"/>
          <w:sz w:val="24"/>
        </w:rPr>
        <w:t>s</w:t>
      </w:r>
      <w:r w:rsidRPr="0004432B">
        <w:rPr>
          <w:color w:val="000000"/>
          <w:sz w:val="24"/>
        </w:rPr>
        <w:t xml:space="preserve"> of gold</w:t>
      </w:r>
      <w:r w:rsidR="00995E73" w:rsidRPr="0004432B">
        <w:rPr>
          <w:color w:val="000000"/>
          <w:sz w:val="24"/>
        </w:rPr>
        <w:t xml:space="preserve"> and </w:t>
      </w:r>
      <w:r w:rsidRPr="0004432B">
        <w:rPr>
          <w:color w:val="000000"/>
          <w:sz w:val="24"/>
        </w:rPr>
        <w:t xml:space="preserve">diamond </w:t>
      </w:r>
      <w:r w:rsidR="00995E73" w:rsidRPr="0004432B">
        <w:rPr>
          <w:color w:val="000000"/>
          <w:sz w:val="24"/>
        </w:rPr>
        <w:t xml:space="preserve">smuggling, drug dealing and money laundering </w:t>
      </w:r>
      <w:r w:rsidRPr="0004432B">
        <w:rPr>
          <w:color w:val="000000"/>
          <w:sz w:val="24"/>
        </w:rPr>
        <w:t xml:space="preserve">since 2008. During the </w:t>
      </w:r>
      <w:r w:rsidR="006C2B12" w:rsidRPr="0004432B">
        <w:rPr>
          <w:color w:val="000000"/>
          <w:sz w:val="24"/>
        </w:rPr>
        <w:t>se</w:t>
      </w:r>
      <w:r w:rsidR="001C1B1B" w:rsidRPr="0004432B">
        <w:rPr>
          <w:color w:val="000000"/>
          <w:sz w:val="24"/>
        </w:rPr>
        <w:t>arch and seizure operation</w:t>
      </w:r>
      <w:r w:rsidR="006C2B12" w:rsidRPr="0004432B">
        <w:rPr>
          <w:color w:val="000000"/>
          <w:sz w:val="24"/>
        </w:rPr>
        <w:t xml:space="preserve"> </w:t>
      </w:r>
      <w:r w:rsidR="00A67132" w:rsidRPr="0004432B">
        <w:rPr>
          <w:color w:val="000000"/>
          <w:sz w:val="24"/>
        </w:rPr>
        <w:t xml:space="preserve">conducted by </w:t>
      </w:r>
      <w:r w:rsidR="001C1B1B" w:rsidRPr="0004432B">
        <w:rPr>
          <w:color w:val="000000"/>
          <w:sz w:val="24"/>
        </w:rPr>
        <w:t xml:space="preserve">the police at </w:t>
      </w:r>
      <w:r w:rsidR="006C2B12" w:rsidRPr="0004432B">
        <w:rPr>
          <w:color w:val="000000"/>
          <w:sz w:val="24"/>
        </w:rPr>
        <w:t>Moyane’s house</w:t>
      </w:r>
      <w:r w:rsidR="00032048" w:rsidRPr="0004432B">
        <w:rPr>
          <w:color w:val="000000"/>
          <w:sz w:val="24"/>
        </w:rPr>
        <w:t>,</w:t>
      </w:r>
      <w:r w:rsidR="006C2B12" w:rsidRPr="0004432B">
        <w:rPr>
          <w:color w:val="000000"/>
          <w:sz w:val="24"/>
        </w:rPr>
        <w:t xml:space="preserve"> several </w:t>
      </w:r>
      <w:r w:rsidR="00032048" w:rsidRPr="0004432B">
        <w:rPr>
          <w:color w:val="000000"/>
          <w:sz w:val="24"/>
        </w:rPr>
        <w:t>items</w:t>
      </w:r>
      <w:r w:rsidR="006C2B12" w:rsidRPr="0004432B">
        <w:rPr>
          <w:color w:val="000000"/>
          <w:sz w:val="24"/>
        </w:rPr>
        <w:t xml:space="preserve"> </w:t>
      </w:r>
      <w:r w:rsidR="001C1B1B" w:rsidRPr="0004432B">
        <w:rPr>
          <w:color w:val="000000"/>
          <w:sz w:val="24"/>
        </w:rPr>
        <w:t>were seized</w:t>
      </w:r>
      <w:r w:rsidR="00860398" w:rsidRPr="0004432B">
        <w:rPr>
          <w:color w:val="000000"/>
          <w:sz w:val="24"/>
        </w:rPr>
        <w:t>,</w:t>
      </w:r>
      <w:r w:rsidR="00032048" w:rsidRPr="0004432B">
        <w:rPr>
          <w:color w:val="000000"/>
          <w:sz w:val="24"/>
        </w:rPr>
        <w:t xml:space="preserve"> including a cash amount of R120 000 found hidden under</w:t>
      </w:r>
      <w:r w:rsidR="00A67132" w:rsidRPr="0004432B">
        <w:rPr>
          <w:color w:val="000000"/>
          <w:sz w:val="24"/>
        </w:rPr>
        <w:t xml:space="preserve"> his</w:t>
      </w:r>
      <w:r w:rsidR="00032048" w:rsidRPr="0004432B">
        <w:rPr>
          <w:color w:val="000000"/>
          <w:sz w:val="24"/>
        </w:rPr>
        <w:t xml:space="preserve"> mattress. It is common cause that the forfeiture proceedings relating to this amount are still pending. </w:t>
      </w:r>
    </w:p>
    <w:p w14:paraId="0CD156F3" w14:textId="77777777" w:rsidR="001C1B1B" w:rsidRPr="0004432B" w:rsidRDefault="001C1B1B" w:rsidP="00980E4E">
      <w:pPr>
        <w:spacing w:line="360" w:lineRule="auto"/>
        <w:jc w:val="both"/>
        <w:rPr>
          <w:color w:val="000000"/>
          <w:sz w:val="24"/>
        </w:rPr>
      </w:pPr>
    </w:p>
    <w:p w14:paraId="56016724" w14:textId="77777777" w:rsidR="00032048" w:rsidRPr="0004432B" w:rsidRDefault="00032048" w:rsidP="00980E4E">
      <w:pPr>
        <w:spacing w:line="360" w:lineRule="auto"/>
        <w:jc w:val="both"/>
        <w:rPr>
          <w:color w:val="000000"/>
          <w:sz w:val="24"/>
        </w:rPr>
      </w:pPr>
      <w:r w:rsidRPr="0004432B">
        <w:rPr>
          <w:color w:val="000000"/>
          <w:sz w:val="24"/>
        </w:rPr>
        <w:t>[1</w:t>
      </w:r>
      <w:r w:rsidR="00140E55" w:rsidRPr="0004432B">
        <w:rPr>
          <w:color w:val="000000"/>
          <w:sz w:val="24"/>
        </w:rPr>
        <w:t>2</w:t>
      </w:r>
      <w:r w:rsidRPr="0004432B">
        <w:rPr>
          <w:color w:val="000000"/>
          <w:sz w:val="24"/>
        </w:rPr>
        <w:t>]</w:t>
      </w:r>
      <w:r w:rsidRPr="0004432B">
        <w:rPr>
          <w:color w:val="000000"/>
          <w:sz w:val="24"/>
        </w:rPr>
        <w:tab/>
      </w:r>
      <w:r w:rsidR="00860398" w:rsidRPr="0004432B">
        <w:rPr>
          <w:color w:val="000000"/>
          <w:sz w:val="24"/>
        </w:rPr>
        <w:t xml:space="preserve">In </w:t>
      </w:r>
      <w:r w:rsidRPr="0004432B">
        <w:rPr>
          <w:color w:val="000000"/>
          <w:sz w:val="24"/>
        </w:rPr>
        <w:t>November 2010, Sgt Ngwenyama conducted an asset search in the course of the investigation</w:t>
      </w:r>
      <w:r w:rsidR="001C1B1B" w:rsidRPr="0004432B">
        <w:rPr>
          <w:color w:val="000000"/>
          <w:sz w:val="24"/>
        </w:rPr>
        <w:t xml:space="preserve"> of Moyane. The search revealed that in March 2010</w:t>
      </w:r>
      <w:r w:rsidR="00860398" w:rsidRPr="0004432B">
        <w:rPr>
          <w:color w:val="000000"/>
          <w:sz w:val="24"/>
        </w:rPr>
        <w:t>,</w:t>
      </w:r>
      <w:r w:rsidR="005C238C" w:rsidRPr="0004432B">
        <w:rPr>
          <w:color w:val="000000"/>
          <w:sz w:val="24"/>
        </w:rPr>
        <w:t xml:space="preserve"> Moyane</w:t>
      </w:r>
      <w:r w:rsidR="006C0C24" w:rsidRPr="0004432B">
        <w:rPr>
          <w:color w:val="000000"/>
          <w:sz w:val="24"/>
        </w:rPr>
        <w:t xml:space="preserve"> acquired this</w:t>
      </w:r>
      <w:r w:rsidR="005C238C" w:rsidRPr="0004432B">
        <w:rPr>
          <w:color w:val="000000"/>
          <w:sz w:val="24"/>
        </w:rPr>
        <w:t xml:space="preserve"> vehicle</w:t>
      </w:r>
      <w:r w:rsidR="00860398" w:rsidRPr="0004432B">
        <w:rPr>
          <w:color w:val="000000"/>
          <w:sz w:val="24"/>
        </w:rPr>
        <w:t>,</w:t>
      </w:r>
      <w:r w:rsidR="005C238C" w:rsidRPr="0004432B">
        <w:rPr>
          <w:color w:val="000000"/>
          <w:sz w:val="24"/>
        </w:rPr>
        <w:t xml:space="preserve"> </w:t>
      </w:r>
      <w:r w:rsidR="001C1B1B" w:rsidRPr="0004432B">
        <w:rPr>
          <w:color w:val="000000"/>
          <w:sz w:val="24"/>
        </w:rPr>
        <w:t>for which he paid</w:t>
      </w:r>
      <w:r w:rsidR="005C238C" w:rsidRPr="0004432B">
        <w:rPr>
          <w:color w:val="000000"/>
          <w:sz w:val="24"/>
        </w:rPr>
        <w:t xml:space="preserve"> </w:t>
      </w:r>
      <w:r w:rsidR="006C0C24" w:rsidRPr="0004432B">
        <w:rPr>
          <w:color w:val="000000"/>
          <w:sz w:val="24"/>
        </w:rPr>
        <w:t xml:space="preserve">an amount </w:t>
      </w:r>
      <w:r w:rsidR="00860398" w:rsidRPr="0004432B">
        <w:rPr>
          <w:color w:val="000000"/>
          <w:sz w:val="24"/>
        </w:rPr>
        <w:t xml:space="preserve">of </w:t>
      </w:r>
      <w:r w:rsidR="005C238C" w:rsidRPr="0004432B">
        <w:rPr>
          <w:color w:val="000000"/>
          <w:sz w:val="24"/>
        </w:rPr>
        <w:t>R538 </w:t>
      </w:r>
      <w:r w:rsidR="006C0C24" w:rsidRPr="0004432B">
        <w:rPr>
          <w:color w:val="000000"/>
          <w:sz w:val="24"/>
        </w:rPr>
        <w:t xml:space="preserve">320. The acquisition was not subject to a credit agreement. A substantial amount of the </w:t>
      </w:r>
      <w:r w:rsidR="006C0C24" w:rsidRPr="0004432B">
        <w:rPr>
          <w:color w:val="000000"/>
          <w:sz w:val="24"/>
        </w:rPr>
        <w:lastRenderedPageBreak/>
        <w:t>purchase price was paid by various third parties</w:t>
      </w:r>
      <w:r w:rsidR="005C238C" w:rsidRPr="0004432B">
        <w:rPr>
          <w:color w:val="000000"/>
          <w:sz w:val="24"/>
        </w:rPr>
        <w:t xml:space="preserve"> who Moyane claimed were his business associates and/or friends. </w:t>
      </w:r>
      <w:r w:rsidR="002B11F0" w:rsidRPr="0004432B">
        <w:rPr>
          <w:color w:val="000000"/>
          <w:sz w:val="24"/>
        </w:rPr>
        <w:t>Three months later,</w:t>
      </w:r>
      <w:r w:rsidR="00BE3DC0" w:rsidRPr="0004432B">
        <w:rPr>
          <w:color w:val="000000"/>
          <w:sz w:val="24"/>
        </w:rPr>
        <w:t xml:space="preserve"> after acquiring the vehicle, Moyane caused its ownership to be transferred to Sithole.</w:t>
      </w:r>
      <w:r w:rsidR="002B11F0" w:rsidRPr="0004432B">
        <w:rPr>
          <w:color w:val="000000"/>
          <w:sz w:val="24"/>
        </w:rPr>
        <w:t xml:space="preserve"> </w:t>
      </w:r>
    </w:p>
    <w:p w14:paraId="0EDEB922" w14:textId="77777777" w:rsidR="00296E9D" w:rsidRPr="0004432B" w:rsidRDefault="00296E9D" w:rsidP="00980E4E">
      <w:pPr>
        <w:spacing w:line="360" w:lineRule="auto"/>
        <w:jc w:val="both"/>
        <w:rPr>
          <w:color w:val="000000"/>
          <w:sz w:val="24"/>
        </w:rPr>
      </w:pPr>
    </w:p>
    <w:p w14:paraId="1170F3CB" w14:textId="7F7903DF" w:rsidR="00296E9D" w:rsidRPr="0004432B" w:rsidRDefault="00296E9D" w:rsidP="00980E4E">
      <w:pPr>
        <w:spacing w:line="360" w:lineRule="auto"/>
        <w:jc w:val="both"/>
        <w:rPr>
          <w:color w:val="000000"/>
          <w:sz w:val="24"/>
        </w:rPr>
      </w:pPr>
      <w:r w:rsidRPr="0004432B">
        <w:rPr>
          <w:color w:val="000000"/>
          <w:sz w:val="24"/>
        </w:rPr>
        <w:t>[1</w:t>
      </w:r>
      <w:r w:rsidR="00140E55" w:rsidRPr="0004432B">
        <w:rPr>
          <w:color w:val="000000"/>
          <w:sz w:val="24"/>
        </w:rPr>
        <w:t>3</w:t>
      </w:r>
      <w:r w:rsidRPr="0004432B">
        <w:rPr>
          <w:color w:val="000000"/>
          <w:sz w:val="24"/>
        </w:rPr>
        <w:t>]</w:t>
      </w:r>
      <w:r w:rsidRPr="0004432B">
        <w:rPr>
          <w:color w:val="000000"/>
          <w:sz w:val="24"/>
        </w:rPr>
        <w:tab/>
        <w:t xml:space="preserve">Sgt Ngwenyama investigated </w:t>
      </w:r>
      <w:r w:rsidR="00860398" w:rsidRPr="0004432B">
        <w:rPr>
          <w:color w:val="000000"/>
          <w:sz w:val="24"/>
        </w:rPr>
        <w:t>how</w:t>
      </w:r>
      <w:r w:rsidRPr="0004432B">
        <w:rPr>
          <w:color w:val="000000"/>
          <w:sz w:val="24"/>
        </w:rPr>
        <w:t xml:space="preserve"> the vehicle was acquired, first </w:t>
      </w:r>
      <w:r w:rsidR="006C0C24" w:rsidRPr="0004432B">
        <w:rPr>
          <w:color w:val="000000"/>
          <w:sz w:val="24"/>
        </w:rPr>
        <w:t>by Moyane and later by</w:t>
      </w:r>
      <w:r w:rsidRPr="0004432B">
        <w:rPr>
          <w:color w:val="000000"/>
          <w:sz w:val="24"/>
        </w:rPr>
        <w:t xml:space="preserve"> Sithole. His investigation revealed the following: </w:t>
      </w:r>
      <w:r w:rsidR="00766029" w:rsidRPr="0004432B">
        <w:rPr>
          <w:color w:val="000000"/>
          <w:sz w:val="24"/>
        </w:rPr>
        <w:t xml:space="preserve">The vehicle initially belonged to </w:t>
      </w:r>
      <w:r w:rsidR="00161F98" w:rsidRPr="0004432B">
        <w:rPr>
          <w:color w:val="000000"/>
          <w:sz w:val="24"/>
        </w:rPr>
        <w:t>Palm Motors, a Volkswagen dealership in White River. According to Ms</w:t>
      </w:r>
      <w:r w:rsidR="00607695" w:rsidRPr="0004432B">
        <w:rPr>
          <w:color w:val="000000"/>
          <w:sz w:val="24"/>
        </w:rPr>
        <w:t xml:space="preserve"> Juanita Anne</w:t>
      </w:r>
      <w:r w:rsidR="00161F98" w:rsidRPr="0004432B">
        <w:rPr>
          <w:color w:val="000000"/>
          <w:sz w:val="24"/>
        </w:rPr>
        <w:t xml:space="preserve"> </w:t>
      </w:r>
      <w:r w:rsidR="00DF3171" w:rsidRPr="0004432B">
        <w:rPr>
          <w:color w:val="000000"/>
          <w:sz w:val="24"/>
        </w:rPr>
        <w:t>Brinkman</w:t>
      </w:r>
      <w:r w:rsidR="00607695" w:rsidRPr="0004432B">
        <w:rPr>
          <w:color w:val="000000"/>
          <w:sz w:val="24"/>
        </w:rPr>
        <w:t xml:space="preserve"> (Brinkman)</w:t>
      </w:r>
      <w:r w:rsidR="00DF3171" w:rsidRPr="0004432B">
        <w:rPr>
          <w:color w:val="000000"/>
          <w:sz w:val="24"/>
        </w:rPr>
        <w:t>, a salesperson of Palm Motors</w:t>
      </w:r>
      <w:r w:rsidR="00A06D69" w:rsidRPr="0004432B">
        <w:rPr>
          <w:color w:val="000000"/>
          <w:sz w:val="24"/>
        </w:rPr>
        <w:t>,</w:t>
      </w:r>
      <w:r w:rsidR="00DF3171" w:rsidRPr="0004432B">
        <w:rPr>
          <w:color w:val="000000"/>
          <w:sz w:val="24"/>
        </w:rPr>
        <w:t xml:space="preserve"> who was involved in the sale of the vehicle </w:t>
      </w:r>
      <w:r w:rsidR="006C0C24" w:rsidRPr="0004432B">
        <w:rPr>
          <w:color w:val="000000"/>
          <w:sz w:val="24"/>
        </w:rPr>
        <w:t>to Moyane</w:t>
      </w:r>
      <w:r w:rsidR="00B224C1" w:rsidRPr="0004432B">
        <w:rPr>
          <w:color w:val="000000"/>
          <w:sz w:val="24"/>
        </w:rPr>
        <w:t>,</w:t>
      </w:r>
      <w:r w:rsidR="00A06D69" w:rsidRPr="0004432B">
        <w:rPr>
          <w:color w:val="000000"/>
          <w:sz w:val="24"/>
        </w:rPr>
        <w:t xml:space="preserve"> </w:t>
      </w:r>
      <w:r w:rsidR="00B224C1" w:rsidRPr="0004432B">
        <w:rPr>
          <w:color w:val="000000"/>
          <w:sz w:val="24"/>
        </w:rPr>
        <w:t>the latter</w:t>
      </w:r>
      <w:r w:rsidR="00A06D69" w:rsidRPr="0004432B">
        <w:rPr>
          <w:color w:val="000000"/>
          <w:sz w:val="24"/>
        </w:rPr>
        <w:t xml:space="preserve"> had initially wanted to have the vehicle registered in </w:t>
      </w:r>
      <w:bookmarkStart w:id="6" w:name="_Hlk103163938"/>
      <w:r w:rsidR="00607695" w:rsidRPr="0004432B">
        <w:rPr>
          <w:color w:val="000000"/>
          <w:sz w:val="24"/>
        </w:rPr>
        <w:t xml:space="preserve">Mr </w:t>
      </w:r>
      <w:r w:rsidR="00A67132" w:rsidRPr="0004432B">
        <w:rPr>
          <w:color w:val="000000"/>
          <w:sz w:val="24"/>
        </w:rPr>
        <w:t xml:space="preserve">Gideon Casey </w:t>
      </w:r>
      <w:r w:rsidR="00607695" w:rsidRPr="0004432B">
        <w:rPr>
          <w:color w:val="000000"/>
          <w:sz w:val="24"/>
        </w:rPr>
        <w:t xml:space="preserve">Mchirawondu’s </w:t>
      </w:r>
      <w:bookmarkEnd w:id="6"/>
      <w:r w:rsidR="00607695" w:rsidRPr="0004432B">
        <w:rPr>
          <w:color w:val="000000"/>
          <w:sz w:val="24"/>
        </w:rPr>
        <w:t>name</w:t>
      </w:r>
      <w:r w:rsidR="00A67132" w:rsidRPr="0004432B">
        <w:rPr>
          <w:color w:val="000000"/>
          <w:sz w:val="24"/>
        </w:rPr>
        <w:t xml:space="preserve"> (Mchirawondu)</w:t>
      </w:r>
      <w:r w:rsidR="006540C9" w:rsidRPr="0004432B">
        <w:rPr>
          <w:color w:val="000000"/>
          <w:sz w:val="24"/>
        </w:rPr>
        <w:t>. Mchirawondu was with Moyane when the terms of sale of the vehicle were discussed. B</w:t>
      </w:r>
      <w:r w:rsidR="00607695" w:rsidRPr="0004432B">
        <w:rPr>
          <w:color w:val="000000"/>
          <w:sz w:val="24"/>
        </w:rPr>
        <w:t>ut that became impossible as</w:t>
      </w:r>
      <w:r w:rsidR="00552407" w:rsidRPr="0004432B">
        <w:rPr>
          <w:color w:val="000000"/>
          <w:sz w:val="24"/>
        </w:rPr>
        <w:t xml:space="preserve"> </w:t>
      </w:r>
      <w:r w:rsidR="00607695" w:rsidRPr="0004432B">
        <w:rPr>
          <w:color w:val="000000"/>
          <w:sz w:val="24"/>
        </w:rPr>
        <w:t>Mchirawondu died before Palm Motors could source the vehicle. It was thus registered in Moyane’s name. Moyane denied that he had told</w:t>
      </w:r>
      <w:r w:rsidR="00663A4C" w:rsidRPr="0004432B">
        <w:rPr>
          <w:color w:val="000000"/>
          <w:sz w:val="24"/>
        </w:rPr>
        <w:t xml:space="preserve"> Brinkman that the vehicle, once sourced, was to be registered in Mchirawondu’s name. He contended that Brinkman must have misunderstood him because right from the beginning, he told her that he was the purchaser o</w:t>
      </w:r>
      <w:r w:rsidR="00C12B2E" w:rsidRPr="0004432B">
        <w:rPr>
          <w:color w:val="000000"/>
          <w:sz w:val="24"/>
        </w:rPr>
        <w:t xml:space="preserve">f the vehicle and that it was to be </w:t>
      </w:r>
      <w:r w:rsidR="00663A4C" w:rsidRPr="0004432B">
        <w:rPr>
          <w:color w:val="000000"/>
          <w:sz w:val="24"/>
        </w:rPr>
        <w:t xml:space="preserve">registered in his name. </w:t>
      </w:r>
    </w:p>
    <w:p w14:paraId="35456D31" w14:textId="77777777" w:rsidR="00663A4C" w:rsidRPr="0004432B" w:rsidRDefault="00663A4C" w:rsidP="00980E4E">
      <w:pPr>
        <w:spacing w:line="360" w:lineRule="auto"/>
        <w:jc w:val="both"/>
        <w:rPr>
          <w:color w:val="000000"/>
          <w:sz w:val="24"/>
        </w:rPr>
      </w:pPr>
    </w:p>
    <w:p w14:paraId="437ABE5A" w14:textId="0FFC8CF0" w:rsidR="00663A4C" w:rsidRPr="0004432B" w:rsidRDefault="00663A4C" w:rsidP="00980E4E">
      <w:pPr>
        <w:spacing w:line="360" w:lineRule="auto"/>
        <w:jc w:val="both"/>
        <w:rPr>
          <w:color w:val="000000"/>
          <w:sz w:val="24"/>
        </w:rPr>
      </w:pPr>
      <w:r w:rsidRPr="0004432B">
        <w:rPr>
          <w:color w:val="000000"/>
          <w:sz w:val="24"/>
        </w:rPr>
        <w:t>[1</w:t>
      </w:r>
      <w:r w:rsidR="00140E55" w:rsidRPr="0004432B">
        <w:rPr>
          <w:color w:val="000000"/>
          <w:sz w:val="24"/>
        </w:rPr>
        <w:t>4</w:t>
      </w:r>
      <w:r w:rsidR="00C12B2E" w:rsidRPr="0004432B">
        <w:rPr>
          <w:color w:val="000000"/>
          <w:sz w:val="24"/>
        </w:rPr>
        <w:t>]</w:t>
      </w:r>
      <w:r w:rsidR="00C12B2E" w:rsidRPr="0004432B">
        <w:rPr>
          <w:color w:val="000000"/>
          <w:sz w:val="24"/>
        </w:rPr>
        <w:tab/>
        <w:t>On 22 September 2009,</w:t>
      </w:r>
      <w:r w:rsidRPr="0004432B">
        <w:rPr>
          <w:color w:val="000000"/>
          <w:sz w:val="24"/>
        </w:rPr>
        <w:t xml:space="preserve"> Moyane deposited an amount of R20 000 in cash into the bank account of Palm M</w:t>
      </w:r>
      <w:r w:rsidR="00C12B2E" w:rsidRPr="0004432B">
        <w:rPr>
          <w:color w:val="000000"/>
          <w:sz w:val="24"/>
        </w:rPr>
        <w:t xml:space="preserve">otors. Moyane </w:t>
      </w:r>
      <w:r w:rsidRPr="0004432B">
        <w:rPr>
          <w:color w:val="000000"/>
          <w:sz w:val="24"/>
        </w:rPr>
        <w:t>claimed that he withdrew this amount from his bank account held at First National Bank</w:t>
      </w:r>
      <w:r w:rsidR="00552407" w:rsidRPr="0004432B">
        <w:rPr>
          <w:color w:val="000000"/>
          <w:sz w:val="24"/>
        </w:rPr>
        <w:t xml:space="preserve"> (FNB)</w:t>
      </w:r>
      <w:r w:rsidR="00AA225E" w:rsidRPr="0004432B">
        <w:rPr>
          <w:color w:val="000000"/>
          <w:sz w:val="24"/>
        </w:rPr>
        <w:t xml:space="preserve">. This cannot be true because </w:t>
      </w:r>
      <w:r w:rsidR="00552407" w:rsidRPr="0004432B">
        <w:rPr>
          <w:color w:val="000000"/>
          <w:sz w:val="24"/>
        </w:rPr>
        <w:t>the</w:t>
      </w:r>
      <w:r w:rsidR="00AA225E" w:rsidRPr="0004432B">
        <w:rPr>
          <w:color w:val="000000"/>
          <w:sz w:val="24"/>
        </w:rPr>
        <w:t xml:space="preserve"> bank statement</w:t>
      </w:r>
      <w:r w:rsidR="00552407" w:rsidRPr="0004432B">
        <w:rPr>
          <w:color w:val="000000"/>
          <w:sz w:val="24"/>
        </w:rPr>
        <w:t xml:space="preserve"> for this account</w:t>
      </w:r>
      <w:r w:rsidR="00AA225E" w:rsidRPr="0004432B">
        <w:rPr>
          <w:color w:val="000000"/>
          <w:sz w:val="24"/>
        </w:rPr>
        <w:t xml:space="preserve"> for the period of 1 September 2009 to 1 December 2009 </w:t>
      </w:r>
      <w:r w:rsidR="00C12B2E" w:rsidRPr="0004432B">
        <w:rPr>
          <w:color w:val="000000"/>
          <w:sz w:val="24"/>
        </w:rPr>
        <w:t>indicates</w:t>
      </w:r>
      <w:r w:rsidR="00AA225E" w:rsidRPr="0004432B">
        <w:rPr>
          <w:color w:val="000000"/>
          <w:sz w:val="24"/>
        </w:rPr>
        <w:t xml:space="preserve"> that no cash withdrawal of R20 </w:t>
      </w:r>
      <w:r w:rsidR="00C12B2E" w:rsidRPr="0004432B">
        <w:rPr>
          <w:color w:val="000000"/>
          <w:sz w:val="24"/>
        </w:rPr>
        <w:t>000</w:t>
      </w:r>
      <w:r w:rsidR="00AA225E" w:rsidRPr="0004432B">
        <w:rPr>
          <w:color w:val="000000"/>
          <w:sz w:val="24"/>
        </w:rPr>
        <w:t xml:space="preserve"> was made from </w:t>
      </w:r>
      <w:r w:rsidR="00552407" w:rsidRPr="0004432B">
        <w:rPr>
          <w:color w:val="000000"/>
          <w:sz w:val="24"/>
        </w:rPr>
        <w:t xml:space="preserve">it </w:t>
      </w:r>
      <w:r w:rsidR="00C12B2E" w:rsidRPr="0004432B">
        <w:rPr>
          <w:color w:val="000000"/>
          <w:sz w:val="24"/>
        </w:rPr>
        <w:t>on 22 September 2009</w:t>
      </w:r>
      <w:r w:rsidR="00AA225E" w:rsidRPr="0004432B">
        <w:rPr>
          <w:color w:val="000000"/>
          <w:sz w:val="24"/>
        </w:rPr>
        <w:t xml:space="preserve"> or shortly thereafter. Th</w:t>
      </w:r>
      <w:r w:rsidR="00BC2467" w:rsidRPr="0004432B">
        <w:rPr>
          <w:color w:val="000000"/>
          <w:sz w:val="24"/>
        </w:rPr>
        <w:t>is amount of R20 000</w:t>
      </w:r>
      <w:r w:rsidR="00860398" w:rsidRPr="0004432B">
        <w:rPr>
          <w:color w:val="000000"/>
          <w:sz w:val="24"/>
        </w:rPr>
        <w:t>,</w:t>
      </w:r>
      <w:r w:rsidR="00BC2467" w:rsidRPr="0004432B">
        <w:rPr>
          <w:color w:val="000000"/>
          <w:sz w:val="24"/>
        </w:rPr>
        <w:t xml:space="preserve"> therefore</w:t>
      </w:r>
      <w:r w:rsidR="00860398" w:rsidRPr="0004432B">
        <w:rPr>
          <w:color w:val="000000"/>
          <w:sz w:val="24"/>
        </w:rPr>
        <w:t>,</w:t>
      </w:r>
      <w:r w:rsidR="00BC2467" w:rsidRPr="0004432B">
        <w:rPr>
          <w:color w:val="000000"/>
          <w:sz w:val="24"/>
        </w:rPr>
        <w:t xml:space="preserve"> remains unaccounted for.</w:t>
      </w:r>
      <w:r w:rsidR="00552407" w:rsidRPr="0004432B">
        <w:rPr>
          <w:color w:val="000000"/>
          <w:sz w:val="24"/>
        </w:rPr>
        <w:t xml:space="preserve"> It appears to me that Moyane’s evidence regarding the source of this amount, which is qui</w:t>
      </w:r>
      <w:r w:rsidR="00BD7720" w:rsidRPr="0004432B">
        <w:rPr>
          <w:color w:val="000000"/>
          <w:sz w:val="24"/>
        </w:rPr>
        <w:t>t</w:t>
      </w:r>
      <w:r w:rsidR="00552407" w:rsidRPr="0004432B">
        <w:rPr>
          <w:color w:val="000000"/>
          <w:sz w:val="24"/>
        </w:rPr>
        <w:t>e substantial, was untruthful and is a fact which tends to strengthen the NDPP’s case against Moyane</w:t>
      </w:r>
      <w:r w:rsidR="00DC16A3" w:rsidRPr="0004432B">
        <w:rPr>
          <w:color w:val="000000"/>
          <w:sz w:val="24"/>
        </w:rPr>
        <w:t>.</w:t>
      </w:r>
      <w:r w:rsidR="00DC16A3" w:rsidRPr="0004432B">
        <w:rPr>
          <w:rStyle w:val="FootnoteReference"/>
          <w:color w:val="000000"/>
          <w:sz w:val="24"/>
        </w:rPr>
        <w:footnoteReference w:id="9"/>
      </w:r>
    </w:p>
    <w:p w14:paraId="56E55C75" w14:textId="77777777" w:rsidR="00BC2467" w:rsidRPr="0004432B" w:rsidRDefault="00BC2467" w:rsidP="00980E4E">
      <w:pPr>
        <w:spacing w:line="360" w:lineRule="auto"/>
        <w:jc w:val="both"/>
        <w:rPr>
          <w:color w:val="000000"/>
          <w:sz w:val="24"/>
        </w:rPr>
      </w:pPr>
    </w:p>
    <w:p w14:paraId="3818E592" w14:textId="25784E63" w:rsidR="00BC2467" w:rsidRPr="0004432B" w:rsidRDefault="00BC2467" w:rsidP="00980E4E">
      <w:pPr>
        <w:spacing w:line="360" w:lineRule="auto"/>
        <w:jc w:val="both"/>
        <w:rPr>
          <w:color w:val="000000"/>
          <w:sz w:val="24"/>
        </w:rPr>
      </w:pPr>
      <w:r w:rsidRPr="0004432B">
        <w:rPr>
          <w:color w:val="000000"/>
          <w:sz w:val="24"/>
        </w:rPr>
        <w:t>[1</w:t>
      </w:r>
      <w:r w:rsidR="00140E55" w:rsidRPr="0004432B">
        <w:rPr>
          <w:color w:val="000000"/>
          <w:sz w:val="24"/>
        </w:rPr>
        <w:t>5</w:t>
      </w:r>
      <w:r w:rsidRPr="0004432B">
        <w:rPr>
          <w:color w:val="000000"/>
          <w:sz w:val="24"/>
        </w:rPr>
        <w:t>]</w:t>
      </w:r>
      <w:r w:rsidRPr="0004432B">
        <w:rPr>
          <w:color w:val="000000"/>
          <w:sz w:val="24"/>
        </w:rPr>
        <w:tab/>
        <w:t>On 1 February 2010, an amount of R100 00</w:t>
      </w:r>
      <w:r w:rsidR="00E638CA" w:rsidRPr="0004432B">
        <w:rPr>
          <w:color w:val="000000"/>
          <w:sz w:val="24"/>
        </w:rPr>
        <w:t>0</w:t>
      </w:r>
      <w:r w:rsidRPr="0004432B">
        <w:rPr>
          <w:color w:val="000000"/>
          <w:sz w:val="24"/>
        </w:rPr>
        <w:t xml:space="preserve"> was electronically transferred into the bank account of Palm Motors. This payment, Moyane </w:t>
      </w:r>
      <w:r w:rsidRPr="0004432B">
        <w:rPr>
          <w:color w:val="000000"/>
          <w:sz w:val="24"/>
        </w:rPr>
        <w:lastRenderedPageBreak/>
        <w:t>stated,</w:t>
      </w:r>
      <w:r w:rsidR="00E638CA" w:rsidRPr="0004432B">
        <w:rPr>
          <w:color w:val="000000"/>
          <w:sz w:val="24"/>
        </w:rPr>
        <w:t xml:space="preserve"> was a loan</w:t>
      </w:r>
      <w:r w:rsidRPr="0004432B">
        <w:rPr>
          <w:color w:val="000000"/>
          <w:sz w:val="24"/>
        </w:rPr>
        <w:t xml:space="preserve"> emanat</w:t>
      </w:r>
      <w:r w:rsidR="00E638CA" w:rsidRPr="0004432B">
        <w:rPr>
          <w:color w:val="000000"/>
          <w:sz w:val="24"/>
        </w:rPr>
        <w:t>ing</w:t>
      </w:r>
      <w:r w:rsidRPr="0004432B">
        <w:rPr>
          <w:color w:val="000000"/>
          <w:sz w:val="24"/>
        </w:rPr>
        <w:t xml:space="preserve"> from the bank account of Rich</w:t>
      </w:r>
      <w:r w:rsidR="00566384" w:rsidRPr="0004432B">
        <w:rPr>
          <w:color w:val="000000"/>
          <w:sz w:val="24"/>
        </w:rPr>
        <w:t>bar CC belonging to his friend, Aaron Mlambo</w:t>
      </w:r>
      <w:r w:rsidR="00E638CA" w:rsidRPr="0004432B">
        <w:rPr>
          <w:color w:val="000000"/>
          <w:sz w:val="24"/>
        </w:rPr>
        <w:t>.</w:t>
      </w:r>
      <w:r w:rsidR="00980558" w:rsidRPr="0004432B">
        <w:rPr>
          <w:color w:val="000000"/>
          <w:sz w:val="24"/>
        </w:rPr>
        <w:t xml:space="preserve"> No particulars of the loan were given, including whether it was in writing or oral. Since a close corporation was involved,</w:t>
      </w:r>
      <w:r w:rsidR="00FD47CE" w:rsidRPr="0004432B">
        <w:rPr>
          <w:color w:val="000000"/>
          <w:sz w:val="24"/>
        </w:rPr>
        <w:t xml:space="preserve"> and Mlambo was a friend,</w:t>
      </w:r>
      <w:r w:rsidR="00980558" w:rsidRPr="0004432B">
        <w:rPr>
          <w:color w:val="000000"/>
          <w:sz w:val="24"/>
        </w:rPr>
        <w:t xml:space="preserve"> the very least</w:t>
      </w:r>
      <w:r w:rsidR="005145DD" w:rsidRPr="0004432B">
        <w:rPr>
          <w:color w:val="000000"/>
          <w:sz w:val="24"/>
        </w:rPr>
        <w:t xml:space="preserve"> one would expect would be an </w:t>
      </w:r>
      <w:r w:rsidR="0023529F" w:rsidRPr="0004432B">
        <w:rPr>
          <w:color w:val="000000"/>
          <w:sz w:val="24"/>
        </w:rPr>
        <w:t>excerpt from</w:t>
      </w:r>
      <w:r w:rsidR="005145DD" w:rsidRPr="0004432B">
        <w:rPr>
          <w:color w:val="000000"/>
          <w:sz w:val="24"/>
        </w:rPr>
        <w:t xml:space="preserve"> the books of that entity. If </w:t>
      </w:r>
      <w:r w:rsidR="0023529F" w:rsidRPr="0004432B">
        <w:rPr>
          <w:color w:val="000000"/>
          <w:sz w:val="24"/>
        </w:rPr>
        <w:t>this</w:t>
      </w:r>
      <w:r w:rsidR="005145DD" w:rsidRPr="0004432B">
        <w:rPr>
          <w:color w:val="000000"/>
          <w:sz w:val="24"/>
        </w:rPr>
        <w:t xml:space="preserve"> was </w:t>
      </w:r>
      <w:r w:rsidR="0023529F" w:rsidRPr="0004432B">
        <w:rPr>
          <w:color w:val="000000"/>
          <w:sz w:val="24"/>
        </w:rPr>
        <w:t xml:space="preserve">not </w:t>
      </w:r>
      <w:r w:rsidR="005145DD" w:rsidRPr="0004432B">
        <w:rPr>
          <w:color w:val="000000"/>
          <w:sz w:val="24"/>
        </w:rPr>
        <w:t>available, it would be expected that Moyane would say why this was th</w:t>
      </w:r>
      <w:r w:rsidR="0023529F" w:rsidRPr="0004432B">
        <w:rPr>
          <w:color w:val="000000"/>
          <w:sz w:val="24"/>
        </w:rPr>
        <w:t>e</w:t>
      </w:r>
      <w:r w:rsidR="005145DD" w:rsidRPr="0004432B">
        <w:rPr>
          <w:color w:val="000000"/>
          <w:sz w:val="24"/>
        </w:rPr>
        <w:t xml:space="preserve"> case</w:t>
      </w:r>
      <w:r w:rsidR="00FD47CE" w:rsidRPr="0004432B">
        <w:rPr>
          <w:color w:val="000000"/>
          <w:sz w:val="24"/>
        </w:rPr>
        <w:t>.</w:t>
      </w:r>
      <w:r w:rsidR="00E638CA" w:rsidRPr="0004432B">
        <w:rPr>
          <w:color w:val="000000"/>
          <w:sz w:val="24"/>
        </w:rPr>
        <w:t xml:space="preserve"> </w:t>
      </w:r>
    </w:p>
    <w:p w14:paraId="2E2BEF8D" w14:textId="77777777" w:rsidR="00E638CA" w:rsidRPr="0004432B" w:rsidRDefault="00E638CA" w:rsidP="00980E4E">
      <w:pPr>
        <w:spacing w:line="360" w:lineRule="auto"/>
        <w:jc w:val="both"/>
        <w:rPr>
          <w:color w:val="000000"/>
          <w:sz w:val="24"/>
        </w:rPr>
      </w:pPr>
    </w:p>
    <w:p w14:paraId="6691C212" w14:textId="0C2B0349" w:rsidR="00E859A1" w:rsidRPr="0004432B" w:rsidRDefault="00E638CA" w:rsidP="00980E4E">
      <w:pPr>
        <w:spacing w:line="360" w:lineRule="auto"/>
        <w:jc w:val="both"/>
        <w:rPr>
          <w:color w:val="000000"/>
          <w:sz w:val="24"/>
        </w:rPr>
      </w:pPr>
      <w:r w:rsidRPr="0004432B">
        <w:rPr>
          <w:color w:val="000000"/>
          <w:sz w:val="24"/>
        </w:rPr>
        <w:t>[1</w:t>
      </w:r>
      <w:r w:rsidR="00140E55" w:rsidRPr="0004432B">
        <w:rPr>
          <w:color w:val="000000"/>
          <w:sz w:val="24"/>
        </w:rPr>
        <w:t>6</w:t>
      </w:r>
      <w:r w:rsidRPr="0004432B">
        <w:rPr>
          <w:color w:val="000000"/>
          <w:sz w:val="24"/>
        </w:rPr>
        <w:t>]</w:t>
      </w:r>
      <w:r w:rsidRPr="0004432B">
        <w:rPr>
          <w:color w:val="000000"/>
          <w:sz w:val="24"/>
        </w:rPr>
        <w:tab/>
        <w:t xml:space="preserve">On 2 February 2010, another electronic payment of R60 000 was made into the </w:t>
      </w:r>
      <w:r w:rsidR="00A94607" w:rsidRPr="0004432B">
        <w:rPr>
          <w:color w:val="000000"/>
          <w:sz w:val="24"/>
        </w:rPr>
        <w:t xml:space="preserve">bank </w:t>
      </w:r>
      <w:r w:rsidRPr="0004432B">
        <w:rPr>
          <w:color w:val="000000"/>
          <w:sz w:val="24"/>
        </w:rPr>
        <w:t>account</w:t>
      </w:r>
      <w:r w:rsidR="00A94607" w:rsidRPr="0004432B">
        <w:rPr>
          <w:color w:val="000000"/>
          <w:sz w:val="24"/>
        </w:rPr>
        <w:t xml:space="preserve"> of Palm Motors. The explanation </w:t>
      </w:r>
      <w:r w:rsidR="006540C9" w:rsidRPr="0004432B">
        <w:rPr>
          <w:color w:val="000000"/>
          <w:sz w:val="24"/>
        </w:rPr>
        <w:t>given by</w:t>
      </w:r>
      <w:r w:rsidR="00A94607" w:rsidRPr="0004432B">
        <w:rPr>
          <w:color w:val="000000"/>
          <w:sz w:val="24"/>
        </w:rPr>
        <w:t xml:space="preserve"> Moyane for </w:t>
      </w:r>
      <w:r w:rsidR="00733E4B" w:rsidRPr="0004432B">
        <w:rPr>
          <w:color w:val="000000"/>
          <w:sz w:val="24"/>
        </w:rPr>
        <w:t>t</w:t>
      </w:r>
      <w:r w:rsidR="00A94607" w:rsidRPr="0004432B">
        <w:rPr>
          <w:color w:val="000000"/>
          <w:sz w:val="24"/>
        </w:rPr>
        <w:t>his payment is that it was made by his business associate, John Thembe</w:t>
      </w:r>
      <w:r w:rsidR="00860398" w:rsidRPr="0004432B">
        <w:rPr>
          <w:color w:val="000000"/>
          <w:sz w:val="24"/>
        </w:rPr>
        <w:t>,</w:t>
      </w:r>
      <w:r w:rsidR="00733887" w:rsidRPr="0004432B">
        <w:rPr>
          <w:color w:val="000000"/>
          <w:sz w:val="24"/>
        </w:rPr>
        <w:t xml:space="preserve"> for sub-contracting work Moyane’</w:t>
      </w:r>
      <w:r w:rsidR="00AC0D78" w:rsidRPr="0004432B">
        <w:rPr>
          <w:color w:val="000000"/>
          <w:sz w:val="24"/>
        </w:rPr>
        <w:t xml:space="preserve">s </w:t>
      </w:r>
      <w:r w:rsidR="00733887" w:rsidRPr="0004432B">
        <w:rPr>
          <w:color w:val="000000"/>
          <w:sz w:val="24"/>
        </w:rPr>
        <w:t>Chihudho Trading CC had performed on his behalf. Thembe had</w:t>
      </w:r>
      <w:r w:rsidR="006540C9" w:rsidRPr="0004432B">
        <w:rPr>
          <w:color w:val="000000"/>
          <w:sz w:val="24"/>
        </w:rPr>
        <w:t xml:space="preserve"> obtained a tender from Eskom </w:t>
      </w:r>
      <w:r w:rsidR="00860398" w:rsidRPr="0004432B">
        <w:rPr>
          <w:color w:val="000000"/>
          <w:sz w:val="24"/>
        </w:rPr>
        <w:t>to provide</w:t>
      </w:r>
      <w:r w:rsidR="006540C9" w:rsidRPr="0004432B">
        <w:rPr>
          <w:color w:val="000000"/>
          <w:sz w:val="24"/>
        </w:rPr>
        <w:t xml:space="preserve"> certain services</w:t>
      </w:r>
      <w:r w:rsidR="00DC16A3" w:rsidRPr="0004432B">
        <w:rPr>
          <w:color w:val="000000"/>
          <w:sz w:val="24"/>
        </w:rPr>
        <w:t xml:space="preserve"> </w:t>
      </w:r>
      <w:r w:rsidR="00E12933" w:rsidRPr="0004432B">
        <w:rPr>
          <w:color w:val="000000"/>
          <w:sz w:val="24"/>
        </w:rPr>
        <w:t>to it</w:t>
      </w:r>
      <w:r w:rsidR="006540C9" w:rsidRPr="0004432B">
        <w:rPr>
          <w:color w:val="000000"/>
          <w:sz w:val="24"/>
        </w:rPr>
        <w:t xml:space="preserve">. Thembe provided such services through </w:t>
      </w:r>
      <w:r w:rsidR="00DC16A3" w:rsidRPr="0004432B">
        <w:rPr>
          <w:color w:val="000000"/>
          <w:sz w:val="24"/>
        </w:rPr>
        <w:t>a</w:t>
      </w:r>
      <w:r w:rsidR="006540C9" w:rsidRPr="0004432B">
        <w:rPr>
          <w:color w:val="000000"/>
          <w:sz w:val="24"/>
        </w:rPr>
        <w:t xml:space="preserve"> close corporation</w:t>
      </w:r>
      <w:r w:rsidR="00DC16A3" w:rsidRPr="0004432B">
        <w:rPr>
          <w:color w:val="000000"/>
          <w:sz w:val="24"/>
        </w:rPr>
        <w:t xml:space="preserve"> in which he held an interest</w:t>
      </w:r>
      <w:r w:rsidR="006540C9" w:rsidRPr="0004432B">
        <w:rPr>
          <w:color w:val="000000"/>
          <w:sz w:val="24"/>
        </w:rPr>
        <w:t>, namely</w:t>
      </w:r>
      <w:r w:rsidR="00A94607" w:rsidRPr="0004432B">
        <w:rPr>
          <w:color w:val="000000"/>
          <w:sz w:val="24"/>
        </w:rPr>
        <w:t xml:space="preserve"> Delta Blue Trading</w:t>
      </w:r>
      <w:r w:rsidR="006540C9" w:rsidRPr="0004432B">
        <w:rPr>
          <w:color w:val="000000"/>
          <w:sz w:val="24"/>
        </w:rPr>
        <w:t xml:space="preserve"> CC. </w:t>
      </w:r>
      <w:r w:rsidR="00733887" w:rsidRPr="0004432B">
        <w:rPr>
          <w:color w:val="000000"/>
          <w:sz w:val="24"/>
        </w:rPr>
        <w:t>Delta Blue Trading sub-contracted the performance of some of the services to Eskom to</w:t>
      </w:r>
      <w:r w:rsidR="00A94607" w:rsidRPr="0004432B">
        <w:rPr>
          <w:color w:val="000000"/>
          <w:sz w:val="24"/>
        </w:rPr>
        <w:t xml:space="preserve"> Moyane’s </w:t>
      </w:r>
      <w:bookmarkStart w:id="7" w:name="_Hlk103171909"/>
      <w:r w:rsidR="00A94607" w:rsidRPr="0004432B">
        <w:rPr>
          <w:color w:val="000000"/>
          <w:sz w:val="24"/>
        </w:rPr>
        <w:t>Chi</w:t>
      </w:r>
      <w:r w:rsidR="00E74685" w:rsidRPr="0004432B">
        <w:rPr>
          <w:color w:val="000000"/>
          <w:sz w:val="24"/>
        </w:rPr>
        <w:t>hudho Trading CC</w:t>
      </w:r>
      <w:r w:rsidR="00733887" w:rsidRPr="0004432B">
        <w:rPr>
          <w:color w:val="000000"/>
          <w:sz w:val="24"/>
        </w:rPr>
        <w:t>.</w:t>
      </w:r>
      <w:bookmarkEnd w:id="7"/>
      <w:r w:rsidR="009F570D" w:rsidRPr="0004432B">
        <w:rPr>
          <w:color w:val="000000"/>
          <w:sz w:val="24"/>
        </w:rPr>
        <w:t xml:space="preserve"> The payment was thus made pursuant to the subcontracting agreement. Moyane had asked </w:t>
      </w:r>
      <w:r w:rsidR="00E859A1" w:rsidRPr="0004432B">
        <w:rPr>
          <w:color w:val="000000"/>
          <w:sz w:val="24"/>
        </w:rPr>
        <w:t>Thembe to transfer monies due to him</w:t>
      </w:r>
      <w:r w:rsidR="00DC16A3" w:rsidRPr="0004432B">
        <w:rPr>
          <w:color w:val="000000"/>
          <w:sz w:val="24"/>
        </w:rPr>
        <w:t xml:space="preserve"> directly</w:t>
      </w:r>
      <w:r w:rsidR="00E859A1" w:rsidRPr="0004432B">
        <w:rPr>
          <w:color w:val="000000"/>
          <w:sz w:val="24"/>
        </w:rPr>
        <w:t xml:space="preserve"> into the account of Palm Motors</w:t>
      </w:r>
      <w:r w:rsidR="00DC16A3" w:rsidRPr="0004432B">
        <w:rPr>
          <w:color w:val="000000"/>
          <w:sz w:val="24"/>
        </w:rPr>
        <w:t xml:space="preserve"> instead of Chihudho Trading CC</w:t>
      </w:r>
      <w:r w:rsidR="00E859A1" w:rsidRPr="0004432B">
        <w:rPr>
          <w:color w:val="000000"/>
          <w:sz w:val="24"/>
        </w:rPr>
        <w:t xml:space="preserve">. </w:t>
      </w:r>
      <w:r w:rsidR="00860398" w:rsidRPr="0004432B">
        <w:rPr>
          <w:color w:val="000000"/>
          <w:sz w:val="24"/>
        </w:rPr>
        <w:t>Moyane produced no underlying documentation by way of either invoices</w:t>
      </w:r>
      <w:r w:rsidR="00E12933" w:rsidRPr="0004432B">
        <w:rPr>
          <w:color w:val="000000"/>
          <w:sz w:val="24"/>
        </w:rPr>
        <w:t>, book entries for either close corporation,</w:t>
      </w:r>
      <w:r w:rsidR="00860398" w:rsidRPr="0004432B">
        <w:rPr>
          <w:color w:val="000000"/>
          <w:sz w:val="24"/>
        </w:rPr>
        <w:t xml:space="preserve"> or contract</w:t>
      </w:r>
      <w:r w:rsidR="007E12F2" w:rsidRPr="0004432B">
        <w:rPr>
          <w:color w:val="000000"/>
          <w:sz w:val="24"/>
        </w:rPr>
        <w:t>s</w:t>
      </w:r>
      <w:r w:rsidR="00AC0D78" w:rsidRPr="0004432B">
        <w:rPr>
          <w:color w:val="000000"/>
          <w:sz w:val="24"/>
        </w:rPr>
        <w:t xml:space="preserve"> in support of</w:t>
      </w:r>
      <w:r w:rsidR="00DC16A3" w:rsidRPr="0004432B">
        <w:rPr>
          <w:color w:val="000000"/>
          <w:sz w:val="24"/>
        </w:rPr>
        <w:t xml:space="preserve"> his</w:t>
      </w:r>
      <w:r w:rsidR="00AC0D78" w:rsidRPr="0004432B">
        <w:rPr>
          <w:color w:val="000000"/>
          <w:sz w:val="24"/>
        </w:rPr>
        <w:t xml:space="preserve"> assertion that the amount paid to Palm Motors was for work </w:t>
      </w:r>
      <w:bookmarkStart w:id="8" w:name="_Hlk104189605"/>
      <w:r w:rsidR="00AC0D78" w:rsidRPr="0004432B">
        <w:rPr>
          <w:color w:val="000000"/>
          <w:sz w:val="24"/>
        </w:rPr>
        <w:t>Chihudho Trading</w:t>
      </w:r>
      <w:r w:rsidR="00DD3824" w:rsidRPr="0004432B">
        <w:rPr>
          <w:color w:val="000000"/>
          <w:sz w:val="24"/>
        </w:rPr>
        <w:t xml:space="preserve"> CC</w:t>
      </w:r>
      <w:r w:rsidR="00AC0D78" w:rsidRPr="0004432B">
        <w:rPr>
          <w:color w:val="000000"/>
          <w:sz w:val="24"/>
        </w:rPr>
        <w:t xml:space="preserve"> </w:t>
      </w:r>
      <w:bookmarkEnd w:id="8"/>
      <w:r w:rsidR="00AC0D78" w:rsidRPr="0004432B">
        <w:rPr>
          <w:color w:val="000000"/>
          <w:sz w:val="24"/>
        </w:rPr>
        <w:t>had rendered on behalf of Thembe’s Delta Blue Trading.</w:t>
      </w:r>
    </w:p>
    <w:p w14:paraId="00CF222E" w14:textId="77777777" w:rsidR="00DC5600" w:rsidRPr="0004432B" w:rsidRDefault="00DC5600" w:rsidP="00980E4E">
      <w:pPr>
        <w:spacing w:line="360" w:lineRule="auto"/>
        <w:jc w:val="both"/>
        <w:rPr>
          <w:color w:val="000000"/>
          <w:sz w:val="24"/>
        </w:rPr>
      </w:pPr>
    </w:p>
    <w:p w14:paraId="255EF8EF" w14:textId="63C735BD" w:rsidR="00E638CA" w:rsidRPr="0004432B" w:rsidRDefault="00E859A1" w:rsidP="00980E4E">
      <w:pPr>
        <w:spacing w:line="360" w:lineRule="auto"/>
        <w:jc w:val="both"/>
        <w:rPr>
          <w:color w:val="000000"/>
          <w:sz w:val="24"/>
        </w:rPr>
      </w:pPr>
      <w:r w:rsidRPr="0004432B">
        <w:rPr>
          <w:color w:val="000000"/>
          <w:sz w:val="24"/>
        </w:rPr>
        <w:t>[1</w:t>
      </w:r>
      <w:r w:rsidR="00140E55" w:rsidRPr="0004432B">
        <w:rPr>
          <w:color w:val="000000"/>
          <w:sz w:val="24"/>
        </w:rPr>
        <w:t>7</w:t>
      </w:r>
      <w:r w:rsidRPr="0004432B">
        <w:rPr>
          <w:color w:val="000000"/>
          <w:sz w:val="24"/>
        </w:rPr>
        <w:t>]</w:t>
      </w:r>
      <w:r w:rsidRPr="0004432B">
        <w:rPr>
          <w:color w:val="000000"/>
          <w:sz w:val="24"/>
        </w:rPr>
        <w:tab/>
      </w:r>
      <w:bookmarkStart w:id="9" w:name="_Hlk103781433"/>
      <w:r w:rsidRPr="0004432B">
        <w:rPr>
          <w:color w:val="000000"/>
          <w:sz w:val="24"/>
        </w:rPr>
        <w:t>On 19 March 2010, two cash deposits</w:t>
      </w:r>
      <w:r w:rsidR="00200FDD" w:rsidRPr="0004432B">
        <w:rPr>
          <w:color w:val="000000"/>
          <w:sz w:val="24"/>
        </w:rPr>
        <w:t xml:space="preserve"> in the amounts of R150 000 and R94</w:t>
      </w:r>
      <w:r w:rsidR="007E12F2" w:rsidRPr="0004432B">
        <w:rPr>
          <w:color w:val="000000"/>
          <w:sz w:val="24"/>
        </w:rPr>
        <w:t> </w:t>
      </w:r>
      <w:r w:rsidR="00200FDD" w:rsidRPr="0004432B">
        <w:rPr>
          <w:color w:val="000000"/>
          <w:sz w:val="24"/>
        </w:rPr>
        <w:t>000</w:t>
      </w:r>
      <w:r w:rsidR="007E12F2" w:rsidRPr="0004432B">
        <w:rPr>
          <w:color w:val="000000"/>
          <w:sz w:val="24"/>
        </w:rPr>
        <w:t>,</w:t>
      </w:r>
      <w:r w:rsidR="00200FDD" w:rsidRPr="0004432B">
        <w:rPr>
          <w:color w:val="000000"/>
          <w:sz w:val="24"/>
        </w:rPr>
        <w:t xml:space="preserve"> respectively</w:t>
      </w:r>
      <w:r w:rsidR="007E12F2" w:rsidRPr="0004432B">
        <w:rPr>
          <w:color w:val="000000"/>
          <w:sz w:val="24"/>
        </w:rPr>
        <w:t>,</w:t>
      </w:r>
      <w:r w:rsidRPr="0004432B">
        <w:rPr>
          <w:color w:val="000000"/>
          <w:sz w:val="24"/>
        </w:rPr>
        <w:t xml:space="preserve"> were made into the accou</w:t>
      </w:r>
      <w:r w:rsidR="00733887" w:rsidRPr="0004432B">
        <w:rPr>
          <w:color w:val="000000"/>
          <w:sz w:val="24"/>
        </w:rPr>
        <w:t>nt of Palm Motors</w:t>
      </w:r>
      <w:r w:rsidR="00200FDD" w:rsidRPr="0004432B">
        <w:rPr>
          <w:color w:val="000000"/>
          <w:sz w:val="24"/>
        </w:rPr>
        <w:t>.</w:t>
      </w:r>
      <w:r w:rsidRPr="0004432B">
        <w:rPr>
          <w:color w:val="000000"/>
          <w:sz w:val="24"/>
        </w:rPr>
        <w:t xml:space="preserve"> </w:t>
      </w:r>
      <w:bookmarkEnd w:id="9"/>
      <w:r w:rsidRPr="0004432B">
        <w:rPr>
          <w:color w:val="000000"/>
          <w:sz w:val="24"/>
        </w:rPr>
        <w:t xml:space="preserve">The bank </w:t>
      </w:r>
      <w:r w:rsidR="00A74670" w:rsidRPr="0004432B">
        <w:rPr>
          <w:color w:val="000000"/>
          <w:sz w:val="24"/>
        </w:rPr>
        <w:t xml:space="preserve">deposits indicate that the person who </w:t>
      </w:r>
      <w:r w:rsidR="00860398" w:rsidRPr="0004432B">
        <w:rPr>
          <w:color w:val="000000"/>
          <w:sz w:val="24"/>
        </w:rPr>
        <w:t>deposited</w:t>
      </w:r>
      <w:r w:rsidR="00A74670" w:rsidRPr="0004432B">
        <w:rPr>
          <w:color w:val="000000"/>
          <w:sz w:val="24"/>
        </w:rPr>
        <w:t xml:space="preserve"> R150 000 </w:t>
      </w:r>
      <w:r w:rsidR="001866BD" w:rsidRPr="0004432B">
        <w:rPr>
          <w:color w:val="000000"/>
          <w:sz w:val="24"/>
        </w:rPr>
        <w:t>wa</w:t>
      </w:r>
      <w:r w:rsidR="00A74670" w:rsidRPr="0004432B">
        <w:rPr>
          <w:color w:val="000000"/>
          <w:sz w:val="24"/>
        </w:rPr>
        <w:t xml:space="preserve">s </w:t>
      </w:r>
      <w:r w:rsidR="00F7265A" w:rsidRPr="0004432B">
        <w:rPr>
          <w:color w:val="000000"/>
          <w:sz w:val="24"/>
        </w:rPr>
        <w:t>E</w:t>
      </w:r>
      <w:r w:rsidR="00A74670" w:rsidRPr="0004432B">
        <w:rPr>
          <w:color w:val="000000"/>
          <w:sz w:val="24"/>
        </w:rPr>
        <w:t>N Ngwenya</w:t>
      </w:r>
      <w:r w:rsidR="00860398" w:rsidRPr="0004432B">
        <w:rPr>
          <w:color w:val="000000"/>
          <w:sz w:val="24"/>
        </w:rPr>
        <w:t>,</w:t>
      </w:r>
      <w:r w:rsidR="00A74670" w:rsidRPr="0004432B">
        <w:rPr>
          <w:color w:val="000000"/>
          <w:sz w:val="24"/>
        </w:rPr>
        <w:t xml:space="preserve"> and the payer </w:t>
      </w:r>
      <w:r w:rsidR="001866BD" w:rsidRPr="0004432B">
        <w:rPr>
          <w:color w:val="000000"/>
          <w:sz w:val="24"/>
        </w:rPr>
        <w:t>o</w:t>
      </w:r>
      <w:r w:rsidR="00A74670" w:rsidRPr="0004432B">
        <w:rPr>
          <w:color w:val="000000"/>
          <w:sz w:val="24"/>
        </w:rPr>
        <w:t xml:space="preserve">f R94 000 </w:t>
      </w:r>
      <w:r w:rsidR="001866BD" w:rsidRPr="0004432B">
        <w:rPr>
          <w:color w:val="000000"/>
          <w:sz w:val="24"/>
        </w:rPr>
        <w:t>wa</w:t>
      </w:r>
      <w:r w:rsidR="00A74670" w:rsidRPr="0004432B">
        <w:rPr>
          <w:color w:val="000000"/>
          <w:sz w:val="24"/>
        </w:rPr>
        <w:t xml:space="preserve">s John Thembe. Moyane </w:t>
      </w:r>
      <w:r w:rsidR="00DC16A3" w:rsidRPr="0004432B">
        <w:rPr>
          <w:color w:val="000000"/>
          <w:sz w:val="24"/>
        </w:rPr>
        <w:t>stated</w:t>
      </w:r>
      <w:r w:rsidR="00A74670" w:rsidRPr="0004432B">
        <w:rPr>
          <w:color w:val="000000"/>
          <w:sz w:val="24"/>
        </w:rPr>
        <w:t xml:space="preserve"> that the cash deposit of R150 000 </w:t>
      </w:r>
      <w:r w:rsidR="00DC16A3" w:rsidRPr="0004432B">
        <w:rPr>
          <w:color w:val="000000"/>
          <w:sz w:val="24"/>
        </w:rPr>
        <w:t>from</w:t>
      </w:r>
      <w:r w:rsidR="00860398" w:rsidRPr="0004432B">
        <w:rPr>
          <w:color w:val="000000"/>
          <w:sz w:val="24"/>
        </w:rPr>
        <w:t xml:space="preserve"> Ngweny</w:t>
      </w:r>
      <w:r w:rsidR="00DC16A3" w:rsidRPr="0004432B">
        <w:rPr>
          <w:color w:val="000000"/>
          <w:sz w:val="24"/>
        </w:rPr>
        <w:t>a</w:t>
      </w:r>
      <w:r w:rsidR="00733887" w:rsidRPr="0004432B">
        <w:rPr>
          <w:color w:val="000000"/>
          <w:sz w:val="24"/>
        </w:rPr>
        <w:t xml:space="preserve"> </w:t>
      </w:r>
      <w:bookmarkStart w:id="10" w:name="_Hlk103781651"/>
      <w:r w:rsidR="00AC0D78" w:rsidRPr="0004432B">
        <w:rPr>
          <w:color w:val="000000"/>
          <w:sz w:val="24"/>
        </w:rPr>
        <w:t xml:space="preserve">was a fee </w:t>
      </w:r>
      <w:r w:rsidR="00A74670" w:rsidRPr="0004432B">
        <w:rPr>
          <w:color w:val="000000"/>
          <w:sz w:val="24"/>
        </w:rPr>
        <w:t xml:space="preserve">for a truck </w:t>
      </w:r>
      <w:r w:rsidR="00733887" w:rsidRPr="0004432B">
        <w:rPr>
          <w:color w:val="000000"/>
          <w:sz w:val="24"/>
        </w:rPr>
        <w:t>that</w:t>
      </w:r>
      <w:r w:rsidR="00A74670" w:rsidRPr="0004432B">
        <w:rPr>
          <w:color w:val="000000"/>
          <w:sz w:val="24"/>
        </w:rPr>
        <w:t xml:space="preserve"> Ngwenya had rented from Moyane and his brother</w:t>
      </w:r>
      <w:bookmarkEnd w:id="10"/>
      <w:r w:rsidR="00A74670" w:rsidRPr="0004432B">
        <w:rPr>
          <w:color w:val="000000"/>
          <w:sz w:val="24"/>
        </w:rPr>
        <w:t xml:space="preserve">. </w:t>
      </w:r>
      <w:r w:rsidR="009D755E" w:rsidRPr="0004432B">
        <w:rPr>
          <w:color w:val="000000"/>
          <w:sz w:val="24"/>
        </w:rPr>
        <w:t xml:space="preserve">Ngwenya </w:t>
      </w:r>
      <w:r w:rsidR="00C97EFE" w:rsidRPr="0004432B">
        <w:rPr>
          <w:color w:val="000000"/>
          <w:sz w:val="24"/>
        </w:rPr>
        <w:t xml:space="preserve">is </w:t>
      </w:r>
      <w:r w:rsidR="009D755E" w:rsidRPr="0004432B">
        <w:rPr>
          <w:color w:val="000000"/>
          <w:sz w:val="24"/>
        </w:rPr>
        <w:t xml:space="preserve">deceased </w:t>
      </w:r>
      <w:r w:rsidR="00C97EFE" w:rsidRPr="0004432B">
        <w:rPr>
          <w:color w:val="000000"/>
          <w:sz w:val="24"/>
        </w:rPr>
        <w:t>and</w:t>
      </w:r>
      <w:r w:rsidR="00FD6387" w:rsidRPr="0004432B">
        <w:rPr>
          <w:color w:val="000000"/>
          <w:sz w:val="24"/>
        </w:rPr>
        <w:t xml:space="preserve"> thus can</w:t>
      </w:r>
      <w:r w:rsidR="00C97EFE" w:rsidRPr="0004432B">
        <w:rPr>
          <w:color w:val="000000"/>
          <w:sz w:val="24"/>
        </w:rPr>
        <w:t>not</w:t>
      </w:r>
      <w:r w:rsidR="009D755E" w:rsidRPr="0004432B">
        <w:rPr>
          <w:color w:val="000000"/>
          <w:sz w:val="24"/>
        </w:rPr>
        <w:t xml:space="preserve"> confirm</w:t>
      </w:r>
      <w:r w:rsidR="00BE4213" w:rsidRPr="0004432B">
        <w:rPr>
          <w:color w:val="000000"/>
          <w:sz w:val="24"/>
        </w:rPr>
        <w:t xml:space="preserve"> this payment</w:t>
      </w:r>
      <w:r w:rsidR="00733887" w:rsidRPr="0004432B">
        <w:rPr>
          <w:color w:val="000000"/>
          <w:sz w:val="24"/>
        </w:rPr>
        <w:t>. But the fact that</w:t>
      </w:r>
      <w:r w:rsidR="00BE4213" w:rsidRPr="0004432B">
        <w:rPr>
          <w:color w:val="000000"/>
          <w:sz w:val="24"/>
        </w:rPr>
        <w:t xml:space="preserve"> Ngwenya is no longer available to confirm t</w:t>
      </w:r>
      <w:r w:rsidR="00DD3824" w:rsidRPr="0004432B">
        <w:rPr>
          <w:color w:val="000000"/>
          <w:sz w:val="24"/>
        </w:rPr>
        <w:t xml:space="preserve">his payment does not absolve </w:t>
      </w:r>
      <w:r w:rsidR="00BE4213" w:rsidRPr="0004432B">
        <w:rPr>
          <w:color w:val="000000"/>
          <w:sz w:val="24"/>
        </w:rPr>
        <w:t xml:space="preserve">Moyane from his obligation to secure confirmation of payment from his brother, the </w:t>
      </w:r>
      <w:r w:rsidR="00860398" w:rsidRPr="0004432B">
        <w:rPr>
          <w:color w:val="000000"/>
          <w:sz w:val="24"/>
        </w:rPr>
        <w:t>truck</w:t>
      </w:r>
      <w:r w:rsidR="00860398" w:rsidRPr="0004432B">
        <w:rPr>
          <w:color w:val="5B9BD5"/>
          <w:sz w:val="24"/>
        </w:rPr>
        <w:t>'</w:t>
      </w:r>
      <w:r w:rsidR="00860398" w:rsidRPr="0004432B">
        <w:rPr>
          <w:color w:val="000000"/>
          <w:sz w:val="24"/>
        </w:rPr>
        <w:t>s co-owner,</w:t>
      </w:r>
      <w:r w:rsidR="00BE4213" w:rsidRPr="0004432B">
        <w:rPr>
          <w:color w:val="000000"/>
          <w:sz w:val="24"/>
        </w:rPr>
        <w:t xml:space="preserve"> </w:t>
      </w:r>
      <w:r w:rsidR="00AC0D78" w:rsidRPr="0004432B">
        <w:rPr>
          <w:color w:val="000000"/>
          <w:sz w:val="24"/>
        </w:rPr>
        <w:t>unless</w:t>
      </w:r>
      <w:r w:rsidR="00860398" w:rsidRPr="0004432B">
        <w:rPr>
          <w:color w:val="000000"/>
          <w:sz w:val="24"/>
        </w:rPr>
        <w:t>,</w:t>
      </w:r>
      <w:r w:rsidR="00AC0D78" w:rsidRPr="0004432B">
        <w:rPr>
          <w:color w:val="000000"/>
          <w:sz w:val="24"/>
        </w:rPr>
        <w:t xml:space="preserve"> </w:t>
      </w:r>
      <w:r w:rsidR="00BE4213" w:rsidRPr="0004432B">
        <w:rPr>
          <w:color w:val="000000"/>
          <w:sz w:val="24"/>
        </w:rPr>
        <w:t>of course</w:t>
      </w:r>
      <w:r w:rsidR="00860398" w:rsidRPr="0004432B">
        <w:rPr>
          <w:color w:val="000000"/>
          <w:sz w:val="24"/>
        </w:rPr>
        <w:t>,</w:t>
      </w:r>
      <w:r w:rsidR="00BE4213" w:rsidRPr="0004432B">
        <w:rPr>
          <w:color w:val="000000"/>
          <w:sz w:val="24"/>
        </w:rPr>
        <w:t xml:space="preserve"> the payment was not disclosed to him. </w:t>
      </w:r>
      <w:r w:rsidR="00860398" w:rsidRPr="0004432B">
        <w:rPr>
          <w:color w:val="000000"/>
          <w:sz w:val="24"/>
        </w:rPr>
        <w:t>Regarding</w:t>
      </w:r>
      <w:r w:rsidR="00DD3824" w:rsidRPr="0004432B">
        <w:rPr>
          <w:color w:val="000000"/>
          <w:sz w:val="24"/>
        </w:rPr>
        <w:t xml:space="preserve"> the payment of R94 000, </w:t>
      </w:r>
      <w:r w:rsidR="00AE05DA" w:rsidRPr="0004432B">
        <w:rPr>
          <w:color w:val="000000"/>
          <w:sz w:val="24"/>
        </w:rPr>
        <w:t xml:space="preserve">Moyane </w:t>
      </w:r>
      <w:r w:rsidR="00FD6387" w:rsidRPr="0004432B">
        <w:rPr>
          <w:color w:val="000000"/>
          <w:sz w:val="24"/>
        </w:rPr>
        <w:t>explained that</w:t>
      </w:r>
      <w:r w:rsidR="00AE05DA" w:rsidRPr="0004432B">
        <w:rPr>
          <w:color w:val="000000"/>
          <w:sz w:val="24"/>
        </w:rPr>
        <w:t xml:space="preserve"> it was paid by Thembe in terms of a </w:t>
      </w:r>
      <w:r w:rsidR="00AE05DA" w:rsidRPr="0004432B">
        <w:rPr>
          <w:color w:val="000000"/>
          <w:sz w:val="24"/>
        </w:rPr>
        <w:lastRenderedPageBreak/>
        <w:t>subcontracting agreement entered through Chihudho Trading CC for work done</w:t>
      </w:r>
      <w:r w:rsidR="00087558" w:rsidRPr="0004432B">
        <w:rPr>
          <w:color w:val="000000"/>
          <w:sz w:val="24"/>
        </w:rPr>
        <w:t xml:space="preserve"> in accordance with the arrangement he had with Thembe</w:t>
      </w:r>
      <w:r w:rsidR="00AE05DA" w:rsidRPr="0004432B">
        <w:rPr>
          <w:color w:val="000000"/>
          <w:sz w:val="24"/>
        </w:rPr>
        <w:t>.</w:t>
      </w:r>
    </w:p>
    <w:p w14:paraId="4780A179" w14:textId="77777777" w:rsidR="00BE4213" w:rsidRPr="0004432B" w:rsidRDefault="00BE4213" w:rsidP="00980E4E">
      <w:pPr>
        <w:spacing w:line="360" w:lineRule="auto"/>
        <w:jc w:val="both"/>
        <w:rPr>
          <w:color w:val="000000"/>
          <w:sz w:val="24"/>
        </w:rPr>
      </w:pPr>
    </w:p>
    <w:p w14:paraId="2CBF6A39" w14:textId="002DA86E" w:rsidR="00B575F1" w:rsidRPr="0004432B" w:rsidRDefault="00BE4213" w:rsidP="00980E4E">
      <w:pPr>
        <w:spacing w:line="360" w:lineRule="auto"/>
        <w:jc w:val="both"/>
        <w:rPr>
          <w:color w:val="000000"/>
          <w:sz w:val="24"/>
        </w:rPr>
      </w:pPr>
      <w:r w:rsidRPr="0004432B">
        <w:rPr>
          <w:color w:val="000000"/>
          <w:sz w:val="24"/>
        </w:rPr>
        <w:t>[1</w:t>
      </w:r>
      <w:r w:rsidR="00743FCF" w:rsidRPr="0004432B">
        <w:rPr>
          <w:color w:val="000000"/>
          <w:sz w:val="24"/>
        </w:rPr>
        <w:t>8</w:t>
      </w:r>
      <w:r w:rsidRPr="0004432B">
        <w:rPr>
          <w:color w:val="000000"/>
          <w:sz w:val="24"/>
        </w:rPr>
        <w:t>]</w:t>
      </w:r>
      <w:r w:rsidRPr="0004432B">
        <w:rPr>
          <w:color w:val="000000"/>
          <w:sz w:val="24"/>
        </w:rPr>
        <w:tab/>
      </w:r>
      <w:bookmarkStart w:id="11" w:name="_Hlk103781806"/>
      <w:r w:rsidR="00AE05DA" w:rsidRPr="0004432B">
        <w:rPr>
          <w:color w:val="000000"/>
          <w:sz w:val="24"/>
        </w:rPr>
        <w:t xml:space="preserve">On </w:t>
      </w:r>
      <w:r w:rsidR="00192159" w:rsidRPr="0004432B">
        <w:rPr>
          <w:color w:val="000000"/>
          <w:sz w:val="24"/>
        </w:rPr>
        <w:t xml:space="preserve">20 </w:t>
      </w:r>
      <w:r w:rsidR="00AE05DA" w:rsidRPr="0004432B">
        <w:rPr>
          <w:color w:val="000000"/>
          <w:sz w:val="24"/>
        </w:rPr>
        <w:t>March 2010, a cash deposit of R35 000 was made into Palm Motor</w:t>
      </w:r>
      <w:r w:rsidR="00327D6F" w:rsidRPr="0004432B">
        <w:rPr>
          <w:color w:val="000000"/>
          <w:sz w:val="24"/>
        </w:rPr>
        <w:t>s</w:t>
      </w:r>
      <w:r w:rsidR="00AE05DA" w:rsidRPr="0004432B">
        <w:rPr>
          <w:color w:val="000000"/>
          <w:sz w:val="24"/>
        </w:rPr>
        <w:t xml:space="preserve">’s </w:t>
      </w:r>
      <w:r w:rsidR="00DD3824" w:rsidRPr="0004432B">
        <w:rPr>
          <w:color w:val="000000"/>
          <w:sz w:val="24"/>
        </w:rPr>
        <w:t xml:space="preserve">account. </w:t>
      </w:r>
      <w:bookmarkEnd w:id="11"/>
      <w:r w:rsidR="00AE05DA" w:rsidRPr="0004432B">
        <w:rPr>
          <w:color w:val="000000"/>
          <w:sz w:val="24"/>
        </w:rPr>
        <w:t xml:space="preserve">Thembe is reflected in the bank deposit slip </w:t>
      </w:r>
      <w:r w:rsidR="00DD3824" w:rsidRPr="0004432B">
        <w:rPr>
          <w:color w:val="000000"/>
          <w:sz w:val="24"/>
        </w:rPr>
        <w:t xml:space="preserve">as the payer of this amount. </w:t>
      </w:r>
      <w:r w:rsidR="00AE05DA" w:rsidRPr="0004432B">
        <w:rPr>
          <w:color w:val="000000"/>
          <w:sz w:val="24"/>
        </w:rPr>
        <w:t>Moyane’s version is that it was another payment for services rendered by Chihudho Trading CC</w:t>
      </w:r>
      <w:r w:rsidR="00DD3824" w:rsidRPr="0004432B">
        <w:rPr>
          <w:color w:val="000000"/>
          <w:sz w:val="24"/>
        </w:rPr>
        <w:t xml:space="preserve"> to </w:t>
      </w:r>
      <w:r w:rsidR="00AE05DA" w:rsidRPr="0004432B">
        <w:rPr>
          <w:color w:val="000000"/>
          <w:sz w:val="24"/>
        </w:rPr>
        <w:t>Thembe’s Delta Blue Trading. There are no supporting documents such as invoices f</w:t>
      </w:r>
      <w:r w:rsidR="00DD3824" w:rsidRPr="0004432B">
        <w:rPr>
          <w:color w:val="000000"/>
          <w:sz w:val="24"/>
        </w:rPr>
        <w:t xml:space="preserve">or the payment received from </w:t>
      </w:r>
      <w:r w:rsidR="00AE05DA" w:rsidRPr="0004432B">
        <w:rPr>
          <w:color w:val="000000"/>
          <w:sz w:val="24"/>
        </w:rPr>
        <w:t xml:space="preserve">Thembe. </w:t>
      </w:r>
      <w:r w:rsidR="00B575F1" w:rsidRPr="0004432B">
        <w:rPr>
          <w:color w:val="000000"/>
          <w:sz w:val="24"/>
        </w:rPr>
        <w:t xml:space="preserve">The financial accounts of </w:t>
      </w:r>
      <w:bookmarkStart w:id="12" w:name="_Hlk103778424"/>
      <w:r w:rsidR="00B575F1" w:rsidRPr="0004432B">
        <w:rPr>
          <w:color w:val="000000"/>
          <w:sz w:val="24"/>
        </w:rPr>
        <w:t>Chihudho Trading CC</w:t>
      </w:r>
      <w:r w:rsidR="00AC0D78" w:rsidRPr="0004432B">
        <w:rPr>
          <w:color w:val="000000"/>
          <w:sz w:val="24"/>
        </w:rPr>
        <w:t xml:space="preserve"> </w:t>
      </w:r>
      <w:bookmarkEnd w:id="12"/>
      <w:r w:rsidR="00AC0D78" w:rsidRPr="0004432B">
        <w:rPr>
          <w:color w:val="000000"/>
          <w:sz w:val="24"/>
        </w:rPr>
        <w:t>were not disclosed to indicate how</w:t>
      </w:r>
      <w:r w:rsidR="00DD3824" w:rsidRPr="0004432B">
        <w:rPr>
          <w:color w:val="000000"/>
          <w:sz w:val="24"/>
        </w:rPr>
        <w:t xml:space="preserve"> payments received from </w:t>
      </w:r>
      <w:r w:rsidR="00B575F1" w:rsidRPr="0004432B">
        <w:rPr>
          <w:color w:val="000000"/>
          <w:sz w:val="24"/>
        </w:rPr>
        <w:t xml:space="preserve">Thembe were treated </w:t>
      </w:r>
      <w:r w:rsidR="00087558" w:rsidRPr="0004432B">
        <w:rPr>
          <w:color w:val="000000"/>
          <w:sz w:val="24"/>
        </w:rPr>
        <w:t>from an accounting point of view</w:t>
      </w:r>
      <w:r w:rsidR="00B575F1" w:rsidRPr="0004432B">
        <w:rPr>
          <w:color w:val="000000"/>
          <w:sz w:val="24"/>
        </w:rPr>
        <w:t xml:space="preserve">. A further deposit of R9 400 was </w:t>
      </w:r>
      <w:r w:rsidR="00AC0D78" w:rsidRPr="0004432B">
        <w:rPr>
          <w:color w:val="000000"/>
          <w:sz w:val="24"/>
        </w:rPr>
        <w:t xml:space="preserve">also </w:t>
      </w:r>
      <w:r w:rsidR="00B575F1" w:rsidRPr="0004432B">
        <w:rPr>
          <w:color w:val="000000"/>
          <w:sz w:val="24"/>
        </w:rPr>
        <w:t>made by Thembe</w:t>
      </w:r>
      <w:r w:rsidR="00860398" w:rsidRPr="0004432B">
        <w:rPr>
          <w:color w:val="000000"/>
          <w:sz w:val="24"/>
        </w:rPr>
        <w:t>,</w:t>
      </w:r>
      <w:r w:rsidR="00B575F1" w:rsidRPr="0004432B">
        <w:rPr>
          <w:color w:val="000000"/>
          <w:sz w:val="24"/>
        </w:rPr>
        <w:t xml:space="preserve"> presumably </w:t>
      </w:r>
      <w:r w:rsidR="00284CA4" w:rsidRPr="0004432B">
        <w:rPr>
          <w:color w:val="000000"/>
          <w:sz w:val="24"/>
        </w:rPr>
        <w:t xml:space="preserve">also </w:t>
      </w:r>
      <w:r w:rsidR="00B575F1" w:rsidRPr="0004432B">
        <w:rPr>
          <w:color w:val="000000"/>
          <w:sz w:val="24"/>
        </w:rPr>
        <w:t xml:space="preserve">for subcontracting work.  </w:t>
      </w:r>
    </w:p>
    <w:p w14:paraId="465AE4F9" w14:textId="77777777" w:rsidR="00B575F1" w:rsidRPr="0004432B" w:rsidRDefault="00B575F1" w:rsidP="00980E4E">
      <w:pPr>
        <w:spacing w:line="360" w:lineRule="auto"/>
        <w:jc w:val="both"/>
        <w:rPr>
          <w:color w:val="000000"/>
          <w:sz w:val="24"/>
        </w:rPr>
      </w:pPr>
    </w:p>
    <w:p w14:paraId="280EFD40" w14:textId="0E804E85" w:rsidR="00BE4213" w:rsidRPr="0004432B" w:rsidRDefault="00B575F1" w:rsidP="00980E4E">
      <w:pPr>
        <w:spacing w:line="360" w:lineRule="auto"/>
        <w:jc w:val="both"/>
        <w:rPr>
          <w:color w:val="000000"/>
          <w:sz w:val="24"/>
        </w:rPr>
      </w:pPr>
      <w:r w:rsidRPr="0004432B">
        <w:rPr>
          <w:color w:val="000000"/>
          <w:sz w:val="24"/>
        </w:rPr>
        <w:t>[</w:t>
      </w:r>
      <w:r w:rsidR="00743FCF" w:rsidRPr="0004432B">
        <w:rPr>
          <w:color w:val="000000"/>
          <w:sz w:val="24"/>
        </w:rPr>
        <w:t>19</w:t>
      </w:r>
      <w:r w:rsidRPr="0004432B">
        <w:rPr>
          <w:color w:val="000000"/>
          <w:sz w:val="24"/>
        </w:rPr>
        <w:t>]</w:t>
      </w:r>
      <w:r w:rsidRPr="0004432B">
        <w:rPr>
          <w:color w:val="000000"/>
          <w:sz w:val="24"/>
        </w:rPr>
        <w:tab/>
      </w:r>
      <w:r w:rsidR="00AE05DA" w:rsidRPr="0004432B">
        <w:rPr>
          <w:color w:val="000000"/>
          <w:sz w:val="24"/>
        </w:rPr>
        <w:t xml:space="preserve"> </w:t>
      </w:r>
      <w:r w:rsidRPr="0004432B">
        <w:rPr>
          <w:color w:val="000000"/>
          <w:sz w:val="24"/>
        </w:rPr>
        <w:t xml:space="preserve">Finally, </w:t>
      </w:r>
      <w:bookmarkStart w:id="13" w:name="_Hlk103781863"/>
      <w:r w:rsidR="005823E6" w:rsidRPr="0004432B">
        <w:rPr>
          <w:color w:val="000000"/>
          <w:sz w:val="24"/>
        </w:rPr>
        <w:t xml:space="preserve">a cheque payment of R70 000 was made to Palm Motors on 23 </w:t>
      </w:r>
      <w:r w:rsidR="0077700B" w:rsidRPr="0004432B">
        <w:rPr>
          <w:color w:val="000000"/>
          <w:sz w:val="24"/>
        </w:rPr>
        <w:t>March</w:t>
      </w:r>
      <w:r w:rsidR="005823E6" w:rsidRPr="0004432B">
        <w:rPr>
          <w:color w:val="000000"/>
          <w:sz w:val="24"/>
        </w:rPr>
        <w:t xml:space="preserve"> 2010. Moyane </w:t>
      </w:r>
      <w:r w:rsidR="001F416A" w:rsidRPr="0004432B">
        <w:rPr>
          <w:color w:val="000000"/>
          <w:sz w:val="24"/>
        </w:rPr>
        <w:t>claimed that it was</w:t>
      </w:r>
      <w:r w:rsidR="005823E6" w:rsidRPr="0004432B">
        <w:rPr>
          <w:color w:val="000000"/>
          <w:sz w:val="24"/>
        </w:rPr>
        <w:t xml:space="preserve"> from his </w:t>
      </w:r>
      <w:r w:rsidR="0077700B" w:rsidRPr="0004432B">
        <w:rPr>
          <w:color w:val="000000"/>
          <w:sz w:val="24"/>
        </w:rPr>
        <w:t>personal</w:t>
      </w:r>
      <w:r w:rsidR="00F33C33" w:rsidRPr="0004432B">
        <w:rPr>
          <w:color w:val="000000"/>
          <w:sz w:val="24"/>
        </w:rPr>
        <w:t xml:space="preserve"> </w:t>
      </w:r>
      <w:r w:rsidR="005823E6" w:rsidRPr="0004432B">
        <w:rPr>
          <w:color w:val="000000"/>
          <w:sz w:val="24"/>
        </w:rPr>
        <w:t>funds.</w:t>
      </w:r>
      <w:bookmarkEnd w:id="13"/>
      <w:r w:rsidR="005823E6" w:rsidRPr="0004432B">
        <w:rPr>
          <w:color w:val="000000"/>
          <w:sz w:val="24"/>
        </w:rPr>
        <w:t xml:space="preserve"> The cheque was drawn against </w:t>
      </w:r>
      <w:bookmarkStart w:id="14" w:name="_Hlk103243004"/>
      <w:r w:rsidR="005823E6" w:rsidRPr="0004432B">
        <w:rPr>
          <w:color w:val="000000"/>
          <w:sz w:val="24"/>
        </w:rPr>
        <w:t>Chihudho Trading CC</w:t>
      </w:r>
      <w:bookmarkEnd w:id="14"/>
      <w:r w:rsidR="005823E6" w:rsidRPr="0004432B">
        <w:rPr>
          <w:color w:val="000000"/>
          <w:sz w:val="24"/>
        </w:rPr>
        <w:t>’s account held with F</w:t>
      </w:r>
      <w:r w:rsidR="00CA7A47" w:rsidRPr="0004432B">
        <w:rPr>
          <w:color w:val="000000"/>
          <w:sz w:val="24"/>
        </w:rPr>
        <w:t xml:space="preserve">irst </w:t>
      </w:r>
      <w:r w:rsidR="005823E6" w:rsidRPr="0004432B">
        <w:rPr>
          <w:color w:val="000000"/>
          <w:sz w:val="24"/>
        </w:rPr>
        <w:t>N</w:t>
      </w:r>
      <w:r w:rsidR="00CA7A47" w:rsidRPr="0004432B">
        <w:rPr>
          <w:color w:val="000000"/>
          <w:sz w:val="24"/>
        </w:rPr>
        <w:t xml:space="preserve">ational </w:t>
      </w:r>
      <w:r w:rsidR="005823E6" w:rsidRPr="0004432B">
        <w:rPr>
          <w:color w:val="000000"/>
          <w:sz w:val="24"/>
        </w:rPr>
        <w:t>B</w:t>
      </w:r>
      <w:r w:rsidR="00CA7A47" w:rsidRPr="0004432B">
        <w:rPr>
          <w:color w:val="000000"/>
          <w:sz w:val="24"/>
        </w:rPr>
        <w:t>ank</w:t>
      </w:r>
      <w:r w:rsidR="005823E6" w:rsidRPr="0004432B">
        <w:rPr>
          <w:color w:val="000000"/>
          <w:sz w:val="24"/>
        </w:rPr>
        <w:t xml:space="preserve">, Nelspruit. </w:t>
      </w:r>
      <w:r w:rsidR="00D0281B" w:rsidRPr="0004432B">
        <w:rPr>
          <w:color w:val="000000"/>
          <w:sz w:val="24"/>
        </w:rPr>
        <w:t xml:space="preserve">A copy of this bank account indicates that </w:t>
      </w:r>
      <w:r w:rsidR="002C6D3C" w:rsidRPr="0004432B">
        <w:rPr>
          <w:color w:val="000000"/>
          <w:sz w:val="24"/>
        </w:rPr>
        <w:t>between</w:t>
      </w:r>
      <w:r w:rsidR="00D0281B" w:rsidRPr="0004432B">
        <w:rPr>
          <w:color w:val="000000"/>
          <w:sz w:val="24"/>
        </w:rPr>
        <w:t xml:space="preserve"> 30 November 2009 </w:t>
      </w:r>
      <w:r w:rsidR="002C6D3C" w:rsidRPr="0004432B">
        <w:rPr>
          <w:color w:val="000000"/>
          <w:sz w:val="24"/>
        </w:rPr>
        <w:t>and</w:t>
      </w:r>
      <w:r w:rsidR="00D0281B" w:rsidRPr="0004432B">
        <w:rPr>
          <w:color w:val="000000"/>
          <w:sz w:val="24"/>
        </w:rPr>
        <w:t xml:space="preserve"> 19 March 2010, no activity </w:t>
      </w:r>
      <w:r w:rsidR="0077700B" w:rsidRPr="0004432B">
        <w:rPr>
          <w:color w:val="000000"/>
          <w:sz w:val="24"/>
        </w:rPr>
        <w:t>took place</w:t>
      </w:r>
      <w:r w:rsidR="00D0281B" w:rsidRPr="0004432B">
        <w:rPr>
          <w:color w:val="000000"/>
          <w:sz w:val="24"/>
        </w:rPr>
        <w:t xml:space="preserve"> on this account</w:t>
      </w:r>
      <w:r w:rsidR="00AC0D78" w:rsidRPr="0004432B">
        <w:rPr>
          <w:color w:val="000000"/>
          <w:sz w:val="24"/>
        </w:rPr>
        <w:t>. On 19 March 2010</w:t>
      </w:r>
      <w:r w:rsidR="00D0281B" w:rsidRPr="0004432B">
        <w:rPr>
          <w:color w:val="000000"/>
          <w:sz w:val="24"/>
        </w:rPr>
        <w:t>, two cash deposits in the amount of R11 200 and R60</w:t>
      </w:r>
      <w:r w:rsidR="00AC0D78" w:rsidRPr="0004432B">
        <w:rPr>
          <w:color w:val="000000"/>
          <w:sz w:val="24"/>
        </w:rPr>
        <w:t> </w:t>
      </w:r>
      <w:r w:rsidR="00D0281B" w:rsidRPr="0004432B">
        <w:rPr>
          <w:color w:val="000000"/>
          <w:sz w:val="24"/>
        </w:rPr>
        <w:t>000</w:t>
      </w:r>
      <w:r w:rsidR="00AC0D78" w:rsidRPr="0004432B">
        <w:rPr>
          <w:color w:val="000000"/>
          <w:sz w:val="24"/>
        </w:rPr>
        <w:t>,</w:t>
      </w:r>
      <w:r w:rsidR="00D0281B" w:rsidRPr="0004432B">
        <w:rPr>
          <w:color w:val="000000"/>
          <w:sz w:val="24"/>
        </w:rPr>
        <w:t xml:space="preserve"> respectively</w:t>
      </w:r>
      <w:r w:rsidR="00860398" w:rsidRPr="0004432B">
        <w:rPr>
          <w:color w:val="000000"/>
          <w:sz w:val="24"/>
        </w:rPr>
        <w:t>,</w:t>
      </w:r>
      <w:r w:rsidR="00D0281B" w:rsidRPr="0004432B">
        <w:rPr>
          <w:color w:val="000000"/>
          <w:sz w:val="24"/>
        </w:rPr>
        <w:t xml:space="preserve"> were made</w:t>
      </w:r>
      <w:r w:rsidR="00ED2FC9" w:rsidRPr="0004432B">
        <w:rPr>
          <w:color w:val="000000"/>
          <w:sz w:val="24"/>
        </w:rPr>
        <w:t xml:space="preserve"> into this account. Upon payment of the </w:t>
      </w:r>
      <w:r w:rsidR="007E12F2" w:rsidRPr="0004432B">
        <w:rPr>
          <w:color w:val="000000"/>
          <w:sz w:val="24"/>
        </w:rPr>
        <w:t>total</w:t>
      </w:r>
      <w:r w:rsidR="00ED2FC9" w:rsidRPr="0004432B">
        <w:rPr>
          <w:color w:val="000000"/>
          <w:sz w:val="24"/>
        </w:rPr>
        <w:t xml:space="preserve"> purchase price</w:t>
      </w:r>
      <w:r w:rsidR="00802A60" w:rsidRPr="0004432B">
        <w:rPr>
          <w:color w:val="000000"/>
          <w:sz w:val="24"/>
        </w:rPr>
        <w:t>,</w:t>
      </w:r>
      <w:r w:rsidR="00ED2FC9" w:rsidRPr="0004432B">
        <w:rPr>
          <w:color w:val="000000"/>
          <w:sz w:val="24"/>
        </w:rPr>
        <w:t xml:space="preserve"> Palm Motors transferred the vehicle into Moyane’s name.</w:t>
      </w:r>
    </w:p>
    <w:p w14:paraId="62163D17" w14:textId="77777777" w:rsidR="001B5D88" w:rsidRPr="0004432B" w:rsidRDefault="001B5D88" w:rsidP="001B5D88">
      <w:pPr>
        <w:spacing w:line="360" w:lineRule="auto"/>
        <w:jc w:val="both"/>
        <w:rPr>
          <w:color w:val="000000"/>
          <w:sz w:val="24"/>
        </w:rPr>
      </w:pPr>
    </w:p>
    <w:p w14:paraId="0A328814" w14:textId="14995B89" w:rsidR="001B5D88" w:rsidRPr="0004432B" w:rsidRDefault="001B5D88" w:rsidP="001B5D88">
      <w:pPr>
        <w:spacing w:line="360" w:lineRule="auto"/>
        <w:jc w:val="both"/>
        <w:rPr>
          <w:color w:val="000000"/>
          <w:sz w:val="24"/>
        </w:rPr>
      </w:pPr>
      <w:r w:rsidRPr="0004432B">
        <w:rPr>
          <w:color w:val="000000"/>
          <w:sz w:val="24"/>
        </w:rPr>
        <w:t>[</w:t>
      </w:r>
      <w:r w:rsidR="001145AC" w:rsidRPr="0004432B">
        <w:rPr>
          <w:color w:val="000000"/>
          <w:sz w:val="24"/>
        </w:rPr>
        <w:t>20</w:t>
      </w:r>
      <w:r w:rsidRPr="0004432B">
        <w:rPr>
          <w:color w:val="000000"/>
          <w:sz w:val="24"/>
        </w:rPr>
        <w:t>]</w:t>
      </w:r>
      <w:r w:rsidRPr="0004432B">
        <w:rPr>
          <w:color w:val="000000"/>
          <w:sz w:val="24"/>
        </w:rPr>
        <w:tab/>
        <w:t xml:space="preserve">Moyane </w:t>
      </w:r>
      <w:r w:rsidR="001F416A" w:rsidRPr="0004432B">
        <w:rPr>
          <w:color w:val="000000"/>
          <w:sz w:val="24"/>
        </w:rPr>
        <w:t>further stated</w:t>
      </w:r>
      <w:r w:rsidRPr="0004432B">
        <w:rPr>
          <w:color w:val="000000"/>
          <w:sz w:val="24"/>
        </w:rPr>
        <w:t xml:space="preserve"> that he generate</w:t>
      </w:r>
      <w:r w:rsidR="001F416A" w:rsidRPr="0004432B">
        <w:rPr>
          <w:color w:val="000000"/>
          <w:sz w:val="24"/>
        </w:rPr>
        <w:t>d</w:t>
      </w:r>
      <w:r w:rsidRPr="0004432B">
        <w:rPr>
          <w:color w:val="000000"/>
          <w:sz w:val="24"/>
        </w:rPr>
        <w:t xml:space="preserve"> sufficient income</w:t>
      </w:r>
      <w:r w:rsidR="001F416A" w:rsidRPr="0004432B">
        <w:rPr>
          <w:color w:val="000000"/>
          <w:sz w:val="24"/>
        </w:rPr>
        <w:t xml:space="preserve"> from his two close </w:t>
      </w:r>
      <w:r w:rsidR="00194708" w:rsidRPr="0004432B">
        <w:rPr>
          <w:color w:val="000000"/>
          <w:sz w:val="24"/>
        </w:rPr>
        <w:t>corporations</w:t>
      </w:r>
      <w:r w:rsidRPr="0004432B">
        <w:rPr>
          <w:color w:val="000000"/>
          <w:sz w:val="24"/>
        </w:rPr>
        <w:t xml:space="preserve"> to be able to afford</w:t>
      </w:r>
      <w:r w:rsidR="00194708" w:rsidRPr="0004432B">
        <w:rPr>
          <w:color w:val="000000"/>
          <w:sz w:val="24"/>
        </w:rPr>
        <w:t xml:space="preserve"> </w:t>
      </w:r>
      <w:r w:rsidRPr="0004432B">
        <w:rPr>
          <w:color w:val="000000"/>
          <w:sz w:val="24"/>
        </w:rPr>
        <w:t>the vehicle. He allege</w:t>
      </w:r>
      <w:r w:rsidR="00194708" w:rsidRPr="0004432B">
        <w:rPr>
          <w:color w:val="000000"/>
          <w:sz w:val="24"/>
        </w:rPr>
        <w:t>d</w:t>
      </w:r>
      <w:r w:rsidRPr="0004432B">
        <w:rPr>
          <w:color w:val="000000"/>
          <w:sz w:val="24"/>
        </w:rPr>
        <w:t xml:space="preserve"> that he is a member with 50 per cent interest in Chihudho Trading CC and a director of </w:t>
      </w:r>
      <w:r w:rsidR="004E4960" w:rsidRPr="0004432B">
        <w:rPr>
          <w:color w:val="000000"/>
          <w:sz w:val="24"/>
        </w:rPr>
        <w:t>A</w:t>
      </w:r>
      <w:r w:rsidRPr="0004432B">
        <w:rPr>
          <w:color w:val="000000"/>
          <w:sz w:val="24"/>
        </w:rPr>
        <w:t>dvisor Progressive College CC</w:t>
      </w:r>
      <w:r w:rsidR="00DC54BE" w:rsidRPr="0004432B">
        <w:rPr>
          <w:color w:val="000000"/>
          <w:sz w:val="24"/>
        </w:rPr>
        <w:t>,</w:t>
      </w:r>
      <w:r w:rsidRPr="0004432B">
        <w:rPr>
          <w:color w:val="000000"/>
          <w:sz w:val="24"/>
        </w:rPr>
        <w:t xml:space="preserve"> and</w:t>
      </w:r>
      <w:r w:rsidR="001145AC" w:rsidRPr="0004432B">
        <w:rPr>
          <w:color w:val="000000"/>
          <w:sz w:val="24"/>
        </w:rPr>
        <w:t xml:space="preserve"> that</w:t>
      </w:r>
      <w:r w:rsidRPr="0004432B">
        <w:rPr>
          <w:color w:val="000000"/>
          <w:sz w:val="24"/>
        </w:rPr>
        <w:t xml:space="preserve"> these entities are a source of his income. But </w:t>
      </w:r>
      <w:r w:rsidR="008466B9" w:rsidRPr="0004432B">
        <w:rPr>
          <w:color w:val="000000"/>
          <w:sz w:val="24"/>
        </w:rPr>
        <w:t xml:space="preserve">he </w:t>
      </w:r>
      <w:r w:rsidR="001145AC" w:rsidRPr="0004432B">
        <w:rPr>
          <w:color w:val="000000"/>
          <w:sz w:val="24"/>
        </w:rPr>
        <w:t>d</w:t>
      </w:r>
      <w:r w:rsidR="008466B9" w:rsidRPr="0004432B">
        <w:rPr>
          <w:color w:val="000000"/>
          <w:sz w:val="24"/>
        </w:rPr>
        <w:t>id</w:t>
      </w:r>
      <w:r w:rsidR="001145AC" w:rsidRPr="0004432B">
        <w:rPr>
          <w:color w:val="000000"/>
          <w:sz w:val="24"/>
        </w:rPr>
        <w:t xml:space="preserve"> not provide financial </w:t>
      </w:r>
      <w:r w:rsidRPr="0004432B">
        <w:rPr>
          <w:color w:val="000000"/>
          <w:sz w:val="24"/>
        </w:rPr>
        <w:t>statements for these two entities in support of his claims.</w:t>
      </w:r>
      <w:r w:rsidR="00D978F7" w:rsidRPr="0004432B">
        <w:rPr>
          <w:color w:val="000000"/>
          <w:sz w:val="24"/>
        </w:rPr>
        <w:t xml:space="preserve"> And, as indicated, there are no records of any salary or drawings paid into his personal account.</w:t>
      </w:r>
    </w:p>
    <w:p w14:paraId="4F9B303F" w14:textId="77777777" w:rsidR="00D0281B" w:rsidRPr="0004432B" w:rsidRDefault="00D0281B" w:rsidP="00980E4E">
      <w:pPr>
        <w:spacing w:line="360" w:lineRule="auto"/>
        <w:jc w:val="both"/>
        <w:rPr>
          <w:color w:val="000000"/>
          <w:sz w:val="24"/>
        </w:rPr>
      </w:pPr>
    </w:p>
    <w:p w14:paraId="0F96B795" w14:textId="77777777" w:rsidR="00D0281B" w:rsidRPr="0004432B" w:rsidRDefault="00D0281B" w:rsidP="00980E4E">
      <w:pPr>
        <w:spacing w:line="360" w:lineRule="auto"/>
        <w:jc w:val="both"/>
        <w:rPr>
          <w:color w:val="000000"/>
          <w:sz w:val="24"/>
        </w:rPr>
      </w:pPr>
      <w:r w:rsidRPr="0004432B">
        <w:rPr>
          <w:color w:val="000000"/>
          <w:sz w:val="24"/>
        </w:rPr>
        <w:t>[</w:t>
      </w:r>
      <w:r w:rsidR="004C6C65" w:rsidRPr="0004432B">
        <w:rPr>
          <w:color w:val="000000"/>
          <w:sz w:val="24"/>
        </w:rPr>
        <w:t>2</w:t>
      </w:r>
      <w:r w:rsidR="00A55034" w:rsidRPr="0004432B">
        <w:rPr>
          <w:color w:val="000000"/>
          <w:sz w:val="24"/>
        </w:rPr>
        <w:t>1</w:t>
      </w:r>
      <w:r w:rsidRPr="0004432B">
        <w:rPr>
          <w:color w:val="000000"/>
          <w:sz w:val="24"/>
        </w:rPr>
        <w:t>]</w:t>
      </w:r>
      <w:r w:rsidRPr="0004432B">
        <w:rPr>
          <w:color w:val="000000"/>
          <w:sz w:val="24"/>
        </w:rPr>
        <w:tab/>
        <w:t xml:space="preserve">As I have alluded to, </w:t>
      </w:r>
      <w:bookmarkStart w:id="15" w:name="_Hlk103782349"/>
      <w:r w:rsidRPr="0004432B">
        <w:rPr>
          <w:color w:val="000000"/>
          <w:sz w:val="24"/>
        </w:rPr>
        <w:t>within three months o</w:t>
      </w:r>
      <w:r w:rsidR="00ED2FC9" w:rsidRPr="0004432B">
        <w:rPr>
          <w:color w:val="000000"/>
          <w:sz w:val="24"/>
        </w:rPr>
        <w:t xml:space="preserve">f </w:t>
      </w:r>
      <w:r w:rsidR="00860398" w:rsidRPr="0004432B">
        <w:rPr>
          <w:color w:val="000000"/>
          <w:sz w:val="24"/>
        </w:rPr>
        <w:t>acquiring</w:t>
      </w:r>
      <w:r w:rsidR="00ED2FC9" w:rsidRPr="0004432B">
        <w:rPr>
          <w:color w:val="000000"/>
          <w:sz w:val="24"/>
        </w:rPr>
        <w:t xml:space="preserve"> the vehicle, in June 2010</w:t>
      </w:r>
      <w:r w:rsidR="00860398" w:rsidRPr="0004432B">
        <w:rPr>
          <w:color w:val="000000"/>
          <w:sz w:val="24"/>
        </w:rPr>
        <w:t>,</w:t>
      </w:r>
      <w:r w:rsidRPr="0004432B">
        <w:rPr>
          <w:color w:val="000000"/>
          <w:sz w:val="24"/>
        </w:rPr>
        <w:t xml:space="preserve"> Moyane transferred </w:t>
      </w:r>
      <w:r w:rsidR="00ED2FC9" w:rsidRPr="0004432B">
        <w:rPr>
          <w:color w:val="000000"/>
          <w:sz w:val="24"/>
        </w:rPr>
        <w:t>it into</w:t>
      </w:r>
      <w:r w:rsidR="00C23F60" w:rsidRPr="0004432B">
        <w:rPr>
          <w:color w:val="000000"/>
          <w:sz w:val="24"/>
        </w:rPr>
        <w:t xml:space="preserve"> </w:t>
      </w:r>
      <w:bookmarkEnd w:id="15"/>
      <w:r w:rsidR="00C23F60" w:rsidRPr="0004432B">
        <w:rPr>
          <w:color w:val="000000"/>
          <w:sz w:val="24"/>
        </w:rPr>
        <w:t xml:space="preserve">Sithole’s name for no </w:t>
      </w:r>
      <w:r w:rsidR="00ED2FC9" w:rsidRPr="0004432B">
        <w:rPr>
          <w:color w:val="000000"/>
          <w:sz w:val="24"/>
        </w:rPr>
        <w:t xml:space="preserve">consideration. </w:t>
      </w:r>
      <w:r w:rsidR="00C23F60" w:rsidRPr="0004432B">
        <w:rPr>
          <w:color w:val="000000"/>
          <w:sz w:val="24"/>
        </w:rPr>
        <w:t xml:space="preserve">Sithole </w:t>
      </w:r>
      <w:bookmarkStart w:id="16" w:name="_Hlk103782705"/>
      <w:r w:rsidR="00C23F60" w:rsidRPr="0004432B">
        <w:rPr>
          <w:color w:val="000000"/>
          <w:sz w:val="24"/>
        </w:rPr>
        <w:t xml:space="preserve">is physically challenged and unemployed. He is a recipient of a disability grant </w:t>
      </w:r>
      <w:r w:rsidR="00C23F60" w:rsidRPr="0004432B">
        <w:rPr>
          <w:color w:val="000000"/>
          <w:sz w:val="24"/>
        </w:rPr>
        <w:lastRenderedPageBreak/>
        <w:t>from the South African Social Security Agency</w:t>
      </w:r>
      <w:r w:rsidR="00860398" w:rsidRPr="0004432B">
        <w:rPr>
          <w:color w:val="000000"/>
          <w:sz w:val="24"/>
        </w:rPr>
        <w:t>,</w:t>
      </w:r>
      <w:r w:rsidR="00C23F60" w:rsidRPr="0004432B">
        <w:rPr>
          <w:color w:val="000000"/>
          <w:sz w:val="24"/>
        </w:rPr>
        <w:t xml:space="preserve"> and he does not have a driver’s licence. </w:t>
      </w:r>
    </w:p>
    <w:bookmarkEnd w:id="16"/>
    <w:p w14:paraId="240D88AD" w14:textId="77777777" w:rsidR="00C23F60" w:rsidRPr="0004432B" w:rsidRDefault="00C23F60" w:rsidP="00980E4E">
      <w:pPr>
        <w:spacing w:line="360" w:lineRule="auto"/>
        <w:jc w:val="both"/>
        <w:rPr>
          <w:color w:val="000000"/>
          <w:sz w:val="24"/>
        </w:rPr>
      </w:pPr>
    </w:p>
    <w:p w14:paraId="36411B82" w14:textId="44FD1AEA" w:rsidR="00A55034" w:rsidRPr="0004432B" w:rsidRDefault="00C23F60" w:rsidP="00980E4E">
      <w:pPr>
        <w:spacing w:line="360" w:lineRule="auto"/>
        <w:jc w:val="both"/>
        <w:rPr>
          <w:sz w:val="24"/>
        </w:rPr>
      </w:pPr>
      <w:r w:rsidRPr="0004432B">
        <w:rPr>
          <w:color w:val="000000"/>
          <w:sz w:val="24"/>
        </w:rPr>
        <w:t>[</w:t>
      </w:r>
      <w:r w:rsidR="00DC5600" w:rsidRPr="0004432B">
        <w:rPr>
          <w:color w:val="000000"/>
          <w:sz w:val="24"/>
        </w:rPr>
        <w:t>2</w:t>
      </w:r>
      <w:r w:rsidR="00A55034" w:rsidRPr="0004432B">
        <w:rPr>
          <w:color w:val="000000"/>
          <w:sz w:val="24"/>
        </w:rPr>
        <w:t>2</w:t>
      </w:r>
      <w:r w:rsidRPr="0004432B">
        <w:rPr>
          <w:color w:val="000000"/>
          <w:sz w:val="24"/>
        </w:rPr>
        <w:t>]</w:t>
      </w:r>
      <w:r w:rsidRPr="0004432B">
        <w:rPr>
          <w:color w:val="000000"/>
          <w:sz w:val="24"/>
        </w:rPr>
        <w:tab/>
      </w:r>
      <w:r w:rsidRPr="0004432B">
        <w:rPr>
          <w:sz w:val="24"/>
        </w:rPr>
        <w:t>Moyane admit</w:t>
      </w:r>
      <w:r w:rsidR="00A55034" w:rsidRPr="0004432B">
        <w:rPr>
          <w:sz w:val="24"/>
        </w:rPr>
        <w:t>ted</w:t>
      </w:r>
      <w:r w:rsidRPr="0004432B">
        <w:rPr>
          <w:sz w:val="24"/>
        </w:rPr>
        <w:t xml:space="preserve"> that he transferred</w:t>
      </w:r>
      <w:r w:rsidR="00ED2FC9" w:rsidRPr="0004432B">
        <w:rPr>
          <w:sz w:val="24"/>
        </w:rPr>
        <w:t xml:space="preserve"> th</w:t>
      </w:r>
      <w:r w:rsidR="00A55034" w:rsidRPr="0004432B">
        <w:rPr>
          <w:sz w:val="24"/>
        </w:rPr>
        <w:t>e</w:t>
      </w:r>
      <w:r w:rsidR="00ED2FC9" w:rsidRPr="0004432B">
        <w:rPr>
          <w:sz w:val="24"/>
        </w:rPr>
        <w:t xml:space="preserve"> vehicle to </w:t>
      </w:r>
      <w:r w:rsidRPr="0004432B">
        <w:rPr>
          <w:sz w:val="24"/>
        </w:rPr>
        <w:t xml:space="preserve">Sithole. </w:t>
      </w:r>
      <w:r w:rsidR="00A55034" w:rsidRPr="0004432B">
        <w:rPr>
          <w:sz w:val="24"/>
        </w:rPr>
        <w:t xml:space="preserve">This he did for two reasons, namely to keep </w:t>
      </w:r>
      <w:r w:rsidR="00071C41" w:rsidRPr="0004432B">
        <w:rPr>
          <w:sz w:val="24"/>
        </w:rPr>
        <w:t xml:space="preserve">it beyond the reach of his wife in the event of a divorce and secondly, to provide Sithole with some form of an asset he could liquidate as and when he needed money. Moyane explained that Sithole had been seriously injured in a motor vehicle collision </w:t>
      </w:r>
      <w:r w:rsidR="007E12F2" w:rsidRPr="0004432B">
        <w:rPr>
          <w:sz w:val="24"/>
        </w:rPr>
        <w:t>in</w:t>
      </w:r>
      <w:r w:rsidR="00071C41" w:rsidRPr="0004432B">
        <w:rPr>
          <w:sz w:val="24"/>
        </w:rPr>
        <w:t xml:space="preserve"> November 2008</w:t>
      </w:r>
      <w:r w:rsidR="004A76B5" w:rsidRPr="0004432B">
        <w:rPr>
          <w:sz w:val="24"/>
        </w:rPr>
        <w:t>,</w:t>
      </w:r>
      <w:r w:rsidR="00071C41" w:rsidRPr="0004432B">
        <w:rPr>
          <w:sz w:val="24"/>
        </w:rPr>
        <w:t xml:space="preserve"> and it was out of compassion that he gave Sithole his vehicle. </w:t>
      </w:r>
    </w:p>
    <w:p w14:paraId="7AC908B7" w14:textId="77777777" w:rsidR="001B19BC" w:rsidRPr="0004432B" w:rsidRDefault="001B19BC" w:rsidP="00980E4E">
      <w:pPr>
        <w:spacing w:line="360" w:lineRule="auto"/>
        <w:jc w:val="both"/>
        <w:rPr>
          <w:color w:val="000000"/>
          <w:sz w:val="24"/>
        </w:rPr>
      </w:pPr>
    </w:p>
    <w:p w14:paraId="0D60410E" w14:textId="77777777" w:rsidR="001B19BC" w:rsidRPr="0004432B" w:rsidRDefault="001B19BC" w:rsidP="00980E4E">
      <w:pPr>
        <w:spacing w:line="360" w:lineRule="auto"/>
        <w:jc w:val="both"/>
        <w:rPr>
          <w:color w:val="000000"/>
          <w:sz w:val="24"/>
        </w:rPr>
      </w:pPr>
      <w:r w:rsidRPr="0004432B">
        <w:rPr>
          <w:color w:val="000000"/>
          <w:sz w:val="24"/>
        </w:rPr>
        <w:t>[2</w:t>
      </w:r>
      <w:r w:rsidR="00A55034" w:rsidRPr="0004432B">
        <w:rPr>
          <w:color w:val="000000"/>
          <w:sz w:val="24"/>
        </w:rPr>
        <w:t>3</w:t>
      </w:r>
      <w:r w:rsidRPr="0004432B">
        <w:rPr>
          <w:color w:val="000000"/>
          <w:sz w:val="24"/>
        </w:rPr>
        <w:t>]</w:t>
      </w:r>
      <w:r w:rsidRPr="0004432B">
        <w:rPr>
          <w:color w:val="000000"/>
          <w:sz w:val="24"/>
        </w:rPr>
        <w:tab/>
      </w:r>
      <w:r w:rsidR="00013096" w:rsidRPr="0004432B">
        <w:rPr>
          <w:color w:val="000000"/>
          <w:sz w:val="24"/>
        </w:rPr>
        <w:t>From the investigations conducted by the police regarding the cross-border movement of the vehicle, it emerged that between 25 February 2011 and</w:t>
      </w:r>
      <w:r w:rsidR="00ED2FC9" w:rsidRPr="0004432B">
        <w:rPr>
          <w:color w:val="000000"/>
          <w:sz w:val="24"/>
        </w:rPr>
        <w:t xml:space="preserve"> 21 June 2011,</w:t>
      </w:r>
      <w:r w:rsidR="00013096" w:rsidRPr="0004432B">
        <w:rPr>
          <w:color w:val="000000"/>
          <w:sz w:val="24"/>
        </w:rPr>
        <w:t xml:space="preserve"> Moyane used the vehicle on six occasions. On the</w:t>
      </w:r>
      <w:r w:rsidR="00093CD9" w:rsidRPr="0004432B">
        <w:rPr>
          <w:color w:val="000000"/>
          <w:sz w:val="24"/>
        </w:rPr>
        <w:t>se</w:t>
      </w:r>
      <w:r w:rsidR="00DD3824" w:rsidRPr="0004432B">
        <w:rPr>
          <w:color w:val="000000"/>
          <w:sz w:val="24"/>
        </w:rPr>
        <w:t xml:space="preserve"> occasions, </w:t>
      </w:r>
      <w:r w:rsidR="00013096" w:rsidRPr="0004432B">
        <w:rPr>
          <w:color w:val="000000"/>
          <w:sz w:val="24"/>
        </w:rPr>
        <w:t xml:space="preserve">Moyane travelled through </w:t>
      </w:r>
      <w:r w:rsidR="000E32FF" w:rsidRPr="0004432B">
        <w:rPr>
          <w:color w:val="000000"/>
          <w:sz w:val="24"/>
        </w:rPr>
        <w:t>Lebombo and Beitbridge Border Posts.</w:t>
      </w:r>
      <w:r w:rsidR="007900C2" w:rsidRPr="0004432B">
        <w:rPr>
          <w:color w:val="000000"/>
          <w:sz w:val="24"/>
        </w:rPr>
        <w:t xml:space="preserve"> Again, accompanied by</w:t>
      </w:r>
      <w:r w:rsidR="003B7B51" w:rsidRPr="0004432B">
        <w:rPr>
          <w:color w:val="000000"/>
          <w:sz w:val="24"/>
        </w:rPr>
        <w:t xml:space="preserve"> one</w:t>
      </w:r>
      <w:r w:rsidR="007900C2" w:rsidRPr="0004432B">
        <w:rPr>
          <w:color w:val="000000"/>
          <w:sz w:val="24"/>
        </w:rPr>
        <w:t xml:space="preserve"> Charmaine</w:t>
      </w:r>
      <w:r w:rsidR="003B7B51" w:rsidRPr="0004432B">
        <w:rPr>
          <w:color w:val="000000"/>
          <w:sz w:val="24"/>
        </w:rPr>
        <w:t xml:space="preserve"> Mtshali</w:t>
      </w:r>
      <w:r w:rsidR="007900C2" w:rsidRPr="0004432B">
        <w:rPr>
          <w:color w:val="000000"/>
          <w:sz w:val="24"/>
        </w:rPr>
        <w:t>, Moyane went through the Beitbridge Border Post</w:t>
      </w:r>
      <w:r w:rsidR="000E32FF" w:rsidRPr="0004432B">
        <w:rPr>
          <w:color w:val="000000"/>
          <w:sz w:val="24"/>
        </w:rPr>
        <w:t xml:space="preserve"> </w:t>
      </w:r>
      <w:r w:rsidR="007900C2" w:rsidRPr="0004432B">
        <w:rPr>
          <w:color w:val="000000"/>
          <w:sz w:val="24"/>
        </w:rPr>
        <w:t>o</w:t>
      </w:r>
      <w:r w:rsidR="00093CD9" w:rsidRPr="0004432B">
        <w:rPr>
          <w:color w:val="000000"/>
          <w:sz w:val="24"/>
        </w:rPr>
        <w:t>n 17 March 2011</w:t>
      </w:r>
      <w:r w:rsidR="000E32FF" w:rsidRPr="0004432B">
        <w:rPr>
          <w:color w:val="000000"/>
          <w:sz w:val="24"/>
        </w:rPr>
        <w:t xml:space="preserve">. </w:t>
      </w:r>
    </w:p>
    <w:p w14:paraId="40AC7134" w14:textId="77777777" w:rsidR="000E32FF" w:rsidRPr="0004432B" w:rsidRDefault="000E32FF" w:rsidP="00980E4E">
      <w:pPr>
        <w:spacing w:line="360" w:lineRule="auto"/>
        <w:jc w:val="both"/>
        <w:rPr>
          <w:color w:val="000000"/>
          <w:sz w:val="24"/>
        </w:rPr>
      </w:pPr>
    </w:p>
    <w:p w14:paraId="327FBDCB" w14:textId="6F10ABF2" w:rsidR="000E32FF" w:rsidRPr="0004432B" w:rsidRDefault="000E32FF" w:rsidP="00980E4E">
      <w:pPr>
        <w:spacing w:line="360" w:lineRule="auto"/>
        <w:jc w:val="both"/>
        <w:rPr>
          <w:color w:val="000000"/>
          <w:sz w:val="24"/>
        </w:rPr>
      </w:pPr>
      <w:r w:rsidRPr="0004432B">
        <w:rPr>
          <w:color w:val="000000"/>
          <w:sz w:val="24"/>
        </w:rPr>
        <w:t>[2</w:t>
      </w:r>
      <w:r w:rsidR="00A55034" w:rsidRPr="0004432B">
        <w:rPr>
          <w:color w:val="000000"/>
          <w:sz w:val="24"/>
        </w:rPr>
        <w:t>4</w:t>
      </w:r>
      <w:r w:rsidRPr="0004432B">
        <w:rPr>
          <w:color w:val="000000"/>
          <w:sz w:val="24"/>
        </w:rPr>
        <w:t>]</w:t>
      </w:r>
      <w:r w:rsidRPr="0004432B">
        <w:rPr>
          <w:color w:val="000000"/>
          <w:sz w:val="24"/>
        </w:rPr>
        <w:tab/>
        <w:t xml:space="preserve"> Between 30 April 2010 and 9 July 2011, Sithole travelled through</w:t>
      </w:r>
      <w:r w:rsidR="009A6698" w:rsidRPr="0004432B">
        <w:rPr>
          <w:color w:val="000000"/>
          <w:sz w:val="24"/>
        </w:rPr>
        <w:t xml:space="preserve"> Lebombo Border Post on six occasions, not as a passenger or driver but as a p</w:t>
      </w:r>
      <w:r w:rsidR="00093CD9" w:rsidRPr="0004432B">
        <w:rPr>
          <w:color w:val="000000"/>
          <w:sz w:val="24"/>
        </w:rPr>
        <w:t>edestrian. From the evidence regarding</w:t>
      </w:r>
      <w:r w:rsidR="00C92220" w:rsidRPr="0004432B">
        <w:rPr>
          <w:color w:val="000000"/>
          <w:sz w:val="24"/>
        </w:rPr>
        <w:t xml:space="preserve"> the </w:t>
      </w:r>
      <w:r w:rsidR="00860398" w:rsidRPr="0004432B">
        <w:rPr>
          <w:color w:val="000000"/>
          <w:sz w:val="24"/>
        </w:rPr>
        <w:t>vehicle's movement,</w:t>
      </w:r>
      <w:r w:rsidR="00C92220" w:rsidRPr="0004432B">
        <w:rPr>
          <w:color w:val="000000"/>
          <w:sz w:val="24"/>
        </w:rPr>
        <w:t xml:space="preserve"> i</w:t>
      </w:r>
      <w:r w:rsidR="00093CD9" w:rsidRPr="0004432B">
        <w:rPr>
          <w:color w:val="000000"/>
          <w:sz w:val="24"/>
        </w:rPr>
        <w:t xml:space="preserve">t does not seem that Sithole </w:t>
      </w:r>
      <w:r w:rsidR="00C92220" w:rsidRPr="0004432B">
        <w:rPr>
          <w:color w:val="000000"/>
          <w:sz w:val="24"/>
        </w:rPr>
        <w:t xml:space="preserve">used it. Even when </w:t>
      </w:r>
      <w:r w:rsidR="00860398" w:rsidRPr="0004432B">
        <w:rPr>
          <w:color w:val="000000"/>
          <w:sz w:val="24"/>
        </w:rPr>
        <w:t>the police seized it</w:t>
      </w:r>
      <w:r w:rsidR="00C92220" w:rsidRPr="0004432B">
        <w:rPr>
          <w:color w:val="000000"/>
          <w:sz w:val="24"/>
        </w:rPr>
        <w:t xml:space="preserve"> on 30 September 2011</w:t>
      </w:r>
      <w:r w:rsidR="00860398" w:rsidRPr="0004432B">
        <w:rPr>
          <w:color w:val="000000"/>
          <w:sz w:val="24"/>
        </w:rPr>
        <w:t>,</w:t>
      </w:r>
      <w:r w:rsidR="00C92220" w:rsidRPr="0004432B">
        <w:rPr>
          <w:color w:val="000000"/>
          <w:sz w:val="24"/>
        </w:rPr>
        <w:t xml:space="preserve"> it was driven by Moyane’s wife</w:t>
      </w:r>
      <w:r w:rsidR="00860398" w:rsidRPr="0004432B">
        <w:rPr>
          <w:color w:val="000000"/>
          <w:sz w:val="24"/>
        </w:rPr>
        <w:t>,</w:t>
      </w:r>
      <w:r w:rsidR="00C92220" w:rsidRPr="0004432B">
        <w:rPr>
          <w:color w:val="000000"/>
          <w:sz w:val="24"/>
        </w:rPr>
        <w:t xml:space="preserve"> and Sithole was nowhere near the vehicle.</w:t>
      </w:r>
    </w:p>
    <w:p w14:paraId="69A0EFC8" w14:textId="77777777" w:rsidR="00C66E5A" w:rsidRPr="0004432B" w:rsidRDefault="00C66E5A" w:rsidP="00980E4E">
      <w:pPr>
        <w:spacing w:line="360" w:lineRule="auto"/>
        <w:jc w:val="both"/>
        <w:rPr>
          <w:color w:val="000000"/>
          <w:sz w:val="24"/>
        </w:rPr>
      </w:pPr>
    </w:p>
    <w:p w14:paraId="5E1BC018" w14:textId="57A10BAF" w:rsidR="00C66E5A" w:rsidRPr="0004432B" w:rsidRDefault="00C66E5A" w:rsidP="00980E4E">
      <w:pPr>
        <w:spacing w:line="360" w:lineRule="auto"/>
        <w:jc w:val="both"/>
        <w:rPr>
          <w:color w:val="000000"/>
          <w:sz w:val="24"/>
        </w:rPr>
      </w:pPr>
      <w:r w:rsidRPr="0004432B">
        <w:rPr>
          <w:color w:val="000000"/>
          <w:sz w:val="24"/>
        </w:rPr>
        <w:t>[2</w:t>
      </w:r>
      <w:r w:rsidR="00A55034" w:rsidRPr="0004432B">
        <w:rPr>
          <w:color w:val="000000"/>
          <w:sz w:val="24"/>
        </w:rPr>
        <w:t>5</w:t>
      </w:r>
      <w:r w:rsidRPr="0004432B">
        <w:rPr>
          <w:color w:val="000000"/>
          <w:sz w:val="24"/>
        </w:rPr>
        <w:t>]</w:t>
      </w:r>
      <w:r w:rsidRPr="0004432B">
        <w:rPr>
          <w:color w:val="000000"/>
          <w:sz w:val="24"/>
        </w:rPr>
        <w:tab/>
        <w:t>Sithole denie</w:t>
      </w:r>
      <w:r w:rsidR="001B5D88" w:rsidRPr="0004432B">
        <w:rPr>
          <w:color w:val="000000"/>
          <w:sz w:val="24"/>
        </w:rPr>
        <w:t>d</w:t>
      </w:r>
      <w:r w:rsidRPr="0004432B">
        <w:rPr>
          <w:color w:val="000000"/>
          <w:sz w:val="24"/>
        </w:rPr>
        <w:t xml:space="preserve"> that the vehicle was acquired with the proceeds of crime and/or acquired by way of an </w:t>
      </w:r>
      <w:r w:rsidR="005E6AA0" w:rsidRPr="0004432B">
        <w:rPr>
          <w:color w:val="000000"/>
          <w:sz w:val="24"/>
        </w:rPr>
        <w:t>a</w:t>
      </w:r>
      <w:r w:rsidRPr="0004432B">
        <w:rPr>
          <w:color w:val="000000"/>
          <w:sz w:val="24"/>
        </w:rPr>
        <w:t>ffe</w:t>
      </w:r>
      <w:r w:rsidR="00C92220" w:rsidRPr="0004432B">
        <w:rPr>
          <w:color w:val="000000"/>
          <w:sz w:val="24"/>
        </w:rPr>
        <w:t>cted gift as defined in the Act</w:t>
      </w:r>
      <w:r w:rsidR="00802A60" w:rsidRPr="0004432B">
        <w:rPr>
          <w:color w:val="000000"/>
          <w:sz w:val="24"/>
        </w:rPr>
        <w:t>.</w:t>
      </w:r>
      <w:r w:rsidR="00802A60" w:rsidRPr="0004432B">
        <w:rPr>
          <w:rStyle w:val="FootnoteReference"/>
          <w:color w:val="000000"/>
          <w:sz w:val="24"/>
        </w:rPr>
        <w:footnoteReference w:id="10"/>
      </w:r>
      <w:r w:rsidR="00984420" w:rsidRPr="0004432B">
        <w:rPr>
          <w:color w:val="000000"/>
          <w:sz w:val="24"/>
        </w:rPr>
        <w:t xml:space="preserve"> </w:t>
      </w:r>
      <w:r w:rsidR="004D3D81" w:rsidRPr="0004432B">
        <w:rPr>
          <w:color w:val="000000"/>
          <w:sz w:val="24"/>
        </w:rPr>
        <w:t xml:space="preserve">He claimed that he contributed to the purchase of the vehicle. </w:t>
      </w:r>
      <w:r w:rsidR="00860398" w:rsidRPr="0004432B">
        <w:rPr>
          <w:color w:val="000000"/>
          <w:sz w:val="24"/>
        </w:rPr>
        <w:t xml:space="preserve">However, </w:t>
      </w:r>
      <w:r w:rsidR="004D3D81" w:rsidRPr="0004432B">
        <w:rPr>
          <w:color w:val="000000"/>
          <w:sz w:val="24"/>
        </w:rPr>
        <w:t xml:space="preserve">Sithole provided </w:t>
      </w:r>
      <w:r w:rsidR="004D3D81" w:rsidRPr="0004432B">
        <w:rPr>
          <w:color w:val="000000"/>
          <w:sz w:val="24"/>
        </w:rPr>
        <w:lastRenderedPageBreak/>
        <w:t xml:space="preserve">neither proof of his </w:t>
      </w:r>
      <w:r w:rsidR="00C92220" w:rsidRPr="0004432B">
        <w:rPr>
          <w:color w:val="000000"/>
          <w:sz w:val="24"/>
        </w:rPr>
        <w:t xml:space="preserve">employment nor </w:t>
      </w:r>
      <w:r w:rsidR="00860398" w:rsidRPr="0004432B">
        <w:rPr>
          <w:color w:val="000000"/>
          <w:sz w:val="24"/>
        </w:rPr>
        <w:t xml:space="preserve">the </w:t>
      </w:r>
      <w:r w:rsidR="00C92220" w:rsidRPr="0004432B">
        <w:rPr>
          <w:color w:val="000000"/>
          <w:sz w:val="24"/>
        </w:rPr>
        <w:t>contribution</w:t>
      </w:r>
      <w:r w:rsidR="004D3D81" w:rsidRPr="0004432B">
        <w:rPr>
          <w:color w:val="000000"/>
          <w:sz w:val="24"/>
        </w:rPr>
        <w:t xml:space="preserve"> he allegedly made in respect of the vehicle. He </w:t>
      </w:r>
      <w:r w:rsidR="001D0177" w:rsidRPr="0004432B">
        <w:rPr>
          <w:color w:val="000000"/>
          <w:sz w:val="24"/>
        </w:rPr>
        <w:t>also</w:t>
      </w:r>
      <w:r w:rsidR="004D3D81" w:rsidRPr="0004432B">
        <w:rPr>
          <w:color w:val="000000"/>
          <w:sz w:val="24"/>
        </w:rPr>
        <w:t xml:space="preserve"> failed to produce proof of his driver’s lice</w:t>
      </w:r>
      <w:r w:rsidR="001D0177" w:rsidRPr="0004432B">
        <w:rPr>
          <w:color w:val="000000"/>
          <w:sz w:val="24"/>
        </w:rPr>
        <w:t xml:space="preserve">nce. What he </w:t>
      </w:r>
      <w:r w:rsidR="0086069F" w:rsidRPr="0004432B">
        <w:rPr>
          <w:color w:val="000000"/>
          <w:sz w:val="24"/>
        </w:rPr>
        <w:t>attached to his affidavit he deposed to</w:t>
      </w:r>
      <w:r w:rsidR="001D0177" w:rsidRPr="0004432B">
        <w:rPr>
          <w:color w:val="000000"/>
          <w:sz w:val="24"/>
        </w:rPr>
        <w:t xml:space="preserve"> in terms of s</w:t>
      </w:r>
      <w:r w:rsidR="0086069F" w:rsidRPr="0004432B">
        <w:rPr>
          <w:color w:val="000000"/>
          <w:sz w:val="24"/>
        </w:rPr>
        <w:t xml:space="preserve"> 39(5) </w:t>
      </w:r>
      <w:r w:rsidR="006236D8" w:rsidRPr="0004432B">
        <w:rPr>
          <w:color w:val="000000"/>
          <w:sz w:val="24"/>
        </w:rPr>
        <w:t>of</w:t>
      </w:r>
      <w:r w:rsidR="0086069F" w:rsidRPr="0004432B">
        <w:rPr>
          <w:color w:val="000000"/>
          <w:sz w:val="24"/>
        </w:rPr>
        <w:t xml:space="preserve"> the Act</w:t>
      </w:r>
      <w:r w:rsidR="001D0177" w:rsidRPr="0004432B">
        <w:rPr>
          <w:color w:val="000000"/>
          <w:sz w:val="24"/>
        </w:rPr>
        <w:t xml:space="preserve"> is a copy of his identity document</w:t>
      </w:r>
      <w:r w:rsidR="0086069F" w:rsidRPr="0004432B">
        <w:rPr>
          <w:color w:val="000000"/>
          <w:sz w:val="24"/>
        </w:rPr>
        <w:t>, not his driver’s licence</w:t>
      </w:r>
      <w:r w:rsidR="001D0177" w:rsidRPr="0004432B">
        <w:rPr>
          <w:color w:val="000000"/>
          <w:sz w:val="24"/>
        </w:rPr>
        <w:t xml:space="preserve">. </w:t>
      </w:r>
      <w:r w:rsidR="0086069F" w:rsidRPr="0004432B">
        <w:rPr>
          <w:color w:val="000000"/>
          <w:sz w:val="24"/>
        </w:rPr>
        <w:t>Although Sithole had filed a notice to oppose forfeiture proceedings</w:t>
      </w:r>
      <w:r w:rsidR="00860398" w:rsidRPr="0004432B">
        <w:rPr>
          <w:color w:val="000000"/>
          <w:sz w:val="24"/>
        </w:rPr>
        <w:t>,</w:t>
      </w:r>
      <w:r w:rsidR="0086069F" w:rsidRPr="0004432B">
        <w:rPr>
          <w:color w:val="000000"/>
          <w:sz w:val="24"/>
        </w:rPr>
        <w:t xml:space="preserve"> he failed to file his answering affidavit. Moyane sought to justify Sithole</w:t>
      </w:r>
      <w:r w:rsidR="00860398" w:rsidRPr="0004432B">
        <w:rPr>
          <w:color w:val="000000"/>
          <w:sz w:val="24"/>
        </w:rPr>
        <w:t>'s</w:t>
      </w:r>
      <w:r w:rsidR="0086069F" w:rsidRPr="0004432B">
        <w:rPr>
          <w:color w:val="000000"/>
          <w:sz w:val="24"/>
        </w:rPr>
        <w:t xml:space="preserve"> failure to file his answering affidavit on the basis that he</w:t>
      </w:r>
      <w:r w:rsidR="006236D8" w:rsidRPr="0004432B">
        <w:rPr>
          <w:color w:val="000000"/>
          <w:sz w:val="24"/>
        </w:rPr>
        <w:t xml:space="preserve"> </w:t>
      </w:r>
      <w:r w:rsidR="006E6215" w:rsidRPr="0004432B">
        <w:rPr>
          <w:color w:val="000000"/>
          <w:sz w:val="24"/>
        </w:rPr>
        <w:t>was</w:t>
      </w:r>
      <w:r w:rsidR="006236D8" w:rsidRPr="0004432B">
        <w:rPr>
          <w:color w:val="000000"/>
          <w:sz w:val="24"/>
        </w:rPr>
        <w:t xml:space="preserve"> not available, </w:t>
      </w:r>
      <w:r w:rsidR="006E6215" w:rsidRPr="0004432B">
        <w:rPr>
          <w:color w:val="000000"/>
          <w:sz w:val="24"/>
        </w:rPr>
        <w:t>and was</w:t>
      </w:r>
      <w:r w:rsidR="006236D8" w:rsidRPr="0004432B">
        <w:rPr>
          <w:color w:val="000000"/>
          <w:sz w:val="24"/>
        </w:rPr>
        <w:t xml:space="preserve"> in </w:t>
      </w:r>
      <w:r w:rsidR="0086069F" w:rsidRPr="0004432B">
        <w:rPr>
          <w:color w:val="000000"/>
          <w:sz w:val="24"/>
        </w:rPr>
        <w:t>Mozambique.</w:t>
      </w:r>
      <w:r w:rsidR="00DD3824" w:rsidRPr="0004432B">
        <w:rPr>
          <w:color w:val="000000"/>
          <w:sz w:val="24"/>
        </w:rPr>
        <w:t xml:space="preserve"> </w:t>
      </w:r>
      <w:r w:rsidR="007870B4" w:rsidRPr="0004432B">
        <w:rPr>
          <w:color w:val="000000"/>
          <w:sz w:val="24"/>
        </w:rPr>
        <w:t>Moyane, though he claim</w:t>
      </w:r>
      <w:r w:rsidR="006236D8" w:rsidRPr="0004432B">
        <w:rPr>
          <w:color w:val="000000"/>
          <w:sz w:val="24"/>
        </w:rPr>
        <w:t>ed</w:t>
      </w:r>
      <w:r w:rsidR="007870B4" w:rsidRPr="0004432B">
        <w:rPr>
          <w:color w:val="000000"/>
          <w:sz w:val="24"/>
        </w:rPr>
        <w:t xml:space="preserve"> to have authority </w:t>
      </w:r>
      <w:r w:rsidR="002E4F3D" w:rsidRPr="0004432B">
        <w:rPr>
          <w:color w:val="000000"/>
          <w:sz w:val="24"/>
        </w:rPr>
        <w:t>from</w:t>
      </w:r>
      <w:r w:rsidR="007870B4" w:rsidRPr="0004432B">
        <w:rPr>
          <w:color w:val="000000"/>
          <w:sz w:val="24"/>
        </w:rPr>
        <w:t xml:space="preserve"> Sithole to depose to an affidavit on Sithole’s behalf, </w:t>
      </w:r>
      <w:r w:rsidR="006236D8" w:rsidRPr="0004432B">
        <w:rPr>
          <w:color w:val="000000"/>
          <w:sz w:val="24"/>
        </w:rPr>
        <w:t>failed to</w:t>
      </w:r>
      <w:r w:rsidR="007870B4" w:rsidRPr="0004432B">
        <w:rPr>
          <w:color w:val="000000"/>
          <w:sz w:val="24"/>
        </w:rPr>
        <w:t xml:space="preserve"> provide proof of such authority.</w:t>
      </w:r>
      <w:r w:rsidR="001D0177" w:rsidRPr="0004432B">
        <w:rPr>
          <w:color w:val="000000"/>
          <w:sz w:val="24"/>
        </w:rPr>
        <w:t xml:space="preserve"> </w:t>
      </w:r>
    </w:p>
    <w:p w14:paraId="69A53CE5" w14:textId="77777777" w:rsidR="002E4F3D" w:rsidRPr="0004432B" w:rsidRDefault="002E4F3D" w:rsidP="00980E4E">
      <w:pPr>
        <w:spacing w:line="360" w:lineRule="auto"/>
        <w:jc w:val="both"/>
        <w:rPr>
          <w:color w:val="000000"/>
          <w:sz w:val="24"/>
        </w:rPr>
      </w:pPr>
    </w:p>
    <w:p w14:paraId="031E17C7" w14:textId="77777777" w:rsidR="00905E5C" w:rsidRPr="0004432B" w:rsidRDefault="002E4F3D" w:rsidP="00980E4E">
      <w:pPr>
        <w:spacing w:line="360" w:lineRule="auto"/>
        <w:jc w:val="both"/>
        <w:rPr>
          <w:color w:val="000000"/>
          <w:sz w:val="24"/>
        </w:rPr>
      </w:pPr>
      <w:r w:rsidRPr="0004432B">
        <w:rPr>
          <w:color w:val="000000"/>
          <w:sz w:val="24"/>
        </w:rPr>
        <w:t>[2</w:t>
      </w:r>
      <w:r w:rsidR="00A55034" w:rsidRPr="0004432B">
        <w:rPr>
          <w:color w:val="000000"/>
          <w:sz w:val="24"/>
        </w:rPr>
        <w:t>6</w:t>
      </w:r>
      <w:r w:rsidRPr="0004432B">
        <w:rPr>
          <w:color w:val="000000"/>
          <w:sz w:val="24"/>
        </w:rPr>
        <w:t>]</w:t>
      </w:r>
      <w:r w:rsidRPr="0004432B">
        <w:rPr>
          <w:color w:val="000000"/>
          <w:sz w:val="24"/>
        </w:rPr>
        <w:tab/>
        <w:t>The full court considered the allegations o</w:t>
      </w:r>
      <w:r w:rsidR="0086069F" w:rsidRPr="0004432B">
        <w:rPr>
          <w:color w:val="000000"/>
          <w:sz w:val="24"/>
        </w:rPr>
        <w:t>n which the NDPP relied for the</w:t>
      </w:r>
      <w:r w:rsidRPr="0004432B">
        <w:rPr>
          <w:color w:val="000000"/>
          <w:sz w:val="24"/>
        </w:rPr>
        <w:t xml:space="preserve"> contention that the vehicl</w:t>
      </w:r>
      <w:r w:rsidR="0086069F" w:rsidRPr="0004432B">
        <w:rPr>
          <w:color w:val="000000"/>
          <w:sz w:val="24"/>
        </w:rPr>
        <w:t>e was the proceeds of unlawful activities</w:t>
      </w:r>
      <w:r w:rsidRPr="0004432B">
        <w:rPr>
          <w:color w:val="000000"/>
          <w:sz w:val="24"/>
        </w:rPr>
        <w:t xml:space="preserve"> and </w:t>
      </w:r>
      <w:r w:rsidR="0086069F" w:rsidRPr="0004432B">
        <w:rPr>
          <w:color w:val="000000"/>
          <w:sz w:val="24"/>
        </w:rPr>
        <w:t xml:space="preserve">the </w:t>
      </w:r>
      <w:r w:rsidR="00037A72" w:rsidRPr="0004432B">
        <w:rPr>
          <w:color w:val="000000"/>
          <w:sz w:val="24"/>
        </w:rPr>
        <w:t>version</w:t>
      </w:r>
      <w:r w:rsidRPr="0004432B">
        <w:rPr>
          <w:color w:val="000000"/>
          <w:sz w:val="24"/>
        </w:rPr>
        <w:t xml:space="preserve"> put up by M</w:t>
      </w:r>
      <w:r w:rsidR="008E38E9" w:rsidRPr="0004432B">
        <w:rPr>
          <w:color w:val="000000"/>
          <w:sz w:val="24"/>
        </w:rPr>
        <w:t>o</w:t>
      </w:r>
      <w:r w:rsidRPr="0004432B">
        <w:rPr>
          <w:color w:val="000000"/>
          <w:sz w:val="24"/>
        </w:rPr>
        <w:t>yan</w:t>
      </w:r>
      <w:r w:rsidR="008E38E9" w:rsidRPr="0004432B">
        <w:rPr>
          <w:color w:val="000000"/>
          <w:sz w:val="24"/>
        </w:rPr>
        <w:t>e</w:t>
      </w:r>
      <w:r w:rsidR="00037A72" w:rsidRPr="0004432B">
        <w:rPr>
          <w:color w:val="000000"/>
          <w:sz w:val="24"/>
        </w:rPr>
        <w:t xml:space="preserve"> to dispute </w:t>
      </w:r>
      <w:r w:rsidR="00860398" w:rsidRPr="0004432B">
        <w:rPr>
          <w:color w:val="000000"/>
          <w:sz w:val="24"/>
        </w:rPr>
        <w:t xml:space="preserve">the </w:t>
      </w:r>
      <w:r w:rsidR="00037A72" w:rsidRPr="0004432B">
        <w:rPr>
          <w:color w:val="000000"/>
          <w:sz w:val="24"/>
        </w:rPr>
        <w:t>NDPP’s allegations</w:t>
      </w:r>
      <w:r w:rsidRPr="0004432B">
        <w:rPr>
          <w:color w:val="000000"/>
          <w:sz w:val="24"/>
        </w:rPr>
        <w:t xml:space="preserve">. </w:t>
      </w:r>
      <w:r w:rsidR="008E38E9" w:rsidRPr="0004432B">
        <w:rPr>
          <w:color w:val="000000"/>
          <w:sz w:val="24"/>
        </w:rPr>
        <w:t>To the extent that there were factual disputes between the NDPP’s version and that</w:t>
      </w:r>
      <w:r w:rsidR="00037A72" w:rsidRPr="0004432B">
        <w:rPr>
          <w:color w:val="000000"/>
          <w:sz w:val="24"/>
        </w:rPr>
        <w:t xml:space="preserve"> of</w:t>
      </w:r>
      <w:r w:rsidR="008E38E9" w:rsidRPr="0004432B">
        <w:rPr>
          <w:color w:val="000000"/>
          <w:sz w:val="24"/>
        </w:rPr>
        <w:t xml:space="preserve"> Moyane, it resolve</w:t>
      </w:r>
      <w:r w:rsidR="00037A72" w:rsidRPr="0004432B">
        <w:rPr>
          <w:color w:val="000000"/>
          <w:sz w:val="24"/>
        </w:rPr>
        <w:t>d those disputes in favour of Moyane on the basis that</w:t>
      </w:r>
      <w:r w:rsidR="008E38E9" w:rsidRPr="0004432B">
        <w:rPr>
          <w:color w:val="000000"/>
          <w:sz w:val="24"/>
        </w:rPr>
        <w:t xml:space="preserve"> it could</w:t>
      </w:r>
      <w:r w:rsidR="00037A72" w:rsidRPr="0004432B">
        <w:rPr>
          <w:color w:val="000000"/>
          <w:sz w:val="24"/>
        </w:rPr>
        <w:t xml:space="preserve"> not be said that</w:t>
      </w:r>
      <w:r w:rsidR="008E38E9" w:rsidRPr="0004432B">
        <w:rPr>
          <w:color w:val="000000"/>
          <w:sz w:val="24"/>
        </w:rPr>
        <w:t xml:space="preserve"> Moyane’s version ‘is palpably implausible, </w:t>
      </w:r>
      <w:r w:rsidR="00453A07" w:rsidRPr="0004432B">
        <w:rPr>
          <w:color w:val="000000"/>
          <w:sz w:val="24"/>
        </w:rPr>
        <w:t xml:space="preserve">far-fetched, or so clearly untenable that </w:t>
      </w:r>
      <w:r w:rsidR="00037A72" w:rsidRPr="0004432B">
        <w:rPr>
          <w:color w:val="000000"/>
          <w:sz w:val="24"/>
        </w:rPr>
        <w:t>[it]</w:t>
      </w:r>
      <w:r w:rsidR="00453A07" w:rsidRPr="0004432B">
        <w:rPr>
          <w:color w:val="000000"/>
          <w:sz w:val="24"/>
        </w:rPr>
        <w:t xml:space="preserve"> would be justified in rejecting it on the papers.’ </w:t>
      </w:r>
    </w:p>
    <w:p w14:paraId="3482E710" w14:textId="77777777" w:rsidR="00905E5C" w:rsidRPr="0004432B" w:rsidRDefault="00905E5C" w:rsidP="00980E4E">
      <w:pPr>
        <w:spacing w:line="360" w:lineRule="auto"/>
        <w:jc w:val="both"/>
        <w:rPr>
          <w:color w:val="000000"/>
          <w:sz w:val="24"/>
        </w:rPr>
      </w:pPr>
    </w:p>
    <w:p w14:paraId="1CE72C61" w14:textId="584A0ED1" w:rsidR="002E4F3D" w:rsidRPr="0004432B" w:rsidRDefault="00905E5C" w:rsidP="00980E4E">
      <w:pPr>
        <w:spacing w:line="360" w:lineRule="auto"/>
        <w:jc w:val="both"/>
        <w:rPr>
          <w:color w:val="000000"/>
          <w:sz w:val="24"/>
        </w:rPr>
      </w:pPr>
      <w:r w:rsidRPr="0004432B">
        <w:rPr>
          <w:color w:val="000000"/>
          <w:sz w:val="24"/>
        </w:rPr>
        <w:t>[2</w:t>
      </w:r>
      <w:r w:rsidR="00A55034" w:rsidRPr="0004432B">
        <w:rPr>
          <w:color w:val="000000"/>
          <w:sz w:val="24"/>
        </w:rPr>
        <w:t>7</w:t>
      </w:r>
      <w:r w:rsidRPr="0004432B">
        <w:rPr>
          <w:color w:val="000000"/>
          <w:sz w:val="24"/>
        </w:rPr>
        <w:t>]</w:t>
      </w:r>
      <w:r w:rsidRPr="0004432B">
        <w:rPr>
          <w:color w:val="000000"/>
          <w:sz w:val="24"/>
        </w:rPr>
        <w:tab/>
      </w:r>
      <w:r w:rsidR="00453A07" w:rsidRPr="0004432B">
        <w:rPr>
          <w:color w:val="000000"/>
          <w:sz w:val="24"/>
        </w:rPr>
        <w:t>The ful</w:t>
      </w:r>
      <w:r w:rsidRPr="0004432B">
        <w:rPr>
          <w:color w:val="000000"/>
          <w:sz w:val="24"/>
        </w:rPr>
        <w:t>l court stated</w:t>
      </w:r>
      <w:r w:rsidR="001F31B9" w:rsidRPr="0004432B">
        <w:rPr>
          <w:color w:val="000000"/>
          <w:sz w:val="24"/>
        </w:rPr>
        <w:t xml:space="preserve"> </w:t>
      </w:r>
      <w:r w:rsidRPr="0004432B">
        <w:rPr>
          <w:color w:val="000000"/>
          <w:sz w:val="24"/>
        </w:rPr>
        <w:t xml:space="preserve">that what the court of first instance could have </w:t>
      </w:r>
      <w:r w:rsidR="00D73521" w:rsidRPr="0004432B">
        <w:rPr>
          <w:color w:val="000000"/>
          <w:sz w:val="24"/>
        </w:rPr>
        <w:t xml:space="preserve">done </w:t>
      </w:r>
      <w:r w:rsidR="00860398" w:rsidRPr="0004432B">
        <w:rPr>
          <w:color w:val="000000"/>
          <w:sz w:val="24"/>
        </w:rPr>
        <w:t xml:space="preserve">was </w:t>
      </w:r>
      <w:r w:rsidRPr="0004432B">
        <w:rPr>
          <w:color w:val="000000"/>
          <w:sz w:val="24"/>
        </w:rPr>
        <w:t>to refer the factual disputes for oral evidence in terms of rule 6(5)</w:t>
      </w:r>
      <w:r w:rsidRPr="0004432B">
        <w:rPr>
          <w:i/>
          <w:iCs/>
          <w:color w:val="000000"/>
          <w:sz w:val="24"/>
        </w:rPr>
        <w:t xml:space="preserve">(g) </w:t>
      </w:r>
      <w:r w:rsidRPr="0004432B">
        <w:rPr>
          <w:color w:val="000000"/>
          <w:sz w:val="24"/>
        </w:rPr>
        <w:t xml:space="preserve">of the Uniform Rules of Court. </w:t>
      </w:r>
      <w:r w:rsidR="00D73521" w:rsidRPr="0004432B">
        <w:rPr>
          <w:color w:val="000000"/>
          <w:sz w:val="24"/>
        </w:rPr>
        <w:t>Although it was competent for the full court in the exercise of its discretion</w:t>
      </w:r>
      <w:r w:rsidR="005A62F9" w:rsidRPr="0004432B">
        <w:rPr>
          <w:color w:val="000000"/>
          <w:sz w:val="24"/>
        </w:rPr>
        <w:t xml:space="preserve"> to make an order referring the disputes for oral evidence</w:t>
      </w:r>
      <w:r w:rsidR="00860398" w:rsidRPr="0004432B">
        <w:rPr>
          <w:color w:val="000000"/>
          <w:sz w:val="24"/>
        </w:rPr>
        <w:t>,</w:t>
      </w:r>
      <w:r w:rsidR="005A62F9" w:rsidRPr="0004432B">
        <w:rPr>
          <w:color w:val="000000"/>
          <w:sz w:val="24"/>
        </w:rPr>
        <w:t xml:space="preserve"> notwithstanding that the NDPP had not asked for such referral, it declined to do so </w:t>
      </w:r>
      <w:r w:rsidR="00201600" w:rsidRPr="0004432B">
        <w:rPr>
          <w:color w:val="000000"/>
          <w:sz w:val="24"/>
        </w:rPr>
        <w:t>on the basis</w:t>
      </w:r>
      <w:r w:rsidR="005A62F9" w:rsidRPr="0004432B">
        <w:rPr>
          <w:color w:val="000000"/>
          <w:sz w:val="24"/>
        </w:rPr>
        <w:t xml:space="preserve"> that the vehicle </w:t>
      </w:r>
      <w:r w:rsidR="00D73521" w:rsidRPr="0004432B">
        <w:rPr>
          <w:color w:val="000000"/>
          <w:sz w:val="24"/>
        </w:rPr>
        <w:t>might</w:t>
      </w:r>
      <w:r w:rsidR="005A62F9" w:rsidRPr="0004432B">
        <w:rPr>
          <w:color w:val="000000"/>
          <w:sz w:val="24"/>
        </w:rPr>
        <w:t xml:space="preserve"> have significantly lost its value having regard to the time that ha</w:t>
      </w:r>
      <w:r w:rsidR="003E76EC" w:rsidRPr="0004432B">
        <w:rPr>
          <w:color w:val="000000"/>
          <w:sz w:val="24"/>
        </w:rPr>
        <w:t>d</w:t>
      </w:r>
      <w:r w:rsidR="005A62F9" w:rsidRPr="0004432B">
        <w:rPr>
          <w:color w:val="000000"/>
          <w:sz w:val="24"/>
        </w:rPr>
        <w:t xml:space="preserve"> passed sin</w:t>
      </w:r>
      <w:r w:rsidR="00D73521" w:rsidRPr="0004432B">
        <w:rPr>
          <w:color w:val="000000"/>
          <w:sz w:val="24"/>
        </w:rPr>
        <w:t>ce it was seized by the police in September 2011.</w:t>
      </w:r>
      <w:r w:rsidR="00201600" w:rsidRPr="0004432B">
        <w:rPr>
          <w:color w:val="000000"/>
          <w:sz w:val="24"/>
        </w:rPr>
        <w:t xml:space="preserve"> This was not a correct basis for its failure to refer the disputed facts for oral evidence</w:t>
      </w:r>
      <w:r w:rsidR="003E76EC" w:rsidRPr="0004432B">
        <w:rPr>
          <w:color w:val="000000"/>
          <w:sz w:val="24"/>
        </w:rPr>
        <w:t>, if indeed, this was appropriate</w:t>
      </w:r>
      <w:r w:rsidR="00201600" w:rsidRPr="0004432B">
        <w:rPr>
          <w:color w:val="000000"/>
          <w:sz w:val="24"/>
        </w:rPr>
        <w:t>.</w:t>
      </w:r>
    </w:p>
    <w:p w14:paraId="6B9E4E5E" w14:textId="77777777" w:rsidR="005A62F9" w:rsidRPr="0004432B" w:rsidRDefault="005A62F9" w:rsidP="00980E4E">
      <w:pPr>
        <w:spacing w:line="360" w:lineRule="auto"/>
        <w:jc w:val="both"/>
        <w:rPr>
          <w:color w:val="000000"/>
          <w:sz w:val="24"/>
        </w:rPr>
      </w:pPr>
    </w:p>
    <w:p w14:paraId="333150C7" w14:textId="5B03433A" w:rsidR="00701BCC" w:rsidRPr="0004432B" w:rsidRDefault="005A62F9" w:rsidP="00980E4E">
      <w:pPr>
        <w:spacing w:line="360" w:lineRule="auto"/>
        <w:jc w:val="both"/>
        <w:rPr>
          <w:color w:val="000000"/>
          <w:sz w:val="24"/>
        </w:rPr>
      </w:pPr>
      <w:r w:rsidRPr="0004432B">
        <w:rPr>
          <w:color w:val="000000"/>
          <w:sz w:val="24"/>
        </w:rPr>
        <w:t>[2</w:t>
      </w:r>
      <w:r w:rsidR="00A55034" w:rsidRPr="0004432B">
        <w:rPr>
          <w:color w:val="000000"/>
          <w:sz w:val="24"/>
        </w:rPr>
        <w:t>8</w:t>
      </w:r>
      <w:r w:rsidRPr="0004432B">
        <w:rPr>
          <w:color w:val="000000"/>
          <w:sz w:val="24"/>
        </w:rPr>
        <w:t>]</w:t>
      </w:r>
      <w:r w:rsidRPr="0004432B">
        <w:rPr>
          <w:color w:val="000000"/>
          <w:sz w:val="24"/>
        </w:rPr>
        <w:tab/>
        <w:t xml:space="preserve">In my view, the full court’s approach to the assessment of </w:t>
      </w:r>
      <w:r w:rsidR="00860398" w:rsidRPr="0004432B">
        <w:rPr>
          <w:color w:val="000000"/>
          <w:sz w:val="24"/>
        </w:rPr>
        <w:t xml:space="preserve">the </w:t>
      </w:r>
      <w:r w:rsidRPr="0004432B">
        <w:rPr>
          <w:color w:val="000000"/>
          <w:sz w:val="24"/>
        </w:rPr>
        <w:t xml:space="preserve">evidence was flawed. </w:t>
      </w:r>
      <w:r w:rsidR="002B54C7" w:rsidRPr="0004432B">
        <w:rPr>
          <w:color w:val="000000"/>
          <w:sz w:val="24"/>
        </w:rPr>
        <w:t>The evidence adduced by the NDPP in support of its case e</w:t>
      </w:r>
      <w:r w:rsidR="00D73521" w:rsidRPr="0004432B">
        <w:rPr>
          <w:color w:val="000000"/>
          <w:sz w:val="24"/>
        </w:rPr>
        <w:t>stablished that the vehicle is the</w:t>
      </w:r>
      <w:r w:rsidR="002B54C7" w:rsidRPr="0004432B">
        <w:rPr>
          <w:color w:val="000000"/>
          <w:sz w:val="24"/>
        </w:rPr>
        <w:t xml:space="preserve"> proceed</w:t>
      </w:r>
      <w:r w:rsidR="00D73521" w:rsidRPr="0004432B">
        <w:rPr>
          <w:color w:val="000000"/>
          <w:sz w:val="24"/>
        </w:rPr>
        <w:t>s</w:t>
      </w:r>
      <w:r w:rsidR="002B54C7" w:rsidRPr="0004432B">
        <w:rPr>
          <w:color w:val="000000"/>
          <w:sz w:val="24"/>
        </w:rPr>
        <w:t xml:space="preserve"> of crime. The case for the NDPP was that the vehicle was acquired through money laundering. The majority of the funds to finance the vehicle emanated from various people and entities </w:t>
      </w:r>
      <w:r w:rsidR="000F1F9B" w:rsidRPr="0004432B">
        <w:rPr>
          <w:color w:val="000000"/>
          <w:sz w:val="24"/>
        </w:rPr>
        <w:t xml:space="preserve">allegedly </w:t>
      </w:r>
      <w:r w:rsidR="002B54C7" w:rsidRPr="0004432B">
        <w:rPr>
          <w:color w:val="000000"/>
          <w:sz w:val="24"/>
        </w:rPr>
        <w:t>either as paym</w:t>
      </w:r>
      <w:r w:rsidR="00D73521" w:rsidRPr="0004432B">
        <w:rPr>
          <w:color w:val="000000"/>
          <w:sz w:val="24"/>
        </w:rPr>
        <w:t>ent for services rendered by Moyane’s</w:t>
      </w:r>
      <w:r w:rsidR="002B54C7" w:rsidRPr="0004432B">
        <w:rPr>
          <w:color w:val="000000"/>
          <w:sz w:val="24"/>
        </w:rPr>
        <w:t xml:space="preserve"> Chihudho </w:t>
      </w:r>
      <w:r w:rsidR="002B54C7" w:rsidRPr="0004432B">
        <w:rPr>
          <w:color w:val="000000"/>
          <w:sz w:val="24"/>
        </w:rPr>
        <w:lastRenderedPageBreak/>
        <w:t>Trading CC on behalf of such people or entities or as a loan to him. In relation to</w:t>
      </w:r>
      <w:r w:rsidR="00D8100A" w:rsidRPr="0004432B">
        <w:rPr>
          <w:color w:val="000000"/>
          <w:sz w:val="24"/>
        </w:rPr>
        <w:t xml:space="preserve"> the</w:t>
      </w:r>
      <w:r w:rsidR="002B54C7" w:rsidRPr="0004432B">
        <w:rPr>
          <w:color w:val="000000"/>
          <w:sz w:val="24"/>
        </w:rPr>
        <w:t xml:space="preserve"> cash deposit</w:t>
      </w:r>
      <w:r w:rsidR="00D73521" w:rsidRPr="0004432B">
        <w:rPr>
          <w:color w:val="000000"/>
          <w:sz w:val="24"/>
        </w:rPr>
        <w:t xml:space="preserve"> of R20 000 that Moyane paid to Palm Motors</w:t>
      </w:r>
      <w:r w:rsidR="00D8100A" w:rsidRPr="0004432B">
        <w:rPr>
          <w:color w:val="000000"/>
          <w:sz w:val="24"/>
        </w:rPr>
        <w:t xml:space="preserve"> in September 20</w:t>
      </w:r>
      <w:r w:rsidR="00D73521" w:rsidRPr="0004432B">
        <w:rPr>
          <w:color w:val="000000"/>
          <w:sz w:val="24"/>
        </w:rPr>
        <w:t xml:space="preserve">09, </w:t>
      </w:r>
      <w:r w:rsidR="00D8100A" w:rsidRPr="0004432B">
        <w:rPr>
          <w:color w:val="000000"/>
          <w:sz w:val="24"/>
        </w:rPr>
        <w:t>Moyane gave an untruthful version regarding its source.</w:t>
      </w:r>
      <w:r w:rsidR="00BF6A10" w:rsidRPr="0004432B">
        <w:rPr>
          <w:color w:val="000000"/>
          <w:sz w:val="24"/>
        </w:rPr>
        <w:t xml:space="preserve"> </w:t>
      </w:r>
      <w:r w:rsidR="00860398" w:rsidRPr="0004432B">
        <w:rPr>
          <w:color w:val="000000"/>
          <w:sz w:val="24"/>
        </w:rPr>
        <w:t>The NDPP established</w:t>
      </w:r>
      <w:r w:rsidR="00BE63D6" w:rsidRPr="0004432B">
        <w:rPr>
          <w:color w:val="000000"/>
          <w:sz w:val="24"/>
        </w:rPr>
        <w:t xml:space="preserve"> that it was not from the bank account</w:t>
      </w:r>
      <w:r w:rsidR="00860398" w:rsidRPr="0004432B">
        <w:rPr>
          <w:color w:val="000000"/>
          <w:sz w:val="24"/>
        </w:rPr>
        <w:t>,</w:t>
      </w:r>
      <w:r w:rsidR="00934614" w:rsidRPr="0004432B">
        <w:rPr>
          <w:color w:val="000000"/>
          <w:sz w:val="24"/>
        </w:rPr>
        <w:t xml:space="preserve"> which he claimed was the source of the funds. </w:t>
      </w:r>
      <w:r w:rsidR="00701BCC" w:rsidRPr="0004432B">
        <w:rPr>
          <w:color w:val="000000"/>
          <w:sz w:val="24"/>
        </w:rPr>
        <w:t>If a cash deposit of R20 000 was from a legitimate source, why did he give an untruthful version about its origin?</w:t>
      </w:r>
    </w:p>
    <w:p w14:paraId="05F4BA0A" w14:textId="77777777" w:rsidR="00701BCC" w:rsidRPr="0004432B" w:rsidRDefault="00701BCC" w:rsidP="00980E4E">
      <w:pPr>
        <w:spacing w:line="360" w:lineRule="auto"/>
        <w:jc w:val="both"/>
        <w:rPr>
          <w:color w:val="000000"/>
          <w:sz w:val="24"/>
        </w:rPr>
      </w:pPr>
    </w:p>
    <w:p w14:paraId="1891B9A6" w14:textId="7CC67B3B" w:rsidR="005A62F9" w:rsidRPr="0004432B" w:rsidRDefault="00701BCC" w:rsidP="00980E4E">
      <w:pPr>
        <w:spacing w:line="360" w:lineRule="auto"/>
        <w:jc w:val="both"/>
        <w:rPr>
          <w:color w:val="000000"/>
          <w:sz w:val="24"/>
        </w:rPr>
      </w:pPr>
      <w:r w:rsidRPr="0004432B">
        <w:rPr>
          <w:color w:val="000000"/>
          <w:sz w:val="24"/>
        </w:rPr>
        <w:t>[2</w:t>
      </w:r>
      <w:r w:rsidR="00A55034" w:rsidRPr="0004432B">
        <w:rPr>
          <w:color w:val="000000"/>
          <w:sz w:val="24"/>
        </w:rPr>
        <w:t>9</w:t>
      </w:r>
      <w:r w:rsidRPr="0004432B">
        <w:rPr>
          <w:color w:val="000000"/>
          <w:sz w:val="24"/>
        </w:rPr>
        <w:t>]</w:t>
      </w:r>
      <w:r w:rsidRPr="0004432B">
        <w:rPr>
          <w:color w:val="000000"/>
          <w:sz w:val="24"/>
        </w:rPr>
        <w:tab/>
        <w:t xml:space="preserve">I am not </w:t>
      </w:r>
      <w:r w:rsidR="00DD3824" w:rsidRPr="0004432B">
        <w:rPr>
          <w:color w:val="000000"/>
          <w:sz w:val="24"/>
        </w:rPr>
        <w:t>satisfied</w:t>
      </w:r>
      <w:r w:rsidRPr="0004432B">
        <w:rPr>
          <w:color w:val="000000"/>
          <w:sz w:val="24"/>
        </w:rPr>
        <w:t xml:space="preserve"> that a real, genuine and bona fide </w:t>
      </w:r>
      <w:r w:rsidR="00C72468" w:rsidRPr="0004432B">
        <w:rPr>
          <w:color w:val="000000"/>
          <w:sz w:val="24"/>
        </w:rPr>
        <w:t xml:space="preserve">dispute of </w:t>
      </w:r>
      <w:r w:rsidR="006C55E5" w:rsidRPr="0004432B">
        <w:rPr>
          <w:color w:val="000000"/>
          <w:sz w:val="24"/>
        </w:rPr>
        <w:t xml:space="preserve">fact existed in this matter. </w:t>
      </w:r>
      <w:r w:rsidR="00C72468" w:rsidRPr="0004432B">
        <w:rPr>
          <w:color w:val="000000"/>
          <w:sz w:val="24"/>
        </w:rPr>
        <w:t>Moyane’s averments regarding the source of funds for the purchase of the</w:t>
      </w:r>
      <w:r w:rsidR="006C55E5" w:rsidRPr="0004432B">
        <w:rPr>
          <w:color w:val="000000"/>
          <w:sz w:val="24"/>
        </w:rPr>
        <w:t xml:space="preserve"> vehicle and his explanation </w:t>
      </w:r>
      <w:r w:rsidR="00C72468" w:rsidRPr="0004432B">
        <w:rPr>
          <w:color w:val="000000"/>
          <w:sz w:val="24"/>
        </w:rPr>
        <w:t>why, shortly after its acquisition, he caused it to</w:t>
      </w:r>
      <w:r w:rsidR="006C55E5" w:rsidRPr="0004432B">
        <w:rPr>
          <w:color w:val="000000"/>
          <w:sz w:val="24"/>
        </w:rPr>
        <w:t xml:space="preserve"> be registered in the name of</w:t>
      </w:r>
      <w:r w:rsidR="00C72468" w:rsidRPr="0004432B">
        <w:rPr>
          <w:color w:val="000000"/>
          <w:sz w:val="24"/>
        </w:rPr>
        <w:t xml:space="preserve"> Sithole</w:t>
      </w:r>
      <w:r w:rsidR="006C55E5" w:rsidRPr="0004432B">
        <w:rPr>
          <w:color w:val="000000"/>
          <w:sz w:val="24"/>
        </w:rPr>
        <w:t>,</w:t>
      </w:r>
      <w:r w:rsidR="00500C7F" w:rsidRPr="0004432B">
        <w:rPr>
          <w:color w:val="000000"/>
          <w:sz w:val="24"/>
        </w:rPr>
        <w:t xml:space="preserve"> we</w:t>
      </w:r>
      <w:r w:rsidR="006C55E5" w:rsidRPr="0004432B">
        <w:rPr>
          <w:color w:val="000000"/>
          <w:sz w:val="24"/>
        </w:rPr>
        <w:t>re of general nature and failed</w:t>
      </w:r>
      <w:r w:rsidR="00500C7F" w:rsidRPr="0004432B">
        <w:rPr>
          <w:color w:val="000000"/>
          <w:sz w:val="24"/>
        </w:rPr>
        <w:t xml:space="preserve"> substantially to address the facts he disputed. He failed to produce documents to support his claims that the monies that were paid into the dealership’s account on his instruction were from legitimate sources. </w:t>
      </w:r>
      <w:r w:rsidR="00D932B0" w:rsidRPr="0004432B">
        <w:rPr>
          <w:color w:val="000000"/>
          <w:sz w:val="24"/>
        </w:rPr>
        <w:t>These were all matters within his knowledge.</w:t>
      </w:r>
    </w:p>
    <w:p w14:paraId="298BC8A2" w14:textId="77777777" w:rsidR="00500C7F" w:rsidRPr="0004432B" w:rsidRDefault="00500C7F" w:rsidP="00980E4E">
      <w:pPr>
        <w:spacing w:line="360" w:lineRule="auto"/>
        <w:jc w:val="both"/>
        <w:rPr>
          <w:color w:val="000000"/>
          <w:sz w:val="24"/>
        </w:rPr>
      </w:pPr>
    </w:p>
    <w:p w14:paraId="729CB295" w14:textId="7E993D3A" w:rsidR="00500C7F" w:rsidRPr="0004432B" w:rsidRDefault="00500C7F" w:rsidP="00980E4E">
      <w:pPr>
        <w:spacing w:line="360" w:lineRule="auto"/>
        <w:jc w:val="both"/>
        <w:rPr>
          <w:color w:val="000000"/>
          <w:sz w:val="24"/>
        </w:rPr>
      </w:pPr>
      <w:r w:rsidRPr="0004432B">
        <w:rPr>
          <w:color w:val="000000"/>
          <w:sz w:val="24"/>
        </w:rPr>
        <w:t>[</w:t>
      </w:r>
      <w:r w:rsidR="00A55034" w:rsidRPr="0004432B">
        <w:rPr>
          <w:color w:val="000000"/>
          <w:sz w:val="24"/>
        </w:rPr>
        <w:t>30</w:t>
      </w:r>
      <w:r w:rsidR="00BF29C9" w:rsidRPr="0004432B">
        <w:rPr>
          <w:color w:val="000000"/>
          <w:sz w:val="24"/>
        </w:rPr>
        <w:t>]</w:t>
      </w:r>
      <w:r w:rsidR="00BF29C9" w:rsidRPr="0004432B">
        <w:rPr>
          <w:color w:val="000000"/>
          <w:sz w:val="24"/>
        </w:rPr>
        <w:tab/>
      </w:r>
      <w:r w:rsidRPr="0004432B">
        <w:rPr>
          <w:color w:val="000000"/>
          <w:sz w:val="24"/>
        </w:rPr>
        <w:t>Moyane ma</w:t>
      </w:r>
      <w:r w:rsidR="00D932B0" w:rsidRPr="0004432B">
        <w:rPr>
          <w:color w:val="000000"/>
          <w:sz w:val="24"/>
        </w:rPr>
        <w:t>d</w:t>
      </w:r>
      <w:r w:rsidR="00EC7C86" w:rsidRPr="0004432B">
        <w:rPr>
          <w:color w:val="000000"/>
          <w:sz w:val="24"/>
        </w:rPr>
        <w:t>e</w:t>
      </w:r>
      <w:r w:rsidRPr="0004432B">
        <w:rPr>
          <w:color w:val="000000"/>
          <w:sz w:val="24"/>
        </w:rPr>
        <w:t xml:space="preserve"> bald allegations unsupported by any evidence or reason</w:t>
      </w:r>
      <w:r w:rsidR="00DC54BE" w:rsidRPr="0004432B">
        <w:rPr>
          <w:color w:val="000000"/>
          <w:sz w:val="24"/>
        </w:rPr>
        <w:t>,</w:t>
      </w:r>
      <w:r w:rsidRPr="0004432B">
        <w:rPr>
          <w:color w:val="000000"/>
          <w:sz w:val="24"/>
        </w:rPr>
        <w:t xml:space="preserve"> and which are d</w:t>
      </w:r>
      <w:r w:rsidR="001B5D88" w:rsidRPr="0004432B">
        <w:rPr>
          <w:color w:val="000000"/>
          <w:sz w:val="24"/>
        </w:rPr>
        <w:t>esigned</w:t>
      </w:r>
      <w:r w:rsidRPr="0004432B">
        <w:rPr>
          <w:color w:val="000000"/>
          <w:sz w:val="24"/>
        </w:rPr>
        <w:t xml:space="preserve"> simply to </w:t>
      </w:r>
      <w:r w:rsidR="00EC7C86" w:rsidRPr="0004432B">
        <w:rPr>
          <w:color w:val="000000"/>
          <w:sz w:val="24"/>
        </w:rPr>
        <w:t xml:space="preserve">attempt to </w:t>
      </w:r>
      <w:r w:rsidRPr="0004432B">
        <w:rPr>
          <w:color w:val="000000"/>
          <w:sz w:val="24"/>
        </w:rPr>
        <w:t>create</w:t>
      </w:r>
      <w:r w:rsidR="00F12D88" w:rsidRPr="0004432B">
        <w:rPr>
          <w:color w:val="000000"/>
          <w:sz w:val="24"/>
        </w:rPr>
        <w:t xml:space="preserve"> </w:t>
      </w:r>
      <w:r w:rsidR="009212D9" w:rsidRPr="0004432B">
        <w:rPr>
          <w:color w:val="000000"/>
          <w:sz w:val="24"/>
        </w:rPr>
        <w:t>dispute</w:t>
      </w:r>
      <w:r w:rsidR="00DC54BE" w:rsidRPr="0004432B">
        <w:rPr>
          <w:color w:val="000000"/>
          <w:sz w:val="24"/>
        </w:rPr>
        <w:t>s</w:t>
      </w:r>
      <w:r w:rsidR="009212D9" w:rsidRPr="0004432B">
        <w:rPr>
          <w:color w:val="000000"/>
          <w:sz w:val="24"/>
        </w:rPr>
        <w:t xml:space="preserve"> of fact. Moyane’s denials and averments failed to destroy the factual foundation of the NDPP’s case and </w:t>
      </w:r>
      <w:r w:rsidR="001B5D88" w:rsidRPr="0004432B">
        <w:rPr>
          <w:color w:val="000000"/>
          <w:sz w:val="24"/>
        </w:rPr>
        <w:t>are</w:t>
      </w:r>
      <w:r w:rsidR="009212D9" w:rsidRPr="0004432B">
        <w:rPr>
          <w:color w:val="000000"/>
          <w:sz w:val="24"/>
        </w:rPr>
        <w:t xml:space="preserve"> insufficient to raise a real, genuine or bona fide dispute regarding the facts alleged by the NDPP.</w:t>
      </w:r>
      <w:r w:rsidRPr="0004432B">
        <w:rPr>
          <w:color w:val="000000"/>
          <w:sz w:val="24"/>
        </w:rPr>
        <w:t xml:space="preserve"> </w:t>
      </w:r>
      <w:r w:rsidR="009212D9" w:rsidRPr="0004432B">
        <w:rPr>
          <w:color w:val="000000"/>
          <w:sz w:val="24"/>
        </w:rPr>
        <w:t>The</w:t>
      </w:r>
      <w:r w:rsidR="00860398" w:rsidRPr="0004432B">
        <w:rPr>
          <w:color w:val="000000"/>
          <w:sz w:val="24"/>
        </w:rPr>
        <w:t xml:space="preserve"> court of first instance correctly rejected them</w:t>
      </w:r>
      <w:r w:rsidR="009212D9" w:rsidRPr="0004432B">
        <w:rPr>
          <w:color w:val="000000"/>
          <w:sz w:val="24"/>
        </w:rPr>
        <w:t>.</w:t>
      </w:r>
    </w:p>
    <w:p w14:paraId="007C0621" w14:textId="77777777" w:rsidR="009212D9" w:rsidRPr="0004432B" w:rsidRDefault="009212D9" w:rsidP="00980E4E">
      <w:pPr>
        <w:spacing w:line="360" w:lineRule="auto"/>
        <w:jc w:val="both"/>
        <w:rPr>
          <w:color w:val="000000"/>
          <w:sz w:val="24"/>
        </w:rPr>
      </w:pPr>
    </w:p>
    <w:p w14:paraId="3103C72D" w14:textId="7569E90C" w:rsidR="005518A5" w:rsidRPr="0004432B" w:rsidRDefault="009212D9" w:rsidP="00980E4E">
      <w:pPr>
        <w:spacing w:line="360" w:lineRule="auto"/>
        <w:jc w:val="both"/>
        <w:rPr>
          <w:color w:val="000000"/>
          <w:sz w:val="24"/>
        </w:rPr>
      </w:pPr>
      <w:r w:rsidRPr="0004432B">
        <w:rPr>
          <w:color w:val="000000"/>
          <w:sz w:val="24"/>
        </w:rPr>
        <w:t>[</w:t>
      </w:r>
      <w:r w:rsidR="004C6C65" w:rsidRPr="0004432B">
        <w:rPr>
          <w:color w:val="000000"/>
          <w:sz w:val="24"/>
        </w:rPr>
        <w:t>3</w:t>
      </w:r>
      <w:r w:rsidR="00A55034" w:rsidRPr="0004432B">
        <w:rPr>
          <w:color w:val="000000"/>
          <w:sz w:val="24"/>
        </w:rPr>
        <w:t>1</w:t>
      </w:r>
      <w:r w:rsidRPr="0004432B">
        <w:rPr>
          <w:color w:val="000000"/>
          <w:sz w:val="24"/>
        </w:rPr>
        <w:t>]</w:t>
      </w:r>
      <w:r w:rsidRPr="0004432B">
        <w:rPr>
          <w:color w:val="000000"/>
          <w:sz w:val="24"/>
        </w:rPr>
        <w:tab/>
      </w:r>
      <w:r w:rsidR="00685DAA" w:rsidRPr="0004432B">
        <w:rPr>
          <w:color w:val="000000"/>
          <w:sz w:val="24"/>
        </w:rPr>
        <w:t xml:space="preserve">In my view, the NDPP had made out a case for the relief it sought. </w:t>
      </w:r>
      <w:r w:rsidR="007E5653" w:rsidRPr="0004432B">
        <w:rPr>
          <w:color w:val="000000"/>
          <w:sz w:val="24"/>
        </w:rPr>
        <w:t xml:space="preserve"> From the totality of the facts, the inescapable inference is that the funds </w:t>
      </w:r>
      <w:r w:rsidR="005518A5" w:rsidRPr="0004432B">
        <w:rPr>
          <w:color w:val="000000"/>
          <w:sz w:val="24"/>
        </w:rPr>
        <w:t>were derived from unlawful activities and</w:t>
      </w:r>
      <w:r w:rsidR="00BF29C9" w:rsidRPr="0004432B">
        <w:rPr>
          <w:color w:val="000000"/>
          <w:sz w:val="24"/>
        </w:rPr>
        <w:t xml:space="preserve"> that</w:t>
      </w:r>
      <w:r w:rsidR="005518A5" w:rsidRPr="0004432B">
        <w:rPr>
          <w:color w:val="000000"/>
          <w:sz w:val="24"/>
        </w:rPr>
        <w:t xml:space="preserve"> the vehicle</w:t>
      </w:r>
      <w:r w:rsidR="00BF29C9" w:rsidRPr="0004432B">
        <w:rPr>
          <w:color w:val="000000"/>
          <w:sz w:val="24"/>
        </w:rPr>
        <w:t xml:space="preserve"> was thus shown to have been</w:t>
      </w:r>
      <w:r w:rsidR="005518A5" w:rsidRPr="0004432B">
        <w:rPr>
          <w:color w:val="000000"/>
          <w:sz w:val="24"/>
        </w:rPr>
        <w:t xml:space="preserve"> the proceeds of crime. Moreover, the fact that short</w:t>
      </w:r>
      <w:r w:rsidR="00860398" w:rsidRPr="0004432B">
        <w:rPr>
          <w:color w:val="000000"/>
          <w:sz w:val="24"/>
        </w:rPr>
        <w:t>l</w:t>
      </w:r>
      <w:r w:rsidR="005518A5" w:rsidRPr="0004432B">
        <w:rPr>
          <w:color w:val="000000"/>
          <w:sz w:val="24"/>
        </w:rPr>
        <w:t>y after its acquisition, it was register</w:t>
      </w:r>
      <w:r w:rsidR="00BF29C9" w:rsidRPr="0004432B">
        <w:rPr>
          <w:color w:val="000000"/>
          <w:sz w:val="24"/>
        </w:rPr>
        <w:t>ed in the name of</w:t>
      </w:r>
      <w:r w:rsidR="005518A5" w:rsidRPr="0004432B">
        <w:rPr>
          <w:color w:val="000000"/>
          <w:sz w:val="24"/>
        </w:rPr>
        <w:t xml:space="preserve"> Sithole </w:t>
      </w:r>
      <w:r w:rsidR="00860398" w:rsidRPr="0004432B">
        <w:rPr>
          <w:color w:val="000000"/>
          <w:sz w:val="24"/>
        </w:rPr>
        <w:t>shows</w:t>
      </w:r>
      <w:r w:rsidR="005518A5" w:rsidRPr="0004432B">
        <w:rPr>
          <w:color w:val="000000"/>
          <w:sz w:val="24"/>
        </w:rPr>
        <w:t xml:space="preserve"> that the whole purpose was to conceal or disguise its ownership.</w:t>
      </w:r>
    </w:p>
    <w:p w14:paraId="78FCE31C" w14:textId="77777777" w:rsidR="005518A5" w:rsidRPr="0004432B" w:rsidRDefault="005518A5" w:rsidP="00980E4E">
      <w:pPr>
        <w:spacing w:line="360" w:lineRule="auto"/>
        <w:jc w:val="both"/>
        <w:rPr>
          <w:color w:val="000000"/>
          <w:sz w:val="24"/>
        </w:rPr>
      </w:pPr>
    </w:p>
    <w:p w14:paraId="18A1A5BE" w14:textId="7B1E6A4A" w:rsidR="009212D9" w:rsidRPr="0004432B" w:rsidRDefault="005518A5" w:rsidP="00980E4E">
      <w:pPr>
        <w:spacing w:line="360" w:lineRule="auto"/>
        <w:jc w:val="both"/>
        <w:rPr>
          <w:color w:val="000000"/>
          <w:sz w:val="24"/>
        </w:rPr>
      </w:pPr>
      <w:r w:rsidRPr="0004432B">
        <w:rPr>
          <w:color w:val="000000"/>
          <w:sz w:val="24"/>
        </w:rPr>
        <w:t>[</w:t>
      </w:r>
      <w:r w:rsidR="00DC5600" w:rsidRPr="0004432B">
        <w:rPr>
          <w:color w:val="000000"/>
          <w:sz w:val="24"/>
        </w:rPr>
        <w:t>3</w:t>
      </w:r>
      <w:r w:rsidR="00A55034" w:rsidRPr="0004432B">
        <w:rPr>
          <w:color w:val="000000"/>
          <w:sz w:val="24"/>
        </w:rPr>
        <w:t>2</w:t>
      </w:r>
      <w:r w:rsidRPr="0004432B">
        <w:rPr>
          <w:color w:val="000000"/>
          <w:sz w:val="24"/>
        </w:rPr>
        <w:t>]</w:t>
      </w:r>
      <w:r w:rsidRPr="0004432B">
        <w:rPr>
          <w:color w:val="000000"/>
          <w:sz w:val="24"/>
        </w:rPr>
        <w:tab/>
        <w:t>The full court should have approached the applica</w:t>
      </w:r>
      <w:r w:rsidR="00BF29C9" w:rsidRPr="0004432B">
        <w:rPr>
          <w:color w:val="000000"/>
          <w:sz w:val="24"/>
        </w:rPr>
        <w:t>tion upon the foundation that</w:t>
      </w:r>
      <w:r w:rsidRPr="0004432B">
        <w:rPr>
          <w:color w:val="000000"/>
          <w:sz w:val="24"/>
        </w:rPr>
        <w:t xml:space="preserve"> Moyane had failed to raise real, genuine and bona fide dispute</w:t>
      </w:r>
      <w:r w:rsidR="00617328" w:rsidRPr="0004432B">
        <w:rPr>
          <w:color w:val="000000"/>
          <w:sz w:val="24"/>
        </w:rPr>
        <w:t>s</w:t>
      </w:r>
      <w:r w:rsidRPr="0004432B">
        <w:rPr>
          <w:color w:val="000000"/>
          <w:sz w:val="24"/>
        </w:rPr>
        <w:t xml:space="preserve"> of fact in relation to the sour</w:t>
      </w:r>
      <w:r w:rsidR="00617328" w:rsidRPr="0004432B">
        <w:rPr>
          <w:color w:val="000000"/>
          <w:sz w:val="24"/>
        </w:rPr>
        <w:t xml:space="preserve">ce of funds used to finance the acquisition of the </w:t>
      </w:r>
      <w:r w:rsidR="00617328" w:rsidRPr="0004432B">
        <w:rPr>
          <w:color w:val="000000"/>
          <w:sz w:val="24"/>
        </w:rPr>
        <w:lastRenderedPageBreak/>
        <w:t>vehicle and the reason for its</w:t>
      </w:r>
      <w:r w:rsidR="00BF29C9" w:rsidRPr="0004432B">
        <w:rPr>
          <w:color w:val="000000"/>
          <w:sz w:val="24"/>
        </w:rPr>
        <w:t xml:space="preserve"> registration in the name of </w:t>
      </w:r>
      <w:r w:rsidR="00617328" w:rsidRPr="0004432B">
        <w:rPr>
          <w:color w:val="000000"/>
          <w:sz w:val="24"/>
        </w:rPr>
        <w:t xml:space="preserve">Sithole. That being the case, there </w:t>
      </w:r>
      <w:r w:rsidR="00DE796B" w:rsidRPr="0004432B">
        <w:rPr>
          <w:color w:val="000000"/>
          <w:sz w:val="24"/>
        </w:rPr>
        <w:t xml:space="preserve">was </w:t>
      </w:r>
      <w:r w:rsidR="00617328" w:rsidRPr="0004432B">
        <w:rPr>
          <w:color w:val="000000"/>
          <w:sz w:val="24"/>
        </w:rPr>
        <w:t xml:space="preserve">no basis </w:t>
      </w:r>
      <w:r w:rsidR="00860398" w:rsidRPr="0004432B">
        <w:rPr>
          <w:color w:val="000000"/>
          <w:sz w:val="24"/>
        </w:rPr>
        <w:t>for referring</w:t>
      </w:r>
      <w:r w:rsidR="00617328" w:rsidRPr="0004432B">
        <w:rPr>
          <w:color w:val="000000"/>
          <w:sz w:val="24"/>
        </w:rPr>
        <w:t xml:space="preserve"> the matter to oral evidence.</w:t>
      </w:r>
      <w:r w:rsidR="00617328" w:rsidRPr="0004432B">
        <w:rPr>
          <w:rStyle w:val="FootnoteReference"/>
          <w:color w:val="000000"/>
          <w:sz w:val="24"/>
        </w:rPr>
        <w:footnoteReference w:id="11"/>
      </w:r>
      <w:r w:rsidR="00617328" w:rsidRPr="0004432B">
        <w:rPr>
          <w:color w:val="000000"/>
          <w:sz w:val="24"/>
        </w:rPr>
        <w:t xml:space="preserve"> </w:t>
      </w:r>
    </w:p>
    <w:p w14:paraId="0C602FEF" w14:textId="77777777" w:rsidR="00FC3DBF" w:rsidRPr="0004432B" w:rsidRDefault="00FC3DBF" w:rsidP="00980E4E">
      <w:pPr>
        <w:spacing w:line="360" w:lineRule="auto"/>
        <w:jc w:val="both"/>
        <w:rPr>
          <w:color w:val="000000"/>
          <w:sz w:val="24"/>
        </w:rPr>
      </w:pPr>
    </w:p>
    <w:p w14:paraId="611BA95B" w14:textId="0E82309A" w:rsidR="00FC3DBF" w:rsidRPr="0004432B" w:rsidRDefault="000C3199" w:rsidP="00980E4E">
      <w:pPr>
        <w:spacing w:line="360" w:lineRule="auto"/>
        <w:jc w:val="both"/>
        <w:rPr>
          <w:color w:val="000000"/>
          <w:sz w:val="24"/>
        </w:rPr>
      </w:pPr>
      <w:r w:rsidRPr="0004432B">
        <w:rPr>
          <w:color w:val="000000"/>
          <w:sz w:val="24"/>
        </w:rPr>
        <w:t>[3</w:t>
      </w:r>
      <w:r w:rsidR="00A55034" w:rsidRPr="0004432B">
        <w:rPr>
          <w:color w:val="000000"/>
          <w:sz w:val="24"/>
        </w:rPr>
        <w:t>3</w:t>
      </w:r>
      <w:r w:rsidRPr="0004432B">
        <w:rPr>
          <w:color w:val="000000"/>
          <w:sz w:val="24"/>
        </w:rPr>
        <w:t>]</w:t>
      </w:r>
      <w:r w:rsidRPr="0004432B">
        <w:rPr>
          <w:color w:val="000000"/>
          <w:sz w:val="24"/>
        </w:rPr>
        <w:tab/>
        <w:t xml:space="preserve">In my view, the appeal should succeed. </w:t>
      </w:r>
      <w:r w:rsidR="00860398" w:rsidRPr="0004432B">
        <w:rPr>
          <w:color w:val="000000"/>
          <w:sz w:val="24"/>
        </w:rPr>
        <w:t>Regarding</w:t>
      </w:r>
      <w:r w:rsidRPr="0004432B">
        <w:rPr>
          <w:color w:val="000000"/>
          <w:sz w:val="24"/>
        </w:rPr>
        <w:t xml:space="preserve"> costs, it was correctly submitted by counsel for the NDPP that costs should be limited to costs of</w:t>
      </w:r>
      <w:r w:rsidR="00BF29C9" w:rsidRPr="0004432B">
        <w:rPr>
          <w:color w:val="000000"/>
          <w:sz w:val="24"/>
        </w:rPr>
        <w:t xml:space="preserve"> one counsel</w:t>
      </w:r>
      <w:r w:rsidR="00DE796B" w:rsidRPr="0004432B">
        <w:rPr>
          <w:color w:val="000000"/>
          <w:sz w:val="24"/>
        </w:rPr>
        <w:t>, even</w:t>
      </w:r>
      <w:r w:rsidR="00BF29C9" w:rsidRPr="0004432B">
        <w:rPr>
          <w:color w:val="000000"/>
          <w:sz w:val="24"/>
        </w:rPr>
        <w:t xml:space="preserve"> though t</w:t>
      </w:r>
      <w:r w:rsidR="00860398" w:rsidRPr="0004432B">
        <w:rPr>
          <w:color w:val="000000"/>
          <w:sz w:val="24"/>
        </w:rPr>
        <w:t>he NDPP employed two counsel</w:t>
      </w:r>
      <w:r w:rsidRPr="0004432B">
        <w:rPr>
          <w:color w:val="000000"/>
          <w:sz w:val="24"/>
        </w:rPr>
        <w:t>. This i</w:t>
      </w:r>
      <w:r w:rsidR="00BF29C9" w:rsidRPr="0004432B">
        <w:rPr>
          <w:color w:val="000000"/>
          <w:sz w:val="24"/>
        </w:rPr>
        <w:t xml:space="preserve">s the basis on which </w:t>
      </w:r>
      <w:r w:rsidR="00524AA3" w:rsidRPr="0004432B">
        <w:rPr>
          <w:color w:val="000000"/>
          <w:sz w:val="24"/>
        </w:rPr>
        <w:t xml:space="preserve">the </w:t>
      </w:r>
      <w:r w:rsidR="00BF29C9" w:rsidRPr="0004432B">
        <w:rPr>
          <w:color w:val="000000"/>
          <w:sz w:val="24"/>
        </w:rPr>
        <w:t>costs order</w:t>
      </w:r>
      <w:r w:rsidRPr="0004432B">
        <w:rPr>
          <w:color w:val="000000"/>
          <w:sz w:val="24"/>
        </w:rPr>
        <w:t xml:space="preserve"> should be formulated. </w:t>
      </w:r>
    </w:p>
    <w:p w14:paraId="7D3CF779" w14:textId="77777777" w:rsidR="000C3199" w:rsidRPr="0004432B" w:rsidRDefault="000C3199" w:rsidP="00F401F2">
      <w:pPr>
        <w:spacing w:before="240" w:line="360" w:lineRule="auto"/>
        <w:jc w:val="both"/>
        <w:rPr>
          <w:color w:val="000000"/>
          <w:sz w:val="24"/>
        </w:rPr>
      </w:pPr>
      <w:r w:rsidRPr="0004432B">
        <w:rPr>
          <w:color w:val="000000"/>
          <w:sz w:val="24"/>
        </w:rPr>
        <w:t>[</w:t>
      </w:r>
      <w:r w:rsidR="0041089C" w:rsidRPr="0004432B">
        <w:rPr>
          <w:color w:val="000000"/>
          <w:sz w:val="24"/>
        </w:rPr>
        <w:t>3</w:t>
      </w:r>
      <w:r w:rsidR="00A55034" w:rsidRPr="0004432B">
        <w:rPr>
          <w:color w:val="000000"/>
          <w:sz w:val="24"/>
        </w:rPr>
        <w:t>4</w:t>
      </w:r>
      <w:r w:rsidRPr="0004432B">
        <w:rPr>
          <w:color w:val="000000"/>
          <w:sz w:val="24"/>
        </w:rPr>
        <w:t>]</w:t>
      </w:r>
      <w:r w:rsidRPr="0004432B">
        <w:rPr>
          <w:color w:val="000000"/>
          <w:sz w:val="24"/>
        </w:rPr>
        <w:tab/>
        <w:t xml:space="preserve">In the result, I make </w:t>
      </w:r>
      <w:r w:rsidR="0041089C" w:rsidRPr="0004432B">
        <w:rPr>
          <w:color w:val="000000"/>
          <w:sz w:val="24"/>
        </w:rPr>
        <w:t>an</w:t>
      </w:r>
      <w:r w:rsidRPr="0004432B">
        <w:rPr>
          <w:color w:val="000000"/>
          <w:sz w:val="24"/>
        </w:rPr>
        <w:t xml:space="preserve"> order in the following terms:</w:t>
      </w:r>
    </w:p>
    <w:p w14:paraId="26EEE0FC" w14:textId="77777777" w:rsidR="008863F7" w:rsidRPr="0004432B" w:rsidRDefault="008863F7" w:rsidP="008863F7">
      <w:pPr>
        <w:spacing w:line="360" w:lineRule="auto"/>
        <w:jc w:val="both"/>
        <w:rPr>
          <w:color w:val="000000"/>
          <w:sz w:val="24"/>
        </w:rPr>
      </w:pPr>
      <w:r w:rsidRPr="0004432B">
        <w:rPr>
          <w:color w:val="000000"/>
          <w:sz w:val="24"/>
        </w:rPr>
        <w:t>1</w:t>
      </w:r>
      <w:r w:rsidRPr="0004432B">
        <w:rPr>
          <w:color w:val="000000"/>
          <w:sz w:val="24"/>
        </w:rPr>
        <w:tab/>
        <w:t>The appeal succeeds with costs.</w:t>
      </w:r>
    </w:p>
    <w:p w14:paraId="3539D91F" w14:textId="77777777" w:rsidR="008863F7" w:rsidRPr="0004432B" w:rsidRDefault="008863F7" w:rsidP="008863F7">
      <w:pPr>
        <w:spacing w:line="360" w:lineRule="auto"/>
        <w:jc w:val="both"/>
        <w:rPr>
          <w:color w:val="000000"/>
          <w:sz w:val="24"/>
        </w:rPr>
      </w:pPr>
      <w:r w:rsidRPr="0004432B">
        <w:rPr>
          <w:color w:val="000000"/>
          <w:sz w:val="24"/>
        </w:rPr>
        <w:t>2</w:t>
      </w:r>
      <w:r w:rsidRPr="0004432B">
        <w:rPr>
          <w:color w:val="000000"/>
          <w:sz w:val="24"/>
        </w:rPr>
        <w:tab/>
        <w:t>The order of the full court of the Gauteng Division of the High Court, Pretoria</w:t>
      </w:r>
      <w:r w:rsidR="00860398" w:rsidRPr="0004432B">
        <w:rPr>
          <w:color w:val="000000"/>
          <w:sz w:val="24"/>
        </w:rPr>
        <w:t>,</w:t>
      </w:r>
      <w:r w:rsidRPr="0004432B">
        <w:rPr>
          <w:color w:val="000000"/>
          <w:sz w:val="24"/>
        </w:rPr>
        <w:t xml:space="preserve"> is set aside and is replaced with the following:</w:t>
      </w:r>
    </w:p>
    <w:p w14:paraId="074B4F3C" w14:textId="2D233C96" w:rsidR="008863F7" w:rsidRPr="0004432B" w:rsidRDefault="008863F7" w:rsidP="00BF6A10">
      <w:pPr>
        <w:spacing w:line="360" w:lineRule="auto"/>
        <w:ind w:left="90" w:hanging="90"/>
        <w:jc w:val="both"/>
        <w:rPr>
          <w:color w:val="000000"/>
          <w:sz w:val="24"/>
        </w:rPr>
      </w:pPr>
      <w:r w:rsidRPr="0004432B">
        <w:rPr>
          <w:color w:val="000000"/>
          <w:sz w:val="24"/>
        </w:rPr>
        <w:t>‘1</w:t>
      </w:r>
      <w:r w:rsidR="00860398" w:rsidRPr="0004432B">
        <w:rPr>
          <w:color w:val="000000"/>
          <w:sz w:val="24"/>
        </w:rPr>
        <w:t xml:space="preserve"> </w:t>
      </w:r>
      <w:r w:rsidRPr="0004432B">
        <w:rPr>
          <w:color w:val="000000"/>
          <w:sz w:val="24"/>
        </w:rPr>
        <w:t>An order is granted in terms of the provisions of s 50 of the Prevention</w:t>
      </w:r>
      <w:r w:rsidR="00860398" w:rsidRPr="0004432B">
        <w:rPr>
          <w:color w:val="000000"/>
          <w:sz w:val="24"/>
        </w:rPr>
        <w:t xml:space="preserve"> </w:t>
      </w:r>
      <w:r w:rsidRPr="0004432B">
        <w:rPr>
          <w:color w:val="000000"/>
          <w:sz w:val="24"/>
        </w:rPr>
        <w:t>of</w:t>
      </w:r>
      <w:r w:rsidR="00860398" w:rsidRPr="0004432B">
        <w:rPr>
          <w:color w:val="000000"/>
          <w:sz w:val="24"/>
        </w:rPr>
        <w:t xml:space="preserve"> </w:t>
      </w:r>
      <w:r w:rsidRPr="0004432B">
        <w:rPr>
          <w:color w:val="000000"/>
          <w:sz w:val="24"/>
        </w:rPr>
        <w:t xml:space="preserve">Organised Crime Act </w:t>
      </w:r>
      <w:r w:rsidR="00B1419A" w:rsidRPr="0004432B">
        <w:rPr>
          <w:color w:val="000000"/>
          <w:sz w:val="24"/>
        </w:rPr>
        <w:t>1</w:t>
      </w:r>
      <w:r w:rsidRPr="0004432B">
        <w:rPr>
          <w:color w:val="000000"/>
          <w:sz w:val="24"/>
        </w:rPr>
        <w:t xml:space="preserve">21 of 1998 (the POCA) declaring forfeit to the state certain property (the property), which is presently subject to </w:t>
      </w:r>
      <w:r w:rsidR="00C5431A" w:rsidRPr="0004432B">
        <w:rPr>
          <w:color w:val="000000"/>
          <w:sz w:val="24"/>
        </w:rPr>
        <w:t>the</w:t>
      </w:r>
      <w:r w:rsidRPr="0004432B">
        <w:rPr>
          <w:color w:val="000000"/>
          <w:sz w:val="24"/>
        </w:rPr>
        <w:t xml:space="preserve"> preservation of property order granted by this </w:t>
      </w:r>
      <w:r w:rsidR="00E6302D" w:rsidRPr="0004432B">
        <w:rPr>
          <w:color w:val="000000"/>
          <w:sz w:val="24"/>
        </w:rPr>
        <w:t>C</w:t>
      </w:r>
      <w:r w:rsidRPr="0004432B">
        <w:rPr>
          <w:color w:val="000000"/>
          <w:sz w:val="24"/>
        </w:rPr>
        <w:t>ourt under the above case number 51250/2011 on 9 September 2011 namely a 2010 Volkswagen 364 Scirocco motor vehicle with registration number FGC 937 MP</w:t>
      </w:r>
      <w:r w:rsidR="00B1419A" w:rsidRPr="0004432B">
        <w:rPr>
          <w:color w:val="000000"/>
          <w:sz w:val="24"/>
        </w:rPr>
        <w:t>;</w:t>
      </w:r>
      <w:r w:rsidRPr="0004432B">
        <w:rPr>
          <w:color w:val="000000"/>
          <w:sz w:val="24"/>
        </w:rPr>
        <w:t xml:space="preserve"> </w:t>
      </w:r>
    </w:p>
    <w:p w14:paraId="6F2B6385" w14:textId="77777777" w:rsidR="008863F7" w:rsidRPr="0004432B" w:rsidRDefault="008863F7" w:rsidP="008863F7">
      <w:pPr>
        <w:spacing w:line="360" w:lineRule="auto"/>
        <w:jc w:val="both"/>
        <w:rPr>
          <w:color w:val="000000"/>
          <w:sz w:val="24"/>
        </w:rPr>
      </w:pPr>
      <w:r w:rsidRPr="0004432B">
        <w:rPr>
          <w:color w:val="000000"/>
          <w:sz w:val="24"/>
        </w:rPr>
        <w:t>2</w:t>
      </w:r>
      <w:r w:rsidR="00860398" w:rsidRPr="0004432B">
        <w:rPr>
          <w:color w:val="000000"/>
          <w:sz w:val="24"/>
        </w:rPr>
        <w:t xml:space="preserve"> </w:t>
      </w:r>
      <w:r w:rsidRPr="0004432B">
        <w:rPr>
          <w:color w:val="000000"/>
          <w:sz w:val="24"/>
        </w:rPr>
        <w:t>The property shall vest in the State upon granting of the order</w:t>
      </w:r>
      <w:r w:rsidR="00B1419A" w:rsidRPr="0004432B">
        <w:rPr>
          <w:color w:val="000000"/>
          <w:sz w:val="24"/>
        </w:rPr>
        <w:t>;</w:t>
      </w:r>
    </w:p>
    <w:p w14:paraId="6E95E464" w14:textId="77777777" w:rsidR="008863F7" w:rsidRPr="0004432B" w:rsidRDefault="008863F7" w:rsidP="008863F7">
      <w:pPr>
        <w:spacing w:line="360" w:lineRule="auto"/>
        <w:jc w:val="both"/>
        <w:rPr>
          <w:color w:val="000000"/>
          <w:sz w:val="24"/>
        </w:rPr>
      </w:pPr>
      <w:r w:rsidRPr="0004432B">
        <w:rPr>
          <w:color w:val="000000"/>
          <w:sz w:val="24"/>
        </w:rPr>
        <w:t xml:space="preserve">3 The appointment of a </w:t>
      </w:r>
      <w:r w:rsidRPr="0004432B">
        <w:rPr>
          <w:i/>
          <w:iCs/>
          <w:color w:val="000000"/>
          <w:sz w:val="24"/>
        </w:rPr>
        <w:t xml:space="preserve">curator bonis </w:t>
      </w:r>
      <w:r w:rsidRPr="0004432B">
        <w:rPr>
          <w:color w:val="000000"/>
          <w:sz w:val="24"/>
        </w:rPr>
        <w:t>is dispensed with</w:t>
      </w:r>
      <w:r w:rsidR="00B1419A" w:rsidRPr="0004432B">
        <w:rPr>
          <w:color w:val="000000"/>
          <w:sz w:val="24"/>
        </w:rPr>
        <w:t>;</w:t>
      </w:r>
    </w:p>
    <w:p w14:paraId="0767D2EF" w14:textId="77777777" w:rsidR="008863F7" w:rsidRPr="0004432B" w:rsidRDefault="008863F7" w:rsidP="008863F7">
      <w:pPr>
        <w:spacing w:line="360" w:lineRule="auto"/>
        <w:jc w:val="both"/>
        <w:rPr>
          <w:color w:val="000000"/>
          <w:sz w:val="24"/>
        </w:rPr>
      </w:pPr>
      <w:r w:rsidRPr="0004432B">
        <w:rPr>
          <w:color w:val="000000"/>
          <w:sz w:val="24"/>
        </w:rPr>
        <w:t xml:space="preserve">4 A duly authorised employee of the Asset Forfeiture Unit is authorised </w:t>
      </w:r>
      <w:r w:rsidRPr="0004432B">
        <w:rPr>
          <w:color w:val="000000"/>
          <w:sz w:val="24"/>
        </w:rPr>
        <w:tab/>
        <w:t>to:</w:t>
      </w:r>
    </w:p>
    <w:p w14:paraId="3513BF04" w14:textId="77777777" w:rsidR="008863F7" w:rsidRPr="0004432B" w:rsidRDefault="008863F7" w:rsidP="008863F7">
      <w:pPr>
        <w:spacing w:line="360" w:lineRule="auto"/>
        <w:jc w:val="both"/>
        <w:rPr>
          <w:color w:val="000000"/>
          <w:sz w:val="24"/>
        </w:rPr>
      </w:pPr>
      <w:r w:rsidRPr="0004432B">
        <w:rPr>
          <w:color w:val="000000"/>
          <w:sz w:val="24"/>
        </w:rPr>
        <w:t>4.1</w:t>
      </w:r>
      <w:r w:rsidR="00860398" w:rsidRPr="0004432B">
        <w:rPr>
          <w:color w:val="000000"/>
          <w:sz w:val="24"/>
        </w:rPr>
        <w:t xml:space="preserve"> </w:t>
      </w:r>
      <w:r w:rsidRPr="0004432B">
        <w:rPr>
          <w:color w:val="000000"/>
          <w:sz w:val="24"/>
        </w:rPr>
        <w:t>Assume control of the property and take it into his/her custody;</w:t>
      </w:r>
    </w:p>
    <w:p w14:paraId="5193CC07" w14:textId="77777777" w:rsidR="008863F7" w:rsidRPr="0004432B" w:rsidRDefault="008863F7" w:rsidP="008863F7">
      <w:pPr>
        <w:spacing w:line="360" w:lineRule="auto"/>
        <w:jc w:val="both"/>
        <w:rPr>
          <w:color w:val="000000"/>
          <w:sz w:val="24"/>
        </w:rPr>
      </w:pPr>
      <w:r w:rsidRPr="0004432B">
        <w:rPr>
          <w:color w:val="000000"/>
          <w:sz w:val="24"/>
        </w:rPr>
        <w:t>4.2</w:t>
      </w:r>
      <w:r w:rsidR="00860398" w:rsidRPr="0004432B">
        <w:rPr>
          <w:color w:val="000000"/>
          <w:sz w:val="24"/>
        </w:rPr>
        <w:t xml:space="preserve"> </w:t>
      </w:r>
      <w:r w:rsidRPr="0004432B">
        <w:rPr>
          <w:color w:val="000000"/>
          <w:sz w:val="24"/>
        </w:rPr>
        <w:t>Pay the proceeds of the property, once reali</w:t>
      </w:r>
      <w:r w:rsidR="005F56EA" w:rsidRPr="0004432B">
        <w:rPr>
          <w:color w:val="000000"/>
          <w:sz w:val="24"/>
        </w:rPr>
        <w:t>z</w:t>
      </w:r>
      <w:r w:rsidRPr="0004432B">
        <w:rPr>
          <w:color w:val="000000"/>
          <w:sz w:val="24"/>
        </w:rPr>
        <w:t xml:space="preserve">ed, into the </w:t>
      </w:r>
      <w:r w:rsidRPr="0004432B">
        <w:rPr>
          <w:color w:val="000000"/>
          <w:sz w:val="24"/>
        </w:rPr>
        <w:tab/>
        <w:t>Criminal</w:t>
      </w:r>
      <w:r w:rsidR="00860398" w:rsidRPr="0004432B">
        <w:rPr>
          <w:color w:val="000000"/>
          <w:sz w:val="24"/>
        </w:rPr>
        <w:t xml:space="preserve"> </w:t>
      </w:r>
      <w:r w:rsidRPr="0004432B">
        <w:rPr>
          <w:color w:val="000000"/>
          <w:sz w:val="24"/>
        </w:rPr>
        <w:t>Asset Recovery Account established under s 63 of the POCA, number 80303056</w:t>
      </w:r>
      <w:r w:rsidR="00860398" w:rsidRPr="0004432B">
        <w:rPr>
          <w:color w:val="000000"/>
          <w:sz w:val="24"/>
        </w:rPr>
        <w:t>,</w:t>
      </w:r>
      <w:r w:rsidRPr="0004432B">
        <w:rPr>
          <w:color w:val="000000"/>
          <w:sz w:val="24"/>
        </w:rPr>
        <w:t xml:space="preserve"> held at the South African Reserve Bank, Vermeulen Street, Pretoria.</w:t>
      </w:r>
    </w:p>
    <w:p w14:paraId="2E06FEA3" w14:textId="3BD82248" w:rsidR="008863F7" w:rsidRPr="0004432B" w:rsidRDefault="008863F7" w:rsidP="00603368">
      <w:pPr>
        <w:spacing w:line="360" w:lineRule="auto"/>
        <w:jc w:val="both"/>
        <w:rPr>
          <w:color w:val="000000"/>
          <w:sz w:val="24"/>
        </w:rPr>
      </w:pPr>
      <w:r w:rsidRPr="0004432B">
        <w:rPr>
          <w:color w:val="000000"/>
          <w:sz w:val="24"/>
        </w:rPr>
        <w:t>5</w:t>
      </w:r>
      <w:r w:rsidR="00860398" w:rsidRPr="0004432B">
        <w:rPr>
          <w:color w:val="000000"/>
          <w:sz w:val="24"/>
        </w:rPr>
        <w:t xml:space="preserve"> </w:t>
      </w:r>
      <w:r w:rsidRPr="0004432B">
        <w:rPr>
          <w:color w:val="000000"/>
          <w:sz w:val="24"/>
        </w:rPr>
        <w:t>Any person whose interest in the property concerned is affected by the forfeiture order may within 20 days after he or she has acquired knowledge of such order, set the matter down for variation or rescission by the Court.</w:t>
      </w:r>
    </w:p>
    <w:p w14:paraId="5D6381BD" w14:textId="77777777" w:rsidR="008F6626" w:rsidRPr="0004432B" w:rsidRDefault="008863F7" w:rsidP="00BF6A10">
      <w:pPr>
        <w:spacing w:line="360" w:lineRule="auto"/>
        <w:jc w:val="both"/>
        <w:rPr>
          <w:color w:val="000000"/>
          <w:sz w:val="24"/>
        </w:rPr>
      </w:pPr>
      <w:r w:rsidRPr="0004432B">
        <w:rPr>
          <w:color w:val="000000"/>
          <w:sz w:val="24"/>
        </w:rPr>
        <w:t>6</w:t>
      </w:r>
      <w:r w:rsidR="00860398" w:rsidRPr="0004432B">
        <w:rPr>
          <w:color w:val="000000"/>
          <w:sz w:val="24"/>
        </w:rPr>
        <w:t xml:space="preserve"> </w:t>
      </w:r>
      <w:r w:rsidRPr="0004432B">
        <w:rPr>
          <w:color w:val="000000"/>
          <w:sz w:val="24"/>
        </w:rPr>
        <w:t>The costs of the application are awarded to the applicant.’</w:t>
      </w:r>
    </w:p>
    <w:p w14:paraId="7C3C1068" w14:textId="77777777" w:rsidR="00E6302D" w:rsidRPr="0004432B" w:rsidRDefault="00E6302D" w:rsidP="00B92064">
      <w:pPr>
        <w:widowControl w:val="0"/>
        <w:autoSpaceDE w:val="0"/>
        <w:autoSpaceDN w:val="0"/>
        <w:adjustRightInd w:val="0"/>
        <w:rPr>
          <w:color w:val="000000"/>
          <w:sz w:val="24"/>
        </w:rPr>
      </w:pPr>
    </w:p>
    <w:p w14:paraId="274E5C18" w14:textId="77777777" w:rsidR="008863F7" w:rsidRPr="0004432B" w:rsidRDefault="00695439" w:rsidP="008863F7">
      <w:pPr>
        <w:widowControl w:val="0"/>
        <w:autoSpaceDE w:val="0"/>
        <w:autoSpaceDN w:val="0"/>
        <w:adjustRightInd w:val="0"/>
        <w:jc w:val="right"/>
        <w:rPr>
          <w:color w:val="000000"/>
          <w:sz w:val="24"/>
        </w:rPr>
      </w:pPr>
      <w:r w:rsidRPr="0004432B">
        <w:rPr>
          <w:color w:val="000000"/>
          <w:sz w:val="24"/>
        </w:rPr>
        <w:t>__</w:t>
      </w:r>
      <w:r w:rsidR="009A5EDA" w:rsidRPr="0004432B">
        <w:rPr>
          <w:color w:val="000000"/>
          <w:sz w:val="24"/>
        </w:rPr>
        <w:t>__</w:t>
      </w:r>
      <w:r w:rsidR="00FF1D26" w:rsidRPr="0004432B">
        <w:rPr>
          <w:color w:val="000000"/>
          <w:sz w:val="24"/>
        </w:rPr>
        <w:t>___</w:t>
      </w:r>
      <w:r w:rsidR="009A5EDA" w:rsidRPr="0004432B">
        <w:rPr>
          <w:color w:val="000000"/>
          <w:sz w:val="24"/>
        </w:rPr>
        <w:t>________</w:t>
      </w:r>
      <w:r w:rsidR="00B27899" w:rsidRPr="0004432B">
        <w:rPr>
          <w:color w:val="000000"/>
          <w:sz w:val="24"/>
        </w:rPr>
        <w:t>________</w:t>
      </w:r>
    </w:p>
    <w:p w14:paraId="042FD75E" w14:textId="77777777" w:rsidR="009B4BE5" w:rsidRPr="0004432B" w:rsidRDefault="00F77470" w:rsidP="004C00C9">
      <w:pPr>
        <w:widowControl w:val="0"/>
        <w:autoSpaceDE w:val="0"/>
        <w:autoSpaceDN w:val="0"/>
        <w:adjustRightInd w:val="0"/>
        <w:jc w:val="right"/>
        <w:rPr>
          <w:color w:val="000000"/>
          <w:sz w:val="24"/>
        </w:rPr>
      </w:pPr>
      <w:r w:rsidRPr="0004432B">
        <w:rPr>
          <w:color w:val="000000"/>
          <w:sz w:val="24"/>
        </w:rPr>
        <w:t>D H Zondi</w:t>
      </w:r>
    </w:p>
    <w:p w14:paraId="3A65F209" w14:textId="77777777" w:rsidR="002533B8" w:rsidRPr="0004432B" w:rsidRDefault="000402CB" w:rsidP="00E0733E">
      <w:pPr>
        <w:widowControl w:val="0"/>
        <w:autoSpaceDE w:val="0"/>
        <w:autoSpaceDN w:val="0"/>
        <w:adjustRightInd w:val="0"/>
        <w:jc w:val="right"/>
        <w:rPr>
          <w:color w:val="000000"/>
          <w:sz w:val="24"/>
        </w:rPr>
      </w:pPr>
      <w:r w:rsidRPr="0004432B">
        <w:rPr>
          <w:color w:val="000000"/>
          <w:sz w:val="24"/>
        </w:rPr>
        <w:t>Judge of Appeal</w:t>
      </w:r>
    </w:p>
    <w:p w14:paraId="740328A5" w14:textId="77777777" w:rsidR="00F401F2" w:rsidRPr="0004432B" w:rsidRDefault="00241AAC" w:rsidP="00F401F2">
      <w:pPr>
        <w:widowControl w:val="0"/>
        <w:autoSpaceDE w:val="0"/>
        <w:autoSpaceDN w:val="0"/>
        <w:adjustRightInd w:val="0"/>
        <w:spacing w:line="360" w:lineRule="auto"/>
        <w:rPr>
          <w:color w:val="000000"/>
          <w:sz w:val="24"/>
        </w:rPr>
      </w:pPr>
      <w:r w:rsidRPr="0004432B">
        <w:rPr>
          <w:color w:val="000000"/>
          <w:sz w:val="24"/>
        </w:rPr>
        <w:br w:type="page"/>
      </w:r>
      <w:r w:rsidR="00F401F2" w:rsidRPr="0004432B">
        <w:rPr>
          <w:color w:val="000000"/>
          <w:sz w:val="24"/>
        </w:rPr>
        <w:lastRenderedPageBreak/>
        <w:t>Appearances</w:t>
      </w:r>
    </w:p>
    <w:p w14:paraId="383B38EE" w14:textId="77777777" w:rsidR="00F401F2" w:rsidRPr="0004432B" w:rsidRDefault="00F401F2" w:rsidP="00F401F2">
      <w:pPr>
        <w:widowControl w:val="0"/>
        <w:autoSpaceDE w:val="0"/>
        <w:autoSpaceDN w:val="0"/>
        <w:adjustRightInd w:val="0"/>
        <w:spacing w:line="360" w:lineRule="auto"/>
        <w:rPr>
          <w:color w:val="000000"/>
          <w:sz w:val="24"/>
        </w:rPr>
      </w:pPr>
    </w:p>
    <w:p w14:paraId="5303C705" w14:textId="77777777" w:rsidR="00F401F2" w:rsidRPr="0004432B" w:rsidRDefault="00F401F2" w:rsidP="00F401F2">
      <w:pPr>
        <w:widowControl w:val="0"/>
        <w:autoSpaceDE w:val="0"/>
        <w:autoSpaceDN w:val="0"/>
        <w:adjustRightInd w:val="0"/>
        <w:spacing w:line="360" w:lineRule="auto"/>
        <w:rPr>
          <w:color w:val="000000"/>
          <w:sz w:val="24"/>
        </w:rPr>
      </w:pPr>
      <w:r w:rsidRPr="0004432B">
        <w:rPr>
          <w:color w:val="000000"/>
          <w:sz w:val="24"/>
        </w:rPr>
        <w:t>For appellant:</w:t>
      </w:r>
      <w:r w:rsidRPr="0004432B">
        <w:rPr>
          <w:color w:val="000000"/>
          <w:sz w:val="24"/>
        </w:rPr>
        <w:tab/>
      </w:r>
      <w:r w:rsidR="003D3B8E" w:rsidRPr="0004432B">
        <w:rPr>
          <w:color w:val="000000"/>
          <w:sz w:val="24"/>
        </w:rPr>
        <w:t>J L</w:t>
      </w:r>
      <w:r w:rsidR="00037A72" w:rsidRPr="0004432B">
        <w:rPr>
          <w:color w:val="000000"/>
          <w:sz w:val="24"/>
        </w:rPr>
        <w:t xml:space="preserve"> </w:t>
      </w:r>
      <w:r w:rsidR="003D3B8E" w:rsidRPr="0004432B">
        <w:rPr>
          <w:color w:val="000000"/>
          <w:sz w:val="24"/>
        </w:rPr>
        <w:t>v</w:t>
      </w:r>
      <w:r w:rsidR="00037A72" w:rsidRPr="0004432B">
        <w:rPr>
          <w:color w:val="000000"/>
          <w:sz w:val="24"/>
        </w:rPr>
        <w:t>an d</w:t>
      </w:r>
      <w:r w:rsidR="00FC3DBF" w:rsidRPr="0004432B">
        <w:rPr>
          <w:color w:val="000000"/>
          <w:sz w:val="24"/>
        </w:rPr>
        <w:t xml:space="preserve">er Merwe SC (with </w:t>
      </w:r>
      <w:r w:rsidR="000B5C00" w:rsidRPr="0004432B">
        <w:rPr>
          <w:color w:val="000000"/>
          <w:sz w:val="24"/>
        </w:rPr>
        <w:t xml:space="preserve">S </w:t>
      </w:r>
      <w:r w:rsidR="003D3B8E" w:rsidRPr="0004432B">
        <w:rPr>
          <w:color w:val="000000"/>
          <w:sz w:val="24"/>
        </w:rPr>
        <w:t>d</w:t>
      </w:r>
      <w:r w:rsidR="000B5C00" w:rsidRPr="0004432B">
        <w:rPr>
          <w:color w:val="000000"/>
          <w:sz w:val="24"/>
        </w:rPr>
        <w:t>e Villiers</w:t>
      </w:r>
      <w:r w:rsidR="00FC3DBF" w:rsidRPr="0004432B">
        <w:rPr>
          <w:color w:val="000000"/>
          <w:sz w:val="24"/>
        </w:rPr>
        <w:t>)</w:t>
      </w:r>
      <w:r w:rsidRPr="0004432B">
        <w:rPr>
          <w:color w:val="000000"/>
          <w:sz w:val="24"/>
        </w:rPr>
        <w:t xml:space="preserve"> </w:t>
      </w:r>
    </w:p>
    <w:p w14:paraId="52F6EC5F" w14:textId="77777777" w:rsidR="00F401F2" w:rsidRPr="0004432B" w:rsidRDefault="00F401F2" w:rsidP="00F401F2">
      <w:pPr>
        <w:widowControl w:val="0"/>
        <w:autoSpaceDE w:val="0"/>
        <w:autoSpaceDN w:val="0"/>
        <w:adjustRightInd w:val="0"/>
        <w:spacing w:line="360" w:lineRule="auto"/>
        <w:rPr>
          <w:color w:val="000000"/>
          <w:sz w:val="24"/>
        </w:rPr>
      </w:pPr>
      <w:r w:rsidRPr="0004432B">
        <w:rPr>
          <w:color w:val="000000"/>
          <w:sz w:val="24"/>
        </w:rPr>
        <w:t>Instructed by:</w:t>
      </w:r>
      <w:r w:rsidRPr="0004432B">
        <w:rPr>
          <w:color w:val="000000"/>
          <w:sz w:val="24"/>
        </w:rPr>
        <w:tab/>
      </w:r>
      <w:r w:rsidR="000B5C00" w:rsidRPr="0004432B">
        <w:rPr>
          <w:color w:val="000000"/>
          <w:sz w:val="24"/>
        </w:rPr>
        <w:t>The State Attorney</w:t>
      </w:r>
      <w:r w:rsidRPr="0004432B">
        <w:rPr>
          <w:color w:val="000000"/>
          <w:sz w:val="24"/>
        </w:rPr>
        <w:t xml:space="preserve">, </w:t>
      </w:r>
      <w:r w:rsidR="000B5C00" w:rsidRPr="0004432B">
        <w:rPr>
          <w:color w:val="000000"/>
          <w:sz w:val="24"/>
        </w:rPr>
        <w:t>Pretoria</w:t>
      </w:r>
    </w:p>
    <w:p w14:paraId="65D6E561" w14:textId="77777777" w:rsidR="00F401F2" w:rsidRPr="0004432B" w:rsidRDefault="00F401F2" w:rsidP="00F401F2">
      <w:pPr>
        <w:widowControl w:val="0"/>
        <w:autoSpaceDE w:val="0"/>
        <w:autoSpaceDN w:val="0"/>
        <w:adjustRightInd w:val="0"/>
        <w:spacing w:line="360" w:lineRule="auto"/>
        <w:rPr>
          <w:color w:val="000000"/>
          <w:sz w:val="24"/>
        </w:rPr>
      </w:pPr>
      <w:r w:rsidRPr="0004432B">
        <w:rPr>
          <w:color w:val="000000"/>
          <w:sz w:val="24"/>
        </w:rPr>
        <w:tab/>
      </w:r>
      <w:r w:rsidRPr="0004432B">
        <w:rPr>
          <w:color w:val="000000"/>
          <w:sz w:val="24"/>
        </w:rPr>
        <w:tab/>
      </w:r>
      <w:r w:rsidRPr="0004432B">
        <w:rPr>
          <w:color w:val="000000"/>
          <w:sz w:val="24"/>
        </w:rPr>
        <w:tab/>
      </w:r>
      <w:r w:rsidR="000B5C00" w:rsidRPr="0004432B">
        <w:rPr>
          <w:color w:val="000000"/>
          <w:sz w:val="24"/>
        </w:rPr>
        <w:t>The State Attorney</w:t>
      </w:r>
      <w:r w:rsidRPr="0004432B">
        <w:rPr>
          <w:color w:val="000000"/>
          <w:sz w:val="24"/>
        </w:rPr>
        <w:t>, Bloemfontein</w:t>
      </w:r>
    </w:p>
    <w:p w14:paraId="002AB786" w14:textId="77777777" w:rsidR="00F401F2" w:rsidRPr="0004432B" w:rsidRDefault="00F401F2" w:rsidP="00F401F2">
      <w:pPr>
        <w:widowControl w:val="0"/>
        <w:autoSpaceDE w:val="0"/>
        <w:autoSpaceDN w:val="0"/>
        <w:adjustRightInd w:val="0"/>
        <w:spacing w:line="360" w:lineRule="auto"/>
        <w:rPr>
          <w:color w:val="000000"/>
          <w:sz w:val="24"/>
        </w:rPr>
      </w:pPr>
      <w:r w:rsidRPr="0004432B">
        <w:rPr>
          <w:color w:val="000000"/>
          <w:sz w:val="24"/>
        </w:rPr>
        <w:tab/>
      </w:r>
    </w:p>
    <w:p w14:paraId="01CF37C5" w14:textId="77777777" w:rsidR="00F401F2" w:rsidRPr="0004432B" w:rsidRDefault="00F401F2" w:rsidP="00F401F2">
      <w:pPr>
        <w:widowControl w:val="0"/>
        <w:autoSpaceDE w:val="0"/>
        <w:autoSpaceDN w:val="0"/>
        <w:adjustRightInd w:val="0"/>
        <w:spacing w:line="360" w:lineRule="auto"/>
        <w:rPr>
          <w:color w:val="000000"/>
          <w:sz w:val="24"/>
        </w:rPr>
      </w:pPr>
    </w:p>
    <w:p w14:paraId="059B3ADE" w14:textId="77777777" w:rsidR="00F401F2" w:rsidRPr="0004432B" w:rsidRDefault="00F401F2" w:rsidP="00F401F2">
      <w:pPr>
        <w:widowControl w:val="0"/>
        <w:autoSpaceDE w:val="0"/>
        <w:autoSpaceDN w:val="0"/>
        <w:adjustRightInd w:val="0"/>
        <w:spacing w:line="360" w:lineRule="auto"/>
        <w:rPr>
          <w:color w:val="000000"/>
          <w:sz w:val="24"/>
        </w:rPr>
      </w:pPr>
      <w:r w:rsidRPr="0004432B">
        <w:rPr>
          <w:color w:val="000000"/>
          <w:sz w:val="24"/>
        </w:rPr>
        <w:t>For respondent:</w:t>
      </w:r>
      <w:r w:rsidRPr="0004432B">
        <w:rPr>
          <w:color w:val="000000"/>
          <w:sz w:val="24"/>
        </w:rPr>
        <w:tab/>
      </w:r>
      <w:r w:rsidR="003D3B8E" w:rsidRPr="0004432B">
        <w:rPr>
          <w:color w:val="000000"/>
          <w:sz w:val="24"/>
        </w:rPr>
        <w:t>M</w:t>
      </w:r>
      <w:r w:rsidR="00E6302D" w:rsidRPr="0004432B">
        <w:rPr>
          <w:color w:val="000000"/>
          <w:sz w:val="24"/>
        </w:rPr>
        <w:t xml:space="preserve"> </w:t>
      </w:r>
      <w:r w:rsidR="003D3B8E" w:rsidRPr="0004432B">
        <w:rPr>
          <w:color w:val="000000"/>
          <w:sz w:val="24"/>
        </w:rPr>
        <w:t>v</w:t>
      </w:r>
      <w:r w:rsidR="00FC3DBF" w:rsidRPr="0004432B">
        <w:rPr>
          <w:color w:val="000000"/>
          <w:sz w:val="24"/>
        </w:rPr>
        <w:t>an der Westhuizen</w:t>
      </w:r>
    </w:p>
    <w:p w14:paraId="2F2DFE46" w14:textId="77777777" w:rsidR="00F401F2" w:rsidRPr="0004432B" w:rsidRDefault="00F401F2" w:rsidP="00F401F2">
      <w:pPr>
        <w:widowControl w:val="0"/>
        <w:autoSpaceDE w:val="0"/>
        <w:autoSpaceDN w:val="0"/>
        <w:adjustRightInd w:val="0"/>
        <w:spacing w:line="360" w:lineRule="auto"/>
        <w:rPr>
          <w:color w:val="000000"/>
          <w:sz w:val="24"/>
        </w:rPr>
      </w:pPr>
      <w:r w:rsidRPr="0004432B">
        <w:rPr>
          <w:color w:val="000000"/>
          <w:sz w:val="24"/>
        </w:rPr>
        <w:t>Instructed by:</w:t>
      </w:r>
      <w:r w:rsidRPr="0004432B">
        <w:rPr>
          <w:color w:val="000000"/>
          <w:sz w:val="24"/>
        </w:rPr>
        <w:tab/>
      </w:r>
      <w:r w:rsidR="00984420" w:rsidRPr="0004432B">
        <w:rPr>
          <w:color w:val="000000"/>
          <w:sz w:val="24"/>
        </w:rPr>
        <w:t>Krause Attorneys Incorporated</w:t>
      </w:r>
      <w:r w:rsidRPr="0004432B">
        <w:rPr>
          <w:color w:val="000000"/>
          <w:sz w:val="24"/>
        </w:rPr>
        <w:t xml:space="preserve">, </w:t>
      </w:r>
      <w:r w:rsidR="000B5C00" w:rsidRPr="0004432B">
        <w:rPr>
          <w:color w:val="000000"/>
          <w:sz w:val="24"/>
        </w:rPr>
        <w:t>Johannesburg</w:t>
      </w:r>
    </w:p>
    <w:p w14:paraId="1280A0C2" w14:textId="77777777" w:rsidR="004E074E" w:rsidRPr="00BF6A10" w:rsidRDefault="00F401F2" w:rsidP="00F401F2">
      <w:pPr>
        <w:widowControl w:val="0"/>
        <w:autoSpaceDE w:val="0"/>
        <w:autoSpaceDN w:val="0"/>
        <w:adjustRightInd w:val="0"/>
        <w:spacing w:line="360" w:lineRule="auto"/>
        <w:rPr>
          <w:color w:val="000000"/>
          <w:sz w:val="24"/>
        </w:rPr>
      </w:pPr>
      <w:r w:rsidRPr="0004432B">
        <w:rPr>
          <w:color w:val="000000"/>
          <w:sz w:val="24"/>
        </w:rPr>
        <w:tab/>
      </w:r>
      <w:r w:rsidRPr="0004432B">
        <w:rPr>
          <w:color w:val="000000"/>
          <w:sz w:val="24"/>
        </w:rPr>
        <w:tab/>
      </w:r>
      <w:r w:rsidRPr="0004432B">
        <w:rPr>
          <w:color w:val="000000"/>
          <w:sz w:val="24"/>
        </w:rPr>
        <w:tab/>
      </w:r>
      <w:r w:rsidR="000B5C00" w:rsidRPr="0004432B">
        <w:rPr>
          <w:color w:val="000000"/>
          <w:sz w:val="24"/>
        </w:rPr>
        <w:t>Honey Attorneys</w:t>
      </w:r>
      <w:r w:rsidRPr="0004432B">
        <w:rPr>
          <w:color w:val="000000"/>
          <w:sz w:val="24"/>
        </w:rPr>
        <w:t>, Bloemfontein</w:t>
      </w:r>
      <w:r w:rsidR="004E074E" w:rsidRPr="00BF6A10">
        <w:rPr>
          <w:color w:val="000000"/>
          <w:sz w:val="24"/>
        </w:rPr>
        <w:tab/>
      </w:r>
    </w:p>
    <w:p w14:paraId="6BA3DBB9" w14:textId="77777777" w:rsidR="00510B11" w:rsidRPr="00BF6A10" w:rsidRDefault="004E074E" w:rsidP="00A77C49">
      <w:pPr>
        <w:widowControl w:val="0"/>
        <w:tabs>
          <w:tab w:val="left" w:pos="2127"/>
        </w:tabs>
        <w:autoSpaceDE w:val="0"/>
        <w:autoSpaceDN w:val="0"/>
        <w:adjustRightInd w:val="0"/>
        <w:spacing w:line="360" w:lineRule="auto"/>
        <w:rPr>
          <w:color w:val="000000"/>
          <w:sz w:val="24"/>
        </w:rPr>
      </w:pPr>
      <w:r w:rsidRPr="00BF6A10">
        <w:rPr>
          <w:color w:val="000000"/>
          <w:sz w:val="24"/>
        </w:rPr>
        <w:tab/>
      </w:r>
    </w:p>
    <w:p w14:paraId="083134F8" w14:textId="77777777" w:rsidR="00E64BFE" w:rsidRPr="00BF6A10" w:rsidRDefault="00E64BFE" w:rsidP="00E64BFE">
      <w:pPr>
        <w:tabs>
          <w:tab w:val="left" w:pos="0"/>
          <w:tab w:val="left" w:pos="720"/>
          <w:tab w:val="left" w:pos="1440"/>
          <w:tab w:val="left" w:pos="2160"/>
          <w:tab w:val="left" w:pos="3060"/>
        </w:tabs>
        <w:rPr>
          <w:bCs/>
          <w:color w:val="000000"/>
          <w:sz w:val="24"/>
        </w:rPr>
      </w:pPr>
    </w:p>
    <w:p w14:paraId="62C9C769" w14:textId="77777777" w:rsidR="00E64BFE" w:rsidRPr="00BF6A10" w:rsidRDefault="00E64BFE" w:rsidP="00E64BFE">
      <w:pPr>
        <w:tabs>
          <w:tab w:val="left" w:pos="0"/>
          <w:tab w:val="left" w:pos="720"/>
          <w:tab w:val="left" w:pos="1440"/>
          <w:tab w:val="left" w:pos="2160"/>
          <w:tab w:val="left" w:pos="3060"/>
        </w:tabs>
        <w:rPr>
          <w:bCs/>
          <w:color w:val="000000"/>
          <w:sz w:val="24"/>
        </w:rPr>
      </w:pPr>
    </w:p>
    <w:p w14:paraId="71F4059F" w14:textId="77777777" w:rsidR="00F47B77" w:rsidRPr="00BF6A10" w:rsidRDefault="00F47B77" w:rsidP="00F47B77">
      <w:pPr>
        <w:tabs>
          <w:tab w:val="left" w:pos="0"/>
          <w:tab w:val="left" w:pos="720"/>
          <w:tab w:val="left" w:pos="1440"/>
          <w:tab w:val="left" w:pos="2160"/>
          <w:tab w:val="left" w:pos="3060"/>
        </w:tabs>
        <w:spacing w:line="480" w:lineRule="auto"/>
        <w:rPr>
          <w:bCs/>
          <w:color w:val="000000"/>
          <w:sz w:val="24"/>
        </w:rPr>
      </w:pPr>
    </w:p>
    <w:sectPr w:rsidR="00F47B77" w:rsidRPr="00BF6A10" w:rsidSect="00F71936">
      <w:headerReference w:type="even" r:id="rId9"/>
      <w:head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AE88D" w14:textId="77777777" w:rsidR="00530CFA" w:rsidRDefault="00530CFA">
      <w:r>
        <w:separator/>
      </w:r>
    </w:p>
  </w:endnote>
  <w:endnote w:type="continuationSeparator" w:id="0">
    <w:p w14:paraId="7ACB8E6D" w14:textId="77777777" w:rsidR="00530CFA" w:rsidRDefault="00530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C2406" w14:textId="77777777" w:rsidR="00530CFA" w:rsidRDefault="00530CFA">
      <w:r>
        <w:separator/>
      </w:r>
    </w:p>
  </w:footnote>
  <w:footnote w:type="continuationSeparator" w:id="0">
    <w:p w14:paraId="180FFA48" w14:textId="77777777" w:rsidR="00530CFA" w:rsidRDefault="00530CFA">
      <w:r>
        <w:continuationSeparator/>
      </w:r>
    </w:p>
  </w:footnote>
  <w:footnote w:id="1">
    <w:p w14:paraId="6FCD5756" w14:textId="77777777" w:rsidR="007E7D52" w:rsidRPr="006275EB" w:rsidRDefault="007E7D52" w:rsidP="007E7D52">
      <w:pPr>
        <w:pStyle w:val="FootnoteText"/>
        <w:jc w:val="both"/>
        <w:rPr>
          <w:rFonts w:ascii="Arial" w:hAnsi="Arial" w:cs="Arial"/>
          <w:lang w:val="en-GB"/>
        </w:rPr>
      </w:pPr>
      <w:r w:rsidRPr="006275EB">
        <w:rPr>
          <w:rStyle w:val="FootnoteReference"/>
          <w:rFonts w:ascii="Arial" w:hAnsi="Arial" w:cs="Arial"/>
        </w:rPr>
        <w:footnoteRef/>
      </w:r>
      <w:r w:rsidRPr="006275EB">
        <w:rPr>
          <w:rFonts w:ascii="Arial" w:hAnsi="Arial" w:cs="Arial"/>
        </w:rPr>
        <w:t xml:space="preserve"> </w:t>
      </w:r>
      <w:r w:rsidRPr="006275EB">
        <w:rPr>
          <w:rFonts w:ascii="Arial" w:hAnsi="Arial" w:cs="Arial"/>
          <w:lang w:val="en-GB"/>
        </w:rPr>
        <w:t>Section 50 of the Act provides as follows:</w:t>
      </w:r>
    </w:p>
    <w:p w14:paraId="339C6AD0" w14:textId="77777777" w:rsidR="007E7D52" w:rsidRPr="006275EB" w:rsidRDefault="007E7D52" w:rsidP="007E7D52">
      <w:pPr>
        <w:pStyle w:val="FootnoteText"/>
        <w:jc w:val="both"/>
        <w:rPr>
          <w:rFonts w:ascii="Arial" w:hAnsi="Arial" w:cs="Arial"/>
          <w:lang w:val="en-GB"/>
        </w:rPr>
      </w:pPr>
      <w:r>
        <w:rPr>
          <w:rFonts w:ascii="Arial" w:hAnsi="Arial" w:cs="Arial"/>
          <w:lang w:val="en-GB"/>
        </w:rPr>
        <w:t>‘</w:t>
      </w:r>
      <w:r w:rsidRPr="006275EB">
        <w:rPr>
          <w:rFonts w:ascii="Arial" w:hAnsi="Arial" w:cs="Arial"/>
          <w:lang w:val="en-GB"/>
        </w:rPr>
        <w:t xml:space="preserve">(1) The High Court shall, subject to section 52, make an order applied for under section 48(1) if the Court finds on a balance of probabilities that the property concerned— </w:t>
      </w:r>
    </w:p>
    <w:p w14:paraId="12BA8F0C" w14:textId="77777777" w:rsidR="007E7D52" w:rsidRPr="006275EB" w:rsidRDefault="007E7D52" w:rsidP="007E7D52">
      <w:pPr>
        <w:pStyle w:val="FootnoteText"/>
        <w:jc w:val="both"/>
        <w:rPr>
          <w:rFonts w:ascii="Arial" w:hAnsi="Arial" w:cs="Arial"/>
          <w:lang w:val="en-GB"/>
        </w:rPr>
      </w:pPr>
      <w:r w:rsidRPr="00F77338">
        <w:rPr>
          <w:rFonts w:ascii="Arial" w:hAnsi="Arial" w:cs="Arial"/>
          <w:i/>
          <w:lang w:val="en-GB"/>
        </w:rPr>
        <w:t>(a)</w:t>
      </w:r>
      <w:r w:rsidRPr="006275EB">
        <w:rPr>
          <w:rFonts w:ascii="Arial" w:hAnsi="Arial" w:cs="Arial"/>
          <w:lang w:val="en-GB"/>
        </w:rPr>
        <w:t xml:space="preserve"> is an instrumentality of an offence referred to in Schedule 1; or </w:t>
      </w:r>
    </w:p>
    <w:p w14:paraId="1A0E7EE7" w14:textId="77777777" w:rsidR="007E7D52" w:rsidRPr="006275EB" w:rsidRDefault="007E7D52" w:rsidP="007E7D52">
      <w:pPr>
        <w:pStyle w:val="FootnoteText"/>
        <w:numPr>
          <w:ilvl w:val="0"/>
          <w:numId w:val="27"/>
        </w:numPr>
        <w:ind w:left="360"/>
        <w:jc w:val="both"/>
        <w:rPr>
          <w:rFonts w:ascii="Arial" w:hAnsi="Arial" w:cs="Arial"/>
          <w:lang w:val="en-ZA"/>
        </w:rPr>
      </w:pPr>
      <w:r w:rsidRPr="006275EB">
        <w:rPr>
          <w:rFonts w:ascii="Arial" w:hAnsi="Arial" w:cs="Arial"/>
          <w:lang w:val="en-GB"/>
        </w:rPr>
        <w:t>is the proceeds of unlawful activities.</w:t>
      </w:r>
    </w:p>
    <w:p w14:paraId="39271898" w14:textId="73F2E238" w:rsidR="007E7D52" w:rsidRPr="006275EB" w:rsidRDefault="007E7D52" w:rsidP="007E7D52">
      <w:pPr>
        <w:pStyle w:val="FootnoteText"/>
        <w:jc w:val="both"/>
        <w:rPr>
          <w:rFonts w:ascii="Arial" w:hAnsi="Arial" w:cs="Arial"/>
          <w:lang w:val="en-GB"/>
        </w:rPr>
      </w:pPr>
      <w:r w:rsidRPr="006275EB">
        <w:rPr>
          <w:rFonts w:ascii="Arial" w:hAnsi="Arial" w:cs="Arial"/>
          <w:lang w:val="en-GB"/>
        </w:rPr>
        <w:t xml:space="preserve">(2) The High Court may, when it makes a forfeiture order or at any time thereafter, make any ancillary orders that it considers </w:t>
      </w:r>
      <w:r w:rsidRPr="00D703E6">
        <w:rPr>
          <w:rFonts w:ascii="Arial" w:hAnsi="Arial" w:cs="Arial"/>
          <w:lang w:val="en-GB"/>
        </w:rPr>
        <w:t>appropriate</w:t>
      </w:r>
      <w:r w:rsidR="007F31DA" w:rsidRPr="00D703E6">
        <w:rPr>
          <w:rFonts w:ascii="Arial" w:hAnsi="Arial" w:cs="Arial"/>
          <w:lang w:val="en-GB"/>
        </w:rPr>
        <w:t>,</w:t>
      </w:r>
      <w:r w:rsidRPr="00D703E6">
        <w:rPr>
          <w:rFonts w:ascii="Arial" w:hAnsi="Arial" w:cs="Arial"/>
          <w:lang w:val="en-GB"/>
        </w:rPr>
        <w:t xml:space="preserve"> including</w:t>
      </w:r>
      <w:r w:rsidRPr="006275EB">
        <w:rPr>
          <w:rFonts w:ascii="Arial" w:hAnsi="Arial" w:cs="Arial"/>
          <w:lang w:val="en-GB"/>
        </w:rPr>
        <w:t xml:space="preserve"> orders for and with respect to facilitating the transfer to the State of property forfeited to the State under such an order. </w:t>
      </w:r>
    </w:p>
    <w:p w14:paraId="2BE74D4C" w14:textId="77777777" w:rsidR="007E7D52" w:rsidRPr="006275EB" w:rsidRDefault="007E7D52" w:rsidP="007E7D52">
      <w:pPr>
        <w:pStyle w:val="FootnoteText"/>
        <w:jc w:val="both"/>
        <w:rPr>
          <w:rFonts w:ascii="Arial" w:hAnsi="Arial" w:cs="Arial"/>
          <w:lang w:val="en-GB"/>
        </w:rPr>
      </w:pPr>
      <w:r w:rsidRPr="006275EB">
        <w:rPr>
          <w:rFonts w:ascii="Arial" w:hAnsi="Arial" w:cs="Arial"/>
          <w:lang w:val="en-GB"/>
        </w:rPr>
        <w:t xml:space="preserve">(3) The absence of a person whose interest in property maybe affected by a forfeiture order does not prevent the High Court from making the order. </w:t>
      </w:r>
    </w:p>
    <w:p w14:paraId="638D1A6C" w14:textId="77777777" w:rsidR="007E7D52" w:rsidRPr="006275EB" w:rsidRDefault="007E7D52" w:rsidP="007E7D52">
      <w:pPr>
        <w:pStyle w:val="FootnoteText"/>
        <w:jc w:val="both"/>
        <w:rPr>
          <w:rFonts w:ascii="Arial" w:hAnsi="Arial" w:cs="Arial"/>
          <w:lang w:val="en-GB"/>
        </w:rPr>
      </w:pPr>
      <w:r w:rsidRPr="006275EB">
        <w:rPr>
          <w:rFonts w:ascii="Arial" w:hAnsi="Arial" w:cs="Arial"/>
          <w:lang w:val="en-GB"/>
        </w:rPr>
        <w:t>(4) The validity of an order under subsection (1) is not affected by the outcome of criminal proceedings, or of an investigation with a view to institute such proceedings, in respect of an offence with which the property concerned is in some way associated.</w:t>
      </w:r>
    </w:p>
    <w:p w14:paraId="373B9BD1" w14:textId="77777777" w:rsidR="007E7D52" w:rsidRPr="006275EB" w:rsidRDefault="007E7D52" w:rsidP="007E7D52">
      <w:pPr>
        <w:pStyle w:val="FootnoteText"/>
        <w:jc w:val="both"/>
        <w:rPr>
          <w:rFonts w:ascii="Arial" w:hAnsi="Arial" w:cs="Arial"/>
          <w:lang w:val="en-GB"/>
        </w:rPr>
      </w:pPr>
      <w:r w:rsidRPr="006275EB">
        <w:rPr>
          <w:rFonts w:ascii="Arial" w:hAnsi="Arial" w:cs="Arial"/>
          <w:lang w:val="en-GB"/>
        </w:rPr>
        <w:t xml:space="preserve"> (5) The Registrar of the Court making a forfeiture order must publish a notice thereof in the Gazette as soon as practicable after the order is made.</w:t>
      </w:r>
    </w:p>
    <w:p w14:paraId="04D58110" w14:textId="77777777" w:rsidR="007E7D52" w:rsidRPr="006275EB" w:rsidRDefault="007E7D52" w:rsidP="007E7D52">
      <w:pPr>
        <w:pStyle w:val="FootnoteText"/>
        <w:jc w:val="both"/>
        <w:rPr>
          <w:rFonts w:ascii="Arial" w:hAnsi="Arial" w:cs="Arial"/>
          <w:lang w:val="en-GB"/>
        </w:rPr>
      </w:pPr>
      <w:r w:rsidRPr="006275EB">
        <w:rPr>
          <w:rFonts w:ascii="Arial" w:hAnsi="Arial" w:cs="Arial"/>
          <w:lang w:val="en-GB"/>
        </w:rPr>
        <w:t xml:space="preserve">(6) A forfeiture order shall not take effect— </w:t>
      </w:r>
    </w:p>
    <w:p w14:paraId="0DC4F804" w14:textId="77777777" w:rsidR="007E7D52" w:rsidRPr="006275EB" w:rsidRDefault="007E7D52" w:rsidP="007E7D52">
      <w:pPr>
        <w:pStyle w:val="FootnoteText"/>
        <w:jc w:val="both"/>
        <w:rPr>
          <w:rFonts w:ascii="Arial" w:hAnsi="Arial" w:cs="Arial"/>
          <w:lang w:val="en-GB"/>
        </w:rPr>
      </w:pPr>
      <w:r w:rsidRPr="006275EB">
        <w:rPr>
          <w:rFonts w:ascii="Arial" w:hAnsi="Arial" w:cs="Arial"/>
          <w:i/>
          <w:iCs/>
          <w:lang w:val="en-GB"/>
        </w:rPr>
        <w:t>(a)</w:t>
      </w:r>
      <w:r w:rsidRPr="006275EB">
        <w:rPr>
          <w:rFonts w:ascii="Arial" w:hAnsi="Arial" w:cs="Arial"/>
          <w:lang w:val="en-GB"/>
        </w:rPr>
        <w:t xml:space="preserve"> before the period allowed for an application under section 54 or an appeal under section 55 has expired: or </w:t>
      </w:r>
    </w:p>
    <w:p w14:paraId="586B6394" w14:textId="77777777" w:rsidR="007E7D52" w:rsidRPr="00A95F7A" w:rsidRDefault="007E7D52" w:rsidP="00A95F7A">
      <w:pPr>
        <w:pStyle w:val="FootnoteText"/>
        <w:jc w:val="both"/>
        <w:rPr>
          <w:rFonts w:ascii="Arial" w:hAnsi="Arial" w:cs="Arial"/>
          <w:lang w:val="en-GB"/>
        </w:rPr>
      </w:pPr>
      <w:r w:rsidRPr="006275EB">
        <w:rPr>
          <w:rFonts w:ascii="Arial" w:hAnsi="Arial" w:cs="Arial"/>
          <w:i/>
          <w:iCs/>
          <w:lang w:val="en-GB"/>
        </w:rPr>
        <w:t>(b)</w:t>
      </w:r>
      <w:r w:rsidRPr="006275EB">
        <w:rPr>
          <w:rFonts w:ascii="Arial" w:hAnsi="Arial" w:cs="Arial"/>
          <w:lang w:val="en-GB"/>
        </w:rPr>
        <w:t xml:space="preserve">  before such an application or appeal has been disposed of.</w:t>
      </w:r>
      <w:r>
        <w:rPr>
          <w:rFonts w:ascii="Arial" w:hAnsi="Arial" w:cs="Arial"/>
          <w:lang w:val="en-GB"/>
        </w:rPr>
        <w:t>’</w:t>
      </w:r>
      <w:r w:rsidRPr="006275EB">
        <w:rPr>
          <w:rFonts w:ascii="Arial" w:hAnsi="Arial" w:cs="Arial"/>
          <w:lang w:val="en-GB"/>
        </w:rPr>
        <w:t xml:space="preserve"> </w:t>
      </w:r>
    </w:p>
  </w:footnote>
  <w:footnote w:id="2">
    <w:p w14:paraId="2AD81276" w14:textId="77777777" w:rsidR="007E7D52" w:rsidRPr="007E7D52" w:rsidRDefault="007E7D52" w:rsidP="007E7D52">
      <w:pPr>
        <w:pStyle w:val="FootnoteText"/>
        <w:jc w:val="both"/>
        <w:rPr>
          <w:rFonts w:ascii="Arial" w:hAnsi="Arial" w:cs="Arial"/>
          <w:lang w:val="en-GB"/>
        </w:rPr>
      </w:pPr>
      <w:r w:rsidRPr="007E7D52">
        <w:rPr>
          <w:rStyle w:val="FootnoteReference"/>
          <w:rFonts w:ascii="Arial" w:hAnsi="Arial" w:cs="Arial"/>
        </w:rPr>
        <w:footnoteRef/>
      </w:r>
      <w:r w:rsidRPr="007E7D52">
        <w:rPr>
          <w:rFonts w:ascii="Arial" w:hAnsi="Arial" w:cs="Arial"/>
        </w:rPr>
        <w:t xml:space="preserve"> </w:t>
      </w:r>
      <w:bookmarkStart w:id="5" w:name="_Hlk103777675"/>
      <w:r w:rsidRPr="007E7D52">
        <w:rPr>
          <w:rFonts w:ascii="Arial" w:hAnsi="Arial" w:cs="Arial"/>
          <w:i/>
          <w:lang w:val="en-GB"/>
        </w:rPr>
        <w:t>National Director of Public Prosecutions v Parker</w:t>
      </w:r>
      <w:r w:rsidRPr="007E7D52">
        <w:rPr>
          <w:rFonts w:ascii="Arial" w:hAnsi="Arial" w:cs="Arial"/>
          <w:lang w:val="en-GB"/>
        </w:rPr>
        <w:t xml:space="preserve"> </w:t>
      </w:r>
      <w:bookmarkEnd w:id="5"/>
      <w:r w:rsidRPr="007E7D52">
        <w:rPr>
          <w:rFonts w:ascii="Arial" w:hAnsi="Arial" w:cs="Arial"/>
          <w:lang w:val="en-GB"/>
        </w:rPr>
        <w:t>[2006] 1 All SA 317 (SCA) para 18.</w:t>
      </w:r>
      <w:r w:rsidRPr="007E7D52">
        <w:rPr>
          <w:rFonts w:ascii="Arial" w:hAnsi="Arial" w:cs="Arial"/>
        </w:rPr>
        <w:t xml:space="preserve"> </w:t>
      </w:r>
    </w:p>
    <w:p w14:paraId="3E490FB6" w14:textId="77777777" w:rsidR="007E7D52" w:rsidRPr="007E7D52" w:rsidRDefault="007E7D52" w:rsidP="007E7D52">
      <w:pPr>
        <w:pStyle w:val="FootnoteText"/>
        <w:rPr>
          <w:lang w:val="en-ZA"/>
        </w:rPr>
      </w:pPr>
    </w:p>
  </w:footnote>
  <w:footnote w:id="3">
    <w:p w14:paraId="13EC809A" w14:textId="77777777" w:rsidR="00B3561B" w:rsidRPr="009C7805" w:rsidRDefault="00B3561B" w:rsidP="005F0F49">
      <w:pPr>
        <w:pStyle w:val="FootnoteText"/>
        <w:jc w:val="both"/>
        <w:rPr>
          <w:rFonts w:ascii="Arial" w:hAnsi="Arial" w:cs="Arial"/>
          <w:lang w:val="en-GB"/>
        </w:rPr>
      </w:pPr>
      <w:r w:rsidRPr="005F0F49">
        <w:rPr>
          <w:rStyle w:val="FootnoteReference"/>
          <w:rFonts w:ascii="Arial" w:hAnsi="Arial" w:cs="Arial"/>
        </w:rPr>
        <w:footnoteRef/>
      </w:r>
      <w:r w:rsidRPr="005F0F49">
        <w:rPr>
          <w:rFonts w:ascii="Arial" w:hAnsi="Arial" w:cs="Arial"/>
        </w:rPr>
        <w:t xml:space="preserve"> </w:t>
      </w:r>
      <w:r w:rsidRPr="005F0F49">
        <w:rPr>
          <w:rFonts w:ascii="Arial" w:hAnsi="Arial" w:cs="Arial"/>
          <w:i/>
          <w:lang w:val="en-GB"/>
        </w:rPr>
        <w:t>National Director of Public Prosecutions v R O Cook Properties (Pty) Ltd</w:t>
      </w:r>
      <w:r w:rsidRPr="009C7805">
        <w:rPr>
          <w:rFonts w:ascii="Arial" w:hAnsi="Arial" w:cs="Arial"/>
          <w:lang w:val="en-GB"/>
        </w:rPr>
        <w:t xml:space="preserve"> [2004] ZASCA 36</w:t>
      </w:r>
      <w:r w:rsidR="003C2A51">
        <w:rPr>
          <w:rFonts w:ascii="Arial" w:hAnsi="Arial" w:cs="Arial"/>
          <w:lang w:val="en-GB"/>
        </w:rPr>
        <w:t xml:space="preserve"> </w:t>
      </w:r>
      <w:r w:rsidR="003C2A51" w:rsidRPr="0002020C">
        <w:rPr>
          <w:rFonts w:ascii="Arial" w:hAnsi="Arial" w:cs="Arial"/>
          <w:lang w:val="en-GB"/>
        </w:rPr>
        <w:t>2004(2) SACR 208 (SCA)</w:t>
      </w:r>
      <w:r w:rsidRPr="0002020C">
        <w:rPr>
          <w:rFonts w:ascii="Arial" w:hAnsi="Arial" w:cs="Arial"/>
          <w:lang w:val="en-GB"/>
        </w:rPr>
        <w:t xml:space="preserve"> para 64.</w:t>
      </w:r>
    </w:p>
  </w:footnote>
  <w:footnote w:id="4">
    <w:p w14:paraId="730E525C" w14:textId="77777777" w:rsidR="009C7805" w:rsidRDefault="00DD7443" w:rsidP="006275EB">
      <w:pPr>
        <w:pStyle w:val="FootnoteText"/>
        <w:jc w:val="both"/>
        <w:rPr>
          <w:rFonts w:ascii="Arial" w:hAnsi="Arial" w:cs="Arial"/>
        </w:rPr>
      </w:pPr>
      <w:r w:rsidRPr="006275EB">
        <w:rPr>
          <w:rStyle w:val="FootnoteReference"/>
          <w:rFonts w:ascii="Arial" w:hAnsi="Arial" w:cs="Arial"/>
        </w:rPr>
        <w:footnoteRef/>
      </w:r>
      <w:r w:rsidR="00324B55" w:rsidRPr="006275EB">
        <w:rPr>
          <w:rFonts w:ascii="Arial" w:hAnsi="Arial" w:cs="Arial"/>
        </w:rPr>
        <w:t xml:space="preserve"> </w:t>
      </w:r>
      <w:r w:rsidR="00B402F8" w:rsidRPr="006275EB">
        <w:rPr>
          <w:rFonts w:ascii="Arial" w:hAnsi="Arial" w:cs="Arial"/>
        </w:rPr>
        <w:t>See specifically s 52(2)</w:t>
      </w:r>
      <w:r w:rsidR="00B402F8" w:rsidRPr="009C7805">
        <w:rPr>
          <w:rFonts w:ascii="Arial" w:hAnsi="Arial" w:cs="Arial"/>
          <w:i/>
        </w:rPr>
        <w:t>(b)(</w:t>
      </w:r>
      <w:r w:rsidR="00B402F8" w:rsidRPr="006275EB">
        <w:rPr>
          <w:rFonts w:ascii="Arial" w:hAnsi="Arial" w:cs="Arial"/>
        </w:rPr>
        <w:t xml:space="preserve">ii). </w:t>
      </w:r>
      <w:r w:rsidR="00B27F92" w:rsidRPr="006275EB">
        <w:rPr>
          <w:rFonts w:ascii="Arial" w:hAnsi="Arial" w:cs="Arial"/>
        </w:rPr>
        <w:t xml:space="preserve">Section </w:t>
      </w:r>
      <w:r w:rsidR="00462461" w:rsidRPr="006275EB">
        <w:rPr>
          <w:rFonts w:ascii="Arial" w:hAnsi="Arial" w:cs="Arial"/>
        </w:rPr>
        <w:t>52</w:t>
      </w:r>
      <w:r w:rsidR="00B27F92" w:rsidRPr="006275EB">
        <w:rPr>
          <w:rFonts w:ascii="Arial" w:hAnsi="Arial" w:cs="Arial"/>
        </w:rPr>
        <w:t xml:space="preserve"> of the Act provides that</w:t>
      </w:r>
      <w:r w:rsidR="009C7805">
        <w:rPr>
          <w:rFonts w:ascii="Arial" w:hAnsi="Arial" w:cs="Arial"/>
        </w:rPr>
        <w:t>:</w:t>
      </w:r>
    </w:p>
    <w:p w14:paraId="077A7907" w14:textId="77777777" w:rsidR="00BF0637" w:rsidRPr="006275EB" w:rsidRDefault="009F3E63" w:rsidP="006275EB">
      <w:pPr>
        <w:pStyle w:val="FootnoteText"/>
        <w:jc w:val="both"/>
        <w:rPr>
          <w:rFonts w:ascii="Arial" w:hAnsi="Arial" w:cs="Arial"/>
          <w:lang w:val="en-GB"/>
        </w:rPr>
      </w:pPr>
      <w:r>
        <w:rPr>
          <w:rFonts w:ascii="Arial" w:hAnsi="Arial" w:cs="Arial"/>
          <w:lang w:val="en-GB"/>
        </w:rPr>
        <w:t>‘</w:t>
      </w:r>
      <w:r w:rsidR="00BF0637" w:rsidRPr="006275EB">
        <w:rPr>
          <w:rFonts w:ascii="Arial" w:hAnsi="Arial" w:cs="Arial"/>
          <w:lang w:val="en-GB"/>
        </w:rPr>
        <w:t xml:space="preserve">(1) The High Court may, on application— </w:t>
      </w:r>
    </w:p>
    <w:p w14:paraId="0081C0B6" w14:textId="77777777" w:rsidR="00BF0637" w:rsidRPr="006275EB" w:rsidRDefault="00BF0637" w:rsidP="009C7805">
      <w:pPr>
        <w:pStyle w:val="FootnoteText"/>
        <w:jc w:val="both"/>
        <w:rPr>
          <w:rFonts w:ascii="Arial" w:hAnsi="Arial" w:cs="Arial"/>
          <w:lang w:val="en-GB"/>
        </w:rPr>
      </w:pPr>
      <w:r w:rsidRPr="006275EB">
        <w:rPr>
          <w:rFonts w:ascii="Arial" w:hAnsi="Arial" w:cs="Arial"/>
          <w:i/>
          <w:iCs/>
          <w:lang w:val="en-GB"/>
        </w:rPr>
        <w:t>(a)</w:t>
      </w:r>
      <w:r w:rsidRPr="006275EB">
        <w:rPr>
          <w:rFonts w:ascii="Arial" w:hAnsi="Arial" w:cs="Arial"/>
          <w:lang w:val="en-GB"/>
        </w:rPr>
        <w:t xml:space="preserve"> under section 48(3); or </w:t>
      </w:r>
    </w:p>
    <w:p w14:paraId="0CCABE51" w14:textId="77777777" w:rsidR="00C16C32" w:rsidRPr="006275EB" w:rsidRDefault="00BF0637" w:rsidP="009C7805">
      <w:pPr>
        <w:pStyle w:val="FootnoteText"/>
        <w:jc w:val="both"/>
        <w:rPr>
          <w:rFonts w:ascii="Arial" w:hAnsi="Arial" w:cs="Arial"/>
          <w:lang w:val="en-GB"/>
        </w:rPr>
      </w:pPr>
      <w:r w:rsidRPr="006275EB">
        <w:rPr>
          <w:rFonts w:ascii="Arial" w:hAnsi="Arial" w:cs="Arial"/>
          <w:i/>
          <w:iCs/>
          <w:lang w:val="en-GB"/>
        </w:rPr>
        <w:t>(b)</w:t>
      </w:r>
      <w:r w:rsidRPr="006275EB">
        <w:rPr>
          <w:rFonts w:ascii="Arial" w:hAnsi="Arial" w:cs="Arial"/>
          <w:lang w:val="en-GB"/>
        </w:rPr>
        <w:t xml:space="preserve"> by a person referred to in section 49(4), and when it makes a forfeiture order, make an order excluding certain interests in property which is subject to the order, from the operation thereof. </w:t>
      </w:r>
    </w:p>
    <w:p w14:paraId="58F3E5BE" w14:textId="77777777" w:rsidR="00C16C32" w:rsidRPr="006275EB" w:rsidRDefault="00BF0637" w:rsidP="006275EB">
      <w:pPr>
        <w:pStyle w:val="FootnoteText"/>
        <w:jc w:val="both"/>
        <w:rPr>
          <w:rFonts w:ascii="Arial" w:hAnsi="Arial" w:cs="Arial"/>
          <w:lang w:val="en-GB"/>
        </w:rPr>
      </w:pPr>
      <w:r w:rsidRPr="006275EB">
        <w:rPr>
          <w:rFonts w:ascii="Arial" w:hAnsi="Arial" w:cs="Arial"/>
          <w:lang w:val="en-GB"/>
        </w:rPr>
        <w:t xml:space="preserve">(2) The High Court may make an order under </w:t>
      </w:r>
      <w:r w:rsidR="00C16C32" w:rsidRPr="006275EB">
        <w:rPr>
          <w:rFonts w:ascii="Arial" w:hAnsi="Arial" w:cs="Arial"/>
          <w:lang w:val="en-GB"/>
        </w:rPr>
        <w:t>subsection (</w:t>
      </w:r>
      <w:r w:rsidRPr="006275EB">
        <w:rPr>
          <w:rFonts w:ascii="Arial" w:hAnsi="Arial" w:cs="Arial"/>
          <w:lang w:val="en-GB"/>
        </w:rPr>
        <w:t xml:space="preserve">1) if it finds on a balance of probabilities that the applicant for such an order— </w:t>
      </w:r>
    </w:p>
    <w:p w14:paraId="1FC197D5" w14:textId="77777777" w:rsidR="00C16C32" w:rsidRPr="006275EB" w:rsidRDefault="00BF0637" w:rsidP="009C7805">
      <w:pPr>
        <w:pStyle w:val="FootnoteText"/>
        <w:jc w:val="both"/>
        <w:rPr>
          <w:rFonts w:ascii="Arial" w:hAnsi="Arial" w:cs="Arial"/>
          <w:lang w:val="en-GB"/>
        </w:rPr>
      </w:pPr>
      <w:r w:rsidRPr="006275EB">
        <w:rPr>
          <w:rFonts w:ascii="Arial" w:hAnsi="Arial" w:cs="Arial"/>
          <w:i/>
          <w:iCs/>
          <w:lang w:val="en-GB"/>
        </w:rPr>
        <w:t>(a)</w:t>
      </w:r>
      <w:r w:rsidRPr="006275EB">
        <w:rPr>
          <w:rFonts w:ascii="Arial" w:hAnsi="Arial" w:cs="Arial"/>
          <w:lang w:val="en-GB"/>
        </w:rPr>
        <w:t xml:space="preserve"> had acquired the interest concerned legally; and </w:t>
      </w:r>
    </w:p>
    <w:p w14:paraId="60EA9474" w14:textId="77777777" w:rsidR="00C16C32" w:rsidRPr="006275EB" w:rsidRDefault="00BF0637" w:rsidP="009C7805">
      <w:pPr>
        <w:pStyle w:val="FootnoteText"/>
        <w:jc w:val="both"/>
        <w:rPr>
          <w:rFonts w:ascii="Arial" w:hAnsi="Arial" w:cs="Arial"/>
          <w:lang w:val="en-GB"/>
        </w:rPr>
      </w:pPr>
      <w:r w:rsidRPr="006275EB">
        <w:rPr>
          <w:rFonts w:ascii="Arial" w:hAnsi="Arial" w:cs="Arial"/>
          <w:i/>
          <w:iCs/>
          <w:lang w:val="en-GB"/>
        </w:rPr>
        <w:t>(b)</w:t>
      </w:r>
      <w:r w:rsidRPr="006275EB">
        <w:rPr>
          <w:rFonts w:ascii="Arial" w:hAnsi="Arial" w:cs="Arial"/>
          <w:lang w:val="en-GB"/>
        </w:rPr>
        <w:t xml:space="preserve"> neither knew nor had reasonable grounds to suspect that the property in which the interest is held— </w:t>
      </w:r>
    </w:p>
    <w:p w14:paraId="224E0A52" w14:textId="77777777" w:rsidR="00C16C32" w:rsidRPr="006275EB" w:rsidRDefault="00BF0637" w:rsidP="009C7805">
      <w:pPr>
        <w:pStyle w:val="FootnoteText"/>
        <w:ind w:firstLine="720"/>
        <w:jc w:val="both"/>
        <w:rPr>
          <w:rFonts w:ascii="Arial" w:hAnsi="Arial" w:cs="Arial"/>
          <w:lang w:val="en-GB"/>
        </w:rPr>
      </w:pPr>
      <w:r w:rsidRPr="006275EB">
        <w:rPr>
          <w:rFonts w:ascii="Arial" w:hAnsi="Arial" w:cs="Arial"/>
          <w:lang w:val="en-GB"/>
        </w:rPr>
        <w:t>(i) is an instrumentality of an offence referred to in Schedule 1: or</w:t>
      </w:r>
    </w:p>
    <w:p w14:paraId="26EEC003" w14:textId="77777777" w:rsidR="00C16C32" w:rsidRPr="006275EB" w:rsidRDefault="00BF0637" w:rsidP="009C7805">
      <w:pPr>
        <w:pStyle w:val="FootnoteText"/>
        <w:ind w:firstLine="720"/>
        <w:jc w:val="both"/>
        <w:rPr>
          <w:rFonts w:ascii="Arial" w:hAnsi="Arial" w:cs="Arial"/>
          <w:lang w:val="en-GB"/>
        </w:rPr>
      </w:pPr>
      <w:r w:rsidRPr="006275EB">
        <w:rPr>
          <w:rFonts w:ascii="Arial" w:hAnsi="Arial" w:cs="Arial"/>
          <w:lang w:val="en-GB"/>
        </w:rPr>
        <w:t>(ii) is the proceeds of unlawful activities.</w:t>
      </w:r>
    </w:p>
    <w:p w14:paraId="3048ECDC" w14:textId="77777777" w:rsidR="00C16C32" w:rsidRPr="006275EB" w:rsidRDefault="00BF0637" w:rsidP="006275EB">
      <w:pPr>
        <w:pStyle w:val="FootnoteText"/>
        <w:jc w:val="both"/>
        <w:rPr>
          <w:rFonts w:ascii="Arial" w:hAnsi="Arial" w:cs="Arial"/>
          <w:lang w:val="en-GB"/>
        </w:rPr>
      </w:pPr>
      <w:r w:rsidRPr="006275EB">
        <w:rPr>
          <w:rFonts w:ascii="Arial" w:hAnsi="Arial" w:cs="Arial"/>
          <w:lang w:val="en-GB"/>
        </w:rPr>
        <w:t xml:space="preserve">(3) </w:t>
      </w:r>
      <w:r w:rsidRPr="006275EB">
        <w:rPr>
          <w:rFonts w:ascii="Arial" w:hAnsi="Arial" w:cs="Arial"/>
          <w:i/>
          <w:iCs/>
          <w:lang w:val="en-GB"/>
        </w:rPr>
        <w:t>(a)</w:t>
      </w:r>
      <w:r w:rsidRPr="006275EB">
        <w:rPr>
          <w:rFonts w:ascii="Arial" w:hAnsi="Arial" w:cs="Arial"/>
          <w:lang w:val="en-GB"/>
        </w:rPr>
        <w:t xml:space="preserve"> If an applicant for an order under </w:t>
      </w:r>
      <w:r w:rsidR="00C16C32" w:rsidRPr="006275EB">
        <w:rPr>
          <w:rFonts w:ascii="Arial" w:hAnsi="Arial" w:cs="Arial"/>
          <w:lang w:val="en-GB"/>
        </w:rPr>
        <w:t>subsection (</w:t>
      </w:r>
      <w:r w:rsidRPr="006275EB">
        <w:rPr>
          <w:rFonts w:ascii="Arial" w:hAnsi="Arial" w:cs="Arial"/>
          <w:lang w:val="en-GB"/>
        </w:rPr>
        <w:t xml:space="preserve">1) adduces evidence to show that he or she did not know or did not have reasonable grounds to suspect that the property in which the interest is held, is an instrumentality of an offence referred to in Schedule 1, the State may submit a return of the service on the applicant of a notice issued under section 51(3) in rebuttal of that evidence in respect of the period since the date of such service. </w:t>
      </w:r>
      <w:r w:rsidR="00C16C32" w:rsidRPr="006275EB">
        <w:rPr>
          <w:rFonts w:ascii="Arial" w:hAnsi="Arial" w:cs="Arial"/>
          <w:lang w:val="en-GB"/>
        </w:rPr>
        <w:tab/>
      </w:r>
    </w:p>
    <w:p w14:paraId="78B38F7B" w14:textId="77777777" w:rsidR="00C16C32" w:rsidRPr="006275EB" w:rsidRDefault="00C16C32" w:rsidP="006275EB">
      <w:pPr>
        <w:pStyle w:val="FootnoteText"/>
        <w:jc w:val="both"/>
        <w:rPr>
          <w:rFonts w:ascii="Arial" w:hAnsi="Arial" w:cs="Arial"/>
          <w:lang w:val="en-GB"/>
        </w:rPr>
      </w:pPr>
      <w:r w:rsidRPr="006275EB">
        <w:rPr>
          <w:rFonts w:ascii="Arial" w:hAnsi="Arial" w:cs="Arial"/>
          <w:i/>
          <w:iCs/>
          <w:lang w:val="en-GB"/>
        </w:rPr>
        <w:t xml:space="preserve"> </w:t>
      </w:r>
      <w:r w:rsidR="00BF0637" w:rsidRPr="006275EB">
        <w:rPr>
          <w:rFonts w:ascii="Arial" w:hAnsi="Arial" w:cs="Arial"/>
          <w:i/>
          <w:iCs/>
          <w:lang w:val="en-GB"/>
        </w:rPr>
        <w:t>(b)</w:t>
      </w:r>
      <w:r w:rsidR="00BF0637" w:rsidRPr="006275EB">
        <w:rPr>
          <w:rFonts w:ascii="Arial" w:hAnsi="Arial" w:cs="Arial"/>
          <w:lang w:val="en-GB"/>
        </w:rPr>
        <w:t xml:space="preserve"> If the State submits a return of the service on the applicant of a notice issued under section 51(3) as contemplated in paragraph (a), the applicant for an order under subsection (1) must, in addition to the facts </w:t>
      </w:r>
      <w:r w:rsidRPr="006275EB">
        <w:rPr>
          <w:rFonts w:ascii="Arial" w:hAnsi="Arial" w:cs="Arial"/>
          <w:lang w:val="en-GB"/>
        </w:rPr>
        <w:t>referred</w:t>
      </w:r>
      <w:r w:rsidR="00BF0637" w:rsidRPr="006275EB">
        <w:rPr>
          <w:rFonts w:ascii="Arial" w:hAnsi="Arial" w:cs="Arial"/>
          <w:lang w:val="en-GB"/>
        </w:rPr>
        <w:t xml:space="preserve"> to in subsection (</w:t>
      </w:r>
      <w:r w:rsidRPr="006275EB">
        <w:rPr>
          <w:rFonts w:ascii="Arial" w:hAnsi="Arial" w:cs="Arial"/>
          <w:lang w:val="en-GB"/>
        </w:rPr>
        <w:t>2</w:t>
      </w:r>
      <w:r w:rsidR="00BF0637" w:rsidRPr="006275EB">
        <w:rPr>
          <w:rFonts w:ascii="Arial" w:hAnsi="Arial" w:cs="Arial"/>
          <w:lang w:val="en-GB"/>
        </w:rPr>
        <w:t>)</w:t>
      </w:r>
      <w:r w:rsidR="00BF0637" w:rsidRPr="006275EB">
        <w:rPr>
          <w:rFonts w:ascii="Arial" w:hAnsi="Arial" w:cs="Arial"/>
          <w:i/>
          <w:iCs/>
          <w:lang w:val="en-GB"/>
        </w:rPr>
        <w:t>(</w:t>
      </w:r>
      <w:r w:rsidRPr="006275EB">
        <w:rPr>
          <w:rFonts w:ascii="Arial" w:hAnsi="Arial" w:cs="Arial"/>
          <w:i/>
          <w:iCs/>
          <w:lang w:val="en-GB"/>
        </w:rPr>
        <w:t>a</w:t>
      </w:r>
      <w:r w:rsidR="00BF0637" w:rsidRPr="006275EB">
        <w:rPr>
          <w:rFonts w:ascii="Arial" w:hAnsi="Arial" w:cs="Arial"/>
          <w:i/>
          <w:iCs/>
          <w:lang w:val="en-GB"/>
        </w:rPr>
        <w:t xml:space="preserve">) </w:t>
      </w:r>
      <w:r w:rsidR="00BF0637" w:rsidRPr="006275EB">
        <w:rPr>
          <w:rFonts w:ascii="Arial" w:hAnsi="Arial" w:cs="Arial"/>
          <w:lang w:val="en-GB"/>
        </w:rPr>
        <w:t>and (</w:t>
      </w:r>
      <w:r w:rsidRPr="006275EB">
        <w:rPr>
          <w:rFonts w:ascii="Arial" w:hAnsi="Arial" w:cs="Arial"/>
          <w:lang w:val="en-GB"/>
        </w:rPr>
        <w:t>2</w:t>
      </w:r>
      <w:r w:rsidR="00BF0637" w:rsidRPr="006275EB">
        <w:rPr>
          <w:rFonts w:ascii="Arial" w:hAnsi="Arial" w:cs="Arial"/>
          <w:lang w:val="en-GB"/>
        </w:rPr>
        <w:t>)</w:t>
      </w:r>
      <w:r w:rsidR="00BF0637" w:rsidRPr="006275EB">
        <w:rPr>
          <w:rFonts w:ascii="Arial" w:hAnsi="Arial" w:cs="Arial"/>
          <w:i/>
          <w:iCs/>
          <w:lang w:val="en-GB"/>
        </w:rPr>
        <w:t>(b)</w:t>
      </w:r>
      <w:r w:rsidR="00BF0637" w:rsidRPr="006275EB">
        <w:rPr>
          <w:rFonts w:ascii="Arial" w:hAnsi="Arial" w:cs="Arial"/>
          <w:lang w:val="en-GB"/>
        </w:rPr>
        <w:t xml:space="preserve">(i), also prove on a balance of probabilities that, since such service, he or she has taken all reasonable steps to prevent the further use of the property concerned as an instrumentality of an offence referred to in Schedule 1. </w:t>
      </w:r>
    </w:p>
    <w:p w14:paraId="1B94608A" w14:textId="77777777" w:rsidR="00DD7443" w:rsidRPr="009C7805" w:rsidRDefault="00BF0637" w:rsidP="009C7805">
      <w:pPr>
        <w:pStyle w:val="FootnoteText"/>
        <w:jc w:val="both"/>
        <w:rPr>
          <w:rFonts w:ascii="Arial" w:hAnsi="Arial" w:cs="Arial"/>
          <w:lang w:val="en-ZA"/>
        </w:rPr>
      </w:pPr>
      <w:r w:rsidRPr="006275EB">
        <w:rPr>
          <w:rFonts w:ascii="Arial" w:hAnsi="Arial" w:cs="Arial"/>
          <w:lang w:val="en-GB"/>
        </w:rPr>
        <w:t>(4) A High Court making an order for the exclusion of an interest in property under subsection (1) may, in the interest of the administration of justice or in the public interest, make that order upon the conditions that the Court deems appropriate including a condition requiring the person who applied for the exclusion to take all reasonable steps, within a period that the Court may determine, to prevent the fu</w:t>
      </w:r>
      <w:r w:rsidR="00C16C32" w:rsidRPr="006275EB">
        <w:rPr>
          <w:rFonts w:ascii="Arial" w:hAnsi="Arial" w:cs="Arial"/>
          <w:lang w:val="en-GB"/>
        </w:rPr>
        <w:t>ture use of the property as an instrumentality of an offence referred to in Schedule 1.</w:t>
      </w:r>
      <w:r w:rsidR="009F3E63">
        <w:rPr>
          <w:rFonts w:ascii="Arial" w:hAnsi="Arial" w:cs="Arial"/>
          <w:lang w:val="en-GB"/>
        </w:rPr>
        <w:t>’</w:t>
      </w:r>
      <w:r w:rsidR="00C16C32" w:rsidRPr="009C7805">
        <w:rPr>
          <w:rFonts w:ascii="Arial" w:hAnsi="Arial" w:cs="Arial"/>
        </w:rPr>
        <w:t xml:space="preserve"> </w:t>
      </w:r>
    </w:p>
  </w:footnote>
  <w:footnote w:id="5">
    <w:p w14:paraId="2648558B" w14:textId="77777777" w:rsidR="00860398" w:rsidRPr="009C7805" w:rsidRDefault="00860398" w:rsidP="009C7805">
      <w:pPr>
        <w:pStyle w:val="FootnoteText"/>
        <w:jc w:val="both"/>
        <w:rPr>
          <w:rFonts w:ascii="Arial" w:hAnsi="Arial" w:cs="Arial"/>
          <w:lang w:val="en-GB"/>
        </w:rPr>
      </w:pPr>
      <w:r w:rsidRPr="009C7805">
        <w:rPr>
          <w:rStyle w:val="FootnoteReference"/>
          <w:rFonts w:ascii="Arial" w:hAnsi="Arial" w:cs="Arial"/>
        </w:rPr>
        <w:footnoteRef/>
      </w:r>
      <w:r w:rsidR="003C2A51">
        <w:rPr>
          <w:rFonts w:ascii="Arial" w:hAnsi="Arial" w:cs="Arial"/>
        </w:rPr>
        <w:t xml:space="preserve"> </w:t>
      </w:r>
      <w:r w:rsidRPr="009C7805">
        <w:rPr>
          <w:rFonts w:ascii="Arial" w:hAnsi="Arial" w:cs="Arial"/>
          <w:i/>
        </w:rPr>
        <w:t>Plascon-Evans Paints (</w:t>
      </w:r>
      <w:r w:rsidRPr="008466B9">
        <w:rPr>
          <w:rFonts w:ascii="Arial" w:hAnsi="Arial" w:cs="Arial"/>
          <w:i/>
        </w:rPr>
        <w:t>TVL) Ltd. v Van Riebeck Paints (Pty) Ltd</w:t>
      </w:r>
      <w:r w:rsidR="000D4A72" w:rsidRPr="008466B9">
        <w:rPr>
          <w:rFonts w:ascii="Arial" w:hAnsi="Arial" w:cs="Arial"/>
          <w:i/>
        </w:rPr>
        <w:t>.</w:t>
      </w:r>
      <w:r w:rsidRPr="008466B9">
        <w:rPr>
          <w:rFonts w:ascii="Arial" w:hAnsi="Arial" w:cs="Arial"/>
        </w:rPr>
        <w:t xml:space="preserve"> [1984] 2 All SA 366 (A); 1984 (3) SA 623</w:t>
      </w:r>
      <w:r w:rsidR="003C2A51" w:rsidRPr="008466B9">
        <w:rPr>
          <w:rFonts w:ascii="Arial" w:hAnsi="Arial" w:cs="Arial"/>
        </w:rPr>
        <w:t xml:space="preserve"> </w:t>
      </w:r>
      <w:r w:rsidR="00BE3DC0" w:rsidRPr="008466B9">
        <w:rPr>
          <w:rFonts w:ascii="Arial" w:hAnsi="Arial" w:cs="Arial"/>
        </w:rPr>
        <w:t>at</w:t>
      </w:r>
      <w:r w:rsidR="003C2A51" w:rsidRPr="0002020C">
        <w:rPr>
          <w:rFonts w:ascii="Arial" w:hAnsi="Arial" w:cs="Arial"/>
        </w:rPr>
        <w:t xml:space="preserve"> 634E -635C.</w:t>
      </w:r>
    </w:p>
  </w:footnote>
  <w:footnote w:id="6">
    <w:p w14:paraId="40066CF1" w14:textId="77777777" w:rsidR="00860398" w:rsidRPr="009C7805" w:rsidRDefault="00860398" w:rsidP="009C7805">
      <w:pPr>
        <w:pStyle w:val="FootnoteText"/>
        <w:jc w:val="both"/>
        <w:rPr>
          <w:rFonts w:ascii="Arial" w:hAnsi="Arial" w:cs="Arial"/>
          <w:lang w:val="en-GB"/>
        </w:rPr>
      </w:pPr>
      <w:r w:rsidRPr="009C7805">
        <w:rPr>
          <w:rStyle w:val="FootnoteReference"/>
          <w:rFonts w:ascii="Arial" w:hAnsi="Arial" w:cs="Arial"/>
        </w:rPr>
        <w:footnoteRef/>
      </w:r>
      <w:r w:rsidRPr="009C7805">
        <w:rPr>
          <w:rFonts w:ascii="Arial" w:hAnsi="Arial" w:cs="Arial"/>
        </w:rPr>
        <w:t xml:space="preserve"> </w:t>
      </w:r>
      <w:r w:rsidRPr="009C7805">
        <w:rPr>
          <w:rFonts w:ascii="Arial" w:hAnsi="Arial" w:cs="Arial"/>
          <w:i/>
        </w:rPr>
        <w:t>National Director of Public of Prosecutions v Zuma</w:t>
      </w:r>
      <w:r w:rsidR="000D4A72" w:rsidRPr="006275EB">
        <w:rPr>
          <w:rFonts w:ascii="Arial" w:hAnsi="Arial" w:cs="Arial"/>
          <w:i/>
        </w:rPr>
        <w:t xml:space="preserve"> </w:t>
      </w:r>
      <w:r w:rsidR="000D4A72" w:rsidRPr="006275EB">
        <w:rPr>
          <w:rFonts w:ascii="Arial" w:hAnsi="Arial" w:cs="Arial"/>
        </w:rPr>
        <w:t>[2009] ZASCA 1; 2009 (2) SA 277 (SCA); 2009 (1) SACR 361 (SCA); 2009 (4) BCLR 393 (SCA);</w:t>
      </w:r>
      <w:r w:rsidRPr="009C7805">
        <w:rPr>
          <w:rFonts w:ascii="Arial" w:hAnsi="Arial" w:cs="Arial"/>
          <w:i/>
        </w:rPr>
        <w:t xml:space="preserve"> </w:t>
      </w:r>
      <w:r w:rsidRPr="009C7805">
        <w:rPr>
          <w:rFonts w:ascii="Arial" w:hAnsi="Arial" w:cs="Arial"/>
        </w:rPr>
        <w:t xml:space="preserve">[2009] 2 All SA 243 (SCA). </w:t>
      </w:r>
      <w:r w:rsidR="000D4A72" w:rsidRPr="006275EB">
        <w:rPr>
          <w:rFonts w:ascii="Arial" w:hAnsi="Arial" w:cs="Arial"/>
        </w:rPr>
        <w:t xml:space="preserve"> </w:t>
      </w:r>
    </w:p>
  </w:footnote>
  <w:footnote w:id="7">
    <w:p w14:paraId="518E4346" w14:textId="77777777" w:rsidR="00DE4B7F" w:rsidRPr="006275EB" w:rsidRDefault="00DE4B7F" w:rsidP="006275EB">
      <w:pPr>
        <w:pStyle w:val="FootnoteText"/>
        <w:jc w:val="both"/>
        <w:rPr>
          <w:rFonts w:ascii="Arial" w:hAnsi="Arial" w:cs="Arial"/>
          <w:lang w:val="en-ZA"/>
        </w:rPr>
      </w:pPr>
      <w:r w:rsidRPr="006275EB">
        <w:rPr>
          <w:rStyle w:val="FootnoteReference"/>
          <w:rFonts w:ascii="Arial" w:hAnsi="Arial" w:cs="Arial"/>
        </w:rPr>
        <w:footnoteRef/>
      </w:r>
      <w:r w:rsidRPr="006275EB">
        <w:rPr>
          <w:rFonts w:ascii="Arial" w:hAnsi="Arial" w:cs="Arial"/>
        </w:rPr>
        <w:t xml:space="preserve"> </w:t>
      </w:r>
      <w:r w:rsidR="00903677" w:rsidRPr="00903677">
        <w:rPr>
          <w:rFonts w:ascii="Arial" w:hAnsi="Arial" w:cs="Arial"/>
          <w:lang w:val="en-ZA"/>
        </w:rPr>
        <w:t>Ibid</w:t>
      </w:r>
      <w:r w:rsidRPr="006275EB">
        <w:rPr>
          <w:rFonts w:ascii="Arial" w:hAnsi="Arial" w:cs="Arial"/>
          <w:lang w:val="en-ZA"/>
        </w:rPr>
        <w:t xml:space="preserve"> para 26.</w:t>
      </w:r>
      <w:r w:rsidR="000D4A72" w:rsidRPr="006275EB">
        <w:rPr>
          <w:rFonts w:ascii="Arial" w:hAnsi="Arial" w:cs="Arial"/>
          <w:lang w:val="en-ZA"/>
        </w:rPr>
        <w:t xml:space="preserve"> (Footnotes Omitted.)</w:t>
      </w:r>
    </w:p>
  </w:footnote>
  <w:footnote w:id="8">
    <w:p w14:paraId="59B7B995" w14:textId="77777777" w:rsidR="00980E4E" w:rsidRPr="006275EB" w:rsidRDefault="00980E4E" w:rsidP="006275EB">
      <w:pPr>
        <w:pStyle w:val="FootnoteText"/>
        <w:jc w:val="both"/>
        <w:rPr>
          <w:rFonts w:ascii="Arial" w:hAnsi="Arial" w:cs="Arial"/>
          <w:lang w:val="en-ZA"/>
        </w:rPr>
      </w:pPr>
      <w:r w:rsidRPr="006275EB">
        <w:rPr>
          <w:rStyle w:val="FootnoteReference"/>
          <w:rFonts w:ascii="Arial" w:hAnsi="Arial" w:cs="Arial"/>
        </w:rPr>
        <w:footnoteRef/>
      </w:r>
      <w:r w:rsidRPr="006275EB">
        <w:rPr>
          <w:rFonts w:ascii="Arial" w:hAnsi="Arial" w:cs="Arial"/>
        </w:rPr>
        <w:t xml:space="preserve"> </w:t>
      </w:r>
      <w:r w:rsidRPr="006275EB">
        <w:rPr>
          <w:rFonts w:ascii="Arial" w:hAnsi="Arial" w:cs="Arial"/>
          <w:i/>
          <w:iCs/>
          <w:lang w:val="en-ZA"/>
        </w:rPr>
        <w:t>Wightman t/a J W Construction v Headfour (Pty) Ltd and Another</w:t>
      </w:r>
      <w:r w:rsidRPr="006275EB">
        <w:rPr>
          <w:rFonts w:ascii="Arial" w:hAnsi="Arial" w:cs="Arial"/>
          <w:lang w:val="en-ZA"/>
        </w:rPr>
        <w:t xml:space="preserve"> [2008] ZASCA 6; [2008] 2 All SA 512 (SCA)</w:t>
      </w:r>
      <w:r w:rsidR="00BB49B4" w:rsidRPr="006275EB">
        <w:rPr>
          <w:rFonts w:ascii="Arial" w:hAnsi="Arial" w:cs="Arial"/>
          <w:lang w:val="en-ZA"/>
        </w:rPr>
        <w:t>; 2008 (3) SA 371 (SCA)</w:t>
      </w:r>
      <w:r w:rsidRPr="006275EB">
        <w:rPr>
          <w:rFonts w:ascii="Arial" w:hAnsi="Arial" w:cs="Arial"/>
          <w:lang w:val="en-ZA"/>
        </w:rPr>
        <w:t xml:space="preserve"> para 13.</w:t>
      </w:r>
      <w:r w:rsidR="00BB49B4" w:rsidRPr="009C7805">
        <w:rPr>
          <w:rFonts w:ascii="Arial" w:hAnsi="Arial" w:cs="Arial"/>
        </w:rPr>
        <w:t xml:space="preserve"> </w:t>
      </w:r>
    </w:p>
    <w:p w14:paraId="78576B35" w14:textId="77777777" w:rsidR="00980E4E" w:rsidRPr="009C7805" w:rsidRDefault="00980E4E" w:rsidP="009C7805">
      <w:pPr>
        <w:pStyle w:val="FootnoteText"/>
        <w:jc w:val="both"/>
        <w:rPr>
          <w:rFonts w:ascii="Arial" w:hAnsi="Arial" w:cs="Arial"/>
          <w:lang w:val="en-ZA"/>
        </w:rPr>
      </w:pPr>
    </w:p>
  </w:footnote>
  <w:footnote w:id="9">
    <w:p w14:paraId="4CB8C78A" w14:textId="77777777" w:rsidR="00DC16A3" w:rsidRPr="00DC16A3" w:rsidRDefault="00DC16A3" w:rsidP="00DC16A3">
      <w:pPr>
        <w:pStyle w:val="FootnoteText"/>
        <w:jc w:val="both"/>
        <w:rPr>
          <w:rFonts w:ascii="Arial" w:hAnsi="Arial" w:cs="Arial"/>
          <w:lang w:val="en-ZA"/>
        </w:rPr>
      </w:pPr>
      <w:r w:rsidRPr="008466B9">
        <w:rPr>
          <w:rStyle w:val="FootnoteReference"/>
          <w:rFonts w:ascii="Arial" w:hAnsi="Arial" w:cs="Arial"/>
        </w:rPr>
        <w:footnoteRef/>
      </w:r>
      <w:r w:rsidRPr="008466B9">
        <w:rPr>
          <w:rFonts w:ascii="Arial" w:hAnsi="Arial" w:cs="Arial"/>
        </w:rPr>
        <w:t xml:space="preserve"> </w:t>
      </w:r>
      <w:r w:rsidRPr="008466B9">
        <w:rPr>
          <w:rFonts w:ascii="Arial" w:hAnsi="Arial" w:cs="Arial"/>
          <w:i/>
          <w:iCs/>
          <w:lang w:val="en-ZA"/>
        </w:rPr>
        <w:t>Smit v Arthur</w:t>
      </w:r>
      <w:r w:rsidRPr="008466B9">
        <w:rPr>
          <w:rFonts w:ascii="Arial" w:hAnsi="Arial" w:cs="Arial"/>
          <w:lang w:val="en-ZA"/>
        </w:rPr>
        <w:t xml:space="preserve"> 1976 (3) SA 378 (A) at 386A.</w:t>
      </w:r>
    </w:p>
  </w:footnote>
  <w:footnote w:id="10">
    <w:p w14:paraId="67CBD990" w14:textId="77777777" w:rsidR="00A50559" w:rsidRPr="006275EB" w:rsidRDefault="00802A60" w:rsidP="006275EB">
      <w:pPr>
        <w:pStyle w:val="FootnoteText"/>
        <w:jc w:val="both"/>
        <w:rPr>
          <w:rFonts w:ascii="Arial" w:hAnsi="Arial" w:cs="Arial"/>
          <w:lang w:val="en-ZA"/>
        </w:rPr>
      </w:pPr>
      <w:r w:rsidRPr="006275EB">
        <w:rPr>
          <w:rStyle w:val="FootnoteReference"/>
          <w:rFonts w:ascii="Arial" w:hAnsi="Arial" w:cs="Arial"/>
        </w:rPr>
        <w:footnoteRef/>
      </w:r>
      <w:r w:rsidRPr="006275EB">
        <w:rPr>
          <w:rFonts w:ascii="Arial" w:hAnsi="Arial" w:cs="Arial"/>
        </w:rPr>
        <w:t xml:space="preserve"> </w:t>
      </w:r>
      <w:r w:rsidRPr="006275EB">
        <w:rPr>
          <w:rFonts w:ascii="Arial" w:hAnsi="Arial" w:cs="Arial"/>
          <w:lang w:val="en-ZA"/>
        </w:rPr>
        <w:t>Section 1</w:t>
      </w:r>
      <w:r w:rsidR="00A50559" w:rsidRPr="006275EB">
        <w:rPr>
          <w:rFonts w:ascii="Arial" w:hAnsi="Arial" w:cs="Arial"/>
          <w:lang w:val="en-ZA"/>
        </w:rPr>
        <w:t>2</w:t>
      </w:r>
      <w:r w:rsidRPr="006275EB">
        <w:rPr>
          <w:rFonts w:ascii="Arial" w:hAnsi="Arial" w:cs="Arial"/>
          <w:lang w:val="en-ZA"/>
        </w:rPr>
        <w:t xml:space="preserve"> of </w:t>
      </w:r>
      <w:r w:rsidR="005E6AA0" w:rsidRPr="006275EB">
        <w:rPr>
          <w:rFonts w:ascii="Arial" w:hAnsi="Arial" w:cs="Arial"/>
          <w:lang w:val="en-ZA"/>
        </w:rPr>
        <w:t xml:space="preserve">Prevention of Organised Crime Act 121 of 1998 defines </w:t>
      </w:r>
      <w:r w:rsidR="00A50559" w:rsidRPr="006275EB">
        <w:rPr>
          <w:rFonts w:ascii="Arial" w:hAnsi="Arial" w:cs="Arial"/>
          <w:lang w:val="en-ZA"/>
        </w:rPr>
        <w:t>it as</w:t>
      </w:r>
      <w:r w:rsidR="005E6AA0" w:rsidRPr="006275EB">
        <w:rPr>
          <w:rFonts w:ascii="Arial" w:hAnsi="Arial" w:cs="Arial"/>
          <w:lang w:val="en-ZA"/>
        </w:rPr>
        <w:t xml:space="preserve"> follows: </w:t>
      </w:r>
    </w:p>
    <w:p w14:paraId="126660C0" w14:textId="77777777" w:rsidR="00FF3AC8" w:rsidRPr="006275EB" w:rsidRDefault="00FF3AC8" w:rsidP="006275EB">
      <w:pPr>
        <w:pStyle w:val="FootnoteText"/>
        <w:jc w:val="both"/>
        <w:rPr>
          <w:rFonts w:ascii="Arial" w:hAnsi="Arial" w:cs="Arial"/>
          <w:lang w:val="en-GB"/>
        </w:rPr>
      </w:pPr>
      <w:r w:rsidRPr="006275EB">
        <w:rPr>
          <w:rFonts w:ascii="Arial" w:hAnsi="Arial" w:cs="Arial"/>
          <w:lang w:val="en-GB"/>
        </w:rPr>
        <w:t>‘</w:t>
      </w:r>
      <w:r w:rsidR="00A50559" w:rsidRPr="006275EB">
        <w:rPr>
          <w:rFonts w:ascii="Arial" w:hAnsi="Arial" w:cs="Arial"/>
          <w:lang w:val="en-GB"/>
        </w:rPr>
        <w:t xml:space="preserve">(1) In this Chapter, unless the context indicates otherwise— </w:t>
      </w:r>
    </w:p>
    <w:p w14:paraId="7C9A6DC1" w14:textId="77777777" w:rsidR="00FF3AC8" w:rsidRPr="006275EB" w:rsidRDefault="00A50559" w:rsidP="00FB1F84">
      <w:pPr>
        <w:pStyle w:val="FootnoteText"/>
        <w:jc w:val="both"/>
        <w:rPr>
          <w:rFonts w:ascii="Arial" w:hAnsi="Arial" w:cs="Arial"/>
          <w:lang w:val="en-GB"/>
        </w:rPr>
      </w:pPr>
      <w:r w:rsidRPr="006275EB">
        <w:rPr>
          <w:rFonts w:ascii="Arial" w:hAnsi="Arial" w:cs="Arial"/>
          <w:lang w:val="en-GB"/>
        </w:rPr>
        <w:t>“affected gift” means any gift—</w:t>
      </w:r>
    </w:p>
    <w:p w14:paraId="4B71744E" w14:textId="77777777" w:rsidR="00FF3AC8" w:rsidRPr="006275EB" w:rsidRDefault="00A50559" w:rsidP="00FB1F84">
      <w:pPr>
        <w:pStyle w:val="FootnoteText"/>
        <w:numPr>
          <w:ilvl w:val="0"/>
          <w:numId w:val="22"/>
        </w:numPr>
        <w:ind w:left="360"/>
        <w:jc w:val="both"/>
        <w:rPr>
          <w:rFonts w:ascii="Arial" w:hAnsi="Arial" w:cs="Arial"/>
          <w:lang w:val="en-GB"/>
        </w:rPr>
      </w:pPr>
      <w:r w:rsidRPr="006275EB">
        <w:rPr>
          <w:rFonts w:ascii="Arial" w:hAnsi="Arial" w:cs="Arial"/>
          <w:lang w:val="en-GB"/>
        </w:rPr>
        <w:t>made by the defendant concerned not more than seven years before the fixed</w:t>
      </w:r>
      <w:r w:rsidR="00BB49B4" w:rsidRPr="006275EB">
        <w:rPr>
          <w:rFonts w:ascii="Arial" w:hAnsi="Arial" w:cs="Arial"/>
          <w:lang w:val="en-GB"/>
        </w:rPr>
        <w:t xml:space="preserve"> </w:t>
      </w:r>
      <w:r w:rsidRPr="006275EB">
        <w:rPr>
          <w:rFonts w:ascii="Arial" w:hAnsi="Arial" w:cs="Arial"/>
          <w:lang w:val="en-GB"/>
        </w:rPr>
        <w:t>date</w:t>
      </w:r>
      <w:r w:rsidR="000D72E2" w:rsidRPr="006275EB">
        <w:rPr>
          <w:rFonts w:ascii="Arial" w:hAnsi="Arial" w:cs="Arial"/>
          <w:lang w:val="en-GB"/>
        </w:rPr>
        <w:t>;</w:t>
      </w:r>
      <w:r w:rsidRPr="006275EB">
        <w:rPr>
          <w:rFonts w:ascii="Arial" w:hAnsi="Arial" w:cs="Arial"/>
          <w:lang w:val="en-GB"/>
        </w:rPr>
        <w:t xml:space="preserve"> </w:t>
      </w:r>
    </w:p>
    <w:p w14:paraId="5A87C374" w14:textId="77777777" w:rsidR="00FF3AC8" w:rsidRPr="006275EB" w:rsidRDefault="00A50559" w:rsidP="00FB1F84">
      <w:pPr>
        <w:pStyle w:val="FootnoteText"/>
        <w:jc w:val="both"/>
        <w:rPr>
          <w:rFonts w:ascii="Arial" w:hAnsi="Arial" w:cs="Arial"/>
          <w:lang w:val="en-GB"/>
        </w:rPr>
      </w:pPr>
      <w:r w:rsidRPr="006275EB">
        <w:rPr>
          <w:rFonts w:ascii="Arial" w:hAnsi="Arial" w:cs="Arial"/>
          <w:i/>
          <w:iCs/>
          <w:lang w:val="en-GB"/>
        </w:rPr>
        <w:t>(b)</w:t>
      </w:r>
      <w:r w:rsidRPr="006275EB">
        <w:rPr>
          <w:rFonts w:ascii="Arial" w:hAnsi="Arial" w:cs="Arial"/>
          <w:lang w:val="en-GB"/>
        </w:rPr>
        <w:t xml:space="preserve"> made by the defendant concerned at any time, if it was a gift— </w:t>
      </w:r>
    </w:p>
    <w:p w14:paraId="2562214B" w14:textId="77777777" w:rsidR="000D72E2" w:rsidRPr="006275EB" w:rsidRDefault="00A50559" w:rsidP="00FB1F84">
      <w:pPr>
        <w:pStyle w:val="FootnoteText"/>
        <w:ind w:left="720"/>
        <w:jc w:val="both"/>
        <w:rPr>
          <w:rFonts w:ascii="Arial" w:hAnsi="Arial" w:cs="Arial"/>
          <w:lang w:val="en-GB"/>
        </w:rPr>
      </w:pPr>
      <w:r w:rsidRPr="006275EB">
        <w:rPr>
          <w:rFonts w:ascii="Arial" w:hAnsi="Arial" w:cs="Arial"/>
          <w:lang w:val="en-GB"/>
        </w:rPr>
        <w:t>(i) of</w:t>
      </w:r>
      <w:r w:rsidR="000D72E2" w:rsidRPr="006275EB">
        <w:rPr>
          <w:rFonts w:ascii="Arial" w:hAnsi="Arial" w:cs="Arial"/>
          <w:lang w:val="en-GB"/>
        </w:rPr>
        <w:t xml:space="preserve"> </w:t>
      </w:r>
      <w:r w:rsidRPr="006275EB">
        <w:rPr>
          <w:rFonts w:ascii="Arial" w:hAnsi="Arial" w:cs="Arial"/>
          <w:lang w:val="en-GB"/>
        </w:rPr>
        <w:t>prope</w:t>
      </w:r>
      <w:r w:rsidR="000D72E2" w:rsidRPr="006275EB">
        <w:rPr>
          <w:rFonts w:ascii="Arial" w:hAnsi="Arial" w:cs="Arial"/>
          <w:lang w:val="en-GB"/>
        </w:rPr>
        <w:t>rt</w:t>
      </w:r>
      <w:r w:rsidRPr="006275EB">
        <w:rPr>
          <w:rFonts w:ascii="Arial" w:hAnsi="Arial" w:cs="Arial"/>
          <w:lang w:val="en-GB"/>
        </w:rPr>
        <w:t xml:space="preserve">y received by that defendant in connection with an offence committed by him or her or any other person; or </w:t>
      </w:r>
      <w:r w:rsidR="000D72E2" w:rsidRPr="006275EB">
        <w:rPr>
          <w:rFonts w:ascii="Arial" w:hAnsi="Arial" w:cs="Arial"/>
          <w:lang w:val="en-GB"/>
        </w:rPr>
        <w:t xml:space="preserve"> </w:t>
      </w:r>
    </w:p>
    <w:p w14:paraId="40A40028" w14:textId="77777777" w:rsidR="00802A60" w:rsidRPr="00FB1F84" w:rsidRDefault="00A50559" w:rsidP="00FB1F84">
      <w:pPr>
        <w:pStyle w:val="FootnoteText"/>
        <w:ind w:left="720"/>
        <w:jc w:val="both"/>
        <w:rPr>
          <w:rFonts w:ascii="Arial" w:hAnsi="Arial" w:cs="Arial"/>
          <w:lang w:val="en-ZA"/>
        </w:rPr>
      </w:pPr>
      <w:r w:rsidRPr="006275EB">
        <w:rPr>
          <w:rFonts w:ascii="Arial" w:hAnsi="Arial" w:cs="Arial"/>
          <w:lang w:val="en-GB"/>
        </w:rPr>
        <w:t>(ii) of property</w:t>
      </w:r>
      <w:r w:rsidR="000D72E2" w:rsidRPr="006275EB">
        <w:rPr>
          <w:rFonts w:ascii="Arial" w:hAnsi="Arial" w:cs="Arial"/>
          <w:lang w:val="en-GB"/>
        </w:rPr>
        <w:t>,</w:t>
      </w:r>
      <w:r w:rsidRPr="006275EB">
        <w:rPr>
          <w:rFonts w:ascii="Arial" w:hAnsi="Arial" w:cs="Arial"/>
          <w:lang w:val="en-GB"/>
        </w:rPr>
        <w:t xml:space="preserve"> or any part thereof, which directly or indirectly represented in that defendant’s hands property received by him or her in that connection</w:t>
      </w:r>
      <w:r w:rsidR="000D72E2" w:rsidRPr="006275EB">
        <w:rPr>
          <w:rFonts w:ascii="Arial" w:hAnsi="Arial" w:cs="Arial"/>
          <w:lang w:val="en-GB"/>
        </w:rPr>
        <w:t>,</w:t>
      </w:r>
      <w:r w:rsidRPr="006275EB">
        <w:rPr>
          <w:rFonts w:ascii="Arial" w:hAnsi="Arial" w:cs="Arial"/>
          <w:lang w:val="en-GB"/>
        </w:rPr>
        <w:t xml:space="preserve"> whether any such gift was made before or after the commencement of this Act</w:t>
      </w:r>
      <w:r w:rsidR="00BB49B4" w:rsidRPr="006275EB">
        <w:rPr>
          <w:rFonts w:ascii="Arial" w:hAnsi="Arial" w:cs="Arial"/>
          <w:lang w:val="en-GB"/>
        </w:rPr>
        <w:t>.</w:t>
      </w:r>
      <w:r w:rsidR="000D72E2" w:rsidRPr="006275EB">
        <w:rPr>
          <w:rFonts w:ascii="Arial" w:hAnsi="Arial" w:cs="Arial"/>
          <w:lang w:val="en-GB"/>
        </w:rPr>
        <w:t>’</w:t>
      </w:r>
    </w:p>
  </w:footnote>
  <w:footnote w:id="11">
    <w:p w14:paraId="6EA6C410" w14:textId="77777777" w:rsidR="00617328" w:rsidRPr="006275EB" w:rsidRDefault="00617328" w:rsidP="006275EB">
      <w:pPr>
        <w:pStyle w:val="FootnoteText"/>
        <w:jc w:val="both"/>
        <w:rPr>
          <w:rFonts w:ascii="Arial" w:hAnsi="Arial" w:cs="Arial"/>
          <w:lang w:val="en-ZA"/>
        </w:rPr>
      </w:pPr>
      <w:r w:rsidRPr="006275EB">
        <w:rPr>
          <w:rStyle w:val="FootnoteReference"/>
          <w:rFonts w:ascii="Arial" w:hAnsi="Arial" w:cs="Arial"/>
        </w:rPr>
        <w:footnoteRef/>
      </w:r>
      <w:r w:rsidRPr="006275EB">
        <w:rPr>
          <w:rFonts w:ascii="Arial" w:hAnsi="Arial" w:cs="Arial"/>
        </w:rPr>
        <w:t xml:space="preserve"> </w:t>
      </w:r>
      <w:r w:rsidRPr="006275EB">
        <w:rPr>
          <w:rFonts w:ascii="Arial" w:hAnsi="Arial" w:cs="Arial"/>
          <w:i/>
          <w:iCs/>
        </w:rPr>
        <w:t>Lombaard v Droprop CC and Others</w:t>
      </w:r>
      <w:r w:rsidRPr="006275EB">
        <w:rPr>
          <w:rFonts w:ascii="Arial" w:hAnsi="Arial" w:cs="Arial"/>
        </w:rPr>
        <w:t xml:space="preserve"> [2010] ZASCA 86</w:t>
      </w:r>
      <w:r w:rsidR="00BB49B4" w:rsidRPr="006275EB">
        <w:rPr>
          <w:rFonts w:ascii="Arial" w:hAnsi="Arial" w:cs="Arial"/>
        </w:rPr>
        <w:t xml:space="preserve">; 2010 (5) SA 1 (SCA); [2010] 4 All SA 229 (SCA) </w:t>
      </w:r>
      <w:r w:rsidRPr="006275EB">
        <w:rPr>
          <w:rFonts w:ascii="Arial" w:hAnsi="Arial" w:cs="Arial"/>
        </w:rPr>
        <w:t>para 26.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E8FDE" w14:textId="77777777" w:rsidR="00B65CD1" w:rsidRDefault="00B65CD1" w:rsidP="006E6E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F21649" w14:textId="77777777" w:rsidR="00B65CD1" w:rsidRDefault="00B65CD1" w:rsidP="00F71936">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B0A06" w14:textId="49124F95" w:rsidR="00B65CD1" w:rsidRPr="003A1840" w:rsidRDefault="00B65CD1" w:rsidP="003A1840">
    <w:pPr>
      <w:pStyle w:val="Header"/>
      <w:framePr w:wrap="around" w:vAnchor="text" w:hAnchor="page" w:x="10190" w:y="-54"/>
      <w:rPr>
        <w:rStyle w:val="PageNumber"/>
        <w:sz w:val="24"/>
      </w:rPr>
    </w:pPr>
    <w:r w:rsidRPr="003A1840">
      <w:rPr>
        <w:rStyle w:val="PageNumber"/>
        <w:sz w:val="24"/>
      </w:rPr>
      <w:fldChar w:fldCharType="begin"/>
    </w:r>
    <w:r w:rsidRPr="003A1840">
      <w:rPr>
        <w:rStyle w:val="PageNumber"/>
        <w:sz w:val="24"/>
      </w:rPr>
      <w:instrText xml:space="preserve">PAGE  </w:instrText>
    </w:r>
    <w:r w:rsidRPr="003A1840">
      <w:rPr>
        <w:rStyle w:val="PageNumber"/>
        <w:sz w:val="24"/>
      </w:rPr>
      <w:fldChar w:fldCharType="separate"/>
    </w:r>
    <w:r w:rsidR="006348F2">
      <w:rPr>
        <w:rStyle w:val="PageNumber"/>
        <w:noProof/>
        <w:sz w:val="24"/>
      </w:rPr>
      <w:t>2</w:t>
    </w:r>
    <w:r w:rsidRPr="003A1840">
      <w:rPr>
        <w:rStyle w:val="PageNumber"/>
        <w:sz w:val="24"/>
      </w:rPr>
      <w:fldChar w:fldCharType="end"/>
    </w:r>
  </w:p>
  <w:p w14:paraId="2CAC4805" w14:textId="77777777" w:rsidR="00B65CD1" w:rsidRPr="002533B8" w:rsidRDefault="00B65CD1" w:rsidP="00F71936">
    <w:pPr>
      <w:pStyle w:val="Header"/>
      <w:ind w:right="360"/>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49863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30307"/>
    <w:multiLevelType w:val="hybridMultilevel"/>
    <w:tmpl w:val="8ABCC1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8654467"/>
    <w:multiLevelType w:val="hybridMultilevel"/>
    <w:tmpl w:val="F7AAFDAC"/>
    <w:lvl w:ilvl="0" w:tplc="BDFAADD2">
      <w:start w:val="2"/>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E5C0DB9"/>
    <w:multiLevelType w:val="hybridMultilevel"/>
    <w:tmpl w:val="B01EE818"/>
    <w:lvl w:ilvl="0" w:tplc="9D82FC50">
      <w:start w:val="1"/>
      <w:numFmt w:val="lowerLetter"/>
      <w:lvlText w:val="(%1)"/>
      <w:lvlJc w:val="left"/>
      <w:pPr>
        <w:ind w:left="720" w:hanging="360"/>
      </w:pPr>
      <w:rPr>
        <w:rFonts w:ascii="Arial" w:eastAsia="Times New Roman" w:hAnsi="Arial" w:cs="Arial"/>
        <w:i/>
        <w:i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F821DA4"/>
    <w:multiLevelType w:val="hybridMultilevel"/>
    <w:tmpl w:val="4D841CFA"/>
    <w:lvl w:ilvl="0" w:tplc="E9BED106">
      <w:start w:val="2"/>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F6CA3"/>
    <w:multiLevelType w:val="hybridMultilevel"/>
    <w:tmpl w:val="8A42A2C2"/>
    <w:lvl w:ilvl="0" w:tplc="998E5A06">
      <w:start w:val="1"/>
      <w:numFmt w:val="lowerLetter"/>
      <w:lvlText w:val="(%1)"/>
      <w:lvlJc w:val="left"/>
      <w:pPr>
        <w:ind w:left="720" w:hanging="360"/>
      </w:pPr>
      <w:rPr>
        <w:rFonts w:ascii="Times New Roman" w:eastAsia="Times New Roman" w:hAnsi="Times New Roman" w:cs="Times New Roman"/>
        <w:i/>
        <w:i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6753900"/>
    <w:multiLevelType w:val="hybridMultilevel"/>
    <w:tmpl w:val="F7308A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A1960E8"/>
    <w:multiLevelType w:val="hybridMultilevel"/>
    <w:tmpl w:val="BB02C0C4"/>
    <w:lvl w:ilvl="0" w:tplc="DF149A6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BA05222"/>
    <w:multiLevelType w:val="hybridMultilevel"/>
    <w:tmpl w:val="2902B668"/>
    <w:lvl w:ilvl="0" w:tplc="1366987A">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5750E1A"/>
    <w:multiLevelType w:val="hybridMultilevel"/>
    <w:tmpl w:val="C6AAFFD4"/>
    <w:lvl w:ilvl="0" w:tplc="EB802E4C">
      <w:start w:val="1"/>
      <w:numFmt w:val="lowerLetter"/>
      <w:lvlText w:val="(%1)"/>
      <w:lvlJc w:val="left"/>
      <w:pPr>
        <w:ind w:left="720" w:hanging="360"/>
      </w:pPr>
      <w:rPr>
        <w:rFonts w:ascii="Times New Roman" w:eastAsia="Times New Roman" w:hAnsi="Times New Roman" w:cs="Times New Roman"/>
        <w:i/>
        <w:i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A881144"/>
    <w:multiLevelType w:val="hybridMultilevel"/>
    <w:tmpl w:val="EB54B43E"/>
    <w:lvl w:ilvl="0" w:tplc="450C58E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6F2186"/>
    <w:multiLevelType w:val="hybridMultilevel"/>
    <w:tmpl w:val="C4DCB122"/>
    <w:lvl w:ilvl="0" w:tplc="0AC21530">
      <w:start w:val="1"/>
      <w:numFmt w:val="lowerLetter"/>
      <w:lvlText w:val="(%1)"/>
      <w:lvlJc w:val="left"/>
      <w:pPr>
        <w:ind w:left="1080" w:hanging="360"/>
      </w:pPr>
      <w:rPr>
        <w:rFonts w:hint="default"/>
        <w:i/>
        <w:i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5C7A76FB"/>
    <w:multiLevelType w:val="hybridMultilevel"/>
    <w:tmpl w:val="AC28EE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D10060A"/>
    <w:multiLevelType w:val="hybridMultilevel"/>
    <w:tmpl w:val="09CE95A4"/>
    <w:lvl w:ilvl="0" w:tplc="08B20BE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D344DA8"/>
    <w:multiLevelType w:val="hybridMultilevel"/>
    <w:tmpl w:val="115C5906"/>
    <w:lvl w:ilvl="0" w:tplc="D11CA31C">
      <w:start w:val="1"/>
      <w:numFmt w:val="lowerRoman"/>
      <w:lvlText w:val="(%1)"/>
      <w:lvlJc w:val="left"/>
      <w:pPr>
        <w:ind w:left="1170" w:hanging="720"/>
      </w:pPr>
      <w:rPr>
        <w:rFonts w:hint="default"/>
      </w:rPr>
    </w:lvl>
    <w:lvl w:ilvl="1" w:tplc="1C090019" w:tentative="1">
      <w:start w:val="1"/>
      <w:numFmt w:val="lowerLetter"/>
      <w:lvlText w:val="%2."/>
      <w:lvlJc w:val="left"/>
      <w:pPr>
        <w:ind w:left="1530" w:hanging="360"/>
      </w:pPr>
    </w:lvl>
    <w:lvl w:ilvl="2" w:tplc="1C09001B" w:tentative="1">
      <w:start w:val="1"/>
      <w:numFmt w:val="lowerRoman"/>
      <w:lvlText w:val="%3."/>
      <w:lvlJc w:val="right"/>
      <w:pPr>
        <w:ind w:left="2250" w:hanging="180"/>
      </w:pPr>
    </w:lvl>
    <w:lvl w:ilvl="3" w:tplc="1C09000F" w:tentative="1">
      <w:start w:val="1"/>
      <w:numFmt w:val="decimal"/>
      <w:lvlText w:val="%4."/>
      <w:lvlJc w:val="left"/>
      <w:pPr>
        <w:ind w:left="2970" w:hanging="360"/>
      </w:pPr>
    </w:lvl>
    <w:lvl w:ilvl="4" w:tplc="1C090019" w:tentative="1">
      <w:start w:val="1"/>
      <w:numFmt w:val="lowerLetter"/>
      <w:lvlText w:val="%5."/>
      <w:lvlJc w:val="left"/>
      <w:pPr>
        <w:ind w:left="3690" w:hanging="360"/>
      </w:pPr>
    </w:lvl>
    <w:lvl w:ilvl="5" w:tplc="1C09001B" w:tentative="1">
      <w:start w:val="1"/>
      <w:numFmt w:val="lowerRoman"/>
      <w:lvlText w:val="%6."/>
      <w:lvlJc w:val="right"/>
      <w:pPr>
        <w:ind w:left="4410" w:hanging="180"/>
      </w:pPr>
    </w:lvl>
    <w:lvl w:ilvl="6" w:tplc="1C09000F" w:tentative="1">
      <w:start w:val="1"/>
      <w:numFmt w:val="decimal"/>
      <w:lvlText w:val="%7."/>
      <w:lvlJc w:val="left"/>
      <w:pPr>
        <w:ind w:left="5130" w:hanging="360"/>
      </w:pPr>
    </w:lvl>
    <w:lvl w:ilvl="7" w:tplc="1C090019" w:tentative="1">
      <w:start w:val="1"/>
      <w:numFmt w:val="lowerLetter"/>
      <w:lvlText w:val="%8."/>
      <w:lvlJc w:val="left"/>
      <w:pPr>
        <w:ind w:left="5850" w:hanging="360"/>
      </w:pPr>
    </w:lvl>
    <w:lvl w:ilvl="8" w:tplc="1C09001B" w:tentative="1">
      <w:start w:val="1"/>
      <w:numFmt w:val="lowerRoman"/>
      <w:lvlText w:val="%9."/>
      <w:lvlJc w:val="right"/>
      <w:pPr>
        <w:ind w:left="6570" w:hanging="180"/>
      </w:pPr>
    </w:lvl>
  </w:abstractNum>
  <w:abstractNum w:abstractNumId="15" w15:restartNumberingAfterBreak="0">
    <w:nsid w:val="65EF4606"/>
    <w:multiLevelType w:val="hybridMultilevel"/>
    <w:tmpl w:val="D32CBFC4"/>
    <w:lvl w:ilvl="0" w:tplc="AE78BFFC">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68540A2"/>
    <w:multiLevelType w:val="hybridMultilevel"/>
    <w:tmpl w:val="0BDE80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6B56C7A"/>
    <w:multiLevelType w:val="hybridMultilevel"/>
    <w:tmpl w:val="46267B2A"/>
    <w:lvl w:ilvl="0" w:tplc="959AB30E">
      <w:start w:val="1"/>
      <w:numFmt w:val="lowerLetter"/>
      <w:lvlText w:val="(%1)"/>
      <w:lvlJc w:val="left"/>
      <w:pPr>
        <w:ind w:left="720" w:hanging="360"/>
      </w:pPr>
      <w:rPr>
        <w:i/>
        <w:i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7E17674"/>
    <w:multiLevelType w:val="hybridMultilevel"/>
    <w:tmpl w:val="5416414A"/>
    <w:lvl w:ilvl="0" w:tplc="436030B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454102"/>
    <w:multiLevelType w:val="hybridMultilevel"/>
    <w:tmpl w:val="13FE450E"/>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E270D5E"/>
    <w:multiLevelType w:val="hybridMultilevel"/>
    <w:tmpl w:val="30F21F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07921D6"/>
    <w:multiLevelType w:val="hybridMultilevel"/>
    <w:tmpl w:val="4AECC1AA"/>
    <w:lvl w:ilvl="0" w:tplc="45042678">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2" w15:restartNumberingAfterBreak="0">
    <w:nsid w:val="71297C7F"/>
    <w:multiLevelType w:val="hybridMultilevel"/>
    <w:tmpl w:val="549AEE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29C1CDD"/>
    <w:multiLevelType w:val="hybridMultilevel"/>
    <w:tmpl w:val="5CDA9BB0"/>
    <w:lvl w:ilvl="0" w:tplc="397EE5E2">
      <w:start w:val="1"/>
      <w:numFmt w:val="lowerLetter"/>
      <w:lvlText w:val="(%1)"/>
      <w:lvlJc w:val="left"/>
      <w:pPr>
        <w:ind w:left="720" w:hanging="360"/>
      </w:pPr>
      <w:rPr>
        <w:rFonts w:ascii="Times New Roman" w:eastAsia="Times New Roman" w:hAnsi="Times New Roman" w:cs="Times New Roman"/>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36C471E"/>
    <w:multiLevelType w:val="hybridMultilevel"/>
    <w:tmpl w:val="BB7C0EA8"/>
    <w:lvl w:ilvl="0" w:tplc="FDC63F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6C242BB"/>
    <w:multiLevelType w:val="hybridMultilevel"/>
    <w:tmpl w:val="D682B28E"/>
    <w:lvl w:ilvl="0" w:tplc="5BDCA044">
      <w:start w:val="1"/>
      <w:numFmt w:val="decimal"/>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26" w15:restartNumberingAfterBreak="0">
    <w:nsid w:val="7E652F11"/>
    <w:multiLevelType w:val="hybridMultilevel"/>
    <w:tmpl w:val="587ACB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1"/>
  </w:num>
  <w:num w:numId="2">
    <w:abstractNumId w:val="2"/>
  </w:num>
  <w:num w:numId="3">
    <w:abstractNumId w:val="13"/>
  </w:num>
  <w:num w:numId="4">
    <w:abstractNumId w:val="7"/>
  </w:num>
  <w:num w:numId="5">
    <w:abstractNumId w:val="23"/>
  </w:num>
  <w:num w:numId="6">
    <w:abstractNumId w:val="8"/>
  </w:num>
  <w:num w:numId="7">
    <w:abstractNumId w:val="15"/>
  </w:num>
  <w:num w:numId="8">
    <w:abstractNumId w:val="1"/>
  </w:num>
  <w:num w:numId="9">
    <w:abstractNumId w:val="12"/>
  </w:num>
  <w:num w:numId="10">
    <w:abstractNumId w:val="25"/>
  </w:num>
  <w:num w:numId="11">
    <w:abstractNumId w:val="19"/>
  </w:num>
  <w:num w:numId="12">
    <w:abstractNumId w:val="24"/>
  </w:num>
  <w:num w:numId="13">
    <w:abstractNumId w:val="6"/>
  </w:num>
  <w:num w:numId="14">
    <w:abstractNumId w:val="20"/>
  </w:num>
  <w:num w:numId="15">
    <w:abstractNumId w:val="22"/>
  </w:num>
  <w:num w:numId="16">
    <w:abstractNumId w:val="16"/>
  </w:num>
  <w:num w:numId="17">
    <w:abstractNumId w:val="26"/>
  </w:num>
  <w:num w:numId="18">
    <w:abstractNumId w:val="0"/>
  </w:num>
  <w:num w:numId="19">
    <w:abstractNumId w:val="18"/>
  </w:num>
  <w:num w:numId="20">
    <w:abstractNumId w:val="17"/>
  </w:num>
  <w:num w:numId="21">
    <w:abstractNumId w:val="14"/>
  </w:num>
  <w:num w:numId="22">
    <w:abstractNumId w:val="11"/>
  </w:num>
  <w:num w:numId="23">
    <w:abstractNumId w:val="3"/>
  </w:num>
  <w:num w:numId="24">
    <w:abstractNumId w:val="5"/>
  </w:num>
  <w:num w:numId="25">
    <w:abstractNumId w:val="9"/>
  </w:num>
  <w:num w:numId="26">
    <w:abstractNumId w:val="1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c0N7UwNzQzsjQ1sjBR0lEKTi0uzszPAykwqgUAo+3eHCwAAAA="/>
  </w:docVars>
  <w:rsids>
    <w:rsidRoot w:val="00352B53"/>
    <w:rsid w:val="00000D39"/>
    <w:rsid w:val="00001378"/>
    <w:rsid w:val="00002A84"/>
    <w:rsid w:val="00003107"/>
    <w:rsid w:val="0000315B"/>
    <w:rsid w:val="000047FC"/>
    <w:rsid w:val="00004DB6"/>
    <w:rsid w:val="000064F8"/>
    <w:rsid w:val="00007A21"/>
    <w:rsid w:val="00007EBC"/>
    <w:rsid w:val="0001117A"/>
    <w:rsid w:val="000120B2"/>
    <w:rsid w:val="00013096"/>
    <w:rsid w:val="00014191"/>
    <w:rsid w:val="000143C7"/>
    <w:rsid w:val="000149AA"/>
    <w:rsid w:val="00014DE2"/>
    <w:rsid w:val="00015359"/>
    <w:rsid w:val="0002020C"/>
    <w:rsid w:val="000204F5"/>
    <w:rsid w:val="000206E0"/>
    <w:rsid w:val="00021330"/>
    <w:rsid w:val="00021D79"/>
    <w:rsid w:val="00022EB5"/>
    <w:rsid w:val="0002311F"/>
    <w:rsid w:val="00024355"/>
    <w:rsid w:val="00026C55"/>
    <w:rsid w:val="00031061"/>
    <w:rsid w:val="00032048"/>
    <w:rsid w:val="000326E5"/>
    <w:rsid w:val="000339E8"/>
    <w:rsid w:val="0003443F"/>
    <w:rsid w:val="00037A72"/>
    <w:rsid w:val="00037C1B"/>
    <w:rsid w:val="000402CB"/>
    <w:rsid w:val="000403B5"/>
    <w:rsid w:val="00040ECD"/>
    <w:rsid w:val="0004132F"/>
    <w:rsid w:val="000438B2"/>
    <w:rsid w:val="0004432B"/>
    <w:rsid w:val="00045AF9"/>
    <w:rsid w:val="00045C2A"/>
    <w:rsid w:val="0004631F"/>
    <w:rsid w:val="00046409"/>
    <w:rsid w:val="00046CC1"/>
    <w:rsid w:val="000478A4"/>
    <w:rsid w:val="000525E0"/>
    <w:rsid w:val="00053428"/>
    <w:rsid w:val="00053B31"/>
    <w:rsid w:val="00055B9E"/>
    <w:rsid w:val="00060B11"/>
    <w:rsid w:val="00062A55"/>
    <w:rsid w:val="0006357A"/>
    <w:rsid w:val="000639E6"/>
    <w:rsid w:val="0006529A"/>
    <w:rsid w:val="000657C6"/>
    <w:rsid w:val="00065CA7"/>
    <w:rsid w:val="00066162"/>
    <w:rsid w:val="00066CD8"/>
    <w:rsid w:val="000671FB"/>
    <w:rsid w:val="00071C41"/>
    <w:rsid w:val="000729CD"/>
    <w:rsid w:val="00073A64"/>
    <w:rsid w:val="00073AA7"/>
    <w:rsid w:val="0007691C"/>
    <w:rsid w:val="000776C7"/>
    <w:rsid w:val="000807F9"/>
    <w:rsid w:val="0008216E"/>
    <w:rsid w:val="00082ED2"/>
    <w:rsid w:val="000837F1"/>
    <w:rsid w:val="00083A24"/>
    <w:rsid w:val="00084C73"/>
    <w:rsid w:val="00084D14"/>
    <w:rsid w:val="000855D3"/>
    <w:rsid w:val="00086288"/>
    <w:rsid w:val="00086CC1"/>
    <w:rsid w:val="00087558"/>
    <w:rsid w:val="000919AE"/>
    <w:rsid w:val="000922D1"/>
    <w:rsid w:val="0009281E"/>
    <w:rsid w:val="00093CD9"/>
    <w:rsid w:val="0009418E"/>
    <w:rsid w:val="00094B00"/>
    <w:rsid w:val="000A265C"/>
    <w:rsid w:val="000A559D"/>
    <w:rsid w:val="000A699A"/>
    <w:rsid w:val="000A6ABA"/>
    <w:rsid w:val="000B2145"/>
    <w:rsid w:val="000B4223"/>
    <w:rsid w:val="000B4B5D"/>
    <w:rsid w:val="000B4D94"/>
    <w:rsid w:val="000B5C00"/>
    <w:rsid w:val="000B6DC0"/>
    <w:rsid w:val="000B6F67"/>
    <w:rsid w:val="000C0739"/>
    <w:rsid w:val="000C3199"/>
    <w:rsid w:val="000C4BB8"/>
    <w:rsid w:val="000D4A72"/>
    <w:rsid w:val="000D6B27"/>
    <w:rsid w:val="000D72E2"/>
    <w:rsid w:val="000E013D"/>
    <w:rsid w:val="000E1A90"/>
    <w:rsid w:val="000E256F"/>
    <w:rsid w:val="000E2EE2"/>
    <w:rsid w:val="000E32FF"/>
    <w:rsid w:val="000E544A"/>
    <w:rsid w:val="000E703C"/>
    <w:rsid w:val="000F0DBA"/>
    <w:rsid w:val="000F1112"/>
    <w:rsid w:val="000F1F9B"/>
    <w:rsid w:val="00101C51"/>
    <w:rsid w:val="00102D33"/>
    <w:rsid w:val="0010535E"/>
    <w:rsid w:val="0010546D"/>
    <w:rsid w:val="001055CC"/>
    <w:rsid w:val="00105FF0"/>
    <w:rsid w:val="00107576"/>
    <w:rsid w:val="00112078"/>
    <w:rsid w:val="0011250B"/>
    <w:rsid w:val="00112E36"/>
    <w:rsid w:val="001145AC"/>
    <w:rsid w:val="00116475"/>
    <w:rsid w:val="001174B8"/>
    <w:rsid w:val="00117894"/>
    <w:rsid w:val="00117ED1"/>
    <w:rsid w:val="00120866"/>
    <w:rsid w:val="0012164C"/>
    <w:rsid w:val="001223C6"/>
    <w:rsid w:val="00122741"/>
    <w:rsid w:val="0012501D"/>
    <w:rsid w:val="001251DA"/>
    <w:rsid w:val="00125714"/>
    <w:rsid w:val="00126984"/>
    <w:rsid w:val="00126D56"/>
    <w:rsid w:val="00130858"/>
    <w:rsid w:val="00133AEC"/>
    <w:rsid w:val="00140356"/>
    <w:rsid w:val="0014072C"/>
    <w:rsid w:val="00140E55"/>
    <w:rsid w:val="001428EE"/>
    <w:rsid w:val="00143241"/>
    <w:rsid w:val="001451D1"/>
    <w:rsid w:val="0014571F"/>
    <w:rsid w:val="00147914"/>
    <w:rsid w:val="00147B0C"/>
    <w:rsid w:val="0015019F"/>
    <w:rsid w:val="00151A5D"/>
    <w:rsid w:val="0015523A"/>
    <w:rsid w:val="00161437"/>
    <w:rsid w:val="00161914"/>
    <w:rsid w:val="00161F98"/>
    <w:rsid w:val="00163273"/>
    <w:rsid w:val="0016740A"/>
    <w:rsid w:val="00170496"/>
    <w:rsid w:val="00170C6E"/>
    <w:rsid w:val="0017292D"/>
    <w:rsid w:val="00172FDF"/>
    <w:rsid w:val="00173866"/>
    <w:rsid w:val="00174392"/>
    <w:rsid w:val="00174FC5"/>
    <w:rsid w:val="00177662"/>
    <w:rsid w:val="00177E02"/>
    <w:rsid w:val="00184F1C"/>
    <w:rsid w:val="001850B5"/>
    <w:rsid w:val="0018607B"/>
    <w:rsid w:val="0018663D"/>
    <w:rsid w:val="001866BD"/>
    <w:rsid w:val="00187D24"/>
    <w:rsid w:val="00191601"/>
    <w:rsid w:val="001919D2"/>
    <w:rsid w:val="00192159"/>
    <w:rsid w:val="00192287"/>
    <w:rsid w:val="00194708"/>
    <w:rsid w:val="00195589"/>
    <w:rsid w:val="00195772"/>
    <w:rsid w:val="0019615D"/>
    <w:rsid w:val="00197469"/>
    <w:rsid w:val="00197AD1"/>
    <w:rsid w:val="001A5E7E"/>
    <w:rsid w:val="001A6EFF"/>
    <w:rsid w:val="001A74C0"/>
    <w:rsid w:val="001B02F1"/>
    <w:rsid w:val="001B0720"/>
    <w:rsid w:val="001B0BC8"/>
    <w:rsid w:val="001B19BC"/>
    <w:rsid w:val="001B1E5D"/>
    <w:rsid w:val="001B3135"/>
    <w:rsid w:val="001B357F"/>
    <w:rsid w:val="001B5C8E"/>
    <w:rsid w:val="001B5C9F"/>
    <w:rsid w:val="001B5D88"/>
    <w:rsid w:val="001B7DA0"/>
    <w:rsid w:val="001C00ED"/>
    <w:rsid w:val="001C111C"/>
    <w:rsid w:val="001C1B1B"/>
    <w:rsid w:val="001C3F3D"/>
    <w:rsid w:val="001C3F89"/>
    <w:rsid w:val="001C4381"/>
    <w:rsid w:val="001C46BC"/>
    <w:rsid w:val="001C4D70"/>
    <w:rsid w:val="001D0177"/>
    <w:rsid w:val="001D2842"/>
    <w:rsid w:val="001D35BF"/>
    <w:rsid w:val="001D7B78"/>
    <w:rsid w:val="001E031A"/>
    <w:rsid w:val="001E0DCC"/>
    <w:rsid w:val="001E0E42"/>
    <w:rsid w:val="001E1212"/>
    <w:rsid w:val="001E1899"/>
    <w:rsid w:val="001E4DF3"/>
    <w:rsid w:val="001E4F16"/>
    <w:rsid w:val="001E6401"/>
    <w:rsid w:val="001F1137"/>
    <w:rsid w:val="001F1FC9"/>
    <w:rsid w:val="001F29EA"/>
    <w:rsid w:val="001F31B9"/>
    <w:rsid w:val="001F416A"/>
    <w:rsid w:val="001F4E27"/>
    <w:rsid w:val="001F689A"/>
    <w:rsid w:val="001F7C48"/>
    <w:rsid w:val="00200FDD"/>
    <w:rsid w:val="002014E8"/>
    <w:rsid w:val="00201600"/>
    <w:rsid w:val="00202A7F"/>
    <w:rsid w:val="00202BF3"/>
    <w:rsid w:val="0020633C"/>
    <w:rsid w:val="00206D51"/>
    <w:rsid w:val="002073D0"/>
    <w:rsid w:val="002101BB"/>
    <w:rsid w:val="00211B12"/>
    <w:rsid w:val="002144B5"/>
    <w:rsid w:val="00214DA3"/>
    <w:rsid w:val="00215034"/>
    <w:rsid w:val="00215C50"/>
    <w:rsid w:val="00215D3A"/>
    <w:rsid w:val="002169EB"/>
    <w:rsid w:val="00220DAB"/>
    <w:rsid w:val="002223A9"/>
    <w:rsid w:val="00224562"/>
    <w:rsid w:val="0022533E"/>
    <w:rsid w:val="0022733B"/>
    <w:rsid w:val="00231956"/>
    <w:rsid w:val="00234BD0"/>
    <w:rsid w:val="00234CA2"/>
    <w:rsid w:val="0023529F"/>
    <w:rsid w:val="002352E0"/>
    <w:rsid w:val="0023636B"/>
    <w:rsid w:val="00240887"/>
    <w:rsid w:val="00241AAC"/>
    <w:rsid w:val="00243629"/>
    <w:rsid w:val="00243BD2"/>
    <w:rsid w:val="00244DE3"/>
    <w:rsid w:val="002457B3"/>
    <w:rsid w:val="00247559"/>
    <w:rsid w:val="002529ED"/>
    <w:rsid w:val="002533B8"/>
    <w:rsid w:val="00256158"/>
    <w:rsid w:val="002568CF"/>
    <w:rsid w:val="00256BD8"/>
    <w:rsid w:val="00257391"/>
    <w:rsid w:val="002574C7"/>
    <w:rsid w:val="00261C5A"/>
    <w:rsid w:val="002636E4"/>
    <w:rsid w:val="0026394D"/>
    <w:rsid w:val="002659C5"/>
    <w:rsid w:val="002702EB"/>
    <w:rsid w:val="00270412"/>
    <w:rsid w:val="00271AB5"/>
    <w:rsid w:val="0027255E"/>
    <w:rsid w:val="002735AB"/>
    <w:rsid w:val="00276403"/>
    <w:rsid w:val="0027648C"/>
    <w:rsid w:val="002773A1"/>
    <w:rsid w:val="00280E17"/>
    <w:rsid w:val="00281D2D"/>
    <w:rsid w:val="00283EB0"/>
    <w:rsid w:val="00284CA4"/>
    <w:rsid w:val="00285FAA"/>
    <w:rsid w:val="002903B0"/>
    <w:rsid w:val="002912F4"/>
    <w:rsid w:val="002923EB"/>
    <w:rsid w:val="00296E9D"/>
    <w:rsid w:val="0029730C"/>
    <w:rsid w:val="002A24A5"/>
    <w:rsid w:val="002A2684"/>
    <w:rsid w:val="002A30ED"/>
    <w:rsid w:val="002A42D2"/>
    <w:rsid w:val="002A4A52"/>
    <w:rsid w:val="002A5DB0"/>
    <w:rsid w:val="002A7B17"/>
    <w:rsid w:val="002B06A4"/>
    <w:rsid w:val="002B0C02"/>
    <w:rsid w:val="002B11F0"/>
    <w:rsid w:val="002B15FC"/>
    <w:rsid w:val="002B2C82"/>
    <w:rsid w:val="002B4BA6"/>
    <w:rsid w:val="002B54C7"/>
    <w:rsid w:val="002B58B9"/>
    <w:rsid w:val="002B5942"/>
    <w:rsid w:val="002C0C3E"/>
    <w:rsid w:val="002C0ED2"/>
    <w:rsid w:val="002C4A7B"/>
    <w:rsid w:val="002C53F3"/>
    <w:rsid w:val="002C6CDF"/>
    <w:rsid w:val="002C6D3C"/>
    <w:rsid w:val="002C71C8"/>
    <w:rsid w:val="002C788B"/>
    <w:rsid w:val="002D09EC"/>
    <w:rsid w:val="002D3CFD"/>
    <w:rsid w:val="002D4743"/>
    <w:rsid w:val="002D64B4"/>
    <w:rsid w:val="002E0CCD"/>
    <w:rsid w:val="002E1ED7"/>
    <w:rsid w:val="002E468A"/>
    <w:rsid w:val="002E4ED4"/>
    <w:rsid w:val="002E4F3D"/>
    <w:rsid w:val="002E54E7"/>
    <w:rsid w:val="002E67B5"/>
    <w:rsid w:val="002F4AAC"/>
    <w:rsid w:val="002F5AF7"/>
    <w:rsid w:val="002F6848"/>
    <w:rsid w:val="002F69AC"/>
    <w:rsid w:val="00301B68"/>
    <w:rsid w:val="0030418D"/>
    <w:rsid w:val="00304810"/>
    <w:rsid w:val="00305298"/>
    <w:rsid w:val="00305ABB"/>
    <w:rsid w:val="0030643D"/>
    <w:rsid w:val="00310A33"/>
    <w:rsid w:val="00310EA7"/>
    <w:rsid w:val="00314AB4"/>
    <w:rsid w:val="00316E46"/>
    <w:rsid w:val="00320378"/>
    <w:rsid w:val="0032386A"/>
    <w:rsid w:val="0032471E"/>
    <w:rsid w:val="00324AEB"/>
    <w:rsid w:val="00324B55"/>
    <w:rsid w:val="00324C2A"/>
    <w:rsid w:val="00326E83"/>
    <w:rsid w:val="00326F81"/>
    <w:rsid w:val="00327637"/>
    <w:rsid w:val="00327D6F"/>
    <w:rsid w:val="00330BED"/>
    <w:rsid w:val="00330D50"/>
    <w:rsid w:val="00331912"/>
    <w:rsid w:val="003352DC"/>
    <w:rsid w:val="00340F93"/>
    <w:rsid w:val="00343569"/>
    <w:rsid w:val="00343C11"/>
    <w:rsid w:val="00344682"/>
    <w:rsid w:val="00345382"/>
    <w:rsid w:val="00346E14"/>
    <w:rsid w:val="003470B5"/>
    <w:rsid w:val="0035076E"/>
    <w:rsid w:val="00350EB8"/>
    <w:rsid w:val="00351AA1"/>
    <w:rsid w:val="00352B53"/>
    <w:rsid w:val="00353B4D"/>
    <w:rsid w:val="0035713F"/>
    <w:rsid w:val="00361EB3"/>
    <w:rsid w:val="0036258F"/>
    <w:rsid w:val="003639DB"/>
    <w:rsid w:val="00364351"/>
    <w:rsid w:val="0036575B"/>
    <w:rsid w:val="00366666"/>
    <w:rsid w:val="00367396"/>
    <w:rsid w:val="003712A1"/>
    <w:rsid w:val="00373168"/>
    <w:rsid w:val="00374B8A"/>
    <w:rsid w:val="003762A0"/>
    <w:rsid w:val="00376475"/>
    <w:rsid w:val="00376F14"/>
    <w:rsid w:val="003812F7"/>
    <w:rsid w:val="003825E7"/>
    <w:rsid w:val="00382640"/>
    <w:rsid w:val="003864F1"/>
    <w:rsid w:val="0038712C"/>
    <w:rsid w:val="00387BD9"/>
    <w:rsid w:val="00391FC1"/>
    <w:rsid w:val="00394B7C"/>
    <w:rsid w:val="0039711C"/>
    <w:rsid w:val="003978AB"/>
    <w:rsid w:val="003A168C"/>
    <w:rsid w:val="003A1840"/>
    <w:rsid w:val="003A41DD"/>
    <w:rsid w:val="003A719F"/>
    <w:rsid w:val="003A76B6"/>
    <w:rsid w:val="003A7790"/>
    <w:rsid w:val="003B058E"/>
    <w:rsid w:val="003B05DA"/>
    <w:rsid w:val="003B09BC"/>
    <w:rsid w:val="003B10CC"/>
    <w:rsid w:val="003B1E7B"/>
    <w:rsid w:val="003B246A"/>
    <w:rsid w:val="003B50C6"/>
    <w:rsid w:val="003B54CB"/>
    <w:rsid w:val="003B6205"/>
    <w:rsid w:val="003B6527"/>
    <w:rsid w:val="003B7B51"/>
    <w:rsid w:val="003C139B"/>
    <w:rsid w:val="003C1912"/>
    <w:rsid w:val="003C2A51"/>
    <w:rsid w:val="003C2C09"/>
    <w:rsid w:val="003C384F"/>
    <w:rsid w:val="003C402D"/>
    <w:rsid w:val="003C53BA"/>
    <w:rsid w:val="003C6623"/>
    <w:rsid w:val="003C7A3F"/>
    <w:rsid w:val="003D2365"/>
    <w:rsid w:val="003D30A8"/>
    <w:rsid w:val="003D3B8E"/>
    <w:rsid w:val="003D56FB"/>
    <w:rsid w:val="003D75DA"/>
    <w:rsid w:val="003E0477"/>
    <w:rsid w:val="003E2BBF"/>
    <w:rsid w:val="003E76EC"/>
    <w:rsid w:val="003F2F95"/>
    <w:rsid w:val="003F3862"/>
    <w:rsid w:val="003F4299"/>
    <w:rsid w:val="003F4F08"/>
    <w:rsid w:val="003F5135"/>
    <w:rsid w:val="003F6EEF"/>
    <w:rsid w:val="003F742C"/>
    <w:rsid w:val="004022D5"/>
    <w:rsid w:val="00402C4C"/>
    <w:rsid w:val="004032BA"/>
    <w:rsid w:val="00405CBF"/>
    <w:rsid w:val="004067A0"/>
    <w:rsid w:val="004103FA"/>
    <w:rsid w:val="0041089C"/>
    <w:rsid w:val="00410A1E"/>
    <w:rsid w:val="00410A77"/>
    <w:rsid w:val="00410AF1"/>
    <w:rsid w:val="0041392F"/>
    <w:rsid w:val="00414C08"/>
    <w:rsid w:val="00420285"/>
    <w:rsid w:val="00421708"/>
    <w:rsid w:val="00425BA5"/>
    <w:rsid w:val="0042704F"/>
    <w:rsid w:val="00430539"/>
    <w:rsid w:val="00432A15"/>
    <w:rsid w:val="00432A17"/>
    <w:rsid w:val="004341ED"/>
    <w:rsid w:val="00434262"/>
    <w:rsid w:val="00434371"/>
    <w:rsid w:val="00434D39"/>
    <w:rsid w:val="00444D53"/>
    <w:rsid w:val="00444F74"/>
    <w:rsid w:val="00447713"/>
    <w:rsid w:val="00450B14"/>
    <w:rsid w:val="00451A5D"/>
    <w:rsid w:val="00453A07"/>
    <w:rsid w:val="00453BE1"/>
    <w:rsid w:val="00454492"/>
    <w:rsid w:val="00455253"/>
    <w:rsid w:val="00456CCC"/>
    <w:rsid w:val="0045732C"/>
    <w:rsid w:val="004576F4"/>
    <w:rsid w:val="00462461"/>
    <w:rsid w:val="00463E18"/>
    <w:rsid w:val="00464703"/>
    <w:rsid w:val="004657E5"/>
    <w:rsid w:val="00466392"/>
    <w:rsid w:val="00467BF1"/>
    <w:rsid w:val="00470BD4"/>
    <w:rsid w:val="00470C7C"/>
    <w:rsid w:val="00472465"/>
    <w:rsid w:val="00473D0A"/>
    <w:rsid w:val="0047558E"/>
    <w:rsid w:val="00481F20"/>
    <w:rsid w:val="004845D8"/>
    <w:rsid w:val="00485A50"/>
    <w:rsid w:val="00486C8D"/>
    <w:rsid w:val="00492274"/>
    <w:rsid w:val="00494082"/>
    <w:rsid w:val="00496365"/>
    <w:rsid w:val="004969F7"/>
    <w:rsid w:val="00496A1D"/>
    <w:rsid w:val="00496AF9"/>
    <w:rsid w:val="004978D6"/>
    <w:rsid w:val="00497C3B"/>
    <w:rsid w:val="004A1267"/>
    <w:rsid w:val="004A5EC4"/>
    <w:rsid w:val="004A6934"/>
    <w:rsid w:val="004A76B5"/>
    <w:rsid w:val="004B06B1"/>
    <w:rsid w:val="004B1526"/>
    <w:rsid w:val="004B1958"/>
    <w:rsid w:val="004B3B05"/>
    <w:rsid w:val="004B70E5"/>
    <w:rsid w:val="004B7105"/>
    <w:rsid w:val="004C00C9"/>
    <w:rsid w:val="004C08A2"/>
    <w:rsid w:val="004C08CB"/>
    <w:rsid w:val="004C0E0A"/>
    <w:rsid w:val="004C17F1"/>
    <w:rsid w:val="004C1DDF"/>
    <w:rsid w:val="004C32B5"/>
    <w:rsid w:val="004C4DD8"/>
    <w:rsid w:val="004C505B"/>
    <w:rsid w:val="004C6C65"/>
    <w:rsid w:val="004C6CE4"/>
    <w:rsid w:val="004C74EC"/>
    <w:rsid w:val="004D3D81"/>
    <w:rsid w:val="004D6F45"/>
    <w:rsid w:val="004D79BE"/>
    <w:rsid w:val="004E074E"/>
    <w:rsid w:val="004E35D1"/>
    <w:rsid w:val="004E4960"/>
    <w:rsid w:val="004F1EED"/>
    <w:rsid w:val="004F345C"/>
    <w:rsid w:val="004F38C3"/>
    <w:rsid w:val="004F48E5"/>
    <w:rsid w:val="004F72DD"/>
    <w:rsid w:val="00500C7F"/>
    <w:rsid w:val="00501794"/>
    <w:rsid w:val="00504C17"/>
    <w:rsid w:val="00507122"/>
    <w:rsid w:val="00507C03"/>
    <w:rsid w:val="00510B11"/>
    <w:rsid w:val="005117C6"/>
    <w:rsid w:val="00513991"/>
    <w:rsid w:val="00513ACD"/>
    <w:rsid w:val="005145DD"/>
    <w:rsid w:val="00515DCE"/>
    <w:rsid w:val="00516570"/>
    <w:rsid w:val="0051769C"/>
    <w:rsid w:val="005200ED"/>
    <w:rsid w:val="00522239"/>
    <w:rsid w:val="005222C1"/>
    <w:rsid w:val="00524AA3"/>
    <w:rsid w:val="005263FA"/>
    <w:rsid w:val="00526993"/>
    <w:rsid w:val="00530CFA"/>
    <w:rsid w:val="00530D3F"/>
    <w:rsid w:val="00531397"/>
    <w:rsid w:val="00532770"/>
    <w:rsid w:val="005333D7"/>
    <w:rsid w:val="00536CF2"/>
    <w:rsid w:val="0054154D"/>
    <w:rsid w:val="00541C70"/>
    <w:rsid w:val="00541ECD"/>
    <w:rsid w:val="00544AB9"/>
    <w:rsid w:val="00545137"/>
    <w:rsid w:val="00545351"/>
    <w:rsid w:val="00545F05"/>
    <w:rsid w:val="005460DA"/>
    <w:rsid w:val="00546910"/>
    <w:rsid w:val="005518A5"/>
    <w:rsid w:val="00552407"/>
    <w:rsid w:val="00552441"/>
    <w:rsid w:val="00552FBA"/>
    <w:rsid w:val="005539DC"/>
    <w:rsid w:val="005543A0"/>
    <w:rsid w:val="005565F0"/>
    <w:rsid w:val="00557A00"/>
    <w:rsid w:val="0056360C"/>
    <w:rsid w:val="005641CC"/>
    <w:rsid w:val="005651C6"/>
    <w:rsid w:val="005652B6"/>
    <w:rsid w:val="00565442"/>
    <w:rsid w:val="00565FA2"/>
    <w:rsid w:val="00566384"/>
    <w:rsid w:val="0056665C"/>
    <w:rsid w:val="005667A2"/>
    <w:rsid w:val="005708A7"/>
    <w:rsid w:val="00570CEE"/>
    <w:rsid w:val="00575CE1"/>
    <w:rsid w:val="00577B4E"/>
    <w:rsid w:val="0058036E"/>
    <w:rsid w:val="00580C26"/>
    <w:rsid w:val="005823E6"/>
    <w:rsid w:val="0058341F"/>
    <w:rsid w:val="00583F9E"/>
    <w:rsid w:val="00584615"/>
    <w:rsid w:val="00585272"/>
    <w:rsid w:val="00586129"/>
    <w:rsid w:val="00586627"/>
    <w:rsid w:val="005871E1"/>
    <w:rsid w:val="0059045A"/>
    <w:rsid w:val="00595294"/>
    <w:rsid w:val="005A0EDD"/>
    <w:rsid w:val="005A11C4"/>
    <w:rsid w:val="005A2138"/>
    <w:rsid w:val="005A53D9"/>
    <w:rsid w:val="005A62F9"/>
    <w:rsid w:val="005A776E"/>
    <w:rsid w:val="005B0F4B"/>
    <w:rsid w:val="005B1B71"/>
    <w:rsid w:val="005B2539"/>
    <w:rsid w:val="005B2810"/>
    <w:rsid w:val="005B6D62"/>
    <w:rsid w:val="005B7D06"/>
    <w:rsid w:val="005C025F"/>
    <w:rsid w:val="005C15DD"/>
    <w:rsid w:val="005C238C"/>
    <w:rsid w:val="005C3CEF"/>
    <w:rsid w:val="005C5315"/>
    <w:rsid w:val="005C6517"/>
    <w:rsid w:val="005C667D"/>
    <w:rsid w:val="005D1272"/>
    <w:rsid w:val="005D187A"/>
    <w:rsid w:val="005D34DA"/>
    <w:rsid w:val="005D3576"/>
    <w:rsid w:val="005D42EA"/>
    <w:rsid w:val="005D4CD7"/>
    <w:rsid w:val="005D7100"/>
    <w:rsid w:val="005E1307"/>
    <w:rsid w:val="005E13E7"/>
    <w:rsid w:val="005E2104"/>
    <w:rsid w:val="005E5774"/>
    <w:rsid w:val="005E645D"/>
    <w:rsid w:val="005E6AA0"/>
    <w:rsid w:val="005E765A"/>
    <w:rsid w:val="005F0DEA"/>
    <w:rsid w:val="005F0F49"/>
    <w:rsid w:val="005F124A"/>
    <w:rsid w:val="005F1CFC"/>
    <w:rsid w:val="005F3BE7"/>
    <w:rsid w:val="005F4595"/>
    <w:rsid w:val="005F56EA"/>
    <w:rsid w:val="005F5709"/>
    <w:rsid w:val="005F595D"/>
    <w:rsid w:val="00601785"/>
    <w:rsid w:val="00602649"/>
    <w:rsid w:val="00603049"/>
    <w:rsid w:val="006032D4"/>
    <w:rsid w:val="00603368"/>
    <w:rsid w:val="00603BC5"/>
    <w:rsid w:val="00604432"/>
    <w:rsid w:val="00605834"/>
    <w:rsid w:val="00606B2A"/>
    <w:rsid w:val="00607695"/>
    <w:rsid w:val="00610EB1"/>
    <w:rsid w:val="00614EE3"/>
    <w:rsid w:val="00616B2B"/>
    <w:rsid w:val="00617328"/>
    <w:rsid w:val="00617A8F"/>
    <w:rsid w:val="00620889"/>
    <w:rsid w:val="00620B12"/>
    <w:rsid w:val="006236D8"/>
    <w:rsid w:val="00624B7F"/>
    <w:rsid w:val="006264E9"/>
    <w:rsid w:val="00626E39"/>
    <w:rsid w:val="006275EB"/>
    <w:rsid w:val="00627BEB"/>
    <w:rsid w:val="006307F5"/>
    <w:rsid w:val="00630C57"/>
    <w:rsid w:val="00630E2F"/>
    <w:rsid w:val="0063144E"/>
    <w:rsid w:val="00631DEF"/>
    <w:rsid w:val="00631FF0"/>
    <w:rsid w:val="00633721"/>
    <w:rsid w:val="0063469E"/>
    <w:rsid w:val="006348F2"/>
    <w:rsid w:val="00635A7D"/>
    <w:rsid w:val="00636A00"/>
    <w:rsid w:val="006374E0"/>
    <w:rsid w:val="006375E5"/>
    <w:rsid w:val="006378EF"/>
    <w:rsid w:val="006419FB"/>
    <w:rsid w:val="0064638E"/>
    <w:rsid w:val="00651784"/>
    <w:rsid w:val="006519DA"/>
    <w:rsid w:val="00651E2E"/>
    <w:rsid w:val="006540C9"/>
    <w:rsid w:val="00655820"/>
    <w:rsid w:val="00656864"/>
    <w:rsid w:val="0065759D"/>
    <w:rsid w:val="00660495"/>
    <w:rsid w:val="0066168F"/>
    <w:rsid w:val="00662A75"/>
    <w:rsid w:val="00663A4C"/>
    <w:rsid w:val="00664BC4"/>
    <w:rsid w:val="00665A95"/>
    <w:rsid w:val="006662DC"/>
    <w:rsid w:val="006673C0"/>
    <w:rsid w:val="00670EC9"/>
    <w:rsid w:val="00671C6B"/>
    <w:rsid w:val="00671E2E"/>
    <w:rsid w:val="00672609"/>
    <w:rsid w:val="00672D10"/>
    <w:rsid w:val="00672D57"/>
    <w:rsid w:val="00674C75"/>
    <w:rsid w:val="00675345"/>
    <w:rsid w:val="00676087"/>
    <w:rsid w:val="00682266"/>
    <w:rsid w:val="00682300"/>
    <w:rsid w:val="006834A6"/>
    <w:rsid w:val="00685DAA"/>
    <w:rsid w:val="00686A4F"/>
    <w:rsid w:val="00693CF4"/>
    <w:rsid w:val="00695439"/>
    <w:rsid w:val="00695C53"/>
    <w:rsid w:val="00695E1E"/>
    <w:rsid w:val="006A025C"/>
    <w:rsid w:val="006A16EB"/>
    <w:rsid w:val="006A1A2A"/>
    <w:rsid w:val="006A2C3C"/>
    <w:rsid w:val="006A35F4"/>
    <w:rsid w:val="006A3DC3"/>
    <w:rsid w:val="006A3E61"/>
    <w:rsid w:val="006A623A"/>
    <w:rsid w:val="006A748B"/>
    <w:rsid w:val="006A763D"/>
    <w:rsid w:val="006B15A8"/>
    <w:rsid w:val="006B503A"/>
    <w:rsid w:val="006B524B"/>
    <w:rsid w:val="006B564E"/>
    <w:rsid w:val="006C0C24"/>
    <w:rsid w:val="006C1034"/>
    <w:rsid w:val="006C17ED"/>
    <w:rsid w:val="006C2603"/>
    <w:rsid w:val="006C2B12"/>
    <w:rsid w:val="006C55E5"/>
    <w:rsid w:val="006D3241"/>
    <w:rsid w:val="006D41DE"/>
    <w:rsid w:val="006D48D1"/>
    <w:rsid w:val="006D4F69"/>
    <w:rsid w:val="006D6809"/>
    <w:rsid w:val="006D73A0"/>
    <w:rsid w:val="006E6215"/>
    <w:rsid w:val="006E6387"/>
    <w:rsid w:val="006E66B2"/>
    <w:rsid w:val="006E6EFD"/>
    <w:rsid w:val="006E7342"/>
    <w:rsid w:val="006F15C1"/>
    <w:rsid w:val="006F2A37"/>
    <w:rsid w:val="006F4402"/>
    <w:rsid w:val="006F6AF1"/>
    <w:rsid w:val="00701BCC"/>
    <w:rsid w:val="00702384"/>
    <w:rsid w:val="00703491"/>
    <w:rsid w:val="0070417E"/>
    <w:rsid w:val="007045C4"/>
    <w:rsid w:val="00707486"/>
    <w:rsid w:val="00707B28"/>
    <w:rsid w:val="00707C1B"/>
    <w:rsid w:val="00713E31"/>
    <w:rsid w:val="00715D16"/>
    <w:rsid w:val="00716524"/>
    <w:rsid w:val="00720925"/>
    <w:rsid w:val="00724713"/>
    <w:rsid w:val="00727E2F"/>
    <w:rsid w:val="00730800"/>
    <w:rsid w:val="007327F2"/>
    <w:rsid w:val="00733887"/>
    <w:rsid w:val="00733E4B"/>
    <w:rsid w:val="00734A1D"/>
    <w:rsid w:val="00734F25"/>
    <w:rsid w:val="00736950"/>
    <w:rsid w:val="00737F80"/>
    <w:rsid w:val="0074273A"/>
    <w:rsid w:val="00743FCF"/>
    <w:rsid w:val="00745D78"/>
    <w:rsid w:val="00746B83"/>
    <w:rsid w:val="00750A48"/>
    <w:rsid w:val="00752359"/>
    <w:rsid w:val="00752409"/>
    <w:rsid w:val="00752529"/>
    <w:rsid w:val="00753226"/>
    <w:rsid w:val="007536F3"/>
    <w:rsid w:val="0075530C"/>
    <w:rsid w:val="00757823"/>
    <w:rsid w:val="007613FC"/>
    <w:rsid w:val="00764C3C"/>
    <w:rsid w:val="007654F7"/>
    <w:rsid w:val="00765F21"/>
    <w:rsid w:val="00766029"/>
    <w:rsid w:val="0076694D"/>
    <w:rsid w:val="00766B7A"/>
    <w:rsid w:val="00766E0B"/>
    <w:rsid w:val="007670D7"/>
    <w:rsid w:val="00771BBA"/>
    <w:rsid w:val="00772D3F"/>
    <w:rsid w:val="00773BA6"/>
    <w:rsid w:val="00775CBE"/>
    <w:rsid w:val="00776212"/>
    <w:rsid w:val="0077700B"/>
    <w:rsid w:val="0078030A"/>
    <w:rsid w:val="00780FC8"/>
    <w:rsid w:val="00781345"/>
    <w:rsid w:val="00781D9B"/>
    <w:rsid w:val="00782086"/>
    <w:rsid w:val="00782BBB"/>
    <w:rsid w:val="00783A01"/>
    <w:rsid w:val="00785148"/>
    <w:rsid w:val="007855BD"/>
    <w:rsid w:val="00786D4B"/>
    <w:rsid w:val="007870B4"/>
    <w:rsid w:val="00787156"/>
    <w:rsid w:val="007877A6"/>
    <w:rsid w:val="007900C2"/>
    <w:rsid w:val="00790681"/>
    <w:rsid w:val="00790D5D"/>
    <w:rsid w:val="00791A3F"/>
    <w:rsid w:val="00794474"/>
    <w:rsid w:val="00795710"/>
    <w:rsid w:val="007A191E"/>
    <w:rsid w:val="007A268E"/>
    <w:rsid w:val="007A3353"/>
    <w:rsid w:val="007A35BA"/>
    <w:rsid w:val="007A3D7F"/>
    <w:rsid w:val="007A73AB"/>
    <w:rsid w:val="007A7FF4"/>
    <w:rsid w:val="007B043C"/>
    <w:rsid w:val="007B152C"/>
    <w:rsid w:val="007B16F4"/>
    <w:rsid w:val="007B1705"/>
    <w:rsid w:val="007B317A"/>
    <w:rsid w:val="007B4001"/>
    <w:rsid w:val="007C2FCA"/>
    <w:rsid w:val="007C33BF"/>
    <w:rsid w:val="007C3695"/>
    <w:rsid w:val="007C5185"/>
    <w:rsid w:val="007C6B37"/>
    <w:rsid w:val="007C769A"/>
    <w:rsid w:val="007D0507"/>
    <w:rsid w:val="007D0C22"/>
    <w:rsid w:val="007D38CD"/>
    <w:rsid w:val="007D397C"/>
    <w:rsid w:val="007D4CAA"/>
    <w:rsid w:val="007D4E15"/>
    <w:rsid w:val="007D659D"/>
    <w:rsid w:val="007E01A1"/>
    <w:rsid w:val="007E12F2"/>
    <w:rsid w:val="007E17B2"/>
    <w:rsid w:val="007E3228"/>
    <w:rsid w:val="007E4623"/>
    <w:rsid w:val="007E5653"/>
    <w:rsid w:val="007E598D"/>
    <w:rsid w:val="007E5E77"/>
    <w:rsid w:val="007E6156"/>
    <w:rsid w:val="007E6B55"/>
    <w:rsid w:val="007E70AD"/>
    <w:rsid w:val="007E7D52"/>
    <w:rsid w:val="007E7E53"/>
    <w:rsid w:val="007F26BF"/>
    <w:rsid w:val="007F2E06"/>
    <w:rsid w:val="007F31DA"/>
    <w:rsid w:val="007F335E"/>
    <w:rsid w:val="007F5FB5"/>
    <w:rsid w:val="007F784D"/>
    <w:rsid w:val="008007D3"/>
    <w:rsid w:val="00802757"/>
    <w:rsid w:val="00802A60"/>
    <w:rsid w:val="00803DBD"/>
    <w:rsid w:val="00804D70"/>
    <w:rsid w:val="008060E2"/>
    <w:rsid w:val="008073F2"/>
    <w:rsid w:val="00812A62"/>
    <w:rsid w:val="0081587C"/>
    <w:rsid w:val="0082251F"/>
    <w:rsid w:val="008241D8"/>
    <w:rsid w:val="0082524D"/>
    <w:rsid w:val="00825AE6"/>
    <w:rsid w:val="00826630"/>
    <w:rsid w:val="00827ACF"/>
    <w:rsid w:val="0083041D"/>
    <w:rsid w:val="00831234"/>
    <w:rsid w:val="00840D3F"/>
    <w:rsid w:val="00842B46"/>
    <w:rsid w:val="0084574A"/>
    <w:rsid w:val="008466B9"/>
    <w:rsid w:val="008476BE"/>
    <w:rsid w:val="00847F7F"/>
    <w:rsid w:val="00851A80"/>
    <w:rsid w:val="00852AD0"/>
    <w:rsid w:val="00852BCB"/>
    <w:rsid w:val="008547D6"/>
    <w:rsid w:val="0085488E"/>
    <w:rsid w:val="008558F5"/>
    <w:rsid w:val="00856285"/>
    <w:rsid w:val="00860398"/>
    <w:rsid w:val="0086069F"/>
    <w:rsid w:val="00862709"/>
    <w:rsid w:val="00863DF4"/>
    <w:rsid w:val="00867B9C"/>
    <w:rsid w:val="00867C81"/>
    <w:rsid w:val="00872ED4"/>
    <w:rsid w:val="008734CE"/>
    <w:rsid w:val="00873539"/>
    <w:rsid w:val="00873E75"/>
    <w:rsid w:val="008757D4"/>
    <w:rsid w:val="0087748E"/>
    <w:rsid w:val="00883462"/>
    <w:rsid w:val="00885A38"/>
    <w:rsid w:val="00885E88"/>
    <w:rsid w:val="00885F18"/>
    <w:rsid w:val="008863F7"/>
    <w:rsid w:val="00887F92"/>
    <w:rsid w:val="008900B9"/>
    <w:rsid w:val="00891085"/>
    <w:rsid w:val="00891B8A"/>
    <w:rsid w:val="008927BF"/>
    <w:rsid w:val="008A024D"/>
    <w:rsid w:val="008A359B"/>
    <w:rsid w:val="008A35E5"/>
    <w:rsid w:val="008A4057"/>
    <w:rsid w:val="008A5A6A"/>
    <w:rsid w:val="008A6405"/>
    <w:rsid w:val="008A7417"/>
    <w:rsid w:val="008B2D32"/>
    <w:rsid w:val="008B50AD"/>
    <w:rsid w:val="008B6176"/>
    <w:rsid w:val="008C02D0"/>
    <w:rsid w:val="008C0932"/>
    <w:rsid w:val="008C248F"/>
    <w:rsid w:val="008C2B10"/>
    <w:rsid w:val="008C2DD1"/>
    <w:rsid w:val="008C3356"/>
    <w:rsid w:val="008C5465"/>
    <w:rsid w:val="008C64B4"/>
    <w:rsid w:val="008C6B6F"/>
    <w:rsid w:val="008D0387"/>
    <w:rsid w:val="008D2C76"/>
    <w:rsid w:val="008D2E29"/>
    <w:rsid w:val="008D6832"/>
    <w:rsid w:val="008D6CBE"/>
    <w:rsid w:val="008D7502"/>
    <w:rsid w:val="008E13A7"/>
    <w:rsid w:val="008E360B"/>
    <w:rsid w:val="008E38E9"/>
    <w:rsid w:val="008E4BAD"/>
    <w:rsid w:val="008E511D"/>
    <w:rsid w:val="008E5F06"/>
    <w:rsid w:val="008E6BF2"/>
    <w:rsid w:val="008F29BD"/>
    <w:rsid w:val="008F2FF8"/>
    <w:rsid w:val="008F3105"/>
    <w:rsid w:val="008F46DE"/>
    <w:rsid w:val="008F4F09"/>
    <w:rsid w:val="008F5249"/>
    <w:rsid w:val="008F6626"/>
    <w:rsid w:val="008F72D2"/>
    <w:rsid w:val="00903677"/>
    <w:rsid w:val="00904F6B"/>
    <w:rsid w:val="00905E5C"/>
    <w:rsid w:val="0090640A"/>
    <w:rsid w:val="00906DBD"/>
    <w:rsid w:val="00910556"/>
    <w:rsid w:val="00910EFD"/>
    <w:rsid w:val="009123F0"/>
    <w:rsid w:val="0091299D"/>
    <w:rsid w:val="00913665"/>
    <w:rsid w:val="00913962"/>
    <w:rsid w:val="00913C00"/>
    <w:rsid w:val="00914679"/>
    <w:rsid w:val="009165D6"/>
    <w:rsid w:val="00917D2A"/>
    <w:rsid w:val="009212D9"/>
    <w:rsid w:val="00926772"/>
    <w:rsid w:val="0093017F"/>
    <w:rsid w:val="009336C1"/>
    <w:rsid w:val="00933B1C"/>
    <w:rsid w:val="00934614"/>
    <w:rsid w:val="009371C8"/>
    <w:rsid w:val="0093736D"/>
    <w:rsid w:val="00940447"/>
    <w:rsid w:val="009411B0"/>
    <w:rsid w:val="0094313A"/>
    <w:rsid w:val="00943341"/>
    <w:rsid w:val="00943858"/>
    <w:rsid w:val="00947D5F"/>
    <w:rsid w:val="009511C6"/>
    <w:rsid w:val="00952A3B"/>
    <w:rsid w:val="0095333B"/>
    <w:rsid w:val="0095460D"/>
    <w:rsid w:val="00956566"/>
    <w:rsid w:val="0095785F"/>
    <w:rsid w:val="00957FB6"/>
    <w:rsid w:val="00960AF4"/>
    <w:rsid w:val="00961F5A"/>
    <w:rsid w:val="00963D96"/>
    <w:rsid w:val="0096414B"/>
    <w:rsid w:val="00964B6A"/>
    <w:rsid w:val="009652DC"/>
    <w:rsid w:val="00965722"/>
    <w:rsid w:val="009669B6"/>
    <w:rsid w:val="00966EFF"/>
    <w:rsid w:val="00967A7D"/>
    <w:rsid w:val="00970C5F"/>
    <w:rsid w:val="009720BB"/>
    <w:rsid w:val="009722E1"/>
    <w:rsid w:val="00972E70"/>
    <w:rsid w:val="0097487E"/>
    <w:rsid w:val="00974D0D"/>
    <w:rsid w:val="00975A01"/>
    <w:rsid w:val="00976132"/>
    <w:rsid w:val="00977897"/>
    <w:rsid w:val="00980558"/>
    <w:rsid w:val="00980E4E"/>
    <w:rsid w:val="00981B56"/>
    <w:rsid w:val="0098294E"/>
    <w:rsid w:val="00982A31"/>
    <w:rsid w:val="00982C4A"/>
    <w:rsid w:val="00984420"/>
    <w:rsid w:val="00986753"/>
    <w:rsid w:val="0098690C"/>
    <w:rsid w:val="00986C15"/>
    <w:rsid w:val="00986F22"/>
    <w:rsid w:val="00992232"/>
    <w:rsid w:val="00993AD1"/>
    <w:rsid w:val="00994A27"/>
    <w:rsid w:val="00994D29"/>
    <w:rsid w:val="00995256"/>
    <w:rsid w:val="00995E73"/>
    <w:rsid w:val="00997076"/>
    <w:rsid w:val="00997442"/>
    <w:rsid w:val="00997847"/>
    <w:rsid w:val="009A01AC"/>
    <w:rsid w:val="009A11BF"/>
    <w:rsid w:val="009A17DA"/>
    <w:rsid w:val="009A346C"/>
    <w:rsid w:val="009A47D3"/>
    <w:rsid w:val="009A5EDA"/>
    <w:rsid w:val="009A6698"/>
    <w:rsid w:val="009B145E"/>
    <w:rsid w:val="009B4BE5"/>
    <w:rsid w:val="009B7432"/>
    <w:rsid w:val="009B7E95"/>
    <w:rsid w:val="009C0278"/>
    <w:rsid w:val="009C0891"/>
    <w:rsid w:val="009C0E54"/>
    <w:rsid w:val="009C2AA7"/>
    <w:rsid w:val="009C4157"/>
    <w:rsid w:val="009C49C2"/>
    <w:rsid w:val="009C7509"/>
    <w:rsid w:val="009C7805"/>
    <w:rsid w:val="009D0BEB"/>
    <w:rsid w:val="009D755E"/>
    <w:rsid w:val="009D7A82"/>
    <w:rsid w:val="009E1AF5"/>
    <w:rsid w:val="009E2990"/>
    <w:rsid w:val="009E45EF"/>
    <w:rsid w:val="009E64C6"/>
    <w:rsid w:val="009F3E63"/>
    <w:rsid w:val="009F4DCD"/>
    <w:rsid w:val="009F501F"/>
    <w:rsid w:val="009F570D"/>
    <w:rsid w:val="009F5FF8"/>
    <w:rsid w:val="009F6DE5"/>
    <w:rsid w:val="009F79C6"/>
    <w:rsid w:val="00A002A6"/>
    <w:rsid w:val="00A01823"/>
    <w:rsid w:val="00A03875"/>
    <w:rsid w:val="00A03ACD"/>
    <w:rsid w:val="00A04760"/>
    <w:rsid w:val="00A05404"/>
    <w:rsid w:val="00A05F6B"/>
    <w:rsid w:val="00A06D69"/>
    <w:rsid w:val="00A10537"/>
    <w:rsid w:val="00A10D33"/>
    <w:rsid w:val="00A1297B"/>
    <w:rsid w:val="00A12DF3"/>
    <w:rsid w:val="00A12E59"/>
    <w:rsid w:val="00A1386D"/>
    <w:rsid w:val="00A14D60"/>
    <w:rsid w:val="00A16085"/>
    <w:rsid w:val="00A214EC"/>
    <w:rsid w:val="00A2277F"/>
    <w:rsid w:val="00A2467E"/>
    <w:rsid w:val="00A2568E"/>
    <w:rsid w:val="00A277F7"/>
    <w:rsid w:val="00A27E36"/>
    <w:rsid w:val="00A302AA"/>
    <w:rsid w:val="00A3206E"/>
    <w:rsid w:val="00A323FF"/>
    <w:rsid w:val="00A35D1B"/>
    <w:rsid w:val="00A36314"/>
    <w:rsid w:val="00A36DD7"/>
    <w:rsid w:val="00A3757E"/>
    <w:rsid w:val="00A37849"/>
    <w:rsid w:val="00A42DB3"/>
    <w:rsid w:val="00A45A51"/>
    <w:rsid w:val="00A475E8"/>
    <w:rsid w:val="00A50559"/>
    <w:rsid w:val="00A521CC"/>
    <w:rsid w:val="00A541E3"/>
    <w:rsid w:val="00A55034"/>
    <w:rsid w:val="00A56EA8"/>
    <w:rsid w:val="00A60950"/>
    <w:rsid w:val="00A62B08"/>
    <w:rsid w:val="00A63D77"/>
    <w:rsid w:val="00A641BE"/>
    <w:rsid w:val="00A669E7"/>
    <w:rsid w:val="00A66EDC"/>
    <w:rsid w:val="00A67132"/>
    <w:rsid w:val="00A726A6"/>
    <w:rsid w:val="00A740D1"/>
    <w:rsid w:val="00A74670"/>
    <w:rsid w:val="00A75E93"/>
    <w:rsid w:val="00A77C04"/>
    <w:rsid w:val="00A77C49"/>
    <w:rsid w:val="00A8108A"/>
    <w:rsid w:val="00A823C2"/>
    <w:rsid w:val="00A845F7"/>
    <w:rsid w:val="00A911D2"/>
    <w:rsid w:val="00A912FA"/>
    <w:rsid w:val="00A91E39"/>
    <w:rsid w:val="00A93EA8"/>
    <w:rsid w:val="00A940FD"/>
    <w:rsid w:val="00A943E3"/>
    <w:rsid w:val="00A94607"/>
    <w:rsid w:val="00A95F7A"/>
    <w:rsid w:val="00AA120D"/>
    <w:rsid w:val="00AA1A7F"/>
    <w:rsid w:val="00AA225E"/>
    <w:rsid w:val="00AA2E74"/>
    <w:rsid w:val="00AA46DB"/>
    <w:rsid w:val="00AA5207"/>
    <w:rsid w:val="00AA7506"/>
    <w:rsid w:val="00AA7D79"/>
    <w:rsid w:val="00AB18E1"/>
    <w:rsid w:val="00AB27BE"/>
    <w:rsid w:val="00AB48DD"/>
    <w:rsid w:val="00AB547E"/>
    <w:rsid w:val="00AB7871"/>
    <w:rsid w:val="00AC0AD4"/>
    <w:rsid w:val="00AC0D78"/>
    <w:rsid w:val="00AC28C6"/>
    <w:rsid w:val="00AC3344"/>
    <w:rsid w:val="00AC3732"/>
    <w:rsid w:val="00AC4763"/>
    <w:rsid w:val="00AC554E"/>
    <w:rsid w:val="00AC56A9"/>
    <w:rsid w:val="00AD14BD"/>
    <w:rsid w:val="00AD1693"/>
    <w:rsid w:val="00AD795A"/>
    <w:rsid w:val="00AE05DA"/>
    <w:rsid w:val="00AE1A16"/>
    <w:rsid w:val="00AE1CB2"/>
    <w:rsid w:val="00AE1CDC"/>
    <w:rsid w:val="00AE378A"/>
    <w:rsid w:val="00AE3E25"/>
    <w:rsid w:val="00AE4115"/>
    <w:rsid w:val="00AE56C7"/>
    <w:rsid w:val="00AE7531"/>
    <w:rsid w:val="00AE768F"/>
    <w:rsid w:val="00AF26CE"/>
    <w:rsid w:val="00AF3070"/>
    <w:rsid w:val="00AF3ADB"/>
    <w:rsid w:val="00AF3EBA"/>
    <w:rsid w:val="00AF59C9"/>
    <w:rsid w:val="00AF6C7F"/>
    <w:rsid w:val="00AF7A48"/>
    <w:rsid w:val="00B011E0"/>
    <w:rsid w:val="00B01456"/>
    <w:rsid w:val="00B01BCA"/>
    <w:rsid w:val="00B0332B"/>
    <w:rsid w:val="00B038BD"/>
    <w:rsid w:val="00B05A34"/>
    <w:rsid w:val="00B0731F"/>
    <w:rsid w:val="00B13058"/>
    <w:rsid w:val="00B1419A"/>
    <w:rsid w:val="00B145D1"/>
    <w:rsid w:val="00B224C1"/>
    <w:rsid w:val="00B233F1"/>
    <w:rsid w:val="00B254A4"/>
    <w:rsid w:val="00B26618"/>
    <w:rsid w:val="00B2694E"/>
    <w:rsid w:val="00B2706C"/>
    <w:rsid w:val="00B27899"/>
    <w:rsid w:val="00B27F92"/>
    <w:rsid w:val="00B30573"/>
    <w:rsid w:val="00B3088B"/>
    <w:rsid w:val="00B31002"/>
    <w:rsid w:val="00B316BB"/>
    <w:rsid w:val="00B327D5"/>
    <w:rsid w:val="00B3561B"/>
    <w:rsid w:val="00B3571A"/>
    <w:rsid w:val="00B3608E"/>
    <w:rsid w:val="00B36BC4"/>
    <w:rsid w:val="00B37856"/>
    <w:rsid w:val="00B402F8"/>
    <w:rsid w:val="00B44321"/>
    <w:rsid w:val="00B5017F"/>
    <w:rsid w:val="00B502F5"/>
    <w:rsid w:val="00B5086F"/>
    <w:rsid w:val="00B51863"/>
    <w:rsid w:val="00B52236"/>
    <w:rsid w:val="00B527A5"/>
    <w:rsid w:val="00B5354D"/>
    <w:rsid w:val="00B5419A"/>
    <w:rsid w:val="00B54E5F"/>
    <w:rsid w:val="00B54F5A"/>
    <w:rsid w:val="00B55D72"/>
    <w:rsid w:val="00B575F1"/>
    <w:rsid w:val="00B57E63"/>
    <w:rsid w:val="00B57EC6"/>
    <w:rsid w:val="00B65CD1"/>
    <w:rsid w:val="00B716A4"/>
    <w:rsid w:val="00B71F68"/>
    <w:rsid w:val="00B7336C"/>
    <w:rsid w:val="00B73B81"/>
    <w:rsid w:val="00B757F6"/>
    <w:rsid w:val="00B75A1F"/>
    <w:rsid w:val="00B7730E"/>
    <w:rsid w:val="00B77B45"/>
    <w:rsid w:val="00B80AFC"/>
    <w:rsid w:val="00B80F41"/>
    <w:rsid w:val="00B82FC7"/>
    <w:rsid w:val="00B83AD3"/>
    <w:rsid w:val="00B85195"/>
    <w:rsid w:val="00B86BC5"/>
    <w:rsid w:val="00B91D43"/>
    <w:rsid w:val="00B92064"/>
    <w:rsid w:val="00B939AD"/>
    <w:rsid w:val="00B94BA9"/>
    <w:rsid w:val="00B95F2C"/>
    <w:rsid w:val="00BA2077"/>
    <w:rsid w:val="00BA299B"/>
    <w:rsid w:val="00BA3776"/>
    <w:rsid w:val="00BA3C3D"/>
    <w:rsid w:val="00BA4525"/>
    <w:rsid w:val="00BA475B"/>
    <w:rsid w:val="00BA7FF9"/>
    <w:rsid w:val="00BB008D"/>
    <w:rsid w:val="00BB3324"/>
    <w:rsid w:val="00BB339C"/>
    <w:rsid w:val="00BB49B4"/>
    <w:rsid w:val="00BB4D9C"/>
    <w:rsid w:val="00BB6794"/>
    <w:rsid w:val="00BC1DBD"/>
    <w:rsid w:val="00BC2429"/>
    <w:rsid w:val="00BC2467"/>
    <w:rsid w:val="00BC2CF3"/>
    <w:rsid w:val="00BC2D3B"/>
    <w:rsid w:val="00BC3571"/>
    <w:rsid w:val="00BC377D"/>
    <w:rsid w:val="00BC3CB2"/>
    <w:rsid w:val="00BC7A32"/>
    <w:rsid w:val="00BD03DA"/>
    <w:rsid w:val="00BD286D"/>
    <w:rsid w:val="00BD7720"/>
    <w:rsid w:val="00BE1643"/>
    <w:rsid w:val="00BE2DA9"/>
    <w:rsid w:val="00BE2FD8"/>
    <w:rsid w:val="00BE3DC0"/>
    <w:rsid w:val="00BE4213"/>
    <w:rsid w:val="00BE5228"/>
    <w:rsid w:val="00BE63D6"/>
    <w:rsid w:val="00BE67EC"/>
    <w:rsid w:val="00BE6CD9"/>
    <w:rsid w:val="00BF05AF"/>
    <w:rsid w:val="00BF0637"/>
    <w:rsid w:val="00BF1E41"/>
    <w:rsid w:val="00BF29C9"/>
    <w:rsid w:val="00BF2FF8"/>
    <w:rsid w:val="00BF4CEE"/>
    <w:rsid w:val="00BF5112"/>
    <w:rsid w:val="00BF6A10"/>
    <w:rsid w:val="00BF7915"/>
    <w:rsid w:val="00BF7C4B"/>
    <w:rsid w:val="00C01C29"/>
    <w:rsid w:val="00C03FA7"/>
    <w:rsid w:val="00C04685"/>
    <w:rsid w:val="00C06B11"/>
    <w:rsid w:val="00C072EF"/>
    <w:rsid w:val="00C0764E"/>
    <w:rsid w:val="00C118EB"/>
    <w:rsid w:val="00C11C68"/>
    <w:rsid w:val="00C12B2E"/>
    <w:rsid w:val="00C13063"/>
    <w:rsid w:val="00C13662"/>
    <w:rsid w:val="00C14C8E"/>
    <w:rsid w:val="00C16C32"/>
    <w:rsid w:val="00C16C8B"/>
    <w:rsid w:val="00C202F7"/>
    <w:rsid w:val="00C2143F"/>
    <w:rsid w:val="00C21E0A"/>
    <w:rsid w:val="00C23110"/>
    <w:rsid w:val="00C23F60"/>
    <w:rsid w:val="00C24225"/>
    <w:rsid w:val="00C24BB8"/>
    <w:rsid w:val="00C25D78"/>
    <w:rsid w:val="00C2689E"/>
    <w:rsid w:val="00C26C88"/>
    <w:rsid w:val="00C31C0A"/>
    <w:rsid w:val="00C32222"/>
    <w:rsid w:val="00C326C4"/>
    <w:rsid w:val="00C330F8"/>
    <w:rsid w:val="00C3333C"/>
    <w:rsid w:val="00C343E9"/>
    <w:rsid w:val="00C34798"/>
    <w:rsid w:val="00C34D57"/>
    <w:rsid w:val="00C35123"/>
    <w:rsid w:val="00C35E6D"/>
    <w:rsid w:val="00C4042D"/>
    <w:rsid w:val="00C40446"/>
    <w:rsid w:val="00C40DF1"/>
    <w:rsid w:val="00C40F25"/>
    <w:rsid w:val="00C410C0"/>
    <w:rsid w:val="00C4348E"/>
    <w:rsid w:val="00C438E4"/>
    <w:rsid w:val="00C45177"/>
    <w:rsid w:val="00C479AE"/>
    <w:rsid w:val="00C53569"/>
    <w:rsid w:val="00C5431A"/>
    <w:rsid w:val="00C54D47"/>
    <w:rsid w:val="00C56701"/>
    <w:rsid w:val="00C628A1"/>
    <w:rsid w:val="00C6312A"/>
    <w:rsid w:val="00C641B5"/>
    <w:rsid w:val="00C6429A"/>
    <w:rsid w:val="00C649CD"/>
    <w:rsid w:val="00C66E5A"/>
    <w:rsid w:val="00C70B45"/>
    <w:rsid w:val="00C70F38"/>
    <w:rsid w:val="00C71F77"/>
    <w:rsid w:val="00C72468"/>
    <w:rsid w:val="00C73225"/>
    <w:rsid w:val="00C74A6E"/>
    <w:rsid w:val="00C75338"/>
    <w:rsid w:val="00C85625"/>
    <w:rsid w:val="00C85B0F"/>
    <w:rsid w:val="00C9057C"/>
    <w:rsid w:val="00C92220"/>
    <w:rsid w:val="00C9416E"/>
    <w:rsid w:val="00C94AF1"/>
    <w:rsid w:val="00C962B7"/>
    <w:rsid w:val="00C9775E"/>
    <w:rsid w:val="00C97C32"/>
    <w:rsid w:val="00C97EFE"/>
    <w:rsid w:val="00CA02B9"/>
    <w:rsid w:val="00CA0D62"/>
    <w:rsid w:val="00CA3B3D"/>
    <w:rsid w:val="00CA41FD"/>
    <w:rsid w:val="00CA616C"/>
    <w:rsid w:val="00CA6E56"/>
    <w:rsid w:val="00CA7A47"/>
    <w:rsid w:val="00CA7F2D"/>
    <w:rsid w:val="00CB2CBD"/>
    <w:rsid w:val="00CB3B78"/>
    <w:rsid w:val="00CB4C58"/>
    <w:rsid w:val="00CB4D18"/>
    <w:rsid w:val="00CB5458"/>
    <w:rsid w:val="00CB571F"/>
    <w:rsid w:val="00CB6BF3"/>
    <w:rsid w:val="00CC0919"/>
    <w:rsid w:val="00CC248B"/>
    <w:rsid w:val="00CC3C58"/>
    <w:rsid w:val="00CC6B69"/>
    <w:rsid w:val="00CC7117"/>
    <w:rsid w:val="00CC7703"/>
    <w:rsid w:val="00CD3F6E"/>
    <w:rsid w:val="00CD4ED1"/>
    <w:rsid w:val="00CD6B7F"/>
    <w:rsid w:val="00CD73C2"/>
    <w:rsid w:val="00CE033E"/>
    <w:rsid w:val="00CE09D4"/>
    <w:rsid w:val="00CE0D4A"/>
    <w:rsid w:val="00CE1B01"/>
    <w:rsid w:val="00CE1DA4"/>
    <w:rsid w:val="00CE2EB4"/>
    <w:rsid w:val="00CE3D57"/>
    <w:rsid w:val="00CE76A0"/>
    <w:rsid w:val="00CE7B8A"/>
    <w:rsid w:val="00CF1047"/>
    <w:rsid w:val="00CF27BA"/>
    <w:rsid w:val="00CF4193"/>
    <w:rsid w:val="00CF4574"/>
    <w:rsid w:val="00CF73A8"/>
    <w:rsid w:val="00D0002A"/>
    <w:rsid w:val="00D026EF"/>
    <w:rsid w:val="00D0281B"/>
    <w:rsid w:val="00D04137"/>
    <w:rsid w:val="00D049F1"/>
    <w:rsid w:val="00D04F81"/>
    <w:rsid w:val="00D051CE"/>
    <w:rsid w:val="00D06423"/>
    <w:rsid w:val="00D06804"/>
    <w:rsid w:val="00D06838"/>
    <w:rsid w:val="00D12C62"/>
    <w:rsid w:val="00D12FBC"/>
    <w:rsid w:val="00D13765"/>
    <w:rsid w:val="00D15C84"/>
    <w:rsid w:val="00D15EDF"/>
    <w:rsid w:val="00D16E6B"/>
    <w:rsid w:val="00D1752F"/>
    <w:rsid w:val="00D21101"/>
    <w:rsid w:val="00D218B3"/>
    <w:rsid w:val="00D22410"/>
    <w:rsid w:val="00D24303"/>
    <w:rsid w:val="00D24B62"/>
    <w:rsid w:val="00D27F5E"/>
    <w:rsid w:val="00D31D78"/>
    <w:rsid w:val="00D328D8"/>
    <w:rsid w:val="00D32FE5"/>
    <w:rsid w:val="00D330B6"/>
    <w:rsid w:val="00D33669"/>
    <w:rsid w:val="00D34772"/>
    <w:rsid w:val="00D3491A"/>
    <w:rsid w:val="00D34DC0"/>
    <w:rsid w:val="00D356A4"/>
    <w:rsid w:val="00D358D0"/>
    <w:rsid w:val="00D35AC5"/>
    <w:rsid w:val="00D40139"/>
    <w:rsid w:val="00D40CD8"/>
    <w:rsid w:val="00D42672"/>
    <w:rsid w:val="00D4277C"/>
    <w:rsid w:val="00D43994"/>
    <w:rsid w:val="00D43CC3"/>
    <w:rsid w:val="00D45671"/>
    <w:rsid w:val="00D45B02"/>
    <w:rsid w:val="00D47628"/>
    <w:rsid w:val="00D47FCD"/>
    <w:rsid w:val="00D5312E"/>
    <w:rsid w:val="00D5383F"/>
    <w:rsid w:val="00D5419D"/>
    <w:rsid w:val="00D61280"/>
    <w:rsid w:val="00D61C18"/>
    <w:rsid w:val="00D6210D"/>
    <w:rsid w:val="00D63B86"/>
    <w:rsid w:val="00D65667"/>
    <w:rsid w:val="00D6576A"/>
    <w:rsid w:val="00D67478"/>
    <w:rsid w:val="00D67792"/>
    <w:rsid w:val="00D703E6"/>
    <w:rsid w:val="00D725F8"/>
    <w:rsid w:val="00D72CFD"/>
    <w:rsid w:val="00D73521"/>
    <w:rsid w:val="00D7447E"/>
    <w:rsid w:val="00D76F80"/>
    <w:rsid w:val="00D8100A"/>
    <w:rsid w:val="00D81FC0"/>
    <w:rsid w:val="00D844AC"/>
    <w:rsid w:val="00D8694E"/>
    <w:rsid w:val="00D92836"/>
    <w:rsid w:val="00D932B0"/>
    <w:rsid w:val="00D937C8"/>
    <w:rsid w:val="00D94303"/>
    <w:rsid w:val="00D978F7"/>
    <w:rsid w:val="00DA03F6"/>
    <w:rsid w:val="00DA248F"/>
    <w:rsid w:val="00DA285C"/>
    <w:rsid w:val="00DA2906"/>
    <w:rsid w:val="00DA2E32"/>
    <w:rsid w:val="00DA32FF"/>
    <w:rsid w:val="00DA3767"/>
    <w:rsid w:val="00DA41DD"/>
    <w:rsid w:val="00DA5202"/>
    <w:rsid w:val="00DA666F"/>
    <w:rsid w:val="00DB0D07"/>
    <w:rsid w:val="00DB3C88"/>
    <w:rsid w:val="00DB7BA6"/>
    <w:rsid w:val="00DC047A"/>
    <w:rsid w:val="00DC07CD"/>
    <w:rsid w:val="00DC16A3"/>
    <w:rsid w:val="00DC18BC"/>
    <w:rsid w:val="00DC1907"/>
    <w:rsid w:val="00DC2A16"/>
    <w:rsid w:val="00DC3A22"/>
    <w:rsid w:val="00DC3B85"/>
    <w:rsid w:val="00DC4D4E"/>
    <w:rsid w:val="00DC4E0E"/>
    <w:rsid w:val="00DC4EDA"/>
    <w:rsid w:val="00DC54BE"/>
    <w:rsid w:val="00DC5600"/>
    <w:rsid w:val="00DC5841"/>
    <w:rsid w:val="00DC6E71"/>
    <w:rsid w:val="00DC6ECD"/>
    <w:rsid w:val="00DC77BA"/>
    <w:rsid w:val="00DC7D49"/>
    <w:rsid w:val="00DD0257"/>
    <w:rsid w:val="00DD06F0"/>
    <w:rsid w:val="00DD2173"/>
    <w:rsid w:val="00DD3824"/>
    <w:rsid w:val="00DD5A75"/>
    <w:rsid w:val="00DD5D4C"/>
    <w:rsid w:val="00DD7443"/>
    <w:rsid w:val="00DD79C2"/>
    <w:rsid w:val="00DE1C3A"/>
    <w:rsid w:val="00DE2CA4"/>
    <w:rsid w:val="00DE2F5C"/>
    <w:rsid w:val="00DE3152"/>
    <w:rsid w:val="00DE3C3E"/>
    <w:rsid w:val="00DE4109"/>
    <w:rsid w:val="00DE46AC"/>
    <w:rsid w:val="00DE4B7F"/>
    <w:rsid w:val="00DE656E"/>
    <w:rsid w:val="00DE796B"/>
    <w:rsid w:val="00DE7A38"/>
    <w:rsid w:val="00DF123E"/>
    <w:rsid w:val="00DF240B"/>
    <w:rsid w:val="00DF2A6A"/>
    <w:rsid w:val="00DF3171"/>
    <w:rsid w:val="00DF714F"/>
    <w:rsid w:val="00E01AB9"/>
    <w:rsid w:val="00E035C0"/>
    <w:rsid w:val="00E0468A"/>
    <w:rsid w:val="00E0733E"/>
    <w:rsid w:val="00E07BB3"/>
    <w:rsid w:val="00E1266B"/>
    <w:rsid w:val="00E12933"/>
    <w:rsid w:val="00E13854"/>
    <w:rsid w:val="00E146B2"/>
    <w:rsid w:val="00E1623F"/>
    <w:rsid w:val="00E16513"/>
    <w:rsid w:val="00E20871"/>
    <w:rsid w:val="00E23E03"/>
    <w:rsid w:val="00E261B7"/>
    <w:rsid w:val="00E27E08"/>
    <w:rsid w:val="00E32B90"/>
    <w:rsid w:val="00E32CF1"/>
    <w:rsid w:val="00E32EDB"/>
    <w:rsid w:val="00E3386F"/>
    <w:rsid w:val="00E33A70"/>
    <w:rsid w:val="00E33D68"/>
    <w:rsid w:val="00E35878"/>
    <w:rsid w:val="00E35D7D"/>
    <w:rsid w:val="00E373FC"/>
    <w:rsid w:val="00E4054F"/>
    <w:rsid w:val="00E4080A"/>
    <w:rsid w:val="00E4175B"/>
    <w:rsid w:val="00E41A37"/>
    <w:rsid w:val="00E43D9A"/>
    <w:rsid w:val="00E44B1C"/>
    <w:rsid w:val="00E45D26"/>
    <w:rsid w:val="00E46C8B"/>
    <w:rsid w:val="00E50027"/>
    <w:rsid w:val="00E52039"/>
    <w:rsid w:val="00E530D5"/>
    <w:rsid w:val="00E5356E"/>
    <w:rsid w:val="00E53F22"/>
    <w:rsid w:val="00E540F9"/>
    <w:rsid w:val="00E54A31"/>
    <w:rsid w:val="00E5744D"/>
    <w:rsid w:val="00E60835"/>
    <w:rsid w:val="00E60B80"/>
    <w:rsid w:val="00E61689"/>
    <w:rsid w:val="00E618E5"/>
    <w:rsid w:val="00E62574"/>
    <w:rsid w:val="00E6302D"/>
    <w:rsid w:val="00E63463"/>
    <w:rsid w:val="00E638CA"/>
    <w:rsid w:val="00E64B7E"/>
    <w:rsid w:val="00E64BFE"/>
    <w:rsid w:val="00E678AD"/>
    <w:rsid w:val="00E70D08"/>
    <w:rsid w:val="00E70F62"/>
    <w:rsid w:val="00E71268"/>
    <w:rsid w:val="00E72E94"/>
    <w:rsid w:val="00E730C3"/>
    <w:rsid w:val="00E74685"/>
    <w:rsid w:val="00E74CC7"/>
    <w:rsid w:val="00E76BA2"/>
    <w:rsid w:val="00E8055C"/>
    <w:rsid w:val="00E83DF5"/>
    <w:rsid w:val="00E84528"/>
    <w:rsid w:val="00E859A1"/>
    <w:rsid w:val="00E86229"/>
    <w:rsid w:val="00E87C06"/>
    <w:rsid w:val="00E87F96"/>
    <w:rsid w:val="00E901F5"/>
    <w:rsid w:val="00E90D2E"/>
    <w:rsid w:val="00E9446F"/>
    <w:rsid w:val="00E95984"/>
    <w:rsid w:val="00E9666E"/>
    <w:rsid w:val="00E9679A"/>
    <w:rsid w:val="00E9764C"/>
    <w:rsid w:val="00EA3500"/>
    <w:rsid w:val="00EA3E21"/>
    <w:rsid w:val="00EA448A"/>
    <w:rsid w:val="00EA6D12"/>
    <w:rsid w:val="00EA753F"/>
    <w:rsid w:val="00EB2E42"/>
    <w:rsid w:val="00EB4249"/>
    <w:rsid w:val="00EB549A"/>
    <w:rsid w:val="00EB70CB"/>
    <w:rsid w:val="00EB728F"/>
    <w:rsid w:val="00EC1ECB"/>
    <w:rsid w:val="00EC3037"/>
    <w:rsid w:val="00EC4BB9"/>
    <w:rsid w:val="00EC795D"/>
    <w:rsid w:val="00EC7A65"/>
    <w:rsid w:val="00EC7C86"/>
    <w:rsid w:val="00ED02CB"/>
    <w:rsid w:val="00ED2E61"/>
    <w:rsid w:val="00ED2FC9"/>
    <w:rsid w:val="00ED38CD"/>
    <w:rsid w:val="00ED5484"/>
    <w:rsid w:val="00ED59D8"/>
    <w:rsid w:val="00ED5CED"/>
    <w:rsid w:val="00EE20B4"/>
    <w:rsid w:val="00EE2A39"/>
    <w:rsid w:val="00EE2FD8"/>
    <w:rsid w:val="00EE369D"/>
    <w:rsid w:val="00EE42A7"/>
    <w:rsid w:val="00EE478D"/>
    <w:rsid w:val="00EE4EC2"/>
    <w:rsid w:val="00EF007D"/>
    <w:rsid w:val="00EF0EB5"/>
    <w:rsid w:val="00EF2E9A"/>
    <w:rsid w:val="00EF358E"/>
    <w:rsid w:val="00EF3F78"/>
    <w:rsid w:val="00F02E63"/>
    <w:rsid w:val="00F04CD2"/>
    <w:rsid w:val="00F05373"/>
    <w:rsid w:val="00F073A6"/>
    <w:rsid w:val="00F07E31"/>
    <w:rsid w:val="00F12531"/>
    <w:rsid w:val="00F12D88"/>
    <w:rsid w:val="00F12E42"/>
    <w:rsid w:val="00F147FF"/>
    <w:rsid w:val="00F14BB7"/>
    <w:rsid w:val="00F1601D"/>
    <w:rsid w:val="00F2048A"/>
    <w:rsid w:val="00F22CCC"/>
    <w:rsid w:val="00F2676A"/>
    <w:rsid w:val="00F27156"/>
    <w:rsid w:val="00F31613"/>
    <w:rsid w:val="00F31A1B"/>
    <w:rsid w:val="00F31C4F"/>
    <w:rsid w:val="00F32554"/>
    <w:rsid w:val="00F33163"/>
    <w:rsid w:val="00F33C33"/>
    <w:rsid w:val="00F34FD0"/>
    <w:rsid w:val="00F35541"/>
    <w:rsid w:val="00F35C56"/>
    <w:rsid w:val="00F401F2"/>
    <w:rsid w:val="00F40698"/>
    <w:rsid w:val="00F41264"/>
    <w:rsid w:val="00F41D45"/>
    <w:rsid w:val="00F43AB9"/>
    <w:rsid w:val="00F4412C"/>
    <w:rsid w:val="00F44C9D"/>
    <w:rsid w:val="00F46667"/>
    <w:rsid w:val="00F469AC"/>
    <w:rsid w:val="00F46AE6"/>
    <w:rsid w:val="00F479D4"/>
    <w:rsid w:val="00F47B77"/>
    <w:rsid w:val="00F513A8"/>
    <w:rsid w:val="00F51C9B"/>
    <w:rsid w:val="00F55901"/>
    <w:rsid w:val="00F55DD0"/>
    <w:rsid w:val="00F571F0"/>
    <w:rsid w:val="00F661CB"/>
    <w:rsid w:val="00F67904"/>
    <w:rsid w:val="00F714E7"/>
    <w:rsid w:val="00F71936"/>
    <w:rsid w:val="00F7265A"/>
    <w:rsid w:val="00F72A0C"/>
    <w:rsid w:val="00F75748"/>
    <w:rsid w:val="00F77338"/>
    <w:rsid w:val="00F77470"/>
    <w:rsid w:val="00F81B84"/>
    <w:rsid w:val="00F8385C"/>
    <w:rsid w:val="00F9025D"/>
    <w:rsid w:val="00F9037E"/>
    <w:rsid w:val="00F94140"/>
    <w:rsid w:val="00FA252C"/>
    <w:rsid w:val="00FA2D25"/>
    <w:rsid w:val="00FA413D"/>
    <w:rsid w:val="00FA54AD"/>
    <w:rsid w:val="00FA7349"/>
    <w:rsid w:val="00FB1F84"/>
    <w:rsid w:val="00FB3CFE"/>
    <w:rsid w:val="00FB471F"/>
    <w:rsid w:val="00FB5269"/>
    <w:rsid w:val="00FB582B"/>
    <w:rsid w:val="00FB5C97"/>
    <w:rsid w:val="00FC0BE4"/>
    <w:rsid w:val="00FC3DBF"/>
    <w:rsid w:val="00FC4270"/>
    <w:rsid w:val="00FC68AA"/>
    <w:rsid w:val="00FC6986"/>
    <w:rsid w:val="00FC7AB0"/>
    <w:rsid w:val="00FD09D6"/>
    <w:rsid w:val="00FD252D"/>
    <w:rsid w:val="00FD41C5"/>
    <w:rsid w:val="00FD47CE"/>
    <w:rsid w:val="00FD5AA4"/>
    <w:rsid w:val="00FD5F83"/>
    <w:rsid w:val="00FD6387"/>
    <w:rsid w:val="00FE05C8"/>
    <w:rsid w:val="00FE0E44"/>
    <w:rsid w:val="00FE263B"/>
    <w:rsid w:val="00FE6362"/>
    <w:rsid w:val="00FE6D16"/>
    <w:rsid w:val="00FE7C5B"/>
    <w:rsid w:val="00FF1D26"/>
    <w:rsid w:val="00FF3AC8"/>
    <w:rsid w:val="00FF46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00A661"/>
  <w15:chartTrackingRefBased/>
  <w15:docId w15:val="{5615AC36-6837-4530-B926-5D48763D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990"/>
    <w:rPr>
      <w:rFonts w:ascii="Arial" w:hAnsi="Arial" w:cs="Arial"/>
      <w:sz w:val="28"/>
      <w:szCs w:val="24"/>
      <w:lang w:val="en-GB" w:eastAsia="en-US"/>
    </w:rPr>
  </w:style>
  <w:style w:type="paragraph" w:styleId="Heading1">
    <w:name w:val="heading 1"/>
    <w:basedOn w:val="Normal"/>
    <w:next w:val="Normal"/>
    <w:qFormat/>
    <w:rsid w:val="00352B53"/>
    <w:pPr>
      <w:keepNext/>
      <w:jc w:val="center"/>
      <w:outlineLvl w:val="0"/>
    </w:pPr>
    <w:rPr>
      <w:b/>
      <w:bCs/>
      <w:i/>
      <w:iCs/>
      <w:sz w:val="44"/>
    </w:rPr>
  </w:style>
  <w:style w:type="paragraph" w:styleId="Heading2">
    <w:name w:val="heading 2"/>
    <w:basedOn w:val="Normal"/>
    <w:next w:val="Normal"/>
    <w:link w:val="Heading2Char"/>
    <w:semiHidden/>
    <w:unhideWhenUsed/>
    <w:qFormat/>
    <w:rsid w:val="002B15FC"/>
    <w:pPr>
      <w:keepNext/>
      <w:spacing w:before="240" w:after="60"/>
      <w:outlineLvl w:val="1"/>
    </w:pPr>
    <w:rPr>
      <w:rFonts w:ascii="Calibri Light" w:hAnsi="Calibri Light" w:cs="Times New Roman"/>
      <w:b/>
      <w:bCs/>
      <w:i/>
      <w:iCs/>
      <w:szCs w:val="28"/>
    </w:rPr>
  </w:style>
  <w:style w:type="paragraph" w:styleId="Heading8">
    <w:name w:val="heading 8"/>
    <w:basedOn w:val="Normal"/>
    <w:next w:val="Normal"/>
    <w:qFormat/>
    <w:rsid w:val="002923EB"/>
    <w:pPr>
      <w:spacing w:before="240" w:after="60"/>
      <w:outlineLvl w:val="7"/>
    </w:pPr>
    <w:rPr>
      <w:rFonts w:ascii="Times New Roman" w:hAnsi="Times New Roman" w:cs="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52B53"/>
    <w:pPr>
      <w:widowControl w:val="0"/>
      <w:autoSpaceDE w:val="0"/>
      <w:autoSpaceDN w:val="0"/>
      <w:adjustRightInd w:val="0"/>
      <w:spacing w:line="720" w:lineRule="auto"/>
      <w:jc w:val="both"/>
    </w:pPr>
    <w:rPr>
      <w:szCs w:val="28"/>
    </w:rPr>
  </w:style>
  <w:style w:type="paragraph" w:styleId="Header">
    <w:name w:val="header"/>
    <w:basedOn w:val="Normal"/>
    <w:rsid w:val="00F71936"/>
    <w:pPr>
      <w:tabs>
        <w:tab w:val="center" w:pos="4153"/>
        <w:tab w:val="right" w:pos="8306"/>
      </w:tabs>
    </w:pPr>
  </w:style>
  <w:style w:type="character" w:styleId="PageNumber">
    <w:name w:val="page number"/>
    <w:basedOn w:val="DefaultParagraphFont"/>
    <w:rsid w:val="00F71936"/>
  </w:style>
  <w:style w:type="paragraph" w:customStyle="1" w:styleId="Pa3">
    <w:name w:val="Pa3"/>
    <w:basedOn w:val="Normal"/>
    <w:next w:val="Normal"/>
    <w:rsid w:val="002923EB"/>
    <w:pPr>
      <w:autoSpaceDE w:val="0"/>
      <w:autoSpaceDN w:val="0"/>
      <w:adjustRightInd w:val="0"/>
      <w:spacing w:line="241" w:lineRule="atLeast"/>
    </w:pPr>
    <w:rPr>
      <w:rFonts w:cs="Times New Roman"/>
      <w:sz w:val="24"/>
      <w:lang w:val="en-US"/>
    </w:rPr>
  </w:style>
  <w:style w:type="character" w:customStyle="1" w:styleId="A0">
    <w:name w:val="A0"/>
    <w:rsid w:val="002923EB"/>
    <w:rPr>
      <w:rFonts w:cs="Arial"/>
      <w:b/>
      <w:bCs/>
      <w:color w:val="221E1F"/>
      <w:sz w:val="20"/>
      <w:szCs w:val="20"/>
    </w:rPr>
  </w:style>
  <w:style w:type="paragraph" w:styleId="Footer">
    <w:name w:val="footer"/>
    <w:basedOn w:val="Normal"/>
    <w:rsid w:val="002533B8"/>
    <w:pPr>
      <w:tabs>
        <w:tab w:val="center" w:pos="4320"/>
        <w:tab w:val="right" w:pos="8640"/>
      </w:tabs>
    </w:pPr>
  </w:style>
  <w:style w:type="paragraph" w:styleId="FootnoteText">
    <w:name w:val="footnote text"/>
    <w:basedOn w:val="Normal"/>
    <w:link w:val="FootnoteTextChar1"/>
    <w:uiPriority w:val="99"/>
    <w:semiHidden/>
    <w:rsid w:val="007045C4"/>
    <w:rPr>
      <w:rFonts w:ascii="Times New Roman" w:hAnsi="Times New Roman" w:cs="Times New Roman"/>
      <w:sz w:val="20"/>
      <w:szCs w:val="20"/>
      <w:lang w:val="en-US"/>
    </w:rPr>
  </w:style>
  <w:style w:type="character" w:customStyle="1" w:styleId="FootnoteTextChar1">
    <w:name w:val="Footnote Text Char1"/>
    <w:link w:val="FootnoteText"/>
    <w:semiHidden/>
    <w:locked/>
    <w:rsid w:val="007045C4"/>
    <w:rPr>
      <w:lang w:val="en-US" w:eastAsia="en-US" w:bidi="ar-SA"/>
    </w:rPr>
  </w:style>
  <w:style w:type="character" w:styleId="FootnoteReference">
    <w:name w:val="footnote reference"/>
    <w:uiPriority w:val="99"/>
    <w:semiHidden/>
    <w:rsid w:val="007045C4"/>
    <w:rPr>
      <w:rFonts w:cs="Times New Roman"/>
      <w:vertAlign w:val="superscript"/>
    </w:rPr>
  </w:style>
  <w:style w:type="paragraph" w:customStyle="1" w:styleId="ColorfulList-Accent11">
    <w:name w:val="Colorful List - Accent 11"/>
    <w:basedOn w:val="Normal"/>
    <w:uiPriority w:val="34"/>
    <w:qFormat/>
    <w:rsid w:val="007045C4"/>
    <w:pPr>
      <w:spacing w:after="200" w:line="480" w:lineRule="auto"/>
      <w:ind w:left="720"/>
      <w:contextualSpacing/>
    </w:pPr>
    <w:rPr>
      <w:rFonts w:ascii="Times New Roman" w:hAnsi="Times New Roman" w:cs="Times New Roman"/>
      <w:szCs w:val="22"/>
      <w:lang w:val="en-US"/>
    </w:rPr>
  </w:style>
  <w:style w:type="paragraph" w:styleId="BalloonText">
    <w:name w:val="Balloon Text"/>
    <w:basedOn w:val="Normal"/>
    <w:semiHidden/>
    <w:rsid w:val="00D27F5E"/>
    <w:rPr>
      <w:rFonts w:ascii="Tahoma" w:hAnsi="Tahoma" w:cs="Tahoma"/>
      <w:sz w:val="16"/>
      <w:szCs w:val="16"/>
    </w:rPr>
  </w:style>
  <w:style w:type="character" w:customStyle="1" w:styleId="FootnoteTextChar">
    <w:name w:val="Footnote Text Char"/>
    <w:uiPriority w:val="99"/>
    <w:semiHidden/>
    <w:locked/>
    <w:rsid w:val="002773A1"/>
    <w:rPr>
      <w:rFonts w:ascii="Times New Roman" w:hAnsi="Times New Roman" w:cs="Times New Roman"/>
      <w:sz w:val="20"/>
      <w:szCs w:val="20"/>
    </w:rPr>
  </w:style>
  <w:style w:type="character" w:customStyle="1" w:styleId="mc1">
    <w:name w:val="mc1"/>
    <w:rsid w:val="00D358D0"/>
    <w:rPr>
      <w:rFonts w:ascii="Verdana" w:hAnsi="Verdana" w:hint="default"/>
      <w:b w:val="0"/>
      <w:bCs w:val="0"/>
      <w:i w:val="0"/>
      <w:iCs w:val="0"/>
      <w:color w:val="000000"/>
      <w:sz w:val="17"/>
      <w:szCs w:val="17"/>
      <w:shd w:val="clear" w:color="auto" w:fill="C0C0C0"/>
    </w:rPr>
  </w:style>
  <w:style w:type="character" w:styleId="Strong">
    <w:name w:val="Strong"/>
    <w:qFormat/>
    <w:rsid w:val="00A05F6B"/>
    <w:rPr>
      <w:b/>
      <w:bCs/>
    </w:rPr>
  </w:style>
  <w:style w:type="character" w:styleId="CommentReference">
    <w:name w:val="annotation reference"/>
    <w:rsid w:val="00163273"/>
    <w:rPr>
      <w:sz w:val="18"/>
      <w:szCs w:val="18"/>
    </w:rPr>
  </w:style>
  <w:style w:type="paragraph" w:styleId="CommentText">
    <w:name w:val="annotation text"/>
    <w:basedOn w:val="Normal"/>
    <w:link w:val="CommentTextChar"/>
    <w:rsid w:val="00163273"/>
    <w:rPr>
      <w:sz w:val="24"/>
    </w:rPr>
  </w:style>
  <w:style w:type="character" w:customStyle="1" w:styleId="CommentTextChar">
    <w:name w:val="Comment Text Char"/>
    <w:link w:val="CommentText"/>
    <w:rsid w:val="00163273"/>
    <w:rPr>
      <w:rFonts w:ascii="Arial" w:hAnsi="Arial" w:cs="Arial"/>
      <w:sz w:val="24"/>
      <w:szCs w:val="24"/>
      <w:lang w:val="en-GB"/>
    </w:rPr>
  </w:style>
  <w:style w:type="paragraph" w:styleId="CommentSubject">
    <w:name w:val="annotation subject"/>
    <w:basedOn w:val="CommentText"/>
    <w:next w:val="CommentText"/>
    <w:link w:val="CommentSubjectChar"/>
    <w:rsid w:val="00163273"/>
    <w:rPr>
      <w:b/>
      <w:bCs/>
      <w:sz w:val="20"/>
      <w:szCs w:val="20"/>
    </w:rPr>
  </w:style>
  <w:style w:type="character" w:customStyle="1" w:styleId="CommentSubjectChar">
    <w:name w:val="Comment Subject Char"/>
    <w:link w:val="CommentSubject"/>
    <w:rsid w:val="00163273"/>
    <w:rPr>
      <w:rFonts w:ascii="Arial" w:hAnsi="Arial" w:cs="Arial"/>
      <w:b/>
      <w:bCs/>
      <w:sz w:val="24"/>
      <w:szCs w:val="24"/>
      <w:lang w:val="en-GB"/>
    </w:rPr>
  </w:style>
  <w:style w:type="character" w:customStyle="1" w:styleId="Heading2Char">
    <w:name w:val="Heading 2 Char"/>
    <w:link w:val="Heading2"/>
    <w:semiHidden/>
    <w:rsid w:val="002B15FC"/>
    <w:rPr>
      <w:rFonts w:ascii="Calibri Light" w:eastAsia="Times New Roman" w:hAnsi="Calibri Light" w:cs="Times New Roman"/>
      <w:b/>
      <w:bCs/>
      <w:i/>
      <w:iCs/>
      <w:sz w:val="28"/>
      <w:szCs w:val="28"/>
      <w:lang w:val="en-GB" w:eastAsia="en-US"/>
    </w:rPr>
  </w:style>
  <w:style w:type="character" w:styleId="Hyperlink">
    <w:name w:val="Hyperlink"/>
    <w:rsid w:val="00DE4B7F"/>
    <w:rPr>
      <w:color w:val="0563C1"/>
      <w:u w:val="single"/>
    </w:rPr>
  </w:style>
  <w:style w:type="character" w:customStyle="1" w:styleId="UnresolvedMention1">
    <w:name w:val="Unresolved Mention1"/>
    <w:uiPriority w:val="99"/>
    <w:semiHidden/>
    <w:unhideWhenUsed/>
    <w:rsid w:val="00DE4B7F"/>
    <w:rPr>
      <w:color w:val="605E5C"/>
      <w:shd w:val="clear" w:color="auto" w:fill="E1DFDD"/>
    </w:rPr>
  </w:style>
  <w:style w:type="paragraph" w:customStyle="1" w:styleId="lg-section">
    <w:name w:val="lg-section"/>
    <w:basedOn w:val="Normal"/>
    <w:rsid w:val="00BB49B4"/>
    <w:pPr>
      <w:spacing w:before="100" w:beforeAutospacing="1" w:after="100" w:afterAutospacing="1"/>
    </w:pPr>
    <w:rPr>
      <w:rFonts w:ascii="Times New Roman" w:hAnsi="Times New Roman" w:cs="Times New Roman"/>
      <w:sz w:val="24"/>
      <w:lang w:val="en-US"/>
    </w:rPr>
  </w:style>
  <w:style w:type="paragraph" w:customStyle="1" w:styleId="lg-definition">
    <w:name w:val="lg-definition"/>
    <w:basedOn w:val="Normal"/>
    <w:rsid w:val="00BB49B4"/>
    <w:pPr>
      <w:spacing w:before="100" w:beforeAutospacing="1" w:after="100" w:afterAutospacing="1"/>
    </w:pPr>
    <w:rPr>
      <w:rFonts w:ascii="Times New Roman" w:hAnsi="Times New Roman" w:cs="Times New Roman"/>
      <w:sz w:val="24"/>
      <w:lang w:val="en-US"/>
    </w:rPr>
  </w:style>
  <w:style w:type="paragraph" w:customStyle="1" w:styleId="lg-a-1">
    <w:name w:val="lg-a-1"/>
    <w:basedOn w:val="Normal"/>
    <w:rsid w:val="00BB49B4"/>
    <w:pPr>
      <w:spacing w:before="100" w:beforeAutospacing="1" w:after="100" w:afterAutospacing="1"/>
    </w:pPr>
    <w:rPr>
      <w:rFonts w:ascii="Times New Roman" w:hAnsi="Times New Roman" w:cs="Times New Roman"/>
      <w:sz w:val="24"/>
      <w:lang w:val="en-US"/>
    </w:rPr>
  </w:style>
  <w:style w:type="paragraph" w:customStyle="1" w:styleId="lg-i-a-1">
    <w:name w:val="lg-i-a-1"/>
    <w:basedOn w:val="Normal"/>
    <w:rsid w:val="00BB49B4"/>
    <w:pPr>
      <w:spacing w:before="100" w:beforeAutospacing="1" w:after="100" w:afterAutospacing="1"/>
    </w:pPr>
    <w:rPr>
      <w:rFonts w:ascii="Times New Roman" w:hAnsi="Times New Roman" w:cs="Times New Roman"/>
      <w:sz w:val="24"/>
      <w:lang w:val="en-US"/>
    </w:rPr>
  </w:style>
  <w:style w:type="paragraph" w:styleId="Revision">
    <w:name w:val="Revision"/>
    <w:hidden/>
    <w:uiPriority w:val="99"/>
    <w:semiHidden/>
    <w:rsid w:val="00906DBD"/>
    <w:rPr>
      <w:rFonts w:ascii="Arial" w:hAnsi="Arial" w:cs="Arial"/>
      <w:sz w:val="2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3739">
      <w:bodyDiv w:val="1"/>
      <w:marLeft w:val="0"/>
      <w:marRight w:val="0"/>
      <w:marTop w:val="0"/>
      <w:marBottom w:val="0"/>
      <w:divBdr>
        <w:top w:val="none" w:sz="0" w:space="0" w:color="auto"/>
        <w:left w:val="none" w:sz="0" w:space="0" w:color="auto"/>
        <w:bottom w:val="none" w:sz="0" w:space="0" w:color="auto"/>
        <w:right w:val="none" w:sz="0" w:space="0" w:color="auto"/>
      </w:divBdr>
    </w:div>
    <w:div w:id="736587001">
      <w:bodyDiv w:val="1"/>
      <w:marLeft w:val="0"/>
      <w:marRight w:val="0"/>
      <w:marTop w:val="0"/>
      <w:marBottom w:val="0"/>
      <w:divBdr>
        <w:top w:val="none" w:sz="0" w:space="0" w:color="auto"/>
        <w:left w:val="none" w:sz="0" w:space="0" w:color="auto"/>
        <w:bottom w:val="none" w:sz="0" w:space="0" w:color="auto"/>
        <w:right w:val="none" w:sz="0" w:space="0" w:color="auto"/>
      </w:divBdr>
    </w:div>
    <w:div w:id="740830024">
      <w:bodyDiv w:val="1"/>
      <w:marLeft w:val="0"/>
      <w:marRight w:val="0"/>
      <w:marTop w:val="0"/>
      <w:marBottom w:val="0"/>
      <w:divBdr>
        <w:top w:val="none" w:sz="0" w:space="0" w:color="auto"/>
        <w:left w:val="none" w:sz="0" w:space="0" w:color="auto"/>
        <w:bottom w:val="none" w:sz="0" w:space="0" w:color="auto"/>
        <w:right w:val="none" w:sz="0" w:space="0" w:color="auto"/>
      </w:divBdr>
    </w:div>
    <w:div w:id="1091657119">
      <w:bodyDiv w:val="1"/>
      <w:marLeft w:val="360"/>
      <w:marRight w:val="360"/>
      <w:marTop w:val="0"/>
      <w:marBottom w:val="0"/>
      <w:divBdr>
        <w:top w:val="none" w:sz="0" w:space="0" w:color="auto"/>
        <w:left w:val="none" w:sz="0" w:space="0" w:color="auto"/>
        <w:bottom w:val="none" w:sz="0" w:space="0" w:color="auto"/>
        <w:right w:val="none" w:sz="0" w:space="0" w:color="auto"/>
      </w:divBdr>
      <w:divsChild>
        <w:div w:id="72703754">
          <w:marLeft w:val="1293"/>
          <w:marRight w:val="0"/>
          <w:marTop w:val="0"/>
          <w:marBottom w:val="180"/>
          <w:divBdr>
            <w:top w:val="none" w:sz="0" w:space="0" w:color="auto"/>
            <w:left w:val="none" w:sz="0" w:space="0" w:color="auto"/>
            <w:bottom w:val="none" w:sz="0" w:space="0" w:color="auto"/>
            <w:right w:val="none" w:sz="0" w:space="0" w:color="auto"/>
          </w:divBdr>
        </w:div>
        <w:div w:id="212231240">
          <w:marLeft w:val="0"/>
          <w:marRight w:val="0"/>
          <w:marTop w:val="120"/>
          <w:marBottom w:val="0"/>
          <w:divBdr>
            <w:top w:val="none" w:sz="0" w:space="0" w:color="auto"/>
            <w:left w:val="none" w:sz="0" w:space="0" w:color="auto"/>
            <w:bottom w:val="none" w:sz="0" w:space="0" w:color="auto"/>
            <w:right w:val="none" w:sz="0" w:space="0" w:color="auto"/>
          </w:divBdr>
        </w:div>
        <w:div w:id="259262632">
          <w:marLeft w:val="1984"/>
          <w:marRight w:val="0"/>
          <w:marTop w:val="0"/>
          <w:marBottom w:val="180"/>
          <w:divBdr>
            <w:top w:val="none" w:sz="0" w:space="0" w:color="auto"/>
            <w:left w:val="none" w:sz="0" w:space="0" w:color="auto"/>
            <w:bottom w:val="none" w:sz="0" w:space="0" w:color="auto"/>
            <w:right w:val="none" w:sz="0" w:space="0" w:color="auto"/>
          </w:divBdr>
        </w:div>
        <w:div w:id="630865536">
          <w:marLeft w:val="1293"/>
          <w:marRight w:val="0"/>
          <w:marTop w:val="0"/>
          <w:marBottom w:val="180"/>
          <w:divBdr>
            <w:top w:val="none" w:sz="0" w:space="0" w:color="auto"/>
            <w:left w:val="none" w:sz="0" w:space="0" w:color="auto"/>
            <w:bottom w:val="none" w:sz="0" w:space="0" w:color="auto"/>
            <w:right w:val="none" w:sz="0" w:space="0" w:color="auto"/>
          </w:divBdr>
        </w:div>
        <w:div w:id="690303816">
          <w:marLeft w:val="0"/>
          <w:marRight w:val="0"/>
          <w:marTop w:val="120"/>
          <w:marBottom w:val="0"/>
          <w:divBdr>
            <w:top w:val="none" w:sz="0" w:space="0" w:color="auto"/>
            <w:left w:val="none" w:sz="0" w:space="0" w:color="auto"/>
            <w:bottom w:val="none" w:sz="0" w:space="0" w:color="auto"/>
            <w:right w:val="none" w:sz="0" w:space="0" w:color="auto"/>
          </w:divBdr>
        </w:div>
        <w:div w:id="716515338">
          <w:marLeft w:val="0"/>
          <w:marRight w:val="0"/>
          <w:marTop w:val="288"/>
          <w:marBottom w:val="0"/>
          <w:divBdr>
            <w:top w:val="single" w:sz="8" w:space="2" w:color="808080"/>
            <w:left w:val="none" w:sz="0" w:space="0" w:color="auto"/>
            <w:bottom w:val="none" w:sz="0" w:space="0" w:color="auto"/>
            <w:right w:val="none" w:sz="0" w:space="0" w:color="auto"/>
          </w:divBdr>
        </w:div>
        <w:div w:id="831914038">
          <w:marLeft w:val="1293"/>
          <w:marRight w:val="0"/>
          <w:marTop w:val="0"/>
          <w:marBottom w:val="180"/>
          <w:divBdr>
            <w:top w:val="none" w:sz="0" w:space="0" w:color="auto"/>
            <w:left w:val="none" w:sz="0" w:space="0" w:color="auto"/>
            <w:bottom w:val="none" w:sz="0" w:space="0" w:color="auto"/>
            <w:right w:val="none" w:sz="0" w:space="0" w:color="auto"/>
          </w:divBdr>
        </w:div>
        <w:div w:id="1180969696">
          <w:marLeft w:val="1293"/>
          <w:marRight w:val="0"/>
          <w:marTop w:val="0"/>
          <w:marBottom w:val="180"/>
          <w:divBdr>
            <w:top w:val="none" w:sz="0" w:space="0" w:color="auto"/>
            <w:left w:val="none" w:sz="0" w:space="0" w:color="auto"/>
            <w:bottom w:val="none" w:sz="0" w:space="0" w:color="auto"/>
            <w:right w:val="none" w:sz="0" w:space="0" w:color="auto"/>
          </w:divBdr>
        </w:div>
        <w:div w:id="1362511017">
          <w:marLeft w:val="567"/>
          <w:marRight w:val="0"/>
          <w:marTop w:val="120"/>
          <w:marBottom w:val="20"/>
          <w:divBdr>
            <w:top w:val="none" w:sz="0" w:space="0" w:color="auto"/>
            <w:left w:val="none" w:sz="0" w:space="0" w:color="auto"/>
            <w:bottom w:val="none" w:sz="0" w:space="0" w:color="auto"/>
            <w:right w:val="none" w:sz="0" w:space="0" w:color="auto"/>
          </w:divBdr>
        </w:div>
        <w:div w:id="1816146781">
          <w:marLeft w:val="1984"/>
          <w:marRight w:val="0"/>
          <w:marTop w:val="0"/>
          <w:marBottom w:val="180"/>
          <w:divBdr>
            <w:top w:val="none" w:sz="0" w:space="0" w:color="auto"/>
            <w:left w:val="none" w:sz="0" w:space="0" w:color="auto"/>
            <w:bottom w:val="none" w:sz="0" w:space="0" w:color="auto"/>
            <w:right w:val="none" w:sz="0" w:space="0" w:color="auto"/>
          </w:divBdr>
        </w:div>
        <w:div w:id="1993287034">
          <w:marLeft w:val="1984"/>
          <w:marRight w:val="0"/>
          <w:marTop w:val="0"/>
          <w:marBottom w:val="180"/>
          <w:divBdr>
            <w:top w:val="none" w:sz="0" w:space="0" w:color="auto"/>
            <w:left w:val="none" w:sz="0" w:space="0" w:color="auto"/>
            <w:bottom w:val="none" w:sz="0" w:space="0" w:color="auto"/>
            <w:right w:val="none" w:sz="0" w:space="0" w:color="auto"/>
          </w:divBdr>
        </w:div>
        <w:div w:id="2019844763">
          <w:marLeft w:val="1984"/>
          <w:marRight w:val="0"/>
          <w:marTop w:val="0"/>
          <w:marBottom w:val="180"/>
          <w:divBdr>
            <w:top w:val="none" w:sz="0" w:space="0" w:color="auto"/>
            <w:left w:val="none" w:sz="0" w:space="0" w:color="auto"/>
            <w:bottom w:val="none" w:sz="0" w:space="0" w:color="auto"/>
            <w:right w:val="none" w:sz="0" w:space="0" w:color="auto"/>
          </w:divBdr>
        </w:div>
      </w:divsChild>
    </w:div>
    <w:div w:id="1448308580">
      <w:bodyDiv w:val="1"/>
      <w:marLeft w:val="360"/>
      <w:marRight w:val="360"/>
      <w:marTop w:val="0"/>
      <w:marBottom w:val="0"/>
      <w:divBdr>
        <w:top w:val="none" w:sz="0" w:space="0" w:color="auto"/>
        <w:left w:val="none" w:sz="0" w:space="0" w:color="auto"/>
        <w:bottom w:val="none" w:sz="0" w:space="0" w:color="auto"/>
        <w:right w:val="none" w:sz="0" w:space="0" w:color="auto"/>
      </w:divBdr>
      <w:divsChild>
        <w:div w:id="1008364161">
          <w:marLeft w:val="0"/>
          <w:marRight w:val="0"/>
          <w:marTop w:val="120"/>
          <w:marBottom w:val="0"/>
          <w:divBdr>
            <w:top w:val="none" w:sz="0" w:space="0" w:color="auto"/>
            <w:left w:val="none" w:sz="0" w:space="0" w:color="auto"/>
            <w:bottom w:val="none" w:sz="0" w:space="0" w:color="auto"/>
            <w:right w:val="none" w:sz="0" w:space="0" w:color="auto"/>
          </w:divBdr>
        </w:div>
        <w:div w:id="1359966134">
          <w:marLeft w:val="1293"/>
          <w:marRight w:val="0"/>
          <w:marTop w:val="0"/>
          <w:marBottom w:val="180"/>
          <w:divBdr>
            <w:top w:val="none" w:sz="0" w:space="0" w:color="auto"/>
            <w:left w:val="none" w:sz="0" w:space="0" w:color="auto"/>
            <w:bottom w:val="none" w:sz="0" w:space="0" w:color="auto"/>
            <w:right w:val="none" w:sz="0" w:space="0" w:color="auto"/>
          </w:divBdr>
        </w:div>
        <w:div w:id="1361512458">
          <w:marLeft w:val="1293"/>
          <w:marRight w:val="0"/>
          <w:marTop w:val="0"/>
          <w:marBottom w:val="180"/>
          <w:divBdr>
            <w:top w:val="none" w:sz="0" w:space="0" w:color="auto"/>
            <w:left w:val="none" w:sz="0" w:space="0" w:color="auto"/>
            <w:bottom w:val="none" w:sz="0" w:space="0" w:color="auto"/>
            <w:right w:val="none" w:sz="0" w:space="0" w:color="auto"/>
          </w:divBdr>
        </w:div>
        <w:div w:id="1635985065">
          <w:marLeft w:val="567"/>
          <w:marRight w:val="0"/>
          <w:marTop w:val="120"/>
          <w:marBottom w:val="20"/>
          <w:divBdr>
            <w:top w:val="none" w:sz="0" w:space="0" w:color="auto"/>
            <w:left w:val="none" w:sz="0" w:space="0" w:color="auto"/>
            <w:bottom w:val="none" w:sz="0" w:space="0" w:color="auto"/>
            <w:right w:val="none" w:sz="0" w:space="0" w:color="auto"/>
          </w:divBdr>
        </w:div>
        <w:div w:id="1668897087">
          <w:marLeft w:val="1293"/>
          <w:marRight w:val="0"/>
          <w:marTop w:val="0"/>
          <w:marBottom w:val="180"/>
          <w:divBdr>
            <w:top w:val="none" w:sz="0" w:space="0" w:color="auto"/>
            <w:left w:val="none" w:sz="0" w:space="0" w:color="auto"/>
            <w:bottom w:val="none" w:sz="0" w:space="0" w:color="auto"/>
            <w:right w:val="none" w:sz="0" w:space="0" w:color="auto"/>
          </w:divBdr>
        </w:div>
        <w:div w:id="1927420842">
          <w:marLeft w:val="567"/>
          <w:marRight w:val="0"/>
          <w:marTop w:val="120"/>
          <w:marBottom w:val="20"/>
          <w:divBdr>
            <w:top w:val="none" w:sz="0" w:space="0" w:color="auto"/>
            <w:left w:val="none" w:sz="0" w:space="0" w:color="auto"/>
            <w:bottom w:val="none" w:sz="0" w:space="0" w:color="auto"/>
            <w:right w:val="none" w:sz="0" w:space="0" w:color="auto"/>
          </w:divBdr>
        </w:div>
        <w:div w:id="2005278788">
          <w:marLeft w:val="567"/>
          <w:marRight w:val="0"/>
          <w:marTop w:val="120"/>
          <w:marBottom w:val="20"/>
          <w:divBdr>
            <w:top w:val="none" w:sz="0" w:space="0" w:color="auto"/>
            <w:left w:val="none" w:sz="0" w:space="0" w:color="auto"/>
            <w:bottom w:val="none" w:sz="0" w:space="0" w:color="auto"/>
            <w:right w:val="none" w:sz="0" w:space="0" w:color="auto"/>
          </w:divBdr>
        </w:div>
      </w:divsChild>
    </w:div>
    <w:div w:id="1888832301">
      <w:bodyDiv w:val="1"/>
      <w:marLeft w:val="0"/>
      <w:marRight w:val="0"/>
      <w:marTop w:val="0"/>
      <w:marBottom w:val="0"/>
      <w:divBdr>
        <w:top w:val="none" w:sz="0" w:space="0" w:color="auto"/>
        <w:left w:val="none" w:sz="0" w:space="0" w:color="auto"/>
        <w:bottom w:val="none" w:sz="0" w:space="0" w:color="auto"/>
        <w:right w:val="none" w:sz="0" w:space="0" w:color="auto"/>
      </w:divBdr>
    </w:div>
    <w:div w:id="213136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52CA9-13B6-4DC5-B356-3D70E0174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3908</Words>
  <Characters>22282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Dept. of Justice</Company>
  <LinksUpToDate>false</LinksUpToDate>
  <CharactersWithSpaces>26138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knel</dc:creator>
  <cp:keywords/>
  <cp:lastModifiedBy>Ayanda Mdletshe</cp:lastModifiedBy>
  <cp:revision>2</cp:revision>
  <cp:lastPrinted>2022-05-31T06:39:00Z</cp:lastPrinted>
  <dcterms:created xsi:type="dcterms:W3CDTF">2022-05-31T09:42:00Z</dcterms:created>
  <dcterms:modified xsi:type="dcterms:W3CDTF">2022-05-31T09:42:00Z</dcterms:modified>
</cp:coreProperties>
</file>