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A3" w:rsidRPr="00EF7027" w:rsidRDefault="00D139A3" w:rsidP="00D139A3">
      <w:pPr>
        <w:autoSpaceDE w:val="0"/>
        <w:autoSpaceDN w:val="0"/>
        <w:adjustRightInd w:val="0"/>
        <w:spacing w:after="0" w:line="360" w:lineRule="auto"/>
        <w:rPr>
          <w:rFonts w:ascii="Times New Roman" w:eastAsia="Times New Roman" w:hAnsi="Times New Roman" w:cs="Times New Roman"/>
          <w:sz w:val="28"/>
          <w:szCs w:val="28"/>
          <w:lang w:val="en-US"/>
        </w:rPr>
      </w:pPr>
      <w:bookmarkStart w:id="0" w:name="_GoBack"/>
      <w:bookmarkEnd w:id="0"/>
      <w:r w:rsidRPr="00EF7027">
        <w:rPr>
          <w:noProof/>
          <w:lang w:eastAsia="en-ZA"/>
        </w:rPr>
        <w:drawing>
          <wp:anchor distT="0" distB="0" distL="114300" distR="114300" simplePos="0" relativeHeight="251659264" behindDoc="0" locked="0" layoutInCell="1" allowOverlap="1" wp14:anchorId="25CECDF4" wp14:editId="09BFE1E9">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D139A3" w:rsidRPr="00EF7027" w:rsidRDefault="00D139A3" w:rsidP="00D139A3">
      <w:pPr>
        <w:spacing w:after="0" w:line="360" w:lineRule="auto"/>
        <w:jc w:val="both"/>
        <w:rPr>
          <w:rFonts w:ascii="Times New Roman" w:eastAsia="Times New Roman" w:hAnsi="Times New Roman" w:cs="Times New Roman"/>
          <w:sz w:val="28"/>
          <w:szCs w:val="28"/>
          <w:lang w:val="en-US"/>
        </w:rPr>
      </w:pPr>
    </w:p>
    <w:p w:rsidR="00D139A3" w:rsidRPr="00EF7027" w:rsidRDefault="00D139A3" w:rsidP="00D139A3">
      <w:pPr>
        <w:spacing w:after="0" w:line="360" w:lineRule="auto"/>
        <w:jc w:val="both"/>
        <w:rPr>
          <w:rFonts w:ascii="Times New Roman" w:eastAsia="Times New Roman" w:hAnsi="Times New Roman" w:cs="Times New Roman"/>
          <w:sz w:val="28"/>
          <w:szCs w:val="28"/>
          <w:lang w:val="en-US"/>
        </w:rPr>
      </w:pPr>
    </w:p>
    <w:p w:rsidR="00D139A3" w:rsidRPr="00EF7027" w:rsidRDefault="00D139A3" w:rsidP="00FA6203">
      <w:pPr>
        <w:spacing w:after="0" w:line="276" w:lineRule="auto"/>
        <w:jc w:val="both"/>
        <w:rPr>
          <w:rFonts w:ascii="Times New Roman" w:eastAsia="Times New Roman" w:hAnsi="Times New Roman" w:cs="Times New Roman"/>
          <w:sz w:val="28"/>
          <w:szCs w:val="28"/>
          <w:lang w:val="en-US"/>
        </w:rPr>
      </w:pPr>
    </w:p>
    <w:p w:rsidR="00D139A3" w:rsidRPr="00EF7027" w:rsidRDefault="00D139A3" w:rsidP="00A02286">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t xml:space="preserve">     THE SUPREME COURT OF APPEAL OF SOUTH AFRICA</w:t>
      </w:r>
    </w:p>
    <w:p w:rsidR="00D139A3" w:rsidRPr="00EF7027" w:rsidRDefault="00D139A3" w:rsidP="00A02286">
      <w:pPr>
        <w:spacing w:after="0" w:line="360" w:lineRule="auto"/>
        <w:jc w:val="center"/>
        <w:rPr>
          <w:rFonts w:ascii="Times New Roman" w:eastAsia="Times New Roman" w:hAnsi="Times New Roman" w:cs="Times New Roman"/>
          <w:b/>
          <w:bCs/>
          <w:sz w:val="28"/>
          <w:szCs w:val="28"/>
          <w:lang w:val="en-GB" w:eastAsia="en-GB"/>
        </w:rPr>
      </w:pPr>
      <w:r w:rsidRPr="00EF7027">
        <w:rPr>
          <w:rFonts w:ascii="Times New Roman" w:eastAsia="Times New Roman" w:hAnsi="Times New Roman" w:cs="Times New Roman"/>
          <w:b/>
          <w:bCs/>
          <w:sz w:val="28"/>
          <w:szCs w:val="28"/>
          <w:lang w:val="en-GB" w:eastAsia="en-GB"/>
        </w:rPr>
        <w:t>JUDGMENT</w:t>
      </w:r>
    </w:p>
    <w:p w:rsidR="00D139A3" w:rsidRPr="00EF7027" w:rsidRDefault="00D139A3" w:rsidP="00A02286">
      <w:pPr>
        <w:spacing w:after="120" w:line="360" w:lineRule="auto"/>
        <w:jc w:val="right"/>
        <w:rPr>
          <w:rFonts w:ascii="Times New Roman" w:eastAsia="Times New Roman" w:hAnsi="Times New Roman" w:cs="Times New Roman"/>
          <w:b/>
          <w:bCs/>
          <w:sz w:val="28"/>
          <w:szCs w:val="28"/>
        </w:rPr>
      </w:pPr>
      <w:r w:rsidRPr="00EF7027">
        <w:rPr>
          <w:rFonts w:ascii="Times New Roman" w:eastAsia="Times New Roman" w:hAnsi="Times New Roman" w:cs="Times New Roman"/>
          <w:b/>
          <w:sz w:val="28"/>
          <w:szCs w:val="28"/>
          <w:lang w:eastAsia="en-GB"/>
        </w:rPr>
        <w:t xml:space="preserve"> </w:t>
      </w:r>
      <w:r w:rsidR="008C560B" w:rsidRPr="00EF7027">
        <w:rPr>
          <w:rFonts w:ascii="Times New Roman" w:eastAsia="Times New Roman" w:hAnsi="Times New Roman" w:cs="Times New Roman"/>
          <w:b/>
          <w:sz w:val="28"/>
          <w:szCs w:val="28"/>
          <w:lang w:eastAsia="en-GB"/>
        </w:rPr>
        <w:t>Reportable</w:t>
      </w:r>
    </w:p>
    <w:p w:rsidR="00D139A3" w:rsidRPr="00EF7027" w:rsidRDefault="00366509" w:rsidP="00A02286">
      <w:pPr>
        <w:spacing w:after="0" w:line="360" w:lineRule="auto"/>
        <w:jc w:val="right"/>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val="en-GB" w:eastAsia="en-GB"/>
        </w:rPr>
        <w:t xml:space="preserve">Case No: </w:t>
      </w:r>
      <w:r w:rsidR="009447EE" w:rsidRPr="00EF7027">
        <w:rPr>
          <w:rFonts w:ascii="Times New Roman" w:eastAsia="Times New Roman" w:hAnsi="Times New Roman" w:cs="Times New Roman"/>
          <w:sz w:val="28"/>
          <w:szCs w:val="28"/>
          <w:lang w:val="en-GB" w:eastAsia="en-GB"/>
        </w:rPr>
        <w:t>309</w:t>
      </w:r>
      <w:r w:rsidR="008C560B" w:rsidRPr="00EF7027">
        <w:rPr>
          <w:rFonts w:ascii="Times New Roman" w:eastAsia="Times New Roman" w:hAnsi="Times New Roman" w:cs="Times New Roman"/>
          <w:sz w:val="28"/>
          <w:szCs w:val="28"/>
          <w:lang w:val="en-GB" w:eastAsia="en-GB"/>
        </w:rPr>
        <w:t>/21</w:t>
      </w:r>
    </w:p>
    <w:p w:rsidR="00D139A3" w:rsidRPr="00EF7027" w:rsidRDefault="00D139A3" w:rsidP="00A02286">
      <w:pPr>
        <w:spacing w:after="0" w:line="360" w:lineRule="auto"/>
        <w:jc w:val="right"/>
        <w:rPr>
          <w:rFonts w:ascii="Times New Roman" w:eastAsia="Times New Roman" w:hAnsi="Times New Roman" w:cs="Times New Roman"/>
          <w:sz w:val="28"/>
          <w:szCs w:val="28"/>
          <w:lang w:val="en-GB" w:eastAsia="en-GB"/>
        </w:rPr>
      </w:pPr>
    </w:p>
    <w:p w:rsidR="00D139A3" w:rsidRPr="00EF7027" w:rsidRDefault="00D139A3" w:rsidP="00A02286">
      <w:pPr>
        <w:spacing w:after="0" w:line="360" w:lineRule="auto"/>
        <w:jc w:val="both"/>
        <w:rPr>
          <w:rFonts w:ascii="Times New Roman" w:eastAsia="Times New Roman" w:hAnsi="Times New Roman" w:cs="Times New Roman"/>
          <w:sz w:val="28"/>
          <w:szCs w:val="28"/>
          <w:lang w:val="en-GB" w:eastAsia="en-GB"/>
        </w:rPr>
      </w:pPr>
      <w:r w:rsidRPr="00EF7027">
        <w:rPr>
          <w:rFonts w:ascii="Times New Roman" w:eastAsia="Times New Roman" w:hAnsi="Times New Roman" w:cs="Times New Roman"/>
          <w:sz w:val="28"/>
          <w:szCs w:val="28"/>
          <w:lang w:val="en-GB" w:eastAsia="en-GB"/>
        </w:rPr>
        <w:t>In the matter between:</w:t>
      </w:r>
    </w:p>
    <w:p w:rsidR="00D139A3" w:rsidRPr="00EF7027" w:rsidRDefault="00D139A3" w:rsidP="00A02286">
      <w:pPr>
        <w:spacing w:after="0" w:line="360" w:lineRule="auto"/>
        <w:jc w:val="both"/>
        <w:rPr>
          <w:rFonts w:ascii="Times New Roman" w:eastAsia="Times New Roman" w:hAnsi="Times New Roman" w:cs="Times New Roman"/>
          <w:b/>
          <w:sz w:val="28"/>
          <w:szCs w:val="28"/>
          <w:lang w:val="en-GB" w:eastAsia="en-GB"/>
        </w:rPr>
      </w:pPr>
    </w:p>
    <w:p w:rsidR="006F587D" w:rsidRPr="00EF7027" w:rsidRDefault="009447EE" w:rsidP="009447EE">
      <w:pPr>
        <w:tabs>
          <w:tab w:val="right" w:pos="9480"/>
        </w:tabs>
        <w:spacing w:after="0" w:line="360" w:lineRule="auto"/>
        <w:jc w:val="both"/>
        <w:rPr>
          <w:rFonts w:ascii="Times New Roman" w:eastAsia="Times New Roman" w:hAnsi="Times New Roman" w:cs="Times New Roman"/>
          <w:b/>
          <w:sz w:val="28"/>
          <w:szCs w:val="28"/>
          <w:lang w:eastAsia="en-GB"/>
        </w:rPr>
      </w:pPr>
      <w:r w:rsidRPr="00EF7027">
        <w:rPr>
          <w:rFonts w:ascii="Times New Roman" w:eastAsia="Times New Roman" w:hAnsi="Times New Roman" w:cs="Times New Roman"/>
          <w:b/>
          <w:sz w:val="28"/>
          <w:szCs w:val="28"/>
          <w:lang w:eastAsia="en-GB"/>
        </w:rPr>
        <w:t>MINISTER OF COOPERATIVE GOVERNANCE</w:t>
      </w:r>
    </w:p>
    <w:p w:rsidR="00D139A3" w:rsidRPr="00EF7027" w:rsidRDefault="006F587D" w:rsidP="009447EE">
      <w:pPr>
        <w:tabs>
          <w:tab w:val="right" w:pos="9480"/>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eastAsia="en-GB"/>
        </w:rPr>
        <w:t>AND TRADITIONAL AFFAIRS</w:t>
      </w:r>
      <w:r w:rsidRPr="00EF7027">
        <w:rPr>
          <w:rFonts w:ascii="Times New Roman" w:eastAsia="Times New Roman" w:hAnsi="Times New Roman" w:cs="Times New Roman"/>
          <w:b/>
          <w:sz w:val="28"/>
          <w:szCs w:val="28"/>
          <w:lang w:eastAsia="en-GB"/>
        </w:rPr>
        <w:tab/>
      </w:r>
      <w:r w:rsidR="00B55F85" w:rsidRPr="00EF7027">
        <w:rPr>
          <w:rFonts w:ascii="Times New Roman" w:eastAsia="Times New Roman" w:hAnsi="Times New Roman" w:cs="Times New Roman"/>
          <w:b/>
          <w:sz w:val="28"/>
          <w:szCs w:val="28"/>
          <w:lang w:eastAsia="en-GB"/>
        </w:rPr>
        <w:t xml:space="preserve">     </w:t>
      </w:r>
      <w:r w:rsidR="009447EE" w:rsidRPr="00EF7027">
        <w:rPr>
          <w:rFonts w:ascii="Times New Roman" w:eastAsia="Times New Roman" w:hAnsi="Times New Roman" w:cs="Times New Roman"/>
          <w:b/>
          <w:sz w:val="28"/>
          <w:szCs w:val="28"/>
          <w:lang w:eastAsia="en-GB"/>
        </w:rPr>
        <w:t xml:space="preserve">  </w:t>
      </w:r>
      <w:r w:rsidR="00EF7027" w:rsidRPr="00EF7027">
        <w:rPr>
          <w:rFonts w:ascii="Times New Roman" w:eastAsia="Times New Roman" w:hAnsi="Times New Roman" w:cs="Times New Roman"/>
          <w:b/>
          <w:sz w:val="28"/>
          <w:szCs w:val="28"/>
          <w:lang w:eastAsia="en-GB"/>
        </w:rPr>
        <w:t xml:space="preserve"> </w:t>
      </w:r>
      <w:r w:rsidR="008C560B" w:rsidRPr="00EF7027">
        <w:rPr>
          <w:rFonts w:ascii="Times New Roman" w:eastAsia="Times New Roman" w:hAnsi="Times New Roman" w:cs="Times New Roman"/>
          <w:b/>
          <w:sz w:val="28"/>
          <w:szCs w:val="28"/>
          <w:lang w:eastAsia="en-GB"/>
        </w:rPr>
        <w:t xml:space="preserve">FIRST </w:t>
      </w:r>
      <w:r w:rsidR="00D139A3" w:rsidRPr="00EF7027">
        <w:rPr>
          <w:rFonts w:ascii="Times New Roman" w:eastAsia="Times New Roman" w:hAnsi="Times New Roman" w:cs="Times New Roman"/>
          <w:b/>
          <w:sz w:val="28"/>
          <w:szCs w:val="28"/>
          <w:lang w:val="en-GB" w:eastAsia="en-GB"/>
        </w:rPr>
        <w:t>APPELLANT</w:t>
      </w:r>
    </w:p>
    <w:p w:rsidR="009447EE" w:rsidRPr="00EF7027" w:rsidRDefault="009447EE" w:rsidP="009447EE">
      <w:pPr>
        <w:tabs>
          <w:tab w:val="right" w:pos="9480"/>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PRESIDENT OF THE REPUBLIC OF </w:t>
      </w:r>
    </w:p>
    <w:p w:rsidR="008C560B" w:rsidRPr="00EF7027" w:rsidRDefault="009447EE" w:rsidP="009447EE">
      <w:pPr>
        <w:tabs>
          <w:tab w:val="right" w:pos="9480"/>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SOUTH AFRICA</w:t>
      </w:r>
      <w:r w:rsidR="00B55F85" w:rsidRPr="00EF7027">
        <w:rPr>
          <w:rFonts w:ascii="Times New Roman" w:eastAsia="Times New Roman" w:hAnsi="Times New Roman" w:cs="Times New Roman"/>
          <w:b/>
          <w:sz w:val="28"/>
          <w:szCs w:val="28"/>
          <w:lang w:val="en-GB" w:eastAsia="en-GB"/>
        </w:rPr>
        <w:t xml:space="preserve">                                                  </w:t>
      </w:r>
      <w:r w:rsidR="00A02286"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8C560B" w:rsidRPr="00EF7027">
        <w:rPr>
          <w:rFonts w:ascii="Times New Roman" w:eastAsia="Times New Roman" w:hAnsi="Times New Roman" w:cs="Times New Roman"/>
          <w:b/>
          <w:sz w:val="28"/>
          <w:szCs w:val="28"/>
          <w:lang w:val="en-GB" w:eastAsia="en-GB"/>
        </w:rPr>
        <w:t>SECOND APPELLANT</w:t>
      </w:r>
    </w:p>
    <w:p w:rsidR="00D139A3" w:rsidRPr="00EF7027" w:rsidRDefault="00D139A3" w:rsidP="00A02286">
      <w:pPr>
        <w:tabs>
          <w:tab w:val="right" w:pos="9480"/>
        </w:tabs>
        <w:spacing w:after="0" w:line="360" w:lineRule="auto"/>
        <w:jc w:val="both"/>
        <w:rPr>
          <w:rFonts w:ascii="Times New Roman" w:eastAsia="Times New Roman" w:hAnsi="Times New Roman" w:cs="Times New Roman"/>
          <w:b/>
          <w:sz w:val="28"/>
          <w:szCs w:val="28"/>
          <w:lang w:val="en-GB" w:eastAsia="en-GB"/>
        </w:rPr>
      </w:pPr>
    </w:p>
    <w:p w:rsidR="00D139A3" w:rsidRPr="00EF7027" w:rsidRDefault="004B7CE4" w:rsidP="00A02286">
      <w:pPr>
        <w:tabs>
          <w:tab w:val="right" w:pos="9480"/>
        </w:tabs>
        <w:spacing w:after="0" w:line="240" w:lineRule="auto"/>
        <w:jc w:val="both"/>
        <w:rPr>
          <w:rFonts w:ascii="Times New Roman" w:eastAsia="Times New Roman" w:hAnsi="Times New Roman" w:cs="Times New Roman"/>
          <w:bCs/>
          <w:sz w:val="28"/>
          <w:szCs w:val="28"/>
          <w:lang w:val="en-GB" w:eastAsia="en-GB"/>
        </w:rPr>
      </w:pPr>
      <w:r w:rsidRPr="00EF7027">
        <w:rPr>
          <w:rFonts w:ascii="Times New Roman" w:eastAsia="Times New Roman" w:hAnsi="Times New Roman" w:cs="Times New Roman"/>
          <w:bCs/>
          <w:sz w:val="28"/>
          <w:szCs w:val="28"/>
          <w:lang w:val="en-GB" w:eastAsia="en-GB"/>
        </w:rPr>
        <w:t>a</w:t>
      </w:r>
      <w:r w:rsidR="00D139A3" w:rsidRPr="00EF7027">
        <w:rPr>
          <w:rFonts w:ascii="Times New Roman" w:eastAsia="Times New Roman" w:hAnsi="Times New Roman" w:cs="Times New Roman"/>
          <w:bCs/>
          <w:sz w:val="28"/>
          <w:szCs w:val="28"/>
          <w:lang w:val="en-GB" w:eastAsia="en-GB"/>
        </w:rPr>
        <w:t>nd</w:t>
      </w:r>
    </w:p>
    <w:p w:rsidR="00D139A3" w:rsidRPr="00EF7027" w:rsidRDefault="00D139A3" w:rsidP="00A02286">
      <w:pPr>
        <w:tabs>
          <w:tab w:val="right" w:pos="9480"/>
        </w:tabs>
        <w:spacing w:after="0" w:line="360" w:lineRule="auto"/>
        <w:jc w:val="both"/>
        <w:rPr>
          <w:rFonts w:ascii="Times New Roman" w:eastAsia="Times New Roman" w:hAnsi="Times New Roman" w:cs="Times New Roman"/>
          <w:bCs/>
          <w:sz w:val="28"/>
          <w:szCs w:val="28"/>
          <w:lang w:val="en-GB" w:eastAsia="en-GB"/>
        </w:rPr>
      </w:pP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eastAsia="en-GB"/>
        </w:rPr>
      </w:pPr>
      <w:r w:rsidRPr="00EF7027">
        <w:rPr>
          <w:rFonts w:ascii="Times New Roman" w:eastAsia="Times New Roman" w:hAnsi="Times New Roman" w:cs="Times New Roman"/>
          <w:b/>
          <w:sz w:val="28"/>
          <w:szCs w:val="28"/>
          <w:lang w:eastAsia="en-GB"/>
        </w:rPr>
        <w:t>BRITISH AMERICAN TOBACCO SOUTH</w:t>
      </w:r>
    </w:p>
    <w:p w:rsidR="00D139A3"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eastAsia="en-GB"/>
        </w:rPr>
        <w:t xml:space="preserve">AFRICA (PTY) LTD             </w:t>
      </w:r>
      <w:r w:rsidR="00B55F85" w:rsidRPr="00EF7027">
        <w:rPr>
          <w:rFonts w:ascii="Times New Roman" w:eastAsia="Times New Roman" w:hAnsi="Times New Roman" w:cs="Times New Roman"/>
          <w:b/>
          <w:sz w:val="28"/>
          <w:szCs w:val="28"/>
          <w:lang w:eastAsia="en-GB"/>
        </w:rPr>
        <w:t xml:space="preserve"> </w:t>
      </w:r>
      <w:r w:rsidR="00E36C67" w:rsidRPr="00EF7027">
        <w:rPr>
          <w:rFonts w:ascii="Times New Roman" w:eastAsia="Times New Roman" w:hAnsi="Times New Roman" w:cs="Times New Roman"/>
          <w:b/>
          <w:sz w:val="28"/>
          <w:szCs w:val="28"/>
          <w:lang w:eastAsia="en-GB"/>
        </w:rPr>
        <w:t xml:space="preserve">           </w:t>
      </w:r>
      <w:r w:rsidR="00F308F4" w:rsidRPr="00EF7027">
        <w:rPr>
          <w:rFonts w:ascii="Times New Roman" w:eastAsia="Times New Roman" w:hAnsi="Times New Roman" w:cs="Times New Roman"/>
          <w:b/>
          <w:sz w:val="28"/>
          <w:szCs w:val="28"/>
          <w:lang w:eastAsia="en-GB"/>
        </w:rPr>
        <w:t xml:space="preserve">       </w:t>
      </w:r>
      <w:r w:rsidR="008C560B" w:rsidRPr="00EF7027">
        <w:rPr>
          <w:rFonts w:ascii="Times New Roman" w:eastAsia="Times New Roman" w:hAnsi="Times New Roman" w:cs="Times New Roman"/>
          <w:b/>
          <w:sz w:val="28"/>
          <w:szCs w:val="28"/>
          <w:lang w:eastAsia="en-GB"/>
        </w:rPr>
        <w:t xml:space="preserve">                     </w:t>
      </w:r>
      <w:r w:rsidRPr="00EF7027">
        <w:rPr>
          <w:rFonts w:ascii="Times New Roman" w:eastAsia="Times New Roman" w:hAnsi="Times New Roman" w:cs="Times New Roman"/>
          <w:b/>
          <w:sz w:val="28"/>
          <w:szCs w:val="28"/>
          <w:lang w:eastAsia="en-GB"/>
        </w:rPr>
        <w:t xml:space="preserve"> </w:t>
      </w:r>
      <w:r w:rsidR="00B55F85" w:rsidRPr="00EF7027">
        <w:rPr>
          <w:rFonts w:ascii="Times New Roman" w:eastAsia="Times New Roman" w:hAnsi="Times New Roman" w:cs="Times New Roman"/>
          <w:b/>
          <w:sz w:val="28"/>
          <w:szCs w:val="28"/>
          <w:lang w:eastAsia="en-GB"/>
        </w:rPr>
        <w:t xml:space="preserve">FIRST </w:t>
      </w:r>
      <w:r w:rsidR="00D139A3" w:rsidRPr="00EF7027">
        <w:rPr>
          <w:rFonts w:ascii="Times New Roman" w:eastAsia="Times New Roman" w:hAnsi="Times New Roman" w:cs="Times New Roman"/>
          <w:b/>
          <w:sz w:val="28"/>
          <w:szCs w:val="28"/>
          <w:lang w:val="en-GB" w:eastAsia="en-GB"/>
        </w:rPr>
        <w:t>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JT INTERNATIONAL SOUTH AFRICA</w:t>
      </w:r>
    </w:p>
    <w:p w:rsidR="00B55F85"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(PTY) LTD                                              </w:t>
      </w:r>
      <w:r w:rsidR="00B55F85"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B55F85" w:rsidRPr="00EF7027">
        <w:rPr>
          <w:rFonts w:ascii="Times New Roman" w:eastAsia="Times New Roman" w:hAnsi="Times New Roman" w:cs="Times New Roman"/>
          <w:b/>
          <w:sz w:val="28"/>
          <w:szCs w:val="28"/>
          <w:lang w:val="en-GB" w:eastAsia="en-GB"/>
        </w:rPr>
        <w:t>SECOND RESPONDENT</w:t>
      </w:r>
    </w:p>
    <w:p w:rsidR="001669FA"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MELINDA FERGUSON                                          </w:t>
      </w:r>
      <w:r w:rsidR="001669FA" w:rsidRPr="00EF7027">
        <w:rPr>
          <w:rFonts w:ascii="Times New Roman" w:eastAsia="Times New Roman" w:hAnsi="Times New Roman" w:cs="Times New Roman"/>
          <w:b/>
          <w:sz w:val="28"/>
          <w:szCs w:val="28"/>
          <w:lang w:val="en-GB" w:eastAsia="en-GB"/>
        </w:rPr>
        <w:t xml:space="preserve">   </w:t>
      </w:r>
      <w:r w:rsidR="003039F9"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1669FA" w:rsidRPr="00EF7027">
        <w:rPr>
          <w:rFonts w:ascii="Times New Roman" w:eastAsia="Times New Roman" w:hAnsi="Times New Roman" w:cs="Times New Roman"/>
          <w:b/>
          <w:sz w:val="28"/>
          <w:szCs w:val="28"/>
          <w:lang w:val="en-GB" w:eastAsia="en-GB"/>
        </w:rPr>
        <w:t>THIRD RESPONDENT</w:t>
      </w:r>
    </w:p>
    <w:p w:rsidR="001669FA"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KEOAGILE MOLOBI                                    </w:t>
      </w:r>
      <w:r w:rsidR="001669FA" w:rsidRPr="00EF7027">
        <w:rPr>
          <w:rFonts w:ascii="Times New Roman" w:eastAsia="Times New Roman" w:hAnsi="Times New Roman" w:cs="Times New Roman"/>
          <w:b/>
          <w:sz w:val="28"/>
          <w:szCs w:val="28"/>
          <w:lang w:val="en-GB" w:eastAsia="en-GB"/>
        </w:rPr>
        <w:t xml:space="preserve">        </w:t>
      </w:r>
      <w:r w:rsidR="003039F9"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1669FA" w:rsidRPr="00EF7027">
        <w:rPr>
          <w:rFonts w:ascii="Times New Roman" w:eastAsia="Times New Roman" w:hAnsi="Times New Roman" w:cs="Times New Roman"/>
          <w:b/>
          <w:sz w:val="28"/>
          <w:szCs w:val="28"/>
          <w:lang w:val="en-GB" w:eastAsia="en-GB"/>
        </w:rPr>
        <w:t>FOURTH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LIMPOPO TOBACCO PROCESSORS</w:t>
      </w:r>
    </w:p>
    <w:p w:rsidR="001669FA"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(PTY) LTD                                 </w:t>
      </w:r>
      <w:r w:rsidR="001669FA" w:rsidRPr="00EF7027">
        <w:rPr>
          <w:rFonts w:ascii="Times New Roman" w:eastAsia="Times New Roman" w:hAnsi="Times New Roman" w:cs="Times New Roman"/>
          <w:b/>
          <w:sz w:val="28"/>
          <w:szCs w:val="28"/>
          <w:lang w:val="en-GB" w:eastAsia="en-GB"/>
        </w:rPr>
        <w:t xml:space="preserve">                                    </w:t>
      </w:r>
      <w:r w:rsidR="003039F9"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1669FA" w:rsidRPr="00EF7027">
        <w:rPr>
          <w:rFonts w:ascii="Times New Roman" w:eastAsia="Times New Roman" w:hAnsi="Times New Roman" w:cs="Times New Roman"/>
          <w:b/>
          <w:sz w:val="28"/>
          <w:szCs w:val="28"/>
          <w:lang w:val="en-GB" w:eastAsia="en-GB"/>
        </w:rPr>
        <w:t>FIFTH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SOUTH AFRICAN TOBACCO </w:t>
      </w:r>
    </w:p>
    <w:p w:rsidR="001669FA"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TRANSFORMATION ALLIANCE NPC</w:t>
      </w:r>
      <w:r w:rsidR="001669FA" w:rsidRPr="00EF7027">
        <w:rPr>
          <w:rFonts w:ascii="Times New Roman" w:eastAsia="Times New Roman" w:hAnsi="Times New Roman" w:cs="Times New Roman"/>
          <w:b/>
          <w:sz w:val="28"/>
          <w:szCs w:val="28"/>
          <w:lang w:val="en-GB" w:eastAsia="en-GB"/>
        </w:rPr>
        <w:t xml:space="preserve">                       </w:t>
      </w:r>
      <w:r w:rsidR="003039F9" w:rsidRPr="00EF7027">
        <w:rPr>
          <w:rFonts w:ascii="Times New Roman" w:eastAsia="Times New Roman" w:hAnsi="Times New Roman" w:cs="Times New Roman"/>
          <w:b/>
          <w:sz w:val="28"/>
          <w:szCs w:val="28"/>
          <w:lang w:val="en-GB" w:eastAsia="en-GB"/>
        </w:rPr>
        <w:t xml:space="preserve"> </w:t>
      </w:r>
      <w:r w:rsidR="001669FA" w:rsidRPr="00EF7027">
        <w:rPr>
          <w:rFonts w:ascii="Times New Roman" w:eastAsia="Times New Roman" w:hAnsi="Times New Roman" w:cs="Times New Roman"/>
          <w:b/>
          <w:sz w:val="28"/>
          <w:szCs w:val="28"/>
          <w:lang w:val="en-GB" w:eastAsia="en-GB"/>
        </w:rPr>
        <w:t>SIXTH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 xml:space="preserve">BLACK TOBACCO FARMERS </w:t>
      </w:r>
    </w:p>
    <w:p w:rsidR="003039F9"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ASSOCIATION</w:t>
      </w:r>
      <w:r w:rsidR="003039F9" w:rsidRPr="00EF7027">
        <w:rPr>
          <w:rFonts w:ascii="Times New Roman" w:eastAsia="Times New Roman" w:hAnsi="Times New Roman" w:cs="Times New Roman"/>
          <w:b/>
          <w:sz w:val="28"/>
          <w:szCs w:val="28"/>
          <w:lang w:val="en-GB" w:eastAsia="en-GB"/>
        </w:rPr>
        <w:t xml:space="preserve">      </w:t>
      </w:r>
      <w:r w:rsidRPr="00EF7027">
        <w:rPr>
          <w:rFonts w:ascii="Times New Roman" w:eastAsia="Times New Roman" w:hAnsi="Times New Roman" w:cs="Times New Roman"/>
          <w:b/>
          <w:sz w:val="28"/>
          <w:szCs w:val="28"/>
          <w:lang w:val="en-GB" w:eastAsia="en-GB"/>
        </w:rPr>
        <w:t xml:space="preserve">                                                  </w:t>
      </w:r>
      <w:r w:rsidR="003039F9" w:rsidRPr="00EF7027">
        <w:rPr>
          <w:rFonts w:ascii="Times New Roman" w:eastAsia="Times New Roman" w:hAnsi="Times New Roman" w:cs="Times New Roman"/>
          <w:b/>
          <w:sz w:val="28"/>
          <w:szCs w:val="28"/>
          <w:lang w:val="en-GB" w:eastAsia="en-GB"/>
        </w:rPr>
        <w:t>SEVENTH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lastRenderedPageBreak/>
        <w:t>SUIDER AFRIKA AGRI INISIATIEF NPC             EIGHTH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SOUTH AFRICAN INFORMAL TRADERS</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ALLIANCE                                                                    NINTH RESPONDENT</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LA TOSCANA INVESTMENTS CC T/A</w:t>
      </w:r>
    </w:p>
    <w:p w:rsidR="009447EE" w:rsidRPr="00EF7027" w:rsidRDefault="009447EE"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EF7027">
        <w:rPr>
          <w:rFonts w:ascii="Times New Roman" w:eastAsia="Times New Roman" w:hAnsi="Times New Roman" w:cs="Times New Roman"/>
          <w:b/>
          <w:sz w:val="28"/>
          <w:szCs w:val="28"/>
          <w:lang w:val="en-GB" w:eastAsia="en-GB"/>
        </w:rPr>
        <w:t>J J CALE TOBACCONISTS                                      TENTH RESPONDENT</w:t>
      </w:r>
    </w:p>
    <w:p w:rsidR="0045687D" w:rsidRPr="00EF7027" w:rsidRDefault="0045687D" w:rsidP="009447EE">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p>
    <w:p w:rsidR="00D139A3" w:rsidRPr="00EF7027" w:rsidRDefault="00D139A3" w:rsidP="00A02286">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EF7027">
        <w:rPr>
          <w:rFonts w:ascii="Times New Roman" w:eastAsia="Times New Roman" w:hAnsi="Times New Roman" w:cs="Times New Roman"/>
          <w:b/>
          <w:bCs/>
          <w:sz w:val="28"/>
          <w:szCs w:val="28"/>
          <w:lang w:val="en-GB" w:eastAsia="en-GB"/>
        </w:rPr>
        <w:t>Neutral citation:</w:t>
      </w:r>
      <w:r w:rsidRPr="00EF7027">
        <w:rPr>
          <w:rFonts w:ascii="Times New Roman" w:eastAsia="Times New Roman" w:hAnsi="Times New Roman" w:cs="Times New Roman"/>
          <w:b/>
          <w:bCs/>
          <w:sz w:val="28"/>
          <w:szCs w:val="28"/>
          <w:lang w:val="en-GB" w:eastAsia="en-GB"/>
        </w:rPr>
        <w:tab/>
      </w:r>
      <w:r w:rsidR="0045687D" w:rsidRPr="00EF7027">
        <w:rPr>
          <w:rFonts w:ascii="Times New Roman" w:eastAsia="Times New Roman" w:hAnsi="Times New Roman" w:cs="Times New Roman"/>
          <w:i/>
          <w:iCs/>
          <w:sz w:val="28"/>
          <w:szCs w:val="28"/>
          <w:lang w:eastAsia="en-GB"/>
        </w:rPr>
        <w:t xml:space="preserve">Minister of Cooperative Governance </w:t>
      </w:r>
      <w:r w:rsidR="005F29C5" w:rsidRPr="00B02E93">
        <w:rPr>
          <w:rFonts w:ascii="Times New Roman" w:eastAsia="Times New Roman" w:hAnsi="Times New Roman" w:cs="Times New Roman"/>
          <w:i/>
          <w:iCs/>
          <w:sz w:val="28"/>
          <w:szCs w:val="28"/>
          <w:lang w:eastAsia="en-GB"/>
        </w:rPr>
        <w:t>and Traditional Affairs</w:t>
      </w:r>
      <w:r w:rsidR="005F29C5">
        <w:rPr>
          <w:rFonts w:ascii="Times New Roman" w:eastAsia="Times New Roman" w:hAnsi="Times New Roman" w:cs="Times New Roman"/>
          <w:i/>
          <w:iCs/>
          <w:sz w:val="28"/>
          <w:szCs w:val="28"/>
          <w:lang w:eastAsia="en-GB"/>
        </w:rPr>
        <w:t xml:space="preserve"> </w:t>
      </w:r>
      <w:r w:rsidR="0045687D" w:rsidRPr="00EF7027">
        <w:rPr>
          <w:rFonts w:ascii="Times New Roman" w:eastAsia="Times New Roman" w:hAnsi="Times New Roman" w:cs="Times New Roman"/>
          <w:i/>
          <w:iCs/>
          <w:sz w:val="28"/>
          <w:szCs w:val="28"/>
          <w:lang w:eastAsia="en-GB"/>
        </w:rPr>
        <w:t xml:space="preserve">and Another v </w:t>
      </w:r>
      <w:r w:rsidR="0053493E" w:rsidRPr="00EF7027">
        <w:rPr>
          <w:rFonts w:ascii="Times New Roman" w:eastAsia="Times New Roman" w:hAnsi="Times New Roman" w:cs="Times New Roman"/>
          <w:i/>
          <w:iCs/>
          <w:sz w:val="28"/>
          <w:szCs w:val="28"/>
          <w:lang w:eastAsia="en-GB"/>
        </w:rPr>
        <w:t>British American Tobacco South Africa (Pty) Ltd and Others</w:t>
      </w:r>
      <w:r w:rsidR="00712E70" w:rsidRPr="00EF7027">
        <w:rPr>
          <w:rFonts w:ascii="Times New Roman" w:eastAsia="Times New Roman" w:hAnsi="Times New Roman" w:cs="Times New Roman"/>
          <w:bCs/>
          <w:i/>
          <w:sz w:val="28"/>
          <w:szCs w:val="28"/>
          <w:lang w:val="en-GB" w:eastAsia="en-GB"/>
        </w:rPr>
        <w:t xml:space="preserve"> </w:t>
      </w:r>
      <w:r w:rsidR="00836A9E" w:rsidRPr="00EF7027">
        <w:rPr>
          <w:rFonts w:ascii="Times New Roman" w:eastAsia="Times New Roman" w:hAnsi="Times New Roman" w:cs="Times New Roman"/>
          <w:bCs/>
          <w:sz w:val="28"/>
          <w:szCs w:val="28"/>
          <w:lang w:val="en-GB" w:eastAsia="en-GB"/>
        </w:rPr>
        <w:t xml:space="preserve">(case no </w:t>
      </w:r>
      <w:r w:rsidR="0053493E" w:rsidRPr="00EF7027">
        <w:rPr>
          <w:rFonts w:ascii="Times New Roman" w:eastAsia="Times New Roman" w:hAnsi="Times New Roman" w:cs="Times New Roman"/>
          <w:bCs/>
          <w:sz w:val="28"/>
          <w:szCs w:val="28"/>
          <w:lang w:val="en-GB" w:eastAsia="en-GB"/>
        </w:rPr>
        <w:t>309</w:t>
      </w:r>
      <w:r w:rsidR="00712E70" w:rsidRPr="00EF7027">
        <w:rPr>
          <w:rFonts w:ascii="Times New Roman" w:eastAsia="Times New Roman" w:hAnsi="Times New Roman" w:cs="Times New Roman"/>
          <w:bCs/>
          <w:sz w:val="28"/>
          <w:szCs w:val="28"/>
          <w:lang w:val="en-GB" w:eastAsia="en-GB"/>
        </w:rPr>
        <w:t>/21</w:t>
      </w:r>
      <w:r w:rsidRPr="00EF7027">
        <w:rPr>
          <w:rFonts w:ascii="Times New Roman" w:eastAsia="Times New Roman" w:hAnsi="Times New Roman" w:cs="Times New Roman"/>
          <w:bCs/>
          <w:sz w:val="28"/>
          <w:szCs w:val="28"/>
          <w:lang w:val="en-GB" w:eastAsia="en-GB"/>
        </w:rPr>
        <w:t>)</w:t>
      </w:r>
      <w:r w:rsidRPr="00EF7027">
        <w:rPr>
          <w:rFonts w:ascii="Times New Roman" w:eastAsia="Times New Roman" w:hAnsi="Times New Roman" w:cs="Times New Roman"/>
          <w:bCs/>
          <w:i/>
          <w:sz w:val="28"/>
          <w:szCs w:val="28"/>
          <w:lang w:val="en-GB" w:eastAsia="en-GB"/>
        </w:rPr>
        <w:t xml:space="preserve"> </w:t>
      </w:r>
      <w:r w:rsidRPr="00EF7027">
        <w:rPr>
          <w:rFonts w:ascii="Times New Roman" w:eastAsia="Times New Roman" w:hAnsi="Times New Roman" w:cs="Times New Roman"/>
          <w:bCs/>
          <w:sz w:val="28"/>
          <w:szCs w:val="28"/>
          <w:lang w:val="en-GB" w:eastAsia="en-GB"/>
        </w:rPr>
        <w:t>[202</w:t>
      </w:r>
      <w:r w:rsidR="00712E70" w:rsidRPr="00EF7027">
        <w:rPr>
          <w:rFonts w:ascii="Times New Roman" w:eastAsia="Times New Roman" w:hAnsi="Times New Roman" w:cs="Times New Roman"/>
          <w:bCs/>
          <w:sz w:val="28"/>
          <w:szCs w:val="28"/>
          <w:lang w:val="en-GB" w:eastAsia="en-GB"/>
        </w:rPr>
        <w:t>2</w:t>
      </w:r>
      <w:r w:rsidRPr="00EF7027">
        <w:rPr>
          <w:rFonts w:ascii="Times New Roman" w:eastAsia="Times New Roman" w:hAnsi="Times New Roman" w:cs="Times New Roman"/>
          <w:bCs/>
          <w:sz w:val="28"/>
          <w:szCs w:val="28"/>
          <w:lang w:val="en-GB" w:eastAsia="en-GB"/>
        </w:rPr>
        <w:t>] ZASCA</w:t>
      </w:r>
      <w:r w:rsidRPr="00EF7027">
        <w:rPr>
          <w:rFonts w:ascii="Times New Roman" w:eastAsia="Times New Roman" w:hAnsi="Times New Roman" w:cs="Times New Roman"/>
          <w:bCs/>
          <w:i/>
          <w:sz w:val="28"/>
          <w:szCs w:val="28"/>
          <w:lang w:val="en-GB" w:eastAsia="en-GB"/>
        </w:rPr>
        <w:t xml:space="preserve"> </w:t>
      </w:r>
      <w:r w:rsidR="00275DC8">
        <w:rPr>
          <w:rFonts w:ascii="Times New Roman" w:eastAsia="Times New Roman" w:hAnsi="Times New Roman" w:cs="Times New Roman"/>
          <w:bCs/>
          <w:sz w:val="28"/>
          <w:szCs w:val="28"/>
          <w:lang w:eastAsia="en-GB"/>
        </w:rPr>
        <w:t>89</w:t>
      </w:r>
      <w:r w:rsidRPr="00EF7027">
        <w:rPr>
          <w:rFonts w:ascii="Times New Roman" w:eastAsia="Times New Roman" w:hAnsi="Times New Roman" w:cs="Times New Roman"/>
          <w:bCs/>
          <w:sz w:val="28"/>
          <w:szCs w:val="28"/>
          <w:lang w:val="en-GB" w:eastAsia="en-GB"/>
        </w:rPr>
        <w:t xml:space="preserve"> (</w:t>
      </w:r>
      <w:r w:rsidR="00275DC8">
        <w:rPr>
          <w:rFonts w:ascii="Times New Roman" w:eastAsia="Times New Roman" w:hAnsi="Times New Roman" w:cs="Times New Roman"/>
          <w:bCs/>
          <w:sz w:val="28"/>
          <w:szCs w:val="28"/>
          <w:lang w:eastAsia="en-GB"/>
        </w:rPr>
        <w:t xml:space="preserve">14 June </w:t>
      </w:r>
      <w:r w:rsidRPr="00EF7027">
        <w:rPr>
          <w:rFonts w:ascii="Times New Roman" w:eastAsia="Times New Roman" w:hAnsi="Times New Roman" w:cs="Times New Roman"/>
          <w:bCs/>
          <w:sz w:val="28"/>
          <w:szCs w:val="28"/>
          <w:lang w:val="en-GB" w:eastAsia="en-GB"/>
        </w:rPr>
        <w:t>202</w:t>
      </w:r>
      <w:r w:rsidR="00712E70" w:rsidRPr="00EF7027">
        <w:rPr>
          <w:rFonts w:ascii="Times New Roman" w:eastAsia="Times New Roman" w:hAnsi="Times New Roman" w:cs="Times New Roman"/>
          <w:bCs/>
          <w:sz w:val="28"/>
          <w:szCs w:val="28"/>
          <w:lang w:val="en-GB" w:eastAsia="en-GB"/>
        </w:rPr>
        <w:t>2</w:t>
      </w:r>
      <w:r w:rsidRPr="00EF7027">
        <w:rPr>
          <w:rFonts w:ascii="Times New Roman" w:eastAsia="Times New Roman" w:hAnsi="Times New Roman" w:cs="Times New Roman"/>
          <w:bCs/>
          <w:sz w:val="28"/>
          <w:szCs w:val="28"/>
          <w:lang w:val="en-GB" w:eastAsia="en-GB"/>
        </w:rPr>
        <w:t>)</w:t>
      </w:r>
      <w:r w:rsidRPr="00EF7027">
        <w:rPr>
          <w:rFonts w:ascii="Times New Roman" w:eastAsia="Times New Roman" w:hAnsi="Times New Roman" w:cs="Times New Roman"/>
          <w:b/>
          <w:bCs/>
          <w:sz w:val="28"/>
          <w:szCs w:val="28"/>
          <w:u w:val="single"/>
          <w:lang w:val="en-GB" w:eastAsia="en-GB"/>
        </w:rPr>
        <w:t xml:space="preserve"> </w:t>
      </w:r>
    </w:p>
    <w:p w:rsidR="00D139A3" w:rsidRPr="00EF7027" w:rsidRDefault="00D139A3" w:rsidP="00BB26B4">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EF7027">
        <w:rPr>
          <w:rFonts w:ascii="Times New Roman" w:eastAsia="Times New Roman" w:hAnsi="Times New Roman" w:cs="Times New Roman"/>
          <w:b/>
          <w:bCs/>
          <w:sz w:val="28"/>
          <w:szCs w:val="28"/>
          <w:lang w:val="en-GB" w:eastAsia="en-GB"/>
        </w:rPr>
        <w:t>Coram:</w:t>
      </w:r>
      <w:r w:rsidRPr="00EF7027">
        <w:rPr>
          <w:rFonts w:ascii="Times New Roman" w:eastAsia="Times New Roman" w:hAnsi="Times New Roman" w:cs="Times New Roman"/>
          <w:b/>
          <w:bCs/>
          <w:sz w:val="28"/>
          <w:szCs w:val="28"/>
          <w:lang w:val="en-GB" w:eastAsia="en-GB"/>
        </w:rPr>
        <w:tab/>
      </w:r>
      <w:r w:rsidR="0053493E" w:rsidRPr="00EF7027">
        <w:rPr>
          <w:rFonts w:ascii="Times New Roman" w:eastAsia="Times New Roman" w:hAnsi="Times New Roman" w:cs="Times New Roman"/>
          <w:bCs/>
          <w:sz w:val="28"/>
          <w:szCs w:val="28"/>
          <w:lang w:val="en-GB" w:eastAsia="en-GB"/>
        </w:rPr>
        <w:t>MAYA P</w:t>
      </w:r>
      <w:r w:rsidR="00FA6203" w:rsidRPr="00EF7027">
        <w:rPr>
          <w:rFonts w:ascii="Times New Roman" w:eastAsia="Times New Roman" w:hAnsi="Times New Roman" w:cs="Times New Roman"/>
          <w:bCs/>
          <w:sz w:val="28"/>
          <w:szCs w:val="28"/>
          <w:lang w:val="en-GB" w:eastAsia="en-GB"/>
        </w:rPr>
        <w:t xml:space="preserve"> and </w:t>
      </w:r>
      <w:r w:rsidR="0053493E" w:rsidRPr="00EF7027">
        <w:rPr>
          <w:rFonts w:ascii="Times New Roman" w:eastAsia="Times New Roman" w:hAnsi="Times New Roman" w:cs="Times New Roman"/>
          <w:bCs/>
          <w:sz w:val="28"/>
          <w:szCs w:val="28"/>
          <w:lang w:val="en-GB" w:eastAsia="en-GB"/>
        </w:rPr>
        <w:t>ZONDI, VAN DER MERWE</w:t>
      </w:r>
      <w:r w:rsidR="00030D5D" w:rsidRPr="00EF7027">
        <w:rPr>
          <w:rFonts w:ascii="Times New Roman" w:eastAsia="Times New Roman" w:hAnsi="Times New Roman" w:cs="Times New Roman"/>
          <w:bCs/>
          <w:sz w:val="28"/>
          <w:szCs w:val="28"/>
          <w:lang w:val="en-GB" w:eastAsia="en-GB"/>
        </w:rPr>
        <w:t xml:space="preserve"> and </w:t>
      </w:r>
      <w:r w:rsidR="0053493E" w:rsidRPr="00EF7027">
        <w:rPr>
          <w:rFonts w:ascii="Times New Roman" w:eastAsia="Times New Roman" w:hAnsi="Times New Roman" w:cs="Times New Roman"/>
          <w:bCs/>
          <w:sz w:val="28"/>
          <w:szCs w:val="28"/>
          <w:lang w:val="en-GB" w:eastAsia="en-GB"/>
        </w:rPr>
        <w:t>SCHIPPERS JJA and MOLEFE AJA</w:t>
      </w:r>
    </w:p>
    <w:p w:rsidR="00D139A3" w:rsidRPr="00EF7027" w:rsidRDefault="009C279C" w:rsidP="00BB26B4">
      <w:pPr>
        <w:spacing w:after="0" w:line="360" w:lineRule="auto"/>
        <w:jc w:val="both"/>
        <w:rPr>
          <w:rFonts w:ascii="Times New Roman" w:eastAsia="Times New Roman" w:hAnsi="Times New Roman" w:cs="Times New Roman"/>
          <w:bCs/>
          <w:sz w:val="28"/>
          <w:szCs w:val="28"/>
          <w:lang w:val="en-GB" w:eastAsia="en-GB"/>
        </w:rPr>
      </w:pPr>
      <w:r w:rsidRPr="00EF7027">
        <w:rPr>
          <w:rFonts w:ascii="Times New Roman" w:eastAsia="Times New Roman" w:hAnsi="Times New Roman" w:cs="Times New Roman"/>
          <w:b/>
          <w:bCs/>
          <w:sz w:val="28"/>
          <w:szCs w:val="28"/>
          <w:lang w:val="en-GB" w:eastAsia="en-GB"/>
        </w:rPr>
        <w:t>Heard:</w:t>
      </w:r>
      <w:r w:rsidRPr="00EF7027">
        <w:rPr>
          <w:rFonts w:ascii="Times New Roman" w:eastAsia="Times New Roman" w:hAnsi="Times New Roman" w:cs="Times New Roman"/>
          <w:b/>
          <w:bCs/>
          <w:sz w:val="28"/>
          <w:szCs w:val="28"/>
          <w:lang w:val="en-GB" w:eastAsia="en-GB"/>
        </w:rPr>
        <w:tab/>
      </w:r>
      <w:r w:rsidRPr="00EF7027">
        <w:rPr>
          <w:rFonts w:ascii="Times New Roman" w:eastAsia="Times New Roman" w:hAnsi="Times New Roman" w:cs="Times New Roman"/>
          <w:b/>
          <w:bCs/>
          <w:sz w:val="28"/>
          <w:szCs w:val="28"/>
          <w:lang w:val="en-GB" w:eastAsia="en-GB"/>
        </w:rPr>
        <w:tab/>
      </w:r>
      <w:r w:rsidR="0053493E" w:rsidRPr="00EF7027">
        <w:rPr>
          <w:rFonts w:ascii="Times New Roman" w:eastAsia="Times New Roman" w:hAnsi="Times New Roman" w:cs="Times New Roman"/>
          <w:bCs/>
          <w:sz w:val="28"/>
          <w:szCs w:val="28"/>
          <w:lang w:val="en-GB" w:eastAsia="en-GB"/>
        </w:rPr>
        <w:t>3 March</w:t>
      </w:r>
      <w:r w:rsidR="008C560B" w:rsidRPr="00EF7027">
        <w:rPr>
          <w:rFonts w:ascii="Times New Roman" w:eastAsia="Times New Roman" w:hAnsi="Times New Roman" w:cs="Times New Roman"/>
          <w:bCs/>
          <w:sz w:val="28"/>
          <w:szCs w:val="28"/>
          <w:lang w:val="en-GB" w:eastAsia="en-GB"/>
        </w:rPr>
        <w:t xml:space="preserve"> 2022</w:t>
      </w:r>
    </w:p>
    <w:p w:rsidR="00D139A3" w:rsidRPr="00EF7027" w:rsidRDefault="00D139A3" w:rsidP="00BB26B4">
      <w:pPr>
        <w:spacing w:after="0" w:line="360" w:lineRule="auto"/>
        <w:ind w:left="2160" w:hanging="2160"/>
        <w:jc w:val="both"/>
        <w:outlineLvl w:val="0"/>
        <w:rPr>
          <w:rFonts w:ascii="Times New Roman" w:eastAsia="Times New Roman" w:hAnsi="Times New Roman" w:cs="Times New Roman"/>
          <w:sz w:val="28"/>
          <w:szCs w:val="28"/>
          <w:lang w:val="en-US" w:eastAsia="en-ZA"/>
        </w:rPr>
      </w:pPr>
      <w:r w:rsidRPr="00EF7027">
        <w:rPr>
          <w:rFonts w:ascii="Times New Roman" w:eastAsia="Times New Roman" w:hAnsi="Times New Roman" w:cs="Times New Roman"/>
          <w:b/>
          <w:bCs/>
          <w:sz w:val="28"/>
          <w:szCs w:val="28"/>
          <w:lang w:val="en-GB" w:eastAsia="en-GB"/>
        </w:rPr>
        <w:t xml:space="preserve">Delivered:            </w:t>
      </w:r>
      <w:r w:rsidR="00275DC8" w:rsidRPr="00275DC8">
        <w:rPr>
          <w:rFonts w:ascii="Times New Roman" w:eastAsia="Times New Roman" w:hAnsi="Times New Roman" w:cs="Times New Roman"/>
          <w:bCs/>
          <w:sz w:val="28"/>
          <w:szCs w:val="28"/>
          <w:lang w:val="en-GB" w:eastAsia="en-GB"/>
        </w:rPr>
        <w:t>14 June 2022</w:t>
      </w:r>
    </w:p>
    <w:p w:rsidR="00C521D4" w:rsidRPr="00EF7027" w:rsidRDefault="00D139A3" w:rsidP="00BB26B4">
      <w:pPr>
        <w:spacing w:before="120" w:after="0" w:line="360" w:lineRule="auto"/>
        <w:jc w:val="both"/>
        <w:rPr>
          <w:rFonts w:ascii="Times New Roman" w:eastAsia="Times New Roman" w:hAnsi="Times New Roman" w:cs="Times New Roman"/>
          <w:sz w:val="28"/>
          <w:szCs w:val="28"/>
          <w:lang w:eastAsia="en-GB"/>
        </w:rPr>
      </w:pPr>
      <w:r w:rsidRPr="00EF7027">
        <w:rPr>
          <w:rFonts w:ascii="Times New Roman" w:eastAsia="Times New Roman" w:hAnsi="Times New Roman" w:cs="Times New Roman"/>
          <w:b/>
          <w:sz w:val="28"/>
          <w:szCs w:val="28"/>
          <w:lang w:eastAsia="en-GB"/>
        </w:rPr>
        <w:t xml:space="preserve">Summary: </w:t>
      </w:r>
      <w:r w:rsidR="001664D7" w:rsidRPr="00EF7027">
        <w:rPr>
          <w:rFonts w:ascii="Times New Roman" w:eastAsia="Times New Roman" w:hAnsi="Times New Roman" w:cs="Times New Roman"/>
          <w:sz w:val="28"/>
          <w:szCs w:val="28"/>
          <w:lang w:eastAsia="en-GB"/>
        </w:rPr>
        <w:t xml:space="preserve">Constitutional </w:t>
      </w:r>
      <w:r w:rsidR="008E7019" w:rsidRPr="00EF7027">
        <w:rPr>
          <w:rFonts w:ascii="Times New Roman" w:eastAsia="Times New Roman" w:hAnsi="Times New Roman" w:cs="Times New Roman"/>
          <w:sz w:val="28"/>
          <w:szCs w:val="28"/>
          <w:lang w:eastAsia="en-GB"/>
        </w:rPr>
        <w:t>l</w:t>
      </w:r>
      <w:r w:rsidR="001664D7" w:rsidRPr="00EF7027">
        <w:rPr>
          <w:rFonts w:ascii="Times New Roman" w:eastAsia="Times New Roman" w:hAnsi="Times New Roman" w:cs="Times New Roman"/>
          <w:sz w:val="28"/>
          <w:szCs w:val="28"/>
          <w:lang w:eastAsia="en-GB"/>
        </w:rPr>
        <w:t xml:space="preserve">aw – </w:t>
      </w:r>
      <w:r w:rsidR="00937CC3" w:rsidRPr="00EF7027">
        <w:rPr>
          <w:rFonts w:ascii="Times New Roman" w:eastAsia="Times New Roman" w:hAnsi="Times New Roman" w:cs="Times New Roman"/>
          <w:sz w:val="28"/>
          <w:szCs w:val="28"/>
          <w:lang w:eastAsia="en-GB"/>
        </w:rPr>
        <w:t>COVID-19</w:t>
      </w:r>
      <w:r w:rsidR="00401663" w:rsidRPr="00EF7027">
        <w:rPr>
          <w:rFonts w:ascii="Times New Roman" w:eastAsia="Times New Roman" w:hAnsi="Times New Roman" w:cs="Times New Roman"/>
          <w:sz w:val="28"/>
          <w:szCs w:val="28"/>
          <w:lang w:eastAsia="en-GB"/>
        </w:rPr>
        <w:t xml:space="preserve"> pandemic – </w:t>
      </w:r>
      <w:r w:rsidR="001664D7" w:rsidRPr="00EF7027">
        <w:rPr>
          <w:rFonts w:ascii="Times New Roman" w:eastAsia="Times New Roman" w:hAnsi="Times New Roman" w:cs="Times New Roman"/>
          <w:sz w:val="28"/>
          <w:szCs w:val="28"/>
          <w:lang w:eastAsia="en-GB"/>
        </w:rPr>
        <w:t xml:space="preserve">regulation made under Disaster Management Act 57 of 2002 </w:t>
      </w:r>
      <w:r w:rsidR="00D1467A" w:rsidRPr="00EF7027">
        <w:rPr>
          <w:rFonts w:ascii="Times New Roman" w:eastAsia="Times New Roman" w:hAnsi="Times New Roman" w:cs="Times New Roman"/>
          <w:sz w:val="28"/>
          <w:szCs w:val="28"/>
          <w:lang w:eastAsia="en-GB"/>
        </w:rPr>
        <w:t xml:space="preserve">(the Act) </w:t>
      </w:r>
      <w:r w:rsidR="001664D7" w:rsidRPr="00EF7027">
        <w:rPr>
          <w:rFonts w:ascii="Times New Roman" w:eastAsia="Times New Roman" w:hAnsi="Times New Roman" w:cs="Times New Roman"/>
          <w:sz w:val="28"/>
          <w:szCs w:val="28"/>
          <w:lang w:eastAsia="en-GB"/>
        </w:rPr>
        <w:t>–</w:t>
      </w:r>
      <w:r w:rsidR="00401663" w:rsidRPr="00EF7027">
        <w:rPr>
          <w:rFonts w:ascii="Times New Roman" w:eastAsia="Times New Roman" w:hAnsi="Times New Roman" w:cs="Times New Roman"/>
          <w:sz w:val="28"/>
          <w:szCs w:val="28"/>
          <w:lang w:eastAsia="en-GB"/>
        </w:rPr>
        <w:t xml:space="preserve"> </w:t>
      </w:r>
      <w:r w:rsidR="001664D7" w:rsidRPr="00EF7027">
        <w:rPr>
          <w:rFonts w:ascii="Times New Roman" w:eastAsia="Times New Roman" w:hAnsi="Times New Roman" w:cs="Times New Roman"/>
          <w:sz w:val="28"/>
          <w:szCs w:val="28"/>
          <w:lang w:eastAsia="en-GB"/>
        </w:rPr>
        <w:t xml:space="preserve">prohibiting sale of tobacco and related products – challenged as infringement of fundamental rights – dignity, </w:t>
      </w:r>
      <w:r w:rsidR="00401663" w:rsidRPr="00EF7027">
        <w:rPr>
          <w:rFonts w:ascii="Times New Roman" w:eastAsia="Times New Roman" w:hAnsi="Times New Roman" w:cs="Times New Roman"/>
          <w:sz w:val="28"/>
          <w:szCs w:val="28"/>
          <w:lang w:eastAsia="en-GB"/>
        </w:rPr>
        <w:t xml:space="preserve">bodily and psychological integrity, freedom of trade and deprivation of property – limitation under s 36 of Constitution </w:t>
      </w:r>
      <w:r w:rsidR="0037414A" w:rsidRPr="00EF7027">
        <w:rPr>
          <w:rFonts w:ascii="Times New Roman" w:eastAsia="Times New Roman" w:hAnsi="Times New Roman" w:cs="Times New Roman"/>
          <w:sz w:val="28"/>
          <w:szCs w:val="28"/>
          <w:lang w:eastAsia="en-GB"/>
        </w:rPr>
        <w:t>– to reduce strain on health</w:t>
      </w:r>
      <w:r w:rsidR="00401663" w:rsidRPr="00EF7027">
        <w:rPr>
          <w:rFonts w:ascii="Times New Roman" w:eastAsia="Times New Roman" w:hAnsi="Times New Roman" w:cs="Times New Roman"/>
          <w:sz w:val="28"/>
          <w:szCs w:val="28"/>
          <w:lang w:eastAsia="en-GB"/>
        </w:rPr>
        <w:t xml:space="preserve"> system – not </w:t>
      </w:r>
      <w:r w:rsidR="000046EC" w:rsidRPr="00EF7027">
        <w:rPr>
          <w:rFonts w:ascii="Times New Roman" w:eastAsia="Times New Roman" w:hAnsi="Times New Roman" w:cs="Times New Roman"/>
          <w:sz w:val="28"/>
          <w:szCs w:val="28"/>
          <w:lang w:eastAsia="en-GB"/>
        </w:rPr>
        <w:t xml:space="preserve">established </w:t>
      </w:r>
      <w:r w:rsidR="00401663" w:rsidRPr="00EF7027">
        <w:rPr>
          <w:rFonts w:ascii="Times New Roman" w:eastAsia="Times New Roman" w:hAnsi="Times New Roman" w:cs="Times New Roman"/>
          <w:sz w:val="28"/>
          <w:szCs w:val="28"/>
          <w:lang w:eastAsia="en-GB"/>
        </w:rPr>
        <w:t>–</w:t>
      </w:r>
      <w:r w:rsidR="00D1467A" w:rsidRPr="00EF7027">
        <w:rPr>
          <w:rFonts w:ascii="Times New Roman" w:eastAsia="Times New Roman" w:hAnsi="Times New Roman" w:cs="Times New Roman"/>
          <w:sz w:val="28"/>
          <w:szCs w:val="28"/>
          <w:lang w:eastAsia="en-GB"/>
        </w:rPr>
        <w:t xml:space="preserve"> interpretation of s</w:t>
      </w:r>
      <w:r w:rsidR="000C774F" w:rsidRPr="00EF7027">
        <w:rPr>
          <w:rFonts w:ascii="Times New Roman" w:eastAsia="Times New Roman" w:hAnsi="Times New Roman" w:cs="Times New Roman"/>
          <w:sz w:val="28"/>
          <w:szCs w:val="28"/>
          <w:lang w:eastAsia="en-GB"/>
        </w:rPr>
        <w:t>s</w:t>
      </w:r>
      <w:r w:rsidR="00D1467A" w:rsidRPr="00EF7027">
        <w:rPr>
          <w:rFonts w:ascii="Times New Roman" w:eastAsia="Times New Roman" w:hAnsi="Times New Roman" w:cs="Times New Roman"/>
          <w:sz w:val="28"/>
          <w:szCs w:val="28"/>
          <w:lang w:eastAsia="en-GB"/>
        </w:rPr>
        <w:t xml:space="preserve"> 27(2)</w:t>
      </w:r>
      <w:r w:rsidR="000C774F" w:rsidRPr="00EF7027">
        <w:rPr>
          <w:rFonts w:ascii="Times New Roman" w:eastAsia="Times New Roman" w:hAnsi="Times New Roman" w:cs="Times New Roman"/>
          <w:i/>
          <w:sz w:val="28"/>
          <w:szCs w:val="28"/>
          <w:lang w:eastAsia="en-GB"/>
        </w:rPr>
        <w:t>(n)</w:t>
      </w:r>
      <w:r w:rsidR="000C774F" w:rsidRPr="00EF7027">
        <w:rPr>
          <w:rFonts w:ascii="Times New Roman" w:eastAsia="Times New Roman" w:hAnsi="Times New Roman" w:cs="Times New Roman"/>
          <w:sz w:val="28"/>
          <w:szCs w:val="28"/>
          <w:lang w:eastAsia="en-GB"/>
        </w:rPr>
        <w:t xml:space="preserve"> and 27(3)</w:t>
      </w:r>
      <w:r w:rsidR="00D1467A" w:rsidRPr="00EF7027">
        <w:rPr>
          <w:rFonts w:ascii="Times New Roman" w:eastAsia="Times New Roman" w:hAnsi="Times New Roman" w:cs="Times New Roman"/>
          <w:sz w:val="28"/>
          <w:szCs w:val="28"/>
          <w:lang w:eastAsia="en-GB"/>
        </w:rPr>
        <w:t xml:space="preserve"> of the Act –</w:t>
      </w:r>
      <w:r w:rsidR="00393FFE" w:rsidRPr="00EF7027">
        <w:rPr>
          <w:rFonts w:ascii="Times New Roman" w:eastAsia="Times New Roman" w:hAnsi="Times New Roman" w:cs="Times New Roman"/>
          <w:sz w:val="28"/>
          <w:szCs w:val="28"/>
          <w:lang w:eastAsia="en-GB"/>
        </w:rPr>
        <w:t xml:space="preserve"> tobacco ban un</w:t>
      </w:r>
      <w:r w:rsidR="00D1467A" w:rsidRPr="00EF7027">
        <w:rPr>
          <w:rFonts w:ascii="Times New Roman" w:eastAsia="Times New Roman" w:hAnsi="Times New Roman" w:cs="Times New Roman"/>
          <w:sz w:val="28"/>
          <w:szCs w:val="28"/>
          <w:lang w:eastAsia="en-GB"/>
        </w:rPr>
        <w:t>necessary –</w:t>
      </w:r>
      <w:r w:rsidR="00401663" w:rsidRPr="00EF7027">
        <w:rPr>
          <w:rFonts w:ascii="Times New Roman" w:eastAsia="Times New Roman" w:hAnsi="Times New Roman" w:cs="Times New Roman"/>
          <w:sz w:val="28"/>
          <w:szCs w:val="28"/>
          <w:lang w:eastAsia="en-GB"/>
        </w:rPr>
        <w:t xml:space="preserve"> appeal dismissed.</w:t>
      </w:r>
    </w:p>
    <w:p w:rsidR="00FA6203" w:rsidRPr="00EF7027" w:rsidRDefault="00FA6203" w:rsidP="00FA6203">
      <w:pPr>
        <w:spacing w:before="120" w:after="0" w:line="276" w:lineRule="auto"/>
        <w:jc w:val="both"/>
        <w:rPr>
          <w:rFonts w:ascii="Times New Roman" w:eastAsia="Times New Roman" w:hAnsi="Times New Roman" w:cs="Times New Roman"/>
          <w:b/>
          <w:sz w:val="28"/>
          <w:szCs w:val="28"/>
          <w:lang w:eastAsia="en-GB"/>
        </w:rPr>
      </w:pPr>
    </w:p>
    <w:p w:rsidR="00FA6203" w:rsidRPr="00EF7027" w:rsidRDefault="00FA6203" w:rsidP="006636FD">
      <w:pPr>
        <w:spacing w:before="120" w:after="0" w:line="360" w:lineRule="auto"/>
        <w:jc w:val="both"/>
        <w:rPr>
          <w:rFonts w:ascii="Times New Roman" w:hAnsi="Times New Roman" w:cs="Times New Roman"/>
          <w:sz w:val="28"/>
          <w:szCs w:val="28"/>
        </w:rPr>
      </w:pPr>
    </w:p>
    <w:p w:rsidR="00FA6203" w:rsidRPr="00EF7027" w:rsidRDefault="00FA6203" w:rsidP="006636FD">
      <w:pPr>
        <w:spacing w:before="120" w:after="0" w:line="360" w:lineRule="auto"/>
        <w:jc w:val="both"/>
        <w:rPr>
          <w:rFonts w:ascii="Times New Roman" w:hAnsi="Times New Roman" w:cs="Times New Roman"/>
          <w:sz w:val="28"/>
          <w:szCs w:val="28"/>
        </w:rPr>
      </w:pPr>
    </w:p>
    <w:p w:rsidR="00550353" w:rsidRPr="00EF7027" w:rsidRDefault="00550353" w:rsidP="006636FD">
      <w:pPr>
        <w:spacing w:before="120" w:after="0" w:line="360" w:lineRule="auto"/>
        <w:jc w:val="both"/>
        <w:rPr>
          <w:rFonts w:ascii="Times New Roman" w:hAnsi="Times New Roman" w:cs="Times New Roman"/>
          <w:sz w:val="28"/>
          <w:szCs w:val="28"/>
        </w:rPr>
      </w:pPr>
    </w:p>
    <w:p w:rsidR="00550353" w:rsidRPr="00EF7027" w:rsidRDefault="00550353" w:rsidP="006636FD">
      <w:pPr>
        <w:spacing w:before="120" w:after="0" w:line="360" w:lineRule="auto"/>
        <w:jc w:val="both"/>
        <w:rPr>
          <w:rFonts w:ascii="Times New Roman" w:hAnsi="Times New Roman" w:cs="Times New Roman"/>
          <w:sz w:val="28"/>
          <w:szCs w:val="28"/>
        </w:rPr>
      </w:pPr>
    </w:p>
    <w:p w:rsidR="00550353" w:rsidRPr="00EF7027" w:rsidRDefault="00550353" w:rsidP="006636FD">
      <w:pPr>
        <w:spacing w:before="120" w:after="0" w:line="360" w:lineRule="auto"/>
        <w:jc w:val="both"/>
        <w:rPr>
          <w:rFonts w:ascii="Times New Roman" w:hAnsi="Times New Roman" w:cs="Times New Roman"/>
          <w:sz w:val="28"/>
          <w:szCs w:val="28"/>
        </w:rPr>
      </w:pPr>
    </w:p>
    <w:p w:rsidR="00712E70" w:rsidRPr="00EF7027" w:rsidRDefault="00712E70" w:rsidP="00D36346">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lastRenderedPageBreak/>
        <w:t>____________________________________________</w:t>
      </w:r>
      <w:r w:rsidR="00323365" w:rsidRPr="00EF7027">
        <w:rPr>
          <w:rFonts w:ascii="Times New Roman" w:eastAsia="Times New Roman" w:hAnsi="Times New Roman" w:cs="Times New Roman"/>
          <w:b/>
          <w:bCs/>
          <w:sz w:val="28"/>
          <w:szCs w:val="28"/>
          <w:lang w:val="en-US"/>
        </w:rPr>
        <w:t>____________________</w:t>
      </w:r>
    </w:p>
    <w:p w:rsidR="00D36346" w:rsidRPr="00EF7027" w:rsidRDefault="00D36346" w:rsidP="00637BC4">
      <w:pPr>
        <w:shd w:val="clear" w:color="auto" w:fill="FFFFFF"/>
        <w:tabs>
          <w:tab w:val="left" w:pos="900"/>
        </w:tabs>
        <w:spacing w:before="120" w:after="0" w:line="276"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t>ORDER</w:t>
      </w:r>
    </w:p>
    <w:p w:rsidR="00323365" w:rsidRPr="00EF7027" w:rsidRDefault="00323365" w:rsidP="00637BC4">
      <w:pPr>
        <w:shd w:val="clear" w:color="auto" w:fill="FFFFFF"/>
        <w:tabs>
          <w:tab w:val="left" w:pos="900"/>
        </w:tabs>
        <w:spacing w:after="0" w:line="276"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t>________________________________________________________________</w:t>
      </w:r>
    </w:p>
    <w:p w:rsidR="00D36346" w:rsidRPr="00EF7027" w:rsidRDefault="00D36346" w:rsidP="00D936AB">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p>
    <w:p w:rsidR="00D36346" w:rsidRPr="00EF7027" w:rsidRDefault="00D36346"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r w:rsidRPr="00EF7027">
        <w:rPr>
          <w:rFonts w:ascii="Times New Roman" w:eastAsia="Times New Roman" w:hAnsi="Times New Roman" w:cs="Times New Roman"/>
          <w:b/>
          <w:bCs/>
          <w:sz w:val="28"/>
          <w:szCs w:val="28"/>
          <w:lang w:val="en-US"/>
        </w:rPr>
        <w:t>On appeal from:</w:t>
      </w:r>
      <w:r w:rsidRPr="00EF7027">
        <w:rPr>
          <w:rFonts w:ascii="Times New Roman" w:eastAsia="Times New Roman" w:hAnsi="Times New Roman" w:cs="Times New Roman"/>
          <w:bCs/>
          <w:sz w:val="28"/>
          <w:szCs w:val="28"/>
          <w:lang w:val="en-US"/>
        </w:rPr>
        <w:t xml:space="preserve"> </w:t>
      </w:r>
      <w:r w:rsidR="00360145" w:rsidRPr="00EF7027">
        <w:rPr>
          <w:rFonts w:ascii="Times New Roman" w:eastAsia="Times New Roman" w:hAnsi="Times New Roman" w:cs="Times New Roman"/>
          <w:bCs/>
          <w:sz w:val="28"/>
          <w:szCs w:val="28"/>
          <w:lang w:val="en-US"/>
        </w:rPr>
        <w:t>Western Cape Division</w:t>
      </w:r>
      <w:r w:rsidRPr="00EF7027">
        <w:rPr>
          <w:rFonts w:ascii="Times New Roman" w:eastAsia="Times New Roman" w:hAnsi="Times New Roman" w:cs="Times New Roman"/>
          <w:bCs/>
          <w:sz w:val="28"/>
          <w:szCs w:val="28"/>
          <w:lang w:val="en-US"/>
        </w:rPr>
        <w:t xml:space="preserve"> of the High Court, </w:t>
      </w:r>
      <w:r w:rsidR="00360145" w:rsidRPr="00EF7027">
        <w:rPr>
          <w:rFonts w:ascii="Times New Roman" w:eastAsia="Times New Roman" w:hAnsi="Times New Roman" w:cs="Times New Roman"/>
          <w:bCs/>
          <w:sz w:val="28"/>
          <w:szCs w:val="28"/>
          <w:lang w:val="en-US"/>
        </w:rPr>
        <w:t xml:space="preserve">Cape Town </w:t>
      </w:r>
      <w:r w:rsidR="001552EC" w:rsidRPr="00EF7027">
        <w:rPr>
          <w:rFonts w:ascii="Times New Roman" w:eastAsia="Times New Roman" w:hAnsi="Times New Roman" w:cs="Times New Roman"/>
          <w:bCs/>
          <w:sz w:val="28"/>
          <w:szCs w:val="28"/>
          <w:lang w:val="en-US"/>
        </w:rPr>
        <w:t>(</w:t>
      </w:r>
      <w:r w:rsidR="00097A8E" w:rsidRPr="00EF7027">
        <w:rPr>
          <w:rFonts w:ascii="Times New Roman" w:eastAsia="Times New Roman" w:hAnsi="Times New Roman" w:cs="Times New Roman"/>
          <w:bCs/>
          <w:sz w:val="28"/>
          <w:szCs w:val="28"/>
          <w:lang w:val="en-US"/>
        </w:rPr>
        <w:t xml:space="preserve">Ndita, Steyn and Slingers </w:t>
      </w:r>
      <w:r w:rsidR="006727C2" w:rsidRPr="00EF7027">
        <w:rPr>
          <w:rFonts w:ascii="Times New Roman" w:eastAsia="Times New Roman" w:hAnsi="Times New Roman" w:cs="Times New Roman"/>
          <w:bCs/>
          <w:sz w:val="28"/>
          <w:szCs w:val="28"/>
          <w:lang w:val="en-US"/>
        </w:rPr>
        <w:t>J</w:t>
      </w:r>
      <w:r w:rsidR="00097A8E" w:rsidRPr="00EF7027">
        <w:rPr>
          <w:rFonts w:ascii="Times New Roman" w:eastAsia="Times New Roman" w:hAnsi="Times New Roman" w:cs="Times New Roman"/>
          <w:bCs/>
          <w:sz w:val="28"/>
          <w:szCs w:val="28"/>
          <w:lang w:val="en-US"/>
        </w:rPr>
        <w:t>J)</w:t>
      </w:r>
      <w:r w:rsidR="005F5B42" w:rsidRPr="00EF7027">
        <w:rPr>
          <w:rFonts w:ascii="Times New Roman" w:eastAsia="Times New Roman" w:hAnsi="Times New Roman" w:cs="Times New Roman"/>
          <w:bCs/>
          <w:sz w:val="28"/>
          <w:szCs w:val="28"/>
          <w:lang w:val="en-US"/>
        </w:rPr>
        <w:t xml:space="preserve"> </w:t>
      </w:r>
      <w:r w:rsidR="006727C2" w:rsidRPr="00EF7027">
        <w:rPr>
          <w:rFonts w:ascii="Times New Roman" w:eastAsia="Times New Roman" w:hAnsi="Times New Roman" w:cs="Times New Roman"/>
          <w:bCs/>
          <w:sz w:val="28"/>
          <w:szCs w:val="28"/>
          <w:lang w:val="en-US"/>
        </w:rPr>
        <w:t xml:space="preserve">sitting as court of </w:t>
      </w:r>
      <w:r w:rsidR="00A125D9" w:rsidRPr="00EF7027">
        <w:rPr>
          <w:rFonts w:ascii="Times New Roman" w:eastAsia="Times New Roman" w:hAnsi="Times New Roman" w:cs="Times New Roman"/>
          <w:bCs/>
          <w:sz w:val="28"/>
          <w:szCs w:val="28"/>
          <w:lang w:val="en-US"/>
        </w:rPr>
        <w:t>first instance</w:t>
      </w:r>
      <w:r w:rsidRPr="00EF7027">
        <w:rPr>
          <w:rFonts w:ascii="Times New Roman" w:eastAsia="Times New Roman" w:hAnsi="Times New Roman" w:cs="Times New Roman"/>
          <w:bCs/>
          <w:sz w:val="28"/>
          <w:szCs w:val="28"/>
          <w:lang w:val="en-US"/>
        </w:rPr>
        <w:t>:</w:t>
      </w:r>
    </w:p>
    <w:p w:rsidR="00511B48" w:rsidRPr="00EF7027" w:rsidRDefault="00511B48" w:rsidP="00511B48">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1 </w:t>
      </w:r>
      <w:r w:rsidRPr="00EF7027">
        <w:rPr>
          <w:rFonts w:ascii="Times New Roman" w:hAnsi="Times New Roman" w:cs="Times New Roman"/>
          <w:sz w:val="28"/>
          <w:szCs w:val="28"/>
        </w:rPr>
        <w:tab/>
        <w:t>The appeal is dismissed with costs, including the costs of two counsel.</w:t>
      </w:r>
    </w:p>
    <w:p w:rsidR="00511B48" w:rsidRPr="00EF7027" w:rsidRDefault="00511B48" w:rsidP="00511B48">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2 </w:t>
      </w:r>
      <w:r w:rsidRPr="00EF7027">
        <w:rPr>
          <w:rFonts w:ascii="Times New Roman" w:hAnsi="Times New Roman" w:cs="Times New Roman"/>
          <w:sz w:val="28"/>
          <w:szCs w:val="28"/>
        </w:rPr>
        <w:tab/>
        <w:t>The cross-appeal is upheld with costs, including the costs of two counsel.</w:t>
      </w:r>
    </w:p>
    <w:p w:rsidR="00511B48" w:rsidRPr="00EF7027" w:rsidRDefault="00511B48" w:rsidP="00651AA6">
      <w:pPr>
        <w:pStyle w:val="ListParagraph"/>
        <w:spacing w:after="0" w:line="360" w:lineRule="auto"/>
        <w:ind w:hanging="720"/>
        <w:jc w:val="both"/>
        <w:rPr>
          <w:rFonts w:ascii="Times New Roman" w:hAnsi="Times New Roman" w:cs="Times New Roman"/>
          <w:sz w:val="28"/>
          <w:szCs w:val="28"/>
        </w:rPr>
      </w:pPr>
      <w:r w:rsidRPr="00EF7027">
        <w:rPr>
          <w:rFonts w:ascii="Times New Roman" w:hAnsi="Times New Roman" w:cs="Times New Roman"/>
          <w:sz w:val="28"/>
          <w:szCs w:val="28"/>
        </w:rPr>
        <w:t xml:space="preserve">3 </w:t>
      </w:r>
      <w:r w:rsidRPr="00EF7027">
        <w:rPr>
          <w:rFonts w:ascii="Times New Roman" w:hAnsi="Times New Roman" w:cs="Times New Roman"/>
          <w:sz w:val="28"/>
          <w:szCs w:val="28"/>
        </w:rPr>
        <w:tab/>
        <w:t xml:space="preserve">Paragraph 224.2 of the order of the </w:t>
      </w:r>
      <w:r w:rsidR="00597807" w:rsidRPr="00EF7027">
        <w:rPr>
          <w:rFonts w:ascii="Times New Roman" w:hAnsi="Times New Roman" w:cs="Times New Roman"/>
          <w:sz w:val="28"/>
          <w:szCs w:val="28"/>
        </w:rPr>
        <w:t>Western Cape Division of the High Court</w:t>
      </w:r>
      <w:r w:rsidRPr="00EF7027">
        <w:rPr>
          <w:rFonts w:ascii="Times New Roman" w:hAnsi="Times New Roman" w:cs="Times New Roman"/>
          <w:sz w:val="28"/>
          <w:szCs w:val="28"/>
        </w:rPr>
        <w:t xml:space="preserve"> is set aside and replaced with the following order:</w:t>
      </w:r>
    </w:p>
    <w:p w:rsidR="00511B48" w:rsidRPr="00EF7027" w:rsidRDefault="00511B48" w:rsidP="00511B48">
      <w:pPr>
        <w:pStyle w:val="ListParagraph"/>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 xml:space="preserve">‘The first and second respondents are ordered to pay the applicants’ costs, including the costs of two counsel and the qualifying expenses of the applicants’ expert witnesses.’ </w:t>
      </w:r>
    </w:p>
    <w:p w:rsidR="001552EC" w:rsidRPr="00EF7027" w:rsidRDefault="001552EC"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rsidR="00507AB0" w:rsidRPr="00EF7027" w:rsidRDefault="00323365" w:rsidP="002744EA">
      <w:pPr>
        <w:spacing w:line="360" w:lineRule="auto"/>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eastAsia="en-GB"/>
        </w:rPr>
        <w:t>___________________________________________________________</w:t>
      </w:r>
      <w:r w:rsidR="008E7019" w:rsidRPr="00EF7027">
        <w:rPr>
          <w:rFonts w:ascii="Times New Roman" w:eastAsia="Times New Roman" w:hAnsi="Times New Roman" w:cs="Times New Roman"/>
          <w:sz w:val="28"/>
          <w:szCs w:val="28"/>
          <w:lang w:eastAsia="en-GB"/>
        </w:rPr>
        <w:t>_____</w:t>
      </w:r>
    </w:p>
    <w:p w:rsidR="00507AB0" w:rsidRPr="00EF7027" w:rsidRDefault="00507AB0" w:rsidP="00323365">
      <w:pPr>
        <w:shd w:val="clear" w:color="auto" w:fill="FFFFFF"/>
        <w:tabs>
          <w:tab w:val="left" w:pos="900"/>
        </w:tabs>
        <w:spacing w:before="120" w:after="0" w:line="276"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t>JUDGMENT</w:t>
      </w:r>
    </w:p>
    <w:p w:rsidR="00323365" w:rsidRPr="00EF7027" w:rsidRDefault="00323365" w:rsidP="00E10CAA">
      <w:pPr>
        <w:shd w:val="clear" w:color="auto" w:fill="FFFFFF"/>
        <w:tabs>
          <w:tab w:val="left" w:pos="900"/>
        </w:tabs>
        <w:spacing w:line="360" w:lineRule="auto"/>
        <w:jc w:val="center"/>
        <w:rPr>
          <w:rFonts w:ascii="Times New Roman" w:eastAsia="Times New Roman" w:hAnsi="Times New Roman" w:cs="Times New Roman"/>
          <w:b/>
          <w:bCs/>
          <w:sz w:val="28"/>
          <w:szCs w:val="28"/>
          <w:lang w:val="en-US"/>
        </w:rPr>
      </w:pPr>
      <w:r w:rsidRPr="00EF7027">
        <w:rPr>
          <w:rFonts w:ascii="Times New Roman" w:eastAsia="Times New Roman" w:hAnsi="Times New Roman" w:cs="Times New Roman"/>
          <w:b/>
          <w:bCs/>
          <w:sz w:val="28"/>
          <w:szCs w:val="28"/>
          <w:lang w:val="en-US"/>
        </w:rPr>
        <w:t>________________________________________________________________</w:t>
      </w:r>
    </w:p>
    <w:p w:rsidR="000D2B94" w:rsidRPr="00EF7027" w:rsidRDefault="00686B67" w:rsidP="000D2B94">
      <w:pPr>
        <w:spacing w:after="0" w:line="360" w:lineRule="auto"/>
        <w:jc w:val="both"/>
        <w:rPr>
          <w:rFonts w:ascii="Times New Roman" w:hAnsi="Times New Roman" w:cs="Times New Roman"/>
          <w:sz w:val="28"/>
          <w:szCs w:val="28"/>
        </w:rPr>
      </w:pPr>
      <w:r w:rsidRPr="00EF7027">
        <w:rPr>
          <w:rFonts w:ascii="Times New Roman" w:eastAsia="Times New Roman" w:hAnsi="Times New Roman" w:cs="Times New Roman"/>
          <w:b/>
          <w:sz w:val="28"/>
          <w:szCs w:val="28"/>
          <w:lang w:val="en-GB"/>
        </w:rPr>
        <w:t xml:space="preserve">Schippers JA </w:t>
      </w:r>
      <w:r w:rsidR="008E126A" w:rsidRPr="00EF7027">
        <w:rPr>
          <w:rFonts w:ascii="Times New Roman" w:eastAsia="Times New Roman" w:hAnsi="Times New Roman" w:cs="Times New Roman"/>
          <w:b/>
          <w:sz w:val="28"/>
          <w:szCs w:val="28"/>
          <w:lang w:val="en-GB"/>
        </w:rPr>
        <w:t>(</w:t>
      </w:r>
      <w:r w:rsidR="00B5443C" w:rsidRPr="00EF7027">
        <w:rPr>
          <w:rFonts w:ascii="Times New Roman" w:eastAsia="Times New Roman" w:hAnsi="Times New Roman" w:cs="Times New Roman"/>
          <w:b/>
          <w:sz w:val="28"/>
          <w:szCs w:val="28"/>
          <w:lang w:val="en-GB"/>
        </w:rPr>
        <w:t>Maya P, Zondi and Van der Merwe JJA</w:t>
      </w:r>
      <w:r w:rsidR="00703C4E" w:rsidRPr="00EF7027">
        <w:rPr>
          <w:rFonts w:ascii="Times New Roman" w:eastAsia="Times New Roman" w:hAnsi="Times New Roman" w:cs="Times New Roman"/>
          <w:b/>
          <w:sz w:val="28"/>
          <w:szCs w:val="28"/>
          <w:lang w:val="en-GB"/>
        </w:rPr>
        <w:t xml:space="preserve"> </w:t>
      </w:r>
      <w:r w:rsidR="00B5443C" w:rsidRPr="00EF7027">
        <w:rPr>
          <w:rFonts w:ascii="Times New Roman" w:eastAsia="Times New Roman" w:hAnsi="Times New Roman" w:cs="Times New Roman"/>
          <w:b/>
          <w:sz w:val="28"/>
          <w:szCs w:val="28"/>
          <w:lang w:val="en-GB"/>
        </w:rPr>
        <w:t>and Molefe AJA</w:t>
      </w:r>
      <w:r w:rsidR="00C6653B">
        <w:rPr>
          <w:rFonts w:ascii="Times New Roman" w:eastAsia="Times New Roman" w:hAnsi="Times New Roman" w:cs="Times New Roman"/>
          <w:b/>
          <w:sz w:val="28"/>
          <w:szCs w:val="28"/>
          <w:lang w:val="en-GB"/>
        </w:rPr>
        <w:t xml:space="preserve"> concurring</w:t>
      </w:r>
      <w:r w:rsidR="00900FB3">
        <w:rPr>
          <w:rFonts w:ascii="Times New Roman" w:eastAsia="Times New Roman" w:hAnsi="Times New Roman" w:cs="Times New Roman"/>
          <w:b/>
          <w:sz w:val="28"/>
          <w:szCs w:val="28"/>
          <w:lang w:val="en-GB"/>
        </w:rPr>
        <w:t>)</w:t>
      </w:r>
      <w:r w:rsidR="00B5443C" w:rsidRPr="00EF7027">
        <w:rPr>
          <w:rFonts w:ascii="Times New Roman" w:eastAsia="Times New Roman" w:hAnsi="Times New Roman" w:cs="Times New Roman"/>
          <w:b/>
          <w:sz w:val="28"/>
          <w:szCs w:val="28"/>
          <w:lang w:val="en-GB"/>
        </w:rPr>
        <w:t xml:space="preserve"> </w:t>
      </w:r>
    </w:p>
    <w:p w:rsidR="00C76ECD" w:rsidRPr="00EF7027" w:rsidRDefault="00C76ECD" w:rsidP="000D2B94">
      <w:pPr>
        <w:spacing w:after="0" w:line="360" w:lineRule="auto"/>
        <w:jc w:val="both"/>
        <w:rPr>
          <w:rFonts w:ascii="Times New Roman" w:hAnsi="Times New Roman" w:cs="Times New Roman"/>
          <w:sz w:val="28"/>
          <w:szCs w:val="28"/>
        </w:rPr>
      </w:pPr>
    </w:p>
    <w:p w:rsidR="00B83098" w:rsidRPr="00EF7027" w:rsidRDefault="00ED12C1" w:rsidP="00494035">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On 30 January 2020 the World Health Organisation (WHO</w:t>
      </w:r>
      <w:r w:rsidR="00F57AA7" w:rsidRPr="00EF7027">
        <w:rPr>
          <w:rFonts w:ascii="Times New Roman" w:hAnsi="Times New Roman" w:cs="Times New Roman"/>
          <w:sz w:val="28"/>
          <w:szCs w:val="28"/>
        </w:rPr>
        <w:t xml:space="preserve">) </w:t>
      </w:r>
      <w:r w:rsidR="00CB1FD3" w:rsidRPr="00EF7027">
        <w:rPr>
          <w:rFonts w:ascii="Times New Roman" w:hAnsi="Times New Roman" w:cs="Times New Roman"/>
          <w:sz w:val="28"/>
          <w:szCs w:val="28"/>
        </w:rPr>
        <w:t>declared</w:t>
      </w:r>
      <w:r w:rsidR="00975AA5" w:rsidRPr="00EF7027">
        <w:rPr>
          <w:rFonts w:ascii="Times New Roman" w:hAnsi="Times New Roman" w:cs="Times New Roman"/>
          <w:sz w:val="28"/>
          <w:szCs w:val="28"/>
        </w:rPr>
        <w:t xml:space="preserve"> </w:t>
      </w:r>
      <w:r w:rsidR="00F57AA7" w:rsidRPr="00EF7027">
        <w:rPr>
          <w:rFonts w:ascii="Times New Roman" w:hAnsi="Times New Roman" w:cs="Times New Roman"/>
          <w:sz w:val="28"/>
          <w:szCs w:val="28"/>
        </w:rPr>
        <w:t xml:space="preserve">the outbreak of a </w:t>
      </w:r>
      <w:r w:rsidR="00975AA5" w:rsidRPr="00EF7027">
        <w:rPr>
          <w:rFonts w:ascii="Times New Roman" w:hAnsi="Times New Roman" w:cs="Times New Roman"/>
          <w:sz w:val="28"/>
          <w:szCs w:val="28"/>
        </w:rPr>
        <w:t xml:space="preserve">novel </w:t>
      </w:r>
      <w:r w:rsidR="00F57AA7" w:rsidRPr="00EF7027">
        <w:rPr>
          <w:rFonts w:ascii="Times New Roman" w:hAnsi="Times New Roman" w:cs="Times New Roman"/>
          <w:sz w:val="28"/>
          <w:szCs w:val="28"/>
        </w:rPr>
        <w:t xml:space="preserve">virus, namely SARS-CoV-2 </w:t>
      </w:r>
      <w:r w:rsidR="00B058B0" w:rsidRPr="00EF7027">
        <w:rPr>
          <w:rFonts w:ascii="Times New Roman" w:hAnsi="Times New Roman" w:cs="Times New Roman"/>
          <w:sz w:val="28"/>
          <w:szCs w:val="28"/>
        </w:rPr>
        <w:t>(</w:t>
      </w:r>
      <w:r w:rsidR="00937CC3" w:rsidRPr="00EF7027">
        <w:rPr>
          <w:rFonts w:ascii="Times New Roman" w:hAnsi="Times New Roman" w:cs="Times New Roman"/>
          <w:sz w:val="28"/>
          <w:szCs w:val="28"/>
        </w:rPr>
        <w:t>COVID-19</w:t>
      </w:r>
      <w:r w:rsidR="00B058B0" w:rsidRPr="00EF7027">
        <w:rPr>
          <w:rFonts w:ascii="Times New Roman" w:hAnsi="Times New Roman" w:cs="Times New Roman"/>
          <w:sz w:val="28"/>
          <w:szCs w:val="28"/>
        </w:rPr>
        <w:t>)</w:t>
      </w:r>
      <w:r w:rsidR="00F57AA7" w:rsidRPr="00EF7027">
        <w:rPr>
          <w:rFonts w:ascii="Times New Roman" w:hAnsi="Times New Roman" w:cs="Times New Roman"/>
          <w:sz w:val="28"/>
          <w:szCs w:val="28"/>
        </w:rPr>
        <w:t xml:space="preserve">, a ‘Public Health Emergency of International Concern’. </w:t>
      </w:r>
      <w:r w:rsidR="0089519D" w:rsidRPr="00EF7027">
        <w:rPr>
          <w:rFonts w:ascii="Times New Roman" w:hAnsi="Times New Roman" w:cs="Times New Roman"/>
          <w:sz w:val="28"/>
          <w:szCs w:val="28"/>
        </w:rPr>
        <w:t xml:space="preserve">In response </w:t>
      </w:r>
      <w:r w:rsidR="00FB22B0" w:rsidRPr="00EF7027">
        <w:rPr>
          <w:rFonts w:ascii="Times New Roman" w:hAnsi="Times New Roman" w:cs="Times New Roman"/>
          <w:sz w:val="28"/>
          <w:szCs w:val="28"/>
        </w:rPr>
        <w:t xml:space="preserve">to the </w:t>
      </w:r>
      <w:r w:rsidR="00937CC3" w:rsidRPr="00EF7027">
        <w:rPr>
          <w:rFonts w:ascii="Times New Roman" w:hAnsi="Times New Roman" w:cs="Times New Roman"/>
          <w:sz w:val="28"/>
          <w:szCs w:val="28"/>
        </w:rPr>
        <w:t>COVID-19</w:t>
      </w:r>
      <w:r w:rsidR="00FB22B0" w:rsidRPr="00EF7027">
        <w:rPr>
          <w:rFonts w:ascii="Times New Roman" w:hAnsi="Times New Roman" w:cs="Times New Roman"/>
          <w:sz w:val="28"/>
          <w:szCs w:val="28"/>
        </w:rPr>
        <w:t xml:space="preserve"> </w:t>
      </w:r>
      <w:r w:rsidR="0089519D" w:rsidRPr="00EF7027">
        <w:rPr>
          <w:rFonts w:ascii="Times New Roman" w:hAnsi="Times New Roman" w:cs="Times New Roman"/>
          <w:sz w:val="28"/>
          <w:szCs w:val="28"/>
        </w:rPr>
        <w:t>pandemic</w:t>
      </w:r>
      <w:r w:rsidR="00FB22B0" w:rsidRPr="00EF7027">
        <w:rPr>
          <w:rFonts w:ascii="Times New Roman" w:hAnsi="Times New Roman" w:cs="Times New Roman"/>
          <w:sz w:val="28"/>
          <w:szCs w:val="28"/>
        </w:rPr>
        <w:t xml:space="preserve"> </w:t>
      </w:r>
      <w:r w:rsidR="00CB1FD3" w:rsidRPr="00EF7027">
        <w:rPr>
          <w:rFonts w:ascii="Times New Roman" w:hAnsi="Times New Roman" w:cs="Times New Roman"/>
          <w:sz w:val="28"/>
          <w:szCs w:val="28"/>
        </w:rPr>
        <w:t>the first appellant, the Minister of Co-operative Governance and Traditional Affairs (the Minister)</w:t>
      </w:r>
      <w:r w:rsidR="003B0CC4" w:rsidRPr="00EF7027">
        <w:rPr>
          <w:rFonts w:ascii="Times New Roman" w:hAnsi="Times New Roman" w:cs="Times New Roman"/>
          <w:sz w:val="28"/>
          <w:szCs w:val="28"/>
        </w:rPr>
        <w:t xml:space="preserve">, the Cabinet member responsible for the administration of the Disaster Management Act 57 of 2002 (the Act), on 15 March 2020 </w:t>
      </w:r>
      <w:r w:rsidR="00CB1FD3" w:rsidRPr="00EF7027">
        <w:rPr>
          <w:rFonts w:ascii="Times New Roman" w:hAnsi="Times New Roman" w:cs="Times New Roman"/>
          <w:sz w:val="28"/>
          <w:szCs w:val="28"/>
        </w:rPr>
        <w:t xml:space="preserve">declared </w:t>
      </w:r>
      <w:r w:rsidR="00FB22B0" w:rsidRPr="00EF7027">
        <w:rPr>
          <w:rFonts w:ascii="Times New Roman" w:hAnsi="Times New Roman" w:cs="Times New Roman"/>
          <w:sz w:val="28"/>
          <w:szCs w:val="28"/>
        </w:rPr>
        <w:t>a national state of disaster</w:t>
      </w:r>
      <w:r w:rsidR="003B0CC4" w:rsidRPr="00EF7027">
        <w:rPr>
          <w:rFonts w:ascii="Times New Roman" w:hAnsi="Times New Roman" w:cs="Times New Roman"/>
          <w:sz w:val="28"/>
          <w:szCs w:val="28"/>
        </w:rPr>
        <w:t xml:space="preserve"> </w:t>
      </w:r>
      <w:r w:rsidR="00FB22B0" w:rsidRPr="00EF7027">
        <w:rPr>
          <w:rFonts w:ascii="Times New Roman" w:hAnsi="Times New Roman" w:cs="Times New Roman"/>
          <w:sz w:val="28"/>
          <w:szCs w:val="28"/>
        </w:rPr>
        <w:t>in terms of s 27(</w:t>
      </w:r>
      <w:r w:rsidR="009E0545" w:rsidRPr="00EF7027">
        <w:rPr>
          <w:rFonts w:ascii="Times New Roman" w:hAnsi="Times New Roman" w:cs="Times New Roman"/>
          <w:sz w:val="28"/>
          <w:szCs w:val="28"/>
        </w:rPr>
        <w:t>1</w:t>
      </w:r>
      <w:r w:rsidR="00FB22B0" w:rsidRPr="00EF7027">
        <w:rPr>
          <w:rFonts w:ascii="Times New Roman" w:hAnsi="Times New Roman" w:cs="Times New Roman"/>
          <w:sz w:val="28"/>
          <w:szCs w:val="28"/>
        </w:rPr>
        <w:t>) of the A</w:t>
      </w:r>
      <w:r w:rsidR="003B0CC4" w:rsidRPr="00EF7027">
        <w:rPr>
          <w:rFonts w:ascii="Times New Roman" w:hAnsi="Times New Roman" w:cs="Times New Roman"/>
          <w:sz w:val="28"/>
          <w:szCs w:val="28"/>
        </w:rPr>
        <w:t xml:space="preserve">ct. The </w:t>
      </w:r>
      <w:r w:rsidR="009E0545" w:rsidRPr="00EF7027">
        <w:rPr>
          <w:rFonts w:ascii="Times New Roman" w:hAnsi="Times New Roman" w:cs="Times New Roman"/>
          <w:sz w:val="28"/>
          <w:szCs w:val="28"/>
        </w:rPr>
        <w:t xml:space="preserve">Minister </w:t>
      </w:r>
      <w:r w:rsidR="007A2E6F" w:rsidRPr="00EF7027">
        <w:rPr>
          <w:rFonts w:ascii="Times New Roman" w:hAnsi="Times New Roman" w:cs="Times New Roman"/>
          <w:sz w:val="28"/>
          <w:szCs w:val="28"/>
        </w:rPr>
        <w:t xml:space="preserve">made a series of regulations under s 27(2) of the Act to </w:t>
      </w:r>
      <w:r w:rsidR="008466D3" w:rsidRPr="00EF7027">
        <w:rPr>
          <w:rFonts w:ascii="Times New Roman" w:hAnsi="Times New Roman" w:cs="Times New Roman"/>
          <w:sz w:val="28"/>
          <w:szCs w:val="28"/>
        </w:rPr>
        <w:t xml:space="preserve">contain the spread of </w:t>
      </w:r>
      <w:r w:rsidR="00937CC3" w:rsidRPr="00EF7027">
        <w:rPr>
          <w:rFonts w:ascii="Times New Roman" w:hAnsi="Times New Roman" w:cs="Times New Roman"/>
          <w:sz w:val="28"/>
          <w:szCs w:val="28"/>
        </w:rPr>
        <w:t>COVID-19</w:t>
      </w:r>
      <w:r w:rsidR="006943A9" w:rsidRPr="00EF7027">
        <w:rPr>
          <w:rFonts w:ascii="Times New Roman" w:hAnsi="Times New Roman" w:cs="Times New Roman"/>
          <w:sz w:val="28"/>
          <w:szCs w:val="28"/>
        </w:rPr>
        <w:t xml:space="preserve">. </w:t>
      </w:r>
      <w:r w:rsidR="006943A9" w:rsidRPr="00EF7027">
        <w:rPr>
          <w:rFonts w:ascii="Times New Roman" w:hAnsi="Times New Roman" w:cs="Times New Roman"/>
          <w:sz w:val="28"/>
          <w:szCs w:val="28"/>
        </w:rPr>
        <w:lastRenderedPageBreak/>
        <w:t>These</w:t>
      </w:r>
      <w:r w:rsidR="003B0CC4" w:rsidRPr="00EF7027">
        <w:rPr>
          <w:rFonts w:ascii="Times New Roman" w:hAnsi="Times New Roman" w:cs="Times New Roman"/>
          <w:sz w:val="28"/>
          <w:szCs w:val="28"/>
        </w:rPr>
        <w:t xml:space="preserve"> included a nationwide lockdown</w:t>
      </w:r>
      <w:r w:rsidR="006858A9" w:rsidRPr="00EF7027">
        <w:rPr>
          <w:rFonts w:ascii="Times New Roman" w:hAnsi="Times New Roman" w:cs="Times New Roman"/>
          <w:sz w:val="28"/>
          <w:szCs w:val="28"/>
        </w:rPr>
        <w:t>, defined as</w:t>
      </w:r>
      <w:r w:rsidR="006943A9" w:rsidRPr="00EF7027">
        <w:rPr>
          <w:rFonts w:ascii="Times New Roman" w:hAnsi="Times New Roman" w:cs="Times New Roman"/>
          <w:sz w:val="28"/>
          <w:szCs w:val="28"/>
        </w:rPr>
        <w:t xml:space="preserve"> ‘the restriction of movement of </w:t>
      </w:r>
      <w:r w:rsidR="00570A6B" w:rsidRPr="00EF7027">
        <w:rPr>
          <w:rFonts w:ascii="Times New Roman" w:hAnsi="Times New Roman" w:cs="Times New Roman"/>
          <w:sz w:val="28"/>
          <w:szCs w:val="28"/>
        </w:rPr>
        <w:t>persons’, which came into effect on 23 March 2020,</w:t>
      </w:r>
      <w:r w:rsidR="006943A9" w:rsidRPr="00EF7027">
        <w:rPr>
          <w:rFonts w:ascii="Times New Roman" w:hAnsi="Times New Roman" w:cs="Times New Roman"/>
          <w:sz w:val="28"/>
          <w:szCs w:val="28"/>
        </w:rPr>
        <w:t xml:space="preserve"> </w:t>
      </w:r>
      <w:r w:rsidR="003B0CC4" w:rsidRPr="00EF7027">
        <w:rPr>
          <w:rFonts w:ascii="Times New Roman" w:hAnsi="Times New Roman" w:cs="Times New Roman"/>
          <w:sz w:val="28"/>
          <w:szCs w:val="28"/>
        </w:rPr>
        <w:t xml:space="preserve">and </w:t>
      </w:r>
      <w:r w:rsidR="008466D3" w:rsidRPr="00EF7027">
        <w:rPr>
          <w:rFonts w:ascii="Times New Roman" w:hAnsi="Times New Roman" w:cs="Times New Roman"/>
          <w:sz w:val="28"/>
          <w:szCs w:val="28"/>
        </w:rPr>
        <w:t>a prohibition on the sale of tobacco products, e-cigarettes and related products</w:t>
      </w:r>
      <w:r w:rsidR="002C2A46" w:rsidRPr="00EF7027">
        <w:rPr>
          <w:rFonts w:ascii="Times New Roman" w:hAnsi="Times New Roman" w:cs="Times New Roman"/>
          <w:sz w:val="28"/>
          <w:szCs w:val="28"/>
        </w:rPr>
        <w:t>.</w:t>
      </w:r>
      <w:r w:rsidR="002C2A46" w:rsidRPr="00EF7027">
        <w:rPr>
          <w:rStyle w:val="FootnoteReference"/>
          <w:rFonts w:ascii="Times New Roman" w:hAnsi="Times New Roman" w:cs="Times New Roman"/>
          <w:sz w:val="28"/>
          <w:szCs w:val="28"/>
        </w:rPr>
        <w:footnoteReference w:id="1"/>
      </w:r>
    </w:p>
    <w:p w:rsidR="00B83098" w:rsidRPr="00EF7027" w:rsidRDefault="00B83098" w:rsidP="00B83098">
      <w:pPr>
        <w:pStyle w:val="ListParagraph"/>
        <w:spacing w:after="0" w:line="360" w:lineRule="auto"/>
        <w:ind w:left="0"/>
        <w:jc w:val="both"/>
        <w:rPr>
          <w:rFonts w:ascii="Times New Roman" w:hAnsi="Times New Roman" w:cs="Times New Roman"/>
          <w:sz w:val="28"/>
          <w:szCs w:val="28"/>
        </w:rPr>
      </w:pPr>
    </w:p>
    <w:p w:rsidR="006C4CE2" w:rsidRPr="00EF7027" w:rsidRDefault="006C4CE2" w:rsidP="00C401F1">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term</w:t>
      </w:r>
      <w:r w:rsidR="00E47699" w:rsidRPr="00EF7027">
        <w:rPr>
          <w:rFonts w:ascii="Times New Roman" w:hAnsi="Times New Roman" w:cs="Times New Roman"/>
          <w:sz w:val="28"/>
          <w:szCs w:val="28"/>
        </w:rPr>
        <w:t>,</w:t>
      </w:r>
      <w:r w:rsidRPr="00EF7027">
        <w:rPr>
          <w:rFonts w:ascii="Times New Roman" w:hAnsi="Times New Roman" w:cs="Times New Roman"/>
          <w:sz w:val="28"/>
          <w:szCs w:val="28"/>
        </w:rPr>
        <w:t xml:space="preserve"> ‘tobacco product’ is defined in the Tobacco Products Control Act </w:t>
      </w:r>
      <w:r w:rsidR="00286CDC" w:rsidRPr="00EF7027">
        <w:rPr>
          <w:rFonts w:ascii="Times New Roman" w:hAnsi="Times New Roman" w:cs="Times New Roman"/>
          <w:sz w:val="28"/>
          <w:szCs w:val="28"/>
        </w:rPr>
        <w:t>83 of 1993 (</w:t>
      </w:r>
      <w:r w:rsidR="006B0650" w:rsidRPr="00EF7027">
        <w:rPr>
          <w:rFonts w:ascii="Times New Roman" w:hAnsi="Times New Roman" w:cs="Times New Roman"/>
          <w:sz w:val="28"/>
          <w:szCs w:val="28"/>
        </w:rPr>
        <w:t>Tobacco Products Control Act)</w:t>
      </w:r>
      <w:r w:rsidR="00286CDC" w:rsidRPr="00EF7027">
        <w:rPr>
          <w:rFonts w:ascii="Times New Roman" w:hAnsi="Times New Roman" w:cs="Times New Roman"/>
          <w:sz w:val="28"/>
          <w:szCs w:val="28"/>
        </w:rPr>
        <w:t xml:space="preserve"> and includes</w:t>
      </w:r>
      <w:r w:rsidR="006B0650" w:rsidRPr="00EF7027">
        <w:rPr>
          <w:rFonts w:ascii="Times New Roman" w:hAnsi="Times New Roman" w:cs="Times New Roman"/>
          <w:sz w:val="28"/>
          <w:szCs w:val="28"/>
        </w:rPr>
        <w:t xml:space="preserve"> a product containing tobacco intended for human consumption and any device manufactured for use in the consumption of tobacco</w:t>
      </w:r>
      <w:r w:rsidRPr="00EF7027">
        <w:rPr>
          <w:rFonts w:ascii="Times New Roman" w:hAnsi="Times New Roman" w:cs="Times New Roman"/>
          <w:sz w:val="28"/>
          <w:szCs w:val="28"/>
        </w:rPr>
        <w:t xml:space="preserve">. </w:t>
      </w:r>
      <w:r w:rsidR="00E47699" w:rsidRPr="00EF7027">
        <w:rPr>
          <w:rFonts w:ascii="Times New Roman" w:hAnsi="Times New Roman" w:cs="Times New Roman"/>
          <w:sz w:val="28"/>
          <w:szCs w:val="28"/>
        </w:rPr>
        <w:t xml:space="preserve">Vaping products that do not contain tobacco are not currently regulated in South Africa, but were restricted in the same way as tobacco products during the lockdown. These products include </w:t>
      </w:r>
      <w:r w:rsidR="00A052D4" w:rsidRPr="00EF7027">
        <w:rPr>
          <w:rFonts w:ascii="Times New Roman" w:hAnsi="Times New Roman" w:cs="Times New Roman"/>
          <w:sz w:val="28"/>
          <w:szCs w:val="28"/>
        </w:rPr>
        <w:t>e-c</w:t>
      </w:r>
      <w:r w:rsidR="00E47699" w:rsidRPr="00EF7027">
        <w:rPr>
          <w:rFonts w:ascii="Times New Roman" w:hAnsi="Times New Roman" w:cs="Times New Roman"/>
          <w:sz w:val="28"/>
          <w:szCs w:val="28"/>
        </w:rPr>
        <w:t>igarettes</w:t>
      </w:r>
      <w:r w:rsidR="00A052D4" w:rsidRPr="00EF7027">
        <w:rPr>
          <w:rFonts w:ascii="Times New Roman" w:hAnsi="Times New Roman" w:cs="Times New Roman"/>
          <w:sz w:val="28"/>
          <w:szCs w:val="28"/>
        </w:rPr>
        <w:t>,</w:t>
      </w:r>
      <w:r w:rsidR="00E47699" w:rsidRPr="00EF7027">
        <w:rPr>
          <w:rFonts w:ascii="Times New Roman" w:hAnsi="Times New Roman" w:cs="Times New Roman"/>
          <w:sz w:val="28"/>
          <w:szCs w:val="28"/>
        </w:rPr>
        <w:t xml:space="preserve"> designed to deliver an aerosol to users by heating a solution of substances which may or may not contain nicotine.</w:t>
      </w:r>
      <w:r w:rsidR="00246C19" w:rsidRPr="00EF7027">
        <w:rPr>
          <w:rStyle w:val="FootnoteReference"/>
          <w:rFonts w:ascii="Times New Roman" w:hAnsi="Times New Roman" w:cs="Times New Roman"/>
          <w:sz w:val="28"/>
          <w:szCs w:val="28"/>
        </w:rPr>
        <w:footnoteReference w:id="2"/>
      </w:r>
      <w:r w:rsidRPr="00EF7027">
        <w:rPr>
          <w:rFonts w:ascii="Times New Roman" w:hAnsi="Times New Roman" w:cs="Times New Roman"/>
          <w:sz w:val="28"/>
          <w:szCs w:val="28"/>
        </w:rPr>
        <w:t xml:space="preserve"> </w:t>
      </w:r>
    </w:p>
    <w:p w:rsidR="00D36DC8" w:rsidRPr="00EF7027" w:rsidRDefault="00D36DC8" w:rsidP="00D36DC8">
      <w:pPr>
        <w:pStyle w:val="ListParagraph"/>
        <w:rPr>
          <w:rFonts w:ascii="Times New Roman" w:hAnsi="Times New Roman" w:cs="Times New Roman"/>
          <w:sz w:val="28"/>
          <w:szCs w:val="28"/>
        </w:rPr>
      </w:pPr>
    </w:p>
    <w:p w:rsidR="00186FD3" w:rsidRPr="00EF7027" w:rsidRDefault="00186FD3" w:rsidP="002744E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In some respects, the lockdown in South Africa resembled lockdowns in other countries. However, this was not the case when it came to smoking and vaping. </w:t>
      </w:r>
      <w:r w:rsidR="00C67E74" w:rsidRPr="00EF7027">
        <w:rPr>
          <w:rFonts w:ascii="Times New Roman" w:hAnsi="Times New Roman" w:cs="Times New Roman"/>
          <w:sz w:val="28"/>
          <w:szCs w:val="28"/>
        </w:rPr>
        <w:t>South Africa was the only country in the world to prohibit the sale of tobacco and vaping products to consumers during a national lockdown, save for Botswana and India.</w:t>
      </w:r>
      <w:r w:rsidR="00C67E74" w:rsidRPr="00EF7027">
        <w:rPr>
          <w:rStyle w:val="FootnoteReference"/>
          <w:rFonts w:ascii="Times New Roman" w:hAnsi="Times New Roman" w:cs="Times New Roman"/>
          <w:sz w:val="28"/>
          <w:szCs w:val="28"/>
        </w:rPr>
        <w:footnoteReference w:id="3"/>
      </w:r>
      <w:r w:rsidR="00C67E74" w:rsidRPr="00EF7027">
        <w:rPr>
          <w:rFonts w:ascii="Times New Roman" w:hAnsi="Times New Roman" w:cs="Times New Roman"/>
          <w:sz w:val="28"/>
          <w:szCs w:val="28"/>
        </w:rPr>
        <w:t xml:space="preserve"> Countries such as Italy, France, Switzerland and Spain had expressly classified tobacconists and other retailers that sell tobacco and vaping products as essential shops that could remain open during lockdown.</w:t>
      </w:r>
    </w:p>
    <w:p w:rsidR="00214753" w:rsidRPr="00EF7027" w:rsidRDefault="00214753" w:rsidP="00214753">
      <w:pPr>
        <w:pStyle w:val="ListParagraph"/>
        <w:spacing w:after="0" w:line="360" w:lineRule="auto"/>
        <w:ind w:left="0"/>
        <w:jc w:val="both"/>
        <w:rPr>
          <w:rFonts w:ascii="Times New Roman" w:hAnsi="Times New Roman" w:cs="Times New Roman"/>
          <w:sz w:val="28"/>
          <w:szCs w:val="28"/>
        </w:rPr>
      </w:pPr>
    </w:p>
    <w:p w:rsidR="006C4CE2" w:rsidRPr="00EF7027" w:rsidRDefault="00B83098" w:rsidP="002744E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respondents are farmers, processors, manufacturers, retailers and consumers,</w:t>
      </w:r>
      <w:r w:rsidR="008D5B71" w:rsidRPr="00EF7027">
        <w:rPr>
          <w:rFonts w:ascii="Times New Roman" w:hAnsi="Times New Roman" w:cs="Times New Roman"/>
          <w:sz w:val="28"/>
          <w:szCs w:val="28"/>
        </w:rPr>
        <w:t xml:space="preserve"> situated at every level of the supply chain for tobacco and vaping products. </w:t>
      </w:r>
      <w:r w:rsidR="00EB2BCA" w:rsidRPr="00EF7027">
        <w:rPr>
          <w:rFonts w:ascii="Times New Roman" w:hAnsi="Times New Roman" w:cs="Times New Roman"/>
          <w:sz w:val="28"/>
          <w:szCs w:val="28"/>
        </w:rPr>
        <w:t>In June 2020 they launched an urgent application</w:t>
      </w:r>
      <w:r w:rsidRPr="00EF7027">
        <w:rPr>
          <w:rFonts w:ascii="Times New Roman" w:hAnsi="Times New Roman" w:cs="Times New Roman"/>
          <w:sz w:val="28"/>
          <w:szCs w:val="28"/>
        </w:rPr>
        <w:t xml:space="preserve"> </w:t>
      </w:r>
      <w:r w:rsidR="00EB2BCA" w:rsidRPr="00EF7027">
        <w:rPr>
          <w:rFonts w:ascii="Times New Roman" w:hAnsi="Times New Roman" w:cs="Times New Roman"/>
          <w:sz w:val="28"/>
          <w:szCs w:val="28"/>
        </w:rPr>
        <w:t>in the</w:t>
      </w:r>
      <w:r w:rsidR="008A74C0">
        <w:rPr>
          <w:rFonts w:ascii="Times New Roman" w:hAnsi="Times New Roman" w:cs="Times New Roman"/>
          <w:sz w:val="28"/>
          <w:szCs w:val="28"/>
        </w:rPr>
        <w:t xml:space="preserve"> court below</w:t>
      </w:r>
      <w:r w:rsidR="000115CC" w:rsidRPr="00EF7027">
        <w:rPr>
          <w:rFonts w:ascii="Times New Roman" w:hAnsi="Times New Roman" w:cs="Times New Roman"/>
          <w:sz w:val="28"/>
          <w:szCs w:val="28"/>
        </w:rPr>
        <w:t>,</w:t>
      </w:r>
      <w:r w:rsidR="00EB2BCA" w:rsidRPr="00EF7027">
        <w:rPr>
          <w:rFonts w:ascii="Times New Roman" w:hAnsi="Times New Roman" w:cs="Times New Roman"/>
          <w:sz w:val="28"/>
          <w:szCs w:val="28"/>
        </w:rPr>
        <w:t xml:space="preserve"> </w:t>
      </w:r>
      <w:r w:rsidR="000115CC" w:rsidRPr="00EF7027">
        <w:rPr>
          <w:rFonts w:ascii="Times New Roman" w:hAnsi="Times New Roman" w:cs="Times New Roman"/>
          <w:sz w:val="28"/>
          <w:szCs w:val="28"/>
        </w:rPr>
        <w:t xml:space="preserve">for an order declaring </w:t>
      </w:r>
      <w:r w:rsidR="00C928DD" w:rsidRPr="00EF7027">
        <w:rPr>
          <w:rFonts w:ascii="Times New Roman" w:hAnsi="Times New Roman" w:cs="Times New Roman"/>
          <w:sz w:val="28"/>
          <w:szCs w:val="28"/>
        </w:rPr>
        <w:t>that Regulation 45</w:t>
      </w:r>
      <w:r w:rsidR="003D4302" w:rsidRPr="00EF7027">
        <w:rPr>
          <w:rFonts w:ascii="Times New Roman" w:hAnsi="Times New Roman" w:cs="Times New Roman"/>
          <w:sz w:val="28"/>
          <w:szCs w:val="28"/>
        </w:rPr>
        <w:t>,</w:t>
      </w:r>
      <w:r w:rsidR="00C928DD" w:rsidRPr="00EF7027">
        <w:rPr>
          <w:rFonts w:ascii="Times New Roman" w:hAnsi="Times New Roman" w:cs="Times New Roman"/>
          <w:sz w:val="28"/>
          <w:szCs w:val="28"/>
        </w:rPr>
        <w:t xml:space="preserve"> which provided that ‘[</w:t>
      </w:r>
      <w:r w:rsidR="000115CC" w:rsidRPr="00EF7027">
        <w:rPr>
          <w:rFonts w:ascii="Times New Roman" w:hAnsi="Times New Roman" w:cs="Times New Roman"/>
          <w:sz w:val="28"/>
          <w:szCs w:val="28"/>
        </w:rPr>
        <w:t>t</w:t>
      </w:r>
      <w:r w:rsidR="00C928DD" w:rsidRPr="00EF7027">
        <w:rPr>
          <w:rFonts w:ascii="Times New Roman" w:hAnsi="Times New Roman" w:cs="Times New Roman"/>
          <w:sz w:val="28"/>
          <w:szCs w:val="28"/>
        </w:rPr>
        <w:t>]</w:t>
      </w:r>
      <w:r w:rsidR="000115CC" w:rsidRPr="00EF7027">
        <w:rPr>
          <w:rFonts w:ascii="Times New Roman" w:hAnsi="Times New Roman" w:cs="Times New Roman"/>
          <w:sz w:val="28"/>
          <w:szCs w:val="28"/>
        </w:rPr>
        <w:t>he</w:t>
      </w:r>
      <w:r w:rsidR="00C928DD" w:rsidRPr="00EF7027">
        <w:rPr>
          <w:rFonts w:ascii="Times New Roman" w:hAnsi="Times New Roman" w:cs="Times New Roman"/>
          <w:sz w:val="28"/>
          <w:szCs w:val="28"/>
        </w:rPr>
        <w:t xml:space="preserve"> sale of </w:t>
      </w:r>
      <w:r w:rsidR="00C928DD" w:rsidRPr="00EF7027">
        <w:rPr>
          <w:rFonts w:ascii="Times New Roman" w:hAnsi="Times New Roman" w:cs="Times New Roman"/>
          <w:sz w:val="28"/>
          <w:szCs w:val="28"/>
        </w:rPr>
        <w:lastRenderedPageBreak/>
        <w:t>tobacco, tobacco products,</w:t>
      </w:r>
      <w:r w:rsidR="000115CC" w:rsidRPr="00EF7027">
        <w:rPr>
          <w:rFonts w:ascii="Times New Roman" w:hAnsi="Times New Roman" w:cs="Times New Roman"/>
          <w:sz w:val="28"/>
          <w:szCs w:val="28"/>
        </w:rPr>
        <w:t xml:space="preserve"> e-cigarettes</w:t>
      </w:r>
      <w:r w:rsidR="00C928DD" w:rsidRPr="00EF7027">
        <w:rPr>
          <w:rFonts w:ascii="Times New Roman" w:hAnsi="Times New Roman" w:cs="Times New Roman"/>
          <w:sz w:val="28"/>
          <w:szCs w:val="28"/>
        </w:rPr>
        <w:t xml:space="preserve"> and related products is prohibited</w:t>
      </w:r>
      <w:r w:rsidR="00B545F8" w:rsidRPr="00EF7027">
        <w:rPr>
          <w:rFonts w:ascii="Times New Roman" w:hAnsi="Times New Roman" w:cs="Times New Roman"/>
          <w:sz w:val="28"/>
          <w:szCs w:val="28"/>
        </w:rPr>
        <w:t>, except</w:t>
      </w:r>
      <w:r w:rsidR="000115CC" w:rsidRPr="00EF7027">
        <w:rPr>
          <w:rFonts w:ascii="Times New Roman" w:hAnsi="Times New Roman" w:cs="Times New Roman"/>
          <w:sz w:val="28"/>
          <w:szCs w:val="28"/>
        </w:rPr>
        <w:t xml:space="preserve"> for export</w:t>
      </w:r>
      <w:r w:rsidR="00C928DD" w:rsidRPr="00EF7027">
        <w:rPr>
          <w:rFonts w:ascii="Times New Roman" w:hAnsi="Times New Roman" w:cs="Times New Roman"/>
          <w:sz w:val="28"/>
          <w:szCs w:val="28"/>
        </w:rPr>
        <w:t>’</w:t>
      </w:r>
      <w:r w:rsidR="00955B52" w:rsidRPr="00EF7027">
        <w:rPr>
          <w:rFonts w:ascii="Times New Roman" w:hAnsi="Times New Roman" w:cs="Times New Roman"/>
          <w:sz w:val="28"/>
          <w:szCs w:val="28"/>
        </w:rPr>
        <w:t xml:space="preserve"> (</w:t>
      </w:r>
      <w:r w:rsidR="00F622FD" w:rsidRPr="00EF7027">
        <w:rPr>
          <w:rFonts w:ascii="Times New Roman" w:hAnsi="Times New Roman" w:cs="Times New Roman"/>
          <w:sz w:val="28"/>
          <w:szCs w:val="28"/>
        </w:rPr>
        <w:t>Regulation 45</w:t>
      </w:r>
      <w:r w:rsidR="00955B52" w:rsidRPr="00EF7027">
        <w:rPr>
          <w:rFonts w:ascii="Times New Roman" w:hAnsi="Times New Roman" w:cs="Times New Roman"/>
          <w:sz w:val="28"/>
          <w:szCs w:val="28"/>
        </w:rPr>
        <w:t>), was</w:t>
      </w:r>
      <w:r w:rsidR="000115CC" w:rsidRPr="00EF7027">
        <w:rPr>
          <w:rFonts w:ascii="Times New Roman" w:hAnsi="Times New Roman" w:cs="Times New Roman"/>
          <w:sz w:val="28"/>
          <w:szCs w:val="28"/>
        </w:rPr>
        <w:t xml:space="preserve"> unconstitutional and invalid. T</w:t>
      </w:r>
      <w:r w:rsidR="00955B52" w:rsidRPr="00EF7027">
        <w:rPr>
          <w:rFonts w:ascii="Times New Roman" w:hAnsi="Times New Roman" w:cs="Times New Roman"/>
          <w:sz w:val="28"/>
          <w:szCs w:val="28"/>
        </w:rPr>
        <w:t>he</w:t>
      </w:r>
      <w:r w:rsidR="00975AA5" w:rsidRPr="00EF7027">
        <w:rPr>
          <w:rFonts w:ascii="Times New Roman" w:hAnsi="Times New Roman" w:cs="Times New Roman"/>
          <w:sz w:val="28"/>
          <w:szCs w:val="28"/>
        </w:rPr>
        <w:t xml:space="preserve"> prohibition applied during Alert Level </w:t>
      </w:r>
      <w:r w:rsidRPr="00EF7027">
        <w:rPr>
          <w:rFonts w:ascii="Times New Roman" w:hAnsi="Times New Roman" w:cs="Times New Roman"/>
          <w:sz w:val="28"/>
          <w:szCs w:val="28"/>
        </w:rPr>
        <w:t>3 of the national state of disaster.</w:t>
      </w:r>
      <w:r w:rsidR="005E6D31" w:rsidRPr="00EF7027">
        <w:rPr>
          <w:rStyle w:val="FootnoteReference"/>
          <w:rFonts w:ascii="Times New Roman" w:hAnsi="Times New Roman" w:cs="Times New Roman"/>
          <w:sz w:val="28"/>
          <w:szCs w:val="28"/>
        </w:rPr>
        <w:footnoteReference w:id="4"/>
      </w:r>
    </w:p>
    <w:p w:rsidR="00455D1B" w:rsidRPr="00EF7027" w:rsidRDefault="00455D1B" w:rsidP="00455D1B">
      <w:pPr>
        <w:pStyle w:val="ListParagraph"/>
        <w:spacing w:after="0" w:line="360" w:lineRule="auto"/>
        <w:ind w:left="0"/>
        <w:jc w:val="both"/>
        <w:rPr>
          <w:rFonts w:ascii="Times New Roman" w:hAnsi="Times New Roman" w:cs="Times New Roman"/>
          <w:sz w:val="28"/>
          <w:szCs w:val="28"/>
        </w:rPr>
      </w:pPr>
    </w:p>
    <w:p w:rsidR="00B424B7" w:rsidRPr="00EF7027" w:rsidRDefault="00455D1B" w:rsidP="00455D1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application was heard by a full </w:t>
      </w:r>
      <w:r w:rsidR="008A74C0">
        <w:rPr>
          <w:rFonts w:ascii="Times New Roman" w:hAnsi="Times New Roman" w:cs="Times New Roman"/>
          <w:sz w:val="28"/>
          <w:szCs w:val="28"/>
        </w:rPr>
        <w:t>court</w:t>
      </w:r>
      <w:r w:rsidRPr="00EF7027">
        <w:rPr>
          <w:rFonts w:ascii="Times New Roman" w:hAnsi="Times New Roman" w:cs="Times New Roman"/>
          <w:sz w:val="28"/>
          <w:szCs w:val="28"/>
        </w:rPr>
        <w:t xml:space="preserve"> of the</w:t>
      </w:r>
      <w:r w:rsidR="008A74C0" w:rsidRPr="008A74C0">
        <w:rPr>
          <w:rFonts w:ascii="Times New Roman" w:hAnsi="Times New Roman" w:cs="Times New Roman"/>
          <w:sz w:val="28"/>
          <w:szCs w:val="28"/>
        </w:rPr>
        <w:t xml:space="preserve"> </w:t>
      </w:r>
      <w:r w:rsidR="008A74C0" w:rsidRPr="00EF7027">
        <w:rPr>
          <w:rFonts w:ascii="Times New Roman" w:hAnsi="Times New Roman" w:cs="Times New Roman"/>
          <w:sz w:val="28"/>
          <w:szCs w:val="28"/>
        </w:rPr>
        <w:t>Western Cape Division of the High Court, Cape Town (the high court)</w:t>
      </w:r>
      <w:r w:rsidRPr="00EF7027">
        <w:rPr>
          <w:rFonts w:ascii="Times New Roman" w:hAnsi="Times New Roman" w:cs="Times New Roman"/>
          <w:sz w:val="28"/>
          <w:szCs w:val="28"/>
        </w:rPr>
        <w:t xml:space="preserve"> </w:t>
      </w:r>
      <w:r w:rsidR="008A74C0">
        <w:rPr>
          <w:rFonts w:ascii="Times New Roman" w:hAnsi="Times New Roman" w:cs="Times New Roman"/>
          <w:sz w:val="28"/>
          <w:szCs w:val="28"/>
        </w:rPr>
        <w:t>(Ndita, Steyn</w:t>
      </w:r>
      <w:r w:rsidR="006D12C3" w:rsidRPr="00EF7027">
        <w:rPr>
          <w:rFonts w:ascii="Times New Roman" w:hAnsi="Times New Roman" w:cs="Times New Roman"/>
          <w:sz w:val="28"/>
          <w:szCs w:val="28"/>
        </w:rPr>
        <w:t xml:space="preserve"> and Slingers </w:t>
      </w:r>
      <w:r w:rsidR="008A74C0">
        <w:rPr>
          <w:rFonts w:ascii="Times New Roman" w:hAnsi="Times New Roman" w:cs="Times New Roman"/>
          <w:sz w:val="28"/>
          <w:szCs w:val="28"/>
        </w:rPr>
        <w:t>J</w:t>
      </w:r>
      <w:r w:rsidR="006D12C3" w:rsidRPr="00EF7027">
        <w:rPr>
          <w:rFonts w:ascii="Times New Roman" w:hAnsi="Times New Roman" w:cs="Times New Roman"/>
          <w:sz w:val="28"/>
          <w:szCs w:val="28"/>
        </w:rPr>
        <w:t>J)</w:t>
      </w:r>
      <w:r w:rsidRPr="00EF7027">
        <w:rPr>
          <w:rFonts w:ascii="Times New Roman" w:hAnsi="Times New Roman" w:cs="Times New Roman"/>
          <w:sz w:val="28"/>
          <w:szCs w:val="28"/>
        </w:rPr>
        <w:t xml:space="preserve"> on 5</w:t>
      </w:r>
      <w:r w:rsidR="008A74C0">
        <w:rPr>
          <w:rFonts w:ascii="Times New Roman" w:hAnsi="Times New Roman" w:cs="Times New Roman"/>
          <w:sz w:val="28"/>
          <w:szCs w:val="28"/>
        </w:rPr>
        <w:t> </w:t>
      </w:r>
      <w:r w:rsidRPr="00EF7027">
        <w:rPr>
          <w:rFonts w:ascii="Times New Roman" w:hAnsi="Times New Roman" w:cs="Times New Roman"/>
          <w:sz w:val="28"/>
          <w:szCs w:val="28"/>
        </w:rPr>
        <w:t>and 6 August 2020</w:t>
      </w:r>
      <w:r w:rsidR="00886E45" w:rsidRPr="00EF7027">
        <w:rPr>
          <w:rFonts w:ascii="Times New Roman" w:hAnsi="Times New Roman" w:cs="Times New Roman"/>
          <w:sz w:val="28"/>
          <w:szCs w:val="28"/>
        </w:rPr>
        <w:t>. A</w:t>
      </w:r>
      <w:r w:rsidR="00F622FD" w:rsidRPr="00EF7027">
        <w:rPr>
          <w:rFonts w:ascii="Times New Roman" w:hAnsi="Times New Roman" w:cs="Times New Roman"/>
          <w:sz w:val="28"/>
          <w:szCs w:val="28"/>
        </w:rPr>
        <w:t>fter judgment had been reserved</w:t>
      </w:r>
      <w:r w:rsidR="00104B5E" w:rsidRPr="00EF7027">
        <w:rPr>
          <w:rFonts w:ascii="Times New Roman" w:hAnsi="Times New Roman" w:cs="Times New Roman"/>
          <w:sz w:val="28"/>
          <w:szCs w:val="28"/>
        </w:rPr>
        <w:t>,</w:t>
      </w:r>
      <w:r w:rsidRPr="00EF7027">
        <w:rPr>
          <w:rFonts w:ascii="Times New Roman" w:hAnsi="Times New Roman" w:cs="Times New Roman"/>
          <w:sz w:val="28"/>
          <w:szCs w:val="28"/>
        </w:rPr>
        <w:t xml:space="preserve"> </w:t>
      </w:r>
      <w:r w:rsidR="00F622FD" w:rsidRPr="00EF7027">
        <w:rPr>
          <w:rFonts w:ascii="Times New Roman" w:hAnsi="Times New Roman" w:cs="Times New Roman"/>
          <w:sz w:val="28"/>
          <w:szCs w:val="28"/>
        </w:rPr>
        <w:t xml:space="preserve">Regulation 45 </w:t>
      </w:r>
      <w:r w:rsidR="009E2D64" w:rsidRPr="00EF7027">
        <w:rPr>
          <w:rFonts w:ascii="Times New Roman" w:hAnsi="Times New Roman" w:cs="Times New Roman"/>
          <w:sz w:val="28"/>
          <w:szCs w:val="28"/>
        </w:rPr>
        <w:t>was rescinded</w:t>
      </w:r>
      <w:r w:rsidRPr="00EF7027">
        <w:rPr>
          <w:rFonts w:ascii="Times New Roman" w:hAnsi="Times New Roman" w:cs="Times New Roman"/>
          <w:sz w:val="28"/>
          <w:szCs w:val="28"/>
        </w:rPr>
        <w:t xml:space="preserve"> by the Minister</w:t>
      </w:r>
      <w:r w:rsidR="00104B5E" w:rsidRPr="00EF7027">
        <w:rPr>
          <w:rFonts w:ascii="Times New Roman" w:hAnsi="Times New Roman" w:cs="Times New Roman"/>
          <w:sz w:val="28"/>
          <w:szCs w:val="28"/>
        </w:rPr>
        <w:t xml:space="preserve"> on 17 August 2020</w:t>
      </w:r>
      <w:r w:rsidR="00886E45" w:rsidRPr="00EF7027">
        <w:rPr>
          <w:rFonts w:ascii="Times New Roman" w:hAnsi="Times New Roman" w:cs="Times New Roman"/>
          <w:sz w:val="28"/>
          <w:szCs w:val="28"/>
        </w:rPr>
        <w:t>, upon the move to Alert Level 2</w:t>
      </w:r>
      <w:r w:rsidRPr="00EF7027">
        <w:rPr>
          <w:rFonts w:ascii="Times New Roman" w:hAnsi="Times New Roman" w:cs="Times New Roman"/>
          <w:sz w:val="28"/>
          <w:szCs w:val="28"/>
        </w:rPr>
        <w:t xml:space="preserve">. </w:t>
      </w:r>
      <w:r w:rsidR="00B424B7" w:rsidRPr="00EF7027">
        <w:rPr>
          <w:rFonts w:ascii="Times New Roman" w:hAnsi="Times New Roman" w:cs="Times New Roman"/>
          <w:sz w:val="28"/>
          <w:szCs w:val="28"/>
        </w:rPr>
        <w:t xml:space="preserve">The </w:t>
      </w:r>
      <w:r w:rsidR="004459DB">
        <w:rPr>
          <w:rFonts w:ascii="Times New Roman" w:hAnsi="Times New Roman" w:cs="Times New Roman"/>
          <w:sz w:val="28"/>
          <w:szCs w:val="28"/>
        </w:rPr>
        <w:t>high</w:t>
      </w:r>
      <w:r w:rsidRPr="00EF7027">
        <w:rPr>
          <w:rFonts w:ascii="Times New Roman" w:hAnsi="Times New Roman" w:cs="Times New Roman"/>
          <w:sz w:val="28"/>
          <w:szCs w:val="28"/>
        </w:rPr>
        <w:t xml:space="preserve"> court </w:t>
      </w:r>
      <w:r w:rsidR="003A6DC1" w:rsidRPr="00EF7027">
        <w:rPr>
          <w:rFonts w:ascii="Times New Roman" w:hAnsi="Times New Roman" w:cs="Times New Roman"/>
          <w:sz w:val="28"/>
          <w:szCs w:val="28"/>
        </w:rPr>
        <w:t xml:space="preserve">made an order declaring </w:t>
      </w:r>
      <w:r w:rsidR="005F396A" w:rsidRPr="00EF7027">
        <w:rPr>
          <w:rFonts w:ascii="Times New Roman" w:hAnsi="Times New Roman" w:cs="Times New Roman"/>
          <w:sz w:val="28"/>
          <w:szCs w:val="28"/>
        </w:rPr>
        <w:t>R</w:t>
      </w:r>
      <w:r w:rsidR="003A6DC1" w:rsidRPr="00EF7027">
        <w:rPr>
          <w:rFonts w:ascii="Times New Roman" w:hAnsi="Times New Roman" w:cs="Times New Roman"/>
          <w:sz w:val="28"/>
          <w:szCs w:val="28"/>
        </w:rPr>
        <w:t xml:space="preserve">egulation 45 </w:t>
      </w:r>
      <w:r w:rsidR="00B424B7" w:rsidRPr="00EF7027">
        <w:rPr>
          <w:rFonts w:ascii="Times New Roman" w:hAnsi="Times New Roman" w:cs="Times New Roman"/>
          <w:sz w:val="28"/>
          <w:szCs w:val="28"/>
        </w:rPr>
        <w:t>inconsistent with the Constitution</w:t>
      </w:r>
      <w:r w:rsidR="003A6DC1" w:rsidRPr="00EF7027">
        <w:rPr>
          <w:rFonts w:ascii="Times New Roman" w:hAnsi="Times New Roman" w:cs="Times New Roman"/>
          <w:sz w:val="28"/>
          <w:szCs w:val="28"/>
        </w:rPr>
        <w:t xml:space="preserve"> and invalid, and directed each party to pay its own costs. With the leave of that court, the appellants</w:t>
      </w:r>
      <w:r w:rsidR="00B424B7" w:rsidRPr="00EF7027">
        <w:rPr>
          <w:rFonts w:ascii="Times New Roman" w:hAnsi="Times New Roman" w:cs="Times New Roman"/>
          <w:sz w:val="28"/>
          <w:szCs w:val="28"/>
        </w:rPr>
        <w:t xml:space="preserve"> </w:t>
      </w:r>
      <w:r w:rsidR="003A6DC1" w:rsidRPr="00EF7027">
        <w:rPr>
          <w:rFonts w:ascii="Times New Roman" w:hAnsi="Times New Roman" w:cs="Times New Roman"/>
          <w:sz w:val="28"/>
          <w:szCs w:val="28"/>
        </w:rPr>
        <w:t>appeal the order of invalidity</w:t>
      </w:r>
      <w:r w:rsidR="00812B1F" w:rsidRPr="00EF7027">
        <w:rPr>
          <w:rFonts w:ascii="Times New Roman" w:hAnsi="Times New Roman" w:cs="Times New Roman"/>
          <w:sz w:val="28"/>
          <w:szCs w:val="28"/>
        </w:rPr>
        <w:t>,</w:t>
      </w:r>
      <w:r w:rsidR="003A6DC1" w:rsidRPr="00EF7027">
        <w:rPr>
          <w:rFonts w:ascii="Times New Roman" w:hAnsi="Times New Roman" w:cs="Times New Roman"/>
          <w:sz w:val="28"/>
          <w:szCs w:val="28"/>
        </w:rPr>
        <w:t xml:space="preserve"> and the respondents, the costs order. </w:t>
      </w:r>
      <w:r w:rsidR="00B424B7" w:rsidRPr="00EF7027">
        <w:rPr>
          <w:rFonts w:ascii="Times New Roman" w:hAnsi="Times New Roman" w:cs="Times New Roman"/>
          <w:sz w:val="28"/>
          <w:szCs w:val="28"/>
        </w:rPr>
        <w:t xml:space="preserve"> </w:t>
      </w:r>
    </w:p>
    <w:p w:rsidR="00713940" w:rsidRPr="00EF7027" w:rsidRDefault="00713940" w:rsidP="00713940">
      <w:pPr>
        <w:pStyle w:val="ListParagraph"/>
        <w:rPr>
          <w:rFonts w:ascii="Times New Roman" w:hAnsi="Times New Roman" w:cs="Times New Roman"/>
          <w:sz w:val="28"/>
          <w:szCs w:val="28"/>
        </w:rPr>
      </w:pPr>
    </w:p>
    <w:p w:rsidR="003A6DC1" w:rsidRPr="00EF7027" w:rsidRDefault="00E23A28" w:rsidP="003A6DC1">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t>The basic facts</w:t>
      </w:r>
    </w:p>
    <w:p w:rsidR="001E2978" w:rsidRPr="00EF7027" w:rsidRDefault="00A44C62"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first respondent, British American Tobacco South Africa (Pty) Ltd (BATSA), </w:t>
      </w:r>
      <w:r w:rsidR="001364FC" w:rsidRPr="00EF7027">
        <w:rPr>
          <w:rFonts w:ascii="Times New Roman" w:hAnsi="Times New Roman" w:cs="Times New Roman"/>
          <w:sz w:val="28"/>
          <w:szCs w:val="28"/>
        </w:rPr>
        <w:t xml:space="preserve">after the lockdown had come into effect on 26 March 2020, </w:t>
      </w:r>
      <w:r w:rsidRPr="00EF7027">
        <w:rPr>
          <w:rFonts w:ascii="Times New Roman" w:hAnsi="Times New Roman" w:cs="Times New Roman"/>
          <w:sz w:val="28"/>
          <w:szCs w:val="28"/>
        </w:rPr>
        <w:t xml:space="preserve">decided not to challenge </w:t>
      </w:r>
      <w:r w:rsidR="003D399C" w:rsidRPr="00EF7027">
        <w:rPr>
          <w:rFonts w:ascii="Times New Roman" w:hAnsi="Times New Roman" w:cs="Times New Roman"/>
          <w:sz w:val="28"/>
          <w:szCs w:val="28"/>
        </w:rPr>
        <w:t>the prohibition on the sale of tobacco</w:t>
      </w:r>
      <w:r w:rsidR="00812B1F" w:rsidRPr="00EF7027">
        <w:rPr>
          <w:rFonts w:ascii="Times New Roman" w:hAnsi="Times New Roman" w:cs="Times New Roman"/>
          <w:sz w:val="28"/>
          <w:szCs w:val="28"/>
        </w:rPr>
        <w:t xml:space="preserve"> </w:t>
      </w:r>
      <w:r w:rsidR="00F16D30">
        <w:rPr>
          <w:rFonts w:ascii="Times New Roman" w:hAnsi="Times New Roman" w:cs="Times New Roman"/>
          <w:sz w:val="28"/>
          <w:szCs w:val="28"/>
        </w:rPr>
        <w:t>until</w:t>
      </w:r>
      <w:r w:rsidR="00812B1F" w:rsidRPr="00EF7027">
        <w:rPr>
          <w:rFonts w:ascii="Times New Roman" w:hAnsi="Times New Roman" w:cs="Times New Roman"/>
          <w:sz w:val="28"/>
          <w:szCs w:val="28"/>
        </w:rPr>
        <w:t xml:space="preserve"> it</w:t>
      </w:r>
      <w:r w:rsidR="00A53AF7" w:rsidRPr="00EF7027">
        <w:rPr>
          <w:rFonts w:ascii="Times New Roman" w:hAnsi="Times New Roman" w:cs="Times New Roman"/>
          <w:sz w:val="28"/>
          <w:szCs w:val="28"/>
        </w:rPr>
        <w:t xml:space="preserve"> became clear that the Government </w:t>
      </w:r>
      <w:r w:rsidR="000003E5" w:rsidRPr="00EF7027">
        <w:rPr>
          <w:rFonts w:ascii="Times New Roman" w:hAnsi="Times New Roman" w:cs="Times New Roman"/>
          <w:sz w:val="28"/>
          <w:szCs w:val="28"/>
        </w:rPr>
        <w:t>intended to continue enforcing</w:t>
      </w:r>
      <w:r w:rsidR="00A53AF7" w:rsidRPr="00EF7027">
        <w:rPr>
          <w:rFonts w:ascii="Times New Roman" w:hAnsi="Times New Roman" w:cs="Times New Roman"/>
          <w:sz w:val="28"/>
          <w:szCs w:val="28"/>
        </w:rPr>
        <w:t xml:space="preserve"> the ban on cigare</w:t>
      </w:r>
      <w:r w:rsidR="00E35720" w:rsidRPr="00EF7027">
        <w:rPr>
          <w:rFonts w:ascii="Times New Roman" w:hAnsi="Times New Roman" w:cs="Times New Roman"/>
          <w:sz w:val="28"/>
          <w:szCs w:val="28"/>
        </w:rPr>
        <w:t>tte sales</w:t>
      </w:r>
      <w:r w:rsidR="002B1544" w:rsidRPr="00EF7027">
        <w:rPr>
          <w:rFonts w:ascii="Times New Roman" w:hAnsi="Times New Roman" w:cs="Times New Roman"/>
          <w:sz w:val="28"/>
          <w:szCs w:val="28"/>
        </w:rPr>
        <w:t xml:space="preserve">. It was anticipated that </w:t>
      </w:r>
      <w:r w:rsidR="00044AA6" w:rsidRPr="00EF7027">
        <w:rPr>
          <w:rFonts w:ascii="Times New Roman" w:hAnsi="Times New Roman" w:cs="Times New Roman"/>
          <w:sz w:val="28"/>
          <w:szCs w:val="28"/>
        </w:rPr>
        <w:t>the</w:t>
      </w:r>
      <w:r w:rsidR="00780F25" w:rsidRPr="00EF7027">
        <w:rPr>
          <w:rFonts w:ascii="Times New Roman" w:hAnsi="Times New Roman" w:cs="Times New Roman"/>
          <w:sz w:val="28"/>
          <w:szCs w:val="28"/>
        </w:rPr>
        <w:t xml:space="preserve"> extension of the lockdown wou</w:t>
      </w:r>
      <w:r w:rsidR="002B1544" w:rsidRPr="00EF7027">
        <w:rPr>
          <w:rFonts w:ascii="Times New Roman" w:hAnsi="Times New Roman" w:cs="Times New Roman"/>
          <w:sz w:val="28"/>
          <w:szCs w:val="28"/>
        </w:rPr>
        <w:t>ld be accompanied by a relaxation of certain restrictions imposed in terms of the regulations, including the sale of tobacco and vaping products.</w:t>
      </w:r>
      <w:r w:rsidR="001E2978" w:rsidRPr="00EF7027">
        <w:rPr>
          <w:rFonts w:ascii="Times New Roman" w:hAnsi="Times New Roman" w:cs="Times New Roman"/>
          <w:sz w:val="28"/>
          <w:szCs w:val="28"/>
        </w:rPr>
        <w:t xml:space="preserve"> </w:t>
      </w:r>
      <w:r w:rsidR="002B1544" w:rsidRPr="00EF7027">
        <w:rPr>
          <w:rFonts w:ascii="Times New Roman" w:hAnsi="Times New Roman" w:cs="Times New Roman"/>
          <w:sz w:val="28"/>
          <w:szCs w:val="28"/>
        </w:rPr>
        <w:t xml:space="preserve">However, that did not happen and the ban remained in force when </w:t>
      </w:r>
      <w:r w:rsidR="001E2978" w:rsidRPr="00EF7027">
        <w:rPr>
          <w:rFonts w:ascii="Times New Roman" w:hAnsi="Times New Roman" w:cs="Times New Roman"/>
          <w:sz w:val="28"/>
          <w:szCs w:val="28"/>
        </w:rPr>
        <w:t xml:space="preserve">Alert Level 5 lockdown was extended until 30 April 2020.  </w:t>
      </w:r>
    </w:p>
    <w:p w:rsidR="001E2978" w:rsidRPr="00EF7027" w:rsidRDefault="001E2978" w:rsidP="001E2978">
      <w:pPr>
        <w:pStyle w:val="ListParagraph"/>
        <w:spacing w:after="0" w:line="360" w:lineRule="auto"/>
        <w:ind w:left="0"/>
        <w:jc w:val="both"/>
        <w:rPr>
          <w:rFonts w:ascii="Times New Roman" w:hAnsi="Times New Roman" w:cs="Times New Roman"/>
          <w:sz w:val="28"/>
          <w:szCs w:val="28"/>
        </w:rPr>
      </w:pPr>
    </w:p>
    <w:p w:rsidR="002F5E17" w:rsidRPr="00EF7027" w:rsidRDefault="001E2978"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 his address to the nation on 23 April 2020, the President said that the sale of cigarettes would be permitte</w:t>
      </w:r>
      <w:r w:rsidR="00C219F1" w:rsidRPr="00EF7027">
        <w:rPr>
          <w:rFonts w:ascii="Times New Roman" w:hAnsi="Times New Roman" w:cs="Times New Roman"/>
          <w:sz w:val="28"/>
          <w:szCs w:val="28"/>
        </w:rPr>
        <w:t xml:space="preserve">d when the country moved to the </w:t>
      </w:r>
      <w:r w:rsidRPr="00EF7027">
        <w:rPr>
          <w:rFonts w:ascii="Times New Roman" w:hAnsi="Times New Roman" w:cs="Times New Roman"/>
          <w:sz w:val="28"/>
          <w:szCs w:val="28"/>
        </w:rPr>
        <w:t xml:space="preserve">Alert Level 4 lockdown on 1 May 2020. </w:t>
      </w:r>
      <w:r w:rsidR="004C5454" w:rsidRPr="00EF7027">
        <w:rPr>
          <w:rFonts w:ascii="Times New Roman" w:hAnsi="Times New Roman" w:cs="Times New Roman"/>
          <w:sz w:val="28"/>
          <w:szCs w:val="28"/>
        </w:rPr>
        <w:t>Pursuant to the P</w:t>
      </w:r>
      <w:r w:rsidRPr="00EF7027">
        <w:rPr>
          <w:rFonts w:ascii="Times New Roman" w:hAnsi="Times New Roman" w:cs="Times New Roman"/>
          <w:sz w:val="28"/>
          <w:szCs w:val="28"/>
        </w:rPr>
        <w:t>resident’s speech</w:t>
      </w:r>
      <w:r w:rsidR="003C325B" w:rsidRPr="00EF7027">
        <w:rPr>
          <w:rFonts w:ascii="Times New Roman" w:hAnsi="Times New Roman" w:cs="Times New Roman"/>
          <w:sz w:val="28"/>
          <w:szCs w:val="28"/>
        </w:rPr>
        <w:t>,</w:t>
      </w:r>
      <w:r w:rsidRPr="00EF7027">
        <w:rPr>
          <w:rFonts w:ascii="Times New Roman" w:hAnsi="Times New Roman" w:cs="Times New Roman"/>
          <w:sz w:val="28"/>
          <w:szCs w:val="28"/>
        </w:rPr>
        <w:t xml:space="preserve"> a draft framework for all five alert levels called ‘</w:t>
      </w:r>
      <w:r w:rsidR="005C7586" w:rsidRPr="00EF7027">
        <w:rPr>
          <w:rFonts w:ascii="Times New Roman" w:hAnsi="Times New Roman" w:cs="Times New Roman"/>
          <w:sz w:val="28"/>
          <w:szCs w:val="28"/>
        </w:rPr>
        <w:t>The Risk Adjusted S</w:t>
      </w:r>
      <w:r w:rsidRPr="00EF7027">
        <w:rPr>
          <w:rFonts w:ascii="Times New Roman" w:hAnsi="Times New Roman" w:cs="Times New Roman"/>
          <w:sz w:val="28"/>
          <w:szCs w:val="28"/>
        </w:rPr>
        <w:t xml:space="preserve">trategy’ was published on </w:t>
      </w:r>
      <w:r w:rsidRPr="00EF7027">
        <w:rPr>
          <w:rFonts w:ascii="Times New Roman" w:hAnsi="Times New Roman" w:cs="Times New Roman"/>
          <w:sz w:val="28"/>
          <w:szCs w:val="28"/>
        </w:rPr>
        <w:lastRenderedPageBreak/>
        <w:t>25</w:t>
      </w:r>
      <w:r w:rsidR="00266E41" w:rsidRPr="00EF7027">
        <w:rPr>
          <w:rFonts w:ascii="Times New Roman" w:hAnsi="Times New Roman" w:cs="Times New Roman"/>
          <w:sz w:val="28"/>
          <w:szCs w:val="28"/>
        </w:rPr>
        <w:t> </w:t>
      </w:r>
      <w:r w:rsidRPr="00EF7027">
        <w:rPr>
          <w:rFonts w:ascii="Times New Roman" w:hAnsi="Times New Roman" w:cs="Times New Roman"/>
          <w:sz w:val="28"/>
          <w:szCs w:val="28"/>
        </w:rPr>
        <w:t xml:space="preserve">April 2020. It included tables for each of the five alert levels setting out proposed permitted activities </w:t>
      </w:r>
      <w:r w:rsidR="005C7586" w:rsidRPr="00EF7027">
        <w:rPr>
          <w:rFonts w:ascii="Times New Roman" w:hAnsi="Times New Roman" w:cs="Times New Roman"/>
          <w:sz w:val="28"/>
          <w:szCs w:val="28"/>
        </w:rPr>
        <w:t xml:space="preserve">and goods that could be sold during each level. In line with the President’s announcement, the table applicable to Alert Level 4 included ‘tobacco products’ as goods that would be permitted to be sold. </w:t>
      </w:r>
    </w:p>
    <w:p w:rsidR="002F5E17" w:rsidRPr="00EF7027" w:rsidRDefault="002F5E17" w:rsidP="002F5E17">
      <w:pPr>
        <w:pStyle w:val="ListParagraph"/>
        <w:spacing w:after="0" w:line="360" w:lineRule="auto"/>
        <w:ind w:left="0"/>
        <w:jc w:val="both"/>
        <w:rPr>
          <w:rFonts w:ascii="Times New Roman" w:hAnsi="Times New Roman" w:cs="Times New Roman"/>
          <w:sz w:val="28"/>
          <w:szCs w:val="28"/>
        </w:rPr>
      </w:pPr>
    </w:p>
    <w:p w:rsidR="006B5B3F" w:rsidRPr="00EF7027" w:rsidRDefault="00310D5D"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d</w:t>
      </w:r>
      <w:r w:rsidR="002F5E17" w:rsidRPr="00EF7027">
        <w:rPr>
          <w:rFonts w:ascii="Times New Roman" w:hAnsi="Times New Roman" w:cs="Times New Roman"/>
          <w:sz w:val="28"/>
          <w:szCs w:val="28"/>
        </w:rPr>
        <w:t xml:space="preserve">raft Risk </w:t>
      </w:r>
      <w:r w:rsidR="007C0A5D" w:rsidRPr="00EF7027">
        <w:rPr>
          <w:rFonts w:ascii="Times New Roman" w:hAnsi="Times New Roman" w:cs="Times New Roman"/>
          <w:sz w:val="28"/>
          <w:szCs w:val="28"/>
        </w:rPr>
        <w:t xml:space="preserve">Adjusted </w:t>
      </w:r>
      <w:r w:rsidR="002F5E17" w:rsidRPr="00EF7027">
        <w:rPr>
          <w:rFonts w:ascii="Times New Roman" w:hAnsi="Times New Roman" w:cs="Times New Roman"/>
          <w:sz w:val="28"/>
          <w:szCs w:val="28"/>
        </w:rPr>
        <w:t xml:space="preserve">Strategy called for public comment. BATSA made written representations which </w:t>
      </w:r>
      <w:r w:rsidR="00386379" w:rsidRPr="00EF7027">
        <w:rPr>
          <w:rFonts w:ascii="Times New Roman" w:hAnsi="Times New Roman" w:cs="Times New Roman"/>
          <w:sz w:val="28"/>
          <w:szCs w:val="28"/>
        </w:rPr>
        <w:t xml:space="preserve">included the following. </w:t>
      </w:r>
      <w:r w:rsidR="00B44674" w:rsidRPr="00EF7027">
        <w:rPr>
          <w:rFonts w:ascii="Times New Roman" w:hAnsi="Times New Roman" w:cs="Times New Roman"/>
          <w:sz w:val="28"/>
          <w:szCs w:val="28"/>
        </w:rPr>
        <w:t xml:space="preserve">There was insufficient evidence to draw any firm conclusions on the relationship between smoking, vaping and </w:t>
      </w:r>
      <w:r w:rsidR="00937CC3" w:rsidRPr="00EF7027">
        <w:rPr>
          <w:rFonts w:ascii="Times New Roman" w:hAnsi="Times New Roman" w:cs="Times New Roman"/>
          <w:sz w:val="28"/>
          <w:szCs w:val="28"/>
        </w:rPr>
        <w:t>COVID-19</w:t>
      </w:r>
      <w:r w:rsidR="00B44674" w:rsidRPr="00EF7027">
        <w:rPr>
          <w:rFonts w:ascii="Times New Roman" w:hAnsi="Times New Roman" w:cs="Times New Roman"/>
          <w:sz w:val="28"/>
          <w:szCs w:val="28"/>
        </w:rPr>
        <w:t xml:space="preserve">. </w:t>
      </w:r>
      <w:r w:rsidR="004C5454" w:rsidRPr="00EF7027">
        <w:rPr>
          <w:rFonts w:ascii="Times New Roman" w:hAnsi="Times New Roman" w:cs="Times New Roman"/>
          <w:sz w:val="28"/>
          <w:szCs w:val="28"/>
        </w:rPr>
        <w:t>A</w:t>
      </w:r>
      <w:r w:rsidR="002F5E17" w:rsidRPr="00EF7027">
        <w:rPr>
          <w:rFonts w:ascii="Times New Roman" w:hAnsi="Times New Roman" w:cs="Times New Roman"/>
          <w:sz w:val="28"/>
          <w:szCs w:val="28"/>
        </w:rPr>
        <w:t xml:space="preserve">n extension of the ban on the sale of tobacco products would </w:t>
      </w:r>
      <w:r w:rsidR="004C5454" w:rsidRPr="00EF7027">
        <w:rPr>
          <w:rFonts w:ascii="Times New Roman" w:hAnsi="Times New Roman" w:cs="Times New Roman"/>
          <w:sz w:val="28"/>
          <w:szCs w:val="28"/>
        </w:rPr>
        <w:t>have an adverse</w:t>
      </w:r>
      <w:r w:rsidR="002F5E17" w:rsidRPr="00EF7027">
        <w:rPr>
          <w:rFonts w:ascii="Times New Roman" w:hAnsi="Times New Roman" w:cs="Times New Roman"/>
          <w:sz w:val="28"/>
          <w:szCs w:val="28"/>
        </w:rPr>
        <w:t xml:space="preserve"> impact on the revenue of local supplie</w:t>
      </w:r>
      <w:r w:rsidR="004C5454" w:rsidRPr="00EF7027">
        <w:rPr>
          <w:rFonts w:ascii="Times New Roman" w:hAnsi="Times New Roman" w:cs="Times New Roman"/>
          <w:sz w:val="28"/>
          <w:szCs w:val="28"/>
        </w:rPr>
        <w:t xml:space="preserve">rs, distributors, retailers, </w:t>
      </w:r>
      <w:r w:rsidR="002F5E17" w:rsidRPr="00EF7027">
        <w:rPr>
          <w:rFonts w:ascii="Times New Roman" w:hAnsi="Times New Roman" w:cs="Times New Roman"/>
          <w:sz w:val="28"/>
          <w:szCs w:val="28"/>
        </w:rPr>
        <w:t>wholesalers</w:t>
      </w:r>
      <w:r w:rsidR="004C5454" w:rsidRPr="00EF7027">
        <w:rPr>
          <w:rFonts w:ascii="Times New Roman" w:hAnsi="Times New Roman" w:cs="Times New Roman"/>
          <w:sz w:val="28"/>
          <w:szCs w:val="28"/>
        </w:rPr>
        <w:t xml:space="preserve"> and BATSA’s sustainability program</w:t>
      </w:r>
      <w:r w:rsidR="00A03B68">
        <w:rPr>
          <w:rFonts w:ascii="Times New Roman" w:hAnsi="Times New Roman" w:cs="Times New Roman"/>
          <w:sz w:val="28"/>
          <w:szCs w:val="28"/>
        </w:rPr>
        <w:t>me</w:t>
      </w:r>
      <w:r w:rsidR="004C5454" w:rsidRPr="00EF7027">
        <w:rPr>
          <w:rFonts w:ascii="Times New Roman" w:hAnsi="Times New Roman" w:cs="Times New Roman"/>
          <w:sz w:val="28"/>
          <w:szCs w:val="28"/>
        </w:rPr>
        <w:t xml:space="preserve"> for 10</w:t>
      </w:r>
      <w:r w:rsidR="00B44674" w:rsidRPr="00EF7027">
        <w:rPr>
          <w:rFonts w:ascii="Times New Roman" w:hAnsi="Times New Roman" w:cs="Times New Roman"/>
          <w:sz w:val="28"/>
          <w:szCs w:val="28"/>
        </w:rPr>
        <w:t> 000 informal traders. The ban</w:t>
      </w:r>
      <w:r w:rsidR="004C5454" w:rsidRPr="00EF7027">
        <w:rPr>
          <w:rFonts w:ascii="Times New Roman" w:hAnsi="Times New Roman" w:cs="Times New Roman"/>
          <w:sz w:val="28"/>
          <w:szCs w:val="28"/>
        </w:rPr>
        <w:t xml:space="preserve"> </w:t>
      </w:r>
      <w:r w:rsidR="002F5E17" w:rsidRPr="00EF7027">
        <w:rPr>
          <w:rFonts w:ascii="Times New Roman" w:hAnsi="Times New Roman" w:cs="Times New Roman"/>
          <w:sz w:val="28"/>
          <w:szCs w:val="28"/>
        </w:rPr>
        <w:t xml:space="preserve">was likely to result in </w:t>
      </w:r>
      <w:r w:rsidR="00D77B95" w:rsidRPr="00EF7027">
        <w:rPr>
          <w:rFonts w:ascii="Times New Roman" w:hAnsi="Times New Roman" w:cs="Times New Roman"/>
          <w:sz w:val="28"/>
          <w:szCs w:val="28"/>
        </w:rPr>
        <w:t xml:space="preserve">the </w:t>
      </w:r>
      <w:r w:rsidR="002F5E17" w:rsidRPr="00EF7027">
        <w:rPr>
          <w:rFonts w:ascii="Times New Roman" w:hAnsi="Times New Roman" w:cs="Times New Roman"/>
          <w:sz w:val="28"/>
          <w:szCs w:val="28"/>
        </w:rPr>
        <w:t xml:space="preserve">closure of operations including farming, </w:t>
      </w:r>
      <w:r w:rsidR="004C5454" w:rsidRPr="00EF7027">
        <w:rPr>
          <w:rFonts w:ascii="Times New Roman" w:hAnsi="Times New Roman" w:cs="Times New Roman"/>
          <w:sz w:val="28"/>
          <w:szCs w:val="28"/>
        </w:rPr>
        <w:t>processing and local production</w:t>
      </w:r>
      <w:r w:rsidR="00D77B95" w:rsidRPr="00EF7027">
        <w:rPr>
          <w:rFonts w:ascii="Times New Roman" w:hAnsi="Times New Roman" w:cs="Times New Roman"/>
          <w:sz w:val="28"/>
          <w:szCs w:val="28"/>
        </w:rPr>
        <w:t>,</w:t>
      </w:r>
      <w:r w:rsidR="002F5E17" w:rsidRPr="00EF7027">
        <w:rPr>
          <w:rFonts w:ascii="Times New Roman" w:hAnsi="Times New Roman" w:cs="Times New Roman"/>
          <w:sz w:val="28"/>
          <w:szCs w:val="28"/>
        </w:rPr>
        <w:t xml:space="preserve"> </w:t>
      </w:r>
      <w:r w:rsidR="004C5454" w:rsidRPr="00EF7027">
        <w:rPr>
          <w:rFonts w:ascii="Times New Roman" w:hAnsi="Times New Roman" w:cs="Times New Roman"/>
          <w:sz w:val="28"/>
          <w:szCs w:val="28"/>
        </w:rPr>
        <w:t>and result in the illicit trade completely replacing all leg</w:t>
      </w:r>
      <w:r w:rsidR="00B44674" w:rsidRPr="00EF7027">
        <w:rPr>
          <w:rFonts w:ascii="Times New Roman" w:hAnsi="Times New Roman" w:cs="Times New Roman"/>
          <w:sz w:val="28"/>
          <w:szCs w:val="28"/>
        </w:rPr>
        <w:t>al tobacco and vaping products.</w:t>
      </w:r>
      <w:r w:rsidR="006B5B3F" w:rsidRPr="00EF7027">
        <w:rPr>
          <w:rFonts w:ascii="Times New Roman" w:hAnsi="Times New Roman" w:cs="Times New Roman"/>
          <w:sz w:val="28"/>
          <w:szCs w:val="28"/>
        </w:rPr>
        <w:t xml:space="preserve"> </w:t>
      </w:r>
    </w:p>
    <w:p w:rsidR="006B5B3F" w:rsidRPr="00EF7027" w:rsidRDefault="006B5B3F" w:rsidP="006B5B3F">
      <w:pPr>
        <w:pStyle w:val="ListParagraph"/>
        <w:spacing w:after="0" w:line="360" w:lineRule="auto"/>
        <w:ind w:left="0"/>
        <w:jc w:val="both"/>
        <w:rPr>
          <w:rFonts w:ascii="Times New Roman" w:hAnsi="Times New Roman" w:cs="Times New Roman"/>
          <w:sz w:val="28"/>
          <w:szCs w:val="28"/>
        </w:rPr>
      </w:pPr>
    </w:p>
    <w:p w:rsidR="00840765" w:rsidRPr="00EF7027" w:rsidRDefault="00840765"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Despi</w:t>
      </w:r>
      <w:r w:rsidR="007A5A66" w:rsidRPr="00EF7027">
        <w:rPr>
          <w:rFonts w:ascii="Times New Roman" w:hAnsi="Times New Roman" w:cs="Times New Roman"/>
          <w:sz w:val="28"/>
          <w:szCs w:val="28"/>
        </w:rPr>
        <w:t>te the P</w:t>
      </w:r>
      <w:r w:rsidRPr="00EF7027">
        <w:rPr>
          <w:rFonts w:ascii="Times New Roman" w:hAnsi="Times New Roman" w:cs="Times New Roman"/>
          <w:sz w:val="28"/>
          <w:szCs w:val="28"/>
        </w:rPr>
        <w:t>resident’s statement that the sale of ci</w:t>
      </w:r>
      <w:r w:rsidR="00386379" w:rsidRPr="00EF7027">
        <w:rPr>
          <w:rFonts w:ascii="Times New Roman" w:hAnsi="Times New Roman" w:cs="Times New Roman"/>
          <w:sz w:val="28"/>
          <w:szCs w:val="28"/>
        </w:rPr>
        <w:t>garettes would be permitted in Alert Level 4</w:t>
      </w:r>
      <w:r w:rsidRPr="00EF7027">
        <w:rPr>
          <w:rFonts w:ascii="Times New Roman" w:hAnsi="Times New Roman" w:cs="Times New Roman"/>
          <w:sz w:val="28"/>
          <w:szCs w:val="28"/>
        </w:rPr>
        <w:t xml:space="preserve">, on 29 April 2020 </w:t>
      </w:r>
      <w:r w:rsidR="008E4E5C" w:rsidRPr="00EF7027">
        <w:rPr>
          <w:rFonts w:ascii="Times New Roman" w:hAnsi="Times New Roman" w:cs="Times New Roman"/>
          <w:sz w:val="28"/>
          <w:szCs w:val="28"/>
        </w:rPr>
        <w:t xml:space="preserve">the Minister </w:t>
      </w:r>
      <w:r w:rsidRPr="00EF7027">
        <w:rPr>
          <w:rFonts w:ascii="Times New Roman" w:hAnsi="Times New Roman" w:cs="Times New Roman"/>
          <w:sz w:val="28"/>
          <w:szCs w:val="28"/>
        </w:rPr>
        <w:t xml:space="preserve">announced that the prohibition on the sale of tobacco and vaping products would continue. The Minister’s reasons were twofold. </w:t>
      </w:r>
      <w:r w:rsidR="003C325B" w:rsidRPr="00EF7027">
        <w:rPr>
          <w:rFonts w:ascii="Times New Roman" w:hAnsi="Times New Roman" w:cs="Times New Roman"/>
          <w:sz w:val="28"/>
          <w:szCs w:val="28"/>
        </w:rPr>
        <w:t>First, c</w:t>
      </w:r>
      <w:r w:rsidRPr="00EF7027">
        <w:rPr>
          <w:rFonts w:ascii="Times New Roman" w:hAnsi="Times New Roman" w:cs="Times New Roman"/>
          <w:sz w:val="28"/>
          <w:szCs w:val="28"/>
        </w:rPr>
        <w:t>onsumers in the lower economic bracket tend</w:t>
      </w:r>
      <w:r w:rsidR="00C175B3"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to share </w:t>
      </w:r>
      <w:r w:rsidR="00C175B3" w:rsidRPr="00EF7027">
        <w:rPr>
          <w:rFonts w:ascii="Times New Roman" w:hAnsi="Times New Roman" w:cs="Times New Roman"/>
          <w:sz w:val="28"/>
          <w:szCs w:val="28"/>
        </w:rPr>
        <w:t xml:space="preserve">lit </w:t>
      </w:r>
      <w:r w:rsidRPr="00EF7027">
        <w:rPr>
          <w:rFonts w:ascii="Times New Roman" w:hAnsi="Times New Roman" w:cs="Times New Roman"/>
          <w:sz w:val="28"/>
          <w:szCs w:val="28"/>
        </w:rPr>
        <w:t xml:space="preserve">cigarettes </w:t>
      </w:r>
      <w:r w:rsidR="00C175B3" w:rsidRPr="00EF7027">
        <w:rPr>
          <w:rFonts w:ascii="Times New Roman" w:hAnsi="Times New Roman" w:cs="Times New Roman"/>
          <w:sz w:val="28"/>
          <w:szCs w:val="28"/>
        </w:rPr>
        <w:t>(manufactured or hand-rolled)</w:t>
      </w:r>
      <w:r w:rsidR="007C5722" w:rsidRPr="00EF7027">
        <w:rPr>
          <w:rFonts w:ascii="Times New Roman" w:hAnsi="Times New Roman" w:cs="Times New Roman"/>
          <w:sz w:val="28"/>
          <w:szCs w:val="28"/>
        </w:rPr>
        <w:t>,</w:t>
      </w:r>
      <w:r w:rsidR="00C175B3" w:rsidRPr="00EF7027">
        <w:rPr>
          <w:rFonts w:ascii="Times New Roman" w:hAnsi="Times New Roman" w:cs="Times New Roman"/>
          <w:sz w:val="28"/>
          <w:szCs w:val="28"/>
        </w:rPr>
        <w:t xml:space="preserve"> thereby increasing the risk of coming int</w:t>
      </w:r>
      <w:r w:rsidR="008E4E5C" w:rsidRPr="00EF7027">
        <w:rPr>
          <w:rFonts w:ascii="Times New Roman" w:hAnsi="Times New Roman" w:cs="Times New Roman"/>
          <w:sz w:val="28"/>
          <w:szCs w:val="28"/>
        </w:rPr>
        <w:t>o contact with infected saliva</w:t>
      </w:r>
      <w:r w:rsidR="007C5722" w:rsidRPr="00EF7027">
        <w:rPr>
          <w:rFonts w:ascii="Times New Roman" w:hAnsi="Times New Roman" w:cs="Times New Roman"/>
          <w:sz w:val="28"/>
          <w:szCs w:val="28"/>
        </w:rPr>
        <w:t>. This</w:t>
      </w:r>
      <w:r w:rsidR="00E072F8" w:rsidRPr="00EF7027">
        <w:rPr>
          <w:rFonts w:ascii="Times New Roman" w:hAnsi="Times New Roman" w:cs="Times New Roman"/>
          <w:sz w:val="28"/>
          <w:szCs w:val="28"/>
        </w:rPr>
        <w:t xml:space="preserve"> would</w:t>
      </w:r>
      <w:r w:rsidRPr="00EF7027">
        <w:rPr>
          <w:rFonts w:ascii="Times New Roman" w:hAnsi="Times New Roman" w:cs="Times New Roman"/>
          <w:sz w:val="28"/>
          <w:szCs w:val="28"/>
        </w:rPr>
        <w:t xml:space="preserve"> increase the transmission of </w:t>
      </w:r>
      <w:r w:rsidR="00937CC3" w:rsidRPr="00EF7027">
        <w:rPr>
          <w:rFonts w:ascii="Times New Roman" w:hAnsi="Times New Roman" w:cs="Times New Roman"/>
          <w:sz w:val="28"/>
          <w:szCs w:val="28"/>
        </w:rPr>
        <w:t>COVID-19</w:t>
      </w:r>
      <w:r w:rsidR="00593520" w:rsidRPr="00EF7027">
        <w:rPr>
          <w:rFonts w:ascii="Times New Roman" w:hAnsi="Times New Roman" w:cs="Times New Roman"/>
          <w:sz w:val="28"/>
          <w:szCs w:val="28"/>
        </w:rPr>
        <w:t>.</w:t>
      </w:r>
      <w:r w:rsidR="009D67B2" w:rsidRPr="00EF7027">
        <w:rPr>
          <w:rFonts w:ascii="Times New Roman" w:hAnsi="Times New Roman" w:cs="Times New Roman"/>
          <w:sz w:val="28"/>
          <w:szCs w:val="28"/>
        </w:rPr>
        <w:t xml:space="preserve"> </w:t>
      </w:r>
      <w:r w:rsidR="00593520" w:rsidRPr="00EF7027">
        <w:rPr>
          <w:rFonts w:ascii="Times New Roman" w:hAnsi="Times New Roman" w:cs="Times New Roman"/>
          <w:sz w:val="28"/>
          <w:szCs w:val="28"/>
        </w:rPr>
        <w:t>I</w:t>
      </w:r>
      <w:r w:rsidR="009D67B2" w:rsidRPr="00EF7027">
        <w:rPr>
          <w:rFonts w:ascii="Times New Roman" w:hAnsi="Times New Roman" w:cs="Times New Roman"/>
          <w:sz w:val="28"/>
          <w:szCs w:val="28"/>
        </w:rPr>
        <w:t>n addition</w:t>
      </w:r>
      <w:r w:rsidR="00593520" w:rsidRPr="00EF7027">
        <w:rPr>
          <w:rFonts w:ascii="Times New Roman" w:hAnsi="Times New Roman" w:cs="Times New Roman"/>
          <w:sz w:val="28"/>
          <w:szCs w:val="28"/>
        </w:rPr>
        <w:t>,</w:t>
      </w:r>
      <w:r w:rsidR="009D67B2" w:rsidRPr="00EF7027">
        <w:rPr>
          <w:rFonts w:ascii="Times New Roman" w:hAnsi="Times New Roman" w:cs="Times New Roman"/>
          <w:sz w:val="28"/>
          <w:szCs w:val="28"/>
        </w:rPr>
        <w:t xml:space="preserve"> these consumers do not observe social distancing</w:t>
      </w:r>
      <w:r w:rsidR="00B97B85" w:rsidRPr="00EF7027">
        <w:rPr>
          <w:rFonts w:ascii="Times New Roman" w:hAnsi="Times New Roman" w:cs="Times New Roman"/>
          <w:sz w:val="28"/>
          <w:szCs w:val="28"/>
        </w:rPr>
        <w:t>.</w:t>
      </w:r>
      <w:r w:rsidR="009D67B2" w:rsidRPr="00EF7027">
        <w:rPr>
          <w:rFonts w:ascii="Times New Roman" w:hAnsi="Times New Roman" w:cs="Times New Roman"/>
          <w:sz w:val="28"/>
          <w:szCs w:val="28"/>
        </w:rPr>
        <w:t xml:space="preserve"> </w:t>
      </w:r>
      <w:r w:rsidR="00A72EFC" w:rsidRPr="00EF7027">
        <w:rPr>
          <w:rFonts w:ascii="Times New Roman" w:hAnsi="Times New Roman" w:cs="Times New Roman"/>
          <w:sz w:val="28"/>
          <w:szCs w:val="28"/>
        </w:rPr>
        <w:t>Second, t</w:t>
      </w:r>
      <w:r w:rsidR="00C175B3" w:rsidRPr="00EF7027">
        <w:rPr>
          <w:rFonts w:ascii="Times New Roman" w:hAnsi="Times New Roman" w:cs="Times New Roman"/>
          <w:sz w:val="28"/>
          <w:szCs w:val="28"/>
        </w:rPr>
        <w:t xml:space="preserve">he disease allegedly has </w:t>
      </w:r>
      <w:r w:rsidRPr="00EF7027">
        <w:rPr>
          <w:rFonts w:ascii="Times New Roman" w:hAnsi="Times New Roman" w:cs="Times New Roman"/>
          <w:sz w:val="28"/>
          <w:szCs w:val="28"/>
        </w:rPr>
        <w:t xml:space="preserve">an adverse impact on </w:t>
      </w:r>
      <w:r w:rsidR="00566F36" w:rsidRPr="00EF7027">
        <w:rPr>
          <w:rFonts w:ascii="Times New Roman" w:hAnsi="Times New Roman" w:cs="Times New Roman"/>
          <w:sz w:val="28"/>
          <w:szCs w:val="28"/>
        </w:rPr>
        <w:t xml:space="preserve">the lungs of </w:t>
      </w:r>
      <w:r w:rsidRPr="00EF7027">
        <w:rPr>
          <w:rFonts w:ascii="Times New Roman" w:hAnsi="Times New Roman" w:cs="Times New Roman"/>
          <w:sz w:val="28"/>
          <w:szCs w:val="28"/>
        </w:rPr>
        <w:t>smokers.</w:t>
      </w:r>
      <w:r w:rsidR="009D67B2" w:rsidRPr="00EF7027">
        <w:rPr>
          <w:rFonts w:ascii="Times New Roman" w:hAnsi="Times New Roman" w:cs="Times New Roman"/>
          <w:sz w:val="28"/>
          <w:szCs w:val="28"/>
        </w:rPr>
        <w:t xml:space="preserve"> </w:t>
      </w:r>
    </w:p>
    <w:p w:rsidR="00840765" w:rsidRPr="00EF7027" w:rsidRDefault="00840765" w:rsidP="00840765">
      <w:pPr>
        <w:pStyle w:val="ListParagraph"/>
        <w:spacing w:after="0" w:line="360" w:lineRule="auto"/>
        <w:ind w:left="0"/>
        <w:jc w:val="both"/>
        <w:rPr>
          <w:rFonts w:ascii="Times New Roman" w:hAnsi="Times New Roman" w:cs="Times New Roman"/>
          <w:sz w:val="28"/>
          <w:szCs w:val="28"/>
        </w:rPr>
      </w:pPr>
    </w:p>
    <w:p w:rsidR="006406CD" w:rsidRPr="00EF7027" w:rsidRDefault="00566F36"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On 24 May 2020 the President announced that the country would move to Alert Level 3 with ef</w:t>
      </w:r>
      <w:r w:rsidR="00F65BE1" w:rsidRPr="00EF7027">
        <w:rPr>
          <w:rFonts w:ascii="Times New Roman" w:hAnsi="Times New Roman" w:cs="Times New Roman"/>
          <w:sz w:val="28"/>
          <w:szCs w:val="28"/>
        </w:rPr>
        <w:t xml:space="preserve">fect from 1 June 2020, and </w:t>
      </w:r>
      <w:r w:rsidR="008E4E5C" w:rsidRPr="00EF7027">
        <w:rPr>
          <w:rFonts w:ascii="Times New Roman" w:hAnsi="Times New Roman" w:cs="Times New Roman"/>
          <w:sz w:val="28"/>
          <w:szCs w:val="28"/>
        </w:rPr>
        <w:t xml:space="preserve">that </w:t>
      </w:r>
      <w:r w:rsidRPr="00EF7027">
        <w:rPr>
          <w:rFonts w:ascii="Times New Roman" w:hAnsi="Times New Roman" w:cs="Times New Roman"/>
          <w:sz w:val="28"/>
          <w:szCs w:val="28"/>
        </w:rPr>
        <w:t>the sale of tobacco products would remain prohibited</w:t>
      </w:r>
      <w:r w:rsidR="008903F2" w:rsidRPr="00EF7027">
        <w:rPr>
          <w:rFonts w:ascii="Times New Roman" w:hAnsi="Times New Roman" w:cs="Times New Roman"/>
          <w:sz w:val="28"/>
          <w:szCs w:val="28"/>
        </w:rPr>
        <w:t>,</w:t>
      </w:r>
      <w:r w:rsidR="006406CD" w:rsidRPr="00EF7027">
        <w:rPr>
          <w:rFonts w:ascii="Times New Roman" w:hAnsi="Times New Roman" w:cs="Times New Roman"/>
          <w:sz w:val="28"/>
          <w:szCs w:val="28"/>
        </w:rPr>
        <w:t xml:space="preserve"> ‘due to the health risks associated with smoking’. </w:t>
      </w:r>
      <w:r w:rsidR="008903F2" w:rsidRPr="00EF7027">
        <w:rPr>
          <w:rFonts w:ascii="Times New Roman" w:hAnsi="Times New Roman" w:cs="Times New Roman"/>
          <w:sz w:val="28"/>
          <w:szCs w:val="28"/>
        </w:rPr>
        <w:lastRenderedPageBreak/>
        <w:t>Regulation 45</w:t>
      </w:r>
      <w:r w:rsidR="005D4445" w:rsidRPr="00EF7027">
        <w:rPr>
          <w:rFonts w:ascii="Times New Roman" w:hAnsi="Times New Roman" w:cs="Times New Roman"/>
          <w:sz w:val="28"/>
          <w:szCs w:val="28"/>
        </w:rPr>
        <w:t xml:space="preserve"> formed part of the regulations published in </w:t>
      </w:r>
      <w:r w:rsidR="00CC1B6E" w:rsidRPr="00EF7027">
        <w:rPr>
          <w:rFonts w:ascii="Times New Roman" w:hAnsi="Times New Roman" w:cs="Times New Roman"/>
          <w:sz w:val="28"/>
          <w:szCs w:val="28"/>
        </w:rPr>
        <w:t>G</w:t>
      </w:r>
      <w:r w:rsidR="005D4445" w:rsidRPr="00EF7027">
        <w:rPr>
          <w:rFonts w:ascii="Times New Roman" w:hAnsi="Times New Roman" w:cs="Times New Roman"/>
          <w:sz w:val="28"/>
          <w:szCs w:val="28"/>
        </w:rPr>
        <w:t xml:space="preserve">overnment </w:t>
      </w:r>
      <w:r w:rsidR="00CC1B6E" w:rsidRPr="00EF7027">
        <w:rPr>
          <w:rFonts w:ascii="Times New Roman" w:hAnsi="Times New Roman" w:cs="Times New Roman"/>
          <w:sz w:val="28"/>
          <w:szCs w:val="28"/>
        </w:rPr>
        <w:t>G</w:t>
      </w:r>
      <w:r w:rsidR="005D4445" w:rsidRPr="00EF7027">
        <w:rPr>
          <w:rFonts w:ascii="Times New Roman" w:hAnsi="Times New Roman" w:cs="Times New Roman"/>
          <w:sz w:val="28"/>
          <w:szCs w:val="28"/>
        </w:rPr>
        <w:t>azette 43364 dated 28 May 2020.</w:t>
      </w:r>
      <w:r w:rsidR="00EB26E4" w:rsidRPr="00EF7027">
        <w:rPr>
          <w:rStyle w:val="FootnoteReference"/>
          <w:rFonts w:ascii="Times New Roman" w:hAnsi="Times New Roman" w:cs="Times New Roman"/>
          <w:sz w:val="28"/>
          <w:szCs w:val="28"/>
        </w:rPr>
        <w:footnoteReference w:id="5"/>
      </w:r>
    </w:p>
    <w:p w:rsidR="00700750" w:rsidRPr="00EF7027" w:rsidRDefault="00700750" w:rsidP="00700750">
      <w:pPr>
        <w:pStyle w:val="ListParagraph"/>
        <w:rPr>
          <w:rFonts w:ascii="Times New Roman" w:hAnsi="Times New Roman" w:cs="Times New Roman"/>
          <w:sz w:val="28"/>
          <w:szCs w:val="28"/>
        </w:rPr>
      </w:pPr>
    </w:p>
    <w:p w:rsidR="00FE390A" w:rsidRPr="00EF7027" w:rsidRDefault="00700750"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continued prohibition on the sale of tobacco products had an adverse effect on </w:t>
      </w:r>
      <w:r w:rsidR="00FE390A" w:rsidRPr="00EF7027">
        <w:rPr>
          <w:rFonts w:ascii="Times New Roman" w:hAnsi="Times New Roman" w:cs="Times New Roman"/>
          <w:sz w:val="28"/>
          <w:szCs w:val="28"/>
        </w:rPr>
        <w:t>some 11 million users of tobacco and vaping products in South Africa. They use these products for pleasure and to manage or relieve stress during their daily lives. Their i</w:t>
      </w:r>
      <w:r w:rsidR="00EA68FE" w:rsidRPr="00EF7027">
        <w:rPr>
          <w:rFonts w:ascii="Times New Roman" w:hAnsi="Times New Roman" w:cs="Times New Roman"/>
          <w:sz w:val="28"/>
          <w:szCs w:val="28"/>
        </w:rPr>
        <w:t>nability to enjoy the daily plea</w:t>
      </w:r>
      <w:r w:rsidR="00FE390A" w:rsidRPr="00EF7027">
        <w:rPr>
          <w:rFonts w:ascii="Times New Roman" w:hAnsi="Times New Roman" w:cs="Times New Roman"/>
          <w:sz w:val="28"/>
          <w:szCs w:val="28"/>
        </w:rPr>
        <w:t xml:space="preserve">sures of smoking and vaping </w:t>
      </w:r>
      <w:r w:rsidR="009F48A7">
        <w:rPr>
          <w:rFonts w:ascii="Times New Roman" w:hAnsi="Times New Roman" w:cs="Times New Roman"/>
          <w:sz w:val="28"/>
          <w:szCs w:val="28"/>
        </w:rPr>
        <w:t>had</w:t>
      </w:r>
      <w:r w:rsidR="00FE390A" w:rsidRPr="00EF7027">
        <w:rPr>
          <w:rFonts w:ascii="Times New Roman" w:hAnsi="Times New Roman" w:cs="Times New Roman"/>
          <w:sz w:val="28"/>
          <w:szCs w:val="28"/>
        </w:rPr>
        <w:t xml:space="preserve"> a negative impact on the</w:t>
      </w:r>
      <w:r w:rsidR="00F65BE1" w:rsidRPr="00EF7027">
        <w:rPr>
          <w:rFonts w:ascii="Times New Roman" w:hAnsi="Times New Roman" w:cs="Times New Roman"/>
          <w:sz w:val="28"/>
          <w:szCs w:val="28"/>
        </w:rPr>
        <w:t>ir</w:t>
      </w:r>
      <w:r w:rsidR="00FE390A" w:rsidRPr="00EF7027">
        <w:rPr>
          <w:rFonts w:ascii="Times New Roman" w:hAnsi="Times New Roman" w:cs="Times New Roman"/>
          <w:sz w:val="28"/>
          <w:szCs w:val="28"/>
        </w:rPr>
        <w:t xml:space="preserve"> emotional well-being</w:t>
      </w:r>
      <w:r w:rsidR="008071DA" w:rsidRPr="00EF7027">
        <w:rPr>
          <w:rFonts w:ascii="Times New Roman" w:hAnsi="Times New Roman" w:cs="Times New Roman"/>
          <w:sz w:val="28"/>
          <w:szCs w:val="28"/>
        </w:rPr>
        <w:t xml:space="preserve"> and </w:t>
      </w:r>
      <w:r w:rsidR="00FE390A" w:rsidRPr="00EF7027">
        <w:rPr>
          <w:rFonts w:ascii="Times New Roman" w:hAnsi="Times New Roman" w:cs="Times New Roman"/>
          <w:sz w:val="28"/>
          <w:szCs w:val="28"/>
        </w:rPr>
        <w:t>personal autonomy</w:t>
      </w:r>
      <w:r w:rsidR="008071DA" w:rsidRPr="00EF7027">
        <w:rPr>
          <w:rFonts w:ascii="Times New Roman" w:hAnsi="Times New Roman" w:cs="Times New Roman"/>
          <w:sz w:val="28"/>
          <w:szCs w:val="28"/>
        </w:rPr>
        <w:t>.</w:t>
      </w:r>
      <w:r w:rsidR="00FE390A" w:rsidRPr="00EF7027">
        <w:rPr>
          <w:rFonts w:ascii="Times New Roman" w:hAnsi="Times New Roman" w:cs="Times New Roman"/>
          <w:sz w:val="28"/>
          <w:szCs w:val="28"/>
        </w:rPr>
        <w:t xml:space="preserve"> </w:t>
      </w:r>
    </w:p>
    <w:p w:rsidR="00FE390A" w:rsidRPr="00EF7027" w:rsidRDefault="00FE390A" w:rsidP="00FE390A">
      <w:pPr>
        <w:pStyle w:val="ListParagraph"/>
        <w:spacing w:after="0" w:line="360" w:lineRule="auto"/>
        <w:ind w:left="0"/>
        <w:jc w:val="both"/>
        <w:rPr>
          <w:rFonts w:ascii="Times New Roman" w:hAnsi="Times New Roman" w:cs="Times New Roman"/>
          <w:sz w:val="28"/>
          <w:szCs w:val="28"/>
        </w:rPr>
      </w:pPr>
    </w:p>
    <w:p w:rsidR="004D294A" w:rsidRPr="00EF7027" w:rsidRDefault="00B84809"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Regulation 45 </w:t>
      </w:r>
      <w:r w:rsidR="007C3272" w:rsidRPr="00EF7027">
        <w:rPr>
          <w:rFonts w:ascii="Times New Roman" w:hAnsi="Times New Roman" w:cs="Times New Roman"/>
          <w:sz w:val="28"/>
          <w:szCs w:val="28"/>
        </w:rPr>
        <w:t xml:space="preserve">resulted in heavy losses to the fiscus because </w:t>
      </w:r>
      <w:r w:rsidR="00103AE3">
        <w:rPr>
          <w:rFonts w:ascii="Times New Roman" w:hAnsi="Times New Roman" w:cs="Times New Roman"/>
          <w:sz w:val="28"/>
          <w:szCs w:val="28"/>
        </w:rPr>
        <w:t>tobacco manufactures</w:t>
      </w:r>
      <w:r w:rsidR="0003341D">
        <w:rPr>
          <w:rFonts w:ascii="Times New Roman" w:hAnsi="Times New Roman" w:cs="Times New Roman"/>
          <w:sz w:val="28"/>
          <w:szCs w:val="28"/>
        </w:rPr>
        <w:t>,</w:t>
      </w:r>
      <w:r w:rsidR="00103AE3">
        <w:rPr>
          <w:rFonts w:ascii="Times New Roman" w:hAnsi="Times New Roman" w:cs="Times New Roman"/>
          <w:sz w:val="28"/>
          <w:szCs w:val="28"/>
        </w:rPr>
        <w:t xml:space="preserve"> such as </w:t>
      </w:r>
      <w:r w:rsidR="007C3272" w:rsidRPr="00EF7027">
        <w:rPr>
          <w:rFonts w:ascii="Times New Roman" w:hAnsi="Times New Roman" w:cs="Times New Roman"/>
          <w:sz w:val="28"/>
          <w:szCs w:val="28"/>
        </w:rPr>
        <w:t>BATSA and the second respondent, JT International South Africa (Pty) Ltd</w:t>
      </w:r>
      <w:r w:rsidR="00CF73DD" w:rsidRPr="00EF7027">
        <w:rPr>
          <w:rFonts w:ascii="Times New Roman" w:hAnsi="Times New Roman" w:cs="Times New Roman"/>
          <w:sz w:val="28"/>
          <w:szCs w:val="28"/>
        </w:rPr>
        <w:t>,</w:t>
      </w:r>
      <w:r w:rsidR="006D12C3" w:rsidRPr="00EF7027">
        <w:rPr>
          <w:rFonts w:ascii="Times New Roman" w:hAnsi="Times New Roman" w:cs="Times New Roman"/>
          <w:sz w:val="28"/>
          <w:szCs w:val="28"/>
        </w:rPr>
        <w:t xml:space="preserve"> pay substantial excise duties, which </w:t>
      </w:r>
      <w:r w:rsidR="007C3272" w:rsidRPr="00EF7027">
        <w:rPr>
          <w:rFonts w:ascii="Times New Roman" w:hAnsi="Times New Roman" w:cs="Times New Roman"/>
          <w:sz w:val="28"/>
          <w:szCs w:val="28"/>
        </w:rPr>
        <w:t xml:space="preserve">the illicit </w:t>
      </w:r>
      <w:r w:rsidR="00CF73DD" w:rsidRPr="00EF7027">
        <w:rPr>
          <w:rFonts w:ascii="Times New Roman" w:hAnsi="Times New Roman" w:cs="Times New Roman"/>
          <w:sz w:val="28"/>
          <w:szCs w:val="28"/>
        </w:rPr>
        <w:t xml:space="preserve">tobacco </w:t>
      </w:r>
      <w:r w:rsidR="007C3272" w:rsidRPr="00EF7027">
        <w:rPr>
          <w:rFonts w:ascii="Times New Roman" w:hAnsi="Times New Roman" w:cs="Times New Roman"/>
          <w:sz w:val="28"/>
          <w:szCs w:val="28"/>
        </w:rPr>
        <w:t>trade</w:t>
      </w:r>
      <w:r w:rsidR="006D12C3" w:rsidRPr="00EF7027">
        <w:rPr>
          <w:rFonts w:ascii="Times New Roman" w:hAnsi="Times New Roman" w:cs="Times New Roman"/>
          <w:sz w:val="28"/>
          <w:szCs w:val="28"/>
        </w:rPr>
        <w:t xml:space="preserve"> does not pay</w:t>
      </w:r>
      <w:r w:rsidR="007C3272" w:rsidRPr="00EF7027">
        <w:rPr>
          <w:rFonts w:ascii="Times New Roman" w:hAnsi="Times New Roman" w:cs="Times New Roman"/>
          <w:sz w:val="28"/>
          <w:szCs w:val="28"/>
        </w:rPr>
        <w:t xml:space="preserve">. </w:t>
      </w:r>
      <w:r w:rsidR="00F51C61" w:rsidRPr="00EF7027">
        <w:rPr>
          <w:rFonts w:ascii="Times New Roman" w:hAnsi="Times New Roman" w:cs="Times New Roman"/>
          <w:sz w:val="28"/>
          <w:szCs w:val="28"/>
        </w:rPr>
        <w:t xml:space="preserve">BATSA alone usually collects and pays about R214 million weekly in excise revenue to the fiscus, or over R900 million monthly. </w:t>
      </w:r>
      <w:r w:rsidR="00CF73DD" w:rsidRPr="00EF7027">
        <w:rPr>
          <w:rFonts w:ascii="Times New Roman" w:hAnsi="Times New Roman" w:cs="Times New Roman"/>
          <w:sz w:val="28"/>
          <w:szCs w:val="28"/>
        </w:rPr>
        <w:t xml:space="preserve">According to the organisation Tax Justice SA, the ban on the sale of cigarettes during the lockdown resulted in the loss </w:t>
      </w:r>
      <w:r w:rsidRPr="00EF7027">
        <w:rPr>
          <w:rFonts w:ascii="Times New Roman" w:hAnsi="Times New Roman" w:cs="Times New Roman"/>
          <w:sz w:val="28"/>
          <w:szCs w:val="28"/>
        </w:rPr>
        <w:t xml:space="preserve">to the national Government </w:t>
      </w:r>
      <w:r w:rsidR="00CF73DD" w:rsidRPr="00EF7027">
        <w:rPr>
          <w:rFonts w:ascii="Times New Roman" w:hAnsi="Times New Roman" w:cs="Times New Roman"/>
          <w:sz w:val="28"/>
          <w:szCs w:val="28"/>
        </w:rPr>
        <w:t>of some R35 million</w:t>
      </w:r>
      <w:r w:rsidR="00047521" w:rsidRPr="00EF7027">
        <w:rPr>
          <w:rFonts w:ascii="Times New Roman" w:hAnsi="Times New Roman" w:cs="Times New Roman"/>
          <w:sz w:val="28"/>
          <w:szCs w:val="28"/>
        </w:rPr>
        <w:t xml:space="preserve"> per day in excise duties</w:t>
      </w:r>
      <w:r w:rsidR="00CF73DD" w:rsidRPr="00EF7027">
        <w:rPr>
          <w:rFonts w:ascii="Times New Roman" w:hAnsi="Times New Roman" w:cs="Times New Roman"/>
          <w:sz w:val="28"/>
          <w:szCs w:val="28"/>
        </w:rPr>
        <w:t xml:space="preserve">. This means that a total </w:t>
      </w:r>
      <w:r w:rsidR="004D294A" w:rsidRPr="00EF7027">
        <w:rPr>
          <w:rFonts w:ascii="Times New Roman" w:hAnsi="Times New Roman" w:cs="Times New Roman"/>
          <w:sz w:val="28"/>
          <w:szCs w:val="28"/>
        </w:rPr>
        <w:t xml:space="preserve">amount </w:t>
      </w:r>
      <w:r w:rsidR="00EA68FE" w:rsidRPr="00EF7027">
        <w:rPr>
          <w:rFonts w:ascii="Times New Roman" w:hAnsi="Times New Roman" w:cs="Times New Roman"/>
          <w:sz w:val="28"/>
          <w:szCs w:val="28"/>
        </w:rPr>
        <w:t xml:space="preserve">of </w:t>
      </w:r>
      <w:r w:rsidR="00F24583" w:rsidRPr="00EF7027">
        <w:rPr>
          <w:rFonts w:ascii="Times New Roman" w:hAnsi="Times New Roman" w:cs="Times New Roman"/>
          <w:sz w:val="28"/>
          <w:szCs w:val="28"/>
        </w:rPr>
        <w:t>approximately</w:t>
      </w:r>
      <w:r w:rsidR="00EA68FE" w:rsidRPr="00EF7027">
        <w:rPr>
          <w:rFonts w:ascii="Times New Roman" w:hAnsi="Times New Roman" w:cs="Times New Roman"/>
          <w:sz w:val="28"/>
          <w:szCs w:val="28"/>
        </w:rPr>
        <w:t xml:space="preserve"> </w:t>
      </w:r>
      <w:r w:rsidR="00AE1B18" w:rsidRPr="00EF7027">
        <w:rPr>
          <w:rFonts w:ascii="Times New Roman" w:hAnsi="Times New Roman" w:cs="Times New Roman"/>
          <w:sz w:val="28"/>
          <w:szCs w:val="28"/>
        </w:rPr>
        <w:t>R</w:t>
      </w:r>
      <w:r w:rsidR="00CF73DD" w:rsidRPr="00EF7027">
        <w:rPr>
          <w:rFonts w:ascii="Times New Roman" w:hAnsi="Times New Roman" w:cs="Times New Roman"/>
          <w:sz w:val="28"/>
          <w:szCs w:val="28"/>
        </w:rPr>
        <w:t xml:space="preserve">2.4 billion in taxes was lost during the first eight weeks of the lockdown. </w:t>
      </w:r>
    </w:p>
    <w:p w:rsidR="004D294A" w:rsidRPr="00EF7027" w:rsidRDefault="004D294A" w:rsidP="004D294A">
      <w:pPr>
        <w:pStyle w:val="ListParagraph"/>
        <w:spacing w:after="0" w:line="360" w:lineRule="auto"/>
        <w:ind w:left="0"/>
        <w:jc w:val="both"/>
        <w:rPr>
          <w:rFonts w:ascii="Times New Roman" w:hAnsi="Times New Roman" w:cs="Times New Roman"/>
          <w:sz w:val="28"/>
          <w:szCs w:val="28"/>
        </w:rPr>
      </w:pPr>
    </w:p>
    <w:p w:rsidR="00CF4134" w:rsidRPr="00EF7027" w:rsidRDefault="006D12C3" w:rsidP="00CF4134">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There </w:t>
      </w:r>
      <w:r w:rsidR="00061E7F" w:rsidRPr="00EF7027">
        <w:rPr>
          <w:rFonts w:ascii="Times New Roman" w:hAnsi="Times New Roman" w:cs="Times New Roman"/>
          <w:sz w:val="28"/>
          <w:szCs w:val="28"/>
        </w:rPr>
        <w:t>was</w:t>
      </w:r>
      <w:r w:rsidRPr="00EF7027">
        <w:rPr>
          <w:rFonts w:ascii="Times New Roman" w:hAnsi="Times New Roman" w:cs="Times New Roman"/>
          <w:sz w:val="28"/>
          <w:szCs w:val="28"/>
        </w:rPr>
        <w:t xml:space="preserve"> </w:t>
      </w:r>
      <w:r w:rsidR="00097A8E" w:rsidRPr="00EF7027">
        <w:rPr>
          <w:rFonts w:ascii="Times New Roman" w:hAnsi="Times New Roman" w:cs="Times New Roman"/>
          <w:sz w:val="28"/>
          <w:szCs w:val="28"/>
        </w:rPr>
        <w:t>no unanimity within the Cabinet concer</w:t>
      </w:r>
      <w:r w:rsidR="00C14913" w:rsidRPr="00EF7027">
        <w:rPr>
          <w:rFonts w:ascii="Times New Roman" w:hAnsi="Times New Roman" w:cs="Times New Roman"/>
          <w:sz w:val="28"/>
          <w:szCs w:val="28"/>
        </w:rPr>
        <w:t xml:space="preserve">ning the ban on cigarette sales. </w:t>
      </w:r>
      <w:r w:rsidR="00AE1B18" w:rsidRPr="00EF7027">
        <w:rPr>
          <w:rFonts w:ascii="Times New Roman" w:hAnsi="Times New Roman" w:cs="Times New Roman"/>
          <w:sz w:val="28"/>
          <w:szCs w:val="28"/>
        </w:rPr>
        <w:t>On 30 April</w:t>
      </w:r>
      <w:r w:rsidR="004D294A" w:rsidRPr="00EF7027">
        <w:rPr>
          <w:rFonts w:ascii="Times New Roman" w:hAnsi="Times New Roman" w:cs="Times New Roman"/>
          <w:sz w:val="28"/>
          <w:szCs w:val="28"/>
        </w:rPr>
        <w:t xml:space="preserve"> 2020 the Minister of Finance </w:t>
      </w:r>
      <w:r w:rsidR="00061E7F" w:rsidRPr="00EF7027">
        <w:rPr>
          <w:rFonts w:ascii="Times New Roman" w:hAnsi="Times New Roman" w:cs="Times New Roman"/>
          <w:sz w:val="28"/>
          <w:szCs w:val="28"/>
        </w:rPr>
        <w:t>publicly stated that he was not in favour of continuing the</w:t>
      </w:r>
      <w:r w:rsidR="00AE1B18" w:rsidRPr="00EF7027">
        <w:rPr>
          <w:rFonts w:ascii="Times New Roman" w:hAnsi="Times New Roman" w:cs="Times New Roman"/>
          <w:sz w:val="28"/>
          <w:szCs w:val="28"/>
        </w:rPr>
        <w:t xml:space="preserve"> </w:t>
      </w:r>
      <w:r w:rsidR="00CF4134" w:rsidRPr="00EF7027">
        <w:rPr>
          <w:rFonts w:ascii="Times New Roman" w:hAnsi="Times New Roman" w:cs="Times New Roman"/>
          <w:sz w:val="28"/>
          <w:szCs w:val="28"/>
        </w:rPr>
        <w:t>ban on alcohol and tobacco,</w:t>
      </w:r>
      <w:r w:rsidR="00061E7F" w:rsidRPr="00EF7027">
        <w:rPr>
          <w:rFonts w:ascii="Times New Roman" w:hAnsi="Times New Roman" w:cs="Times New Roman"/>
          <w:sz w:val="28"/>
          <w:szCs w:val="28"/>
        </w:rPr>
        <w:t xml:space="preserve"> because it had </w:t>
      </w:r>
      <w:r w:rsidR="001A26E8" w:rsidRPr="00EF7027">
        <w:rPr>
          <w:rFonts w:ascii="Times New Roman" w:hAnsi="Times New Roman" w:cs="Times New Roman"/>
          <w:sz w:val="28"/>
          <w:szCs w:val="28"/>
        </w:rPr>
        <w:t>cost</w:t>
      </w:r>
      <w:r w:rsidR="00061E7F" w:rsidRPr="00EF7027">
        <w:rPr>
          <w:rFonts w:ascii="Times New Roman" w:hAnsi="Times New Roman" w:cs="Times New Roman"/>
          <w:sz w:val="28"/>
          <w:szCs w:val="28"/>
        </w:rPr>
        <w:t xml:space="preserve"> the country </w:t>
      </w:r>
      <w:r w:rsidR="0003341D">
        <w:rPr>
          <w:rFonts w:ascii="Times New Roman" w:hAnsi="Times New Roman" w:cs="Times New Roman"/>
          <w:sz w:val="28"/>
          <w:szCs w:val="28"/>
        </w:rPr>
        <w:t>at that stage,</w:t>
      </w:r>
      <w:r w:rsidR="0003341D" w:rsidRPr="00EF7027">
        <w:rPr>
          <w:rFonts w:ascii="Times New Roman" w:hAnsi="Times New Roman" w:cs="Times New Roman"/>
          <w:sz w:val="28"/>
          <w:szCs w:val="28"/>
        </w:rPr>
        <w:t xml:space="preserve"> </w:t>
      </w:r>
      <w:r w:rsidR="00061E7F" w:rsidRPr="00EF7027">
        <w:rPr>
          <w:rFonts w:ascii="Times New Roman" w:hAnsi="Times New Roman" w:cs="Times New Roman"/>
          <w:sz w:val="28"/>
          <w:szCs w:val="28"/>
        </w:rPr>
        <w:t xml:space="preserve">some </w:t>
      </w:r>
      <w:r w:rsidR="001A26E8" w:rsidRPr="00EF7027">
        <w:rPr>
          <w:rFonts w:ascii="Times New Roman" w:hAnsi="Times New Roman" w:cs="Times New Roman"/>
          <w:sz w:val="28"/>
          <w:szCs w:val="28"/>
        </w:rPr>
        <w:t>R</w:t>
      </w:r>
      <w:r w:rsidR="00061E7F" w:rsidRPr="00EF7027">
        <w:rPr>
          <w:rFonts w:ascii="Times New Roman" w:hAnsi="Times New Roman" w:cs="Times New Roman"/>
          <w:sz w:val="28"/>
          <w:szCs w:val="28"/>
        </w:rPr>
        <w:t>1.5</w:t>
      </w:r>
      <w:r w:rsidR="001A26E8" w:rsidRPr="00EF7027">
        <w:rPr>
          <w:rFonts w:ascii="Times New Roman" w:hAnsi="Times New Roman" w:cs="Times New Roman"/>
          <w:sz w:val="28"/>
          <w:szCs w:val="28"/>
        </w:rPr>
        <w:t xml:space="preserve"> billion in lost revenue,</w:t>
      </w:r>
      <w:r w:rsidR="00CF4134" w:rsidRPr="00EF7027">
        <w:rPr>
          <w:rFonts w:ascii="Times New Roman" w:hAnsi="Times New Roman" w:cs="Times New Roman"/>
          <w:sz w:val="28"/>
          <w:szCs w:val="28"/>
        </w:rPr>
        <w:t xml:space="preserve"> but </w:t>
      </w:r>
      <w:r w:rsidR="001A26E8" w:rsidRPr="00EF7027">
        <w:rPr>
          <w:rFonts w:ascii="Times New Roman" w:hAnsi="Times New Roman" w:cs="Times New Roman"/>
          <w:sz w:val="28"/>
          <w:szCs w:val="28"/>
        </w:rPr>
        <w:t xml:space="preserve">that he </w:t>
      </w:r>
      <w:r w:rsidR="00F51C61" w:rsidRPr="00EF7027">
        <w:rPr>
          <w:rFonts w:ascii="Times New Roman" w:hAnsi="Times New Roman" w:cs="Times New Roman"/>
          <w:sz w:val="28"/>
          <w:szCs w:val="28"/>
        </w:rPr>
        <w:t>had lost that debate.</w:t>
      </w:r>
    </w:p>
    <w:p w:rsidR="004D294A" w:rsidRPr="00EF7027" w:rsidRDefault="00CF4134" w:rsidP="00CF4134">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 </w:t>
      </w:r>
    </w:p>
    <w:p w:rsidR="00D509F2" w:rsidRPr="00EF7027" w:rsidRDefault="00B056CC"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On 15 May 2020 a research paper entitled</w:t>
      </w:r>
      <w:r w:rsidR="00EA68FE" w:rsidRPr="00EF7027">
        <w:rPr>
          <w:rFonts w:ascii="Times New Roman" w:hAnsi="Times New Roman" w:cs="Times New Roman"/>
          <w:sz w:val="28"/>
          <w:szCs w:val="28"/>
        </w:rPr>
        <w:t>,</w:t>
      </w:r>
      <w:r w:rsidRPr="00EF7027">
        <w:rPr>
          <w:rFonts w:ascii="Times New Roman" w:hAnsi="Times New Roman" w:cs="Times New Roman"/>
          <w:sz w:val="28"/>
          <w:szCs w:val="28"/>
        </w:rPr>
        <w:t xml:space="preserve"> ‘LIGHTING UP THE ILLICIT MARKET: SMOKERS’ RESPONSES TO THE CIGARETTE SALES BAN IN SOUTH AFRICA’</w:t>
      </w:r>
      <w:r w:rsidR="00EA68FE" w:rsidRPr="00EF7027">
        <w:rPr>
          <w:rFonts w:ascii="Times New Roman" w:hAnsi="Times New Roman" w:cs="Times New Roman"/>
          <w:sz w:val="28"/>
          <w:szCs w:val="28"/>
        </w:rPr>
        <w:t>,</w:t>
      </w:r>
      <w:r w:rsidRPr="00EF7027">
        <w:rPr>
          <w:rFonts w:ascii="Times New Roman" w:hAnsi="Times New Roman" w:cs="Times New Roman"/>
          <w:sz w:val="28"/>
          <w:szCs w:val="28"/>
        </w:rPr>
        <w:t xml:space="preserve"> was published by </w:t>
      </w:r>
      <w:r w:rsidR="00A07108" w:rsidRPr="00EF7027">
        <w:rPr>
          <w:rFonts w:ascii="Times New Roman" w:hAnsi="Times New Roman" w:cs="Times New Roman"/>
          <w:sz w:val="28"/>
          <w:szCs w:val="28"/>
        </w:rPr>
        <w:t>Prof Corn</w:t>
      </w:r>
      <w:r w:rsidR="000C4A97" w:rsidRPr="00EF7027">
        <w:rPr>
          <w:rFonts w:ascii="Times New Roman" w:hAnsi="Times New Roman" w:cs="Times New Roman"/>
          <w:sz w:val="28"/>
          <w:szCs w:val="28"/>
        </w:rPr>
        <w:t>é</w:t>
      </w:r>
      <w:r w:rsidR="00A07108" w:rsidRPr="00EF7027">
        <w:rPr>
          <w:rFonts w:ascii="Times New Roman" w:hAnsi="Times New Roman" w:cs="Times New Roman"/>
          <w:sz w:val="28"/>
          <w:szCs w:val="28"/>
        </w:rPr>
        <w:t xml:space="preserve"> van Walbeek, Samantha Filby </w:t>
      </w:r>
      <w:r w:rsidR="00A07108" w:rsidRPr="00EF7027">
        <w:rPr>
          <w:rFonts w:ascii="Times New Roman" w:hAnsi="Times New Roman" w:cs="Times New Roman"/>
          <w:sz w:val="28"/>
          <w:szCs w:val="28"/>
        </w:rPr>
        <w:lastRenderedPageBreak/>
        <w:t xml:space="preserve">and Kirsten van der Zee of </w:t>
      </w:r>
      <w:r w:rsidRPr="00EF7027">
        <w:rPr>
          <w:rFonts w:ascii="Times New Roman" w:hAnsi="Times New Roman" w:cs="Times New Roman"/>
          <w:sz w:val="28"/>
          <w:szCs w:val="28"/>
        </w:rPr>
        <w:t>the Research Unit on Economics of Excis</w:t>
      </w:r>
      <w:r w:rsidR="00AF3B56" w:rsidRPr="00EF7027">
        <w:rPr>
          <w:rFonts w:ascii="Times New Roman" w:hAnsi="Times New Roman" w:cs="Times New Roman"/>
          <w:sz w:val="28"/>
          <w:szCs w:val="28"/>
        </w:rPr>
        <w:t>able P</w:t>
      </w:r>
      <w:r w:rsidRPr="00EF7027">
        <w:rPr>
          <w:rFonts w:ascii="Times New Roman" w:hAnsi="Times New Roman" w:cs="Times New Roman"/>
          <w:sz w:val="28"/>
          <w:szCs w:val="28"/>
        </w:rPr>
        <w:t>roducts at the University of Cape Town</w:t>
      </w:r>
      <w:r w:rsidR="003C49A8" w:rsidRPr="00EF7027">
        <w:rPr>
          <w:rFonts w:ascii="Times New Roman" w:hAnsi="Times New Roman" w:cs="Times New Roman"/>
          <w:sz w:val="28"/>
          <w:szCs w:val="28"/>
        </w:rPr>
        <w:t xml:space="preserve"> (the </w:t>
      </w:r>
      <w:r w:rsidR="00D92B5C" w:rsidRPr="00EF7027">
        <w:rPr>
          <w:rFonts w:ascii="Times New Roman" w:hAnsi="Times New Roman" w:cs="Times New Roman"/>
          <w:sz w:val="28"/>
          <w:szCs w:val="28"/>
        </w:rPr>
        <w:t>Walbeek R</w:t>
      </w:r>
      <w:r w:rsidR="00A07108" w:rsidRPr="00EF7027">
        <w:rPr>
          <w:rFonts w:ascii="Times New Roman" w:hAnsi="Times New Roman" w:cs="Times New Roman"/>
          <w:sz w:val="28"/>
          <w:szCs w:val="28"/>
        </w:rPr>
        <w:t>eport</w:t>
      </w:r>
      <w:r w:rsidR="003C49A8" w:rsidRPr="00EF7027">
        <w:rPr>
          <w:rFonts w:ascii="Times New Roman" w:hAnsi="Times New Roman" w:cs="Times New Roman"/>
          <w:sz w:val="28"/>
          <w:szCs w:val="28"/>
        </w:rPr>
        <w:t>)</w:t>
      </w:r>
      <w:r w:rsidRPr="00EF7027">
        <w:rPr>
          <w:rFonts w:ascii="Times New Roman" w:hAnsi="Times New Roman" w:cs="Times New Roman"/>
          <w:sz w:val="28"/>
          <w:szCs w:val="28"/>
        </w:rPr>
        <w:t xml:space="preserve">. </w:t>
      </w:r>
    </w:p>
    <w:p w:rsidR="00D92B5C" w:rsidRPr="00EF7027" w:rsidRDefault="00D92B5C" w:rsidP="00D92B5C">
      <w:pPr>
        <w:pStyle w:val="ListParagraph"/>
        <w:rPr>
          <w:rFonts w:ascii="Times New Roman" w:hAnsi="Times New Roman" w:cs="Times New Roman"/>
          <w:sz w:val="28"/>
          <w:szCs w:val="28"/>
        </w:rPr>
      </w:pPr>
    </w:p>
    <w:p w:rsidR="00D92B5C" w:rsidRPr="00EF7027" w:rsidRDefault="003C49A8" w:rsidP="00D92B5C">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D509F2" w:rsidRPr="00EF7027">
        <w:rPr>
          <w:rFonts w:ascii="Times New Roman" w:hAnsi="Times New Roman" w:cs="Times New Roman"/>
          <w:sz w:val="28"/>
          <w:szCs w:val="28"/>
        </w:rPr>
        <w:t>W</w:t>
      </w:r>
      <w:r w:rsidR="001B2270" w:rsidRPr="00EF7027">
        <w:rPr>
          <w:rFonts w:ascii="Times New Roman" w:hAnsi="Times New Roman" w:cs="Times New Roman"/>
          <w:sz w:val="28"/>
          <w:szCs w:val="28"/>
        </w:rPr>
        <w:t>albeek R</w:t>
      </w:r>
      <w:r w:rsidR="00D509F2" w:rsidRPr="00EF7027">
        <w:rPr>
          <w:rFonts w:ascii="Times New Roman" w:hAnsi="Times New Roman" w:cs="Times New Roman"/>
          <w:sz w:val="28"/>
          <w:szCs w:val="28"/>
        </w:rPr>
        <w:t xml:space="preserve">eport is the product of an online </w:t>
      </w:r>
      <w:r w:rsidRPr="00EF7027">
        <w:rPr>
          <w:rFonts w:ascii="Times New Roman" w:hAnsi="Times New Roman" w:cs="Times New Roman"/>
          <w:sz w:val="28"/>
          <w:szCs w:val="28"/>
        </w:rPr>
        <w:t xml:space="preserve">survey </w:t>
      </w:r>
      <w:r w:rsidR="001B2270" w:rsidRPr="00EF7027">
        <w:rPr>
          <w:rFonts w:ascii="Times New Roman" w:hAnsi="Times New Roman" w:cs="Times New Roman"/>
          <w:sz w:val="28"/>
          <w:szCs w:val="28"/>
        </w:rPr>
        <w:t>conducted from 29</w:t>
      </w:r>
      <w:r w:rsidR="00F10FF1" w:rsidRPr="00EF7027">
        <w:rPr>
          <w:rFonts w:ascii="Times New Roman" w:hAnsi="Times New Roman" w:cs="Times New Roman"/>
          <w:sz w:val="28"/>
          <w:szCs w:val="28"/>
        </w:rPr>
        <w:t> </w:t>
      </w:r>
      <w:r w:rsidR="001B2270" w:rsidRPr="00EF7027">
        <w:rPr>
          <w:rFonts w:ascii="Times New Roman" w:hAnsi="Times New Roman" w:cs="Times New Roman"/>
          <w:sz w:val="28"/>
          <w:szCs w:val="28"/>
        </w:rPr>
        <w:t xml:space="preserve">April 2020 to 11 May 2020, which commenced during Alert Level </w:t>
      </w:r>
      <w:r w:rsidR="00D92B5C" w:rsidRPr="00EF7027">
        <w:rPr>
          <w:rFonts w:ascii="Times New Roman" w:hAnsi="Times New Roman" w:cs="Times New Roman"/>
          <w:sz w:val="28"/>
          <w:szCs w:val="28"/>
        </w:rPr>
        <w:t>5 that</w:t>
      </w:r>
      <w:r w:rsidR="001B2270" w:rsidRPr="00EF7027">
        <w:rPr>
          <w:rFonts w:ascii="Times New Roman" w:hAnsi="Times New Roman" w:cs="Times New Roman"/>
          <w:sz w:val="28"/>
          <w:szCs w:val="28"/>
        </w:rPr>
        <w:t xml:space="preserve"> changed to Alert Level 4 on 1 May 2020. The survey </w:t>
      </w:r>
      <w:r w:rsidRPr="00EF7027">
        <w:rPr>
          <w:rFonts w:ascii="Times New Roman" w:hAnsi="Times New Roman" w:cs="Times New Roman"/>
          <w:sz w:val="28"/>
          <w:szCs w:val="28"/>
        </w:rPr>
        <w:t>targeted people ‘who were regular cigarette smokers in the period immediately before the ban on cigarette sales was announced on 25 March 2020</w:t>
      </w:r>
      <w:r w:rsidR="00177708" w:rsidRPr="00EF7027">
        <w:rPr>
          <w:rFonts w:ascii="Times New Roman" w:hAnsi="Times New Roman" w:cs="Times New Roman"/>
          <w:sz w:val="28"/>
          <w:szCs w:val="28"/>
        </w:rPr>
        <w:t>’</w:t>
      </w:r>
      <w:r w:rsidRPr="00EF7027">
        <w:rPr>
          <w:rFonts w:ascii="Times New Roman" w:hAnsi="Times New Roman" w:cs="Times New Roman"/>
          <w:sz w:val="28"/>
          <w:szCs w:val="28"/>
        </w:rPr>
        <w:t xml:space="preserve">. </w:t>
      </w:r>
      <w:r w:rsidR="00D92B5C" w:rsidRPr="00EF7027">
        <w:rPr>
          <w:rFonts w:ascii="Times New Roman" w:hAnsi="Times New Roman" w:cs="Times New Roman"/>
          <w:sz w:val="28"/>
          <w:szCs w:val="28"/>
        </w:rPr>
        <w:t xml:space="preserve">The aim of the research was to ‘explore how cigarette smokers responded to the ban’ on the sale of cigarettes and ‘assess the implications of a response on the market for cigarettes in South Africa’. </w:t>
      </w:r>
    </w:p>
    <w:p w:rsidR="005B2505" w:rsidRPr="00EF7027" w:rsidRDefault="005B2505" w:rsidP="00D92B5C">
      <w:pPr>
        <w:pStyle w:val="ListParagraph"/>
        <w:spacing w:after="0" w:line="360" w:lineRule="auto"/>
        <w:ind w:left="0"/>
        <w:jc w:val="both"/>
        <w:rPr>
          <w:rFonts w:ascii="Times New Roman" w:hAnsi="Times New Roman" w:cs="Times New Roman"/>
          <w:sz w:val="28"/>
          <w:szCs w:val="28"/>
        </w:rPr>
      </w:pPr>
    </w:p>
    <w:p w:rsidR="00A205BC" w:rsidRPr="00EF7027" w:rsidRDefault="004D294A" w:rsidP="00564321">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main findings of</w:t>
      </w:r>
      <w:r w:rsidR="005B2505" w:rsidRPr="00EF7027">
        <w:rPr>
          <w:rFonts w:ascii="Times New Roman" w:hAnsi="Times New Roman" w:cs="Times New Roman"/>
          <w:sz w:val="28"/>
          <w:szCs w:val="28"/>
        </w:rPr>
        <w:t xml:space="preserve"> the </w:t>
      </w:r>
      <w:r w:rsidR="00A07108" w:rsidRPr="00EF7027">
        <w:rPr>
          <w:rFonts w:ascii="Times New Roman" w:hAnsi="Times New Roman" w:cs="Times New Roman"/>
          <w:sz w:val="28"/>
          <w:szCs w:val="28"/>
        </w:rPr>
        <w:t xml:space="preserve">Walbeek Report </w:t>
      </w:r>
      <w:r w:rsidR="005B2505" w:rsidRPr="00EF7027">
        <w:rPr>
          <w:rFonts w:ascii="Times New Roman" w:hAnsi="Times New Roman" w:cs="Times New Roman"/>
          <w:sz w:val="28"/>
          <w:szCs w:val="28"/>
        </w:rPr>
        <w:t>may be summarised as follows. Of the 10 257 people who continued smoking, 90% continued to buy cigarettes illegally after the lockdown commenced. The range of prices of cigarettes increased dramatically: from R0.50 to R4.00 each before lockdown</w:t>
      </w:r>
      <w:r w:rsidR="00EA33BF" w:rsidRPr="00EF7027">
        <w:rPr>
          <w:rFonts w:ascii="Times New Roman" w:hAnsi="Times New Roman" w:cs="Times New Roman"/>
          <w:sz w:val="28"/>
          <w:szCs w:val="28"/>
        </w:rPr>
        <w:t>,</w:t>
      </w:r>
      <w:r w:rsidR="005B2505" w:rsidRPr="00EF7027">
        <w:rPr>
          <w:rFonts w:ascii="Times New Roman" w:hAnsi="Times New Roman" w:cs="Times New Roman"/>
          <w:sz w:val="28"/>
          <w:szCs w:val="28"/>
        </w:rPr>
        <w:t xml:space="preserve"> to R0.50 to </w:t>
      </w:r>
      <w:r w:rsidR="00AF3B56" w:rsidRPr="00EF7027">
        <w:rPr>
          <w:rFonts w:ascii="Times New Roman" w:hAnsi="Times New Roman" w:cs="Times New Roman"/>
          <w:sz w:val="28"/>
          <w:szCs w:val="28"/>
        </w:rPr>
        <w:t>R</w:t>
      </w:r>
      <w:r w:rsidR="0016723C" w:rsidRPr="00EF7027">
        <w:rPr>
          <w:rFonts w:ascii="Times New Roman" w:hAnsi="Times New Roman" w:cs="Times New Roman"/>
          <w:sz w:val="28"/>
          <w:szCs w:val="28"/>
        </w:rPr>
        <w:t xml:space="preserve">14.00 </w:t>
      </w:r>
      <w:r w:rsidR="00854DF1" w:rsidRPr="00DB7538">
        <w:rPr>
          <w:rFonts w:ascii="Times New Roman" w:hAnsi="Times New Roman" w:cs="Times New Roman"/>
          <w:sz w:val="28"/>
          <w:szCs w:val="28"/>
        </w:rPr>
        <w:t>each</w:t>
      </w:r>
      <w:r w:rsidR="00854DF1">
        <w:rPr>
          <w:rFonts w:ascii="Times New Roman" w:hAnsi="Times New Roman" w:cs="Times New Roman"/>
          <w:sz w:val="28"/>
          <w:szCs w:val="28"/>
        </w:rPr>
        <w:t xml:space="preserve"> </w:t>
      </w:r>
      <w:r w:rsidR="0016723C" w:rsidRPr="00EF7027">
        <w:rPr>
          <w:rFonts w:ascii="Times New Roman" w:hAnsi="Times New Roman" w:cs="Times New Roman"/>
          <w:sz w:val="28"/>
          <w:szCs w:val="28"/>
        </w:rPr>
        <w:t xml:space="preserve">thereafter. </w:t>
      </w:r>
      <w:r w:rsidR="0025638F" w:rsidRPr="00EF7027">
        <w:rPr>
          <w:rFonts w:ascii="Times New Roman" w:hAnsi="Times New Roman" w:cs="Times New Roman"/>
          <w:sz w:val="28"/>
          <w:szCs w:val="28"/>
        </w:rPr>
        <w:t>The survey results showed that since the lockdown, the price of cigarettes increased by 4.4% per day which suggested that ‘cigarettes experienced hyper</w:t>
      </w:r>
      <w:r w:rsidRPr="00EF7027">
        <w:rPr>
          <w:rFonts w:ascii="Times New Roman" w:hAnsi="Times New Roman" w:cs="Times New Roman"/>
          <w:sz w:val="28"/>
          <w:szCs w:val="28"/>
        </w:rPr>
        <w:t>-</w:t>
      </w:r>
      <w:r w:rsidR="0025638F" w:rsidRPr="00EF7027">
        <w:rPr>
          <w:rFonts w:ascii="Times New Roman" w:hAnsi="Times New Roman" w:cs="Times New Roman"/>
          <w:sz w:val="28"/>
          <w:szCs w:val="28"/>
        </w:rPr>
        <w:t>inflation in the first two weeks of May 2020</w:t>
      </w:r>
      <w:r w:rsidR="00CF4134" w:rsidRPr="00EF7027">
        <w:rPr>
          <w:rFonts w:ascii="Times New Roman" w:hAnsi="Times New Roman" w:cs="Times New Roman"/>
          <w:sz w:val="28"/>
          <w:szCs w:val="28"/>
        </w:rPr>
        <w:t>’</w:t>
      </w:r>
      <w:r w:rsidR="0025638F" w:rsidRPr="00EF7027">
        <w:rPr>
          <w:rFonts w:ascii="Times New Roman" w:hAnsi="Times New Roman" w:cs="Times New Roman"/>
          <w:sz w:val="28"/>
          <w:szCs w:val="28"/>
        </w:rPr>
        <w:t xml:space="preserve">. </w:t>
      </w:r>
      <w:r w:rsidR="00564321" w:rsidRPr="00EF7027">
        <w:rPr>
          <w:rFonts w:ascii="Times New Roman" w:hAnsi="Times New Roman" w:cs="Times New Roman"/>
          <w:sz w:val="28"/>
          <w:szCs w:val="28"/>
        </w:rPr>
        <w:t xml:space="preserve">Approximately 16% of smokers reported successfully quitting smoking during the lockdown. </w:t>
      </w:r>
      <w:r w:rsidR="0025638F" w:rsidRPr="00EF7027">
        <w:rPr>
          <w:rFonts w:ascii="Times New Roman" w:hAnsi="Times New Roman" w:cs="Times New Roman"/>
          <w:sz w:val="28"/>
          <w:szCs w:val="28"/>
        </w:rPr>
        <w:t>Smokers who responded to the survey questionnaire expressed anger at the prohibition (5 322)</w:t>
      </w:r>
      <w:r w:rsidR="00A205BC" w:rsidRPr="00EF7027">
        <w:rPr>
          <w:rFonts w:ascii="Times New Roman" w:hAnsi="Times New Roman" w:cs="Times New Roman"/>
          <w:sz w:val="28"/>
          <w:szCs w:val="28"/>
        </w:rPr>
        <w:t xml:space="preserve"> and 1 511 said that it impacted adversely on the</w:t>
      </w:r>
      <w:r w:rsidR="00564321" w:rsidRPr="00EF7027">
        <w:rPr>
          <w:rFonts w:ascii="Times New Roman" w:hAnsi="Times New Roman" w:cs="Times New Roman"/>
          <w:sz w:val="28"/>
          <w:szCs w:val="28"/>
        </w:rPr>
        <w:t>ir</w:t>
      </w:r>
      <w:r w:rsidR="00A205BC" w:rsidRPr="00EF7027">
        <w:rPr>
          <w:rFonts w:ascii="Times New Roman" w:hAnsi="Times New Roman" w:cs="Times New Roman"/>
          <w:sz w:val="28"/>
          <w:szCs w:val="28"/>
        </w:rPr>
        <w:t xml:space="preserve"> emotional well-being. </w:t>
      </w:r>
    </w:p>
    <w:p w:rsidR="00A205BC" w:rsidRPr="00EF7027" w:rsidRDefault="00A205BC" w:rsidP="00A205BC">
      <w:pPr>
        <w:pStyle w:val="ListParagraph"/>
        <w:spacing w:after="0" w:line="360" w:lineRule="auto"/>
        <w:ind w:left="0"/>
        <w:jc w:val="both"/>
        <w:rPr>
          <w:rFonts w:ascii="Times New Roman" w:hAnsi="Times New Roman" w:cs="Times New Roman"/>
          <w:sz w:val="28"/>
          <w:szCs w:val="28"/>
        </w:rPr>
      </w:pPr>
    </w:p>
    <w:p w:rsidR="000F0582" w:rsidRPr="00EF7027" w:rsidRDefault="00DA7457"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974D4F" w:rsidRPr="00EF7027">
        <w:rPr>
          <w:rFonts w:ascii="Times New Roman" w:hAnsi="Times New Roman" w:cs="Times New Roman"/>
          <w:sz w:val="28"/>
          <w:szCs w:val="28"/>
        </w:rPr>
        <w:t xml:space="preserve">Walbeek </w:t>
      </w:r>
      <w:r w:rsidR="00A07108" w:rsidRPr="00EF7027">
        <w:rPr>
          <w:rFonts w:ascii="Times New Roman" w:hAnsi="Times New Roman" w:cs="Times New Roman"/>
          <w:sz w:val="28"/>
          <w:szCs w:val="28"/>
        </w:rPr>
        <w:t>Report s</w:t>
      </w:r>
      <w:r w:rsidRPr="00EF7027">
        <w:rPr>
          <w:rFonts w:ascii="Times New Roman" w:hAnsi="Times New Roman" w:cs="Times New Roman"/>
          <w:sz w:val="28"/>
          <w:szCs w:val="28"/>
        </w:rPr>
        <w:t xml:space="preserve">tates that according to an estimate of revenues for the 2019/2024 fiscal year, </w:t>
      </w:r>
      <w:r w:rsidR="008327FB" w:rsidRPr="00EF7027">
        <w:rPr>
          <w:rFonts w:ascii="Times New Roman" w:hAnsi="Times New Roman" w:cs="Times New Roman"/>
          <w:sz w:val="28"/>
          <w:szCs w:val="28"/>
        </w:rPr>
        <w:t xml:space="preserve">the number of legal cigarettes increased by 11% in 2019/2020, probably due to a decrease in the illicit trade and not an increase in smoking prevalence. The prohibition on cigarette sales as part of South Africa’s response to </w:t>
      </w:r>
      <w:r w:rsidR="00937CC3" w:rsidRPr="00EF7027">
        <w:rPr>
          <w:rFonts w:ascii="Times New Roman" w:hAnsi="Times New Roman" w:cs="Times New Roman"/>
          <w:sz w:val="28"/>
          <w:szCs w:val="28"/>
        </w:rPr>
        <w:t>COVID-19</w:t>
      </w:r>
      <w:r w:rsidR="00EA68FE" w:rsidRPr="00EF7027">
        <w:rPr>
          <w:rFonts w:ascii="Times New Roman" w:hAnsi="Times New Roman" w:cs="Times New Roman"/>
          <w:sz w:val="28"/>
          <w:szCs w:val="28"/>
        </w:rPr>
        <w:t>,</w:t>
      </w:r>
      <w:r w:rsidR="008327FB" w:rsidRPr="00EF7027">
        <w:rPr>
          <w:rFonts w:ascii="Times New Roman" w:hAnsi="Times New Roman" w:cs="Times New Roman"/>
          <w:sz w:val="28"/>
          <w:szCs w:val="28"/>
        </w:rPr>
        <w:t xml:space="preserve"> was likely to undo this progres</w:t>
      </w:r>
      <w:r w:rsidR="00EA68FE" w:rsidRPr="00EF7027">
        <w:rPr>
          <w:rFonts w:ascii="Times New Roman" w:hAnsi="Times New Roman" w:cs="Times New Roman"/>
          <w:sz w:val="28"/>
          <w:szCs w:val="28"/>
        </w:rPr>
        <w:t xml:space="preserve">s. The ban on tobacco sales </w:t>
      </w:r>
      <w:r w:rsidR="008327FB" w:rsidRPr="00EF7027">
        <w:rPr>
          <w:rFonts w:ascii="Times New Roman" w:hAnsi="Times New Roman" w:cs="Times New Roman"/>
          <w:sz w:val="28"/>
          <w:szCs w:val="28"/>
        </w:rPr>
        <w:t>fuelled the illicit market for ci</w:t>
      </w:r>
      <w:r w:rsidR="00EA33BF" w:rsidRPr="00EF7027">
        <w:rPr>
          <w:rFonts w:ascii="Times New Roman" w:hAnsi="Times New Roman" w:cs="Times New Roman"/>
          <w:sz w:val="28"/>
          <w:szCs w:val="28"/>
        </w:rPr>
        <w:t>garettes. Illicit traders ‘</w:t>
      </w:r>
      <w:r w:rsidR="008327FB" w:rsidRPr="00EF7027">
        <w:rPr>
          <w:rFonts w:ascii="Times New Roman" w:hAnsi="Times New Roman" w:cs="Times New Roman"/>
          <w:sz w:val="28"/>
          <w:szCs w:val="28"/>
        </w:rPr>
        <w:t xml:space="preserve">gained a foothold in a </w:t>
      </w:r>
      <w:r w:rsidR="008327FB" w:rsidRPr="00EF7027">
        <w:rPr>
          <w:rFonts w:ascii="Times New Roman" w:hAnsi="Times New Roman" w:cs="Times New Roman"/>
          <w:sz w:val="28"/>
          <w:szCs w:val="28"/>
        </w:rPr>
        <w:lastRenderedPageBreak/>
        <w:t xml:space="preserve">market where they previously could not compete’, by exploiting the ban and the desperation of smokers. </w:t>
      </w:r>
      <w:r w:rsidR="00FC6750" w:rsidRPr="00EF7027">
        <w:rPr>
          <w:rFonts w:ascii="Times New Roman" w:hAnsi="Times New Roman" w:cs="Times New Roman"/>
          <w:sz w:val="28"/>
          <w:szCs w:val="28"/>
        </w:rPr>
        <w:t>When the ban was</w:t>
      </w:r>
      <w:r w:rsidR="008327FB" w:rsidRPr="00EF7027">
        <w:rPr>
          <w:rFonts w:ascii="Times New Roman" w:hAnsi="Times New Roman" w:cs="Times New Roman"/>
          <w:sz w:val="28"/>
          <w:szCs w:val="28"/>
        </w:rPr>
        <w:t xml:space="preserve"> lifted </w:t>
      </w:r>
      <w:r w:rsidR="004D294A" w:rsidRPr="00EF7027">
        <w:rPr>
          <w:rFonts w:ascii="Times New Roman" w:hAnsi="Times New Roman" w:cs="Times New Roman"/>
          <w:sz w:val="28"/>
          <w:szCs w:val="28"/>
        </w:rPr>
        <w:t>a price-</w:t>
      </w:r>
      <w:r w:rsidR="00FC6750" w:rsidRPr="00EF7027">
        <w:rPr>
          <w:rFonts w:ascii="Times New Roman" w:hAnsi="Times New Roman" w:cs="Times New Roman"/>
          <w:sz w:val="28"/>
          <w:szCs w:val="28"/>
        </w:rPr>
        <w:t>war would ensue between cigarette producers</w:t>
      </w:r>
      <w:r w:rsidR="00A07108" w:rsidRPr="00EF7027">
        <w:rPr>
          <w:rFonts w:ascii="Times New Roman" w:hAnsi="Times New Roman" w:cs="Times New Roman"/>
          <w:sz w:val="28"/>
          <w:szCs w:val="28"/>
        </w:rPr>
        <w:t>,</w:t>
      </w:r>
      <w:r w:rsidR="00FC6750" w:rsidRPr="00EF7027">
        <w:rPr>
          <w:rFonts w:ascii="Times New Roman" w:hAnsi="Times New Roman" w:cs="Times New Roman"/>
          <w:sz w:val="28"/>
          <w:szCs w:val="28"/>
        </w:rPr>
        <w:t xml:space="preserve"> result</w:t>
      </w:r>
      <w:r w:rsidR="00A07108" w:rsidRPr="00EF7027">
        <w:rPr>
          <w:rFonts w:ascii="Times New Roman" w:hAnsi="Times New Roman" w:cs="Times New Roman"/>
          <w:sz w:val="28"/>
          <w:szCs w:val="28"/>
        </w:rPr>
        <w:t>ing</w:t>
      </w:r>
      <w:r w:rsidR="00FC6750" w:rsidRPr="00EF7027">
        <w:rPr>
          <w:rFonts w:ascii="Times New Roman" w:hAnsi="Times New Roman" w:cs="Times New Roman"/>
          <w:sz w:val="28"/>
          <w:szCs w:val="28"/>
        </w:rPr>
        <w:t xml:space="preserve"> in a decrease in cigarette prices</w:t>
      </w:r>
      <w:r w:rsidR="00A07108" w:rsidRPr="00EF7027">
        <w:rPr>
          <w:rFonts w:ascii="Times New Roman" w:hAnsi="Times New Roman" w:cs="Times New Roman"/>
          <w:sz w:val="28"/>
          <w:szCs w:val="28"/>
        </w:rPr>
        <w:t xml:space="preserve"> and </w:t>
      </w:r>
      <w:r w:rsidR="00FC6750" w:rsidRPr="00EF7027">
        <w:rPr>
          <w:rFonts w:ascii="Times New Roman" w:hAnsi="Times New Roman" w:cs="Times New Roman"/>
          <w:sz w:val="28"/>
          <w:szCs w:val="28"/>
        </w:rPr>
        <w:t>ultimately an increase in cigarette consumption in the country.</w:t>
      </w:r>
    </w:p>
    <w:p w:rsidR="000F0582" w:rsidRPr="00EF7027" w:rsidRDefault="000F0582" w:rsidP="000F0582">
      <w:pPr>
        <w:pStyle w:val="ListParagraph"/>
        <w:spacing w:after="0" w:line="360" w:lineRule="auto"/>
        <w:ind w:left="0"/>
        <w:jc w:val="both"/>
        <w:rPr>
          <w:rFonts w:ascii="Times New Roman" w:hAnsi="Times New Roman" w:cs="Times New Roman"/>
          <w:sz w:val="28"/>
          <w:szCs w:val="28"/>
        </w:rPr>
      </w:pPr>
    </w:p>
    <w:p w:rsidR="008452E5" w:rsidRPr="00EF7027" w:rsidRDefault="002426C1"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Report concludes that the </w:t>
      </w:r>
      <w:r w:rsidR="000F0582" w:rsidRPr="00EF7027">
        <w:rPr>
          <w:rFonts w:ascii="Times New Roman" w:hAnsi="Times New Roman" w:cs="Times New Roman"/>
          <w:sz w:val="28"/>
          <w:szCs w:val="28"/>
        </w:rPr>
        <w:t>ban on cigarette sales ‘is failing in what it was intended to do’. While it was aimed at supporting public health, people were buying cigarettes</w:t>
      </w:r>
      <w:r w:rsidR="00974D4F" w:rsidRPr="00EF7027">
        <w:rPr>
          <w:rFonts w:ascii="Times New Roman" w:hAnsi="Times New Roman" w:cs="Times New Roman"/>
          <w:sz w:val="28"/>
          <w:szCs w:val="28"/>
        </w:rPr>
        <w:t xml:space="preserve"> illegally</w:t>
      </w:r>
      <w:r w:rsidR="000F0582" w:rsidRPr="00EF7027">
        <w:rPr>
          <w:rFonts w:ascii="Times New Roman" w:hAnsi="Times New Roman" w:cs="Times New Roman"/>
          <w:sz w:val="28"/>
          <w:szCs w:val="28"/>
        </w:rPr>
        <w:t xml:space="preserve"> in large quantities</w:t>
      </w:r>
      <w:r w:rsidR="00974D4F" w:rsidRPr="00EF7027">
        <w:rPr>
          <w:rFonts w:ascii="Times New Roman" w:hAnsi="Times New Roman" w:cs="Times New Roman"/>
          <w:sz w:val="28"/>
          <w:szCs w:val="28"/>
        </w:rPr>
        <w:t>,</w:t>
      </w:r>
      <w:r w:rsidR="000F0582" w:rsidRPr="00EF7027">
        <w:rPr>
          <w:rFonts w:ascii="Times New Roman" w:hAnsi="Times New Roman" w:cs="Times New Roman"/>
          <w:sz w:val="28"/>
          <w:szCs w:val="28"/>
        </w:rPr>
        <w:t xml:space="preserve"> despite the lockdown.</w:t>
      </w:r>
      <w:r w:rsidR="008452E5" w:rsidRPr="00EF7027">
        <w:rPr>
          <w:rFonts w:ascii="Times New Roman" w:hAnsi="Times New Roman" w:cs="Times New Roman"/>
          <w:sz w:val="28"/>
          <w:szCs w:val="28"/>
        </w:rPr>
        <w:t xml:space="preserve"> The ban</w:t>
      </w:r>
      <w:r w:rsidR="000F0582" w:rsidRPr="00EF7027">
        <w:rPr>
          <w:rFonts w:ascii="Times New Roman" w:hAnsi="Times New Roman" w:cs="Times New Roman"/>
          <w:sz w:val="28"/>
          <w:szCs w:val="28"/>
        </w:rPr>
        <w:t xml:space="preserve"> was</w:t>
      </w:r>
      <w:r w:rsidR="00EA68FE" w:rsidRPr="00EF7027">
        <w:rPr>
          <w:rFonts w:ascii="Times New Roman" w:hAnsi="Times New Roman" w:cs="Times New Roman"/>
          <w:sz w:val="28"/>
          <w:szCs w:val="28"/>
        </w:rPr>
        <w:t xml:space="preserve"> feeding the illicit market which</w:t>
      </w:r>
      <w:r w:rsidR="000F0582" w:rsidRPr="00EF7027">
        <w:rPr>
          <w:rFonts w:ascii="Times New Roman" w:hAnsi="Times New Roman" w:cs="Times New Roman"/>
          <w:sz w:val="28"/>
          <w:szCs w:val="28"/>
        </w:rPr>
        <w:t xml:space="preserve"> would be difficult to eradicate</w:t>
      </w:r>
      <w:r w:rsidR="00F65BE1" w:rsidRPr="00EF7027">
        <w:rPr>
          <w:rFonts w:ascii="Times New Roman" w:hAnsi="Times New Roman" w:cs="Times New Roman"/>
          <w:sz w:val="28"/>
          <w:szCs w:val="28"/>
        </w:rPr>
        <w:t xml:space="preserve">. </w:t>
      </w:r>
      <w:r w:rsidR="003D4BB8" w:rsidRPr="00EF7027">
        <w:rPr>
          <w:rFonts w:ascii="Times New Roman" w:hAnsi="Times New Roman" w:cs="Times New Roman"/>
          <w:sz w:val="28"/>
          <w:szCs w:val="28"/>
        </w:rPr>
        <w:t xml:space="preserve">The </w:t>
      </w:r>
      <w:r w:rsidR="00581268" w:rsidRPr="00EF7027">
        <w:rPr>
          <w:rFonts w:ascii="Times New Roman" w:hAnsi="Times New Roman" w:cs="Times New Roman"/>
          <w:sz w:val="28"/>
          <w:szCs w:val="28"/>
        </w:rPr>
        <w:t xml:space="preserve">Walbeek </w:t>
      </w:r>
      <w:r w:rsidR="00974D4F" w:rsidRPr="00EF7027">
        <w:rPr>
          <w:rFonts w:ascii="Times New Roman" w:hAnsi="Times New Roman" w:cs="Times New Roman"/>
          <w:sz w:val="28"/>
          <w:szCs w:val="28"/>
        </w:rPr>
        <w:t>R</w:t>
      </w:r>
      <w:r w:rsidR="003D4BB8" w:rsidRPr="00EF7027">
        <w:rPr>
          <w:rFonts w:ascii="Times New Roman" w:hAnsi="Times New Roman" w:cs="Times New Roman"/>
          <w:sz w:val="28"/>
          <w:szCs w:val="28"/>
        </w:rPr>
        <w:t xml:space="preserve">eport states: ‘It </w:t>
      </w:r>
      <w:r w:rsidR="008452E5" w:rsidRPr="00EF7027">
        <w:rPr>
          <w:rFonts w:ascii="Times New Roman" w:hAnsi="Times New Roman" w:cs="Times New Roman"/>
          <w:sz w:val="28"/>
          <w:szCs w:val="28"/>
        </w:rPr>
        <w:t>was an error to continue with the cigarette sales ban into Level 4 lockdown’.</w:t>
      </w:r>
    </w:p>
    <w:p w:rsidR="008452E5" w:rsidRPr="00EF7027" w:rsidRDefault="008452E5" w:rsidP="008452E5">
      <w:pPr>
        <w:pStyle w:val="ListParagraph"/>
        <w:spacing w:after="0" w:line="360" w:lineRule="auto"/>
        <w:ind w:left="0"/>
        <w:jc w:val="both"/>
        <w:rPr>
          <w:rFonts w:ascii="Times New Roman" w:hAnsi="Times New Roman" w:cs="Times New Roman"/>
          <w:sz w:val="28"/>
          <w:szCs w:val="28"/>
        </w:rPr>
      </w:pPr>
    </w:p>
    <w:p w:rsidR="00EB26E4" w:rsidRDefault="00534336" w:rsidP="00C77126">
      <w:pPr>
        <w:pStyle w:val="ListParagraph"/>
        <w:numPr>
          <w:ilvl w:val="0"/>
          <w:numId w:val="19"/>
        </w:numPr>
        <w:spacing w:after="0" w:line="360" w:lineRule="auto"/>
        <w:ind w:left="0" w:firstLine="0"/>
        <w:jc w:val="both"/>
        <w:rPr>
          <w:rFonts w:ascii="Times New Roman" w:hAnsi="Times New Roman" w:cs="Times New Roman"/>
          <w:sz w:val="28"/>
          <w:szCs w:val="28"/>
        </w:rPr>
      </w:pPr>
      <w:r w:rsidRPr="00534336">
        <w:rPr>
          <w:rFonts w:ascii="Times New Roman" w:hAnsi="Times New Roman" w:cs="Times New Roman"/>
          <w:sz w:val="28"/>
          <w:szCs w:val="28"/>
        </w:rPr>
        <w:t>As stated above, o</w:t>
      </w:r>
      <w:r w:rsidR="004D294A" w:rsidRPr="00534336">
        <w:rPr>
          <w:rFonts w:ascii="Times New Roman" w:hAnsi="Times New Roman" w:cs="Times New Roman"/>
          <w:sz w:val="28"/>
          <w:szCs w:val="28"/>
        </w:rPr>
        <w:t xml:space="preserve">n 1 June 2020 the </w:t>
      </w:r>
      <w:r w:rsidR="006A4232" w:rsidRPr="00534336">
        <w:rPr>
          <w:rFonts w:ascii="Times New Roman" w:hAnsi="Times New Roman" w:cs="Times New Roman"/>
          <w:sz w:val="28"/>
          <w:szCs w:val="28"/>
        </w:rPr>
        <w:t>respondents</w:t>
      </w:r>
      <w:r w:rsidR="00D74D6E" w:rsidRPr="00534336">
        <w:rPr>
          <w:rFonts w:ascii="Times New Roman" w:hAnsi="Times New Roman" w:cs="Times New Roman"/>
          <w:sz w:val="28"/>
          <w:szCs w:val="28"/>
        </w:rPr>
        <w:t xml:space="preserve"> </w:t>
      </w:r>
      <w:r w:rsidRPr="00534336">
        <w:rPr>
          <w:rFonts w:ascii="Times New Roman" w:hAnsi="Times New Roman" w:cs="Times New Roman"/>
          <w:sz w:val="28"/>
          <w:szCs w:val="28"/>
        </w:rPr>
        <w:t xml:space="preserve">successfully </w:t>
      </w:r>
      <w:r w:rsidR="004D294A" w:rsidRPr="00534336">
        <w:rPr>
          <w:rFonts w:ascii="Times New Roman" w:hAnsi="Times New Roman" w:cs="Times New Roman"/>
          <w:sz w:val="28"/>
          <w:szCs w:val="28"/>
        </w:rPr>
        <w:t xml:space="preserve">launched an application in </w:t>
      </w:r>
      <w:r w:rsidR="00F00799" w:rsidRPr="00534336">
        <w:rPr>
          <w:rFonts w:ascii="Times New Roman" w:hAnsi="Times New Roman" w:cs="Times New Roman"/>
          <w:sz w:val="28"/>
          <w:szCs w:val="28"/>
        </w:rPr>
        <w:t xml:space="preserve">the high court for an order declaring that </w:t>
      </w:r>
      <w:r w:rsidR="006A4232" w:rsidRPr="00534336">
        <w:rPr>
          <w:rFonts w:ascii="Times New Roman" w:hAnsi="Times New Roman" w:cs="Times New Roman"/>
          <w:sz w:val="28"/>
          <w:szCs w:val="28"/>
        </w:rPr>
        <w:t xml:space="preserve">Regulation 45 </w:t>
      </w:r>
      <w:r w:rsidR="00F00799" w:rsidRPr="00534336">
        <w:rPr>
          <w:rFonts w:ascii="Times New Roman" w:hAnsi="Times New Roman" w:cs="Times New Roman"/>
          <w:sz w:val="28"/>
          <w:szCs w:val="28"/>
        </w:rPr>
        <w:t>was unconstitutional and invalid</w:t>
      </w:r>
      <w:r w:rsidRPr="00534336">
        <w:rPr>
          <w:rFonts w:ascii="Times New Roman" w:hAnsi="Times New Roman" w:cs="Times New Roman"/>
          <w:sz w:val="28"/>
          <w:szCs w:val="28"/>
        </w:rPr>
        <w:t>.</w:t>
      </w:r>
      <w:r w:rsidR="00F00799" w:rsidRPr="00534336">
        <w:rPr>
          <w:rFonts w:ascii="Times New Roman" w:hAnsi="Times New Roman" w:cs="Times New Roman"/>
          <w:sz w:val="28"/>
          <w:szCs w:val="28"/>
        </w:rPr>
        <w:t xml:space="preserve"> </w:t>
      </w:r>
      <w:r w:rsidRPr="00534336">
        <w:rPr>
          <w:rFonts w:ascii="Times New Roman" w:hAnsi="Times New Roman" w:cs="Times New Roman"/>
          <w:sz w:val="28"/>
          <w:szCs w:val="28"/>
        </w:rPr>
        <w:t>The</w:t>
      </w:r>
      <w:r w:rsidR="00C76574" w:rsidRPr="00534336">
        <w:rPr>
          <w:rFonts w:ascii="Times New Roman" w:hAnsi="Times New Roman" w:cs="Times New Roman"/>
          <w:sz w:val="28"/>
          <w:szCs w:val="28"/>
        </w:rPr>
        <w:t xml:space="preserve"> grounds </w:t>
      </w:r>
      <w:r w:rsidRPr="00534336">
        <w:rPr>
          <w:rFonts w:ascii="Times New Roman" w:hAnsi="Times New Roman" w:cs="Times New Roman"/>
          <w:sz w:val="28"/>
          <w:szCs w:val="28"/>
        </w:rPr>
        <w:t xml:space="preserve">were </w:t>
      </w:r>
      <w:r w:rsidR="00C76574" w:rsidRPr="00534336">
        <w:rPr>
          <w:rFonts w:ascii="Times New Roman" w:hAnsi="Times New Roman" w:cs="Times New Roman"/>
          <w:sz w:val="28"/>
          <w:szCs w:val="28"/>
        </w:rPr>
        <w:t xml:space="preserve">that </w:t>
      </w:r>
      <w:r w:rsidRPr="00534336">
        <w:rPr>
          <w:rFonts w:ascii="Times New Roman" w:hAnsi="Times New Roman" w:cs="Times New Roman"/>
          <w:sz w:val="28"/>
          <w:szCs w:val="28"/>
        </w:rPr>
        <w:t>Regulation 45</w:t>
      </w:r>
      <w:r w:rsidR="00C76574" w:rsidRPr="00534336">
        <w:rPr>
          <w:rFonts w:ascii="Times New Roman" w:hAnsi="Times New Roman" w:cs="Times New Roman"/>
          <w:sz w:val="28"/>
          <w:szCs w:val="28"/>
        </w:rPr>
        <w:t xml:space="preserve"> </w:t>
      </w:r>
      <w:r w:rsidR="00D74D6E" w:rsidRPr="00534336">
        <w:rPr>
          <w:rFonts w:ascii="Times New Roman" w:hAnsi="Times New Roman" w:cs="Times New Roman"/>
          <w:sz w:val="28"/>
          <w:szCs w:val="28"/>
        </w:rPr>
        <w:t xml:space="preserve">constituted </w:t>
      </w:r>
      <w:r w:rsidR="00C76574" w:rsidRPr="00534336">
        <w:rPr>
          <w:rFonts w:ascii="Times New Roman" w:hAnsi="Times New Roman" w:cs="Times New Roman"/>
          <w:sz w:val="28"/>
          <w:szCs w:val="28"/>
        </w:rPr>
        <w:t>an infringement of the fundamental rights</w:t>
      </w:r>
      <w:r w:rsidR="00D74D6E" w:rsidRPr="00534336">
        <w:rPr>
          <w:rFonts w:ascii="Times New Roman" w:hAnsi="Times New Roman" w:cs="Times New Roman"/>
          <w:sz w:val="28"/>
          <w:szCs w:val="28"/>
        </w:rPr>
        <w:t xml:space="preserve"> to dignity, privacy, bodily and psychological integrity, freedom of trade, and property.</w:t>
      </w:r>
      <w:r w:rsidR="00112B45" w:rsidRPr="00534336">
        <w:rPr>
          <w:rFonts w:ascii="Times New Roman" w:hAnsi="Times New Roman" w:cs="Times New Roman"/>
          <w:sz w:val="28"/>
          <w:szCs w:val="28"/>
        </w:rPr>
        <w:t xml:space="preserve"> </w:t>
      </w:r>
    </w:p>
    <w:p w:rsidR="00534336" w:rsidRPr="00534336" w:rsidRDefault="00534336" w:rsidP="00534336">
      <w:pPr>
        <w:pStyle w:val="ListParagraph"/>
        <w:spacing w:after="0" w:line="360" w:lineRule="auto"/>
        <w:ind w:left="0"/>
        <w:jc w:val="both"/>
        <w:rPr>
          <w:rFonts w:ascii="Times New Roman" w:hAnsi="Times New Roman" w:cs="Times New Roman"/>
          <w:sz w:val="28"/>
          <w:szCs w:val="28"/>
        </w:rPr>
      </w:pPr>
    </w:p>
    <w:p w:rsidR="00A66052" w:rsidRPr="00EF7027" w:rsidRDefault="004D7ADE"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high court found that R</w:t>
      </w:r>
      <w:r w:rsidR="00A66052" w:rsidRPr="00EF7027">
        <w:rPr>
          <w:rFonts w:ascii="Times New Roman" w:hAnsi="Times New Roman" w:cs="Times New Roman"/>
          <w:sz w:val="28"/>
          <w:szCs w:val="28"/>
        </w:rPr>
        <w:t>egulation 45 did not reduce the strain on the health system. Therefore, the appellants had not shown that Regulation 45 was necessary or that it furthered the objectives set out in s 27(2)</w:t>
      </w:r>
      <w:r w:rsidR="00A66052" w:rsidRPr="00EF7027">
        <w:rPr>
          <w:rFonts w:ascii="Times New Roman" w:hAnsi="Times New Roman" w:cs="Times New Roman"/>
          <w:i/>
          <w:sz w:val="28"/>
          <w:szCs w:val="28"/>
        </w:rPr>
        <w:t>(n)</w:t>
      </w:r>
      <w:r w:rsidR="00A66052" w:rsidRPr="00EF7027">
        <w:rPr>
          <w:rFonts w:ascii="Times New Roman" w:hAnsi="Times New Roman" w:cs="Times New Roman"/>
          <w:sz w:val="28"/>
          <w:szCs w:val="28"/>
        </w:rPr>
        <w:t xml:space="preserve"> of the Act.</w:t>
      </w:r>
      <w:r w:rsidRPr="00EF7027">
        <w:rPr>
          <w:rStyle w:val="FootnoteReference"/>
          <w:rFonts w:ascii="Times New Roman" w:hAnsi="Times New Roman" w:cs="Times New Roman"/>
          <w:sz w:val="28"/>
          <w:szCs w:val="28"/>
        </w:rPr>
        <w:footnoteReference w:id="6"/>
      </w:r>
      <w:r w:rsidR="00A66052" w:rsidRPr="00EF7027">
        <w:rPr>
          <w:rFonts w:ascii="Times New Roman" w:hAnsi="Times New Roman" w:cs="Times New Roman"/>
          <w:sz w:val="28"/>
          <w:szCs w:val="28"/>
        </w:rPr>
        <w:t xml:space="preserve"> On this basis the court concluded that the jurisdictional facts envisaged in that provision were absent and consequently, Regulation 45 was </w:t>
      </w:r>
      <w:r w:rsidR="00A66052" w:rsidRPr="00EF7027">
        <w:rPr>
          <w:rFonts w:ascii="Times New Roman" w:hAnsi="Times New Roman" w:cs="Times New Roman"/>
          <w:i/>
          <w:sz w:val="28"/>
          <w:szCs w:val="28"/>
        </w:rPr>
        <w:t>ultra vires</w:t>
      </w:r>
      <w:r w:rsidR="00A66052" w:rsidRPr="00EF7027">
        <w:rPr>
          <w:rFonts w:ascii="Times New Roman" w:hAnsi="Times New Roman" w:cs="Times New Roman"/>
          <w:sz w:val="28"/>
          <w:szCs w:val="28"/>
        </w:rPr>
        <w:t xml:space="preserve">. </w:t>
      </w:r>
    </w:p>
    <w:p w:rsidR="00A66052" w:rsidRPr="00EF7027" w:rsidRDefault="003D4BB8" w:rsidP="00A66052">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lastRenderedPageBreak/>
        <w:t>The rights implicated</w:t>
      </w:r>
    </w:p>
    <w:p w:rsidR="003C0C37" w:rsidRPr="00EF7027" w:rsidRDefault="00711284"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respondents alleged that </w:t>
      </w:r>
      <w:r w:rsidR="00705142" w:rsidRPr="00EF7027">
        <w:rPr>
          <w:rFonts w:ascii="Times New Roman" w:hAnsi="Times New Roman" w:cs="Times New Roman"/>
          <w:sz w:val="28"/>
          <w:szCs w:val="28"/>
        </w:rPr>
        <w:t>R</w:t>
      </w:r>
      <w:r w:rsidR="003D4BB8" w:rsidRPr="00EF7027">
        <w:rPr>
          <w:rFonts w:ascii="Times New Roman" w:hAnsi="Times New Roman" w:cs="Times New Roman"/>
          <w:sz w:val="28"/>
          <w:szCs w:val="28"/>
        </w:rPr>
        <w:t xml:space="preserve">egulation 45 </w:t>
      </w:r>
      <w:r w:rsidR="00281B09" w:rsidRPr="00EF7027">
        <w:rPr>
          <w:rFonts w:ascii="Times New Roman" w:hAnsi="Times New Roman" w:cs="Times New Roman"/>
          <w:sz w:val="28"/>
          <w:szCs w:val="28"/>
        </w:rPr>
        <w:t>limited</w:t>
      </w:r>
      <w:r w:rsidR="003C0C37" w:rsidRPr="00EF7027">
        <w:rPr>
          <w:rFonts w:ascii="Times New Roman" w:hAnsi="Times New Roman" w:cs="Times New Roman"/>
          <w:sz w:val="28"/>
          <w:szCs w:val="28"/>
        </w:rPr>
        <w:t xml:space="preserve"> the right to dignity enshrined in s 10 of the Constitution,</w:t>
      </w:r>
      <w:r w:rsidR="003C0C37" w:rsidRPr="00EF7027">
        <w:rPr>
          <w:rStyle w:val="FootnoteReference"/>
          <w:rFonts w:ascii="Times New Roman" w:hAnsi="Times New Roman" w:cs="Times New Roman"/>
          <w:sz w:val="28"/>
          <w:szCs w:val="28"/>
        </w:rPr>
        <w:footnoteReference w:id="7"/>
      </w:r>
      <w:r w:rsidR="003C0C37" w:rsidRPr="00EF7027">
        <w:rPr>
          <w:rFonts w:ascii="Times New Roman" w:hAnsi="Times New Roman" w:cs="Times New Roman"/>
          <w:sz w:val="28"/>
          <w:szCs w:val="28"/>
        </w:rPr>
        <w:t xml:space="preserve"> for the following reasons. Consumers of tobacco and vaping products were denied </w:t>
      </w:r>
      <w:r w:rsidR="00BC36E9" w:rsidRPr="00EF7027">
        <w:rPr>
          <w:rFonts w:ascii="Times New Roman" w:hAnsi="Times New Roman" w:cs="Times New Roman"/>
          <w:sz w:val="28"/>
          <w:szCs w:val="28"/>
        </w:rPr>
        <w:t xml:space="preserve">the right to exercise their free will: they </w:t>
      </w:r>
      <w:r w:rsidR="007D56B9" w:rsidRPr="00EF7027">
        <w:rPr>
          <w:rFonts w:ascii="Times New Roman" w:hAnsi="Times New Roman" w:cs="Times New Roman"/>
          <w:sz w:val="28"/>
          <w:szCs w:val="28"/>
        </w:rPr>
        <w:t>were prevented from buying</w:t>
      </w:r>
      <w:r w:rsidR="00BC36E9" w:rsidRPr="00EF7027">
        <w:rPr>
          <w:rFonts w:ascii="Times New Roman" w:hAnsi="Times New Roman" w:cs="Times New Roman"/>
          <w:sz w:val="28"/>
          <w:szCs w:val="28"/>
        </w:rPr>
        <w:t xml:space="preserve"> these products </w:t>
      </w:r>
      <w:r w:rsidR="00AB0EDA" w:rsidRPr="00EF7027">
        <w:rPr>
          <w:rFonts w:ascii="Times New Roman" w:hAnsi="Times New Roman" w:cs="Times New Roman"/>
          <w:sz w:val="28"/>
          <w:szCs w:val="28"/>
        </w:rPr>
        <w:t>during the lockdown.</w:t>
      </w:r>
      <w:r w:rsidR="005A47C9" w:rsidRPr="00EF7027">
        <w:rPr>
          <w:rFonts w:ascii="Times New Roman" w:hAnsi="Times New Roman" w:cs="Times New Roman"/>
          <w:sz w:val="28"/>
          <w:szCs w:val="28"/>
        </w:rPr>
        <w:t xml:space="preserve"> </w:t>
      </w:r>
      <w:r w:rsidR="00705142" w:rsidRPr="00EF7027">
        <w:rPr>
          <w:rFonts w:ascii="Times New Roman" w:hAnsi="Times New Roman" w:cs="Times New Roman"/>
          <w:sz w:val="28"/>
          <w:szCs w:val="28"/>
        </w:rPr>
        <w:t>This infringement of personal autonomy, ie the ability to regulate one’s own affairs, was an unconstitutional limitation</w:t>
      </w:r>
      <w:r w:rsidR="00553706" w:rsidRPr="00EF7027">
        <w:rPr>
          <w:rFonts w:ascii="Times New Roman" w:hAnsi="Times New Roman" w:cs="Times New Roman"/>
          <w:sz w:val="28"/>
          <w:szCs w:val="28"/>
        </w:rPr>
        <w:t xml:space="preserve"> of</w:t>
      </w:r>
      <w:r w:rsidR="00705142" w:rsidRPr="00EF7027">
        <w:rPr>
          <w:rFonts w:ascii="Times New Roman" w:hAnsi="Times New Roman" w:cs="Times New Roman"/>
          <w:sz w:val="28"/>
          <w:szCs w:val="28"/>
        </w:rPr>
        <w:t xml:space="preserve"> the right to dignity</w:t>
      </w:r>
      <w:r w:rsidR="00D10B4E" w:rsidRPr="00EF7027">
        <w:rPr>
          <w:rFonts w:ascii="Times New Roman" w:hAnsi="Times New Roman" w:cs="Times New Roman"/>
          <w:sz w:val="28"/>
          <w:szCs w:val="28"/>
        </w:rPr>
        <w:t>.</w:t>
      </w:r>
      <w:r w:rsidR="0032420B" w:rsidRPr="00EF7027">
        <w:rPr>
          <w:rStyle w:val="FootnoteReference"/>
          <w:rFonts w:ascii="Times New Roman" w:hAnsi="Times New Roman" w:cs="Times New Roman"/>
          <w:sz w:val="28"/>
          <w:szCs w:val="28"/>
        </w:rPr>
        <w:footnoteReference w:id="8"/>
      </w:r>
    </w:p>
    <w:p w:rsidR="003C0C37" w:rsidRPr="00EF7027" w:rsidRDefault="003C0C37" w:rsidP="00705142">
      <w:pPr>
        <w:pStyle w:val="ListParagraph"/>
        <w:spacing w:after="0" w:line="360" w:lineRule="auto"/>
        <w:ind w:left="0"/>
        <w:jc w:val="both"/>
        <w:rPr>
          <w:rFonts w:ascii="Times New Roman" w:hAnsi="Times New Roman" w:cs="Times New Roman"/>
          <w:sz w:val="28"/>
          <w:szCs w:val="28"/>
        </w:rPr>
      </w:pPr>
    </w:p>
    <w:p w:rsidR="00317D11" w:rsidRPr="00EF7027" w:rsidRDefault="00CB2B6B"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It was further alleged that </w:t>
      </w:r>
      <w:r w:rsidR="00D10B4E" w:rsidRPr="00EF7027">
        <w:rPr>
          <w:rFonts w:ascii="Times New Roman" w:hAnsi="Times New Roman" w:cs="Times New Roman"/>
          <w:sz w:val="28"/>
          <w:szCs w:val="28"/>
        </w:rPr>
        <w:t xml:space="preserve">Regulation 45 </w:t>
      </w:r>
      <w:r w:rsidRPr="00EF7027">
        <w:rPr>
          <w:rFonts w:ascii="Times New Roman" w:hAnsi="Times New Roman" w:cs="Times New Roman"/>
          <w:sz w:val="28"/>
          <w:szCs w:val="28"/>
        </w:rPr>
        <w:t xml:space="preserve">was </w:t>
      </w:r>
      <w:r w:rsidR="003D4BB8" w:rsidRPr="00EF7027">
        <w:rPr>
          <w:rFonts w:ascii="Times New Roman" w:hAnsi="Times New Roman" w:cs="Times New Roman"/>
          <w:sz w:val="28"/>
          <w:szCs w:val="28"/>
        </w:rPr>
        <w:t xml:space="preserve">a </w:t>
      </w:r>
      <w:r w:rsidR="00B415F1" w:rsidRPr="00EF7027">
        <w:rPr>
          <w:rFonts w:ascii="Times New Roman" w:hAnsi="Times New Roman" w:cs="Times New Roman"/>
          <w:sz w:val="28"/>
          <w:szCs w:val="28"/>
        </w:rPr>
        <w:t xml:space="preserve">limitation </w:t>
      </w:r>
      <w:r w:rsidR="00D10B4E" w:rsidRPr="00EF7027">
        <w:rPr>
          <w:rFonts w:ascii="Times New Roman" w:hAnsi="Times New Roman" w:cs="Times New Roman"/>
          <w:sz w:val="28"/>
          <w:szCs w:val="28"/>
        </w:rPr>
        <w:t>of the right to privacy contained in s 14 of the Constitution</w:t>
      </w:r>
      <w:r w:rsidR="00317D11" w:rsidRPr="00EF7027">
        <w:rPr>
          <w:rFonts w:ascii="Times New Roman" w:hAnsi="Times New Roman" w:cs="Times New Roman"/>
          <w:sz w:val="28"/>
          <w:szCs w:val="28"/>
        </w:rPr>
        <w:t>.</w:t>
      </w:r>
      <w:r w:rsidR="00D10B4E" w:rsidRPr="00EF7027">
        <w:rPr>
          <w:rStyle w:val="FootnoteReference"/>
          <w:rFonts w:ascii="Times New Roman" w:hAnsi="Times New Roman" w:cs="Times New Roman"/>
          <w:sz w:val="28"/>
          <w:szCs w:val="28"/>
        </w:rPr>
        <w:footnoteReference w:id="9"/>
      </w:r>
      <w:r w:rsidR="00D10B4E" w:rsidRPr="00EF7027">
        <w:rPr>
          <w:rFonts w:ascii="Times New Roman" w:hAnsi="Times New Roman" w:cs="Times New Roman"/>
          <w:sz w:val="28"/>
          <w:szCs w:val="28"/>
        </w:rPr>
        <w:t xml:space="preserve"> It </w:t>
      </w:r>
      <w:r w:rsidR="00711284" w:rsidRPr="00EF7027">
        <w:rPr>
          <w:rFonts w:ascii="Times New Roman" w:hAnsi="Times New Roman" w:cs="Times New Roman"/>
          <w:sz w:val="28"/>
          <w:szCs w:val="28"/>
        </w:rPr>
        <w:t xml:space="preserve">denied consumers the right to purchase tobacco products for use in the privacy of their homes – </w:t>
      </w:r>
      <w:r w:rsidR="00317D11" w:rsidRPr="00EF7027">
        <w:rPr>
          <w:rFonts w:ascii="Times New Roman" w:hAnsi="Times New Roman" w:cs="Times New Roman"/>
          <w:sz w:val="28"/>
          <w:szCs w:val="28"/>
        </w:rPr>
        <w:t xml:space="preserve">conduct </w:t>
      </w:r>
      <w:r w:rsidR="00711284" w:rsidRPr="00EF7027">
        <w:rPr>
          <w:rFonts w:ascii="Times New Roman" w:hAnsi="Times New Roman" w:cs="Times New Roman"/>
          <w:sz w:val="28"/>
          <w:szCs w:val="28"/>
        </w:rPr>
        <w:t xml:space="preserve">in </w:t>
      </w:r>
      <w:r w:rsidR="00D10B4E" w:rsidRPr="00EF7027">
        <w:rPr>
          <w:rFonts w:ascii="Times New Roman" w:hAnsi="Times New Roman" w:cs="Times New Roman"/>
          <w:sz w:val="28"/>
          <w:szCs w:val="28"/>
        </w:rPr>
        <w:t xml:space="preserve">respect of </w:t>
      </w:r>
      <w:r w:rsidR="00711284" w:rsidRPr="00EF7027">
        <w:rPr>
          <w:rFonts w:ascii="Times New Roman" w:hAnsi="Times New Roman" w:cs="Times New Roman"/>
          <w:sz w:val="28"/>
          <w:szCs w:val="28"/>
        </w:rPr>
        <w:t>which consumers legitimatel</w:t>
      </w:r>
      <w:r w:rsidR="00FA6681" w:rsidRPr="00EF7027">
        <w:rPr>
          <w:rFonts w:ascii="Times New Roman" w:hAnsi="Times New Roman" w:cs="Times New Roman"/>
          <w:sz w:val="28"/>
          <w:szCs w:val="28"/>
        </w:rPr>
        <w:t>y harbour</w:t>
      </w:r>
      <w:r w:rsidR="00711284" w:rsidRPr="00EF7027">
        <w:rPr>
          <w:rFonts w:ascii="Times New Roman" w:hAnsi="Times New Roman" w:cs="Times New Roman"/>
          <w:sz w:val="28"/>
          <w:szCs w:val="28"/>
        </w:rPr>
        <w:t xml:space="preserve"> an expectation of privacy.</w:t>
      </w:r>
      <w:r w:rsidR="00FA6681" w:rsidRPr="00EF7027">
        <w:rPr>
          <w:rStyle w:val="FootnoteReference"/>
          <w:rFonts w:ascii="Times New Roman" w:hAnsi="Times New Roman" w:cs="Times New Roman"/>
          <w:sz w:val="28"/>
          <w:szCs w:val="28"/>
        </w:rPr>
        <w:footnoteReference w:id="10"/>
      </w:r>
      <w:r w:rsidR="00711284" w:rsidRPr="00EF7027">
        <w:rPr>
          <w:rFonts w:ascii="Times New Roman" w:hAnsi="Times New Roman" w:cs="Times New Roman"/>
          <w:sz w:val="28"/>
          <w:szCs w:val="28"/>
        </w:rPr>
        <w:t xml:space="preserve"> This constituted an unjustifiable intrusion by the State into the private sphere, </w:t>
      </w:r>
      <w:r w:rsidR="00317D11" w:rsidRPr="00EF7027">
        <w:rPr>
          <w:rFonts w:ascii="Times New Roman" w:hAnsi="Times New Roman" w:cs="Times New Roman"/>
          <w:sz w:val="28"/>
          <w:szCs w:val="28"/>
        </w:rPr>
        <w:t>particularly in the context of the lockdown where persons were generally confi</w:t>
      </w:r>
      <w:r w:rsidR="00B415F1" w:rsidRPr="00EF7027">
        <w:rPr>
          <w:rFonts w:ascii="Times New Roman" w:hAnsi="Times New Roman" w:cs="Times New Roman"/>
          <w:sz w:val="28"/>
          <w:szCs w:val="28"/>
        </w:rPr>
        <w:t>ned to their homes</w:t>
      </w:r>
      <w:r w:rsidR="00317D11" w:rsidRPr="00EF7027">
        <w:rPr>
          <w:rFonts w:ascii="Times New Roman" w:hAnsi="Times New Roman" w:cs="Times New Roman"/>
          <w:sz w:val="28"/>
          <w:szCs w:val="28"/>
        </w:rPr>
        <w:t>.</w:t>
      </w:r>
    </w:p>
    <w:p w:rsidR="00317D11" w:rsidRPr="00EF7027" w:rsidRDefault="00317D11" w:rsidP="00317D11">
      <w:pPr>
        <w:pStyle w:val="ListParagraph"/>
        <w:spacing w:after="0" w:line="360" w:lineRule="auto"/>
        <w:ind w:left="0"/>
        <w:jc w:val="both"/>
        <w:rPr>
          <w:rFonts w:ascii="Times New Roman" w:hAnsi="Times New Roman" w:cs="Times New Roman"/>
          <w:sz w:val="28"/>
          <w:szCs w:val="28"/>
        </w:rPr>
      </w:pPr>
    </w:p>
    <w:p w:rsidR="00506413" w:rsidRPr="00EF7027" w:rsidRDefault="00CB2B6B" w:rsidP="00BE51C9">
      <w:pPr>
        <w:pStyle w:val="ListParagraph"/>
        <w:numPr>
          <w:ilvl w:val="0"/>
          <w:numId w:val="19"/>
        </w:numPr>
        <w:spacing w:before="240"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Section 12(2)</w:t>
      </w:r>
      <w:r w:rsidR="00BE51C9" w:rsidRPr="00EF7027">
        <w:rPr>
          <w:rFonts w:ascii="Times New Roman" w:hAnsi="Times New Roman" w:cs="Times New Roman"/>
          <w:i/>
          <w:sz w:val="28"/>
          <w:szCs w:val="28"/>
        </w:rPr>
        <w:t>(b)</w:t>
      </w:r>
      <w:r w:rsidRPr="00EF7027">
        <w:rPr>
          <w:rFonts w:ascii="Times New Roman" w:hAnsi="Times New Roman" w:cs="Times New Roman"/>
          <w:sz w:val="28"/>
          <w:szCs w:val="28"/>
        </w:rPr>
        <w:t xml:space="preserve"> of the Constitution, which forms part of the right to freedom and security of the person, provides that ‘[e]veryone has the right to bod</w:t>
      </w:r>
      <w:r w:rsidR="00BE51C9" w:rsidRPr="00EF7027">
        <w:rPr>
          <w:rFonts w:ascii="Times New Roman" w:hAnsi="Times New Roman" w:cs="Times New Roman"/>
          <w:sz w:val="28"/>
          <w:szCs w:val="28"/>
        </w:rPr>
        <w:t xml:space="preserve">ily and psychological integrity, which includes the right . . . to </w:t>
      </w:r>
      <w:r w:rsidRPr="00EF7027">
        <w:rPr>
          <w:rFonts w:ascii="Times New Roman" w:hAnsi="Times New Roman" w:cs="Times New Roman"/>
          <w:sz w:val="28"/>
          <w:szCs w:val="28"/>
        </w:rPr>
        <w:t xml:space="preserve">security in and control over their body’. </w:t>
      </w:r>
      <w:r w:rsidR="00CD358A" w:rsidRPr="00EF7027">
        <w:rPr>
          <w:rFonts w:ascii="Times New Roman" w:hAnsi="Times New Roman" w:cs="Times New Roman"/>
          <w:sz w:val="28"/>
          <w:szCs w:val="28"/>
        </w:rPr>
        <w:t>The respondents alleged that ‘control’ includes the protection of one’s autonomy or bodily self-determination against interference</w:t>
      </w:r>
      <w:r w:rsidR="00506413" w:rsidRPr="00EF7027">
        <w:rPr>
          <w:rFonts w:ascii="Times New Roman" w:hAnsi="Times New Roman" w:cs="Times New Roman"/>
          <w:sz w:val="28"/>
          <w:szCs w:val="28"/>
        </w:rPr>
        <w:t>, and that</w:t>
      </w:r>
      <w:r w:rsidR="00CD358A" w:rsidRPr="00EF7027">
        <w:rPr>
          <w:rFonts w:ascii="Times New Roman" w:hAnsi="Times New Roman" w:cs="Times New Roman"/>
          <w:sz w:val="28"/>
          <w:szCs w:val="28"/>
        </w:rPr>
        <w:t xml:space="preserve"> R</w:t>
      </w:r>
      <w:r w:rsidRPr="00EF7027">
        <w:rPr>
          <w:rFonts w:ascii="Times New Roman" w:hAnsi="Times New Roman" w:cs="Times New Roman"/>
          <w:sz w:val="28"/>
          <w:szCs w:val="28"/>
        </w:rPr>
        <w:t xml:space="preserve">egulation 45 </w:t>
      </w:r>
      <w:r w:rsidR="00CD358A" w:rsidRPr="00EF7027">
        <w:rPr>
          <w:rFonts w:ascii="Times New Roman" w:hAnsi="Times New Roman" w:cs="Times New Roman"/>
          <w:sz w:val="28"/>
          <w:szCs w:val="28"/>
        </w:rPr>
        <w:t xml:space="preserve">limited the freedom and autonomy </w:t>
      </w:r>
      <w:r w:rsidR="00506413" w:rsidRPr="00EF7027">
        <w:rPr>
          <w:rFonts w:ascii="Times New Roman" w:hAnsi="Times New Roman" w:cs="Times New Roman"/>
          <w:sz w:val="28"/>
          <w:szCs w:val="28"/>
        </w:rPr>
        <w:t xml:space="preserve">of adults </w:t>
      </w:r>
      <w:r w:rsidR="00CD358A" w:rsidRPr="00EF7027">
        <w:rPr>
          <w:rFonts w:ascii="Times New Roman" w:hAnsi="Times New Roman" w:cs="Times New Roman"/>
          <w:sz w:val="28"/>
          <w:szCs w:val="28"/>
        </w:rPr>
        <w:t xml:space="preserve">to choose </w:t>
      </w:r>
      <w:r w:rsidR="00E93FB5" w:rsidRPr="00EF7027">
        <w:rPr>
          <w:rFonts w:ascii="Times New Roman" w:hAnsi="Times New Roman" w:cs="Times New Roman"/>
          <w:sz w:val="28"/>
          <w:szCs w:val="28"/>
        </w:rPr>
        <w:t xml:space="preserve">tobacco and vaping </w:t>
      </w:r>
      <w:r w:rsidR="00CD358A" w:rsidRPr="00EF7027">
        <w:rPr>
          <w:rFonts w:ascii="Times New Roman" w:hAnsi="Times New Roman" w:cs="Times New Roman"/>
          <w:sz w:val="28"/>
          <w:szCs w:val="28"/>
        </w:rPr>
        <w:t>products</w:t>
      </w:r>
      <w:r w:rsidR="00E93FB5" w:rsidRPr="00EF7027">
        <w:rPr>
          <w:rFonts w:ascii="Times New Roman" w:hAnsi="Times New Roman" w:cs="Times New Roman"/>
          <w:sz w:val="28"/>
          <w:szCs w:val="28"/>
        </w:rPr>
        <w:t>,</w:t>
      </w:r>
      <w:r w:rsidR="00CD358A" w:rsidRPr="00EF7027">
        <w:rPr>
          <w:rFonts w:ascii="Times New Roman" w:hAnsi="Times New Roman" w:cs="Times New Roman"/>
          <w:sz w:val="28"/>
          <w:szCs w:val="28"/>
        </w:rPr>
        <w:t xml:space="preserve"> which they</w:t>
      </w:r>
      <w:r w:rsidR="00506413" w:rsidRPr="00EF7027">
        <w:rPr>
          <w:rFonts w:ascii="Times New Roman" w:hAnsi="Times New Roman" w:cs="Times New Roman"/>
          <w:sz w:val="28"/>
          <w:szCs w:val="28"/>
        </w:rPr>
        <w:t xml:space="preserve"> </w:t>
      </w:r>
      <w:r w:rsidR="00CD358A" w:rsidRPr="00EF7027">
        <w:rPr>
          <w:rFonts w:ascii="Times New Roman" w:hAnsi="Times New Roman" w:cs="Times New Roman"/>
          <w:sz w:val="28"/>
          <w:szCs w:val="28"/>
        </w:rPr>
        <w:t>enjoy</w:t>
      </w:r>
      <w:r w:rsidR="00E93FB5" w:rsidRPr="00EF7027">
        <w:rPr>
          <w:rFonts w:ascii="Times New Roman" w:hAnsi="Times New Roman" w:cs="Times New Roman"/>
          <w:sz w:val="28"/>
          <w:szCs w:val="28"/>
        </w:rPr>
        <w:t>ed and found</w:t>
      </w:r>
      <w:r w:rsidR="00CD358A" w:rsidRPr="00EF7027">
        <w:rPr>
          <w:rFonts w:ascii="Times New Roman" w:hAnsi="Times New Roman" w:cs="Times New Roman"/>
          <w:sz w:val="28"/>
          <w:szCs w:val="28"/>
        </w:rPr>
        <w:t xml:space="preserve"> relaxing</w:t>
      </w:r>
      <w:r w:rsidR="005F6B9D" w:rsidRPr="00EF7027">
        <w:rPr>
          <w:rFonts w:ascii="Times New Roman" w:hAnsi="Times New Roman" w:cs="Times New Roman"/>
          <w:sz w:val="28"/>
          <w:szCs w:val="28"/>
        </w:rPr>
        <w:t xml:space="preserve"> when </w:t>
      </w:r>
      <w:r w:rsidR="00E93FB5" w:rsidRPr="00EF7027">
        <w:rPr>
          <w:rFonts w:ascii="Times New Roman" w:hAnsi="Times New Roman" w:cs="Times New Roman"/>
          <w:sz w:val="28"/>
          <w:szCs w:val="28"/>
        </w:rPr>
        <w:lastRenderedPageBreak/>
        <w:t xml:space="preserve">coping </w:t>
      </w:r>
      <w:r w:rsidR="00506413" w:rsidRPr="00EF7027">
        <w:rPr>
          <w:rFonts w:ascii="Times New Roman" w:hAnsi="Times New Roman" w:cs="Times New Roman"/>
          <w:sz w:val="28"/>
          <w:szCs w:val="28"/>
        </w:rPr>
        <w:t>with stress</w:t>
      </w:r>
      <w:r w:rsidR="00E93FB5" w:rsidRPr="00EF7027">
        <w:rPr>
          <w:rFonts w:ascii="Times New Roman" w:hAnsi="Times New Roman" w:cs="Times New Roman"/>
          <w:sz w:val="28"/>
          <w:szCs w:val="28"/>
        </w:rPr>
        <w:t xml:space="preserve">, particularly during the lockdown. This was </w:t>
      </w:r>
      <w:r w:rsidR="00C23F25" w:rsidRPr="00EF7027">
        <w:rPr>
          <w:rFonts w:ascii="Times New Roman" w:hAnsi="Times New Roman" w:cs="Times New Roman"/>
          <w:sz w:val="28"/>
          <w:szCs w:val="28"/>
        </w:rPr>
        <w:t>a limitation</w:t>
      </w:r>
      <w:r w:rsidR="00E93FB5" w:rsidRPr="00EF7027">
        <w:rPr>
          <w:rFonts w:ascii="Times New Roman" w:hAnsi="Times New Roman" w:cs="Times New Roman"/>
          <w:sz w:val="28"/>
          <w:szCs w:val="28"/>
        </w:rPr>
        <w:t xml:space="preserve"> of the </w:t>
      </w:r>
      <w:r w:rsidR="00506413" w:rsidRPr="00EF7027">
        <w:rPr>
          <w:rFonts w:ascii="Times New Roman" w:hAnsi="Times New Roman" w:cs="Times New Roman"/>
          <w:sz w:val="28"/>
          <w:szCs w:val="28"/>
        </w:rPr>
        <w:t xml:space="preserve">right to bodily and psychological integrity. </w:t>
      </w:r>
    </w:p>
    <w:p w:rsidR="00506413" w:rsidRPr="00EF7027" w:rsidRDefault="00506413" w:rsidP="00506413">
      <w:pPr>
        <w:pStyle w:val="ListParagraph"/>
        <w:spacing w:after="0" w:line="360" w:lineRule="auto"/>
        <w:ind w:left="0"/>
        <w:jc w:val="both"/>
        <w:rPr>
          <w:rFonts w:ascii="Times New Roman" w:hAnsi="Times New Roman" w:cs="Times New Roman"/>
          <w:sz w:val="28"/>
          <w:szCs w:val="28"/>
        </w:rPr>
      </w:pPr>
    </w:p>
    <w:p w:rsidR="00606B4C" w:rsidRPr="00EF7027" w:rsidRDefault="0072768B"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Regulation 45</w:t>
      </w:r>
      <w:r w:rsidR="005F6B9D" w:rsidRPr="00EF7027">
        <w:rPr>
          <w:rFonts w:ascii="Times New Roman" w:hAnsi="Times New Roman" w:cs="Times New Roman"/>
          <w:sz w:val="28"/>
          <w:szCs w:val="28"/>
        </w:rPr>
        <w:t>, it was also alleged,</w:t>
      </w:r>
      <w:r w:rsidRPr="00EF7027">
        <w:rPr>
          <w:rFonts w:ascii="Times New Roman" w:hAnsi="Times New Roman" w:cs="Times New Roman"/>
          <w:sz w:val="28"/>
          <w:szCs w:val="28"/>
        </w:rPr>
        <w:t xml:space="preserve"> constituted a</w:t>
      </w:r>
      <w:r w:rsidR="005F6B9D" w:rsidRPr="00EF7027">
        <w:rPr>
          <w:rFonts w:ascii="Times New Roman" w:hAnsi="Times New Roman" w:cs="Times New Roman"/>
          <w:sz w:val="28"/>
          <w:szCs w:val="28"/>
        </w:rPr>
        <w:t xml:space="preserve"> limitation</w:t>
      </w:r>
      <w:r w:rsidRPr="00EF7027">
        <w:rPr>
          <w:rFonts w:ascii="Times New Roman" w:hAnsi="Times New Roman" w:cs="Times New Roman"/>
          <w:sz w:val="28"/>
          <w:szCs w:val="28"/>
        </w:rPr>
        <w:t xml:space="preserve"> of the right to choose and practise a trade or occupation freely, guaranteed under s 22 of the Constitution.</w:t>
      </w:r>
      <w:r w:rsidR="00EA33BF" w:rsidRPr="00EF7027">
        <w:rPr>
          <w:rStyle w:val="FootnoteReference"/>
          <w:rFonts w:ascii="Times New Roman" w:hAnsi="Times New Roman" w:cs="Times New Roman"/>
          <w:sz w:val="28"/>
          <w:szCs w:val="28"/>
        </w:rPr>
        <w:footnoteReference w:id="11"/>
      </w:r>
      <w:r w:rsidRPr="00EF7027">
        <w:rPr>
          <w:rFonts w:ascii="Times New Roman" w:hAnsi="Times New Roman" w:cs="Times New Roman"/>
          <w:sz w:val="28"/>
          <w:szCs w:val="28"/>
        </w:rPr>
        <w:t xml:space="preserve"> Prior to the lockdow</w:t>
      </w:r>
      <w:r w:rsidR="00D509F2" w:rsidRPr="00EF7027">
        <w:rPr>
          <w:rFonts w:ascii="Times New Roman" w:hAnsi="Times New Roman" w:cs="Times New Roman"/>
          <w:sz w:val="28"/>
          <w:szCs w:val="28"/>
        </w:rPr>
        <w:t>n, the sale of tobacco and vaping</w:t>
      </w:r>
      <w:r w:rsidRPr="00EF7027">
        <w:rPr>
          <w:rFonts w:ascii="Times New Roman" w:hAnsi="Times New Roman" w:cs="Times New Roman"/>
          <w:sz w:val="28"/>
          <w:szCs w:val="28"/>
        </w:rPr>
        <w:t xml:space="preserve"> products was lawful. The effect of </w:t>
      </w:r>
      <w:r w:rsidR="000C5E3B" w:rsidRPr="00EF7027">
        <w:rPr>
          <w:rFonts w:ascii="Times New Roman" w:hAnsi="Times New Roman" w:cs="Times New Roman"/>
          <w:sz w:val="28"/>
          <w:szCs w:val="28"/>
        </w:rPr>
        <w:t>R</w:t>
      </w:r>
      <w:r w:rsidRPr="00EF7027">
        <w:rPr>
          <w:rFonts w:ascii="Times New Roman" w:hAnsi="Times New Roman" w:cs="Times New Roman"/>
          <w:sz w:val="28"/>
          <w:szCs w:val="28"/>
        </w:rPr>
        <w:t>egulation 45 was that individual</w:t>
      </w:r>
      <w:r w:rsidR="00CF4134" w:rsidRPr="00EF7027">
        <w:rPr>
          <w:rFonts w:ascii="Times New Roman" w:hAnsi="Times New Roman" w:cs="Times New Roman"/>
          <w:sz w:val="28"/>
          <w:szCs w:val="28"/>
        </w:rPr>
        <w:t xml:space="preserve"> tobacco farmers could not sell</w:t>
      </w:r>
      <w:r w:rsidR="0037320F" w:rsidRPr="00EF7027">
        <w:rPr>
          <w:rFonts w:ascii="Times New Roman" w:hAnsi="Times New Roman" w:cs="Times New Roman"/>
          <w:sz w:val="28"/>
          <w:szCs w:val="28"/>
        </w:rPr>
        <w:t>,</w:t>
      </w:r>
      <w:r w:rsidRPr="00EF7027">
        <w:rPr>
          <w:rFonts w:ascii="Times New Roman" w:hAnsi="Times New Roman" w:cs="Times New Roman"/>
          <w:sz w:val="28"/>
          <w:szCs w:val="28"/>
        </w:rPr>
        <w:t xml:space="preserve"> and nobody</w:t>
      </w:r>
      <w:r w:rsidR="00CF4134" w:rsidRPr="00EF7027">
        <w:rPr>
          <w:rFonts w:ascii="Times New Roman" w:hAnsi="Times New Roman" w:cs="Times New Roman"/>
          <w:sz w:val="28"/>
          <w:szCs w:val="28"/>
        </w:rPr>
        <w:t xml:space="preserve"> could buy</w:t>
      </w:r>
      <w:r w:rsidRPr="00EF7027">
        <w:rPr>
          <w:rFonts w:ascii="Times New Roman" w:hAnsi="Times New Roman" w:cs="Times New Roman"/>
          <w:sz w:val="28"/>
          <w:szCs w:val="28"/>
        </w:rPr>
        <w:t xml:space="preserve"> their toba</w:t>
      </w:r>
      <w:r w:rsidR="00CF4134" w:rsidRPr="00EF7027">
        <w:rPr>
          <w:rFonts w:ascii="Times New Roman" w:hAnsi="Times New Roman" w:cs="Times New Roman"/>
          <w:sz w:val="28"/>
          <w:szCs w:val="28"/>
        </w:rPr>
        <w:t xml:space="preserve">cco. This was likely to threaten the </w:t>
      </w:r>
      <w:r w:rsidR="000C5E3B" w:rsidRPr="00EF7027">
        <w:rPr>
          <w:rFonts w:ascii="Times New Roman" w:hAnsi="Times New Roman" w:cs="Times New Roman"/>
          <w:sz w:val="28"/>
          <w:szCs w:val="28"/>
        </w:rPr>
        <w:t>viability</w:t>
      </w:r>
      <w:r w:rsidR="00CF4134" w:rsidRPr="00EF7027">
        <w:rPr>
          <w:rFonts w:ascii="Times New Roman" w:hAnsi="Times New Roman" w:cs="Times New Roman"/>
          <w:sz w:val="28"/>
          <w:szCs w:val="28"/>
        </w:rPr>
        <w:t xml:space="preserve"> of their farming</w:t>
      </w:r>
      <w:r w:rsidR="000C5E3B" w:rsidRPr="00EF7027">
        <w:rPr>
          <w:rFonts w:ascii="Times New Roman" w:hAnsi="Times New Roman" w:cs="Times New Roman"/>
          <w:sz w:val="28"/>
          <w:szCs w:val="28"/>
        </w:rPr>
        <w:t xml:space="preserve">. These farmers could be faced with </w:t>
      </w:r>
      <w:r w:rsidR="0037320F" w:rsidRPr="00EF7027">
        <w:rPr>
          <w:rFonts w:ascii="Times New Roman" w:hAnsi="Times New Roman" w:cs="Times New Roman"/>
          <w:sz w:val="28"/>
          <w:szCs w:val="28"/>
        </w:rPr>
        <w:t>a</w:t>
      </w:r>
      <w:r w:rsidR="000C5E3B" w:rsidRPr="00EF7027">
        <w:rPr>
          <w:rFonts w:ascii="Times New Roman" w:hAnsi="Times New Roman" w:cs="Times New Roman"/>
          <w:sz w:val="28"/>
          <w:szCs w:val="28"/>
        </w:rPr>
        <w:t xml:space="preserve"> stark choice whether to continue their chosen trade or occupation, or cut their losses and leave the industry. Tobacconists who </w:t>
      </w:r>
      <w:r w:rsidR="00923BF6" w:rsidRPr="00EF7027">
        <w:rPr>
          <w:rFonts w:ascii="Times New Roman" w:hAnsi="Times New Roman" w:cs="Times New Roman"/>
          <w:sz w:val="28"/>
          <w:szCs w:val="28"/>
        </w:rPr>
        <w:t>sold</w:t>
      </w:r>
      <w:r w:rsidR="000C5E3B" w:rsidRPr="00EF7027">
        <w:rPr>
          <w:rFonts w:ascii="Times New Roman" w:hAnsi="Times New Roman" w:cs="Times New Roman"/>
          <w:sz w:val="28"/>
          <w:szCs w:val="28"/>
        </w:rPr>
        <w:t xml:space="preserve"> only tobacco and vaping products were unable to trade. Their right to choose their trade was taken away by Regulation</w:t>
      </w:r>
      <w:r w:rsidR="00487E2D" w:rsidRPr="00EF7027">
        <w:rPr>
          <w:rFonts w:ascii="Times New Roman" w:hAnsi="Times New Roman" w:cs="Times New Roman"/>
          <w:sz w:val="28"/>
          <w:szCs w:val="28"/>
        </w:rPr>
        <w:t> </w:t>
      </w:r>
      <w:r w:rsidR="000C5E3B" w:rsidRPr="00EF7027">
        <w:rPr>
          <w:rFonts w:ascii="Times New Roman" w:hAnsi="Times New Roman" w:cs="Times New Roman"/>
          <w:sz w:val="28"/>
          <w:szCs w:val="28"/>
        </w:rPr>
        <w:t>45.</w:t>
      </w:r>
      <w:r w:rsidR="00606B4C" w:rsidRPr="00EF7027">
        <w:rPr>
          <w:rFonts w:ascii="Times New Roman" w:hAnsi="Times New Roman" w:cs="Times New Roman"/>
          <w:sz w:val="28"/>
          <w:szCs w:val="28"/>
        </w:rPr>
        <w:t xml:space="preserve"> Manufacturers, wholesalers and general retailers were denied the right to practise their trade or occupation, which the respondents alleged, was arbitrary and not rationally related to the achievement of a legitimate government purpose.</w:t>
      </w:r>
    </w:p>
    <w:p w:rsidR="00606B4C" w:rsidRPr="00EF7027" w:rsidRDefault="00606B4C" w:rsidP="00606B4C">
      <w:pPr>
        <w:pStyle w:val="ListParagraph"/>
        <w:spacing w:after="0" w:line="360" w:lineRule="auto"/>
        <w:ind w:left="0"/>
        <w:jc w:val="both"/>
        <w:rPr>
          <w:rFonts w:ascii="Times New Roman" w:hAnsi="Times New Roman" w:cs="Times New Roman"/>
          <w:sz w:val="28"/>
          <w:szCs w:val="28"/>
        </w:rPr>
      </w:pPr>
    </w:p>
    <w:p w:rsidR="00DE74C8" w:rsidRPr="00EF7027" w:rsidRDefault="00394EFC"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Finally</w:t>
      </w:r>
      <w:r w:rsidR="00606B4C" w:rsidRPr="00EF7027">
        <w:rPr>
          <w:rFonts w:ascii="Times New Roman" w:hAnsi="Times New Roman" w:cs="Times New Roman"/>
          <w:sz w:val="28"/>
          <w:szCs w:val="28"/>
        </w:rPr>
        <w:t>,</w:t>
      </w:r>
      <w:r w:rsidRPr="00EF7027">
        <w:rPr>
          <w:rFonts w:ascii="Times New Roman" w:hAnsi="Times New Roman" w:cs="Times New Roman"/>
          <w:sz w:val="28"/>
          <w:szCs w:val="28"/>
        </w:rPr>
        <w:t xml:space="preserve"> </w:t>
      </w:r>
      <w:r w:rsidR="005F6B9D" w:rsidRPr="00EF7027">
        <w:rPr>
          <w:rFonts w:ascii="Times New Roman" w:hAnsi="Times New Roman" w:cs="Times New Roman"/>
          <w:sz w:val="28"/>
          <w:szCs w:val="28"/>
        </w:rPr>
        <w:t>the respondents asserted that R</w:t>
      </w:r>
      <w:r w:rsidR="004C403E" w:rsidRPr="00EF7027">
        <w:rPr>
          <w:rFonts w:ascii="Times New Roman" w:hAnsi="Times New Roman" w:cs="Times New Roman"/>
          <w:sz w:val="28"/>
          <w:szCs w:val="28"/>
        </w:rPr>
        <w:t>egulation 45 was a</w:t>
      </w:r>
      <w:r w:rsidR="005F6B9D" w:rsidRPr="00EF7027">
        <w:rPr>
          <w:rFonts w:ascii="Times New Roman" w:hAnsi="Times New Roman" w:cs="Times New Roman"/>
          <w:sz w:val="28"/>
          <w:szCs w:val="28"/>
        </w:rPr>
        <w:t xml:space="preserve"> limitation</w:t>
      </w:r>
      <w:r w:rsidR="004C403E" w:rsidRPr="00EF7027">
        <w:rPr>
          <w:rFonts w:ascii="Times New Roman" w:hAnsi="Times New Roman" w:cs="Times New Roman"/>
          <w:sz w:val="28"/>
          <w:szCs w:val="28"/>
        </w:rPr>
        <w:t xml:space="preserve"> of the right not to be deprived of property</w:t>
      </w:r>
      <w:r w:rsidR="00A53111" w:rsidRPr="00EF7027">
        <w:rPr>
          <w:rFonts w:ascii="Times New Roman" w:hAnsi="Times New Roman" w:cs="Times New Roman"/>
          <w:sz w:val="28"/>
          <w:szCs w:val="28"/>
        </w:rPr>
        <w:t>,</w:t>
      </w:r>
      <w:r w:rsidR="004C403E" w:rsidRPr="00EF7027">
        <w:rPr>
          <w:rFonts w:ascii="Times New Roman" w:hAnsi="Times New Roman" w:cs="Times New Roman"/>
          <w:sz w:val="28"/>
          <w:szCs w:val="28"/>
        </w:rPr>
        <w:t xml:space="preserve"> contained in s 25(1) of the Constitution.</w:t>
      </w:r>
      <w:r w:rsidR="00D509F2" w:rsidRPr="00EF7027">
        <w:rPr>
          <w:rStyle w:val="FootnoteReference"/>
          <w:rFonts w:ascii="Times New Roman" w:hAnsi="Times New Roman" w:cs="Times New Roman"/>
          <w:sz w:val="28"/>
          <w:szCs w:val="28"/>
        </w:rPr>
        <w:footnoteReference w:id="12"/>
      </w:r>
      <w:r w:rsidR="004C403E" w:rsidRPr="00EF7027">
        <w:rPr>
          <w:rFonts w:ascii="Times New Roman" w:hAnsi="Times New Roman" w:cs="Times New Roman"/>
          <w:sz w:val="28"/>
          <w:szCs w:val="28"/>
        </w:rPr>
        <w:t xml:space="preserve"> </w:t>
      </w:r>
      <w:r w:rsidR="00AE26AB" w:rsidRPr="00EF7027">
        <w:rPr>
          <w:rFonts w:ascii="Times New Roman" w:hAnsi="Times New Roman" w:cs="Times New Roman"/>
          <w:sz w:val="28"/>
          <w:szCs w:val="28"/>
        </w:rPr>
        <w:t xml:space="preserve">For the duration of the prohibition on the sale of tobacco, </w:t>
      </w:r>
      <w:r w:rsidR="004C403E" w:rsidRPr="00EF7027">
        <w:rPr>
          <w:rFonts w:ascii="Times New Roman" w:hAnsi="Times New Roman" w:cs="Times New Roman"/>
          <w:sz w:val="28"/>
          <w:szCs w:val="28"/>
        </w:rPr>
        <w:t>farmers were unable to sell their recently-harvested crops</w:t>
      </w:r>
      <w:r w:rsidR="00AE26AB" w:rsidRPr="00EF7027">
        <w:rPr>
          <w:rFonts w:ascii="Times New Roman" w:hAnsi="Times New Roman" w:cs="Times New Roman"/>
          <w:sz w:val="28"/>
          <w:szCs w:val="28"/>
        </w:rPr>
        <w:t>,</w:t>
      </w:r>
      <w:r w:rsidR="006E16A2" w:rsidRPr="00EF7027">
        <w:rPr>
          <w:rFonts w:ascii="Times New Roman" w:hAnsi="Times New Roman" w:cs="Times New Roman"/>
          <w:sz w:val="28"/>
          <w:szCs w:val="28"/>
        </w:rPr>
        <w:t xml:space="preserve"> which could go to waste</w:t>
      </w:r>
      <w:r w:rsidR="00AE26AB" w:rsidRPr="00EF7027">
        <w:rPr>
          <w:rFonts w:ascii="Times New Roman" w:hAnsi="Times New Roman" w:cs="Times New Roman"/>
          <w:sz w:val="28"/>
          <w:szCs w:val="28"/>
        </w:rPr>
        <w:t>.</w:t>
      </w:r>
      <w:r w:rsidR="004C403E" w:rsidRPr="00EF7027">
        <w:rPr>
          <w:rFonts w:ascii="Times New Roman" w:hAnsi="Times New Roman" w:cs="Times New Roman"/>
          <w:sz w:val="28"/>
          <w:szCs w:val="28"/>
        </w:rPr>
        <w:t xml:space="preserve"> Th</w:t>
      </w:r>
      <w:r w:rsidR="006E16A2" w:rsidRPr="00EF7027">
        <w:rPr>
          <w:rFonts w:ascii="Times New Roman" w:hAnsi="Times New Roman" w:cs="Times New Roman"/>
          <w:sz w:val="28"/>
          <w:szCs w:val="28"/>
        </w:rPr>
        <w:t xml:space="preserve">ey </w:t>
      </w:r>
      <w:r w:rsidR="004C403E" w:rsidRPr="00EF7027">
        <w:rPr>
          <w:rFonts w:ascii="Times New Roman" w:hAnsi="Times New Roman" w:cs="Times New Roman"/>
          <w:sz w:val="28"/>
          <w:szCs w:val="28"/>
        </w:rPr>
        <w:t xml:space="preserve">were </w:t>
      </w:r>
      <w:r w:rsidR="00AE26AB" w:rsidRPr="00EF7027">
        <w:rPr>
          <w:rFonts w:ascii="Times New Roman" w:hAnsi="Times New Roman" w:cs="Times New Roman"/>
          <w:sz w:val="28"/>
          <w:szCs w:val="28"/>
        </w:rPr>
        <w:t xml:space="preserve">also </w:t>
      </w:r>
      <w:r w:rsidR="004C403E" w:rsidRPr="00EF7027">
        <w:rPr>
          <w:rFonts w:ascii="Times New Roman" w:hAnsi="Times New Roman" w:cs="Times New Roman"/>
          <w:sz w:val="28"/>
          <w:szCs w:val="28"/>
        </w:rPr>
        <w:t>unable to use their farms</w:t>
      </w:r>
      <w:r w:rsidR="00382C5A" w:rsidRPr="00EF7027">
        <w:rPr>
          <w:rFonts w:ascii="Times New Roman" w:hAnsi="Times New Roman" w:cs="Times New Roman"/>
          <w:sz w:val="28"/>
          <w:szCs w:val="28"/>
        </w:rPr>
        <w:t xml:space="preserve"> productively,</w:t>
      </w:r>
      <w:r w:rsidR="004C403E" w:rsidRPr="00EF7027">
        <w:rPr>
          <w:rFonts w:ascii="Times New Roman" w:hAnsi="Times New Roman" w:cs="Times New Roman"/>
          <w:sz w:val="28"/>
          <w:szCs w:val="28"/>
        </w:rPr>
        <w:t xml:space="preserve"> in which they had invested substantial capital.</w:t>
      </w:r>
      <w:r w:rsidR="00923BF6" w:rsidRPr="00EF7027">
        <w:rPr>
          <w:rFonts w:ascii="Times New Roman" w:hAnsi="Times New Roman" w:cs="Times New Roman"/>
          <w:sz w:val="28"/>
          <w:szCs w:val="28"/>
        </w:rPr>
        <w:t xml:space="preserve"> </w:t>
      </w:r>
      <w:r w:rsidR="004C403E" w:rsidRPr="00EF7027">
        <w:rPr>
          <w:rFonts w:ascii="Times New Roman" w:hAnsi="Times New Roman" w:cs="Times New Roman"/>
          <w:sz w:val="28"/>
          <w:szCs w:val="28"/>
        </w:rPr>
        <w:t xml:space="preserve">Manufacturers were not able to use their costly factories and equipment to manufacture tobacco and vaping products, or sell what they had produced. Wholesalers and retailers were unable to sell their stock-in-hand of tobacco and </w:t>
      </w:r>
      <w:r w:rsidR="004C403E" w:rsidRPr="00EF7027">
        <w:rPr>
          <w:rFonts w:ascii="Times New Roman" w:hAnsi="Times New Roman" w:cs="Times New Roman"/>
          <w:sz w:val="28"/>
          <w:szCs w:val="28"/>
        </w:rPr>
        <w:lastRenderedPageBreak/>
        <w:t>vaping products</w:t>
      </w:r>
      <w:r w:rsidR="00D509F2" w:rsidRPr="00EF7027">
        <w:rPr>
          <w:rFonts w:ascii="Times New Roman" w:hAnsi="Times New Roman" w:cs="Times New Roman"/>
          <w:sz w:val="28"/>
          <w:szCs w:val="28"/>
        </w:rPr>
        <w:t>,</w:t>
      </w:r>
      <w:r w:rsidR="004C403E" w:rsidRPr="00EF7027">
        <w:rPr>
          <w:rFonts w:ascii="Times New Roman" w:hAnsi="Times New Roman" w:cs="Times New Roman"/>
          <w:sz w:val="28"/>
          <w:szCs w:val="28"/>
        </w:rPr>
        <w:t xml:space="preserve"> or utilise their facilities </w:t>
      </w:r>
      <w:r w:rsidR="00382C5A" w:rsidRPr="00EF7027">
        <w:rPr>
          <w:rFonts w:ascii="Times New Roman" w:hAnsi="Times New Roman" w:cs="Times New Roman"/>
          <w:sz w:val="28"/>
          <w:szCs w:val="28"/>
        </w:rPr>
        <w:t>beneficially</w:t>
      </w:r>
      <w:r w:rsidR="004C403E" w:rsidRPr="00EF7027">
        <w:rPr>
          <w:rFonts w:ascii="Times New Roman" w:hAnsi="Times New Roman" w:cs="Times New Roman"/>
          <w:sz w:val="28"/>
          <w:szCs w:val="28"/>
        </w:rPr>
        <w:t xml:space="preserve">. </w:t>
      </w:r>
      <w:r w:rsidR="00DE74C8" w:rsidRPr="00EF7027">
        <w:rPr>
          <w:rFonts w:ascii="Times New Roman" w:hAnsi="Times New Roman" w:cs="Times New Roman"/>
          <w:sz w:val="28"/>
          <w:szCs w:val="28"/>
        </w:rPr>
        <w:t xml:space="preserve">All of these industry participants were unable to alienate their property (tobacco and vaping products) and realise the value in that property for commercial gain. Manufacturers and wholesalers were unable to employ their capital assets to turn a profit. This was a significant limitation of the use, enjoyment and exploitation of </w:t>
      </w:r>
      <w:r w:rsidR="006E16A2" w:rsidRPr="00EF7027">
        <w:rPr>
          <w:rFonts w:ascii="Times New Roman" w:hAnsi="Times New Roman" w:cs="Times New Roman"/>
          <w:sz w:val="28"/>
          <w:szCs w:val="28"/>
        </w:rPr>
        <w:t xml:space="preserve">their </w:t>
      </w:r>
      <w:r w:rsidR="00DE74C8" w:rsidRPr="00EF7027">
        <w:rPr>
          <w:rFonts w:ascii="Times New Roman" w:hAnsi="Times New Roman" w:cs="Times New Roman"/>
          <w:sz w:val="28"/>
          <w:szCs w:val="28"/>
        </w:rPr>
        <w:t>property.</w:t>
      </w:r>
    </w:p>
    <w:p w:rsidR="00DE74C8" w:rsidRPr="00EF7027" w:rsidRDefault="00DE74C8" w:rsidP="00DE74C8">
      <w:pPr>
        <w:pStyle w:val="ListParagraph"/>
        <w:spacing w:after="0" w:line="360" w:lineRule="auto"/>
        <w:ind w:left="0"/>
        <w:jc w:val="both"/>
        <w:rPr>
          <w:rFonts w:ascii="Times New Roman" w:hAnsi="Times New Roman" w:cs="Times New Roman"/>
          <w:sz w:val="28"/>
          <w:szCs w:val="28"/>
        </w:rPr>
      </w:pPr>
    </w:p>
    <w:p w:rsidR="00A97BDB" w:rsidRPr="00EF7027" w:rsidRDefault="00A97BDB" w:rsidP="00FA61B2">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t>The rights were limited</w:t>
      </w:r>
    </w:p>
    <w:p w:rsidR="001618EE" w:rsidRPr="00EF7027" w:rsidRDefault="00A97BDB"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Counsel for the appellants </w:t>
      </w:r>
      <w:r w:rsidR="00594329" w:rsidRPr="00EF7027">
        <w:rPr>
          <w:rFonts w:ascii="Times New Roman" w:hAnsi="Times New Roman" w:cs="Times New Roman"/>
          <w:sz w:val="28"/>
          <w:szCs w:val="28"/>
        </w:rPr>
        <w:t>contended</w:t>
      </w:r>
      <w:r w:rsidRPr="00EF7027">
        <w:rPr>
          <w:rFonts w:ascii="Times New Roman" w:hAnsi="Times New Roman" w:cs="Times New Roman"/>
          <w:sz w:val="28"/>
          <w:szCs w:val="28"/>
        </w:rPr>
        <w:t xml:space="preserve"> that Regulation 45 did not limit the relevant fundamental rights </w:t>
      </w:r>
      <w:r w:rsidR="0055481A" w:rsidRPr="00EF7027">
        <w:rPr>
          <w:rFonts w:ascii="Times New Roman" w:hAnsi="Times New Roman" w:cs="Times New Roman"/>
          <w:sz w:val="28"/>
          <w:szCs w:val="28"/>
        </w:rPr>
        <w:t>based on two arguments</w:t>
      </w:r>
      <w:r w:rsidRPr="00EF7027">
        <w:rPr>
          <w:rFonts w:ascii="Times New Roman" w:hAnsi="Times New Roman" w:cs="Times New Roman"/>
          <w:sz w:val="28"/>
          <w:szCs w:val="28"/>
        </w:rPr>
        <w:t xml:space="preserve">. </w:t>
      </w:r>
      <w:r w:rsidR="0055481A" w:rsidRPr="00EF7027">
        <w:rPr>
          <w:rFonts w:ascii="Times New Roman" w:hAnsi="Times New Roman" w:cs="Times New Roman"/>
          <w:sz w:val="28"/>
          <w:szCs w:val="28"/>
        </w:rPr>
        <w:t xml:space="preserve">The first was that </w:t>
      </w:r>
      <w:r w:rsidR="001618EE" w:rsidRPr="00EF7027">
        <w:rPr>
          <w:rFonts w:ascii="Times New Roman" w:hAnsi="Times New Roman" w:cs="Times New Roman"/>
          <w:sz w:val="28"/>
          <w:szCs w:val="28"/>
        </w:rPr>
        <w:t>Regulation 45 did</w:t>
      </w:r>
      <w:r w:rsidRPr="00EF7027">
        <w:rPr>
          <w:rFonts w:ascii="Times New Roman" w:hAnsi="Times New Roman" w:cs="Times New Roman"/>
          <w:sz w:val="28"/>
          <w:szCs w:val="28"/>
        </w:rPr>
        <w:t xml:space="preserve"> not prohibit the </w:t>
      </w:r>
      <w:r w:rsidRPr="00EF7027">
        <w:rPr>
          <w:rFonts w:ascii="Times New Roman" w:hAnsi="Times New Roman" w:cs="Times New Roman"/>
          <w:i/>
          <w:sz w:val="28"/>
          <w:szCs w:val="28"/>
        </w:rPr>
        <w:t>use</w:t>
      </w:r>
      <w:r w:rsidRPr="00EF7027">
        <w:rPr>
          <w:rFonts w:ascii="Times New Roman" w:hAnsi="Times New Roman" w:cs="Times New Roman"/>
          <w:sz w:val="28"/>
          <w:szCs w:val="28"/>
        </w:rPr>
        <w:t xml:space="preserve"> of tobacco products, but rather their </w:t>
      </w:r>
      <w:r w:rsidRPr="00EF7027">
        <w:rPr>
          <w:rFonts w:ascii="Times New Roman" w:hAnsi="Times New Roman" w:cs="Times New Roman"/>
          <w:i/>
          <w:sz w:val="28"/>
          <w:szCs w:val="28"/>
        </w:rPr>
        <w:t>sale</w:t>
      </w:r>
      <w:r w:rsidRPr="00EF7027">
        <w:rPr>
          <w:rFonts w:ascii="Times New Roman" w:hAnsi="Times New Roman" w:cs="Times New Roman"/>
          <w:sz w:val="28"/>
          <w:szCs w:val="28"/>
        </w:rPr>
        <w:t xml:space="preserve">. But this is a distinction without a difference. The Minister’s affidavit makes it plain that the only reason for the prohibition on the sale of tobacco and vaping products, was to make it impossible for people to </w:t>
      </w:r>
      <w:r w:rsidRPr="00EF7027">
        <w:rPr>
          <w:rFonts w:ascii="Times New Roman" w:hAnsi="Times New Roman" w:cs="Times New Roman"/>
          <w:i/>
          <w:sz w:val="28"/>
          <w:szCs w:val="28"/>
        </w:rPr>
        <w:t>consume</w:t>
      </w:r>
      <w:r w:rsidRPr="00EF7027">
        <w:rPr>
          <w:rFonts w:ascii="Times New Roman" w:hAnsi="Times New Roman" w:cs="Times New Roman"/>
          <w:sz w:val="28"/>
          <w:szCs w:val="28"/>
        </w:rPr>
        <w:t xml:space="preserve"> those products during the lockdown. In fact, the Minister’s case was that the </w:t>
      </w:r>
      <w:r w:rsidRPr="00EF7027">
        <w:rPr>
          <w:rFonts w:ascii="Times New Roman" w:hAnsi="Times New Roman" w:cs="Times New Roman"/>
          <w:i/>
          <w:sz w:val="28"/>
          <w:szCs w:val="28"/>
        </w:rPr>
        <w:t>use</w:t>
      </w:r>
      <w:r w:rsidRPr="00EF7027">
        <w:rPr>
          <w:rFonts w:ascii="Times New Roman" w:hAnsi="Times New Roman" w:cs="Times New Roman"/>
          <w:sz w:val="28"/>
          <w:szCs w:val="28"/>
        </w:rPr>
        <w:t xml:space="preserve"> of tobacco products and the behavioural risks associated</w:t>
      </w:r>
      <w:r w:rsidR="00056B22" w:rsidRPr="00EF7027">
        <w:rPr>
          <w:rFonts w:ascii="Times New Roman" w:hAnsi="Times New Roman" w:cs="Times New Roman"/>
          <w:sz w:val="28"/>
          <w:szCs w:val="28"/>
        </w:rPr>
        <w:t xml:space="preserve"> with</w:t>
      </w:r>
      <w:r w:rsidRPr="00EF7027">
        <w:rPr>
          <w:rFonts w:ascii="Times New Roman" w:hAnsi="Times New Roman" w:cs="Times New Roman"/>
          <w:sz w:val="28"/>
          <w:szCs w:val="28"/>
        </w:rPr>
        <w:t xml:space="preserve"> </w:t>
      </w:r>
      <w:r w:rsidR="00594329" w:rsidRPr="00EF7027">
        <w:rPr>
          <w:rFonts w:ascii="Times New Roman" w:hAnsi="Times New Roman" w:cs="Times New Roman"/>
          <w:sz w:val="28"/>
          <w:szCs w:val="28"/>
        </w:rPr>
        <w:t xml:space="preserve">that use (the sharing of </w:t>
      </w:r>
      <w:r w:rsidR="00056B22" w:rsidRPr="00EF7027">
        <w:rPr>
          <w:rFonts w:ascii="Times New Roman" w:hAnsi="Times New Roman" w:cs="Times New Roman"/>
          <w:sz w:val="28"/>
          <w:szCs w:val="28"/>
        </w:rPr>
        <w:t xml:space="preserve">lit </w:t>
      </w:r>
      <w:r w:rsidR="00594329" w:rsidRPr="00EF7027">
        <w:rPr>
          <w:rFonts w:ascii="Times New Roman" w:hAnsi="Times New Roman" w:cs="Times New Roman"/>
          <w:sz w:val="28"/>
          <w:szCs w:val="28"/>
        </w:rPr>
        <w:t xml:space="preserve">cigarettes), increased </w:t>
      </w:r>
      <w:r w:rsidRPr="00EF7027">
        <w:rPr>
          <w:rFonts w:ascii="Times New Roman" w:hAnsi="Times New Roman" w:cs="Times New Roman"/>
          <w:sz w:val="28"/>
          <w:szCs w:val="28"/>
        </w:rPr>
        <w:t>the risk</w:t>
      </w:r>
      <w:r w:rsidR="00594329" w:rsidRPr="00EF7027">
        <w:rPr>
          <w:rFonts w:ascii="Times New Roman" w:hAnsi="Times New Roman" w:cs="Times New Roman"/>
          <w:sz w:val="28"/>
          <w:szCs w:val="28"/>
        </w:rPr>
        <w:t>s</w:t>
      </w:r>
      <w:r w:rsidRPr="00EF7027">
        <w:rPr>
          <w:rFonts w:ascii="Times New Roman" w:hAnsi="Times New Roman" w:cs="Times New Roman"/>
          <w:sz w:val="28"/>
          <w:szCs w:val="28"/>
        </w:rPr>
        <w:t xml:space="preserve"> of developing a more severe form of </w:t>
      </w:r>
      <w:r w:rsidR="00937CC3" w:rsidRPr="00EF7027">
        <w:rPr>
          <w:rFonts w:ascii="Times New Roman" w:hAnsi="Times New Roman" w:cs="Times New Roman"/>
          <w:sz w:val="28"/>
          <w:szCs w:val="28"/>
        </w:rPr>
        <w:t>COVID-19</w:t>
      </w:r>
      <w:r w:rsidR="00594329" w:rsidRPr="00EF7027">
        <w:rPr>
          <w:rFonts w:ascii="Times New Roman" w:hAnsi="Times New Roman" w:cs="Times New Roman"/>
          <w:sz w:val="28"/>
          <w:szCs w:val="28"/>
        </w:rPr>
        <w:t>, and the transmission of the disease.</w:t>
      </w:r>
    </w:p>
    <w:p w:rsidR="001618EE" w:rsidRPr="00EF7027" w:rsidRDefault="001618EE" w:rsidP="001618EE">
      <w:pPr>
        <w:pStyle w:val="ListParagraph"/>
        <w:spacing w:after="0" w:line="360" w:lineRule="auto"/>
        <w:ind w:left="0"/>
        <w:jc w:val="both"/>
        <w:rPr>
          <w:rFonts w:ascii="Times New Roman" w:hAnsi="Times New Roman" w:cs="Times New Roman"/>
          <w:sz w:val="28"/>
          <w:szCs w:val="28"/>
        </w:rPr>
      </w:pPr>
    </w:p>
    <w:p w:rsidR="008E6339" w:rsidRDefault="001618EE" w:rsidP="00E85545">
      <w:pPr>
        <w:pStyle w:val="ListParagraph"/>
        <w:numPr>
          <w:ilvl w:val="0"/>
          <w:numId w:val="19"/>
        </w:numPr>
        <w:spacing w:after="0" w:line="360" w:lineRule="auto"/>
        <w:ind w:left="0" w:firstLine="0"/>
        <w:jc w:val="both"/>
        <w:rPr>
          <w:rFonts w:ascii="Times New Roman" w:hAnsi="Times New Roman" w:cs="Times New Roman"/>
          <w:sz w:val="28"/>
          <w:szCs w:val="28"/>
        </w:rPr>
      </w:pPr>
      <w:r w:rsidRPr="009F64D1">
        <w:rPr>
          <w:rFonts w:ascii="Times New Roman" w:hAnsi="Times New Roman" w:cs="Times New Roman"/>
          <w:sz w:val="28"/>
          <w:szCs w:val="28"/>
        </w:rPr>
        <w:t>T</w:t>
      </w:r>
      <w:r w:rsidR="0055481A" w:rsidRPr="009F64D1">
        <w:rPr>
          <w:rFonts w:ascii="Times New Roman" w:hAnsi="Times New Roman" w:cs="Times New Roman"/>
          <w:sz w:val="28"/>
          <w:szCs w:val="28"/>
        </w:rPr>
        <w:t>he second argument</w:t>
      </w:r>
      <w:r w:rsidRPr="009F64D1">
        <w:rPr>
          <w:rFonts w:ascii="Times New Roman" w:hAnsi="Times New Roman" w:cs="Times New Roman"/>
          <w:sz w:val="28"/>
          <w:szCs w:val="28"/>
        </w:rPr>
        <w:t xml:space="preserve"> was that the primary right implicated by Regulation</w:t>
      </w:r>
      <w:r w:rsidR="00CC097E" w:rsidRPr="009F64D1">
        <w:rPr>
          <w:rFonts w:ascii="Times New Roman" w:hAnsi="Times New Roman" w:cs="Times New Roman"/>
          <w:sz w:val="28"/>
          <w:szCs w:val="28"/>
        </w:rPr>
        <w:t> </w:t>
      </w:r>
      <w:r w:rsidRPr="009F64D1">
        <w:rPr>
          <w:rFonts w:ascii="Times New Roman" w:hAnsi="Times New Roman" w:cs="Times New Roman"/>
          <w:sz w:val="28"/>
          <w:szCs w:val="28"/>
        </w:rPr>
        <w:t>45 was the right to freedom of trade, occupation and profession in s</w:t>
      </w:r>
      <w:r w:rsidR="003A2437" w:rsidRPr="009F64D1">
        <w:rPr>
          <w:rFonts w:ascii="Times New Roman" w:hAnsi="Times New Roman" w:cs="Times New Roman"/>
          <w:sz w:val="28"/>
          <w:szCs w:val="28"/>
        </w:rPr>
        <w:t> </w:t>
      </w:r>
      <w:r w:rsidRPr="009F64D1">
        <w:rPr>
          <w:rFonts w:ascii="Times New Roman" w:hAnsi="Times New Roman" w:cs="Times New Roman"/>
          <w:sz w:val="28"/>
          <w:szCs w:val="28"/>
        </w:rPr>
        <w:t>22 of the Constitution, and that even if the regulation had a limiting effect on the right to dignity and privacy, that effect was incidental to its main purpose – to regulate the rights of tobacco farmers and tobacconists to sell their products.</w:t>
      </w:r>
      <w:r w:rsidR="00D656D4" w:rsidRPr="009F64D1">
        <w:rPr>
          <w:rFonts w:ascii="Times New Roman" w:hAnsi="Times New Roman" w:cs="Times New Roman"/>
          <w:sz w:val="28"/>
          <w:szCs w:val="28"/>
        </w:rPr>
        <w:t xml:space="preserve"> </w:t>
      </w:r>
    </w:p>
    <w:p w:rsidR="009F64D1" w:rsidRPr="009F64D1" w:rsidRDefault="009F64D1" w:rsidP="009F64D1">
      <w:pPr>
        <w:pStyle w:val="ListParagraph"/>
        <w:spacing w:after="0" w:line="360" w:lineRule="auto"/>
        <w:ind w:left="0"/>
        <w:jc w:val="both"/>
        <w:rPr>
          <w:rFonts w:ascii="Times New Roman" w:hAnsi="Times New Roman" w:cs="Times New Roman"/>
          <w:sz w:val="28"/>
          <w:szCs w:val="28"/>
        </w:rPr>
      </w:pPr>
    </w:p>
    <w:p w:rsidR="00C21DFC" w:rsidRPr="00EF7027" w:rsidRDefault="008E6339"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This argument however</w:t>
      </w:r>
      <w:r w:rsidR="001618EE" w:rsidRPr="00EF7027">
        <w:rPr>
          <w:rFonts w:ascii="Times New Roman" w:hAnsi="Times New Roman" w:cs="Times New Roman"/>
          <w:sz w:val="28"/>
          <w:szCs w:val="28"/>
        </w:rPr>
        <w:t xml:space="preserve"> has no basis in the evidence</w:t>
      </w:r>
      <w:r w:rsidR="00487DE8" w:rsidRPr="00EF7027">
        <w:rPr>
          <w:rFonts w:ascii="Times New Roman" w:hAnsi="Times New Roman" w:cs="Times New Roman"/>
          <w:sz w:val="28"/>
          <w:szCs w:val="28"/>
        </w:rPr>
        <w:t>. T</w:t>
      </w:r>
      <w:r w:rsidR="00C21DFC" w:rsidRPr="00EF7027">
        <w:rPr>
          <w:rFonts w:ascii="Times New Roman" w:hAnsi="Times New Roman" w:cs="Times New Roman"/>
          <w:sz w:val="28"/>
          <w:szCs w:val="28"/>
        </w:rPr>
        <w:t>he Minister herself st</w:t>
      </w:r>
      <w:r w:rsidR="00D656D4" w:rsidRPr="00EF7027">
        <w:rPr>
          <w:rFonts w:ascii="Times New Roman" w:hAnsi="Times New Roman" w:cs="Times New Roman"/>
          <w:sz w:val="28"/>
          <w:szCs w:val="28"/>
        </w:rPr>
        <w:t>ated</w:t>
      </w:r>
      <w:r w:rsidR="001618EE" w:rsidRPr="00EF7027">
        <w:rPr>
          <w:rFonts w:ascii="Times New Roman" w:hAnsi="Times New Roman" w:cs="Times New Roman"/>
          <w:sz w:val="28"/>
          <w:szCs w:val="28"/>
        </w:rPr>
        <w:t xml:space="preserve"> that</w:t>
      </w:r>
      <w:r w:rsidR="00487DE8" w:rsidRPr="00EF7027">
        <w:rPr>
          <w:rFonts w:ascii="Times New Roman" w:hAnsi="Times New Roman" w:cs="Times New Roman"/>
          <w:sz w:val="28"/>
          <w:szCs w:val="28"/>
        </w:rPr>
        <w:t xml:space="preserve"> Regulation 45 </w:t>
      </w:r>
      <w:r w:rsidR="001618EE" w:rsidRPr="00EF7027">
        <w:rPr>
          <w:rFonts w:ascii="Times New Roman" w:hAnsi="Times New Roman" w:cs="Times New Roman"/>
          <w:sz w:val="28"/>
          <w:szCs w:val="28"/>
        </w:rPr>
        <w:t xml:space="preserve">‘seeks to reduce the incidence of smoking’. </w:t>
      </w:r>
      <w:r w:rsidR="00DB070E" w:rsidRPr="00EF7027">
        <w:rPr>
          <w:rFonts w:ascii="Times New Roman" w:hAnsi="Times New Roman" w:cs="Times New Roman"/>
          <w:sz w:val="28"/>
          <w:szCs w:val="28"/>
        </w:rPr>
        <w:t xml:space="preserve">This is a direct limitation </w:t>
      </w:r>
      <w:r w:rsidR="0047497A" w:rsidRPr="00EF7027">
        <w:rPr>
          <w:rFonts w:ascii="Times New Roman" w:hAnsi="Times New Roman" w:cs="Times New Roman"/>
          <w:sz w:val="28"/>
          <w:szCs w:val="28"/>
        </w:rPr>
        <w:t>of the rights to dignity</w:t>
      </w:r>
      <w:r w:rsidR="00C44580">
        <w:rPr>
          <w:rFonts w:ascii="Times New Roman" w:hAnsi="Times New Roman" w:cs="Times New Roman"/>
          <w:sz w:val="28"/>
          <w:szCs w:val="28"/>
        </w:rPr>
        <w:t>,</w:t>
      </w:r>
      <w:r w:rsidR="0047497A" w:rsidRPr="00EF7027">
        <w:rPr>
          <w:rFonts w:ascii="Times New Roman" w:hAnsi="Times New Roman" w:cs="Times New Roman"/>
          <w:sz w:val="28"/>
          <w:szCs w:val="28"/>
        </w:rPr>
        <w:t xml:space="preserve"> and the right to bodily and psychological integrity</w:t>
      </w:r>
      <w:r w:rsidR="00DB070E" w:rsidRPr="00EF7027">
        <w:rPr>
          <w:rFonts w:ascii="Times New Roman" w:hAnsi="Times New Roman" w:cs="Times New Roman"/>
          <w:sz w:val="28"/>
          <w:szCs w:val="28"/>
        </w:rPr>
        <w:t>.</w:t>
      </w:r>
      <w:r w:rsidR="003F6287">
        <w:rPr>
          <w:rFonts w:ascii="Times New Roman" w:hAnsi="Times New Roman" w:cs="Times New Roman"/>
          <w:sz w:val="28"/>
          <w:szCs w:val="28"/>
        </w:rPr>
        <w:t xml:space="preserve"> </w:t>
      </w:r>
      <w:r w:rsidR="003F6287" w:rsidRPr="00D04208">
        <w:rPr>
          <w:rFonts w:ascii="Times New Roman" w:hAnsi="Times New Roman" w:cs="Times New Roman"/>
          <w:sz w:val="28"/>
          <w:szCs w:val="28"/>
        </w:rPr>
        <w:t>In these circumstances,</w:t>
      </w:r>
      <w:r w:rsidR="00DB070E" w:rsidRPr="00D04208">
        <w:rPr>
          <w:rFonts w:ascii="Times New Roman" w:hAnsi="Times New Roman" w:cs="Times New Roman"/>
          <w:sz w:val="28"/>
          <w:szCs w:val="28"/>
        </w:rPr>
        <w:t xml:space="preserve"> </w:t>
      </w:r>
      <w:r w:rsidR="003F6287" w:rsidRPr="00D04208">
        <w:rPr>
          <w:rFonts w:ascii="Times New Roman" w:hAnsi="Times New Roman" w:cs="Times New Roman"/>
          <w:sz w:val="28"/>
          <w:szCs w:val="28"/>
        </w:rPr>
        <w:t>i</w:t>
      </w:r>
      <w:r w:rsidR="001618EE" w:rsidRPr="00D04208">
        <w:rPr>
          <w:rFonts w:ascii="Times New Roman" w:hAnsi="Times New Roman" w:cs="Times New Roman"/>
          <w:sz w:val="28"/>
          <w:szCs w:val="28"/>
        </w:rPr>
        <w:t>t is</w:t>
      </w:r>
      <w:r w:rsidR="001618EE" w:rsidRPr="00EF7027">
        <w:rPr>
          <w:rFonts w:ascii="Times New Roman" w:hAnsi="Times New Roman" w:cs="Times New Roman"/>
          <w:sz w:val="28"/>
          <w:szCs w:val="28"/>
        </w:rPr>
        <w:t xml:space="preserve"> difficult to see how the effect of </w:t>
      </w:r>
      <w:r w:rsidR="00594329" w:rsidRPr="00EF7027">
        <w:rPr>
          <w:rFonts w:ascii="Times New Roman" w:hAnsi="Times New Roman" w:cs="Times New Roman"/>
          <w:sz w:val="28"/>
          <w:szCs w:val="28"/>
        </w:rPr>
        <w:t>Regulation 45 wa</w:t>
      </w:r>
      <w:r w:rsidR="001618EE" w:rsidRPr="00EF7027">
        <w:rPr>
          <w:rFonts w:ascii="Times New Roman" w:hAnsi="Times New Roman" w:cs="Times New Roman"/>
          <w:sz w:val="28"/>
          <w:szCs w:val="28"/>
        </w:rPr>
        <w:t>s incidental.</w:t>
      </w:r>
      <w:r w:rsidR="00DB070E" w:rsidRPr="00EF7027">
        <w:rPr>
          <w:rFonts w:ascii="Times New Roman" w:hAnsi="Times New Roman" w:cs="Times New Roman"/>
          <w:sz w:val="28"/>
          <w:szCs w:val="28"/>
        </w:rPr>
        <w:t xml:space="preserve"> </w:t>
      </w:r>
      <w:r w:rsidR="00583741" w:rsidRPr="00EF7027">
        <w:rPr>
          <w:rFonts w:ascii="Times New Roman" w:hAnsi="Times New Roman" w:cs="Times New Roman"/>
          <w:sz w:val="28"/>
          <w:szCs w:val="28"/>
        </w:rPr>
        <w:t xml:space="preserve">Further, the authorities on which the appellants relied, namely </w:t>
      </w:r>
      <w:r w:rsidR="00583741" w:rsidRPr="00EF7027">
        <w:rPr>
          <w:rFonts w:ascii="Times New Roman" w:hAnsi="Times New Roman" w:cs="Times New Roman"/>
          <w:i/>
          <w:sz w:val="28"/>
          <w:szCs w:val="28"/>
        </w:rPr>
        <w:lastRenderedPageBreak/>
        <w:t>Soobramoney</w:t>
      </w:r>
      <w:r w:rsidR="00583741" w:rsidRPr="00EF7027">
        <w:rPr>
          <w:rStyle w:val="FootnoteReference"/>
          <w:rFonts w:ascii="Times New Roman" w:hAnsi="Times New Roman" w:cs="Times New Roman"/>
          <w:sz w:val="28"/>
          <w:szCs w:val="28"/>
        </w:rPr>
        <w:footnoteReference w:id="13"/>
      </w:r>
      <w:r w:rsidR="00583741" w:rsidRPr="00EF7027">
        <w:rPr>
          <w:rFonts w:ascii="Times New Roman" w:hAnsi="Times New Roman" w:cs="Times New Roman"/>
          <w:sz w:val="28"/>
          <w:szCs w:val="28"/>
        </w:rPr>
        <w:t xml:space="preserve"> and </w:t>
      </w:r>
      <w:r w:rsidR="00583741" w:rsidRPr="00EF7027">
        <w:rPr>
          <w:rFonts w:ascii="Times New Roman" w:hAnsi="Times New Roman" w:cs="Times New Roman"/>
          <w:i/>
          <w:sz w:val="28"/>
          <w:szCs w:val="28"/>
        </w:rPr>
        <w:t>Dawood</w:t>
      </w:r>
      <w:r w:rsidR="00EA7AE8" w:rsidRPr="00EF7027">
        <w:rPr>
          <w:rFonts w:ascii="Times New Roman" w:hAnsi="Times New Roman" w:cs="Times New Roman"/>
          <w:sz w:val="28"/>
          <w:szCs w:val="28"/>
        </w:rPr>
        <w:t>,</w:t>
      </w:r>
      <w:r w:rsidR="00583741" w:rsidRPr="00EF7027">
        <w:rPr>
          <w:rStyle w:val="FootnoteReference"/>
          <w:rFonts w:ascii="Times New Roman" w:hAnsi="Times New Roman" w:cs="Times New Roman"/>
          <w:sz w:val="28"/>
          <w:szCs w:val="28"/>
        </w:rPr>
        <w:footnoteReference w:id="14"/>
      </w:r>
      <w:r w:rsidR="00583741" w:rsidRPr="00EF7027">
        <w:rPr>
          <w:rFonts w:ascii="Times New Roman" w:hAnsi="Times New Roman" w:cs="Times New Roman"/>
          <w:sz w:val="28"/>
          <w:szCs w:val="28"/>
        </w:rPr>
        <w:t xml:space="preserve"> do not support their contention that the limitation exercise must be performed under s 22 of the Constitution, because that is</w:t>
      </w:r>
      <w:r w:rsidR="0022393D" w:rsidRPr="00EF7027">
        <w:rPr>
          <w:rFonts w:ascii="Times New Roman" w:hAnsi="Times New Roman" w:cs="Times New Roman"/>
          <w:sz w:val="28"/>
          <w:szCs w:val="28"/>
        </w:rPr>
        <w:t xml:space="preserve"> the primary</w:t>
      </w:r>
      <w:r w:rsidR="00583741" w:rsidRPr="00EF7027">
        <w:rPr>
          <w:rFonts w:ascii="Times New Roman" w:hAnsi="Times New Roman" w:cs="Times New Roman"/>
          <w:sz w:val="28"/>
          <w:szCs w:val="28"/>
        </w:rPr>
        <w:t xml:space="preserve"> right implicated.</w:t>
      </w:r>
    </w:p>
    <w:p w:rsidR="00C21DFC" w:rsidRPr="00EF7027" w:rsidRDefault="00C21DFC" w:rsidP="00C21DFC">
      <w:pPr>
        <w:pStyle w:val="ListParagraph"/>
        <w:rPr>
          <w:rFonts w:ascii="Times New Roman" w:hAnsi="Times New Roman" w:cs="Times New Roman"/>
          <w:sz w:val="28"/>
          <w:szCs w:val="28"/>
        </w:rPr>
      </w:pPr>
    </w:p>
    <w:p w:rsidR="00A97BDB" w:rsidRPr="00EF7027" w:rsidRDefault="00583741"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 </w:t>
      </w:r>
      <w:r w:rsidRPr="00EF7027">
        <w:rPr>
          <w:rFonts w:ascii="Times New Roman" w:hAnsi="Times New Roman" w:cs="Times New Roman"/>
          <w:i/>
          <w:sz w:val="28"/>
          <w:szCs w:val="28"/>
        </w:rPr>
        <w:t>Soobramoney</w:t>
      </w:r>
      <w:r w:rsidR="002808D6" w:rsidRPr="00EF7027">
        <w:rPr>
          <w:rFonts w:ascii="Times New Roman" w:hAnsi="Times New Roman" w:cs="Times New Roman"/>
          <w:i/>
          <w:sz w:val="28"/>
          <w:szCs w:val="28"/>
        </w:rPr>
        <w:t xml:space="preserve"> </w:t>
      </w:r>
      <w:r w:rsidR="004562CB" w:rsidRPr="00EF7027">
        <w:rPr>
          <w:rFonts w:ascii="Times New Roman" w:hAnsi="Times New Roman" w:cs="Times New Roman"/>
          <w:sz w:val="28"/>
          <w:szCs w:val="28"/>
        </w:rPr>
        <w:t xml:space="preserve">concerned the interpretation and application of the rights to </w:t>
      </w:r>
      <w:r w:rsidR="009B2AFE" w:rsidRPr="00EF7027">
        <w:rPr>
          <w:rFonts w:ascii="Times New Roman" w:hAnsi="Times New Roman" w:cs="Times New Roman"/>
          <w:sz w:val="28"/>
          <w:szCs w:val="28"/>
        </w:rPr>
        <w:t>housing, health care, food, water and social security in ss 26 and 27 of</w:t>
      </w:r>
      <w:r w:rsidR="004562CB" w:rsidRPr="00EF7027">
        <w:rPr>
          <w:rFonts w:ascii="Times New Roman" w:hAnsi="Times New Roman" w:cs="Times New Roman"/>
          <w:sz w:val="28"/>
          <w:szCs w:val="28"/>
        </w:rPr>
        <w:t xml:space="preserve"> the Constitution.</w:t>
      </w:r>
      <w:r w:rsidR="003770FD" w:rsidRPr="00EF7027">
        <w:rPr>
          <w:rStyle w:val="FootnoteReference"/>
          <w:rFonts w:ascii="Times New Roman" w:hAnsi="Times New Roman" w:cs="Times New Roman"/>
          <w:sz w:val="28"/>
          <w:szCs w:val="28"/>
        </w:rPr>
        <w:footnoteReference w:id="15"/>
      </w:r>
      <w:r w:rsidR="003770FD" w:rsidRPr="00EF7027">
        <w:rPr>
          <w:rFonts w:ascii="Times New Roman" w:hAnsi="Times New Roman" w:cs="Times New Roman"/>
          <w:sz w:val="28"/>
          <w:szCs w:val="28"/>
        </w:rPr>
        <w:t xml:space="preserve"> </w:t>
      </w:r>
      <w:r w:rsidRPr="00EF7027">
        <w:rPr>
          <w:rFonts w:ascii="Times New Roman" w:hAnsi="Times New Roman" w:cs="Times New Roman"/>
          <w:sz w:val="28"/>
          <w:szCs w:val="28"/>
        </w:rPr>
        <w:t>The Constitutional Court in</w:t>
      </w:r>
      <w:r w:rsidRPr="00EF7027">
        <w:rPr>
          <w:rFonts w:ascii="Times New Roman" w:hAnsi="Times New Roman" w:cs="Times New Roman"/>
          <w:i/>
          <w:sz w:val="28"/>
          <w:szCs w:val="28"/>
        </w:rPr>
        <w:t xml:space="preserve"> Dawood </w:t>
      </w:r>
      <w:r w:rsidR="0022393D" w:rsidRPr="00EF7027">
        <w:rPr>
          <w:rFonts w:ascii="Times New Roman" w:hAnsi="Times New Roman" w:cs="Times New Roman"/>
          <w:sz w:val="28"/>
          <w:szCs w:val="28"/>
        </w:rPr>
        <w:t xml:space="preserve">held that in many cases </w:t>
      </w:r>
      <w:r w:rsidRPr="00EF7027">
        <w:rPr>
          <w:rFonts w:ascii="Times New Roman" w:hAnsi="Times New Roman" w:cs="Times New Roman"/>
          <w:sz w:val="28"/>
          <w:szCs w:val="28"/>
        </w:rPr>
        <w:t xml:space="preserve">where the </w:t>
      </w:r>
      <w:r w:rsidR="0022393D" w:rsidRPr="00EF7027">
        <w:rPr>
          <w:rFonts w:ascii="Times New Roman" w:hAnsi="Times New Roman" w:cs="Times New Roman"/>
          <w:sz w:val="28"/>
          <w:szCs w:val="28"/>
        </w:rPr>
        <w:t>value of human dignity is implicat</w:t>
      </w:r>
      <w:r w:rsidRPr="00EF7027">
        <w:rPr>
          <w:rFonts w:ascii="Times New Roman" w:hAnsi="Times New Roman" w:cs="Times New Roman"/>
          <w:sz w:val="28"/>
          <w:szCs w:val="28"/>
        </w:rPr>
        <w:t xml:space="preserve">ed, the </w:t>
      </w:r>
      <w:r w:rsidR="007B01DE" w:rsidRPr="00EF7027">
        <w:rPr>
          <w:rFonts w:ascii="Times New Roman" w:hAnsi="Times New Roman" w:cs="Times New Roman"/>
          <w:sz w:val="28"/>
          <w:szCs w:val="28"/>
        </w:rPr>
        <w:t>‘</w:t>
      </w:r>
      <w:r w:rsidRPr="00EF7027">
        <w:rPr>
          <w:rFonts w:ascii="Times New Roman" w:hAnsi="Times New Roman" w:cs="Times New Roman"/>
          <w:sz w:val="28"/>
          <w:szCs w:val="28"/>
        </w:rPr>
        <w:t>primary</w:t>
      </w:r>
      <w:r w:rsidR="007B01DE" w:rsidRPr="00EF7027">
        <w:rPr>
          <w:rFonts w:ascii="Times New Roman" w:hAnsi="Times New Roman" w:cs="Times New Roman"/>
          <w:sz w:val="28"/>
          <w:szCs w:val="28"/>
        </w:rPr>
        <w:t xml:space="preserve"> constitutional breach occasioned </w:t>
      </w:r>
      <w:r w:rsidRPr="00EF7027">
        <w:rPr>
          <w:rFonts w:ascii="Times New Roman" w:hAnsi="Times New Roman" w:cs="Times New Roman"/>
          <w:sz w:val="28"/>
          <w:szCs w:val="28"/>
        </w:rPr>
        <w:t>m</w:t>
      </w:r>
      <w:r w:rsidR="0022393D" w:rsidRPr="00EF7027">
        <w:rPr>
          <w:rFonts w:ascii="Times New Roman" w:hAnsi="Times New Roman" w:cs="Times New Roman"/>
          <w:sz w:val="28"/>
          <w:szCs w:val="28"/>
        </w:rPr>
        <w:t xml:space="preserve">ay be of a more specific right </w:t>
      </w:r>
      <w:r w:rsidRPr="00EF7027">
        <w:rPr>
          <w:rFonts w:ascii="Times New Roman" w:hAnsi="Times New Roman" w:cs="Times New Roman"/>
          <w:sz w:val="28"/>
          <w:szCs w:val="28"/>
        </w:rPr>
        <w:t xml:space="preserve">such as </w:t>
      </w:r>
      <w:r w:rsidR="0022393D" w:rsidRPr="00EF7027">
        <w:rPr>
          <w:rFonts w:ascii="Times New Roman" w:hAnsi="Times New Roman" w:cs="Times New Roman"/>
          <w:sz w:val="28"/>
          <w:szCs w:val="28"/>
        </w:rPr>
        <w:t>the right to bodily integrity,</w:t>
      </w:r>
      <w:r w:rsidRPr="00EF7027">
        <w:rPr>
          <w:rFonts w:ascii="Times New Roman" w:hAnsi="Times New Roman" w:cs="Times New Roman"/>
          <w:sz w:val="28"/>
          <w:szCs w:val="28"/>
        </w:rPr>
        <w:t xml:space="preserve"> the right to equality or the right not to be subjected to slavery, servitude or forced labour’.</w:t>
      </w:r>
      <w:r w:rsidRPr="00EF7027">
        <w:rPr>
          <w:rStyle w:val="FootnoteReference"/>
          <w:rFonts w:ascii="Times New Roman" w:hAnsi="Times New Roman" w:cs="Times New Roman"/>
          <w:sz w:val="28"/>
          <w:szCs w:val="28"/>
        </w:rPr>
        <w:footnoteReference w:id="16"/>
      </w:r>
      <w:r w:rsidR="007B01DE" w:rsidRPr="00EF7027">
        <w:rPr>
          <w:rFonts w:ascii="Times New Roman" w:hAnsi="Times New Roman" w:cs="Times New Roman"/>
          <w:sz w:val="28"/>
          <w:szCs w:val="28"/>
        </w:rPr>
        <w:t xml:space="preserve"> It </w:t>
      </w:r>
      <w:r w:rsidR="0022393D" w:rsidRPr="00EF7027">
        <w:rPr>
          <w:rFonts w:ascii="Times New Roman" w:hAnsi="Times New Roman" w:cs="Times New Roman"/>
          <w:sz w:val="28"/>
          <w:szCs w:val="28"/>
        </w:rPr>
        <w:t>means no more than this:</w:t>
      </w:r>
      <w:r w:rsidRPr="00EF7027">
        <w:rPr>
          <w:rFonts w:ascii="Times New Roman" w:hAnsi="Times New Roman" w:cs="Times New Roman"/>
          <w:sz w:val="28"/>
          <w:szCs w:val="28"/>
        </w:rPr>
        <w:t xml:space="preserve"> in a case where it is alleged that the right to dignity</w:t>
      </w:r>
      <w:r w:rsidR="0022393D" w:rsidRPr="00EF7027">
        <w:rPr>
          <w:rFonts w:ascii="Times New Roman" w:hAnsi="Times New Roman" w:cs="Times New Roman"/>
          <w:sz w:val="28"/>
          <w:szCs w:val="28"/>
        </w:rPr>
        <w:t xml:space="preserve"> is </w:t>
      </w:r>
      <w:r w:rsidRPr="00EF7027">
        <w:rPr>
          <w:rFonts w:ascii="Times New Roman" w:hAnsi="Times New Roman" w:cs="Times New Roman"/>
          <w:sz w:val="28"/>
          <w:szCs w:val="28"/>
        </w:rPr>
        <w:t>in</w:t>
      </w:r>
      <w:r w:rsidR="0045446F" w:rsidRPr="00EF7027">
        <w:rPr>
          <w:rFonts w:ascii="Times New Roman" w:hAnsi="Times New Roman" w:cs="Times New Roman"/>
          <w:sz w:val="28"/>
          <w:szCs w:val="28"/>
        </w:rPr>
        <w:t>fringed, the correct e</w:t>
      </w:r>
      <w:r w:rsidRPr="00EF7027">
        <w:rPr>
          <w:rFonts w:ascii="Times New Roman" w:hAnsi="Times New Roman" w:cs="Times New Roman"/>
          <w:sz w:val="28"/>
          <w:szCs w:val="28"/>
        </w:rPr>
        <w:t>nquiry may involve the breach of some other fundamental right.</w:t>
      </w:r>
    </w:p>
    <w:p w:rsidR="00A97BDB" w:rsidRPr="00EF7027" w:rsidRDefault="00A97BDB" w:rsidP="007B01DE">
      <w:pPr>
        <w:pStyle w:val="ListParagraph"/>
        <w:spacing w:after="0" w:line="360" w:lineRule="auto"/>
        <w:ind w:left="0"/>
        <w:jc w:val="both"/>
        <w:rPr>
          <w:rFonts w:ascii="Times New Roman" w:hAnsi="Times New Roman" w:cs="Times New Roman"/>
          <w:sz w:val="28"/>
          <w:szCs w:val="28"/>
        </w:rPr>
      </w:pPr>
    </w:p>
    <w:p w:rsidR="00DC7CB1" w:rsidRPr="00EF7027" w:rsidRDefault="00DC7CB1"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reason for the second argument is not </w:t>
      </w:r>
      <w:r w:rsidR="00FA1721">
        <w:rPr>
          <w:rFonts w:ascii="Times New Roman" w:hAnsi="Times New Roman" w:cs="Times New Roman"/>
          <w:sz w:val="28"/>
          <w:szCs w:val="28"/>
        </w:rPr>
        <w:t>far to seek.</w:t>
      </w:r>
      <w:r w:rsidR="00D656D4" w:rsidRPr="00EF7027">
        <w:rPr>
          <w:rFonts w:ascii="Times New Roman" w:hAnsi="Times New Roman" w:cs="Times New Roman"/>
          <w:sz w:val="28"/>
          <w:szCs w:val="28"/>
        </w:rPr>
        <w:t xml:space="preserve"> The Minister </w:t>
      </w:r>
      <w:r w:rsidRPr="00EF7027">
        <w:rPr>
          <w:rFonts w:ascii="Times New Roman" w:hAnsi="Times New Roman" w:cs="Times New Roman"/>
          <w:sz w:val="28"/>
          <w:szCs w:val="28"/>
        </w:rPr>
        <w:t>prefer</w:t>
      </w:r>
      <w:r w:rsidR="00D656D4" w:rsidRPr="00EF7027">
        <w:rPr>
          <w:rFonts w:ascii="Times New Roman" w:hAnsi="Times New Roman" w:cs="Times New Roman"/>
          <w:sz w:val="28"/>
          <w:szCs w:val="28"/>
        </w:rPr>
        <w:t>red</w:t>
      </w:r>
      <w:r w:rsidRPr="00EF7027">
        <w:rPr>
          <w:rFonts w:ascii="Times New Roman" w:hAnsi="Times New Roman" w:cs="Times New Roman"/>
          <w:sz w:val="28"/>
          <w:szCs w:val="28"/>
        </w:rPr>
        <w:t xml:space="preserve"> to </w:t>
      </w:r>
      <w:r w:rsidR="00FA1721">
        <w:rPr>
          <w:rFonts w:ascii="Times New Roman" w:hAnsi="Times New Roman" w:cs="Times New Roman"/>
          <w:sz w:val="28"/>
          <w:szCs w:val="28"/>
        </w:rPr>
        <w:t xml:space="preserve">apply </w:t>
      </w:r>
      <w:r w:rsidRPr="00EF7027">
        <w:rPr>
          <w:rFonts w:ascii="Times New Roman" w:hAnsi="Times New Roman" w:cs="Times New Roman"/>
          <w:sz w:val="28"/>
          <w:szCs w:val="28"/>
        </w:rPr>
        <w:t xml:space="preserve">the rationality test applicable to s 22, rather than the more stringent proportionality test required by s 36 of the Constitution. </w:t>
      </w:r>
      <w:r w:rsidR="00594329" w:rsidRPr="00EF7027">
        <w:rPr>
          <w:rFonts w:ascii="Times New Roman" w:hAnsi="Times New Roman" w:cs="Times New Roman"/>
          <w:sz w:val="28"/>
          <w:szCs w:val="28"/>
        </w:rPr>
        <w:t>The jurisprudence of the Constitutional C</w:t>
      </w:r>
      <w:r w:rsidRPr="00EF7027">
        <w:rPr>
          <w:rFonts w:ascii="Times New Roman" w:hAnsi="Times New Roman" w:cs="Times New Roman"/>
          <w:sz w:val="28"/>
          <w:szCs w:val="28"/>
        </w:rPr>
        <w:t xml:space="preserve">ourt </w:t>
      </w:r>
      <w:r w:rsidR="00E035B1" w:rsidRPr="00EF7027">
        <w:rPr>
          <w:rFonts w:ascii="Times New Roman" w:hAnsi="Times New Roman" w:cs="Times New Roman"/>
          <w:sz w:val="28"/>
          <w:szCs w:val="28"/>
        </w:rPr>
        <w:t>referred to below</w:t>
      </w:r>
      <w:r w:rsidR="008C7FF9" w:rsidRPr="00EF7027">
        <w:rPr>
          <w:rFonts w:ascii="Times New Roman" w:hAnsi="Times New Roman" w:cs="Times New Roman"/>
          <w:sz w:val="28"/>
          <w:szCs w:val="28"/>
        </w:rPr>
        <w:t>,</w:t>
      </w:r>
      <w:r w:rsidR="00E035B1"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however, does not permit the Minister to </w:t>
      </w:r>
      <w:r w:rsidR="005666AA">
        <w:rPr>
          <w:rFonts w:ascii="Times New Roman" w:hAnsi="Times New Roman" w:cs="Times New Roman"/>
          <w:sz w:val="28"/>
          <w:szCs w:val="28"/>
        </w:rPr>
        <w:t>preclude</w:t>
      </w:r>
      <w:r w:rsidRPr="00EF7027">
        <w:rPr>
          <w:rFonts w:ascii="Times New Roman" w:hAnsi="Times New Roman" w:cs="Times New Roman"/>
          <w:sz w:val="28"/>
          <w:szCs w:val="28"/>
        </w:rPr>
        <w:t xml:space="preserve"> the s 36 enquiry</w:t>
      </w:r>
      <w:r w:rsidR="00E035B1" w:rsidRPr="00EF7027">
        <w:rPr>
          <w:rFonts w:ascii="Times New Roman" w:hAnsi="Times New Roman" w:cs="Times New Roman"/>
          <w:sz w:val="28"/>
          <w:szCs w:val="28"/>
        </w:rPr>
        <w:t xml:space="preserve"> in this manner</w:t>
      </w:r>
      <w:r w:rsidRPr="00EF7027">
        <w:rPr>
          <w:rFonts w:ascii="Times New Roman" w:hAnsi="Times New Roman" w:cs="Times New Roman"/>
          <w:sz w:val="28"/>
          <w:szCs w:val="28"/>
        </w:rPr>
        <w:t xml:space="preserve">. </w:t>
      </w:r>
    </w:p>
    <w:p w:rsidR="00DC7CB1" w:rsidRPr="00EF7027" w:rsidRDefault="00DC7CB1" w:rsidP="00DC7CB1">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 </w:t>
      </w:r>
    </w:p>
    <w:p w:rsidR="00CD2EC1" w:rsidRPr="00EF7027" w:rsidRDefault="007B01DE"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 any event, the appellants</w:t>
      </w:r>
      <w:r w:rsidR="00CD2EC1" w:rsidRPr="00EF7027">
        <w:rPr>
          <w:rFonts w:ascii="Times New Roman" w:hAnsi="Times New Roman" w:cs="Times New Roman"/>
          <w:sz w:val="28"/>
          <w:szCs w:val="28"/>
        </w:rPr>
        <w:t>’</w:t>
      </w:r>
      <w:r w:rsidRPr="00EF7027">
        <w:rPr>
          <w:rFonts w:ascii="Times New Roman" w:hAnsi="Times New Roman" w:cs="Times New Roman"/>
          <w:sz w:val="28"/>
          <w:szCs w:val="28"/>
        </w:rPr>
        <w:t xml:space="preserve"> second argument has already been rejected by this Court in </w:t>
      </w:r>
      <w:r w:rsidRPr="00EF7027">
        <w:rPr>
          <w:rFonts w:ascii="Times New Roman" w:hAnsi="Times New Roman" w:cs="Times New Roman"/>
          <w:i/>
          <w:sz w:val="28"/>
          <w:szCs w:val="28"/>
        </w:rPr>
        <w:t>Esau</w:t>
      </w:r>
      <w:r w:rsidRPr="00EF7027">
        <w:rPr>
          <w:rFonts w:ascii="Times New Roman" w:hAnsi="Times New Roman" w:cs="Times New Roman"/>
          <w:sz w:val="28"/>
          <w:szCs w:val="28"/>
        </w:rPr>
        <w:t>,</w:t>
      </w:r>
      <w:r w:rsidR="00AC14AC" w:rsidRPr="00EF7027">
        <w:rPr>
          <w:rStyle w:val="FootnoteReference"/>
          <w:rFonts w:ascii="Times New Roman" w:hAnsi="Times New Roman" w:cs="Times New Roman"/>
          <w:sz w:val="28"/>
          <w:szCs w:val="28"/>
        </w:rPr>
        <w:footnoteReference w:id="17"/>
      </w:r>
      <w:r w:rsidR="00AC14AC" w:rsidRPr="00EF7027">
        <w:rPr>
          <w:rFonts w:ascii="Times New Roman" w:hAnsi="Times New Roman" w:cs="Times New Roman"/>
          <w:sz w:val="28"/>
          <w:szCs w:val="28"/>
        </w:rPr>
        <w:t xml:space="preserve"> a case in which the constitutionality of the Level 4 </w:t>
      </w:r>
      <w:r w:rsidR="00CD2EC1" w:rsidRPr="00EF7027">
        <w:rPr>
          <w:rFonts w:ascii="Times New Roman" w:hAnsi="Times New Roman" w:cs="Times New Roman"/>
          <w:sz w:val="28"/>
          <w:szCs w:val="28"/>
        </w:rPr>
        <w:t>Regulations was challenged. Plasket JA said:</w:t>
      </w:r>
    </w:p>
    <w:p w:rsidR="00A97BDB" w:rsidRPr="00EF7027" w:rsidRDefault="00CD2EC1" w:rsidP="00CD2EC1">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4"/>
          <w:szCs w:val="24"/>
        </w:rPr>
        <w:t xml:space="preserve">‘I accept too that regulations 28(1), 28(3) and 28(4) also infringe the fundamental right to human dignity to the extent that they limit the freedom that everyone has to make their own decisions, as consumers, as to what goods they wish to purchase. These regulations also </w:t>
      </w:r>
      <w:r w:rsidRPr="00EF7027">
        <w:rPr>
          <w:rFonts w:ascii="Times New Roman" w:hAnsi="Times New Roman" w:cs="Times New Roman"/>
          <w:sz w:val="24"/>
          <w:szCs w:val="24"/>
        </w:rPr>
        <w:lastRenderedPageBreak/>
        <w:t xml:space="preserve">infringe the fundamental right </w:t>
      </w:r>
      <w:r w:rsidR="00746456" w:rsidRPr="00EF7027">
        <w:rPr>
          <w:rFonts w:ascii="Times New Roman" w:hAnsi="Times New Roman" w:cs="Times New Roman"/>
          <w:sz w:val="24"/>
          <w:szCs w:val="24"/>
        </w:rPr>
        <w:t xml:space="preserve">to </w:t>
      </w:r>
      <w:r w:rsidRPr="00EF7027">
        <w:rPr>
          <w:rFonts w:ascii="Times New Roman" w:hAnsi="Times New Roman" w:cs="Times New Roman"/>
          <w:sz w:val="24"/>
          <w:szCs w:val="24"/>
        </w:rPr>
        <w:t>freedom of trade, occupation and profession – the right to “perform activities by means of which a livelihood is pursued”. This right is infringed in that people may only practise their chosen trade, occupation or profession to the extent permitted by the regulations.’</w:t>
      </w:r>
      <w:r w:rsidR="00AE0727" w:rsidRPr="00EF7027">
        <w:rPr>
          <w:rStyle w:val="FootnoteReference"/>
          <w:rFonts w:ascii="Times New Roman" w:hAnsi="Times New Roman" w:cs="Times New Roman"/>
          <w:sz w:val="24"/>
          <w:szCs w:val="24"/>
        </w:rPr>
        <w:footnoteReference w:id="18"/>
      </w:r>
    </w:p>
    <w:p w:rsidR="00CD2EC1" w:rsidRPr="00EF7027" w:rsidRDefault="00CD2EC1" w:rsidP="00CD2EC1">
      <w:pPr>
        <w:pStyle w:val="ListParagraph"/>
        <w:spacing w:after="0" w:line="360" w:lineRule="auto"/>
        <w:ind w:left="0"/>
        <w:jc w:val="both"/>
        <w:rPr>
          <w:rFonts w:ascii="Times New Roman" w:hAnsi="Times New Roman" w:cs="Times New Roman"/>
          <w:sz w:val="28"/>
          <w:szCs w:val="28"/>
        </w:rPr>
      </w:pPr>
    </w:p>
    <w:p w:rsidR="00A97BDB" w:rsidRPr="00EF7027" w:rsidRDefault="00D212BF" w:rsidP="001E297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F64C86" w:rsidRPr="00EF7027">
        <w:rPr>
          <w:rFonts w:ascii="Times New Roman" w:hAnsi="Times New Roman" w:cs="Times New Roman"/>
          <w:sz w:val="28"/>
          <w:szCs w:val="28"/>
        </w:rPr>
        <w:t>contention</w:t>
      </w:r>
      <w:r w:rsidR="00E20C2C" w:rsidRPr="00EF7027">
        <w:rPr>
          <w:rFonts w:ascii="Times New Roman" w:hAnsi="Times New Roman" w:cs="Times New Roman"/>
          <w:sz w:val="28"/>
          <w:szCs w:val="28"/>
        </w:rPr>
        <w:t xml:space="preserve"> that Regulation 45 was</w:t>
      </w:r>
      <w:r w:rsidRPr="00EF7027">
        <w:rPr>
          <w:rFonts w:ascii="Times New Roman" w:hAnsi="Times New Roman" w:cs="Times New Roman"/>
          <w:sz w:val="28"/>
          <w:szCs w:val="28"/>
        </w:rPr>
        <w:t xml:space="preserve"> not a limitation </w:t>
      </w:r>
      <w:r w:rsidRPr="00332089">
        <w:rPr>
          <w:rFonts w:ascii="Times New Roman" w:hAnsi="Times New Roman" w:cs="Times New Roman"/>
          <w:sz w:val="28"/>
          <w:szCs w:val="28"/>
        </w:rPr>
        <w:t xml:space="preserve">of </w:t>
      </w:r>
      <w:r w:rsidR="008D0B0A" w:rsidRPr="00332089">
        <w:rPr>
          <w:rFonts w:ascii="Times New Roman" w:hAnsi="Times New Roman" w:cs="Times New Roman"/>
          <w:sz w:val="28"/>
          <w:szCs w:val="28"/>
        </w:rPr>
        <w:t>the relevant</w:t>
      </w:r>
      <w:r w:rsidR="008D0B0A">
        <w:rPr>
          <w:rFonts w:ascii="Times New Roman" w:hAnsi="Times New Roman" w:cs="Times New Roman"/>
          <w:sz w:val="28"/>
          <w:szCs w:val="28"/>
        </w:rPr>
        <w:t xml:space="preserve"> </w:t>
      </w:r>
      <w:r w:rsidRPr="00EF7027">
        <w:rPr>
          <w:rFonts w:ascii="Times New Roman" w:hAnsi="Times New Roman" w:cs="Times New Roman"/>
          <w:sz w:val="28"/>
          <w:szCs w:val="28"/>
        </w:rPr>
        <w:t>fundamental rights was not pressed before us, although we were informed that it had not been abandoned. Rather, the case was argued on the basis that the rights implicated were limited, but that Regulation 45 was reasonable and justifiable under s 36 of t</w:t>
      </w:r>
      <w:r w:rsidR="00E035B1" w:rsidRPr="00EF7027">
        <w:rPr>
          <w:rFonts w:ascii="Times New Roman" w:hAnsi="Times New Roman" w:cs="Times New Roman"/>
          <w:sz w:val="28"/>
          <w:szCs w:val="28"/>
        </w:rPr>
        <w:t>he Constitution. It is to that e</w:t>
      </w:r>
      <w:r w:rsidRPr="00EF7027">
        <w:rPr>
          <w:rFonts w:ascii="Times New Roman" w:hAnsi="Times New Roman" w:cs="Times New Roman"/>
          <w:sz w:val="28"/>
          <w:szCs w:val="28"/>
        </w:rPr>
        <w:t>nquiry that I now turn.</w:t>
      </w:r>
    </w:p>
    <w:p w:rsidR="00594329" w:rsidRPr="00EF7027" w:rsidRDefault="00594329" w:rsidP="00D212BF">
      <w:pPr>
        <w:spacing w:after="0" w:line="360" w:lineRule="auto"/>
        <w:jc w:val="both"/>
        <w:rPr>
          <w:rFonts w:ascii="Times New Roman" w:hAnsi="Times New Roman" w:cs="Times New Roman"/>
          <w:sz w:val="28"/>
          <w:szCs w:val="28"/>
        </w:rPr>
      </w:pPr>
    </w:p>
    <w:p w:rsidR="00B96F8E" w:rsidRPr="00EF7027" w:rsidRDefault="00E20C2C" w:rsidP="00D212BF">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t xml:space="preserve">The s 36 limitation </w:t>
      </w:r>
      <w:r w:rsidR="00E035B1" w:rsidRPr="00EF7027">
        <w:rPr>
          <w:rFonts w:ascii="Times New Roman" w:hAnsi="Times New Roman" w:cs="Times New Roman"/>
          <w:b/>
          <w:sz w:val="28"/>
          <w:szCs w:val="28"/>
        </w:rPr>
        <w:t>e</w:t>
      </w:r>
      <w:r w:rsidRPr="00EF7027">
        <w:rPr>
          <w:rFonts w:ascii="Times New Roman" w:hAnsi="Times New Roman" w:cs="Times New Roman"/>
          <w:b/>
          <w:sz w:val="28"/>
          <w:szCs w:val="28"/>
        </w:rPr>
        <w:t>nquiry</w:t>
      </w:r>
    </w:p>
    <w:p w:rsidR="00B96F8E" w:rsidRPr="00EF7027" w:rsidRDefault="00B96F8E" w:rsidP="00B96F8E">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determination of the constitutionality of Regulation 45 involves a two-stage analysis: the respondents are required to establish that the regulation limits one or more fundamental rights and if they do so, the burden shifts to the appellants to justify the limitation in terms of s 36(1) of the Constitution.</w:t>
      </w:r>
      <w:r w:rsidRPr="00EF7027">
        <w:rPr>
          <w:rStyle w:val="FootnoteReference"/>
          <w:rFonts w:ascii="Times New Roman" w:hAnsi="Times New Roman" w:cs="Times New Roman"/>
          <w:sz w:val="28"/>
          <w:szCs w:val="28"/>
        </w:rPr>
        <w:footnoteReference w:id="19"/>
      </w:r>
      <w:r w:rsidRPr="00EF7027">
        <w:rPr>
          <w:rFonts w:ascii="Times New Roman" w:hAnsi="Times New Roman" w:cs="Times New Roman"/>
          <w:sz w:val="28"/>
          <w:szCs w:val="28"/>
        </w:rPr>
        <w:t xml:space="preserve"> If the limitation is not reasonable and justifiable under s 36(1), Regulation 45 must be declared to be inconsistent with the Constitution and invalid to the extent of that inconsistency.</w:t>
      </w:r>
      <w:r w:rsidRPr="00EF7027">
        <w:rPr>
          <w:rStyle w:val="FootnoteReference"/>
          <w:rFonts w:ascii="Times New Roman" w:hAnsi="Times New Roman" w:cs="Times New Roman"/>
          <w:sz w:val="28"/>
          <w:szCs w:val="28"/>
        </w:rPr>
        <w:footnoteReference w:id="20"/>
      </w:r>
      <w:r w:rsidRPr="00EF7027">
        <w:rPr>
          <w:rFonts w:ascii="Times New Roman" w:hAnsi="Times New Roman" w:cs="Times New Roman"/>
          <w:sz w:val="28"/>
          <w:szCs w:val="28"/>
        </w:rPr>
        <w:t xml:space="preserve"> </w:t>
      </w:r>
    </w:p>
    <w:p w:rsidR="00B96F8E" w:rsidRPr="00EF7027" w:rsidRDefault="00B96F8E" w:rsidP="00B96F8E">
      <w:pPr>
        <w:pStyle w:val="ListParagraph"/>
        <w:spacing w:after="0" w:line="360" w:lineRule="auto"/>
        <w:ind w:left="0"/>
        <w:jc w:val="both"/>
        <w:rPr>
          <w:rFonts w:ascii="Times New Roman" w:hAnsi="Times New Roman" w:cs="Times New Roman"/>
          <w:sz w:val="28"/>
          <w:szCs w:val="28"/>
        </w:rPr>
      </w:pPr>
    </w:p>
    <w:p w:rsidR="002858F8" w:rsidRPr="00EF7027" w:rsidRDefault="002858F8" w:rsidP="00F76C83">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 xml:space="preserve">At the outset, the approach to a justification analysis </w:t>
      </w:r>
      <w:r w:rsidR="008C7FF9" w:rsidRPr="00EF7027">
        <w:rPr>
          <w:rFonts w:ascii="Times New Roman" w:hAnsi="Times New Roman" w:cs="Times New Roman"/>
          <w:sz w:val="28"/>
          <w:szCs w:val="28"/>
        </w:rPr>
        <w:t>under s 36 of the Constitution</w:t>
      </w:r>
      <w:r w:rsidR="0015237D"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in </w:t>
      </w:r>
      <w:r w:rsidR="0015237D" w:rsidRPr="00EF7027">
        <w:rPr>
          <w:rFonts w:ascii="Times New Roman" w:hAnsi="Times New Roman" w:cs="Times New Roman"/>
          <w:sz w:val="28"/>
          <w:szCs w:val="28"/>
        </w:rPr>
        <w:t>a time</w:t>
      </w:r>
      <w:r w:rsidRPr="00EF7027">
        <w:rPr>
          <w:rFonts w:ascii="Times New Roman" w:hAnsi="Times New Roman" w:cs="Times New Roman"/>
          <w:sz w:val="28"/>
          <w:szCs w:val="28"/>
        </w:rPr>
        <w:t xml:space="preserve"> of national cris</w:t>
      </w:r>
      <w:r w:rsidR="0015237D" w:rsidRPr="00EF7027">
        <w:rPr>
          <w:rFonts w:ascii="Times New Roman" w:hAnsi="Times New Roman" w:cs="Times New Roman"/>
          <w:sz w:val="28"/>
          <w:szCs w:val="28"/>
        </w:rPr>
        <w:t>i</w:t>
      </w:r>
      <w:r w:rsidRPr="00EF7027">
        <w:rPr>
          <w:rFonts w:ascii="Times New Roman" w:hAnsi="Times New Roman" w:cs="Times New Roman"/>
          <w:sz w:val="28"/>
          <w:szCs w:val="28"/>
        </w:rPr>
        <w:t xml:space="preserve">s such the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pandemic, as stated in </w:t>
      </w:r>
      <w:r w:rsidRPr="00EF7027">
        <w:rPr>
          <w:rFonts w:ascii="Times New Roman" w:hAnsi="Times New Roman" w:cs="Times New Roman"/>
          <w:i/>
          <w:sz w:val="28"/>
          <w:szCs w:val="28"/>
        </w:rPr>
        <w:t>Esau</w:t>
      </w:r>
      <w:r w:rsidRPr="00EF7027">
        <w:rPr>
          <w:rFonts w:ascii="Times New Roman" w:hAnsi="Times New Roman" w:cs="Times New Roman"/>
          <w:sz w:val="28"/>
          <w:szCs w:val="28"/>
        </w:rPr>
        <w:t>,</w:t>
      </w:r>
      <w:r w:rsidR="0015237D" w:rsidRPr="00EF7027">
        <w:rPr>
          <w:rStyle w:val="FootnoteReference"/>
          <w:rFonts w:ascii="Times New Roman" w:hAnsi="Times New Roman" w:cs="Times New Roman"/>
          <w:sz w:val="28"/>
          <w:szCs w:val="28"/>
        </w:rPr>
        <w:footnoteReference w:id="21"/>
      </w:r>
      <w:r w:rsidRPr="00EF7027">
        <w:rPr>
          <w:rFonts w:ascii="Times New Roman" w:hAnsi="Times New Roman" w:cs="Times New Roman"/>
          <w:sz w:val="28"/>
          <w:szCs w:val="28"/>
        </w:rPr>
        <w:t xml:space="preserve"> bears repetition:</w:t>
      </w:r>
    </w:p>
    <w:p w:rsidR="0015237D" w:rsidRPr="00EF7027" w:rsidRDefault="0015237D" w:rsidP="0015237D">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4"/>
          <w:szCs w:val="24"/>
        </w:rPr>
        <w:t>‘[T]he executive has no free hand to act as it pleases</w:t>
      </w:r>
      <w:r w:rsidR="00900706" w:rsidRPr="00EF7027">
        <w:rPr>
          <w:rFonts w:ascii="Times New Roman" w:hAnsi="Times New Roman" w:cs="Times New Roman"/>
          <w:sz w:val="24"/>
          <w:szCs w:val="24"/>
        </w:rPr>
        <w:t>,</w:t>
      </w:r>
      <w:r w:rsidRPr="00EF7027">
        <w:rPr>
          <w:rFonts w:ascii="Times New Roman" w:hAnsi="Times New Roman" w:cs="Times New Roman"/>
          <w:sz w:val="24"/>
          <w:szCs w:val="24"/>
        </w:rPr>
        <w:t xml:space="preserve"> and all of the measures it adopts in order to meet the exigencies that the nation faces must be rooted in law and comply with the Constitution . . .</w:t>
      </w:r>
    </w:p>
    <w:p w:rsidR="0015237D" w:rsidRPr="00EF7027" w:rsidRDefault="0015237D" w:rsidP="0015237D">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4"/>
          <w:szCs w:val="24"/>
        </w:rPr>
        <w:t>That is not to say that the courts have untrammelled powers to interfere with the measures chosen by the executive to meet the challenge faced by the nation. Judicial power, like all public power, is subject to the rule of law.’</w:t>
      </w:r>
      <w:r w:rsidRPr="00EF7027">
        <w:rPr>
          <w:rStyle w:val="FootnoteReference"/>
          <w:rFonts w:ascii="Times New Roman" w:hAnsi="Times New Roman" w:cs="Times New Roman"/>
          <w:sz w:val="28"/>
          <w:szCs w:val="28"/>
        </w:rPr>
        <w:footnoteReference w:id="22"/>
      </w:r>
    </w:p>
    <w:p w:rsidR="002858F8" w:rsidRPr="00EF7027" w:rsidRDefault="002858F8" w:rsidP="002858F8">
      <w:pPr>
        <w:pStyle w:val="ListParagraph"/>
        <w:spacing w:after="0" w:line="360" w:lineRule="auto"/>
        <w:ind w:left="0"/>
        <w:jc w:val="both"/>
        <w:rPr>
          <w:rFonts w:ascii="Times New Roman" w:hAnsi="Times New Roman" w:cs="Times New Roman"/>
          <w:sz w:val="28"/>
          <w:szCs w:val="28"/>
        </w:rPr>
      </w:pPr>
    </w:p>
    <w:p w:rsidR="00E035B1" w:rsidRPr="00EF7027" w:rsidRDefault="00E035B1" w:rsidP="00F76C83">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s 36 limitation enquiry </w:t>
      </w:r>
      <w:r w:rsidR="009D2EE6" w:rsidRPr="00EF7027">
        <w:rPr>
          <w:rFonts w:ascii="Times New Roman" w:hAnsi="Times New Roman" w:cs="Times New Roman"/>
          <w:sz w:val="28"/>
          <w:szCs w:val="28"/>
        </w:rPr>
        <w:t xml:space="preserve">requires a balancing of two </w:t>
      </w:r>
      <w:r w:rsidRPr="00EF7027">
        <w:rPr>
          <w:rFonts w:ascii="Times New Roman" w:hAnsi="Times New Roman" w:cs="Times New Roman"/>
          <w:sz w:val="28"/>
          <w:szCs w:val="28"/>
        </w:rPr>
        <w:t>sets of interests. On the one hand, there is the right that is limited: its nature; its importance in an open and democratic society based on human dignity</w:t>
      </w:r>
      <w:r w:rsidR="00610912" w:rsidRPr="00EF7027">
        <w:rPr>
          <w:rFonts w:ascii="Times New Roman" w:hAnsi="Times New Roman" w:cs="Times New Roman"/>
          <w:sz w:val="28"/>
          <w:szCs w:val="28"/>
        </w:rPr>
        <w:t>,</w:t>
      </w:r>
      <w:r w:rsidRPr="00EF7027">
        <w:rPr>
          <w:rFonts w:ascii="Times New Roman" w:hAnsi="Times New Roman" w:cs="Times New Roman"/>
          <w:sz w:val="28"/>
          <w:szCs w:val="28"/>
        </w:rPr>
        <w:t xml:space="preserve"> equality and freedom; and the nature and extent of the limitation.</w:t>
      </w:r>
      <w:r w:rsidR="009D2EE6" w:rsidRPr="00EF7027">
        <w:rPr>
          <w:rFonts w:ascii="Times New Roman" w:hAnsi="Times New Roman" w:cs="Times New Roman"/>
          <w:sz w:val="28"/>
          <w:szCs w:val="28"/>
        </w:rPr>
        <w:t xml:space="preserve"> On the other hand,</w:t>
      </w:r>
      <w:r w:rsidRPr="00EF7027">
        <w:rPr>
          <w:rFonts w:ascii="Times New Roman" w:hAnsi="Times New Roman" w:cs="Times New Roman"/>
          <w:sz w:val="28"/>
          <w:szCs w:val="28"/>
        </w:rPr>
        <w:t xml:space="preserve"> </w:t>
      </w:r>
      <w:r w:rsidR="009D2EE6" w:rsidRPr="00EF7027">
        <w:rPr>
          <w:rFonts w:ascii="Times New Roman" w:hAnsi="Times New Roman" w:cs="Times New Roman"/>
          <w:sz w:val="28"/>
          <w:szCs w:val="28"/>
        </w:rPr>
        <w:t xml:space="preserve">there </w:t>
      </w:r>
      <w:r w:rsidRPr="00EF7027">
        <w:rPr>
          <w:rFonts w:ascii="Times New Roman" w:hAnsi="Times New Roman" w:cs="Times New Roman"/>
          <w:sz w:val="28"/>
          <w:szCs w:val="28"/>
        </w:rPr>
        <w:t xml:space="preserve">is the importance of the purpose of the limitation. What must be assessed overall, is whether the limitation is proportional (whether it invades the fundamental right as little as possible, balancing the </w:t>
      </w:r>
      <w:r w:rsidR="009D2EE6" w:rsidRPr="00EF7027">
        <w:rPr>
          <w:rFonts w:ascii="Times New Roman" w:hAnsi="Times New Roman" w:cs="Times New Roman"/>
          <w:sz w:val="28"/>
          <w:szCs w:val="28"/>
        </w:rPr>
        <w:t>harm caused</w:t>
      </w:r>
      <w:r w:rsidRPr="00EF7027">
        <w:rPr>
          <w:rFonts w:ascii="Times New Roman" w:hAnsi="Times New Roman" w:cs="Times New Roman"/>
          <w:sz w:val="28"/>
          <w:szCs w:val="28"/>
        </w:rPr>
        <w:t xml:space="preserve"> against the purpose served) and whether it is reasonable (having regard to its purpose and effect).</w:t>
      </w:r>
      <w:r w:rsidRPr="00EF7027">
        <w:rPr>
          <w:rStyle w:val="FootnoteReference"/>
          <w:rFonts w:ascii="Times New Roman" w:hAnsi="Times New Roman" w:cs="Times New Roman"/>
          <w:sz w:val="28"/>
          <w:szCs w:val="28"/>
        </w:rPr>
        <w:footnoteReference w:id="23"/>
      </w:r>
      <w:r w:rsidR="00D212BF" w:rsidRPr="00EF7027">
        <w:rPr>
          <w:rFonts w:ascii="Times New Roman" w:hAnsi="Times New Roman" w:cs="Times New Roman"/>
          <w:sz w:val="28"/>
          <w:szCs w:val="28"/>
        </w:rPr>
        <w:t xml:space="preserve"> </w:t>
      </w:r>
    </w:p>
    <w:p w:rsidR="00E035B1" w:rsidRPr="00EF7027" w:rsidRDefault="00E035B1" w:rsidP="009D2EE6">
      <w:pPr>
        <w:pStyle w:val="ListParagraph"/>
        <w:spacing w:after="0" w:line="360" w:lineRule="auto"/>
        <w:ind w:left="0"/>
        <w:jc w:val="both"/>
        <w:rPr>
          <w:rFonts w:ascii="Times New Roman" w:hAnsi="Times New Roman" w:cs="Times New Roman"/>
          <w:sz w:val="28"/>
          <w:szCs w:val="28"/>
        </w:rPr>
      </w:pPr>
    </w:p>
    <w:p w:rsidR="003F37D2" w:rsidRPr="00EF7027" w:rsidRDefault="001B048E" w:rsidP="00F76C83">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principles governing </w:t>
      </w:r>
      <w:r w:rsidR="000F4FCB" w:rsidRPr="00EF7027">
        <w:rPr>
          <w:rFonts w:ascii="Times New Roman" w:hAnsi="Times New Roman" w:cs="Times New Roman"/>
          <w:sz w:val="28"/>
          <w:szCs w:val="28"/>
        </w:rPr>
        <w:t>the</w:t>
      </w:r>
      <w:r w:rsidRPr="00EF7027">
        <w:rPr>
          <w:rFonts w:ascii="Times New Roman" w:hAnsi="Times New Roman" w:cs="Times New Roman"/>
          <w:sz w:val="28"/>
          <w:szCs w:val="28"/>
        </w:rPr>
        <w:t xml:space="preserve"> limitation enquiry are settled. The party seeking to justify an impugned law – usually the organ of state responsible for its administration – mu</w:t>
      </w:r>
      <w:r w:rsidR="00241AA2" w:rsidRPr="00EF7027">
        <w:rPr>
          <w:rFonts w:ascii="Times New Roman" w:hAnsi="Times New Roman" w:cs="Times New Roman"/>
          <w:sz w:val="28"/>
          <w:szCs w:val="28"/>
        </w:rPr>
        <w:t xml:space="preserve">st put the factual material </w:t>
      </w:r>
      <w:r w:rsidRPr="00EF7027">
        <w:rPr>
          <w:rFonts w:ascii="Times New Roman" w:hAnsi="Times New Roman" w:cs="Times New Roman"/>
          <w:sz w:val="28"/>
          <w:szCs w:val="28"/>
        </w:rPr>
        <w:t>or policy considerations justifying it before the court.</w:t>
      </w:r>
      <w:r w:rsidRPr="00EF7027">
        <w:rPr>
          <w:rStyle w:val="FootnoteReference"/>
          <w:rFonts w:ascii="Times New Roman" w:hAnsi="Times New Roman" w:cs="Times New Roman"/>
          <w:sz w:val="28"/>
          <w:szCs w:val="28"/>
        </w:rPr>
        <w:footnoteReference w:id="24"/>
      </w:r>
      <w:r w:rsidR="005921EB" w:rsidRPr="00EF7027">
        <w:rPr>
          <w:rFonts w:ascii="Times New Roman" w:hAnsi="Times New Roman" w:cs="Times New Roman"/>
          <w:sz w:val="28"/>
          <w:szCs w:val="28"/>
        </w:rPr>
        <w:t xml:space="preserve"> </w:t>
      </w:r>
      <w:r w:rsidR="006C322D" w:rsidRPr="00EF7027">
        <w:rPr>
          <w:rFonts w:ascii="Times New Roman" w:hAnsi="Times New Roman" w:cs="Times New Roman"/>
          <w:sz w:val="28"/>
          <w:szCs w:val="28"/>
        </w:rPr>
        <w:t>Although the party relying on the justification must establish the facts on which the justification depends, a legislative choice is not always subject to courtroom fact-finding and may be based on reasonable inferences unsupported by empirical data.</w:t>
      </w:r>
      <w:r w:rsidR="006C322D" w:rsidRPr="00EF7027">
        <w:rPr>
          <w:rStyle w:val="FootnoteReference"/>
          <w:rFonts w:ascii="Times New Roman" w:hAnsi="Times New Roman" w:cs="Times New Roman"/>
          <w:sz w:val="28"/>
          <w:szCs w:val="28"/>
        </w:rPr>
        <w:footnoteReference w:id="25"/>
      </w:r>
      <w:r w:rsidR="006C322D" w:rsidRPr="00EF7027">
        <w:rPr>
          <w:rFonts w:ascii="Times New Roman" w:hAnsi="Times New Roman" w:cs="Times New Roman"/>
          <w:sz w:val="28"/>
          <w:szCs w:val="28"/>
        </w:rPr>
        <w:t xml:space="preserve"> </w:t>
      </w:r>
      <w:r w:rsidR="005921EB" w:rsidRPr="00EF7027">
        <w:rPr>
          <w:rFonts w:ascii="Times New Roman" w:hAnsi="Times New Roman" w:cs="Times New Roman"/>
          <w:sz w:val="28"/>
          <w:szCs w:val="28"/>
        </w:rPr>
        <w:t xml:space="preserve">Where the State fails to prove data and there are </w:t>
      </w:r>
      <w:r w:rsidR="005921EB" w:rsidRPr="00EF7027">
        <w:rPr>
          <w:rFonts w:ascii="Times New Roman" w:hAnsi="Times New Roman" w:cs="Times New Roman"/>
          <w:sz w:val="28"/>
          <w:szCs w:val="28"/>
        </w:rPr>
        <w:lastRenderedPageBreak/>
        <w:t>cogent objective factors pointing in the opposite direction, the State would have failed to establish that the limitation is reasonable and justifiable.</w:t>
      </w:r>
      <w:r w:rsidR="005921EB" w:rsidRPr="00EF7027">
        <w:rPr>
          <w:rStyle w:val="FootnoteReference"/>
          <w:rFonts w:ascii="Times New Roman" w:hAnsi="Times New Roman" w:cs="Times New Roman"/>
          <w:sz w:val="28"/>
          <w:szCs w:val="28"/>
        </w:rPr>
        <w:footnoteReference w:id="26"/>
      </w:r>
      <w:r w:rsidRPr="00EF7027">
        <w:rPr>
          <w:rFonts w:ascii="Times New Roman" w:hAnsi="Times New Roman" w:cs="Times New Roman"/>
          <w:sz w:val="28"/>
          <w:szCs w:val="28"/>
        </w:rPr>
        <w:t xml:space="preserve"> </w:t>
      </w:r>
    </w:p>
    <w:p w:rsidR="006C322D" w:rsidRPr="00EF7027" w:rsidRDefault="006C322D" w:rsidP="006C322D">
      <w:pPr>
        <w:pStyle w:val="ListParagraph"/>
        <w:spacing w:after="0" w:line="360" w:lineRule="auto"/>
        <w:ind w:left="0"/>
        <w:jc w:val="both"/>
        <w:rPr>
          <w:rFonts w:ascii="Times New Roman" w:hAnsi="Times New Roman" w:cs="Times New Roman"/>
          <w:sz w:val="28"/>
          <w:szCs w:val="28"/>
        </w:rPr>
      </w:pPr>
    </w:p>
    <w:p w:rsidR="009E4A59" w:rsidRPr="00EF7027" w:rsidRDefault="009770CC" w:rsidP="00DF1959">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87421D" w:rsidRPr="00EF7027">
        <w:rPr>
          <w:rFonts w:ascii="Times New Roman" w:hAnsi="Times New Roman" w:cs="Times New Roman"/>
          <w:sz w:val="28"/>
          <w:szCs w:val="28"/>
        </w:rPr>
        <w:t xml:space="preserve">Minister’s </w:t>
      </w:r>
      <w:r w:rsidR="005921EB" w:rsidRPr="00EF7027">
        <w:rPr>
          <w:rFonts w:ascii="Times New Roman" w:hAnsi="Times New Roman" w:cs="Times New Roman"/>
          <w:sz w:val="28"/>
          <w:szCs w:val="28"/>
        </w:rPr>
        <w:t xml:space="preserve">case on justification may be summarised as follows. The overarching </w:t>
      </w:r>
      <w:r w:rsidR="0087421D" w:rsidRPr="00EF7027">
        <w:rPr>
          <w:rFonts w:ascii="Times New Roman" w:hAnsi="Times New Roman" w:cs="Times New Roman"/>
          <w:sz w:val="28"/>
          <w:szCs w:val="28"/>
        </w:rPr>
        <w:t>reasons for prohibiting the sale of tobacco and vaping products for domestic consumption in Alert Level 3 of the lockdown, were</w:t>
      </w:r>
      <w:r w:rsidRPr="00EF7027">
        <w:rPr>
          <w:rFonts w:ascii="Times New Roman" w:hAnsi="Times New Roman" w:cs="Times New Roman"/>
          <w:sz w:val="28"/>
          <w:szCs w:val="28"/>
        </w:rPr>
        <w:t xml:space="preserve"> to protect human life and health</w:t>
      </w:r>
      <w:r w:rsidR="0087421D" w:rsidRPr="00EF7027">
        <w:rPr>
          <w:rFonts w:ascii="Times New Roman" w:hAnsi="Times New Roman" w:cs="Times New Roman"/>
          <w:sz w:val="28"/>
          <w:szCs w:val="28"/>
        </w:rPr>
        <w:t>,</w:t>
      </w:r>
      <w:r w:rsidRPr="00EF7027">
        <w:rPr>
          <w:rFonts w:ascii="Times New Roman" w:hAnsi="Times New Roman" w:cs="Times New Roman"/>
          <w:sz w:val="28"/>
          <w:szCs w:val="28"/>
        </w:rPr>
        <w:t xml:space="preserve"> and reduce the potential strain on the </w:t>
      </w:r>
      <w:r w:rsidR="003062BB" w:rsidRPr="00EF7027">
        <w:rPr>
          <w:rFonts w:ascii="Times New Roman" w:hAnsi="Times New Roman" w:cs="Times New Roman"/>
          <w:sz w:val="28"/>
          <w:szCs w:val="28"/>
        </w:rPr>
        <w:t xml:space="preserve">health </w:t>
      </w:r>
      <w:r w:rsidRPr="00EF7027">
        <w:rPr>
          <w:rFonts w:ascii="Times New Roman" w:hAnsi="Times New Roman" w:cs="Times New Roman"/>
          <w:sz w:val="28"/>
          <w:szCs w:val="28"/>
        </w:rPr>
        <w:t>system, particularly given the then predicted steep rise in the rate of infections following the lifting of the Le</w:t>
      </w:r>
      <w:r w:rsidR="00E02A24" w:rsidRPr="00EF7027">
        <w:rPr>
          <w:rFonts w:ascii="Times New Roman" w:hAnsi="Times New Roman" w:cs="Times New Roman"/>
          <w:sz w:val="28"/>
          <w:szCs w:val="28"/>
        </w:rPr>
        <w:t>vel 4</w:t>
      </w:r>
      <w:r w:rsidRPr="00EF7027">
        <w:rPr>
          <w:rFonts w:ascii="Times New Roman" w:hAnsi="Times New Roman" w:cs="Times New Roman"/>
          <w:sz w:val="28"/>
          <w:szCs w:val="28"/>
        </w:rPr>
        <w:t xml:space="preserve"> restrictions on work and the movement of people necessary to re</w:t>
      </w:r>
      <w:r w:rsidR="00E02A24" w:rsidRPr="00EF7027">
        <w:rPr>
          <w:rFonts w:ascii="Times New Roman" w:hAnsi="Times New Roman" w:cs="Times New Roman"/>
          <w:sz w:val="28"/>
          <w:szCs w:val="28"/>
        </w:rPr>
        <w:t>-</w:t>
      </w:r>
      <w:r w:rsidRPr="00EF7027">
        <w:rPr>
          <w:rFonts w:ascii="Times New Roman" w:hAnsi="Times New Roman" w:cs="Times New Roman"/>
          <w:sz w:val="28"/>
          <w:szCs w:val="28"/>
        </w:rPr>
        <w:t>start the economy</w:t>
      </w:r>
      <w:r w:rsidR="0087421D" w:rsidRPr="00EF7027">
        <w:rPr>
          <w:rFonts w:ascii="Times New Roman" w:hAnsi="Times New Roman" w:cs="Times New Roman"/>
          <w:sz w:val="28"/>
          <w:szCs w:val="28"/>
        </w:rPr>
        <w:t xml:space="preserve">. The use of tobacco products increased behavioural risks associated with the transmission of </w:t>
      </w:r>
      <w:r w:rsidR="00937CC3" w:rsidRPr="00EF7027">
        <w:rPr>
          <w:rFonts w:ascii="Times New Roman" w:hAnsi="Times New Roman" w:cs="Times New Roman"/>
          <w:sz w:val="28"/>
          <w:szCs w:val="28"/>
        </w:rPr>
        <w:t>COVID-19</w:t>
      </w:r>
      <w:r w:rsidR="0087421D" w:rsidRPr="00EF7027">
        <w:rPr>
          <w:rFonts w:ascii="Times New Roman" w:hAnsi="Times New Roman" w:cs="Times New Roman"/>
          <w:sz w:val="28"/>
          <w:szCs w:val="28"/>
        </w:rPr>
        <w:t xml:space="preserve">, as some smokers share </w:t>
      </w:r>
      <w:r w:rsidR="00DB205D">
        <w:rPr>
          <w:rFonts w:ascii="Times New Roman" w:hAnsi="Times New Roman" w:cs="Times New Roman"/>
          <w:sz w:val="28"/>
          <w:szCs w:val="28"/>
        </w:rPr>
        <w:t>lit</w:t>
      </w:r>
      <w:r w:rsidR="0087421D" w:rsidRPr="00EF7027">
        <w:rPr>
          <w:rFonts w:ascii="Times New Roman" w:hAnsi="Times New Roman" w:cs="Times New Roman"/>
          <w:sz w:val="28"/>
          <w:szCs w:val="28"/>
        </w:rPr>
        <w:t xml:space="preserve"> cigarettes. The emerging research concerning the relationship between smoking tobacco products and </w:t>
      </w:r>
      <w:r w:rsidR="00937CC3" w:rsidRPr="00EF7027">
        <w:rPr>
          <w:rFonts w:ascii="Times New Roman" w:hAnsi="Times New Roman" w:cs="Times New Roman"/>
          <w:sz w:val="28"/>
          <w:szCs w:val="28"/>
        </w:rPr>
        <w:t>COVID-19</w:t>
      </w:r>
      <w:r w:rsidR="0087421D" w:rsidRPr="00EF7027">
        <w:rPr>
          <w:rFonts w:ascii="Times New Roman" w:hAnsi="Times New Roman" w:cs="Times New Roman"/>
          <w:sz w:val="28"/>
          <w:szCs w:val="28"/>
        </w:rPr>
        <w:t xml:space="preserve"> showed that the severity of</w:t>
      </w:r>
      <w:r w:rsidR="009E4A59" w:rsidRPr="00EF7027">
        <w:rPr>
          <w:rFonts w:ascii="Times New Roman" w:hAnsi="Times New Roman" w:cs="Times New Roman"/>
          <w:sz w:val="28"/>
          <w:szCs w:val="28"/>
        </w:rPr>
        <w:t xml:space="preserve"> </w:t>
      </w:r>
      <w:r w:rsidR="00937CC3" w:rsidRPr="00EF7027">
        <w:rPr>
          <w:rFonts w:ascii="Times New Roman" w:hAnsi="Times New Roman" w:cs="Times New Roman"/>
          <w:sz w:val="28"/>
          <w:szCs w:val="28"/>
        </w:rPr>
        <w:t>COVID-19</w:t>
      </w:r>
      <w:r w:rsidR="009E4A59" w:rsidRPr="00EF7027">
        <w:rPr>
          <w:rFonts w:ascii="Times New Roman" w:hAnsi="Times New Roman" w:cs="Times New Roman"/>
          <w:sz w:val="28"/>
          <w:szCs w:val="28"/>
        </w:rPr>
        <w:t xml:space="preserve"> outcomes is greater in smokers than non-smokers. Smokers have higher </w:t>
      </w:r>
      <w:r w:rsidR="00AD4979" w:rsidRPr="00EF7027">
        <w:rPr>
          <w:rFonts w:ascii="Times New Roman" w:hAnsi="Times New Roman" w:cs="Times New Roman"/>
          <w:sz w:val="28"/>
          <w:szCs w:val="28"/>
        </w:rPr>
        <w:t>intensive care unit (</w:t>
      </w:r>
      <w:r w:rsidR="009E4A59" w:rsidRPr="00EF7027">
        <w:rPr>
          <w:rFonts w:ascii="Times New Roman" w:hAnsi="Times New Roman" w:cs="Times New Roman"/>
          <w:sz w:val="28"/>
          <w:szCs w:val="28"/>
        </w:rPr>
        <w:t>ICU</w:t>
      </w:r>
      <w:r w:rsidR="00AD4979" w:rsidRPr="00EF7027">
        <w:rPr>
          <w:rFonts w:ascii="Times New Roman" w:hAnsi="Times New Roman" w:cs="Times New Roman"/>
          <w:sz w:val="28"/>
          <w:szCs w:val="28"/>
        </w:rPr>
        <w:t>)</w:t>
      </w:r>
      <w:r w:rsidR="009E4A59" w:rsidRPr="00EF7027">
        <w:rPr>
          <w:rFonts w:ascii="Times New Roman" w:hAnsi="Times New Roman" w:cs="Times New Roman"/>
          <w:sz w:val="28"/>
          <w:szCs w:val="28"/>
        </w:rPr>
        <w:t xml:space="preserve"> admission rates, a higher need for ventilators and a higher mortality rate than non-smokers. Smoking thus increases the strain on the country’s health care resources, including health workers</w:t>
      </w:r>
      <w:r w:rsidR="00332089">
        <w:rPr>
          <w:rFonts w:ascii="Times New Roman" w:hAnsi="Times New Roman" w:cs="Times New Roman"/>
          <w:sz w:val="28"/>
          <w:szCs w:val="28"/>
        </w:rPr>
        <w:t>.</w:t>
      </w:r>
      <w:r w:rsidR="00E02A24" w:rsidRPr="00EF7027">
        <w:rPr>
          <w:rFonts w:ascii="Times New Roman" w:hAnsi="Times New Roman" w:cs="Times New Roman"/>
          <w:sz w:val="28"/>
          <w:szCs w:val="28"/>
        </w:rPr>
        <w:t xml:space="preserve"> </w:t>
      </w:r>
    </w:p>
    <w:p w:rsidR="009E4A59" w:rsidRPr="00EF7027" w:rsidRDefault="009E4A59" w:rsidP="009E4A59">
      <w:pPr>
        <w:pStyle w:val="ListParagraph"/>
        <w:spacing w:after="0" w:line="360" w:lineRule="auto"/>
        <w:ind w:left="0"/>
        <w:jc w:val="both"/>
        <w:rPr>
          <w:rFonts w:ascii="Times New Roman" w:hAnsi="Times New Roman" w:cs="Times New Roman"/>
          <w:sz w:val="28"/>
          <w:szCs w:val="28"/>
        </w:rPr>
      </w:pPr>
    </w:p>
    <w:p w:rsidR="00612DF6" w:rsidRPr="00EF7027" w:rsidRDefault="001E1AAF"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It is convenient at this point to deal with the </w:t>
      </w:r>
      <w:r w:rsidR="00091027" w:rsidRPr="00EF7027">
        <w:rPr>
          <w:rFonts w:ascii="Times New Roman" w:hAnsi="Times New Roman" w:cs="Times New Roman"/>
          <w:sz w:val="28"/>
          <w:szCs w:val="28"/>
        </w:rPr>
        <w:t xml:space="preserve">ground of justification based on the </w:t>
      </w:r>
      <w:r w:rsidRPr="00EF7027">
        <w:rPr>
          <w:rFonts w:ascii="Times New Roman" w:hAnsi="Times New Roman" w:cs="Times New Roman"/>
          <w:sz w:val="28"/>
          <w:szCs w:val="28"/>
        </w:rPr>
        <w:t>behavioural risks concernin</w:t>
      </w:r>
      <w:r w:rsidR="0036755B" w:rsidRPr="00EF7027">
        <w:rPr>
          <w:rFonts w:ascii="Times New Roman" w:hAnsi="Times New Roman" w:cs="Times New Roman"/>
          <w:sz w:val="28"/>
          <w:szCs w:val="28"/>
        </w:rPr>
        <w:t xml:space="preserve">g the sharing of lit cigarettes. </w:t>
      </w:r>
      <w:r w:rsidR="006043DE" w:rsidRPr="00EF7027">
        <w:rPr>
          <w:rFonts w:ascii="Times New Roman" w:hAnsi="Times New Roman" w:cs="Times New Roman"/>
          <w:sz w:val="28"/>
          <w:szCs w:val="28"/>
        </w:rPr>
        <w:t xml:space="preserve">Regulation 45 did little to address this concern. As the Walbeek Report shows, some 90% of smokers did not stop smoking during </w:t>
      </w:r>
      <w:r w:rsidR="0036755B" w:rsidRPr="00EF7027">
        <w:rPr>
          <w:rFonts w:ascii="Times New Roman" w:hAnsi="Times New Roman" w:cs="Times New Roman"/>
          <w:sz w:val="28"/>
          <w:szCs w:val="28"/>
        </w:rPr>
        <w:t xml:space="preserve">the </w:t>
      </w:r>
      <w:r w:rsidR="006043DE" w:rsidRPr="00EF7027">
        <w:rPr>
          <w:rFonts w:ascii="Times New Roman" w:hAnsi="Times New Roman" w:cs="Times New Roman"/>
          <w:sz w:val="28"/>
          <w:szCs w:val="28"/>
        </w:rPr>
        <w:t>lockdown and continu</w:t>
      </w:r>
      <w:r w:rsidR="006E4502" w:rsidRPr="00EF7027">
        <w:rPr>
          <w:rFonts w:ascii="Times New Roman" w:hAnsi="Times New Roman" w:cs="Times New Roman"/>
          <w:sz w:val="28"/>
          <w:szCs w:val="28"/>
        </w:rPr>
        <w:t xml:space="preserve">ed to purchase cigarettes </w:t>
      </w:r>
      <w:r w:rsidR="006043DE" w:rsidRPr="00EF7027">
        <w:rPr>
          <w:rFonts w:ascii="Times New Roman" w:hAnsi="Times New Roman" w:cs="Times New Roman"/>
          <w:sz w:val="28"/>
          <w:szCs w:val="28"/>
        </w:rPr>
        <w:t xml:space="preserve">illicitly. </w:t>
      </w:r>
      <w:r w:rsidR="00DF18F9" w:rsidRPr="00EF7027">
        <w:rPr>
          <w:rFonts w:ascii="Times New Roman" w:hAnsi="Times New Roman" w:cs="Times New Roman"/>
          <w:sz w:val="28"/>
          <w:szCs w:val="28"/>
        </w:rPr>
        <w:t>Thus, smokers would have continued to share illicit cigarettes despite Regulation 45.</w:t>
      </w:r>
      <w:r w:rsidR="00AC27B9" w:rsidRPr="00EF7027">
        <w:rPr>
          <w:rFonts w:ascii="Times New Roman" w:hAnsi="Times New Roman" w:cs="Times New Roman"/>
          <w:sz w:val="28"/>
          <w:szCs w:val="28"/>
        </w:rPr>
        <w:t xml:space="preserve"> </w:t>
      </w:r>
      <w:r w:rsidR="00AE29A5" w:rsidRPr="00EF7027">
        <w:rPr>
          <w:rFonts w:ascii="Times New Roman" w:hAnsi="Times New Roman" w:cs="Times New Roman"/>
          <w:sz w:val="28"/>
          <w:szCs w:val="28"/>
        </w:rPr>
        <w:t>And there is no evidence of any sharing of vaping products</w:t>
      </w:r>
      <w:r w:rsidR="006E4502" w:rsidRPr="00EF7027">
        <w:rPr>
          <w:rFonts w:ascii="Times New Roman" w:hAnsi="Times New Roman" w:cs="Times New Roman"/>
          <w:sz w:val="28"/>
          <w:szCs w:val="28"/>
        </w:rPr>
        <w:t xml:space="preserve"> by the users of those products</w:t>
      </w:r>
      <w:r w:rsidR="00925E1F" w:rsidRPr="00EF7027">
        <w:rPr>
          <w:rFonts w:ascii="Times New Roman" w:hAnsi="Times New Roman" w:cs="Times New Roman"/>
          <w:sz w:val="28"/>
          <w:szCs w:val="28"/>
        </w:rPr>
        <w:t>.</w:t>
      </w:r>
    </w:p>
    <w:p w:rsidR="00612DF6" w:rsidRPr="00EF7027" w:rsidRDefault="00612DF6" w:rsidP="00612DF6">
      <w:pPr>
        <w:pStyle w:val="ListParagraph"/>
        <w:rPr>
          <w:rFonts w:ascii="Times New Roman" w:hAnsi="Times New Roman" w:cs="Times New Roman"/>
          <w:sz w:val="28"/>
          <w:szCs w:val="28"/>
        </w:rPr>
      </w:pPr>
    </w:p>
    <w:p w:rsidR="001E1AAF" w:rsidRPr="00EF7027" w:rsidRDefault="00AC27B9"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Aside from this, any concerns about the sharing of lit cigarettes could have been addressed by measures other than an absolute prohibition </w:t>
      </w:r>
      <w:r w:rsidR="00612DF6" w:rsidRPr="00EF7027">
        <w:rPr>
          <w:rFonts w:ascii="Times New Roman" w:hAnsi="Times New Roman" w:cs="Times New Roman"/>
          <w:sz w:val="28"/>
          <w:szCs w:val="28"/>
        </w:rPr>
        <w:t xml:space="preserve">on the sale of </w:t>
      </w:r>
      <w:r w:rsidR="00612DF6" w:rsidRPr="00EF7027">
        <w:rPr>
          <w:rFonts w:ascii="Times New Roman" w:hAnsi="Times New Roman" w:cs="Times New Roman"/>
          <w:sz w:val="28"/>
          <w:szCs w:val="28"/>
        </w:rPr>
        <w:lastRenderedPageBreak/>
        <w:t xml:space="preserve">cigarettes. The founding affidavit states that the Minister could have embarked on a targeted awareness campaign aimed at ensuring that tobacco users </w:t>
      </w:r>
      <w:r w:rsidR="00963879" w:rsidRPr="00EF7027">
        <w:rPr>
          <w:rFonts w:ascii="Times New Roman" w:hAnsi="Times New Roman" w:cs="Times New Roman"/>
          <w:sz w:val="28"/>
          <w:szCs w:val="28"/>
        </w:rPr>
        <w:t xml:space="preserve">do not behave in a manner that might increase the spread of </w:t>
      </w:r>
      <w:r w:rsidR="00937CC3" w:rsidRPr="00EF7027">
        <w:rPr>
          <w:rFonts w:ascii="Times New Roman" w:hAnsi="Times New Roman" w:cs="Times New Roman"/>
          <w:sz w:val="28"/>
          <w:szCs w:val="28"/>
        </w:rPr>
        <w:t>COVID-19</w:t>
      </w:r>
      <w:r w:rsidR="00963879" w:rsidRPr="00EF7027">
        <w:rPr>
          <w:rFonts w:ascii="Times New Roman" w:hAnsi="Times New Roman" w:cs="Times New Roman"/>
          <w:sz w:val="28"/>
          <w:szCs w:val="28"/>
        </w:rPr>
        <w:t xml:space="preserve">. The </w:t>
      </w:r>
      <w:r w:rsidR="002506BD" w:rsidRPr="00EF7027">
        <w:rPr>
          <w:rFonts w:ascii="Times New Roman" w:hAnsi="Times New Roman" w:cs="Times New Roman"/>
          <w:sz w:val="28"/>
          <w:szCs w:val="28"/>
        </w:rPr>
        <w:t>G</w:t>
      </w:r>
      <w:r w:rsidR="00963879" w:rsidRPr="00EF7027">
        <w:rPr>
          <w:rFonts w:ascii="Times New Roman" w:hAnsi="Times New Roman" w:cs="Times New Roman"/>
          <w:sz w:val="28"/>
          <w:szCs w:val="28"/>
        </w:rPr>
        <w:t xml:space="preserve">overnment implemented </w:t>
      </w:r>
      <w:r w:rsidR="00AE0B0C" w:rsidRPr="00EF7027">
        <w:rPr>
          <w:rFonts w:ascii="Times New Roman" w:hAnsi="Times New Roman" w:cs="Times New Roman"/>
          <w:sz w:val="28"/>
          <w:szCs w:val="28"/>
        </w:rPr>
        <w:t>widespread education and awareness campaigns to inform people about social distancing and sanitising measures to reduce the spread of the disease. For example, the Minister advised the public not to share spoons at funerals. Similar measures could have been taken in relation to the use of tobacco and vaping products.</w:t>
      </w:r>
    </w:p>
    <w:p w:rsidR="001E1AAF" w:rsidRPr="00EF7027" w:rsidRDefault="001E1AAF" w:rsidP="001E1AAF">
      <w:pPr>
        <w:pStyle w:val="ListParagraph"/>
        <w:rPr>
          <w:rFonts w:ascii="Times New Roman" w:hAnsi="Times New Roman" w:cs="Times New Roman"/>
          <w:sz w:val="28"/>
          <w:szCs w:val="28"/>
        </w:rPr>
      </w:pPr>
    </w:p>
    <w:p w:rsidR="00FC4F98" w:rsidRPr="00EF7027" w:rsidRDefault="00E02A24" w:rsidP="00B356F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 </w:t>
      </w:r>
      <w:r w:rsidR="00AE0B0C" w:rsidRPr="00EF7027">
        <w:rPr>
          <w:rFonts w:ascii="Times New Roman" w:hAnsi="Times New Roman" w:cs="Times New Roman"/>
          <w:sz w:val="28"/>
          <w:szCs w:val="28"/>
        </w:rPr>
        <w:t xml:space="preserve">The remaining reasons for </w:t>
      </w:r>
      <w:r w:rsidR="00355C50" w:rsidRPr="00EF7027">
        <w:rPr>
          <w:rFonts w:ascii="Times New Roman" w:hAnsi="Times New Roman" w:cs="Times New Roman"/>
          <w:sz w:val="28"/>
          <w:szCs w:val="28"/>
        </w:rPr>
        <w:t xml:space="preserve">promulgating </w:t>
      </w:r>
      <w:r w:rsidR="00AE0B0C" w:rsidRPr="00EF7027">
        <w:rPr>
          <w:rFonts w:ascii="Times New Roman" w:hAnsi="Times New Roman" w:cs="Times New Roman"/>
          <w:sz w:val="28"/>
          <w:szCs w:val="28"/>
        </w:rPr>
        <w:t>Regulation 45</w:t>
      </w:r>
      <w:r w:rsidR="006E4502" w:rsidRPr="00EF7027">
        <w:rPr>
          <w:rFonts w:ascii="Times New Roman" w:hAnsi="Times New Roman" w:cs="Times New Roman"/>
          <w:sz w:val="28"/>
          <w:szCs w:val="28"/>
        </w:rPr>
        <w:t>, the Minister said</w:t>
      </w:r>
      <w:r w:rsidR="00921B36" w:rsidRPr="00EF7027">
        <w:rPr>
          <w:rFonts w:ascii="Times New Roman" w:hAnsi="Times New Roman" w:cs="Times New Roman"/>
          <w:sz w:val="28"/>
          <w:szCs w:val="28"/>
        </w:rPr>
        <w:t>, were supported by</w:t>
      </w:r>
      <w:r w:rsidR="006D03A6" w:rsidRPr="00EF7027">
        <w:rPr>
          <w:rFonts w:ascii="Times New Roman" w:hAnsi="Times New Roman" w:cs="Times New Roman"/>
          <w:sz w:val="28"/>
          <w:szCs w:val="28"/>
        </w:rPr>
        <w:t xml:space="preserve"> a WHO statement and scientific brief dated 11 May 2020 and 26 May 2020, respectively</w:t>
      </w:r>
      <w:r w:rsidR="00FC4F98" w:rsidRPr="00EF7027">
        <w:rPr>
          <w:rFonts w:ascii="Times New Roman" w:hAnsi="Times New Roman" w:cs="Times New Roman"/>
          <w:sz w:val="28"/>
          <w:szCs w:val="28"/>
        </w:rPr>
        <w:t xml:space="preserve">. </w:t>
      </w:r>
      <w:r w:rsidR="006D03A6" w:rsidRPr="00EF7027">
        <w:rPr>
          <w:rFonts w:ascii="Times New Roman" w:hAnsi="Times New Roman" w:cs="Times New Roman"/>
          <w:sz w:val="28"/>
          <w:szCs w:val="28"/>
        </w:rPr>
        <w:t>In the ‘WHO statement: Tobacco use and</w:t>
      </w:r>
      <w:r w:rsidR="00921B36" w:rsidRPr="00EF7027">
        <w:rPr>
          <w:rFonts w:ascii="Times New Roman" w:hAnsi="Times New Roman" w:cs="Times New Roman"/>
          <w:sz w:val="28"/>
          <w:szCs w:val="28"/>
        </w:rPr>
        <w:t xml:space="preserve"> </w:t>
      </w:r>
      <w:r w:rsidR="00937CC3" w:rsidRPr="00EF7027">
        <w:rPr>
          <w:rFonts w:ascii="Times New Roman" w:hAnsi="Times New Roman" w:cs="Times New Roman"/>
          <w:sz w:val="28"/>
          <w:szCs w:val="28"/>
        </w:rPr>
        <w:t>COVID-19</w:t>
      </w:r>
      <w:r w:rsidR="006D03A6" w:rsidRPr="00EF7027">
        <w:rPr>
          <w:rFonts w:ascii="Times New Roman" w:hAnsi="Times New Roman" w:cs="Times New Roman"/>
          <w:sz w:val="28"/>
          <w:szCs w:val="28"/>
        </w:rPr>
        <w:t>’</w:t>
      </w:r>
      <w:r w:rsidR="00921B36" w:rsidRPr="00EF7027">
        <w:rPr>
          <w:rFonts w:ascii="Times New Roman" w:hAnsi="Times New Roman" w:cs="Times New Roman"/>
          <w:sz w:val="28"/>
          <w:szCs w:val="28"/>
        </w:rPr>
        <w:t xml:space="preserve">, the WHO </w:t>
      </w:r>
      <w:r w:rsidR="007727C7" w:rsidRPr="00EF7027">
        <w:rPr>
          <w:rFonts w:ascii="Times New Roman" w:hAnsi="Times New Roman" w:cs="Times New Roman"/>
          <w:sz w:val="28"/>
          <w:szCs w:val="28"/>
        </w:rPr>
        <w:t>said</w:t>
      </w:r>
      <w:r w:rsidR="004A1AD0" w:rsidRPr="00EF7027">
        <w:rPr>
          <w:rFonts w:ascii="Times New Roman" w:hAnsi="Times New Roman" w:cs="Times New Roman"/>
          <w:sz w:val="28"/>
          <w:szCs w:val="28"/>
        </w:rPr>
        <w:t xml:space="preserve"> this. </w:t>
      </w:r>
      <w:r w:rsidR="007727C7" w:rsidRPr="00EF7027">
        <w:rPr>
          <w:rFonts w:ascii="Times New Roman" w:hAnsi="Times New Roman" w:cs="Times New Roman"/>
          <w:sz w:val="28"/>
          <w:szCs w:val="28"/>
        </w:rPr>
        <w:t>A</w:t>
      </w:r>
      <w:r w:rsidR="006D03A6" w:rsidRPr="00EF7027">
        <w:rPr>
          <w:rFonts w:ascii="Times New Roman" w:hAnsi="Times New Roman" w:cs="Times New Roman"/>
          <w:sz w:val="28"/>
          <w:szCs w:val="28"/>
        </w:rPr>
        <w:t xml:space="preserve"> </w:t>
      </w:r>
      <w:r w:rsidR="00921B36" w:rsidRPr="00EF7027">
        <w:rPr>
          <w:rFonts w:ascii="Times New Roman" w:hAnsi="Times New Roman" w:cs="Times New Roman"/>
          <w:sz w:val="28"/>
          <w:szCs w:val="28"/>
        </w:rPr>
        <w:t>review of studies by public health experts convened by the WHO on 29 A</w:t>
      </w:r>
      <w:r w:rsidR="007727C7" w:rsidRPr="00EF7027">
        <w:rPr>
          <w:rFonts w:ascii="Times New Roman" w:hAnsi="Times New Roman" w:cs="Times New Roman"/>
          <w:sz w:val="28"/>
          <w:szCs w:val="28"/>
        </w:rPr>
        <w:t>pril 2020</w:t>
      </w:r>
      <w:r w:rsidR="006D03A6" w:rsidRPr="00EF7027">
        <w:rPr>
          <w:rFonts w:ascii="Times New Roman" w:hAnsi="Times New Roman" w:cs="Times New Roman"/>
          <w:sz w:val="28"/>
          <w:szCs w:val="28"/>
        </w:rPr>
        <w:t xml:space="preserve"> found that smokers were</w:t>
      </w:r>
      <w:r w:rsidR="00921B36" w:rsidRPr="00EF7027">
        <w:rPr>
          <w:rFonts w:ascii="Times New Roman" w:hAnsi="Times New Roman" w:cs="Times New Roman"/>
          <w:sz w:val="28"/>
          <w:szCs w:val="28"/>
        </w:rPr>
        <w:t xml:space="preserve"> more likely to develop severe disease with </w:t>
      </w:r>
      <w:r w:rsidR="00937CC3" w:rsidRPr="00EF7027">
        <w:rPr>
          <w:rFonts w:ascii="Times New Roman" w:hAnsi="Times New Roman" w:cs="Times New Roman"/>
          <w:sz w:val="28"/>
          <w:szCs w:val="28"/>
        </w:rPr>
        <w:t>COVID-19</w:t>
      </w:r>
      <w:r w:rsidR="00921B36" w:rsidRPr="00EF7027">
        <w:rPr>
          <w:rFonts w:ascii="Times New Roman" w:hAnsi="Times New Roman" w:cs="Times New Roman"/>
          <w:sz w:val="28"/>
          <w:szCs w:val="28"/>
        </w:rPr>
        <w:t>, compared to non-smokers</w:t>
      </w:r>
      <w:r w:rsidR="004A1AD0" w:rsidRPr="00EF7027">
        <w:rPr>
          <w:rFonts w:ascii="Times New Roman" w:hAnsi="Times New Roman" w:cs="Times New Roman"/>
          <w:sz w:val="28"/>
          <w:szCs w:val="28"/>
        </w:rPr>
        <w:t>. Available research suggested</w:t>
      </w:r>
      <w:r w:rsidR="006D03A6" w:rsidRPr="00EF7027">
        <w:rPr>
          <w:rFonts w:ascii="Times New Roman" w:hAnsi="Times New Roman" w:cs="Times New Roman"/>
          <w:sz w:val="28"/>
          <w:szCs w:val="28"/>
        </w:rPr>
        <w:t xml:space="preserve"> that smokers were at a higher risk of developing severe disease and death. The WHO recommended that smokers take immediate steps to quit by using proven methods</w:t>
      </w:r>
      <w:r w:rsidR="00E40D1F" w:rsidRPr="00EF7027">
        <w:rPr>
          <w:rFonts w:ascii="Times New Roman" w:hAnsi="Times New Roman" w:cs="Times New Roman"/>
          <w:sz w:val="28"/>
          <w:szCs w:val="28"/>
        </w:rPr>
        <w:t>.</w:t>
      </w:r>
      <w:r w:rsidR="00E40D1F" w:rsidRPr="00EF7027">
        <w:rPr>
          <w:rStyle w:val="FootnoteReference"/>
          <w:rFonts w:ascii="Times New Roman" w:hAnsi="Times New Roman" w:cs="Times New Roman"/>
          <w:sz w:val="28"/>
          <w:szCs w:val="28"/>
        </w:rPr>
        <w:footnoteReference w:id="27"/>
      </w:r>
      <w:r w:rsidR="00FC4F98" w:rsidRPr="00EF7027">
        <w:rPr>
          <w:rFonts w:ascii="Times New Roman" w:hAnsi="Times New Roman" w:cs="Times New Roman"/>
          <w:sz w:val="28"/>
          <w:szCs w:val="28"/>
        </w:rPr>
        <w:t xml:space="preserve"> </w:t>
      </w:r>
    </w:p>
    <w:p w:rsidR="00FC4F98" w:rsidRPr="00EF7027" w:rsidRDefault="00FC4F98" w:rsidP="00FC4F98">
      <w:pPr>
        <w:pStyle w:val="ListParagraph"/>
        <w:spacing w:after="0" w:line="360" w:lineRule="auto"/>
        <w:ind w:left="0"/>
        <w:jc w:val="both"/>
        <w:rPr>
          <w:rFonts w:ascii="Times New Roman" w:hAnsi="Times New Roman" w:cs="Times New Roman"/>
          <w:sz w:val="28"/>
          <w:szCs w:val="28"/>
        </w:rPr>
      </w:pPr>
    </w:p>
    <w:p w:rsidR="007727C7" w:rsidRPr="00EF7027" w:rsidRDefault="007727C7" w:rsidP="00FC4F9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DE24E4" w:rsidRPr="00EF7027">
        <w:rPr>
          <w:rFonts w:ascii="Times New Roman" w:hAnsi="Times New Roman" w:cs="Times New Roman"/>
          <w:sz w:val="28"/>
          <w:szCs w:val="28"/>
        </w:rPr>
        <w:t>WHO’s S</w:t>
      </w:r>
      <w:r w:rsidRPr="00EF7027">
        <w:rPr>
          <w:rFonts w:ascii="Times New Roman" w:hAnsi="Times New Roman" w:cs="Times New Roman"/>
          <w:sz w:val="28"/>
          <w:szCs w:val="28"/>
        </w:rPr>
        <w:t xml:space="preserve">cientific </w:t>
      </w:r>
      <w:r w:rsidR="00DE24E4" w:rsidRPr="00EF7027">
        <w:rPr>
          <w:rFonts w:ascii="Times New Roman" w:hAnsi="Times New Roman" w:cs="Times New Roman"/>
          <w:sz w:val="28"/>
          <w:szCs w:val="28"/>
        </w:rPr>
        <w:t>B</w:t>
      </w:r>
      <w:r w:rsidRPr="00EF7027">
        <w:rPr>
          <w:rFonts w:ascii="Times New Roman" w:hAnsi="Times New Roman" w:cs="Times New Roman"/>
          <w:sz w:val="28"/>
          <w:szCs w:val="28"/>
        </w:rPr>
        <w:t>rief entitled ‘</w:t>
      </w:r>
      <w:r w:rsidR="006C322D" w:rsidRPr="00EF7027">
        <w:rPr>
          <w:rFonts w:ascii="Times New Roman" w:hAnsi="Times New Roman" w:cs="Times New Roman"/>
          <w:sz w:val="28"/>
          <w:szCs w:val="28"/>
        </w:rPr>
        <w:t>S</w:t>
      </w:r>
      <w:r w:rsidRPr="00EF7027">
        <w:rPr>
          <w:rFonts w:ascii="Times New Roman" w:hAnsi="Times New Roman" w:cs="Times New Roman"/>
          <w:sz w:val="28"/>
          <w:szCs w:val="28"/>
        </w:rPr>
        <w:t xml:space="preserve">moking and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w:t>
      </w:r>
      <w:r w:rsidR="00C43012" w:rsidRPr="00EF7027">
        <w:rPr>
          <w:rFonts w:ascii="Times New Roman" w:hAnsi="Times New Roman" w:cs="Times New Roman"/>
          <w:sz w:val="28"/>
          <w:szCs w:val="28"/>
        </w:rPr>
        <w:t>concludes as follows</w:t>
      </w:r>
      <w:r w:rsidRPr="00EF7027">
        <w:rPr>
          <w:rFonts w:ascii="Times New Roman" w:hAnsi="Times New Roman" w:cs="Times New Roman"/>
          <w:sz w:val="28"/>
          <w:szCs w:val="28"/>
        </w:rPr>
        <w:t>:</w:t>
      </w:r>
    </w:p>
    <w:p w:rsidR="006C322D" w:rsidRPr="00EF7027" w:rsidRDefault="007727C7" w:rsidP="007727C7">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4"/>
          <w:szCs w:val="24"/>
        </w:rPr>
        <w:t xml:space="preserve">‘At the time of this review, the available evidence suggests that smoking is associated with increased severity of disease and death in hospitalised </w:t>
      </w:r>
      <w:r w:rsidR="00937CC3" w:rsidRPr="00EF7027">
        <w:rPr>
          <w:rFonts w:ascii="Times New Roman" w:hAnsi="Times New Roman" w:cs="Times New Roman"/>
          <w:sz w:val="24"/>
          <w:szCs w:val="24"/>
        </w:rPr>
        <w:t>COVID-19</w:t>
      </w:r>
      <w:r w:rsidRPr="00EF7027">
        <w:rPr>
          <w:rFonts w:ascii="Times New Roman" w:hAnsi="Times New Roman" w:cs="Times New Roman"/>
          <w:sz w:val="24"/>
          <w:szCs w:val="24"/>
        </w:rPr>
        <w:t xml:space="preserve"> patients. Although likely related to severity, no evidence to quantify the risk to smokers of hospitalisation with </w:t>
      </w:r>
      <w:r w:rsidR="00937CC3" w:rsidRPr="00EF7027">
        <w:rPr>
          <w:rFonts w:ascii="Times New Roman" w:hAnsi="Times New Roman" w:cs="Times New Roman"/>
          <w:sz w:val="24"/>
          <w:szCs w:val="24"/>
        </w:rPr>
        <w:t>COVID-19</w:t>
      </w:r>
      <w:r w:rsidRPr="00EF7027">
        <w:rPr>
          <w:rFonts w:ascii="Times New Roman" w:hAnsi="Times New Roman" w:cs="Times New Roman"/>
          <w:sz w:val="24"/>
          <w:szCs w:val="24"/>
        </w:rPr>
        <w:t xml:space="preserve"> </w:t>
      </w:r>
      <w:r w:rsidR="006C322D" w:rsidRPr="00EF7027">
        <w:rPr>
          <w:rFonts w:ascii="Times New Roman" w:hAnsi="Times New Roman" w:cs="Times New Roman"/>
          <w:sz w:val="24"/>
          <w:szCs w:val="24"/>
        </w:rPr>
        <w:t>or</w:t>
      </w:r>
      <w:r w:rsidRPr="00EF7027">
        <w:rPr>
          <w:rFonts w:ascii="Times New Roman" w:hAnsi="Times New Roman" w:cs="Times New Roman"/>
          <w:sz w:val="24"/>
          <w:szCs w:val="24"/>
        </w:rPr>
        <w:t xml:space="preserve"> of infection by </w:t>
      </w:r>
      <w:r w:rsidR="006C322D" w:rsidRPr="00EF7027">
        <w:rPr>
          <w:rFonts w:ascii="Times New Roman" w:hAnsi="Times New Roman" w:cs="Times New Roman"/>
          <w:sz w:val="24"/>
          <w:szCs w:val="24"/>
        </w:rPr>
        <w:t xml:space="preserve">SARS-Cov-2 was found in the peer-reviewed literature. Population-based studies are needed to address these questions.’ </w:t>
      </w:r>
    </w:p>
    <w:p w:rsidR="006C322D" w:rsidRPr="00EF7027" w:rsidRDefault="006C322D" w:rsidP="007727C7">
      <w:pPr>
        <w:pStyle w:val="ListParagraph"/>
        <w:spacing w:after="0" w:line="360" w:lineRule="auto"/>
        <w:ind w:left="0"/>
        <w:jc w:val="both"/>
        <w:rPr>
          <w:rFonts w:ascii="Times New Roman" w:hAnsi="Times New Roman" w:cs="Times New Roman"/>
          <w:sz w:val="28"/>
          <w:szCs w:val="28"/>
        </w:rPr>
      </w:pPr>
    </w:p>
    <w:p w:rsidR="00B817AC" w:rsidRPr="00EF7027" w:rsidRDefault="00241AA2" w:rsidP="006C322D">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 xml:space="preserve">The WHO statement and </w:t>
      </w:r>
      <w:r w:rsidR="00DE24E4" w:rsidRPr="00EF7027">
        <w:rPr>
          <w:rFonts w:ascii="Times New Roman" w:hAnsi="Times New Roman" w:cs="Times New Roman"/>
          <w:sz w:val="28"/>
          <w:szCs w:val="28"/>
        </w:rPr>
        <w:t>S</w:t>
      </w:r>
      <w:r w:rsidR="00B817AC" w:rsidRPr="00EF7027">
        <w:rPr>
          <w:rFonts w:ascii="Times New Roman" w:hAnsi="Times New Roman" w:cs="Times New Roman"/>
          <w:sz w:val="28"/>
          <w:szCs w:val="28"/>
        </w:rPr>
        <w:t xml:space="preserve">cientific </w:t>
      </w:r>
      <w:r w:rsidR="00DE24E4" w:rsidRPr="00EF7027">
        <w:rPr>
          <w:rFonts w:ascii="Times New Roman" w:hAnsi="Times New Roman" w:cs="Times New Roman"/>
          <w:sz w:val="28"/>
          <w:szCs w:val="28"/>
        </w:rPr>
        <w:t>B</w:t>
      </w:r>
      <w:r w:rsidR="00B817AC" w:rsidRPr="00EF7027">
        <w:rPr>
          <w:rFonts w:ascii="Times New Roman" w:hAnsi="Times New Roman" w:cs="Times New Roman"/>
          <w:sz w:val="28"/>
          <w:szCs w:val="28"/>
        </w:rPr>
        <w:t>rief however</w:t>
      </w:r>
      <w:r w:rsidR="006E207D" w:rsidRPr="00EF7027">
        <w:rPr>
          <w:rFonts w:ascii="Times New Roman" w:hAnsi="Times New Roman" w:cs="Times New Roman"/>
          <w:sz w:val="28"/>
          <w:szCs w:val="28"/>
        </w:rPr>
        <w:t>,</w:t>
      </w:r>
      <w:r w:rsidR="00B817AC" w:rsidRPr="00EF7027">
        <w:rPr>
          <w:rFonts w:ascii="Times New Roman" w:hAnsi="Times New Roman" w:cs="Times New Roman"/>
          <w:sz w:val="28"/>
          <w:szCs w:val="28"/>
        </w:rPr>
        <w:t xml:space="preserve"> do not support the Minister’s just</w:t>
      </w:r>
      <w:r w:rsidR="005C4378" w:rsidRPr="00EF7027">
        <w:rPr>
          <w:rFonts w:ascii="Times New Roman" w:hAnsi="Times New Roman" w:cs="Times New Roman"/>
          <w:sz w:val="28"/>
          <w:szCs w:val="28"/>
        </w:rPr>
        <w:t>ification for the prohibition</w:t>
      </w:r>
      <w:r w:rsidR="008C7FF9" w:rsidRPr="00EF7027">
        <w:rPr>
          <w:rFonts w:ascii="Times New Roman" w:hAnsi="Times New Roman" w:cs="Times New Roman"/>
          <w:sz w:val="28"/>
          <w:szCs w:val="28"/>
        </w:rPr>
        <w:t>.</w:t>
      </w:r>
      <w:r w:rsidR="00B817AC" w:rsidRPr="00EF7027">
        <w:rPr>
          <w:rFonts w:ascii="Times New Roman" w:hAnsi="Times New Roman" w:cs="Times New Roman"/>
          <w:sz w:val="28"/>
          <w:szCs w:val="28"/>
        </w:rPr>
        <w:t xml:space="preserve"> </w:t>
      </w:r>
      <w:r w:rsidR="00457BD1" w:rsidRPr="00EF7027">
        <w:rPr>
          <w:rFonts w:ascii="Times New Roman" w:hAnsi="Times New Roman" w:cs="Times New Roman"/>
          <w:sz w:val="28"/>
          <w:szCs w:val="28"/>
        </w:rPr>
        <w:t>In neither publication is it suggested that the sale of tobacc</w:t>
      </w:r>
      <w:r w:rsidR="005C4378" w:rsidRPr="00EF7027">
        <w:rPr>
          <w:rFonts w:ascii="Times New Roman" w:hAnsi="Times New Roman" w:cs="Times New Roman"/>
          <w:sz w:val="28"/>
          <w:szCs w:val="28"/>
        </w:rPr>
        <w:t xml:space="preserve">o or vaping products should be prohibited. </w:t>
      </w:r>
      <w:r w:rsidR="00B817AC" w:rsidRPr="004D7AE3">
        <w:rPr>
          <w:rFonts w:ascii="Times New Roman" w:hAnsi="Times New Roman" w:cs="Times New Roman"/>
          <w:sz w:val="28"/>
          <w:szCs w:val="28"/>
        </w:rPr>
        <w:t xml:space="preserve">The </w:t>
      </w:r>
      <w:r w:rsidR="001E1874" w:rsidRPr="004D7AE3">
        <w:rPr>
          <w:rFonts w:ascii="Times New Roman" w:hAnsi="Times New Roman" w:cs="Times New Roman"/>
          <w:sz w:val="28"/>
          <w:szCs w:val="28"/>
        </w:rPr>
        <w:t>Scientific</w:t>
      </w:r>
      <w:r w:rsidR="001E1874">
        <w:rPr>
          <w:rFonts w:ascii="Times New Roman" w:hAnsi="Times New Roman" w:cs="Times New Roman"/>
          <w:sz w:val="28"/>
          <w:szCs w:val="28"/>
        </w:rPr>
        <w:t xml:space="preserve"> </w:t>
      </w:r>
      <w:r w:rsidR="00DE24E4" w:rsidRPr="00EF7027">
        <w:rPr>
          <w:rFonts w:ascii="Times New Roman" w:hAnsi="Times New Roman" w:cs="Times New Roman"/>
          <w:sz w:val="28"/>
          <w:szCs w:val="28"/>
        </w:rPr>
        <w:t>B</w:t>
      </w:r>
      <w:r w:rsidR="00B817AC" w:rsidRPr="00EF7027">
        <w:rPr>
          <w:rFonts w:ascii="Times New Roman" w:hAnsi="Times New Roman" w:cs="Times New Roman"/>
          <w:sz w:val="28"/>
          <w:szCs w:val="28"/>
        </w:rPr>
        <w:t xml:space="preserve">rief itself states: </w:t>
      </w:r>
    </w:p>
    <w:p w:rsidR="00B817AC" w:rsidRPr="00EF7027" w:rsidRDefault="00B817AC" w:rsidP="00B817AC">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4"/>
          <w:szCs w:val="24"/>
        </w:rPr>
        <w:t>‘There are currently no peer reviewed studies that have evaluated the risk of SARS-Cov-2 infection among smokers. This research question requires well-designed population-based studies that control for age and relevant underlying risk factors.’</w:t>
      </w:r>
    </w:p>
    <w:p w:rsidR="006E4502" w:rsidRPr="00EF7027" w:rsidRDefault="006E4502" w:rsidP="00B817AC">
      <w:pPr>
        <w:pStyle w:val="ListParagraph"/>
        <w:spacing w:after="0" w:line="360" w:lineRule="auto"/>
        <w:ind w:left="0"/>
        <w:jc w:val="both"/>
        <w:rPr>
          <w:rFonts w:ascii="Times New Roman" w:hAnsi="Times New Roman" w:cs="Times New Roman"/>
          <w:sz w:val="28"/>
          <w:szCs w:val="28"/>
        </w:rPr>
      </w:pPr>
    </w:p>
    <w:p w:rsidR="00C43012" w:rsidRPr="00EF7027" w:rsidRDefault="00EE3109" w:rsidP="006E4502">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As to the risk of smokers being hospitalised for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the </w:t>
      </w:r>
      <w:r w:rsidR="004D7AE3">
        <w:rPr>
          <w:rFonts w:ascii="Times New Roman" w:hAnsi="Times New Roman" w:cs="Times New Roman"/>
          <w:sz w:val="28"/>
          <w:szCs w:val="28"/>
        </w:rPr>
        <w:t xml:space="preserve">Scientific </w:t>
      </w:r>
      <w:r w:rsidR="00DE24E4" w:rsidRPr="00EF7027">
        <w:rPr>
          <w:rFonts w:ascii="Times New Roman" w:hAnsi="Times New Roman" w:cs="Times New Roman"/>
          <w:sz w:val="28"/>
          <w:szCs w:val="28"/>
        </w:rPr>
        <w:t>B</w:t>
      </w:r>
      <w:r w:rsidRPr="00EF7027">
        <w:rPr>
          <w:rFonts w:ascii="Times New Roman" w:hAnsi="Times New Roman" w:cs="Times New Roman"/>
          <w:sz w:val="28"/>
          <w:szCs w:val="28"/>
        </w:rPr>
        <w:t xml:space="preserve">rief </w:t>
      </w:r>
      <w:r w:rsidR="00C43012" w:rsidRPr="00EF7027">
        <w:rPr>
          <w:rFonts w:ascii="Times New Roman" w:hAnsi="Times New Roman" w:cs="Times New Roman"/>
          <w:sz w:val="28"/>
          <w:szCs w:val="28"/>
        </w:rPr>
        <w:t>states:</w:t>
      </w:r>
    </w:p>
    <w:p w:rsidR="008928CA" w:rsidRPr="00EF7027" w:rsidRDefault="00C43012" w:rsidP="00B817AC">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4"/>
          <w:szCs w:val="24"/>
        </w:rPr>
        <w:t>‘</w:t>
      </w:r>
      <w:r w:rsidR="00EE3109" w:rsidRPr="00EF7027">
        <w:rPr>
          <w:rFonts w:ascii="Times New Roman" w:hAnsi="Times New Roman" w:cs="Times New Roman"/>
          <w:sz w:val="24"/>
          <w:szCs w:val="24"/>
        </w:rPr>
        <w:t xml:space="preserve">There are currently no peer-reviewed studies that directly estimate the risk of hospitalisation </w:t>
      </w:r>
      <w:r w:rsidR="008928CA" w:rsidRPr="00EF7027">
        <w:rPr>
          <w:rFonts w:ascii="Times New Roman" w:hAnsi="Times New Roman" w:cs="Times New Roman"/>
          <w:sz w:val="24"/>
          <w:szCs w:val="24"/>
        </w:rPr>
        <w:t xml:space="preserve">with </w:t>
      </w:r>
      <w:r w:rsidR="00937CC3" w:rsidRPr="00EF7027">
        <w:rPr>
          <w:rFonts w:ascii="Times New Roman" w:hAnsi="Times New Roman" w:cs="Times New Roman"/>
          <w:sz w:val="24"/>
          <w:szCs w:val="24"/>
        </w:rPr>
        <w:t>COVID-19</w:t>
      </w:r>
      <w:r w:rsidR="00EE3109" w:rsidRPr="00EF7027">
        <w:rPr>
          <w:rFonts w:ascii="Times New Roman" w:hAnsi="Times New Roman" w:cs="Times New Roman"/>
          <w:sz w:val="24"/>
          <w:szCs w:val="24"/>
        </w:rPr>
        <w:t xml:space="preserve"> among smokers. However, 27 observational studies found that smokers constituted 1.4-18.5% of hospitalised adults. Two meta-analyses have been published which pooled the prevalence of smokers in hospitalized patients across studies based in China. The meta-analysis by Emami et al. analysed data for </w:t>
      </w:r>
      <w:r w:rsidR="008928CA" w:rsidRPr="00EF7027">
        <w:rPr>
          <w:rFonts w:ascii="Times New Roman" w:hAnsi="Times New Roman" w:cs="Times New Roman"/>
          <w:sz w:val="24"/>
          <w:szCs w:val="24"/>
        </w:rPr>
        <w:t>2986 patients and found</w:t>
      </w:r>
      <w:r w:rsidR="00EE3109" w:rsidRPr="00EF7027">
        <w:rPr>
          <w:rFonts w:ascii="Times New Roman" w:hAnsi="Times New Roman" w:cs="Times New Roman"/>
          <w:sz w:val="24"/>
          <w:szCs w:val="24"/>
        </w:rPr>
        <w:t xml:space="preserve"> a pooled prevalence of smoking of 7.6% (3.8%</w:t>
      </w:r>
      <w:r w:rsidR="008928CA" w:rsidRPr="00EF7027">
        <w:rPr>
          <w:rFonts w:ascii="Times New Roman" w:hAnsi="Times New Roman" w:cs="Times New Roman"/>
          <w:sz w:val="24"/>
          <w:szCs w:val="24"/>
        </w:rPr>
        <w:t xml:space="preserve"> </w:t>
      </w:r>
      <w:r w:rsidR="00990949" w:rsidRPr="00EF7027">
        <w:rPr>
          <w:rFonts w:ascii="Times New Roman" w:hAnsi="Times New Roman" w:cs="Times New Roman"/>
          <w:sz w:val="24"/>
          <w:szCs w:val="24"/>
        </w:rPr>
        <w:t>-12.4</w:t>
      </w:r>
      <w:r w:rsidR="00EE3109" w:rsidRPr="00EF7027">
        <w:rPr>
          <w:rFonts w:ascii="Times New Roman" w:hAnsi="Times New Roman" w:cs="Times New Roman"/>
          <w:sz w:val="24"/>
          <w:szCs w:val="24"/>
        </w:rPr>
        <w:t xml:space="preserve">%) while Farsalinos et al. </w:t>
      </w:r>
      <w:r w:rsidR="008928CA" w:rsidRPr="00EF7027">
        <w:rPr>
          <w:rFonts w:ascii="Times New Roman" w:hAnsi="Times New Roman" w:cs="Times New Roman"/>
          <w:sz w:val="24"/>
          <w:szCs w:val="24"/>
        </w:rPr>
        <w:t>analysed data of 5960 hospitaliz</w:t>
      </w:r>
      <w:r w:rsidR="00EE3109" w:rsidRPr="00EF7027">
        <w:rPr>
          <w:rFonts w:ascii="Times New Roman" w:hAnsi="Times New Roman" w:cs="Times New Roman"/>
          <w:sz w:val="24"/>
          <w:szCs w:val="24"/>
        </w:rPr>
        <w:t xml:space="preserve">ed patients and found a pooled prevalence of 6.5% (1.4% - </w:t>
      </w:r>
      <w:r w:rsidR="00990949" w:rsidRPr="00EF7027">
        <w:rPr>
          <w:rFonts w:ascii="Times New Roman" w:hAnsi="Times New Roman" w:cs="Times New Roman"/>
          <w:sz w:val="24"/>
          <w:szCs w:val="24"/>
        </w:rPr>
        <w:t>1</w:t>
      </w:r>
      <w:r w:rsidR="00EE3109" w:rsidRPr="00EF7027">
        <w:rPr>
          <w:rFonts w:ascii="Times New Roman" w:hAnsi="Times New Roman" w:cs="Times New Roman"/>
          <w:sz w:val="24"/>
          <w:szCs w:val="24"/>
        </w:rPr>
        <w:t>2.6%).</w:t>
      </w:r>
      <w:r w:rsidR="008928CA" w:rsidRPr="00EF7027">
        <w:rPr>
          <w:rFonts w:ascii="Times New Roman" w:hAnsi="Times New Roman" w:cs="Times New Roman"/>
          <w:sz w:val="24"/>
          <w:szCs w:val="24"/>
        </w:rPr>
        <w:t>’</w:t>
      </w:r>
      <w:r w:rsidR="00AD4979" w:rsidRPr="00EF7027">
        <w:rPr>
          <w:rStyle w:val="FootnoteReference"/>
          <w:rFonts w:ascii="Times New Roman" w:hAnsi="Times New Roman" w:cs="Times New Roman"/>
          <w:sz w:val="24"/>
          <w:szCs w:val="24"/>
        </w:rPr>
        <w:footnoteReference w:id="28"/>
      </w:r>
      <w:r w:rsidR="008928CA" w:rsidRPr="00EF7027">
        <w:rPr>
          <w:rFonts w:ascii="Times New Roman" w:hAnsi="Times New Roman" w:cs="Times New Roman"/>
          <w:sz w:val="28"/>
          <w:szCs w:val="28"/>
        </w:rPr>
        <w:t xml:space="preserve"> </w:t>
      </w:r>
    </w:p>
    <w:p w:rsidR="008928CA" w:rsidRPr="00EF7027" w:rsidRDefault="008928CA" w:rsidP="00B817AC">
      <w:pPr>
        <w:pStyle w:val="ListParagraph"/>
        <w:spacing w:after="0" w:line="360" w:lineRule="auto"/>
        <w:ind w:left="0"/>
        <w:jc w:val="both"/>
        <w:rPr>
          <w:rFonts w:ascii="Times New Roman" w:hAnsi="Times New Roman" w:cs="Times New Roman"/>
          <w:sz w:val="28"/>
          <w:szCs w:val="28"/>
        </w:rPr>
      </w:pPr>
    </w:p>
    <w:p w:rsidR="009D1D87" w:rsidRPr="00EF7027" w:rsidRDefault="00EE3109"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 </w:t>
      </w:r>
      <w:r w:rsidR="00AD4979" w:rsidRPr="00EF7027">
        <w:rPr>
          <w:rFonts w:ascii="Times New Roman" w:hAnsi="Times New Roman" w:cs="Times New Roman"/>
          <w:sz w:val="28"/>
          <w:szCs w:val="28"/>
        </w:rPr>
        <w:t xml:space="preserve">More fundamentally, </w:t>
      </w:r>
      <w:r w:rsidR="009D1D87" w:rsidRPr="00EF7027">
        <w:rPr>
          <w:rFonts w:ascii="Times New Roman" w:hAnsi="Times New Roman" w:cs="Times New Roman"/>
          <w:sz w:val="28"/>
          <w:szCs w:val="28"/>
        </w:rPr>
        <w:t xml:space="preserve">in order to establish the </w:t>
      </w:r>
      <w:r w:rsidR="003514AC" w:rsidRPr="00EF7027">
        <w:rPr>
          <w:rFonts w:ascii="Times New Roman" w:hAnsi="Times New Roman" w:cs="Times New Roman"/>
          <w:sz w:val="28"/>
          <w:szCs w:val="28"/>
        </w:rPr>
        <w:t>primary justification that smokers have higher ICU admission rates, a higher need for ventilators and a higher mortality rate than non-smokers</w:t>
      </w:r>
      <w:r w:rsidR="009D1D87" w:rsidRPr="00EF7027">
        <w:rPr>
          <w:rFonts w:ascii="Times New Roman" w:hAnsi="Times New Roman" w:cs="Times New Roman"/>
          <w:sz w:val="28"/>
          <w:szCs w:val="28"/>
        </w:rPr>
        <w:t>,</w:t>
      </w:r>
      <w:r w:rsidR="003514AC" w:rsidRPr="00EF7027">
        <w:rPr>
          <w:rFonts w:ascii="Times New Roman" w:hAnsi="Times New Roman" w:cs="Times New Roman"/>
          <w:sz w:val="28"/>
          <w:szCs w:val="28"/>
        </w:rPr>
        <w:t xml:space="preserve"> which would increase the strain on health care resources</w:t>
      </w:r>
      <w:r w:rsidR="009D1D87" w:rsidRPr="00EF7027">
        <w:rPr>
          <w:rFonts w:ascii="Times New Roman" w:hAnsi="Times New Roman" w:cs="Times New Roman"/>
          <w:sz w:val="28"/>
          <w:szCs w:val="28"/>
        </w:rPr>
        <w:t xml:space="preserve">, the Minister </w:t>
      </w:r>
      <w:r w:rsidR="006E207D" w:rsidRPr="00EF7027">
        <w:rPr>
          <w:rFonts w:ascii="Times New Roman" w:hAnsi="Times New Roman" w:cs="Times New Roman"/>
          <w:sz w:val="28"/>
          <w:szCs w:val="28"/>
        </w:rPr>
        <w:t>was required to</w:t>
      </w:r>
      <w:r w:rsidR="002528A6" w:rsidRPr="00EF7027">
        <w:rPr>
          <w:rFonts w:ascii="Times New Roman" w:hAnsi="Times New Roman" w:cs="Times New Roman"/>
          <w:sz w:val="28"/>
          <w:szCs w:val="28"/>
        </w:rPr>
        <w:t xml:space="preserve"> </w:t>
      </w:r>
      <w:r w:rsidR="007C21B0" w:rsidRPr="00EF7027">
        <w:rPr>
          <w:rFonts w:ascii="Times New Roman" w:hAnsi="Times New Roman" w:cs="Times New Roman"/>
          <w:sz w:val="28"/>
          <w:szCs w:val="28"/>
        </w:rPr>
        <w:t>show</w:t>
      </w:r>
      <w:r w:rsidR="002528A6" w:rsidRPr="00EF7027">
        <w:rPr>
          <w:rFonts w:ascii="Times New Roman" w:hAnsi="Times New Roman" w:cs="Times New Roman"/>
          <w:sz w:val="28"/>
          <w:szCs w:val="28"/>
        </w:rPr>
        <w:t>:</w:t>
      </w:r>
      <w:r w:rsidR="007C21B0" w:rsidRPr="00EF7027">
        <w:rPr>
          <w:rFonts w:ascii="Times New Roman" w:hAnsi="Times New Roman" w:cs="Times New Roman"/>
          <w:sz w:val="28"/>
          <w:szCs w:val="28"/>
        </w:rPr>
        <w:t xml:space="preserve"> </w:t>
      </w:r>
      <w:r w:rsidR="009D1D87" w:rsidRPr="00EF7027">
        <w:rPr>
          <w:rFonts w:ascii="Times New Roman" w:hAnsi="Times New Roman" w:cs="Times New Roman"/>
          <w:sz w:val="28"/>
          <w:szCs w:val="28"/>
        </w:rPr>
        <w:t xml:space="preserve">(i) </w:t>
      </w:r>
      <w:r w:rsidR="007C21B0" w:rsidRPr="00EF7027">
        <w:rPr>
          <w:rFonts w:ascii="Times New Roman" w:hAnsi="Times New Roman" w:cs="Times New Roman"/>
          <w:sz w:val="28"/>
          <w:szCs w:val="28"/>
        </w:rPr>
        <w:t xml:space="preserve">that </w:t>
      </w:r>
      <w:r w:rsidR="009D1D87" w:rsidRPr="00EF7027">
        <w:rPr>
          <w:rFonts w:ascii="Times New Roman" w:hAnsi="Times New Roman" w:cs="Times New Roman"/>
          <w:sz w:val="28"/>
          <w:szCs w:val="28"/>
        </w:rPr>
        <w:t xml:space="preserve">smoking leads to a more severe </w:t>
      </w:r>
      <w:r w:rsidR="00937CC3" w:rsidRPr="00EF7027">
        <w:rPr>
          <w:rFonts w:ascii="Times New Roman" w:hAnsi="Times New Roman" w:cs="Times New Roman"/>
          <w:sz w:val="28"/>
          <w:szCs w:val="28"/>
        </w:rPr>
        <w:t>COVID-19</w:t>
      </w:r>
      <w:r w:rsidR="009D1D87" w:rsidRPr="00EF7027">
        <w:rPr>
          <w:rFonts w:ascii="Times New Roman" w:hAnsi="Times New Roman" w:cs="Times New Roman"/>
          <w:sz w:val="28"/>
          <w:szCs w:val="28"/>
        </w:rPr>
        <w:t xml:space="preserve"> disease progression; (ii) that a temporary ban on the sale of tobacco products during lockdown will reverse or lessen that disease progression; (iii) that Regulation 45 is effective in materially reducing the number of smokers; and (iv) that the reduction in smoking over the period that the ban was intended to be in place would have led to reduced ICU bed occupancy at a level that would have had a material impact on the ability of the public health system t</w:t>
      </w:r>
      <w:r w:rsidR="00CF0C0F" w:rsidRPr="00EF7027">
        <w:rPr>
          <w:rFonts w:ascii="Times New Roman" w:hAnsi="Times New Roman" w:cs="Times New Roman"/>
          <w:sz w:val="28"/>
          <w:szCs w:val="28"/>
        </w:rPr>
        <w:t xml:space="preserve">o cope with </w:t>
      </w:r>
      <w:r w:rsidR="00937CC3" w:rsidRPr="00EF7027">
        <w:rPr>
          <w:rFonts w:ascii="Times New Roman" w:hAnsi="Times New Roman" w:cs="Times New Roman"/>
          <w:sz w:val="28"/>
          <w:szCs w:val="28"/>
        </w:rPr>
        <w:t>COVID-19</w:t>
      </w:r>
      <w:r w:rsidR="00CF0C0F" w:rsidRPr="00EF7027">
        <w:rPr>
          <w:rFonts w:ascii="Times New Roman" w:hAnsi="Times New Roman" w:cs="Times New Roman"/>
          <w:sz w:val="28"/>
          <w:szCs w:val="28"/>
        </w:rPr>
        <w:t xml:space="preserve"> admissions</w:t>
      </w:r>
      <w:r w:rsidR="00DC6AD8">
        <w:rPr>
          <w:rFonts w:ascii="Times New Roman" w:hAnsi="Times New Roman" w:cs="Times New Roman"/>
          <w:sz w:val="28"/>
          <w:szCs w:val="28"/>
        </w:rPr>
        <w:t>:</w:t>
      </w:r>
      <w:r w:rsidR="00CF0C0F" w:rsidRPr="00EF7027">
        <w:rPr>
          <w:rFonts w:ascii="Times New Roman" w:hAnsi="Times New Roman" w:cs="Times New Roman"/>
          <w:sz w:val="28"/>
          <w:szCs w:val="28"/>
        </w:rPr>
        <w:t xml:space="preserve"> in short,</w:t>
      </w:r>
      <w:r w:rsidR="006E74B2" w:rsidRPr="00EF7027">
        <w:rPr>
          <w:rFonts w:ascii="Times New Roman" w:hAnsi="Times New Roman" w:cs="Times New Roman"/>
          <w:sz w:val="28"/>
          <w:szCs w:val="28"/>
        </w:rPr>
        <w:t xml:space="preserve"> that the purpose of </w:t>
      </w:r>
      <w:r w:rsidR="006E74B2" w:rsidRPr="00EF7027">
        <w:rPr>
          <w:rFonts w:ascii="Times New Roman" w:hAnsi="Times New Roman" w:cs="Times New Roman"/>
          <w:sz w:val="28"/>
          <w:szCs w:val="28"/>
        </w:rPr>
        <w:lastRenderedPageBreak/>
        <w:t>Regulation 45 outweighed the limitation of the relevant rights.</w:t>
      </w:r>
      <w:r w:rsidR="00CF0C0F" w:rsidRPr="00EF7027">
        <w:rPr>
          <w:rFonts w:ascii="Times New Roman" w:hAnsi="Times New Roman" w:cs="Times New Roman"/>
          <w:sz w:val="28"/>
          <w:szCs w:val="28"/>
        </w:rPr>
        <w:t xml:space="preserve"> </w:t>
      </w:r>
      <w:r w:rsidR="00623237" w:rsidRPr="00EF7027">
        <w:rPr>
          <w:rFonts w:ascii="Times New Roman" w:hAnsi="Times New Roman" w:cs="Times New Roman"/>
          <w:sz w:val="28"/>
          <w:szCs w:val="28"/>
        </w:rPr>
        <w:t>Each of these r</w:t>
      </w:r>
      <w:r w:rsidR="004134CA" w:rsidRPr="00EF7027">
        <w:rPr>
          <w:rFonts w:ascii="Times New Roman" w:hAnsi="Times New Roman" w:cs="Times New Roman"/>
          <w:sz w:val="28"/>
          <w:szCs w:val="28"/>
        </w:rPr>
        <w:t xml:space="preserve">equirements </w:t>
      </w:r>
      <w:r w:rsidR="006E207D" w:rsidRPr="00EF7027">
        <w:rPr>
          <w:rFonts w:ascii="Times New Roman" w:hAnsi="Times New Roman" w:cs="Times New Roman"/>
          <w:sz w:val="28"/>
          <w:szCs w:val="28"/>
        </w:rPr>
        <w:t>is</w:t>
      </w:r>
      <w:r w:rsidR="004134CA" w:rsidRPr="00EF7027">
        <w:rPr>
          <w:rFonts w:ascii="Times New Roman" w:hAnsi="Times New Roman" w:cs="Times New Roman"/>
          <w:sz w:val="28"/>
          <w:szCs w:val="28"/>
        </w:rPr>
        <w:t xml:space="preserve"> dealt with, in turn</w:t>
      </w:r>
      <w:r w:rsidR="00623237" w:rsidRPr="00EF7027">
        <w:rPr>
          <w:rFonts w:ascii="Times New Roman" w:hAnsi="Times New Roman" w:cs="Times New Roman"/>
          <w:sz w:val="28"/>
          <w:szCs w:val="28"/>
        </w:rPr>
        <w:t>.</w:t>
      </w:r>
    </w:p>
    <w:p w:rsidR="009D1D87" w:rsidRPr="00EF7027" w:rsidRDefault="009D1D87" w:rsidP="009D1D87">
      <w:pPr>
        <w:pStyle w:val="ListParagraph"/>
        <w:spacing w:after="0" w:line="360" w:lineRule="auto"/>
        <w:ind w:left="0"/>
        <w:jc w:val="both"/>
        <w:rPr>
          <w:rFonts w:ascii="Times New Roman" w:hAnsi="Times New Roman" w:cs="Times New Roman"/>
          <w:sz w:val="28"/>
          <w:szCs w:val="28"/>
        </w:rPr>
      </w:pPr>
    </w:p>
    <w:p w:rsidR="00585DE3" w:rsidRPr="00EF7027" w:rsidRDefault="00585DE3" w:rsidP="00A82C39">
      <w:pPr>
        <w:spacing w:after="0" w:line="360" w:lineRule="auto"/>
        <w:jc w:val="both"/>
        <w:rPr>
          <w:rFonts w:ascii="Times New Roman" w:hAnsi="Times New Roman" w:cs="Times New Roman"/>
          <w:b/>
          <w:i/>
          <w:sz w:val="28"/>
          <w:szCs w:val="28"/>
        </w:rPr>
      </w:pPr>
      <w:r w:rsidRPr="00EF7027">
        <w:rPr>
          <w:rFonts w:ascii="Times New Roman" w:hAnsi="Times New Roman" w:cs="Times New Roman"/>
          <w:b/>
          <w:i/>
          <w:sz w:val="28"/>
          <w:szCs w:val="28"/>
        </w:rPr>
        <w:t xml:space="preserve">Does smoking lead to more severe </w:t>
      </w:r>
      <w:r w:rsidR="00937CC3" w:rsidRPr="00EF7027">
        <w:rPr>
          <w:rFonts w:ascii="Times New Roman" w:hAnsi="Times New Roman" w:cs="Times New Roman"/>
          <w:b/>
          <w:i/>
          <w:sz w:val="28"/>
          <w:szCs w:val="28"/>
        </w:rPr>
        <w:t>COVID-19</w:t>
      </w:r>
      <w:r w:rsidRPr="00EF7027">
        <w:rPr>
          <w:rFonts w:ascii="Times New Roman" w:hAnsi="Times New Roman" w:cs="Times New Roman"/>
          <w:b/>
          <w:i/>
          <w:sz w:val="28"/>
          <w:szCs w:val="28"/>
        </w:rPr>
        <w:t xml:space="preserve"> progression? </w:t>
      </w:r>
    </w:p>
    <w:p w:rsidR="006B34BB" w:rsidRPr="00EF7027" w:rsidRDefault="00282873"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w:t>
      </w:r>
      <w:r w:rsidR="009F698A" w:rsidRPr="00EF7027">
        <w:rPr>
          <w:rFonts w:ascii="Times New Roman" w:hAnsi="Times New Roman" w:cs="Times New Roman"/>
          <w:sz w:val="28"/>
          <w:szCs w:val="28"/>
        </w:rPr>
        <w:t xml:space="preserve"> Minister’s statement that ‘smokers are more likely to develop severe disease with </w:t>
      </w:r>
      <w:r w:rsidR="00937CC3" w:rsidRPr="00EF7027">
        <w:rPr>
          <w:rFonts w:ascii="Times New Roman" w:hAnsi="Times New Roman" w:cs="Times New Roman"/>
          <w:sz w:val="28"/>
          <w:szCs w:val="28"/>
        </w:rPr>
        <w:t>COVID-19</w:t>
      </w:r>
      <w:r w:rsidR="009F698A" w:rsidRPr="00EF7027">
        <w:rPr>
          <w:rFonts w:ascii="Times New Roman" w:hAnsi="Times New Roman" w:cs="Times New Roman"/>
          <w:sz w:val="28"/>
          <w:szCs w:val="28"/>
        </w:rPr>
        <w:t>, compared to non-smokers’, was not established in</w:t>
      </w:r>
      <w:r w:rsidRPr="00EF7027">
        <w:rPr>
          <w:rFonts w:ascii="Times New Roman" w:hAnsi="Times New Roman" w:cs="Times New Roman"/>
          <w:sz w:val="28"/>
          <w:szCs w:val="28"/>
        </w:rPr>
        <w:t xml:space="preserve"> </w:t>
      </w:r>
      <w:r w:rsidR="00C33A15" w:rsidRPr="00EF7027">
        <w:rPr>
          <w:rFonts w:ascii="Times New Roman" w:hAnsi="Times New Roman" w:cs="Times New Roman"/>
          <w:sz w:val="28"/>
          <w:szCs w:val="28"/>
        </w:rPr>
        <w:t xml:space="preserve">the </w:t>
      </w:r>
      <w:r w:rsidR="009F698A" w:rsidRPr="00EF7027">
        <w:rPr>
          <w:rFonts w:ascii="Times New Roman" w:hAnsi="Times New Roman" w:cs="Times New Roman"/>
          <w:sz w:val="28"/>
          <w:szCs w:val="28"/>
        </w:rPr>
        <w:t xml:space="preserve">evidence.  The WHO </w:t>
      </w:r>
      <w:r w:rsidR="00201649" w:rsidRPr="00EF7027">
        <w:rPr>
          <w:rFonts w:ascii="Times New Roman" w:hAnsi="Times New Roman" w:cs="Times New Roman"/>
          <w:sz w:val="28"/>
          <w:szCs w:val="28"/>
        </w:rPr>
        <w:t>S</w:t>
      </w:r>
      <w:r w:rsidR="009F698A" w:rsidRPr="00EF7027">
        <w:rPr>
          <w:rFonts w:ascii="Times New Roman" w:hAnsi="Times New Roman" w:cs="Times New Roman"/>
          <w:sz w:val="28"/>
          <w:szCs w:val="28"/>
        </w:rPr>
        <w:t xml:space="preserve">cientific </w:t>
      </w:r>
      <w:r w:rsidR="00201649" w:rsidRPr="00EF7027">
        <w:rPr>
          <w:rFonts w:ascii="Times New Roman" w:hAnsi="Times New Roman" w:cs="Times New Roman"/>
          <w:sz w:val="28"/>
          <w:szCs w:val="28"/>
        </w:rPr>
        <w:t>B</w:t>
      </w:r>
      <w:r w:rsidR="009F698A" w:rsidRPr="00EF7027">
        <w:rPr>
          <w:rFonts w:ascii="Times New Roman" w:hAnsi="Times New Roman" w:cs="Times New Roman"/>
          <w:sz w:val="28"/>
          <w:szCs w:val="28"/>
        </w:rPr>
        <w:t>rief states that there is no peer-reviewed</w:t>
      </w:r>
      <w:r w:rsidR="008C7FF9" w:rsidRPr="00EF7027">
        <w:rPr>
          <w:rFonts w:ascii="Times New Roman" w:hAnsi="Times New Roman" w:cs="Times New Roman"/>
          <w:sz w:val="28"/>
          <w:szCs w:val="28"/>
        </w:rPr>
        <w:t xml:space="preserve"> studies to estimate the risk of hospitalisation of smokers who contract </w:t>
      </w:r>
      <w:r w:rsidR="00937CC3" w:rsidRPr="00EF7027">
        <w:rPr>
          <w:rFonts w:ascii="Times New Roman" w:hAnsi="Times New Roman" w:cs="Times New Roman"/>
          <w:sz w:val="28"/>
          <w:szCs w:val="28"/>
        </w:rPr>
        <w:t>COVID-19</w:t>
      </w:r>
      <w:r w:rsidR="008C7FF9" w:rsidRPr="00EF7027">
        <w:rPr>
          <w:rFonts w:ascii="Times New Roman" w:hAnsi="Times New Roman" w:cs="Times New Roman"/>
          <w:sz w:val="28"/>
          <w:szCs w:val="28"/>
        </w:rPr>
        <w:t xml:space="preserve">. </w:t>
      </w:r>
      <w:r w:rsidR="00704856" w:rsidRPr="00EF7027">
        <w:rPr>
          <w:rFonts w:ascii="Times New Roman" w:hAnsi="Times New Roman" w:cs="Times New Roman"/>
          <w:sz w:val="28"/>
          <w:szCs w:val="28"/>
        </w:rPr>
        <w:t>This is hardly surprising given that according to the medical literature, the pandemic</w:t>
      </w:r>
      <w:r w:rsidR="00EA78B8" w:rsidRPr="00EF7027">
        <w:rPr>
          <w:rFonts w:ascii="Times New Roman" w:hAnsi="Times New Roman" w:cs="Times New Roman"/>
          <w:sz w:val="28"/>
          <w:szCs w:val="28"/>
        </w:rPr>
        <w:t xml:space="preserve">, an evolving infectious disease, </w:t>
      </w:r>
      <w:r w:rsidR="00704856" w:rsidRPr="00EF7027">
        <w:rPr>
          <w:rFonts w:ascii="Times New Roman" w:hAnsi="Times New Roman" w:cs="Times New Roman"/>
          <w:sz w:val="28"/>
          <w:szCs w:val="28"/>
        </w:rPr>
        <w:t xml:space="preserve">was still under progression and there was limited data with regard to clinical characteristics of patients and their prognostic factors, and smoking was assumed to be possibly associated with </w:t>
      </w:r>
      <w:r w:rsidR="00C33A15" w:rsidRPr="00EF7027">
        <w:rPr>
          <w:rFonts w:ascii="Times New Roman" w:hAnsi="Times New Roman" w:cs="Times New Roman"/>
          <w:sz w:val="28"/>
          <w:szCs w:val="28"/>
        </w:rPr>
        <w:t xml:space="preserve">an </w:t>
      </w:r>
      <w:r w:rsidR="00704856" w:rsidRPr="00EF7027">
        <w:rPr>
          <w:rFonts w:ascii="Times New Roman" w:hAnsi="Times New Roman" w:cs="Times New Roman"/>
          <w:sz w:val="28"/>
          <w:szCs w:val="28"/>
        </w:rPr>
        <w:t>adverse disease prognosis.</w:t>
      </w:r>
      <w:r w:rsidR="00941215" w:rsidRPr="00EF7027">
        <w:rPr>
          <w:rFonts w:ascii="Times New Roman" w:hAnsi="Times New Roman" w:cs="Times New Roman"/>
          <w:sz w:val="28"/>
          <w:szCs w:val="28"/>
        </w:rPr>
        <w:t xml:space="preserve"> </w:t>
      </w:r>
    </w:p>
    <w:p w:rsidR="006B34BB" w:rsidRPr="00EF7027" w:rsidRDefault="006B34BB" w:rsidP="006B34BB">
      <w:pPr>
        <w:pStyle w:val="ListParagraph"/>
        <w:spacing w:after="0" w:line="360" w:lineRule="auto"/>
        <w:ind w:left="0"/>
        <w:jc w:val="both"/>
        <w:rPr>
          <w:rFonts w:ascii="Times New Roman" w:hAnsi="Times New Roman" w:cs="Times New Roman"/>
          <w:sz w:val="28"/>
          <w:szCs w:val="28"/>
        </w:rPr>
      </w:pPr>
    </w:p>
    <w:p w:rsidR="00834D44" w:rsidRPr="00EF7027" w:rsidRDefault="006B34BB"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What is more, </w:t>
      </w:r>
      <w:r w:rsidR="00F64792" w:rsidRPr="00EF7027">
        <w:rPr>
          <w:rFonts w:ascii="Times New Roman" w:hAnsi="Times New Roman" w:cs="Times New Roman"/>
          <w:sz w:val="28"/>
          <w:szCs w:val="28"/>
        </w:rPr>
        <w:t xml:space="preserve">the appellants’ expert, </w:t>
      </w:r>
      <w:r w:rsidR="005062E4" w:rsidRPr="00EF7027">
        <w:rPr>
          <w:rFonts w:ascii="Times New Roman" w:hAnsi="Times New Roman" w:cs="Times New Roman"/>
          <w:sz w:val="28"/>
          <w:szCs w:val="28"/>
        </w:rPr>
        <w:t xml:space="preserve">Prof London, </w:t>
      </w:r>
      <w:r w:rsidR="00F64792" w:rsidRPr="00EF7027">
        <w:rPr>
          <w:rFonts w:ascii="Times New Roman" w:hAnsi="Times New Roman" w:cs="Times New Roman"/>
          <w:sz w:val="28"/>
          <w:szCs w:val="28"/>
        </w:rPr>
        <w:t>a Professor of Pu</w:t>
      </w:r>
      <w:r w:rsidR="00C032D4" w:rsidRPr="00EF7027">
        <w:rPr>
          <w:rFonts w:ascii="Times New Roman" w:hAnsi="Times New Roman" w:cs="Times New Roman"/>
          <w:sz w:val="28"/>
          <w:szCs w:val="28"/>
        </w:rPr>
        <w:t>blic Health and Family Medicine at the University of Cape Town (UCT),</w:t>
      </w:r>
      <w:r w:rsidR="00F64792" w:rsidRPr="00EF7027">
        <w:rPr>
          <w:rFonts w:ascii="Times New Roman" w:hAnsi="Times New Roman" w:cs="Times New Roman"/>
          <w:sz w:val="28"/>
          <w:szCs w:val="28"/>
        </w:rPr>
        <w:t xml:space="preserve"> </w:t>
      </w:r>
      <w:r w:rsidR="00564B37" w:rsidRPr="00EF7027">
        <w:rPr>
          <w:rFonts w:ascii="Times New Roman" w:hAnsi="Times New Roman" w:cs="Times New Roman"/>
          <w:sz w:val="28"/>
          <w:szCs w:val="28"/>
        </w:rPr>
        <w:t>conceded</w:t>
      </w:r>
      <w:r w:rsidR="005062E4" w:rsidRPr="00EF7027">
        <w:rPr>
          <w:rFonts w:ascii="Times New Roman" w:hAnsi="Times New Roman" w:cs="Times New Roman"/>
          <w:sz w:val="28"/>
          <w:szCs w:val="28"/>
        </w:rPr>
        <w:t xml:space="preserve"> that the findings in the literature on the risk of infection or hospitalisation </w:t>
      </w:r>
      <w:r w:rsidR="00352694">
        <w:rPr>
          <w:rFonts w:ascii="Times New Roman" w:hAnsi="Times New Roman" w:cs="Times New Roman"/>
          <w:sz w:val="28"/>
          <w:szCs w:val="28"/>
        </w:rPr>
        <w:t>for</w:t>
      </w:r>
      <w:r w:rsidR="005062E4" w:rsidRPr="00EF7027">
        <w:rPr>
          <w:rFonts w:ascii="Times New Roman" w:hAnsi="Times New Roman" w:cs="Times New Roman"/>
          <w:sz w:val="28"/>
          <w:szCs w:val="28"/>
        </w:rPr>
        <w:t xml:space="preserve"> </w:t>
      </w:r>
      <w:r w:rsidR="00937CC3" w:rsidRPr="00EF7027">
        <w:rPr>
          <w:rFonts w:ascii="Times New Roman" w:hAnsi="Times New Roman" w:cs="Times New Roman"/>
          <w:sz w:val="28"/>
          <w:szCs w:val="28"/>
        </w:rPr>
        <w:t>COVID-19</w:t>
      </w:r>
      <w:r w:rsidR="005062E4" w:rsidRPr="00EF7027">
        <w:rPr>
          <w:rFonts w:ascii="Times New Roman" w:hAnsi="Times New Roman" w:cs="Times New Roman"/>
          <w:sz w:val="28"/>
          <w:szCs w:val="28"/>
        </w:rPr>
        <w:t xml:space="preserve"> are </w:t>
      </w:r>
      <w:r w:rsidRPr="00EF7027">
        <w:rPr>
          <w:rFonts w:ascii="Times New Roman" w:hAnsi="Times New Roman" w:cs="Times New Roman"/>
          <w:sz w:val="28"/>
          <w:szCs w:val="28"/>
        </w:rPr>
        <w:t>mixed;</w:t>
      </w:r>
      <w:r w:rsidR="00564B37"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and </w:t>
      </w:r>
      <w:r w:rsidR="00C032D4" w:rsidRPr="00EF7027">
        <w:rPr>
          <w:rFonts w:ascii="Times New Roman" w:hAnsi="Times New Roman" w:cs="Times New Roman"/>
          <w:sz w:val="28"/>
          <w:szCs w:val="28"/>
        </w:rPr>
        <w:t xml:space="preserve">stated </w:t>
      </w:r>
      <w:r w:rsidRPr="00EF7027">
        <w:rPr>
          <w:rFonts w:ascii="Times New Roman" w:hAnsi="Times New Roman" w:cs="Times New Roman"/>
          <w:sz w:val="28"/>
          <w:szCs w:val="28"/>
        </w:rPr>
        <w:t>that</w:t>
      </w:r>
      <w:r w:rsidR="00564B37" w:rsidRPr="00EF7027">
        <w:rPr>
          <w:rFonts w:ascii="Times New Roman" w:hAnsi="Times New Roman" w:cs="Times New Roman"/>
          <w:sz w:val="28"/>
          <w:szCs w:val="28"/>
        </w:rPr>
        <w:t xml:space="preserve"> the literature as to whether or not smoking is a risk factor for severe </w:t>
      </w:r>
      <w:r w:rsidR="00937CC3" w:rsidRPr="00EF7027">
        <w:rPr>
          <w:rFonts w:ascii="Times New Roman" w:hAnsi="Times New Roman" w:cs="Times New Roman"/>
          <w:sz w:val="28"/>
          <w:szCs w:val="28"/>
        </w:rPr>
        <w:t>COVID-19</w:t>
      </w:r>
      <w:r w:rsidR="00564B37" w:rsidRPr="00EF7027">
        <w:rPr>
          <w:rFonts w:ascii="Times New Roman" w:hAnsi="Times New Roman" w:cs="Times New Roman"/>
          <w:sz w:val="28"/>
          <w:szCs w:val="28"/>
        </w:rPr>
        <w:t xml:space="preserve"> goes both ways. Prof London </w:t>
      </w:r>
      <w:r w:rsidR="00457BD1" w:rsidRPr="00EF7027">
        <w:rPr>
          <w:rFonts w:ascii="Times New Roman" w:hAnsi="Times New Roman" w:cs="Times New Roman"/>
          <w:sz w:val="28"/>
          <w:szCs w:val="28"/>
        </w:rPr>
        <w:t xml:space="preserve">referred to five studies </w:t>
      </w:r>
      <w:r w:rsidRPr="00EF7027">
        <w:rPr>
          <w:rFonts w:ascii="Times New Roman" w:hAnsi="Times New Roman" w:cs="Times New Roman"/>
          <w:sz w:val="28"/>
          <w:szCs w:val="28"/>
        </w:rPr>
        <w:t xml:space="preserve">published in peer-reviewed scientific journals showing that smoking is a risk factor for severe </w:t>
      </w:r>
      <w:r w:rsidR="00937CC3" w:rsidRPr="00EF7027">
        <w:rPr>
          <w:rFonts w:ascii="Times New Roman" w:hAnsi="Times New Roman" w:cs="Times New Roman"/>
          <w:sz w:val="28"/>
          <w:szCs w:val="28"/>
        </w:rPr>
        <w:t>COVID-19</w:t>
      </w:r>
      <w:r w:rsidR="00564B37" w:rsidRPr="00EF7027">
        <w:rPr>
          <w:rFonts w:ascii="Times New Roman" w:hAnsi="Times New Roman" w:cs="Times New Roman"/>
          <w:sz w:val="28"/>
          <w:szCs w:val="28"/>
        </w:rPr>
        <w:t xml:space="preserve">, and the opposite view taken in two peer-reviewed articles relied on by the </w:t>
      </w:r>
      <w:r w:rsidR="00495C26" w:rsidRPr="00EF7027">
        <w:rPr>
          <w:rFonts w:ascii="Times New Roman" w:hAnsi="Times New Roman" w:cs="Times New Roman"/>
          <w:sz w:val="28"/>
          <w:szCs w:val="28"/>
        </w:rPr>
        <w:t>r</w:t>
      </w:r>
      <w:r w:rsidR="00981FAC" w:rsidRPr="00EF7027">
        <w:rPr>
          <w:rFonts w:ascii="Times New Roman" w:hAnsi="Times New Roman" w:cs="Times New Roman"/>
          <w:sz w:val="28"/>
          <w:szCs w:val="28"/>
        </w:rPr>
        <w:t>espondents’ expert, Dr Morjaria, a Consultant Physician in Respiratory Medicine.</w:t>
      </w:r>
      <w:r w:rsidR="00495C26" w:rsidRPr="00EF7027">
        <w:rPr>
          <w:rFonts w:ascii="Times New Roman" w:hAnsi="Times New Roman" w:cs="Times New Roman"/>
          <w:sz w:val="28"/>
          <w:szCs w:val="28"/>
        </w:rPr>
        <w:t xml:space="preserve"> However, the</w:t>
      </w:r>
      <w:r w:rsidR="00352694" w:rsidRPr="00352694">
        <w:rPr>
          <w:rFonts w:ascii="Times New Roman" w:hAnsi="Times New Roman" w:cs="Times New Roman"/>
          <w:sz w:val="28"/>
          <w:szCs w:val="28"/>
        </w:rPr>
        <w:t xml:space="preserve"> </w:t>
      </w:r>
      <w:r w:rsidR="00352694" w:rsidRPr="00EF7027">
        <w:rPr>
          <w:rFonts w:ascii="Times New Roman" w:hAnsi="Times New Roman" w:cs="Times New Roman"/>
          <w:sz w:val="28"/>
          <w:szCs w:val="28"/>
        </w:rPr>
        <w:t>Scientific Brief by the WHO</w:t>
      </w:r>
      <w:r w:rsidR="00495C26" w:rsidRPr="00EF7027">
        <w:rPr>
          <w:rFonts w:ascii="Times New Roman" w:hAnsi="Times New Roman" w:cs="Times New Roman"/>
          <w:sz w:val="28"/>
          <w:szCs w:val="28"/>
        </w:rPr>
        <w:t xml:space="preserve"> </w:t>
      </w:r>
      <w:r w:rsidR="00352694">
        <w:rPr>
          <w:rFonts w:ascii="Times New Roman" w:hAnsi="Times New Roman" w:cs="Times New Roman"/>
          <w:sz w:val="28"/>
          <w:szCs w:val="28"/>
        </w:rPr>
        <w:t xml:space="preserve">dated 30 June 2020, and the </w:t>
      </w:r>
      <w:r w:rsidR="00495C26" w:rsidRPr="00EF7027">
        <w:rPr>
          <w:rFonts w:ascii="Times New Roman" w:hAnsi="Times New Roman" w:cs="Times New Roman"/>
          <w:sz w:val="28"/>
          <w:szCs w:val="28"/>
        </w:rPr>
        <w:t xml:space="preserve">five </w:t>
      </w:r>
      <w:r w:rsidRPr="00EF7027">
        <w:rPr>
          <w:rFonts w:ascii="Times New Roman" w:hAnsi="Times New Roman" w:cs="Times New Roman"/>
          <w:sz w:val="28"/>
          <w:szCs w:val="28"/>
        </w:rPr>
        <w:t xml:space="preserve">studies </w:t>
      </w:r>
      <w:r w:rsidR="00495C26" w:rsidRPr="00EF7027">
        <w:rPr>
          <w:rFonts w:ascii="Times New Roman" w:hAnsi="Times New Roman" w:cs="Times New Roman"/>
          <w:sz w:val="28"/>
          <w:szCs w:val="28"/>
        </w:rPr>
        <w:t>relied on by Prof London</w:t>
      </w:r>
      <w:r w:rsidR="00352694">
        <w:rPr>
          <w:rFonts w:ascii="Times New Roman" w:hAnsi="Times New Roman" w:cs="Times New Roman"/>
          <w:sz w:val="28"/>
          <w:szCs w:val="28"/>
        </w:rPr>
        <w:t>,</w:t>
      </w:r>
      <w:r w:rsidR="00495C26"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were published </w:t>
      </w:r>
      <w:r w:rsidR="00352694">
        <w:rPr>
          <w:rFonts w:ascii="Times New Roman" w:hAnsi="Times New Roman" w:cs="Times New Roman"/>
          <w:sz w:val="28"/>
          <w:szCs w:val="28"/>
        </w:rPr>
        <w:t xml:space="preserve">after </w:t>
      </w:r>
      <w:r w:rsidRPr="00EF7027">
        <w:rPr>
          <w:rFonts w:ascii="Times New Roman" w:hAnsi="Times New Roman" w:cs="Times New Roman"/>
          <w:sz w:val="28"/>
          <w:szCs w:val="28"/>
        </w:rPr>
        <w:t>the</w:t>
      </w:r>
      <w:r w:rsidR="00564B37" w:rsidRPr="00EF7027">
        <w:rPr>
          <w:rFonts w:ascii="Times New Roman" w:hAnsi="Times New Roman" w:cs="Times New Roman"/>
          <w:sz w:val="28"/>
          <w:szCs w:val="28"/>
        </w:rPr>
        <w:t xml:space="preserve"> </w:t>
      </w:r>
      <w:r w:rsidR="00352694">
        <w:rPr>
          <w:rFonts w:ascii="Times New Roman" w:hAnsi="Times New Roman" w:cs="Times New Roman"/>
          <w:sz w:val="28"/>
          <w:szCs w:val="28"/>
        </w:rPr>
        <w:t>promulgation</w:t>
      </w:r>
      <w:r w:rsidR="00564B37" w:rsidRPr="00EF7027">
        <w:rPr>
          <w:rFonts w:ascii="Times New Roman" w:hAnsi="Times New Roman" w:cs="Times New Roman"/>
          <w:sz w:val="28"/>
          <w:szCs w:val="28"/>
        </w:rPr>
        <w:t xml:space="preserve"> of Regulation 45</w:t>
      </w:r>
      <w:r w:rsidR="00834D44" w:rsidRPr="00EF7027">
        <w:rPr>
          <w:rFonts w:ascii="Times New Roman" w:hAnsi="Times New Roman" w:cs="Times New Roman"/>
          <w:sz w:val="28"/>
          <w:szCs w:val="28"/>
        </w:rPr>
        <w:t>,</w:t>
      </w:r>
      <w:r w:rsidR="00495C26" w:rsidRPr="00EF7027">
        <w:rPr>
          <w:rFonts w:ascii="Times New Roman" w:hAnsi="Times New Roman" w:cs="Times New Roman"/>
          <w:sz w:val="28"/>
          <w:szCs w:val="28"/>
        </w:rPr>
        <w:t xml:space="preserve"> </w:t>
      </w:r>
      <w:r w:rsidR="00564B37" w:rsidRPr="00EF7027">
        <w:rPr>
          <w:rFonts w:ascii="Times New Roman" w:hAnsi="Times New Roman" w:cs="Times New Roman"/>
          <w:sz w:val="28"/>
          <w:szCs w:val="28"/>
        </w:rPr>
        <w:t xml:space="preserve">and thus were not considered by the Minister. </w:t>
      </w:r>
    </w:p>
    <w:p w:rsidR="00834D44" w:rsidRPr="00EF7027" w:rsidRDefault="00834D44" w:rsidP="00834D44">
      <w:pPr>
        <w:pStyle w:val="ListParagraph"/>
        <w:spacing w:after="0" w:line="360" w:lineRule="auto"/>
        <w:ind w:left="0"/>
        <w:jc w:val="both"/>
        <w:rPr>
          <w:rFonts w:ascii="Times New Roman" w:hAnsi="Times New Roman" w:cs="Times New Roman"/>
          <w:sz w:val="28"/>
          <w:szCs w:val="28"/>
        </w:rPr>
      </w:pPr>
    </w:p>
    <w:p w:rsidR="00422E2C" w:rsidRPr="00EF7027" w:rsidRDefault="00495C26" w:rsidP="00834D44">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w:t>
      </w:r>
      <w:r w:rsidR="00422E2C" w:rsidRPr="00EF7027">
        <w:rPr>
          <w:rFonts w:ascii="Times New Roman" w:hAnsi="Times New Roman" w:cs="Times New Roman"/>
          <w:sz w:val="28"/>
          <w:szCs w:val="28"/>
        </w:rPr>
        <w:t>t seems to me that on balance</w:t>
      </w:r>
      <w:r w:rsidRPr="00EF7027">
        <w:rPr>
          <w:rFonts w:ascii="Times New Roman" w:hAnsi="Times New Roman" w:cs="Times New Roman"/>
          <w:sz w:val="28"/>
          <w:szCs w:val="28"/>
        </w:rPr>
        <w:t xml:space="preserve">, </w:t>
      </w:r>
      <w:r w:rsidR="00564B37" w:rsidRPr="00EF7027">
        <w:rPr>
          <w:rFonts w:ascii="Times New Roman" w:hAnsi="Times New Roman" w:cs="Times New Roman"/>
          <w:sz w:val="28"/>
          <w:szCs w:val="28"/>
        </w:rPr>
        <w:t>Dr M</w:t>
      </w:r>
      <w:r w:rsidRPr="00EF7027">
        <w:rPr>
          <w:rFonts w:ascii="Times New Roman" w:hAnsi="Times New Roman" w:cs="Times New Roman"/>
          <w:sz w:val="28"/>
          <w:szCs w:val="28"/>
        </w:rPr>
        <w:t xml:space="preserve">orjaria’s opinion that </w:t>
      </w:r>
      <w:r w:rsidR="00E70B13" w:rsidRPr="00EF7027">
        <w:rPr>
          <w:rFonts w:ascii="Times New Roman" w:hAnsi="Times New Roman" w:cs="Times New Roman"/>
          <w:sz w:val="28"/>
          <w:szCs w:val="28"/>
        </w:rPr>
        <w:t xml:space="preserve">the scientific evidence on the question whether smoking increases </w:t>
      </w:r>
      <w:r w:rsidR="00937CC3" w:rsidRPr="00EF7027">
        <w:rPr>
          <w:rFonts w:ascii="Times New Roman" w:hAnsi="Times New Roman" w:cs="Times New Roman"/>
          <w:sz w:val="28"/>
          <w:szCs w:val="28"/>
        </w:rPr>
        <w:t>COVID-19</w:t>
      </w:r>
      <w:r w:rsidR="00E70B13" w:rsidRPr="00EF7027">
        <w:rPr>
          <w:rFonts w:ascii="Times New Roman" w:hAnsi="Times New Roman" w:cs="Times New Roman"/>
          <w:sz w:val="28"/>
          <w:szCs w:val="28"/>
        </w:rPr>
        <w:t xml:space="preserve"> disease </w:t>
      </w:r>
      <w:r w:rsidR="00E70B13" w:rsidRPr="00EF7027">
        <w:rPr>
          <w:rFonts w:ascii="Times New Roman" w:hAnsi="Times New Roman" w:cs="Times New Roman"/>
          <w:sz w:val="28"/>
          <w:szCs w:val="28"/>
        </w:rPr>
        <w:lastRenderedPageBreak/>
        <w:t xml:space="preserve">progression </w:t>
      </w:r>
      <w:r w:rsidR="00834D44" w:rsidRPr="00EF7027">
        <w:rPr>
          <w:rFonts w:ascii="Times New Roman" w:hAnsi="Times New Roman" w:cs="Times New Roman"/>
          <w:sz w:val="28"/>
          <w:szCs w:val="28"/>
        </w:rPr>
        <w:t>is</w:t>
      </w:r>
      <w:r w:rsidR="00E70B13" w:rsidRPr="00EF7027">
        <w:rPr>
          <w:rFonts w:ascii="Times New Roman" w:hAnsi="Times New Roman" w:cs="Times New Roman"/>
          <w:sz w:val="28"/>
          <w:szCs w:val="28"/>
        </w:rPr>
        <w:t xml:space="preserve"> ‘mixed and i</w:t>
      </w:r>
      <w:r w:rsidRPr="00EF7027">
        <w:rPr>
          <w:rFonts w:ascii="Times New Roman" w:hAnsi="Times New Roman" w:cs="Times New Roman"/>
          <w:sz w:val="28"/>
          <w:szCs w:val="28"/>
        </w:rPr>
        <w:t>nconclusive’, is sound.</w:t>
      </w:r>
      <w:r w:rsidR="00EA78B8" w:rsidRPr="00EF7027">
        <w:rPr>
          <w:rFonts w:ascii="Times New Roman" w:hAnsi="Times New Roman" w:cs="Times New Roman"/>
          <w:sz w:val="28"/>
          <w:szCs w:val="28"/>
        </w:rPr>
        <w:t xml:space="preserve"> </w:t>
      </w:r>
      <w:r w:rsidR="00422E2C" w:rsidRPr="00EF7027">
        <w:rPr>
          <w:rFonts w:ascii="Times New Roman" w:hAnsi="Times New Roman" w:cs="Times New Roman"/>
          <w:sz w:val="28"/>
          <w:szCs w:val="28"/>
        </w:rPr>
        <w:t xml:space="preserve">It follows that the Minister’s statement that ‘[a]t this point in time, the evidence as a whole suggests that smokers are more likely than non-smokers to develop a severe case of </w:t>
      </w:r>
      <w:r w:rsidR="00937CC3" w:rsidRPr="00EF7027">
        <w:rPr>
          <w:rFonts w:ascii="Times New Roman" w:hAnsi="Times New Roman" w:cs="Times New Roman"/>
          <w:sz w:val="28"/>
          <w:szCs w:val="28"/>
        </w:rPr>
        <w:t>COVID-19</w:t>
      </w:r>
      <w:r w:rsidR="00422E2C" w:rsidRPr="00EF7027">
        <w:rPr>
          <w:rFonts w:ascii="Times New Roman" w:hAnsi="Times New Roman" w:cs="Times New Roman"/>
          <w:sz w:val="28"/>
          <w:szCs w:val="28"/>
        </w:rPr>
        <w:t>, requiring a ventilator or admission to ICU’, is unsustainable on the evidence.</w:t>
      </w:r>
    </w:p>
    <w:p w:rsidR="00585DE3" w:rsidRPr="00EF7027" w:rsidRDefault="00585DE3" w:rsidP="00585DE3">
      <w:pPr>
        <w:pStyle w:val="ListParagraph"/>
        <w:spacing w:after="0" w:line="360" w:lineRule="auto"/>
        <w:jc w:val="both"/>
        <w:rPr>
          <w:rFonts w:ascii="Times New Roman" w:hAnsi="Times New Roman" w:cs="Times New Roman"/>
          <w:sz w:val="28"/>
          <w:szCs w:val="28"/>
        </w:rPr>
      </w:pPr>
    </w:p>
    <w:p w:rsidR="00585DE3" w:rsidRPr="00EF7027" w:rsidRDefault="00585DE3" w:rsidP="00201649">
      <w:pPr>
        <w:spacing w:after="0" w:line="360" w:lineRule="auto"/>
        <w:jc w:val="both"/>
        <w:rPr>
          <w:rFonts w:ascii="Times New Roman" w:hAnsi="Times New Roman" w:cs="Times New Roman"/>
          <w:b/>
          <w:i/>
          <w:sz w:val="28"/>
          <w:szCs w:val="28"/>
        </w:rPr>
      </w:pPr>
      <w:r w:rsidRPr="00EF7027">
        <w:rPr>
          <w:rFonts w:ascii="Times New Roman" w:hAnsi="Times New Roman" w:cs="Times New Roman"/>
          <w:b/>
          <w:i/>
          <w:sz w:val="28"/>
          <w:szCs w:val="28"/>
        </w:rPr>
        <w:t xml:space="preserve">The effect of quitting smoking on </w:t>
      </w:r>
      <w:r w:rsidR="00937CC3" w:rsidRPr="00EF7027">
        <w:rPr>
          <w:rFonts w:ascii="Times New Roman" w:hAnsi="Times New Roman" w:cs="Times New Roman"/>
          <w:b/>
          <w:i/>
          <w:sz w:val="28"/>
          <w:szCs w:val="28"/>
        </w:rPr>
        <w:t>COVID-19</w:t>
      </w:r>
      <w:r w:rsidRPr="00EF7027">
        <w:rPr>
          <w:rFonts w:ascii="Times New Roman" w:hAnsi="Times New Roman" w:cs="Times New Roman"/>
          <w:b/>
          <w:i/>
          <w:sz w:val="28"/>
          <w:szCs w:val="28"/>
        </w:rPr>
        <w:t xml:space="preserve"> disease progression</w:t>
      </w:r>
    </w:p>
    <w:p w:rsidR="00A45995" w:rsidRPr="00EF7027" w:rsidRDefault="00585DE3"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E</w:t>
      </w:r>
      <w:r w:rsidR="00941215" w:rsidRPr="00EF7027">
        <w:rPr>
          <w:rFonts w:ascii="Times New Roman" w:hAnsi="Times New Roman" w:cs="Times New Roman"/>
          <w:sz w:val="28"/>
          <w:szCs w:val="28"/>
        </w:rPr>
        <w:t>ven if this Court were to find that an association between smoking and disease progression</w:t>
      </w:r>
      <w:r w:rsidR="00A45995" w:rsidRPr="00EF7027">
        <w:rPr>
          <w:rFonts w:ascii="Times New Roman" w:hAnsi="Times New Roman" w:cs="Times New Roman"/>
          <w:sz w:val="28"/>
          <w:szCs w:val="28"/>
        </w:rPr>
        <w:t xml:space="preserve"> in relation to </w:t>
      </w:r>
      <w:r w:rsidR="00937CC3" w:rsidRPr="00EF7027">
        <w:rPr>
          <w:rFonts w:ascii="Times New Roman" w:hAnsi="Times New Roman" w:cs="Times New Roman"/>
          <w:sz w:val="28"/>
          <w:szCs w:val="28"/>
        </w:rPr>
        <w:t>COVID-19</w:t>
      </w:r>
      <w:r w:rsidR="00A45995" w:rsidRPr="00EF7027">
        <w:rPr>
          <w:rFonts w:ascii="Times New Roman" w:hAnsi="Times New Roman" w:cs="Times New Roman"/>
          <w:sz w:val="28"/>
          <w:szCs w:val="28"/>
        </w:rPr>
        <w:t xml:space="preserve"> is established on the papers, the Minister </w:t>
      </w:r>
      <w:r w:rsidR="00834D44" w:rsidRPr="00EF7027">
        <w:rPr>
          <w:rFonts w:ascii="Times New Roman" w:hAnsi="Times New Roman" w:cs="Times New Roman"/>
          <w:sz w:val="28"/>
          <w:szCs w:val="28"/>
        </w:rPr>
        <w:t xml:space="preserve">had to </w:t>
      </w:r>
      <w:r w:rsidR="00A45995" w:rsidRPr="00EF7027">
        <w:rPr>
          <w:rFonts w:ascii="Times New Roman" w:hAnsi="Times New Roman" w:cs="Times New Roman"/>
          <w:sz w:val="28"/>
          <w:szCs w:val="28"/>
        </w:rPr>
        <w:t xml:space="preserve">establish that the temporary ban on </w:t>
      </w:r>
      <w:r w:rsidR="00834D44" w:rsidRPr="00EF7027">
        <w:rPr>
          <w:rFonts w:ascii="Times New Roman" w:hAnsi="Times New Roman" w:cs="Times New Roman"/>
          <w:sz w:val="28"/>
          <w:szCs w:val="28"/>
        </w:rPr>
        <w:t xml:space="preserve">smoking during the lockdown was likely to </w:t>
      </w:r>
      <w:r w:rsidR="00A45995" w:rsidRPr="00EF7027">
        <w:rPr>
          <w:rFonts w:ascii="Times New Roman" w:hAnsi="Times New Roman" w:cs="Times New Roman"/>
          <w:sz w:val="28"/>
          <w:szCs w:val="28"/>
        </w:rPr>
        <w:t xml:space="preserve">reverse or lessen the progression of the disease. The reason is obvious: if smoking is associated with severe </w:t>
      </w:r>
      <w:r w:rsidR="00937CC3" w:rsidRPr="00EF7027">
        <w:rPr>
          <w:rFonts w:ascii="Times New Roman" w:hAnsi="Times New Roman" w:cs="Times New Roman"/>
          <w:sz w:val="28"/>
          <w:szCs w:val="28"/>
        </w:rPr>
        <w:t>COVID-19</w:t>
      </w:r>
      <w:r w:rsidR="00A45995" w:rsidRPr="00EF7027">
        <w:rPr>
          <w:rFonts w:ascii="Times New Roman" w:hAnsi="Times New Roman" w:cs="Times New Roman"/>
          <w:sz w:val="28"/>
          <w:szCs w:val="28"/>
        </w:rPr>
        <w:t xml:space="preserve"> but that association would contin</w:t>
      </w:r>
      <w:r w:rsidR="00015681" w:rsidRPr="00EF7027">
        <w:rPr>
          <w:rFonts w:ascii="Times New Roman" w:hAnsi="Times New Roman" w:cs="Times New Roman"/>
          <w:sz w:val="28"/>
          <w:szCs w:val="28"/>
        </w:rPr>
        <w:t>ue even if a person were to stop</w:t>
      </w:r>
      <w:r w:rsidR="00A45995" w:rsidRPr="00EF7027">
        <w:rPr>
          <w:rFonts w:ascii="Times New Roman" w:hAnsi="Times New Roman" w:cs="Times New Roman"/>
          <w:sz w:val="28"/>
          <w:szCs w:val="28"/>
        </w:rPr>
        <w:t xml:space="preserve"> smoking, then Regulation 45 would be incapable of achieving its stated purpose of reduc</w:t>
      </w:r>
      <w:r w:rsidR="0037414A" w:rsidRPr="00EF7027">
        <w:rPr>
          <w:rFonts w:ascii="Times New Roman" w:hAnsi="Times New Roman" w:cs="Times New Roman"/>
          <w:sz w:val="28"/>
          <w:szCs w:val="28"/>
        </w:rPr>
        <w:t>ing the burden on the health</w:t>
      </w:r>
      <w:r w:rsidR="00A45995" w:rsidRPr="00EF7027">
        <w:rPr>
          <w:rFonts w:ascii="Times New Roman" w:hAnsi="Times New Roman" w:cs="Times New Roman"/>
          <w:sz w:val="28"/>
          <w:szCs w:val="28"/>
        </w:rPr>
        <w:t xml:space="preserve"> system to </w:t>
      </w:r>
      <w:r w:rsidR="00015681" w:rsidRPr="00EF7027">
        <w:rPr>
          <w:rFonts w:ascii="Times New Roman" w:hAnsi="Times New Roman" w:cs="Times New Roman"/>
          <w:sz w:val="28"/>
          <w:szCs w:val="28"/>
        </w:rPr>
        <w:t xml:space="preserve">cope with severe cases of </w:t>
      </w:r>
      <w:r w:rsidR="00937CC3" w:rsidRPr="00EF7027">
        <w:rPr>
          <w:rFonts w:ascii="Times New Roman" w:hAnsi="Times New Roman" w:cs="Times New Roman"/>
          <w:sz w:val="28"/>
          <w:szCs w:val="28"/>
        </w:rPr>
        <w:t>COVID-19</w:t>
      </w:r>
      <w:r w:rsidR="00A45995" w:rsidRPr="00EF7027">
        <w:rPr>
          <w:rFonts w:ascii="Times New Roman" w:hAnsi="Times New Roman" w:cs="Times New Roman"/>
          <w:sz w:val="28"/>
          <w:szCs w:val="28"/>
        </w:rPr>
        <w:t xml:space="preserve">. </w:t>
      </w:r>
    </w:p>
    <w:p w:rsidR="00A45995" w:rsidRPr="00EF7027" w:rsidRDefault="00A45995" w:rsidP="00A45995">
      <w:pPr>
        <w:pStyle w:val="ListParagraph"/>
        <w:spacing w:after="0" w:line="360" w:lineRule="auto"/>
        <w:ind w:left="0"/>
        <w:jc w:val="both"/>
        <w:rPr>
          <w:rFonts w:ascii="Times New Roman" w:hAnsi="Times New Roman" w:cs="Times New Roman"/>
          <w:sz w:val="28"/>
          <w:szCs w:val="28"/>
        </w:rPr>
      </w:pPr>
    </w:p>
    <w:p w:rsidR="003367D7" w:rsidRDefault="00E64ED6"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point is that the medi</w:t>
      </w:r>
      <w:r w:rsidR="00834D44" w:rsidRPr="00EF7027">
        <w:rPr>
          <w:rFonts w:ascii="Times New Roman" w:hAnsi="Times New Roman" w:cs="Times New Roman"/>
          <w:sz w:val="28"/>
          <w:szCs w:val="28"/>
        </w:rPr>
        <w:t>cal evidence on both sides showed</w:t>
      </w:r>
      <w:r w:rsidRPr="00EF7027">
        <w:rPr>
          <w:rFonts w:ascii="Times New Roman" w:hAnsi="Times New Roman" w:cs="Times New Roman"/>
          <w:sz w:val="28"/>
          <w:szCs w:val="28"/>
        </w:rPr>
        <w:t xml:space="preserve"> that the dangers from cigarette smoking</w:t>
      </w:r>
      <w:r w:rsidR="00E257A7" w:rsidRPr="00EF7027">
        <w:rPr>
          <w:rFonts w:ascii="Times New Roman" w:hAnsi="Times New Roman" w:cs="Times New Roman"/>
          <w:sz w:val="28"/>
          <w:szCs w:val="28"/>
        </w:rPr>
        <w:t>, more specifically its adverse effects on the respiratory system</w:t>
      </w:r>
      <w:r w:rsidRPr="00EF7027">
        <w:rPr>
          <w:rFonts w:ascii="Times New Roman" w:hAnsi="Times New Roman" w:cs="Times New Roman"/>
          <w:sz w:val="28"/>
          <w:szCs w:val="28"/>
        </w:rPr>
        <w:t xml:space="preserve"> </w:t>
      </w:r>
      <w:r w:rsidR="00E257A7" w:rsidRPr="00EF7027">
        <w:rPr>
          <w:rFonts w:ascii="Times New Roman" w:hAnsi="Times New Roman" w:cs="Times New Roman"/>
          <w:sz w:val="28"/>
          <w:szCs w:val="28"/>
        </w:rPr>
        <w:t xml:space="preserve">that impairs pulmonary defence mechanisms, </w:t>
      </w:r>
      <w:r w:rsidRPr="00EF7027">
        <w:rPr>
          <w:rFonts w:ascii="Times New Roman" w:hAnsi="Times New Roman" w:cs="Times New Roman"/>
          <w:sz w:val="28"/>
          <w:szCs w:val="28"/>
        </w:rPr>
        <w:t xml:space="preserve">result from long-term chronic use. </w:t>
      </w:r>
      <w:r w:rsidR="00623237" w:rsidRPr="00EF7027">
        <w:rPr>
          <w:rFonts w:ascii="Times New Roman" w:hAnsi="Times New Roman" w:cs="Times New Roman"/>
          <w:sz w:val="28"/>
          <w:szCs w:val="28"/>
        </w:rPr>
        <w:t>Thus, e</w:t>
      </w:r>
      <w:r w:rsidRPr="00EF7027">
        <w:rPr>
          <w:rFonts w:ascii="Times New Roman" w:hAnsi="Times New Roman" w:cs="Times New Roman"/>
          <w:sz w:val="28"/>
          <w:szCs w:val="28"/>
        </w:rPr>
        <w:t xml:space="preserve">ven if it were assumed that the Minister has shown that the smoking population is more </w:t>
      </w:r>
      <w:r w:rsidR="0012282F" w:rsidRPr="00EF7027">
        <w:rPr>
          <w:rFonts w:ascii="Times New Roman" w:hAnsi="Times New Roman" w:cs="Times New Roman"/>
          <w:sz w:val="28"/>
          <w:szCs w:val="28"/>
        </w:rPr>
        <w:t>susceptible</w:t>
      </w:r>
      <w:r w:rsidRPr="00EF7027">
        <w:rPr>
          <w:rFonts w:ascii="Times New Roman" w:hAnsi="Times New Roman" w:cs="Times New Roman"/>
          <w:sz w:val="28"/>
          <w:szCs w:val="28"/>
        </w:rPr>
        <w:t xml:space="preserve"> to cert</w:t>
      </w:r>
      <w:r w:rsidR="004C55F0" w:rsidRPr="00EF7027">
        <w:rPr>
          <w:rFonts w:ascii="Times New Roman" w:hAnsi="Times New Roman" w:cs="Times New Roman"/>
          <w:sz w:val="28"/>
          <w:szCs w:val="28"/>
        </w:rPr>
        <w:t xml:space="preserve">ain </w:t>
      </w:r>
      <w:r w:rsidR="00937CC3" w:rsidRPr="00EF7027">
        <w:rPr>
          <w:rFonts w:ascii="Times New Roman" w:hAnsi="Times New Roman" w:cs="Times New Roman"/>
          <w:sz w:val="28"/>
          <w:szCs w:val="28"/>
        </w:rPr>
        <w:t>COVID-19</w:t>
      </w:r>
      <w:r w:rsidR="004C55F0" w:rsidRPr="00EF7027">
        <w:rPr>
          <w:rFonts w:ascii="Times New Roman" w:hAnsi="Times New Roman" w:cs="Times New Roman"/>
          <w:sz w:val="28"/>
          <w:szCs w:val="28"/>
        </w:rPr>
        <w:t xml:space="preserve"> risks, that</w:t>
      </w:r>
      <w:r w:rsidR="00796836" w:rsidRPr="00EF7027">
        <w:rPr>
          <w:rFonts w:ascii="Times New Roman" w:hAnsi="Times New Roman" w:cs="Times New Roman"/>
          <w:sz w:val="28"/>
          <w:szCs w:val="28"/>
        </w:rPr>
        <w:t xml:space="preserve"> </w:t>
      </w:r>
      <w:r w:rsidR="0012282F" w:rsidRPr="00EF7027">
        <w:rPr>
          <w:rFonts w:ascii="Times New Roman" w:hAnsi="Times New Roman" w:cs="Times New Roman"/>
          <w:sz w:val="28"/>
          <w:szCs w:val="28"/>
        </w:rPr>
        <w:t>suscepti</w:t>
      </w:r>
      <w:r w:rsidRPr="00EF7027">
        <w:rPr>
          <w:rFonts w:ascii="Times New Roman" w:hAnsi="Times New Roman" w:cs="Times New Roman"/>
          <w:sz w:val="28"/>
          <w:szCs w:val="28"/>
        </w:rPr>
        <w:t>bility would be the result of years or decades of p</w:t>
      </w:r>
      <w:r w:rsidR="00971742" w:rsidRPr="00EF7027">
        <w:rPr>
          <w:rFonts w:ascii="Times New Roman" w:hAnsi="Times New Roman" w:cs="Times New Roman"/>
          <w:sz w:val="28"/>
          <w:szCs w:val="28"/>
        </w:rPr>
        <w:t>rior smoking. The Minister bore</w:t>
      </w:r>
      <w:r w:rsidRPr="00EF7027">
        <w:rPr>
          <w:rFonts w:ascii="Times New Roman" w:hAnsi="Times New Roman" w:cs="Times New Roman"/>
          <w:sz w:val="28"/>
          <w:szCs w:val="28"/>
        </w:rPr>
        <w:t xml:space="preserve"> the on</w:t>
      </w:r>
      <w:r w:rsidR="0012282F" w:rsidRPr="00EF7027">
        <w:rPr>
          <w:rFonts w:ascii="Times New Roman" w:hAnsi="Times New Roman" w:cs="Times New Roman"/>
          <w:sz w:val="28"/>
          <w:szCs w:val="28"/>
        </w:rPr>
        <w:t>us of showi</w:t>
      </w:r>
      <w:r w:rsidR="00971742" w:rsidRPr="00EF7027">
        <w:rPr>
          <w:rFonts w:ascii="Times New Roman" w:hAnsi="Times New Roman" w:cs="Times New Roman"/>
          <w:sz w:val="28"/>
          <w:szCs w:val="28"/>
        </w:rPr>
        <w:t>ng that this susceptibility would</w:t>
      </w:r>
      <w:r w:rsidRPr="00EF7027">
        <w:rPr>
          <w:rFonts w:ascii="Times New Roman" w:hAnsi="Times New Roman" w:cs="Times New Roman"/>
          <w:sz w:val="28"/>
          <w:szCs w:val="28"/>
        </w:rPr>
        <w:t xml:space="preserve"> be </w:t>
      </w:r>
      <w:r w:rsidR="00ED32A0" w:rsidRPr="00EF7027">
        <w:rPr>
          <w:rFonts w:ascii="Times New Roman" w:hAnsi="Times New Roman" w:cs="Times New Roman"/>
          <w:sz w:val="28"/>
          <w:szCs w:val="28"/>
        </w:rPr>
        <w:t>reduce</w:t>
      </w:r>
      <w:r w:rsidR="001F2652" w:rsidRPr="00EF7027">
        <w:rPr>
          <w:rFonts w:ascii="Times New Roman" w:hAnsi="Times New Roman" w:cs="Times New Roman"/>
          <w:sz w:val="28"/>
          <w:szCs w:val="28"/>
        </w:rPr>
        <w:t xml:space="preserve">d or </w:t>
      </w:r>
      <w:r w:rsidRPr="00EF7027">
        <w:rPr>
          <w:rFonts w:ascii="Times New Roman" w:hAnsi="Times New Roman" w:cs="Times New Roman"/>
          <w:sz w:val="28"/>
          <w:szCs w:val="28"/>
        </w:rPr>
        <w:t xml:space="preserve">reversed </w:t>
      </w:r>
      <w:r w:rsidR="00796836" w:rsidRPr="00EF7027">
        <w:rPr>
          <w:rFonts w:ascii="Times New Roman" w:hAnsi="Times New Roman" w:cs="Times New Roman"/>
          <w:sz w:val="28"/>
          <w:szCs w:val="28"/>
        </w:rPr>
        <w:t xml:space="preserve">by </w:t>
      </w:r>
      <w:r w:rsidRPr="00EF7027">
        <w:rPr>
          <w:rFonts w:ascii="Times New Roman" w:hAnsi="Times New Roman" w:cs="Times New Roman"/>
          <w:sz w:val="28"/>
          <w:szCs w:val="28"/>
        </w:rPr>
        <w:t xml:space="preserve">a temporary cessation of smoking during the </w:t>
      </w:r>
      <w:r w:rsidR="00B33399">
        <w:rPr>
          <w:rFonts w:ascii="Times New Roman" w:hAnsi="Times New Roman" w:cs="Times New Roman"/>
          <w:sz w:val="28"/>
          <w:szCs w:val="28"/>
        </w:rPr>
        <w:t>tobacco ban</w:t>
      </w:r>
      <w:r w:rsidRPr="00EF7027">
        <w:rPr>
          <w:rFonts w:ascii="Times New Roman" w:hAnsi="Times New Roman" w:cs="Times New Roman"/>
          <w:sz w:val="28"/>
          <w:szCs w:val="28"/>
        </w:rPr>
        <w:t>.</w:t>
      </w:r>
      <w:r w:rsidR="00A45995" w:rsidRPr="00EF7027">
        <w:rPr>
          <w:rFonts w:ascii="Times New Roman" w:hAnsi="Times New Roman" w:cs="Times New Roman"/>
          <w:sz w:val="28"/>
          <w:szCs w:val="28"/>
        </w:rPr>
        <w:t xml:space="preserve"> </w:t>
      </w:r>
    </w:p>
    <w:p w:rsidR="00E637F4" w:rsidRPr="00EF7027" w:rsidRDefault="00E637F4" w:rsidP="00E637F4">
      <w:pPr>
        <w:pStyle w:val="ListParagraph"/>
        <w:spacing w:after="0" w:line="360" w:lineRule="auto"/>
        <w:ind w:left="0"/>
        <w:jc w:val="both"/>
        <w:rPr>
          <w:rFonts w:ascii="Times New Roman" w:hAnsi="Times New Roman" w:cs="Times New Roman"/>
          <w:sz w:val="28"/>
          <w:szCs w:val="28"/>
        </w:rPr>
      </w:pPr>
    </w:p>
    <w:p w:rsidR="00107F38" w:rsidRPr="00EF7027" w:rsidRDefault="00637715"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Mi</w:t>
      </w:r>
      <w:r w:rsidR="00641ABD" w:rsidRPr="00EF7027">
        <w:rPr>
          <w:rFonts w:ascii="Times New Roman" w:hAnsi="Times New Roman" w:cs="Times New Roman"/>
          <w:sz w:val="28"/>
          <w:szCs w:val="28"/>
        </w:rPr>
        <w:t>nister apparently did not appr</w:t>
      </w:r>
      <w:r w:rsidR="0012282F" w:rsidRPr="00EF7027">
        <w:rPr>
          <w:rFonts w:ascii="Times New Roman" w:hAnsi="Times New Roman" w:cs="Times New Roman"/>
          <w:sz w:val="28"/>
          <w:szCs w:val="28"/>
        </w:rPr>
        <w:t xml:space="preserve">eciate this </w:t>
      </w:r>
      <w:r w:rsidR="001B61FF" w:rsidRPr="00EF7027">
        <w:rPr>
          <w:rFonts w:ascii="Times New Roman" w:hAnsi="Times New Roman" w:cs="Times New Roman"/>
          <w:sz w:val="28"/>
          <w:szCs w:val="28"/>
        </w:rPr>
        <w:t>issue</w:t>
      </w:r>
      <w:r w:rsidR="00796836" w:rsidRPr="00EF7027">
        <w:rPr>
          <w:rFonts w:ascii="Times New Roman" w:hAnsi="Times New Roman" w:cs="Times New Roman"/>
          <w:sz w:val="28"/>
          <w:szCs w:val="28"/>
        </w:rPr>
        <w:t xml:space="preserve"> and made no attempt to discharge this onus</w:t>
      </w:r>
      <w:r w:rsidR="00AF5C00" w:rsidRPr="00EF7027">
        <w:rPr>
          <w:rFonts w:ascii="Times New Roman" w:hAnsi="Times New Roman" w:cs="Times New Roman"/>
          <w:sz w:val="28"/>
          <w:szCs w:val="28"/>
        </w:rPr>
        <w:t xml:space="preserve">. </w:t>
      </w:r>
      <w:r w:rsidR="00971742" w:rsidRPr="00EF7027">
        <w:rPr>
          <w:rFonts w:ascii="Times New Roman" w:hAnsi="Times New Roman" w:cs="Times New Roman"/>
          <w:sz w:val="28"/>
          <w:szCs w:val="28"/>
        </w:rPr>
        <w:t>The</w:t>
      </w:r>
      <w:r w:rsidR="00796836" w:rsidRPr="00EF7027">
        <w:rPr>
          <w:rFonts w:ascii="Times New Roman" w:hAnsi="Times New Roman" w:cs="Times New Roman"/>
          <w:sz w:val="28"/>
          <w:szCs w:val="28"/>
        </w:rPr>
        <w:t xml:space="preserve"> issue </w:t>
      </w:r>
      <w:r w:rsidR="00F64792" w:rsidRPr="00EF7027">
        <w:rPr>
          <w:rFonts w:ascii="Times New Roman" w:hAnsi="Times New Roman" w:cs="Times New Roman"/>
          <w:sz w:val="28"/>
          <w:szCs w:val="28"/>
        </w:rPr>
        <w:t>is not addressed at all in the WHO literature on wh</w:t>
      </w:r>
      <w:r w:rsidR="00971742" w:rsidRPr="00EF7027">
        <w:rPr>
          <w:rFonts w:ascii="Times New Roman" w:hAnsi="Times New Roman" w:cs="Times New Roman"/>
          <w:sz w:val="28"/>
          <w:szCs w:val="28"/>
        </w:rPr>
        <w:t>ich the Minister relied</w:t>
      </w:r>
      <w:r w:rsidR="00F64792" w:rsidRPr="00EF7027">
        <w:rPr>
          <w:rFonts w:ascii="Times New Roman" w:hAnsi="Times New Roman" w:cs="Times New Roman"/>
          <w:sz w:val="28"/>
          <w:szCs w:val="28"/>
        </w:rPr>
        <w:t>.</w:t>
      </w:r>
      <w:r w:rsidR="00107F38" w:rsidRPr="00EF7027">
        <w:rPr>
          <w:rFonts w:ascii="Times New Roman" w:hAnsi="Times New Roman" w:cs="Times New Roman"/>
          <w:sz w:val="28"/>
          <w:szCs w:val="28"/>
        </w:rPr>
        <w:t xml:space="preserve"> Neither Prof London nor Dr Nyamande, </w:t>
      </w:r>
      <w:r w:rsidR="00796836" w:rsidRPr="00EF7027">
        <w:rPr>
          <w:rFonts w:ascii="Times New Roman" w:hAnsi="Times New Roman" w:cs="Times New Roman"/>
          <w:sz w:val="28"/>
          <w:szCs w:val="28"/>
        </w:rPr>
        <w:t>a Specialist P</w:t>
      </w:r>
      <w:r w:rsidR="00107F38" w:rsidRPr="00EF7027">
        <w:rPr>
          <w:rFonts w:ascii="Times New Roman" w:hAnsi="Times New Roman" w:cs="Times New Roman"/>
          <w:sz w:val="28"/>
          <w:szCs w:val="28"/>
        </w:rPr>
        <w:t xml:space="preserve">hysician and </w:t>
      </w:r>
      <w:r w:rsidR="00796836" w:rsidRPr="00EF7027">
        <w:rPr>
          <w:rFonts w:ascii="Times New Roman" w:hAnsi="Times New Roman" w:cs="Times New Roman"/>
          <w:sz w:val="28"/>
          <w:szCs w:val="28"/>
        </w:rPr>
        <w:t>P</w:t>
      </w:r>
      <w:r w:rsidR="00107F38" w:rsidRPr="00EF7027">
        <w:rPr>
          <w:rFonts w:ascii="Times New Roman" w:hAnsi="Times New Roman" w:cs="Times New Roman"/>
          <w:sz w:val="28"/>
          <w:szCs w:val="28"/>
        </w:rPr>
        <w:t>ulmonologist</w:t>
      </w:r>
      <w:r w:rsidR="00CC3FD8" w:rsidRPr="00EF7027">
        <w:rPr>
          <w:rFonts w:ascii="Times New Roman" w:hAnsi="Times New Roman" w:cs="Times New Roman"/>
          <w:sz w:val="28"/>
          <w:szCs w:val="28"/>
        </w:rPr>
        <w:t xml:space="preserve"> and the Minister’s expert</w:t>
      </w:r>
      <w:r w:rsidR="00796836" w:rsidRPr="00EF7027">
        <w:rPr>
          <w:rFonts w:ascii="Times New Roman" w:hAnsi="Times New Roman" w:cs="Times New Roman"/>
          <w:sz w:val="28"/>
          <w:szCs w:val="28"/>
        </w:rPr>
        <w:t>,</w:t>
      </w:r>
      <w:r w:rsidR="00107F38" w:rsidRPr="00EF7027">
        <w:rPr>
          <w:rFonts w:ascii="Times New Roman" w:hAnsi="Times New Roman" w:cs="Times New Roman"/>
          <w:sz w:val="28"/>
          <w:szCs w:val="28"/>
        </w:rPr>
        <w:t xml:space="preserve"> address</w:t>
      </w:r>
      <w:r w:rsidR="00461FD3" w:rsidRPr="00EF7027">
        <w:rPr>
          <w:rFonts w:ascii="Times New Roman" w:hAnsi="Times New Roman" w:cs="Times New Roman"/>
          <w:sz w:val="28"/>
          <w:szCs w:val="28"/>
        </w:rPr>
        <w:t>ed</w:t>
      </w:r>
      <w:r w:rsidR="004C55F0" w:rsidRPr="00EF7027">
        <w:rPr>
          <w:rFonts w:ascii="Times New Roman" w:hAnsi="Times New Roman" w:cs="Times New Roman"/>
          <w:sz w:val="28"/>
          <w:szCs w:val="28"/>
        </w:rPr>
        <w:t xml:space="preserve"> the</w:t>
      </w:r>
      <w:r w:rsidR="00107F38" w:rsidRPr="00EF7027">
        <w:rPr>
          <w:rFonts w:ascii="Times New Roman" w:hAnsi="Times New Roman" w:cs="Times New Roman"/>
          <w:sz w:val="28"/>
          <w:szCs w:val="28"/>
        </w:rPr>
        <w:t xml:space="preserve"> issue in </w:t>
      </w:r>
      <w:r w:rsidR="00107F38" w:rsidRPr="00EF7027">
        <w:rPr>
          <w:rFonts w:ascii="Times New Roman" w:hAnsi="Times New Roman" w:cs="Times New Roman"/>
          <w:sz w:val="28"/>
          <w:szCs w:val="28"/>
        </w:rPr>
        <w:lastRenderedPageBreak/>
        <w:t>their affidavits. They deal</w:t>
      </w:r>
      <w:r w:rsidR="00461FD3" w:rsidRPr="00EF7027">
        <w:rPr>
          <w:rFonts w:ascii="Times New Roman" w:hAnsi="Times New Roman" w:cs="Times New Roman"/>
          <w:sz w:val="28"/>
          <w:szCs w:val="28"/>
        </w:rPr>
        <w:t>t</w:t>
      </w:r>
      <w:r w:rsidR="00107F38" w:rsidRPr="00EF7027">
        <w:rPr>
          <w:rFonts w:ascii="Times New Roman" w:hAnsi="Times New Roman" w:cs="Times New Roman"/>
          <w:sz w:val="28"/>
          <w:szCs w:val="28"/>
        </w:rPr>
        <w:t xml:space="preserve"> with the general health benefits resulti</w:t>
      </w:r>
      <w:r w:rsidR="00461FD3" w:rsidRPr="00EF7027">
        <w:rPr>
          <w:rFonts w:ascii="Times New Roman" w:hAnsi="Times New Roman" w:cs="Times New Roman"/>
          <w:sz w:val="28"/>
          <w:szCs w:val="28"/>
        </w:rPr>
        <w:t>ng from quitting smoking, but did not say that this would</w:t>
      </w:r>
      <w:r w:rsidR="00107F38" w:rsidRPr="00EF7027">
        <w:rPr>
          <w:rFonts w:ascii="Times New Roman" w:hAnsi="Times New Roman" w:cs="Times New Roman"/>
          <w:sz w:val="28"/>
          <w:szCs w:val="28"/>
        </w:rPr>
        <w:t xml:space="preserve"> assist in relation to </w:t>
      </w:r>
      <w:r w:rsidR="00937CC3" w:rsidRPr="00EF7027">
        <w:rPr>
          <w:rFonts w:ascii="Times New Roman" w:hAnsi="Times New Roman" w:cs="Times New Roman"/>
          <w:sz w:val="28"/>
          <w:szCs w:val="28"/>
        </w:rPr>
        <w:t>COVID-19</w:t>
      </w:r>
      <w:r w:rsidR="00107F38" w:rsidRPr="00EF7027">
        <w:rPr>
          <w:rFonts w:ascii="Times New Roman" w:hAnsi="Times New Roman" w:cs="Times New Roman"/>
          <w:sz w:val="28"/>
          <w:szCs w:val="28"/>
        </w:rPr>
        <w:t xml:space="preserve">. </w:t>
      </w:r>
    </w:p>
    <w:p w:rsidR="00107F38" w:rsidRPr="00EF7027" w:rsidRDefault="00107F38" w:rsidP="00107F38">
      <w:pPr>
        <w:pStyle w:val="ListParagraph"/>
        <w:spacing w:after="0" w:line="360" w:lineRule="auto"/>
        <w:ind w:left="0"/>
        <w:jc w:val="both"/>
        <w:rPr>
          <w:rFonts w:ascii="Times New Roman" w:hAnsi="Times New Roman" w:cs="Times New Roman"/>
          <w:sz w:val="28"/>
          <w:szCs w:val="28"/>
        </w:rPr>
      </w:pPr>
    </w:p>
    <w:p w:rsidR="003D717F" w:rsidRPr="00EF7027" w:rsidRDefault="00CC3FD8"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Prof </w:t>
      </w:r>
      <w:r w:rsidR="00461FD3" w:rsidRPr="00EF7027">
        <w:rPr>
          <w:rFonts w:ascii="Times New Roman" w:hAnsi="Times New Roman" w:cs="Times New Roman"/>
          <w:sz w:val="28"/>
          <w:szCs w:val="28"/>
        </w:rPr>
        <w:t>London conceded</w:t>
      </w:r>
      <w:r w:rsidR="00107F38" w:rsidRPr="00EF7027">
        <w:rPr>
          <w:rFonts w:ascii="Times New Roman" w:hAnsi="Times New Roman" w:cs="Times New Roman"/>
          <w:sz w:val="28"/>
          <w:szCs w:val="28"/>
        </w:rPr>
        <w:t xml:space="preserve"> that there is no scientific data to show that quitting smoking will reduce disease severity in relation to </w:t>
      </w:r>
      <w:r w:rsidR="00937CC3" w:rsidRPr="00EF7027">
        <w:rPr>
          <w:rFonts w:ascii="Times New Roman" w:hAnsi="Times New Roman" w:cs="Times New Roman"/>
          <w:sz w:val="28"/>
          <w:szCs w:val="28"/>
        </w:rPr>
        <w:t>COVID-19</w:t>
      </w:r>
      <w:r w:rsidR="00107F38" w:rsidRPr="00EF7027">
        <w:rPr>
          <w:rFonts w:ascii="Times New Roman" w:hAnsi="Times New Roman" w:cs="Times New Roman"/>
          <w:sz w:val="28"/>
          <w:szCs w:val="28"/>
        </w:rPr>
        <w:t>.</w:t>
      </w:r>
      <w:r w:rsidR="00461FD3" w:rsidRPr="00EF7027">
        <w:rPr>
          <w:rFonts w:ascii="Times New Roman" w:hAnsi="Times New Roman" w:cs="Times New Roman"/>
          <w:sz w:val="28"/>
          <w:szCs w:val="28"/>
        </w:rPr>
        <w:t xml:space="preserve"> He suggested</w:t>
      </w:r>
      <w:r w:rsidR="003D5CF0" w:rsidRPr="00EF7027">
        <w:rPr>
          <w:rFonts w:ascii="Times New Roman" w:hAnsi="Times New Roman" w:cs="Times New Roman"/>
          <w:sz w:val="28"/>
          <w:szCs w:val="28"/>
        </w:rPr>
        <w:t xml:space="preserve"> tentatively that ‘quitting smoking may reverse the receptor upregulation that is thought to be the mechanism by which smoking increases the risk for severe </w:t>
      </w:r>
      <w:r w:rsidR="00937CC3" w:rsidRPr="00EF7027">
        <w:rPr>
          <w:rFonts w:ascii="Times New Roman" w:hAnsi="Times New Roman" w:cs="Times New Roman"/>
          <w:sz w:val="28"/>
          <w:szCs w:val="28"/>
        </w:rPr>
        <w:t>COVID-19</w:t>
      </w:r>
      <w:r w:rsidR="003D5CF0" w:rsidRPr="00EF7027">
        <w:rPr>
          <w:rFonts w:ascii="Times New Roman" w:hAnsi="Times New Roman" w:cs="Times New Roman"/>
          <w:sz w:val="28"/>
          <w:szCs w:val="28"/>
        </w:rPr>
        <w:t xml:space="preserve"> disease’.</w:t>
      </w:r>
      <w:r w:rsidR="00107F38" w:rsidRPr="00EF7027">
        <w:rPr>
          <w:rFonts w:ascii="Times New Roman" w:hAnsi="Times New Roman" w:cs="Times New Roman"/>
          <w:sz w:val="28"/>
          <w:szCs w:val="28"/>
        </w:rPr>
        <w:t xml:space="preserve"> </w:t>
      </w:r>
      <w:r w:rsidR="00461FD3" w:rsidRPr="00EF7027">
        <w:rPr>
          <w:rFonts w:ascii="Times New Roman" w:hAnsi="Times New Roman" w:cs="Times New Roman"/>
          <w:sz w:val="28"/>
          <w:szCs w:val="28"/>
        </w:rPr>
        <w:t>However, Prof London agreed</w:t>
      </w:r>
      <w:r w:rsidR="003D5CF0" w:rsidRPr="00EF7027">
        <w:rPr>
          <w:rFonts w:ascii="Times New Roman" w:hAnsi="Times New Roman" w:cs="Times New Roman"/>
          <w:sz w:val="28"/>
          <w:szCs w:val="28"/>
        </w:rPr>
        <w:t xml:space="preserve"> that this would only be the case ‘if the link between upregulation of ACE-2 receptors an</w:t>
      </w:r>
      <w:r w:rsidR="006547E5" w:rsidRPr="00EF7027">
        <w:rPr>
          <w:rFonts w:ascii="Times New Roman" w:hAnsi="Times New Roman" w:cs="Times New Roman"/>
          <w:sz w:val="28"/>
          <w:szCs w:val="28"/>
        </w:rPr>
        <w:t>d</w:t>
      </w:r>
      <w:r w:rsidR="003D5CF0" w:rsidRPr="00EF7027">
        <w:rPr>
          <w:rFonts w:ascii="Times New Roman" w:hAnsi="Times New Roman" w:cs="Times New Roman"/>
          <w:sz w:val="28"/>
          <w:szCs w:val="28"/>
        </w:rPr>
        <w:t xml:space="preserve"> </w:t>
      </w:r>
      <w:r w:rsidR="006547E5" w:rsidRPr="00EF7027">
        <w:rPr>
          <w:rFonts w:ascii="Times New Roman" w:hAnsi="Times New Roman" w:cs="Times New Roman"/>
          <w:sz w:val="28"/>
          <w:szCs w:val="28"/>
        </w:rPr>
        <w:t xml:space="preserve">increased risk for severe </w:t>
      </w:r>
      <w:r w:rsidR="00937CC3" w:rsidRPr="00EF7027">
        <w:rPr>
          <w:rFonts w:ascii="Times New Roman" w:hAnsi="Times New Roman" w:cs="Times New Roman"/>
          <w:sz w:val="28"/>
          <w:szCs w:val="28"/>
        </w:rPr>
        <w:t>COVID-19</w:t>
      </w:r>
      <w:r w:rsidR="003D5CF0" w:rsidRPr="00EF7027">
        <w:rPr>
          <w:rFonts w:ascii="Times New Roman" w:hAnsi="Times New Roman" w:cs="Times New Roman"/>
          <w:sz w:val="28"/>
          <w:szCs w:val="28"/>
        </w:rPr>
        <w:t xml:space="preserve"> is accepted</w:t>
      </w:r>
      <w:r w:rsidR="006547E5" w:rsidRPr="00EF7027">
        <w:rPr>
          <w:rFonts w:ascii="Times New Roman" w:hAnsi="Times New Roman" w:cs="Times New Roman"/>
          <w:sz w:val="28"/>
          <w:szCs w:val="28"/>
        </w:rPr>
        <w:t>’.</w:t>
      </w:r>
      <w:r w:rsidR="00926422" w:rsidRPr="00EF7027">
        <w:rPr>
          <w:rFonts w:ascii="Times New Roman" w:hAnsi="Times New Roman" w:cs="Times New Roman"/>
          <w:sz w:val="28"/>
          <w:szCs w:val="28"/>
        </w:rPr>
        <w:t xml:space="preserve"> </w:t>
      </w:r>
      <w:r w:rsidR="006547E5" w:rsidRPr="00EF7027">
        <w:rPr>
          <w:rFonts w:ascii="Times New Roman" w:hAnsi="Times New Roman" w:cs="Times New Roman"/>
          <w:sz w:val="28"/>
          <w:szCs w:val="28"/>
        </w:rPr>
        <w:t xml:space="preserve">Dr Morjaria </w:t>
      </w:r>
      <w:r w:rsidR="008273B2" w:rsidRPr="00EF7027">
        <w:rPr>
          <w:rFonts w:ascii="Times New Roman" w:hAnsi="Times New Roman" w:cs="Times New Roman"/>
          <w:sz w:val="28"/>
          <w:szCs w:val="28"/>
        </w:rPr>
        <w:t xml:space="preserve">however </w:t>
      </w:r>
      <w:r w:rsidR="006547E5" w:rsidRPr="00EF7027">
        <w:rPr>
          <w:rFonts w:ascii="Times New Roman" w:hAnsi="Times New Roman" w:cs="Times New Roman"/>
          <w:sz w:val="28"/>
          <w:szCs w:val="28"/>
        </w:rPr>
        <w:t>show</w:t>
      </w:r>
      <w:r w:rsidR="008273B2" w:rsidRPr="00EF7027">
        <w:rPr>
          <w:rFonts w:ascii="Times New Roman" w:hAnsi="Times New Roman" w:cs="Times New Roman"/>
          <w:sz w:val="28"/>
          <w:szCs w:val="28"/>
        </w:rPr>
        <w:t>ed</w:t>
      </w:r>
      <w:r w:rsidR="006547E5" w:rsidRPr="00EF7027">
        <w:rPr>
          <w:rFonts w:ascii="Times New Roman" w:hAnsi="Times New Roman" w:cs="Times New Roman"/>
          <w:sz w:val="28"/>
          <w:szCs w:val="28"/>
        </w:rPr>
        <w:t xml:space="preserve"> that this link is ‘speculative’, because there is no peer-reviewed evidence establishing the clinical significance of upregulation of ACE-2</w:t>
      </w:r>
      <w:r w:rsidR="008273B2" w:rsidRPr="00EF7027">
        <w:rPr>
          <w:rFonts w:ascii="Times New Roman" w:hAnsi="Times New Roman" w:cs="Times New Roman"/>
          <w:sz w:val="28"/>
          <w:szCs w:val="28"/>
        </w:rPr>
        <w:t xml:space="preserve"> receptors</w:t>
      </w:r>
      <w:r w:rsidR="00FC7E4F" w:rsidRPr="00EF7027">
        <w:rPr>
          <w:rFonts w:ascii="Times New Roman" w:hAnsi="Times New Roman" w:cs="Times New Roman"/>
          <w:sz w:val="28"/>
          <w:szCs w:val="28"/>
        </w:rPr>
        <w:t xml:space="preserve"> in relation to COVID-</w:t>
      </w:r>
      <w:r w:rsidR="006547E5" w:rsidRPr="00EF7027">
        <w:rPr>
          <w:rFonts w:ascii="Times New Roman" w:hAnsi="Times New Roman" w:cs="Times New Roman"/>
          <w:sz w:val="28"/>
          <w:szCs w:val="28"/>
        </w:rPr>
        <w:t>19 risks</w:t>
      </w:r>
      <w:r w:rsidR="00A94681" w:rsidRPr="00EF7027">
        <w:rPr>
          <w:rFonts w:ascii="Times New Roman" w:hAnsi="Times New Roman" w:cs="Times New Roman"/>
          <w:sz w:val="28"/>
          <w:szCs w:val="28"/>
        </w:rPr>
        <w:t>.</w:t>
      </w:r>
      <w:r w:rsidR="006547E5" w:rsidRPr="00EF7027">
        <w:rPr>
          <w:rFonts w:ascii="Times New Roman" w:hAnsi="Times New Roman" w:cs="Times New Roman"/>
          <w:sz w:val="28"/>
          <w:szCs w:val="28"/>
        </w:rPr>
        <w:t xml:space="preserve"> </w:t>
      </w:r>
      <w:r w:rsidR="00A94681" w:rsidRPr="00EF7027">
        <w:rPr>
          <w:rFonts w:ascii="Times New Roman" w:hAnsi="Times New Roman" w:cs="Times New Roman"/>
          <w:sz w:val="28"/>
          <w:szCs w:val="28"/>
        </w:rPr>
        <w:t>He said that</w:t>
      </w:r>
      <w:r w:rsidR="006547E5" w:rsidRPr="00EF7027">
        <w:rPr>
          <w:rFonts w:ascii="Times New Roman" w:hAnsi="Times New Roman" w:cs="Times New Roman"/>
          <w:sz w:val="28"/>
          <w:szCs w:val="28"/>
        </w:rPr>
        <w:t xml:space="preserve"> the literature cited by Prof London suggests that downregulation of ACE-2 associated with quitting smoking</w:t>
      </w:r>
      <w:r w:rsidR="00B45082">
        <w:rPr>
          <w:rFonts w:ascii="Times New Roman" w:hAnsi="Times New Roman" w:cs="Times New Roman"/>
          <w:sz w:val="28"/>
          <w:szCs w:val="28"/>
        </w:rPr>
        <w:t>,</w:t>
      </w:r>
      <w:r w:rsidR="006547E5" w:rsidRPr="00EF7027">
        <w:rPr>
          <w:rFonts w:ascii="Times New Roman" w:hAnsi="Times New Roman" w:cs="Times New Roman"/>
          <w:sz w:val="28"/>
          <w:szCs w:val="28"/>
        </w:rPr>
        <w:t xml:space="preserve"> is not immediate and is observed in smokers who had quit for at least a year</w:t>
      </w:r>
      <w:r w:rsidR="00655E01" w:rsidRPr="00EF7027">
        <w:rPr>
          <w:rFonts w:ascii="Times New Roman" w:hAnsi="Times New Roman" w:cs="Times New Roman"/>
          <w:sz w:val="28"/>
          <w:szCs w:val="28"/>
        </w:rPr>
        <w:t>.</w:t>
      </w:r>
      <w:r w:rsidR="006547E5" w:rsidRPr="00EF7027">
        <w:rPr>
          <w:rFonts w:ascii="Times New Roman" w:hAnsi="Times New Roman" w:cs="Times New Roman"/>
          <w:sz w:val="28"/>
          <w:szCs w:val="28"/>
        </w:rPr>
        <w:t xml:space="preserve"> </w:t>
      </w:r>
    </w:p>
    <w:p w:rsidR="003D717F" w:rsidRPr="00EF7027" w:rsidRDefault="003D717F" w:rsidP="003D717F">
      <w:pPr>
        <w:pStyle w:val="ListParagraph"/>
        <w:rPr>
          <w:rFonts w:ascii="Times New Roman" w:hAnsi="Times New Roman" w:cs="Times New Roman"/>
          <w:sz w:val="28"/>
          <w:szCs w:val="28"/>
        </w:rPr>
      </w:pPr>
    </w:p>
    <w:p w:rsidR="00A71D3D" w:rsidRPr="00EF7027" w:rsidRDefault="003D5CF0"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w:t>
      </w:r>
      <w:r w:rsidR="008273B2" w:rsidRPr="00EF7027">
        <w:rPr>
          <w:rFonts w:ascii="Times New Roman" w:hAnsi="Times New Roman" w:cs="Times New Roman"/>
          <w:sz w:val="28"/>
          <w:szCs w:val="28"/>
        </w:rPr>
        <w:t xml:space="preserve"> short, there wa</w:t>
      </w:r>
      <w:r w:rsidR="00A71D3D" w:rsidRPr="00EF7027">
        <w:rPr>
          <w:rFonts w:ascii="Times New Roman" w:hAnsi="Times New Roman" w:cs="Times New Roman"/>
          <w:sz w:val="28"/>
          <w:szCs w:val="28"/>
        </w:rPr>
        <w:t>s no scientific justification for the continued ban on the s</w:t>
      </w:r>
      <w:r w:rsidR="008273B2" w:rsidRPr="00EF7027">
        <w:rPr>
          <w:rFonts w:ascii="Times New Roman" w:hAnsi="Times New Roman" w:cs="Times New Roman"/>
          <w:sz w:val="28"/>
          <w:szCs w:val="28"/>
        </w:rPr>
        <w:t>ale of tobacco products: there i</w:t>
      </w:r>
      <w:r w:rsidR="00A71D3D" w:rsidRPr="00EF7027">
        <w:rPr>
          <w:rFonts w:ascii="Times New Roman" w:hAnsi="Times New Roman" w:cs="Times New Roman"/>
          <w:sz w:val="28"/>
          <w:szCs w:val="28"/>
        </w:rPr>
        <w:t xml:space="preserve">s no evidence that short-term quitting has clinical significance for </w:t>
      </w:r>
      <w:r w:rsidR="00937CC3" w:rsidRPr="00EF7027">
        <w:rPr>
          <w:rFonts w:ascii="Times New Roman" w:hAnsi="Times New Roman" w:cs="Times New Roman"/>
          <w:sz w:val="28"/>
          <w:szCs w:val="28"/>
        </w:rPr>
        <w:t>COVID-19</w:t>
      </w:r>
      <w:r w:rsidR="00A71D3D" w:rsidRPr="00EF7027">
        <w:rPr>
          <w:rFonts w:ascii="Times New Roman" w:hAnsi="Times New Roman" w:cs="Times New Roman"/>
          <w:sz w:val="28"/>
          <w:szCs w:val="28"/>
        </w:rPr>
        <w:t xml:space="preserve"> severity and outcomes.</w:t>
      </w:r>
    </w:p>
    <w:p w:rsidR="00A71D3D" w:rsidRPr="00EF7027" w:rsidRDefault="00A71D3D" w:rsidP="00A71D3D">
      <w:pPr>
        <w:pStyle w:val="ListParagraph"/>
        <w:spacing w:after="0" w:line="360" w:lineRule="auto"/>
        <w:ind w:left="0"/>
        <w:jc w:val="both"/>
        <w:rPr>
          <w:rFonts w:ascii="Times New Roman" w:hAnsi="Times New Roman" w:cs="Times New Roman"/>
          <w:sz w:val="28"/>
          <w:szCs w:val="28"/>
        </w:rPr>
      </w:pPr>
    </w:p>
    <w:p w:rsidR="00AE24E4" w:rsidRPr="00EF7027" w:rsidRDefault="005A44BC"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w:t>
      </w:r>
      <w:r w:rsidR="001F2652" w:rsidRPr="00EF7027">
        <w:rPr>
          <w:rFonts w:ascii="Times New Roman" w:hAnsi="Times New Roman" w:cs="Times New Roman"/>
          <w:sz w:val="28"/>
          <w:szCs w:val="28"/>
        </w:rPr>
        <w:t>hat l</w:t>
      </w:r>
      <w:r w:rsidR="00C71B65" w:rsidRPr="00EF7027">
        <w:rPr>
          <w:rFonts w:ascii="Times New Roman" w:hAnsi="Times New Roman" w:cs="Times New Roman"/>
          <w:sz w:val="28"/>
          <w:szCs w:val="28"/>
        </w:rPr>
        <w:t>eft</w:t>
      </w:r>
      <w:r w:rsidRPr="00EF7027">
        <w:rPr>
          <w:rFonts w:ascii="Times New Roman" w:hAnsi="Times New Roman" w:cs="Times New Roman"/>
          <w:sz w:val="28"/>
          <w:szCs w:val="28"/>
        </w:rPr>
        <w:t xml:space="preserve"> Dr Egbe as the only expert to address the </w:t>
      </w:r>
      <w:r w:rsidR="001D2C32" w:rsidRPr="00EF7027">
        <w:rPr>
          <w:rFonts w:ascii="Times New Roman" w:hAnsi="Times New Roman" w:cs="Times New Roman"/>
          <w:sz w:val="28"/>
          <w:szCs w:val="28"/>
        </w:rPr>
        <w:t xml:space="preserve">issue on behalf of </w:t>
      </w:r>
      <w:r w:rsidR="00796836" w:rsidRPr="00EF7027">
        <w:rPr>
          <w:rFonts w:ascii="Times New Roman" w:hAnsi="Times New Roman" w:cs="Times New Roman"/>
          <w:sz w:val="28"/>
          <w:szCs w:val="28"/>
        </w:rPr>
        <w:t xml:space="preserve">the Minister. But Dr Egbe is not a medical doctor: she is a Research Psychologist. </w:t>
      </w:r>
      <w:r w:rsidR="007C0971" w:rsidRPr="00EF7027">
        <w:rPr>
          <w:rFonts w:ascii="Times New Roman" w:hAnsi="Times New Roman" w:cs="Times New Roman"/>
          <w:sz w:val="28"/>
          <w:szCs w:val="28"/>
        </w:rPr>
        <w:t>Moreover, Dr Egbe</w:t>
      </w:r>
      <w:r w:rsidR="001D2C32" w:rsidRPr="00EF7027">
        <w:rPr>
          <w:rFonts w:ascii="Times New Roman" w:hAnsi="Times New Roman" w:cs="Times New Roman"/>
          <w:sz w:val="28"/>
          <w:szCs w:val="28"/>
        </w:rPr>
        <w:t xml:space="preserve"> concede</w:t>
      </w:r>
      <w:r w:rsidR="00C71B65" w:rsidRPr="00EF7027">
        <w:rPr>
          <w:rFonts w:ascii="Times New Roman" w:hAnsi="Times New Roman" w:cs="Times New Roman"/>
          <w:sz w:val="28"/>
          <w:szCs w:val="28"/>
        </w:rPr>
        <w:t>d</w:t>
      </w:r>
      <w:r w:rsidR="001D2C32" w:rsidRPr="00EF7027">
        <w:rPr>
          <w:rFonts w:ascii="Times New Roman" w:hAnsi="Times New Roman" w:cs="Times New Roman"/>
          <w:sz w:val="28"/>
          <w:szCs w:val="28"/>
        </w:rPr>
        <w:t xml:space="preserve"> that</w:t>
      </w:r>
      <w:r w:rsidR="007C0971" w:rsidRPr="00EF7027">
        <w:rPr>
          <w:rFonts w:ascii="Times New Roman" w:hAnsi="Times New Roman" w:cs="Times New Roman"/>
          <w:sz w:val="28"/>
          <w:szCs w:val="28"/>
        </w:rPr>
        <w:t xml:space="preserve"> </w:t>
      </w:r>
      <w:r w:rsidR="001D2C32" w:rsidRPr="00EF7027">
        <w:rPr>
          <w:rFonts w:ascii="Times New Roman" w:hAnsi="Times New Roman" w:cs="Times New Roman"/>
          <w:sz w:val="28"/>
          <w:szCs w:val="28"/>
        </w:rPr>
        <w:t>‘there is not yet enough data to assess whether and</w:t>
      </w:r>
      <w:r w:rsidR="00AE24E4" w:rsidRPr="00EF7027">
        <w:rPr>
          <w:rFonts w:ascii="Times New Roman" w:hAnsi="Times New Roman" w:cs="Times New Roman"/>
          <w:sz w:val="28"/>
          <w:szCs w:val="28"/>
        </w:rPr>
        <w:t>/or</w:t>
      </w:r>
      <w:r w:rsidR="001D2C32" w:rsidRPr="00EF7027">
        <w:rPr>
          <w:rFonts w:ascii="Times New Roman" w:hAnsi="Times New Roman" w:cs="Times New Roman"/>
          <w:sz w:val="28"/>
          <w:szCs w:val="28"/>
        </w:rPr>
        <w:t xml:space="preserve"> to what extent the chance of infection or disease progression decreases when a person </w:t>
      </w:r>
      <w:r w:rsidR="00AE24E4" w:rsidRPr="00EF7027">
        <w:rPr>
          <w:rFonts w:ascii="Times New Roman" w:hAnsi="Times New Roman" w:cs="Times New Roman"/>
          <w:sz w:val="28"/>
          <w:szCs w:val="28"/>
        </w:rPr>
        <w:t>quits</w:t>
      </w:r>
      <w:r w:rsidR="001D2C32" w:rsidRPr="00EF7027">
        <w:rPr>
          <w:rFonts w:ascii="Times New Roman" w:hAnsi="Times New Roman" w:cs="Times New Roman"/>
          <w:sz w:val="28"/>
          <w:szCs w:val="28"/>
        </w:rPr>
        <w:t xml:space="preserve"> smoking’</w:t>
      </w:r>
      <w:r w:rsidR="00CC3FD8" w:rsidRPr="00EF7027">
        <w:rPr>
          <w:rFonts w:ascii="Times New Roman" w:hAnsi="Times New Roman" w:cs="Times New Roman"/>
          <w:sz w:val="28"/>
          <w:szCs w:val="28"/>
        </w:rPr>
        <w:t>.</w:t>
      </w:r>
      <w:r w:rsidR="005C76AD">
        <w:rPr>
          <w:rFonts w:ascii="Times New Roman" w:hAnsi="Times New Roman" w:cs="Times New Roman"/>
          <w:sz w:val="28"/>
          <w:szCs w:val="28"/>
        </w:rPr>
        <w:t xml:space="preserve"> </w:t>
      </w:r>
      <w:r w:rsidR="00AE24E4" w:rsidRPr="00EF7027">
        <w:rPr>
          <w:rFonts w:ascii="Times New Roman" w:hAnsi="Times New Roman" w:cs="Times New Roman"/>
          <w:sz w:val="28"/>
          <w:szCs w:val="28"/>
        </w:rPr>
        <w:t>At most</w:t>
      </w:r>
      <w:r w:rsidR="00CC3FD8" w:rsidRPr="00EF7027">
        <w:rPr>
          <w:rFonts w:ascii="Times New Roman" w:hAnsi="Times New Roman" w:cs="Times New Roman"/>
          <w:sz w:val="28"/>
          <w:szCs w:val="28"/>
        </w:rPr>
        <w:t>,</w:t>
      </w:r>
      <w:r w:rsidR="00D9080F" w:rsidRPr="00EF7027">
        <w:rPr>
          <w:rFonts w:ascii="Times New Roman" w:hAnsi="Times New Roman" w:cs="Times New Roman"/>
          <w:sz w:val="28"/>
          <w:szCs w:val="28"/>
        </w:rPr>
        <w:t xml:space="preserve"> Dr Egbe suggested</w:t>
      </w:r>
      <w:r w:rsidR="00AE24E4" w:rsidRPr="00EF7027">
        <w:rPr>
          <w:rFonts w:ascii="Times New Roman" w:hAnsi="Times New Roman" w:cs="Times New Roman"/>
          <w:sz w:val="28"/>
          <w:szCs w:val="28"/>
        </w:rPr>
        <w:t xml:space="preserve"> that it </w:t>
      </w:r>
      <w:r w:rsidR="00D9080F" w:rsidRPr="00EF7027">
        <w:rPr>
          <w:rFonts w:ascii="Times New Roman" w:hAnsi="Times New Roman" w:cs="Times New Roman"/>
          <w:sz w:val="28"/>
          <w:szCs w:val="28"/>
        </w:rPr>
        <w:t>was</w:t>
      </w:r>
      <w:r w:rsidR="00AE24E4" w:rsidRPr="00EF7027">
        <w:rPr>
          <w:rFonts w:ascii="Times New Roman" w:hAnsi="Times New Roman" w:cs="Times New Roman"/>
          <w:sz w:val="28"/>
          <w:szCs w:val="28"/>
        </w:rPr>
        <w:t xml:space="preserve"> ‘logical’ to believe that stopping smoking would ‘give [smokers’] lungs a fighting chance against the disease’. </w:t>
      </w:r>
    </w:p>
    <w:p w:rsidR="00AE24E4" w:rsidRPr="00EF7027" w:rsidRDefault="00AE24E4" w:rsidP="00AE24E4">
      <w:pPr>
        <w:pStyle w:val="ListParagraph"/>
        <w:spacing w:after="0" w:line="360" w:lineRule="auto"/>
        <w:ind w:left="0"/>
        <w:jc w:val="both"/>
        <w:rPr>
          <w:rFonts w:ascii="Times New Roman" w:hAnsi="Times New Roman" w:cs="Times New Roman"/>
          <w:sz w:val="28"/>
          <w:szCs w:val="28"/>
        </w:rPr>
      </w:pPr>
    </w:p>
    <w:p w:rsidR="00F86574" w:rsidRPr="00EF7027" w:rsidRDefault="00F86574" w:rsidP="00CC3FD8">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 xml:space="preserve">In the light of what is stated above, </w:t>
      </w:r>
      <w:r w:rsidR="00BB25F3" w:rsidRPr="00EF7027">
        <w:rPr>
          <w:rFonts w:ascii="Times New Roman" w:hAnsi="Times New Roman" w:cs="Times New Roman"/>
          <w:sz w:val="28"/>
          <w:szCs w:val="28"/>
        </w:rPr>
        <w:t>Dr Morjaria</w:t>
      </w:r>
      <w:r w:rsidR="00B76D01" w:rsidRPr="00EF7027">
        <w:rPr>
          <w:rFonts w:ascii="Times New Roman" w:hAnsi="Times New Roman" w:cs="Times New Roman"/>
          <w:sz w:val="28"/>
          <w:szCs w:val="28"/>
        </w:rPr>
        <w:t>’s</w:t>
      </w:r>
      <w:r w:rsidRPr="00EF7027">
        <w:rPr>
          <w:rFonts w:ascii="Times New Roman" w:hAnsi="Times New Roman" w:cs="Times New Roman"/>
          <w:sz w:val="28"/>
          <w:szCs w:val="28"/>
        </w:rPr>
        <w:t xml:space="preserve"> conclusion that there is no consensus that current smoking is a risk factor for infection or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disease progression,</w:t>
      </w:r>
      <w:r w:rsidR="00D2377A" w:rsidRPr="00EF7027">
        <w:rPr>
          <w:rFonts w:ascii="Times New Roman" w:hAnsi="Times New Roman" w:cs="Times New Roman"/>
          <w:sz w:val="28"/>
          <w:szCs w:val="28"/>
        </w:rPr>
        <w:t xml:space="preserve"> in my view, </w:t>
      </w:r>
      <w:r w:rsidRPr="00EF7027">
        <w:rPr>
          <w:rFonts w:ascii="Times New Roman" w:hAnsi="Times New Roman" w:cs="Times New Roman"/>
          <w:sz w:val="28"/>
          <w:szCs w:val="28"/>
        </w:rPr>
        <w:t>is consistent with the medical evidence, and makes good sense. He said:</w:t>
      </w:r>
    </w:p>
    <w:p w:rsidR="00F86574" w:rsidRPr="00EF7027" w:rsidRDefault="00F86574" w:rsidP="00F86574">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4"/>
          <w:szCs w:val="24"/>
        </w:rPr>
        <w:t>‘[B]ased on currently available data in the evolving literature there is an emerging consensus tha</w:t>
      </w:r>
      <w:r w:rsidR="00D2377A" w:rsidRPr="00EF7027">
        <w:rPr>
          <w:rFonts w:ascii="Times New Roman" w:hAnsi="Times New Roman" w:cs="Times New Roman"/>
          <w:sz w:val="24"/>
          <w:szCs w:val="24"/>
        </w:rPr>
        <w:t xml:space="preserve">t risk factors for severe </w:t>
      </w:r>
      <w:r w:rsidR="00937CC3" w:rsidRPr="00EF7027">
        <w:rPr>
          <w:rFonts w:ascii="Times New Roman" w:hAnsi="Times New Roman" w:cs="Times New Roman"/>
          <w:sz w:val="24"/>
          <w:szCs w:val="24"/>
        </w:rPr>
        <w:t>COVID-19</w:t>
      </w:r>
      <w:r w:rsidRPr="00EF7027">
        <w:rPr>
          <w:rFonts w:ascii="Times New Roman" w:hAnsi="Times New Roman" w:cs="Times New Roman"/>
          <w:sz w:val="24"/>
          <w:szCs w:val="24"/>
        </w:rPr>
        <w:t xml:space="preserve"> include: older age, male gender, medical comorbidities including cardiovascular diseases, diabetes, hypertension, increased body mass index (BMI), chronic kidney disease, solid organ transplants and chronic pulmonary diseases. . . </w:t>
      </w:r>
      <w:r w:rsidR="00D2377A" w:rsidRPr="00EF7027">
        <w:rPr>
          <w:rFonts w:ascii="Times New Roman" w:hAnsi="Times New Roman" w:cs="Times New Roman"/>
          <w:sz w:val="24"/>
          <w:szCs w:val="24"/>
        </w:rPr>
        <w:t xml:space="preserve">[T]here is </w:t>
      </w:r>
      <w:r w:rsidRPr="00EF7027">
        <w:rPr>
          <w:rFonts w:ascii="Times New Roman" w:hAnsi="Times New Roman" w:cs="Times New Roman"/>
          <w:sz w:val="24"/>
          <w:szCs w:val="24"/>
        </w:rPr>
        <w:t xml:space="preserve">no consensus in relation to current smoking being a risk factor for infection or </w:t>
      </w:r>
      <w:r w:rsidR="00937CC3" w:rsidRPr="00EF7027">
        <w:rPr>
          <w:rFonts w:ascii="Times New Roman" w:hAnsi="Times New Roman" w:cs="Times New Roman"/>
          <w:sz w:val="24"/>
          <w:szCs w:val="24"/>
        </w:rPr>
        <w:t>COVID-19</w:t>
      </w:r>
      <w:r w:rsidRPr="00EF7027">
        <w:rPr>
          <w:rFonts w:ascii="Times New Roman" w:hAnsi="Times New Roman" w:cs="Times New Roman"/>
          <w:sz w:val="24"/>
          <w:szCs w:val="24"/>
        </w:rPr>
        <w:t xml:space="preserve"> disease progression.</w:t>
      </w:r>
      <w:r w:rsidR="00D2377A" w:rsidRPr="00EF7027">
        <w:rPr>
          <w:rFonts w:ascii="Times New Roman" w:hAnsi="Times New Roman" w:cs="Times New Roman"/>
          <w:sz w:val="24"/>
          <w:szCs w:val="24"/>
        </w:rPr>
        <w:t xml:space="preserve"> While</w:t>
      </w:r>
      <w:r w:rsidRPr="00EF7027">
        <w:rPr>
          <w:rFonts w:ascii="Times New Roman" w:hAnsi="Times New Roman" w:cs="Times New Roman"/>
          <w:sz w:val="24"/>
          <w:szCs w:val="24"/>
        </w:rPr>
        <w:t xml:space="preserve"> some of these generally accepted risk factors</w:t>
      </w:r>
      <w:r w:rsidR="00D2377A" w:rsidRPr="00EF7027">
        <w:rPr>
          <w:rFonts w:ascii="Times New Roman" w:hAnsi="Times New Roman" w:cs="Times New Roman"/>
          <w:sz w:val="24"/>
          <w:szCs w:val="24"/>
        </w:rPr>
        <w:t xml:space="preserve"> for </w:t>
      </w:r>
      <w:r w:rsidR="00937CC3" w:rsidRPr="00EF7027">
        <w:rPr>
          <w:rFonts w:ascii="Times New Roman" w:hAnsi="Times New Roman" w:cs="Times New Roman"/>
          <w:sz w:val="24"/>
          <w:szCs w:val="24"/>
        </w:rPr>
        <w:t>COVID-19</w:t>
      </w:r>
      <w:r w:rsidRPr="00EF7027">
        <w:rPr>
          <w:rFonts w:ascii="Times New Roman" w:hAnsi="Times New Roman" w:cs="Times New Roman"/>
          <w:sz w:val="24"/>
          <w:szCs w:val="24"/>
        </w:rPr>
        <w:t xml:space="preserve"> severity can be caused by smoking </w:t>
      </w:r>
      <w:r w:rsidR="00D2377A" w:rsidRPr="00EF7027">
        <w:rPr>
          <w:rFonts w:ascii="Times New Roman" w:hAnsi="Times New Roman" w:cs="Times New Roman"/>
          <w:sz w:val="24"/>
          <w:szCs w:val="24"/>
        </w:rPr>
        <w:t xml:space="preserve">. . . </w:t>
      </w:r>
      <w:r w:rsidRPr="00EF7027">
        <w:rPr>
          <w:rFonts w:ascii="Times New Roman" w:hAnsi="Times New Roman" w:cs="Times New Roman"/>
          <w:sz w:val="24"/>
          <w:szCs w:val="24"/>
        </w:rPr>
        <w:t>the impact of smoking in relation to these diseases occurs over a long period of time, often many years (not weeks or months</w:t>
      </w:r>
      <w:r w:rsidR="00D2377A" w:rsidRPr="00EF7027">
        <w:rPr>
          <w:rFonts w:ascii="Times New Roman" w:hAnsi="Times New Roman" w:cs="Times New Roman"/>
          <w:sz w:val="24"/>
          <w:szCs w:val="24"/>
        </w:rPr>
        <w:t>)</w:t>
      </w:r>
      <w:r w:rsidRPr="00EF7027">
        <w:rPr>
          <w:rFonts w:ascii="Times New Roman" w:hAnsi="Times New Roman" w:cs="Times New Roman"/>
          <w:sz w:val="24"/>
          <w:szCs w:val="24"/>
        </w:rPr>
        <w:t>.</w:t>
      </w:r>
      <w:r w:rsidR="00D2377A" w:rsidRPr="00EF7027">
        <w:rPr>
          <w:rFonts w:ascii="Times New Roman" w:hAnsi="Times New Roman" w:cs="Times New Roman"/>
          <w:sz w:val="24"/>
          <w:szCs w:val="24"/>
        </w:rPr>
        <w:t>’</w:t>
      </w:r>
      <w:r w:rsidRPr="00EF7027">
        <w:rPr>
          <w:rFonts w:ascii="Times New Roman" w:hAnsi="Times New Roman" w:cs="Times New Roman"/>
          <w:sz w:val="28"/>
          <w:szCs w:val="28"/>
        </w:rPr>
        <w:t xml:space="preserve"> </w:t>
      </w:r>
    </w:p>
    <w:p w:rsidR="00F86574" w:rsidRPr="00EF7027" w:rsidRDefault="00F86574" w:rsidP="00F86574">
      <w:pPr>
        <w:pStyle w:val="ListParagraph"/>
        <w:spacing w:after="0" w:line="360" w:lineRule="auto"/>
        <w:ind w:left="0"/>
        <w:jc w:val="both"/>
        <w:rPr>
          <w:rFonts w:ascii="Times New Roman" w:hAnsi="Times New Roman" w:cs="Times New Roman"/>
          <w:sz w:val="28"/>
          <w:szCs w:val="28"/>
        </w:rPr>
      </w:pPr>
    </w:p>
    <w:p w:rsidR="00623237" w:rsidRPr="00EF7027" w:rsidRDefault="00351E62" w:rsidP="0067199E">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If quitting smoking does not confer a benefit in relation to the chance of infection or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disease progression (as opposed to general improvements in health)</w:t>
      </w:r>
      <w:r w:rsidR="00B27974" w:rsidRPr="00EF7027">
        <w:rPr>
          <w:rFonts w:ascii="Times New Roman" w:hAnsi="Times New Roman" w:cs="Times New Roman"/>
          <w:sz w:val="28"/>
          <w:szCs w:val="28"/>
        </w:rPr>
        <w:t>, it means that the objectives of Regulation 45 w</w:t>
      </w:r>
      <w:r w:rsidR="00280FF8">
        <w:rPr>
          <w:rFonts w:ascii="Times New Roman" w:hAnsi="Times New Roman" w:cs="Times New Roman"/>
          <w:sz w:val="28"/>
          <w:szCs w:val="28"/>
        </w:rPr>
        <w:t>ould</w:t>
      </w:r>
      <w:r w:rsidR="00B27974" w:rsidRPr="00EF7027">
        <w:rPr>
          <w:rFonts w:ascii="Times New Roman" w:hAnsi="Times New Roman" w:cs="Times New Roman"/>
          <w:sz w:val="28"/>
          <w:szCs w:val="28"/>
        </w:rPr>
        <w:t xml:space="preserve"> not have been achieved.</w:t>
      </w:r>
      <w:r w:rsidR="0067199E" w:rsidRPr="00EF7027">
        <w:rPr>
          <w:rFonts w:ascii="Times New Roman" w:hAnsi="Times New Roman" w:cs="Times New Roman"/>
          <w:sz w:val="28"/>
          <w:szCs w:val="28"/>
        </w:rPr>
        <w:t xml:space="preserve"> Accordingly, the Minister did not show that </w:t>
      </w:r>
      <w:r w:rsidR="00ED0DE9" w:rsidRPr="00EF7027">
        <w:rPr>
          <w:rFonts w:ascii="Times New Roman" w:hAnsi="Times New Roman" w:cs="Times New Roman"/>
          <w:sz w:val="28"/>
          <w:szCs w:val="28"/>
        </w:rPr>
        <w:t xml:space="preserve">the temporary ban on smoking would have lessened or reversed </w:t>
      </w:r>
      <w:r w:rsidR="00937CC3" w:rsidRPr="00EF7027">
        <w:rPr>
          <w:rFonts w:ascii="Times New Roman" w:hAnsi="Times New Roman" w:cs="Times New Roman"/>
          <w:sz w:val="28"/>
          <w:szCs w:val="28"/>
        </w:rPr>
        <w:t>COVID-19</w:t>
      </w:r>
      <w:r w:rsidR="00ED0DE9" w:rsidRPr="00EF7027">
        <w:rPr>
          <w:rFonts w:ascii="Times New Roman" w:hAnsi="Times New Roman" w:cs="Times New Roman"/>
          <w:sz w:val="28"/>
          <w:szCs w:val="28"/>
        </w:rPr>
        <w:t xml:space="preserve"> disease progression.</w:t>
      </w:r>
    </w:p>
    <w:p w:rsidR="00623237" w:rsidRPr="00EF7027" w:rsidRDefault="00623237" w:rsidP="00623237">
      <w:pPr>
        <w:pStyle w:val="ListParagraph"/>
        <w:spacing w:after="0" w:line="360" w:lineRule="auto"/>
        <w:ind w:left="0"/>
        <w:jc w:val="both"/>
        <w:rPr>
          <w:rFonts w:ascii="Times New Roman" w:hAnsi="Times New Roman" w:cs="Times New Roman"/>
          <w:sz w:val="28"/>
          <w:szCs w:val="28"/>
        </w:rPr>
      </w:pPr>
    </w:p>
    <w:p w:rsidR="00623237" w:rsidRPr="00D5336D" w:rsidRDefault="00623237" w:rsidP="0049751D">
      <w:pPr>
        <w:spacing w:after="0" w:line="360" w:lineRule="auto"/>
        <w:jc w:val="both"/>
        <w:rPr>
          <w:rFonts w:ascii="Times New Roman" w:hAnsi="Times New Roman" w:cs="Times New Roman"/>
          <w:b/>
          <w:i/>
          <w:sz w:val="28"/>
          <w:szCs w:val="28"/>
        </w:rPr>
      </w:pPr>
      <w:r w:rsidRPr="00D5336D">
        <w:rPr>
          <w:rFonts w:ascii="Times New Roman" w:hAnsi="Times New Roman" w:cs="Times New Roman"/>
          <w:b/>
          <w:i/>
          <w:sz w:val="28"/>
          <w:szCs w:val="28"/>
        </w:rPr>
        <w:t>Regulation 45 did not materially reduce the number of smokers</w:t>
      </w:r>
    </w:p>
    <w:p w:rsidR="0043510C" w:rsidRPr="00D5336D" w:rsidRDefault="00CC3FD8" w:rsidP="0043510C">
      <w:pPr>
        <w:pStyle w:val="ListParagraph"/>
        <w:numPr>
          <w:ilvl w:val="0"/>
          <w:numId w:val="19"/>
        </w:numPr>
        <w:spacing w:after="0" w:line="360" w:lineRule="auto"/>
        <w:ind w:left="0" w:firstLine="0"/>
        <w:jc w:val="both"/>
        <w:rPr>
          <w:rFonts w:ascii="Times New Roman" w:hAnsi="Times New Roman" w:cs="Times New Roman"/>
          <w:sz w:val="28"/>
          <w:szCs w:val="28"/>
        </w:rPr>
      </w:pPr>
      <w:r w:rsidRPr="00D5336D">
        <w:rPr>
          <w:rFonts w:ascii="Times New Roman" w:hAnsi="Times New Roman" w:cs="Times New Roman"/>
          <w:sz w:val="28"/>
          <w:szCs w:val="28"/>
        </w:rPr>
        <w:t xml:space="preserve">The </w:t>
      </w:r>
      <w:r w:rsidR="00CF37F4" w:rsidRPr="00D5336D">
        <w:rPr>
          <w:rFonts w:ascii="Times New Roman" w:hAnsi="Times New Roman" w:cs="Times New Roman"/>
          <w:sz w:val="28"/>
          <w:szCs w:val="28"/>
        </w:rPr>
        <w:t>respondents relied on the Walbeek Report</w:t>
      </w:r>
      <w:r w:rsidR="00063D33" w:rsidRPr="00D5336D">
        <w:rPr>
          <w:rFonts w:ascii="Times New Roman" w:hAnsi="Times New Roman" w:cs="Times New Roman"/>
          <w:sz w:val="28"/>
          <w:szCs w:val="28"/>
        </w:rPr>
        <w:t xml:space="preserve"> to show that </w:t>
      </w:r>
      <w:r w:rsidR="00CF37F4" w:rsidRPr="00D5336D">
        <w:rPr>
          <w:rFonts w:ascii="Times New Roman" w:hAnsi="Times New Roman" w:cs="Times New Roman"/>
          <w:sz w:val="28"/>
          <w:szCs w:val="28"/>
        </w:rPr>
        <w:t>R</w:t>
      </w:r>
      <w:r w:rsidRPr="00D5336D">
        <w:rPr>
          <w:rFonts w:ascii="Times New Roman" w:hAnsi="Times New Roman" w:cs="Times New Roman"/>
          <w:sz w:val="28"/>
          <w:szCs w:val="28"/>
        </w:rPr>
        <w:t xml:space="preserve">egulation 45 was </w:t>
      </w:r>
      <w:r w:rsidR="00CF37F4" w:rsidRPr="00D5336D">
        <w:rPr>
          <w:rFonts w:ascii="Times New Roman" w:hAnsi="Times New Roman" w:cs="Times New Roman"/>
          <w:sz w:val="28"/>
          <w:szCs w:val="28"/>
        </w:rPr>
        <w:t>in</w:t>
      </w:r>
      <w:r w:rsidRPr="00D5336D">
        <w:rPr>
          <w:rFonts w:ascii="Times New Roman" w:hAnsi="Times New Roman" w:cs="Times New Roman"/>
          <w:sz w:val="28"/>
          <w:szCs w:val="28"/>
        </w:rPr>
        <w:t>effective in reducing the number of smokers.</w:t>
      </w:r>
      <w:r w:rsidR="00436374" w:rsidRPr="00D5336D">
        <w:rPr>
          <w:rFonts w:ascii="Times New Roman" w:hAnsi="Times New Roman" w:cs="Times New Roman"/>
          <w:sz w:val="28"/>
          <w:szCs w:val="28"/>
        </w:rPr>
        <w:t xml:space="preserve"> </w:t>
      </w:r>
      <w:r w:rsidR="00AB4DDC" w:rsidRPr="00D5336D">
        <w:rPr>
          <w:rFonts w:ascii="Times New Roman" w:hAnsi="Times New Roman" w:cs="Times New Roman"/>
          <w:sz w:val="28"/>
          <w:szCs w:val="28"/>
        </w:rPr>
        <w:t>According to the Report, 90% of survey respondents who did not quit smoking indicated that they had purchased cigarettes during the lockdown. This means that of the total survey respondents, 16% had quit smoking and only 8.4%, ie 10% of 8</w:t>
      </w:r>
      <w:r w:rsidR="00AB4DDC" w:rsidRPr="00CA7C67">
        <w:rPr>
          <w:rFonts w:ascii="Times New Roman" w:hAnsi="Times New Roman" w:cs="Times New Roman"/>
          <w:sz w:val="28"/>
          <w:szCs w:val="28"/>
        </w:rPr>
        <w:t>4</w:t>
      </w:r>
      <w:r w:rsidR="001E41FD" w:rsidRPr="00CA7C67">
        <w:rPr>
          <w:rFonts w:ascii="Times New Roman" w:hAnsi="Times New Roman" w:cs="Times New Roman"/>
          <w:sz w:val="28"/>
          <w:szCs w:val="28"/>
        </w:rPr>
        <w:t>%</w:t>
      </w:r>
      <w:r w:rsidR="0043510C" w:rsidRPr="00D5336D">
        <w:rPr>
          <w:rFonts w:ascii="Times New Roman" w:hAnsi="Times New Roman" w:cs="Times New Roman"/>
          <w:sz w:val="28"/>
          <w:szCs w:val="28"/>
        </w:rPr>
        <w:t xml:space="preserve"> had not purchased cigarettes during the lockdown.</w:t>
      </w:r>
      <w:r w:rsidR="004D2DD4" w:rsidRPr="00D5336D">
        <w:rPr>
          <w:rFonts w:ascii="Times New Roman" w:hAnsi="Times New Roman" w:cs="Times New Roman"/>
          <w:sz w:val="28"/>
          <w:szCs w:val="28"/>
        </w:rPr>
        <w:t xml:space="preserve"> </w:t>
      </w:r>
      <w:r w:rsidR="00B52402" w:rsidRPr="00D5336D">
        <w:rPr>
          <w:rFonts w:ascii="Times New Roman" w:hAnsi="Times New Roman" w:cs="Times New Roman"/>
          <w:sz w:val="28"/>
          <w:szCs w:val="28"/>
        </w:rPr>
        <w:t>D</w:t>
      </w:r>
      <w:r w:rsidR="004D2DD4" w:rsidRPr="00D5336D">
        <w:rPr>
          <w:rFonts w:ascii="Times New Roman" w:hAnsi="Times New Roman" w:cs="Times New Roman"/>
          <w:sz w:val="28"/>
          <w:szCs w:val="28"/>
        </w:rPr>
        <w:t>ifferently</w:t>
      </w:r>
      <w:r w:rsidR="00B52402" w:rsidRPr="00D5336D">
        <w:rPr>
          <w:rFonts w:ascii="Times New Roman" w:hAnsi="Times New Roman" w:cs="Times New Roman"/>
          <w:sz w:val="28"/>
          <w:szCs w:val="28"/>
        </w:rPr>
        <w:t xml:space="preserve"> stated</w:t>
      </w:r>
      <w:r w:rsidR="004D2DD4" w:rsidRPr="00D5336D">
        <w:rPr>
          <w:rFonts w:ascii="Times New Roman" w:hAnsi="Times New Roman" w:cs="Times New Roman"/>
          <w:sz w:val="28"/>
          <w:szCs w:val="28"/>
        </w:rPr>
        <w:t>, 75.6% of survey respondents had</w:t>
      </w:r>
      <w:r w:rsidR="004A7151" w:rsidRPr="00D5336D">
        <w:rPr>
          <w:rFonts w:ascii="Times New Roman" w:hAnsi="Times New Roman" w:cs="Times New Roman"/>
          <w:sz w:val="28"/>
          <w:szCs w:val="28"/>
        </w:rPr>
        <w:t xml:space="preserve"> purchased cigarettes during the lockdown.</w:t>
      </w:r>
      <w:r w:rsidR="00BB267C" w:rsidRPr="00D5336D">
        <w:rPr>
          <w:rFonts w:ascii="Times New Roman" w:hAnsi="Times New Roman" w:cs="Times New Roman"/>
          <w:sz w:val="28"/>
          <w:szCs w:val="28"/>
        </w:rPr>
        <w:t xml:space="preserve"> Even the report by Genesis A</w:t>
      </w:r>
      <w:r w:rsidR="006B3DEB" w:rsidRPr="00D5336D">
        <w:rPr>
          <w:rFonts w:ascii="Times New Roman" w:hAnsi="Times New Roman" w:cs="Times New Roman"/>
          <w:sz w:val="28"/>
          <w:szCs w:val="28"/>
        </w:rPr>
        <w:t>nalytics</w:t>
      </w:r>
      <w:r w:rsidR="0051143A" w:rsidRPr="00D5336D">
        <w:rPr>
          <w:rFonts w:ascii="Times New Roman" w:hAnsi="Times New Roman" w:cs="Times New Roman"/>
          <w:sz w:val="28"/>
          <w:szCs w:val="28"/>
        </w:rPr>
        <w:t xml:space="preserve"> (Genesis)</w:t>
      </w:r>
      <w:r w:rsidR="006B3DEB" w:rsidRPr="00D5336D">
        <w:rPr>
          <w:rFonts w:ascii="Times New Roman" w:hAnsi="Times New Roman" w:cs="Times New Roman"/>
          <w:sz w:val="28"/>
          <w:szCs w:val="28"/>
        </w:rPr>
        <w:t>, a firm of economists engaged by the Minister to provide an economic assessment</w:t>
      </w:r>
      <w:r w:rsidR="00BB267C" w:rsidRPr="00D5336D">
        <w:rPr>
          <w:rFonts w:ascii="Times New Roman" w:hAnsi="Times New Roman" w:cs="Times New Roman"/>
          <w:sz w:val="28"/>
          <w:szCs w:val="28"/>
        </w:rPr>
        <w:t xml:space="preserve"> of the respondents’ arguments, states that ‘76% would be a high proportion’. </w:t>
      </w:r>
    </w:p>
    <w:p w:rsidR="00C032D4" w:rsidRPr="00EF7027" w:rsidRDefault="00063D33"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The Minister claimed that Regulation 45 was effective in reducing the number of smokers, based on a study by the Human Sciences Research Council (HSRC)</w:t>
      </w:r>
      <w:r w:rsidR="006B3DEB" w:rsidRPr="00EF7027">
        <w:rPr>
          <w:rFonts w:ascii="Times New Roman" w:hAnsi="Times New Roman" w:cs="Times New Roman"/>
          <w:sz w:val="28"/>
          <w:szCs w:val="28"/>
        </w:rPr>
        <w:t xml:space="preserve">, </w:t>
      </w:r>
      <w:r w:rsidR="00346FCB" w:rsidRPr="00EF7027">
        <w:rPr>
          <w:rFonts w:ascii="Times New Roman" w:hAnsi="Times New Roman" w:cs="Times New Roman"/>
          <w:sz w:val="28"/>
          <w:szCs w:val="28"/>
        </w:rPr>
        <w:t>a report by Genesis</w:t>
      </w:r>
      <w:r w:rsidR="00F069A9" w:rsidRPr="00EF7027">
        <w:rPr>
          <w:rFonts w:ascii="Times New Roman" w:hAnsi="Times New Roman" w:cs="Times New Roman"/>
          <w:sz w:val="28"/>
          <w:szCs w:val="28"/>
        </w:rPr>
        <w:t xml:space="preserve">, </w:t>
      </w:r>
      <w:r w:rsidR="006B3DEB" w:rsidRPr="00EF7027">
        <w:rPr>
          <w:rFonts w:ascii="Times New Roman" w:hAnsi="Times New Roman" w:cs="Times New Roman"/>
          <w:sz w:val="28"/>
          <w:szCs w:val="28"/>
        </w:rPr>
        <w:t xml:space="preserve">a survey by </w:t>
      </w:r>
      <w:r w:rsidRPr="00EF7027">
        <w:rPr>
          <w:rFonts w:ascii="Times New Roman" w:hAnsi="Times New Roman" w:cs="Times New Roman"/>
          <w:sz w:val="28"/>
          <w:szCs w:val="28"/>
        </w:rPr>
        <w:t>M4Jam</w:t>
      </w:r>
      <w:r w:rsidR="006B3DEB" w:rsidRPr="00EF7027">
        <w:rPr>
          <w:rFonts w:ascii="Times New Roman" w:hAnsi="Times New Roman" w:cs="Times New Roman"/>
          <w:sz w:val="28"/>
          <w:szCs w:val="28"/>
        </w:rPr>
        <w:t xml:space="preserve"> (Pty) Ltd (M4Jam)</w:t>
      </w:r>
      <w:r w:rsidR="00F069A9" w:rsidRPr="00EF7027">
        <w:rPr>
          <w:rFonts w:ascii="Times New Roman" w:hAnsi="Times New Roman" w:cs="Times New Roman"/>
          <w:sz w:val="28"/>
          <w:szCs w:val="28"/>
        </w:rPr>
        <w:t xml:space="preserve">, the evidence of Mr Richard Murgatroyd, an economist and partner at RBB Economics (RBB), and expert evidence by </w:t>
      </w:r>
      <w:r w:rsidR="00C032D4" w:rsidRPr="00EF7027">
        <w:rPr>
          <w:rFonts w:ascii="Times New Roman" w:hAnsi="Times New Roman" w:cs="Times New Roman"/>
          <w:sz w:val="28"/>
          <w:szCs w:val="28"/>
        </w:rPr>
        <w:t xml:space="preserve">Dr Ross, the Deputy Director of the Research Unit on the Economics of Excisable Products at UCT. </w:t>
      </w:r>
    </w:p>
    <w:p w:rsidR="00C032D4" w:rsidRPr="00EF7027" w:rsidRDefault="00C032D4" w:rsidP="00C032D4">
      <w:pPr>
        <w:pStyle w:val="ListParagraph"/>
        <w:spacing w:after="0" w:line="360" w:lineRule="auto"/>
        <w:ind w:left="0"/>
        <w:jc w:val="both"/>
        <w:rPr>
          <w:rFonts w:ascii="Times New Roman" w:hAnsi="Times New Roman" w:cs="Times New Roman"/>
          <w:sz w:val="28"/>
          <w:szCs w:val="28"/>
        </w:rPr>
      </w:pPr>
    </w:p>
    <w:p w:rsidR="00554137" w:rsidRPr="00EF7027" w:rsidRDefault="00F069A9"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HSRC study was conducted</w:t>
      </w:r>
      <w:r w:rsidR="00554137" w:rsidRPr="00EF7027">
        <w:rPr>
          <w:rFonts w:ascii="Times New Roman" w:hAnsi="Times New Roman" w:cs="Times New Roman"/>
          <w:sz w:val="28"/>
          <w:szCs w:val="28"/>
        </w:rPr>
        <w:t xml:space="preserve"> between </w:t>
      </w:r>
      <w:r w:rsidRPr="00EF7027">
        <w:rPr>
          <w:rFonts w:ascii="Times New Roman" w:hAnsi="Times New Roman" w:cs="Times New Roman"/>
          <w:sz w:val="28"/>
          <w:szCs w:val="28"/>
        </w:rPr>
        <w:t>27 March 2020</w:t>
      </w:r>
      <w:r w:rsidR="00554137" w:rsidRPr="00EF7027">
        <w:rPr>
          <w:rFonts w:ascii="Times New Roman" w:hAnsi="Times New Roman" w:cs="Times New Roman"/>
          <w:sz w:val="28"/>
          <w:szCs w:val="28"/>
        </w:rPr>
        <w:t xml:space="preserve"> and 24 April 2020, during Alert Level 5 over the first four weeks of the lockdown. The statement in the HSRC study that 11.8% of smokers were able to buy cigarettes during this period has little probative value because, as stated in the Genesis Report, smokers would have stockpiled cigarettes when the lockdown was first announced. In any event, the RBB Report offers several reasons for being sceptical of the results of the HSRC study. For example, the RBB Report states:</w:t>
      </w:r>
    </w:p>
    <w:p w:rsidR="007036C8" w:rsidRPr="00EF7027" w:rsidRDefault="00554137" w:rsidP="00554137">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4"/>
          <w:szCs w:val="24"/>
        </w:rPr>
        <w:t xml:space="preserve">‘[I]t it is inherently far more plausible that smokers were able to continue consuming tobacco products without having to make purchases during the period covered by the HSRC study, </w:t>
      </w:r>
      <w:r w:rsidR="007036C8" w:rsidRPr="00EF7027">
        <w:rPr>
          <w:rFonts w:ascii="Times New Roman" w:hAnsi="Times New Roman" w:cs="Times New Roman"/>
          <w:sz w:val="24"/>
          <w:szCs w:val="24"/>
        </w:rPr>
        <w:t>by consuming stockpiles accumulated before the ban, than during the period covered [by] the van Walbeek study. Consistent with this, the van Walbeek study finds that most respondents (90% of smokers) had stocked up on cigarettes before the start of the lockdown.’</w:t>
      </w:r>
      <w:r w:rsidR="007036C8" w:rsidRPr="00EF7027">
        <w:rPr>
          <w:rFonts w:ascii="Times New Roman" w:hAnsi="Times New Roman" w:cs="Times New Roman"/>
          <w:sz w:val="28"/>
          <w:szCs w:val="28"/>
        </w:rPr>
        <w:t xml:space="preserve"> </w:t>
      </w:r>
    </w:p>
    <w:p w:rsidR="007036C8" w:rsidRPr="00EF7027" w:rsidRDefault="007036C8" w:rsidP="00554137">
      <w:pPr>
        <w:pStyle w:val="ListParagraph"/>
        <w:spacing w:after="0" w:line="360" w:lineRule="auto"/>
        <w:ind w:left="0"/>
        <w:jc w:val="both"/>
        <w:rPr>
          <w:rFonts w:ascii="Times New Roman" w:hAnsi="Times New Roman" w:cs="Times New Roman"/>
          <w:sz w:val="28"/>
          <w:szCs w:val="28"/>
        </w:rPr>
      </w:pPr>
    </w:p>
    <w:p w:rsidR="0051143A" w:rsidRPr="00EF7027" w:rsidRDefault="00935512"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survey by M4Jam </w:t>
      </w:r>
      <w:r w:rsidR="00461FD3" w:rsidRPr="00EF7027">
        <w:rPr>
          <w:rFonts w:ascii="Times New Roman" w:hAnsi="Times New Roman" w:cs="Times New Roman"/>
          <w:sz w:val="28"/>
          <w:szCs w:val="28"/>
        </w:rPr>
        <w:t xml:space="preserve">also </w:t>
      </w:r>
      <w:r w:rsidRPr="00EF7027">
        <w:rPr>
          <w:rFonts w:ascii="Times New Roman" w:hAnsi="Times New Roman" w:cs="Times New Roman"/>
          <w:sz w:val="28"/>
          <w:szCs w:val="28"/>
        </w:rPr>
        <w:t>has little probative value because M4Jam is not a market research company, but a crowd</w:t>
      </w:r>
      <w:r w:rsidR="005E6903" w:rsidRPr="00EF7027">
        <w:rPr>
          <w:rFonts w:ascii="Times New Roman" w:hAnsi="Times New Roman" w:cs="Times New Roman"/>
          <w:sz w:val="28"/>
          <w:szCs w:val="28"/>
        </w:rPr>
        <w:t>-</w:t>
      </w:r>
      <w:r w:rsidRPr="00EF7027">
        <w:rPr>
          <w:rFonts w:ascii="Times New Roman" w:hAnsi="Times New Roman" w:cs="Times New Roman"/>
          <w:sz w:val="28"/>
          <w:szCs w:val="28"/>
        </w:rPr>
        <w:t>sourcing data platform. The author of the survey herself describes it as ‘an informal and non-scientific survey’ and cautions that ‘the information contained therein is not intended as a substitute for any formal research conducted by any third party’. The Genesis Report s</w:t>
      </w:r>
      <w:r w:rsidR="0051143A" w:rsidRPr="00EF7027">
        <w:rPr>
          <w:rFonts w:ascii="Times New Roman" w:hAnsi="Times New Roman" w:cs="Times New Roman"/>
          <w:sz w:val="28"/>
          <w:szCs w:val="28"/>
        </w:rPr>
        <w:t>tates that a ‘non-trivial’ proportion of smokers had stopped smoking. Genesis did not</w:t>
      </w:r>
      <w:r w:rsidR="004C5A43">
        <w:rPr>
          <w:rFonts w:ascii="Times New Roman" w:hAnsi="Times New Roman" w:cs="Times New Roman"/>
          <w:sz w:val="28"/>
          <w:szCs w:val="28"/>
        </w:rPr>
        <w:t>,</w:t>
      </w:r>
      <w:r w:rsidR="0051143A" w:rsidRPr="00EF7027">
        <w:rPr>
          <w:rFonts w:ascii="Times New Roman" w:hAnsi="Times New Roman" w:cs="Times New Roman"/>
          <w:sz w:val="28"/>
          <w:szCs w:val="28"/>
        </w:rPr>
        <w:t xml:space="preserve"> </w:t>
      </w:r>
      <w:r w:rsidR="00346FCB" w:rsidRPr="00EF7027">
        <w:rPr>
          <w:rFonts w:ascii="Times New Roman" w:hAnsi="Times New Roman" w:cs="Times New Roman"/>
          <w:sz w:val="28"/>
          <w:szCs w:val="28"/>
        </w:rPr>
        <w:t>however</w:t>
      </w:r>
      <w:r w:rsidR="00CE4C90">
        <w:rPr>
          <w:rFonts w:ascii="Times New Roman" w:hAnsi="Times New Roman" w:cs="Times New Roman"/>
          <w:sz w:val="28"/>
          <w:szCs w:val="28"/>
        </w:rPr>
        <w:t>,</w:t>
      </w:r>
      <w:r w:rsidR="00346FCB" w:rsidRPr="00EF7027">
        <w:rPr>
          <w:rFonts w:ascii="Times New Roman" w:hAnsi="Times New Roman" w:cs="Times New Roman"/>
          <w:sz w:val="28"/>
          <w:szCs w:val="28"/>
        </w:rPr>
        <w:t xml:space="preserve"> </w:t>
      </w:r>
      <w:r w:rsidR="0051143A" w:rsidRPr="00EF7027">
        <w:rPr>
          <w:rFonts w:ascii="Times New Roman" w:hAnsi="Times New Roman" w:cs="Times New Roman"/>
          <w:sz w:val="28"/>
          <w:szCs w:val="28"/>
        </w:rPr>
        <w:t xml:space="preserve">perform any independent research to compute what that proportion is. </w:t>
      </w:r>
    </w:p>
    <w:p w:rsidR="0051143A" w:rsidRPr="00EF7027" w:rsidRDefault="0051143A" w:rsidP="0051143A">
      <w:pPr>
        <w:pStyle w:val="ListParagraph"/>
        <w:spacing w:after="0" w:line="360" w:lineRule="auto"/>
        <w:ind w:left="0"/>
        <w:jc w:val="both"/>
        <w:rPr>
          <w:rFonts w:ascii="Times New Roman" w:hAnsi="Times New Roman" w:cs="Times New Roman"/>
          <w:sz w:val="28"/>
          <w:szCs w:val="28"/>
        </w:rPr>
      </w:pPr>
    </w:p>
    <w:p w:rsidR="007305FE" w:rsidRPr="00EF7027" w:rsidRDefault="00346FCB"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Dr Ross dealt with this issue mo</w:t>
      </w:r>
      <w:r w:rsidR="0051143A" w:rsidRPr="00EF7027">
        <w:rPr>
          <w:rFonts w:ascii="Times New Roman" w:hAnsi="Times New Roman" w:cs="Times New Roman"/>
          <w:sz w:val="28"/>
          <w:szCs w:val="28"/>
        </w:rPr>
        <w:t xml:space="preserve">st fully on behalf of the Minister. According to Dr Ross, Regulation 45 would have reduced smoking </w:t>
      </w:r>
      <w:r w:rsidR="00746362" w:rsidRPr="00EF7027">
        <w:rPr>
          <w:rFonts w:ascii="Times New Roman" w:hAnsi="Times New Roman" w:cs="Times New Roman"/>
          <w:sz w:val="28"/>
          <w:szCs w:val="28"/>
        </w:rPr>
        <w:t xml:space="preserve">prevalence </w:t>
      </w:r>
      <w:r w:rsidR="00746362" w:rsidRPr="00EF7027">
        <w:rPr>
          <w:rFonts w:ascii="Times New Roman" w:hAnsi="Times New Roman" w:cs="Times New Roman"/>
          <w:sz w:val="28"/>
          <w:szCs w:val="28"/>
        </w:rPr>
        <w:lastRenderedPageBreak/>
        <w:t xml:space="preserve">(the percentage of adults who smoke) and smoking intensity (the number of cigarettes consumed by a smoker per day), </w:t>
      </w:r>
      <w:r w:rsidR="0051143A" w:rsidRPr="00EF7027">
        <w:rPr>
          <w:rFonts w:ascii="Times New Roman" w:hAnsi="Times New Roman" w:cs="Times New Roman"/>
          <w:sz w:val="28"/>
          <w:szCs w:val="28"/>
        </w:rPr>
        <w:t xml:space="preserve">because smokers would have been unable to afford the </w:t>
      </w:r>
      <w:r w:rsidR="00AE5AA9" w:rsidRPr="00EF7027">
        <w:rPr>
          <w:rFonts w:ascii="Times New Roman" w:hAnsi="Times New Roman" w:cs="Times New Roman"/>
          <w:sz w:val="28"/>
          <w:szCs w:val="28"/>
        </w:rPr>
        <w:t xml:space="preserve">full </w:t>
      </w:r>
      <w:r w:rsidR="0051143A" w:rsidRPr="00EF7027">
        <w:rPr>
          <w:rFonts w:ascii="Times New Roman" w:hAnsi="Times New Roman" w:cs="Times New Roman"/>
          <w:sz w:val="28"/>
          <w:szCs w:val="28"/>
        </w:rPr>
        <w:t xml:space="preserve">price of cigarettes that are sold unlawfully during lockdown. In fact, </w:t>
      </w:r>
      <w:r w:rsidR="000970FC" w:rsidRPr="00EF7027">
        <w:rPr>
          <w:rFonts w:ascii="Times New Roman" w:hAnsi="Times New Roman" w:cs="Times New Roman"/>
          <w:sz w:val="28"/>
          <w:szCs w:val="28"/>
        </w:rPr>
        <w:t>she said</w:t>
      </w:r>
      <w:r w:rsidR="0051143A" w:rsidRPr="00EF7027">
        <w:rPr>
          <w:rFonts w:ascii="Times New Roman" w:hAnsi="Times New Roman" w:cs="Times New Roman"/>
          <w:sz w:val="28"/>
          <w:szCs w:val="28"/>
        </w:rPr>
        <w:t xml:space="preserve"> that this price </w:t>
      </w:r>
      <w:r w:rsidR="000970FC" w:rsidRPr="00EF7027">
        <w:rPr>
          <w:rFonts w:ascii="Times New Roman" w:hAnsi="Times New Roman" w:cs="Times New Roman"/>
          <w:sz w:val="28"/>
          <w:szCs w:val="28"/>
        </w:rPr>
        <w:t>would consist of ‘</w:t>
      </w:r>
      <w:r w:rsidR="0051143A" w:rsidRPr="00EF7027">
        <w:rPr>
          <w:rFonts w:ascii="Times New Roman" w:hAnsi="Times New Roman" w:cs="Times New Roman"/>
          <w:sz w:val="28"/>
          <w:szCs w:val="28"/>
        </w:rPr>
        <w:t>both</w:t>
      </w:r>
      <w:r w:rsidR="000970FC" w:rsidRPr="00EF7027">
        <w:rPr>
          <w:rFonts w:ascii="Times New Roman" w:hAnsi="Times New Roman" w:cs="Times New Roman"/>
          <w:sz w:val="28"/>
          <w:szCs w:val="28"/>
        </w:rPr>
        <w:t xml:space="preserve"> monetary value</w:t>
      </w:r>
      <w:r w:rsidR="0051143A" w:rsidRPr="00EF7027">
        <w:rPr>
          <w:rFonts w:ascii="Times New Roman" w:hAnsi="Times New Roman" w:cs="Times New Roman"/>
          <w:sz w:val="28"/>
          <w:szCs w:val="28"/>
        </w:rPr>
        <w:t xml:space="preserve"> </w:t>
      </w:r>
      <w:r w:rsidR="000970FC" w:rsidRPr="00EF7027">
        <w:rPr>
          <w:rFonts w:ascii="Times New Roman" w:hAnsi="Times New Roman" w:cs="Times New Roman"/>
          <w:sz w:val="28"/>
          <w:szCs w:val="28"/>
        </w:rPr>
        <w:t>(</w:t>
      </w:r>
      <w:r w:rsidR="0051143A" w:rsidRPr="00EF7027">
        <w:rPr>
          <w:rFonts w:ascii="Times New Roman" w:hAnsi="Times New Roman" w:cs="Times New Roman"/>
          <w:sz w:val="28"/>
          <w:szCs w:val="28"/>
        </w:rPr>
        <w:t>money paid to the seller</w:t>
      </w:r>
      <w:r w:rsidR="000970FC" w:rsidRPr="00EF7027">
        <w:rPr>
          <w:rFonts w:ascii="Times New Roman" w:hAnsi="Times New Roman" w:cs="Times New Roman"/>
          <w:sz w:val="28"/>
          <w:szCs w:val="28"/>
        </w:rPr>
        <w:t>)</w:t>
      </w:r>
      <w:r w:rsidR="0051143A" w:rsidRPr="00EF7027">
        <w:rPr>
          <w:rFonts w:ascii="Times New Roman" w:hAnsi="Times New Roman" w:cs="Times New Roman"/>
          <w:sz w:val="28"/>
          <w:szCs w:val="28"/>
        </w:rPr>
        <w:t xml:space="preserve"> and the effort exp</w:t>
      </w:r>
      <w:r w:rsidR="00461FD3" w:rsidRPr="00EF7027">
        <w:rPr>
          <w:rFonts w:ascii="Times New Roman" w:hAnsi="Times New Roman" w:cs="Times New Roman"/>
          <w:sz w:val="28"/>
          <w:szCs w:val="28"/>
        </w:rPr>
        <w:t>ended to purchase cigarettes (e.</w:t>
      </w:r>
      <w:r w:rsidR="00451D39" w:rsidRPr="00EF7027">
        <w:rPr>
          <w:rFonts w:ascii="Times New Roman" w:hAnsi="Times New Roman" w:cs="Times New Roman"/>
          <w:sz w:val="28"/>
          <w:szCs w:val="28"/>
        </w:rPr>
        <w:t>g.</w:t>
      </w:r>
      <w:r w:rsidR="0051143A" w:rsidRPr="00EF7027">
        <w:rPr>
          <w:rFonts w:ascii="Times New Roman" w:hAnsi="Times New Roman" w:cs="Times New Roman"/>
          <w:sz w:val="28"/>
          <w:szCs w:val="28"/>
        </w:rPr>
        <w:t xml:space="preserve"> time, travel expenses, risk of prosecution). </w:t>
      </w:r>
      <w:r w:rsidR="000970FC" w:rsidRPr="00EF7027">
        <w:rPr>
          <w:rFonts w:ascii="Times New Roman" w:hAnsi="Times New Roman" w:cs="Times New Roman"/>
          <w:sz w:val="28"/>
          <w:szCs w:val="28"/>
        </w:rPr>
        <w:t xml:space="preserve">The ban on cigarette sales increased both components of the price’. </w:t>
      </w:r>
    </w:p>
    <w:p w:rsidR="007305FE" w:rsidRPr="00EF7027" w:rsidRDefault="007305FE" w:rsidP="007305FE">
      <w:pPr>
        <w:pStyle w:val="ListParagraph"/>
        <w:spacing w:after="0" w:line="360" w:lineRule="auto"/>
        <w:ind w:left="0"/>
        <w:jc w:val="both"/>
        <w:rPr>
          <w:rFonts w:ascii="Times New Roman" w:hAnsi="Times New Roman" w:cs="Times New Roman"/>
          <w:sz w:val="28"/>
          <w:szCs w:val="28"/>
        </w:rPr>
      </w:pPr>
    </w:p>
    <w:p w:rsidR="00C14B52" w:rsidRPr="00EF7027" w:rsidRDefault="00C14B52"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Dr Ross performed a price elasticity exercise </w:t>
      </w:r>
      <w:r w:rsidR="00AE5AA9" w:rsidRPr="00EF7027">
        <w:rPr>
          <w:rFonts w:ascii="Times New Roman" w:hAnsi="Times New Roman" w:cs="Times New Roman"/>
          <w:sz w:val="28"/>
          <w:szCs w:val="28"/>
        </w:rPr>
        <w:t xml:space="preserve">regarding smoking prevalence </w:t>
      </w:r>
      <w:r w:rsidRPr="00EF7027">
        <w:rPr>
          <w:rFonts w:ascii="Times New Roman" w:hAnsi="Times New Roman" w:cs="Times New Roman"/>
          <w:sz w:val="28"/>
          <w:szCs w:val="28"/>
        </w:rPr>
        <w:t xml:space="preserve">and said that there would be a ‘10% to 15% quit rate’, and pointed out that this was close to the number of 16% in the Walbeek Report. Since there are </w:t>
      </w:r>
      <w:r w:rsidR="007623E8" w:rsidRPr="00EF7027">
        <w:rPr>
          <w:rFonts w:ascii="Times New Roman" w:hAnsi="Times New Roman" w:cs="Times New Roman"/>
          <w:sz w:val="28"/>
          <w:szCs w:val="28"/>
        </w:rPr>
        <w:t xml:space="preserve">8 </w:t>
      </w:r>
      <w:r w:rsidRPr="00EF7027">
        <w:rPr>
          <w:rFonts w:ascii="Times New Roman" w:hAnsi="Times New Roman" w:cs="Times New Roman"/>
          <w:sz w:val="28"/>
          <w:szCs w:val="28"/>
        </w:rPr>
        <w:t>million smokers in South Africa, Dr Ross concluded that ‘if 10% to 15% of them quit smoking due to the</w:t>
      </w:r>
      <w:r w:rsidR="00346FCB" w:rsidRPr="00EF7027">
        <w:rPr>
          <w:rFonts w:ascii="Times New Roman" w:hAnsi="Times New Roman" w:cs="Times New Roman"/>
          <w:sz w:val="28"/>
          <w:szCs w:val="28"/>
        </w:rPr>
        <w:t xml:space="preserve"> ban</w:t>
      </w:r>
      <w:r w:rsidRPr="00EF7027">
        <w:rPr>
          <w:rFonts w:ascii="Times New Roman" w:hAnsi="Times New Roman" w:cs="Times New Roman"/>
          <w:sz w:val="28"/>
          <w:szCs w:val="28"/>
        </w:rPr>
        <w:t>, this represents 0.8 to 1.2 million quitters</w:t>
      </w:r>
      <w:r w:rsidR="00451D39" w:rsidRPr="00EF7027">
        <w:rPr>
          <w:rFonts w:ascii="Times New Roman" w:hAnsi="Times New Roman" w:cs="Times New Roman"/>
          <w:sz w:val="28"/>
          <w:szCs w:val="28"/>
        </w:rPr>
        <w:t>’</w:t>
      </w:r>
      <w:r w:rsidRPr="00EF7027">
        <w:rPr>
          <w:rFonts w:ascii="Times New Roman" w:hAnsi="Times New Roman" w:cs="Times New Roman"/>
          <w:sz w:val="28"/>
          <w:szCs w:val="28"/>
        </w:rPr>
        <w:t>.</w:t>
      </w:r>
    </w:p>
    <w:p w:rsidR="00A07DE0" w:rsidRPr="00EF7027" w:rsidRDefault="00A07DE0" w:rsidP="00A07DE0">
      <w:pPr>
        <w:pStyle w:val="ListParagraph"/>
        <w:rPr>
          <w:rFonts w:ascii="Times New Roman" w:hAnsi="Times New Roman" w:cs="Times New Roman"/>
          <w:sz w:val="28"/>
          <w:szCs w:val="28"/>
        </w:rPr>
      </w:pPr>
    </w:p>
    <w:p w:rsidR="00C14B52" w:rsidRPr="00EF7027" w:rsidRDefault="007305FE"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evidence of Dr Ross on behalf of the Minister is </w:t>
      </w:r>
      <w:r w:rsidR="00C14B52" w:rsidRPr="00EF7027">
        <w:rPr>
          <w:rFonts w:ascii="Times New Roman" w:hAnsi="Times New Roman" w:cs="Times New Roman"/>
          <w:sz w:val="28"/>
          <w:szCs w:val="28"/>
        </w:rPr>
        <w:t xml:space="preserve">entirely </w:t>
      </w:r>
      <w:r w:rsidRPr="00EF7027">
        <w:rPr>
          <w:rFonts w:ascii="Times New Roman" w:hAnsi="Times New Roman" w:cs="Times New Roman"/>
          <w:sz w:val="28"/>
          <w:szCs w:val="28"/>
        </w:rPr>
        <w:t>destructive of the Minister’s case concerning the effectiveness of Regulation 45</w:t>
      </w:r>
      <w:r w:rsidR="00C14B52" w:rsidRPr="00EF7027">
        <w:rPr>
          <w:rFonts w:ascii="Times New Roman" w:hAnsi="Times New Roman" w:cs="Times New Roman"/>
          <w:sz w:val="28"/>
          <w:szCs w:val="28"/>
        </w:rPr>
        <w:t xml:space="preserve"> –</w:t>
      </w:r>
      <w:r w:rsidR="00BA36C0" w:rsidRPr="00EF7027">
        <w:rPr>
          <w:rFonts w:ascii="Times New Roman" w:hAnsi="Times New Roman" w:cs="Times New Roman"/>
          <w:sz w:val="28"/>
          <w:szCs w:val="28"/>
        </w:rPr>
        <w:t xml:space="preserve"> its foundation</w:t>
      </w:r>
      <w:r w:rsidR="00C14B52" w:rsidRPr="00EF7027">
        <w:rPr>
          <w:rFonts w:ascii="Times New Roman" w:hAnsi="Times New Roman" w:cs="Times New Roman"/>
          <w:sz w:val="28"/>
          <w:szCs w:val="28"/>
        </w:rPr>
        <w:t xml:space="preserve"> is illegality</w:t>
      </w:r>
      <w:r w:rsidRPr="00EF7027">
        <w:rPr>
          <w:rFonts w:ascii="Times New Roman" w:hAnsi="Times New Roman" w:cs="Times New Roman"/>
          <w:sz w:val="28"/>
          <w:szCs w:val="28"/>
        </w:rPr>
        <w:t xml:space="preserve">. </w:t>
      </w:r>
      <w:r w:rsidR="00BA36C0" w:rsidRPr="00EF7027">
        <w:rPr>
          <w:rFonts w:ascii="Times New Roman" w:hAnsi="Times New Roman" w:cs="Times New Roman"/>
          <w:sz w:val="28"/>
          <w:szCs w:val="28"/>
        </w:rPr>
        <w:t xml:space="preserve">It </w:t>
      </w:r>
      <w:r w:rsidR="00B356FA" w:rsidRPr="00EF7027">
        <w:rPr>
          <w:rFonts w:ascii="Times New Roman" w:hAnsi="Times New Roman" w:cs="Times New Roman"/>
          <w:sz w:val="28"/>
          <w:szCs w:val="28"/>
        </w:rPr>
        <w:t xml:space="preserve">means that any reduction in smoking would have occurred because smokers would not have been able to afford the prices of cigarettes </w:t>
      </w:r>
      <w:r w:rsidR="00043FF7" w:rsidRPr="00EF7027">
        <w:rPr>
          <w:rFonts w:ascii="Times New Roman" w:hAnsi="Times New Roman" w:cs="Times New Roman"/>
          <w:sz w:val="28"/>
          <w:szCs w:val="28"/>
        </w:rPr>
        <w:t xml:space="preserve">on the black market. </w:t>
      </w:r>
      <w:r w:rsidR="00B356FA" w:rsidRPr="00EF7027">
        <w:rPr>
          <w:rFonts w:ascii="Times New Roman" w:hAnsi="Times New Roman" w:cs="Times New Roman"/>
          <w:sz w:val="28"/>
          <w:szCs w:val="28"/>
        </w:rPr>
        <w:t xml:space="preserve">The Minister’s claim that </w:t>
      </w:r>
      <w:r w:rsidR="00606D34" w:rsidRPr="00A92577">
        <w:rPr>
          <w:rFonts w:ascii="Times New Roman" w:hAnsi="Times New Roman" w:cs="Times New Roman"/>
          <w:sz w:val="28"/>
          <w:szCs w:val="28"/>
        </w:rPr>
        <w:t>R</w:t>
      </w:r>
      <w:r w:rsidR="00B356FA" w:rsidRPr="00A92577">
        <w:rPr>
          <w:rFonts w:ascii="Times New Roman" w:hAnsi="Times New Roman" w:cs="Times New Roman"/>
          <w:sz w:val="28"/>
          <w:szCs w:val="28"/>
        </w:rPr>
        <w:t>e</w:t>
      </w:r>
      <w:r w:rsidR="00B356FA" w:rsidRPr="00EF7027">
        <w:rPr>
          <w:rFonts w:ascii="Times New Roman" w:hAnsi="Times New Roman" w:cs="Times New Roman"/>
          <w:sz w:val="28"/>
          <w:szCs w:val="28"/>
        </w:rPr>
        <w:t>gulation 45 was effective because most smokers would have contravened the law, but a small minority of them would not have been able to afford the prices of illicit cigarettes, is constitutionally perverse –</w:t>
      </w:r>
      <w:r w:rsidR="00C14B52" w:rsidRPr="00EF7027">
        <w:rPr>
          <w:rFonts w:ascii="Times New Roman" w:hAnsi="Times New Roman" w:cs="Times New Roman"/>
          <w:sz w:val="28"/>
          <w:szCs w:val="28"/>
        </w:rPr>
        <w:t xml:space="preserve"> it relies on unlawful conduct (the sale of illegal cigarettes at a premium) in order to achieve</w:t>
      </w:r>
      <w:r w:rsidR="00B356FA" w:rsidRPr="00EF7027">
        <w:rPr>
          <w:rFonts w:ascii="Times New Roman" w:hAnsi="Times New Roman" w:cs="Times New Roman"/>
          <w:sz w:val="28"/>
          <w:szCs w:val="28"/>
        </w:rPr>
        <w:t xml:space="preserve"> </w:t>
      </w:r>
      <w:r w:rsidR="00C14B52" w:rsidRPr="00EF7027">
        <w:rPr>
          <w:rFonts w:ascii="Times New Roman" w:hAnsi="Times New Roman" w:cs="Times New Roman"/>
          <w:sz w:val="28"/>
          <w:szCs w:val="28"/>
        </w:rPr>
        <w:t xml:space="preserve">the intended outcome (a reduction in smoking). </w:t>
      </w:r>
    </w:p>
    <w:p w:rsidR="003816B9" w:rsidRPr="00EF7027" w:rsidRDefault="003816B9" w:rsidP="003816B9">
      <w:pPr>
        <w:pStyle w:val="ListParagraph"/>
        <w:rPr>
          <w:rFonts w:ascii="Times New Roman" w:hAnsi="Times New Roman" w:cs="Times New Roman"/>
          <w:sz w:val="28"/>
          <w:szCs w:val="28"/>
        </w:rPr>
      </w:pPr>
    </w:p>
    <w:p w:rsidR="007305FE" w:rsidRPr="00EF7027" w:rsidRDefault="00C14B52"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This perversity is exacerbated by the fact that the State could have achieved the same outcome by imposing a temporary increase in excise duty on cigarettes, so that the price of cigarettes sold </w:t>
      </w:r>
      <w:r w:rsidRPr="0055351D">
        <w:rPr>
          <w:rFonts w:ascii="Times New Roman" w:hAnsi="Times New Roman" w:cs="Times New Roman"/>
          <w:sz w:val="28"/>
          <w:szCs w:val="28"/>
        </w:rPr>
        <w:t xml:space="preserve">lawfully </w:t>
      </w:r>
      <w:r w:rsidRPr="00EF7027">
        <w:rPr>
          <w:rFonts w:ascii="Times New Roman" w:hAnsi="Times New Roman" w:cs="Times New Roman"/>
          <w:sz w:val="28"/>
          <w:szCs w:val="28"/>
        </w:rPr>
        <w:t xml:space="preserve">would be the same as the price of cigarettes sold </w:t>
      </w:r>
      <w:r w:rsidRPr="0055351D">
        <w:rPr>
          <w:rFonts w:ascii="Times New Roman" w:hAnsi="Times New Roman" w:cs="Times New Roman"/>
          <w:sz w:val="28"/>
          <w:szCs w:val="28"/>
        </w:rPr>
        <w:t xml:space="preserve">unlawfully </w:t>
      </w:r>
      <w:r w:rsidRPr="00EF7027">
        <w:rPr>
          <w:rFonts w:ascii="Times New Roman" w:hAnsi="Times New Roman" w:cs="Times New Roman"/>
          <w:sz w:val="28"/>
          <w:szCs w:val="28"/>
        </w:rPr>
        <w:t xml:space="preserve">during the lockdown. </w:t>
      </w:r>
      <w:r w:rsidR="005C557B" w:rsidRPr="00EF7027">
        <w:rPr>
          <w:rFonts w:ascii="Times New Roman" w:hAnsi="Times New Roman" w:cs="Times New Roman"/>
          <w:sz w:val="28"/>
          <w:szCs w:val="28"/>
        </w:rPr>
        <w:t xml:space="preserve">The difference, as the full court pointed out, is that the fiscus would then have collected the tax revenue lost when </w:t>
      </w:r>
      <w:r w:rsidR="005C557B" w:rsidRPr="00EF7027">
        <w:rPr>
          <w:rFonts w:ascii="Times New Roman" w:hAnsi="Times New Roman" w:cs="Times New Roman"/>
          <w:sz w:val="28"/>
          <w:szCs w:val="28"/>
        </w:rPr>
        <w:lastRenderedPageBreak/>
        <w:t xml:space="preserve">cigarettes were sold unlawfully </w:t>
      </w:r>
      <w:r w:rsidR="00F57063" w:rsidRPr="00EF7027">
        <w:rPr>
          <w:rFonts w:ascii="Times New Roman" w:hAnsi="Times New Roman" w:cs="Times New Roman"/>
          <w:sz w:val="28"/>
          <w:szCs w:val="28"/>
        </w:rPr>
        <w:t>while R</w:t>
      </w:r>
      <w:r w:rsidR="005C557B" w:rsidRPr="00EF7027">
        <w:rPr>
          <w:rFonts w:ascii="Times New Roman" w:hAnsi="Times New Roman" w:cs="Times New Roman"/>
          <w:sz w:val="28"/>
          <w:szCs w:val="28"/>
        </w:rPr>
        <w:t>egulation 45 was in force. In other words, there was an option that was less restrictive than limiting the</w:t>
      </w:r>
      <w:r w:rsidR="00F57063" w:rsidRPr="00EF7027">
        <w:rPr>
          <w:rFonts w:ascii="Times New Roman" w:hAnsi="Times New Roman" w:cs="Times New Roman"/>
          <w:sz w:val="28"/>
          <w:szCs w:val="28"/>
        </w:rPr>
        <w:t xml:space="preserve"> respondents’ constitutional rights. That option would have had</w:t>
      </w:r>
      <w:r w:rsidR="00D36E6C" w:rsidRPr="00EF7027">
        <w:rPr>
          <w:rFonts w:ascii="Times New Roman" w:hAnsi="Times New Roman" w:cs="Times New Roman"/>
          <w:sz w:val="28"/>
          <w:szCs w:val="28"/>
        </w:rPr>
        <w:t xml:space="preserve"> the additional </w:t>
      </w:r>
      <w:r w:rsidR="00F57063" w:rsidRPr="00EF7027">
        <w:rPr>
          <w:rFonts w:ascii="Times New Roman" w:hAnsi="Times New Roman" w:cs="Times New Roman"/>
          <w:sz w:val="28"/>
          <w:szCs w:val="28"/>
        </w:rPr>
        <w:t>advantage of generating funds to expand the number of ICU beds beyond the number</w:t>
      </w:r>
      <w:r w:rsidR="00D36E6C" w:rsidRPr="00EF7027">
        <w:rPr>
          <w:rFonts w:ascii="Times New Roman" w:hAnsi="Times New Roman" w:cs="Times New Roman"/>
          <w:sz w:val="28"/>
          <w:szCs w:val="28"/>
        </w:rPr>
        <w:t xml:space="preserve"> </w:t>
      </w:r>
      <w:r w:rsidR="003062BB" w:rsidRPr="00EF7027">
        <w:rPr>
          <w:rFonts w:ascii="Times New Roman" w:hAnsi="Times New Roman" w:cs="Times New Roman"/>
          <w:sz w:val="28"/>
          <w:szCs w:val="28"/>
        </w:rPr>
        <w:t xml:space="preserve">that might have been </w:t>
      </w:r>
      <w:r w:rsidR="00D36E6C" w:rsidRPr="00EF7027">
        <w:rPr>
          <w:rFonts w:ascii="Times New Roman" w:hAnsi="Times New Roman" w:cs="Times New Roman"/>
          <w:sz w:val="28"/>
          <w:szCs w:val="28"/>
        </w:rPr>
        <w:t>saved by the tobacco ban.</w:t>
      </w:r>
    </w:p>
    <w:p w:rsidR="00D36E6C" w:rsidRPr="00EF7027" w:rsidRDefault="00D36E6C" w:rsidP="00D36E6C">
      <w:pPr>
        <w:pStyle w:val="ListParagraph"/>
        <w:spacing w:after="0" w:line="360" w:lineRule="auto"/>
        <w:ind w:left="0"/>
        <w:jc w:val="both"/>
        <w:rPr>
          <w:rFonts w:ascii="Times New Roman" w:hAnsi="Times New Roman" w:cs="Times New Roman"/>
          <w:sz w:val="28"/>
          <w:szCs w:val="28"/>
        </w:rPr>
      </w:pPr>
    </w:p>
    <w:p w:rsidR="0033015D" w:rsidRPr="00EF7027" w:rsidRDefault="00461E06" w:rsidP="0033015D">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What </w:t>
      </w:r>
      <w:r w:rsidR="00F80789" w:rsidRPr="00EF7027">
        <w:rPr>
          <w:rFonts w:ascii="Times New Roman" w:hAnsi="Times New Roman" w:cs="Times New Roman"/>
          <w:sz w:val="28"/>
          <w:szCs w:val="28"/>
        </w:rPr>
        <w:t xml:space="preserve">all of </w:t>
      </w:r>
      <w:r w:rsidRPr="00EF7027">
        <w:rPr>
          <w:rFonts w:ascii="Times New Roman" w:hAnsi="Times New Roman" w:cs="Times New Roman"/>
          <w:sz w:val="28"/>
          <w:szCs w:val="28"/>
        </w:rPr>
        <w:t xml:space="preserve">this shows is that on the Minister’s own evidence, </w:t>
      </w:r>
      <w:r w:rsidR="00F80789" w:rsidRPr="00EF7027">
        <w:rPr>
          <w:rFonts w:ascii="Times New Roman" w:hAnsi="Times New Roman" w:cs="Times New Roman"/>
          <w:sz w:val="28"/>
          <w:szCs w:val="28"/>
        </w:rPr>
        <w:t>R</w:t>
      </w:r>
      <w:r w:rsidRPr="00EF7027">
        <w:rPr>
          <w:rFonts w:ascii="Times New Roman" w:hAnsi="Times New Roman" w:cs="Times New Roman"/>
          <w:sz w:val="28"/>
          <w:szCs w:val="28"/>
        </w:rPr>
        <w:t>egulation</w:t>
      </w:r>
      <w:r w:rsidR="00156AF8" w:rsidRPr="00EF7027">
        <w:rPr>
          <w:rFonts w:ascii="Times New Roman" w:hAnsi="Times New Roman" w:cs="Times New Roman"/>
          <w:sz w:val="28"/>
          <w:szCs w:val="28"/>
        </w:rPr>
        <w:t> </w:t>
      </w:r>
      <w:r w:rsidRPr="00EF7027">
        <w:rPr>
          <w:rFonts w:ascii="Times New Roman" w:hAnsi="Times New Roman" w:cs="Times New Roman"/>
          <w:sz w:val="28"/>
          <w:szCs w:val="28"/>
        </w:rPr>
        <w:t>45 did not achieve its stated purpose</w:t>
      </w:r>
      <w:r w:rsidR="00F80789"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‘to reduce the incidence of smoking’. </w:t>
      </w:r>
      <w:r w:rsidR="005603A2" w:rsidRPr="00EF7027">
        <w:rPr>
          <w:rFonts w:ascii="Times New Roman" w:hAnsi="Times New Roman" w:cs="Times New Roman"/>
          <w:sz w:val="28"/>
          <w:szCs w:val="28"/>
        </w:rPr>
        <w:t xml:space="preserve">This, because only 10% to 15% of smokers would have stopped smoking, and then only for the reason that they would not have been able to afford the price of illegal cigarettes. </w:t>
      </w:r>
      <w:r w:rsidR="0033015D" w:rsidRPr="00EF7027">
        <w:rPr>
          <w:rFonts w:ascii="Times New Roman" w:hAnsi="Times New Roman" w:cs="Times New Roman"/>
          <w:sz w:val="28"/>
          <w:szCs w:val="28"/>
        </w:rPr>
        <w:t xml:space="preserve">Although the appellants submitted that number of quitters referred to in the Walbeek report (16%) is significant, the fact remains: </w:t>
      </w:r>
      <w:r w:rsidR="00892947" w:rsidRPr="00A92577">
        <w:rPr>
          <w:rFonts w:ascii="Times New Roman" w:hAnsi="Times New Roman" w:cs="Times New Roman"/>
          <w:sz w:val="28"/>
          <w:szCs w:val="28"/>
        </w:rPr>
        <w:t>some</w:t>
      </w:r>
      <w:r w:rsidR="0033015D" w:rsidRPr="00EF7027">
        <w:rPr>
          <w:rFonts w:ascii="Times New Roman" w:hAnsi="Times New Roman" w:cs="Times New Roman"/>
          <w:sz w:val="28"/>
          <w:szCs w:val="28"/>
        </w:rPr>
        <w:t xml:space="preserve"> 90% of smokers continued to smoke while Regulation 45 was in force.</w:t>
      </w:r>
    </w:p>
    <w:p w:rsidR="00F80789" w:rsidRDefault="00F80789" w:rsidP="0033015D">
      <w:pPr>
        <w:pStyle w:val="ListParagraph"/>
        <w:spacing w:after="0" w:line="360" w:lineRule="auto"/>
        <w:ind w:left="0"/>
        <w:jc w:val="both"/>
        <w:rPr>
          <w:rFonts w:ascii="Times New Roman" w:hAnsi="Times New Roman" w:cs="Times New Roman"/>
          <w:sz w:val="28"/>
          <w:szCs w:val="28"/>
        </w:rPr>
      </w:pPr>
    </w:p>
    <w:p w:rsidR="00F80789" w:rsidRPr="00EF7027" w:rsidRDefault="00F80789" w:rsidP="00F80789">
      <w:pPr>
        <w:pStyle w:val="ListParagraph"/>
        <w:spacing w:after="0" w:line="360" w:lineRule="auto"/>
        <w:ind w:left="0"/>
        <w:jc w:val="both"/>
        <w:rPr>
          <w:rFonts w:ascii="Times New Roman" w:hAnsi="Times New Roman" w:cs="Times New Roman"/>
          <w:b/>
          <w:i/>
          <w:sz w:val="28"/>
          <w:szCs w:val="28"/>
        </w:rPr>
      </w:pPr>
      <w:r w:rsidRPr="00EF7027">
        <w:rPr>
          <w:rFonts w:ascii="Times New Roman" w:hAnsi="Times New Roman" w:cs="Times New Roman"/>
          <w:b/>
          <w:i/>
          <w:sz w:val="28"/>
          <w:szCs w:val="28"/>
        </w:rPr>
        <w:t xml:space="preserve">The </w:t>
      </w:r>
      <w:r w:rsidR="006E74B2" w:rsidRPr="00EF7027">
        <w:rPr>
          <w:rFonts w:ascii="Times New Roman" w:hAnsi="Times New Roman" w:cs="Times New Roman"/>
          <w:b/>
          <w:i/>
          <w:sz w:val="28"/>
          <w:szCs w:val="28"/>
        </w:rPr>
        <w:t>purpose of Regulation 45 did not</w:t>
      </w:r>
      <w:r w:rsidR="00E70DBE" w:rsidRPr="00EF7027">
        <w:rPr>
          <w:rFonts w:ascii="Times New Roman" w:hAnsi="Times New Roman" w:cs="Times New Roman"/>
          <w:b/>
          <w:i/>
          <w:sz w:val="28"/>
          <w:szCs w:val="28"/>
        </w:rPr>
        <w:t xml:space="preserve"> outweigh the limitation of the </w:t>
      </w:r>
      <w:r w:rsidR="006E74B2" w:rsidRPr="00EF7027">
        <w:rPr>
          <w:rFonts w:ascii="Times New Roman" w:hAnsi="Times New Roman" w:cs="Times New Roman"/>
          <w:b/>
          <w:i/>
          <w:sz w:val="28"/>
          <w:szCs w:val="28"/>
        </w:rPr>
        <w:t>rights</w:t>
      </w:r>
    </w:p>
    <w:p w:rsidR="004134CA" w:rsidRPr="00EF7027" w:rsidRDefault="00C74923"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w:t>
      </w:r>
      <w:r w:rsidR="004134CA" w:rsidRPr="00EF7027">
        <w:rPr>
          <w:rFonts w:ascii="Times New Roman" w:hAnsi="Times New Roman" w:cs="Times New Roman"/>
          <w:sz w:val="28"/>
          <w:szCs w:val="28"/>
        </w:rPr>
        <w:t>he Minister was oblige</w:t>
      </w:r>
      <w:r w:rsidR="00E70DBE" w:rsidRPr="00EF7027">
        <w:rPr>
          <w:rFonts w:ascii="Times New Roman" w:hAnsi="Times New Roman" w:cs="Times New Roman"/>
          <w:sz w:val="28"/>
          <w:szCs w:val="28"/>
        </w:rPr>
        <w:t>d to show that the benefits of R</w:t>
      </w:r>
      <w:r w:rsidR="004134CA" w:rsidRPr="00EF7027">
        <w:rPr>
          <w:rFonts w:ascii="Times New Roman" w:hAnsi="Times New Roman" w:cs="Times New Roman"/>
          <w:sz w:val="28"/>
          <w:szCs w:val="28"/>
        </w:rPr>
        <w:t xml:space="preserve">egulation 45 exceeded </w:t>
      </w:r>
      <w:r w:rsidR="009F13EF" w:rsidRPr="00EF7027">
        <w:rPr>
          <w:rFonts w:ascii="Times New Roman" w:hAnsi="Times New Roman" w:cs="Times New Roman"/>
          <w:sz w:val="28"/>
          <w:szCs w:val="28"/>
        </w:rPr>
        <w:t>the harm</w:t>
      </w:r>
      <w:r w:rsidR="004134CA" w:rsidRPr="00EF7027">
        <w:rPr>
          <w:rFonts w:ascii="Times New Roman" w:hAnsi="Times New Roman" w:cs="Times New Roman"/>
          <w:sz w:val="28"/>
          <w:szCs w:val="28"/>
        </w:rPr>
        <w:t xml:space="preserve"> it caused, failing which the limitation of constitutional rights would not be reasonable and justifiable. Section 36(1) of the Constitution requires the court to ‘</w:t>
      </w:r>
      <w:r w:rsidR="00D261AE" w:rsidRPr="00EF7027">
        <w:rPr>
          <w:rFonts w:ascii="Times New Roman" w:hAnsi="Times New Roman" w:cs="Times New Roman"/>
          <w:sz w:val="28"/>
          <w:szCs w:val="28"/>
        </w:rPr>
        <w:t>weigh</w:t>
      </w:r>
      <w:r w:rsidR="004134CA" w:rsidRPr="00EF7027">
        <w:rPr>
          <w:rFonts w:ascii="Times New Roman" w:hAnsi="Times New Roman" w:cs="Times New Roman"/>
          <w:sz w:val="28"/>
          <w:szCs w:val="28"/>
        </w:rPr>
        <w:t xml:space="preserve"> the extent of the limitation of the right against the purpose for which the legislation was enacted’.</w:t>
      </w:r>
      <w:r w:rsidR="004134CA" w:rsidRPr="00EF7027">
        <w:rPr>
          <w:rStyle w:val="FootnoteReference"/>
          <w:rFonts w:ascii="Times New Roman" w:hAnsi="Times New Roman" w:cs="Times New Roman"/>
          <w:sz w:val="28"/>
          <w:szCs w:val="28"/>
        </w:rPr>
        <w:footnoteReference w:id="29"/>
      </w:r>
    </w:p>
    <w:p w:rsidR="004134CA" w:rsidRPr="00EF7027" w:rsidRDefault="004134CA" w:rsidP="004134CA">
      <w:pPr>
        <w:pStyle w:val="ListParagraph"/>
        <w:spacing w:after="0" w:line="360" w:lineRule="auto"/>
        <w:ind w:left="0"/>
        <w:jc w:val="both"/>
        <w:rPr>
          <w:rFonts w:ascii="Times New Roman" w:hAnsi="Times New Roman" w:cs="Times New Roman"/>
          <w:sz w:val="28"/>
          <w:szCs w:val="28"/>
        </w:rPr>
      </w:pPr>
    </w:p>
    <w:p w:rsidR="009F13EF" w:rsidRPr="00EF7027" w:rsidRDefault="004134CA"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According to the Minister</w:t>
      </w:r>
      <w:r w:rsidR="0018542B" w:rsidRPr="00EF7027">
        <w:rPr>
          <w:rFonts w:ascii="Times New Roman" w:hAnsi="Times New Roman" w:cs="Times New Roman"/>
          <w:sz w:val="28"/>
          <w:szCs w:val="28"/>
        </w:rPr>
        <w:t>, R</w:t>
      </w:r>
      <w:r w:rsidRPr="00EF7027">
        <w:rPr>
          <w:rFonts w:ascii="Times New Roman" w:hAnsi="Times New Roman" w:cs="Times New Roman"/>
          <w:sz w:val="28"/>
          <w:szCs w:val="28"/>
        </w:rPr>
        <w:t xml:space="preserve">egulation 45 </w:t>
      </w:r>
      <w:r w:rsidR="0018542B" w:rsidRPr="00EF7027">
        <w:rPr>
          <w:rFonts w:ascii="Times New Roman" w:hAnsi="Times New Roman" w:cs="Times New Roman"/>
          <w:sz w:val="28"/>
          <w:szCs w:val="28"/>
        </w:rPr>
        <w:t xml:space="preserve">would have made available more ICU beds and ventilators by preventing smokers from contracting a more serious form of </w:t>
      </w:r>
      <w:r w:rsidR="00937CC3" w:rsidRPr="00EF7027">
        <w:rPr>
          <w:rFonts w:ascii="Times New Roman" w:hAnsi="Times New Roman" w:cs="Times New Roman"/>
          <w:sz w:val="28"/>
          <w:szCs w:val="28"/>
        </w:rPr>
        <w:t>COVID-19</w:t>
      </w:r>
      <w:r w:rsidR="0018542B" w:rsidRPr="00EF7027">
        <w:rPr>
          <w:rFonts w:ascii="Times New Roman" w:hAnsi="Times New Roman" w:cs="Times New Roman"/>
          <w:sz w:val="28"/>
          <w:szCs w:val="28"/>
        </w:rPr>
        <w:t xml:space="preserve">. </w:t>
      </w:r>
      <w:r w:rsidR="000F5C6A" w:rsidRPr="00EF7027">
        <w:rPr>
          <w:rFonts w:ascii="Times New Roman" w:hAnsi="Times New Roman" w:cs="Times New Roman"/>
          <w:sz w:val="28"/>
          <w:szCs w:val="28"/>
        </w:rPr>
        <w:t>The Minister contended</w:t>
      </w:r>
      <w:r w:rsidR="0018542B" w:rsidRPr="00EF7027">
        <w:rPr>
          <w:rFonts w:ascii="Times New Roman" w:hAnsi="Times New Roman" w:cs="Times New Roman"/>
          <w:sz w:val="28"/>
          <w:szCs w:val="28"/>
        </w:rPr>
        <w:t xml:space="preserve"> that if 1% of the 8 million smokers in South Africa </w:t>
      </w:r>
      <w:r w:rsidR="00AD59C8" w:rsidRPr="00EF7027">
        <w:rPr>
          <w:rFonts w:ascii="Times New Roman" w:hAnsi="Times New Roman" w:cs="Times New Roman"/>
          <w:sz w:val="28"/>
          <w:szCs w:val="28"/>
        </w:rPr>
        <w:t xml:space="preserve">had to contract </w:t>
      </w:r>
      <w:r w:rsidR="00FC7E4F" w:rsidRPr="00EF7027">
        <w:rPr>
          <w:rFonts w:ascii="Times New Roman" w:hAnsi="Times New Roman" w:cs="Times New Roman"/>
          <w:sz w:val="28"/>
          <w:szCs w:val="28"/>
        </w:rPr>
        <w:t>COVID-19</w:t>
      </w:r>
      <w:r w:rsidR="00AD59C8" w:rsidRPr="00EF7027">
        <w:rPr>
          <w:rFonts w:ascii="Times New Roman" w:hAnsi="Times New Roman" w:cs="Times New Roman"/>
          <w:sz w:val="28"/>
          <w:szCs w:val="28"/>
        </w:rPr>
        <w:t xml:space="preserve">, and </w:t>
      </w:r>
      <w:r w:rsidR="0018542B" w:rsidRPr="00EF7027">
        <w:rPr>
          <w:rFonts w:ascii="Times New Roman" w:hAnsi="Times New Roman" w:cs="Times New Roman"/>
          <w:sz w:val="28"/>
          <w:szCs w:val="28"/>
        </w:rPr>
        <w:t>5% of that number needed ICU beds, about 4</w:t>
      </w:r>
      <w:r w:rsidR="00AD59C8" w:rsidRPr="00EF7027">
        <w:rPr>
          <w:rFonts w:ascii="Times New Roman" w:hAnsi="Times New Roman" w:cs="Times New Roman"/>
          <w:sz w:val="28"/>
          <w:szCs w:val="28"/>
        </w:rPr>
        <w:t xml:space="preserve"> </w:t>
      </w:r>
      <w:r w:rsidR="0018542B" w:rsidRPr="00EF7027">
        <w:rPr>
          <w:rFonts w:ascii="Times New Roman" w:hAnsi="Times New Roman" w:cs="Times New Roman"/>
          <w:sz w:val="28"/>
          <w:szCs w:val="28"/>
        </w:rPr>
        <w:t xml:space="preserve">000 smokers would require </w:t>
      </w:r>
      <w:r w:rsidR="00A51D38" w:rsidRPr="00EF7027">
        <w:rPr>
          <w:rFonts w:ascii="Times New Roman" w:hAnsi="Times New Roman" w:cs="Times New Roman"/>
          <w:sz w:val="28"/>
          <w:szCs w:val="28"/>
        </w:rPr>
        <w:t xml:space="preserve">ICU beds and ventilators. </w:t>
      </w:r>
      <w:r w:rsidR="00D261AE" w:rsidRPr="00EF7027">
        <w:rPr>
          <w:rFonts w:ascii="Times New Roman" w:hAnsi="Times New Roman" w:cs="Times New Roman"/>
          <w:sz w:val="28"/>
          <w:szCs w:val="28"/>
        </w:rPr>
        <w:t>There are approximately 3</w:t>
      </w:r>
      <w:r w:rsidR="00CB0EE2" w:rsidRPr="00EF7027">
        <w:rPr>
          <w:rFonts w:ascii="Times New Roman" w:hAnsi="Times New Roman" w:cs="Times New Roman"/>
          <w:sz w:val="28"/>
          <w:szCs w:val="28"/>
        </w:rPr>
        <w:t xml:space="preserve"> </w:t>
      </w:r>
      <w:r w:rsidR="00D261AE" w:rsidRPr="00EF7027">
        <w:rPr>
          <w:rFonts w:ascii="Times New Roman" w:hAnsi="Times New Roman" w:cs="Times New Roman"/>
          <w:sz w:val="28"/>
          <w:szCs w:val="28"/>
        </w:rPr>
        <w:t xml:space="preserve">300 ICU beds in South Africa. </w:t>
      </w:r>
    </w:p>
    <w:p w:rsidR="000F5C6A" w:rsidRDefault="00A51D38" w:rsidP="00A41862">
      <w:pPr>
        <w:pStyle w:val="ListParagraph"/>
        <w:numPr>
          <w:ilvl w:val="0"/>
          <w:numId w:val="19"/>
        </w:numPr>
        <w:spacing w:after="0" w:line="360" w:lineRule="auto"/>
        <w:ind w:left="0" w:firstLine="0"/>
        <w:jc w:val="both"/>
        <w:rPr>
          <w:rFonts w:ascii="Times New Roman" w:hAnsi="Times New Roman" w:cs="Times New Roman"/>
          <w:sz w:val="28"/>
          <w:szCs w:val="28"/>
        </w:rPr>
      </w:pPr>
      <w:r w:rsidRPr="00686E88">
        <w:rPr>
          <w:rFonts w:ascii="Times New Roman" w:hAnsi="Times New Roman" w:cs="Times New Roman"/>
          <w:sz w:val="28"/>
          <w:szCs w:val="28"/>
        </w:rPr>
        <w:lastRenderedPageBreak/>
        <w:t>Counsel for the</w:t>
      </w:r>
      <w:r w:rsidR="000F5C6A" w:rsidRPr="00686E88">
        <w:rPr>
          <w:rFonts w:ascii="Times New Roman" w:hAnsi="Times New Roman" w:cs="Times New Roman"/>
          <w:sz w:val="28"/>
          <w:szCs w:val="28"/>
        </w:rPr>
        <w:t xml:space="preserve"> appellants </w:t>
      </w:r>
      <w:r w:rsidRPr="00686E88">
        <w:rPr>
          <w:rFonts w:ascii="Times New Roman" w:hAnsi="Times New Roman" w:cs="Times New Roman"/>
          <w:sz w:val="28"/>
          <w:szCs w:val="28"/>
        </w:rPr>
        <w:t>submitted that the 1% number was ‘illustrative’</w:t>
      </w:r>
      <w:r w:rsidR="00AD59C8" w:rsidRPr="00686E88">
        <w:rPr>
          <w:rFonts w:ascii="Times New Roman" w:hAnsi="Times New Roman" w:cs="Times New Roman"/>
          <w:sz w:val="28"/>
          <w:szCs w:val="28"/>
        </w:rPr>
        <w:t xml:space="preserve">. This </w:t>
      </w:r>
      <w:r w:rsidRPr="00686E88">
        <w:rPr>
          <w:rFonts w:ascii="Times New Roman" w:hAnsi="Times New Roman" w:cs="Times New Roman"/>
          <w:sz w:val="28"/>
          <w:szCs w:val="28"/>
        </w:rPr>
        <w:t xml:space="preserve">means that the Minister did not put up any evidence </w:t>
      </w:r>
      <w:r w:rsidR="000F5C6A" w:rsidRPr="00686E88">
        <w:rPr>
          <w:rFonts w:ascii="Times New Roman" w:hAnsi="Times New Roman" w:cs="Times New Roman"/>
          <w:sz w:val="28"/>
          <w:szCs w:val="28"/>
        </w:rPr>
        <w:t>to support the contention that admitting 4 000 smokers to ICUs would place undue strain on the health system.</w:t>
      </w:r>
      <w:r w:rsidR="009F13EF" w:rsidRPr="00686E88">
        <w:rPr>
          <w:rFonts w:ascii="Times New Roman" w:hAnsi="Times New Roman" w:cs="Times New Roman"/>
          <w:sz w:val="28"/>
          <w:szCs w:val="28"/>
        </w:rPr>
        <w:t xml:space="preserve"> For this reason, I do not think that the respondents’ calculation that there would have been about 16 fewer patients in the ICU than would have been the case had there been no prohibition</w:t>
      </w:r>
      <w:r w:rsidR="00BC2CA1" w:rsidRPr="00686E88">
        <w:rPr>
          <w:rFonts w:ascii="Times New Roman" w:hAnsi="Times New Roman" w:cs="Times New Roman"/>
          <w:sz w:val="28"/>
          <w:szCs w:val="28"/>
        </w:rPr>
        <w:t xml:space="preserve"> on</w:t>
      </w:r>
      <w:r w:rsidR="009F13EF" w:rsidRPr="00686E88">
        <w:rPr>
          <w:rFonts w:ascii="Times New Roman" w:hAnsi="Times New Roman" w:cs="Times New Roman"/>
          <w:sz w:val="28"/>
          <w:szCs w:val="28"/>
        </w:rPr>
        <w:t xml:space="preserve"> the sale of tobacco products, </w:t>
      </w:r>
      <w:r w:rsidR="00686E88" w:rsidRPr="00686E88">
        <w:rPr>
          <w:rFonts w:ascii="Times New Roman" w:hAnsi="Times New Roman" w:cs="Times New Roman"/>
          <w:sz w:val="28"/>
          <w:szCs w:val="28"/>
        </w:rPr>
        <w:t>and that this</w:t>
      </w:r>
      <w:r w:rsidR="00BC338D" w:rsidRPr="00686E88">
        <w:rPr>
          <w:rFonts w:ascii="Times New Roman" w:hAnsi="Times New Roman" w:cs="Times New Roman"/>
          <w:sz w:val="28"/>
          <w:szCs w:val="28"/>
        </w:rPr>
        <w:t xml:space="preserve"> did not show that the health system would not have been able to cope, </w:t>
      </w:r>
      <w:r w:rsidR="009F13EF" w:rsidRPr="00686E88">
        <w:rPr>
          <w:rFonts w:ascii="Times New Roman" w:hAnsi="Times New Roman" w:cs="Times New Roman"/>
          <w:sz w:val="28"/>
          <w:szCs w:val="28"/>
        </w:rPr>
        <w:t>takes the matter any further.</w:t>
      </w:r>
      <w:r w:rsidR="000F5C6A" w:rsidRPr="00686E88">
        <w:rPr>
          <w:rFonts w:ascii="Times New Roman" w:hAnsi="Times New Roman" w:cs="Times New Roman"/>
          <w:sz w:val="28"/>
          <w:szCs w:val="28"/>
        </w:rPr>
        <w:t xml:space="preserve"> </w:t>
      </w:r>
    </w:p>
    <w:p w:rsidR="00686E88" w:rsidRPr="00686E88" w:rsidRDefault="00686E88" w:rsidP="00686E88">
      <w:pPr>
        <w:pStyle w:val="ListParagraph"/>
        <w:spacing w:after="0" w:line="360" w:lineRule="auto"/>
        <w:ind w:left="0"/>
        <w:jc w:val="both"/>
        <w:rPr>
          <w:rFonts w:ascii="Times New Roman" w:hAnsi="Times New Roman" w:cs="Times New Roman"/>
          <w:sz w:val="28"/>
          <w:szCs w:val="28"/>
        </w:rPr>
      </w:pPr>
    </w:p>
    <w:p w:rsidR="003816B9" w:rsidRPr="00EF7027" w:rsidRDefault="00045709"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As is demonstrated above, the Minister did not discharge the onus of showing </w:t>
      </w:r>
      <w:r w:rsidR="00D93F3D" w:rsidRPr="00EF7027">
        <w:rPr>
          <w:rFonts w:ascii="Times New Roman" w:hAnsi="Times New Roman" w:cs="Times New Roman"/>
          <w:sz w:val="28"/>
          <w:szCs w:val="28"/>
        </w:rPr>
        <w:t xml:space="preserve">that the infringement of the </w:t>
      </w:r>
      <w:r w:rsidR="00E67537" w:rsidRPr="00EF7027">
        <w:rPr>
          <w:rFonts w:ascii="Times New Roman" w:hAnsi="Times New Roman" w:cs="Times New Roman"/>
          <w:sz w:val="28"/>
          <w:szCs w:val="28"/>
        </w:rPr>
        <w:t>fundamental</w:t>
      </w:r>
      <w:r w:rsidR="00D93F3D" w:rsidRPr="00EF7027">
        <w:rPr>
          <w:rFonts w:ascii="Times New Roman" w:hAnsi="Times New Roman" w:cs="Times New Roman"/>
          <w:sz w:val="28"/>
          <w:szCs w:val="28"/>
        </w:rPr>
        <w:t xml:space="preserve"> rights in issue was justified. On the contrary, t</w:t>
      </w:r>
      <w:r w:rsidR="006E74B2" w:rsidRPr="00EF7027">
        <w:rPr>
          <w:rFonts w:ascii="Times New Roman" w:hAnsi="Times New Roman" w:cs="Times New Roman"/>
          <w:sz w:val="28"/>
          <w:szCs w:val="28"/>
        </w:rPr>
        <w:t>he evidence shows that the pu</w:t>
      </w:r>
      <w:r w:rsidR="00AB3624" w:rsidRPr="00EF7027">
        <w:rPr>
          <w:rFonts w:ascii="Times New Roman" w:hAnsi="Times New Roman" w:cs="Times New Roman"/>
          <w:sz w:val="28"/>
          <w:szCs w:val="28"/>
        </w:rPr>
        <w:t>rpose sought to be achieved by R</w:t>
      </w:r>
      <w:r w:rsidR="006E74B2" w:rsidRPr="00EF7027">
        <w:rPr>
          <w:rFonts w:ascii="Times New Roman" w:hAnsi="Times New Roman" w:cs="Times New Roman"/>
          <w:sz w:val="28"/>
          <w:szCs w:val="28"/>
        </w:rPr>
        <w:t xml:space="preserve">egulation 45 did not outweigh the limitation of </w:t>
      </w:r>
      <w:r w:rsidR="00E67537" w:rsidRPr="00EF7027">
        <w:rPr>
          <w:rFonts w:ascii="Times New Roman" w:hAnsi="Times New Roman" w:cs="Times New Roman"/>
          <w:sz w:val="28"/>
          <w:szCs w:val="28"/>
        </w:rPr>
        <w:t>those</w:t>
      </w:r>
      <w:r w:rsidR="005359FF" w:rsidRPr="00EF7027">
        <w:rPr>
          <w:rFonts w:ascii="Times New Roman" w:hAnsi="Times New Roman" w:cs="Times New Roman"/>
          <w:sz w:val="28"/>
          <w:szCs w:val="28"/>
        </w:rPr>
        <w:t xml:space="preserve"> rights.</w:t>
      </w:r>
      <w:r w:rsidR="00987C02" w:rsidRPr="00EF7027">
        <w:rPr>
          <w:rFonts w:ascii="Times New Roman" w:hAnsi="Times New Roman" w:cs="Times New Roman"/>
          <w:sz w:val="28"/>
          <w:szCs w:val="28"/>
        </w:rPr>
        <w:t xml:space="preserve"> There can be no question that Regulation 45 was an unjustifiable limitation of the rights to dignity</w:t>
      </w:r>
      <w:r w:rsidR="00697D91">
        <w:rPr>
          <w:rFonts w:ascii="Times New Roman" w:hAnsi="Times New Roman" w:cs="Times New Roman"/>
          <w:sz w:val="28"/>
          <w:szCs w:val="28"/>
        </w:rPr>
        <w:t>,</w:t>
      </w:r>
      <w:r w:rsidR="00987C02" w:rsidRPr="00EF7027">
        <w:rPr>
          <w:rFonts w:ascii="Times New Roman" w:hAnsi="Times New Roman" w:cs="Times New Roman"/>
          <w:sz w:val="28"/>
          <w:szCs w:val="28"/>
        </w:rPr>
        <w:t xml:space="preserve"> and bodily and psychological integrity.</w:t>
      </w:r>
      <w:r w:rsidR="00F52D45" w:rsidRPr="00EF7027">
        <w:rPr>
          <w:rFonts w:ascii="Times New Roman" w:hAnsi="Times New Roman" w:cs="Times New Roman"/>
          <w:sz w:val="28"/>
          <w:szCs w:val="28"/>
        </w:rPr>
        <w:t xml:space="preserve"> </w:t>
      </w:r>
    </w:p>
    <w:p w:rsidR="003816B9" w:rsidRPr="00EF7027" w:rsidRDefault="003816B9" w:rsidP="003816B9">
      <w:pPr>
        <w:pStyle w:val="ListParagraph"/>
        <w:rPr>
          <w:rFonts w:ascii="Times New Roman" w:hAnsi="Times New Roman" w:cs="Times New Roman"/>
          <w:sz w:val="28"/>
          <w:szCs w:val="28"/>
        </w:rPr>
      </w:pPr>
    </w:p>
    <w:p w:rsidR="00FF736D" w:rsidRPr="007E5741" w:rsidRDefault="00F37B1F"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7E5741">
        <w:rPr>
          <w:rFonts w:ascii="Times New Roman" w:hAnsi="Times New Roman" w:cs="Times New Roman"/>
          <w:sz w:val="28"/>
          <w:szCs w:val="28"/>
        </w:rPr>
        <w:t xml:space="preserve">The third respondent stated </w:t>
      </w:r>
      <w:r w:rsidR="00F52D45" w:rsidRPr="007E5741">
        <w:rPr>
          <w:rFonts w:ascii="Times New Roman" w:hAnsi="Times New Roman" w:cs="Times New Roman"/>
          <w:sz w:val="28"/>
          <w:szCs w:val="28"/>
        </w:rPr>
        <w:t>that</w:t>
      </w:r>
      <w:r w:rsidR="00987C02" w:rsidRPr="007E5741">
        <w:rPr>
          <w:rFonts w:ascii="Times New Roman" w:hAnsi="Times New Roman" w:cs="Times New Roman"/>
          <w:sz w:val="28"/>
          <w:szCs w:val="28"/>
        </w:rPr>
        <w:t xml:space="preserve"> she was involved in a life-threatening car accident </w:t>
      </w:r>
      <w:r w:rsidR="00016E6E" w:rsidRPr="007E5741">
        <w:rPr>
          <w:rFonts w:ascii="Times New Roman" w:hAnsi="Times New Roman" w:cs="Times New Roman"/>
          <w:sz w:val="28"/>
          <w:szCs w:val="28"/>
        </w:rPr>
        <w:t>as a result of which</w:t>
      </w:r>
      <w:r w:rsidR="00F52D45" w:rsidRPr="007E5741">
        <w:rPr>
          <w:rFonts w:ascii="Times New Roman" w:hAnsi="Times New Roman" w:cs="Times New Roman"/>
          <w:sz w:val="28"/>
          <w:szCs w:val="28"/>
        </w:rPr>
        <w:t xml:space="preserve"> </w:t>
      </w:r>
      <w:r w:rsidR="00016E6E" w:rsidRPr="007E5741">
        <w:rPr>
          <w:rFonts w:ascii="Times New Roman" w:hAnsi="Times New Roman" w:cs="Times New Roman"/>
          <w:sz w:val="28"/>
          <w:szCs w:val="28"/>
        </w:rPr>
        <w:t>she developed post-traumatic stress disorder (PTSD). She smokes organic tobacco in order to cope with PTSD</w:t>
      </w:r>
      <w:r w:rsidR="0025240F" w:rsidRPr="007E5741">
        <w:rPr>
          <w:rFonts w:ascii="Times New Roman" w:hAnsi="Times New Roman" w:cs="Times New Roman"/>
          <w:sz w:val="28"/>
          <w:szCs w:val="28"/>
        </w:rPr>
        <w:t>, which she finds pleasurable and relaxing</w:t>
      </w:r>
      <w:r w:rsidR="00201111" w:rsidRPr="007E5741">
        <w:rPr>
          <w:rFonts w:ascii="Times New Roman" w:hAnsi="Times New Roman" w:cs="Times New Roman"/>
          <w:sz w:val="28"/>
          <w:szCs w:val="28"/>
        </w:rPr>
        <w:t>, and which has helped her overcome her addiction to hard drugs</w:t>
      </w:r>
      <w:r w:rsidR="00A55A62" w:rsidRPr="007E5741">
        <w:rPr>
          <w:rFonts w:ascii="Times New Roman" w:hAnsi="Times New Roman" w:cs="Times New Roman"/>
          <w:sz w:val="28"/>
          <w:szCs w:val="28"/>
        </w:rPr>
        <w:t>,</w:t>
      </w:r>
      <w:r w:rsidR="00C64B0C" w:rsidRPr="007E5741">
        <w:rPr>
          <w:rFonts w:ascii="Times New Roman" w:hAnsi="Times New Roman" w:cs="Times New Roman"/>
          <w:sz w:val="28"/>
          <w:szCs w:val="28"/>
        </w:rPr>
        <w:t xml:space="preserve"> which included heroin and crack cocaine</w:t>
      </w:r>
      <w:r w:rsidR="00016E6E" w:rsidRPr="007E5741">
        <w:rPr>
          <w:rFonts w:ascii="Times New Roman" w:hAnsi="Times New Roman" w:cs="Times New Roman"/>
          <w:sz w:val="28"/>
          <w:szCs w:val="28"/>
        </w:rPr>
        <w:t>.</w:t>
      </w:r>
      <w:r w:rsidR="00FF736D" w:rsidRPr="007E5741">
        <w:rPr>
          <w:rFonts w:ascii="Times New Roman" w:hAnsi="Times New Roman" w:cs="Times New Roman"/>
          <w:sz w:val="28"/>
          <w:szCs w:val="28"/>
        </w:rPr>
        <w:t xml:space="preserve"> She has been clean for 20</w:t>
      </w:r>
      <w:r w:rsidRPr="007E5741">
        <w:rPr>
          <w:rFonts w:ascii="Times New Roman" w:hAnsi="Times New Roman" w:cs="Times New Roman"/>
          <w:sz w:val="28"/>
          <w:szCs w:val="28"/>
        </w:rPr>
        <w:t> </w:t>
      </w:r>
      <w:r w:rsidR="00FF736D" w:rsidRPr="007E5741">
        <w:rPr>
          <w:rFonts w:ascii="Times New Roman" w:hAnsi="Times New Roman" w:cs="Times New Roman"/>
          <w:sz w:val="28"/>
          <w:szCs w:val="28"/>
        </w:rPr>
        <w:t>years.</w:t>
      </w:r>
      <w:r w:rsidR="00016E6E" w:rsidRPr="007E5741">
        <w:rPr>
          <w:rFonts w:ascii="Times New Roman" w:hAnsi="Times New Roman" w:cs="Times New Roman"/>
          <w:sz w:val="28"/>
          <w:szCs w:val="28"/>
        </w:rPr>
        <w:t xml:space="preserve"> When she ran out of tobacco on 1 May 2020</w:t>
      </w:r>
      <w:r w:rsidR="00C64B0C" w:rsidRPr="007E5741">
        <w:rPr>
          <w:rFonts w:ascii="Times New Roman" w:hAnsi="Times New Roman" w:cs="Times New Roman"/>
          <w:sz w:val="28"/>
          <w:szCs w:val="28"/>
        </w:rPr>
        <w:t>, in desperation</w:t>
      </w:r>
      <w:r w:rsidR="00016E6E" w:rsidRPr="007E5741">
        <w:rPr>
          <w:rFonts w:ascii="Times New Roman" w:hAnsi="Times New Roman" w:cs="Times New Roman"/>
          <w:sz w:val="28"/>
          <w:szCs w:val="28"/>
        </w:rPr>
        <w:t xml:space="preserve"> she resorted to smoking Rooibos tea</w:t>
      </w:r>
      <w:r w:rsidR="003F0989">
        <w:rPr>
          <w:rFonts w:ascii="Times New Roman" w:hAnsi="Times New Roman" w:cs="Times New Roman"/>
          <w:sz w:val="28"/>
          <w:szCs w:val="28"/>
        </w:rPr>
        <w:t xml:space="preserve"> and</w:t>
      </w:r>
      <w:r w:rsidR="00016E6E" w:rsidRPr="007E5741">
        <w:rPr>
          <w:rFonts w:ascii="Times New Roman" w:hAnsi="Times New Roman" w:cs="Times New Roman"/>
          <w:sz w:val="28"/>
          <w:szCs w:val="28"/>
        </w:rPr>
        <w:t xml:space="preserve"> herbal teas</w:t>
      </w:r>
      <w:r w:rsidR="003F0989">
        <w:rPr>
          <w:rFonts w:ascii="Times New Roman" w:hAnsi="Times New Roman" w:cs="Times New Roman"/>
          <w:sz w:val="28"/>
          <w:szCs w:val="28"/>
        </w:rPr>
        <w:t>,</w:t>
      </w:r>
      <w:r w:rsidR="00FA75D6" w:rsidRPr="007E5741">
        <w:rPr>
          <w:rFonts w:ascii="Times New Roman" w:hAnsi="Times New Roman" w:cs="Times New Roman"/>
          <w:sz w:val="28"/>
          <w:szCs w:val="28"/>
        </w:rPr>
        <w:t xml:space="preserve"> and</w:t>
      </w:r>
      <w:r w:rsidR="00C64B0C" w:rsidRPr="007E5741">
        <w:rPr>
          <w:rFonts w:ascii="Times New Roman" w:hAnsi="Times New Roman" w:cs="Times New Roman"/>
          <w:sz w:val="28"/>
          <w:szCs w:val="28"/>
        </w:rPr>
        <w:t xml:space="preserve"> </w:t>
      </w:r>
      <w:r w:rsidR="00FA75D6" w:rsidRPr="007E5741">
        <w:rPr>
          <w:rFonts w:ascii="Times New Roman" w:hAnsi="Times New Roman" w:cs="Times New Roman"/>
          <w:sz w:val="28"/>
          <w:szCs w:val="28"/>
        </w:rPr>
        <w:t>bought tobacco on the black market at three times the normal price. After this purchase she suffered a panic attack and heart palpitations</w:t>
      </w:r>
      <w:r w:rsidR="0025240F" w:rsidRPr="007E5741">
        <w:rPr>
          <w:rFonts w:ascii="Times New Roman" w:hAnsi="Times New Roman" w:cs="Times New Roman"/>
          <w:sz w:val="28"/>
          <w:szCs w:val="28"/>
        </w:rPr>
        <w:t>.</w:t>
      </w:r>
      <w:r w:rsidR="00A51122" w:rsidRPr="007E5741">
        <w:rPr>
          <w:rFonts w:ascii="Times New Roman" w:hAnsi="Times New Roman" w:cs="Times New Roman"/>
          <w:sz w:val="28"/>
          <w:szCs w:val="28"/>
        </w:rPr>
        <w:t xml:space="preserve"> </w:t>
      </w:r>
      <w:r w:rsidR="00843BC8" w:rsidRPr="007E5741">
        <w:rPr>
          <w:rFonts w:ascii="Times New Roman" w:hAnsi="Times New Roman" w:cs="Times New Roman"/>
          <w:sz w:val="28"/>
          <w:szCs w:val="28"/>
        </w:rPr>
        <w:t xml:space="preserve">This evidence shows that Regulation 45 unjustifiably limited the autonomy and freedom of persons to regulate their own affairs, to choose which products to buy to cope with stress, and to exercise control over their bodily and psychological well-being. </w:t>
      </w:r>
      <w:r w:rsidR="00F52D45" w:rsidRPr="007E5741">
        <w:rPr>
          <w:rFonts w:ascii="Times New Roman" w:hAnsi="Times New Roman" w:cs="Times New Roman"/>
          <w:sz w:val="28"/>
          <w:szCs w:val="28"/>
        </w:rPr>
        <w:t xml:space="preserve">   </w:t>
      </w:r>
    </w:p>
    <w:p w:rsidR="00FF736D" w:rsidRPr="00EF7027" w:rsidRDefault="00FF736D" w:rsidP="00FF736D">
      <w:pPr>
        <w:pStyle w:val="ListParagraph"/>
        <w:rPr>
          <w:rFonts w:ascii="Times New Roman" w:hAnsi="Times New Roman" w:cs="Times New Roman"/>
          <w:sz w:val="28"/>
          <w:szCs w:val="28"/>
        </w:rPr>
      </w:pPr>
    </w:p>
    <w:p w:rsidR="007277E9" w:rsidRDefault="00843BC8" w:rsidP="00287729">
      <w:pPr>
        <w:pStyle w:val="ListParagraph"/>
        <w:numPr>
          <w:ilvl w:val="0"/>
          <w:numId w:val="19"/>
        </w:numPr>
        <w:spacing w:after="0" w:line="360" w:lineRule="auto"/>
        <w:ind w:left="0" w:firstLine="0"/>
        <w:jc w:val="both"/>
        <w:rPr>
          <w:rFonts w:ascii="Times New Roman" w:hAnsi="Times New Roman" w:cs="Times New Roman"/>
          <w:sz w:val="28"/>
          <w:szCs w:val="28"/>
        </w:rPr>
      </w:pPr>
      <w:r w:rsidRPr="007E5741">
        <w:rPr>
          <w:rFonts w:ascii="Times New Roman" w:hAnsi="Times New Roman" w:cs="Times New Roman"/>
          <w:sz w:val="28"/>
          <w:szCs w:val="28"/>
        </w:rPr>
        <w:lastRenderedPageBreak/>
        <w:t xml:space="preserve">The high court’s finding </w:t>
      </w:r>
      <w:r w:rsidR="00A07431" w:rsidRPr="007E5741">
        <w:rPr>
          <w:rFonts w:ascii="Times New Roman" w:hAnsi="Times New Roman" w:cs="Times New Roman"/>
          <w:sz w:val="28"/>
          <w:szCs w:val="28"/>
        </w:rPr>
        <w:t>that</w:t>
      </w:r>
      <w:r w:rsidRPr="007E5741">
        <w:rPr>
          <w:rFonts w:ascii="Times New Roman" w:hAnsi="Times New Roman" w:cs="Times New Roman"/>
          <w:sz w:val="28"/>
          <w:szCs w:val="28"/>
        </w:rPr>
        <w:t xml:space="preserve"> the right to privacy</w:t>
      </w:r>
      <w:r w:rsidR="00130A1E" w:rsidRPr="007E5741">
        <w:rPr>
          <w:rFonts w:ascii="Times New Roman" w:hAnsi="Times New Roman" w:cs="Times New Roman"/>
          <w:sz w:val="28"/>
          <w:szCs w:val="28"/>
        </w:rPr>
        <w:t xml:space="preserve"> was infringed</w:t>
      </w:r>
      <w:r w:rsidR="00A07431" w:rsidRPr="007E5741">
        <w:rPr>
          <w:rFonts w:ascii="Times New Roman" w:hAnsi="Times New Roman" w:cs="Times New Roman"/>
          <w:sz w:val="28"/>
          <w:szCs w:val="28"/>
        </w:rPr>
        <w:t xml:space="preserve">, however, </w:t>
      </w:r>
      <w:r w:rsidR="00130A1E" w:rsidRPr="007E5741">
        <w:rPr>
          <w:rFonts w:ascii="Times New Roman" w:hAnsi="Times New Roman" w:cs="Times New Roman"/>
          <w:sz w:val="28"/>
          <w:szCs w:val="28"/>
        </w:rPr>
        <w:t>is</w:t>
      </w:r>
      <w:r w:rsidR="00A07431" w:rsidRPr="007E5741">
        <w:rPr>
          <w:rFonts w:ascii="Times New Roman" w:hAnsi="Times New Roman" w:cs="Times New Roman"/>
          <w:sz w:val="28"/>
          <w:szCs w:val="28"/>
        </w:rPr>
        <w:t xml:space="preserve"> inconsistent with the reach and operation of th</w:t>
      </w:r>
      <w:r w:rsidR="00AB4788">
        <w:rPr>
          <w:rFonts w:ascii="Times New Roman" w:hAnsi="Times New Roman" w:cs="Times New Roman"/>
          <w:sz w:val="28"/>
          <w:szCs w:val="28"/>
        </w:rPr>
        <w:t>at</w:t>
      </w:r>
      <w:r w:rsidR="00A07431" w:rsidRPr="007E5741">
        <w:rPr>
          <w:rFonts w:ascii="Times New Roman" w:hAnsi="Times New Roman" w:cs="Times New Roman"/>
          <w:sz w:val="28"/>
          <w:szCs w:val="28"/>
        </w:rPr>
        <w:t xml:space="preserve"> right.</w:t>
      </w:r>
      <w:r w:rsidRPr="007E5741">
        <w:rPr>
          <w:rFonts w:ascii="Times New Roman" w:hAnsi="Times New Roman" w:cs="Times New Roman"/>
          <w:sz w:val="28"/>
          <w:szCs w:val="28"/>
        </w:rPr>
        <w:t xml:space="preserve"> </w:t>
      </w:r>
      <w:r w:rsidR="00A07431" w:rsidRPr="007E5741">
        <w:rPr>
          <w:rFonts w:ascii="Times New Roman" w:hAnsi="Times New Roman" w:cs="Times New Roman"/>
          <w:sz w:val="28"/>
          <w:szCs w:val="28"/>
        </w:rPr>
        <w:t xml:space="preserve">In </w:t>
      </w:r>
      <w:r w:rsidR="00A07431" w:rsidRPr="007E5741">
        <w:rPr>
          <w:rFonts w:ascii="Times New Roman" w:hAnsi="Times New Roman" w:cs="Times New Roman"/>
          <w:i/>
          <w:sz w:val="28"/>
          <w:szCs w:val="28"/>
        </w:rPr>
        <w:t>Bernstein</w:t>
      </w:r>
      <w:r w:rsidR="00A07431" w:rsidRPr="007E5741">
        <w:rPr>
          <w:rFonts w:ascii="Times New Roman" w:hAnsi="Times New Roman" w:cs="Times New Roman"/>
          <w:sz w:val="28"/>
          <w:szCs w:val="28"/>
        </w:rPr>
        <w:t xml:space="preserve"> the Constitutional Court </w:t>
      </w:r>
      <w:r w:rsidR="00766654">
        <w:rPr>
          <w:rFonts w:ascii="Times New Roman" w:hAnsi="Times New Roman" w:cs="Times New Roman"/>
          <w:sz w:val="28"/>
          <w:szCs w:val="28"/>
        </w:rPr>
        <w:t>sai</w:t>
      </w:r>
      <w:r w:rsidR="007277E9">
        <w:rPr>
          <w:rFonts w:ascii="Times New Roman" w:hAnsi="Times New Roman" w:cs="Times New Roman"/>
          <w:sz w:val="28"/>
          <w:szCs w:val="28"/>
        </w:rPr>
        <w:t xml:space="preserve">d: </w:t>
      </w:r>
    </w:p>
    <w:p w:rsidR="00C35620" w:rsidRDefault="00C35620" w:rsidP="007277E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truism that no right is to be considered absolute implies that from the outset of interpretation its right is always already limited by every other right accruing to another citizen. In the context of privacy this would mean that it is only the inner sanctum of a person, such as his/her family life, sexual preference and home environment, which is shielded from erosion by conflicting rights of the community</w:t>
      </w:r>
      <w:r w:rsidR="00C63C52">
        <w:rPr>
          <w:rFonts w:ascii="Times New Roman" w:hAnsi="Times New Roman" w:cs="Times New Roman"/>
          <w:sz w:val="24"/>
          <w:szCs w:val="24"/>
        </w:rPr>
        <w:t>.</w:t>
      </w:r>
      <w:r>
        <w:rPr>
          <w:rFonts w:ascii="Times New Roman" w:hAnsi="Times New Roman" w:cs="Times New Roman"/>
          <w:sz w:val="24"/>
          <w:szCs w:val="24"/>
        </w:rPr>
        <w:t xml:space="preserve"> . . . Privacy is acknowledged in the truly personal realm, but as a person moves into communal relations and activities such as business and social interaction, the scope of personal space shrinks accordingly.’</w:t>
      </w:r>
    </w:p>
    <w:p w:rsidR="00C35620" w:rsidRPr="00555A66" w:rsidRDefault="00555A66" w:rsidP="007277E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Court went on to say:</w:t>
      </w:r>
    </w:p>
    <w:p w:rsidR="00A07431" w:rsidRPr="007277E9" w:rsidRDefault="007277E9" w:rsidP="007277E9">
      <w:pPr>
        <w:pStyle w:val="ListParagraph"/>
        <w:spacing w:after="0" w:line="360" w:lineRule="auto"/>
        <w:ind w:left="0"/>
        <w:jc w:val="both"/>
        <w:rPr>
          <w:rFonts w:ascii="Times New Roman" w:hAnsi="Times New Roman" w:cs="Times New Roman"/>
          <w:sz w:val="24"/>
          <w:szCs w:val="24"/>
        </w:rPr>
      </w:pPr>
      <w:r w:rsidRPr="007277E9">
        <w:rPr>
          <w:rFonts w:ascii="Times New Roman" w:hAnsi="Times New Roman" w:cs="Times New Roman"/>
          <w:sz w:val="24"/>
          <w:szCs w:val="24"/>
        </w:rPr>
        <w:t>‘A</w:t>
      </w:r>
      <w:r w:rsidR="00A07431" w:rsidRPr="007277E9">
        <w:rPr>
          <w:rFonts w:ascii="Times New Roman" w:hAnsi="Times New Roman" w:cs="Times New Roman"/>
          <w:sz w:val="24"/>
          <w:szCs w:val="24"/>
        </w:rPr>
        <w:t xml:space="preserve"> very high level of protection is given to the individual’s intimate personal sphere of li</w:t>
      </w:r>
      <w:r w:rsidR="00D24EAE" w:rsidRPr="007277E9">
        <w:rPr>
          <w:rFonts w:ascii="Times New Roman" w:hAnsi="Times New Roman" w:cs="Times New Roman"/>
          <w:sz w:val="24"/>
          <w:szCs w:val="24"/>
        </w:rPr>
        <w:t>f</w:t>
      </w:r>
      <w:r w:rsidR="00A07431" w:rsidRPr="007277E9">
        <w:rPr>
          <w:rFonts w:ascii="Times New Roman" w:hAnsi="Times New Roman" w:cs="Times New Roman"/>
          <w:sz w:val="24"/>
          <w:szCs w:val="24"/>
        </w:rPr>
        <w:t xml:space="preserve">e and the maintenance of its basic preconditions and there is a final untouchable sphere of human freedom that is beyond interference from any public authority. </w:t>
      </w:r>
      <w:r w:rsidRPr="007277E9">
        <w:rPr>
          <w:rFonts w:ascii="Times New Roman" w:hAnsi="Times New Roman" w:cs="Times New Roman"/>
          <w:sz w:val="24"/>
          <w:szCs w:val="24"/>
        </w:rPr>
        <w:t>So much so that, i</w:t>
      </w:r>
      <w:r w:rsidR="00A07431" w:rsidRPr="007277E9">
        <w:rPr>
          <w:rFonts w:ascii="Times New Roman" w:hAnsi="Times New Roman" w:cs="Times New Roman"/>
          <w:sz w:val="24"/>
          <w:szCs w:val="24"/>
        </w:rPr>
        <w:t>n regard to this most intimate core of privacy, no justifiable limitation thereof can take place.</w:t>
      </w:r>
      <w:r w:rsidRPr="007277E9">
        <w:rPr>
          <w:rFonts w:ascii="Times New Roman" w:hAnsi="Times New Roman" w:cs="Times New Roman"/>
          <w:sz w:val="24"/>
          <w:szCs w:val="24"/>
        </w:rPr>
        <w:t xml:space="preserve"> But this most intimate core is narrowly construed. This inviolable core is left behind once an individual enters into relationships with persons outside this closest intimate sphere; the individual’s activities then acquire a social dimension and a right of privacy in this context becomes subject to limitation.’</w:t>
      </w:r>
      <w:r w:rsidR="00A07431" w:rsidRPr="007277E9">
        <w:rPr>
          <w:rStyle w:val="FootnoteReference"/>
          <w:rFonts w:ascii="Times New Roman" w:hAnsi="Times New Roman" w:cs="Times New Roman"/>
          <w:sz w:val="24"/>
          <w:szCs w:val="24"/>
        </w:rPr>
        <w:footnoteReference w:id="30"/>
      </w:r>
      <w:r w:rsidR="00A07431" w:rsidRPr="007277E9">
        <w:rPr>
          <w:rFonts w:ascii="Times New Roman" w:hAnsi="Times New Roman" w:cs="Times New Roman"/>
          <w:sz w:val="24"/>
          <w:szCs w:val="24"/>
        </w:rPr>
        <w:t xml:space="preserve"> </w:t>
      </w:r>
    </w:p>
    <w:p w:rsidR="00B16944" w:rsidRPr="007E5741" w:rsidRDefault="00B16944" w:rsidP="00B16944">
      <w:pPr>
        <w:pStyle w:val="ListParagraph"/>
        <w:spacing w:after="0" w:line="360" w:lineRule="auto"/>
        <w:ind w:left="0"/>
        <w:jc w:val="both"/>
        <w:rPr>
          <w:rFonts w:ascii="Times New Roman" w:hAnsi="Times New Roman" w:cs="Times New Roman"/>
          <w:sz w:val="28"/>
          <w:szCs w:val="28"/>
        </w:rPr>
      </w:pPr>
    </w:p>
    <w:p w:rsidR="004E2C69" w:rsidRPr="00253D08" w:rsidRDefault="00A567FB" w:rsidP="000A5683">
      <w:pPr>
        <w:pStyle w:val="ListParagraph"/>
        <w:numPr>
          <w:ilvl w:val="0"/>
          <w:numId w:val="1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Applied to the present case, </w:t>
      </w:r>
      <w:r w:rsidR="00843BC8" w:rsidRPr="00253D08">
        <w:rPr>
          <w:rFonts w:ascii="Times New Roman" w:hAnsi="Times New Roman" w:cs="Times New Roman"/>
          <w:sz w:val="28"/>
          <w:szCs w:val="28"/>
        </w:rPr>
        <w:t>Regulation 45 did not impact on</w:t>
      </w:r>
      <w:r>
        <w:rPr>
          <w:rFonts w:ascii="Times New Roman" w:hAnsi="Times New Roman" w:cs="Times New Roman"/>
          <w:sz w:val="28"/>
          <w:szCs w:val="28"/>
        </w:rPr>
        <w:t xml:space="preserve"> any particular person or his or her private life. Neither did it limit </w:t>
      </w:r>
      <w:r w:rsidR="00843BC8" w:rsidRPr="00253D08">
        <w:rPr>
          <w:rFonts w:ascii="Times New Roman" w:hAnsi="Times New Roman" w:cs="Times New Roman"/>
          <w:sz w:val="28"/>
          <w:szCs w:val="28"/>
        </w:rPr>
        <w:t xml:space="preserve">the intimate personal </w:t>
      </w:r>
      <w:r w:rsidR="00A2770E" w:rsidRPr="00253D08">
        <w:rPr>
          <w:rFonts w:ascii="Times New Roman" w:hAnsi="Times New Roman" w:cs="Times New Roman"/>
          <w:sz w:val="28"/>
          <w:szCs w:val="28"/>
        </w:rPr>
        <w:t>sphere</w:t>
      </w:r>
      <w:r w:rsidR="0041728E">
        <w:rPr>
          <w:rFonts w:ascii="Times New Roman" w:hAnsi="Times New Roman" w:cs="Times New Roman"/>
          <w:sz w:val="28"/>
          <w:szCs w:val="28"/>
        </w:rPr>
        <w:t xml:space="preserve"> </w:t>
      </w:r>
      <w:r>
        <w:rPr>
          <w:rFonts w:ascii="Times New Roman" w:hAnsi="Times New Roman" w:cs="Times New Roman"/>
          <w:sz w:val="28"/>
          <w:szCs w:val="28"/>
        </w:rPr>
        <w:t xml:space="preserve">of life </w:t>
      </w:r>
      <w:r w:rsidR="0041728E">
        <w:rPr>
          <w:rFonts w:ascii="Times New Roman" w:hAnsi="Times New Roman" w:cs="Times New Roman"/>
          <w:sz w:val="28"/>
          <w:szCs w:val="28"/>
        </w:rPr>
        <w:t xml:space="preserve">of any </w:t>
      </w:r>
      <w:r>
        <w:rPr>
          <w:rFonts w:ascii="Times New Roman" w:hAnsi="Times New Roman" w:cs="Times New Roman"/>
          <w:sz w:val="28"/>
          <w:szCs w:val="28"/>
        </w:rPr>
        <w:t>individual</w:t>
      </w:r>
      <w:r w:rsidR="00843BC8" w:rsidRPr="00253D08">
        <w:rPr>
          <w:rFonts w:ascii="Times New Roman" w:hAnsi="Times New Roman" w:cs="Times New Roman"/>
          <w:sz w:val="28"/>
          <w:szCs w:val="28"/>
        </w:rPr>
        <w:t xml:space="preserve">. </w:t>
      </w:r>
      <w:r>
        <w:rPr>
          <w:rFonts w:ascii="Times New Roman" w:hAnsi="Times New Roman" w:cs="Times New Roman"/>
          <w:sz w:val="28"/>
          <w:szCs w:val="28"/>
        </w:rPr>
        <w:t xml:space="preserve">Instead, Regulation 45 </w:t>
      </w:r>
      <w:r w:rsidR="00843BC8" w:rsidRPr="00253D08">
        <w:rPr>
          <w:rFonts w:ascii="Times New Roman" w:hAnsi="Times New Roman" w:cs="Times New Roman"/>
          <w:sz w:val="28"/>
          <w:szCs w:val="28"/>
        </w:rPr>
        <w:t xml:space="preserve">prohibited the sale of tobacco </w:t>
      </w:r>
      <w:r w:rsidR="00355D9F">
        <w:rPr>
          <w:rFonts w:ascii="Times New Roman" w:hAnsi="Times New Roman" w:cs="Times New Roman"/>
          <w:sz w:val="28"/>
          <w:szCs w:val="28"/>
        </w:rPr>
        <w:t xml:space="preserve">and vaping </w:t>
      </w:r>
      <w:r w:rsidR="00843BC8" w:rsidRPr="00253D08">
        <w:rPr>
          <w:rFonts w:ascii="Times New Roman" w:hAnsi="Times New Roman" w:cs="Times New Roman"/>
          <w:sz w:val="28"/>
          <w:szCs w:val="28"/>
        </w:rPr>
        <w:t>products</w:t>
      </w:r>
      <w:r>
        <w:rPr>
          <w:rFonts w:ascii="Times New Roman" w:hAnsi="Times New Roman" w:cs="Times New Roman"/>
          <w:sz w:val="28"/>
          <w:szCs w:val="28"/>
        </w:rPr>
        <w:t>,</w:t>
      </w:r>
      <w:r w:rsidR="00843BC8" w:rsidRPr="00253D08">
        <w:rPr>
          <w:rFonts w:ascii="Times New Roman" w:hAnsi="Times New Roman" w:cs="Times New Roman"/>
          <w:sz w:val="28"/>
          <w:szCs w:val="28"/>
        </w:rPr>
        <w:t xml:space="preserve"> which </w:t>
      </w:r>
      <w:r>
        <w:rPr>
          <w:rFonts w:ascii="Times New Roman" w:hAnsi="Times New Roman" w:cs="Times New Roman"/>
          <w:sz w:val="28"/>
          <w:szCs w:val="28"/>
        </w:rPr>
        <w:t xml:space="preserve">involved </w:t>
      </w:r>
      <w:r w:rsidR="00843BC8" w:rsidRPr="00253D08">
        <w:rPr>
          <w:rFonts w:ascii="Times New Roman" w:hAnsi="Times New Roman" w:cs="Times New Roman"/>
          <w:sz w:val="28"/>
          <w:szCs w:val="28"/>
        </w:rPr>
        <w:t>an individual’s outside relation</w:t>
      </w:r>
      <w:r w:rsidR="009D1A74" w:rsidRPr="00253D08">
        <w:rPr>
          <w:rFonts w:ascii="Times New Roman" w:hAnsi="Times New Roman" w:cs="Times New Roman"/>
          <w:sz w:val="28"/>
          <w:szCs w:val="28"/>
        </w:rPr>
        <w:t>s</w:t>
      </w:r>
      <w:r w:rsidR="00843BC8" w:rsidRPr="00253D08">
        <w:rPr>
          <w:rFonts w:ascii="Times New Roman" w:hAnsi="Times New Roman" w:cs="Times New Roman"/>
          <w:sz w:val="28"/>
          <w:szCs w:val="28"/>
        </w:rPr>
        <w:t xml:space="preserve"> with others. Therefore, the right to privacy was n</w:t>
      </w:r>
      <w:r w:rsidR="00A2770E" w:rsidRPr="00253D08">
        <w:rPr>
          <w:rFonts w:ascii="Times New Roman" w:hAnsi="Times New Roman" w:cs="Times New Roman"/>
          <w:sz w:val="28"/>
          <w:szCs w:val="28"/>
        </w:rPr>
        <w:t>either</w:t>
      </w:r>
      <w:r w:rsidR="00843BC8" w:rsidRPr="00253D08">
        <w:rPr>
          <w:rFonts w:ascii="Times New Roman" w:hAnsi="Times New Roman" w:cs="Times New Roman"/>
          <w:sz w:val="28"/>
          <w:szCs w:val="28"/>
        </w:rPr>
        <w:t xml:space="preserve"> implicated</w:t>
      </w:r>
      <w:r w:rsidR="00A2770E" w:rsidRPr="00253D08">
        <w:rPr>
          <w:rFonts w:ascii="Times New Roman" w:hAnsi="Times New Roman" w:cs="Times New Roman"/>
          <w:sz w:val="28"/>
          <w:szCs w:val="28"/>
        </w:rPr>
        <w:t xml:space="preserve"> nor infringed</w:t>
      </w:r>
      <w:r w:rsidR="00843BC8" w:rsidRPr="00253D08">
        <w:rPr>
          <w:rFonts w:ascii="Times New Roman" w:hAnsi="Times New Roman" w:cs="Times New Roman"/>
          <w:sz w:val="28"/>
          <w:szCs w:val="28"/>
        </w:rPr>
        <w:t xml:space="preserve">. </w:t>
      </w:r>
    </w:p>
    <w:p w:rsidR="00A2770E" w:rsidRPr="00A2770E" w:rsidRDefault="00A2770E" w:rsidP="00A2770E">
      <w:pPr>
        <w:pStyle w:val="ListParagraph"/>
        <w:spacing w:after="0" w:line="360" w:lineRule="auto"/>
        <w:ind w:left="0"/>
        <w:jc w:val="both"/>
        <w:rPr>
          <w:rFonts w:ascii="Times New Roman" w:hAnsi="Times New Roman" w:cs="Times New Roman"/>
          <w:sz w:val="28"/>
          <w:szCs w:val="28"/>
        </w:rPr>
      </w:pPr>
    </w:p>
    <w:p w:rsidR="004632F4" w:rsidRPr="00EF7027" w:rsidRDefault="00920A08"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Regulation 45 threatened the stability of the entire tobacco value chain. </w:t>
      </w:r>
      <w:r w:rsidR="004632F4" w:rsidRPr="00EF7027">
        <w:rPr>
          <w:rFonts w:ascii="Times New Roman" w:hAnsi="Times New Roman" w:cs="Times New Roman"/>
          <w:sz w:val="28"/>
          <w:szCs w:val="28"/>
        </w:rPr>
        <w:t xml:space="preserve">Tobacconists who sold only tobacco and </w:t>
      </w:r>
      <w:r w:rsidR="00AB3624" w:rsidRPr="00EF7027">
        <w:rPr>
          <w:rFonts w:ascii="Times New Roman" w:hAnsi="Times New Roman" w:cs="Times New Roman"/>
          <w:sz w:val="28"/>
          <w:szCs w:val="28"/>
        </w:rPr>
        <w:t>vaping</w:t>
      </w:r>
      <w:r w:rsidR="004632F4" w:rsidRPr="00EF7027">
        <w:rPr>
          <w:rFonts w:ascii="Times New Roman" w:hAnsi="Times New Roman" w:cs="Times New Roman"/>
          <w:sz w:val="28"/>
          <w:szCs w:val="28"/>
        </w:rPr>
        <w:t xml:space="preserve"> products were unable to trade at all. They were the only retailers of goods that were prevented from opening their </w:t>
      </w:r>
      <w:r w:rsidR="004632F4" w:rsidRPr="00EF7027">
        <w:rPr>
          <w:rFonts w:ascii="Times New Roman" w:hAnsi="Times New Roman" w:cs="Times New Roman"/>
          <w:sz w:val="28"/>
          <w:szCs w:val="28"/>
        </w:rPr>
        <w:lastRenderedPageBreak/>
        <w:t xml:space="preserve">doors under Alert Level 3.  Many informal traders were forced to close their shops or stalls. </w:t>
      </w:r>
    </w:p>
    <w:p w:rsidR="004632F4" w:rsidRPr="00EF7027" w:rsidRDefault="004632F4" w:rsidP="004632F4">
      <w:pPr>
        <w:pStyle w:val="ListParagraph"/>
        <w:spacing w:after="0" w:line="360" w:lineRule="auto"/>
        <w:ind w:left="0"/>
        <w:jc w:val="both"/>
        <w:rPr>
          <w:rFonts w:ascii="Times New Roman" w:hAnsi="Times New Roman" w:cs="Times New Roman"/>
          <w:sz w:val="28"/>
          <w:szCs w:val="28"/>
        </w:rPr>
      </w:pPr>
    </w:p>
    <w:p w:rsidR="00920A08" w:rsidRPr="00EF7027" w:rsidRDefault="004632F4"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Regulation 45 meant that tobacco farmers had no buyers for the</w:t>
      </w:r>
      <w:r w:rsidR="00920A08" w:rsidRPr="00EF7027">
        <w:rPr>
          <w:rFonts w:ascii="Times New Roman" w:hAnsi="Times New Roman" w:cs="Times New Roman"/>
          <w:sz w:val="28"/>
          <w:szCs w:val="28"/>
        </w:rPr>
        <w:t>ir</w:t>
      </w:r>
      <w:r w:rsidRPr="00EF7027">
        <w:rPr>
          <w:rFonts w:ascii="Times New Roman" w:hAnsi="Times New Roman" w:cs="Times New Roman"/>
          <w:sz w:val="28"/>
          <w:szCs w:val="28"/>
        </w:rPr>
        <w:t xml:space="preserve"> tobacco and were likely to go out of business. Although the Minister said that exports were permitted, </w:t>
      </w:r>
      <w:r w:rsidR="00FE3529" w:rsidRPr="00EF7027">
        <w:rPr>
          <w:rFonts w:ascii="Times New Roman" w:hAnsi="Times New Roman" w:cs="Times New Roman"/>
          <w:sz w:val="28"/>
          <w:szCs w:val="28"/>
        </w:rPr>
        <w:t>it</w:t>
      </w:r>
      <w:r w:rsidR="00920A08" w:rsidRPr="00EF7027">
        <w:rPr>
          <w:rFonts w:ascii="Times New Roman" w:hAnsi="Times New Roman" w:cs="Times New Roman"/>
          <w:sz w:val="28"/>
          <w:szCs w:val="28"/>
        </w:rPr>
        <w:t xml:space="preserve"> was not feasible, in a very short period of time, for local tobacco farmers to find external purchasers to purchase </w:t>
      </w:r>
      <w:r w:rsidR="00204127" w:rsidRPr="00EF7027">
        <w:rPr>
          <w:rFonts w:ascii="Times New Roman" w:hAnsi="Times New Roman" w:cs="Times New Roman"/>
          <w:sz w:val="28"/>
          <w:szCs w:val="28"/>
        </w:rPr>
        <w:t>the volumes</w:t>
      </w:r>
      <w:r w:rsidR="00D9699C" w:rsidRPr="00EF7027">
        <w:rPr>
          <w:rFonts w:ascii="Times New Roman" w:hAnsi="Times New Roman" w:cs="Times New Roman"/>
          <w:sz w:val="28"/>
          <w:szCs w:val="28"/>
        </w:rPr>
        <w:t xml:space="preserve"> of tobacco</w:t>
      </w:r>
      <w:r w:rsidR="00204127" w:rsidRPr="00EF7027">
        <w:rPr>
          <w:rFonts w:ascii="Times New Roman" w:hAnsi="Times New Roman" w:cs="Times New Roman"/>
          <w:sz w:val="28"/>
          <w:szCs w:val="28"/>
        </w:rPr>
        <w:t xml:space="preserve"> that</w:t>
      </w:r>
      <w:r w:rsidR="00920A08" w:rsidRPr="00EF7027">
        <w:rPr>
          <w:rFonts w:ascii="Times New Roman" w:hAnsi="Times New Roman" w:cs="Times New Roman"/>
          <w:sz w:val="28"/>
          <w:szCs w:val="28"/>
        </w:rPr>
        <w:t xml:space="preserve"> BATSA would have purchased. Thus, tobacco farmers were unable to sell harvested tobacco crops and forced to continue operations without any income or cash flow from the rest of the tobacco value chain. </w:t>
      </w:r>
    </w:p>
    <w:p w:rsidR="00920A08" w:rsidRPr="00EF7027" w:rsidRDefault="00920A08" w:rsidP="00920A08">
      <w:pPr>
        <w:pStyle w:val="ListParagraph"/>
        <w:spacing w:after="0" w:line="360" w:lineRule="auto"/>
        <w:ind w:left="0"/>
        <w:jc w:val="both"/>
        <w:rPr>
          <w:rFonts w:ascii="Times New Roman" w:hAnsi="Times New Roman" w:cs="Times New Roman"/>
          <w:sz w:val="28"/>
          <w:szCs w:val="28"/>
        </w:rPr>
      </w:pPr>
    </w:p>
    <w:p w:rsidR="004632F4" w:rsidRPr="00EF7027" w:rsidRDefault="00204127"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When the application was launched</w:t>
      </w:r>
      <w:r w:rsidR="00F22C97" w:rsidRPr="00EF7027">
        <w:rPr>
          <w:rFonts w:ascii="Times New Roman" w:hAnsi="Times New Roman" w:cs="Times New Roman"/>
          <w:sz w:val="28"/>
          <w:szCs w:val="28"/>
        </w:rPr>
        <w:t xml:space="preserve"> there were mo</w:t>
      </w:r>
      <w:r w:rsidRPr="00EF7027">
        <w:rPr>
          <w:rFonts w:ascii="Times New Roman" w:hAnsi="Times New Roman" w:cs="Times New Roman"/>
          <w:sz w:val="28"/>
          <w:szCs w:val="28"/>
        </w:rPr>
        <w:t>re than 200 commercial farmers a</w:t>
      </w:r>
      <w:r w:rsidR="00F22C97" w:rsidRPr="00EF7027">
        <w:rPr>
          <w:rFonts w:ascii="Times New Roman" w:hAnsi="Times New Roman" w:cs="Times New Roman"/>
          <w:sz w:val="28"/>
          <w:szCs w:val="28"/>
        </w:rPr>
        <w:t>n</w:t>
      </w:r>
      <w:r w:rsidRPr="00EF7027">
        <w:rPr>
          <w:rFonts w:ascii="Times New Roman" w:hAnsi="Times New Roman" w:cs="Times New Roman"/>
          <w:sz w:val="28"/>
          <w:szCs w:val="28"/>
        </w:rPr>
        <w:t>d</w:t>
      </w:r>
      <w:r w:rsidR="00F22C97" w:rsidRPr="00EF7027">
        <w:rPr>
          <w:rFonts w:ascii="Times New Roman" w:hAnsi="Times New Roman" w:cs="Times New Roman"/>
          <w:sz w:val="28"/>
          <w:szCs w:val="28"/>
        </w:rPr>
        <w:t xml:space="preserve"> over 150 emerging farmers producing tobacco in South Africa. They provided </w:t>
      </w:r>
      <w:r w:rsidR="00F22C97" w:rsidRPr="002029FB">
        <w:rPr>
          <w:rFonts w:ascii="Times New Roman" w:hAnsi="Times New Roman" w:cs="Times New Roman"/>
          <w:sz w:val="28"/>
          <w:szCs w:val="28"/>
        </w:rPr>
        <w:t>about 8</w:t>
      </w:r>
      <w:r w:rsidR="00BF37DF" w:rsidRPr="002029FB">
        <w:rPr>
          <w:rFonts w:ascii="Times New Roman" w:hAnsi="Times New Roman" w:cs="Times New Roman"/>
          <w:sz w:val="28"/>
          <w:szCs w:val="28"/>
        </w:rPr>
        <w:t xml:space="preserve"> </w:t>
      </w:r>
      <w:r w:rsidR="00F22C97" w:rsidRPr="002029FB">
        <w:rPr>
          <w:rFonts w:ascii="Times New Roman" w:hAnsi="Times New Roman" w:cs="Times New Roman"/>
          <w:sz w:val="28"/>
          <w:szCs w:val="28"/>
        </w:rPr>
        <w:t>000 jobs</w:t>
      </w:r>
      <w:r w:rsidR="004922D1" w:rsidRPr="002029FB">
        <w:rPr>
          <w:rFonts w:ascii="Times New Roman" w:hAnsi="Times New Roman" w:cs="Times New Roman"/>
          <w:sz w:val="28"/>
          <w:szCs w:val="28"/>
        </w:rPr>
        <w:t xml:space="preserve"> for employees, responsible for more than 30,000 dependa</w:t>
      </w:r>
      <w:r w:rsidR="00F22C97" w:rsidRPr="002029FB">
        <w:rPr>
          <w:rFonts w:ascii="Times New Roman" w:hAnsi="Times New Roman" w:cs="Times New Roman"/>
          <w:sz w:val="28"/>
          <w:szCs w:val="28"/>
        </w:rPr>
        <w:t>nts</w:t>
      </w:r>
      <w:r w:rsidRPr="002029FB">
        <w:rPr>
          <w:rFonts w:ascii="Times New Roman" w:hAnsi="Times New Roman" w:cs="Times New Roman"/>
          <w:sz w:val="28"/>
          <w:szCs w:val="28"/>
        </w:rPr>
        <w:t>,</w:t>
      </w:r>
      <w:r w:rsidR="00F22C97" w:rsidRPr="002029FB">
        <w:rPr>
          <w:rFonts w:ascii="Times New Roman" w:hAnsi="Times New Roman" w:cs="Times New Roman"/>
          <w:sz w:val="28"/>
          <w:szCs w:val="28"/>
        </w:rPr>
        <w:t xml:space="preserve"> mainly in rural areas of the country where employment oppor</w:t>
      </w:r>
      <w:r w:rsidR="00D435AA" w:rsidRPr="002029FB">
        <w:rPr>
          <w:rFonts w:ascii="Times New Roman" w:hAnsi="Times New Roman" w:cs="Times New Roman"/>
          <w:sz w:val="28"/>
          <w:szCs w:val="28"/>
        </w:rPr>
        <w:t>tunities are scarce</w:t>
      </w:r>
      <w:r w:rsidR="00F22C97" w:rsidRPr="002029FB">
        <w:rPr>
          <w:rFonts w:ascii="Times New Roman" w:hAnsi="Times New Roman" w:cs="Times New Roman"/>
          <w:sz w:val="28"/>
          <w:szCs w:val="28"/>
        </w:rPr>
        <w:t>. The inability of tobacco farmers to sell their crops undermine</w:t>
      </w:r>
      <w:r w:rsidRPr="002029FB">
        <w:rPr>
          <w:rFonts w:ascii="Times New Roman" w:hAnsi="Times New Roman" w:cs="Times New Roman"/>
          <w:sz w:val="28"/>
          <w:szCs w:val="28"/>
        </w:rPr>
        <w:t>d</w:t>
      </w:r>
      <w:r w:rsidR="00F22C97" w:rsidRPr="002029FB">
        <w:rPr>
          <w:rFonts w:ascii="Times New Roman" w:hAnsi="Times New Roman" w:cs="Times New Roman"/>
          <w:sz w:val="28"/>
          <w:szCs w:val="28"/>
        </w:rPr>
        <w:t xml:space="preserve"> the</w:t>
      </w:r>
      <w:r w:rsidRPr="002029FB">
        <w:rPr>
          <w:rFonts w:ascii="Times New Roman" w:hAnsi="Times New Roman" w:cs="Times New Roman"/>
          <w:sz w:val="28"/>
          <w:szCs w:val="28"/>
        </w:rPr>
        <w:t>ir</w:t>
      </w:r>
      <w:r w:rsidR="00F22C97" w:rsidRPr="002029FB">
        <w:rPr>
          <w:rFonts w:ascii="Times New Roman" w:hAnsi="Times New Roman" w:cs="Times New Roman"/>
          <w:sz w:val="28"/>
          <w:szCs w:val="28"/>
        </w:rPr>
        <w:t xml:space="preserve"> ability to continue paying </w:t>
      </w:r>
      <w:r w:rsidR="00C4366E" w:rsidRPr="002029FB">
        <w:rPr>
          <w:rFonts w:ascii="Times New Roman" w:hAnsi="Times New Roman" w:cs="Times New Roman"/>
          <w:sz w:val="28"/>
          <w:szCs w:val="28"/>
        </w:rPr>
        <w:t xml:space="preserve">their </w:t>
      </w:r>
      <w:r w:rsidR="00F22C97" w:rsidRPr="002029FB">
        <w:rPr>
          <w:rFonts w:ascii="Times New Roman" w:hAnsi="Times New Roman" w:cs="Times New Roman"/>
          <w:sz w:val="28"/>
          <w:szCs w:val="28"/>
        </w:rPr>
        <w:t>workers</w:t>
      </w:r>
      <w:r w:rsidR="00F22C97" w:rsidRPr="00EF7027">
        <w:rPr>
          <w:rFonts w:ascii="Times New Roman" w:hAnsi="Times New Roman" w:cs="Times New Roman"/>
          <w:sz w:val="28"/>
          <w:szCs w:val="28"/>
        </w:rPr>
        <w:t xml:space="preserve"> </w:t>
      </w:r>
      <w:r w:rsidRPr="00EF7027">
        <w:rPr>
          <w:rFonts w:ascii="Times New Roman" w:hAnsi="Times New Roman" w:cs="Times New Roman"/>
          <w:sz w:val="28"/>
          <w:szCs w:val="28"/>
        </w:rPr>
        <w:t>and</w:t>
      </w:r>
      <w:r w:rsidR="00F22C97" w:rsidRPr="00EF7027">
        <w:rPr>
          <w:rFonts w:ascii="Times New Roman" w:hAnsi="Times New Roman" w:cs="Times New Roman"/>
          <w:sz w:val="28"/>
          <w:szCs w:val="28"/>
        </w:rPr>
        <w:t xml:space="preserve"> jeopardised their financial ability. This was aggravated by the fact that tobacco farmers were excluded from the R1.2 billion disaster relief fund intervention made available to assist South African farmers </w:t>
      </w:r>
      <w:r w:rsidR="001D24D4" w:rsidRPr="00EF7027">
        <w:rPr>
          <w:rFonts w:ascii="Times New Roman" w:hAnsi="Times New Roman" w:cs="Times New Roman"/>
          <w:sz w:val="28"/>
          <w:szCs w:val="28"/>
        </w:rPr>
        <w:t xml:space="preserve">with the impact of </w:t>
      </w:r>
      <w:r w:rsidR="00937CC3" w:rsidRPr="00EF7027">
        <w:rPr>
          <w:rFonts w:ascii="Times New Roman" w:hAnsi="Times New Roman" w:cs="Times New Roman"/>
          <w:sz w:val="28"/>
          <w:szCs w:val="28"/>
        </w:rPr>
        <w:t>COVID-19</w:t>
      </w:r>
      <w:r w:rsidR="001D24D4" w:rsidRPr="00EF7027">
        <w:rPr>
          <w:rFonts w:ascii="Times New Roman" w:hAnsi="Times New Roman" w:cs="Times New Roman"/>
          <w:sz w:val="28"/>
          <w:szCs w:val="28"/>
        </w:rPr>
        <w:t>.</w:t>
      </w:r>
    </w:p>
    <w:p w:rsidR="006E474A" w:rsidRPr="00EF7027" w:rsidRDefault="006E474A" w:rsidP="006E474A">
      <w:pPr>
        <w:pStyle w:val="ListParagraph"/>
        <w:rPr>
          <w:rFonts w:ascii="Times New Roman" w:hAnsi="Times New Roman" w:cs="Times New Roman"/>
          <w:sz w:val="28"/>
          <w:szCs w:val="28"/>
        </w:rPr>
      </w:pPr>
    </w:p>
    <w:p w:rsidR="006E474A" w:rsidRDefault="007F0877"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As a result of Regulation 45, </w:t>
      </w:r>
      <w:r w:rsidR="006E474A" w:rsidRPr="00EF7027">
        <w:rPr>
          <w:rFonts w:ascii="Times New Roman" w:hAnsi="Times New Roman" w:cs="Times New Roman"/>
          <w:sz w:val="28"/>
          <w:szCs w:val="28"/>
        </w:rPr>
        <w:t>BATSA lost</w:t>
      </w:r>
      <w:r w:rsidRPr="00EF7027">
        <w:rPr>
          <w:rFonts w:ascii="Times New Roman" w:hAnsi="Times New Roman" w:cs="Times New Roman"/>
          <w:sz w:val="28"/>
          <w:szCs w:val="28"/>
        </w:rPr>
        <w:t xml:space="preserve"> revenue of approximately</w:t>
      </w:r>
      <w:r w:rsidR="006E474A" w:rsidRPr="00EF7027">
        <w:rPr>
          <w:rFonts w:ascii="Times New Roman" w:hAnsi="Times New Roman" w:cs="Times New Roman"/>
          <w:sz w:val="28"/>
          <w:szCs w:val="28"/>
        </w:rPr>
        <w:t xml:space="preserve"> R3</w:t>
      </w:r>
      <w:r w:rsidRPr="00EF7027">
        <w:rPr>
          <w:rFonts w:ascii="Times New Roman" w:hAnsi="Times New Roman" w:cs="Times New Roman"/>
          <w:sz w:val="28"/>
          <w:szCs w:val="28"/>
        </w:rPr>
        <w:t xml:space="preserve">22 </w:t>
      </w:r>
      <w:r w:rsidR="006E474A" w:rsidRPr="00EF7027">
        <w:rPr>
          <w:rFonts w:ascii="Times New Roman" w:hAnsi="Times New Roman" w:cs="Times New Roman"/>
          <w:sz w:val="28"/>
          <w:szCs w:val="28"/>
        </w:rPr>
        <w:t>million</w:t>
      </w:r>
      <w:r w:rsidRPr="00EF7027">
        <w:rPr>
          <w:rFonts w:ascii="Times New Roman" w:hAnsi="Times New Roman" w:cs="Times New Roman"/>
          <w:sz w:val="28"/>
          <w:szCs w:val="28"/>
        </w:rPr>
        <w:t xml:space="preserve"> per week. Its total loss of revenue exceeded R2 billion in the nine-week period since the lockdown commenced</w:t>
      </w:r>
      <w:r w:rsidR="009A19D1" w:rsidRPr="00EF7027">
        <w:rPr>
          <w:rFonts w:ascii="Times New Roman" w:hAnsi="Times New Roman" w:cs="Times New Roman"/>
          <w:sz w:val="28"/>
          <w:szCs w:val="28"/>
        </w:rPr>
        <w:t>.</w:t>
      </w:r>
    </w:p>
    <w:p w:rsidR="00D11826" w:rsidRPr="00EF7027" w:rsidRDefault="00D11826" w:rsidP="00D11826">
      <w:pPr>
        <w:pStyle w:val="ListParagraph"/>
        <w:spacing w:after="0" w:line="360" w:lineRule="auto"/>
        <w:ind w:left="0"/>
        <w:jc w:val="both"/>
        <w:rPr>
          <w:rFonts w:ascii="Times New Roman" w:hAnsi="Times New Roman" w:cs="Times New Roman"/>
          <w:sz w:val="28"/>
          <w:szCs w:val="28"/>
        </w:rPr>
      </w:pPr>
    </w:p>
    <w:p w:rsidR="005E7C45" w:rsidRDefault="00AC593D" w:rsidP="00AC593D">
      <w:pPr>
        <w:pStyle w:val="ListParagraph"/>
        <w:numPr>
          <w:ilvl w:val="0"/>
          <w:numId w:val="19"/>
        </w:numPr>
        <w:spacing w:after="0" w:line="360" w:lineRule="auto"/>
        <w:ind w:left="0" w:firstLine="0"/>
        <w:jc w:val="both"/>
        <w:rPr>
          <w:rFonts w:ascii="Times New Roman" w:hAnsi="Times New Roman" w:cs="Times New Roman"/>
          <w:sz w:val="28"/>
          <w:szCs w:val="28"/>
        </w:rPr>
      </w:pPr>
      <w:r w:rsidRPr="00AC593D">
        <w:rPr>
          <w:rFonts w:ascii="Times New Roman" w:hAnsi="Times New Roman" w:cs="Times New Roman"/>
          <w:sz w:val="28"/>
          <w:szCs w:val="28"/>
        </w:rPr>
        <w:t xml:space="preserve">Regulation 45 unjustifiably </w:t>
      </w:r>
      <w:r w:rsidR="00727234">
        <w:rPr>
          <w:rFonts w:ascii="Times New Roman" w:hAnsi="Times New Roman" w:cs="Times New Roman"/>
          <w:sz w:val="28"/>
          <w:szCs w:val="28"/>
        </w:rPr>
        <w:t>limited</w:t>
      </w:r>
      <w:r w:rsidRPr="00AC593D">
        <w:rPr>
          <w:rFonts w:ascii="Times New Roman" w:hAnsi="Times New Roman" w:cs="Times New Roman"/>
          <w:sz w:val="28"/>
          <w:szCs w:val="28"/>
        </w:rPr>
        <w:t xml:space="preserve"> the right to freedom of trade. </w:t>
      </w:r>
      <w:r w:rsidRPr="00EF7027">
        <w:rPr>
          <w:rFonts w:ascii="Times New Roman" w:hAnsi="Times New Roman" w:cs="Times New Roman"/>
          <w:sz w:val="28"/>
          <w:szCs w:val="28"/>
        </w:rPr>
        <w:t xml:space="preserve">As was held in </w:t>
      </w:r>
      <w:r w:rsidRPr="00EF7027">
        <w:rPr>
          <w:rFonts w:ascii="Times New Roman" w:hAnsi="Times New Roman" w:cs="Times New Roman"/>
          <w:i/>
          <w:sz w:val="28"/>
          <w:szCs w:val="28"/>
        </w:rPr>
        <w:t>South African Diamond Producers</w:t>
      </w:r>
      <w:r w:rsidRPr="00EF7027">
        <w:rPr>
          <w:rFonts w:ascii="Times New Roman" w:hAnsi="Times New Roman" w:cs="Times New Roman"/>
          <w:sz w:val="28"/>
          <w:szCs w:val="28"/>
        </w:rPr>
        <w:t xml:space="preserve">, a law ‘providing that certain persons may no longer continue to practise [a] trade, would limit the choice element of </w:t>
      </w:r>
      <w:r w:rsidRPr="00EF7027">
        <w:rPr>
          <w:rFonts w:ascii="Times New Roman" w:hAnsi="Times New Roman" w:cs="Times New Roman"/>
          <w:sz w:val="28"/>
          <w:szCs w:val="28"/>
        </w:rPr>
        <w:lastRenderedPageBreak/>
        <w:t>section 22; in these cases there is a legal barrier to choice’.</w:t>
      </w:r>
      <w:r w:rsidRPr="00EF7027">
        <w:rPr>
          <w:rStyle w:val="FootnoteReference"/>
          <w:rFonts w:ascii="Times New Roman" w:hAnsi="Times New Roman" w:cs="Times New Roman"/>
          <w:sz w:val="28"/>
          <w:szCs w:val="28"/>
        </w:rPr>
        <w:footnoteReference w:id="31"/>
      </w:r>
      <w:r w:rsidRPr="00EF7027">
        <w:rPr>
          <w:rFonts w:ascii="Times New Roman" w:hAnsi="Times New Roman" w:cs="Times New Roman"/>
          <w:sz w:val="28"/>
          <w:szCs w:val="28"/>
        </w:rPr>
        <w:t xml:space="preserve"> </w:t>
      </w:r>
      <w:r w:rsidR="001D24D4" w:rsidRPr="00AC593D">
        <w:rPr>
          <w:rFonts w:ascii="Times New Roman" w:hAnsi="Times New Roman" w:cs="Times New Roman"/>
          <w:sz w:val="28"/>
          <w:szCs w:val="28"/>
        </w:rPr>
        <w:t>T</w:t>
      </w:r>
      <w:r w:rsidR="0076060F" w:rsidRPr="00AC593D">
        <w:rPr>
          <w:rFonts w:ascii="Times New Roman" w:hAnsi="Times New Roman" w:cs="Times New Roman"/>
          <w:sz w:val="28"/>
          <w:szCs w:val="28"/>
        </w:rPr>
        <w:t>he Minister contended that R</w:t>
      </w:r>
      <w:r w:rsidR="001D24D4" w:rsidRPr="00AC593D">
        <w:rPr>
          <w:rFonts w:ascii="Times New Roman" w:hAnsi="Times New Roman" w:cs="Times New Roman"/>
          <w:sz w:val="28"/>
          <w:szCs w:val="28"/>
        </w:rPr>
        <w:t xml:space="preserve">egulation 45 was temporary. However, it was not clear at the time when the prohibition would end – the </w:t>
      </w:r>
      <w:r w:rsidR="0076060F" w:rsidRPr="00AC593D">
        <w:rPr>
          <w:rFonts w:ascii="Times New Roman" w:hAnsi="Times New Roman" w:cs="Times New Roman"/>
          <w:sz w:val="28"/>
          <w:szCs w:val="28"/>
        </w:rPr>
        <w:t>M</w:t>
      </w:r>
      <w:r w:rsidR="001D24D4" w:rsidRPr="00AC593D">
        <w:rPr>
          <w:rFonts w:ascii="Times New Roman" w:hAnsi="Times New Roman" w:cs="Times New Roman"/>
          <w:sz w:val="28"/>
          <w:szCs w:val="28"/>
        </w:rPr>
        <w:t xml:space="preserve">inister herself contemplated that </w:t>
      </w:r>
      <w:r w:rsidR="0076060F" w:rsidRPr="00AC593D">
        <w:rPr>
          <w:rFonts w:ascii="Times New Roman" w:hAnsi="Times New Roman" w:cs="Times New Roman"/>
          <w:sz w:val="28"/>
          <w:szCs w:val="28"/>
        </w:rPr>
        <w:t xml:space="preserve">the prohibition </w:t>
      </w:r>
      <w:r w:rsidR="001D24D4" w:rsidRPr="00AC593D">
        <w:rPr>
          <w:rFonts w:ascii="Times New Roman" w:hAnsi="Times New Roman" w:cs="Times New Roman"/>
          <w:sz w:val="28"/>
          <w:szCs w:val="28"/>
        </w:rPr>
        <w:t>could continue for a year. Regulation 45 was rescinded in August 2020. Before that however</w:t>
      </w:r>
      <w:r w:rsidR="00B773E2" w:rsidRPr="00AC593D">
        <w:rPr>
          <w:rFonts w:ascii="Times New Roman" w:hAnsi="Times New Roman" w:cs="Times New Roman"/>
          <w:sz w:val="28"/>
          <w:szCs w:val="28"/>
        </w:rPr>
        <w:t>,</w:t>
      </w:r>
      <w:r w:rsidR="001D24D4" w:rsidRPr="00AC593D">
        <w:rPr>
          <w:rFonts w:ascii="Times New Roman" w:hAnsi="Times New Roman" w:cs="Times New Roman"/>
          <w:sz w:val="28"/>
          <w:szCs w:val="28"/>
        </w:rPr>
        <w:t xml:space="preserve"> tobacconists and tobacco farmers did not know</w:t>
      </w:r>
      <w:r w:rsidR="005E7C45" w:rsidRPr="00AC593D">
        <w:rPr>
          <w:rFonts w:ascii="Times New Roman" w:hAnsi="Times New Roman" w:cs="Times New Roman"/>
          <w:sz w:val="28"/>
          <w:szCs w:val="28"/>
        </w:rPr>
        <w:t xml:space="preserve"> for</w:t>
      </w:r>
      <w:r w:rsidR="001D24D4" w:rsidRPr="00AC593D">
        <w:rPr>
          <w:rFonts w:ascii="Times New Roman" w:hAnsi="Times New Roman" w:cs="Times New Roman"/>
          <w:sz w:val="28"/>
          <w:szCs w:val="28"/>
        </w:rPr>
        <w:t xml:space="preserve"> how long they would be prevented from practising the</w:t>
      </w:r>
      <w:r w:rsidR="00CE030E" w:rsidRPr="00AC593D">
        <w:rPr>
          <w:rFonts w:ascii="Times New Roman" w:hAnsi="Times New Roman" w:cs="Times New Roman"/>
          <w:sz w:val="28"/>
          <w:szCs w:val="28"/>
        </w:rPr>
        <w:t>ir</w:t>
      </w:r>
      <w:r w:rsidR="001D24D4" w:rsidRPr="00AC593D">
        <w:rPr>
          <w:rFonts w:ascii="Times New Roman" w:hAnsi="Times New Roman" w:cs="Times New Roman"/>
          <w:sz w:val="28"/>
          <w:szCs w:val="28"/>
        </w:rPr>
        <w:t xml:space="preserve"> trade. </w:t>
      </w:r>
    </w:p>
    <w:p w:rsidR="00AC593D" w:rsidRPr="00AC593D" w:rsidRDefault="00AC593D" w:rsidP="00AC593D">
      <w:pPr>
        <w:pStyle w:val="ListParagraph"/>
        <w:spacing w:after="0" w:line="360" w:lineRule="auto"/>
        <w:ind w:left="0"/>
        <w:jc w:val="both"/>
        <w:rPr>
          <w:rFonts w:ascii="Times New Roman" w:hAnsi="Times New Roman" w:cs="Times New Roman"/>
          <w:sz w:val="28"/>
          <w:szCs w:val="28"/>
        </w:rPr>
      </w:pPr>
    </w:p>
    <w:p w:rsidR="005E7C45" w:rsidRPr="002029FB" w:rsidRDefault="004C2DBA" w:rsidP="00817EE6">
      <w:pPr>
        <w:pStyle w:val="ListParagraph"/>
        <w:numPr>
          <w:ilvl w:val="0"/>
          <w:numId w:val="19"/>
        </w:numPr>
        <w:spacing w:before="240"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Regulation 45 was also an unjustified limitation of the right to property. It substantially interfered with the right to use or exploit property</w:t>
      </w:r>
      <w:r w:rsidR="00902E6D" w:rsidRPr="00EF7027">
        <w:rPr>
          <w:rFonts w:ascii="Times New Roman" w:hAnsi="Times New Roman" w:cs="Times New Roman"/>
          <w:sz w:val="28"/>
          <w:szCs w:val="28"/>
        </w:rPr>
        <w:t xml:space="preserve">, as described in </w:t>
      </w:r>
      <w:r w:rsidR="00902E6D" w:rsidRPr="00F72849">
        <w:rPr>
          <w:rFonts w:ascii="Times New Roman" w:hAnsi="Times New Roman" w:cs="Times New Roman"/>
          <w:sz w:val="28"/>
          <w:szCs w:val="28"/>
        </w:rPr>
        <w:t>paragraph</w:t>
      </w:r>
      <w:r w:rsidR="005D76A0" w:rsidRPr="00F72849">
        <w:rPr>
          <w:rFonts w:ascii="Times New Roman" w:hAnsi="Times New Roman" w:cs="Times New Roman"/>
          <w:sz w:val="28"/>
          <w:szCs w:val="28"/>
        </w:rPr>
        <w:t xml:space="preserve"> 25</w:t>
      </w:r>
      <w:r w:rsidR="005D76A0" w:rsidRPr="00EF7027">
        <w:rPr>
          <w:rFonts w:ascii="Times New Roman" w:hAnsi="Times New Roman" w:cs="Times New Roman"/>
          <w:sz w:val="28"/>
          <w:szCs w:val="28"/>
        </w:rPr>
        <w:t xml:space="preserve"> above. The Minister</w:t>
      </w:r>
      <w:r w:rsidR="00272965">
        <w:rPr>
          <w:rFonts w:ascii="Times New Roman" w:hAnsi="Times New Roman" w:cs="Times New Roman"/>
          <w:sz w:val="28"/>
          <w:szCs w:val="28"/>
        </w:rPr>
        <w:t xml:space="preserve">’s contention that this limitation also was </w:t>
      </w:r>
      <w:r w:rsidR="00F72849">
        <w:rPr>
          <w:rFonts w:ascii="Times New Roman" w:hAnsi="Times New Roman" w:cs="Times New Roman"/>
          <w:sz w:val="28"/>
          <w:szCs w:val="28"/>
        </w:rPr>
        <w:t>temporar</w:t>
      </w:r>
      <w:r w:rsidR="00272965">
        <w:rPr>
          <w:rFonts w:ascii="Times New Roman" w:hAnsi="Times New Roman" w:cs="Times New Roman"/>
          <w:sz w:val="28"/>
          <w:szCs w:val="28"/>
        </w:rPr>
        <w:t>y</w:t>
      </w:r>
      <w:r w:rsidR="00F72849">
        <w:rPr>
          <w:rFonts w:ascii="Times New Roman" w:hAnsi="Times New Roman" w:cs="Times New Roman"/>
          <w:sz w:val="28"/>
          <w:szCs w:val="28"/>
        </w:rPr>
        <w:t>, is untenable for the reasons advanced above.</w:t>
      </w:r>
      <w:r w:rsidR="00272965">
        <w:rPr>
          <w:rFonts w:ascii="Times New Roman" w:hAnsi="Times New Roman" w:cs="Times New Roman"/>
          <w:sz w:val="28"/>
          <w:szCs w:val="28"/>
        </w:rPr>
        <w:t xml:space="preserve"> </w:t>
      </w:r>
      <w:r w:rsidR="00F72849">
        <w:rPr>
          <w:rFonts w:ascii="Times New Roman" w:hAnsi="Times New Roman" w:cs="Times New Roman"/>
          <w:sz w:val="28"/>
          <w:szCs w:val="28"/>
        </w:rPr>
        <w:t>Had the prohibition continued in force for a year as envisaged by the Minister,</w:t>
      </w:r>
      <w:r w:rsidR="005D76A0" w:rsidRPr="00EF7027">
        <w:rPr>
          <w:rFonts w:ascii="Times New Roman" w:hAnsi="Times New Roman" w:cs="Times New Roman"/>
          <w:sz w:val="28"/>
          <w:szCs w:val="28"/>
        </w:rPr>
        <w:t xml:space="preserve"> </w:t>
      </w:r>
      <w:r w:rsidR="008731A7" w:rsidRPr="00EF7027">
        <w:rPr>
          <w:rFonts w:ascii="Times New Roman" w:hAnsi="Times New Roman" w:cs="Times New Roman"/>
          <w:sz w:val="28"/>
          <w:szCs w:val="28"/>
        </w:rPr>
        <w:t>very few businesses would have been able to survive</w:t>
      </w:r>
      <w:r w:rsidR="00C21765" w:rsidRPr="00EF7027">
        <w:rPr>
          <w:rFonts w:ascii="Times New Roman" w:hAnsi="Times New Roman" w:cs="Times New Roman"/>
          <w:sz w:val="28"/>
          <w:szCs w:val="28"/>
        </w:rPr>
        <w:t>.</w:t>
      </w:r>
      <w:r w:rsidR="008731A7" w:rsidRPr="00EF7027">
        <w:rPr>
          <w:rFonts w:ascii="Times New Roman" w:hAnsi="Times New Roman" w:cs="Times New Roman"/>
          <w:sz w:val="28"/>
          <w:szCs w:val="28"/>
        </w:rPr>
        <w:t xml:space="preserve"> </w:t>
      </w:r>
      <w:r w:rsidR="008B3BC7" w:rsidRPr="00EF7027">
        <w:rPr>
          <w:rFonts w:ascii="Times New Roman" w:hAnsi="Times New Roman" w:cs="Times New Roman"/>
          <w:sz w:val="28"/>
          <w:szCs w:val="28"/>
        </w:rPr>
        <w:t>Given</w:t>
      </w:r>
      <w:r w:rsidR="005D17A5" w:rsidRPr="00EF7027">
        <w:rPr>
          <w:rFonts w:ascii="Times New Roman" w:hAnsi="Times New Roman" w:cs="Times New Roman"/>
          <w:sz w:val="28"/>
          <w:szCs w:val="28"/>
        </w:rPr>
        <w:t xml:space="preserve"> the substantial limitation on </w:t>
      </w:r>
      <w:r w:rsidR="008B3BC7" w:rsidRPr="00EF7027">
        <w:rPr>
          <w:rFonts w:ascii="Times New Roman" w:hAnsi="Times New Roman" w:cs="Times New Roman"/>
          <w:sz w:val="28"/>
          <w:szCs w:val="28"/>
        </w:rPr>
        <w:t>the right to property, the Minister was required to show a rational connection between the deprivation and the end sought to be achieved</w:t>
      </w:r>
      <w:r w:rsidR="00817EE6" w:rsidRPr="00EF7027">
        <w:rPr>
          <w:rFonts w:ascii="Times New Roman" w:hAnsi="Times New Roman" w:cs="Times New Roman"/>
          <w:sz w:val="28"/>
          <w:szCs w:val="28"/>
        </w:rPr>
        <w:t xml:space="preserve"> (the purpose of Regulation 45)</w:t>
      </w:r>
      <w:r w:rsidR="008C122F" w:rsidRPr="00EF7027">
        <w:rPr>
          <w:rFonts w:ascii="Times New Roman" w:hAnsi="Times New Roman" w:cs="Times New Roman"/>
          <w:sz w:val="28"/>
          <w:szCs w:val="28"/>
        </w:rPr>
        <w:t xml:space="preserve">, </w:t>
      </w:r>
      <w:r w:rsidR="008C122F" w:rsidRPr="002029FB">
        <w:rPr>
          <w:rFonts w:ascii="Times New Roman" w:hAnsi="Times New Roman" w:cs="Times New Roman"/>
          <w:sz w:val="28"/>
          <w:szCs w:val="28"/>
        </w:rPr>
        <w:t>which ha</w:t>
      </w:r>
      <w:r w:rsidR="00E808C8" w:rsidRPr="002029FB">
        <w:rPr>
          <w:rFonts w:ascii="Times New Roman" w:hAnsi="Times New Roman" w:cs="Times New Roman"/>
          <w:sz w:val="28"/>
          <w:szCs w:val="28"/>
        </w:rPr>
        <w:t>d</w:t>
      </w:r>
      <w:r w:rsidR="008C122F" w:rsidRPr="002029FB">
        <w:rPr>
          <w:rFonts w:ascii="Times New Roman" w:hAnsi="Times New Roman" w:cs="Times New Roman"/>
          <w:sz w:val="28"/>
          <w:szCs w:val="28"/>
        </w:rPr>
        <w:t xml:space="preserve"> to be proportionate.</w:t>
      </w:r>
      <w:r w:rsidR="008C122F" w:rsidRPr="002029FB">
        <w:rPr>
          <w:rStyle w:val="FootnoteReference"/>
          <w:rFonts w:ascii="Times New Roman" w:hAnsi="Times New Roman" w:cs="Times New Roman"/>
          <w:sz w:val="28"/>
          <w:szCs w:val="28"/>
        </w:rPr>
        <w:footnoteReference w:id="32"/>
      </w:r>
      <w:r w:rsidR="00C94805" w:rsidRPr="002029FB">
        <w:rPr>
          <w:rFonts w:ascii="Times New Roman" w:hAnsi="Times New Roman" w:cs="Times New Roman"/>
          <w:sz w:val="28"/>
          <w:szCs w:val="28"/>
        </w:rPr>
        <w:t xml:space="preserve"> This was not shown.</w:t>
      </w:r>
      <w:r w:rsidR="00287729" w:rsidRPr="002029FB">
        <w:rPr>
          <w:rFonts w:ascii="Times New Roman" w:hAnsi="Times New Roman" w:cs="Times New Roman"/>
          <w:sz w:val="28"/>
          <w:szCs w:val="28"/>
        </w:rPr>
        <w:t xml:space="preserve"> </w:t>
      </w:r>
    </w:p>
    <w:p w:rsidR="00F0258E" w:rsidRPr="002029FB" w:rsidRDefault="00F0258E" w:rsidP="00F0258E">
      <w:pPr>
        <w:pStyle w:val="ListParagraph"/>
        <w:rPr>
          <w:rFonts w:ascii="Times New Roman" w:hAnsi="Times New Roman" w:cs="Times New Roman"/>
          <w:sz w:val="28"/>
          <w:szCs w:val="28"/>
        </w:rPr>
      </w:pPr>
    </w:p>
    <w:p w:rsidR="005B5518" w:rsidRPr="00EF7027" w:rsidRDefault="00B55C8D" w:rsidP="00DA2CA0">
      <w:pPr>
        <w:pStyle w:val="ListParagraph"/>
        <w:numPr>
          <w:ilvl w:val="0"/>
          <w:numId w:val="19"/>
        </w:numPr>
        <w:spacing w:after="0" w:line="360" w:lineRule="auto"/>
        <w:ind w:left="0" w:firstLine="0"/>
        <w:jc w:val="both"/>
        <w:rPr>
          <w:rFonts w:ascii="Times New Roman" w:hAnsi="Times New Roman" w:cs="Times New Roman"/>
          <w:sz w:val="24"/>
          <w:szCs w:val="24"/>
        </w:rPr>
      </w:pPr>
      <w:r w:rsidRPr="002029FB">
        <w:rPr>
          <w:rFonts w:ascii="Times New Roman" w:hAnsi="Times New Roman" w:cs="Times New Roman"/>
          <w:sz w:val="28"/>
          <w:szCs w:val="28"/>
        </w:rPr>
        <w:t xml:space="preserve">In conclusion on </w:t>
      </w:r>
      <w:r w:rsidR="00476ED4" w:rsidRPr="002029FB">
        <w:rPr>
          <w:rFonts w:ascii="Times New Roman" w:hAnsi="Times New Roman" w:cs="Times New Roman"/>
          <w:sz w:val="28"/>
          <w:szCs w:val="28"/>
        </w:rPr>
        <w:t>the justification analysis</w:t>
      </w:r>
      <w:r w:rsidR="00285461" w:rsidRPr="002029FB">
        <w:rPr>
          <w:rFonts w:ascii="Times New Roman" w:hAnsi="Times New Roman" w:cs="Times New Roman"/>
          <w:sz w:val="28"/>
          <w:szCs w:val="28"/>
        </w:rPr>
        <w:t>:</w:t>
      </w:r>
      <w:r w:rsidR="00476ED4" w:rsidRPr="002029FB">
        <w:rPr>
          <w:rFonts w:ascii="Times New Roman" w:hAnsi="Times New Roman" w:cs="Times New Roman"/>
          <w:sz w:val="28"/>
          <w:szCs w:val="28"/>
        </w:rPr>
        <w:t xml:space="preserve"> </w:t>
      </w:r>
      <w:r w:rsidR="00EE3219" w:rsidRPr="002029FB">
        <w:rPr>
          <w:rFonts w:ascii="Times New Roman" w:hAnsi="Times New Roman" w:cs="Times New Roman"/>
          <w:sz w:val="28"/>
          <w:szCs w:val="28"/>
        </w:rPr>
        <w:t>Th</w:t>
      </w:r>
      <w:r w:rsidR="00E47264" w:rsidRPr="002029FB">
        <w:rPr>
          <w:rFonts w:ascii="Times New Roman" w:hAnsi="Times New Roman" w:cs="Times New Roman"/>
          <w:sz w:val="28"/>
          <w:szCs w:val="28"/>
        </w:rPr>
        <w:t>e extent to which Regulation 45</w:t>
      </w:r>
      <w:r w:rsidR="006B11A0" w:rsidRPr="002029FB">
        <w:rPr>
          <w:rFonts w:ascii="Times New Roman" w:hAnsi="Times New Roman" w:cs="Times New Roman"/>
          <w:sz w:val="28"/>
          <w:szCs w:val="28"/>
        </w:rPr>
        <w:t xml:space="preserve"> limited the rights in issue,</w:t>
      </w:r>
      <w:r w:rsidR="00EE3219" w:rsidRPr="002029FB">
        <w:rPr>
          <w:rFonts w:ascii="Times New Roman" w:hAnsi="Times New Roman" w:cs="Times New Roman"/>
          <w:sz w:val="28"/>
          <w:szCs w:val="28"/>
        </w:rPr>
        <w:t xml:space="preserve"> particularly given the lack of factual and scientific evidence to support its promulgation,</w:t>
      </w:r>
      <w:r w:rsidR="00A63C35" w:rsidRPr="002029FB">
        <w:rPr>
          <w:rFonts w:ascii="Times New Roman" w:hAnsi="Times New Roman" w:cs="Times New Roman"/>
          <w:sz w:val="28"/>
          <w:szCs w:val="28"/>
        </w:rPr>
        <w:t xml:space="preserve"> wa</w:t>
      </w:r>
      <w:r w:rsidR="006B11A0" w:rsidRPr="002029FB">
        <w:rPr>
          <w:rFonts w:ascii="Times New Roman" w:hAnsi="Times New Roman" w:cs="Times New Roman"/>
          <w:sz w:val="28"/>
          <w:szCs w:val="28"/>
        </w:rPr>
        <w:t xml:space="preserve">s </w:t>
      </w:r>
      <w:r w:rsidR="00FE23C9" w:rsidRPr="002029FB">
        <w:rPr>
          <w:rFonts w:ascii="Times New Roman" w:hAnsi="Times New Roman" w:cs="Times New Roman"/>
          <w:sz w:val="28"/>
          <w:szCs w:val="28"/>
        </w:rPr>
        <w:t xml:space="preserve">disproportionate to </w:t>
      </w:r>
      <w:r w:rsidR="00D31DB8" w:rsidRPr="002029FB">
        <w:rPr>
          <w:rFonts w:ascii="Times New Roman" w:hAnsi="Times New Roman" w:cs="Times New Roman"/>
          <w:sz w:val="28"/>
          <w:szCs w:val="28"/>
        </w:rPr>
        <w:t xml:space="preserve">the </w:t>
      </w:r>
      <w:r w:rsidRPr="002029FB">
        <w:rPr>
          <w:rFonts w:ascii="Times New Roman" w:hAnsi="Times New Roman" w:cs="Times New Roman"/>
          <w:sz w:val="28"/>
          <w:szCs w:val="28"/>
        </w:rPr>
        <w:t>nature and importance of the rights</w:t>
      </w:r>
      <w:r w:rsidR="00924DA2" w:rsidRPr="002029FB">
        <w:rPr>
          <w:rFonts w:ascii="Times New Roman" w:hAnsi="Times New Roman" w:cs="Times New Roman"/>
          <w:sz w:val="28"/>
          <w:szCs w:val="28"/>
        </w:rPr>
        <w:t xml:space="preserve"> </w:t>
      </w:r>
      <w:r w:rsidR="00B36C64" w:rsidRPr="002029FB">
        <w:rPr>
          <w:rFonts w:ascii="Times New Roman" w:hAnsi="Times New Roman" w:cs="Times New Roman"/>
          <w:sz w:val="28"/>
          <w:szCs w:val="28"/>
        </w:rPr>
        <w:t>infringed</w:t>
      </w:r>
      <w:r w:rsidR="00D31DB8" w:rsidRPr="002029FB">
        <w:rPr>
          <w:rFonts w:ascii="Times New Roman" w:hAnsi="Times New Roman" w:cs="Times New Roman"/>
          <w:sz w:val="28"/>
          <w:szCs w:val="28"/>
        </w:rPr>
        <w:t xml:space="preserve">, which </w:t>
      </w:r>
      <w:r w:rsidR="00D838BD" w:rsidRPr="002029FB">
        <w:rPr>
          <w:rFonts w:ascii="Times New Roman" w:hAnsi="Times New Roman" w:cs="Times New Roman"/>
          <w:sz w:val="28"/>
          <w:szCs w:val="28"/>
        </w:rPr>
        <w:t>are foundational</w:t>
      </w:r>
      <w:r w:rsidR="00D838BD" w:rsidRPr="00EF7027">
        <w:rPr>
          <w:rFonts w:ascii="Times New Roman" w:hAnsi="Times New Roman" w:cs="Times New Roman"/>
          <w:sz w:val="28"/>
          <w:szCs w:val="28"/>
        </w:rPr>
        <w:t xml:space="preserve"> to </w:t>
      </w:r>
      <w:r w:rsidR="005B5518" w:rsidRPr="00EF7027">
        <w:rPr>
          <w:rFonts w:ascii="Times New Roman" w:hAnsi="Times New Roman" w:cs="Times New Roman"/>
          <w:sz w:val="28"/>
          <w:szCs w:val="28"/>
        </w:rPr>
        <w:t>a democracy. As the Constitutional Court recently held:</w:t>
      </w:r>
      <w:r w:rsidR="005B5518" w:rsidRPr="00EF7027">
        <w:rPr>
          <w:rFonts w:ascii="Times New Roman" w:hAnsi="Times New Roman" w:cs="Times New Roman"/>
          <w:sz w:val="24"/>
          <w:szCs w:val="24"/>
        </w:rPr>
        <w:t xml:space="preserve"> </w:t>
      </w:r>
    </w:p>
    <w:p w:rsidR="00B55C8D" w:rsidRPr="00EF7027" w:rsidRDefault="005B5518" w:rsidP="005B5518">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4"/>
          <w:szCs w:val="24"/>
        </w:rPr>
        <w:t>‘</w:t>
      </w:r>
      <w:r w:rsidR="0049424B" w:rsidRPr="00EF7027">
        <w:rPr>
          <w:rFonts w:ascii="Times New Roman" w:hAnsi="Times New Roman" w:cs="Times New Roman"/>
          <w:sz w:val="24"/>
          <w:szCs w:val="24"/>
        </w:rPr>
        <w:t>. . . [T]</w:t>
      </w:r>
      <w:r w:rsidRPr="00EF7027">
        <w:rPr>
          <w:rFonts w:ascii="Times New Roman" w:hAnsi="Times New Roman" w:cs="Times New Roman"/>
          <w:color w:val="242121"/>
          <w:sz w:val="24"/>
          <w:szCs w:val="24"/>
          <w:shd w:val="clear" w:color="auto" w:fill="FFFFFF"/>
          <w:lang w:val="en-GB"/>
        </w:rPr>
        <w:t>he rights in the Bill of Rights are an embodiment of the very character or cornerstone of our constitutional democracy.</w:t>
      </w:r>
      <w:r w:rsidR="007E13F3" w:rsidRPr="00EF7027">
        <w:rPr>
          <w:rFonts w:ascii="Times New Roman" w:hAnsi="Times New Roman" w:cs="Times New Roman"/>
          <w:color w:val="242121"/>
          <w:sz w:val="24"/>
          <w:szCs w:val="24"/>
          <w:shd w:val="clear" w:color="auto" w:fill="FFFFFF"/>
          <w:lang w:val="en-GB"/>
        </w:rPr>
        <w:t xml:space="preserve"> </w:t>
      </w:r>
      <w:r w:rsidRPr="00EF7027">
        <w:rPr>
          <w:rFonts w:ascii="Times New Roman" w:hAnsi="Times New Roman" w:cs="Times New Roman"/>
          <w:color w:val="242121"/>
          <w:sz w:val="24"/>
          <w:szCs w:val="24"/>
          <w:shd w:val="clear" w:color="auto" w:fill="FFFFFF"/>
          <w:lang w:val="en-GB"/>
        </w:rPr>
        <w:t>Both the nature and importance of the right must ne</w:t>
      </w:r>
      <w:bookmarkStart w:id="11" w:name="_ftnref29"/>
      <w:r w:rsidR="0049424B" w:rsidRPr="00EF7027">
        <w:rPr>
          <w:rFonts w:ascii="Times New Roman" w:hAnsi="Times New Roman" w:cs="Times New Roman"/>
          <w:color w:val="242121"/>
          <w:sz w:val="24"/>
          <w:szCs w:val="24"/>
          <w:shd w:val="clear" w:color="auto" w:fill="FFFFFF"/>
          <w:lang w:val="en-GB"/>
        </w:rPr>
        <w:t xml:space="preserve">cessarily </w:t>
      </w:r>
      <w:r w:rsidR="0049424B" w:rsidRPr="00EF7027">
        <w:rPr>
          <w:rFonts w:ascii="Times New Roman" w:hAnsi="Times New Roman" w:cs="Times New Roman"/>
          <w:color w:val="242121"/>
          <w:sz w:val="24"/>
          <w:szCs w:val="24"/>
          <w:shd w:val="clear" w:color="auto" w:fill="FFFFFF"/>
          <w:lang w:val="en-GB"/>
        </w:rPr>
        <w:lastRenderedPageBreak/>
        <w:t>be taken into account.</w:t>
      </w:r>
      <w:bookmarkEnd w:id="11"/>
      <w:r w:rsidR="0049424B" w:rsidRPr="00EF7027">
        <w:rPr>
          <w:rFonts w:ascii="Times New Roman" w:hAnsi="Times New Roman" w:cs="Times New Roman"/>
          <w:color w:val="242121"/>
          <w:sz w:val="24"/>
          <w:szCs w:val="24"/>
          <w:shd w:val="clear" w:color="auto" w:fill="FFFFFF"/>
          <w:lang w:val="en-GB"/>
        </w:rPr>
        <w:t xml:space="preserve"> </w:t>
      </w:r>
      <w:r w:rsidRPr="00EF7027">
        <w:rPr>
          <w:rFonts w:ascii="Times New Roman" w:hAnsi="Times New Roman" w:cs="Times New Roman"/>
          <w:color w:val="242121"/>
          <w:sz w:val="24"/>
          <w:szCs w:val="24"/>
          <w:shd w:val="clear" w:color="auto" w:fill="FFFFFF"/>
          <w:lang w:val="en-GB"/>
        </w:rPr>
        <w:t>And the State has no inherent “right” to limit these rights.  But it is constitutionally obliged to respect, protect, promote and fulfil them.’</w:t>
      </w:r>
      <w:r w:rsidR="004C4334" w:rsidRPr="00EF7027">
        <w:rPr>
          <w:rStyle w:val="FootnoteReference"/>
          <w:rFonts w:ascii="Times New Roman" w:hAnsi="Times New Roman" w:cs="Times New Roman"/>
          <w:color w:val="242121"/>
          <w:sz w:val="24"/>
          <w:szCs w:val="24"/>
          <w:shd w:val="clear" w:color="auto" w:fill="FFFFFF"/>
          <w:lang w:val="en-GB"/>
        </w:rPr>
        <w:footnoteReference w:id="33"/>
      </w:r>
    </w:p>
    <w:p w:rsidR="00B36C64" w:rsidRPr="00EF7027" w:rsidRDefault="00B36C64" w:rsidP="00B36C64">
      <w:pPr>
        <w:pStyle w:val="ListParagraph"/>
        <w:rPr>
          <w:rFonts w:ascii="Times New Roman" w:hAnsi="Times New Roman" w:cs="Times New Roman"/>
          <w:sz w:val="28"/>
          <w:szCs w:val="28"/>
        </w:rPr>
      </w:pPr>
    </w:p>
    <w:p w:rsidR="002C2A4B" w:rsidRPr="00EF7027" w:rsidRDefault="005753E8" w:rsidP="00A6018E">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 sum</w:t>
      </w:r>
      <w:r w:rsidR="00F0258E" w:rsidRPr="00EF7027">
        <w:rPr>
          <w:rFonts w:ascii="Times New Roman" w:hAnsi="Times New Roman" w:cs="Times New Roman"/>
          <w:sz w:val="28"/>
          <w:szCs w:val="28"/>
        </w:rPr>
        <w:t xml:space="preserve">, as stated in the Walbeek Report, ‘the disadvantages of the ban outweigh the advantages’. For all of the above reasons, </w:t>
      </w:r>
      <w:r w:rsidR="007247BC" w:rsidRPr="00EF7027">
        <w:rPr>
          <w:rFonts w:ascii="Times New Roman" w:hAnsi="Times New Roman" w:cs="Times New Roman"/>
          <w:sz w:val="28"/>
          <w:szCs w:val="28"/>
        </w:rPr>
        <w:t xml:space="preserve">and on the facts, the Minister failed to justify the limitation of constitutional rights in terms of s 36 of the Constitution. The </w:t>
      </w:r>
      <w:r w:rsidR="00F0258E" w:rsidRPr="00EF7027">
        <w:rPr>
          <w:rFonts w:ascii="Times New Roman" w:hAnsi="Times New Roman" w:cs="Times New Roman"/>
          <w:sz w:val="28"/>
          <w:szCs w:val="28"/>
        </w:rPr>
        <w:t xml:space="preserve">high court was </w:t>
      </w:r>
      <w:r w:rsidR="007247BC" w:rsidRPr="00EF7027">
        <w:rPr>
          <w:rFonts w:ascii="Times New Roman" w:hAnsi="Times New Roman" w:cs="Times New Roman"/>
          <w:sz w:val="28"/>
          <w:szCs w:val="28"/>
        </w:rPr>
        <w:t xml:space="preserve">thus </w:t>
      </w:r>
      <w:r w:rsidR="00091027" w:rsidRPr="00EF7027">
        <w:rPr>
          <w:rFonts w:ascii="Times New Roman" w:hAnsi="Times New Roman" w:cs="Times New Roman"/>
          <w:sz w:val="28"/>
          <w:szCs w:val="28"/>
        </w:rPr>
        <w:t>correct in coming to this conclusion.</w:t>
      </w:r>
      <w:r w:rsidR="00F0258E" w:rsidRPr="00EF7027">
        <w:rPr>
          <w:rFonts w:ascii="Times New Roman" w:hAnsi="Times New Roman" w:cs="Times New Roman"/>
          <w:sz w:val="28"/>
          <w:szCs w:val="28"/>
        </w:rPr>
        <w:t xml:space="preserve"> </w:t>
      </w:r>
    </w:p>
    <w:p w:rsidR="002C2A4B" w:rsidRPr="00EF7027" w:rsidRDefault="002C2A4B" w:rsidP="00091027">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 </w:t>
      </w:r>
    </w:p>
    <w:p w:rsidR="00B95531" w:rsidRPr="00EF7027" w:rsidRDefault="00B95531" w:rsidP="00B95531">
      <w:pPr>
        <w:spacing w:after="0" w:line="360" w:lineRule="auto"/>
        <w:jc w:val="both"/>
        <w:rPr>
          <w:rFonts w:ascii="Times New Roman" w:hAnsi="Times New Roman" w:cs="Times New Roman"/>
          <w:b/>
          <w:sz w:val="28"/>
          <w:szCs w:val="28"/>
        </w:rPr>
      </w:pPr>
      <w:r w:rsidRPr="00EF7027">
        <w:rPr>
          <w:rFonts w:ascii="Times New Roman" w:hAnsi="Times New Roman" w:cs="Times New Roman"/>
          <w:b/>
          <w:sz w:val="28"/>
          <w:szCs w:val="28"/>
        </w:rPr>
        <w:t xml:space="preserve">The application to review Regulation 45 </w:t>
      </w:r>
    </w:p>
    <w:p w:rsidR="00B95531" w:rsidRPr="00EF7027" w:rsidRDefault="00F5396E" w:rsidP="00B95531">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respondents contended that R</w:t>
      </w:r>
      <w:r w:rsidR="00B95531" w:rsidRPr="00EF7027">
        <w:rPr>
          <w:rFonts w:ascii="Times New Roman" w:hAnsi="Times New Roman" w:cs="Times New Roman"/>
          <w:sz w:val="28"/>
          <w:szCs w:val="28"/>
        </w:rPr>
        <w:t xml:space="preserve">egulation 45 was unlawful and fell to be reviewed and set aside </w:t>
      </w:r>
      <w:r w:rsidR="004733D3" w:rsidRPr="00EF7027">
        <w:rPr>
          <w:rFonts w:ascii="Times New Roman" w:hAnsi="Times New Roman" w:cs="Times New Roman"/>
          <w:sz w:val="28"/>
          <w:szCs w:val="28"/>
        </w:rPr>
        <w:t xml:space="preserve">in terms of the Promotion of Administrative Justice Act 3 of 2000 (PAJA) or the principle of legality, </w:t>
      </w:r>
      <w:r w:rsidR="00B95531" w:rsidRPr="00EF7027">
        <w:rPr>
          <w:rFonts w:ascii="Times New Roman" w:hAnsi="Times New Roman" w:cs="Times New Roman"/>
          <w:sz w:val="28"/>
          <w:szCs w:val="28"/>
        </w:rPr>
        <w:t>on the following grounds. The Minister abdicated her power to the National Coronavirus Command Council (NCCC). The Minister had no power under the Act to prohibit the sale of tobacco and vaping products. Regulation 45 was unnecessary and unreasonable. The Minister did not follow a fair procedure in making the regulations.</w:t>
      </w:r>
    </w:p>
    <w:p w:rsidR="00A55A62" w:rsidRPr="00EF7027" w:rsidRDefault="00A55A62" w:rsidP="00A55A62">
      <w:pPr>
        <w:pStyle w:val="ListParagraph"/>
        <w:spacing w:after="0" w:line="360" w:lineRule="auto"/>
        <w:ind w:left="0"/>
        <w:jc w:val="both"/>
        <w:rPr>
          <w:rFonts w:ascii="Times New Roman" w:hAnsi="Times New Roman" w:cs="Times New Roman"/>
          <w:sz w:val="28"/>
          <w:szCs w:val="28"/>
        </w:rPr>
      </w:pPr>
    </w:p>
    <w:p w:rsidR="009B3FF3" w:rsidRDefault="0075112B" w:rsidP="00B95531">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high court found that the </w:t>
      </w:r>
      <w:r w:rsidR="00A55A62" w:rsidRPr="00EF7027">
        <w:rPr>
          <w:rFonts w:ascii="Times New Roman" w:hAnsi="Times New Roman" w:cs="Times New Roman"/>
          <w:sz w:val="28"/>
          <w:szCs w:val="28"/>
        </w:rPr>
        <w:t xml:space="preserve">review </w:t>
      </w:r>
      <w:r w:rsidRPr="00EF7027">
        <w:rPr>
          <w:rFonts w:ascii="Times New Roman" w:hAnsi="Times New Roman" w:cs="Times New Roman"/>
          <w:sz w:val="28"/>
          <w:szCs w:val="28"/>
        </w:rPr>
        <w:t xml:space="preserve">grounds based on abdication of power and that the Act </w:t>
      </w:r>
      <w:r w:rsidR="00584ACD" w:rsidRPr="00EF7027">
        <w:rPr>
          <w:rFonts w:ascii="Times New Roman" w:hAnsi="Times New Roman" w:cs="Times New Roman"/>
          <w:sz w:val="28"/>
          <w:szCs w:val="28"/>
        </w:rPr>
        <w:t>does</w:t>
      </w:r>
      <w:r w:rsidR="00A07359"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not authorise </w:t>
      </w:r>
      <w:r w:rsidR="00584ACD" w:rsidRPr="00EF7027">
        <w:rPr>
          <w:rFonts w:ascii="Times New Roman" w:hAnsi="Times New Roman" w:cs="Times New Roman"/>
          <w:sz w:val="28"/>
          <w:szCs w:val="28"/>
        </w:rPr>
        <w:t xml:space="preserve">the </w:t>
      </w:r>
      <w:r w:rsidR="009B3FF3" w:rsidRPr="00EF7027">
        <w:rPr>
          <w:rFonts w:ascii="Times New Roman" w:hAnsi="Times New Roman" w:cs="Times New Roman"/>
          <w:sz w:val="28"/>
          <w:szCs w:val="28"/>
        </w:rPr>
        <w:t xml:space="preserve">making of </w:t>
      </w:r>
      <w:r w:rsidRPr="00EF7027">
        <w:rPr>
          <w:rFonts w:ascii="Times New Roman" w:hAnsi="Times New Roman" w:cs="Times New Roman"/>
          <w:sz w:val="28"/>
          <w:szCs w:val="28"/>
        </w:rPr>
        <w:t>a regulation prohibiting the sale of tobacco products, had no merit. It held that the threshold for valid regulation in terms of s 27(2)</w:t>
      </w:r>
      <w:r w:rsidRPr="00EF7027">
        <w:rPr>
          <w:rFonts w:ascii="Times New Roman" w:hAnsi="Times New Roman" w:cs="Times New Roman"/>
          <w:i/>
          <w:sz w:val="28"/>
          <w:szCs w:val="28"/>
        </w:rPr>
        <w:t>(n)</w:t>
      </w:r>
      <w:r w:rsidR="00963246" w:rsidRPr="00EF7027">
        <w:rPr>
          <w:rFonts w:ascii="Times New Roman" w:hAnsi="Times New Roman" w:cs="Times New Roman"/>
          <w:sz w:val="28"/>
          <w:szCs w:val="28"/>
        </w:rPr>
        <w:t xml:space="preserve"> of the Act wa</w:t>
      </w:r>
      <w:r w:rsidRPr="00EF7027">
        <w:rPr>
          <w:rFonts w:ascii="Times New Roman" w:hAnsi="Times New Roman" w:cs="Times New Roman"/>
          <w:sz w:val="28"/>
          <w:szCs w:val="28"/>
        </w:rPr>
        <w:t>s that the regulation must be ‘strictly necessary to achieve and/or further the objectives set out in section 27(2)</w:t>
      </w:r>
      <w:r w:rsidRPr="00EF7027">
        <w:rPr>
          <w:rFonts w:ascii="Times New Roman" w:hAnsi="Times New Roman" w:cs="Times New Roman"/>
          <w:i/>
          <w:sz w:val="28"/>
          <w:szCs w:val="28"/>
        </w:rPr>
        <w:t>(n)</w:t>
      </w:r>
      <w:r w:rsidR="009B3FF3" w:rsidRPr="00EF7027">
        <w:rPr>
          <w:rFonts w:ascii="Times New Roman" w:hAnsi="Times New Roman" w:cs="Times New Roman"/>
          <w:sz w:val="28"/>
          <w:szCs w:val="28"/>
        </w:rPr>
        <w:t xml:space="preserve">’; and that unless it was shown Regulation 45 served to reduce the strain on the health system, it would be </w:t>
      </w:r>
      <w:r w:rsidR="009B3FF3" w:rsidRPr="00EF7027">
        <w:rPr>
          <w:rFonts w:ascii="Times New Roman" w:hAnsi="Times New Roman" w:cs="Times New Roman"/>
          <w:i/>
          <w:sz w:val="28"/>
          <w:szCs w:val="28"/>
        </w:rPr>
        <w:t>ultra vires</w:t>
      </w:r>
      <w:r w:rsidR="009B3FF3" w:rsidRPr="00EF7027">
        <w:rPr>
          <w:rFonts w:ascii="Times New Roman" w:hAnsi="Times New Roman" w:cs="Times New Roman"/>
          <w:sz w:val="28"/>
          <w:szCs w:val="28"/>
        </w:rPr>
        <w:t>.</w:t>
      </w:r>
      <w:r w:rsidR="0032003B" w:rsidRPr="00EF7027">
        <w:rPr>
          <w:rFonts w:ascii="Times New Roman" w:hAnsi="Times New Roman" w:cs="Times New Roman"/>
          <w:sz w:val="28"/>
          <w:szCs w:val="28"/>
        </w:rPr>
        <w:t xml:space="preserve"> The appellants</w:t>
      </w:r>
      <w:r w:rsidR="005D17A5" w:rsidRPr="00EF7027">
        <w:rPr>
          <w:rFonts w:ascii="Times New Roman" w:hAnsi="Times New Roman" w:cs="Times New Roman"/>
          <w:sz w:val="28"/>
          <w:szCs w:val="28"/>
        </w:rPr>
        <w:t xml:space="preserve"> say </w:t>
      </w:r>
      <w:r w:rsidR="0032003B" w:rsidRPr="00EF7027">
        <w:rPr>
          <w:rFonts w:ascii="Times New Roman" w:hAnsi="Times New Roman" w:cs="Times New Roman"/>
          <w:sz w:val="28"/>
          <w:szCs w:val="28"/>
        </w:rPr>
        <w:t>that the latter findings are incorrect.</w:t>
      </w:r>
    </w:p>
    <w:p w:rsidR="00AD58CF" w:rsidRPr="00EF7027" w:rsidRDefault="00AD58CF" w:rsidP="00AD58CF">
      <w:pPr>
        <w:pStyle w:val="ListParagraph"/>
        <w:spacing w:after="0" w:line="360" w:lineRule="auto"/>
        <w:ind w:left="0"/>
        <w:jc w:val="both"/>
        <w:rPr>
          <w:rFonts w:ascii="Times New Roman" w:hAnsi="Times New Roman" w:cs="Times New Roman"/>
          <w:sz w:val="28"/>
          <w:szCs w:val="28"/>
        </w:rPr>
      </w:pPr>
    </w:p>
    <w:p w:rsidR="004511CD" w:rsidRPr="00EF7027" w:rsidRDefault="00A55A62" w:rsidP="00831913">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Before us, counsel for the respondents</w:t>
      </w:r>
      <w:r w:rsidR="004C44AD" w:rsidRPr="00EF7027">
        <w:rPr>
          <w:rFonts w:ascii="Times New Roman" w:hAnsi="Times New Roman" w:cs="Times New Roman"/>
          <w:sz w:val="28"/>
          <w:szCs w:val="28"/>
        </w:rPr>
        <w:t xml:space="preserve">, rightly, </w:t>
      </w:r>
      <w:r w:rsidRPr="00EF7027">
        <w:rPr>
          <w:rFonts w:ascii="Times New Roman" w:hAnsi="Times New Roman" w:cs="Times New Roman"/>
          <w:sz w:val="28"/>
          <w:szCs w:val="28"/>
        </w:rPr>
        <w:t xml:space="preserve">did not press the </w:t>
      </w:r>
      <w:r w:rsidR="00584ACD" w:rsidRPr="00EF7027">
        <w:rPr>
          <w:rFonts w:ascii="Times New Roman" w:hAnsi="Times New Roman" w:cs="Times New Roman"/>
          <w:sz w:val="28"/>
          <w:szCs w:val="28"/>
        </w:rPr>
        <w:t>argument that the Minister had abandoned her power to the NCCC</w:t>
      </w:r>
      <w:r w:rsidRPr="00EF7027">
        <w:rPr>
          <w:rFonts w:ascii="Times New Roman" w:hAnsi="Times New Roman" w:cs="Times New Roman"/>
          <w:sz w:val="28"/>
          <w:szCs w:val="28"/>
        </w:rPr>
        <w:t xml:space="preserve">. It was however </w:t>
      </w:r>
      <w:r w:rsidR="003056E5" w:rsidRPr="00EF7027">
        <w:rPr>
          <w:rFonts w:ascii="Times New Roman" w:hAnsi="Times New Roman" w:cs="Times New Roman"/>
          <w:sz w:val="28"/>
          <w:szCs w:val="28"/>
        </w:rPr>
        <w:lastRenderedPageBreak/>
        <w:t xml:space="preserve">submitted that </w:t>
      </w:r>
      <w:r w:rsidR="00584ACD" w:rsidRPr="00EF7027">
        <w:rPr>
          <w:rFonts w:ascii="Times New Roman" w:hAnsi="Times New Roman" w:cs="Times New Roman"/>
          <w:sz w:val="28"/>
          <w:szCs w:val="28"/>
        </w:rPr>
        <w:t>R</w:t>
      </w:r>
      <w:r w:rsidR="004511CD" w:rsidRPr="00EF7027">
        <w:rPr>
          <w:rFonts w:ascii="Times New Roman" w:hAnsi="Times New Roman" w:cs="Times New Roman"/>
          <w:sz w:val="28"/>
          <w:szCs w:val="28"/>
        </w:rPr>
        <w:t>egulation 45 was unlawful</w:t>
      </w:r>
      <w:r w:rsidR="00AC558B">
        <w:rPr>
          <w:rFonts w:ascii="Times New Roman" w:hAnsi="Times New Roman" w:cs="Times New Roman"/>
          <w:sz w:val="28"/>
          <w:szCs w:val="28"/>
        </w:rPr>
        <w:t xml:space="preserve"> for the following reasons. Section</w:t>
      </w:r>
      <w:r w:rsidR="004511CD" w:rsidRPr="00EF7027">
        <w:rPr>
          <w:rFonts w:ascii="Times New Roman" w:hAnsi="Times New Roman" w:cs="Times New Roman"/>
          <w:sz w:val="28"/>
          <w:szCs w:val="28"/>
        </w:rPr>
        <w:t xml:space="preserve"> </w:t>
      </w:r>
      <w:r w:rsidR="003056E5" w:rsidRPr="00EF7027">
        <w:rPr>
          <w:rFonts w:ascii="Times New Roman" w:hAnsi="Times New Roman" w:cs="Times New Roman"/>
          <w:sz w:val="28"/>
          <w:szCs w:val="28"/>
        </w:rPr>
        <w:t>27(2)</w:t>
      </w:r>
      <w:r w:rsidR="003056E5" w:rsidRPr="00EF7027">
        <w:rPr>
          <w:rFonts w:ascii="Times New Roman" w:hAnsi="Times New Roman" w:cs="Times New Roman"/>
          <w:i/>
          <w:sz w:val="28"/>
          <w:szCs w:val="28"/>
        </w:rPr>
        <w:t>(i)</w:t>
      </w:r>
      <w:r w:rsidR="003056E5" w:rsidRPr="00EF7027">
        <w:rPr>
          <w:rFonts w:ascii="Times New Roman" w:hAnsi="Times New Roman" w:cs="Times New Roman"/>
          <w:sz w:val="28"/>
          <w:szCs w:val="28"/>
        </w:rPr>
        <w:t xml:space="preserve"> of the Act expressly empowers the making of regulations that suspend or limit </w:t>
      </w:r>
      <w:r w:rsidR="00E66715" w:rsidRPr="00EF7027">
        <w:rPr>
          <w:rFonts w:ascii="Times New Roman" w:hAnsi="Times New Roman" w:cs="Times New Roman"/>
          <w:sz w:val="28"/>
          <w:szCs w:val="28"/>
        </w:rPr>
        <w:t xml:space="preserve">only </w:t>
      </w:r>
      <w:r w:rsidR="003056E5" w:rsidRPr="00EF7027">
        <w:rPr>
          <w:rFonts w:ascii="Times New Roman" w:hAnsi="Times New Roman" w:cs="Times New Roman"/>
          <w:sz w:val="28"/>
          <w:szCs w:val="28"/>
        </w:rPr>
        <w:t>the sale of alcohol</w:t>
      </w:r>
      <w:r w:rsidR="00E66715" w:rsidRPr="00EF7027">
        <w:rPr>
          <w:rFonts w:ascii="Times New Roman" w:hAnsi="Times New Roman" w:cs="Times New Roman"/>
          <w:sz w:val="28"/>
          <w:szCs w:val="28"/>
        </w:rPr>
        <w:t xml:space="preserve">, </w:t>
      </w:r>
      <w:r w:rsidR="004511CD" w:rsidRPr="00EF7027">
        <w:rPr>
          <w:rFonts w:ascii="Times New Roman" w:hAnsi="Times New Roman" w:cs="Times New Roman"/>
          <w:sz w:val="28"/>
          <w:szCs w:val="28"/>
        </w:rPr>
        <w:t>therefore s 27(2)</w:t>
      </w:r>
      <w:r w:rsidR="004511CD" w:rsidRPr="00EF7027">
        <w:rPr>
          <w:rFonts w:ascii="Times New Roman" w:hAnsi="Times New Roman" w:cs="Times New Roman"/>
          <w:i/>
          <w:sz w:val="28"/>
          <w:szCs w:val="28"/>
        </w:rPr>
        <w:t>(n)</w:t>
      </w:r>
      <w:r w:rsidR="004511CD" w:rsidRPr="00EF7027">
        <w:rPr>
          <w:rFonts w:ascii="Times New Roman" w:hAnsi="Times New Roman" w:cs="Times New Roman"/>
          <w:sz w:val="28"/>
          <w:szCs w:val="28"/>
        </w:rPr>
        <w:t xml:space="preserve"> of the Act must be interpreted so as to exclude regulations</w:t>
      </w:r>
      <w:r w:rsidR="00E66715" w:rsidRPr="00EF7027">
        <w:rPr>
          <w:rFonts w:ascii="Times New Roman" w:hAnsi="Times New Roman" w:cs="Times New Roman"/>
          <w:sz w:val="28"/>
          <w:szCs w:val="28"/>
        </w:rPr>
        <w:t xml:space="preserve"> that </w:t>
      </w:r>
      <w:r w:rsidR="004511CD" w:rsidRPr="00EF7027">
        <w:rPr>
          <w:rFonts w:ascii="Times New Roman" w:hAnsi="Times New Roman" w:cs="Times New Roman"/>
          <w:sz w:val="28"/>
          <w:szCs w:val="28"/>
        </w:rPr>
        <w:t xml:space="preserve">suspend or limit the sale of </w:t>
      </w:r>
      <w:r w:rsidR="00E66715" w:rsidRPr="00EF7027">
        <w:rPr>
          <w:rFonts w:ascii="Times New Roman" w:hAnsi="Times New Roman" w:cs="Times New Roman"/>
          <w:sz w:val="28"/>
          <w:szCs w:val="28"/>
        </w:rPr>
        <w:t>any other product</w:t>
      </w:r>
      <w:r w:rsidR="009860EB" w:rsidRPr="00EF7027">
        <w:rPr>
          <w:rFonts w:ascii="Times New Roman" w:hAnsi="Times New Roman" w:cs="Times New Roman"/>
          <w:sz w:val="28"/>
          <w:szCs w:val="28"/>
        </w:rPr>
        <w:t>s</w:t>
      </w:r>
      <w:r w:rsidRPr="00EF7027">
        <w:rPr>
          <w:rFonts w:ascii="Times New Roman" w:hAnsi="Times New Roman" w:cs="Times New Roman"/>
          <w:sz w:val="28"/>
          <w:szCs w:val="28"/>
        </w:rPr>
        <w:t xml:space="preserve">. </w:t>
      </w:r>
      <w:r w:rsidR="00040759">
        <w:rPr>
          <w:rFonts w:ascii="Times New Roman" w:hAnsi="Times New Roman" w:cs="Times New Roman"/>
          <w:sz w:val="28"/>
          <w:szCs w:val="28"/>
        </w:rPr>
        <w:t>Section</w:t>
      </w:r>
      <w:r w:rsidR="004511CD" w:rsidRPr="00EF7027">
        <w:rPr>
          <w:rFonts w:ascii="Times New Roman" w:hAnsi="Times New Roman" w:cs="Times New Roman"/>
          <w:sz w:val="28"/>
          <w:szCs w:val="28"/>
        </w:rPr>
        <w:t xml:space="preserve"> 27(2) does not grant the Minister the power to make regulations that prohibit the sale of tobacco products </w:t>
      </w:r>
      <w:r w:rsidR="00E66715" w:rsidRPr="00EF7027">
        <w:rPr>
          <w:rFonts w:ascii="Times New Roman" w:hAnsi="Times New Roman" w:cs="Times New Roman"/>
          <w:sz w:val="28"/>
          <w:szCs w:val="28"/>
        </w:rPr>
        <w:t xml:space="preserve">in a manner </w:t>
      </w:r>
      <w:r w:rsidR="004511CD" w:rsidRPr="00EF7027">
        <w:rPr>
          <w:rFonts w:ascii="Times New Roman" w:hAnsi="Times New Roman" w:cs="Times New Roman"/>
          <w:sz w:val="28"/>
          <w:szCs w:val="28"/>
        </w:rPr>
        <w:t>inconsistent with the Tobacco Products Control Act</w:t>
      </w:r>
      <w:r w:rsidR="00DE1D06">
        <w:rPr>
          <w:rFonts w:ascii="Times New Roman" w:hAnsi="Times New Roman" w:cs="Times New Roman"/>
          <w:sz w:val="28"/>
          <w:szCs w:val="28"/>
        </w:rPr>
        <w:t>.</w:t>
      </w:r>
      <w:r w:rsidR="00C55DA8" w:rsidRPr="00EF7027">
        <w:rPr>
          <w:rFonts w:ascii="Times New Roman" w:hAnsi="Times New Roman" w:cs="Times New Roman"/>
          <w:sz w:val="28"/>
          <w:szCs w:val="28"/>
        </w:rPr>
        <w:t xml:space="preserve"> </w:t>
      </w:r>
      <w:r w:rsidR="000769AC" w:rsidRPr="00EF7027">
        <w:rPr>
          <w:rFonts w:ascii="Times New Roman" w:hAnsi="Times New Roman" w:cs="Times New Roman"/>
          <w:sz w:val="28"/>
          <w:szCs w:val="28"/>
        </w:rPr>
        <w:t>R</w:t>
      </w:r>
      <w:r w:rsidR="004511CD" w:rsidRPr="00EF7027">
        <w:rPr>
          <w:rFonts w:ascii="Times New Roman" w:hAnsi="Times New Roman" w:cs="Times New Roman"/>
          <w:sz w:val="28"/>
          <w:szCs w:val="28"/>
        </w:rPr>
        <w:t xml:space="preserve">egulation </w:t>
      </w:r>
      <w:r w:rsidR="00E66715" w:rsidRPr="00EF7027">
        <w:rPr>
          <w:rFonts w:ascii="Times New Roman" w:hAnsi="Times New Roman" w:cs="Times New Roman"/>
          <w:sz w:val="28"/>
          <w:szCs w:val="28"/>
        </w:rPr>
        <w:t>45 was not necessary as contemplated in</w:t>
      </w:r>
      <w:r w:rsidR="008D46A5" w:rsidRPr="00EF7027">
        <w:rPr>
          <w:rFonts w:ascii="Times New Roman" w:hAnsi="Times New Roman" w:cs="Times New Roman"/>
          <w:sz w:val="28"/>
          <w:szCs w:val="28"/>
        </w:rPr>
        <w:t xml:space="preserve"> </w:t>
      </w:r>
      <w:r w:rsidR="000C4A97" w:rsidRPr="00EF7027">
        <w:rPr>
          <w:rFonts w:ascii="Times New Roman" w:hAnsi="Times New Roman" w:cs="Times New Roman"/>
          <w:sz w:val="28"/>
          <w:szCs w:val="28"/>
        </w:rPr>
        <w:t>s</w:t>
      </w:r>
      <w:r w:rsidR="007A112A">
        <w:rPr>
          <w:rFonts w:ascii="Times New Roman" w:hAnsi="Times New Roman" w:cs="Times New Roman"/>
          <w:sz w:val="28"/>
          <w:szCs w:val="28"/>
        </w:rPr>
        <w:t> </w:t>
      </w:r>
      <w:r w:rsidR="000C4A97" w:rsidRPr="00EF7027">
        <w:rPr>
          <w:rFonts w:ascii="Times New Roman" w:hAnsi="Times New Roman" w:cs="Times New Roman"/>
          <w:sz w:val="28"/>
          <w:szCs w:val="28"/>
        </w:rPr>
        <w:t>27</w:t>
      </w:r>
      <w:r w:rsidR="00E66715" w:rsidRPr="00EF7027">
        <w:rPr>
          <w:rFonts w:ascii="Times New Roman" w:hAnsi="Times New Roman" w:cs="Times New Roman"/>
          <w:sz w:val="28"/>
          <w:szCs w:val="28"/>
        </w:rPr>
        <w:t>(2)</w:t>
      </w:r>
      <w:r w:rsidR="00E66715" w:rsidRPr="00EF7027">
        <w:rPr>
          <w:rFonts w:ascii="Times New Roman" w:hAnsi="Times New Roman" w:cs="Times New Roman"/>
          <w:i/>
          <w:sz w:val="28"/>
          <w:szCs w:val="28"/>
        </w:rPr>
        <w:t>(n)</w:t>
      </w:r>
      <w:r w:rsidR="00E66715" w:rsidRPr="00EF7027">
        <w:rPr>
          <w:rFonts w:ascii="Times New Roman" w:hAnsi="Times New Roman" w:cs="Times New Roman"/>
          <w:sz w:val="28"/>
          <w:szCs w:val="28"/>
        </w:rPr>
        <w:t xml:space="preserve"> of the A</w:t>
      </w:r>
      <w:r w:rsidR="007A112A">
        <w:rPr>
          <w:rFonts w:ascii="Times New Roman" w:hAnsi="Times New Roman" w:cs="Times New Roman"/>
          <w:sz w:val="28"/>
          <w:szCs w:val="28"/>
        </w:rPr>
        <w:t>ct.</w:t>
      </w:r>
      <w:r w:rsidR="00C55DA8" w:rsidRPr="00EF7027">
        <w:rPr>
          <w:rFonts w:ascii="Times New Roman" w:hAnsi="Times New Roman" w:cs="Times New Roman"/>
          <w:sz w:val="28"/>
          <w:szCs w:val="28"/>
        </w:rPr>
        <w:t xml:space="preserve"> </w:t>
      </w:r>
      <w:r w:rsidR="00652FCB" w:rsidRPr="00EF7027">
        <w:rPr>
          <w:rFonts w:ascii="Times New Roman" w:hAnsi="Times New Roman" w:cs="Times New Roman"/>
          <w:sz w:val="28"/>
          <w:szCs w:val="28"/>
        </w:rPr>
        <w:t>R</w:t>
      </w:r>
      <w:r w:rsidR="0032003B" w:rsidRPr="00EF7027">
        <w:rPr>
          <w:rFonts w:ascii="Times New Roman" w:hAnsi="Times New Roman" w:cs="Times New Roman"/>
          <w:sz w:val="28"/>
          <w:szCs w:val="28"/>
        </w:rPr>
        <w:t xml:space="preserve">egulation 45 was vitiated by </w:t>
      </w:r>
      <w:r w:rsidR="004C44AD" w:rsidRPr="00EF7027">
        <w:rPr>
          <w:rFonts w:ascii="Times New Roman" w:hAnsi="Times New Roman" w:cs="Times New Roman"/>
          <w:sz w:val="28"/>
          <w:szCs w:val="28"/>
        </w:rPr>
        <w:t xml:space="preserve">procedural </w:t>
      </w:r>
      <w:r w:rsidR="00C55DA8" w:rsidRPr="00EF7027">
        <w:rPr>
          <w:rFonts w:ascii="Times New Roman" w:hAnsi="Times New Roman" w:cs="Times New Roman"/>
          <w:sz w:val="28"/>
          <w:szCs w:val="28"/>
        </w:rPr>
        <w:t>irrationality</w:t>
      </w:r>
      <w:r w:rsidR="004C44AD" w:rsidRPr="00EF7027">
        <w:rPr>
          <w:rFonts w:ascii="Times New Roman" w:hAnsi="Times New Roman" w:cs="Times New Roman"/>
          <w:sz w:val="28"/>
          <w:szCs w:val="28"/>
        </w:rPr>
        <w:t>, alternatively, procedural unfairness</w:t>
      </w:r>
      <w:r w:rsidR="00C55DA8" w:rsidRPr="00EF7027">
        <w:rPr>
          <w:rFonts w:ascii="Times New Roman" w:hAnsi="Times New Roman" w:cs="Times New Roman"/>
          <w:sz w:val="28"/>
          <w:szCs w:val="28"/>
        </w:rPr>
        <w:t>.</w:t>
      </w:r>
    </w:p>
    <w:p w:rsidR="003056E5" w:rsidRPr="00EF7027" w:rsidRDefault="003056E5" w:rsidP="005D17A5">
      <w:pPr>
        <w:pStyle w:val="ListParagraph"/>
        <w:spacing w:after="0" w:line="360" w:lineRule="auto"/>
        <w:ind w:left="0"/>
        <w:jc w:val="both"/>
        <w:rPr>
          <w:rFonts w:ascii="Times New Roman" w:hAnsi="Times New Roman" w:cs="Times New Roman"/>
          <w:sz w:val="28"/>
          <w:szCs w:val="28"/>
        </w:rPr>
      </w:pPr>
    </w:p>
    <w:p w:rsidR="00681B7D" w:rsidRPr="00EF7027" w:rsidRDefault="0075112B" w:rsidP="00681B7D">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 </w:t>
      </w:r>
      <w:r w:rsidR="005D17A5" w:rsidRPr="00EF7027">
        <w:rPr>
          <w:rFonts w:ascii="Times New Roman" w:hAnsi="Times New Roman" w:cs="Times New Roman"/>
          <w:sz w:val="28"/>
          <w:szCs w:val="28"/>
        </w:rPr>
        <w:t>T</w:t>
      </w:r>
      <w:r w:rsidR="004733D3" w:rsidRPr="00EF7027">
        <w:rPr>
          <w:rFonts w:ascii="Times New Roman" w:hAnsi="Times New Roman" w:cs="Times New Roman"/>
          <w:sz w:val="28"/>
          <w:szCs w:val="28"/>
        </w:rPr>
        <w:t>he review was brought in terms of both the PAJA and the principle of legality</w:t>
      </w:r>
      <w:r w:rsidR="005D17A5" w:rsidRPr="00EF7027">
        <w:rPr>
          <w:rFonts w:ascii="Times New Roman" w:hAnsi="Times New Roman" w:cs="Times New Roman"/>
          <w:sz w:val="28"/>
          <w:szCs w:val="28"/>
        </w:rPr>
        <w:t xml:space="preserve">. </w:t>
      </w:r>
      <w:r w:rsidR="00821522" w:rsidRPr="00EF7027">
        <w:rPr>
          <w:rFonts w:ascii="Times New Roman" w:hAnsi="Times New Roman" w:cs="Times New Roman"/>
          <w:sz w:val="28"/>
          <w:szCs w:val="28"/>
        </w:rPr>
        <w:t xml:space="preserve">It would make </w:t>
      </w:r>
      <w:r w:rsidR="00E80FAB">
        <w:rPr>
          <w:rFonts w:ascii="Times New Roman" w:hAnsi="Times New Roman" w:cs="Times New Roman"/>
          <w:sz w:val="28"/>
          <w:szCs w:val="28"/>
        </w:rPr>
        <w:t>no</w:t>
      </w:r>
      <w:r w:rsidR="00821522" w:rsidRPr="00EF7027">
        <w:rPr>
          <w:rFonts w:ascii="Times New Roman" w:hAnsi="Times New Roman" w:cs="Times New Roman"/>
          <w:sz w:val="28"/>
          <w:szCs w:val="28"/>
        </w:rPr>
        <w:t xml:space="preserve"> </w:t>
      </w:r>
      <w:r w:rsidR="005D17A5" w:rsidRPr="00EF7027">
        <w:rPr>
          <w:rFonts w:ascii="Times New Roman" w:hAnsi="Times New Roman" w:cs="Times New Roman"/>
          <w:sz w:val="28"/>
          <w:szCs w:val="28"/>
        </w:rPr>
        <w:t xml:space="preserve">difference to the outcome </w:t>
      </w:r>
      <w:r w:rsidR="00492FF1" w:rsidRPr="00EF7027">
        <w:rPr>
          <w:rFonts w:ascii="Times New Roman" w:hAnsi="Times New Roman" w:cs="Times New Roman"/>
          <w:sz w:val="28"/>
          <w:szCs w:val="28"/>
        </w:rPr>
        <w:t>if the provisions of the PAJA are</w:t>
      </w:r>
      <w:r w:rsidR="005D17A5" w:rsidRPr="00EF7027">
        <w:rPr>
          <w:rFonts w:ascii="Times New Roman" w:hAnsi="Times New Roman" w:cs="Times New Roman"/>
          <w:sz w:val="28"/>
          <w:szCs w:val="28"/>
        </w:rPr>
        <w:t xml:space="preserve"> not applied.</w:t>
      </w:r>
      <w:r w:rsidR="00E45BD5">
        <w:rPr>
          <w:rFonts w:ascii="Times New Roman" w:hAnsi="Times New Roman" w:cs="Times New Roman"/>
          <w:sz w:val="28"/>
          <w:szCs w:val="28"/>
        </w:rPr>
        <w:t xml:space="preserve"> On this basis,</w:t>
      </w:r>
      <w:r w:rsidR="005D17A5" w:rsidRPr="00EF7027">
        <w:rPr>
          <w:rFonts w:ascii="Times New Roman" w:hAnsi="Times New Roman" w:cs="Times New Roman"/>
          <w:sz w:val="28"/>
          <w:szCs w:val="28"/>
        </w:rPr>
        <w:t xml:space="preserve"> the respondents’ review grounds are considered under the principle of legality. </w:t>
      </w:r>
    </w:p>
    <w:p w:rsidR="00B95531" w:rsidRPr="00EF7027" w:rsidRDefault="00B95531" w:rsidP="00B95531">
      <w:pPr>
        <w:pStyle w:val="ListParagraph"/>
        <w:spacing w:after="0" w:line="360" w:lineRule="auto"/>
        <w:ind w:left="0"/>
        <w:jc w:val="both"/>
        <w:rPr>
          <w:rFonts w:ascii="Times New Roman" w:hAnsi="Times New Roman" w:cs="Times New Roman"/>
          <w:sz w:val="28"/>
          <w:szCs w:val="28"/>
        </w:rPr>
      </w:pPr>
    </w:p>
    <w:p w:rsidR="005D17A5" w:rsidRPr="00EF7027" w:rsidRDefault="0036323B" w:rsidP="00B95531">
      <w:pPr>
        <w:pStyle w:val="ListParagraph"/>
        <w:spacing w:after="0" w:line="360" w:lineRule="auto"/>
        <w:ind w:left="0"/>
        <w:jc w:val="both"/>
        <w:rPr>
          <w:rFonts w:ascii="Times New Roman" w:hAnsi="Times New Roman" w:cs="Times New Roman"/>
          <w:b/>
          <w:i/>
          <w:sz w:val="28"/>
          <w:szCs w:val="28"/>
        </w:rPr>
      </w:pPr>
      <w:r w:rsidRPr="00EF7027">
        <w:rPr>
          <w:rFonts w:ascii="Times New Roman" w:hAnsi="Times New Roman" w:cs="Times New Roman"/>
          <w:b/>
          <w:i/>
          <w:sz w:val="28"/>
          <w:szCs w:val="28"/>
        </w:rPr>
        <w:t xml:space="preserve">The interpretation </w:t>
      </w:r>
      <w:r w:rsidR="005D17A5" w:rsidRPr="00EF7027">
        <w:rPr>
          <w:rFonts w:ascii="Times New Roman" w:hAnsi="Times New Roman" w:cs="Times New Roman"/>
          <w:b/>
          <w:i/>
          <w:sz w:val="28"/>
          <w:szCs w:val="28"/>
        </w:rPr>
        <w:t>of s 27</w:t>
      </w:r>
      <w:r w:rsidR="00266249" w:rsidRPr="00EF7027">
        <w:rPr>
          <w:rFonts w:ascii="Times New Roman" w:hAnsi="Times New Roman" w:cs="Times New Roman"/>
          <w:b/>
          <w:i/>
          <w:sz w:val="28"/>
          <w:szCs w:val="28"/>
        </w:rPr>
        <w:t>(2)(n) of the Act</w:t>
      </w:r>
    </w:p>
    <w:p w:rsidR="00F740DD" w:rsidRDefault="00F740DD" w:rsidP="00F740DD">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This Court in </w:t>
      </w:r>
      <w:r w:rsidRPr="00EF7027">
        <w:rPr>
          <w:rFonts w:ascii="Times New Roman" w:hAnsi="Times New Roman" w:cs="Times New Roman"/>
          <w:i/>
          <w:sz w:val="28"/>
          <w:szCs w:val="28"/>
        </w:rPr>
        <w:t>Capitec</w:t>
      </w:r>
      <w:r w:rsidR="00681B7D" w:rsidRPr="00EF7027">
        <w:rPr>
          <w:rStyle w:val="FootnoteReference"/>
          <w:rFonts w:ascii="Times New Roman" w:hAnsi="Times New Roman" w:cs="Times New Roman"/>
          <w:sz w:val="28"/>
          <w:szCs w:val="28"/>
        </w:rPr>
        <w:footnoteReference w:id="34"/>
      </w:r>
      <w:r w:rsidRPr="00EF7027">
        <w:rPr>
          <w:rFonts w:ascii="Times New Roman" w:hAnsi="Times New Roman" w:cs="Times New Roman"/>
          <w:sz w:val="28"/>
          <w:szCs w:val="28"/>
        </w:rPr>
        <w:t xml:space="preserve"> has explained that the triad of text, context and purpose in statutory interpretation should not be used in a mechanical fashion</w:t>
      </w:r>
      <w:r w:rsidR="007F0A5F" w:rsidRPr="00EF7027">
        <w:rPr>
          <w:rFonts w:ascii="Times New Roman" w:hAnsi="Times New Roman" w:cs="Times New Roman"/>
          <w:sz w:val="28"/>
          <w:szCs w:val="28"/>
        </w:rPr>
        <w:t>. I</w:t>
      </w:r>
      <w:r w:rsidRPr="00EF7027">
        <w:rPr>
          <w:rFonts w:ascii="Times New Roman" w:hAnsi="Times New Roman" w:cs="Times New Roman"/>
          <w:sz w:val="28"/>
          <w:szCs w:val="28"/>
        </w:rPr>
        <w:t>t is the relationship between the words used, the concepts expressed by those words and the place of the contested provision within the scheme of the statute as a whole,</w:t>
      </w:r>
      <w:r w:rsidR="00F75A20" w:rsidRPr="00EF7027">
        <w:rPr>
          <w:rFonts w:ascii="Times New Roman" w:hAnsi="Times New Roman" w:cs="Times New Roman"/>
          <w:sz w:val="28"/>
          <w:szCs w:val="28"/>
        </w:rPr>
        <w:t xml:space="preserve"> </w:t>
      </w:r>
      <w:r w:rsidR="0037116D" w:rsidRPr="00EF7027">
        <w:rPr>
          <w:rFonts w:ascii="Times New Roman" w:hAnsi="Times New Roman" w:cs="Times New Roman"/>
          <w:sz w:val="28"/>
          <w:szCs w:val="28"/>
        </w:rPr>
        <w:t>which</w:t>
      </w:r>
      <w:r w:rsidRPr="00EF7027">
        <w:rPr>
          <w:rFonts w:ascii="Times New Roman" w:hAnsi="Times New Roman" w:cs="Times New Roman"/>
          <w:sz w:val="28"/>
          <w:szCs w:val="28"/>
        </w:rPr>
        <w:t xml:space="preserve"> constitutes the unitary exercise of interpretation.</w:t>
      </w:r>
    </w:p>
    <w:p w:rsidR="00EB3A32" w:rsidRPr="00EF7027" w:rsidRDefault="00EB3A32" w:rsidP="00EB3A32">
      <w:pPr>
        <w:pStyle w:val="ListParagraph"/>
        <w:spacing w:after="0" w:line="360" w:lineRule="auto"/>
        <w:ind w:left="0"/>
        <w:jc w:val="both"/>
        <w:rPr>
          <w:rFonts w:ascii="Times New Roman" w:hAnsi="Times New Roman" w:cs="Times New Roman"/>
          <w:sz w:val="28"/>
          <w:szCs w:val="28"/>
        </w:rPr>
      </w:pPr>
    </w:p>
    <w:p w:rsidR="00681B7D" w:rsidRPr="00EF7027" w:rsidRDefault="0090494D" w:rsidP="00681B7D">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w:t>
      </w:r>
      <w:r w:rsidR="00931E30" w:rsidRPr="00EF7027">
        <w:rPr>
          <w:rFonts w:ascii="Times New Roman" w:hAnsi="Times New Roman" w:cs="Times New Roman"/>
          <w:sz w:val="28"/>
          <w:szCs w:val="28"/>
        </w:rPr>
        <w:t xml:space="preserve">he starting point is the </w:t>
      </w:r>
      <w:r w:rsidR="00681B7D" w:rsidRPr="00EF7027">
        <w:rPr>
          <w:rFonts w:ascii="Times New Roman" w:hAnsi="Times New Roman" w:cs="Times New Roman"/>
          <w:sz w:val="28"/>
          <w:szCs w:val="28"/>
        </w:rPr>
        <w:t xml:space="preserve">purposes of the Act. According to its long title, it was passed to provide for: </w:t>
      </w:r>
    </w:p>
    <w:p w:rsidR="00DC57E9" w:rsidRPr="00EF7027" w:rsidRDefault="00681B7D" w:rsidP="0037116D">
      <w:pPr>
        <w:spacing w:after="0" w:line="360" w:lineRule="auto"/>
        <w:jc w:val="both"/>
        <w:rPr>
          <w:rFonts w:ascii="Times New Roman" w:hAnsi="Times New Roman" w:cs="Times New Roman"/>
          <w:sz w:val="24"/>
          <w:szCs w:val="24"/>
        </w:rPr>
      </w:pPr>
      <w:r w:rsidRPr="00EF7027">
        <w:rPr>
          <w:rFonts w:ascii="Times New Roman" w:hAnsi="Times New Roman" w:cs="Times New Roman"/>
          <w:sz w:val="24"/>
          <w:szCs w:val="24"/>
        </w:rPr>
        <w:t>‘an integrated and co-ordinated disaster management policy that focuses on preventing or reducing the risk of disasters, mitigating the severity of disasters, emergency preparedness, rapid and effective response to disasters, and post-disaster recovery and rehabilitation;</w:t>
      </w:r>
    </w:p>
    <w:p w:rsidR="00681B7D" w:rsidRPr="00EF7027" w:rsidRDefault="00681B7D" w:rsidP="0037116D">
      <w:pPr>
        <w:spacing w:after="0" w:line="360" w:lineRule="auto"/>
        <w:jc w:val="both"/>
        <w:rPr>
          <w:rFonts w:ascii="Times New Roman" w:hAnsi="Times New Roman" w:cs="Times New Roman"/>
          <w:sz w:val="24"/>
          <w:szCs w:val="24"/>
        </w:rPr>
      </w:pPr>
      <w:r w:rsidRPr="00EF7027">
        <w:rPr>
          <w:rFonts w:ascii="Times New Roman" w:hAnsi="Times New Roman" w:cs="Times New Roman"/>
          <w:sz w:val="24"/>
          <w:szCs w:val="24"/>
        </w:rPr>
        <w:lastRenderedPageBreak/>
        <w:t>the establishment and functioning of national, provincial, and municipal disaster management centres</w:t>
      </w:r>
      <w:r w:rsidR="00DC57E9" w:rsidRPr="00EF7027">
        <w:rPr>
          <w:rFonts w:ascii="Times New Roman" w:hAnsi="Times New Roman" w:cs="Times New Roman"/>
          <w:sz w:val="24"/>
          <w:szCs w:val="24"/>
        </w:rPr>
        <w:t>. . . .’</w:t>
      </w:r>
    </w:p>
    <w:p w:rsidR="00681B7D" w:rsidRPr="00EF7027" w:rsidRDefault="00681B7D" w:rsidP="00681B7D">
      <w:pPr>
        <w:pStyle w:val="ListParagraph"/>
        <w:spacing w:after="0" w:line="360" w:lineRule="auto"/>
        <w:ind w:left="0"/>
        <w:jc w:val="both"/>
        <w:rPr>
          <w:rFonts w:ascii="Times New Roman" w:hAnsi="Times New Roman" w:cs="Times New Roman"/>
          <w:sz w:val="28"/>
          <w:szCs w:val="28"/>
        </w:rPr>
      </w:pPr>
    </w:p>
    <w:p w:rsidR="00931E30" w:rsidRPr="00EF7027" w:rsidRDefault="00681B7D"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Section 1 defines </w:t>
      </w:r>
      <w:r w:rsidR="00931E30" w:rsidRPr="00EF7027">
        <w:rPr>
          <w:rFonts w:ascii="Times New Roman" w:hAnsi="Times New Roman" w:cs="Times New Roman"/>
          <w:sz w:val="28"/>
          <w:szCs w:val="28"/>
        </w:rPr>
        <w:t xml:space="preserve">a ‘disaster’ </w:t>
      </w:r>
      <w:r w:rsidRPr="00EF7027">
        <w:rPr>
          <w:rFonts w:ascii="Times New Roman" w:hAnsi="Times New Roman" w:cs="Times New Roman"/>
          <w:sz w:val="28"/>
          <w:szCs w:val="28"/>
        </w:rPr>
        <w:t>as:</w:t>
      </w:r>
      <w:r w:rsidR="00B37968">
        <w:rPr>
          <w:rFonts w:ascii="Times New Roman" w:hAnsi="Times New Roman" w:cs="Times New Roman"/>
          <w:sz w:val="28"/>
          <w:szCs w:val="28"/>
        </w:rPr>
        <w:t xml:space="preserve"> </w:t>
      </w:r>
    </w:p>
    <w:p w:rsidR="00931E30" w:rsidRPr="00EF7027" w:rsidRDefault="00931E30" w:rsidP="00FD1449">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4"/>
          <w:szCs w:val="24"/>
        </w:rPr>
        <w:t>‘</w:t>
      </w:r>
      <w:r w:rsidR="005B3691" w:rsidRPr="00EF7027">
        <w:rPr>
          <w:rFonts w:ascii="Times New Roman" w:hAnsi="Times New Roman" w:cs="Times New Roman"/>
          <w:sz w:val="24"/>
          <w:szCs w:val="24"/>
        </w:rPr>
        <w:t xml:space="preserve">. . . </w:t>
      </w:r>
      <w:r w:rsidRPr="00EF7027">
        <w:rPr>
          <w:rFonts w:ascii="Times New Roman" w:hAnsi="Times New Roman" w:cs="Times New Roman"/>
          <w:sz w:val="24"/>
          <w:szCs w:val="24"/>
        </w:rPr>
        <w:t>a progressive or sudden, widesprea</w:t>
      </w:r>
      <w:r w:rsidR="005B3691" w:rsidRPr="00EF7027">
        <w:rPr>
          <w:rFonts w:ascii="Times New Roman" w:hAnsi="Times New Roman" w:cs="Times New Roman"/>
          <w:sz w:val="24"/>
          <w:szCs w:val="24"/>
        </w:rPr>
        <w:t>d or localised natural or human-</w:t>
      </w:r>
      <w:r w:rsidRPr="00EF7027">
        <w:rPr>
          <w:rFonts w:ascii="Times New Roman" w:hAnsi="Times New Roman" w:cs="Times New Roman"/>
          <w:sz w:val="24"/>
          <w:szCs w:val="24"/>
        </w:rPr>
        <w:t>caused occurrence which</w:t>
      </w:r>
    </w:p>
    <w:p w:rsidR="00931E30" w:rsidRPr="00EF7027" w:rsidRDefault="00931E30" w:rsidP="00FD1449">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i/>
          <w:sz w:val="24"/>
          <w:szCs w:val="24"/>
        </w:rPr>
        <w:t>(a)</w:t>
      </w:r>
      <w:r w:rsidRPr="00EF7027">
        <w:rPr>
          <w:rFonts w:ascii="Times New Roman" w:hAnsi="Times New Roman" w:cs="Times New Roman"/>
          <w:sz w:val="24"/>
          <w:szCs w:val="24"/>
        </w:rPr>
        <w:tab/>
        <w:t>causes or threatens to cause-</w:t>
      </w:r>
    </w:p>
    <w:p w:rsidR="00931E30" w:rsidRPr="00EF7027" w:rsidRDefault="00931E30" w:rsidP="00FD1449">
      <w:pPr>
        <w:pStyle w:val="ListParagraph"/>
        <w:spacing w:after="0" w:line="360" w:lineRule="auto"/>
        <w:ind w:left="0" w:firstLine="720"/>
        <w:jc w:val="both"/>
        <w:rPr>
          <w:rFonts w:ascii="Times New Roman" w:hAnsi="Times New Roman" w:cs="Times New Roman"/>
          <w:sz w:val="24"/>
          <w:szCs w:val="24"/>
        </w:rPr>
      </w:pPr>
      <w:r w:rsidRPr="00EF7027">
        <w:rPr>
          <w:rFonts w:ascii="Times New Roman" w:hAnsi="Times New Roman" w:cs="Times New Roman"/>
          <w:sz w:val="24"/>
          <w:szCs w:val="24"/>
        </w:rPr>
        <w:t>(i)</w:t>
      </w:r>
      <w:r w:rsidRPr="00EF7027">
        <w:rPr>
          <w:rFonts w:ascii="Times New Roman" w:hAnsi="Times New Roman" w:cs="Times New Roman"/>
          <w:sz w:val="24"/>
          <w:szCs w:val="24"/>
        </w:rPr>
        <w:tab/>
        <w:t>death injury or disease;</w:t>
      </w:r>
    </w:p>
    <w:p w:rsidR="00931E30" w:rsidRPr="00EF7027" w:rsidRDefault="00931E30" w:rsidP="00FD1449">
      <w:pPr>
        <w:pStyle w:val="ListParagraph"/>
        <w:spacing w:after="0" w:line="360" w:lineRule="auto"/>
        <w:ind w:left="0" w:firstLine="720"/>
        <w:jc w:val="both"/>
        <w:rPr>
          <w:rFonts w:ascii="Times New Roman" w:hAnsi="Times New Roman" w:cs="Times New Roman"/>
          <w:sz w:val="24"/>
          <w:szCs w:val="24"/>
        </w:rPr>
      </w:pPr>
      <w:r w:rsidRPr="00EF7027">
        <w:rPr>
          <w:rFonts w:ascii="Times New Roman" w:hAnsi="Times New Roman" w:cs="Times New Roman"/>
          <w:sz w:val="24"/>
          <w:szCs w:val="24"/>
        </w:rPr>
        <w:t xml:space="preserve">(ii) </w:t>
      </w:r>
      <w:r w:rsidRPr="00EF7027">
        <w:rPr>
          <w:rFonts w:ascii="Times New Roman" w:hAnsi="Times New Roman" w:cs="Times New Roman"/>
          <w:sz w:val="24"/>
          <w:szCs w:val="24"/>
        </w:rPr>
        <w:tab/>
        <w:t>damage to property, infrastructure or the environment; or</w:t>
      </w:r>
    </w:p>
    <w:p w:rsidR="00931E30" w:rsidRPr="00EF7027" w:rsidRDefault="00931E30" w:rsidP="00FD1449">
      <w:pPr>
        <w:pStyle w:val="ListParagraph"/>
        <w:spacing w:after="0" w:line="360" w:lineRule="auto"/>
        <w:ind w:left="0" w:firstLine="720"/>
        <w:jc w:val="both"/>
        <w:rPr>
          <w:rFonts w:ascii="Times New Roman" w:hAnsi="Times New Roman" w:cs="Times New Roman"/>
          <w:sz w:val="24"/>
          <w:szCs w:val="24"/>
        </w:rPr>
      </w:pPr>
      <w:r w:rsidRPr="00EF7027">
        <w:rPr>
          <w:rFonts w:ascii="Times New Roman" w:hAnsi="Times New Roman" w:cs="Times New Roman"/>
          <w:sz w:val="24"/>
          <w:szCs w:val="24"/>
        </w:rPr>
        <w:t>(iii)</w:t>
      </w:r>
      <w:r w:rsidRPr="00EF7027">
        <w:rPr>
          <w:rFonts w:ascii="Times New Roman" w:hAnsi="Times New Roman" w:cs="Times New Roman"/>
          <w:sz w:val="24"/>
          <w:szCs w:val="24"/>
        </w:rPr>
        <w:tab/>
        <w:t>significant disruption of the life of the community; and</w:t>
      </w:r>
    </w:p>
    <w:p w:rsidR="00931E30" w:rsidRDefault="00931E30" w:rsidP="00FD1449">
      <w:pPr>
        <w:spacing w:after="0" w:line="360" w:lineRule="auto"/>
        <w:jc w:val="both"/>
        <w:rPr>
          <w:rFonts w:ascii="Times New Roman" w:hAnsi="Times New Roman" w:cs="Times New Roman"/>
          <w:sz w:val="24"/>
          <w:szCs w:val="24"/>
        </w:rPr>
      </w:pPr>
      <w:r w:rsidRPr="00EF7027">
        <w:rPr>
          <w:rFonts w:ascii="Times New Roman" w:hAnsi="Times New Roman" w:cs="Times New Roman"/>
          <w:i/>
          <w:sz w:val="24"/>
          <w:szCs w:val="24"/>
        </w:rPr>
        <w:t>(b)</w:t>
      </w:r>
      <w:r w:rsidRPr="00EF7027">
        <w:rPr>
          <w:rFonts w:ascii="Times New Roman" w:hAnsi="Times New Roman" w:cs="Times New Roman"/>
          <w:sz w:val="24"/>
          <w:szCs w:val="24"/>
        </w:rPr>
        <w:t xml:space="preserve"> </w:t>
      </w:r>
      <w:r w:rsidRPr="00EF7027">
        <w:rPr>
          <w:rFonts w:ascii="Times New Roman" w:hAnsi="Times New Roman" w:cs="Times New Roman"/>
          <w:sz w:val="24"/>
          <w:szCs w:val="24"/>
        </w:rPr>
        <w:tab/>
        <w:t>is of a magnitude that exceeds the ability of those affected by the disaster to cope with its effects using only their own resources.’</w:t>
      </w:r>
    </w:p>
    <w:p w:rsidR="00EE79E8" w:rsidRPr="00EF7027" w:rsidRDefault="00EE79E8" w:rsidP="00FD1449">
      <w:pPr>
        <w:spacing w:after="0" w:line="360" w:lineRule="auto"/>
        <w:jc w:val="both"/>
        <w:rPr>
          <w:rFonts w:ascii="Times New Roman" w:hAnsi="Times New Roman" w:cs="Times New Roman"/>
          <w:sz w:val="28"/>
          <w:szCs w:val="28"/>
        </w:rPr>
      </w:pPr>
    </w:p>
    <w:p w:rsidR="00752155" w:rsidRPr="00EF7027" w:rsidRDefault="00D3308B" w:rsidP="00B34440">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Consistent with </w:t>
      </w:r>
      <w:r w:rsidR="00681B7D" w:rsidRPr="00EF7027">
        <w:rPr>
          <w:rFonts w:ascii="Times New Roman" w:hAnsi="Times New Roman" w:cs="Times New Roman"/>
          <w:sz w:val="28"/>
          <w:szCs w:val="28"/>
        </w:rPr>
        <w:t xml:space="preserve">the </w:t>
      </w:r>
      <w:r w:rsidRPr="00EF7027">
        <w:rPr>
          <w:rFonts w:ascii="Times New Roman" w:hAnsi="Times New Roman" w:cs="Times New Roman"/>
          <w:sz w:val="28"/>
          <w:szCs w:val="28"/>
        </w:rPr>
        <w:t>purposes</w:t>
      </w:r>
      <w:r w:rsidR="00681B7D" w:rsidRPr="00EF7027">
        <w:rPr>
          <w:rFonts w:ascii="Times New Roman" w:hAnsi="Times New Roman" w:cs="Times New Roman"/>
          <w:sz w:val="28"/>
          <w:szCs w:val="28"/>
        </w:rPr>
        <w:t xml:space="preserve"> of the Act</w:t>
      </w:r>
      <w:r w:rsidRPr="00EF7027">
        <w:rPr>
          <w:rFonts w:ascii="Times New Roman" w:hAnsi="Times New Roman" w:cs="Times New Roman"/>
          <w:sz w:val="28"/>
          <w:szCs w:val="28"/>
        </w:rPr>
        <w:t xml:space="preserve">, </w:t>
      </w:r>
      <w:r w:rsidR="00B34440" w:rsidRPr="00EF7027">
        <w:rPr>
          <w:rFonts w:ascii="Times New Roman" w:hAnsi="Times New Roman" w:cs="Times New Roman"/>
          <w:sz w:val="28"/>
          <w:szCs w:val="28"/>
        </w:rPr>
        <w:t xml:space="preserve">s </w:t>
      </w:r>
      <w:r w:rsidR="00931E30" w:rsidRPr="00EF7027">
        <w:rPr>
          <w:rFonts w:ascii="Times New Roman" w:hAnsi="Times New Roman" w:cs="Times New Roman"/>
          <w:sz w:val="28"/>
          <w:szCs w:val="28"/>
        </w:rPr>
        <w:t>23(1)</w:t>
      </w:r>
      <w:r w:rsidRPr="00EF7027">
        <w:rPr>
          <w:rFonts w:ascii="Times New Roman" w:hAnsi="Times New Roman" w:cs="Times New Roman"/>
          <w:sz w:val="28"/>
          <w:szCs w:val="28"/>
        </w:rPr>
        <w:t xml:space="preserve"> provides that </w:t>
      </w:r>
      <w:r w:rsidR="00821522" w:rsidRPr="00EF7027">
        <w:rPr>
          <w:rFonts w:ascii="Times New Roman" w:hAnsi="Times New Roman" w:cs="Times New Roman"/>
          <w:sz w:val="28"/>
          <w:szCs w:val="28"/>
        </w:rPr>
        <w:t>the N</w:t>
      </w:r>
      <w:r w:rsidR="00B34440" w:rsidRPr="00EF7027">
        <w:rPr>
          <w:rFonts w:ascii="Times New Roman" w:hAnsi="Times New Roman" w:cs="Times New Roman"/>
          <w:sz w:val="28"/>
          <w:szCs w:val="28"/>
        </w:rPr>
        <w:t xml:space="preserve">ational </w:t>
      </w:r>
      <w:r w:rsidR="00821522" w:rsidRPr="00EF7027">
        <w:rPr>
          <w:rFonts w:ascii="Times New Roman" w:hAnsi="Times New Roman" w:cs="Times New Roman"/>
          <w:sz w:val="28"/>
          <w:szCs w:val="28"/>
        </w:rPr>
        <w:t>D</w:t>
      </w:r>
      <w:r w:rsidR="00B34440" w:rsidRPr="00EF7027">
        <w:rPr>
          <w:rFonts w:ascii="Times New Roman" w:hAnsi="Times New Roman" w:cs="Times New Roman"/>
          <w:sz w:val="28"/>
          <w:szCs w:val="28"/>
        </w:rPr>
        <w:t xml:space="preserve">isaster Management Centre must determine whether a disastrous event or the threat of such event should be regarded as a disaster </w:t>
      </w:r>
      <w:r w:rsidR="00821522" w:rsidRPr="00EF7027">
        <w:rPr>
          <w:rFonts w:ascii="Times New Roman" w:hAnsi="Times New Roman" w:cs="Times New Roman"/>
          <w:sz w:val="28"/>
          <w:szCs w:val="28"/>
        </w:rPr>
        <w:t>under the A</w:t>
      </w:r>
      <w:r w:rsidR="00B34440" w:rsidRPr="00EF7027">
        <w:rPr>
          <w:rFonts w:ascii="Times New Roman" w:hAnsi="Times New Roman" w:cs="Times New Roman"/>
          <w:sz w:val="28"/>
          <w:szCs w:val="28"/>
        </w:rPr>
        <w:t xml:space="preserve">ct and if so, the National Centre must assess the magnitude and severity or potential magnitude and severity of the disaster and classify the disaster as a local, provincial or national disaster. </w:t>
      </w:r>
    </w:p>
    <w:p w:rsidR="00752155" w:rsidRPr="00EF7027" w:rsidRDefault="00752155" w:rsidP="00752155">
      <w:pPr>
        <w:pStyle w:val="ListParagraph"/>
        <w:spacing w:after="0" w:line="360" w:lineRule="auto"/>
        <w:ind w:left="0"/>
        <w:jc w:val="both"/>
        <w:rPr>
          <w:rFonts w:ascii="Times New Roman" w:hAnsi="Times New Roman" w:cs="Times New Roman"/>
          <w:sz w:val="28"/>
          <w:szCs w:val="28"/>
        </w:rPr>
      </w:pPr>
    </w:p>
    <w:p w:rsidR="0090494D" w:rsidRPr="00EF7027" w:rsidRDefault="00B34440" w:rsidP="00B34440">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Section 27(1)</w:t>
      </w:r>
      <w:r w:rsidR="00271CB5" w:rsidRPr="00EF7027">
        <w:rPr>
          <w:rFonts w:ascii="Times New Roman" w:hAnsi="Times New Roman" w:cs="Times New Roman"/>
          <w:sz w:val="28"/>
          <w:szCs w:val="28"/>
        </w:rPr>
        <w:t xml:space="preserve"> of the Act</w:t>
      </w:r>
      <w:r w:rsidRPr="00EF7027">
        <w:rPr>
          <w:rFonts w:ascii="Times New Roman" w:hAnsi="Times New Roman" w:cs="Times New Roman"/>
          <w:sz w:val="28"/>
          <w:szCs w:val="28"/>
        </w:rPr>
        <w:t xml:space="preserve"> empowers the Minister to declare a national state of disaster if ‘existing legislation and contingency arrangements do not adequately provide for the national executive to deal effectively with the disaster’, or ‘other special circumstances</w:t>
      </w:r>
      <w:r w:rsidR="00752155" w:rsidRPr="00EF7027">
        <w:rPr>
          <w:rFonts w:ascii="Times New Roman" w:hAnsi="Times New Roman" w:cs="Times New Roman"/>
          <w:sz w:val="28"/>
          <w:szCs w:val="28"/>
        </w:rPr>
        <w:t xml:space="preserve"> warrant </w:t>
      </w:r>
      <w:r w:rsidRPr="00EF7027">
        <w:rPr>
          <w:rFonts w:ascii="Times New Roman" w:hAnsi="Times New Roman" w:cs="Times New Roman"/>
          <w:sz w:val="28"/>
          <w:szCs w:val="28"/>
        </w:rPr>
        <w:t xml:space="preserve">the declaration of a national state of disaster’. </w:t>
      </w:r>
      <w:r w:rsidR="00821522" w:rsidRPr="00EF7027">
        <w:rPr>
          <w:rFonts w:ascii="Times New Roman" w:hAnsi="Times New Roman" w:cs="Times New Roman"/>
          <w:sz w:val="28"/>
          <w:szCs w:val="28"/>
        </w:rPr>
        <w:t>Section 27(2</w:t>
      </w:r>
      <w:r w:rsidR="00821522" w:rsidRPr="00BA7218">
        <w:rPr>
          <w:rFonts w:ascii="Times New Roman" w:hAnsi="Times New Roman" w:cs="Times New Roman"/>
          <w:sz w:val="28"/>
          <w:szCs w:val="28"/>
        </w:rPr>
        <w:t>)</w:t>
      </w:r>
      <w:r w:rsidR="00821522" w:rsidRPr="00BA7218">
        <w:rPr>
          <w:rFonts w:ascii="Times New Roman" w:hAnsi="Times New Roman" w:cs="Times New Roman"/>
          <w:i/>
          <w:sz w:val="28"/>
          <w:szCs w:val="28"/>
        </w:rPr>
        <w:t>(a)</w:t>
      </w:r>
      <w:r w:rsidR="00BA7218" w:rsidRPr="00BA7218">
        <w:rPr>
          <w:rFonts w:ascii="Times New Roman" w:hAnsi="Times New Roman" w:cs="Times New Roman"/>
          <w:i/>
          <w:sz w:val="28"/>
          <w:szCs w:val="28"/>
        </w:rPr>
        <w:t>-</w:t>
      </w:r>
      <w:r w:rsidR="00821522" w:rsidRPr="00BA7218">
        <w:rPr>
          <w:rFonts w:ascii="Times New Roman" w:hAnsi="Times New Roman" w:cs="Times New Roman"/>
          <w:i/>
          <w:sz w:val="28"/>
          <w:szCs w:val="28"/>
        </w:rPr>
        <w:t>(m)</w:t>
      </w:r>
      <w:r w:rsidR="00821522" w:rsidRPr="00EF7027">
        <w:rPr>
          <w:rFonts w:ascii="Times New Roman" w:hAnsi="Times New Roman" w:cs="Times New Roman"/>
          <w:sz w:val="28"/>
          <w:szCs w:val="28"/>
        </w:rPr>
        <w:t xml:space="preserve"> lists the matters in respect of which the Minister </w:t>
      </w:r>
      <w:r w:rsidR="002A0699" w:rsidRPr="00EF7027">
        <w:rPr>
          <w:rFonts w:ascii="Times New Roman" w:hAnsi="Times New Roman" w:cs="Times New Roman"/>
          <w:sz w:val="28"/>
          <w:szCs w:val="28"/>
        </w:rPr>
        <w:t>is empowered to make regulations</w:t>
      </w:r>
      <w:r w:rsidR="00821522" w:rsidRPr="00EF7027">
        <w:rPr>
          <w:rFonts w:ascii="Times New Roman" w:hAnsi="Times New Roman" w:cs="Times New Roman"/>
          <w:sz w:val="28"/>
          <w:szCs w:val="28"/>
        </w:rPr>
        <w:t>. Subsection 2</w:t>
      </w:r>
      <w:r w:rsidR="00821522" w:rsidRPr="00EF7027">
        <w:rPr>
          <w:rFonts w:ascii="Times New Roman" w:hAnsi="Times New Roman" w:cs="Times New Roman"/>
          <w:i/>
          <w:sz w:val="28"/>
          <w:szCs w:val="28"/>
        </w:rPr>
        <w:t>(</w:t>
      </w:r>
      <w:r w:rsidR="009860EB" w:rsidRPr="00EF7027">
        <w:rPr>
          <w:rFonts w:ascii="Times New Roman" w:hAnsi="Times New Roman" w:cs="Times New Roman"/>
          <w:i/>
          <w:sz w:val="28"/>
          <w:szCs w:val="28"/>
        </w:rPr>
        <w:t>n</w:t>
      </w:r>
      <w:r w:rsidR="00821522" w:rsidRPr="00EF7027">
        <w:rPr>
          <w:rFonts w:ascii="Times New Roman" w:hAnsi="Times New Roman" w:cs="Times New Roman"/>
          <w:i/>
          <w:sz w:val="28"/>
          <w:szCs w:val="28"/>
        </w:rPr>
        <w:t>)</w:t>
      </w:r>
      <w:r w:rsidR="00821522" w:rsidRPr="00EF7027">
        <w:rPr>
          <w:rFonts w:ascii="Times New Roman" w:hAnsi="Times New Roman" w:cs="Times New Roman"/>
          <w:sz w:val="28"/>
          <w:szCs w:val="28"/>
        </w:rPr>
        <w:t xml:space="preserve"> </w:t>
      </w:r>
      <w:r w:rsidR="00EE298C" w:rsidRPr="00EF7027">
        <w:rPr>
          <w:rFonts w:ascii="Times New Roman" w:hAnsi="Times New Roman" w:cs="Times New Roman"/>
          <w:sz w:val="28"/>
          <w:szCs w:val="28"/>
        </w:rPr>
        <w:t>specifically authorises the Minister to make regulations or issue directions concerning ‘other steps that may be necessary to prevent an escalation of the disaster, or to alleviate</w:t>
      </w:r>
      <w:r w:rsidR="00897F3D" w:rsidRPr="00EF7027">
        <w:rPr>
          <w:rFonts w:ascii="Times New Roman" w:hAnsi="Times New Roman" w:cs="Times New Roman"/>
          <w:sz w:val="28"/>
          <w:szCs w:val="28"/>
        </w:rPr>
        <w:t>,</w:t>
      </w:r>
      <w:r w:rsidR="00EE298C" w:rsidRPr="00EF7027">
        <w:rPr>
          <w:rFonts w:ascii="Times New Roman" w:hAnsi="Times New Roman" w:cs="Times New Roman"/>
          <w:sz w:val="28"/>
          <w:szCs w:val="28"/>
        </w:rPr>
        <w:t xml:space="preserve"> contain and minimi</w:t>
      </w:r>
      <w:r w:rsidR="007949B0" w:rsidRPr="00EF7027">
        <w:rPr>
          <w:rFonts w:ascii="Times New Roman" w:hAnsi="Times New Roman" w:cs="Times New Roman"/>
          <w:sz w:val="28"/>
          <w:szCs w:val="28"/>
        </w:rPr>
        <w:t xml:space="preserve">se the effects of the disaster’, ie </w:t>
      </w:r>
      <w:r w:rsidR="002A0699" w:rsidRPr="00EF7027">
        <w:rPr>
          <w:rFonts w:ascii="Times New Roman" w:hAnsi="Times New Roman" w:cs="Times New Roman"/>
          <w:sz w:val="28"/>
          <w:szCs w:val="28"/>
        </w:rPr>
        <w:t xml:space="preserve">in relation to </w:t>
      </w:r>
      <w:r w:rsidR="007949B0" w:rsidRPr="00EF7027">
        <w:rPr>
          <w:rFonts w:ascii="Times New Roman" w:hAnsi="Times New Roman" w:cs="Times New Roman"/>
          <w:sz w:val="28"/>
          <w:szCs w:val="28"/>
        </w:rPr>
        <w:t>matters other than those stated in s 27(2)</w:t>
      </w:r>
      <w:r w:rsidR="007949B0" w:rsidRPr="00EF7027">
        <w:rPr>
          <w:rFonts w:ascii="Times New Roman" w:hAnsi="Times New Roman" w:cs="Times New Roman"/>
          <w:i/>
          <w:sz w:val="28"/>
          <w:szCs w:val="28"/>
        </w:rPr>
        <w:t>(a)</w:t>
      </w:r>
      <w:r w:rsidR="00BA7218">
        <w:rPr>
          <w:rFonts w:ascii="Times New Roman" w:hAnsi="Times New Roman" w:cs="Times New Roman"/>
          <w:i/>
          <w:sz w:val="28"/>
          <w:szCs w:val="28"/>
        </w:rPr>
        <w:t>-</w:t>
      </w:r>
      <w:r w:rsidR="007949B0" w:rsidRPr="00EF7027">
        <w:rPr>
          <w:rFonts w:ascii="Times New Roman" w:hAnsi="Times New Roman" w:cs="Times New Roman"/>
          <w:i/>
          <w:sz w:val="28"/>
          <w:szCs w:val="28"/>
        </w:rPr>
        <w:t>(m).</w:t>
      </w:r>
      <w:r w:rsidR="007949B0" w:rsidRPr="00EF7027">
        <w:rPr>
          <w:rFonts w:ascii="Times New Roman" w:hAnsi="Times New Roman" w:cs="Times New Roman"/>
          <w:sz w:val="28"/>
          <w:szCs w:val="28"/>
        </w:rPr>
        <w:t xml:space="preserve"> </w:t>
      </w:r>
    </w:p>
    <w:p w:rsidR="00CF5E63" w:rsidRPr="00EF7027" w:rsidRDefault="00CF5E63" w:rsidP="00CF5E63">
      <w:pPr>
        <w:pStyle w:val="ListParagraph"/>
        <w:spacing w:after="0" w:line="360" w:lineRule="auto"/>
        <w:ind w:left="0"/>
        <w:jc w:val="both"/>
        <w:rPr>
          <w:rFonts w:ascii="Times New Roman" w:hAnsi="Times New Roman" w:cs="Times New Roman"/>
          <w:sz w:val="28"/>
          <w:szCs w:val="28"/>
        </w:rPr>
      </w:pPr>
    </w:p>
    <w:p w:rsidR="0037362C" w:rsidRPr="00EF7027" w:rsidRDefault="00681B7D" w:rsidP="0037362C">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These provisions of the A</w:t>
      </w:r>
      <w:r w:rsidR="00897F3D" w:rsidRPr="00EF7027">
        <w:rPr>
          <w:rFonts w:ascii="Times New Roman" w:hAnsi="Times New Roman" w:cs="Times New Roman"/>
          <w:sz w:val="28"/>
          <w:szCs w:val="28"/>
        </w:rPr>
        <w:t xml:space="preserve">ct make it clear that if it is necessary to suspend or limit the sale of a commodity other than alcohol, in order to </w:t>
      </w:r>
      <w:r w:rsidR="0002242B" w:rsidRPr="00EF7027">
        <w:rPr>
          <w:rFonts w:ascii="Times New Roman" w:hAnsi="Times New Roman" w:cs="Times New Roman"/>
          <w:sz w:val="28"/>
          <w:szCs w:val="28"/>
        </w:rPr>
        <w:t xml:space="preserve">prevent an </w:t>
      </w:r>
      <w:r w:rsidR="00897F3D" w:rsidRPr="00EF7027">
        <w:rPr>
          <w:rFonts w:ascii="Times New Roman" w:hAnsi="Times New Roman" w:cs="Times New Roman"/>
          <w:sz w:val="28"/>
          <w:szCs w:val="28"/>
        </w:rPr>
        <w:t xml:space="preserve">escalation of a disaster, or to alleviate, contain and minimise its effects, </w:t>
      </w:r>
      <w:r w:rsidR="0002242B" w:rsidRPr="00EF7027">
        <w:rPr>
          <w:rFonts w:ascii="Times New Roman" w:hAnsi="Times New Roman" w:cs="Times New Roman"/>
          <w:sz w:val="28"/>
          <w:szCs w:val="28"/>
        </w:rPr>
        <w:t>and if doing so is necessary for one or more of the purposes set out in s 27(3), then the M</w:t>
      </w:r>
      <w:r w:rsidR="009D7DEB" w:rsidRPr="00EF7027">
        <w:rPr>
          <w:rFonts w:ascii="Times New Roman" w:hAnsi="Times New Roman" w:cs="Times New Roman"/>
          <w:sz w:val="28"/>
          <w:szCs w:val="28"/>
        </w:rPr>
        <w:t>inister is empowered</w:t>
      </w:r>
      <w:r w:rsidR="0002242B" w:rsidRPr="00EF7027">
        <w:rPr>
          <w:rFonts w:ascii="Times New Roman" w:hAnsi="Times New Roman" w:cs="Times New Roman"/>
          <w:sz w:val="28"/>
          <w:szCs w:val="28"/>
        </w:rPr>
        <w:t xml:space="preserve"> to make regulations suspending or limiting the sale of that commodity in terms of s 27(2)</w:t>
      </w:r>
      <w:r w:rsidR="0002242B" w:rsidRPr="00EF7027">
        <w:rPr>
          <w:rFonts w:ascii="Times New Roman" w:hAnsi="Times New Roman" w:cs="Times New Roman"/>
          <w:i/>
          <w:sz w:val="28"/>
          <w:szCs w:val="28"/>
        </w:rPr>
        <w:t>(n)</w:t>
      </w:r>
      <w:r w:rsidR="00271CB5" w:rsidRPr="00EF7027">
        <w:rPr>
          <w:rFonts w:ascii="Times New Roman" w:hAnsi="Times New Roman" w:cs="Times New Roman"/>
          <w:sz w:val="28"/>
          <w:szCs w:val="28"/>
        </w:rPr>
        <w:t xml:space="preserve">. </w:t>
      </w:r>
      <w:r w:rsidR="0002242B" w:rsidRPr="00EF7027">
        <w:rPr>
          <w:rFonts w:ascii="Times New Roman" w:hAnsi="Times New Roman" w:cs="Times New Roman"/>
          <w:sz w:val="28"/>
          <w:szCs w:val="28"/>
        </w:rPr>
        <w:t>This construction accords</w:t>
      </w:r>
      <w:r w:rsidR="0036323B" w:rsidRPr="00EF7027">
        <w:rPr>
          <w:rFonts w:ascii="Times New Roman" w:hAnsi="Times New Roman" w:cs="Times New Roman"/>
          <w:sz w:val="28"/>
          <w:szCs w:val="28"/>
        </w:rPr>
        <w:t xml:space="preserve"> with the plain language of s</w:t>
      </w:r>
      <w:r w:rsidR="00271CB5" w:rsidRPr="00EF7027">
        <w:rPr>
          <w:rFonts w:ascii="Times New Roman" w:hAnsi="Times New Roman" w:cs="Times New Roman"/>
          <w:sz w:val="28"/>
          <w:szCs w:val="28"/>
        </w:rPr>
        <w:t>s</w:t>
      </w:r>
      <w:r w:rsidR="0036323B" w:rsidRPr="00EF7027">
        <w:rPr>
          <w:rFonts w:ascii="Times New Roman" w:hAnsi="Times New Roman" w:cs="Times New Roman"/>
          <w:sz w:val="28"/>
          <w:szCs w:val="28"/>
        </w:rPr>
        <w:t xml:space="preserve"> 27(2) and </w:t>
      </w:r>
      <w:r w:rsidR="00271CB5" w:rsidRPr="00EF7027">
        <w:rPr>
          <w:rFonts w:ascii="Times New Roman" w:hAnsi="Times New Roman" w:cs="Times New Roman"/>
          <w:sz w:val="28"/>
          <w:szCs w:val="28"/>
        </w:rPr>
        <w:t>27</w:t>
      </w:r>
      <w:r w:rsidR="0036323B" w:rsidRPr="00EF7027">
        <w:rPr>
          <w:rFonts w:ascii="Times New Roman" w:hAnsi="Times New Roman" w:cs="Times New Roman"/>
          <w:sz w:val="28"/>
          <w:szCs w:val="28"/>
        </w:rPr>
        <w:t>(3), the immediate context of s 27(2)</w:t>
      </w:r>
      <w:r w:rsidR="0036323B" w:rsidRPr="00EF7027">
        <w:rPr>
          <w:rFonts w:ascii="Times New Roman" w:hAnsi="Times New Roman" w:cs="Times New Roman"/>
          <w:i/>
          <w:sz w:val="28"/>
          <w:szCs w:val="28"/>
        </w:rPr>
        <w:t>(n)</w:t>
      </w:r>
      <w:r w:rsidR="004A2A62" w:rsidRPr="00EF7027">
        <w:rPr>
          <w:rFonts w:ascii="Times New Roman" w:hAnsi="Times New Roman" w:cs="Times New Roman"/>
          <w:sz w:val="28"/>
          <w:szCs w:val="28"/>
        </w:rPr>
        <w:t xml:space="preserve">, </w:t>
      </w:r>
      <w:r w:rsidR="0036323B" w:rsidRPr="00EF7027">
        <w:rPr>
          <w:rFonts w:ascii="Times New Roman" w:hAnsi="Times New Roman" w:cs="Times New Roman"/>
          <w:sz w:val="28"/>
          <w:szCs w:val="28"/>
        </w:rPr>
        <w:t xml:space="preserve">and the purposes of the Act. </w:t>
      </w:r>
    </w:p>
    <w:p w:rsidR="009D7DEB" w:rsidRPr="00EF7027" w:rsidRDefault="009D7DEB" w:rsidP="009D7DEB">
      <w:pPr>
        <w:pStyle w:val="ListParagraph"/>
        <w:spacing w:after="0" w:line="360" w:lineRule="auto"/>
        <w:ind w:left="0"/>
        <w:jc w:val="both"/>
        <w:rPr>
          <w:rFonts w:ascii="Times New Roman" w:hAnsi="Times New Roman" w:cs="Times New Roman"/>
          <w:sz w:val="28"/>
          <w:szCs w:val="28"/>
        </w:rPr>
      </w:pPr>
    </w:p>
    <w:p w:rsidR="004A6CCC" w:rsidRPr="00EF7027" w:rsidRDefault="00C531F7" w:rsidP="0036323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respondents’ reliance on the maxim </w:t>
      </w:r>
      <w:r w:rsidRPr="00EF7027">
        <w:rPr>
          <w:rFonts w:ascii="Times New Roman" w:hAnsi="Times New Roman" w:cs="Times New Roman"/>
          <w:i/>
          <w:sz w:val="28"/>
          <w:szCs w:val="28"/>
        </w:rPr>
        <w:t>inclusio unius est exclusio alterius</w:t>
      </w:r>
      <w:r w:rsidRPr="00EF7027">
        <w:rPr>
          <w:rFonts w:ascii="Times New Roman" w:hAnsi="Times New Roman" w:cs="Times New Roman"/>
          <w:sz w:val="28"/>
          <w:szCs w:val="28"/>
        </w:rPr>
        <w:t xml:space="preserve"> </w:t>
      </w:r>
      <w:r w:rsidR="004A2A62" w:rsidRPr="00EF7027">
        <w:rPr>
          <w:rFonts w:ascii="Times New Roman" w:hAnsi="Times New Roman" w:cs="Times New Roman"/>
          <w:sz w:val="28"/>
          <w:szCs w:val="28"/>
        </w:rPr>
        <w:t>for the</w:t>
      </w:r>
      <w:r w:rsidRPr="00EF7027">
        <w:rPr>
          <w:rFonts w:ascii="Times New Roman" w:hAnsi="Times New Roman" w:cs="Times New Roman"/>
          <w:sz w:val="28"/>
          <w:szCs w:val="28"/>
        </w:rPr>
        <w:t xml:space="preserve"> submission that the power to make regulations under s 27(2)</w:t>
      </w:r>
      <w:r w:rsidRPr="00EF7027">
        <w:rPr>
          <w:rFonts w:ascii="Times New Roman" w:hAnsi="Times New Roman" w:cs="Times New Roman"/>
          <w:i/>
          <w:sz w:val="28"/>
          <w:szCs w:val="28"/>
        </w:rPr>
        <w:t>(n)</w:t>
      </w:r>
      <w:r w:rsidRPr="00EF7027">
        <w:rPr>
          <w:rFonts w:ascii="Times New Roman" w:hAnsi="Times New Roman" w:cs="Times New Roman"/>
          <w:sz w:val="28"/>
          <w:szCs w:val="28"/>
        </w:rPr>
        <w:t xml:space="preserve"> must be interpreted to exclude the making of regulations that suspend or limit the sale of any products other than alcohol, because s 27(2)</w:t>
      </w:r>
      <w:r w:rsidRPr="00EF7027">
        <w:rPr>
          <w:rFonts w:ascii="Times New Roman" w:hAnsi="Times New Roman" w:cs="Times New Roman"/>
          <w:i/>
          <w:sz w:val="28"/>
          <w:szCs w:val="28"/>
        </w:rPr>
        <w:t>(i)</w:t>
      </w:r>
      <w:r w:rsidRPr="00EF7027">
        <w:rPr>
          <w:rFonts w:ascii="Times New Roman" w:hAnsi="Times New Roman" w:cs="Times New Roman"/>
          <w:sz w:val="28"/>
          <w:szCs w:val="28"/>
        </w:rPr>
        <w:t xml:space="preserve"> </w:t>
      </w:r>
      <w:r w:rsidR="004A2A62" w:rsidRPr="00EF7027">
        <w:rPr>
          <w:rFonts w:ascii="Times New Roman" w:hAnsi="Times New Roman" w:cs="Times New Roman"/>
          <w:sz w:val="28"/>
          <w:szCs w:val="28"/>
        </w:rPr>
        <w:t xml:space="preserve">expressly empowers the making of regulations that suspend or limit the sale of </w:t>
      </w:r>
      <w:r w:rsidR="002F1A58" w:rsidRPr="00EF7027">
        <w:rPr>
          <w:rFonts w:ascii="Times New Roman" w:hAnsi="Times New Roman" w:cs="Times New Roman"/>
          <w:sz w:val="28"/>
          <w:szCs w:val="28"/>
        </w:rPr>
        <w:t xml:space="preserve">only </w:t>
      </w:r>
      <w:r w:rsidR="004A2A62" w:rsidRPr="00EF7027">
        <w:rPr>
          <w:rFonts w:ascii="Times New Roman" w:hAnsi="Times New Roman" w:cs="Times New Roman"/>
          <w:sz w:val="28"/>
          <w:szCs w:val="28"/>
        </w:rPr>
        <w:t>alcohol,</w:t>
      </w:r>
      <w:r w:rsidRPr="00EF7027">
        <w:rPr>
          <w:rFonts w:ascii="Times New Roman" w:hAnsi="Times New Roman" w:cs="Times New Roman"/>
          <w:sz w:val="28"/>
          <w:szCs w:val="28"/>
        </w:rPr>
        <w:t xml:space="preserve"> is misplaced.</w:t>
      </w:r>
      <w:r w:rsidR="004E0A13" w:rsidRPr="00EF7027">
        <w:rPr>
          <w:rFonts w:ascii="Times New Roman" w:hAnsi="Times New Roman" w:cs="Times New Roman"/>
          <w:sz w:val="28"/>
          <w:szCs w:val="28"/>
        </w:rPr>
        <w:t xml:space="preserve"> It ignores the catch-all power conferred by s 27(2)</w:t>
      </w:r>
      <w:r w:rsidR="004E0A13" w:rsidRPr="00EF7027">
        <w:rPr>
          <w:rFonts w:ascii="Times New Roman" w:hAnsi="Times New Roman" w:cs="Times New Roman"/>
          <w:i/>
          <w:sz w:val="28"/>
          <w:szCs w:val="28"/>
        </w:rPr>
        <w:t>(n)</w:t>
      </w:r>
      <w:r w:rsidR="00547F7B" w:rsidRPr="00EF7027">
        <w:rPr>
          <w:rFonts w:ascii="Times New Roman" w:hAnsi="Times New Roman" w:cs="Times New Roman"/>
          <w:sz w:val="28"/>
          <w:szCs w:val="28"/>
        </w:rPr>
        <w:t xml:space="preserve">, in terms of which regulations may be made concerning other steps that may be necessary to contain the disaster. Such steps would include a hard lockdown in order to prevent the spread of </w:t>
      </w:r>
      <w:r w:rsidR="00937CC3" w:rsidRPr="00EF7027">
        <w:rPr>
          <w:rFonts w:ascii="Times New Roman" w:hAnsi="Times New Roman" w:cs="Times New Roman"/>
          <w:sz w:val="28"/>
          <w:szCs w:val="28"/>
        </w:rPr>
        <w:t>COVID-19</w:t>
      </w:r>
      <w:r w:rsidR="00547F7B" w:rsidRPr="00EF7027">
        <w:rPr>
          <w:rFonts w:ascii="Times New Roman" w:hAnsi="Times New Roman" w:cs="Times New Roman"/>
          <w:sz w:val="28"/>
          <w:szCs w:val="28"/>
        </w:rPr>
        <w:t xml:space="preserve">. </w:t>
      </w:r>
      <w:r w:rsidR="004A2A62" w:rsidRPr="00EF7027">
        <w:rPr>
          <w:rFonts w:ascii="Times New Roman" w:hAnsi="Times New Roman" w:cs="Times New Roman"/>
          <w:sz w:val="28"/>
          <w:szCs w:val="28"/>
        </w:rPr>
        <w:t xml:space="preserve">While it is correct that </w:t>
      </w:r>
      <w:r w:rsidR="009D7DEB" w:rsidRPr="00EF7027">
        <w:rPr>
          <w:rFonts w:ascii="Times New Roman" w:hAnsi="Times New Roman" w:cs="Times New Roman"/>
          <w:sz w:val="28"/>
          <w:szCs w:val="28"/>
        </w:rPr>
        <w:t xml:space="preserve">the maxim is one of common sense, </w:t>
      </w:r>
      <w:r w:rsidR="0037362C" w:rsidRPr="00EF7027">
        <w:rPr>
          <w:rFonts w:ascii="Times New Roman" w:hAnsi="Times New Roman" w:cs="Times New Roman"/>
          <w:sz w:val="28"/>
          <w:szCs w:val="28"/>
        </w:rPr>
        <w:t>it is not a rule of interpretation and must always be applied with great caution.</w:t>
      </w:r>
      <w:r w:rsidR="0037362C" w:rsidRPr="00EF7027">
        <w:rPr>
          <w:rStyle w:val="FootnoteReference"/>
          <w:rFonts w:ascii="Times New Roman" w:hAnsi="Times New Roman" w:cs="Times New Roman"/>
          <w:sz w:val="28"/>
          <w:szCs w:val="28"/>
        </w:rPr>
        <w:footnoteReference w:id="35"/>
      </w:r>
      <w:r w:rsidR="00492FF1" w:rsidRPr="00EF7027">
        <w:rPr>
          <w:rFonts w:ascii="Times New Roman" w:hAnsi="Times New Roman" w:cs="Times New Roman"/>
          <w:sz w:val="28"/>
          <w:szCs w:val="28"/>
        </w:rPr>
        <w:t xml:space="preserve"> </w:t>
      </w:r>
    </w:p>
    <w:p w:rsidR="004A6CCC" w:rsidRPr="00EF7027" w:rsidRDefault="004A6CCC" w:rsidP="004A6CCC">
      <w:pPr>
        <w:pStyle w:val="ListParagraph"/>
        <w:rPr>
          <w:rFonts w:ascii="Times New Roman" w:hAnsi="Times New Roman" w:cs="Times New Roman"/>
          <w:sz w:val="28"/>
          <w:szCs w:val="28"/>
        </w:rPr>
      </w:pPr>
    </w:p>
    <w:p w:rsidR="0037362C" w:rsidRPr="00EF7027" w:rsidRDefault="00492FF1" w:rsidP="0036323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w:t>
      </w:r>
      <w:r w:rsidR="009F0688" w:rsidRPr="00EF7027">
        <w:rPr>
          <w:rFonts w:ascii="Times New Roman" w:hAnsi="Times New Roman" w:cs="Times New Roman"/>
          <w:sz w:val="28"/>
          <w:szCs w:val="28"/>
        </w:rPr>
        <w:t>he jurisdictional requirement</w:t>
      </w:r>
      <w:r w:rsidR="001B415B" w:rsidRPr="00EF7027">
        <w:rPr>
          <w:rFonts w:ascii="Times New Roman" w:hAnsi="Times New Roman" w:cs="Times New Roman"/>
          <w:sz w:val="28"/>
          <w:szCs w:val="28"/>
        </w:rPr>
        <w:t>s</w:t>
      </w:r>
      <w:r w:rsidRPr="00EF7027">
        <w:rPr>
          <w:rFonts w:ascii="Times New Roman" w:hAnsi="Times New Roman" w:cs="Times New Roman"/>
          <w:sz w:val="28"/>
          <w:szCs w:val="28"/>
        </w:rPr>
        <w:t xml:space="preserve"> for the exercise of the power under s</w:t>
      </w:r>
      <w:r w:rsidR="00DF2207" w:rsidRPr="00EF7027">
        <w:rPr>
          <w:rFonts w:ascii="Times New Roman" w:hAnsi="Times New Roman" w:cs="Times New Roman"/>
          <w:sz w:val="28"/>
          <w:szCs w:val="28"/>
        </w:rPr>
        <w:t> </w:t>
      </w:r>
      <w:r w:rsidRPr="00EF7027">
        <w:rPr>
          <w:rFonts w:ascii="Times New Roman" w:hAnsi="Times New Roman" w:cs="Times New Roman"/>
          <w:sz w:val="28"/>
          <w:szCs w:val="28"/>
        </w:rPr>
        <w:t>27(2)</w:t>
      </w:r>
      <w:r w:rsidRPr="00EF7027">
        <w:rPr>
          <w:rFonts w:ascii="Times New Roman" w:hAnsi="Times New Roman" w:cs="Times New Roman"/>
          <w:i/>
          <w:sz w:val="28"/>
          <w:szCs w:val="28"/>
        </w:rPr>
        <w:t>(</w:t>
      </w:r>
      <w:r w:rsidR="009860EB" w:rsidRPr="00EF7027">
        <w:rPr>
          <w:rFonts w:ascii="Times New Roman" w:hAnsi="Times New Roman" w:cs="Times New Roman"/>
          <w:i/>
          <w:sz w:val="28"/>
          <w:szCs w:val="28"/>
        </w:rPr>
        <w:t>n</w:t>
      </w:r>
      <w:r w:rsidRPr="00EF7027">
        <w:rPr>
          <w:rFonts w:ascii="Times New Roman" w:hAnsi="Times New Roman" w:cs="Times New Roman"/>
          <w:i/>
          <w:sz w:val="28"/>
          <w:szCs w:val="28"/>
        </w:rPr>
        <w:t>)</w:t>
      </w:r>
      <w:r w:rsidRPr="00EF7027">
        <w:rPr>
          <w:rFonts w:ascii="Times New Roman" w:hAnsi="Times New Roman" w:cs="Times New Roman"/>
          <w:sz w:val="28"/>
          <w:szCs w:val="28"/>
        </w:rPr>
        <w:t xml:space="preserve"> </w:t>
      </w:r>
      <w:r w:rsidR="001B415B" w:rsidRPr="00EF7027">
        <w:rPr>
          <w:rFonts w:ascii="Times New Roman" w:hAnsi="Times New Roman" w:cs="Times New Roman"/>
          <w:sz w:val="28"/>
          <w:szCs w:val="28"/>
        </w:rPr>
        <w:t xml:space="preserve">are these. </w:t>
      </w:r>
      <w:r w:rsidR="00CE02A8" w:rsidRPr="00EF7027">
        <w:rPr>
          <w:rFonts w:ascii="Times New Roman" w:hAnsi="Times New Roman" w:cs="Times New Roman"/>
          <w:sz w:val="28"/>
          <w:szCs w:val="28"/>
        </w:rPr>
        <w:t>There must be a national state of disaster. The Minister must consult the responsible Cabinet member. The steps taken</w:t>
      </w:r>
      <w:r w:rsidRPr="00EF7027">
        <w:rPr>
          <w:rFonts w:ascii="Times New Roman" w:hAnsi="Times New Roman" w:cs="Times New Roman"/>
          <w:sz w:val="28"/>
          <w:szCs w:val="28"/>
        </w:rPr>
        <w:t xml:space="preserve"> to prevent</w:t>
      </w:r>
      <w:r w:rsidR="009860EB" w:rsidRPr="00EF7027">
        <w:rPr>
          <w:rFonts w:ascii="Times New Roman" w:hAnsi="Times New Roman" w:cs="Times New Roman"/>
          <w:sz w:val="28"/>
          <w:szCs w:val="28"/>
        </w:rPr>
        <w:t xml:space="preserve"> an escalation of a </w:t>
      </w:r>
      <w:r w:rsidR="00C424BD" w:rsidRPr="00EF7027">
        <w:rPr>
          <w:rFonts w:ascii="Times New Roman" w:hAnsi="Times New Roman" w:cs="Times New Roman"/>
          <w:sz w:val="28"/>
          <w:szCs w:val="28"/>
        </w:rPr>
        <w:t>disaster</w:t>
      </w:r>
      <w:r w:rsidR="006E758D" w:rsidRPr="00EF7027">
        <w:rPr>
          <w:rFonts w:ascii="Times New Roman" w:hAnsi="Times New Roman" w:cs="Times New Roman"/>
          <w:sz w:val="28"/>
          <w:szCs w:val="28"/>
        </w:rPr>
        <w:t>,</w:t>
      </w:r>
      <w:r w:rsidRPr="00EF7027">
        <w:rPr>
          <w:rFonts w:ascii="Times New Roman" w:hAnsi="Times New Roman" w:cs="Times New Roman"/>
          <w:sz w:val="28"/>
          <w:szCs w:val="28"/>
        </w:rPr>
        <w:t xml:space="preserve"> or to alleviate, c</w:t>
      </w:r>
      <w:r w:rsidR="00EF579F" w:rsidRPr="00EF7027">
        <w:rPr>
          <w:rFonts w:ascii="Times New Roman" w:hAnsi="Times New Roman" w:cs="Times New Roman"/>
          <w:sz w:val="28"/>
          <w:szCs w:val="28"/>
        </w:rPr>
        <w:t>ontain and minimise its effects</w:t>
      </w:r>
      <w:r w:rsidR="00CE02A8" w:rsidRPr="00EF7027">
        <w:rPr>
          <w:rFonts w:ascii="Times New Roman" w:hAnsi="Times New Roman" w:cs="Times New Roman"/>
          <w:sz w:val="28"/>
          <w:szCs w:val="28"/>
        </w:rPr>
        <w:t>, must be necessary.</w:t>
      </w:r>
      <w:r w:rsidR="00EF579F" w:rsidRPr="00EF7027">
        <w:rPr>
          <w:rFonts w:ascii="Times New Roman" w:hAnsi="Times New Roman" w:cs="Times New Roman"/>
          <w:sz w:val="28"/>
          <w:szCs w:val="28"/>
        </w:rPr>
        <w:t xml:space="preserve"> </w:t>
      </w:r>
      <w:r w:rsidR="006E758D" w:rsidRPr="00EF7027">
        <w:rPr>
          <w:rFonts w:ascii="Times New Roman" w:hAnsi="Times New Roman" w:cs="Times New Roman"/>
          <w:sz w:val="28"/>
          <w:szCs w:val="28"/>
        </w:rPr>
        <w:t>Whether the</w:t>
      </w:r>
      <w:r w:rsidR="00520A7B" w:rsidRPr="00EF7027">
        <w:rPr>
          <w:rFonts w:ascii="Times New Roman" w:hAnsi="Times New Roman" w:cs="Times New Roman"/>
          <w:sz w:val="28"/>
          <w:szCs w:val="28"/>
        </w:rPr>
        <w:t>se</w:t>
      </w:r>
      <w:r w:rsidR="006E758D" w:rsidRPr="00EF7027">
        <w:rPr>
          <w:rFonts w:ascii="Times New Roman" w:hAnsi="Times New Roman" w:cs="Times New Roman"/>
          <w:sz w:val="28"/>
          <w:szCs w:val="28"/>
        </w:rPr>
        <w:t xml:space="preserve"> steps are necessary turns on the objectively ascertained facts, and not on the</w:t>
      </w:r>
      <w:r w:rsidR="00A032C6" w:rsidRPr="00EF7027">
        <w:rPr>
          <w:rFonts w:ascii="Times New Roman" w:hAnsi="Times New Roman" w:cs="Times New Roman"/>
          <w:sz w:val="28"/>
          <w:szCs w:val="28"/>
        </w:rPr>
        <w:t xml:space="preserve"> subjective</w:t>
      </w:r>
      <w:r w:rsidR="006E758D" w:rsidRPr="00EF7027">
        <w:rPr>
          <w:rFonts w:ascii="Times New Roman" w:hAnsi="Times New Roman" w:cs="Times New Roman"/>
          <w:sz w:val="28"/>
          <w:szCs w:val="28"/>
        </w:rPr>
        <w:t xml:space="preserve"> belief</w:t>
      </w:r>
      <w:r w:rsidR="00421A76" w:rsidRPr="00EF7027">
        <w:rPr>
          <w:rFonts w:ascii="Times New Roman" w:hAnsi="Times New Roman" w:cs="Times New Roman"/>
          <w:sz w:val="28"/>
          <w:szCs w:val="28"/>
        </w:rPr>
        <w:t>s</w:t>
      </w:r>
      <w:r w:rsidR="006E758D" w:rsidRPr="00EF7027">
        <w:rPr>
          <w:rFonts w:ascii="Times New Roman" w:hAnsi="Times New Roman" w:cs="Times New Roman"/>
          <w:sz w:val="28"/>
          <w:szCs w:val="28"/>
        </w:rPr>
        <w:t xml:space="preserve"> of the Minister. </w:t>
      </w:r>
      <w:r w:rsidR="00831913" w:rsidRPr="00EF7027">
        <w:rPr>
          <w:rFonts w:ascii="Times New Roman" w:hAnsi="Times New Roman" w:cs="Times New Roman"/>
          <w:sz w:val="28"/>
          <w:szCs w:val="28"/>
        </w:rPr>
        <w:t>The power in s 27(2)</w:t>
      </w:r>
      <w:r w:rsidR="00831913" w:rsidRPr="00EF7027">
        <w:rPr>
          <w:rFonts w:ascii="Times New Roman" w:hAnsi="Times New Roman" w:cs="Times New Roman"/>
          <w:i/>
          <w:sz w:val="28"/>
          <w:szCs w:val="28"/>
        </w:rPr>
        <w:t>(n)</w:t>
      </w:r>
      <w:r w:rsidR="00831913" w:rsidRPr="00EF7027">
        <w:rPr>
          <w:rFonts w:ascii="Times New Roman" w:hAnsi="Times New Roman" w:cs="Times New Roman"/>
          <w:sz w:val="28"/>
          <w:szCs w:val="28"/>
        </w:rPr>
        <w:t>, as in the case of all the powers specified in s 27(2)</w:t>
      </w:r>
      <w:r w:rsidR="003E6685" w:rsidRPr="00EF7027">
        <w:rPr>
          <w:rFonts w:ascii="Times New Roman" w:hAnsi="Times New Roman" w:cs="Times New Roman"/>
          <w:sz w:val="28"/>
          <w:szCs w:val="28"/>
        </w:rPr>
        <w:t>,</w:t>
      </w:r>
      <w:r w:rsidR="00831913" w:rsidRPr="00EF7027">
        <w:rPr>
          <w:rFonts w:ascii="Times New Roman" w:hAnsi="Times New Roman" w:cs="Times New Roman"/>
          <w:sz w:val="28"/>
          <w:szCs w:val="28"/>
        </w:rPr>
        <w:t xml:space="preserve"> </w:t>
      </w:r>
      <w:r w:rsidR="00831913" w:rsidRPr="00EF7027">
        <w:rPr>
          <w:rFonts w:ascii="Times New Roman" w:hAnsi="Times New Roman" w:cs="Times New Roman"/>
          <w:color w:val="000000"/>
          <w:sz w:val="28"/>
          <w:szCs w:val="28"/>
        </w:rPr>
        <w:t>must ‘be exercised only to the extent that this is necessary</w:t>
      </w:r>
      <w:r w:rsidR="00520A7B" w:rsidRPr="00EF7027">
        <w:rPr>
          <w:rFonts w:ascii="Times New Roman" w:hAnsi="Times New Roman" w:cs="Times New Roman"/>
          <w:color w:val="000000"/>
          <w:sz w:val="28"/>
          <w:szCs w:val="28"/>
        </w:rPr>
        <w:t>’ for the purposes specified in s 27(3).</w:t>
      </w:r>
    </w:p>
    <w:p w:rsidR="0037362C" w:rsidRPr="00EF7027" w:rsidRDefault="0037362C" w:rsidP="00F95460">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Moreover, the above interpretation is sensible.</w:t>
      </w:r>
      <w:r w:rsidRPr="00EF7027">
        <w:rPr>
          <w:rStyle w:val="FootnoteReference"/>
          <w:rFonts w:ascii="Times New Roman" w:hAnsi="Times New Roman" w:cs="Times New Roman"/>
          <w:sz w:val="28"/>
          <w:szCs w:val="28"/>
        </w:rPr>
        <w:footnoteReference w:id="36"/>
      </w:r>
      <w:r w:rsidRPr="00EF7027">
        <w:rPr>
          <w:rFonts w:ascii="Times New Roman" w:hAnsi="Times New Roman" w:cs="Times New Roman"/>
          <w:sz w:val="28"/>
          <w:szCs w:val="28"/>
        </w:rPr>
        <w:t xml:space="preserve"> The original lockdown regulations (Alert Level 5) confined people to their homes</w:t>
      </w:r>
      <w:r w:rsidR="00F95460" w:rsidRPr="00EF7027">
        <w:rPr>
          <w:rFonts w:ascii="Times New Roman" w:hAnsi="Times New Roman" w:cs="Times New Roman"/>
          <w:sz w:val="28"/>
          <w:szCs w:val="28"/>
        </w:rPr>
        <w:t xml:space="preserve"> and suspended the sale of many goods.</w:t>
      </w:r>
      <w:r w:rsidRPr="00EF7027">
        <w:rPr>
          <w:rFonts w:ascii="Times New Roman" w:hAnsi="Times New Roman" w:cs="Times New Roman"/>
          <w:sz w:val="28"/>
          <w:szCs w:val="28"/>
        </w:rPr>
        <w:t xml:space="preserve"> </w:t>
      </w:r>
      <w:r w:rsidR="00D95F58" w:rsidRPr="00EF7027">
        <w:rPr>
          <w:rFonts w:ascii="Times New Roman" w:hAnsi="Times New Roman" w:cs="Times New Roman"/>
          <w:sz w:val="28"/>
          <w:szCs w:val="28"/>
        </w:rPr>
        <w:t xml:space="preserve">The purpose of those regulations was to prevent </w:t>
      </w:r>
      <w:r w:rsidR="00C424BD" w:rsidRPr="00EF7027">
        <w:rPr>
          <w:rFonts w:ascii="Times New Roman" w:hAnsi="Times New Roman" w:cs="Times New Roman"/>
          <w:sz w:val="28"/>
          <w:szCs w:val="28"/>
        </w:rPr>
        <w:t xml:space="preserve">non-essential movement of </w:t>
      </w:r>
      <w:r w:rsidR="00F95460" w:rsidRPr="00EF7027">
        <w:rPr>
          <w:rFonts w:ascii="Times New Roman" w:hAnsi="Times New Roman" w:cs="Times New Roman"/>
          <w:sz w:val="28"/>
          <w:szCs w:val="28"/>
        </w:rPr>
        <w:t xml:space="preserve">and contact between </w:t>
      </w:r>
      <w:r w:rsidRPr="00EF7027">
        <w:rPr>
          <w:rFonts w:ascii="Times New Roman" w:hAnsi="Times New Roman" w:cs="Times New Roman"/>
          <w:sz w:val="28"/>
          <w:szCs w:val="28"/>
        </w:rPr>
        <w:t>people</w:t>
      </w:r>
      <w:r w:rsidR="00F95460" w:rsidRPr="00EF7027">
        <w:rPr>
          <w:rFonts w:ascii="Times New Roman" w:hAnsi="Times New Roman" w:cs="Times New Roman"/>
          <w:sz w:val="28"/>
          <w:szCs w:val="28"/>
        </w:rPr>
        <w:t>, in order to slow t</w:t>
      </w:r>
      <w:r w:rsidRPr="00EF7027">
        <w:rPr>
          <w:rFonts w:ascii="Times New Roman" w:hAnsi="Times New Roman" w:cs="Times New Roman"/>
          <w:sz w:val="28"/>
          <w:szCs w:val="28"/>
        </w:rPr>
        <w:t>he spread</w:t>
      </w:r>
      <w:r w:rsidR="00492FF1" w:rsidRPr="00EF7027">
        <w:rPr>
          <w:rFonts w:ascii="Times New Roman" w:hAnsi="Times New Roman" w:cs="Times New Roman"/>
          <w:sz w:val="28"/>
          <w:szCs w:val="28"/>
        </w:rPr>
        <w:t xml:space="preserve"> of </w:t>
      </w:r>
      <w:r w:rsidR="00937CC3" w:rsidRPr="00EF7027">
        <w:rPr>
          <w:rFonts w:ascii="Times New Roman" w:hAnsi="Times New Roman" w:cs="Times New Roman"/>
          <w:sz w:val="28"/>
          <w:szCs w:val="28"/>
        </w:rPr>
        <w:t>COVID-19</w:t>
      </w:r>
      <w:r w:rsidR="009860EB" w:rsidRPr="00EF7027">
        <w:rPr>
          <w:rFonts w:ascii="Times New Roman" w:hAnsi="Times New Roman" w:cs="Times New Roman"/>
          <w:sz w:val="28"/>
          <w:szCs w:val="28"/>
        </w:rPr>
        <w:t>,</w:t>
      </w:r>
      <w:r w:rsidR="00492FF1" w:rsidRPr="00EF7027">
        <w:rPr>
          <w:rFonts w:ascii="Times New Roman" w:hAnsi="Times New Roman" w:cs="Times New Roman"/>
          <w:sz w:val="28"/>
          <w:szCs w:val="28"/>
        </w:rPr>
        <w:t xml:space="preserve"> </w:t>
      </w:r>
      <w:r w:rsidR="00F95460" w:rsidRPr="00EF7027">
        <w:rPr>
          <w:rFonts w:ascii="Times New Roman" w:hAnsi="Times New Roman" w:cs="Times New Roman"/>
          <w:sz w:val="28"/>
          <w:szCs w:val="28"/>
        </w:rPr>
        <w:t xml:space="preserve">and to enable </w:t>
      </w:r>
      <w:r w:rsidRPr="00EF7027">
        <w:rPr>
          <w:rFonts w:ascii="Times New Roman" w:hAnsi="Times New Roman" w:cs="Times New Roman"/>
          <w:sz w:val="28"/>
          <w:szCs w:val="28"/>
        </w:rPr>
        <w:t xml:space="preserve">the health system </w:t>
      </w:r>
      <w:r w:rsidR="00F95460" w:rsidRPr="00EF7027">
        <w:rPr>
          <w:rFonts w:ascii="Times New Roman" w:hAnsi="Times New Roman" w:cs="Times New Roman"/>
          <w:sz w:val="28"/>
          <w:szCs w:val="28"/>
        </w:rPr>
        <w:t xml:space="preserve">to implement measures </w:t>
      </w:r>
      <w:r w:rsidRPr="00EF7027">
        <w:rPr>
          <w:rFonts w:ascii="Times New Roman" w:hAnsi="Times New Roman" w:cs="Times New Roman"/>
          <w:sz w:val="28"/>
          <w:szCs w:val="28"/>
        </w:rPr>
        <w:t xml:space="preserve">to cope with an anticipated surge in </w:t>
      </w:r>
      <w:r w:rsidR="00757F20" w:rsidRPr="00EF7027">
        <w:rPr>
          <w:rFonts w:ascii="Times New Roman" w:hAnsi="Times New Roman" w:cs="Times New Roman"/>
          <w:sz w:val="28"/>
          <w:szCs w:val="28"/>
        </w:rPr>
        <w:t xml:space="preserve">the </w:t>
      </w:r>
      <w:r w:rsidRPr="00EF7027">
        <w:rPr>
          <w:rFonts w:ascii="Times New Roman" w:hAnsi="Times New Roman" w:cs="Times New Roman"/>
          <w:sz w:val="28"/>
          <w:szCs w:val="28"/>
        </w:rPr>
        <w:t xml:space="preserve">numbers of gravely ill people. </w:t>
      </w:r>
      <w:r w:rsidR="00D95F58" w:rsidRPr="00EF7027">
        <w:rPr>
          <w:rFonts w:ascii="Times New Roman" w:hAnsi="Times New Roman" w:cs="Times New Roman"/>
          <w:sz w:val="28"/>
          <w:szCs w:val="28"/>
        </w:rPr>
        <w:t xml:space="preserve">On the respondents’ </w:t>
      </w:r>
      <w:r w:rsidR="00D95F58" w:rsidRPr="00EF7027">
        <w:rPr>
          <w:rFonts w:ascii="Times New Roman" w:hAnsi="Times New Roman" w:cs="Times New Roman"/>
          <w:i/>
          <w:sz w:val="28"/>
          <w:szCs w:val="28"/>
        </w:rPr>
        <w:t>inclusio unius</w:t>
      </w:r>
      <w:r w:rsidR="00D95F58" w:rsidRPr="00EF7027">
        <w:rPr>
          <w:rFonts w:ascii="Times New Roman" w:hAnsi="Times New Roman" w:cs="Times New Roman"/>
          <w:sz w:val="28"/>
          <w:szCs w:val="28"/>
        </w:rPr>
        <w:t xml:space="preserve"> argument, </w:t>
      </w:r>
      <w:r w:rsidR="00EF579F" w:rsidRPr="00EF7027">
        <w:rPr>
          <w:rFonts w:ascii="Times New Roman" w:hAnsi="Times New Roman" w:cs="Times New Roman"/>
          <w:sz w:val="28"/>
          <w:szCs w:val="28"/>
        </w:rPr>
        <w:t xml:space="preserve">in order to achieve </w:t>
      </w:r>
      <w:r w:rsidR="00757F20" w:rsidRPr="00EF7027">
        <w:rPr>
          <w:rFonts w:ascii="Times New Roman" w:hAnsi="Times New Roman" w:cs="Times New Roman"/>
          <w:sz w:val="28"/>
          <w:szCs w:val="28"/>
        </w:rPr>
        <w:t>these</w:t>
      </w:r>
      <w:r w:rsidR="00EF579F" w:rsidRPr="00EF7027">
        <w:rPr>
          <w:rFonts w:ascii="Times New Roman" w:hAnsi="Times New Roman" w:cs="Times New Roman"/>
          <w:sz w:val="28"/>
          <w:szCs w:val="28"/>
        </w:rPr>
        <w:t xml:space="preserve"> objectives, </w:t>
      </w:r>
      <w:r w:rsidR="00D95F58" w:rsidRPr="00EF7027">
        <w:rPr>
          <w:rFonts w:ascii="Times New Roman" w:hAnsi="Times New Roman" w:cs="Times New Roman"/>
          <w:sz w:val="28"/>
          <w:szCs w:val="28"/>
        </w:rPr>
        <w:t>the</w:t>
      </w:r>
      <w:r w:rsidR="00F95460" w:rsidRPr="00EF7027">
        <w:rPr>
          <w:rFonts w:ascii="Times New Roman" w:hAnsi="Times New Roman" w:cs="Times New Roman"/>
          <w:sz w:val="28"/>
          <w:szCs w:val="28"/>
        </w:rPr>
        <w:t xml:space="preserve"> Minister was empowered to suspend only the sale of alcohol</w:t>
      </w:r>
      <w:r w:rsidR="003E6685" w:rsidRPr="00EF7027">
        <w:rPr>
          <w:rFonts w:ascii="Times New Roman" w:hAnsi="Times New Roman" w:cs="Times New Roman"/>
          <w:sz w:val="28"/>
          <w:szCs w:val="28"/>
        </w:rPr>
        <w:t>,</w:t>
      </w:r>
      <w:r w:rsidR="007949B0" w:rsidRPr="00EF7027">
        <w:rPr>
          <w:rFonts w:ascii="Times New Roman" w:hAnsi="Times New Roman" w:cs="Times New Roman"/>
          <w:sz w:val="28"/>
          <w:szCs w:val="28"/>
        </w:rPr>
        <w:t xml:space="preserve"> and not </w:t>
      </w:r>
      <w:r w:rsidR="003E6685" w:rsidRPr="00EF7027">
        <w:rPr>
          <w:rFonts w:ascii="Times New Roman" w:hAnsi="Times New Roman" w:cs="Times New Roman"/>
          <w:sz w:val="28"/>
          <w:szCs w:val="28"/>
        </w:rPr>
        <w:t xml:space="preserve">any </w:t>
      </w:r>
      <w:r w:rsidR="007949B0" w:rsidRPr="00EF7027">
        <w:rPr>
          <w:rFonts w:ascii="Times New Roman" w:hAnsi="Times New Roman" w:cs="Times New Roman"/>
          <w:sz w:val="28"/>
          <w:szCs w:val="28"/>
        </w:rPr>
        <w:t xml:space="preserve">other </w:t>
      </w:r>
      <w:r w:rsidR="003E6685" w:rsidRPr="00EF7027">
        <w:rPr>
          <w:rFonts w:ascii="Times New Roman" w:hAnsi="Times New Roman" w:cs="Times New Roman"/>
          <w:sz w:val="28"/>
          <w:szCs w:val="28"/>
        </w:rPr>
        <w:t>commodit</w:t>
      </w:r>
      <w:r w:rsidR="002B2078" w:rsidRPr="00EF7027">
        <w:rPr>
          <w:rFonts w:ascii="Times New Roman" w:hAnsi="Times New Roman" w:cs="Times New Roman"/>
          <w:sz w:val="28"/>
          <w:szCs w:val="28"/>
        </w:rPr>
        <w:t>y</w:t>
      </w:r>
      <w:r w:rsidR="00F95460" w:rsidRPr="00EF7027">
        <w:rPr>
          <w:rFonts w:ascii="Times New Roman" w:hAnsi="Times New Roman" w:cs="Times New Roman"/>
          <w:sz w:val="28"/>
          <w:szCs w:val="28"/>
        </w:rPr>
        <w:t>. The argument is untenable. It ignores the purpose</w:t>
      </w:r>
      <w:r w:rsidR="00757F20" w:rsidRPr="00EF7027">
        <w:rPr>
          <w:rFonts w:ascii="Times New Roman" w:hAnsi="Times New Roman" w:cs="Times New Roman"/>
          <w:sz w:val="28"/>
          <w:szCs w:val="28"/>
        </w:rPr>
        <w:t>s</w:t>
      </w:r>
      <w:r w:rsidR="00F95460" w:rsidRPr="00EF7027">
        <w:rPr>
          <w:rFonts w:ascii="Times New Roman" w:hAnsi="Times New Roman" w:cs="Times New Roman"/>
          <w:sz w:val="28"/>
          <w:szCs w:val="28"/>
        </w:rPr>
        <w:t xml:space="preserve"> of the Act and s 27(2)</w:t>
      </w:r>
      <w:r w:rsidR="00F95460" w:rsidRPr="00EF7027">
        <w:rPr>
          <w:rFonts w:ascii="Times New Roman" w:hAnsi="Times New Roman" w:cs="Times New Roman"/>
          <w:i/>
          <w:sz w:val="28"/>
          <w:szCs w:val="28"/>
        </w:rPr>
        <w:t>(n)</w:t>
      </w:r>
      <w:r w:rsidR="00F95460" w:rsidRPr="00EF7027">
        <w:rPr>
          <w:rFonts w:ascii="Times New Roman" w:hAnsi="Times New Roman" w:cs="Times New Roman"/>
          <w:sz w:val="28"/>
          <w:szCs w:val="28"/>
        </w:rPr>
        <w:t xml:space="preserve">.  </w:t>
      </w:r>
      <w:r w:rsidR="00D95F58" w:rsidRPr="00EF7027">
        <w:rPr>
          <w:rFonts w:ascii="Times New Roman" w:hAnsi="Times New Roman" w:cs="Times New Roman"/>
          <w:sz w:val="28"/>
          <w:szCs w:val="28"/>
        </w:rPr>
        <w:t xml:space="preserve"> </w:t>
      </w:r>
    </w:p>
    <w:p w:rsidR="00F95460" w:rsidRPr="00EF7027" w:rsidRDefault="00F95460" w:rsidP="00F95460">
      <w:pPr>
        <w:pStyle w:val="ListParagraph"/>
        <w:spacing w:after="0" w:line="360" w:lineRule="auto"/>
        <w:ind w:left="0"/>
        <w:jc w:val="both"/>
        <w:rPr>
          <w:rFonts w:ascii="Times New Roman" w:hAnsi="Times New Roman" w:cs="Times New Roman"/>
          <w:sz w:val="28"/>
          <w:szCs w:val="28"/>
        </w:rPr>
      </w:pPr>
    </w:p>
    <w:p w:rsidR="009860EB" w:rsidRPr="00EF7027" w:rsidRDefault="009860EB" w:rsidP="00F95460">
      <w:pPr>
        <w:pStyle w:val="ListParagraph"/>
        <w:spacing w:after="0" w:line="360" w:lineRule="auto"/>
        <w:ind w:left="0"/>
        <w:jc w:val="both"/>
        <w:rPr>
          <w:rFonts w:ascii="Times New Roman" w:hAnsi="Times New Roman" w:cs="Times New Roman"/>
          <w:b/>
          <w:i/>
          <w:sz w:val="28"/>
          <w:szCs w:val="28"/>
        </w:rPr>
      </w:pPr>
      <w:r w:rsidRPr="00EF7027">
        <w:rPr>
          <w:rFonts w:ascii="Times New Roman" w:hAnsi="Times New Roman" w:cs="Times New Roman"/>
          <w:b/>
          <w:i/>
          <w:sz w:val="28"/>
          <w:szCs w:val="28"/>
        </w:rPr>
        <w:t>R</w:t>
      </w:r>
      <w:r w:rsidR="008B0645" w:rsidRPr="00EF7027">
        <w:rPr>
          <w:rFonts w:ascii="Times New Roman" w:hAnsi="Times New Roman" w:cs="Times New Roman"/>
          <w:b/>
          <w:i/>
          <w:sz w:val="28"/>
          <w:szCs w:val="28"/>
        </w:rPr>
        <w:t xml:space="preserve">egulation 45 is </w:t>
      </w:r>
      <w:r w:rsidR="000161B2" w:rsidRPr="00EF7027">
        <w:rPr>
          <w:rFonts w:ascii="Times New Roman" w:hAnsi="Times New Roman" w:cs="Times New Roman"/>
          <w:b/>
          <w:i/>
          <w:sz w:val="28"/>
          <w:szCs w:val="28"/>
        </w:rPr>
        <w:t xml:space="preserve">consistent with </w:t>
      </w:r>
      <w:r w:rsidRPr="00EF7027">
        <w:rPr>
          <w:rFonts w:ascii="Times New Roman" w:hAnsi="Times New Roman" w:cs="Times New Roman"/>
          <w:b/>
          <w:i/>
          <w:sz w:val="28"/>
          <w:szCs w:val="28"/>
        </w:rPr>
        <w:t>the T</w:t>
      </w:r>
      <w:r w:rsidR="00744B28" w:rsidRPr="00EF7027">
        <w:rPr>
          <w:rFonts w:ascii="Times New Roman" w:hAnsi="Times New Roman" w:cs="Times New Roman"/>
          <w:b/>
          <w:i/>
          <w:sz w:val="28"/>
          <w:szCs w:val="28"/>
        </w:rPr>
        <w:t>o</w:t>
      </w:r>
      <w:r w:rsidRPr="00EF7027">
        <w:rPr>
          <w:rFonts w:ascii="Times New Roman" w:hAnsi="Times New Roman" w:cs="Times New Roman"/>
          <w:b/>
          <w:i/>
          <w:sz w:val="28"/>
          <w:szCs w:val="28"/>
        </w:rPr>
        <w:t>bacco Products Control Act</w:t>
      </w:r>
    </w:p>
    <w:p w:rsidR="000161B2" w:rsidRPr="00EF7027" w:rsidRDefault="00D01E23"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respondents argued that Regulation 45 was invalid because it is </w:t>
      </w:r>
      <w:r w:rsidR="000161B2" w:rsidRPr="00EF7027">
        <w:rPr>
          <w:rFonts w:ascii="Times New Roman" w:hAnsi="Times New Roman" w:cs="Times New Roman"/>
          <w:sz w:val="28"/>
          <w:szCs w:val="28"/>
        </w:rPr>
        <w:t>inconsistent with the Tobacco Products Control Act,</w:t>
      </w:r>
      <w:r w:rsidR="005B3D80" w:rsidRPr="00EF7027">
        <w:rPr>
          <w:rFonts w:ascii="Times New Roman" w:hAnsi="Times New Roman" w:cs="Times New Roman"/>
          <w:sz w:val="28"/>
          <w:szCs w:val="28"/>
        </w:rPr>
        <w:t xml:space="preserve"> since</w:t>
      </w:r>
      <w:r w:rsidR="000161B2" w:rsidRPr="00EF7027">
        <w:rPr>
          <w:rFonts w:ascii="Times New Roman" w:hAnsi="Times New Roman" w:cs="Times New Roman"/>
          <w:sz w:val="28"/>
          <w:szCs w:val="28"/>
        </w:rPr>
        <w:t xml:space="preserve"> it purported to prohibit the sale of tobacco products in all circumstances – including </w:t>
      </w:r>
      <w:r w:rsidR="007D50C2" w:rsidRPr="00EF7027">
        <w:rPr>
          <w:rFonts w:ascii="Times New Roman" w:hAnsi="Times New Roman" w:cs="Times New Roman"/>
          <w:sz w:val="28"/>
          <w:szCs w:val="28"/>
        </w:rPr>
        <w:t xml:space="preserve">instances </w:t>
      </w:r>
      <w:r w:rsidR="000161B2" w:rsidRPr="00EF7027">
        <w:rPr>
          <w:rFonts w:ascii="Times New Roman" w:hAnsi="Times New Roman" w:cs="Times New Roman"/>
          <w:sz w:val="28"/>
          <w:szCs w:val="28"/>
        </w:rPr>
        <w:t xml:space="preserve">where the sale of tobacco products is permitted under the Tobacco Products Control Act. Section 27(2) of the Act should be interpreted </w:t>
      </w:r>
      <w:r w:rsidR="007D50C2" w:rsidRPr="00EF7027">
        <w:rPr>
          <w:rFonts w:ascii="Times New Roman" w:hAnsi="Times New Roman" w:cs="Times New Roman"/>
          <w:sz w:val="28"/>
          <w:szCs w:val="28"/>
        </w:rPr>
        <w:t xml:space="preserve">in a way that </w:t>
      </w:r>
      <w:r w:rsidR="00025DCC" w:rsidRPr="00EF7027">
        <w:rPr>
          <w:rFonts w:ascii="Times New Roman" w:hAnsi="Times New Roman" w:cs="Times New Roman"/>
          <w:sz w:val="28"/>
          <w:szCs w:val="28"/>
        </w:rPr>
        <w:t xml:space="preserve">the Minister is not empowered </w:t>
      </w:r>
      <w:r w:rsidR="000161B2" w:rsidRPr="00EF7027">
        <w:rPr>
          <w:rFonts w:ascii="Times New Roman" w:hAnsi="Times New Roman" w:cs="Times New Roman"/>
          <w:sz w:val="28"/>
          <w:szCs w:val="28"/>
        </w:rPr>
        <w:t xml:space="preserve">to make regulations which are inconsistent with </w:t>
      </w:r>
      <w:r w:rsidR="00A80B35" w:rsidRPr="00EF7027">
        <w:rPr>
          <w:rFonts w:ascii="Times New Roman" w:hAnsi="Times New Roman" w:cs="Times New Roman"/>
          <w:sz w:val="28"/>
          <w:szCs w:val="28"/>
        </w:rPr>
        <w:t>an A</w:t>
      </w:r>
      <w:r w:rsidR="000161B2" w:rsidRPr="00EF7027">
        <w:rPr>
          <w:rFonts w:ascii="Times New Roman" w:hAnsi="Times New Roman" w:cs="Times New Roman"/>
          <w:sz w:val="28"/>
          <w:szCs w:val="28"/>
        </w:rPr>
        <w:t>ct of Parliament.</w:t>
      </w:r>
      <w:r w:rsidR="00F96576" w:rsidRPr="00EF7027">
        <w:rPr>
          <w:rFonts w:ascii="Times New Roman" w:hAnsi="Times New Roman" w:cs="Times New Roman"/>
          <w:sz w:val="28"/>
          <w:szCs w:val="28"/>
        </w:rPr>
        <w:t xml:space="preserve"> </w:t>
      </w:r>
      <w:r w:rsidR="00846B06" w:rsidRPr="00EF7027">
        <w:rPr>
          <w:rFonts w:ascii="Times New Roman" w:hAnsi="Times New Roman" w:cs="Times New Roman"/>
          <w:sz w:val="28"/>
          <w:szCs w:val="28"/>
        </w:rPr>
        <w:t xml:space="preserve">Unless s 27(2) is </w:t>
      </w:r>
      <w:r w:rsidR="00F96576" w:rsidRPr="00EF7027">
        <w:rPr>
          <w:rFonts w:ascii="Times New Roman" w:hAnsi="Times New Roman" w:cs="Times New Roman"/>
          <w:sz w:val="28"/>
          <w:szCs w:val="28"/>
        </w:rPr>
        <w:t>construed</w:t>
      </w:r>
      <w:r w:rsidR="00846B06" w:rsidRPr="00EF7027">
        <w:rPr>
          <w:rFonts w:ascii="Times New Roman" w:hAnsi="Times New Roman" w:cs="Times New Roman"/>
          <w:sz w:val="28"/>
          <w:szCs w:val="28"/>
        </w:rPr>
        <w:t xml:space="preserve"> in this manner</w:t>
      </w:r>
      <w:r w:rsidR="00F96576" w:rsidRPr="00EF7027">
        <w:rPr>
          <w:rFonts w:ascii="Times New Roman" w:hAnsi="Times New Roman" w:cs="Times New Roman"/>
          <w:sz w:val="28"/>
          <w:szCs w:val="28"/>
        </w:rPr>
        <w:t>, so</w:t>
      </w:r>
      <w:r w:rsidR="00A80B35" w:rsidRPr="00EF7027">
        <w:rPr>
          <w:rFonts w:ascii="Times New Roman" w:hAnsi="Times New Roman" w:cs="Times New Roman"/>
          <w:sz w:val="28"/>
          <w:szCs w:val="28"/>
        </w:rPr>
        <w:t xml:space="preserve"> it was submitted, Regulation 45 is </w:t>
      </w:r>
      <w:r w:rsidR="00A80B35" w:rsidRPr="00EF7027">
        <w:rPr>
          <w:rFonts w:ascii="Times New Roman" w:hAnsi="Times New Roman" w:cs="Times New Roman"/>
          <w:i/>
          <w:sz w:val="28"/>
          <w:szCs w:val="28"/>
        </w:rPr>
        <w:t>ultra vires</w:t>
      </w:r>
      <w:r w:rsidR="00A80B35" w:rsidRPr="00EF7027">
        <w:rPr>
          <w:rFonts w:ascii="Times New Roman" w:hAnsi="Times New Roman" w:cs="Times New Roman"/>
          <w:sz w:val="28"/>
          <w:szCs w:val="28"/>
        </w:rPr>
        <w:t>.</w:t>
      </w:r>
      <w:r w:rsidR="000161B2" w:rsidRPr="00EF7027">
        <w:rPr>
          <w:rFonts w:ascii="Times New Roman" w:hAnsi="Times New Roman" w:cs="Times New Roman"/>
          <w:sz w:val="28"/>
          <w:szCs w:val="28"/>
        </w:rPr>
        <w:t xml:space="preserve"> </w:t>
      </w:r>
    </w:p>
    <w:p w:rsidR="000161B2" w:rsidRPr="00EF7027" w:rsidRDefault="000161B2" w:rsidP="000161B2">
      <w:pPr>
        <w:pStyle w:val="ListParagraph"/>
        <w:spacing w:after="0" w:line="360" w:lineRule="auto"/>
        <w:ind w:left="0"/>
        <w:jc w:val="both"/>
        <w:rPr>
          <w:rFonts w:ascii="Times New Roman" w:hAnsi="Times New Roman" w:cs="Times New Roman"/>
          <w:sz w:val="28"/>
          <w:szCs w:val="28"/>
        </w:rPr>
      </w:pPr>
    </w:p>
    <w:p w:rsidR="00785AC0" w:rsidRPr="00EF7027" w:rsidRDefault="00A80B35"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The submission is unsound</w:t>
      </w:r>
      <w:r w:rsidR="005607B4">
        <w:rPr>
          <w:rFonts w:ascii="Times New Roman" w:hAnsi="Times New Roman" w:cs="Times New Roman"/>
          <w:sz w:val="28"/>
          <w:szCs w:val="28"/>
        </w:rPr>
        <w:t>.</w:t>
      </w:r>
      <w:r w:rsidR="00A90842"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Section 27(2), </w:t>
      </w:r>
      <w:r w:rsidR="006E4B57" w:rsidRPr="00EF7027">
        <w:rPr>
          <w:rFonts w:ascii="Times New Roman" w:hAnsi="Times New Roman" w:cs="Times New Roman"/>
          <w:sz w:val="28"/>
          <w:szCs w:val="28"/>
        </w:rPr>
        <w:t>properly interpreted</w:t>
      </w:r>
      <w:r w:rsidR="00AD7708" w:rsidRPr="00EF7027">
        <w:rPr>
          <w:rFonts w:ascii="Times New Roman" w:hAnsi="Times New Roman" w:cs="Times New Roman"/>
          <w:sz w:val="28"/>
          <w:szCs w:val="28"/>
        </w:rPr>
        <w:t>, indeed permits the Minister to suspend or limit rights conferred in terms of other Acts of Parliament. That much is clear from the matters in respect of which the Minister is empowered to make regulations or issue directions in s 27(2)</w:t>
      </w:r>
      <w:r w:rsidR="00AD7708" w:rsidRPr="00EF7027">
        <w:rPr>
          <w:rFonts w:ascii="Times New Roman" w:hAnsi="Times New Roman" w:cs="Times New Roman"/>
          <w:i/>
          <w:sz w:val="28"/>
          <w:szCs w:val="28"/>
        </w:rPr>
        <w:t>(a)</w:t>
      </w:r>
      <w:r w:rsidR="006B1BAD">
        <w:rPr>
          <w:rFonts w:ascii="Times New Roman" w:hAnsi="Times New Roman" w:cs="Times New Roman"/>
          <w:i/>
          <w:sz w:val="28"/>
          <w:szCs w:val="28"/>
        </w:rPr>
        <w:t>-</w:t>
      </w:r>
      <w:r w:rsidR="00A71FF6" w:rsidRPr="00EF7027">
        <w:rPr>
          <w:rFonts w:ascii="Times New Roman" w:hAnsi="Times New Roman" w:cs="Times New Roman"/>
          <w:i/>
          <w:sz w:val="28"/>
          <w:szCs w:val="28"/>
        </w:rPr>
        <w:t>(m</w:t>
      </w:r>
      <w:r w:rsidR="00AD7708" w:rsidRPr="00EF7027">
        <w:rPr>
          <w:rFonts w:ascii="Times New Roman" w:hAnsi="Times New Roman" w:cs="Times New Roman"/>
          <w:i/>
          <w:sz w:val="28"/>
          <w:szCs w:val="28"/>
        </w:rPr>
        <w:t xml:space="preserve">). </w:t>
      </w:r>
      <w:r w:rsidR="00AD7708" w:rsidRPr="00EF7027">
        <w:rPr>
          <w:rFonts w:ascii="Times New Roman" w:hAnsi="Times New Roman" w:cs="Times New Roman"/>
          <w:sz w:val="28"/>
          <w:szCs w:val="28"/>
        </w:rPr>
        <w:t xml:space="preserve">Most of these matters are regulated by legislation, </w:t>
      </w:r>
      <w:r w:rsidR="00662C9E" w:rsidRPr="00EF7027">
        <w:rPr>
          <w:rFonts w:ascii="Times New Roman" w:hAnsi="Times New Roman" w:cs="Times New Roman"/>
          <w:sz w:val="28"/>
          <w:szCs w:val="28"/>
        </w:rPr>
        <w:t>such as resources of the national Government including stores, equipment, vehicles and facilities;</w:t>
      </w:r>
      <w:r w:rsidR="00662C9E" w:rsidRPr="00EF7027">
        <w:rPr>
          <w:rStyle w:val="FootnoteReference"/>
          <w:rFonts w:ascii="Times New Roman" w:hAnsi="Times New Roman" w:cs="Times New Roman"/>
          <w:sz w:val="28"/>
          <w:szCs w:val="28"/>
        </w:rPr>
        <w:footnoteReference w:id="37"/>
      </w:r>
      <w:r w:rsidR="00662C9E" w:rsidRPr="00EF7027">
        <w:rPr>
          <w:rFonts w:ascii="Times New Roman" w:hAnsi="Times New Roman" w:cs="Times New Roman"/>
          <w:sz w:val="28"/>
          <w:szCs w:val="28"/>
        </w:rPr>
        <w:t xml:space="preserve"> p</w:t>
      </w:r>
      <w:r w:rsidR="00AD7708" w:rsidRPr="00EF7027">
        <w:rPr>
          <w:rFonts w:ascii="Times New Roman" w:hAnsi="Times New Roman" w:cs="Times New Roman"/>
          <w:sz w:val="28"/>
          <w:szCs w:val="28"/>
        </w:rPr>
        <w:t xml:space="preserve">ersonnel who </w:t>
      </w:r>
      <w:r w:rsidR="00AD7708" w:rsidRPr="00EF7027">
        <w:rPr>
          <w:rFonts w:ascii="Times New Roman" w:hAnsi="Times New Roman" w:cs="Times New Roman"/>
          <w:sz w:val="28"/>
          <w:szCs w:val="28"/>
        </w:rPr>
        <w:lastRenderedPageBreak/>
        <w:t>render emergency services</w:t>
      </w:r>
      <w:r w:rsidR="002A419F" w:rsidRPr="00EF7027">
        <w:rPr>
          <w:rFonts w:ascii="Times New Roman" w:hAnsi="Times New Roman" w:cs="Times New Roman"/>
          <w:sz w:val="28"/>
          <w:szCs w:val="28"/>
        </w:rPr>
        <w:t>;</w:t>
      </w:r>
      <w:r w:rsidR="00662C9E" w:rsidRPr="00EF7027">
        <w:rPr>
          <w:rStyle w:val="FootnoteReference"/>
          <w:rFonts w:ascii="Times New Roman" w:hAnsi="Times New Roman" w:cs="Times New Roman"/>
          <w:sz w:val="28"/>
          <w:szCs w:val="28"/>
        </w:rPr>
        <w:footnoteReference w:id="38"/>
      </w:r>
      <w:r w:rsidR="00AD7708" w:rsidRPr="00EF7027">
        <w:rPr>
          <w:rFonts w:ascii="Times New Roman" w:hAnsi="Times New Roman" w:cs="Times New Roman"/>
          <w:sz w:val="28"/>
          <w:szCs w:val="28"/>
        </w:rPr>
        <w:t xml:space="preserve"> the regulation of traffic</w:t>
      </w:r>
      <w:r w:rsidR="002A419F" w:rsidRPr="00EF7027">
        <w:rPr>
          <w:rFonts w:ascii="Times New Roman" w:hAnsi="Times New Roman" w:cs="Times New Roman"/>
          <w:sz w:val="28"/>
          <w:szCs w:val="28"/>
        </w:rPr>
        <w:t>;</w:t>
      </w:r>
      <w:r w:rsidR="002A419F" w:rsidRPr="00EF7027">
        <w:rPr>
          <w:rStyle w:val="FootnoteReference"/>
          <w:rFonts w:ascii="Times New Roman" w:hAnsi="Times New Roman" w:cs="Times New Roman"/>
          <w:sz w:val="28"/>
          <w:szCs w:val="28"/>
        </w:rPr>
        <w:footnoteReference w:id="39"/>
      </w:r>
      <w:r w:rsidR="00662C9E" w:rsidRPr="00EF7027">
        <w:rPr>
          <w:rFonts w:ascii="Times New Roman" w:hAnsi="Times New Roman" w:cs="Times New Roman"/>
          <w:sz w:val="28"/>
          <w:szCs w:val="28"/>
        </w:rPr>
        <w:t xml:space="preserve"> the provision, control or use of temporary accommodation</w:t>
      </w:r>
      <w:r w:rsidR="002A419F" w:rsidRPr="00EF7027">
        <w:rPr>
          <w:rFonts w:ascii="Times New Roman" w:hAnsi="Times New Roman" w:cs="Times New Roman"/>
          <w:sz w:val="28"/>
          <w:szCs w:val="28"/>
        </w:rPr>
        <w:t>;</w:t>
      </w:r>
      <w:r w:rsidR="002A419F" w:rsidRPr="00EF7027">
        <w:rPr>
          <w:rStyle w:val="FootnoteReference"/>
          <w:rFonts w:ascii="Times New Roman" w:hAnsi="Times New Roman" w:cs="Times New Roman"/>
          <w:sz w:val="28"/>
          <w:szCs w:val="28"/>
        </w:rPr>
        <w:footnoteReference w:id="40"/>
      </w:r>
      <w:r w:rsidR="00AD7708" w:rsidRPr="00EF7027">
        <w:rPr>
          <w:rFonts w:ascii="Times New Roman" w:hAnsi="Times New Roman" w:cs="Times New Roman"/>
          <w:sz w:val="28"/>
          <w:szCs w:val="28"/>
        </w:rPr>
        <w:t xml:space="preserve"> </w:t>
      </w:r>
      <w:r w:rsidR="00662C9E" w:rsidRPr="00EF7027">
        <w:rPr>
          <w:rFonts w:ascii="Times New Roman" w:hAnsi="Times New Roman" w:cs="Times New Roman"/>
          <w:sz w:val="28"/>
          <w:szCs w:val="28"/>
        </w:rPr>
        <w:t>the sale of alcohol</w:t>
      </w:r>
      <w:r w:rsidR="002A419F" w:rsidRPr="00EF7027">
        <w:rPr>
          <w:rFonts w:ascii="Times New Roman" w:hAnsi="Times New Roman" w:cs="Times New Roman"/>
          <w:sz w:val="28"/>
          <w:szCs w:val="28"/>
        </w:rPr>
        <w:t>;</w:t>
      </w:r>
      <w:r w:rsidR="002A419F" w:rsidRPr="00EF7027">
        <w:rPr>
          <w:rStyle w:val="FootnoteReference"/>
          <w:rFonts w:ascii="Times New Roman" w:hAnsi="Times New Roman" w:cs="Times New Roman"/>
          <w:sz w:val="28"/>
          <w:szCs w:val="28"/>
        </w:rPr>
        <w:footnoteReference w:id="41"/>
      </w:r>
      <w:r w:rsidR="002A419F" w:rsidRPr="00EF7027">
        <w:rPr>
          <w:rFonts w:ascii="Times New Roman" w:hAnsi="Times New Roman" w:cs="Times New Roman"/>
          <w:sz w:val="28"/>
          <w:szCs w:val="28"/>
        </w:rPr>
        <w:t xml:space="preserve"> and</w:t>
      </w:r>
      <w:r w:rsidR="00662C9E" w:rsidRPr="00EF7027">
        <w:rPr>
          <w:rFonts w:ascii="Times New Roman" w:hAnsi="Times New Roman" w:cs="Times New Roman"/>
          <w:sz w:val="28"/>
          <w:szCs w:val="28"/>
        </w:rPr>
        <w:t xml:space="preserve"> the installation and maintenance of lines of communication.</w:t>
      </w:r>
      <w:r w:rsidR="002A419F" w:rsidRPr="00EF7027">
        <w:rPr>
          <w:rStyle w:val="FootnoteReference"/>
          <w:rFonts w:ascii="Times New Roman" w:hAnsi="Times New Roman" w:cs="Times New Roman"/>
          <w:sz w:val="28"/>
          <w:szCs w:val="28"/>
        </w:rPr>
        <w:footnoteReference w:id="42"/>
      </w:r>
      <w:r w:rsidR="00662C9E" w:rsidRPr="00EF7027">
        <w:rPr>
          <w:rFonts w:ascii="Times New Roman" w:hAnsi="Times New Roman" w:cs="Times New Roman"/>
          <w:sz w:val="28"/>
          <w:szCs w:val="28"/>
        </w:rPr>
        <w:t xml:space="preserve"> </w:t>
      </w:r>
    </w:p>
    <w:p w:rsidR="00785AC0" w:rsidRPr="00EF7027" w:rsidRDefault="00785AC0" w:rsidP="00785AC0">
      <w:pPr>
        <w:pStyle w:val="ListParagraph"/>
        <w:spacing w:after="0" w:line="360" w:lineRule="auto"/>
        <w:ind w:left="0"/>
        <w:jc w:val="both"/>
        <w:rPr>
          <w:rFonts w:ascii="Times New Roman" w:hAnsi="Times New Roman" w:cs="Times New Roman"/>
          <w:sz w:val="28"/>
          <w:szCs w:val="28"/>
        </w:rPr>
      </w:pPr>
    </w:p>
    <w:p w:rsidR="008B0645" w:rsidRPr="00EF7027" w:rsidRDefault="00DA2CA0"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6B1BAD">
        <w:rPr>
          <w:rFonts w:ascii="Times New Roman" w:hAnsi="Times New Roman" w:cs="Times New Roman"/>
          <w:sz w:val="28"/>
          <w:szCs w:val="28"/>
        </w:rPr>
        <w:t>The point may be illustrated by reference to s 27(2)</w:t>
      </w:r>
      <w:r w:rsidRPr="006B1BAD">
        <w:rPr>
          <w:rFonts w:ascii="Times New Roman" w:hAnsi="Times New Roman" w:cs="Times New Roman"/>
          <w:i/>
          <w:sz w:val="28"/>
          <w:szCs w:val="28"/>
        </w:rPr>
        <w:t>(i)</w:t>
      </w:r>
      <w:r w:rsidRPr="006B1BAD">
        <w:rPr>
          <w:rFonts w:ascii="Times New Roman" w:hAnsi="Times New Roman" w:cs="Times New Roman"/>
          <w:sz w:val="28"/>
          <w:szCs w:val="28"/>
        </w:rPr>
        <w:t xml:space="preserve"> of the Act. If the sale of </w:t>
      </w:r>
      <w:r w:rsidR="007E4D38" w:rsidRPr="006B1BAD">
        <w:rPr>
          <w:rFonts w:ascii="Times New Roman" w:hAnsi="Times New Roman" w:cs="Times New Roman"/>
          <w:sz w:val="28"/>
          <w:szCs w:val="28"/>
        </w:rPr>
        <w:t xml:space="preserve">alcohol is suspended or limited </w:t>
      </w:r>
      <w:r w:rsidRPr="006B1BAD">
        <w:rPr>
          <w:rFonts w:ascii="Times New Roman" w:hAnsi="Times New Roman" w:cs="Times New Roman"/>
          <w:sz w:val="28"/>
          <w:szCs w:val="28"/>
        </w:rPr>
        <w:t>during a national state of disaster</w:t>
      </w:r>
      <w:r w:rsidR="0010426C" w:rsidRPr="006B1BAD">
        <w:rPr>
          <w:rFonts w:ascii="Times New Roman" w:hAnsi="Times New Roman" w:cs="Times New Roman"/>
          <w:sz w:val="28"/>
          <w:szCs w:val="28"/>
        </w:rPr>
        <w:t xml:space="preserve"> in terms of s 27(2)</w:t>
      </w:r>
      <w:r w:rsidR="0010426C" w:rsidRPr="006B1BAD">
        <w:rPr>
          <w:rFonts w:ascii="Times New Roman" w:hAnsi="Times New Roman" w:cs="Times New Roman"/>
          <w:i/>
          <w:sz w:val="28"/>
          <w:szCs w:val="28"/>
        </w:rPr>
        <w:t>(i)</w:t>
      </w:r>
      <w:r w:rsidRPr="006B1BAD">
        <w:rPr>
          <w:rFonts w:ascii="Times New Roman" w:hAnsi="Times New Roman" w:cs="Times New Roman"/>
          <w:sz w:val="28"/>
          <w:szCs w:val="28"/>
        </w:rPr>
        <w:t xml:space="preserve">, the provisions of the Liquor Act </w:t>
      </w:r>
      <w:r w:rsidR="007E4D38" w:rsidRPr="006B1BAD">
        <w:rPr>
          <w:rFonts w:ascii="Times New Roman" w:hAnsi="Times New Roman" w:cs="Times New Roman"/>
          <w:sz w:val="28"/>
          <w:szCs w:val="28"/>
        </w:rPr>
        <w:t>59 of 2003</w:t>
      </w:r>
      <w:r w:rsidRPr="006B1BAD">
        <w:rPr>
          <w:rFonts w:ascii="Times New Roman" w:hAnsi="Times New Roman" w:cs="Times New Roman"/>
          <w:sz w:val="28"/>
          <w:szCs w:val="28"/>
        </w:rPr>
        <w:t xml:space="preserve"> </w:t>
      </w:r>
      <w:r w:rsidR="007E4D38" w:rsidRPr="006B1BAD">
        <w:rPr>
          <w:rFonts w:ascii="Times New Roman" w:hAnsi="Times New Roman" w:cs="Times New Roman"/>
          <w:sz w:val="28"/>
          <w:szCs w:val="28"/>
        </w:rPr>
        <w:t xml:space="preserve">and provincial </w:t>
      </w:r>
      <w:r w:rsidR="005235C9" w:rsidRPr="006B1BAD">
        <w:rPr>
          <w:rFonts w:ascii="Times New Roman" w:hAnsi="Times New Roman" w:cs="Times New Roman"/>
          <w:sz w:val="28"/>
          <w:szCs w:val="28"/>
        </w:rPr>
        <w:t xml:space="preserve">liquor laws </w:t>
      </w:r>
      <w:r w:rsidRPr="006B1BAD">
        <w:rPr>
          <w:rFonts w:ascii="Times New Roman" w:hAnsi="Times New Roman" w:cs="Times New Roman"/>
          <w:sz w:val="28"/>
          <w:szCs w:val="28"/>
        </w:rPr>
        <w:t xml:space="preserve">would remain </w:t>
      </w:r>
      <w:r w:rsidR="007E4D38" w:rsidRPr="006B1BAD">
        <w:rPr>
          <w:rFonts w:ascii="Times New Roman" w:hAnsi="Times New Roman" w:cs="Times New Roman"/>
          <w:sz w:val="28"/>
          <w:szCs w:val="28"/>
        </w:rPr>
        <w:t>extant,</w:t>
      </w:r>
      <w:r w:rsidRPr="006B1BAD">
        <w:rPr>
          <w:rFonts w:ascii="Times New Roman" w:hAnsi="Times New Roman" w:cs="Times New Roman"/>
          <w:sz w:val="28"/>
          <w:szCs w:val="28"/>
        </w:rPr>
        <w:t xml:space="preserve"> </w:t>
      </w:r>
      <w:r w:rsidR="007E4D38" w:rsidRPr="006B1BAD">
        <w:rPr>
          <w:rFonts w:ascii="Times New Roman" w:hAnsi="Times New Roman" w:cs="Times New Roman"/>
          <w:sz w:val="28"/>
          <w:szCs w:val="28"/>
        </w:rPr>
        <w:t>but their enforcement is temporarily suspended</w:t>
      </w:r>
      <w:r w:rsidR="00CB7958" w:rsidRPr="006B1BAD">
        <w:rPr>
          <w:rFonts w:ascii="Times New Roman" w:hAnsi="Times New Roman" w:cs="Times New Roman"/>
          <w:sz w:val="28"/>
          <w:szCs w:val="28"/>
        </w:rPr>
        <w:t xml:space="preserve"> or limited</w:t>
      </w:r>
      <w:r w:rsidR="005235C9" w:rsidRPr="006B1BAD">
        <w:rPr>
          <w:rFonts w:ascii="Times New Roman" w:hAnsi="Times New Roman" w:cs="Times New Roman"/>
          <w:sz w:val="28"/>
          <w:szCs w:val="28"/>
        </w:rPr>
        <w:t>,</w:t>
      </w:r>
      <w:r w:rsidR="007E4D38" w:rsidRPr="006B1BAD">
        <w:rPr>
          <w:rFonts w:ascii="Times New Roman" w:hAnsi="Times New Roman" w:cs="Times New Roman"/>
          <w:sz w:val="28"/>
          <w:szCs w:val="28"/>
        </w:rPr>
        <w:t xml:space="preserve"> whilst the regulation under s 27(2)</w:t>
      </w:r>
      <w:r w:rsidR="00CB7958" w:rsidRPr="006B1BAD">
        <w:rPr>
          <w:rFonts w:ascii="Times New Roman" w:hAnsi="Times New Roman" w:cs="Times New Roman"/>
          <w:i/>
          <w:sz w:val="28"/>
          <w:szCs w:val="28"/>
        </w:rPr>
        <w:t>(i)</w:t>
      </w:r>
      <w:r w:rsidR="007E4D38" w:rsidRPr="006B1BAD">
        <w:rPr>
          <w:rFonts w:ascii="Times New Roman" w:hAnsi="Times New Roman" w:cs="Times New Roman"/>
          <w:sz w:val="28"/>
          <w:szCs w:val="28"/>
        </w:rPr>
        <w:t xml:space="preserve"> of the Act is operative. </w:t>
      </w:r>
      <w:r w:rsidR="00785AC0" w:rsidRPr="006B1BAD">
        <w:rPr>
          <w:rFonts w:ascii="Times New Roman" w:hAnsi="Times New Roman" w:cs="Times New Roman"/>
          <w:sz w:val="28"/>
          <w:szCs w:val="28"/>
        </w:rPr>
        <w:t>This is</w:t>
      </w:r>
      <w:r w:rsidR="00785AC0" w:rsidRPr="00EF7027">
        <w:rPr>
          <w:rFonts w:ascii="Times New Roman" w:hAnsi="Times New Roman" w:cs="Times New Roman"/>
          <w:sz w:val="28"/>
          <w:szCs w:val="28"/>
        </w:rPr>
        <w:t xml:space="preserve"> specifically authorised in terms of s</w:t>
      </w:r>
      <w:r w:rsidR="00E46E5A">
        <w:rPr>
          <w:rFonts w:ascii="Times New Roman" w:hAnsi="Times New Roman" w:cs="Times New Roman"/>
          <w:sz w:val="28"/>
          <w:szCs w:val="28"/>
        </w:rPr>
        <w:t> </w:t>
      </w:r>
      <w:r w:rsidR="00785AC0" w:rsidRPr="00EF7027">
        <w:rPr>
          <w:rFonts w:ascii="Times New Roman" w:hAnsi="Times New Roman" w:cs="Times New Roman"/>
          <w:sz w:val="28"/>
          <w:szCs w:val="28"/>
        </w:rPr>
        <w:t>27(2</w:t>
      </w:r>
      <w:r w:rsidR="007E4D38">
        <w:rPr>
          <w:rFonts w:ascii="Times New Roman" w:hAnsi="Times New Roman" w:cs="Times New Roman"/>
          <w:sz w:val="28"/>
          <w:szCs w:val="28"/>
        </w:rPr>
        <w:t>)</w:t>
      </w:r>
      <w:r w:rsidR="00B41FEB" w:rsidRPr="00EF7027">
        <w:rPr>
          <w:rFonts w:ascii="Times New Roman" w:hAnsi="Times New Roman" w:cs="Times New Roman"/>
          <w:sz w:val="28"/>
          <w:szCs w:val="28"/>
        </w:rPr>
        <w:t>, and</w:t>
      </w:r>
      <w:r w:rsidR="00192DF5" w:rsidRPr="00EF7027">
        <w:rPr>
          <w:rFonts w:ascii="Times New Roman" w:hAnsi="Times New Roman" w:cs="Times New Roman"/>
          <w:sz w:val="28"/>
          <w:szCs w:val="28"/>
        </w:rPr>
        <w:t xml:space="preserve"> is</w:t>
      </w:r>
      <w:r w:rsidR="00B41FEB" w:rsidRPr="00EF7027">
        <w:rPr>
          <w:rFonts w:ascii="Times New Roman" w:hAnsi="Times New Roman" w:cs="Times New Roman"/>
          <w:sz w:val="28"/>
          <w:szCs w:val="28"/>
        </w:rPr>
        <w:t xml:space="preserve"> a consequence of the declaration of </w:t>
      </w:r>
      <w:r w:rsidR="002A59B3" w:rsidRPr="00EF7027">
        <w:rPr>
          <w:rFonts w:ascii="Times New Roman" w:hAnsi="Times New Roman" w:cs="Times New Roman"/>
          <w:sz w:val="28"/>
          <w:szCs w:val="28"/>
        </w:rPr>
        <w:t xml:space="preserve">a </w:t>
      </w:r>
      <w:r w:rsidR="00B41FEB" w:rsidRPr="00EF7027">
        <w:rPr>
          <w:rFonts w:ascii="Times New Roman" w:hAnsi="Times New Roman" w:cs="Times New Roman"/>
          <w:sz w:val="28"/>
          <w:szCs w:val="28"/>
        </w:rPr>
        <w:t xml:space="preserve">national state of </w:t>
      </w:r>
      <w:r w:rsidR="00CF6500" w:rsidRPr="00EF7027">
        <w:rPr>
          <w:rFonts w:ascii="Times New Roman" w:hAnsi="Times New Roman" w:cs="Times New Roman"/>
          <w:sz w:val="28"/>
          <w:szCs w:val="28"/>
        </w:rPr>
        <w:t>disaster.</w:t>
      </w:r>
      <w:r w:rsidR="00B41FEB" w:rsidRPr="00EF7027">
        <w:rPr>
          <w:rFonts w:ascii="Times New Roman" w:hAnsi="Times New Roman" w:cs="Times New Roman"/>
          <w:sz w:val="28"/>
          <w:szCs w:val="28"/>
        </w:rPr>
        <w:t xml:space="preserve"> For these reasons</w:t>
      </w:r>
      <w:r w:rsidR="00CD22EF" w:rsidRPr="00EF7027">
        <w:rPr>
          <w:rFonts w:ascii="Times New Roman" w:hAnsi="Times New Roman" w:cs="Times New Roman"/>
          <w:sz w:val="28"/>
          <w:szCs w:val="28"/>
        </w:rPr>
        <w:t>,</w:t>
      </w:r>
      <w:r w:rsidR="00B41FEB" w:rsidRPr="00EF7027">
        <w:rPr>
          <w:rFonts w:ascii="Times New Roman" w:hAnsi="Times New Roman" w:cs="Times New Roman"/>
          <w:sz w:val="28"/>
          <w:szCs w:val="28"/>
        </w:rPr>
        <w:t xml:space="preserve"> the respondents’ argument that the power to regulate does not include the power to prohibit, is unsustainable.</w:t>
      </w:r>
    </w:p>
    <w:p w:rsidR="008B0645" w:rsidRPr="00EF7027" w:rsidRDefault="008B0645" w:rsidP="008B0645">
      <w:pPr>
        <w:pStyle w:val="ListParagraph"/>
        <w:spacing w:after="0" w:line="360" w:lineRule="auto"/>
        <w:ind w:left="0"/>
        <w:jc w:val="both"/>
        <w:rPr>
          <w:rFonts w:ascii="Times New Roman" w:hAnsi="Times New Roman" w:cs="Times New Roman"/>
          <w:sz w:val="28"/>
          <w:szCs w:val="28"/>
        </w:rPr>
      </w:pPr>
    </w:p>
    <w:p w:rsidR="00016B11" w:rsidRPr="00EF7027" w:rsidRDefault="008B0645" w:rsidP="00C401F1">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Further, the power to make regulations under s 27(2) of the Act is not rendered ‘subject to’ any Act of Parliament.</w:t>
      </w:r>
      <w:r w:rsidR="00662C9E"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On the contrary, </w:t>
      </w:r>
      <w:r w:rsidR="005A7D64" w:rsidRPr="00EF7027">
        <w:rPr>
          <w:rFonts w:ascii="Times New Roman" w:hAnsi="Times New Roman" w:cs="Times New Roman"/>
          <w:sz w:val="28"/>
          <w:szCs w:val="28"/>
        </w:rPr>
        <w:t>s 27(1) empowers the Minister to declare a national state of disaster by notice in the Gazette if ‘existing legislation and contingency arrangements</w:t>
      </w:r>
      <w:r w:rsidR="00AD6695" w:rsidRPr="00EF7027">
        <w:rPr>
          <w:rFonts w:ascii="Times New Roman" w:hAnsi="Times New Roman" w:cs="Times New Roman"/>
          <w:sz w:val="28"/>
          <w:szCs w:val="28"/>
        </w:rPr>
        <w:t xml:space="preserve"> d</w:t>
      </w:r>
      <w:r w:rsidR="005A7D64" w:rsidRPr="00EF7027">
        <w:rPr>
          <w:rFonts w:ascii="Times New Roman" w:hAnsi="Times New Roman" w:cs="Times New Roman"/>
          <w:sz w:val="28"/>
          <w:szCs w:val="28"/>
        </w:rPr>
        <w:t>o not adequately provide for the national executive to deal effectively with the disaster’</w:t>
      </w:r>
      <w:r w:rsidR="002A59B3" w:rsidRPr="00EF7027">
        <w:rPr>
          <w:rFonts w:ascii="Times New Roman" w:hAnsi="Times New Roman" w:cs="Times New Roman"/>
          <w:sz w:val="28"/>
          <w:szCs w:val="28"/>
        </w:rPr>
        <w:t>,</w:t>
      </w:r>
      <w:r w:rsidR="00E47B45" w:rsidRPr="00EF7027">
        <w:rPr>
          <w:rStyle w:val="FootnoteReference"/>
          <w:rFonts w:ascii="Times New Roman" w:hAnsi="Times New Roman" w:cs="Times New Roman"/>
          <w:sz w:val="28"/>
          <w:szCs w:val="28"/>
        </w:rPr>
        <w:footnoteReference w:id="43"/>
      </w:r>
      <w:r w:rsidR="002A59B3" w:rsidRPr="00EF7027">
        <w:rPr>
          <w:rFonts w:ascii="Times New Roman" w:hAnsi="Times New Roman" w:cs="Times New Roman"/>
          <w:sz w:val="28"/>
          <w:szCs w:val="28"/>
        </w:rPr>
        <w:t xml:space="preserve"> or if there are other special circumstances that warrant such declaration.</w:t>
      </w:r>
      <w:r w:rsidR="00E47B45" w:rsidRPr="00EF7027">
        <w:rPr>
          <w:rStyle w:val="FootnoteReference"/>
          <w:rFonts w:ascii="Times New Roman" w:hAnsi="Times New Roman" w:cs="Times New Roman"/>
          <w:sz w:val="28"/>
          <w:szCs w:val="28"/>
        </w:rPr>
        <w:footnoteReference w:id="44"/>
      </w:r>
      <w:r w:rsidR="002A59B3" w:rsidRPr="00EF7027">
        <w:rPr>
          <w:rFonts w:ascii="Times New Roman" w:hAnsi="Times New Roman" w:cs="Times New Roman"/>
          <w:sz w:val="28"/>
          <w:szCs w:val="28"/>
        </w:rPr>
        <w:t xml:space="preserve"> </w:t>
      </w:r>
      <w:r w:rsidR="005A7D64" w:rsidRPr="00EF7027">
        <w:rPr>
          <w:rFonts w:ascii="Times New Roman" w:hAnsi="Times New Roman" w:cs="Times New Roman"/>
          <w:sz w:val="28"/>
          <w:szCs w:val="28"/>
        </w:rPr>
        <w:t xml:space="preserve">That this was the position when </w:t>
      </w:r>
      <w:r w:rsidR="00AD6695" w:rsidRPr="00EF7027">
        <w:rPr>
          <w:rFonts w:ascii="Times New Roman" w:hAnsi="Times New Roman" w:cs="Times New Roman"/>
          <w:sz w:val="28"/>
          <w:szCs w:val="28"/>
        </w:rPr>
        <w:t xml:space="preserve">the state of disaster was declared in March 2020 as a result of the </w:t>
      </w:r>
      <w:r w:rsidR="00937CC3" w:rsidRPr="00EF7027">
        <w:rPr>
          <w:rFonts w:ascii="Times New Roman" w:hAnsi="Times New Roman" w:cs="Times New Roman"/>
          <w:sz w:val="28"/>
          <w:szCs w:val="28"/>
        </w:rPr>
        <w:t>COVID-19</w:t>
      </w:r>
      <w:r w:rsidR="00AD6695" w:rsidRPr="00EF7027">
        <w:rPr>
          <w:rFonts w:ascii="Times New Roman" w:hAnsi="Times New Roman" w:cs="Times New Roman"/>
          <w:sz w:val="28"/>
          <w:szCs w:val="28"/>
        </w:rPr>
        <w:t xml:space="preserve"> pandemic, is an understatement.</w:t>
      </w:r>
      <w:r w:rsidR="005544FE" w:rsidRPr="00EF7027">
        <w:rPr>
          <w:rFonts w:ascii="Times New Roman" w:hAnsi="Times New Roman" w:cs="Times New Roman"/>
          <w:sz w:val="28"/>
          <w:szCs w:val="28"/>
        </w:rPr>
        <w:t xml:space="preserve"> As was stated in</w:t>
      </w:r>
      <w:r w:rsidR="005544FE" w:rsidRPr="00EF7027">
        <w:rPr>
          <w:rFonts w:ascii="Times New Roman" w:hAnsi="Times New Roman" w:cs="Times New Roman"/>
          <w:i/>
          <w:sz w:val="28"/>
          <w:szCs w:val="28"/>
        </w:rPr>
        <w:t xml:space="preserve"> Esau</w:t>
      </w:r>
      <w:r w:rsidR="00977769" w:rsidRPr="00EF7027">
        <w:rPr>
          <w:rFonts w:ascii="Times New Roman" w:hAnsi="Times New Roman" w:cs="Times New Roman"/>
          <w:sz w:val="28"/>
          <w:szCs w:val="28"/>
        </w:rPr>
        <w:t>,</w:t>
      </w:r>
      <w:r w:rsidR="00977769" w:rsidRPr="00EF7027">
        <w:rPr>
          <w:rStyle w:val="FootnoteReference"/>
          <w:rFonts w:ascii="Times New Roman" w:hAnsi="Times New Roman" w:cs="Times New Roman"/>
          <w:sz w:val="28"/>
          <w:szCs w:val="28"/>
        </w:rPr>
        <w:footnoteReference w:id="45"/>
      </w:r>
      <w:r w:rsidR="00977769" w:rsidRPr="00EF7027">
        <w:rPr>
          <w:rFonts w:ascii="Times New Roman" w:hAnsi="Times New Roman" w:cs="Times New Roman"/>
          <w:sz w:val="28"/>
          <w:szCs w:val="28"/>
        </w:rPr>
        <w:t xml:space="preserve"> the pandemic ‘</w:t>
      </w:r>
      <w:r w:rsidR="00977769" w:rsidRPr="00EF7027">
        <w:rPr>
          <w:rFonts w:ascii="Times New Roman" w:hAnsi="Times New Roman" w:cs="Times New Roman"/>
          <w:color w:val="000000"/>
          <w:sz w:val="28"/>
          <w:szCs w:val="28"/>
        </w:rPr>
        <w:t>posed, and continues to pose, the biggest threat to this country since the Spanish influenza pandemic of the immediate post-World War I years a century ago’.</w:t>
      </w:r>
      <w:r w:rsidR="00A71FF6" w:rsidRPr="00EF7027">
        <w:rPr>
          <w:rFonts w:ascii="Times New Roman" w:hAnsi="Times New Roman" w:cs="Times New Roman"/>
          <w:color w:val="000000"/>
          <w:sz w:val="28"/>
          <w:szCs w:val="28"/>
        </w:rPr>
        <w:t xml:space="preserve"> And </w:t>
      </w:r>
      <w:r w:rsidR="00A71FF6" w:rsidRPr="00EF7027">
        <w:rPr>
          <w:rFonts w:ascii="Times New Roman" w:hAnsi="Times New Roman" w:cs="Times New Roman"/>
          <w:color w:val="000000"/>
          <w:sz w:val="28"/>
          <w:szCs w:val="28"/>
        </w:rPr>
        <w:lastRenderedPageBreak/>
        <w:t>contrary to the respondents’ assertion, nothing turns on the fact that the Minister declared a national state of disaster in terms of s 27(1)</w:t>
      </w:r>
      <w:r w:rsidR="00A71FF6" w:rsidRPr="00EF7027">
        <w:rPr>
          <w:rFonts w:ascii="Times New Roman" w:hAnsi="Times New Roman" w:cs="Times New Roman"/>
          <w:i/>
          <w:color w:val="000000"/>
          <w:sz w:val="28"/>
          <w:szCs w:val="28"/>
        </w:rPr>
        <w:t>(b)</w:t>
      </w:r>
      <w:r w:rsidR="00A71FF6" w:rsidRPr="00EF7027">
        <w:rPr>
          <w:rFonts w:ascii="Times New Roman" w:hAnsi="Times New Roman" w:cs="Times New Roman"/>
          <w:color w:val="000000"/>
          <w:sz w:val="28"/>
          <w:szCs w:val="28"/>
        </w:rPr>
        <w:t xml:space="preserve"> rather than s </w:t>
      </w:r>
      <w:r w:rsidR="00E47B45" w:rsidRPr="00EF7027">
        <w:rPr>
          <w:rFonts w:ascii="Times New Roman" w:hAnsi="Times New Roman" w:cs="Times New Roman"/>
          <w:color w:val="000000"/>
          <w:sz w:val="28"/>
          <w:szCs w:val="28"/>
        </w:rPr>
        <w:t>27(1)</w:t>
      </w:r>
      <w:r w:rsidR="00B86501" w:rsidRPr="00EF7027">
        <w:rPr>
          <w:rFonts w:ascii="Times New Roman" w:hAnsi="Times New Roman" w:cs="Times New Roman"/>
          <w:i/>
          <w:color w:val="000000"/>
          <w:sz w:val="28"/>
          <w:szCs w:val="28"/>
        </w:rPr>
        <w:t>(a</w:t>
      </w:r>
      <w:r w:rsidR="00E47B45" w:rsidRPr="00EF7027">
        <w:rPr>
          <w:rFonts w:ascii="Times New Roman" w:hAnsi="Times New Roman" w:cs="Times New Roman"/>
          <w:i/>
          <w:color w:val="000000"/>
          <w:sz w:val="28"/>
          <w:szCs w:val="28"/>
        </w:rPr>
        <w:t>)</w:t>
      </w:r>
      <w:r w:rsidR="00E47B45" w:rsidRPr="00EF7027">
        <w:rPr>
          <w:rFonts w:ascii="Times New Roman" w:hAnsi="Times New Roman" w:cs="Times New Roman"/>
          <w:color w:val="000000"/>
          <w:sz w:val="28"/>
          <w:szCs w:val="28"/>
        </w:rPr>
        <w:t>.</w:t>
      </w:r>
    </w:p>
    <w:p w:rsidR="00977769" w:rsidRPr="00EF7027" w:rsidRDefault="00977769" w:rsidP="00977769">
      <w:pPr>
        <w:pStyle w:val="ListParagraph"/>
        <w:spacing w:after="0" w:line="360" w:lineRule="auto"/>
        <w:ind w:left="0"/>
        <w:jc w:val="both"/>
        <w:rPr>
          <w:rFonts w:ascii="Times New Roman" w:hAnsi="Times New Roman" w:cs="Times New Roman"/>
          <w:sz w:val="28"/>
          <w:szCs w:val="28"/>
        </w:rPr>
      </w:pPr>
    </w:p>
    <w:p w:rsidR="004134CA" w:rsidRPr="00EF7027" w:rsidRDefault="00016B11" w:rsidP="00831913">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w:t>
      </w:r>
      <w:r w:rsidR="00CF6500" w:rsidRPr="00EF7027">
        <w:rPr>
          <w:rFonts w:ascii="Times New Roman" w:hAnsi="Times New Roman" w:cs="Times New Roman"/>
          <w:sz w:val="28"/>
          <w:szCs w:val="28"/>
        </w:rPr>
        <w:t xml:space="preserve">respondents’ reliance on </w:t>
      </w:r>
      <w:r w:rsidR="00CF6500" w:rsidRPr="00EF7027">
        <w:rPr>
          <w:rFonts w:ascii="Times New Roman" w:hAnsi="Times New Roman" w:cs="Times New Roman"/>
          <w:i/>
          <w:sz w:val="28"/>
          <w:szCs w:val="28"/>
        </w:rPr>
        <w:t>Smit</w:t>
      </w:r>
      <w:r w:rsidR="00CF6500" w:rsidRPr="00EF7027">
        <w:rPr>
          <w:rStyle w:val="FootnoteReference"/>
          <w:rFonts w:ascii="Times New Roman" w:hAnsi="Times New Roman" w:cs="Times New Roman"/>
          <w:sz w:val="28"/>
          <w:szCs w:val="28"/>
        </w:rPr>
        <w:footnoteReference w:id="46"/>
      </w:r>
      <w:r w:rsidR="00CF6500" w:rsidRPr="00EF7027">
        <w:rPr>
          <w:rFonts w:ascii="Times New Roman" w:hAnsi="Times New Roman" w:cs="Times New Roman"/>
          <w:sz w:val="28"/>
          <w:szCs w:val="28"/>
        </w:rPr>
        <w:t xml:space="preserve"> </w:t>
      </w:r>
      <w:r w:rsidR="00403200" w:rsidRPr="00EF7027">
        <w:rPr>
          <w:rFonts w:ascii="Times New Roman" w:hAnsi="Times New Roman" w:cs="Times New Roman"/>
          <w:sz w:val="28"/>
          <w:szCs w:val="28"/>
        </w:rPr>
        <w:t>for the proposition that</w:t>
      </w:r>
      <w:r w:rsidR="00444873" w:rsidRPr="00EF7027">
        <w:rPr>
          <w:rFonts w:ascii="Times New Roman" w:hAnsi="Times New Roman" w:cs="Times New Roman"/>
          <w:sz w:val="28"/>
          <w:szCs w:val="28"/>
        </w:rPr>
        <w:t xml:space="preserve"> s 27(2) ‘would . . .</w:t>
      </w:r>
      <w:r w:rsidR="00403200" w:rsidRPr="00EF7027">
        <w:rPr>
          <w:rFonts w:ascii="Times New Roman" w:hAnsi="Times New Roman" w:cs="Times New Roman"/>
          <w:sz w:val="28"/>
          <w:szCs w:val="28"/>
        </w:rPr>
        <w:t xml:space="preserve"> </w:t>
      </w:r>
      <w:r w:rsidR="00AA0714" w:rsidRPr="00EF7027">
        <w:rPr>
          <w:rFonts w:ascii="Times New Roman" w:hAnsi="Times New Roman" w:cs="Times New Roman"/>
          <w:sz w:val="28"/>
          <w:szCs w:val="28"/>
        </w:rPr>
        <w:t>be unconstitutional</w:t>
      </w:r>
      <w:r w:rsidR="00403200" w:rsidRPr="00EF7027">
        <w:rPr>
          <w:rFonts w:ascii="Times New Roman" w:hAnsi="Times New Roman" w:cs="Times New Roman"/>
          <w:sz w:val="28"/>
          <w:szCs w:val="28"/>
        </w:rPr>
        <w:t xml:space="preserve"> </w:t>
      </w:r>
      <w:r w:rsidR="00444873" w:rsidRPr="00EF7027">
        <w:rPr>
          <w:rFonts w:ascii="Times New Roman" w:hAnsi="Times New Roman" w:cs="Times New Roman"/>
          <w:sz w:val="28"/>
          <w:szCs w:val="28"/>
        </w:rPr>
        <w:t>if it purported to confer on the Minister the power to make regulations that have the effect of amending an Act of Parliament’,</w:t>
      </w:r>
      <w:r w:rsidR="00403200" w:rsidRPr="00EF7027">
        <w:rPr>
          <w:rFonts w:ascii="Times New Roman" w:hAnsi="Times New Roman" w:cs="Times New Roman"/>
          <w:sz w:val="28"/>
          <w:szCs w:val="28"/>
        </w:rPr>
        <w:t xml:space="preserve"> </w:t>
      </w:r>
      <w:r w:rsidR="00CF6500" w:rsidRPr="00EF7027">
        <w:rPr>
          <w:rFonts w:ascii="Times New Roman" w:hAnsi="Times New Roman" w:cs="Times New Roman"/>
          <w:sz w:val="28"/>
          <w:szCs w:val="28"/>
        </w:rPr>
        <w:t>is inapp</w:t>
      </w:r>
      <w:r w:rsidR="009F0688" w:rsidRPr="00EF7027">
        <w:rPr>
          <w:rFonts w:ascii="Times New Roman" w:hAnsi="Times New Roman" w:cs="Times New Roman"/>
          <w:sz w:val="28"/>
          <w:szCs w:val="28"/>
        </w:rPr>
        <w:t>osite. Section</w:t>
      </w:r>
      <w:r w:rsidR="00192DF5" w:rsidRPr="00EF7027">
        <w:rPr>
          <w:rFonts w:ascii="Times New Roman" w:hAnsi="Times New Roman" w:cs="Times New Roman"/>
          <w:sz w:val="28"/>
          <w:szCs w:val="28"/>
        </w:rPr>
        <w:t>s</w:t>
      </w:r>
      <w:r w:rsidR="009F0688" w:rsidRPr="00EF7027">
        <w:rPr>
          <w:rFonts w:ascii="Times New Roman" w:hAnsi="Times New Roman" w:cs="Times New Roman"/>
          <w:sz w:val="28"/>
          <w:szCs w:val="28"/>
        </w:rPr>
        <w:t xml:space="preserve"> 27(2) and </w:t>
      </w:r>
      <w:r w:rsidR="00192DF5" w:rsidRPr="00EF7027">
        <w:rPr>
          <w:rFonts w:ascii="Times New Roman" w:hAnsi="Times New Roman" w:cs="Times New Roman"/>
          <w:sz w:val="28"/>
          <w:szCs w:val="28"/>
        </w:rPr>
        <w:t>27</w:t>
      </w:r>
      <w:r w:rsidR="009F0688" w:rsidRPr="00EF7027">
        <w:rPr>
          <w:rFonts w:ascii="Times New Roman" w:hAnsi="Times New Roman" w:cs="Times New Roman"/>
          <w:sz w:val="28"/>
          <w:szCs w:val="28"/>
        </w:rPr>
        <w:t>(3) do not assign</w:t>
      </w:r>
      <w:r w:rsidR="00CF6500" w:rsidRPr="00EF7027">
        <w:rPr>
          <w:rFonts w:ascii="Times New Roman" w:hAnsi="Times New Roman" w:cs="Times New Roman"/>
          <w:sz w:val="28"/>
          <w:szCs w:val="28"/>
        </w:rPr>
        <w:t xml:space="preserve"> to the Minister plenary legislative power: it does not grant the Minister the power to pass, amend or repeal an </w:t>
      </w:r>
      <w:r w:rsidR="007162A3" w:rsidRPr="00EF7027">
        <w:rPr>
          <w:rFonts w:ascii="Times New Roman" w:hAnsi="Times New Roman" w:cs="Times New Roman"/>
          <w:sz w:val="28"/>
          <w:szCs w:val="28"/>
        </w:rPr>
        <w:t>A</w:t>
      </w:r>
      <w:r w:rsidR="00CF6500" w:rsidRPr="00EF7027">
        <w:rPr>
          <w:rFonts w:ascii="Times New Roman" w:hAnsi="Times New Roman" w:cs="Times New Roman"/>
          <w:sz w:val="28"/>
          <w:szCs w:val="28"/>
        </w:rPr>
        <w:t xml:space="preserve">ct of </w:t>
      </w:r>
      <w:r w:rsidR="00CF6500" w:rsidRPr="00063063">
        <w:rPr>
          <w:rFonts w:ascii="Times New Roman" w:hAnsi="Times New Roman" w:cs="Times New Roman"/>
          <w:sz w:val="28"/>
          <w:szCs w:val="28"/>
        </w:rPr>
        <w:t>Parliament.</w:t>
      </w:r>
      <w:r w:rsidR="00CF6500" w:rsidRPr="00063063">
        <w:rPr>
          <w:rStyle w:val="FootnoteReference"/>
          <w:rFonts w:ascii="Times New Roman" w:hAnsi="Times New Roman" w:cs="Times New Roman"/>
          <w:sz w:val="28"/>
          <w:szCs w:val="28"/>
        </w:rPr>
        <w:footnoteReference w:id="47"/>
      </w:r>
      <w:r w:rsidR="009F0688" w:rsidRPr="00063063">
        <w:rPr>
          <w:rFonts w:ascii="Times New Roman" w:hAnsi="Times New Roman" w:cs="Times New Roman"/>
          <w:sz w:val="28"/>
          <w:szCs w:val="28"/>
        </w:rPr>
        <w:t xml:space="preserve"> What</w:t>
      </w:r>
      <w:r w:rsidR="009F0688" w:rsidRPr="00EF7027">
        <w:rPr>
          <w:rFonts w:ascii="Times New Roman" w:hAnsi="Times New Roman" w:cs="Times New Roman"/>
          <w:sz w:val="28"/>
          <w:szCs w:val="28"/>
        </w:rPr>
        <w:t xml:space="preserve"> is more, s</w:t>
      </w:r>
      <w:r w:rsidR="008E1895" w:rsidRPr="00EF7027">
        <w:rPr>
          <w:rFonts w:ascii="Times New Roman" w:hAnsi="Times New Roman" w:cs="Times New Roman"/>
          <w:sz w:val="28"/>
          <w:szCs w:val="28"/>
        </w:rPr>
        <w:t>s</w:t>
      </w:r>
      <w:r w:rsidR="009F0688" w:rsidRPr="00EF7027">
        <w:rPr>
          <w:rFonts w:ascii="Times New Roman" w:hAnsi="Times New Roman" w:cs="Times New Roman"/>
          <w:sz w:val="28"/>
          <w:szCs w:val="28"/>
        </w:rPr>
        <w:t xml:space="preserve"> 27(2) and </w:t>
      </w:r>
      <w:r w:rsidR="008E1895" w:rsidRPr="00EF7027">
        <w:rPr>
          <w:rFonts w:ascii="Times New Roman" w:hAnsi="Times New Roman" w:cs="Times New Roman"/>
          <w:sz w:val="28"/>
          <w:szCs w:val="28"/>
        </w:rPr>
        <w:t>27</w:t>
      </w:r>
      <w:r w:rsidR="009F0688" w:rsidRPr="00EF7027">
        <w:rPr>
          <w:rFonts w:ascii="Times New Roman" w:hAnsi="Times New Roman" w:cs="Times New Roman"/>
          <w:sz w:val="28"/>
          <w:szCs w:val="28"/>
        </w:rPr>
        <w:t>(3) provide a ‘clear and binding framework for the exercise of the powers’.</w:t>
      </w:r>
      <w:r w:rsidR="009F0688" w:rsidRPr="00EF7027">
        <w:rPr>
          <w:rStyle w:val="FootnoteReference"/>
          <w:rFonts w:ascii="Times New Roman" w:hAnsi="Times New Roman" w:cs="Times New Roman"/>
          <w:sz w:val="28"/>
          <w:szCs w:val="28"/>
        </w:rPr>
        <w:footnoteReference w:id="48"/>
      </w:r>
      <w:r w:rsidR="009F0688" w:rsidRPr="00EF7027">
        <w:rPr>
          <w:rFonts w:ascii="Times New Roman" w:hAnsi="Times New Roman" w:cs="Times New Roman"/>
          <w:sz w:val="28"/>
          <w:szCs w:val="28"/>
        </w:rPr>
        <w:t xml:space="preserve"> </w:t>
      </w:r>
    </w:p>
    <w:p w:rsidR="00D4029E" w:rsidRPr="00EF7027" w:rsidRDefault="00D4029E" w:rsidP="00785AC0">
      <w:pPr>
        <w:pStyle w:val="ListParagraph"/>
        <w:spacing w:after="0" w:line="360" w:lineRule="auto"/>
        <w:ind w:left="0"/>
        <w:jc w:val="both"/>
        <w:rPr>
          <w:rFonts w:ascii="Times New Roman" w:hAnsi="Times New Roman" w:cs="Times New Roman"/>
          <w:sz w:val="28"/>
          <w:szCs w:val="28"/>
        </w:rPr>
      </w:pPr>
    </w:p>
    <w:p w:rsidR="00B41FEB" w:rsidRPr="00EF7027" w:rsidRDefault="00B41FEB" w:rsidP="00785AC0">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t xml:space="preserve">Regulation 45 was </w:t>
      </w:r>
      <w:r w:rsidR="00B85811" w:rsidRPr="00EF7027">
        <w:rPr>
          <w:rFonts w:ascii="Times New Roman" w:hAnsi="Times New Roman" w:cs="Times New Roman"/>
          <w:b/>
          <w:sz w:val="28"/>
          <w:szCs w:val="28"/>
        </w:rPr>
        <w:t>un</w:t>
      </w:r>
      <w:r w:rsidRPr="00EF7027">
        <w:rPr>
          <w:rFonts w:ascii="Times New Roman" w:hAnsi="Times New Roman" w:cs="Times New Roman"/>
          <w:b/>
          <w:sz w:val="28"/>
          <w:szCs w:val="28"/>
        </w:rPr>
        <w:t>necessary</w:t>
      </w:r>
    </w:p>
    <w:p w:rsidR="00441A31" w:rsidRPr="00EF7027" w:rsidRDefault="00D4029E"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jurisdictional facts for the </w:t>
      </w:r>
      <w:r w:rsidR="00384A9A" w:rsidRPr="00EF7027">
        <w:rPr>
          <w:rFonts w:ascii="Times New Roman" w:hAnsi="Times New Roman" w:cs="Times New Roman"/>
          <w:sz w:val="28"/>
          <w:szCs w:val="28"/>
        </w:rPr>
        <w:t>exercise of</w:t>
      </w:r>
      <w:r w:rsidRPr="00EF7027">
        <w:rPr>
          <w:rFonts w:ascii="Times New Roman" w:hAnsi="Times New Roman" w:cs="Times New Roman"/>
          <w:sz w:val="28"/>
          <w:szCs w:val="28"/>
        </w:rPr>
        <w:t xml:space="preserve"> the power conferred by s</w:t>
      </w:r>
      <w:r w:rsidR="00384A9A" w:rsidRPr="00EF7027">
        <w:rPr>
          <w:rFonts w:ascii="Times New Roman" w:hAnsi="Times New Roman" w:cs="Times New Roman"/>
          <w:sz w:val="28"/>
          <w:szCs w:val="28"/>
        </w:rPr>
        <w:t> 27</w:t>
      </w:r>
      <w:r w:rsidRPr="00EF7027">
        <w:rPr>
          <w:rFonts w:ascii="Times New Roman" w:hAnsi="Times New Roman" w:cs="Times New Roman"/>
          <w:sz w:val="28"/>
          <w:szCs w:val="28"/>
        </w:rPr>
        <w:t>(2)</w:t>
      </w:r>
      <w:r w:rsidRPr="00EF7027">
        <w:rPr>
          <w:rFonts w:ascii="Times New Roman" w:hAnsi="Times New Roman" w:cs="Times New Roman"/>
          <w:i/>
          <w:sz w:val="28"/>
          <w:szCs w:val="28"/>
        </w:rPr>
        <w:t>(n)</w:t>
      </w:r>
      <w:r w:rsidRPr="00EF7027">
        <w:rPr>
          <w:rFonts w:ascii="Times New Roman" w:hAnsi="Times New Roman" w:cs="Times New Roman"/>
          <w:sz w:val="28"/>
          <w:szCs w:val="28"/>
        </w:rPr>
        <w:t xml:space="preserve"> of the A</w:t>
      </w:r>
      <w:r w:rsidR="00384A9A" w:rsidRPr="00EF7027">
        <w:rPr>
          <w:rFonts w:ascii="Times New Roman" w:hAnsi="Times New Roman" w:cs="Times New Roman"/>
          <w:sz w:val="28"/>
          <w:szCs w:val="28"/>
        </w:rPr>
        <w:t>ct, have been stated above. Section 27(3) requires that the</w:t>
      </w:r>
      <w:r w:rsidR="00A41E0A" w:rsidRPr="00EF7027">
        <w:rPr>
          <w:rFonts w:ascii="Times New Roman" w:hAnsi="Times New Roman" w:cs="Times New Roman"/>
          <w:sz w:val="28"/>
          <w:szCs w:val="28"/>
        </w:rPr>
        <w:t xml:space="preserve"> powers referred to in s 27(2) </w:t>
      </w:r>
      <w:r w:rsidR="00384A9A" w:rsidRPr="00EF7027">
        <w:rPr>
          <w:rFonts w:ascii="Times New Roman" w:hAnsi="Times New Roman" w:cs="Times New Roman"/>
          <w:sz w:val="28"/>
          <w:szCs w:val="28"/>
        </w:rPr>
        <w:t>be exercised only to the extent that it is necessary</w:t>
      </w:r>
      <w:r w:rsidR="00B85811" w:rsidRPr="00EF7027">
        <w:rPr>
          <w:rFonts w:ascii="Times New Roman" w:hAnsi="Times New Roman" w:cs="Times New Roman"/>
          <w:sz w:val="28"/>
          <w:szCs w:val="28"/>
        </w:rPr>
        <w:t>,</w:t>
      </w:r>
      <w:r w:rsidR="00384A9A" w:rsidRPr="00EF7027">
        <w:rPr>
          <w:rFonts w:ascii="Times New Roman" w:hAnsi="Times New Roman" w:cs="Times New Roman"/>
          <w:sz w:val="28"/>
          <w:szCs w:val="28"/>
        </w:rPr>
        <w:t xml:space="preserve"> </w:t>
      </w:r>
      <w:r w:rsidR="00B85811" w:rsidRPr="00EF7027">
        <w:rPr>
          <w:rFonts w:ascii="Times New Roman" w:hAnsi="Times New Roman" w:cs="Times New Roman"/>
          <w:sz w:val="28"/>
          <w:szCs w:val="28"/>
        </w:rPr>
        <w:t>in this case, ‘</w:t>
      </w:r>
      <w:r w:rsidR="00384A9A" w:rsidRPr="00EF7027">
        <w:rPr>
          <w:rFonts w:ascii="Times New Roman" w:hAnsi="Times New Roman" w:cs="Times New Roman"/>
          <w:sz w:val="28"/>
          <w:szCs w:val="28"/>
        </w:rPr>
        <w:t xml:space="preserve">for the purpose of </w:t>
      </w:r>
      <w:r w:rsidR="00B85811" w:rsidRPr="00EF7027">
        <w:rPr>
          <w:rFonts w:ascii="Times New Roman" w:hAnsi="Times New Roman" w:cs="Times New Roman"/>
          <w:sz w:val="28"/>
          <w:szCs w:val="28"/>
        </w:rPr>
        <w:t>assisting and protecting the public’ (s 27(3)</w:t>
      </w:r>
      <w:r w:rsidR="00B85811" w:rsidRPr="00EF7027">
        <w:rPr>
          <w:rFonts w:ascii="Times New Roman" w:hAnsi="Times New Roman" w:cs="Times New Roman"/>
          <w:i/>
          <w:sz w:val="28"/>
          <w:szCs w:val="28"/>
        </w:rPr>
        <w:t>(a)</w:t>
      </w:r>
      <w:r w:rsidR="00B85811" w:rsidRPr="00EF7027">
        <w:rPr>
          <w:rFonts w:ascii="Times New Roman" w:hAnsi="Times New Roman" w:cs="Times New Roman"/>
          <w:sz w:val="28"/>
          <w:szCs w:val="28"/>
        </w:rPr>
        <w:t>), or ‘dealing with the destructive and other effects of the disaster’</w:t>
      </w:r>
      <w:r w:rsidR="003922D5" w:rsidRPr="00EF7027">
        <w:rPr>
          <w:rFonts w:ascii="Times New Roman" w:hAnsi="Times New Roman" w:cs="Times New Roman"/>
          <w:sz w:val="28"/>
          <w:szCs w:val="28"/>
        </w:rPr>
        <w:t xml:space="preserve"> (s 27(3)</w:t>
      </w:r>
      <w:r w:rsidR="003922D5" w:rsidRPr="00EF7027">
        <w:rPr>
          <w:rFonts w:ascii="Times New Roman" w:hAnsi="Times New Roman" w:cs="Times New Roman"/>
          <w:i/>
          <w:sz w:val="28"/>
          <w:szCs w:val="28"/>
        </w:rPr>
        <w:t>(e)</w:t>
      </w:r>
      <w:r w:rsidR="003922D5" w:rsidRPr="00EF7027">
        <w:rPr>
          <w:rFonts w:ascii="Times New Roman" w:hAnsi="Times New Roman" w:cs="Times New Roman"/>
          <w:sz w:val="28"/>
          <w:szCs w:val="28"/>
        </w:rPr>
        <w:t>)</w:t>
      </w:r>
      <w:r w:rsidR="00692168" w:rsidRPr="00EF7027">
        <w:rPr>
          <w:rFonts w:ascii="Times New Roman" w:hAnsi="Times New Roman" w:cs="Times New Roman"/>
          <w:sz w:val="28"/>
          <w:szCs w:val="28"/>
        </w:rPr>
        <w:t>.</w:t>
      </w:r>
    </w:p>
    <w:p w:rsidR="00441A31" w:rsidRPr="00EF7027" w:rsidRDefault="00441A31" w:rsidP="00441A31">
      <w:pPr>
        <w:pStyle w:val="ListParagraph"/>
        <w:spacing w:after="0" w:line="360" w:lineRule="auto"/>
        <w:ind w:left="0"/>
        <w:jc w:val="both"/>
        <w:rPr>
          <w:rFonts w:ascii="Times New Roman" w:hAnsi="Times New Roman" w:cs="Times New Roman"/>
          <w:sz w:val="28"/>
          <w:szCs w:val="28"/>
        </w:rPr>
      </w:pPr>
    </w:p>
    <w:p w:rsidR="00DC6A12" w:rsidRPr="00EF7027" w:rsidRDefault="00A41E0A"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Neither </w:t>
      </w:r>
      <w:r w:rsidR="00023D29" w:rsidRPr="00EF7027">
        <w:rPr>
          <w:rFonts w:ascii="Times New Roman" w:hAnsi="Times New Roman" w:cs="Times New Roman"/>
          <w:sz w:val="28"/>
          <w:szCs w:val="28"/>
        </w:rPr>
        <w:t>power</w:t>
      </w:r>
      <w:r w:rsidRPr="00EF7027">
        <w:rPr>
          <w:rFonts w:ascii="Times New Roman" w:hAnsi="Times New Roman" w:cs="Times New Roman"/>
          <w:sz w:val="28"/>
          <w:szCs w:val="28"/>
        </w:rPr>
        <w:t xml:space="preserve"> in s 27(2) nor s 27(3) </w:t>
      </w:r>
      <w:r w:rsidR="00023D29" w:rsidRPr="00EF7027">
        <w:rPr>
          <w:rFonts w:ascii="Times New Roman" w:hAnsi="Times New Roman" w:cs="Times New Roman"/>
          <w:sz w:val="28"/>
          <w:szCs w:val="28"/>
        </w:rPr>
        <w:t>is expressly said to be exercisable on the basis of the Minister’</w:t>
      </w:r>
      <w:r w:rsidR="008F4D8E" w:rsidRPr="00EF7027">
        <w:rPr>
          <w:rFonts w:ascii="Times New Roman" w:hAnsi="Times New Roman" w:cs="Times New Roman"/>
          <w:sz w:val="28"/>
          <w:szCs w:val="28"/>
        </w:rPr>
        <w:t xml:space="preserve">s </w:t>
      </w:r>
      <w:r w:rsidR="005607B4">
        <w:rPr>
          <w:rFonts w:ascii="Times New Roman" w:hAnsi="Times New Roman" w:cs="Times New Roman"/>
          <w:sz w:val="28"/>
          <w:szCs w:val="28"/>
        </w:rPr>
        <w:t xml:space="preserve">subjective </w:t>
      </w:r>
      <w:r w:rsidR="008F4D8E" w:rsidRPr="00EF7027">
        <w:rPr>
          <w:rFonts w:ascii="Times New Roman" w:hAnsi="Times New Roman" w:cs="Times New Roman"/>
          <w:sz w:val="28"/>
          <w:szCs w:val="28"/>
        </w:rPr>
        <w:t>belief, a</w:t>
      </w:r>
      <w:r w:rsidR="00FE6D82" w:rsidRPr="00EF7027">
        <w:rPr>
          <w:rFonts w:ascii="Times New Roman" w:hAnsi="Times New Roman" w:cs="Times New Roman"/>
          <w:sz w:val="28"/>
          <w:szCs w:val="28"/>
        </w:rPr>
        <w:t>nd as stated,</w:t>
      </w:r>
      <w:r w:rsidR="00886AF7" w:rsidRPr="00EF7027">
        <w:rPr>
          <w:rFonts w:ascii="Times New Roman" w:hAnsi="Times New Roman" w:cs="Times New Roman"/>
          <w:sz w:val="28"/>
          <w:szCs w:val="28"/>
        </w:rPr>
        <w:t xml:space="preserve"> whether </w:t>
      </w:r>
      <w:r w:rsidR="00AE4453" w:rsidRPr="00EF7027">
        <w:rPr>
          <w:rFonts w:ascii="Times New Roman" w:hAnsi="Times New Roman" w:cs="Times New Roman"/>
          <w:sz w:val="28"/>
          <w:szCs w:val="28"/>
        </w:rPr>
        <w:t>the exercise</w:t>
      </w:r>
      <w:r w:rsidR="00886AF7" w:rsidRPr="00EF7027">
        <w:rPr>
          <w:rFonts w:ascii="Times New Roman" w:hAnsi="Times New Roman" w:cs="Times New Roman"/>
          <w:sz w:val="28"/>
          <w:szCs w:val="28"/>
        </w:rPr>
        <w:t xml:space="preserve"> of the powers in s 27(3) </w:t>
      </w:r>
      <w:r w:rsidR="005A5E5A">
        <w:rPr>
          <w:rFonts w:ascii="Times New Roman" w:hAnsi="Times New Roman" w:cs="Times New Roman"/>
          <w:sz w:val="28"/>
          <w:szCs w:val="28"/>
        </w:rPr>
        <w:t>is</w:t>
      </w:r>
      <w:r w:rsidR="00886AF7" w:rsidRPr="00EF7027">
        <w:rPr>
          <w:rFonts w:ascii="Times New Roman" w:hAnsi="Times New Roman" w:cs="Times New Roman"/>
          <w:sz w:val="28"/>
          <w:szCs w:val="28"/>
        </w:rPr>
        <w:t xml:space="preserve"> necessary</w:t>
      </w:r>
      <w:r w:rsidR="00AE4453" w:rsidRPr="00EF7027">
        <w:rPr>
          <w:rFonts w:ascii="Times New Roman" w:hAnsi="Times New Roman" w:cs="Times New Roman"/>
          <w:sz w:val="28"/>
          <w:szCs w:val="28"/>
        </w:rPr>
        <w:t>,</w:t>
      </w:r>
      <w:r w:rsidR="00886AF7" w:rsidRPr="00EF7027">
        <w:rPr>
          <w:rFonts w:ascii="Times New Roman" w:hAnsi="Times New Roman" w:cs="Times New Roman"/>
          <w:sz w:val="28"/>
          <w:szCs w:val="28"/>
        </w:rPr>
        <w:t xml:space="preserve"> involves an</w:t>
      </w:r>
      <w:r w:rsidR="00DF2207" w:rsidRPr="00EF7027">
        <w:rPr>
          <w:rFonts w:ascii="Times New Roman" w:hAnsi="Times New Roman" w:cs="Times New Roman"/>
          <w:sz w:val="28"/>
          <w:szCs w:val="28"/>
        </w:rPr>
        <w:t xml:space="preserve"> objective</w:t>
      </w:r>
      <w:r w:rsidR="00886AF7" w:rsidRPr="00EF7027">
        <w:rPr>
          <w:rFonts w:ascii="Times New Roman" w:hAnsi="Times New Roman" w:cs="Times New Roman"/>
          <w:sz w:val="28"/>
          <w:szCs w:val="28"/>
        </w:rPr>
        <w:t xml:space="preserve"> enquiry. In other words</w:t>
      </w:r>
      <w:r w:rsidR="00AE4453" w:rsidRPr="00EF7027">
        <w:rPr>
          <w:rFonts w:ascii="Times New Roman" w:hAnsi="Times New Roman" w:cs="Times New Roman"/>
          <w:sz w:val="28"/>
          <w:szCs w:val="28"/>
        </w:rPr>
        <w:t>,</w:t>
      </w:r>
      <w:r w:rsidR="00886AF7" w:rsidRPr="00EF7027">
        <w:rPr>
          <w:rFonts w:ascii="Times New Roman" w:hAnsi="Times New Roman" w:cs="Times New Roman"/>
          <w:sz w:val="28"/>
          <w:szCs w:val="28"/>
        </w:rPr>
        <w:t xml:space="preserve"> it is for a court to determine whether </w:t>
      </w:r>
      <w:r w:rsidR="00AE4453" w:rsidRPr="00EF7027">
        <w:rPr>
          <w:rFonts w:ascii="Times New Roman" w:hAnsi="Times New Roman" w:cs="Times New Roman"/>
          <w:sz w:val="28"/>
          <w:szCs w:val="28"/>
        </w:rPr>
        <w:t xml:space="preserve">Regulation 45 was necessary. It is not for the Minister to say that she believed that Regulation 45 </w:t>
      </w:r>
      <w:r w:rsidR="00D92F14" w:rsidRPr="00EF7027">
        <w:rPr>
          <w:rFonts w:ascii="Times New Roman" w:hAnsi="Times New Roman" w:cs="Times New Roman"/>
          <w:sz w:val="28"/>
          <w:szCs w:val="28"/>
        </w:rPr>
        <w:t xml:space="preserve">was necessary to protect the public or to deal with the destructive effects of </w:t>
      </w:r>
      <w:r w:rsidR="00937CC3" w:rsidRPr="00EF7027">
        <w:rPr>
          <w:rFonts w:ascii="Times New Roman" w:hAnsi="Times New Roman" w:cs="Times New Roman"/>
          <w:sz w:val="28"/>
          <w:szCs w:val="28"/>
        </w:rPr>
        <w:t>COVID-19</w:t>
      </w:r>
      <w:r w:rsidR="00D92F14" w:rsidRPr="00EF7027">
        <w:rPr>
          <w:rFonts w:ascii="Times New Roman" w:hAnsi="Times New Roman" w:cs="Times New Roman"/>
          <w:sz w:val="28"/>
          <w:szCs w:val="28"/>
        </w:rPr>
        <w:t>.</w:t>
      </w:r>
    </w:p>
    <w:p w:rsidR="004134CA" w:rsidRPr="00EF7027" w:rsidRDefault="00B85811" w:rsidP="00DC6A12">
      <w:pPr>
        <w:pStyle w:val="ListParagraph"/>
        <w:spacing w:after="0" w:line="360" w:lineRule="auto"/>
        <w:ind w:left="0"/>
        <w:jc w:val="both"/>
        <w:rPr>
          <w:rFonts w:ascii="Times New Roman" w:hAnsi="Times New Roman" w:cs="Times New Roman"/>
          <w:sz w:val="28"/>
          <w:szCs w:val="28"/>
        </w:rPr>
      </w:pPr>
      <w:r w:rsidRPr="00EF7027">
        <w:rPr>
          <w:rFonts w:ascii="Times New Roman" w:hAnsi="Times New Roman" w:cs="Times New Roman"/>
          <w:sz w:val="28"/>
          <w:szCs w:val="28"/>
        </w:rPr>
        <w:t xml:space="preserve"> </w:t>
      </w:r>
    </w:p>
    <w:p w:rsidR="00DB3F1E" w:rsidRPr="00EF7027" w:rsidRDefault="008E045F"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 xml:space="preserve">The appellants, in reliance on </w:t>
      </w:r>
      <w:r w:rsidRPr="00EF7027">
        <w:rPr>
          <w:rFonts w:ascii="Times New Roman" w:hAnsi="Times New Roman" w:cs="Times New Roman"/>
          <w:i/>
          <w:sz w:val="28"/>
          <w:szCs w:val="28"/>
        </w:rPr>
        <w:t>Fair Trade Independent Tobacco Association</w:t>
      </w:r>
      <w:r w:rsidRPr="00EF7027">
        <w:rPr>
          <w:rFonts w:ascii="Times New Roman" w:hAnsi="Times New Roman" w:cs="Times New Roman"/>
          <w:sz w:val="28"/>
          <w:szCs w:val="28"/>
        </w:rPr>
        <w:t>,</w:t>
      </w:r>
      <w:r w:rsidRPr="00EF7027">
        <w:rPr>
          <w:rStyle w:val="FootnoteReference"/>
          <w:rFonts w:ascii="Times New Roman" w:hAnsi="Times New Roman" w:cs="Times New Roman"/>
          <w:sz w:val="28"/>
          <w:szCs w:val="28"/>
        </w:rPr>
        <w:footnoteReference w:id="49"/>
      </w:r>
      <w:r w:rsidR="00DC6A12" w:rsidRPr="00EF7027">
        <w:rPr>
          <w:rFonts w:ascii="Times New Roman" w:hAnsi="Times New Roman" w:cs="Times New Roman"/>
          <w:sz w:val="28"/>
          <w:szCs w:val="28"/>
        </w:rPr>
        <w:t xml:space="preserve"> contended that ‘necessary’ in this context means ‘rat</w:t>
      </w:r>
      <w:r w:rsidRPr="00EF7027">
        <w:rPr>
          <w:rFonts w:ascii="Times New Roman" w:hAnsi="Times New Roman" w:cs="Times New Roman"/>
          <w:sz w:val="28"/>
          <w:szCs w:val="28"/>
        </w:rPr>
        <w:t xml:space="preserve">ional and </w:t>
      </w:r>
      <w:r w:rsidR="0020698D" w:rsidRPr="00EF7027">
        <w:rPr>
          <w:rFonts w:ascii="Times New Roman" w:hAnsi="Times New Roman" w:cs="Times New Roman"/>
          <w:sz w:val="28"/>
          <w:szCs w:val="28"/>
        </w:rPr>
        <w:t>reasonably necessary’. It was submitted that the high c</w:t>
      </w:r>
      <w:r w:rsidRPr="00EF7027">
        <w:rPr>
          <w:rFonts w:ascii="Times New Roman" w:hAnsi="Times New Roman" w:cs="Times New Roman"/>
          <w:sz w:val="28"/>
          <w:szCs w:val="28"/>
        </w:rPr>
        <w:t xml:space="preserve">ourt, on the authority of </w:t>
      </w:r>
      <w:r w:rsidRPr="00EF7027">
        <w:rPr>
          <w:rFonts w:ascii="Times New Roman" w:hAnsi="Times New Roman" w:cs="Times New Roman"/>
          <w:i/>
          <w:sz w:val="28"/>
          <w:szCs w:val="28"/>
        </w:rPr>
        <w:t>Pheko</w:t>
      </w:r>
      <w:r w:rsidRPr="00EF7027">
        <w:rPr>
          <w:rFonts w:ascii="Times New Roman" w:hAnsi="Times New Roman" w:cs="Times New Roman"/>
          <w:sz w:val="28"/>
          <w:szCs w:val="28"/>
        </w:rPr>
        <w:t>,</w:t>
      </w:r>
      <w:r w:rsidRPr="00EF7027">
        <w:rPr>
          <w:rStyle w:val="FootnoteReference"/>
          <w:rFonts w:ascii="Times New Roman" w:hAnsi="Times New Roman" w:cs="Times New Roman"/>
          <w:sz w:val="28"/>
          <w:szCs w:val="28"/>
        </w:rPr>
        <w:footnoteReference w:id="50"/>
      </w:r>
      <w:r w:rsidRPr="00EF7027">
        <w:rPr>
          <w:rFonts w:ascii="Times New Roman" w:hAnsi="Times New Roman" w:cs="Times New Roman"/>
          <w:sz w:val="28"/>
          <w:szCs w:val="28"/>
        </w:rPr>
        <w:t xml:space="preserve"> erred in concluding that </w:t>
      </w:r>
      <w:r w:rsidR="0020698D" w:rsidRPr="00EF7027">
        <w:rPr>
          <w:rFonts w:ascii="Times New Roman" w:hAnsi="Times New Roman" w:cs="Times New Roman"/>
          <w:sz w:val="28"/>
          <w:szCs w:val="28"/>
        </w:rPr>
        <w:t>the term ‘necessary’ should be narrowly interpreted</w:t>
      </w:r>
      <w:r w:rsidR="007F7A35" w:rsidRPr="00EF7027">
        <w:rPr>
          <w:rFonts w:ascii="Times New Roman" w:hAnsi="Times New Roman" w:cs="Times New Roman"/>
          <w:sz w:val="28"/>
          <w:szCs w:val="28"/>
        </w:rPr>
        <w:t xml:space="preserve">; and that </w:t>
      </w:r>
      <w:r w:rsidR="007F7A35" w:rsidRPr="00EF7027">
        <w:rPr>
          <w:rFonts w:ascii="Times New Roman" w:hAnsi="Times New Roman" w:cs="Times New Roman"/>
          <w:i/>
          <w:sz w:val="28"/>
          <w:szCs w:val="28"/>
        </w:rPr>
        <w:t>Pheko</w:t>
      </w:r>
      <w:r w:rsidR="003E28D7" w:rsidRPr="00EF7027">
        <w:rPr>
          <w:rFonts w:ascii="Times New Roman" w:hAnsi="Times New Roman" w:cs="Times New Roman"/>
          <w:sz w:val="28"/>
          <w:szCs w:val="28"/>
        </w:rPr>
        <w:t xml:space="preserve"> </w:t>
      </w:r>
      <w:r w:rsidR="007F7A35" w:rsidRPr="00EF7027">
        <w:rPr>
          <w:rFonts w:ascii="Times New Roman" w:hAnsi="Times New Roman" w:cs="Times New Roman"/>
          <w:sz w:val="28"/>
          <w:szCs w:val="28"/>
        </w:rPr>
        <w:t xml:space="preserve">essentially </w:t>
      </w:r>
      <w:r w:rsidR="003E28D7" w:rsidRPr="00EF7027">
        <w:rPr>
          <w:rFonts w:ascii="Times New Roman" w:hAnsi="Times New Roman" w:cs="Times New Roman"/>
          <w:sz w:val="28"/>
          <w:szCs w:val="28"/>
        </w:rPr>
        <w:t xml:space="preserve">dealt with the concept </w:t>
      </w:r>
      <w:r w:rsidR="007F7A35" w:rsidRPr="00EF7027">
        <w:rPr>
          <w:rFonts w:ascii="Times New Roman" w:hAnsi="Times New Roman" w:cs="Times New Roman"/>
          <w:sz w:val="28"/>
          <w:szCs w:val="28"/>
        </w:rPr>
        <w:t>‘evacuation’.</w:t>
      </w:r>
    </w:p>
    <w:p w:rsidR="00DB3F1E" w:rsidRPr="00EF7027" w:rsidRDefault="00DB3F1E" w:rsidP="00DB3F1E">
      <w:pPr>
        <w:pStyle w:val="ListParagraph"/>
        <w:spacing w:after="0" w:line="360" w:lineRule="auto"/>
        <w:ind w:left="0"/>
        <w:jc w:val="both"/>
        <w:rPr>
          <w:rFonts w:ascii="Times New Roman" w:hAnsi="Times New Roman" w:cs="Times New Roman"/>
          <w:sz w:val="28"/>
          <w:szCs w:val="28"/>
        </w:rPr>
      </w:pPr>
    </w:p>
    <w:p w:rsidR="0020698D" w:rsidRPr="00EF7027" w:rsidRDefault="0020698D" w:rsidP="00D2377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i/>
          <w:sz w:val="28"/>
          <w:szCs w:val="28"/>
        </w:rPr>
        <w:t>Pheko</w:t>
      </w:r>
      <w:r w:rsidRPr="00EF7027">
        <w:rPr>
          <w:rFonts w:ascii="Times New Roman" w:hAnsi="Times New Roman" w:cs="Times New Roman"/>
          <w:sz w:val="28"/>
          <w:szCs w:val="28"/>
        </w:rPr>
        <w:t xml:space="preserve"> concerned the interpretation of s 55(2)</w:t>
      </w:r>
      <w:r w:rsidRPr="00EF7027">
        <w:rPr>
          <w:rFonts w:ascii="Times New Roman" w:hAnsi="Times New Roman" w:cs="Times New Roman"/>
          <w:i/>
          <w:sz w:val="28"/>
          <w:szCs w:val="28"/>
        </w:rPr>
        <w:t>(d)</w:t>
      </w:r>
      <w:r w:rsidRPr="00EF7027">
        <w:rPr>
          <w:rFonts w:ascii="Times New Roman" w:hAnsi="Times New Roman" w:cs="Times New Roman"/>
          <w:sz w:val="28"/>
          <w:szCs w:val="28"/>
        </w:rPr>
        <w:t xml:space="preserve"> of the Act</w:t>
      </w:r>
      <w:r w:rsidR="006D2B51" w:rsidRPr="00EF7027">
        <w:rPr>
          <w:rFonts w:ascii="Times New Roman" w:hAnsi="Times New Roman" w:cs="Times New Roman"/>
          <w:sz w:val="28"/>
          <w:szCs w:val="28"/>
        </w:rPr>
        <w:t>,</w:t>
      </w:r>
      <w:r w:rsidRPr="00EF7027">
        <w:rPr>
          <w:rFonts w:ascii="Times New Roman" w:hAnsi="Times New Roman" w:cs="Times New Roman"/>
          <w:sz w:val="28"/>
          <w:szCs w:val="28"/>
        </w:rPr>
        <w:t xml:space="preserve"> </w:t>
      </w:r>
      <w:r w:rsidR="003E28D7" w:rsidRPr="00EF7027">
        <w:rPr>
          <w:rFonts w:ascii="Times New Roman" w:hAnsi="Times New Roman" w:cs="Times New Roman"/>
          <w:sz w:val="28"/>
          <w:szCs w:val="28"/>
        </w:rPr>
        <w:t>in relation to</w:t>
      </w:r>
      <w:r w:rsidR="006D2B51" w:rsidRPr="00EF7027">
        <w:rPr>
          <w:rFonts w:ascii="Times New Roman" w:hAnsi="Times New Roman" w:cs="Times New Roman"/>
          <w:sz w:val="28"/>
          <w:szCs w:val="28"/>
        </w:rPr>
        <w:t xml:space="preserve"> a</w:t>
      </w:r>
      <w:r w:rsidRPr="00EF7027">
        <w:rPr>
          <w:rFonts w:ascii="Times New Roman" w:hAnsi="Times New Roman" w:cs="Times New Roman"/>
          <w:sz w:val="28"/>
          <w:szCs w:val="28"/>
        </w:rPr>
        <w:t xml:space="preserve"> local disaster declared in terms of s 55(1) of the Act. Section </w:t>
      </w:r>
      <w:r w:rsidR="006D2B51" w:rsidRPr="00EF7027">
        <w:rPr>
          <w:rFonts w:ascii="Times New Roman" w:hAnsi="Times New Roman" w:cs="Times New Roman"/>
          <w:sz w:val="28"/>
          <w:szCs w:val="28"/>
        </w:rPr>
        <w:t>55(2)</w:t>
      </w:r>
      <w:r w:rsidR="006D2B51" w:rsidRPr="00EF7027">
        <w:rPr>
          <w:rFonts w:ascii="Times New Roman" w:hAnsi="Times New Roman" w:cs="Times New Roman"/>
          <w:i/>
          <w:sz w:val="28"/>
          <w:szCs w:val="28"/>
        </w:rPr>
        <w:t>(d)</w:t>
      </w:r>
      <w:r w:rsidR="006D2B51" w:rsidRPr="00EF7027">
        <w:rPr>
          <w:rFonts w:ascii="Times New Roman" w:hAnsi="Times New Roman" w:cs="Times New Roman"/>
          <w:sz w:val="28"/>
          <w:szCs w:val="28"/>
        </w:rPr>
        <w:t xml:space="preserve"> </w:t>
      </w:r>
      <w:r w:rsidR="003E28D7" w:rsidRPr="00EF7027">
        <w:rPr>
          <w:rFonts w:ascii="Times New Roman" w:hAnsi="Times New Roman" w:cs="Times New Roman"/>
          <w:sz w:val="28"/>
          <w:szCs w:val="28"/>
        </w:rPr>
        <w:t>authorises</w:t>
      </w:r>
      <w:r w:rsidR="006D2B51" w:rsidRPr="00EF7027">
        <w:rPr>
          <w:rFonts w:ascii="Times New Roman" w:hAnsi="Times New Roman" w:cs="Times New Roman"/>
          <w:sz w:val="28"/>
          <w:szCs w:val="28"/>
        </w:rPr>
        <w:t xml:space="preserve"> the making of regulations concerning ‘the evacuation to temporary shelters of all or part of the population</w:t>
      </w:r>
      <w:r w:rsidR="005A03CB" w:rsidRPr="00EF7027">
        <w:rPr>
          <w:rFonts w:ascii="Times New Roman" w:hAnsi="Times New Roman" w:cs="Times New Roman"/>
          <w:sz w:val="28"/>
          <w:szCs w:val="28"/>
        </w:rPr>
        <w:t xml:space="preserve"> from the disaster-</w:t>
      </w:r>
      <w:r w:rsidR="006D2B51" w:rsidRPr="00EF7027">
        <w:rPr>
          <w:rFonts w:ascii="Times New Roman" w:hAnsi="Times New Roman" w:cs="Times New Roman"/>
          <w:sz w:val="28"/>
          <w:szCs w:val="28"/>
        </w:rPr>
        <w:t>stricken or threatened area if such action is necessary for the preservation of life</w:t>
      </w:r>
      <w:r w:rsidR="005A03CB" w:rsidRPr="00EF7027">
        <w:rPr>
          <w:rFonts w:ascii="Times New Roman" w:hAnsi="Times New Roman" w:cs="Times New Roman"/>
          <w:sz w:val="28"/>
          <w:szCs w:val="28"/>
        </w:rPr>
        <w:t>’.</w:t>
      </w:r>
      <w:r w:rsidR="005A03CB" w:rsidRPr="00EF7027">
        <w:rPr>
          <w:rStyle w:val="FootnoteReference"/>
          <w:rFonts w:ascii="Times New Roman" w:hAnsi="Times New Roman" w:cs="Times New Roman"/>
          <w:sz w:val="28"/>
          <w:szCs w:val="28"/>
        </w:rPr>
        <w:footnoteReference w:id="51"/>
      </w:r>
      <w:r w:rsidR="00540621" w:rsidRPr="00540621">
        <w:rPr>
          <w:rFonts w:ascii="Times New Roman" w:hAnsi="Times New Roman" w:cs="Times New Roman"/>
          <w:sz w:val="28"/>
          <w:szCs w:val="28"/>
        </w:rPr>
        <w:t xml:space="preserve"> </w:t>
      </w:r>
      <w:r w:rsidR="00540621">
        <w:rPr>
          <w:rFonts w:ascii="Times New Roman" w:hAnsi="Times New Roman" w:cs="Times New Roman"/>
          <w:sz w:val="28"/>
          <w:szCs w:val="28"/>
        </w:rPr>
        <w:t>Section 55(2)</w:t>
      </w:r>
      <w:r w:rsidR="00540621" w:rsidRPr="00540621">
        <w:rPr>
          <w:rFonts w:ascii="Times New Roman" w:hAnsi="Times New Roman" w:cs="Times New Roman"/>
          <w:i/>
          <w:sz w:val="28"/>
          <w:szCs w:val="28"/>
        </w:rPr>
        <w:t>(d)</w:t>
      </w:r>
      <w:r w:rsidR="00540621">
        <w:rPr>
          <w:rFonts w:ascii="Times New Roman" w:hAnsi="Times New Roman" w:cs="Times New Roman"/>
          <w:sz w:val="28"/>
          <w:szCs w:val="28"/>
        </w:rPr>
        <w:t xml:space="preserve"> </w:t>
      </w:r>
      <w:r w:rsidR="00540621" w:rsidRPr="00EF7027">
        <w:rPr>
          <w:rFonts w:ascii="Times New Roman" w:hAnsi="Times New Roman" w:cs="Times New Roman"/>
          <w:sz w:val="28"/>
          <w:szCs w:val="28"/>
        </w:rPr>
        <w:t>is the local disaster equivalent of s 27(2)</w:t>
      </w:r>
      <w:r w:rsidR="00540621" w:rsidRPr="00EF7027">
        <w:rPr>
          <w:rFonts w:ascii="Times New Roman" w:hAnsi="Times New Roman" w:cs="Times New Roman"/>
          <w:i/>
          <w:sz w:val="28"/>
          <w:szCs w:val="28"/>
        </w:rPr>
        <w:t>(d)</w:t>
      </w:r>
      <w:r w:rsidR="00540621">
        <w:rPr>
          <w:rFonts w:ascii="Times New Roman" w:hAnsi="Times New Roman" w:cs="Times New Roman"/>
          <w:sz w:val="28"/>
          <w:szCs w:val="28"/>
        </w:rPr>
        <w:t>.</w:t>
      </w:r>
      <w:r w:rsidR="00540621" w:rsidRPr="00EF7027">
        <w:rPr>
          <w:rFonts w:ascii="Times New Roman" w:hAnsi="Times New Roman" w:cs="Times New Roman"/>
          <w:sz w:val="28"/>
          <w:szCs w:val="28"/>
        </w:rPr>
        <w:t xml:space="preserve"> </w:t>
      </w:r>
      <w:r w:rsidR="00DB3F1E" w:rsidRPr="00EF7027">
        <w:rPr>
          <w:rFonts w:ascii="Times New Roman" w:hAnsi="Times New Roman" w:cs="Times New Roman"/>
          <w:sz w:val="28"/>
          <w:szCs w:val="28"/>
        </w:rPr>
        <w:t xml:space="preserve">Nkabinde J held that </w:t>
      </w:r>
      <w:r w:rsidR="00540621">
        <w:rPr>
          <w:rFonts w:ascii="Times New Roman" w:hAnsi="Times New Roman" w:cs="Times New Roman"/>
          <w:sz w:val="28"/>
          <w:szCs w:val="28"/>
        </w:rPr>
        <w:t>s 55(2)</w:t>
      </w:r>
      <w:r w:rsidR="00540621" w:rsidRPr="00540621">
        <w:rPr>
          <w:rFonts w:ascii="Times New Roman" w:hAnsi="Times New Roman" w:cs="Times New Roman"/>
          <w:i/>
          <w:sz w:val="28"/>
          <w:szCs w:val="28"/>
        </w:rPr>
        <w:t>(d)</w:t>
      </w:r>
      <w:r w:rsidR="00540621">
        <w:rPr>
          <w:rFonts w:ascii="Times New Roman" w:hAnsi="Times New Roman" w:cs="Times New Roman"/>
          <w:sz w:val="28"/>
          <w:szCs w:val="28"/>
        </w:rPr>
        <w:t xml:space="preserve"> </w:t>
      </w:r>
      <w:r w:rsidR="00DB3F1E" w:rsidRPr="00EF7027">
        <w:rPr>
          <w:rFonts w:ascii="Times New Roman" w:hAnsi="Times New Roman" w:cs="Times New Roman"/>
          <w:sz w:val="28"/>
          <w:szCs w:val="28"/>
        </w:rPr>
        <w:t>must be ‘interpreted narrowly’ and that ‘the Municipality’s powers following upon the declaration of a local state of disaster must be exercised only to the extent that it is strictly necessary for the purposes set out in s 55(3)’.</w:t>
      </w:r>
      <w:r w:rsidR="00DB3F1E" w:rsidRPr="00EF7027">
        <w:rPr>
          <w:rStyle w:val="FootnoteReference"/>
          <w:rFonts w:ascii="Times New Roman" w:hAnsi="Times New Roman" w:cs="Times New Roman"/>
          <w:sz w:val="28"/>
          <w:szCs w:val="28"/>
        </w:rPr>
        <w:footnoteReference w:id="52"/>
      </w:r>
    </w:p>
    <w:p w:rsidR="0020698D" w:rsidRPr="00EF7027" w:rsidRDefault="0020698D" w:rsidP="0020698D">
      <w:pPr>
        <w:pStyle w:val="ListParagraph"/>
        <w:spacing w:after="0" w:line="360" w:lineRule="auto"/>
        <w:ind w:left="0"/>
        <w:jc w:val="both"/>
        <w:rPr>
          <w:rFonts w:ascii="Times New Roman" w:hAnsi="Times New Roman" w:cs="Times New Roman"/>
          <w:sz w:val="28"/>
          <w:szCs w:val="28"/>
        </w:rPr>
      </w:pPr>
    </w:p>
    <w:p w:rsidR="00260A94" w:rsidRPr="00EF7027" w:rsidRDefault="001957C8" w:rsidP="00EA7AE9">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w:t>
      </w:r>
      <w:r w:rsidR="00260A94" w:rsidRPr="00EF7027">
        <w:rPr>
          <w:rFonts w:ascii="Times New Roman" w:hAnsi="Times New Roman" w:cs="Times New Roman"/>
          <w:sz w:val="28"/>
          <w:szCs w:val="28"/>
        </w:rPr>
        <w:t xml:space="preserve"> </w:t>
      </w:r>
      <w:r w:rsidR="00260A94" w:rsidRPr="00EF7027">
        <w:rPr>
          <w:rFonts w:ascii="Times New Roman" w:hAnsi="Times New Roman" w:cs="Times New Roman"/>
          <w:i/>
          <w:sz w:val="28"/>
          <w:szCs w:val="28"/>
        </w:rPr>
        <w:t>Minister of Finance v Afribusiness NPC</w:t>
      </w:r>
      <w:r w:rsidR="009F0876" w:rsidRPr="00EF7027">
        <w:rPr>
          <w:rFonts w:ascii="Times New Roman" w:hAnsi="Times New Roman" w:cs="Times New Roman"/>
          <w:sz w:val="28"/>
          <w:szCs w:val="28"/>
        </w:rPr>
        <w:t>,</w:t>
      </w:r>
      <w:r w:rsidR="00C23D43" w:rsidRPr="00EF7027">
        <w:rPr>
          <w:rStyle w:val="FootnoteReference"/>
          <w:rFonts w:ascii="Times New Roman" w:hAnsi="Times New Roman" w:cs="Times New Roman"/>
          <w:sz w:val="28"/>
          <w:szCs w:val="28"/>
        </w:rPr>
        <w:footnoteReference w:id="53"/>
      </w:r>
      <w:r w:rsidR="00A57C3D"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the interpretation of s 5(1) of the </w:t>
      </w:r>
      <w:hyperlink r:id="rId9" w:history="1">
        <w:r w:rsidR="009F0876" w:rsidRPr="00EF7027">
          <w:rPr>
            <w:rFonts w:ascii="Times New Roman" w:hAnsi="Times New Roman" w:cs="Times New Roman"/>
            <w:bCs/>
            <w:sz w:val="28"/>
            <w:szCs w:val="28"/>
            <w:shd w:val="clear" w:color="auto" w:fill="FFFFFF"/>
          </w:rPr>
          <w:t>Preferential Procurement Policy Framework Act 5 of 2000</w:t>
        </w:r>
      </w:hyperlink>
      <w:r w:rsidR="009F0876" w:rsidRPr="00EF7027">
        <w:rPr>
          <w:rFonts w:ascii="Verdana" w:hAnsi="Verdana"/>
          <w:color w:val="000000"/>
          <w:sz w:val="27"/>
          <w:szCs w:val="27"/>
          <w:shd w:val="clear" w:color="auto" w:fill="FFFFFF"/>
        </w:rPr>
        <w:t> </w:t>
      </w:r>
      <w:r w:rsidRPr="00EF7027">
        <w:rPr>
          <w:rFonts w:ascii="Times New Roman" w:hAnsi="Times New Roman" w:cs="Times New Roman"/>
          <w:sz w:val="28"/>
          <w:szCs w:val="28"/>
        </w:rPr>
        <w:t xml:space="preserve">was in issue. It provides </w:t>
      </w:r>
      <w:r w:rsidR="00B415EE" w:rsidRPr="00EF7027">
        <w:rPr>
          <w:rFonts w:ascii="Times New Roman" w:hAnsi="Times New Roman" w:cs="Times New Roman"/>
          <w:sz w:val="28"/>
          <w:szCs w:val="28"/>
        </w:rPr>
        <w:t xml:space="preserve">that the </w:t>
      </w:r>
      <w:r w:rsidR="009F0876" w:rsidRPr="00EF7027">
        <w:rPr>
          <w:rFonts w:ascii="Times New Roman" w:hAnsi="Times New Roman" w:cs="Times New Roman"/>
          <w:sz w:val="28"/>
          <w:szCs w:val="28"/>
        </w:rPr>
        <w:t xml:space="preserve">relevant </w:t>
      </w:r>
      <w:r w:rsidR="00B415EE" w:rsidRPr="00EF7027">
        <w:rPr>
          <w:rFonts w:ascii="Times New Roman" w:hAnsi="Times New Roman" w:cs="Times New Roman"/>
          <w:sz w:val="28"/>
          <w:szCs w:val="28"/>
        </w:rPr>
        <w:t>Minister ‘may make regulations regarding any matter that may be necessary or expedient to prescribe in order to achieve the objects of this Act’.</w:t>
      </w:r>
      <w:r w:rsidR="0025068F" w:rsidRPr="00EF7027">
        <w:rPr>
          <w:rStyle w:val="FootnoteReference"/>
          <w:rFonts w:ascii="Times New Roman" w:hAnsi="Times New Roman" w:cs="Times New Roman"/>
          <w:sz w:val="28"/>
          <w:szCs w:val="28"/>
        </w:rPr>
        <w:footnoteReference w:id="54"/>
      </w:r>
      <w:r w:rsidR="00B415EE" w:rsidRPr="00EF7027">
        <w:rPr>
          <w:rFonts w:ascii="Times New Roman" w:hAnsi="Times New Roman" w:cs="Times New Roman"/>
          <w:sz w:val="28"/>
          <w:szCs w:val="28"/>
        </w:rPr>
        <w:t xml:space="preserve"> Madlanga J, writing for the majority, held that the word </w:t>
      </w:r>
      <w:r w:rsidR="004E512F" w:rsidRPr="00EF7027">
        <w:rPr>
          <w:rFonts w:ascii="Times New Roman" w:hAnsi="Times New Roman" w:cs="Times New Roman"/>
          <w:sz w:val="28"/>
          <w:szCs w:val="28"/>
        </w:rPr>
        <w:t>necessary</w:t>
      </w:r>
      <w:r w:rsidR="00B415EE" w:rsidRPr="00EF7027">
        <w:rPr>
          <w:rFonts w:ascii="Times New Roman" w:hAnsi="Times New Roman" w:cs="Times New Roman"/>
          <w:sz w:val="28"/>
          <w:szCs w:val="28"/>
        </w:rPr>
        <w:t xml:space="preserve"> in that context </w:t>
      </w:r>
      <w:r w:rsidR="003A338D" w:rsidRPr="00EF7027">
        <w:rPr>
          <w:rFonts w:ascii="Times New Roman" w:hAnsi="Times New Roman" w:cs="Times New Roman"/>
          <w:sz w:val="28"/>
          <w:szCs w:val="28"/>
        </w:rPr>
        <w:t>means something ‘needing to be done’ or ‘that must be done’.</w:t>
      </w:r>
      <w:r w:rsidR="00A57C3D" w:rsidRPr="00EF7027">
        <w:rPr>
          <w:rFonts w:ascii="Times New Roman" w:hAnsi="Times New Roman" w:cs="Times New Roman"/>
          <w:sz w:val="28"/>
          <w:szCs w:val="28"/>
        </w:rPr>
        <w:t xml:space="preserve"> </w:t>
      </w:r>
    </w:p>
    <w:p w:rsidR="00EA7AE9" w:rsidRPr="00EF7027" w:rsidRDefault="00EA7AE9" w:rsidP="00EA7AE9">
      <w:pPr>
        <w:pStyle w:val="ListParagraph"/>
        <w:spacing w:after="0" w:line="360" w:lineRule="auto"/>
        <w:ind w:left="0"/>
        <w:jc w:val="both"/>
        <w:rPr>
          <w:rFonts w:ascii="Times New Roman" w:hAnsi="Times New Roman" w:cs="Times New Roman"/>
          <w:sz w:val="28"/>
          <w:szCs w:val="28"/>
        </w:rPr>
      </w:pPr>
    </w:p>
    <w:p w:rsidR="00DB3F1E" w:rsidRPr="00EF7027" w:rsidRDefault="008E4601" w:rsidP="00161E60">
      <w:pPr>
        <w:pStyle w:val="ListParagraph"/>
        <w:numPr>
          <w:ilvl w:val="0"/>
          <w:numId w:val="19"/>
        </w:numPr>
        <w:spacing w:after="0" w:line="360" w:lineRule="auto"/>
        <w:ind w:left="0" w:firstLine="0"/>
        <w:jc w:val="both"/>
        <w:rPr>
          <w:rFonts w:ascii="Times New Roman" w:hAnsi="Times New Roman" w:cs="Times New Roman"/>
          <w:sz w:val="24"/>
          <w:szCs w:val="24"/>
        </w:rPr>
      </w:pPr>
      <w:r w:rsidRPr="00EF7027">
        <w:rPr>
          <w:rFonts w:ascii="Times New Roman" w:hAnsi="Times New Roman" w:cs="Times New Roman"/>
          <w:color w:val="000000"/>
          <w:sz w:val="28"/>
          <w:szCs w:val="28"/>
        </w:rPr>
        <w:t xml:space="preserve">Applied to the present case, the word </w:t>
      </w:r>
      <w:r w:rsidR="002A0C57" w:rsidRPr="00EF7027">
        <w:rPr>
          <w:rFonts w:ascii="Times New Roman" w:hAnsi="Times New Roman" w:cs="Times New Roman"/>
          <w:color w:val="000000"/>
          <w:sz w:val="28"/>
          <w:szCs w:val="28"/>
        </w:rPr>
        <w:t xml:space="preserve">‘necessary’ in </w:t>
      </w:r>
      <w:r w:rsidR="00EA7AE9" w:rsidRPr="00EF7027">
        <w:rPr>
          <w:rFonts w:ascii="Times New Roman" w:hAnsi="Times New Roman" w:cs="Times New Roman"/>
          <w:sz w:val="28"/>
          <w:szCs w:val="28"/>
        </w:rPr>
        <w:t>s 27(</w:t>
      </w:r>
      <w:r w:rsidR="00860CE4" w:rsidRPr="00EF7027">
        <w:rPr>
          <w:rFonts w:ascii="Times New Roman" w:hAnsi="Times New Roman" w:cs="Times New Roman"/>
          <w:sz w:val="28"/>
          <w:szCs w:val="28"/>
        </w:rPr>
        <w:t>3</w:t>
      </w:r>
      <w:r w:rsidR="00EA7AE9" w:rsidRPr="00EF7027">
        <w:rPr>
          <w:rFonts w:ascii="Times New Roman" w:hAnsi="Times New Roman" w:cs="Times New Roman"/>
          <w:sz w:val="28"/>
          <w:szCs w:val="28"/>
        </w:rPr>
        <w:t>)</w:t>
      </w:r>
      <w:r w:rsidR="00EA7AE9" w:rsidRPr="00EF7027">
        <w:rPr>
          <w:rFonts w:ascii="Times New Roman" w:hAnsi="Times New Roman" w:cs="Times New Roman"/>
          <w:i/>
          <w:sz w:val="28"/>
          <w:szCs w:val="28"/>
        </w:rPr>
        <w:t xml:space="preserve"> </w:t>
      </w:r>
      <w:r w:rsidR="002A0C57" w:rsidRPr="00EF7027">
        <w:rPr>
          <w:rFonts w:ascii="Times New Roman" w:hAnsi="Times New Roman" w:cs="Times New Roman"/>
          <w:sz w:val="28"/>
          <w:szCs w:val="28"/>
        </w:rPr>
        <w:t xml:space="preserve">must be narrowly construed, </w:t>
      </w:r>
      <w:r w:rsidR="00C430DC" w:rsidRPr="00EF7027">
        <w:rPr>
          <w:rFonts w:ascii="Times New Roman" w:hAnsi="Times New Roman" w:cs="Times New Roman"/>
          <w:sz w:val="28"/>
          <w:szCs w:val="28"/>
        </w:rPr>
        <w:t xml:space="preserve">to mean ‘strictly necessary’ or ‘essential’, </w:t>
      </w:r>
      <w:r w:rsidR="00860CE4" w:rsidRPr="00EF7027">
        <w:rPr>
          <w:rFonts w:ascii="Times New Roman" w:hAnsi="Times New Roman" w:cs="Times New Roman"/>
          <w:sz w:val="28"/>
          <w:szCs w:val="28"/>
        </w:rPr>
        <w:t xml:space="preserve">to assist and </w:t>
      </w:r>
      <w:r w:rsidR="00860CE4" w:rsidRPr="00EF7027">
        <w:rPr>
          <w:rFonts w:ascii="Times New Roman" w:hAnsi="Times New Roman" w:cs="Times New Roman"/>
          <w:sz w:val="28"/>
          <w:szCs w:val="28"/>
        </w:rPr>
        <w:lastRenderedPageBreak/>
        <w:t xml:space="preserve">protect the public or to deal with the destructive effects of </w:t>
      </w:r>
      <w:r w:rsidR="00937CC3" w:rsidRPr="00EF7027">
        <w:rPr>
          <w:rFonts w:ascii="Times New Roman" w:hAnsi="Times New Roman" w:cs="Times New Roman"/>
          <w:sz w:val="28"/>
          <w:szCs w:val="28"/>
        </w:rPr>
        <w:t>COVID-19</w:t>
      </w:r>
      <w:r w:rsidR="0025068F" w:rsidRPr="00EF7027">
        <w:rPr>
          <w:rFonts w:ascii="Times New Roman" w:hAnsi="Times New Roman" w:cs="Times New Roman"/>
          <w:sz w:val="28"/>
          <w:szCs w:val="28"/>
        </w:rPr>
        <w:t xml:space="preserve">. I say this </w:t>
      </w:r>
      <w:r w:rsidR="002A0C57" w:rsidRPr="00EF7027">
        <w:rPr>
          <w:rFonts w:ascii="Times New Roman" w:hAnsi="Times New Roman" w:cs="Times New Roman"/>
          <w:sz w:val="28"/>
          <w:szCs w:val="28"/>
        </w:rPr>
        <w:t xml:space="preserve">for the following reasons. First, if the legislative intent was </w:t>
      </w:r>
      <w:r w:rsidR="00860CE4" w:rsidRPr="00EF7027">
        <w:rPr>
          <w:rFonts w:ascii="Times New Roman" w:hAnsi="Times New Roman" w:cs="Times New Roman"/>
          <w:sz w:val="28"/>
          <w:szCs w:val="28"/>
        </w:rPr>
        <w:t>that the power in 27(3)</w:t>
      </w:r>
      <w:r w:rsidR="002A0C57" w:rsidRPr="00EF7027">
        <w:rPr>
          <w:rFonts w:ascii="Times New Roman" w:hAnsi="Times New Roman" w:cs="Times New Roman"/>
          <w:sz w:val="28"/>
          <w:szCs w:val="28"/>
        </w:rPr>
        <w:t xml:space="preserve"> should be exercised to the extent </w:t>
      </w:r>
      <w:r w:rsidR="002A0C57" w:rsidRPr="00EF7027">
        <w:rPr>
          <w:rFonts w:ascii="Times New Roman" w:hAnsi="Times New Roman" w:cs="Times New Roman"/>
          <w:i/>
          <w:sz w:val="28"/>
          <w:szCs w:val="28"/>
        </w:rPr>
        <w:t>reasonably</w:t>
      </w:r>
      <w:r w:rsidR="002A0C57" w:rsidRPr="00EF7027">
        <w:rPr>
          <w:rFonts w:ascii="Times New Roman" w:hAnsi="Times New Roman" w:cs="Times New Roman"/>
          <w:sz w:val="28"/>
          <w:szCs w:val="28"/>
        </w:rPr>
        <w:t xml:space="preserve"> necessary, </w:t>
      </w:r>
      <w:r w:rsidR="00161E60" w:rsidRPr="00EF7027">
        <w:rPr>
          <w:rFonts w:ascii="Times New Roman" w:hAnsi="Times New Roman" w:cs="Times New Roman"/>
          <w:sz w:val="28"/>
          <w:szCs w:val="28"/>
        </w:rPr>
        <w:t>the lawgiver</w:t>
      </w:r>
      <w:r w:rsidR="002A0C57" w:rsidRPr="00EF7027">
        <w:rPr>
          <w:rFonts w:ascii="Times New Roman" w:hAnsi="Times New Roman" w:cs="Times New Roman"/>
          <w:sz w:val="28"/>
          <w:szCs w:val="28"/>
        </w:rPr>
        <w:t xml:space="preserve"> would have said so. Second, it is a </w:t>
      </w:r>
      <w:r w:rsidR="00C430DC" w:rsidRPr="00EF7027">
        <w:rPr>
          <w:rFonts w:ascii="Times New Roman" w:hAnsi="Times New Roman" w:cs="Times New Roman"/>
          <w:sz w:val="28"/>
          <w:szCs w:val="28"/>
        </w:rPr>
        <w:t xml:space="preserve">settled </w:t>
      </w:r>
      <w:r w:rsidR="002A0C57" w:rsidRPr="00EF7027">
        <w:rPr>
          <w:rFonts w:ascii="Times New Roman" w:hAnsi="Times New Roman" w:cs="Times New Roman"/>
          <w:sz w:val="28"/>
          <w:szCs w:val="28"/>
        </w:rPr>
        <w:t xml:space="preserve">rule of interpretation that </w:t>
      </w:r>
      <w:r w:rsidR="00C430DC" w:rsidRPr="00EF7027">
        <w:rPr>
          <w:rFonts w:ascii="Times New Roman" w:hAnsi="Times New Roman" w:cs="Times New Roman"/>
          <w:sz w:val="28"/>
          <w:szCs w:val="28"/>
        </w:rPr>
        <w:t>words in a statute bear the same</w:t>
      </w:r>
      <w:r w:rsidR="007D23A0" w:rsidRPr="00EF7027">
        <w:rPr>
          <w:rFonts w:ascii="Times New Roman" w:hAnsi="Times New Roman" w:cs="Times New Roman"/>
          <w:sz w:val="28"/>
          <w:szCs w:val="28"/>
        </w:rPr>
        <w:t xml:space="preserve"> meaning throughout the statute, unless </w:t>
      </w:r>
      <w:r w:rsidR="00CB6577" w:rsidRPr="00EF7027">
        <w:rPr>
          <w:rFonts w:ascii="Times New Roman" w:hAnsi="Times New Roman" w:cs="Times New Roman"/>
          <w:sz w:val="28"/>
          <w:szCs w:val="28"/>
        </w:rPr>
        <w:t>such interpretation</w:t>
      </w:r>
      <w:r w:rsidR="007D23A0" w:rsidRPr="00EF7027">
        <w:rPr>
          <w:rFonts w:ascii="Times New Roman" w:hAnsi="Times New Roman" w:cs="Times New Roman"/>
          <w:sz w:val="28"/>
          <w:szCs w:val="28"/>
        </w:rPr>
        <w:t xml:space="preserve"> would result in</w:t>
      </w:r>
      <w:r w:rsidR="00CB6577" w:rsidRPr="00EF7027">
        <w:rPr>
          <w:rFonts w:ascii="Times New Roman" w:hAnsi="Times New Roman" w:cs="Times New Roman"/>
          <w:sz w:val="28"/>
          <w:szCs w:val="28"/>
        </w:rPr>
        <w:t xml:space="preserve"> injustice,</w:t>
      </w:r>
      <w:r w:rsidR="007D23A0" w:rsidRPr="00EF7027">
        <w:rPr>
          <w:rFonts w:ascii="Times New Roman" w:hAnsi="Times New Roman" w:cs="Times New Roman"/>
          <w:sz w:val="28"/>
          <w:szCs w:val="28"/>
        </w:rPr>
        <w:t xml:space="preserve"> </w:t>
      </w:r>
      <w:r w:rsidR="00521233" w:rsidRPr="00EF7027">
        <w:rPr>
          <w:rFonts w:ascii="Times New Roman" w:hAnsi="Times New Roman" w:cs="Times New Roman"/>
          <w:sz w:val="28"/>
          <w:szCs w:val="28"/>
        </w:rPr>
        <w:t>incongruity or absurdity.</w:t>
      </w:r>
      <w:r w:rsidR="00521233" w:rsidRPr="00EF7027">
        <w:rPr>
          <w:rStyle w:val="FootnoteReference"/>
          <w:rFonts w:ascii="Times New Roman" w:hAnsi="Times New Roman" w:cs="Times New Roman"/>
          <w:sz w:val="28"/>
          <w:szCs w:val="28"/>
        </w:rPr>
        <w:footnoteReference w:id="55"/>
      </w:r>
      <w:r w:rsidR="00C430DC" w:rsidRPr="00EF7027">
        <w:rPr>
          <w:rFonts w:ascii="Times New Roman" w:hAnsi="Times New Roman" w:cs="Times New Roman"/>
          <w:sz w:val="28"/>
          <w:szCs w:val="28"/>
        </w:rPr>
        <w:t xml:space="preserve"> Consequently, the term ‘necessary’ cannot mean one thing </w:t>
      </w:r>
      <w:r w:rsidR="00C430DC" w:rsidRPr="00063063">
        <w:rPr>
          <w:rFonts w:ascii="Times New Roman" w:hAnsi="Times New Roman" w:cs="Times New Roman"/>
          <w:sz w:val="28"/>
          <w:szCs w:val="28"/>
        </w:rPr>
        <w:t>in</w:t>
      </w:r>
      <w:r w:rsidR="00F6039C" w:rsidRPr="00063063">
        <w:rPr>
          <w:rFonts w:ascii="Times New Roman" w:hAnsi="Times New Roman" w:cs="Times New Roman"/>
          <w:sz w:val="28"/>
          <w:szCs w:val="28"/>
        </w:rPr>
        <w:t xml:space="preserve"> s 55(3)</w:t>
      </w:r>
      <w:r w:rsidR="00C430DC" w:rsidRPr="00063063">
        <w:rPr>
          <w:rFonts w:ascii="Times New Roman" w:hAnsi="Times New Roman" w:cs="Times New Roman"/>
          <w:sz w:val="28"/>
          <w:szCs w:val="28"/>
        </w:rPr>
        <w:t xml:space="preserve"> of the Act, and another in</w:t>
      </w:r>
      <w:r w:rsidR="00F6039C" w:rsidRPr="00063063">
        <w:rPr>
          <w:rFonts w:ascii="Times New Roman" w:hAnsi="Times New Roman" w:cs="Times New Roman"/>
          <w:sz w:val="28"/>
          <w:szCs w:val="28"/>
        </w:rPr>
        <w:t xml:space="preserve"> </w:t>
      </w:r>
      <w:r w:rsidR="00F6039C" w:rsidRPr="00063063">
        <w:rPr>
          <w:rFonts w:ascii="Times New Roman" w:hAnsi="Times New Roman" w:cs="Times New Roman"/>
          <w:color w:val="000000"/>
          <w:sz w:val="28"/>
          <w:szCs w:val="28"/>
        </w:rPr>
        <w:t>s 27</w:t>
      </w:r>
      <w:r w:rsidR="00F6039C" w:rsidRPr="00063063">
        <w:rPr>
          <w:rFonts w:ascii="Times New Roman" w:hAnsi="Times New Roman" w:cs="Times New Roman"/>
          <w:sz w:val="28"/>
          <w:szCs w:val="28"/>
        </w:rPr>
        <w:t>(3)</w:t>
      </w:r>
      <w:r w:rsidR="00C430DC" w:rsidRPr="00063063">
        <w:rPr>
          <w:rFonts w:ascii="Times New Roman" w:hAnsi="Times New Roman" w:cs="Times New Roman"/>
          <w:i/>
          <w:sz w:val="28"/>
          <w:szCs w:val="28"/>
        </w:rPr>
        <w:t xml:space="preserve">. </w:t>
      </w:r>
      <w:r w:rsidR="00C430DC" w:rsidRPr="00063063">
        <w:rPr>
          <w:rFonts w:ascii="Times New Roman" w:hAnsi="Times New Roman" w:cs="Times New Roman"/>
          <w:sz w:val="28"/>
          <w:szCs w:val="28"/>
        </w:rPr>
        <w:t>Third, and contrary to the appellants’</w:t>
      </w:r>
      <w:r w:rsidR="00C430DC" w:rsidRPr="00EF7027">
        <w:rPr>
          <w:rFonts w:ascii="Times New Roman" w:hAnsi="Times New Roman" w:cs="Times New Roman"/>
          <w:sz w:val="28"/>
          <w:szCs w:val="28"/>
        </w:rPr>
        <w:t xml:space="preserve"> submission, the meaning of ‘necessary’ cannot depend on the nature of the matter in s 27(2) </w:t>
      </w:r>
      <w:r w:rsidR="007F7A35" w:rsidRPr="00EF7027">
        <w:rPr>
          <w:rFonts w:ascii="Times New Roman" w:hAnsi="Times New Roman" w:cs="Times New Roman"/>
          <w:sz w:val="28"/>
          <w:szCs w:val="28"/>
        </w:rPr>
        <w:t xml:space="preserve">in </w:t>
      </w:r>
      <w:r w:rsidR="00C430DC" w:rsidRPr="00EF7027">
        <w:rPr>
          <w:rFonts w:ascii="Times New Roman" w:hAnsi="Times New Roman" w:cs="Times New Roman"/>
          <w:sz w:val="28"/>
          <w:szCs w:val="28"/>
        </w:rPr>
        <w:t xml:space="preserve">respect of which </w:t>
      </w:r>
      <w:r w:rsidR="00860CE4" w:rsidRPr="00EF7027">
        <w:rPr>
          <w:rFonts w:ascii="Times New Roman" w:hAnsi="Times New Roman" w:cs="Times New Roman"/>
          <w:sz w:val="28"/>
          <w:szCs w:val="28"/>
        </w:rPr>
        <w:t xml:space="preserve">regulations are made. </w:t>
      </w:r>
      <w:r w:rsidR="00161E60" w:rsidRPr="00EF7027">
        <w:rPr>
          <w:rFonts w:ascii="Times New Roman" w:hAnsi="Times New Roman" w:cs="Times New Roman"/>
          <w:sz w:val="28"/>
          <w:szCs w:val="28"/>
        </w:rPr>
        <w:t>Fourth, the power conferred on the Minister by s 27(2) cuts across and effectively and temporarily suspends various statutes dealing with the matters listed in s 27(2)</w:t>
      </w:r>
      <w:r w:rsidR="00161E60" w:rsidRPr="00EF7027">
        <w:rPr>
          <w:rFonts w:ascii="Times New Roman" w:hAnsi="Times New Roman" w:cs="Times New Roman"/>
          <w:i/>
          <w:sz w:val="28"/>
          <w:szCs w:val="28"/>
        </w:rPr>
        <w:t>(a)</w:t>
      </w:r>
      <w:r w:rsidR="00063063">
        <w:rPr>
          <w:rFonts w:ascii="Times New Roman" w:hAnsi="Times New Roman" w:cs="Times New Roman"/>
          <w:sz w:val="28"/>
          <w:szCs w:val="28"/>
        </w:rPr>
        <w:t>-</w:t>
      </w:r>
      <w:r w:rsidR="00161E60" w:rsidRPr="00EF7027">
        <w:rPr>
          <w:rFonts w:ascii="Times New Roman" w:hAnsi="Times New Roman" w:cs="Times New Roman"/>
          <w:i/>
          <w:sz w:val="28"/>
          <w:szCs w:val="28"/>
        </w:rPr>
        <w:t>(m)</w:t>
      </w:r>
      <w:r w:rsidR="00161E60" w:rsidRPr="00EF7027">
        <w:rPr>
          <w:rFonts w:ascii="Times New Roman" w:hAnsi="Times New Roman" w:cs="Times New Roman"/>
          <w:sz w:val="28"/>
          <w:szCs w:val="28"/>
        </w:rPr>
        <w:t xml:space="preserve">. </w:t>
      </w:r>
      <w:r w:rsidR="003E28D7" w:rsidRPr="00EF7027">
        <w:rPr>
          <w:rFonts w:ascii="Times New Roman" w:hAnsi="Times New Roman" w:cs="Times New Roman"/>
          <w:sz w:val="28"/>
          <w:szCs w:val="28"/>
        </w:rPr>
        <w:t xml:space="preserve">It stands to reason that such a power must be exercised only if it is strictly necessary. </w:t>
      </w:r>
      <w:r w:rsidR="00860CE4" w:rsidRPr="00EF7027">
        <w:rPr>
          <w:rFonts w:ascii="Times New Roman" w:hAnsi="Times New Roman" w:cs="Times New Roman"/>
          <w:sz w:val="28"/>
          <w:szCs w:val="28"/>
        </w:rPr>
        <w:t>Finally</w:t>
      </w:r>
      <w:r w:rsidR="007F7A35" w:rsidRPr="00EF7027">
        <w:rPr>
          <w:rFonts w:ascii="Times New Roman" w:hAnsi="Times New Roman" w:cs="Times New Roman"/>
          <w:sz w:val="28"/>
          <w:szCs w:val="28"/>
        </w:rPr>
        <w:t xml:space="preserve">, </w:t>
      </w:r>
      <w:r w:rsidR="00860CE4" w:rsidRPr="00EF7027">
        <w:rPr>
          <w:rFonts w:ascii="Times New Roman" w:hAnsi="Times New Roman" w:cs="Times New Roman"/>
          <w:sz w:val="28"/>
          <w:szCs w:val="28"/>
        </w:rPr>
        <w:t>this construction is reinforced by the purposes of the Act</w:t>
      </w:r>
      <w:r w:rsidR="00161E60" w:rsidRPr="00EF7027">
        <w:rPr>
          <w:rFonts w:ascii="Times New Roman" w:hAnsi="Times New Roman" w:cs="Times New Roman"/>
          <w:sz w:val="28"/>
          <w:szCs w:val="28"/>
        </w:rPr>
        <w:t xml:space="preserve"> and </w:t>
      </w:r>
      <w:r w:rsidR="00860CE4" w:rsidRPr="00EF7027">
        <w:rPr>
          <w:rFonts w:ascii="Times New Roman" w:hAnsi="Times New Roman" w:cs="Times New Roman"/>
          <w:sz w:val="28"/>
          <w:szCs w:val="28"/>
        </w:rPr>
        <w:t>the fact that a declared national state of disaster is of a short duration</w:t>
      </w:r>
      <w:r w:rsidR="00C13D05" w:rsidRPr="00EF7027">
        <w:rPr>
          <w:rFonts w:ascii="Times New Roman" w:hAnsi="Times New Roman" w:cs="Times New Roman"/>
          <w:sz w:val="28"/>
          <w:szCs w:val="28"/>
        </w:rPr>
        <w:t xml:space="preserve"> </w:t>
      </w:r>
      <w:r w:rsidR="00B623A1" w:rsidRPr="00EF7027">
        <w:rPr>
          <w:rFonts w:ascii="Times New Roman" w:hAnsi="Times New Roman" w:cs="Times New Roman"/>
          <w:sz w:val="28"/>
          <w:szCs w:val="28"/>
        </w:rPr>
        <w:t>– three</w:t>
      </w:r>
      <w:r w:rsidR="00C13D05" w:rsidRPr="00EF7027">
        <w:rPr>
          <w:rFonts w:ascii="Times New Roman" w:hAnsi="Times New Roman" w:cs="Times New Roman"/>
          <w:sz w:val="28"/>
          <w:szCs w:val="28"/>
        </w:rPr>
        <w:t xml:space="preserve"> months</w:t>
      </w:r>
      <w:r w:rsidR="00161E60" w:rsidRPr="00EF7027">
        <w:rPr>
          <w:rFonts w:ascii="Times New Roman" w:hAnsi="Times New Roman" w:cs="Times New Roman"/>
          <w:sz w:val="28"/>
          <w:szCs w:val="28"/>
        </w:rPr>
        <w:t>.</w:t>
      </w:r>
      <w:r w:rsidR="00860CE4" w:rsidRPr="00EF7027">
        <w:rPr>
          <w:rStyle w:val="FootnoteReference"/>
          <w:rFonts w:ascii="Times New Roman" w:hAnsi="Times New Roman" w:cs="Times New Roman"/>
          <w:sz w:val="28"/>
          <w:szCs w:val="28"/>
        </w:rPr>
        <w:footnoteReference w:id="56"/>
      </w:r>
      <w:r w:rsidR="00860CE4" w:rsidRPr="00EF7027">
        <w:rPr>
          <w:rFonts w:ascii="Times New Roman" w:hAnsi="Times New Roman" w:cs="Times New Roman"/>
          <w:sz w:val="28"/>
          <w:szCs w:val="28"/>
        </w:rPr>
        <w:t xml:space="preserve"> </w:t>
      </w:r>
    </w:p>
    <w:p w:rsidR="009B7DCE" w:rsidRPr="00EF7027" w:rsidRDefault="009B7DCE" w:rsidP="00C13D05">
      <w:pPr>
        <w:pStyle w:val="ListParagraph"/>
        <w:spacing w:after="0" w:line="360" w:lineRule="auto"/>
        <w:ind w:left="0"/>
        <w:jc w:val="both"/>
        <w:rPr>
          <w:rFonts w:ascii="Times New Roman" w:hAnsi="Times New Roman" w:cs="Times New Roman"/>
          <w:sz w:val="24"/>
          <w:szCs w:val="24"/>
        </w:rPr>
      </w:pPr>
    </w:p>
    <w:p w:rsidR="008A048E" w:rsidRPr="005008A6" w:rsidRDefault="00E90918" w:rsidP="00E90918">
      <w:pPr>
        <w:pStyle w:val="ListParagraph"/>
        <w:numPr>
          <w:ilvl w:val="0"/>
          <w:numId w:val="19"/>
        </w:numPr>
        <w:spacing w:after="0" w:line="360" w:lineRule="auto"/>
        <w:ind w:left="0" w:firstLine="0"/>
        <w:jc w:val="both"/>
        <w:rPr>
          <w:rFonts w:ascii="Times New Roman" w:hAnsi="Times New Roman" w:cs="Times New Roman"/>
          <w:sz w:val="24"/>
          <w:szCs w:val="24"/>
        </w:rPr>
      </w:pPr>
      <w:r w:rsidRPr="00EF7027">
        <w:rPr>
          <w:rFonts w:ascii="Times New Roman" w:hAnsi="Times New Roman" w:cs="Times New Roman"/>
          <w:sz w:val="24"/>
          <w:szCs w:val="24"/>
        </w:rPr>
        <w:t> </w:t>
      </w:r>
      <w:r w:rsidRPr="005008A6">
        <w:rPr>
          <w:rFonts w:ascii="Times New Roman" w:hAnsi="Times New Roman" w:cs="Times New Roman"/>
          <w:sz w:val="28"/>
          <w:szCs w:val="28"/>
        </w:rPr>
        <w:t xml:space="preserve">The objectives sought to be achieved by Regulation 45 have been outlined </w:t>
      </w:r>
      <w:r w:rsidR="004309B9" w:rsidRPr="005008A6">
        <w:rPr>
          <w:rFonts w:ascii="Times New Roman" w:hAnsi="Times New Roman" w:cs="Times New Roman"/>
          <w:sz w:val="28"/>
          <w:szCs w:val="28"/>
        </w:rPr>
        <w:t xml:space="preserve">in the Minister’s reasons, stated above. The Minister </w:t>
      </w:r>
      <w:r w:rsidR="00A316B5" w:rsidRPr="005008A6">
        <w:rPr>
          <w:rFonts w:ascii="Times New Roman" w:hAnsi="Times New Roman" w:cs="Times New Roman"/>
          <w:sz w:val="28"/>
          <w:szCs w:val="28"/>
        </w:rPr>
        <w:t>accepted that the reasons for the prohibition on the sale of tobacco products were confined to the health risks it posed during the pandemic</w:t>
      </w:r>
      <w:r w:rsidR="00011B90">
        <w:rPr>
          <w:rFonts w:ascii="Times New Roman" w:hAnsi="Times New Roman" w:cs="Times New Roman"/>
          <w:sz w:val="28"/>
          <w:szCs w:val="28"/>
        </w:rPr>
        <w:t>.</w:t>
      </w:r>
      <w:r w:rsidR="00A316B5" w:rsidRPr="005008A6">
        <w:rPr>
          <w:rFonts w:ascii="Times New Roman" w:hAnsi="Times New Roman" w:cs="Times New Roman"/>
          <w:sz w:val="28"/>
          <w:szCs w:val="28"/>
        </w:rPr>
        <w:t xml:space="preserve"> </w:t>
      </w:r>
      <w:r w:rsidR="009B7DCE" w:rsidRPr="005008A6">
        <w:rPr>
          <w:rFonts w:ascii="Times New Roman" w:hAnsi="Times New Roman" w:cs="Times New Roman"/>
          <w:sz w:val="28"/>
          <w:szCs w:val="28"/>
        </w:rPr>
        <w:t xml:space="preserve">The Minister referred to scientific literature dealing with the pandemic and contended that </w:t>
      </w:r>
      <w:r w:rsidR="00AA7C8B" w:rsidRPr="005008A6">
        <w:rPr>
          <w:rFonts w:ascii="Times New Roman" w:hAnsi="Times New Roman" w:cs="Times New Roman"/>
          <w:sz w:val="28"/>
          <w:szCs w:val="28"/>
        </w:rPr>
        <w:t xml:space="preserve">the use of tobacco products increased the risk of developing a more severe form of the disease. However, the Minister conceded that the scientific knowledge on this issue was </w:t>
      </w:r>
      <w:r w:rsidR="0081420D" w:rsidRPr="005008A6">
        <w:rPr>
          <w:rFonts w:ascii="Times New Roman" w:hAnsi="Times New Roman" w:cs="Times New Roman"/>
          <w:sz w:val="28"/>
          <w:szCs w:val="28"/>
        </w:rPr>
        <w:t>‘still evolving’</w:t>
      </w:r>
      <w:r w:rsidR="005F7C28" w:rsidRPr="005008A6">
        <w:rPr>
          <w:rFonts w:ascii="Times New Roman" w:hAnsi="Times New Roman" w:cs="Times New Roman"/>
          <w:sz w:val="28"/>
          <w:szCs w:val="28"/>
        </w:rPr>
        <w:t>,</w:t>
      </w:r>
      <w:r w:rsidR="0081420D" w:rsidRPr="005008A6">
        <w:rPr>
          <w:rFonts w:ascii="Times New Roman" w:hAnsi="Times New Roman" w:cs="Times New Roman"/>
          <w:sz w:val="28"/>
          <w:szCs w:val="28"/>
        </w:rPr>
        <w:t xml:space="preserve"> and that the medical literature was not ‘absolutely conclusive’</w:t>
      </w:r>
      <w:r w:rsidR="00E24C5B" w:rsidRPr="005008A6">
        <w:rPr>
          <w:rFonts w:ascii="Times New Roman" w:hAnsi="Times New Roman" w:cs="Times New Roman"/>
          <w:sz w:val="28"/>
          <w:szCs w:val="28"/>
        </w:rPr>
        <w:t>,</w:t>
      </w:r>
      <w:r w:rsidR="007D7097" w:rsidRPr="005008A6">
        <w:rPr>
          <w:rFonts w:ascii="Times New Roman" w:hAnsi="Times New Roman" w:cs="Times New Roman"/>
          <w:sz w:val="28"/>
          <w:szCs w:val="28"/>
        </w:rPr>
        <w:t xml:space="preserve"> </w:t>
      </w:r>
      <w:r w:rsidR="005F7C28" w:rsidRPr="005008A6">
        <w:rPr>
          <w:rFonts w:ascii="Times New Roman" w:hAnsi="Times New Roman" w:cs="Times New Roman"/>
          <w:sz w:val="28"/>
          <w:szCs w:val="28"/>
        </w:rPr>
        <w:t xml:space="preserve">but </w:t>
      </w:r>
      <w:r w:rsidR="00E24C5B" w:rsidRPr="005008A6">
        <w:rPr>
          <w:rFonts w:ascii="Times New Roman" w:hAnsi="Times New Roman" w:cs="Times New Roman"/>
          <w:sz w:val="28"/>
          <w:szCs w:val="28"/>
        </w:rPr>
        <w:t xml:space="preserve">said that it </w:t>
      </w:r>
      <w:r w:rsidR="005F7C28" w:rsidRPr="005008A6">
        <w:rPr>
          <w:rFonts w:ascii="Times New Roman" w:hAnsi="Times New Roman" w:cs="Times New Roman"/>
          <w:sz w:val="28"/>
          <w:szCs w:val="28"/>
        </w:rPr>
        <w:t xml:space="preserve">provided a sufficient basis for her to ‘rationally conclude that smoking presents heightened </w:t>
      </w:r>
      <w:r w:rsidR="00937CC3" w:rsidRPr="005008A6">
        <w:rPr>
          <w:rFonts w:ascii="Times New Roman" w:hAnsi="Times New Roman" w:cs="Times New Roman"/>
          <w:sz w:val="28"/>
          <w:szCs w:val="28"/>
        </w:rPr>
        <w:t>COVID-19</w:t>
      </w:r>
      <w:r w:rsidR="00495131" w:rsidRPr="005008A6">
        <w:rPr>
          <w:rFonts w:ascii="Times New Roman" w:hAnsi="Times New Roman" w:cs="Times New Roman"/>
          <w:sz w:val="28"/>
          <w:szCs w:val="28"/>
        </w:rPr>
        <w:t xml:space="preserve"> risks’.</w:t>
      </w:r>
      <w:r w:rsidR="005F7C28" w:rsidRPr="005008A6">
        <w:rPr>
          <w:rFonts w:ascii="Times New Roman" w:hAnsi="Times New Roman" w:cs="Times New Roman"/>
          <w:sz w:val="28"/>
          <w:szCs w:val="28"/>
        </w:rPr>
        <w:t xml:space="preserve">  </w:t>
      </w:r>
    </w:p>
    <w:p w:rsidR="000E6C4F" w:rsidRPr="00EF7027" w:rsidRDefault="000E6C4F" w:rsidP="000E6C4F">
      <w:pPr>
        <w:pStyle w:val="ListParagraph"/>
        <w:rPr>
          <w:rFonts w:ascii="Times New Roman" w:hAnsi="Times New Roman" w:cs="Times New Roman"/>
          <w:sz w:val="24"/>
          <w:szCs w:val="24"/>
        </w:rPr>
      </w:pPr>
    </w:p>
    <w:p w:rsidR="00CD22EF" w:rsidRPr="00EF7027" w:rsidRDefault="004C44AD" w:rsidP="000E6C4F">
      <w:pPr>
        <w:pStyle w:val="ListParagraph"/>
        <w:numPr>
          <w:ilvl w:val="0"/>
          <w:numId w:val="19"/>
        </w:numPr>
        <w:spacing w:after="0" w:line="360" w:lineRule="auto"/>
        <w:ind w:left="0" w:firstLine="0"/>
        <w:jc w:val="both"/>
        <w:rPr>
          <w:rFonts w:ascii="Times New Roman" w:hAnsi="Times New Roman" w:cs="Times New Roman"/>
          <w:sz w:val="24"/>
          <w:szCs w:val="24"/>
        </w:rPr>
      </w:pPr>
      <w:r w:rsidRPr="00EF7027">
        <w:rPr>
          <w:rFonts w:ascii="Times New Roman" w:hAnsi="Times New Roman" w:cs="Times New Roman"/>
          <w:sz w:val="28"/>
          <w:szCs w:val="28"/>
        </w:rPr>
        <w:lastRenderedPageBreak/>
        <w:t>But that</w:t>
      </w:r>
      <w:r w:rsidR="009C74C1" w:rsidRPr="00EF7027">
        <w:rPr>
          <w:rFonts w:ascii="Times New Roman" w:hAnsi="Times New Roman" w:cs="Times New Roman"/>
          <w:sz w:val="28"/>
          <w:szCs w:val="28"/>
        </w:rPr>
        <w:t xml:space="preserve"> is not the test. Section 27(2)</w:t>
      </w:r>
      <w:r w:rsidR="009C74C1" w:rsidRPr="00EF7027">
        <w:rPr>
          <w:rFonts w:ascii="Times New Roman" w:hAnsi="Times New Roman" w:cs="Times New Roman"/>
          <w:i/>
          <w:sz w:val="28"/>
          <w:szCs w:val="28"/>
        </w:rPr>
        <w:t>(n)</w:t>
      </w:r>
      <w:r w:rsidR="009C74C1" w:rsidRPr="00EF7027">
        <w:rPr>
          <w:rFonts w:ascii="Times New Roman" w:hAnsi="Times New Roman" w:cs="Times New Roman"/>
          <w:sz w:val="28"/>
          <w:szCs w:val="28"/>
        </w:rPr>
        <w:t xml:space="preserve"> and s </w:t>
      </w:r>
      <w:r w:rsidR="008E26FF" w:rsidRPr="00EF7027">
        <w:rPr>
          <w:rFonts w:ascii="Times New Roman" w:hAnsi="Times New Roman" w:cs="Times New Roman"/>
          <w:sz w:val="28"/>
          <w:szCs w:val="28"/>
        </w:rPr>
        <w:t xml:space="preserve">27(3) posit an objective enquiry as to whether </w:t>
      </w:r>
      <w:r w:rsidR="00931E16" w:rsidRPr="00EF7027">
        <w:rPr>
          <w:rFonts w:ascii="Times New Roman" w:hAnsi="Times New Roman" w:cs="Times New Roman"/>
          <w:sz w:val="28"/>
          <w:szCs w:val="28"/>
        </w:rPr>
        <w:t>Regulation 45 was necessary to assist and protect the public</w:t>
      </w:r>
      <w:r w:rsidR="00DA4B3F" w:rsidRPr="00EF7027">
        <w:rPr>
          <w:rFonts w:ascii="Times New Roman" w:hAnsi="Times New Roman" w:cs="Times New Roman"/>
          <w:sz w:val="28"/>
          <w:szCs w:val="28"/>
        </w:rPr>
        <w:t xml:space="preserve">, and </w:t>
      </w:r>
      <w:r w:rsidR="00931E16" w:rsidRPr="00EF7027">
        <w:rPr>
          <w:rFonts w:ascii="Times New Roman" w:hAnsi="Times New Roman" w:cs="Times New Roman"/>
          <w:sz w:val="28"/>
          <w:szCs w:val="28"/>
        </w:rPr>
        <w:t>deal with the destructive effects of the pandemic.</w:t>
      </w:r>
      <w:r w:rsidR="00EE10A2" w:rsidRPr="00EF7027">
        <w:rPr>
          <w:rFonts w:ascii="Times New Roman" w:hAnsi="Times New Roman" w:cs="Times New Roman"/>
          <w:sz w:val="28"/>
          <w:szCs w:val="28"/>
        </w:rPr>
        <w:t xml:space="preserve"> T</w:t>
      </w:r>
      <w:r w:rsidR="00DA4B3F" w:rsidRPr="00EF7027">
        <w:rPr>
          <w:rFonts w:ascii="Times New Roman" w:hAnsi="Times New Roman" w:cs="Times New Roman"/>
          <w:sz w:val="28"/>
          <w:szCs w:val="28"/>
        </w:rPr>
        <w:t>he scientific evidence</w:t>
      </w:r>
      <w:r w:rsidR="00EE10A2" w:rsidRPr="00EF7027">
        <w:rPr>
          <w:rFonts w:ascii="Times New Roman" w:hAnsi="Times New Roman" w:cs="Times New Roman"/>
          <w:sz w:val="28"/>
          <w:szCs w:val="28"/>
        </w:rPr>
        <w:t xml:space="preserve"> shows that it was not.</w:t>
      </w:r>
      <w:r w:rsidR="000C6A19" w:rsidRPr="00EF7027">
        <w:rPr>
          <w:rFonts w:ascii="Times New Roman" w:hAnsi="Times New Roman" w:cs="Times New Roman"/>
          <w:sz w:val="28"/>
          <w:szCs w:val="28"/>
        </w:rPr>
        <w:t xml:space="preserve"> And as stated above, </w:t>
      </w:r>
      <w:r w:rsidR="00292E41" w:rsidRPr="00EF7027">
        <w:rPr>
          <w:rFonts w:ascii="Times New Roman" w:hAnsi="Times New Roman" w:cs="Times New Roman"/>
          <w:sz w:val="28"/>
          <w:szCs w:val="28"/>
        </w:rPr>
        <w:t xml:space="preserve">assuming that there is a causal link between smoking and the risk of contracting a more severe form of </w:t>
      </w:r>
      <w:r w:rsidR="00937CC3" w:rsidRPr="00EF7027">
        <w:rPr>
          <w:rFonts w:ascii="Times New Roman" w:hAnsi="Times New Roman" w:cs="Times New Roman"/>
          <w:sz w:val="28"/>
          <w:szCs w:val="28"/>
        </w:rPr>
        <w:t>COVID-19</w:t>
      </w:r>
      <w:r w:rsidR="00FF5D30" w:rsidRPr="00EF7027">
        <w:rPr>
          <w:rFonts w:ascii="Times New Roman" w:hAnsi="Times New Roman" w:cs="Times New Roman"/>
          <w:sz w:val="28"/>
          <w:szCs w:val="28"/>
        </w:rPr>
        <w:t>,</w:t>
      </w:r>
      <w:r w:rsidR="00292E41" w:rsidRPr="00EF7027">
        <w:rPr>
          <w:rFonts w:ascii="Times New Roman" w:hAnsi="Times New Roman" w:cs="Times New Roman"/>
          <w:sz w:val="28"/>
          <w:szCs w:val="28"/>
        </w:rPr>
        <w:t xml:space="preserve"> </w:t>
      </w:r>
      <w:r w:rsidR="000C6A19" w:rsidRPr="00EF7027">
        <w:rPr>
          <w:rFonts w:ascii="Times New Roman" w:hAnsi="Times New Roman" w:cs="Times New Roman"/>
          <w:sz w:val="28"/>
          <w:szCs w:val="28"/>
        </w:rPr>
        <w:t>the Minister would have had to show that stopping smoking</w:t>
      </w:r>
      <w:r w:rsidR="00C80745" w:rsidRPr="00EF7027">
        <w:rPr>
          <w:rFonts w:ascii="Times New Roman" w:hAnsi="Times New Roman" w:cs="Times New Roman"/>
          <w:sz w:val="28"/>
          <w:szCs w:val="28"/>
        </w:rPr>
        <w:t xml:space="preserve"> during the </w:t>
      </w:r>
      <w:r w:rsidR="00BF21D4">
        <w:rPr>
          <w:rFonts w:ascii="Times New Roman" w:hAnsi="Times New Roman" w:cs="Times New Roman"/>
          <w:sz w:val="28"/>
          <w:szCs w:val="28"/>
        </w:rPr>
        <w:t>tobacco ban</w:t>
      </w:r>
      <w:r w:rsidR="000C6A19" w:rsidRPr="00EF7027">
        <w:rPr>
          <w:rFonts w:ascii="Times New Roman" w:hAnsi="Times New Roman" w:cs="Times New Roman"/>
          <w:sz w:val="28"/>
          <w:szCs w:val="28"/>
        </w:rPr>
        <w:t xml:space="preserve"> would have reversed or reduced the risk of contracting </w:t>
      </w:r>
      <w:r w:rsidR="002714DA">
        <w:rPr>
          <w:rFonts w:ascii="Times New Roman" w:hAnsi="Times New Roman" w:cs="Times New Roman"/>
          <w:sz w:val="28"/>
          <w:szCs w:val="28"/>
        </w:rPr>
        <w:t xml:space="preserve">a severe form of </w:t>
      </w:r>
      <w:r w:rsidR="00937CC3" w:rsidRPr="00EF7027">
        <w:rPr>
          <w:rFonts w:ascii="Times New Roman" w:hAnsi="Times New Roman" w:cs="Times New Roman"/>
          <w:sz w:val="28"/>
          <w:szCs w:val="28"/>
        </w:rPr>
        <w:t>COVID-19</w:t>
      </w:r>
      <w:r w:rsidR="000C6A19" w:rsidRPr="00EF7027">
        <w:rPr>
          <w:rFonts w:ascii="Times New Roman" w:hAnsi="Times New Roman" w:cs="Times New Roman"/>
          <w:sz w:val="28"/>
          <w:szCs w:val="28"/>
        </w:rPr>
        <w:t>.</w:t>
      </w:r>
      <w:r w:rsidR="00ED4BB1" w:rsidRPr="00EF7027">
        <w:rPr>
          <w:rFonts w:ascii="Times New Roman" w:hAnsi="Times New Roman" w:cs="Times New Roman"/>
          <w:sz w:val="28"/>
          <w:szCs w:val="28"/>
        </w:rPr>
        <w:t xml:space="preserve"> </w:t>
      </w:r>
      <w:r w:rsidR="00FF5D30" w:rsidRPr="00EF7027">
        <w:rPr>
          <w:rFonts w:ascii="Times New Roman" w:hAnsi="Times New Roman" w:cs="Times New Roman"/>
          <w:sz w:val="28"/>
          <w:szCs w:val="28"/>
        </w:rPr>
        <w:t>This too</w:t>
      </w:r>
      <w:r w:rsidR="00DA4B3F" w:rsidRPr="00EF7027">
        <w:rPr>
          <w:rFonts w:ascii="Times New Roman" w:hAnsi="Times New Roman" w:cs="Times New Roman"/>
          <w:sz w:val="28"/>
          <w:szCs w:val="28"/>
        </w:rPr>
        <w:t>,</w:t>
      </w:r>
      <w:r w:rsidR="00FF5D30" w:rsidRPr="00EF7027">
        <w:rPr>
          <w:rFonts w:ascii="Times New Roman" w:hAnsi="Times New Roman" w:cs="Times New Roman"/>
          <w:sz w:val="28"/>
          <w:szCs w:val="28"/>
        </w:rPr>
        <w:t xml:space="preserve"> has not been established</w:t>
      </w:r>
      <w:r w:rsidR="00F422A1" w:rsidRPr="00EF7027">
        <w:rPr>
          <w:rFonts w:ascii="Times New Roman" w:hAnsi="Times New Roman" w:cs="Times New Roman"/>
          <w:sz w:val="28"/>
          <w:szCs w:val="28"/>
        </w:rPr>
        <w:t xml:space="preserve"> in evidence</w:t>
      </w:r>
      <w:r w:rsidR="00FF5D30" w:rsidRPr="00EF7027">
        <w:rPr>
          <w:rFonts w:ascii="Times New Roman" w:hAnsi="Times New Roman" w:cs="Times New Roman"/>
          <w:sz w:val="28"/>
          <w:szCs w:val="28"/>
        </w:rPr>
        <w:t>.</w:t>
      </w:r>
      <w:r w:rsidR="00F422A1" w:rsidRPr="00EF7027">
        <w:rPr>
          <w:rFonts w:ascii="Times New Roman" w:hAnsi="Times New Roman" w:cs="Times New Roman"/>
          <w:sz w:val="28"/>
          <w:szCs w:val="28"/>
        </w:rPr>
        <w:t xml:space="preserve"> </w:t>
      </w:r>
    </w:p>
    <w:p w:rsidR="00CD22EF" w:rsidRPr="00EF7027" w:rsidRDefault="00CD22EF" w:rsidP="00CD22EF">
      <w:pPr>
        <w:pStyle w:val="ListParagraph"/>
        <w:spacing w:after="0" w:line="360" w:lineRule="auto"/>
        <w:ind w:left="0"/>
        <w:jc w:val="both"/>
        <w:rPr>
          <w:rFonts w:ascii="Times New Roman" w:hAnsi="Times New Roman" w:cs="Times New Roman"/>
          <w:sz w:val="24"/>
          <w:szCs w:val="24"/>
        </w:rPr>
      </w:pPr>
    </w:p>
    <w:p w:rsidR="006829F2" w:rsidRPr="00EF7027" w:rsidRDefault="00CD22EF" w:rsidP="000E6C4F">
      <w:pPr>
        <w:pStyle w:val="ListParagraph"/>
        <w:numPr>
          <w:ilvl w:val="0"/>
          <w:numId w:val="19"/>
        </w:numPr>
        <w:spacing w:after="0" w:line="360" w:lineRule="auto"/>
        <w:ind w:left="0" w:firstLine="0"/>
        <w:jc w:val="both"/>
        <w:rPr>
          <w:rFonts w:ascii="Times New Roman" w:hAnsi="Times New Roman" w:cs="Times New Roman"/>
          <w:sz w:val="24"/>
          <w:szCs w:val="24"/>
        </w:rPr>
      </w:pPr>
      <w:r w:rsidRPr="00EF7027">
        <w:rPr>
          <w:rFonts w:ascii="Times New Roman" w:hAnsi="Times New Roman" w:cs="Times New Roman"/>
          <w:sz w:val="28"/>
          <w:szCs w:val="28"/>
        </w:rPr>
        <w:t xml:space="preserve">To be valid, the making of </w:t>
      </w:r>
      <w:r w:rsidR="000732B9" w:rsidRPr="00EF7027">
        <w:rPr>
          <w:rFonts w:ascii="Times New Roman" w:hAnsi="Times New Roman" w:cs="Times New Roman"/>
          <w:sz w:val="28"/>
          <w:szCs w:val="28"/>
        </w:rPr>
        <w:t>Regulation 45</w:t>
      </w:r>
      <w:r w:rsidRPr="00EF7027">
        <w:rPr>
          <w:rFonts w:ascii="Times New Roman" w:hAnsi="Times New Roman" w:cs="Times New Roman"/>
          <w:sz w:val="28"/>
          <w:szCs w:val="28"/>
        </w:rPr>
        <w:t xml:space="preserve"> </w:t>
      </w:r>
      <w:r w:rsidR="004C44AD" w:rsidRPr="00EF7027">
        <w:rPr>
          <w:rFonts w:ascii="Times New Roman" w:hAnsi="Times New Roman" w:cs="Times New Roman"/>
          <w:sz w:val="28"/>
          <w:szCs w:val="28"/>
        </w:rPr>
        <w:t xml:space="preserve">had to </w:t>
      </w:r>
      <w:r w:rsidRPr="00EF7027">
        <w:rPr>
          <w:rFonts w:ascii="Times New Roman" w:hAnsi="Times New Roman" w:cs="Times New Roman"/>
          <w:sz w:val="28"/>
          <w:szCs w:val="28"/>
        </w:rPr>
        <w:t xml:space="preserve">comply with the constitutional principle of legality, which applies to all exercises of public power and requires that the relevant functionary act </w:t>
      </w:r>
      <w:r w:rsidRPr="00EF7027">
        <w:rPr>
          <w:rFonts w:ascii="Times New Roman" w:hAnsi="Times New Roman" w:cs="Times New Roman"/>
          <w:i/>
          <w:sz w:val="28"/>
          <w:szCs w:val="28"/>
        </w:rPr>
        <w:t>intra vires</w:t>
      </w:r>
      <w:r w:rsidRPr="00EF7027">
        <w:rPr>
          <w:rFonts w:ascii="Times New Roman" w:hAnsi="Times New Roman" w:cs="Times New Roman"/>
          <w:sz w:val="28"/>
          <w:szCs w:val="28"/>
        </w:rPr>
        <w:t xml:space="preserve"> the empowering provisio</w:t>
      </w:r>
      <w:r w:rsidR="000732B9" w:rsidRPr="00EF7027">
        <w:rPr>
          <w:rFonts w:ascii="Times New Roman" w:hAnsi="Times New Roman" w:cs="Times New Roman"/>
          <w:sz w:val="28"/>
          <w:szCs w:val="28"/>
        </w:rPr>
        <w:t>n</w:t>
      </w:r>
      <w:r w:rsidRPr="00EF7027">
        <w:rPr>
          <w:rFonts w:ascii="Times New Roman" w:hAnsi="Times New Roman" w:cs="Times New Roman"/>
          <w:sz w:val="28"/>
          <w:szCs w:val="28"/>
        </w:rPr>
        <w:t>.</w:t>
      </w:r>
      <w:r w:rsidR="00661BC5" w:rsidRPr="00EF7027">
        <w:rPr>
          <w:rStyle w:val="FootnoteReference"/>
          <w:rFonts w:ascii="Times New Roman" w:hAnsi="Times New Roman" w:cs="Times New Roman"/>
          <w:sz w:val="28"/>
          <w:szCs w:val="28"/>
        </w:rPr>
        <w:footnoteReference w:id="57"/>
      </w:r>
      <w:r w:rsidR="00661BC5" w:rsidRPr="00EF7027">
        <w:rPr>
          <w:rFonts w:ascii="Times New Roman" w:hAnsi="Times New Roman" w:cs="Times New Roman"/>
          <w:sz w:val="28"/>
          <w:szCs w:val="28"/>
        </w:rPr>
        <w:t xml:space="preserve"> </w:t>
      </w:r>
      <w:r w:rsidR="00F422A1" w:rsidRPr="00EF7027">
        <w:rPr>
          <w:rFonts w:ascii="Times New Roman" w:hAnsi="Times New Roman" w:cs="Times New Roman"/>
          <w:sz w:val="28"/>
          <w:szCs w:val="28"/>
        </w:rPr>
        <w:t xml:space="preserve">For these reasons, the high court correctly held that </w:t>
      </w:r>
      <w:r w:rsidR="000732B9" w:rsidRPr="00EF7027">
        <w:rPr>
          <w:rFonts w:ascii="Times New Roman" w:hAnsi="Times New Roman" w:cs="Times New Roman"/>
          <w:sz w:val="28"/>
          <w:szCs w:val="28"/>
        </w:rPr>
        <w:t xml:space="preserve">inasmuch as </w:t>
      </w:r>
      <w:r w:rsidR="00CB388D" w:rsidRPr="00EF7027">
        <w:rPr>
          <w:rFonts w:ascii="Times New Roman" w:hAnsi="Times New Roman" w:cs="Times New Roman"/>
          <w:sz w:val="28"/>
          <w:szCs w:val="28"/>
        </w:rPr>
        <w:t>Regulation 45 was not necessary to achieve any of the purposes listed in ss 27(2) and 27(3) of the Act</w:t>
      </w:r>
      <w:r w:rsidR="000732B9" w:rsidRPr="00EF7027">
        <w:rPr>
          <w:rFonts w:ascii="Times New Roman" w:hAnsi="Times New Roman" w:cs="Times New Roman"/>
          <w:sz w:val="28"/>
          <w:szCs w:val="28"/>
        </w:rPr>
        <w:t xml:space="preserve">, it was </w:t>
      </w:r>
      <w:r w:rsidR="000732B9" w:rsidRPr="00EF7027">
        <w:rPr>
          <w:rFonts w:ascii="Times New Roman" w:hAnsi="Times New Roman" w:cs="Times New Roman"/>
          <w:i/>
          <w:sz w:val="28"/>
          <w:szCs w:val="28"/>
        </w:rPr>
        <w:t>ultra vires</w:t>
      </w:r>
      <w:r w:rsidR="00CB388D" w:rsidRPr="00EF7027">
        <w:rPr>
          <w:rFonts w:ascii="Times New Roman" w:hAnsi="Times New Roman" w:cs="Times New Roman"/>
          <w:sz w:val="28"/>
          <w:szCs w:val="28"/>
        </w:rPr>
        <w:t>.</w:t>
      </w:r>
    </w:p>
    <w:p w:rsidR="008A048E" w:rsidRPr="00EF7027" w:rsidRDefault="00FF5D30" w:rsidP="006829F2">
      <w:pPr>
        <w:pStyle w:val="ListParagraph"/>
        <w:spacing w:after="0" w:line="360" w:lineRule="auto"/>
        <w:ind w:left="0"/>
        <w:jc w:val="both"/>
        <w:rPr>
          <w:rFonts w:ascii="Times New Roman" w:hAnsi="Times New Roman" w:cs="Times New Roman"/>
          <w:sz w:val="24"/>
          <w:szCs w:val="24"/>
        </w:rPr>
      </w:pPr>
      <w:r w:rsidRPr="00EF7027">
        <w:rPr>
          <w:rFonts w:ascii="Times New Roman" w:hAnsi="Times New Roman" w:cs="Times New Roman"/>
          <w:sz w:val="28"/>
          <w:szCs w:val="28"/>
        </w:rPr>
        <w:t xml:space="preserve"> </w:t>
      </w:r>
    </w:p>
    <w:p w:rsidR="00FA50A1" w:rsidRPr="00EF7027" w:rsidRDefault="00FA50A1" w:rsidP="000E6C4F">
      <w:pPr>
        <w:pStyle w:val="ListParagraph"/>
        <w:numPr>
          <w:ilvl w:val="0"/>
          <w:numId w:val="19"/>
        </w:numPr>
        <w:spacing w:after="0" w:line="360" w:lineRule="auto"/>
        <w:ind w:left="0" w:firstLine="0"/>
        <w:jc w:val="both"/>
        <w:rPr>
          <w:rFonts w:ascii="Times New Roman" w:hAnsi="Times New Roman" w:cs="Times New Roman"/>
          <w:sz w:val="24"/>
          <w:szCs w:val="24"/>
        </w:rPr>
      </w:pPr>
      <w:r w:rsidRPr="00EF7027">
        <w:rPr>
          <w:rFonts w:ascii="Times New Roman" w:hAnsi="Times New Roman" w:cs="Times New Roman"/>
          <w:sz w:val="28"/>
          <w:szCs w:val="28"/>
        </w:rPr>
        <w:t xml:space="preserve">It follows that </w:t>
      </w:r>
      <w:r w:rsidR="00F7244C" w:rsidRPr="00EF7027">
        <w:rPr>
          <w:rFonts w:ascii="Times New Roman" w:hAnsi="Times New Roman" w:cs="Times New Roman"/>
          <w:sz w:val="28"/>
          <w:szCs w:val="28"/>
        </w:rPr>
        <w:t xml:space="preserve">the </w:t>
      </w:r>
      <w:r w:rsidR="0026416E" w:rsidRPr="00EF7027">
        <w:rPr>
          <w:rFonts w:ascii="Times New Roman" w:hAnsi="Times New Roman" w:cs="Times New Roman"/>
          <w:sz w:val="28"/>
          <w:szCs w:val="28"/>
        </w:rPr>
        <w:t xml:space="preserve">decision in </w:t>
      </w:r>
      <w:r w:rsidR="0026416E" w:rsidRPr="00EF7027">
        <w:rPr>
          <w:rFonts w:ascii="Times New Roman" w:hAnsi="Times New Roman" w:cs="Times New Roman"/>
          <w:i/>
          <w:sz w:val="28"/>
          <w:szCs w:val="28"/>
        </w:rPr>
        <w:t>Fair Trade Independent Tobacco Association</w:t>
      </w:r>
      <w:r w:rsidR="008F74E2" w:rsidRPr="00EF7027">
        <w:rPr>
          <w:rFonts w:ascii="Times New Roman" w:hAnsi="Times New Roman" w:cs="Times New Roman"/>
          <w:sz w:val="28"/>
          <w:szCs w:val="28"/>
        </w:rPr>
        <w:t>,</w:t>
      </w:r>
      <w:r w:rsidR="0026416E" w:rsidRPr="00EF7027">
        <w:rPr>
          <w:rStyle w:val="FootnoteReference"/>
          <w:rFonts w:ascii="Times New Roman" w:hAnsi="Times New Roman" w:cs="Times New Roman"/>
          <w:sz w:val="28"/>
          <w:szCs w:val="28"/>
        </w:rPr>
        <w:footnoteReference w:id="58"/>
      </w:r>
      <w:r w:rsidR="008F74E2" w:rsidRPr="00EF7027">
        <w:rPr>
          <w:rFonts w:ascii="Times New Roman" w:hAnsi="Times New Roman" w:cs="Times New Roman"/>
          <w:sz w:val="28"/>
          <w:szCs w:val="28"/>
        </w:rPr>
        <w:t xml:space="preserve"> </w:t>
      </w:r>
      <w:r w:rsidR="008A1433">
        <w:rPr>
          <w:rFonts w:ascii="Times New Roman" w:hAnsi="Times New Roman" w:cs="Times New Roman"/>
          <w:sz w:val="28"/>
          <w:szCs w:val="28"/>
        </w:rPr>
        <w:t xml:space="preserve">in which an application to review and set aside Regulation 45 was dismissed, </w:t>
      </w:r>
      <w:r w:rsidR="00F7244C" w:rsidRPr="00EF7027">
        <w:rPr>
          <w:rFonts w:ascii="Times New Roman" w:hAnsi="Times New Roman" w:cs="Times New Roman"/>
          <w:sz w:val="28"/>
          <w:szCs w:val="28"/>
        </w:rPr>
        <w:t>is incorrect</w:t>
      </w:r>
      <w:r w:rsidR="00C13D05" w:rsidRPr="00EF7027">
        <w:rPr>
          <w:rFonts w:ascii="Times New Roman" w:hAnsi="Times New Roman" w:cs="Times New Roman"/>
          <w:sz w:val="28"/>
          <w:szCs w:val="28"/>
        </w:rPr>
        <w:t xml:space="preserve">. It </w:t>
      </w:r>
      <w:r w:rsidR="00F7244C" w:rsidRPr="00EF7027">
        <w:rPr>
          <w:rFonts w:ascii="Times New Roman" w:hAnsi="Times New Roman" w:cs="Times New Roman"/>
          <w:sz w:val="28"/>
          <w:szCs w:val="28"/>
        </w:rPr>
        <w:t>must be regarded as overruled.</w:t>
      </w:r>
      <w:r w:rsidR="008F74E2" w:rsidRPr="00EF7027">
        <w:rPr>
          <w:rFonts w:ascii="Times New Roman" w:hAnsi="Times New Roman" w:cs="Times New Roman"/>
          <w:sz w:val="28"/>
          <w:szCs w:val="28"/>
        </w:rPr>
        <w:t xml:space="preserve"> </w:t>
      </w:r>
    </w:p>
    <w:p w:rsidR="00CE2D5B" w:rsidRPr="00EF7027" w:rsidRDefault="00CE2D5B" w:rsidP="001B43B7">
      <w:pPr>
        <w:pStyle w:val="ListParagraph"/>
        <w:spacing w:line="360" w:lineRule="auto"/>
        <w:rPr>
          <w:rFonts w:ascii="Times New Roman" w:hAnsi="Times New Roman" w:cs="Times New Roman"/>
          <w:sz w:val="24"/>
          <w:szCs w:val="24"/>
        </w:rPr>
      </w:pPr>
    </w:p>
    <w:p w:rsidR="00CE2D5B" w:rsidRPr="00EF7027" w:rsidRDefault="00CE2D5B" w:rsidP="00CE2D5B">
      <w:pPr>
        <w:pStyle w:val="ListParagraph"/>
        <w:spacing w:after="0" w:line="360" w:lineRule="auto"/>
        <w:ind w:left="0"/>
        <w:jc w:val="both"/>
        <w:rPr>
          <w:rFonts w:ascii="Times New Roman" w:hAnsi="Times New Roman" w:cs="Times New Roman"/>
          <w:b/>
          <w:i/>
          <w:sz w:val="28"/>
          <w:szCs w:val="28"/>
        </w:rPr>
      </w:pPr>
      <w:r w:rsidRPr="00EF7027">
        <w:rPr>
          <w:rFonts w:ascii="Times New Roman" w:hAnsi="Times New Roman" w:cs="Times New Roman"/>
          <w:b/>
          <w:i/>
          <w:sz w:val="28"/>
          <w:szCs w:val="28"/>
        </w:rPr>
        <w:t>Proce</w:t>
      </w:r>
      <w:r w:rsidR="004C44AD" w:rsidRPr="00EF7027">
        <w:rPr>
          <w:rFonts w:ascii="Times New Roman" w:hAnsi="Times New Roman" w:cs="Times New Roman"/>
          <w:b/>
          <w:i/>
          <w:sz w:val="28"/>
          <w:szCs w:val="28"/>
        </w:rPr>
        <w:t xml:space="preserve">dural </w:t>
      </w:r>
      <w:r w:rsidRPr="00EF7027">
        <w:rPr>
          <w:rFonts w:ascii="Times New Roman" w:hAnsi="Times New Roman" w:cs="Times New Roman"/>
          <w:b/>
          <w:i/>
          <w:sz w:val="28"/>
          <w:szCs w:val="28"/>
        </w:rPr>
        <w:t>irrationality</w:t>
      </w:r>
    </w:p>
    <w:p w:rsidR="00CE2D5B" w:rsidRPr="00EF7027" w:rsidRDefault="004C44AD" w:rsidP="00CE2D5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Procedural irrationality entails looking at the process leading to the exercise of public power as a whole and determining whether the steps in th</w:t>
      </w:r>
      <w:r w:rsidR="002C2A4B" w:rsidRPr="00EF7027">
        <w:rPr>
          <w:rFonts w:ascii="Times New Roman" w:hAnsi="Times New Roman" w:cs="Times New Roman"/>
          <w:sz w:val="28"/>
          <w:szCs w:val="28"/>
        </w:rPr>
        <w:t>at</w:t>
      </w:r>
      <w:r w:rsidRPr="00EF7027">
        <w:rPr>
          <w:rFonts w:ascii="Times New Roman" w:hAnsi="Times New Roman" w:cs="Times New Roman"/>
          <w:sz w:val="28"/>
          <w:szCs w:val="28"/>
        </w:rPr>
        <w:t xml:space="preserve"> process are rationally related to the end sought to be achieved; and if not, whether the absence of a particular step (part of the means) </w:t>
      </w:r>
      <w:r w:rsidR="007A764B" w:rsidRPr="00EF7027">
        <w:rPr>
          <w:rFonts w:ascii="Times New Roman" w:hAnsi="Times New Roman" w:cs="Times New Roman"/>
          <w:sz w:val="28"/>
          <w:szCs w:val="28"/>
        </w:rPr>
        <w:t xml:space="preserve">or </w:t>
      </w:r>
      <w:r w:rsidRPr="00EF7027">
        <w:rPr>
          <w:rFonts w:ascii="Times New Roman" w:hAnsi="Times New Roman" w:cs="Times New Roman"/>
          <w:sz w:val="28"/>
          <w:szCs w:val="28"/>
        </w:rPr>
        <w:t>the absence of a connection between a particular step in the end, taints the whole process with irrationality.</w:t>
      </w:r>
      <w:r w:rsidR="0071041C" w:rsidRPr="00EF7027">
        <w:rPr>
          <w:rStyle w:val="FootnoteReference"/>
          <w:rFonts w:ascii="Times New Roman" w:hAnsi="Times New Roman" w:cs="Times New Roman"/>
          <w:sz w:val="28"/>
          <w:szCs w:val="28"/>
        </w:rPr>
        <w:footnoteReference w:id="59"/>
      </w:r>
      <w:r w:rsidR="0071041C" w:rsidRPr="00EF7027">
        <w:rPr>
          <w:rFonts w:ascii="Times New Roman" w:hAnsi="Times New Roman" w:cs="Times New Roman"/>
          <w:sz w:val="28"/>
          <w:szCs w:val="28"/>
        </w:rPr>
        <w:t xml:space="preserve"> </w:t>
      </w:r>
      <w:r w:rsidR="007A764B" w:rsidRPr="00EF7027">
        <w:rPr>
          <w:rFonts w:ascii="Times New Roman" w:hAnsi="Times New Roman" w:cs="Times New Roman"/>
          <w:sz w:val="28"/>
          <w:szCs w:val="28"/>
        </w:rPr>
        <w:lastRenderedPageBreak/>
        <w:t>Procedural rationality does not mean that the decision-maker must always afford a hearing to an affected party.</w:t>
      </w:r>
      <w:r w:rsidR="007A764B" w:rsidRPr="00EF7027">
        <w:rPr>
          <w:rStyle w:val="FootnoteReference"/>
          <w:rFonts w:ascii="Times New Roman" w:hAnsi="Times New Roman" w:cs="Times New Roman"/>
          <w:sz w:val="28"/>
          <w:szCs w:val="28"/>
        </w:rPr>
        <w:footnoteReference w:id="60"/>
      </w:r>
    </w:p>
    <w:p w:rsidR="007A764B" w:rsidRPr="00EF7027" w:rsidRDefault="007A764B" w:rsidP="007A764B">
      <w:pPr>
        <w:pStyle w:val="ListParagraph"/>
        <w:spacing w:after="0" w:line="360" w:lineRule="auto"/>
        <w:ind w:left="0"/>
        <w:jc w:val="both"/>
        <w:rPr>
          <w:rFonts w:ascii="Times New Roman" w:hAnsi="Times New Roman" w:cs="Times New Roman"/>
          <w:sz w:val="28"/>
          <w:szCs w:val="28"/>
        </w:rPr>
      </w:pPr>
    </w:p>
    <w:p w:rsidR="00310D5D" w:rsidRPr="00EF7027" w:rsidRDefault="00256180" w:rsidP="00CE2D5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On 25 April 2020 the Minister briefed the media </w:t>
      </w:r>
      <w:r w:rsidR="00310D5D" w:rsidRPr="00EF7027">
        <w:rPr>
          <w:rFonts w:ascii="Times New Roman" w:hAnsi="Times New Roman" w:cs="Times New Roman"/>
          <w:sz w:val="28"/>
          <w:szCs w:val="28"/>
        </w:rPr>
        <w:t xml:space="preserve">regarding a draft framework for each of the five Alert Levels </w:t>
      </w:r>
      <w:r w:rsidRPr="00EF7027">
        <w:rPr>
          <w:rFonts w:ascii="Times New Roman" w:hAnsi="Times New Roman" w:cs="Times New Roman"/>
          <w:sz w:val="28"/>
          <w:szCs w:val="28"/>
        </w:rPr>
        <w:t xml:space="preserve">to be implemented </w:t>
      </w:r>
      <w:r w:rsidR="00310D5D" w:rsidRPr="00EF7027">
        <w:rPr>
          <w:rFonts w:ascii="Times New Roman" w:hAnsi="Times New Roman" w:cs="Times New Roman"/>
          <w:sz w:val="28"/>
          <w:szCs w:val="28"/>
        </w:rPr>
        <w:t>from 1 May 2020. The draft framework proposed that the manufacturing and sale of tobacco products would be permitted in Alert Levels 4, 3, 2 and 1. Pursuant to this media briefing</w:t>
      </w:r>
      <w:r w:rsidR="00ED0396" w:rsidRPr="00EF7027">
        <w:rPr>
          <w:rFonts w:ascii="Times New Roman" w:hAnsi="Times New Roman" w:cs="Times New Roman"/>
          <w:sz w:val="28"/>
          <w:szCs w:val="28"/>
        </w:rPr>
        <w:t>,</w:t>
      </w:r>
      <w:r w:rsidR="00310D5D" w:rsidRPr="00EF7027">
        <w:rPr>
          <w:rFonts w:ascii="Times New Roman" w:hAnsi="Times New Roman" w:cs="Times New Roman"/>
          <w:sz w:val="28"/>
          <w:szCs w:val="28"/>
        </w:rPr>
        <w:t xml:space="preserve"> </w:t>
      </w:r>
      <w:r w:rsidR="00DA5F67" w:rsidRPr="00EF7027">
        <w:rPr>
          <w:rFonts w:ascii="Times New Roman" w:hAnsi="Times New Roman" w:cs="Times New Roman"/>
          <w:sz w:val="28"/>
          <w:szCs w:val="28"/>
        </w:rPr>
        <w:t>a</w:t>
      </w:r>
      <w:r w:rsidR="00310D5D" w:rsidRPr="00EF7027">
        <w:rPr>
          <w:rFonts w:ascii="Times New Roman" w:hAnsi="Times New Roman" w:cs="Times New Roman"/>
          <w:sz w:val="28"/>
          <w:szCs w:val="28"/>
        </w:rPr>
        <w:t xml:space="preserve"> draft Risk Adjusted Strategy </w:t>
      </w:r>
      <w:r w:rsidR="00CF6FC9">
        <w:rPr>
          <w:rFonts w:ascii="Times New Roman" w:hAnsi="Times New Roman" w:cs="Times New Roman"/>
          <w:sz w:val="28"/>
          <w:szCs w:val="28"/>
        </w:rPr>
        <w:t xml:space="preserve">to ease the lockdown restrictions, </w:t>
      </w:r>
      <w:r w:rsidR="00310D5D" w:rsidRPr="00EF7027">
        <w:rPr>
          <w:rFonts w:ascii="Times New Roman" w:hAnsi="Times New Roman" w:cs="Times New Roman"/>
          <w:sz w:val="28"/>
          <w:szCs w:val="28"/>
        </w:rPr>
        <w:t>was published for public comment by 27</w:t>
      </w:r>
      <w:r w:rsidR="007605D1" w:rsidRPr="00EF7027">
        <w:rPr>
          <w:rFonts w:ascii="Times New Roman" w:hAnsi="Times New Roman" w:cs="Times New Roman"/>
          <w:sz w:val="28"/>
          <w:szCs w:val="28"/>
        </w:rPr>
        <w:t> </w:t>
      </w:r>
      <w:r w:rsidR="00310D5D" w:rsidRPr="00EF7027">
        <w:rPr>
          <w:rFonts w:ascii="Times New Roman" w:hAnsi="Times New Roman" w:cs="Times New Roman"/>
          <w:sz w:val="28"/>
          <w:szCs w:val="28"/>
        </w:rPr>
        <w:t>April 2020.</w:t>
      </w:r>
    </w:p>
    <w:p w:rsidR="00310D5D" w:rsidRPr="00EF7027" w:rsidRDefault="00310D5D" w:rsidP="00310D5D">
      <w:pPr>
        <w:pStyle w:val="ListParagraph"/>
        <w:spacing w:after="0" w:line="360" w:lineRule="auto"/>
        <w:ind w:left="0"/>
        <w:jc w:val="both"/>
        <w:rPr>
          <w:rFonts w:ascii="Times New Roman" w:hAnsi="Times New Roman" w:cs="Times New Roman"/>
          <w:sz w:val="28"/>
          <w:szCs w:val="28"/>
        </w:rPr>
      </w:pPr>
    </w:p>
    <w:p w:rsidR="0003751C" w:rsidRPr="00EF7027" w:rsidRDefault="00ED0396" w:rsidP="00CE2D5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On 27 April 2020 the government received 816 sector submissions and 70</w:t>
      </w:r>
      <w:r w:rsidR="00216EE1" w:rsidRPr="00EF7027">
        <w:rPr>
          <w:rFonts w:ascii="Times New Roman" w:hAnsi="Times New Roman" w:cs="Times New Roman"/>
          <w:sz w:val="28"/>
          <w:szCs w:val="28"/>
        </w:rPr>
        <w:t> </w:t>
      </w:r>
      <w:r w:rsidRPr="00EF7027">
        <w:rPr>
          <w:rFonts w:ascii="Times New Roman" w:hAnsi="Times New Roman" w:cs="Times New Roman"/>
          <w:sz w:val="28"/>
          <w:szCs w:val="28"/>
        </w:rPr>
        <w:t xml:space="preserve">014 emails from members of the public. </w:t>
      </w:r>
      <w:r w:rsidR="0003751C" w:rsidRPr="00EF7027">
        <w:rPr>
          <w:rFonts w:ascii="Times New Roman" w:hAnsi="Times New Roman" w:cs="Times New Roman"/>
          <w:sz w:val="28"/>
          <w:szCs w:val="28"/>
        </w:rPr>
        <w:t>There were</w:t>
      </w:r>
      <w:r w:rsidRPr="00EF7027">
        <w:rPr>
          <w:rFonts w:ascii="Times New Roman" w:hAnsi="Times New Roman" w:cs="Times New Roman"/>
          <w:sz w:val="28"/>
          <w:szCs w:val="28"/>
        </w:rPr>
        <w:t xml:space="preserve"> submissions in favour of lifting the prohibition on tobacco sales</w:t>
      </w:r>
      <w:r w:rsidR="0003751C" w:rsidRPr="00EF7027">
        <w:rPr>
          <w:rFonts w:ascii="Times New Roman" w:hAnsi="Times New Roman" w:cs="Times New Roman"/>
          <w:sz w:val="28"/>
          <w:szCs w:val="28"/>
        </w:rPr>
        <w:t xml:space="preserve">, including one from </w:t>
      </w:r>
      <w:r w:rsidRPr="00EF7027">
        <w:rPr>
          <w:rFonts w:ascii="Times New Roman" w:hAnsi="Times New Roman" w:cs="Times New Roman"/>
          <w:sz w:val="28"/>
          <w:szCs w:val="28"/>
        </w:rPr>
        <w:t>BATSA</w:t>
      </w:r>
      <w:r w:rsidR="0003751C" w:rsidRPr="00EF7027">
        <w:rPr>
          <w:rFonts w:ascii="Times New Roman" w:hAnsi="Times New Roman" w:cs="Times New Roman"/>
          <w:sz w:val="28"/>
          <w:szCs w:val="28"/>
        </w:rPr>
        <w:t xml:space="preserve">, referred to above. A large number of submissions </w:t>
      </w:r>
      <w:r w:rsidR="00BD1695" w:rsidRPr="00EF7027">
        <w:rPr>
          <w:rFonts w:ascii="Times New Roman" w:hAnsi="Times New Roman" w:cs="Times New Roman"/>
          <w:sz w:val="28"/>
          <w:szCs w:val="28"/>
        </w:rPr>
        <w:t>w</w:t>
      </w:r>
      <w:r w:rsidR="00AB6464" w:rsidRPr="00EF7027">
        <w:rPr>
          <w:rFonts w:ascii="Times New Roman" w:hAnsi="Times New Roman" w:cs="Times New Roman"/>
          <w:sz w:val="28"/>
          <w:szCs w:val="28"/>
        </w:rPr>
        <w:t xml:space="preserve">ere also made on the other side, in which it </w:t>
      </w:r>
      <w:r w:rsidR="00BD1695" w:rsidRPr="00EF7027">
        <w:rPr>
          <w:rFonts w:ascii="Times New Roman" w:hAnsi="Times New Roman" w:cs="Times New Roman"/>
          <w:sz w:val="28"/>
          <w:szCs w:val="28"/>
        </w:rPr>
        <w:t xml:space="preserve">was argued that the </w:t>
      </w:r>
      <w:r w:rsidR="0003751C" w:rsidRPr="00EF7027">
        <w:rPr>
          <w:rFonts w:ascii="Times New Roman" w:hAnsi="Times New Roman" w:cs="Times New Roman"/>
          <w:sz w:val="28"/>
          <w:szCs w:val="28"/>
        </w:rPr>
        <w:t xml:space="preserve">prohibition on the sale of tobacco products </w:t>
      </w:r>
      <w:r w:rsidR="00AB6464" w:rsidRPr="00EF7027">
        <w:rPr>
          <w:rFonts w:ascii="Times New Roman" w:hAnsi="Times New Roman" w:cs="Times New Roman"/>
          <w:sz w:val="28"/>
          <w:szCs w:val="28"/>
        </w:rPr>
        <w:t xml:space="preserve">under </w:t>
      </w:r>
      <w:r w:rsidR="0003751C" w:rsidRPr="00EF7027">
        <w:rPr>
          <w:rFonts w:ascii="Times New Roman" w:hAnsi="Times New Roman" w:cs="Times New Roman"/>
          <w:sz w:val="28"/>
          <w:szCs w:val="28"/>
        </w:rPr>
        <w:t xml:space="preserve">Alert Level </w:t>
      </w:r>
      <w:r w:rsidR="00AB6464" w:rsidRPr="00EF7027">
        <w:rPr>
          <w:rFonts w:ascii="Times New Roman" w:hAnsi="Times New Roman" w:cs="Times New Roman"/>
          <w:sz w:val="28"/>
          <w:szCs w:val="28"/>
        </w:rPr>
        <w:t>4, should continue.</w:t>
      </w:r>
    </w:p>
    <w:p w:rsidR="0003751C" w:rsidRPr="00EF7027" w:rsidRDefault="0003751C" w:rsidP="0003751C">
      <w:pPr>
        <w:pStyle w:val="ListParagraph"/>
        <w:spacing w:after="0" w:line="360" w:lineRule="auto"/>
        <w:ind w:left="0"/>
        <w:jc w:val="both"/>
        <w:rPr>
          <w:rFonts w:ascii="Times New Roman" w:hAnsi="Times New Roman" w:cs="Times New Roman"/>
          <w:sz w:val="28"/>
          <w:szCs w:val="28"/>
        </w:rPr>
      </w:pPr>
    </w:p>
    <w:p w:rsidR="00903878" w:rsidRPr="00EF7027" w:rsidRDefault="00BD1695" w:rsidP="00CE2D5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Before making R</w:t>
      </w:r>
      <w:r w:rsidR="00903878" w:rsidRPr="00EF7027">
        <w:rPr>
          <w:rFonts w:ascii="Times New Roman" w:hAnsi="Times New Roman" w:cs="Times New Roman"/>
          <w:sz w:val="28"/>
          <w:szCs w:val="28"/>
        </w:rPr>
        <w:t>egulation 45</w:t>
      </w:r>
      <w:r w:rsidRPr="00EF7027">
        <w:rPr>
          <w:rFonts w:ascii="Times New Roman" w:hAnsi="Times New Roman" w:cs="Times New Roman"/>
          <w:sz w:val="28"/>
          <w:szCs w:val="28"/>
        </w:rPr>
        <w:t>,</w:t>
      </w:r>
      <w:r w:rsidR="00903878" w:rsidRPr="00EF7027">
        <w:rPr>
          <w:rFonts w:ascii="Times New Roman" w:hAnsi="Times New Roman" w:cs="Times New Roman"/>
          <w:sz w:val="28"/>
          <w:szCs w:val="28"/>
        </w:rPr>
        <w:t xml:space="preserve"> the Minister considered the main issues relevant to the continuation of the prohibition on the sale </w:t>
      </w:r>
      <w:r w:rsidRPr="00EF7027">
        <w:rPr>
          <w:rFonts w:ascii="Times New Roman" w:hAnsi="Times New Roman" w:cs="Times New Roman"/>
          <w:sz w:val="28"/>
          <w:szCs w:val="28"/>
        </w:rPr>
        <w:t>of tobacco, tobacco products, e-</w:t>
      </w:r>
      <w:r w:rsidR="00903878" w:rsidRPr="00EF7027">
        <w:rPr>
          <w:rFonts w:ascii="Times New Roman" w:hAnsi="Times New Roman" w:cs="Times New Roman"/>
          <w:sz w:val="28"/>
          <w:szCs w:val="28"/>
        </w:rPr>
        <w:t>cigarettes a</w:t>
      </w:r>
      <w:r w:rsidR="00AB6464" w:rsidRPr="00EF7027">
        <w:rPr>
          <w:rFonts w:ascii="Times New Roman" w:hAnsi="Times New Roman" w:cs="Times New Roman"/>
          <w:sz w:val="28"/>
          <w:szCs w:val="28"/>
        </w:rPr>
        <w:t xml:space="preserve">nd related products during the </w:t>
      </w:r>
      <w:r w:rsidRPr="00EF7027">
        <w:rPr>
          <w:rFonts w:ascii="Times New Roman" w:hAnsi="Times New Roman" w:cs="Times New Roman"/>
          <w:sz w:val="28"/>
          <w:szCs w:val="28"/>
        </w:rPr>
        <w:t>Alert L</w:t>
      </w:r>
      <w:r w:rsidR="00903878" w:rsidRPr="00EF7027">
        <w:rPr>
          <w:rFonts w:ascii="Times New Roman" w:hAnsi="Times New Roman" w:cs="Times New Roman"/>
          <w:sz w:val="28"/>
          <w:szCs w:val="28"/>
        </w:rPr>
        <w:t xml:space="preserve">evel </w:t>
      </w:r>
      <w:r w:rsidRPr="00EF7027">
        <w:rPr>
          <w:rFonts w:ascii="Times New Roman" w:hAnsi="Times New Roman" w:cs="Times New Roman"/>
          <w:sz w:val="28"/>
          <w:szCs w:val="28"/>
        </w:rPr>
        <w:t>3</w:t>
      </w:r>
      <w:r w:rsidR="00AB6464" w:rsidRPr="00EF7027">
        <w:rPr>
          <w:rFonts w:ascii="Times New Roman" w:hAnsi="Times New Roman" w:cs="Times New Roman"/>
          <w:sz w:val="28"/>
          <w:szCs w:val="28"/>
        </w:rPr>
        <w:t xml:space="preserve"> period. </w:t>
      </w:r>
      <w:r w:rsidR="00903878" w:rsidRPr="00EF7027">
        <w:rPr>
          <w:rFonts w:ascii="Times New Roman" w:hAnsi="Times New Roman" w:cs="Times New Roman"/>
          <w:sz w:val="28"/>
          <w:szCs w:val="28"/>
        </w:rPr>
        <w:t xml:space="preserve">These were </w:t>
      </w:r>
      <w:r w:rsidRPr="00EF7027">
        <w:rPr>
          <w:rFonts w:ascii="Times New Roman" w:hAnsi="Times New Roman" w:cs="Times New Roman"/>
          <w:sz w:val="28"/>
          <w:szCs w:val="28"/>
        </w:rPr>
        <w:t>the public health-</w:t>
      </w:r>
      <w:r w:rsidR="00903878" w:rsidRPr="00EF7027">
        <w:rPr>
          <w:rFonts w:ascii="Times New Roman" w:hAnsi="Times New Roman" w:cs="Times New Roman"/>
          <w:sz w:val="28"/>
          <w:szCs w:val="28"/>
        </w:rPr>
        <w:t xml:space="preserve">related reasons pointing towards </w:t>
      </w:r>
      <w:r w:rsidR="00AB6464" w:rsidRPr="00EF7027">
        <w:rPr>
          <w:rFonts w:ascii="Times New Roman" w:hAnsi="Times New Roman" w:cs="Times New Roman"/>
          <w:sz w:val="28"/>
          <w:szCs w:val="28"/>
        </w:rPr>
        <w:t xml:space="preserve">continuing the prohibition. The submissions </w:t>
      </w:r>
      <w:r w:rsidR="00903878" w:rsidRPr="00EF7027">
        <w:rPr>
          <w:rFonts w:ascii="Times New Roman" w:hAnsi="Times New Roman" w:cs="Times New Roman"/>
          <w:sz w:val="28"/>
          <w:szCs w:val="28"/>
        </w:rPr>
        <w:t>in favour of lifting the prohibition</w:t>
      </w:r>
      <w:r w:rsidR="00AB6464" w:rsidRPr="00EF7027">
        <w:rPr>
          <w:rFonts w:ascii="Times New Roman" w:hAnsi="Times New Roman" w:cs="Times New Roman"/>
          <w:sz w:val="28"/>
          <w:szCs w:val="28"/>
        </w:rPr>
        <w:t xml:space="preserve"> were also considered</w:t>
      </w:r>
      <w:r w:rsidR="00903878" w:rsidRPr="00EF7027">
        <w:rPr>
          <w:rFonts w:ascii="Times New Roman" w:hAnsi="Times New Roman" w:cs="Times New Roman"/>
          <w:sz w:val="28"/>
          <w:szCs w:val="28"/>
        </w:rPr>
        <w:t xml:space="preserve">, such as those made by BATSA during the </w:t>
      </w:r>
      <w:r w:rsidRPr="00EF7027">
        <w:rPr>
          <w:rFonts w:ascii="Times New Roman" w:hAnsi="Times New Roman" w:cs="Times New Roman"/>
          <w:sz w:val="28"/>
          <w:szCs w:val="28"/>
        </w:rPr>
        <w:t>public participation process which</w:t>
      </w:r>
      <w:r w:rsidR="00903878" w:rsidRPr="00EF7027">
        <w:rPr>
          <w:rFonts w:ascii="Times New Roman" w:hAnsi="Times New Roman" w:cs="Times New Roman"/>
          <w:sz w:val="28"/>
          <w:szCs w:val="28"/>
        </w:rPr>
        <w:t xml:space="preserve"> preceded the making of the </w:t>
      </w:r>
      <w:r w:rsidR="00937CC3" w:rsidRPr="00EF7027">
        <w:rPr>
          <w:rFonts w:ascii="Times New Roman" w:hAnsi="Times New Roman" w:cs="Times New Roman"/>
          <w:sz w:val="28"/>
          <w:szCs w:val="28"/>
        </w:rPr>
        <w:t>COVID-19</w:t>
      </w:r>
      <w:r w:rsidR="00903878" w:rsidRPr="00EF7027">
        <w:rPr>
          <w:rFonts w:ascii="Times New Roman" w:hAnsi="Times New Roman" w:cs="Times New Roman"/>
          <w:sz w:val="28"/>
          <w:szCs w:val="28"/>
        </w:rPr>
        <w:t xml:space="preserve"> regulations for </w:t>
      </w:r>
      <w:r w:rsidRPr="00EF7027">
        <w:rPr>
          <w:rFonts w:ascii="Times New Roman" w:hAnsi="Times New Roman" w:cs="Times New Roman"/>
          <w:sz w:val="28"/>
          <w:szCs w:val="28"/>
        </w:rPr>
        <w:t>the Alert L</w:t>
      </w:r>
      <w:r w:rsidR="00903878" w:rsidRPr="00EF7027">
        <w:rPr>
          <w:rFonts w:ascii="Times New Roman" w:hAnsi="Times New Roman" w:cs="Times New Roman"/>
          <w:sz w:val="28"/>
          <w:szCs w:val="28"/>
        </w:rPr>
        <w:t xml:space="preserve">evel </w:t>
      </w:r>
      <w:r w:rsidRPr="00EF7027">
        <w:rPr>
          <w:rFonts w:ascii="Times New Roman" w:hAnsi="Times New Roman" w:cs="Times New Roman"/>
          <w:sz w:val="28"/>
          <w:szCs w:val="28"/>
        </w:rPr>
        <w:t xml:space="preserve">4 </w:t>
      </w:r>
      <w:r w:rsidR="00AB6464" w:rsidRPr="00EF7027">
        <w:rPr>
          <w:rFonts w:ascii="Times New Roman" w:hAnsi="Times New Roman" w:cs="Times New Roman"/>
          <w:sz w:val="28"/>
          <w:szCs w:val="28"/>
        </w:rPr>
        <w:t xml:space="preserve">period, and </w:t>
      </w:r>
      <w:r w:rsidR="00903878" w:rsidRPr="00EF7027">
        <w:rPr>
          <w:rFonts w:ascii="Times New Roman" w:hAnsi="Times New Roman" w:cs="Times New Roman"/>
          <w:sz w:val="28"/>
          <w:szCs w:val="28"/>
        </w:rPr>
        <w:t xml:space="preserve">those mentioned by BATSA in a subsequent media statement </w:t>
      </w:r>
      <w:r w:rsidR="00AB6464" w:rsidRPr="00EF7027">
        <w:rPr>
          <w:rFonts w:ascii="Times New Roman" w:hAnsi="Times New Roman" w:cs="Times New Roman"/>
          <w:sz w:val="28"/>
          <w:szCs w:val="28"/>
        </w:rPr>
        <w:t>on</w:t>
      </w:r>
      <w:r w:rsidR="00903878" w:rsidRPr="00EF7027">
        <w:rPr>
          <w:rFonts w:ascii="Times New Roman" w:hAnsi="Times New Roman" w:cs="Times New Roman"/>
          <w:sz w:val="28"/>
          <w:szCs w:val="28"/>
        </w:rPr>
        <w:t xml:space="preserve"> 6 May 2020. </w:t>
      </w:r>
    </w:p>
    <w:p w:rsidR="00AB6464" w:rsidRPr="00EF7027" w:rsidRDefault="00AB6464" w:rsidP="00AB6464">
      <w:pPr>
        <w:pStyle w:val="ListParagraph"/>
        <w:spacing w:after="0" w:line="360" w:lineRule="auto"/>
        <w:ind w:left="0"/>
        <w:jc w:val="both"/>
        <w:rPr>
          <w:rFonts w:ascii="Times New Roman" w:hAnsi="Times New Roman" w:cs="Times New Roman"/>
          <w:sz w:val="28"/>
          <w:szCs w:val="28"/>
        </w:rPr>
      </w:pPr>
    </w:p>
    <w:p w:rsidR="00310D5D" w:rsidRPr="00EF7027" w:rsidRDefault="00903878" w:rsidP="002C2A4B">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lastRenderedPageBreak/>
        <w:t>Both sides of the issue were discussed and debated in the NCCC and the Cabinet. Ultimately, it was decided that the prohibition</w:t>
      </w:r>
      <w:r w:rsidR="002C2A4B" w:rsidRPr="00EF7027">
        <w:rPr>
          <w:rFonts w:ascii="Times New Roman" w:hAnsi="Times New Roman" w:cs="Times New Roman"/>
          <w:sz w:val="28"/>
          <w:szCs w:val="28"/>
        </w:rPr>
        <w:t xml:space="preserve"> </w:t>
      </w:r>
      <w:r w:rsidRPr="00EF7027">
        <w:rPr>
          <w:rFonts w:ascii="Times New Roman" w:hAnsi="Times New Roman" w:cs="Times New Roman"/>
          <w:sz w:val="28"/>
          <w:szCs w:val="28"/>
        </w:rPr>
        <w:t xml:space="preserve">should be continued. </w:t>
      </w:r>
      <w:r w:rsidR="00E728A1" w:rsidRPr="00EF7027">
        <w:rPr>
          <w:rFonts w:ascii="Times New Roman" w:hAnsi="Times New Roman" w:cs="Times New Roman"/>
          <w:sz w:val="28"/>
          <w:szCs w:val="28"/>
        </w:rPr>
        <w:t xml:space="preserve">Given </w:t>
      </w:r>
      <w:r w:rsidRPr="00EF7027">
        <w:rPr>
          <w:rFonts w:ascii="Times New Roman" w:hAnsi="Times New Roman" w:cs="Times New Roman"/>
          <w:sz w:val="28"/>
          <w:szCs w:val="28"/>
        </w:rPr>
        <w:t xml:space="preserve">these facts, I do not think it can be said that the decision to continue the prohibition </w:t>
      </w:r>
      <w:r w:rsidR="00E728A1" w:rsidRPr="00EF7027">
        <w:rPr>
          <w:rFonts w:ascii="Times New Roman" w:hAnsi="Times New Roman" w:cs="Times New Roman"/>
          <w:sz w:val="28"/>
          <w:szCs w:val="28"/>
        </w:rPr>
        <w:t>on the sale of tobacco and vaping</w:t>
      </w:r>
      <w:r w:rsidR="00BD1695" w:rsidRPr="00EF7027">
        <w:rPr>
          <w:rFonts w:ascii="Times New Roman" w:hAnsi="Times New Roman" w:cs="Times New Roman"/>
          <w:sz w:val="28"/>
          <w:szCs w:val="28"/>
        </w:rPr>
        <w:t xml:space="preserve"> products, was procedurally irrational. </w:t>
      </w:r>
    </w:p>
    <w:p w:rsidR="000E6C4F" w:rsidRPr="00EF7027" w:rsidRDefault="000E6C4F" w:rsidP="003367D7">
      <w:pPr>
        <w:pStyle w:val="ListParagraph"/>
        <w:spacing w:after="0" w:line="360" w:lineRule="auto"/>
        <w:ind w:left="0"/>
        <w:jc w:val="both"/>
        <w:rPr>
          <w:rFonts w:ascii="Times New Roman" w:hAnsi="Times New Roman" w:cs="Times New Roman"/>
          <w:b/>
          <w:sz w:val="28"/>
          <w:szCs w:val="28"/>
        </w:rPr>
      </w:pPr>
    </w:p>
    <w:p w:rsidR="003367D7" w:rsidRPr="00EF7027" w:rsidRDefault="003367D7" w:rsidP="003367D7">
      <w:pPr>
        <w:pStyle w:val="ListParagraph"/>
        <w:spacing w:after="0" w:line="360" w:lineRule="auto"/>
        <w:ind w:left="0"/>
        <w:jc w:val="both"/>
        <w:rPr>
          <w:rFonts w:ascii="Times New Roman" w:hAnsi="Times New Roman" w:cs="Times New Roman"/>
          <w:b/>
          <w:sz w:val="28"/>
          <w:szCs w:val="28"/>
        </w:rPr>
      </w:pPr>
      <w:r w:rsidRPr="00EF7027">
        <w:rPr>
          <w:rFonts w:ascii="Times New Roman" w:hAnsi="Times New Roman" w:cs="Times New Roman"/>
          <w:b/>
          <w:sz w:val="28"/>
          <w:szCs w:val="28"/>
        </w:rPr>
        <w:t>The cross-appeal on costs</w:t>
      </w:r>
    </w:p>
    <w:p w:rsidR="00456225" w:rsidRPr="00EF7027" w:rsidRDefault="00E70B13"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T</w:t>
      </w:r>
      <w:r w:rsidR="003367D7" w:rsidRPr="00EF7027">
        <w:rPr>
          <w:rFonts w:ascii="Times New Roman" w:hAnsi="Times New Roman" w:cs="Times New Roman"/>
          <w:sz w:val="28"/>
          <w:szCs w:val="28"/>
        </w:rPr>
        <w:t>here can be no doubt that the respondents had achieved substantial success in the high court.</w:t>
      </w:r>
      <w:r w:rsidR="00704856" w:rsidRPr="00EF7027">
        <w:rPr>
          <w:rFonts w:ascii="Times New Roman" w:hAnsi="Times New Roman" w:cs="Times New Roman"/>
          <w:sz w:val="28"/>
          <w:szCs w:val="28"/>
        </w:rPr>
        <w:t xml:space="preserve"> </w:t>
      </w:r>
      <w:r w:rsidR="003367D7" w:rsidRPr="00EF7027">
        <w:rPr>
          <w:rFonts w:ascii="Times New Roman" w:hAnsi="Times New Roman" w:cs="Times New Roman"/>
          <w:sz w:val="28"/>
          <w:szCs w:val="28"/>
        </w:rPr>
        <w:t xml:space="preserve">The full court </w:t>
      </w:r>
      <w:r w:rsidR="00456225" w:rsidRPr="00EF7027">
        <w:rPr>
          <w:rFonts w:ascii="Times New Roman" w:hAnsi="Times New Roman" w:cs="Times New Roman"/>
          <w:sz w:val="28"/>
          <w:szCs w:val="28"/>
        </w:rPr>
        <w:t xml:space="preserve">however </w:t>
      </w:r>
      <w:r w:rsidR="003367D7" w:rsidRPr="00EF7027">
        <w:rPr>
          <w:rFonts w:ascii="Times New Roman" w:hAnsi="Times New Roman" w:cs="Times New Roman"/>
          <w:sz w:val="28"/>
          <w:szCs w:val="28"/>
        </w:rPr>
        <w:t>ordered the parties to pay their own costs</w:t>
      </w:r>
      <w:r w:rsidR="00456225" w:rsidRPr="00EF7027">
        <w:rPr>
          <w:rFonts w:ascii="Times New Roman" w:hAnsi="Times New Roman" w:cs="Times New Roman"/>
          <w:sz w:val="28"/>
          <w:szCs w:val="28"/>
        </w:rPr>
        <w:t xml:space="preserve"> on the following grounds. The Minister was ‘under both a constitutional and moral obligation to act swiftly at a time when very little was known about the </w:t>
      </w:r>
      <w:r w:rsidR="00937CC3" w:rsidRPr="00EF7027">
        <w:rPr>
          <w:rFonts w:ascii="Times New Roman" w:hAnsi="Times New Roman" w:cs="Times New Roman"/>
          <w:sz w:val="28"/>
          <w:szCs w:val="28"/>
        </w:rPr>
        <w:t>COVID-19</w:t>
      </w:r>
      <w:r w:rsidR="00456225" w:rsidRPr="00EF7027">
        <w:rPr>
          <w:rFonts w:ascii="Times New Roman" w:hAnsi="Times New Roman" w:cs="Times New Roman"/>
          <w:sz w:val="28"/>
          <w:szCs w:val="28"/>
        </w:rPr>
        <w:t xml:space="preserve"> pandemic and the scientific knowledge thereof was [scant] and constantly developing’. The prohibition on the sale of tobacco products had been lifted shortly after the matter had been argued. </w:t>
      </w:r>
    </w:p>
    <w:p w:rsidR="002A419F" w:rsidRPr="00EF7027" w:rsidRDefault="002A419F" w:rsidP="002A419F">
      <w:pPr>
        <w:pStyle w:val="ListParagraph"/>
        <w:spacing w:after="0" w:line="360" w:lineRule="auto"/>
        <w:ind w:left="0"/>
        <w:jc w:val="both"/>
        <w:rPr>
          <w:rFonts w:ascii="Times New Roman" w:hAnsi="Times New Roman" w:cs="Times New Roman"/>
          <w:sz w:val="28"/>
          <w:szCs w:val="28"/>
        </w:rPr>
      </w:pPr>
    </w:p>
    <w:p w:rsidR="00CB39D9" w:rsidRPr="00EF7027" w:rsidRDefault="00CB39D9"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respondents had raised </w:t>
      </w:r>
      <w:r w:rsidR="00456225" w:rsidRPr="00EF7027">
        <w:rPr>
          <w:rFonts w:ascii="Times New Roman" w:hAnsi="Times New Roman" w:cs="Times New Roman"/>
          <w:sz w:val="28"/>
          <w:szCs w:val="28"/>
        </w:rPr>
        <w:t>constitutional issues and had been substantially successful before the full court</w:t>
      </w:r>
      <w:r w:rsidR="0081420D" w:rsidRPr="00EF7027">
        <w:rPr>
          <w:rFonts w:ascii="Times New Roman" w:hAnsi="Times New Roman" w:cs="Times New Roman"/>
          <w:sz w:val="28"/>
          <w:szCs w:val="28"/>
        </w:rPr>
        <w:t xml:space="preserve">. </w:t>
      </w:r>
      <w:r w:rsidR="005C07EE" w:rsidRPr="00EF7027">
        <w:rPr>
          <w:rFonts w:ascii="Times New Roman" w:hAnsi="Times New Roman" w:cs="Times New Roman"/>
          <w:sz w:val="28"/>
          <w:szCs w:val="28"/>
        </w:rPr>
        <w:t xml:space="preserve">The </w:t>
      </w:r>
      <w:r w:rsidR="005C07EE" w:rsidRPr="00EF7027">
        <w:rPr>
          <w:rFonts w:ascii="Times New Roman" w:hAnsi="Times New Roman" w:cs="Times New Roman"/>
          <w:i/>
          <w:sz w:val="28"/>
          <w:szCs w:val="28"/>
        </w:rPr>
        <w:t>Biowatch</w:t>
      </w:r>
      <w:r w:rsidR="005C07EE" w:rsidRPr="00EF7027">
        <w:rPr>
          <w:rFonts w:ascii="Times New Roman" w:hAnsi="Times New Roman" w:cs="Times New Roman"/>
          <w:sz w:val="28"/>
          <w:szCs w:val="28"/>
        </w:rPr>
        <w:t xml:space="preserve"> principle was therefore applicable,</w:t>
      </w:r>
      <w:r w:rsidR="005C07EE" w:rsidRPr="00EF7027">
        <w:rPr>
          <w:rStyle w:val="FootnoteReference"/>
          <w:rFonts w:ascii="Times New Roman" w:hAnsi="Times New Roman" w:cs="Times New Roman"/>
          <w:sz w:val="28"/>
          <w:szCs w:val="28"/>
        </w:rPr>
        <w:footnoteReference w:id="61"/>
      </w:r>
      <w:r w:rsidR="005C07EE" w:rsidRPr="00EF7027">
        <w:rPr>
          <w:rFonts w:ascii="Times New Roman" w:hAnsi="Times New Roman" w:cs="Times New Roman"/>
          <w:sz w:val="28"/>
          <w:szCs w:val="28"/>
        </w:rPr>
        <w:t xml:space="preserve"> namely that in constitutional litigation between a private party and the State, the general rule is that the private party should have its costs paid by the State, and if unsuccessful, each party should pay its own costs.</w:t>
      </w:r>
      <w:r w:rsidRPr="00EF7027">
        <w:rPr>
          <w:rFonts w:ascii="Times New Roman" w:hAnsi="Times New Roman" w:cs="Times New Roman"/>
          <w:sz w:val="28"/>
          <w:szCs w:val="28"/>
        </w:rPr>
        <w:t xml:space="preserve"> The Constitutional Court said that ‘particularly powerful reasons must exist for</w:t>
      </w:r>
      <w:r w:rsidR="00451944" w:rsidRPr="00EF7027">
        <w:rPr>
          <w:rFonts w:ascii="Times New Roman" w:hAnsi="Times New Roman" w:cs="Times New Roman"/>
          <w:sz w:val="28"/>
          <w:szCs w:val="28"/>
        </w:rPr>
        <w:t xml:space="preserve"> a</w:t>
      </w:r>
      <w:r w:rsidRPr="00EF7027">
        <w:rPr>
          <w:rFonts w:ascii="Times New Roman" w:hAnsi="Times New Roman" w:cs="Times New Roman"/>
          <w:sz w:val="28"/>
          <w:szCs w:val="28"/>
        </w:rPr>
        <w:t xml:space="preserve"> court not to award costs against the state in favour of a private litigant who achieved substantial success in proceedings brought against it’.</w:t>
      </w:r>
      <w:r w:rsidRPr="00EF7027">
        <w:rPr>
          <w:rStyle w:val="FootnoteReference"/>
          <w:rFonts w:ascii="Times New Roman" w:hAnsi="Times New Roman" w:cs="Times New Roman"/>
          <w:sz w:val="28"/>
          <w:szCs w:val="28"/>
        </w:rPr>
        <w:footnoteReference w:id="62"/>
      </w:r>
      <w:r w:rsidR="005C07EE" w:rsidRPr="00EF7027">
        <w:rPr>
          <w:rFonts w:ascii="Times New Roman" w:hAnsi="Times New Roman" w:cs="Times New Roman"/>
          <w:sz w:val="28"/>
          <w:szCs w:val="28"/>
        </w:rPr>
        <w:t xml:space="preserve"> </w:t>
      </w:r>
    </w:p>
    <w:p w:rsidR="00CB39D9" w:rsidRPr="00EF7027" w:rsidRDefault="00CB39D9" w:rsidP="00CB39D9">
      <w:pPr>
        <w:pStyle w:val="ListParagraph"/>
        <w:spacing w:after="0" w:line="360" w:lineRule="auto"/>
        <w:ind w:left="0"/>
        <w:jc w:val="both"/>
        <w:rPr>
          <w:rFonts w:ascii="Times New Roman" w:hAnsi="Times New Roman" w:cs="Times New Roman"/>
          <w:sz w:val="28"/>
          <w:szCs w:val="28"/>
        </w:rPr>
      </w:pPr>
    </w:p>
    <w:p w:rsidR="00456225" w:rsidRPr="00EF7027" w:rsidRDefault="00CB39D9" w:rsidP="00CB39D9">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The appellants accept that the </w:t>
      </w:r>
      <w:r w:rsidRPr="00EF7027">
        <w:rPr>
          <w:rFonts w:ascii="Times New Roman" w:hAnsi="Times New Roman" w:cs="Times New Roman"/>
          <w:i/>
          <w:sz w:val="28"/>
          <w:szCs w:val="28"/>
        </w:rPr>
        <w:t>Biowatch</w:t>
      </w:r>
      <w:r w:rsidRPr="00EF7027">
        <w:rPr>
          <w:rFonts w:ascii="Times New Roman" w:hAnsi="Times New Roman" w:cs="Times New Roman"/>
          <w:sz w:val="28"/>
          <w:szCs w:val="28"/>
        </w:rPr>
        <w:t xml:space="preserve"> principle would apply if their appeal were to succeed and that there should then be no costs order against the respondents in this Court or in the high court. But they say that if the appeal fails, </w:t>
      </w:r>
      <w:r w:rsidRPr="00EF7027">
        <w:rPr>
          <w:rFonts w:ascii="Times New Roman" w:hAnsi="Times New Roman" w:cs="Times New Roman"/>
          <w:sz w:val="28"/>
          <w:szCs w:val="28"/>
        </w:rPr>
        <w:lastRenderedPageBreak/>
        <w:t xml:space="preserve">the principle does not apply and the respondents are not entitled to their costs. </w:t>
      </w:r>
      <w:r w:rsidR="00386AEE" w:rsidRPr="00EF7027">
        <w:rPr>
          <w:rFonts w:ascii="Times New Roman" w:hAnsi="Times New Roman" w:cs="Times New Roman"/>
          <w:sz w:val="28"/>
          <w:szCs w:val="28"/>
        </w:rPr>
        <w:t>The</w:t>
      </w:r>
      <w:r w:rsidRPr="00EF7027">
        <w:rPr>
          <w:rFonts w:ascii="Times New Roman" w:hAnsi="Times New Roman" w:cs="Times New Roman"/>
          <w:sz w:val="28"/>
          <w:szCs w:val="28"/>
        </w:rPr>
        <w:t xml:space="preserve"> contention is untenable. </w:t>
      </w:r>
    </w:p>
    <w:p w:rsidR="00CB39D9" w:rsidRPr="00EF7027" w:rsidRDefault="00CB39D9" w:rsidP="00CB39D9">
      <w:pPr>
        <w:pStyle w:val="ListParagraph"/>
        <w:spacing w:after="0" w:line="360" w:lineRule="auto"/>
        <w:ind w:left="0"/>
        <w:jc w:val="both"/>
        <w:rPr>
          <w:rFonts w:ascii="Times New Roman" w:hAnsi="Times New Roman" w:cs="Times New Roman"/>
          <w:sz w:val="28"/>
          <w:szCs w:val="28"/>
        </w:rPr>
      </w:pPr>
    </w:p>
    <w:p w:rsidR="00451944" w:rsidRPr="00EF7027" w:rsidRDefault="00392FEC"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It is trite that </w:t>
      </w:r>
      <w:r w:rsidR="00A963CB" w:rsidRPr="00EF7027">
        <w:rPr>
          <w:rFonts w:ascii="Times New Roman" w:hAnsi="Times New Roman" w:cs="Times New Roman"/>
          <w:sz w:val="28"/>
          <w:szCs w:val="28"/>
        </w:rPr>
        <w:t xml:space="preserve">in </w:t>
      </w:r>
      <w:r w:rsidR="00386AEE" w:rsidRPr="00EF7027">
        <w:rPr>
          <w:rFonts w:ascii="Times New Roman" w:hAnsi="Times New Roman" w:cs="Times New Roman"/>
          <w:sz w:val="28"/>
          <w:szCs w:val="28"/>
        </w:rPr>
        <w:t>awarding costs</w:t>
      </w:r>
      <w:r w:rsidR="00A963CB" w:rsidRPr="00EF7027">
        <w:rPr>
          <w:rFonts w:ascii="Times New Roman" w:hAnsi="Times New Roman" w:cs="Times New Roman"/>
          <w:sz w:val="28"/>
          <w:szCs w:val="28"/>
        </w:rPr>
        <w:t xml:space="preserve">, a court exercises a discretion. </w:t>
      </w:r>
      <w:r w:rsidR="00386AEE" w:rsidRPr="00EF7027">
        <w:rPr>
          <w:rFonts w:ascii="Times New Roman" w:hAnsi="Times New Roman" w:cs="Times New Roman"/>
          <w:sz w:val="28"/>
          <w:szCs w:val="28"/>
        </w:rPr>
        <w:t>An appellate court will</w:t>
      </w:r>
      <w:r w:rsidR="00A963CB" w:rsidRPr="00EF7027">
        <w:rPr>
          <w:rFonts w:ascii="Times New Roman" w:hAnsi="Times New Roman" w:cs="Times New Roman"/>
          <w:sz w:val="28"/>
          <w:szCs w:val="28"/>
        </w:rPr>
        <w:t xml:space="preserve"> interfere with such discretion only if the court below ‘did not act judicially in exercising its discretion, or based the exercise of that discretion on wrong principles of law, or misdirection on the material facts’.</w:t>
      </w:r>
      <w:r w:rsidR="00A963CB" w:rsidRPr="00EF7027">
        <w:rPr>
          <w:rStyle w:val="FootnoteReference"/>
          <w:rFonts w:ascii="Times New Roman" w:hAnsi="Times New Roman" w:cs="Times New Roman"/>
          <w:sz w:val="28"/>
          <w:szCs w:val="28"/>
        </w:rPr>
        <w:footnoteReference w:id="63"/>
      </w:r>
      <w:r w:rsidRPr="00EF7027">
        <w:rPr>
          <w:rFonts w:ascii="Times New Roman" w:hAnsi="Times New Roman" w:cs="Times New Roman"/>
          <w:sz w:val="28"/>
          <w:szCs w:val="28"/>
        </w:rPr>
        <w:t xml:space="preserve"> </w:t>
      </w:r>
    </w:p>
    <w:p w:rsidR="00451944" w:rsidRPr="00EF7027" w:rsidRDefault="00451944" w:rsidP="00451944">
      <w:pPr>
        <w:pStyle w:val="ListParagraph"/>
        <w:rPr>
          <w:rFonts w:ascii="Times New Roman" w:hAnsi="Times New Roman" w:cs="Times New Roman"/>
          <w:sz w:val="28"/>
          <w:szCs w:val="28"/>
        </w:rPr>
      </w:pPr>
    </w:p>
    <w:p w:rsidR="00A963CB" w:rsidRPr="00EF7027" w:rsidRDefault="00A963CB"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This is such a case. The full court did not consider the </w:t>
      </w:r>
      <w:r w:rsidRPr="00EF7027">
        <w:rPr>
          <w:rFonts w:ascii="Times New Roman" w:hAnsi="Times New Roman" w:cs="Times New Roman"/>
          <w:i/>
          <w:sz w:val="28"/>
          <w:szCs w:val="28"/>
        </w:rPr>
        <w:t>Biowatch</w:t>
      </w:r>
      <w:r w:rsidRPr="00EF7027">
        <w:rPr>
          <w:rFonts w:ascii="Times New Roman" w:hAnsi="Times New Roman" w:cs="Times New Roman"/>
          <w:sz w:val="28"/>
          <w:szCs w:val="28"/>
        </w:rPr>
        <w:t xml:space="preserve"> principle.</w:t>
      </w:r>
      <w:r w:rsidR="000A1E13" w:rsidRPr="00EF7027">
        <w:rPr>
          <w:rFonts w:ascii="Times New Roman" w:hAnsi="Times New Roman" w:cs="Times New Roman"/>
          <w:sz w:val="28"/>
          <w:szCs w:val="28"/>
        </w:rPr>
        <w:t xml:space="preserve"> The fact that the prohibition </w:t>
      </w:r>
      <w:r w:rsidR="00386AEE" w:rsidRPr="00EF7027">
        <w:rPr>
          <w:rFonts w:ascii="Times New Roman" w:hAnsi="Times New Roman" w:cs="Times New Roman"/>
          <w:sz w:val="28"/>
          <w:szCs w:val="28"/>
        </w:rPr>
        <w:t xml:space="preserve">on the sale of tobacco products </w:t>
      </w:r>
      <w:r w:rsidR="000A1E13" w:rsidRPr="00EF7027">
        <w:rPr>
          <w:rFonts w:ascii="Times New Roman" w:hAnsi="Times New Roman" w:cs="Times New Roman"/>
          <w:sz w:val="28"/>
          <w:szCs w:val="28"/>
        </w:rPr>
        <w:t>had been lifted shortly after the matter was argued</w:t>
      </w:r>
      <w:r w:rsidR="00386AEE" w:rsidRPr="00EF7027">
        <w:rPr>
          <w:rFonts w:ascii="Times New Roman" w:hAnsi="Times New Roman" w:cs="Times New Roman"/>
          <w:sz w:val="28"/>
          <w:szCs w:val="28"/>
        </w:rPr>
        <w:t>,</w:t>
      </w:r>
      <w:r w:rsidR="000A1E13" w:rsidRPr="00EF7027">
        <w:rPr>
          <w:rFonts w:ascii="Times New Roman" w:hAnsi="Times New Roman" w:cs="Times New Roman"/>
          <w:sz w:val="28"/>
          <w:szCs w:val="28"/>
        </w:rPr>
        <w:t xml:space="preserve"> did not mean that the respondents were not justified in approaching the high court to set </w:t>
      </w:r>
      <w:r w:rsidR="00386AEE" w:rsidRPr="00EF7027">
        <w:rPr>
          <w:rFonts w:ascii="Times New Roman" w:hAnsi="Times New Roman" w:cs="Times New Roman"/>
          <w:sz w:val="28"/>
          <w:szCs w:val="28"/>
        </w:rPr>
        <w:t xml:space="preserve">it aside </w:t>
      </w:r>
      <w:r w:rsidR="000A1E13" w:rsidRPr="00EF7027">
        <w:rPr>
          <w:rFonts w:ascii="Times New Roman" w:hAnsi="Times New Roman" w:cs="Times New Roman"/>
          <w:sz w:val="28"/>
          <w:szCs w:val="28"/>
        </w:rPr>
        <w:t xml:space="preserve">on </w:t>
      </w:r>
      <w:r w:rsidR="00386AEE" w:rsidRPr="00EF7027">
        <w:rPr>
          <w:rFonts w:ascii="Times New Roman" w:hAnsi="Times New Roman" w:cs="Times New Roman"/>
          <w:sz w:val="28"/>
          <w:szCs w:val="28"/>
        </w:rPr>
        <w:t xml:space="preserve">an </w:t>
      </w:r>
      <w:r w:rsidR="000A1E13" w:rsidRPr="00EF7027">
        <w:rPr>
          <w:rFonts w:ascii="Times New Roman" w:hAnsi="Times New Roman" w:cs="Times New Roman"/>
          <w:sz w:val="28"/>
          <w:szCs w:val="28"/>
        </w:rPr>
        <w:t>urgent basis. The respondents had requested the Minister to lift the prohibition before the application was launched, but the Minister declined to do so.</w:t>
      </w:r>
    </w:p>
    <w:p w:rsidR="00A963CB" w:rsidRPr="00EF7027" w:rsidRDefault="00A963CB" w:rsidP="00A963CB">
      <w:pPr>
        <w:pStyle w:val="ListParagraph"/>
        <w:spacing w:after="0" w:line="360" w:lineRule="auto"/>
        <w:ind w:left="0"/>
        <w:jc w:val="both"/>
        <w:rPr>
          <w:rFonts w:ascii="Times New Roman" w:hAnsi="Times New Roman" w:cs="Times New Roman"/>
          <w:sz w:val="28"/>
          <w:szCs w:val="28"/>
        </w:rPr>
      </w:pPr>
    </w:p>
    <w:p w:rsidR="00637715" w:rsidRPr="00EF7027" w:rsidRDefault="00386AEE"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 xml:space="preserve">That the Minister was compelled to act swiftly in response to the </w:t>
      </w:r>
      <w:r w:rsidR="00937CC3" w:rsidRPr="00EF7027">
        <w:rPr>
          <w:rFonts w:ascii="Times New Roman" w:hAnsi="Times New Roman" w:cs="Times New Roman"/>
          <w:sz w:val="28"/>
          <w:szCs w:val="28"/>
        </w:rPr>
        <w:t>COVID-19</w:t>
      </w:r>
      <w:r w:rsidRPr="00EF7027">
        <w:rPr>
          <w:rFonts w:ascii="Times New Roman" w:hAnsi="Times New Roman" w:cs="Times New Roman"/>
          <w:sz w:val="28"/>
          <w:szCs w:val="28"/>
        </w:rPr>
        <w:t xml:space="preserve"> pandemic</w:t>
      </w:r>
      <w:r w:rsidR="004435BA" w:rsidRPr="00EF7027">
        <w:rPr>
          <w:rFonts w:ascii="Times New Roman" w:hAnsi="Times New Roman" w:cs="Times New Roman"/>
          <w:sz w:val="28"/>
          <w:szCs w:val="28"/>
        </w:rPr>
        <w:t>,</w:t>
      </w:r>
      <w:r w:rsidRPr="00EF7027">
        <w:rPr>
          <w:rFonts w:ascii="Times New Roman" w:hAnsi="Times New Roman" w:cs="Times New Roman"/>
          <w:sz w:val="28"/>
          <w:szCs w:val="28"/>
        </w:rPr>
        <w:t xml:space="preserve"> did not alter the fact that the Minister acted unconstitutionally.</w:t>
      </w:r>
      <w:r w:rsidRPr="00EF7027">
        <w:rPr>
          <w:rStyle w:val="FootnoteReference"/>
          <w:rFonts w:ascii="Times New Roman" w:hAnsi="Times New Roman" w:cs="Times New Roman"/>
          <w:sz w:val="28"/>
          <w:szCs w:val="28"/>
        </w:rPr>
        <w:footnoteReference w:id="64"/>
      </w:r>
      <w:r w:rsidRPr="00EF7027">
        <w:rPr>
          <w:rFonts w:ascii="Times New Roman" w:hAnsi="Times New Roman" w:cs="Times New Roman"/>
          <w:sz w:val="28"/>
          <w:szCs w:val="28"/>
        </w:rPr>
        <w:t xml:space="preserve"> </w:t>
      </w:r>
      <w:r w:rsidR="004435BA" w:rsidRPr="00EF7027">
        <w:rPr>
          <w:rFonts w:ascii="Times New Roman" w:hAnsi="Times New Roman" w:cs="Times New Roman"/>
          <w:sz w:val="28"/>
          <w:szCs w:val="28"/>
        </w:rPr>
        <w:t>The respondents were compelled to go to court to vindicate their constitutional rights. The Minister filed voluminous answering papers, including expert evidence running into hundreds of pages. It is unfair that the respondents should pay these costs, occasioned by the manner in which the Minister chose to litigate</w:t>
      </w:r>
      <w:r w:rsidR="00637715" w:rsidRPr="00EF7027">
        <w:rPr>
          <w:rFonts w:ascii="Times New Roman" w:hAnsi="Times New Roman" w:cs="Times New Roman"/>
          <w:sz w:val="28"/>
          <w:szCs w:val="28"/>
        </w:rPr>
        <w:t>.</w:t>
      </w:r>
    </w:p>
    <w:p w:rsidR="00637715" w:rsidRPr="00EF7027" w:rsidRDefault="00637715" w:rsidP="00637715">
      <w:pPr>
        <w:pStyle w:val="ListParagraph"/>
        <w:spacing w:after="0" w:line="360" w:lineRule="auto"/>
        <w:ind w:left="0"/>
        <w:jc w:val="both"/>
        <w:rPr>
          <w:rFonts w:ascii="Times New Roman" w:hAnsi="Times New Roman" w:cs="Times New Roman"/>
          <w:sz w:val="28"/>
          <w:szCs w:val="28"/>
        </w:rPr>
      </w:pPr>
    </w:p>
    <w:p w:rsidR="00637715" w:rsidRPr="00EF7027" w:rsidRDefault="00637715"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It follows that the cross-appeal must be upheld with costs, including the qualifying expenses of the respondents’ expert witnesses.</w:t>
      </w:r>
    </w:p>
    <w:p w:rsidR="00EE79E8" w:rsidRDefault="00EE79E8" w:rsidP="00637715">
      <w:pPr>
        <w:spacing w:after="0" w:line="360" w:lineRule="auto"/>
        <w:jc w:val="both"/>
        <w:rPr>
          <w:rFonts w:ascii="Times New Roman" w:hAnsi="Times New Roman" w:cs="Times New Roman"/>
          <w:b/>
          <w:sz w:val="28"/>
          <w:szCs w:val="28"/>
        </w:rPr>
      </w:pPr>
    </w:p>
    <w:p w:rsidR="00B52395" w:rsidRDefault="00B52395" w:rsidP="00637715">
      <w:pPr>
        <w:spacing w:after="0" w:line="360" w:lineRule="auto"/>
        <w:jc w:val="both"/>
        <w:rPr>
          <w:rFonts w:ascii="Times New Roman" w:hAnsi="Times New Roman" w:cs="Times New Roman"/>
          <w:b/>
          <w:sz w:val="28"/>
          <w:szCs w:val="28"/>
        </w:rPr>
      </w:pPr>
    </w:p>
    <w:p w:rsidR="00B52395" w:rsidRDefault="00B52395" w:rsidP="00637715">
      <w:pPr>
        <w:spacing w:after="0" w:line="360" w:lineRule="auto"/>
        <w:jc w:val="both"/>
        <w:rPr>
          <w:rFonts w:ascii="Times New Roman" w:hAnsi="Times New Roman" w:cs="Times New Roman"/>
          <w:b/>
          <w:sz w:val="28"/>
          <w:szCs w:val="28"/>
        </w:rPr>
      </w:pPr>
    </w:p>
    <w:p w:rsidR="00B52395" w:rsidRDefault="00B52395" w:rsidP="00637715">
      <w:pPr>
        <w:spacing w:after="0" w:line="360" w:lineRule="auto"/>
        <w:jc w:val="both"/>
        <w:rPr>
          <w:rFonts w:ascii="Times New Roman" w:hAnsi="Times New Roman" w:cs="Times New Roman"/>
          <w:b/>
          <w:sz w:val="28"/>
          <w:szCs w:val="28"/>
        </w:rPr>
      </w:pPr>
    </w:p>
    <w:p w:rsidR="00637715" w:rsidRPr="00EF7027" w:rsidRDefault="004E66FC" w:rsidP="00637715">
      <w:pPr>
        <w:spacing w:after="0" w:line="360" w:lineRule="auto"/>
        <w:jc w:val="both"/>
        <w:rPr>
          <w:rFonts w:ascii="Times New Roman" w:hAnsi="Times New Roman" w:cs="Times New Roman"/>
          <w:b/>
          <w:sz w:val="28"/>
          <w:szCs w:val="28"/>
        </w:rPr>
      </w:pPr>
      <w:r w:rsidRPr="00EF7027">
        <w:rPr>
          <w:rFonts w:ascii="Times New Roman" w:hAnsi="Times New Roman" w:cs="Times New Roman"/>
          <w:b/>
          <w:sz w:val="28"/>
          <w:szCs w:val="28"/>
        </w:rPr>
        <w:lastRenderedPageBreak/>
        <w:t>The</w:t>
      </w:r>
      <w:r w:rsidR="00637715" w:rsidRPr="00EF7027">
        <w:rPr>
          <w:rFonts w:ascii="Times New Roman" w:hAnsi="Times New Roman" w:cs="Times New Roman"/>
          <w:b/>
          <w:sz w:val="28"/>
          <w:szCs w:val="28"/>
        </w:rPr>
        <w:t xml:space="preserve"> order</w:t>
      </w:r>
    </w:p>
    <w:p w:rsidR="004E66FC" w:rsidRPr="00EF7027" w:rsidRDefault="004E66FC" w:rsidP="008928CA">
      <w:pPr>
        <w:pStyle w:val="ListParagraph"/>
        <w:numPr>
          <w:ilvl w:val="0"/>
          <w:numId w:val="19"/>
        </w:numPr>
        <w:spacing w:after="0" w:line="360" w:lineRule="auto"/>
        <w:ind w:left="0" w:firstLine="0"/>
        <w:jc w:val="both"/>
        <w:rPr>
          <w:rFonts w:ascii="Times New Roman" w:hAnsi="Times New Roman" w:cs="Times New Roman"/>
          <w:sz w:val="28"/>
          <w:szCs w:val="28"/>
        </w:rPr>
      </w:pPr>
      <w:r w:rsidRPr="00EF7027">
        <w:rPr>
          <w:rFonts w:ascii="Times New Roman" w:hAnsi="Times New Roman" w:cs="Times New Roman"/>
          <w:sz w:val="28"/>
          <w:szCs w:val="28"/>
        </w:rPr>
        <w:t>In the result, the following order is issued:</w:t>
      </w:r>
    </w:p>
    <w:p w:rsidR="00651AA6" w:rsidRPr="00EF7027" w:rsidRDefault="00651AA6" w:rsidP="00651AA6">
      <w:pPr>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 xml:space="preserve">1 </w:t>
      </w:r>
      <w:r w:rsidRPr="00EF7027">
        <w:rPr>
          <w:rFonts w:ascii="Times New Roman" w:hAnsi="Times New Roman" w:cs="Times New Roman"/>
          <w:sz w:val="28"/>
          <w:szCs w:val="28"/>
        </w:rPr>
        <w:tab/>
        <w:t>The appeal is dismissed with costs, including the costs of two counsel.</w:t>
      </w:r>
    </w:p>
    <w:p w:rsidR="00651AA6" w:rsidRPr="00EF7027" w:rsidRDefault="00651AA6" w:rsidP="00651AA6">
      <w:pPr>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 xml:space="preserve">2 </w:t>
      </w:r>
      <w:r w:rsidRPr="00EF7027">
        <w:rPr>
          <w:rFonts w:ascii="Times New Roman" w:hAnsi="Times New Roman" w:cs="Times New Roman"/>
          <w:sz w:val="28"/>
          <w:szCs w:val="28"/>
        </w:rPr>
        <w:tab/>
        <w:t>The cross-appeal is upheld with costs, including the costs of two counsel.</w:t>
      </w:r>
    </w:p>
    <w:p w:rsidR="00651AA6" w:rsidRPr="00EF7027" w:rsidRDefault="00651AA6" w:rsidP="00651AA6">
      <w:pPr>
        <w:spacing w:after="0" w:line="360" w:lineRule="auto"/>
        <w:ind w:left="720" w:hanging="720"/>
        <w:jc w:val="both"/>
        <w:rPr>
          <w:rFonts w:ascii="Times New Roman" w:hAnsi="Times New Roman" w:cs="Times New Roman"/>
          <w:sz w:val="28"/>
          <w:szCs w:val="28"/>
        </w:rPr>
      </w:pPr>
      <w:r w:rsidRPr="00EF7027">
        <w:rPr>
          <w:rFonts w:ascii="Times New Roman" w:hAnsi="Times New Roman" w:cs="Times New Roman"/>
          <w:sz w:val="28"/>
          <w:szCs w:val="28"/>
        </w:rPr>
        <w:t xml:space="preserve">3 </w:t>
      </w:r>
      <w:r w:rsidRPr="00EF7027">
        <w:rPr>
          <w:rFonts w:ascii="Times New Roman" w:hAnsi="Times New Roman" w:cs="Times New Roman"/>
          <w:sz w:val="28"/>
          <w:szCs w:val="28"/>
        </w:rPr>
        <w:tab/>
        <w:t>Paragraph 224.2 of the order of the Western Cape Division of the High Court is set aside and replaced with the following order:</w:t>
      </w:r>
    </w:p>
    <w:p w:rsidR="00651AA6" w:rsidRPr="00EF7027" w:rsidRDefault="00651AA6" w:rsidP="00651AA6">
      <w:pPr>
        <w:pStyle w:val="ListParagraph"/>
        <w:spacing w:after="0" w:line="360" w:lineRule="auto"/>
        <w:ind w:left="786"/>
        <w:jc w:val="both"/>
        <w:rPr>
          <w:rFonts w:ascii="Times New Roman" w:hAnsi="Times New Roman" w:cs="Times New Roman"/>
          <w:sz w:val="28"/>
          <w:szCs w:val="28"/>
        </w:rPr>
      </w:pPr>
      <w:r w:rsidRPr="00EF7027">
        <w:rPr>
          <w:rFonts w:ascii="Times New Roman" w:hAnsi="Times New Roman" w:cs="Times New Roman"/>
          <w:sz w:val="28"/>
          <w:szCs w:val="28"/>
        </w:rPr>
        <w:t xml:space="preserve">‘The first and second respondents are ordered to pay the applicants’ costs, including the costs of two counsel and the qualifying expenses of the applicants’ expert witnesses.’ </w:t>
      </w:r>
    </w:p>
    <w:p w:rsidR="002318AD" w:rsidRPr="00EF7027" w:rsidRDefault="002318AD" w:rsidP="000D2B94">
      <w:pPr>
        <w:spacing w:after="0" w:line="360" w:lineRule="auto"/>
        <w:jc w:val="both"/>
        <w:rPr>
          <w:rFonts w:ascii="Times New Roman" w:hAnsi="Times New Roman" w:cs="Times New Roman"/>
          <w:sz w:val="28"/>
          <w:szCs w:val="28"/>
        </w:rPr>
      </w:pPr>
    </w:p>
    <w:p w:rsidR="002318AD" w:rsidRPr="00EF7027" w:rsidRDefault="002318AD" w:rsidP="000D2B94">
      <w:pPr>
        <w:spacing w:after="0" w:line="360" w:lineRule="auto"/>
        <w:jc w:val="both"/>
        <w:rPr>
          <w:rFonts w:ascii="Times New Roman" w:hAnsi="Times New Roman" w:cs="Times New Roman"/>
          <w:sz w:val="28"/>
          <w:szCs w:val="28"/>
        </w:rPr>
      </w:pPr>
    </w:p>
    <w:p w:rsidR="00296845" w:rsidRPr="00EF7027" w:rsidRDefault="00C733F1" w:rsidP="00C733F1">
      <w:pPr>
        <w:spacing w:after="0" w:line="360" w:lineRule="auto"/>
        <w:jc w:val="right"/>
        <w:rPr>
          <w:rFonts w:ascii="Arial" w:eastAsia="Times New Roman" w:hAnsi="Arial" w:cs="Arial"/>
          <w:sz w:val="24"/>
          <w:szCs w:val="24"/>
          <w:lang w:val="en-US" w:eastAsia="en-ZA"/>
        </w:rPr>
      </w:pPr>
      <w:r w:rsidRPr="00EF7027">
        <w:rPr>
          <w:rFonts w:ascii="Arial" w:eastAsia="Times New Roman" w:hAnsi="Arial" w:cs="Arial"/>
          <w:sz w:val="24"/>
          <w:szCs w:val="24"/>
          <w:lang w:val="en-US" w:eastAsia="en-ZA"/>
        </w:rPr>
        <w:t>___________________</w:t>
      </w:r>
    </w:p>
    <w:p w:rsidR="00296845" w:rsidRPr="00EF7027" w:rsidRDefault="00296845" w:rsidP="00C733F1">
      <w:pPr>
        <w:spacing w:after="0" w:line="360" w:lineRule="auto"/>
        <w:jc w:val="right"/>
        <w:rPr>
          <w:rFonts w:ascii="Times New Roman" w:eastAsia="Times New Roman" w:hAnsi="Times New Roman" w:cs="Times New Roman"/>
          <w:bCs/>
          <w:sz w:val="28"/>
          <w:szCs w:val="28"/>
          <w:lang w:val="en-US" w:eastAsia="en-ZA"/>
        </w:rPr>
      </w:pPr>
      <w:r w:rsidRPr="00EF7027">
        <w:rPr>
          <w:rFonts w:ascii="Times New Roman" w:eastAsia="Times New Roman" w:hAnsi="Times New Roman" w:cs="Times New Roman"/>
          <w:bCs/>
          <w:sz w:val="28"/>
          <w:szCs w:val="28"/>
          <w:lang w:val="en-US" w:eastAsia="en-ZA"/>
        </w:rPr>
        <w:t>A SCHIPPERS</w:t>
      </w:r>
    </w:p>
    <w:p w:rsidR="00296845" w:rsidRPr="00EF7027" w:rsidRDefault="00296845" w:rsidP="00C733F1">
      <w:pPr>
        <w:spacing w:after="0" w:line="360" w:lineRule="auto"/>
        <w:jc w:val="right"/>
        <w:rPr>
          <w:rFonts w:ascii="Times New Roman" w:eastAsia="Times New Roman" w:hAnsi="Times New Roman" w:cs="Times New Roman"/>
          <w:sz w:val="28"/>
          <w:szCs w:val="28"/>
          <w:lang w:val="en-US" w:eastAsia="en-ZA"/>
        </w:rPr>
      </w:pPr>
      <w:r w:rsidRPr="00EF7027">
        <w:rPr>
          <w:rFonts w:ascii="Times New Roman" w:eastAsia="Times New Roman" w:hAnsi="Times New Roman" w:cs="Times New Roman"/>
          <w:sz w:val="28"/>
          <w:szCs w:val="28"/>
          <w:lang w:val="en-US" w:eastAsia="en-ZA"/>
        </w:rPr>
        <w:t>JUDGE OF APPEAL</w:t>
      </w: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2A35FA" w:rsidRDefault="002A35FA" w:rsidP="00C90B17">
      <w:pPr>
        <w:spacing w:after="0" w:line="360" w:lineRule="auto"/>
        <w:jc w:val="both"/>
        <w:rPr>
          <w:rFonts w:ascii="Times New Roman" w:eastAsia="Times New Roman" w:hAnsi="Times New Roman" w:cs="Times New Roman"/>
          <w:sz w:val="28"/>
          <w:szCs w:val="28"/>
          <w:lang w:val="en-GB" w:eastAsia="en-GB"/>
        </w:rPr>
      </w:pPr>
    </w:p>
    <w:p w:rsidR="00CA0DB8" w:rsidRPr="00EF7027" w:rsidRDefault="008E7DDC" w:rsidP="00C90B17">
      <w:pPr>
        <w:spacing w:after="0" w:line="360" w:lineRule="auto"/>
        <w:jc w:val="both"/>
        <w:rPr>
          <w:rFonts w:ascii="Times New Roman" w:eastAsia="Times New Roman" w:hAnsi="Times New Roman" w:cs="Times New Roman"/>
          <w:sz w:val="28"/>
          <w:szCs w:val="28"/>
          <w:lang w:val="en-GB" w:eastAsia="en-ZA"/>
        </w:rPr>
      </w:pPr>
      <w:r w:rsidRPr="00EF7027">
        <w:rPr>
          <w:rFonts w:ascii="Times New Roman" w:eastAsia="Times New Roman" w:hAnsi="Times New Roman" w:cs="Times New Roman"/>
          <w:sz w:val="28"/>
          <w:szCs w:val="28"/>
          <w:lang w:val="en-GB" w:eastAsia="en-GB"/>
        </w:rPr>
        <w:lastRenderedPageBreak/>
        <w:t>A</w:t>
      </w:r>
      <w:r w:rsidR="00CA0DB8" w:rsidRPr="00EF7027">
        <w:rPr>
          <w:rFonts w:ascii="Times New Roman" w:eastAsia="Times New Roman" w:hAnsi="Times New Roman" w:cs="Times New Roman"/>
          <w:sz w:val="28"/>
          <w:szCs w:val="28"/>
          <w:lang w:val="en-GB" w:eastAsia="en-GB"/>
        </w:rPr>
        <w:t>ppearances:</w:t>
      </w:r>
    </w:p>
    <w:p w:rsidR="00CA0DB8" w:rsidRPr="00EF7027" w:rsidRDefault="00CA0DB8" w:rsidP="00C90B17">
      <w:pPr>
        <w:spacing w:after="0" w:line="360" w:lineRule="auto"/>
        <w:jc w:val="both"/>
        <w:rPr>
          <w:rFonts w:ascii="Times New Roman" w:eastAsia="Times New Roman" w:hAnsi="Times New Roman" w:cs="Times New Roman"/>
          <w:sz w:val="28"/>
          <w:szCs w:val="28"/>
          <w:lang w:val="en-GB" w:eastAsia="en-GB"/>
        </w:rPr>
      </w:pPr>
    </w:p>
    <w:p w:rsidR="00C34DE4" w:rsidRPr="00EF7027" w:rsidRDefault="00CA0DB8" w:rsidP="004F6FA5">
      <w:pPr>
        <w:spacing w:after="0" w:line="360" w:lineRule="auto"/>
        <w:ind w:left="2880" w:hanging="2880"/>
        <w:jc w:val="both"/>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val="en-GB" w:eastAsia="en-GB"/>
        </w:rPr>
        <w:t>For</w:t>
      </w:r>
      <w:r w:rsidR="004F6FA5" w:rsidRPr="00EF7027">
        <w:rPr>
          <w:rFonts w:ascii="Times New Roman" w:eastAsia="Times New Roman" w:hAnsi="Times New Roman" w:cs="Times New Roman"/>
          <w:sz w:val="28"/>
          <w:szCs w:val="28"/>
          <w:lang w:val="en-GB" w:eastAsia="en-GB"/>
        </w:rPr>
        <w:t xml:space="preserve"> </w:t>
      </w:r>
      <w:r w:rsidR="003432BA" w:rsidRPr="00EF7027">
        <w:rPr>
          <w:rFonts w:ascii="Times New Roman" w:eastAsia="Times New Roman" w:hAnsi="Times New Roman" w:cs="Times New Roman"/>
          <w:sz w:val="28"/>
          <w:szCs w:val="28"/>
          <w:lang w:val="en-GB" w:eastAsia="en-GB"/>
        </w:rPr>
        <w:t>appellant</w:t>
      </w:r>
      <w:r w:rsidR="005E0315" w:rsidRPr="00EF7027">
        <w:rPr>
          <w:rFonts w:ascii="Times New Roman" w:eastAsia="Times New Roman" w:hAnsi="Times New Roman" w:cs="Times New Roman"/>
          <w:sz w:val="28"/>
          <w:szCs w:val="28"/>
          <w:lang w:val="en-GB" w:eastAsia="en-GB"/>
        </w:rPr>
        <w:t>s</w:t>
      </w:r>
      <w:r w:rsidRPr="00EF7027">
        <w:rPr>
          <w:rFonts w:ascii="Times New Roman" w:eastAsia="Times New Roman" w:hAnsi="Times New Roman" w:cs="Times New Roman"/>
          <w:sz w:val="28"/>
          <w:szCs w:val="28"/>
          <w:lang w:val="en-GB" w:eastAsia="en-GB"/>
        </w:rPr>
        <w:t>:</w:t>
      </w:r>
      <w:r w:rsidR="000F06A2" w:rsidRPr="00EF7027">
        <w:rPr>
          <w:rFonts w:ascii="Times New Roman" w:eastAsia="Times New Roman" w:hAnsi="Times New Roman" w:cs="Times New Roman"/>
          <w:sz w:val="28"/>
          <w:szCs w:val="28"/>
          <w:lang w:val="en-GB" w:eastAsia="en-GB"/>
        </w:rPr>
        <w:tab/>
      </w:r>
      <w:r w:rsidR="005E0315" w:rsidRPr="00EF7027">
        <w:rPr>
          <w:rFonts w:ascii="Times New Roman" w:eastAsia="Times New Roman" w:hAnsi="Times New Roman" w:cs="Times New Roman"/>
          <w:sz w:val="28"/>
          <w:szCs w:val="28"/>
          <w:lang w:eastAsia="en-GB"/>
        </w:rPr>
        <w:t>M T K Moerane SC (with him A Breitenbach SC, K Pillay and S Kazee)</w:t>
      </w:r>
    </w:p>
    <w:p w:rsidR="00CA0DB8" w:rsidRPr="00EF7027" w:rsidRDefault="00CA0DB8" w:rsidP="00360145">
      <w:pPr>
        <w:spacing w:after="0" w:line="360" w:lineRule="auto"/>
        <w:ind w:left="2880" w:hanging="2880"/>
        <w:jc w:val="both"/>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eastAsia="en-GB"/>
        </w:rPr>
        <w:t>I</w:t>
      </w:r>
      <w:r w:rsidR="00CA1420" w:rsidRPr="00EF7027">
        <w:rPr>
          <w:rFonts w:ascii="Times New Roman" w:eastAsia="Times New Roman" w:hAnsi="Times New Roman" w:cs="Times New Roman"/>
          <w:sz w:val="28"/>
          <w:szCs w:val="28"/>
          <w:lang w:eastAsia="en-GB"/>
        </w:rPr>
        <w:t>nstructed by:</w:t>
      </w:r>
      <w:r w:rsidR="00C733F1" w:rsidRPr="00EF7027">
        <w:rPr>
          <w:rFonts w:ascii="Times New Roman" w:eastAsia="Times New Roman" w:hAnsi="Times New Roman" w:cs="Times New Roman"/>
          <w:sz w:val="28"/>
          <w:szCs w:val="28"/>
          <w:lang w:eastAsia="en-GB"/>
        </w:rPr>
        <w:tab/>
      </w:r>
      <w:r w:rsidR="00360145" w:rsidRPr="00EF7027">
        <w:rPr>
          <w:rFonts w:ascii="Times New Roman" w:eastAsia="Times New Roman" w:hAnsi="Times New Roman" w:cs="Times New Roman"/>
          <w:sz w:val="28"/>
          <w:szCs w:val="28"/>
          <w:lang w:eastAsia="en-GB"/>
        </w:rPr>
        <w:t>The State Attorney, Cape Town</w:t>
      </w:r>
    </w:p>
    <w:p w:rsidR="00CA0DB8" w:rsidRPr="00EF7027" w:rsidRDefault="00C733F1" w:rsidP="00C90B17">
      <w:pPr>
        <w:spacing w:after="0" w:line="360" w:lineRule="auto"/>
        <w:jc w:val="both"/>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eastAsia="en-GB"/>
        </w:rPr>
        <w:tab/>
      </w:r>
      <w:r w:rsidRPr="00EF7027">
        <w:rPr>
          <w:rFonts w:ascii="Times New Roman" w:eastAsia="Times New Roman" w:hAnsi="Times New Roman" w:cs="Times New Roman"/>
          <w:sz w:val="28"/>
          <w:szCs w:val="28"/>
          <w:lang w:eastAsia="en-GB"/>
        </w:rPr>
        <w:tab/>
      </w:r>
      <w:r w:rsidRPr="00EF7027">
        <w:rPr>
          <w:rFonts w:ascii="Times New Roman" w:eastAsia="Times New Roman" w:hAnsi="Times New Roman" w:cs="Times New Roman"/>
          <w:sz w:val="28"/>
          <w:szCs w:val="28"/>
          <w:lang w:eastAsia="en-GB"/>
        </w:rPr>
        <w:tab/>
      </w:r>
      <w:r w:rsidR="007A3DA8" w:rsidRPr="00EF7027">
        <w:rPr>
          <w:rFonts w:ascii="Times New Roman" w:eastAsia="Times New Roman" w:hAnsi="Times New Roman" w:cs="Times New Roman"/>
          <w:sz w:val="28"/>
          <w:szCs w:val="28"/>
          <w:lang w:eastAsia="en-GB"/>
        </w:rPr>
        <w:tab/>
      </w:r>
      <w:r w:rsidR="00360145" w:rsidRPr="00EF7027">
        <w:rPr>
          <w:rFonts w:ascii="Times New Roman" w:eastAsia="Times New Roman" w:hAnsi="Times New Roman" w:cs="Times New Roman"/>
          <w:sz w:val="28"/>
          <w:szCs w:val="28"/>
          <w:lang w:eastAsia="en-GB"/>
        </w:rPr>
        <w:t>The State Attorney</w:t>
      </w:r>
      <w:r w:rsidR="00627CF9" w:rsidRPr="00EF7027">
        <w:rPr>
          <w:rFonts w:ascii="Times New Roman" w:eastAsia="Times New Roman" w:hAnsi="Times New Roman" w:cs="Times New Roman"/>
          <w:sz w:val="28"/>
          <w:szCs w:val="28"/>
          <w:lang w:eastAsia="en-GB"/>
        </w:rPr>
        <w:t>,</w:t>
      </w:r>
      <w:r w:rsidR="00CA0DB8" w:rsidRPr="00EF7027">
        <w:rPr>
          <w:rFonts w:ascii="Times New Roman" w:eastAsia="Times New Roman" w:hAnsi="Times New Roman" w:cs="Times New Roman"/>
          <w:sz w:val="28"/>
          <w:szCs w:val="28"/>
          <w:lang w:eastAsia="en-GB"/>
        </w:rPr>
        <w:t xml:space="preserve"> Bloemfontein</w:t>
      </w:r>
    </w:p>
    <w:p w:rsidR="00CA0DB8" w:rsidRPr="00EF7027" w:rsidRDefault="00CA0DB8" w:rsidP="00C90B17">
      <w:pPr>
        <w:spacing w:after="0" w:line="360" w:lineRule="auto"/>
        <w:jc w:val="both"/>
        <w:rPr>
          <w:rFonts w:ascii="Times New Roman" w:eastAsia="Times New Roman" w:hAnsi="Times New Roman" w:cs="Times New Roman"/>
          <w:sz w:val="28"/>
          <w:szCs w:val="28"/>
          <w:lang w:eastAsia="en-GB"/>
        </w:rPr>
      </w:pPr>
      <w:r w:rsidRPr="00EF7027">
        <w:rPr>
          <w:rFonts w:ascii="Times New Roman" w:eastAsia="Times New Roman" w:hAnsi="Times New Roman" w:cs="Times New Roman"/>
          <w:sz w:val="28"/>
          <w:szCs w:val="28"/>
          <w:lang w:eastAsia="en-GB"/>
        </w:rPr>
        <w:t xml:space="preserve">                                     </w:t>
      </w:r>
    </w:p>
    <w:p w:rsidR="008E79BB" w:rsidRPr="00EF7027" w:rsidRDefault="008E79BB" w:rsidP="00C90B17">
      <w:pPr>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For respondent</w:t>
      </w:r>
      <w:r w:rsidR="005E0315" w:rsidRPr="00EF7027">
        <w:rPr>
          <w:rFonts w:ascii="Times New Roman" w:hAnsi="Times New Roman" w:cs="Times New Roman"/>
          <w:sz w:val="28"/>
          <w:szCs w:val="28"/>
        </w:rPr>
        <w:t>s</w:t>
      </w:r>
      <w:r w:rsidRPr="00EF7027">
        <w:rPr>
          <w:rFonts w:ascii="Times New Roman" w:hAnsi="Times New Roman" w:cs="Times New Roman"/>
          <w:sz w:val="28"/>
          <w:szCs w:val="28"/>
        </w:rPr>
        <w:t>:</w:t>
      </w:r>
      <w:r w:rsidRPr="00EF7027">
        <w:rPr>
          <w:rFonts w:ascii="Times New Roman" w:hAnsi="Times New Roman" w:cs="Times New Roman"/>
          <w:sz w:val="28"/>
          <w:szCs w:val="28"/>
        </w:rPr>
        <w:tab/>
      </w:r>
      <w:r w:rsidRPr="00EF7027">
        <w:rPr>
          <w:rFonts w:ascii="Times New Roman" w:hAnsi="Times New Roman" w:cs="Times New Roman"/>
          <w:sz w:val="28"/>
          <w:szCs w:val="28"/>
        </w:rPr>
        <w:tab/>
      </w:r>
      <w:r w:rsidR="003E7C2E" w:rsidRPr="00EF7027">
        <w:rPr>
          <w:rFonts w:ascii="Times New Roman" w:hAnsi="Times New Roman" w:cs="Times New Roman"/>
          <w:sz w:val="28"/>
          <w:szCs w:val="28"/>
        </w:rPr>
        <w:t>A Cockrell SC (with him A Toefy)</w:t>
      </w:r>
    </w:p>
    <w:p w:rsidR="008E79BB" w:rsidRPr="00EF7027" w:rsidRDefault="008E79BB" w:rsidP="00C90B17">
      <w:pPr>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Instructed by:</w:t>
      </w:r>
      <w:r w:rsidRPr="00EF7027">
        <w:rPr>
          <w:rFonts w:ascii="Times New Roman" w:hAnsi="Times New Roman" w:cs="Times New Roman"/>
          <w:sz w:val="28"/>
          <w:szCs w:val="28"/>
        </w:rPr>
        <w:tab/>
      </w:r>
      <w:r w:rsidRPr="00EF7027">
        <w:rPr>
          <w:rFonts w:ascii="Times New Roman" w:hAnsi="Times New Roman" w:cs="Times New Roman"/>
          <w:sz w:val="28"/>
          <w:szCs w:val="28"/>
        </w:rPr>
        <w:tab/>
      </w:r>
      <w:r w:rsidR="00360145" w:rsidRPr="00EF7027">
        <w:rPr>
          <w:rFonts w:ascii="Times New Roman" w:hAnsi="Times New Roman" w:cs="Times New Roman"/>
          <w:sz w:val="28"/>
          <w:szCs w:val="28"/>
        </w:rPr>
        <w:t>Webber Wentzel, Cape Town</w:t>
      </w:r>
    </w:p>
    <w:p w:rsidR="008E79BB" w:rsidRDefault="008E79BB" w:rsidP="00C90B17">
      <w:pPr>
        <w:spacing w:after="0" w:line="360" w:lineRule="auto"/>
        <w:jc w:val="both"/>
        <w:rPr>
          <w:rFonts w:ascii="Times New Roman" w:hAnsi="Times New Roman" w:cs="Times New Roman"/>
          <w:sz w:val="28"/>
          <w:szCs w:val="28"/>
        </w:rPr>
      </w:pPr>
      <w:r w:rsidRPr="00EF7027">
        <w:rPr>
          <w:rFonts w:ascii="Times New Roman" w:hAnsi="Times New Roman" w:cs="Times New Roman"/>
          <w:sz w:val="28"/>
          <w:szCs w:val="28"/>
        </w:rPr>
        <w:tab/>
      </w:r>
      <w:r w:rsidRPr="00EF7027">
        <w:rPr>
          <w:rFonts w:ascii="Times New Roman" w:hAnsi="Times New Roman" w:cs="Times New Roman"/>
          <w:sz w:val="28"/>
          <w:szCs w:val="28"/>
        </w:rPr>
        <w:tab/>
      </w:r>
      <w:r w:rsidRPr="00EF7027">
        <w:rPr>
          <w:rFonts w:ascii="Times New Roman" w:hAnsi="Times New Roman" w:cs="Times New Roman"/>
          <w:sz w:val="28"/>
          <w:szCs w:val="28"/>
        </w:rPr>
        <w:tab/>
      </w:r>
      <w:r w:rsidRPr="00EF7027">
        <w:rPr>
          <w:rFonts w:ascii="Times New Roman" w:hAnsi="Times New Roman" w:cs="Times New Roman"/>
          <w:sz w:val="28"/>
          <w:szCs w:val="28"/>
        </w:rPr>
        <w:tab/>
        <w:t>Webbers Attorneys, Bloemfontein</w:t>
      </w:r>
    </w:p>
    <w:p w:rsidR="00D36DC8" w:rsidRPr="00970D60" w:rsidRDefault="00D36DC8" w:rsidP="00C90B17">
      <w:pPr>
        <w:spacing w:after="0" w:line="360" w:lineRule="auto"/>
        <w:jc w:val="both"/>
        <w:rPr>
          <w:rFonts w:ascii="Times New Roman" w:hAnsi="Times New Roman" w:cs="Times New Roman"/>
          <w:sz w:val="28"/>
          <w:szCs w:val="28"/>
        </w:rPr>
      </w:pPr>
    </w:p>
    <w:sectPr w:rsidR="00D36DC8" w:rsidRPr="00970D60" w:rsidSect="00FA6203">
      <w:headerReference w:type="default" r:id="rId10"/>
      <w:footerReference w:type="defaul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31" w:rsidRDefault="00E30531" w:rsidP="005F2683">
      <w:pPr>
        <w:spacing w:after="0" w:line="240" w:lineRule="auto"/>
      </w:pPr>
      <w:r>
        <w:separator/>
      </w:r>
    </w:p>
  </w:endnote>
  <w:endnote w:type="continuationSeparator" w:id="0">
    <w:p w:rsidR="00E30531" w:rsidRDefault="00E30531"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A0" w:rsidRDefault="00DA2CA0" w:rsidP="005F268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31" w:rsidRDefault="00E30531" w:rsidP="005F2683">
      <w:pPr>
        <w:spacing w:after="0" w:line="240" w:lineRule="auto"/>
      </w:pPr>
      <w:r>
        <w:separator/>
      </w:r>
    </w:p>
  </w:footnote>
  <w:footnote w:type="continuationSeparator" w:id="0">
    <w:p w:rsidR="00E30531" w:rsidRDefault="00E30531" w:rsidP="005F2683">
      <w:pPr>
        <w:spacing w:after="0" w:line="240" w:lineRule="auto"/>
      </w:pPr>
      <w:r>
        <w:continuationSeparator/>
      </w:r>
    </w:p>
  </w:footnote>
  <w:footnote w:id="1">
    <w:p w:rsidR="00DA2CA0" w:rsidRPr="004849F0" w:rsidRDefault="00DA2CA0" w:rsidP="00713940">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Regulation 27 of the Regulations published under GN R480, </w:t>
      </w:r>
      <w:r w:rsidRPr="004849F0">
        <w:rPr>
          <w:rFonts w:ascii="Times New Roman" w:hAnsi="Times New Roman" w:cs="Times New Roman"/>
          <w:i/>
        </w:rPr>
        <w:t>GG</w:t>
      </w:r>
      <w:r w:rsidRPr="004849F0">
        <w:rPr>
          <w:rFonts w:ascii="Times New Roman" w:hAnsi="Times New Roman" w:cs="Times New Roman"/>
        </w:rPr>
        <w:t xml:space="preserve"> 43258, 29 April 2020. </w:t>
      </w:r>
    </w:p>
  </w:footnote>
  <w:footnote w:id="2">
    <w:p w:rsidR="00DA2CA0" w:rsidRPr="004849F0" w:rsidRDefault="00DA2CA0" w:rsidP="00713940">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The concept, ‘vaping’ refers to the process in terms of which a consumer inhales, exhales, holds or otherwise has control over an electronic delivery system, with or without nicotine.</w:t>
      </w:r>
    </w:p>
  </w:footnote>
  <w:footnote w:id="3">
    <w:p w:rsidR="00DA2CA0" w:rsidRPr="004849F0" w:rsidRDefault="00DA2CA0" w:rsidP="00713940">
      <w:pPr>
        <w:pStyle w:val="FootnoteText"/>
        <w:jc w:val="both"/>
        <w:rPr>
          <w:rFonts w:ascii="Times New Roman" w:hAnsi="Times New Roman" w:cs="Times New Roman"/>
          <w:color w:val="000000"/>
          <w:shd w:val="clear" w:color="auto" w:fill="FFFFFF"/>
        </w:rPr>
      </w:pPr>
      <w:r w:rsidRPr="004849F0">
        <w:rPr>
          <w:rStyle w:val="FootnoteReference"/>
          <w:rFonts w:ascii="Times New Roman" w:hAnsi="Times New Roman" w:cs="Times New Roman"/>
        </w:rPr>
        <w:footnoteRef/>
      </w:r>
      <w:r w:rsidRPr="004849F0">
        <w:rPr>
          <w:rFonts w:ascii="Times New Roman" w:hAnsi="Times New Roman" w:cs="Times New Roman"/>
          <w:color w:val="000000"/>
          <w:shd w:val="clear" w:color="auto" w:fill="FFFFFF"/>
        </w:rPr>
        <w:t> Botswana banned the import and sale of tobacco and tobacco-related products during a declared six-</w:t>
      </w:r>
      <w:r w:rsidRPr="004849F0">
        <w:rPr>
          <w:rFonts w:ascii="Times New Roman" w:hAnsi="Times New Roman" w:cs="Times New Roman"/>
          <w:shd w:val="clear" w:color="auto" w:fill="FFFFFF"/>
        </w:rPr>
        <w:t>month </w:t>
      </w:r>
      <w:hyperlink r:id="rId1" w:history="1">
        <w:r w:rsidRPr="004849F0">
          <w:rPr>
            <w:rStyle w:val="Hyperlink"/>
            <w:rFonts w:ascii="Times New Roman" w:hAnsi="Times New Roman" w:cs="Times New Roman"/>
            <w:color w:val="auto"/>
            <w:u w:val="none"/>
            <w:shd w:val="clear" w:color="auto" w:fill="FFFFFF"/>
          </w:rPr>
          <w:t>state of public emergency</w:t>
        </w:r>
      </w:hyperlink>
      <w:r w:rsidRPr="004849F0">
        <w:rPr>
          <w:rFonts w:ascii="Times New Roman" w:hAnsi="Times New Roman" w:cs="Times New Roman"/>
          <w:color w:val="000000"/>
          <w:shd w:val="clear" w:color="auto" w:fill="FFFFFF"/>
        </w:rPr>
        <w:t xml:space="preserve"> – </w:t>
      </w:r>
      <w:hyperlink r:id="rId2" w:history="1">
        <w:r w:rsidRPr="004849F0">
          <w:rPr>
            <w:rStyle w:val="Hyperlink"/>
            <w:rFonts w:ascii="Times New Roman" w:hAnsi="Times New Roman" w:cs="Times New Roman"/>
            <w:color w:val="auto"/>
            <w:shd w:val="clear" w:color="auto" w:fill="FFFFFF"/>
          </w:rPr>
          <w:t>https://theconversation.com/tobacco-bans-during-lockdown-should-encourage-renewed-anti-smoking-drives-139690</w:t>
        </w:r>
      </w:hyperlink>
      <w:r w:rsidRPr="004849F0">
        <w:rPr>
          <w:rFonts w:ascii="Times New Roman" w:hAnsi="Times New Roman" w:cs="Times New Roman"/>
          <w:shd w:val="clear" w:color="auto" w:fill="FFFFFF"/>
        </w:rPr>
        <w:t xml:space="preserve">. India imposed a ban on tobacco products and e-cigarettes – </w:t>
      </w:r>
      <w:hyperlink r:id="rId3" w:history="1">
        <w:r w:rsidRPr="004849F0">
          <w:rPr>
            <w:rStyle w:val="Hyperlink"/>
            <w:rFonts w:ascii="Times New Roman" w:hAnsi="Times New Roman" w:cs="Times New Roman"/>
            <w:color w:val="auto"/>
            <w:shd w:val="clear" w:color="auto" w:fill="FFFFFF"/>
          </w:rPr>
          <w:t>https://www.sciencedirect.com/science/article/pii/S0033350621004418</w:t>
        </w:r>
      </w:hyperlink>
      <w:r w:rsidRPr="004849F0">
        <w:rPr>
          <w:rFonts w:ascii="Times New Roman" w:hAnsi="Times New Roman" w:cs="Times New Roman"/>
          <w:color w:val="000000"/>
          <w:shd w:val="clear" w:color="auto" w:fill="FFFFFF"/>
        </w:rPr>
        <w:t>.</w:t>
      </w:r>
    </w:p>
    <w:p w:rsidR="00DA2CA0" w:rsidRPr="004849F0" w:rsidRDefault="00DA2CA0" w:rsidP="00713940">
      <w:pPr>
        <w:pStyle w:val="FootnoteText"/>
        <w:jc w:val="both"/>
        <w:rPr>
          <w:rFonts w:ascii="Times New Roman" w:hAnsi="Times New Roman" w:cs="Times New Roman"/>
        </w:rPr>
      </w:pPr>
    </w:p>
  </w:footnote>
  <w:footnote w:id="4">
    <w:p w:rsidR="00DA2CA0" w:rsidRPr="004849F0" w:rsidRDefault="00DA2CA0" w:rsidP="00B545F8">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Regulation 45 was published under GN R608, </w:t>
      </w:r>
      <w:r w:rsidRPr="004849F0">
        <w:rPr>
          <w:rFonts w:ascii="Times New Roman" w:hAnsi="Times New Roman" w:cs="Times New Roman"/>
          <w:i/>
        </w:rPr>
        <w:t>GG</w:t>
      </w:r>
      <w:r w:rsidRPr="004849F0">
        <w:rPr>
          <w:rFonts w:ascii="Times New Roman" w:hAnsi="Times New Roman" w:cs="Times New Roman"/>
        </w:rPr>
        <w:t xml:space="preserve"> 43364, 28 May 2020. </w:t>
      </w:r>
    </w:p>
  </w:footnote>
  <w:footnote w:id="5">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See fn 4.</w:t>
      </w:r>
    </w:p>
  </w:footnote>
  <w:footnote w:id="6">
    <w:p w:rsidR="00DA2CA0" w:rsidRPr="004849F0" w:rsidRDefault="00DA2CA0" w:rsidP="0098641A">
      <w:pPr>
        <w:spacing w:after="0" w:line="240" w:lineRule="auto"/>
        <w:contextualSpacing/>
        <w:jc w:val="both"/>
        <w:rPr>
          <w:rFonts w:ascii="Times New Roman" w:hAnsi="Times New Roman" w:cs="Times New Roman"/>
          <w:i/>
          <w:sz w:val="20"/>
          <w:szCs w:val="20"/>
        </w:rPr>
      </w:pPr>
      <w:r w:rsidRPr="004849F0">
        <w:rPr>
          <w:rStyle w:val="FootnoteReference"/>
          <w:rFonts w:ascii="Times New Roman" w:hAnsi="Times New Roman" w:cs="Times New Roman"/>
          <w:sz w:val="20"/>
          <w:szCs w:val="20"/>
        </w:rPr>
        <w:footnoteRef/>
      </w:r>
      <w:r w:rsidRPr="004849F0">
        <w:rPr>
          <w:rFonts w:ascii="Times New Roman" w:hAnsi="Times New Roman" w:cs="Times New Roman"/>
          <w:sz w:val="20"/>
          <w:szCs w:val="20"/>
        </w:rPr>
        <w:t xml:space="preserve"> 27(2)</w:t>
      </w:r>
      <w:r w:rsidRPr="004849F0">
        <w:rPr>
          <w:rFonts w:ascii="Times New Roman" w:hAnsi="Times New Roman" w:cs="Times New Roman"/>
          <w:i/>
          <w:sz w:val="20"/>
          <w:szCs w:val="20"/>
        </w:rPr>
        <w:t xml:space="preserve">(n) </w:t>
      </w:r>
      <w:r w:rsidRPr="004849F0">
        <w:rPr>
          <w:rFonts w:ascii="Times New Roman" w:hAnsi="Times New Roman" w:cs="Times New Roman"/>
          <w:sz w:val="20"/>
          <w:szCs w:val="20"/>
        </w:rPr>
        <w:t>of the Disaster Management Act 57 of 2002</w:t>
      </w:r>
      <w:r w:rsidRPr="004849F0">
        <w:rPr>
          <w:rFonts w:ascii="Times New Roman" w:hAnsi="Times New Roman" w:cs="Times New Roman"/>
          <w:i/>
          <w:sz w:val="20"/>
          <w:szCs w:val="20"/>
        </w:rPr>
        <w:t xml:space="preserve"> </w:t>
      </w:r>
      <w:r w:rsidRPr="004849F0">
        <w:rPr>
          <w:rFonts w:ascii="Times New Roman" w:hAnsi="Times New Roman" w:cs="Times New Roman"/>
          <w:sz w:val="20"/>
          <w:szCs w:val="20"/>
        </w:rPr>
        <w:t>provides:</w:t>
      </w:r>
      <w:r w:rsidRPr="004849F0">
        <w:rPr>
          <w:rFonts w:ascii="Times New Roman" w:hAnsi="Times New Roman" w:cs="Times New Roman"/>
          <w:i/>
          <w:sz w:val="20"/>
          <w:szCs w:val="20"/>
        </w:rPr>
        <w:t xml:space="preserve"> </w:t>
      </w:r>
    </w:p>
    <w:p w:rsidR="00DA2CA0" w:rsidRPr="004849F0" w:rsidRDefault="00DA2CA0" w:rsidP="0098641A">
      <w:pPr>
        <w:spacing w:after="0" w:line="240" w:lineRule="auto"/>
        <w:contextualSpacing/>
        <w:jc w:val="both"/>
        <w:rPr>
          <w:rFonts w:ascii="Times New Roman" w:hAnsi="Times New Roman" w:cs="Times New Roman"/>
          <w:b/>
          <w:bCs/>
          <w:sz w:val="20"/>
          <w:szCs w:val="20"/>
        </w:rPr>
      </w:pPr>
      <w:r w:rsidRPr="004849F0">
        <w:rPr>
          <w:rFonts w:ascii="Times New Roman" w:hAnsi="Times New Roman" w:cs="Times New Roman"/>
          <w:i/>
          <w:sz w:val="20"/>
          <w:szCs w:val="20"/>
        </w:rPr>
        <w:t>‘</w:t>
      </w:r>
      <w:hyperlink r:id="rId4" w:tgtFrame="main" w:history="1">
        <w:r w:rsidRPr="004849F0">
          <w:rPr>
            <w:rStyle w:val="Hyperlink"/>
            <w:rFonts w:ascii="Times New Roman" w:hAnsi="Times New Roman" w:cs="Times New Roman"/>
            <w:b/>
            <w:bCs/>
            <w:color w:val="auto"/>
            <w:sz w:val="20"/>
            <w:szCs w:val="20"/>
            <w:u w:val="none"/>
          </w:rPr>
          <w:t>27</w:t>
        </w:r>
      </w:hyperlink>
      <w:r w:rsidRPr="004849F0">
        <w:rPr>
          <w:rFonts w:ascii="Times New Roman" w:hAnsi="Times New Roman" w:cs="Times New Roman"/>
          <w:b/>
          <w:bCs/>
          <w:sz w:val="20"/>
          <w:szCs w:val="20"/>
        </w:rPr>
        <w:t>  Declaration of national state of disaster</w:t>
      </w:r>
    </w:p>
    <w:p w:rsidR="00DA2CA0" w:rsidRPr="004849F0" w:rsidRDefault="00DA2CA0" w:rsidP="0098641A">
      <w:pPr>
        <w:spacing w:after="0" w:line="240" w:lineRule="auto"/>
        <w:contextualSpacing/>
        <w:jc w:val="both"/>
        <w:rPr>
          <w:rFonts w:ascii="Times New Roman" w:hAnsi="Times New Roman" w:cs="Times New Roman"/>
          <w:sz w:val="20"/>
          <w:szCs w:val="20"/>
        </w:rPr>
      </w:pPr>
      <w:bookmarkStart w:id="1" w:name="0-0-0-544893"/>
      <w:bookmarkEnd w:id="1"/>
      <w:r w:rsidRPr="004849F0">
        <w:rPr>
          <w:rFonts w:ascii="Times New Roman" w:hAnsi="Times New Roman" w:cs="Times New Roman"/>
          <w:sz w:val="20"/>
          <w:szCs w:val="20"/>
        </w:rPr>
        <w:t xml:space="preserve">. . . </w:t>
      </w:r>
    </w:p>
    <w:bookmarkStart w:id="2" w:name="0-0-0-564105"/>
    <w:bookmarkEnd w:id="2"/>
    <w:p w:rsidR="00DA2CA0" w:rsidRPr="004849F0" w:rsidRDefault="00DA2CA0" w:rsidP="0098641A">
      <w:pPr>
        <w:spacing w:after="0" w:line="240" w:lineRule="auto"/>
        <w:contextualSpacing/>
        <w:jc w:val="both"/>
        <w:rPr>
          <w:rFonts w:ascii="Times New Roman" w:hAnsi="Times New Roman" w:cs="Times New Roman"/>
          <w:sz w:val="20"/>
          <w:szCs w:val="20"/>
        </w:rPr>
      </w:pPr>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57y2002s27(2)%27%5d&amp;xhitlist_md=target-id=0-0-0-564107"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color w:val="auto"/>
          <w:sz w:val="20"/>
          <w:szCs w:val="20"/>
          <w:u w:val="none"/>
        </w:rPr>
        <w:t>(2)</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If a national state of disaster has been declared in terms of subsection (1), the Minister may, subject to subsection (3), and after consulting the responsible Cabinet member, make regulations or issue directions or authorise the issue of directions concerning-</w:t>
      </w:r>
    </w:p>
    <w:p w:rsidR="00DA2CA0" w:rsidRPr="004849F0" w:rsidRDefault="00DA2CA0" w:rsidP="0098641A">
      <w:pPr>
        <w:spacing w:after="0" w:line="240" w:lineRule="auto"/>
        <w:contextualSpacing/>
        <w:jc w:val="both"/>
        <w:rPr>
          <w:rFonts w:ascii="Times New Roman" w:hAnsi="Times New Roman" w:cs="Times New Roman"/>
          <w:sz w:val="20"/>
          <w:szCs w:val="20"/>
        </w:rPr>
      </w:pPr>
      <w:r w:rsidRPr="004849F0">
        <w:rPr>
          <w:rFonts w:ascii="Times New Roman" w:hAnsi="Times New Roman" w:cs="Times New Roman"/>
          <w:sz w:val="20"/>
          <w:szCs w:val="20"/>
        </w:rPr>
        <w:t>. . .</w:t>
      </w:r>
    </w:p>
    <w:p w:rsidR="00DA2CA0" w:rsidRPr="004849F0" w:rsidRDefault="00DA2CA0" w:rsidP="0098641A">
      <w:pPr>
        <w:spacing w:after="0" w:line="240" w:lineRule="auto"/>
        <w:contextualSpacing/>
        <w:jc w:val="both"/>
        <w:rPr>
          <w:rFonts w:ascii="Times New Roman" w:hAnsi="Times New Roman" w:cs="Times New Roman"/>
          <w:sz w:val="20"/>
          <w:szCs w:val="20"/>
        </w:rPr>
      </w:pPr>
      <w:bookmarkStart w:id="3" w:name="0-0-0-564135"/>
      <w:bookmarkEnd w:id="3"/>
      <w:r w:rsidRPr="004849F0">
        <w:rPr>
          <w:rFonts w:ascii="Times New Roman" w:hAnsi="Times New Roman" w:cs="Times New Roman"/>
          <w:i/>
          <w:iCs/>
          <w:sz w:val="20"/>
          <w:szCs w:val="20"/>
        </w:rPr>
        <w:t>(n)</w:t>
      </w:r>
      <w:r w:rsidRPr="004849F0">
        <w:rPr>
          <w:rFonts w:ascii="Times New Roman" w:hAnsi="Times New Roman" w:cs="Times New Roman"/>
          <w:sz w:val="20"/>
          <w:szCs w:val="20"/>
        </w:rPr>
        <w:t>   other steps that may be necessary to prevent an escalation of the disaster, or to alleviate, contain and minimise the effects of the disaster . . . .’</w:t>
      </w:r>
    </w:p>
    <w:p w:rsidR="00DA2CA0" w:rsidRPr="004849F0" w:rsidRDefault="00DA2CA0">
      <w:pPr>
        <w:pStyle w:val="FootnoteText"/>
      </w:pPr>
    </w:p>
  </w:footnote>
  <w:footnote w:id="7">
    <w:p w:rsidR="00DA2CA0" w:rsidRPr="004849F0" w:rsidRDefault="00DA2CA0" w:rsidP="00902A5A">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10 of the Constitution reads:</w:t>
      </w:r>
    </w:p>
    <w:p w:rsidR="00DA2CA0" w:rsidRPr="004849F0" w:rsidRDefault="00DA2CA0" w:rsidP="00902A5A">
      <w:pPr>
        <w:pStyle w:val="FootnoteText"/>
        <w:jc w:val="both"/>
      </w:pPr>
      <w:r w:rsidRPr="004849F0">
        <w:rPr>
          <w:rFonts w:ascii="Times New Roman" w:hAnsi="Times New Roman" w:cs="Times New Roman"/>
        </w:rPr>
        <w:t>‘Everyone has inherent dignity and the right to have their dignity respected and protected.’</w:t>
      </w:r>
    </w:p>
  </w:footnote>
  <w:footnote w:id="8">
    <w:p w:rsidR="00DA2CA0" w:rsidRPr="004849F0" w:rsidRDefault="00DA2CA0" w:rsidP="00902A5A">
      <w:pPr>
        <w:pStyle w:val="FootnoteText"/>
        <w:jc w:val="both"/>
      </w:pPr>
      <w:r w:rsidRPr="004849F0">
        <w:rPr>
          <w:rStyle w:val="FootnoteReference"/>
          <w:rFonts w:ascii="Times New Roman" w:hAnsi="Times New Roman" w:cs="Times New Roman"/>
        </w:rPr>
        <w:footnoteRef/>
      </w:r>
      <w:r w:rsidRPr="004849F0">
        <w:rPr>
          <w:rFonts w:ascii="Times New Roman" w:hAnsi="Times New Roman" w:cs="Times New Roman"/>
          <w:i/>
        </w:rPr>
        <w:t xml:space="preserve"> Barkhuizen v Napier</w:t>
      </w:r>
      <w:r w:rsidRPr="004849F0">
        <w:rPr>
          <w:rFonts w:ascii="Times New Roman" w:hAnsi="Times New Roman" w:cs="Times New Roman"/>
        </w:rPr>
        <w:t xml:space="preserve"> [2007] ZACC 5 (CC); 2007 (5) SA 323 (CC) para 57.</w:t>
      </w:r>
      <w:r w:rsidRPr="004849F0">
        <w:t xml:space="preserve"> </w:t>
      </w:r>
    </w:p>
  </w:footnote>
  <w:footnote w:id="9">
    <w:p w:rsidR="00DA2CA0" w:rsidRPr="004849F0" w:rsidRDefault="00DA2CA0" w:rsidP="00902A5A">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14 of the Constitution provides:</w:t>
      </w:r>
    </w:p>
    <w:p w:rsidR="00DA2CA0" w:rsidRPr="004849F0" w:rsidRDefault="00DA2CA0" w:rsidP="00902A5A">
      <w:pPr>
        <w:pStyle w:val="FootnoteText"/>
        <w:jc w:val="both"/>
        <w:rPr>
          <w:rFonts w:ascii="Times New Roman" w:hAnsi="Times New Roman" w:cs="Times New Roman"/>
        </w:rPr>
      </w:pPr>
      <w:r w:rsidRPr="004849F0">
        <w:rPr>
          <w:rFonts w:ascii="Times New Roman" w:hAnsi="Times New Roman" w:cs="Times New Roman"/>
        </w:rPr>
        <w:t xml:space="preserve">‘Everyone has the right to privacy, which includes the right not to have– </w:t>
      </w:r>
    </w:p>
    <w:p w:rsidR="00DA2CA0" w:rsidRPr="004849F0" w:rsidRDefault="00DA2CA0" w:rsidP="00902A5A">
      <w:pPr>
        <w:pStyle w:val="FootnoteText"/>
        <w:jc w:val="both"/>
        <w:rPr>
          <w:rFonts w:ascii="Times New Roman" w:hAnsi="Times New Roman" w:cs="Times New Roman"/>
        </w:rPr>
      </w:pPr>
      <w:r w:rsidRPr="004849F0">
        <w:rPr>
          <w:rFonts w:ascii="Times New Roman" w:hAnsi="Times New Roman" w:cs="Times New Roman"/>
          <w:i/>
        </w:rPr>
        <w:t>(a)</w:t>
      </w:r>
      <w:r w:rsidRPr="004849F0">
        <w:rPr>
          <w:rFonts w:ascii="Times New Roman" w:hAnsi="Times New Roman" w:cs="Times New Roman"/>
        </w:rPr>
        <w:t xml:space="preserve"> their person or home searched;</w:t>
      </w:r>
    </w:p>
    <w:p w:rsidR="00DA2CA0" w:rsidRPr="004849F0" w:rsidRDefault="00DA2CA0" w:rsidP="00902A5A">
      <w:pPr>
        <w:pStyle w:val="FootnoteText"/>
        <w:jc w:val="both"/>
        <w:rPr>
          <w:rFonts w:ascii="Times New Roman" w:hAnsi="Times New Roman" w:cs="Times New Roman"/>
        </w:rPr>
      </w:pPr>
      <w:r w:rsidRPr="004849F0">
        <w:rPr>
          <w:rFonts w:ascii="Times New Roman" w:hAnsi="Times New Roman" w:cs="Times New Roman"/>
          <w:i/>
        </w:rPr>
        <w:t>(b)</w:t>
      </w:r>
      <w:r w:rsidRPr="004849F0">
        <w:rPr>
          <w:rFonts w:ascii="Times New Roman" w:hAnsi="Times New Roman" w:cs="Times New Roman"/>
        </w:rPr>
        <w:t xml:space="preserve"> their property searched;</w:t>
      </w:r>
    </w:p>
    <w:p w:rsidR="00DA2CA0" w:rsidRPr="004849F0" w:rsidRDefault="00DA2CA0" w:rsidP="00902A5A">
      <w:pPr>
        <w:pStyle w:val="FootnoteText"/>
        <w:jc w:val="both"/>
        <w:rPr>
          <w:rFonts w:ascii="Times New Roman" w:hAnsi="Times New Roman" w:cs="Times New Roman"/>
        </w:rPr>
      </w:pPr>
      <w:r w:rsidRPr="004849F0">
        <w:rPr>
          <w:rFonts w:ascii="Times New Roman" w:hAnsi="Times New Roman" w:cs="Times New Roman"/>
          <w:i/>
        </w:rPr>
        <w:t>(c)</w:t>
      </w:r>
      <w:r w:rsidRPr="004849F0">
        <w:rPr>
          <w:rFonts w:ascii="Times New Roman" w:hAnsi="Times New Roman" w:cs="Times New Roman"/>
        </w:rPr>
        <w:t xml:space="preserve"> their possessions seized; or</w:t>
      </w:r>
    </w:p>
    <w:p w:rsidR="00DA2CA0" w:rsidRPr="004849F0" w:rsidRDefault="00DA2CA0" w:rsidP="00902A5A">
      <w:pPr>
        <w:pStyle w:val="FootnoteText"/>
        <w:jc w:val="both"/>
      </w:pPr>
      <w:r w:rsidRPr="004849F0">
        <w:rPr>
          <w:rFonts w:ascii="Times New Roman" w:hAnsi="Times New Roman" w:cs="Times New Roman"/>
          <w:i/>
        </w:rPr>
        <w:t>(d)</w:t>
      </w:r>
      <w:r w:rsidRPr="004849F0">
        <w:rPr>
          <w:rFonts w:ascii="Times New Roman" w:hAnsi="Times New Roman" w:cs="Times New Roman"/>
        </w:rPr>
        <w:t xml:space="preserve"> the privacy of their communications infringed.’</w:t>
      </w:r>
      <w:r w:rsidRPr="004849F0">
        <w:t xml:space="preserve"> </w:t>
      </w:r>
    </w:p>
  </w:footnote>
  <w:footnote w:id="10">
    <w:p w:rsidR="00DA2CA0" w:rsidRPr="004849F0" w:rsidRDefault="00DA2CA0" w:rsidP="00902A5A">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Bernstein and Others v Bester N O and Others</w:t>
      </w:r>
      <w:r w:rsidRPr="004849F0">
        <w:rPr>
          <w:rFonts w:ascii="Times New Roman" w:hAnsi="Times New Roman" w:cs="Times New Roman"/>
        </w:rPr>
        <w:t xml:space="preserve"> [1996] ZACC 2 (CC); 1996 (2) SA 751 (CC) para 77; </w:t>
      </w:r>
      <w:r w:rsidRPr="004849F0">
        <w:rPr>
          <w:rFonts w:ascii="Times New Roman" w:hAnsi="Times New Roman" w:cs="Times New Roman"/>
          <w:i/>
        </w:rPr>
        <w:t>Khumalo and Others v Holomisa</w:t>
      </w:r>
      <w:r w:rsidRPr="004849F0">
        <w:rPr>
          <w:rFonts w:ascii="Times New Roman" w:hAnsi="Times New Roman" w:cs="Times New Roman"/>
        </w:rPr>
        <w:t xml:space="preserve"> [2002] ZACC 12 (CC); 2002 (5) SA 401 (CC) para 27.</w:t>
      </w:r>
    </w:p>
  </w:footnote>
  <w:footnote w:id="11">
    <w:p w:rsidR="00DA2CA0" w:rsidRPr="004849F0" w:rsidRDefault="00DA2CA0" w:rsidP="00EA33BF">
      <w:pPr>
        <w:pStyle w:val="FootnoteText"/>
        <w:jc w:val="both"/>
        <w:rPr>
          <w:rFonts w:ascii="Times New Roman" w:hAnsi="Times New Roman" w:cs="Times New Roman"/>
          <w:lang w:val="en-GB"/>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lang w:val="en-GB"/>
        </w:rPr>
        <w:t>Section 22 of the Constitution provides:</w:t>
      </w:r>
    </w:p>
    <w:p w:rsidR="00DA2CA0" w:rsidRPr="004849F0" w:rsidRDefault="00DA2CA0" w:rsidP="00EA33BF">
      <w:pPr>
        <w:pStyle w:val="FootnoteText"/>
        <w:jc w:val="both"/>
        <w:rPr>
          <w:lang w:val="en-GB"/>
        </w:rPr>
      </w:pPr>
      <w:r w:rsidRPr="004849F0">
        <w:rPr>
          <w:rFonts w:ascii="Times New Roman" w:hAnsi="Times New Roman" w:cs="Times New Roman"/>
          <w:lang w:val="en-GB"/>
        </w:rPr>
        <w:t>‘Every citizen has the right to choose their trade, occupation or profession freely. The practice of a trade, occupation or profession may be regulated by law.’</w:t>
      </w:r>
    </w:p>
  </w:footnote>
  <w:footnote w:id="12">
    <w:p w:rsidR="00DA2CA0" w:rsidRPr="004849F0" w:rsidRDefault="00DA2CA0" w:rsidP="00D509F2">
      <w:pPr>
        <w:pStyle w:val="FootnoteText"/>
        <w:jc w:val="both"/>
        <w:rPr>
          <w:rFonts w:ascii="Times New Roman" w:hAnsi="Times New Roman" w:cs="Times New Roman"/>
          <w:lang w:val="en-GB"/>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lang w:val="en-GB"/>
        </w:rPr>
        <w:t>Section 25(1) of the Constitution reads:</w:t>
      </w:r>
    </w:p>
    <w:p w:rsidR="00DA2CA0" w:rsidRPr="004849F0" w:rsidRDefault="00DA2CA0" w:rsidP="00D509F2">
      <w:pPr>
        <w:pStyle w:val="FootnoteText"/>
        <w:jc w:val="both"/>
        <w:rPr>
          <w:lang w:val="en-GB"/>
        </w:rPr>
      </w:pPr>
      <w:r w:rsidRPr="004849F0">
        <w:rPr>
          <w:rFonts w:ascii="Times New Roman" w:hAnsi="Times New Roman" w:cs="Times New Roman"/>
          <w:lang w:val="en-GB"/>
        </w:rPr>
        <w:t>‘No one may be deprived of property except in terms of law of general application, and no law may permit arbitrary deprivation of property.</w:t>
      </w:r>
      <w:r w:rsidR="00365F47">
        <w:rPr>
          <w:rFonts w:ascii="Times New Roman" w:hAnsi="Times New Roman" w:cs="Times New Roman"/>
          <w:lang w:val="en-GB"/>
        </w:rPr>
        <w:t>’</w:t>
      </w:r>
    </w:p>
  </w:footnote>
  <w:footnote w:id="13">
    <w:p w:rsidR="00DA2CA0" w:rsidRPr="004849F0" w:rsidRDefault="00DA2CA0" w:rsidP="003770FD">
      <w:pPr>
        <w:pStyle w:val="FootnoteText"/>
        <w:contextualSpacing/>
        <w:jc w:val="both"/>
      </w:pPr>
      <w:r w:rsidRPr="004849F0">
        <w:rPr>
          <w:rStyle w:val="FootnoteReference"/>
          <w:rFonts w:ascii="Times New Roman" w:hAnsi="Times New Roman" w:cs="Times New Roman"/>
        </w:rPr>
        <w:footnoteRef/>
      </w:r>
      <w:r w:rsidRPr="004849F0">
        <w:rPr>
          <w:rFonts w:ascii="Times New Roman" w:hAnsi="Times New Roman" w:cs="Times New Roman"/>
        </w:rPr>
        <w:t xml:space="preserve"> In </w:t>
      </w:r>
      <w:r w:rsidRPr="004849F0">
        <w:rPr>
          <w:rFonts w:ascii="Times New Roman" w:hAnsi="Times New Roman" w:cs="Times New Roman"/>
          <w:i/>
        </w:rPr>
        <w:t>Soobramoney</w:t>
      </w:r>
      <w:r w:rsidRPr="004849F0">
        <w:rPr>
          <w:rFonts w:ascii="Times New Roman" w:hAnsi="Times New Roman" w:cs="Times New Roman"/>
          <w:bCs/>
          <w:i/>
        </w:rPr>
        <w:t xml:space="preserve"> v Minister of Health, KwaZulu-Natal </w:t>
      </w:r>
      <w:r w:rsidRPr="004849F0">
        <w:rPr>
          <w:rFonts w:ascii="Times New Roman" w:hAnsi="Times New Roman" w:cs="Times New Roman"/>
          <w:bCs/>
        </w:rPr>
        <w:t>[1998] ZACC 17; 1998 (1) SA 765 (CC).</w:t>
      </w:r>
    </w:p>
  </w:footnote>
  <w:footnote w:id="14">
    <w:p w:rsidR="00DA2CA0" w:rsidRPr="004849F0" w:rsidRDefault="00DA2CA0" w:rsidP="00EA7AE8">
      <w:pPr>
        <w:pStyle w:val="FootnoteText"/>
        <w:jc w:val="both"/>
      </w:pPr>
      <w:r w:rsidRPr="004849F0">
        <w:rPr>
          <w:rStyle w:val="FootnoteReference"/>
        </w:rPr>
        <w:footnoteRef/>
      </w:r>
      <w:r w:rsidRPr="004849F0">
        <w:t xml:space="preserve"> </w:t>
      </w:r>
      <w:r w:rsidRPr="004849F0">
        <w:rPr>
          <w:rFonts w:ascii="Times New Roman" w:hAnsi="Times New Roman" w:cs="Times New Roman"/>
          <w:i/>
        </w:rPr>
        <w:t>Dawood</w:t>
      </w:r>
      <w:r w:rsidRPr="004849F0">
        <w:rPr>
          <w:rFonts w:ascii="Times New Roman" w:hAnsi="Times New Roman" w:cs="Times New Roman"/>
          <w:bCs/>
          <w:i/>
          <w:color w:val="000000"/>
        </w:rPr>
        <w:t xml:space="preserve"> and Another v Minister of Home Affairs and Others; Shalabi and Another v Minister of Home Affairs and Others; Thomas and Another v Minister of Home Affairs and Others </w:t>
      </w:r>
      <w:r w:rsidRPr="004849F0">
        <w:rPr>
          <w:rFonts w:ascii="Times New Roman" w:hAnsi="Times New Roman" w:cs="Times New Roman"/>
          <w:bCs/>
          <w:color w:val="000000"/>
        </w:rPr>
        <w:t>[2000] ZACC 8; 2000 (3) SA 936 (CC)</w:t>
      </w:r>
      <w:r w:rsidR="009425DF">
        <w:rPr>
          <w:rFonts w:ascii="Times New Roman" w:hAnsi="Times New Roman" w:cs="Times New Roman"/>
          <w:bCs/>
          <w:color w:val="000000"/>
        </w:rPr>
        <w:t>.</w:t>
      </w:r>
    </w:p>
  </w:footnote>
  <w:footnote w:id="15">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i/>
        </w:rPr>
        <w:t>Soobramoney</w:t>
      </w:r>
      <w:r w:rsidRPr="004849F0">
        <w:rPr>
          <w:rFonts w:ascii="Times New Roman" w:hAnsi="Times New Roman" w:cs="Times New Roman"/>
        </w:rPr>
        <w:t xml:space="preserve"> fn 13 paras 15-16 and 19.</w:t>
      </w:r>
    </w:p>
  </w:footnote>
  <w:footnote w:id="16">
    <w:p w:rsidR="00DA2CA0" w:rsidRPr="004849F0" w:rsidRDefault="00DA2CA0" w:rsidP="00583741">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Dawood</w:t>
      </w:r>
      <w:r w:rsidRPr="004849F0">
        <w:rPr>
          <w:rFonts w:ascii="Times New Roman" w:hAnsi="Times New Roman" w:cs="Times New Roman"/>
        </w:rPr>
        <w:t xml:space="preserve"> fn 14 para 35.</w:t>
      </w:r>
    </w:p>
  </w:footnote>
  <w:footnote w:id="17">
    <w:p w:rsidR="00DA2CA0" w:rsidRPr="004849F0" w:rsidRDefault="00DA2CA0" w:rsidP="0063284C">
      <w:pPr>
        <w:spacing w:after="0" w:line="240" w:lineRule="auto"/>
        <w:contextualSpacing/>
        <w:jc w:val="both"/>
        <w:rPr>
          <w:rFonts w:ascii="Times New Roman" w:hAnsi="Times New Roman" w:cs="Times New Roman"/>
          <w:sz w:val="20"/>
          <w:szCs w:val="20"/>
        </w:rPr>
      </w:pPr>
      <w:r w:rsidRPr="004849F0">
        <w:rPr>
          <w:rStyle w:val="FootnoteReference"/>
          <w:rFonts w:ascii="Times New Roman" w:hAnsi="Times New Roman" w:cs="Times New Roman"/>
          <w:sz w:val="20"/>
          <w:szCs w:val="20"/>
        </w:rPr>
        <w:footnoteRef/>
      </w:r>
      <w:r w:rsidRPr="004849F0">
        <w:rPr>
          <w:rFonts w:ascii="Times New Roman" w:hAnsi="Times New Roman" w:cs="Times New Roman"/>
          <w:sz w:val="20"/>
          <w:szCs w:val="20"/>
        </w:rPr>
        <w:t xml:space="preserve"> </w:t>
      </w:r>
      <w:r w:rsidRPr="004849F0">
        <w:rPr>
          <w:rFonts w:ascii="Times New Roman" w:hAnsi="Times New Roman" w:cs="Times New Roman"/>
          <w:i/>
          <w:sz w:val="20"/>
          <w:szCs w:val="20"/>
        </w:rPr>
        <w:t xml:space="preserve">Esau </w:t>
      </w:r>
      <w:r w:rsidRPr="004849F0">
        <w:rPr>
          <w:rFonts w:ascii="Times New Roman" w:eastAsia="Times New Roman" w:hAnsi="Times New Roman" w:cs="Times New Roman"/>
          <w:bCs/>
          <w:i/>
          <w:color w:val="000000"/>
          <w:sz w:val="20"/>
          <w:szCs w:val="20"/>
          <w:lang w:eastAsia="en-ZA"/>
        </w:rPr>
        <w:t>and Others v Minister of Co-Operative Governance and Traditional Affairs and Others</w:t>
      </w:r>
      <w:r w:rsidRPr="004849F0">
        <w:rPr>
          <w:rFonts w:ascii="Times New Roman" w:eastAsia="Times New Roman" w:hAnsi="Times New Roman" w:cs="Times New Roman"/>
          <w:bCs/>
          <w:color w:val="000000"/>
          <w:sz w:val="20"/>
          <w:szCs w:val="20"/>
          <w:lang w:eastAsia="en-ZA"/>
        </w:rPr>
        <w:t xml:space="preserve"> [2021] ZASCA 9; 2021 (3) SA 593 (SCA).</w:t>
      </w:r>
    </w:p>
  </w:footnote>
  <w:footnote w:id="18">
    <w:p w:rsidR="00DA2CA0" w:rsidRPr="004849F0" w:rsidRDefault="00DA2CA0" w:rsidP="0063284C">
      <w:pPr>
        <w:pStyle w:val="FootnoteText"/>
        <w:contextualSpacing/>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Esau</w:t>
      </w:r>
      <w:r w:rsidRPr="004849F0">
        <w:rPr>
          <w:rFonts w:ascii="Times New Roman" w:hAnsi="Times New Roman" w:cs="Times New Roman"/>
        </w:rPr>
        <w:t xml:space="preserve"> fn 17 para 118.</w:t>
      </w:r>
    </w:p>
  </w:footnote>
  <w:footnote w:id="19">
    <w:p w:rsidR="00DA2CA0" w:rsidRPr="004849F0" w:rsidRDefault="00DA2CA0" w:rsidP="009F060C">
      <w:pPr>
        <w:spacing w:after="0" w:line="240" w:lineRule="auto"/>
        <w:contextualSpacing/>
        <w:jc w:val="both"/>
        <w:rPr>
          <w:rFonts w:ascii="Times New Roman" w:hAnsi="Times New Roman" w:cs="Times New Roman"/>
          <w:b/>
          <w:bCs/>
          <w:sz w:val="20"/>
          <w:szCs w:val="20"/>
        </w:rPr>
      </w:pPr>
      <w:r w:rsidRPr="004849F0">
        <w:rPr>
          <w:rStyle w:val="FootnoteReference"/>
          <w:rFonts w:ascii="Times New Roman" w:hAnsi="Times New Roman" w:cs="Times New Roman"/>
          <w:sz w:val="20"/>
          <w:szCs w:val="20"/>
        </w:rPr>
        <w:footnoteRef/>
      </w:r>
      <w:r w:rsidRPr="004849F0">
        <w:rPr>
          <w:rFonts w:ascii="Times New Roman" w:hAnsi="Times New Roman" w:cs="Times New Roman"/>
          <w:b/>
          <w:bCs/>
          <w:color w:val="000000"/>
          <w:sz w:val="20"/>
          <w:szCs w:val="20"/>
        </w:rPr>
        <w:t xml:space="preserve"> </w:t>
      </w:r>
      <w:r w:rsidRPr="004849F0">
        <w:rPr>
          <w:rFonts w:ascii="Times New Roman" w:hAnsi="Times New Roman" w:cs="Times New Roman"/>
          <w:bCs/>
          <w:color w:val="000000"/>
          <w:sz w:val="20"/>
          <w:szCs w:val="20"/>
        </w:rPr>
        <w:t>‘</w:t>
      </w:r>
      <w:hyperlink r:id="rId5" w:tgtFrame="main" w:history="1">
        <w:r w:rsidRPr="004849F0">
          <w:rPr>
            <w:rStyle w:val="Hyperlink"/>
            <w:rFonts w:ascii="Times New Roman" w:hAnsi="Times New Roman" w:cs="Times New Roman"/>
            <w:b/>
            <w:bCs/>
            <w:color w:val="auto"/>
            <w:sz w:val="20"/>
            <w:szCs w:val="20"/>
            <w:u w:val="none"/>
          </w:rPr>
          <w:t>36</w:t>
        </w:r>
      </w:hyperlink>
      <w:r w:rsidRPr="004849F0">
        <w:rPr>
          <w:rFonts w:ascii="Times New Roman" w:hAnsi="Times New Roman" w:cs="Times New Roman"/>
          <w:b/>
          <w:bCs/>
          <w:sz w:val="20"/>
          <w:szCs w:val="20"/>
        </w:rPr>
        <w:t>  Limitation of rights</w:t>
      </w:r>
    </w:p>
    <w:bookmarkStart w:id="4" w:name="0-0-0-115573"/>
    <w:bookmarkEnd w:id="4"/>
    <w:p w:rsidR="00DA2CA0" w:rsidRPr="004849F0" w:rsidRDefault="00DA2CA0" w:rsidP="001F68C5">
      <w:pPr>
        <w:spacing w:after="0" w:line="240" w:lineRule="auto"/>
        <w:contextualSpacing/>
        <w:jc w:val="both"/>
        <w:rPr>
          <w:rFonts w:ascii="Times New Roman" w:hAnsi="Times New Roman" w:cs="Times New Roman"/>
          <w:sz w:val="20"/>
          <w:szCs w:val="20"/>
        </w:rPr>
      </w:pPr>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36(1)%27%5d&amp;xhitlist_md=target-id=0-0-0-115575"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color w:val="auto"/>
          <w:sz w:val="20"/>
          <w:szCs w:val="20"/>
          <w:u w:val="none"/>
        </w:rPr>
        <w:t>(1)</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p>
    <w:p w:rsidR="00DA2CA0" w:rsidRPr="004849F0" w:rsidRDefault="00DA2CA0" w:rsidP="009F060C">
      <w:pPr>
        <w:spacing w:after="0" w:line="240" w:lineRule="auto"/>
        <w:ind w:hanging="737"/>
        <w:contextualSpacing/>
        <w:jc w:val="both"/>
        <w:rPr>
          <w:rFonts w:ascii="Times New Roman" w:hAnsi="Times New Roman" w:cs="Times New Roman"/>
          <w:sz w:val="20"/>
          <w:szCs w:val="20"/>
        </w:rPr>
      </w:pPr>
      <w:r w:rsidRPr="004849F0">
        <w:rPr>
          <w:rFonts w:ascii="Times New Roman" w:hAnsi="Times New Roman" w:cs="Times New Roman"/>
          <w:sz w:val="20"/>
          <w:szCs w:val="20"/>
        </w:rPr>
        <w:t>  </w:t>
      </w:r>
      <w:r w:rsidRPr="004849F0">
        <w:rPr>
          <w:rFonts w:ascii="Times New Roman" w:hAnsi="Times New Roman" w:cs="Times New Roman"/>
          <w:sz w:val="20"/>
          <w:szCs w:val="20"/>
        </w:rPr>
        <w:tab/>
      </w:r>
      <w:bookmarkStart w:id="5" w:name="0-0-0-115577"/>
      <w:bookmarkEnd w:id="5"/>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36(1)(a)%27%5d&amp;xhitlist_md=target-id=0-0-0-115579"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i/>
          <w:iCs/>
          <w:color w:val="auto"/>
          <w:sz w:val="20"/>
          <w:szCs w:val="20"/>
          <w:u w:val="none"/>
        </w:rPr>
        <w:t>(a)</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the nature of the right;</w:t>
      </w:r>
    </w:p>
    <w:p w:rsidR="00DA2CA0" w:rsidRPr="004849F0" w:rsidRDefault="00DA2CA0" w:rsidP="009F060C">
      <w:pPr>
        <w:spacing w:after="0" w:line="240" w:lineRule="auto"/>
        <w:ind w:hanging="737"/>
        <w:contextualSpacing/>
        <w:jc w:val="both"/>
        <w:rPr>
          <w:rFonts w:ascii="Times New Roman" w:hAnsi="Times New Roman" w:cs="Times New Roman"/>
          <w:sz w:val="20"/>
          <w:szCs w:val="20"/>
        </w:rPr>
      </w:pPr>
      <w:r w:rsidRPr="004849F0">
        <w:rPr>
          <w:rFonts w:ascii="Times New Roman" w:hAnsi="Times New Roman" w:cs="Times New Roman"/>
          <w:sz w:val="20"/>
          <w:szCs w:val="20"/>
        </w:rPr>
        <w:t> </w:t>
      </w:r>
      <w:r w:rsidRPr="004849F0">
        <w:rPr>
          <w:rFonts w:ascii="Times New Roman" w:hAnsi="Times New Roman" w:cs="Times New Roman"/>
          <w:sz w:val="20"/>
          <w:szCs w:val="20"/>
        </w:rPr>
        <w:tab/>
      </w:r>
      <w:bookmarkStart w:id="6" w:name="0-0-0-115581"/>
      <w:bookmarkEnd w:id="6"/>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36(1)(b)%27%5d&amp;xhitlist_md=target-id=0-0-0-115583"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i/>
          <w:iCs/>
          <w:color w:val="auto"/>
          <w:sz w:val="20"/>
          <w:szCs w:val="20"/>
          <w:u w:val="none"/>
        </w:rPr>
        <w:t>(b)</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the importance of the purpose of the limitation;</w:t>
      </w:r>
    </w:p>
    <w:p w:rsidR="00DA2CA0" w:rsidRPr="004849F0" w:rsidRDefault="00DA2CA0" w:rsidP="009F060C">
      <w:pPr>
        <w:spacing w:after="0" w:line="240" w:lineRule="auto"/>
        <w:ind w:hanging="737"/>
        <w:contextualSpacing/>
        <w:jc w:val="both"/>
        <w:rPr>
          <w:rFonts w:ascii="Times New Roman" w:hAnsi="Times New Roman" w:cs="Times New Roman"/>
          <w:sz w:val="20"/>
          <w:szCs w:val="20"/>
        </w:rPr>
      </w:pPr>
      <w:r w:rsidRPr="004849F0">
        <w:rPr>
          <w:rFonts w:ascii="Times New Roman" w:hAnsi="Times New Roman" w:cs="Times New Roman"/>
          <w:sz w:val="20"/>
          <w:szCs w:val="20"/>
        </w:rPr>
        <w:t>   </w:t>
      </w:r>
      <w:bookmarkStart w:id="7" w:name="0-0-0-115585"/>
      <w:bookmarkEnd w:id="7"/>
      <w:r w:rsidRPr="004849F0">
        <w:rPr>
          <w:rFonts w:ascii="Times New Roman" w:hAnsi="Times New Roman" w:cs="Times New Roman"/>
          <w:sz w:val="20"/>
          <w:szCs w:val="20"/>
        </w:rPr>
        <w:tab/>
      </w:r>
      <w:hyperlink r:id="rId6" w:tgtFrame="main" w:history="1">
        <w:r w:rsidRPr="004849F0">
          <w:rPr>
            <w:rStyle w:val="Hyperlink"/>
            <w:rFonts w:ascii="Times New Roman" w:hAnsi="Times New Roman" w:cs="Times New Roman"/>
            <w:i/>
            <w:iCs/>
            <w:color w:val="auto"/>
            <w:sz w:val="20"/>
            <w:szCs w:val="20"/>
            <w:u w:val="none"/>
          </w:rPr>
          <w:t>(c)</w:t>
        </w:r>
      </w:hyperlink>
      <w:r w:rsidRPr="004849F0">
        <w:rPr>
          <w:rFonts w:ascii="Times New Roman" w:hAnsi="Times New Roman" w:cs="Times New Roman"/>
          <w:sz w:val="20"/>
          <w:szCs w:val="20"/>
        </w:rPr>
        <w:t>   the nature and extent of the limitation;</w:t>
      </w:r>
    </w:p>
    <w:p w:rsidR="00DA2CA0" w:rsidRPr="004849F0" w:rsidRDefault="00DA2CA0" w:rsidP="009F060C">
      <w:pPr>
        <w:spacing w:after="0" w:line="240" w:lineRule="auto"/>
        <w:ind w:hanging="737"/>
        <w:contextualSpacing/>
        <w:jc w:val="both"/>
        <w:rPr>
          <w:rFonts w:ascii="Times New Roman" w:hAnsi="Times New Roman" w:cs="Times New Roman"/>
          <w:sz w:val="20"/>
          <w:szCs w:val="20"/>
        </w:rPr>
      </w:pPr>
      <w:r w:rsidRPr="004849F0">
        <w:rPr>
          <w:rFonts w:ascii="Times New Roman" w:hAnsi="Times New Roman" w:cs="Times New Roman"/>
          <w:sz w:val="20"/>
          <w:szCs w:val="20"/>
        </w:rPr>
        <w:t>   </w:t>
      </w:r>
      <w:bookmarkStart w:id="8" w:name="0-0-0-115589"/>
      <w:bookmarkEnd w:id="8"/>
      <w:r w:rsidRPr="004849F0">
        <w:rPr>
          <w:rFonts w:ascii="Times New Roman" w:hAnsi="Times New Roman" w:cs="Times New Roman"/>
          <w:sz w:val="20"/>
          <w:szCs w:val="20"/>
        </w:rPr>
        <w:tab/>
      </w:r>
      <w:hyperlink r:id="rId7" w:tgtFrame="main" w:history="1">
        <w:r w:rsidRPr="004849F0">
          <w:rPr>
            <w:rStyle w:val="Hyperlink"/>
            <w:rFonts w:ascii="Times New Roman" w:hAnsi="Times New Roman" w:cs="Times New Roman"/>
            <w:i/>
            <w:iCs/>
            <w:color w:val="auto"/>
            <w:sz w:val="20"/>
            <w:szCs w:val="20"/>
            <w:u w:val="none"/>
          </w:rPr>
          <w:t>(d)</w:t>
        </w:r>
      </w:hyperlink>
      <w:r w:rsidRPr="004849F0">
        <w:rPr>
          <w:rFonts w:ascii="Times New Roman" w:hAnsi="Times New Roman" w:cs="Times New Roman"/>
          <w:sz w:val="20"/>
          <w:szCs w:val="20"/>
        </w:rPr>
        <w:t>   the relation between the limitation and its purpose; and</w:t>
      </w:r>
    </w:p>
    <w:p w:rsidR="00DA2CA0" w:rsidRPr="004849F0" w:rsidRDefault="00DA2CA0" w:rsidP="009F060C">
      <w:pPr>
        <w:spacing w:after="0" w:line="240" w:lineRule="auto"/>
        <w:ind w:hanging="737"/>
        <w:contextualSpacing/>
        <w:jc w:val="both"/>
        <w:rPr>
          <w:rFonts w:ascii="Times New Roman" w:hAnsi="Times New Roman" w:cs="Times New Roman"/>
          <w:sz w:val="20"/>
          <w:szCs w:val="20"/>
        </w:rPr>
      </w:pPr>
      <w:r w:rsidRPr="004849F0">
        <w:rPr>
          <w:rFonts w:ascii="Times New Roman" w:hAnsi="Times New Roman" w:cs="Times New Roman"/>
          <w:sz w:val="20"/>
          <w:szCs w:val="20"/>
        </w:rPr>
        <w:t>  </w:t>
      </w:r>
      <w:r w:rsidRPr="004849F0">
        <w:rPr>
          <w:rFonts w:ascii="Times New Roman" w:hAnsi="Times New Roman" w:cs="Times New Roman"/>
          <w:sz w:val="20"/>
          <w:szCs w:val="20"/>
        </w:rPr>
        <w:tab/>
      </w:r>
      <w:bookmarkStart w:id="9" w:name="0-0-0-115593"/>
      <w:bookmarkEnd w:id="9"/>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36(1)(e)%27%5d&amp;xhitlist_md=target-id=0-0-0-115595"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i/>
          <w:iCs/>
          <w:color w:val="auto"/>
          <w:sz w:val="20"/>
          <w:szCs w:val="20"/>
          <w:u w:val="none"/>
        </w:rPr>
        <w:t>(e)</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less restrictive means to achieve the purpose.</w:t>
      </w:r>
    </w:p>
    <w:bookmarkStart w:id="10" w:name="0-0-0-115597"/>
    <w:bookmarkEnd w:id="10"/>
    <w:p w:rsidR="00DA2CA0" w:rsidRPr="004849F0" w:rsidRDefault="00DA2CA0" w:rsidP="00402977">
      <w:pPr>
        <w:spacing w:after="0" w:line="240" w:lineRule="auto"/>
        <w:contextualSpacing/>
        <w:jc w:val="both"/>
        <w:rPr>
          <w:rFonts w:ascii="Times New Roman" w:hAnsi="Times New Roman" w:cs="Times New Roman"/>
        </w:rPr>
      </w:pPr>
      <w:r w:rsidRPr="004849F0">
        <w:rPr>
          <w:rFonts w:ascii="Times New Roman" w:hAnsi="Times New Roman" w:cs="Times New Roman"/>
          <w:sz w:val="20"/>
          <w:szCs w:val="20"/>
        </w:rPr>
        <w:fldChar w:fldCharType="begin"/>
      </w:r>
      <w:r w:rsidRPr="004849F0">
        <w:rPr>
          <w:rFonts w:ascii="Times New Roman" w:hAnsi="Times New Roman" w:cs="Times New Roman"/>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36(2)%27%5d&amp;xhitlist_md=target-id=0-0-0-115599" \t "main" </w:instrText>
      </w:r>
      <w:r w:rsidRPr="004849F0">
        <w:rPr>
          <w:rFonts w:ascii="Times New Roman" w:hAnsi="Times New Roman" w:cs="Times New Roman"/>
          <w:sz w:val="20"/>
          <w:szCs w:val="20"/>
        </w:rPr>
        <w:fldChar w:fldCharType="separate"/>
      </w:r>
      <w:r w:rsidRPr="004849F0">
        <w:rPr>
          <w:rStyle w:val="Hyperlink"/>
          <w:rFonts w:ascii="Times New Roman" w:hAnsi="Times New Roman" w:cs="Times New Roman"/>
          <w:color w:val="auto"/>
          <w:sz w:val="20"/>
          <w:szCs w:val="20"/>
          <w:u w:val="none"/>
        </w:rPr>
        <w:t>(2)</w:t>
      </w:r>
      <w:r w:rsidRPr="004849F0">
        <w:rPr>
          <w:rFonts w:ascii="Times New Roman" w:hAnsi="Times New Roman" w:cs="Times New Roman"/>
          <w:sz w:val="20"/>
          <w:szCs w:val="20"/>
        </w:rPr>
        <w:fldChar w:fldCharType="end"/>
      </w:r>
      <w:r w:rsidRPr="004849F0">
        <w:rPr>
          <w:rFonts w:ascii="Times New Roman" w:hAnsi="Times New Roman" w:cs="Times New Roman"/>
          <w:sz w:val="20"/>
          <w:szCs w:val="20"/>
        </w:rPr>
        <w:t xml:space="preserve"> Except as provided in subsection (1) or in any other provision of the Constitution, no law may limit any right entrenched in the Bill of Rights’; </w:t>
      </w:r>
      <w:r w:rsidRPr="004849F0">
        <w:rPr>
          <w:rFonts w:ascii="Times New Roman" w:hAnsi="Times New Roman" w:cs="Times New Roman"/>
          <w:i/>
          <w:sz w:val="20"/>
          <w:szCs w:val="20"/>
        </w:rPr>
        <w:t xml:space="preserve">Esau </w:t>
      </w:r>
      <w:r w:rsidRPr="004849F0">
        <w:rPr>
          <w:rFonts w:ascii="Times New Roman" w:hAnsi="Times New Roman" w:cs="Times New Roman"/>
          <w:sz w:val="20"/>
          <w:szCs w:val="20"/>
        </w:rPr>
        <w:t>fn 17 para 108.</w:t>
      </w:r>
    </w:p>
  </w:footnote>
  <w:footnote w:id="20">
    <w:p w:rsidR="00DA2CA0" w:rsidRPr="004849F0" w:rsidRDefault="00DA2CA0" w:rsidP="00B96F8E">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172(1)</w:t>
      </w:r>
      <w:r w:rsidRPr="004849F0">
        <w:rPr>
          <w:rFonts w:ascii="Times New Roman" w:hAnsi="Times New Roman" w:cs="Times New Roman"/>
          <w:i/>
        </w:rPr>
        <w:t>(a)</w:t>
      </w:r>
      <w:r w:rsidRPr="004849F0">
        <w:rPr>
          <w:rFonts w:ascii="Times New Roman" w:hAnsi="Times New Roman" w:cs="Times New Roman"/>
        </w:rPr>
        <w:t xml:space="preserve"> of the Constitution.</w:t>
      </w:r>
    </w:p>
  </w:footnote>
  <w:footnote w:id="21">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Esau</w:t>
      </w:r>
      <w:r w:rsidRPr="004849F0">
        <w:rPr>
          <w:rFonts w:ascii="Times New Roman" w:hAnsi="Times New Roman" w:cs="Times New Roman"/>
        </w:rPr>
        <w:t xml:space="preserve"> fn 17.</w:t>
      </w:r>
    </w:p>
  </w:footnote>
  <w:footnote w:id="22">
    <w:p w:rsidR="00DA2CA0" w:rsidRPr="004849F0" w:rsidRDefault="00DA2CA0" w:rsidP="0015237D">
      <w:pPr>
        <w:pStyle w:val="FootnoteText"/>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Esau</w:t>
      </w:r>
      <w:r w:rsidRPr="004849F0">
        <w:rPr>
          <w:rFonts w:ascii="Times New Roman" w:hAnsi="Times New Roman" w:cs="Times New Roman"/>
        </w:rPr>
        <w:t xml:space="preserve"> fn 17 paras 5 and 6.</w:t>
      </w:r>
    </w:p>
  </w:footnote>
  <w:footnote w:id="23">
    <w:p w:rsidR="00DA2CA0" w:rsidRPr="004849F0" w:rsidRDefault="00DA2CA0" w:rsidP="00DB4032">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National Coalition for Gay and Lesbian Equality and Another v Minister of Justice and Others</w:t>
      </w:r>
      <w:r w:rsidRPr="004849F0">
        <w:rPr>
          <w:rFonts w:ascii="Times New Roman" w:hAnsi="Times New Roman" w:cs="Times New Roman"/>
        </w:rPr>
        <w:t xml:space="preserve"> [1998] ZACC 15; 1999 (1) SA 6 (CC) para 35.</w:t>
      </w:r>
    </w:p>
  </w:footnote>
  <w:footnote w:id="24">
    <w:p w:rsidR="00DA2CA0" w:rsidRPr="004849F0" w:rsidRDefault="00DA2CA0" w:rsidP="00DB4032">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i/>
        </w:rPr>
        <w:t>Minister of Home Affairs v National Institute for Crime Prevention and the Reintegration of Offenders (NICRO) and Others</w:t>
      </w:r>
      <w:r w:rsidRPr="004849F0">
        <w:rPr>
          <w:rFonts w:ascii="Times New Roman" w:hAnsi="Times New Roman" w:cs="Times New Roman"/>
        </w:rPr>
        <w:t xml:space="preserve"> </w:t>
      </w:r>
      <w:r w:rsidRPr="004849F0">
        <w:rPr>
          <w:rFonts w:ascii="Times New Roman" w:hAnsi="Times New Roman" w:cs="Times New Roman"/>
          <w:color w:val="444444"/>
        </w:rPr>
        <w:t>[2004] ZACC 10</w:t>
      </w:r>
      <w:r w:rsidRPr="004849F0">
        <w:rPr>
          <w:rFonts w:ascii="Times New Roman" w:hAnsi="Times New Roman" w:cs="Times New Roman"/>
        </w:rPr>
        <w:t xml:space="preserve">; 2005 (3) SA 280 (CC) (NICRO). </w:t>
      </w:r>
    </w:p>
  </w:footnote>
  <w:footnote w:id="25">
    <w:p w:rsidR="00DA2CA0" w:rsidRPr="004849F0" w:rsidRDefault="00DA2CA0" w:rsidP="00DB4032">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NICRO</w:t>
      </w:r>
      <w:r w:rsidRPr="004849F0">
        <w:rPr>
          <w:rFonts w:ascii="Times New Roman" w:hAnsi="Times New Roman" w:cs="Times New Roman"/>
        </w:rPr>
        <w:t xml:space="preserve"> fn 24 paras 35 and 36.</w:t>
      </w:r>
    </w:p>
  </w:footnote>
  <w:footnote w:id="26">
    <w:p w:rsidR="00DA2CA0" w:rsidRPr="004849F0" w:rsidRDefault="00DA2CA0" w:rsidP="00DB4032">
      <w:pPr>
        <w:pStyle w:val="FootnoteText"/>
        <w:jc w:val="both"/>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Teddy Bear Clinic for Abused Children and Another v Minister of Justice and Constitutional Development and Another </w:t>
      </w:r>
      <w:r w:rsidRPr="004849F0">
        <w:rPr>
          <w:rFonts w:ascii="Times New Roman" w:hAnsi="Times New Roman" w:cs="Times New Roman"/>
        </w:rPr>
        <w:t>[2013] ZACC 35; 2014 (2) SA 168 (CC) para 84.</w:t>
      </w:r>
    </w:p>
  </w:footnote>
  <w:footnote w:id="27">
    <w:p w:rsidR="00DA2CA0" w:rsidRPr="004849F0" w:rsidRDefault="00DA2CA0" w:rsidP="00E40D1F">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The WHO statement also describes what happens when a smoker quits, as follows:</w:t>
      </w:r>
    </w:p>
    <w:p w:rsidR="00DA2CA0" w:rsidRPr="004849F0" w:rsidRDefault="00DA2CA0" w:rsidP="00E40D1F">
      <w:pPr>
        <w:pStyle w:val="FootnoteText"/>
        <w:jc w:val="both"/>
      </w:pPr>
      <w:r w:rsidRPr="004849F0">
        <w:rPr>
          <w:rFonts w:ascii="Times New Roman" w:hAnsi="Times New Roman" w:cs="Times New Roman"/>
        </w:rPr>
        <w:t xml:space="preserve">‘Within 20 minutes of quitting, elevated heart rate and blood pressure drop. After 12 hours, the carbon monoxide level in the bloodstream drops to normal. Within 2-12 weeks, circulation improves and lung function increases. After 1-9 months, coughing and shortness of breath decrease.’ </w:t>
      </w:r>
    </w:p>
  </w:footnote>
  <w:footnote w:id="28">
    <w:p w:rsidR="00DA2CA0" w:rsidRPr="004849F0" w:rsidRDefault="00DA2CA0" w:rsidP="00AD4979">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According to the Farsalinos paper the pooled prevalence of 6.5% (1.4%</w:t>
      </w:r>
      <w:r w:rsidR="00A077C1">
        <w:rPr>
          <w:rFonts w:ascii="Times New Roman" w:hAnsi="Times New Roman" w:cs="Times New Roman"/>
        </w:rPr>
        <w:t xml:space="preserve"> </w:t>
      </w:r>
      <w:r w:rsidRPr="004849F0">
        <w:rPr>
          <w:rFonts w:ascii="Times New Roman" w:hAnsi="Times New Roman" w:cs="Times New Roman"/>
        </w:rPr>
        <w:t>-</w:t>
      </w:r>
      <w:r w:rsidR="00A077C1">
        <w:rPr>
          <w:rFonts w:ascii="Times New Roman" w:hAnsi="Times New Roman" w:cs="Times New Roman"/>
        </w:rPr>
        <w:t xml:space="preserve"> </w:t>
      </w:r>
      <w:r w:rsidRPr="004849F0">
        <w:rPr>
          <w:rFonts w:ascii="Times New Roman" w:hAnsi="Times New Roman" w:cs="Times New Roman"/>
        </w:rPr>
        <w:t xml:space="preserve">12.6%) represented one quarter of the population smoking prevalence rate in China of 26%. </w:t>
      </w:r>
    </w:p>
  </w:footnote>
  <w:footnote w:id="29">
    <w:p w:rsidR="00DA2CA0" w:rsidRPr="004849F0" w:rsidRDefault="00DA2CA0" w:rsidP="004D6A19">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bCs/>
          <w:i/>
          <w:color w:val="000000"/>
        </w:rPr>
        <w:t>Investigating Directorate: Serious Economic Offences and Others v Hyundai Motor Distributors (Pty) Ltd and Others: In Re Hyundai Motor Distributors (Pty) Ltd and Others v Smit N O and Others</w:t>
      </w:r>
      <w:r w:rsidRPr="004849F0">
        <w:rPr>
          <w:rFonts w:ascii="Times New Roman" w:hAnsi="Times New Roman" w:cs="Times New Roman"/>
          <w:bCs/>
          <w:color w:val="000000"/>
        </w:rPr>
        <w:t xml:space="preserve"> 2001 (1) SA 545 (CC)</w:t>
      </w:r>
      <w:r w:rsidRPr="004849F0">
        <w:rPr>
          <w:rFonts w:ascii="Times New Roman" w:hAnsi="Times New Roman" w:cs="Times New Roman"/>
        </w:rPr>
        <w:t xml:space="preserve">; </w:t>
      </w:r>
      <w:r w:rsidRPr="004849F0">
        <w:rPr>
          <w:rFonts w:ascii="Times New Roman" w:hAnsi="Times New Roman" w:cs="Times New Roman"/>
          <w:i/>
        </w:rPr>
        <w:t xml:space="preserve">National </w:t>
      </w:r>
      <w:r w:rsidR="00540091">
        <w:rPr>
          <w:rFonts w:ascii="Times New Roman" w:hAnsi="Times New Roman" w:cs="Times New Roman"/>
          <w:i/>
        </w:rPr>
        <w:t>C</w:t>
      </w:r>
      <w:r w:rsidRPr="004849F0">
        <w:rPr>
          <w:rFonts w:ascii="Times New Roman" w:hAnsi="Times New Roman" w:cs="Times New Roman"/>
          <w:i/>
        </w:rPr>
        <w:t>oalition for Gay and Lesbian Equality</w:t>
      </w:r>
      <w:r w:rsidRPr="004849F0">
        <w:rPr>
          <w:rFonts w:ascii="Times New Roman" w:hAnsi="Times New Roman" w:cs="Times New Roman"/>
        </w:rPr>
        <w:t xml:space="preserve"> fn 23 para 37.</w:t>
      </w:r>
    </w:p>
  </w:footnote>
  <w:footnote w:id="30">
    <w:p w:rsidR="00A07431" w:rsidRPr="00A2770E" w:rsidRDefault="00A07431">
      <w:pPr>
        <w:pStyle w:val="FootnoteText"/>
        <w:rPr>
          <w:rFonts w:ascii="Times New Roman" w:hAnsi="Times New Roman" w:cs="Times New Roman"/>
        </w:rPr>
      </w:pPr>
      <w:r w:rsidRPr="00253D08">
        <w:rPr>
          <w:rStyle w:val="FootnoteReference"/>
          <w:rFonts w:ascii="Times New Roman" w:hAnsi="Times New Roman" w:cs="Times New Roman"/>
        </w:rPr>
        <w:footnoteRef/>
      </w:r>
      <w:r w:rsidRPr="00253D08">
        <w:rPr>
          <w:rFonts w:ascii="Times New Roman" w:hAnsi="Times New Roman" w:cs="Times New Roman"/>
        </w:rPr>
        <w:t xml:space="preserve"> </w:t>
      </w:r>
      <w:r w:rsidR="00A2770E" w:rsidRPr="00253D08">
        <w:rPr>
          <w:rFonts w:ascii="Times New Roman" w:hAnsi="Times New Roman" w:cs="Times New Roman"/>
          <w:i/>
        </w:rPr>
        <w:t>Bernstein and Others v Bester and Others NNO</w:t>
      </w:r>
      <w:r w:rsidR="00A2770E" w:rsidRPr="00253D08">
        <w:rPr>
          <w:rFonts w:ascii="Times New Roman" w:hAnsi="Times New Roman" w:cs="Times New Roman"/>
        </w:rPr>
        <w:t xml:space="preserve"> 1996 (2) SA 751 (CC) para</w:t>
      </w:r>
      <w:r w:rsidR="0041728E">
        <w:rPr>
          <w:rFonts w:ascii="Times New Roman" w:hAnsi="Times New Roman" w:cs="Times New Roman"/>
        </w:rPr>
        <w:t>s 67 and</w:t>
      </w:r>
      <w:r w:rsidR="00A2770E" w:rsidRPr="00253D08">
        <w:rPr>
          <w:rFonts w:ascii="Times New Roman" w:hAnsi="Times New Roman" w:cs="Times New Roman"/>
        </w:rPr>
        <w:t xml:space="preserve"> 77</w:t>
      </w:r>
      <w:r w:rsidR="00141983">
        <w:rPr>
          <w:rFonts w:ascii="Times New Roman" w:hAnsi="Times New Roman" w:cs="Times New Roman"/>
        </w:rPr>
        <w:t>.</w:t>
      </w:r>
      <w:r w:rsidR="00932F60">
        <w:rPr>
          <w:rFonts w:ascii="Times New Roman" w:hAnsi="Times New Roman" w:cs="Times New Roman"/>
        </w:rPr>
        <w:t xml:space="preserve"> (</w:t>
      </w:r>
      <w:r w:rsidR="00141983">
        <w:rPr>
          <w:rFonts w:ascii="Times New Roman" w:hAnsi="Times New Roman" w:cs="Times New Roman"/>
        </w:rPr>
        <w:t>F</w:t>
      </w:r>
      <w:r w:rsidR="00932F60">
        <w:rPr>
          <w:rFonts w:ascii="Times New Roman" w:hAnsi="Times New Roman" w:cs="Times New Roman"/>
        </w:rPr>
        <w:t>ootnotes omitted</w:t>
      </w:r>
      <w:r w:rsidR="00141983">
        <w:rPr>
          <w:rFonts w:ascii="Times New Roman" w:hAnsi="Times New Roman" w:cs="Times New Roman"/>
        </w:rPr>
        <w:t>.</w:t>
      </w:r>
      <w:r w:rsidR="00932F60">
        <w:rPr>
          <w:rFonts w:ascii="Times New Roman" w:hAnsi="Times New Roman" w:cs="Times New Roman"/>
        </w:rPr>
        <w:t>)</w:t>
      </w:r>
    </w:p>
  </w:footnote>
  <w:footnote w:id="31">
    <w:p w:rsidR="00AC593D" w:rsidRPr="004849F0" w:rsidRDefault="00AC593D" w:rsidP="00AC593D">
      <w:pPr>
        <w:pStyle w:val="Heading2"/>
        <w:shd w:val="clear" w:color="auto" w:fill="FFFFFF"/>
        <w:spacing w:before="0" w:beforeAutospacing="0" w:after="0" w:afterAutospacing="0"/>
        <w:contextualSpacing/>
        <w:jc w:val="both"/>
        <w:rPr>
          <w:b w:val="0"/>
          <w:sz w:val="20"/>
          <w:szCs w:val="20"/>
        </w:rPr>
      </w:pPr>
      <w:r w:rsidRPr="004849F0">
        <w:rPr>
          <w:rStyle w:val="FootnoteReference"/>
          <w:b w:val="0"/>
          <w:sz w:val="20"/>
          <w:szCs w:val="20"/>
        </w:rPr>
        <w:footnoteRef/>
      </w:r>
      <w:r w:rsidRPr="004849F0">
        <w:rPr>
          <w:b w:val="0"/>
          <w:sz w:val="20"/>
          <w:szCs w:val="20"/>
        </w:rPr>
        <w:t xml:space="preserve">  </w:t>
      </w:r>
      <w:r w:rsidRPr="004849F0">
        <w:rPr>
          <w:b w:val="0"/>
          <w:bCs w:val="0"/>
          <w:i/>
          <w:sz w:val="20"/>
          <w:szCs w:val="20"/>
        </w:rPr>
        <w:t xml:space="preserve">South African Diamond Producers Organisation v Minister of Minerals and Energy N O and Others </w:t>
      </w:r>
      <w:r w:rsidRPr="004849F0">
        <w:rPr>
          <w:b w:val="0"/>
          <w:bCs w:val="0"/>
          <w:sz w:val="20"/>
          <w:szCs w:val="20"/>
        </w:rPr>
        <w:t>[2017] ZACC 26; 2017 (10) BCLR 1303 (CC); 2017 (6) SA 331 (CC)</w:t>
      </w:r>
      <w:r w:rsidRPr="004849F0">
        <w:rPr>
          <w:b w:val="0"/>
          <w:sz w:val="20"/>
          <w:szCs w:val="20"/>
        </w:rPr>
        <w:t xml:space="preserve"> para 68.</w:t>
      </w:r>
    </w:p>
  </w:footnote>
  <w:footnote w:id="32">
    <w:p w:rsidR="00DA2CA0" w:rsidRPr="004849F0" w:rsidRDefault="00DA2CA0" w:rsidP="00A862A6">
      <w:pPr>
        <w:pStyle w:val="Heading2"/>
        <w:shd w:val="clear" w:color="auto" w:fill="FFFFFF"/>
        <w:spacing w:before="0" w:beforeAutospacing="0" w:after="0" w:afterAutospacing="0"/>
        <w:contextualSpacing/>
        <w:jc w:val="both"/>
      </w:pPr>
      <w:r w:rsidRPr="004849F0">
        <w:rPr>
          <w:rStyle w:val="FootnoteReference"/>
          <w:b w:val="0"/>
          <w:sz w:val="20"/>
          <w:szCs w:val="20"/>
        </w:rPr>
        <w:footnoteRef/>
      </w:r>
      <w:r w:rsidRPr="004849F0">
        <w:rPr>
          <w:sz w:val="20"/>
          <w:szCs w:val="20"/>
        </w:rPr>
        <w:t xml:space="preserve"> </w:t>
      </w:r>
      <w:r w:rsidRPr="004849F0">
        <w:rPr>
          <w:b w:val="0"/>
          <w:bCs w:val="0"/>
          <w:i/>
          <w:sz w:val="20"/>
          <w:szCs w:val="20"/>
        </w:rPr>
        <w:t>First National Bank of SA Limited t/a Wesbank v Commissioner for the South African Revenue Services and Another; First National Bank of SA Limited t/a Wesbank v Minister of Finance</w:t>
      </w:r>
      <w:r w:rsidRPr="004849F0">
        <w:rPr>
          <w:b w:val="0"/>
          <w:bCs w:val="0"/>
          <w:sz w:val="20"/>
          <w:szCs w:val="20"/>
        </w:rPr>
        <w:t xml:space="preserve"> [2002] ZACC 5; 2002 (4) SA 768; 2002 (7) BCLR 702 (CC) para</w:t>
      </w:r>
      <w:r w:rsidRPr="004849F0">
        <w:rPr>
          <w:b w:val="0"/>
          <w:sz w:val="20"/>
          <w:szCs w:val="20"/>
        </w:rPr>
        <w:t xml:space="preserve"> 100;</w:t>
      </w:r>
      <w:r w:rsidRPr="004849F0">
        <w:rPr>
          <w:sz w:val="20"/>
          <w:szCs w:val="20"/>
        </w:rPr>
        <w:t xml:space="preserve"> </w:t>
      </w:r>
      <w:r w:rsidRPr="004849F0">
        <w:rPr>
          <w:b w:val="0"/>
          <w:bCs w:val="0"/>
          <w:i/>
          <w:sz w:val="20"/>
          <w:szCs w:val="20"/>
        </w:rPr>
        <w:t>Reflect-All 1025 CC and Others v MEC for Public Transport, Roads and Works, Gauteng Provincial Government and Another</w:t>
      </w:r>
      <w:r w:rsidRPr="004849F0">
        <w:rPr>
          <w:b w:val="0"/>
          <w:bCs w:val="0"/>
          <w:sz w:val="20"/>
          <w:szCs w:val="20"/>
        </w:rPr>
        <w:t xml:space="preserve"> [2009] ZACC 24; 2009 (6) SA 391 (CC); 2010 (1) BCLR 61 (CC) para 48</w:t>
      </w:r>
      <w:r w:rsidRPr="004849F0">
        <w:rPr>
          <w:b w:val="0"/>
          <w:sz w:val="20"/>
          <w:szCs w:val="20"/>
        </w:rPr>
        <w:t>;</w:t>
      </w:r>
      <w:r w:rsidRPr="004849F0">
        <w:rPr>
          <w:sz w:val="20"/>
          <w:szCs w:val="20"/>
        </w:rPr>
        <w:t xml:space="preserve"> </w:t>
      </w:r>
      <w:r w:rsidRPr="004849F0">
        <w:rPr>
          <w:b w:val="0"/>
          <w:bCs w:val="0"/>
          <w:i/>
          <w:sz w:val="20"/>
          <w:szCs w:val="20"/>
        </w:rPr>
        <w:t>Shoprite Checkers (Pty) Limited v Member of the Executive Council for Economic Development, Environmental Affairs And Tourism, Eastern Cape and Others</w:t>
      </w:r>
      <w:r w:rsidRPr="004849F0">
        <w:rPr>
          <w:b w:val="0"/>
          <w:bCs w:val="0"/>
          <w:sz w:val="20"/>
          <w:szCs w:val="20"/>
        </w:rPr>
        <w:t xml:space="preserve"> [2015] ZACC 23; 2015 (6) SA 125 (CC); 2015 (9) BCLR 1052 (CC) para 80.</w:t>
      </w:r>
    </w:p>
  </w:footnote>
  <w:footnote w:id="33">
    <w:p w:rsidR="00DA2CA0" w:rsidRPr="004849F0" w:rsidRDefault="00DA2CA0" w:rsidP="00F82C89">
      <w:pPr>
        <w:pStyle w:val="Heading2"/>
        <w:shd w:val="clear" w:color="auto" w:fill="FFFFFF"/>
        <w:spacing w:before="0" w:beforeAutospacing="0" w:after="0" w:afterAutospacing="0"/>
        <w:contextualSpacing/>
        <w:jc w:val="both"/>
        <w:rPr>
          <w:b w:val="0"/>
          <w:bCs w:val="0"/>
          <w:sz w:val="20"/>
          <w:szCs w:val="20"/>
        </w:rPr>
      </w:pPr>
      <w:r w:rsidRPr="007213D5">
        <w:rPr>
          <w:rStyle w:val="FootnoteReference"/>
          <w:b w:val="0"/>
          <w:sz w:val="20"/>
          <w:szCs w:val="20"/>
        </w:rPr>
        <w:footnoteRef/>
      </w:r>
      <w:r w:rsidRPr="007213D5">
        <w:rPr>
          <w:b w:val="0"/>
          <w:sz w:val="20"/>
          <w:szCs w:val="20"/>
        </w:rPr>
        <w:t xml:space="preserve"> </w:t>
      </w:r>
      <w:r w:rsidRPr="004849F0">
        <w:rPr>
          <w:b w:val="0"/>
          <w:bCs w:val="0"/>
          <w:i/>
          <w:sz w:val="20"/>
          <w:szCs w:val="20"/>
        </w:rPr>
        <w:t>Economic Freedom Fighters and Another v Minister of Justice and Correctional Services and Another</w:t>
      </w:r>
      <w:r w:rsidRPr="004849F0">
        <w:rPr>
          <w:b w:val="0"/>
          <w:bCs w:val="0"/>
          <w:sz w:val="20"/>
          <w:szCs w:val="20"/>
        </w:rPr>
        <w:t xml:space="preserve"> [2020] ZACC 25; 2021 (2) BCLR 118 (CC); 2021 (2) SA 1 (CC); 2021 (1) SACR 387 (CC) para 35. (Footnotes omitted.)</w:t>
      </w:r>
    </w:p>
    <w:p w:rsidR="00DA2CA0" w:rsidRPr="004849F0" w:rsidRDefault="00DA2CA0" w:rsidP="00F82C89">
      <w:pPr>
        <w:pStyle w:val="FootnoteText"/>
        <w:contextualSpacing/>
        <w:jc w:val="both"/>
      </w:pPr>
    </w:p>
  </w:footnote>
  <w:footnote w:id="34">
    <w:p w:rsidR="00DA2CA0" w:rsidRPr="004849F0" w:rsidRDefault="00DA2CA0" w:rsidP="00D86470">
      <w:pPr>
        <w:pStyle w:val="Heading2"/>
        <w:shd w:val="clear" w:color="auto" w:fill="FFFFFF"/>
        <w:spacing w:before="0" w:beforeAutospacing="0" w:after="0" w:afterAutospacing="0"/>
        <w:contextualSpacing/>
        <w:jc w:val="both"/>
        <w:rPr>
          <w:b w:val="0"/>
          <w:bCs w:val="0"/>
          <w:sz w:val="20"/>
          <w:szCs w:val="20"/>
        </w:rPr>
      </w:pPr>
      <w:r w:rsidRPr="004849F0">
        <w:rPr>
          <w:rStyle w:val="FootnoteReference"/>
          <w:b w:val="0"/>
          <w:sz w:val="20"/>
          <w:szCs w:val="20"/>
        </w:rPr>
        <w:footnoteRef/>
      </w:r>
      <w:r w:rsidRPr="004849F0">
        <w:rPr>
          <w:b w:val="0"/>
          <w:sz w:val="20"/>
          <w:szCs w:val="20"/>
        </w:rPr>
        <w:t xml:space="preserve"> </w:t>
      </w:r>
      <w:r w:rsidRPr="004849F0">
        <w:rPr>
          <w:b w:val="0"/>
          <w:bCs w:val="0"/>
          <w:i/>
          <w:sz w:val="20"/>
          <w:szCs w:val="20"/>
        </w:rPr>
        <w:t>Capitec Bank Holdings Limited and Another v Coral Lagoon Investments 194 (Pty) Ltd and Others</w:t>
      </w:r>
      <w:r w:rsidRPr="004849F0">
        <w:rPr>
          <w:b w:val="0"/>
          <w:bCs w:val="0"/>
          <w:sz w:val="20"/>
          <w:szCs w:val="20"/>
        </w:rPr>
        <w:t xml:space="preserve"> [2021] ZASCA 99; [2021] 3 All SA 647 (SCA); 2022 (1) SA 100 (SCA) para 25.</w:t>
      </w:r>
    </w:p>
    <w:p w:rsidR="00DA2CA0" w:rsidRPr="004849F0" w:rsidRDefault="00DA2CA0">
      <w:pPr>
        <w:pStyle w:val="FootnoteText"/>
      </w:pPr>
    </w:p>
  </w:footnote>
  <w:footnote w:id="35">
    <w:p w:rsidR="00DA2CA0" w:rsidRPr="004849F0" w:rsidRDefault="00DA2CA0" w:rsidP="00DC2980">
      <w:pPr>
        <w:pStyle w:val="FootnoteText"/>
        <w:contextualSpacing/>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Competition Commission of South Africa v Pickfords Removals SA (Pty) Ltd</w:t>
      </w:r>
      <w:r w:rsidRPr="004849F0">
        <w:rPr>
          <w:rFonts w:ascii="Times New Roman" w:hAnsi="Times New Roman" w:cs="Times New Roman"/>
        </w:rPr>
        <w:t xml:space="preserve"> [2020] ZACC 14; 2021 (3) SA 1 (CC) para 50.  </w:t>
      </w:r>
    </w:p>
  </w:footnote>
  <w:footnote w:id="36">
    <w:p w:rsidR="00DA2CA0" w:rsidRPr="004849F0" w:rsidRDefault="00DA2CA0" w:rsidP="007213D5">
      <w:pPr>
        <w:pStyle w:val="Heading2"/>
        <w:shd w:val="clear" w:color="auto" w:fill="FFFFFF"/>
        <w:spacing w:before="0" w:beforeAutospacing="0" w:after="0" w:afterAutospacing="0"/>
        <w:contextualSpacing/>
        <w:jc w:val="both"/>
      </w:pPr>
      <w:r w:rsidRPr="004849F0">
        <w:rPr>
          <w:rStyle w:val="FootnoteReference"/>
          <w:b w:val="0"/>
          <w:sz w:val="20"/>
          <w:szCs w:val="20"/>
        </w:rPr>
        <w:footnoteRef/>
      </w:r>
      <w:r w:rsidRPr="004849F0">
        <w:rPr>
          <w:b w:val="0"/>
          <w:sz w:val="20"/>
          <w:szCs w:val="20"/>
        </w:rPr>
        <w:t xml:space="preserve"> </w:t>
      </w:r>
      <w:r w:rsidRPr="004849F0">
        <w:rPr>
          <w:b w:val="0"/>
          <w:bCs w:val="0"/>
          <w:i/>
          <w:sz w:val="20"/>
          <w:szCs w:val="20"/>
        </w:rPr>
        <w:t>Natal Joint Municipal Pension Fund v Endumeni Municipality</w:t>
      </w:r>
      <w:r w:rsidRPr="004849F0">
        <w:rPr>
          <w:b w:val="0"/>
          <w:bCs w:val="0"/>
          <w:sz w:val="20"/>
          <w:szCs w:val="20"/>
        </w:rPr>
        <w:t xml:space="preserve"> [2012] ZASCA 13; [2012] 2 All SA 262 (SCA)</w:t>
      </w:r>
      <w:r w:rsidR="007213D5">
        <w:rPr>
          <w:b w:val="0"/>
          <w:bCs w:val="0"/>
          <w:sz w:val="20"/>
          <w:szCs w:val="20"/>
        </w:rPr>
        <w:t>; 2012 (4) SA 593 (SCA) para 18.</w:t>
      </w:r>
    </w:p>
  </w:footnote>
  <w:footnote w:id="37">
    <w:p w:rsidR="00DA2CA0" w:rsidRPr="004849F0" w:rsidRDefault="00DA2CA0" w:rsidP="007213D5">
      <w:pPr>
        <w:pStyle w:val="FootnoteText"/>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27(2)</w:t>
      </w:r>
      <w:r w:rsidRPr="004849F0">
        <w:rPr>
          <w:rFonts w:ascii="Times New Roman" w:hAnsi="Times New Roman" w:cs="Times New Roman"/>
          <w:i/>
        </w:rPr>
        <w:t>(a</w:t>
      </w:r>
      <w:r w:rsidRPr="004849F0">
        <w:rPr>
          <w:i/>
        </w:rPr>
        <w:t>).</w:t>
      </w:r>
    </w:p>
  </w:footnote>
  <w:footnote w:id="38">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rPr>
        <w:t>Section 27(2)</w:t>
      </w:r>
      <w:r w:rsidRPr="004849F0">
        <w:rPr>
          <w:rFonts w:ascii="Times New Roman" w:hAnsi="Times New Roman" w:cs="Times New Roman"/>
          <w:i/>
        </w:rPr>
        <w:t>(b</w:t>
      </w:r>
      <w:r w:rsidRPr="004849F0">
        <w:rPr>
          <w:i/>
        </w:rPr>
        <w:t>).</w:t>
      </w:r>
    </w:p>
  </w:footnote>
  <w:footnote w:id="39">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rPr>
        <w:t>Section 27(2)</w:t>
      </w:r>
      <w:r w:rsidRPr="004849F0">
        <w:rPr>
          <w:rFonts w:ascii="Times New Roman" w:hAnsi="Times New Roman" w:cs="Times New Roman"/>
          <w:i/>
        </w:rPr>
        <w:t>(e</w:t>
      </w:r>
      <w:r w:rsidRPr="004849F0">
        <w:rPr>
          <w:i/>
        </w:rPr>
        <w:t>).</w:t>
      </w:r>
    </w:p>
  </w:footnote>
  <w:footnote w:id="40">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rPr>
        <w:t>Section 27(2)</w:t>
      </w:r>
      <w:r w:rsidRPr="004849F0">
        <w:rPr>
          <w:rFonts w:ascii="Times New Roman" w:hAnsi="Times New Roman" w:cs="Times New Roman"/>
          <w:i/>
        </w:rPr>
        <w:t>(h</w:t>
      </w:r>
      <w:r w:rsidRPr="004849F0">
        <w:rPr>
          <w:i/>
        </w:rPr>
        <w:t>).</w:t>
      </w:r>
    </w:p>
  </w:footnote>
  <w:footnote w:id="41">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rPr>
        <w:t>Section 27(2)</w:t>
      </w:r>
      <w:r w:rsidRPr="004849F0">
        <w:rPr>
          <w:rFonts w:ascii="Times New Roman" w:hAnsi="Times New Roman" w:cs="Times New Roman"/>
          <w:i/>
        </w:rPr>
        <w:t>(i</w:t>
      </w:r>
      <w:r w:rsidRPr="004849F0">
        <w:rPr>
          <w:i/>
        </w:rPr>
        <w:t>).</w:t>
      </w:r>
    </w:p>
  </w:footnote>
  <w:footnote w:id="42">
    <w:p w:rsidR="00DA2CA0" w:rsidRPr="004849F0" w:rsidRDefault="00DA2CA0">
      <w:pPr>
        <w:pStyle w:val="FootnoteText"/>
      </w:pPr>
      <w:r w:rsidRPr="004849F0">
        <w:rPr>
          <w:rStyle w:val="FootnoteReference"/>
        </w:rPr>
        <w:footnoteRef/>
      </w:r>
      <w:r w:rsidRPr="004849F0">
        <w:t xml:space="preserve"> </w:t>
      </w:r>
      <w:r w:rsidRPr="004849F0">
        <w:rPr>
          <w:rFonts w:ascii="Times New Roman" w:hAnsi="Times New Roman" w:cs="Times New Roman"/>
        </w:rPr>
        <w:t>Section 27(2)</w:t>
      </w:r>
      <w:r w:rsidRPr="004849F0">
        <w:rPr>
          <w:rFonts w:ascii="Times New Roman" w:hAnsi="Times New Roman" w:cs="Times New Roman"/>
          <w:i/>
        </w:rPr>
        <w:t>(j</w:t>
      </w:r>
      <w:r w:rsidRPr="004849F0">
        <w:rPr>
          <w:i/>
        </w:rPr>
        <w:t>).</w:t>
      </w:r>
    </w:p>
  </w:footnote>
  <w:footnote w:id="43">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27(1)</w:t>
      </w:r>
      <w:r w:rsidRPr="004849F0">
        <w:rPr>
          <w:rFonts w:ascii="Times New Roman" w:hAnsi="Times New Roman" w:cs="Times New Roman"/>
          <w:i/>
        </w:rPr>
        <w:t>(a).</w:t>
      </w:r>
    </w:p>
  </w:footnote>
  <w:footnote w:id="44">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Section 27(2)</w:t>
      </w:r>
      <w:r w:rsidRPr="004849F0">
        <w:rPr>
          <w:rFonts w:ascii="Times New Roman" w:hAnsi="Times New Roman" w:cs="Times New Roman"/>
          <w:i/>
        </w:rPr>
        <w:t>(b)</w:t>
      </w:r>
    </w:p>
  </w:footnote>
  <w:footnote w:id="45">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Esau </w:t>
      </w:r>
      <w:r w:rsidRPr="004849F0">
        <w:rPr>
          <w:rFonts w:ascii="Times New Roman" w:hAnsi="Times New Roman" w:cs="Times New Roman"/>
        </w:rPr>
        <w:t>fn 17 para 140.</w:t>
      </w:r>
    </w:p>
  </w:footnote>
  <w:footnote w:id="46">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Smit v Minister of Justice and Correctional Services and Others </w:t>
      </w:r>
      <w:r w:rsidRPr="004849F0">
        <w:rPr>
          <w:rFonts w:ascii="Times New Roman" w:hAnsi="Times New Roman" w:cs="Times New Roman"/>
        </w:rPr>
        <w:t>[2020] ZACC 29;</w:t>
      </w:r>
      <w:r w:rsidRPr="004849F0">
        <w:rPr>
          <w:rFonts w:ascii="Times New Roman" w:hAnsi="Times New Roman" w:cs="Times New Roman"/>
          <w:i/>
        </w:rPr>
        <w:t xml:space="preserve"> </w:t>
      </w:r>
      <w:r w:rsidRPr="004849F0">
        <w:rPr>
          <w:rFonts w:ascii="Times New Roman" w:hAnsi="Times New Roman" w:cs="Times New Roman"/>
        </w:rPr>
        <w:t>2021 (3) BCLR 219 (CC).</w:t>
      </w:r>
    </w:p>
  </w:footnote>
  <w:footnote w:id="47">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Smit</w:t>
      </w:r>
      <w:r w:rsidRPr="004849F0">
        <w:rPr>
          <w:rFonts w:ascii="Times New Roman" w:hAnsi="Times New Roman" w:cs="Times New Roman"/>
        </w:rPr>
        <w:t xml:space="preserve"> fn </w:t>
      </w:r>
      <w:r w:rsidR="00B80DED">
        <w:rPr>
          <w:rFonts w:ascii="Times New Roman" w:hAnsi="Times New Roman" w:cs="Times New Roman"/>
        </w:rPr>
        <w:t>46</w:t>
      </w:r>
      <w:r w:rsidRPr="004849F0">
        <w:rPr>
          <w:rFonts w:ascii="Times New Roman" w:hAnsi="Times New Roman" w:cs="Times New Roman"/>
        </w:rPr>
        <w:t xml:space="preserve"> para 31.</w:t>
      </w:r>
    </w:p>
  </w:footnote>
  <w:footnote w:id="48">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Smit </w:t>
      </w:r>
      <w:r w:rsidRPr="004849F0">
        <w:rPr>
          <w:rFonts w:ascii="Times New Roman" w:hAnsi="Times New Roman" w:cs="Times New Roman"/>
        </w:rPr>
        <w:t>fn 4</w:t>
      </w:r>
      <w:r w:rsidR="00B80DED">
        <w:rPr>
          <w:rFonts w:ascii="Times New Roman" w:hAnsi="Times New Roman" w:cs="Times New Roman"/>
        </w:rPr>
        <w:t>6</w:t>
      </w:r>
      <w:r w:rsidRPr="004849F0">
        <w:rPr>
          <w:rFonts w:ascii="Times New Roman" w:hAnsi="Times New Roman" w:cs="Times New Roman"/>
        </w:rPr>
        <w:t xml:space="preserve"> para 36.</w:t>
      </w:r>
    </w:p>
  </w:footnote>
  <w:footnote w:id="49">
    <w:p w:rsidR="00DA2CA0" w:rsidRPr="0071560C" w:rsidRDefault="00DA2CA0" w:rsidP="008E045F">
      <w:pPr>
        <w:pStyle w:val="FootnoteText"/>
        <w:jc w:val="both"/>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rPr>
        <w:t xml:space="preserve"> </w:t>
      </w:r>
      <w:r w:rsidRPr="0071560C">
        <w:rPr>
          <w:rFonts w:ascii="Times New Roman" w:hAnsi="Times New Roman" w:cs="Times New Roman"/>
          <w:i/>
        </w:rPr>
        <w:t>Fair Trade Independent Tobacco Association v President of the Republic of South Africa and Another</w:t>
      </w:r>
      <w:r w:rsidRPr="0071560C">
        <w:rPr>
          <w:rFonts w:ascii="Times New Roman" w:hAnsi="Times New Roman" w:cs="Times New Roman"/>
        </w:rPr>
        <w:t xml:space="preserve"> 2021 (1) BCLR 68 (GP) para 87.</w:t>
      </w:r>
    </w:p>
  </w:footnote>
  <w:footnote w:id="50">
    <w:p w:rsidR="00DA2CA0" w:rsidRPr="0071560C" w:rsidRDefault="00DA2CA0" w:rsidP="00E23476">
      <w:pPr>
        <w:pStyle w:val="FootnoteText"/>
        <w:jc w:val="both"/>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rPr>
        <w:t xml:space="preserve"> </w:t>
      </w:r>
      <w:r w:rsidRPr="0071560C">
        <w:rPr>
          <w:rFonts w:ascii="Times New Roman" w:hAnsi="Times New Roman" w:cs="Times New Roman"/>
          <w:i/>
        </w:rPr>
        <w:t>Pheko and Others v Ekurhuleni Metropolitan Municipality</w:t>
      </w:r>
      <w:r w:rsidRPr="0071560C">
        <w:rPr>
          <w:rFonts w:ascii="Times New Roman" w:hAnsi="Times New Roman" w:cs="Times New Roman"/>
        </w:rPr>
        <w:t xml:space="preserve"> [2011] ZACC 34; 2012 (2) SA 598 (CC) para 52.</w:t>
      </w:r>
    </w:p>
  </w:footnote>
  <w:footnote w:id="51">
    <w:p w:rsidR="00DA2CA0" w:rsidRPr="0071560C" w:rsidRDefault="00DA2CA0" w:rsidP="005A03CB">
      <w:pPr>
        <w:pStyle w:val="FootnoteText"/>
        <w:jc w:val="both"/>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rPr>
        <w:t xml:space="preserve"> Section 27(2)</w:t>
      </w:r>
      <w:r w:rsidRPr="0071560C">
        <w:rPr>
          <w:rFonts w:ascii="Times New Roman" w:hAnsi="Times New Roman" w:cs="Times New Roman"/>
          <w:i/>
        </w:rPr>
        <w:t>(d)</w:t>
      </w:r>
      <w:r w:rsidRPr="0071560C">
        <w:rPr>
          <w:rFonts w:ascii="Times New Roman" w:hAnsi="Times New Roman" w:cs="Times New Roman"/>
        </w:rPr>
        <w:t xml:space="preserve"> of the Act is in identical terms but applies where a national state of disaster has been declared.</w:t>
      </w:r>
    </w:p>
  </w:footnote>
  <w:footnote w:id="52">
    <w:p w:rsidR="00DA2CA0" w:rsidRPr="0071560C" w:rsidRDefault="00DA2CA0" w:rsidP="00DB3F1E">
      <w:pPr>
        <w:pStyle w:val="FootnoteText"/>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i/>
        </w:rPr>
        <w:t xml:space="preserve"> Pheko</w:t>
      </w:r>
      <w:r w:rsidRPr="0071560C">
        <w:rPr>
          <w:rFonts w:ascii="Times New Roman" w:hAnsi="Times New Roman" w:cs="Times New Roman"/>
        </w:rPr>
        <w:t xml:space="preserve"> fn 5</w:t>
      </w:r>
      <w:r w:rsidR="00267541" w:rsidRPr="0071560C">
        <w:rPr>
          <w:rFonts w:ascii="Times New Roman" w:hAnsi="Times New Roman" w:cs="Times New Roman"/>
        </w:rPr>
        <w:t>0</w:t>
      </w:r>
      <w:r w:rsidRPr="0071560C">
        <w:rPr>
          <w:rFonts w:ascii="Times New Roman" w:hAnsi="Times New Roman" w:cs="Times New Roman"/>
        </w:rPr>
        <w:t xml:space="preserve"> para 42.</w:t>
      </w:r>
    </w:p>
  </w:footnote>
  <w:footnote w:id="53">
    <w:p w:rsidR="00DA2CA0" w:rsidRPr="0071560C" w:rsidRDefault="00DA2CA0">
      <w:pPr>
        <w:pStyle w:val="FootnoteText"/>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rPr>
        <w:t xml:space="preserve"> </w:t>
      </w:r>
      <w:r w:rsidRPr="0071560C">
        <w:rPr>
          <w:rFonts w:ascii="Times New Roman" w:hAnsi="Times New Roman" w:cs="Times New Roman"/>
          <w:i/>
        </w:rPr>
        <w:t>Minister of Finance v Afribusiness NPC</w:t>
      </w:r>
      <w:r w:rsidRPr="0071560C">
        <w:rPr>
          <w:rFonts w:ascii="Times New Roman" w:hAnsi="Times New Roman" w:cs="Times New Roman"/>
        </w:rPr>
        <w:t xml:space="preserve"> [2022] ZACC 4.</w:t>
      </w:r>
    </w:p>
  </w:footnote>
  <w:footnote w:id="54">
    <w:p w:rsidR="00DA2CA0" w:rsidRPr="0071560C" w:rsidRDefault="00DA2CA0" w:rsidP="00721212">
      <w:pPr>
        <w:pStyle w:val="FootnoteText"/>
        <w:contextualSpacing/>
        <w:jc w:val="both"/>
        <w:rPr>
          <w:rFonts w:ascii="Times New Roman" w:hAnsi="Times New Roman" w:cs="Times New Roman"/>
        </w:rPr>
      </w:pPr>
      <w:r w:rsidRPr="0071560C">
        <w:rPr>
          <w:rStyle w:val="FootnoteReference"/>
          <w:rFonts w:ascii="Times New Roman" w:hAnsi="Times New Roman" w:cs="Times New Roman"/>
        </w:rPr>
        <w:footnoteRef/>
      </w:r>
      <w:r w:rsidRPr="0071560C">
        <w:rPr>
          <w:rFonts w:ascii="Times New Roman" w:hAnsi="Times New Roman" w:cs="Times New Roman"/>
        </w:rPr>
        <w:t xml:space="preserve"> </w:t>
      </w:r>
      <w:r w:rsidRPr="0071560C">
        <w:rPr>
          <w:rFonts w:ascii="Times New Roman" w:hAnsi="Times New Roman" w:cs="Times New Roman"/>
          <w:i/>
        </w:rPr>
        <w:t>Minister of Finance</w:t>
      </w:r>
      <w:r w:rsidRPr="0071560C">
        <w:rPr>
          <w:rFonts w:ascii="Times New Roman" w:hAnsi="Times New Roman" w:cs="Times New Roman"/>
        </w:rPr>
        <w:t xml:space="preserve"> fn 5</w:t>
      </w:r>
      <w:r w:rsidR="0071560C" w:rsidRPr="0071560C">
        <w:rPr>
          <w:rFonts w:ascii="Times New Roman" w:hAnsi="Times New Roman" w:cs="Times New Roman"/>
        </w:rPr>
        <w:t>3</w:t>
      </w:r>
      <w:r w:rsidRPr="0071560C">
        <w:rPr>
          <w:rFonts w:ascii="Times New Roman" w:hAnsi="Times New Roman" w:cs="Times New Roman"/>
        </w:rPr>
        <w:t xml:space="preserve"> para 114.</w:t>
      </w:r>
    </w:p>
  </w:footnote>
  <w:footnote w:id="55">
    <w:p w:rsidR="00DA2CA0" w:rsidRPr="002E0661" w:rsidRDefault="00DA2CA0" w:rsidP="00721212">
      <w:pPr>
        <w:pStyle w:val="Heading2"/>
        <w:shd w:val="clear" w:color="auto" w:fill="FFFFFF"/>
        <w:spacing w:before="0" w:beforeAutospacing="0" w:after="0" w:afterAutospacing="0"/>
        <w:contextualSpacing/>
        <w:jc w:val="both"/>
        <w:rPr>
          <w:b w:val="0"/>
          <w:bCs w:val="0"/>
          <w:sz w:val="20"/>
          <w:szCs w:val="20"/>
        </w:rPr>
      </w:pPr>
      <w:r w:rsidRPr="002E0661">
        <w:rPr>
          <w:rStyle w:val="FootnoteReference"/>
          <w:b w:val="0"/>
          <w:sz w:val="20"/>
          <w:szCs w:val="20"/>
        </w:rPr>
        <w:footnoteRef/>
      </w:r>
      <w:r w:rsidRPr="002E0661">
        <w:rPr>
          <w:b w:val="0"/>
          <w:i/>
          <w:sz w:val="20"/>
          <w:szCs w:val="20"/>
        </w:rPr>
        <w:t xml:space="preserve"> </w:t>
      </w:r>
      <w:r w:rsidRPr="002E0661">
        <w:rPr>
          <w:b w:val="0"/>
          <w:bCs w:val="0"/>
          <w:i/>
          <w:sz w:val="20"/>
          <w:szCs w:val="20"/>
        </w:rPr>
        <w:t xml:space="preserve">Liesching and Others v S and Another </w:t>
      </w:r>
      <w:r w:rsidRPr="002E0661">
        <w:rPr>
          <w:b w:val="0"/>
          <w:bCs w:val="0"/>
          <w:sz w:val="20"/>
          <w:szCs w:val="20"/>
        </w:rPr>
        <w:t>[2016] ZACC 41; 2017 (4) BCLR 454 (CC); 2017 (2) SACR 193 (CC) para 33.</w:t>
      </w:r>
    </w:p>
  </w:footnote>
  <w:footnote w:id="56">
    <w:p w:rsidR="00DA2CA0" w:rsidRPr="002E0661" w:rsidRDefault="00DA2CA0" w:rsidP="00721212">
      <w:pPr>
        <w:spacing w:after="0" w:line="240" w:lineRule="auto"/>
        <w:contextualSpacing/>
        <w:jc w:val="both"/>
        <w:rPr>
          <w:rFonts w:ascii="Times New Roman" w:hAnsi="Times New Roman" w:cs="Times New Roman"/>
        </w:rPr>
      </w:pPr>
      <w:r w:rsidRPr="002E0661">
        <w:rPr>
          <w:rStyle w:val="FootnoteReference"/>
          <w:rFonts w:ascii="Times New Roman" w:hAnsi="Times New Roman" w:cs="Times New Roman"/>
          <w:sz w:val="20"/>
          <w:szCs w:val="20"/>
        </w:rPr>
        <w:footnoteRef/>
      </w:r>
      <w:r w:rsidRPr="002E0661">
        <w:rPr>
          <w:rFonts w:ascii="Times New Roman" w:hAnsi="Times New Roman" w:cs="Times New Roman"/>
          <w:sz w:val="20"/>
          <w:szCs w:val="20"/>
        </w:rPr>
        <w:t xml:space="preserve"> Section 27</w:t>
      </w:r>
      <w:r w:rsidRPr="002E0661">
        <w:rPr>
          <w:rFonts w:ascii="Times New Roman" w:eastAsia="Times New Roman" w:hAnsi="Times New Roman" w:cs="Times New Roman"/>
          <w:sz w:val="20"/>
          <w:szCs w:val="20"/>
          <w:lang w:eastAsia="en-ZA"/>
        </w:rPr>
        <w:t>(5) of the Act states that national state of disaster that has been declared lapses three months after it has been declared</w:t>
      </w:r>
      <w:bookmarkStart w:id="12" w:name="0-0-0-564155"/>
      <w:bookmarkEnd w:id="12"/>
      <w:r w:rsidRPr="002E0661">
        <w:rPr>
          <w:rFonts w:ascii="Times New Roman" w:eastAsia="Times New Roman" w:hAnsi="Times New Roman" w:cs="Times New Roman"/>
          <w:sz w:val="20"/>
          <w:szCs w:val="20"/>
          <w:lang w:eastAsia="en-ZA"/>
        </w:rPr>
        <w:t>, and may be extended by the Minister for one month at a time before it lapses.</w:t>
      </w:r>
    </w:p>
  </w:footnote>
  <w:footnote w:id="57">
    <w:p w:rsidR="00DA2CA0" w:rsidRPr="004849F0" w:rsidRDefault="00DA2CA0" w:rsidP="00390DF1">
      <w:pPr>
        <w:pStyle w:val="Heading2"/>
        <w:shd w:val="clear" w:color="auto" w:fill="FFFFFF"/>
        <w:spacing w:before="0" w:beforeAutospacing="0" w:after="0" w:afterAutospacing="0"/>
        <w:contextualSpacing/>
        <w:jc w:val="both"/>
        <w:rPr>
          <w:b w:val="0"/>
          <w:sz w:val="20"/>
          <w:szCs w:val="20"/>
        </w:rPr>
      </w:pPr>
      <w:r w:rsidRPr="004849F0">
        <w:rPr>
          <w:rStyle w:val="FootnoteReference"/>
          <w:b w:val="0"/>
          <w:sz w:val="20"/>
          <w:szCs w:val="20"/>
        </w:rPr>
        <w:footnoteRef/>
      </w:r>
      <w:r w:rsidRPr="004849F0">
        <w:rPr>
          <w:b w:val="0"/>
          <w:sz w:val="20"/>
          <w:szCs w:val="20"/>
        </w:rPr>
        <w:t xml:space="preserve"> </w:t>
      </w:r>
      <w:r w:rsidRPr="004849F0">
        <w:rPr>
          <w:b w:val="0"/>
          <w:bCs w:val="0"/>
          <w:i/>
          <w:sz w:val="20"/>
          <w:szCs w:val="20"/>
        </w:rPr>
        <w:t>Fedsure Life Assurance Ltd and Others v Greater Johannesburg Transitional Metropolitan Council and Others</w:t>
      </w:r>
      <w:r w:rsidRPr="004849F0">
        <w:rPr>
          <w:b w:val="0"/>
          <w:bCs w:val="0"/>
          <w:sz w:val="20"/>
          <w:szCs w:val="20"/>
        </w:rPr>
        <w:t xml:space="preserve"> [1998] ZACC 17; 1999 (1) SA 374; 1998 (12) BCLR 1458 (CC)</w:t>
      </w:r>
      <w:r w:rsidRPr="004849F0">
        <w:rPr>
          <w:b w:val="0"/>
          <w:sz w:val="20"/>
          <w:szCs w:val="20"/>
        </w:rPr>
        <w:t xml:space="preserve"> paras 57-59.</w:t>
      </w:r>
    </w:p>
  </w:footnote>
  <w:footnote w:id="58">
    <w:p w:rsidR="00DA2CA0" w:rsidRPr="004849F0" w:rsidRDefault="00DA2CA0" w:rsidP="00390DF1">
      <w:pPr>
        <w:pStyle w:val="FootnoteText"/>
        <w:contextualSpacing/>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Fair Trade Independent Tobacco Association </w:t>
      </w:r>
      <w:r w:rsidRPr="004849F0">
        <w:rPr>
          <w:rFonts w:ascii="Times New Roman" w:hAnsi="Times New Roman" w:cs="Times New Roman"/>
        </w:rPr>
        <w:t xml:space="preserve">fn </w:t>
      </w:r>
      <w:r w:rsidR="002E0661">
        <w:rPr>
          <w:rFonts w:ascii="Times New Roman" w:hAnsi="Times New Roman" w:cs="Times New Roman"/>
        </w:rPr>
        <w:t>49</w:t>
      </w:r>
      <w:r w:rsidRPr="004849F0">
        <w:rPr>
          <w:rFonts w:ascii="Times New Roman" w:hAnsi="Times New Roman" w:cs="Times New Roman"/>
        </w:rPr>
        <w:t xml:space="preserve"> paras 2, 13 and 99.</w:t>
      </w:r>
    </w:p>
  </w:footnote>
  <w:footnote w:id="59">
    <w:p w:rsidR="00DA2CA0" w:rsidRPr="004849F0" w:rsidRDefault="00DA2CA0" w:rsidP="0071041C">
      <w:pPr>
        <w:pStyle w:val="FootnoteText"/>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Albutt v Centre for the Study of Violence and Reconciliation</w:t>
      </w:r>
      <w:r w:rsidRPr="004849F0">
        <w:rPr>
          <w:rFonts w:ascii="Times New Roman" w:hAnsi="Times New Roman" w:cs="Times New Roman"/>
        </w:rPr>
        <w:t xml:space="preserve"> 2010 (3) SA2 93 (CC) 49-51; </w:t>
      </w:r>
      <w:r w:rsidRPr="004849F0">
        <w:rPr>
          <w:rFonts w:ascii="Times New Roman" w:hAnsi="Times New Roman" w:cs="Times New Roman"/>
          <w:i/>
        </w:rPr>
        <w:t>Democratic Alliance v President of the Republic of South Africa and Others</w:t>
      </w:r>
      <w:r w:rsidRPr="004849F0">
        <w:rPr>
          <w:rFonts w:ascii="Times New Roman" w:hAnsi="Times New Roman" w:cs="Times New Roman"/>
        </w:rPr>
        <w:t xml:space="preserve"> 2013 (1) SA 248 (CC) para 39; </w:t>
      </w:r>
      <w:r w:rsidRPr="004849F0">
        <w:rPr>
          <w:rFonts w:ascii="Times New Roman" w:hAnsi="Times New Roman" w:cs="Times New Roman"/>
          <w:i/>
        </w:rPr>
        <w:t>Law Society of South Africa and Others v President of the Republic of South Africa and Others</w:t>
      </w:r>
      <w:r w:rsidRPr="004849F0">
        <w:rPr>
          <w:rFonts w:ascii="Times New Roman" w:hAnsi="Times New Roman" w:cs="Times New Roman"/>
        </w:rPr>
        <w:t xml:space="preserve"> 2019 (3) SA 30 paras 61-65.</w:t>
      </w:r>
    </w:p>
  </w:footnote>
  <w:footnote w:id="60">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Democratic Alliance</w:t>
      </w:r>
      <w:r w:rsidRPr="004849F0">
        <w:rPr>
          <w:rFonts w:ascii="Times New Roman" w:hAnsi="Times New Roman" w:cs="Times New Roman"/>
        </w:rPr>
        <w:t xml:space="preserve"> fn </w:t>
      </w:r>
      <w:r w:rsidR="008D3F9B">
        <w:rPr>
          <w:rFonts w:ascii="Times New Roman" w:hAnsi="Times New Roman" w:cs="Times New Roman"/>
        </w:rPr>
        <w:t>59</w:t>
      </w:r>
      <w:r w:rsidRPr="004849F0">
        <w:rPr>
          <w:rFonts w:ascii="Times New Roman" w:hAnsi="Times New Roman" w:cs="Times New Roman"/>
        </w:rPr>
        <w:t xml:space="preserve"> para 65.</w:t>
      </w:r>
    </w:p>
  </w:footnote>
  <w:footnote w:id="61">
    <w:p w:rsidR="00DA2CA0" w:rsidRPr="004849F0" w:rsidRDefault="00DA2CA0" w:rsidP="008A048E">
      <w:pPr>
        <w:pStyle w:val="FootnoteText"/>
        <w:contextualSpacing/>
        <w:jc w:val="both"/>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Biowatch Trust v Registrar, Genetic Resources</w:t>
      </w:r>
      <w:r w:rsidRPr="004849F0">
        <w:rPr>
          <w:rFonts w:ascii="Times New Roman" w:hAnsi="Times New Roman" w:cs="Times New Roman"/>
        </w:rPr>
        <w:t xml:space="preserve"> </w:t>
      </w:r>
      <w:r w:rsidRPr="004849F0">
        <w:rPr>
          <w:rFonts w:ascii="Times New Roman" w:hAnsi="Times New Roman" w:cs="Times New Roman"/>
          <w:i/>
        </w:rPr>
        <w:t xml:space="preserve">and Others </w:t>
      </w:r>
      <w:r w:rsidRPr="004849F0">
        <w:rPr>
          <w:rFonts w:ascii="Times New Roman" w:hAnsi="Times New Roman" w:cs="Times New Roman"/>
        </w:rPr>
        <w:t>[2009] ZACC 14;</w:t>
      </w:r>
      <w:r w:rsidRPr="004849F0">
        <w:rPr>
          <w:rFonts w:ascii="Times New Roman" w:hAnsi="Times New Roman" w:cs="Times New Roman"/>
          <w:i/>
        </w:rPr>
        <w:t xml:space="preserve"> </w:t>
      </w:r>
      <w:r w:rsidRPr="004849F0">
        <w:rPr>
          <w:rFonts w:ascii="Times New Roman" w:hAnsi="Times New Roman" w:cs="Times New Roman"/>
        </w:rPr>
        <w:t>2009 (6) SA 232 (CC) para 43.</w:t>
      </w:r>
    </w:p>
  </w:footnote>
  <w:footnote w:id="62">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Biowatch</w:t>
      </w:r>
      <w:r w:rsidRPr="004849F0">
        <w:rPr>
          <w:rFonts w:ascii="Times New Roman" w:hAnsi="Times New Roman" w:cs="Times New Roman"/>
        </w:rPr>
        <w:t xml:space="preserve"> fn 6</w:t>
      </w:r>
      <w:r w:rsidR="004A4F6C">
        <w:rPr>
          <w:rFonts w:ascii="Times New Roman" w:hAnsi="Times New Roman" w:cs="Times New Roman"/>
        </w:rPr>
        <w:t>1</w:t>
      </w:r>
      <w:r w:rsidRPr="004849F0">
        <w:rPr>
          <w:rFonts w:ascii="Times New Roman" w:hAnsi="Times New Roman" w:cs="Times New Roman"/>
        </w:rPr>
        <w:t xml:space="preserve"> para 24.</w:t>
      </w:r>
    </w:p>
  </w:footnote>
  <w:footnote w:id="63">
    <w:p w:rsidR="00DA2CA0" w:rsidRPr="004849F0"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Biowatch</w:t>
      </w:r>
      <w:r w:rsidRPr="004849F0">
        <w:rPr>
          <w:rFonts w:ascii="Times New Roman" w:hAnsi="Times New Roman" w:cs="Times New Roman"/>
        </w:rPr>
        <w:t xml:space="preserve"> fn 6</w:t>
      </w:r>
      <w:r w:rsidR="004A4F6C">
        <w:rPr>
          <w:rFonts w:ascii="Times New Roman" w:hAnsi="Times New Roman" w:cs="Times New Roman"/>
        </w:rPr>
        <w:t>1</w:t>
      </w:r>
      <w:r w:rsidRPr="004849F0">
        <w:rPr>
          <w:rFonts w:ascii="Times New Roman" w:hAnsi="Times New Roman" w:cs="Times New Roman"/>
        </w:rPr>
        <w:t xml:space="preserve"> para 31.</w:t>
      </w:r>
    </w:p>
  </w:footnote>
  <w:footnote w:id="64">
    <w:p w:rsidR="00DA2CA0" w:rsidRPr="004435BA" w:rsidRDefault="00DA2CA0">
      <w:pPr>
        <w:pStyle w:val="FootnoteText"/>
        <w:rPr>
          <w:rFonts w:ascii="Times New Roman" w:hAnsi="Times New Roman" w:cs="Times New Roman"/>
        </w:rPr>
      </w:pPr>
      <w:r w:rsidRPr="004849F0">
        <w:rPr>
          <w:rStyle w:val="FootnoteReference"/>
          <w:rFonts w:ascii="Times New Roman" w:hAnsi="Times New Roman" w:cs="Times New Roman"/>
        </w:rPr>
        <w:footnoteRef/>
      </w:r>
      <w:r w:rsidRPr="004849F0">
        <w:rPr>
          <w:rFonts w:ascii="Times New Roman" w:hAnsi="Times New Roman" w:cs="Times New Roman"/>
        </w:rPr>
        <w:t xml:space="preserve"> </w:t>
      </w:r>
      <w:r w:rsidRPr="004849F0">
        <w:rPr>
          <w:rFonts w:ascii="Times New Roman" w:hAnsi="Times New Roman" w:cs="Times New Roman"/>
          <w:i/>
        </w:rPr>
        <w:t xml:space="preserve">Pheko </w:t>
      </w:r>
      <w:r w:rsidRPr="004849F0">
        <w:rPr>
          <w:rFonts w:ascii="Times New Roman" w:hAnsi="Times New Roman" w:cs="Times New Roman"/>
        </w:rPr>
        <w:t>fn 5</w:t>
      </w:r>
      <w:r w:rsidR="008B4556">
        <w:rPr>
          <w:rFonts w:ascii="Times New Roman" w:hAnsi="Times New Roman" w:cs="Times New Roman"/>
        </w:rPr>
        <w:t>0</w:t>
      </w:r>
      <w:r w:rsidRPr="004849F0">
        <w:rPr>
          <w:rFonts w:ascii="Times New Roman" w:hAnsi="Times New Roman" w:cs="Times New Roman"/>
        </w:rPr>
        <w:t xml:space="preserve"> para 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5401"/>
      <w:docPartObj>
        <w:docPartGallery w:val="Page Numbers (Top of Page)"/>
        <w:docPartUnique/>
      </w:docPartObj>
    </w:sdtPr>
    <w:sdtEndPr>
      <w:rPr>
        <w:noProof/>
      </w:rPr>
    </w:sdtEndPr>
    <w:sdtContent>
      <w:p w:rsidR="00DA2CA0" w:rsidRDefault="00DA2CA0">
        <w:pPr>
          <w:pStyle w:val="Header"/>
          <w:jc w:val="right"/>
        </w:pPr>
        <w:r>
          <w:fldChar w:fldCharType="begin"/>
        </w:r>
        <w:r>
          <w:instrText xml:space="preserve"> PAGE   \* MERGEFORMAT </w:instrText>
        </w:r>
        <w:r>
          <w:fldChar w:fldCharType="separate"/>
        </w:r>
        <w:r w:rsidR="00617F62">
          <w:rPr>
            <w:noProof/>
          </w:rPr>
          <w:t>4</w:t>
        </w:r>
        <w:r>
          <w:rPr>
            <w:noProof/>
          </w:rPr>
          <w:fldChar w:fldCharType="end"/>
        </w:r>
      </w:p>
    </w:sdtContent>
  </w:sdt>
  <w:p w:rsidR="00DA2CA0" w:rsidRDefault="00DA2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E976DE"/>
    <w:multiLevelType w:val="hybridMultilevel"/>
    <w:tmpl w:val="D93A0206"/>
    <w:lvl w:ilvl="0" w:tplc="21DA29D8">
      <w:start w:val="1"/>
      <w:numFmt w:val="decimal"/>
      <w:lvlText w:val="[%1]"/>
      <w:lvlJc w:val="left"/>
      <w:pPr>
        <w:ind w:left="786"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88377F"/>
    <w:multiLevelType w:val="hybridMultilevel"/>
    <w:tmpl w:val="F49EF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4"/>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1"/>
  </w:num>
  <w:num w:numId="18">
    <w:abstractNumId w:val="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FEA85A-056F-40A7-B532-05E6911FE3AB}"/>
    <w:docVar w:name="dgnword-eventsink" w:val="1867048250240"/>
  </w:docVars>
  <w:rsids>
    <w:rsidRoot w:val="00ED59D4"/>
    <w:rsid w:val="000003E5"/>
    <w:rsid w:val="00001961"/>
    <w:rsid w:val="00003B45"/>
    <w:rsid w:val="00003FE0"/>
    <w:rsid w:val="000046EC"/>
    <w:rsid w:val="00004870"/>
    <w:rsid w:val="000066E5"/>
    <w:rsid w:val="00006F41"/>
    <w:rsid w:val="000070B7"/>
    <w:rsid w:val="0001031D"/>
    <w:rsid w:val="00010ABE"/>
    <w:rsid w:val="00010F78"/>
    <w:rsid w:val="000115CC"/>
    <w:rsid w:val="00011965"/>
    <w:rsid w:val="00011B90"/>
    <w:rsid w:val="0001232E"/>
    <w:rsid w:val="0001371E"/>
    <w:rsid w:val="00013FFB"/>
    <w:rsid w:val="00015681"/>
    <w:rsid w:val="00015D87"/>
    <w:rsid w:val="000161B2"/>
    <w:rsid w:val="00016B11"/>
    <w:rsid w:val="00016E6E"/>
    <w:rsid w:val="0001765F"/>
    <w:rsid w:val="00021E0F"/>
    <w:rsid w:val="0002242B"/>
    <w:rsid w:val="00022F70"/>
    <w:rsid w:val="00023D29"/>
    <w:rsid w:val="00024440"/>
    <w:rsid w:val="00024B87"/>
    <w:rsid w:val="00025DCC"/>
    <w:rsid w:val="00025DE8"/>
    <w:rsid w:val="00027177"/>
    <w:rsid w:val="000271D4"/>
    <w:rsid w:val="000307BF"/>
    <w:rsid w:val="00030D5D"/>
    <w:rsid w:val="00031345"/>
    <w:rsid w:val="0003341D"/>
    <w:rsid w:val="00033771"/>
    <w:rsid w:val="00033C48"/>
    <w:rsid w:val="0003485D"/>
    <w:rsid w:val="00034B22"/>
    <w:rsid w:val="000355AD"/>
    <w:rsid w:val="0003751C"/>
    <w:rsid w:val="00040759"/>
    <w:rsid w:val="00040BA5"/>
    <w:rsid w:val="000425B9"/>
    <w:rsid w:val="00043FF7"/>
    <w:rsid w:val="00044265"/>
    <w:rsid w:val="000442E1"/>
    <w:rsid w:val="00044AA6"/>
    <w:rsid w:val="00045709"/>
    <w:rsid w:val="000464F4"/>
    <w:rsid w:val="00047521"/>
    <w:rsid w:val="00050607"/>
    <w:rsid w:val="00052946"/>
    <w:rsid w:val="00056A1E"/>
    <w:rsid w:val="00056B22"/>
    <w:rsid w:val="00056B88"/>
    <w:rsid w:val="000579F8"/>
    <w:rsid w:val="00061E7F"/>
    <w:rsid w:val="00062F75"/>
    <w:rsid w:val="00063063"/>
    <w:rsid w:val="00063D33"/>
    <w:rsid w:val="0006665F"/>
    <w:rsid w:val="00070747"/>
    <w:rsid w:val="000727EA"/>
    <w:rsid w:val="00072B46"/>
    <w:rsid w:val="00072FB2"/>
    <w:rsid w:val="000732B9"/>
    <w:rsid w:val="00073AF8"/>
    <w:rsid w:val="00075263"/>
    <w:rsid w:val="000769AC"/>
    <w:rsid w:val="00080926"/>
    <w:rsid w:val="00083F39"/>
    <w:rsid w:val="000844C3"/>
    <w:rsid w:val="00086565"/>
    <w:rsid w:val="0008760A"/>
    <w:rsid w:val="00091027"/>
    <w:rsid w:val="000924F9"/>
    <w:rsid w:val="00093BAD"/>
    <w:rsid w:val="000952F3"/>
    <w:rsid w:val="00096988"/>
    <w:rsid w:val="000970FC"/>
    <w:rsid w:val="000976A2"/>
    <w:rsid w:val="00097A8E"/>
    <w:rsid w:val="000A1E13"/>
    <w:rsid w:val="000A1E2B"/>
    <w:rsid w:val="000A301C"/>
    <w:rsid w:val="000A5572"/>
    <w:rsid w:val="000A65A8"/>
    <w:rsid w:val="000A7E48"/>
    <w:rsid w:val="000B500E"/>
    <w:rsid w:val="000B5174"/>
    <w:rsid w:val="000B569C"/>
    <w:rsid w:val="000B586F"/>
    <w:rsid w:val="000B5876"/>
    <w:rsid w:val="000B71B3"/>
    <w:rsid w:val="000C01CF"/>
    <w:rsid w:val="000C07F6"/>
    <w:rsid w:val="000C0928"/>
    <w:rsid w:val="000C1AB4"/>
    <w:rsid w:val="000C2357"/>
    <w:rsid w:val="000C38BC"/>
    <w:rsid w:val="000C4A97"/>
    <w:rsid w:val="000C5120"/>
    <w:rsid w:val="000C5E3B"/>
    <w:rsid w:val="000C60BE"/>
    <w:rsid w:val="000C642A"/>
    <w:rsid w:val="000C68B7"/>
    <w:rsid w:val="000C6A19"/>
    <w:rsid w:val="000C774F"/>
    <w:rsid w:val="000D1F33"/>
    <w:rsid w:val="000D223C"/>
    <w:rsid w:val="000D2B94"/>
    <w:rsid w:val="000D3E4C"/>
    <w:rsid w:val="000D49B2"/>
    <w:rsid w:val="000D5B09"/>
    <w:rsid w:val="000D672F"/>
    <w:rsid w:val="000D6C21"/>
    <w:rsid w:val="000D6E17"/>
    <w:rsid w:val="000E0528"/>
    <w:rsid w:val="000E0D9D"/>
    <w:rsid w:val="000E14A6"/>
    <w:rsid w:val="000E264C"/>
    <w:rsid w:val="000E35F1"/>
    <w:rsid w:val="000E3617"/>
    <w:rsid w:val="000E384A"/>
    <w:rsid w:val="000E3966"/>
    <w:rsid w:val="000E4EB6"/>
    <w:rsid w:val="000E6C4F"/>
    <w:rsid w:val="000E79C9"/>
    <w:rsid w:val="000F0582"/>
    <w:rsid w:val="000F06A2"/>
    <w:rsid w:val="000F1161"/>
    <w:rsid w:val="000F12B7"/>
    <w:rsid w:val="000F3705"/>
    <w:rsid w:val="000F3874"/>
    <w:rsid w:val="000F3E3E"/>
    <w:rsid w:val="000F4292"/>
    <w:rsid w:val="000F4B45"/>
    <w:rsid w:val="000F4FCB"/>
    <w:rsid w:val="000F5C6A"/>
    <w:rsid w:val="000F5E33"/>
    <w:rsid w:val="000F61EC"/>
    <w:rsid w:val="000F76C9"/>
    <w:rsid w:val="000F7DCB"/>
    <w:rsid w:val="001015C0"/>
    <w:rsid w:val="00102D1E"/>
    <w:rsid w:val="00103AE3"/>
    <w:rsid w:val="0010426C"/>
    <w:rsid w:val="00104B5E"/>
    <w:rsid w:val="00104B64"/>
    <w:rsid w:val="00106D05"/>
    <w:rsid w:val="00107333"/>
    <w:rsid w:val="00107521"/>
    <w:rsid w:val="00107F38"/>
    <w:rsid w:val="001124F8"/>
    <w:rsid w:val="00112B45"/>
    <w:rsid w:val="00112D44"/>
    <w:rsid w:val="00115A21"/>
    <w:rsid w:val="00115F1A"/>
    <w:rsid w:val="001171FD"/>
    <w:rsid w:val="00121DB3"/>
    <w:rsid w:val="00122338"/>
    <w:rsid w:val="0012282F"/>
    <w:rsid w:val="001271DF"/>
    <w:rsid w:val="00130A1E"/>
    <w:rsid w:val="001364FC"/>
    <w:rsid w:val="0013724D"/>
    <w:rsid w:val="00137529"/>
    <w:rsid w:val="00140C04"/>
    <w:rsid w:val="00141763"/>
    <w:rsid w:val="00141983"/>
    <w:rsid w:val="001421E4"/>
    <w:rsid w:val="0014245E"/>
    <w:rsid w:val="0014298C"/>
    <w:rsid w:val="001434C5"/>
    <w:rsid w:val="00143D55"/>
    <w:rsid w:val="001445DF"/>
    <w:rsid w:val="00144CCE"/>
    <w:rsid w:val="00146AB7"/>
    <w:rsid w:val="00147422"/>
    <w:rsid w:val="00147ADA"/>
    <w:rsid w:val="00150553"/>
    <w:rsid w:val="00152340"/>
    <w:rsid w:val="0015237D"/>
    <w:rsid w:val="001552EC"/>
    <w:rsid w:val="00155AD9"/>
    <w:rsid w:val="00156AF8"/>
    <w:rsid w:val="00157BA9"/>
    <w:rsid w:val="001610FC"/>
    <w:rsid w:val="001618EE"/>
    <w:rsid w:val="00161E60"/>
    <w:rsid w:val="001629A1"/>
    <w:rsid w:val="00162DB6"/>
    <w:rsid w:val="00163EDF"/>
    <w:rsid w:val="00164856"/>
    <w:rsid w:val="00165874"/>
    <w:rsid w:val="001664D7"/>
    <w:rsid w:val="001669FA"/>
    <w:rsid w:val="0016723C"/>
    <w:rsid w:val="00170D7B"/>
    <w:rsid w:val="001718E2"/>
    <w:rsid w:val="00171CF4"/>
    <w:rsid w:val="00173D92"/>
    <w:rsid w:val="00174A24"/>
    <w:rsid w:val="001751EE"/>
    <w:rsid w:val="0017557F"/>
    <w:rsid w:val="001758AB"/>
    <w:rsid w:val="00177708"/>
    <w:rsid w:val="00180C16"/>
    <w:rsid w:val="00182EF3"/>
    <w:rsid w:val="0018443B"/>
    <w:rsid w:val="001850CE"/>
    <w:rsid w:val="0018542B"/>
    <w:rsid w:val="00185823"/>
    <w:rsid w:val="00186FD3"/>
    <w:rsid w:val="001879F1"/>
    <w:rsid w:val="001902BE"/>
    <w:rsid w:val="001910F2"/>
    <w:rsid w:val="00192683"/>
    <w:rsid w:val="00192DF5"/>
    <w:rsid w:val="00194FE0"/>
    <w:rsid w:val="00195688"/>
    <w:rsid w:val="001957C8"/>
    <w:rsid w:val="001959BD"/>
    <w:rsid w:val="0019615D"/>
    <w:rsid w:val="001967A8"/>
    <w:rsid w:val="00196CBE"/>
    <w:rsid w:val="00197407"/>
    <w:rsid w:val="001A0EEF"/>
    <w:rsid w:val="001A26E8"/>
    <w:rsid w:val="001A4222"/>
    <w:rsid w:val="001A431E"/>
    <w:rsid w:val="001A5C98"/>
    <w:rsid w:val="001A6462"/>
    <w:rsid w:val="001A674D"/>
    <w:rsid w:val="001A6962"/>
    <w:rsid w:val="001B048E"/>
    <w:rsid w:val="001B09F0"/>
    <w:rsid w:val="001B1B86"/>
    <w:rsid w:val="001B1CB6"/>
    <w:rsid w:val="001B1DF5"/>
    <w:rsid w:val="001B2270"/>
    <w:rsid w:val="001B29C4"/>
    <w:rsid w:val="001B4153"/>
    <w:rsid w:val="001B415B"/>
    <w:rsid w:val="001B4364"/>
    <w:rsid w:val="001B43B7"/>
    <w:rsid w:val="001B4716"/>
    <w:rsid w:val="001B51A0"/>
    <w:rsid w:val="001B61FF"/>
    <w:rsid w:val="001C1D4A"/>
    <w:rsid w:val="001C2274"/>
    <w:rsid w:val="001C3510"/>
    <w:rsid w:val="001C391A"/>
    <w:rsid w:val="001C6C17"/>
    <w:rsid w:val="001C70B1"/>
    <w:rsid w:val="001D1801"/>
    <w:rsid w:val="001D24D4"/>
    <w:rsid w:val="001D2C32"/>
    <w:rsid w:val="001D42FB"/>
    <w:rsid w:val="001D5FDB"/>
    <w:rsid w:val="001D7DC4"/>
    <w:rsid w:val="001E1874"/>
    <w:rsid w:val="001E1AAF"/>
    <w:rsid w:val="001E2978"/>
    <w:rsid w:val="001E2D94"/>
    <w:rsid w:val="001E41FD"/>
    <w:rsid w:val="001E6D21"/>
    <w:rsid w:val="001E7111"/>
    <w:rsid w:val="001F0F41"/>
    <w:rsid w:val="001F1014"/>
    <w:rsid w:val="001F1B7C"/>
    <w:rsid w:val="001F2652"/>
    <w:rsid w:val="001F28E7"/>
    <w:rsid w:val="001F4B27"/>
    <w:rsid w:val="001F66E5"/>
    <w:rsid w:val="001F68C5"/>
    <w:rsid w:val="001F69DC"/>
    <w:rsid w:val="001F7CD4"/>
    <w:rsid w:val="00200F95"/>
    <w:rsid w:val="00201111"/>
    <w:rsid w:val="0020127B"/>
    <w:rsid w:val="00201649"/>
    <w:rsid w:val="0020235D"/>
    <w:rsid w:val="002029FB"/>
    <w:rsid w:val="00202A21"/>
    <w:rsid w:val="00204127"/>
    <w:rsid w:val="00205D1E"/>
    <w:rsid w:val="0020698D"/>
    <w:rsid w:val="00207ECE"/>
    <w:rsid w:val="0021005C"/>
    <w:rsid w:val="002104FE"/>
    <w:rsid w:val="00212AFF"/>
    <w:rsid w:val="00213468"/>
    <w:rsid w:val="00214753"/>
    <w:rsid w:val="00215B2D"/>
    <w:rsid w:val="00215B4E"/>
    <w:rsid w:val="0021603D"/>
    <w:rsid w:val="002163EF"/>
    <w:rsid w:val="00216EE1"/>
    <w:rsid w:val="0022028C"/>
    <w:rsid w:val="0022393D"/>
    <w:rsid w:val="0022555C"/>
    <w:rsid w:val="0022677B"/>
    <w:rsid w:val="0022713F"/>
    <w:rsid w:val="00227163"/>
    <w:rsid w:val="00227BDE"/>
    <w:rsid w:val="002318AD"/>
    <w:rsid w:val="00234AB7"/>
    <w:rsid w:val="00240ECD"/>
    <w:rsid w:val="0024134A"/>
    <w:rsid w:val="00241AA2"/>
    <w:rsid w:val="00242356"/>
    <w:rsid w:val="002426C1"/>
    <w:rsid w:val="00242ED0"/>
    <w:rsid w:val="00244B80"/>
    <w:rsid w:val="00245310"/>
    <w:rsid w:val="00246197"/>
    <w:rsid w:val="00246C19"/>
    <w:rsid w:val="00247FCE"/>
    <w:rsid w:val="0025068F"/>
    <w:rsid w:val="002506BD"/>
    <w:rsid w:val="002515C1"/>
    <w:rsid w:val="00252299"/>
    <w:rsid w:val="0025240F"/>
    <w:rsid w:val="002528A6"/>
    <w:rsid w:val="002530F8"/>
    <w:rsid w:val="00253D08"/>
    <w:rsid w:val="002552D9"/>
    <w:rsid w:val="0025585A"/>
    <w:rsid w:val="00256180"/>
    <w:rsid w:val="0025638F"/>
    <w:rsid w:val="00260A94"/>
    <w:rsid w:val="00261C7D"/>
    <w:rsid w:val="002620B5"/>
    <w:rsid w:val="0026416E"/>
    <w:rsid w:val="00266249"/>
    <w:rsid w:val="00266E41"/>
    <w:rsid w:val="00267541"/>
    <w:rsid w:val="00267F8E"/>
    <w:rsid w:val="002714DA"/>
    <w:rsid w:val="00271CB5"/>
    <w:rsid w:val="00272965"/>
    <w:rsid w:val="002744EA"/>
    <w:rsid w:val="00275DC8"/>
    <w:rsid w:val="0027657B"/>
    <w:rsid w:val="0027731C"/>
    <w:rsid w:val="002808D6"/>
    <w:rsid w:val="00280FF8"/>
    <w:rsid w:val="00281012"/>
    <w:rsid w:val="00281B09"/>
    <w:rsid w:val="00282873"/>
    <w:rsid w:val="00282B97"/>
    <w:rsid w:val="00282CB1"/>
    <w:rsid w:val="002847FF"/>
    <w:rsid w:val="00284BDF"/>
    <w:rsid w:val="00285461"/>
    <w:rsid w:val="002856A4"/>
    <w:rsid w:val="002858F8"/>
    <w:rsid w:val="0028663B"/>
    <w:rsid w:val="00286CDC"/>
    <w:rsid w:val="00287729"/>
    <w:rsid w:val="00290E05"/>
    <w:rsid w:val="0029164A"/>
    <w:rsid w:val="00292E41"/>
    <w:rsid w:val="0029394E"/>
    <w:rsid w:val="0029467D"/>
    <w:rsid w:val="00296845"/>
    <w:rsid w:val="00296C5D"/>
    <w:rsid w:val="002A00DC"/>
    <w:rsid w:val="002A05D4"/>
    <w:rsid w:val="002A0699"/>
    <w:rsid w:val="002A0C57"/>
    <w:rsid w:val="002A1884"/>
    <w:rsid w:val="002A35FA"/>
    <w:rsid w:val="002A419F"/>
    <w:rsid w:val="002A59B3"/>
    <w:rsid w:val="002A7D8B"/>
    <w:rsid w:val="002B0BED"/>
    <w:rsid w:val="002B0FB0"/>
    <w:rsid w:val="002B1544"/>
    <w:rsid w:val="002B2078"/>
    <w:rsid w:val="002B4ACC"/>
    <w:rsid w:val="002B699B"/>
    <w:rsid w:val="002C2A46"/>
    <w:rsid w:val="002C2A4B"/>
    <w:rsid w:val="002C3B7C"/>
    <w:rsid w:val="002C3F26"/>
    <w:rsid w:val="002C40E3"/>
    <w:rsid w:val="002C6010"/>
    <w:rsid w:val="002C7123"/>
    <w:rsid w:val="002D0E4C"/>
    <w:rsid w:val="002D3021"/>
    <w:rsid w:val="002D5CBA"/>
    <w:rsid w:val="002D6814"/>
    <w:rsid w:val="002D75B9"/>
    <w:rsid w:val="002E0661"/>
    <w:rsid w:val="002E3B82"/>
    <w:rsid w:val="002E5504"/>
    <w:rsid w:val="002E5A16"/>
    <w:rsid w:val="002E5B7E"/>
    <w:rsid w:val="002E5F47"/>
    <w:rsid w:val="002F069F"/>
    <w:rsid w:val="002F0B5D"/>
    <w:rsid w:val="002F1478"/>
    <w:rsid w:val="002F1A58"/>
    <w:rsid w:val="002F1D01"/>
    <w:rsid w:val="002F1DDF"/>
    <w:rsid w:val="002F25A6"/>
    <w:rsid w:val="002F2C16"/>
    <w:rsid w:val="002F31B7"/>
    <w:rsid w:val="002F5483"/>
    <w:rsid w:val="002F5E17"/>
    <w:rsid w:val="003012E9"/>
    <w:rsid w:val="003023D0"/>
    <w:rsid w:val="003039F9"/>
    <w:rsid w:val="00304165"/>
    <w:rsid w:val="003056E5"/>
    <w:rsid w:val="003061AA"/>
    <w:rsid w:val="003062BB"/>
    <w:rsid w:val="003101E7"/>
    <w:rsid w:val="00310459"/>
    <w:rsid w:val="00310D5D"/>
    <w:rsid w:val="00311D48"/>
    <w:rsid w:val="00312043"/>
    <w:rsid w:val="0031377E"/>
    <w:rsid w:val="00313E0F"/>
    <w:rsid w:val="00316EE5"/>
    <w:rsid w:val="003177E6"/>
    <w:rsid w:val="0031790E"/>
    <w:rsid w:val="00317D11"/>
    <w:rsid w:val="0032003B"/>
    <w:rsid w:val="00323365"/>
    <w:rsid w:val="0032420B"/>
    <w:rsid w:val="0032635E"/>
    <w:rsid w:val="00327020"/>
    <w:rsid w:val="00327AD4"/>
    <w:rsid w:val="0033015D"/>
    <w:rsid w:val="003307B7"/>
    <w:rsid w:val="00330F9C"/>
    <w:rsid w:val="00331200"/>
    <w:rsid w:val="00332089"/>
    <w:rsid w:val="00332FB3"/>
    <w:rsid w:val="00333702"/>
    <w:rsid w:val="0033484F"/>
    <w:rsid w:val="003367D7"/>
    <w:rsid w:val="0033719D"/>
    <w:rsid w:val="00340137"/>
    <w:rsid w:val="003432BA"/>
    <w:rsid w:val="00344FEF"/>
    <w:rsid w:val="003451A5"/>
    <w:rsid w:val="003454B0"/>
    <w:rsid w:val="00346FCB"/>
    <w:rsid w:val="003474D2"/>
    <w:rsid w:val="00347504"/>
    <w:rsid w:val="00350549"/>
    <w:rsid w:val="003514AC"/>
    <w:rsid w:val="00351E62"/>
    <w:rsid w:val="00352694"/>
    <w:rsid w:val="00352C0E"/>
    <w:rsid w:val="00353449"/>
    <w:rsid w:val="0035382F"/>
    <w:rsid w:val="003552C3"/>
    <w:rsid w:val="003553E1"/>
    <w:rsid w:val="00355C50"/>
    <w:rsid w:val="00355D9F"/>
    <w:rsid w:val="00355EEE"/>
    <w:rsid w:val="00355F50"/>
    <w:rsid w:val="00356974"/>
    <w:rsid w:val="00357148"/>
    <w:rsid w:val="00360145"/>
    <w:rsid w:val="00360D19"/>
    <w:rsid w:val="0036111A"/>
    <w:rsid w:val="0036148A"/>
    <w:rsid w:val="00363031"/>
    <w:rsid w:val="0036323B"/>
    <w:rsid w:val="00363754"/>
    <w:rsid w:val="00364FE7"/>
    <w:rsid w:val="00365F47"/>
    <w:rsid w:val="00366509"/>
    <w:rsid w:val="0036755B"/>
    <w:rsid w:val="0037116D"/>
    <w:rsid w:val="00371276"/>
    <w:rsid w:val="00371AB9"/>
    <w:rsid w:val="0037315B"/>
    <w:rsid w:val="0037320F"/>
    <w:rsid w:val="0037362C"/>
    <w:rsid w:val="00373BA9"/>
    <w:rsid w:val="0037414A"/>
    <w:rsid w:val="0037470C"/>
    <w:rsid w:val="00374CF2"/>
    <w:rsid w:val="00375041"/>
    <w:rsid w:val="003754A4"/>
    <w:rsid w:val="003770FD"/>
    <w:rsid w:val="003806A1"/>
    <w:rsid w:val="003816B9"/>
    <w:rsid w:val="00382A49"/>
    <w:rsid w:val="00382C5A"/>
    <w:rsid w:val="00383AFA"/>
    <w:rsid w:val="00384A9A"/>
    <w:rsid w:val="0038533D"/>
    <w:rsid w:val="00385A75"/>
    <w:rsid w:val="00386379"/>
    <w:rsid w:val="003869E8"/>
    <w:rsid w:val="00386AEE"/>
    <w:rsid w:val="003879FE"/>
    <w:rsid w:val="00390338"/>
    <w:rsid w:val="00390DF1"/>
    <w:rsid w:val="00391816"/>
    <w:rsid w:val="00391F0D"/>
    <w:rsid w:val="003922D5"/>
    <w:rsid w:val="00392FEC"/>
    <w:rsid w:val="00393FFE"/>
    <w:rsid w:val="00394C04"/>
    <w:rsid w:val="00394EFC"/>
    <w:rsid w:val="00395EA3"/>
    <w:rsid w:val="003970FC"/>
    <w:rsid w:val="003A0516"/>
    <w:rsid w:val="003A2437"/>
    <w:rsid w:val="003A338D"/>
    <w:rsid w:val="003A3544"/>
    <w:rsid w:val="003A4DEF"/>
    <w:rsid w:val="003A5D8B"/>
    <w:rsid w:val="003A6D9E"/>
    <w:rsid w:val="003A6DC1"/>
    <w:rsid w:val="003A6EC7"/>
    <w:rsid w:val="003B0CC4"/>
    <w:rsid w:val="003B2402"/>
    <w:rsid w:val="003B2419"/>
    <w:rsid w:val="003B3CAA"/>
    <w:rsid w:val="003B3DA3"/>
    <w:rsid w:val="003B4D70"/>
    <w:rsid w:val="003B5EE7"/>
    <w:rsid w:val="003B73E9"/>
    <w:rsid w:val="003C0060"/>
    <w:rsid w:val="003C07C6"/>
    <w:rsid w:val="003C0C37"/>
    <w:rsid w:val="003C325B"/>
    <w:rsid w:val="003C49A8"/>
    <w:rsid w:val="003C4E9B"/>
    <w:rsid w:val="003C7BA6"/>
    <w:rsid w:val="003D0312"/>
    <w:rsid w:val="003D07EB"/>
    <w:rsid w:val="003D1875"/>
    <w:rsid w:val="003D399C"/>
    <w:rsid w:val="003D4302"/>
    <w:rsid w:val="003D46F6"/>
    <w:rsid w:val="003D4BB8"/>
    <w:rsid w:val="003D4CD9"/>
    <w:rsid w:val="003D5055"/>
    <w:rsid w:val="003D5CF0"/>
    <w:rsid w:val="003D6E48"/>
    <w:rsid w:val="003D717F"/>
    <w:rsid w:val="003E0DAD"/>
    <w:rsid w:val="003E0E09"/>
    <w:rsid w:val="003E2878"/>
    <w:rsid w:val="003E28D7"/>
    <w:rsid w:val="003E2D01"/>
    <w:rsid w:val="003E411B"/>
    <w:rsid w:val="003E5187"/>
    <w:rsid w:val="003E6685"/>
    <w:rsid w:val="003E7C2E"/>
    <w:rsid w:val="003E7E20"/>
    <w:rsid w:val="003F0019"/>
    <w:rsid w:val="003F0989"/>
    <w:rsid w:val="003F287F"/>
    <w:rsid w:val="003F37D2"/>
    <w:rsid w:val="003F59E1"/>
    <w:rsid w:val="003F6287"/>
    <w:rsid w:val="003F6787"/>
    <w:rsid w:val="003F67D3"/>
    <w:rsid w:val="004009D1"/>
    <w:rsid w:val="00401663"/>
    <w:rsid w:val="00402977"/>
    <w:rsid w:val="00403200"/>
    <w:rsid w:val="004040FC"/>
    <w:rsid w:val="00406BE2"/>
    <w:rsid w:val="00406CDE"/>
    <w:rsid w:val="00406E69"/>
    <w:rsid w:val="00407809"/>
    <w:rsid w:val="00407EC8"/>
    <w:rsid w:val="00411981"/>
    <w:rsid w:val="0041325F"/>
    <w:rsid w:val="004134CA"/>
    <w:rsid w:val="0041516C"/>
    <w:rsid w:val="0041628B"/>
    <w:rsid w:val="0041728E"/>
    <w:rsid w:val="004174B2"/>
    <w:rsid w:val="004178B2"/>
    <w:rsid w:val="004203FF"/>
    <w:rsid w:val="00421A76"/>
    <w:rsid w:val="00422E2C"/>
    <w:rsid w:val="004250B6"/>
    <w:rsid w:val="004269AF"/>
    <w:rsid w:val="0042737E"/>
    <w:rsid w:val="00427982"/>
    <w:rsid w:val="004309B9"/>
    <w:rsid w:val="00431528"/>
    <w:rsid w:val="004334CA"/>
    <w:rsid w:val="004334F1"/>
    <w:rsid w:val="0043510C"/>
    <w:rsid w:val="0043523B"/>
    <w:rsid w:val="004353E0"/>
    <w:rsid w:val="004356E9"/>
    <w:rsid w:val="00436374"/>
    <w:rsid w:val="00436E75"/>
    <w:rsid w:val="004374B0"/>
    <w:rsid w:val="00441A31"/>
    <w:rsid w:val="004421AE"/>
    <w:rsid w:val="00442E01"/>
    <w:rsid w:val="004435BA"/>
    <w:rsid w:val="00444873"/>
    <w:rsid w:val="004459DB"/>
    <w:rsid w:val="00446D63"/>
    <w:rsid w:val="004511CD"/>
    <w:rsid w:val="00451944"/>
    <w:rsid w:val="00451D39"/>
    <w:rsid w:val="00453F0E"/>
    <w:rsid w:val="0045446F"/>
    <w:rsid w:val="00455D1B"/>
    <w:rsid w:val="00456225"/>
    <w:rsid w:val="004562CB"/>
    <w:rsid w:val="004567C2"/>
    <w:rsid w:val="0045687D"/>
    <w:rsid w:val="00456F4A"/>
    <w:rsid w:val="00456FA0"/>
    <w:rsid w:val="00457AE7"/>
    <w:rsid w:val="00457BD1"/>
    <w:rsid w:val="00460093"/>
    <w:rsid w:val="00461E06"/>
    <w:rsid w:val="00461FD3"/>
    <w:rsid w:val="004632F4"/>
    <w:rsid w:val="00465766"/>
    <w:rsid w:val="00465B5B"/>
    <w:rsid w:val="00466B38"/>
    <w:rsid w:val="00466BFF"/>
    <w:rsid w:val="00471651"/>
    <w:rsid w:val="00471C01"/>
    <w:rsid w:val="004733D3"/>
    <w:rsid w:val="004734C7"/>
    <w:rsid w:val="0047375E"/>
    <w:rsid w:val="0047497A"/>
    <w:rsid w:val="00474B08"/>
    <w:rsid w:val="00475739"/>
    <w:rsid w:val="00476ED4"/>
    <w:rsid w:val="00480AD9"/>
    <w:rsid w:val="004811EA"/>
    <w:rsid w:val="00481A73"/>
    <w:rsid w:val="00481F96"/>
    <w:rsid w:val="004835FD"/>
    <w:rsid w:val="004849F0"/>
    <w:rsid w:val="00487AEC"/>
    <w:rsid w:val="00487DE8"/>
    <w:rsid w:val="00487E2D"/>
    <w:rsid w:val="004922D1"/>
    <w:rsid w:val="00492FF1"/>
    <w:rsid w:val="004938EA"/>
    <w:rsid w:val="00493E5A"/>
    <w:rsid w:val="00494035"/>
    <w:rsid w:val="0049424B"/>
    <w:rsid w:val="00495131"/>
    <w:rsid w:val="00495C26"/>
    <w:rsid w:val="00495F2F"/>
    <w:rsid w:val="00496033"/>
    <w:rsid w:val="0049751D"/>
    <w:rsid w:val="004A0611"/>
    <w:rsid w:val="004A08E4"/>
    <w:rsid w:val="004A13F4"/>
    <w:rsid w:val="004A1AD0"/>
    <w:rsid w:val="004A2A62"/>
    <w:rsid w:val="004A2B33"/>
    <w:rsid w:val="004A3C6D"/>
    <w:rsid w:val="004A401E"/>
    <w:rsid w:val="004A4F6C"/>
    <w:rsid w:val="004A6CCC"/>
    <w:rsid w:val="004A7151"/>
    <w:rsid w:val="004A7CB8"/>
    <w:rsid w:val="004B08D4"/>
    <w:rsid w:val="004B3106"/>
    <w:rsid w:val="004B5168"/>
    <w:rsid w:val="004B5928"/>
    <w:rsid w:val="004B5CDF"/>
    <w:rsid w:val="004B72F8"/>
    <w:rsid w:val="004B782F"/>
    <w:rsid w:val="004B7CE4"/>
    <w:rsid w:val="004C0F49"/>
    <w:rsid w:val="004C2653"/>
    <w:rsid w:val="004C2DBA"/>
    <w:rsid w:val="004C403E"/>
    <w:rsid w:val="004C4334"/>
    <w:rsid w:val="004C44AD"/>
    <w:rsid w:val="004C5454"/>
    <w:rsid w:val="004C55F0"/>
    <w:rsid w:val="004C5A43"/>
    <w:rsid w:val="004C6A9B"/>
    <w:rsid w:val="004C6F70"/>
    <w:rsid w:val="004D0297"/>
    <w:rsid w:val="004D293D"/>
    <w:rsid w:val="004D294A"/>
    <w:rsid w:val="004D2DD4"/>
    <w:rsid w:val="004D2F15"/>
    <w:rsid w:val="004D304A"/>
    <w:rsid w:val="004D3A33"/>
    <w:rsid w:val="004D6A19"/>
    <w:rsid w:val="004D7064"/>
    <w:rsid w:val="004D7ADE"/>
    <w:rsid w:val="004D7AE3"/>
    <w:rsid w:val="004E0A13"/>
    <w:rsid w:val="004E12E0"/>
    <w:rsid w:val="004E13F2"/>
    <w:rsid w:val="004E1BDE"/>
    <w:rsid w:val="004E1D5A"/>
    <w:rsid w:val="004E2A4B"/>
    <w:rsid w:val="004E2C69"/>
    <w:rsid w:val="004E38CB"/>
    <w:rsid w:val="004E512F"/>
    <w:rsid w:val="004E66FC"/>
    <w:rsid w:val="004E6A81"/>
    <w:rsid w:val="004E6BB9"/>
    <w:rsid w:val="004F0B22"/>
    <w:rsid w:val="004F1213"/>
    <w:rsid w:val="004F1400"/>
    <w:rsid w:val="004F19CF"/>
    <w:rsid w:val="004F206B"/>
    <w:rsid w:val="004F28AB"/>
    <w:rsid w:val="004F2EF2"/>
    <w:rsid w:val="004F34B3"/>
    <w:rsid w:val="004F4172"/>
    <w:rsid w:val="004F4276"/>
    <w:rsid w:val="004F499C"/>
    <w:rsid w:val="004F6235"/>
    <w:rsid w:val="004F6FA5"/>
    <w:rsid w:val="005008A6"/>
    <w:rsid w:val="00501A74"/>
    <w:rsid w:val="00502F4D"/>
    <w:rsid w:val="005032B2"/>
    <w:rsid w:val="00505361"/>
    <w:rsid w:val="0050542B"/>
    <w:rsid w:val="005054EF"/>
    <w:rsid w:val="00505989"/>
    <w:rsid w:val="00505B2E"/>
    <w:rsid w:val="005062E4"/>
    <w:rsid w:val="00506413"/>
    <w:rsid w:val="00507AB0"/>
    <w:rsid w:val="00510865"/>
    <w:rsid w:val="005112D3"/>
    <w:rsid w:val="0051143A"/>
    <w:rsid w:val="00511B48"/>
    <w:rsid w:val="0051293E"/>
    <w:rsid w:val="00512CEC"/>
    <w:rsid w:val="00516234"/>
    <w:rsid w:val="005203E0"/>
    <w:rsid w:val="005203EC"/>
    <w:rsid w:val="00520A7B"/>
    <w:rsid w:val="00520B14"/>
    <w:rsid w:val="00521233"/>
    <w:rsid w:val="0052125B"/>
    <w:rsid w:val="005220EA"/>
    <w:rsid w:val="00522720"/>
    <w:rsid w:val="005231F7"/>
    <w:rsid w:val="005235C9"/>
    <w:rsid w:val="0052719C"/>
    <w:rsid w:val="005303F9"/>
    <w:rsid w:val="0053047D"/>
    <w:rsid w:val="00532451"/>
    <w:rsid w:val="005326C5"/>
    <w:rsid w:val="00533347"/>
    <w:rsid w:val="005341D7"/>
    <w:rsid w:val="00534336"/>
    <w:rsid w:val="0053493E"/>
    <w:rsid w:val="00534D1F"/>
    <w:rsid w:val="00535367"/>
    <w:rsid w:val="005359FF"/>
    <w:rsid w:val="00540091"/>
    <w:rsid w:val="00540621"/>
    <w:rsid w:val="00541330"/>
    <w:rsid w:val="00541698"/>
    <w:rsid w:val="0054291D"/>
    <w:rsid w:val="00543823"/>
    <w:rsid w:val="0054415A"/>
    <w:rsid w:val="00547F7B"/>
    <w:rsid w:val="00550353"/>
    <w:rsid w:val="0055351D"/>
    <w:rsid w:val="00553706"/>
    <w:rsid w:val="00554137"/>
    <w:rsid w:val="005544FE"/>
    <w:rsid w:val="0055481A"/>
    <w:rsid w:val="00555A66"/>
    <w:rsid w:val="0055611C"/>
    <w:rsid w:val="00556295"/>
    <w:rsid w:val="005562E5"/>
    <w:rsid w:val="005603A2"/>
    <w:rsid w:val="005607B4"/>
    <w:rsid w:val="00564321"/>
    <w:rsid w:val="00564B37"/>
    <w:rsid w:val="005659A0"/>
    <w:rsid w:val="00566127"/>
    <w:rsid w:val="005666AA"/>
    <w:rsid w:val="005666DB"/>
    <w:rsid w:val="00566F36"/>
    <w:rsid w:val="00570690"/>
    <w:rsid w:val="005708B4"/>
    <w:rsid w:val="00570A6B"/>
    <w:rsid w:val="00571CD1"/>
    <w:rsid w:val="00573351"/>
    <w:rsid w:val="005753E8"/>
    <w:rsid w:val="00576F36"/>
    <w:rsid w:val="00580EB2"/>
    <w:rsid w:val="00581268"/>
    <w:rsid w:val="0058196B"/>
    <w:rsid w:val="0058220A"/>
    <w:rsid w:val="00583741"/>
    <w:rsid w:val="00583B4D"/>
    <w:rsid w:val="00583E4C"/>
    <w:rsid w:val="00584ACD"/>
    <w:rsid w:val="00585485"/>
    <w:rsid w:val="00585780"/>
    <w:rsid w:val="00585DE3"/>
    <w:rsid w:val="0058663A"/>
    <w:rsid w:val="00587122"/>
    <w:rsid w:val="0058727D"/>
    <w:rsid w:val="005878E7"/>
    <w:rsid w:val="005919A9"/>
    <w:rsid w:val="005921EB"/>
    <w:rsid w:val="00592914"/>
    <w:rsid w:val="00593300"/>
    <w:rsid w:val="00593520"/>
    <w:rsid w:val="00594329"/>
    <w:rsid w:val="00595612"/>
    <w:rsid w:val="00596AFA"/>
    <w:rsid w:val="00597807"/>
    <w:rsid w:val="005A03CB"/>
    <w:rsid w:val="005A0543"/>
    <w:rsid w:val="005A0626"/>
    <w:rsid w:val="005A1A17"/>
    <w:rsid w:val="005A1A56"/>
    <w:rsid w:val="005A2FA5"/>
    <w:rsid w:val="005A44BC"/>
    <w:rsid w:val="005A47C9"/>
    <w:rsid w:val="005A5E5A"/>
    <w:rsid w:val="005A6947"/>
    <w:rsid w:val="005A6C5A"/>
    <w:rsid w:val="005A7D64"/>
    <w:rsid w:val="005B0918"/>
    <w:rsid w:val="005B24B1"/>
    <w:rsid w:val="005B2505"/>
    <w:rsid w:val="005B3691"/>
    <w:rsid w:val="005B3D80"/>
    <w:rsid w:val="005B5518"/>
    <w:rsid w:val="005B6D38"/>
    <w:rsid w:val="005C07EE"/>
    <w:rsid w:val="005C0F4A"/>
    <w:rsid w:val="005C1336"/>
    <w:rsid w:val="005C4378"/>
    <w:rsid w:val="005C4412"/>
    <w:rsid w:val="005C502D"/>
    <w:rsid w:val="005C557B"/>
    <w:rsid w:val="005C5EB8"/>
    <w:rsid w:val="005C7586"/>
    <w:rsid w:val="005C76AD"/>
    <w:rsid w:val="005D09F0"/>
    <w:rsid w:val="005D17A5"/>
    <w:rsid w:val="005D2F32"/>
    <w:rsid w:val="005D3987"/>
    <w:rsid w:val="005D4077"/>
    <w:rsid w:val="005D4445"/>
    <w:rsid w:val="005D525B"/>
    <w:rsid w:val="005D75AC"/>
    <w:rsid w:val="005D76A0"/>
    <w:rsid w:val="005D7EA2"/>
    <w:rsid w:val="005E0315"/>
    <w:rsid w:val="005E3056"/>
    <w:rsid w:val="005E3585"/>
    <w:rsid w:val="005E467D"/>
    <w:rsid w:val="005E6903"/>
    <w:rsid w:val="005E6D31"/>
    <w:rsid w:val="005E7C45"/>
    <w:rsid w:val="005F2683"/>
    <w:rsid w:val="005F29C5"/>
    <w:rsid w:val="005F3694"/>
    <w:rsid w:val="005F396A"/>
    <w:rsid w:val="005F3E5B"/>
    <w:rsid w:val="005F44BD"/>
    <w:rsid w:val="005F5B42"/>
    <w:rsid w:val="005F5FD2"/>
    <w:rsid w:val="005F6B9D"/>
    <w:rsid w:val="005F6BB9"/>
    <w:rsid w:val="005F712D"/>
    <w:rsid w:val="005F7C28"/>
    <w:rsid w:val="005F7CFE"/>
    <w:rsid w:val="0060010D"/>
    <w:rsid w:val="0060228C"/>
    <w:rsid w:val="006025AD"/>
    <w:rsid w:val="00602605"/>
    <w:rsid w:val="00602E22"/>
    <w:rsid w:val="00603886"/>
    <w:rsid w:val="006043DE"/>
    <w:rsid w:val="00604B43"/>
    <w:rsid w:val="00604CF2"/>
    <w:rsid w:val="00606115"/>
    <w:rsid w:val="00606B4C"/>
    <w:rsid w:val="00606D34"/>
    <w:rsid w:val="00610912"/>
    <w:rsid w:val="00610B77"/>
    <w:rsid w:val="006115E1"/>
    <w:rsid w:val="0061221C"/>
    <w:rsid w:val="00612B00"/>
    <w:rsid w:val="00612D7B"/>
    <w:rsid w:val="00612DF6"/>
    <w:rsid w:val="0061341F"/>
    <w:rsid w:val="00614FE6"/>
    <w:rsid w:val="0061502E"/>
    <w:rsid w:val="006156DA"/>
    <w:rsid w:val="00617F62"/>
    <w:rsid w:val="00620BFD"/>
    <w:rsid w:val="00620C6E"/>
    <w:rsid w:val="006217BD"/>
    <w:rsid w:val="0062203B"/>
    <w:rsid w:val="00623237"/>
    <w:rsid w:val="00624DF8"/>
    <w:rsid w:val="0062578D"/>
    <w:rsid w:val="00625C75"/>
    <w:rsid w:val="00625CBD"/>
    <w:rsid w:val="00627605"/>
    <w:rsid w:val="00627CF9"/>
    <w:rsid w:val="006327BE"/>
    <w:rsid w:val="0063284C"/>
    <w:rsid w:val="006339D0"/>
    <w:rsid w:val="0063492B"/>
    <w:rsid w:val="00636F03"/>
    <w:rsid w:val="00637715"/>
    <w:rsid w:val="006379E8"/>
    <w:rsid w:val="00637BC4"/>
    <w:rsid w:val="00637D0A"/>
    <w:rsid w:val="006406CD"/>
    <w:rsid w:val="006410C4"/>
    <w:rsid w:val="006412D0"/>
    <w:rsid w:val="00641ABD"/>
    <w:rsid w:val="00641FBA"/>
    <w:rsid w:val="00642B5F"/>
    <w:rsid w:val="00642B82"/>
    <w:rsid w:val="00647707"/>
    <w:rsid w:val="00650564"/>
    <w:rsid w:val="00650E4A"/>
    <w:rsid w:val="00651AA6"/>
    <w:rsid w:val="00652382"/>
    <w:rsid w:val="00652AA2"/>
    <w:rsid w:val="00652FCB"/>
    <w:rsid w:val="006536F7"/>
    <w:rsid w:val="006547E5"/>
    <w:rsid w:val="00654F75"/>
    <w:rsid w:val="00655423"/>
    <w:rsid w:val="00655E01"/>
    <w:rsid w:val="006560A7"/>
    <w:rsid w:val="006570E4"/>
    <w:rsid w:val="0066033C"/>
    <w:rsid w:val="00660ACC"/>
    <w:rsid w:val="006610AB"/>
    <w:rsid w:val="006612C9"/>
    <w:rsid w:val="00661BC5"/>
    <w:rsid w:val="00662C9E"/>
    <w:rsid w:val="00663147"/>
    <w:rsid w:val="006636FD"/>
    <w:rsid w:val="00663733"/>
    <w:rsid w:val="006647EF"/>
    <w:rsid w:val="0066606C"/>
    <w:rsid w:val="00666682"/>
    <w:rsid w:val="00667FBC"/>
    <w:rsid w:val="00670A3D"/>
    <w:rsid w:val="00671022"/>
    <w:rsid w:val="0067137B"/>
    <w:rsid w:val="0067199E"/>
    <w:rsid w:val="006727C2"/>
    <w:rsid w:val="00672F85"/>
    <w:rsid w:val="00673350"/>
    <w:rsid w:val="00673E59"/>
    <w:rsid w:val="00674115"/>
    <w:rsid w:val="00675BE0"/>
    <w:rsid w:val="006769C1"/>
    <w:rsid w:val="00680DEB"/>
    <w:rsid w:val="0068129A"/>
    <w:rsid w:val="00681B7D"/>
    <w:rsid w:val="00682933"/>
    <w:rsid w:val="006829F2"/>
    <w:rsid w:val="00683A03"/>
    <w:rsid w:val="00684519"/>
    <w:rsid w:val="006858A9"/>
    <w:rsid w:val="00685FE5"/>
    <w:rsid w:val="00686A6A"/>
    <w:rsid w:val="00686B67"/>
    <w:rsid w:val="00686E88"/>
    <w:rsid w:val="0069001E"/>
    <w:rsid w:val="00690FEB"/>
    <w:rsid w:val="00692168"/>
    <w:rsid w:val="006924FA"/>
    <w:rsid w:val="006935B8"/>
    <w:rsid w:val="00693E09"/>
    <w:rsid w:val="0069419B"/>
    <w:rsid w:val="006943A9"/>
    <w:rsid w:val="0069441D"/>
    <w:rsid w:val="00694843"/>
    <w:rsid w:val="00695D38"/>
    <w:rsid w:val="00696811"/>
    <w:rsid w:val="006969A5"/>
    <w:rsid w:val="006975C3"/>
    <w:rsid w:val="00697D91"/>
    <w:rsid w:val="006A0798"/>
    <w:rsid w:val="006A1E50"/>
    <w:rsid w:val="006A3C45"/>
    <w:rsid w:val="006A4232"/>
    <w:rsid w:val="006A46D1"/>
    <w:rsid w:val="006A4CF1"/>
    <w:rsid w:val="006B0650"/>
    <w:rsid w:val="006B0714"/>
    <w:rsid w:val="006B116E"/>
    <w:rsid w:val="006B11A0"/>
    <w:rsid w:val="006B11E0"/>
    <w:rsid w:val="006B1BAD"/>
    <w:rsid w:val="006B34BB"/>
    <w:rsid w:val="006B3DEB"/>
    <w:rsid w:val="006B5981"/>
    <w:rsid w:val="006B5B3F"/>
    <w:rsid w:val="006B6631"/>
    <w:rsid w:val="006C077D"/>
    <w:rsid w:val="006C12D6"/>
    <w:rsid w:val="006C18DD"/>
    <w:rsid w:val="006C2C66"/>
    <w:rsid w:val="006C322D"/>
    <w:rsid w:val="006C494C"/>
    <w:rsid w:val="006C4B4D"/>
    <w:rsid w:val="006C4CE2"/>
    <w:rsid w:val="006C4D4C"/>
    <w:rsid w:val="006C500D"/>
    <w:rsid w:val="006D03A6"/>
    <w:rsid w:val="006D091A"/>
    <w:rsid w:val="006D12C3"/>
    <w:rsid w:val="006D148B"/>
    <w:rsid w:val="006D2B51"/>
    <w:rsid w:val="006D3A0E"/>
    <w:rsid w:val="006D3AA2"/>
    <w:rsid w:val="006D421A"/>
    <w:rsid w:val="006D51D2"/>
    <w:rsid w:val="006D5B9D"/>
    <w:rsid w:val="006E145C"/>
    <w:rsid w:val="006E16A2"/>
    <w:rsid w:val="006E207D"/>
    <w:rsid w:val="006E3B8C"/>
    <w:rsid w:val="006E3F59"/>
    <w:rsid w:val="006E4502"/>
    <w:rsid w:val="006E474A"/>
    <w:rsid w:val="006E4B57"/>
    <w:rsid w:val="006E54A4"/>
    <w:rsid w:val="006E6152"/>
    <w:rsid w:val="006E74B2"/>
    <w:rsid w:val="006E758D"/>
    <w:rsid w:val="006F3684"/>
    <w:rsid w:val="006F38C2"/>
    <w:rsid w:val="006F547D"/>
    <w:rsid w:val="006F587D"/>
    <w:rsid w:val="006F60AE"/>
    <w:rsid w:val="006F71F2"/>
    <w:rsid w:val="006F7DEC"/>
    <w:rsid w:val="00700750"/>
    <w:rsid w:val="007010C7"/>
    <w:rsid w:val="00701A67"/>
    <w:rsid w:val="00701B8D"/>
    <w:rsid w:val="007031C9"/>
    <w:rsid w:val="007036C8"/>
    <w:rsid w:val="00703C4E"/>
    <w:rsid w:val="00703EF3"/>
    <w:rsid w:val="00704856"/>
    <w:rsid w:val="00705142"/>
    <w:rsid w:val="0071041C"/>
    <w:rsid w:val="0071059B"/>
    <w:rsid w:val="00711284"/>
    <w:rsid w:val="00712E70"/>
    <w:rsid w:val="00713940"/>
    <w:rsid w:val="00713A3F"/>
    <w:rsid w:val="0071560C"/>
    <w:rsid w:val="007157E9"/>
    <w:rsid w:val="007162A3"/>
    <w:rsid w:val="00717A66"/>
    <w:rsid w:val="00721212"/>
    <w:rsid w:val="00721232"/>
    <w:rsid w:val="007213D5"/>
    <w:rsid w:val="007216F0"/>
    <w:rsid w:val="00721BA2"/>
    <w:rsid w:val="007233E5"/>
    <w:rsid w:val="007247BC"/>
    <w:rsid w:val="00724DB6"/>
    <w:rsid w:val="00727003"/>
    <w:rsid w:val="00727234"/>
    <w:rsid w:val="0072768B"/>
    <w:rsid w:val="007277E9"/>
    <w:rsid w:val="007302CD"/>
    <w:rsid w:val="0073054F"/>
    <w:rsid w:val="007305FE"/>
    <w:rsid w:val="007319C1"/>
    <w:rsid w:val="00732A26"/>
    <w:rsid w:val="0073406F"/>
    <w:rsid w:val="00736DB8"/>
    <w:rsid w:val="00737215"/>
    <w:rsid w:val="007400B4"/>
    <w:rsid w:val="007415FB"/>
    <w:rsid w:val="00743EF6"/>
    <w:rsid w:val="00744B28"/>
    <w:rsid w:val="00744D98"/>
    <w:rsid w:val="007457AF"/>
    <w:rsid w:val="00746362"/>
    <w:rsid w:val="00746456"/>
    <w:rsid w:val="00747E52"/>
    <w:rsid w:val="00747E5E"/>
    <w:rsid w:val="007508D1"/>
    <w:rsid w:val="0075112B"/>
    <w:rsid w:val="0075148E"/>
    <w:rsid w:val="00752155"/>
    <w:rsid w:val="00753893"/>
    <w:rsid w:val="007567DC"/>
    <w:rsid w:val="00757BF9"/>
    <w:rsid w:val="00757F20"/>
    <w:rsid w:val="0076040F"/>
    <w:rsid w:val="007605D1"/>
    <w:rsid w:val="0076060F"/>
    <w:rsid w:val="007608B5"/>
    <w:rsid w:val="00760C86"/>
    <w:rsid w:val="007610E2"/>
    <w:rsid w:val="007623E8"/>
    <w:rsid w:val="007625EA"/>
    <w:rsid w:val="00763599"/>
    <w:rsid w:val="00764599"/>
    <w:rsid w:val="00764B13"/>
    <w:rsid w:val="00765949"/>
    <w:rsid w:val="00766654"/>
    <w:rsid w:val="00770337"/>
    <w:rsid w:val="00771014"/>
    <w:rsid w:val="007727C7"/>
    <w:rsid w:val="007732D3"/>
    <w:rsid w:val="00774E8F"/>
    <w:rsid w:val="007750DC"/>
    <w:rsid w:val="00776848"/>
    <w:rsid w:val="0077748C"/>
    <w:rsid w:val="00780981"/>
    <w:rsid w:val="00780F25"/>
    <w:rsid w:val="00781754"/>
    <w:rsid w:val="007842C6"/>
    <w:rsid w:val="007850E6"/>
    <w:rsid w:val="00785AC0"/>
    <w:rsid w:val="00785CD0"/>
    <w:rsid w:val="0078631A"/>
    <w:rsid w:val="0078787C"/>
    <w:rsid w:val="00787DAD"/>
    <w:rsid w:val="00790092"/>
    <w:rsid w:val="00790F0A"/>
    <w:rsid w:val="007915AB"/>
    <w:rsid w:val="007926C1"/>
    <w:rsid w:val="007949B0"/>
    <w:rsid w:val="00795D1C"/>
    <w:rsid w:val="00796836"/>
    <w:rsid w:val="00796D62"/>
    <w:rsid w:val="007A020F"/>
    <w:rsid w:val="007A07FE"/>
    <w:rsid w:val="007A0FCA"/>
    <w:rsid w:val="007A112A"/>
    <w:rsid w:val="007A1330"/>
    <w:rsid w:val="007A1C74"/>
    <w:rsid w:val="007A2068"/>
    <w:rsid w:val="007A2E6F"/>
    <w:rsid w:val="007A2F04"/>
    <w:rsid w:val="007A3DA8"/>
    <w:rsid w:val="007A3E7D"/>
    <w:rsid w:val="007A5A66"/>
    <w:rsid w:val="007A764B"/>
    <w:rsid w:val="007B01DE"/>
    <w:rsid w:val="007B0600"/>
    <w:rsid w:val="007B25D0"/>
    <w:rsid w:val="007B3423"/>
    <w:rsid w:val="007B3700"/>
    <w:rsid w:val="007B404E"/>
    <w:rsid w:val="007C0971"/>
    <w:rsid w:val="007C0A5D"/>
    <w:rsid w:val="007C1B77"/>
    <w:rsid w:val="007C21B0"/>
    <w:rsid w:val="007C29A5"/>
    <w:rsid w:val="007C3272"/>
    <w:rsid w:val="007C5722"/>
    <w:rsid w:val="007C5F51"/>
    <w:rsid w:val="007C6C1F"/>
    <w:rsid w:val="007C75A4"/>
    <w:rsid w:val="007D1AFD"/>
    <w:rsid w:val="007D2358"/>
    <w:rsid w:val="007D23A0"/>
    <w:rsid w:val="007D3286"/>
    <w:rsid w:val="007D351F"/>
    <w:rsid w:val="007D4146"/>
    <w:rsid w:val="007D50C2"/>
    <w:rsid w:val="007D56B9"/>
    <w:rsid w:val="007D6A2B"/>
    <w:rsid w:val="007D7097"/>
    <w:rsid w:val="007D7559"/>
    <w:rsid w:val="007E0D61"/>
    <w:rsid w:val="007E13F3"/>
    <w:rsid w:val="007E2489"/>
    <w:rsid w:val="007E4D38"/>
    <w:rsid w:val="007E5741"/>
    <w:rsid w:val="007E76C0"/>
    <w:rsid w:val="007E7936"/>
    <w:rsid w:val="007F0877"/>
    <w:rsid w:val="007F0A5F"/>
    <w:rsid w:val="007F337C"/>
    <w:rsid w:val="007F34CC"/>
    <w:rsid w:val="007F4D5D"/>
    <w:rsid w:val="007F5643"/>
    <w:rsid w:val="007F6028"/>
    <w:rsid w:val="007F62C5"/>
    <w:rsid w:val="007F6B17"/>
    <w:rsid w:val="007F7587"/>
    <w:rsid w:val="007F7A35"/>
    <w:rsid w:val="00801266"/>
    <w:rsid w:val="00801903"/>
    <w:rsid w:val="00801AF1"/>
    <w:rsid w:val="00801B08"/>
    <w:rsid w:val="00801FBE"/>
    <w:rsid w:val="00802562"/>
    <w:rsid w:val="00802579"/>
    <w:rsid w:val="00803AF4"/>
    <w:rsid w:val="008041EA"/>
    <w:rsid w:val="00805FE0"/>
    <w:rsid w:val="008071DA"/>
    <w:rsid w:val="0080759F"/>
    <w:rsid w:val="008126ED"/>
    <w:rsid w:val="00812B1F"/>
    <w:rsid w:val="00813255"/>
    <w:rsid w:val="0081420D"/>
    <w:rsid w:val="0081747E"/>
    <w:rsid w:val="00817EE6"/>
    <w:rsid w:val="0082087B"/>
    <w:rsid w:val="00820E24"/>
    <w:rsid w:val="00821522"/>
    <w:rsid w:val="00822303"/>
    <w:rsid w:val="008251F9"/>
    <w:rsid w:val="008273B2"/>
    <w:rsid w:val="008273F1"/>
    <w:rsid w:val="00830ABE"/>
    <w:rsid w:val="00830E6E"/>
    <w:rsid w:val="008313DC"/>
    <w:rsid w:val="00831913"/>
    <w:rsid w:val="008324C1"/>
    <w:rsid w:val="0083258F"/>
    <w:rsid w:val="008327FB"/>
    <w:rsid w:val="00834D44"/>
    <w:rsid w:val="008357AF"/>
    <w:rsid w:val="00836A9E"/>
    <w:rsid w:val="00837C1C"/>
    <w:rsid w:val="00840309"/>
    <w:rsid w:val="00840724"/>
    <w:rsid w:val="00840765"/>
    <w:rsid w:val="0084149A"/>
    <w:rsid w:val="00843309"/>
    <w:rsid w:val="00843BC8"/>
    <w:rsid w:val="0084446A"/>
    <w:rsid w:val="00844E96"/>
    <w:rsid w:val="008452E5"/>
    <w:rsid w:val="00845787"/>
    <w:rsid w:val="00845B72"/>
    <w:rsid w:val="008466D3"/>
    <w:rsid w:val="00846B06"/>
    <w:rsid w:val="00846CF5"/>
    <w:rsid w:val="00847A65"/>
    <w:rsid w:val="00847B45"/>
    <w:rsid w:val="00850D7A"/>
    <w:rsid w:val="00851AAF"/>
    <w:rsid w:val="00854355"/>
    <w:rsid w:val="00854DF1"/>
    <w:rsid w:val="0086030C"/>
    <w:rsid w:val="00860C0C"/>
    <w:rsid w:val="00860CE4"/>
    <w:rsid w:val="00861DFE"/>
    <w:rsid w:val="00862124"/>
    <w:rsid w:val="00870738"/>
    <w:rsid w:val="008727B8"/>
    <w:rsid w:val="008731A7"/>
    <w:rsid w:val="008738A0"/>
    <w:rsid w:val="0087421D"/>
    <w:rsid w:val="008742BF"/>
    <w:rsid w:val="0087616E"/>
    <w:rsid w:val="008765D4"/>
    <w:rsid w:val="008774F3"/>
    <w:rsid w:val="00877C56"/>
    <w:rsid w:val="0088073E"/>
    <w:rsid w:val="00882B48"/>
    <w:rsid w:val="00884EBF"/>
    <w:rsid w:val="00886AF7"/>
    <w:rsid w:val="00886E45"/>
    <w:rsid w:val="008877CC"/>
    <w:rsid w:val="008903F2"/>
    <w:rsid w:val="00890F32"/>
    <w:rsid w:val="008910AA"/>
    <w:rsid w:val="008928CA"/>
    <w:rsid w:val="00892947"/>
    <w:rsid w:val="00893179"/>
    <w:rsid w:val="00894400"/>
    <w:rsid w:val="00894B8B"/>
    <w:rsid w:val="0089519D"/>
    <w:rsid w:val="00895216"/>
    <w:rsid w:val="008974D5"/>
    <w:rsid w:val="00897C3F"/>
    <w:rsid w:val="00897F3D"/>
    <w:rsid w:val="008A048E"/>
    <w:rsid w:val="008A092C"/>
    <w:rsid w:val="008A1433"/>
    <w:rsid w:val="008A2402"/>
    <w:rsid w:val="008A25CC"/>
    <w:rsid w:val="008A3201"/>
    <w:rsid w:val="008A3B99"/>
    <w:rsid w:val="008A522A"/>
    <w:rsid w:val="008A524C"/>
    <w:rsid w:val="008A557F"/>
    <w:rsid w:val="008A66DD"/>
    <w:rsid w:val="008A677A"/>
    <w:rsid w:val="008A6991"/>
    <w:rsid w:val="008A7186"/>
    <w:rsid w:val="008A74C0"/>
    <w:rsid w:val="008A7E28"/>
    <w:rsid w:val="008B034F"/>
    <w:rsid w:val="008B0645"/>
    <w:rsid w:val="008B09EC"/>
    <w:rsid w:val="008B1FC0"/>
    <w:rsid w:val="008B3BC7"/>
    <w:rsid w:val="008B4556"/>
    <w:rsid w:val="008B5132"/>
    <w:rsid w:val="008B61B6"/>
    <w:rsid w:val="008B6C77"/>
    <w:rsid w:val="008B74DE"/>
    <w:rsid w:val="008C122F"/>
    <w:rsid w:val="008C1864"/>
    <w:rsid w:val="008C1C29"/>
    <w:rsid w:val="008C2A7C"/>
    <w:rsid w:val="008C44F5"/>
    <w:rsid w:val="008C55DD"/>
    <w:rsid w:val="008C560B"/>
    <w:rsid w:val="008C5CB2"/>
    <w:rsid w:val="008C60E8"/>
    <w:rsid w:val="008C7FF9"/>
    <w:rsid w:val="008D00C5"/>
    <w:rsid w:val="008D080C"/>
    <w:rsid w:val="008D0911"/>
    <w:rsid w:val="008D0B0A"/>
    <w:rsid w:val="008D2064"/>
    <w:rsid w:val="008D2BCF"/>
    <w:rsid w:val="008D357B"/>
    <w:rsid w:val="008D3F9B"/>
    <w:rsid w:val="008D46A5"/>
    <w:rsid w:val="008D4C86"/>
    <w:rsid w:val="008D4E57"/>
    <w:rsid w:val="008D5530"/>
    <w:rsid w:val="008D5B71"/>
    <w:rsid w:val="008D63E7"/>
    <w:rsid w:val="008D6877"/>
    <w:rsid w:val="008D6B37"/>
    <w:rsid w:val="008E045F"/>
    <w:rsid w:val="008E126A"/>
    <w:rsid w:val="008E1756"/>
    <w:rsid w:val="008E1895"/>
    <w:rsid w:val="008E23B7"/>
    <w:rsid w:val="008E26FF"/>
    <w:rsid w:val="008E4601"/>
    <w:rsid w:val="008E4E5C"/>
    <w:rsid w:val="008E576A"/>
    <w:rsid w:val="008E58E9"/>
    <w:rsid w:val="008E607F"/>
    <w:rsid w:val="008E6339"/>
    <w:rsid w:val="008E7019"/>
    <w:rsid w:val="008E79BB"/>
    <w:rsid w:val="008E7DDC"/>
    <w:rsid w:val="008E7F1C"/>
    <w:rsid w:val="008F0AA6"/>
    <w:rsid w:val="008F22FE"/>
    <w:rsid w:val="008F2B5D"/>
    <w:rsid w:val="008F4D8E"/>
    <w:rsid w:val="008F74E2"/>
    <w:rsid w:val="00900706"/>
    <w:rsid w:val="00900FB3"/>
    <w:rsid w:val="009013D7"/>
    <w:rsid w:val="009016B1"/>
    <w:rsid w:val="009025BF"/>
    <w:rsid w:val="00902809"/>
    <w:rsid w:val="00902A5A"/>
    <w:rsid w:val="00902D88"/>
    <w:rsid w:val="00902E6D"/>
    <w:rsid w:val="00903878"/>
    <w:rsid w:val="00904166"/>
    <w:rsid w:val="0090494D"/>
    <w:rsid w:val="00906B28"/>
    <w:rsid w:val="00906C61"/>
    <w:rsid w:val="0091016C"/>
    <w:rsid w:val="00910D79"/>
    <w:rsid w:val="00911507"/>
    <w:rsid w:val="00914200"/>
    <w:rsid w:val="0091544E"/>
    <w:rsid w:val="00920A08"/>
    <w:rsid w:val="00921B36"/>
    <w:rsid w:val="00923BF6"/>
    <w:rsid w:val="009240F9"/>
    <w:rsid w:val="00924B63"/>
    <w:rsid w:val="00924DA2"/>
    <w:rsid w:val="00925300"/>
    <w:rsid w:val="00925E1F"/>
    <w:rsid w:val="00926422"/>
    <w:rsid w:val="0092670A"/>
    <w:rsid w:val="0092711A"/>
    <w:rsid w:val="0093021A"/>
    <w:rsid w:val="00930608"/>
    <w:rsid w:val="00930F49"/>
    <w:rsid w:val="00931B04"/>
    <w:rsid w:val="00931E16"/>
    <w:rsid w:val="00931E30"/>
    <w:rsid w:val="00932F60"/>
    <w:rsid w:val="00932FD2"/>
    <w:rsid w:val="0093421D"/>
    <w:rsid w:val="00935512"/>
    <w:rsid w:val="009362EC"/>
    <w:rsid w:val="00937CC3"/>
    <w:rsid w:val="00941215"/>
    <w:rsid w:val="00941BB4"/>
    <w:rsid w:val="0094218B"/>
    <w:rsid w:val="009425DF"/>
    <w:rsid w:val="00943EE1"/>
    <w:rsid w:val="0094435E"/>
    <w:rsid w:val="009447EE"/>
    <w:rsid w:val="00947700"/>
    <w:rsid w:val="00950917"/>
    <w:rsid w:val="00951560"/>
    <w:rsid w:val="0095185E"/>
    <w:rsid w:val="00951A3A"/>
    <w:rsid w:val="00952277"/>
    <w:rsid w:val="009528DC"/>
    <w:rsid w:val="0095402D"/>
    <w:rsid w:val="009545B2"/>
    <w:rsid w:val="00954C5B"/>
    <w:rsid w:val="0095599C"/>
    <w:rsid w:val="00955B52"/>
    <w:rsid w:val="009571D5"/>
    <w:rsid w:val="00957A0C"/>
    <w:rsid w:val="00957AEA"/>
    <w:rsid w:val="00960962"/>
    <w:rsid w:val="0096262E"/>
    <w:rsid w:val="0096276D"/>
    <w:rsid w:val="00963246"/>
    <w:rsid w:val="00963879"/>
    <w:rsid w:val="00963ABC"/>
    <w:rsid w:val="00964310"/>
    <w:rsid w:val="00965E3D"/>
    <w:rsid w:val="0096705F"/>
    <w:rsid w:val="0096728E"/>
    <w:rsid w:val="00967320"/>
    <w:rsid w:val="00970D26"/>
    <w:rsid w:val="00970D60"/>
    <w:rsid w:val="009715A3"/>
    <w:rsid w:val="00971742"/>
    <w:rsid w:val="00971C9A"/>
    <w:rsid w:val="0097227D"/>
    <w:rsid w:val="00972CAB"/>
    <w:rsid w:val="00973B63"/>
    <w:rsid w:val="009741B4"/>
    <w:rsid w:val="00974D4F"/>
    <w:rsid w:val="00975AA5"/>
    <w:rsid w:val="00976010"/>
    <w:rsid w:val="009770CC"/>
    <w:rsid w:val="00977769"/>
    <w:rsid w:val="009777FB"/>
    <w:rsid w:val="00977B55"/>
    <w:rsid w:val="00977BAA"/>
    <w:rsid w:val="00980F87"/>
    <w:rsid w:val="00981E4B"/>
    <w:rsid w:val="00981FAC"/>
    <w:rsid w:val="00982A8A"/>
    <w:rsid w:val="0098418F"/>
    <w:rsid w:val="00984CE2"/>
    <w:rsid w:val="009853C8"/>
    <w:rsid w:val="00985A9F"/>
    <w:rsid w:val="009860EB"/>
    <w:rsid w:val="0098641A"/>
    <w:rsid w:val="00987A36"/>
    <w:rsid w:val="00987C02"/>
    <w:rsid w:val="0099042A"/>
    <w:rsid w:val="00990949"/>
    <w:rsid w:val="00991166"/>
    <w:rsid w:val="00992885"/>
    <w:rsid w:val="0099389A"/>
    <w:rsid w:val="00993B29"/>
    <w:rsid w:val="009974AB"/>
    <w:rsid w:val="00997DB4"/>
    <w:rsid w:val="009A139D"/>
    <w:rsid w:val="009A152A"/>
    <w:rsid w:val="009A19D1"/>
    <w:rsid w:val="009A5C9A"/>
    <w:rsid w:val="009A75FD"/>
    <w:rsid w:val="009A7A74"/>
    <w:rsid w:val="009A7F11"/>
    <w:rsid w:val="009B295B"/>
    <w:rsid w:val="009B2AFE"/>
    <w:rsid w:val="009B3465"/>
    <w:rsid w:val="009B3FF3"/>
    <w:rsid w:val="009B4A5D"/>
    <w:rsid w:val="009B503E"/>
    <w:rsid w:val="009B7516"/>
    <w:rsid w:val="009B7760"/>
    <w:rsid w:val="009B7DCE"/>
    <w:rsid w:val="009C12A0"/>
    <w:rsid w:val="009C279C"/>
    <w:rsid w:val="009C3DDF"/>
    <w:rsid w:val="009C45A6"/>
    <w:rsid w:val="009C5BD8"/>
    <w:rsid w:val="009C6A1D"/>
    <w:rsid w:val="009C7024"/>
    <w:rsid w:val="009C74C1"/>
    <w:rsid w:val="009D1A74"/>
    <w:rsid w:val="009D1D87"/>
    <w:rsid w:val="009D24B3"/>
    <w:rsid w:val="009D2EE6"/>
    <w:rsid w:val="009D3142"/>
    <w:rsid w:val="009D3A36"/>
    <w:rsid w:val="009D4FC9"/>
    <w:rsid w:val="009D67B2"/>
    <w:rsid w:val="009D7DEB"/>
    <w:rsid w:val="009E013A"/>
    <w:rsid w:val="009E0545"/>
    <w:rsid w:val="009E192B"/>
    <w:rsid w:val="009E2D64"/>
    <w:rsid w:val="009E39BA"/>
    <w:rsid w:val="009E4A59"/>
    <w:rsid w:val="009E4DBA"/>
    <w:rsid w:val="009E684B"/>
    <w:rsid w:val="009E6FDF"/>
    <w:rsid w:val="009F060C"/>
    <w:rsid w:val="009F0688"/>
    <w:rsid w:val="009F0876"/>
    <w:rsid w:val="009F0E6B"/>
    <w:rsid w:val="009F13EF"/>
    <w:rsid w:val="009F1701"/>
    <w:rsid w:val="009F24F3"/>
    <w:rsid w:val="009F38FB"/>
    <w:rsid w:val="009F48A7"/>
    <w:rsid w:val="009F48E4"/>
    <w:rsid w:val="009F5314"/>
    <w:rsid w:val="009F64D1"/>
    <w:rsid w:val="009F6694"/>
    <w:rsid w:val="009F698A"/>
    <w:rsid w:val="00A02286"/>
    <w:rsid w:val="00A032C6"/>
    <w:rsid w:val="00A03B68"/>
    <w:rsid w:val="00A03D51"/>
    <w:rsid w:val="00A04E97"/>
    <w:rsid w:val="00A0529A"/>
    <w:rsid w:val="00A052D4"/>
    <w:rsid w:val="00A0631B"/>
    <w:rsid w:val="00A06E11"/>
    <w:rsid w:val="00A07108"/>
    <w:rsid w:val="00A07359"/>
    <w:rsid w:val="00A07431"/>
    <w:rsid w:val="00A077C1"/>
    <w:rsid w:val="00A07D9E"/>
    <w:rsid w:val="00A07DE0"/>
    <w:rsid w:val="00A1179D"/>
    <w:rsid w:val="00A120B8"/>
    <w:rsid w:val="00A125D9"/>
    <w:rsid w:val="00A12D0A"/>
    <w:rsid w:val="00A13A12"/>
    <w:rsid w:val="00A20108"/>
    <w:rsid w:val="00A205BC"/>
    <w:rsid w:val="00A22A70"/>
    <w:rsid w:val="00A239A5"/>
    <w:rsid w:val="00A242AB"/>
    <w:rsid w:val="00A2466F"/>
    <w:rsid w:val="00A259BD"/>
    <w:rsid w:val="00A25E0C"/>
    <w:rsid w:val="00A26015"/>
    <w:rsid w:val="00A2770E"/>
    <w:rsid w:val="00A316B5"/>
    <w:rsid w:val="00A3220C"/>
    <w:rsid w:val="00A33711"/>
    <w:rsid w:val="00A35252"/>
    <w:rsid w:val="00A36AA1"/>
    <w:rsid w:val="00A37216"/>
    <w:rsid w:val="00A40C94"/>
    <w:rsid w:val="00A41E0A"/>
    <w:rsid w:val="00A44A58"/>
    <w:rsid w:val="00A44C62"/>
    <w:rsid w:val="00A457CA"/>
    <w:rsid w:val="00A45995"/>
    <w:rsid w:val="00A45B41"/>
    <w:rsid w:val="00A4770B"/>
    <w:rsid w:val="00A51122"/>
    <w:rsid w:val="00A51BBA"/>
    <w:rsid w:val="00A51D38"/>
    <w:rsid w:val="00A53111"/>
    <w:rsid w:val="00A53AF7"/>
    <w:rsid w:val="00A55A62"/>
    <w:rsid w:val="00A567FB"/>
    <w:rsid w:val="00A57C3D"/>
    <w:rsid w:val="00A6018E"/>
    <w:rsid w:val="00A60D3C"/>
    <w:rsid w:val="00A614F2"/>
    <w:rsid w:val="00A63099"/>
    <w:rsid w:val="00A63C35"/>
    <w:rsid w:val="00A64556"/>
    <w:rsid w:val="00A65C3D"/>
    <w:rsid w:val="00A66052"/>
    <w:rsid w:val="00A6667A"/>
    <w:rsid w:val="00A67257"/>
    <w:rsid w:val="00A67E8C"/>
    <w:rsid w:val="00A704E2"/>
    <w:rsid w:val="00A70914"/>
    <w:rsid w:val="00A70917"/>
    <w:rsid w:val="00A712CB"/>
    <w:rsid w:val="00A71D3D"/>
    <w:rsid w:val="00A71E63"/>
    <w:rsid w:val="00A71FF6"/>
    <w:rsid w:val="00A72592"/>
    <w:rsid w:val="00A725F3"/>
    <w:rsid w:val="00A72EFC"/>
    <w:rsid w:val="00A766A0"/>
    <w:rsid w:val="00A80B35"/>
    <w:rsid w:val="00A811A5"/>
    <w:rsid w:val="00A81FB1"/>
    <w:rsid w:val="00A82C39"/>
    <w:rsid w:val="00A85FD0"/>
    <w:rsid w:val="00A861BD"/>
    <w:rsid w:val="00A862A6"/>
    <w:rsid w:val="00A90842"/>
    <w:rsid w:val="00A91AC5"/>
    <w:rsid w:val="00A92577"/>
    <w:rsid w:val="00A92EA7"/>
    <w:rsid w:val="00A94681"/>
    <w:rsid w:val="00A96382"/>
    <w:rsid w:val="00A963CB"/>
    <w:rsid w:val="00A96477"/>
    <w:rsid w:val="00A9689C"/>
    <w:rsid w:val="00A97BDB"/>
    <w:rsid w:val="00AA0714"/>
    <w:rsid w:val="00AA0C01"/>
    <w:rsid w:val="00AA250A"/>
    <w:rsid w:val="00AA5B28"/>
    <w:rsid w:val="00AA6715"/>
    <w:rsid w:val="00AA67D0"/>
    <w:rsid w:val="00AA7126"/>
    <w:rsid w:val="00AA7C73"/>
    <w:rsid w:val="00AA7C8B"/>
    <w:rsid w:val="00AB0AE8"/>
    <w:rsid w:val="00AB0EDA"/>
    <w:rsid w:val="00AB1451"/>
    <w:rsid w:val="00AB1EE8"/>
    <w:rsid w:val="00AB2159"/>
    <w:rsid w:val="00AB21E8"/>
    <w:rsid w:val="00AB2DF4"/>
    <w:rsid w:val="00AB33DC"/>
    <w:rsid w:val="00AB3624"/>
    <w:rsid w:val="00AB4788"/>
    <w:rsid w:val="00AB4DDC"/>
    <w:rsid w:val="00AB6464"/>
    <w:rsid w:val="00AB6E51"/>
    <w:rsid w:val="00AB6F30"/>
    <w:rsid w:val="00AC14AC"/>
    <w:rsid w:val="00AC16AC"/>
    <w:rsid w:val="00AC27B9"/>
    <w:rsid w:val="00AC40F2"/>
    <w:rsid w:val="00AC4233"/>
    <w:rsid w:val="00AC558B"/>
    <w:rsid w:val="00AC55CC"/>
    <w:rsid w:val="00AC593D"/>
    <w:rsid w:val="00AC64D3"/>
    <w:rsid w:val="00AC74F6"/>
    <w:rsid w:val="00AC7B38"/>
    <w:rsid w:val="00AC7D8F"/>
    <w:rsid w:val="00AC7E61"/>
    <w:rsid w:val="00AD0661"/>
    <w:rsid w:val="00AD17EC"/>
    <w:rsid w:val="00AD1F8E"/>
    <w:rsid w:val="00AD4979"/>
    <w:rsid w:val="00AD585B"/>
    <w:rsid w:val="00AD58CF"/>
    <w:rsid w:val="00AD59C8"/>
    <w:rsid w:val="00AD6695"/>
    <w:rsid w:val="00AD727E"/>
    <w:rsid w:val="00AD7708"/>
    <w:rsid w:val="00AE0040"/>
    <w:rsid w:val="00AE0727"/>
    <w:rsid w:val="00AE0B0C"/>
    <w:rsid w:val="00AE1B18"/>
    <w:rsid w:val="00AE220F"/>
    <w:rsid w:val="00AE24E4"/>
    <w:rsid w:val="00AE26AB"/>
    <w:rsid w:val="00AE29A5"/>
    <w:rsid w:val="00AE365A"/>
    <w:rsid w:val="00AE3A02"/>
    <w:rsid w:val="00AE4453"/>
    <w:rsid w:val="00AE5AA9"/>
    <w:rsid w:val="00AE74B5"/>
    <w:rsid w:val="00AF10F5"/>
    <w:rsid w:val="00AF1E78"/>
    <w:rsid w:val="00AF1FB9"/>
    <w:rsid w:val="00AF2649"/>
    <w:rsid w:val="00AF3B56"/>
    <w:rsid w:val="00AF3B59"/>
    <w:rsid w:val="00AF5C00"/>
    <w:rsid w:val="00AF663D"/>
    <w:rsid w:val="00AF6D8C"/>
    <w:rsid w:val="00AF7F8A"/>
    <w:rsid w:val="00B003B8"/>
    <w:rsid w:val="00B018EC"/>
    <w:rsid w:val="00B024D9"/>
    <w:rsid w:val="00B02E93"/>
    <w:rsid w:val="00B037AC"/>
    <w:rsid w:val="00B04226"/>
    <w:rsid w:val="00B047AC"/>
    <w:rsid w:val="00B04862"/>
    <w:rsid w:val="00B0500C"/>
    <w:rsid w:val="00B056CC"/>
    <w:rsid w:val="00B058B0"/>
    <w:rsid w:val="00B0642C"/>
    <w:rsid w:val="00B076E1"/>
    <w:rsid w:val="00B10C8F"/>
    <w:rsid w:val="00B10D81"/>
    <w:rsid w:val="00B10E77"/>
    <w:rsid w:val="00B11D7E"/>
    <w:rsid w:val="00B13619"/>
    <w:rsid w:val="00B16944"/>
    <w:rsid w:val="00B16AD4"/>
    <w:rsid w:val="00B20958"/>
    <w:rsid w:val="00B2107C"/>
    <w:rsid w:val="00B230D3"/>
    <w:rsid w:val="00B24B7A"/>
    <w:rsid w:val="00B25D46"/>
    <w:rsid w:val="00B27974"/>
    <w:rsid w:val="00B3006C"/>
    <w:rsid w:val="00B306B3"/>
    <w:rsid w:val="00B32EB7"/>
    <w:rsid w:val="00B33399"/>
    <w:rsid w:val="00B34440"/>
    <w:rsid w:val="00B356FA"/>
    <w:rsid w:val="00B36C64"/>
    <w:rsid w:val="00B3745C"/>
    <w:rsid w:val="00B37968"/>
    <w:rsid w:val="00B37A5E"/>
    <w:rsid w:val="00B40381"/>
    <w:rsid w:val="00B40E5F"/>
    <w:rsid w:val="00B415EE"/>
    <w:rsid w:val="00B415F1"/>
    <w:rsid w:val="00B41FEB"/>
    <w:rsid w:val="00B424B7"/>
    <w:rsid w:val="00B44674"/>
    <w:rsid w:val="00B45082"/>
    <w:rsid w:val="00B455C5"/>
    <w:rsid w:val="00B47B23"/>
    <w:rsid w:val="00B51B22"/>
    <w:rsid w:val="00B52395"/>
    <w:rsid w:val="00B52402"/>
    <w:rsid w:val="00B539F1"/>
    <w:rsid w:val="00B5443C"/>
    <w:rsid w:val="00B545F8"/>
    <w:rsid w:val="00B549E0"/>
    <w:rsid w:val="00B552C7"/>
    <w:rsid w:val="00B55A94"/>
    <w:rsid w:val="00B55C8D"/>
    <w:rsid w:val="00B55F85"/>
    <w:rsid w:val="00B570C3"/>
    <w:rsid w:val="00B5732A"/>
    <w:rsid w:val="00B60AA3"/>
    <w:rsid w:val="00B623A1"/>
    <w:rsid w:val="00B6451E"/>
    <w:rsid w:val="00B70D8B"/>
    <w:rsid w:val="00B72996"/>
    <w:rsid w:val="00B72E65"/>
    <w:rsid w:val="00B72F0B"/>
    <w:rsid w:val="00B73880"/>
    <w:rsid w:val="00B73A4E"/>
    <w:rsid w:val="00B7478A"/>
    <w:rsid w:val="00B74F9A"/>
    <w:rsid w:val="00B75875"/>
    <w:rsid w:val="00B764DC"/>
    <w:rsid w:val="00B76D01"/>
    <w:rsid w:val="00B773E2"/>
    <w:rsid w:val="00B77D99"/>
    <w:rsid w:val="00B80DED"/>
    <w:rsid w:val="00B817AC"/>
    <w:rsid w:val="00B822FF"/>
    <w:rsid w:val="00B83098"/>
    <w:rsid w:val="00B8442A"/>
    <w:rsid w:val="00B84809"/>
    <w:rsid w:val="00B85811"/>
    <w:rsid w:val="00B85BB3"/>
    <w:rsid w:val="00B86501"/>
    <w:rsid w:val="00B86907"/>
    <w:rsid w:val="00B873B1"/>
    <w:rsid w:val="00B87E15"/>
    <w:rsid w:val="00B9255C"/>
    <w:rsid w:val="00B92979"/>
    <w:rsid w:val="00B92A12"/>
    <w:rsid w:val="00B92D88"/>
    <w:rsid w:val="00B95531"/>
    <w:rsid w:val="00B95B18"/>
    <w:rsid w:val="00B96A84"/>
    <w:rsid w:val="00B96F8E"/>
    <w:rsid w:val="00B97B85"/>
    <w:rsid w:val="00BA1596"/>
    <w:rsid w:val="00BA2EB3"/>
    <w:rsid w:val="00BA36C0"/>
    <w:rsid w:val="00BA7218"/>
    <w:rsid w:val="00BB1020"/>
    <w:rsid w:val="00BB1B0B"/>
    <w:rsid w:val="00BB25F3"/>
    <w:rsid w:val="00BB267C"/>
    <w:rsid w:val="00BB26B4"/>
    <w:rsid w:val="00BB2A9F"/>
    <w:rsid w:val="00BB312C"/>
    <w:rsid w:val="00BB342B"/>
    <w:rsid w:val="00BB3FF2"/>
    <w:rsid w:val="00BB4073"/>
    <w:rsid w:val="00BB4F5C"/>
    <w:rsid w:val="00BB70B0"/>
    <w:rsid w:val="00BC1235"/>
    <w:rsid w:val="00BC2CA1"/>
    <w:rsid w:val="00BC338D"/>
    <w:rsid w:val="00BC36E9"/>
    <w:rsid w:val="00BC3782"/>
    <w:rsid w:val="00BC504C"/>
    <w:rsid w:val="00BC5803"/>
    <w:rsid w:val="00BC7AFA"/>
    <w:rsid w:val="00BD03D9"/>
    <w:rsid w:val="00BD07AC"/>
    <w:rsid w:val="00BD0969"/>
    <w:rsid w:val="00BD1695"/>
    <w:rsid w:val="00BD1CE8"/>
    <w:rsid w:val="00BD215C"/>
    <w:rsid w:val="00BD3A3F"/>
    <w:rsid w:val="00BD45F2"/>
    <w:rsid w:val="00BD4A40"/>
    <w:rsid w:val="00BD5036"/>
    <w:rsid w:val="00BD5A86"/>
    <w:rsid w:val="00BE02F7"/>
    <w:rsid w:val="00BE09AC"/>
    <w:rsid w:val="00BE0C48"/>
    <w:rsid w:val="00BE1B4B"/>
    <w:rsid w:val="00BE200E"/>
    <w:rsid w:val="00BE2951"/>
    <w:rsid w:val="00BE375D"/>
    <w:rsid w:val="00BE4950"/>
    <w:rsid w:val="00BE51C9"/>
    <w:rsid w:val="00BE5B15"/>
    <w:rsid w:val="00BE7160"/>
    <w:rsid w:val="00BF01DB"/>
    <w:rsid w:val="00BF0FF6"/>
    <w:rsid w:val="00BF1106"/>
    <w:rsid w:val="00BF1B33"/>
    <w:rsid w:val="00BF21D4"/>
    <w:rsid w:val="00BF37DF"/>
    <w:rsid w:val="00BF3F3B"/>
    <w:rsid w:val="00BF46D3"/>
    <w:rsid w:val="00BF6DC9"/>
    <w:rsid w:val="00BF6E34"/>
    <w:rsid w:val="00C003C6"/>
    <w:rsid w:val="00C01B4A"/>
    <w:rsid w:val="00C02F00"/>
    <w:rsid w:val="00C032D4"/>
    <w:rsid w:val="00C03C5F"/>
    <w:rsid w:val="00C07BE8"/>
    <w:rsid w:val="00C10523"/>
    <w:rsid w:val="00C124B5"/>
    <w:rsid w:val="00C13D05"/>
    <w:rsid w:val="00C14913"/>
    <w:rsid w:val="00C14B52"/>
    <w:rsid w:val="00C155EE"/>
    <w:rsid w:val="00C156E9"/>
    <w:rsid w:val="00C15E84"/>
    <w:rsid w:val="00C16B9F"/>
    <w:rsid w:val="00C16D93"/>
    <w:rsid w:val="00C16E26"/>
    <w:rsid w:val="00C17017"/>
    <w:rsid w:val="00C171EB"/>
    <w:rsid w:val="00C175B3"/>
    <w:rsid w:val="00C21765"/>
    <w:rsid w:val="00C219F1"/>
    <w:rsid w:val="00C21B3B"/>
    <w:rsid w:val="00C21DFC"/>
    <w:rsid w:val="00C223F8"/>
    <w:rsid w:val="00C226EA"/>
    <w:rsid w:val="00C22D3E"/>
    <w:rsid w:val="00C23D43"/>
    <w:rsid w:val="00C23F25"/>
    <w:rsid w:val="00C24E0A"/>
    <w:rsid w:val="00C25493"/>
    <w:rsid w:val="00C2721B"/>
    <w:rsid w:val="00C30E39"/>
    <w:rsid w:val="00C31F22"/>
    <w:rsid w:val="00C320A3"/>
    <w:rsid w:val="00C33A15"/>
    <w:rsid w:val="00C340A6"/>
    <w:rsid w:val="00C34516"/>
    <w:rsid w:val="00C34B54"/>
    <w:rsid w:val="00C34DE4"/>
    <w:rsid w:val="00C35620"/>
    <w:rsid w:val="00C401F1"/>
    <w:rsid w:val="00C41447"/>
    <w:rsid w:val="00C4207B"/>
    <w:rsid w:val="00C424BD"/>
    <w:rsid w:val="00C428DA"/>
    <w:rsid w:val="00C43012"/>
    <w:rsid w:val="00C430DC"/>
    <w:rsid w:val="00C4366E"/>
    <w:rsid w:val="00C44580"/>
    <w:rsid w:val="00C45BB4"/>
    <w:rsid w:val="00C46C39"/>
    <w:rsid w:val="00C46D14"/>
    <w:rsid w:val="00C50A99"/>
    <w:rsid w:val="00C50EC4"/>
    <w:rsid w:val="00C520D8"/>
    <w:rsid w:val="00C521D4"/>
    <w:rsid w:val="00C531F7"/>
    <w:rsid w:val="00C547B5"/>
    <w:rsid w:val="00C54FE5"/>
    <w:rsid w:val="00C55DA8"/>
    <w:rsid w:val="00C57922"/>
    <w:rsid w:val="00C61FD9"/>
    <w:rsid w:val="00C63C52"/>
    <w:rsid w:val="00C64B0C"/>
    <w:rsid w:val="00C65052"/>
    <w:rsid w:val="00C66112"/>
    <w:rsid w:val="00C6653B"/>
    <w:rsid w:val="00C67AC4"/>
    <w:rsid w:val="00C67E74"/>
    <w:rsid w:val="00C704E3"/>
    <w:rsid w:val="00C71B65"/>
    <w:rsid w:val="00C72D80"/>
    <w:rsid w:val="00C733F1"/>
    <w:rsid w:val="00C738DF"/>
    <w:rsid w:val="00C74923"/>
    <w:rsid w:val="00C76574"/>
    <w:rsid w:val="00C76ECD"/>
    <w:rsid w:val="00C772FB"/>
    <w:rsid w:val="00C80745"/>
    <w:rsid w:val="00C80B9A"/>
    <w:rsid w:val="00C80C38"/>
    <w:rsid w:val="00C80D5C"/>
    <w:rsid w:val="00C87425"/>
    <w:rsid w:val="00C900B9"/>
    <w:rsid w:val="00C90B17"/>
    <w:rsid w:val="00C927F2"/>
    <w:rsid w:val="00C928DD"/>
    <w:rsid w:val="00C92B37"/>
    <w:rsid w:val="00C94805"/>
    <w:rsid w:val="00C95EA6"/>
    <w:rsid w:val="00CA0DB8"/>
    <w:rsid w:val="00CA124D"/>
    <w:rsid w:val="00CA1420"/>
    <w:rsid w:val="00CA30E2"/>
    <w:rsid w:val="00CA3768"/>
    <w:rsid w:val="00CA42E8"/>
    <w:rsid w:val="00CA5E94"/>
    <w:rsid w:val="00CA7C67"/>
    <w:rsid w:val="00CB0DE1"/>
    <w:rsid w:val="00CB0EE2"/>
    <w:rsid w:val="00CB1266"/>
    <w:rsid w:val="00CB1FD3"/>
    <w:rsid w:val="00CB2B6B"/>
    <w:rsid w:val="00CB388D"/>
    <w:rsid w:val="00CB39D9"/>
    <w:rsid w:val="00CB4611"/>
    <w:rsid w:val="00CB52DB"/>
    <w:rsid w:val="00CB6002"/>
    <w:rsid w:val="00CB63FD"/>
    <w:rsid w:val="00CB656E"/>
    <w:rsid w:val="00CB6577"/>
    <w:rsid w:val="00CB742D"/>
    <w:rsid w:val="00CB7604"/>
    <w:rsid w:val="00CB7958"/>
    <w:rsid w:val="00CC0254"/>
    <w:rsid w:val="00CC097E"/>
    <w:rsid w:val="00CC1351"/>
    <w:rsid w:val="00CC1B6E"/>
    <w:rsid w:val="00CC1FC6"/>
    <w:rsid w:val="00CC3694"/>
    <w:rsid w:val="00CC3C96"/>
    <w:rsid w:val="00CC3FD8"/>
    <w:rsid w:val="00CC6A92"/>
    <w:rsid w:val="00CC7112"/>
    <w:rsid w:val="00CC7519"/>
    <w:rsid w:val="00CC79E0"/>
    <w:rsid w:val="00CC7B44"/>
    <w:rsid w:val="00CD0C9A"/>
    <w:rsid w:val="00CD22EF"/>
    <w:rsid w:val="00CD2EC1"/>
    <w:rsid w:val="00CD358A"/>
    <w:rsid w:val="00CD3C12"/>
    <w:rsid w:val="00CD4F0A"/>
    <w:rsid w:val="00CD5B4D"/>
    <w:rsid w:val="00CE02A8"/>
    <w:rsid w:val="00CE030E"/>
    <w:rsid w:val="00CE2D5B"/>
    <w:rsid w:val="00CE2FF3"/>
    <w:rsid w:val="00CE3870"/>
    <w:rsid w:val="00CE4C90"/>
    <w:rsid w:val="00CE52F1"/>
    <w:rsid w:val="00CE7287"/>
    <w:rsid w:val="00CF0C0F"/>
    <w:rsid w:val="00CF12B3"/>
    <w:rsid w:val="00CF2C83"/>
    <w:rsid w:val="00CF37F4"/>
    <w:rsid w:val="00CF3E6B"/>
    <w:rsid w:val="00CF4134"/>
    <w:rsid w:val="00CF5B4C"/>
    <w:rsid w:val="00CF5E63"/>
    <w:rsid w:val="00CF6356"/>
    <w:rsid w:val="00CF6500"/>
    <w:rsid w:val="00CF6FC9"/>
    <w:rsid w:val="00CF73DD"/>
    <w:rsid w:val="00D01E23"/>
    <w:rsid w:val="00D01EB8"/>
    <w:rsid w:val="00D04208"/>
    <w:rsid w:val="00D04329"/>
    <w:rsid w:val="00D04CD9"/>
    <w:rsid w:val="00D0615A"/>
    <w:rsid w:val="00D10B4E"/>
    <w:rsid w:val="00D11826"/>
    <w:rsid w:val="00D139A3"/>
    <w:rsid w:val="00D1414E"/>
    <w:rsid w:val="00D1467A"/>
    <w:rsid w:val="00D14D45"/>
    <w:rsid w:val="00D1581C"/>
    <w:rsid w:val="00D20AB3"/>
    <w:rsid w:val="00D212BF"/>
    <w:rsid w:val="00D23042"/>
    <w:rsid w:val="00D2377A"/>
    <w:rsid w:val="00D24097"/>
    <w:rsid w:val="00D243B4"/>
    <w:rsid w:val="00D24A90"/>
    <w:rsid w:val="00D24EAE"/>
    <w:rsid w:val="00D257AB"/>
    <w:rsid w:val="00D26148"/>
    <w:rsid w:val="00D261AE"/>
    <w:rsid w:val="00D26E92"/>
    <w:rsid w:val="00D31637"/>
    <w:rsid w:val="00D31866"/>
    <w:rsid w:val="00D31DB8"/>
    <w:rsid w:val="00D3308B"/>
    <w:rsid w:val="00D36346"/>
    <w:rsid w:val="00D36DC8"/>
    <w:rsid w:val="00D36E6C"/>
    <w:rsid w:val="00D37E3D"/>
    <w:rsid w:val="00D4029E"/>
    <w:rsid w:val="00D4161D"/>
    <w:rsid w:val="00D4169F"/>
    <w:rsid w:val="00D41B1C"/>
    <w:rsid w:val="00D435AA"/>
    <w:rsid w:val="00D45F65"/>
    <w:rsid w:val="00D46BD6"/>
    <w:rsid w:val="00D509F2"/>
    <w:rsid w:val="00D5319E"/>
    <w:rsid w:val="00D5336D"/>
    <w:rsid w:val="00D56092"/>
    <w:rsid w:val="00D5632B"/>
    <w:rsid w:val="00D57686"/>
    <w:rsid w:val="00D57AAF"/>
    <w:rsid w:val="00D600C0"/>
    <w:rsid w:val="00D644AF"/>
    <w:rsid w:val="00D64785"/>
    <w:rsid w:val="00D65290"/>
    <w:rsid w:val="00D65373"/>
    <w:rsid w:val="00D656D4"/>
    <w:rsid w:val="00D65C3B"/>
    <w:rsid w:val="00D66F8E"/>
    <w:rsid w:val="00D71E65"/>
    <w:rsid w:val="00D72A55"/>
    <w:rsid w:val="00D73AAB"/>
    <w:rsid w:val="00D74542"/>
    <w:rsid w:val="00D74D6E"/>
    <w:rsid w:val="00D75B97"/>
    <w:rsid w:val="00D77B95"/>
    <w:rsid w:val="00D805EB"/>
    <w:rsid w:val="00D81D11"/>
    <w:rsid w:val="00D8238C"/>
    <w:rsid w:val="00D838BD"/>
    <w:rsid w:val="00D86470"/>
    <w:rsid w:val="00D864C5"/>
    <w:rsid w:val="00D9059E"/>
    <w:rsid w:val="00D9080F"/>
    <w:rsid w:val="00D90AB1"/>
    <w:rsid w:val="00D91701"/>
    <w:rsid w:val="00D92B5C"/>
    <w:rsid w:val="00D92F14"/>
    <w:rsid w:val="00D936AB"/>
    <w:rsid w:val="00D93F3D"/>
    <w:rsid w:val="00D9562B"/>
    <w:rsid w:val="00D95F58"/>
    <w:rsid w:val="00D962C7"/>
    <w:rsid w:val="00D96750"/>
    <w:rsid w:val="00D9699C"/>
    <w:rsid w:val="00D977EA"/>
    <w:rsid w:val="00D9781C"/>
    <w:rsid w:val="00DA2CA0"/>
    <w:rsid w:val="00DA3074"/>
    <w:rsid w:val="00DA370B"/>
    <w:rsid w:val="00DA3996"/>
    <w:rsid w:val="00DA4B3F"/>
    <w:rsid w:val="00DA5F67"/>
    <w:rsid w:val="00DA7457"/>
    <w:rsid w:val="00DA7EBD"/>
    <w:rsid w:val="00DB005D"/>
    <w:rsid w:val="00DB070E"/>
    <w:rsid w:val="00DB0D96"/>
    <w:rsid w:val="00DB205D"/>
    <w:rsid w:val="00DB3137"/>
    <w:rsid w:val="00DB355C"/>
    <w:rsid w:val="00DB3F1E"/>
    <w:rsid w:val="00DB3F94"/>
    <w:rsid w:val="00DB4032"/>
    <w:rsid w:val="00DB44B3"/>
    <w:rsid w:val="00DB5013"/>
    <w:rsid w:val="00DB7538"/>
    <w:rsid w:val="00DB7AE3"/>
    <w:rsid w:val="00DC1ED8"/>
    <w:rsid w:val="00DC2980"/>
    <w:rsid w:val="00DC3623"/>
    <w:rsid w:val="00DC3CB3"/>
    <w:rsid w:val="00DC57E9"/>
    <w:rsid w:val="00DC630B"/>
    <w:rsid w:val="00DC6A12"/>
    <w:rsid w:val="00DC6AD8"/>
    <w:rsid w:val="00DC6FE7"/>
    <w:rsid w:val="00DC7BEC"/>
    <w:rsid w:val="00DC7CB1"/>
    <w:rsid w:val="00DD0FAB"/>
    <w:rsid w:val="00DD23A6"/>
    <w:rsid w:val="00DD2C90"/>
    <w:rsid w:val="00DD323B"/>
    <w:rsid w:val="00DD45E5"/>
    <w:rsid w:val="00DD5525"/>
    <w:rsid w:val="00DD5767"/>
    <w:rsid w:val="00DD5C29"/>
    <w:rsid w:val="00DD7706"/>
    <w:rsid w:val="00DD7A02"/>
    <w:rsid w:val="00DD7C2A"/>
    <w:rsid w:val="00DE180E"/>
    <w:rsid w:val="00DE183E"/>
    <w:rsid w:val="00DE1D06"/>
    <w:rsid w:val="00DE2229"/>
    <w:rsid w:val="00DE24E4"/>
    <w:rsid w:val="00DE3733"/>
    <w:rsid w:val="00DE40F4"/>
    <w:rsid w:val="00DE519E"/>
    <w:rsid w:val="00DE51E4"/>
    <w:rsid w:val="00DE6C94"/>
    <w:rsid w:val="00DE74C8"/>
    <w:rsid w:val="00DE76AB"/>
    <w:rsid w:val="00DF0605"/>
    <w:rsid w:val="00DF18F9"/>
    <w:rsid w:val="00DF1959"/>
    <w:rsid w:val="00DF21D3"/>
    <w:rsid w:val="00DF2207"/>
    <w:rsid w:val="00DF23B3"/>
    <w:rsid w:val="00DF45A6"/>
    <w:rsid w:val="00DF66CF"/>
    <w:rsid w:val="00E0039E"/>
    <w:rsid w:val="00E00952"/>
    <w:rsid w:val="00E01B35"/>
    <w:rsid w:val="00E02A24"/>
    <w:rsid w:val="00E035B1"/>
    <w:rsid w:val="00E04052"/>
    <w:rsid w:val="00E0435A"/>
    <w:rsid w:val="00E06716"/>
    <w:rsid w:val="00E072F8"/>
    <w:rsid w:val="00E07564"/>
    <w:rsid w:val="00E077D3"/>
    <w:rsid w:val="00E10CAA"/>
    <w:rsid w:val="00E14381"/>
    <w:rsid w:val="00E15C6F"/>
    <w:rsid w:val="00E17BC0"/>
    <w:rsid w:val="00E20C2C"/>
    <w:rsid w:val="00E223F1"/>
    <w:rsid w:val="00E23476"/>
    <w:rsid w:val="00E23A28"/>
    <w:rsid w:val="00E23BDF"/>
    <w:rsid w:val="00E243EE"/>
    <w:rsid w:val="00E24858"/>
    <w:rsid w:val="00E24C5B"/>
    <w:rsid w:val="00E257A7"/>
    <w:rsid w:val="00E264A9"/>
    <w:rsid w:val="00E30531"/>
    <w:rsid w:val="00E305BD"/>
    <w:rsid w:val="00E31520"/>
    <w:rsid w:val="00E32B62"/>
    <w:rsid w:val="00E32F3B"/>
    <w:rsid w:val="00E337ED"/>
    <w:rsid w:val="00E35720"/>
    <w:rsid w:val="00E359E8"/>
    <w:rsid w:val="00E35EBD"/>
    <w:rsid w:val="00E362A6"/>
    <w:rsid w:val="00E363DA"/>
    <w:rsid w:val="00E36BA9"/>
    <w:rsid w:val="00E36C67"/>
    <w:rsid w:val="00E37D5A"/>
    <w:rsid w:val="00E40139"/>
    <w:rsid w:val="00E40D1F"/>
    <w:rsid w:val="00E41037"/>
    <w:rsid w:val="00E417B3"/>
    <w:rsid w:val="00E42F2F"/>
    <w:rsid w:val="00E4346D"/>
    <w:rsid w:val="00E4357D"/>
    <w:rsid w:val="00E44571"/>
    <w:rsid w:val="00E44B56"/>
    <w:rsid w:val="00E4578C"/>
    <w:rsid w:val="00E45BD5"/>
    <w:rsid w:val="00E46E5A"/>
    <w:rsid w:val="00E46F15"/>
    <w:rsid w:val="00E47264"/>
    <w:rsid w:val="00E47699"/>
    <w:rsid w:val="00E47B45"/>
    <w:rsid w:val="00E50CB9"/>
    <w:rsid w:val="00E520C1"/>
    <w:rsid w:val="00E52E9F"/>
    <w:rsid w:val="00E54B2D"/>
    <w:rsid w:val="00E5565B"/>
    <w:rsid w:val="00E55BFB"/>
    <w:rsid w:val="00E55E68"/>
    <w:rsid w:val="00E57B9C"/>
    <w:rsid w:val="00E637F4"/>
    <w:rsid w:val="00E64ED6"/>
    <w:rsid w:val="00E650D2"/>
    <w:rsid w:val="00E654A9"/>
    <w:rsid w:val="00E65AF8"/>
    <w:rsid w:val="00E66715"/>
    <w:rsid w:val="00E66AEA"/>
    <w:rsid w:val="00E67537"/>
    <w:rsid w:val="00E67B5C"/>
    <w:rsid w:val="00E67C40"/>
    <w:rsid w:val="00E67C5F"/>
    <w:rsid w:val="00E70B0B"/>
    <w:rsid w:val="00E70B13"/>
    <w:rsid w:val="00E70DBE"/>
    <w:rsid w:val="00E71590"/>
    <w:rsid w:val="00E72837"/>
    <w:rsid w:val="00E728A1"/>
    <w:rsid w:val="00E808C8"/>
    <w:rsid w:val="00E80FAB"/>
    <w:rsid w:val="00E85DCC"/>
    <w:rsid w:val="00E86B78"/>
    <w:rsid w:val="00E90717"/>
    <w:rsid w:val="00E90918"/>
    <w:rsid w:val="00E90C8F"/>
    <w:rsid w:val="00E90ED7"/>
    <w:rsid w:val="00E90F9C"/>
    <w:rsid w:val="00E93EAC"/>
    <w:rsid w:val="00E93FB5"/>
    <w:rsid w:val="00EA0054"/>
    <w:rsid w:val="00EA0672"/>
    <w:rsid w:val="00EA0E09"/>
    <w:rsid w:val="00EA2AF2"/>
    <w:rsid w:val="00EA32D7"/>
    <w:rsid w:val="00EA33BF"/>
    <w:rsid w:val="00EA457E"/>
    <w:rsid w:val="00EA4778"/>
    <w:rsid w:val="00EA479E"/>
    <w:rsid w:val="00EA53F1"/>
    <w:rsid w:val="00EA68FE"/>
    <w:rsid w:val="00EA78B8"/>
    <w:rsid w:val="00EA7AE8"/>
    <w:rsid w:val="00EA7AE9"/>
    <w:rsid w:val="00EB1C53"/>
    <w:rsid w:val="00EB26E4"/>
    <w:rsid w:val="00EB2BCA"/>
    <w:rsid w:val="00EB3A32"/>
    <w:rsid w:val="00EB5734"/>
    <w:rsid w:val="00EB5C21"/>
    <w:rsid w:val="00EC0339"/>
    <w:rsid w:val="00EC2450"/>
    <w:rsid w:val="00EC2EA5"/>
    <w:rsid w:val="00EC30A3"/>
    <w:rsid w:val="00EC413D"/>
    <w:rsid w:val="00EC718F"/>
    <w:rsid w:val="00ED0005"/>
    <w:rsid w:val="00ED0045"/>
    <w:rsid w:val="00ED0396"/>
    <w:rsid w:val="00ED0DE9"/>
    <w:rsid w:val="00ED12C1"/>
    <w:rsid w:val="00ED14EA"/>
    <w:rsid w:val="00ED19E2"/>
    <w:rsid w:val="00ED32A0"/>
    <w:rsid w:val="00ED3B93"/>
    <w:rsid w:val="00ED4A61"/>
    <w:rsid w:val="00ED4BB1"/>
    <w:rsid w:val="00ED4F04"/>
    <w:rsid w:val="00ED59D4"/>
    <w:rsid w:val="00ED664F"/>
    <w:rsid w:val="00ED716A"/>
    <w:rsid w:val="00EE10A2"/>
    <w:rsid w:val="00EE10C1"/>
    <w:rsid w:val="00EE298C"/>
    <w:rsid w:val="00EE3109"/>
    <w:rsid w:val="00EE3219"/>
    <w:rsid w:val="00EE79E8"/>
    <w:rsid w:val="00EF0AB5"/>
    <w:rsid w:val="00EF14D1"/>
    <w:rsid w:val="00EF178A"/>
    <w:rsid w:val="00EF1C9C"/>
    <w:rsid w:val="00EF2538"/>
    <w:rsid w:val="00EF2E9E"/>
    <w:rsid w:val="00EF3208"/>
    <w:rsid w:val="00EF579F"/>
    <w:rsid w:val="00EF695A"/>
    <w:rsid w:val="00EF7027"/>
    <w:rsid w:val="00EF7DB1"/>
    <w:rsid w:val="00F00799"/>
    <w:rsid w:val="00F0180A"/>
    <w:rsid w:val="00F0258E"/>
    <w:rsid w:val="00F0339B"/>
    <w:rsid w:val="00F03AFB"/>
    <w:rsid w:val="00F04E8C"/>
    <w:rsid w:val="00F05099"/>
    <w:rsid w:val="00F05718"/>
    <w:rsid w:val="00F069A9"/>
    <w:rsid w:val="00F10735"/>
    <w:rsid w:val="00F10FF1"/>
    <w:rsid w:val="00F126C3"/>
    <w:rsid w:val="00F12F4E"/>
    <w:rsid w:val="00F13763"/>
    <w:rsid w:val="00F13BDB"/>
    <w:rsid w:val="00F149EE"/>
    <w:rsid w:val="00F157D1"/>
    <w:rsid w:val="00F16D30"/>
    <w:rsid w:val="00F2028E"/>
    <w:rsid w:val="00F21B80"/>
    <w:rsid w:val="00F22C97"/>
    <w:rsid w:val="00F23E3B"/>
    <w:rsid w:val="00F24583"/>
    <w:rsid w:val="00F25069"/>
    <w:rsid w:val="00F25201"/>
    <w:rsid w:val="00F25370"/>
    <w:rsid w:val="00F25F24"/>
    <w:rsid w:val="00F308F4"/>
    <w:rsid w:val="00F3123B"/>
    <w:rsid w:val="00F31327"/>
    <w:rsid w:val="00F34E18"/>
    <w:rsid w:val="00F34EC2"/>
    <w:rsid w:val="00F376C0"/>
    <w:rsid w:val="00F37B1F"/>
    <w:rsid w:val="00F422A1"/>
    <w:rsid w:val="00F4297F"/>
    <w:rsid w:val="00F51161"/>
    <w:rsid w:val="00F51C61"/>
    <w:rsid w:val="00F5205A"/>
    <w:rsid w:val="00F52D45"/>
    <w:rsid w:val="00F52D9B"/>
    <w:rsid w:val="00F53674"/>
    <w:rsid w:val="00F53864"/>
    <w:rsid w:val="00F5396E"/>
    <w:rsid w:val="00F53B62"/>
    <w:rsid w:val="00F53F95"/>
    <w:rsid w:val="00F5533F"/>
    <w:rsid w:val="00F557E0"/>
    <w:rsid w:val="00F55D34"/>
    <w:rsid w:val="00F57063"/>
    <w:rsid w:val="00F57AA7"/>
    <w:rsid w:val="00F6039C"/>
    <w:rsid w:val="00F60558"/>
    <w:rsid w:val="00F605D4"/>
    <w:rsid w:val="00F61800"/>
    <w:rsid w:val="00F61837"/>
    <w:rsid w:val="00F61EF4"/>
    <w:rsid w:val="00F622FD"/>
    <w:rsid w:val="00F627B8"/>
    <w:rsid w:val="00F63225"/>
    <w:rsid w:val="00F64792"/>
    <w:rsid w:val="00F64C86"/>
    <w:rsid w:val="00F65BE1"/>
    <w:rsid w:val="00F7244C"/>
    <w:rsid w:val="00F72849"/>
    <w:rsid w:val="00F72BD3"/>
    <w:rsid w:val="00F737C3"/>
    <w:rsid w:val="00F73A5F"/>
    <w:rsid w:val="00F740DD"/>
    <w:rsid w:val="00F74588"/>
    <w:rsid w:val="00F75A20"/>
    <w:rsid w:val="00F76C3F"/>
    <w:rsid w:val="00F76C83"/>
    <w:rsid w:val="00F779F0"/>
    <w:rsid w:val="00F77EB8"/>
    <w:rsid w:val="00F80789"/>
    <w:rsid w:val="00F82C89"/>
    <w:rsid w:val="00F83580"/>
    <w:rsid w:val="00F83593"/>
    <w:rsid w:val="00F843D4"/>
    <w:rsid w:val="00F847D6"/>
    <w:rsid w:val="00F85EAE"/>
    <w:rsid w:val="00F86574"/>
    <w:rsid w:val="00F867E0"/>
    <w:rsid w:val="00F90061"/>
    <w:rsid w:val="00F901C8"/>
    <w:rsid w:val="00F9165F"/>
    <w:rsid w:val="00F95460"/>
    <w:rsid w:val="00F95A3C"/>
    <w:rsid w:val="00F96576"/>
    <w:rsid w:val="00F967D8"/>
    <w:rsid w:val="00F96962"/>
    <w:rsid w:val="00FA0D25"/>
    <w:rsid w:val="00FA0F0E"/>
    <w:rsid w:val="00FA1721"/>
    <w:rsid w:val="00FA4659"/>
    <w:rsid w:val="00FA50A1"/>
    <w:rsid w:val="00FA61B2"/>
    <w:rsid w:val="00FA6203"/>
    <w:rsid w:val="00FA6681"/>
    <w:rsid w:val="00FA75D6"/>
    <w:rsid w:val="00FA7ECE"/>
    <w:rsid w:val="00FB22B0"/>
    <w:rsid w:val="00FB3AA3"/>
    <w:rsid w:val="00FB648B"/>
    <w:rsid w:val="00FB6BEB"/>
    <w:rsid w:val="00FB6D5A"/>
    <w:rsid w:val="00FB6D7E"/>
    <w:rsid w:val="00FB7892"/>
    <w:rsid w:val="00FC1016"/>
    <w:rsid w:val="00FC22B1"/>
    <w:rsid w:val="00FC2AEA"/>
    <w:rsid w:val="00FC41FD"/>
    <w:rsid w:val="00FC4F98"/>
    <w:rsid w:val="00FC5534"/>
    <w:rsid w:val="00FC6750"/>
    <w:rsid w:val="00FC6ABA"/>
    <w:rsid w:val="00FC6B48"/>
    <w:rsid w:val="00FC7025"/>
    <w:rsid w:val="00FC7562"/>
    <w:rsid w:val="00FC7669"/>
    <w:rsid w:val="00FC7E4F"/>
    <w:rsid w:val="00FD01B6"/>
    <w:rsid w:val="00FD0B3E"/>
    <w:rsid w:val="00FD0F17"/>
    <w:rsid w:val="00FD1449"/>
    <w:rsid w:val="00FD1C13"/>
    <w:rsid w:val="00FD28D0"/>
    <w:rsid w:val="00FD2913"/>
    <w:rsid w:val="00FD303E"/>
    <w:rsid w:val="00FD700D"/>
    <w:rsid w:val="00FD75C4"/>
    <w:rsid w:val="00FD7C0C"/>
    <w:rsid w:val="00FE23C9"/>
    <w:rsid w:val="00FE317C"/>
    <w:rsid w:val="00FE3529"/>
    <w:rsid w:val="00FE390A"/>
    <w:rsid w:val="00FE461F"/>
    <w:rsid w:val="00FE48D3"/>
    <w:rsid w:val="00FE5944"/>
    <w:rsid w:val="00FE6759"/>
    <w:rsid w:val="00FE6D82"/>
    <w:rsid w:val="00FE7742"/>
    <w:rsid w:val="00FF08E6"/>
    <w:rsid w:val="00FF5D30"/>
    <w:rsid w:val="00FF5E59"/>
    <w:rsid w:val="00FF736D"/>
    <w:rsid w:val="00FF7D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0F5A9-CE74-4421-BC70-1EB266D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semiHidden/>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semiHidden/>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 w:type="character" w:customStyle="1" w:styleId="mc">
    <w:name w:val="mc"/>
    <w:basedOn w:val="DefaultParagraphFont"/>
    <w:rsid w:val="00D26148"/>
  </w:style>
  <w:style w:type="paragraph" w:styleId="Title">
    <w:name w:val="Title"/>
    <w:basedOn w:val="Normal"/>
    <w:next w:val="Normal"/>
    <w:link w:val="TitleChar"/>
    <w:uiPriority w:val="10"/>
    <w:qFormat/>
    <w:rsid w:val="00B34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4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737">
      <w:bodyDiv w:val="1"/>
      <w:marLeft w:val="0"/>
      <w:marRight w:val="0"/>
      <w:marTop w:val="0"/>
      <w:marBottom w:val="0"/>
      <w:divBdr>
        <w:top w:val="none" w:sz="0" w:space="0" w:color="auto"/>
        <w:left w:val="none" w:sz="0" w:space="0" w:color="auto"/>
        <w:bottom w:val="none" w:sz="0" w:space="0" w:color="auto"/>
        <w:right w:val="none" w:sz="0" w:space="0" w:color="auto"/>
      </w:divBdr>
      <w:divsChild>
        <w:div w:id="845679215">
          <w:marLeft w:val="0"/>
          <w:marRight w:val="0"/>
          <w:marTop w:val="240"/>
          <w:marBottom w:val="0"/>
          <w:divBdr>
            <w:top w:val="none" w:sz="0" w:space="0" w:color="auto"/>
            <w:left w:val="none" w:sz="0" w:space="0" w:color="auto"/>
            <w:bottom w:val="none" w:sz="0" w:space="0" w:color="auto"/>
            <w:right w:val="none" w:sz="0" w:space="0" w:color="auto"/>
          </w:divBdr>
        </w:div>
        <w:div w:id="1224759855">
          <w:marLeft w:val="0"/>
          <w:marRight w:val="0"/>
          <w:marTop w:val="120"/>
          <w:marBottom w:val="0"/>
          <w:divBdr>
            <w:top w:val="none" w:sz="0" w:space="0" w:color="auto"/>
            <w:left w:val="none" w:sz="0" w:space="0" w:color="auto"/>
            <w:bottom w:val="none" w:sz="0" w:space="0" w:color="auto"/>
            <w:right w:val="none" w:sz="0" w:space="0" w:color="auto"/>
          </w:divBdr>
        </w:div>
        <w:div w:id="1799296440">
          <w:marLeft w:val="1134"/>
          <w:marRight w:val="0"/>
          <w:marTop w:val="60"/>
          <w:marBottom w:val="0"/>
          <w:divBdr>
            <w:top w:val="none" w:sz="0" w:space="0" w:color="auto"/>
            <w:left w:val="none" w:sz="0" w:space="0" w:color="auto"/>
            <w:bottom w:val="none" w:sz="0" w:space="0" w:color="auto"/>
            <w:right w:val="none" w:sz="0" w:space="0" w:color="auto"/>
          </w:divBdr>
        </w:div>
        <w:div w:id="1124739116">
          <w:marLeft w:val="1134"/>
          <w:marRight w:val="0"/>
          <w:marTop w:val="60"/>
          <w:marBottom w:val="0"/>
          <w:divBdr>
            <w:top w:val="none" w:sz="0" w:space="0" w:color="auto"/>
            <w:left w:val="none" w:sz="0" w:space="0" w:color="auto"/>
            <w:bottom w:val="none" w:sz="0" w:space="0" w:color="auto"/>
            <w:right w:val="none" w:sz="0" w:space="0" w:color="auto"/>
          </w:divBdr>
        </w:div>
        <w:div w:id="1027215654">
          <w:marLeft w:val="0"/>
          <w:marRight w:val="0"/>
          <w:marTop w:val="120"/>
          <w:marBottom w:val="0"/>
          <w:divBdr>
            <w:top w:val="none" w:sz="0" w:space="0" w:color="auto"/>
            <w:left w:val="none" w:sz="0" w:space="0" w:color="auto"/>
            <w:bottom w:val="none" w:sz="0" w:space="0" w:color="auto"/>
            <w:right w:val="none" w:sz="0" w:space="0" w:color="auto"/>
          </w:divBdr>
        </w:div>
        <w:div w:id="1605772127">
          <w:marLeft w:val="1134"/>
          <w:marRight w:val="0"/>
          <w:marTop w:val="60"/>
          <w:marBottom w:val="0"/>
          <w:divBdr>
            <w:top w:val="none" w:sz="0" w:space="0" w:color="auto"/>
            <w:left w:val="none" w:sz="0" w:space="0" w:color="auto"/>
            <w:bottom w:val="none" w:sz="0" w:space="0" w:color="auto"/>
            <w:right w:val="none" w:sz="0" w:space="0" w:color="auto"/>
          </w:divBdr>
        </w:div>
        <w:div w:id="151608106">
          <w:marLeft w:val="1134"/>
          <w:marRight w:val="0"/>
          <w:marTop w:val="60"/>
          <w:marBottom w:val="0"/>
          <w:divBdr>
            <w:top w:val="none" w:sz="0" w:space="0" w:color="auto"/>
            <w:left w:val="none" w:sz="0" w:space="0" w:color="auto"/>
            <w:bottom w:val="none" w:sz="0" w:space="0" w:color="auto"/>
            <w:right w:val="none" w:sz="0" w:space="0" w:color="auto"/>
          </w:divBdr>
        </w:div>
        <w:div w:id="2047563322">
          <w:marLeft w:val="1134"/>
          <w:marRight w:val="0"/>
          <w:marTop w:val="60"/>
          <w:marBottom w:val="0"/>
          <w:divBdr>
            <w:top w:val="none" w:sz="0" w:space="0" w:color="auto"/>
            <w:left w:val="none" w:sz="0" w:space="0" w:color="auto"/>
            <w:bottom w:val="none" w:sz="0" w:space="0" w:color="auto"/>
            <w:right w:val="none" w:sz="0" w:space="0" w:color="auto"/>
          </w:divBdr>
        </w:div>
        <w:div w:id="288246185">
          <w:marLeft w:val="1134"/>
          <w:marRight w:val="0"/>
          <w:marTop w:val="60"/>
          <w:marBottom w:val="0"/>
          <w:divBdr>
            <w:top w:val="none" w:sz="0" w:space="0" w:color="auto"/>
            <w:left w:val="none" w:sz="0" w:space="0" w:color="auto"/>
            <w:bottom w:val="none" w:sz="0" w:space="0" w:color="auto"/>
            <w:right w:val="none" w:sz="0" w:space="0" w:color="auto"/>
          </w:divBdr>
        </w:div>
        <w:div w:id="71973804">
          <w:marLeft w:val="1134"/>
          <w:marRight w:val="0"/>
          <w:marTop w:val="60"/>
          <w:marBottom w:val="0"/>
          <w:divBdr>
            <w:top w:val="none" w:sz="0" w:space="0" w:color="auto"/>
            <w:left w:val="none" w:sz="0" w:space="0" w:color="auto"/>
            <w:bottom w:val="none" w:sz="0" w:space="0" w:color="auto"/>
            <w:right w:val="none" w:sz="0" w:space="0" w:color="auto"/>
          </w:divBdr>
        </w:div>
        <w:div w:id="1282300339">
          <w:marLeft w:val="1134"/>
          <w:marRight w:val="0"/>
          <w:marTop w:val="60"/>
          <w:marBottom w:val="0"/>
          <w:divBdr>
            <w:top w:val="none" w:sz="0" w:space="0" w:color="auto"/>
            <w:left w:val="none" w:sz="0" w:space="0" w:color="auto"/>
            <w:bottom w:val="none" w:sz="0" w:space="0" w:color="auto"/>
            <w:right w:val="none" w:sz="0" w:space="0" w:color="auto"/>
          </w:divBdr>
        </w:div>
        <w:div w:id="1378504462">
          <w:marLeft w:val="1134"/>
          <w:marRight w:val="0"/>
          <w:marTop w:val="60"/>
          <w:marBottom w:val="0"/>
          <w:divBdr>
            <w:top w:val="none" w:sz="0" w:space="0" w:color="auto"/>
            <w:left w:val="none" w:sz="0" w:space="0" w:color="auto"/>
            <w:bottom w:val="none" w:sz="0" w:space="0" w:color="auto"/>
            <w:right w:val="none" w:sz="0" w:space="0" w:color="auto"/>
          </w:divBdr>
        </w:div>
        <w:div w:id="1528055035">
          <w:marLeft w:val="1134"/>
          <w:marRight w:val="0"/>
          <w:marTop w:val="60"/>
          <w:marBottom w:val="0"/>
          <w:divBdr>
            <w:top w:val="none" w:sz="0" w:space="0" w:color="auto"/>
            <w:left w:val="none" w:sz="0" w:space="0" w:color="auto"/>
            <w:bottom w:val="none" w:sz="0" w:space="0" w:color="auto"/>
            <w:right w:val="none" w:sz="0" w:space="0" w:color="auto"/>
          </w:divBdr>
        </w:div>
        <w:div w:id="283922">
          <w:marLeft w:val="1134"/>
          <w:marRight w:val="0"/>
          <w:marTop w:val="60"/>
          <w:marBottom w:val="0"/>
          <w:divBdr>
            <w:top w:val="none" w:sz="0" w:space="0" w:color="auto"/>
            <w:left w:val="none" w:sz="0" w:space="0" w:color="auto"/>
            <w:bottom w:val="none" w:sz="0" w:space="0" w:color="auto"/>
            <w:right w:val="none" w:sz="0" w:space="0" w:color="auto"/>
          </w:divBdr>
        </w:div>
        <w:div w:id="1075972476">
          <w:marLeft w:val="1134"/>
          <w:marRight w:val="0"/>
          <w:marTop w:val="60"/>
          <w:marBottom w:val="0"/>
          <w:divBdr>
            <w:top w:val="none" w:sz="0" w:space="0" w:color="auto"/>
            <w:left w:val="none" w:sz="0" w:space="0" w:color="auto"/>
            <w:bottom w:val="none" w:sz="0" w:space="0" w:color="auto"/>
            <w:right w:val="none" w:sz="0" w:space="0" w:color="auto"/>
          </w:divBdr>
        </w:div>
        <w:div w:id="1789885984">
          <w:marLeft w:val="1134"/>
          <w:marRight w:val="0"/>
          <w:marTop w:val="60"/>
          <w:marBottom w:val="0"/>
          <w:divBdr>
            <w:top w:val="none" w:sz="0" w:space="0" w:color="auto"/>
            <w:left w:val="none" w:sz="0" w:space="0" w:color="auto"/>
            <w:bottom w:val="none" w:sz="0" w:space="0" w:color="auto"/>
            <w:right w:val="none" w:sz="0" w:space="0" w:color="auto"/>
          </w:divBdr>
        </w:div>
        <w:div w:id="1369992218">
          <w:marLeft w:val="1134"/>
          <w:marRight w:val="0"/>
          <w:marTop w:val="60"/>
          <w:marBottom w:val="0"/>
          <w:divBdr>
            <w:top w:val="none" w:sz="0" w:space="0" w:color="auto"/>
            <w:left w:val="none" w:sz="0" w:space="0" w:color="auto"/>
            <w:bottom w:val="none" w:sz="0" w:space="0" w:color="auto"/>
            <w:right w:val="none" w:sz="0" w:space="0" w:color="auto"/>
          </w:divBdr>
        </w:div>
        <w:div w:id="1346178007">
          <w:marLeft w:val="1134"/>
          <w:marRight w:val="0"/>
          <w:marTop w:val="60"/>
          <w:marBottom w:val="0"/>
          <w:divBdr>
            <w:top w:val="none" w:sz="0" w:space="0" w:color="auto"/>
            <w:left w:val="none" w:sz="0" w:space="0" w:color="auto"/>
            <w:bottom w:val="none" w:sz="0" w:space="0" w:color="auto"/>
            <w:right w:val="none" w:sz="0" w:space="0" w:color="auto"/>
          </w:divBdr>
        </w:div>
        <w:div w:id="1269192306">
          <w:marLeft w:val="1134"/>
          <w:marRight w:val="0"/>
          <w:marTop w:val="60"/>
          <w:marBottom w:val="0"/>
          <w:divBdr>
            <w:top w:val="none" w:sz="0" w:space="0" w:color="auto"/>
            <w:left w:val="none" w:sz="0" w:space="0" w:color="auto"/>
            <w:bottom w:val="none" w:sz="0" w:space="0" w:color="auto"/>
            <w:right w:val="none" w:sz="0" w:space="0" w:color="auto"/>
          </w:divBdr>
        </w:div>
      </w:divsChild>
    </w:div>
    <w:div w:id="165440660">
      <w:bodyDiv w:val="1"/>
      <w:marLeft w:val="0"/>
      <w:marRight w:val="0"/>
      <w:marTop w:val="0"/>
      <w:marBottom w:val="0"/>
      <w:divBdr>
        <w:top w:val="none" w:sz="0" w:space="0" w:color="auto"/>
        <w:left w:val="none" w:sz="0" w:space="0" w:color="auto"/>
        <w:bottom w:val="none" w:sz="0" w:space="0" w:color="auto"/>
        <w:right w:val="none" w:sz="0" w:space="0" w:color="auto"/>
      </w:divBdr>
      <w:divsChild>
        <w:div w:id="1406024819">
          <w:marLeft w:val="0"/>
          <w:marRight w:val="0"/>
          <w:marTop w:val="120"/>
          <w:marBottom w:val="0"/>
          <w:divBdr>
            <w:top w:val="none" w:sz="0" w:space="0" w:color="auto"/>
            <w:left w:val="none" w:sz="0" w:space="0" w:color="auto"/>
            <w:bottom w:val="none" w:sz="0" w:space="0" w:color="auto"/>
            <w:right w:val="none" w:sz="0" w:space="0" w:color="auto"/>
          </w:divBdr>
        </w:div>
        <w:div w:id="389040531">
          <w:marLeft w:val="0"/>
          <w:marRight w:val="0"/>
          <w:marTop w:val="120"/>
          <w:marBottom w:val="0"/>
          <w:divBdr>
            <w:top w:val="none" w:sz="0" w:space="0" w:color="auto"/>
            <w:left w:val="none" w:sz="0" w:space="0" w:color="auto"/>
            <w:bottom w:val="none" w:sz="0" w:space="0" w:color="auto"/>
            <w:right w:val="none" w:sz="0" w:space="0" w:color="auto"/>
          </w:divBdr>
        </w:div>
        <w:div w:id="691105742">
          <w:marLeft w:val="567"/>
          <w:marRight w:val="0"/>
          <w:marTop w:val="120"/>
          <w:marBottom w:val="0"/>
          <w:divBdr>
            <w:top w:val="none" w:sz="0" w:space="0" w:color="auto"/>
            <w:left w:val="none" w:sz="0" w:space="0" w:color="auto"/>
            <w:bottom w:val="none" w:sz="0" w:space="0" w:color="auto"/>
            <w:right w:val="none" w:sz="0" w:space="0" w:color="auto"/>
          </w:divBdr>
        </w:div>
        <w:div w:id="1751465279">
          <w:marLeft w:val="0"/>
          <w:marRight w:val="0"/>
          <w:marTop w:val="120"/>
          <w:marBottom w:val="0"/>
          <w:divBdr>
            <w:top w:val="none" w:sz="0" w:space="0" w:color="auto"/>
            <w:left w:val="none" w:sz="0" w:space="0" w:color="auto"/>
            <w:bottom w:val="none" w:sz="0" w:space="0" w:color="auto"/>
            <w:right w:val="none" w:sz="0" w:space="0" w:color="auto"/>
          </w:divBdr>
        </w:div>
        <w:div w:id="667369508">
          <w:marLeft w:val="0"/>
          <w:marRight w:val="0"/>
          <w:marTop w:val="240"/>
          <w:marBottom w:val="24"/>
          <w:divBdr>
            <w:top w:val="single" w:sz="8" w:space="2" w:color="808080"/>
            <w:left w:val="none" w:sz="0" w:space="0" w:color="auto"/>
            <w:bottom w:val="none" w:sz="0" w:space="0" w:color="auto"/>
            <w:right w:val="none" w:sz="0" w:space="0" w:color="auto"/>
          </w:divBdr>
        </w:div>
        <w:div w:id="963654783">
          <w:marLeft w:val="0"/>
          <w:marRight w:val="0"/>
          <w:marTop w:val="120"/>
          <w:marBottom w:val="0"/>
          <w:divBdr>
            <w:top w:val="none" w:sz="0" w:space="0" w:color="auto"/>
            <w:left w:val="none" w:sz="0" w:space="0" w:color="auto"/>
            <w:bottom w:val="none" w:sz="0" w:space="0" w:color="auto"/>
            <w:right w:val="none" w:sz="0" w:space="0" w:color="auto"/>
          </w:divBdr>
        </w:div>
        <w:div w:id="36248856">
          <w:marLeft w:val="0"/>
          <w:marRight w:val="0"/>
          <w:marTop w:val="120"/>
          <w:marBottom w:val="0"/>
          <w:divBdr>
            <w:top w:val="none" w:sz="0" w:space="0" w:color="auto"/>
            <w:left w:val="none" w:sz="0" w:space="0" w:color="auto"/>
            <w:bottom w:val="none" w:sz="0" w:space="0" w:color="auto"/>
            <w:right w:val="none" w:sz="0" w:space="0" w:color="auto"/>
          </w:divBdr>
        </w:div>
        <w:div w:id="1027560701">
          <w:marLeft w:val="0"/>
          <w:marRight w:val="0"/>
          <w:marTop w:val="120"/>
          <w:marBottom w:val="0"/>
          <w:divBdr>
            <w:top w:val="none" w:sz="0" w:space="0" w:color="auto"/>
            <w:left w:val="none" w:sz="0" w:space="0" w:color="auto"/>
            <w:bottom w:val="none" w:sz="0" w:space="0" w:color="auto"/>
            <w:right w:val="none" w:sz="0" w:space="0" w:color="auto"/>
          </w:divBdr>
        </w:div>
        <w:div w:id="191696818">
          <w:marLeft w:val="567"/>
          <w:marRight w:val="0"/>
          <w:marTop w:val="120"/>
          <w:marBottom w:val="0"/>
          <w:divBdr>
            <w:top w:val="none" w:sz="0" w:space="0" w:color="auto"/>
            <w:left w:val="none" w:sz="0" w:space="0" w:color="auto"/>
            <w:bottom w:val="none" w:sz="0" w:space="0" w:color="auto"/>
            <w:right w:val="none" w:sz="0" w:space="0" w:color="auto"/>
          </w:divBdr>
        </w:div>
        <w:div w:id="546183584">
          <w:marLeft w:val="0"/>
          <w:marRight w:val="0"/>
          <w:marTop w:val="120"/>
          <w:marBottom w:val="0"/>
          <w:divBdr>
            <w:top w:val="none" w:sz="0" w:space="0" w:color="auto"/>
            <w:left w:val="none" w:sz="0" w:space="0" w:color="auto"/>
            <w:bottom w:val="none" w:sz="0" w:space="0" w:color="auto"/>
            <w:right w:val="none" w:sz="0" w:space="0" w:color="auto"/>
          </w:divBdr>
        </w:div>
        <w:div w:id="430393818">
          <w:marLeft w:val="0"/>
          <w:marRight w:val="0"/>
          <w:marTop w:val="120"/>
          <w:marBottom w:val="0"/>
          <w:divBdr>
            <w:top w:val="none" w:sz="0" w:space="0" w:color="auto"/>
            <w:left w:val="none" w:sz="0" w:space="0" w:color="auto"/>
            <w:bottom w:val="none" w:sz="0" w:space="0" w:color="auto"/>
            <w:right w:val="none" w:sz="0" w:space="0" w:color="auto"/>
          </w:divBdr>
        </w:div>
        <w:div w:id="1559824395">
          <w:marLeft w:val="0"/>
          <w:marRight w:val="0"/>
          <w:marTop w:val="240"/>
          <w:marBottom w:val="24"/>
          <w:divBdr>
            <w:top w:val="single" w:sz="8" w:space="2" w:color="808080"/>
            <w:left w:val="none" w:sz="0" w:space="0" w:color="auto"/>
            <w:bottom w:val="none" w:sz="0" w:space="0" w:color="auto"/>
            <w:right w:val="none" w:sz="0" w:space="0" w:color="auto"/>
          </w:divBdr>
        </w:div>
        <w:div w:id="278413197">
          <w:marLeft w:val="0"/>
          <w:marRight w:val="0"/>
          <w:marTop w:val="120"/>
          <w:marBottom w:val="0"/>
          <w:divBdr>
            <w:top w:val="none" w:sz="0" w:space="0" w:color="auto"/>
            <w:left w:val="none" w:sz="0" w:space="0" w:color="auto"/>
            <w:bottom w:val="none" w:sz="0" w:space="0" w:color="auto"/>
            <w:right w:val="none" w:sz="0" w:space="0" w:color="auto"/>
          </w:divBdr>
        </w:div>
        <w:div w:id="522061711">
          <w:marLeft w:val="0"/>
          <w:marRight w:val="0"/>
          <w:marTop w:val="120"/>
          <w:marBottom w:val="0"/>
          <w:divBdr>
            <w:top w:val="none" w:sz="0" w:space="0" w:color="auto"/>
            <w:left w:val="none" w:sz="0" w:space="0" w:color="auto"/>
            <w:bottom w:val="none" w:sz="0" w:space="0" w:color="auto"/>
            <w:right w:val="none" w:sz="0" w:space="0" w:color="auto"/>
          </w:divBdr>
        </w:div>
      </w:divsChild>
    </w:div>
    <w:div w:id="175120738">
      <w:bodyDiv w:val="1"/>
      <w:marLeft w:val="0"/>
      <w:marRight w:val="0"/>
      <w:marTop w:val="0"/>
      <w:marBottom w:val="0"/>
      <w:divBdr>
        <w:top w:val="none" w:sz="0" w:space="0" w:color="auto"/>
        <w:left w:val="none" w:sz="0" w:space="0" w:color="auto"/>
        <w:bottom w:val="none" w:sz="0" w:space="0" w:color="auto"/>
        <w:right w:val="none" w:sz="0" w:space="0" w:color="auto"/>
      </w:divBdr>
    </w:div>
    <w:div w:id="198125158">
      <w:bodyDiv w:val="1"/>
      <w:marLeft w:val="0"/>
      <w:marRight w:val="0"/>
      <w:marTop w:val="0"/>
      <w:marBottom w:val="0"/>
      <w:divBdr>
        <w:top w:val="none" w:sz="0" w:space="0" w:color="auto"/>
        <w:left w:val="none" w:sz="0" w:space="0" w:color="auto"/>
        <w:bottom w:val="none" w:sz="0" w:space="0" w:color="auto"/>
        <w:right w:val="none" w:sz="0" w:space="0" w:color="auto"/>
      </w:divBdr>
    </w:div>
    <w:div w:id="207424722">
      <w:bodyDiv w:val="1"/>
      <w:marLeft w:val="0"/>
      <w:marRight w:val="0"/>
      <w:marTop w:val="0"/>
      <w:marBottom w:val="0"/>
      <w:divBdr>
        <w:top w:val="none" w:sz="0" w:space="0" w:color="auto"/>
        <w:left w:val="none" w:sz="0" w:space="0" w:color="auto"/>
        <w:bottom w:val="none" w:sz="0" w:space="0" w:color="auto"/>
        <w:right w:val="none" w:sz="0" w:space="0" w:color="auto"/>
      </w:divBdr>
    </w:div>
    <w:div w:id="344133248">
      <w:bodyDiv w:val="1"/>
      <w:marLeft w:val="0"/>
      <w:marRight w:val="0"/>
      <w:marTop w:val="0"/>
      <w:marBottom w:val="0"/>
      <w:divBdr>
        <w:top w:val="none" w:sz="0" w:space="0" w:color="auto"/>
        <w:left w:val="none" w:sz="0" w:space="0" w:color="auto"/>
        <w:bottom w:val="none" w:sz="0" w:space="0" w:color="auto"/>
        <w:right w:val="none" w:sz="0" w:space="0" w:color="auto"/>
      </w:divBdr>
    </w:div>
    <w:div w:id="424882765">
      <w:bodyDiv w:val="1"/>
      <w:marLeft w:val="0"/>
      <w:marRight w:val="0"/>
      <w:marTop w:val="0"/>
      <w:marBottom w:val="0"/>
      <w:divBdr>
        <w:top w:val="none" w:sz="0" w:space="0" w:color="auto"/>
        <w:left w:val="none" w:sz="0" w:space="0" w:color="auto"/>
        <w:bottom w:val="none" w:sz="0" w:space="0" w:color="auto"/>
        <w:right w:val="none" w:sz="0" w:space="0" w:color="auto"/>
      </w:divBdr>
    </w:div>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720206208">
      <w:bodyDiv w:val="1"/>
      <w:marLeft w:val="0"/>
      <w:marRight w:val="0"/>
      <w:marTop w:val="0"/>
      <w:marBottom w:val="0"/>
      <w:divBdr>
        <w:top w:val="none" w:sz="0" w:space="0" w:color="auto"/>
        <w:left w:val="none" w:sz="0" w:space="0" w:color="auto"/>
        <w:bottom w:val="none" w:sz="0" w:space="0" w:color="auto"/>
        <w:right w:val="none" w:sz="0" w:space="0" w:color="auto"/>
      </w:divBdr>
    </w:div>
    <w:div w:id="724567872">
      <w:bodyDiv w:val="1"/>
      <w:marLeft w:val="0"/>
      <w:marRight w:val="0"/>
      <w:marTop w:val="0"/>
      <w:marBottom w:val="0"/>
      <w:divBdr>
        <w:top w:val="none" w:sz="0" w:space="0" w:color="auto"/>
        <w:left w:val="none" w:sz="0" w:space="0" w:color="auto"/>
        <w:bottom w:val="none" w:sz="0" w:space="0" w:color="auto"/>
        <w:right w:val="none" w:sz="0" w:space="0" w:color="auto"/>
      </w:divBdr>
      <w:divsChild>
        <w:div w:id="26806567">
          <w:marLeft w:val="0"/>
          <w:marRight w:val="0"/>
          <w:marTop w:val="120"/>
          <w:marBottom w:val="0"/>
          <w:divBdr>
            <w:top w:val="none" w:sz="0" w:space="0" w:color="auto"/>
            <w:left w:val="none" w:sz="0" w:space="0" w:color="auto"/>
            <w:bottom w:val="none" w:sz="0" w:space="0" w:color="auto"/>
            <w:right w:val="none" w:sz="0" w:space="0" w:color="auto"/>
          </w:divBdr>
        </w:div>
      </w:divsChild>
    </w:div>
    <w:div w:id="931279477">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1613051238">
          <w:marLeft w:val="0"/>
          <w:marRight w:val="0"/>
          <w:marTop w:val="120"/>
          <w:marBottom w:val="0"/>
          <w:divBdr>
            <w:top w:val="none" w:sz="0" w:space="0" w:color="auto"/>
            <w:left w:val="none" w:sz="0" w:space="0" w:color="auto"/>
            <w:bottom w:val="none" w:sz="0" w:space="0" w:color="auto"/>
            <w:right w:val="none" w:sz="0" w:space="0" w:color="auto"/>
          </w:divBdr>
        </w:div>
        <w:div w:id="392462316">
          <w:marLeft w:val="567"/>
          <w:marRight w:val="0"/>
          <w:marTop w:val="60"/>
          <w:marBottom w:val="0"/>
          <w:divBdr>
            <w:top w:val="none" w:sz="0" w:space="0" w:color="auto"/>
            <w:left w:val="none" w:sz="0" w:space="0" w:color="auto"/>
            <w:bottom w:val="none" w:sz="0" w:space="0" w:color="auto"/>
            <w:right w:val="none" w:sz="0" w:space="0" w:color="auto"/>
          </w:divBdr>
        </w:div>
      </w:divsChild>
    </w:div>
    <w:div w:id="1167020706">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0">
          <w:marLeft w:val="0"/>
          <w:marRight w:val="0"/>
          <w:marTop w:val="120"/>
          <w:marBottom w:val="0"/>
          <w:divBdr>
            <w:top w:val="none" w:sz="0" w:space="0" w:color="auto"/>
            <w:left w:val="none" w:sz="0" w:space="0" w:color="auto"/>
            <w:bottom w:val="none" w:sz="0" w:space="0" w:color="auto"/>
            <w:right w:val="none" w:sz="0" w:space="0" w:color="auto"/>
          </w:divBdr>
        </w:div>
        <w:div w:id="1250768858">
          <w:marLeft w:val="1134"/>
          <w:marRight w:val="0"/>
          <w:marTop w:val="6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61430537">
          <w:marLeft w:val="0"/>
          <w:marRight w:val="0"/>
          <w:marTop w:val="120"/>
          <w:marBottom w:val="0"/>
          <w:divBdr>
            <w:top w:val="none" w:sz="0" w:space="0" w:color="auto"/>
            <w:left w:val="none" w:sz="0" w:space="0" w:color="auto"/>
            <w:bottom w:val="none" w:sz="0" w:space="0" w:color="auto"/>
            <w:right w:val="none" w:sz="0" w:space="0" w:color="auto"/>
          </w:divBdr>
        </w:div>
        <w:div w:id="113985789">
          <w:marLeft w:val="0"/>
          <w:marRight w:val="0"/>
          <w:marTop w:val="180"/>
          <w:marBottom w:val="60"/>
          <w:divBdr>
            <w:top w:val="single" w:sz="8" w:space="1" w:color="808080"/>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288583482">
      <w:bodyDiv w:val="1"/>
      <w:marLeft w:val="0"/>
      <w:marRight w:val="0"/>
      <w:marTop w:val="0"/>
      <w:marBottom w:val="0"/>
      <w:divBdr>
        <w:top w:val="none" w:sz="0" w:space="0" w:color="auto"/>
        <w:left w:val="none" w:sz="0" w:space="0" w:color="auto"/>
        <w:bottom w:val="none" w:sz="0" w:space="0" w:color="auto"/>
        <w:right w:val="none" w:sz="0" w:space="0" w:color="auto"/>
      </w:divBdr>
    </w:div>
    <w:div w:id="1299457802">
      <w:bodyDiv w:val="1"/>
      <w:marLeft w:val="0"/>
      <w:marRight w:val="0"/>
      <w:marTop w:val="0"/>
      <w:marBottom w:val="0"/>
      <w:divBdr>
        <w:top w:val="none" w:sz="0" w:space="0" w:color="auto"/>
        <w:left w:val="none" w:sz="0" w:space="0" w:color="auto"/>
        <w:bottom w:val="none" w:sz="0" w:space="0" w:color="auto"/>
        <w:right w:val="none" w:sz="0" w:space="0" w:color="auto"/>
      </w:divBdr>
    </w:div>
    <w:div w:id="1391490694">
      <w:bodyDiv w:val="1"/>
      <w:marLeft w:val="0"/>
      <w:marRight w:val="0"/>
      <w:marTop w:val="0"/>
      <w:marBottom w:val="0"/>
      <w:divBdr>
        <w:top w:val="none" w:sz="0" w:space="0" w:color="auto"/>
        <w:left w:val="none" w:sz="0" w:space="0" w:color="auto"/>
        <w:bottom w:val="none" w:sz="0" w:space="0" w:color="auto"/>
        <w:right w:val="none" w:sz="0" w:space="0" w:color="auto"/>
      </w:divBdr>
      <w:divsChild>
        <w:div w:id="98533087">
          <w:marLeft w:val="0"/>
          <w:marRight w:val="0"/>
          <w:marTop w:val="120"/>
          <w:marBottom w:val="0"/>
          <w:divBdr>
            <w:top w:val="none" w:sz="0" w:space="0" w:color="auto"/>
            <w:left w:val="none" w:sz="0" w:space="0" w:color="auto"/>
            <w:bottom w:val="none" w:sz="0" w:space="0" w:color="auto"/>
            <w:right w:val="none" w:sz="0" w:space="0" w:color="auto"/>
          </w:divBdr>
        </w:div>
      </w:divsChild>
    </w:div>
    <w:div w:id="1450584356">
      <w:bodyDiv w:val="1"/>
      <w:marLeft w:val="0"/>
      <w:marRight w:val="0"/>
      <w:marTop w:val="0"/>
      <w:marBottom w:val="0"/>
      <w:divBdr>
        <w:top w:val="none" w:sz="0" w:space="0" w:color="auto"/>
        <w:left w:val="none" w:sz="0" w:space="0" w:color="auto"/>
        <w:bottom w:val="none" w:sz="0" w:space="0" w:color="auto"/>
        <w:right w:val="none" w:sz="0" w:space="0" w:color="auto"/>
      </w:divBdr>
    </w:div>
    <w:div w:id="1461999859">
      <w:bodyDiv w:val="1"/>
      <w:marLeft w:val="0"/>
      <w:marRight w:val="0"/>
      <w:marTop w:val="0"/>
      <w:marBottom w:val="0"/>
      <w:divBdr>
        <w:top w:val="none" w:sz="0" w:space="0" w:color="auto"/>
        <w:left w:val="none" w:sz="0" w:space="0" w:color="auto"/>
        <w:bottom w:val="none" w:sz="0" w:space="0" w:color="auto"/>
        <w:right w:val="none" w:sz="0" w:space="0" w:color="auto"/>
      </w:divBdr>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866870345">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050108180">
      <w:bodyDiv w:val="1"/>
      <w:marLeft w:val="0"/>
      <w:marRight w:val="0"/>
      <w:marTop w:val="0"/>
      <w:marBottom w:val="0"/>
      <w:divBdr>
        <w:top w:val="none" w:sz="0" w:space="0" w:color="auto"/>
        <w:left w:val="none" w:sz="0" w:space="0" w:color="auto"/>
        <w:bottom w:val="none" w:sz="0" w:space="0" w:color="auto"/>
        <w:right w:val="none" w:sz="0" w:space="0" w:color="auto"/>
      </w:divBdr>
    </w:div>
    <w:div w:id="2107075677">
      <w:bodyDiv w:val="1"/>
      <w:marLeft w:val="0"/>
      <w:marRight w:val="0"/>
      <w:marTop w:val="0"/>
      <w:marBottom w:val="0"/>
      <w:divBdr>
        <w:top w:val="none" w:sz="0" w:space="0" w:color="auto"/>
        <w:left w:val="none" w:sz="0" w:space="0" w:color="auto"/>
        <w:bottom w:val="none" w:sz="0" w:space="0" w:color="auto"/>
        <w:right w:val="none" w:sz="0" w:space="0" w:color="auto"/>
      </w:divBdr>
      <w:divsChild>
        <w:div w:id="1534801596">
          <w:marLeft w:val="0"/>
          <w:marRight w:val="0"/>
          <w:marTop w:val="240"/>
          <w:marBottom w:val="0"/>
          <w:divBdr>
            <w:top w:val="none" w:sz="0" w:space="0" w:color="auto"/>
            <w:left w:val="none" w:sz="0" w:space="0" w:color="auto"/>
            <w:bottom w:val="none" w:sz="0" w:space="0" w:color="auto"/>
            <w:right w:val="none" w:sz="0" w:space="0" w:color="auto"/>
          </w:divBdr>
        </w:div>
        <w:div w:id="1909536382">
          <w:marLeft w:val="0"/>
          <w:marRight w:val="0"/>
          <w:marTop w:val="120"/>
          <w:marBottom w:val="0"/>
          <w:divBdr>
            <w:top w:val="none" w:sz="0" w:space="0" w:color="auto"/>
            <w:left w:val="none" w:sz="0" w:space="0" w:color="auto"/>
            <w:bottom w:val="none" w:sz="0" w:space="0" w:color="auto"/>
            <w:right w:val="none" w:sz="0" w:space="0" w:color="auto"/>
          </w:divBdr>
        </w:div>
        <w:div w:id="217205014">
          <w:marLeft w:val="1134"/>
          <w:marRight w:val="0"/>
          <w:marTop w:val="60"/>
          <w:marBottom w:val="0"/>
          <w:divBdr>
            <w:top w:val="none" w:sz="0" w:space="0" w:color="auto"/>
            <w:left w:val="none" w:sz="0" w:space="0" w:color="auto"/>
            <w:bottom w:val="none" w:sz="0" w:space="0" w:color="auto"/>
            <w:right w:val="none" w:sz="0" w:space="0" w:color="auto"/>
          </w:divBdr>
        </w:div>
        <w:div w:id="1934164014">
          <w:marLeft w:val="1134"/>
          <w:marRight w:val="0"/>
          <w:marTop w:val="60"/>
          <w:marBottom w:val="0"/>
          <w:divBdr>
            <w:top w:val="none" w:sz="0" w:space="0" w:color="auto"/>
            <w:left w:val="none" w:sz="0" w:space="0" w:color="auto"/>
            <w:bottom w:val="none" w:sz="0" w:space="0" w:color="auto"/>
            <w:right w:val="none" w:sz="0" w:space="0" w:color="auto"/>
          </w:divBdr>
        </w:div>
        <w:div w:id="1542093204">
          <w:marLeft w:val="1134"/>
          <w:marRight w:val="0"/>
          <w:marTop w:val="60"/>
          <w:marBottom w:val="0"/>
          <w:divBdr>
            <w:top w:val="none" w:sz="0" w:space="0" w:color="auto"/>
            <w:left w:val="none" w:sz="0" w:space="0" w:color="auto"/>
            <w:bottom w:val="none" w:sz="0" w:space="0" w:color="auto"/>
            <w:right w:val="none" w:sz="0" w:space="0" w:color="auto"/>
          </w:divBdr>
        </w:div>
        <w:div w:id="1203789149">
          <w:marLeft w:val="1134"/>
          <w:marRight w:val="0"/>
          <w:marTop w:val="60"/>
          <w:marBottom w:val="0"/>
          <w:divBdr>
            <w:top w:val="none" w:sz="0" w:space="0" w:color="auto"/>
            <w:left w:val="none" w:sz="0" w:space="0" w:color="auto"/>
            <w:bottom w:val="none" w:sz="0" w:space="0" w:color="auto"/>
            <w:right w:val="none" w:sz="0" w:space="0" w:color="auto"/>
          </w:divBdr>
        </w:div>
        <w:div w:id="1359627143">
          <w:marLeft w:val="1134"/>
          <w:marRight w:val="0"/>
          <w:marTop w:val="60"/>
          <w:marBottom w:val="0"/>
          <w:divBdr>
            <w:top w:val="none" w:sz="0" w:space="0" w:color="auto"/>
            <w:left w:val="none" w:sz="0" w:space="0" w:color="auto"/>
            <w:bottom w:val="none" w:sz="0" w:space="0" w:color="auto"/>
            <w:right w:val="none" w:sz="0" w:space="0" w:color="auto"/>
          </w:divBdr>
        </w:div>
        <w:div w:id="504326254">
          <w:marLeft w:val="0"/>
          <w:marRight w:val="0"/>
          <w:marTop w:val="120"/>
          <w:marBottom w:val="0"/>
          <w:divBdr>
            <w:top w:val="none" w:sz="0" w:space="0" w:color="auto"/>
            <w:left w:val="none" w:sz="0" w:space="0" w:color="auto"/>
            <w:bottom w:val="none" w:sz="0" w:space="0" w:color="auto"/>
            <w:right w:val="none" w:sz="0" w:space="0" w:color="auto"/>
          </w:divBdr>
        </w:div>
      </w:divsChild>
    </w:div>
    <w:div w:id="2113816033">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num_act/pppfa20004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article/pii/S0033350621004418"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36(1)(d)%27%5d&amp;xhitlist_md=target-id=0-0-0-115591" TargetMode="External"/><Relationship Id="rId2" Type="http://schemas.openxmlformats.org/officeDocument/2006/relationships/hyperlink" Target="https://theconversation.com/tobacco-bans-during-lockdown-should-encourage-renewed-anti-smoking-drives-139690" TargetMode="External"/><Relationship Id="rId1" Type="http://schemas.openxmlformats.org/officeDocument/2006/relationships/hyperlink" Target="https://iharare.com/botswana-national-lockdown/"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36(1)(c)%27%5d&amp;xhitlist_md=target-id=0-0-0-115587"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36%27%5d&amp;xhitlist_md=target-id=0-0-0-11557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7y2002s27%27%5d&amp;xhitlist_md=target-id=0-0-0-564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CC72-6AD0-4D79-97F0-84508E3D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11029</Words>
  <Characters>62868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Ayanda Mdletshe</cp:lastModifiedBy>
  <cp:revision>2</cp:revision>
  <cp:lastPrinted>2022-06-13T15:04:00Z</cp:lastPrinted>
  <dcterms:created xsi:type="dcterms:W3CDTF">2022-06-14T12:38:00Z</dcterms:created>
  <dcterms:modified xsi:type="dcterms:W3CDTF">2022-06-14T12:38:00Z</dcterms:modified>
</cp:coreProperties>
</file>