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D612" w14:textId="0D58C647" w:rsidR="00ED4C63" w:rsidRPr="001800D6" w:rsidRDefault="002963C5" w:rsidP="00855DDC">
      <w:pPr>
        <w:rPr>
          <w:bCs/>
          <w:sz w:val="28"/>
          <w:szCs w:val="28"/>
        </w:rPr>
      </w:pPr>
      <w:r w:rsidRPr="001800D6">
        <w:rPr>
          <w:noProof/>
          <w:lang w:val="en-ZA" w:eastAsia="en-ZA"/>
        </w:rPr>
        <w:drawing>
          <wp:anchor distT="0" distB="0" distL="114300" distR="114300" simplePos="0" relativeHeight="251666432" behindDoc="0" locked="0" layoutInCell="1" allowOverlap="1" wp14:anchorId="3BC73704" wp14:editId="3F92656B">
            <wp:simplePos x="0" y="0"/>
            <wp:positionH relativeFrom="column">
              <wp:posOffset>2494280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6293B04" w14:textId="77777777" w:rsidR="00ED4C63" w:rsidRPr="001800D6" w:rsidRDefault="00ED4C63" w:rsidP="00855DDC">
      <w:pPr>
        <w:jc w:val="center"/>
        <w:rPr>
          <w:b/>
          <w:bCs/>
          <w:sz w:val="28"/>
          <w:szCs w:val="28"/>
        </w:rPr>
      </w:pPr>
    </w:p>
    <w:p w14:paraId="56C9F76C" w14:textId="77777777" w:rsidR="00ED4C63" w:rsidRPr="001800D6" w:rsidRDefault="00ED4C63" w:rsidP="00855DDC">
      <w:pPr>
        <w:jc w:val="center"/>
        <w:rPr>
          <w:b/>
          <w:bCs/>
          <w:sz w:val="28"/>
          <w:szCs w:val="28"/>
        </w:rPr>
      </w:pPr>
    </w:p>
    <w:p w14:paraId="1D25C473" w14:textId="33E5AE34" w:rsidR="00ED4C63" w:rsidRPr="001800D6" w:rsidRDefault="00ED4C63" w:rsidP="00855DDC">
      <w:pPr>
        <w:jc w:val="center"/>
        <w:rPr>
          <w:b/>
          <w:bCs/>
          <w:sz w:val="28"/>
          <w:szCs w:val="28"/>
        </w:rPr>
      </w:pPr>
    </w:p>
    <w:p w14:paraId="4CEE3DED" w14:textId="77777777" w:rsidR="00093030" w:rsidRPr="001800D6" w:rsidRDefault="00093030" w:rsidP="00855DDC">
      <w:pPr>
        <w:spacing w:line="360" w:lineRule="auto"/>
        <w:jc w:val="center"/>
        <w:rPr>
          <w:b/>
          <w:bCs/>
          <w:sz w:val="28"/>
          <w:szCs w:val="28"/>
        </w:rPr>
      </w:pPr>
    </w:p>
    <w:p w14:paraId="6ACA983E" w14:textId="403C187B" w:rsidR="00093030" w:rsidRPr="001800D6" w:rsidRDefault="00093030" w:rsidP="00BF65CD">
      <w:pPr>
        <w:jc w:val="center"/>
        <w:rPr>
          <w:rFonts w:ascii="Arial" w:hAnsi="Arial" w:cs="Arial"/>
          <w:b/>
          <w:bCs/>
        </w:rPr>
      </w:pPr>
      <w:r w:rsidRPr="001800D6">
        <w:rPr>
          <w:rFonts w:ascii="Arial" w:hAnsi="Arial" w:cs="Arial"/>
          <w:b/>
          <w:bCs/>
        </w:rPr>
        <w:t>THE SUPREME</w:t>
      </w:r>
      <w:r w:rsidR="002F610C" w:rsidRPr="001800D6">
        <w:rPr>
          <w:rFonts w:ascii="Arial" w:hAnsi="Arial" w:cs="Arial"/>
          <w:b/>
          <w:bCs/>
        </w:rPr>
        <w:t xml:space="preserve"> COURT OF APPEAL OF SOUTH AFRICA</w:t>
      </w:r>
    </w:p>
    <w:p w14:paraId="793F78FB" w14:textId="77777777" w:rsidR="00093030" w:rsidRPr="001800D6" w:rsidRDefault="00093030" w:rsidP="00BF65CD">
      <w:pPr>
        <w:pStyle w:val="Heading3"/>
        <w:spacing w:line="240" w:lineRule="auto"/>
        <w:jc w:val="center"/>
        <w:rPr>
          <w:rFonts w:ascii="Times New Roman" w:hAnsi="Times New Roman" w:cs="Times New Roman"/>
          <w:b/>
          <w:i w:val="0"/>
          <w:szCs w:val="28"/>
        </w:rPr>
      </w:pPr>
      <w:r w:rsidRPr="001800D6">
        <w:rPr>
          <w:b/>
          <w:i w:val="0"/>
          <w:sz w:val="24"/>
        </w:rPr>
        <w:t>JUDGMENT</w:t>
      </w:r>
    </w:p>
    <w:p w14:paraId="13113C22" w14:textId="77777777" w:rsidR="00093030" w:rsidRPr="001800D6" w:rsidRDefault="00093030" w:rsidP="00031EA4">
      <w:pPr>
        <w:jc w:val="center"/>
        <w:rPr>
          <w:rFonts w:ascii="Arial" w:hAnsi="Arial" w:cs="Arial"/>
          <w:b/>
          <w:bCs/>
        </w:rPr>
      </w:pPr>
      <w:r w:rsidRPr="001800D6">
        <w:rPr>
          <w:rFonts w:ascii="Arial" w:hAnsi="Arial" w:cs="Arial"/>
        </w:rPr>
        <w:tab/>
      </w:r>
    </w:p>
    <w:p w14:paraId="173C9D13" w14:textId="1C8B8DF4" w:rsidR="00093030" w:rsidRPr="001800D6" w:rsidRDefault="00093030" w:rsidP="00031EA4">
      <w:pPr>
        <w:jc w:val="right"/>
        <w:rPr>
          <w:rFonts w:ascii="Arial" w:hAnsi="Arial" w:cs="Arial"/>
          <w:b/>
        </w:rPr>
      </w:pPr>
      <w:r w:rsidRPr="001800D6">
        <w:rPr>
          <w:rFonts w:ascii="Arial" w:hAnsi="Arial" w:cs="Arial"/>
          <w:b/>
        </w:rPr>
        <w:t>Reportable</w:t>
      </w:r>
      <w:r w:rsidR="002F610C" w:rsidRPr="001800D6">
        <w:rPr>
          <w:rFonts w:ascii="Arial" w:hAnsi="Arial" w:cs="Arial"/>
          <w:b/>
        </w:rPr>
        <w:t xml:space="preserve"> </w:t>
      </w:r>
    </w:p>
    <w:p w14:paraId="0B62A8A3" w14:textId="45229920" w:rsidR="001910E7" w:rsidRPr="001800D6" w:rsidRDefault="000F13E9" w:rsidP="00031EA4">
      <w:pPr>
        <w:jc w:val="right"/>
        <w:rPr>
          <w:rFonts w:ascii="Arial" w:hAnsi="Arial" w:cs="Arial"/>
        </w:rPr>
      </w:pPr>
      <w:r w:rsidRPr="001800D6">
        <w:rPr>
          <w:rFonts w:ascii="Arial" w:hAnsi="Arial" w:cs="Arial"/>
        </w:rPr>
        <w:t xml:space="preserve">Case no: </w:t>
      </w:r>
      <w:r w:rsidR="00D6747E" w:rsidRPr="001800D6">
        <w:rPr>
          <w:rFonts w:ascii="Arial" w:hAnsi="Arial" w:cs="Arial"/>
        </w:rPr>
        <w:t>356</w:t>
      </w:r>
      <w:r w:rsidR="00F2439E" w:rsidRPr="001800D6">
        <w:rPr>
          <w:rFonts w:ascii="Arial" w:hAnsi="Arial" w:cs="Arial"/>
        </w:rPr>
        <w:t>/2021</w:t>
      </w:r>
    </w:p>
    <w:p w14:paraId="62EC3AAC" w14:textId="77777777" w:rsidR="001910E7" w:rsidRPr="001800D6" w:rsidRDefault="001910E7" w:rsidP="00031EA4">
      <w:pPr>
        <w:rPr>
          <w:rFonts w:ascii="Arial" w:hAnsi="Arial" w:cs="Arial"/>
        </w:rPr>
      </w:pPr>
    </w:p>
    <w:p w14:paraId="1B93C0F0" w14:textId="77777777" w:rsidR="001910E7" w:rsidRPr="001800D6" w:rsidRDefault="001910E7" w:rsidP="00031EA4">
      <w:pPr>
        <w:rPr>
          <w:rFonts w:ascii="Arial" w:hAnsi="Arial" w:cs="Arial"/>
        </w:rPr>
      </w:pPr>
      <w:r w:rsidRPr="001800D6">
        <w:rPr>
          <w:rFonts w:ascii="Arial" w:hAnsi="Arial" w:cs="Arial"/>
        </w:rPr>
        <w:t>In the matter between:</w:t>
      </w:r>
    </w:p>
    <w:p w14:paraId="0E5D729C" w14:textId="77777777" w:rsidR="006E2774" w:rsidRPr="001800D6" w:rsidRDefault="006E2774" w:rsidP="00031EA4">
      <w:pPr>
        <w:widowControl w:val="0"/>
        <w:tabs>
          <w:tab w:val="right" w:pos="9360"/>
        </w:tabs>
        <w:autoSpaceDE w:val="0"/>
        <w:autoSpaceDN w:val="0"/>
        <w:adjustRightInd w:val="0"/>
        <w:rPr>
          <w:rFonts w:ascii="Arial" w:hAnsi="Arial" w:cs="Arial"/>
          <w:b/>
          <w:bCs/>
        </w:rPr>
      </w:pPr>
    </w:p>
    <w:p w14:paraId="7373D170" w14:textId="58D2984D" w:rsidR="00236C2D" w:rsidRPr="001800D6" w:rsidRDefault="00D6747E" w:rsidP="00031EA4">
      <w:pPr>
        <w:widowControl w:val="0"/>
        <w:tabs>
          <w:tab w:val="right" w:pos="9360"/>
        </w:tabs>
        <w:autoSpaceDE w:val="0"/>
        <w:autoSpaceDN w:val="0"/>
        <w:adjustRightInd w:val="0"/>
        <w:rPr>
          <w:rFonts w:ascii="Arial" w:hAnsi="Arial" w:cs="Arial"/>
          <w:b/>
          <w:bCs/>
        </w:rPr>
      </w:pPr>
      <w:r w:rsidRPr="001800D6">
        <w:rPr>
          <w:rFonts w:ascii="Arial" w:hAnsi="Arial" w:cs="Arial"/>
          <w:b/>
          <w:bCs/>
        </w:rPr>
        <w:t>PIETER HENDRIK STRYDOM N.O.</w:t>
      </w:r>
      <w:r w:rsidR="00B625EE" w:rsidRPr="001800D6">
        <w:rPr>
          <w:rFonts w:ascii="Arial" w:hAnsi="Arial" w:cs="Arial"/>
          <w:b/>
          <w:bCs/>
        </w:rPr>
        <w:t xml:space="preserve">                                     </w:t>
      </w:r>
      <w:r w:rsidR="00B625EE" w:rsidRPr="001800D6">
        <w:rPr>
          <w:rFonts w:ascii="Arial" w:hAnsi="Arial" w:cs="Arial"/>
          <w:b/>
          <w:bCs/>
        </w:rPr>
        <w:tab/>
        <w:t xml:space="preserve"> </w:t>
      </w:r>
      <w:r w:rsidR="00303468" w:rsidRPr="001800D6">
        <w:rPr>
          <w:rFonts w:ascii="Arial" w:hAnsi="Arial" w:cs="Arial"/>
          <w:b/>
          <w:bCs/>
        </w:rPr>
        <w:t xml:space="preserve">FIRST </w:t>
      </w:r>
      <w:r w:rsidR="00B625EE" w:rsidRPr="001800D6">
        <w:rPr>
          <w:rFonts w:ascii="Arial" w:hAnsi="Arial" w:cs="Arial"/>
          <w:b/>
          <w:bCs/>
        </w:rPr>
        <w:t>APPELLANT</w:t>
      </w:r>
    </w:p>
    <w:p w14:paraId="6F14B850" w14:textId="77777777" w:rsidR="00B42EEE" w:rsidRPr="001800D6" w:rsidRDefault="00B42EEE" w:rsidP="00031EA4">
      <w:pPr>
        <w:widowControl w:val="0"/>
        <w:tabs>
          <w:tab w:val="right" w:pos="9360"/>
        </w:tabs>
        <w:autoSpaceDE w:val="0"/>
        <w:autoSpaceDN w:val="0"/>
        <w:adjustRightInd w:val="0"/>
        <w:rPr>
          <w:rFonts w:ascii="Arial" w:hAnsi="Arial" w:cs="Arial"/>
          <w:b/>
          <w:bCs/>
        </w:rPr>
      </w:pPr>
    </w:p>
    <w:p w14:paraId="08EFB892" w14:textId="0979D60A" w:rsidR="00B42EEE" w:rsidRPr="001800D6" w:rsidRDefault="00303468" w:rsidP="00031EA4">
      <w:pPr>
        <w:widowControl w:val="0"/>
        <w:tabs>
          <w:tab w:val="right" w:pos="9360"/>
        </w:tabs>
        <w:autoSpaceDE w:val="0"/>
        <w:autoSpaceDN w:val="0"/>
        <w:adjustRightInd w:val="0"/>
        <w:rPr>
          <w:rFonts w:ascii="Arial" w:hAnsi="Arial" w:cs="Arial"/>
          <w:b/>
          <w:bCs/>
        </w:rPr>
      </w:pPr>
      <w:r w:rsidRPr="001800D6">
        <w:rPr>
          <w:rFonts w:ascii="Arial" w:hAnsi="Arial" w:cs="Arial"/>
          <w:b/>
          <w:bCs/>
        </w:rPr>
        <w:t>AMELIA STRECKER N.O.</w:t>
      </w:r>
      <w:r w:rsidRPr="001800D6">
        <w:rPr>
          <w:rFonts w:ascii="Arial" w:hAnsi="Arial" w:cs="Arial"/>
          <w:b/>
          <w:bCs/>
        </w:rPr>
        <w:tab/>
        <w:t xml:space="preserve">SECOND </w:t>
      </w:r>
      <w:r w:rsidR="00B42EEE" w:rsidRPr="001800D6">
        <w:rPr>
          <w:rFonts w:ascii="Arial" w:hAnsi="Arial" w:cs="Arial"/>
          <w:b/>
          <w:bCs/>
        </w:rPr>
        <w:t>APPELLANT</w:t>
      </w:r>
    </w:p>
    <w:p w14:paraId="3D36BCB5" w14:textId="3D449B27" w:rsidR="00236C2D" w:rsidRPr="001800D6" w:rsidRDefault="00236C2D" w:rsidP="00031EA4">
      <w:pPr>
        <w:widowControl w:val="0"/>
        <w:tabs>
          <w:tab w:val="right" w:pos="9360"/>
        </w:tabs>
        <w:autoSpaceDE w:val="0"/>
        <w:autoSpaceDN w:val="0"/>
        <w:adjustRightInd w:val="0"/>
        <w:rPr>
          <w:rFonts w:ascii="Arial" w:hAnsi="Arial" w:cs="Arial"/>
          <w:b/>
          <w:bCs/>
        </w:rPr>
      </w:pPr>
    </w:p>
    <w:p w14:paraId="77F251E1" w14:textId="77777777" w:rsidR="007A0413" w:rsidRPr="001800D6" w:rsidRDefault="007A0413" w:rsidP="00031EA4">
      <w:pPr>
        <w:widowControl w:val="0"/>
        <w:autoSpaceDE w:val="0"/>
        <w:autoSpaceDN w:val="0"/>
        <w:adjustRightInd w:val="0"/>
        <w:rPr>
          <w:rFonts w:ascii="Arial" w:hAnsi="Arial" w:cs="Arial"/>
          <w:bCs/>
          <w:iCs/>
        </w:rPr>
      </w:pPr>
      <w:r w:rsidRPr="001800D6">
        <w:rPr>
          <w:rFonts w:ascii="Arial" w:hAnsi="Arial" w:cs="Arial"/>
          <w:bCs/>
          <w:iCs/>
        </w:rPr>
        <w:t>and</w:t>
      </w:r>
    </w:p>
    <w:p w14:paraId="16476FFD" w14:textId="77777777" w:rsidR="00B42EEE" w:rsidRPr="001800D6" w:rsidRDefault="00B42EEE" w:rsidP="00B42EEE">
      <w:pPr>
        <w:widowControl w:val="0"/>
        <w:tabs>
          <w:tab w:val="right" w:pos="9360"/>
        </w:tabs>
        <w:autoSpaceDE w:val="0"/>
        <w:autoSpaceDN w:val="0"/>
        <w:adjustRightInd w:val="0"/>
        <w:spacing w:after="120"/>
        <w:rPr>
          <w:rFonts w:ascii="Arial" w:hAnsi="Arial" w:cs="Arial"/>
        </w:rPr>
      </w:pPr>
    </w:p>
    <w:p w14:paraId="514CC3A5" w14:textId="7F89AB0B" w:rsidR="00B42EEE" w:rsidRPr="001800D6" w:rsidRDefault="00303468" w:rsidP="00B42EEE">
      <w:pPr>
        <w:widowControl w:val="0"/>
        <w:tabs>
          <w:tab w:val="right" w:pos="9360"/>
        </w:tabs>
        <w:autoSpaceDE w:val="0"/>
        <w:autoSpaceDN w:val="0"/>
        <w:adjustRightInd w:val="0"/>
        <w:spacing w:after="120"/>
        <w:rPr>
          <w:rFonts w:ascii="Arial" w:hAnsi="Arial" w:cs="Arial"/>
          <w:b/>
        </w:rPr>
      </w:pPr>
      <w:r w:rsidRPr="001800D6">
        <w:rPr>
          <w:rFonts w:ascii="Arial" w:hAnsi="Arial" w:cs="Arial"/>
          <w:b/>
        </w:rPr>
        <w:t>SNOWBALL WEALTH (PTY) LTD</w:t>
      </w:r>
      <w:r w:rsidRPr="001800D6">
        <w:rPr>
          <w:rFonts w:ascii="Arial" w:hAnsi="Arial" w:cs="Arial"/>
          <w:b/>
        </w:rPr>
        <w:tab/>
        <w:t xml:space="preserve">FIRST </w:t>
      </w:r>
      <w:r w:rsidR="00B42EEE" w:rsidRPr="001800D6">
        <w:rPr>
          <w:rFonts w:ascii="Arial" w:hAnsi="Arial" w:cs="Arial"/>
          <w:b/>
        </w:rPr>
        <w:t>RESPONDENT</w:t>
      </w:r>
    </w:p>
    <w:p w14:paraId="52EB1421" w14:textId="77777777" w:rsidR="00B42EEE" w:rsidRPr="001800D6" w:rsidRDefault="00B42EEE" w:rsidP="00B42EEE">
      <w:pPr>
        <w:widowControl w:val="0"/>
        <w:tabs>
          <w:tab w:val="right" w:pos="9360"/>
        </w:tabs>
        <w:autoSpaceDE w:val="0"/>
        <w:autoSpaceDN w:val="0"/>
        <w:adjustRightInd w:val="0"/>
        <w:spacing w:after="120"/>
        <w:rPr>
          <w:rFonts w:ascii="Arial" w:hAnsi="Arial" w:cs="Arial"/>
          <w:b/>
          <w:bCs/>
        </w:rPr>
      </w:pPr>
    </w:p>
    <w:p w14:paraId="1F701154" w14:textId="0CEFCC05" w:rsidR="00B42EEE" w:rsidRPr="001800D6" w:rsidRDefault="00303468" w:rsidP="00B42EEE">
      <w:pPr>
        <w:widowControl w:val="0"/>
        <w:tabs>
          <w:tab w:val="right" w:pos="9360"/>
        </w:tabs>
        <w:autoSpaceDE w:val="0"/>
        <w:autoSpaceDN w:val="0"/>
        <w:adjustRightInd w:val="0"/>
        <w:spacing w:after="120"/>
        <w:rPr>
          <w:rFonts w:ascii="Arial" w:hAnsi="Arial" w:cs="Arial"/>
          <w:b/>
          <w:bCs/>
        </w:rPr>
      </w:pPr>
      <w:r w:rsidRPr="001800D6">
        <w:rPr>
          <w:rFonts w:ascii="Arial" w:hAnsi="Arial" w:cs="Arial"/>
          <w:b/>
          <w:bCs/>
        </w:rPr>
        <w:t>LEO CHIH HAO CHOU</w:t>
      </w:r>
      <w:r w:rsidRPr="001800D6">
        <w:rPr>
          <w:rFonts w:ascii="Arial" w:hAnsi="Arial" w:cs="Arial"/>
          <w:b/>
          <w:bCs/>
        </w:rPr>
        <w:tab/>
        <w:t xml:space="preserve">SECOND </w:t>
      </w:r>
      <w:r w:rsidR="00B42EEE" w:rsidRPr="001800D6">
        <w:rPr>
          <w:rFonts w:ascii="Arial" w:hAnsi="Arial" w:cs="Arial"/>
          <w:b/>
          <w:bCs/>
        </w:rPr>
        <w:t>RESPONDENT</w:t>
      </w:r>
      <w:r w:rsidR="00855DDC" w:rsidRPr="001800D6">
        <w:rPr>
          <w:rFonts w:ascii="Arial" w:hAnsi="Arial" w:cs="Arial"/>
          <w:b/>
          <w:bCs/>
        </w:rPr>
        <w:t xml:space="preserve">    </w:t>
      </w:r>
    </w:p>
    <w:p w14:paraId="512CC424" w14:textId="77777777" w:rsidR="00B42EEE" w:rsidRPr="001800D6" w:rsidRDefault="00B42EEE" w:rsidP="00B42EEE">
      <w:pPr>
        <w:widowControl w:val="0"/>
        <w:tabs>
          <w:tab w:val="right" w:pos="9360"/>
        </w:tabs>
        <w:autoSpaceDE w:val="0"/>
        <w:autoSpaceDN w:val="0"/>
        <w:adjustRightInd w:val="0"/>
        <w:spacing w:after="120"/>
        <w:rPr>
          <w:rFonts w:ascii="Arial" w:hAnsi="Arial" w:cs="Arial"/>
          <w:b/>
          <w:bCs/>
        </w:rPr>
      </w:pPr>
    </w:p>
    <w:p w14:paraId="2A405A28" w14:textId="6BC1A08F" w:rsidR="00B42EEE" w:rsidRPr="001800D6" w:rsidRDefault="00303468" w:rsidP="00B42EEE">
      <w:pPr>
        <w:widowControl w:val="0"/>
        <w:tabs>
          <w:tab w:val="right" w:pos="9360"/>
        </w:tabs>
        <w:autoSpaceDE w:val="0"/>
        <w:autoSpaceDN w:val="0"/>
        <w:adjustRightInd w:val="0"/>
        <w:spacing w:after="120"/>
        <w:rPr>
          <w:rFonts w:ascii="Arial" w:hAnsi="Arial" w:cs="Arial"/>
          <w:b/>
          <w:bCs/>
        </w:rPr>
      </w:pPr>
      <w:r w:rsidRPr="001800D6">
        <w:rPr>
          <w:rFonts w:ascii="Arial" w:hAnsi="Arial" w:cs="Arial"/>
          <w:b/>
          <w:bCs/>
        </w:rPr>
        <w:t>W ZHANG</w:t>
      </w:r>
      <w:r w:rsidRPr="001800D6">
        <w:rPr>
          <w:rFonts w:ascii="Arial" w:hAnsi="Arial" w:cs="Arial"/>
          <w:b/>
          <w:bCs/>
        </w:rPr>
        <w:tab/>
        <w:t xml:space="preserve">THIRD </w:t>
      </w:r>
      <w:r w:rsidR="00B42EEE" w:rsidRPr="001800D6">
        <w:rPr>
          <w:rFonts w:ascii="Arial" w:hAnsi="Arial" w:cs="Arial"/>
          <w:b/>
          <w:bCs/>
        </w:rPr>
        <w:t>RESPONDENT</w:t>
      </w:r>
    </w:p>
    <w:p w14:paraId="7E396EAE" w14:textId="77777777" w:rsidR="00303468" w:rsidRPr="001800D6" w:rsidRDefault="00303468" w:rsidP="00B42EEE">
      <w:pPr>
        <w:widowControl w:val="0"/>
        <w:tabs>
          <w:tab w:val="right" w:pos="9360"/>
        </w:tabs>
        <w:autoSpaceDE w:val="0"/>
        <w:autoSpaceDN w:val="0"/>
        <w:adjustRightInd w:val="0"/>
        <w:spacing w:after="120"/>
        <w:rPr>
          <w:rFonts w:ascii="Arial" w:hAnsi="Arial" w:cs="Arial"/>
          <w:b/>
          <w:bCs/>
        </w:rPr>
      </w:pPr>
    </w:p>
    <w:p w14:paraId="248C32BD" w14:textId="32F8FFDE" w:rsidR="00B625EE" w:rsidRPr="001800D6" w:rsidRDefault="00303468" w:rsidP="00B42EEE">
      <w:pPr>
        <w:widowControl w:val="0"/>
        <w:tabs>
          <w:tab w:val="right" w:pos="9360"/>
        </w:tabs>
        <w:autoSpaceDE w:val="0"/>
        <w:autoSpaceDN w:val="0"/>
        <w:adjustRightInd w:val="0"/>
        <w:spacing w:after="120"/>
        <w:rPr>
          <w:rFonts w:ascii="Arial" w:hAnsi="Arial" w:cs="Arial"/>
          <w:b/>
          <w:bCs/>
        </w:rPr>
      </w:pPr>
      <w:r w:rsidRPr="001800D6">
        <w:rPr>
          <w:rFonts w:ascii="Arial" w:hAnsi="Arial" w:cs="Arial"/>
          <w:b/>
          <w:bCs/>
        </w:rPr>
        <w:t>JULIAN DAVID RABINOWITZ</w:t>
      </w:r>
      <w:r w:rsidRPr="001800D6">
        <w:rPr>
          <w:rFonts w:ascii="Arial" w:hAnsi="Arial" w:cs="Arial"/>
          <w:b/>
          <w:bCs/>
        </w:rPr>
        <w:tab/>
        <w:t xml:space="preserve">FOURTH </w:t>
      </w:r>
      <w:r w:rsidR="00B42EEE" w:rsidRPr="001800D6">
        <w:rPr>
          <w:rFonts w:ascii="Arial" w:hAnsi="Arial" w:cs="Arial"/>
          <w:b/>
          <w:bCs/>
        </w:rPr>
        <w:t>RESPONDENT</w:t>
      </w:r>
      <w:r w:rsidR="00E73F78" w:rsidRPr="001800D6">
        <w:rPr>
          <w:rFonts w:ascii="Arial" w:hAnsi="Arial" w:cs="Arial"/>
          <w:b/>
          <w:bCs/>
        </w:rPr>
        <w:t xml:space="preserve">                  </w:t>
      </w:r>
      <w:r w:rsidR="00B625EE" w:rsidRPr="001800D6">
        <w:rPr>
          <w:rFonts w:ascii="Arial" w:hAnsi="Arial" w:cs="Arial"/>
          <w:b/>
          <w:bCs/>
        </w:rPr>
        <w:t xml:space="preserve"> </w:t>
      </w:r>
      <w:r w:rsidR="00855DDC" w:rsidRPr="001800D6">
        <w:rPr>
          <w:rFonts w:ascii="Arial" w:hAnsi="Arial" w:cs="Arial"/>
          <w:b/>
          <w:bCs/>
        </w:rPr>
        <w:t xml:space="preserve">                     </w:t>
      </w:r>
    </w:p>
    <w:p w14:paraId="0E59BAAC" w14:textId="77777777" w:rsidR="00B42EEE" w:rsidRPr="001800D6" w:rsidRDefault="00B42EEE" w:rsidP="00B42EEE">
      <w:pPr>
        <w:widowControl w:val="0"/>
        <w:tabs>
          <w:tab w:val="right" w:pos="9360"/>
        </w:tabs>
        <w:autoSpaceDE w:val="0"/>
        <w:autoSpaceDN w:val="0"/>
        <w:adjustRightInd w:val="0"/>
        <w:spacing w:after="120"/>
        <w:rPr>
          <w:rFonts w:ascii="Arial" w:hAnsi="Arial" w:cs="Arial"/>
          <w:b/>
          <w:bCs/>
        </w:rPr>
      </w:pPr>
    </w:p>
    <w:p w14:paraId="28154893" w14:textId="332A8212" w:rsidR="001910E7" w:rsidRPr="001800D6" w:rsidRDefault="001910E7" w:rsidP="00031EA4">
      <w:pPr>
        <w:spacing w:after="120" w:line="360" w:lineRule="auto"/>
        <w:jc w:val="both"/>
        <w:rPr>
          <w:rFonts w:ascii="Arial" w:hAnsi="Arial" w:cs="Arial"/>
        </w:rPr>
      </w:pPr>
      <w:r w:rsidRPr="001800D6">
        <w:rPr>
          <w:rFonts w:ascii="Arial" w:hAnsi="Arial" w:cs="Arial"/>
          <w:b/>
          <w:bCs/>
        </w:rPr>
        <w:t>Neutral citation:</w:t>
      </w:r>
      <w:r w:rsidRPr="001800D6">
        <w:rPr>
          <w:rFonts w:ascii="Arial" w:hAnsi="Arial" w:cs="Arial"/>
          <w:b/>
          <w:bCs/>
        </w:rPr>
        <w:tab/>
      </w:r>
      <w:bookmarkStart w:id="0" w:name="_GoBack"/>
      <w:r w:rsidR="00041049" w:rsidRPr="001800D6">
        <w:rPr>
          <w:rFonts w:ascii="Arial" w:hAnsi="Arial" w:cs="Arial"/>
          <w:bCs/>
          <w:i/>
        </w:rPr>
        <w:t>Strydom N.O. and Another v Snowball Wealth (Pty) Ltd and Others</w:t>
      </w:r>
      <w:bookmarkEnd w:id="0"/>
      <w:r w:rsidR="009E2CB6" w:rsidRPr="001800D6">
        <w:rPr>
          <w:rFonts w:ascii="Arial" w:hAnsi="Arial" w:cs="Arial"/>
          <w:bCs/>
          <w:i/>
        </w:rPr>
        <w:t xml:space="preserve"> </w:t>
      </w:r>
      <w:r w:rsidRPr="001800D6">
        <w:rPr>
          <w:rFonts w:ascii="Arial" w:hAnsi="Arial" w:cs="Arial"/>
          <w:bCs/>
        </w:rPr>
        <w:t>(</w:t>
      </w:r>
      <w:r w:rsidR="00041049" w:rsidRPr="001800D6">
        <w:rPr>
          <w:rFonts w:ascii="Arial" w:hAnsi="Arial" w:cs="Arial"/>
          <w:bCs/>
        </w:rPr>
        <w:t>356</w:t>
      </w:r>
      <w:r w:rsidR="00F2439E" w:rsidRPr="001800D6">
        <w:rPr>
          <w:rFonts w:ascii="Arial" w:hAnsi="Arial" w:cs="Arial"/>
          <w:bCs/>
        </w:rPr>
        <w:t>/2021</w:t>
      </w:r>
      <w:r w:rsidR="00722A6E" w:rsidRPr="001800D6">
        <w:rPr>
          <w:rFonts w:ascii="Arial" w:hAnsi="Arial" w:cs="Arial"/>
          <w:bCs/>
        </w:rPr>
        <w:t>) [202</w:t>
      </w:r>
      <w:r w:rsidR="00084190" w:rsidRPr="001800D6">
        <w:rPr>
          <w:rFonts w:ascii="Arial" w:hAnsi="Arial" w:cs="Arial"/>
          <w:bCs/>
        </w:rPr>
        <w:t>2</w:t>
      </w:r>
      <w:r w:rsidR="00722A6E" w:rsidRPr="001800D6">
        <w:rPr>
          <w:rFonts w:ascii="Arial" w:hAnsi="Arial" w:cs="Arial"/>
          <w:bCs/>
        </w:rPr>
        <w:t xml:space="preserve">] </w:t>
      </w:r>
      <w:r w:rsidR="00BD108B" w:rsidRPr="001800D6">
        <w:rPr>
          <w:rFonts w:ascii="Arial" w:hAnsi="Arial" w:cs="Arial"/>
          <w:bCs/>
        </w:rPr>
        <w:t xml:space="preserve">ZASCA </w:t>
      </w:r>
      <w:r w:rsidR="007B0C94">
        <w:rPr>
          <w:rFonts w:ascii="Arial" w:hAnsi="Arial" w:cs="Arial"/>
          <w:bCs/>
        </w:rPr>
        <w:t>91</w:t>
      </w:r>
      <w:r w:rsidR="009054A4" w:rsidRPr="001800D6">
        <w:rPr>
          <w:rFonts w:ascii="Arial" w:hAnsi="Arial" w:cs="Arial"/>
          <w:bCs/>
        </w:rPr>
        <w:t xml:space="preserve"> </w:t>
      </w:r>
      <w:r w:rsidRPr="001800D6">
        <w:rPr>
          <w:rFonts w:ascii="Arial" w:hAnsi="Arial" w:cs="Arial"/>
          <w:bCs/>
        </w:rPr>
        <w:t>(</w:t>
      </w:r>
      <w:r w:rsidR="000D45B6">
        <w:rPr>
          <w:rFonts w:ascii="Arial" w:hAnsi="Arial" w:cs="Arial"/>
          <w:bCs/>
        </w:rPr>
        <w:t>15 June</w:t>
      </w:r>
      <w:r w:rsidR="00084190" w:rsidRPr="001800D6">
        <w:rPr>
          <w:rFonts w:ascii="Arial" w:hAnsi="Arial" w:cs="Arial"/>
          <w:bCs/>
        </w:rPr>
        <w:t xml:space="preserve"> 2022</w:t>
      </w:r>
      <w:r w:rsidRPr="001800D6">
        <w:rPr>
          <w:rFonts w:ascii="Arial" w:hAnsi="Arial" w:cs="Arial"/>
          <w:bCs/>
        </w:rPr>
        <w:t>)</w:t>
      </w:r>
    </w:p>
    <w:p w14:paraId="0A840705" w14:textId="444FF68E" w:rsidR="001910E7" w:rsidRPr="001800D6" w:rsidRDefault="001910E7" w:rsidP="00FB7889">
      <w:pPr>
        <w:spacing w:line="360" w:lineRule="auto"/>
        <w:ind w:left="1588" w:hanging="1588"/>
        <w:jc w:val="both"/>
        <w:rPr>
          <w:rFonts w:ascii="Arial" w:hAnsi="Arial" w:cs="Arial"/>
          <w:b/>
          <w:bCs/>
          <w:i/>
          <w:iCs/>
        </w:rPr>
      </w:pPr>
      <w:r w:rsidRPr="001800D6">
        <w:rPr>
          <w:rFonts w:ascii="Arial" w:hAnsi="Arial" w:cs="Arial"/>
          <w:b/>
          <w:bCs/>
        </w:rPr>
        <w:t>Coram:</w:t>
      </w:r>
      <w:r w:rsidR="002963C5" w:rsidRPr="001800D6">
        <w:rPr>
          <w:rFonts w:ascii="Arial" w:hAnsi="Arial" w:cs="Arial"/>
        </w:rPr>
        <w:tab/>
      </w:r>
      <w:r w:rsidR="00041049" w:rsidRPr="001800D6">
        <w:rPr>
          <w:rFonts w:ascii="Arial" w:hAnsi="Arial" w:cs="Arial"/>
        </w:rPr>
        <w:t>PONNAN, VAN DER MERWE and HUGHES JJA and MUSI and SMITH AJJA</w:t>
      </w:r>
    </w:p>
    <w:p w14:paraId="60DBC0AF" w14:textId="7A496EF3" w:rsidR="001910E7" w:rsidRPr="001800D6" w:rsidRDefault="001910E7" w:rsidP="004C32A2">
      <w:pPr>
        <w:tabs>
          <w:tab w:val="left" w:pos="851"/>
        </w:tabs>
        <w:spacing w:line="360" w:lineRule="auto"/>
        <w:rPr>
          <w:rFonts w:ascii="Arial" w:hAnsi="Arial" w:cs="Arial"/>
          <w:b/>
          <w:bCs/>
        </w:rPr>
      </w:pPr>
      <w:r w:rsidRPr="001800D6">
        <w:rPr>
          <w:rFonts w:ascii="Arial" w:hAnsi="Arial" w:cs="Arial"/>
          <w:b/>
          <w:bCs/>
        </w:rPr>
        <w:t>Heard</w:t>
      </w:r>
      <w:r w:rsidR="00D35C26" w:rsidRPr="001800D6">
        <w:rPr>
          <w:rFonts w:ascii="Arial" w:hAnsi="Arial" w:cs="Arial"/>
        </w:rPr>
        <w:t xml:space="preserve">:            </w:t>
      </w:r>
      <w:r w:rsidR="00912D4D" w:rsidRPr="001800D6">
        <w:rPr>
          <w:rFonts w:ascii="Arial" w:hAnsi="Arial" w:cs="Arial"/>
        </w:rPr>
        <w:t>4</w:t>
      </w:r>
      <w:r w:rsidR="00084190" w:rsidRPr="001800D6">
        <w:rPr>
          <w:rFonts w:ascii="Arial" w:hAnsi="Arial" w:cs="Arial"/>
        </w:rPr>
        <w:t xml:space="preserve"> May 2022</w:t>
      </w:r>
    </w:p>
    <w:p w14:paraId="52CE489D" w14:textId="02D6E8D1" w:rsidR="001910E7" w:rsidRPr="001800D6" w:rsidRDefault="001910E7" w:rsidP="00031EA4">
      <w:pPr>
        <w:spacing w:after="120" w:line="360" w:lineRule="auto"/>
        <w:jc w:val="both"/>
        <w:rPr>
          <w:rFonts w:ascii="Arial" w:hAnsi="Arial" w:cs="Arial"/>
        </w:rPr>
      </w:pPr>
      <w:r w:rsidRPr="001800D6">
        <w:rPr>
          <w:rFonts w:ascii="Arial" w:hAnsi="Arial" w:cs="Arial"/>
          <w:b/>
          <w:bCs/>
        </w:rPr>
        <w:t>Delivered</w:t>
      </w:r>
      <w:r w:rsidR="000F325E" w:rsidRPr="001800D6">
        <w:rPr>
          <w:rFonts w:ascii="Arial" w:hAnsi="Arial" w:cs="Arial"/>
        </w:rPr>
        <w:t>:</w:t>
      </w:r>
      <w:r w:rsidR="002963C5" w:rsidRPr="001800D6">
        <w:rPr>
          <w:rFonts w:ascii="Arial" w:hAnsi="Arial" w:cs="Arial"/>
        </w:rPr>
        <w:tab/>
      </w:r>
      <w:r w:rsidR="004C32A2">
        <w:rPr>
          <w:rFonts w:ascii="Arial" w:hAnsi="Arial" w:cs="Arial"/>
        </w:rPr>
        <w:t>15 June</w:t>
      </w:r>
      <w:r w:rsidR="00BA5524" w:rsidRPr="001800D6">
        <w:rPr>
          <w:rFonts w:ascii="Arial" w:hAnsi="Arial" w:cs="Arial"/>
        </w:rPr>
        <w:t xml:space="preserve"> 2022</w:t>
      </w:r>
    </w:p>
    <w:p w14:paraId="650A83BE" w14:textId="0289723B" w:rsidR="00F243B3" w:rsidRPr="001800D6" w:rsidRDefault="001910E7" w:rsidP="00031EA4">
      <w:pPr>
        <w:tabs>
          <w:tab w:val="left" w:pos="709"/>
          <w:tab w:val="left" w:pos="1134"/>
        </w:tabs>
        <w:spacing w:line="360" w:lineRule="auto"/>
        <w:jc w:val="both"/>
        <w:rPr>
          <w:rFonts w:ascii="Arial" w:hAnsi="Arial" w:cs="Arial"/>
          <w:bCs/>
        </w:rPr>
      </w:pPr>
      <w:r w:rsidRPr="001800D6">
        <w:rPr>
          <w:rFonts w:ascii="Arial" w:hAnsi="Arial" w:cs="Arial"/>
          <w:b/>
          <w:bCs/>
        </w:rPr>
        <w:t>Summary:</w:t>
      </w:r>
      <w:r w:rsidR="00B91C2D" w:rsidRPr="001800D6">
        <w:rPr>
          <w:rFonts w:ascii="Arial" w:hAnsi="Arial" w:cs="Arial"/>
          <w:b/>
          <w:bCs/>
        </w:rPr>
        <w:tab/>
      </w:r>
      <w:r w:rsidR="00680A12" w:rsidRPr="001800D6">
        <w:rPr>
          <w:rFonts w:ascii="Arial" w:hAnsi="Arial" w:cs="Arial"/>
          <w:bCs/>
        </w:rPr>
        <w:t xml:space="preserve">Insolvency – s 26(1) of Insolvency Act 24 of 1936 – disposition not made for value – means for no value at all. </w:t>
      </w:r>
    </w:p>
    <w:p w14:paraId="2C03E889" w14:textId="77777777" w:rsidR="000C6D38" w:rsidRPr="001800D6" w:rsidRDefault="000C6D38" w:rsidP="00031EA4">
      <w:pPr>
        <w:tabs>
          <w:tab w:val="left" w:pos="709"/>
          <w:tab w:val="left" w:pos="1134"/>
        </w:tabs>
        <w:spacing w:line="360" w:lineRule="auto"/>
        <w:jc w:val="both"/>
        <w:rPr>
          <w:rFonts w:ascii="Arial" w:hAnsi="Arial" w:cs="Arial"/>
          <w:bCs/>
        </w:rPr>
      </w:pPr>
    </w:p>
    <w:p w14:paraId="79A45084" w14:textId="77777777" w:rsidR="00B625EE" w:rsidRPr="001800D6" w:rsidRDefault="00B625EE" w:rsidP="00855DDC">
      <w:pPr>
        <w:pBdr>
          <w:bottom w:val="single" w:sz="12" w:space="1" w:color="auto"/>
        </w:pBdr>
        <w:rPr>
          <w:rFonts w:ascii="Arial" w:hAnsi="Arial" w:cs="Arial"/>
          <w:bCs/>
        </w:rPr>
      </w:pPr>
    </w:p>
    <w:p w14:paraId="78752FFC" w14:textId="68566A32" w:rsidR="00B625EE" w:rsidRPr="001800D6" w:rsidRDefault="00B625EE" w:rsidP="004C32A2">
      <w:pPr>
        <w:spacing w:line="360" w:lineRule="auto"/>
        <w:jc w:val="right"/>
        <w:rPr>
          <w:rFonts w:ascii="Arial" w:eastAsia="MS Mincho" w:hAnsi="Arial" w:cs="Arial"/>
        </w:rPr>
      </w:pPr>
    </w:p>
    <w:p w14:paraId="42BECD88" w14:textId="77777777" w:rsidR="00B625EE" w:rsidRPr="001800D6" w:rsidRDefault="00B625EE" w:rsidP="004C32A2">
      <w:pPr>
        <w:pBdr>
          <w:bottom w:val="single" w:sz="12" w:space="1" w:color="auto"/>
        </w:pBdr>
        <w:spacing w:line="360" w:lineRule="auto"/>
        <w:jc w:val="center"/>
        <w:rPr>
          <w:rFonts w:ascii="Arial" w:eastAsia="MS Mincho" w:hAnsi="Arial" w:cs="Arial"/>
          <w:b/>
        </w:rPr>
      </w:pPr>
      <w:r w:rsidRPr="001800D6">
        <w:rPr>
          <w:rFonts w:ascii="Arial" w:eastAsia="MS Mincho" w:hAnsi="Arial" w:cs="Arial"/>
          <w:b/>
        </w:rPr>
        <w:t xml:space="preserve">ORDER </w:t>
      </w:r>
    </w:p>
    <w:p w14:paraId="2CDFC555" w14:textId="77777777" w:rsidR="00B625EE" w:rsidRPr="001800D6" w:rsidRDefault="00B625EE" w:rsidP="004C32A2">
      <w:pPr>
        <w:pBdr>
          <w:bottom w:val="single" w:sz="12" w:space="1" w:color="auto"/>
        </w:pBdr>
        <w:spacing w:line="360" w:lineRule="auto"/>
        <w:jc w:val="center"/>
        <w:rPr>
          <w:rFonts w:ascii="Arial" w:eastAsia="MS Mincho" w:hAnsi="Arial" w:cs="Arial"/>
          <w:b/>
          <w:sz w:val="16"/>
          <w:szCs w:val="16"/>
        </w:rPr>
      </w:pPr>
    </w:p>
    <w:p w14:paraId="1FA20913" w14:textId="77777777" w:rsidR="00B625EE" w:rsidRPr="001800D6" w:rsidRDefault="00B625EE" w:rsidP="004C32A2">
      <w:pPr>
        <w:spacing w:line="360" w:lineRule="auto"/>
        <w:jc w:val="both"/>
        <w:rPr>
          <w:rFonts w:ascii="Arial" w:eastAsia="MS Mincho" w:hAnsi="Arial" w:cs="Arial"/>
          <w:b/>
        </w:rPr>
      </w:pPr>
    </w:p>
    <w:p w14:paraId="0D3BBB59" w14:textId="1E3BAD66" w:rsidR="00B625EE" w:rsidRPr="001800D6" w:rsidRDefault="00B625EE" w:rsidP="004C32A2">
      <w:pPr>
        <w:spacing w:after="120" w:line="360" w:lineRule="auto"/>
        <w:jc w:val="both"/>
        <w:rPr>
          <w:rFonts w:ascii="Arial" w:hAnsi="Arial" w:cs="Arial"/>
          <w:bCs/>
        </w:rPr>
      </w:pPr>
      <w:r w:rsidRPr="001800D6">
        <w:rPr>
          <w:rFonts w:ascii="Arial" w:hAnsi="Arial" w:cs="Arial"/>
          <w:b/>
          <w:bCs/>
        </w:rPr>
        <w:t xml:space="preserve">On appeal from: </w:t>
      </w:r>
      <w:r w:rsidR="008A748C" w:rsidRPr="001800D6">
        <w:rPr>
          <w:rFonts w:ascii="Arial" w:hAnsi="Arial" w:cs="Arial"/>
          <w:bCs/>
        </w:rPr>
        <w:t>Western Cape</w:t>
      </w:r>
      <w:r w:rsidR="00B259DD" w:rsidRPr="001800D6">
        <w:rPr>
          <w:rFonts w:ascii="Arial" w:hAnsi="Arial" w:cs="Arial"/>
          <w:bCs/>
        </w:rPr>
        <w:t xml:space="preserve"> Division of the High Court, Cape Town</w:t>
      </w:r>
      <w:r w:rsidRPr="001800D6">
        <w:rPr>
          <w:rFonts w:ascii="Arial" w:hAnsi="Arial" w:cs="Arial"/>
          <w:bCs/>
        </w:rPr>
        <w:t xml:space="preserve"> (</w:t>
      </w:r>
      <w:r w:rsidR="00B259DD" w:rsidRPr="001800D6">
        <w:rPr>
          <w:rFonts w:ascii="Arial" w:hAnsi="Arial" w:cs="Arial"/>
          <w:bCs/>
        </w:rPr>
        <w:t>Erasmus J</w:t>
      </w:r>
      <w:r w:rsidR="002C6925" w:rsidRPr="001800D6">
        <w:rPr>
          <w:rFonts w:ascii="Arial" w:hAnsi="Arial" w:cs="Arial"/>
          <w:bCs/>
        </w:rPr>
        <w:t>, sitting as court of</w:t>
      </w:r>
      <w:r w:rsidR="0073103F" w:rsidRPr="001800D6">
        <w:rPr>
          <w:rFonts w:ascii="Arial" w:hAnsi="Arial" w:cs="Arial"/>
          <w:bCs/>
        </w:rPr>
        <w:t xml:space="preserve"> </w:t>
      </w:r>
      <w:r w:rsidR="00680A12" w:rsidRPr="001800D6">
        <w:rPr>
          <w:rFonts w:ascii="Arial" w:hAnsi="Arial" w:cs="Arial"/>
          <w:bCs/>
        </w:rPr>
        <w:t>first instance):</w:t>
      </w:r>
    </w:p>
    <w:p w14:paraId="70C64DCF" w14:textId="77777777" w:rsidR="00680A12" w:rsidRPr="001800D6" w:rsidRDefault="00680A12"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 xml:space="preserve">The appeal is dismissed with costs, including the costs of two counsel where so employed. </w:t>
      </w:r>
    </w:p>
    <w:p w14:paraId="2DB9AE13" w14:textId="77777777" w:rsidR="00B625EE" w:rsidRPr="001800D6" w:rsidRDefault="00B625EE" w:rsidP="004C32A2">
      <w:pPr>
        <w:pBdr>
          <w:bottom w:val="single" w:sz="12" w:space="1" w:color="auto"/>
        </w:pBdr>
        <w:spacing w:line="360" w:lineRule="auto"/>
        <w:contextualSpacing/>
        <w:jc w:val="both"/>
        <w:rPr>
          <w:rFonts w:ascii="Arial" w:hAnsi="Arial" w:cs="Arial"/>
          <w:sz w:val="16"/>
          <w:szCs w:val="16"/>
        </w:rPr>
      </w:pPr>
    </w:p>
    <w:p w14:paraId="4757D57C" w14:textId="77777777" w:rsidR="00B625EE" w:rsidRPr="001800D6" w:rsidRDefault="00B625EE" w:rsidP="004C32A2">
      <w:pPr>
        <w:spacing w:line="360" w:lineRule="auto"/>
        <w:jc w:val="both"/>
        <w:rPr>
          <w:rFonts w:ascii="Arial" w:eastAsia="MS Mincho" w:hAnsi="Arial" w:cs="Arial"/>
          <w:b/>
          <w:sz w:val="20"/>
          <w:szCs w:val="20"/>
        </w:rPr>
      </w:pPr>
    </w:p>
    <w:p w14:paraId="0FA5D3EF" w14:textId="77777777" w:rsidR="00B625EE" w:rsidRPr="001800D6" w:rsidRDefault="00B625EE" w:rsidP="004C32A2">
      <w:pPr>
        <w:pBdr>
          <w:bottom w:val="single" w:sz="12" w:space="1" w:color="auto"/>
        </w:pBdr>
        <w:spacing w:line="360" w:lineRule="auto"/>
        <w:jc w:val="center"/>
        <w:rPr>
          <w:rFonts w:ascii="Arial" w:hAnsi="Arial" w:cs="Arial"/>
          <w:b/>
        </w:rPr>
      </w:pPr>
      <w:r w:rsidRPr="001800D6">
        <w:rPr>
          <w:rFonts w:ascii="Arial" w:hAnsi="Arial" w:cs="Arial"/>
          <w:b/>
        </w:rPr>
        <w:t>JUDGMENT</w:t>
      </w:r>
    </w:p>
    <w:p w14:paraId="67C04227" w14:textId="77777777" w:rsidR="00B625EE" w:rsidRPr="001800D6" w:rsidRDefault="00B625EE" w:rsidP="004C32A2">
      <w:pPr>
        <w:pBdr>
          <w:bottom w:val="single" w:sz="12" w:space="1" w:color="auto"/>
        </w:pBdr>
        <w:spacing w:line="360" w:lineRule="auto"/>
        <w:jc w:val="center"/>
        <w:rPr>
          <w:rFonts w:ascii="Arial" w:hAnsi="Arial" w:cs="Arial"/>
          <w:b/>
          <w:sz w:val="16"/>
          <w:szCs w:val="16"/>
        </w:rPr>
      </w:pPr>
    </w:p>
    <w:p w14:paraId="55B6B333" w14:textId="77777777" w:rsidR="00B625EE" w:rsidRPr="001800D6" w:rsidRDefault="00B625EE" w:rsidP="004C32A2">
      <w:pPr>
        <w:spacing w:line="360" w:lineRule="auto"/>
        <w:jc w:val="both"/>
        <w:rPr>
          <w:rFonts w:ascii="Arial" w:eastAsia="MS Mincho" w:hAnsi="Arial" w:cs="Arial"/>
          <w:b/>
          <w:sz w:val="16"/>
          <w:szCs w:val="16"/>
        </w:rPr>
      </w:pPr>
    </w:p>
    <w:p w14:paraId="0F44167C" w14:textId="45F83950" w:rsidR="00B625EE" w:rsidRPr="001800D6" w:rsidRDefault="00B625EE" w:rsidP="004C32A2">
      <w:pPr>
        <w:spacing w:after="120" w:line="360" w:lineRule="auto"/>
        <w:jc w:val="both"/>
        <w:rPr>
          <w:rFonts w:ascii="Arial" w:hAnsi="Arial" w:cs="Arial"/>
          <w:b/>
          <w:lang w:val="en-ZA"/>
        </w:rPr>
      </w:pPr>
      <w:r w:rsidRPr="001800D6">
        <w:rPr>
          <w:rFonts w:ascii="Arial" w:hAnsi="Arial" w:cs="Arial"/>
          <w:b/>
        </w:rPr>
        <w:t>Van der Merwe</w:t>
      </w:r>
      <w:r w:rsidR="005D0CD5" w:rsidRPr="001800D6">
        <w:rPr>
          <w:rFonts w:ascii="Arial" w:hAnsi="Arial" w:cs="Arial"/>
          <w:b/>
        </w:rPr>
        <w:t xml:space="preserve"> JA</w:t>
      </w:r>
      <w:r w:rsidRPr="001800D6">
        <w:rPr>
          <w:rFonts w:ascii="Arial" w:hAnsi="Arial" w:cs="Arial"/>
          <w:b/>
        </w:rPr>
        <w:t xml:space="preserve"> (</w:t>
      </w:r>
      <w:r w:rsidR="005F0C83">
        <w:rPr>
          <w:rFonts w:ascii="Arial" w:hAnsi="Arial" w:cs="Arial"/>
          <w:b/>
        </w:rPr>
        <w:t xml:space="preserve">Ponnan and Hughes JJA and Musi and Smith AJJA </w:t>
      </w:r>
      <w:r w:rsidRPr="001800D6">
        <w:rPr>
          <w:rFonts w:ascii="Arial" w:hAnsi="Arial" w:cs="Arial"/>
          <w:b/>
        </w:rPr>
        <w:t>concurring)</w:t>
      </w:r>
    </w:p>
    <w:p w14:paraId="5CD2C903" w14:textId="38E62B7C" w:rsidR="00F243B3" w:rsidRPr="001800D6" w:rsidRDefault="00F243B3" w:rsidP="004C32A2">
      <w:pPr>
        <w:tabs>
          <w:tab w:val="left" w:pos="284"/>
        </w:tabs>
        <w:spacing w:line="360" w:lineRule="auto"/>
        <w:jc w:val="both"/>
        <w:rPr>
          <w:rFonts w:ascii="Arial" w:hAnsi="Arial" w:cs="Arial"/>
        </w:rPr>
      </w:pPr>
      <w:r w:rsidRPr="001800D6">
        <w:rPr>
          <w:rFonts w:ascii="Arial" w:hAnsi="Arial" w:cs="Arial"/>
        </w:rPr>
        <w:t>[1]</w:t>
      </w:r>
      <w:r w:rsidRPr="001800D6">
        <w:rPr>
          <w:rFonts w:ascii="Arial" w:hAnsi="Arial" w:cs="Arial"/>
        </w:rPr>
        <w:tab/>
      </w:r>
      <w:r w:rsidR="00855DDC" w:rsidRPr="001800D6">
        <w:rPr>
          <w:rFonts w:ascii="Arial" w:hAnsi="Arial" w:cs="Arial"/>
        </w:rPr>
        <w:tab/>
      </w:r>
      <w:r w:rsidR="008A748C" w:rsidRPr="001800D6">
        <w:rPr>
          <w:rFonts w:ascii="Arial" w:hAnsi="Arial" w:cs="Arial"/>
        </w:rPr>
        <w:t>The appellants a</w:t>
      </w:r>
      <w:r w:rsidR="00310E95" w:rsidRPr="001800D6">
        <w:rPr>
          <w:rFonts w:ascii="Arial" w:hAnsi="Arial" w:cs="Arial"/>
        </w:rPr>
        <w:t>re the joint liquidators of Dex</w:t>
      </w:r>
      <w:r w:rsidR="008A748C" w:rsidRPr="001800D6">
        <w:rPr>
          <w:rFonts w:ascii="Arial" w:hAnsi="Arial" w:cs="Arial"/>
        </w:rPr>
        <w:t xml:space="preserve">Group </w:t>
      </w:r>
      <w:r w:rsidR="00310E95" w:rsidRPr="001800D6">
        <w:rPr>
          <w:rFonts w:ascii="Arial" w:hAnsi="Arial" w:cs="Arial"/>
        </w:rPr>
        <w:t>(Pty) Ltd (in liquidation) (Dex</w:t>
      </w:r>
      <w:r w:rsidR="008A748C" w:rsidRPr="001800D6">
        <w:rPr>
          <w:rFonts w:ascii="Arial" w:hAnsi="Arial" w:cs="Arial"/>
        </w:rPr>
        <w:t>Group). The first respondent is Snowball Wealth (Pty) Ltd (Snowball). The second, third and fourth respondents are Mr LCH Chou, Ms W Zhang and Mr JD Rabinowitz respectively. I refer to the three of them collectively as the other respondents</w:t>
      </w:r>
      <w:r w:rsidR="00310E95" w:rsidRPr="001800D6">
        <w:rPr>
          <w:rFonts w:ascii="Arial" w:hAnsi="Arial" w:cs="Arial"/>
        </w:rPr>
        <w:t>. Prior to its liquidation, Dex</w:t>
      </w:r>
      <w:r w:rsidR="008A748C" w:rsidRPr="001800D6">
        <w:rPr>
          <w:rFonts w:ascii="Arial" w:hAnsi="Arial" w:cs="Arial"/>
        </w:rPr>
        <w:t xml:space="preserve">Group sold shares in Trustco Group Holdings Limited </w:t>
      </w:r>
      <w:r w:rsidR="002F610C" w:rsidRPr="001800D6">
        <w:rPr>
          <w:rFonts w:ascii="Arial" w:hAnsi="Arial" w:cs="Arial"/>
        </w:rPr>
        <w:t xml:space="preserve">(the Trustco shares) </w:t>
      </w:r>
      <w:r w:rsidR="008A748C" w:rsidRPr="001800D6">
        <w:rPr>
          <w:rFonts w:ascii="Arial" w:hAnsi="Arial" w:cs="Arial"/>
        </w:rPr>
        <w:t>to each of the respondents. The appellants sued the respondents in the Western Cape Division of the High Court, Cape Town (the high court) for the return of the Trustco shares, alternatively payment of the value of the shares, on the ground that each sale constituted a dispositio</w:t>
      </w:r>
      <w:r w:rsidR="00310E95" w:rsidRPr="001800D6">
        <w:rPr>
          <w:rFonts w:ascii="Arial" w:hAnsi="Arial" w:cs="Arial"/>
        </w:rPr>
        <w:t>n without value in terms of s 26</w:t>
      </w:r>
      <w:r w:rsidR="008A748C" w:rsidRPr="001800D6">
        <w:rPr>
          <w:rFonts w:ascii="Arial" w:hAnsi="Arial" w:cs="Arial"/>
        </w:rPr>
        <w:t>(1) of the In</w:t>
      </w:r>
      <w:r w:rsidR="00C17C85" w:rsidRPr="001800D6">
        <w:rPr>
          <w:rFonts w:ascii="Arial" w:hAnsi="Arial" w:cs="Arial"/>
        </w:rPr>
        <w:t xml:space="preserve">solvency Act 24 of 1936. Snowball and the other respondents separately excepted to the appellants’ particulars of claim. The high court (Erasmus J) upheld both exceptions. The appeal is with the leave of this court. </w:t>
      </w:r>
    </w:p>
    <w:p w14:paraId="68BFB70B" w14:textId="77777777" w:rsidR="00195E43" w:rsidRPr="001800D6" w:rsidRDefault="00195E43" w:rsidP="004C32A2">
      <w:pPr>
        <w:tabs>
          <w:tab w:val="left" w:pos="284"/>
        </w:tabs>
        <w:spacing w:line="360" w:lineRule="auto"/>
        <w:jc w:val="both"/>
        <w:rPr>
          <w:rFonts w:ascii="Arial" w:hAnsi="Arial" w:cs="Arial"/>
        </w:rPr>
      </w:pPr>
    </w:p>
    <w:p w14:paraId="4B59FF17" w14:textId="3658A6B0" w:rsidR="00195E43" w:rsidRPr="001800D6" w:rsidRDefault="00195E43" w:rsidP="004C32A2">
      <w:pPr>
        <w:tabs>
          <w:tab w:val="left" w:pos="284"/>
        </w:tabs>
        <w:spacing w:line="360" w:lineRule="auto"/>
        <w:jc w:val="both"/>
        <w:rPr>
          <w:rFonts w:ascii="Arial" w:hAnsi="Arial" w:cs="Arial"/>
        </w:rPr>
      </w:pPr>
      <w:r w:rsidRPr="001800D6">
        <w:rPr>
          <w:rFonts w:ascii="Arial" w:hAnsi="Arial" w:cs="Arial"/>
        </w:rPr>
        <w:t>[2]</w:t>
      </w:r>
      <w:r w:rsidRPr="001800D6">
        <w:rPr>
          <w:rFonts w:ascii="Arial" w:hAnsi="Arial" w:cs="Arial"/>
        </w:rPr>
        <w:tab/>
      </w:r>
      <w:r w:rsidRPr="001800D6">
        <w:rPr>
          <w:rFonts w:ascii="Arial" w:hAnsi="Arial" w:cs="Arial"/>
        </w:rPr>
        <w:tab/>
      </w:r>
      <w:r w:rsidR="00C17C85" w:rsidRPr="001800D6">
        <w:rPr>
          <w:rFonts w:ascii="Arial" w:hAnsi="Arial" w:cs="Arial"/>
        </w:rPr>
        <w:t xml:space="preserve">By virtue of </w:t>
      </w:r>
      <w:r w:rsidR="003A1F42" w:rsidRPr="001800D6">
        <w:rPr>
          <w:rFonts w:ascii="Arial" w:hAnsi="Arial" w:cs="Arial"/>
        </w:rPr>
        <w:t>Item 9 of Schedule 5 to the Companies Act 71 of 2008, Cha</w:t>
      </w:r>
      <w:r w:rsidR="007746C8" w:rsidRPr="001800D6">
        <w:rPr>
          <w:rFonts w:ascii="Arial" w:hAnsi="Arial" w:cs="Arial"/>
        </w:rPr>
        <w:t>pter 14 of the r</w:t>
      </w:r>
      <w:r w:rsidR="003A1F42" w:rsidRPr="001800D6">
        <w:rPr>
          <w:rFonts w:ascii="Arial" w:hAnsi="Arial" w:cs="Arial"/>
        </w:rPr>
        <w:t xml:space="preserve">epealed Companies Act 61 of 1973 continues to apply to insolvent companies, </w:t>
      </w:r>
      <w:r w:rsidR="003A1F42" w:rsidRPr="001800D6">
        <w:rPr>
          <w:rFonts w:ascii="Arial" w:hAnsi="Arial" w:cs="Arial"/>
        </w:rPr>
        <w:lastRenderedPageBreak/>
        <w:t xml:space="preserve">until a date to be determined. Sections 339 and 340 form part of Chapter 14. Section 339 makes the provisions of the law relating to insolvency </w:t>
      </w:r>
      <w:r w:rsidR="003A1F42" w:rsidRPr="001800D6">
        <w:rPr>
          <w:rFonts w:ascii="Arial" w:hAnsi="Arial" w:cs="Arial"/>
          <w:i/>
        </w:rPr>
        <w:t>mutatis mutandis</w:t>
      </w:r>
      <w:r w:rsidR="003A1F42" w:rsidRPr="001800D6">
        <w:rPr>
          <w:rFonts w:ascii="Arial" w:hAnsi="Arial" w:cs="Arial"/>
        </w:rPr>
        <w:t xml:space="preserve"> applicable to the </w:t>
      </w:r>
      <w:r w:rsidR="00467680" w:rsidRPr="001800D6">
        <w:rPr>
          <w:rFonts w:ascii="Arial" w:hAnsi="Arial" w:cs="Arial"/>
        </w:rPr>
        <w:t>winding-up of a company unable to pay its debts. Section 340(1) provides:</w:t>
      </w:r>
    </w:p>
    <w:p w14:paraId="7DA0A67F" w14:textId="0F480A22" w:rsidR="009E0456" w:rsidRPr="001800D6" w:rsidRDefault="009E0456" w:rsidP="004C32A2">
      <w:pPr>
        <w:tabs>
          <w:tab w:val="left" w:pos="284"/>
        </w:tabs>
        <w:spacing w:line="360" w:lineRule="auto"/>
        <w:jc w:val="both"/>
        <w:rPr>
          <w:rFonts w:ascii="Arial" w:hAnsi="Arial" w:cs="Arial"/>
          <w:sz w:val="22"/>
          <w:szCs w:val="22"/>
        </w:rPr>
      </w:pPr>
      <w:r w:rsidRPr="001800D6">
        <w:rPr>
          <w:rFonts w:ascii="Arial" w:hAnsi="Arial" w:cs="Arial"/>
          <w:sz w:val="22"/>
          <w:szCs w:val="22"/>
        </w:rPr>
        <w:t>‘(1)</w:t>
      </w:r>
      <w:r w:rsidRPr="001800D6">
        <w:rPr>
          <w:rFonts w:ascii="Arial" w:hAnsi="Arial" w:cs="Arial"/>
          <w:sz w:val="22"/>
          <w:szCs w:val="22"/>
        </w:rPr>
        <w:tab/>
        <w:t xml:space="preserve">Every disposition by a company of its property which, if made by an individual, could, for any reason, be set aside in the event of his insolvency, may, if made by a company, be set aside in the event of the company being wound up and unable to pay all its debts, and the provisions of the law relating to insolvency shall </w:t>
      </w:r>
      <w:r w:rsidRPr="001800D6">
        <w:rPr>
          <w:rFonts w:ascii="Arial" w:hAnsi="Arial" w:cs="Arial"/>
          <w:i/>
          <w:sz w:val="22"/>
          <w:szCs w:val="22"/>
        </w:rPr>
        <w:t>mutatis mutandis</w:t>
      </w:r>
      <w:r w:rsidRPr="001800D6">
        <w:rPr>
          <w:rFonts w:ascii="Arial" w:hAnsi="Arial" w:cs="Arial"/>
          <w:sz w:val="22"/>
          <w:szCs w:val="22"/>
        </w:rPr>
        <w:t xml:space="preserve"> be applied</w:t>
      </w:r>
      <w:r w:rsidR="00961E53" w:rsidRPr="001800D6">
        <w:rPr>
          <w:rFonts w:ascii="Arial" w:hAnsi="Arial" w:cs="Arial"/>
          <w:sz w:val="22"/>
          <w:szCs w:val="22"/>
        </w:rPr>
        <w:t xml:space="preserve"> to any such disposition.’</w:t>
      </w:r>
    </w:p>
    <w:p w14:paraId="5F02B135" w14:textId="77777777" w:rsidR="008E0429" w:rsidRPr="001800D6" w:rsidRDefault="008E0429" w:rsidP="004C32A2">
      <w:pPr>
        <w:tabs>
          <w:tab w:val="left" w:pos="284"/>
        </w:tabs>
        <w:spacing w:line="360" w:lineRule="auto"/>
        <w:jc w:val="both"/>
        <w:rPr>
          <w:rFonts w:ascii="Arial" w:hAnsi="Arial" w:cs="Arial"/>
        </w:rPr>
      </w:pPr>
    </w:p>
    <w:p w14:paraId="0454D554" w14:textId="1073FD9B" w:rsidR="008E0429" w:rsidRPr="001800D6" w:rsidRDefault="0002771A" w:rsidP="004C32A2">
      <w:pPr>
        <w:tabs>
          <w:tab w:val="left" w:pos="284"/>
        </w:tabs>
        <w:spacing w:line="360" w:lineRule="auto"/>
        <w:jc w:val="both"/>
        <w:rPr>
          <w:rFonts w:ascii="Arial" w:hAnsi="Arial" w:cs="Arial"/>
        </w:rPr>
      </w:pPr>
      <w:r w:rsidRPr="001800D6">
        <w:rPr>
          <w:rFonts w:ascii="Arial" w:hAnsi="Arial" w:cs="Arial"/>
        </w:rPr>
        <w:t>[3]</w:t>
      </w:r>
      <w:r w:rsidRPr="001800D6">
        <w:rPr>
          <w:rFonts w:ascii="Arial" w:hAnsi="Arial" w:cs="Arial"/>
        </w:rPr>
        <w:tab/>
      </w:r>
      <w:r w:rsidR="00A255E6" w:rsidRPr="001800D6">
        <w:rPr>
          <w:rFonts w:ascii="Arial" w:hAnsi="Arial" w:cs="Arial"/>
        </w:rPr>
        <w:tab/>
        <w:t xml:space="preserve">Section 26(1) of the </w:t>
      </w:r>
      <w:r w:rsidR="0009299C" w:rsidRPr="001800D6">
        <w:rPr>
          <w:rFonts w:ascii="Arial" w:hAnsi="Arial" w:cs="Arial"/>
        </w:rPr>
        <w:t>Insolvency Act</w:t>
      </w:r>
      <w:r w:rsidR="001E45DF" w:rsidRPr="001800D6">
        <w:rPr>
          <w:rFonts w:ascii="Arial" w:hAnsi="Arial" w:cs="Arial"/>
        </w:rPr>
        <w:t xml:space="preserve"> (s 26(1))</w:t>
      </w:r>
      <w:r w:rsidR="0009299C" w:rsidRPr="001800D6">
        <w:rPr>
          <w:rFonts w:ascii="Arial" w:hAnsi="Arial" w:cs="Arial"/>
        </w:rPr>
        <w:t>, in turn, reads:</w:t>
      </w:r>
    </w:p>
    <w:p w14:paraId="49FEA217" w14:textId="42301295" w:rsidR="0009299C" w:rsidRPr="001800D6" w:rsidRDefault="0009299C" w:rsidP="004C32A2">
      <w:pPr>
        <w:tabs>
          <w:tab w:val="left" w:pos="284"/>
        </w:tabs>
        <w:spacing w:line="360" w:lineRule="auto"/>
        <w:jc w:val="both"/>
        <w:rPr>
          <w:rFonts w:ascii="Arial" w:hAnsi="Arial" w:cs="Arial"/>
          <w:sz w:val="22"/>
          <w:szCs w:val="22"/>
        </w:rPr>
      </w:pPr>
      <w:r w:rsidRPr="001800D6">
        <w:rPr>
          <w:rFonts w:ascii="Arial" w:hAnsi="Arial" w:cs="Arial"/>
          <w:sz w:val="22"/>
          <w:szCs w:val="22"/>
        </w:rPr>
        <w:t>‘(1)</w:t>
      </w:r>
      <w:r w:rsidRPr="001800D6">
        <w:rPr>
          <w:rFonts w:ascii="Arial" w:hAnsi="Arial" w:cs="Arial"/>
          <w:sz w:val="22"/>
          <w:szCs w:val="22"/>
        </w:rPr>
        <w:tab/>
        <w:t xml:space="preserve">Every disposition of property not made for value may be set aside by the court if such disposition was made by an insolvent – </w:t>
      </w:r>
    </w:p>
    <w:p w14:paraId="4945C442" w14:textId="41DB600D" w:rsidR="0009299C" w:rsidRPr="001800D6" w:rsidRDefault="0009299C" w:rsidP="004C32A2">
      <w:pPr>
        <w:pStyle w:val="ListParagraph"/>
        <w:numPr>
          <w:ilvl w:val="0"/>
          <w:numId w:val="16"/>
        </w:numPr>
        <w:tabs>
          <w:tab w:val="left" w:pos="284"/>
        </w:tabs>
        <w:spacing w:line="360" w:lineRule="auto"/>
        <w:jc w:val="both"/>
        <w:rPr>
          <w:rFonts w:ascii="Arial" w:hAnsi="Arial" w:cs="Arial"/>
          <w:i/>
          <w:sz w:val="22"/>
          <w:szCs w:val="22"/>
        </w:rPr>
      </w:pPr>
      <w:r w:rsidRPr="001800D6">
        <w:rPr>
          <w:rFonts w:ascii="Arial" w:hAnsi="Arial" w:cs="Arial"/>
          <w:sz w:val="22"/>
          <w:szCs w:val="22"/>
        </w:rPr>
        <w:t xml:space="preserve">more than two years before the sequestration of his estate, and it is proved that, immediately after the disposition was made, the liabilities of the insolvent exceeded his assets; </w:t>
      </w:r>
    </w:p>
    <w:p w14:paraId="34E149DD" w14:textId="06A0A853" w:rsidR="0009299C" w:rsidRPr="001800D6" w:rsidRDefault="00604A5D" w:rsidP="004C32A2">
      <w:pPr>
        <w:pStyle w:val="ListParagraph"/>
        <w:numPr>
          <w:ilvl w:val="0"/>
          <w:numId w:val="16"/>
        </w:numPr>
        <w:tabs>
          <w:tab w:val="left" w:pos="284"/>
        </w:tabs>
        <w:spacing w:line="360" w:lineRule="auto"/>
        <w:jc w:val="both"/>
        <w:rPr>
          <w:rFonts w:ascii="Arial" w:hAnsi="Arial" w:cs="Arial"/>
          <w:i/>
          <w:sz w:val="22"/>
          <w:szCs w:val="22"/>
        </w:rPr>
      </w:pPr>
      <w:r w:rsidRPr="001800D6">
        <w:rPr>
          <w:rFonts w:ascii="Arial" w:hAnsi="Arial" w:cs="Arial"/>
          <w:sz w:val="22"/>
          <w:szCs w:val="22"/>
        </w:rPr>
        <w:t xml:space="preserve">within two years of the sequestration of his estate, and the person claiming under or benefited by the disposition is unable to prove that, immediately after the disposition was made, the assets of the insolvent exceeded his liabilities: </w:t>
      </w:r>
    </w:p>
    <w:p w14:paraId="5C66361E" w14:textId="48E680FA" w:rsidR="00604A5D" w:rsidRPr="001800D6" w:rsidRDefault="00604A5D" w:rsidP="004C32A2">
      <w:pPr>
        <w:tabs>
          <w:tab w:val="left" w:pos="284"/>
        </w:tabs>
        <w:spacing w:line="360" w:lineRule="auto"/>
        <w:jc w:val="both"/>
        <w:rPr>
          <w:rFonts w:ascii="Arial" w:hAnsi="Arial" w:cs="Arial"/>
          <w:sz w:val="22"/>
          <w:szCs w:val="22"/>
        </w:rPr>
      </w:pPr>
      <w:r w:rsidRPr="001800D6">
        <w:rPr>
          <w:rFonts w:ascii="Arial" w:hAnsi="Arial" w:cs="Arial"/>
          <w:sz w:val="22"/>
          <w:szCs w:val="22"/>
        </w:rPr>
        <w:t xml:space="preserve">Provided that if </w:t>
      </w:r>
      <w:r w:rsidR="00B55D10" w:rsidRPr="001800D6">
        <w:rPr>
          <w:rFonts w:ascii="Arial" w:hAnsi="Arial" w:cs="Arial"/>
          <w:sz w:val="22"/>
          <w:szCs w:val="22"/>
        </w:rPr>
        <w:t xml:space="preserve">it </w:t>
      </w:r>
      <w:r w:rsidRPr="001800D6">
        <w:rPr>
          <w:rFonts w:ascii="Arial" w:hAnsi="Arial" w:cs="Arial"/>
          <w:sz w:val="22"/>
          <w:szCs w:val="22"/>
        </w:rPr>
        <w:t>is proved that the liabilities of the insolvent at any time after the making of the disposition exceeded his assets by less than the value of the property disposed of, it may be set aside only to the extent of such excess.’</w:t>
      </w:r>
    </w:p>
    <w:p w14:paraId="54E3A208" w14:textId="2F62FD6D" w:rsidR="00A255E6" w:rsidRPr="001800D6" w:rsidRDefault="00A255E6" w:rsidP="004C32A2">
      <w:pPr>
        <w:tabs>
          <w:tab w:val="left" w:pos="284"/>
        </w:tabs>
        <w:spacing w:line="360" w:lineRule="auto"/>
        <w:jc w:val="both"/>
        <w:rPr>
          <w:rFonts w:ascii="Arial" w:hAnsi="Arial" w:cs="Arial"/>
        </w:rPr>
      </w:pPr>
      <w:r w:rsidRPr="001800D6">
        <w:rPr>
          <w:rFonts w:ascii="Arial" w:hAnsi="Arial" w:cs="Arial"/>
        </w:rPr>
        <w:t xml:space="preserve">The issue in the appeal is the meaning of the phrase </w:t>
      </w:r>
      <w:r w:rsidR="00D064C7" w:rsidRPr="001800D6">
        <w:rPr>
          <w:rFonts w:ascii="Arial" w:hAnsi="Arial" w:cs="Arial"/>
        </w:rPr>
        <w:t>‘</w:t>
      </w:r>
      <w:r w:rsidRPr="001800D6">
        <w:rPr>
          <w:rFonts w:ascii="Arial" w:hAnsi="Arial" w:cs="Arial"/>
        </w:rPr>
        <w:t xml:space="preserve">not made for value’ in s 26(1) (the phrase). </w:t>
      </w:r>
    </w:p>
    <w:p w14:paraId="550D09AF" w14:textId="77777777" w:rsidR="00827D85" w:rsidRPr="001800D6" w:rsidRDefault="00827D85" w:rsidP="004C32A2">
      <w:pPr>
        <w:tabs>
          <w:tab w:val="left" w:pos="284"/>
        </w:tabs>
        <w:spacing w:line="360" w:lineRule="auto"/>
        <w:jc w:val="both"/>
        <w:rPr>
          <w:rFonts w:ascii="Arial" w:hAnsi="Arial" w:cs="Arial"/>
        </w:rPr>
      </w:pPr>
    </w:p>
    <w:p w14:paraId="78172FC2" w14:textId="1CAE9F46" w:rsidR="00A255E6" w:rsidRPr="001800D6" w:rsidRDefault="00A255E6" w:rsidP="004C32A2">
      <w:pPr>
        <w:tabs>
          <w:tab w:val="left" w:pos="284"/>
        </w:tabs>
        <w:spacing w:line="360" w:lineRule="auto"/>
        <w:jc w:val="both"/>
        <w:rPr>
          <w:rFonts w:ascii="Arial" w:hAnsi="Arial" w:cs="Arial"/>
          <w:b/>
        </w:rPr>
      </w:pPr>
      <w:r w:rsidRPr="001800D6">
        <w:rPr>
          <w:rFonts w:ascii="Arial" w:hAnsi="Arial" w:cs="Arial"/>
          <w:b/>
        </w:rPr>
        <w:t>Background</w:t>
      </w:r>
    </w:p>
    <w:p w14:paraId="64BC5843" w14:textId="03A11764" w:rsidR="00827D85" w:rsidRPr="001800D6" w:rsidRDefault="00827D85" w:rsidP="004C32A2">
      <w:pPr>
        <w:tabs>
          <w:tab w:val="left" w:pos="284"/>
        </w:tabs>
        <w:spacing w:line="360" w:lineRule="auto"/>
        <w:jc w:val="both"/>
        <w:rPr>
          <w:rFonts w:ascii="Arial" w:hAnsi="Arial" w:cs="Arial"/>
        </w:rPr>
      </w:pPr>
      <w:r w:rsidRPr="001800D6">
        <w:rPr>
          <w:rFonts w:ascii="Arial" w:hAnsi="Arial" w:cs="Arial"/>
        </w:rPr>
        <w:t>[4]</w:t>
      </w:r>
      <w:r w:rsidRPr="001800D6">
        <w:rPr>
          <w:rFonts w:ascii="Arial" w:hAnsi="Arial" w:cs="Arial"/>
        </w:rPr>
        <w:tab/>
      </w:r>
      <w:r w:rsidR="00A255E6" w:rsidRPr="001800D6">
        <w:rPr>
          <w:rFonts w:ascii="Arial" w:hAnsi="Arial" w:cs="Arial"/>
        </w:rPr>
        <w:tab/>
        <w:t xml:space="preserve">The background </w:t>
      </w:r>
      <w:r w:rsidR="007F2303" w:rsidRPr="001800D6">
        <w:rPr>
          <w:rFonts w:ascii="Arial" w:hAnsi="Arial" w:cs="Arial"/>
        </w:rPr>
        <w:t>to the claims against the respondents, as sketched in the particulars o</w:t>
      </w:r>
      <w:r w:rsidR="007746C8" w:rsidRPr="001800D6">
        <w:rPr>
          <w:rFonts w:ascii="Arial" w:hAnsi="Arial" w:cs="Arial"/>
        </w:rPr>
        <w:t>f claim, was the following. Dex</w:t>
      </w:r>
      <w:r w:rsidR="007F2303" w:rsidRPr="001800D6">
        <w:rPr>
          <w:rFonts w:ascii="Arial" w:hAnsi="Arial" w:cs="Arial"/>
        </w:rPr>
        <w:t>Group was placed in final liquidation on 26 October 2016, whereafter the appellants were appointed as joint liquidators. Since at least 2007 and at all</w:t>
      </w:r>
      <w:r w:rsidR="007746C8" w:rsidRPr="001800D6">
        <w:rPr>
          <w:rFonts w:ascii="Arial" w:hAnsi="Arial" w:cs="Arial"/>
        </w:rPr>
        <w:t xml:space="preserve"> times thereafter, however, Dex</w:t>
      </w:r>
      <w:r w:rsidR="007F2303" w:rsidRPr="001800D6">
        <w:rPr>
          <w:rFonts w:ascii="Arial" w:hAnsi="Arial" w:cs="Arial"/>
        </w:rPr>
        <w:t>Group was unable to pay its debts and its liabilities exceeded its assets. The particulars of the disposit</w:t>
      </w:r>
      <w:r w:rsidR="007746C8" w:rsidRPr="001800D6">
        <w:rPr>
          <w:rFonts w:ascii="Arial" w:hAnsi="Arial" w:cs="Arial"/>
        </w:rPr>
        <w:t xml:space="preserve">ions of </w:t>
      </w:r>
      <w:r w:rsidR="0042501A" w:rsidRPr="001800D6">
        <w:rPr>
          <w:rFonts w:ascii="Arial" w:hAnsi="Arial" w:cs="Arial"/>
        </w:rPr>
        <w:t xml:space="preserve">the </w:t>
      </w:r>
      <w:r w:rsidR="007746C8" w:rsidRPr="001800D6">
        <w:rPr>
          <w:rFonts w:ascii="Arial" w:hAnsi="Arial" w:cs="Arial"/>
        </w:rPr>
        <w:t>Trustco shares by Dex</w:t>
      </w:r>
      <w:r w:rsidR="007F2303" w:rsidRPr="001800D6">
        <w:rPr>
          <w:rFonts w:ascii="Arial" w:hAnsi="Arial" w:cs="Arial"/>
        </w:rPr>
        <w:t>Group to the respondents were as follows. On 23 September 2010, it</w:t>
      </w:r>
      <w:r w:rsidR="00C44243" w:rsidRPr="001800D6">
        <w:rPr>
          <w:rFonts w:ascii="Arial" w:hAnsi="Arial" w:cs="Arial"/>
        </w:rPr>
        <w:t xml:space="preserve"> sold 21 million shares to Snowball at 27 cent per share and on 22 November 2010, it </w:t>
      </w:r>
      <w:r w:rsidR="00C44243" w:rsidRPr="001800D6">
        <w:rPr>
          <w:rFonts w:ascii="Arial" w:hAnsi="Arial" w:cs="Arial"/>
        </w:rPr>
        <w:lastRenderedPageBreak/>
        <w:t>sold a further 6 million shares to Snowball at 48 cent per share. On 22 November 2010, it also sold 4 136 755</w:t>
      </w:r>
      <w:r w:rsidRPr="001800D6">
        <w:rPr>
          <w:rFonts w:ascii="Arial" w:hAnsi="Arial" w:cs="Arial"/>
        </w:rPr>
        <w:tab/>
      </w:r>
      <w:r w:rsidR="00C44243" w:rsidRPr="001800D6">
        <w:rPr>
          <w:rFonts w:ascii="Arial" w:hAnsi="Arial" w:cs="Arial"/>
        </w:rPr>
        <w:t xml:space="preserve">shares to Mr Chou, at the same price. On the same date, it sold 300 000 shares to Ms Zhang and 1 million shares to Mr Rabinowitz, all at the same price. </w:t>
      </w:r>
      <w:r w:rsidR="00873C51" w:rsidRPr="001800D6">
        <w:rPr>
          <w:rFonts w:ascii="Arial" w:hAnsi="Arial" w:cs="Arial"/>
        </w:rPr>
        <w:t xml:space="preserve"> </w:t>
      </w:r>
    </w:p>
    <w:p w14:paraId="5E47B0E7" w14:textId="77777777" w:rsidR="00873C51" w:rsidRPr="001800D6" w:rsidRDefault="00873C51" w:rsidP="004C32A2">
      <w:pPr>
        <w:tabs>
          <w:tab w:val="left" w:pos="284"/>
        </w:tabs>
        <w:spacing w:line="360" w:lineRule="auto"/>
        <w:jc w:val="both"/>
        <w:rPr>
          <w:rFonts w:ascii="Arial" w:hAnsi="Arial" w:cs="Arial"/>
        </w:rPr>
      </w:pPr>
    </w:p>
    <w:p w14:paraId="115BB239" w14:textId="6295B263" w:rsidR="00AE3612" w:rsidRPr="001800D6" w:rsidRDefault="0002771A" w:rsidP="004C32A2">
      <w:pPr>
        <w:tabs>
          <w:tab w:val="left" w:pos="284"/>
        </w:tabs>
        <w:spacing w:line="360" w:lineRule="auto"/>
        <w:jc w:val="both"/>
        <w:rPr>
          <w:rFonts w:ascii="Arial" w:hAnsi="Arial" w:cs="Arial"/>
        </w:rPr>
      </w:pPr>
      <w:r w:rsidRPr="001800D6">
        <w:rPr>
          <w:rFonts w:ascii="Arial" w:hAnsi="Arial" w:cs="Arial"/>
        </w:rPr>
        <w:t>[5]</w:t>
      </w:r>
      <w:r w:rsidRPr="001800D6">
        <w:rPr>
          <w:rFonts w:ascii="Arial" w:hAnsi="Arial" w:cs="Arial"/>
        </w:rPr>
        <w:tab/>
      </w:r>
      <w:r w:rsidR="001117D7" w:rsidRPr="001800D6">
        <w:rPr>
          <w:rFonts w:ascii="Arial" w:hAnsi="Arial" w:cs="Arial"/>
        </w:rPr>
        <w:tab/>
        <w:t xml:space="preserve">The particulars of claim proceeded to state that the ‘reasonable market value’ of the shares at the time of each sale was 67 cent per share. Because the respondents paid 27 cent (40 per cent of </w:t>
      </w:r>
      <w:r w:rsidR="002F610C" w:rsidRPr="001800D6">
        <w:rPr>
          <w:rFonts w:ascii="Arial" w:hAnsi="Arial" w:cs="Arial"/>
        </w:rPr>
        <w:t xml:space="preserve">the </w:t>
      </w:r>
      <w:r w:rsidR="001117D7" w:rsidRPr="001800D6">
        <w:rPr>
          <w:rFonts w:ascii="Arial" w:hAnsi="Arial" w:cs="Arial"/>
        </w:rPr>
        <w:t xml:space="preserve">market value) and 48 cent (72 per cent of </w:t>
      </w:r>
      <w:r w:rsidR="002F610C" w:rsidRPr="001800D6">
        <w:rPr>
          <w:rFonts w:ascii="Arial" w:hAnsi="Arial" w:cs="Arial"/>
        </w:rPr>
        <w:t xml:space="preserve">the </w:t>
      </w:r>
      <w:r w:rsidR="001117D7" w:rsidRPr="001800D6">
        <w:rPr>
          <w:rFonts w:ascii="Arial" w:hAnsi="Arial" w:cs="Arial"/>
        </w:rPr>
        <w:t>market value)</w:t>
      </w:r>
      <w:r w:rsidR="007746C8" w:rsidRPr="001800D6">
        <w:rPr>
          <w:rFonts w:ascii="Arial" w:hAnsi="Arial" w:cs="Arial"/>
        </w:rPr>
        <w:t>,</w:t>
      </w:r>
      <w:r w:rsidR="001117D7" w:rsidRPr="001800D6">
        <w:rPr>
          <w:rFonts w:ascii="Arial" w:hAnsi="Arial" w:cs="Arial"/>
        </w:rPr>
        <w:t xml:space="preserve"> the value given for the shares was ‘illusory or merely nominal’. The dispositions took place more than two years prior to 25 February 2014, being the deemed date of sequestration in terms of s 340(2)</w:t>
      </w:r>
      <w:r w:rsidR="001117D7" w:rsidRPr="001800D6">
        <w:rPr>
          <w:rFonts w:ascii="Arial" w:hAnsi="Arial" w:cs="Arial"/>
          <w:i/>
        </w:rPr>
        <w:t>(a)</w:t>
      </w:r>
      <w:r w:rsidR="001117D7" w:rsidRPr="001800D6">
        <w:rPr>
          <w:rFonts w:ascii="Arial" w:hAnsi="Arial" w:cs="Arial"/>
        </w:rPr>
        <w:t xml:space="preserve"> of</w:t>
      </w:r>
      <w:r w:rsidR="00E92188" w:rsidRPr="001800D6">
        <w:rPr>
          <w:rFonts w:ascii="Arial" w:hAnsi="Arial" w:cs="Arial"/>
        </w:rPr>
        <w:t xml:space="preserve"> </w:t>
      </w:r>
      <w:r w:rsidR="001117D7" w:rsidRPr="001800D6">
        <w:rPr>
          <w:rFonts w:ascii="Arial" w:hAnsi="Arial" w:cs="Arial"/>
        </w:rPr>
        <w:t>Act</w:t>
      </w:r>
      <w:r w:rsidR="00EE1611" w:rsidRPr="001800D6">
        <w:rPr>
          <w:rFonts w:ascii="Arial" w:hAnsi="Arial" w:cs="Arial"/>
        </w:rPr>
        <w:t xml:space="preserve"> 61 of 1973</w:t>
      </w:r>
      <w:r w:rsidR="001117D7" w:rsidRPr="001800D6">
        <w:rPr>
          <w:rFonts w:ascii="Arial" w:hAnsi="Arial" w:cs="Arial"/>
        </w:rPr>
        <w:t>.</w:t>
      </w:r>
      <w:r w:rsidR="001117D7" w:rsidRPr="001800D6">
        <w:rPr>
          <w:rStyle w:val="FootnoteReference"/>
          <w:rFonts w:ascii="Arial" w:hAnsi="Arial" w:cs="Arial"/>
        </w:rPr>
        <w:footnoteReference w:id="1"/>
      </w:r>
      <w:r w:rsidR="001117D7" w:rsidRPr="001800D6">
        <w:rPr>
          <w:rFonts w:ascii="Arial" w:hAnsi="Arial" w:cs="Arial"/>
        </w:rPr>
        <w:t xml:space="preserve"> </w:t>
      </w:r>
      <w:r w:rsidR="00AE3612" w:rsidRPr="001800D6">
        <w:rPr>
          <w:rFonts w:ascii="Arial" w:hAnsi="Arial" w:cs="Arial"/>
        </w:rPr>
        <w:t>On the strength of these allegations, the appellants sought order</w:t>
      </w:r>
      <w:r w:rsidR="007746C8" w:rsidRPr="001800D6">
        <w:rPr>
          <w:rFonts w:ascii="Arial" w:hAnsi="Arial" w:cs="Arial"/>
        </w:rPr>
        <w:t>s</w:t>
      </w:r>
      <w:r w:rsidR="00AE3612" w:rsidRPr="001800D6">
        <w:rPr>
          <w:rFonts w:ascii="Arial" w:hAnsi="Arial" w:cs="Arial"/>
        </w:rPr>
        <w:t xml:space="preserve"> setting aside each sale under s 26(1)</w:t>
      </w:r>
      <w:r w:rsidR="00AE3612" w:rsidRPr="001800D6">
        <w:rPr>
          <w:rFonts w:ascii="Arial" w:hAnsi="Arial" w:cs="Arial"/>
          <w:i/>
        </w:rPr>
        <w:t>(a)</w:t>
      </w:r>
      <w:r w:rsidR="0042501A" w:rsidRPr="001800D6">
        <w:rPr>
          <w:rFonts w:ascii="Arial" w:hAnsi="Arial" w:cs="Arial"/>
        </w:rPr>
        <w:t>.</w:t>
      </w:r>
      <w:r w:rsidR="00AE3612" w:rsidRPr="001800D6">
        <w:rPr>
          <w:rFonts w:ascii="Arial" w:hAnsi="Arial" w:cs="Arial"/>
        </w:rPr>
        <w:t xml:space="preserve"> </w:t>
      </w:r>
    </w:p>
    <w:p w14:paraId="7C92F9D3" w14:textId="05D0FD17" w:rsidR="00973B86" w:rsidRPr="001800D6" w:rsidRDefault="0002771A" w:rsidP="004C32A2">
      <w:pPr>
        <w:tabs>
          <w:tab w:val="left" w:pos="284"/>
        </w:tabs>
        <w:spacing w:line="360" w:lineRule="auto"/>
        <w:jc w:val="both"/>
        <w:rPr>
          <w:rFonts w:ascii="Arial" w:hAnsi="Arial" w:cs="Arial"/>
          <w:b/>
        </w:rPr>
      </w:pPr>
      <w:r w:rsidRPr="001800D6">
        <w:rPr>
          <w:rFonts w:ascii="Arial" w:hAnsi="Arial" w:cs="Arial"/>
        </w:rPr>
        <w:tab/>
      </w:r>
    </w:p>
    <w:p w14:paraId="3F8D9DE5" w14:textId="64EA4B06" w:rsidR="00640B59" w:rsidRPr="001800D6" w:rsidRDefault="00973B86" w:rsidP="004C32A2">
      <w:pPr>
        <w:tabs>
          <w:tab w:val="left" w:pos="284"/>
        </w:tabs>
        <w:spacing w:line="360" w:lineRule="auto"/>
        <w:jc w:val="both"/>
        <w:rPr>
          <w:rFonts w:ascii="Arial" w:hAnsi="Arial" w:cs="Arial"/>
          <w:sz w:val="22"/>
          <w:szCs w:val="22"/>
        </w:rPr>
      </w:pPr>
      <w:r w:rsidRPr="001800D6">
        <w:rPr>
          <w:rFonts w:ascii="Arial" w:hAnsi="Arial" w:cs="Arial"/>
        </w:rPr>
        <w:t>[6]</w:t>
      </w:r>
      <w:r w:rsidRPr="001800D6">
        <w:rPr>
          <w:rFonts w:ascii="Arial" w:hAnsi="Arial" w:cs="Arial"/>
        </w:rPr>
        <w:tab/>
      </w:r>
      <w:r w:rsidRPr="001800D6">
        <w:rPr>
          <w:rFonts w:ascii="Arial" w:hAnsi="Arial" w:cs="Arial"/>
        </w:rPr>
        <w:tab/>
      </w:r>
      <w:r w:rsidR="00AE3612" w:rsidRPr="001800D6">
        <w:rPr>
          <w:rFonts w:ascii="Arial" w:hAnsi="Arial" w:cs="Arial"/>
        </w:rPr>
        <w:t>Snowball’s exception departed from the premise that ‘illusory or merely nominal’ value means no value. It emphasised that the according t</w:t>
      </w:r>
      <w:r w:rsidR="007746C8" w:rsidRPr="001800D6">
        <w:rPr>
          <w:rFonts w:ascii="Arial" w:hAnsi="Arial" w:cs="Arial"/>
        </w:rPr>
        <w:t>o the particulars of claim, Dex</w:t>
      </w:r>
      <w:r w:rsidR="00AE3612" w:rsidRPr="001800D6">
        <w:rPr>
          <w:rFonts w:ascii="Arial" w:hAnsi="Arial" w:cs="Arial"/>
        </w:rPr>
        <w:t>Group had received payment of R5 670 000 for the 21 million shares</w:t>
      </w:r>
      <w:r w:rsidR="00D064C7" w:rsidRPr="001800D6">
        <w:rPr>
          <w:rFonts w:ascii="Arial" w:hAnsi="Arial" w:cs="Arial"/>
        </w:rPr>
        <w:t xml:space="preserve"> and R2 880 000 for the 6 million shares. Therefore, so Snowball said, the value given by it was not illusory or merely nominal. On this basis it contended that the appellants’ allegations were not capable of sustaining claims based on dispositions not made for value as contemplated in s 26(1). </w:t>
      </w:r>
    </w:p>
    <w:p w14:paraId="725CD084" w14:textId="77777777" w:rsidR="00640B59" w:rsidRPr="001800D6" w:rsidRDefault="00640B59" w:rsidP="004C32A2">
      <w:pPr>
        <w:tabs>
          <w:tab w:val="left" w:pos="284"/>
        </w:tabs>
        <w:spacing w:line="360" w:lineRule="auto"/>
        <w:jc w:val="both"/>
        <w:rPr>
          <w:rFonts w:ascii="Arial" w:hAnsi="Arial" w:cs="Arial"/>
          <w:sz w:val="22"/>
          <w:szCs w:val="22"/>
        </w:rPr>
      </w:pPr>
    </w:p>
    <w:p w14:paraId="6DB8578E" w14:textId="203E6D67" w:rsidR="00640B59" w:rsidRPr="001800D6" w:rsidRDefault="00640B59" w:rsidP="004C32A2">
      <w:pPr>
        <w:tabs>
          <w:tab w:val="left" w:pos="284"/>
        </w:tabs>
        <w:spacing w:line="360" w:lineRule="auto"/>
        <w:jc w:val="both"/>
        <w:rPr>
          <w:rFonts w:ascii="Arial" w:hAnsi="Arial" w:cs="Arial"/>
        </w:rPr>
      </w:pPr>
      <w:r w:rsidRPr="001800D6">
        <w:rPr>
          <w:rFonts w:ascii="Arial" w:hAnsi="Arial" w:cs="Arial"/>
        </w:rPr>
        <w:t>[7]</w:t>
      </w:r>
      <w:r w:rsidRPr="001800D6">
        <w:rPr>
          <w:rFonts w:ascii="Arial" w:hAnsi="Arial" w:cs="Arial"/>
        </w:rPr>
        <w:tab/>
      </w:r>
      <w:r w:rsidRPr="001800D6">
        <w:rPr>
          <w:rFonts w:ascii="Arial" w:hAnsi="Arial" w:cs="Arial"/>
        </w:rPr>
        <w:tab/>
      </w:r>
      <w:r w:rsidR="00AE4325" w:rsidRPr="001800D6">
        <w:rPr>
          <w:rFonts w:ascii="Arial" w:hAnsi="Arial" w:cs="Arial"/>
        </w:rPr>
        <w:t xml:space="preserve"> </w:t>
      </w:r>
      <w:r w:rsidR="00D064C7" w:rsidRPr="001800D6">
        <w:rPr>
          <w:rFonts w:ascii="Arial" w:hAnsi="Arial" w:cs="Arial"/>
        </w:rPr>
        <w:t xml:space="preserve">The nub of the exception of the other respondents was the following: </w:t>
      </w:r>
    </w:p>
    <w:p w14:paraId="4EDC79C6" w14:textId="24E0BC2E" w:rsidR="00707584" w:rsidRPr="001800D6" w:rsidRDefault="00707584" w:rsidP="004C32A2">
      <w:pPr>
        <w:tabs>
          <w:tab w:val="left" w:pos="284"/>
        </w:tabs>
        <w:spacing w:line="360" w:lineRule="auto"/>
        <w:jc w:val="both"/>
        <w:rPr>
          <w:rFonts w:ascii="Arial" w:hAnsi="Arial" w:cs="Arial"/>
          <w:sz w:val="22"/>
          <w:szCs w:val="22"/>
        </w:rPr>
      </w:pPr>
      <w:r w:rsidRPr="001800D6">
        <w:rPr>
          <w:rFonts w:ascii="Arial" w:hAnsi="Arial" w:cs="Arial"/>
          <w:sz w:val="22"/>
          <w:szCs w:val="22"/>
        </w:rPr>
        <w:t xml:space="preserve">‘A disposition of property is “not made for value” within the meaning of s 26 where (i) no benefit at all is received for the property, or (ii) some benefit is received for the property, but it is merely illusory or nominal, so that the benefit amounts to no value at all. </w:t>
      </w:r>
    </w:p>
    <w:p w14:paraId="5C9FE562" w14:textId="49C24C78" w:rsidR="00707584" w:rsidRPr="001800D6" w:rsidRDefault="00707584" w:rsidP="004C32A2">
      <w:pPr>
        <w:tabs>
          <w:tab w:val="left" w:pos="284"/>
        </w:tabs>
        <w:spacing w:line="360" w:lineRule="auto"/>
        <w:jc w:val="both"/>
        <w:rPr>
          <w:rFonts w:ascii="Arial" w:hAnsi="Arial" w:cs="Arial"/>
          <w:sz w:val="22"/>
          <w:szCs w:val="22"/>
        </w:rPr>
      </w:pPr>
      <w:r w:rsidRPr="001800D6">
        <w:rPr>
          <w:rFonts w:ascii="Arial" w:hAnsi="Arial" w:cs="Arial"/>
          <w:sz w:val="22"/>
          <w:szCs w:val="22"/>
        </w:rPr>
        <w:t>A disposition of property for an inadequate</w:t>
      </w:r>
      <w:r w:rsidR="00D83A3D" w:rsidRPr="001800D6">
        <w:rPr>
          <w:rFonts w:ascii="Arial" w:hAnsi="Arial" w:cs="Arial"/>
          <w:sz w:val="22"/>
          <w:szCs w:val="22"/>
        </w:rPr>
        <w:t xml:space="preserve"> value (as opposed to for an illusory or nominal value) is not a disposition “not made for value” within the meaning of s 26.’</w:t>
      </w:r>
    </w:p>
    <w:p w14:paraId="0672F410" w14:textId="4F4B8EA3" w:rsidR="00C36B3B" w:rsidRPr="001800D6" w:rsidRDefault="00001DB0" w:rsidP="004C32A2">
      <w:pPr>
        <w:tabs>
          <w:tab w:val="left" w:pos="284"/>
        </w:tabs>
        <w:spacing w:line="360" w:lineRule="auto"/>
        <w:jc w:val="both"/>
        <w:rPr>
          <w:rFonts w:ascii="Arial" w:hAnsi="Arial" w:cs="Arial"/>
        </w:rPr>
      </w:pPr>
      <w:r w:rsidRPr="001800D6">
        <w:rPr>
          <w:rFonts w:ascii="Arial" w:hAnsi="Arial" w:cs="Arial"/>
        </w:rPr>
        <w:lastRenderedPageBreak/>
        <w:t xml:space="preserve">The exception proceeded to state that since the particulars of claim revealed that the other respondents had paid more than 70 per cent of the alleged reasonable market value of the shares, the sales in question were not dispositions not made for value. </w:t>
      </w:r>
    </w:p>
    <w:p w14:paraId="0B70E41B" w14:textId="77777777" w:rsidR="00AE4325" w:rsidRPr="001800D6" w:rsidRDefault="00AE4325" w:rsidP="004C32A2">
      <w:pPr>
        <w:tabs>
          <w:tab w:val="left" w:pos="284"/>
        </w:tabs>
        <w:spacing w:line="360" w:lineRule="auto"/>
        <w:jc w:val="both"/>
        <w:rPr>
          <w:rFonts w:ascii="Arial" w:hAnsi="Arial" w:cs="Arial"/>
        </w:rPr>
      </w:pPr>
    </w:p>
    <w:p w14:paraId="1EDB7F7B" w14:textId="37151C08" w:rsidR="00001DB0" w:rsidRPr="001800D6" w:rsidRDefault="00AE4325" w:rsidP="004C32A2">
      <w:pPr>
        <w:tabs>
          <w:tab w:val="left" w:pos="284"/>
          <w:tab w:val="left" w:pos="851"/>
        </w:tabs>
        <w:spacing w:line="360" w:lineRule="auto"/>
        <w:jc w:val="both"/>
        <w:rPr>
          <w:rFonts w:ascii="Arial" w:hAnsi="Arial" w:cs="Arial"/>
        </w:rPr>
      </w:pPr>
      <w:r w:rsidRPr="001800D6">
        <w:rPr>
          <w:rFonts w:ascii="Arial" w:hAnsi="Arial" w:cs="Arial"/>
        </w:rPr>
        <w:t>[8]</w:t>
      </w:r>
      <w:r w:rsidRPr="001800D6">
        <w:rPr>
          <w:rFonts w:ascii="Arial" w:hAnsi="Arial" w:cs="Arial"/>
        </w:rPr>
        <w:tab/>
      </w:r>
      <w:r w:rsidR="00001DB0" w:rsidRPr="001800D6">
        <w:rPr>
          <w:rFonts w:ascii="Arial" w:hAnsi="Arial" w:cs="Arial"/>
        </w:rPr>
        <w:tab/>
        <w:t>As I have said, the high court upheld both exceptions. The crux of its reasoning appeared from the following:</w:t>
      </w:r>
      <w:r w:rsidRPr="001800D6">
        <w:rPr>
          <w:rFonts w:ascii="Arial" w:hAnsi="Arial" w:cs="Arial"/>
        </w:rPr>
        <w:tab/>
      </w:r>
    </w:p>
    <w:p w14:paraId="04EB98FC" w14:textId="1A354830" w:rsidR="00AE4325" w:rsidRPr="001800D6" w:rsidRDefault="00001DB0" w:rsidP="004C32A2">
      <w:pPr>
        <w:tabs>
          <w:tab w:val="left" w:pos="284"/>
          <w:tab w:val="left" w:pos="851"/>
        </w:tabs>
        <w:spacing w:line="360" w:lineRule="auto"/>
        <w:jc w:val="both"/>
        <w:rPr>
          <w:rFonts w:ascii="Arial" w:hAnsi="Arial" w:cs="Arial"/>
        </w:rPr>
      </w:pPr>
      <w:r w:rsidRPr="001800D6">
        <w:rPr>
          <w:rFonts w:ascii="Arial" w:hAnsi="Arial" w:cs="Arial"/>
          <w:sz w:val="22"/>
          <w:szCs w:val="22"/>
        </w:rPr>
        <w:t xml:space="preserve">‘I now turn to the facts of this matter tested against the legal position set out above. It is clear that the disposition was clearly not for “no value” and was also </w:t>
      </w:r>
      <w:r w:rsidR="00672A0B" w:rsidRPr="001800D6">
        <w:rPr>
          <w:rFonts w:ascii="Arial" w:hAnsi="Arial" w:cs="Arial"/>
          <w:sz w:val="22"/>
          <w:szCs w:val="22"/>
        </w:rPr>
        <w:t>not “illusionary” nor “nominal”. The plaintiffs’ own factual allegations are destructive of any claims in terms of section 26 of the Insolvency Act. The proper interpretation, in the context of the act, as set out above does simply not apply to the facts as pleaded. The pleadings excepted must be taken as it stands, the truthfulness thereof is accepted for these purposes. Even if accepted that the value paid was less than the reasonable market value, no basis is laid nor suggested that there was anything remiss therewith. It would be an absurdity to equate the position that, when paying a discounted price, it can be said you gave no value.’</w:t>
      </w:r>
      <w:r w:rsidR="00244BEB" w:rsidRPr="001800D6">
        <w:rPr>
          <w:rFonts w:ascii="Arial" w:hAnsi="Arial" w:cs="Arial"/>
        </w:rPr>
        <w:t xml:space="preserve"> </w:t>
      </w:r>
    </w:p>
    <w:p w14:paraId="6539BCE6" w14:textId="77777777" w:rsidR="008269D9" w:rsidRPr="001800D6" w:rsidRDefault="008269D9" w:rsidP="004C32A2">
      <w:pPr>
        <w:tabs>
          <w:tab w:val="left" w:pos="284"/>
          <w:tab w:val="left" w:pos="1134"/>
          <w:tab w:val="left" w:pos="1418"/>
          <w:tab w:val="left" w:pos="1985"/>
        </w:tabs>
        <w:spacing w:line="360" w:lineRule="auto"/>
        <w:jc w:val="both"/>
        <w:rPr>
          <w:rFonts w:ascii="Arial" w:hAnsi="Arial" w:cs="Arial"/>
        </w:rPr>
      </w:pPr>
    </w:p>
    <w:p w14:paraId="312693F6" w14:textId="0758BC3E" w:rsidR="009F0F67" w:rsidRPr="001800D6" w:rsidRDefault="00F921D2"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[9]</w:t>
      </w:r>
      <w:r w:rsidRPr="001800D6">
        <w:rPr>
          <w:rFonts w:ascii="Arial" w:hAnsi="Arial" w:cs="Arial"/>
        </w:rPr>
        <w:tab/>
      </w:r>
      <w:r w:rsidR="0086364A" w:rsidRPr="001800D6">
        <w:rPr>
          <w:rFonts w:ascii="Arial" w:hAnsi="Arial" w:cs="Arial"/>
        </w:rPr>
        <w:tab/>
        <w:t xml:space="preserve">Whilst this passage cannot be faulted, the high </w:t>
      </w:r>
      <w:r w:rsidR="00334F56" w:rsidRPr="001800D6">
        <w:rPr>
          <w:rFonts w:ascii="Arial" w:hAnsi="Arial" w:cs="Arial"/>
        </w:rPr>
        <w:t>court did not directly address</w:t>
      </w:r>
      <w:r w:rsidR="0086364A" w:rsidRPr="001800D6">
        <w:rPr>
          <w:rFonts w:ascii="Arial" w:hAnsi="Arial" w:cs="Arial"/>
        </w:rPr>
        <w:t xml:space="preserve"> the exception of the other respondents. Thus, it </w:t>
      </w:r>
      <w:r w:rsidR="00E92188" w:rsidRPr="001800D6">
        <w:rPr>
          <w:rFonts w:ascii="Arial" w:hAnsi="Arial" w:cs="Arial"/>
        </w:rPr>
        <w:t xml:space="preserve">refrained from deciding </w:t>
      </w:r>
      <w:r w:rsidR="0086364A" w:rsidRPr="001800D6">
        <w:rPr>
          <w:rFonts w:ascii="Arial" w:hAnsi="Arial" w:cs="Arial"/>
        </w:rPr>
        <w:t xml:space="preserve">whether the phrase means </w:t>
      </w:r>
      <w:r w:rsidR="0042501A" w:rsidRPr="001800D6">
        <w:rPr>
          <w:rFonts w:ascii="Arial" w:hAnsi="Arial" w:cs="Arial"/>
        </w:rPr>
        <w:t xml:space="preserve">for </w:t>
      </w:r>
      <w:r w:rsidR="0086364A" w:rsidRPr="001800D6">
        <w:rPr>
          <w:rFonts w:ascii="Arial" w:hAnsi="Arial" w:cs="Arial"/>
        </w:rPr>
        <w:t xml:space="preserve">no value at all. I have demonstrated that Snowball’s exception was founded on a narrower ground. However, if the exception of the other respondents </w:t>
      </w:r>
      <w:r w:rsidR="00E92188" w:rsidRPr="001800D6">
        <w:rPr>
          <w:rFonts w:ascii="Arial" w:hAnsi="Arial" w:cs="Arial"/>
        </w:rPr>
        <w:t xml:space="preserve">is </w:t>
      </w:r>
      <w:r w:rsidR="0086364A" w:rsidRPr="001800D6">
        <w:rPr>
          <w:rFonts w:ascii="Arial" w:hAnsi="Arial" w:cs="Arial"/>
        </w:rPr>
        <w:t xml:space="preserve">good, </w:t>
      </w:r>
      <w:r w:rsidR="00E92188" w:rsidRPr="001800D6">
        <w:rPr>
          <w:rFonts w:ascii="Arial" w:hAnsi="Arial" w:cs="Arial"/>
        </w:rPr>
        <w:t xml:space="preserve">then it must follow that </w:t>
      </w:r>
      <w:r w:rsidR="0086364A" w:rsidRPr="001800D6">
        <w:rPr>
          <w:rFonts w:ascii="Arial" w:hAnsi="Arial" w:cs="Arial"/>
        </w:rPr>
        <w:t xml:space="preserve">Snowball’s exception had to succeed on that ground as well. </w:t>
      </w:r>
      <w:r w:rsidR="0017576B" w:rsidRPr="001800D6">
        <w:rPr>
          <w:rFonts w:ascii="Arial" w:hAnsi="Arial" w:cs="Arial"/>
        </w:rPr>
        <w:tab/>
      </w:r>
      <w:r w:rsidR="009F0F67" w:rsidRPr="001800D6">
        <w:rPr>
          <w:rFonts w:ascii="Arial" w:hAnsi="Arial" w:cs="Arial"/>
        </w:rPr>
        <w:t xml:space="preserve"> </w:t>
      </w:r>
    </w:p>
    <w:p w14:paraId="19BD4458" w14:textId="77777777" w:rsidR="009F0F67" w:rsidRPr="001800D6" w:rsidRDefault="009F0F67" w:rsidP="004C32A2">
      <w:pPr>
        <w:tabs>
          <w:tab w:val="left" w:pos="284"/>
          <w:tab w:val="left" w:pos="851"/>
          <w:tab w:val="left" w:pos="1134"/>
          <w:tab w:val="left" w:pos="1418"/>
          <w:tab w:val="left" w:pos="1985"/>
        </w:tabs>
        <w:spacing w:line="360" w:lineRule="auto"/>
        <w:jc w:val="both"/>
        <w:rPr>
          <w:rFonts w:ascii="Arial" w:hAnsi="Arial" w:cs="Arial"/>
        </w:rPr>
      </w:pPr>
    </w:p>
    <w:p w14:paraId="32A77F4D" w14:textId="5909455D" w:rsidR="0086364A" w:rsidRPr="001800D6" w:rsidRDefault="0086364A" w:rsidP="004C32A2">
      <w:pPr>
        <w:tabs>
          <w:tab w:val="left" w:pos="284"/>
          <w:tab w:val="left" w:pos="851"/>
          <w:tab w:val="left" w:pos="1134"/>
          <w:tab w:val="left" w:pos="1418"/>
          <w:tab w:val="left" w:pos="1985"/>
        </w:tabs>
        <w:spacing w:line="360" w:lineRule="auto"/>
        <w:jc w:val="both"/>
        <w:rPr>
          <w:rFonts w:ascii="Arial" w:hAnsi="Arial" w:cs="Arial"/>
          <w:b/>
        </w:rPr>
      </w:pPr>
      <w:r w:rsidRPr="001800D6">
        <w:rPr>
          <w:rFonts w:ascii="Arial" w:hAnsi="Arial" w:cs="Arial"/>
          <w:b/>
        </w:rPr>
        <w:t>Case law</w:t>
      </w:r>
    </w:p>
    <w:p w14:paraId="7648EE3C" w14:textId="2AF2170F" w:rsidR="00DC11A2" w:rsidRPr="001800D6" w:rsidRDefault="009F0F67"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[10]</w:t>
      </w:r>
      <w:r w:rsidR="00C91189" w:rsidRPr="001800D6">
        <w:rPr>
          <w:rFonts w:ascii="Arial" w:hAnsi="Arial" w:cs="Arial"/>
        </w:rPr>
        <w:tab/>
        <w:t>I therefore proceed to consi</w:t>
      </w:r>
      <w:r w:rsidR="0071226A">
        <w:rPr>
          <w:rFonts w:ascii="Arial" w:hAnsi="Arial" w:cs="Arial"/>
        </w:rPr>
        <w:t xml:space="preserve">der the meaning of the phrase. </w:t>
      </w:r>
      <w:r w:rsidR="00564EE5" w:rsidRPr="001800D6">
        <w:rPr>
          <w:rFonts w:ascii="Arial" w:hAnsi="Arial" w:cs="Arial"/>
        </w:rPr>
        <w:t xml:space="preserve">Although it </w:t>
      </w:r>
      <w:r w:rsidR="00C91189" w:rsidRPr="001800D6">
        <w:rPr>
          <w:rFonts w:ascii="Arial" w:hAnsi="Arial" w:cs="Arial"/>
        </w:rPr>
        <w:t>has been considered in a number of decisions of this court</w:t>
      </w:r>
      <w:r w:rsidR="00564EE5" w:rsidRPr="001800D6">
        <w:rPr>
          <w:rFonts w:ascii="Arial" w:hAnsi="Arial" w:cs="Arial"/>
        </w:rPr>
        <w:t>,</w:t>
      </w:r>
      <w:r w:rsidR="00C91189" w:rsidRPr="001800D6">
        <w:rPr>
          <w:rFonts w:ascii="Arial" w:hAnsi="Arial" w:cs="Arial"/>
        </w:rPr>
        <w:t xml:space="preserve"> </w:t>
      </w:r>
      <w:r w:rsidR="00564EE5" w:rsidRPr="001800D6">
        <w:rPr>
          <w:rFonts w:ascii="Arial" w:hAnsi="Arial" w:cs="Arial"/>
        </w:rPr>
        <w:t>a</w:t>
      </w:r>
      <w:r w:rsidR="00C91189" w:rsidRPr="001800D6">
        <w:rPr>
          <w:rFonts w:ascii="Arial" w:hAnsi="Arial" w:cs="Arial"/>
        </w:rPr>
        <w:t xml:space="preserve">s I shall show, it has not definitively </w:t>
      </w:r>
      <w:r w:rsidR="00334F56" w:rsidRPr="001800D6">
        <w:rPr>
          <w:rFonts w:ascii="Arial" w:hAnsi="Arial" w:cs="Arial"/>
        </w:rPr>
        <w:t xml:space="preserve">been </w:t>
      </w:r>
      <w:r w:rsidR="00C91189" w:rsidRPr="001800D6">
        <w:rPr>
          <w:rFonts w:ascii="Arial" w:hAnsi="Arial" w:cs="Arial"/>
        </w:rPr>
        <w:t xml:space="preserve">decided whether s 26(1) </w:t>
      </w:r>
      <w:r w:rsidR="00564EE5" w:rsidRPr="001800D6">
        <w:rPr>
          <w:rFonts w:ascii="Arial" w:hAnsi="Arial" w:cs="Arial"/>
        </w:rPr>
        <w:t xml:space="preserve">contemplates </w:t>
      </w:r>
      <w:r w:rsidR="00C91189" w:rsidRPr="001800D6">
        <w:rPr>
          <w:rFonts w:ascii="Arial" w:hAnsi="Arial" w:cs="Arial"/>
        </w:rPr>
        <w:t xml:space="preserve">a claim based on a disposition for inadequate or insufficient value as opposed to no value at all. </w:t>
      </w:r>
      <w:r w:rsidRPr="001800D6">
        <w:rPr>
          <w:rFonts w:ascii="Arial" w:hAnsi="Arial" w:cs="Arial"/>
        </w:rPr>
        <w:tab/>
      </w:r>
      <w:r w:rsidR="00DC11A2" w:rsidRPr="001800D6">
        <w:rPr>
          <w:rFonts w:ascii="Arial" w:hAnsi="Arial" w:cs="Arial"/>
        </w:rPr>
        <w:t xml:space="preserve"> </w:t>
      </w:r>
    </w:p>
    <w:p w14:paraId="7A86C60F" w14:textId="77777777" w:rsidR="00DC11A2" w:rsidRPr="001800D6" w:rsidRDefault="00DC11A2" w:rsidP="004C32A2">
      <w:pPr>
        <w:tabs>
          <w:tab w:val="left" w:pos="284"/>
          <w:tab w:val="left" w:pos="851"/>
          <w:tab w:val="left" w:pos="1134"/>
          <w:tab w:val="left" w:pos="1418"/>
          <w:tab w:val="left" w:pos="1985"/>
        </w:tabs>
        <w:spacing w:line="360" w:lineRule="auto"/>
        <w:jc w:val="both"/>
        <w:rPr>
          <w:rFonts w:ascii="Arial" w:hAnsi="Arial" w:cs="Arial"/>
        </w:rPr>
      </w:pPr>
    </w:p>
    <w:p w14:paraId="25B07715" w14:textId="0296959C" w:rsidR="0025731F" w:rsidRPr="001800D6" w:rsidRDefault="00DC11A2"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[11]</w:t>
      </w:r>
      <w:r w:rsidR="00C91189" w:rsidRPr="001800D6">
        <w:rPr>
          <w:rFonts w:ascii="Arial" w:hAnsi="Arial" w:cs="Arial"/>
        </w:rPr>
        <w:tab/>
      </w:r>
      <w:r w:rsidR="00C91189" w:rsidRPr="001800D6">
        <w:rPr>
          <w:rFonts w:ascii="Arial" w:hAnsi="Arial" w:cs="Arial"/>
          <w:i/>
        </w:rPr>
        <w:t>Estate Wege v Strauss</w:t>
      </w:r>
      <w:r w:rsidR="00C91189" w:rsidRPr="001800D6">
        <w:rPr>
          <w:rFonts w:ascii="Arial" w:hAnsi="Arial" w:cs="Arial"/>
        </w:rPr>
        <w:t xml:space="preserve"> 1932 AD 76</w:t>
      </w:r>
      <w:r w:rsidR="00AB61D1" w:rsidRPr="001800D6">
        <w:rPr>
          <w:rFonts w:ascii="Arial" w:hAnsi="Arial" w:cs="Arial"/>
        </w:rPr>
        <w:t xml:space="preserve"> (</w:t>
      </w:r>
      <w:r w:rsidR="00AB61D1" w:rsidRPr="001800D6">
        <w:rPr>
          <w:rFonts w:ascii="Arial" w:hAnsi="Arial" w:cs="Arial"/>
          <w:i/>
          <w:iCs/>
        </w:rPr>
        <w:t>Estate Wege</w:t>
      </w:r>
      <w:r w:rsidR="00AB61D1" w:rsidRPr="001800D6">
        <w:rPr>
          <w:rFonts w:ascii="Arial" w:hAnsi="Arial" w:cs="Arial"/>
        </w:rPr>
        <w:t>)</w:t>
      </w:r>
      <w:r w:rsidR="00C91189" w:rsidRPr="001800D6">
        <w:rPr>
          <w:rFonts w:ascii="Arial" w:hAnsi="Arial" w:cs="Arial"/>
        </w:rPr>
        <w:t xml:space="preserve"> dealt</w:t>
      </w:r>
      <w:r w:rsidR="0096419B" w:rsidRPr="001800D6">
        <w:rPr>
          <w:rFonts w:ascii="Arial" w:hAnsi="Arial" w:cs="Arial"/>
        </w:rPr>
        <w:t xml:space="preserve"> with the provisions of s 24 of the Insolvency Act 32 of</w:t>
      </w:r>
      <w:r w:rsidR="00334F56" w:rsidRPr="001800D6">
        <w:rPr>
          <w:rFonts w:ascii="Arial" w:hAnsi="Arial" w:cs="Arial"/>
        </w:rPr>
        <w:t xml:space="preserve"> 1916. For present purposes they</w:t>
      </w:r>
      <w:r w:rsidR="0096419B" w:rsidRPr="001800D6">
        <w:rPr>
          <w:rFonts w:ascii="Arial" w:hAnsi="Arial" w:cs="Arial"/>
        </w:rPr>
        <w:t xml:space="preserve"> did not differ from </w:t>
      </w:r>
      <w:r w:rsidR="0096419B" w:rsidRPr="001800D6">
        <w:rPr>
          <w:rFonts w:ascii="Arial" w:hAnsi="Arial" w:cs="Arial"/>
        </w:rPr>
        <w:lastRenderedPageBreak/>
        <w:t xml:space="preserve">those of s 26(1) in any material respect. The essential issue in that matter was whether the </w:t>
      </w:r>
      <w:r w:rsidR="00564EE5" w:rsidRPr="001800D6">
        <w:rPr>
          <w:rFonts w:ascii="Arial" w:hAnsi="Arial" w:cs="Arial"/>
        </w:rPr>
        <w:t>payment</w:t>
      </w:r>
      <w:r w:rsidR="0096419B" w:rsidRPr="001800D6">
        <w:rPr>
          <w:rFonts w:ascii="Arial" w:hAnsi="Arial" w:cs="Arial"/>
        </w:rPr>
        <w:t xml:space="preserve"> of bets on horse races were dispositions not made for value. The appellant contended that </w:t>
      </w:r>
      <w:r w:rsidR="0038250D" w:rsidRPr="001800D6">
        <w:rPr>
          <w:rFonts w:ascii="Arial" w:hAnsi="Arial" w:cs="Arial"/>
        </w:rPr>
        <w:t xml:space="preserve">in law </w:t>
      </w:r>
      <w:r w:rsidR="0096419B" w:rsidRPr="001800D6">
        <w:rPr>
          <w:rFonts w:ascii="Arial" w:hAnsi="Arial" w:cs="Arial"/>
        </w:rPr>
        <w:t>betting agreements were null and voi</w:t>
      </w:r>
      <w:r w:rsidR="0038250D" w:rsidRPr="001800D6">
        <w:rPr>
          <w:rFonts w:ascii="Arial" w:hAnsi="Arial" w:cs="Arial"/>
        </w:rPr>
        <w:t>d. For that reason, so it was sub</w:t>
      </w:r>
      <w:r w:rsidR="0096419B" w:rsidRPr="001800D6">
        <w:rPr>
          <w:rFonts w:ascii="Arial" w:hAnsi="Arial" w:cs="Arial"/>
        </w:rPr>
        <w:t xml:space="preserve">mitted, the payments that Mr Wege had made to a bookmaker whilst the former was factually insolvent, were dispositions without value. Wessels ACJ rejected the first part of the contention in these terms at 81: </w:t>
      </w:r>
    </w:p>
    <w:p w14:paraId="418B4465" w14:textId="25895631" w:rsidR="007F75E2" w:rsidRPr="001800D6" w:rsidRDefault="0025731F"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sz w:val="22"/>
          <w:szCs w:val="22"/>
        </w:rPr>
        <w:t>‘A bet, therefore, is not illegal</w:t>
      </w:r>
      <w:r w:rsidR="00CB2A83" w:rsidRPr="001800D6">
        <w:rPr>
          <w:rFonts w:ascii="Arial" w:hAnsi="Arial" w:cs="Arial"/>
          <w:sz w:val="22"/>
          <w:szCs w:val="22"/>
        </w:rPr>
        <w:t xml:space="preserve"> by our law, though it is not enforceable in our Courts between the parties to it, and when we speak of a wagering contract being null and void we mean no more than that our Courts will not lend their aid to its enforcement.’</w:t>
      </w:r>
      <w:r w:rsidR="00DC11A2" w:rsidRPr="001800D6">
        <w:rPr>
          <w:rFonts w:ascii="Arial" w:hAnsi="Arial" w:cs="Arial"/>
        </w:rPr>
        <w:tab/>
      </w:r>
      <w:r w:rsidR="00FB7AE9" w:rsidRPr="001800D6">
        <w:rPr>
          <w:rFonts w:ascii="Arial" w:hAnsi="Arial" w:cs="Arial"/>
        </w:rPr>
        <w:t xml:space="preserve"> </w:t>
      </w:r>
    </w:p>
    <w:p w14:paraId="08E2B9F1" w14:textId="77777777" w:rsidR="00FB7AE9" w:rsidRPr="001800D6" w:rsidRDefault="00FB7AE9" w:rsidP="004C32A2">
      <w:pPr>
        <w:tabs>
          <w:tab w:val="left" w:pos="284"/>
          <w:tab w:val="left" w:pos="851"/>
          <w:tab w:val="left" w:pos="1134"/>
          <w:tab w:val="left" w:pos="1418"/>
          <w:tab w:val="left" w:pos="1985"/>
        </w:tabs>
        <w:spacing w:line="360" w:lineRule="auto"/>
        <w:jc w:val="both"/>
        <w:rPr>
          <w:rFonts w:ascii="Arial" w:hAnsi="Arial" w:cs="Arial"/>
        </w:rPr>
      </w:pPr>
    </w:p>
    <w:p w14:paraId="7D03F65D" w14:textId="658CB08D" w:rsidR="00FB7AE9" w:rsidRPr="001800D6" w:rsidRDefault="00FB7AE9"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[12]</w:t>
      </w:r>
      <w:r w:rsidR="00621496" w:rsidRPr="001800D6">
        <w:rPr>
          <w:rFonts w:ascii="Arial" w:hAnsi="Arial" w:cs="Arial"/>
        </w:rPr>
        <w:tab/>
        <w:t xml:space="preserve">The court proceeded to adopt the finding of the court below that there was no good reason for making value dependent on the existence of a legal sanction. After saying that the word ‘value’ in the provision in question carried no technical meaning and could therefore only mean value in the ordinary sense of the word, it stated at 84: </w:t>
      </w:r>
    </w:p>
    <w:p w14:paraId="1C429063" w14:textId="77777777" w:rsidR="00AC5284" w:rsidRPr="001800D6" w:rsidRDefault="00621496"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t>‘The object of sec. 24 is not to prevent a person in insolvent circumstances from engaging in the ordinary transactions of life, but to prevent a person from impoverishing his estate by giving his assets away without receiving any present or contingent advantage in return.</w:t>
      </w:r>
      <w:r w:rsidR="00AC5284" w:rsidRPr="001800D6">
        <w:rPr>
          <w:rFonts w:ascii="Arial" w:hAnsi="Arial" w:cs="Arial"/>
          <w:sz w:val="22"/>
          <w:szCs w:val="22"/>
        </w:rPr>
        <w:t>’</w:t>
      </w:r>
    </w:p>
    <w:p w14:paraId="7A654DE1" w14:textId="3256197D" w:rsidR="00621496" w:rsidRPr="001800D6" w:rsidRDefault="00AC5284"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rPr>
        <w:t xml:space="preserve">It is apparent that the question whether the phrase meant no value or inadequate value, did not arise in </w:t>
      </w:r>
      <w:r w:rsidRPr="001800D6">
        <w:rPr>
          <w:rFonts w:ascii="Arial" w:hAnsi="Arial" w:cs="Arial"/>
          <w:i/>
        </w:rPr>
        <w:t>Estate Wege</w:t>
      </w:r>
      <w:r w:rsidRPr="001800D6">
        <w:rPr>
          <w:rFonts w:ascii="Arial" w:hAnsi="Arial" w:cs="Arial"/>
        </w:rPr>
        <w:t xml:space="preserve"> and this dictum must </w:t>
      </w:r>
      <w:r w:rsidR="0055703B" w:rsidRPr="001800D6">
        <w:rPr>
          <w:rFonts w:ascii="Arial" w:hAnsi="Arial" w:cs="Arial"/>
        </w:rPr>
        <w:t xml:space="preserve">be read in that light. </w:t>
      </w:r>
    </w:p>
    <w:p w14:paraId="5724C616" w14:textId="77777777" w:rsidR="00FB7AE9" w:rsidRPr="001800D6" w:rsidRDefault="00FB7AE9" w:rsidP="004C32A2">
      <w:pPr>
        <w:tabs>
          <w:tab w:val="left" w:pos="284"/>
          <w:tab w:val="left" w:pos="851"/>
          <w:tab w:val="left" w:pos="1134"/>
          <w:tab w:val="left" w:pos="1418"/>
          <w:tab w:val="left" w:pos="1985"/>
        </w:tabs>
        <w:spacing w:line="360" w:lineRule="auto"/>
        <w:jc w:val="both"/>
        <w:rPr>
          <w:rFonts w:ascii="Arial" w:hAnsi="Arial" w:cs="Arial"/>
        </w:rPr>
      </w:pPr>
    </w:p>
    <w:p w14:paraId="79E2D440" w14:textId="34D5B2C7" w:rsidR="008D0A3E" w:rsidRPr="001800D6" w:rsidRDefault="00FB7AE9"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[13]</w:t>
      </w:r>
      <w:r w:rsidR="0055703B" w:rsidRPr="001800D6">
        <w:rPr>
          <w:rFonts w:ascii="Arial" w:hAnsi="Arial" w:cs="Arial"/>
        </w:rPr>
        <w:tab/>
        <w:t xml:space="preserve">In </w:t>
      </w:r>
      <w:r w:rsidR="0055703B" w:rsidRPr="001800D6">
        <w:rPr>
          <w:rFonts w:ascii="Arial" w:hAnsi="Arial" w:cs="Arial"/>
          <w:i/>
        </w:rPr>
        <w:t>Estate Jager v Whittaker &amp; Another</w:t>
      </w:r>
      <w:r w:rsidR="0055703B" w:rsidRPr="001800D6">
        <w:rPr>
          <w:rFonts w:ascii="Arial" w:hAnsi="Arial" w:cs="Arial"/>
        </w:rPr>
        <w:t xml:space="preserve"> 1944 AD 246</w:t>
      </w:r>
      <w:r w:rsidR="009A516D" w:rsidRPr="001800D6">
        <w:rPr>
          <w:rFonts w:ascii="Arial" w:hAnsi="Arial" w:cs="Arial"/>
        </w:rPr>
        <w:t xml:space="preserve"> (</w:t>
      </w:r>
      <w:r w:rsidR="009A516D" w:rsidRPr="001800D6">
        <w:rPr>
          <w:rFonts w:ascii="Arial" w:hAnsi="Arial" w:cs="Arial"/>
          <w:i/>
          <w:iCs/>
        </w:rPr>
        <w:t>Estate Jager</w:t>
      </w:r>
      <w:r w:rsidR="009A516D" w:rsidRPr="001800D6">
        <w:rPr>
          <w:rFonts w:ascii="Arial" w:hAnsi="Arial" w:cs="Arial"/>
        </w:rPr>
        <w:t>)</w:t>
      </w:r>
      <w:r w:rsidR="008D4691" w:rsidRPr="001800D6">
        <w:rPr>
          <w:rFonts w:ascii="Arial" w:hAnsi="Arial" w:cs="Arial"/>
        </w:rPr>
        <w:t xml:space="preserve">, a trustee, acting under s 26(1), </w:t>
      </w:r>
      <w:r w:rsidR="00564EE5" w:rsidRPr="001800D6">
        <w:rPr>
          <w:rFonts w:ascii="Arial" w:hAnsi="Arial" w:cs="Arial"/>
        </w:rPr>
        <w:t xml:space="preserve">sought to </w:t>
      </w:r>
      <w:r w:rsidR="008D4691" w:rsidRPr="001800D6">
        <w:rPr>
          <w:rFonts w:ascii="Arial" w:hAnsi="Arial" w:cs="Arial"/>
        </w:rPr>
        <w:t xml:space="preserve">reclaim interest that the insolvent had paid to a creditor in contravention of the Usury Act 27 of 1926. Relying on </w:t>
      </w:r>
      <w:r w:rsidR="008D4691" w:rsidRPr="001800D6">
        <w:rPr>
          <w:rFonts w:ascii="Arial" w:hAnsi="Arial" w:cs="Arial"/>
          <w:i/>
        </w:rPr>
        <w:t>Estate Wege</w:t>
      </w:r>
      <w:r w:rsidR="008D4691" w:rsidRPr="001800D6">
        <w:rPr>
          <w:rFonts w:ascii="Arial" w:hAnsi="Arial" w:cs="Arial"/>
        </w:rPr>
        <w:t>, the creditor</w:t>
      </w:r>
      <w:r w:rsidR="0056158A" w:rsidRPr="001800D6">
        <w:rPr>
          <w:rFonts w:ascii="Arial" w:hAnsi="Arial" w:cs="Arial"/>
        </w:rPr>
        <w:t xml:space="preserve"> contended that the benefit that the insolvent had derived from the money lent to him was a </w:t>
      </w:r>
      <w:r w:rsidR="0056158A" w:rsidRPr="001800D6">
        <w:rPr>
          <w:rFonts w:ascii="Arial" w:hAnsi="Arial" w:cs="Arial"/>
          <w:i/>
        </w:rPr>
        <w:t>quid pro quo</w:t>
      </w:r>
      <w:r w:rsidR="0056158A" w:rsidRPr="001800D6">
        <w:rPr>
          <w:rFonts w:ascii="Arial" w:hAnsi="Arial" w:cs="Arial"/>
        </w:rPr>
        <w:t xml:space="preserve"> for his promise to pay (and the payment of) interest in excess of the rate allowed by law.</w:t>
      </w:r>
      <w:r w:rsidR="008D0A3E" w:rsidRPr="001800D6">
        <w:rPr>
          <w:rFonts w:ascii="Arial" w:hAnsi="Arial" w:cs="Arial"/>
        </w:rPr>
        <w:t xml:space="preserve"> Watermeyer CJ, writing for the court, disagreed. He said at 251-252: </w:t>
      </w:r>
    </w:p>
    <w:p w14:paraId="01B4852F" w14:textId="090776E5" w:rsidR="008D0A3E" w:rsidRPr="001800D6" w:rsidRDefault="008D0A3E"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t xml:space="preserve">‘But, in my opinion, the Legislature, by making it a criminal offence for a lender to stipulate for, demand, or receive interest at a rate higher than that allowed by the Usury Act, has in effect said that the use by the borrower of the money lent shall not be regarded as value for the promise or for payment of anything more than the rate of interest </w:t>
      </w:r>
      <w:r w:rsidR="00FF32A8" w:rsidRPr="001800D6">
        <w:rPr>
          <w:rFonts w:ascii="Arial" w:hAnsi="Arial" w:cs="Arial"/>
          <w:sz w:val="22"/>
          <w:szCs w:val="22"/>
        </w:rPr>
        <w:t>per</w:t>
      </w:r>
      <w:r w:rsidRPr="001800D6">
        <w:rPr>
          <w:rFonts w:ascii="Arial" w:hAnsi="Arial" w:cs="Arial"/>
          <w:sz w:val="22"/>
          <w:szCs w:val="22"/>
        </w:rPr>
        <w:t>mitted by the Usury Act.</w:t>
      </w:r>
    </w:p>
    <w:p w14:paraId="38D02F1B" w14:textId="39B0D22D" w:rsidR="00FB7AE9" w:rsidRPr="001800D6" w:rsidRDefault="008D0A3E"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lastRenderedPageBreak/>
        <w:t xml:space="preserve">No obligation of any sort to pay a higher rate of interest than that permitted by the Act can arise from a promise to pay a higher rate, and therefore it follows that such a promise is a mere nullity, and any payment of such a higher rate in pursuance of such promise is in effect a donation, or disposition not made for value, and is consequently liable to be set aside under sec. 26 of the Insolvency Act. This view is not in conflict with the decision of this Court in the case of </w:t>
      </w:r>
      <w:r w:rsidRPr="001800D6">
        <w:rPr>
          <w:rFonts w:ascii="Arial" w:hAnsi="Arial" w:cs="Arial"/>
          <w:i/>
          <w:sz w:val="22"/>
          <w:szCs w:val="22"/>
        </w:rPr>
        <w:t>Estate Wege v Strauss</w:t>
      </w:r>
      <w:r w:rsidR="00F5789A" w:rsidRPr="001800D6">
        <w:rPr>
          <w:rFonts w:ascii="Arial" w:hAnsi="Arial" w:cs="Arial"/>
          <w:sz w:val="22"/>
          <w:szCs w:val="22"/>
        </w:rPr>
        <w:t xml:space="preserve"> because there are passages in the judgment in that case which indicate clearly that when the question arises whether payments made in pursuance of such contracts can be set aside under sec. 26 of the Insolvency Act, a distinction must be drawn between a contract which, though lawful, gives rise only to moral obligations unenforceable in a court of law and an illegal contract which gives rise to no obligations at all.’</w:t>
      </w:r>
      <w:r w:rsidR="008D4691" w:rsidRPr="001800D6">
        <w:rPr>
          <w:rFonts w:ascii="Arial" w:hAnsi="Arial" w:cs="Arial"/>
        </w:rPr>
        <w:t xml:space="preserve"> </w:t>
      </w:r>
      <w:r w:rsidR="00E44B48" w:rsidRPr="001800D6">
        <w:rPr>
          <w:rFonts w:ascii="Arial" w:hAnsi="Arial" w:cs="Arial"/>
        </w:rPr>
        <w:t xml:space="preserve"> </w:t>
      </w:r>
    </w:p>
    <w:p w14:paraId="0EB629C2" w14:textId="77777777" w:rsidR="00E44B48" w:rsidRPr="001800D6" w:rsidRDefault="00E44B48" w:rsidP="004C32A2">
      <w:pPr>
        <w:tabs>
          <w:tab w:val="left" w:pos="284"/>
          <w:tab w:val="left" w:pos="851"/>
          <w:tab w:val="left" w:pos="1134"/>
          <w:tab w:val="left" w:pos="1418"/>
          <w:tab w:val="left" w:pos="1985"/>
        </w:tabs>
        <w:spacing w:line="360" w:lineRule="auto"/>
        <w:jc w:val="both"/>
        <w:rPr>
          <w:rFonts w:ascii="Arial" w:hAnsi="Arial" w:cs="Arial"/>
        </w:rPr>
      </w:pPr>
    </w:p>
    <w:p w14:paraId="64BD57AE" w14:textId="730701C3" w:rsidR="006840C7" w:rsidRPr="001800D6" w:rsidRDefault="00E44B48"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[14]</w:t>
      </w:r>
      <w:r w:rsidR="00F5789A" w:rsidRPr="001800D6">
        <w:rPr>
          <w:rFonts w:ascii="Arial" w:hAnsi="Arial" w:cs="Arial"/>
        </w:rPr>
        <w:tab/>
        <w:t>Importantly,</w:t>
      </w:r>
      <w:r w:rsidR="00C46291" w:rsidRPr="001800D6">
        <w:rPr>
          <w:rFonts w:ascii="Arial" w:hAnsi="Arial" w:cs="Arial"/>
        </w:rPr>
        <w:t xml:space="preserve"> </w:t>
      </w:r>
      <w:r w:rsidR="0004692E" w:rsidRPr="001800D6">
        <w:rPr>
          <w:rFonts w:ascii="Arial" w:hAnsi="Arial" w:cs="Arial"/>
        </w:rPr>
        <w:t>th</w:t>
      </w:r>
      <w:r w:rsidR="00BC1DB4" w:rsidRPr="001800D6">
        <w:rPr>
          <w:rFonts w:ascii="Arial" w:hAnsi="Arial" w:cs="Arial"/>
        </w:rPr>
        <w:t>is</w:t>
      </w:r>
      <w:r w:rsidR="0004692E" w:rsidRPr="001800D6">
        <w:rPr>
          <w:rFonts w:ascii="Arial" w:hAnsi="Arial" w:cs="Arial"/>
        </w:rPr>
        <w:t xml:space="preserve"> </w:t>
      </w:r>
      <w:r w:rsidR="00C46291" w:rsidRPr="001800D6">
        <w:rPr>
          <w:rFonts w:ascii="Arial" w:hAnsi="Arial" w:cs="Arial"/>
        </w:rPr>
        <w:t xml:space="preserve">court stated at 250-251: </w:t>
      </w:r>
    </w:p>
    <w:p w14:paraId="61826901" w14:textId="1AF472F7" w:rsidR="00584925" w:rsidRPr="001800D6" w:rsidRDefault="006840C7"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t xml:space="preserve">‘The words “disposition not made for value” mean, in their ordinary signification, a disposition for which no benefit or value is or has been received or promised as a </w:t>
      </w:r>
      <w:r w:rsidRPr="001800D6">
        <w:rPr>
          <w:rFonts w:ascii="Arial" w:hAnsi="Arial" w:cs="Arial"/>
          <w:i/>
          <w:sz w:val="22"/>
          <w:szCs w:val="22"/>
        </w:rPr>
        <w:t>quid pro quo</w:t>
      </w:r>
      <w:r w:rsidRPr="001800D6">
        <w:rPr>
          <w:rFonts w:ascii="Arial" w:hAnsi="Arial" w:cs="Arial"/>
          <w:sz w:val="22"/>
          <w:szCs w:val="22"/>
        </w:rPr>
        <w:t>. The most</w:t>
      </w:r>
      <w:r w:rsidR="00962167" w:rsidRPr="001800D6">
        <w:rPr>
          <w:rFonts w:ascii="Arial" w:hAnsi="Arial" w:cs="Arial"/>
          <w:sz w:val="22"/>
          <w:szCs w:val="22"/>
        </w:rPr>
        <w:t xml:space="preserve"> </w:t>
      </w:r>
      <w:r w:rsidR="001663FE" w:rsidRPr="001800D6">
        <w:rPr>
          <w:rFonts w:ascii="Arial" w:hAnsi="Arial" w:cs="Arial"/>
          <w:sz w:val="22"/>
          <w:szCs w:val="22"/>
        </w:rPr>
        <w:t>obvious example of such a disposition is a donation and</w:t>
      </w:r>
      <w:r w:rsidR="00D527E2" w:rsidRPr="001800D6">
        <w:rPr>
          <w:rFonts w:ascii="Arial" w:hAnsi="Arial" w:cs="Arial"/>
          <w:sz w:val="22"/>
          <w:szCs w:val="22"/>
        </w:rPr>
        <w:t xml:space="preserve"> </w:t>
      </w:r>
      <w:r w:rsidR="001663FE" w:rsidRPr="001800D6">
        <w:rPr>
          <w:rFonts w:ascii="Arial" w:hAnsi="Arial" w:cs="Arial"/>
          <w:sz w:val="22"/>
          <w:szCs w:val="22"/>
        </w:rPr>
        <w:t>. . .</w:t>
      </w:r>
      <w:r w:rsidR="00D527E2" w:rsidRPr="001800D6">
        <w:rPr>
          <w:rFonts w:ascii="Arial" w:hAnsi="Arial" w:cs="Arial"/>
          <w:sz w:val="22"/>
          <w:szCs w:val="22"/>
        </w:rPr>
        <w:t xml:space="preserve"> </w:t>
      </w:r>
      <w:r w:rsidR="001663FE" w:rsidRPr="001800D6">
        <w:rPr>
          <w:rFonts w:ascii="Arial" w:hAnsi="Arial" w:cs="Arial"/>
          <w:sz w:val="22"/>
          <w:szCs w:val="22"/>
        </w:rPr>
        <w:t xml:space="preserve">it would appear </w:t>
      </w:r>
      <w:r w:rsidR="001663FE" w:rsidRPr="001800D6">
        <w:rPr>
          <w:rFonts w:ascii="Arial" w:hAnsi="Arial" w:cs="Arial"/>
          <w:i/>
          <w:sz w:val="22"/>
          <w:szCs w:val="22"/>
        </w:rPr>
        <w:t>prima facie</w:t>
      </w:r>
      <w:r w:rsidR="001663FE" w:rsidRPr="001800D6">
        <w:rPr>
          <w:rFonts w:ascii="Arial" w:hAnsi="Arial" w:cs="Arial"/>
          <w:sz w:val="22"/>
          <w:szCs w:val="22"/>
        </w:rPr>
        <w:t xml:space="preserve"> that any payment</w:t>
      </w:r>
      <w:r w:rsidR="00D527E2" w:rsidRPr="001800D6">
        <w:rPr>
          <w:rFonts w:ascii="Arial" w:hAnsi="Arial" w:cs="Arial"/>
          <w:sz w:val="22"/>
          <w:szCs w:val="22"/>
        </w:rPr>
        <w:t>,</w:t>
      </w:r>
      <w:r w:rsidR="009C526B" w:rsidRPr="001800D6">
        <w:rPr>
          <w:rFonts w:ascii="Arial" w:hAnsi="Arial" w:cs="Arial"/>
          <w:sz w:val="22"/>
          <w:szCs w:val="22"/>
        </w:rPr>
        <w:t xml:space="preserve"> purporting to be made solely in discharge of an existing obligation, is in effect</w:t>
      </w:r>
      <w:r w:rsidR="0091530A" w:rsidRPr="001800D6">
        <w:rPr>
          <w:rFonts w:ascii="Arial" w:hAnsi="Arial" w:cs="Arial"/>
          <w:sz w:val="22"/>
          <w:szCs w:val="22"/>
        </w:rPr>
        <w:t xml:space="preserve"> a donation if no obligation to make such payment in fact exists. If a </w:t>
      </w:r>
      <w:r w:rsidR="0091530A" w:rsidRPr="001800D6">
        <w:rPr>
          <w:rFonts w:ascii="Arial" w:hAnsi="Arial" w:cs="Arial"/>
          <w:i/>
          <w:sz w:val="22"/>
          <w:szCs w:val="22"/>
        </w:rPr>
        <w:t>lawful</w:t>
      </w:r>
      <w:r w:rsidR="0091530A" w:rsidRPr="001800D6">
        <w:rPr>
          <w:rFonts w:ascii="Arial" w:hAnsi="Arial" w:cs="Arial"/>
          <w:sz w:val="22"/>
          <w:szCs w:val="22"/>
        </w:rPr>
        <w:t xml:space="preserve"> obligation to pay the money in fact exists, then the obvious benefit which the payer receives in return for such payment is a discharge from his liability to pay. Such a payment decreases his assets, but at the same time it diminishes his liabilities, and in transactions which are entered into in the ordinary course of business such a discharge from a liability would be </w:t>
      </w:r>
      <w:r w:rsidR="001B6003" w:rsidRPr="001800D6">
        <w:rPr>
          <w:rFonts w:ascii="Arial" w:hAnsi="Arial" w:cs="Arial"/>
          <w:sz w:val="22"/>
          <w:szCs w:val="22"/>
        </w:rPr>
        <w:t>value for the payment made.</w:t>
      </w:r>
      <w:r w:rsidR="00465EB0" w:rsidRPr="001800D6">
        <w:rPr>
          <w:rFonts w:ascii="Arial" w:hAnsi="Arial" w:cs="Arial"/>
          <w:sz w:val="22"/>
          <w:szCs w:val="22"/>
        </w:rPr>
        <w:t xml:space="preserve"> For the purposes of this case, it is unnecessary to consider what the legal position would be if the obligation which is discharged arises from a promise to donate or a promise made in return for an inadequate consideration.’</w:t>
      </w:r>
    </w:p>
    <w:p w14:paraId="65029F42" w14:textId="7ACCF7D6" w:rsidR="00552187" w:rsidRPr="001800D6" w:rsidRDefault="00552187"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Therefore, the question</w:t>
      </w:r>
      <w:r w:rsidR="00E20C62" w:rsidRPr="001800D6">
        <w:rPr>
          <w:rFonts w:ascii="Arial" w:hAnsi="Arial" w:cs="Arial"/>
        </w:rPr>
        <w:t xml:space="preserve"> whether s 26(1) could apply to</w:t>
      </w:r>
      <w:r w:rsidRPr="001800D6">
        <w:rPr>
          <w:rFonts w:ascii="Arial" w:hAnsi="Arial" w:cs="Arial"/>
        </w:rPr>
        <w:t xml:space="preserve"> </w:t>
      </w:r>
      <w:r w:rsidR="0038250D" w:rsidRPr="001800D6">
        <w:rPr>
          <w:rFonts w:ascii="Arial" w:hAnsi="Arial" w:cs="Arial"/>
        </w:rPr>
        <w:t>dis</w:t>
      </w:r>
      <w:r w:rsidRPr="001800D6">
        <w:rPr>
          <w:rFonts w:ascii="Arial" w:hAnsi="Arial" w:cs="Arial"/>
        </w:rPr>
        <w:t xml:space="preserve">positions for inadequate value not only did not arise on the facts of </w:t>
      </w:r>
      <w:r w:rsidRPr="001800D6">
        <w:rPr>
          <w:rFonts w:ascii="Arial" w:hAnsi="Arial" w:cs="Arial"/>
          <w:i/>
        </w:rPr>
        <w:t>Estate Jager</w:t>
      </w:r>
      <w:r w:rsidRPr="001800D6">
        <w:rPr>
          <w:rFonts w:ascii="Arial" w:hAnsi="Arial" w:cs="Arial"/>
        </w:rPr>
        <w:t xml:space="preserve">, but </w:t>
      </w:r>
      <w:r w:rsidR="001D3F7F" w:rsidRPr="001800D6">
        <w:rPr>
          <w:rFonts w:ascii="Arial" w:hAnsi="Arial" w:cs="Arial"/>
        </w:rPr>
        <w:t xml:space="preserve">was expressly left open. </w:t>
      </w:r>
    </w:p>
    <w:p w14:paraId="6126664F" w14:textId="77777777" w:rsidR="001D3F7F" w:rsidRPr="001800D6" w:rsidRDefault="001D3F7F" w:rsidP="004C32A2">
      <w:pPr>
        <w:tabs>
          <w:tab w:val="left" w:pos="284"/>
          <w:tab w:val="left" w:pos="851"/>
          <w:tab w:val="left" w:pos="1134"/>
          <w:tab w:val="left" w:pos="1418"/>
          <w:tab w:val="left" w:pos="1985"/>
        </w:tabs>
        <w:spacing w:line="360" w:lineRule="auto"/>
        <w:jc w:val="both"/>
        <w:rPr>
          <w:rFonts w:ascii="Arial" w:hAnsi="Arial" w:cs="Arial"/>
          <w:b/>
        </w:rPr>
      </w:pPr>
    </w:p>
    <w:p w14:paraId="4262D778" w14:textId="210E020B" w:rsidR="00584925" w:rsidRPr="001800D6" w:rsidRDefault="00584925"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[15]</w:t>
      </w:r>
      <w:r w:rsidR="001D3F7F" w:rsidRPr="001800D6">
        <w:rPr>
          <w:rFonts w:ascii="Arial" w:hAnsi="Arial" w:cs="Arial"/>
        </w:rPr>
        <w:tab/>
        <w:t>Th</w:t>
      </w:r>
      <w:r w:rsidR="0004692E" w:rsidRPr="001800D6">
        <w:rPr>
          <w:rFonts w:ascii="Arial" w:hAnsi="Arial" w:cs="Arial"/>
        </w:rPr>
        <w:t>e</w:t>
      </w:r>
      <w:r w:rsidR="001D3F7F" w:rsidRPr="001800D6">
        <w:rPr>
          <w:rFonts w:ascii="Arial" w:hAnsi="Arial" w:cs="Arial"/>
        </w:rPr>
        <w:t xml:space="preserve"> question also did not arise in </w:t>
      </w:r>
      <w:r w:rsidR="001D3F7F" w:rsidRPr="001800D6">
        <w:rPr>
          <w:rFonts w:ascii="Arial" w:hAnsi="Arial" w:cs="Arial"/>
          <w:i/>
        </w:rPr>
        <w:t>Langeberg Koöperasie Bpk v Inverdoorn Farming and Trading Company Ltd</w:t>
      </w:r>
      <w:r w:rsidR="001D3F7F" w:rsidRPr="001800D6">
        <w:rPr>
          <w:rFonts w:ascii="Arial" w:hAnsi="Arial" w:cs="Arial"/>
        </w:rPr>
        <w:t xml:space="preserve"> 1965 (2) SA 597 (A)</w:t>
      </w:r>
      <w:r w:rsidR="00EC0BDF" w:rsidRPr="001800D6">
        <w:rPr>
          <w:rFonts w:ascii="Arial" w:hAnsi="Arial" w:cs="Arial"/>
        </w:rPr>
        <w:t xml:space="preserve"> (</w:t>
      </w:r>
      <w:r w:rsidR="00EC0BDF" w:rsidRPr="001800D6">
        <w:rPr>
          <w:rFonts w:ascii="Arial" w:hAnsi="Arial" w:cs="Arial"/>
          <w:i/>
          <w:iCs/>
        </w:rPr>
        <w:t xml:space="preserve">Langeberg </w:t>
      </w:r>
      <w:r w:rsidR="00EC0BDF" w:rsidRPr="001800D6">
        <w:rPr>
          <w:rFonts w:ascii="Arial" w:hAnsi="Arial" w:cs="Arial"/>
          <w:i/>
        </w:rPr>
        <w:t>Koöperasie</w:t>
      </w:r>
      <w:r w:rsidR="00EC0BDF" w:rsidRPr="001800D6">
        <w:rPr>
          <w:rFonts w:ascii="Arial" w:hAnsi="Arial" w:cs="Arial"/>
          <w:iCs/>
        </w:rPr>
        <w:t>)</w:t>
      </w:r>
      <w:r w:rsidR="001D3F7F" w:rsidRPr="001800D6">
        <w:rPr>
          <w:rFonts w:ascii="Arial" w:hAnsi="Arial" w:cs="Arial"/>
        </w:rPr>
        <w:t>.</w:t>
      </w:r>
      <w:r w:rsidR="00EA0C07" w:rsidRPr="001800D6">
        <w:rPr>
          <w:rFonts w:ascii="Arial" w:hAnsi="Arial" w:cs="Arial"/>
        </w:rPr>
        <w:t xml:space="preserve"> There a creditor appealed against an order setting aside a suretyship and mortgage bond as dispositions not made for value under s 26(1). Two points arose for decision. The first was whether the suretyship agreement in question constituted</w:t>
      </w:r>
      <w:r w:rsidR="00774BAA" w:rsidRPr="001800D6">
        <w:rPr>
          <w:rFonts w:ascii="Arial" w:hAnsi="Arial" w:cs="Arial"/>
        </w:rPr>
        <w:t xml:space="preserve"> </w:t>
      </w:r>
      <w:r w:rsidR="00E20C62" w:rsidRPr="001800D6">
        <w:rPr>
          <w:rFonts w:ascii="Arial" w:hAnsi="Arial" w:cs="Arial"/>
        </w:rPr>
        <w:t>a</w:t>
      </w:r>
      <w:r w:rsidR="00EA0C07" w:rsidRPr="001800D6">
        <w:rPr>
          <w:rFonts w:ascii="Arial" w:hAnsi="Arial" w:cs="Arial"/>
        </w:rPr>
        <w:t xml:space="preserve"> disposition of </w:t>
      </w:r>
      <w:r w:rsidR="00EA0C07" w:rsidRPr="001800D6">
        <w:rPr>
          <w:rFonts w:ascii="Arial" w:hAnsi="Arial" w:cs="Arial"/>
        </w:rPr>
        <w:lastRenderedPageBreak/>
        <w:t xml:space="preserve">property within the meaning of the Insolvency Act. If so, the second point was whether there was </w:t>
      </w:r>
      <w:r w:rsidR="00774BAA" w:rsidRPr="001800D6">
        <w:rPr>
          <w:rFonts w:ascii="Arial" w:hAnsi="Arial" w:cs="Arial"/>
        </w:rPr>
        <w:t xml:space="preserve">a disposition not made for value under s 26(1). </w:t>
      </w:r>
    </w:p>
    <w:p w14:paraId="7786FBD1" w14:textId="77777777" w:rsidR="00965F75" w:rsidRPr="001800D6" w:rsidRDefault="00965F75" w:rsidP="004C32A2">
      <w:pPr>
        <w:tabs>
          <w:tab w:val="left" w:pos="284"/>
          <w:tab w:val="left" w:pos="851"/>
          <w:tab w:val="left" w:pos="1134"/>
          <w:tab w:val="left" w:pos="1418"/>
          <w:tab w:val="left" w:pos="1985"/>
        </w:tabs>
        <w:spacing w:line="360" w:lineRule="auto"/>
        <w:jc w:val="both"/>
        <w:rPr>
          <w:rFonts w:ascii="Arial" w:hAnsi="Arial" w:cs="Arial"/>
        </w:rPr>
      </w:pPr>
    </w:p>
    <w:p w14:paraId="107781CE" w14:textId="279DD119" w:rsidR="00965F75" w:rsidRPr="001800D6" w:rsidRDefault="00965F75"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[16]</w:t>
      </w:r>
      <w:r w:rsidR="00774BAA" w:rsidRPr="001800D6">
        <w:rPr>
          <w:rFonts w:ascii="Arial" w:hAnsi="Arial" w:cs="Arial"/>
        </w:rPr>
        <w:tab/>
        <w:t xml:space="preserve">The suretyship agreement was entered into by a farming company to secure </w:t>
      </w:r>
      <w:r w:rsidR="00E20C62" w:rsidRPr="001800D6">
        <w:rPr>
          <w:rFonts w:ascii="Arial" w:hAnsi="Arial" w:cs="Arial"/>
        </w:rPr>
        <w:t>an</w:t>
      </w:r>
      <w:r w:rsidR="00774BAA" w:rsidRPr="001800D6">
        <w:rPr>
          <w:rFonts w:ascii="Arial" w:hAnsi="Arial" w:cs="Arial"/>
        </w:rPr>
        <w:t xml:space="preserve"> overdue debt owed </w:t>
      </w:r>
      <w:r w:rsidR="00E20C62" w:rsidRPr="001800D6">
        <w:rPr>
          <w:rFonts w:ascii="Arial" w:hAnsi="Arial" w:cs="Arial"/>
        </w:rPr>
        <w:t xml:space="preserve">by its insolvent parent company </w:t>
      </w:r>
      <w:r w:rsidR="00774BAA" w:rsidRPr="001800D6">
        <w:rPr>
          <w:rFonts w:ascii="Arial" w:hAnsi="Arial" w:cs="Arial"/>
        </w:rPr>
        <w:t xml:space="preserve">to the creditor. The suretyship agreement entailed an obligation to pay (as surety and co-principal debtor), as well as an obligation to pass a mortgage bond over the </w:t>
      </w:r>
      <w:r w:rsidR="00C772E3" w:rsidRPr="001800D6">
        <w:rPr>
          <w:rFonts w:ascii="Arial" w:hAnsi="Arial" w:cs="Arial"/>
        </w:rPr>
        <w:t>unencumbered</w:t>
      </w:r>
      <w:r w:rsidR="00774BAA" w:rsidRPr="001800D6">
        <w:rPr>
          <w:rFonts w:ascii="Arial" w:hAnsi="Arial" w:cs="Arial"/>
        </w:rPr>
        <w:t xml:space="preserve"> property of the farming company. The mortgage bond was registered accordingly. This court endorsed the finding of the court below that in the circumstances the surety</w:t>
      </w:r>
      <w:r w:rsidR="0004692E" w:rsidRPr="001800D6">
        <w:rPr>
          <w:rFonts w:ascii="Arial" w:hAnsi="Arial" w:cs="Arial"/>
        </w:rPr>
        <w:t>ship</w:t>
      </w:r>
      <w:r w:rsidR="00774BAA" w:rsidRPr="001800D6">
        <w:rPr>
          <w:rFonts w:ascii="Arial" w:hAnsi="Arial" w:cs="Arial"/>
        </w:rPr>
        <w:t xml:space="preserve"> agreement clearly constituted </w:t>
      </w:r>
      <w:r w:rsidR="00CD41FD" w:rsidRPr="001800D6">
        <w:rPr>
          <w:rFonts w:ascii="Arial" w:hAnsi="Arial" w:cs="Arial"/>
        </w:rPr>
        <w:t>a</w:t>
      </w:r>
      <w:r w:rsidR="00774BAA" w:rsidRPr="001800D6">
        <w:rPr>
          <w:rFonts w:ascii="Arial" w:hAnsi="Arial" w:cs="Arial"/>
        </w:rPr>
        <w:t xml:space="preserve"> transaction falling within the definition of ‘disposition’ in the Insolvency Act.   </w:t>
      </w:r>
      <w:r w:rsidRPr="001800D6">
        <w:rPr>
          <w:rFonts w:ascii="Arial" w:hAnsi="Arial" w:cs="Arial"/>
        </w:rPr>
        <w:tab/>
        <w:t xml:space="preserve"> </w:t>
      </w:r>
    </w:p>
    <w:p w14:paraId="7251E537" w14:textId="77777777" w:rsidR="00965F75" w:rsidRPr="001800D6" w:rsidRDefault="00965F75" w:rsidP="004C32A2">
      <w:pPr>
        <w:tabs>
          <w:tab w:val="left" w:pos="284"/>
          <w:tab w:val="left" w:pos="851"/>
          <w:tab w:val="left" w:pos="1134"/>
          <w:tab w:val="left" w:pos="1418"/>
          <w:tab w:val="left" w:pos="1985"/>
        </w:tabs>
        <w:spacing w:line="360" w:lineRule="auto"/>
        <w:jc w:val="both"/>
        <w:rPr>
          <w:rFonts w:ascii="Arial" w:hAnsi="Arial" w:cs="Arial"/>
        </w:rPr>
      </w:pPr>
    </w:p>
    <w:p w14:paraId="08155FE5" w14:textId="2C70C314" w:rsidR="002E42A2" w:rsidRPr="001800D6" w:rsidRDefault="00965F75"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[17]</w:t>
      </w:r>
      <w:r w:rsidR="002E42A2" w:rsidRPr="001800D6">
        <w:rPr>
          <w:rFonts w:ascii="Arial" w:hAnsi="Arial" w:cs="Arial"/>
        </w:rPr>
        <w:tab/>
        <w:t xml:space="preserve">The argument on the second point was that the disposition was for value as the farming company derived </w:t>
      </w:r>
      <w:r w:rsidR="00CD41FD" w:rsidRPr="001800D6">
        <w:rPr>
          <w:rFonts w:ascii="Arial" w:hAnsi="Arial" w:cs="Arial"/>
        </w:rPr>
        <w:t>a</w:t>
      </w:r>
      <w:r w:rsidR="002E42A2" w:rsidRPr="001800D6">
        <w:rPr>
          <w:rFonts w:ascii="Arial" w:hAnsi="Arial" w:cs="Arial"/>
        </w:rPr>
        <w:t xml:space="preserve"> benefit from a moratorium that had been granted by the creditor to the parent company as a result of the execution of the suretyship agreement. Whilst acknowledging that such a benefit could in prin</w:t>
      </w:r>
      <w:r w:rsidR="00BD2734" w:rsidRPr="001800D6">
        <w:rPr>
          <w:rFonts w:ascii="Arial" w:hAnsi="Arial" w:cs="Arial"/>
        </w:rPr>
        <w:t>ciple constitute value under s</w:t>
      </w:r>
      <w:r w:rsidR="00C23FDA" w:rsidRPr="001800D6">
        <w:rPr>
          <w:rFonts w:ascii="Arial" w:hAnsi="Arial" w:cs="Arial"/>
        </w:rPr>
        <w:t> </w:t>
      </w:r>
      <w:r w:rsidR="00BD2734" w:rsidRPr="001800D6">
        <w:rPr>
          <w:rFonts w:ascii="Arial" w:hAnsi="Arial" w:cs="Arial"/>
        </w:rPr>
        <w:t>26(1), Beyers JA</w:t>
      </w:r>
      <w:r w:rsidR="00D127C0" w:rsidRPr="001800D6">
        <w:rPr>
          <w:rFonts w:ascii="Arial" w:hAnsi="Arial" w:cs="Arial"/>
        </w:rPr>
        <w:t>,</w:t>
      </w:r>
      <w:r w:rsidR="00BD2734" w:rsidRPr="001800D6">
        <w:rPr>
          <w:rFonts w:ascii="Arial" w:hAnsi="Arial" w:cs="Arial"/>
        </w:rPr>
        <w:t xml:space="preserve"> for the majority</w:t>
      </w:r>
      <w:r w:rsidR="00D127C0" w:rsidRPr="001800D6">
        <w:rPr>
          <w:rFonts w:ascii="Arial" w:hAnsi="Arial" w:cs="Arial"/>
        </w:rPr>
        <w:t>,</w:t>
      </w:r>
      <w:r w:rsidR="00BD2734" w:rsidRPr="001800D6">
        <w:rPr>
          <w:rStyle w:val="FootnoteReference"/>
          <w:rFonts w:ascii="Arial" w:hAnsi="Arial" w:cs="Arial"/>
        </w:rPr>
        <w:footnoteReference w:id="2"/>
      </w:r>
      <w:r w:rsidR="00C93538" w:rsidRPr="001800D6">
        <w:rPr>
          <w:rFonts w:ascii="Arial" w:hAnsi="Arial" w:cs="Arial"/>
        </w:rPr>
        <w:t xml:space="preserve"> </w:t>
      </w:r>
      <w:r w:rsidR="00D127C0" w:rsidRPr="001800D6">
        <w:rPr>
          <w:rFonts w:ascii="Arial" w:hAnsi="Arial" w:cs="Arial"/>
        </w:rPr>
        <w:t xml:space="preserve">held </w:t>
      </w:r>
      <w:r w:rsidR="00C93538" w:rsidRPr="001800D6">
        <w:rPr>
          <w:rFonts w:ascii="Arial" w:hAnsi="Arial" w:cs="Arial"/>
          <w:lang w:val="en-ZA"/>
        </w:rPr>
        <w:t>that on the facts the farm</w:t>
      </w:r>
      <w:r w:rsidR="00C772E3" w:rsidRPr="001800D6">
        <w:rPr>
          <w:rFonts w:ascii="Arial" w:hAnsi="Arial" w:cs="Arial"/>
          <w:lang w:val="en-ZA"/>
        </w:rPr>
        <w:t xml:space="preserve">ing company had derived no direct or indirect benefit from the moratorium. </w:t>
      </w:r>
    </w:p>
    <w:p w14:paraId="3EA2AE92" w14:textId="370C959B" w:rsidR="00344847" w:rsidRPr="001800D6" w:rsidRDefault="00965F75" w:rsidP="004C32A2">
      <w:pPr>
        <w:tabs>
          <w:tab w:val="left" w:pos="284"/>
          <w:tab w:val="left" w:pos="851"/>
          <w:tab w:val="left" w:pos="1134"/>
          <w:tab w:val="left" w:pos="1418"/>
          <w:tab w:val="left" w:pos="1985"/>
        </w:tabs>
        <w:spacing w:line="360" w:lineRule="auto"/>
        <w:jc w:val="both"/>
        <w:rPr>
          <w:rFonts w:ascii="Arial" w:hAnsi="Arial" w:cs="Arial"/>
          <w:b/>
        </w:rPr>
      </w:pPr>
      <w:r w:rsidRPr="001800D6">
        <w:rPr>
          <w:rFonts w:ascii="Arial" w:hAnsi="Arial" w:cs="Arial"/>
        </w:rPr>
        <w:tab/>
      </w:r>
    </w:p>
    <w:p w14:paraId="020FF1C8" w14:textId="60C196D3" w:rsidR="00344847" w:rsidRPr="001800D6" w:rsidRDefault="00344847"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[18]</w:t>
      </w:r>
      <w:r w:rsidR="00C772E3" w:rsidRPr="001800D6">
        <w:rPr>
          <w:rFonts w:ascii="Arial" w:hAnsi="Arial" w:cs="Arial"/>
        </w:rPr>
        <w:tab/>
      </w:r>
      <w:r w:rsidR="00C772E3" w:rsidRPr="001800D6">
        <w:rPr>
          <w:rFonts w:ascii="Arial" w:hAnsi="Arial" w:cs="Arial"/>
          <w:i/>
        </w:rPr>
        <w:t>Swanee’s Boerdery</w:t>
      </w:r>
      <w:r w:rsidR="00A74F1E" w:rsidRPr="001800D6">
        <w:rPr>
          <w:rFonts w:ascii="Arial" w:hAnsi="Arial" w:cs="Arial"/>
          <w:i/>
        </w:rPr>
        <w:t xml:space="preserve"> (Edms) Bpk (In Liquidation) v Trust Bank of Africa Ltd</w:t>
      </w:r>
      <w:r w:rsidR="00A74F1E" w:rsidRPr="001800D6">
        <w:rPr>
          <w:rFonts w:ascii="Arial" w:hAnsi="Arial" w:cs="Arial"/>
        </w:rPr>
        <w:t xml:space="preserve"> 1986 (2) SA 850 (A) </w:t>
      </w:r>
      <w:r w:rsidR="00CA6A8F" w:rsidRPr="001800D6">
        <w:rPr>
          <w:rFonts w:ascii="Arial" w:hAnsi="Arial" w:cs="Arial"/>
        </w:rPr>
        <w:t>(</w:t>
      </w:r>
      <w:r w:rsidR="00CA6A8F" w:rsidRPr="001800D6">
        <w:rPr>
          <w:rFonts w:ascii="Arial" w:hAnsi="Arial" w:cs="Arial"/>
          <w:i/>
        </w:rPr>
        <w:t>Swanee’s Boerdery</w:t>
      </w:r>
      <w:r w:rsidR="00CA6A8F" w:rsidRPr="001800D6">
        <w:rPr>
          <w:rFonts w:ascii="Arial" w:hAnsi="Arial" w:cs="Arial"/>
        </w:rPr>
        <w:t xml:space="preserve">) </w:t>
      </w:r>
      <w:r w:rsidR="00A74F1E" w:rsidRPr="001800D6">
        <w:rPr>
          <w:rFonts w:ascii="Arial" w:hAnsi="Arial" w:cs="Arial"/>
        </w:rPr>
        <w:t>concerned a similar case</w:t>
      </w:r>
      <w:r w:rsidR="00C772E3" w:rsidRPr="001800D6">
        <w:rPr>
          <w:rFonts w:ascii="Arial" w:hAnsi="Arial" w:cs="Arial"/>
        </w:rPr>
        <w:t xml:space="preserve"> </w:t>
      </w:r>
      <w:r w:rsidR="0004692E" w:rsidRPr="001800D6">
        <w:rPr>
          <w:rFonts w:ascii="Arial" w:hAnsi="Arial" w:cs="Arial"/>
        </w:rPr>
        <w:t>to</w:t>
      </w:r>
      <w:r w:rsidR="00ED59F6" w:rsidRPr="001800D6">
        <w:rPr>
          <w:rFonts w:ascii="Arial" w:hAnsi="Arial" w:cs="Arial"/>
        </w:rPr>
        <w:t xml:space="preserve"> </w:t>
      </w:r>
      <w:r w:rsidR="00ED59F6" w:rsidRPr="001800D6">
        <w:rPr>
          <w:rFonts w:ascii="Arial" w:hAnsi="Arial" w:cs="Arial"/>
          <w:i/>
        </w:rPr>
        <w:t>Langeberg Koöperasie</w:t>
      </w:r>
      <w:r w:rsidR="00ED59F6" w:rsidRPr="001800D6">
        <w:rPr>
          <w:rFonts w:ascii="Arial" w:hAnsi="Arial" w:cs="Arial"/>
        </w:rPr>
        <w:t>. There</w:t>
      </w:r>
      <w:r w:rsidR="0027236B" w:rsidRPr="001800D6">
        <w:rPr>
          <w:rFonts w:ascii="Arial" w:hAnsi="Arial" w:cs="Arial"/>
        </w:rPr>
        <w:t xml:space="preserve"> a company that formed part of a group of companies </w:t>
      </w:r>
      <w:r w:rsidR="0004692E" w:rsidRPr="001800D6">
        <w:rPr>
          <w:rFonts w:ascii="Arial" w:hAnsi="Arial" w:cs="Arial"/>
        </w:rPr>
        <w:t xml:space="preserve">undertook </w:t>
      </w:r>
      <w:r w:rsidR="0027236B" w:rsidRPr="001800D6">
        <w:rPr>
          <w:rFonts w:ascii="Arial" w:hAnsi="Arial" w:cs="Arial"/>
        </w:rPr>
        <w:t xml:space="preserve">a suretyship </w:t>
      </w:r>
      <w:r w:rsidR="0004692E" w:rsidRPr="001800D6">
        <w:rPr>
          <w:rFonts w:ascii="Arial" w:hAnsi="Arial" w:cs="Arial"/>
        </w:rPr>
        <w:t xml:space="preserve">obligation </w:t>
      </w:r>
      <w:r w:rsidR="0027236B" w:rsidRPr="001800D6">
        <w:rPr>
          <w:rFonts w:ascii="Arial" w:hAnsi="Arial" w:cs="Arial"/>
        </w:rPr>
        <w:t xml:space="preserve">to guarantee the debt of another company in the group. The </w:t>
      </w:r>
      <w:r w:rsidR="0004692E" w:rsidRPr="001800D6">
        <w:rPr>
          <w:rFonts w:ascii="Arial" w:hAnsi="Arial" w:cs="Arial"/>
        </w:rPr>
        <w:t xml:space="preserve">former </w:t>
      </w:r>
      <w:r w:rsidR="0027236B" w:rsidRPr="001800D6">
        <w:rPr>
          <w:rFonts w:ascii="Arial" w:hAnsi="Arial" w:cs="Arial"/>
        </w:rPr>
        <w:t xml:space="preserve">company was liquidated and the question arose whether the suretyship was a disposition not made for value. Galgut AJA referred extensively to </w:t>
      </w:r>
      <w:r w:rsidR="0027236B" w:rsidRPr="001800D6">
        <w:rPr>
          <w:rFonts w:ascii="Arial" w:hAnsi="Arial" w:cs="Arial"/>
          <w:i/>
        </w:rPr>
        <w:t>Langeberg Koöperasie</w:t>
      </w:r>
      <w:r w:rsidR="0027236B" w:rsidRPr="001800D6">
        <w:rPr>
          <w:rFonts w:ascii="Arial" w:hAnsi="Arial" w:cs="Arial"/>
        </w:rPr>
        <w:t xml:space="preserve"> in considering</w:t>
      </w:r>
      <w:r w:rsidR="005D29FD" w:rsidRPr="001800D6">
        <w:rPr>
          <w:rFonts w:ascii="Arial" w:hAnsi="Arial" w:cs="Arial"/>
        </w:rPr>
        <w:t xml:space="preserve"> an argument that the suretyship gave financial stability to the whole group of companies and therefor</w:t>
      </w:r>
      <w:r w:rsidR="00292A32" w:rsidRPr="001800D6">
        <w:rPr>
          <w:rFonts w:ascii="Arial" w:hAnsi="Arial" w:cs="Arial"/>
        </w:rPr>
        <w:t xml:space="preserve">e amounted to </w:t>
      </w:r>
      <w:r w:rsidR="002001A9" w:rsidRPr="001800D6">
        <w:rPr>
          <w:rFonts w:ascii="Arial" w:hAnsi="Arial" w:cs="Arial"/>
        </w:rPr>
        <w:t xml:space="preserve">a </w:t>
      </w:r>
      <w:r w:rsidR="00292A32" w:rsidRPr="001800D6">
        <w:rPr>
          <w:rFonts w:ascii="Arial" w:hAnsi="Arial" w:cs="Arial"/>
        </w:rPr>
        <w:t xml:space="preserve">disposition for value. He held, however, that this </w:t>
      </w:r>
      <w:r w:rsidR="002001A9" w:rsidRPr="001800D6">
        <w:rPr>
          <w:rFonts w:ascii="Arial" w:hAnsi="Arial" w:cs="Arial"/>
        </w:rPr>
        <w:t>had</w:t>
      </w:r>
      <w:r w:rsidR="00292A32" w:rsidRPr="001800D6">
        <w:rPr>
          <w:rFonts w:ascii="Arial" w:hAnsi="Arial" w:cs="Arial"/>
        </w:rPr>
        <w:t xml:space="preserve"> not </w:t>
      </w:r>
      <w:r w:rsidR="002001A9" w:rsidRPr="001800D6">
        <w:rPr>
          <w:rFonts w:ascii="Arial" w:hAnsi="Arial" w:cs="Arial"/>
        </w:rPr>
        <w:t xml:space="preserve">been </w:t>
      </w:r>
      <w:r w:rsidR="00292A32" w:rsidRPr="001800D6">
        <w:rPr>
          <w:rFonts w:ascii="Arial" w:hAnsi="Arial" w:cs="Arial"/>
        </w:rPr>
        <w:t xml:space="preserve">established on the facts. </w:t>
      </w:r>
    </w:p>
    <w:p w14:paraId="1F097E21" w14:textId="77777777" w:rsidR="00344847" w:rsidRPr="001800D6" w:rsidRDefault="00344847" w:rsidP="004C32A2">
      <w:pPr>
        <w:tabs>
          <w:tab w:val="left" w:pos="284"/>
          <w:tab w:val="left" w:pos="851"/>
          <w:tab w:val="left" w:pos="1134"/>
          <w:tab w:val="left" w:pos="1418"/>
          <w:tab w:val="left" w:pos="1985"/>
        </w:tabs>
        <w:spacing w:line="360" w:lineRule="auto"/>
        <w:jc w:val="both"/>
        <w:rPr>
          <w:rFonts w:ascii="Arial" w:hAnsi="Arial" w:cs="Arial"/>
        </w:rPr>
      </w:pPr>
    </w:p>
    <w:p w14:paraId="62B7320C" w14:textId="1FE4E757" w:rsidR="00E07C79" w:rsidRPr="001800D6" w:rsidRDefault="00E07C79"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lastRenderedPageBreak/>
        <w:t>[19]</w:t>
      </w:r>
      <w:r w:rsidR="00292A32" w:rsidRPr="001800D6">
        <w:rPr>
          <w:rFonts w:ascii="Arial" w:hAnsi="Arial" w:cs="Arial"/>
        </w:rPr>
        <w:tab/>
        <w:t xml:space="preserve">In the course of the judgment, the following was stated at 860E-F: </w:t>
      </w:r>
    </w:p>
    <w:p w14:paraId="66CAAC76" w14:textId="442E257D" w:rsidR="005505EB" w:rsidRPr="001800D6" w:rsidRDefault="005505EB"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t xml:space="preserve">‘We were referred to </w:t>
      </w:r>
      <w:r w:rsidRPr="001800D6">
        <w:rPr>
          <w:rFonts w:ascii="Arial" w:hAnsi="Arial" w:cs="Arial"/>
          <w:i/>
          <w:sz w:val="22"/>
          <w:szCs w:val="22"/>
        </w:rPr>
        <w:t>Bloom’s Trustee v Fourie</w:t>
      </w:r>
      <w:r w:rsidRPr="001800D6">
        <w:rPr>
          <w:rFonts w:ascii="Arial" w:hAnsi="Arial" w:cs="Arial"/>
          <w:sz w:val="22"/>
          <w:szCs w:val="22"/>
        </w:rPr>
        <w:t xml:space="preserve"> 1921 TPD</w:t>
      </w:r>
      <w:r w:rsidR="00BA1F84" w:rsidRPr="001800D6">
        <w:rPr>
          <w:rFonts w:ascii="Arial" w:hAnsi="Arial" w:cs="Arial"/>
          <w:sz w:val="22"/>
          <w:szCs w:val="22"/>
        </w:rPr>
        <w:t xml:space="preserve"> 599 at 601 where DE WAAL J when discussing s 24 of Act 32 of 1916 says: </w:t>
      </w:r>
    </w:p>
    <w:p w14:paraId="396109FF" w14:textId="2C60CA51" w:rsidR="00BA1F84" w:rsidRPr="001800D6" w:rsidRDefault="00BA1F84"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t>“It seems to me that the word “value” means adequate value or “just and valuable consideration”.”</w:t>
      </w:r>
    </w:p>
    <w:p w14:paraId="7D594F70" w14:textId="77777777" w:rsidR="003C4C51" w:rsidRPr="001800D6" w:rsidRDefault="00BA1F84"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t>It is clear from what is said in that judgment that the learned Judge came to that conclusion because he adopted the words “just and valuable consideration” which appeared in s 83 of Ord 6 of 1843 (C) and also the dictionary</w:t>
      </w:r>
      <w:r w:rsidR="00BB29B7" w:rsidRPr="001800D6">
        <w:rPr>
          <w:rFonts w:ascii="Arial" w:hAnsi="Arial" w:cs="Arial"/>
          <w:sz w:val="22"/>
          <w:szCs w:val="22"/>
        </w:rPr>
        <w:t xml:space="preserve"> meaning of value. Be that as it may, the </w:t>
      </w:r>
      <w:r w:rsidR="00BB29B7" w:rsidRPr="001800D6">
        <w:rPr>
          <w:rFonts w:ascii="Arial" w:hAnsi="Arial" w:cs="Arial"/>
          <w:i/>
          <w:sz w:val="22"/>
          <w:szCs w:val="22"/>
        </w:rPr>
        <w:t>dictum</w:t>
      </w:r>
      <w:r w:rsidR="00BB29B7" w:rsidRPr="001800D6">
        <w:rPr>
          <w:rFonts w:ascii="Arial" w:hAnsi="Arial" w:cs="Arial"/>
          <w:sz w:val="22"/>
          <w:szCs w:val="22"/>
        </w:rPr>
        <w:t xml:space="preserve"> is</w:t>
      </w:r>
      <w:r w:rsidR="00215857" w:rsidRPr="001800D6">
        <w:rPr>
          <w:rFonts w:ascii="Arial" w:hAnsi="Arial" w:cs="Arial"/>
          <w:sz w:val="22"/>
          <w:szCs w:val="22"/>
        </w:rPr>
        <w:t xml:space="preserve"> no longer applicable since this Court has now defined value in the </w:t>
      </w:r>
      <w:r w:rsidR="00215857" w:rsidRPr="001800D6">
        <w:rPr>
          <w:rFonts w:ascii="Arial" w:hAnsi="Arial" w:cs="Arial"/>
          <w:i/>
          <w:sz w:val="22"/>
          <w:szCs w:val="22"/>
        </w:rPr>
        <w:t>Estate Wege</w:t>
      </w:r>
      <w:r w:rsidR="00215857" w:rsidRPr="001800D6">
        <w:rPr>
          <w:rFonts w:ascii="Arial" w:hAnsi="Arial" w:cs="Arial"/>
          <w:sz w:val="22"/>
          <w:szCs w:val="22"/>
        </w:rPr>
        <w:t xml:space="preserve"> case and the </w:t>
      </w:r>
      <w:r w:rsidR="00215857" w:rsidRPr="001800D6">
        <w:rPr>
          <w:rFonts w:ascii="Arial" w:hAnsi="Arial" w:cs="Arial"/>
          <w:i/>
          <w:sz w:val="22"/>
          <w:szCs w:val="22"/>
        </w:rPr>
        <w:t>Estate Jager</w:t>
      </w:r>
      <w:r w:rsidR="00215857" w:rsidRPr="001800D6">
        <w:rPr>
          <w:rFonts w:ascii="Arial" w:hAnsi="Arial" w:cs="Arial"/>
          <w:sz w:val="22"/>
          <w:szCs w:val="22"/>
        </w:rPr>
        <w:t xml:space="preserve"> case, both cited above.</w:t>
      </w:r>
      <w:r w:rsidR="003C4C51" w:rsidRPr="001800D6">
        <w:rPr>
          <w:rFonts w:ascii="Arial" w:hAnsi="Arial" w:cs="Arial"/>
          <w:sz w:val="22"/>
          <w:szCs w:val="22"/>
        </w:rPr>
        <w:t>’</w:t>
      </w:r>
    </w:p>
    <w:p w14:paraId="4FDAA8C2" w14:textId="77777777" w:rsidR="0060464A" w:rsidRPr="001800D6" w:rsidRDefault="003C4C51"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 xml:space="preserve">In my view this dictum </w:t>
      </w:r>
      <w:r w:rsidR="0004692E" w:rsidRPr="001800D6">
        <w:rPr>
          <w:rFonts w:ascii="Arial" w:hAnsi="Arial" w:cs="Arial"/>
        </w:rPr>
        <w:t xml:space="preserve">also </w:t>
      </w:r>
      <w:r w:rsidRPr="001800D6">
        <w:rPr>
          <w:rFonts w:ascii="Arial" w:hAnsi="Arial" w:cs="Arial"/>
        </w:rPr>
        <w:t xml:space="preserve">did not decide the question raised in the present matter. I say so for two reasons. The first is that the facts in </w:t>
      </w:r>
      <w:r w:rsidRPr="001800D6">
        <w:rPr>
          <w:rFonts w:ascii="Arial" w:hAnsi="Arial" w:cs="Arial"/>
          <w:i/>
        </w:rPr>
        <w:t>Swanee’s Boerdery</w:t>
      </w:r>
      <w:r w:rsidRPr="001800D6">
        <w:rPr>
          <w:rFonts w:ascii="Arial" w:hAnsi="Arial" w:cs="Arial"/>
        </w:rPr>
        <w:t xml:space="preserve"> did not require the consideration of a distinction between the concepts of inadequate value </w:t>
      </w:r>
      <w:r w:rsidR="00006F6B" w:rsidRPr="001800D6">
        <w:rPr>
          <w:rFonts w:ascii="Arial" w:hAnsi="Arial" w:cs="Arial"/>
        </w:rPr>
        <w:t xml:space="preserve">and no value. Secondly, </w:t>
      </w:r>
      <w:r w:rsidR="00641C2E" w:rsidRPr="001800D6">
        <w:rPr>
          <w:rFonts w:ascii="Arial" w:hAnsi="Arial" w:cs="Arial"/>
        </w:rPr>
        <w:t xml:space="preserve">on the issue of value under s 26(1) this dictum went no further than </w:t>
      </w:r>
      <w:r w:rsidR="00641C2E" w:rsidRPr="001800D6">
        <w:rPr>
          <w:rFonts w:ascii="Arial" w:hAnsi="Arial" w:cs="Arial"/>
          <w:i/>
        </w:rPr>
        <w:t>Estate Wege</w:t>
      </w:r>
      <w:r w:rsidR="00641C2E" w:rsidRPr="001800D6">
        <w:rPr>
          <w:rFonts w:ascii="Arial" w:hAnsi="Arial" w:cs="Arial"/>
        </w:rPr>
        <w:t xml:space="preserve"> and </w:t>
      </w:r>
      <w:r w:rsidR="00641C2E" w:rsidRPr="001800D6">
        <w:rPr>
          <w:rFonts w:ascii="Arial" w:hAnsi="Arial" w:cs="Arial"/>
          <w:i/>
        </w:rPr>
        <w:t>Esta</w:t>
      </w:r>
      <w:r w:rsidR="00586D71" w:rsidRPr="001800D6">
        <w:rPr>
          <w:rFonts w:ascii="Arial" w:hAnsi="Arial" w:cs="Arial"/>
          <w:i/>
        </w:rPr>
        <w:t>t</w:t>
      </w:r>
      <w:r w:rsidR="00641C2E" w:rsidRPr="001800D6">
        <w:rPr>
          <w:rFonts w:ascii="Arial" w:hAnsi="Arial" w:cs="Arial"/>
          <w:i/>
        </w:rPr>
        <w:t>e Jager</w:t>
      </w:r>
      <w:r w:rsidR="00641C2E" w:rsidRPr="001800D6">
        <w:rPr>
          <w:rFonts w:ascii="Arial" w:hAnsi="Arial" w:cs="Arial"/>
        </w:rPr>
        <w:t xml:space="preserve"> discussed above.</w:t>
      </w:r>
      <w:r w:rsidR="00DB2D71" w:rsidRPr="001800D6">
        <w:rPr>
          <w:rFonts w:ascii="Arial" w:hAnsi="Arial" w:cs="Arial"/>
        </w:rPr>
        <w:t xml:space="preserve"> </w:t>
      </w:r>
      <w:r w:rsidR="00641C2E" w:rsidRPr="001800D6">
        <w:rPr>
          <w:rFonts w:ascii="Arial" w:hAnsi="Arial" w:cs="Arial"/>
        </w:rPr>
        <w:t xml:space="preserve"> </w:t>
      </w:r>
    </w:p>
    <w:p w14:paraId="2A8A7F2D" w14:textId="77777777" w:rsidR="0060464A" w:rsidRPr="001800D6" w:rsidRDefault="0060464A" w:rsidP="004C32A2">
      <w:pPr>
        <w:tabs>
          <w:tab w:val="left" w:pos="284"/>
          <w:tab w:val="left" w:pos="851"/>
          <w:tab w:val="left" w:pos="1134"/>
          <w:tab w:val="left" w:pos="1418"/>
          <w:tab w:val="left" w:pos="1985"/>
        </w:tabs>
        <w:spacing w:line="360" w:lineRule="auto"/>
        <w:jc w:val="both"/>
        <w:rPr>
          <w:rFonts w:ascii="Arial" w:hAnsi="Arial" w:cs="Arial"/>
        </w:rPr>
      </w:pPr>
    </w:p>
    <w:p w14:paraId="06B8EAC6" w14:textId="52C7A31D" w:rsidR="00DB2D71" w:rsidRPr="001800D6" w:rsidRDefault="003D7AE8"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rPr>
        <w:t>[20]</w:t>
      </w:r>
      <w:r w:rsidRPr="001800D6">
        <w:rPr>
          <w:rFonts w:ascii="Arial" w:hAnsi="Arial" w:cs="Arial"/>
        </w:rPr>
        <w:tab/>
      </w:r>
      <w:r w:rsidR="001C4B2F" w:rsidRPr="001800D6">
        <w:rPr>
          <w:rFonts w:ascii="Arial" w:hAnsi="Arial" w:cs="Arial"/>
        </w:rPr>
        <w:t>I</w:t>
      </w:r>
      <w:r w:rsidR="00EB0BB6" w:rsidRPr="001800D6">
        <w:rPr>
          <w:rFonts w:ascii="Arial" w:hAnsi="Arial" w:cs="Arial"/>
        </w:rPr>
        <w:t>n each of the mentioned authorities</w:t>
      </w:r>
      <w:r w:rsidR="000E2289" w:rsidRPr="001800D6">
        <w:rPr>
          <w:rFonts w:ascii="Arial" w:hAnsi="Arial" w:cs="Arial"/>
        </w:rPr>
        <w:t xml:space="preserve"> the focus of this C</w:t>
      </w:r>
      <w:r w:rsidR="00EB0BB6" w:rsidRPr="001800D6">
        <w:rPr>
          <w:rFonts w:ascii="Arial" w:hAnsi="Arial" w:cs="Arial"/>
        </w:rPr>
        <w:t>ourt was on the nature of the transaction</w:t>
      </w:r>
      <w:r w:rsidR="0060464A" w:rsidRPr="001800D6">
        <w:rPr>
          <w:rFonts w:ascii="Arial" w:hAnsi="Arial" w:cs="Arial"/>
        </w:rPr>
        <w:t>, whether it be</w:t>
      </w:r>
      <w:r w:rsidR="001C4B2F" w:rsidRPr="001800D6">
        <w:rPr>
          <w:rFonts w:ascii="Arial" w:hAnsi="Arial" w:cs="Arial"/>
        </w:rPr>
        <w:t xml:space="preserve"> the</w:t>
      </w:r>
      <w:r w:rsidR="0060464A" w:rsidRPr="001800D6">
        <w:rPr>
          <w:rFonts w:ascii="Arial" w:hAnsi="Arial" w:cs="Arial"/>
        </w:rPr>
        <w:t>: (i) wager</w:t>
      </w:r>
      <w:r w:rsidR="009A691C" w:rsidRPr="001800D6">
        <w:rPr>
          <w:rFonts w:ascii="Arial" w:hAnsi="Arial" w:cs="Arial"/>
        </w:rPr>
        <w:t xml:space="preserve"> in </w:t>
      </w:r>
      <w:r w:rsidR="009A691C" w:rsidRPr="001800D6">
        <w:rPr>
          <w:rFonts w:ascii="Arial" w:hAnsi="Arial" w:cs="Arial"/>
          <w:i/>
        </w:rPr>
        <w:t>Estate Wege</w:t>
      </w:r>
      <w:r w:rsidR="009A691C" w:rsidRPr="001800D6">
        <w:rPr>
          <w:rFonts w:ascii="Arial" w:hAnsi="Arial" w:cs="Arial"/>
        </w:rPr>
        <w:t>, which was likened to an insurance</w:t>
      </w:r>
      <w:r w:rsidR="001C4B2F" w:rsidRPr="001800D6">
        <w:rPr>
          <w:rFonts w:ascii="Arial" w:hAnsi="Arial" w:cs="Arial"/>
        </w:rPr>
        <w:t xml:space="preserve"> and thus not a disposition of property without value</w:t>
      </w:r>
      <w:r w:rsidR="009A691C" w:rsidRPr="001800D6">
        <w:rPr>
          <w:rFonts w:ascii="Arial" w:hAnsi="Arial" w:cs="Arial"/>
        </w:rPr>
        <w:t>;</w:t>
      </w:r>
      <w:r w:rsidR="00EB0BB6" w:rsidRPr="001800D6">
        <w:rPr>
          <w:rFonts w:ascii="Arial" w:hAnsi="Arial" w:cs="Arial"/>
        </w:rPr>
        <w:t xml:space="preserve"> </w:t>
      </w:r>
      <w:r w:rsidR="001C4B2F" w:rsidRPr="001800D6">
        <w:rPr>
          <w:rFonts w:ascii="Arial" w:hAnsi="Arial" w:cs="Arial"/>
        </w:rPr>
        <w:t xml:space="preserve">(ii) usurious interest rate in </w:t>
      </w:r>
      <w:r w:rsidR="001C4B2F" w:rsidRPr="001800D6">
        <w:rPr>
          <w:rFonts w:ascii="Arial" w:hAnsi="Arial" w:cs="Arial"/>
          <w:i/>
        </w:rPr>
        <w:t>Estate Jager</w:t>
      </w:r>
      <w:r w:rsidR="002865AA" w:rsidRPr="001800D6">
        <w:rPr>
          <w:rFonts w:ascii="Arial" w:hAnsi="Arial" w:cs="Arial"/>
        </w:rPr>
        <w:t>, where it was</w:t>
      </w:r>
      <w:r w:rsidR="001C4B2F" w:rsidRPr="001800D6">
        <w:rPr>
          <w:rFonts w:ascii="Arial" w:hAnsi="Arial" w:cs="Arial"/>
        </w:rPr>
        <w:t xml:space="preserve"> held that no obligation arose from a promise to pay a higher interest rate tha</w:t>
      </w:r>
      <w:r w:rsidR="002865AA" w:rsidRPr="001800D6">
        <w:rPr>
          <w:rFonts w:ascii="Arial" w:hAnsi="Arial" w:cs="Arial"/>
        </w:rPr>
        <w:t>n</w:t>
      </w:r>
      <w:r w:rsidR="001C4B2F" w:rsidRPr="001800D6">
        <w:rPr>
          <w:rFonts w:ascii="Arial" w:hAnsi="Arial" w:cs="Arial"/>
        </w:rPr>
        <w:t xml:space="preserve"> that permitted by the Act and that such a promise was a mere nullity; (iii) </w:t>
      </w:r>
      <w:r w:rsidR="002865AA" w:rsidRPr="001800D6">
        <w:rPr>
          <w:rFonts w:ascii="Arial" w:hAnsi="Arial" w:cs="Arial"/>
        </w:rPr>
        <w:t xml:space="preserve">suretyship in </w:t>
      </w:r>
      <w:r w:rsidR="002865AA" w:rsidRPr="001800D6">
        <w:rPr>
          <w:rFonts w:ascii="Arial" w:hAnsi="Arial" w:cs="Arial"/>
          <w:i/>
        </w:rPr>
        <w:t>Langeberg</w:t>
      </w:r>
      <w:r w:rsidRPr="001800D6">
        <w:rPr>
          <w:rFonts w:ascii="Arial" w:hAnsi="Arial" w:cs="Arial"/>
          <w:i/>
        </w:rPr>
        <w:t xml:space="preserve"> Koöperasie</w:t>
      </w:r>
      <w:r w:rsidR="002865AA" w:rsidRPr="001800D6">
        <w:rPr>
          <w:rFonts w:ascii="Arial" w:hAnsi="Arial" w:cs="Arial"/>
        </w:rPr>
        <w:t xml:space="preserve">, where the court held that it was difficult to see what possible </w:t>
      </w:r>
      <w:r w:rsidRPr="001800D6">
        <w:rPr>
          <w:rFonts w:ascii="Arial" w:hAnsi="Arial" w:cs="Arial"/>
        </w:rPr>
        <w:t xml:space="preserve">value </w:t>
      </w:r>
      <w:r w:rsidR="002865AA" w:rsidRPr="001800D6">
        <w:rPr>
          <w:rFonts w:ascii="Arial" w:hAnsi="Arial" w:cs="Arial"/>
        </w:rPr>
        <w:t>there could be for a company that was forced to pledge its assets for a substantially overdue debt for its hopelessly insolvent parent company; (iv)</w:t>
      </w:r>
      <w:r w:rsidR="00484BA6" w:rsidRPr="001800D6">
        <w:rPr>
          <w:rFonts w:ascii="Arial" w:hAnsi="Arial" w:cs="Arial"/>
        </w:rPr>
        <w:t xml:space="preserve"> suretyship in </w:t>
      </w:r>
      <w:r w:rsidR="00484BA6" w:rsidRPr="001800D6">
        <w:rPr>
          <w:rFonts w:ascii="Arial" w:hAnsi="Arial" w:cs="Arial"/>
          <w:i/>
        </w:rPr>
        <w:t>Swanee’s Boerdery</w:t>
      </w:r>
      <w:r w:rsidR="00484BA6" w:rsidRPr="001800D6">
        <w:rPr>
          <w:rFonts w:ascii="Arial" w:hAnsi="Arial" w:cs="Arial"/>
        </w:rPr>
        <w:t xml:space="preserve"> where, whilst emphasising that a company had a personality of its own, it was held that the facts were distinguishable from </w:t>
      </w:r>
      <w:r w:rsidR="00484BA6" w:rsidRPr="001800D6">
        <w:rPr>
          <w:rFonts w:ascii="Arial" w:hAnsi="Arial" w:cs="Arial"/>
          <w:i/>
        </w:rPr>
        <w:t>Langeberg</w:t>
      </w:r>
      <w:r w:rsidRPr="001800D6">
        <w:rPr>
          <w:rFonts w:ascii="Arial" w:hAnsi="Arial" w:cs="Arial"/>
          <w:i/>
        </w:rPr>
        <w:t xml:space="preserve"> Koöperasie</w:t>
      </w:r>
      <w:r w:rsidR="001756A6" w:rsidRPr="001800D6">
        <w:rPr>
          <w:rFonts w:ascii="Arial" w:hAnsi="Arial" w:cs="Arial"/>
        </w:rPr>
        <w:t>,</w:t>
      </w:r>
      <w:r w:rsidR="001C4B2F" w:rsidRPr="001800D6">
        <w:rPr>
          <w:rFonts w:ascii="Arial" w:hAnsi="Arial" w:cs="Arial"/>
        </w:rPr>
        <w:t xml:space="preserve"> </w:t>
      </w:r>
      <w:r w:rsidR="00484BA6" w:rsidRPr="001800D6">
        <w:rPr>
          <w:rFonts w:ascii="Arial" w:hAnsi="Arial" w:cs="Arial"/>
        </w:rPr>
        <w:t>inasmuch as the company would for all practical purposes have ceased to exist.</w:t>
      </w:r>
      <w:r w:rsidR="001C4B2F" w:rsidRPr="001800D6">
        <w:rPr>
          <w:rFonts w:ascii="Arial" w:hAnsi="Arial" w:cs="Arial"/>
          <w:i/>
        </w:rPr>
        <w:t xml:space="preserve"> </w:t>
      </w:r>
      <w:r w:rsidR="001756A6" w:rsidRPr="001800D6">
        <w:rPr>
          <w:rFonts w:ascii="Arial" w:hAnsi="Arial" w:cs="Arial"/>
        </w:rPr>
        <w:t xml:space="preserve">Thus, in each of those matters, the court was not strictly speaking required to consider the issue that confronts us in this matter. </w:t>
      </w:r>
      <w:r w:rsidR="00E52CAC" w:rsidRPr="001800D6">
        <w:rPr>
          <w:rFonts w:ascii="Arial" w:hAnsi="Arial" w:cs="Arial"/>
        </w:rPr>
        <w:t xml:space="preserve">The importance of this is twofold. First, there is no authority of this court directly </w:t>
      </w:r>
      <w:r w:rsidR="009A3BAA" w:rsidRPr="001800D6">
        <w:rPr>
          <w:rFonts w:ascii="Arial" w:hAnsi="Arial" w:cs="Arial"/>
        </w:rPr>
        <w:t>on</w:t>
      </w:r>
      <w:r w:rsidR="00E52CAC" w:rsidRPr="001800D6">
        <w:rPr>
          <w:rFonts w:ascii="Arial" w:hAnsi="Arial" w:cs="Arial"/>
        </w:rPr>
        <w:t xml:space="preserve"> point as seems to have been suggested, by which we are bound. Second, unlike the other matters, here </w:t>
      </w:r>
      <w:r w:rsidR="000E2289" w:rsidRPr="001800D6">
        <w:rPr>
          <w:rFonts w:ascii="Arial" w:hAnsi="Arial" w:cs="Arial"/>
        </w:rPr>
        <w:t xml:space="preserve">it is not </w:t>
      </w:r>
      <w:r w:rsidRPr="001800D6">
        <w:rPr>
          <w:rFonts w:ascii="Arial" w:hAnsi="Arial" w:cs="Arial"/>
        </w:rPr>
        <w:t xml:space="preserve">the </w:t>
      </w:r>
      <w:r w:rsidR="000E2289" w:rsidRPr="001800D6">
        <w:rPr>
          <w:rFonts w:ascii="Arial" w:hAnsi="Arial" w:cs="Arial"/>
        </w:rPr>
        <w:lastRenderedPageBreak/>
        <w:t>nature of the transaction that occupies our attention</w:t>
      </w:r>
      <w:r w:rsidR="00E52CAC" w:rsidRPr="001800D6">
        <w:rPr>
          <w:rFonts w:ascii="Arial" w:hAnsi="Arial" w:cs="Arial"/>
        </w:rPr>
        <w:t>. It is a sale at arm’s length. There is no suggestion that it lacks validity</w:t>
      </w:r>
      <w:r w:rsidR="000E2289" w:rsidRPr="001800D6">
        <w:rPr>
          <w:rFonts w:ascii="Arial" w:hAnsi="Arial" w:cs="Arial"/>
        </w:rPr>
        <w:t>, is unenforceable</w:t>
      </w:r>
      <w:r w:rsidR="00E52CAC" w:rsidRPr="001800D6">
        <w:rPr>
          <w:rFonts w:ascii="Arial" w:hAnsi="Arial" w:cs="Arial"/>
        </w:rPr>
        <w:t xml:space="preserve"> or otherwise </w:t>
      </w:r>
      <w:r w:rsidR="000E2289" w:rsidRPr="001800D6">
        <w:rPr>
          <w:rFonts w:ascii="Arial" w:hAnsi="Arial" w:cs="Arial"/>
        </w:rPr>
        <w:t xml:space="preserve">susceptible to </w:t>
      </w:r>
      <w:r w:rsidR="00E52CAC" w:rsidRPr="001800D6">
        <w:rPr>
          <w:rFonts w:ascii="Arial" w:hAnsi="Arial" w:cs="Arial"/>
        </w:rPr>
        <w:t>imp</w:t>
      </w:r>
      <w:r w:rsidR="000E2289" w:rsidRPr="001800D6">
        <w:rPr>
          <w:rFonts w:ascii="Arial" w:hAnsi="Arial" w:cs="Arial"/>
        </w:rPr>
        <w:t>eachment</w:t>
      </w:r>
      <w:r w:rsidR="00E52CAC" w:rsidRPr="001800D6">
        <w:rPr>
          <w:rFonts w:ascii="Arial" w:hAnsi="Arial" w:cs="Arial"/>
        </w:rPr>
        <w:t>. T</w:t>
      </w:r>
      <w:r w:rsidR="000E2289" w:rsidRPr="001800D6">
        <w:rPr>
          <w:rFonts w:ascii="Arial" w:hAnsi="Arial" w:cs="Arial"/>
        </w:rPr>
        <w:t xml:space="preserve">he argument is that although a price was fixed in terms of </w:t>
      </w:r>
      <w:r w:rsidRPr="001800D6">
        <w:rPr>
          <w:rFonts w:ascii="Arial" w:hAnsi="Arial" w:cs="Arial"/>
        </w:rPr>
        <w:t xml:space="preserve">an </w:t>
      </w:r>
      <w:r w:rsidR="000E2289" w:rsidRPr="001800D6">
        <w:rPr>
          <w:rFonts w:ascii="Arial" w:hAnsi="Arial" w:cs="Arial"/>
        </w:rPr>
        <w:t xml:space="preserve">arm’s length transaction, the disposition of the shares at that price was a disposition ‘not </w:t>
      </w:r>
      <w:r w:rsidRPr="001800D6">
        <w:rPr>
          <w:rFonts w:ascii="Arial" w:hAnsi="Arial" w:cs="Arial"/>
        </w:rPr>
        <w:t xml:space="preserve">made </w:t>
      </w:r>
      <w:r w:rsidR="000E2289" w:rsidRPr="001800D6">
        <w:rPr>
          <w:rFonts w:ascii="Arial" w:hAnsi="Arial" w:cs="Arial"/>
        </w:rPr>
        <w:t xml:space="preserve">for value’.   </w:t>
      </w:r>
      <w:r w:rsidR="00E52CAC" w:rsidRPr="001800D6">
        <w:rPr>
          <w:rFonts w:ascii="Arial" w:hAnsi="Arial" w:cs="Arial"/>
        </w:rPr>
        <w:t xml:space="preserve">     </w:t>
      </w:r>
      <w:r w:rsidR="00EB0BB6" w:rsidRPr="001800D6">
        <w:rPr>
          <w:rFonts w:ascii="Arial" w:hAnsi="Arial" w:cs="Arial"/>
        </w:rPr>
        <w:t xml:space="preserve">    </w:t>
      </w:r>
      <w:r w:rsidR="00215857" w:rsidRPr="001800D6">
        <w:rPr>
          <w:rFonts w:ascii="Arial" w:hAnsi="Arial" w:cs="Arial"/>
          <w:sz w:val="22"/>
          <w:szCs w:val="22"/>
        </w:rPr>
        <w:t xml:space="preserve"> </w:t>
      </w:r>
    </w:p>
    <w:p w14:paraId="26197E1E" w14:textId="77777777" w:rsidR="00DB2D71" w:rsidRPr="001800D6" w:rsidRDefault="00DB2D71" w:rsidP="004C32A2">
      <w:pPr>
        <w:tabs>
          <w:tab w:val="left" w:pos="284"/>
          <w:tab w:val="left" w:pos="851"/>
          <w:tab w:val="left" w:pos="1134"/>
          <w:tab w:val="left" w:pos="1418"/>
          <w:tab w:val="left" w:pos="1985"/>
        </w:tabs>
        <w:spacing w:line="360" w:lineRule="auto"/>
        <w:jc w:val="both"/>
        <w:rPr>
          <w:rFonts w:ascii="Arial" w:hAnsi="Arial" w:cs="Arial"/>
          <w:sz w:val="22"/>
          <w:szCs w:val="22"/>
        </w:rPr>
      </w:pPr>
    </w:p>
    <w:p w14:paraId="36D284BF" w14:textId="3B7427EB" w:rsidR="00970A43" w:rsidRPr="001800D6" w:rsidRDefault="00DB2D71"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[2</w:t>
      </w:r>
      <w:r w:rsidR="00565362" w:rsidRPr="001800D6">
        <w:rPr>
          <w:rFonts w:ascii="Arial" w:hAnsi="Arial" w:cs="Arial"/>
        </w:rPr>
        <w:t>1</w:t>
      </w:r>
      <w:r w:rsidRPr="001800D6">
        <w:rPr>
          <w:rFonts w:ascii="Arial" w:hAnsi="Arial" w:cs="Arial"/>
        </w:rPr>
        <w:t>]</w:t>
      </w:r>
      <w:r w:rsidRPr="001800D6">
        <w:rPr>
          <w:rFonts w:ascii="Arial" w:hAnsi="Arial" w:cs="Arial"/>
        </w:rPr>
        <w:tab/>
      </w:r>
      <w:r w:rsidR="000E2289" w:rsidRPr="001800D6">
        <w:rPr>
          <w:rFonts w:ascii="Arial" w:hAnsi="Arial" w:cs="Arial"/>
        </w:rPr>
        <w:t>Before turning to the interpretation of the phrase</w:t>
      </w:r>
      <w:r w:rsidR="004F000D" w:rsidRPr="001800D6">
        <w:rPr>
          <w:rFonts w:ascii="Arial" w:hAnsi="Arial" w:cs="Arial"/>
        </w:rPr>
        <w:t>, i</w:t>
      </w:r>
      <w:r w:rsidRPr="001800D6">
        <w:rPr>
          <w:rFonts w:ascii="Arial" w:hAnsi="Arial" w:cs="Arial"/>
        </w:rPr>
        <w:t xml:space="preserve">t is also necessary to refer to the decision in </w:t>
      </w:r>
      <w:r w:rsidRPr="001800D6">
        <w:rPr>
          <w:rFonts w:ascii="Arial" w:hAnsi="Arial" w:cs="Arial"/>
          <w:i/>
        </w:rPr>
        <w:t>Terblanche NO v Baxtrans CC and Another</w:t>
      </w:r>
      <w:r w:rsidRPr="001800D6">
        <w:rPr>
          <w:rFonts w:ascii="Arial" w:hAnsi="Arial" w:cs="Arial"/>
        </w:rPr>
        <w:t xml:space="preserve"> 1998 (3) SA 912 (C).</w:t>
      </w:r>
      <w:r w:rsidR="00970A43" w:rsidRPr="001800D6">
        <w:rPr>
          <w:rFonts w:ascii="Arial" w:hAnsi="Arial" w:cs="Arial"/>
        </w:rPr>
        <w:t xml:space="preserve"> The facts of that case were similar to the facts of this matter. The liquidator of a company sought, </w:t>
      </w:r>
      <w:r w:rsidR="00970A43" w:rsidRPr="001800D6">
        <w:rPr>
          <w:rFonts w:ascii="Arial" w:hAnsi="Arial" w:cs="Arial"/>
          <w:i/>
        </w:rPr>
        <w:t>inter alia</w:t>
      </w:r>
      <w:r w:rsidR="00970A43" w:rsidRPr="001800D6">
        <w:rPr>
          <w:rFonts w:ascii="Arial" w:hAnsi="Arial" w:cs="Arial"/>
        </w:rPr>
        <w:t xml:space="preserve">, to have a disposition set aside under s 26(1) on the ground that ownership of assets worth R1 276 000 had been transferred for a consideration of only R383 539. The payment of the latter amount to two banks enabled the transfer of ownership of the assets to the transferee. </w:t>
      </w:r>
      <w:r w:rsidR="001E45DF" w:rsidRPr="001800D6">
        <w:rPr>
          <w:rFonts w:ascii="Arial" w:hAnsi="Arial" w:cs="Arial"/>
        </w:rPr>
        <w:t xml:space="preserve">The latter </w:t>
      </w:r>
      <w:r w:rsidR="00970A43" w:rsidRPr="001800D6">
        <w:rPr>
          <w:rFonts w:ascii="Arial" w:hAnsi="Arial" w:cs="Arial"/>
        </w:rPr>
        <w:t xml:space="preserve">excepted to this claim on the grounds that according to the authorities any value would suffice to </w:t>
      </w:r>
      <w:r w:rsidR="001E45DF" w:rsidRPr="001800D6">
        <w:rPr>
          <w:rFonts w:ascii="Arial" w:hAnsi="Arial" w:cs="Arial"/>
        </w:rPr>
        <w:t xml:space="preserve">render </w:t>
      </w:r>
      <w:r w:rsidR="00970A43" w:rsidRPr="001800D6">
        <w:rPr>
          <w:rFonts w:ascii="Arial" w:hAnsi="Arial" w:cs="Arial"/>
        </w:rPr>
        <w:t xml:space="preserve">s 26(1) </w:t>
      </w:r>
      <w:r w:rsidR="001E45DF" w:rsidRPr="001800D6">
        <w:rPr>
          <w:rFonts w:ascii="Arial" w:hAnsi="Arial" w:cs="Arial"/>
        </w:rPr>
        <w:t xml:space="preserve">inapplicable </w:t>
      </w:r>
      <w:r w:rsidR="00970A43" w:rsidRPr="001800D6">
        <w:rPr>
          <w:rFonts w:ascii="Arial" w:hAnsi="Arial" w:cs="Arial"/>
        </w:rPr>
        <w:t xml:space="preserve">and that the plaintiff had not pleaded any basis upon which the payment of the amount of R383 539 could be regarded as not constituting value. </w:t>
      </w:r>
    </w:p>
    <w:p w14:paraId="13CE9C43" w14:textId="77777777" w:rsidR="00970A43" w:rsidRPr="001800D6" w:rsidRDefault="00970A43" w:rsidP="004C32A2">
      <w:pPr>
        <w:tabs>
          <w:tab w:val="left" w:pos="284"/>
          <w:tab w:val="left" w:pos="851"/>
          <w:tab w:val="left" w:pos="1134"/>
          <w:tab w:val="left" w:pos="1418"/>
          <w:tab w:val="left" w:pos="1985"/>
        </w:tabs>
        <w:spacing w:line="360" w:lineRule="auto"/>
        <w:jc w:val="both"/>
        <w:rPr>
          <w:rFonts w:ascii="Arial" w:hAnsi="Arial" w:cs="Arial"/>
        </w:rPr>
      </w:pPr>
    </w:p>
    <w:p w14:paraId="73F9061E" w14:textId="49F1E7B6" w:rsidR="001E45DF" w:rsidRPr="001800D6" w:rsidRDefault="00970A43"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[2</w:t>
      </w:r>
      <w:r w:rsidR="00210EF2" w:rsidRPr="001800D6">
        <w:rPr>
          <w:rFonts w:ascii="Arial" w:hAnsi="Arial" w:cs="Arial"/>
        </w:rPr>
        <w:t>2</w:t>
      </w:r>
      <w:r w:rsidR="00D57AB3" w:rsidRPr="001800D6">
        <w:rPr>
          <w:rFonts w:ascii="Arial" w:hAnsi="Arial" w:cs="Arial"/>
        </w:rPr>
        <w:t>]</w:t>
      </w:r>
      <w:r w:rsidR="00D57AB3" w:rsidRPr="001800D6">
        <w:rPr>
          <w:rFonts w:ascii="Arial" w:hAnsi="Arial" w:cs="Arial"/>
        </w:rPr>
        <w:tab/>
        <w:t>In his judgment</w:t>
      </w:r>
      <w:r w:rsidRPr="001800D6">
        <w:rPr>
          <w:rFonts w:ascii="Arial" w:hAnsi="Arial" w:cs="Arial"/>
        </w:rPr>
        <w:t xml:space="preserve"> Selikowitz J </w:t>
      </w:r>
      <w:r w:rsidR="001E45DF" w:rsidRPr="001800D6">
        <w:rPr>
          <w:rFonts w:ascii="Arial" w:hAnsi="Arial" w:cs="Arial"/>
        </w:rPr>
        <w:t xml:space="preserve">employed </w:t>
      </w:r>
      <w:r w:rsidRPr="001800D6">
        <w:rPr>
          <w:rFonts w:ascii="Arial" w:hAnsi="Arial" w:cs="Arial"/>
        </w:rPr>
        <w:t xml:space="preserve">the </w:t>
      </w:r>
      <w:r w:rsidR="001E45DF" w:rsidRPr="001800D6">
        <w:rPr>
          <w:rFonts w:ascii="Arial" w:hAnsi="Arial" w:cs="Arial"/>
        </w:rPr>
        <w:t>expressions</w:t>
      </w:r>
      <w:r w:rsidRPr="001800D6">
        <w:rPr>
          <w:rFonts w:ascii="Arial" w:hAnsi="Arial" w:cs="Arial"/>
        </w:rPr>
        <w:t xml:space="preserve"> ‘illusory value’ and ‘nominal value’. </w:t>
      </w:r>
      <w:r w:rsidR="001E45DF" w:rsidRPr="001800D6">
        <w:rPr>
          <w:rFonts w:ascii="Arial" w:hAnsi="Arial" w:cs="Arial"/>
        </w:rPr>
        <w:t xml:space="preserve">The learned judge stated at 917B-C:  </w:t>
      </w:r>
    </w:p>
    <w:p w14:paraId="336CB352" w14:textId="77777777" w:rsidR="001E45DF" w:rsidRPr="001800D6" w:rsidRDefault="001E45DF"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t>‘Illusory or nominal value is what those words suggest – no value at all. “Illusory value” is merely an illusion and “nominal value” is value in name only.’</w:t>
      </w:r>
    </w:p>
    <w:p w14:paraId="34C37599" w14:textId="37EC3AC9" w:rsidR="005C2111" w:rsidRPr="001800D6" w:rsidRDefault="00970A43"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rPr>
        <w:t xml:space="preserve">Why this was done is not apparent from the judgment. According to the judgment </w:t>
      </w:r>
      <w:r w:rsidR="00210EF2" w:rsidRPr="001800D6">
        <w:rPr>
          <w:rFonts w:ascii="Arial" w:hAnsi="Arial" w:cs="Arial"/>
        </w:rPr>
        <w:t>these expressions</w:t>
      </w:r>
      <w:r w:rsidR="001E45DF" w:rsidRPr="001800D6">
        <w:rPr>
          <w:rFonts w:ascii="Arial" w:hAnsi="Arial" w:cs="Arial"/>
        </w:rPr>
        <w:t xml:space="preserve"> </w:t>
      </w:r>
      <w:r w:rsidRPr="001800D6">
        <w:rPr>
          <w:rFonts w:ascii="Arial" w:hAnsi="Arial" w:cs="Arial"/>
        </w:rPr>
        <w:t>were not mentioned in the particulars of clai</w:t>
      </w:r>
      <w:r w:rsidR="00462817" w:rsidRPr="001800D6">
        <w:rPr>
          <w:rFonts w:ascii="Arial" w:hAnsi="Arial" w:cs="Arial"/>
        </w:rPr>
        <w:t xml:space="preserve">m, the argument or the case law referred to. Before us, lead counsel for the appellants confirmed that this judgment was </w:t>
      </w:r>
      <w:r w:rsidR="001E45DF" w:rsidRPr="001800D6">
        <w:rPr>
          <w:rFonts w:ascii="Arial" w:hAnsi="Arial" w:cs="Arial"/>
        </w:rPr>
        <w:t xml:space="preserve">relied upon for </w:t>
      </w:r>
      <w:r w:rsidR="00462817" w:rsidRPr="001800D6">
        <w:rPr>
          <w:rFonts w:ascii="Arial" w:hAnsi="Arial" w:cs="Arial"/>
        </w:rPr>
        <w:t xml:space="preserve">the use of these </w:t>
      </w:r>
      <w:r w:rsidR="001E45DF" w:rsidRPr="001800D6">
        <w:rPr>
          <w:rFonts w:ascii="Arial" w:hAnsi="Arial" w:cs="Arial"/>
        </w:rPr>
        <w:t xml:space="preserve">expressions </w:t>
      </w:r>
      <w:r w:rsidR="00462817" w:rsidRPr="001800D6">
        <w:rPr>
          <w:rFonts w:ascii="Arial" w:hAnsi="Arial" w:cs="Arial"/>
        </w:rPr>
        <w:t>in the appellants’ particulars of claim.</w:t>
      </w:r>
    </w:p>
    <w:p w14:paraId="452313F7" w14:textId="551A8BE5" w:rsidR="004309B0" w:rsidRPr="001800D6" w:rsidRDefault="004F000D"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 xml:space="preserve">I may mention that in his minority judgment in </w:t>
      </w:r>
      <w:r w:rsidRPr="001800D6">
        <w:rPr>
          <w:rFonts w:ascii="Arial" w:hAnsi="Arial" w:cs="Arial"/>
          <w:i/>
        </w:rPr>
        <w:t>Langeberg</w:t>
      </w:r>
      <w:r w:rsidR="00160D71" w:rsidRPr="001800D6">
        <w:rPr>
          <w:rFonts w:ascii="Arial" w:hAnsi="Arial" w:cs="Arial"/>
          <w:i/>
        </w:rPr>
        <w:t xml:space="preserve"> Koöperasie</w:t>
      </w:r>
      <w:r w:rsidRPr="001800D6">
        <w:rPr>
          <w:rFonts w:ascii="Arial" w:hAnsi="Arial" w:cs="Arial"/>
        </w:rPr>
        <w:t>, Williamson JA (at 612)</w:t>
      </w:r>
      <w:r w:rsidR="00E6307F" w:rsidRPr="001800D6">
        <w:rPr>
          <w:rFonts w:ascii="Arial" w:hAnsi="Arial" w:cs="Arial"/>
        </w:rPr>
        <w:t>,</w:t>
      </w:r>
      <w:r w:rsidRPr="001800D6">
        <w:rPr>
          <w:rFonts w:ascii="Arial" w:hAnsi="Arial" w:cs="Arial"/>
        </w:rPr>
        <w:t xml:space="preserve"> after having concluded that ‘the circumstances actually precluded any benefit accruing to . . . or ever being likely to accrue in the future’</w:t>
      </w:r>
      <w:r w:rsidR="00E6307F" w:rsidRPr="001800D6">
        <w:rPr>
          <w:rFonts w:ascii="Arial" w:hAnsi="Arial" w:cs="Arial"/>
        </w:rPr>
        <w:t>,</w:t>
      </w:r>
      <w:r w:rsidRPr="001800D6">
        <w:rPr>
          <w:rFonts w:ascii="Arial" w:hAnsi="Arial" w:cs="Arial"/>
        </w:rPr>
        <w:t xml:space="preserve"> added ‘the possible benefit to be gained . . . </w:t>
      </w:r>
      <w:r w:rsidR="00E6307F" w:rsidRPr="001800D6">
        <w:rPr>
          <w:rFonts w:ascii="Arial" w:hAnsi="Arial" w:cs="Arial"/>
        </w:rPr>
        <w:t xml:space="preserve">was really, </w:t>
      </w:r>
      <w:r w:rsidRPr="001800D6">
        <w:rPr>
          <w:rFonts w:ascii="Arial" w:hAnsi="Arial" w:cs="Arial"/>
        </w:rPr>
        <w:t>in the event</w:t>
      </w:r>
      <w:r w:rsidR="00E6307F" w:rsidRPr="001800D6">
        <w:rPr>
          <w:rFonts w:ascii="Arial" w:hAnsi="Arial" w:cs="Arial"/>
        </w:rPr>
        <w:t xml:space="preserve">, illusory’. In my view, the importation of the expressions ‘illusory value’ and ‘nominal value’ does conduce to confusion. However, in the light of the conclusion to which I arrive, the issue need not detain me. </w:t>
      </w:r>
      <w:r w:rsidRPr="001800D6">
        <w:rPr>
          <w:rFonts w:ascii="Arial" w:hAnsi="Arial" w:cs="Arial"/>
        </w:rPr>
        <w:t xml:space="preserve"> </w:t>
      </w:r>
    </w:p>
    <w:p w14:paraId="6DC1BDD3" w14:textId="77777777" w:rsidR="004309B0" w:rsidRPr="001800D6" w:rsidRDefault="004309B0" w:rsidP="004C32A2">
      <w:pPr>
        <w:tabs>
          <w:tab w:val="left" w:pos="284"/>
          <w:tab w:val="left" w:pos="851"/>
          <w:tab w:val="left" w:pos="1134"/>
          <w:tab w:val="left" w:pos="1418"/>
          <w:tab w:val="left" w:pos="1985"/>
        </w:tabs>
        <w:spacing w:line="360" w:lineRule="auto"/>
        <w:jc w:val="both"/>
        <w:rPr>
          <w:rFonts w:ascii="Arial" w:hAnsi="Arial" w:cs="Arial"/>
          <w:sz w:val="22"/>
          <w:szCs w:val="22"/>
        </w:rPr>
      </w:pPr>
    </w:p>
    <w:p w14:paraId="27EE5BE5" w14:textId="3468D534" w:rsidR="006228D6" w:rsidRPr="001800D6" w:rsidRDefault="00D51606"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[23]</w:t>
      </w:r>
      <w:r w:rsidRPr="001800D6">
        <w:rPr>
          <w:rFonts w:ascii="Arial" w:hAnsi="Arial" w:cs="Arial"/>
        </w:rPr>
        <w:tab/>
      </w:r>
      <w:r w:rsidR="006228D6" w:rsidRPr="001800D6">
        <w:rPr>
          <w:rFonts w:ascii="Arial" w:hAnsi="Arial" w:cs="Arial"/>
        </w:rPr>
        <w:t xml:space="preserve"> </w:t>
      </w:r>
      <w:r w:rsidR="00E6307F" w:rsidRPr="001800D6">
        <w:rPr>
          <w:rFonts w:ascii="Arial" w:hAnsi="Arial" w:cs="Arial"/>
        </w:rPr>
        <w:t xml:space="preserve">Selikowitz J </w:t>
      </w:r>
      <w:r w:rsidR="006228D6" w:rsidRPr="001800D6">
        <w:rPr>
          <w:rFonts w:ascii="Arial" w:hAnsi="Arial" w:cs="Arial"/>
        </w:rPr>
        <w:t>said that neither the argument that s 26(1) could only apply where there is a total absence of value nor the argument that inadequate value would always be prima facie evidence of no value, could prevail. It proceeded to determine th</w:t>
      </w:r>
      <w:r w:rsidR="00E6307F" w:rsidRPr="001800D6">
        <w:rPr>
          <w:rFonts w:ascii="Arial" w:hAnsi="Arial" w:cs="Arial"/>
        </w:rPr>
        <w:t>e</w:t>
      </w:r>
      <w:r w:rsidR="006228D6" w:rsidRPr="001800D6">
        <w:rPr>
          <w:rFonts w:ascii="Arial" w:hAnsi="Arial" w:cs="Arial"/>
        </w:rPr>
        <w:t xml:space="preserve"> exception </w:t>
      </w:r>
      <w:r w:rsidR="00E6307F" w:rsidRPr="001800D6">
        <w:rPr>
          <w:rFonts w:ascii="Arial" w:hAnsi="Arial" w:cs="Arial"/>
        </w:rPr>
        <w:t xml:space="preserve">raised in that case </w:t>
      </w:r>
      <w:r w:rsidR="006228D6" w:rsidRPr="001800D6">
        <w:rPr>
          <w:rFonts w:ascii="Arial" w:hAnsi="Arial" w:cs="Arial"/>
        </w:rPr>
        <w:t xml:space="preserve">on the basis that there was no </w:t>
      </w:r>
      <w:r w:rsidR="00437124" w:rsidRPr="001800D6">
        <w:rPr>
          <w:rFonts w:ascii="Arial" w:hAnsi="Arial" w:cs="Arial"/>
        </w:rPr>
        <w:t>allegation</w:t>
      </w:r>
      <w:r w:rsidR="006228D6" w:rsidRPr="001800D6">
        <w:rPr>
          <w:rFonts w:ascii="Arial" w:hAnsi="Arial" w:cs="Arial"/>
        </w:rPr>
        <w:t xml:space="preserve"> that the value conceded (R383 539) ‘should be treated as equivalent to no value having been received’. It is </w:t>
      </w:r>
      <w:r w:rsidR="00E6307F" w:rsidRPr="001800D6">
        <w:rPr>
          <w:rFonts w:ascii="Arial" w:hAnsi="Arial" w:cs="Arial"/>
        </w:rPr>
        <w:t xml:space="preserve">thus </w:t>
      </w:r>
      <w:r w:rsidR="006228D6" w:rsidRPr="001800D6">
        <w:rPr>
          <w:rFonts w:ascii="Arial" w:hAnsi="Arial" w:cs="Arial"/>
        </w:rPr>
        <w:t xml:space="preserve">apparent that this judgment </w:t>
      </w:r>
      <w:r w:rsidR="00E6307F" w:rsidRPr="001800D6">
        <w:rPr>
          <w:rFonts w:ascii="Arial" w:hAnsi="Arial" w:cs="Arial"/>
        </w:rPr>
        <w:t xml:space="preserve">also </w:t>
      </w:r>
      <w:r w:rsidR="006228D6" w:rsidRPr="001800D6">
        <w:rPr>
          <w:rFonts w:ascii="Arial" w:hAnsi="Arial" w:cs="Arial"/>
        </w:rPr>
        <w:t xml:space="preserve">does not provide a clear answer to the question in the present matter. </w:t>
      </w:r>
    </w:p>
    <w:p w14:paraId="6A0D65FA" w14:textId="77777777" w:rsidR="006228D6" w:rsidRPr="001800D6" w:rsidRDefault="006228D6" w:rsidP="004C32A2">
      <w:pPr>
        <w:tabs>
          <w:tab w:val="left" w:pos="284"/>
          <w:tab w:val="left" w:pos="851"/>
          <w:tab w:val="left" w:pos="1134"/>
          <w:tab w:val="left" w:pos="1418"/>
          <w:tab w:val="left" w:pos="1985"/>
        </w:tabs>
        <w:spacing w:line="360" w:lineRule="auto"/>
        <w:jc w:val="both"/>
        <w:rPr>
          <w:rFonts w:ascii="Arial" w:hAnsi="Arial" w:cs="Arial"/>
        </w:rPr>
      </w:pPr>
    </w:p>
    <w:p w14:paraId="1F0E1FC8" w14:textId="43B6E79D" w:rsidR="006228D6" w:rsidRPr="001800D6" w:rsidRDefault="006228D6" w:rsidP="004C32A2">
      <w:pPr>
        <w:tabs>
          <w:tab w:val="left" w:pos="284"/>
          <w:tab w:val="left" w:pos="851"/>
          <w:tab w:val="left" w:pos="1134"/>
          <w:tab w:val="left" w:pos="1418"/>
          <w:tab w:val="left" w:pos="1985"/>
        </w:tabs>
        <w:spacing w:line="360" w:lineRule="auto"/>
        <w:jc w:val="both"/>
        <w:rPr>
          <w:rFonts w:ascii="Arial" w:hAnsi="Arial" w:cs="Arial"/>
          <w:b/>
        </w:rPr>
      </w:pPr>
      <w:r w:rsidRPr="001800D6">
        <w:rPr>
          <w:rFonts w:ascii="Arial" w:hAnsi="Arial" w:cs="Arial"/>
          <w:b/>
        </w:rPr>
        <w:t>Interpretation</w:t>
      </w:r>
    </w:p>
    <w:p w14:paraId="5AE03D7D" w14:textId="34C7FDF0" w:rsidR="006228D6" w:rsidRPr="001800D6" w:rsidRDefault="006228D6"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[24]</w:t>
      </w:r>
      <w:r w:rsidRPr="001800D6">
        <w:rPr>
          <w:rFonts w:ascii="Arial" w:hAnsi="Arial" w:cs="Arial"/>
        </w:rPr>
        <w:tab/>
        <w:t xml:space="preserve">It follows that the meaning of the phrase has to be determined on ordinary principles of interpretation. There is no need to cite authority for the proposition that this exercise entails giving meaning to the phrase by a holistic consideration of its text, context and purpose. As I have shown, the other respondents contended that the phrase meant </w:t>
      </w:r>
      <w:r w:rsidR="00177312" w:rsidRPr="001800D6">
        <w:rPr>
          <w:rFonts w:ascii="Arial" w:hAnsi="Arial" w:cs="Arial"/>
        </w:rPr>
        <w:t xml:space="preserve">for </w:t>
      </w:r>
      <w:r w:rsidRPr="001800D6">
        <w:rPr>
          <w:rFonts w:ascii="Arial" w:hAnsi="Arial" w:cs="Arial"/>
        </w:rPr>
        <w:t>no value at all. The appellants pleade</w:t>
      </w:r>
      <w:r w:rsidR="00437124" w:rsidRPr="001800D6">
        <w:rPr>
          <w:rFonts w:ascii="Arial" w:hAnsi="Arial" w:cs="Arial"/>
        </w:rPr>
        <w:t>d that it meant for less than ‘</w:t>
      </w:r>
      <w:r w:rsidRPr="001800D6">
        <w:rPr>
          <w:rFonts w:ascii="Arial" w:hAnsi="Arial" w:cs="Arial"/>
        </w:rPr>
        <w:t xml:space="preserve">reasonable market value’ and submitted that </w:t>
      </w:r>
      <w:r w:rsidR="00900DF1" w:rsidRPr="001800D6">
        <w:rPr>
          <w:rFonts w:ascii="Arial" w:hAnsi="Arial" w:cs="Arial"/>
        </w:rPr>
        <w:t xml:space="preserve">it </w:t>
      </w:r>
      <w:r w:rsidRPr="001800D6">
        <w:rPr>
          <w:rFonts w:ascii="Arial" w:hAnsi="Arial" w:cs="Arial"/>
        </w:rPr>
        <w:t xml:space="preserve">referred to a </w:t>
      </w:r>
      <w:r w:rsidR="00B2319F" w:rsidRPr="001800D6">
        <w:rPr>
          <w:rFonts w:ascii="Arial" w:hAnsi="Arial" w:cs="Arial"/>
        </w:rPr>
        <w:t>counter performance</w:t>
      </w:r>
      <w:r w:rsidRPr="001800D6">
        <w:rPr>
          <w:rFonts w:ascii="Arial" w:hAnsi="Arial" w:cs="Arial"/>
        </w:rPr>
        <w:t xml:space="preserve"> that did not represent a ‘fair return or equivalent’. </w:t>
      </w:r>
    </w:p>
    <w:p w14:paraId="0BFBF844" w14:textId="77777777" w:rsidR="006228D6" w:rsidRPr="001800D6" w:rsidRDefault="006228D6" w:rsidP="004C32A2">
      <w:pPr>
        <w:tabs>
          <w:tab w:val="left" w:pos="284"/>
          <w:tab w:val="left" w:pos="851"/>
          <w:tab w:val="left" w:pos="1134"/>
          <w:tab w:val="left" w:pos="1418"/>
          <w:tab w:val="left" w:pos="1985"/>
        </w:tabs>
        <w:spacing w:line="360" w:lineRule="auto"/>
        <w:jc w:val="both"/>
        <w:rPr>
          <w:rFonts w:ascii="Arial" w:hAnsi="Arial" w:cs="Arial"/>
        </w:rPr>
      </w:pPr>
    </w:p>
    <w:p w14:paraId="2BBE6AB7" w14:textId="5EB1608C" w:rsidR="00F219C5" w:rsidRPr="001800D6" w:rsidRDefault="006228D6"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[25]</w:t>
      </w:r>
      <w:r w:rsidRPr="001800D6">
        <w:rPr>
          <w:rFonts w:ascii="Arial" w:hAnsi="Arial" w:cs="Arial"/>
        </w:rPr>
        <w:tab/>
      </w:r>
      <w:r w:rsidR="00247056" w:rsidRPr="001800D6">
        <w:rPr>
          <w:rFonts w:ascii="Arial" w:hAnsi="Arial" w:cs="Arial"/>
        </w:rPr>
        <w:t>It follows that the appellants’ interpretation requires significant reading-in</w:t>
      </w:r>
      <w:r w:rsidR="00437124" w:rsidRPr="001800D6">
        <w:rPr>
          <w:rFonts w:ascii="Arial" w:hAnsi="Arial" w:cs="Arial"/>
        </w:rPr>
        <w:t xml:space="preserve"> into s</w:t>
      </w:r>
      <w:r w:rsidR="00601F04" w:rsidRPr="001800D6">
        <w:rPr>
          <w:rFonts w:ascii="Arial" w:hAnsi="Arial" w:cs="Arial"/>
        </w:rPr>
        <w:t> </w:t>
      </w:r>
      <w:r w:rsidR="00437124" w:rsidRPr="001800D6">
        <w:rPr>
          <w:rFonts w:ascii="Arial" w:hAnsi="Arial" w:cs="Arial"/>
        </w:rPr>
        <w:t>26(1). Not so with</w:t>
      </w:r>
      <w:r w:rsidR="00E47861" w:rsidRPr="001800D6">
        <w:rPr>
          <w:rFonts w:ascii="Arial" w:hAnsi="Arial" w:cs="Arial"/>
        </w:rPr>
        <w:t xml:space="preserve"> the interpretation of the other respondents. It will be recalled that in </w:t>
      </w:r>
      <w:r w:rsidR="00E47861" w:rsidRPr="001800D6">
        <w:rPr>
          <w:rFonts w:ascii="Arial" w:hAnsi="Arial" w:cs="Arial"/>
          <w:i/>
        </w:rPr>
        <w:t>Estate Wege</w:t>
      </w:r>
      <w:r w:rsidR="00E47861" w:rsidRPr="001800D6">
        <w:rPr>
          <w:rFonts w:ascii="Arial" w:hAnsi="Arial" w:cs="Arial"/>
        </w:rPr>
        <w:t xml:space="preserve"> this court said that </w:t>
      </w:r>
      <w:r w:rsidR="007F7B1D" w:rsidRPr="001800D6">
        <w:rPr>
          <w:rFonts w:ascii="Arial" w:hAnsi="Arial" w:cs="Arial"/>
        </w:rPr>
        <w:t xml:space="preserve">the word ‘value’ in the predecessor of s 26(1) meant value in the ordinary sense of the word. This was taken further in </w:t>
      </w:r>
      <w:r w:rsidR="007F7B1D" w:rsidRPr="001800D6">
        <w:rPr>
          <w:rFonts w:ascii="Arial" w:hAnsi="Arial" w:cs="Arial"/>
          <w:i/>
        </w:rPr>
        <w:t>Estate Jager</w:t>
      </w:r>
      <w:r w:rsidR="007F7B1D" w:rsidRPr="001800D6">
        <w:rPr>
          <w:rFonts w:ascii="Arial" w:hAnsi="Arial" w:cs="Arial"/>
        </w:rPr>
        <w:t xml:space="preserve"> when Watermeyer CJ said</w:t>
      </w:r>
      <w:r w:rsidR="00F219C5" w:rsidRPr="001800D6">
        <w:rPr>
          <w:rFonts w:ascii="Arial" w:hAnsi="Arial" w:cs="Arial"/>
        </w:rPr>
        <w:t xml:space="preserve">: </w:t>
      </w:r>
    </w:p>
    <w:p w14:paraId="4E108F0E" w14:textId="4C7D763D" w:rsidR="006228D6" w:rsidRPr="001800D6" w:rsidRDefault="00F219C5"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sz w:val="22"/>
          <w:szCs w:val="22"/>
        </w:rPr>
        <w:t>‘T</w:t>
      </w:r>
      <w:r w:rsidR="007F7B1D" w:rsidRPr="001800D6">
        <w:rPr>
          <w:rFonts w:ascii="Arial" w:hAnsi="Arial" w:cs="Arial"/>
          <w:sz w:val="22"/>
          <w:szCs w:val="22"/>
        </w:rPr>
        <w:t xml:space="preserve">he words “disposition not made for value” mean, in their ordinary signification, a disposition for which no benefit or value is or has been received or promised as a </w:t>
      </w:r>
      <w:r w:rsidR="007F7B1D" w:rsidRPr="001800D6">
        <w:rPr>
          <w:rFonts w:ascii="Arial" w:hAnsi="Arial" w:cs="Arial"/>
          <w:i/>
          <w:sz w:val="22"/>
          <w:szCs w:val="22"/>
        </w:rPr>
        <w:t>quid pro quo’</w:t>
      </w:r>
      <w:r w:rsidR="007F7B1D" w:rsidRPr="001800D6">
        <w:rPr>
          <w:rFonts w:ascii="Arial" w:hAnsi="Arial" w:cs="Arial"/>
        </w:rPr>
        <w:t>.</w:t>
      </w:r>
      <w:r w:rsidR="00362CA7" w:rsidRPr="001800D6">
        <w:rPr>
          <w:rStyle w:val="FootnoteReference"/>
          <w:rFonts w:ascii="Arial" w:hAnsi="Arial" w:cs="Arial"/>
        </w:rPr>
        <w:footnoteReference w:id="3"/>
      </w:r>
      <w:r w:rsidR="007F7B1D" w:rsidRPr="001800D6">
        <w:rPr>
          <w:rFonts w:ascii="Arial" w:hAnsi="Arial" w:cs="Arial"/>
        </w:rPr>
        <w:t xml:space="preserve"> </w:t>
      </w:r>
    </w:p>
    <w:p w14:paraId="0AFC6DD9" w14:textId="06FEA315" w:rsidR="00F219C5" w:rsidRPr="001800D6" w:rsidRDefault="00F219C5"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According to its text</w:t>
      </w:r>
      <w:r w:rsidR="00FD5D5E" w:rsidRPr="001800D6">
        <w:rPr>
          <w:rFonts w:ascii="Arial" w:hAnsi="Arial" w:cs="Arial"/>
        </w:rPr>
        <w:t>, therefore</w:t>
      </w:r>
      <w:r w:rsidR="004D51CE" w:rsidRPr="001800D6">
        <w:rPr>
          <w:rFonts w:ascii="Arial" w:hAnsi="Arial" w:cs="Arial"/>
        </w:rPr>
        <w:t>,</w:t>
      </w:r>
      <w:r w:rsidR="00FD5D5E" w:rsidRPr="001800D6">
        <w:rPr>
          <w:rFonts w:ascii="Arial" w:hAnsi="Arial" w:cs="Arial"/>
        </w:rPr>
        <w:t xml:space="preserve"> the phrase means for no value at all. The next question is whether the context and purpose of the phrase indicate that it should nevertheless carry a different meaning. </w:t>
      </w:r>
    </w:p>
    <w:p w14:paraId="06CD73E5" w14:textId="77777777" w:rsidR="00FD5D5E" w:rsidRPr="001800D6" w:rsidRDefault="00FD5D5E" w:rsidP="004C32A2">
      <w:pPr>
        <w:tabs>
          <w:tab w:val="left" w:pos="284"/>
          <w:tab w:val="left" w:pos="851"/>
          <w:tab w:val="left" w:pos="1134"/>
          <w:tab w:val="left" w:pos="1418"/>
          <w:tab w:val="left" w:pos="1985"/>
        </w:tabs>
        <w:spacing w:line="360" w:lineRule="auto"/>
        <w:jc w:val="both"/>
        <w:rPr>
          <w:rFonts w:ascii="Arial" w:hAnsi="Arial" w:cs="Arial"/>
        </w:rPr>
      </w:pPr>
    </w:p>
    <w:p w14:paraId="337D6608" w14:textId="7765B60D" w:rsidR="00AC718E" w:rsidRPr="001800D6" w:rsidRDefault="00FD5D5E"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lastRenderedPageBreak/>
        <w:t>[26]</w:t>
      </w:r>
      <w:r w:rsidRPr="001800D6">
        <w:rPr>
          <w:rFonts w:ascii="Arial" w:hAnsi="Arial" w:cs="Arial"/>
        </w:rPr>
        <w:tab/>
        <w:t>The most important contextual consideration is that s 26 forms part of a set of remedies available to a trustee or liquidator under the Insolvency Act. The other remedies are contained in s 29</w:t>
      </w:r>
      <w:r w:rsidR="00C5099D" w:rsidRPr="001800D6">
        <w:rPr>
          <w:rFonts w:ascii="Arial" w:hAnsi="Arial" w:cs="Arial"/>
        </w:rPr>
        <w:t xml:space="preserve"> (‘Voidable preferences’), s 30 (‘Undue preference to creditors’) and s 31 (‘Collusive dealings before sequestration’). </w:t>
      </w:r>
    </w:p>
    <w:p w14:paraId="1D428BEE" w14:textId="77777777" w:rsidR="00AC718E" w:rsidRPr="001800D6" w:rsidRDefault="00AC718E" w:rsidP="004C32A2">
      <w:pPr>
        <w:tabs>
          <w:tab w:val="left" w:pos="284"/>
          <w:tab w:val="left" w:pos="851"/>
          <w:tab w:val="left" w:pos="1134"/>
          <w:tab w:val="left" w:pos="1418"/>
          <w:tab w:val="left" w:pos="1985"/>
        </w:tabs>
        <w:spacing w:line="360" w:lineRule="auto"/>
        <w:jc w:val="both"/>
        <w:rPr>
          <w:rFonts w:ascii="Arial" w:hAnsi="Arial" w:cs="Arial"/>
        </w:rPr>
      </w:pPr>
    </w:p>
    <w:p w14:paraId="47C713C4" w14:textId="48AFDB3D" w:rsidR="00FD5D5E" w:rsidRPr="001800D6" w:rsidRDefault="00AC718E"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[27]</w:t>
      </w:r>
      <w:r w:rsidRPr="001800D6">
        <w:rPr>
          <w:rFonts w:ascii="Arial" w:hAnsi="Arial" w:cs="Arial"/>
        </w:rPr>
        <w:tab/>
        <w:t>Under s 26(1)</w:t>
      </w:r>
      <w:r w:rsidR="006A053C" w:rsidRPr="001800D6">
        <w:rPr>
          <w:rFonts w:ascii="Arial" w:hAnsi="Arial" w:cs="Arial"/>
        </w:rPr>
        <w:t>,</w:t>
      </w:r>
      <w:r w:rsidRPr="001800D6">
        <w:rPr>
          <w:rStyle w:val="FootnoteReference"/>
          <w:rFonts w:ascii="Arial" w:hAnsi="Arial" w:cs="Arial"/>
        </w:rPr>
        <w:footnoteReference w:id="4"/>
      </w:r>
      <w:r w:rsidR="00E31757" w:rsidRPr="001800D6">
        <w:rPr>
          <w:rFonts w:ascii="Arial" w:hAnsi="Arial" w:cs="Arial"/>
        </w:rPr>
        <w:t xml:space="preserve"> a disposition not made for value may be set aside when the debtor was factually insolvent at the time or when it caused the debtor to become factually insolvent. Subsections 26(1)</w:t>
      </w:r>
      <w:r w:rsidR="00E31757" w:rsidRPr="001800D6">
        <w:rPr>
          <w:rFonts w:ascii="Arial" w:hAnsi="Arial" w:cs="Arial"/>
          <w:i/>
        </w:rPr>
        <w:t>(a)</w:t>
      </w:r>
      <w:r w:rsidR="00E31757" w:rsidRPr="001800D6">
        <w:rPr>
          <w:rFonts w:ascii="Arial" w:hAnsi="Arial" w:cs="Arial"/>
        </w:rPr>
        <w:t xml:space="preserve"> and </w:t>
      </w:r>
      <w:r w:rsidR="00E31757" w:rsidRPr="001800D6">
        <w:rPr>
          <w:rFonts w:ascii="Arial" w:hAnsi="Arial" w:cs="Arial"/>
          <w:i/>
        </w:rPr>
        <w:t>(b)</w:t>
      </w:r>
      <w:r w:rsidR="00E31757" w:rsidRPr="001800D6">
        <w:rPr>
          <w:rFonts w:ascii="Arial" w:hAnsi="Arial" w:cs="Arial"/>
        </w:rPr>
        <w:t xml:space="preserve"> only deal with the incidence of the </w:t>
      </w:r>
      <w:r w:rsidR="004D51CE" w:rsidRPr="001800D6">
        <w:rPr>
          <w:rFonts w:ascii="Arial" w:hAnsi="Arial" w:cs="Arial"/>
        </w:rPr>
        <w:t>onus</w:t>
      </w:r>
      <w:r w:rsidR="00E31757" w:rsidRPr="001800D6">
        <w:rPr>
          <w:rFonts w:ascii="Arial" w:hAnsi="Arial" w:cs="Arial"/>
        </w:rPr>
        <w:t xml:space="preserve"> in respect of factual insolvency. It follows that the availability of the remedy under s 26(1) is not limited in time. It does not require proof of an intention to prefer </w:t>
      </w:r>
      <w:r w:rsidR="00E6307F" w:rsidRPr="001800D6">
        <w:rPr>
          <w:rFonts w:ascii="Arial" w:hAnsi="Arial" w:cs="Arial"/>
        </w:rPr>
        <w:t xml:space="preserve">one </w:t>
      </w:r>
      <w:r w:rsidR="00E31757" w:rsidRPr="001800D6">
        <w:rPr>
          <w:rFonts w:ascii="Arial" w:hAnsi="Arial" w:cs="Arial"/>
        </w:rPr>
        <w:t xml:space="preserve">creditor over another or of collusion, nor can a claim under s 26(1) be defeated by showing that the disposition </w:t>
      </w:r>
      <w:r w:rsidR="00810FF9" w:rsidRPr="001800D6">
        <w:rPr>
          <w:rFonts w:ascii="Arial" w:hAnsi="Arial" w:cs="Arial"/>
        </w:rPr>
        <w:t>occurred in the ordinary course of business and without</w:t>
      </w:r>
      <w:r w:rsidR="004E38E7" w:rsidRPr="001800D6">
        <w:rPr>
          <w:rFonts w:ascii="Arial" w:hAnsi="Arial" w:cs="Arial"/>
        </w:rPr>
        <w:t xml:space="preserve"> </w:t>
      </w:r>
      <w:r w:rsidR="00810FF9" w:rsidRPr="001800D6">
        <w:rPr>
          <w:rFonts w:ascii="Arial" w:hAnsi="Arial" w:cs="Arial"/>
        </w:rPr>
        <w:t xml:space="preserve">the intention to </w:t>
      </w:r>
      <w:r w:rsidR="004E38E7" w:rsidRPr="001800D6">
        <w:rPr>
          <w:rFonts w:ascii="Arial" w:hAnsi="Arial" w:cs="Arial"/>
        </w:rPr>
        <w:t xml:space="preserve">prefer. </w:t>
      </w:r>
    </w:p>
    <w:p w14:paraId="28F4DED9" w14:textId="77777777" w:rsidR="004E38E7" w:rsidRPr="001800D6" w:rsidRDefault="004E38E7" w:rsidP="004C32A2">
      <w:pPr>
        <w:tabs>
          <w:tab w:val="left" w:pos="284"/>
          <w:tab w:val="left" w:pos="851"/>
          <w:tab w:val="left" w:pos="1134"/>
          <w:tab w:val="left" w:pos="1418"/>
          <w:tab w:val="left" w:pos="1985"/>
        </w:tabs>
        <w:spacing w:line="360" w:lineRule="auto"/>
        <w:jc w:val="both"/>
        <w:rPr>
          <w:rFonts w:ascii="Arial" w:hAnsi="Arial" w:cs="Arial"/>
        </w:rPr>
      </w:pPr>
    </w:p>
    <w:p w14:paraId="47599C31" w14:textId="6AA35676" w:rsidR="004E38E7" w:rsidRPr="001800D6" w:rsidRDefault="004E38E7"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[28]</w:t>
      </w:r>
      <w:r w:rsidRPr="001800D6">
        <w:rPr>
          <w:rFonts w:ascii="Arial" w:hAnsi="Arial" w:cs="Arial"/>
        </w:rPr>
        <w:tab/>
        <w:t>Section 29(1)</w:t>
      </w:r>
      <w:r w:rsidRPr="001800D6">
        <w:rPr>
          <w:rStyle w:val="FootnoteReference"/>
          <w:rFonts w:ascii="Arial" w:hAnsi="Arial" w:cs="Arial"/>
        </w:rPr>
        <w:footnoteReference w:id="5"/>
      </w:r>
      <w:r w:rsidR="00A86DD0" w:rsidRPr="001800D6">
        <w:rPr>
          <w:rFonts w:ascii="Arial" w:hAnsi="Arial" w:cs="Arial"/>
        </w:rPr>
        <w:t xml:space="preserve"> permits the setting aside of a disposition that had the effect of preferring one creditor over another, where the debtor was factually insolvent when the disposition was made or where it caused the debtor’s factual insolvency. The remedy is only available in respect of dispositions made within six months prior to the sequestration or the commencement of winding-up. A claim under s 29 may be defeated by establishing that the disposition was made in the ordinary course of business and that it was not intended to prefer one creditor above another. </w:t>
      </w:r>
    </w:p>
    <w:p w14:paraId="5EB17EDB" w14:textId="77777777" w:rsidR="00A86DD0" w:rsidRPr="001800D6" w:rsidRDefault="00A86DD0" w:rsidP="004C32A2">
      <w:pPr>
        <w:tabs>
          <w:tab w:val="left" w:pos="284"/>
          <w:tab w:val="left" w:pos="851"/>
          <w:tab w:val="left" w:pos="1134"/>
          <w:tab w:val="left" w:pos="1418"/>
          <w:tab w:val="left" w:pos="1985"/>
        </w:tabs>
        <w:spacing w:line="360" w:lineRule="auto"/>
        <w:jc w:val="both"/>
        <w:rPr>
          <w:rFonts w:ascii="Arial" w:hAnsi="Arial" w:cs="Arial"/>
        </w:rPr>
      </w:pPr>
    </w:p>
    <w:p w14:paraId="5784A937" w14:textId="0B4D08B0" w:rsidR="00160A34" w:rsidRPr="001800D6" w:rsidRDefault="00A86DD0"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[29]</w:t>
      </w:r>
      <w:r w:rsidRPr="001800D6">
        <w:rPr>
          <w:rFonts w:ascii="Arial" w:hAnsi="Arial" w:cs="Arial"/>
        </w:rPr>
        <w:tab/>
        <w:t>Section 30(1)</w:t>
      </w:r>
      <w:r w:rsidRPr="001800D6">
        <w:rPr>
          <w:rStyle w:val="FootnoteReference"/>
          <w:rFonts w:ascii="Arial" w:hAnsi="Arial" w:cs="Arial"/>
        </w:rPr>
        <w:footnoteReference w:id="6"/>
      </w:r>
      <w:r w:rsidR="005052DC" w:rsidRPr="001800D6">
        <w:rPr>
          <w:rFonts w:ascii="Arial" w:hAnsi="Arial" w:cs="Arial"/>
        </w:rPr>
        <w:t xml:space="preserve"> </w:t>
      </w:r>
      <w:r w:rsidR="007C2F35" w:rsidRPr="001800D6">
        <w:rPr>
          <w:rFonts w:ascii="Arial" w:hAnsi="Arial" w:cs="Arial"/>
        </w:rPr>
        <w:t xml:space="preserve">provides for the setting aside of a disposition by </w:t>
      </w:r>
      <w:r w:rsidR="00381AE8" w:rsidRPr="001800D6">
        <w:rPr>
          <w:rFonts w:ascii="Arial" w:hAnsi="Arial" w:cs="Arial"/>
        </w:rPr>
        <w:t xml:space="preserve">a debtor, who was factually insolvent at the time and </w:t>
      </w:r>
      <w:r w:rsidR="00160A34" w:rsidRPr="001800D6">
        <w:rPr>
          <w:rFonts w:ascii="Arial" w:hAnsi="Arial" w:cs="Arial"/>
        </w:rPr>
        <w:t>whose</w:t>
      </w:r>
      <w:r w:rsidR="00381AE8" w:rsidRPr="001800D6">
        <w:rPr>
          <w:rFonts w:ascii="Arial" w:hAnsi="Arial" w:cs="Arial"/>
        </w:rPr>
        <w:t xml:space="preserve"> estate was subsequently sequestrated </w:t>
      </w:r>
      <w:r w:rsidR="00381AE8" w:rsidRPr="001800D6">
        <w:rPr>
          <w:rFonts w:ascii="Arial" w:hAnsi="Arial" w:cs="Arial"/>
        </w:rPr>
        <w:lastRenderedPageBreak/>
        <w:t>or placed in liquidation, if the disposition was made with the intention of preferring one creditor above another. In principle this remedy may be employed irrespective of how much time elapsed between the disposition and the sequestration or winding-up. Section 30 also does not provide for any defences to, or exclusions from</w:t>
      </w:r>
      <w:r w:rsidR="006A09C7" w:rsidRPr="001800D6">
        <w:rPr>
          <w:rFonts w:ascii="Arial" w:hAnsi="Arial" w:cs="Arial"/>
        </w:rPr>
        <w:t>,</w:t>
      </w:r>
      <w:r w:rsidR="00381AE8" w:rsidRPr="001800D6">
        <w:rPr>
          <w:rFonts w:ascii="Arial" w:hAnsi="Arial" w:cs="Arial"/>
        </w:rPr>
        <w:t xml:space="preserve"> the scope of a claim thereunder. </w:t>
      </w:r>
    </w:p>
    <w:p w14:paraId="546F1BF7" w14:textId="77777777" w:rsidR="00160A34" w:rsidRPr="001800D6" w:rsidRDefault="00160A34" w:rsidP="004C32A2">
      <w:pPr>
        <w:tabs>
          <w:tab w:val="left" w:pos="284"/>
          <w:tab w:val="left" w:pos="851"/>
          <w:tab w:val="left" w:pos="1134"/>
          <w:tab w:val="left" w:pos="1418"/>
          <w:tab w:val="left" w:pos="1985"/>
        </w:tabs>
        <w:spacing w:line="360" w:lineRule="auto"/>
        <w:jc w:val="both"/>
        <w:rPr>
          <w:rFonts w:ascii="Arial" w:hAnsi="Arial" w:cs="Arial"/>
        </w:rPr>
      </w:pPr>
    </w:p>
    <w:p w14:paraId="71A2DBCA" w14:textId="5908C7A5" w:rsidR="008A12F2" w:rsidRPr="001800D6" w:rsidRDefault="00160A34"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[30]</w:t>
      </w:r>
      <w:r w:rsidRPr="001800D6">
        <w:rPr>
          <w:rFonts w:ascii="Arial" w:hAnsi="Arial" w:cs="Arial"/>
        </w:rPr>
        <w:tab/>
      </w:r>
      <w:r w:rsidR="00381AE8" w:rsidRPr="001800D6">
        <w:rPr>
          <w:rFonts w:ascii="Arial" w:hAnsi="Arial" w:cs="Arial"/>
        </w:rPr>
        <w:t>Finally</w:t>
      </w:r>
      <w:r w:rsidR="006A09C7" w:rsidRPr="001800D6">
        <w:rPr>
          <w:rFonts w:ascii="Arial" w:hAnsi="Arial" w:cs="Arial"/>
        </w:rPr>
        <w:t>,</w:t>
      </w:r>
      <w:r w:rsidR="00381AE8" w:rsidRPr="001800D6">
        <w:rPr>
          <w:rFonts w:ascii="Arial" w:hAnsi="Arial" w:cs="Arial"/>
        </w:rPr>
        <w:t xml:space="preserve"> s 31</w:t>
      </w:r>
      <w:r w:rsidR="00381AE8" w:rsidRPr="001800D6">
        <w:rPr>
          <w:rStyle w:val="FootnoteReference"/>
          <w:rFonts w:ascii="Arial" w:hAnsi="Arial" w:cs="Arial"/>
        </w:rPr>
        <w:footnoteReference w:id="7"/>
      </w:r>
      <w:r w:rsidR="008A12F2" w:rsidRPr="001800D6">
        <w:rPr>
          <w:rFonts w:ascii="Arial" w:hAnsi="Arial" w:cs="Arial"/>
        </w:rPr>
        <w:t xml:space="preserve"> permits the setting aside of a transaction entered into by a debtor prior to sequestration or liquidation, whereby the debtor, in collusion with another, disposed of property in a manner which had the effect of prejudicing the debtor’s creditors or by preferring one  above another. The remedy is also in principle available no matter how much time elapsed since the transaction had been entered into. A person</w:t>
      </w:r>
      <w:r w:rsidR="006A09C7" w:rsidRPr="001800D6">
        <w:rPr>
          <w:rFonts w:ascii="Arial" w:hAnsi="Arial" w:cs="Arial"/>
        </w:rPr>
        <w:t>,</w:t>
      </w:r>
      <w:r w:rsidR="008A12F2" w:rsidRPr="001800D6">
        <w:rPr>
          <w:rFonts w:ascii="Arial" w:hAnsi="Arial" w:cs="Arial"/>
        </w:rPr>
        <w:t xml:space="preserve"> who was party to the collusion is liable to make good the loss caused to the estate, as well as for payment of a penalty. If the person is a creditor, the claim against the estate is forfeited. </w:t>
      </w:r>
    </w:p>
    <w:p w14:paraId="3E1C8208" w14:textId="77777777" w:rsidR="008A12F2" w:rsidRPr="001800D6" w:rsidRDefault="008A12F2" w:rsidP="004C32A2">
      <w:pPr>
        <w:tabs>
          <w:tab w:val="left" w:pos="284"/>
          <w:tab w:val="left" w:pos="851"/>
          <w:tab w:val="left" w:pos="1134"/>
          <w:tab w:val="left" w:pos="1418"/>
          <w:tab w:val="left" w:pos="1985"/>
        </w:tabs>
        <w:spacing w:line="360" w:lineRule="auto"/>
        <w:jc w:val="both"/>
        <w:rPr>
          <w:rFonts w:ascii="Arial" w:hAnsi="Arial" w:cs="Arial"/>
        </w:rPr>
      </w:pPr>
    </w:p>
    <w:p w14:paraId="28ADB0C4" w14:textId="5259A9D2" w:rsidR="00A86DD0" w:rsidRPr="001800D6" w:rsidRDefault="00E55F01"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[31</w:t>
      </w:r>
      <w:r w:rsidR="008A12F2" w:rsidRPr="001800D6">
        <w:rPr>
          <w:rFonts w:ascii="Arial" w:hAnsi="Arial" w:cs="Arial"/>
        </w:rPr>
        <w:t>]</w:t>
      </w:r>
      <w:r w:rsidR="00DF7F17" w:rsidRPr="001800D6">
        <w:rPr>
          <w:rFonts w:ascii="Arial" w:hAnsi="Arial" w:cs="Arial"/>
        </w:rPr>
        <w:tab/>
      </w:r>
      <w:r w:rsidR="00C8144D" w:rsidRPr="001800D6">
        <w:rPr>
          <w:rFonts w:ascii="Arial" w:hAnsi="Arial" w:cs="Arial"/>
        </w:rPr>
        <w:t>In my view</w:t>
      </w:r>
      <w:r w:rsidR="00FC34A7" w:rsidRPr="001800D6">
        <w:rPr>
          <w:rFonts w:ascii="Arial" w:hAnsi="Arial" w:cs="Arial"/>
        </w:rPr>
        <w:t>,</w:t>
      </w:r>
      <w:r w:rsidR="00C8144D" w:rsidRPr="001800D6">
        <w:rPr>
          <w:rFonts w:ascii="Arial" w:hAnsi="Arial" w:cs="Arial"/>
        </w:rPr>
        <w:t xml:space="preserve"> </w:t>
      </w:r>
      <w:r w:rsidR="00BC1403" w:rsidRPr="001800D6">
        <w:rPr>
          <w:rFonts w:ascii="Arial" w:hAnsi="Arial" w:cs="Arial"/>
        </w:rPr>
        <w:t>this contextual setting</w:t>
      </w:r>
      <w:r w:rsidR="00C8144D" w:rsidRPr="001800D6">
        <w:rPr>
          <w:rFonts w:ascii="Arial" w:hAnsi="Arial" w:cs="Arial"/>
        </w:rPr>
        <w:t xml:space="preserve"> </w:t>
      </w:r>
      <w:r w:rsidR="00177312" w:rsidRPr="001800D6">
        <w:rPr>
          <w:rFonts w:ascii="Arial" w:hAnsi="Arial" w:cs="Arial"/>
        </w:rPr>
        <w:t xml:space="preserve">materially </w:t>
      </w:r>
      <w:r w:rsidR="00C8144D" w:rsidRPr="001800D6">
        <w:rPr>
          <w:rFonts w:ascii="Arial" w:hAnsi="Arial" w:cs="Arial"/>
        </w:rPr>
        <w:t>inform</w:t>
      </w:r>
      <w:r w:rsidR="00BC1403" w:rsidRPr="001800D6">
        <w:rPr>
          <w:rFonts w:ascii="Arial" w:hAnsi="Arial" w:cs="Arial"/>
        </w:rPr>
        <w:t>s</w:t>
      </w:r>
      <w:r w:rsidR="00C8144D" w:rsidRPr="001800D6">
        <w:rPr>
          <w:rFonts w:ascii="Arial" w:hAnsi="Arial" w:cs="Arial"/>
        </w:rPr>
        <w:t xml:space="preserve"> the interpretation of the phrase. </w:t>
      </w:r>
      <w:r w:rsidR="00BB7DA8" w:rsidRPr="001800D6">
        <w:rPr>
          <w:rFonts w:ascii="Arial" w:hAnsi="Arial" w:cs="Arial"/>
        </w:rPr>
        <w:t>W</w:t>
      </w:r>
      <w:r w:rsidR="00C8144D" w:rsidRPr="001800D6">
        <w:rPr>
          <w:rFonts w:ascii="Arial" w:hAnsi="Arial" w:cs="Arial"/>
        </w:rPr>
        <w:t xml:space="preserve">hilst the purpose of these provisions clearly is to protect the interests of the general body of creditors, they do not evince an intention to advance the interests of creditors above all other interests. This is, </w:t>
      </w:r>
      <w:r w:rsidR="00C8144D" w:rsidRPr="001800D6">
        <w:rPr>
          <w:rFonts w:ascii="Arial" w:hAnsi="Arial" w:cs="Arial"/>
          <w:i/>
        </w:rPr>
        <w:t>inter alia</w:t>
      </w:r>
      <w:r w:rsidR="00BB7DA8" w:rsidRPr="001800D6">
        <w:rPr>
          <w:rFonts w:ascii="Arial" w:hAnsi="Arial" w:cs="Arial"/>
        </w:rPr>
        <w:t>, illustrated by s 29: a</w:t>
      </w:r>
      <w:r w:rsidR="00C8144D" w:rsidRPr="001800D6">
        <w:rPr>
          <w:rFonts w:ascii="Arial" w:hAnsi="Arial" w:cs="Arial"/>
        </w:rPr>
        <w:t xml:space="preserve"> disposition that in fact had the effect of preferring one creditor over another, is immune from a challenge under s 29 if the disposition </w:t>
      </w:r>
      <w:r w:rsidR="0038168B" w:rsidRPr="001800D6">
        <w:rPr>
          <w:rFonts w:ascii="Arial" w:hAnsi="Arial" w:cs="Arial"/>
        </w:rPr>
        <w:t xml:space="preserve">was made more than six months before the </w:t>
      </w:r>
      <w:r w:rsidR="0038168B" w:rsidRPr="001800D6">
        <w:rPr>
          <w:rFonts w:ascii="Arial" w:hAnsi="Arial" w:cs="Arial"/>
        </w:rPr>
        <w:lastRenderedPageBreak/>
        <w:t xml:space="preserve">sequestration or winding-up and, when made within </w:t>
      </w:r>
      <w:r w:rsidR="00BB7DA8" w:rsidRPr="001800D6">
        <w:rPr>
          <w:rFonts w:ascii="Arial" w:hAnsi="Arial" w:cs="Arial"/>
        </w:rPr>
        <w:t>the</w:t>
      </w:r>
      <w:r w:rsidR="0038168B" w:rsidRPr="001800D6">
        <w:rPr>
          <w:rFonts w:ascii="Arial" w:hAnsi="Arial" w:cs="Arial"/>
        </w:rPr>
        <w:t xml:space="preserve"> period of six months, if the recipient shows that it was made in the ordinary course of business and without the intention to prefer. This is also indicated by the provisos to s 26(1)</w:t>
      </w:r>
      <w:r w:rsidR="0038168B" w:rsidRPr="001800D6">
        <w:rPr>
          <w:rStyle w:val="FootnoteReference"/>
          <w:rFonts w:ascii="Arial" w:hAnsi="Arial" w:cs="Arial"/>
        </w:rPr>
        <w:footnoteReference w:id="8"/>
      </w:r>
      <w:r w:rsidR="0038168B" w:rsidRPr="001800D6">
        <w:rPr>
          <w:rFonts w:ascii="Arial" w:hAnsi="Arial" w:cs="Arial"/>
        </w:rPr>
        <w:t xml:space="preserve"> and 26(2)</w:t>
      </w:r>
      <w:r w:rsidR="006A053C" w:rsidRPr="001800D6">
        <w:rPr>
          <w:rFonts w:ascii="Arial" w:hAnsi="Arial" w:cs="Arial"/>
        </w:rPr>
        <w:t>.</w:t>
      </w:r>
      <w:r w:rsidR="0038168B" w:rsidRPr="001800D6">
        <w:rPr>
          <w:rStyle w:val="FootnoteReference"/>
          <w:rFonts w:ascii="Arial" w:hAnsi="Arial" w:cs="Arial"/>
        </w:rPr>
        <w:footnoteReference w:id="9"/>
      </w:r>
      <w:r w:rsidR="00916FFB" w:rsidRPr="001800D6">
        <w:rPr>
          <w:rFonts w:ascii="Arial" w:hAnsi="Arial" w:cs="Arial"/>
        </w:rPr>
        <w:t xml:space="preserve"> </w:t>
      </w:r>
    </w:p>
    <w:p w14:paraId="31802179" w14:textId="77777777" w:rsidR="00916FFB" w:rsidRPr="001800D6" w:rsidRDefault="00916FFB" w:rsidP="004C32A2">
      <w:pPr>
        <w:tabs>
          <w:tab w:val="left" w:pos="284"/>
          <w:tab w:val="left" w:pos="851"/>
          <w:tab w:val="left" w:pos="1134"/>
          <w:tab w:val="left" w:pos="1418"/>
          <w:tab w:val="left" w:pos="1985"/>
        </w:tabs>
        <w:spacing w:line="360" w:lineRule="auto"/>
        <w:jc w:val="both"/>
        <w:rPr>
          <w:rFonts w:ascii="Arial" w:hAnsi="Arial" w:cs="Arial"/>
        </w:rPr>
      </w:pPr>
    </w:p>
    <w:p w14:paraId="6A5C441D" w14:textId="01190EDC" w:rsidR="00C309C2" w:rsidRPr="001800D6" w:rsidRDefault="00E55F01"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[32</w:t>
      </w:r>
      <w:r w:rsidR="00BB7DA8" w:rsidRPr="001800D6">
        <w:rPr>
          <w:rFonts w:ascii="Arial" w:hAnsi="Arial" w:cs="Arial"/>
        </w:rPr>
        <w:t>]</w:t>
      </w:r>
      <w:r w:rsidR="00BB7DA8" w:rsidRPr="001800D6">
        <w:rPr>
          <w:rFonts w:ascii="Arial" w:hAnsi="Arial" w:cs="Arial"/>
        </w:rPr>
        <w:tab/>
        <w:t>I</w:t>
      </w:r>
      <w:r w:rsidR="00916FFB" w:rsidRPr="001800D6">
        <w:rPr>
          <w:rFonts w:ascii="Arial" w:hAnsi="Arial" w:cs="Arial"/>
        </w:rPr>
        <w:t>n my view</w:t>
      </w:r>
      <w:r w:rsidR="0071035E" w:rsidRPr="001800D6">
        <w:rPr>
          <w:rFonts w:ascii="Arial" w:hAnsi="Arial" w:cs="Arial"/>
        </w:rPr>
        <w:t>,</w:t>
      </w:r>
      <w:r w:rsidR="00916FFB" w:rsidRPr="001800D6">
        <w:rPr>
          <w:rFonts w:ascii="Arial" w:hAnsi="Arial" w:cs="Arial"/>
        </w:rPr>
        <w:t xml:space="preserve"> these provisions were intended to constitute a comprehensive set of remedies to reverse objectionable transactions that occurred prior to sequestration or winding-up. A comparison of these </w:t>
      </w:r>
      <w:r w:rsidR="00BB7DA8" w:rsidRPr="001800D6">
        <w:rPr>
          <w:rFonts w:ascii="Arial" w:hAnsi="Arial" w:cs="Arial"/>
        </w:rPr>
        <w:t>remedies</w:t>
      </w:r>
      <w:r w:rsidR="00916FFB" w:rsidRPr="001800D6">
        <w:rPr>
          <w:rFonts w:ascii="Arial" w:hAnsi="Arial" w:cs="Arial"/>
        </w:rPr>
        <w:t xml:space="preserve"> demonstrates that the more objectionable the transaction, the more extensive </w:t>
      </w:r>
      <w:r w:rsidR="006A09C7" w:rsidRPr="001800D6">
        <w:rPr>
          <w:rFonts w:ascii="Arial" w:hAnsi="Arial" w:cs="Arial"/>
        </w:rPr>
        <w:t xml:space="preserve">the </w:t>
      </w:r>
      <w:r w:rsidR="00916FFB" w:rsidRPr="001800D6">
        <w:rPr>
          <w:rFonts w:ascii="Arial" w:hAnsi="Arial" w:cs="Arial"/>
        </w:rPr>
        <w:t xml:space="preserve">remedy afforded. As I have said, the remedies under s 26, s 30 and s 31 allow retrospective </w:t>
      </w:r>
      <w:r w:rsidR="00BB7DA8" w:rsidRPr="001800D6">
        <w:rPr>
          <w:rFonts w:ascii="Arial" w:hAnsi="Arial" w:cs="Arial"/>
        </w:rPr>
        <w:t>redress</w:t>
      </w:r>
      <w:r w:rsidR="00916FFB" w:rsidRPr="001800D6">
        <w:rPr>
          <w:rFonts w:ascii="Arial" w:hAnsi="Arial" w:cs="Arial"/>
        </w:rPr>
        <w:t xml:space="preserve"> that is unlimited in time. But both s 30 and s 31 deal with conduct intended to prejudice the general body of creditors. Section 30 requires proof of the intention to prefer and s 31 requires proof of collusion. </w:t>
      </w:r>
      <w:r w:rsidR="006A09C7" w:rsidRPr="001800D6">
        <w:rPr>
          <w:rFonts w:ascii="Arial" w:hAnsi="Arial" w:cs="Arial"/>
        </w:rPr>
        <w:t xml:space="preserve">However, </w:t>
      </w:r>
      <w:r w:rsidR="00916FFB" w:rsidRPr="001800D6">
        <w:rPr>
          <w:rFonts w:ascii="Arial" w:hAnsi="Arial" w:cs="Arial"/>
        </w:rPr>
        <w:t xml:space="preserve">there is nothing inherently, commercially or morally objectionable to a sale at </w:t>
      </w:r>
      <w:r w:rsidR="0095768B" w:rsidRPr="001800D6">
        <w:rPr>
          <w:rFonts w:ascii="Arial" w:hAnsi="Arial" w:cs="Arial"/>
        </w:rPr>
        <w:t>a</w:t>
      </w:r>
      <w:r w:rsidR="00916FFB" w:rsidRPr="001800D6">
        <w:rPr>
          <w:rFonts w:ascii="Arial" w:hAnsi="Arial" w:cs="Arial"/>
        </w:rPr>
        <w:t xml:space="preserve"> discounted price. The same cannot be said of a factually insolvent person squandering or giving away assets for no return. That, </w:t>
      </w:r>
      <w:r w:rsidR="00C309C2" w:rsidRPr="001800D6">
        <w:rPr>
          <w:rFonts w:ascii="Arial" w:hAnsi="Arial" w:cs="Arial"/>
        </w:rPr>
        <w:t>I think</w:t>
      </w:r>
      <w:r w:rsidR="00AF5B7C" w:rsidRPr="001800D6">
        <w:rPr>
          <w:rFonts w:ascii="Arial" w:hAnsi="Arial" w:cs="Arial"/>
        </w:rPr>
        <w:t>,</w:t>
      </w:r>
      <w:r w:rsidR="00C309C2" w:rsidRPr="001800D6">
        <w:rPr>
          <w:rFonts w:ascii="Arial" w:hAnsi="Arial" w:cs="Arial"/>
        </w:rPr>
        <w:t xml:space="preserve"> is what Wessels </w:t>
      </w:r>
      <w:r w:rsidR="003955E3" w:rsidRPr="001800D6">
        <w:rPr>
          <w:rFonts w:ascii="Arial" w:hAnsi="Arial" w:cs="Arial"/>
        </w:rPr>
        <w:t>ACJ meant when he said ‘the object of sec. 24 is not to prevent a person in insolvent circumstances from engaging in the ordinary transactions of life, but to prevent a person from impoverishing his estate by giving his assets away without receiving any present or contingent advantage in return’.</w:t>
      </w:r>
      <w:r w:rsidR="003955E3" w:rsidRPr="001800D6">
        <w:rPr>
          <w:rStyle w:val="FootnoteReference"/>
          <w:rFonts w:ascii="Arial" w:hAnsi="Arial" w:cs="Arial"/>
        </w:rPr>
        <w:footnoteReference w:id="10"/>
      </w:r>
      <w:r w:rsidR="003955E3" w:rsidRPr="001800D6">
        <w:rPr>
          <w:rFonts w:ascii="Arial" w:hAnsi="Arial" w:cs="Arial"/>
        </w:rPr>
        <w:t xml:space="preserve"> This indicates that s 26(1) was intended to apply only to </w:t>
      </w:r>
      <w:r w:rsidR="00586A85" w:rsidRPr="001800D6">
        <w:rPr>
          <w:rFonts w:ascii="Arial" w:hAnsi="Arial" w:cs="Arial"/>
        </w:rPr>
        <w:t>gratuitous</w:t>
      </w:r>
      <w:r w:rsidR="003955E3" w:rsidRPr="001800D6">
        <w:rPr>
          <w:rFonts w:ascii="Arial" w:hAnsi="Arial" w:cs="Arial"/>
        </w:rPr>
        <w:t xml:space="preserve"> dispositions. </w:t>
      </w:r>
    </w:p>
    <w:p w14:paraId="1275B85F" w14:textId="77777777" w:rsidR="003955E3" w:rsidRPr="001800D6" w:rsidRDefault="003955E3" w:rsidP="004C32A2">
      <w:pPr>
        <w:tabs>
          <w:tab w:val="left" w:pos="284"/>
          <w:tab w:val="left" w:pos="851"/>
          <w:tab w:val="left" w:pos="1134"/>
          <w:tab w:val="left" w:pos="1418"/>
          <w:tab w:val="left" w:pos="1985"/>
        </w:tabs>
        <w:spacing w:line="360" w:lineRule="auto"/>
        <w:jc w:val="both"/>
        <w:rPr>
          <w:rFonts w:ascii="Arial" w:hAnsi="Arial" w:cs="Arial"/>
        </w:rPr>
      </w:pPr>
    </w:p>
    <w:p w14:paraId="492ECD4F" w14:textId="7D02C7AF" w:rsidR="003955E3" w:rsidRPr="001800D6" w:rsidRDefault="00E55F01"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[33</w:t>
      </w:r>
      <w:r w:rsidR="00D34C3F" w:rsidRPr="001800D6">
        <w:rPr>
          <w:rFonts w:ascii="Arial" w:hAnsi="Arial" w:cs="Arial"/>
        </w:rPr>
        <w:t>]</w:t>
      </w:r>
      <w:r w:rsidR="00D34C3F" w:rsidRPr="001800D6">
        <w:rPr>
          <w:rFonts w:ascii="Arial" w:hAnsi="Arial" w:cs="Arial"/>
        </w:rPr>
        <w:tab/>
        <w:t>Importantly, in terms of s 26(2)</w:t>
      </w:r>
      <w:r w:rsidR="006A053C" w:rsidRPr="001800D6">
        <w:rPr>
          <w:rFonts w:ascii="Arial" w:hAnsi="Arial" w:cs="Arial"/>
        </w:rPr>
        <w:t>,</w:t>
      </w:r>
      <w:r w:rsidR="00D34C3F" w:rsidRPr="001800D6">
        <w:rPr>
          <w:rStyle w:val="FootnoteReference"/>
          <w:rFonts w:ascii="Arial" w:hAnsi="Arial" w:cs="Arial"/>
        </w:rPr>
        <w:footnoteReference w:id="11"/>
      </w:r>
      <w:r w:rsidR="00E94C20" w:rsidRPr="001800D6">
        <w:rPr>
          <w:rFonts w:ascii="Arial" w:hAnsi="Arial" w:cs="Arial"/>
        </w:rPr>
        <w:t xml:space="preserve"> the recipient has no claim in competition with the creditors of the insolvent estate. Section 32(3)</w:t>
      </w:r>
      <w:r w:rsidR="00E94C20" w:rsidRPr="001800D6">
        <w:rPr>
          <w:rStyle w:val="FootnoteReference"/>
          <w:rFonts w:ascii="Arial" w:hAnsi="Arial" w:cs="Arial"/>
        </w:rPr>
        <w:footnoteReference w:id="12"/>
      </w:r>
      <w:r w:rsidR="00BA0F21" w:rsidRPr="001800D6">
        <w:rPr>
          <w:rFonts w:ascii="Arial" w:hAnsi="Arial" w:cs="Arial"/>
        </w:rPr>
        <w:t xml:space="preserve"> provides that should the property </w:t>
      </w:r>
      <w:r w:rsidR="00BA0F21" w:rsidRPr="001800D6">
        <w:rPr>
          <w:rFonts w:ascii="Arial" w:hAnsi="Arial" w:cs="Arial"/>
        </w:rPr>
        <w:lastRenderedPageBreak/>
        <w:t>have been alienated or consumed in the period between</w:t>
      </w:r>
      <w:r w:rsidR="007C10E6" w:rsidRPr="001800D6">
        <w:rPr>
          <w:rFonts w:ascii="Arial" w:hAnsi="Arial" w:cs="Arial"/>
        </w:rPr>
        <w:t xml:space="preserve"> the disposition and the setting aside, the recipient would be liable for the value of the property at the date of the disposition or at the date on which it is set aside, whichever is the higher. On the appellants’ </w:t>
      </w:r>
      <w:r w:rsidR="00D9046A" w:rsidRPr="001800D6">
        <w:rPr>
          <w:rFonts w:ascii="Arial" w:hAnsi="Arial" w:cs="Arial"/>
        </w:rPr>
        <w:t xml:space="preserve">construction therefore, should a purchaser, with no knowledge of the seller’s financial situation, in the ordinary course of business purchase property at </w:t>
      </w:r>
      <w:r w:rsidR="00AF5B7C" w:rsidRPr="001800D6">
        <w:rPr>
          <w:rFonts w:ascii="Arial" w:hAnsi="Arial" w:cs="Arial"/>
        </w:rPr>
        <w:t>a</w:t>
      </w:r>
      <w:r w:rsidR="00D9046A" w:rsidRPr="001800D6">
        <w:rPr>
          <w:rFonts w:ascii="Arial" w:hAnsi="Arial" w:cs="Arial"/>
        </w:rPr>
        <w:t xml:space="preserve"> discounted</w:t>
      </w:r>
      <w:r w:rsidR="00530D74" w:rsidRPr="001800D6">
        <w:rPr>
          <w:rFonts w:ascii="Arial" w:hAnsi="Arial" w:cs="Arial"/>
        </w:rPr>
        <w:t xml:space="preserve"> price (something less than ‘reasonable market value’ or a ‘fair return or equivalent’) from a person that is sequestrated years later, the purchaser would have to return the property without the right to reclaim the purchase price. Moreover, should the purchaser </w:t>
      </w:r>
      <w:r w:rsidR="00530D74" w:rsidRPr="001800D6">
        <w:rPr>
          <w:rFonts w:ascii="Arial" w:hAnsi="Arial" w:cs="Arial"/>
          <w:i/>
        </w:rPr>
        <w:t>bona fide</w:t>
      </w:r>
      <w:r w:rsidR="00530D74" w:rsidRPr="001800D6">
        <w:rPr>
          <w:rFonts w:ascii="Arial" w:hAnsi="Arial" w:cs="Arial"/>
        </w:rPr>
        <w:t xml:space="preserve"> have alienated or consumed the property</w:t>
      </w:r>
      <w:r w:rsidR="006A6C99" w:rsidRPr="001800D6">
        <w:rPr>
          <w:rFonts w:ascii="Arial" w:hAnsi="Arial" w:cs="Arial"/>
        </w:rPr>
        <w:t>, he or she would be liable for payment of the higher of the value of the property at the time of the sale or at the time of the setting aside of the dispo</w:t>
      </w:r>
      <w:r w:rsidR="006E4103" w:rsidRPr="001800D6">
        <w:rPr>
          <w:rFonts w:ascii="Arial" w:hAnsi="Arial" w:cs="Arial"/>
        </w:rPr>
        <w:t>sition and forfeit the purchase price. Many examples could be given of the absurd results that the appellants’ interpretation would lead to</w:t>
      </w:r>
      <w:r w:rsidR="003D61E4" w:rsidRPr="001800D6">
        <w:rPr>
          <w:rFonts w:ascii="Arial" w:hAnsi="Arial" w:cs="Arial"/>
        </w:rPr>
        <w:t xml:space="preserve">. It suffices to say that they could not have been intended. </w:t>
      </w:r>
    </w:p>
    <w:p w14:paraId="709C3552" w14:textId="77777777" w:rsidR="003D61E4" w:rsidRPr="001800D6" w:rsidRDefault="003D61E4" w:rsidP="004C32A2">
      <w:pPr>
        <w:tabs>
          <w:tab w:val="left" w:pos="284"/>
          <w:tab w:val="left" w:pos="851"/>
          <w:tab w:val="left" w:pos="1134"/>
          <w:tab w:val="left" w:pos="1418"/>
          <w:tab w:val="left" w:pos="1985"/>
        </w:tabs>
        <w:spacing w:line="360" w:lineRule="auto"/>
        <w:jc w:val="both"/>
        <w:rPr>
          <w:rFonts w:ascii="Arial" w:hAnsi="Arial" w:cs="Arial"/>
        </w:rPr>
      </w:pPr>
    </w:p>
    <w:p w14:paraId="7A13BC92" w14:textId="6EB378DC" w:rsidR="003D61E4" w:rsidRPr="001800D6" w:rsidRDefault="00E55F01"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[34</w:t>
      </w:r>
      <w:r w:rsidR="003D61E4" w:rsidRPr="001800D6">
        <w:rPr>
          <w:rFonts w:ascii="Arial" w:hAnsi="Arial" w:cs="Arial"/>
        </w:rPr>
        <w:t>]</w:t>
      </w:r>
      <w:r w:rsidR="003D61E4" w:rsidRPr="001800D6">
        <w:rPr>
          <w:rFonts w:ascii="Arial" w:hAnsi="Arial" w:cs="Arial"/>
        </w:rPr>
        <w:tab/>
        <w:t>As I have said, the appellants’ case is that dispositions for less than the ‘reasonable market value’ or a ‘fair return or equivalent</w:t>
      </w:r>
      <w:r w:rsidR="00A2601B" w:rsidRPr="001800D6">
        <w:rPr>
          <w:rFonts w:ascii="Arial" w:hAnsi="Arial" w:cs="Arial"/>
        </w:rPr>
        <w:t xml:space="preserve">’ are not made for value. In </w:t>
      </w:r>
      <w:r w:rsidR="00A2601B" w:rsidRPr="001800D6">
        <w:rPr>
          <w:rFonts w:ascii="Arial" w:hAnsi="Arial" w:cs="Arial"/>
          <w:i/>
        </w:rPr>
        <w:t>Goode, Durrant and Murray Ltd v Hewitt and Cornell, NNO</w:t>
      </w:r>
      <w:r w:rsidR="00A2601B" w:rsidRPr="001800D6">
        <w:rPr>
          <w:rFonts w:ascii="Arial" w:hAnsi="Arial" w:cs="Arial"/>
        </w:rPr>
        <w:t xml:space="preserve"> 1961 (4) SA 286 (N) at 291</w:t>
      </w:r>
      <w:r w:rsidR="00223945" w:rsidRPr="001800D6">
        <w:rPr>
          <w:rFonts w:ascii="Arial" w:hAnsi="Arial" w:cs="Arial"/>
        </w:rPr>
        <w:t>E-</w:t>
      </w:r>
      <w:r w:rsidR="00A2601B" w:rsidRPr="001800D6">
        <w:rPr>
          <w:rFonts w:ascii="Arial" w:hAnsi="Arial" w:cs="Arial"/>
        </w:rPr>
        <w:t xml:space="preserve">F Fannin J said: </w:t>
      </w:r>
    </w:p>
    <w:p w14:paraId="22EDFDFF" w14:textId="5E3FD82B" w:rsidR="00753E10" w:rsidRPr="001800D6" w:rsidRDefault="00753E10"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t>‘The word “value” is not, however, confined to a monetary or tangible material consideration, nor must it necessarily proceed from the person to whom the disposition is made. Whether an insolvent has received “value” for a disposition must be decided by reference to all the circumstances under which the transaction was made.’</w:t>
      </w:r>
    </w:p>
    <w:p w14:paraId="5254E2EE" w14:textId="4413D7BE" w:rsidR="00753E10" w:rsidRPr="001800D6" w:rsidRDefault="00753E10"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 xml:space="preserve">In </w:t>
      </w:r>
      <w:r w:rsidRPr="001800D6">
        <w:rPr>
          <w:rFonts w:ascii="Arial" w:hAnsi="Arial" w:cs="Arial"/>
          <w:i/>
        </w:rPr>
        <w:t>Langeberg</w:t>
      </w:r>
      <w:r w:rsidR="00060FE8" w:rsidRPr="001800D6">
        <w:rPr>
          <w:rFonts w:ascii="Arial" w:hAnsi="Arial" w:cs="Arial"/>
          <w:i/>
        </w:rPr>
        <w:t xml:space="preserve"> Koöperasie</w:t>
      </w:r>
      <w:r w:rsidR="00060FE8" w:rsidRPr="001800D6">
        <w:rPr>
          <w:rFonts w:ascii="Arial" w:hAnsi="Arial" w:cs="Arial"/>
        </w:rPr>
        <w:t xml:space="preserve"> at 604B-C this court quoted this pa</w:t>
      </w:r>
      <w:r w:rsidR="00756CF3" w:rsidRPr="001800D6">
        <w:rPr>
          <w:rFonts w:ascii="Arial" w:hAnsi="Arial" w:cs="Arial"/>
        </w:rPr>
        <w:t>ssage with approval. Thus, it is an established principle that ‘value’ under s 26(1) includes benefits that do not have a reasonable market value and in respect of which a fair return or equivalent could not be evaluated or expresse</w:t>
      </w:r>
      <w:r w:rsidR="006A5C12" w:rsidRPr="001800D6">
        <w:rPr>
          <w:rFonts w:ascii="Arial" w:hAnsi="Arial" w:cs="Arial"/>
        </w:rPr>
        <w:t>d in monetary terms. This consideration, too, points away from the construction</w:t>
      </w:r>
      <w:r w:rsidR="001A282B" w:rsidRPr="001800D6">
        <w:rPr>
          <w:rFonts w:ascii="Arial" w:hAnsi="Arial" w:cs="Arial"/>
        </w:rPr>
        <w:t xml:space="preserve"> favoured by the appellants. </w:t>
      </w:r>
    </w:p>
    <w:p w14:paraId="1A7AD008" w14:textId="77777777" w:rsidR="001D0320" w:rsidRPr="001800D6" w:rsidRDefault="001D0320" w:rsidP="004C32A2">
      <w:pPr>
        <w:tabs>
          <w:tab w:val="left" w:pos="284"/>
          <w:tab w:val="left" w:pos="851"/>
          <w:tab w:val="left" w:pos="1134"/>
          <w:tab w:val="left" w:pos="1418"/>
          <w:tab w:val="left" w:pos="1985"/>
        </w:tabs>
        <w:spacing w:line="360" w:lineRule="auto"/>
        <w:jc w:val="both"/>
        <w:rPr>
          <w:rFonts w:ascii="Arial" w:hAnsi="Arial" w:cs="Arial"/>
        </w:rPr>
      </w:pPr>
    </w:p>
    <w:p w14:paraId="748B7269" w14:textId="13B5D036" w:rsidR="001D0320" w:rsidRPr="001800D6" w:rsidRDefault="00E55F01"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lastRenderedPageBreak/>
        <w:t>[35</w:t>
      </w:r>
      <w:r w:rsidR="001D0320" w:rsidRPr="001800D6">
        <w:rPr>
          <w:rFonts w:ascii="Arial" w:hAnsi="Arial" w:cs="Arial"/>
        </w:rPr>
        <w:t>]</w:t>
      </w:r>
      <w:r w:rsidR="001D0320" w:rsidRPr="001800D6">
        <w:rPr>
          <w:rFonts w:ascii="Arial" w:hAnsi="Arial" w:cs="Arial"/>
        </w:rPr>
        <w:tab/>
        <w:t>Finally, there is s 25(4)</w:t>
      </w:r>
      <w:r w:rsidR="001D0320" w:rsidRPr="001800D6">
        <w:rPr>
          <w:rFonts w:ascii="Arial" w:hAnsi="Arial" w:cs="Arial"/>
          <w:i/>
        </w:rPr>
        <w:t>(c)</w:t>
      </w:r>
      <w:r w:rsidR="001D0320" w:rsidRPr="001800D6">
        <w:rPr>
          <w:rFonts w:ascii="Arial" w:hAnsi="Arial" w:cs="Arial"/>
        </w:rPr>
        <w:t xml:space="preserve"> of the Insolvency Act. In relevant part it provides: </w:t>
      </w:r>
    </w:p>
    <w:p w14:paraId="5972B46E" w14:textId="208E0B25" w:rsidR="001D0320" w:rsidRPr="001800D6" w:rsidRDefault="001D0320" w:rsidP="004C32A2">
      <w:p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t>‘(4)</w:t>
      </w:r>
      <w:r w:rsidRPr="001800D6">
        <w:rPr>
          <w:rFonts w:ascii="Arial" w:hAnsi="Arial" w:cs="Arial"/>
          <w:sz w:val="22"/>
          <w:szCs w:val="22"/>
        </w:rPr>
        <w:tab/>
        <w:t>If a person who is or was insolvent unlawfully disposes of immovable property or a right to immovable property which forms part of his insolvent estate, the trustee may, notwithstanding the provisions of subsection (3)</w:t>
      </w:r>
      <w:r w:rsidR="000F6ED5" w:rsidRPr="001800D6">
        <w:rPr>
          <w:rFonts w:ascii="Arial" w:hAnsi="Arial" w:cs="Arial"/>
          <w:sz w:val="22"/>
          <w:szCs w:val="22"/>
        </w:rPr>
        <w:t>,</w:t>
      </w:r>
      <w:r w:rsidRPr="001800D6">
        <w:rPr>
          <w:rFonts w:ascii="Arial" w:hAnsi="Arial" w:cs="Arial"/>
          <w:sz w:val="22"/>
          <w:szCs w:val="22"/>
        </w:rPr>
        <w:t xml:space="preserve"> recover the value of the property or right so disposed of-</w:t>
      </w:r>
    </w:p>
    <w:p w14:paraId="76F0E3C2" w14:textId="312B80D3" w:rsidR="001D0320" w:rsidRPr="001800D6" w:rsidRDefault="001D0320" w:rsidP="004C32A2">
      <w:pPr>
        <w:pStyle w:val="ListParagraph"/>
        <w:numPr>
          <w:ilvl w:val="0"/>
          <w:numId w:val="15"/>
        </w:num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t>. . .</w:t>
      </w:r>
    </w:p>
    <w:p w14:paraId="01B24DD0" w14:textId="1DDE49E0" w:rsidR="001D0320" w:rsidRPr="001800D6" w:rsidRDefault="001D0320" w:rsidP="004C32A2">
      <w:pPr>
        <w:pStyle w:val="ListParagraph"/>
        <w:numPr>
          <w:ilvl w:val="0"/>
          <w:numId w:val="15"/>
        </w:num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t>. . .</w:t>
      </w:r>
    </w:p>
    <w:p w14:paraId="6CF9E11C" w14:textId="76308C86" w:rsidR="001D0320" w:rsidRPr="001800D6" w:rsidRDefault="000F6ED5" w:rsidP="004C32A2">
      <w:pPr>
        <w:pStyle w:val="ListParagraph"/>
        <w:numPr>
          <w:ilvl w:val="0"/>
          <w:numId w:val="15"/>
        </w:numPr>
        <w:tabs>
          <w:tab w:val="left" w:pos="284"/>
          <w:tab w:val="left" w:pos="851"/>
          <w:tab w:val="left" w:pos="1134"/>
          <w:tab w:val="left" w:pos="1418"/>
          <w:tab w:val="left" w:pos="1985"/>
        </w:tabs>
        <w:spacing w:line="360" w:lineRule="auto"/>
        <w:jc w:val="both"/>
        <w:rPr>
          <w:rFonts w:ascii="Arial" w:hAnsi="Arial" w:cs="Arial"/>
          <w:sz w:val="22"/>
          <w:szCs w:val="22"/>
        </w:rPr>
      </w:pPr>
      <w:r w:rsidRPr="001800D6">
        <w:rPr>
          <w:rFonts w:ascii="Arial" w:hAnsi="Arial" w:cs="Arial"/>
          <w:sz w:val="22"/>
          <w:szCs w:val="22"/>
        </w:rPr>
        <w:t>f</w:t>
      </w:r>
      <w:r w:rsidR="001D0320" w:rsidRPr="001800D6">
        <w:rPr>
          <w:rFonts w:ascii="Arial" w:hAnsi="Arial" w:cs="Arial"/>
          <w:sz w:val="22"/>
          <w:szCs w:val="22"/>
        </w:rPr>
        <w:t>rom any person who acquired such property or right from the insolvent or former insolvent without giving sufficient value in return, in which case the amount so recovered shall be the difference between the value of the property or right and any value given in return.’</w:t>
      </w:r>
    </w:p>
    <w:p w14:paraId="3EF0CA87" w14:textId="1A0FE990" w:rsidR="00410263" w:rsidRPr="001800D6" w:rsidRDefault="001D0320"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Subsection 4</w:t>
      </w:r>
      <w:r w:rsidRPr="001800D6">
        <w:rPr>
          <w:rFonts w:ascii="Arial" w:hAnsi="Arial" w:cs="Arial"/>
          <w:i/>
        </w:rPr>
        <w:t xml:space="preserve">(c) </w:t>
      </w:r>
      <w:r w:rsidRPr="001800D6">
        <w:rPr>
          <w:rFonts w:ascii="Arial" w:hAnsi="Arial" w:cs="Arial"/>
        </w:rPr>
        <w:t>was introduced by an amendment that took effect on 1 September 1993.</w:t>
      </w:r>
      <w:r w:rsidRPr="001800D6">
        <w:rPr>
          <w:rStyle w:val="FootnoteReference"/>
          <w:rFonts w:ascii="Arial" w:hAnsi="Arial" w:cs="Arial"/>
        </w:rPr>
        <w:footnoteReference w:id="13"/>
      </w:r>
      <w:r w:rsidR="00517757" w:rsidRPr="001800D6">
        <w:rPr>
          <w:rFonts w:ascii="Arial" w:hAnsi="Arial" w:cs="Arial"/>
        </w:rPr>
        <w:t xml:space="preserve"> The legislature is presumed to be acquainted with the exist</w:t>
      </w:r>
      <w:r w:rsidR="00767672" w:rsidRPr="001800D6">
        <w:rPr>
          <w:rFonts w:ascii="Arial" w:hAnsi="Arial" w:cs="Arial"/>
        </w:rPr>
        <w:t>ing law</w:t>
      </w:r>
      <w:r w:rsidR="00517757" w:rsidRPr="001800D6">
        <w:rPr>
          <w:rStyle w:val="FootnoteReference"/>
          <w:rFonts w:ascii="Arial" w:hAnsi="Arial" w:cs="Arial"/>
        </w:rPr>
        <w:footnoteReference w:id="14"/>
      </w:r>
      <w:r w:rsidR="00767672" w:rsidRPr="001800D6">
        <w:rPr>
          <w:rFonts w:ascii="Arial" w:hAnsi="Arial" w:cs="Arial"/>
        </w:rPr>
        <w:t xml:space="preserve"> and a deliberate change of expression indicates a change of intention.</w:t>
      </w:r>
      <w:r w:rsidR="00767672" w:rsidRPr="001800D6">
        <w:rPr>
          <w:rStyle w:val="FootnoteReference"/>
          <w:rFonts w:ascii="Arial" w:hAnsi="Arial" w:cs="Arial"/>
        </w:rPr>
        <w:footnoteReference w:id="15"/>
      </w:r>
      <w:r w:rsidR="00517757" w:rsidRPr="001800D6">
        <w:rPr>
          <w:rFonts w:ascii="Arial" w:hAnsi="Arial" w:cs="Arial"/>
        </w:rPr>
        <w:t xml:space="preserve"> </w:t>
      </w:r>
      <w:r w:rsidR="00EB4CB8" w:rsidRPr="001800D6">
        <w:rPr>
          <w:rFonts w:ascii="Arial" w:hAnsi="Arial" w:cs="Arial"/>
        </w:rPr>
        <w:t>In the result</w:t>
      </w:r>
      <w:r w:rsidR="000F6ED5" w:rsidRPr="001800D6">
        <w:rPr>
          <w:rFonts w:ascii="Arial" w:hAnsi="Arial" w:cs="Arial"/>
        </w:rPr>
        <w:t>,</w:t>
      </w:r>
      <w:r w:rsidR="00EB4CB8" w:rsidRPr="001800D6">
        <w:rPr>
          <w:rFonts w:ascii="Arial" w:hAnsi="Arial" w:cs="Arial"/>
        </w:rPr>
        <w:t xml:space="preserve"> the phrase could not bear the meaning of not for ‘sufficient value’. </w:t>
      </w:r>
    </w:p>
    <w:p w14:paraId="43B517CA" w14:textId="77777777" w:rsidR="00410263" w:rsidRPr="001800D6" w:rsidRDefault="00410263" w:rsidP="004C32A2">
      <w:pPr>
        <w:tabs>
          <w:tab w:val="left" w:pos="284"/>
          <w:tab w:val="left" w:pos="851"/>
          <w:tab w:val="left" w:pos="1134"/>
          <w:tab w:val="left" w:pos="1418"/>
          <w:tab w:val="left" w:pos="1985"/>
        </w:tabs>
        <w:spacing w:line="360" w:lineRule="auto"/>
        <w:jc w:val="both"/>
        <w:rPr>
          <w:rFonts w:ascii="Arial" w:hAnsi="Arial" w:cs="Arial"/>
        </w:rPr>
      </w:pPr>
    </w:p>
    <w:p w14:paraId="05916E7D" w14:textId="24DE6413" w:rsidR="001D0320" w:rsidRPr="001800D6" w:rsidRDefault="00410263"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[36]</w:t>
      </w:r>
      <w:r w:rsidRPr="001800D6">
        <w:rPr>
          <w:rFonts w:ascii="Arial" w:hAnsi="Arial" w:cs="Arial"/>
        </w:rPr>
        <w:tab/>
      </w:r>
      <w:r w:rsidR="00EB4CB8" w:rsidRPr="001800D6">
        <w:rPr>
          <w:rFonts w:ascii="Arial" w:hAnsi="Arial" w:cs="Arial"/>
        </w:rPr>
        <w:t>All the contextual and</w:t>
      </w:r>
      <w:r w:rsidR="00DB3662" w:rsidRPr="001800D6">
        <w:rPr>
          <w:rFonts w:ascii="Arial" w:hAnsi="Arial" w:cs="Arial"/>
        </w:rPr>
        <w:t xml:space="preserve"> purposive indicators reinforce</w:t>
      </w:r>
      <w:r w:rsidR="00EB4CB8" w:rsidRPr="001800D6">
        <w:rPr>
          <w:rFonts w:ascii="Arial" w:hAnsi="Arial" w:cs="Arial"/>
        </w:rPr>
        <w:t xml:space="preserve"> the ordinary meaning of the phrase. For these reasons, I conclude that the phrase ‘not made for value’ in s 26(1) of the Insolvency Act 24 of 1936 means for no value at all.</w:t>
      </w:r>
      <w:r w:rsidR="00EB4CB8" w:rsidRPr="001800D6">
        <w:rPr>
          <w:rStyle w:val="FootnoteReference"/>
          <w:rFonts w:ascii="Arial" w:hAnsi="Arial" w:cs="Arial"/>
        </w:rPr>
        <w:footnoteReference w:id="16"/>
      </w:r>
      <w:r w:rsidR="00D6426E" w:rsidRPr="001800D6">
        <w:rPr>
          <w:rFonts w:ascii="Arial" w:hAnsi="Arial" w:cs="Arial"/>
        </w:rPr>
        <w:t xml:space="preserve"> It follows that the appeal must fail. </w:t>
      </w:r>
    </w:p>
    <w:p w14:paraId="6391F844" w14:textId="77777777" w:rsidR="00D6426E" w:rsidRPr="001800D6" w:rsidRDefault="00D6426E" w:rsidP="004C32A2">
      <w:pPr>
        <w:tabs>
          <w:tab w:val="left" w:pos="284"/>
          <w:tab w:val="left" w:pos="851"/>
          <w:tab w:val="left" w:pos="1134"/>
          <w:tab w:val="left" w:pos="1418"/>
          <w:tab w:val="left" w:pos="1985"/>
        </w:tabs>
        <w:spacing w:line="360" w:lineRule="auto"/>
        <w:jc w:val="both"/>
        <w:rPr>
          <w:rFonts w:ascii="Arial" w:hAnsi="Arial" w:cs="Arial"/>
        </w:rPr>
      </w:pPr>
    </w:p>
    <w:p w14:paraId="418BB5D0" w14:textId="75BBD743" w:rsidR="00974EAB" w:rsidRPr="001800D6" w:rsidRDefault="00410263" w:rsidP="004C32A2">
      <w:pPr>
        <w:tabs>
          <w:tab w:val="left" w:pos="284"/>
          <w:tab w:val="left" w:pos="851"/>
          <w:tab w:val="left" w:pos="1134"/>
          <w:tab w:val="left" w:pos="1418"/>
          <w:tab w:val="left" w:pos="1985"/>
        </w:tabs>
        <w:spacing w:line="360" w:lineRule="auto"/>
        <w:jc w:val="both"/>
        <w:rPr>
          <w:rFonts w:ascii="Arial" w:hAnsi="Arial" w:cs="Arial"/>
        </w:rPr>
      </w:pPr>
      <w:r w:rsidRPr="001800D6">
        <w:rPr>
          <w:rFonts w:ascii="Arial" w:hAnsi="Arial" w:cs="Arial"/>
        </w:rPr>
        <w:t>[37</w:t>
      </w:r>
      <w:r w:rsidR="00D6426E" w:rsidRPr="001800D6">
        <w:rPr>
          <w:rFonts w:ascii="Arial" w:hAnsi="Arial" w:cs="Arial"/>
        </w:rPr>
        <w:t>]</w:t>
      </w:r>
      <w:r w:rsidR="00D6426E" w:rsidRPr="001800D6">
        <w:rPr>
          <w:rFonts w:ascii="Arial" w:hAnsi="Arial" w:cs="Arial"/>
        </w:rPr>
        <w:tab/>
        <w:t xml:space="preserve">The appeal is dismissed with costs, including the costs of two counsel where so employed. </w:t>
      </w:r>
    </w:p>
    <w:p w14:paraId="3ED05351" w14:textId="4FF5FFAF" w:rsidR="00073E5C" w:rsidRPr="001800D6" w:rsidRDefault="00722A6E" w:rsidP="004C32A2">
      <w:pPr>
        <w:tabs>
          <w:tab w:val="left" w:pos="284"/>
        </w:tabs>
        <w:spacing w:line="360" w:lineRule="auto"/>
        <w:jc w:val="right"/>
        <w:rPr>
          <w:rFonts w:ascii="Arial" w:hAnsi="Arial" w:cs="Arial"/>
        </w:rPr>
      </w:pPr>
      <w:r w:rsidRPr="001800D6">
        <w:rPr>
          <w:rFonts w:ascii="Arial" w:hAnsi="Arial" w:cs="Arial"/>
        </w:rPr>
        <w:t xml:space="preserve">  </w:t>
      </w:r>
    </w:p>
    <w:p w14:paraId="1ACA8325" w14:textId="77777777" w:rsidR="00D94001" w:rsidRPr="001800D6" w:rsidRDefault="00D94001" w:rsidP="004C32A2">
      <w:pPr>
        <w:spacing w:line="360" w:lineRule="auto"/>
        <w:ind w:right="-51"/>
        <w:contextualSpacing/>
        <w:jc w:val="right"/>
        <w:rPr>
          <w:rFonts w:ascii="Arial" w:eastAsia="MS Mincho" w:hAnsi="Arial" w:cs="Arial"/>
          <w:noProof/>
          <w:lang w:eastAsia="en-ZA"/>
        </w:rPr>
      </w:pPr>
      <w:r w:rsidRPr="001800D6">
        <w:rPr>
          <w:rFonts w:ascii="Arial" w:eastAsia="MS Mincho" w:hAnsi="Arial" w:cs="Arial"/>
          <w:noProof/>
          <w:lang w:eastAsia="en-ZA"/>
        </w:rPr>
        <w:t>_______________________</w:t>
      </w:r>
    </w:p>
    <w:p w14:paraId="6615D52A" w14:textId="77777777" w:rsidR="00D94001" w:rsidRPr="001800D6" w:rsidRDefault="00D94001" w:rsidP="004C32A2">
      <w:pPr>
        <w:spacing w:line="360" w:lineRule="auto"/>
        <w:ind w:right="-51"/>
        <w:contextualSpacing/>
        <w:jc w:val="right"/>
        <w:rPr>
          <w:rFonts w:ascii="Arial" w:eastAsia="MS Mincho" w:hAnsi="Arial" w:cs="Arial"/>
        </w:rPr>
      </w:pPr>
      <w:r w:rsidRPr="001800D6">
        <w:rPr>
          <w:rFonts w:ascii="Arial" w:eastAsia="MS Mincho" w:hAnsi="Arial" w:cs="Arial"/>
        </w:rPr>
        <w:t>C H G VAN DER MERWE</w:t>
      </w:r>
    </w:p>
    <w:p w14:paraId="6E9FAB55" w14:textId="77777777" w:rsidR="00D94001" w:rsidRPr="001800D6" w:rsidRDefault="00D94001" w:rsidP="004C32A2">
      <w:pPr>
        <w:spacing w:line="360" w:lineRule="auto"/>
        <w:ind w:right="-51"/>
        <w:contextualSpacing/>
        <w:jc w:val="right"/>
        <w:rPr>
          <w:rFonts w:ascii="Arial" w:hAnsi="Arial" w:cs="Arial"/>
          <w:i/>
        </w:rPr>
      </w:pPr>
      <w:r w:rsidRPr="001800D6">
        <w:rPr>
          <w:rFonts w:ascii="Arial" w:eastAsia="MS Mincho" w:hAnsi="Arial" w:cs="Arial"/>
        </w:rPr>
        <w:t>JUDGE OF APPEAL</w:t>
      </w:r>
    </w:p>
    <w:p w14:paraId="63CFC473" w14:textId="67CDDABF" w:rsidR="00093030" w:rsidRPr="001800D6" w:rsidRDefault="00093030" w:rsidP="004C32A2">
      <w:pPr>
        <w:spacing w:line="360" w:lineRule="auto"/>
        <w:rPr>
          <w:rFonts w:ascii="Arial" w:hAnsi="Arial" w:cs="Arial"/>
        </w:rPr>
      </w:pPr>
      <w:r w:rsidRPr="001800D6">
        <w:rPr>
          <w:rFonts w:ascii="Arial" w:hAnsi="Arial" w:cs="Arial"/>
        </w:rPr>
        <w:lastRenderedPageBreak/>
        <w:t>Appearances</w:t>
      </w:r>
      <w:r w:rsidR="00A262F5" w:rsidRPr="001800D6">
        <w:rPr>
          <w:rFonts w:ascii="Arial" w:hAnsi="Arial" w:cs="Arial"/>
        </w:rPr>
        <w:t>:</w:t>
      </w:r>
    </w:p>
    <w:p w14:paraId="34B06EC8" w14:textId="77777777" w:rsidR="003B40A2" w:rsidRPr="001800D6" w:rsidRDefault="003B40A2" w:rsidP="004C32A2">
      <w:pPr>
        <w:spacing w:line="360" w:lineRule="auto"/>
        <w:rPr>
          <w:rFonts w:ascii="Arial" w:hAnsi="Arial" w:cs="Arial"/>
        </w:rPr>
      </w:pPr>
    </w:p>
    <w:p w14:paraId="6F96C3EC" w14:textId="10D2B9F6" w:rsidR="003B40A2" w:rsidRPr="001800D6" w:rsidRDefault="003B40A2" w:rsidP="004C32A2">
      <w:pPr>
        <w:spacing w:line="360" w:lineRule="auto"/>
        <w:rPr>
          <w:rFonts w:ascii="Arial" w:hAnsi="Arial" w:cs="Arial"/>
        </w:rPr>
      </w:pPr>
      <w:r w:rsidRPr="001800D6">
        <w:rPr>
          <w:rFonts w:ascii="Arial" w:hAnsi="Arial" w:cs="Arial"/>
        </w:rPr>
        <w:t>For appellant:</w:t>
      </w:r>
      <w:r w:rsidRPr="001800D6">
        <w:rPr>
          <w:rFonts w:ascii="Arial" w:hAnsi="Arial" w:cs="Arial"/>
        </w:rPr>
        <w:tab/>
      </w:r>
      <w:r w:rsidR="00432F90" w:rsidRPr="001800D6">
        <w:rPr>
          <w:rFonts w:ascii="Arial" w:hAnsi="Arial" w:cs="Arial"/>
        </w:rPr>
        <w:tab/>
      </w:r>
      <w:r w:rsidR="00257896" w:rsidRPr="001800D6">
        <w:rPr>
          <w:rFonts w:ascii="Arial" w:hAnsi="Arial" w:cs="Arial"/>
        </w:rPr>
        <w:tab/>
      </w:r>
      <w:r w:rsidR="00512469" w:rsidRPr="001800D6">
        <w:rPr>
          <w:rFonts w:ascii="Arial" w:hAnsi="Arial" w:cs="Arial"/>
        </w:rPr>
        <w:t>F H Terblanche</w:t>
      </w:r>
      <w:r w:rsidR="0060348A" w:rsidRPr="001800D6">
        <w:rPr>
          <w:rFonts w:ascii="Arial" w:hAnsi="Arial" w:cs="Arial"/>
        </w:rPr>
        <w:t xml:space="preserve"> SC</w:t>
      </w:r>
      <w:r w:rsidR="00512469" w:rsidRPr="001800D6">
        <w:rPr>
          <w:rFonts w:ascii="Arial" w:hAnsi="Arial" w:cs="Arial"/>
        </w:rPr>
        <w:t xml:space="preserve"> (with P W T Lourens)</w:t>
      </w:r>
    </w:p>
    <w:p w14:paraId="05E729B4" w14:textId="3F956395" w:rsidR="003B40A2" w:rsidRPr="001800D6" w:rsidRDefault="00432F90" w:rsidP="004C32A2">
      <w:pPr>
        <w:spacing w:line="360" w:lineRule="auto"/>
        <w:rPr>
          <w:rFonts w:ascii="Arial" w:hAnsi="Arial" w:cs="Arial"/>
          <w:bCs/>
        </w:rPr>
      </w:pPr>
      <w:r w:rsidRPr="001800D6">
        <w:rPr>
          <w:rFonts w:ascii="Arial" w:hAnsi="Arial" w:cs="Arial"/>
          <w:bCs/>
        </w:rPr>
        <w:t>Instructed by:</w:t>
      </w:r>
      <w:r w:rsidRPr="001800D6">
        <w:rPr>
          <w:rFonts w:ascii="Arial" w:hAnsi="Arial" w:cs="Arial"/>
          <w:bCs/>
        </w:rPr>
        <w:tab/>
      </w:r>
      <w:r w:rsidRPr="001800D6">
        <w:rPr>
          <w:rFonts w:ascii="Arial" w:hAnsi="Arial" w:cs="Arial"/>
          <w:bCs/>
        </w:rPr>
        <w:tab/>
      </w:r>
      <w:r w:rsidR="003B40A2" w:rsidRPr="001800D6">
        <w:rPr>
          <w:rFonts w:ascii="Arial" w:hAnsi="Arial" w:cs="Arial"/>
          <w:bCs/>
        </w:rPr>
        <w:t xml:space="preserve"> </w:t>
      </w:r>
      <w:r w:rsidR="00B84DB2" w:rsidRPr="001800D6">
        <w:rPr>
          <w:rFonts w:ascii="Arial" w:hAnsi="Arial" w:cs="Arial"/>
          <w:bCs/>
        </w:rPr>
        <w:tab/>
      </w:r>
      <w:r w:rsidR="00B259DD" w:rsidRPr="001800D6">
        <w:rPr>
          <w:rFonts w:ascii="Arial" w:hAnsi="Arial" w:cs="Arial"/>
          <w:bCs/>
        </w:rPr>
        <w:t>Susan Strydom Inc.</w:t>
      </w:r>
      <w:r w:rsidR="00855DDC" w:rsidRPr="001800D6">
        <w:rPr>
          <w:rFonts w:ascii="Arial" w:hAnsi="Arial" w:cs="Arial"/>
          <w:bCs/>
        </w:rPr>
        <w:t xml:space="preserve">, </w:t>
      </w:r>
      <w:r w:rsidR="00B259DD" w:rsidRPr="001800D6">
        <w:rPr>
          <w:rFonts w:ascii="Arial" w:hAnsi="Arial" w:cs="Arial"/>
          <w:bCs/>
        </w:rPr>
        <w:t>Pretoria</w:t>
      </w:r>
    </w:p>
    <w:p w14:paraId="10378056" w14:textId="25640D44" w:rsidR="003B40A2" w:rsidRPr="001800D6" w:rsidRDefault="009F57D6" w:rsidP="004C32A2">
      <w:pPr>
        <w:spacing w:line="360" w:lineRule="auto"/>
        <w:rPr>
          <w:rFonts w:ascii="Arial" w:hAnsi="Arial" w:cs="Arial"/>
          <w:bCs/>
        </w:rPr>
      </w:pPr>
      <w:r w:rsidRPr="001800D6">
        <w:rPr>
          <w:rFonts w:ascii="Arial" w:hAnsi="Arial" w:cs="Arial"/>
          <w:bCs/>
        </w:rPr>
        <w:tab/>
      </w:r>
      <w:r w:rsidR="00B625EE" w:rsidRPr="001800D6">
        <w:rPr>
          <w:rFonts w:ascii="Arial" w:hAnsi="Arial" w:cs="Arial"/>
          <w:bCs/>
        </w:rPr>
        <w:tab/>
      </w:r>
      <w:r w:rsidR="00B625EE" w:rsidRPr="001800D6">
        <w:rPr>
          <w:rFonts w:ascii="Arial" w:hAnsi="Arial" w:cs="Arial"/>
          <w:bCs/>
        </w:rPr>
        <w:tab/>
      </w:r>
      <w:r w:rsidR="00257896" w:rsidRPr="001800D6">
        <w:rPr>
          <w:rFonts w:ascii="Arial" w:hAnsi="Arial" w:cs="Arial"/>
          <w:bCs/>
        </w:rPr>
        <w:tab/>
      </w:r>
      <w:r w:rsidR="00795047" w:rsidRPr="001800D6">
        <w:rPr>
          <w:rFonts w:ascii="Arial" w:hAnsi="Arial" w:cs="Arial"/>
          <w:bCs/>
        </w:rPr>
        <w:t>Symington &amp; De Kok</w:t>
      </w:r>
      <w:r w:rsidR="00855DDC" w:rsidRPr="001800D6">
        <w:rPr>
          <w:rFonts w:ascii="Arial" w:hAnsi="Arial" w:cs="Arial"/>
          <w:bCs/>
        </w:rPr>
        <w:t xml:space="preserve"> Attorneys, </w:t>
      </w:r>
      <w:r w:rsidR="003B40A2" w:rsidRPr="001800D6">
        <w:rPr>
          <w:rFonts w:ascii="Arial" w:hAnsi="Arial" w:cs="Arial"/>
          <w:bCs/>
        </w:rPr>
        <w:t>Bloemfontein</w:t>
      </w:r>
    </w:p>
    <w:p w14:paraId="3C432195" w14:textId="77777777" w:rsidR="003B40A2" w:rsidRPr="001800D6" w:rsidRDefault="003B40A2" w:rsidP="004C32A2">
      <w:pPr>
        <w:spacing w:line="360" w:lineRule="auto"/>
        <w:rPr>
          <w:rFonts w:ascii="Arial" w:hAnsi="Arial" w:cs="Arial"/>
          <w:bCs/>
        </w:rPr>
      </w:pPr>
      <w:r w:rsidRPr="001800D6">
        <w:rPr>
          <w:rFonts w:ascii="Arial" w:hAnsi="Arial" w:cs="Arial"/>
          <w:bCs/>
        </w:rPr>
        <w:t xml:space="preserve"> </w:t>
      </w:r>
    </w:p>
    <w:p w14:paraId="766C2FC3" w14:textId="44B80756" w:rsidR="003B40A2" w:rsidRPr="001800D6" w:rsidRDefault="003B40A2" w:rsidP="004C32A2">
      <w:pPr>
        <w:spacing w:line="360" w:lineRule="auto"/>
        <w:rPr>
          <w:rFonts w:ascii="Arial" w:hAnsi="Arial" w:cs="Arial"/>
        </w:rPr>
      </w:pPr>
      <w:r w:rsidRPr="001800D6">
        <w:rPr>
          <w:rFonts w:ascii="Arial" w:hAnsi="Arial" w:cs="Arial"/>
        </w:rPr>
        <w:t>For</w:t>
      </w:r>
      <w:r w:rsidR="00432F90" w:rsidRPr="001800D6">
        <w:rPr>
          <w:rFonts w:ascii="Arial" w:hAnsi="Arial" w:cs="Arial"/>
        </w:rPr>
        <w:t xml:space="preserve"> </w:t>
      </w:r>
      <w:r w:rsidR="00D85026" w:rsidRPr="001800D6">
        <w:rPr>
          <w:rFonts w:ascii="Arial" w:hAnsi="Arial" w:cs="Arial"/>
        </w:rPr>
        <w:t xml:space="preserve">first </w:t>
      </w:r>
      <w:r w:rsidRPr="001800D6">
        <w:rPr>
          <w:rFonts w:ascii="Arial" w:hAnsi="Arial" w:cs="Arial"/>
        </w:rPr>
        <w:t>respondent:</w:t>
      </w:r>
      <w:r w:rsidRPr="001800D6">
        <w:rPr>
          <w:rFonts w:ascii="Arial" w:hAnsi="Arial" w:cs="Arial"/>
        </w:rPr>
        <w:tab/>
      </w:r>
      <w:r w:rsidR="00B625EE" w:rsidRPr="001800D6">
        <w:rPr>
          <w:rFonts w:ascii="Arial" w:hAnsi="Arial" w:cs="Arial"/>
        </w:rPr>
        <w:tab/>
      </w:r>
      <w:r w:rsidR="00512469" w:rsidRPr="001800D6">
        <w:rPr>
          <w:rFonts w:ascii="Arial" w:hAnsi="Arial" w:cs="Arial"/>
        </w:rPr>
        <w:t>C M Eloff SC</w:t>
      </w:r>
      <w:r w:rsidR="00257896" w:rsidRPr="001800D6">
        <w:rPr>
          <w:rFonts w:ascii="Arial" w:hAnsi="Arial" w:cs="Arial"/>
        </w:rPr>
        <w:tab/>
      </w:r>
    </w:p>
    <w:p w14:paraId="2F71357D" w14:textId="6137C285" w:rsidR="00F2439E" w:rsidRPr="001800D6" w:rsidRDefault="003B40A2" w:rsidP="004C32A2">
      <w:pPr>
        <w:spacing w:line="360" w:lineRule="auto"/>
        <w:rPr>
          <w:rFonts w:ascii="Arial" w:hAnsi="Arial" w:cs="Arial"/>
          <w:bCs/>
        </w:rPr>
      </w:pPr>
      <w:r w:rsidRPr="001800D6">
        <w:rPr>
          <w:rFonts w:ascii="Arial" w:hAnsi="Arial" w:cs="Arial"/>
          <w:bCs/>
        </w:rPr>
        <w:t>Instructed by:</w:t>
      </w:r>
      <w:r w:rsidRPr="001800D6">
        <w:rPr>
          <w:rFonts w:ascii="Arial" w:hAnsi="Arial" w:cs="Arial"/>
          <w:bCs/>
        </w:rPr>
        <w:tab/>
      </w:r>
      <w:r w:rsidR="00432F90" w:rsidRPr="001800D6">
        <w:rPr>
          <w:rFonts w:ascii="Arial" w:hAnsi="Arial" w:cs="Arial"/>
          <w:bCs/>
        </w:rPr>
        <w:tab/>
      </w:r>
      <w:r w:rsidR="00B84DB2" w:rsidRPr="001800D6">
        <w:rPr>
          <w:rFonts w:ascii="Arial" w:hAnsi="Arial" w:cs="Arial"/>
          <w:bCs/>
        </w:rPr>
        <w:tab/>
      </w:r>
      <w:r w:rsidR="00D85026" w:rsidRPr="001800D6">
        <w:rPr>
          <w:rFonts w:ascii="Arial" w:hAnsi="Arial" w:cs="Arial"/>
          <w:bCs/>
        </w:rPr>
        <w:t>Bowman Gilfillan Attorneys</w:t>
      </w:r>
      <w:r w:rsidR="00855DDC" w:rsidRPr="001800D6">
        <w:rPr>
          <w:rFonts w:ascii="Arial" w:hAnsi="Arial" w:cs="Arial"/>
          <w:bCs/>
        </w:rPr>
        <w:t xml:space="preserve">, </w:t>
      </w:r>
      <w:r w:rsidR="00D85026" w:rsidRPr="001800D6">
        <w:rPr>
          <w:rFonts w:ascii="Arial" w:hAnsi="Arial" w:cs="Arial"/>
          <w:bCs/>
        </w:rPr>
        <w:t>Sandton</w:t>
      </w:r>
    </w:p>
    <w:p w14:paraId="251DDABF" w14:textId="641DF8D7" w:rsidR="003B40A2" w:rsidRPr="001800D6" w:rsidRDefault="00855DDC" w:rsidP="004C32A2">
      <w:pPr>
        <w:spacing w:line="360" w:lineRule="auto"/>
        <w:rPr>
          <w:rFonts w:ascii="Arial" w:hAnsi="Arial" w:cs="Arial"/>
          <w:bCs/>
        </w:rPr>
      </w:pPr>
      <w:r w:rsidRPr="001800D6">
        <w:rPr>
          <w:rFonts w:ascii="Arial" w:hAnsi="Arial" w:cs="Arial"/>
          <w:bCs/>
        </w:rPr>
        <w:tab/>
      </w:r>
      <w:r w:rsidRPr="001800D6">
        <w:rPr>
          <w:rFonts w:ascii="Arial" w:hAnsi="Arial" w:cs="Arial"/>
          <w:bCs/>
        </w:rPr>
        <w:tab/>
      </w:r>
      <w:r w:rsidRPr="001800D6">
        <w:rPr>
          <w:rFonts w:ascii="Arial" w:hAnsi="Arial" w:cs="Arial"/>
          <w:bCs/>
        </w:rPr>
        <w:tab/>
      </w:r>
      <w:r w:rsidRPr="001800D6">
        <w:rPr>
          <w:rFonts w:ascii="Arial" w:hAnsi="Arial" w:cs="Arial"/>
          <w:bCs/>
        </w:rPr>
        <w:tab/>
      </w:r>
      <w:r w:rsidR="000F0C58" w:rsidRPr="001800D6">
        <w:rPr>
          <w:rFonts w:ascii="Arial" w:hAnsi="Arial" w:cs="Arial"/>
          <w:bCs/>
        </w:rPr>
        <w:t>McIntyre Van der Post Attorneys</w:t>
      </w:r>
      <w:r w:rsidRPr="001800D6">
        <w:rPr>
          <w:rFonts w:ascii="Arial" w:hAnsi="Arial" w:cs="Arial"/>
          <w:bCs/>
        </w:rPr>
        <w:t xml:space="preserve">, </w:t>
      </w:r>
      <w:r w:rsidR="003B40A2" w:rsidRPr="001800D6">
        <w:rPr>
          <w:rFonts w:ascii="Arial" w:hAnsi="Arial" w:cs="Arial"/>
          <w:bCs/>
        </w:rPr>
        <w:t>Bloemfontein</w:t>
      </w:r>
    </w:p>
    <w:p w14:paraId="1282B63F" w14:textId="77777777" w:rsidR="000F0C58" w:rsidRPr="001800D6" w:rsidRDefault="000F0C58" w:rsidP="004C32A2">
      <w:pPr>
        <w:spacing w:line="360" w:lineRule="auto"/>
        <w:rPr>
          <w:rFonts w:ascii="Arial" w:hAnsi="Arial" w:cs="Arial"/>
          <w:bCs/>
        </w:rPr>
      </w:pPr>
    </w:p>
    <w:p w14:paraId="3B963733" w14:textId="77777777" w:rsidR="000F0C58" w:rsidRPr="001800D6" w:rsidRDefault="000F0C58" w:rsidP="004C32A2">
      <w:pPr>
        <w:spacing w:line="360" w:lineRule="auto"/>
        <w:rPr>
          <w:rFonts w:ascii="Arial" w:hAnsi="Arial" w:cs="Arial"/>
          <w:bCs/>
        </w:rPr>
      </w:pPr>
    </w:p>
    <w:p w14:paraId="56CC3909" w14:textId="77777777" w:rsidR="000F0C58" w:rsidRPr="001800D6" w:rsidRDefault="000F0C58" w:rsidP="004C32A2">
      <w:pPr>
        <w:spacing w:line="360" w:lineRule="auto"/>
        <w:rPr>
          <w:rFonts w:ascii="Arial" w:hAnsi="Arial" w:cs="Arial"/>
        </w:rPr>
      </w:pPr>
      <w:r w:rsidRPr="001800D6">
        <w:rPr>
          <w:rFonts w:ascii="Arial" w:hAnsi="Arial" w:cs="Arial"/>
        </w:rPr>
        <w:t xml:space="preserve">For second, third and </w:t>
      </w:r>
    </w:p>
    <w:p w14:paraId="3334AF30" w14:textId="6A02D9BD" w:rsidR="000F0C58" w:rsidRPr="001800D6" w:rsidRDefault="000F0C58" w:rsidP="004C32A2">
      <w:pPr>
        <w:spacing w:line="360" w:lineRule="auto"/>
        <w:rPr>
          <w:rFonts w:ascii="Arial" w:hAnsi="Arial" w:cs="Arial"/>
        </w:rPr>
      </w:pPr>
      <w:r w:rsidRPr="001800D6">
        <w:rPr>
          <w:rFonts w:ascii="Arial" w:hAnsi="Arial" w:cs="Arial"/>
        </w:rPr>
        <w:t>fourth respondents:</w:t>
      </w:r>
      <w:r w:rsidRPr="001800D6">
        <w:rPr>
          <w:rFonts w:ascii="Arial" w:hAnsi="Arial" w:cs="Arial"/>
        </w:rPr>
        <w:tab/>
      </w:r>
      <w:r w:rsidRPr="001800D6">
        <w:rPr>
          <w:rFonts w:ascii="Arial" w:hAnsi="Arial" w:cs="Arial"/>
        </w:rPr>
        <w:tab/>
      </w:r>
      <w:r w:rsidR="00512469" w:rsidRPr="001800D6">
        <w:rPr>
          <w:rFonts w:ascii="Arial" w:hAnsi="Arial" w:cs="Arial"/>
        </w:rPr>
        <w:t>J Muller SC (with K Reynolds)</w:t>
      </w:r>
      <w:r w:rsidRPr="001800D6">
        <w:rPr>
          <w:rFonts w:ascii="Arial" w:hAnsi="Arial" w:cs="Arial"/>
        </w:rPr>
        <w:tab/>
      </w:r>
    </w:p>
    <w:p w14:paraId="63D0EA13" w14:textId="77777777" w:rsidR="000F0C58" w:rsidRPr="001800D6" w:rsidRDefault="000F0C58" w:rsidP="004C32A2">
      <w:pPr>
        <w:spacing w:line="360" w:lineRule="auto"/>
        <w:rPr>
          <w:rFonts w:ascii="Arial" w:hAnsi="Arial" w:cs="Arial"/>
          <w:bCs/>
        </w:rPr>
      </w:pPr>
      <w:r w:rsidRPr="001800D6">
        <w:rPr>
          <w:rFonts w:ascii="Arial" w:hAnsi="Arial" w:cs="Arial"/>
          <w:bCs/>
        </w:rPr>
        <w:t>Instructed by:</w:t>
      </w:r>
      <w:r w:rsidRPr="001800D6">
        <w:rPr>
          <w:rFonts w:ascii="Arial" w:hAnsi="Arial" w:cs="Arial"/>
          <w:bCs/>
        </w:rPr>
        <w:tab/>
      </w:r>
      <w:r w:rsidRPr="001800D6">
        <w:rPr>
          <w:rFonts w:ascii="Arial" w:hAnsi="Arial" w:cs="Arial"/>
          <w:bCs/>
        </w:rPr>
        <w:tab/>
      </w:r>
      <w:r w:rsidRPr="001800D6">
        <w:rPr>
          <w:rFonts w:ascii="Arial" w:hAnsi="Arial" w:cs="Arial"/>
          <w:bCs/>
        </w:rPr>
        <w:tab/>
        <w:t>Edward Nathan Sonnenbergs, Cape Town</w:t>
      </w:r>
    </w:p>
    <w:p w14:paraId="0CD06EBB" w14:textId="1C64D1F4" w:rsidR="000F0C58" w:rsidRPr="00F152B9" w:rsidRDefault="000F0C58" w:rsidP="004C32A2">
      <w:pPr>
        <w:spacing w:line="360" w:lineRule="auto"/>
        <w:rPr>
          <w:rFonts w:ascii="Arial" w:hAnsi="Arial" w:cs="Arial"/>
          <w:bCs/>
        </w:rPr>
      </w:pPr>
      <w:r w:rsidRPr="001800D6">
        <w:rPr>
          <w:rFonts w:ascii="Arial" w:hAnsi="Arial" w:cs="Arial"/>
          <w:bCs/>
        </w:rPr>
        <w:tab/>
      </w:r>
      <w:r w:rsidRPr="001800D6">
        <w:rPr>
          <w:rFonts w:ascii="Arial" w:hAnsi="Arial" w:cs="Arial"/>
          <w:bCs/>
        </w:rPr>
        <w:tab/>
      </w:r>
      <w:r w:rsidRPr="001800D6">
        <w:rPr>
          <w:rFonts w:ascii="Arial" w:hAnsi="Arial" w:cs="Arial"/>
          <w:bCs/>
        </w:rPr>
        <w:tab/>
      </w:r>
      <w:r w:rsidRPr="001800D6">
        <w:rPr>
          <w:rFonts w:ascii="Arial" w:hAnsi="Arial" w:cs="Arial"/>
          <w:bCs/>
        </w:rPr>
        <w:tab/>
        <w:t>Matsepes Inc., Bloemfontein</w:t>
      </w:r>
      <w:r>
        <w:rPr>
          <w:rFonts w:ascii="Arial" w:hAnsi="Arial" w:cs="Arial"/>
          <w:bCs/>
        </w:rPr>
        <w:tab/>
      </w:r>
      <w:r>
        <w:rPr>
          <w:rFonts w:ascii="Arial" w:hAnsi="Arial" w:cs="Arial"/>
          <w:bCs/>
        </w:rPr>
        <w:tab/>
      </w:r>
    </w:p>
    <w:p w14:paraId="73AFD690" w14:textId="57EBDE9A" w:rsidR="004D6BB8" w:rsidRPr="00F152B9" w:rsidRDefault="004D6BB8" w:rsidP="004C32A2">
      <w:pPr>
        <w:spacing w:line="360" w:lineRule="auto"/>
        <w:rPr>
          <w:rFonts w:ascii="Arial" w:hAnsi="Arial" w:cs="Arial"/>
          <w:bCs/>
        </w:rPr>
      </w:pPr>
    </w:p>
    <w:sectPr w:rsidR="004D6BB8" w:rsidRPr="00F152B9" w:rsidSect="00E00E01">
      <w:headerReference w:type="even" r:id="rId9"/>
      <w:headerReference w:type="default" r:id="rId10"/>
      <w:pgSz w:w="12240" w:h="15840"/>
      <w:pgMar w:top="993" w:right="1325" w:bottom="1843"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DE89" w14:textId="77777777" w:rsidR="0084293D" w:rsidRDefault="0084293D">
      <w:r>
        <w:separator/>
      </w:r>
    </w:p>
  </w:endnote>
  <w:endnote w:type="continuationSeparator" w:id="0">
    <w:p w14:paraId="3A2F1DDD" w14:textId="77777777" w:rsidR="0084293D" w:rsidRDefault="0084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C210" w14:textId="77777777" w:rsidR="0084293D" w:rsidRDefault="0084293D">
      <w:r>
        <w:separator/>
      </w:r>
    </w:p>
  </w:footnote>
  <w:footnote w:type="continuationSeparator" w:id="0">
    <w:p w14:paraId="6B9970D4" w14:textId="77777777" w:rsidR="0084293D" w:rsidRDefault="0084293D">
      <w:r>
        <w:continuationSeparator/>
      </w:r>
    </w:p>
  </w:footnote>
  <w:footnote w:id="1">
    <w:p w14:paraId="6D3EDF8F" w14:textId="516449C9" w:rsidR="00E6307F" w:rsidRDefault="00E6307F" w:rsidP="001800D6">
      <w:pPr>
        <w:pStyle w:val="FootnoteText"/>
        <w:jc w:val="both"/>
        <w:rPr>
          <w:rFonts w:ascii="Arial" w:hAnsi="Arial" w:cs="Arial"/>
        </w:rPr>
      </w:pPr>
      <w:r w:rsidRPr="00FB5CFA">
        <w:rPr>
          <w:rStyle w:val="FootnoteReference"/>
          <w:rFonts w:ascii="Arial" w:hAnsi="Arial" w:cs="Arial"/>
        </w:rPr>
        <w:footnoteRef/>
      </w:r>
      <w:r w:rsidRPr="00FB5CFA">
        <w:rPr>
          <w:rFonts w:ascii="Arial" w:hAnsi="Arial" w:cs="Arial"/>
        </w:rPr>
        <w:t xml:space="preserve"> </w:t>
      </w:r>
      <w:r>
        <w:rPr>
          <w:rFonts w:ascii="Arial" w:hAnsi="Arial" w:cs="Arial"/>
        </w:rPr>
        <w:t>Section 340(2)</w:t>
      </w:r>
      <w:r>
        <w:rPr>
          <w:rFonts w:ascii="Arial" w:hAnsi="Arial" w:cs="Arial"/>
          <w:i/>
        </w:rPr>
        <w:t>(a)</w:t>
      </w:r>
      <w:r>
        <w:rPr>
          <w:rFonts w:ascii="Arial" w:hAnsi="Arial" w:cs="Arial"/>
        </w:rPr>
        <w:t xml:space="preserve"> reads: </w:t>
      </w:r>
    </w:p>
    <w:p w14:paraId="241525B8" w14:textId="254B6640" w:rsidR="00E6307F" w:rsidRDefault="00E6307F" w:rsidP="001800D6">
      <w:pPr>
        <w:pStyle w:val="FootnoteText"/>
        <w:jc w:val="both"/>
        <w:rPr>
          <w:rFonts w:ascii="Arial" w:hAnsi="Arial" w:cs="Arial"/>
        </w:rPr>
      </w:pPr>
      <w:r>
        <w:rPr>
          <w:rFonts w:ascii="Arial" w:hAnsi="Arial" w:cs="Arial"/>
        </w:rPr>
        <w:t>‘(2) For the purpose of this section the event which shall be deemed to correspond with the sequestration order in the case of an individual shall be–</w:t>
      </w:r>
    </w:p>
    <w:p w14:paraId="16960BBB" w14:textId="61AF540F" w:rsidR="00E6307F" w:rsidRPr="00FB5CFA" w:rsidRDefault="00E6307F" w:rsidP="001800D6">
      <w:pPr>
        <w:pStyle w:val="FootnoteText"/>
        <w:jc w:val="both"/>
        <w:rPr>
          <w:rFonts w:ascii="Arial" w:hAnsi="Arial" w:cs="Arial"/>
          <w:lang w:val="en-ZA"/>
        </w:rPr>
      </w:pPr>
      <w:r>
        <w:rPr>
          <w:rFonts w:ascii="Arial" w:hAnsi="Arial" w:cs="Arial"/>
          <w:i/>
        </w:rPr>
        <w:t>(a)</w:t>
      </w:r>
      <w:r>
        <w:rPr>
          <w:rFonts w:ascii="Arial" w:hAnsi="Arial" w:cs="Arial"/>
        </w:rPr>
        <w:t xml:space="preserve"> in the case of a winding-up by the Court, the presentation of the application, unless that winding-up has superseded a voluntary winding-up when it shall be the registration in terms of section 200 of the special resolution to wind up the company.’</w:t>
      </w:r>
    </w:p>
  </w:footnote>
  <w:footnote w:id="2">
    <w:p w14:paraId="2FCC9032" w14:textId="2DA6DA14" w:rsidR="00E6307F" w:rsidRPr="00BD2734" w:rsidRDefault="00E6307F" w:rsidP="001800D6">
      <w:pPr>
        <w:pStyle w:val="FootnoteText"/>
        <w:jc w:val="both"/>
        <w:rPr>
          <w:rFonts w:ascii="Arial" w:hAnsi="Arial" w:cs="Arial"/>
          <w:lang w:val="en-ZA"/>
        </w:rPr>
      </w:pPr>
      <w:r w:rsidRPr="00BD2734">
        <w:rPr>
          <w:rStyle w:val="FootnoteReference"/>
          <w:rFonts w:ascii="Arial" w:hAnsi="Arial" w:cs="Arial"/>
        </w:rPr>
        <w:footnoteRef/>
      </w:r>
      <w:r w:rsidRPr="00BD2734">
        <w:rPr>
          <w:rFonts w:ascii="Arial" w:hAnsi="Arial" w:cs="Arial"/>
        </w:rPr>
        <w:t xml:space="preserve"> </w:t>
      </w:r>
      <w:r w:rsidRPr="00BD2734">
        <w:rPr>
          <w:rFonts w:ascii="Arial" w:hAnsi="Arial" w:cs="Arial"/>
          <w:lang w:val="en-ZA"/>
        </w:rPr>
        <w:t>Williamson JA dissenting</w:t>
      </w:r>
      <w:r w:rsidR="00D127C0" w:rsidRPr="001800D6">
        <w:rPr>
          <w:rFonts w:ascii="Arial" w:hAnsi="Arial" w:cs="Arial"/>
          <w:lang w:val="en-ZA"/>
        </w:rPr>
        <w:t>, only on the question whether a contract of suretyship could be a disposition.</w:t>
      </w:r>
      <w:r>
        <w:rPr>
          <w:rFonts w:ascii="Arial" w:hAnsi="Arial" w:cs="Arial"/>
          <w:lang w:val="en-ZA"/>
        </w:rPr>
        <w:t xml:space="preserve"> </w:t>
      </w:r>
    </w:p>
  </w:footnote>
  <w:footnote w:id="3">
    <w:p w14:paraId="475A1142" w14:textId="013C9FA1" w:rsidR="00E6307F" w:rsidRPr="00362CA7" w:rsidRDefault="00E6307F" w:rsidP="001800D6">
      <w:pPr>
        <w:pStyle w:val="FootnoteText"/>
        <w:jc w:val="both"/>
        <w:rPr>
          <w:rFonts w:ascii="Arial" w:hAnsi="Arial" w:cs="Arial"/>
          <w:lang w:val="en-ZA"/>
        </w:rPr>
      </w:pPr>
      <w:r w:rsidRPr="00362CA7">
        <w:rPr>
          <w:rStyle w:val="FootnoteReference"/>
          <w:rFonts w:ascii="Arial" w:hAnsi="Arial" w:cs="Arial"/>
        </w:rPr>
        <w:footnoteRef/>
      </w:r>
      <w:r w:rsidRPr="00362CA7">
        <w:rPr>
          <w:rFonts w:ascii="Arial" w:hAnsi="Arial" w:cs="Arial"/>
        </w:rPr>
        <w:t xml:space="preserve"> </w:t>
      </w:r>
      <w:r>
        <w:rPr>
          <w:rFonts w:ascii="Arial" w:hAnsi="Arial" w:cs="Arial"/>
          <w:lang w:val="en-ZA"/>
        </w:rPr>
        <w:t xml:space="preserve">See para 14 </w:t>
      </w:r>
      <w:r w:rsidRPr="00362CA7">
        <w:rPr>
          <w:rFonts w:ascii="Arial" w:hAnsi="Arial" w:cs="Arial"/>
          <w:lang w:val="en-ZA"/>
        </w:rPr>
        <w:t xml:space="preserve">above. </w:t>
      </w:r>
    </w:p>
  </w:footnote>
  <w:footnote w:id="4">
    <w:p w14:paraId="5D8C8597" w14:textId="2C13C818" w:rsidR="00E6307F" w:rsidRPr="00AC718E" w:rsidRDefault="00E6307F" w:rsidP="001800D6">
      <w:pPr>
        <w:pStyle w:val="FootnoteText"/>
        <w:jc w:val="both"/>
        <w:rPr>
          <w:rFonts w:ascii="Arial" w:hAnsi="Arial" w:cs="Arial"/>
          <w:lang w:val="en-ZA"/>
        </w:rPr>
      </w:pPr>
      <w:r w:rsidRPr="00AC718E">
        <w:rPr>
          <w:rStyle w:val="FootnoteReference"/>
          <w:rFonts w:ascii="Arial" w:hAnsi="Arial" w:cs="Arial"/>
        </w:rPr>
        <w:footnoteRef/>
      </w:r>
      <w:r w:rsidRPr="00AC718E">
        <w:rPr>
          <w:rFonts w:ascii="Arial" w:hAnsi="Arial" w:cs="Arial"/>
        </w:rPr>
        <w:t xml:space="preserve"> </w:t>
      </w:r>
      <w:r>
        <w:rPr>
          <w:rFonts w:ascii="Arial" w:hAnsi="Arial" w:cs="Arial"/>
          <w:lang w:val="en-ZA"/>
        </w:rPr>
        <w:t xml:space="preserve">Quoted in para 3 above. </w:t>
      </w:r>
    </w:p>
  </w:footnote>
  <w:footnote w:id="5">
    <w:p w14:paraId="48C27EF8" w14:textId="77777777" w:rsidR="00E6307F" w:rsidRDefault="00E6307F" w:rsidP="001800D6">
      <w:pPr>
        <w:pStyle w:val="FootnoteText"/>
        <w:jc w:val="both"/>
        <w:rPr>
          <w:rFonts w:ascii="Arial" w:hAnsi="Arial" w:cs="Arial"/>
        </w:rPr>
      </w:pPr>
      <w:r w:rsidRPr="004E38E7">
        <w:rPr>
          <w:rStyle w:val="FootnoteReference"/>
          <w:rFonts w:ascii="Arial" w:hAnsi="Arial" w:cs="Arial"/>
        </w:rPr>
        <w:footnoteRef/>
      </w:r>
      <w:r w:rsidRPr="004E38E7">
        <w:rPr>
          <w:rFonts w:ascii="Arial" w:hAnsi="Arial" w:cs="Arial"/>
        </w:rPr>
        <w:t xml:space="preserve"> </w:t>
      </w:r>
      <w:r>
        <w:rPr>
          <w:rFonts w:ascii="Arial" w:hAnsi="Arial" w:cs="Arial"/>
        </w:rPr>
        <w:t xml:space="preserve">Section 29(1) reads: </w:t>
      </w:r>
    </w:p>
    <w:p w14:paraId="59FD20F1" w14:textId="40018417" w:rsidR="00E6307F" w:rsidRPr="004E38E7" w:rsidRDefault="00E6307F" w:rsidP="001800D6">
      <w:pPr>
        <w:pStyle w:val="FootnoteText"/>
        <w:jc w:val="both"/>
        <w:rPr>
          <w:rFonts w:ascii="Arial" w:hAnsi="Arial" w:cs="Arial"/>
          <w:lang w:val="en-ZA"/>
        </w:rPr>
      </w:pPr>
      <w:r>
        <w:rPr>
          <w:rFonts w:ascii="Arial" w:hAnsi="Arial" w:cs="Arial"/>
        </w:rPr>
        <w:t xml:space="preserve">‘Every disposition of his property made by a debtor not more than six months before the sequestration of his estate or, if he is deceased and his estate is insolvent, before his death, which has had the effect of preferring one of his creditors above another, may be set aside by the Court if immediately after the making of such disposition the liabilities of the debtor exceeded the value of his assets, unless the person in whose favour the disposition was made proves that the disposition was made in the ordinary course of business and that it was not intended thereby to prefer one creditor above another. </w:t>
      </w:r>
    </w:p>
  </w:footnote>
  <w:footnote w:id="6">
    <w:p w14:paraId="10A6789D" w14:textId="77777777" w:rsidR="00E6307F" w:rsidRDefault="00E6307F" w:rsidP="001800D6">
      <w:pPr>
        <w:pStyle w:val="FootnoteText"/>
        <w:jc w:val="both"/>
        <w:rPr>
          <w:rFonts w:ascii="Arial" w:hAnsi="Arial" w:cs="Arial"/>
        </w:rPr>
      </w:pPr>
      <w:r w:rsidRPr="00A86DD0">
        <w:rPr>
          <w:rStyle w:val="FootnoteReference"/>
          <w:rFonts w:ascii="Arial" w:hAnsi="Arial" w:cs="Arial"/>
        </w:rPr>
        <w:footnoteRef/>
      </w:r>
      <w:r w:rsidRPr="00A86DD0">
        <w:rPr>
          <w:rFonts w:ascii="Arial" w:hAnsi="Arial" w:cs="Arial"/>
        </w:rPr>
        <w:t xml:space="preserve"> </w:t>
      </w:r>
      <w:r>
        <w:rPr>
          <w:rFonts w:ascii="Arial" w:hAnsi="Arial" w:cs="Arial"/>
        </w:rPr>
        <w:t xml:space="preserve">Section 30(1) reads: </w:t>
      </w:r>
    </w:p>
    <w:p w14:paraId="2A9A1AC3" w14:textId="2C140883" w:rsidR="00E6307F" w:rsidRPr="00A86DD0" w:rsidRDefault="00E6307F" w:rsidP="001800D6">
      <w:pPr>
        <w:pStyle w:val="FootnoteText"/>
        <w:jc w:val="both"/>
        <w:rPr>
          <w:rFonts w:ascii="Arial" w:hAnsi="Arial" w:cs="Arial"/>
          <w:lang w:val="en-ZA"/>
        </w:rPr>
      </w:pPr>
      <w:r>
        <w:rPr>
          <w:rFonts w:ascii="Arial" w:hAnsi="Arial" w:cs="Arial"/>
        </w:rPr>
        <w:t xml:space="preserve">‘If a debtor made a disposition of his property at a time when his liabilities exceeded his assets, with the intention of preferring one of his creditors above another, and his estate is thereafter sequestrated, the court may set aside the disposition.’ </w:t>
      </w:r>
    </w:p>
  </w:footnote>
  <w:footnote w:id="7">
    <w:p w14:paraId="567C52A7" w14:textId="77777777" w:rsidR="00E6307F" w:rsidRDefault="00E6307F" w:rsidP="001800D6">
      <w:pPr>
        <w:pStyle w:val="FootnoteText"/>
        <w:jc w:val="both"/>
        <w:rPr>
          <w:rFonts w:ascii="Arial" w:hAnsi="Arial" w:cs="Arial"/>
        </w:rPr>
      </w:pPr>
      <w:r w:rsidRPr="00381AE8">
        <w:rPr>
          <w:rStyle w:val="FootnoteReference"/>
          <w:rFonts w:ascii="Arial" w:hAnsi="Arial" w:cs="Arial"/>
        </w:rPr>
        <w:footnoteRef/>
      </w:r>
      <w:r w:rsidRPr="00381AE8">
        <w:rPr>
          <w:rFonts w:ascii="Arial" w:hAnsi="Arial" w:cs="Arial"/>
        </w:rPr>
        <w:t xml:space="preserve"> </w:t>
      </w:r>
      <w:r>
        <w:rPr>
          <w:rFonts w:ascii="Arial" w:hAnsi="Arial" w:cs="Arial"/>
        </w:rPr>
        <w:t xml:space="preserve">Section 31 reads: </w:t>
      </w:r>
    </w:p>
    <w:p w14:paraId="7038B6BD" w14:textId="7F6647B2" w:rsidR="00E6307F" w:rsidRDefault="00E6307F" w:rsidP="001800D6">
      <w:pPr>
        <w:pStyle w:val="FootnoteText"/>
        <w:jc w:val="both"/>
        <w:rPr>
          <w:rFonts w:ascii="Arial" w:hAnsi="Arial" w:cs="Arial"/>
        </w:rPr>
      </w:pPr>
      <w:r>
        <w:rPr>
          <w:rFonts w:ascii="Arial" w:hAnsi="Arial" w:cs="Arial"/>
        </w:rPr>
        <w:t xml:space="preserve">‘(1) After the sequestration of a debtor’s estate the court may set aside any transaction entered into by the debtor before the sequestration, whereby he, in collusion with another person, disposed of property belonging to him in a manner which had the effect of prejudicing his creditors or of preferring one of his creditors above another. </w:t>
      </w:r>
    </w:p>
    <w:p w14:paraId="14554AD4" w14:textId="5C2CBD6A" w:rsidR="00E6307F" w:rsidRDefault="00E6307F" w:rsidP="001800D6">
      <w:pPr>
        <w:pStyle w:val="FootnoteText"/>
        <w:jc w:val="both"/>
        <w:rPr>
          <w:rFonts w:ascii="Arial" w:hAnsi="Arial" w:cs="Arial"/>
        </w:rPr>
      </w:pPr>
      <w:r>
        <w:rPr>
          <w:rFonts w:ascii="Arial" w:hAnsi="Arial" w:cs="Arial"/>
        </w:rPr>
        <w:t xml:space="preserve">(2) Any person who was a party to such collusive disposition shall be liable to make good any loss thereby caused to the insolvent estate in question and shall pay for the benefit of the estate, by way of penalty, such sum as the court may adjudge, not exceeding the amount by which he would have benefited by such dealing if it had not been set aside; and if he is a creditor he shall also forfeit his claim against the estate. </w:t>
      </w:r>
    </w:p>
    <w:p w14:paraId="3B6B77C8" w14:textId="04B4B5EC" w:rsidR="00E6307F" w:rsidRPr="00381AE8" w:rsidRDefault="00E6307F" w:rsidP="001800D6">
      <w:pPr>
        <w:pStyle w:val="FootnoteText"/>
        <w:jc w:val="both"/>
        <w:rPr>
          <w:rFonts w:ascii="Arial" w:hAnsi="Arial" w:cs="Arial"/>
          <w:lang w:val="en-ZA"/>
        </w:rPr>
      </w:pPr>
      <w:r>
        <w:rPr>
          <w:rFonts w:ascii="Arial" w:hAnsi="Arial" w:cs="Arial"/>
        </w:rPr>
        <w:t xml:space="preserve">(3) Such compensation and penalty may be recovered in any action to set aside the transaction in question.’ </w:t>
      </w:r>
    </w:p>
  </w:footnote>
  <w:footnote w:id="8">
    <w:p w14:paraId="2CD313C8" w14:textId="45309FE1" w:rsidR="00E6307F" w:rsidRPr="0038168B" w:rsidRDefault="00E6307F" w:rsidP="001800D6">
      <w:pPr>
        <w:pStyle w:val="FootnoteText"/>
        <w:jc w:val="both"/>
        <w:rPr>
          <w:rFonts w:ascii="Arial" w:hAnsi="Arial" w:cs="Arial"/>
          <w:lang w:val="en-ZA"/>
        </w:rPr>
      </w:pPr>
      <w:r w:rsidRPr="0038168B">
        <w:rPr>
          <w:rStyle w:val="FootnoteReference"/>
          <w:rFonts w:ascii="Arial" w:hAnsi="Arial" w:cs="Arial"/>
        </w:rPr>
        <w:footnoteRef/>
      </w:r>
      <w:r w:rsidRPr="0038168B">
        <w:rPr>
          <w:rFonts w:ascii="Arial" w:hAnsi="Arial" w:cs="Arial"/>
        </w:rPr>
        <w:t xml:space="preserve"> </w:t>
      </w:r>
      <w:r>
        <w:rPr>
          <w:rFonts w:ascii="Arial" w:hAnsi="Arial" w:cs="Arial"/>
        </w:rPr>
        <w:t xml:space="preserve">See para 3 above. </w:t>
      </w:r>
    </w:p>
  </w:footnote>
  <w:footnote w:id="9">
    <w:p w14:paraId="2E122AF5" w14:textId="77777777" w:rsidR="00E6307F" w:rsidRDefault="00E6307F" w:rsidP="001800D6">
      <w:pPr>
        <w:pStyle w:val="FootnoteText"/>
        <w:jc w:val="both"/>
        <w:rPr>
          <w:rFonts w:ascii="Arial" w:hAnsi="Arial" w:cs="Arial"/>
        </w:rPr>
      </w:pPr>
      <w:r w:rsidRPr="0038168B">
        <w:rPr>
          <w:rStyle w:val="FootnoteReference"/>
          <w:rFonts w:ascii="Arial" w:hAnsi="Arial" w:cs="Arial"/>
        </w:rPr>
        <w:footnoteRef/>
      </w:r>
      <w:r w:rsidRPr="0038168B">
        <w:rPr>
          <w:rFonts w:ascii="Arial" w:hAnsi="Arial" w:cs="Arial"/>
        </w:rPr>
        <w:t xml:space="preserve"> </w:t>
      </w:r>
      <w:r>
        <w:rPr>
          <w:rFonts w:ascii="Arial" w:hAnsi="Arial" w:cs="Arial"/>
        </w:rPr>
        <w:t xml:space="preserve">Section 26(2) provides: </w:t>
      </w:r>
    </w:p>
    <w:p w14:paraId="2E0D6891" w14:textId="729C44BF" w:rsidR="00E6307F" w:rsidRDefault="00E6307F" w:rsidP="001800D6">
      <w:pPr>
        <w:pStyle w:val="FootnoteText"/>
        <w:jc w:val="both"/>
        <w:rPr>
          <w:rFonts w:ascii="Arial" w:hAnsi="Arial" w:cs="Arial"/>
        </w:rPr>
      </w:pPr>
      <w:r>
        <w:rPr>
          <w:rFonts w:ascii="Arial" w:hAnsi="Arial" w:cs="Arial"/>
        </w:rPr>
        <w:t xml:space="preserve">‘A disposition of property not made for value, which was set aside under subsection (1) or which was uncompleted by the insolvent, shall not give rise to any claim in competition with the creditors of the insolvent’s estate: Provided that in the case of a disposition of property not made for value, which was uncompleted by the insolvent, and which- </w:t>
      </w:r>
    </w:p>
    <w:p w14:paraId="53D0E535" w14:textId="2AEA618A" w:rsidR="00E6307F" w:rsidRPr="00EC5E0C" w:rsidRDefault="00E6307F" w:rsidP="001800D6">
      <w:pPr>
        <w:pStyle w:val="FootnoteText"/>
        <w:numPr>
          <w:ilvl w:val="0"/>
          <w:numId w:val="14"/>
        </w:numPr>
        <w:jc w:val="both"/>
        <w:rPr>
          <w:rFonts w:ascii="Arial" w:hAnsi="Arial" w:cs="Arial"/>
          <w:i/>
          <w:lang w:val="en-ZA"/>
        </w:rPr>
      </w:pPr>
      <w:r>
        <w:rPr>
          <w:rFonts w:ascii="Arial" w:hAnsi="Arial" w:cs="Arial"/>
        </w:rPr>
        <w:t>was made by way of suretyship, guarantee or indemnity; and</w:t>
      </w:r>
    </w:p>
    <w:p w14:paraId="4CAB4C37" w14:textId="77777777" w:rsidR="00E6307F" w:rsidRDefault="00E6307F" w:rsidP="001800D6">
      <w:pPr>
        <w:pStyle w:val="FootnoteText"/>
        <w:numPr>
          <w:ilvl w:val="0"/>
          <w:numId w:val="14"/>
        </w:numPr>
        <w:jc w:val="both"/>
        <w:rPr>
          <w:rFonts w:ascii="Arial" w:hAnsi="Arial" w:cs="Arial"/>
          <w:i/>
          <w:lang w:val="en-ZA"/>
        </w:rPr>
      </w:pPr>
      <w:r>
        <w:rPr>
          <w:rFonts w:ascii="Arial" w:hAnsi="Arial" w:cs="Arial"/>
        </w:rPr>
        <w:t xml:space="preserve">has not been set aside under subsection (1), </w:t>
      </w:r>
    </w:p>
    <w:p w14:paraId="1A4D84BF" w14:textId="307326FC" w:rsidR="00E6307F" w:rsidRPr="00FC34A7" w:rsidRDefault="00E6307F" w:rsidP="001800D6">
      <w:pPr>
        <w:pStyle w:val="FootnoteText"/>
        <w:ind w:left="360"/>
        <w:jc w:val="both"/>
        <w:rPr>
          <w:rFonts w:ascii="Arial" w:hAnsi="Arial" w:cs="Arial"/>
          <w:i/>
          <w:lang w:val="en-ZA"/>
        </w:rPr>
      </w:pPr>
      <w:r w:rsidRPr="00FC34A7">
        <w:rPr>
          <w:rFonts w:ascii="Arial" w:hAnsi="Arial" w:cs="Arial"/>
        </w:rPr>
        <w:t xml:space="preserve">the beneficiary concerned may complete with the creditors of the insolvent’s estate for an amount not exceeding the amount by which the value of the insolvent’s assets exceeded his liabilities immediately before the making of that disposition.’ </w:t>
      </w:r>
    </w:p>
  </w:footnote>
  <w:footnote w:id="10">
    <w:p w14:paraId="57EE60B5" w14:textId="78E715A3" w:rsidR="00E6307F" w:rsidRPr="003955E3" w:rsidRDefault="00E6307F" w:rsidP="001800D6">
      <w:pPr>
        <w:pStyle w:val="FootnoteText"/>
        <w:jc w:val="both"/>
        <w:rPr>
          <w:rFonts w:ascii="Arial" w:hAnsi="Arial" w:cs="Arial"/>
          <w:lang w:val="en-ZA"/>
        </w:rPr>
      </w:pPr>
      <w:r w:rsidRPr="003955E3">
        <w:rPr>
          <w:rStyle w:val="FootnoteReference"/>
          <w:rFonts w:ascii="Arial" w:hAnsi="Arial" w:cs="Arial"/>
        </w:rPr>
        <w:footnoteRef/>
      </w:r>
      <w:r w:rsidRPr="003955E3">
        <w:rPr>
          <w:rFonts w:ascii="Arial" w:hAnsi="Arial" w:cs="Arial"/>
        </w:rPr>
        <w:t xml:space="preserve"> </w:t>
      </w:r>
      <w:r>
        <w:rPr>
          <w:rFonts w:ascii="Arial" w:hAnsi="Arial" w:cs="Arial"/>
          <w:lang w:val="en-ZA"/>
        </w:rPr>
        <w:t xml:space="preserve">See para 12 </w:t>
      </w:r>
      <w:r w:rsidRPr="003955E3">
        <w:rPr>
          <w:rFonts w:ascii="Arial" w:hAnsi="Arial" w:cs="Arial"/>
          <w:lang w:val="en-ZA"/>
        </w:rPr>
        <w:t xml:space="preserve">above. </w:t>
      </w:r>
    </w:p>
  </w:footnote>
  <w:footnote w:id="11">
    <w:p w14:paraId="29E15085" w14:textId="1955C5FE" w:rsidR="00E6307F" w:rsidRPr="00461744" w:rsidRDefault="00E6307F" w:rsidP="001800D6">
      <w:pPr>
        <w:pStyle w:val="FootnoteText"/>
        <w:jc w:val="both"/>
        <w:rPr>
          <w:rFonts w:ascii="Arial" w:hAnsi="Arial" w:cs="Arial"/>
          <w:lang w:val="en-ZA"/>
        </w:rPr>
      </w:pPr>
      <w:r w:rsidRPr="00461744">
        <w:rPr>
          <w:rStyle w:val="FootnoteReference"/>
          <w:rFonts w:ascii="Arial" w:hAnsi="Arial" w:cs="Arial"/>
        </w:rPr>
        <w:footnoteRef/>
      </w:r>
      <w:r w:rsidRPr="00461744">
        <w:rPr>
          <w:rFonts w:ascii="Arial" w:hAnsi="Arial" w:cs="Arial"/>
        </w:rPr>
        <w:t xml:space="preserve"> </w:t>
      </w:r>
      <w:r>
        <w:rPr>
          <w:rFonts w:ascii="Arial" w:hAnsi="Arial" w:cs="Arial"/>
          <w:lang w:val="en-ZA"/>
        </w:rPr>
        <w:t xml:space="preserve">See footnote 9 </w:t>
      </w:r>
      <w:r w:rsidRPr="00461744">
        <w:rPr>
          <w:rFonts w:ascii="Arial" w:hAnsi="Arial" w:cs="Arial"/>
          <w:lang w:val="en-ZA"/>
        </w:rPr>
        <w:t xml:space="preserve">above. </w:t>
      </w:r>
    </w:p>
  </w:footnote>
  <w:footnote w:id="12">
    <w:p w14:paraId="52F73425" w14:textId="77777777" w:rsidR="00E6307F" w:rsidRDefault="00E6307F" w:rsidP="001800D6">
      <w:pPr>
        <w:pStyle w:val="FootnoteText"/>
        <w:jc w:val="both"/>
        <w:rPr>
          <w:rFonts w:ascii="Arial" w:hAnsi="Arial" w:cs="Arial"/>
        </w:rPr>
      </w:pPr>
      <w:r w:rsidRPr="00E94C20">
        <w:rPr>
          <w:rStyle w:val="FootnoteReference"/>
          <w:rFonts w:ascii="Arial" w:hAnsi="Arial" w:cs="Arial"/>
        </w:rPr>
        <w:footnoteRef/>
      </w:r>
      <w:r w:rsidRPr="00E94C20">
        <w:rPr>
          <w:rFonts w:ascii="Arial" w:hAnsi="Arial" w:cs="Arial"/>
        </w:rPr>
        <w:t xml:space="preserve"> </w:t>
      </w:r>
      <w:r>
        <w:rPr>
          <w:rFonts w:ascii="Arial" w:hAnsi="Arial" w:cs="Arial"/>
        </w:rPr>
        <w:t xml:space="preserve">Section 32(3) reads: </w:t>
      </w:r>
    </w:p>
    <w:p w14:paraId="530B3A71" w14:textId="51CDF873" w:rsidR="00E6307F" w:rsidRPr="00E94C20" w:rsidRDefault="00E6307F" w:rsidP="001800D6">
      <w:pPr>
        <w:pStyle w:val="FootnoteText"/>
        <w:jc w:val="both"/>
        <w:rPr>
          <w:rFonts w:ascii="Arial" w:hAnsi="Arial" w:cs="Arial"/>
          <w:lang w:val="en-ZA"/>
        </w:rPr>
      </w:pPr>
      <w:r>
        <w:rPr>
          <w:rFonts w:ascii="Arial" w:hAnsi="Arial" w:cs="Arial"/>
        </w:rPr>
        <w:t>‘When the Court sets aside any disposition of property under any of the said sections, it shall declare the trustee entitled to recover any property alienated under the said disposition or in default of such property the value thereof at the date of the disposition or at the date on which the disposition is set aside, whichever is the higher.’</w:t>
      </w:r>
    </w:p>
  </w:footnote>
  <w:footnote w:id="13">
    <w:p w14:paraId="525C7A0D" w14:textId="5A42AA88" w:rsidR="00E6307F" w:rsidRPr="001D0320" w:rsidRDefault="00E6307F" w:rsidP="001800D6">
      <w:pPr>
        <w:pStyle w:val="FootnoteText"/>
        <w:jc w:val="both"/>
        <w:rPr>
          <w:rFonts w:ascii="Arial" w:hAnsi="Arial" w:cs="Arial"/>
          <w:lang w:val="en-ZA"/>
        </w:rPr>
      </w:pPr>
      <w:r w:rsidRPr="001D0320">
        <w:rPr>
          <w:rStyle w:val="FootnoteReference"/>
          <w:rFonts w:ascii="Arial" w:hAnsi="Arial" w:cs="Arial"/>
        </w:rPr>
        <w:footnoteRef/>
      </w:r>
      <w:r w:rsidRPr="001D0320">
        <w:rPr>
          <w:rFonts w:ascii="Arial" w:hAnsi="Arial" w:cs="Arial"/>
        </w:rPr>
        <w:t xml:space="preserve"> </w:t>
      </w:r>
      <w:r w:rsidRPr="001D0320">
        <w:rPr>
          <w:rFonts w:ascii="Arial" w:hAnsi="Arial" w:cs="Arial"/>
          <w:lang w:val="en-ZA"/>
        </w:rPr>
        <w:t xml:space="preserve">In terms of the Insolvency Amendment Act 122 of 1993. </w:t>
      </w:r>
    </w:p>
  </w:footnote>
  <w:footnote w:id="14">
    <w:p w14:paraId="621B4D16" w14:textId="464EA06C" w:rsidR="00E6307F" w:rsidRPr="00517757" w:rsidRDefault="00E6307F" w:rsidP="001800D6">
      <w:pPr>
        <w:pStyle w:val="FootnoteText"/>
        <w:jc w:val="both"/>
        <w:rPr>
          <w:rFonts w:ascii="Arial" w:hAnsi="Arial" w:cs="Arial"/>
          <w:lang w:val="en-ZA"/>
        </w:rPr>
      </w:pPr>
      <w:r w:rsidRPr="00517757">
        <w:rPr>
          <w:rStyle w:val="FootnoteReference"/>
          <w:rFonts w:ascii="Arial" w:hAnsi="Arial" w:cs="Arial"/>
        </w:rPr>
        <w:footnoteRef/>
      </w:r>
      <w:r w:rsidRPr="00517757">
        <w:rPr>
          <w:rFonts w:ascii="Arial" w:hAnsi="Arial" w:cs="Arial"/>
        </w:rPr>
        <w:t xml:space="preserve"> </w:t>
      </w:r>
      <w:r w:rsidRPr="00517757">
        <w:rPr>
          <w:rFonts w:ascii="Arial" w:hAnsi="Arial" w:cs="Arial"/>
          <w:lang w:val="en-ZA"/>
        </w:rPr>
        <w:t xml:space="preserve">See </w:t>
      </w:r>
      <w:r w:rsidRPr="00875F38">
        <w:rPr>
          <w:rFonts w:ascii="Arial" w:hAnsi="Arial" w:cs="Arial"/>
          <w:i/>
          <w:lang w:val="en-ZA"/>
        </w:rPr>
        <w:t>Fundstrust (Pty) Ltd (In liquidation) v Van Deventer</w:t>
      </w:r>
      <w:r w:rsidRPr="00517757">
        <w:rPr>
          <w:rFonts w:ascii="Arial" w:hAnsi="Arial" w:cs="Arial"/>
          <w:lang w:val="en-ZA"/>
        </w:rPr>
        <w:t xml:space="preserve"> 1997 (1) SA 710 (A) at 732B.</w:t>
      </w:r>
    </w:p>
  </w:footnote>
  <w:footnote w:id="15">
    <w:p w14:paraId="0271A1F5" w14:textId="74B9BA00" w:rsidR="00E6307F" w:rsidRPr="00767672" w:rsidRDefault="00E6307F" w:rsidP="001800D6">
      <w:pPr>
        <w:pStyle w:val="FootnoteText"/>
        <w:jc w:val="both"/>
        <w:rPr>
          <w:rFonts w:ascii="Arial" w:hAnsi="Arial" w:cs="Arial"/>
          <w:lang w:val="en-ZA"/>
        </w:rPr>
      </w:pPr>
      <w:r w:rsidRPr="00767672">
        <w:rPr>
          <w:rStyle w:val="FootnoteReference"/>
          <w:rFonts w:ascii="Arial" w:hAnsi="Arial" w:cs="Arial"/>
        </w:rPr>
        <w:footnoteRef/>
      </w:r>
      <w:r w:rsidRPr="00767672">
        <w:rPr>
          <w:rFonts w:ascii="Arial" w:hAnsi="Arial" w:cs="Arial"/>
        </w:rPr>
        <w:t xml:space="preserve"> </w:t>
      </w:r>
      <w:r w:rsidRPr="00767672">
        <w:rPr>
          <w:rFonts w:ascii="Arial" w:hAnsi="Arial" w:cs="Arial"/>
          <w:lang w:val="en-ZA"/>
        </w:rPr>
        <w:t xml:space="preserve">See </w:t>
      </w:r>
      <w:r w:rsidRPr="00297D60">
        <w:rPr>
          <w:rFonts w:ascii="Arial" w:hAnsi="Arial" w:cs="Arial"/>
          <w:i/>
          <w:lang w:val="en-ZA"/>
        </w:rPr>
        <w:t xml:space="preserve">Shalom Investments (Pty) Ltd </w:t>
      </w:r>
      <w:r>
        <w:rPr>
          <w:rFonts w:ascii="Arial" w:hAnsi="Arial" w:cs="Arial"/>
          <w:i/>
          <w:lang w:val="en-ZA"/>
        </w:rPr>
        <w:t>&amp;</w:t>
      </w:r>
      <w:r w:rsidRPr="00297D60">
        <w:rPr>
          <w:rFonts w:ascii="Arial" w:hAnsi="Arial" w:cs="Arial"/>
          <w:i/>
          <w:lang w:val="en-ZA"/>
        </w:rPr>
        <w:t xml:space="preserve"> Others v Dan River Mills Incorporated</w:t>
      </w:r>
      <w:r w:rsidRPr="00767672">
        <w:rPr>
          <w:rFonts w:ascii="Arial" w:hAnsi="Arial" w:cs="Arial"/>
          <w:lang w:val="en-ZA"/>
        </w:rPr>
        <w:t xml:space="preserve"> 1971 (1) SA 689 (A) at 701B-C.</w:t>
      </w:r>
    </w:p>
  </w:footnote>
  <w:footnote w:id="16">
    <w:p w14:paraId="2CDB15F9" w14:textId="37493DF7" w:rsidR="00E6307F" w:rsidRPr="00C11B7C" w:rsidRDefault="00E6307F" w:rsidP="001800D6">
      <w:pPr>
        <w:pStyle w:val="FootnoteText"/>
        <w:jc w:val="both"/>
        <w:rPr>
          <w:rFonts w:ascii="Arial" w:hAnsi="Arial" w:cs="Arial"/>
          <w:lang w:val="en-ZA"/>
        </w:rPr>
      </w:pPr>
      <w:r w:rsidRPr="00C11B7C">
        <w:rPr>
          <w:rStyle w:val="FootnoteReference"/>
          <w:rFonts w:ascii="Arial" w:hAnsi="Arial" w:cs="Arial"/>
        </w:rPr>
        <w:footnoteRef/>
      </w:r>
      <w:r w:rsidRPr="00C11B7C">
        <w:rPr>
          <w:rFonts w:ascii="Arial" w:hAnsi="Arial" w:cs="Arial"/>
        </w:rPr>
        <w:t xml:space="preserve"> </w:t>
      </w:r>
      <w:r w:rsidRPr="00C11B7C">
        <w:rPr>
          <w:rFonts w:ascii="Arial" w:hAnsi="Arial" w:cs="Arial"/>
          <w:lang w:val="en-ZA"/>
        </w:rPr>
        <w:t xml:space="preserve">Therefore the decision in </w:t>
      </w:r>
      <w:r w:rsidRPr="00D6426E">
        <w:rPr>
          <w:rFonts w:ascii="Arial" w:hAnsi="Arial" w:cs="Arial"/>
          <w:i/>
          <w:lang w:val="en-ZA"/>
        </w:rPr>
        <w:t xml:space="preserve">De Jongh Ontwikkelings (Pty) Ltd &amp; Another v Kilotech Investments (Pty) Ltd &amp; Others </w:t>
      </w:r>
      <w:r w:rsidRPr="00C11B7C">
        <w:rPr>
          <w:rFonts w:ascii="Arial" w:hAnsi="Arial" w:cs="Arial"/>
          <w:lang w:val="en-ZA"/>
        </w:rPr>
        <w:t xml:space="preserve">2021 (4) SA 492 (GP) para 6.3.7 and 6.3.8 should not be followed.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114D" w14:textId="77777777" w:rsidR="00E6307F" w:rsidRDefault="00E63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9443" w14:textId="77777777" w:rsidR="00E6307F" w:rsidRDefault="00E630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43642"/>
      <w:docPartObj>
        <w:docPartGallery w:val="Page Numbers (Top of Page)"/>
        <w:docPartUnique/>
      </w:docPartObj>
    </w:sdtPr>
    <w:sdtEndPr>
      <w:rPr>
        <w:noProof/>
      </w:rPr>
    </w:sdtEndPr>
    <w:sdtContent>
      <w:p w14:paraId="7FD50DC9" w14:textId="182056BD" w:rsidR="00E6307F" w:rsidRDefault="00E6307F">
        <w:pPr>
          <w:pStyle w:val="Header"/>
          <w:jc w:val="right"/>
        </w:pPr>
        <w:r>
          <w:fldChar w:fldCharType="begin"/>
        </w:r>
        <w:r>
          <w:instrText xml:space="preserve"> PAGE   \* MERGEFORMAT </w:instrText>
        </w:r>
        <w:r>
          <w:fldChar w:fldCharType="separate"/>
        </w:r>
        <w:r w:rsidR="00A34A5E">
          <w:rPr>
            <w:noProof/>
          </w:rPr>
          <w:t>4</w:t>
        </w:r>
        <w:r>
          <w:rPr>
            <w:noProof/>
          </w:rPr>
          <w:fldChar w:fldCharType="end"/>
        </w:r>
      </w:p>
    </w:sdtContent>
  </w:sdt>
  <w:p w14:paraId="1609F8FE" w14:textId="77777777" w:rsidR="00E6307F" w:rsidRPr="00E90B15" w:rsidRDefault="00E6307F">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A7D"/>
    <w:multiLevelType w:val="hybridMultilevel"/>
    <w:tmpl w:val="66FE74B4"/>
    <w:lvl w:ilvl="0" w:tplc="8A8461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D476F"/>
    <w:multiLevelType w:val="hybridMultilevel"/>
    <w:tmpl w:val="F2288D8C"/>
    <w:lvl w:ilvl="0" w:tplc="3D1CB9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D65500"/>
    <w:multiLevelType w:val="hybridMultilevel"/>
    <w:tmpl w:val="913298EC"/>
    <w:lvl w:ilvl="0" w:tplc="A77CBF7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251F20"/>
    <w:multiLevelType w:val="hybridMultilevel"/>
    <w:tmpl w:val="92EE4100"/>
    <w:lvl w:ilvl="0" w:tplc="D8C466B4">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2C7955"/>
    <w:multiLevelType w:val="hybridMultilevel"/>
    <w:tmpl w:val="FB92D934"/>
    <w:lvl w:ilvl="0" w:tplc="B906CE3A">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6" w15:restartNumberingAfterBreak="0">
    <w:nsid w:val="291412E1"/>
    <w:multiLevelType w:val="hybridMultilevel"/>
    <w:tmpl w:val="72C4262A"/>
    <w:lvl w:ilvl="0" w:tplc="18548E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03575B"/>
    <w:multiLevelType w:val="hybridMultilevel"/>
    <w:tmpl w:val="3B3A7E88"/>
    <w:lvl w:ilvl="0" w:tplc="BC5489F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8B4551"/>
    <w:multiLevelType w:val="hybridMultilevel"/>
    <w:tmpl w:val="D1D448D2"/>
    <w:lvl w:ilvl="0" w:tplc="03C043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49960C6"/>
    <w:multiLevelType w:val="hybridMultilevel"/>
    <w:tmpl w:val="B6A8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40F31"/>
    <w:multiLevelType w:val="hybridMultilevel"/>
    <w:tmpl w:val="F4760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AB7330"/>
    <w:multiLevelType w:val="hybridMultilevel"/>
    <w:tmpl w:val="968ACACE"/>
    <w:lvl w:ilvl="0" w:tplc="A4F4CE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087BCF"/>
    <w:multiLevelType w:val="hybridMultilevel"/>
    <w:tmpl w:val="0EA088AC"/>
    <w:lvl w:ilvl="0" w:tplc="27BA67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73A3241"/>
    <w:multiLevelType w:val="hybridMultilevel"/>
    <w:tmpl w:val="3B383396"/>
    <w:lvl w:ilvl="0" w:tplc="4D68E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8E236C9"/>
    <w:multiLevelType w:val="hybridMultilevel"/>
    <w:tmpl w:val="9BC8B5BC"/>
    <w:lvl w:ilvl="0" w:tplc="4AD65BA8">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12"/>
  </w:num>
  <w:num w:numId="5">
    <w:abstractNumId w:val="9"/>
  </w:num>
  <w:num w:numId="6">
    <w:abstractNumId w:val="6"/>
  </w:num>
  <w:num w:numId="7">
    <w:abstractNumId w:val="8"/>
  </w:num>
  <w:num w:numId="8">
    <w:abstractNumId w:val="4"/>
  </w:num>
  <w:num w:numId="9">
    <w:abstractNumId w:val="11"/>
  </w:num>
  <w:num w:numId="10">
    <w:abstractNumId w:val="13"/>
  </w:num>
  <w:num w:numId="11">
    <w:abstractNumId w:val="5"/>
  </w:num>
  <w:num w:numId="12">
    <w:abstractNumId w:val="3"/>
  </w:num>
  <w:num w:numId="13">
    <w:abstractNumId w:val="7"/>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F94AC4-3E37-45C9-9123-85A26A90B31B}"/>
    <w:docVar w:name="dgnword-eventsink" w:val="2084409187264"/>
  </w:docVars>
  <w:rsids>
    <w:rsidRoot w:val="00093030"/>
    <w:rsid w:val="00000DDF"/>
    <w:rsid w:val="00001193"/>
    <w:rsid w:val="00001DB0"/>
    <w:rsid w:val="000049B7"/>
    <w:rsid w:val="00004A38"/>
    <w:rsid w:val="00005095"/>
    <w:rsid w:val="0000616B"/>
    <w:rsid w:val="00006C1C"/>
    <w:rsid w:val="00006F6B"/>
    <w:rsid w:val="00011532"/>
    <w:rsid w:val="00013602"/>
    <w:rsid w:val="00023D16"/>
    <w:rsid w:val="0002608C"/>
    <w:rsid w:val="00026214"/>
    <w:rsid w:val="000266AC"/>
    <w:rsid w:val="0002709F"/>
    <w:rsid w:val="0002771A"/>
    <w:rsid w:val="00027C48"/>
    <w:rsid w:val="00031EA4"/>
    <w:rsid w:val="00032669"/>
    <w:rsid w:val="0003511F"/>
    <w:rsid w:val="00035D9C"/>
    <w:rsid w:val="0003646C"/>
    <w:rsid w:val="00037EE9"/>
    <w:rsid w:val="00041049"/>
    <w:rsid w:val="000450F7"/>
    <w:rsid w:val="0004692E"/>
    <w:rsid w:val="00052FD2"/>
    <w:rsid w:val="000544D3"/>
    <w:rsid w:val="0006092F"/>
    <w:rsid w:val="00060FE8"/>
    <w:rsid w:val="00062146"/>
    <w:rsid w:val="00062BAE"/>
    <w:rsid w:val="00063FE4"/>
    <w:rsid w:val="00066A8C"/>
    <w:rsid w:val="00067A07"/>
    <w:rsid w:val="00067CF8"/>
    <w:rsid w:val="0007303C"/>
    <w:rsid w:val="0007319C"/>
    <w:rsid w:val="00073E5C"/>
    <w:rsid w:val="00074A73"/>
    <w:rsid w:val="00082D79"/>
    <w:rsid w:val="00084190"/>
    <w:rsid w:val="0009299C"/>
    <w:rsid w:val="00093030"/>
    <w:rsid w:val="000943C6"/>
    <w:rsid w:val="000A7FDB"/>
    <w:rsid w:val="000B1685"/>
    <w:rsid w:val="000B1799"/>
    <w:rsid w:val="000C16AA"/>
    <w:rsid w:val="000C6D38"/>
    <w:rsid w:val="000D10B8"/>
    <w:rsid w:val="000D45B6"/>
    <w:rsid w:val="000D4D7A"/>
    <w:rsid w:val="000D6DD4"/>
    <w:rsid w:val="000D71B8"/>
    <w:rsid w:val="000E03A7"/>
    <w:rsid w:val="000E07D7"/>
    <w:rsid w:val="000E2289"/>
    <w:rsid w:val="000E3A05"/>
    <w:rsid w:val="000E4018"/>
    <w:rsid w:val="000E4C8A"/>
    <w:rsid w:val="000F012A"/>
    <w:rsid w:val="000F0ADB"/>
    <w:rsid w:val="000F0C58"/>
    <w:rsid w:val="000F13E9"/>
    <w:rsid w:val="000F1680"/>
    <w:rsid w:val="000F2D4B"/>
    <w:rsid w:val="000F325E"/>
    <w:rsid w:val="000F36A8"/>
    <w:rsid w:val="000F6ED5"/>
    <w:rsid w:val="000F7403"/>
    <w:rsid w:val="001028B5"/>
    <w:rsid w:val="00102C8C"/>
    <w:rsid w:val="00107072"/>
    <w:rsid w:val="00107449"/>
    <w:rsid w:val="00107BC6"/>
    <w:rsid w:val="001117D7"/>
    <w:rsid w:val="0011636B"/>
    <w:rsid w:val="00116A08"/>
    <w:rsid w:val="001205BB"/>
    <w:rsid w:val="00120C7D"/>
    <w:rsid w:val="00123BD2"/>
    <w:rsid w:val="00125B7C"/>
    <w:rsid w:val="0012714A"/>
    <w:rsid w:val="00127B00"/>
    <w:rsid w:val="00130454"/>
    <w:rsid w:val="00133AD0"/>
    <w:rsid w:val="00133EBC"/>
    <w:rsid w:val="001405B2"/>
    <w:rsid w:val="00142314"/>
    <w:rsid w:val="00145BF9"/>
    <w:rsid w:val="0014686F"/>
    <w:rsid w:val="00146E95"/>
    <w:rsid w:val="001521BA"/>
    <w:rsid w:val="001536E7"/>
    <w:rsid w:val="00153BD0"/>
    <w:rsid w:val="00155979"/>
    <w:rsid w:val="00155F7E"/>
    <w:rsid w:val="001602BF"/>
    <w:rsid w:val="001603E8"/>
    <w:rsid w:val="00160A34"/>
    <w:rsid w:val="00160D71"/>
    <w:rsid w:val="00161722"/>
    <w:rsid w:val="001624C6"/>
    <w:rsid w:val="00165280"/>
    <w:rsid w:val="001663FE"/>
    <w:rsid w:val="00167CF1"/>
    <w:rsid w:val="00175473"/>
    <w:rsid w:val="001756A6"/>
    <w:rsid w:val="0017576B"/>
    <w:rsid w:val="00177312"/>
    <w:rsid w:val="001800D6"/>
    <w:rsid w:val="00180441"/>
    <w:rsid w:val="0018188C"/>
    <w:rsid w:val="001821BF"/>
    <w:rsid w:val="001834CD"/>
    <w:rsid w:val="00183ACB"/>
    <w:rsid w:val="00184A40"/>
    <w:rsid w:val="00185E39"/>
    <w:rsid w:val="00187B8A"/>
    <w:rsid w:val="001910E7"/>
    <w:rsid w:val="00191BC4"/>
    <w:rsid w:val="00191D15"/>
    <w:rsid w:val="001954DD"/>
    <w:rsid w:val="00195E43"/>
    <w:rsid w:val="0019759D"/>
    <w:rsid w:val="001A2186"/>
    <w:rsid w:val="001A282B"/>
    <w:rsid w:val="001B1446"/>
    <w:rsid w:val="001B5808"/>
    <w:rsid w:val="001B5A79"/>
    <w:rsid w:val="001B6003"/>
    <w:rsid w:val="001B7AD7"/>
    <w:rsid w:val="001B7F4B"/>
    <w:rsid w:val="001C01C3"/>
    <w:rsid w:val="001C48DD"/>
    <w:rsid w:val="001C4B2F"/>
    <w:rsid w:val="001C5050"/>
    <w:rsid w:val="001C5729"/>
    <w:rsid w:val="001C62ED"/>
    <w:rsid w:val="001C6AE5"/>
    <w:rsid w:val="001C7DDB"/>
    <w:rsid w:val="001D0320"/>
    <w:rsid w:val="001D05EE"/>
    <w:rsid w:val="001D2F90"/>
    <w:rsid w:val="001D3F7F"/>
    <w:rsid w:val="001D5000"/>
    <w:rsid w:val="001D5248"/>
    <w:rsid w:val="001D5363"/>
    <w:rsid w:val="001E22C1"/>
    <w:rsid w:val="001E24ED"/>
    <w:rsid w:val="001E3BCC"/>
    <w:rsid w:val="001E4420"/>
    <w:rsid w:val="001E45DF"/>
    <w:rsid w:val="001E6119"/>
    <w:rsid w:val="001F1F0F"/>
    <w:rsid w:val="001F39B0"/>
    <w:rsid w:val="001F4D9B"/>
    <w:rsid w:val="001F5BA5"/>
    <w:rsid w:val="001F79B3"/>
    <w:rsid w:val="001F7B80"/>
    <w:rsid w:val="00200121"/>
    <w:rsid w:val="002001A9"/>
    <w:rsid w:val="00201A3E"/>
    <w:rsid w:val="00202B5A"/>
    <w:rsid w:val="00202C83"/>
    <w:rsid w:val="002044D1"/>
    <w:rsid w:val="00204958"/>
    <w:rsid w:val="00205595"/>
    <w:rsid w:val="0020601B"/>
    <w:rsid w:val="00210EF2"/>
    <w:rsid w:val="00215857"/>
    <w:rsid w:val="00220881"/>
    <w:rsid w:val="002235BD"/>
    <w:rsid w:val="00223945"/>
    <w:rsid w:val="00225BBC"/>
    <w:rsid w:val="00230082"/>
    <w:rsid w:val="0023283A"/>
    <w:rsid w:val="00232EBF"/>
    <w:rsid w:val="00233D66"/>
    <w:rsid w:val="002341A3"/>
    <w:rsid w:val="002349F8"/>
    <w:rsid w:val="00236C2D"/>
    <w:rsid w:val="00240AA7"/>
    <w:rsid w:val="00241863"/>
    <w:rsid w:val="002439D6"/>
    <w:rsid w:val="00244BEB"/>
    <w:rsid w:val="002467C8"/>
    <w:rsid w:val="00247056"/>
    <w:rsid w:val="002504A4"/>
    <w:rsid w:val="00252F95"/>
    <w:rsid w:val="0025430E"/>
    <w:rsid w:val="00256D1C"/>
    <w:rsid w:val="0025731F"/>
    <w:rsid w:val="00257896"/>
    <w:rsid w:val="00260BA0"/>
    <w:rsid w:val="00260E0F"/>
    <w:rsid w:val="002632AB"/>
    <w:rsid w:val="002632FB"/>
    <w:rsid w:val="002655CD"/>
    <w:rsid w:val="00265865"/>
    <w:rsid w:val="00271F83"/>
    <w:rsid w:val="0027236B"/>
    <w:rsid w:val="0027337F"/>
    <w:rsid w:val="00274EF3"/>
    <w:rsid w:val="00276D49"/>
    <w:rsid w:val="00280F22"/>
    <w:rsid w:val="00281468"/>
    <w:rsid w:val="002856AB"/>
    <w:rsid w:val="00285944"/>
    <w:rsid w:val="002865AA"/>
    <w:rsid w:val="002878A7"/>
    <w:rsid w:val="00287BD0"/>
    <w:rsid w:val="00290A48"/>
    <w:rsid w:val="00292053"/>
    <w:rsid w:val="00292A32"/>
    <w:rsid w:val="00292DC0"/>
    <w:rsid w:val="002963C5"/>
    <w:rsid w:val="00297D60"/>
    <w:rsid w:val="002A0965"/>
    <w:rsid w:val="002A42D1"/>
    <w:rsid w:val="002A4CF0"/>
    <w:rsid w:val="002A5121"/>
    <w:rsid w:val="002B1180"/>
    <w:rsid w:val="002B2C7F"/>
    <w:rsid w:val="002B529D"/>
    <w:rsid w:val="002B5C45"/>
    <w:rsid w:val="002B68BA"/>
    <w:rsid w:val="002C02C5"/>
    <w:rsid w:val="002C0533"/>
    <w:rsid w:val="002C6925"/>
    <w:rsid w:val="002C7593"/>
    <w:rsid w:val="002D2121"/>
    <w:rsid w:val="002D749D"/>
    <w:rsid w:val="002D7CE1"/>
    <w:rsid w:val="002E1A1B"/>
    <w:rsid w:val="002E3500"/>
    <w:rsid w:val="002E42A2"/>
    <w:rsid w:val="002E4B3D"/>
    <w:rsid w:val="002E61F9"/>
    <w:rsid w:val="002F610C"/>
    <w:rsid w:val="002F635E"/>
    <w:rsid w:val="002F65FE"/>
    <w:rsid w:val="002F797D"/>
    <w:rsid w:val="00300756"/>
    <w:rsid w:val="00303468"/>
    <w:rsid w:val="00304276"/>
    <w:rsid w:val="00304ACD"/>
    <w:rsid w:val="00305BAC"/>
    <w:rsid w:val="00310D00"/>
    <w:rsid w:val="00310E95"/>
    <w:rsid w:val="00311DA7"/>
    <w:rsid w:val="00314E0C"/>
    <w:rsid w:val="00315704"/>
    <w:rsid w:val="00315CC1"/>
    <w:rsid w:val="0031737A"/>
    <w:rsid w:val="00322059"/>
    <w:rsid w:val="00322491"/>
    <w:rsid w:val="003225C8"/>
    <w:rsid w:val="0032305C"/>
    <w:rsid w:val="00323579"/>
    <w:rsid w:val="00325F9F"/>
    <w:rsid w:val="00333427"/>
    <w:rsid w:val="00333C97"/>
    <w:rsid w:val="00334F56"/>
    <w:rsid w:val="0033563E"/>
    <w:rsid w:val="0034036D"/>
    <w:rsid w:val="0034280C"/>
    <w:rsid w:val="00343ECA"/>
    <w:rsid w:val="00344264"/>
    <w:rsid w:val="00344847"/>
    <w:rsid w:val="00344FB1"/>
    <w:rsid w:val="00346F59"/>
    <w:rsid w:val="003516D2"/>
    <w:rsid w:val="00353B16"/>
    <w:rsid w:val="00356768"/>
    <w:rsid w:val="00362001"/>
    <w:rsid w:val="00362CA7"/>
    <w:rsid w:val="00371293"/>
    <w:rsid w:val="00375A98"/>
    <w:rsid w:val="00375AFD"/>
    <w:rsid w:val="0038168B"/>
    <w:rsid w:val="00381AE8"/>
    <w:rsid w:val="0038250D"/>
    <w:rsid w:val="003826D3"/>
    <w:rsid w:val="00382A78"/>
    <w:rsid w:val="00382B9C"/>
    <w:rsid w:val="00383461"/>
    <w:rsid w:val="00387552"/>
    <w:rsid w:val="00392ED9"/>
    <w:rsid w:val="003955E3"/>
    <w:rsid w:val="0039647E"/>
    <w:rsid w:val="003974AD"/>
    <w:rsid w:val="003A1F42"/>
    <w:rsid w:val="003A29B8"/>
    <w:rsid w:val="003A3165"/>
    <w:rsid w:val="003A5012"/>
    <w:rsid w:val="003A545B"/>
    <w:rsid w:val="003A6621"/>
    <w:rsid w:val="003B24E2"/>
    <w:rsid w:val="003B28E7"/>
    <w:rsid w:val="003B40A2"/>
    <w:rsid w:val="003B4203"/>
    <w:rsid w:val="003C2F1C"/>
    <w:rsid w:val="003C43A7"/>
    <w:rsid w:val="003C4C51"/>
    <w:rsid w:val="003C59DB"/>
    <w:rsid w:val="003C6743"/>
    <w:rsid w:val="003D4290"/>
    <w:rsid w:val="003D5438"/>
    <w:rsid w:val="003D573B"/>
    <w:rsid w:val="003D61E4"/>
    <w:rsid w:val="003D64FA"/>
    <w:rsid w:val="003D68B9"/>
    <w:rsid w:val="003D7AE8"/>
    <w:rsid w:val="003E0255"/>
    <w:rsid w:val="003E10F0"/>
    <w:rsid w:val="003E1BAD"/>
    <w:rsid w:val="003E4BF6"/>
    <w:rsid w:val="003E5065"/>
    <w:rsid w:val="003E5992"/>
    <w:rsid w:val="003F0B55"/>
    <w:rsid w:val="003F3243"/>
    <w:rsid w:val="003F3EA7"/>
    <w:rsid w:val="00401532"/>
    <w:rsid w:val="0040175B"/>
    <w:rsid w:val="00402AF4"/>
    <w:rsid w:val="00402CE2"/>
    <w:rsid w:val="0040480D"/>
    <w:rsid w:val="00404851"/>
    <w:rsid w:val="0040572E"/>
    <w:rsid w:val="00406576"/>
    <w:rsid w:val="0040727B"/>
    <w:rsid w:val="00407413"/>
    <w:rsid w:val="004101C3"/>
    <w:rsid w:val="00410263"/>
    <w:rsid w:val="0041180C"/>
    <w:rsid w:val="004122EA"/>
    <w:rsid w:val="00412851"/>
    <w:rsid w:val="00413647"/>
    <w:rsid w:val="00414DEB"/>
    <w:rsid w:val="004166AD"/>
    <w:rsid w:val="0041718C"/>
    <w:rsid w:val="00420828"/>
    <w:rsid w:val="00420852"/>
    <w:rsid w:val="004222EE"/>
    <w:rsid w:val="004226A5"/>
    <w:rsid w:val="00422FAE"/>
    <w:rsid w:val="004238B5"/>
    <w:rsid w:val="0042501A"/>
    <w:rsid w:val="00425FC1"/>
    <w:rsid w:val="004309B0"/>
    <w:rsid w:val="004324C3"/>
    <w:rsid w:val="00432C2B"/>
    <w:rsid w:val="00432D09"/>
    <w:rsid w:val="00432F90"/>
    <w:rsid w:val="004337D7"/>
    <w:rsid w:val="00436887"/>
    <w:rsid w:val="00436BDE"/>
    <w:rsid w:val="00437124"/>
    <w:rsid w:val="00441073"/>
    <w:rsid w:val="004461E0"/>
    <w:rsid w:val="004520E7"/>
    <w:rsid w:val="0045262B"/>
    <w:rsid w:val="004527E5"/>
    <w:rsid w:val="00453D6A"/>
    <w:rsid w:val="0045749D"/>
    <w:rsid w:val="00457C70"/>
    <w:rsid w:val="00460B39"/>
    <w:rsid w:val="00461744"/>
    <w:rsid w:val="00461E34"/>
    <w:rsid w:val="00461F7D"/>
    <w:rsid w:val="00462817"/>
    <w:rsid w:val="00463C61"/>
    <w:rsid w:val="00465EB0"/>
    <w:rsid w:val="004667E3"/>
    <w:rsid w:val="00467680"/>
    <w:rsid w:val="00471529"/>
    <w:rsid w:val="004719E8"/>
    <w:rsid w:val="00472DD6"/>
    <w:rsid w:val="00472E19"/>
    <w:rsid w:val="00476861"/>
    <w:rsid w:val="00477B12"/>
    <w:rsid w:val="00481774"/>
    <w:rsid w:val="00483BA1"/>
    <w:rsid w:val="004845AA"/>
    <w:rsid w:val="00484BA6"/>
    <w:rsid w:val="00485A71"/>
    <w:rsid w:val="00487172"/>
    <w:rsid w:val="00493BFC"/>
    <w:rsid w:val="0049401F"/>
    <w:rsid w:val="00494105"/>
    <w:rsid w:val="004A05E1"/>
    <w:rsid w:val="004A2349"/>
    <w:rsid w:val="004A279C"/>
    <w:rsid w:val="004A36DE"/>
    <w:rsid w:val="004A38C5"/>
    <w:rsid w:val="004A4475"/>
    <w:rsid w:val="004A4743"/>
    <w:rsid w:val="004A7C82"/>
    <w:rsid w:val="004B2B82"/>
    <w:rsid w:val="004B2ED1"/>
    <w:rsid w:val="004B54B1"/>
    <w:rsid w:val="004C0805"/>
    <w:rsid w:val="004C32A2"/>
    <w:rsid w:val="004C36DC"/>
    <w:rsid w:val="004C4EBE"/>
    <w:rsid w:val="004C6C92"/>
    <w:rsid w:val="004D2265"/>
    <w:rsid w:val="004D2673"/>
    <w:rsid w:val="004D355B"/>
    <w:rsid w:val="004D51CE"/>
    <w:rsid w:val="004D5D7E"/>
    <w:rsid w:val="004D636B"/>
    <w:rsid w:val="004D6BB8"/>
    <w:rsid w:val="004D7874"/>
    <w:rsid w:val="004D7D31"/>
    <w:rsid w:val="004D7EF2"/>
    <w:rsid w:val="004E08F1"/>
    <w:rsid w:val="004E22D6"/>
    <w:rsid w:val="004E38E7"/>
    <w:rsid w:val="004E444A"/>
    <w:rsid w:val="004E469D"/>
    <w:rsid w:val="004E4E9D"/>
    <w:rsid w:val="004E5081"/>
    <w:rsid w:val="004E75C7"/>
    <w:rsid w:val="004E7A78"/>
    <w:rsid w:val="004F000D"/>
    <w:rsid w:val="004F10C6"/>
    <w:rsid w:val="004F3287"/>
    <w:rsid w:val="005011FF"/>
    <w:rsid w:val="005016B6"/>
    <w:rsid w:val="005018BB"/>
    <w:rsid w:val="00501DF8"/>
    <w:rsid w:val="005039A4"/>
    <w:rsid w:val="005052DC"/>
    <w:rsid w:val="00507868"/>
    <w:rsid w:val="00507A8F"/>
    <w:rsid w:val="00512469"/>
    <w:rsid w:val="005128D5"/>
    <w:rsid w:val="00513FC0"/>
    <w:rsid w:val="005144B8"/>
    <w:rsid w:val="0051479D"/>
    <w:rsid w:val="00515B18"/>
    <w:rsid w:val="0051612A"/>
    <w:rsid w:val="00517757"/>
    <w:rsid w:val="00517E1C"/>
    <w:rsid w:val="00520FF2"/>
    <w:rsid w:val="005214EA"/>
    <w:rsid w:val="00521DD2"/>
    <w:rsid w:val="0052219D"/>
    <w:rsid w:val="005221B5"/>
    <w:rsid w:val="005234EB"/>
    <w:rsid w:val="00524E89"/>
    <w:rsid w:val="00525212"/>
    <w:rsid w:val="0052534E"/>
    <w:rsid w:val="00526F26"/>
    <w:rsid w:val="00527A25"/>
    <w:rsid w:val="00527B5C"/>
    <w:rsid w:val="00530D74"/>
    <w:rsid w:val="00535C0F"/>
    <w:rsid w:val="00535C2A"/>
    <w:rsid w:val="00535EF8"/>
    <w:rsid w:val="00535F2D"/>
    <w:rsid w:val="005423DB"/>
    <w:rsid w:val="0054282E"/>
    <w:rsid w:val="005441A8"/>
    <w:rsid w:val="005460EA"/>
    <w:rsid w:val="00547091"/>
    <w:rsid w:val="005505EB"/>
    <w:rsid w:val="005510AF"/>
    <w:rsid w:val="005520C9"/>
    <w:rsid w:val="00552187"/>
    <w:rsid w:val="0055488E"/>
    <w:rsid w:val="0055507F"/>
    <w:rsid w:val="00555C2A"/>
    <w:rsid w:val="0055703B"/>
    <w:rsid w:val="0056072F"/>
    <w:rsid w:val="005608BE"/>
    <w:rsid w:val="0056158A"/>
    <w:rsid w:val="00562686"/>
    <w:rsid w:val="00564EE5"/>
    <w:rsid w:val="00565362"/>
    <w:rsid w:val="005711DB"/>
    <w:rsid w:val="00571430"/>
    <w:rsid w:val="005737EE"/>
    <w:rsid w:val="00576C20"/>
    <w:rsid w:val="00576CE3"/>
    <w:rsid w:val="00577CB4"/>
    <w:rsid w:val="00581153"/>
    <w:rsid w:val="00582667"/>
    <w:rsid w:val="00584925"/>
    <w:rsid w:val="0058502F"/>
    <w:rsid w:val="005851F6"/>
    <w:rsid w:val="00585711"/>
    <w:rsid w:val="00586A85"/>
    <w:rsid w:val="00586D71"/>
    <w:rsid w:val="00591875"/>
    <w:rsid w:val="00591B51"/>
    <w:rsid w:val="00593BB6"/>
    <w:rsid w:val="00593F76"/>
    <w:rsid w:val="005952EA"/>
    <w:rsid w:val="0059598C"/>
    <w:rsid w:val="005A0DF6"/>
    <w:rsid w:val="005A1696"/>
    <w:rsid w:val="005A227F"/>
    <w:rsid w:val="005A58C3"/>
    <w:rsid w:val="005A6BF5"/>
    <w:rsid w:val="005B00C5"/>
    <w:rsid w:val="005B0828"/>
    <w:rsid w:val="005B2D6A"/>
    <w:rsid w:val="005B440B"/>
    <w:rsid w:val="005C086A"/>
    <w:rsid w:val="005C0A19"/>
    <w:rsid w:val="005C2111"/>
    <w:rsid w:val="005C2262"/>
    <w:rsid w:val="005C27E6"/>
    <w:rsid w:val="005C4E46"/>
    <w:rsid w:val="005C4E8D"/>
    <w:rsid w:val="005C75AC"/>
    <w:rsid w:val="005C7F86"/>
    <w:rsid w:val="005D0CD5"/>
    <w:rsid w:val="005D24A5"/>
    <w:rsid w:val="005D275F"/>
    <w:rsid w:val="005D29FD"/>
    <w:rsid w:val="005D52D6"/>
    <w:rsid w:val="005D53C5"/>
    <w:rsid w:val="005D6967"/>
    <w:rsid w:val="005E28EC"/>
    <w:rsid w:val="005E31D8"/>
    <w:rsid w:val="005E693A"/>
    <w:rsid w:val="005F0C83"/>
    <w:rsid w:val="005F0EFC"/>
    <w:rsid w:val="00601F04"/>
    <w:rsid w:val="0060348A"/>
    <w:rsid w:val="0060464A"/>
    <w:rsid w:val="00604A5D"/>
    <w:rsid w:val="00605C3C"/>
    <w:rsid w:val="00606CA2"/>
    <w:rsid w:val="00606DBD"/>
    <w:rsid w:val="00610974"/>
    <w:rsid w:val="00611443"/>
    <w:rsid w:val="00611D93"/>
    <w:rsid w:val="00613BCC"/>
    <w:rsid w:val="00614449"/>
    <w:rsid w:val="0061489A"/>
    <w:rsid w:val="006156C9"/>
    <w:rsid w:val="00615DCB"/>
    <w:rsid w:val="00617E09"/>
    <w:rsid w:val="00617F56"/>
    <w:rsid w:val="00621496"/>
    <w:rsid w:val="006228D6"/>
    <w:rsid w:val="006236BD"/>
    <w:rsid w:val="00623893"/>
    <w:rsid w:val="0062637C"/>
    <w:rsid w:val="00627F4E"/>
    <w:rsid w:val="00631F7F"/>
    <w:rsid w:val="00632E6A"/>
    <w:rsid w:val="00632F67"/>
    <w:rsid w:val="00637C57"/>
    <w:rsid w:val="00640039"/>
    <w:rsid w:val="00640B59"/>
    <w:rsid w:val="0064124A"/>
    <w:rsid w:val="00641C2E"/>
    <w:rsid w:val="00643092"/>
    <w:rsid w:val="00645224"/>
    <w:rsid w:val="00646556"/>
    <w:rsid w:val="0065005D"/>
    <w:rsid w:val="006529D8"/>
    <w:rsid w:val="00657BE7"/>
    <w:rsid w:val="006641A4"/>
    <w:rsid w:val="00672A0B"/>
    <w:rsid w:val="00672C35"/>
    <w:rsid w:val="00674F7C"/>
    <w:rsid w:val="006770FC"/>
    <w:rsid w:val="00680A12"/>
    <w:rsid w:val="00680A5A"/>
    <w:rsid w:val="00684049"/>
    <w:rsid w:val="006840C7"/>
    <w:rsid w:val="006850AF"/>
    <w:rsid w:val="006852D4"/>
    <w:rsid w:val="00687B9D"/>
    <w:rsid w:val="00690872"/>
    <w:rsid w:val="006923B4"/>
    <w:rsid w:val="0069328B"/>
    <w:rsid w:val="00693ACF"/>
    <w:rsid w:val="00697435"/>
    <w:rsid w:val="006A053C"/>
    <w:rsid w:val="006A09C7"/>
    <w:rsid w:val="006A0D38"/>
    <w:rsid w:val="006A3190"/>
    <w:rsid w:val="006A4D8F"/>
    <w:rsid w:val="006A5651"/>
    <w:rsid w:val="006A58AC"/>
    <w:rsid w:val="006A5C12"/>
    <w:rsid w:val="006A6C99"/>
    <w:rsid w:val="006A6DBF"/>
    <w:rsid w:val="006B0123"/>
    <w:rsid w:val="006B2812"/>
    <w:rsid w:val="006B648C"/>
    <w:rsid w:val="006B759F"/>
    <w:rsid w:val="006C348B"/>
    <w:rsid w:val="006C4205"/>
    <w:rsid w:val="006D0426"/>
    <w:rsid w:val="006D455C"/>
    <w:rsid w:val="006D5984"/>
    <w:rsid w:val="006D5DB0"/>
    <w:rsid w:val="006D6A06"/>
    <w:rsid w:val="006D71AA"/>
    <w:rsid w:val="006E2774"/>
    <w:rsid w:val="006E37E1"/>
    <w:rsid w:val="006E4103"/>
    <w:rsid w:val="006E56E3"/>
    <w:rsid w:val="006E5EBB"/>
    <w:rsid w:val="006F184A"/>
    <w:rsid w:val="006F1FDE"/>
    <w:rsid w:val="006F4FD4"/>
    <w:rsid w:val="006F70FD"/>
    <w:rsid w:val="006F77CD"/>
    <w:rsid w:val="007052F5"/>
    <w:rsid w:val="007070A9"/>
    <w:rsid w:val="00707584"/>
    <w:rsid w:val="00707B8F"/>
    <w:rsid w:val="0071035E"/>
    <w:rsid w:val="0071226A"/>
    <w:rsid w:val="007138C9"/>
    <w:rsid w:val="00720B6C"/>
    <w:rsid w:val="00722431"/>
    <w:rsid w:val="00722A6E"/>
    <w:rsid w:val="00724575"/>
    <w:rsid w:val="00724D4A"/>
    <w:rsid w:val="007255D6"/>
    <w:rsid w:val="00725876"/>
    <w:rsid w:val="0073103F"/>
    <w:rsid w:val="00732B65"/>
    <w:rsid w:val="00733634"/>
    <w:rsid w:val="00733C87"/>
    <w:rsid w:val="00735EE8"/>
    <w:rsid w:val="00736D56"/>
    <w:rsid w:val="00741EFF"/>
    <w:rsid w:val="007446E4"/>
    <w:rsid w:val="00746B30"/>
    <w:rsid w:val="007479DD"/>
    <w:rsid w:val="00750832"/>
    <w:rsid w:val="00751747"/>
    <w:rsid w:val="00753E10"/>
    <w:rsid w:val="00754E35"/>
    <w:rsid w:val="007556D9"/>
    <w:rsid w:val="00756CF3"/>
    <w:rsid w:val="00756EA6"/>
    <w:rsid w:val="0075743F"/>
    <w:rsid w:val="00760F88"/>
    <w:rsid w:val="0076332B"/>
    <w:rsid w:val="00767672"/>
    <w:rsid w:val="00770D37"/>
    <w:rsid w:val="00772089"/>
    <w:rsid w:val="0077286E"/>
    <w:rsid w:val="00772F27"/>
    <w:rsid w:val="00774648"/>
    <w:rsid w:val="007746C8"/>
    <w:rsid w:val="00774BAA"/>
    <w:rsid w:val="00780954"/>
    <w:rsid w:val="007817F4"/>
    <w:rsid w:val="007938FF"/>
    <w:rsid w:val="00793A9B"/>
    <w:rsid w:val="00795047"/>
    <w:rsid w:val="00797D13"/>
    <w:rsid w:val="007A0413"/>
    <w:rsid w:val="007A18DA"/>
    <w:rsid w:val="007A1F55"/>
    <w:rsid w:val="007A3175"/>
    <w:rsid w:val="007A633F"/>
    <w:rsid w:val="007A7440"/>
    <w:rsid w:val="007B0C94"/>
    <w:rsid w:val="007B3692"/>
    <w:rsid w:val="007B3CA4"/>
    <w:rsid w:val="007B45F0"/>
    <w:rsid w:val="007B5C09"/>
    <w:rsid w:val="007B623F"/>
    <w:rsid w:val="007C10E6"/>
    <w:rsid w:val="007C1C41"/>
    <w:rsid w:val="007C2F35"/>
    <w:rsid w:val="007C3599"/>
    <w:rsid w:val="007C3E99"/>
    <w:rsid w:val="007D29E1"/>
    <w:rsid w:val="007D77A7"/>
    <w:rsid w:val="007D78F7"/>
    <w:rsid w:val="007E35C8"/>
    <w:rsid w:val="007E71CA"/>
    <w:rsid w:val="007F0440"/>
    <w:rsid w:val="007F10D4"/>
    <w:rsid w:val="007F2303"/>
    <w:rsid w:val="007F3DEA"/>
    <w:rsid w:val="007F45CF"/>
    <w:rsid w:val="007F69DE"/>
    <w:rsid w:val="007F6A57"/>
    <w:rsid w:val="007F6CE2"/>
    <w:rsid w:val="007F75E2"/>
    <w:rsid w:val="007F7B1D"/>
    <w:rsid w:val="0080190D"/>
    <w:rsid w:val="00803458"/>
    <w:rsid w:val="00807DCF"/>
    <w:rsid w:val="00810FF9"/>
    <w:rsid w:val="00811073"/>
    <w:rsid w:val="008213A9"/>
    <w:rsid w:val="00821536"/>
    <w:rsid w:val="00822E92"/>
    <w:rsid w:val="00823D61"/>
    <w:rsid w:val="00824F3B"/>
    <w:rsid w:val="008269D9"/>
    <w:rsid w:val="00827D85"/>
    <w:rsid w:val="008307E9"/>
    <w:rsid w:val="00834EE5"/>
    <w:rsid w:val="0084056F"/>
    <w:rsid w:val="00840A7A"/>
    <w:rsid w:val="0084230F"/>
    <w:rsid w:val="008424BA"/>
    <w:rsid w:val="0084293D"/>
    <w:rsid w:val="0084558B"/>
    <w:rsid w:val="008475B1"/>
    <w:rsid w:val="00851466"/>
    <w:rsid w:val="00851969"/>
    <w:rsid w:val="00854482"/>
    <w:rsid w:val="008548F2"/>
    <w:rsid w:val="00854A40"/>
    <w:rsid w:val="00855D0B"/>
    <w:rsid w:val="00855DDC"/>
    <w:rsid w:val="00857612"/>
    <w:rsid w:val="0086014D"/>
    <w:rsid w:val="008604B0"/>
    <w:rsid w:val="0086364A"/>
    <w:rsid w:val="0086616F"/>
    <w:rsid w:val="00867652"/>
    <w:rsid w:val="00873C51"/>
    <w:rsid w:val="0087408D"/>
    <w:rsid w:val="008742B8"/>
    <w:rsid w:val="00875F38"/>
    <w:rsid w:val="00880CAC"/>
    <w:rsid w:val="008810F3"/>
    <w:rsid w:val="008815E6"/>
    <w:rsid w:val="00882FF4"/>
    <w:rsid w:val="008839E5"/>
    <w:rsid w:val="0088444D"/>
    <w:rsid w:val="008869E1"/>
    <w:rsid w:val="00892CF6"/>
    <w:rsid w:val="00894922"/>
    <w:rsid w:val="00896F2B"/>
    <w:rsid w:val="008A12F2"/>
    <w:rsid w:val="008A364B"/>
    <w:rsid w:val="008A38D5"/>
    <w:rsid w:val="008A53E6"/>
    <w:rsid w:val="008A590D"/>
    <w:rsid w:val="008A748C"/>
    <w:rsid w:val="008A76E1"/>
    <w:rsid w:val="008B02EE"/>
    <w:rsid w:val="008B1839"/>
    <w:rsid w:val="008B2116"/>
    <w:rsid w:val="008B23FE"/>
    <w:rsid w:val="008B25BB"/>
    <w:rsid w:val="008B2761"/>
    <w:rsid w:val="008B2E57"/>
    <w:rsid w:val="008B45FE"/>
    <w:rsid w:val="008B5DCD"/>
    <w:rsid w:val="008B67FB"/>
    <w:rsid w:val="008C337F"/>
    <w:rsid w:val="008C523E"/>
    <w:rsid w:val="008C52D4"/>
    <w:rsid w:val="008C574F"/>
    <w:rsid w:val="008C62BE"/>
    <w:rsid w:val="008C6F52"/>
    <w:rsid w:val="008C764B"/>
    <w:rsid w:val="008D0155"/>
    <w:rsid w:val="008D0A3E"/>
    <w:rsid w:val="008D4691"/>
    <w:rsid w:val="008D4AAA"/>
    <w:rsid w:val="008E0429"/>
    <w:rsid w:val="008E2564"/>
    <w:rsid w:val="008E2936"/>
    <w:rsid w:val="008E46AA"/>
    <w:rsid w:val="008E5BB6"/>
    <w:rsid w:val="008E6C69"/>
    <w:rsid w:val="008F0AA1"/>
    <w:rsid w:val="008F0ACC"/>
    <w:rsid w:val="008F1070"/>
    <w:rsid w:val="008F1177"/>
    <w:rsid w:val="008F1CE1"/>
    <w:rsid w:val="008F3E5B"/>
    <w:rsid w:val="00900CC0"/>
    <w:rsid w:val="00900DF1"/>
    <w:rsid w:val="009012AA"/>
    <w:rsid w:val="0090225E"/>
    <w:rsid w:val="0090251C"/>
    <w:rsid w:val="00904B1E"/>
    <w:rsid w:val="009054A4"/>
    <w:rsid w:val="00906403"/>
    <w:rsid w:val="009074D7"/>
    <w:rsid w:val="009105B7"/>
    <w:rsid w:val="00910E1B"/>
    <w:rsid w:val="009114B7"/>
    <w:rsid w:val="009119EC"/>
    <w:rsid w:val="00912D4D"/>
    <w:rsid w:val="009132D5"/>
    <w:rsid w:val="00915029"/>
    <w:rsid w:val="0091530A"/>
    <w:rsid w:val="00915A24"/>
    <w:rsid w:val="0091618A"/>
    <w:rsid w:val="00916F5E"/>
    <w:rsid w:val="00916FFB"/>
    <w:rsid w:val="00917A98"/>
    <w:rsid w:val="0092681D"/>
    <w:rsid w:val="00927190"/>
    <w:rsid w:val="00931284"/>
    <w:rsid w:val="00931833"/>
    <w:rsid w:val="00931933"/>
    <w:rsid w:val="00931A31"/>
    <w:rsid w:val="00931C1F"/>
    <w:rsid w:val="00931EA6"/>
    <w:rsid w:val="00931F7E"/>
    <w:rsid w:val="0093294A"/>
    <w:rsid w:val="009344C4"/>
    <w:rsid w:val="00935988"/>
    <w:rsid w:val="00936916"/>
    <w:rsid w:val="00940109"/>
    <w:rsid w:val="009419F6"/>
    <w:rsid w:val="009421F2"/>
    <w:rsid w:val="00942940"/>
    <w:rsid w:val="009435CF"/>
    <w:rsid w:val="00943917"/>
    <w:rsid w:val="0094406A"/>
    <w:rsid w:val="009440C6"/>
    <w:rsid w:val="00944739"/>
    <w:rsid w:val="009451D6"/>
    <w:rsid w:val="00947894"/>
    <w:rsid w:val="009503D4"/>
    <w:rsid w:val="0095118B"/>
    <w:rsid w:val="00951483"/>
    <w:rsid w:val="00953219"/>
    <w:rsid w:val="00953843"/>
    <w:rsid w:val="009543E9"/>
    <w:rsid w:val="00954677"/>
    <w:rsid w:val="0095768B"/>
    <w:rsid w:val="00961E53"/>
    <w:rsid w:val="00962167"/>
    <w:rsid w:val="009623EC"/>
    <w:rsid w:val="0096360B"/>
    <w:rsid w:val="0096419B"/>
    <w:rsid w:val="009648AC"/>
    <w:rsid w:val="00965BAF"/>
    <w:rsid w:val="00965F75"/>
    <w:rsid w:val="00966544"/>
    <w:rsid w:val="009676B8"/>
    <w:rsid w:val="0097095C"/>
    <w:rsid w:val="00970A43"/>
    <w:rsid w:val="009732E6"/>
    <w:rsid w:val="00973B86"/>
    <w:rsid w:val="00974EAB"/>
    <w:rsid w:val="00977D10"/>
    <w:rsid w:val="009914F8"/>
    <w:rsid w:val="0099355C"/>
    <w:rsid w:val="0099533D"/>
    <w:rsid w:val="009A1AFF"/>
    <w:rsid w:val="009A278C"/>
    <w:rsid w:val="009A3876"/>
    <w:rsid w:val="009A3BAA"/>
    <w:rsid w:val="009A516D"/>
    <w:rsid w:val="009A691C"/>
    <w:rsid w:val="009B6E07"/>
    <w:rsid w:val="009C02F3"/>
    <w:rsid w:val="009C1E94"/>
    <w:rsid w:val="009C3584"/>
    <w:rsid w:val="009C526B"/>
    <w:rsid w:val="009C7EB6"/>
    <w:rsid w:val="009D0BD5"/>
    <w:rsid w:val="009D160B"/>
    <w:rsid w:val="009D2A8E"/>
    <w:rsid w:val="009D5061"/>
    <w:rsid w:val="009D7AA2"/>
    <w:rsid w:val="009E0456"/>
    <w:rsid w:val="009E2CB6"/>
    <w:rsid w:val="009E3003"/>
    <w:rsid w:val="009E3A3C"/>
    <w:rsid w:val="009E703A"/>
    <w:rsid w:val="009F015E"/>
    <w:rsid w:val="009F0F67"/>
    <w:rsid w:val="009F168E"/>
    <w:rsid w:val="009F57D6"/>
    <w:rsid w:val="009F77A0"/>
    <w:rsid w:val="00A02155"/>
    <w:rsid w:val="00A034AC"/>
    <w:rsid w:val="00A0530B"/>
    <w:rsid w:val="00A05F0C"/>
    <w:rsid w:val="00A10D62"/>
    <w:rsid w:val="00A13D03"/>
    <w:rsid w:val="00A14022"/>
    <w:rsid w:val="00A213B1"/>
    <w:rsid w:val="00A23B01"/>
    <w:rsid w:val="00A23D93"/>
    <w:rsid w:val="00A241F9"/>
    <w:rsid w:val="00A255E6"/>
    <w:rsid w:val="00A2601B"/>
    <w:rsid w:val="00A262F5"/>
    <w:rsid w:val="00A27657"/>
    <w:rsid w:val="00A302B6"/>
    <w:rsid w:val="00A302D2"/>
    <w:rsid w:val="00A303B5"/>
    <w:rsid w:val="00A32737"/>
    <w:rsid w:val="00A34750"/>
    <w:rsid w:val="00A34A5E"/>
    <w:rsid w:val="00A40AD7"/>
    <w:rsid w:val="00A41781"/>
    <w:rsid w:val="00A42358"/>
    <w:rsid w:val="00A5048F"/>
    <w:rsid w:val="00A50AA6"/>
    <w:rsid w:val="00A51032"/>
    <w:rsid w:val="00A52A52"/>
    <w:rsid w:val="00A60286"/>
    <w:rsid w:val="00A61A94"/>
    <w:rsid w:val="00A70ECA"/>
    <w:rsid w:val="00A71787"/>
    <w:rsid w:val="00A73679"/>
    <w:rsid w:val="00A74A64"/>
    <w:rsid w:val="00A74F1E"/>
    <w:rsid w:val="00A7779D"/>
    <w:rsid w:val="00A80895"/>
    <w:rsid w:val="00A80F7D"/>
    <w:rsid w:val="00A815D7"/>
    <w:rsid w:val="00A81AA3"/>
    <w:rsid w:val="00A821F1"/>
    <w:rsid w:val="00A82241"/>
    <w:rsid w:val="00A8288E"/>
    <w:rsid w:val="00A83F34"/>
    <w:rsid w:val="00A86707"/>
    <w:rsid w:val="00A86DD0"/>
    <w:rsid w:val="00A9022D"/>
    <w:rsid w:val="00A93E25"/>
    <w:rsid w:val="00A9431F"/>
    <w:rsid w:val="00A951C0"/>
    <w:rsid w:val="00A960E7"/>
    <w:rsid w:val="00A96C8B"/>
    <w:rsid w:val="00AA1D88"/>
    <w:rsid w:val="00AA6187"/>
    <w:rsid w:val="00AB33AF"/>
    <w:rsid w:val="00AB5850"/>
    <w:rsid w:val="00AB61D1"/>
    <w:rsid w:val="00AC05B6"/>
    <w:rsid w:val="00AC0F5E"/>
    <w:rsid w:val="00AC2403"/>
    <w:rsid w:val="00AC2DD0"/>
    <w:rsid w:val="00AC2FF7"/>
    <w:rsid w:val="00AC4133"/>
    <w:rsid w:val="00AC4F9D"/>
    <w:rsid w:val="00AC5284"/>
    <w:rsid w:val="00AC53AE"/>
    <w:rsid w:val="00AC551E"/>
    <w:rsid w:val="00AC5F9B"/>
    <w:rsid w:val="00AC66FC"/>
    <w:rsid w:val="00AC718E"/>
    <w:rsid w:val="00AC7B2D"/>
    <w:rsid w:val="00AD0EDB"/>
    <w:rsid w:val="00AD1272"/>
    <w:rsid w:val="00AD143D"/>
    <w:rsid w:val="00AD1FC0"/>
    <w:rsid w:val="00AD2534"/>
    <w:rsid w:val="00AD25AC"/>
    <w:rsid w:val="00AD3F3B"/>
    <w:rsid w:val="00AD5E6A"/>
    <w:rsid w:val="00AD721F"/>
    <w:rsid w:val="00AD7A38"/>
    <w:rsid w:val="00AE1852"/>
    <w:rsid w:val="00AE3612"/>
    <w:rsid w:val="00AE4325"/>
    <w:rsid w:val="00AE62C0"/>
    <w:rsid w:val="00AE681D"/>
    <w:rsid w:val="00AE75D1"/>
    <w:rsid w:val="00AE7655"/>
    <w:rsid w:val="00AE7715"/>
    <w:rsid w:val="00AF3422"/>
    <w:rsid w:val="00AF4244"/>
    <w:rsid w:val="00AF5B7C"/>
    <w:rsid w:val="00AF73B7"/>
    <w:rsid w:val="00B05A08"/>
    <w:rsid w:val="00B0769A"/>
    <w:rsid w:val="00B077C7"/>
    <w:rsid w:val="00B11D77"/>
    <w:rsid w:val="00B12BBF"/>
    <w:rsid w:val="00B13E9D"/>
    <w:rsid w:val="00B14B4F"/>
    <w:rsid w:val="00B14D66"/>
    <w:rsid w:val="00B14DB3"/>
    <w:rsid w:val="00B16791"/>
    <w:rsid w:val="00B16F39"/>
    <w:rsid w:val="00B20B7A"/>
    <w:rsid w:val="00B2319F"/>
    <w:rsid w:val="00B232C2"/>
    <w:rsid w:val="00B23305"/>
    <w:rsid w:val="00B247E8"/>
    <w:rsid w:val="00B24915"/>
    <w:rsid w:val="00B259DD"/>
    <w:rsid w:val="00B26BAD"/>
    <w:rsid w:val="00B2799D"/>
    <w:rsid w:val="00B304E1"/>
    <w:rsid w:val="00B319DA"/>
    <w:rsid w:val="00B3508A"/>
    <w:rsid w:val="00B42EEE"/>
    <w:rsid w:val="00B4777F"/>
    <w:rsid w:val="00B5086F"/>
    <w:rsid w:val="00B5230F"/>
    <w:rsid w:val="00B53C0F"/>
    <w:rsid w:val="00B55207"/>
    <w:rsid w:val="00B55311"/>
    <w:rsid w:val="00B55D10"/>
    <w:rsid w:val="00B572A4"/>
    <w:rsid w:val="00B60218"/>
    <w:rsid w:val="00B61CCE"/>
    <w:rsid w:val="00B625EE"/>
    <w:rsid w:val="00B6451A"/>
    <w:rsid w:val="00B64F93"/>
    <w:rsid w:val="00B71EF5"/>
    <w:rsid w:val="00B72179"/>
    <w:rsid w:val="00B72687"/>
    <w:rsid w:val="00B7735E"/>
    <w:rsid w:val="00B8010F"/>
    <w:rsid w:val="00B80433"/>
    <w:rsid w:val="00B81091"/>
    <w:rsid w:val="00B835AF"/>
    <w:rsid w:val="00B84DB2"/>
    <w:rsid w:val="00B91139"/>
    <w:rsid w:val="00B91C2D"/>
    <w:rsid w:val="00B925C4"/>
    <w:rsid w:val="00BA0C39"/>
    <w:rsid w:val="00BA0F21"/>
    <w:rsid w:val="00BA1906"/>
    <w:rsid w:val="00BA1F84"/>
    <w:rsid w:val="00BA3A48"/>
    <w:rsid w:val="00BA46C1"/>
    <w:rsid w:val="00BA51BE"/>
    <w:rsid w:val="00BA5524"/>
    <w:rsid w:val="00BA557D"/>
    <w:rsid w:val="00BA5EB8"/>
    <w:rsid w:val="00BA6469"/>
    <w:rsid w:val="00BA6988"/>
    <w:rsid w:val="00BA7B86"/>
    <w:rsid w:val="00BB0D67"/>
    <w:rsid w:val="00BB29B7"/>
    <w:rsid w:val="00BB51F1"/>
    <w:rsid w:val="00BB5239"/>
    <w:rsid w:val="00BB7DA8"/>
    <w:rsid w:val="00BC0EF6"/>
    <w:rsid w:val="00BC1403"/>
    <w:rsid w:val="00BC187D"/>
    <w:rsid w:val="00BC1DB4"/>
    <w:rsid w:val="00BC3776"/>
    <w:rsid w:val="00BC4979"/>
    <w:rsid w:val="00BC4A2B"/>
    <w:rsid w:val="00BC69BD"/>
    <w:rsid w:val="00BD066A"/>
    <w:rsid w:val="00BD108B"/>
    <w:rsid w:val="00BD24AD"/>
    <w:rsid w:val="00BD2734"/>
    <w:rsid w:val="00BD2A51"/>
    <w:rsid w:val="00BD3E06"/>
    <w:rsid w:val="00BD57B9"/>
    <w:rsid w:val="00BE11C2"/>
    <w:rsid w:val="00BE328F"/>
    <w:rsid w:val="00BE51F6"/>
    <w:rsid w:val="00BE76C0"/>
    <w:rsid w:val="00BF2777"/>
    <w:rsid w:val="00BF39B0"/>
    <w:rsid w:val="00BF3FB4"/>
    <w:rsid w:val="00BF65CD"/>
    <w:rsid w:val="00BF6C9F"/>
    <w:rsid w:val="00C03942"/>
    <w:rsid w:val="00C0524F"/>
    <w:rsid w:val="00C05260"/>
    <w:rsid w:val="00C05486"/>
    <w:rsid w:val="00C054C8"/>
    <w:rsid w:val="00C11270"/>
    <w:rsid w:val="00C1196D"/>
    <w:rsid w:val="00C11B7C"/>
    <w:rsid w:val="00C13282"/>
    <w:rsid w:val="00C1417E"/>
    <w:rsid w:val="00C147B6"/>
    <w:rsid w:val="00C1639A"/>
    <w:rsid w:val="00C17C85"/>
    <w:rsid w:val="00C17E75"/>
    <w:rsid w:val="00C2022E"/>
    <w:rsid w:val="00C21931"/>
    <w:rsid w:val="00C21FE8"/>
    <w:rsid w:val="00C23198"/>
    <w:rsid w:val="00C23FDA"/>
    <w:rsid w:val="00C24CF4"/>
    <w:rsid w:val="00C2679F"/>
    <w:rsid w:val="00C268C7"/>
    <w:rsid w:val="00C279E1"/>
    <w:rsid w:val="00C309C2"/>
    <w:rsid w:val="00C31798"/>
    <w:rsid w:val="00C32405"/>
    <w:rsid w:val="00C336F9"/>
    <w:rsid w:val="00C3370B"/>
    <w:rsid w:val="00C3376F"/>
    <w:rsid w:val="00C36B3B"/>
    <w:rsid w:val="00C376F3"/>
    <w:rsid w:val="00C378CD"/>
    <w:rsid w:val="00C409CA"/>
    <w:rsid w:val="00C40B19"/>
    <w:rsid w:val="00C40D3A"/>
    <w:rsid w:val="00C44243"/>
    <w:rsid w:val="00C4624B"/>
    <w:rsid w:val="00C46291"/>
    <w:rsid w:val="00C46B33"/>
    <w:rsid w:val="00C46CFB"/>
    <w:rsid w:val="00C4764A"/>
    <w:rsid w:val="00C5099D"/>
    <w:rsid w:val="00C516FD"/>
    <w:rsid w:val="00C5206C"/>
    <w:rsid w:val="00C53344"/>
    <w:rsid w:val="00C538E7"/>
    <w:rsid w:val="00C55AE0"/>
    <w:rsid w:val="00C5694D"/>
    <w:rsid w:val="00C56F00"/>
    <w:rsid w:val="00C56F65"/>
    <w:rsid w:val="00C5757F"/>
    <w:rsid w:val="00C5789A"/>
    <w:rsid w:val="00C578DE"/>
    <w:rsid w:val="00C61BB1"/>
    <w:rsid w:val="00C61BC9"/>
    <w:rsid w:val="00C63086"/>
    <w:rsid w:val="00C6385F"/>
    <w:rsid w:val="00C649FD"/>
    <w:rsid w:val="00C67679"/>
    <w:rsid w:val="00C703BF"/>
    <w:rsid w:val="00C71566"/>
    <w:rsid w:val="00C7483A"/>
    <w:rsid w:val="00C75170"/>
    <w:rsid w:val="00C76CA7"/>
    <w:rsid w:val="00C772E3"/>
    <w:rsid w:val="00C776BB"/>
    <w:rsid w:val="00C8144D"/>
    <w:rsid w:val="00C81C25"/>
    <w:rsid w:val="00C82F66"/>
    <w:rsid w:val="00C8473B"/>
    <w:rsid w:val="00C85B7F"/>
    <w:rsid w:val="00C867DE"/>
    <w:rsid w:val="00C901BD"/>
    <w:rsid w:val="00C91189"/>
    <w:rsid w:val="00C92D30"/>
    <w:rsid w:val="00C93538"/>
    <w:rsid w:val="00C9365D"/>
    <w:rsid w:val="00CA10B8"/>
    <w:rsid w:val="00CA4693"/>
    <w:rsid w:val="00CA6A8F"/>
    <w:rsid w:val="00CB2A83"/>
    <w:rsid w:val="00CB4921"/>
    <w:rsid w:val="00CB6EA1"/>
    <w:rsid w:val="00CC1132"/>
    <w:rsid w:val="00CC1ECC"/>
    <w:rsid w:val="00CC2B8F"/>
    <w:rsid w:val="00CC2E71"/>
    <w:rsid w:val="00CC3F9D"/>
    <w:rsid w:val="00CC4C9E"/>
    <w:rsid w:val="00CC6A69"/>
    <w:rsid w:val="00CC6D42"/>
    <w:rsid w:val="00CD0A78"/>
    <w:rsid w:val="00CD2117"/>
    <w:rsid w:val="00CD243E"/>
    <w:rsid w:val="00CD41FD"/>
    <w:rsid w:val="00CE0F74"/>
    <w:rsid w:val="00CE63B3"/>
    <w:rsid w:val="00CE66ED"/>
    <w:rsid w:val="00CE6F5E"/>
    <w:rsid w:val="00CF1B8F"/>
    <w:rsid w:val="00CF310A"/>
    <w:rsid w:val="00CF5A2B"/>
    <w:rsid w:val="00CF79C9"/>
    <w:rsid w:val="00D006DE"/>
    <w:rsid w:val="00D01CDA"/>
    <w:rsid w:val="00D02517"/>
    <w:rsid w:val="00D037AF"/>
    <w:rsid w:val="00D05CA1"/>
    <w:rsid w:val="00D064C7"/>
    <w:rsid w:val="00D125D8"/>
    <w:rsid w:val="00D127C0"/>
    <w:rsid w:val="00D169E4"/>
    <w:rsid w:val="00D23B25"/>
    <w:rsid w:val="00D24151"/>
    <w:rsid w:val="00D262BE"/>
    <w:rsid w:val="00D331CA"/>
    <w:rsid w:val="00D3366A"/>
    <w:rsid w:val="00D34C3F"/>
    <w:rsid w:val="00D35C26"/>
    <w:rsid w:val="00D35C70"/>
    <w:rsid w:val="00D368B2"/>
    <w:rsid w:val="00D3748D"/>
    <w:rsid w:val="00D37547"/>
    <w:rsid w:val="00D37F8F"/>
    <w:rsid w:val="00D41B2F"/>
    <w:rsid w:val="00D45159"/>
    <w:rsid w:val="00D45597"/>
    <w:rsid w:val="00D50D67"/>
    <w:rsid w:val="00D51606"/>
    <w:rsid w:val="00D52794"/>
    <w:rsid w:val="00D527E2"/>
    <w:rsid w:val="00D5419A"/>
    <w:rsid w:val="00D5447D"/>
    <w:rsid w:val="00D57AB3"/>
    <w:rsid w:val="00D60567"/>
    <w:rsid w:val="00D617EA"/>
    <w:rsid w:val="00D6426E"/>
    <w:rsid w:val="00D65830"/>
    <w:rsid w:val="00D65EC3"/>
    <w:rsid w:val="00D66608"/>
    <w:rsid w:val="00D66DD3"/>
    <w:rsid w:val="00D6747E"/>
    <w:rsid w:val="00D70539"/>
    <w:rsid w:val="00D740D7"/>
    <w:rsid w:val="00D83A3D"/>
    <w:rsid w:val="00D83E03"/>
    <w:rsid w:val="00D85026"/>
    <w:rsid w:val="00D9046A"/>
    <w:rsid w:val="00D9242C"/>
    <w:rsid w:val="00D927EA"/>
    <w:rsid w:val="00D94001"/>
    <w:rsid w:val="00D95706"/>
    <w:rsid w:val="00D95A23"/>
    <w:rsid w:val="00D95C49"/>
    <w:rsid w:val="00D978FA"/>
    <w:rsid w:val="00DA07D6"/>
    <w:rsid w:val="00DA30FD"/>
    <w:rsid w:val="00DA39FD"/>
    <w:rsid w:val="00DA466E"/>
    <w:rsid w:val="00DA7E96"/>
    <w:rsid w:val="00DB2D71"/>
    <w:rsid w:val="00DB3662"/>
    <w:rsid w:val="00DB3DF8"/>
    <w:rsid w:val="00DC11A2"/>
    <w:rsid w:val="00DC5726"/>
    <w:rsid w:val="00DC7CB0"/>
    <w:rsid w:val="00DC7CD7"/>
    <w:rsid w:val="00DD221B"/>
    <w:rsid w:val="00DD27FA"/>
    <w:rsid w:val="00DD2B15"/>
    <w:rsid w:val="00DD645D"/>
    <w:rsid w:val="00DD64B3"/>
    <w:rsid w:val="00DD7A0B"/>
    <w:rsid w:val="00DE1189"/>
    <w:rsid w:val="00DE3F76"/>
    <w:rsid w:val="00DF0B3A"/>
    <w:rsid w:val="00DF104C"/>
    <w:rsid w:val="00DF3D9A"/>
    <w:rsid w:val="00DF4A4A"/>
    <w:rsid w:val="00DF6C70"/>
    <w:rsid w:val="00DF73A5"/>
    <w:rsid w:val="00DF7F17"/>
    <w:rsid w:val="00E00E01"/>
    <w:rsid w:val="00E022D0"/>
    <w:rsid w:val="00E042C7"/>
    <w:rsid w:val="00E049FD"/>
    <w:rsid w:val="00E05863"/>
    <w:rsid w:val="00E07C79"/>
    <w:rsid w:val="00E11C79"/>
    <w:rsid w:val="00E156D5"/>
    <w:rsid w:val="00E20C62"/>
    <w:rsid w:val="00E3130D"/>
    <w:rsid w:val="00E31757"/>
    <w:rsid w:val="00E31B86"/>
    <w:rsid w:val="00E3253C"/>
    <w:rsid w:val="00E34A54"/>
    <w:rsid w:val="00E366C1"/>
    <w:rsid w:val="00E42368"/>
    <w:rsid w:val="00E447AF"/>
    <w:rsid w:val="00E44B48"/>
    <w:rsid w:val="00E47861"/>
    <w:rsid w:val="00E47C34"/>
    <w:rsid w:val="00E47EE9"/>
    <w:rsid w:val="00E51923"/>
    <w:rsid w:val="00E52CAC"/>
    <w:rsid w:val="00E52CFB"/>
    <w:rsid w:val="00E54276"/>
    <w:rsid w:val="00E5502D"/>
    <w:rsid w:val="00E55F01"/>
    <w:rsid w:val="00E56CF5"/>
    <w:rsid w:val="00E61887"/>
    <w:rsid w:val="00E6307F"/>
    <w:rsid w:val="00E643B9"/>
    <w:rsid w:val="00E65012"/>
    <w:rsid w:val="00E6588F"/>
    <w:rsid w:val="00E67EFF"/>
    <w:rsid w:val="00E70B47"/>
    <w:rsid w:val="00E73AB2"/>
    <w:rsid w:val="00E73BBB"/>
    <w:rsid w:val="00E73F78"/>
    <w:rsid w:val="00E74525"/>
    <w:rsid w:val="00E7661B"/>
    <w:rsid w:val="00E76BDF"/>
    <w:rsid w:val="00E77CC1"/>
    <w:rsid w:val="00E82162"/>
    <w:rsid w:val="00E833D5"/>
    <w:rsid w:val="00E8380B"/>
    <w:rsid w:val="00E839A3"/>
    <w:rsid w:val="00E85A27"/>
    <w:rsid w:val="00E85E6E"/>
    <w:rsid w:val="00E85F19"/>
    <w:rsid w:val="00E87C36"/>
    <w:rsid w:val="00E904B0"/>
    <w:rsid w:val="00E90B15"/>
    <w:rsid w:val="00E90DB6"/>
    <w:rsid w:val="00E92188"/>
    <w:rsid w:val="00E93003"/>
    <w:rsid w:val="00E94C20"/>
    <w:rsid w:val="00E95890"/>
    <w:rsid w:val="00E967A2"/>
    <w:rsid w:val="00E9688D"/>
    <w:rsid w:val="00E97643"/>
    <w:rsid w:val="00EA0C07"/>
    <w:rsid w:val="00EA69C9"/>
    <w:rsid w:val="00EB0BB6"/>
    <w:rsid w:val="00EB151E"/>
    <w:rsid w:val="00EB2C6C"/>
    <w:rsid w:val="00EB4CB8"/>
    <w:rsid w:val="00EB55AE"/>
    <w:rsid w:val="00EB5E55"/>
    <w:rsid w:val="00EB7880"/>
    <w:rsid w:val="00EC0BDF"/>
    <w:rsid w:val="00EC4BD8"/>
    <w:rsid w:val="00EC538A"/>
    <w:rsid w:val="00EC5E0C"/>
    <w:rsid w:val="00EC5F87"/>
    <w:rsid w:val="00EC6B99"/>
    <w:rsid w:val="00EC72EC"/>
    <w:rsid w:val="00ED0C75"/>
    <w:rsid w:val="00ED3347"/>
    <w:rsid w:val="00ED4C63"/>
    <w:rsid w:val="00ED533F"/>
    <w:rsid w:val="00ED59F6"/>
    <w:rsid w:val="00ED74ED"/>
    <w:rsid w:val="00EE136C"/>
    <w:rsid w:val="00EE1611"/>
    <w:rsid w:val="00EE2EC9"/>
    <w:rsid w:val="00EE343B"/>
    <w:rsid w:val="00EE3C58"/>
    <w:rsid w:val="00EE434B"/>
    <w:rsid w:val="00EE4970"/>
    <w:rsid w:val="00EE4D20"/>
    <w:rsid w:val="00EE5D84"/>
    <w:rsid w:val="00EE6C82"/>
    <w:rsid w:val="00EE76AE"/>
    <w:rsid w:val="00EE7CCF"/>
    <w:rsid w:val="00EF03DB"/>
    <w:rsid w:val="00EF1051"/>
    <w:rsid w:val="00EF3C40"/>
    <w:rsid w:val="00EF536B"/>
    <w:rsid w:val="00EF6742"/>
    <w:rsid w:val="00F02805"/>
    <w:rsid w:val="00F043C7"/>
    <w:rsid w:val="00F05AA4"/>
    <w:rsid w:val="00F064F9"/>
    <w:rsid w:val="00F0676F"/>
    <w:rsid w:val="00F0746F"/>
    <w:rsid w:val="00F1059F"/>
    <w:rsid w:val="00F105A4"/>
    <w:rsid w:val="00F106B0"/>
    <w:rsid w:val="00F11D00"/>
    <w:rsid w:val="00F132D3"/>
    <w:rsid w:val="00F152B9"/>
    <w:rsid w:val="00F15BD7"/>
    <w:rsid w:val="00F207B6"/>
    <w:rsid w:val="00F219C5"/>
    <w:rsid w:val="00F23990"/>
    <w:rsid w:val="00F2439E"/>
    <w:rsid w:val="00F243B3"/>
    <w:rsid w:val="00F260C9"/>
    <w:rsid w:val="00F26734"/>
    <w:rsid w:val="00F26739"/>
    <w:rsid w:val="00F2690B"/>
    <w:rsid w:val="00F26E63"/>
    <w:rsid w:val="00F3041D"/>
    <w:rsid w:val="00F32A8E"/>
    <w:rsid w:val="00F427F8"/>
    <w:rsid w:val="00F4393A"/>
    <w:rsid w:val="00F46A6A"/>
    <w:rsid w:val="00F4796B"/>
    <w:rsid w:val="00F51EAC"/>
    <w:rsid w:val="00F5246B"/>
    <w:rsid w:val="00F5274C"/>
    <w:rsid w:val="00F54699"/>
    <w:rsid w:val="00F551E9"/>
    <w:rsid w:val="00F55DEE"/>
    <w:rsid w:val="00F56462"/>
    <w:rsid w:val="00F5789A"/>
    <w:rsid w:val="00F57E31"/>
    <w:rsid w:val="00F67695"/>
    <w:rsid w:val="00F730FC"/>
    <w:rsid w:val="00F762BD"/>
    <w:rsid w:val="00F77CCA"/>
    <w:rsid w:val="00F80E1B"/>
    <w:rsid w:val="00F85F12"/>
    <w:rsid w:val="00F860D3"/>
    <w:rsid w:val="00F863EB"/>
    <w:rsid w:val="00F86A12"/>
    <w:rsid w:val="00F90765"/>
    <w:rsid w:val="00F921D2"/>
    <w:rsid w:val="00F9320D"/>
    <w:rsid w:val="00F9413F"/>
    <w:rsid w:val="00F95313"/>
    <w:rsid w:val="00F954D4"/>
    <w:rsid w:val="00F955EF"/>
    <w:rsid w:val="00FA02C8"/>
    <w:rsid w:val="00FA40F6"/>
    <w:rsid w:val="00FB1F0C"/>
    <w:rsid w:val="00FB3597"/>
    <w:rsid w:val="00FB52AC"/>
    <w:rsid w:val="00FB5CFA"/>
    <w:rsid w:val="00FB7889"/>
    <w:rsid w:val="00FB7AE9"/>
    <w:rsid w:val="00FC026E"/>
    <w:rsid w:val="00FC34A7"/>
    <w:rsid w:val="00FC670D"/>
    <w:rsid w:val="00FC6A6F"/>
    <w:rsid w:val="00FC6AD9"/>
    <w:rsid w:val="00FC7D19"/>
    <w:rsid w:val="00FD0C49"/>
    <w:rsid w:val="00FD1DF4"/>
    <w:rsid w:val="00FD2724"/>
    <w:rsid w:val="00FD388F"/>
    <w:rsid w:val="00FD5D5E"/>
    <w:rsid w:val="00FD68BA"/>
    <w:rsid w:val="00FD6AD2"/>
    <w:rsid w:val="00FE04CE"/>
    <w:rsid w:val="00FE12EE"/>
    <w:rsid w:val="00FE280D"/>
    <w:rsid w:val="00FE2D53"/>
    <w:rsid w:val="00FF12E3"/>
    <w:rsid w:val="00FF32A8"/>
    <w:rsid w:val="00FF573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50EF"/>
  <w15:docId w15:val="{E78DD984-0D8B-4E42-8B1D-AE09DCE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rPr>
      <w:rFonts w:ascii="Times New Roman" w:eastAsia="Times New Roman" w:hAnsi="Times New Roman" w:cs="Times New Roman"/>
      <w:lang w:val="en-GB"/>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8E5B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paragraph" w:styleId="BalloonText">
    <w:name w:val="Balloon Text"/>
    <w:basedOn w:val="Normal"/>
    <w:link w:val="BalloonTextChar"/>
    <w:uiPriority w:val="99"/>
    <w:semiHidden/>
    <w:unhideWhenUsed/>
    <w:rsid w:val="0019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9D"/>
    <w:rPr>
      <w:rFonts w:ascii="Segoe UI" w:eastAsia="Times New Roman" w:hAnsi="Segoe UI" w:cs="Segoe UI"/>
      <w:sz w:val="18"/>
      <w:szCs w:val="18"/>
      <w:lang w:val="en-GB"/>
    </w:rPr>
  </w:style>
  <w:style w:type="character" w:styleId="FootnoteReference">
    <w:name w:val="footnote reference"/>
    <w:basedOn w:val="DefaultParagraphFont"/>
    <w:uiPriority w:val="99"/>
    <w:semiHidden/>
    <w:unhideWhenUsed/>
    <w:rsid w:val="0018188C"/>
    <w:rPr>
      <w:vertAlign w:val="superscript"/>
    </w:rPr>
  </w:style>
  <w:style w:type="paragraph" w:styleId="Footer">
    <w:name w:val="footer"/>
    <w:basedOn w:val="Normal"/>
    <w:link w:val="FooterChar"/>
    <w:uiPriority w:val="99"/>
    <w:unhideWhenUsed/>
    <w:rsid w:val="004527E5"/>
    <w:pPr>
      <w:tabs>
        <w:tab w:val="center" w:pos="4513"/>
        <w:tab w:val="right" w:pos="9026"/>
      </w:tabs>
    </w:pPr>
  </w:style>
  <w:style w:type="character" w:customStyle="1" w:styleId="FooterChar">
    <w:name w:val="Footer Char"/>
    <w:basedOn w:val="DefaultParagraphFont"/>
    <w:link w:val="Footer"/>
    <w:uiPriority w:val="99"/>
    <w:rsid w:val="004527E5"/>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271F83"/>
    <w:rPr>
      <w:sz w:val="16"/>
      <w:szCs w:val="16"/>
    </w:rPr>
  </w:style>
  <w:style w:type="paragraph" w:styleId="CommentText">
    <w:name w:val="annotation text"/>
    <w:basedOn w:val="Normal"/>
    <w:link w:val="CommentTextChar"/>
    <w:uiPriority w:val="99"/>
    <w:semiHidden/>
    <w:unhideWhenUsed/>
    <w:rsid w:val="00271F83"/>
    <w:rPr>
      <w:sz w:val="20"/>
      <w:szCs w:val="20"/>
    </w:rPr>
  </w:style>
  <w:style w:type="character" w:customStyle="1" w:styleId="CommentTextChar">
    <w:name w:val="Comment Text Char"/>
    <w:basedOn w:val="DefaultParagraphFont"/>
    <w:link w:val="CommentText"/>
    <w:uiPriority w:val="99"/>
    <w:semiHidden/>
    <w:rsid w:val="00271F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1F83"/>
    <w:rPr>
      <w:b/>
      <w:bCs/>
    </w:rPr>
  </w:style>
  <w:style w:type="character" w:customStyle="1" w:styleId="CommentSubjectChar">
    <w:name w:val="Comment Subject Char"/>
    <w:basedOn w:val="CommentTextChar"/>
    <w:link w:val="CommentSubject"/>
    <w:uiPriority w:val="99"/>
    <w:semiHidden/>
    <w:rsid w:val="00271F8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C3376F"/>
    <w:rPr>
      <w:color w:val="0563C1" w:themeColor="hyperlink"/>
      <w:u w:val="single"/>
    </w:rPr>
  </w:style>
  <w:style w:type="character" w:customStyle="1" w:styleId="Heading2Char">
    <w:name w:val="Heading 2 Char"/>
    <w:basedOn w:val="DefaultParagraphFont"/>
    <w:link w:val="Heading2"/>
    <w:uiPriority w:val="9"/>
    <w:semiHidden/>
    <w:rsid w:val="008E5BB6"/>
    <w:rPr>
      <w:rFonts w:asciiTheme="majorHAnsi" w:eastAsiaTheme="majorEastAsia" w:hAnsiTheme="majorHAnsi" w:cstheme="majorBidi"/>
      <w:color w:val="2F5496" w:themeColor="accent1" w:themeShade="BF"/>
      <w:sz w:val="26"/>
      <w:szCs w:val="26"/>
      <w:lang w:val="en-GB"/>
    </w:rPr>
  </w:style>
  <w:style w:type="paragraph" w:styleId="Revision">
    <w:name w:val="Revision"/>
    <w:hidden/>
    <w:uiPriority w:val="99"/>
    <w:semiHidden/>
    <w:rsid w:val="009054A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54BAC-E099-4E3D-A310-3A93B217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4631</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Ayanda Mdletshe</cp:lastModifiedBy>
  <cp:revision>2</cp:revision>
  <cp:lastPrinted>2022-06-14T08:18:00Z</cp:lastPrinted>
  <dcterms:created xsi:type="dcterms:W3CDTF">2022-06-15T09:39:00Z</dcterms:created>
  <dcterms:modified xsi:type="dcterms:W3CDTF">2022-06-15T09:39:00Z</dcterms:modified>
</cp:coreProperties>
</file>