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069" w:rsidRPr="004C2716" w:rsidRDefault="004F2069" w:rsidP="00EA16F4">
      <w:pPr>
        <w:spacing w:after="0" w:line="360" w:lineRule="auto"/>
        <w:rPr>
          <w:rFonts w:ascii="Arial" w:eastAsiaTheme="minorEastAsia" w:hAnsi="Arial" w:cs="Arial"/>
          <w:b/>
          <w:bCs/>
          <w:sz w:val="24"/>
          <w:szCs w:val="24"/>
          <w:lang w:val="en-US"/>
        </w:rPr>
      </w:pPr>
      <w:r w:rsidRPr="004C2716">
        <w:rPr>
          <w:rFonts w:ascii="Arial" w:eastAsia="MS Mincho" w:hAnsi="Arial" w:cs="Arial"/>
          <w:noProof/>
          <w:sz w:val="24"/>
          <w:szCs w:val="24"/>
          <w:lang w:eastAsia="en-ZA"/>
        </w:rPr>
        <w:drawing>
          <wp:anchor distT="0" distB="0" distL="114300" distR="114300" simplePos="0" relativeHeight="251659264" behindDoc="0" locked="0" layoutInCell="1" allowOverlap="1">
            <wp:simplePos x="0" y="0"/>
            <wp:positionH relativeFrom="page">
              <wp:align>center</wp:align>
            </wp:positionH>
            <wp:positionV relativeFrom="paragraph">
              <wp:posOffset>76835</wp:posOffset>
            </wp:positionV>
            <wp:extent cx="741600" cy="925200"/>
            <wp:effectExtent l="0" t="0" r="1905" b="8255"/>
            <wp:wrapTopAndBottom/>
            <wp:docPr id="1" name="Picture 1" descr="coatarm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arms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600" cy="925200"/>
                    </a:xfrm>
                    <a:prstGeom prst="rect">
                      <a:avLst/>
                    </a:prstGeom>
                    <a:noFill/>
                  </pic:spPr>
                </pic:pic>
              </a:graphicData>
            </a:graphic>
          </wp:anchor>
        </w:drawing>
      </w:r>
    </w:p>
    <w:p w:rsidR="004F2069" w:rsidRPr="004C2716" w:rsidRDefault="004F2069" w:rsidP="004F2069">
      <w:pPr>
        <w:spacing w:after="0" w:line="360" w:lineRule="auto"/>
        <w:contextualSpacing/>
        <w:jc w:val="center"/>
        <w:rPr>
          <w:rFonts w:ascii="Arial" w:eastAsiaTheme="minorEastAsia" w:hAnsi="Arial" w:cs="Arial"/>
          <w:b/>
          <w:bCs/>
          <w:sz w:val="24"/>
          <w:szCs w:val="24"/>
          <w:lang w:val="en-US"/>
        </w:rPr>
      </w:pPr>
      <w:r w:rsidRPr="004C2716">
        <w:rPr>
          <w:rFonts w:ascii="Arial" w:eastAsiaTheme="minorEastAsia" w:hAnsi="Arial" w:cs="Arial"/>
          <w:b/>
          <w:bCs/>
          <w:sz w:val="24"/>
          <w:szCs w:val="24"/>
          <w:lang w:val="en-US"/>
        </w:rPr>
        <w:t>THE SUPREME COURT OF APPEAL OF SOUTH AFRICA</w:t>
      </w:r>
    </w:p>
    <w:p w:rsidR="004F2069" w:rsidRPr="004C2716" w:rsidRDefault="004F2069" w:rsidP="004F2069">
      <w:pPr>
        <w:spacing w:after="0" w:line="360" w:lineRule="auto"/>
        <w:contextualSpacing/>
        <w:jc w:val="center"/>
        <w:outlineLvl w:val="0"/>
        <w:rPr>
          <w:rFonts w:ascii="Arial" w:eastAsiaTheme="minorEastAsia" w:hAnsi="Arial" w:cs="Arial"/>
          <w:b/>
          <w:sz w:val="24"/>
          <w:szCs w:val="24"/>
          <w:lang w:val="en-US"/>
        </w:rPr>
      </w:pPr>
      <w:r w:rsidRPr="004C2716">
        <w:rPr>
          <w:rFonts w:ascii="Arial" w:eastAsiaTheme="minorEastAsia" w:hAnsi="Arial" w:cs="Arial"/>
          <w:b/>
          <w:sz w:val="24"/>
          <w:szCs w:val="24"/>
          <w:lang w:val="en-US"/>
        </w:rPr>
        <w:t>JUDGMENT</w:t>
      </w:r>
    </w:p>
    <w:p w:rsidR="004F2069" w:rsidRPr="004C2716" w:rsidRDefault="00591D91" w:rsidP="00CC1FC5">
      <w:pPr>
        <w:spacing w:after="0" w:line="360" w:lineRule="auto"/>
        <w:ind w:left="4950" w:right="-51" w:firstLine="90"/>
        <w:contextualSpacing/>
        <w:jc w:val="right"/>
        <w:outlineLvl w:val="0"/>
        <w:rPr>
          <w:rFonts w:ascii="Arial" w:eastAsiaTheme="minorEastAsia" w:hAnsi="Arial" w:cs="Arial"/>
          <w:b/>
          <w:sz w:val="24"/>
          <w:szCs w:val="24"/>
          <w:lang w:val="en-US"/>
        </w:rPr>
      </w:pPr>
      <w:r>
        <w:rPr>
          <w:rFonts w:ascii="Arial" w:eastAsiaTheme="minorEastAsia" w:hAnsi="Arial" w:cs="Arial"/>
          <w:b/>
          <w:sz w:val="24"/>
          <w:szCs w:val="24"/>
          <w:lang w:val="en-US"/>
        </w:rPr>
        <w:t>Reportable</w:t>
      </w:r>
    </w:p>
    <w:p w:rsidR="004F2069" w:rsidRDefault="00F64829" w:rsidP="00CC1FC5">
      <w:pPr>
        <w:spacing w:after="0" w:line="360" w:lineRule="auto"/>
        <w:ind w:left="5760" w:right="-51"/>
        <w:contextualSpacing/>
        <w:jc w:val="right"/>
        <w:outlineLvl w:val="0"/>
        <w:rPr>
          <w:rFonts w:ascii="Arial" w:eastAsiaTheme="minorEastAsia" w:hAnsi="Arial" w:cs="Arial"/>
          <w:sz w:val="24"/>
          <w:szCs w:val="24"/>
          <w:lang w:val="en-US"/>
        </w:rPr>
      </w:pPr>
      <w:r w:rsidRPr="004C2716">
        <w:rPr>
          <w:rFonts w:ascii="Arial" w:eastAsiaTheme="minorEastAsia" w:hAnsi="Arial" w:cs="Arial"/>
          <w:sz w:val="24"/>
          <w:szCs w:val="24"/>
          <w:lang w:val="en-US"/>
        </w:rPr>
        <w:t xml:space="preserve">Case No: </w:t>
      </w:r>
      <w:r w:rsidR="00A835E2">
        <w:rPr>
          <w:rFonts w:ascii="Arial" w:eastAsiaTheme="minorEastAsia" w:hAnsi="Arial" w:cs="Arial"/>
          <w:sz w:val="24"/>
          <w:szCs w:val="24"/>
          <w:lang w:val="en-US"/>
        </w:rPr>
        <w:t>334/2021</w:t>
      </w:r>
    </w:p>
    <w:p w:rsidR="00A835E2" w:rsidRPr="004C2716" w:rsidRDefault="00A835E2" w:rsidP="00CC1FC5">
      <w:pPr>
        <w:spacing w:after="0" w:line="360" w:lineRule="auto"/>
        <w:ind w:left="5760" w:right="-51"/>
        <w:contextualSpacing/>
        <w:jc w:val="right"/>
        <w:outlineLvl w:val="0"/>
        <w:rPr>
          <w:rFonts w:ascii="Arial" w:eastAsiaTheme="minorEastAsia" w:hAnsi="Arial" w:cs="Arial"/>
          <w:sz w:val="24"/>
          <w:szCs w:val="24"/>
          <w:lang w:val="en-US"/>
        </w:rPr>
      </w:pPr>
      <w:r>
        <w:rPr>
          <w:rFonts w:ascii="Arial" w:eastAsiaTheme="minorEastAsia" w:hAnsi="Arial" w:cs="Arial"/>
          <w:sz w:val="24"/>
          <w:szCs w:val="24"/>
          <w:lang w:val="en-US"/>
        </w:rPr>
        <w:tab/>
        <w:t xml:space="preserve">  Case No: 338/2021</w:t>
      </w:r>
    </w:p>
    <w:p w:rsidR="004F2069" w:rsidRPr="004C2716" w:rsidRDefault="004F2069" w:rsidP="00704977">
      <w:pPr>
        <w:spacing w:after="0" w:line="480" w:lineRule="auto"/>
        <w:ind w:right="72"/>
        <w:contextualSpacing/>
        <w:outlineLvl w:val="0"/>
        <w:rPr>
          <w:rFonts w:ascii="Arial" w:eastAsiaTheme="minorEastAsia" w:hAnsi="Arial" w:cs="Arial"/>
          <w:sz w:val="24"/>
          <w:szCs w:val="24"/>
          <w:lang w:val="en-US"/>
        </w:rPr>
      </w:pPr>
      <w:r w:rsidRPr="004C2716">
        <w:rPr>
          <w:rFonts w:ascii="Arial" w:eastAsiaTheme="minorEastAsia" w:hAnsi="Arial" w:cs="Arial"/>
          <w:sz w:val="24"/>
          <w:szCs w:val="24"/>
          <w:lang w:val="en-US"/>
        </w:rPr>
        <w:t xml:space="preserve">In the matter between: </w:t>
      </w:r>
    </w:p>
    <w:p w:rsidR="004F2069" w:rsidRDefault="00A835E2" w:rsidP="00C12605">
      <w:pPr>
        <w:spacing w:after="0" w:line="360" w:lineRule="auto"/>
        <w:contextualSpacing/>
        <w:jc w:val="both"/>
        <w:outlineLvl w:val="0"/>
        <w:rPr>
          <w:rFonts w:ascii="Arial" w:eastAsiaTheme="minorEastAsia" w:hAnsi="Arial" w:cs="Arial"/>
          <w:b/>
          <w:sz w:val="24"/>
          <w:szCs w:val="24"/>
          <w:lang w:val="en-US"/>
        </w:rPr>
      </w:pPr>
      <w:r>
        <w:rPr>
          <w:rFonts w:ascii="Arial" w:eastAsiaTheme="minorEastAsia" w:hAnsi="Arial" w:cs="Arial"/>
          <w:b/>
          <w:sz w:val="24"/>
          <w:szCs w:val="24"/>
          <w:lang w:val="en-US"/>
        </w:rPr>
        <w:t>GOVAN MBEKI LOCAL MUNICIPALITY</w:t>
      </w:r>
      <w:r>
        <w:rPr>
          <w:rFonts w:ascii="Arial" w:eastAsiaTheme="minorEastAsia" w:hAnsi="Arial" w:cs="Arial"/>
          <w:b/>
          <w:sz w:val="24"/>
          <w:szCs w:val="24"/>
          <w:lang w:val="en-US"/>
        </w:rPr>
        <w:tab/>
      </w:r>
      <w:r>
        <w:rPr>
          <w:rFonts w:ascii="Arial" w:eastAsiaTheme="minorEastAsia" w:hAnsi="Arial" w:cs="Arial"/>
          <w:b/>
          <w:sz w:val="24"/>
          <w:szCs w:val="24"/>
          <w:lang w:val="en-US"/>
        </w:rPr>
        <w:tab/>
      </w:r>
      <w:r>
        <w:rPr>
          <w:rFonts w:ascii="Arial" w:eastAsiaTheme="minorEastAsia" w:hAnsi="Arial" w:cs="Arial"/>
          <w:b/>
          <w:sz w:val="24"/>
          <w:szCs w:val="24"/>
          <w:lang w:val="en-US"/>
        </w:rPr>
        <w:tab/>
        <w:t xml:space="preserve">   FIRST </w:t>
      </w:r>
      <w:r w:rsidR="004257D8" w:rsidRPr="004C2716">
        <w:rPr>
          <w:rFonts w:ascii="Arial" w:eastAsiaTheme="minorEastAsia" w:hAnsi="Arial" w:cs="Arial"/>
          <w:b/>
          <w:sz w:val="24"/>
          <w:szCs w:val="24"/>
          <w:lang w:val="en-US"/>
        </w:rPr>
        <w:t>APPELLANT</w:t>
      </w:r>
    </w:p>
    <w:p w:rsidR="004F2069" w:rsidRPr="004C2716" w:rsidRDefault="00A835E2" w:rsidP="00C12605">
      <w:pPr>
        <w:spacing w:after="0" w:line="360" w:lineRule="auto"/>
        <w:contextualSpacing/>
        <w:jc w:val="both"/>
        <w:outlineLvl w:val="0"/>
        <w:rPr>
          <w:rFonts w:ascii="Arial" w:eastAsiaTheme="minorEastAsia" w:hAnsi="Arial" w:cs="Arial"/>
          <w:b/>
          <w:sz w:val="24"/>
          <w:szCs w:val="24"/>
          <w:lang w:val="en-US"/>
        </w:rPr>
      </w:pPr>
      <w:r>
        <w:rPr>
          <w:rFonts w:ascii="Arial" w:eastAsiaTheme="minorEastAsia" w:hAnsi="Arial" w:cs="Arial"/>
          <w:b/>
          <w:sz w:val="24"/>
          <w:szCs w:val="24"/>
          <w:lang w:val="en-US"/>
        </w:rPr>
        <w:t>EMALAHLEN</w:t>
      </w:r>
      <w:r w:rsidR="00AD2137">
        <w:rPr>
          <w:rFonts w:ascii="Arial" w:eastAsiaTheme="minorEastAsia" w:hAnsi="Arial" w:cs="Arial"/>
          <w:b/>
          <w:sz w:val="24"/>
          <w:szCs w:val="24"/>
          <w:lang w:val="en-US"/>
        </w:rPr>
        <w:t>I LOCAL MUNICIPALITY</w:t>
      </w:r>
      <w:r w:rsidR="00AD2137">
        <w:rPr>
          <w:rFonts w:ascii="Arial" w:eastAsiaTheme="minorEastAsia" w:hAnsi="Arial" w:cs="Arial"/>
          <w:b/>
          <w:sz w:val="24"/>
          <w:szCs w:val="24"/>
          <w:lang w:val="en-US"/>
        </w:rPr>
        <w:tab/>
      </w:r>
      <w:r w:rsidR="00AD2137">
        <w:rPr>
          <w:rFonts w:ascii="Arial" w:eastAsiaTheme="minorEastAsia" w:hAnsi="Arial" w:cs="Arial"/>
          <w:b/>
          <w:sz w:val="24"/>
          <w:szCs w:val="24"/>
          <w:lang w:val="en-US"/>
        </w:rPr>
        <w:tab/>
      </w:r>
      <w:r w:rsidR="00AD2137">
        <w:rPr>
          <w:rFonts w:ascii="Arial" w:eastAsiaTheme="minorEastAsia" w:hAnsi="Arial" w:cs="Arial"/>
          <w:b/>
          <w:sz w:val="24"/>
          <w:szCs w:val="24"/>
          <w:lang w:val="en-US"/>
        </w:rPr>
        <w:tab/>
        <w:t xml:space="preserve">        </w:t>
      </w:r>
      <w:r>
        <w:rPr>
          <w:rFonts w:ascii="Arial" w:eastAsiaTheme="minorEastAsia" w:hAnsi="Arial" w:cs="Arial"/>
          <w:b/>
          <w:sz w:val="24"/>
          <w:szCs w:val="24"/>
          <w:lang w:val="en-US"/>
        </w:rPr>
        <w:t>SECOND APPELLANT</w:t>
      </w:r>
    </w:p>
    <w:p w:rsidR="004F2069" w:rsidRPr="0035610B" w:rsidRDefault="004F2069" w:rsidP="00C12605">
      <w:pPr>
        <w:spacing w:after="0" w:line="360" w:lineRule="auto"/>
        <w:contextualSpacing/>
        <w:jc w:val="both"/>
        <w:outlineLvl w:val="0"/>
        <w:rPr>
          <w:rFonts w:ascii="Arial" w:eastAsiaTheme="minorEastAsia" w:hAnsi="Arial" w:cs="Arial"/>
          <w:sz w:val="24"/>
          <w:szCs w:val="24"/>
          <w:lang w:val="en-US"/>
        </w:rPr>
      </w:pPr>
      <w:r w:rsidRPr="004C2716">
        <w:rPr>
          <w:rFonts w:ascii="Arial" w:eastAsiaTheme="minorEastAsia" w:hAnsi="Arial" w:cs="Arial"/>
          <w:sz w:val="24"/>
          <w:szCs w:val="24"/>
          <w:lang w:val="en-US"/>
        </w:rPr>
        <w:t>and</w:t>
      </w:r>
    </w:p>
    <w:p w:rsidR="00A835E2" w:rsidRDefault="00A835E2" w:rsidP="00C12605">
      <w:pPr>
        <w:spacing w:before="240" w:after="0" w:line="360" w:lineRule="auto"/>
        <w:contextualSpacing/>
        <w:jc w:val="both"/>
        <w:outlineLvl w:val="0"/>
        <w:rPr>
          <w:rFonts w:ascii="Arial" w:eastAsiaTheme="minorEastAsia" w:hAnsi="Arial" w:cs="Arial"/>
          <w:b/>
          <w:sz w:val="24"/>
          <w:szCs w:val="24"/>
          <w:lang w:val="en-US"/>
        </w:rPr>
      </w:pPr>
      <w:r>
        <w:rPr>
          <w:rFonts w:ascii="Arial" w:eastAsiaTheme="minorEastAsia" w:hAnsi="Arial" w:cs="Arial"/>
          <w:b/>
          <w:sz w:val="24"/>
          <w:szCs w:val="24"/>
          <w:lang w:val="en-US"/>
        </w:rPr>
        <w:t xml:space="preserve">GLENCORE OPERATIONS SOUTH AFRICA </w:t>
      </w:r>
    </w:p>
    <w:p w:rsidR="004F2069" w:rsidRPr="004C2716" w:rsidRDefault="00A835E2" w:rsidP="00C12605">
      <w:pPr>
        <w:spacing w:before="240" w:after="0" w:line="360" w:lineRule="auto"/>
        <w:contextualSpacing/>
        <w:jc w:val="both"/>
        <w:outlineLvl w:val="0"/>
        <w:rPr>
          <w:rFonts w:ascii="Arial" w:eastAsiaTheme="minorEastAsia" w:hAnsi="Arial" w:cs="Arial"/>
          <w:b/>
          <w:sz w:val="24"/>
          <w:szCs w:val="24"/>
          <w:lang w:val="en-US"/>
        </w:rPr>
      </w:pPr>
      <w:r>
        <w:rPr>
          <w:rFonts w:ascii="Arial" w:eastAsiaTheme="minorEastAsia" w:hAnsi="Arial" w:cs="Arial"/>
          <w:b/>
          <w:sz w:val="24"/>
          <w:szCs w:val="24"/>
          <w:lang w:val="en-US"/>
        </w:rPr>
        <w:t>(PTY) LTD</w:t>
      </w:r>
      <w:r w:rsidR="00DF43A1" w:rsidRPr="004C2716">
        <w:rPr>
          <w:rFonts w:ascii="Arial" w:eastAsiaTheme="minorEastAsia" w:hAnsi="Arial" w:cs="Arial"/>
          <w:b/>
          <w:sz w:val="24"/>
          <w:szCs w:val="24"/>
          <w:lang w:val="en-US"/>
        </w:rPr>
        <w:tab/>
      </w:r>
      <w:r>
        <w:rPr>
          <w:rFonts w:ascii="Arial" w:eastAsiaTheme="minorEastAsia" w:hAnsi="Arial" w:cs="Arial"/>
          <w:b/>
          <w:sz w:val="24"/>
          <w:szCs w:val="24"/>
          <w:lang w:val="en-US"/>
        </w:rPr>
        <w:tab/>
      </w:r>
      <w:r w:rsidR="000D35B8" w:rsidRPr="004C2716">
        <w:rPr>
          <w:rFonts w:ascii="Arial" w:eastAsiaTheme="minorEastAsia" w:hAnsi="Arial" w:cs="Arial"/>
          <w:b/>
          <w:sz w:val="24"/>
          <w:szCs w:val="24"/>
          <w:lang w:val="en-US"/>
        </w:rPr>
        <w:tab/>
      </w:r>
      <w:r w:rsidR="000D35B8" w:rsidRPr="004C2716">
        <w:rPr>
          <w:rFonts w:ascii="Arial" w:eastAsiaTheme="minorEastAsia" w:hAnsi="Arial" w:cs="Arial"/>
          <w:b/>
          <w:sz w:val="24"/>
          <w:szCs w:val="24"/>
          <w:lang w:val="en-US"/>
        </w:rPr>
        <w:tab/>
      </w:r>
      <w:r w:rsidR="00304398" w:rsidRPr="004C2716">
        <w:rPr>
          <w:rFonts w:ascii="Arial" w:eastAsiaTheme="minorEastAsia" w:hAnsi="Arial" w:cs="Arial"/>
          <w:b/>
          <w:sz w:val="24"/>
          <w:szCs w:val="24"/>
          <w:lang w:val="en-US"/>
        </w:rPr>
        <w:tab/>
      </w:r>
      <w:r w:rsidR="00732479" w:rsidRPr="004C2716">
        <w:rPr>
          <w:rFonts w:ascii="Arial" w:eastAsiaTheme="minorEastAsia" w:hAnsi="Arial" w:cs="Arial"/>
          <w:b/>
          <w:sz w:val="24"/>
          <w:szCs w:val="24"/>
          <w:lang w:val="en-US"/>
        </w:rPr>
        <w:tab/>
      </w:r>
      <w:r w:rsidR="000D35B8" w:rsidRPr="004C2716">
        <w:rPr>
          <w:rFonts w:ascii="Arial" w:eastAsiaTheme="minorEastAsia" w:hAnsi="Arial" w:cs="Arial"/>
          <w:b/>
          <w:sz w:val="24"/>
          <w:szCs w:val="24"/>
          <w:lang w:val="en-US"/>
        </w:rPr>
        <w:tab/>
      </w:r>
      <w:r w:rsidR="009E66AA" w:rsidRPr="004C2716">
        <w:rPr>
          <w:rFonts w:ascii="Arial" w:eastAsiaTheme="minorEastAsia" w:hAnsi="Arial" w:cs="Arial"/>
          <w:b/>
          <w:sz w:val="24"/>
          <w:szCs w:val="24"/>
          <w:lang w:val="en-US"/>
        </w:rPr>
        <w:t xml:space="preserve">          FIRST </w:t>
      </w:r>
      <w:r w:rsidR="00037E0E" w:rsidRPr="004C2716">
        <w:rPr>
          <w:rFonts w:ascii="Arial" w:eastAsiaTheme="minorEastAsia" w:hAnsi="Arial" w:cs="Arial"/>
          <w:b/>
          <w:sz w:val="24"/>
          <w:szCs w:val="24"/>
          <w:lang w:val="en-US"/>
        </w:rPr>
        <w:t>RESPONDENT</w:t>
      </w:r>
    </w:p>
    <w:p w:rsidR="004F2069" w:rsidRPr="004C2716" w:rsidRDefault="00A835E2" w:rsidP="00C12605">
      <w:pPr>
        <w:spacing w:after="0" w:line="360" w:lineRule="auto"/>
        <w:contextualSpacing/>
        <w:jc w:val="both"/>
        <w:outlineLvl w:val="0"/>
        <w:rPr>
          <w:rFonts w:ascii="Arial" w:eastAsiaTheme="minorEastAsia" w:hAnsi="Arial" w:cs="Arial"/>
          <w:b/>
          <w:sz w:val="24"/>
          <w:szCs w:val="24"/>
          <w:lang w:val="en-US"/>
        </w:rPr>
      </w:pPr>
      <w:r>
        <w:rPr>
          <w:rFonts w:ascii="Arial" w:eastAsiaTheme="minorEastAsia" w:hAnsi="Arial" w:cs="Arial"/>
          <w:b/>
          <w:sz w:val="24"/>
          <w:szCs w:val="24"/>
          <w:lang w:val="en-US"/>
        </w:rPr>
        <w:t>DUIKER MINING (PTY) LTD</w:t>
      </w:r>
      <w:r w:rsidR="009E66AA" w:rsidRPr="004C2716">
        <w:rPr>
          <w:rFonts w:ascii="Arial" w:eastAsiaTheme="minorEastAsia" w:hAnsi="Arial" w:cs="Arial"/>
          <w:b/>
          <w:sz w:val="24"/>
          <w:szCs w:val="24"/>
          <w:lang w:val="en-US"/>
        </w:rPr>
        <w:tab/>
      </w:r>
      <w:r w:rsidR="009E66AA" w:rsidRPr="004C2716">
        <w:rPr>
          <w:rFonts w:ascii="Arial" w:eastAsiaTheme="minorEastAsia" w:hAnsi="Arial" w:cs="Arial"/>
          <w:b/>
          <w:sz w:val="24"/>
          <w:szCs w:val="24"/>
          <w:lang w:val="en-US"/>
        </w:rPr>
        <w:tab/>
      </w:r>
      <w:r w:rsidR="009E66AA" w:rsidRPr="004C2716">
        <w:rPr>
          <w:rFonts w:ascii="Arial" w:eastAsiaTheme="minorEastAsia" w:hAnsi="Arial" w:cs="Arial"/>
          <w:b/>
          <w:sz w:val="24"/>
          <w:szCs w:val="24"/>
          <w:lang w:val="en-US"/>
        </w:rPr>
        <w:tab/>
        <w:t xml:space="preserve">                SECOND RESPONDENT</w:t>
      </w:r>
    </w:p>
    <w:p w:rsidR="00A835E2" w:rsidRDefault="00A835E2" w:rsidP="00C12605">
      <w:pPr>
        <w:spacing w:before="240" w:after="0" w:line="360" w:lineRule="auto"/>
        <w:contextualSpacing/>
        <w:jc w:val="both"/>
        <w:outlineLvl w:val="0"/>
        <w:rPr>
          <w:rFonts w:ascii="Arial" w:eastAsiaTheme="minorEastAsia" w:hAnsi="Arial" w:cs="Arial"/>
          <w:b/>
          <w:sz w:val="24"/>
          <w:szCs w:val="24"/>
          <w:lang w:val="en-US"/>
        </w:rPr>
      </w:pPr>
      <w:r>
        <w:rPr>
          <w:rFonts w:ascii="Arial" w:eastAsiaTheme="minorEastAsia" w:hAnsi="Arial" w:cs="Arial"/>
          <w:b/>
          <w:sz w:val="24"/>
          <w:szCs w:val="24"/>
          <w:lang w:val="en-US"/>
        </w:rPr>
        <w:t>TAVISTOCK COLLIERIES (PTY) LTD</w:t>
      </w:r>
      <w:r>
        <w:rPr>
          <w:rFonts w:ascii="Arial" w:eastAsiaTheme="minorEastAsia" w:hAnsi="Arial" w:cs="Arial"/>
          <w:b/>
          <w:sz w:val="24"/>
          <w:szCs w:val="24"/>
          <w:lang w:val="en-US"/>
        </w:rPr>
        <w:tab/>
      </w:r>
      <w:r>
        <w:rPr>
          <w:rFonts w:ascii="Arial" w:eastAsiaTheme="minorEastAsia" w:hAnsi="Arial" w:cs="Arial"/>
          <w:b/>
          <w:sz w:val="24"/>
          <w:szCs w:val="24"/>
          <w:lang w:val="en-US"/>
        </w:rPr>
        <w:tab/>
      </w:r>
      <w:r w:rsidR="003F71BC">
        <w:rPr>
          <w:rFonts w:ascii="Arial" w:eastAsiaTheme="minorEastAsia" w:hAnsi="Arial" w:cs="Arial"/>
          <w:b/>
          <w:sz w:val="24"/>
          <w:szCs w:val="24"/>
          <w:lang w:val="en-US"/>
        </w:rPr>
        <w:tab/>
      </w:r>
      <w:r w:rsidR="00AD2137">
        <w:rPr>
          <w:rFonts w:ascii="Arial" w:eastAsiaTheme="minorEastAsia" w:hAnsi="Arial" w:cs="Arial"/>
          <w:b/>
          <w:sz w:val="24"/>
          <w:szCs w:val="24"/>
          <w:lang w:val="en-US"/>
        </w:rPr>
        <w:t xml:space="preserve">         </w:t>
      </w:r>
      <w:r w:rsidRPr="004C2716">
        <w:rPr>
          <w:rFonts w:ascii="Arial" w:eastAsiaTheme="minorEastAsia" w:hAnsi="Arial" w:cs="Arial"/>
          <w:b/>
          <w:sz w:val="24"/>
          <w:szCs w:val="24"/>
          <w:lang w:val="en-US"/>
        </w:rPr>
        <w:t>THIRD RESPONDEN</w:t>
      </w:r>
      <w:r>
        <w:rPr>
          <w:rFonts w:ascii="Arial" w:eastAsiaTheme="minorEastAsia" w:hAnsi="Arial" w:cs="Arial"/>
          <w:b/>
          <w:sz w:val="24"/>
          <w:szCs w:val="24"/>
          <w:lang w:val="en-US"/>
        </w:rPr>
        <w:t>T</w:t>
      </w:r>
    </w:p>
    <w:p w:rsidR="009E66AA" w:rsidRPr="004C2716" w:rsidRDefault="00A835E2" w:rsidP="00C12605">
      <w:pPr>
        <w:spacing w:before="240" w:after="0" w:line="360" w:lineRule="auto"/>
        <w:contextualSpacing/>
        <w:jc w:val="both"/>
        <w:outlineLvl w:val="0"/>
        <w:rPr>
          <w:rFonts w:ascii="Arial" w:eastAsiaTheme="minorEastAsia" w:hAnsi="Arial" w:cs="Arial"/>
          <w:b/>
          <w:sz w:val="24"/>
          <w:szCs w:val="24"/>
          <w:lang w:val="en-US"/>
        </w:rPr>
      </w:pPr>
      <w:r>
        <w:rPr>
          <w:rFonts w:ascii="Arial" w:eastAsiaTheme="minorEastAsia" w:hAnsi="Arial" w:cs="Arial"/>
          <w:b/>
          <w:sz w:val="24"/>
          <w:szCs w:val="24"/>
          <w:lang w:val="en-US"/>
        </w:rPr>
        <w:t>UMCEBO PROPE</w:t>
      </w:r>
      <w:r w:rsidR="003F71BC">
        <w:rPr>
          <w:rFonts w:ascii="Arial" w:eastAsiaTheme="minorEastAsia" w:hAnsi="Arial" w:cs="Arial"/>
          <w:b/>
          <w:sz w:val="24"/>
          <w:szCs w:val="24"/>
          <w:lang w:val="en-US"/>
        </w:rPr>
        <w:t>R</w:t>
      </w:r>
      <w:r w:rsidR="00AD2137">
        <w:rPr>
          <w:rFonts w:ascii="Arial" w:eastAsiaTheme="minorEastAsia" w:hAnsi="Arial" w:cs="Arial"/>
          <w:b/>
          <w:sz w:val="24"/>
          <w:szCs w:val="24"/>
          <w:lang w:val="en-US"/>
        </w:rPr>
        <w:t>TIES (PTY) LTD</w:t>
      </w:r>
      <w:r w:rsidR="00AD2137">
        <w:rPr>
          <w:rFonts w:ascii="Arial" w:eastAsiaTheme="minorEastAsia" w:hAnsi="Arial" w:cs="Arial"/>
          <w:b/>
          <w:sz w:val="24"/>
          <w:szCs w:val="24"/>
          <w:lang w:val="en-US"/>
        </w:rPr>
        <w:tab/>
      </w:r>
      <w:r w:rsidR="00AD2137">
        <w:rPr>
          <w:rFonts w:ascii="Arial" w:eastAsiaTheme="minorEastAsia" w:hAnsi="Arial" w:cs="Arial"/>
          <w:b/>
          <w:sz w:val="24"/>
          <w:szCs w:val="24"/>
          <w:lang w:val="en-US"/>
        </w:rPr>
        <w:tab/>
      </w:r>
      <w:r w:rsidR="00AD2137">
        <w:rPr>
          <w:rFonts w:ascii="Arial" w:eastAsiaTheme="minorEastAsia" w:hAnsi="Arial" w:cs="Arial"/>
          <w:b/>
          <w:sz w:val="24"/>
          <w:szCs w:val="24"/>
          <w:lang w:val="en-US"/>
        </w:rPr>
        <w:tab/>
        <w:t xml:space="preserve">     </w:t>
      </w:r>
      <w:r>
        <w:rPr>
          <w:rFonts w:ascii="Arial" w:eastAsiaTheme="minorEastAsia" w:hAnsi="Arial" w:cs="Arial"/>
          <w:b/>
          <w:sz w:val="24"/>
          <w:szCs w:val="24"/>
          <w:lang w:val="en-US"/>
        </w:rPr>
        <w:t>FOURTH RESPONDENT</w:t>
      </w:r>
    </w:p>
    <w:p w:rsidR="00C0264E" w:rsidRPr="004C2716" w:rsidRDefault="00A835E2" w:rsidP="00C12605">
      <w:pPr>
        <w:spacing w:after="0" w:line="360" w:lineRule="auto"/>
        <w:contextualSpacing/>
        <w:jc w:val="both"/>
        <w:outlineLvl w:val="0"/>
        <w:rPr>
          <w:rFonts w:ascii="Arial" w:eastAsiaTheme="minorEastAsia" w:hAnsi="Arial" w:cs="Arial"/>
          <w:b/>
          <w:sz w:val="24"/>
          <w:szCs w:val="24"/>
          <w:lang w:val="en-US"/>
        </w:rPr>
      </w:pPr>
      <w:r>
        <w:rPr>
          <w:rFonts w:ascii="Arial" w:eastAsiaTheme="minorEastAsia" w:hAnsi="Arial" w:cs="Arial"/>
          <w:b/>
          <w:sz w:val="24"/>
          <w:szCs w:val="24"/>
          <w:lang w:val="en-US"/>
        </w:rPr>
        <w:t>IZIMBIWA COAL (PTY) LTD</w:t>
      </w:r>
      <w:r w:rsidR="00AD2137">
        <w:rPr>
          <w:rFonts w:ascii="Arial" w:eastAsiaTheme="minorEastAsia" w:hAnsi="Arial" w:cs="Arial"/>
          <w:b/>
          <w:sz w:val="24"/>
          <w:szCs w:val="24"/>
          <w:lang w:val="en-US"/>
        </w:rPr>
        <w:tab/>
      </w:r>
      <w:r w:rsidR="00AD2137">
        <w:rPr>
          <w:rFonts w:ascii="Arial" w:eastAsiaTheme="minorEastAsia" w:hAnsi="Arial" w:cs="Arial"/>
          <w:b/>
          <w:sz w:val="24"/>
          <w:szCs w:val="24"/>
          <w:lang w:val="en-US"/>
        </w:rPr>
        <w:tab/>
      </w:r>
      <w:r w:rsidR="00AD2137">
        <w:rPr>
          <w:rFonts w:ascii="Arial" w:eastAsiaTheme="minorEastAsia" w:hAnsi="Arial" w:cs="Arial"/>
          <w:b/>
          <w:sz w:val="24"/>
          <w:szCs w:val="24"/>
          <w:lang w:val="en-US"/>
        </w:rPr>
        <w:tab/>
      </w:r>
      <w:r w:rsidR="00AD2137">
        <w:rPr>
          <w:rFonts w:ascii="Arial" w:eastAsiaTheme="minorEastAsia" w:hAnsi="Arial" w:cs="Arial"/>
          <w:b/>
          <w:sz w:val="24"/>
          <w:szCs w:val="24"/>
          <w:lang w:val="en-US"/>
        </w:rPr>
        <w:tab/>
        <w:t xml:space="preserve">          </w:t>
      </w:r>
      <w:r w:rsidR="003935A6" w:rsidRPr="004C2716">
        <w:rPr>
          <w:rFonts w:ascii="Arial" w:eastAsiaTheme="minorEastAsia" w:hAnsi="Arial" w:cs="Arial"/>
          <w:b/>
          <w:sz w:val="24"/>
          <w:szCs w:val="24"/>
          <w:lang w:val="en-US"/>
        </w:rPr>
        <w:t>FIFTH RESPONDENT</w:t>
      </w:r>
    </w:p>
    <w:p w:rsidR="00E51C76" w:rsidRPr="004C2716" w:rsidRDefault="00E51C76" w:rsidP="00C12605">
      <w:pPr>
        <w:spacing w:after="0" w:line="360" w:lineRule="auto"/>
        <w:contextualSpacing/>
        <w:jc w:val="both"/>
        <w:outlineLvl w:val="0"/>
        <w:rPr>
          <w:rFonts w:ascii="Arial" w:eastAsiaTheme="minorEastAsia" w:hAnsi="Arial" w:cs="Arial"/>
          <w:b/>
          <w:sz w:val="24"/>
          <w:szCs w:val="24"/>
          <w:lang w:val="en-US"/>
        </w:rPr>
      </w:pPr>
    </w:p>
    <w:p w:rsidR="0035610B" w:rsidRPr="004C2716" w:rsidRDefault="004F2069" w:rsidP="00C12605">
      <w:pPr>
        <w:spacing w:before="240" w:after="0" w:line="360" w:lineRule="auto"/>
        <w:ind w:left="2160" w:right="72" w:hanging="2160"/>
        <w:contextualSpacing/>
        <w:jc w:val="both"/>
        <w:outlineLvl w:val="0"/>
        <w:rPr>
          <w:rFonts w:ascii="Arial" w:hAnsi="Arial" w:cs="Arial"/>
          <w:bCs/>
          <w:sz w:val="24"/>
          <w:szCs w:val="24"/>
        </w:rPr>
      </w:pPr>
      <w:r w:rsidRPr="004C2716">
        <w:rPr>
          <w:rFonts w:ascii="Arial" w:eastAsiaTheme="minorEastAsia" w:hAnsi="Arial" w:cs="Arial"/>
          <w:b/>
          <w:sz w:val="24"/>
          <w:szCs w:val="24"/>
          <w:lang w:val="en-US"/>
        </w:rPr>
        <w:t>Neutral citation:</w:t>
      </w:r>
      <w:r w:rsidRPr="004C2716">
        <w:rPr>
          <w:rFonts w:ascii="Arial" w:eastAsiaTheme="minorEastAsia" w:hAnsi="Arial" w:cs="Arial"/>
          <w:b/>
          <w:sz w:val="24"/>
          <w:szCs w:val="24"/>
          <w:lang w:val="en-US"/>
        </w:rPr>
        <w:tab/>
      </w:r>
      <w:bookmarkStart w:id="0" w:name="_GoBack"/>
      <w:r w:rsidR="00A835E2">
        <w:rPr>
          <w:rFonts w:ascii="Arial" w:eastAsiaTheme="minorEastAsia" w:hAnsi="Arial" w:cs="Arial"/>
          <w:i/>
          <w:sz w:val="24"/>
          <w:szCs w:val="24"/>
          <w:lang w:val="en-US"/>
        </w:rPr>
        <w:t xml:space="preserve">Govan Mbeki </w:t>
      </w:r>
      <w:r w:rsidR="00D70F0E">
        <w:rPr>
          <w:rFonts w:ascii="Arial" w:eastAsiaTheme="minorEastAsia" w:hAnsi="Arial" w:cs="Arial"/>
          <w:i/>
          <w:sz w:val="24"/>
          <w:szCs w:val="24"/>
          <w:lang w:val="en-US"/>
        </w:rPr>
        <w:t xml:space="preserve">Local Municipality </w:t>
      </w:r>
      <w:r w:rsidR="00A835E2">
        <w:rPr>
          <w:rFonts w:ascii="Arial" w:eastAsiaTheme="minorEastAsia" w:hAnsi="Arial" w:cs="Arial"/>
          <w:i/>
          <w:sz w:val="24"/>
          <w:szCs w:val="24"/>
          <w:lang w:val="en-US"/>
        </w:rPr>
        <w:t>and Another</w:t>
      </w:r>
      <w:r w:rsidR="00157C4F">
        <w:rPr>
          <w:rFonts w:ascii="Arial" w:eastAsiaTheme="minorEastAsia" w:hAnsi="Arial" w:cs="Arial"/>
          <w:i/>
          <w:sz w:val="24"/>
          <w:szCs w:val="24"/>
          <w:lang w:val="en-US"/>
        </w:rPr>
        <w:t xml:space="preserve"> </w:t>
      </w:r>
      <w:r w:rsidR="00DF43A1" w:rsidRPr="00FF30E3">
        <w:rPr>
          <w:rFonts w:ascii="Arial" w:eastAsiaTheme="minorEastAsia" w:hAnsi="Arial" w:cs="Arial"/>
          <w:i/>
          <w:sz w:val="24"/>
          <w:szCs w:val="24"/>
          <w:lang w:val="en-US"/>
        </w:rPr>
        <w:t>v</w:t>
      </w:r>
      <w:r w:rsidR="00157C4F">
        <w:rPr>
          <w:rFonts w:ascii="Arial" w:eastAsiaTheme="minorEastAsia" w:hAnsi="Arial" w:cs="Arial"/>
          <w:i/>
          <w:sz w:val="24"/>
          <w:szCs w:val="24"/>
          <w:lang w:val="en-US"/>
        </w:rPr>
        <w:t xml:space="preserve"> </w:t>
      </w:r>
      <w:r w:rsidR="00A835E2">
        <w:rPr>
          <w:rFonts w:ascii="Arial" w:eastAsiaTheme="minorEastAsia" w:hAnsi="Arial" w:cs="Arial"/>
          <w:i/>
          <w:sz w:val="24"/>
          <w:szCs w:val="24"/>
          <w:lang w:val="en-US"/>
        </w:rPr>
        <w:t>Glencore Operations South Africa (Pty)</w:t>
      </w:r>
      <w:r w:rsidR="0062022B">
        <w:rPr>
          <w:rFonts w:ascii="Arial" w:eastAsiaTheme="minorEastAsia" w:hAnsi="Arial" w:cs="Arial"/>
          <w:i/>
          <w:sz w:val="24"/>
          <w:szCs w:val="24"/>
          <w:lang w:val="en-US"/>
        </w:rPr>
        <w:t xml:space="preserve"> Ltd and Others</w:t>
      </w:r>
      <w:r w:rsidR="00AD2137">
        <w:rPr>
          <w:rFonts w:ascii="Arial" w:eastAsiaTheme="minorEastAsia" w:hAnsi="Arial" w:cs="Arial"/>
          <w:i/>
          <w:sz w:val="24"/>
          <w:szCs w:val="24"/>
          <w:lang w:val="en-US"/>
        </w:rPr>
        <w:t xml:space="preserve"> </w:t>
      </w:r>
      <w:bookmarkEnd w:id="0"/>
      <w:r w:rsidRPr="004C2716">
        <w:rPr>
          <w:rFonts w:ascii="Arial" w:hAnsi="Arial" w:cs="Arial"/>
          <w:bCs/>
          <w:sz w:val="24"/>
          <w:szCs w:val="24"/>
        </w:rPr>
        <w:t>(</w:t>
      </w:r>
      <w:r w:rsidR="0062022B">
        <w:rPr>
          <w:rFonts w:ascii="Arial" w:hAnsi="Arial" w:cs="Arial"/>
          <w:bCs/>
          <w:sz w:val="24"/>
          <w:szCs w:val="24"/>
        </w:rPr>
        <w:t>334</w:t>
      </w:r>
      <w:r w:rsidR="00DF43A1" w:rsidRPr="004C2716">
        <w:rPr>
          <w:rFonts w:ascii="Arial" w:hAnsi="Arial" w:cs="Arial"/>
          <w:bCs/>
          <w:sz w:val="24"/>
          <w:szCs w:val="24"/>
        </w:rPr>
        <w:t>/</w:t>
      </w:r>
      <w:r w:rsidRPr="004C2716">
        <w:rPr>
          <w:rFonts w:ascii="Arial" w:hAnsi="Arial" w:cs="Arial"/>
          <w:bCs/>
          <w:sz w:val="24"/>
          <w:szCs w:val="24"/>
        </w:rPr>
        <w:t>2</w:t>
      </w:r>
      <w:r w:rsidR="00E81321" w:rsidRPr="004C2716">
        <w:rPr>
          <w:rFonts w:ascii="Arial" w:hAnsi="Arial" w:cs="Arial"/>
          <w:bCs/>
          <w:sz w:val="24"/>
          <w:szCs w:val="24"/>
        </w:rPr>
        <w:t>0</w:t>
      </w:r>
      <w:r w:rsidR="0062022B">
        <w:rPr>
          <w:rFonts w:ascii="Arial" w:hAnsi="Arial" w:cs="Arial"/>
          <w:bCs/>
          <w:sz w:val="24"/>
          <w:szCs w:val="24"/>
        </w:rPr>
        <w:t>21 and 338/2021</w:t>
      </w:r>
      <w:r w:rsidR="00E81321" w:rsidRPr="004C2716">
        <w:rPr>
          <w:rFonts w:ascii="Arial" w:hAnsi="Arial" w:cs="Arial"/>
          <w:bCs/>
          <w:sz w:val="24"/>
          <w:szCs w:val="24"/>
        </w:rPr>
        <w:t>)</w:t>
      </w:r>
      <w:r w:rsidR="009F4D45">
        <w:rPr>
          <w:rFonts w:ascii="Arial" w:hAnsi="Arial" w:cs="Arial"/>
          <w:bCs/>
          <w:sz w:val="24"/>
          <w:szCs w:val="24"/>
        </w:rPr>
        <w:t xml:space="preserve"> [2022</w:t>
      </w:r>
      <w:r w:rsidR="00C27232" w:rsidRPr="004C2716">
        <w:rPr>
          <w:rFonts w:ascii="Arial" w:hAnsi="Arial" w:cs="Arial"/>
          <w:bCs/>
          <w:sz w:val="24"/>
          <w:szCs w:val="24"/>
        </w:rPr>
        <w:t xml:space="preserve">] ZASCA </w:t>
      </w:r>
      <w:r w:rsidR="00AD2137">
        <w:rPr>
          <w:rFonts w:ascii="Arial" w:hAnsi="Arial" w:cs="Arial"/>
          <w:bCs/>
          <w:sz w:val="24"/>
          <w:szCs w:val="24"/>
        </w:rPr>
        <w:t xml:space="preserve">93 </w:t>
      </w:r>
      <w:r w:rsidRPr="004C2716">
        <w:rPr>
          <w:rFonts w:ascii="Arial" w:hAnsi="Arial" w:cs="Arial"/>
          <w:bCs/>
          <w:sz w:val="24"/>
          <w:szCs w:val="24"/>
        </w:rPr>
        <w:t>(</w:t>
      </w:r>
      <w:r w:rsidR="00AD2137">
        <w:rPr>
          <w:rFonts w:ascii="Arial" w:hAnsi="Arial" w:cs="Arial"/>
          <w:bCs/>
          <w:sz w:val="24"/>
          <w:szCs w:val="24"/>
        </w:rPr>
        <w:t>17</w:t>
      </w:r>
      <w:r w:rsidR="0062022B">
        <w:rPr>
          <w:rFonts w:ascii="Arial" w:hAnsi="Arial" w:cs="Arial"/>
          <w:bCs/>
          <w:sz w:val="24"/>
          <w:szCs w:val="24"/>
        </w:rPr>
        <w:t xml:space="preserve"> </w:t>
      </w:r>
      <w:r w:rsidR="0044481C">
        <w:rPr>
          <w:rFonts w:ascii="Arial" w:hAnsi="Arial" w:cs="Arial"/>
          <w:bCs/>
          <w:sz w:val="24"/>
          <w:szCs w:val="24"/>
        </w:rPr>
        <w:t>June</w:t>
      </w:r>
      <w:r w:rsidR="0062022B">
        <w:rPr>
          <w:rFonts w:ascii="Arial" w:hAnsi="Arial" w:cs="Arial"/>
          <w:bCs/>
          <w:sz w:val="24"/>
          <w:szCs w:val="24"/>
        </w:rPr>
        <w:t xml:space="preserve"> 2022</w:t>
      </w:r>
      <w:r w:rsidRPr="004C2716">
        <w:rPr>
          <w:rFonts w:ascii="Arial" w:hAnsi="Arial" w:cs="Arial"/>
          <w:bCs/>
          <w:sz w:val="24"/>
          <w:szCs w:val="24"/>
        </w:rPr>
        <w:t>)</w:t>
      </w:r>
    </w:p>
    <w:p w:rsidR="004F2069" w:rsidRPr="004C2716" w:rsidRDefault="004F2069" w:rsidP="00C12605">
      <w:pPr>
        <w:spacing w:before="240" w:line="360" w:lineRule="auto"/>
        <w:ind w:left="2127" w:right="72" w:hanging="2127"/>
        <w:jc w:val="both"/>
        <w:rPr>
          <w:rFonts w:ascii="Arial" w:hAnsi="Arial" w:cs="Arial"/>
          <w:sz w:val="24"/>
          <w:szCs w:val="24"/>
          <w:lang w:val="en-US"/>
        </w:rPr>
      </w:pPr>
      <w:r w:rsidRPr="004C2716">
        <w:rPr>
          <w:rFonts w:ascii="Arial" w:hAnsi="Arial" w:cs="Arial"/>
          <w:b/>
          <w:sz w:val="24"/>
          <w:szCs w:val="24"/>
          <w:lang w:val="en-US"/>
        </w:rPr>
        <w:t>Coram:</w:t>
      </w:r>
      <w:r w:rsidRPr="004C2716">
        <w:rPr>
          <w:rFonts w:ascii="Arial" w:hAnsi="Arial" w:cs="Arial"/>
          <w:b/>
          <w:sz w:val="24"/>
          <w:szCs w:val="24"/>
          <w:lang w:val="en-US"/>
        </w:rPr>
        <w:tab/>
      </w:r>
      <w:r w:rsidR="00D70F0E" w:rsidRPr="0062022B">
        <w:rPr>
          <w:rFonts w:ascii="Arial" w:hAnsi="Arial" w:cs="Arial"/>
          <w:sz w:val="24"/>
          <w:szCs w:val="24"/>
          <w:lang w:val="en-US"/>
        </w:rPr>
        <w:t>MAYA P</w:t>
      </w:r>
      <w:r w:rsidR="00CD240F">
        <w:rPr>
          <w:rFonts w:ascii="Arial" w:hAnsi="Arial" w:cs="Arial"/>
          <w:sz w:val="24"/>
          <w:szCs w:val="24"/>
          <w:lang w:val="en-US"/>
        </w:rPr>
        <w:t xml:space="preserve"> </w:t>
      </w:r>
      <w:r w:rsidR="0062022B">
        <w:rPr>
          <w:rFonts w:ascii="Arial" w:hAnsi="Arial" w:cs="Arial"/>
          <w:sz w:val="24"/>
          <w:szCs w:val="24"/>
          <w:lang w:val="en-US"/>
        </w:rPr>
        <w:t xml:space="preserve">and </w:t>
      </w:r>
      <w:r w:rsidR="00D70F0E">
        <w:rPr>
          <w:rFonts w:ascii="Arial" w:hAnsi="Arial" w:cs="Arial"/>
          <w:sz w:val="24"/>
          <w:szCs w:val="24"/>
          <w:lang w:val="en-US"/>
        </w:rPr>
        <w:t>DAMBUZA</w:t>
      </w:r>
      <w:r w:rsidR="0062022B">
        <w:rPr>
          <w:rFonts w:ascii="Arial" w:hAnsi="Arial" w:cs="Arial"/>
          <w:sz w:val="24"/>
          <w:szCs w:val="24"/>
          <w:lang w:val="en-US"/>
        </w:rPr>
        <w:t xml:space="preserve"> and </w:t>
      </w:r>
      <w:r w:rsidR="00D70F0E">
        <w:rPr>
          <w:rFonts w:ascii="Arial" w:hAnsi="Arial" w:cs="Arial"/>
          <w:sz w:val="24"/>
          <w:szCs w:val="24"/>
          <w:lang w:val="en-US"/>
        </w:rPr>
        <w:t xml:space="preserve">PLASKET </w:t>
      </w:r>
      <w:r w:rsidR="0062022B">
        <w:rPr>
          <w:rFonts w:ascii="Arial" w:hAnsi="Arial" w:cs="Arial"/>
          <w:sz w:val="24"/>
          <w:szCs w:val="24"/>
          <w:lang w:val="en-US"/>
        </w:rPr>
        <w:t xml:space="preserve">JJA and </w:t>
      </w:r>
      <w:r w:rsidR="00D70F0E">
        <w:rPr>
          <w:rFonts w:ascii="Arial" w:hAnsi="Arial" w:cs="Arial"/>
          <w:sz w:val="24"/>
          <w:szCs w:val="24"/>
          <w:lang w:val="en-US"/>
        </w:rPr>
        <w:t>MUSI</w:t>
      </w:r>
      <w:r w:rsidR="0062022B">
        <w:rPr>
          <w:rFonts w:ascii="Arial" w:hAnsi="Arial" w:cs="Arial"/>
          <w:sz w:val="24"/>
          <w:szCs w:val="24"/>
          <w:lang w:val="en-US"/>
        </w:rPr>
        <w:t xml:space="preserve"> and </w:t>
      </w:r>
      <w:r w:rsidR="00D70F0E">
        <w:rPr>
          <w:rFonts w:ascii="Arial" w:hAnsi="Arial" w:cs="Arial"/>
          <w:sz w:val="24"/>
          <w:szCs w:val="24"/>
          <w:lang w:val="en-US"/>
        </w:rPr>
        <w:t xml:space="preserve">SALIE-HLOPHE </w:t>
      </w:r>
      <w:r w:rsidR="0062022B">
        <w:rPr>
          <w:rFonts w:ascii="Arial" w:hAnsi="Arial" w:cs="Arial"/>
          <w:sz w:val="24"/>
          <w:szCs w:val="24"/>
          <w:lang w:val="en-US"/>
        </w:rPr>
        <w:t>AJJA</w:t>
      </w:r>
    </w:p>
    <w:p w:rsidR="004F2069" w:rsidRPr="004C2716" w:rsidRDefault="004F2069" w:rsidP="00C12605">
      <w:pPr>
        <w:spacing w:before="240" w:line="360" w:lineRule="auto"/>
        <w:jc w:val="both"/>
        <w:rPr>
          <w:rFonts w:ascii="Arial" w:hAnsi="Arial" w:cs="Arial"/>
          <w:sz w:val="24"/>
          <w:szCs w:val="24"/>
          <w:lang w:val="en-US"/>
        </w:rPr>
      </w:pPr>
      <w:r w:rsidRPr="004C2716">
        <w:rPr>
          <w:rFonts w:ascii="Arial" w:hAnsi="Arial" w:cs="Arial"/>
          <w:b/>
          <w:sz w:val="24"/>
          <w:szCs w:val="24"/>
          <w:lang w:val="en-US"/>
        </w:rPr>
        <w:t xml:space="preserve">Heard: </w:t>
      </w:r>
      <w:r w:rsidRPr="004C2716">
        <w:rPr>
          <w:rFonts w:ascii="Arial" w:hAnsi="Arial" w:cs="Arial"/>
          <w:b/>
          <w:sz w:val="24"/>
          <w:szCs w:val="24"/>
          <w:lang w:val="en-US"/>
        </w:rPr>
        <w:tab/>
      </w:r>
      <w:r w:rsidRPr="004C2716">
        <w:rPr>
          <w:rFonts w:ascii="Arial" w:hAnsi="Arial" w:cs="Arial"/>
          <w:b/>
          <w:sz w:val="24"/>
          <w:szCs w:val="24"/>
          <w:lang w:val="en-US"/>
        </w:rPr>
        <w:tab/>
      </w:r>
      <w:r w:rsidR="0062022B">
        <w:rPr>
          <w:rFonts w:ascii="Arial" w:hAnsi="Arial" w:cs="Arial"/>
          <w:sz w:val="24"/>
          <w:szCs w:val="24"/>
          <w:lang w:val="en-US"/>
        </w:rPr>
        <w:t>6 May 2022</w:t>
      </w:r>
    </w:p>
    <w:p w:rsidR="00704977" w:rsidRPr="00F0356D" w:rsidRDefault="007F7EDE" w:rsidP="00C12605">
      <w:pPr>
        <w:spacing w:before="240" w:line="360" w:lineRule="auto"/>
        <w:ind w:right="60"/>
        <w:jc w:val="both"/>
        <w:rPr>
          <w:rFonts w:ascii="Arial" w:hAnsi="Arial" w:cs="Arial"/>
          <w:sz w:val="24"/>
          <w:szCs w:val="24"/>
        </w:rPr>
      </w:pPr>
      <w:r w:rsidRPr="00F0356D">
        <w:rPr>
          <w:rFonts w:ascii="Arial" w:hAnsi="Arial" w:cs="Arial"/>
          <w:b/>
          <w:sz w:val="24"/>
          <w:szCs w:val="24"/>
          <w:lang w:val="en-US"/>
        </w:rPr>
        <w:t xml:space="preserve">Delivered: </w:t>
      </w:r>
      <w:r w:rsidR="00AD2137">
        <w:rPr>
          <w:rFonts w:ascii="Arial" w:hAnsi="Arial" w:cs="Arial"/>
          <w:sz w:val="24"/>
          <w:szCs w:val="24"/>
        </w:rPr>
        <w:tab/>
      </w:r>
      <w:r w:rsidR="00AD2137">
        <w:rPr>
          <w:rFonts w:ascii="Arial" w:hAnsi="Arial" w:cs="Arial"/>
          <w:sz w:val="24"/>
          <w:szCs w:val="24"/>
        </w:rPr>
        <w:tab/>
        <w:t>17</w:t>
      </w:r>
      <w:r w:rsidR="00C12605" w:rsidRPr="00F0356D">
        <w:rPr>
          <w:rFonts w:ascii="Arial" w:hAnsi="Arial" w:cs="Arial"/>
          <w:sz w:val="24"/>
          <w:szCs w:val="24"/>
        </w:rPr>
        <w:t xml:space="preserve"> June</w:t>
      </w:r>
      <w:r w:rsidR="00E270F3" w:rsidRPr="00F0356D">
        <w:rPr>
          <w:rFonts w:ascii="Arial" w:hAnsi="Arial" w:cs="Arial"/>
          <w:sz w:val="24"/>
          <w:szCs w:val="24"/>
        </w:rPr>
        <w:t xml:space="preserve"> 2022</w:t>
      </w:r>
    </w:p>
    <w:p w:rsidR="00C12605" w:rsidRPr="00F0356D" w:rsidRDefault="004F2069" w:rsidP="00C12605">
      <w:pPr>
        <w:spacing w:after="0" w:line="360" w:lineRule="auto"/>
        <w:contextualSpacing/>
        <w:jc w:val="both"/>
        <w:rPr>
          <w:rFonts w:ascii="Arial" w:eastAsiaTheme="minorEastAsia" w:hAnsi="Arial" w:cs="Arial"/>
          <w:sz w:val="24"/>
          <w:szCs w:val="24"/>
          <w:lang w:val="en-US"/>
        </w:rPr>
      </w:pPr>
      <w:r w:rsidRPr="00F0356D">
        <w:rPr>
          <w:rFonts w:ascii="Arial" w:eastAsiaTheme="minorEastAsia" w:hAnsi="Arial" w:cs="Arial"/>
          <w:b/>
          <w:sz w:val="24"/>
          <w:szCs w:val="24"/>
          <w:lang w:val="en-US"/>
        </w:rPr>
        <w:t>Summary:</w:t>
      </w:r>
      <w:r w:rsidR="00146D05">
        <w:rPr>
          <w:rFonts w:ascii="Arial" w:eastAsiaTheme="minorEastAsia" w:hAnsi="Arial" w:cs="Arial"/>
          <w:sz w:val="24"/>
          <w:szCs w:val="24"/>
          <w:lang w:val="en-US"/>
        </w:rPr>
        <w:tab/>
      </w:r>
      <w:r w:rsidR="00146D05">
        <w:rPr>
          <w:rFonts w:ascii="Arial" w:eastAsiaTheme="minorEastAsia" w:hAnsi="Arial" w:cs="Arial"/>
          <w:sz w:val="24"/>
          <w:szCs w:val="24"/>
          <w:lang w:val="en-US"/>
        </w:rPr>
        <w:tab/>
      </w:r>
      <w:r w:rsidR="00706B6B" w:rsidRPr="00F0356D">
        <w:rPr>
          <w:rFonts w:ascii="Arial" w:eastAsiaTheme="minorEastAsia" w:hAnsi="Arial" w:cs="Arial"/>
          <w:sz w:val="24"/>
          <w:szCs w:val="24"/>
          <w:lang w:val="en-US"/>
        </w:rPr>
        <w:t>Constitution – l</w:t>
      </w:r>
      <w:r w:rsidR="00CA77B4" w:rsidRPr="00F0356D">
        <w:rPr>
          <w:rFonts w:ascii="Arial" w:eastAsiaTheme="minorEastAsia" w:hAnsi="Arial" w:cs="Arial"/>
          <w:sz w:val="24"/>
          <w:szCs w:val="24"/>
          <w:lang w:val="en-US"/>
        </w:rPr>
        <w:t>ocal government</w:t>
      </w:r>
      <w:r w:rsidR="0062022B" w:rsidRPr="00F0356D">
        <w:rPr>
          <w:rFonts w:ascii="Arial" w:hAnsi="Arial" w:cs="Arial"/>
          <w:sz w:val="24"/>
          <w:szCs w:val="24"/>
        </w:rPr>
        <w:t xml:space="preserve"> – Local Government</w:t>
      </w:r>
      <w:r w:rsidR="004F1E0C" w:rsidRPr="00F0356D">
        <w:rPr>
          <w:rFonts w:ascii="Arial" w:hAnsi="Arial" w:cs="Arial"/>
          <w:sz w:val="24"/>
          <w:szCs w:val="24"/>
        </w:rPr>
        <w:t>:</w:t>
      </w:r>
      <w:r w:rsidR="0062022B" w:rsidRPr="00F0356D">
        <w:rPr>
          <w:rFonts w:ascii="Arial" w:hAnsi="Arial" w:cs="Arial"/>
          <w:sz w:val="24"/>
          <w:szCs w:val="24"/>
        </w:rPr>
        <w:t xml:space="preserve"> Munici</w:t>
      </w:r>
      <w:r w:rsidR="00F17B3A" w:rsidRPr="00F0356D">
        <w:rPr>
          <w:rFonts w:ascii="Arial" w:hAnsi="Arial" w:cs="Arial"/>
          <w:sz w:val="24"/>
          <w:szCs w:val="24"/>
        </w:rPr>
        <w:t xml:space="preserve">pal Systems Act 32 of 2000 </w:t>
      </w:r>
      <w:r w:rsidR="0062022B" w:rsidRPr="00F0356D">
        <w:rPr>
          <w:rFonts w:ascii="Arial" w:hAnsi="Arial" w:cs="Arial"/>
          <w:sz w:val="24"/>
          <w:szCs w:val="24"/>
        </w:rPr>
        <w:t xml:space="preserve">– </w:t>
      </w:r>
      <w:r w:rsidR="00CA77B4" w:rsidRPr="00F0356D">
        <w:rPr>
          <w:rFonts w:ascii="Arial" w:hAnsi="Arial" w:cs="Arial"/>
          <w:sz w:val="24"/>
          <w:szCs w:val="24"/>
        </w:rPr>
        <w:t xml:space="preserve">validity of municipal by-laws – </w:t>
      </w:r>
      <w:r w:rsidR="0062022B" w:rsidRPr="00F0356D">
        <w:rPr>
          <w:rFonts w:ascii="Arial" w:hAnsi="Arial" w:cs="Arial"/>
          <w:sz w:val="24"/>
          <w:szCs w:val="24"/>
        </w:rPr>
        <w:t>whether provisions of by-law</w:t>
      </w:r>
      <w:r w:rsidR="00CA77B4" w:rsidRPr="00F0356D">
        <w:rPr>
          <w:rFonts w:ascii="Arial" w:hAnsi="Arial" w:cs="Arial"/>
          <w:sz w:val="24"/>
          <w:szCs w:val="24"/>
        </w:rPr>
        <w:t>s</w:t>
      </w:r>
      <w:r w:rsidR="0062022B" w:rsidRPr="00F0356D">
        <w:rPr>
          <w:rFonts w:ascii="Arial" w:hAnsi="Arial" w:cs="Arial"/>
          <w:sz w:val="24"/>
          <w:szCs w:val="24"/>
        </w:rPr>
        <w:t xml:space="preserve"> fell within the legislative competence of a municipality</w:t>
      </w:r>
      <w:r w:rsidR="00C12605" w:rsidRPr="00F0356D">
        <w:rPr>
          <w:rFonts w:ascii="Arial" w:hAnsi="Arial" w:cs="Arial"/>
          <w:sz w:val="24"/>
          <w:szCs w:val="24"/>
        </w:rPr>
        <w:t>.</w:t>
      </w:r>
    </w:p>
    <w:p w:rsidR="004F2069" w:rsidRPr="00F0356D" w:rsidRDefault="004F2069" w:rsidP="00C362D1">
      <w:pPr>
        <w:spacing w:after="0" w:line="360" w:lineRule="auto"/>
        <w:contextualSpacing/>
        <w:jc w:val="both"/>
        <w:rPr>
          <w:rFonts w:ascii="Arial" w:hAnsi="Arial" w:cs="Arial"/>
          <w:sz w:val="24"/>
          <w:szCs w:val="24"/>
        </w:rPr>
      </w:pPr>
      <w:r w:rsidRPr="00F0356D">
        <w:rPr>
          <w:rFonts w:ascii="Arial" w:eastAsiaTheme="minorEastAsia" w:hAnsi="Arial" w:cs="Arial"/>
          <w:b/>
          <w:sz w:val="24"/>
          <w:szCs w:val="24"/>
          <w:lang w:val="en-US"/>
        </w:rPr>
        <w:lastRenderedPageBreak/>
        <w:t>__________________________________</w:t>
      </w:r>
      <w:r w:rsidR="00037E0E" w:rsidRPr="00F0356D">
        <w:rPr>
          <w:rFonts w:ascii="Arial" w:eastAsiaTheme="minorEastAsia" w:hAnsi="Arial" w:cs="Arial"/>
          <w:b/>
          <w:sz w:val="24"/>
          <w:szCs w:val="24"/>
          <w:lang w:val="en-US"/>
        </w:rPr>
        <w:t>_______________________________</w:t>
      </w:r>
      <w:r w:rsidR="00227178" w:rsidRPr="00F0356D">
        <w:rPr>
          <w:rFonts w:ascii="Arial" w:eastAsiaTheme="minorEastAsia" w:hAnsi="Arial" w:cs="Arial"/>
          <w:b/>
          <w:sz w:val="24"/>
          <w:szCs w:val="24"/>
          <w:lang w:val="en-US"/>
        </w:rPr>
        <w:t>_</w:t>
      </w:r>
    </w:p>
    <w:p w:rsidR="004F2069" w:rsidRPr="00F0356D" w:rsidRDefault="004F2069" w:rsidP="00037E0E">
      <w:pPr>
        <w:spacing w:after="0"/>
        <w:jc w:val="both"/>
        <w:rPr>
          <w:rFonts w:ascii="Arial" w:hAnsi="Arial" w:cs="Arial"/>
          <w:b/>
          <w:sz w:val="24"/>
          <w:szCs w:val="24"/>
        </w:rPr>
      </w:pPr>
    </w:p>
    <w:p w:rsidR="004F2069" w:rsidRPr="00F0356D" w:rsidRDefault="004F2069" w:rsidP="00037E0E">
      <w:pPr>
        <w:spacing w:after="0"/>
        <w:jc w:val="center"/>
        <w:rPr>
          <w:rFonts w:ascii="Arial" w:hAnsi="Arial" w:cs="Arial"/>
          <w:b/>
          <w:sz w:val="24"/>
          <w:szCs w:val="24"/>
        </w:rPr>
      </w:pPr>
      <w:r w:rsidRPr="00F0356D">
        <w:rPr>
          <w:rFonts w:ascii="Arial" w:hAnsi="Arial" w:cs="Arial"/>
          <w:b/>
          <w:sz w:val="24"/>
          <w:szCs w:val="24"/>
        </w:rPr>
        <w:t>ORDER</w:t>
      </w:r>
    </w:p>
    <w:p w:rsidR="004F2069" w:rsidRPr="00F0356D" w:rsidRDefault="004F2069" w:rsidP="00037E0E">
      <w:pPr>
        <w:spacing w:after="0"/>
        <w:contextualSpacing/>
        <w:jc w:val="both"/>
        <w:rPr>
          <w:rFonts w:ascii="Arial" w:eastAsiaTheme="minorEastAsia" w:hAnsi="Arial" w:cs="Arial"/>
          <w:sz w:val="24"/>
          <w:szCs w:val="24"/>
          <w:lang w:val="en-US"/>
        </w:rPr>
      </w:pPr>
      <w:r w:rsidRPr="00F0356D">
        <w:rPr>
          <w:rFonts w:ascii="Arial" w:eastAsiaTheme="minorEastAsia" w:hAnsi="Arial" w:cs="Arial"/>
          <w:b/>
          <w:sz w:val="24"/>
          <w:szCs w:val="24"/>
          <w:lang w:val="en-US"/>
        </w:rPr>
        <w:t>___________________________________</w:t>
      </w:r>
      <w:r w:rsidR="000D35B8" w:rsidRPr="00F0356D">
        <w:rPr>
          <w:rFonts w:ascii="Arial" w:eastAsiaTheme="minorEastAsia" w:hAnsi="Arial" w:cs="Arial"/>
          <w:b/>
          <w:sz w:val="24"/>
          <w:szCs w:val="24"/>
          <w:lang w:val="en-US"/>
        </w:rPr>
        <w:t>_______________________________</w:t>
      </w:r>
    </w:p>
    <w:p w:rsidR="004F2069" w:rsidRPr="00F0356D" w:rsidRDefault="004F2069" w:rsidP="00FF30E3">
      <w:pPr>
        <w:spacing w:before="240" w:after="0" w:line="360" w:lineRule="auto"/>
        <w:ind w:right="60"/>
        <w:jc w:val="both"/>
        <w:rPr>
          <w:rFonts w:ascii="Arial" w:hAnsi="Arial" w:cs="Arial"/>
          <w:sz w:val="24"/>
          <w:szCs w:val="24"/>
        </w:rPr>
      </w:pPr>
      <w:r w:rsidRPr="00F0356D">
        <w:rPr>
          <w:rFonts w:ascii="Arial" w:eastAsiaTheme="minorEastAsia" w:hAnsi="Arial" w:cs="Arial"/>
          <w:b/>
          <w:sz w:val="24"/>
          <w:szCs w:val="24"/>
          <w:lang w:val="en-US"/>
        </w:rPr>
        <w:t xml:space="preserve">On appeal from: </w:t>
      </w:r>
      <w:r w:rsidR="00D106F8" w:rsidRPr="00F0356D">
        <w:rPr>
          <w:rFonts w:ascii="Arial" w:hAnsi="Arial" w:cs="Arial"/>
          <w:sz w:val="24"/>
          <w:szCs w:val="24"/>
        </w:rPr>
        <w:t>Mpumalanga</w:t>
      </w:r>
      <w:r w:rsidR="00AD2137">
        <w:rPr>
          <w:rFonts w:ascii="Arial" w:hAnsi="Arial" w:cs="Arial"/>
          <w:sz w:val="24"/>
          <w:szCs w:val="24"/>
        </w:rPr>
        <w:t xml:space="preserve"> </w:t>
      </w:r>
      <w:r w:rsidRPr="00F0356D">
        <w:rPr>
          <w:rFonts w:ascii="Arial" w:hAnsi="Arial" w:cs="Arial"/>
          <w:sz w:val="24"/>
          <w:szCs w:val="24"/>
        </w:rPr>
        <w:t xml:space="preserve">Division of the High Court, </w:t>
      </w:r>
      <w:r w:rsidR="004F1E0C" w:rsidRPr="00F0356D">
        <w:rPr>
          <w:rFonts w:ascii="Arial" w:hAnsi="Arial" w:cs="Arial"/>
          <w:sz w:val="24"/>
          <w:szCs w:val="24"/>
        </w:rPr>
        <w:t>Middelburg</w:t>
      </w:r>
      <w:r w:rsidR="00AD2137">
        <w:rPr>
          <w:rFonts w:ascii="Arial" w:hAnsi="Arial" w:cs="Arial"/>
          <w:sz w:val="24"/>
          <w:szCs w:val="24"/>
        </w:rPr>
        <w:t xml:space="preserve"> </w:t>
      </w:r>
      <w:r w:rsidRPr="00F0356D">
        <w:rPr>
          <w:rFonts w:ascii="Arial" w:eastAsiaTheme="minorEastAsia" w:hAnsi="Arial" w:cs="Arial"/>
          <w:sz w:val="24"/>
          <w:szCs w:val="24"/>
          <w:lang w:val="en-US"/>
        </w:rPr>
        <w:t>(</w:t>
      </w:r>
      <w:r w:rsidR="005429EF" w:rsidRPr="00F0356D">
        <w:rPr>
          <w:rFonts w:ascii="Arial" w:eastAsia="Times New Roman" w:hAnsi="Arial" w:cs="Arial"/>
          <w:sz w:val="24"/>
          <w:szCs w:val="24"/>
          <w:lang w:eastAsia="en-ZA"/>
        </w:rPr>
        <w:t>Ba</w:t>
      </w:r>
      <w:r w:rsidR="00D106F8" w:rsidRPr="00F0356D">
        <w:rPr>
          <w:rFonts w:ascii="Arial" w:eastAsia="Times New Roman" w:hAnsi="Arial" w:cs="Arial"/>
          <w:sz w:val="24"/>
          <w:szCs w:val="24"/>
          <w:lang w:eastAsia="en-ZA"/>
        </w:rPr>
        <w:t>rnardt</w:t>
      </w:r>
      <w:r w:rsidR="00AD2137">
        <w:rPr>
          <w:rFonts w:ascii="Arial" w:eastAsia="Times New Roman" w:hAnsi="Arial" w:cs="Arial"/>
          <w:sz w:val="24"/>
          <w:szCs w:val="24"/>
          <w:lang w:eastAsia="en-ZA"/>
        </w:rPr>
        <w:t xml:space="preserve"> </w:t>
      </w:r>
      <w:r w:rsidR="00037C66" w:rsidRPr="00F0356D">
        <w:rPr>
          <w:rFonts w:ascii="Arial" w:eastAsia="Times New Roman" w:hAnsi="Arial" w:cs="Arial"/>
          <w:sz w:val="24"/>
          <w:szCs w:val="24"/>
          <w:lang w:eastAsia="en-ZA"/>
        </w:rPr>
        <w:t>A</w:t>
      </w:r>
      <w:r w:rsidRPr="00F0356D">
        <w:rPr>
          <w:rFonts w:ascii="Arial" w:eastAsia="Times New Roman" w:hAnsi="Arial" w:cs="Arial"/>
          <w:sz w:val="24"/>
          <w:szCs w:val="24"/>
          <w:lang w:eastAsia="en-ZA"/>
        </w:rPr>
        <w:t>J</w:t>
      </w:r>
      <w:r w:rsidR="00683453" w:rsidRPr="00F0356D">
        <w:rPr>
          <w:rFonts w:ascii="Arial" w:eastAsia="Times New Roman" w:hAnsi="Arial" w:cs="Arial"/>
          <w:sz w:val="24"/>
          <w:szCs w:val="24"/>
          <w:lang w:eastAsia="en-ZA"/>
        </w:rPr>
        <w:t>,</w:t>
      </w:r>
      <w:r w:rsidR="00157C4F">
        <w:rPr>
          <w:rFonts w:ascii="Arial" w:eastAsia="Times New Roman" w:hAnsi="Arial" w:cs="Arial"/>
          <w:sz w:val="24"/>
          <w:szCs w:val="24"/>
          <w:lang w:eastAsia="en-ZA"/>
        </w:rPr>
        <w:t xml:space="preserve"> </w:t>
      </w:r>
      <w:r w:rsidRPr="00F0356D">
        <w:rPr>
          <w:rFonts w:ascii="Arial" w:eastAsiaTheme="minorEastAsia" w:hAnsi="Arial" w:cs="Arial"/>
          <w:sz w:val="24"/>
          <w:szCs w:val="24"/>
          <w:lang w:val="en-US"/>
        </w:rPr>
        <w:t xml:space="preserve">sitting as court of </w:t>
      </w:r>
      <w:r w:rsidR="00E270F3" w:rsidRPr="00F0356D">
        <w:rPr>
          <w:rFonts w:ascii="Arial" w:eastAsiaTheme="minorEastAsia" w:hAnsi="Arial" w:cs="Arial"/>
          <w:sz w:val="24"/>
          <w:szCs w:val="24"/>
          <w:lang w:val="en-US"/>
        </w:rPr>
        <w:t>first instance</w:t>
      </w:r>
      <w:r w:rsidRPr="00F0356D">
        <w:rPr>
          <w:rFonts w:ascii="Arial" w:eastAsiaTheme="minorEastAsia" w:hAnsi="Arial" w:cs="Arial"/>
          <w:sz w:val="24"/>
          <w:szCs w:val="24"/>
          <w:lang w:val="en-US"/>
        </w:rPr>
        <w:t>):</w:t>
      </w:r>
    </w:p>
    <w:p w:rsidR="00CA77B4" w:rsidRPr="00F0356D" w:rsidRDefault="00CA77B4" w:rsidP="00FF30E3">
      <w:pPr>
        <w:spacing w:before="240" w:after="0" w:line="360" w:lineRule="auto"/>
        <w:ind w:right="60"/>
        <w:jc w:val="both"/>
        <w:rPr>
          <w:rFonts w:ascii="Arial" w:eastAsia="Times New Roman" w:hAnsi="Arial" w:cs="Arial"/>
          <w:sz w:val="24"/>
          <w:szCs w:val="24"/>
          <w:lang w:eastAsia="en-ZA"/>
        </w:rPr>
      </w:pPr>
      <w:r w:rsidRPr="00F0356D">
        <w:rPr>
          <w:rFonts w:ascii="Arial" w:hAnsi="Arial" w:cs="Arial"/>
          <w:sz w:val="24"/>
          <w:szCs w:val="24"/>
        </w:rPr>
        <w:t>In case no 334/2021 (Govan Mbeki Local Municipality)</w:t>
      </w:r>
      <w:r w:rsidR="00146D05">
        <w:rPr>
          <w:rFonts w:ascii="Arial" w:hAnsi="Arial" w:cs="Arial"/>
          <w:sz w:val="24"/>
          <w:szCs w:val="24"/>
        </w:rPr>
        <w:t>:</w:t>
      </w:r>
    </w:p>
    <w:p w:rsidR="006B07C8" w:rsidRPr="00F0356D" w:rsidRDefault="006B07C8" w:rsidP="006B07C8">
      <w:pPr>
        <w:spacing w:after="0" w:line="360" w:lineRule="auto"/>
        <w:ind w:right="60"/>
        <w:contextualSpacing/>
        <w:jc w:val="both"/>
        <w:rPr>
          <w:rFonts w:ascii="Arial" w:eastAsiaTheme="minorEastAsia" w:hAnsi="Arial" w:cs="Arial"/>
          <w:sz w:val="24"/>
          <w:szCs w:val="24"/>
          <w:lang w:val="en-US"/>
        </w:rPr>
      </w:pPr>
      <w:r w:rsidRPr="00F0356D">
        <w:rPr>
          <w:rFonts w:ascii="Arial" w:eastAsiaTheme="minorEastAsia" w:hAnsi="Arial" w:cs="Arial"/>
          <w:sz w:val="24"/>
          <w:szCs w:val="24"/>
          <w:lang w:val="en-US"/>
        </w:rPr>
        <w:t xml:space="preserve">1 </w:t>
      </w:r>
      <w:r w:rsidR="00146D05">
        <w:rPr>
          <w:rFonts w:ascii="Arial" w:eastAsiaTheme="minorEastAsia" w:hAnsi="Arial" w:cs="Arial"/>
          <w:sz w:val="24"/>
          <w:szCs w:val="24"/>
          <w:lang w:val="en-US"/>
        </w:rPr>
        <w:tab/>
      </w:r>
      <w:r w:rsidRPr="00F0356D">
        <w:rPr>
          <w:rFonts w:ascii="Arial" w:eastAsiaTheme="minorEastAsia" w:hAnsi="Arial" w:cs="Arial"/>
          <w:sz w:val="24"/>
          <w:szCs w:val="24"/>
          <w:lang w:val="en-US"/>
        </w:rPr>
        <w:t xml:space="preserve">The appeal is dismissed with costs, </w:t>
      </w:r>
      <w:r w:rsidR="00CA77B4" w:rsidRPr="00F0356D">
        <w:rPr>
          <w:rFonts w:ascii="Arial" w:eastAsiaTheme="minorEastAsia" w:hAnsi="Arial" w:cs="Arial"/>
          <w:sz w:val="24"/>
          <w:szCs w:val="24"/>
          <w:lang w:val="en-US"/>
        </w:rPr>
        <w:t>including</w:t>
      </w:r>
      <w:r w:rsidRPr="00F0356D">
        <w:rPr>
          <w:rFonts w:ascii="Arial" w:eastAsiaTheme="minorEastAsia" w:hAnsi="Arial" w:cs="Arial"/>
          <w:sz w:val="24"/>
          <w:szCs w:val="24"/>
          <w:lang w:val="en-US"/>
        </w:rPr>
        <w:t xml:space="preserve"> the costs of two counsel.</w:t>
      </w:r>
    </w:p>
    <w:p w:rsidR="00146D05" w:rsidRDefault="006B07C8" w:rsidP="006B07C8">
      <w:pPr>
        <w:spacing w:after="0" w:line="360" w:lineRule="auto"/>
        <w:ind w:right="60"/>
        <w:contextualSpacing/>
        <w:jc w:val="both"/>
        <w:rPr>
          <w:rFonts w:ascii="Arial" w:eastAsiaTheme="minorEastAsia" w:hAnsi="Arial" w:cs="Arial"/>
          <w:sz w:val="24"/>
          <w:szCs w:val="24"/>
          <w:lang w:val="en-US"/>
        </w:rPr>
      </w:pPr>
      <w:r w:rsidRPr="00F0356D">
        <w:rPr>
          <w:rFonts w:ascii="Arial" w:eastAsiaTheme="minorEastAsia" w:hAnsi="Arial" w:cs="Arial"/>
          <w:sz w:val="24"/>
          <w:szCs w:val="24"/>
          <w:lang w:val="en-US"/>
        </w:rPr>
        <w:t xml:space="preserve">2 </w:t>
      </w:r>
      <w:r w:rsidR="00146D05">
        <w:rPr>
          <w:rFonts w:ascii="Arial" w:eastAsiaTheme="minorEastAsia" w:hAnsi="Arial" w:cs="Arial"/>
          <w:sz w:val="24"/>
          <w:szCs w:val="24"/>
          <w:lang w:val="en-US"/>
        </w:rPr>
        <w:tab/>
      </w:r>
      <w:r w:rsidRPr="00F0356D">
        <w:rPr>
          <w:rFonts w:ascii="Arial" w:eastAsiaTheme="minorEastAsia" w:hAnsi="Arial" w:cs="Arial"/>
          <w:sz w:val="24"/>
          <w:szCs w:val="24"/>
          <w:lang w:val="en-US"/>
        </w:rPr>
        <w:t xml:space="preserve">The </w:t>
      </w:r>
      <w:r w:rsidR="00CA77B4" w:rsidRPr="00F0356D">
        <w:rPr>
          <w:rFonts w:ascii="Arial" w:eastAsiaTheme="minorEastAsia" w:hAnsi="Arial" w:cs="Arial"/>
          <w:sz w:val="24"/>
          <w:szCs w:val="24"/>
          <w:lang w:val="en-US"/>
        </w:rPr>
        <w:t>cross-appeal is upheld with costs, including the costs of two counsel</w:t>
      </w:r>
      <w:r w:rsidR="00492894" w:rsidRPr="00F0356D">
        <w:rPr>
          <w:rFonts w:ascii="Arial" w:eastAsiaTheme="minorEastAsia" w:hAnsi="Arial" w:cs="Arial"/>
          <w:sz w:val="24"/>
          <w:szCs w:val="24"/>
          <w:lang w:val="en-US"/>
        </w:rPr>
        <w:t xml:space="preserve">. </w:t>
      </w:r>
    </w:p>
    <w:p w:rsidR="00492894" w:rsidRPr="00F0356D" w:rsidRDefault="00146D05" w:rsidP="006B07C8">
      <w:pPr>
        <w:spacing w:after="0" w:line="360" w:lineRule="auto"/>
        <w:ind w:right="60"/>
        <w:contextualSpacing/>
        <w:jc w:val="both"/>
        <w:rPr>
          <w:rFonts w:ascii="Arial" w:eastAsiaTheme="minorEastAsia" w:hAnsi="Arial" w:cs="Arial"/>
          <w:sz w:val="24"/>
          <w:szCs w:val="24"/>
          <w:lang w:val="en-US"/>
        </w:rPr>
      </w:pPr>
      <w:r>
        <w:rPr>
          <w:rFonts w:ascii="Arial" w:eastAsiaTheme="minorEastAsia" w:hAnsi="Arial" w:cs="Arial"/>
          <w:sz w:val="24"/>
          <w:szCs w:val="24"/>
          <w:lang w:val="en-US"/>
        </w:rPr>
        <w:t>3</w:t>
      </w:r>
      <w:r>
        <w:rPr>
          <w:rFonts w:ascii="Arial" w:eastAsiaTheme="minorEastAsia" w:hAnsi="Arial" w:cs="Arial"/>
          <w:sz w:val="24"/>
          <w:szCs w:val="24"/>
          <w:lang w:val="en-US"/>
        </w:rPr>
        <w:tab/>
      </w:r>
      <w:r w:rsidR="00492894" w:rsidRPr="00F0356D">
        <w:rPr>
          <w:rFonts w:ascii="Arial" w:eastAsiaTheme="minorEastAsia" w:hAnsi="Arial" w:cs="Arial"/>
          <w:sz w:val="24"/>
          <w:szCs w:val="24"/>
          <w:lang w:val="en-US"/>
        </w:rPr>
        <w:t>Paragraph 4 of the high court’s order is set aside.</w:t>
      </w:r>
    </w:p>
    <w:p w:rsidR="00492894" w:rsidRPr="00F0356D" w:rsidRDefault="00492894" w:rsidP="006B07C8">
      <w:pPr>
        <w:spacing w:after="0" w:line="360" w:lineRule="auto"/>
        <w:ind w:right="60"/>
        <w:contextualSpacing/>
        <w:jc w:val="both"/>
        <w:rPr>
          <w:rFonts w:ascii="Arial" w:eastAsiaTheme="minorEastAsia" w:hAnsi="Arial" w:cs="Arial"/>
          <w:sz w:val="24"/>
          <w:szCs w:val="24"/>
          <w:lang w:val="en-US"/>
        </w:rPr>
      </w:pPr>
    </w:p>
    <w:p w:rsidR="006B07C8" w:rsidRPr="00F0356D" w:rsidRDefault="00492894" w:rsidP="006B07C8">
      <w:pPr>
        <w:spacing w:after="0" w:line="360" w:lineRule="auto"/>
        <w:ind w:right="60"/>
        <w:contextualSpacing/>
        <w:jc w:val="both"/>
        <w:rPr>
          <w:rFonts w:ascii="Arial" w:eastAsiaTheme="minorEastAsia" w:hAnsi="Arial" w:cs="Arial"/>
          <w:sz w:val="24"/>
          <w:szCs w:val="24"/>
          <w:lang w:val="en-US"/>
        </w:rPr>
      </w:pPr>
      <w:r w:rsidRPr="00F0356D">
        <w:rPr>
          <w:rFonts w:ascii="Arial" w:eastAsiaTheme="minorEastAsia" w:hAnsi="Arial" w:cs="Arial"/>
          <w:sz w:val="24"/>
          <w:szCs w:val="24"/>
          <w:lang w:val="en-US"/>
        </w:rPr>
        <w:t>In case no338/2021 (Emalahleni Local Munic</w:t>
      </w:r>
      <w:r w:rsidR="00146D05">
        <w:rPr>
          <w:rFonts w:ascii="Arial" w:eastAsiaTheme="minorEastAsia" w:hAnsi="Arial" w:cs="Arial"/>
          <w:sz w:val="24"/>
          <w:szCs w:val="24"/>
          <w:lang w:val="en-US"/>
        </w:rPr>
        <w:t>i</w:t>
      </w:r>
      <w:r w:rsidRPr="00F0356D">
        <w:rPr>
          <w:rFonts w:ascii="Arial" w:eastAsiaTheme="minorEastAsia" w:hAnsi="Arial" w:cs="Arial"/>
          <w:sz w:val="24"/>
          <w:szCs w:val="24"/>
          <w:lang w:val="en-US"/>
        </w:rPr>
        <w:t>pality)</w:t>
      </w:r>
      <w:r w:rsidR="00146D05">
        <w:rPr>
          <w:rFonts w:ascii="Arial" w:eastAsiaTheme="minorEastAsia" w:hAnsi="Arial" w:cs="Arial"/>
          <w:sz w:val="24"/>
          <w:szCs w:val="24"/>
          <w:lang w:val="en-US"/>
        </w:rPr>
        <w:t>:</w:t>
      </w:r>
    </w:p>
    <w:p w:rsidR="006B07C8" w:rsidRPr="00F0356D" w:rsidRDefault="006B07C8" w:rsidP="006B07C8">
      <w:pPr>
        <w:spacing w:after="0" w:line="360" w:lineRule="auto"/>
        <w:ind w:right="60"/>
        <w:contextualSpacing/>
        <w:jc w:val="both"/>
        <w:rPr>
          <w:rFonts w:ascii="Arial" w:eastAsiaTheme="minorEastAsia" w:hAnsi="Arial" w:cs="Arial"/>
          <w:sz w:val="24"/>
          <w:szCs w:val="24"/>
          <w:lang w:val="en-US"/>
        </w:rPr>
      </w:pPr>
      <w:r w:rsidRPr="00F0356D">
        <w:rPr>
          <w:rFonts w:ascii="Arial" w:eastAsiaTheme="minorEastAsia" w:hAnsi="Arial" w:cs="Arial"/>
          <w:sz w:val="24"/>
          <w:szCs w:val="24"/>
          <w:lang w:val="en-US"/>
        </w:rPr>
        <w:t xml:space="preserve">1 </w:t>
      </w:r>
      <w:r w:rsidR="00146D05">
        <w:rPr>
          <w:rFonts w:ascii="Arial" w:eastAsiaTheme="minorEastAsia" w:hAnsi="Arial" w:cs="Arial"/>
          <w:sz w:val="24"/>
          <w:szCs w:val="24"/>
          <w:lang w:val="en-US"/>
        </w:rPr>
        <w:tab/>
      </w:r>
      <w:r w:rsidR="00492894" w:rsidRPr="00F0356D">
        <w:rPr>
          <w:rFonts w:ascii="Arial" w:eastAsiaTheme="minorEastAsia" w:hAnsi="Arial" w:cs="Arial"/>
          <w:sz w:val="24"/>
          <w:szCs w:val="24"/>
          <w:lang w:val="en-US"/>
        </w:rPr>
        <w:t>The appeal is dismissed with costs, including the costs of two counsel.</w:t>
      </w:r>
    </w:p>
    <w:p w:rsidR="00146D05" w:rsidRDefault="006B07C8" w:rsidP="006B07C8">
      <w:pPr>
        <w:spacing w:after="0" w:line="360" w:lineRule="auto"/>
        <w:ind w:right="60"/>
        <w:contextualSpacing/>
        <w:jc w:val="both"/>
        <w:rPr>
          <w:rFonts w:ascii="Arial" w:eastAsiaTheme="minorEastAsia" w:hAnsi="Arial" w:cs="Arial"/>
          <w:sz w:val="24"/>
          <w:szCs w:val="24"/>
          <w:lang w:val="en-US"/>
        </w:rPr>
      </w:pPr>
      <w:r w:rsidRPr="00F0356D">
        <w:rPr>
          <w:rFonts w:ascii="Arial" w:eastAsiaTheme="minorEastAsia" w:hAnsi="Arial" w:cs="Arial"/>
          <w:sz w:val="24"/>
          <w:szCs w:val="24"/>
          <w:lang w:val="en-US"/>
        </w:rPr>
        <w:t xml:space="preserve">2 </w:t>
      </w:r>
      <w:r w:rsidR="00146D05">
        <w:rPr>
          <w:rFonts w:ascii="Arial" w:eastAsiaTheme="minorEastAsia" w:hAnsi="Arial" w:cs="Arial"/>
          <w:sz w:val="24"/>
          <w:szCs w:val="24"/>
          <w:lang w:val="en-US"/>
        </w:rPr>
        <w:tab/>
      </w:r>
      <w:r w:rsidR="00492894" w:rsidRPr="00F0356D">
        <w:rPr>
          <w:rFonts w:ascii="Arial" w:eastAsiaTheme="minorEastAsia" w:hAnsi="Arial" w:cs="Arial"/>
          <w:sz w:val="24"/>
          <w:szCs w:val="24"/>
          <w:lang w:val="en-US"/>
        </w:rPr>
        <w:t xml:space="preserve">The cross-appeal is upheld with costs, including the costs of two counsel. </w:t>
      </w:r>
    </w:p>
    <w:p w:rsidR="006B07C8" w:rsidRPr="00F0356D" w:rsidRDefault="00146D05" w:rsidP="006B07C8">
      <w:pPr>
        <w:spacing w:after="0" w:line="360" w:lineRule="auto"/>
        <w:ind w:right="60"/>
        <w:contextualSpacing/>
        <w:jc w:val="both"/>
        <w:rPr>
          <w:rFonts w:ascii="Arial" w:eastAsiaTheme="minorEastAsia" w:hAnsi="Arial" w:cs="Arial"/>
          <w:sz w:val="24"/>
          <w:szCs w:val="24"/>
          <w:lang w:val="en-US"/>
        </w:rPr>
      </w:pPr>
      <w:r>
        <w:rPr>
          <w:rFonts w:ascii="Arial" w:eastAsiaTheme="minorEastAsia" w:hAnsi="Arial" w:cs="Arial"/>
          <w:sz w:val="24"/>
          <w:szCs w:val="24"/>
          <w:lang w:val="en-US"/>
        </w:rPr>
        <w:t>3</w:t>
      </w:r>
      <w:r>
        <w:rPr>
          <w:rFonts w:ascii="Arial" w:eastAsiaTheme="minorEastAsia" w:hAnsi="Arial" w:cs="Arial"/>
          <w:sz w:val="24"/>
          <w:szCs w:val="24"/>
          <w:lang w:val="en-US"/>
        </w:rPr>
        <w:tab/>
      </w:r>
      <w:r w:rsidR="00492894" w:rsidRPr="00F0356D">
        <w:rPr>
          <w:rFonts w:ascii="Arial" w:eastAsiaTheme="minorEastAsia" w:hAnsi="Arial" w:cs="Arial"/>
          <w:sz w:val="24"/>
          <w:szCs w:val="24"/>
          <w:lang w:val="en-US"/>
        </w:rPr>
        <w:t>Paragraph 4 of the high court’s order is set aside.</w:t>
      </w:r>
    </w:p>
    <w:p w:rsidR="004F2069" w:rsidRPr="00F0356D" w:rsidRDefault="004F2069" w:rsidP="00037E0E">
      <w:pPr>
        <w:pStyle w:val="ListParagraph"/>
        <w:spacing w:after="0"/>
        <w:ind w:left="0"/>
        <w:jc w:val="both"/>
        <w:rPr>
          <w:rFonts w:ascii="Arial" w:eastAsiaTheme="minorEastAsia" w:hAnsi="Arial" w:cs="Arial"/>
          <w:b/>
          <w:sz w:val="24"/>
          <w:szCs w:val="24"/>
          <w:lang w:val="en-US"/>
        </w:rPr>
      </w:pPr>
      <w:r w:rsidRPr="00F0356D">
        <w:rPr>
          <w:rFonts w:ascii="Arial" w:eastAsiaTheme="minorEastAsia" w:hAnsi="Arial" w:cs="Arial"/>
          <w:b/>
          <w:sz w:val="24"/>
          <w:szCs w:val="24"/>
          <w:lang w:val="en-US"/>
        </w:rPr>
        <w:t>___________________________________</w:t>
      </w:r>
      <w:r w:rsidR="00037E0E" w:rsidRPr="00F0356D">
        <w:rPr>
          <w:rFonts w:ascii="Arial" w:eastAsiaTheme="minorEastAsia" w:hAnsi="Arial" w:cs="Arial"/>
          <w:b/>
          <w:sz w:val="24"/>
          <w:szCs w:val="24"/>
          <w:lang w:val="en-US"/>
        </w:rPr>
        <w:t>_______________________________</w:t>
      </w:r>
    </w:p>
    <w:p w:rsidR="004F2069" w:rsidRPr="00F0356D" w:rsidRDefault="004F2069" w:rsidP="00037E0E">
      <w:pPr>
        <w:spacing w:after="0"/>
        <w:jc w:val="center"/>
        <w:rPr>
          <w:rFonts w:ascii="Arial" w:hAnsi="Arial" w:cs="Arial"/>
          <w:b/>
          <w:sz w:val="24"/>
          <w:szCs w:val="24"/>
        </w:rPr>
      </w:pPr>
    </w:p>
    <w:p w:rsidR="004F2069" w:rsidRPr="00F0356D" w:rsidRDefault="004F2069" w:rsidP="00037E0E">
      <w:pPr>
        <w:spacing w:after="0"/>
        <w:jc w:val="center"/>
        <w:rPr>
          <w:rFonts w:ascii="Arial" w:hAnsi="Arial" w:cs="Arial"/>
          <w:b/>
          <w:sz w:val="24"/>
          <w:szCs w:val="24"/>
        </w:rPr>
      </w:pPr>
      <w:r w:rsidRPr="00F0356D">
        <w:rPr>
          <w:rFonts w:ascii="Arial" w:hAnsi="Arial" w:cs="Arial"/>
          <w:b/>
          <w:sz w:val="24"/>
          <w:szCs w:val="24"/>
        </w:rPr>
        <w:t>JUDGMENT</w:t>
      </w:r>
    </w:p>
    <w:p w:rsidR="004F2069" w:rsidRPr="00F0356D" w:rsidRDefault="004F2069" w:rsidP="00037E0E">
      <w:pPr>
        <w:spacing w:after="0"/>
        <w:jc w:val="both"/>
        <w:rPr>
          <w:rFonts w:ascii="Arial" w:eastAsiaTheme="minorEastAsia" w:hAnsi="Arial" w:cs="Arial"/>
          <w:sz w:val="24"/>
          <w:szCs w:val="24"/>
          <w:lang w:val="en-US"/>
        </w:rPr>
      </w:pPr>
      <w:r w:rsidRPr="00F0356D">
        <w:rPr>
          <w:rFonts w:ascii="Arial" w:eastAsiaTheme="minorEastAsia" w:hAnsi="Arial" w:cs="Arial"/>
          <w:b/>
          <w:sz w:val="24"/>
          <w:szCs w:val="24"/>
          <w:lang w:val="en-US"/>
        </w:rPr>
        <w:t>___________________________________</w:t>
      </w:r>
      <w:r w:rsidR="00EA76AA" w:rsidRPr="00F0356D">
        <w:rPr>
          <w:rFonts w:ascii="Arial" w:eastAsiaTheme="minorEastAsia" w:hAnsi="Arial" w:cs="Arial"/>
          <w:b/>
          <w:sz w:val="24"/>
          <w:szCs w:val="24"/>
          <w:lang w:val="en-US"/>
        </w:rPr>
        <w:t>_______________________________</w:t>
      </w:r>
    </w:p>
    <w:p w:rsidR="00BB30E5" w:rsidRPr="00F0356D" w:rsidRDefault="0062022B" w:rsidP="00B46C8F">
      <w:pPr>
        <w:spacing w:before="240" w:after="0" w:line="360" w:lineRule="auto"/>
        <w:ind w:right="60"/>
        <w:jc w:val="both"/>
        <w:outlineLvl w:val="0"/>
        <w:rPr>
          <w:rFonts w:ascii="Arial" w:hAnsi="Arial" w:cs="Arial"/>
          <w:b/>
          <w:sz w:val="24"/>
          <w:szCs w:val="24"/>
        </w:rPr>
      </w:pPr>
      <w:r w:rsidRPr="00F0356D">
        <w:rPr>
          <w:rFonts w:ascii="Arial" w:hAnsi="Arial" w:cs="Arial"/>
          <w:b/>
          <w:sz w:val="24"/>
          <w:szCs w:val="24"/>
        </w:rPr>
        <w:t>Salie-Hlophe AJA</w:t>
      </w:r>
      <w:r w:rsidR="00BB30E5" w:rsidRPr="00F0356D">
        <w:rPr>
          <w:rFonts w:ascii="Arial" w:hAnsi="Arial" w:cs="Arial"/>
          <w:b/>
          <w:sz w:val="24"/>
          <w:szCs w:val="24"/>
        </w:rPr>
        <w:t xml:space="preserve"> (Maya P and Dambuza and Plasket JJA and Musi</w:t>
      </w:r>
      <w:r w:rsidR="00AD2137">
        <w:rPr>
          <w:rFonts w:ascii="Arial" w:hAnsi="Arial" w:cs="Arial"/>
          <w:b/>
          <w:sz w:val="24"/>
          <w:szCs w:val="24"/>
        </w:rPr>
        <w:t xml:space="preserve"> </w:t>
      </w:r>
      <w:r w:rsidR="008E357C" w:rsidRPr="00F0356D">
        <w:rPr>
          <w:rFonts w:ascii="Arial" w:hAnsi="Arial" w:cs="Arial"/>
          <w:b/>
          <w:sz w:val="24"/>
          <w:szCs w:val="24"/>
          <w:lang w:val="en-US"/>
        </w:rPr>
        <w:t>AJA</w:t>
      </w:r>
      <w:r w:rsidR="008E357C" w:rsidRPr="00F0356D">
        <w:rPr>
          <w:rFonts w:ascii="Arial" w:hAnsi="Arial" w:cs="Arial"/>
          <w:b/>
          <w:sz w:val="24"/>
          <w:szCs w:val="24"/>
        </w:rPr>
        <w:t> </w:t>
      </w:r>
      <w:r w:rsidR="00D268CE" w:rsidRPr="00F0356D">
        <w:rPr>
          <w:rFonts w:ascii="Arial" w:hAnsi="Arial" w:cs="Arial"/>
          <w:b/>
          <w:sz w:val="24"/>
          <w:szCs w:val="24"/>
        </w:rPr>
        <w:t>c</w:t>
      </w:r>
      <w:r w:rsidR="008E357C" w:rsidRPr="00F0356D">
        <w:rPr>
          <w:rFonts w:ascii="Arial" w:hAnsi="Arial" w:cs="Arial"/>
          <w:b/>
          <w:sz w:val="24"/>
          <w:szCs w:val="24"/>
        </w:rPr>
        <w:t>oncurring):</w:t>
      </w:r>
    </w:p>
    <w:p w:rsidR="00A61BB5" w:rsidRPr="00F0356D" w:rsidRDefault="00A61BB5"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[1]</w:t>
      </w:r>
      <w:r w:rsidRPr="00F0356D">
        <w:rPr>
          <w:rFonts w:ascii="Arial" w:eastAsia="Times New Roman" w:hAnsi="Arial" w:cs="Arial"/>
          <w:sz w:val="24"/>
          <w:szCs w:val="24"/>
        </w:rPr>
        <w:tab/>
        <w:t>T</w:t>
      </w:r>
      <w:r w:rsidR="00492894" w:rsidRPr="00F0356D">
        <w:rPr>
          <w:rFonts w:ascii="Arial" w:eastAsia="Times New Roman" w:hAnsi="Arial" w:cs="Arial"/>
          <w:sz w:val="24"/>
          <w:szCs w:val="24"/>
        </w:rPr>
        <w:t>wo</w:t>
      </w:r>
      <w:r w:rsidRPr="00F0356D">
        <w:rPr>
          <w:rFonts w:ascii="Arial" w:eastAsia="Times New Roman" w:hAnsi="Arial" w:cs="Arial"/>
          <w:sz w:val="24"/>
          <w:szCs w:val="24"/>
        </w:rPr>
        <w:t xml:space="preserve"> appeal</w:t>
      </w:r>
      <w:r w:rsidR="00492894" w:rsidRPr="00F0356D">
        <w:rPr>
          <w:rFonts w:ascii="Arial" w:eastAsia="Times New Roman" w:hAnsi="Arial" w:cs="Arial"/>
          <w:sz w:val="24"/>
          <w:szCs w:val="24"/>
        </w:rPr>
        <w:t>s are before us. They concern identical issues.</w:t>
      </w:r>
      <w:r w:rsidR="00907B5B" w:rsidRPr="00F0356D">
        <w:rPr>
          <w:rFonts w:ascii="Arial" w:eastAsia="Times New Roman" w:hAnsi="Arial" w:cs="Arial"/>
          <w:sz w:val="24"/>
          <w:szCs w:val="24"/>
        </w:rPr>
        <w:t xml:space="preserve"> They are both directed at orders of the Mpumalanga Division of the High Court</w:t>
      </w:r>
      <w:r w:rsidRPr="00F0356D">
        <w:rPr>
          <w:rFonts w:ascii="Arial" w:eastAsia="Times New Roman" w:hAnsi="Arial" w:cs="Arial"/>
          <w:sz w:val="24"/>
          <w:szCs w:val="24"/>
        </w:rPr>
        <w:t>, Middelburg</w:t>
      </w:r>
      <w:r w:rsidR="00907B5B" w:rsidRPr="00F0356D">
        <w:rPr>
          <w:rFonts w:ascii="Arial" w:eastAsia="Times New Roman" w:hAnsi="Arial" w:cs="Arial"/>
          <w:sz w:val="24"/>
          <w:szCs w:val="24"/>
        </w:rPr>
        <w:t xml:space="preserve"> (the high court)</w:t>
      </w:r>
      <w:r w:rsidRPr="00F0356D">
        <w:rPr>
          <w:rFonts w:ascii="Arial" w:eastAsia="Times New Roman" w:hAnsi="Arial" w:cs="Arial"/>
          <w:sz w:val="24"/>
          <w:szCs w:val="24"/>
        </w:rPr>
        <w:t>,</w:t>
      </w:r>
      <w:r w:rsidR="00907B5B" w:rsidRPr="00F0356D">
        <w:rPr>
          <w:rFonts w:ascii="Arial" w:eastAsia="Times New Roman" w:hAnsi="Arial" w:cs="Arial"/>
          <w:sz w:val="24"/>
          <w:szCs w:val="24"/>
        </w:rPr>
        <w:t xml:space="preserve"> in which </w:t>
      </w:r>
      <w:r w:rsidRPr="00F0356D">
        <w:rPr>
          <w:rFonts w:ascii="Arial" w:eastAsia="Times New Roman" w:hAnsi="Arial" w:cs="Arial"/>
          <w:sz w:val="24"/>
          <w:szCs w:val="24"/>
        </w:rPr>
        <w:t>Barnardt AJ declare</w:t>
      </w:r>
      <w:r w:rsidR="00751A71" w:rsidRPr="00F0356D">
        <w:rPr>
          <w:rFonts w:ascii="Arial" w:eastAsia="Times New Roman" w:hAnsi="Arial" w:cs="Arial"/>
          <w:sz w:val="24"/>
          <w:szCs w:val="24"/>
        </w:rPr>
        <w:t>d</w:t>
      </w:r>
      <w:r w:rsidRPr="00F0356D">
        <w:rPr>
          <w:rFonts w:ascii="Arial" w:eastAsia="Times New Roman" w:hAnsi="Arial" w:cs="Arial"/>
          <w:sz w:val="24"/>
          <w:szCs w:val="24"/>
        </w:rPr>
        <w:t xml:space="preserve"> s</w:t>
      </w:r>
      <w:r w:rsidR="00907B5B" w:rsidRPr="00F0356D">
        <w:rPr>
          <w:rFonts w:ascii="Arial" w:eastAsia="Times New Roman" w:hAnsi="Arial" w:cs="Arial"/>
          <w:sz w:val="24"/>
          <w:szCs w:val="24"/>
        </w:rPr>
        <w:t xml:space="preserve"> 76 of the Govan Mbeki Spatial Planning and Land Use Management By-law</w:t>
      </w:r>
      <w:r w:rsidR="00F15A73" w:rsidRPr="00F0356D">
        <w:rPr>
          <w:rStyle w:val="FootnoteReference"/>
          <w:rFonts w:ascii="Arial" w:eastAsia="Times New Roman" w:hAnsi="Arial" w:cs="Arial"/>
          <w:sz w:val="24"/>
          <w:szCs w:val="24"/>
        </w:rPr>
        <w:footnoteReference w:id="1"/>
      </w:r>
      <w:r w:rsidR="00BA3A1F" w:rsidRPr="00F0356D">
        <w:rPr>
          <w:rFonts w:ascii="Arial" w:eastAsia="Times New Roman" w:hAnsi="Arial" w:cs="Arial"/>
          <w:sz w:val="24"/>
          <w:szCs w:val="24"/>
        </w:rPr>
        <w:t xml:space="preserve"> (the GMBL)</w:t>
      </w:r>
      <w:r w:rsidR="00AF680E" w:rsidRPr="00F0356D">
        <w:rPr>
          <w:rFonts w:ascii="Arial" w:eastAsia="Times New Roman" w:hAnsi="Arial" w:cs="Arial"/>
          <w:sz w:val="24"/>
          <w:szCs w:val="24"/>
        </w:rPr>
        <w:t xml:space="preserve"> and s 86</w:t>
      </w:r>
      <w:r w:rsidRPr="00F0356D">
        <w:rPr>
          <w:rFonts w:ascii="Arial" w:eastAsia="Times New Roman" w:hAnsi="Arial" w:cs="Arial"/>
          <w:sz w:val="24"/>
          <w:szCs w:val="24"/>
        </w:rPr>
        <w:t xml:space="preserve"> of the </w:t>
      </w:r>
      <w:r w:rsidR="00AF680E" w:rsidRPr="00F0356D">
        <w:rPr>
          <w:rFonts w:ascii="Arial" w:eastAsia="Times New Roman" w:hAnsi="Arial" w:cs="Arial"/>
          <w:sz w:val="24"/>
          <w:szCs w:val="24"/>
        </w:rPr>
        <w:t>Emalahleni</w:t>
      </w:r>
      <w:r w:rsidR="00AD2137">
        <w:rPr>
          <w:rFonts w:ascii="Arial" w:eastAsia="Times New Roman" w:hAnsi="Arial" w:cs="Arial"/>
          <w:sz w:val="24"/>
          <w:szCs w:val="24"/>
        </w:rPr>
        <w:t xml:space="preserve"> </w:t>
      </w:r>
      <w:r w:rsidR="00AF680E" w:rsidRPr="00F0356D">
        <w:rPr>
          <w:rFonts w:ascii="Arial" w:eastAsia="Times New Roman" w:hAnsi="Arial" w:cs="Arial"/>
          <w:sz w:val="24"/>
          <w:szCs w:val="24"/>
        </w:rPr>
        <w:t>M</w:t>
      </w:r>
      <w:r w:rsidRPr="00F0356D">
        <w:rPr>
          <w:rFonts w:ascii="Arial" w:eastAsia="Times New Roman" w:hAnsi="Arial" w:cs="Arial"/>
          <w:sz w:val="24"/>
          <w:szCs w:val="24"/>
        </w:rPr>
        <w:t>unicipal</w:t>
      </w:r>
      <w:r w:rsidR="00AD2137">
        <w:rPr>
          <w:rFonts w:ascii="Arial" w:eastAsia="Times New Roman" w:hAnsi="Arial" w:cs="Arial"/>
          <w:sz w:val="24"/>
          <w:szCs w:val="24"/>
        </w:rPr>
        <w:t xml:space="preserve"> </w:t>
      </w:r>
      <w:r w:rsidR="00AF680E" w:rsidRPr="00F0356D">
        <w:rPr>
          <w:rFonts w:ascii="Arial" w:eastAsia="Times New Roman" w:hAnsi="Arial" w:cs="Arial"/>
          <w:sz w:val="24"/>
          <w:szCs w:val="24"/>
        </w:rPr>
        <w:t xml:space="preserve">By-law </w:t>
      </w:r>
      <w:r w:rsidR="006234CD">
        <w:rPr>
          <w:rFonts w:ascii="Arial" w:eastAsia="Times New Roman" w:hAnsi="Arial" w:cs="Arial"/>
          <w:sz w:val="24"/>
          <w:szCs w:val="24"/>
        </w:rPr>
        <w:t>on</w:t>
      </w:r>
      <w:r w:rsidR="00AF680E" w:rsidRPr="00F0356D">
        <w:rPr>
          <w:rFonts w:ascii="Arial" w:eastAsia="Times New Roman" w:hAnsi="Arial" w:cs="Arial"/>
          <w:sz w:val="24"/>
          <w:szCs w:val="24"/>
        </w:rPr>
        <w:t xml:space="preserve"> Spatial P</w:t>
      </w:r>
      <w:r w:rsidRPr="00F0356D">
        <w:rPr>
          <w:rFonts w:ascii="Arial" w:eastAsia="Times New Roman" w:hAnsi="Arial" w:cs="Arial"/>
          <w:sz w:val="24"/>
          <w:szCs w:val="24"/>
        </w:rPr>
        <w:t xml:space="preserve">lanning </w:t>
      </w:r>
      <w:r w:rsidR="00AF680E" w:rsidRPr="00F0356D">
        <w:rPr>
          <w:rFonts w:ascii="Arial" w:eastAsia="Times New Roman" w:hAnsi="Arial" w:cs="Arial"/>
          <w:sz w:val="24"/>
          <w:szCs w:val="24"/>
        </w:rPr>
        <w:t>and Land Use Management</w:t>
      </w:r>
      <w:r w:rsidR="006234CD">
        <w:rPr>
          <w:rFonts w:ascii="Arial" w:eastAsia="Times New Roman" w:hAnsi="Arial" w:cs="Arial"/>
          <w:sz w:val="24"/>
          <w:szCs w:val="24"/>
        </w:rPr>
        <w:t xml:space="preserve"> 2016</w:t>
      </w:r>
      <w:r w:rsidR="00F15A73" w:rsidRPr="00F0356D">
        <w:rPr>
          <w:rStyle w:val="FootnoteReference"/>
          <w:rFonts w:ascii="Arial" w:eastAsia="Times New Roman" w:hAnsi="Arial" w:cs="Arial"/>
          <w:sz w:val="24"/>
          <w:szCs w:val="24"/>
        </w:rPr>
        <w:footnoteReference w:id="2"/>
      </w:r>
      <w:r w:rsidR="00AD2137">
        <w:rPr>
          <w:rFonts w:ascii="Arial" w:eastAsia="Times New Roman" w:hAnsi="Arial" w:cs="Arial"/>
          <w:sz w:val="24"/>
          <w:szCs w:val="24"/>
        </w:rPr>
        <w:t xml:space="preserve"> </w:t>
      </w:r>
      <w:r w:rsidR="00BA3A1F" w:rsidRPr="00F0356D">
        <w:rPr>
          <w:rFonts w:ascii="Arial" w:eastAsia="Times New Roman" w:hAnsi="Arial" w:cs="Arial"/>
          <w:sz w:val="24"/>
          <w:szCs w:val="24"/>
        </w:rPr>
        <w:t xml:space="preserve">(the EBL) </w:t>
      </w:r>
      <w:r w:rsidR="00AF680E" w:rsidRPr="00F0356D">
        <w:rPr>
          <w:rFonts w:ascii="Arial" w:eastAsia="Times New Roman" w:hAnsi="Arial" w:cs="Arial"/>
          <w:sz w:val="24"/>
          <w:szCs w:val="24"/>
        </w:rPr>
        <w:t>to be</w:t>
      </w:r>
      <w:r w:rsidR="00751A71" w:rsidRPr="00F0356D">
        <w:rPr>
          <w:rFonts w:ascii="Arial" w:eastAsia="Times New Roman" w:hAnsi="Arial" w:cs="Arial"/>
          <w:sz w:val="24"/>
          <w:szCs w:val="24"/>
        </w:rPr>
        <w:t xml:space="preserve"> invalid and unconstitutional.</w:t>
      </w:r>
      <w:r w:rsidR="00AF680E" w:rsidRPr="00F0356D">
        <w:rPr>
          <w:rFonts w:ascii="Arial" w:eastAsia="Times New Roman" w:hAnsi="Arial" w:cs="Arial"/>
          <w:sz w:val="24"/>
          <w:szCs w:val="24"/>
        </w:rPr>
        <w:t xml:space="preserve"> A third municipality, the Steve Tshwete Local Municipality, did not appeal against a similar order in respect of the invalidity of its </w:t>
      </w:r>
      <w:r w:rsidR="006234CD">
        <w:rPr>
          <w:rFonts w:ascii="Arial" w:eastAsia="Times New Roman" w:hAnsi="Arial" w:cs="Arial"/>
          <w:sz w:val="24"/>
          <w:szCs w:val="24"/>
        </w:rPr>
        <w:t xml:space="preserve">comparable </w:t>
      </w:r>
      <w:r w:rsidR="00AF680E" w:rsidRPr="00F0356D">
        <w:rPr>
          <w:rFonts w:ascii="Arial" w:eastAsia="Times New Roman" w:hAnsi="Arial" w:cs="Arial"/>
          <w:sz w:val="24"/>
          <w:szCs w:val="24"/>
        </w:rPr>
        <w:t>by-law.</w:t>
      </w:r>
      <w:r w:rsidRPr="00F0356D">
        <w:rPr>
          <w:rFonts w:ascii="Arial" w:eastAsia="Times New Roman" w:hAnsi="Arial" w:cs="Arial"/>
          <w:sz w:val="24"/>
          <w:szCs w:val="24"/>
        </w:rPr>
        <w:t xml:space="preserve"> The respondents, Glencore Operations South Africa (Pty) Ltd, Duiker Mining (Pty) Ltd, Tavistock Collieries (Pty) Ltd, Umcebo Properties (Pty) Ltd and Izimbiwa Coal (Pty) Ltd, cross-appealed against the decision of the high court </w:t>
      </w:r>
      <w:r w:rsidRPr="00F0356D">
        <w:rPr>
          <w:rFonts w:ascii="Arial" w:eastAsia="Times New Roman" w:hAnsi="Arial" w:cs="Arial"/>
          <w:sz w:val="24"/>
          <w:szCs w:val="24"/>
        </w:rPr>
        <w:lastRenderedPageBreak/>
        <w:t>suspend</w:t>
      </w:r>
      <w:r w:rsidR="009D7B67" w:rsidRPr="00F0356D">
        <w:rPr>
          <w:rFonts w:ascii="Arial" w:eastAsia="Times New Roman" w:hAnsi="Arial" w:cs="Arial"/>
          <w:sz w:val="24"/>
          <w:szCs w:val="24"/>
        </w:rPr>
        <w:t>ing</w:t>
      </w:r>
      <w:r w:rsidRPr="00F0356D">
        <w:rPr>
          <w:rFonts w:ascii="Arial" w:eastAsia="Times New Roman" w:hAnsi="Arial" w:cs="Arial"/>
          <w:sz w:val="24"/>
          <w:szCs w:val="24"/>
        </w:rPr>
        <w:t xml:space="preserve"> the declaration of invalidity of the by-laws for a period of six months to allow the competent authority to correct the defect. The appeal and cross-appeal are with leave of the high court.</w:t>
      </w:r>
    </w:p>
    <w:p w:rsidR="00A61BB5" w:rsidRPr="00F0356D" w:rsidRDefault="00A61BB5" w:rsidP="00A61BB5">
      <w:pPr>
        <w:spacing w:after="0" w:line="360" w:lineRule="auto"/>
        <w:contextualSpacing/>
        <w:jc w:val="both"/>
        <w:rPr>
          <w:rFonts w:ascii="Arial" w:eastAsia="Times New Roman" w:hAnsi="Arial" w:cs="Arial"/>
          <w:sz w:val="24"/>
          <w:szCs w:val="24"/>
        </w:rPr>
      </w:pPr>
    </w:p>
    <w:p w:rsidR="00A61BB5" w:rsidRPr="00F0356D" w:rsidRDefault="00A61BB5" w:rsidP="00A61BB5">
      <w:pPr>
        <w:spacing w:after="0" w:line="360" w:lineRule="auto"/>
        <w:contextualSpacing/>
        <w:jc w:val="both"/>
        <w:rPr>
          <w:rFonts w:ascii="Arial" w:eastAsia="Times New Roman" w:hAnsi="Arial" w:cs="Arial"/>
          <w:b/>
          <w:sz w:val="24"/>
          <w:szCs w:val="24"/>
        </w:rPr>
      </w:pPr>
      <w:r w:rsidRPr="00F0356D">
        <w:rPr>
          <w:rFonts w:ascii="Arial" w:eastAsia="Times New Roman" w:hAnsi="Arial" w:cs="Arial"/>
          <w:b/>
          <w:sz w:val="24"/>
          <w:szCs w:val="24"/>
        </w:rPr>
        <w:t>Facts</w:t>
      </w:r>
    </w:p>
    <w:p w:rsidR="00A65D16" w:rsidRPr="00F0356D" w:rsidRDefault="00A61BB5"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[2]</w:t>
      </w:r>
      <w:r w:rsidRPr="00F0356D">
        <w:rPr>
          <w:rFonts w:ascii="Arial" w:eastAsia="Times New Roman" w:hAnsi="Arial" w:cs="Arial"/>
          <w:sz w:val="24"/>
          <w:szCs w:val="24"/>
        </w:rPr>
        <w:tab/>
        <w:t>The respondents are companies that intend to transfer or take transfer of a number of immovable properties situated within the municipal boundaries of</w:t>
      </w:r>
      <w:r w:rsidR="00567E85">
        <w:rPr>
          <w:rFonts w:ascii="Arial" w:eastAsia="Times New Roman" w:hAnsi="Arial" w:cs="Arial"/>
          <w:sz w:val="24"/>
          <w:szCs w:val="24"/>
        </w:rPr>
        <w:t xml:space="preserve"> the</w:t>
      </w:r>
      <w:r w:rsidRPr="00F0356D">
        <w:rPr>
          <w:rFonts w:ascii="Arial" w:eastAsia="Times New Roman" w:hAnsi="Arial" w:cs="Arial"/>
          <w:sz w:val="24"/>
          <w:szCs w:val="24"/>
        </w:rPr>
        <w:t xml:space="preserve"> three local municipalities </w:t>
      </w:r>
      <w:r w:rsidR="008866EB" w:rsidRPr="00F0356D">
        <w:rPr>
          <w:rFonts w:ascii="Arial" w:eastAsia="Times New Roman" w:hAnsi="Arial" w:cs="Arial"/>
          <w:sz w:val="24"/>
          <w:szCs w:val="24"/>
        </w:rPr>
        <w:t xml:space="preserve">mentioned above. </w:t>
      </w:r>
    </w:p>
    <w:p w:rsidR="00A65D16" w:rsidRPr="00F0356D" w:rsidRDefault="00A65D16" w:rsidP="00A61BB5">
      <w:pPr>
        <w:spacing w:after="0" w:line="360" w:lineRule="auto"/>
        <w:contextualSpacing/>
        <w:jc w:val="both"/>
        <w:rPr>
          <w:rFonts w:ascii="Arial" w:eastAsia="Times New Roman" w:hAnsi="Arial" w:cs="Arial"/>
          <w:sz w:val="24"/>
          <w:szCs w:val="24"/>
        </w:rPr>
      </w:pPr>
    </w:p>
    <w:p w:rsidR="00A61BB5" w:rsidRPr="00F0356D" w:rsidRDefault="00A65D16"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w:t>
      </w:r>
      <w:r w:rsidR="00181A41" w:rsidRPr="00F0356D">
        <w:rPr>
          <w:rFonts w:ascii="Arial" w:eastAsia="Times New Roman" w:hAnsi="Arial" w:cs="Arial"/>
          <w:sz w:val="24"/>
          <w:szCs w:val="24"/>
        </w:rPr>
        <w:t>3</w:t>
      </w:r>
      <w:r w:rsidRPr="00F0356D">
        <w:rPr>
          <w:rFonts w:ascii="Arial" w:eastAsia="Times New Roman" w:hAnsi="Arial" w:cs="Arial"/>
          <w:sz w:val="24"/>
          <w:szCs w:val="24"/>
        </w:rPr>
        <w:t>]</w:t>
      </w:r>
      <w:r w:rsidRPr="00F0356D">
        <w:rPr>
          <w:rFonts w:ascii="Arial" w:eastAsia="Times New Roman" w:hAnsi="Arial" w:cs="Arial"/>
          <w:sz w:val="24"/>
          <w:szCs w:val="24"/>
        </w:rPr>
        <w:tab/>
      </w:r>
      <w:r w:rsidR="00A61BB5" w:rsidRPr="00F0356D">
        <w:rPr>
          <w:rFonts w:ascii="Arial" w:eastAsia="Times New Roman" w:hAnsi="Arial" w:cs="Arial"/>
          <w:sz w:val="24"/>
          <w:szCs w:val="24"/>
        </w:rPr>
        <w:t xml:space="preserve">The municipalities all promulgated </w:t>
      </w:r>
      <w:r w:rsidR="000578BE" w:rsidRPr="00F0356D">
        <w:rPr>
          <w:rFonts w:ascii="Arial" w:eastAsia="Times New Roman" w:hAnsi="Arial" w:cs="Arial"/>
          <w:sz w:val="24"/>
          <w:szCs w:val="24"/>
        </w:rPr>
        <w:t xml:space="preserve">similarly crafted </w:t>
      </w:r>
      <w:r w:rsidR="00A61BB5" w:rsidRPr="00F0356D">
        <w:rPr>
          <w:rFonts w:ascii="Arial" w:eastAsia="Times New Roman" w:hAnsi="Arial" w:cs="Arial"/>
          <w:sz w:val="24"/>
          <w:szCs w:val="24"/>
        </w:rPr>
        <w:t>by-laws which place</w:t>
      </w:r>
      <w:r w:rsidR="008866EB" w:rsidRPr="00F0356D">
        <w:rPr>
          <w:rFonts w:ascii="Arial" w:eastAsia="Times New Roman" w:hAnsi="Arial" w:cs="Arial"/>
          <w:sz w:val="24"/>
          <w:szCs w:val="24"/>
        </w:rPr>
        <w:t>d</w:t>
      </w:r>
      <w:r w:rsidR="00A61BB5" w:rsidRPr="00F0356D">
        <w:rPr>
          <w:rFonts w:ascii="Arial" w:eastAsia="Times New Roman" w:hAnsi="Arial" w:cs="Arial"/>
          <w:sz w:val="24"/>
          <w:szCs w:val="24"/>
        </w:rPr>
        <w:t xml:space="preserve"> restraint</w:t>
      </w:r>
      <w:r w:rsidR="008866EB" w:rsidRPr="00F0356D">
        <w:rPr>
          <w:rFonts w:ascii="Arial" w:eastAsia="Times New Roman" w:hAnsi="Arial" w:cs="Arial"/>
          <w:sz w:val="24"/>
          <w:szCs w:val="24"/>
        </w:rPr>
        <w:t>s</w:t>
      </w:r>
      <w:r w:rsidR="00A61BB5" w:rsidRPr="00F0356D">
        <w:rPr>
          <w:rFonts w:ascii="Arial" w:eastAsia="Times New Roman" w:hAnsi="Arial" w:cs="Arial"/>
          <w:sz w:val="24"/>
          <w:szCs w:val="24"/>
        </w:rPr>
        <w:t xml:space="preserve"> on the transfer of erven and land units within </w:t>
      </w:r>
      <w:r w:rsidR="00D47DDC" w:rsidRPr="00F0356D">
        <w:rPr>
          <w:rFonts w:ascii="Arial" w:eastAsia="Times New Roman" w:hAnsi="Arial" w:cs="Arial"/>
          <w:sz w:val="24"/>
          <w:szCs w:val="24"/>
        </w:rPr>
        <w:t xml:space="preserve">their respective </w:t>
      </w:r>
      <w:r w:rsidR="00A61BB5" w:rsidRPr="00F0356D">
        <w:rPr>
          <w:rFonts w:ascii="Arial" w:eastAsia="Times New Roman" w:hAnsi="Arial" w:cs="Arial"/>
          <w:sz w:val="24"/>
          <w:szCs w:val="24"/>
        </w:rPr>
        <w:t>area</w:t>
      </w:r>
      <w:r w:rsidR="00D47DDC" w:rsidRPr="00F0356D">
        <w:rPr>
          <w:rFonts w:ascii="Arial" w:eastAsia="Times New Roman" w:hAnsi="Arial" w:cs="Arial"/>
          <w:sz w:val="24"/>
          <w:szCs w:val="24"/>
        </w:rPr>
        <w:t>s</w:t>
      </w:r>
      <w:r w:rsidR="00A61BB5" w:rsidRPr="00F0356D">
        <w:rPr>
          <w:rFonts w:ascii="Arial" w:eastAsia="Times New Roman" w:hAnsi="Arial" w:cs="Arial"/>
          <w:sz w:val="24"/>
          <w:szCs w:val="24"/>
        </w:rPr>
        <w:t xml:space="preserve"> of jurisdiction. In terms of these by-laws, an owner (transfer</w:t>
      </w:r>
      <w:r w:rsidR="00CA411C">
        <w:rPr>
          <w:rFonts w:ascii="Arial" w:eastAsia="Times New Roman" w:hAnsi="Arial" w:cs="Arial"/>
          <w:sz w:val="24"/>
          <w:szCs w:val="24"/>
        </w:rPr>
        <w:t xml:space="preserve"> </w:t>
      </w:r>
      <w:r w:rsidR="00A61BB5" w:rsidRPr="00F0356D">
        <w:rPr>
          <w:rFonts w:ascii="Arial" w:eastAsia="Times New Roman" w:hAnsi="Arial" w:cs="Arial"/>
          <w:sz w:val="24"/>
          <w:szCs w:val="24"/>
        </w:rPr>
        <w:t xml:space="preserve">or) </w:t>
      </w:r>
      <w:r w:rsidR="000578BE" w:rsidRPr="00F0356D">
        <w:rPr>
          <w:rFonts w:ascii="Arial" w:eastAsia="Times New Roman" w:hAnsi="Arial" w:cs="Arial"/>
          <w:sz w:val="24"/>
          <w:szCs w:val="24"/>
        </w:rPr>
        <w:t>could</w:t>
      </w:r>
      <w:r w:rsidR="00A61BB5" w:rsidRPr="00F0356D">
        <w:rPr>
          <w:rFonts w:ascii="Arial" w:eastAsia="Times New Roman" w:hAnsi="Arial" w:cs="Arial"/>
          <w:sz w:val="24"/>
          <w:szCs w:val="24"/>
        </w:rPr>
        <w:t xml:space="preserve"> not apply to the </w:t>
      </w:r>
      <w:r w:rsidR="009B6765" w:rsidRPr="00F0356D">
        <w:rPr>
          <w:rFonts w:ascii="Arial" w:eastAsia="Times New Roman" w:hAnsi="Arial" w:cs="Arial"/>
          <w:sz w:val="24"/>
          <w:szCs w:val="24"/>
        </w:rPr>
        <w:t>r</w:t>
      </w:r>
      <w:r w:rsidR="00A61BB5" w:rsidRPr="00F0356D">
        <w:rPr>
          <w:rFonts w:ascii="Arial" w:eastAsia="Times New Roman" w:hAnsi="Arial" w:cs="Arial"/>
          <w:sz w:val="24"/>
          <w:szCs w:val="24"/>
        </w:rPr>
        <w:t xml:space="preserve">egistrar of </w:t>
      </w:r>
      <w:r w:rsidR="009B6765" w:rsidRPr="00F0356D">
        <w:rPr>
          <w:rFonts w:ascii="Arial" w:eastAsia="Times New Roman" w:hAnsi="Arial" w:cs="Arial"/>
          <w:sz w:val="24"/>
          <w:szCs w:val="24"/>
        </w:rPr>
        <w:t>d</w:t>
      </w:r>
      <w:r w:rsidR="00A61BB5" w:rsidRPr="00F0356D">
        <w:rPr>
          <w:rFonts w:ascii="Arial" w:eastAsia="Times New Roman" w:hAnsi="Arial" w:cs="Arial"/>
          <w:sz w:val="24"/>
          <w:szCs w:val="24"/>
        </w:rPr>
        <w:t xml:space="preserve">eeds to register the transfer of an erf or land unit except </w:t>
      </w:r>
      <w:r w:rsidR="009D7B67" w:rsidRPr="00F0356D">
        <w:rPr>
          <w:rFonts w:ascii="Arial" w:eastAsia="Times New Roman" w:hAnsi="Arial" w:cs="Arial"/>
          <w:sz w:val="24"/>
          <w:szCs w:val="24"/>
        </w:rPr>
        <w:t>up</w:t>
      </w:r>
      <w:r w:rsidR="00A61BB5" w:rsidRPr="00F0356D">
        <w:rPr>
          <w:rFonts w:ascii="Arial" w:eastAsia="Times New Roman" w:hAnsi="Arial" w:cs="Arial"/>
          <w:sz w:val="24"/>
          <w:szCs w:val="24"/>
        </w:rPr>
        <w:t>on production of a certificate, issued by the municipality, certifying that all spatial planning, land</w:t>
      </w:r>
      <w:r w:rsidR="00E01481">
        <w:rPr>
          <w:rFonts w:ascii="Arial" w:eastAsia="Times New Roman" w:hAnsi="Arial" w:cs="Arial"/>
          <w:sz w:val="24"/>
          <w:szCs w:val="24"/>
        </w:rPr>
        <w:t>-</w:t>
      </w:r>
      <w:r w:rsidR="00A61BB5" w:rsidRPr="00F0356D">
        <w:rPr>
          <w:rFonts w:ascii="Arial" w:eastAsia="Times New Roman" w:hAnsi="Arial" w:cs="Arial"/>
          <w:sz w:val="24"/>
          <w:szCs w:val="24"/>
        </w:rPr>
        <w:t xml:space="preserve">use management, and building regulation conditions or approvals in connection with those erven or land units had been obtained and complied with </w:t>
      </w:r>
      <w:r w:rsidR="00CB5DB6" w:rsidRPr="00F0356D">
        <w:rPr>
          <w:rFonts w:ascii="Arial" w:eastAsia="Times New Roman" w:hAnsi="Arial" w:cs="Arial"/>
          <w:sz w:val="24"/>
          <w:szCs w:val="24"/>
        </w:rPr>
        <w:t>the</w:t>
      </w:r>
      <w:r w:rsidR="00025760" w:rsidRPr="00F0356D">
        <w:rPr>
          <w:rFonts w:ascii="Arial" w:eastAsia="Times New Roman" w:hAnsi="Arial" w:cs="Arial"/>
          <w:sz w:val="24"/>
          <w:szCs w:val="24"/>
        </w:rPr>
        <w:t xml:space="preserve"> requirements of the by-law</w:t>
      </w:r>
      <w:r w:rsidR="00A61BB5" w:rsidRPr="00F0356D">
        <w:rPr>
          <w:rFonts w:ascii="Arial" w:eastAsia="Times New Roman" w:hAnsi="Arial" w:cs="Arial"/>
          <w:sz w:val="24"/>
          <w:szCs w:val="24"/>
        </w:rPr>
        <w:t xml:space="preserve">. The </w:t>
      </w:r>
      <w:r w:rsidR="00025760" w:rsidRPr="00F0356D">
        <w:rPr>
          <w:rFonts w:ascii="Arial" w:eastAsia="Times New Roman" w:hAnsi="Arial" w:cs="Arial"/>
          <w:sz w:val="24"/>
          <w:szCs w:val="24"/>
        </w:rPr>
        <w:t>respondents</w:t>
      </w:r>
      <w:r w:rsidR="00A61BB5" w:rsidRPr="00F0356D">
        <w:rPr>
          <w:rFonts w:ascii="Arial" w:eastAsia="Times New Roman" w:hAnsi="Arial" w:cs="Arial"/>
          <w:sz w:val="24"/>
          <w:szCs w:val="24"/>
        </w:rPr>
        <w:t xml:space="preserve"> approach</w:t>
      </w:r>
      <w:r w:rsidR="009511B5" w:rsidRPr="00F0356D">
        <w:rPr>
          <w:rFonts w:ascii="Arial" w:eastAsia="Times New Roman" w:hAnsi="Arial" w:cs="Arial"/>
          <w:sz w:val="24"/>
          <w:szCs w:val="24"/>
        </w:rPr>
        <w:t xml:space="preserve">ed the high court </w:t>
      </w:r>
      <w:r w:rsidR="00025760" w:rsidRPr="00F0356D">
        <w:rPr>
          <w:rFonts w:ascii="Arial" w:eastAsia="Times New Roman" w:hAnsi="Arial" w:cs="Arial"/>
          <w:sz w:val="24"/>
          <w:szCs w:val="24"/>
        </w:rPr>
        <w:t>for orders declaring the relevant sections of the by-laws to be</w:t>
      </w:r>
      <w:r w:rsidR="00157C4F">
        <w:rPr>
          <w:rFonts w:ascii="Arial" w:eastAsia="Times New Roman" w:hAnsi="Arial" w:cs="Arial"/>
          <w:sz w:val="24"/>
          <w:szCs w:val="24"/>
        </w:rPr>
        <w:t xml:space="preserve"> </w:t>
      </w:r>
      <w:r w:rsidR="00591D91" w:rsidRPr="00F0356D">
        <w:rPr>
          <w:rFonts w:ascii="Arial" w:eastAsia="Times New Roman" w:hAnsi="Arial" w:cs="Arial"/>
          <w:sz w:val="24"/>
          <w:szCs w:val="24"/>
        </w:rPr>
        <w:t xml:space="preserve">constitutionally </w:t>
      </w:r>
      <w:r w:rsidR="00025760" w:rsidRPr="00F0356D">
        <w:rPr>
          <w:rFonts w:ascii="Arial" w:eastAsia="Times New Roman" w:hAnsi="Arial" w:cs="Arial"/>
          <w:sz w:val="24"/>
          <w:szCs w:val="24"/>
        </w:rPr>
        <w:t>in</w:t>
      </w:r>
      <w:r w:rsidR="00A5206F" w:rsidRPr="00F0356D">
        <w:rPr>
          <w:rFonts w:ascii="Arial" w:eastAsia="Times New Roman" w:hAnsi="Arial" w:cs="Arial"/>
          <w:sz w:val="24"/>
          <w:szCs w:val="24"/>
        </w:rPr>
        <w:t xml:space="preserve">valid. They argued </w:t>
      </w:r>
      <w:r w:rsidR="00006893" w:rsidRPr="00F0356D">
        <w:rPr>
          <w:rFonts w:ascii="Arial" w:eastAsia="Times New Roman" w:hAnsi="Arial" w:cs="Arial"/>
          <w:sz w:val="24"/>
          <w:szCs w:val="24"/>
        </w:rPr>
        <w:t xml:space="preserve">that even if the municipalities had </w:t>
      </w:r>
      <w:r w:rsidR="00025760" w:rsidRPr="00F0356D">
        <w:rPr>
          <w:rFonts w:ascii="Arial" w:eastAsia="Times New Roman" w:hAnsi="Arial" w:cs="Arial"/>
          <w:sz w:val="24"/>
          <w:szCs w:val="24"/>
        </w:rPr>
        <w:t>the</w:t>
      </w:r>
      <w:r w:rsidR="00006893" w:rsidRPr="00F0356D">
        <w:rPr>
          <w:rFonts w:ascii="Arial" w:eastAsia="Times New Roman" w:hAnsi="Arial" w:cs="Arial"/>
          <w:sz w:val="24"/>
          <w:szCs w:val="24"/>
        </w:rPr>
        <w:t xml:space="preserve"> power</w:t>
      </w:r>
      <w:r w:rsidR="00025760" w:rsidRPr="00F0356D">
        <w:rPr>
          <w:rFonts w:ascii="Arial" w:eastAsia="Times New Roman" w:hAnsi="Arial" w:cs="Arial"/>
          <w:sz w:val="24"/>
          <w:szCs w:val="24"/>
        </w:rPr>
        <w:t xml:space="preserve"> to enact such by-laws</w:t>
      </w:r>
      <w:r w:rsidR="00006893" w:rsidRPr="00F0356D">
        <w:rPr>
          <w:rFonts w:ascii="Arial" w:eastAsia="Times New Roman" w:hAnsi="Arial" w:cs="Arial"/>
          <w:sz w:val="24"/>
          <w:szCs w:val="24"/>
        </w:rPr>
        <w:t>, t</w:t>
      </w:r>
      <w:r w:rsidR="00025760" w:rsidRPr="00F0356D">
        <w:rPr>
          <w:rFonts w:ascii="Arial" w:eastAsia="Times New Roman" w:hAnsi="Arial" w:cs="Arial"/>
          <w:sz w:val="24"/>
          <w:szCs w:val="24"/>
        </w:rPr>
        <w:t>hey</w:t>
      </w:r>
      <w:r w:rsidR="00006893" w:rsidRPr="00F0356D">
        <w:rPr>
          <w:rFonts w:ascii="Arial" w:eastAsia="Times New Roman" w:hAnsi="Arial" w:cs="Arial"/>
          <w:sz w:val="24"/>
          <w:szCs w:val="24"/>
        </w:rPr>
        <w:t xml:space="preserve"> nonetheless infringed</w:t>
      </w:r>
      <w:r w:rsidR="00545234">
        <w:rPr>
          <w:rFonts w:ascii="Arial" w:eastAsia="Times New Roman" w:hAnsi="Arial" w:cs="Arial"/>
          <w:sz w:val="24"/>
          <w:szCs w:val="24"/>
        </w:rPr>
        <w:t xml:space="preserve"> </w:t>
      </w:r>
      <w:r w:rsidR="00006893" w:rsidRPr="00F0356D">
        <w:rPr>
          <w:rFonts w:ascii="Arial" w:eastAsia="Times New Roman" w:hAnsi="Arial" w:cs="Arial"/>
          <w:sz w:val="24"/>
          <w:szCs w:val="24"/>
        </w:rPr>
        <w:t>the land owner’s constitutional right arising from its ownership</w:t>
      </w:r>
      <w:r w:rsidR="0056652E" w:rsidRPr="00F0356D">
        <w:rPr>
          <w:rFonts w:ascii="Arial" w:eastAsia="Times New Roman" w:hAnsi="Arial" w:cs="Arial"/>
          <w:sz w:val="24"/>
          <w:szCs w:val="24"/>
        </w:rPr>
        <w:t>,</w:t>
      </w:r>
      <w:r w:rsidR="00591D91" w:rsidRPr="00F0356D">
        <w:rPr>
          <w:rFonts w:ascii="Arial" w:eastAsia="Times New Roman" w:hAnsi="Arial" w:cs="Arial"/>
          <w:sz w:val="24"/>
          <w:szCs w:val="24"/>
        </w:rPr>
        <w:t xml:space="preserve"> in that they</w:t>
      </w:r>
      <w:r w:rsidR="00545234">
        <w:rPr>
          <w:rFonts w:ascii="Arial" w:eastAsia="Times New Roman" w:hAnsi="Arial" w:cs="Arial"/>
          <w:sz w:val="24"/>
          <w:szCs w:val="24"/>
        </w:rPr>
        <w:t xml:space="preserve"> </w:t>
      </w:r>
      <w:r w:rsidR="00A61BB5" w:rsidRPr="00F0356D">
        <w:rPr>
          <w:rFonts w:ascii="Arial" w:eastAsia="Times New Roman" w:hAnsi="Arial" w:cs="Arial"/>
          <w:sz w:val="24"/>
          <w:szCs w:val="24"/>
        </w:rPr>
        <w:t xml:space="preserve">placed insurmountable obstacles in the way of registering the transfer of ownership of their properties. </w:t>
      </w:r>
      <w:r w:rsidR="00B73CD9" w:rsidRPr="00F0356D">
        <w:rPr>
          <w:rFonts w:ascii="Arial" w:eastAsia="Times New Roman" w:hAnsi="Arial" w:cs="Arial"/>
          <w:sz w:val="24"/>
          <w:szCs w:val="24"/>
        </w:rPr>
        <w:t>They argued f</w:t>
      </w:r>
      <w:r w:rsidR="00A61BB5" w:rsidRPr="00F0356D">
        <w:rPr>
          <w:rFonts w:ascii="Arial" w:eastAsia="Times New Roman" w:hAnsi="Arial" w:cs="Arial"/>
          <w:sz w:val="24"/>
          <w:szCs w:val="24"/>
        </w:rPr>
        <w:t>urther that the by-laws, in effect, impose</w:t>
      </w:r>
      <w:r w:rsidR="00B73CD9" w:rsidRPr="00F0356D">
        <w:rPr>
          <w:rFonts w:ascii="Arial" w:eastAsia="Times New Roman" w:hAnsi="Arial" w:cs="Arial"/>
          <w:sz w:val="24"/>
          <w:szCs w:val="24"/>
        </w:rPr>
        <w:t>d</w:t>
      </w:r>
      <w:r w:rsidR="00A61BB5" w:rsidRPr="00F0356D">
        <w:rPr>
          <w:rFonts w:ascii="Arial" w:eastAsia="Times New Roman" w:hAnsi="Arial" w:cs="Arial"/>
          <w:sz w:val="24"/>
          <w:szCs w:val="24"/>
        </w:rPr>
        <w:t xml:space="preserve"> an embargo on the registration of transfer of ownership of an immovable property until the municipality issues a certificate that the owner has proved that all the debts due in respect of the property have been paid and the use of the property and the buildings comply with its land-use scheme.</w:t>
      </w:r>
    </w:p>
    <w:p w:rsidR="00A61BB5" w:rsidRPr="00F0356D" w:rsidRDefault="00A61BB5" w:rsidP="00A61BB5">
      <w:pPr>
        <w:spacing w:after="0" w:line="360" w:lineRule="auto"/>
        <w:contextualSpacing/>
        <w:jc w:val="both"/>
        <w:rPr>
          <w:rFonts w:ascii="Arial" w:eastAsia="Times New Roman" w:hAnsi="Arial" w:cs="Arial"/>
          <w:sz w:val="24"/>
          <w:szCs w:val="24"/>
        </w:rPr>
      </w:pPr>
    </w:p>
    <w:p w:rsidR="00A61BB5" w:rsidRPr="00F0356D" w:rsidRDefault="00A61BB5" w:rsidP="00A61BB5">
      <w:pPr>
        <w:spacing w:after="0" w:line="360" w:lineRule="auto"/>
        <w:contextualSpacing/>
        <w:jc w:val="both"/>
        <w:rPr>
          <w:rFonts w:ascii="Arial" w:eastAsia="Times New Roman" w:hAnsi="Arial" w:cs="Arial"/>
          <w:b/>
          <w:sz w:val="24"/>
          <w:szCs w:val="24"/>
        </w:rPr>
      </w:pPr>
      <w:r w:rsidRPr="00F0356D">
        <w:rPr>
          <w:rFonts w:ascii="Arial" w:eastAsia="Times New Roman" w:hAnsi="Arial" w:cs="Arial"/>
          <w:b/>
          <w:sz w:val="24"/>
          <w:szCs w:val="24"/>
        </w:rPr>
        <w:t>The high court</w:t>
      </w:r>
    </w:p>
    <w:p w:rsidR="00A61BB5" w:rsidRPr="00F0356D" w:rsidRDefault="00181A41"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[4</w:t>
      </w:r>
      <w:r w:rsidR="00A61BB5" w:rsidRPr="00F0356D">
        <w:rPr>
          <w:rFonts w:ascii="Arial" w:eastAsia="Times New Roman" w:hAnsi="Arial" w:cs="Arial"/>
          <w:sz w:val="24"/>
          <w:szCs w:val="24"/>
        </w:rPr>
        <w:t>]</w:t>
      </w:r>
      <w:r w:rsidR="00A61BB5" w:rsidRPr="00F0356D">
        <w:rPr>
          <w:rFonts w:ascii="Arial" w:eastAsia="Times New Roman" w:hAnsi="Arial" w:cs="Arial"/>
          <w:sz w:val="24"/>
          <w:szCs w:val="24"/>
        </w:rPr>
        <w:tab/>
        <w:t>The relief sought by the respondents was aimed at:</w:t>
      </w:r>
    </w:p>
    <w:p w:rsidR="00A61BB5" w:rsidRPr="00F0356D" w:rsidRDefault="00B33CAB"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a.</w:t>
      </w:r>
      <w:r w:rsidR="0056652E" w:rsidRPr="00F0356D">
        <w:rPr>
          <w:rFonts w:ascii="Arial" w:eastAsia="Times New Roman" w:hAnsi="Arial" w:cs="Arial"/>
          <w:sz w:val="24"/>
          <w:szCs w:val="24"/>
        </w:rPr>
        <w:tab/>
        <w:t>d</w:t>
      </w:r>
      <w:r w:rsidR="00A61BB5" w:rsidRPr="00F0356D">
        <w:rPr>
          <w:rFonts w:ascii="Arial" w:eastAsia="Times New Roman" w:hAnsi="Arial" w:cs="Arial"/>
          <w:sz w:val="24"/>
          <w:szCs w:val="24"/>
        </w:rPr>
        <w:t xml:space="preserve">eclaring the by-laws unconstitutional </w:t>
      </w:r>
      <w:r w:rsidR="00BB30E5" w:rsidRPr="00F0356D">
        <w:rPr>
          <w:rFonts w:ascii="Arial" w:eastAsia="Times New Roman" w:hAnsi="Arial" w:cs="Arial"/>
          <w:sz w:val="24"/>
          <w:szCs w:val="24"/>
        </w:rPr>
        <w:t xml:space="preserve">and invalid </w:t>
      </w:r>
      <w:r w:rsidR="00A61BB5" w:rsidRPr="00F0356D">
        <w:rPr>
          <w:rFonts w:ascii="Arial" w:eastAsia="Times New Roman" w:hAnsi="Arial" w:cs="Arial"/>
          <w:sz w:val="24"/>
          <w:szCs w:val="24"/>
        </w:rPr>
        <w:t xml:space="preserve">because </w:t>
      </w:r>
      <w:r w:rsidR="00091943" w:rsidRPr="00F0356D">
        <w:rPr>
          <w:rFonts w:ascii="Arial" w:eastAsia="Times New Roman" w:hAnsi="Arial" w:cs="Arial"/>
          <w:sz w:val="24"/>
          <w:szCs w:val="24"/>
        </w:rPr>
        <w:t xml:space="preserve">they </w:t>
      </w:r>
      <w:r w:rsidR="00B73CD9" w:rsidRPr="00F0356D">
        <w:rPr>
          <w:rFonts w:ascii="Arial" w:eastAsia="Times New Roman" w:hAnsi="Arial" w:cs="Arial"/>
          <w:sz w:val="24"/>
          <w:szCs w:val="24"/>
        </w:rPr>
        <w:t>we</w:t>
      </w:r>
      <w:r w:rsidR="00091943" w:rsidRPr="00F0356D">
        <w:rPr>
          <w:rFonts w:ascii="Arial" w:eastAsia="Times New Roman" w:hAnsi="Arial" w:cs="Arial"/>
          <w:sz w:val="24"/>
          <w:szCs w:val="24"/>
        </w:rPr>
        <w:t>re</w:t>
      </w:r>
      <w:r w:rsidR="00A61BB5" w:rsidRPr="00F0356D">
        <w:rPr>
          <w:rFonts w:ascii="Arial" w:eastAsia="Times New Roman" w:hAnsi="Arial" w:cs="Arial"/>
          <w:sz w:val="24"/>
          <w:szCs w:val="24"/>
        </w:rPr>
        <w:t xml:space="preserve"> inconsistent with s 25 of the Constitution, as t</w:t>
      </w:r>
      <w:r w:rsidR="00B73CD9" w:rsidRPr="00F0356D">
        <w:rPr>
          <w:rFonts w:ascii="Arial" w:eastAsia="Times New Roman" w:hAnsi="Arial" w:cs="Arial"/>
          <w:sz w:val="24"/>
          <w:szCs w:val="24"/>
        </w:rPr>
        <w:t>heir application</w:t>
      </w:r>
      <w:r w:rsidR="00A61BB5" w:rsidRPr="00F0356D">
        <w:rPr>
          <w:rFonts w:ascii="Arial" w:eastAsia="Times New Roman" w:hAnsi="Arial" w:cs="Arial"/>
          <w:sz w:val="24"/>
          <w:szCs w:val="24"/>
        </w:rPr>
        <w:t xml:space="preserve"> leads to an arbitrary deprivation of property;</w:t>
      </w:r>
    </w:p>
    <w:p w:rsidR="0056652E" w:rsidRPr="00F0356D" w:rsidRDefault="00B33CAB"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lastRenderedPageBreak/>
        <w:t>b.</w:t>
      </w:r>
      <w:r w:rsidRPr="00F0356D">
        <w:rPr>
          <w:rFonts w:ascii="Arial" w:eastAsia="Times New Roman" w:hAnsi="Arial" w:cs="Arial"/>
          <w:sz w:val="24"/>
          <w:szCs w:val="24"/>
        </w:rPr>
        <w:tab/>
      </w:r>
      <w:r w:rsidR="0056652E" w:rsidRPr="00F0356D">
        <w:rPr>
          <w:rFonts w:ascii="Arial" w:eastAsia="Times New Roman" w:hAnsi="Arial" w:cs="Arial"/>
          <w:sz w:val="24"/>
          <w:szCs w:val="24"/>
        </w:rPr>
        <w:t>d</w:t>
      </w:r>
      <w:r w:rsidR="00A61BB5" w:rsidRPr="00F0356D">
        <w:rPr>
          <w:rFonts w:ascii="Arial" w:eastAsia="Times New Roman" w:hAnsi="Arial" w:cs="Arial"/>
          <w:sz w:val="24"/>
          <w:szCs w:val="24"/>
        </w:rPr>
        <w:t xml:space="preserve">eclaring the by-laws </w:t>
      </w:r>
      <w:r w:rsidR="00591D91" w:rsidRPr="00F0356D">
        <w:rPr>
          <w:rFonts w:ascii="Arial" w:eastAsia="Times New Roman" w:hAnsi="Arial" w:cs="Arial"/>
          <w:sz w:val="24"/>
          <w:szCs w:val="24"/>
        </w:rPr>
        <w:t xml:space="preserve">unconstitutional and </w:t>
      </w:r>
      <w:r w:rsidR="00B31AFE" w:rsidRPr="00F0356D">
        <w:rPr>
          <w:rFonts w:ascii="Arial" w:eastAsia="Times New Roman" w:hAnsi="Arial" w:cs="Arial"/>
          <w:sz w:val="24"/>
          <w:szCs w:val="24"/>
        </w:rPr>
        <w:t>invalid</w:t>
      </w:r>
      <w:r w:rsidR="00A61BB5" w:rsidRPr="00F0356D">
        <w:rPr>
          <w:rFonts w:ascii="Arial" w:eastAsia="Times New Roman" w:hAnsi="Arial" w:cs="Arial"/>
          <w:sz w:val="24"/>
          <w:szCs w:val="24"/>
        </w:rPr>
        <w:t xml:space="preserve"> because </w:t>
      </w:r>
      <w:r w:rsidR="00091943" w:rsidRPr="00F0356D">
        <w:rPr>
          <w:rFonts w:ascii="Arial" w:eastAsia="Times New Roman" w:hAnsi="Arial" w:cs="Arial"/>
          <w:sz w:val="24"/>
          <w:szCs w:val="24"/>
        </w:rPr>
        <w:t>they</w:t>
      </w:r>
      <w:r w:rsidR="00A61BB5" w:rsidRPr="00F0356D">
        <w:rPr>
          <w:rFonts w:ascii="Arial" w:eastAsia="Times New Roman" w:hAnsi="Arial" w:cs="Arial"/>
          <w:sz w:val="24"/>
          <w:szCs w:val="24"/>
        </w:rPr>
        <w:t xml:space="preserve"> legislate on matters which fall outside the scope of powers assigned to local government in terms of s 156 read with Part B of Schedule 4 </w:t>
      </w:r>
      <w:r w:rsidR="005C37BE" w:rsidRPr="00F0356D">
        <w:rPr>
          <w:rFonts w:ascii="Arial" w:eastAsia="Times New Roman" w:hAnsi="Arial" w:cs="Arial"/>
          <w:sz w:val="24"/>
          <w:szCs w:val="24"/>
        </w:rPr>
        <w:t>and</w:t>
      </w:r>
      <w:r w:rsidR="00A61BB5" w:rsidRPr="00F0356D">
        <w:rPr>
          <w:rFonts w:ascii="Arial" w:eastAsia="Times New Roman" w:hAnsi="Arial" w:cs="Arial"/>
          <w:sz w:val="24"/>
          <w:szCs w:val="24"/>
        </w:rPr>
        <w:t xml:space="preserve"> Part B of Schedule 5 of the Constitution;</w:t>
      </w:r>
    </w:p>
    <w:p w:rsidR="0056652E" w:rsidRPr="00F0356D" w:rsidRDefault="0056652E"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c.</w:t>
      </w:r>
      <w:r w:rsidRPr="00F0356D">
        <w:rPr>
          <w:rFonts w:ascii="Arial" w:eastAsia="Times New Roman" w:hAnsi="Arial" w:cs="Arial"/>
          <w:sz w:val="24"/>
          <w:szCs w:val="24"/>
        </w:rPr>
        <w:tab/>
      </w:r>
      <w:r w:rsidR="00A61BB5" w:rsidRPr="00F0356D">
        <w:rPr>
          <w:rFonts w:ascii="Arial" w:eastAsia="Times New Roman" w:hAnsi="Arial" w:cs="Arial"/>
          <w:sz w:val="24"/>
          <w:szCs w:val="24"/>
        </w:rPr>
        <w:t xml:space="preserve">declaring the by-laws </w:t>
      </w:r>
      <w:r w:rsidR="00591D91" w:rsidRPr="00F0356D">
        <w:rPr>
          <w:rFonts w:ascii="Arial" w:eastAsia="Times New Roman" w:hAnsi="Arial" w:cs="Arial"/>
          <w:sz w:val="24"/>
          <w:szCs w:val="24"/>
        </w:rPr>
        <w:t xml:space="preserve">unconstitutional and </w:t>
      </w:r>
      <w:r w:rsidR="00B31AFE" w:rsidRPr="00F0356D">
        <w:rPr>
          <w:rFonts w:ascii="Arial" w:eastAsia="Times New Roman" w:hAnsi="Arial" w:cs="Arial"/>
          <w:sz w:val="24"/>
          <w:szCs w:val="24"/>
        </w:rPr>
        <w:t>invalid</w:t>
      </w:r>
      <w:r w:rsidR="00A61BB5" w:rsidRPr="00F0356D">
        <w:rPr>
          <w:rFonts w:ascii="Arial" w:eastAsia="Times New Roman" w:hAnsi="Arial" w:cs="Arial"/>
          <w:sz w:val="24"/>
          <w:szCs w:val="24"/>
        </w:rPr>
        <w:t xml:space="preserve"> because </w:t>
      </w:r>
      <w:r w:rsidR="00091943" w:rsidRPr="00F0356D">
        <w:rPr>
          <w:rFonts w:ascii="Arial" w:eastAsia="Times New Roman" w:hAnsi="Arial" w:cs="Arial"/>
          <w:sz w:val="24"/>
          <w:szCs w:val="24"/>
        </w:rPr>
        <w:t xml:space="preserve">they are </w:t>
      </w:r>
      <w:r w:rsidR="00A61BB5" w:rsidRPr="00F0356D">
        <w:rPr>
          <w:rFonts w:ascii="Arial" w:eastAsia="Times New Roman" w:hAnsi="Arial" w:cs="Arial"/>
          <w:sz w:val="24"/>
          <w:szCs w:val="24"/>
        </w:rPr>
        <w:t>not authorised by any empowering provisions (national or provincial legislation);</w:t>
      </w:r>
    </w:p>
    <w:p w:rsidR="0056652E" w:rsidRPr="00F0356D" w:rsidRDefault="0056652E"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d.</w:t>
      </w:r>
      <w:r w:rsidRPr="00F0356D">
        <w:rPr>
          <w:rFonts w:ascii="Arial" w:eastAsia="Times New Roman" w:hAnsi="Arial" w:cs="Arial"/>
          <w:sz w:val="24"/>
          <w:szCs w:val="24"/>
        </w:rPr>
        <w:tab/>
      </w:r>
      <w:r w:rsidR="00A61BB5" w:rsidRPr="00F0356D">
        <w:rPr>
          <w:rFonts w:ascii="Arial" w:eastAsia="Times New Roman" w:hAnsi="Arial" w:cs="Arial"/>
          <w:sz w:val="24"/>
          <w:szCs w:val="24"/>
        </w:rPr>
        <w:t xml:space="preserve">declaring the by-laws </w:t>
      </w:r>
      <w:r w:rsidR="00591D91" w:rsidRPr="00F0356D">
        <w:rPr>
          <w:rFonts w:ascii="Arial" w:eastAsia="Times New Roman" w:hAnsi="Arial" w:cs="Arial"/>
          <w:sz w:val="24"/>
          <w:szCs w:val="24"/>
        </w:rPr>
        <w:t xml:space="preserve">unconstitutional and </w:t>
      </w:r>
      <w:r w:rsidR="00B31AFE" w:rsidRPr="00F0356D">
        <w:rPr>
          <w:rFonts w:ascii="Arial" w:eastAsia="Times New Roman" w:hAnsi="Arial" w:cs="Arial"/>
          <w:sz w:val="24"/>
          <w:szCs w:val="24"/>
        </w:rPr>
        <w:t>i</w:t>
      </w:r>
      <w:r w:rsidR="00A61BB5" w:rsidRPr="00F0356D">
        <w:rPr>
          <w:rFonts w:ascii="Arial" w:eastAsia="Times New Roman" w:hAnsi="Arial" w:cs="Arial"/>
          <w:sz w:val="24"/>
          <w:szCs w:val="24"/>
        </w:rPr>
        <w:t>n</w:t>
      </w:r>
      <w:r w:rsidR="00B31AFE" w:rsidRPr="00F0356D">
        <w:rPr>
          <w:rFonts w:ascii="Arial" w:eastAsia="Times New Roman" w:hAnsi="Arial" w:cs="Arial"/>
          <w:sz w:val="24"/>
          <w:szCs w:val="24"/>
        </w:rPr>
        <w:t>v</w:t>
      </w:r>
      <w:r w:rsidR="00A61BB5" w:rsidRPr="00F0356D">
        <w:rPr>
          <w:rFonts w:ascii="Arial" w:eastAsia="Times New Roman" w:hAnsi="Arial" w:cs="Arial"/>
          <w:sz w:val="24"/>
          <w:szCs w:val="24"/>
        </w:rPr>
        <w:t>al</w:t>
      </w:r>
      <w:r w:rsidR="00B31AFE" w:rsidRPr="00F0356D">
        <w:rPr>
          <w:rFonts w:ascii="Arial" w:eastAsia="Times New Roman" w:hAnsi="Arial" w:cs="Arial"/>
          <w:sz w:val="24"/>
          <w:szCs w:val="24"/>
        </w:rPr>
        <w:t>id</w:t>
      </w:r>
      <w:r w:rsidR="00A61BB5" w:rsidRPr="00F0356D">
        <w:rPr>
          <w:rFonts w:ascii="Arial" w:eastAsia="Times New Roman" w:hAnsi="Arial" w:cs="Arial"/>
          <w:sz w:val="24"/>
          <w:szCs w:val="24"/>
        </w:rPr>
        <w:t xml:space="preserve"> because </w:t>
      </w:r>
      <w:r w:rsidR="00091943" w:rsidRPr="00F0356D">
        <w:rPr>
          <w:rFonts w:ascii="Arial" w:eastAsia="Times New Roman" w:hAnsi="Arial" w:cs="Arial"/>
          <w:sz w:val="24"/>
          <w:szCs w:val="24"/>
        </w:rPr>
        <w:t>they</w:t>
      </w:r>
      <w:r w:rsidR="00A61BB5" w:rsidRPr="00F0356D">
        <w:rPr>
          <w:rFonts w:ascii="Arial" w:eastAsia="Times New Roman" w:hAnsi="Arial" w:cs="Arial"/>
          <w:sz w:val="24"/>
          <w:szCs w:val="24"/>
        </w:rPr>
        <w:t xml:space="preserve"> conflict with the Local Government: Municipal Systems Act 32 of 2000</w:t>
      </w:r>
      <w:r w:rsidR="00B31AFE" w:rsidRPr="00F0356D">
        <w:rPr>
          <w:rFonts w:ascii="Arial" w:eastAsia="Times New Roman" w:hAnsi="Arial" w:cs="Arial"/>
          <w:sz w:val="24"/>
          <w:szCs w:val="24"/>
        </w:rPr>
        <w:t xml:space="preserve"> (the Systems Act)</w:t>
      </w:r>
      <w:r w:rsidR="00FE4E0E" w:rsidRPr="00F0356D">
        <w:rPr>
          <w:rFonts w:ascii="Arial" w:eastAsia="Times New Roman" w:hAnsi="Arial" w:cs="Arial"/>
          <w:sz w:val="24"/>
          <w:szCs w:val="24"/>
        </w:rPr>
        <w:t>or</w:t>
      </w:r>
      <w:r w:rsidR="00A61BB5" w:rsidRPr="00F0356D">
        <w:rPr>
          <w:rFonts w:ascii="Arial" w:eastAsia="Times New Roman" w:hAnsi="Arial" w:cs="Arial"/>
          <w:sz w:val="24"/>
          <w:szCs w:val="24"/>
        </w:rPr>
        <w:t xml:space="preserve"> the Spatial Planning and Land Use Management Act 16 of 2013</w:t>
      </w:r>
      <w:r w:rsidR="00FE4E0E" w:rsidRPr="00F0356D">
        <w:rPr>
          <w:rFonts w:ascii="Arial" w:eastAsia="Times New Roman" w:hAnsi="Arial" w:cs="Arial"/>
          <w:sz w:val="24"/>
          <w:szCs w:val="24"/>
        </w:rPr>
        <w:t xml:space="preserve"> (the SPLUMA)</w:t>
      </w:r>
      <w:r w:rsidR="00A61BB5" w:rsidRPr="00F0356D">
        <w:rPr>
          <w:rFonts w:ascii="Arial" w:eastAsia="Times New Roman" w:hAnsi="Arial" w:cs="Arial"/>
          <w:sz w:val="24"/>
          <w:szCs w:val="24"/>
        </w:rPr>
        <w:t>;</w:t>
      </w:r>
    </w:p>
    <w:p w:rsidR="0056652E" w:rsidRPr="00F0356D" w:rsidRDefault="0056652E"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e.</w:t>
      </w:r>
      <w:r w:rsidRPr="00F0356D">
        <w:rPr>
          <w:rFonts w:ascii="Arial" w:eastAsia="Times New Roman" w:hAnsi="Arial" w:cs="Arial"/>
          <w:sz w:val="24"/>
          <w:szCs w:val="24"/>
        </w:rPr>
        <w:tab/>
      </w:r>
      <w:r w:rsidR="00A61BB5" w:rsidRPr="00F0356D">
        <w:rPr>
          <w:rFonts w:ascii="Arial" w:eastAsia="Times New Roman" w:hAnsi="Arial" w:cs="Arial"/>
          <w:sz w:val="24"/>
          <w:szCs w:val="24"/>
        </w:rPr>
        <w:t>reviewing and setting aside the interpretation of the by-laws by the municipalities in terms of s 8 of the Promotion of Administrative Justice Act 3 of 2000, and compelling the municipalities to receive, consider and respond to all applications by the respondents based on the correct interpretation of the by-laws;</w:t>
      </w:r>
      <w:r w:rsidRPr="00F0356D">
        <w:rPr>
          <w:rFonts w:ascii="Arial" w:eastAsia="Times New Roman" w:hAnsi="Arial" w:cs="Arial"/>
          <w:sz w:val="24"/>
          <w:szCs w:val="24"/>
        </w:rPr>
        <w:t xml:space="preserve"> and</w:t>
      </w:r>
    </w:p>
    <w:p w:rsidR="00A61BB5" w:rsidRPr="00F0356D" w:rsidRDefault="0056652E"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f.</w:t>
      </w:r>
      <w:r w:rsidRPr="00F0356D">
        <w:rPr>
          <w:rFonts w:ascii="Arial" w:eastAsia="Times New Roman" w:hAnsi="Arial" w:cs="Arial"/>
          <w:sz w:val="24"/>
          <w:szCs w:val="24"/>
        </w:rPr>
        <w:tab/>
      </w:r>
      <w:r w:rsidR="00A61BB5" w:rsidRPr="00F0356D">
        <w:rPr>
          <w:rFonts w:ascii="Arial" w:eastAsia="Times New Roman" w:hAnsi="Arial" w:cs="Arial"/>
          <w:sz w:val="24"/>
          <w:szCs w:val="24"/>
        </w:rPr>
        <w:t xml:space="preserve">reviewing and setting aside the decision by the </w:t>
      </w:r>
      <w:r w:rsidR="00B31AFE" w:rsidRPr="00F0356D">
        <w:rPr>
          <w:rFonts w:ascii="Arial" w:eastAsia="Times New Roman" w:hAnsi="Arial" w:cs="Arial"/>
          <w:sz w:val="24"/>
          <w:szCs w:val="24"/>
        </w:rPr>
        <w:t>r</w:t>
      </w:r>
      <w:r w:rsidR="00A61BB5" w:rsidRPr="00F0356D">
        <w:rPr>
          <w:rFonts w:ascii="Arial" w:eastAsia="Times New Roman" w:hAnsi="Arial" w:cs="Arial"/>
          <w:sz w:val="24"/>
          <w:szCs w:val="24"/>
        </w:rPr>
        <w:t xml:space="preserve">egistrar of </w:t>
      </w:r>
      <w:r w:rsidR="00B31AFE" w:rsidRPr="00F0356D">
        <w:rPr>
          <w:rFonts w:ascii="Arial" w:eastAsia="Times New Roman" w:hAnsi="Arial" w:cs="Arial"/>
          <w:sz w:val="24"/>
          <w:szCs w:val="24"/>
        </w:rPr>
        <w:t>d</w:t>
      </w:r>
      <w:r w:rsidR="00A61BB5" w:rsidRPr="00F0356D">
        <w:rPr>
          <w:rFonts w:ascii="Arial" w:eastAsia="Times New Roman" w:hAnsi="Arial" w:cs="Arial"/>
          <w:sz w:val="24"/>
          <w:szCs w:val="24"/>
        </w:rPr>
        <w:t xml:space="preserve">eeds to give effect to the by-laws and directing the </w:t>
      </w:r>
      <w:r w:rsidR="009B6765" w:rsidRPr="00F0356D">
        <w:rPr>
          <w:rFonts w:ascii="Arial" w:eastAsia="Times New Roman" w:hAnsi="Arial" w:cs="Arial"/>
          <w:sz w:val="24"/>
          <w:szCs w:val="24"/>
        </w:rPr>
        <w:t>r</w:t>
      </w:r>
      <w:r w:rsidR="00A61BB5" w:rsidRPr="00F0356D">
        <w:rPr>
          <w:rFonts w:ascii="Arial" w:eastAsia="Times New Roman" w:hAnsi="Arial" w:cs="Arial"/>
          <w:sz w:val="24"/>
          <w:szCs w:val="24"/>
        </w:rPr>
        <w:t xml:space="preserve">egistrar of </w:t>
      </w:r>
      <w:r w:rsidR="009B6765" w:rsidRPr="00F0356D">
        <w:rPr>
          <w:rFonts w:ascii="Arial" w:eastAsia="Times New Roman" w:hAnsi="Arial" w:cs="Arial"/>
          <w:sz w:val="24"/>
          <w:szCs w:val="24"/>
        </w:rPr>
        <w:t>d</w:t>
      </w:r>
      <w:r w:rsidR="00A61BB5" w:rsidRPr="00F0356D">
        <w:rPr>
          <w:rFonts w:ascii="Arial" w:eastAsia="Times New Roman" w:hAnsi="Arial" w:cs="Arial"/>
          <w:sz w:val="24"/>
          <w:szCs w:val="24"/>
        </w:rPr>
        <w:t>eeds to receive and process the applications for registration of transfer of the respondents’ properties without requiri</w:t>
      </w:r>
      <w:r w:rsidR="00591D91" w:rsidRPr="00F0356D">
        <w:rPr>
          <w:rFonts w:ascii="Arial" w:eastAsia="Times New Roman" w:hAnsi="Arial" w:cs="Arial"/>
          <w:sz w:val="24"/>
          <w:szCs w:val="24"/>
        </w:rPr>
        <w:t xml:space="preserve">ng the respondents to produce </w:t>
      </w:r>
      <w:r w:rsidR="00A61BB5" w:rsidRPr="00F0356D">
        <w:rPr>
          <w:rFonts w:ascii="Arial" w:eastAsia="Times New Roman" w:hAnsi="Arial" w:cs="Arial"/>
          <w:sz w:val="24"/>
          <w:szCs w:val="24"/>
        </w:rPr>
        <w:t>planning certificate</w:t>
      </w:r>
      <w:r w:rsidR="00591D91" w:rsidRPr="00F0356D">
        <w:rPr>
          <w:rFonts w:ascii="Arial" w:eastAsia="Times New Roman" w:hAnsi="Arial" w:cs="Arial"/>
          <w:sz w:val="24"/>
          <w:szCs w:val="24"/>
        </w:rPr>
        <w:t>s</w:t>
      </w:r>
      <w:r w:rsidR="00A61BB5" w:rsidRPr="00F0356D">
        <w:rPr>
          <w:rFonts w:ascii="Arial" w:eastAsia="Times New Roman" w:hAnsi="Arial" w:cs="Arial"/>
          <w:sz w:val="24"/>
          <w:szCs w:val="24"/>
        </w:rPr>
        <w:t>.</w:t>
      </w:r>
    </w:p>
    <w:p w:rsidR="00A61BB5" w:rsidRPr="00F0356D" w:rsidRDefault="00A61BB5" w:rsidP="00A61BB5">
      <w:pPr>
        <w:spacing w:after="0" w:line="360" w:lineRule="auto"/>
        <w:contextualSpacing/>
        <w:jc w:val="both"/>
        <w:rPr>
          <w:rFonts w:ascii="Arial" w:eastAsia="Times New Roman" w:hAnsi="Arial" w:cs="Arial"/>
          <w:sz w:val="24"/>
          <w:szCs w:val="24"/>
        </w:rPr>
      </w:pPr>
    </w:p>
    <w:p w:rsidR="00A61BB5" w:rsidRPr="00F0356D" w:rsidRDefault="00181A41"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[5</w:t>
      </w:r>
      <w:r w:rsidR="00A61BB5" w:rsidRPr="00F0356D">
        <w:rPr>
          <w:rFonts w:ascii="Arial" w:eastAsia="Times New Roman" w:hAnsi="Arial" w:cs="Arial"/>
          <w:sz w:val="24"/>
          <w:szCs w:val="24"/>
        </w:rPr>
        <w:t>]</w:t>
      </w:r>
      <w:r w:rsidR="00A61BB5" w:rsidRPr="00F0356D">
        <w:rPr>
          <w:rFonts w:ascii="Arial" w:eastAsia="Times New Roman" w:hAnsi="Arial" w:cs="Arial"/>
          <w:sz w:val="24"/>
          <w:szCs w:val="24"/>
        </w:rPr>
        <w:tab/>
        <w:t>The high court d</w:t>
      </w:r>
      <w:r w:rsidR="00842C83">
        <w:rPr>
          <w:rFonts w:ascii="Arial" w:eastAsia="Times New Roman" w:hAnsi="Arial" w:cs="Arial"/>
          <w:sz w:val="24"/>
          <w:szCs w:val="24"/>
        </w:rPr>
        <w:t xml:space="preserve">eclared the by-laws </w:t>
      </w:r>
      <w:r w:rsidR="00A61BB5" w:rsidRPr="00F0356D">
        <w:rPr>
          <w:rFonts w:ascii="Arial" w:eastAsia="Times New Roman" w:hAnsi="Arial" w:cs="Arial"/>
          <w:sz w:val="24"/>
          <w:szCs w:val="24"/>
        </w:rPr>
        <w:t xml:space="preserve">unconstitutional </w:t>
      </w:r>
      <w:r w:rsidR="00842C83">
        <w:rPr>
          <w:rFonts w:ascii="Arial" w:eastAsia="Times New Roman" w:hAnsi="Arial" w:cs="Arial"/>
          <w:sz w:val="24"/>
          <w:szCs w:val="24"/>
        </w:rPr>
        <w:t xml:space="preserve">and invalid </w:t>
      </w:r>
      <w:r w:rsidR="00A61BB5" w:rsidRPr="00F0356D">
        <w:rPr>
          <w:rFonts w:ascii="Arial" w:eastAsia="Times New Roman" w:hAnsi="Arial" w:cs="Arial"/>
          <w:sz w:val="24"/>
          <w:szCs w:val="24"/>
        </w:rPr>
        <w:t>on the basis that</w:t>
      </w:r>
      <w:r w:rsidR="00006893" w:rsidRPr="00F0356D">
        <w:rPr>
          <w:rFonts w:ascii="Arial" w:eastAsia="Times New Roman" w:hAnsi="Arial" w:cs="Arial"/>
          <w:sz w:val="24"/>
          <w:szCs w:val="24"/>
        </w:rPr>
        <w:t xml:space="preserve"> the</w:t>
      </w:r>
      <w:r w:rsidR="00D47DDC" w:rsidRPr="00F0356D">
        <w:rPr>
          <w:rFonts w:ascii="Arial" w:eastAsia="Times New Roman" w:hAnsi="Arial" w:cs="Arial"/>
          <w:sz w:val="24"/>
          <w:szCs w:val="24"/>
        </w:rPr>
        <w:t>y</w:t>
      </w:r>
      <w:r w:rsidR="00A61BB5" w:rsidRPr="00F0356D">
        <w:rPr>
          <w:rFonts w:ascii="Arial" w:eastAsia="Times New Roman" w:hAnsi="Arial" w:cs="Arial"/>
          <w:sz w:val="24"/>
          <w:szCs w:val="24"/>
        </w:rPr>
        <w:t xml:space="preserve"> constitute</w:t>
      </w:r>
      <w:r w:rsidR="00B31AFE" w:rsidRPr="00F0356D">
        <w:rPr>
          <w:rFonts w:ascii="Arial" w:eastAsia="Times New Roman" w:hAnsi="Arial" w:cs="Arial"/>
          <w:sz w:val="24"/>
          <w:szCs w:val="24"/>
        </w:rPr>
        <w:t>d</w:t>
      </w:r>
      <w:r w:rsidR="00A61BB5" w:rsidRPr="00F0356D">
        <w:rPr>
          <w:rFonts w:ascii="Arial" w:eastAsia="Times New Roman" w:hAnsi="Arial" w:cs="Arial"/>
          <w:sz w:val="24"/>
          <w:szCs w:val="24"/>
        </w:rPr>
        <w:t xml:space="preserve"> an arbitrary deprivation of property as envisaged in s 25(1) of the Constitution. </w:t>
      </w:r>
      <w:r w:rsidR="00B31AFE" w:rsidRPr="00F0356D">
        <w:rPr>
          <w:rFonts w:ascii="Arial" w:eastAsia="Times New Roman" w:hAnsi="Arial" w:cs="Arial"/>
          <w:sz w:val="24"/>
          <w:szCs w:val="24"/>
        </w:rPr>
        <w:t>It held</w:t>
      </w:r>
      <w:r w:rsidR="00A61BB5" w:rsidRPr="00F0356D">
        <w:rPr>
          <w:rFonts w:ascii="Arial" w:eastAsia="Times New Roman" w:hAnsi="Arial" w:cs="Arial"/>
          <w:sz w:val="24"/>
          <w:szCs w:val="24"/>
        </w:rPr>
        <w:t xml:space="preserve"> further that the by-laws </w:t>
      </w:r>
      <w:r w:rsidR="000A59E3" w:rsidRPr="00F0356D">
        <w:rPr>
          <w:rFonts w:ascii="Arial" w:eastAsia="Times New Roman" w:hAnsi="Arial" w:cs="Arial"/>
          <w:sz w:val="24"/>
          <w:szCs w:val="24"/>
        </w:rPr>
        <w:t>we</w:t>
      </w:r>
      <w:r w:rsidR="00A61BB5" w:rsidRPr="00F0356D">
        <w:rPr>
          <w:rFonts w:ascii="Arial" w:eastAsia="Times New Roman" w:hAnsi="Arial" w:cs="Arial"/>
          <w:sz w:val="24"/>
          <w:szCs w:val="24"/>
        </w:rPr>
        <w:t>re</w:t>
      </w:r>
      <w:r w:rsidR="00545234">
        <w:rPr>
          <w:rFonts w:ascii="Arial" w:eastAsia="Times New Roman" w:hAnsi="Arial" w:cs="Arial"/>
          <w:sz w:val="24"/>
          <w:szCs w:val="24"/>
        </w:rPr>
        <w:t xml:space="preserve"> </w:t>
      </w:r>
      <w:r w:rsidR="00A61BB5" w:rsidRPr="00F0356D">
        <w:rPr>
          <w:rFonts w:ascii="Arial" w:eastAsia="Times New Roman" w:hAnsi="Arial" w:cs="Arial"/>
          <w:sz w:val="24"/>
          <w:szCs w:val="24"/>
        </w:rPr>
        <w:t>unconstitutional</w:t>
      </w:r>
      <w:r w:rsidR="00842C83">
        <w:rPr>
          <w:rFonts w:ascii="Arial" w:eastAsia="Times New Roman" w:hAnsi="Arial" w:cs="Arial"/>
          <w:sz w:val="24"/>
          <w:szCs w:val="24"/>
        </w:rPr>
        <w:t xml:space="preserve"> and invalid</w:t>
      </w:r>
      <w:r w:rsidR="00A61BB5" w:rsidRPr="00F0356D">
        <w:rPr>
          <w:rFonts w:ascii="Arial" w:eastAsia="Times New Roman" w:hAnsi="Arial" w:cs="Arial"/>
          <w:sz w:val="24"/>
          <w:szCs w:val="24"/>
        </w:rPr>
        <w:t xml:space="preserve">, because </w:t>
      </w:r>
      <w:r w:rsidR="00091943" w:rsidRPr="00F0356D">
        <w:rPr>
          <w:rFonts w:ascii="Arial" w:eastAsia="Times New Roman" w:hAnsi="Arial" w:cs="Arial"/>
          <w:sz w:val="24"/>
          <w:szCs w:val="24"/>
        </w:rPr>
        <w:t xml:space="preserve">they </w:t>
      </w:r>
      <w:r w:rsidR="000A59E3" w:rsidRPr="00F0356D">
        <w:rPr>
          <w:rFonts w:ascii="Arial" w:eastAsia="Times New Roman" w:hAnsi="Arial" w:cs="Arial"/>
          <w:sz w:val="24"/>
          <w:szCs w:val="24"/>
        </w:rPr>
        <w:t>we</w:t>
      </w:r>
      <w:r w:rsidR="00091943" w:rsidRPr="00F0356D">
        <w:rPr>
          <w:rFonts w:ascii="Arial" w:eastAsia="Times New Roman" w:hAnsi="Arial" w:cs="Arial"/>
          <w:sz w:val="24"/>
          <w:szCs w:val="24"/>
        </w:rPr>
        <w:t xml:space="preserve">re </w:t>
      </w:r>
      <w:r w:rsidR="00A61BB5" w:rsidRPr="00F0356D">
        <w:rPr>
          <w:rFonts w:ascii="Arial" w:eastAsia="Times New Roman" w:hAnsi="Arial" w:cs="Arial"/>
          <w:sz w:val="24"/>
          <w:szCs w:val="24"/>
        </w:rPr>
        <w:t>not authorised by s 156 read with Part B of Schedule 4 of the Constitution, and conflict</w:t>
      </w:r>
      <w:r w:rsidR="000A59E3" w:rsidRPr="00F0356D">
        <w:rPr>
          <w:rFonts w:ascii="Arial" w:eastAsia="Times New Roman" w:hAnsi="Arial" w:cs="Arial"/>
          <w:sz w:val="24"/>
          <w:szCs w:val="24"/>
        </w:rPr>
        <w:t>ed</w:t>
      </w:r>
      <w:r w:rsidR="00A61BB5" w:rsidRPr="00F0356D">
        <w:rPr>
          <w:rFonts w:ascii="Arial" w:eastAsia="Times New Roman" w:hAnsi="Arial" w:cs="Arial"/>
          <w:sz w:val="24"/>
          <w:szCs w:val="24"/>
        </w:rPr>
        <w:t xml:space="preserve"> with s 118 of the Systems Act. The high court suspended the declaration of invalidity for a period of six months to enable the municipalities to cure the defect</w:t>
      </w:r>
      <w:r w:rsidR="000A59E3" w:rsidRPr="00F0356D">
        <w:rPr>
          <w:rFonts w:ascii="Arial" w:eastAsia="Times New Roman" w:hAnsi="Arial" w:cs="Arial"/>
          <w:sz w:val="24"/>
          <w:szCs w:val="24"/>
        </w:rPr>
        <w:t>s in their by-laws</w:t>
      </w:r>
      <w:r w:rsidR="00A61BB5" w:rsidRPr="00F0356D">
        <w:rPr>
          <w:rFonts w:ascii="Arial" w:eastAsia="Times New Roman" w:hAnsi="Arial" w:cs="Arial"/>
          <w:sz w:val="24"/>
          <w:szCs w:val="24"/>
        </w:rPr>
        <w:t>.</w:t>
      </w:r>
    </w:p>
    <w:p w:rsidR="00A61BB5" w:rsidRPr="00F0356D" w:rsidRDefault="00A61BB5" w:rsidP="00A61BB5">
      <w:pPr>
        <w:spacing w:after="0" w:line="360" w:lineRule="auto"/>
        <w:contextualSpacing/>
        <w:jc w:val="both"/>
        <w:rPr>
          <w:rFonts w:ascii="Arial" w:eastAsia="Times New Roman" w:hAnsi="Arial" w:cs="Arial"/>
          <w:sz w:val="24"/>
          <w:szCs w:val="24"/>
        </w:rPr>
      </w:pPr>
    </w:p>
    <w:p w:rsidR="00A61BB5" w:rsidRPr="00F0356D" w:rsidRDefault="00A61BB5"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b/>
          <w:sz w:val="24"/>
          <w:szCs w:val="24"/>
        </w:rPr>
        <w:t>Issues</w:t>
      </w:r>
      <w:r w:rsidR="005429EF" w:rsidRPr="00F0356D">
        <w:rPr>
          <w:rFonts w:ascii="Arial" w:eastAsia="Times New Roman" w:hAnsi="Arial" w:cs="Arial"/>
          <w:b/>
          <w:sz w:val="24"/>
          <w:szCs w:val="24"/>
        </w:rPr>
        <w:t xml:space="preserve"> on appeal</w:t>
      </w:r>
    </w:p>
    <w:p w:rsidR="00A61BB5" w:rsidRDefault="00181A41"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w:t>
      </w:r>
      <w:r w:rsidR="00A6494A">
        <w:rPr>
          <w:rFonts w:ascii="Arial" w:eastAsia="Times New Roman" w:hAnsi="Arial" w:cs="Arial"/>
          <w:sz w:val="24"/>
          <w:szCs w:val="24"/>
        </w:rPr>
        <w:t>6</w:t>
      </w:r>
      <w:r w:rsidR="00A61BB5" w:rsidRPr="00F0356D">
        <w:rPr>
          <w:rFonts w:ascii="Arial" w:eastAsia="Times New Roman" w:hAnsi="Arial" w:cs="Arial"/>
          <w:sz w:val="24"/>
          <w:szCs w:val="24"/>
        </w:rPr>
        <w:t>]</w:t>
      </w:r>
      <w:r w:rsidR="00A61BB5" w:rsidRPr="00F0356D">
        <w:rPr>
          <w:rFonts w:ascii="Arial" w:eastAsia="Times New Roman" w:hAnsi="Arial" w:cs="Arial"/>
          <w:sz w:val="24"/>
          <w:szCs w:val="24"/>
        </w:rPr>
        <w:tab/>
      </w:r>
      <w:r w:rsidR="00B86EA9" w:rsidRPr="00F0356D">
        <w:rPr>
          <w:rFonts w:ascii="Arial" w:eastAsia="Times New Roman" w:hAnsi="Arial" w:cs="Arial"/>
          <w:sz w:val="24"/>
          <w:szCs w:val="24"/>
        </w:rPr>
        <w:t>T</w:t>
      </w:r>
      <w:r w:rsidR="00006893" w:rsidRPr="00F0356D">
        <w:rPr>
          <w:rFonts w:ascii="Arial" w:eastAsia="Times New Roman" w:hAnsi="Arial" w:cs="Arial"/>
          <w:sz w:val="24"/>
          <w:szCs w:val="24"/>
        </w:rPr>
        <w:t xml:space="preserve">he </w:t>
      </w:r>
      <w:r w:rsidR="00B86EA9" w:rsidRPr="00F0356D">
        <w:rPr>
          <w:rFonts w:ascii="Arial" w:eastAsia="Times New Roman" w:hAnsi="Arial" w:cs="Arial"/>
          <w:sz w:val="24"/>
          <w:szCs w:val="24"/>
        </w:rPr>
        <w:t>central issue in this</w:t>
      </w:r>
      <w:r w:rsidR="00006893" w:rsidRPr="00F0356D">
        <w:rPr>
          <w:rFonts w:ascii="Arial" w:eastAsia="Times New Roman" w:hAnsi="Arial" w:cs="Arial"/>
          <w:sz w:val="24"/>
          <w:szCs w:val="24"/>
        </w:rPr>
        <w:t xml:space="preserve"> appeal i</w:t>
      </w:r>
      <w:r w:rsidR="00B86EA9" w:rsidRPr="00F0356D">
        <w:rPr>
          <w:rFonts w:ascii="Arial" w:eastAsia="Times New Roman" w:hAnsi="Arial" w:cs="Arial"/>
          <w:sz w:val="24"/>
          <w:szCs w:val="24"/>
        </w:rPr>
        <w:t xml:space="preserve">s </w:t>
      </w:r>
      <w:r w:rsidR="006F2D51" w:rsidRPr="00F0356D">
        <w:rPr>
          <w:rFonts w:ascii="Arial" w:eastAsia="Times New Roman" w:hAnsi="Arial" w:cs="Arial"/>
          <w:sz w:val="24"/>
          <w:szCs w:val="24"/>
        </w:rPr>
        <w:t>the validity of</w:t>
      </w:r>
      <w:r w:rsidR="00545234">
        <w:rPr>
          <w:rFonts w:ascii="Arial" w:eastAsia="Times New Roman" w:hAnsi="Arial" w:cs="Arial"/>
          <w:sz w:val="24"/>
          <w:szCs w:val="24"/>
        </w:rPr>
        <w:t xml:space="preserve"> </w:t>
      </w:r>
      <w:r w:rsidR="007168D3" w:rsidRPr="00F0356D">
        <w:rPr>
          <w:rFonts w:ascii="Arial" w:eastAsia="Times New Roman" w:hAnsi="Arial" w:cs="Arial"/>
          <w:sz w:val="24"/>
          <w:szCs w:val="24"/>
        </w:rPr>
        <w:t>the</w:t>
      </w:r>
      <w:r w:rsidR="00A61BB5" w:rsidRPr="00F0356D">
        <w:rPr>
          <w:rFonts w:ascii="Arial" w:eastAsia="Times New Roman" w:hAnsi="Arial" w:cs="Arial"/>
          <w:sz w:val="24"/>
          <w:szCs w:val="24"/>
        </w:rPr>
        <w:t xml:space="preserve"> by-laws</w:t>
      </w:r>
      <w:r w:rsidR="009544DF" w:rsidRPr="00F0356D">
        <w:rPr>
          <w:rFonts w:ascii="Arial" w:eastAsia="Times New Roman" w:hAnsi="Arial" w:cs="Arial"/>
          <w:sz w:val="24"/>
          <w:szCs w:val="24"/>
        </w:rPr>
        <w:t>. T</w:t>
      </w:r>
      <w:r w:rsidR="006F2D51" w:rsidRPr="00F0356D">
        <w:rPr>
          <w:rFonts w:ascii="Arial" w:eastAsia="Times New Roman" w:hAnsi="Arial" w:cs="Arial"/>
          <w:sz w:val="24"/>
          <w:szCs w:val="24"/>
        </w:rPr>
        <w:t>he answer t</w:t>
      </w:r>
      <w:r w:rsidR="009544DF" w:rsidRPr="00F0356D">
        <w:rPr>
          <w:rFonts w:ascii="Arial" w:eastAsia="Times New Roman" w:hAnsi="Arial" w:cs="Arial"/>
          <w:sz w:val="24"/>
          <w:szCs w:val="24"/>
        </w:rPr>
        <w:t>o</w:t>
      </w:r>
      <w:r w:rsidR="006F2D51" w:rsidRPr="00F0356D">
        <w:rPr>
          <w:rFonts w:ascii="Arial" w:eastAsia="Times New Roman" w:hAnsi="Arial" w:cs="Arial"/>
          <w:sz w:val="24"/>
          <w:szCs w:val="24"/>
        </w:rPr>
        <w:t xml:space="preserve"> this question</w:t>
      </w:r>
      <w:r w:rsidR="009544DF" w:rsidRPr="00F0356D">
        <w:rPr>
          <w:rFonts w:ascii="Arial" w:eastAsia="Times New Roman" w:hAnsi="Arial" w:cs="Arial"/>
          <w:sz w:val="24"/>
          <w:szCs w:val="24"/>
        </w:rPr>
        <w:t xml:space="preserve"> requires consideration </w:t>
      </w:r>
      <w:r w:rsidR="002B536C" w:rsidRPr="00F0356D">
        <w:rPr>
          <w:rFonts w:ascii="Arial" w:eastAsia="Times New Roman" w:hAnsi="Arial" w:cs="Arial"/>
          <w:sz w:val="24"/>
          <w:szCs w:val="24"/>
        </w:rPr>
        <w:t xml:space="preserve">of </w:t>
      </w:r>
      <w:r w:rsidR="009544DF" w:rsidRPr="00F0356D">
        <w:rPr>
          <w:rFonts w:ascii="Arial" w:eastAsia="Times New Roman" w:hAnsi="Arial" w:cs="Arial"/>
          <w:sz w:val="24"/>
          <w:szCs w:val="24"/>
        </w:rPr>
        <w:t xml:space="preserve">whether the by-laws were enacted within the </w:t>
      </w:r>
      <w:r w:rsidR="00A61BB5" w:rsidRPr="00F0356D">
        <w:rPr>
          <w:rFonts w:ascii="Arial" w:eastAsia="Times New Roman" w:hAnsi="Arial" w:cs="Arial"/>
          <w:sz w:val="24"/>
          <w:szCs w:val="24"/>
        </w:rPr>
        <w:t>legislative competence of municipalities as contemplated in s</w:t>
      </w:r>
      <w:r w:rsidR="009544DF" w:rsidRPr="00F0356D">
        <w:rPr>
          <w:rFonts w:ascii="Arial" w:eastAsia="Times New Roman" w:hAnsi="Arial" w:cs="Arial"/>
          <w:sz w:val="24"/>
          <w:szCs w:val="24"/>
        </w:rPr>
        <w:t xml:space="preserve"> 156 of the Constitution. It follows as </w:t>
      </w:r>
      <w:r w:rsidR="00006893" w:rsidRPr="00F0356D">
        <w:rPr>
          <w:rFonts w:ascii="Arial" w:eastAsia="Times New Roman" w:hAnsi="Arial" w:cs="Arial"/>
          <w:sz w:val="24"/>
          <w:szCs w:val="24"/>
        </w:rPr>
        <w:t>a matter of logic that</w:t>
      </w:r>
      <w:r w:rsidR="00A61BB5" w:rsidRPr="00F0356D">
        <w:rPr>
          <w:rFonts w:ascii="Arial" w:eastAsia="Times New Roman" w:hAnsi="Arial" w:cs="Arial"/>
          <w:sz w:val="24"/>
          <w:szCs w:val="24"/>
        </w:rPr>
        <w:t xml:space="preserve"> should the by-laws be determined to be falling outside the scope of powers assigned to local government in </w:t>
      </w:r>
      <w:r w:rsidR="00006893" w:rsidRPr="00F0356D">
        <w:rPr>
          <w:rFonts w:ascii="Arial" w:eastAsia="Times New Roman" w:hAnsi="Arial" w:cs="Arial"/>
          <w:sz w:val="24"/>
          <w:szCs w:val="24"/>
        </w:rPr>
        <w:t xml:space="preserve">terms of the Constitution, </w:t>
      </w:r>
      <w:r w:rsidR="00D47DDC" w:rsidRPr="00F0356D">
        <w:rPr>
          <w:rFonts w:ascii="Arial" w:eastAsia="Times New Roman" w:hAnsi="Arial" w:cs="Arial"/>
          <w:sz w:val="24"/>
          <w:szCs w:val="24"/>
        </w:rPr>
        <w:t>they</w:t>
      </w:r>
      <w:r w:rsidR="00A61BB5" w:rsidRPr="00F0356D">
        <w:rPr>
          <w:rFonts w:ascii="Arial" w:eastAsia="Times New Roman" w:hAnsi="Arial" w:cs="Arial"/>
          <w:sz w:val="24"/>
          <w:szCs w:val="24"/>
        </w:rPr>
        <w:t xml:space="preserve"> will be invalid for being </w:t>
      </w:r>
      <w:r w:rsidR="00A61BB5" w:rsidRPr="00F0356D">
        <w:rPr>
          <w:rFonts w:ascii="Arial" w:eastAsia="Times New Roman" w:hAnsi="Arial" w:cs="Arial"/>
          <w:i/>
          <w:sz w:val="24"/>
          <w:szCs w:val="24"/>
        </w:rPr>
        <w:t>ultra vires</w:t>
      </w:r>
      <w:r w:rsidR="00591D91" w:rsidRPr="00F0356D">
        <w:rPr>
          <w:rFonts w:ascii="Arial" w:eastAsia="Times New Roman" w:hAnsi="Arial" w:cs="Arial"/>
          <w:sz w:val="24"/>
          <w:szCs w:val="24"/>
        </w:rPr>
        <w:t xml:space="preserve">. </w:t>
      </w:r>
      <w:r w:rsidR="006F2D51" w:rsidRPr="00F0356D">
        <w:rPr>
          <w:rFonts w:ascii="Arial" w:eastAsia="Times New Roman" w:hAnsi="Arial" w:cs="Arial"/>
          <w:sz w:val="24"/>
          <w:szCs w:val="24"/>
        </w:rPr>
        <w:t>Strictly speaking, t</w:t>
      </w:r>
      <w:r w:rsidR="00D47DDC" w:rsidRPr="00F0356D">
        <w:rPr>
          <w:rFonts w:ascii="Arial" w:eastAsia="Times New Roman" w:hAnsi="Arial" w:cs="Arial"/>
          <w:sz w:val="24"/>
          <w:szCs w:val="24"/>
        </w:rPr>
        <w:t>his will</w:t>
      </w:r>
      <w:r w:rsidR="00006893" w:rsidRPr="00F0356D">
        <w:rPr>
          <w:rFonts w:ascii="Arial" w:eastAsia="Times New Roman" w:hAnsi="Arial" w:cs="Arial"/>
          <w:sz w:val="24"/>
          <w:szCs w:val="24"/>
        </w:rPr>
        <w:t xml:space="preserve"> obviat</w:t>
      </w:r>
      <w:r w:rsidR="00D47DDC" w:rsidRPr="00F0356D">
        <w:rPr>
          <w:rFonts w:ascii="Arial" w:eastAsia="Times New Roman" w:hAnsi="Arial" w:cs="Arial"/>
          <w:sz w:val="24"/>
          <w:szCs w:val="24"/>
        </w:rPr>
        <w:t xml:space="preserve">e </w:t>
      </w:r>
      <w:r w:rsidR="00A61BB5" w:rsidRPr="00F0356D">
        <w:rPr>
          <w:rFonts w:ascii="Arial" w:eastAsia="Times New Roman" w:hAnsi="Arial" w:cs="Arial"/>
          <w:sz w:val="24"/>
          <w:szCs w:val="24"/>
        </w:rPr>
        <w:t xml:space="preserve">the need to consider the various further </w:t>
      </w:r>
      <w:r w:rsidR="00006893" w:rsidRPr="00F0356D">
        <w:rPr>
          <w:rFonts w:ascii="Arial" w:eastAsia="Times New Roman" w:hAnsi="Arial" w:cs="Arial"/>
          <w:sz w:val="24"/>
          <w:szCs w:val="24"/>
        </w:rPr>
        <w:t>issues raised by the respondent</w:t>
      </w:r>
      <w:r w:rsidR="002B536C" w:rsidRPr="00F0356D">
        <w:rPr>
          <w:rFonts w:ascii="Arial" w:eastAsia="Times New Roman" w:hAnsi="Arial" w:cs="Arial"/>
          <w:sz w:val="24"/>
          <w:szCs w:val="24"/>
        </w:rPr>
        <w:t>,</w:t>
      </w:r>
      <w:r w:rsidR="009544DF" w:rsidRPr="00F0356D">
        <w:rPr>
          <w:rFonts w:ascii="Arial" w:eastAsia="Times New Roman" w:hAnsi="Arial" w:cs="Arial"/>
          <w:sz w:val="24"/>
          <w:szCs w:val="24"/>
        </w:rPr>
        <w:t xml:space="preserve"> such as whether </w:t>
      </w:r>
      <w:r w:rsidR="00D47DDC" w:rsidRPr="00F0356D">
        <w:rPr>
          <w:rFonts w:ascii="Arial" w:eastAsia="Times New Roman" w:hAnsi="Arial" w:cs="Arial"/>
          <w:sz w:val="24"/>
          <w:szCs w:val="24"/>
        </w:rPr>
        <w:t>the by-laws</w:t>
      </w:r>
      <w:r w:rsidR="009544DF" w:rsidRPr="00F0356D">
        <w:rPr>
          <w:rFonts w:ascii="Arial" w:eastAsia="Times New Roman" w:hAnsi="Arial" w:cs="Arial"/>
          <w:sz w:val="24"/>
          <w:szCs w:val="24"/>
        </w:rPr>
        <w:t xml:space="preserve"> amount</w:t>
      </w:r>
      <w:r w:rsidR="00157C4F">
        <w:rPr>
          <w:rFonts w:ascii="Arial" w:eastAsia="Times New Roman" w:hAnsi="Arial" w:cs="Arial"/>
          <w:sz w:val="24"/>
          <w:szCs w:val="24"/>
        </w:rPr>
        <w:t xml:space="preserve"> </w:t>
      </w:r>
      <w:r w:rsidR="009544DF" w:rsidRPr="00F0356D">
        <w:rPr>
          <w:rFonts w:ascii="Arial" w:eastAsia="Times New Roman" w:hAnsi="Arial" w:cs="Arial"/>
          <w:sz w:val="24"/>
          <w:szCs w:val="24"/>
        </w:rPr>
        <w:t xml:space="preserve">to a </w:t>
      </w:r>
      <w:r w:rsidR="00A61BB5" w:rsidRPr="00F0356D">
        <w:rPr>
          <w:rFonts w:ascii="Arial" w:eastAsia="Times New Roman" w:hAnsi="Arial" w:cs="Arial"/>
          <w:sz w:val="24"/>
          <w:szCs w:val="24"/>
        </w:rPr>
        <w:t xml:space="preserve">constitutional infringement of property rights; </w:t>
      </w:r>
      <w:r w:rsidR="009544DF" w:rsidRPr="00F0356D">
        <w:rPr>
          <w:rFonts w:ascii="Arial" w:eastAsia="Times New Roman" w:hAnsi="Arial" w:cs="Arial"/>
          <w:sz w:val="24"/>
          <w:szCs w:val="24"/>
        </w:rPr>
        <w:t xml:space="preserve">or </w:t>
      </w:r>
      <w:r w:rsidR="002B536C" w:rsidRPr="00F0356D">
        <w:rPr>
          <w:rFonts w:ascii="Arial" w:eastAsia="Times New Roman" w:hAnsi="Arial" w:cs="Arial"/>
          <w:sz w:val="24"/>
          <w:szCs w:val="24"/>
        </w:rPr>
        <w:t xml:space="preserve">is </w:t>
      </w:r>
      <w:r w:rsidR="009544DF" w:rsidRPr="00F0356D">
        <w:rPr>
          <w:rFonts w:ascii="Arial" w:eastAsia="Times New Roman" w:hAnsi="Arial" w:cs="Arial"/>
          <w:sz w:val="24"/>
          <w:szCs w:val="24"/>
        </w:rPr>
        <w:lastRenderedPageBreak/>
        <w:t xml:space="preserve">in </w:t>
      </w:r>
      <w:r w:rsidR="00A61BB5" w:rsidRPr="00F0356D">
        <w:rPr>
          <w:rFonts w:ascii="Arial" w:eastAsia="Times New Roman" w:hAnsi="Arial" w:cs="Arial"/>
          <w:sz w:val="24"/>
          <w:szCs w:val="24"/>
        </w:rPr>
        <w:t>confli</w:t>
      </w:r>
      <w:r w:rsidR="009544DF" w:rsidRPr="00F0356D">
        <w:rPr>
          <w:rFonts w:ascii="Arial" w:eastAsia="Times New Roman" w:hAnsi="Arial" w:cs="Arial"/>
          <w:sz w:val="24"/>
          <w:szCs w:val="24"/>
        </w:rPr>
        <w:t>ct with national legislation; as well as</w:t>
      </w:r>
      <w:r w:rsidR="00157C4F">
        <w:rPr>
          <w:rFonts w:ascii="Arial" w:eastAsia="Times New Roman" w:hAnsi="Arial" w:cs="Arial"/>
          <w:sz w:val="24"/>
          <w:szCs w:val="24"/>
        </w:rPr>
        <w:t xml:space="preserve"> </w:t>
      </w:r>
      <w:r w:rsidR="002B536C" w:rsidRPr="00F0356D">
        <w:rPr>
          <w:rFonts w:ascii="Arial" w:eastAsia="Times New Roman" w:hAnsi="Arial" w:cs="Arial"/>
          <w:sz w:val="24"/>
          <w:szCs w:val="24"/>
        </w:rPr>
        <w:t xml:space="preserve">the </w:t>
      </w:r>
      <w:r w:rsidR="00CD23F5" w:rsidRPr="00F0356D">
        <w:rPr>
          <w:rFonts w:ascii="Arial" w:eastAsia="Times New Roman" w:hAnsi="Arial" w:cs="Arial"/>
          <w:sz w:val="24"/>
          <w:szCs w:val="24"/>
        </w:rPr>
        <w:t>admini</w:t>
      </w:r>
      <w:r w:rsidR="009544DF" w:rsidRPr="00F0356D">
        <w:rPr>
          <w:rFonts w:ascii="Arial" w:eastAsia="Times New Roman" w:hAnsi="Arial" w:cs="Arial"/>
          <w:sz w:val="24"/>
          <w:szCs w:val="24"/>
        </w:rPr>
        <w:t xml:space="preserve">strative review grounds. In short, a finding that the municipalities do not have the power to cause restraint on </w:t>
      </w:r>
      <w:r w:rsidR="002B536C" w:rsidRPr="00F0356D">
        <w:rPr>
          <w:rFonts w:ascii="Arial" w:eastAsia="Times New Roman" w:hAnsi="Arial" w:cs="Arial"/>
          <w:sz w:val="24"/>
          <w:szCs w:val="24"/>
        </w:rPr>
        <w:t xml:space="preserve">the </w:t>
      </w:r>
      <w:r w:rsidR="009544DF" w:rsidRPr="00F0356D">
        <w:rPr>
          <w:rFonts w:ascii="Arial" w:eastAsia="Times New Roman" w:hAnsi="Arial" w:cs="Arial"/>
          <w:sz w:val="24"/>
          <w:szCs w:val="24"/>
        </w:rPr>
        <w:t xml:space="preserve">registration of transfer </w:t>
      </w:r>
      <w:r w:rsidR="002B536C" w:rsidRPr="00F0356D">
        <w:rPr>
          <w:rFonts w:ascii="Arial" w:eastAsia="Times New Roman" w:hAnsi="Arial" w:cs="Arial"/>
          <w:sz w:val="24"/>
          <w:szCs w:val="24"/>
        </w:rPr>
        <w:t xml:space="preserve">of property, </w:t>
      </w:r>
      <w:r w:rsidR="009544DF" w:rsidRPr="00F0356D">
        <w:rPr>
          <w:rFonts w:ascii="Arial" w:eastAsia="Times New Roman" w:hAnsi="Arial" w:cs="Arial"/>
          <w:sz w:val="24"/>
          <w:szCs w:val="24"/>
        </w:rPr>
        <w:t>on the facts hereof</w:t>
      </w:r>
      <w:r w:rsidR="002B536C" w:rsidRPr="00F0356D">
        <w:rPr>
          <w:rFonts w:ascii="Arial" w:eastAsia="Times New Roman" w:hAnsi="Arial" w:cs="Arial"/>
          <w:sz w:val="24"/>
          <w:szCs w:val="24"/>
        </w:rPr>
        <w:t>,</w:t>
      </w:r>
      <w:r w:rsidR="009544DF" w:rsidRPr="00F0356D">
        <w:rPr>
          <w:rFonts w:ascii="Arial" w:eastAsia="Times New Roman" w:hAnsi="Arial" w:cs="Arial"/>
          <w:sz w:val="24"/>
          <w:szCs w:val="24"/>
        </w:rPr>
        <w:t xml:space="preserve"> would be dispositive of the matter.</w:t>
      </w:r>
      <w:r w:rsidR="00157C4F">
        <w:rPr>
          <w:rFonts w:ascii="Arial" w:eastAsia="Times New Roman" w:hAnsi="Arial" w:cs="Arial"/>
          <w:sz w:val="24"/>
          <w:szCs w:val="24"/>
        </w:rPr>
        <w:t xml:space="preserve"> </w:t>
      </w:r>
      <w:r w:rsidR="00B55724" w:rsidRPr="00F0356D">
        <w:rPr>
          <w:rFonts w:ascii="Arial" w:eastAsia="Times New Roman" w:hAnsi="Arial" w:cs="Arial"/>
          <w:sz w:val="24"/>
          <w:szCs w:val="24"/>
        </w:rPr>
        <w:t>Despite this, the high court determined that, in addition to the conflict with s 156 of the Constitution, the by-laws were also invalid because they conflicted with s 118 of the Systems Act and amounted to an arbitrary deprivation of property in terms of s 25</w:t>
      </w:r>
      <w:r w:rsidR="00012705" w:rsidRPr="00F0356D">
        <w:rPr>
          <w:rFonts w:ascii="Arial" w:eastAsia="Times New Roman" w:hAnsi="Arial" w:cs="Arial"/>
          <w:sz w:val="24"/>
          <w:szCs w:val="24"/>
        </w:rPr>
        <w:t xml:space="preserve">(1) of the Constitution. All three </w:t>
      </w:r>
      <w:r w:rsidR="00A6494A" w:rsidRPr="00F0356D">
        <w:rPr>
          <w:rFonts w:ascii="Arial" w:eastAsia="Times New Roman" w:hAnsi="Arial" w:cs="Arial"/>
          <w:sz w:val="24"/>
          <w:szCs w:val="24"/>
        </w:rPr>
        <w:t>ba</w:t>
      </w:r>
      <w:r w:rsidR="00A6494A">
        <w:rPr>
          <w:rFonts w:ascii="Arial" w:eastAsia="Times New Roman" w:hAnsi="Arial" w:cs="Arial"/>
          <w:sz w:val="24"/>
          <w:szCs w:val="24"/>
        </w:rPr>
        <w:t>ses</w:t>
      </w:r>
      <w:r w:rsidR="00012705" w:rsidRPr="00F0356D">
        <w:rPr>
          <w:rFonts w:ascii="Arial" w:eastAsia="Times New Roman" w:hAnsi="Arial" w:cs="Arial"/>
          <w:sz w:val="24"/>
          <w:szCs w:val="24"/>
        </w:rPr>
        <w:t xml:space="preserve"> for invalidity form part of the orders granted by the high court.</w:t>
      </w:r>
    </w:p>
    <w:p w:rsidR="00A6494A" w:rsidRPr="00F0356D" w:rsidRDefault="00A6494A" w:rsidP="00A61BB5">
      <w:pPr>
        <w:spacing w:after="0" w:line="360" w:lineRule="auto"/>
        <w:contextualSpacing/>
        <w:jc w:val="both"/>
        <w:rPr>
          <w:rFonts w:ascii="Arial" w:eastAsia="Times New Roman" w:hAnsi="Arial" w:cs="Arial"/>
          <w:sz w:val="24"/>
          <w:szCs w:val="24"/>
        </w:rPr>
      </w:pPr>
    </w:p>
    <w:p w:rsidR="00A6494A" w:rsidRPr="00F0356D" w:rsidRDefault="00A6494A" w:rsidP="00A6494A">
      <w:pPr>
        <w:spacing w:after="0" w:line="360" w:lineRule="auto"/>
        <w:contextualSpacing/>
        <w:jc w:val="both"/>
        <w:rPr>
          <w:rFonts w:ascii="Arial" w:eastAsia="Times New Roman" w:hAnsi="Arial" w:cs="Arial"/>
          <w:sz w:val="24"/>
          <w:szCs w:val="24"/>
        </w:rPr>
      </w:pPr>
      <w:r>
        <w:rPr>
          <w:rFonts w:ascii="Arial" w:eastAsia="Times New Roman" w:hAnsi="Arial" w:cs="Arial"/>
          <w:sz w:val="24"/>
          <w:szCs w:val="24"/>
        </w:rPr>
        <w:t>[7</w:t>
      </w:r>
      <w:r w:rsidRPr="00F0356D">
        <w:rPr>
          <w:rFonts w:ascii="Arial" w:eastAsia="Times New Roman" w:hAnsi="Arial" w:cs="Arial"/>
          <w:sz w:val="24"/>
          <w:szCs w:val="24"/>
        </w:rPr>
        <w:t>]</w:t>
      </w:r>
      <w:r w:rsidRPr="00F0356D">
        <w:rPr>
          <w:rFonts w:ascii="Arial" w:eastAsia="Times New Roman" w:hAnsi="Arial" w:cs="Arial"/>
          <w:sz w:val="24"/>
          <w:szCs w:val="24"/>
        </w:rPr>
        <w:tab/>
      </w:r>
      <w:r>
        <w:rPr>
          <w:rFonts w:ascii="Arial" w:eastAsia="Times New Roman" w:hAnsi="Arial" w:cs="Arial"/>
          <w:sz w:val="24"/>
          <w:szCs w:val="24"/>
        </w:rPr>
        <w:t>Accordingly, t</w:t>
      </w:r>
      <w:r w:rsidRPr="00F0356D">
        <w:rPr>
          <w:rFonts w:ascii="Arial" w:eastAsia="Times New Roman" w:hAnsi="Arial" w:cs="Arial"/>
          <w:sz w:val="24"/>
          <w:szCs w:val="24"/>
        </w:rPr>
        <w:t xml:space="preserve">he issues on appeal are whether the impugned by-laws: </w:t>
      </w:r>
    </w:p>
    <w:p w:rsidR="00A6494A" w:rsidRPr="00F0356D" w:rsidRDefault="00A6494A" w:rsidP="00A6494A">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a.</w:t>
      </w:r>
      <w:r w:rsidRPr="00F0356D">
        <w:rPr>
          <w:rFonts w:ascii="Arial" w:eastAsia="Times New Roman" w:hAnsi="Arial" w:cs="Arial"/>
          <w:sz w:val="24"/>
          <w:szCs w:val="24"/>
        </w:rPr>
        <w:tab/>
        <w:t>are unconstitutional and invalid</w:t>
      </w:r>
      <w:r>
        <w:rPr>
          <w:rFonts w:ascii="Arial" w:eastAsia="Times New Roman" w:hAnsi="Arial" w:cs="Arial"/>
          <w:sz w:val="24"/>
          <w:szCs w:val="24"/>
        </w:rPr>
        <w:t>,</w:t>
      </w:r>
      <w:r w:rsidRPr="00F0356D">
        <w:rPr>
          <w:rFonts w:ascii="Arial" w:eastAsia="Times New Roman" w:hAnsi="Arial" w:cs="Arial"/>
          <w:sz w:val="24"/>
          <w:szCs w:val="24"/>
        </w:rPr>
        <w:t xml:space="preserve"> because they legislate on matters which fall outside the scope of powers assigned to local government in terms of s 156 read with Part B of Schedule 4 and Part B of Schedule 5 of the Constitution; </w:t>
      </w:r>
    </w:p>
    <w:p w:rsidR="00A6494A" w:rsidRPr="00F0356D" w:rsidRDefault="00A6494A" w:rsidP="00A6494A">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b.</w:t>
      </w:r>
      <w:r w:rsidRPr="00F0356D">
        <w:rPr>
          <w:rFonts w:ascii="Arial" w:eastAsia="Times New Roman" w:hAnsi="Arial" w:cs="Arial"/>
          <w:sz w:val="24"/>
          <w:szCs w:val="24"/>
        </w:rPr>
        <w:tab/>
        <w:t>exceed the functional area of ‘municipal planning’, in that they regulate the transfer of property; and</w:t>
      </w:r>
    </w:p>
    <w:p w:rsidR="00A6494A" w:rsidRPr="00F0356D" w:rsidRDefault="00A6494A" w:rsidP="00A6494A">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c.</w:t>
      </w:r>
      <w:r w:rsidRPr="00F0356D">
        <w:rPr>
          <w:rFonts w:ascii="Arial" w:eastAsia="Times New Roman" w:hAnsi="Arial" w:cs="Arial"/>
          <w:sz w:val="24"/>
          <w:szCs w:val="24"/>
        </w:rPr>
        <w:tab/>
        <w:t>are an incidental power as envisaged in s 156(5) of the Constitution.</w:t>
      </w:r>
    </w:p>
    <w:p w:rsidR="00A61BB5" w:rsidRPr="00F0356D" w:rsidRDefault="00A61BB5" w:rsidP="00A61BB5">
      <w:pPr>
        <w:spacing w:after="0" w:line="360" w:lineRule="auto"/>
        <w:contextualSpacing/>
        <w:jc w:val="both"/>
        <w:rPr>
          <w:rFonts w:ascii="Arial" w:eastAsia="Times New Roman" w:hAnsi="Arial" w:cs="Arial"/>
          <w:sz w:val="24"/>
          <w:szCs w:val="24"/>
        </w:rPr>
      </w:pPr>
    </w:p>
    <w:p w:rsidR="00A61BB5" w:rsidRPr="00F0356D" w:rsidRDefault="00A61BB5" w:rsidP="00A61BB5">
      <w:pPr>
        <w:spacing w:after="0" w:line="360" w:lineRule="auto"/>
        <w:contextualSpacing/>
        <w:jc w:val="both"/>
        <w:rPr>
          <w:rFonts w:ascii="Arial" w:eastAsia="Times New Roman" w:hAnsi="Arial" w:cs="Arial"/>
          <w:b/>
          <w:sz w:val="24"/>
          <w:szCs w:val="24"/>
        </w:rPr>
      </w:pPr>
      <w:r w:rsidRPr="00F0356D">
        <w:rPr>
          <w:rFonts w:ascii="Arial" w:eastAsia="Times New Roman" w:hAnsi="Arial" w:cs="Arial"/>
          <w:b/>
          <w:sz w:val="24"/>
          <w:szCs w:val="24"/>
        </w:rPr>
        <w:t>The by-laws</w:t>
      </w:r>
    </w:p>
    <w:p w:rsidR="002606FF" w:rsidRPr="00F0356D" w:rsidRDefault="00181A41"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[8</w:t>
      </w:r>
      <w:r w:rsidR="00A61BB5" w:rsidRPr="00F0356D">
        <w:rPr>
          <w:rFonts w:ascii="Arial" w:eastAsia="Times New Roman" w:hAnsi="Arial" w:cs="Arial"/>
          <w:sz w:val="24"/>
          <w:szCs w:val="24"/>
        </w:rPr>
        <w:t>]</w:t>
      </w:r>
      <w:r w:rsidR="00DF2F1D" w:rsidRPr="00F0356D">
        <w:rPr>
          <w:rFonts w:ascii="Arial" w:eastAsia="Times New Roman" w:hAnsi="Arial" w:cs="Arial"/>
          <w:sz w:val="24"/>
          <w:szCs w:val="24"/>
        </w:rPr>
        <w:tab/>
        <w:t>T</w:t>
      </w:r>
      <w:r w:rsidR="00FE4E0E" w:rsidRPr="00F0356D">
        <w:rPr>
          <w:rFonts w:ascii="Arial" w:eastAsia="Times New Roman" w:hAnsi="Arial" w:cs="Arial"/>
          <w:sz w:val="24"/>
          <w:szCs w:val="24"/>
        </w:rPr>
        <w:t xml:space="preserve">wo sections of </w:t>
      </w:r>
      <w:r w:rsidR="001B0A09" w:rsidRPr="00F0356D">
        <w:rPr>
          <w:rFonts w:ascii="Arial" w:eastAsia="Times New Roman" w:hAnsi="Arial" w:cs="Arial"/>
          <w:sz w:val="24"/>
          <w:szCs w:val="24"/>
        </w:rPr>
        <w:t>the GMBL</w:t>
      </w:r>
      <w:r w:rsidR="00FE4E0E" w:rsidRPr="00F0356D">
        <w:rPr>
          <w:rFonts w:ascii="Arial" w:eastAsia="Times New Roman" w:hAnsi="Arial" w:cs="Arial"/>
          <w:sz w:val="24"/>
          <w:szCs w:val="24"/>
        </w:rPr>
        <w:t xml:space="preserve"> are relevant. First, s 74, headed ‘Restriction of transfer and registration’</w:t>
      </w:r>
      <w:r w:rsidR="00157C4F">
        <w:rPr>
          <w:rFonts w:ascii="Arial" w:eastAsia="Times New Roman" w:hAnsi="Arial" w:cs="Arial"/>
          <w:sz w:val="24"/>
          <w:szCs w:val="24"/>
        </w:rPr>
        <w:t xml:space="preserve"> </w:t>
      </w:r>
      <w:r w:rsidR="0014511C" w:rsidRPr="00F0356D">
        <w:rPr>
          <w:rFonts w:ascii="Arial" w:eastAsia="Times New Roman" w:hAnsi="Arial" w:cs="Arial"/>
          <w:sz w:val="24"/>
          <w:szCs w:val="24"/>
        </w:rPr>
        <w:t>provide</w:t>
      </w:r>
      <w:r w:rsidR="00FE4E0E" w:rsidRPr="00F0356D">
        <w:rPr>
          <w:rFonts w:ascii="Arial" w:eastAsia="Times New Roman" w:hAnsi="Arial" w:cs="Arial"/>
          <w:sz w:val="24"/>
          <w:szCs w:val="24"/>
        </w:rPr>
        <w:t>s</w:t>
      </w:r>
      <w:r w:rsidR="00D47DDC" w:rsidRPr="00F0356D">
        <w:rPr>
          <w:rFonts w:ascii="Arial" w:eastAsia="Times New Roman" w:hAnsi="Arial" w:cs="Arial"/>
          <w:sz w:val="24"/>
          <w:szCs w:val="24"/>
        </w:rPr>
        <w:t>:</w:t>
      </w:r>
    </w:p>
    <w:p w:rsidR="00A61BB5" w:rsidRPr="00F0356D" w:rsidRDefault="002606FF" w:rsidP="00A61BB5">
      <w:pPr>
        <w:spacing w:after="0" w:line="360" w:lineRule="auto"/>
        <w:contextualSpacing/>
        <w:jc w:val="both"/>
        <w:rPr>
          <w:rFonts w:ascii="Arial" w:eastAsia="Times New Roman" w:hAnsi="Arial" w:cs="Arial"/>
        </w:rPr>
      </w:pPr>
      <w:r w:rsidRPr="00F0356D">
        <w:rPr>
          <w:rFonts w:ascii="Arial" w:eastAsia="Times New Roman" w:hAnsi="Arial" w:cs="Arial"/>
        </w:rPr>
        <w:t>‘</w:t>
      </w:r>
      <w:r w:rsidR="00A61BB5" w:rsidRPr="00F0356D">
        <w:rPr>
          <w:rFonts w:ascii="Arial" w:eastAsia="Times New Roman" w:hAnsi="Arial" w:cs="Arial"/>
        </w:rPr>
        <w:t xml:space="preserve">(1) </w:t>
      </w:r>
      <w:r w:rsidR="00184812" w:rsidRPr="00F0356D">
        <w:rPr>
          <w:rFonts w:ascii="Arial" w:eastAsia="Times New Roman" w:hAnsi="Arial" w:cs="Arial"/>
        </w:rPr>
        <w:tab/>
      </w:r>
      <w:r w:rsidR="00A61BB5" w:rsidRPr="00F0356D">
        <w:rPr>
          <w:rFonts w:ascii="Arial" w:eastAsia="Times New Roman" w:hAnsi="Arial" w:cs="Arial"/>
        </w:rPr>
        <w:t xml:space="preserve">Notwithstanding the provisions contained in this By-law or any conditions imposed in the approval of any land development application, the owner shall, at his or her cost and to the satisfaction of the Municipality, survey and register all servitudes required to protect the engineering services provided, constructed and installed as contemplated in Chapter 7.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rPr>
        <w:t xml:space="preserve">(2) </w:t>
      </w:r>
      <w:r w:rsidR="00184812" w:rsidRPr="00F0356D">
        <w:rPr>
          <w:rFonts w:ascii="Arial" w:eastAsia="Times New Roman" w:hAnsi="Arial" w:cs="Arial"/>
        </w:rPr>
        <w:tab/>
      </w:r>
      <w:r w:rsidRPr="00F0356D">
        <w:rPr>
          <w:rFonts w:ascii="Arial" w:eastAsia="Times New Roman" w:hAnsi="Arial" w:cs="Arial"/>
        </w:rPr>
        <w:t xml:space="preserve">No Erf/Erven and/or units in a land development area, may be alienated or transferred into the name of a purchaser nor shall a Certificate of Registered Title be registered in the name of the owner, prior to the Municipality certifying to the Registrar of Deeds that: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(a)</w:t>
      </w:r>
      <w:r w:rsidR="00184812" w:rsidRPr="00F0356D">
        <w:rPr>
          <w:rFonts w:ascii="Arial" w:eastAsia="Times New Roman" w:hAnsi="Arial" w:cs="Arial"/>
        </w:rPr>
        <w:tab/>
      </w:r>
      <w:r w:rsidRPr="00F0356D">
        <w:rPr>
          <w:rFonts w:ascii="Arial" w:eastAsia="Times New Roman" w:hAnsi="Arial" w:cs="Arial"/>
        </w:rPr>
        <w:t xml:space="preserve">All engineering services have been designed and constructed to the satisfaction of the Municipality, including guarantees for services having been provided to the satisfaction of the Municipality as may be required; and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(b)</w:t>
      </w:r>
      <w:r w:rsidR="00184812" w:rsidRPr="00F0356D">
        <w:rPr>
          <w:rFonts w:ascii="Arial" w:eastAsia="Times New Roman" w:hAnsi="Arial" w:cs="Arial"/>
        </w:rPr>
        <w:tab/>
      </w:r>
      <w:r w:rsidRPr="00F0356D">
        <w:rPr>
          <w:rFonts w:ascii="Arial" w:eastAsia="Times New Roman" w:hAnsi="Arial" w:cs="Arial"/>
        </w:rPr>
        <w:t xml:space="preserve">all engineering services and development charges have been paid or an agreement has been entered into to pay the development charges in monthly instalments; and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(c)</w:t>
      </w:r>
      <w:r w:rsidR="00184812" w:rsidRPr="00F0356D">
        <w:rPr>
          <w:rFonts w:ascii="Arial" w:eastAsia="Times New Roman" w:hAnsi="Arial" w:cs="Arial"/>
        </w:rPr>
        <w:tab/>
      </w:r>
      <w:r w:rsidRPr="00F0356D">
        <w:rPr>
          <w:rFonts w:ascii="Arial" w:eastAsia="Times New Roman" w:hAnsi="Arial" w:cs="Arial"/>
        </w:rPr>
        <w:t xml:space="preserve">all engineering services have been or will be protected to the satisfaction of the Municipality by means of servitudes; and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lastRenderedPageBreak/>
        <w:t>(d)</w:t>
      </w:r>
      <w:r w:rsidR="00184812" w:rsidRPr="00F0356D">
        <w:rPr>
          <w:rFonts w:ascii="Arial" w:eastAsia="Times New Roman" w:hAnsi="Arial" w:cs="Arial"/>
        </w:rPr>
        <w:tab/>
      </w:r>
      <w:r w:rsidRPr="00F0356D">
        <w:rPr>
          <w:rFonts w:ascii="Arial" w:eastAsia="Times New Roman" w:hAnsi="Arial" w:cs="Arial"/>
        </w:rPr>
        <w:t xml:space="preserve">all conditions of the approval of the land development application have been complied with or that arrangements have been made to the satisfaction of the Municipality for the compliance there of within 3 months of having certified to the Registrar in terms of this section that registration may take place; and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(e)</w:t>
      </w:r>
      <w:r w:rsidR="00184812" w:rsidRPr="00F0356D">
        <w:rPr>
          <w:rFonts w:ascii="Arial" w:eastAsia="Times New Roman" w:hAnsi="Arial" w:cs="Arial"/>
        </w:rPr>
        <w:tab/>
      </w:r>
      <w:r w:rsidRPr="00F0356D">
        <w:rPr>
          <w:rFonts w:ascii="Arial" w:eastAsia="Times New Roman" w:hAnsi="Arial" w:cs="Arial"/>
        </w:rPr>
        <w:t xml:space="preserve">that the Municipality is in a position to consider a final building plan; and </w:t>
      </w:r>
    </w:p>
    <w:p w:rsidR="00A61BB5" w:rsidRPr="00F0356D" w:rsidRDefault="00A61BB5"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i/>
        </w:rPr>
        <w:t>(f)</w:t>
      </w:r>
      <w:r w:rsidR="00184812" w:rsidRPr="00F0356D">
        <w:rPr>
          <w:rFonts w:ascii="Arial" w:eastAsia="Times New Roman" w:hAnsi="Arial" w:cs="Arial"/>
        </w:rPr>
        <w:tab/>
      </w:r>
      <w:r w:rsidRPr="00F0356D">
        <w:rPr>
          <w:rFonts w:ascii="Arial" w:eastAsia="Times New Roman" w:hAnsi="Arial" w:cs="Arial"/>
        </w:rPr>
        <w:t>that all the properties have either been transferred or shall be transferred simultaneously with the first transfer or registration of a newly created property or sectional title scheme.</w:t>
      </w:r>
      <w:r w:rsidR="00FE4E0E" w:rsidRPr="00F0356D">
        <w:rPr>
          <w:rFonts w:ascii="Arial" w:eastAsia="Times New Roman" w:hAnsi="Arial" w:cs="Arial"/>
        </w:rPr>
        <w:t>’</w:t>
      </w:r>
    </w:p>
    <w:p w:rsidR="00FE4E0E" w:rsidRPr="00F0356D" w:rsidRDefault="00FE4E0E" w:rsidP="00A61BB5">
      <w:pPr>
        <w:spacing w:after="0" w:line="360" w:lineRule="auto"/>
        <w:contextualSpacing/>
        <w:jc w:val="both"/>
        <w:rPr>
          <w:rFonts w:ascii="Arial" w:eastAsia="Times New Roman" w:hAnsi="Arial" w:cs="Arial"/>
          <w:sz w:val="24"/>
          <w:szCs w:val="24"/>
        </w:rPr>
      </w:pPr>
    </w:p>
    <w:p w:rsidR="00FE4E0E" w:rsidRPr="00F0356D" w:rsidRDefault="00FE4E0E"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[9]</w:t>
      </w:r>
      <w:r w:rsidRPr="00F0356D">
        <w:rPr>
          <w:rFonts w:ascii="Arial" w:eastAsia="Times New Roman" w:hAnsi="Arial" w:cs="Arial"/>
          <w:sz w:val="24"/>
          <w:szCs w:val="24"/>
        </w:rPr>
        <w:tab/>
        <w:t>Secondly, s 76</w:t>
      </w:r>
      <w:r w:rsidR="00F40A7E" w:rsidRPr="00F0356D">
        <w:rPr>
          <w:rFonts w:ascii="Arial" w:eastAsia="Times New Roman" w:hAnsi="Arial" w:cs="Arial"/>
          <w:sz w:val="24"/>
          <w:szCs w:val="24"/>
        </w:rPr>
        <w:t>, headed ‘Certification by Municipality’ provides:</w:t>
      </w:r>
    </w:p>
    <w:p w:rsidR="00A61BB5" w:rsidRPr="00F0356D" w:rsidRDefault="00F40A7E" w:rsidP="00A61BB5">
      <w:pPr>
        <w:spacing w:after="0" w:line="360" w:lineRule="auto"/>
        <w:contextualSpacing/>
        <w:jc w:val="both"/>
        <w:rPr>
          <w:rFonts w:ascii="Arial" w:eastAsia="Times New Roman" w:hAnsi="Arial" w:cs="Arial"/>
        </w:rPr>
      </w:pPr>
      <w:r w:rsidRPr="00F0356D">
        <w:rPr>
          <w:rFonts w:ascii="Arial" w:eastAsia="Times New Roman" w:hAnsi="Arial" w:cs="Arial"/>
        </w:rPr>
        <w:t>‘</w:t>
      </w:r>
      <w:r w:rsidR="00A61BB5" w:rsidRPr="00F0356D">
        <w:rPr>
          <w:rFonts w:ascii="Arial" w:eastAsia="Times New Roman" w:hAnsi="Arial" w:cs="Arial"/>
        </w:rPr>
        <w:t xml:space="preserve">(1) </w:t>
      </w:r>
      <w:r w:rsidR="00184812" w:rsidRPr="00F0356D">
        <w:rPr>
          <w:rFonts w:ascii="Arial" w:eastAsia="Times New Roman" w:hAnsi="Arial" w:cs="Arial"/>
        </w:rPr>
        <w:tab/>
      </w:r>
      <w:r w:rsidR="00A61BB5" w:rsidRPr="00F0356D">
        <w:rPr>
          <w:rFonts w:ascii="Arial" w:eastAsia="Times New Roman" w:hAnsi="Arial" w:cs="Arial"/>
        </w:rPr>
        <w:t xml:space="preserve">A person may not apply to the Registrar of Deeds to register the transfer of a land unit, unless the Municipality has issued a certificate in terms of this section.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rPr>
        <w:t xml:space="preserve">(2) </w:t>
      </w:r>
      <w:r w:rsidR="00184812" w:rsidRPr="00F0356D">
        <w:rPr>
          <w:rFonts w:ascii="Arial" w:eastAsia="Times New Roman" w:hAnsi="Arial" w:cs="Arial"/>
        </w:rPr>
        <w:tab/>
      </w:r>
      <w:r w:rsidRPr="00F0356D">
        <w:rPr>
          <w:rFonts w:ascii="Arial" w:eastAsia="Times New Roman" w:hAnsi="Arial" w:cs="Arial"/>
        </w:rPr>
        <w:t xml:space="preserve">The Municipality may not issue a certificate to transfer a land unit in terms of any law, or in terms of this By-law, unless the owner furnishes the Municipality with―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(a)</w:t>
      </w:r>
      <w:r w:rsidR="00184812" w:rsidRPr="00F0356D">
        <w:rPr>
          <w:rFonts w:ascii="Arial" w:eastAsia="Times New Roman" w:hAnsi="Arial" w:cs="Arial"/>
        </w:rPr>
        <w:tab/>
      </w:r>
      <w:r w:rsidRPr="00F0356D">
        <w:rPr>
          <w:rFonts w:ascii="Arial" w:eastAsia="Times New Roman" w:hAnsi="Arial" w:cs="Arial"/>
        </w:rPr>
        <w:t xml:space="preserve">a certificate of a conveyancer confirming that funds due by the transferor in respect of land, have been paid;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(b)</w:t>
      </w:r>
      <w:r w:rsidR="00184812" w:rsidRPr="00F0356D">
        <w:rPr>
          <w:rFonts w:ascii="Arial" w:eastAsia="Times New Roman" w:hAnsi="Arial" w:cs="Arial"/>
        </w:rPr>
        <w:tab/>
      </w:r>
      <w:r w:rsidRPr="00F0356D">
        <w:rPr>
          <w:rFonts w:ascii="Arial" w:eastAsia="Times New Roman" w:hAnsi="Arial" w:cs="Arial"/>
        </w:rPr>
        <w:t xml:space="preserve">proof of payment of any contravention penalty or proof of compliance with a directive contemplated in Chapter 9;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(c)</w:t>
      </w:r>
      <w:r w:rsidR="00184812" w:rsidRPr="00F0356D">
        <w:rPr>
          <w:rFonts w:ascii="Arial" w:eastAsia="Times New Roman" w:hAnsi="Arial" w:cs="Arial"/>
        </w:rPr>
        <w:tab/>
      </w:r>
      <w:r w:rsidRPr="00F0356D">
        <w:rPr>
          <w:rFonts w:ascii="Arial" w:eastAsia="Times New Roman" w:hAnsi="Arial" w:cs="Arial"/>
        </w:rPr>
        <w:t xml:space="preserve">proof that the land use and buildings constructed on the land unit comply with the requirements of the land use scheme;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(d)</w:t>
      </w:r>
      <w:r w:rsidR="00184812" w:rsidRPr="00F0356D">
        <w:rPr>
          <w:rFonts w:ascii="Arial" w:eastAsia="Times New Roman" w:hAnsi="Arial" w:cs="Arial"/>
        </w:rPr>
        <w:tab/>
      </w:r>
      <w:r w:rsidRPr="00F0356D">
        <w:rPr>
          <w:rFonts w:ascii="Arial" w:eastAsia="Times New Roman" w:hAnsi="Arial" w:cs="Arial"/>
        </w:rPr>
        <w:t xml:space="preserve">proof that all common property including private roads and private places originating from the subdivision, has been transferred; and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(e)</w:t>
      </w:r>
      <w:r w:rsidR="00184812" w:rsidRPr="00F0356D">
        <w:rPr>
          <w:rFonts w:ascii="Arial" w:eastAsia="Times New Roman" w:hAnsi="Arial" w:cs="Arial"/>
        </w:rPr>
        <w:tab/>
      </w:r>
      <w:r w:rsidRPr="00F0356D">
        <w:rPr>
          <w:rFonts w:ascii="Arial" w:eastAsia="Times New Roman" w:hAnsi="Arial" w:cs="Arial"/>
        </w:rPr>
        <w:t xml:space="preserve">proof that the conditions of approval that must be complied with before the transfer of erven have been complied with.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(f)</w:t>
      </w:r>
      <w:r w:rsidR="00184812" w:rsidRPr="00F0356D">
        <w:rPr>
          <w:rFonts w:ascii="Arial" w:eastAsia="Times New Roman" w:hAnsi="Arial" w:cs="Arial"/>
        </w:rPr>
        <w:tab/>
      </w:r>
      <w:r w:rsidRPr="00F0356D">
        <w:rPr>
          <w:rFonts w:ascii="Arial" w:eastAsia="Times New Roman" w:hAnsi="Arial" w:cs="Arial"/>
        </w:rPr>
        <w:t>Proof that all engineering services have been installed or arrangements have been made to the satisfaction on the Municipality.</w:t>
      </w:r>
      <w:r w:rsidR="002606FF" w:rsidRPr="00F0356D">
        <w:rPr>
          <w:rFonts w:ascii="Arial" w:eastAsia="Times New Roman" w:hAnsi="Arial" w:cs="Arial"/>
        </w:rPr>
        <w:t>’</w:t>
      </w:r>
    </w:p>
    <w:p w:rsidR="00A61BB5" w:rsidRPr="00F0356D" w:rsidRDefault="00A61BB5" w:rsidP="00A61BB5">
      <w:pPr>
        <w:spacing w:after="0" w:line="360" w:lineRule="auto"/>
        <w:contextualSpacing/>
        <w:jc w:val="both"/>
        <w:rPr>
          <w:rFonts w:ascii="Arial" w:eastAsia="Times New Roman" w:hAnsi="Arial" w:cs="Arial"/>
          <w:sz w:val="24"/>
          <w:szCs w:val="24"/>
        </w:rPr>
      </w:pPr>
    </w:p>
    <w:p w:rsidR="00A61BB5" w:rsidRPr="00F0356D" w:rsidRDefault="00A61BB5"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w:t>
      </w:r>
      <w:r w:rsidR="00F40A7E" w:rsidRPr="00F0356D">
        <w:rPr>
          <w:rFonts w:ascii="Arial" w:eastAsia="Times New Roman" w:hAnsi="Arial" w:cs="Arial"/>
          <w:sz w:val="24"/>
          <w:szCs w:val="24"/>
        </w:rPr>
        <w:t>10</w:t>
      </w:r>
      <w:r w:rsidRPr="00F0356D">
        <w:rPr>
          <w:rFonts w:ascii="Arial" w:eastAsia="Times New Roman" w:hAnsi="Arial" w:cs="Arial"/>
          <w:sz w:val="24"/>
          <w:szCs w:val="24"/>
        </w:rPr>
        <w:t>]</w:t>
      </w:r>
      <w:r w:rsidRPr="00F0356D">
        <w:rPr>
          <w:rFonts w:ascii="Arial" w:eastAsia="Times New Roman" w:hAnsi="Arial" w:cs="Arial"/>
          <w:sz w:val="24"/>
          <w:szCs w:val="24"/>
        </w:rPr>
        <w:tab/>
      </w:r>
      <w:r w:rsidR="00F40A7E" w:rsidRPr="00F0356D">
        <w:rPr>
          <w:rFonts w:ascii="Arial" w:eastAsia="Times New Roman" w:hAnsi="Arial" w:cs="Arial"/>
          <w:sz w:val="24"/>
          <w:szCs w:val="24"/>
        </w:rPr>
        <w:t xml:space="preserve">Similarly, two sections of the EBL are relevant. First, s 84, headed ‘Restriction of transfer and registration’ provides: </w:t>
      </w:r>
    </w:p>
    <w:p w:rsidR="00A61BB5" w:rsidRPr="00F0356D" w:rsidRDefault="0014511C" w:rsidP="00A61BB5">
      <w:pPr>
        <w:spacing w:after="0" w:line="360" w:lineRule="auto"/>
        <w:contextualSpacing/>
        <w:jc w:val="both"/>
        <w:rPr>
          <w:rFonts w:ascii="Arial" w:eastAsia="Times New Roman" w:hAnsi="Arial" w:cs="Arial"/>
        </w:rPr>
      </w:pPr>
      <w:r w:rsidRPr="00F0356D">
        <w:rPr>
          <w:rFonts w:ascii="Arial" w:eastAsia="Times New Roman" w:hAnsi="Arial" w:cs="Arial"/>
        </w:rPr>
        <w:t>‘</w:t>
      </w:r>
      <w:r w:rsidR="00A61BB5" w:rsidRPr="00F0356D">
        <w:rPr>
          <w:rFonts w:ascii="Arial" w:eastAsia="Times New Roman" w:hAnsi="Arial" w:cs="Arial"/>
        </w:rPr>
        <w:t xml:space="preserve">(1) </w:t>
      </w:r>
      <w:r w:rsidR="00A6496F" w:rsidRPr="00F0356D">
        <w:rPr>
          <w:rFonts w:ascii="Arial" w:eastAsia="Times New Roman" w:hAnsi="Arial" w:cs="Arial"/>
        </w:rPr>
        <w:tab/>
      </w:r>
      <w:r w:rsidR="00A61BB5" w:rsidRPr="00F0356D">
        <w:rPr>
          <w:rFonts w:ascii="Arial" w:eastAsia="Times New Roman" w:hAnsi="Arial" w:cs="Arial"/>
        </w:rPr>
        <w:t xml:space="preserve">Notwithstanding the provisions contained in this By-law or any conditions imposed in the approval of any application, the owner must, at his or her cost and to the satisfaction of the Municipality, survey and register all servitudes required to protect the engineering services provided, constructed and installed as contemplated in Chapter 7.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rPr>
        <w:t xml:space="preserve">(2) </w:t>
      </w:r>
      <w:r w:rsidR="00A6496F" w:rsidRPr="00F0356D">
        <w:rPr>
          <w:rFonts w:ascii="Arial" w:eastAsia="Times New Roman" w:hAnsi="Arial" w:cs="Arial"/>
        </w:rPr>
        <w:tab/>
      </w:r>
      <w:r w:rsidRPr="00F0356D">
        <w:rPr>
          <w:rFonts w:ascii="Arial" w:eastAsia="Times New Roman" w:hAnsi="Arial" w:cs="Arial"/>
        </w:rPr>
        <w:t xml:space="preserve">No Erf/Erven and/or units in a land development area, may be alienated or transferred into the name of a purchaser nor must a Certificate of Registered Title be </w:t>
      </w:r>
      <w:r w:rsidRPr="00F0356D">
        <w:rPr>
          <w:rFonts w:ascii="Arial" w:eastAsia="Times New Roman" w:hAnsi="Arial" w:cs="Arial"/>
        </w:rPr>
        <w:lastRenderedPageBreak/>
        <w:t xml:space="preserve">registered in the name of the owner, prior to the Municipality certifying to the Registrar of Deeds that: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(a)</w:t>
      </w:r>
      <w:r w:rsidR="00A6496F" w:rsidRPr="00F0356D">
        <w:rPr>
          <w:rFonts w:ascii="Arial" w:eastAsia="Times New Roman" w:hAnsi="Arial" w:cs="Arial"/>
        </w:rPr>
        <w:tab/>
      </w:r>
      <w:r w:rsidRPr="00F0356D">
        <w:rPr>
          <w:rFonts w:ascii="Arial" w:eastAsia="Times New Roman" w:hAnsi="Arial" w:cs="Arial"/>
        </w:rPr>
        <w:t xml:space="preserve">All engineering services have been designed and constructed to the satisfaction of the Municipality, including guarantees for services having been provided to the satisfaction of the Municipality as may be required; and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(b)</w:t>
      </w:r>
      <w:r w:rsidR="00A6496F" w:rsidRPr="00F0356D">
        <w:rPr>
          <w:rFonts w:ascii="Arial" w:eastAsia="Times New Roman" w:hAnsi="Arial" w:cs="Arial"/>
        </w:rPr>
        <w:tab/>
      </w:r>
      <w:r w:rsidRPr="00F0356D">
        <w:rPr>
          <w:rFonts w:ascii="Arial" w:eastAsia="Times New Roman" w:hAnsi="Arial" w:cs="Arial"/>
        </w:rPr>
        <w:t xml:space="preserve">all engineering services and development charges have been paid or an agreement has been entered into to pay the development charges in monthly instalments; and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(c)</w:t>
      </w:r>
      <w:r w:rsidR="00A6496F" w:rsidRPr="00F0356D">
        <w:rPr>
          <w:rFonts w:ascii="Arial" w:eastAsia="Times New Roman" w:hAnsi="Arial" w:cs="Arial"/>
        </w:rPr>
        <w:tab/>
      </w:r>
      <w:r w:rsidRPr="00F0356D">
        <w:rPr>
          <w:rFonts w:ascii="Arial" w:eastAsia="Times New Roman" w:hAnsi="Arial" w:cs="Arial"/>
        </w:rPr>
        <w:t xml:space="preserve">all engineering services have been or will be protected to the satisfaction of the Municipality by means of servitudes; and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(d)</w:t>
      </w:r>
      <w:r w:rsidR="00A6496F" w:rsidRPr="00F0356D">
        <w:rPr>
          <w:rFonts w:ascii="Arial" w:eastAsia="Times New Roman" w:hAnsi="Arial" w:cs="Arial"/>
        </w:rPr>
        <w:tab/>
      </w:r>
      <w:r w:rsidRPr="00F0356D">
        <w:rPr>
          <w:rFonts w:ascii="Arial" w:eastAsia="Times New Roman" w:hAnsi="Arial" w:cs="Arial"/>
        </w:rPr>
        <w:t xml:space="preserve">all conditions of the approval of the application have been complied with or that arrangements have been made to the satisfaction of the Municipality for the compliance there of within 3 months of having certified to the Registrar in terms of this section that registration may take place; and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(e)</w:t>
      </w:r>
      <w:r w:rsidR="00A6496F" w:rsidRPr="00F0356D">
        <w:rPr>
          <w:rFonts w:ascii="Arial" w:eastAsia="Times New Roman" w:hAnsi="Arial" w:cs="Arial"/>
        </w:rPr>
        <w:tab/>
      </w:r>
      <w:r w:rsidRPr="00F0356D">
        <w:rPr>
          <w:rFonts w:ascii="Arial" w:eastAsia="Times New Roman" w:hAnsi="Arial" w:cs="Arial"/>
        </w:rPr>
        <w:t xml:space="preserve">that the Municipality is in a position to consider a final building plan; and </w:t>
      </w:r>
    </w:p>
    <w:p w:rsidR="00A61BB5" w:rsidRPr="00F0356D" w:rsidRDefault="00A61BB5"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i/>
        </w:rPr>
        <w:t>(f)</w:t>
      </w:r>
      <w:r w:rsidR="00A6496F" w:rsidRPr="00F0356D">
        <w:rPr>
          <w:rFonts w:ascii="Arial" w:eastAsia="Times New Roman" w:hAnsi="Arial" w:cs="Arial"/>
        </w:rPr>
        <w:tab/>
      </w:r>
      <w:r w:rsidRPr="00F0356D">
        <w:rPr>
          <w:rFonts w:ascii="Arial" w:eastAsia="Times New Roman" w:hAnsi="Arial" w:cs="Arial"/>
        </w:rPr>
        <w:t>that all the properties have either been transferred or must be transferred simultaneously with the first transfer or registration of a newly created property or sectional title scheme.</w:t>
      </w:r>
      <w:r w:rsidR="00F40A7E" w:rsidRPr="00F0356D">
        <w:rPr>
          <w:rFonts w:ascii="Arial" w:eastAsia="Times New Roman" w:hAnsi="Arial" w:cs="Arial"/>
        </w:rPr>
        <w:t>’</w:t>
      </w:r>
    </w:p>
    <w:p w:rsidR="0095093E" w:rsidRPr="00F0356D" w:rsidRDefault="0095093E" w:rsidP="00A61BB5">
      <w:pPr>
        <w:spacing w:after="0" w:line="360" w:lineRule="auto"/>
        <w:contextualSpacing/>
        <w:jc w:val="both"/>
        <w:rPr>
          <w:rFonts w:ascii="Arial" w:eastAsia="Times New Roman" w:hAnsi="Arial" w:cs="Arial"/>
          <w:sz w:val="24"/>
          <w:szCs w:val="24"/>
        </w:rPr>
      </w:pPr>
    </w:p>
    <w:p w:rsidR="0095093E" w:rsidRPr="00F0356D" w:rsidRDefault="0095093E"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[11]</w:t>
      </w:r>
      <w:r w:rsidRPr="00F0356D">
        <w:rPr>
          <w:rFonts w:ascii="Arial" w:eastAsia="Times New Roman" w:hAnsi="Arial" w:cs="Arial"/>
          <w:sz w:val="24"/>
          <w:szCs w:val="24"/>
        </w:rPr>
        <w:tab/>
        <w:t>Secondly, s 86, headed ‘Certification by Municipality’ provides:</w:t>
      </w:r>
    </w:p>
    <w:p w:rsidR="00A61BB5" w:rsidRPr="00F0356D" w:rsidRDefault="0095093E" w:rsidP="00A61BB5">
      <w:pPr>
        <w:spacing w:after="0" w:line="360" w:lineRule="auto"/>
        <w:contextualSpacing/>
        <w:jc w:val="both"/>
        <w:rPr>
          <w:rFonts w:ascii="Arial" w:eastAsia="Times New Roman" w:hAnsi="Arial" w:cs="Arial"/>
        </w:rPr>
      </w:pPr>
      <w:r w:rsidRPr="00F0356D">
        <w:rPr>
          <w:rFonts w:ascii="Arial" w:eastAsia="Times New Roman" w:hAnsi="Arial" w:cs="Arial"/>
        </w:rPr>
        <w:t>‘(1</w:t>
      </w:r>
      <w:r w:rsidR="00A61BB5" w:rsidRPr="00F0356D">
        <w:rPr>
          <w:rFonts w:ascii="Arial" w:eastAsia="Times New Roman" w:hAnsi="Arial" w:cs="Arial"/>
        </w:rPr>
        <w:t xml:space="preserve">) </w:t>
      </w:r>
      <w:r w:rsidR="00A6496F" w:rsidRPr="00F0356D">
        <w:rPr>
          <w:rFonts w:ascii="Arial" w:eastAsia="Times New Roman" w:hAnsi="Arial" w:cs="Arial"/>
        </w:rPr>
        <w:tab/>
      </w:r>
      <w:r w:rsidR="00A61BB5" w:rsidRPr="00F0356D">
        <w:rPr>
          <w:rFonts w:ascii="Arial" w:eastAsia="Times New Roman" w:hAnsi="Arial" w:cs="Arial"/>
        </w:rPr>
        <w:t xml:space="preserve">A person may not apply to the Registrar of Deeds to register the transfer of a land unit, unless the Municipality has issued a certificate in terms of this section.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rPr>
        <w:t xml:space="preserve">(2) </w:t>
      </w:r>
      <w:r w:rsidR="00A6496F" w:rsidRPr="00F0356D">
        <w:rPr>
          <w:rFonts w:ascii="Arial" w:eastAsia="Times New Roman" w:hAnsi="Arial" w:cs="Arial"/>
        </w:rPr>
        <w:tab/>
      </w:r>
      <w:r w:rsidRPr="00F0356D">
        <w:rPr>
          <w:rFonts w:ascii="Arial" w:eastAsia="Times New Roman" w:hAnsi="Arial" w:cs="Arial"/>
        </w:rPr>
        <w:t xml:space="preserve">The Municipality must not issue a certificate to transfer a land unit in terms of any law, or in terms of this By-law, unless the owner furnishes the Municipality with―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(a)</w:t>
      </w:r>
      <w:r w:rsidR="00A6496F" w:rsidRPr="00F0356D">
        <w:rPr>
          <w:rFonts w:ascii="Arial" w:eastAsia="Times New Roman" w:hAnsi="Arial" w:cs="Arial"/>
        </w:rPr>
        <w:tab/>
      </w:r>
      <w:r w:rsidRPr="00F0356D">
        <w:rPr>
          <w:rFonts w:ascii="Arial" w:eastAsia="Times New Roman" w:hAnsi="Arial" w:cs="Arial"/>
        </w:rPr>
        <w:t>a certificate of a conveyancer confirming that funds due by the transferor in respect of land, have been paid;</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(b)</w:t>
      </w:r>
      <w:r w:rsidR="00A6496F" w:rsidRPr="00F0356D">
        <w:rPr>
          <w:rFonts w:ascii="Arial" w:eastAsia="Times New Roman" w:hAnsi="Arial" w:cs="Arial"/>
        </w:rPr>
        <w:tab/>
      </w:r>
      <w:r w:rsidRPr="00F0356D">
        <w:rPr>
          <w:rFonts w:ascii="Arial" w:eastAsia="Times New Roman" w:hAnsi="Arial" w:cs="Arial"/>
        </w:rPr>
        <w:t xml:space="preserve">proof of payment of any contravention penalty or proof of compliance with a directive contemplated in Chapter 9;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(c)</w:t>
      </w:r>
      <w:r w:rsidR="00A6496F" w:rsidRPr="00F0356D">
        <w:rPr>
          <w:rFonts w:ascii="Arial" w:eastAsia="Times New Roman" w:hAnsi="Arial" w:cs="Arial"/>
        </w:rPr>
        <w:tab/>
      </w:r>
      <w:r w:rsidRPr="00F0356D">
        <w:rPr>
          <w:rFonts w:ascii="Arial" w:eastAsia="Times New Roman" w:hAnsi="Arial" w:cs="Arial"/>
        </w:rPr>
        <w:t xml:space="preserve">proof that the land use and buildings constructed on the land unit comply with the requirements of the land use scheme;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(d)</w:t>
      </w:r>
      <w:r w:rsidR="00A6496F" w:rsidRPr="00F0356D">
        <w:rPr>
          <w:rFonts w:ascii="Arial" w:eastAsia="Times New Roman" w:hAnsi="Arial" w:cs="Arial"/>
        </w:rPr>
        <w:tab/>
      </w:r>
      <w:r w:rsidRPr="00F0356D">
        <w:rPr>
          <w:rFonts w:ascii="Arial" w:eastAsia="Times New Roman" w:hAnsi="Arial" w:cs="Arial"/>
        </w:rPr>
        <w:t xml:space="preserve">proof that all common property including private roads and private places originating from the subdivision, has been transferred to the owners’ association as contemplated in Schedule 5; and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(e)</w:t>
      </w:r>
      <w:r w:rsidR="00184812" w:rsidRPr="00F0356D">
        <w:rPr>
          <w:rFonts w:ascii="Arial" w:eastAsia="Times New Roman" w:hAnsi="Arial" w:cs="Arial"/>
        </w:rPr>
        <w:tab/>
      </w:r>
      <w:r w:rsidRPr="00F0356D">
        <w:rPr>
          <w:rFonts w:ascii="Arial" w:eastAsia="Times New Roman" w:hAnsi="Arial" w:cs="Arial"/>
        </w:rPr>
        <w:t>proof that the conditions of approval that must be complied with before the transfer of erven have been complied with.</w:t>
      </w:r>
      <w:r w:rsidR="0014511C" w:rsidRPr="00F0356D">
        <w:rPr>
          <w:rFonts w:ascii="Arial" w:eastAsia="Times New Roman" w:hAnsi="Arial" w:cs="Arial"/>
        </w:rPr>
        <w:t>’</w:t>
      </w:r>
    </w:p>
    <w:p w:rsidR="00A61BB5" w:rsidRPr="00F0356D" w:rsidRDefault="00A61BB5" w:rsidP="00A61BB5">
      <w:pPr>
        <w:spacing w:after="0" w:line="360" w:lineRule="auto"/>
        <w:contextualSpacing/>
        <w:jc w:val="both"/>
        <w:rPr>
          <w:rFonts w:ascii="Arial" w:eastAsia="Times New Roman" w:hAnsi="Arial" w:cs="Arial"/>
          <w:sz w:val="24"/>
          <w:szCs w:val="24"/>
        </w:rPr>
      </w:pPr>
    </w:p>
    <w:p w:rsidR="00A61BB5" w:rsidRPr="00F0356D" w:rsidRDefault="00A61BB5"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lastRenderedPageBreak/>
        <w:t>[</w:t>
      </w:r>
      <w:r w:rsidR="00181A41" w:rsidRPr="00F0356D">
        <w:rPr>
          <w:rFonts w:ascii="Arial" w:eastAsia="Times New Roman" w:hAnsi="Arial" w:cs="Arial"/>
          <w:sz w:val="24"/>
          <w:szCs w:val="24"/>
        </w:rPr>
        <w:t>1</w:t>
      </w:r>
      <w:r w:rsidR="0095093E" w:rsidRPr="00F0356D">
        <w:rPr>
          <w:rFonts w:ascii="Arial" w:eastAsia="Times New Roman" w:hAnsi="Arial" w:cs="Arial"/>
          <w:sz w:val="24"/>
          <w:szCs w:val="24"/>
        </w:rPr>
        <w:t>2</w:t>
      </w:r>
      <w:r w:rsidRPr="00F0356D">
        <w:rPr>
          <w:rFonts w:ascii="Arial" w:eastAsia="Times New Roman" w:hAnsi="Arial" w:cs="Arial"/>
          <w:sz w:val="24"/>
          <w:szCs w:val="24"/>
        </w:rPr>
        <w:t>]</w:t>
      </w:r>
      <w:r w:rsidR="0095093E" w:rsidRPr="00F0356D">
        <w:rPr>
          <w:rFonts w:ascii="Arial" w:eastAsia="Times New Roman" w:hAnsi="Arial" w:cs="Arial"/>
          <w:sz w:val="24"/>
          <w:szCs w:val="24"/>
        </w:rPr>
        <w:tab/>
      </w:r>
      <w:r w:rsidRPr="00F0356D">
        <w:rPr>
          <w:rFonts w:ascii="Arial" w:eastAsia="Times New Roman" w:hAnsi="Arial" w:cs="Arial"/>
          <w:sz w:val="24"/>
          <w:szCs w:val="24"/>
        </w:rPr>
        <w:t>The by-laws are almost identical</w:t>
      </w:r>
      <w:r w:rsidR="009544DF" w:rsidRPr="00F0356D">
        <w:rPr>
          <w:rFonts w:ascii="Arial" w:eastAsia="Times New Roman" w:hAnsi="Arial" w:cs="Arial"/>
          <w:sz w:val="24"/>
          <w:szCs w:val="24"/>
        </w:rPr>
        <w:t>ly worded</w:t>
      </w:r>
      <w:r w:rsidR="0014511C" w:rsidRPr="00F0356D">
        <w:rPr>
          <w:rFonts w:ascii="Arial" w:eastAsia="Times New Roman" w:hAnsi="Arial" w:cs="Arial"/>
          <w:sz w:val="24"/>
          <w:szCs w:val="24"/>
        </w:rPr>
        <w:t>;</w:t>
      </w:r>
      <w:r w:rsidR="009544DF" w:rsidRPr="00F0356D">
        <w:rPr>
          <w:rFonts w:ascii="Arial" w:eastAsia="Times New Roman" w:hAnsi="Arial" w:cs="Arial"/>
          <w:sz w:val="24"/>
          <w:szCs w:val="24"/>
        </w:rPr>
        <w:t xml:space="preserve"> the common factor is a restraint on </w:t>
      </w:r>
      <w:r w:rsidR="0014511C" w:rsidRPr="00F0356D">
        <w:rPr>
          <w:rFonts w:ascii="Arial" w:eastAsia="Times New Roman" w:hAnsi="Arial" w:cs="Arial"/>
          <w:sz w:val="24"/>
          <w:szCs w:val="24"/>
        </w:rPr>
        <w:t xml:space="preserve">the </w:t>
      </w:r>
      <w:r w:rsidR="009544DF" w:rsidRPr="00F0356D">
        <w:rPr>
          <w:rFonts w:ascii="Arial" w:eastAsia="Times New Roman" w:hAnsi="Arial" w:cs="Arial"/>
          <w:sz w:val="24"/>
          <w:szCs w:val="24"/>
        </w:rPr>
        <w:t>registration of transfer</w:t>
      </w:r>
      <w:r w:rsidR="0014511C" w:rsidRPr="00F0356D">
        <w:rPr>
          <w:rFonts w:ascii="Arial" w:eastAsia="Times New Roman" w:hAnsi="Arial" w:cs="Arial"/>
          <w:sz w:val="24"/>
          <w:szCs w:val="24"/>
        </w:rPr>
        <w:t xml:space="preserve"> of property</w:t>
      </w:r>
      <w:r w:rsidR="009544DF" w:rsidRPr="00F0356D">
        <w:rPr>
          <w:rFonts w:ascii="Arial" w:eastAsia="Times New Roman" w:hAnsi="Arial" w:cs="Arial"/>
          <w:sz w:val="24"/>
          <w:szCs w:val="24"/>
        </w:rPr>
        <w:t>.</w:t>
      </w:r>
      <w:r w:rsidRPr="00F0356D">
        <w:rPr>
          <w:rFonts w:ascii="Arial" w:eastAsia="Times New Roman" w:hAnsi="Arial" w:cs="Arial"/>
          <w:sz w:val="24"/>
          <w:szCs w:val="24"/>
        </w:rPr>
        <w:t xml:space="preserve"> An intending transferor of property, like the respondents, must satisfy the requirements of s 76(2) of the GMBL, or s 86(2) of the EBL in order to obtain the certificate prescribed by subsection 1 of the respective sections. Additionally, the impugned provisions impose a </w:t>
      </w:r>
      <w:r w:rsidR="00EC3D11" w:rsidRPr="00F0356D">
        <w:rPr>
          <w:rFonts w:ascii="Arial" w:eastAsia="Times New Roman" w:hAnsi="Arial" w:cs="Arial"/>
          <w:sz w:val="24"/>
          <w:szCs w:val="24"/>
        </w:rPr>
        <w:t>duty</w:t>
      </w:r>
      <w:r w:rsidRPr="00F0356D">
        <w:rPr>
          <w:rFonts w:ascii="Arial" w:eastAsia="Times New Roman" w:hAnsi="Arial" w:cs="Arial"/>
          <w:sz w:val="24"/>
          <w:szCs w:val="24"/>
        </w:rPr>
        <w:t xml:space="preserve"> on the registrar of deeds not to accept an application to register the transfer of a land unit unless the municipality has issued a certificate in terms of that section.</w:t>
      </w:r>
      <w:r w:rsidR="00157C4F">
        <w:rPr>
          <w:rFonts w:ascii="Arial" w:eastAsia="Times New Roman" w:hAnsi="Arial" w:cs="Arial"/>
          <w:sz w:val="24"/>
          <w:szCs w:val="24"/>
        </w:rPr>
        <w:t xml:space="preserve"> </w:t>
      </w:r>
      <w:r w:rsidRPr="00F0356D">
        <w:rPr>
          <w:rFonts w:ascii="Arial" w:eastAsia="Times New Roman" w:hAnsi="Arial" w:cs="Arial"/>
          <w:sz w:val="24"/>
          <w:szCs w:val="24"/>
        </w:rPr>
        <w:t>The effect is that unless the transferor first satisfies the requirements of the municipal by-laws, the requisite</w:t>
      </w:r>
      <w:r w:rsidR="00EF3ED8" w:rsidRPr="00F0356D">
        <w:rPr>
          <w:rFonts w:ascii="Arial" w:eastAsia="Times New Roman" w:hAnsi="Arial" w:cs="Arial"/>
          <w:sz w:val="24"/>
          <w:szCs w:val="24"/>
        </w:rPr>
        <w:t xml:space="preserve"> certificates may not be issued.</w:t>
      </w:r>
      <w:r w:rsidR="00D47DDC" w:rsidRPr="00F0356D">
        <w:rPr>
          <w:rFonts w:ascii="Arial" w:eastAsia="Times New Roman" w:hAnsi="Arial" w:cs="Arial"/>
          <w:sz w:val="24"/>
          <w:szCs w:val="24"/>
        </w:rPr>
        <w:t xml:space="preserve"> Essentially, the impugned provisions place an embargo on the registration of transfer of immovable property until the requirements of the by-laws are met, </w:t>
      </w:r>
      <w:r w:rsidR="00EC3D11" w:rsidRPr="00F0356D">
        <w:rPr>
          <w:rFonts w:ascii="Arial" w:eastAsia="Times New Roman" w:hAnsi="Arial" w:cs="Arial"/>
          <w:sz w:val="24"/>
          <w:szCs w:val="24"/>
        </w:rPr>
        <w:t>because</w:t>
      </w:r>
      <w:r w:rsidR="00D47DDC" w:rsidRPr="00F0356D">
        <w:rPr>
          <w:rFonts w:ascii="Arial" w:eastAsia="Times New Roman" w:hAnsi="Arial" w:cs="Arial"/>
          <w:sz w:val="24"/>
          <w:szCs w:val="24"/>
        </w:rPr>
        <w:t xml:space="preserve"> until such time the certificate is issued the registrar cannot register the transfer of the property.</w:t>
      </w:r>
    </w:p>
    <w:p w:rsidR="00A61BB5" w:rsidRPr="00F0356D" w:rsidRDefault="00A61BB5" w:rsidP="00A61BB5">
      <w:pPr>
        <w:spacing w:after="0" w:line="360" w:lineRule="auto"/>
        <w:contextualSpacing/>
        <w:jc w:val="both"/>
        <w:rPr>
          <w:rFonts w:ascii="Arial" w:eastAsia="Times New Roman" w:hAnsi="Arial" w:cs="Arial"/>
          <w:sz w:val="24"/>
          <w:szCs w:val="24"/>
        </w:rPr>
      </w:pPr>
    </w:p>
    <w:p w:rsidR="00A61BB5" w:rsidRPr="00F0356D" w:rsidRDefault="00A61BB5"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[1</w:t>
      </w:r>
      <w:r w:rsidR="00C00CE0" w:rsidRPr="00F0356D">
        <w:rPr>
          <w:rFonts w:ascii="Arial" w:eastAsia="Times New Roman" w:hAnsi="Arial" w:cs="Arial"/>
          <w:sz w:val="24"/>
          <w:szCs w:val="24"/>
        </w:rPr>
        <w:t>3</w:t>
      </w:r>
      <w:r w:rsidRPr="00F0356D">
        <w:rPr>
          <w:rFonts w:ascii="Arial" w:eastAsia="Times New Roman" w:hAnsi="Arial" w:cs="Arial"/>
          <w:sz w:val="24"/>
          <w:szCs w:val="24"/>
        </w:rPr>
        <w:t>]</w:t>
      </w:r>
      <w:r w:rsidRPr="00F0356D">
        <w:rPr>
          <w:rFonts w:ascii="Arial" w:eastAsia="Times New Roman" w:hAnsi="Arial" w:cs="Arial"/>
          <w:sz w:val="24"/>
          <w:szCs w:val="24"/>
        </w:rPr>
        <w:tab/>
      </w:r>
      <w:r w:rsidR="009544DF" w:rsidRPr="00F0356D">
        <w:rPr>
          <w:rFonts w:ascii="Arial" w:eastAsia="Times New Roman" w:hAnsi="Arial" w:cs="Arial"/>
          <w:sz w:val="24"/>
          <w:szCs w:val="24"/>
        </w:rPr>
        <w:t xml:space="preserve">The argument for the </w:t>
      </w:r>
      <w:r w:rsidR="005C37BE" w:rsidRPr="00F0356D">
        <w:rPr>
          <w:rFonts w:ascii="Arial" w:eastAsia="Times New Roman" w:hAnsi="Arial" w:cs="Arial"/>
          <w:sz w:val="24"/>
          <w:szCs w:val="24"/>
        </w:rPr>
        <w:t>respondents</w:t>
      </w:r>
      <w:r w:rsidR="00545234">
        <w:rPr>
          <w:rFonts w:ascii="Arial" w:eastAsia="Times New Roman" w:hAnsi="Arial" w:cs="Arial"/>
          <w:sz w:val="24"/>
          <w:szCs w:val="24"/>
        </w:rPr>
        <w:t xml:space="preserve"> </w:t>
      </w:r>
      <w:r w:rsidR="005C37BE" w:rsidRPr="00F0356D">
        <w:rPr>
          <w:rFonts w:ascii="Arial" w:eastAsia="Times New Roman" w:hAnsi="Arial" w:cs="Arial"/>
          <w:sz w:val="24"/>
          <w:szCs w:val="24"/>
        </w:rPr>
        <w:t>was</w:t>
      </w:r>
      <w:r w:rsidRPr="00F0356D">
        <w:rPr>
          <w:rFonts w:ascii="Arial" w:eastAsia="Times New Roman" w:hAnsi="Arial" w:cs="Arial"/>
          <w:sz w:val="24"/>
          <w:szCs w:val="24"/>
        </w:rPr>
        <w:t xml:space="preserve"> that the legislative competence of the municipalities with regard to ‘municipal planning’ does not extend to regulating </w:t>
      </w:r>
      <w:r w:rsidR="005C37BE" w:rsidRPr="00F0356D">
        <w:rPr>
          <w:rFonts w:ascii="Arial" w:eastAsia="Times New Roman" w:hAnsi="Arial" w:cs="Arial"/>
          <w:sz w:val="24"/>
          <w:szCs w:val="24"/>
        </w:rPr>
        <w:t xml:space="preserve">the </w:t>
      </w:r>
      <w:r w:rsidRPr="00F0356D">
        <w:rPr>
          <w:rFonts w:ascii="Arial" w:eastAsia="Times New Roman" w:hAnsi="Arial" w:cs="Arial"/>
          <w:sz w:val="24"/>
          <w:szCs w:val="24"/>
        </w:rPr>
        <w:t>transfer of properties</w:t>
      </w:r>
      <w:r w:rsidR="00D47DDC" w:rsidRPr="00F0356D">
        <w:rPr>
          <w:rFonts w:ascii="Arial" w:eastAsia="Times New Roman" w:hAnsi="Arial" w:cs="Arial"/>
          <w:sz w:val="24"/>
          <w:szCs w:val="24"/>
        </w:rPr>
        <w:t xml:space="preserve">. The </w:t>
      </w:r>
      <w:r w:rsidR="00C12605" w:rsidRPr="00F0356D">
        <w:rPr>
          <w:rFonts w:ascii="Arial" w:eastAsia="Times New Roman" w:hAnsi="Arial" w:cs="Arial"/>
          <w:sz w:val="24"/>
          <w:szCs w:val="24"/>
        </w:rPr>
        <w:t>restriction</w:t>
      </w:r>
      <w:r w:rsidRPr="00F0356D">
        <w:rPr>
          <w:rFonts w:ascii="Arial" w:eastAsia="Times New Roman" w:hAnsi="Arial" w:cs="Arial"/>
          <w:sz w:val="24"/>
          <w:szCs w:val="24"/>
        </w:rPr>
        <w:t xml:space="preserve"> imposed by the impugned provisions can only be imposed by national legislation</w:t>
      </w:r>
      <w:r w:rsidR="005C37BE" w:rsidRPr="00F0356D">
        <w:rPr>
          <w:rFonts w:ascii="Arial" w:eastAsia="Times New Roman" w:hAnsi="Arial" w:cs="Arial"/>
          <w:sz w:val="24"/>
          <w:szCs w:val="24"/>
        </w:rPr>
        <w:t>,</w:t>
      </w:r>
      <w:r w:rsidR="00157C4F">
        <w:rPr>
          <w:rFonts w:ascii="Arial" w:eastAsia="Times New Roman" w:hAnsi="Arial" w:cs="Arial"/>
          <w:sz w:val="24"/>
          <w:szCs w:val="24"/>
        </w:rPr>
        <w:t xml:space="preserve"> </w:t>
      </w:r>
      <w:r w:rsidR="00D47DDC" w:rsidRPr="00F0356D">
        <w:rPr>
          <w:rFonts w:ascii="Arial" w:eastAsia="Times New Roman" w:hAnsi="Arial" w:cs="Arial"/>
          <w:sz w:val="24"/>
          <w:szCs w:val="24"/>
        </w:rPr>
        <w:t xml:space="preserve">such as </w:t>
      </w:r>
      <w:r w:rsidRPr="00F0356D">
        <w:rPr>
          <w:rFonts w:ascii="Arial" w:eastAsia="Times New Roman" w:hAnsi="Arial" w:cs="Arial"/>
          <w:sz w:val="24"/>
          <w:szCs w:val="24"/>
        </w:rPr>
        <w:t>s 118 of the Systems Act</w:t>
      </w:r>
      <w:r w:rsidR="00157C4F">
        <w:rPr>
          <w:rFonts w:ascii="Arial" w:eastAsia="Times New Roman" w:hAnsi="Arial" w:cs="Arial"/>
          <w:sz w:val="24"/>
          <w:szCs w:val="24"/>
        </w:rPr>
        <w:t xml:space="preserve"> </w:t>
      </w:r>
      <w:r w:rsidRPr="00F0356D">
        <w:rPr>
          <w:rFonts w:ascii="Arial" w:eastAsia="Times New Roman" w:hAnsi="Arial" w:cs="Arial"/>
          <w:sz w:val="24"/>
          <w:szCs w:val="24"/>
        </w:rPr>
        <w:t xml:space="preserve">and s 53 of </w:t>
      </w:r>
      <w:r w:rsidR="005C37BE" w:rsidRPr="00F0356D">
        <w:rPr>
          <w:rFonts w:ascii="Arial" w:eastAsia="Times New Roman" w:hAnsi="Arial" w:cs="Arial"/>
          <w:sz w:val="24"/>
          <w:szCs w:val="24"/>
        </w:rPr>
        <w:t xml:space="preserve">the </w:t>
      </w:r>
      <w:r w:rsidRPr="00F0356D">
        <w:rPr>
          <w:rFonts w:ascii="Arial" w:eastAsia="Times New Roman" w:hAnsi="Arial" w:cs="Arial"/>
          <w:sz w:val="24"/>
          <w:szCs w:val="24"/>
        </w:rPr>
        <w:t>SP</w:t>
      </w:r>
      <w:r w:rsidR="005C37BE" w:rsidRPr="00F0356D">
        <w:rPr>
          <w:rFonts w:ascii="Arial" w:eastAsia="Times New Roman" w:hAnsi="Arial" w:cs="Arial"/>
          <w:sz w:val="24"/>
          <w:szCs w:val="24"/>
        </w:rPr>
        <w:t>L</w:t>
      </w:r>
      <w:r w:rsidRPr="00F0356D">
        <w:rPr>
          <w:rFonts w:ascii="Arial" w:eastAsia="Times New Roman" w:hAnsi="Arial" w:cs="Arial"/>
          <w:sz w:val="24"/>
          <w:szCs w:val="24"/>
        </w:rPr>
        <w:t>UMA, which</w:t>
      </w:r>
      <w:r w:rsidR="00EC3D11" w:rsidRPr="00F0356D">
        <w:rPr>
          <w:rFonts w:ascii="Arial" w:eastAsia="Times New Roman" w:hAnsi="Arial" w:cs="Arial"/>
          <w:sz w:val="24"/>
          <w:szCs w:val="24"/>
        </w:rPr>
        <w:t>, according to the respondents,</w:t>
      </w:r>
      <w:r w:rsidRPr="00F0356D">
        <w:rPr>
          <w:rFonts w:ascii="Arial" w:eastAsia="Times New Roman" w:hAnsi="Arial" w:cs="Arial"/>
          <w:sz w:val="24"/>
          <w:szCs w:val="24"/>
        </w:rPr>
        <w:t xml:space="preserve"> can be described as the interface between deeds registration, municipal financial management and municipal spatial planning. </w:t>
      </w:r>
    </w:p>
    <w:p w:rsidR="000D1717" w:rsidRPr="00F0356D" w:rsidRDefault="000D1717" w:rsidP="00A61BB5">
      <w:pPr>
        <w:spacing w:after="0" w:line="360" w:lineRule="auto"/>
        <w:contextualSpacing/>
        <w:jc w:val="both"/>
        <w:rPr>
          <w:rFonts w:ascii="Arial" w:eastAsia="Times New Roman" w:hAnsi="Arial" w:cs="Arial"/>
          <w:sz w:val="24"/>
          <w:szCs w:val="24"/>
        </w:rPr>
      </w:pPr>
    </w:p>
    <w:p w:rsidR="00A61BB5" w:rsidRPr="00F0356D" w:rsidRDefault="000D1717" w:rsidP="00A61BB5">
      <w:pPr>
        <w:spacing w:after="0" w:line="360" w:lineRule="auto"/>
        <w:contextualSpacing/>
        <w:jc w:val="both"/>
        <w:rPr>
          <w:rFonts w:ascii="Arial" w:eastAsia="Times New Roman" w:hAnsi="Arial" w:cs="Arial"/>
          <w:b/>
          <w:sz w:val="24"/>
          <w:szCs w:val="24"/>
        </w:rPr>
      </w:pPr>
      <w:r w:rsidRPr="00F0356D">
        <w:rPr>
          <w:rFonts w:ascii="Arial" w:eastAsia="Times New Roman" w:hAnsi="Arial" w:cs="Arial"/>
          <w:b/>
          <w:sz w:val="24"/>
          <w:szCs w:val="24"/>
        </w:rPr>
        <w:t xml:space="preserve">The </w:t>
      </w:r>
      <w:r w:rsidR="00037B0E">
        <w:rPr>
          <w:rFonts w:ascii="Arial" w:eastAsia="Times New Roman" w:hAnsi="Arial" w:cs="Arial"/>
          <w:b/>
          <w:sz w:val="24"/>
          <w:szCs w:val="24"/>
        </w:rPr>
        <w:t>p</w:t>
      </w:r>
      <w:r w:rsidRPr="00F0356D">
        <w:rPr>
          <w:rFonts w:ascii="Arial" w:eastAsia="Times New Roman" w:hAnsi="Arial" w:cs="Arial"/>
          <w:b/>
          <w:sz w:val="24"/>
          <w:szCs w:val="24"/>
        </w:rPr>
        <w:t xml:space="preserve">owers of </w:t>
      </w:r>
      <w:r w:rsidR="00037B0E">
        <w:rPr>
          <w:rFonts w:ascii="Arial" w:eastAsia="Times New Roman" w:hAnsi="Arial" w:cs="Arial"/>
          <w:b/>
          <w:sz w:val="24"/>
          <w:szCs w:val="24"/>
        </w:rPr>
        <w:t>l</w:t>
      </w:r>
      <w:r w:rsidRPr="00F0356D">
        <w:rPr>
          <w:rFonts w:ascii="Arial" w:eastAsia="Times New Roman" w:hAnsi="Arial" w:cs="Arial"/>
          <w:b/>
          <w:sz w:val="24"/>
          <w:szCs w:val="24"/>
        </w:rPr>
        <w:t xml:space="preserve">ocal </w:t>
      </w:r>
      <w:r w:rsidR="00037B0E">
        <w:rPr>
          <w:rFonts w:ascii="Arial" w:eastAsia="Times New Roman" w:hAnsi="Arial" w:cs="Arial"/>
          <w:b/>
          <w:sz w:val="24"/>
          <w:szCs w:val="24"/>
        </w:rPr>
        <w:t>g</w:t>
      </w:r>
      <w:r w:rsidRPr="00F0356D">
        <w:rPr>
          <w:rFonts w:ascii="Arial" w:eastAsia="Times New Roman" w:hAnsi="Arial" w:cs="Arial"/>
          <w:b/>
          <w:sz w:val="24"/>
          <w:szCs w:val="24"/>
        </w:rPr>
        <w:t>overnment</w:t>
      </w:r>
    </w:p>
    <w:p w:rsidR="00A61BB5" w:rsidRPr="00F0356D" w:rsidRDefault="00A61BB5"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[1</w:t>
      </w:r>
      <w:r w:rsidR="00C00CE0" w:rsidRPr="00F0356D">
        <w:rPr>
          <w:rFonts w:ascii="Arial" w:eastAsia="Times New Roman" w:hAnsi="Arial" w:cs="Arial"/>
          <w:sz w:val="24"/>
          <w:szCs w:val="24"/>
        </w:rPr>
        <w:t>4</w:t>
      </w:r>
      <w:r w:rsidRPr="00F0356D">
        <w:rPr>
          <w:rFonts w:ascii="Arial" w:eastAsia="Times New Roman" w:hAnsi="Arial" w:cs="Arial"/>
          <w:sz w:val="24"/>
          <w:szCs w:val="24"/>
        </w:rPr>
        <w:t>]</w:t>
      </w:r>
      <w:r w:rsidRPr="00F0356D">
        <w:rPr>
          <w:rFonts w:ascii="Arial" w:eastAsia="Times New Roman" w:hAnsi="Arial" w:cs="Arial"/>
          <w:sz w:val="24"/>
          <w:szCs w:val="24"/>
        </w:rPr>
        <w:tab/>
        <w:t xml:space="preserve">The Constitution allocates legislative power between national and provincial governments on the basis of the subject matter of the legislation. Schedules 4 and 5 of the Constitution contain lists of subjects known as a ‘functional area’. The provincial legislatures are entitled to legislate, inter alia, on the subjects listed in Schedules 4 and 5. Both schedules are made up of two parts: Part A and Part B. Executive and administrative power of functional areas mentioned in Part B of the two schedules are reserved for municipalities. </w:t>
      </w:r>
    </w:p>
    <w:p w:rsidR="00A61BB5" w:rsidRPr="00F0356D" w:rsidRDefault="00A61BB5" w:rsidP="00A61BB5">
      <w:pPr>
        <w:spacing w:after="0" w:line="360" w:lineRule="auto"/>
        <w:contextualSpacing/>
        <w:jc w:val="both"/>
        <w:rPr>
          <w:rFonts w:ascii="Arial" w:eastAsia="Times New Roman" w:hAnsi="Arial" w:cs="Arial"/>
          <w:sz w:val="24"/>
          <w:szCs w:val="24"/>
        </w:rPr>
      </w:pPr>
    </w:p>
    <w:p w:rsidR="00A61BB5" w:rsidRPr="00F0356D" w:rsidRDefault="00A61BB5"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[1</w:t>
      </w:r>
      <w:r w:rsidR="00C00CE0" w:rsidRPr="00F0356D">
        <w:rPr>
          <w:rFonts w:ascii="Arial" w:eastAsia="Times New Roman" w:hAnsi="Arial" w:cs="Arial"/>
          <w:sz w:val="24"/>
          <w:szCs w:val="24"/>
        </w:rPr>
        <w:t>5</w:t>
      </w:r>
      <w:r w:rsidRPr="00F0356D">
        <w:rPr>
          <w:rFonts w:ascii="Arial" w:eastAsia="Times New Roman" w:hAnsi="Arial" w:cs="Arial"/>
          <w:sz w:val="24"/>
          <w:szCs w:val="24"/>
        </w:rPr>
        <w:t>]</w:t>
      </w:r>
      <w:r w:rsidRPr="00F0356D">
        <w:rPr>
          <w:rFonts w:ascii="Arial" w:eastAsia="Times New Roman" w:hAnsi="Arial" w:cs="Arial"/>
          <w:sz w:val="24"/>
          <w:szCs w:val="24"/>
        </w:rPr>
        <w:tab/>
        <w:t>Section 156(1)</w:t>
      </w:r>
      <w:r w:rsidRPr="00F0356D">
        <w:rPr>
          <w:rFonts w:ascii="Arial" w:eastAsia="Times New Roman" w:hAnsi="Arial" w:cs="Arial"/>
          <w:i/>
          <w:sz w:val="24"/>
          <w:szCs w:val="24"/>
        </w:rPr>
        <w:t>(a)</w:t>
      </w:r>
      <w:r w:rsidRPr="00F0356D">
        <w:rPr>
          <w:rFonts w:ascii="Arial" w:eastAsia="Times New Roman" w:hAnsi="Arial" w:cs="Arial"/>
          <w:sz w:val="24"/>
          <w:szCs w:val="24"/>
        </w:rPr>
        <w:t xml:space="preserve"> of the Constitution provides that a municipality has executive authority in respect of, and has the right to administer the local government matters listed in Part B of Schedule 4 and Part B of Schedule 5. Section 156(2) of the Constitution authorises local authorities to exercise legislative </w:t>
      </w:r>
      <w:r w:rsidRPr="00F0356D">
        <w:rPr>
          <w:rFonts w:ascii="Arial" w:eastAsia="Times New Roman" w:hAnsi="Arial" w:cs="Arial"/>
          <w:sz w:val="24"/>
          <w:szCs w:val="24"/>
        </w:rPr>
        <w:lastRenderedPageBreak/>
        <w:t>powers by passing by-laws. Section 11(3)</w:t>
      </w:r>
      <w:r w:rsidRPr="00F0356D">
        <w:rPr>
          <w:rFonts w:ascii="Arial" w:eastAsia="Times New Roman" w:hAnsi="Arial" w:cs="Arial"/>
          <w:i/>
          <w:sz w:val="24"/>
          <w:szCs w:val="24"/>
        </w:rPr>
        <w:t>(m)</w:t>
      </w:r>
      <w:r w:rsidRPr="00F0356D">
        <w:rPr>
          <w:rFonts w:ascii="Arial" w:eastAsia="Times New Roman" w:hAnsi="Arial" w:cs="Arial"/>
          <w:sz w:val="24"/>
          <w:szCs w:val="24"/>
        </w:rPr>
        <w:t xml:space="preserve"> of the Systems Act is the subsidiary legislation giving effect to this.</w:t>
      </w:r>
    </w:p>
    <w:p w:rsidR="00A61BB5" w:rsidRPr="00F0356D" w:rsidRDefault="00A61BB5" w:rsidP="00A61BB5">
      <w:pPr>
        <w:spacing w:after="0" w:line="360" w:lineRule="auto"/>
        <w:contextualSpacing/>
        <w:jc w:val="both"/>
        <w:rPr>
          <w:rFonts w:ascii="Arial" w:eastAsia="Times New Roman" w:hAnsi="Arial" w:cs="Arial"/>
          <w:sz w:val="24"/>
          <w:szCs w:val="24"/>
        </w:rPr>
      </w:pPr>
    </w:p>
    <w:p w:rsidR="00A61BB5" w:rsidRPr="00F0356D" w:rsidRDefault="00A61BB5"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[1</w:t>
      </w:r>
      <w:r w:rsidR="00C00CE0" w:rsidRPr="00F0356D">
        <w:rPr>
          <w:rFonts w:ascii="Arial" w:eastAsia="Times New Roman" w:hAnsi="Arial" w:cs="Arial"/>
          <w:sz w:val="24"/>
          <w:szCs w:val="24"/>
        </w:rPr>
        <w:t>6</w:t>
      </w:r>
      <w:r w:rsidRPr="00F0356D">
        <w:rPr>
          <w:rFonts w:ascii="Arial" w:eastAsia="Times New Roman" w:hAnsi="Arial" w:cs="Arial"/>
          <w:sz w:val="24"/>
          <w:szCs w:val="24"/>
        </w:rPr>
        <w:t>]</w:t>
      </w:r>
      <w:r w:rsidRPr="00F0356D">
        <w:rPr>
          <w:rFonts w:ascii="Arial" w:eastAsia="Times New Roman" w:hAnsi="Arial" w:cs="Arial"/>
          <w:sz w:val="24"/>
          <w:szCs w:val="24"/>
        </w:rPr>
        <w:tab/>
        <w:t>Section</w:t>
      </w:r>
      <w:r w:rsidR="00C75AB7" w:rsidRPr="00F0356D">
        <w:rPr>
          <w:rFonts w:ascii="Arial" w:eastAsia="Times New Roman" w:hAnsi="Arial" w:cs="Arial"/>
          <w:sz w:val="24"/>
          <w:szCs w:val="24"/>
        </w:rPr>
        <w:t>s</w:t>
      </w:r>
      <w:r w:rsidRPr="00F0356D">
        <w:rPr>
          <w:rFonts w:ascii="Arial" w:eastAsia="Times New Roman" w:hAnsi="Arial" w:cs="Arial"/>
          <w:sz w:val="24"/>
          <w:szCs w:val="24"/>
        </w:rPr>
        <w:t xml:space="preserve"> 155(6)</w:t>
      </w:r>
      <w:r w:rsidRPr="00F0356D">
        <w:rPr>
          <w:rFonts w:ascii="Arial" w:eastAsia="Times New Roman" w:hAnsi="Arial" w:cs="Arial"/>
          <w:i/>
          <w:sz w:val="24"/>
          <w:szCs w:val="24"/>
        </w:rPr>
        <w:t>(a)</w:t>
      </w:r>
      <w:r w:rsidRPr="00F0356D">
        <w:rPr>
          <w:rFonts w:ascii="Arial" w:eastAsia="Times New Roman" w:hAnsi="Arial" w:cs="Arial"/>
          <w:sz w:val="24"/>
          <w:szCs w:val="24"/>
        </w:rPr>
        <w:t xml:space="preserve"> and (7) </w:t>
      </w:r>
      <w:r w:rsidR="00C75AB7" w:rsidRPr="00F0356D">
        <w:rPr>
          <w:rFonts w:ascii="Arial" w:eastAsia="Times New Roman" w:hAnsi="Arial" w:cs="Arial"/>
          <w:sz w:val="24"/>
          <w:szCs w:val="24"/>
        </w:rPr>
        <w:t xml:space="preserve">of the Constitution </w:t>
      </w:r>
      <w:r w:rsidR="00D47DDC" w:rsidRPr="00F0356D">
        <w:rPr>
          <w:rFonts w:ascii="Arial" w:eastAsia="Times New Roman" w:hAnsi="Arial" w:cs="Arial"/>
          <w:sz w:val="24"/>
          <w:szCs w:val="24"/>
        </w:rPr>
        <w:t xml:space="preserve">read: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rPr>
        <w:t xml:space="preserve">‘(6) </w:t>
      </w:r>
      <w:r w:rsidR="00A6496F" w:rsidRPr="00F0356D">
        <w:rPr>
          <w:rFonts w:ascii="Arial" w:eastAsia="Times New Roman" w:hAnsi="Arial" w:cs="Arial"/>
        </w:rPr>
        <w:tab/>
      </w:r>
      <w:r w:rsidRPr="00F0356D">
        <w:rPr>
          <w:rFonts w:ascii="Arial" w:eastAsia="Times New Roman" w:hAnsi="Arial" w:cs="Arial"/>
        </w:rPr>
        <w:t xml:space="preserve">Each provincial government must establish municipalities in its province in a manner consistent with the legislation enacted in terms of subsections (2) and (3) and, by legislative or other measures, must—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(a)</w:t>
      </w:r>
      <w:r w:rsidR="00A6496F" w:rsidRPr="00F0356D">
        <w:rPr>
          <w:rFonts w:ascii="Arial" w:eastAsia="Times New Roman" w:hAnsi="Arial" w:cs="Arial"/>
        </w:rPr>
        <w:tab/>
      </w:r>
      <w:r w:rsidRPr="00F0356D">
        <w:rPr>
          <w:rFonts w:ascii="Arial" w:eastAsia="Times New Roman" w:hAnsi="Arial" w:cs="Arial"/>
        </w:rPr>
        <w:t>provide for the monitoring and support of local government in the province;</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rPr>
        <w:t>. .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rPr>
        <w:t xml:space="preserve">(7) </w:t>
      </w:r>
      <w:r w:rsidR="00A6496F" w:rsidRPr="00F0356D">
        <w:rPr>
          <w:rFonts w:ascii="Arial" w:eastAsia="Times New Roman" w:hAnsi="Arial" w:cs="Arial"/>
        </w:rPr>
        <w:tab/>
      </w:r>
      <w:r w:rsidRPr="00F0356D">
        <w:rPr>
          <w:rFonts w:ascii="Arial" w:eastAsia="Times New Roman" w:hAnsi="Arial" w:cs="Arial"/>
        </w:rPr>
        <w:t>The national government, subject to section 44, and the provincial governments have the legislative and executive authority to see to the effective performance by municipalities of their functions in respect of matters listed in Schedules 4 and 5, by regulating the exercise by municipalities of their executive authority referred to in section 156(1).’</w:t>
      </w:r>
    </w:p>
    <w:p w:rsidR="00A61BB5" w:rsidRPr="00F0356D" w:rsidRDefault="00A61BB5" w:rsidP="00A61BB5">
      <w:pPr>
        <w:spacing w:after="0" w:line="360" w:lineRule="auto"/>
        <w:contextualSpacing/>
        <w:jc w:val="both"/>
        <w:rPr>
          <w:rFonts w:ascii="Arial" w:eastAsia="Times New Roman" w:hAnsi="Arial" w:cs="Arial"/>
          <w:sz w:val="24"/>
          <w:szCs w:val="24"/>
        </w:rPr>
      </w:pPr>
    </w:p>
    <w:p w:rsidR="00A61BB5" w:rsidRPr="00F0356D" w:rsidRDefault="00D533F2"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[1</w:t>
      </w:r>
      <w:r w:rsidR="00C00CE0" w:rsidRPr="00F0356D">
        <w:rPr>
          <w:rFonts w:ascii="Arial" w:eastAsia="Times New Roman" w:hAnsi="Arial" w:cs="Arial"/>
          <w:sz w:val="24"/>
          <w:szCs w:val="24"/>
        </w:rPr>
        <w:t>7</w:t>
      </w:r>
      <w:r w:rsidRPr="00F0356D">
        <w:rPr>
          <w:rFonts w:ascii="Arial" w:eastAsia="Times New Roman" w:hAnsi="Arial" w:cs="Arial"/>
          <w:sz w:val="24"/>
          <w:szCs w:val="24"/>
        </w:rPr>
        <w:t>]</w:t>
      </w:r>
      <w:r w:rsidRPr="00F0356D">
        <w:rPr>
          <w:rFonts w:ascii="Arial" w:eastAsia="Times New Roman" w:hAnsi="Arial" w:cs="Arial"/>
          <w:sz w:val="24"/>
          <w:szCs w:val="24"/>
        </w:rPr>
        <w:tab/>
      </w:r>
      <w:r w:rsidR="005522C4" w:rsidRPr="00F0356D">
        <w:rPr>
          <w:rFonts w:ascii="Arial" w:eastAsia="Times New Roman" w:hAnsi="Arial" w:cs="Arial"/>
          <w:sz w:val="24"/>
          <w:szCs w:val="24"/>
        </w:rPr>
        <w:t>In other words, the nature of Schedule 4B and Schedule 5B matters as constitutionally protected local government matters is determined by the limits put on national and provincial legislative power by s</w:t>
      </w:r>
      <w:r w:rsidR="00D47DDC" w:rsidRPr="00F0356D">
        <w:rPr>
          <w:rFonts w:ascii="Arial" w:eastAsia="Times New Roman" w:hAnsi="Arial" w:cs="Arial"/>
          <w:sz w:val="24"/>
          <w:szCs w:val="24"/>
        </w:rPr>
        <w:t>s</w:t>
      </w:r>
      <w:r w:rsidR="005522C4" w:rsidRPr="00F0356D">
        <w:rPr>
          <w:rFonts w:ascii="Arial" w:eastAsia="Times New Roman" w:hAnsi="Arial" w:cs="Arial"/>
          <w:sz w:val="24"/>
          <w:szCs w:val="24"/>
        </w:rPr>
        <w:t>155(6)</w:t>
      </w:r>
      <w:r w:rsidR="005522C4" w:rsidRPr="00F0356D">
        <w:rPr>
          <w:rFonts w:ascii="Arial" w:eastAsia="Times New Roman" w:hAnsi="Arial" w:cs="Arial"/>
          <w:i/>
          <w:sz w:val="24"/>
          <w:szCs w:val="24"/>
        </w:rPr>
        <w:t>(a)</w:t>
      </w:r>
      <w:r w:rsidR="005522C4" w:rsidRPr="00F0356D">
        <w:rPr>
          <w:rFonts w:ascii="Arial" w:eastAsia="Times New Roman" w:hAnsi="Arial" w:cs="Arial"/>
          <w:sz w:val="24"/>
          <w:szCs w:val="24"/>
        </w:rPr>
        <w:t xml:space="preserve"> and (7) of the Constitution. </w:t>
      </w:r>
      <w:r w:rsidR="00A61BB5" w:rsidRPr="00F0356D">
        <w:rPr>
          <w:rFonts w:ascii="Arial" w:eastAsia="Times New Roman" w:hAnsi="Arial" w:cs="Arial"/>
          <w:sz w:val="24"/>
          <w:szCs w:val="24"/>
        </w:rPr>
        <w:t>Thus, the national and provincial governments exercise a regulatory role over municipalities under s 155(7) of the Constitution. The Constitutional Court has explained that the role of these two spheres ‘is ordinarily limited to regulating the exercise of executive municipal powers and the administration of municipal affairs by municipalities’</w:t>
      </w:r>
      <w:r w:rsidRPr="00F0356D">
        <w:rPr>
          <w:rFonts w:ascii="Arial" w:eastAsia="Times New Roman" w:hAnsi="Arial" w:cs="Arial"/>
          <w:sz w:val="24"/>
          <w:szCs w:val="24"/>
        </w:rPr>
        <w:t>.</w:t>
      </w:r>
      <w:r w:rsidR="00C75AB7" w:rsidRPr="00F0356D">
        <w:rPr>
          <w:rStyle w:val="FootnoteReference"/>
          <w:rFonts w:ascii="Arial" w:eastAsia="Times New Roman" w:hAnsi="Arial" w:cs="Arial"/>
          <w:sz w:val="24"/>
          <w:szCs w:val="24"/>
        </w:rPr>
        <w:footnoteReference w:id="3"/>
      </w:r>
      <w:r w:rsidR="00973A90">
        <w:rPr>
          <w:rFonts w:ascii="Arial" w:eastAsia="Times New Roman" w:hAnsi="Arial" w:cs="Arial"/>
          <w:sz w:val="24"/>
          <w:szCs w:val="24"/>
        </w:rPr>
        <w:t xml:space="preserve"> </w:t>
      </w:r>
      <w:r w:rsidR="00A61BB5" w:rsidRPr="00F0356D">
        <w:rPr>
          <w:rFonts w:ascii="Arial" w:eastAsia="Times New Roman" w:hAnsi="Arial" w:cs="Arial"/>
          <w:sz w:val="24"/>
          <w:szCs w:val="24"/>
        </w:rPr>
        <w:t xml:space="preserve">Nevertheless, </w:t>
      </w:r>
      <w:r w:rsidR="00C75AB7" w:rsidRPr="00F0356D">
        <w:rPr>
          <w:rFonts w:ascii="Arial" w:eastAsia="Times New Roman" w:hAnsi="Arial" w:cs="Arial"/>
          <w:sz w:val="24"/>
          <w:szCs w:val="24"/>
        </w:rPr>
        <w:t>s</w:t>
      </w:r>
      <w:r w:rsidR="00A61BB5" w:rsidRPr="00F0356D">
        <w:rPr>
          <w:rFonts w:ascii="Arial" w:eastAsia="Times New Roman" w:hAnsi="Arial" w:cs="Arial"/>
          <w:sz w:val="24"/>
          <w:szCs w:val="24"/>
        </w:rPr>
        <w:t xml:space="preserve"> 151(3) of the Constitution affords </w:t>
      </w:r>
      <w:r w:rsidR="00D47DDC" w:rsidRPr="00F0356D">
        <w:rPr>
          <w:rFonts w:ascii="Arial" w:eastAsia="Times New Roman" w:hAnsi="Arial" w:cs="Arial"/>
          <w:sz w:val="24"/>
          <w:szCs w:val="24"/>
        </w:rPr>
        <w:t xml:space="preserve">a </w:t>
      </w:r>
      <w:r w:rsidR="00A61BB5" w:rsidRPr="00F0356D">
        <w:rPr>
          <w:rFonts w:ascii="Arial" w:eastAsia="Times New Roman" w:hAnsi="Arial" w:cs="Arial"/>
          <w:sz w:val="24"/>
          <w:szCs w:val="24"/>
        </w:rPr>
        <w:t>municipalit</w:t>
      </w:r>
      <w:r w:rsidR="00D47DDC" w:rsidRPr="00F0356D">
        <w:rPr>
          <w:rFonts w:ascii="Arial" w:eastAsia="Times New Roman" w:hAnsi="Arial" w:cs="Arial"/>
          <w:sz w:val="24"/>
          <w:szCs w:val="24"/>
        </w:rPr>
        <w:t xml:space="preserve">y </w:t>
      </w:r>
      <w:r w:rsidR="00A61BB5" w:rsidRPr="00F0356D">
        <w:rPr>
          <w:rFonts w:ascii="Arial" w:eastAsia="Times New Roman" w:hAnsi="Arial" w:cs="Arial"/>
          <w:sz w:val="24"/>
          <w:szCs w:val="24"/>
        </w:rPr>
        <w:t>the right to ‘govern, on its own initiative, the local government affairs of its community, subject to national and provincial legislation, as provided for in the Constitution’. This authority is reiterated in s 4(1)</w:t>
      </w:r>
      <w:r w:rsidR="00A61BB5" w:rsidRPr="00F0356D">
        <w:rPr>
          <w:rFonts w:ascii="Arial" w:eastAsia="Times New Roman" w:hAnsi="Arial" w:cs="Arial"/>
          <w:i/>
          <w:sz w:val="24"/>
          <w:szCs w:val="24"/>
        </w:rPr>
        <w:t>(a)</w:t>
      </w:r>
      <w:r w:rsidR="00A61BB5" w:rsidRPr="00F0356D">
        <w:rPr>
          <w:rFonts w:ascii="Arial" w:eastAsia="Times New Roman" w:hAnsi="Arial" w:cs="Arial"/>
          <w:sz w:val="24"/>
          <w:szCs w:val="24"/>
        </w:rPr>
        <w:t xml:space="preserve"> of the Systems Act</w:t>
      </w:r>
      <w:r w:rsidR="009960D9" w:rsidRPr="00F0356D">
        <w:rPr>
          <w:rFonts w:ascii="Arial" w:eastAsia="Times New Roman" w:hAnsi="Arial" w:cs="Arial"/>
          <w:sz w:val="24"/>
          <w:szCs w:val="24"/>
        </w:rPr>
        <w:t>, which states that</w:t>
      </w:r>
      <w:r w:rsidR="00A61BB5" w:rsidRPr="00F0356D">
        <w:rPr>
          <w:rFonts w:ascii="Arial" w:eastAsia="Times New Roman" w:hAnsi="Arial" w:cs="Arial"/>
          <w:sz w:val="24"/>
          <w:szCs w:val="24"/>
        </w:rPr>
        <w:t xml:space="preserve"> ‘</w:t>
      </w:r>
      <w:r w:rsidR="009960D9" w:rsidRPr="00F0356D">
        <w:rPr>
          <w:rFonts w:ascii="Arial" w:eastAsia="Times New Roman" w:hAnsi="Arial" w:cs="Arial"/>
          <w:sz w:val="24"/>
          <w:szCs w:val="24"/>
        </w:rPr>
        <w:t>[t]</w:t>
      </w:r>
      <w:r w:rsidR="00A61BB5" w:rsidRPr="00F0356D">
        <w:rPr>
          <w:rFonts w:ascii="Arial" w:eastAsia="Times New Roman" w:hAnsi="Arial" w:cs="Arial"/>
          <w:sz w:val="24"/>
          <w:szCs w:val="24"/>
        </w:rPr>
        <w:t xml:space="preserve">he council of a municipality has the right to: (a) govern on its own initiative the local government affairs of the local community’. </w:t>
      </w:r>
    </w:p>
    <w:p w:rsidR="00A61BB5" w:rsidRPr="00F0356D" w:rsidRDefault="00A61BB5" w:rsidP="00A61BB5">
      <w:pPr>
        <w:spacing w:after="0" w:line="360" w:lineRule="auto"/>
        <w:contextualSpacing/>
        <w:jc w:val="both"/>
        <w:rPr>
          <w:rFonts w:ascii="Arial" w:eastAsia="Times New Roman" w:hAnsi="Arial" w:cs="Arial"/>
          <w:sz w:val="24"/>
          <w:szCs w:val="24"/>
        </w:rPr>
      </w:pPr>
    </w:p>
    <w:p w:rsidR="00D47DDC" w:rsidRPr="00F0356D" w:rsidRDefault="00A61BB5" w:rsidP="00D47DDC">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w:t>
      </w:r>
      <w:r w:rsidR="004C0BD4" w:rsidRPr="00F0356D">
        <w:rPr>
          <w:rFonts w:ascii="Arial" w:eastAsia="Times New Roman" w:hAnsi="Arial" w:cs="Arial"/>
          <w:sz w:val="24"/>
          <w:szCs w:val="24"/>
        </w:rPr>
        <w:t>1</w:t>
      </w:r>
      <w:r w:rsidR="00C00CE0" w:rsidRPr="00F0356D">
        <w:rPr>
          <w:rFonts w:ascii="Arial" w:eastAsia="Times New Roman" w:hAnsi="Arial" w:cs="Arial"/>
          <w:sz w:val="24"/>
          <w:szCs w:val="24"/>
        </w:rPr>
        <w:t>8</w:t>
      </w:r>
      <w:r w:rsidRPr="00F0356D">
        <w:rPr>
          <w:rFonts w:ascii="Arial" w:eastAsia="Times New Roman" w:hAnsi="Arial" w:cs="Arial"/>
          <w:sz w:val="24"/>
          <w:szCs w:val="24"/>
        </w:rPr>
        <w:t>]</w:t>
      </w:r>
      <w:r w:rsidRPr="00F0356D">
        <w:rPr>
          <w:rFonts w:ascii="Arial" w:eastAsia="Times New Roman" w:hAnsi="Arial" w:cs="Arial"/>
          <w:sz w:val="24"/>
          <w:szCs w:val="24"/>
        </w:rPr>
        <w:tab/>
        <w:t xml:space="preserve">Furthermore, s 156(5) </w:t>
      </w:r>
      <w:r w:rsidR="009960D9" w:rsidRPr="00F0356D">
        <w:rPr>
          <w:rFonts w:ascii="Arial" w:eastAsia="Times New Roman" w:hAnsi="Arial" w:cs="Arial"/>
          <w:sz w:val="24"/>
          <w:szCs w:val="24"/>
        </w:rPr>
        <w:t xml:space="preserve">of the Constitution </w:t>
      </w:r>
      <w:r w:rsidRPr="00F0356D">
        <w:rPr>
          <w:rFonts w:ascii="Arial" w:eastAsia="Times New Roman" w:hAnsi="Arial" w:cs="Arial"/>
          <w:sz w:val="24"/>
          <w:szCs w:val="24"/>
        </w:rPr>
        <w:t>capacitates a municipality to ‘exercise any power concerning a matter reasonably necessary for, or incidental to, the effective performance of its functions’</w:t>
      </w:r>
      <w:r w:rsidR="00AD00C3" w:rsidRPr="00F0356D">
        <w:rPr>
          <w:rFonts w:ascii="Arial" w:eastAsia="Times New Roman" w:hAnsi="Arial" w:cs="Arial"/>
          <w:sz w:val="24"/>
          <w:szCs w:val="24"/>
        </w:rPr>
        <w:t>.</w:t>
      </w:r>
      <w:r w:rsidRPr="00F0356D">
        <w:rPr>
          <w:rFonts w:ascii="Arial" w:eastAsia="Times New Roman" w:hAnsi="Arial" w:cs="Arial"/>
          <w:sz w:val="24"/>
          <w:szCs w:val="24"/>
        </w:rPr>
        <w:t xml:space="preserve"> This means that there might be matters </w:t>
      </w:r>
      <w:r w:rsidRPr="00F0356D">
        <w:rPr>
          <w:rFonts w:ascii="Arial" w:eastAsia="Times New Roman" w:hAnsi="Arial" w:cs="Arial"/>
          <w:sz w:val="24"/>
          <w:szCs w:val="24"/>
        </w:rPr>
        <w:lastRenderedPageBreak/>
        <w:t xml:space="preserve">that fall outside the local government’s </w:t>
      </w:r>
      <w:r w:rsidR="00376731" w:rsidRPr="00F0356D">
        <w:rPr>
          <w:rFonts w:ascii="Arial" w:eastAsia="Times New Roman" w:hAnsi="Arial" w:cs="Arial"/>
          <w:sz w:val="24"/>
          <w:szCs w:val="24"/>
        </w:rPr>
        <w:t xml:space="preserve">core </w:t>
      </w:r>
      <w:r w:rsidRPr="00F0356D">
        <w:rPr>
          <w:rFonts w:ascii="Arial" w:eastAsia="Times New Roman" w:hAnsi="Arial" w:cs="Arial"/>
          <w:sz w:val="24"/>
          <w:szCs w:val="24"/>
        </w:rPr>
        <w:t xml:space="preserve">powers and competencies, but </w:t>
      </w:r>
      <w:r w:rsidR="00A65D16" w:rsidRPr="00F0356D">
        <w:rPr>
          <w:rFonts w:ascii="Arial" w:eastAsia="Times New Roman" w:hAnsi="Arial" w:cs="Arial"/>
          <w:sz w:val="24"/>
          <w:szCs w:val="24"/>
        </w:rPr>
        <w:t xml:space="preserve">are </w:t>
      </w:r>
      <w:r w:rsidR="00376731" w:rsidRPr="00F0356D">
        <w:rPr>
          <w:rFonts w:ascii="Arial" w:eastAsia="Times New Roman" w:hAnsi="Arial" w:cs="Arial"/>
          <w:sz w:val="24"/>
          <w:szCs w:val="24"/>
        </w:rPr>
        <w:t xml:space="preserve">nevertheless </w:t>
      </w:r>
      <w:r w:rsidRPr="00F0356D">
        <w:rPr>
          <w:rFonts w:ascii="Arial" w:eastAsia="Times New Roman" w:hAnsi="Arial" w:cs="Arial"/>
          <w:sz w:val="24"/>
          <w:szCs w:val="24"/>
        </w:rPr>
        <w:t xml:space="preserve">indispensable for the effective </w:t>
      </w:r>
      <w:r w:rsidR="00376731" w:rsidRPr="00F0356D">
        <w:rPr>
          <w:rFonts w:ascii="Arial" w:eastAsia="Times New Roman" w:hAnsi="Arial" w:cs="Arial"/>
          <w:sz w:val="24"/>
          <w:szCs w:val="24"/>
        </w:rPr>
        <w:t>administration of those matters</w:t>
      </w:r>
      <w:r w:rsidR="007168D3" w:rsidRPr="00F0356D">
        <w:rPr>
          <w:rFonts w:ascii="Arial" w:eastAsia="Times New Roman" w:hAnsi="Arial" w:cs="Arial"/>
          <w:sz w:val="24"/>
          <w:szCs w:val="24"/>
        </w:rPr>
        <w:t>.</w:t>
      </w:r>
    </w:p>
    <w:p w:rsidR="00A65D16" w:rsidRPr="00F0356D" w:rsidRDefault="00A65D16" w:rsidP="00D47DDC">
      <w:pPr>
        <w:spacing w:after="0" w:line="360" w:lineRule="auto"/>
        <w:contextualSpacing/>
        <w:jc w:val="both"/>
        <w:rPr>
          <w:rFonts w:ascii="Arial" w:eastAsia="Times New Roman" w:hAnsi="Arial" w:cs="Arial"/>
          <w:sz w:val="24"/>
          <w:szCs w:val="24"/>
        </w:rPr>
      </w:pPr>
    </w:p>
    <w:p w:rsidR="00A61BB5" w:rsidRPr="00F0356D" w:rsidRDefault="00181A41" w:rsidP="00376731">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[1</w:t>
      </w:r>
      <w:r w:rsidR="00C00CE0" w:rsidRPr="00F0356D">
        <w:rPr>
          <w:rFonts w:ascii="Arial" w:eastAsia="Times New Roman" w:hAnsi="Arial" w:cs="Arial"/>
          <w:sz w:val="24"/>
          <w:szCs w:val="24"/>
        </w:rPr>
        <w:t>9</w:t>
      </w:r>
      <w:r w:rsidR="00D47DDC" w:rsidRPr="00F0356D">
        <w:rPr>
          <w:rFonts w:ascii="Arial" w:eastAsia="Times New Roman" w:hAnsi="Arial" w:cs="Arial"/>
          <w:sz w:val="24"/>
          <w:szCs w:val="24"/>
        </w:rPr>
        <w:t>]</w:t>
      </w:r>
      <w:r w:rsidR="00D47DDC" w:rsidRPr="00F0356D">
        <w:rPr>
          <w:rFonts w:ascii="Arial" w:eastAsia="Times New Roman" w:hAnsi="Arial" w:cs="Arial"/>
          <w:sz w:val="24"/>
          <w:szCs w:val="24"/>
        </w:rPr>
        <w:tab/>
        <w:t>However, s 156(5) may not be used to increase the functional areas of local government’s powers, but rather to enhance the efficacy of administrating an existing functional area. In other words, it must be necessary for, or incidental to, an existing constitutional power. The provisions do not serve the purpose of creating new categories of functions. Thus, the impugned provisions may be authorised only if that is reasonably necessary for, or incidental to, the effective performance of a municipality’s land-use planning function. And</w:t>
      </w:r>
      <w:r w:rsidR="00A61BB5" w:rsidRPr="00F0356D">
        <w:rPr>
          <w:rFonts w:ascii="Arial" w:eastAsia="Times New Roman" w:hAnsi="Arial" w:cs="Arial"/>
          <w:sz w:val="24"/>
          <w:szCs w:val="24"/>
        </w:rPr>
        <w:t>, in terms of s</w:t>
      </w:r>
      <w:r w:rsidR="00157C4F">
        <w:rPr>
          <w:rFonts w:ascii="Arial" w:eastAsia="Times New Roman" w:hAnsi="Arial" w:cs="Arial"/>
          <w:sz w:val="24"/>
          <w:szCs w:val="24"/>
        </w:rPr>
        <w:t xml:space="preserve"> </w:t>
      </w:r>
      <w:r w:rsidR="00A61BB5" w:rsidRPr="00F0356D">
        <w:rPr>
          <w:rFonts w:ascii="Arial" w:eastAsia="Times New Roman" w:hAnsi="Arial" w:cs="Arial"/>
          <w:sz w:val="24"/>
          <w:szCs w:val="24"/>
        </w:rPr>
        <w:t>156(3) of the Constitution, in the event of a conflict between national and provincial legislation and local government legislation, the local government legislation is invalid.</w:t>
      </w:r>
    </w:p>
    <w:p w:rsidR="00A61BB5" w:rsidRPr="00F0356D" w:rsidRDefault="00A61BB5" w:rsidP="00A61BB5">
      <w:pPr>
        <w:spacing w:after="0" w:line="360" w:lineRule="auto"/>
        <w:contextualSpacing/>
        <w:jc w:val="both"/>
        <w:rPr>
          <w:rFonts w:ascii="Arial" w:eastAsia="Times New Roman" w:hAnsi="Arial" w:cs="Arial"/>
          <w:sz w:val="24"/>
          <w:szCs w:val="24"/>
        </w:rPr>
      </w:pPr>
    </w:p>
    <w:p w:rsidR="00A61BB5" w:rsidRPr="00F0356D" w:rsidRDefault="00A61BB5"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w:t>
      </w:r>
      <w:r w:rsidR="00B45972" w:rsidRPr="00F0356D">
        <w:rPr>
          <w:rFonts w:ascii="Arial" w:eastAsia="Times New Roman" w:hAnsi="Arial" w:cs="Arial"/>
          <w:sz w:val="24"/>
          <w:szCs w:val="24"/>
        </w:rPr>
        <w:t>20</w:t>
      </w:r>
      <w:r w:rsidRPr="00F0356D">
        <w:rPr>
          <w:rFonts w:ascii="Arial" w:eastAsia="Times New Roman" w:hAnsi="Arial" w:cs="Arial"/>
          <w:sz w:val="24"/>
          <w:szCs w:val="24"/>
        </w:rPr>
        <w:t>]</w:t>
      </w:r>
      <w:r w:rsidRPr="00F0356D">
        <w:rPr>
          <w:rFonts w:ascii="Arial" w:eastAsia="Times New Roman" w:hAnsi="Arial" w:cs="Arial"/>
          <w:sz w:val="24"/>
          <w:szCs w:val="24"/>
        </w:rPr>
        <w:tab/>
        <w:t xml:space="preserve">In </w:t>
      </w:r>
      <w:r w:rsidRPr="00F0356D">
        <w:rPr>
          <w:rFonts w:ascii="Arial" w:eastAsia="Times New Roman" w:hAnsi="Arial" w:cs="Arial"/>
          <w:i/>
          <w:sz w:val="24"/>
          <w:szCs w:val="24"/>
        </w:rPr>
        <w:t>Executive Council of the Province of the Western Cape v Minister for Provincial Affairs and Constitutional Development and Another</w:t>
      </w:r>
      <w:r w:rsidR="00535200">
        <w:rPr>
          <w:rFonts w:ascii="Arial" w:eastAsia="Times New Roman" w:hAnsi="Arial" w:cs="Arial"/>
          <w:i/>
          <w:sz w:val="24"/>
          <w:szCs w:val="24"/>
        </w:rPr>
        <w:t>;</w:t>
      </w:r>
      <w:r w:rsidRPr="00F0356D">
        <w:rPr>
          <w:rFonts w:ascii="Arial" w:eastAsia="Times New Roman" w:hAnsi="Arial" w:cs="Arial"/>
          <w:i/>
          <w:sz w:val="24"/>
          <w:szCs w:val="24"/>
        </w:rPr>
        <w:t xml:space="preserve"> Executive Council of KwaZulu-Natal v President of the Republic of South Africa and Others</w:t>
      </w:r>
      <w:r w:rsidRPr="00F0356D">
        <w:rPr>
          <w:rFonts w:ascii="Arial" w:eastAsia="Times New Roman" w:hAnsi="Arial" w:cs="Arial"/>
          <w:sz w:val="24"/>
          <w:szCs w:val="24"/>
        </w:rPr>
        <w:t>,</w:t>
      </w:r>
      <w:r w:rsidR="00C00CE0" w:rsidRPr="00F0356D">
        <w:rPr>
          <w:rStyle w:val="FootnoteReference"/>
          <w:rFonts w:ascii="Arial" w:eastAsia="Times New Roman" w:hAnsi="Arial" w:cs="Arial"/>
          <w:sz w:val="24"/>
          <w:szCs w:val="24"/>
        </w:rPr>
        <w:footnoteReference w:id="4"/>
      </w:r>
      <w:r w:rsidRPr="00F0356D">
        <w:rPr>
          <w:rFonts w:ascii="Arial" w:eastAsia="Times New Roman" w:hAnsi="Arial" w:cs="Arial"/>
          <w:sz w:val="24"/>
          <w:szCs w:val="24"/>
        </w:rPr>
        <w:t xml:space="preserve"> the Constitutional Court held the following in regard to the status of the power of local municipalities:</w:t>
      </w:r>
    </w:p>
    <w:p w:rsidR="00A61BB5" w:rsidRPr="00F0356D" w:rsidRDefault="00B33CAB"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rPr>
        <w:t>‘</w:t>
      </w:r>
      <w:r w:rsidR="00A61BB5" w:rsidRPr="00F0356D">
        <w:rPr>
          <w:rFonts w:ascii="Arial" w:eastAsia="Times New Roman" w:hAnsi="Arial" w:cs="Arial"/>
        </w:rPr>
        <w:t>Municipalities have the fiscal and budgetary powers vested in them by Chapter 13 of the Constitution, and a general power to “govern” local government affairs. This general power is “subject to national and provincial legislation”. The powers and functions of municipalities are set out in section 156 but it is clear from sections 155(7) and 151(3) that these powers are subject to supervision by national and provincial governments, and that national and provincial legislation has precedence over municipal legislation. The powers of municipalities must, however, be respected by the national and provincial governments which may not use their powers to “compromise or impede a municipality’s ability or</w:t>
      </w:r>
      <w:r w:rsidR="00A61BB5" w:rsidRPr="00F0356D">
        <w:rPr>
          <w:rFonts w:ascii="Arial" w:eastAsia="Times New Roman" w:hAnsi="Arial" w:cs="Arial"/>
          <w:i/>
        </w:rPr>
        <w:t xml:space="preserve"> right</w:t>
      </w:r>
      <w:r w:rsidR="00A61BB5" w:rsidRPr="00F0356D">
        <w:rPr>
          <w:rFonts w:ascii="Arial" w:eastAsia="Times New Roman" w:hAnsi="Arial" w:cs="Arial"/>
        </w:rPr>
        <w:t xml:space="preserve"> to exercise its powers or perform its functions”</w:t>
      </w:r>
      <w:r w:rsidR="00A8142B" w:rsidRPr="00F0356D">
        <w:rPr>
          <w:rFonts w:ascii="Arial" w:eastAsia="Times New Roman" w:hAnsi="Arial" w:cs="Arial"/>
        </w:rPr>
        <w:t xml:space="preserve"> (emphasis supplied)</w:t>
      </w:r>
      <w:r w:rsidR="00A61BB5" w:rsidRPr="00F0356D">
        <w:rPr>
          <w:rFonts w:ascii="Arial" w:eastAsia="Times New Roman" w:hAnsi="Arial" w:cs="Arial"/>
        </w:rPr>
        <w:t>. There is also a duty on national and provincial governments “by legislative and other measures” to support and strengthen the capacity of municipalities to manage their own affairs and an obligation imposed by section 41(1)</w:t>
      </w:r>
      <w:r w:rsidR="00A61BB5" w:rsidRPr="00F0356D">
        <w:rPr>
          <w:rFonts w:ascii="Arial" w:eastAsia="Times New Roman" w:hAnsi="Arial" w:cs="Arial"/>
          <w:i/>
        </w:rPr>
        <w:t xml:space="preserve">(g) </w:t>
      </w:r>
      <w:r w:rsidR="00A61BB5" w:rsidRPr="00F0356D">
        <w:rPr>
          <w:rFonts w:ascii="Arial" w:eastAsia="Times New Roman" w:hAnsi="Arial" w:cs="Arial"/>
        </w:rPr>
        <w:t xml:space="preserve">of the Constitution on all spheres of government to “exercise </w:t>
      </w:r>
      <w:r w:rsidR="00A61BB5" w:rsidRPr="00F0356D">
        <w:rPr>
          <w:rFonts w:ascii="Arial" w:eastAsia="Times New Roman" w:hAnsi="Arial" w:cs="Arial"/>
        </w:rPr>
        <w:lastRenderedPageBreak/>
        <w:t>their powers and perform their functions in a manner that does not encroach on the geographical, functional or institutional integrity of government in another sphere”.</w:t>
      </w:r>
      <w:r w:rsidR="00A8142B" w:rsidRPr="00F0356D">
        <w:rPr>
          <w:rFonts w:ascii="Arial" w:eastAsia="Times New Roman" w:hAnsi="Arial" w:cs="Arial"/>
        </w:rPr>
        <w:t>’</w:t>
      </w:r>
    </w:p>
    <w:p w:rsidR="00A61BB5" w:rsidRPr="00F0356D" w:rsidRDefault="00A61BB5" w:rsidP="00A61BB5">
      <w:pPr>
        <w:spacing w:after="0" w:line="360" w:lineRule="auto"/>
        <w:contextualSpacing/>
        <w:jc w:val="both"/>
        <w:rPr>
          <w:rFonts w:ascii="Arial" w:eastAsia="Times New Roman" w:hAnsi="Arial" w:cs="Arial"/>
          <w:sz w:val="24"/>
          <w:szCs w:val="24"/>
        </w:rPr>
      </w:pPr>
    </w:p>
    <w:p w:rsidR="008660D8" w:rsidRPr="00F0356D" w:rsidRDefault="008660D8" w:rsidP="00A61BB5">
      <w:pPr>
        <w:spacing w:after="0" w:line="360" w:lineRule="auto"/>
        <w:contextualSpacing/>
        <w:jc w:val="both"/>
        <w:rPr>
          <w:rFonts w:ascii="Arial" w:eastAsia="Times New Roman" w:hAnsi="Arial" w:cs="Arial"/>
        </w:rPr>
      </w:pPr>
      <w:r w:rsidRPr="00F0356D">
        <w:rPr>
          <w:rFonts w:ascii="Arial" w:eastAsia="Times New Roman" w:hAnsi="Arial" w:cs="Arial"/>
          <w:sz w:val="24"/>
          <w:szCs w:val="24"/>
        </w:rPr>
        <w:t>[</w:t>
      </w:r>
      <w:r w:rsidR="00181A41" w:rsidRPr="00F0356D">
        <w:rPr>
          <w:rFonts w:ascii="Arial" w:eastAsia="Times New Roman" w:hAnsi="Arial" w:cs="Arial"/>
          <w:sz w:val="24"/>
          <w:szCs w:val="24"/>
        </w:rPr>
        <w:t>2</w:t>
      </w:r>
      <w:r w:rsidR="00B45972" w:rsidRPr="00F0356D">
        <w:rPr>
          <w:rFonts w:ascii="Arial" w:eastAsia="Times New Roman" w:hAnsi="Arial" w:cs="Arial"/>
          <w:sz w:val="24"/>
          <w:szCs w:val="24"/>
        </w:rPr>
        <w:t>1</w:t>
      </w:r>
      <w:r w:rsidRPr="00F0356D">
        <w:rPr>
          <w:rFonts w:ascii="Arial" w:eastAsia="Times New Roman" w:hAnsi="Arial" w:cs="Arial"/>
          <w:sz w:val="24"/>
          <w:szCs w:val="24"/>
        </w:rPr>
        <w:t>]</w:t>
      </w:r>
      <w:r w:rsidRPr="00F0356D">
        <w:rPr>
          <w:rFonts w:ascii="Arial" w:eastAsia="Times New Roman" w:hAnsi="Arial" w:cs="Arial"/>
          <w:sz w:val="24"/>
          <w:szCs w:val="24"/>
        </w:rPr>
        <w:tab/>
        <w:t>T</w:t>
      </w:r>
      <w:r w:rsidR="00A61BB5" w:rsidRPr="00F0356D">
        <w:rPr>
          <w:rFonts w:ascii="Arial" w:eastAsia="Times New Roman" w:hAnsi="Arial" w:cs="Arial"/>
          <w:sz w:val="24"/>
          <w:szCs w:val="24"/>
        </w:rPr>
        <w:t xml:space="preserve">he Constitution </w:t>
      </w:r>
      <w:r w:rsidR="00D47DDC" w:rsidRPr="00F0356D">
        <w:rPr>
          <w:rFonts w:ascii="Arial" w:eastAsia="Times New Roman" w:hAnsi="Arial" w:cs="Arial"/>
          <w:sz w:val="24"/>
          <w:szCs w:val="24"/>
        </w:rPr>
        <w:t xml:space="preserve">therefore </w:t>
      </w:r>
      <w:r w:rsidR="00A61BB5" w:rsidRPr="00F0356D">
        <w:rPr>
          <w:rFonts w:ascii="Arial" w:eastAsia="Times New Roman" w:hAnsi="Arial" w:cs="Arial"/>
          <w:sz w:val="24"/>
          <w:szCs w:val="24"/>
        </w:rPr>
        <w:t>requires co-operative government</w:t>
      </w:r>
      <w:r w:rsidR="00D47DDC" w:rsidRPr="00F0356D">
        <w:rPr>
          <w:rFonts w:ascii="Arial" w:eastAsia="Times New Roman" w:hAnsi="Arial" w:cs="Arial"/>
          <w:sz w:val="24"/>
          <w:szCs w:val="24"/>
        </w:rPr>
        <w:t xml:space="preserve"> between national, provincial and municipal legislation.</w:t>
      </w:r>
      <w:r w:rsidR="00A61BB5" w:rsidRPr="00F0356D">
        <w:rPr>
          <w:rFonts w:ascii="Arial" w:eastAsia="Times New Roman" w:hAnsi="Arial" w:cs="Arial"/>
          <w:sz w:val="24"/>
          <w:szCs w:val="24"/>
        </w:rPr>
        <w:t xml:space="preserve"> This is encapsulated by s 40 of the Constitution</w:t>
      </w:r>
      <w:r w:rsidR="00B45972" w:rsidRPr="00F0356D">
        <w:rPr>
          <w:rFonts w:ascii="Arial" w:eastAsia="Times New Roman" w:hAnsi="Arial" w:cs="Arial"/>
          <w:sz w:val="24"/>
          <w:szCs w:val="24"/>
        </w:rPr>
        <w:t xml:space="preserve"> which provides</w:t>
      </w:r>
      <w:r w:rsidR="00A61BB5" w:rsidRPr="00F0356D">
        <w:rPr>
          <w:rFonts w:ascii="Arial" w:eastAsia="Times New Roman" w:hAnsi="Arial" w:cs="Arial"/>
          <w:sz w:val="24"/>
          <w:szCs w:val="24"/>
        </w:rPr>
        <w:t>:</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rPr>
        <w:t xml:space="preserve">‘(1) </w:t>
      </w:r>
      <w:r w:rsidR="00A6496F" w:rsidRPr="00F0356D">
        <w:rPr>
          <w:rFonts w:ascii="Arial" w:eastAsia="Times New Roman" w:hAnsi="Arial" w:cs="Arial"/>
        </w:rPr>
        <w:tab/>
      </w:r>
      <w:r w:rsidRPr="00F0356D">
        <w:rPr>
          <w:rFonts w:ascii="Arial" w:eastAsia="Times New Roman" w:hAnsi="Arial" w:cs="Arial"/>
        </w:rPr>
        <w:t>In the Republic, government is constituted as national, provincial and local spheres</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rPr>
        <w:t>of government which are distinctive, interdependent and interrelated.</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rPr>
        <w:t xml:space="preserve">(2) </w:t>
      </w:r>
      <w:r w:rsidR="00A6496F" w:rsidRPr="00F0356D">
        <w:rPr>
          <w:rFonts w:ascii="Arial" w:eastAsia="Times New Roman" w:hAnsi="Arial" w:cs="Arial"/>
        </w:rPr>
        <w:tab/>
      </w:r>
      <w:r w:rsidRPr="00F0356D">
        <w:rPr>
          <w:rFonts w:ascii="Arial" w:eastAsia="Times New Roman" w:hAnsi="Arial" w:cs="Arial"/>
        </w:rPr>
        <w:t>All spheres of government must observe and adhere to the principles in this Chapter</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rPr>
        <w:t>and must conduct their activities within the parameters that the Chapter provides.’</w:t>
      </w:r>
    </w:p>
    <w:p w:rsidR="00A61BB5" w:rsidRPr="00F0356D" w:rsidRDefault="00A61BB5" w:rsidP="00A61BB5">
      <w:pPr>
        <w:spacing w:after="0" w:line="360" w:lineRule="auto"/>
        <w:contextualSpacing/>
        <w:jc w:val="both"/>
        <w:rPr>
          <w:rFonts w:ascii="Arial" w:eastAsia="Times New Roman" w:hAnsi="Arial" w:cs="Arial"/>
          <w:sz w:val="24"/>
          <w:szCs w:val="24"/>
        </w:rPr>
      </w:pPr>
    </w:p>
    <w:p w:rsidR="00A61BB5" w:rsidRPr="00F0356D" w:rsidRDefault="008660D8"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[2</w:t>
      </w:r>
      <w:r w:rsidR="00AF5AAB" w:rsidRPr="00F0356D">
        <w:rPr>
          <w:rFonts w:ascii="Arial" w:eastAsia="Times New Roman" w:hAnsi="Arial" w:cs="Arial"/>
          <w:sz w:val="24"/>
          <w:szCs w:val="24"/>
        </w:rPr>
        <w:t>2</w:t>
      </w:r>
      <w:r w:rsidR="00A61BB5" w:rsidRPr="00F0356D">
        <w:rPr>
          <w:rFonts w:ascii="Arial" w:eastAsia="Times New Roman" w:hAnsi="Arial" w:cs="Arial"/>
          <w:sz w:val="24"/>
          <w:szCs w:val="24"/>
        </w:rPr>
        <w:t>]</w:t>
      </w:r>
      <w:r w:rsidR="00A61BB5" w:rsidRPr="00F0356D">
        <w:rPr>
          <w:rFonts w:ascii="Arial" w:eastAsia="Times New Roman" w:hAnsi="Arial" w:cs="Arial"/>
          <w:sz w:val="24"/>
          <w:szCs w:val="24"/>
        </w:rPr>
        <w:tab/>
      </w:r>
      <w:r w:rsidRPr="00F0356D">
        <w:rPr>
          <w:rFonts w:ascii="Arial" w:eastAsia="Times New Roman" w:hAnsi="Arial" w:cs="Arial"/>
          <w:sz w:val="24"/>
          <w:szCs w:val="24"/>
        </w:rPr>
        <w:t>T</w:t>
      </w:r>
      <w:r w:rsidR="00A61BB5" w:rsidRPr="00F0356D">
        <w:rPr>
          <w:rFonts w:ascii="Arial" w:eastAsia="Times New Roman" w:hAnsi="Arial" w:cs="Arial"/>
          <w:sz w:val="24"/>
          <w:szCs w:val="24"/>
        </w:rPr>
        <w:t>his principle is effectively implemented through the framework legislation of national and provincial</w:t>
      </w:r>
      <w:r w:rsidR="00DF5ADF" w:rsidRPr="00F0356D">
        <w:rPr>
          <w:rFonts w:ascii="Arial" w:eastAsia="Times New Roman" w:hAnsi="Arial" w:cs="Arial"/>
          <w:sz w:val="24"/>
          <w:szCs w:val="24"/>
        </w:rPr>
        <w:t xml:space="preserve"> government</w:t>
      </w:r>
      <w:r w:rsidR="00886792" w:rsidRPr="00F0356D">
        <w:rPr>
          <w:rFonts w:ascii="Arial" w:eastAsia="Times New Roman" w:hAnsi="Arial" w:cs="Arial"/>
          <w:sz w:val="24"/>
          <w:szCs w:val="24"/>
        </w:rPr>
        <w:t xml:space="preserve">. Accordingly, </w:t>
      </w:r>
      <w:r w:rsidR="00A61BB5" w:rsidRPr="00F0356D">
        <w:rPr>
          <w:rFonts w:ascii="Arial" w:eastAsia="Times New Roman" w:hAnsi="Arial" w:cs="Arial"/>
          <w:sz w:val="24"/>
          <w:szCs w:val="24"/>
        </w:rPr>
        <w:t>where framework legislation at the national and provincial level has been promulgated, particularly where there is necessary overlap between the spheres of government due to the nature of the subject-matter to which the legislation pertains, it is necessary for municipal law to be exercised within the scope of the guidelines in order to ensure cooperation, consistency</w:t>
      </w:r>
      <w:r w:rsidR="00545234">
        <w:rPr>
          <w:rFonts w:ascii="Arial" w:eastAsia="Times New Roman" w:hAnsi="Arial" w:cs="Arial"/>
          <w:sz w:val="24"/>
          <w:szCs w:val="24"/>
        </w:rPr>
        <w:t xml:space="preserve"> </w:t>
      </w:r>
      <w:r w:rsidR="00A61BB5" w:rsidRPr="00F0356D">
        <w:rPr>
          <w:rFonts w:ascii="Arial" w:eastAsia="Times New Roman" w:hAnsi="Arial" w:cs="Arial"/>
          <w:sz w:val="24"/>
          <w:szCs w:val="24"/>
        </w:rPr>
        <w:t>and rationality</w:t>
      </w:r>
      <w:r w:rsidR="00886792" w:rsidRPr="00F0356D">
        <w:rPr>
          <w:rFonts w:ascii="Arial" w:eastAsia="Times New Roman" w:hAnsi="Arial" w:cs="Arial"/>
          <w:sz w:val="24"/>
          <w:szCs w:val="24"/>
        </w:rPr>
        <w:t>.</w:t>
      </w:r>
    </w:p>
    <w:p w:rsidR="00A61BB5" w:rsidRPr="00F0356D" w:rsidRDefault="00A61BB5" w:rsidP="00A61BB5">
      <w:pPr>
        <w:spacing w:after="0" w:line="360" w:lineRule="auto"/>
        <w:contextualSpacing/>
        <w:jc w:val="both"/>
        <w:rPr>
          <w:rFonts w:ascii="Arial" w:eastAsia="Times New Roman" w:hAnsi="Arial" w:cs="Arial"/>
          <w:sz w:val="24"/>
          <w:szCs w:val="24"/>
        </w:rPr>
      </w:pPr>
    </w:p>
    <w:p w:rsidR="009A638D" w:rsidRPr="00F0356D" w:rsidRDefault="008660D8" w:rsidP="00D47DDC">
      <w:pPr>
        <w:spacing w:after="0" w:line="360" w:lineRule="auto"/>
        <w:contextualSpacing/>
        <w:jc w:val="both"/>
        <w:rPr>
          <w:rFonts w:ascii="Arial" w:eastAsia="Times New Roman" w:hAnsi="Arial" w:cs="Arial"/>
          <w:u w:val="single"/>
        </w:rPr>
      </w:pPr>
      <w:r w:rsidRPr="00F0356D">
        <w:rPr>
          <w:rFonts w:ascii="Arial" w:eastAsia="Times New Roman" w:hAnsi="Arial" w:cs="Arial"/>
          <w:sz w:val="24"/>
          <w:szCs w:val="24"/>
        </w:rPr>
        <w:t>[2</w:t>
      </w:r>
      <w:r w:rsidR="00AF5AAB" w:rsidRPr="00F0356D">
        <w:rPr>
          <w:rFonts w:ascii="Arial" w:eastAsia="Times New Roman" w:hAnsi="Arial" w:cs="Arial"/>
          <w:sz w:val="24"/>
          <w:szCs w:val="24"/>
        </w:rPr>
        <w:t>3</w:t>
      </w:r>
      <w:r w:rsidR="00A61BB5" w:rsidRPr="00F0356D">
        <w:rPr>
          <w:rFonts w:ascii="Arial" w:eastAsia="Times New Roman" w:hAnsi="Arial" w:cs="Arial"/>
          <w:sz w:val="24"/>
          <w:szCs w:val="24"/>
        </w:rPr>
        <w:t>]</w:t>
      </w:r>
      <w:r w:rsidR="00A61BB5" w:rsidRPr="00F0356D">
        <w:rPr>
          <w:rFonts w:ascii="Arial" w:eastAsia="Times New Roman" w:hAnsi="Arial" w:cs="Arial"/>
          <w:sz w:val="24"/>
          <w:szCs w:val="24"/>
        </w:rPr>
        <w:tab/>
      </w:r>
      <w:r w:rsidRPr="00F0356D">
        <w:rPr>
          <w:rFonts w:ascii="Arial" w:eastAsia="Times New Roman" w:hAnsi="Arial" w:cs="Arial"/>
          <w:sz w:val="24"/>
          <w:szCs w:val="24"/>
        </w:rPr>
        <w:t xml:space="preserve">The </w:t>
      </w:r>
      <w:r w:rsidR="009A638D" w:rsidRPr="00F0356D">
        <w:rPr>
          <w:rFonts w:ascii="Arial" w:eastAsia="Times New Roman" w:hAnsi="Arial" w:cs="Arial"/>
          <w:sz w:val="24"/>
          <w:szCs w:val="24"/>
        </w:rPr>
        <w:t>respondents</w:t>
      </w:r>
      <w:r w:rsidRPr="00F0356D">
        <w:rPr>
          <w:rFonts w:ascii="Arial" w:eastAsia="Times New Roman" w:hAnsi="Arial" w:cs="Arial"/>
          <w:sz w:val="24"/>
          <w:szCs w:val="24"/>
        </w:rPr>
        <w:t xml:space="preserve"> contend</w:t>
      </w:r>
      <w:r w:rsidR="00D47DDC" w:rsidRPr="00F0356D">
        <w:rPr>
          <w:rFonts w:ascii="Arial" w:eastAsia="Times New Roman" w:hAnsi="Arial" w:cs="Arial"/>
          <w:sz w:val="24"/>
          <w:szCs w:val="24"/>
        </w:rPr>
        <w:t>ed</w:t>
      </w:r>
      <w:r w:rsidRPr="00F0356D">
        <w:rPr>
          <w:rFonts w:ascii="Arial" w:eastAsia="Times New Roman" w:hAnsi="Arial" w:cs="Arial"/>
          <w:sz w:val="24"/>
          <w:szCs w:val="24"/>
        </w:rPr>
        <w:t xml:space="preserve"> that the impugned provision</w:t>
      </w:r>
      <w:r w:rsidR="009A638D" w:rsidRPr="00F0356D">
        <w:rPr>
          <w:rFonts w:ascii="Arial" w:eastAsia="Times New Roman" w:hAnsi="Arial" w:cs="Arial"/>
          <w:sz w:val="24"/>
          <w:szCs w:val="24"/>
        </w:rPr>
        <w:t>s</w:t>
      </w:r>
      <w:r w:rsidRPr="00F0356D">
        <w:rPr>
          <w:rFonts w:ascii="Arial" w:eastAsia="Times New Roman" w:hAnsi="Arial" w:cs="Arial"/>
          <w:sz w:val="24"/>
          <w:szCs w:val="24"/>
        </w:rPr>
        <w:t xml:space="preserve"> are by-laws</w:t>
      </w:r>
      <w:r w:rsidR="00A61BB5" w:rsidRPr="00F0356D">
        <w:rPr>
          <w:rFonts w:ascii="Arial" w:eastAsia="Times New Roman" w:hAnsi="Arial" w:cs="Arial"/>
          <w:sz w:val="24"/>
          <w:szCs w:val="24"/>
        </w:rPr>
        <w:t xml:space="preserve"> enacted in the context of municipal planning within the framework legislation of the SPLUMA</w:t>
      </w:r>
      <w:r w:rsidR="00D47DDC" w:rsidRPr="00F0356D">
        <w:rPr>
          <w:rFonts w:ascii="Arial" w:eastAsia="Times New Roman" w:hAnsi="Arial" w:cs="Arial"/>
          <w:sz w:val="24"/>
          <w:szCs w:val="24"/>
        </w:rPr>
        <w:t>.</w:t>
      </w:r>
      <w:r w:rsidR="00545234">
        <w:rPr>
          <w:rFonts w:ascii="Arial" w:eastAsia="Times New Roman" w:hAnsi="Arial" w:cs="Arial"/>
          <w:sz w:val="24"/>
          <w:szCs w:val="24"/>
        </w:rPr>
        <w:t xml:space="preserve"> </w:t>
      </w:r>
      <w:r w:rsidR="009A638D" w:rsidRPr="00F0356D">
        <w:rPr>
          <w:rFonts w:ascii="Arial" w:eastAsia="Times New Roman" w:hAnsi="Arial" w:cs="Arial"/>
          <w:sz w:val="24"/>
          <w:szCs w:val="24"/>
        </w:rPr>
        <w:t>Indeed, the GMBL</w:t>
      </w:r>
      <w:r w:rsidR="00AF5AAB" w:rsidRPr="00F0356D">
        <w:rPr>
          <w:rFonts w:ascii="Arial" w:eastAsia="Times New Roman" w:hAnsi="Arial" w:cs="Arial"/>
          <w:sz w:val="24"/>
          <w:szCs w:val="24"/>
        </w:rPr>
        <w:t xml:space="preserve"> and</w:t>
      </w:r>
      <w:r w:rsidR="00545234">
        <w:rPr>
          <w:rFonts w:ascii="Arial" w:eastAsia="Times New Roman" w:hAnsi="Arial" w:cs="Arial"/>
          <w:sz w:val="24"/>
          <w:szCs w:val="24"/>
        </w:rPr>
        <w:t xml:space="preserve"> </w:t>
      </w:r>
      <w:r w:rsidR="009A638D" w:rsidRPr="00F0356D">
        <w:rPr>
          <w:rFonts w:ascii="Arial" w:eastAsia="Times New Roman" w:hAnsi="Arial" w:cs="Arial"/>
          <w:sz w:val="24"/>
          <w:szCs w:val="24"/>
        </w:rPr>
        <w:t>EBL were expressly promulgated subject to</w:t>
      </w:r>
      <w:r w:rsidR="00AF5AAB" w:rsidRPr="00F0356D">
        <w:rPr>
          <w:rFonts w:ascii="Arial" w:eastAsia="Times New Roman" w:hAnsi="Arial" w:cs="Arial"/>
          <w:sz w:val="24"/>
          <w:szCs w:val="24"/>
        </w:rPr>
        <w:t xml:space="preserve"> the</w:t>
      </w:r>
      <w:r w:rsidR="009A638D" w:rsidRPr="00F0356D">
        <w:rPr>
          <w:rFonts w:ascii="Arial" w:eastAsia="Times New Roman" w:hAnsi="Arial" w:cs="Arial"/>
          <w:sz w:val="24"/>
          <w:szCs w:val="24"/>
        </w:rPr>
        <w:t xml:space="preserve"> SPLUMA</w:t>
      </w:r>
      <w:r w:rsidR="00D47DDC" w:rsidRPr="00F0356D">
        <w:rPr>
          <w:rFonts w:ascii="Arial" w:eastAsia="Times New Roman" w:hAnsi="Arial" w:cs="Arial"/>
          <w:sz w:val="24"/>
          <w:szCs w:val="24"/>
        </w:rPr>
        <w:t>.</w:t>
      </w:r>
      <w:r w:rsidR="00D47DDC" w:rsidRPr="00F0356D">
        <w:rPr>
          <w:rStyle w:val="FootnoteReference"/>
          <w:rFonts w:ascii="Arial" w:eastAsia="Times New Roman" w:hAnsi="Arial" w:cs="Arial"/>
          <w:sz w:val="24"/>
          <w:szCs w:val="24"/>
        </w:rPr>
        <w:footnoteReference w:id="5"/>
      </w:r>
      <w:r w:rsidR="00D47DDC" w:rsidRPr="00F0356D">
        <w:rPr>
          <w:rFonts w:ascii="Arial" w:eastAsia="Times New Roman" w:hAnsi="Arial" w:cs="Arial"/>
          <w:sz w:val="24"/>
          <w:szCs w:val="24"/>
        </w:rPr>
        <w:t xml:space="preserve"> Their </w:t>
      </w:r>
      <w:r w:rsidR="009A638D" w:rsidRPr="00F0356D">
        <w:rPr>
          <w:rFonts w:ascii="Arial" w:eastAsia="Times New Roman" w:hAnsi="Arial" w:cs="Arial"/>
          <w:sz w:val="24"/>
          <w:szCs w:val="24"/>
        </w:rPr>
        <w:t>purpose is to regu</w:t>
      </w:r>
      <w:r w:rsidR="009B6765" w:rsidRPr="00F0356D">
        <w:rPr>
          <w:rFonts w:ascii="Arial" w:eastAsia="Times New Roman" w:hAnsi="Arial" w:cs="Arial"/>
          <w:sz w:val="24"/>
          <w:szCs w:val="24"/>
        </w:rPr>
        <w:t>late spatial planning and land-</w:t>
      </w:r>
      <w:r w:rsidR="009A638D" w:rsidRPr="00F0356D">
        <w:rPr>
          <w:rFonts w:ascii="Arial" w:eastAsia="Times New Roman" w:hAnsi="Arial" w:cs="Arial"/>
          <w:sz w:val="24"/>
          <w:szCs w:val="24"/>
        </w:rPr>
        <w:t xml:space="preserve">use management. </w:t>
      </w:r>
      <w:r w:rsidR="00AF5AAB" w:rsidRPr="00F0356D">
        <w:rPr>
          <w:rFonts w:ascii="Arial" w:eastAsia="Times New Roman" w:hAnsi="Arial" w:cs="Arial"/>
          <w:sz w:val="24"/>
          <w:szCs w:val="24"/>
        </w:rPr>
        <w:t xml:space="preserve">The </w:t>
      </w:r>
      <w:r w:rsidR="00D47DDC" w:rsidRPr="00F0356D">
        <w:rPr>
          <w:rFonts w:ascii="Arial" w:eastAsia="Times New Roman" w:hAnsi="Arial" w:cs="Arial"/>
          <w:sz w:val="24"/>
          <w:szCs w:val="24"/>
        </w:rPr>
        <w:t xml:space="preserve">SPLUMA is thus the framework legislation within which the municipal competence for municipal planning is exercised. </w:t>
      </w:r>
    </w:p>
    <w:p w:rsidR="009A638D" w:rsidRPr="00F0356D" w:rsidRDefault="009A638D" w:rsidP="009A638D">
      <w:pPr>
        <w:spacing w:after="0" w:line="360" w:lineRule="auto"/>
        <w:contextualSpacing/>
        <w:jc w:val="both"/>
        <w:rPr>
          <w:rFonts w:ascii="Arial" w:eastAsia="Times New Roman" w:hAnsi="Arial" w:cs="Arial"/>
        </w:rPr>
      </w:pPr>
    </w:p>
    <w:p w:rsidR="00C76DA5" w:rsidRPr="00F0356D" w:rsidRDefault="00C76DA5"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[2</w:t>
      </w:r>
      <w:r w:rsidR="00AF5AAB" w:rsidRPr="00F0356D">
        <w:rPr>
          <w:rFonts w:ascii="Arial" w:eastAsia="Times New Roman" w:hAnsi="Arial" w:cs="Arial"/>
          <w:sz w:val="24"/>
          <w:szCs w:val="24"/>
        </w:rPr>
        <w:t>4</w:t>
      </w:r>
      <w:r w:rsidRPr="00F0356D">
        <w:rPr>
          <w:rFonts w:ascii="Arial" w:eastAsia="Times New Roman" w:hAnsi="Arial" w:cs="Arial"/>
          <w:sz w:val="24"/>
          <w:szCs w:val="24"/>
        </w:rPr>
        <w:t>]</w:t>
      </w:r>
      <w:r w:rsidRPr="00F0356D">
        <w:rPr>
          <w:rFonts w:ascii="Arial" w:eastAsia="Times New Roman" w:hAnsi="Arial" w:cs="Arial"/>
          <w:sz w:val="24"/>
          <w:szCs w:val="24"/>
        </w:rPr>
        <w:tab/>
      </w:r>
      <w:r w:rsidR="009A638D" w:rsidRPr="00F0356D">
        <w:rPr>
          <w:rFonts w:ascii="Arial" w:eastAsia="Times New Roman" w:hAnsi="Arial" w:cs="Arial"/>
          <w:sz w:val="24"/>
          <w:szCs w:val="24"/>
        </w:rPr>
        <w:t>T</w:t>
      </w:r>
      <w:r w:rsidR="00AF5AAB" w:rsidRPr="00F0356D">
        <w:rPr>
          <w:rFonts w:ascii="Arial" w:eastAsia="Times New Roman" w:hAnsi="Arial" w:cs="Arial"/>
          <w:sz w:val="24"/>
          <w:szCs w:val="24"/>
        </w:rPr>
        <w:t>he long title of the</w:t>
      </w:r>
      <w:r w:rsidR="009A638D" w:rsidRPr="00F0356D">
        <w:rPr>
          <w:rFonts w:ascii="Arial" w:eastAsia="Times New Roman" w:hAnsi="Arial" w:cs="Arial"/>
          <w:sz w:val="24"/>
          <w:szCs w:val="24"/>
        </w:rPr>
        <w:t xml:space="preserve"> SPLUMA</w:t>
      </w:r>
      <w:r w:rsidRPr="00F0356D">
        <w:rPr>
          <w:rFonts w:ascii="Arial" w:eastAsia="Times New Roman" w:hAnsi="Arial" w:cs="Arial"/>
          <w:sz w:val="24"/>
          <w:szCs w:val="24"/>
        </w:rPr>
        <w:t xml:space="preserve"> reads:</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rPr>
        <w:t xml:space="preserve">‘To provide a framework for spatial planning and land-use management in the Republic; . . . to provide a framework for policies, principles, norms and standards for spatial development planning and land use management; . . . to promote greater consistency and uniformity in the application procedures and decision-making by authorities responsible for </w:t>
      </w:r>
      <w:r w:rsidRPr="00F0356D">
        <w:rPr>
          <w:rFonts w:ascii="Arial" w:eastAsia="Times New Roman" w:hAnsi="Arial" w:cs="Arial"/>
        </w:rPr>
        <w:lastRenderedPageBreak/>
        <w:t>land use decisions and development applications; . . . to provide for the facilitation and enforcement of land use and development measures . . .’</w:t>
      </w:r>
    </w:p>
    <w:p w:rsidR="00A61BB5" w:rsidRPr="00F0356D" w:rsidRDefault="00A61BB5" w:rsidP="00A61BB5">
      <w:pPr>
        <w:spacing w:after="0" w:line="360" w:lineRule="auto"/>
        <w:contextualSpacing/>
        <w:jc w:val="both"/>
        <w:rPr>
          <w:rFonts w:ascii="Arial" w:eastAsia="Times New Roman" w:hAnsi="Arial" w:cs="Arial"/>
        </w:rPr>
      </w:pPr>
    </w:p>
    <w:p w:rsidR="00C76DA5" w:rsidRPr="00F0356D" w:rsidRDefault="00C76DA5"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[2</w:t>
      </w:r>
      <w:r w:rsidR="00A72B41" w:rsidRPr="00F0356D">
        <w:rPr>
          <w:rFonts w:ascii="Arial" w:eastAsia="Times New Roman" w:hAnsi="Arial" w:cs="Arial"/>
          <w:sz w:val="24"/>
          <w:szCs w:val="24"/>
        </w:rPr>
        <w:t>5</w:t>
      </w:r>
      <w:r w:rsidRPr="00F0356D">
        <w:rPr>
          <w:rFonts w:ascii="Arial" w:eastAsia="Times New Roman" w:hAnsi="Arial" w:cs="Arial"/>
          <w:sz w:val="24"/>
          <w:szCs w:val="24"/>
        </w:rPr>
        <w:t>]</w:t>
      </w:r>
      <w:r w:rsidRPr="00F0356D">
        <w:rPr>
          <w:rFonts w:ascii="Arial" w:eastAsia="Times New Roman" w:hAnsi="Arial" w:cs="Arial"/>
          <w:sz w:val="24"/>
          <w:szCs w:val="24"/>
        </w:rPr>
        <w:tab/>
        <w:t>T</w:t>
      </w:r>
      <w:r w:rsidR="00A61BB5" w:rsidRPr="00F0356D">
        <w:rPr>
          <w:rFonts w:ascii="Arial" w:eastAsia="Times New Roman" w:hAnsi="Arial" w:cs="Arial"/>
          <w:sz w:val="24"/>
          <w:szCs w:val="24"/>
        </w:rPr>
        <w:t>he p</w:t>
      </w:r>
      <w:r w:rsidRPr="00F0356D">
        <w:rPr>
          <w:rFonts w:ascii="Arial" w:eastAsia="Times New Roman" w:hAnsi="Arial" w:cs="Arial"/>
          <w:sz w:val="24"/>
          <w:szCs w:val="24"/>
        </w:rPr>
        <w:t>reamble reads as follows:</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rPr>
        <w:t>‘AND WHEREAS various laws governing land use give rise to uncertainty about the status of municipal spatial planning and land use management systems and procedures and frustrates the achievement of cooperative governance and the promotion of public interest;</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rPr>
        <w:t>. .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rPr>
        <w:t>AND WHEREAS it is necessary that – . . . a uniform, recognisable and comprehensive system of spatial planning and land use management be established throughout the Republic to maintain economic unity, equal opportunity and equal access to government services . . .’</w:t>
      </w:r>
    </w:p>
    <w:p w:rsidR="003F582D" w:rsidRPr="00F0356D" w:rsidRDefault="003F582D" w:rsidP="00A61BB5">
      <w:pPr>
        <w:spacing w:after="0" w:line="360" w:lineRule="auto"/>
        <w:contextualSpacing/>
        <w:jc w:val="both"/>
        <w:rPr>
          <w:rFonts w:ascii="Arial" w:eastAsia="Times New Roman" w:hAnsi="Arial" w:cs="Arial"/>
        </w:rPr>
      </w:pPr>
    </w:p>
    <w:p w:rsidR="003F582D" w:rsidRPr="00F0356D" w:rsidRDefault="00181A41" w:rsidP="00A61BB5">
      <w:pPr>
        <w:spacing w:after="0" w:line="360" w:lineRule="auto"/>
        <w:contextualSpacing/>
        <w:jc w:val="both"/>
        <w:rPr>
          <w:rFonts w:ascii="Arial" w:eastAsia="Times New Roman" w:hAnsi="Arial" w:cs="Arial"/>
        </w:rPr>
      </w:pPr>
      <w:r w:rsidRPr="00F0356D">
        <w:rPr>
          <w:rFonts w:ascii="Arial" w:eastAsia="Times New Roman" w:hAnsi="Arial" w:cs="Arial"/>
          <w:sz w:val="24"/>
          <w:szCs w:val="24"/>
        </w:rPr>
        <w:t>[2</w:t>
      </w:r>
      <w:r w:rsidR="00A72B41" w:rsidRPr="00F0356D">
        <w:rPr>
          <w:rFonts w:ascii="Arial" w:eastAsia="Times New Roman" w:hAnsi="Arial" w:cs="Arial"/>
          <w:sz w:val="24"/>
          <w:szCs w:val="24"/>
        </w:rPr>
        <w:t>6</w:t>
      </w:r>
      <w:r w:rsidR="003F582D" w:rsidRPr="00F0356D">
        <w:rPr>
          <w:rFonts w:ascii="Arial" w:eastAsia="Times New Roman" w:hAnsi="Arial" w:cs="Arial"/>
          <w:sz w:val="24"/>
          <w:szCs w:val="24"/>
        </w:rPr>
        <w:t>]</w:t>
      </w:r>
      <w:r w:rsidR="003F582D" w:rsidRPr="00F0356D">
        <w:rPr>
          <w:rFonts w:ascii="Arial" w:eastAsia="Times New Roman" w:hAnsi="Arial" w:cs="Arial"/>
          <w:sz w:val="24"/>
          <w:szCs w:val="24"/>
        </w:rPr>
        <w:tab/>
      </w:r>
      <w:r w:rsidR="00A72B41" w:rsidRPr="00F0356D">
        <w:rPr>
          <w:rFonts w:ascii="Arial" w:eastAsia="Times New Roman" w:hAnsi="Arial" w:cs="Arial"/>
          <w:sz w:val="24"/>
          <w:szCs w:val="24"/>
        </w:rPr>
        <w:t xml:space="preserve">Section 2 </w:t>
      </w:r>
      <w:r w:rsidR="00D47DDC" w:rsidRPr="00F0356D">
        <w:rPr>
          <w:rFonts w:ascii="Arial" w:eastAsia="Times New Roman" w:hAnsi="Arial" w:cs="Arial"/>
          <w:sz w:val="24"/>
          <w:szCs w:val="24"/>
        </w:rPr>
        <w:t xml:space="preserve">of </w:t>
      </w:r>
      <w:r w:rsidR="00A72B41" w:rsidRPr="00F0356D">
        <w:rPr>
          <w:rFonts w:ascii="Arial" w:eastAsia="Times New Roman" w:hAnsi="Arial" w:cs="Arial"/>
          <w:sz w:val="24"/>
          <w:szCs w:val="24"/>
        </w:rPr>
        <w:t xml:space="preserve">the </w:t>
      </w:r>
      <w:r w:rsidR="00D47DDC" w:rsidRPr="00F0356D">
        <w:rPr>
          <w:rFonts w:ascii="Arial" w:eastAsia="Times New Roman" w:hAnsi="Arial" w:cs="Arial"/>
          <w:sz w:val="24"/>
          <w:szCs w:val="24"/>
        </w:rPr>
        <w:t xml:space="preserve">SPLUMA </w:t>
      </w:r>
      <w:r w:rsidR="00A72B41" w:rsidRPr="00F0356D">
        <w:rPr>
          <w:rFonts w:ascii="Arial" w:eastAsia="Times New Roman" w:hAnsi="Arial" w:cs="Arial"/>
          <w:sz w:val="24"/>
          <w:szCs w:val="24"/>
        </w:rPr>
        <w:t>is also relevant. It reads</w:t>
      </w:r>
      <w:r w:rsidR="00D47DDC" w:rsidRPr="00F0356D">
        <w:rPr>
          <w:rFonts w:ascii="Arial" w:eastAsia="Times New Roman" w:hAnsi="Arial" w:cs="Arial"/>
          <w:sz w:val="24"/>
          <w:szCs w:val="24"/>
        </w:rPr>
        <w:t xml:space="preserve">: </w:t>
      </w:r>
    </w:p>
    <w:p w:rsidR="00A61BB5" w:rsidRPr="00F0356D" w:rsidRDefault="003F582D" w:rsidP="00A61BB5">
      <w:pPr>
        <w:spacing w:after="0" w:line="360" w:lineRule="auto"/>
        <w:contextualSpacing/>
        <w:jc w:val="both"/>
        <w:rPr>
          <w:rFonts w:ascii="Arial" w:eastAsia="Times New Roman" w:hAnsi="Arial" w:cs="Arial"/>
        </w:rPr>
      </w:pPr>
      <w:r w:rsidRPr="00F0356D">
        <w:rPr>
          <w:rFonts w:ascii="Arial" w:eastAsia="Times New Roman" w:hAnsi="Arial" w:cs="Arial"/>
        </w:rPr>
        <w:t>‘</w:t>
      </w:r>
      <w:r w:rsidR="00157C4F">
        <w:rPr>
          <w:rFonts w:ascii="Arial" w:eastAsia="Times New Roman" w:hAnsi="Arial" w:cs="Arial"/>
        </w:rPr>
        <w:t>(1)</w:t>
      </w:r>
      <w:r w:rsidRPr="00F0356D">
        <w:rPr>
          <w:rFonts w:ascii="Arial" w:eastAsia="Times New Roman" w:hAnsi="Arial" w:cs="Arial"/>
        </w:rPr>
        <w:tab/>
      </w:r>
      <w:r w:rsidR="00A61BB5" w:rsidRPr="00F0356D">
        <w:rPr>
          <w:rFonts w:ascii="Arial" w:eastAsia="Times New Roman" w:hAnsi="Arial" w:cs="Arial"/>
        </w:rPr>
        <w:t>This Act applies to the entire area of the Republic and is legislation enacted in terms of—</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(a)</w:t>
      </w:r>
      <w:r w:rsidR="003F582D" w:rsidRPr="00F0356D">
        <w:rPr>
          <w:rFonts w:ascii="Arial" w:eastAsia="Times New Roman" w:hAnsi="Arial" w:cs="Arial"/>
        </w:rPr>
        <w:tab/>
      </w:r>
      <w:r w:rsidRPr="00F0356D">
        <w:rPr>
          <w:rFonts w:ascii="Arial" w:eastAsia="Times New Roman" w:hAnsi="Arial" w:cs="Arial"/>
        </w:rPr>
        <w:t>section 155(7) of the Constitution insofar as it regulates municipal planning; and</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(b)</w:t>
      </w:r>
      <w:r w:rsidR="003F582D" w:rsidRPr="00F0356D">
        <w:rPr>
          <w:rFonts w:ascii="Arial" w:eastAsia="Times New Roman" w:hAnsi="Arial" w:cs="Arial"/>
        </w:rPr>
        <w:tab/>
      </w:r>
      <w:r w:rsidRPr="00F0356D">
        <w:rPr>
          <w:rFonts w:ascii="Arial" w:eastAsia="Times New Roman" w:hAnsi="Arial" w:cs="Arial"/>
        </w:rPr>
        <w:t>section 44(2) of the Constitution insofar as it regulates provincial planning.</w:t>
      </w:r>
    </w:p>
    <w:p w:rsidR="00A61BB5" w:rsidRPr="00F0356D" w:rsidRDefault="00157C4F" w:rsidP="00A61BB5">
      <w:pPr>
        <w:spacing w:after="0" w:line="360" w:lineRule="auto"/>
        <w:contextualSpacing/>
        <w:jc w:val="both"/>
        <w:rPr>
          <w:rFonts w:ascii="Arial" w:eastAsia="Times New Roman" w:hAnsi="Arial" w:cs="Arial"/>
          <w:sz w:val="24"/>
          <w:szCs w:val="24"/>
        </w:rPr>
      </w:pPr>
      <w:r>
        <w:rPr>
          <w:rFonts w:ascii="Arial" w:eastAsia="Times New Roman" w:hAnsi="Arial" w:cs="Arial"/>
        </w:rPr>
        <w:t>(2)</w:t>
      </w:r>
      <w:r w:rsidR="003F582D" w:rsidRPr="00F0356D">
        <w:rPr>
          <w:rFonts w:ascii="Arial" w:eastAsia="Times New Roman" w:hAnsi="Arial" w:cs="Arial"/>
        </w:rPr>
        <w:tab/>
      </w:r>
      <w:r w:rsidR="00A61BB5" w:rsidRPr="00F0356D">
        <w:rPr>
          <w:rFonts w:ascii="Arial" w:eastAsia="Times New Roman" w:hAnsi="Arial" w:cs="Arial"/>
        </w:rPr>
        <w:t>Except as provided for in this Act, no legislation not repealed by this Act may prescribe an alternative or parallel mechanism, measure, institution or system on spatial planning, land use, land use management and land development in a manner inconsistent with the provisions of this Act.</w:t>
      </w:r>
      <w:r w:rsidR="00A72B41" w:rsidRPr="00F0356D">
        <w:rPr>
          <w:rFonts w:ascii="Arial" w:eastAsia="Times New Roman" w:hAnsi="Arial" w:cs="Arial"/>
        </w:rPr>
        <w:t>’</w:t>
      </w:r>
    </w:p>
    <w:p w:rsidR="00A72B41" w:rsidRPr="00F0356D" w:rsidRDefault="00A72B41" w:rsidP="00A61BB5">
      <w:pPr>
        <w:spacing w:after="0" w:line="360" w:lineRule="auto"/>
        <w:contextualSpacing/>
        <w:jc w:val="both"/>
        <w:rPr>
          <w:rFonts w:ascii="Arial" w:eastAsia="Times New Roman" w:hAnsi="Arial" w:cs="Arial"/>
          <w:sz w:val="24"/>
          <w:szCs w:val="24"/>
        </w:rPr>
      </w:pPr>
    </w:p>
    <w:p w:rsidR="00A72B41" w:rsidRPr="00F0356D" w:rsidRDefault="00A72B41"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[27]</w:t>
      </w:r>
      <w:r w:rsidRPr="00F0356D">
        <w:rPr>
          <w:rFonts w:ascii="Arial" w:eastAsia="Times New Roman" w:hAnsi="Arial" w:cs="Arial"/>
          <w:sz w:val="24"/>
          <w:szCs w:val="24"/>
        </w:rPr>
        <w:tab/>
      </w:r>
      <w:r w:rsidR="00AD18AB" w:rsidRPr="00F0356D">
        <w:rPr>
          <w:rFonts w:ascii="Arial" w:eastAsia="Times New Roman" w:hAnsi="Arial" w:cs="Arial"/>
          <w:sz w:val="24"/>
          <w:szCs w:val="24"/>
        </w:rPr>
        <w:t>Section 3 of the SPLUMA sets out its objects. It provides:</w:t>
      </w:r>
    </w:p>
    <w:p w:rsidR="00A61BB5" w:rsidRPr="00F0356D" w:rsidRDefault="00AD18AB" w:rsidP="00A61BB5">
      <w:pPr>
        <w:spacing w:after="0" w:line="360" w:lineRule="auto"/>
        <w:contextualSpacing/>
        <w:jc w:val="both"/>
        <w:rPr>
          <w:rFonts w:ascii="Arial" w:eastAsia="Times New Roman" w:hAnsi="Arial" w:cs="Arial"/>
        </w:rPr>
      </w:pPr>
      <w:r w:rsidRPr="00F0356D">
        <w:rPr>
          <w:rFonts w:ascii="Arial" w:eastAsia="Times New Roman" w:hAnsi="Arial" w:cs="Arial"/>
        </w:rPr>
        <w:t>‘</w:t>
      </w:r>
      <w:r w:rsidR="00A61BB5" w:rsidRPr="00F0356D">
        <w:rPr>
          <w:rFonts w:ascii="Arial" w:eastAsia="Times New Roman" w:hAnsi="Arial" w:cs="Arial"/>
        </w:rPr>
        <w:t>The objects of this Act are to—</w:t>
      </w:r>
    </w:p>
    <w:p w:rsidR="00A61BB5" w:rsidRPr="00F0356D" w:rsidRDefault="00A61BB5" w:rsidP="009A248D">
      <w:pPr>
        <w:pStyle w:val="ListParagraph"/>
        <w:numPr>
          <w:ilvl w:val="0"/>
          <w:numId w:val="18"/>
        </w:numPr>
        <w:spacing w:after="0" w:line="360" w:lineRule="auto"/>
        <w:ind w:left="0" w:firstLine="0"/>
        <w:jc w:val="both"/>
        <w:rPr>
          <w:rFonts w:ascii="Arial" w:eastAsia="Times New Roman" w:hAnsi="Arial" w:cs="Arial"/>
          <w:sz w:val="24"/>
          <w:szCs w:val="24"/>
        </w:rPr>
      </w:pPr>
      <w:r w:rsidRPr="00F0356D">
        <w:rPr>
          <w:rFonts w:ascii="Arial" w:eastAsia="Times New Roman" w:hAnsi="Arial" w:cs="Arial"/>
        </w:rPr>
        <w:t>provide for a uniform, effective and comprehensive system of spatial planning and land use management for the Republic</w:t>
      </w:r>
      <w:r w:rsidR="00AD18AB" w:rsidRPr="00F0356D">
        <w:rPr>
          <w:rFonts w:ascii="Arial" w:eastAsia="Times New Roman" w:hAnsi="Arial" w:cs="Arial"/>
        </w:rPr>
        <w:t xml:space="preserve">.’ </w:t>
      </w:r>
    </w:p>
    <w:p w:rsidR="00AD18AB" w:rsidRPr="00F0356D" w:rsidRDefault="00AD18AB" w:rsidP="00AD18AB">
      <w:pPr>
        <w:spacing w:after="0" w:line="360" w:lineRule="auto"/>
        <w:jc w:val="both"/>
        <w:rPr>
          <w:rFonts w:ascii="Arial" w:eastAsia="Times New Roman" w:hAnsi="Arial" w:cs="Arial"/>
          <w:sz w:val="24"/>
          <w:szCs w:val="24"/>
        </w:rPr>
      </w:pPr>
      <w:r w:rsidRPr="00F0356D">
        <w:rPr>
          <w:rFonts w:ascii="Arial" w:eastAsia="Times New Roman" w:hAnsi="Arial" w:cs="Arial"/>
          <w:sz w:val="24"/>
          <w:szCs w:val="24"/>
        </w:rPr>
        <w:t>Section 9 concerns itself with national support and monitoring. Section 9(2) provides:</w:t>
      </w:r>
    </w:p>
    <w:p w:rsidR="00A61BB5" w:rsidRPr="00F0356D" w:rsidRDefault="00AD18AB"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rPr>
        <w:t>‘</w:t>
      </w:r>
      <w:r w:rsidR="00A61BB5" w:rsidRPr="00F0356D">
        <w:rPr>
          <w:rFonts w:ascii="Arial" w:eastAsia="Times New Roman" w:hAnsi="Arial" w:cs="Arial"/>
        </w:rPr>
        <w:t>The national government must, in accordance with this Act and the Intergovernmental Relations Framework Act, develop mechanisms to support and strengthen the capacity of provinces and municipalities to adopt and implement an effective spatial planning and land use management system.</w:t>
      </w:r>
      <w:r w:rsidRPr="00F0356D">
        <w:rPr>
          <w:rFonts w:ascii="Arial" w:eastAsia="Times New Roman" w:hAnsi="Arial" w:cs="Arial"/>
        </w:rPr>
        <w:t>’</w:t>
      </w:r>
    </w:p>
    <w:p w:rsidR="00A61BB5" w:rsidRPr="00F0356D" w:rsidRDefault="000D6EDB"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Section 10 deals with provincial support and monitoring. Section 10(5) provides that provincial governments ‘</w:t>
      </w:r>
      <w:r w:rsidR="00A61BB5" w:rsidRPr="00F0356D">
        <w:rPr>
          <w:rFonts w:ascii="Arial" w:eastAsia="Times New Roman" w:hAnsi="Arial" w:cs="Arial"/>
          <w:sz w:val="24"/>
          <w:szCs w:val="24"/>
        </w:rPr>
        <w:t xml:space="preserve">must develop mechanisms to support, monitor and </w:t>
      </w:r>
      <w:r w:rsidR="00A61BB5" w:rsidRPr="00F0356D">
        <w:rPr>
          <w:rFonts w:ascii="Arial" w:eastAsia="Times New Roman" w:hAnsi="Arial" w:cs="Arial"/>
          <w:sz w:val="24"/>
          <w:szCs w:val="24"/>
        </w:rPr>
        <w:lastRenderedPageBreak/>
        <w:t xml:space="preserve">strengthen the capacity of municipalities to adopt and implement an effective system of land use management </w:t>
      </w:r>
      <w:r w:rsidR="00A61BB5" w:rsidRPr="00F0356D">
        <w:rPr>
          <w:rFonts w:ascii="Arial" w:eastAsia="Times New Roman" w:hAnsi="Arial" w:cs="Arial"/>
          <w:i/>
          <w:sz w:val="24"/>
          <w:szCs w:val="24"/>
        </w:rPr>
        <w:t>in accordance with this Act</w:t>
      </w:r>
      <w:r w:rsidRPr="00F0356D">
        <w:rPr>
          <w:rFonts w:ascii="Arial" w:eastAsia="Times New Roman" w:hAnsi="Arial" w:cs="Arial"/>
          <w:iCs/>
          <w:sz w:val="24"/>
          <w:szCs w:val="24"/>
        </w:rPr>
        <w:t>’</w:t>
      </w:r>
      <w:r w:rsidR="00A61BB5" w:rsidRPr="00F0356D">
        <w:rPr>
          <w:rFonts w:ascii="Arial" w:eastAsia="Times New Roman" w:hAnsi="Arial" w:cs="Arial"/>
          <w:sz w:val="24"/>
          <w:szCs w:val="24"/>
        </w:rPr>
        <w:t>. (Own emphasis.)</w:t>
      </w:r>
    </w:p>
    <w:p w:rsidR="00A61BB5" w:rsidRPr="00F0356D" w:rsidRDefault="00A61BB5" w:rsidP="00A61BB5">
      <w:pPr>
        <w:spacing w:after="0" w:line="360" w:lineRule="auto"/>
        <w:contextualSpacing/>
        <w:jc w:val="both"/>
        <w:rPr>
          <w:rFonts w:ascii="Arial" w:eastAsia="Times New Roman" w:hAnsi="Arial" w:cs="Arial"/>
          <w:sz w:val="24"/>
          <w:szCs w:val="24"/>
        </w:rPr>
      </w:pPr>
    </w:p>
    <w:p w:rsidR="00A61BB5" w:rsidRPr="00F0356D" w:rsidRDefault="00C76DA5"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[2</w:t>
      </w:r>
      <w:r w:rsidR="000D6EDB" w:rsidRPr="00F0356D">
        <w:rPr>
          <w:rFonts w:ascii="Arial" w:eastAsia="Times New Roman" w:hAnsi="Arial" w:cs="Arial"/>
          <w:sz w:val="24"/>
          <w:szCs w:val="24"/>
        </w:rPr>
        <w:t>8</w:t>
      </w:r>
      <w:r w:rsidRPr="00F0356D">
        <w:rPr>
          <w:rFonts w:ascii="Arial" w:eastAsia="Times New Roman" w:hAnsi="Arial" w:cs="Arial"/>
          <w:sz w:val="24"/>
          <w:szCs w:val="24"/>
        </w:rPr>
        <w:t>]</w:t>
      </w:r>
      <w:r w:rsidRPr="00F0356D">
        <w:rPr>
          <w:rFonts w:ascii="Arial" w:eastAsia="Times New Roman" w:hAnsi="Arial" w:cs="Arial"/>
          <w:sz w:val="24"/>
          <w:szCs w:val="24"/>
        </w:rPr>
        <w:tab/>
      </w:r>
      <w:r w:rsidR="00A61BB5" w:rsidRPr="00F0356D">
        <w:rPr>
          <w:rFonts w:ascii="Arial" w:eastAsia="Times New Roman" w:hAnsi="Arial" w:cs="Arial"/>
          <w:sz w:val="24"/>
          <w:szCs w:val="24"/>
        </w:rPr>
        <w:t>Schedule 1 to</w:t>
      </w:r>
      <w:r w:rsidR="000D6EDB" w:rsidRPr="00F0356D">
        <w:rPr>
          <w:rFonts w:ascii="Arial" w:eastAsia="Times New Roman" w:hAnsi="Arial" w:cs="Arial"/>
          <w:sz w:val="24"/>
          <w:szCs w:val="24"/>
        </w:rPr>
        <w:t xml:space="preserve"> the</w:t>
      </w:r>
      <w:r w:rsidR="00157C4F">
        <w:rPr>
          <w:rFonts w:ascii="Arial" w:eastAsia="Times New Roman" w:hAnsi="Arial" w:cs="Arial"/>
          <w:sz w:val="24"/>
          <w:szCs w:val="24"/>
        </w:rPr>
        <w:t xml:space="preserve"> </w:t>
      </w:r>
      <w:r w:rsidR="00690BAA" w:rsidRPr="00F0356D">
        <w:rPr>
          <w:rFonts w:ascii="Arial" w:eastAsia="Times New Roman" w:hAnsi="Arial" w:cs="Arial"/>
          <w:sz w:val="24"/>
          <w:szCs w:val="24"/>
        </w:rPr>
        <w:t xml:space="preserve">SPLUMA </w:t>
      </w:r>
      <w:r w:rsidR="00A61BB5" w:rsidRPr="00F0356D">
        <w:rPr>
          <w:rFonts w:ascii="Arial" w:eastAsia="Times New Roman" w:hAnsi="Arial" w:cs="Arial"/>
          <w:sz w:val="24"/>
          <w:szCs w:val="24"/>
        </w:rPr>
        <w:t>provides for ‘MATTERS TO BE ADDRESSED IN PROVINCIAL LEGISLATION’. It contains an extensive list</w:t>
      </w:r>
      <w:r w:rsidR="00F90D58" w:rsidRPr="00F0356D">
        <w:rPr>
          <w:rFonts w:ascii="Arial" w:eastAsia="Times New Roman" w:hAnsi="Arial" w:cs="Arial"/>
          <w:sz w:val="24"/>
          <w:szCs w:val="24"/>
        </w:rPr>
        <w:t xml:space="preserve"> of topics which cover a comprehensive ambit</w:t>
      </w:r>
      <w:r w:rsidR="00A61BB5" w:rsidRPr="00F0356D">
        <w:rPr>
          <w:rFonts w:ascii="Arial" w:eastAsia="Times New Roman" w:hAnsi="Arial" w:cs="Arial"/>
          <w:sz w:val="24"/>
          <w:szCs w:val="24"/>
        </w:rPr>
        <w:t xml:space="preserve"> of municipal planning.</w:t>
      </w:r>
      <w:r w:rsidR="000D6EDB" w:rsidRPr="00F0356D">
        <w:rPr>
          <w:rFonts w:ascii="Arial" w:eastAsia="Times New Roman" w:hAnsi="Arial" w:cs="Arial"/>
          <w:sz w:val="24"/>
          <w:szCs w:val="24"/>
        </w:rPr>
        <w:t xml:space="preserve"> Item 12 is concerned with the development of spatial</w:t>
      </w:r>
      <w:r w:rsidR="0006652B" w:rsidRPr="00F0356D">
        <w:rPr>
          <w:rFonts w:ascii="Arial" w:eastAsia="Times New Roman" w:hAnsi="Arial" w:cs="Arial"/>
          <w:sz w:val="24"/>
          <w:szCs w:val="24"/>
        </w:rPr>
        <w:t xml:space="preserve"> development frameworks, and item 12(2)</w:t>
      </w:r>
      <w:r w:rsidR="0006652B" w:rsidRPr="00F0356D">
        <w:rPr>
          <w:rFonts w:ascii="Arial" w:eastAsia="Times New Roman" w:hAnsi="Arial" w:cs="Arial"/>
          <w:i/>
          <w:iCs/>
          <w:sz w:val="24"/>
          <w:szCs w:val="24"/>
        </w:rPr>
        <w:t>(a)</w:t>
      </w:r>
      <w:r w:rsidR="0006652B" w:rsidRPr="00F0356D">
        <w:rPr>
          <w:rFonts w:ascii="Arial" w:eastAsia="Times New Roman" w:hAnsi="Arial" w:cs="Arial"/>
          <w:sz w:val="24"/>
          <w:szCs w:val="24"/>
        </w:rPr>
        <w:t xml:space="preserve"> provides:</w:t>
      </w:r>
    </w:p>
    <w:p w:rsidR="00A61BB5" w:rsidRPr="00F0356D" w:rsidRDefault="00C76DA5"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rPr>
        <w:t>‘</w:t>
      </w:r>
      <w:r w:rsidR="00A61BB5" w:rsidRPr="00F0356D">
        <w:rPr>
          <w:rFonts w:ascii="Arial" w:eastAsia="Times New Roman" w:hAnsi="Arial" w:cs="Arial"/>
        </w:rPr>
        <w:t xml:space="preserve">The national government, a provincial government and a municipality must participate in the spatial planning and land use management processes that impact on each other </w:t>
      </w:r>
      <w:r w:rsidR="00A61BB5" w:rsidRPr="00F0356D">
        <w:rPr>
          <w:rFonts w:ascii="Arial" w:eastAsia="Times New Roman" w:hAnsi="Arial" w:cs="Arial"/>
          <w:i/>
        </w:rPr>
        <w:t>to ensure that the plans and programmes are coordinated, consistent and in harmony with each other</w:t>
      </w:r>
      <w:r w:rsidR="00A61BB5" w:rsidRPr="00F0356D">
        <w:rPr>
          <w:rFonts w:ascii="Arial" w:eastAsia="Times New Roman" w:hAnsi="Arial" w:cs="Arial"/>
        </w:rPr>
        <w:t>.</w:t>
      </w:r>
      <w:r w:rsidR="0006652B" w:rsidRPr="00F0356D">
        <w:rPr>
          <w:rFonts w:ascii="Arial" w:eastAsia="Times New Roman" w:hAnsi="Arial" w:cs="Arial"/>
        </w:rPr>
        <w:t>’</w:t>
      </w:r>
    </w:p>
    <w:p w:rsidR="00A61BB5" w:rsidRPr="00F0356D" w:rsidRDefault="0006652B"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Item 12(5) provides that a ‘</w:t>
      </w:r>
      <w:r w:rsidR="00A61BB5" w:rsidRPr="00F0356D">
        <w:rPr>
          <w:rFonts w:ascii="Arial" w:eastAsia="Times New Roman" w:hAnsi="Arial" w:cs="Arial"/>
          <w:sz w:val="24"/>
          <w:szCs w:val="24"/>
        </w:rPr>
        <w:t xml:space="preserve">municipal spatial development framework must assist in </w:t>
      </w:r>
      <w:r w:rsidR="00A61BB5" w:rsidRPr="00F0356D">
        <w:rPr>
          <w:rFonts w:ascii="Arial" w:eastAsia="Times New Roman" w:hAnsi="Arial" w:cs="Arial"/>
          <w:i/>
          <w:sz w:val="24"/>
          <w:szCs w:val="24"/>
        </w:rPr>
        <w:t>integrating, coordinating, aligning</w:t>
      </w:r>
      <w:r w:rsidR="00A61BB5" w:rsidRPr="00F0356D">
        <w:rPr>
          <w:rFonts w:ascii="Arial" w:eastAsia="Times New Roman" w:hAnsi="Arial" w:cs="Arial"/>
          <w:sz w:val="24"/>
          <w:szCs w:val="24"/>
        </w:rPr>
        <w:t xml:space="preserve"> and expressing development policies and plans emanating from the various sectors of the spheres of government as they apply within the municipal area</w:t>
      </w:r>
      <w:r w:rsidRPr="00F0356D">
        <w:rPr>
          <w:rFonts w:ascii="Arial" w:eastAsia="Times New Roman" w:hAnsi="Arial" w:cs="Arial"/>
          <w:sz w:val="24"/>
          <w:szCs w:val="24"/>
        </w:rPr>
        <w:t>’</w:t>
      </w:r>
      <w:r w:rsidR="00A61BB5" w:rsidRPr="00F0356D">
        <w:rPr>
          <w:rFonts w:ascii="Arial" w:eastAsia="Times New Roman" w:hAnsi="Arial" w:cs="Arial"/>
          <w:sz w:val="24"/>
          <w:szCs w:val="24"/>
        </w:rPr>
        <w:t>.</w:t>
      </w:r>
    </w:p>
    <w:p w:rsidR="00A61BB5" w:rsidRPr="00F0356D" w:rsidRDefault="00A61BB5" w:rsidP="00A61BB5">
      <w:pPr>
        <w:spacing w:after="0" w:line="360" w:lineRule="auto"/>
        <w:contextualSpacing/>
        <w:jc w:val="both"/>
        <w:rPr>
          <w:rFonts w:ascii="Arial" w:eastAsia="Times New Roman" w:hAnsi="Arial" w:cs="Arial"/>
          <w:sz w:val="24"/>
          <w:szCs w:val="24"/>
        </w:rPr>
      </w:pPr>
    </w:p>
    <w:p w:rsidR="00A61BB5" w:rsidRPr="00F0356D" w:rsidRDefault="0006652B" w:rsidP="00A61BB5">
      <w:pPr>
        <w:spacing w:after="0" w:line="360" w:lineRule="auto"/>
        <w:contextualSpacing/>
        <w:jc w:val="both"/>
        <w:rPr>
          <w:rFonts w:ascii="Arial" w:eastAsia="Times New Roman" w:hAnsi="Arial" w:cs="Arial"/>
        </w:rPr>
      </w:pPr>
      <w:r w:rsidRPr="00F0356D">
        <w:rPr>
          <w:rFonts w:ascii="Arial" w:eastAsia="Times New Roman" w:hAnsi="Arial" w:cs="Arial"/>
          <w:sz w:val="24"/>
          <w:szCs w:val="24"/>
        </w:rPr>
        <w:t>[29]</w:t>
      </w:r>
      <w:r w:rsidRPr="00F0356D">
        <w:rPr>
          <w:rFonts w:ascii="Arial" w:eastAsia="Times New Roman" w:hAnsi="Arial" w:cs="Arial"/>
          <w:sz w:val="24"/>
          <w:szCs w:val="24"/>
        </w:rPr>
        <w:tab/>
        <w:t xml:space="preserve">Item 20 concerns the preparation of municipal </w:t>
      </w:r>
      <w:r w:rsidR="00A61BB5" w:rsidRPr="00F0356D">
        <w:rPr>
          <w:rFonts w:ascii="Arial" w:eastAsia="Times New Roman" w:hAnsi="Arial" w:cs="Arial"/>
          <w:sz w:val="24"/>
          <w:szCs w:val="24"/>
        </w:rPr>
        <w:t>spatial development framework</w:t>
      </w:r>
      <w:r w:rsidRPr="00F0356D">
        <w:rPr>
          <w:rFonts w:ascii="Arial" w:eastAsia="Times New Roman" w:hAnsi="Arial" w:cs="Arial"/>
          <w:sz w:val="24"/>
          <w:szCs w:val="24"/>
        </w:rPr>
        <w:t>s</w:t>
      </w:r>
      <w:r w:rsidR="009C256E" w:rsidRPr="009C256E">
        <w:rPr>
          <w:rFonts w:ascii="Arial" w:eastAsia="Times New Roman" w:hAnsi="Arial" w:cs="Arial"/>
          <w:sz w:val="24"/>
          <w:szCs w:val="24"/>
        </w:rPr>
        <w:t>. Item 20(2) states:</w:t>
      </w:r>
    </w:p>
    <w:p w:rsidR="00A61BB5" w:rsidRPr="00F0356D" w:rsidRDefault="00965D1E" w:rsidP="00A61BB5">
      <w:pPr>
        <w:spacing w:after="0" w:line="360" w:lineRule="auto"/>
        <w:contextualSpacing/>
        <w:jc w:val="both"/>
        <w:rPr>
          <w:rFonts w:ascii="Arial" w:eastAsia="Times New Roman" w:hAnsi="Arial" w:cs="Arial"/>
        </w:rPr>
      </w:pPr>
      <w:r w:rsidRPr="00F0356D">
        <w:rPr>
          <w:rFonts w:ascii="Arial" w:eastAsia="Times New Roman" w:hAnsi="Arial" w:cs="Arial"/>
        </w:rPr>
        <w:t>‘</w:t>
      </w:r>
      <w:r w:rsidR="00A61BB5" w:rsidRPr="00F0356D">
        <w:rPr>
          <w:rFonts w:ascii="Arial" w:eastAsia="Times New Roman" w:hAnsi="Arial" w:cs="Arial"/>
        </w:rPr>
        <w:t>The municipal spatial development framework must be prepared as part of a municipality’s integrated development plan in accordance with the provisions of the Municipal Systems Act.</w:t>
      </w:r>
      <w:r w:rsidR="00F90D58" w:rsidRPr="00F0356D">
        <w:rPr>
          <w:rFonts w:ascii="Arial" w:eastAsia="Times New Roman" w:hAnsi="Arial" w:cs="Arial"/>
        </w:rPr>
        <w:t>’</w:t>
      </w:r>
      <w:r w:rsidR="00D13727" w:rsidRPr="00F0356D">
        <w:rPr>
          <w:rFonts w:ascii="Arial" w:eastAsia="Times New Roman" w:hAnsi="Arial" w:cs="Arial"/>
        </w:rPr>
        <w:t xml:space="preserve"> (Own emphasis.)</w:t>
      </w:r>
    </w:p>
    <w:p w:rsidR="00A61BB5" w:rsidRPr="00F0356D" w:rsidRDefault="00A61BB5" w:rsidP="00A61BB5">
      <w:pPr>
        <w:spacing w:after="0" w:line="360" w:lineRule="auto"/>
        <w:contextualSpacing/>
        <w:jc w:val="both"/>
        <w:rPr>
          <w:rFonts w:ascii="Arial" w:eastAsia="Times New Roman" w:hAnsi="Arial" w:cs="Arial"/>
        </w:rPr>
      </w:pPr>
    </w:p>
    <w:p w:rsidR="00F90D58" w:rsidRPr="00F0356D" w:rsidRDefault="00F90D58"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w:t>
      </w:r>
      <w:r w:rsidR="00965D1E" w:rsidRPr="00F0356D">
        <w:rPr>
          <w:rFonts w:ascii="Arial" w:eastAsia="Times New Roman" w:hAnsi="Arial" w:cs="Arial"/>
          <w:sz w:val="24"/>
          <w:szCs w:val="24"/>
        </w:rPr>
        <w:t>30</w:t>
      </w:r>
      <w:r w:rsidRPr="00F0356D">
        <w:rPr>
          <w:rFonts w:ascii="Arial" w:eastAsia="Times New Roman" w:hAnsi="Arial" w:cs="Arial"/>
          <w:sz w:val="24"/>
          <w:szCs w:val="24"/>
        </w:rPr>
        <w:t>]</w:t>
      </w:r>
      <w:r w:rsidRPr="00F0356D">
        <w:rPr>
          <w:rFonts w:ascii="Arial" w:eastAsia="Times New Roman" w:hAnsi="Arial" w:cs="Arial"/>
          <w:sz w:val="24"/>
          <w:szCs w:val="24"/>
        </w:rPr>
        <w:tab/>
        <w:t>The national legislation sets out a wide field of avenues available to the municipality to enforce the land</w:t>
      </w:r>
      <w:r w:rsidR="009B6765" w:rsidRPr="00F0356D">
        <w:rPr>
          <w:rFonts w:ascii="Arial" w:eastAsia="Times New Roman" w:hAnsi="Arial" w:cs="Arial"/>
          <w:sz w:val="24"/>
          <w:szCs w:val="24"/>
        </w:rPr>
        <w:t>-</w:t>
      </w:r>
      <w:r w:rsidRPr="00F0356D">
        <w:rPr>
          <w:rFonts w:ascii="Arial" w:eastAsia="Times New Roman" w:hAnsi="Arial" w:cs="Arial"/>
          <w:sz w:val="24"/>
          <w:szCs w:val="24"/>
        </w:rPr>
        <w:t xml:space="preserve">use scheme </w:t>
      </w:r>
      <w:r w:rsidR="00965D1E" w:rsidRPr="00F0356D">
        <w:rPr>
          <w:rFonts w:ascii="Arial" w:eastAsia="Times New Roman" w:hAnsi="Arial" w:cs="Arial"/>
          <w:sz w:val="24"/>
          <w:szCs w:val="24"/>
        </w:rPr>
        <w:t xml:space="preserve">in respect of </w:t>
      </w:r>
      <w:r w:rsidRPr="00F0356D">
        <w:rPr>
          <w:rFonts w:ascii="Arial" w:eastAsia="Times New Roman" w:hAnsi="Arial" w:cs="Arial"/>
          <w:sz w:val="24"/>
          <w:szCs w:val="24"/>
        </w:rPr>
        <w:t xml:space="preserve">which it </w:t>
      </w:r>
      <w:r w:rsidR="00965D1E" w:rsidRPr="00F0356D">
        <w:rPr>
          <w:rFonts w:ascii="Arial" w:eastAsia="Times New Roman" w:hAnsi="Arial" w:cs="Arial"/>
          <w:sz w:val="24"/>
          <w:szCs w:val="24"/>
        </w:rPr>
        <w:t>may make by-laws</w:t>
      </w:r>
      <w:r w:rsidR="00D47DDC" w:rsidRPr="00F0356D">
        <w:rPr>
          <w:rFonts w:ascii="Arial" w:eastAsia="Times New Roman" w:hAnsi="Arial" w:cs="Arial"/>
          <w:sz w:val="24"/>
          <w:szCs w:val="24"/>
        </w:rPr>
        <w:t>.</w:t>
      </w:r>
      <w:r w:rsidRPr="00F0356D">
        <w:rPr>
          <w:rFonts w:ascii="Arial" w:eastAsia="Times New Roman" w:hAnsi="Arial" w:cs="Arial"/>
          <w:sz w:val="24"/>
          <w:szCs w:val="24"/>
        </w:rPr>
        <w:t xml:space="preserve"> Section 32</w:t>
      </w:r>
      <w:r w:rsidR="00965D1E" w:rsidRPr="00F0356D">
        <w:rPr>
          <w:rFonts w:ascii="Arial" w:eastAsia="Times New Roman" w:hAnsi="Arial" w:cs="Arial"/>
          <w:sz w:val="24"/>
          <w:szCs w:val="24"/>
        </w:rPr>
        <w:t>,</w:t>
      </w:r>
      <w:r w:rsidRPr="00F0356D">
        <w:rPr>
          <w:rFonts w:ascii="Arial" w:eastAsia="Times New Roman" w:hAnsi="Arial" w:cs="Arial"/>
          <w:sz w:val="24"/>
          <w:szCs w:val="24"/>
        </w:rPr>
        <w:t xml:space="preserve"> under the heading ‘Enforcement of land use scheme’</w:t>
      </w:r>
      <w:r w:rsidR="00965D1E" w:rsidRPr="00F0356D">
        <w:rPr>
          <w:rFonts w:ascii="Arial" w:eastAsia="Times New Roman" w:hAnsi="Arial" w:cs="Arial"/>
          <w:sz w:val="24"/>
          <w:szCs w:val="24"/>
        </w:rPr>
        <w:t>,</w:t>
      </w:r>
      <w:r w:rsidRPr="00F0356D">
        <w:rPr>
          <w:rFonts w:ascii="Arial" w:eastAsia="Times New Roman" w:hAnsi="Arial" w:cs="Arial"/>
          <w:sz w:val="24"/>
          <w:szCs w:val="24"/>
        </w:rPr>
        <w:t xml:space="preserve"> sets out, inter alia, the following powers of enforcement:</w:t>
      </w:r>
    </w:p>
    <w:p w:rsidR="00A61BB5" w:rsidRPr="00F0356D" w:rsidRDefault="00F90D58" w:rsidP="00A61BB5">
      <w:pPr>
        <w:spacing w:after="0" w:line="360" w:lineRule="auto"/>
        <w:contextualSpacing/>
        <w:jc w:val="both"/>
        <w:rPr>
          <w:rFonts w:ascii="Arial" w:eastAsia="Times New Roman" w:hAnsi="Arial" w:cs="Arial"/>
        </w:rPr>
      </w:pPr>
      <w:r w:rsidRPr="00F0356D">
        <w:rPr>
          <w:rFonts w:ascii="Arial" w:eastAsia="Times New Roman" w:hAnsi="Arial" w:cs="Arial"/>
        </w:rPr>
        <w:t>‘</w:t>
      </w:r>
      <w:r w:rsidR="000A030C" w:rsidRPr="00F0356D">
        <w:rPr>
          <w:rFonts w:ascii="Arial" w:eastAsia="Times New Roman" w:hAnsi="Arial" w:cs="Arial"/>
        </w:rPr>
        <w:t xml:space="preserve">(1) </w:t>
      </w:r>
      <w:r w:rsidR="00416FD6" w:rsidRPr="00F0356D">
        <w:rPr>
          <w:rFonts w:ascii="Arial" w:eastAsia="Times New Roman" w:hAnsi="Arial" w:cs="Arial"/>
        </w:rPr>
        <w:tab/>
      </w:r>
      <w:r w:rsidR="00A61BB5" w:rsidRPr="00F0356D">
        <w:rPr>
          <w:rFonts w:ascii="Arial" w:eastAsia="Times New Roman" w:hAnsi="Arial" w:cs="Arial"/>
        </w:rPr>
        <w:t>A municipality may pass by-laws aimed at enforcing its land use scheme.</w:t>
      </w:r>
    </w:p>
    <w:p w:rsidR="00A61BB5" w:rsidRPr="00F0356D" w:rsidRDefault="000A030C" w:rsidP="00A61BB5">
      <w:pPr>
        <w:spacing w:after="0" w:line="360" w:lineRule="auto"/>
        <w:contextualSpacing/>
        <w:jc w:val="both"/>
        <w:rPr>
          <w:rFonts w:ascii="Arial" w:eastAsia="Times New Roman" w:hAnsi="Arial" w:cs="Arial"/>
        </w:rPr>
      </w:pPr>
      <w:r w:rsidRPr="00F0356D">
        <w:rPr>
          <w:rFonts w:ascii="Arial" w:eastAsia="Times New Roman" w:hAnsi="Arial" w:cs="Arial"/>
        </w:rPr>
        <w:t xml:space="preserve">(2) </w:t>
      </w:r>
      <w:r w:rsidR="00416FD6" w:rsidRPr="00F0356D">
        <w:rPr>
          <w:rFonts w:ascii="Arial" w:eastAsia="Times New Roman" w:hAnsi="Arial" w:cs="Arial"/>
        </w:rPr>
        <w:tab/>
      </w:r>
      <w:r w:rsidR="00A61BB5" w:rsidRPr="00F0356D">
        <w:rPr>
          <w:rFonts w:ascii="Arial" w:eastAsia="Times New Roman" w:hAnsi="Arial" w:cs="Arial"/>
        </w:rPr>
        <w:t>A municipality may apply to a court for an order—</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(a)</w:t>
      </w:r>
      <w:r w:rsidR="00416FD6" w:rsidRPr="00F0356D">
        <w:rPr>
          <w:rFonts w:ascii="Arial" w:eastAsia="Times New Roman" w:hAnsi="Arial" w:cs="Arial"/>
        </w:rPr>
        <w:tab/>
      </w:r>
      <w:r w:rsidRPr="00F0356D">
        <w:rPr>
          <w:rFonts w:ascii="Arial" w:eastAsia="Times New Roman" w:hAnsi="Arial" w:cs="Arial"/>
        </w:rPr>
        <w:t>interdicting any person from using land in contravention of its land use scheme;</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rPr>
        <w:t>. . .</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(c)</w:t>
      </w:r>
      <w:r w:rsidR="00416FD6" w:rsidRPr="00F0356D">
        <w:rPr>
          <w:rFonts w:ascii="Arial" w:eastAsia="Times New Roman" w:hAnsi="Arial" w:cs="Arial"/>
        </w:rPr>
        <w:tab/>
      </w:r>
      <w:r w:rsidRPr="00F0356D">
        <w:rPr>
          <w:rFonts w:ascii="Arial" w:eastAsia="Times New Roman" w:hAnsi="Arial" w:cs="Arial"/>
        </w:rPr>
        <w:t>directing any other appropriate preventative or remedial measure.</w:t>
      </w:r>
    </w:p>
    <w:p w:rsidR="00A61BB5" w:rsidRPr="00F0356D" w:rsidRDefault="000A030C" w:rsidP="00A61BB5">
      <w:pPr>
        <w:spacing w:after="0" w:line="360" w:lineRule="auto"/>
        <w:contextualSpacing/>
        <w:jc w:val="both"/>
        <w:rPr>
          <w:rFonts w:ascii="Arial" w:eastAsia="Times New Roman" w:hAnsi="Arial" w:cs="Arial"/>
        </w:rPr>
      </w:pPr>
      <w:r w:rsidRPr="00F0356D">
        <w:rPr>
          <w:rFonts w:ascii="Arial" w:eastAsia="Times New Roman" w:hAnsi="Arial" w:cs="Arial"/>
        </w:rPr>
        <w:t xml:space="preserve">(3) </w:t>
      </w:r>
      <w:r w:rsidR="00416FD6" w:rsidRPr="00F0356D">
        <w:rPr>
          <w:rFonts w:ascii="Arial" w:eastAsia="Times New Roman" w:hAnsi="Arial" w:cs="Arial"/>
        </w:rPr>
        <w:tab/>
      </w:r>
      <w:r w:rsidR="00A61BB5" w:rsidRPr="00F0356D">
        <w:rPr>
          <w:rFonts w:ascii="Arial" w:eastAsia="Times New Roman" w:hAnsi="Arial" w:cs="Arial"/>
        </w:rPr>
        <w:t>A municipality—</w:t>
      </w:r>
    </w:p>
    <w:p w:rsidR="00A61BB5" w:rsidRPr="00F0356D" w:rsidRDefault="00A61BB5" w:rsidP="00A61BB5">
      <w:pPr>
        <w:spacing w:after="0" w:line="360" w:lineRule="auto"/>
        <w:contextualSpacing/>
        <w:jc w:val="both"/>
        <w:rPr>
          <w:rFonts w:ascii="Arial" w:eastAsia="Times New Roman" w:hAnsi="Arial" w:cs="Arial"/>
        </w:rPr>
      </w:pPr>
      <w:r w:rsidRPr="00F0356D">
        <w:rPr>
          <w:rFonts w:ascii="Arial" w:eastAsia="Times New Roman" w:hAnsi="Arial" w:cs="Arial"/>
          <w:i/>
        </w:rPr>
        <w:t>(a)</w:t>
      </w:r>
      <w:r w:rsidR="00416FD6" w:rsidRPr="00F0356D">
        <w:rPr>
          <w:rFonts w:ascii="Arial" w:eastAsia="Times New Roman" w:hAnsi="Arial" w:cs="Arial"/>
        </w:rPr>
        <w:tab/>
      </w:r>
      <w:r w:rsidRPr="00F0356D">
        <w:rPr>
          <w:rFonts w:ascii="Arial" w:eastAsia="Times New Roman" w:hAnsi="Arial" w:cs="Arial"/>
        </w:rPr>
        <w:t>may designate a municipal official or appoint any other person as an inspector to investigate any non-complian</w:t>
      </w:r>
      <w:r w:rsidR="00F90D58" w:rsidRPr="00F0356D">
        <w:rPr>
          <w:rFonts w:ascii="Arial" w:eastAsia="Times New Roman" w:hAnsi="Arial" w:cs="Arial"/>
        </w:rPr>
        <w:t>ce with its land use scheme</w:t>
      </w:r>
      <w:r w:rsidR="00416FD6" w:rsidRPr="00F0356D">
        <w:rPr>
          <w:rFonts w:ascii="Arial" w:eastAsia="Times New Roman" w:hAnsi="Arial" w:cs="Arial"/>
        </w:rPr>
        <w:t>.</w:t>
      </w:r>
      <w:r w:rsidR="00F90D58" w:rsidRPr="00F0356D">
        <w:rPr>
          <w:rFonts w:ascii="Arial" w:eastAsia="Times New Roman" w:hAnsi="Arial" w:cs="Arial"/>
        </w:rPr>
        <w:t>’</w:t>
      </w:r>
    </w:p>
    <w:p w:rsidR="00A61BB5" w:rsidRPr="00F0356D" w:rsidRDefault="00A61BB5" w:rsidP="00A61BB5">
      <w:pPr>
        <w:spacing w:after="0" w:line="360" w:lineRule="auto"/>
        <w:contextualSpacing/>
        <w:jc w:val="both"/>
        <w:rPr>
          <w:rFonts w:ascii="Arial" w:eastAsia="Times New Roman" w:hAnsi="Arial" w:cs="Arial"/>
          <w:sz w:val="24"/>
          <w:szCs w:val="24"/>
        </w:rPr>
      </w:pPr>
    </w:p>
    <w:p w:rsidR="00A61BB5" w:rsidRPr="00F0356D" w:rsidRDefault="00F90D58"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lastRenderedPageBreak/>
        <w:t>[</w:t>
      </w:r>
      <w:r w:rsidR="00965D1E" w:rsidRPr="00F0356D">
        <w:rPr>
          <w:rFonts w:ascii="Arial" w:eastAsia="Times New Roman" w:hAnsi="Arial" w:cs="Arial"/>
          <w:sz w:val="24"/>
          <w:szCs w:val="24"/>
        </w:rPr>
        <w:t>31</w:t>
      </w:r>
      <w:r w:rsidRPr="00F0356D">
        <w:rPr>
          <w:rFonts w:ascii="Arial" w:eastAsia="Times New Roman" w:hAnsi="Arial" w:cs="Arial"/>
          <w:sz w:val="24"/>
          <w:szCs w:val="24"/>
        </w:rPr>
        <w:t>]</w:t>
      </w:r>
      <w:r w:rsidRPr="00F0356D">
        <w:rPr>
          <w:rFonts w:ascii="Arial" w:eastAsia="Times New Roman" w:hAnsi="Arial" w:cs="Arial"/>
          <w:sz w:val="24"/>
          <w:szCs w:val="24"/>
        </w:rPr>
        <w:tab/>
      </w:r>
      <w:r w:rsidR="00A61BB5" w:rsidRPr="00F0356D">
        <w:rPr>
          <w:rFonts w:ascii="Arial" w:eastAsia="Times New Roman" w:hAnsi="Arial" w:cs="Arial"/>
          <w:sz w:val="24"/>
          <w:szCs w:val="24"/>
        </w:rPr>
        <w:t>From the above, it is clear that</w:t>
      </w:r>
      <w:r w:rsidR="00965D1E" w:rsidRPr="00F0356D">
        <w:rPr>
          <w:rFonts w:ascii="Arial" w:eastAsia="Times New Roman" w:hAnsi="Arial" w:cs="Arial"/>
          <w:sz w:val="24"/>
          <w:szCs w:val="24"/>
        </w:rPr>
        <w:t xml:space="preserve"> the</w:t>
      </w:r>
      <w:r w:rsidR="00A61BB5" w:rsidRPr="00F0356D">
        <w:rPr>
          <w:rFonts w:ascii="Arial" w:eastAsia="Times New Roman" w:hAnsi="Arial" w:cs="Arial"/>
          <w:sz w:val="24"/>
          <w:szCs w:val="24"/>
        </w:rPr>
        <w:t xml:space="preserve"> SPLUMA is </w:t>
      </w:r>
      <w:r w:rsidR="000706BD" w:rsidRPr="00F0356D">
        <w:rPr>
          <w:rFonts w:ascii="Arial" w:eastAsia="Times New Roman" w:hAnsi="Arial" w:cs="Arial"/>
          <w:sz w:val="24"/>
          <w:szCs w:val="24"/>
        </w:rPr>
        <w:t xml:space="preserve">the </w:t>
      </w:r>
      <w:r w:rsidR="00A61BB5" w:rsidRPr="00F0356D">
        <w:rPr>
          <w:rFonts w:ascii="Arial" w:eastAsia="Times New Roman" w:hAnsi="Arial" w:cs="Arial"/>
          <w:sz w:val="24"/>
          <w:szCs w:val="24"/>
        </w:rPr>
        <w:t xml:space="preserve">framework legislation </w:t>
      </w:r>
      <w:r w:rsidR="000706BD" w:rsidRPr="00F0356D">
        <w:rPr>
          <w:rFonts w:ascii="Arial" w:eastAsia="Times New Roman" w:hAnsi="Arial" w:cs="Arial"/>
          <w:sz w:val="24"/>
          <w:szCs w:val="24"/>
        </w:rPr>
        <w:t xml:space="preserve">that authorises the making of </w:t>
      </w:r>
      <w:r w:rsidR="00A61BB5" w:rsidRPr="00F0356D">
        <w:rPr>
          <w:rFonts w:ascii="Arial" w:eastAsia="Times New Roman" w:hAnsi="Arial" w:cs="Arial"/>
          <w:sz w:val="24"/>
          <w:szCs w:val="24"/>
        </w:rPr>
        <w:t xml:space="preserve">the by-laws. </w:t>
      </w:r>
      <w:r w:rsidR="000706BD" w:rsidRPr="00F0356D">
        <w:rPr>
          <w:rFonts w:ascii="Arial" w:eastAsia="Times New Roman" w:hAnsi="Arial" w:cs="Arial"/>
          <w:sz w:val="24"/>
          <w:szCs w:val="24"/>
        </w:rPr>
        <w:t>While i</w:t>
      </w:r>
      <w:r w:rsidR="00A61BB5" w:rsidRPr="00F0356D">
        <w:rPr>
          <w:rFonts w:ascii="Arial" w:eastAsia="Times New Roman" w:hAnsi="Arial" w:cs="Arial"/>
          <w:sz w:val="24"/>
          <w:szCs w:val="24"/>
        </w:rPr>
        <w:t>t does not regulate the powers and procedures of the authorities responsible for land-use decisions and development applications in any detail</w:t>
      </w:r>
      <w:r w:rsidR="000706BD" w:rsidRPr="00F0356D">
        <w:rPr>
          <w:rFonts w:ascii="Arial" w:eastAsia="Times New Roman" w:hAnsi="Arial" w:cs="Arial"/>
          <w:sz w:val="24"/>
          <w:szCs w:val="24"/>
        </w:rPr>
        <w:t>,</w:t>
      </w:r>
      <w:r w:rsidR="00A61BB5" w:rsidRPr="00F0356D">
        <w:rPr>
          <w:rFonts w:ascii="Arial" w:eastAsia="Times New Roman" w:hAnsi="Arial" w:cs="Arial"/>
          <w:sz w:val="24"/>
          <w:szCs w:val="24"/>
        </w:rPr>
        <w:t xml:space="preserve"> it is si</w:t>
      </w:r>
      <w:r w:rsidRPr="00F0356D">
        <w:rPr>
          <w:rFonts w:ascii="Arial" w:eastAsia="Times New Roman" w:hAnsi="Arial" w:cs="Arial"/>
          <w:sz w:val="24"/>
          <w:szCs w:val="24"/>
        </w:rPr>
        <w:t>gnificant that</w:t>
      </w:r>
      <w:r w:rsidR="000706BD" w:rsidRPr="00F0356D">
        <w:rPr>
          <w:rFonts w:ascii="Arial" w:eastAsia="Times New Roman" w:hAnsi="Arial" w:cs="Arial"/>
          <w:sz w:val="24"/>
          <w:szCs w:val="24"/>
        </w:rPr>
        <w:t xml:space="preserve"> the</w:t>
      </w:r>
      <w:r w:rsidRPr="00F0356D">
        <w:rPr>
          <w:rFonts w:ascii="Arial" w:eastAsia="Times New Roman" w:hAnsi="Arial" w:cs="Arial"/>
          <w:sz w:val="24"/>
          <w:szCs w:val="24"/>
        </w:rPr>
        <w:t xml:space="preserve"> SPLUMA </w:t>
      </w:r>
      <w:r w:rsidR="000706BD" w:rsidRPr="00F0356D">
        <w:rPr>
          <w:rFonts w:ascii="Arial" w:eastAsia="Times New Roman" w:hAnsi="Arial" w:cs="Arial"/>
          <w:sz w:val="24"/>
          <w:szCs w:val="24"/>
        </w:rPr>
        <w:t xml:space="preserve">also </w:t>
      </w:r>
      <w:r w:rsidRPr="00F0356D">
        <w:rPr>
          <w:rFonts w:ascii="Arial" w:eastAsia="Times New Roman" w:hAnsi="Arial" w:cs="Arial"/>
          <w:sz w:val="24"/>
          <w:szCs w:val="24"/>
        </w:rPr>
        <w:t>do</w:t>
      </w:r>
      <w:r w:rsidR="00D13727" w:rsidRPr="00F0356D">
        <w:rPr>
          <w:rFonts w:ascii="Arial" w:eastAsia="Times New Roman" w:hAnsi="Arial" w:cs="Arial"/>
          <w:sz w:val="24"/>
          <w:szCs w:val="24"/>
        </w:rPr>
        <w:t>es</w:t>
      </w:r>
      <w:r w:rsidR="00157C4F">
        <w:rPr>
          <w:rFonts w:ascii="Arial" w:eastAsia="Times New Roman" w:hAnsi="Arial" w:cs="Arial"/>
          <w:sz w:val="24"/>
          <w:szCs w:val="24"/>
        </w:rPr>
        <w:t xml:space="preserve"> </w:t>
      </w:r>
      <w:r w:rsidR="00A61BB5" w:rsidRPr="00F0356D">
        <w:rPr>
          <w:rFonts w:ascii="Arial" w:eastAsia="Times New Roman" w:hAnsi="Arial" w:cs="Arial"/>
          <w:sz w:val="24"/>
          <w:szCs w:val="24"/>
        </w:rPr>
        <w:t xml:space="preserve">not give carte blanche to municipalities to make any policy decisions they choose. </w:t>
      </w:r>
      <w:r w:rsidR="000706BD" w:rsidRPr="00F0356D">
        <w:rPr>
          <w:rFonts w:ascii="Arial" w:eastAsia="Times New Roman" w:hAnsi="Arial" w:cs="Arial"/>
          <w:sz w:val="24"/>
          <w:szCs w:val="24"/>
        </w:rPr>
        <w:t xml:space="preserve">The </w:t>
      </w:r>
      <w:r w:rsidR="00A61BB5" w:rsidRPr="00F0356D">
        <w:rPr>
          <w:rFonts w:ascii="Arial" w:eastAsia="Times New Roman" w:hAnsi="Arial" w:cs="Arial"/>
          <w:sz w:val="24"/>
          <w:szCs w:val="24"/>
        </w:rPr>
        <w:t xml:space="preserve">SPLUMA lays down the </w:t>
      </w:r>
      <w:r w:rsidR="00B073D9" w:rsidRPr="00F0356D">
        <w:rPr>
          <w:rFonts w:ascii="Arial" w:eastAsia="Times New Roman" w:hAnsi="Arial" w:cs="Arial"/>
          <w:sz w:val="24"/>
          <w:szCs w:val="24"/>
        </w:rPr>
        <w:t>limits within</w:t>
      </w:r>
      <w:r w:rsidR="00A61BB5" w:rsidRPr="00F0356D">
        <w:rPr>
          <w:rFonts w:ascii="Arial" w:eastAsia="Times New Roman" w:hAnsi="Arial" w:cs="Arial"/>
          <w:sz w:val="24"/>
          <w:szCs w:val="24"/>
        </w:rPr>
        <w:t xml:space="preserve"> which municipal</w:t>
      </w:r>
      <w:r w:rsidR="00B073D9" w:rsidRPr="00F0356D">
        <w:rPr>
          <w:rFonts w:ascii="Arial" w:eastAsia="Times New Roman" w:hAnsi="Arial" w:cs="Arial"/>
          <w:sz w:val="24"/>
          <w:szCs w:val="24"/>
        </w:rPr>
        <w:t>ities may</w:t>
      </w:r>
      <w:r w:rsidR="00A61BB5" w:rsidRPr="00F0356D">
        <w:rPr>
          <w:rFonts w:ascii="Arial" w:eastAsia="Times New Roman" w:hAnsi="Arial" w:cs="Arial"/>
          <w:sz w:val="24"/>
          <w:szCs w:val="24"/>
        </w:rPr>
        <w:t xml:space="preserve"> legi</w:t>
      </w:r>
      <w:r w:rsidRPr="00F0356D">
        <w:rPr>
          <w:rFonts w:ascii="Arial" w:eastAsia="Times New Roman" w:hAnsi="Arial" w:cs="Arial"/>
          <w:sz w:val="24"/>
          <w:szCs w:val="24"/>
        </w:rPr>
        <w:t>slat</w:t>
      </w:r>
      <w:r w:rsidR="00B073D9" w:rsidRPr="00F0356D">
        <w:rPr>
          <w:rFonts w:ascii="Arial" w:eastAsia="Times New Roman" w:hAnsi="Arial" w:cs="Arial"/>
          <w:sz w:val="24"/>
          <w:szCs w:val="24"/>
        </w:rPr>
        <w:t>e</w:t>
      </w:r>
      <w:r w:rsidRPr="00F0356D">
        <w:rPr>
          <w:rFonts w:ascii="Arial" w:eastAsia="Times New Roman" w:hAnsi="Arial" w:cs="Arial"/>
          <w:sz w:val="24"/>
          <w:szCs w:val="24"/>
        </w:rPr>
        <w:t>.</w:t>
      </w:r>
    </w:p>
    <w:p w:rsidR="00A61BB5" w:rsidRPr="00F0356D" w:rsidRDefault="00A61BB5" w:rsidP="00A61BB5">
      <w:pPr>
        <w:spacing w:after="0" w:line="360" w:lineRule="auto"/>
        <w:contextualSpacing/>
        <w:jc w:val="both"/>
        <w:rPr>
          <w:rFonts w:ascii="Arial" w:eastAsia="Times New Roman" w:hAnsi="Arial" w:cs="Arial"/>
          <w:sz w:val="24"/>
          <w:szCs w:val="24"/>
        </w:rPr>
      </w:pPr>
    </w:p>
    <w:p w:rsidR="00A61BB5" w:rsidRPr="00F0356D" w:rsidRDefault="00F90D58"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w:t>
      </w:r>
      <w:r w:rsidR="00B073D9" w:rsidRPr="00F0356D">
        <w:rPr>
          <w:rFonts w:ascii="Arial" w:eastAsia="Times New Roman" w:hAnsi="Arial" w:cs="Arial"/>
          <w:sz w:val="24"/>
          <w:szCs w:val="24"/>
        </w:rPr>
        <w:t>3</w:t>
      </w:r>
      <w:r w:rsidR="00181A41" w:rsidRPr="00F0356D">
        <w:rPr>
          <w:rFonts w:ascii="Arial" w:eastAsia="Times New Roman" w:hAnsi="Arial" w:cs="Arial"/>
          <w:sz w:val="24"/>
          <w:szCs w:val="24"/>
        </w:rPr>
        <w:t>2</w:t>
      </w:r>
      <w:r w:rsidRPr="00F0356D">
        <w:rPr>
          <w:rFonts w:ascii="Arial" w:eastAsia="Times New Roman" w:hAnsi="Arial" w:cs="Arial"/>
          <w:sz w:val="24"/>
          <w:szCs w:val="24"/>
        </w:rPr>
        <w:t>]</w:t>
      </w:r>
      <w:r w:rsidRPr="00F0356D">
        <w:rPr>
          <w:rFonts w:ascii="Arial" w:eastAsia="Times New Roman" w:hAnsi="Arial" w:cs="Arial"/>
          <w:sz w:val="24"/>
          <w:szCs w:val="24"/>
        </w:rPr>
        <w:tab/>
      </w:r>
      <w:r w:rsidR="00A61BB5" w:rsidRPr="00F0356D">
        <w:rPr>
          <w:rFonts w:ascii="Arial" w:eastAsia="Times New Roman" w:hAnsi="Arial" w:cs="Arial"/>
          <w:sz w:val="24"/>
          <w:szCs w:val="24"/>
        </w:rPr>
        <w:t>A local municipality is empowered by the Constitution, the Systems Act and</w:t>
      </w:r>
      <w:r w:rsidR="00AD2137">
        <w:rPr>
          <w:rFonts w:ascii="Arial" w:eastAsia="Times New Roman" w:hAnsi="Arial" w:cs="Arial"/>
          <w:sz w:val="24"/>
          <w:szCs w:val="24"/>
        </w:rPr>
        <w:t xml:space="preserve"> </w:t>
      </w:r>
      <w:r w:rsidR="00B073D9" w:rsidRPr="00F0356D">
        <w:rPr>
          <w:rFonts w:ascii="Arial" w:eastAsia="Times New Roman" w:hAnsi="Arial" w:cs="Arial"/>
          <w:sz w:val="24"/>
          <w:szCs w:val="24"/>
        </w:rPr>
        <w:t xml:space="preserve">the </w:t>
      </w:r>
      <w:r w:rsidR="00A61BB5" w:rsidRPr="00F0356D">
        <w:rPr>
          <w:rFonts w:ascii="Arial" w:eastAsia="Times New Roman" w:hAnsi="Arial" w:cs="Arial"/>
          <w:sz w:val="24"/>
          <w:szCs w:val="24"/>
        </w:rPr>
        <w:t>SPLUMA</w:t>
      </w:r>
      <w:r w:rsidR="00AD2137">
        <w:rPr>
          <w:rFonts w:ascii="Arial" w:eastAsia="Times New Roman" w:hAnsi="Arial" w:cs="Arial"/>
          <w:sz w:val="24"/>
          <w:szCs w:val="24"/>
        </w:rPr>
        <w:t xml:space="preserve"> </w:t>
      </w:r>
      <w:r w:rsidR="00A61BB5" w:rsidRPr="00F0356D">
        <w:rPr>
          <w:rFonts w:ascii="Arial" w:eastAsia="Times New Roman" w:hAnsi="Arial" w:cs="Arial"/>
          <w:sz w:val="24"/>
          <w:szCs w:val="24"/>
        </w:rPr>
        <w:t>to promulgate by-laws to regulate and control municipal planning, enforce municipal planning and enforce an adopted land</w:t>
      </w:r>
      <w:r w:rsidR="009B6765" w:rsidRPr="00F0356D">
        <w:rPr>
          <w:rFonts w:ascii="Arial" w:eastAsia="Times New Roman" w:hAnsi="Arial" w:cs="Arial"/>
          <w:sz w:val="24"/>
          <w:szCs w:val="24"/>
        </w:rPr>
        <w:t>-</w:t>
      </w:r>
      <w:r w:rsidR="00A61BB5" w:rsidRPr="00F0356D">
        <w:rPr>
          <w:rFonts w:ascii="Arial" w:eastAsia="Times New Roman" w:hAnsi="Arial" w:cs="Arial"/>
          <w:sz w:val="24"/>
          <w:szCs w:val="24"/>
        </w:rPr>
        <w:t>use scheme</w:t>
      </w:r>
      <w:r w:rsidR="00D47DDC" w:rsidRPr="00F0356D">
        <w:rPr>
          <w:rFonts w:ascii="Arial" w:eastAsia="Times New Roman" w:hAnsi="Arial" w:cs="Arial"/>
          <w:sz w:val="24"/>
          <w:szCs w:val="24"/>
        </w:rPr>
        <w:t>. H</w:t>
      </w:r>
      <w:r w:rsidR="00A61BB5" w:rsidRPr="00F0356D">
        <w:rPr>
          <w:rFonts w:ascii="Arial" w:eastAsia="Times New Roman" w:hAnsi="Arial" w:cs="Arial"/>
          <w:sz w:val="24"/>
          <w:szCs w:val="24"/>
        </w:rPr>
        <w:t xml:space="preserve">owever, </w:t>
      </w:r>
      <w:r w:rsidR="00D47DDC" w:rsidRPr="00F0356D">
        <w:rPr>
          <w:rFonts w:ascii="Arial" w:eastAsia="Times New Roman" w:hAnsi="Arial" w:cs="Arial"/>
          <w:sz w:val="24"/>
          <w:szCs w:val="24"/>
        </w:rPr>
        <w:t>th</w:t>
      </w:r>
      <w:r w:rsidR="00A61BB5" w:rsidRPr="00F0356D">
        <w:rPr>
          <w:rFonts w:ascii="Arial" w:eastAsia="Times New Roman" w:hAnsi="Arial" w:cs="Arial"/>
          <w:sz w:val="24"/>
          <w:szCs w:val="24"/>
        </w:rPr>
        <w:t>i</w:t>
      </w:r>
      <w:r w:rsidR="00D47DDC" w:rsidRPr="00F0356D">
        <w:rPr>
          <w:rFonts w:ascii="Arial" w:eastAsia="Times New Roman" w:hAnsi="Arial" w:cs="Arial"/>
          <w:sz w:val="24"/>
          <w:szCs w:val="24"/>
        </w:rPr>
        <w:t xml:space="preserve">s power </w:t>
      </w:r>
      <w:r w:rsidR="00A61BB5" w:rsidRPr="00F0356D">
        <w:rPr>
          <w:rFonts w:ascii="Arial" w:eastAsia="Times New Roman" w:hAnsi="Arial" w:cs="Arial"/>
          <w:sz w:val="24"/>
          <w:szCs w:val="24"/>
        </w:rPr>
        <w:t>is to be exercised within the parameters so pr</w:t>
      </w:r>
      <w:r w:rsidR="0054584D" w:rsidRPr="00F0356D">
        <w:rPr>
          <w:rFonts w:ascii="Arial" w:eastAsia="Times New Roman" w:hAnsi="Arial" w:cs="Arial"/>
          <w:sz w:val="24"/>
          <w:szCs w:val="24"/>
        </w:rPr>
        <w:t>escribed</w:t>
      </w:r>
      <w:r w:rsidR="00A61BB5" w:rsidRPr="00F0356D">
        <w:rPr>
          <w:rFonts w:ascii="Arial" w:eastAsia="Times New Roman" w:hAnsi="Arial" w:cs="Arial"/>
          <w:sz w:val="24"/>
          <w:szCs w:val="24"/>
        </w:rPr>
        <w:t xml:space="preserve">. </w:t>
      </w:r>
    </w:p>
    <w:p w:rsidR="00A61BB5" w:rsidRPr="00F0356D" w:rsidRDefault="00A61BB5" w:rsidP="00A61BB5">
      <w:pPr>
        <w:spacing w:after="0" w:line="360" w:lineRule="auto"/>
        <w:contextualSpacing/>
        <w:jc w:val="both"/>
        <w:rPr>
          <w:rFonts w:ascii="Arial" w:eastAsia="Times New Roman" w:hAnsi="Arial" w:cs="Arial"/>
          <w:sz w:val="24"/>
          <w:szCs w:val="24"/>
        </w:rPr>
      </w:pPr>
    </w:p>
    <w:p w:rsidR="00F00381" w:rsidRPr="00F0356D" w:rsidRDefault="00410E8A" w:rsidP="00F00381">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[3</w:t>
      </w:r>
      <w:r w:rsidR="00F00381" w:rsidRPr="00F0356D">
        <w:rPr>
          <w:rFonts w:ascii="Arial" w:eastAsia="Times New Roman" w:hAnsi="Arial" w:cs="Arial"/>
          <w:sz w:val="24"/>
          <w:szCs w:val="24"/>
        </w:rPr>
        <w:t>3</w:t>
      </w:r>
      <w:r w:rsidR="00F90D58" w:rsidRPr="00F0356D">
        <w:rPr>
          <w:rFonts w:ascii="Arial" w:eastAsia="Times New Roman" w:hAnsi="Arial" w:cs="Arial"/>
          <w:sz w:val="24"/>
          <w:szCs w:val="24"/>
        </w:rPr>
        <w:t>]</w:t>
      </w:r>
      <w:r w:rsidR="00F90D58" w:rsidRPr="00F0356D">
        <w:rPr>
          <w:rFonts w:ascii="Arial" w:eastAsia="Times New Roman" w:hAnsi="Arial" w:cs="Arial"/>
          <w:sz w:val="24"/>
          <w:szCs w:val="24"/>
        </w:rPr>
        <w:tab/>
      </w:r>
      <w:r w:rsidR="00D47DDC" w:rsidRPr="00F0356D">
        <w:rPr>
          <w:rFonts w:ascii="Arial" w:eastAsia="Times New Roman" w:hAnsi="Arial" w:cs="Arial"/>
          <w:sz w:val="24"/>
          <w:szCs w:val="24"/>
        </w:rPr>
        <w:t xml:space="preserve">As </w:t>
      </w:r>
      <w:r w:rsidR="00C90E83" w:rsidRPr="00F0356D">
        <w:rPr>
          <w:rFonts w:ascii="Arial" w:eastAsia="Times New Roman" w:hAnsi="Arial" w:cs="Arial"/>
          <w:sz w:val="24"/>
          <w:szCs w:val="24"/>
        </w:rPr>
        <w:t xml:space="preserve">I have shown, even though </w:t>
      </w:r>
      <w:r w:rsidR="00D47DDC" w:rsidRPr="00F0356D">
        <w:rPr>
          <w:rFonts w:ascii="Arial" w:eastAsia="Times New Roman" w:hAnsi="Arial" w:cs="Arial"/>
          <w:sz w:val="24"/>
          <w:szCs w:val="24"/>
        </w:rPr>
        <w:t>t</w:t>
      </w:r>
      <w:r w:rsidR="00A61BB5" w:rsidRPr="00F0356D">
        <w:rPr>
          <w:rFonts w:ascii="Arial" w:eastAsia="Times New Roman" w:hAnsi="Arial" w:cs="Arial"/>
          <w:sz w:val="24"/>
          <w:szCs w:val="24"/>
        </w:rPr>
        <w:t xml:space="preserve">he </w:t>
      </w:r>
      <w:r w:rsidR="00C145E9" w:rsidRPr="00F0356D">
        <w:rPr>
          <w:rFonts w:ascii="Arial" w:eastAsia="Times New Roman" w:hAnsi="Arial" w:cs="Arial"/>
          <w:sz w:val="24"/>
          <w:szCs w:val="24"/>
        </w:rPr>
        <w:t>by-laws</w:t>
      </w:r>
      <w:r w:rsidR="00EF0916">
        <w:rPr>
          <w:rFonts w:ascii="Arial" w:eastAsia="Times New Roman" w:hAnsi="Arial" w:cs="Arial"/>
          <w:sz w:val="24"/>
          <w:szCs w:val="24"/>
        </w:rPr>
        <w:t>,</w:t>
      </w:r>
      <w:r w:rsidR="00C145E9" w:rsidRPr="00F0356D">
        <w:rPr>
          <w:rFonts w:ascii="Arial" w:eastAsia="Times New Roman" w:hAnsi="Arial" w:cs="Arial"/>
          <w:sz w:val="24"/>
          <w:szCs w:val="24"/>
        </w:rPr>
        <w:t xml:space="preserve"> of which the </w:t>
      </w:r>
      <w:r w:rsidR="00A61BB5" w:rsidRPr="00F0356D">
        <w:rPr>
          <w:rFonts w:ascii="Arial" w:eastAsia="Times New Roman" w:hAnsi="Arial" w:cs="Arial"/>
          <w:sz w:val="24"/>
          <w:szCs w:val="24"/>
        </w:rPr>
        <w:t>impugned provisions</w:t>
      </w:r>
      <w:r w:rsidR="00C145E9" w:rsidRPr="00F0356D">
        <w:rPr>
          <w:rFonts w:ascii="Arial" w:eastAsia="Times New Roman" w:hAnsi="Arial" w:cs="Arial"/>
          <w:sz w:val="24"/>
          <w:szCs w:val="24"/>
        </w:rPr>
        <w:t xml:space="preserve"> form part,</w:t>
      </w:r>
      <w:r w:rsidR="00C90E83" w:rsidRPr="00F0356D">
        <w:rPr>
          <w:rFonts w:ascii="Arial" w:eastAsia="Times New Roman" w:hAnsi="Arial" w:cs="Arial"/>
          <w:sz w:val="24"/>
          <w:szCs w:val="24"/>
        </w:rPr>
        <w:t xml:space="preserve"> de</w:t>
      </w:r>
      <w:r w:rsidR="00C145E9" w:rsidRPr="00F0356D">
        <w:rPr>
          <w:rFonts w:ascii="Arial" w:eastAsia="Times New Roman" w:hAnsi="Arial" w:cs="Arial"/>
          <w:sz w:val="24"/>
          <w:szCs w:val="24"/>
        </w:rPr>
        <w:t>a</w:t>
      </w:r>
      <w:r w:rsidR="00C90E83" w:rsidRPr="00F0356D">
        <w:rPr>
          <w:rFonts w:ascii="Arial" w:eastAsia="Times New Roman" w:hAnsi="Arial" w:cs="Arial"/>
          <w:sz w:val="24"/>
          <w:szCs w:val="24"/>
        </w:rPr>
        <w:t>l on their face with municipal planning</w:t>
      </w:r>
      <w:r w:rsidR="00C145E9" w:rsidRPr="00F0356D">
        <w:rPr>
          <w:rFonts w:ascii="Arial" w:eastAsia="Times New Roman" w:hAnsi="Arial" w:cs="Arial"/>
          <w:sz w:val="24"/>
          <w:szCs w:val="24"/>
        </w:rPr>
        <w:t>, the impugned provisions themselves</w:t>
      </w:r>
      <w:r w:rsidR="00A61BB5" w:rsidRPr="00F0356D">
        <w:rPr>
          <w:rFonts w:ascii="Arial" w:eastAsia="Times New Roman" w:hAnsi="Arial" w:cs="Arial"/>
          <w:sz w:val="24"/>
          <w:szCs w:val="24"/>
        </w:rPr>
        <w:t xml:space="preserve"> restrict the transfer and registration of ownership in immovable property</w:t>
      </w:r>
      <w:r w:rsidR="00D47DDC" w:rsidRPr="00F0356D">
        <w:rPr>
          <w:rFonts w:ascii="Arial" w:eastAsia="Times New Roman" w:hAnsi="Arial" w:cs="Arial"/>
          <w:sz w:val="24"/>
          <w:szCs w:val="24"/>
        </w:rPr>
        <w:t xml:space="preserve"> and </w:t>
      </w:r>
      <w:r w:rsidR="00A61BB5" w:rsidRPr="00F0356D">
        <w:rPr>
          <w:rFonts w:ascii="Arial" w:eastAsia="Times New Roman" w:hAnsi="Arial" w:cs="Arial"/>
          <w:sz w:val="24"/>
          <w:szCs w:val="24"/>
        </w:rPr>
        <w:t>constitute an embargo on transfer unless their re</w:t>
      </w:r>
      <w:r w:rsidR="00D22036" w:rsidRPr="00F0356D">
        <w:rPr>
          <w:rFonts w:ascii="Arial" w:eastAsia="Times New Roman" w:hAnsi="Arial" w:cs="Arial"/>
          <w:sz w:val="24"/>
          <w:szCs w:val="24"/>
        </w:rPr>
        <w:t xml:space="preserve">quirements have been fulfilled. </w:t>
      </w:r>
      <w:r w:rsidR="00F00381" w:rsidRPr="00F0356D">
        <w:rPr>
          <w:rFonts w:ascii="Arial" w:eastAsia="Times New Roman" w:hAnsi="Arial" w:cs="Arial"/>
          <w:sz w:val="24"/>
          <w:szCs w:val="24"/>
        </w:rPr>
        <w:t xml:space="preserve">Taking into account the statutory and constitutional provisions I have mentioned, the question to be answered is whether municipalities’ legislative competence extends to regulating the transfer of properties. </w:t>
      </w:r>
    </w:p>
    <w:p w:rsidR="00F00381" w:rsidRPr="00F0356D" w:rsidRDefault="00F00381" w:rsidP="00A61BB5">
      <w:pPr>
        <w:spacing w:after="0" w:line="360" w:lineRule="auto"/>
        <w:contextualSpacing/>
        <w:jc w:val="both"/>
        <w:rPr>
          <w:rFonts w:ascii="Arial" w:eastAsia="Times New Roman" w:hAnsi="Arial" w:cs="Arial"/>
          <w:sz w:val="24"/>
          <w:szCs w:val="24"/>
        </w:rPr>
      </w:pPr>
    </w:p>
    <w:p w:rsidR="00D47DDC" w:rsidRPr="00F0356D" w:rsidRDefault="00410E8A"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[3</w:t>
      </w:r>
      <w:r w:rsidR="00D14280" w:rsidRPr="00F0356D">
        <w:rPr>
          <w:rFonts w:ascii="Arial" w:eastAsia="Times New Roman" w:hAnsi="Arial" w:cs="Arial"/>
          <w:sz w:val="24"/>
          <w:szCs w:val="24"/>
        </w:rPr>
        <w:t>4</w:t>
      </w:r>
      <w:r w:rsidR="000A030C" w:rsidRPr="00F0356D">
        <w:rPr>
          <w:rFonts w:ascii="Arial" w:eastAsia="Times New Roman" w:hAnsi="Arial" w:cs="Arial"/>
          <w:sz w:val="24"/>
          <w:szCs w:val="24"/>
        </w:rPr>
        <w:t>]</w:t>
      </w:r>
      <w:r w:rsidR="000A030C" w:rsidRPr="00F0356D">
        <w:rPr>
          <w:rFonts w:ascii="Arial" w:eastAsia="Times New Roman" w:hAnsi="Arial" w:cs="Arial"/>
          <w:sz w:val="24"/>
          <w:szCs w:val="24"/>
        </w:rPr>
        <w:tab/>
      </w:r>
      <w:r w:rsidRPr="00F0356D">
        <w:rPr>
          <w:rFonts w:ascii="Arial" w:eastAsia="Times New Roman" w:hAnsi="Arial" w:cs="Arial"/>
          <w:sz w:val="24"/>
          <w:szCs w:val="24"/>
        </w:rPr>
        <w:t xml:space="preserve">In </w:t>
      </w:r>
      <w:r w:rsidR="00D47DDC" w:rsidRPr="00F0356D">
        <w:rPr>
          <w:rFonts w:ascii="Arial" w:eastAsia="Times New Roman" w:hAnsi="Arial" w:cs="Arial"/>
          <w:sz w:val="24"/>
          <w:szCs w:val="24"/>
        </w:rPr>
        <w:t xml:space="preserve">my </w:t>
      </w:r>
      <w:r w:rsidRPr="00F0356D">
        <w:rPr>
          <w:rFonts w:ascii="Arial" w:eastAsia="Times New Roman" w:hAnsi="Arial" w:cs="Arial"/>
          <w:sz w:val="24"/>
          <w:szCs w:val="24"/>
        </w:rPr>
        <w:t>view</w:t>
      </w:r>
      <w:r w:rsidR="00D47DDC" w:rsidRPr="00F0356D">
        <w:rPr>
          <w:rFonts w:ascii="Arial" w:eastAsia="Times New Roman" w:hAnsi="Arial" w:cs="Arial"/>
          <w:sz w:val="24"/>
          <w:szCs w:val="24"/>
        </w:rPr>
        <w:t>,</w:t>
      </w:r>
      <w:r w:rsidRPr="00F0356D">
        <w:rPr>
          <w:rFonts w:ascii="Arial" w:eastAsia="Times New Roman" w:hAnsi="Arial" w:cs="Arial"/>
          <w:sz w:val="24"/>
          <w:szCs w:val="24"/>
        </w:rPr>
        <w:t xml:space="preserve"> the embarg</w:t>
      </w:r>
      <w:r w:rsidR="00157C4F">
        <w:rPr>
          <w:rFonts w:ascii="Arial" w:eastAsia="Times New Roman" w:hAnsi="Arial" w:cs="Arial"/>
          <w:sz w:val="24"/>
          <w:szCs w:val="24"/>
        </w:rPr>
        <w:t xml:space="preserve">o </w:t>
      </w:r>
      <w:r w:rsidR="00F00381" w:rsidRPr="00F0356D">
        <w:rPr>
          <w:rFonts w:ascii="Arial" w:eastAsia="Times New Roman" w:hAnsi="Arial" w:cs="Arial"/>
          <w:sz w:val="24"/>
          <w:szCs w:val="24"/>
        </w:rPr>
        <w:t>on transfers strays beyond</w:t>
      </w:r>
      <w:r w:rsidR="00157C4F">
        <w:rPr>
          <w:rFonts w:ascii="Arial" w:eastAsia="Times New Roman" w:hAnsi="Arial" w:cs="Arial"/>
          <w:sz w:val="24"/>
          <w:szCs w:val="24"/>
        </w:rPr>
        <w:t xml:space="preserve"> </w:t>
      </w:r>
      <w:r w:rsidR="00D22036" w:rsidRPr="00F0356D">
        <w:rPr>
          <w:rFonts w:ascii="Arial" w:eastAsia="Times New Roman" w:hAnsi="Arial" w:cs="Arial"/>
          <w:sz w:val="24"/>
          <w:szCs w:val="24"/>
        </w:rPr>
        <w:t>municipal planning. I</w:t>
      </w:r>
      <w:r w:rsidR="00A61BB5" w:rsidRPr="00F0356D">
        <w:rPr>
          <w:rFonts w:ascii="Arial" w:eastAsia="Times New Roman" w:hAnsi="Arial" w:cs="Arial"/>
          <w:sz w:val="24"/>
          <w:szCs w:val="24"/>
        </w:rPr>
        <w:t xml:space="preserve">t prescribes to the </w:t>
      </w:r>
      <w:r w:rsidR="009B6765" w:rsidRPr="00F0356D">
        <w:rPr>
          <w:rFonts w:ascii="Arial" w:eastAsia="Times New Roman" w:hAnsi="Arial" w:cs="Arial"/>
          <w:sz w:val="24"/>
          <w:szCs w:val="24"/>
        </w:rPr>
        <w:t>r</w:t>
      </w:r>
      <w:r w:rsidR="00A61BB5" w:rsidRPr="00F0356D">
        <w:rPr>
          <w:rFonts w:ascii="Arial" w:eastAsia="Times New Roman" w:hAnsi="Arial" w:cs="Arial"/>
          <w:sz w:val="24"/>
          <w:szCs w:val="24"/>
        </w:rPr>
        <w:t xml:space="preserve">egistrar of </w:t>
      </w:r>
      <w:r w:rsidR="009B6765" w:rsidRPr="00F0356D">
        <w:rPr>
          <w:rFonts w:ascii="Arial" w:eastAsia="Times New Roman" w:hAnsi="Arial" w:cs="Arial"/>
          <w:sz w:val="24"/>
          <w:szCs w:val="24"/>
        </w:rPr>
        <w:t>d</w:t>
      </w:r>
      <w:r w:rsidR="00A61BB5" w:rsidRPr="00F0356D">
        <w:rPr>
          <w:rFonts w:ascii="Arial" w:eastAsia="Times New Roman" w:hAnsi="Arial" w:cs="Arial"/>
          <w:sz w:val="24"/>
          <w:szCs w:val="24"/>
        </w:rPr>
        <w:t xml:space="preserve">eeds under what circumstances a transfer can take place. It precludes a transferring owner from complying with </w:t>
      </w:r>
      <w:r w:rsidR="00314C39" w:rsidRPr="00F0356D">
        <w:rPr>
          <w:rFonts w:ascii="Arial" w:eastAsia="Times New Roman" w:hAnsi="Arial" w:cs="Arial"/>
          <w:sz w:val="24"/>
          <w:szCs w:val="24"/>
        </w:rPr>
        <w:t>their</w:t>
      </w:r>
      <w:r w:rsidR="00A61BB5" w:rsidRPr="00F0356D">
        <w:rPr>
          <w:rFonts w:ascii="Arial" w:eastAsia="Times New Roman" w:hAnsi="Arial" w:cs="Arial"/>
          <w:sz w:val="24"/>
          <w:szCs w:val="24"/>
        </w:rPr>
        <w:t xml:space="preserve"> obligations under </w:t>
      </w:r>
      <w:r w:rsidR="00314C39" w:rsidRPr="00F0356D">
        <w:rPr>
          <w:rFonts w:ascii="Arial" w:eastAsia="Times New Roman" w:hAnsi="Arial" w:cs="Arial"/>
          <w:sz w:val="24"/>
          <w:szCs w:val="24"/>
        </w:rPr>
        <w:t>an</w:t>
      </w:r>
      <w:r w:rsidR="00A61BB5" w:rsidRPr="00F0356D">
        <w:rPr>
          <w:rFonts w:ascii="Arial" w:eastAsia="Times New Roman" w:hAnsi="Arial" w:cs="Arial"/>
          <w:sz w:val="24"/>
          <w:szCs w:val="24"/>
        </w:rPr>
        <w:t xml:space="preserve"> agreement of sale. It prevents a transferee from receiving ownership as </w:t>
      </w:r>
      <w:r w:rsidR="00314C39" w:rsidRPr="00F0356D">
        <w:rPr>
          <w:rFonts w:ascii="Arial" w:eastAsia="Times New Roman" w:hAnsi="Arial" w:cs="Arial"/>
          <w:sz w:val="24"/>
          <w:szCs w:val="24"/>
        </w:rPr>
        <w:t>t</w:t>
      </w:r>
      <w:r w:rsidR="00A61BB5" w:rsidRPr="00F0356D">
        <w:rPr>
          <w:rFonts w:ascii="Arial" w:eastAsia="Times New Roman" w:hAnsi="Arial" w:cs="Arial"/>
          <w:sz w:val="24"/>
          <w:szCs w:val="24"/>
        </w:rPr>
        <w:t>he</w:t>
      </w:r>
      <w:r w:rsidR="00314C39" w:rsidRPr="00F0356D">
        <w:rPr>
          <w:rFonts w:ascii="Arial" w:eastAsia="Times New Roman" w:hAnsi="Arial" w:cs="Arial"/>
          <w:sz w:val="24"/>
          <w:szCs w:val="24"/>
        </w:rPr>
        <w:t>y are</w:t>
      </w:r>
      <w:r w:rsidR="00A61BB5" w:rsidRPr="00F0356D">
        <w:rPr>
          <w:rFonts w:ascii="Arial" w:eastAsia="Times New Roman" w:hAnsi="Arial" w:cs="Arial"/>
          <w:sz w:val="24"/>
          <w:szCs w:val="24"/>
        </w:rPr>
        <w:t xml:space="preserve"> entitled to under the agreement of sale. </w:t>
      </w:r>
    </w:p>
    <w:p w:rsidR="00D47DDC" w:rsidRPr="00F0356D" w:rsidRDefault="00D47DDC" w:rsidP="00A61BB5">
      <w:pPr>
        <w:spacing w:after="0" w:line="360" w:lineRule="auto"/>
        <w:contextualSpacing/>
        <w:jc w:val="both"/>
        <w:rPr>
          <w:rFonts w:ascii="Arial" w:eastAsia="Times New Roman" w:hAnsi="Arial" w:cs="Arial"/>
          <w:sz w:val="24"/>
          <w:szCs w:val="24"/>
        </w:rPr>
      </w:pPr>
    </w:p>
    <w:p w:rsidR="00A61BB5" w:rsidRPr="00F0356D" w:rsidRDefault="00D47DDC"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w:t>
      </w:r>
      <w:r w:rsidR="00181A41" w:rsidRPr="00F0356D">
        <w:rPr>
          <w:rFonts w:ascii="Arial" w:eastAsia="Times New Roman" w:hAnsi="Arial" w:cs="Arial"/>
          <w:sz w:val="24"/>
          <w:szCs w:val="24"/>
        </w:rPr>
        <w:t>3</w:t>
      </w:r>
      <w:r w:rsidR="00D14280" w:rsidRPr="00F0356D">
        <w:rPr>
          <w:rFonts w:ascii="Arial" w:eastAsia="Times New Roman" w:hAnsi="Arial" w:cs="Arial"/>
          <w:sz w:val="24"/>
          <w:szCs w:val="24"/>
        </w:rPr>
        <w:t>5</w:t>
      </w:r>
      <w:r w:rsidRPr="00F0356D">
        <w:rPr>
          <w:rFonts w:ascii="Arial" w:eastAsia="Times New Roman" w:hAnsi="Arial" w:cs="Arial"/>
          <w:sz w:val="24"/>
          <w:szCs w:val="24"/>
        </w:rPr>
        <w:t>]</w:t>
      </w:r>
      <w:r w:rsidRPr="00F0356D">
        <w:rPr>
          <w:rFonts w:ascii="Arial" w:eastAsia="Times New Roman" w:hAnsi="Arial" w:cs="Arial"/>
          <w:sz w:val="24"/>
          <w:szCs w:val="24"/>
        </w:rPr>
        <w:tab/>
        <w:t>It is, at best, a spot check at the time a property is to be transferred</w:t>
      </w:r>
      <w:r w:rsidR="00314C39" w:rsidRPr="00F0356D">
        <w:rPr>
          <w:rFonts w:ascii="Arial" w:eastAsia="Times New Roman" w:hAnsi="Arial" w:cs="Arial"/>
          <w:sz w:val="24"/>
          <w:szCs w:val="24"/>
        </w:rPr>
        <w:t>, and one that may</w:t>
      </w:r>
      <w:r w:rsidRPr="00F0356D">
        <w:rPr>
          <w:rFonts w:ascii="Arial" w:eastAsia="Times New Roman" w:hAnsi="Arial" w:cs="Arial"/>
          <w:sz w:val="24"/>
          <w:szCs w:val="24"/>
        </w:rPr>
        <w:t xml:space="preserve"> be seen as opportunism on the part of </w:t>
      </w:r>
      <w:r w:rsidR="00314C39" w:rsidRPr="00F0356D">
        <w:rPr>
          <w:rFonts w:ascii="Arial" w:eastAsia="Times New Roman" w:hAnsi="Arial" w:cs="Arial"/>
          <w:sz w:val="24"/>
          <w:szCs w:val="24"/>
        </w:rPr>
        <w:t>a</w:t>
      </w:r>
      <w:r w:rsidRPr="00F0356D">
        <w:rPr>
          <w:rFonts w:ascii="Arial" w:eastAsia="Times New Roman" w:hAnsi="Arial" w:cs="Arial"/>
          <w:sz w:val="24"/>
          <w:szCs w:val="24"/>
        </w:rPr>
        <w:t xml:space="preserve"> municipalit</w:t>
      </w:r>
      <w:r w:rsidR="00314C39" w:rsidRPr="00F0356D">
        <w:rPr>
          <w:rFonts w:ascii="Arial" w:eastAsia="Times New Roman" w:hAnsi="Arial" w:cs="Arial"/>
          <w:sz w:val="24"/>
          <w:szCs w:val="24"/>
        </w:rPr>
        <w:t>y</w:t>
      </w:r>
      <w:r w:rsidRPr="00F0356D">
        <w:rPr>
          <w:rFonts w:ascii="Arial" w:eastAsia="Times New Roman" w:hAnsi="Arial" w:cs="Arial"/>
          <w:sz w:val="24"/>
          <w:szCs w:val="24"/>
        </w:rPr>
        <w:t xml:space="preserve"> at the crucial stage when the property has been sold by the owner </w:t>
      </w:r>
      <w:r w:rsidR="00314C39" w:rsidRPr="00F0356D">
        <w:rPr>
          <w:rFonts w:ascii="Arial" w:eastAsia="Times New Roman" w:hAnsi="Arial" w:cs="Arial"/>
          <w:sz w:val="24"/>
          <w:szCs w:val="24"/>
        </w:rPr>
        <w:t>and</w:t>
      </w:r>
      <w:r w:rsidRPr="00F0356D">
        <w:rPr>
          <w:rFonts w:ascii="Arial" w:eastAsia="Times New Roman" w:hAnsi="Arial" w:cs="Arial"/>
          <w:sz w:val="24"/>
          <w:szCs w:val="24"/>
        </w:rPr>
        <w:t xml:space="preserve"> requires the registration of transfer of the property to the prospective new owner. The by-laws </w:t>
      </w:r>
      <w:r w:rsidR="00314C39" w:rsidRPr="00F0356D">
        <w:rPr>
          <w:rFonts w:ascii="Arial" w:eastAsia="Times New Roman" w:hAnsi="Arial" w:cs="Arial"/>
          <w:sz w:val="24"/>
          <w:szCs w:val="24"/>
        </w:rPr>
        <w:t xml:space="preserve">purport to prohibit </w:t>
      </w:r>
      <w:r w:rsidR="00D14280" w:rsidRPr="00F0356D">
        <w:rPr>
          <w:rFonts w:ascii="Arial" w:eastAsia="Times New Roman" w:hAnsi="Arial" w:cs="Arial"/>
          <w:sz w:val="24"/>
          <w:szCs w:val="24"/>
        </w:rPr>
        <w:t>t</w:t>
      </w:r>
      <w:r w:rsidRPr="00F0356D">
        <w:rPr>
          <w:rFonts w:ascii="Arial" w:eastAsia="Times New Roman" w:hAnsi="Arial" w:cs="Arial"/>
          <w:sz w:val="24"/>
          <w:szCs w:val="24"/>
        </w:rPr>
        <w:t xml:space="preserve">he registrar from acting in accordance with powers and obligations in terms of </w:t>
      </w:r>
      <w:r w:rsidR="00D14280" w:rsidRPr="00F0356D">
        <w:rPr>
          <w:rFonts w:ascii="Arial" w:eastAsia="Times New Roman" w:hAnsi="Arial" w:cs="Arial"/>
          <w:sz w:val="24"/>
          <w:szCs w:val="24"/>
        </w:rPr>
        <w:t xml:space="preserve">the </w:t>
      </w:r>
      <w:r w:rsidRPr="00F0356D">
        <w:rPr>
          <w:rFonts w:ascii="Arial" w:eastAsia="Times New Roman" w:hAnsi="Arial" w:cs="Arial"/>
          <w:sz w:val="24"/>
          <w:szCs w:val="24"/>
        </w:rPr>
        <w:t xml:space="preserve">Deeds Registries Act 47 of 1937, whilst the municipality sits back and awaits compliance </w:t>
      </w:r>
      <w:r w:rsidR="00D14280" w:rsidRPr="00F0356D">
        <w:rPr>
          <w:rFonts w:ascii="Arial" w:eastAsia="Times New Roman" w:hAnsi="Arial" w:cs="Arial"/>
          <w:sz w:val="24"/>
          <w:szCs w:val="24"/>
        </w:rPr>
        <w:t>with</w:t>
      </w:r>
      <w:r w:rsidRPr="00F0356D">
        <w:rPr>
          <w:rFonts w:ascii="Arial" w:eastAsia="Times New Roman" w:hAnsi="Arial" w:cs="Arial"/>
          <w:sz w:val="24"/>
          <w:szCs w:val="24"/>
        </w:rPr>
        <w:t xml:space="preserve"> all the requirements set out in the by-laws, including </w:t>
      </w:r>
      <w:r w:rsidRPr="00F0356D">
        <w:rPr>
          <w:rFonts w:ascii="Arial" w:eastAsia="Times New Roman" w:hAnsi="Arial" w:cs="Arial"/>
          <w:sz w:val="24"/>
          <w:szCs w:val="24"/>
        </w:rPr>
        <w:lastRenderedPageBreak/>
        <w:t xml:space="preserve">payment of certain costs due to it. </w:t>
      </w:r>
      <w:r w:rsidR="00D14280" w:rsidRPr="00F0356D">
        <w:rPr>
          <w:rFonts w:ascii="Arial" w:eastAsia="Times New Roman" w:hAnsi="Arial" w:cs="Arial"/>
          <w:sz w:val="24"/>
          <w:szCs w:val="24"/>
        </w:rPr>
        <w:t>As this enforcement mechanism in the by-laws is a restriction on transfer, t</w:t>
      </w:r>
      <w:r w:rsidR="00A61BB5" w:rsidRPr="00F0356D">
        <w:rPr>
          <w:rFonts w:ascii="Arial" w:eastAsia="Times New Roman" w:hAnsi="Arial" w:cs="Arial"/>
          <w:sz w:val="24"/>
          <w:szCs w:val="24"/>
        </w:rPr>
        <w:t>hese are not aspects of municipal planning</w:t>
      </w:r>
      <w:r w:rsidR="00486B6F">
        <w:rPr>
          <w:rFonts w:ascii="Arial" w:eastAsia="Times New Roman" w:hAnsi="Arial" w:cs="Arial"/>
          <w:sz w:val="24"/>
          <w:szCs w:val="24"/>
        </w:rPr>
        <w:t>,</w:t>
      </w:r>
      <w:r w:rsidRPr="00F0356D">
        <w:rPr>
          <w:rFonts w:ascii="Arial" w:eastAsia="Times New Roman" w:hAnsi="Arial" w:cs="Arial"/>
          <w:sz w:val="24"/>
          <w:szCs w:val="24"/>
        </w:rPr>
        <w:t xml:space="preserve"> but </w:t>
      </w:r>
      <w:r w:rsidR="00A61BB5" w:rsidRPr="00F0356D">
        <w:rPr>
          <w:rFonts w:ascii="Arial" w:eastAsia="Times New Roman" w:hAnsi="Arial" w:cs="Arial"/>
          <w:sz w:val="24"/>
          <w:szCs w:val="24"/>
        </w:rPr>
        <w:t xml:space="preserve">matters pertaining to the transfer and registration of property </w:t>
      </w:r>
      <w:r w:rsidR="00D14280" w:rsidRPr="00F0356D">
        <w:rPr>
          <w:rFonts w:ascii="Arial" w:eastAsia="Times New Roman" w:hAnsi="Arial" w:cs="Arial"/>
          <w:sz w:val="24"/>
          <w:szCs w:val="24"/>
        </w:rPr>
        <w:t>that are regulated by</w:t>
      </w:r>
      <w:r w:rsidR="00A61BB5" w:rsidRPr="00F0356D">
        <w:rPr>
          <w:rFonts w:ascii="Arial" w:eastAsia="Times New Roman" w:hAnsi="Arial" w:cs="Arial"/>
          <w:sz w:val="24"/>
          <w:szCs w:val="24"/>
        </w:rPr>
        <w:t xml:space="preserve"> the Deeds Registries Act</w:t>
      </w:r>
      <w:r w:rsidRPr="00F0356D">
        <w:rPr>
          <w:rFonts w:ascii="Arial" w:eastAsia="Times New Roman" w:hAnsi="Arial" w:cs="Arial"/>
          <w:sz w:val="24"/>
          <w:szCs w:val="24"/>
        </w:rPr>
        <w:t>.</w:t>
      </w:r>
      <w:r w:rsidR="00157C4F">
        <w:rPr>
          <w:rFonts w:ascii="Arial" w:eastAsia="Times New Roman" w:hAnsi="Arial" w:cs="Arial"/>
          <w:sz w:val="24"/>
          <w:szCs w:val="24"/>
        </w:rPr>
        <w:t xml:space="preserve"> </w:t>
      </w:r>
      <w:r w:rsidR="00D14280" w:rsidRPr="00F0356D">
        <w:rPr>
          <w:rFonts w:ascii="Arial" w:eastAsia="Times New Roman" w:hAnsi="Arial" w:cs="Arial"/>
          <w:sz w:val="24"/>
          <w:szCs w:val="24"/>
        </w:rPr>
        <w:t>That is not a municipal legislative competence, but a national one.</w:t>
      </w:r>
    </w:p>
    <w:p w:rsidR="00A61BB5" w:rsidRPr="00F0356D" w:rsidRDefault="00A61BB5" w:rsidP="00A61BB5">
      <w:pPr>
        <w:spacing w:after="0" w:line="360" w:lineRule="auto"/>
        <w:contextualSpacing/>
        <w:jc w:val="both"/>
        <w:rPr>
          <w:rFonts w:ascii="Arial" w:eastAsia="Times New Roman" w:hAnsi="Arial" w:cs="Arial"/>
          <w:sz w:val="24"/>
          <w:szCs w:val="24"/>
        </w:rPr>
      </w:pPr>
    </w:p>
    <w:p w:rsidR="00D47DDC" w:rsidRPr="00F0356D" w:rsidRDefault="00410E8A"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[3</w:t>
      </w:r>
      <w:r w:rsidR="007D62D8" w:rsidRPr="00F0356D">
        <w:rPr>
          <w:rFonts w:ascii="Arial" w:eastAsia="Times New Roman" w:hAnsi="Arial" w:cs="Arial"/>
          <w:sz w:val="24"/>
          <w:szCs w:val="24"/>
        </w:rPr>
        <w:t>6</w:t>
      </w:r>
      <w:r w:rsidRPr="00F0356D">
        <w:rPr>
          <w:rFonts w:ascii="Arial" w:eastAsia="Times New Roman" w:hAnsi="Arial" w:cs="Arial"/>
          <w:sz w:val="24"/>
          <w:szCs w:val="24"/>
        </w:rPr>
        <w:t>]</w:t>
      </w:r>
      <w:r w:rsidRPr="00F0356D">
        <w:rPr>
          <w:rFonts w:ascii="Arial" w:eastAsia="Times New Roman" w:hAnsi="Arial" w:cs="Arial"/>
          <w:sz w:val="24"/>
          <w:szCs w:val="24"/>
        </w:rPr>
        <w:tab/>
      </w:r>
      <w:r w:rsidR="00A61BB5" w:rsidRPr="00F0356D">
        <w:rPr>
          <w:rFonts w:ascii="Arial" w:eastAsia="Times New Roman" w:hAnsi="Arial" w:cs="Arial"/>
          <w:sz w:val="24"/>
          <w:szCs w:val="24"/>
        </w:rPr>
        <w:t>The appellants</w:t>
      </w:r>
      <w:r w:rsidR="007D62D8" w:rsidRPr="00F0356D">
        <w:rPr>
          <w:rFonts w:ascii="Arial" w:eastAsia="Times New Roman" w:hAnsi="Arial" w:cs="Arial"/>
          <w:sz w:val="24"/>
          <w:szCs w:val="24"/>
        </w:rPr>
        <w:t>’</w:t>
      </w:r>
      <w:r w:rsidR="00A61BB5" w:rsidRPr="00F0356D">
        <w:rPr>
          <w:rFonts w:ascii="Arial" w:eastAsia="Times New Roman" w:hAnsi="Arial" w:cs="Arial"/>
          <w:sz w:val="24"/>
          <w:szCs w:val="24"/>
        </w:rPr>
        <w:t xml:space="preserve"> conten</w:t>
      </w:r>
      <w:r w:rsidR="007D62D8" w:rsidRPr="00F0356D">
        <w:rPr>
          <w:rFonts w:ascii="Arial" w:eastAsia="Times New Roman" w:hAnsi="Arial" w:cs="Arial"/>
          <w:sz w:val="24"/>
          <w:szCs w:val="24"/>
        </w:rPr>
        <w:t>tion</w:t>
      </w:r>
      <w:r w:rsidR="00A61BB5" w:rsidRPr="00F0356D">
        <w:rPr>
          <w:rFonts w:ascii="Arial" w:eastAsia="Times New Roman" w:hAnsi="Arial" w:cs="Arial"/>
          <w:sz w:val="24"/>
          <w:szCs w:val="24"/>
        </w:rPr>
        <w:t xml:space="preserve"> that the impugne</w:t>
      </w:r>
      <w:r w:rsidRPr="00F0356D">
        <w:rPr>
          <w:rFonts w:ascii="Arial" w:eastAsia="Times New Roman" w:hAnsi="Arial" w:cs="Arial"/>
          <w:sz w:val="24"/>
          <w:szCs w:val="24"/>
        </w:rPr>
        <w:t xml:space="preserve">d provisions are an enforcement </w:t>
      </w:r>
      <w:r w:rsidR="00A61BB5" w:rsidRPr="00F0356D">
        <w:rPr>
          <w:rFonts w:ascii="Arial" w:eastAsia="Times New Roman" w:hAnsi="Arial" w:cs="Arial"/>
          <w:sz w:val="24"/>
          <w:szCs w:val="24"/>
        </w:rPr>
        <w:t xml:space="preserve">mechanism to ensure compliance with the municipal planning and land-use functions </w:t>
      </w:r>
      <w:r w:rsidR="007D62D8" w:rsidRPr="00F0356D">
        <w:rPr>
          <w:rFonts w:ascii="Arial" w:eastAsia="Times New Roman" w:hAnsi="Arial" w:cs="Arial"/>
          <w:sz w:val="24"/>
          <w:szCs w:val="24"/>
        </w:rPr>
        <w:t>is even more thread</w:t>
      </w:r>
      <w:r w:rsidR="00AD2137">
        <w:rPr>
          <w:rFonts w:ascii="Arial" w:eastAsia="Times New Roman" w:hAnsi="Arial" w:cs="Arial"/>
          <w:sz w:val="24"/>
          <w:szCs w:val="24"/>
        </w:rPr>
        <w:t xml:space="preserve"> </w:t>
      </w:r>
      <w:r w:rsidR="007D62D8" w:rsidRPr="00F0356D">
        <w:rPr>
          <w:rFonts w:ascii="Arial" w:eastAsia="Times New Roman" w:hAnsi="Arial" w:cs="Arial"/>
          <w:sz w:val="24"/>
          <w:szCs w:val="24"/>
        </w:rPr>
        <w:t xml:space="preserve">bare when it is considered that </w:t>
      </w:r>
      <w:r w:rsidR="00D47DDC" w:rsidRPr="00F0356D">
        <w:rPr>
          <w:rFonts w:ascii="Arial" w:eastAsia="Times New Roman" w:hAnsi="Arial" w:cs="Arial"/>
          <w:sz w:val="24"/>
          <w:szCs w:val="24"/>
        </w:rPr>
        <w:t>the embargo does not apply when a property is leased. Seen from that perspective, the embargo is not an effective method of preventing the unlawful use of land or buildings as contemplated in</w:t>
      </w:r>
      <w:r w:rsidR="007D62D8" w:rsidRPr="00F0356D">
        <w:rPr>
          <w:rFonts w:ascii="Arial" w:eastAsia="Times New Roman" w:hAnsi="Arial" w:cs="Arial"/>
          <w:sz w:val="24"/>
          <w:szCs w:val="24"/>
        </w:rPr>
        <w:t xml:space="preserve"> the</w:t>
      </w:r>
      <w:r w:rsidR="00D47DDC" w:rsidRPr="00F0356D">
        <w:rPr>
          <w:rFonts w:ascii="Arial" w:eastAsia="Times New Roman" w:hAnsi="Arial" w:cs="Arial"/>
          <w:sz w:val="24"/>
          <w:szCs w:val="24"/>
        </w:rPr>
        <w:t xml:space="preserve"> SPLUMA</w:t>
      </w:r>
      <w:r w:rsidR="00486B6F">
        <w:rPr>
          <w:rFonts w:ascii="Arial" w:eastAsia="Times New Roman" w:hAnsi="Arial" w:cs="Arial"/>
          <w:sz w:val="24"/>
          <w:szCs w:val="24"/>
        </w:rPr>
        <w:t>,</w:t>
      </w:r>
      <w:r w:rsidR="007D62D8" w:rsidRPr="00F0356D">
        <w:rPr>
          <w:rFonts w:ascii="Arial" w:eastAsia="Times New Roman" w:hAnsi="Arial" w:cs="Arial"/>
          <w:sz w:val="24"/>
          <w:szCs w:val="24"/>
        </w:rPr>
        <w:t xml:space="preserve"> but an arbitrary one</w:t>
      </w:r>
      <w:r w:rsidR="00D47DDC" w:rsidRPr="00F0356D">
        <w:rPr>
          <w:rFonts w:ascii="Arial" w:eastAsia="Times New Roman" w:hAnsi="Arial" w:cs="Arial"/>
          <w:sz w:val="24"/>
          <w:szCs w:val="24"/>
        </w:rPr>
        <w:t xml:space="preserve">. </w:t>
      </w:r>
      <w:r w:rsidR="007D62D8" w:rsidRPr="00F0356D">
        <w:rPr>
          <w:rFonts w:ascii="Arial" w:eastAsia="Times New Roman" w:hAnsi="Arial" w:cs="Arial"/>
          <w:sz w:val="24"/>
          <w:szCs w:val="24"/>
        </w:rPr>
        <w:t>I</w:t>
      </w:r>
      <w:r w:rsidR="00A61BB5" w:rsidRPr="00F0356D">
        <w:rPr>
          <w:rFonts w:ascii="Arial" w:eastAsia="Times New Roman" w:hAnsi="Arial" w:cs="Arial"/>
          <w:sz w:val="24"/>
          <w:szCs w:val="24"/>
        </w:rPr>
        <w:t>f</w:t>
      </w:r>
      <w:r w:rsidR="007D62D8" w:rsidRPr="00F0356D">
        <w:rPr>
          <w:rFonts w:ascii="Arial" w:eastAsia="Times New Roman" w:hAnsi="Arial" w:cs="Arial"/>
          <w:sz w:val="24"/>
          <w:szCs w:val="24"/>
        </w:rPr>
        <w:t xml:space="preserve"> the</w:t>
      </w:r>
      <w:r w:rsidR="00A61BB5" w:rsidRPr="00F0356D">
        <w:rPr>
          <w:rFonts w:ascii="Arial" w:eastAsia="Times New Roman" w:hAnsi="Arial" w:cs="Arial"/>
          <w:sz w:val="24"/>
          <w:szCs w:val="24"/>
        </w:rPr>
        <w:t xml:space="preserve"> SPLUMA intended to authorise municipalities to introduce an embargo on registration of transfer of properties as an enforcement mechanism</w:t>
      </w:r>
      <w:r w:rsidR="00DF3196" w:rsidRPr="00F0356D">
        <w:rPr>
          <w:rFonts w:ascii="Arial" w:eastAsia="Times New Roman" w:hAnsi="Arial" w:cs="Arial"/>
          <w:sz w:val="24"/>
          <w:szCs w:val="24"/>
        </w:rPr>
        <w:t>,</w:t>
      </w:r>
      <w:r w:rsidR="00A61BB5" w:rsidRPr="00F0356D">
        <w:rPr>
          <w:rFonts w:ascii="Arial" w:eastAsia="Times New Roman" w:hAnsi="Arial" w:cs="Arial"/>
          <w:sz w:val="24"/>
          <w:szCs w:val="24"/>
        </w:rPr>
        <w:t xml:space="preserve"> it would have provided for that expressly. Neither s 32(1)</w:t>
      </w:r>
      <w:r w:rsidR="00AD2137">
        <w:rPr>
          <w:rFonts w:ascii="Arial" w:eastAsia="Times New Roman" w:hAnsi="Arial" w:cs="Arial"/>
          <w:sz w:val="24"/>
          <w:szCs w:val="24"/>
        </w:rPr>
        <w:t xml:space="preserve"> </w:t>
      </w:r>
      <w:r w:rsidR="00D47DDC" w:rsidRPr="00F0356D">
        <w:rPr>
          <w:rFonts w:ascii="Arial" w:eastAsia="Times New Roman" w:hAnsi="Arial" w:cs="Arial"/>
          <w:sz w:val="24"/>
          <w:szCs w:val="24"/>
        </w:rPr>
        <w:t>of</w:t>
      </w:r>
      <w:r w:rsidR="007D62D8" w:rsidRPr="00F0356D">
        <w:rPr>
          <w:rFonts w:ascii="Arial" w:eastAsia="Times New Roman" w:hAnsi="Arial" w:cs="Arial"/>
          <w:sz w:val="24"/>
          <w:szCs w:val="24"/>
        </w:rPr>
        <w:t xml:space="preserve"> the</w:t>
      </w:r>
      <w:r w:rsidR="00D47DDC" w:rsidRPr="00F0356D">
        <w:rPr>
          <w:rFonts w:ascii="Arial" w:eastAsia="Times New Roman" w:hAnsi="Arial" w:cs="Arial"/>
          <w:sz w:val="24"/>
          <w:szCs w:val="24"/>
        </w:rPr>
        <w:t xml:space="preserve"> SPLUMA, which requires municipal by-laws that enforce the municipality’s land-use scheme, </w:t>
      </w:r>
      <w:r w:rsidR="00A61BB5" w:rsidRPr="00F0356D">
        <w:rPr>
          <w:rFonts w:ascii="Arial" w:eastAsia="Times New Roman" w:hAnsi="Arial" w:cs="Arial"/>
          <w:sz w:val="24"/>
          <w:szCs w:val="24"/>
        </w:rPr>
        <w:t xml:space="preserve">nor any </w:t>
      </w:r>
      <w:r w:rsidR="00D47DDC" w:rsidRPr="00F0356D">
        <w:rPr>
          <w:rFonts w:ascii="Arial" w:eastAsia="Times New Roman" w:hAnsi="Arial" w:cs="Arial"/>
          <w:sz w:val="24"/>
          <w:szCs w:val="24"/>
        </w:rPr>
        <w:t xml:space="preserve">of its </w:t>
      </w:r>
      <w:r w:rsidR="00A61BB5" w:rsidRPr="00F0356D">
        <w:rPr>
          <w:rFonts w:ascii="Arial" w:eastAsia="Times New Roman" w:hAnsi="Arial" w:cs="Arial"/>
          <w:sz w:val="24"/>
          <w:szCs w:val="24"/>
        </w:rPr>
        <w:t xml:space="preserve">other </w:t>
      </w:r>
      <w:r w:rsidR="00D47DDC" w:rsidRPr="00F0356D">
        <w:rPr>
          <w:rFonts w:ascii="Arial" w:eastAsia="Times New Roman" w:hAnsi="Arial" w:cs="Arial"/>
          <w:sz w:val="24"/>
          <w:szCs w:val="24"/>
        </w:rPr>
        <w:t>provision</w:t>
      </w:r>
      <w:r w:rsidR="00A61BB5" w:rsidRPr="00F0356D">
        <w:rPr>
          <w:rFonts w:ascii="Arial" w:eastAsia="Times New Roman" w:hAnsi="Arial" w:cs="Arial"/>
          <w:sz w:val="24"/>
          <w:szCs w:val="24"/>
        </w:rPr>
        <w:t>s</w:t>
      </w:r>
      <w:r w:rsidR="00BB7986" w:rsidRPr="00F0356D">
        <w:rPr>
          <w:rFonts w:ascii="Arial" w:eastAsia="Times New Roman" w:hAnsi="Arial" w:cs="Arial"/>
          <w:sz w:val="24"/>
          <w:szCs w:val="24"/>
        </w:rPr>
        <w:t xml:space="preserve">, </w:t>
      </w:r>
      <w:r w:rsidR="00D47DDC" w:rsidRPr="00F0356D">
        <w:rPr>
          <w:rFonts w:ascii="Arial" w:eastAsia="Times New Roman" w:hAnsi="Arial" w:cs="Arial"/>
          <w:sz w:val="24"/>
          <w:szCs w:val="24"/>
        </w:rPr>
        <w:t>a</w:t>
      </w:r>
      <w:r w:rsidR="00BB7986" w:rsidRPr="00F0356D">
        <w:rPr>
          <w:rFonts w:ascii="Arial" w:eastAsia="Times New Roman" w:hAnsi="Arial" w:cs="Arial"/>
          <w:sz w:val="24"/>
          <w:szCs w:val="24"/>
        </w:rPr>
        <w:t>uthorise the embargo.</w:t>
      </w:r>
    </w:p>
    <w:p w:rsidR="00F02742" w:rsidRPr="00F0356D" w:rsidRDefault="00F02742" w:rsidP="00A61BB5">
      <w:pPr>
        <w:spacing w:after="0" w:line="360" w:lineRule="auto"/>
        <w:contextualSpacing/>
        <w:jc w:val="both"/>
        <w:rPr>
          <w:rFonts w:ascii="Arial" w:eastAsia="Times New Roman" w:hAnsi="Arial" w:cs="Arial"/>
          <w:sz w:val="24"/>
          <w:szCs w:val="24"/>
        </w:rPr>
      </w:pPr>
    </w:p>
    <w:p w:rsidR="00A61BB5" w:rsidRPr="00F0356D" w:rsidRDefault="00F02742"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[3</w:t>
      </w:r>
      <w:r w:rsidR="007F0C21" w:rsidRPr="00F0356D">
        <w:rPr>
          <w:rFonts w:ascii="Arial" w:eastAsia="Times New Roman" w:hAnsi="Arial" w:cs="Arial"/>
          <w:sz w:val="24"/>
          <w:szCs w:val="24"/>
        </w:rPr>
        <w:t>7</w:t>
      </w:r>
      <w:r w:rsidRPr="00F0356D">
        <w:rPr>
          <w:rFonts w:ascii="Arial" w:eastAsia="Times New Roman" w:hAnsi="Arial" w:cs="Arial"/>
          <w:sz w:val="24"/>
          <w:szCs w:val="24"/>
        </w:rPr>
        <w:t>]</w:t>
      </w:r>
      <w:r w:rsidRPr="00F0356D">
        <w:rPr>
          <w:rFonts w:ascii="Arial" w:eastAsia="Times New Roman" w:hAnsi="Arial" w:cs="Arial"/>
          <w:sz w:val="24"/>
          <w:szCs w:val="24"/>
        </w:rPr>
        <w:tab/>
      </w:r>
      <w:r w:rsidR="00D47DDC" w:rsidRPr="00F0356D">
        <w:rPr>
          <w:rFonts w:ascii="Arial" w:eastAsia="Times New Roman" w:hAnsi="Arial" w:cs="Arial"/>
          <w:sz w:val="24"/>
          <w:szCs w:val="24"/>
        </w:rPr>
        <w:t>Notably, the framework for the enforcement of by-laws is contained in ss 32(2) to 32(12) of</w:t>
      </w:r>
      <w:r w:rsidR="00037B0E">
        <w:rPr>
          <w:rFonts w:ascii="Arial" w:eastAsia="Times New Roman" w:hAnsi="Arial" w:cs="Arial"/>
          <w:sz w:val="24"/>
          <w:szCs w:val="24"/>
        </w:rPr>
        <w:t xml:space="preserve"> the</w:t>
      </w:r>
      <w:r w:rsidR="00D47DDC" w:rsidRPr="00F0356D">
        <w:rPr>
          <w:rFonts w:ascii="Arial" w:eastAsia="Times New Roman" w:hAnsi="Arial" w:cs="Arial"/>
          <w:sz w:val="24"/>
          <w:szCs w:val="24"/>
        </w:rPr>
        <w:t xml:space="preserve"> SPLUMA. </w:t>
      </w:r>
      <w:r w:rsidR="00A61BB5" w:rsidRPr="00F0356D">
        <w:rPr>
          <w:rFonts w:ascii="Arial" w:eastAsia="Times New Roman" w:hAnsi="Arial" w:cs="Arial"/>
          <w:sz w:val="24"/>
          <w:szCs w:val="24"/>
        </w:rPr>
        <w:t xml:space="preserve">Those enforcement </w:t>
      </w:r>
      <w:r w:rsidR="00D47DDC" w:rsidRPr="00F0356D">
        <w:rPr>
          <w:rFonts w:ascii="Arial" w:eastAsia="Times New Roman" w:hAnsi="Arial" w:cs="Arial"/>
          <w:sz w:val="24"/>
          <w:szCs w:val="24"/>
        </w:rPr>
        <w:t xml:space="preserve">provisions </w:t>
      </w:r>
      <w:r w:rsidR="00A61BB5" w:rsidRPr="00F0356D">
        <w:rPr>
          <w:rFonts w:ascii="Arial" w:eastAsia="Times New Roman" w:hAnsi="Arial" w:cs="Arial"/>
          <w:sz w:val="24"/>
          <w:szCs w:val="24"/>
        </w:rPr>
        <w:t>are to be found in Chapter 9 of the by-laws</w:t>
      </w:r>
      <w:r w:rsidR="00D47DDC" w:rsidRPr="00F0356D">
        <w:rPr>
          <w:rFonts w:ascii="Arial" w:eastAsia="Times New Roman" w:hAnsi="Arial" w:cs="Arial"/>
          <w:sz w:val="24"/>
          <w:szCs w:val="24"/>
        </w:rPr>
        <w:t>,</w:t>
      </w:r>
      <w:r w:rsidR="00157C4F">
        <w:rPr>
          <w:rFonts w:ascii="Arial" w:eastAsia="Times New Roman" w:hAnsi="Arial" w:cs="Arial"/>
          <w:sz w:val="24"/>
          <w:szCs w:val="24"/>
        </w:rPr>
        <w:t xml:space="preserve"> </w:t>
      </w:r>
      <w:r w:rsidR="00A61BB5" w:rsidRPr="00F0356D">
        <w:rPr>
          <w:rFonts w:ascii="Arial" w:eastAsia="Times New Roman" w:hAnsi="Arial" w:cs="Arial"/>
          <w:sz w:val="24"/>
          <w:szCs w:val="24"/>
        </w:rPr>
        <w:t xml:space="preserve">headed ‘Compliance and Enforcement’. They provide for a range of enforcement procedures, including criminal sanctions and the </w:t>
      </w:r>
      <w:r w:rsidR="007F0C21" w:rsidRPr="00F0356D">
        <w:rPr>
          <w:rFonts w:ascii="Arial" w:eastAsia="Times New Roman" w:hAnsi="Arial" w:cs="Arial"/>
          <w:sz w:val="24"/>
          <w:szCs w:val="24"/>
        </w:rPr>
        <w:t xml:space="preserve">issue of </w:t>
      </w:r>
      <w:r w:rsidR="00A61BB5" w:rsidRPr="00F0356D">
        <w:rPr>
          <w:rFonts w:ascii="Arial" w:eastAsia="Times New Roman" w:hAnsi="Arial" w:cs="Arial"/>
          <w:sz w:val="24"/>
          <w:szCs w:val="24"/>
        </w:rPr>
        <w:t>compliance notice</w:t>
      </w:r>
      <w:r w:rsidR="007F0C21" w:rsidRPr="00F0356D">
        <w:rPr>
          <w:rFonts w:ascii="Arial" w:eastAsia="Times New Roman" w:hAnsi="Arial" w:cs="Arial"/>
          <w:sz w:val="24"/>
          <w:szCs w:val="24"/>
        </w:rPr>
        <w:t>s</w:t>
      </w:r>
      <w:r w:rsidR="00A61BB5" w:rsidRPr="00F0356D">
        <w:rPr>
          <w:rFonts w:ascii="Arial" w:eastAsia="Times New Roman" w:hAnsi="Arial" w:cs="Arial"/>
          <w:sz w:val="24"/>
          <w:szCs w:val="24"/>
        </w:rPr>
        <w:t xml:space="preserve">. Significantly, these provisions are </w:t>
      </w:r>
      <w:r w:rsidRPr="00F0356D">
        <w:rPr>
          <w:rFonts w:ascii="Arial" w:eastAsia="Times New Roman" w:hAnsi="Arial" w:cs="Arial"/>
          <w:sz w:val="24"/>
          <w:szCs w:val="24"/>
        </w:rPr>
        <w:t xml:space="preserve">clearly </w:t>
      </w:r>
      <w:r w:rsidR="00A61BB5" w:rsidRPr="00F0356D">
        <w:rPr>
          <w:rFonts w:ascii="Arial" w:eastAsia="Times New Roman" w:hAnsi="Arial" w:cs="Arial"/>
          <w:sz w:val="24"/>
          <w:szCs w:val="24"/>
        </w:rPr>
        <w:t>based on s 32 of</w:t>
      </w:r>
      <w:r w:rsidR="007F0C21" w:rsidRPr="00F0356D">
        <w:rPr>
          <w:rFonts w:ascii="Arial" w:eastAsia="Times New Roman" w:hAnsi="Arial" w:cs="Arial"/>
          <w:sz w:val="24"/>
          <w:szCs w:val="24"/>
        </w:rPr>
        <w:t xml:space="preserve"> the</w:t>
      </w:r>
      <w:r w:rsidR="00A61BB5" w:rsidRPr="00F0356D">
        <w:rPr>
          <w:rFonts w:ascii="Arial" w:eastAsia="Times New Roman" w:hAnsi="Arial" w:cs="Arial"/>
          <w:sz w:val="24"/>
          <w:szCs w:val="24"/>
        </w:rPr>
        <w:t xml:space="preserve"> SPLUMA. </w:t>
      </w:r>
      <w:r w:rsidR="00E0385D" w:rsidRPr="00F0356D">
        <w:rPr>
          <w:rFonts w:ascii="Arial" w:eastAsia="Times New Roman" w:hAnsi="Arial" w:cs="Arial"/>
          <w:sz w:val="24"/>
          <w:szCs w:val="24"/>
        </w:rPr>
        <w:t>In terms of</w:t>
      </w:r>
      <w:r w:rsidR="00AD2137">
        <w:rPr>
          <w:rFonts w:ascii="Arial" w:eastAsia="Times New Roman" w:hAnsi="Arial" w:cs="Arial"/>
          <w:sz w:val="24"/>
          <w:szCs w:val="24"/>
        </w:rPr>
        <w:t xml:space="preserve"> </w:t>
      </w:r>
      <w:r w:rsidR="007F0C21" w:rsidRPr="00F0356D">
        <w:rPr>
          <w:rFonts w:ascii="Arial" w:eastAsia="Times New Roman" w:hAnsi="Arial" w:cs="Arial"/>
          <w:sz w:val="24"/>
          <w:szCs w:val="24"/>
        </w:rPr>
        <w:t>that section</w:t>
      </w:r>
      <w:r w:rsidRPr="00F0356D">
        <w:rPr>
          <w:rFonts w:ascii="Arial" w:eastAsia="Times New Roman" w:hAnsi="Arial" w:cs="Arial"/>
          <w:sz w:val="24"/>
          <w:szCs w:val="24"/>
        </w:rPr>
        <w:t>,</w:t>
      </w:r>
      <w:r w:rsidR="00410E8A" w:rsidRPr="00F0356D">
        <w:rPr>
          <w:rFonts w:ascii="Arial" w:eastAsia="Times New Roman" w:hAnsi="Arial" w:cs="Arial"/>
          <w:sz w:val="24"/>
          <w:szCs w:val="24"/>
        </w:rPr>
        <w:t xml:space="preserve"> v</w:t>
      </w:r>
      <w:r w:rsidR="00E0385D" w:rsidRPr="00F0356D">
        <w:rPr>
          <w:rFonts w:ascii="Arial" w:eastAsia="Times New Roman" w:hAnsi="Arial" w:cs="Arial"/>
          <w:sz w:val="24"/>
          <w:szCs w:val="24"/>
        </w:rPr>
        <w:t>arious mechanisms are set out in its aim to empower a municipality to enforce its land</w:t>
      </w:r>
      <w:r w:rsidR="009B6765" w:rsidRPr="00F0356D">
        <w:rPr>
          <w:rFonts w:ascii="Arial" w:eastAsia="Times New Roman" w:hAnsi="Arial" w:cs="Arial"/>
          <w:sz w:val="24"/>
          <w:szCs w:val="24"/>
        </w:rPr>
        <w:t>-</w:t>
      </w:r>
      <w:r w:rsidR="00E0385D" w:rsidRPr="00F0356D">
        <w:rPr>
          <w:rFonts w:ascii="Arial" w:eastAsia="Times New Roman" w:hAnsi="Arial" w:cs="Arial"/>
          <w:sz w:val="24"/>
          <w:szCs w:val="24"/>
        </w:rPr>
        <w:t>use scheme, including</w:t>
      </w:r>
      <w:r w:rsidRPr="00F0356D">
        <w:rPr>
          <w:rFonts w:ascii="Arial" w:eastAsia="Times New Roman" w:hAnsi="Arial" w:cs="Arial"/>
          <w:sz w:val="24"/>
          <w:szCs w:val="24"/>
        </w:rPr>
        <w:t>,</w:t>
      </w:r>
      <w:r w:rsidR="00E0385D" w:rsidRPr="00F0356D">
        <w:rPr>
          <w:rFonts w:ascii="Arial" w:eastAsia="Times New Roman" w:hAnsi="Arial" w:cs="Arial"/>
          <w:sz w:val="24"/>
          <w:szCs w:val="24"/>
        </w:rPr>
        <w:t xml:space="preserve"> inter alia, interdicting any person from using land in contravention of its land</w:t>
      </w:r>
      <w:r w:rsidR="009B6765" w:rsidRPr="00F0356D">
        <w:rPr>
          <w:rFonts w:ascii="Arial" w:eastAsia="Times New Roman" w:hAnsi="Arial" w:cs="Arial"/>
          <w:sz w:val="24"/>
          <w:szCs w:val="24"/>
        </w:rPr>
        <w:t>-</w:t>
      </w:r>
      <w:r w:rsidR="00E0385D" w:rsidRPr="00F0356D">
        <w:rPr>
          <w:rFonts w:ascii="Arial" w:eastAsia="Times New Roman" w:hAnsi="Arial" w:cs="Arial"/>
          <w:sz w:val="24"/>
          <w:szCs w:val="24"/>
        </w:rPr>
        <w:t>use scheme</w:t>
      </w:r>
      <w:r w:rsidRPr="00F0356D">
        <w:rPr>
          <w:rFonts w:ascii="Arial" w:eastAsia="Times New Roman" w:hAnsi="Arial" w:cs="Arial"/>
          <w:sz w:val="24"/>
          <w:szCs w:val="24"/>
        </w:rPr>
        <w:t>;</w:t>
      </w:r>
      <w:r w:rsidR="00E0385D" w:rsidRPr="00F0356D">
        <w:rPr>
          <w:rFonts w:ascii="Arial" w:eastAsia="Times New Roman" w:hAnsi="Arial" w:cs="Arial"/>
          <w:sz w:val="24"/>
          <w:szCs w:val="24"/>
        </w:rPr>
        <w:t xml:space="preserve"> designation of a municipal official to inspect any non-compliance</w:t>
      </w:r>
      <w:r w:rsidRPr="00F0356D">
        <w:rPr>
          <w:rFonts w:ascii="Arial" w:eastAsia="Times New Roman" w:hAnsi="Arial" w:cs="Arial"/>
          <w:sz w:val="24"/>
          <w:szCs w:val="24"/>
        </w:rPr>
        <w:t>; and</w:t>
      </w:r>
      <w:r w:rsidR="00E0385D" w:rsidRPr="00F0356D">
        <w:rPr>
          <w:rFonts w:ascii="Arial" w:eastAsia="Times New Roman" w:hAnsi="Arial" w:cs="Arial"/>
          <w:sz w:val="24"/>
          <w:szCs w:val="24"/>
        </w:rPr>
        <w:t xml:space="preserve"> provision of the manner of inspection and investigation by such an official for the purposes of issuing a </w:t>
      </w:r>
      <w:r w:rsidR="00C112B9" w:rsidRPr="00F0356D">
        <w:rPr>
          <w:rFonts w:ascii="Arial" w:eastAsia="Times New Roman" w:hAnsi="Arial" w:cs="Arial"/>
          <w:sz w:val="24"/>
          <w:szCs w:val="24"/>
        </w:rPr>
        <w:t xml:space="preserve">compliance </w:t>
      </w:r>
      <w:r w:rsidR="007F0C21" w:rsidRPr="00F0356D">
        <w:rPr>
          <w:rFonts w:ascii="Arial" w:eastAsia="Times New Roman" w:hAnsi="Arial" w:cs="Arial"/>
          <w:sz w:val="24"/>
          <w:szCs w:val="24"/>
        </w:rPr>
        <w:t>notice</w:t>
      </w:r>
      <w:r w:rsidR="00C112B9" w:rsidRPr="00F0356D">
        <w:rPr>
          <w:rFonts w:ascii="Arial" w:eastAsia="Times New Roman" w:hAnsi="Arial" w:cs="Arial"/>
          <w:sz w:val="24"/>
          <w:szCs w:val="24"/>
        </w:rPr>
        <w:t xml:space="preserve">. </w:t>
      </w:r>
      <w:r w:rsidR="00A61BB5" w:rsidRPr="00F0356D">
        <w:rPr>
          <w:rFonts w:ascii="Arial" w:eastAsia="Times New Roman" w:hAnsi="Arial" w:cs="Arial"/>
          <w:sz w:val="24"/>
          <w:szCs w:val="24"/>
        </w:rPr>
        <w:t>A notice of non-compliance informs the owner of his</w:t>
      </w:r>
      <w:r w:rsidR="00C112B9" w:rsidRPr="00F0356D">
        <w:rPr>
          <w:rFonts w:ascii="Arial" w:eastAsia="Times New Roman" w:hAnsi="Arial" w:cs="Arial"/>
          <w:sz w:val="24"/>
          <w:szCs w:val="24"/>
        </w:rPr>
        <w:t xml:space="preserve"> or her</w:t>
      </w:r>
      <w:r w:rsidR="00A61BB5" w:rsidRPr="00F0356D">
        <w:rPr>
          <w:rFonts w:ascii="Arial" w:eastAsia="Times New Roman" w:hAnsi="Arial" w:cs="Arial"/>
          <w:sz w:val="24"/>
          <w:szCs w:val="24"/>
        </w:rPr>
        <w:t xml:space="preserve"> transgression. Owners have administrative law remedies in respect of such a notice. </w:t>
      </w:r>
      <w:r w:rsidRPr="00F0356D">
        <w:rPr>
          <w:rFonts w:ascii="Arial" w:eastAsia="Times New Roman" w:hAnsi="Arial" w:cs="Arial"/>
          <w:sz w:val="24"/>
          <w:szCs w:val="24"/>
        </w:rPr>
        <w:t xml:space="preserve">The gist of s 32 of </w:t>
      </w:r>
      <w:r w:rsidR="007F0C21" w:rsidRPr="00F0356D">
        <w:rPr>
          <w:rFonts w:ascii="Arial" w:eastAsia="Times New Roman" w:hAnsi="Arial" w:cs="Arial"/>
          <w:sz w:val="24"/>
          <w:szCs w:val="24"/>
        </w:rPr>
        <w:t xml:space="preserve">the </w:t>
      </w:r>
      <w:r w:rsidRPr="00F0356D">
        <w:rPr>
          <w:rFonts w:ascii="Arial" w:eastAsia="Times New Roman" w:hAnsi="Arial" w:cs="Arial"/>
          <w:sz w:val="24"/>
          <w:szCs w:val="24"/>
        </w:rPr>
        <w:t>SPLUMA is that it is the task of municipal inspectors to determine whether there has been any non-compliance of the land-use scheme.</w:t>
      </w:r>
      <w:r w:rsidR="00157C4F">
        <w:rPr>
          <w:rFonts w:ascii="Arial" w:eastAsia="Times New Roman" w:hAnsi="Arial" w:cs="Arial"/>
          <w:sz w:val="24"/>
          <w:szCs w:val="24"/>
        </w:rPr>
        <w:t xml:space="preserve"> </w:t>
      </w:r>
      <w:r w:rsidR="00A61BB5" w:rsidRPr="00F0356D">
        <w:rPr>
          <w:rFonts w:ascii="Arial" w:eastAsia="Times New Roman" w:hAnsi="Arial" w:cs="Arial"/>
          <w:sz w:val="24"/>
          <w:szCs w:val="24"/>
        </w:rPr>
        <w:t xml:space="preserve">The onus is on the inspectors to prove the transgression when it comes to a criminal trial. </w:t>
      </w:r>
      <w:r w:rsidR="00C112B9" w:rsidRPr="00F0356D">
        <w:rPr>
          <w:rFonts w:ascii="Arial" w:eastAsia="Times New Roman" w:hAnsi="Arial" w:cs="Arial"/>
          <w:sz w:val="24"/>
          <w:szCs w:val="24"/>
        </w:rPr>
        <w:t xml:space="preserve">It is significant to mention that </w:t>
      </w:r>
      <w:r w:rsidR="002A280E" w:rsidRPr="00F0356D">
        <w:rPr>
          <w:rFonts w:ascii="Arial" w:eastAsia="Times New Roman" w:hAnsi="Arial" w:cs="Arial"/>
          <w:sz w:val="24"/>
          <w:szCs w:val="24"/>
        </w:rPr>
        <w:t xml:space="preserve">although it affords the municipality a </w:t>
      </w:r>
      <w:r w:rsidR="002A280E" w:rsidRPr="00F0356D">
        <w:rPr>
          <w:rFonts w:ascii="Arial" w:eastAsia="Times New Roman" w:hAnsi="Arial" w:cs="Arial"/>
          <w:sz w:val="24"/>
          <w:szCs w:val="24"/>
        </w:rPr>
        <w:lastRenderedPageBreak/>
        <w:t xml:space="preserve">wide discretion to invoke enforcement for non-compliance, </w:t>
      </w:r>
      <w:r w:rsidR="00C112B9" w:rsidRPr="00F0356D">
        <w:rPr>
          <w:rFonts w:ascii="Arial" w:eastAsia="Times New Roman" w:hAnsi="Arial" w:cs="Arial"/>
          <w:sz w:val="24"/>
          <w:szCs w:val="24"/>
        </w:rPr>
        <w:t xml:space="preserve">the </w:t>
      </w:r>
      <w:r w:rsidR="00A61BB5" w:rsidRPr="00F0356D">
        <w:rPr>
          <w:rFonts w:ascii="Arial" w:eastAsia="Times New Roman" w:hAnsi="Arial" w:cs="Arial"/>
          <w:sz w:val="24"/>
          <w:szCs w:val="24"/>
        </w:rPr>
        <w:t xml:space="preserve">system of enforcement envisaged in s 32 of </w:t>
      </w:r>
      <w:r w:rsidR="00037B0E">
        <w:rPr>
          <w:rFonts w:ascii="Arial" w:eastAsia="Times New Roman" w:hAnsi="Arial" w:cs="Arial"/>
          <w:sz w:val="24"/>
          <w:szCs w:val="24"/>
        </w:rPr>
        <w:t xml:space="preserve">the </w:t>
      </w:r>
      <w:r w:rsidR="00A61BB5" w:rsidRPr="00F0356D">
        <w:rPr>
          <w:rFonts w:ascii="Arial" w:eastAsia="Times New Roman" w:hAnsi="Arial" w:cs="Arial"/>
          <w:sz w:val="24"/>
          <w:szCs w:val="24"/>
        </w:rPr>
        <w:t xml:space="preserve">SPLUMA </w:t>
      </w:r>
      <w:r w:rsidR="00C112B9" w:rsidRPr="00F0356D">
        <w:rPr>
          <w:rFonts w:ascii="Arial" w:eastAsia="Times New Roman" w:hAnsi="Arial" w:cs="Arial"/>
          <w:sz w:val="24"/>
          <w:szCs w:val="24"/>
        </w:rPr>
        <w:t>does not provide for a restriction of the transfer of land</w:t>
      </w:r>
      <w:r w:rsidR="002A280E" w:rsidRPr="00F0356D">
        <w:rPr>
          <w:rFonts w:ascii="Arial" w:eastAsia="Times New Roman" w:hAnsi="Arial" w:cs="Arial"/>
          <w:sz w:val="24"/>
          <w:szCs w:val="24"/>
        </w:rPr>
        <w:t>.</w:t>
      </w:r>
    </w:p>
    <w:p w:rsidR="00C112B9" w:rsidRPr="00F0356D" w:rsidRDefault="00C112B9" w:rsidP="00A61BB5">
      <w:pPr>
        <w:spacing w:after="0" w:line="360" w:lineRule="auto"/>
        <w:contextualSpacing/>
        <w:jc w:val="both"/>
        <w:rPr>
          <w:rFonts w:ascii="Arial" w:eastAsia="Times New Roman" w:hAnsi="Arial" w:cs="Arial"/>
          <w:sz w:val="24"/>
          <w:szCs w:val="24"/>
        </w:rPr>
      </w:pPr>
    </w:p>
    <w:p w:rsidR="0078738A" w:rsidRPr="00F0356D" w:rsidRDefault="00410E8A" w:rsidP="00D47DDC">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[3</w:t>
      </w:r>
      <w:r w:rsidR="007F0C21" w:rsidRPr="00F0356D">
        <w:rPr>
          <w:rFonts w:ascii="Arial" w:eastAsia="Times New Roman" w:hAnsi="Arial" w:cs="Arial"/>
          <w:sz w:val="24"/>
          <w:szCs w:val="24"/>
        </w:rPr>
        <w:t>8</w:t>
      </w:r>
      <w:r w:rsidR="000A030C" w:rsidRPr="00F0356D">
        <w:rPr>
          <w:rFonts w:ascii="Arial" w:eastAsia="Times New Roman" w:hAnsi="Arial" w:cs="Arial"/>
          <w:sz w:val="24"/>
          <w:szCs w:val="24"/>
        </w:rPr>
        <w:t>]</w:t>
      </w:r>
      <w:r w:rsidR="000A030C" w:rsidRPr="00F0356D">
        <w:rPr>
          <w:rFonts w:ascii="Arial" w:eastAsia="Times New Roman" w:hAnsi="Arial" w:cs="Arial"/>
          <w:sz w:val="24"/>
          <w:szCs w:val="24"/>
        </w:rPr>
        <w:tab/>
      </w:r>
      <w:r w:rsidR="007F0C21" w:rsidRPr="00F0356D">
        <w:rPr>
          <w:rFonts w:ascii="Arial" w:eastAsia="Times New Roman" w:hAnsi="Arial" w:cs="Arial"/>
          <w:sz w:val="24"/>
          <w:szCs w:val="24"/>
        </w:rPr>
        <w:t>T</w:t>
      </w:r>
      <w:r w:rsidR="00A61BB5" w:rsidRPr="00F0356D">
        <w:rPr>
          <w:rFonts w:ascii="Arial" w:eastAsia="Times New Roman" w:hAnsi="Arial" w:cs="Arial"/>
          <w:sz w:val="24"/>
          <w:szCs w:val="24"/>
        </w:rPr>
        <w:t>he competence with regards to deeds registration (including registration of transfer of properties) is not a municipal func</w:t>
      </w:r>
      <w:r w:rsidR="001A4926" w:rsidRPr="00F0356D">
        <w:rPr>
          <w:rFonts w:ascii="Arial" w:eastAsia="Times New Roman" w:hAnsi="Arial" w:cs="Arial"/>
          <w:sz w:val="24"/>
          <w:szCs w:val="24"/>
        </w:rPr>
        <w:t>tion</w:t>
      </w:r>
      <w:r w:rsidR="0078738A" w:rsidRPr="00F0356D">
        <w:rPr>
          <w:rFonts w:ascii="Arial" w:eastAsia="Times New Roman" w:hAnsi="Arial" w:cs="Arial"/>
          <w:sz w:val="24"/>
          <w:szCs w:val="24"/>
        </w:rPr>
        <w:t>,</w:t>
      </w:r>
      <w:r w:rsidR="001A4926" w:rsidRPr="00F0356D">
        <w:rPr>
          <w:rFonts w:ascii="Arial" w:eastAsia="Times New Roman" w:hAnsi="Arial" w:cs="Arial"/>
          <w:sz w:val="24"/>
          <w:szCs w:val="24"/>
        </w:rPr>
        <w:t xml:space="preserve"> for it is within the domain of national government.</w:t>
      </w:r>
      <w:r w:rsidR="00157C4F">
        <w:rPr>
          <w:rFonts w:ascii="Arial" w:eastAsia="Times New Roman" w:hAnsi="Arial" w:cs="Arial"/>
          <w:sz w:val="24"/>
          <w:szCs w:val="24"/>
        </w:rPr>
        <w:t xml:space="preserve"> </w:t>
      </w:r>
      <w:r w:rsidR="00D47DDC" w:rsidRPr="00F0356D">
        <w:rPr>
          <w:rFonts w:ascii="Arial" w:eastAsia="Times New Roman" w:hAnsi="Arial" w:cs="Arial"/>
          <w:sz w:val="24"/>
          <w:szCs w:val="24"/>
        </w:rPr>
        <w:t xml:space="preserve">This is further evidenced, for example, by the fact that property transfer fees are contained in Part A of Schedule 4 of the Constitution and thus </w:t>
      </w:r>
      <w:r w:rsidR="00C12605" w:rsidRPr="00F0356D">
        <w:rPr>
          <w:rFonts w:ascii="Arial" w:eastAsia="Times New Roman" w:hAnsi="Arial" w:cs="Arial"/>
          <w:sz w:val="24"/>
          <w:szCs w:val="24"/>
        </w:rPr>
        <w:t>fall under</w:t>
      </w:r>
      <w:r w:rsidR="00D47DDC" w:rsidRPr="00F0356D">
        <w:rPr>
          <w:rFonts w:ascii="Arial" w:eastAsia="Times New Roman" w:hAnsi="Arial" w:cs="Arial"/>
          <w:sz w:val="24"/>
          <w:szCs w:val="24"/>
        </w:rPr>
        <w:t xml:space="preserve"> a functional area of concurrent national and provincial legislative competence.</w:t>
      </w:r>
    </w:p>
    <w:p w:rsidR="0078738A" w:rsidRPr="00F0356D" w:rsidRDefault="0078738A" w:rsidP="00A61BB5">
      <w:pPr>
        <w:spacing w:after="0" w:line="360" w:lineRule="auto"/>
        <w:contextualSpacing/>
        <w:jc w:val="both"/>
        <w:rPr>
          <w:rFonts w:ascii="Arial" w:eastAsia="Times New Roman" w:hAnsi="Arial" w:cs="Arial"/>
          <w:sz w:val="24"/>
          <w:szCs w:val="24"/>
        </w:rPr>
      </w:pPr>
    </w:p>
    <w:p w:rsidR="00A61BB5" w:rsidRPr="00F0356D" w:rsidRDefault="0078738A"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w:t>
      </w:r>
      <w:r w:rsidR="00707C94" w:rsidRPr="00F0356D">
        <w:rPr>
          <w:rFonts w:ascii="Arial" w:eastAsia="Times New Roman" w:hAnsi="Arial" w:cs="Arial"/>
          <w:sz w:val="24"/>
          <w:szCs w:val="24"/>
        </w:rPr>
        <w:t>3</w:t>
      </w:r>
      <w:r w:rsidR="000A70C2" w:rsidRPr="00F0356D">
        <w:rPr>
          <w:rFonts w:ascii="Arial" w:eastAsia="Times New Roman" w:hAnsi="Arial" w:cs="Arial"/>
          <w:sz w:val="24"/>
          <w:szCs w:val="24"/>
        </w:rPr>
        <w:t>9</w:t>
      </w:r>
      <w:r w:rsidRPr="00F0356D">
        <w:rPr>
          <w:rFonts w:ascii="Arial" w:eastAsia="Times New Roman" w:hAnsi="Arial" w:cs="Arial"/>
          <w:sz w:val="24"/>
          <w:szCs w:val="24"/>
        </w:rPr>
        <w:t>]</w:t>
      </w:r>
      <w:r w:rsidRPr="00F0356D">
        <w:rPr>
          <w:rFonts w:ascii="Arial" w:eastAsia="Times New Roman" w:hAnsi="Arial" w:cs="Arial"/>
          <w:sz w:val="24"/>
          <w:szCs w:val="24"/>
        </w:rPr>
        <w:tab/>
      </w:r>
      <w:r w:rsidR="00D47DDC" w:rsidRPr="00F0356D">
        <w:rPr>
          <w:rFonts w:ascii="Arial" w:eastAsia="Times New Roman" w:hAnsi="Arial" w:cs="Arial"/>
          <w:sz w:val="24"/>
          <w:szCs w:val="24"/>
        </w:rPr>
        <w:t>Further</w:t>
      </w:r>
      <w:r w:rsidRPr="00F0356D">
        <w:rPr>
          <w:rFonts w:ascii="Arial" w:eastAsia="Times New Roman" w:hAnsi="Arial" w:cs="Arial"/>
          <w:sz w:val="24"/>
          <w:szCs w:val="24"/>
        </w:rPr>
        <w:t>, t</w:t>
      </w:r>
      <w:r w:rsidR="00410E8A" w:rsidRPr="00F0356D">
        <w:rPr>
          <w:rFonts w:ascii="Arial" w:eastAsia="Times New Roman" w:hAnsi="Arial" w:cs="Arial"/>
          <w:sz w:val="24"/>
          <w:szCs w:val="24"/>
        </w:rPr>
        <w:t xml:space="preserve">he argument for the appellants that its by-laws </w:t>
      </w:r>
      <w:r w:rsidRPr="00F0356D">
        <w:rPr>
          <w:rFonts w:ascii="Arial" w:eastAsia="Times New Roman" w:hAnsi="Arial" w:cs="Arial"/>
          <w:sz w:val="24"/>
          <w:szCs w:val="24"/>
        </w:rPr>
        <w:t>are</w:t>
      </w:r>
      <w:r w:rsidR="00410E8A" w:rsidRPr="00F0356D">
        <w:rPr>
          <w:rFonts w:ascii="Arial" w:eastAsia="Times New Roman" w:hAnsi="Arial" w:cs="Arial"/>
          <w:sz w:val="24"/>
          <w:szCs w:val="24"/>
        </w:rPr>
        <w:t xml:space="preserve"> also aimed at protecting future buyers</w:t>
      </w:r>
      <w:r w:rsidRPr="00F0356D">
        <w:rPr>
          <w:rFonts w:ascii="Arial" w:eastAsia="Times New Roman" w:hAnsi="Arial" w:cs="Arial"/>
          <w:sz w:val="24"/>
          <w:szCs w:val="24"/>
        </w:rPr>
        <w:t xml:space="preserve"> from acquiring land with some legal impediment which burdens the property</w:t>
      </w:r>
      <w:r w:rsidR="00B767D6">
        <w:rPr>
          <w:rFonts w:ascii="Arial" w:eastAsia="Times New Roman" w:hAnsi="Arial" w:cs="Arial"/>
          <w:sz w:val="24"/>
          <w:szCs w:val="24"/>
        </w:rPr>
        <w:t xml:space="preserve"> </w:t>
      </w:r>
      <w:r w:rsidR="000A70C2" w:rsidRPr="00F0356D">
        <w:rPr>
          <w:rFonts w:ascii="Arial" w:eastAsia="Times New Roman" w:hAnsi="Arial" w:cs="Arial"/>
          <w:sz w:val="24"/>
          <w:szCs w:val="24"/>
        </w:rPr>
        <w:t>is without merit</w:t>
      </w:r>
      <w:r w:rsidR="00D22036" w:rsidRPr="00F0356D">
        <w:rPr>
          <w:rFonts w:ascii="Arial" w:eastAsia="Times New Roman" w:hAnsi="Arial" w:cs="Arial"/>
          <w:sz w:val="24"/>
          <w:szCs w:val="24"/>
        </w:rPr>
        <w:t xml:space="preserve">. Such a power </w:t>
      </w:r>
      <w:r w:rsidR="00410E8A" w:rsidRPr="00F0356D">
        <w:rPr>
          <w:rFonts w:ascii="Arial" w:eastAsia="Times New Roman" w:hAnsi="Arial" w:cs="Arial"/>
          <w:sz w:val="24"/>
          <w:szCs w:val="24"/>
        </w:rPr>
        <w:t>do</w:t>
      </w:r>
      <w:r w:rsidRPr="00F0356D">
        <w:rPr>
          <w:rFonts w:ascii="Arial" w:eastAsia="Times New Roman" w:hAnsi="Arial" w:cs="Arial"/>
          <w:sz w:val="24"/>
          <w:szCs w:val="24"/>
        </w:rPr>
        <w:t>es</w:t>
      </w:r>
      <w:r w:rsidR="00410E8A" w:rsidRPr="00F0356D">
        <w:rPr>
          <w:rFonts w:ascii="Arial" w:eastAsia="Times New Roman" w:hAnsi="Arial" w:cs="Arial"/>
          <w:sz w:val="24"/>
          <w:szCs w:val="24"/>
        </w:rPr>
        <w:t xml:space="preserve"> not fall within its mandate </w:t>
      </w:r>
      <w:r w:rsidR="001A4926" w:rsidRPr="00F0356D">
        <w:rPr>
          <w:rFonts w:ascii="Arial" w:eastAsia="Times New Roman" w:hAnsi="Arial" w:cs="Arial"/>
          <w:sz w:val="24"/>
          <w:szCs w:val="24"/>
        </w:rPr>
        <w:t xml:space="preserve">of </w:t>
      </w:r>
      <w:r w:rsidRPr="00F0356D">
        <w:rPr>
          <w:rFonts w:ascii="Arial" w:eastAsia="Times New Roman" w:hAnsi="Arial" w:cs="Arial"/>
          <w:sz w:val="24"/>
          <w:szCs w:val="24"/>
        </w:rPr>
        <w:t xml:space="preserve">municipal </w:t>
      </w:r>
      <w:r w:rsidR="001A4926" w:rsidRPr="00F0356D">
        <w:rPr>
          <w:rFonts w:ascii="Arial" w:eastAsia="Times New Roman" w:hAnsi="Arial" w:cs="Arial"/>
          <w:sz w:val="24"/>
          <w:szCs w:val="24"/>
        </w:rPr>
        <w:t>planning</w:t>
      </w:r>
      <w:r w:rsidRPr="00F0356D">
        <w:rPr>
          <w:rFonts w:ascii="Arial" w:eastAsia="Times New Roman" w:hAnsi="Arial" w:cs="Arial"/>
          <w:sz w:val="24"/>
          <w:szCs w:val="24"/>
        </w:rPr>
        <w:t>. Furthermore,</w:t>
      </w:r>
      <w:r w:rsidR="00410E8A" w:rsidRPr="00F0356D">
        <w:rPr>
          <w:rFonts w:ascii="Arial" w:eastAsia="Times New Roman" w:hAnsi="Arial" w:cs="Arial"/>
          <w:sz w:val="24"/>
          <w:szCs w:val="24"/>
        </w:rPr>
        <w:t xml:space="preserve"> trite principles in our law of contract govern the contract of purchase and sale between the land owner and a buyer</w:t>
      </w:r>
      <w:r w:rsidR="00096656" w:rsidRPr="00F0356D">
        <w:rPr>
          <w:rFonts w:ascii="Arial" w:eastAsia="Times New Roman" w:hAnsi="Arial" w:cs="Arial"/>
          <w:sz w:val="24"/>
          <w:szCs w:val="24"/>
        </w:rPr>
        <w:t>, and therefore their respective rights and obligations</w:t>
      </w:r>
      <w:r w:rsidR="00410E8A" w:rsidRPr="00F0356D">
        <w:rPr>
          <w:rFonts w:ascii="Arial" w:eastAsia="Times New Roman" w:hAnsi="Arial" w:cs="Arial"/>
          <w:sz w:val="24"/>
          <w:szCs w:val="24"/>
        </w:rPr>
        <w:t xml:space="preserve">. </w:t>
      </w:r>
      <w:r w:rsidR="001A4926" w:rsidRPr="00F0356D">
        <w:rPr>
          <w:rFonts w:ascii="Arial" w:eastAsia="Times New Roman" w:hAnsi="Arial" w:cs="Arial"/>
          <w:sz w:val="24"/>
          <w:szCs w:val="24"/>
        </w:rPr>
        <w:t xml:space="preserve">In any event, restraint against registration of transfer is only triggered after the property had been sold and the purchaser seeks to have it transferred. </w:t>
      </w:r>
      <w:r w:rsidR="00410E8A" w:rsidRPr="00F0356D">
        <w:rPr>
          <w:rFonts w:ascii="Arial" w:eastAsia="Times New Roman" w:hAnsi="Arial" w:cs="Arial"/>
          <w:sz w:val="24"/>
          <w:szCs w:val="24"/>
        </w:rPr>
        <w:t xml:space="preserve">The notion that it is borne out of altruism for </w:t>
      </w:r>
      <w:r w:rsidR="001A4926" w:rsidRPr="00F0356D">
        <w:rPr>
          <w:rFonts w:ascii="Arial" w:eastAsia="Times New Roman" w:hAnsi="Arial" w:cs="Arial"/>
          <w:sz w:val="24"/>
          <w:szCs w:val="24"/>
        </w:rPr>
        <w:t>the purchaser</w:t>
      </w:r>
      <w:r w:rsidR="00410E8A" w:rsidRPr="00F0356D">
        <w:rPr>
          <w:rFonts w:ascii="Arial" w:eastAsia="Times New Roman" w:hAnsi="Arial" w:cs="Arial"/>
          <w:sz w:val="24"/>
          <w:szCs w:val="24"/>
        </w:rPr>
        <w:t xml:space="preserve"> is not a role for the municipality</w:t>
      </w:r>
      <w:r w:rsidR="00D47DDC" w:rsidRPr="00F0356D">
        <w:rPr>
          <w:rFonts w:ascii="Arial" w:eastAsia="Times New Roman" w:hAnsi="Arial" w:cs="Arial"/>
          <w:sz w:val="24"/>
          <w:szCs w:val="24"/>
        </w:rPr>
        <w:t>. A</w:t>
      </w:r>
      <w:r w:rsidR="00410E8A" w:rsidRPr="00F0356D">
        <w:rPr>
          <w:rFonts w:ascii="Arial" w:eastAsia="Times New Roman" w:hAnsi="Arial" w:cs="Arial"/>
          <w:sz w:val="24"/>
          <w:szCs w:val="24"/>
        </w:rPr>
        <w:t>nd so too the notion that it is a measure by which to create revenue for the municipality</w:t>
      </w:r>
      <w:r w:rsidR="005A39AF" w:rsidRPr="00F0356D">
        <w:rPr>
          <w:rFonts w:ascii="Arial" w:eastAsia="Times New Roman" w:hAnsi="Arial" w:cs="Arial"/>
          <w:sz w:val="24"/>
          <w:szCs w:val="24"/>
        </w:rPr>
        <w:t>, as was suggested by the parties.</w:t>
      </w:r>
      <w:r w:rsidR="000A70C2" w:rsidRPr="00F0356D">
        <w:rPr>
          <w:rFonts w:ascii="Arial" w:eastAsia="Times New Roman" w:hAnsi="Arial" w:cs="Arial"/>
          <w:sz w:val="24"/>
          <w:szCs w:val="24"/>
        </w:rPr>
        <w:t xml:space="preserve"> Both of these purposes, if they were the real purposes of the by-laws, would have been improper purposes.</w:t>
      </w:r>
      <w:r w:rsidR="00157C4F">
        <w:rPr>
          <w:rFonts w:ascii="Arial" w:eastAsia="Times New Roman" w:hAnsi="Arial" w:cs="Arial"/>
          <w:sz w:val="24"/>
          <w:szCs w:val="24"/>
        </w:rPr>
        <w:t xml:space="preserve"> </w:t>
      </w:r>
      <w:r w:rsidR="00CA725F" w:rsidRPr="00F0356D">
        <w:rPr>
          <w:rFonts w:ascii="Arial" w:eastAsia="Times New Roman" w:hAnsi="Arial" w:cs="Arial"/>
          <w:sz w:val="24"/>
          <w:szCs w:val="24"/>
        </w:rPr>
        <w:t>It follows that</w:t>
      </w:r>
      <w:r w:rsidR="00A61BB5" w:rsidRPr="00F0356D">
        <w:rPr>
          <w:rFonts w:ascii="Arial" w:eastAsia="Times New Roman" w:hAnsi="Arial" w:cs="Arial"/>
          <w:sz w:val="24"/>
          <w:szCs w:val="24"/>
        </w:rPr>
        <w:t xml:space="preserve"> a municipality may not regulate registration of transfer of properties.</w:t>
      </w:r>
    </w:p>
    <w:p w:rsidR="00A61BB5" w:rsidRPr="00F0356D" w:rsidRDefault="00A61BB5" w:rsidP="00A61BB5">
      <w:pPr>
        <w:spacing w:after="0" w:line="360" w:lineRule="auto"/>
        <w:contextualSpacing/>
        <w:jc w:val="both"/>
        <w:rPr>
          <w:rFonts w:ascii="Arial" w:eastAsia="Times New Roman" w:hAnsi="Arial" w:cs="Arial"/>
          <w:sz w:val="24"/>
          <w:szCs w:val="24"/>
        </w:rPr>
      </w:pPr>
    </w:p>
    <w:p w:rsidR="00AD5579" w:rsidRPr="00F0356D" w:rsidRDefault="00181A41"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w:t>
      </w:r>
      <w:r w:rsidR="000A70C2" w:rsidRPr="00F0356D">
        <w:rPr>
          <w:rFonts w:ascii="Arial" w:eastAsia="Times New Roman" w:hAnsi="Arial" w:cs="Arial"/>
          <w:sz w:val="24"/>
          <w:szCs w:val="24"/>
        </w:rPr>
        <w:t>40</w:t>
      </w:r>
      <w:r w:rsidR="00D47DDC" w:rsidRPr="00F0356D">
        <w:rPr>
          <w:rFonts w:ascii="Arial" w:eastAsia="Times New Roman" w:hAnsi="Arial" w:cs="Arial"/>
          <w:sz w:val="24"/>
          <w:szCs w:val="24"/>
        </w:rPr>
        <w:t>]</w:t>
      </w:r>
      <w:r w:rsidR="00D47DDC" w:rsidRPr="00F0356D">
        <w:rPr>
          <w:rFonts w:ascii="Arial" w:eastAsia="Times New Roman" w:hAnsi="Arial" w:cs="Arial"/>
          <w:sz w:val="24"/>
          <w:szCs w:val="24"/>
        </w:rPr>
        <w:tab/>
      </w:r>
      <w:r w:rsidR="000A70C2" w:rsidRPr="00F0356D">
        <w:rPr>
          <w:rFonts w:ascii="Arial" w:eastAsia="Times New Roman" w:hAnsi="Arial" w:cs="Arial"/>
          <w:sz w:val="24"/>
          <w:szCs w:val="24"/>
        </w:rPr>
        <w:t>T</w:t>
      </w:r>
      <w:r w:rsidR="00D47DDC" w:rsidRPr="00F0356D">
        <w:rPr>
          <w:rFonts w:ascii="Arial" w:eastAsia="Times New Roman" w:hAnsi="Arial" w:cs="Arial"/>
          <w:sz w:val="24"/>
          <w:szCs w:val="24"/>
        </w:rPr>
        <w:t>he restriction on transfer of land is not</w:t>
      </w:r>
      <w:r w:rsidR="000A70C2" w:rsidRPr="00F0356D">
        <w:rPr>
          <w:rFonts w:ascii="Arial" w:eastAsia="Times New Roman" w:hAnsi="Arial" w:cs="Arial"/>
          <w:sz w:val="24"/>
          <w:szCs w:val="24"/>
        </w:rPr>
        <w:t xml:space="preserve"> a</w:t>
      </w:r>
      <w:r w:rsidR="00D47DDC" w:rsidRPr="00F0356D">
        <w:rPr>
          <w:rFonts w:ascii="Arial" w:eastAsia="Times New Roman" w:hAnsi="Arial" w:cs="Arial"/>
          <w:sz w:val="24"/>
          <w:szCs w:val="24"/>
        </w:rPr>
        <w:t xml:space="preserve"> necessary</w:t>
      </w:r>
      <w:r w:rsidR="000A70C2" w:rsidRPr="00F0356D">
        <w:rPr>
          <w:rFonts w:ascii="Arial" w:eastAsia="Times New Roman" w:hAnsi="Arial" w:cs="Arial"/>
          <w:sz w:val="24"/>
          <w:szCs w:val="24"/>
        </w:rPr>
        <w:t xml:space="preserve"> power incidental to land</w:t>
      </w:r>
      <w:r w:rsidR="00E01481">
        <w:rPr>
          <w:rFonts w:ascii="Arial" w:eastAsia="Times New Roman" w:hAnsi="Arial" w:cs="Arial"/>
          <w:sz w:val="24"/>
          <w:szCs w:val="24"/>
        </w:rPr>
        <w:t>-</w:t>
      </w:r>
      <w:r w:rsidR="000A70C2" w:rsidRPr="00F0356D">
        <w:rPr>
          <w:rFonts w:ascii="Arial" w:eastAsia="Times New Roman" w:hAnsi="Arial" w:cs="Arial"/>
          <w:sz w:val="24"/>
          <w:szCs w:val="24"/>
        </w:rPr>
        <w:t>use management</w:t>
      </w:r>
      <w:r w:rsidR="00D47DDC" w:rsidRPr="00F0356D">
        <w:rPr>
          <w:rFonts w:ascii="Arial" w:eastAsia="Times New Roman" w:hAnsi="Arial" w:cs="Arial"/>
          <w:sz w:val="24"/>
          <w:szCs w:val="24"/>
        </w:rPr>
        <w:t xml:space="preserve">, as enforcement mechanisms of its land-use scheme are already provided for in Chapter 9 of the by-laws. The registration of transfer of property is expressly regulated by the Deeds Registries Act and s 118 of the </w:t>
      </w:r>
      <w:r w:rsidR="000A70C2" w:rsidRPr="00F0356D">
        <w:rPr>
          <w:rFonts w:ascii="Arial" w:eastAsia="Times New Roman" w:hAnsi="Arial" w:cs="Arial"/>
          <w:sz w:val="24"/>
          <w:szCs w:val="24"/>
        </w:rPr>
        <w:t>Systems Act</w:t>
      </w:r>
      <w:r w:rsidR="008116E9" w:rsidRPr="00F0356D">
        <w:rPr>
          <w:rFonts w:ascii="Arial" w:eastAsia="Times New Roman" w:hAnsi="Arial" w:cs="Arial"/>
          <w:sz w:val="24"/>
          <w:szCs w:val="24"/>
        </w:rPr>
        <w:t>.</w:t>
      </w:r>
      <w:r w:rsidR="00D47DDC" w:rsidRPr="00F0356D">
        <w:rPr>
          <w:rFonts w:ascii="Arial" w:eastAsia="Times New Roman" w:hAnsi="Arial" w:cs="Arial"/>
          <w:sz w:val="24"/>
          <w:szCs w:val="24"/>
        </w:rPr>
        <w:t xml:space="preserve"> There is thus no room for an implied municipal power to regulate the registrar’s statutory power to register the transfer of properties. The embargo therefore cannot be incidental to the effective enforcement of a land-use scheme and </w:t>
      </w:r>
      <w:r w:rsidR="00A61BB5" w:rsidRPr="00F0356D">
        <w:rPr>
          <w:rFonts w:ascii="Arial" w:eastAsia="Times New Roman" w:hAnsi="Arial" w:cs="Arial"/>
          <w:sz w:val="24"/>
          <w:szCs w:val="24"/>
        </w:rPr>
        <w:t>the impugned by-laws are inval</w:t>
      </w:r>
      <w:r w:rsidR="00570D97" w:rsidRPr="00F0356D">
        <w:rPr>
          <w:rFonts w:ascii="Arial" w:eastAsia="Times New Roman" w:hAnsi="Arial" w:cs="Arial"/>
          <w:sz w:val="24"/>
          <w:szCs w:val="24"/>
        </w:rPr>
        <w:t xml:space="preserve">id </w:t>
      </w:r>
      <w:r w:rsidR="00A61BB5" w:rsidRPr="00F0356D">
        <w:rPr>
          <w:rFonts w:ascii="Arial" w:eastAsia="Times New Roman" w:hAnsi="Arial" w:cs="Arial"/>
          <w:sz w:val="24"/>
          <w:szCs w:val="24"/>
        </w:rPr>
        <w:t xml:space="preserve">insofar as </w:t>
      </w:r>
      <w:r w:rsidR="00D47DDC" w:rsidRPr="00F0356D">
        <w:rPr>
          <w:rFonts w:ascii="Arial" w:eastAsia="Times New Roman" w:hAnsi="Arial" w:cs="Arial"/>
          <w:sz w:val="24"/>
          <w:szCs w:val="24"/>
        </w:rPr>
        <w:t>they</w:t>
      </w:r>
      <w:r w:rsidR="00AD2137">
        <w:rPr>
          <w:rFonts w:ascii="Arial" w:eastAsia="Times New Roman" w:hAnsi="Arial" w:cs="Arial"/>
          <w:sz w:val="24"/>
          <w:szCs w:val="24"/>
        </w:rPr>
        <w:t xml:space="preserve"> </w:t>
      </w:r>
      <w:r w:rsidR="00570D97" w:rsidRPr="00F0356D">
        <w:rPr>
          <w:rFonts w:ascii="Arial" w:eastAsia="Times New Roman" w:hAnsi="Arial" w:cs="Arial"/>
          <w:sz w:val="24"/>
          <w:szCs w:val="24"/>
        </w:rPr>
        <w:t>impose a mechanism which impermissibly regulate</w:t>
      </w:r>
      <w:r w:rsidR="002606FF" w:rsidRPr="00F0356D">
        <w:rPr>
          <w:rFonts w:ascii="Arial" w:eastAsia="Times New Roman" w:hAnsi="Arial" w:cs="Arial"/>
          <w:sz w:val="24"/>
          <w:szCs w:val="24"/>
        </w:rPr>
        <w:t>s</w:t>
      </w:r>
      <w:r w:rsidR="00570D97" w:rsidRPr="00F0356D">
        <w:rPr>
          <w:rFonts w:ascii="Arial" w:eastAsia="Times New Roman" w:hAnsi="Arial" w:cs="Arial"/>
          <w:sz w:val="24"/>
          <w:szCs w:val="24"/>
        </w:rPr>
        <w:t xml:space="preserve"> the transfer of property</w:t>
      </w:r>
      <w:r w:rsidR="002606FF" w:rsidRPr="00F0356D">
        <w:rPr>
          <w:rFonts w:ascii="Arial" w:eastAsia="Times New Roman" w:hAnsi="Arial" w:cs="Arial"/>
          <w:sz w:val="24"/>
          <w:szCs w:val="24"/>
        </w:rPr>
        <w:t xml:space="preserve">. </w:t>
      </w:r>
      <w:r w:rsidR="00D47DDC" w:rsidRPr="00F0356D">
        <w:rPr>
          <w:rFonts w:ascii="Arial" w:eastAsia="Times New Roman" w:hAnsi="Arial" w:cs="Arial"/>
          <w:sz w:val="24"/>
          <w:szCs w:val="24"/>
        </w:rPr>
        <w:t xml:space="preserve">They </w:t>
      </w:r>
      <w:r w:rsidR="00A61BB5" w:rsidRPr="00F0356D">
        <w:rPr>
          <w:rFonts w:ascii="Arial" w:eastAsia="Times New Roman" w:hAnsi="Arial" w:cs="Arial"/>
          <w:sz w:val="24"/>
          <w:szCs w:val="24"/>
        </w:rPr>
        <w:t xml:space="preserve">exceed the legislative </w:t>
      </w:r>
      <w:r w:rsidR="00A61BB5" w:rsidRPr="00F0356D">
        <w:rPr>
          <w:rFonts w:ascii="Arial" w:eastAsia="Times New Roman" w:hAnsi="Arial" w:cs="Arial"/>
          <w:sz w:val="24"/>
          <w:szCs w:val="24"/>
        </w:rPr>
        <w:lastRenderedPageBreak/>
        <w:t>competence o</w:t>
      </w:r>
      <w:r w:rsidR="002606FF" w:rsidRPr="00F0356D">
        <w:rPr>
          <w:rFonts w:ascii="Arial" w:eastAsia="Times New Roman" w:hAnsi="Arial" w:cs="Arial"/>
          <w:sz w:val="24"/>
          <w:szCs w:val="24"/>
        </w:rPr>
        <w:t>f the respective municipalities</w:t>
      </w:r>
      <w:r w:rsidR="00AD5579" w:rsidRPr="00F0356D">
        <w:rPr>
          <w:rFonts w:ascii="Arial" w:eastAsia="Times New Roman" w:hAnsi="Arial" w:cs="Arial"/>
          <w:sz w:val="24"/>
          <w:szCs w:val="24"/>
        </w:rPr>
        <w:t>,</w:t>
      </w:r>
      <w:r w:rsidR="002606FF" w:rsidRPr="00F0356D">
        <w:rPr>
          <w:rFonts w:ascii="Arial" w:eastAsia="Times New Roman" w:hAnsi="Arial" w:cs="Arial"/>
          <w:sz w:val="24"/>
          <w:szCs w:val="24"/>
        </w:rPr>
        <w:t xml:space="preserve"> and </w:t>
      </w:r>
      <w:r w:rsidR="00AD5579" w:rsidRPr="00F0356D">
        <w:rPr>
          <w:rFonts w:ascii="Arial" w:eastAsia="Times New Roman" w:hAnsi="Arial" w:cs="Arial"/>
          <w:sz w:val="24"/>
          <w:szCs w:val="24"/>
        </w:rPr>
        <w:t xml:space="preserve">thus </w:t>
      </w:r>
      <w:r w:rsidR="00D22036" w:rsidRPr="00F0356D">
        <w:rPr>
          <w:rFonts w:ascii="Arial" w:eastAsia="Times New Roman" w:hAnsi="Arial" w:cs="Arial"/>
          <w:sz w:val="24"/>
          <w:szCs w:val="24"/>
        </w:rPr>
        <w:t>offend</w:t>
      </w:r>
      <w:r w:rsidR="002606FF" w:rsidRPr="00F0356D">
        <w:rPr>
          <w:rFonts w:ascii="Arial" w:eastAsia="Times New Roman" w:hAnsi="Arial" w:cs="Arial"/>
          <w:sz w:val="24"/>
          <w:szCs w:val="24"/>
        </w:rPr>
        <w:t xml:space="preserve"> the principle of legality.</w:t>
      </w:r>
    </w:p>
    <w:p w:rsidR="00AD5579" w:rsidRPr="00F0356D" w:rsidRDefault="00AD5579" w:rsidP="00A61BB5">
      <w:pPr>
        <w:spacing w:after="0" w:line="360" w:lineRule="auto"/>
        <w:contextualSpacing/>
        <w:jc w:val="both"/>
        <w:rPr>
          <w:rFonts w:ascii="Arial" w:eastAsia="Times New Roman" w:hAnsi="Arial" w:cs="Arial"/>
          <w:sz w:val="24"/>
          <w:szCs w:val="24"/>
        </w:rPr>
      </w:pPr>
    </w:p>
    <w:p w:rsidR="008116E9" w:rsidRPr="00F0356D" w:rsidRDefault="008116E9"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[41]</w:t>
      </w:r>
      <w:r w:rsidRPr="00F0356D">
        <w:rPr>
          <w:rFonts w:ascii="Arial" w:eastAsia="Times New Roman" w:hAnsi="Arial" w:cs="Arial"/>
          <w:sz w:val="24"/>
          <w:szCs w:val="24"/>
        </w:rPr>
        <w:tab/>
        <w:t>The high court found that the impugned by-laws were also in conflict with s 118 of the Systems Act</w:t>
      </w:r>
      <w:r w:rsidR="00030EF3">
        <w:rPr>
          <w:rFonts w:ascii="Arial" w:eastAsia="Times New Roman" w:hAnsi="Arial" w:cs="Arial"/>
          <w:sz w:val="24"/>
          <w:szCs w:val="24"/>
        </w:rPr>
        <w:t>,</w:t>
      </w:r>
      <w:r w:rsidRPr="00F0356D">
        <w:rPr>
          <w:rFonts w:ascii="Arial" w:eastAsia="Times New Roman" w:hAnsi="Arial" w:cs="Arial"/>
          <w:sz w:val="24"/>
          <w:szCs w:val="24"/>
        </w:rPr>
        <w:t xml:space="preserve"> because they sought to impose on sellers of property liabilities in addition to those contemplated by that section. In reaching this conclusion, it held that the by-laws sought in effect to ‘amend’ s 118 by adding to its terms. I agree with this conclusion. It also found that the impugned sections of the by-laws amounted to an arbitrary deprivation of property</w:t>
      </w:r>
      <w:r w:rsidR="008F583E" w:rsidRPr="00F0356D">
        <w:rPr>
          <w:rFonts w:ascii="Arial" w:eastAsia="Times New Roman" w:hAnsi="Arial" w:cs="Arial"/>
          <w:sz w:val="24"/>
          <w:szCs w:val="24"/>
        </w:rPr>
        <w:t>. As they wer</w:t>
      </w:r>
      <w:r w:rsidR="00706B6B" w:rsidRPr="00F0356D">
        <w:rPr>
          <w:rFonts w:ascii="Arial" w:eastAsia="Times New Roman" w:hAnsi="Arial" w:cs="Arial"/>
          <w:sz w:val="24"/>
          <w:szCs w:val="24"/>
        </w:rPr>
        <w:t>e</w:t>
      </w:r>
      <w:r w:rsidR="008F583E" w:rsidRPr="00F0356D">
        <w:rPr>
          <w:rFonts w:ascii="Arial" w:eastAsia="Times New Roman" w:hAnsi="Arial" w:cs="Arial"/>
          <w:sz w:val="24"/>
          <w:szCs w:val="24"/>
        </w:rPr>
        <w:t xml:space="preserve"> not justified in terms of a law and were thus bereft of lawful authority, by definition the deprivations of property that they sought to authorise were arbitrary. It follows that I agree with the high court in this respect too.</w:t>
      </w:r>
    </w:p>
    <w:p w:rsidR="00D22036" w:rsidRPr="00F0356D" w:rsidRDefault="00D22036" w:rsidP="00A61BB5">
      <w:pPr>
        <w:spacing w:after="0" w:line="360" w:lineRule="auto"/>
        <w:contextualSpacing/>
        <w:jc w:val="both"/>
        <w:rPr>
          <w:rFonts w:ascii="Arial" w:eastAsia="Times New Roman" w:hAnsi="Arial" w:cs="Arial"/>
          <w:sz w:val="24"/>
          <w:szCs w:val="24"/>
        </w:rPr>
      </w:pPr>
    </w:p>
    <w:p w:rsidR="00A61BB5" w:rsidRPr="00F0356D" w:rsidRDefault="00181A41" w:rsidP="00312276">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[4</w:t>
      </w:r>
      <w:r w:rsidR="008F583E" w:rsidRPr="00F0356D">
        <w:rPr>
          <w:rFonts w:ascii="Arial" w:eastAsia="Times New Roman" w:hAnsi="Arial" w:cs="Arial"/>
          <w:sz w:val="24"/>
          <w:szCs w:val="24"/>
        </w:rPr>
        <w:t>2</w:t>
      </w:r>
      <w:r w:rsidR="00AD5579" w:rsidRPr="00F0356D">
        <w:rPr>
          <w:rFonts w:ascii="Arial" w:eastAsia="Times New Roman" w:hAnsi="Arial" w:cs="Arial"/>
          <w:sz w:val="24"/>
          <w:szCs w:val="24"/>
        </w:rPr>
        <w:t>]</w:t>
      </w:r>
      <w:r w:rsidR="008F583E" w:rsidRPr="00F0356D">
        <w:rPr>
          <w:rFonts w:ascii="Arial" w:eastAsia="Times New Roman" w:hAnsi="Arial" w:cs="Arial"/>
          <w:sz w:val="24"/>
          <w:szCs w:val="24"/>
        </w:rPr>
        <w:tab/>
        <w:t>The high court suspended the declaration of invalidity for six months ‘to allow the competent authority to correct the defect’. No reasons were given in the judgment for this order. In the absence of any such reasons for this deviation from the default position of setting aside unconstitutional exercises of public power</w:t>
      </w:r>
      <w:r w:rsidR="00494414" w:rsidRPr="00F0356D">
        <w:rPr>
          <w:rFonts w:ascii="Arial" w:eastAsia="Times New Roman" w:hAnsi="Arial" w:cs="Arial"/>
          <w:sz w:val="24"/>
          <w:szCs w:val="24"/>
        </w:rPr>
        <w:t xml:space="preserve">, this order was not competent. I can see no reason to keep the invalid by-laws in operation, especially because of the usurpation by the two municipalities of legislative functions of other spheres of government. </w:t>
      </w:r>
      <w:r w:rsidR="00C503C7" w:rsidRPr="00F0356D">
        <w:rPr>
          <w:rFonts w:ascii="Arial" w:eastAsia="Times New Roman" w:hAnsi="Arial" w:cs="Arial"/>
          <w:sz w:val="24"/>
          <w:szCs w:val="24"/>
        </w:rPr>
        <w:t>I</w:t>
      </w:r>
      <w:r w:rsidR="00494414" w:rsidRPr="00F0356D">
        <w:rPr>
          <w:rFonts w:ascii="Arial" w:eastAsia="Times New Roman" w:hAnsi="Arial" w:cs="Arial"/>
          <w:sz w:val="24"/>
          <w:szCs w:val="24"/>
        </w:rPr>
        <w:t>t</w:t>
      </w:r>
      <w:r w:rsidR="00C503C7" w:rsidRPr="00F0356D">
        <w:rPr>
          <w:rFonts w:ascii="Arial" w:eastAsia="Times New Roman" w:hAnsi="Arial" w:cs="Arial"/>
          <w:sz w:val="24"/>
          <w:szCs w:val="24"/>
        </w:rPr>
        <w:t xml:space="preserve"> follows that the suspension of </w:t>
      </w:r>
      <w:r w:rsidR="00AD5579" w:rsidRPr="00F0356D">
        <w:rPr>
          <w:rFonts w:ascii="Arial" w:eastAsia="Times New Roman" w:hAnsi="Arial" w:cs="Arial"/>
          <w:sz w:val="24"/>
          <w:szCs w:val="24"/>
        </w:rPr>
        <w:t xml:space="preserve">the declaration of invalidity of </w:t>
      </w:r>
      <w:r w:rsidR="00C503C7" w:rsidRPr="00F0356D">
        <w:rPr>
          <w:rFonts w:ascii="Arial" w:eastAsia="Times New Roman" w:hAnsi="Arial" w:cs="Arial"/>
          <w:sz w:val="24"/>
          <w:szCs w:val="24"/>
        </w:rPr>
        <w:t xml:space="preserve">the by-laws </w:t>
      </w:r>
      <w:r w:rsidR="00F3436B" w:rsidRPr="00F0356D">
        <w:rPr>
          <w:rFonts w:ascii="Arial" w:eastAsia="Times New Roman" w:hAnsi="Arial" w:cs="Arial"/>
          <w:sz w:val="24"/>
          <w:szCs w:val="24"/>
        </w:rPr>
        <w:t>must</w:t>
      </w:r>
      <w:r w:rsidR="00973A90">
        <w:rPr>
          <w:rFonts w:ascii="Arial" w:eastAsia="Times New Roman" w:hAnsi="Arial" w:cs="Arial"/>
          <w:sz w:val="24"/>
          <w:szCs w:val="24"/>
        </w:rPr>
        <w:t xml:space="preserve"> </w:t>
      </w:r>
      <w:r w:rsidR="00C503C7" w:rsidRPr="00F0356D">
        <w:rPr>
          <w:rFonts w:ascii="Arial" w:eastAsia="Times New Roman" w:hAnsi="Arial" w:cs="Arial"/>
          <w:sz w:val="24"/>
          <w:szCs w:val="24"/>
        </w:rPr>
        <w:t>be set aside</w:t>
      </w:r>
      <w:r w:rsidR="00F3436B" w:rsidRPr="00F0356D">
        <w:rPr>
          <w:rFonts w:ascii="Arial" w:eastAsia="Times New Roman" w:hAnsi="Arial" w:cs="Arial"/>
          <w:sz w:val="24"/>
          <w:szCs w:val="24"/>
        </w:rPr>
        <w:t>.</w:t>
      </w:r>
      <w:r w:rsidR="00973A90">
        <w:rPr>
          <w:rFonts w:ascii="Arial" w:eastAsia="Times New Roman" w:hAnsi="Arial" w:cs="Arial"/>
          <w:sz w:val="24"/>
          <w:szCs w:val="24"/>
        </w:rPr>
        <w:t xml:space="preserve"> </w:t>
      </w:r>
      <w:r w:rsidR="00312276" w:rsidRPr="00F0356D">
        <w:rPr>
          <w:rFonts w:ascii="Arial" w:eastAsia="Times New Roman" w:hAnsi="Arial" w:cs="Arial"/>
          <w:sz w:val="24"/>
          <w:szCs w:val="24"/>
        </w:rPr>
        <w:t xml:space="preserve">The </w:t>
      </w:r>
      <w:r w:rsidR="00F3436B" w:rsidRPr="00F0356D">
        <w:rPr>
          <w:rFonts w:ascii="Arial" w:eastAsia="Times New Roman" w:hAnsi="Arial" w:cs="Arial"/>
          <w:sz w:val="24"/>
          <w:szCs w:val="24"/>
        </w:rPr>
        <w:t xml:space="preserve">respondents’ </w:t>
      </w:r>
      <w:r w:rsidR="00312276" w:rsidRPr="00F0356D">
        <w:rPr>
          <w:rFonts w:ascii="Arial" w:eastAsia="Times New Roman" w:hAnsi="Arial" w:cs="Arial"/>
          <w:sz w:val="24"/>
          <w:szCs w:val="24"/>
        </w:rPr>
        <w:t xml:space="preserve">cross-appeal </w:t>
      </w:r>
      <w:r w:rsidR="00F3436B" w:rsidRPr="00F0356D">
        <w:rPr>
          <w:rFonts w:ascii="Arial" w:eastAsia="Times New Roman" w:hAnsi="Arial" w:cs="Arial"/>
          <w:sz w:val="24"/>
          <w:szCs w:val="24"/>
        </w:rPr>
        <w:t xml:space="preserve">must </w:t>
      </w:r>
      <w:r w:rsidR="00312276" w:rsidRPr="00F0356D">
        <w:rPr>
          <w:rFonts w:ascii="Arial" w:eastAsia="Times New Roman" w:hAnsi="Arial" w:cs="Arial"/>
          <w:sz w:val="24"/>
          <w:szCs w:val="24"/>
        </w:rPr>
        <w:t>th</w:t>
      </w:r>
      <w:r w:rsidR="00F3436B" w:rsidRPr="00F0356D">
        <w:rPr>
          <w:rFonts w:ascii="Arial" w:eastAsia="Times New Roman" w:hAnsi="Arial" w:cs="Arial"/>
          <w:sz w:val="24"/>
          <w:szCs w:val="24"/>
        </w:rPr>
        <w:t>erefore</w:t>
      </w:r>
      <w:r w:rsidR="00312276" w:rsidRPr="00F0356D">
        <w:rPr>
          <w:rFonts w:ascii="Arial" w:eastAsia="Times New Roman" w:hAnsi="Arial" w:cs="Arial"/>
          <w:sz w:val="24"/>
          <w:szCs w:val="24"/>
        </w:rPr>
        <w:t xml:space="preserve"> succeed</w:t>
      </w:r>
      <w:r w:rsidR="00F3436B" w:rsidRPr="00F0356D">
        <w:rPr>
          <w:rFonts w:ascii="Arial" w:eastAsia="Times New Roman" w:hAnsi="Arial" w:cs="Arial"/>
          <w:sz w:val="24"/>
          <w:szCs w:val="24"/>
        </w:rPr>
        <w:t>.</w:t>
      </w:r>
    </w:p>
    <w:p w:rsidR="00A61BB5" w:rsidRPr="00F0356D" w:rsidRDefault="00A61BB5" w:rsidP="00A61BB5">
      <w:pPr>
        <w:spacing w:after="0" w:line="360" w:lineRule="auto"/>
        <w:contextualSpacing/>
        <w:jc w:val="both"/>
        <w:rPr>
          <w:rFonts w:ascii="Arial" w:eastAsia="Times New Roman" w:hAnsi="Arial" w:cs="Arial"/>
          <w:sz w:val="24"/>
          <w:szCs w:val="24"/>
        </w:rPr>
      </w:pPr>
    </w:p>
    <w:p w:rsidR="00A61BB5" w:rsidRPr="00F0356D" w:rsidRDefault="00A61BB5" w:rsidP="00A61BB5">
      <w:pPr>
        <w:spacing w:after="0" w:line="360" w:lineRule="auto"/>
        <w:contextualSpacing/>
        <w:jc w:val="both"/>
        <w:rPr>
          <w:rFonts w:ascii="Arial" w:eastAsia="Times New Roman" w:hAnsi="Arial" w:cs="Arial"/>
          <w:b/>
          <w:sz w:val="24"/>
          <w:szCs w:val="24"/>
        </w:rPr>
      </w:pPr>
      <w:r w:rsidRPr="00F0356D">
        <w:rPr>
          <w:rFonts w:ascii="Arial" w:eastAsia="Times New Roman" w:hAnsi="Arial" w:cs="Arial"/>
          <w:b/>
          <w:sz w:val="24"/>
          <w:szCs w:val="24"/>
        </w:rPr>
        <w:t>Conclusion</w:t>
      </w:r>
    </w:p>
    <w:p w:rsidR="00A61BB5" w:rsidRPr="00F0356D" w:rsidRDefault="00C503C7"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w:t>
      </w:r>
      <w:r w:rsidR="00181A41" w:rsidRPr="00F0356D">
        <w:rPr>
          <w:rFonts w:ascii="Arial" w:eastAsia="Times New Roman" w:hAnsi="Arial" w:cs="Arial"/>
          <w:sz w:val="24"/>
          <w:szCs w:val="24"/>
        </w:rPr>
        <w:t>4</w:t>
      </w:r>
      <w:r w:rsidR="00F3436B" w:rsidRPr="00F0356D">
        <w:rPr>
          <w:rFonts w:ascii="Arial" w:eastAsia="Times New Roman" w:hAnsi="Arial" w:cs="Arial"/>
          <w:sz w:val="24"/>
          <w:szCs w:val="24"/>
        </w:rPr>
        <w:t>3</w:t>
      </w:r>
      <w:r w:rsidR="000A030C" w:rsidRPr="00F0356D">
        <w:rPr>
          <w:rFonts w:ascii="Arial" w:eastAsia="Times New Roman" w:hAnsi="Arial" w:cs="Arial"/>
          <w:sz w:val="24"/>
          <w:szCs w:val="24"/>
        </w:rPr>
        <w:t>]</w:t>
      </w:r>
      <w:r w:rsidR="000A030C" w:rsidRPr="00F0356D">
        <w:rPr>
          <w:rFonts w:ascii="Arial" w:eastAsia="Times New Roman" w:hAnsi="Arial" w:cs="Arial"/>
          <w:sz w:val="24"/>
          <w:szCs w:val="24"/>
        </w:rPr>
        <w:tab/>
      </w:r>
      <w:r w:rsidR="0037283A" w:rsidRPr="00F0356D">
        <w:rPr>
          <w:rFonts w:ascii="Arial" w:eastAsia="Times New Roman" w:hAnsi="Arial" w:cs="Arial"/>
          <w:sz w:val="24"/>
          <w:szCs w:val="24"/>
        </w:rPr>
        <w:t>For these reasons</w:t>
      </w:r>
      <w:r w:rsidR="00242F03" w:rsidRPr="00F0356D">
        <w:rPr>
          <w:rFonts w:ascii="Arial" w:eastAsia="Times New Roman" w:hAnsi="Arial" w:cs="Arial"/>
          <w:sz w:val="24"/>
          <w:szCs w:val="24"/>
        </w:rPr>
        <w:t>,</w:t>
      </w:r>
      <w:r w:rsidR="00973A90">
        <w:rPr>
          <w:rFonts w:ascii="Arial" w:eastAsia="Times New Roman" w:hAnsi="Arial" w:cs="Arial"/>
          <w:sz w:val="24"/>
          <w:szCs w:val="24"/>
        </w:rPr>
        <w:t xml:space="preserve"> </w:t>
      </w:r>
      <w:r w:rsidRPr="00F0356D">
        <w:rPr>
          <w:rFonts w:ascii="Arial" w:eastAsia="Times New Roman" w:hAnsi="Arial" w:cs="Arial"/>
          <w:sz w:val="24"/>
          <w:szCs w:val="24"/>
        </w:rPr>
        <w:t xml:space="preserve">the </w:t>
      </w:r>
      <w:r w:rsidR="00A61BB5" w:rsidRPr="00F0356D">
        <w:rPr>
          <w:rFonts w:ascii="Arial" w:eastAsia="Times New Roman" w:hAnsi="Arial" w:cs="Arial"/>
          <w:sz w:val="24"/>
          <w:szCs w:val="24"/>
        </w:rPr>
        <w:t>appeal</w:t>
      </w:r>
      <w:r w:rsidR="00F3436B" w:rsidRPr="00F0356D">
        <w:rPr>
          <w:rFonts w:ascii="Arial" w:eastAsia="Times New Roman" w:hAnsi="Arial" w:cs="Arial"/>
          <w:sz w:val="24"/>
          <w:szCs w:val="24"/>
        </w:rPr>
        <w:t>s</w:t>
      </w:r>
      <w:r w:rsidR="00973A90">
        <w:rPr>
          <w:rFonts w:ascii="Arial" w:eastAsia="Times New Roman" w:hAnsi="Arial" w:cs="Arial"/>
          <w:sz w:val="24"/>
          <w:szCs w:val="24"/>
        </w:rPr>
        <w:t xml:space="preserve"> </w:t>
      </w:r>
      <w:r w:rsidR="00F3436B" w:rsidRPr="00F0356D">
        <w:rPr>
          <w:rFonts w:ascii="Arial" w:eastAsia="Times New Roman" w:hAnsi="Arial" w:cs="Arial"/>
          <w:sz w:val="24"/>
          <w:szCs w:val="24"/>
        </w:rPr>
        <w:t>are</w:t>
      </w:r>
      <w:r w:rsidR="00A61BB5" w:rsidRPr="00F0356D">
        <w:rPr>
          <w:rFonts w:ascii="Arial" w:eastAsia="Times New Roman" w:hAnsi="Arial" w:cs="Arial"/>
          <w:sz w:val="24"/>
          <w:szCs w:val="24"/>
        </w:rPr>
        <w:t xml:space="preserve"> dismissed with costs,</w:t>
      </w:r>
      <w:r w:rsidR="00F3436B" w:rsidRPr="00F0356D">
        <w:rPr>
          <w:rFonts w:ascii="Arial" w:eastAsia="Times New Roman" w:hAnsi="Arial" w:cs="Arial"/>
          <w:sz w:val="24"/>
          <w:szCs w:val="24"/>
        </w:rPr>
        <w:t xml:space="preserve"> including the costs of two counsel; </w:t>
      </w:r>
      <w:r w:rsidR="00A61BB5" w:rsidRPr="00F0356D">
        <w:rPr>
          <w:rFonts w:ascii="Arial" w:eastAsia="Times New Roman" w:hAnsi="Arial" w:cs="Arial"/>
          <w:sz w:val="24"/>
          <w:szCs w:val="24"/>
        </w:rPr>
        <w:t>and the cr</w:t>
      </w:r>
      <w:r w:rsidR="0037283A" w:rsidRPr="00F0356D">
        <w:rPr>
          <w:rFonts w:ascii="Arial" w:eastAsia="Times New Roman" w:hAnsi="Arial" w:cs="Arial"/>
          <w:sz w:val="24"/>
          <w:szCs w:val="24"/>
        </w:rPr>
        <w:t xml:space="preserve">oss-appeal </w:t>
      </w:r>
      <w:r w:rsidR="0074498D" w:rsidRPr="00F0356D">
        <w:rPr>
          <w:rFonts w:ascii="Arial" w:eastAsia="Times New Roman" w:hAnsi="Arial" w:cs="Arial"/>
          <w:sz w:val="24"/>
          <w:szCs w:val="24"/>
        </w:rPr>
        <w:t xml:space="preserve">against the suspension of the declaration of invalidity </w:t>
      </w:r>
      <w:r w:rsidR="0037283A" w:rsidRPr="00F0356D">
        <w:rPr>
          <w:rFonts w:ascii="Arial" w:eastAsia="Times New Roman" w:hAnsi="Arial" w:cs="Arial"/>
          <w:sz w:val="24"/>
          <w:szCs w:val="24"/>
        </w:rPr>
        <w:t xml:space="preserve">is upheld </w:t>
      </w:r>
      <w:r w:rsidR="00F3436B" w:rsidRPr="00F0356D">
        <w:rPr>
          <w:rFonts w:ascii="Arial" w:eastAsia="Times New Roman" w:hAnsi="Arial" w:cs="Arial"/>
          <w:sz w:val="24"/>
          <w:szCs w:val="24"/>
        </w:rPr>
        <w:t>with costs</w:t>
      </w:r>
      <w:r w:rsidR="00030EF3">
        <w:rPr>
          <w:rFonts w:ascii="Arial" w:eastAsia="Times New Roman" w:hAnsi="Arial" w:cs="Arial"/>
          <w:sz w:val="24"/>
          <w:szCs w:val="24"/>
        </w:rPr>
        <w:t>,</w:t>
      </w:r>
      <w:r w:rsidR="00F3436B" w:rsidRPr="00F0356D">
        <w:rPr>
          <w:rFonts w:ascii="Arial" w:eastAsia="Times New Roman" w:hAnsi="Arial" w:cs="Arial"/>
          <w:sz w:val="24"/>
          <w:szCs w:val="24"/>
        </w:rPr>
        <w:t xml:space="preserve"> including the costs of two counsel</w:t>
      </w:r>
      <w:r w:rsidR="00ED60F8" w:rsidRPr="00F0356D">
        <w:rPr>
          <w:rFonts w:ascii="Arial" w:eastAsia="Times New Roman" w:hAnsi="Arial" w:cs="Arial"/>
          <w:sz w:val="24"/>
          <w:szCs w:val="24"/>
        </w:rPr>
        <w:t>.</w:t>
      </w:r>
    </w:p>
    <w:p w:rsidR="00A61BB5" w:rsidRPr="00F0356D" w:rsidRDefault="00A61BB5" w:rsidP="00A61BB5">
      <w:pPr>
        <w:spacing w:after="0" w:line="360" w:lineRule="auto"/>
        <w:contextualSpacing/>
        <w:jc w:val="both"/>
        <w:rPr>
          <w:rFonts w:ascii="Arial" w:eastAsia="Times New Roman" w:hAnsi="Arial" w:cs="Arial"/>
          <w:sz w:val="24"/>
          <w:szCs w:val="24"/>
        </w:rPr>
      </w:pPr>
    </w:p>
    <w:p w:rsidR="00FC62C9" w:rsidRPr="00F0356D" w:rsidRDefault="00181A41"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[4</w:t>
      </w:r>
      <w:r w:rsidR="00F3436B" w:rsidRPr="00F0356D">
        <w:rPr>
          <w:rFonts w:ascii="Arial" w:eastAsia="Times New Roman" w:hAnsi="Arial" w:cs="Arial"/>
          <w:sz w:val="24"/>
          <w:szCs w:val="24"/>
        </w:rPr>
        <w:t>4</w:t>
      </w:r>
      <w:r w:rsidR="000D1717" w:rsidRPr="00F0356D">
        <w:rPr>
          <w:rFonts w:ascii="Arial" w:eastAsia="Times New Roman" w:hAnsi="Arial" w:cs="Arial"/>
          <w:sz w:val="24"/>
          <w:szCs w:val="24"/>
        </w:rPr>
        <w:t>]</w:t>
      </w:r>
      <w:r w:rsidR="000D1717" w:rsidRPr="00F0356D">
        <w:rPr>
          <w:rFonts w:ascii="Arial" w:eastAsia="Times New Roman" w:hAnsi="Arial" w:cs="Arial"/>
          <w:sz w:val="24"/>
          <w:szCs w:val="24"/>
        </w:rPr>
        <w:tab/>
      </w:r>
      <w:r w:rsidR="00FC62C9" w:rsidRPr="00F0356D">
        <w:rPr>
          <w:rFonts w:ascii="Arial" w:eastAsia="Times New Roman" w:hAnsi="Arial" w:cs="Arial"/>
          <w:sz w:val="24"/>
          <w:szCs w:val="24"/>
        </w:rPr>
        <w:t>I make the following order</w:t>
      </w:r>
      <w:r w:rsidR="0074498D" w:rsidRPr="00F0356D">
        <w:rPr>
          <w:rFonts w:ascii="Arial" w:eastAsia="Times New Roman" w:hAnsi="Arial" w:cs="Arial"/>
          <w:sz w:val="24"/>
          <w:szCs w:val="24"/>
        </w:rPr>
        <w:t>:</w:t>
      </w:r>
    </w:p>
    <w:p w:rsidR="00A61BB5" w:rsidRPr="00F0356D" w:rsidRDefault="00FC62C9" w:rsidP="00A61BB5">
      <w:pPr>
        <w:spacing w:after="0" w:line="360" w:lineRule="auto"/>
        <w:contextualSpacing/>
        <w:jc w:val="both"/>
        <w:rPr>
          <w:rFonts w:ascii="Arial" w:eastAsia="Times New Roman" w:hAnsi="Arial" w:cs="Arial"/>
          <w:sz w:val="24"/>
          <w:szCs w:val="24"/>
        </w:rPr>
      </w:pPr>
      <w:r w:rsidRPr="00F0356D">
        <w:rPr>
          <w:rFonts w:ascii="Arial" w:eastAsia="Times New Roman" w:hAnsi="Arial" w:cs="Arial"/>
          <w:sz w:val="24"/>
          <w:szCs w:val="24"/>
        </w:rPr>
        <w:t>In case no334/2021 (Govan Mbeki Local Municipality)</w:t>
      </w:r>
      <w:r w:rsidR="00030EF3">
        <w:rPr>
          <w:rFonts w:ascii="Arial" w:eastAsia="Times New Roman" w:hAnsi="Arial" w:cs="Arial"/>
          <w:sz w:val="24"/>
          <w:szCs w:val="24"/>
        </w:rPr>
        <w:t>:</w:t>
      </w:r>
    </w:p>
    <w:p w:rsidR="00ED60F8" w:rsidRPr="00F0356D" w:rsidRDefault="00ED60F8" w:rsidP="00ED60F8">
      <w:pPr>
        <w:spacing w:after="0" w:line="360" w:lineRule="auto"/>
        <w:ind w:right="60"/>
        <w:contextualSpacing/>
        <w:jc w:val="both"/>
        <w:rPr>
          <w:rFonts w:ascii="Arial" w:eastAsiaTheme="minorEastAsia" w:hAnsi="Arial" w:cs="Arial"/>
          <w:sz w:val="24"/>
          <w:szCs w:val="24"/>
          <w:lang w:val="en-US"/>
        </w:rPr>
      </w:pPr>
      <w:r w:rsidRPr="00F0356D">
        <w:rPr>
          <w:rFonts w:ascii="Arial" w:eastAsiaTheme="minorEastAsia" w:hAnsi="Arial" w:cs="Arial"/>
          <w:sz w:val="24"/>
          <w:szCs w:val="24"/>
          <w:lang w:val="en-US"/>
        </w:rPr>
        <w:t xml:space="preserve">1 </w:t>
      </w:r>
      <w:r w:rsidR="00030EF3">
        <w:rPr>
          <w:rFonts w:ascii="Arial" w:eastAsiaTheme="minorEastAsia" w:hAnsi="Arial" w:cs="Arial"/>
          <w:sz w:val="24"/>
          <w:szCs w:val="24"/>
          <w:lang w:val="en-US"/>
        </w:rPr>
        <w:tab/>
      </w:r>
      <w:r w:rsidRPr="00F0356D">
        <w:rPr>
          <w:rFonts w:ascii="Arial" w:eastAsiaTheme="minorEastAsia" w:hAnsi="Arial" w:cs="Arial"/>
          <w:sz w:val="24"/>
          <w:szCs w:val="24"/>
          <w:lang w:val="en-US"/>
        </w:rPr>
        <w:t xml:space="preserve">The appeal is dismissed with costs, </w:t>
      </w:r>
      <w:r w:rsidR="00FC62C9" w:rsidRPr="00F0356D">
        <w:rPr>
          <w:rFonts w:ascii="Arial" w:eastAsiaTheme="minorEastAsia" w:hAnsi="Arial" w:cs="Arial"/>
          <w:sz w:val="24"/>
          <w:szCs w:val="24"/>
          <w:lang w:val="en-US"/>
        </w:rPr>
        <w:t xml:space="preserve">including </w:t>
      </w:r>
      <w:r w:rsidRPr="00F0356D">
        <w:rPr>
          <w:rFonts w:ascii="Arial" w:eastAsiaTheme="minorEastAsia" w:hAnsi="Arial" w:cs="Arial"/>
          <w:sz w:val="24"/>
          <w:szCs w:val="24"/>
          <w:lang w:val="en-US"/>
        </w:rPr>
        <w:t>the costs of two counsel.</w:t>
      </w:r>
    </w:p>
    <w:p w:rsidR="00030EF3" w:rsidRDefault="00ED60F8" w:rsidP="00ED60F8">
      <w:pPr>
        <w:spacing w:after="0" w:line="360" w:lineRule="auto"/>
        <w:ind w:right="60"/>
        <w:contextualSpacing/>
        <w:jc w:val="both"/>
        <w:rPr>
          <w:rFonts w:ascii="Arial" w:eastAsiaTheme="minorEastAsia" w:hAnsi="Arial" w:cs="Arial"/>
          <w:sz w:val="24"/>
          <w:szCs w:val="24"/>
          <w:lang w:val="en-US"/>
        </w:rPr>
      </w:pPr>
      <w:r w:rsidRPr="00F0356D">
        <w:rPr>
          <w:rFonts w:ascii="Arial" w:eastAsiaTheme="minorEastAsia" w:hAnsi="Arial" w:cs="Arial"/>
          <w:sz w:val="24"/>
          <w:szCs w:val="24"/>
          <w:lang w:val="en-US"/>
        </w:rPr>
        <w:t xml:space="preserve">2 </w:t>
      </w:r>
      <w:r w:rsidR="00030EF3">
        <w:rPr>
          <w:rFonts w:ascii="Arial" w:eastAsiaTheme="minorEastAsia" w:hAnsi="Arial" w:cs="Arial"/>
          <w:sz w:val="24"/>
          <w:szCs w:val="24"/>
          <w:lang w:val="en-US"/>
        </w:rPr>
        <w:tab/>
      </w:r>
      <w:r w:rsidRPr="00F0356D">
        <w:rPr>
          <w:rFonts w:ascii="Arial" w:eastAsiaTheme="minorEastAsia" w:hAnsi="Arial" w:cs="Arial"/>
          <w:sz w:val="24"/>
          <w:szCs w:val="24"/>
          <w:lang w:val="en-US"/>
        </w:rPr>
        <w:t xml:space="preserve">The </w:t>
      </w:r>
      <w:r w:rsidR="00FC62C9" w:rsidRPr="00F0356D">
        <w:rPr>
          <w:rFonts w:ascii="Arial" w:eastAsiaTheme="minorEastAsia" w:hAnsi="Arial" w:cs="Arial"/>
          <w:sz w:val="24"/>
          <w:szCs w:val="24"/>
          <w:lang w:val="en-US"/>
        </w:rPr>
        <w:t xml:space="preserve">cross-appeal is upheld with costs, including the costs of two counsel. </w:t>
      </w:r>
    </w:p>
    <w:p w:rsidR="00FC62C9" w:rsidRPr="00F0356D" w:rsidRDefault="00030EF3" w:rsidP="00ED60F8">
      <w:pPr>
        <w:spacing w:after="0" w:line="360" w:lineRule="auto"/>
        <w:ind w:right="60"/>
        <w:contextualSpacing/>
        <w:jc w:val="both"/>
        <w:rPr>
          <w:rFonts w:ascii="Arial" w:eastAsiaTheme="minorEastAsia" w:hAnsi="Arial" w:cs="Arial"/>
          <w:sz w:val="24"/>
          <w:szCs w:val="24"/>
          <w:lang w:val="en-US"/>
        </w:rPr>
      </w:pPr>
      <w:r>
        <w:rPr>
          <w:rFonts w:ascii="Arial" w:eastAsiaTheme="minorEastAsia" w:hAnsi="Arial" w:cs="Arial"/>
          <w:sz w:val="24"/>
          <w:szCs w:val="24"/>
          <w:lang w:val="en-US"/>
        </w:rPr>
        <w:t>3</w:t>
      </w:r>
      <w:r>
        <w:rPr>
          <w:rFonts w:ascii="Arial" w:eastAsiaTheme="minorEastAsia" w:hAnsi="Arial" w:cs="Arial"/>
          <w:sz w:val="24"/>
          <w:szCs w:val="24"/>
          <w:lang w:val="en-US"/>
        </w:rPr>
        <w:tab/>
      </w:r>
      <w:r w:rsidR="00FC62C9" w:rsidRPr="00F0356D">
        <w:rPr>
          <w:rFonts w:ascii="Arial" w:eastAsiaTheme="minorEastAsia" w:hAnsi="Arial" w:cs="Arial"/>
          <w:sz w:val="24"/>
          <w:szCs w:val="24"/>
          <w:lang w:val="en-US"/>
        </w:rPr>
        <w:t xml:space="preserve">Paragraph 4 of the high court’s </w:t>
      </w:r>
      <w:r w:rsidR="00ED60F8" w:rsidRPr="00F0356D">
        <w:rPr>
          <w:rFonts w:ascii="Arial" w:eastAsiaTheme="minorEastAsia" w:hAnsi="Arial" w:cs="Arial"/>
          <w:sz w:val="24"/>
          <w:szCs w:val="24"/>
          <w:lang w:val="en-US"/>
        </w:rPr>
        <w:t>order is set aside</w:t>
      </w:r>
      <w:r w:rsidR="00FC62C9" w:rsidRPr="00F0356D">
        <w:rPr>
          <w:rFonts w:ascii="Arial" w:eastAsiaTheme="minorEastAsia" w:hAnsi="Arial" w:cs="Arial"/>
          <w:sz w:val="24"/>
          <w:szCs w:val="24"/>
          <w:lang w:val="en-US"/>
        </w:rPr>
        <w:t>.</w:t>
      </w:r>
    </w:p>
    <w:p w:rsidR="00FC62C9" w:rsidRPr="00F0356D" w:rsidRDefault="00FC62C9" w:rsidP="00ED60F8">
      <w:pPr>
        <w:spacing w:after="0" w:line="360" w:lineRule="auto"/>
        <w:ind w:right="60"/>
        <w:contextualSpacing/>
        <w:jc w:val="both"/>
        <w:rPr>
          <w:rFonts w:ascii="Arial" w:eastAsiaTheme="minorEastAsia" w:hAnsi="Arial" w:cs="Arial"/>
          <w:sz w:val="24"/>
          <w:szCs w:val="24"/>
          <w:lang w:val="en-US"/>
        </w:rPr>
      </w:pPr>
    </w:p>
    <w:p w:rsidR="00ED60F8" w:rsidRPr="00F0356D" w:rsidRDefault="00FC62C9" w:rsidP="00ED60F8">
      <w:pPr>
        <w:spacing w:after="0" w:line="360" w:lineRule="auto"/>
        <w:ind w:right="60"/>
        <w:contextualSpacing/>
        <w:jc w:val="both"/>
        <w:rPr>
          <w:rFonts w:ascii="Arial" w:eastAsiaTheme="minorEastAsia" w:hAnsi="Arial" w:cs="Arial"/>
          <w:sz w:val="24"/>
          <w:szCs w:val="24"/>
          <w:lang w:val="en-US"/>
        </w:rPr>
      </w:pPr>
      <w:r w:rsidRPr="00F0356D">
        <w:rPr>
          <w:rFonts w:ascii="Arial" w:eastAsiaTheme="minorEastAsia" w:hAnsi="Arial" w:cs="Arial"/>
          <w:sz w:val="24"/>
          <w:szCs w:val="24"/>
          <w:lang w:val="en-US"/>
        </w:rPr>
        <w:lastRenderedPageBreak/>
        <w:t>In case no 338/2021 (Emalahleni Local Munic</w:t>
      </w:r>
      <w:r w:rsidR="00030EF3">
        <w:rPr>
          <w:rFonts w:ascii="Arial" w:eastAsiaTheme="minorEastAsia" w:hAnsi="Arial" w:cs="Arial"/>
          <w:sz w:val="24"/>
          <w:szCs w:val="24"/>
          <w:lang w:val="en-US"/>
        </w:rPr>
        <w:t>i</w:t>
      </w:r>
      <w:r w:rsidRPr="00F0356D">
        <w:rPr>
          <w:rFonts w:ascii="Arial" w:eastAsiaTheme="minorEastAsia" w:hAnsi="Arial" w:cs="Arial"/>
          <w:sz w:val="24"/>
          <w:szCs w:val="24"/>
          <w:lang w:val="en-US"/>
        </w:rPr>
        <w:t>pality)</w:t>
      </w:r>
      <w:r w:rsidR="00030EF3">
        <w:rPr>
          <w:rFonts w:ascii="Arial" w:eastAsiaTheme="minorEastAsia" w:hAnsi="Arial" w:cs="Arial"/>
          <w:sz w:val="24"/>
          <w:szCs w:val="24"/>
          <w:lang w:val="en-US"/>
        </w:rPr>
        <w:t>:</w:t>
      </w:r>
    </w:p>
    <w:p w:rsidR="00ED60F8" w:rsidRPr="00F0356D" w:rsidRDefault="00ED60F8" w:rsidP="00ED60F8">
      <w:pPr>
        <w:spacing w:after="0" w:line="360" w:lineRule="auto"/>
        <w:ind w:right="60"/>
        <w:contextualSpacing/>
        <w:jc w:val="both"/>
        <w:rPr>
          <w:rFonts w:ascii="Arial" w:eastAsiaTheme="minorEastAsia" w:hAnsi="Arial" w:cs="Arial"/>
          <w:sz w:val="24"/>
          <w:szCs w:val="24"/>
          <w:lang w:val="en-US"/>
        </w:rPr>
      </w:pPr>
      <w:r w:rsidRPr="00F0356D">
        <w:rPr>
          <w:rFonts w:ascii="Arial" w:eastAsiaTheme="minorEastAsia" w:hAnsi="Arial" w:cs="Arial"/>
          <w:sz w:val="24"/>
          <w:szCs w:val="24"/>
          <w:lang w:val="en-US"/>
        </w:rPr>
        <w:t xml:space="preserve">1 </w:t>
      </w:r>
      <w:r w:rsidR="00030EF3">
        <w:rPr>
          <w:rFonts w:ascii="Arial" w:eastAsiaTheme="minorEastAsia" w:hAnsi="Arial" w:cs="Arial"/>
          <w:sz w:val="24"/>
          <w:szCs w:val="24"/>
          <w:lang w:val="en-US"/>
        </w:rPr>
        <w:tab/>
      </w:r>
      <w:r w:rsidR="00FC62C9" w:rsidRPr="00F0356D">
        <w:rPr>
          <w:rFonts w:ascii="Arial" w:eastAsiaTheme="minorEastAsia" w:hAnsi="Arial" w:cs="Arial"/>
          <w:sz w:val="24"/>
          <w:szCs w:val="24"/>
          <w:lang w:val="en-US"/>
        </w:rPr>
        <w:t>The appeal is dismissed with costs, including the costs of two counsel.</w:t>
      </w:r>
    </w:p>
    <w:p w:rsidR="00030EF3" w:rsidRDefault="00ED60F8" w:rsidP="00ED60F8">
      <w:pPr>
        <w:spacing w:after="0" w:line="360" w:lineRule="auto"/>
        <w:ind w:right="60"/>
        <w:contextualSpacing/>
        <w:jc w:val="both"/>
        <w:rPr>
          <w:rFonts w:ascii="Arial" w:eastAsiaTheme="minorEastAsia" w:hAnsi="Arial" w:cs="Arial"/>
          <w:sz w:val="24"/>
          <w:szCs w:val="24"/>
          <w:lang w:val="en-US"/>
        </w:rPr>
      </w:pPr>
      <w:r w:rsidRPr="00F0356D">
        <w:rPr>
          <w:rFonts w:ascii="Arial" w:eastAsiaTheme="minorEastAsia" w:hAnsi="Arial" w:cs="Arial"/>
          <w:sz w:val="24"/>
          <w:szCs w:val="24"/>
          <w:lang w:val="en-US"/>
        </w:rPr>
        <w:t xml:space="preserve">2 </w:t>
      </w:r>
      <w:r w:rsidR="00030EF3">
        <w:rPr>
          <w:rFonts w:ascii="Arial" w:eastAsiaTheme="minorEastAsia" w:hAnsi="Arial" w:cs="Arial"/>
          <w:sz w:val="24"/>
          <w:szCs w:val="24"/>
          <w:lang w:val="en-US"/>
        </w:rPr>
        <w:tab/>
      </w:r>
      <w:r w:rsidR="00FC62C9" w:rsidRPr="00F0356D">
        <w:rPr>
          <w:rFonts w:ascii="Arial" w:eastAsiaTheme="minorEastAsia" w:hAnsi="Arial" w:cs="Arial"/>
          <w:sz w:val="24"/>
          <w:szCs w:val="24"/>
          <w:lang w:val="en-US"/>
        </w:rPr>
        <w:t xml:space="preserve">The cross-appeal </w:t>
      </w:r>
      <w:r w:rsidR="005412E3" w:rsidRPr="00F0356D">
        <w:rPr>
          <w:rFonts w:ascii="Arial" w:eastAsiaTheme="minorEastAsia" w:hAnsi="Arial" w:cs="Arial"/>
          <w:sz w:val="24"/>
          <w:szCs w:val="24"/>
          <w:lang w:val="en-US"/>
        </w:rPr>
        <w:t xml:space="preserve">is upheld with costs, including the costs of two counsel. </w:t>
      </w:r>
    </w:p>
    <w:p w:rsidR="00ED60F8" w:rsidRPr="00F0356D" w:rsidRDefault="00030EF3" w:rsidP="00ED60F8">
      <w:pPr>
        <w:spacing w:after="0" w:line="360" w:lineRule="auto"/>
        <w:ind w:right="60"/>
        <w:contextualSpacing/>
        <w:jc w:val="both"/>
        <w:rPr>
          <w:rFonts w:ascii="Arial" w:eastAsiaTheme="minorEastAsia" w:hAnsi="Arial" w:cs="Arial"/>
          <w:sz w:val="24"/>
          <w:szCs w:val="24"/>
          <w:lang w:val="en-US"/>
        </w:rPr>
      </w:pPr>
      <w:r>
        <w:rPr>
          <w:rFonts w:ascii="Arial" w:eastAsiaTheme="minorEastAsia" w:hAnsi="Arial" w:cs="Arial"/>
          <w:sz w:val="24"/>
          <w:szCs w:val="24"/>
          <w:lang w:val="en-US"/>
        </w:rPr>
        <w:t>3</w:t>
      </w:r>
      <w:r>
        <w:rPr>
          <w:rFonts w:ascii="Arial" w:eastAsiaTheme="minorEastAsia" w:hAnsi="Arial" w:cs="Arial"/>
          <w:sz w:val="24"/>
          <w:szCs w:val="24"/>
          <w:lang w:val="en-US"/>
        </w:rPr>
        <w:tab/>
      </w:r>
      <w:r w:rsidR="005412E3" w:rsidRPr="00F0356D">
        <w:rPr>
          <w:rFonts w:ascii="Arial" w:eastAsiaTheme="minorEastAsia" w:hAnsi="Arial" w:cs="Arial"/>
          <w:sz w:val="24"/>
          <w:szCs w:val="24"/>
          <w:lang w:val="en-US"/>
        </w:rPr>
        <w:t>Paragraph 4 of the high court’s order is set aside.</w:t>
      </w:r>
    </w:p>
    <w:p w:rsidR="00A637B8" w:rsidRDefault="00A637B8" w:rsidP="00D32DBA">
      <w:pPr>
        <w:spacing w:line="360" w:lineRule="auto"/>
        <w:jc w:val="both"/>
        <w:rPr>
          <w:rFonts w:ascii="Arial" w:hAnsi="Arial" w:cs="Arial"/>
          <w:bCs/>
        </w:rPr>
      </w:pPr>
    </w:p>
    <w:p w:rsidR="009D4208" w:rsidRPr="00F0356D" w:rsidRDefault="000C1322" w:rsidP="009C179D">
      <w:pPr>
        <w:spacing w:after="0" w:line="360" w:lineRule="auto"/>
        <w:ind w:left="5040"/>
        <w:jc w:val="right"/>
        <w:rPr>
          <w:rFonts w:ascii="Arial" w:hAnsi="Arial" w:cs="Arial"/>
          <w:sz w:val="24"/>
          <w:szCs w:val="24"/>
        </w:rPr>
      </w:pPr>
      <w:r w:rsidRPr="00F0356D">
        <w:rPr>
          <w:rFonts w:ascii="Arial" w:hAnsi="Arial" w:cs="Arial"/>
          <w:sz w:val="24"/>
          <w:szCs w:val="24"/>
        </w:rPr>
        <w:t>___</w:t>
      </w:r>
      <w:r w:rsidR="00911A17" w:rsidRPr="00F0356D">
        <w:rPr>
          <w:rFonts w:ascii="Arial" w:hAnsi="Arial" w:cs="Arial"/>
          <w:sz w:val="24"/>
          <w:szCs w:val="24"/>
        </w:rPr>
        <w:t>_____________</w:t>
      </w:r>
      <w:r w:rsidR="00E80E5A" w:rsidRPr="00F0356D">
        <w:rPr>
          <w:rFonts w:ascii="Arial" w:hAnsi="Arial" w:cs="Arial"/>
          <w:sz w:val="24"/>
          <w:szCs w:val="24"/>
        </w:rPr>
        <w:t>_________</w:t>
      </w:r>
    </w:p>
    <w:p w:rsidR="000016F0" w:rsidRPr="00F0356D" w:rsidRDefault="0062022B" w:rsidP="009C179D">
      <w:pPr>
        <w:spacing w:after="0" w:line="360" w:lineRule="auto"/>
        <w:jc w:val="right"/>
        <w:rPr>
          <w:rFonts w:ascii="Arial" w:hAnsi="Arial" w:cs="Arial"/>
          <w:sz w:val="24"/>
          <w:szCs w:val="24"/>
        </w:rPr>
      </w:pPr>
      <w:r w:rsidRPr="00F0356D">
        <w:rPr>
          <w:rFonts w:ascii="Arial" w:hAnsi="Arial" w:cs="Arial"/>
          <w:sz w:val="24"/>
          <w:szCs w:val="24"/>
        </w:rPr>
        <w:t>G SALIE-HLOPHE</w:t>
      </w:r>
    </w:p>
    <w:p w:rsidR="0060315C" w:rsidRPr="00F0356D" w:rsidRDefault="00ED76F6" w:rsidP="009C179D">
      <w:pPr>
        <w:spacing w:after="0" w:line="360" w:lineRule="auto"/>
        <w:jc w:val="right"/>
        <w:rPr>
          <w:rFonts w:ascii="Arial" w:hAnsi="Arial" w:cs="Arial"/>
          <w:sz w:val="24"/>
          <w:szCs w:val="24"/>
        </w:rPr>
      </w:pPr>
      <w:r w:rsidRPr="00F0356D">
        <w:rPr>
          <w:rFonts w:ascii="Arial" w:hAnsi="Arial" w:cs="Arial"/>
          <w:sz w:val="24"/>
          <w:szCs w:val="24"/>
        </w:rPr>
        <w:t xml:space="preserve">ACTING </w:t>
      </w:r>
      <w:r w:rsidR="00E270F3" w:rsidRPr="00F0356D">
        <w:rPr>
          <w:rFonts w:ascii="Arial" w:hAnsi="Arial" w:cs="Arial"/>
          <w:sz w:val="24"/>
          <w:szCs w:val="24"/>
        </w:rPr>
        <w:t>JUDGE OF APPEAL</w:t>
      </w:r>
    </w:p>
    <w:p w:rsidR="00AD2137" w:rsidRDefault="00AD2137" w:rsidP="00E822F4">
      <w:pPr>
        <w:spacing w:after="0" w:line="360" w:lineRule="auto"/>
        <w:jc w:val="both"/>
        <w:rPr>
          <w:rFonts w:ascii="Arial" w:hAnsi="Arial" w:cs="Arial"/>
          <w:sz w:val="24"/>
          <w:szCs w:val="24"/>
        </w:rPr>
      </w:pPr>
    </w:p>
    <w:p w:rsidR="00AD2137" w:rsidRDefault="00903101" w:rsidP="00E822F4">
      <w:pPr>
        <w:spacing w:after="0" w:line="360" w:lineRule="auto"/>
        <w:jc w:val="both"/>
        <w:rPr>
          <w:rFonts w:ascii="Arial" w:hAnsi="Arial" w:cs="Arial"/>
          <w:sz w:val="24"/>
          <w:szCs w:val="24"/>
        </w:rPr>
      </w:pPr>
      <w:r>
        <w:rPr>
          <w:rFonts w:ascii="Arial" w:hAnsi="Arial" w:cs="Arial"/>
          <w:sz w:val="24"/>
          <w:szCs w:val="24"/>
        </w:rPr>
        <w:t>.</w:t>
      </w: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AD2137" w:rsidRDefault="00AD2137" w:rsidP="00E822F4">
      <w:pPr>
        <w:spacing w:after="0" w:line="360" w:lineRule="auto"/>
        <w:jc w:val="both"/>
        <w:rPr>
          <w:rFonts w:ascii="Arial" w:hAnsi="Arial" w:cs="Arial"/>
          <w:sz w:val="24"/>
          <w:szCs w:val="24"/>
        </w:rPr>
      </w:pPr>
    </w:p>
    <w:p w:rsidR="00D25C18" w:rsidRPr="00F0356D" w:rsidRDefault="00037C66" w:rsidP="00E822F4">
      <w:pPr>
        <w:spacing w:after="0" w:line="360" w:lineRule="auto"/>
        <w:jc w:val="both"/>
        <w:rPr>
          <w:rFonts w:ascii="Arial" w:hAnsi="Arial" w:cs="Arial"/>
          <w:sz w:val="24"/>
          <w:szCs w:val="24"/>
        </w:rPr>
      </w:pPr>
      <w:r w:rsidRPr="00F0356D">
        <w:rPr>
          <w:rFonts w:ascii="Arial" w:hAnsi="Arial" w:cs="Arial"/>
          <w:sz w:val="24"/>
          <w:szCs w:val="24"/>
        </w:rPr>
        <w:t>APPEARANCES</w:t>
      </w:r>
    </w:p>
    <w:p w:rsidR="001E7F79" w:rsidRPr="00F0356D" w:rsidRDefault="001E7F79" w:rsidP="00E822F4">
      <w:pPr>
        <w:spacing w:after="0" w:line="360" w:lineRule="auto"/>
        <w:ind w:left="4320" w:hanging="4320"/>
        <w:jc w:val="both"/>
        <w:rPr>
          <w:rFonts w:ascii="Arial" w:hAnsi="Arial" w:cs="Arial"/>
          <w:sz w:val="24"/>
          <w:szCs w:val="24"/>
        </w:rPr>
      </w:pPr>
    </w:p>
    <w:p w:rsidR="0062022B" w:rsidRPr="00F0356D" w:rsidRDefault="00371912">
      <w:pPr>
        <w:spacing w:after="0" w:line="360" w:lineRule="auto"/>
        <w:ind w:left="3402" w:hanging="3402"/>
        <w:rPr>
          <w:rFonts w:ascii="Arial" w:hAnsi="Arial" w:cs="Arial"/>
          <w:sz w:val="24"/>
          <w:szCs w:val="24"/>
        </w:rPr>
      </w:pPr>
      <w:r w:rsidRPr="00F0356D">
        <w:rPr>
          <w:rFonts w:ascii="Arial" w:hAnsi="Arial" w:cs="Arial"/>
          <w:sz w:val="24"/>
          <w:szCs w:val="24"/>
        </w:rPr>
        <w:t>For f</w:t>
      </w:r>
      <w:r w:rsidR="0062022B" w:rsidRPr="00F0356D">
        <w:rPr>
          <w:rFonts w:ascii="Arial" w:hAnsi="Arial" w:cs="Arial"/>
          <w:sz w:val="24"/>
          <w:szCs w:val="24"/>
        </w:rPr>
        <w:t xml:space="preserve">irst </w:t>
      </w:r>
      <w:r w:rsidR="00880D5D" w:rsidRPr="00F0356D">
        <w:rPr>
          <w:rFonts w:ascii="Arial" w:hAnsi="Arial" w:cs="Arial"/>
          <w:sz w:val="24"/>
          <w:szCs w:val="24"/>
        </w:rPr>
        <w:t>a</w:t>
      </w:r>
      <w:r w:rsidR="00697D07" w:rsidRPr="00F0356D">
        <w:rPr>
          <w:rFonts w:ascii="Arial" w:hAnsi="Arial" w:cs="Arial"/>
          <w:sz w:val="24"/>
          <w:szCs w:val="24"/>
        </w:rPr>
        <w:t>ppellant</w:t>
      </w:r>
      <w:r w:rsidR="00BB38D9" w:rsidRPr="00F0356D">
        <w:rPr>
          <w:rFonts w:ascii="Arial" w:hAnsi="Arial" w:cs="Arial"/>
          <w:sz w:val="24"/>
          <w:szCs w:val="24"/>
        </w:rPr>
        <w:t>:</w:t>
      </w:r>
      <w:r w:rsidR="00037C66" w:rsidRPr="00F0356D">
        <w:rPr>
          <w:rFonts w:ascii="Arial" w:hAnsi="Arial" w:cs="Arial"/>
          <w:sz w:val="24"/>
          <w:szCs w:val="24"/>
        </w:rPr>
        <w:tab/>
      </w:r>
      <w:r w:rsidR="0062022B" w:rsidRPr="00F0356D">
        <w:rPr>
          <w:rFonts w:ascii="Arial" w:hAnsi="Arial" w:cs="Arial"/>
          <w:sz w:val="24"/>
          <w:szCs w:val="24"/>
        </w:rPr>
        <w:t>A Vorster</w:t>
      </w:r>
      <w:r w:rsidR="009F0DCD" w:rsidRPr="00F0356D">
        <w:rPr>
          <w:rFonts w:ascii="Arial" w:hAnsi="Arial" w:cs="Arial"/>
          <w:sz w:val="24"/>
          <w:szCs w:val="24"/>
        </w:rPr>
        <w:t>(</w:t>
      </w:r>
      <w:r w:rsidR="009D4208" w:rsidRPr="00F0356D">
        <w:rPr>
          <w:rFonts w:ascii="Arial" w:hAnsi="Arial" w:cs="Arial"/>
          <w:sz w:val="24"/>
          <w:szCs w:val="24"/>
        </w:rPr>
        <w:t xml:space="preserve">with </w:t>
      </w:r>
      <w:r w:rsidR="0062022B" w:rsidRPr="00F0356D">
        <w:rPr>
          <w:rFonts w:ascii="Arial" w:hAnsi="Arial" w:cs="Arial"/>
          <w:sz w:val="24"/>
          <w:szCs w:val="24"/>
        </w:rPr>
        <w:t>D Swart)</w:t>
      </w:r>
    </w:p>
    <w:p w:rsidR="00550C39" w:rsidRPr="00F0356D" w:rsidRDefault="00697D07" w:rsidP="009C179D">
      <w:pPr>
        <w:spacing w:after="0" w:line="360" w:lineRule="auto"/>
        <w:ind w:left="3402" w:hanging="3402"/>
        <w:rPr>
          <w:rFonts w:ascii="Arial" w:hAnsi="Arial" w:cs="Arial"/>
          <w:sz w:val="24"/>
          <w:szCs w:val="24"/>
        </w:rPr>
      </w:pPr>
      <w:r w:rsidRPr="00F0356D">
        <w:rPr>
          <w:rFonts w:ascii="Arial" w:hAnsi="Arial" w:cs="Arial"/>
          <w:sz w:val="24"/>
          <w:szCs w:val="24"/>
        </w:rPr>
        <w:t>Instructed by</w:t>
      </w:r>
      <w:r w:rsidR="00BB38D9" w:rsidRPr="00F0356D">
        <w:rPr>
          <w:rFonts w:ascii="Arial" w:hAnsi="Arial" w:cs="Arial"/>
          <w:sz w:val="24"/>
          <w:szCs w:val="24"/>
        </w:rPr>
        <w:t>:</w:t>
      </w:r>
      <w:r w:rsidR="00EA7AE4" w:rsidRPr="00F0356D">
        <w:rPr>
          <w:rFonts w:ascii="Arial" w:hAnsi="Arial" w:cs="Arial"/>
          <w:sz w:val="24"/>
          <w:szCs w:val="24"/>
        </w:rPr>
        <w:tab/>
      </w:r>
      <w:r w:rsidR="00550C39" w:rsidRPr="00F0356D">
        <w:rPr>
          <w:rFonts w:ascii="Arial" w:hAnsi="Arial" w:cs="Arial"/>
          <w:sz w:val="24"/>
          <w:szCs w:val="24"/>
        </w:rPr>
        <w:t>Cronje De Waal-Skhosana Incorporated, Secunda</w:t>
      </w:r>
    </w:p>
    <w:p w:rsidR="0062022B" w:rsidRPr="00F0356D" w:rsidRDefault="00EA7AE4">
      <w:pPr>
        <w:spacing w:after="0" w:line="360" w:lineRule="auto"/>
        <w:ind w:left="3402" w:hanging="3402"/>
        <w:rPr>
          <w:rFonts w:ascii="Arial" w:hAnsi="Arial" w:cs="Arial"/>
          <w:sz w:val="24"/>
          <w:szCs w:val="24"/>
        </w:rPr>
      </w:pPr>
      <w:r w:rsidRPr="00F0356D">
        <w:rPr>
          <w:rFonts w:ascii="Arial" w:hAnsi="Arial" w:cs="Arial"/>
          <w:sz w:val="24"/>
          <w:szCs w:val="24"/>
        </w:rPr>
        <w:tab/>
        <w:t>Kramer Weihmann Attorneys, Bloemfontein</w:t>
      </w:r>
    </w:p>
    <w:p w:rsidR="00EA7AE4" w:rsidRPr="00F0356D" w:rsidRDefault="00EA7AE4">
      <w:pPr>
        <w:spacing w:after="0" w:line="360" w:lineRule="auto"/>
        <w:ind w:left="3402" w:hanging="3402"/>
        <w:rPr>
          <w:rFonts w:ascii="Arial" w:hAnsi="Arial" w:cs="Arial"/>
          <w:sz w:val="24"/>
          <w:szCs w:val="24"/>
        </w:rPr>
      </w:pPr>
    </w:p>
    <w:p w:rsidR="0062022B" w:rsidRPr="00F0356D" w:rsidRDefault="00371912">
      <w:pPr>
        <w:spacing w:after="0" w:line="360" w:lineRule="auto"/>
        <w:ind w:left="3402" w:hanging="3402"/>
        <w:rPr>
          <w:rFonts w:ascii="Arial" w:hAnsi="Arial" w:cs="Arial"/>
          <w:sz w:val="24"/>
          <w:szCs w:val="24"/>
        </w:rPr>
      </w:pPr>
      <w:r w:rsidRPr="00F0356D">
        <w:rPr>
          <w:rFonts w:ascii="Arial" w:hAnsi="Arial" w:cs="Arial"/>
          <w:sz w:val="24"/>
          <w:szCs w:val="24"/>
        </w:rPr>
        <w:t>For s</w:t>
      </w:r>
      <w:r w:rsidR="0062022B" w:rsidRPr="00F0356D">
        <w:rPr>
          <w:rFonts w:ascii="Arial" w:hAnsi="Arial" w:cs="Arial"/>
          <w:sz w:val="24"/>
          <w:szCs w:val="24"/>
        </w:rPr>
        <w:t>econd appellant:</w:t>
      </w:r>
      <w:r w:rsidR="0062022B" w:rsidRPr="00F0356D">
        <w:rPr>
          <w:rFonts w:ascii="Arial" w:hAnsi="Arial" w:cs="Arial"/>
          <w:sz w:val="24"/>
          <w:szCs w:val="24"/>
        </w:rPr>
        <w:tab/>
        <w:t>O Ben-Zeev</w:t>
      </w:r>
    </w:p>
    <w:p w:rsidR="00E270F3" w:rsidRPr="00F0356D" w:rsidRDefault="00550C39">
      <w:pPr>
        <w:spacing w:after="0" w:line="360" w:lineRule="auto"/>
        <w:ind w:left="3402" w:hanging="3402"/>
        <w:rPr>
          <w:rFonts w:ascii="Arial" w:hAnsi="Arial" w:cs="Arial"/>
          <w:sz w:val="24"/>
          <w:szCs w:val="24"/>
        </w:rPr>
      </w:pPr>
      <w:r w:rsidRPr="00F0356D">
        <w:rPr>
          <w:rFonts w:ascii="Arial" w:hAnsi="Arial" w:cs="Arial"/>
          <w:sz w:val="24"/>
          <w:szCs w:val="24"/>
        </w:rPr>
        <w:t>Instructed by:</w:t>
      </w:r>
      <w:r w:rsidR="00E270F3" w:rsidRPr="00F0356D">
        <w:rPr>
          <w:rFonts w:ascii="Arial" w:hAnsi="Arial" w:cs="Arial"/>
          <w:sz w:val="24"/>
          <w:szCs w:val="24"/>
        </w:rPr>
        <w:tab/>
      </w:r>
      <w:r w:rsidR="00EA7AE4" w:rsidRPr="00F0356D">
        <w:rPr>
          <w:rFonts w:ascii="Arial" w:hAnsi="Arial" w:cs="Arial"/>
          <w:sz w:val="24"/>
          <w:szCs w:val="24"/>
        </w:rPr>
        <w:t>Ka-M</w:t>
      </w:r>
      <w:r w:rsidR="00242F03" w:rsidRPr="00F0356D">
        <w:rPr>
          <w:rFonts w:ascii="Arial" w:hAnsi="Arial" w:cs="Arial"/>
          <w:sz w:val="24"/>
          <w:szCs w:val="24"/>
        </w:rPr>
        <w:t>bonane</w:t>
      </w:r>
      <w:r w:rsidR="00EA7AE4" w:rsidRPr="00F0356D">
        <w:rPr>
          <w:rFonts w:ascii="Arial" w:hAnsi="Arial" w:cs="Arial"/>
          <w:sz w:val="24"/>
          <w:szCs w:val="24"/>
        </w:rPr>
        <w:t xml:space="preserve"> Cooper, Johannesburg</w:t>
      </w:r>
    </w:p>
    <w:p w:rsidR="00EA7AE4" w:rsidRPr="00F0356D" w:rsidRDefault="00E270F3">
      <w:pPr>
        <w:spacing w:after="0" w:line="360" w:lineRule="auto"/>
        <w:ind w:left="3402" w:hanging="3402"/>
        <w:rPr>
          <w:rFonts w:ascii="Arial" w:hAnsi="Arial" w:cs="Arial"/>
          <w:sz w:val="24"/>
          <w:szCs w:val="24"/>
        </w:rPr>
      </w:pPr>
      <w:r w:rsidRPr="00F0356D">
        <w:rPr>
          <w:rFonts w:ascii="Arial" w:hAnsi="Arial" w:cs="Arial"/>
          <w:sz w:val="24"/>
          <w:szCs w:val="24"/>
        </w:rPr>
        <w:tab/>
        <w:t xml:space="preserve">Van </w:t>
      </w:r>
      <w:r w:rsidR="00EA7AE4" w:rsidRPr="00F0356D">
        <w:rPr>
          <w:rFonts w:ascii="Arial" w:hAnsi="Arial" w:cs="Arial"/>
          <w:sz w:val="24"/>
          <w:szCs w:val="24"/>
        </w:rPr>
        <w:t>d</w:t>
      </w:r>
      <w:r w:rsidRPr="00F0356D">
        <w:rPr>
          <w:rFonts w:ascii="Arial" w:hAnsi="Arial" w:cs="Arial"/>
          <w:sz w:val="24"/>
          <w:szCs w:val="24"/>
        </w:rPr>
        <w:t>er Merwe &amp;Sorour Attorneys, Bloemfontein</w:t>
      </w:r>
    </w:p>
    <w:p w:rsidR="00E270F3" w:rsidRPr="00F0356D" w:rsidRDefault="00E270F3">
      <w:pPr>
        <w:spacing w:after="0" w:line="360" w:lineRule="auto"/>
        <w:ind w:left="3402" w:hanging="3402"/>
        <w:rPr>
          <w:rFonts w:ascii="Arial" w:hAnsi="Arial" w:cs="Arial"/>
          <w:sz w:val="24"/>
          <w:szCs w:val="24"/>
        </w:rPr>
      </w:pPr>
    </w:p>
    <w:p w:rsidR="00690373" w:rsidRPr="00F0356D" w:rsidRDefault="00D25C18">
      <w:pPr>
        <w:spacing w:after="0" w:line="360" w:lineRule="auto"/>
        <w:ind w:left="3402" w:hanging="3402"/>
        <w:rPr>
          <w:rFonts w:ascii="Arial" w:hAnsi="Arial" w:cs="Arial"/>
          <w:sz w:val="24"/>
          <w:szCs w:val="24"/>
        </w:rPr>
      </w:pPr>
      <w:r w:rsidRPr="00F0356D">
        <w:rPr>
          <w:rFonts w:ascii="Arial" w:hAnsi="Arial" w:cs="Arial"/>
          <w:sz w:val="24"/>
          <w:szCs w:val="24"/>
        </w:rPr>
        <w:t xml:space="preserve">For </w:t>
      </w:r>
      <w:r w:rsidR="00880D5D" w:rsidRPr="00F0356D">
        <w:rPr>
          <w:rFonts w:ascii="Arial" w:hAnsi="Arial" w:cs="Arial"/>
          <w:sz w:val="24"/>
          <w:szCs w:val="24"/>
        </w:rPr>
        <w:t>r</w:t>
      </w:r>
      <w:r w:rsidR="00F5372E" w:rsidRPr="00F0356D">
        <w:rPr>
          <w:rFonts w:ascii="Arial" w:hAnsi="Arial" w:cs="Arial"/>
          <w:sz w:val="24"/>
          <w:szCs w:val="24"/>
        </w:rPr>
        <w:t>espondent</w:t>
      </w:r>
      <w:r w:rsidR="00371912" w:rsidRPr="00F0356D">
        <w:rPr>
          <w:rFonts w:ascii="Arial" w:hAnsi="Arial" w:cs="Arial"/>
          <w:sz w:val="24"/>
          <w:szCs w:val="24"/>
        </w:rPr>
        <w:t>s</w:t>
      </w:r>
      <w:r w:rsidR="0062022B" w:rsidRPr="00F0356D">
        <w:rPr>
          <w:rFonts w:ascii="Arial" w:hAnsi="Arial" w:cs="Arial"/>
          <w:sz w:val="24"/>
          <w:szCs w:val="24"/>
        </w:rPr>
        <w:t>:</w:t>
      </w:r>
      <w:r w:rsidR="0062022B" w:rsidRPr="00F0356D">
        <w:rPr>
          <w:rFonts w:ascii="Arial" w:hAnsi="Arial" w:cs="Arial"/>
          <w:sz w:val="24"/>
          <w:szCs w:val="24"/>
        </w:rPr>
        <w:tab/>
        <w:t>S J du Plessis SC (with K Hopkins and S O Ogu</w:t>
      </w:r>
      <w:r w:rsidR="00550C39" w:rsidRPr="00F0356D">
        <w:rPr>
          <w:rFonts w:ascii="Arial" w:hAnsi="Arial" w:cs="Arial"/>
          <w:sz w:val="24"/>
          <w:szCs w:val="24"/>
        </w:rPr>
        <w:t>n</w:t>
      </w:r>
      <w:r w:rsidR="0062022B" w:rsidRPr="00F0356D">
        <w:rPr>
          <w:rFonts w:ascii="Arial" w:hAnsi="Arial" w:cs="Arial"/>
          <w:sz w:val="24"/>
          <w:szCs w:val="24"/>
        </w:rPr>
        <w:t>ronbi)</w:t>
      </w:r>
    </w:p>
    <w:p w:rsidR="00550C39" w:rsidRPr="00F0356D" w:rsidRDefault="00697D07">
      <w:pPr>
        <w:spacing w:after="0" w:line="360" w:lineRule="auto"/>
        <w:ind w:left="3402" w:hanging="3402"/>
        <w:rPr>
          <w:rFonts w:ascii="Arial" w:hAnsi="Arial" w:cs="Arial"/>
          <w:sz w:val="24"/>
          <w:szCs w:val="24"/>
        </w:rPr>
      </w:pPr>
      <w:r w:rsidRPr="00F0356D">
        <w:rPr>
          <w:rFonts w:ascii="Arial" w:hAnsi="Arial" w:cs="Arial"/>
          <w:sz w:val="24"/>
          <w:szCs w:val="24"/>
        </w:rPr>
        <w:t>Instructed by</w:t>
      </w:r>
      <w:r w:rsidR="00CB48FE" w:rsidRPr="00F0356D">
        <w:rPr>
          <w:rFonts w:ascii="Arial" w:hAnsi="Arial" w:cs="Arial"/>
          <w:sz w:val="24"/>
          <w:szCs w:val="24"/>
        </w:rPr>
        <w:t>:</w:t>
      </w:r>
      <w:r w:rsidR="00550C39" w:rsidRPr="00F0356D">
        <w:rPr>
          <w:rFonts w:ascii="Arial" w:hAnsi="Arial" w:cs="Arial"/>
          <w:sz w:val="24"/>
          <w:szCs w:val="24"/>
        </w:rPr>
        <w:tab/>
        <w:t>Norton Rose Fulbright, Sandton</w:t>
      </w:r>
    </w:p>
    <w:p w:rsidR="00550C39" w:rsidRPr="00E270F3" w:rsidRDefault="00550C39" w:rsidP="009C179D">
      <w:pPr>
        <w:spacing w:after="0" w:line="360" w:lineRule="auto"/>
        <w:ind w:left="3402"/>
        <w:rPr>
          <w:rFonts w:ascii="Arial" w:hAnsi="Arial" w:cs="Arial"/>
          <w:sz w:val="24"/>
          <w:szCs w:val="24"/>
        </w:rPr>
      </w:pPr>
      <w:r w:rsidRPr="00F0356D">
        <w:rPr>
          <w:rFonts w:ascii="Arial" w:hAnsi="Arial" w:cs="Arial"/>
          <w:sz w:val="24"/>
          <w:szCs w:val="24"/>
        </w:rPr>
        <w:t>Webbers Attorneys, Bloemfontein</w:t>
      </w:r>
    </w:p>
    <w:p w:rsidR="00EE2BF9" w:rsidRPr="00785EF6" w:rsidRDefault="00EE2BF9" w:rsidP="00F45F06">
      <w:pPr>
        <w:spacing w:line="360" w:lineRule="auto"/>
        <w:jc w:val="both"/>
        <w:rPr>
          <w:rFonts w:ascii="Arial" w:hAnsi="Arial" w:cs="Arial"/>
          <w:sz w:val="24"/>
          <w:szCs w:val="24"/>
        </w:rPr>
      </w:pPr>
    </w:p>
    <w:sectPr w:rsidR="00EE2BF9" w:rsidRPr="00785EF6" w:rsidSect="000A07C0">
      <w:headerReference w:type="default" r:id="rId9"/>
      <w:pgSz w:w="11906" w:h="16838"/>
      <w:pgMar w:top="1440" w:right="1466" w:bottom="1440"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68B" w:rsidRDefault="00A0568B">
      <w:pPr>
        <w:spacing w:after="0" w:line="240" w:lineRule="auto"/>
      </w:pPr>
      <w:r>
        <w:separator/>
      </w:r>
    </w:p>
  </w:endnote>
  <w:endnote w:type="continuationSeparator" w:id="0">
    <w:p w:rsidR="00A0568B" w:rsidRDefault="00A05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68B" w:rsidRDefault="00A0568B">
      <w:pPr>
        <w:spacing w:after="0" w:line="240" w:lineRule="auto"/>
      </w:pPr>
      <w:r>
        <w:separator/>
      </w:r>
    </w:p>
  </w:footnote>
  <w:footnote w:type="continuationSeparator" w:id="0">
    <w:p w:rsidR="00A0568B" w:rsidRDefault="00A0568B">
      <w:pPr>
        <w:spacing w:after="0" w:line="240" w:lineRule="auto"/>
      </w:pPr>
      <w:r>
        <w:continuationSeparator/>
      </w:r>
    </w:p>
  </w:footnote>
  <w:footnote w:id="1">
    <w:p w:rsidR="00F15A73" w:rsidRPr="00F0356D" w:rsidRDefault="00F15A73" w:rsidP="00F15A73">
      <w:pPr>
        <w:pStyle w:val="FootnoteText"/>
        <w:jc w:val="both"/>
        <w:rPr>
          <w:rFonts w:ascii="Arial" w:hAnsi="Arial" w:cs="Arial"/>
          <w:lang w:val="en-US"/>
        </w:rPr>
      </w:pPr>
      <w:r w:rsidRPr="00F0356D">
        <w:rPr>
          <w:rStyle w:val="FootnoteReference"/>
        </w:rPr>
        <w:footnoteRef/>
      </w:r>
      <w:r w:rsidRPr="00F0356D">
        <w:rPr>
          <w:rFonts w:ascii="Arial" w:hAnsi="Arial" w:cs="Arial"/>
          <w:lang w:val="en-US"/>
        </w:rPr>
        <w:t xml:space="preserve">Provincial Notice 10 of 2016, </w:t>
      </w:r>
      <w:r w:rsidRPr="00F0356D">
        <w:rPr>
          <w:rFonts w:ascii="Arial" w:hAnsi="Arial" w:cs="Arial"/>
          <w:i/>
          <w:iCs/>
          <w:lang w:val="en-US"/>
        </w:rPr>
        <w:t>Provincial Gazette (Mpumalanga)</w:t>
      </w:r>
      <w:r w:rsidRPr="00F0356D">
        <w:rPr>
          <w:rFonts w:ascii="Arial" w:hAnsi="Arial" w:cs="Arial"/>
          <w:lang w:val="en-US"/>
        </w:rPr>
        <w:t xml:space="preserve"> 2650 of 17 February 201</w:t>
      </w:r>
      <w:r w:rsidR="006234CD">
        <w:rPr>
          <w:rFonts w:ascii="Arial" w:hAnsi="Arial" w:cs="Arial"/>
          <w:lang w:val="en-US"/>
        </w:rPr>
        <w:t>6</w:t>
      </w:r>
      <w:r w:rsidRPr="00F0356D">
        <w:rPr>
          <w:rFonts w:ascii="Arial" w:hAnsi="Arial" w:cs="Arial"/>
          <w:lang w:val="en-US"/>
        </w:rPr>
        <w:t xml:space="preserve">. </w:t>
      </w:r>
    </w:p>
  </w:footnote>
  <w:footnote w:id="2">
    <w:p w:rsidR="00F15A73" w:rsidRPr="00F15A73" w:rsidRDefault="00F15A73" w:rsidP="00F15A73">
      <w:pPr>
        <w:pStyle w:val="FootnoteText"/>
        <w:jc w:val="both"/>
        <w:rPr>
          <w:rFonts w:ascii="Arial" w:hAnsi="Arial" w:cs="Arial"/>
          <w:lang w:val="en-US"/>
        </w:rPr>
      </w:pPr>
      <w:r w:rsidRPr="00F0356D">
        <w:rPr>
          <w:rStyle w:val="FootnoteReference"/>
        </w:rPr>
        <w:footnoteRef/>
      </w:r>
      <w:r w:rsidRPr="00F0356D">
        <w:rPr>
          <w:rFonts w:ascii="Arial" w:hAnsi="Arial" w:cs="Arial"/>
          <w:lang w:val="en-US"/>
        </w:rPr>
        <w:t xml:space="preserve">Provincial Notice 4 of 2016, </w:t>
      </w:r>
      <w:r w:rsidRPr="00F0356D">
        <w:rPr>
          <w:rFonts w:ascii="Arial" w:hAnsi="Arial" w:cs="Arial"/>
          <w:i/>
          <w:iCs/>
          <w:lang w:val="en-US"/>
        </w:rPr>
        <w:t>Provincial Gazette (Mpumalanga)</w:t>
      </w:r>
      <w:r w:rsidRPr="00F0356D">
        <w:rPr>
          <w:rFonts w:ascii="Arial" w:hAnsi="Arial" w:cs="Arial"/>
          <w:lang w:val="en-US"/>
        </w:rPr>
        <w:t xml:space="preserve"> 2653 of 24 February 201</w:t>
      </w:r>
      <w:r w:rsidR="006234CD">
        <w:rPr>
          <w:rFonts w:ascii="Arial" w:hAnsi="Arial" w:cs="Arial"/>
          <w:lang w:val="en-US"/>
        </w:rPr>
        <w:t>6</w:t>
      </w:r>
      <w:r w:rsidRPr="00F0356D">
        <w:rPr>
          <w:rFonts w:ascii="Arial" w:hAnsi="Arial" w:cs="Arial"/>
          <w:lang w:val="en-US"/>
        </w:rPr>
        <w:t>.</w:t>
      </w:r>
    </w:p>
  </w:footnote>
  <w:footnote w:id="3">
    <w:p w:rsidR="009C179D" w:rsidRPr="009C179D" w:rsidRDefault="009C179D" w:rsidP="009C179D">
      <w:pPr>
        <w:pStyle w:val="FootnoteText"/>
        <w:jc w:val="both"/>
        <w:rPr>
          <w:rFonts w:ascii="Arial" w:hAnsi="Arial" w:cs="Arial"/>
        </w:rPr>
      </w:pPr>
      <w:r w:rsidRPr="009C179D">
        <w:rPr>
          <w:rStyle w:val="FootnoteReference"/>
          <w:rFonts w:ascii="Arial" w:hAnsi="Arial" w:cs="Arial"/>
        </w:rPr>
        <w:footnoteRef/>
      </w:r>
      <w:r w:rsidRPr="009C179D">
        <w:rPr>
          <w:rFonts w:ascii="Arial" w:hAnsi="Arial" w:cs="Arial"/>
          <w:i/>
        </w:rPr>
        <w:t>City of Johannesburg Metropolitan Municipality v Gauteng Development Tribunal and Others</w:t>
      </w:r>
      <w:r w:rsidRPr="009C179D">
        <w:rPr>
          <w:rFonts w:ascii="Arial" w:hAnsi="Arial" w:cs="Arial"/>
        </w:rPr>
        <w:t xml:space="preserve"> [2010] ZACC 11; 2010 (6) SA 182 (CC); 2010 (9) BCLR 859 (CC)</w:t>
      </w:r>
      <w:r w:rsidR="00F0356D" w:rsidRPr="00F0356D">
        <w:rPr>
          <w:rFonts w:ascii="Arial" w:hAnsi="Arial" w:cs="Arial"/>
        </w:rPr>
        <w:t>para 59</w:t>
      </w:r>
      <w:r w:rsidR="002D4A28">
        <w:rPr>
          <w:rFonts w:ascii="Arial" w:hAnsi="Arial" w:cs="Arial"/>
        </w:rPr>
        <w:t>.</w:t>
      </w:r>
    </w:p>
  </w:footnote>
  <w:footnote w:id="4">
    <w:p w:rsidR="00C00CE0" w:rsidRPr="00B45972" w:rsidRDefault="00C00CE0" w:rsidP="00C00CE0">
      <w:pPr>
        <w:pStyle w:val="FootnoteText"/>
        <w:jc w:val="both"/>
        <w:rPr>
          <w:rFonts w:ascii="Arial" w:hAnsi="Arial" w:cs="Arial"/>
          <w:lang w:val="en-US"/>
        </w:rPr>
      </w:pPr>
      <w:r w:rsidRPr="00F0356D">
        <w:rPr>
          <w:rStyle w:val="FootnoteReference"/>
        </w:rPr>
        <w:footnoteRef/>
      </w:r>
      <w:r w:rsidRPr="00F0356D">
        <w:rPr>
          <w:rFonts w:ascii="Arial" w:hAnsi="Arial" w:cs="Arial"/>
          <w:i/>
          <w:iCs/>
          <w:lang w:val="en-US"/>
        </w:rPr>
        <w:t>Executive Council of the Province of the Western Cape</w:t>
      </w:r>
      <w:r w:rsidR="00B45972" w:rsidRPr="00F0356D">
        <w:rPr>
          <w:rFonts w:ascii="Arial" w:hAnsi="Arial" w:cs="Arial"/>
          <w:i/>
          <w:iCs/>
          <w:lang w:val="en-US"/>
        </w:rPr>
        <w:t>v Minister for Provincial Affairs and Constitutional Development and Another; Executive Council of KwaZulu-Natal v President of the Republic of South Africa and Others</w:t>
      </w:r>
      <w:r w:rsidR="00B45972" w:rsidRPr="00F0356D">
        <w:rPr>
          <w:rFonts w:ascii="Arial" w:hAnsi="Arial" w:cs="Arial"/>
          <w:lang w:val="en-US"/>
        </w:rPr>
        <w:t xml:space="preserve"> [1999] ZACC 13; 2000 (1) SA 661 (CC); 1999 (12) BCLR 1360 (CC) para 29.</w:t>
      </w:r>
    </w:p>
  </w:footnote>
  <w:footnote w:id="5">
    <w:p w:rsidR="00D47DDC" w:rsidRDefault="009C256E" w:rsidP="00A72B41">
      <w:pPr>
        <w:spacing w:after="0" w:line="240" w:lineRule="auto"/>
        <w:contextualSpacing/>
        <w:jc w:val="both"/>
      </w:pPr>
      <w:r w:rsidRPr="009C256E">
        <w:rPr>
          <w:rStyle w:val="FootnoteReference"/>
          <w:rFonts w:ascii="Arial" w:hAnsi="Arial" w:cs="Arial"/>
          <w:sz w:val="20"/>
          <w:szCs w:val="20"/>
        </w:rPr>
        <w:footnoteRef/>
      </w:r>
      <w:r w:rsidRPr="009C256E">
        <w:rPr>
          <w:rFonts w:ascii="Arial" w:hAnsi="Arial" w:cs="Arial"/>
          <w:sz w:val="20"/>
          <w:szCs w:val="20"/>
        </w:rPr>
        <w:t>See s 3 of t</w:t>
      </w:r>
      <w:r w:rsidR="00D47DDC" w:rsidRPr="00DD388A">
        <w:rPr>
          <w:rFonts w:ascii="Arial" w:eastAsia="Times New Roman" w:hAnsi="Arial" w:cs="Arial"/>
          <w:sz w:val="20"/>
          <w:szCs w:val="20"/>
        </w:rPr>
        <w:t>he</w:t>
      </w:r>
      <w:r w:rsidR="00D47DDC" w:rsidRPr="00ED60F8">
        <w:rPr>
          <w:rFonts w:ascii="Arial" w:eastAsia="Times New Roman" w:hAnsi="Arial" w:cs="Arial"/>
          <w:sz w:val="20"/>
          <w:szCs w:val="20"/>
        </w:rPr>
        <w:t xml:space="preserve"> respective by-laws</w:t>
      </w:r>
      <w:r w:rsidR="00AF5AAB">
        <w:rPr>
          <w:rFonts w:ascii="Arial" w:eastAsia="Times New Roman" w:hAnsi="Arial" w:cs="Arial"/>
          <w:sz w:val="20"/>
          <w:szCs w:val="20"/>
        </w:rPr>
        <w:t xml:space="preserve">, read with the definition of </w:t>
      </w:r>
      <w:r w:rsidR="00A72B41">
        <w:rPr>
          <w:rFonts w:ascii="Arial" w:eastAsia="Times New Roman" w:hAnsi="Arial" w:cs="Arial"/>
          <w:sz w:val="20"/>
          <w:szCs w:val="20"/>
        </w:rPr>
        <w:t>‘Act’ in s 1.</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6664524"/>
      <w:docPartObj>
        <w:docPartGallery w:val="Page Numbers (Top of Page)"/>
        <w:docPartUnique/>
      </w:docPartObj>
    </w:sdtPr>
    <w:sdtEndPr>
      <w:rPr>
        <w:rFonts w:ascii="Arial" w:hAnsi="Arial" w:cs="Arial"/>
        <w:noProof/>
      </w:rPr>
    </w:sdtEndPr>
    <w:sdtContent>
      <w:p w:rsidR="009C179D" w:rsidRPr="008F1DAB" w:rsidRDefault="002720AB">
        <w:pPr>
          <w:pStyle w:val="Header"/>
          <w:jc w:val="right"/>
          <w:rPr>
            <w:rFonts w:ascii="Arial" w:hAnsi="Arial" w:cs="Arial"/>
          </w:rPr>
        </w:pPr>
        <w:r w:rsidRPr="008F1DAB">
          <w:rPr>
            <w:rFonts w:ascii="Arial" w:hAnsi="Arial" w:cs="Arial"/>
          </w:rPr>
          <w:fldChar w:fldCharType="begin"/>
        </w:r>
        <w:r w:rsidR="009C179D" w:rsidRPr="008F1DAB">
          <w:rPr>
            <w:rFonts w:ascii="Arial" w:hAnsi="Arial" w:cs="Arial"/>
          </w:rPr>
          <w:instrText xml:space="preserve"> PAGE   \* MERGEFORMAT </w:instrText>
        </w:r>
        <w:r w:rsidRPr="008F1DAB">
          <w:rPr>
            <w:rFonts w:ascii="Arial" w:hAnsi="Arial" w:cs="Arial"/>
          </w:rPr>
          <w:fldChar w:fldCharType="separate"/>
        </w:r>
        <w:r w:rsidR="00CE112F">
          <w:rPr>
            <w:rFonts w:ascii="Arial" w:hAnsi="Arial" w:cs="Arial"/>
            <w:noProof/>
          </w:rPr>
          <w:t>4</w:t>
        </w:r>
        <w:r w:rsidRPr="008F1DAB">
          <w:rPr>
            <w:rFonts w:ascii="Arial" w:hAnsi="Arial" w:cs="Arial"/>
            <w:noProof/>
          </w:rPr>
          <w:fldChar w:fldCharType="end"/>
        </w:r>
      </w:p>
    </w:sdtContent>
  </w:sdt>
  <w:p w:rsidR="009C179D" w:rsidRDefault="009C179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C537C0"/>
    <w:multiLevelType w:val="multilevel"/>
    <w:tmpl w:val="F376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55ABA"/>
    <w:multiLevelType w:val="hybridMultilevel"/>
    <w:tmpl w:val="32F2E25A"/>
    <w:lvl w:ilvl="0" w:tplc="C2F4B57E">
      <w:numFmt w:val="bullet"/>
      <w:lvlText w:val=""/>
      <w:lvlJc w:val="left"/>
      <w:pPr>
        <w:ind w:left="36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E2557"/>
    <w:multiLevelType w:val="multilevel"/>
    <w:tmpl w:val="4CC8F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782C0A"/>
    <w:multiLevelType w:val="hybridMultilevel"/>
    <w:tmpl w:val="BC4A1844"/>
    <w:lvl w:ilvl="0" w:tplc="84A40E4C">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15:restartNumberingAfterBreak="0">
    <w:nsid w:val="1B1E737E"/>
    <w:multiLevelType w:val="hybridMultilevel"/>
    <w:tmpl w:val="79460B4E"/>
    <w:lvl w:ilvl="0" w:tplc="E58A62CA">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B1B642D"/>
    <w:multiLevelType w:val="multilevel"/>
    <w:tmpl w:val="DA882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567DE0"/>
    <w:multiLevelType w:val="hybridMultilevel"/>
    <w:tmpl w:val="6A9C483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2EFE7F61"/>
    <w:multiLevelType w:val="hybridMultilevel"/>
    <w:tmpl w:val="CD049348"/>
    <w:lvl w:ilvl="0" w:tplc="B93A5F32">
      <w:start w:val="1"/>
      <w:numFmt w:val="lowerLetter"/>
      <w:lvlText w:val="(%1)"/>
      <w:lvlJc w:val="left"/>
      <w:pPr>
        <w:ind w:left="720" w:hanging="360"/>
      </w:pPr>
      <w:rPr>
        <w:rFonts w:cs="Times New Roman" w:hint="default"/>
        <w:i/>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8" w15:restartNumberingAfterBreak="0">
    <w:nsid w:val="3B5F5883"/>
    <w:multiLevelType w:val="hybridMultilevel"/>
    <w:tmpl w:val="9132D440"/>
    <w:lvl w:ilvl="0" w:tplc="89AE7D70">
      <w:numFmt w:val="bullet"/>
      <w:lvlText w:val=""/>
      <w:lvlJc w:val="left"/>
      <w:pPr>
        <w:ind w:left="720" w:hanging="360"/>
      </w:pPr>
      <w:rPr>
        <w:rFonts w:ascii="Wingdings" w:eastAsiaTheme="minorHAnsi" w:hAnsi="Wingdings" w:cs="Aria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9" w15:restartNumberingAfterBreak="0">
    <w:nsid w:val="3F5154E4"/>
    <w:multiLevelType w:val="multilevel"/>
    <w:tmpl w:val="FD22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1D13BD"/>
    <w:multiLevelType w:val="multilevel"/>
    <w:tmpl w:val="92D0E282"/>
    <w:lvl w:ilvl="0">
      <w:start w:val="1"/>
      <w:numFmt w:val="decimal"/>
      <w:pStyle w:val="JUGMENTNUMBERED"/>
      <w:lvlText w:val="[%1]"/>
      <w:lvlJc w:val="left"/>
      <w:pPr>
        <w:tabs>
          <w:tab w:val="num" w:pos="680"/>
        </w:tabs>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A3C725C"/>
    <w:multiLevelType w:val="multilevel"/>
    <w:tmpl w:val="F4FE4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8A1647"/>
    <w:multiLevelType w:val="hybridMultilevel"/>
    <w:tmpl w:val="9E6ACBE6"/>
    <w:lvl w:ilvl="0" w:tplc="493C086E">
      <w:start w:val="1"/>
      <w:numFmt w:val="lowerLetter"/>
      <w:lvlText w:val="(%1)"/>
      <w:lvlJc w:val="left"/>
      <w:pPr>
        <w:ind w:left="1080" w:hanging="720"/>
      </w:pPr>
      <w:rPr>
        <w:rFonts w:hint="default"/>
        <w:i/>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6CEC694A"/>
    <w:multiLevelType w:val="hybridMultilevel"/>
    <w:tmpl w:val="588EB134"/>
    <w:lvl w:ilvl="0" w:tplc="1C09000F">
      <w:start w:val="3"/>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D4534DA"/>
    <w:multiLevelType w:val="multilevel"/>
    <w:tmpl w:val="A63024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9323899"/>
    <w:multiLevelType w:val="multilevel"/>
    <w:tmpl w:val="4192EBC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7F327B89"/>
    <w:multiLevelType w:val="multilevel"/>
    <w:tmpl w:val="39109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9660B6"/>
    <w:multiLevelType w:val="multilevel"/>
    <w:tmpl w:val="D61EE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6"/>
  </w:num>
  <w:num w:numId="4">
    <w:abstractNumId w:val="17"/>
  </w:num>
  <w:num w:numId="5">
    <w:abstractNumId w:val="9"/>
  </w:num>
  <w:num w:numId="6">
    <w:abstractNumId w:val="5"/>
  </w:num>
  <w:num w:numId="7">
    <w:abstractNumId w:val="11"/>
  </w:num>
  <w:num w:numId="8">
    <w:abstractNumId w:val="1"/>
  </w:num>
  <w:num w:numId="9">
    <w:abstractNumId w:val="6"/>
  </w:num>
  <w:num w:numId="10">
    <w:abstractNumId w:val="15"/>
  </w:num>
  <w:num w:numId="11">
    <w:abstractNumId w:val="3"/>
  </w:num>
  <w:num w:numId="12">
    <w:abstractNumId w:val="4"/>
  </w:num>
  <w:num w:numId="13">
    <w:abstractNumId w:val="13"/>
  </w:num>
  <w:num w:numId="14">
    <w:abstractNumId w:val="8"/>
  </w:num>
  <w:num w:numId="15">
    <w:abstractNumId w:val="10"/>
  </w:num>
  <w:num w:numId="16">
    <w:abstractNumId w:val="7"/>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4EB66C6-9CA1-4C91-A69A-6F44F90A3E85}"/>
    <w:docVar w:name="dgnword-eventsink" w:val="320006928"/>
    <w:docVar w:name="dgnword-lastRevisionsView" w:val="0"/>
  </w:docVars>
  <w:rsids>
    <w:rsidRoot w:val="004F2069"/>
    <w:rsid w:val="00001118"/>
    <w:rsid w:val="0000149D"/>
    <w:rsid w:val="000016F0"/>
    <w:rsid w:val="00006893"/>
    <w:rsid w:val="0000698E"/>
    <w:rsid w:val="000071E8"/>
    <w:rsid w:val="00011586"/>
    <w:rsid w:val="00011630"/>
    <w:rsid w:val="00012705"/>
    <w:rsid w:val="00013CBE"/>
    <w:rsid w:val="00014E1E"/>
    <w:rsid w:val="00015120"/>
    <w:rsid w:val="0001596E"/>
    <w:rsid w:val="00015BD4"/>
    <w:rsid w:val="000166C9"/>
    <w:rsid w:val="000169B7"/>
    <w:rsid w:val="0002022B"/>
    <w:rsid w:val="00021CF5"/>
    <w:rsid w:val="00021E88"/>
    <w:rsid w:val="00025760"/>
    <w:rsid w:val="00025BD2"/>
    <w:rsid w:val="00025FBE"/>
    <w:rsid w:val="00030EF3"/>
    <w:rsid w:val="00031217"/>
    <w:rsid w:val="000324E8"/>
    <w:rsid w:val="000334AF"/>
    <w:rsid w:val="0003465F"/>
    <w:rsid w:val="0003541F"/>
    <w:rsid w:val="00036D78"/>
    <w:rsid w:val="00037B0E"/>
    <w:rsid w:val="00037C66"/>
    <w:rsid w:val="00037E0E"/>
    <w:rsid w:val="00040A5A"/>
    <w:rsid w:val="00042B33"/>
    <w:rsid w:val="000449AD"/>
    <w:rsid w:val="00045BB8"/>
    <w:rsid w:val="00046287"/>
    <w:rsid w:val="00046546"/>
    <w:rsid w:val="0004677A"/>
    <w:rsid w:val="000507A7"/>
    <w:rsid w:val="00053A68"/>
    <w:rsid w:val="00053B63"/>
    <w:rsid w:val="00055169"/>
    <w:rsid w:val="00056FD1"/>
    <w:rsid w:val="000578BE"/>
    <w:rsid w:val="00060F96"/>
    <w:rsid w:val="0006256D"/>
    <w:rsid w:val="000626EC"/>
    <w:rsid w:val="00063628"/>
    <w:rsid w:val="00063EE8"/>
    <w:rsid w:val="0006436E"/>
    <w:rsid w:val="00065F14"/>
    <w:rsid w:val="0006652B"/>
    <w:rsid w:val="00066EFF"/>
    <w:rsid w:val="00067681"/>
    <w:rsid w:val="000706BD"/>
    <w:rsid w:val="00073420"/>
    <w:rsid w:val="00074FA4"/>
    <w:rsid w:val="00075010"/>
    <w:rsid w:val="00075406"/>
    <w:rsid w:val="00081FB3"/>
    <w:rsid w:val="00082278"/>
    <w:rsid w:val="00084035"/>
    <w:rsid w:val="00090AD2"/>
    <w:rsid w:val="00091943"/>
    <w:rsid w:val="00096656"/>
    <w:rsid w:val="000979BB"/>
    <w:rsid w:val="000A030C"/>
    <w:rsid w:val="000A070E"/>
    <w:rsid w:val="000A07C0"/>
    <w:rsid w:val="000A1D66"/>
    <w:rsid w:val="000A3350"/>
    <w:rsid w:val="000A5723"/>
    <w:rsid w:val="000A5911"/>
    <w:rsid w:val="000A59E3"/>
    <w:rsid w:val="000A6342"/>
    <w:rsid w:val="000A70C2"/>
    <w:rsid w:val="000A7850"/>
    <w:rsid w:val="000A7DE1"/>
    <w:rsid w:val="000B0347"/>
    <w:rsid w:val="000B3067"/>
    <w:rsid w:val="000B4437"/>
    <w:rsid w:val="000B4546"/>
    <w:rsid w:val="000B45C8"/>
    <w:rsid w:val="000B669C"/>
    <w:rsid w:val="000B7A3F"/>
    <w:rsid w:val="000B7A85"/>
    <w:rsid w:val="000C1044"/>
    <w:rsid w:val="000C1322"/>
    <w:rsid w:val="000C19C9"/>
    <w:rsid w:val="000C2CA3"/>
    <w:rsid w:val="000C2DB3"/>
    <w:rsid w:val="000C2DDA"/>
    <w:rsid w:val="000C4B78"/>
    <w:rsid w:val="000D1717"/>
    <w:rsid w:val="000D35B8"/>
    <w:rsid w:val="000D6EDB"/>
    <w:rsid w:val="000E35C4"/>
    <w:rsid w:val="000E4D33"/>
    <w:rsid w:val="000E6FD8"/>
    <w:rsid w:val="000E75CF"/>
    <w:rsid w:val="000E7B49"/>
    <w:rsid w:val="00105C25"/>
    <w:rsid w:val="001079B5"/>
    <w:rsid w:val="00110377"/>
    <w:rsid w:val="00113033"/>
    <w:rsid w:val="00113D53"/>
    <w:rsid w:val="001166C8"/>
    <w:rsid w:val="001203D3"/>
    <w:rsid w:val="00121F90"/>
    <w:rsid w:val="00123099"/>
    <w:rsid w:val="0012360B"/>
    <w:rsid w:val="00124A4A"/>
    <w:rsid w:val="00126389"/>
    <w:rsid w:val="00126994"/>
    <w:rsid w:val="001314F8"/>
    <w:rsid w:val="00134683"/>
    <w:rsid w:val="001347EA"/>
    <w:rsid w:val="00135287"/>
    <w:rsid w:val="001355AA"/>
    <w:rsid w:val="00135E1C"/>
    <w:rsid w:val="001366E3"/>
    <w:rsid w:val="00140B45"/>
    <w:rsid w:val="00142FF0"/>
    <w:rsid w:val="0014511C"/>
    <w:rsid w:val="0014559A"/>
    <w:rsid w:val="00146D05"/>
    <w:rsid w:val="00147FA7"/>
    <w:rsid w:val="001543B0"/>
    <w:rsid w:val="0015449B"/>
    <w:rsid w:val="0015623E"/>
    <w:rsid w:val="00157C4F"/>
    <w:rsid w:val="001600F3"/>
    <w:rsid w:val="001627FB"/>
    <w:rsid w:val="001629C7"/>
    <w:rsid w:val="00163EAB"/>
    <w:rsid w:val="00163F0B"/>
    <w:rsid w:val="0016519C"/>
    <w:rsid w:val="00165788"/>
    <w:rsid w:val="00166334"/>
    <w:rsid w:val="001666FF"/>
    <w:rsid w:val="001676EA"/>
    <w:rsid w:val="00172C69"/>
    <w:rsid w:val="0017685C"/>
    <w:rsid w:val="00177A6A"/>
    <w:rsid w:val="0018004A"/>
    <w:rsid w:val="00180914"/>
    <w:rsid w:val="00181A41"/>
    <w:rsid w:val="00182715"/>
    <w:rsid w:val="00184812"/>
    <w:rsid w:val="00184972"/>
    <w:rsid w:val="001859D4"/>
    <w:rsid w:val="00187391"/>
    <w:rsid w:val="0019012C"/>
    <w:rsid w:val="001918A3"/>
    <w:rsid w:val="00191C40"/>
    <w:rsid w:val="001938CB"/>
    <w:rsid w:val="00195CD6"/>
    <w:rsid w:val="00195E59"/>
    <w:rsid w:val="00196A54"/>
    <w:rsid w:val="001978CF"/>
    <w:rsid w:val="001A1E69"/>
    <w:rsid w:val="001A2620"/>
    <w:rsid w:val="001A28C9"/>
    <w:rsid w:val="001A4926"/>
    <w:rsid w:val="001A7294"/>
    <w:rsid w:val="001B09B5"/>
    <w:rsid w:val="001B0A09"/>
    <w:rsid w:val="001B243E"/>
    <w:rsid w:val="001B2EAD"/>
    <w:rsid w:val="001B3983"/>
    <w:rsid w:val="001B647B"/>
    <w:rsid w:val="001B6E4F"/>
    <w:rsid w:val="001B7BF2"/>
    <w:rsid w:val="001C36C5"/>
    <w:rsid w:val="001C3A45"/>
    <w:rsid w:val="001C6687"/>
    <w:rsid w:val="001D1D97"/>
    <w:rsid w:val="001D26A3"/>
    <w:rsid w:val="001D2B95"/>
    <w:rsid w:val="001D2B9A"/>
    <w:rsid w:val="001D389B"/>
    <w:rsid w:val="001E44C2"/>
    <w:rsid w:val="001E6DD4"/>
    <w:rsid w:val="001E6E09"/>
    <w:rsid w:val="001E7102"/>
    <w:rsid w:val="001E7F79"/>
    <w:rsid w:val="001F0A9E"/>
    <w:rsid w:val="001F16FA"/>
    <w:rsid w:val="001F4C56"/>
    <w:rsid w:val="001F7B89"/>
    <w:rsid w:val="002041D8"/>
    <w:rsid w:val="00210DEC"/>
    <w:rsid w:val="00211431"/>
    <w:rsid w:val="00212CA7"/>
    <w:rsid w:val="002131DF"/>
    <w:rsid w:val="00216108"/>
    <w:rsid w:val="00216C29"/>
    <w:rsid w:val="00217161"/>
    <w:rsid w:val="002227A7"/>
    <w:rsid w:val="00223461"/>
    <w:rsid w:val="00227178"/>
    <w:rsid w:val="00230B86"/>
    <w:rsid w:val="00231792"/>
    <w:rsid w:val="00231963"/>
    <w:rsid w:val="00232BF6"/>
    <w:rsid w:val="00235550"/>
    <w:rsid w:val="0024032B"/>
    <w:rsid w:val="00242F03"/>
    <w:rsid w:val="00244077"/>
    <w:rsid w:val="0024753C"/>
    <w:rsid w:val="00247EA6"/>
    <w:rsid w:val="002509BB"/>
    <w:rsid w:val="00252593"/>
    <w:rsid w:val="00252F3C"/>
    <w:rsid w:val="00253CEA"/>
    <w:rsid w:val="002605C5"/>
    <w:rsid w:val="002606FF"/>
    <w:rsid w:val="00260A6A"/>
    <w:rsid w:val="0026143F"/>
    <w:rsid w:val="00262391"/>
    <w:rsid w:val="0026375C"/>
    <w:rsid w:val="00264A52"/>
    <w:rsid w:val="00267863"/>
    <w:rsid w:val="002703AD"/>
    <w:rsid w:val="00270C70"/>
    <w:rsid w:val="002720AB"/>
    <w:rsid w:val="00272624"/>
    <w:rsid w:val="00276459"/>
    <w:rsid w:val="00276B9E"/>
    <w:rsid w:val="00277381"/>
    <w:rsid w:val="002778E0"/>
    <w:rsid w:val="00277B49"/>
    <w:rsid w:val="00277D3F"/>
    <w:rsid w:val="00292AA1"/>
    <w:rsid w:val="002A2444"/>
    <w:rsid w:val="002A280E"/>
    <w:rsid w:val="002A382D"/>
    <w:rsid w:val="002A443E"/>
    <w:rsid w:val="002A475F"/>
    <w:rsid w:val="002A6A44"/>
    <w:rsid w:val="002A70F6"/>
    <w:rsid w:val="002B03EA"/>
    <w:rsid w:val="002B1827"/>
    <w:rsid w:val="002B1F72"/>
    <w:rsid w:val="002B435E"/>
    <w:rsid w:val="002B536C"/>
    <w:rsid w:val="002B7541"/>
    <w:rsid w:val="002C13FE"/>
    <w:rsid w:val="002C1EDE"/>
    <w:rsid w:val="002C741B"/>
    <w:rsid w:val="002C7A82"/>
    <w:rsid w:val="002C7F4F"/>
    <w:rsid w:val="002D4A28"/>
    <w:rsid w:val="002D5DD9"/>
    <w:rsid w:val="002E2E87"/>
    <w:rsid w:val="002E6169"/>
    <w:rsid w:val="002E739E"/>
    <w:rsid w:val="002E75C9"/>
    <w:rsid w:val="002E7654"/>
    <w:rsid w:val="002E7D6A"/>
    <w:rsid w:val="002F166A"/>
    <w:rsid w:val="002F1C2E"/>
    <w:rsid w:val="002F2FA1"/>
    <w:rsid w:val="002F548A"/>
    <w:rsid w:val="002F5D0D"/>
    <w:rsid w:val="002F70E4"/>
    <w:rsid w:val="002F7287"/>
    <w:rsid w:val="002F7AB2"/>
    <w:rsid w:val="00300300"/>
    <w:rsid w:val="00300BD5"/>
    <w:rsid w:val="00304398"/>
    <w:rsid w:val="0030458F"/>
    <w:rsid w:val="00304763"/>
    <w:rsid w:val="00304FE5"/>
    <w:rsid w:val="00305613"/>
    <w:rsid w:val="0030614A"/>
    <w:rsid w:val="0030616F"/>
    <w:rsid w:val="00310BF2"/>
    <w:rsid w:val="00310F09"/>
    <w:rsid w:val="00312276"/>
    <w:rsid w:val="0031450F"/>
    <w:rsid w:val="00314C39"/>
    <w:rsid w:val="00316461"/>
    <w:rsid w:val="00317E9E"/>
    <w:rsid w:val="00320581"/>
    <w:rsid w:val="0032128A"/>
    <w:rsid w:val="003217BB"/>
    <w:rsid w:val="00321D6E"/>
    <w:rsid w:val="003240C4"/>
    <w:rsid w:val="00326340"/>
    <w:rsid w:val="00326E30"/>
    <w:rsid w:val="003275D9"/>
    <w:rsid w:val="00327B4B"/>
    <w:rsid w:val="003304FC"/>
    <w:rsid w:val="0033108A"/>
    <w:rsid w:val="00331A2C"/>
    <w:rsid w:val="00333EAB"/>
    <w:rsid w:val="00334659"/>
    <w:rsid w:val="00334F80"/>
    <w:rsid w:val="003360C0"/>
    <w:rsid w:val="00342252"/>
    <w:rsid w:val="00344139"/>
    <w:rsid w:val="00344A84"/>
    <w:rsid w:val="00347902"/>
    <w:rsid w:val="0035102A"/>
    <w:rsid w:val="00351583"/>
    <w:rsid w:val="003518C4"/>
    <w:rsid w:val="00352D50"/>
    <w:rsid w:val="00354B1C"/>
    <w:rsid w:val="0035543E"/>
    <w:rsid w:val="00355B17"/>
    <w:rsid w:val="00355F90"/>
    <w:rsid w:val="0035610B"/>
    <w:rsid w:val="00356345"/>
    <w:rsid w:val="00361320"/>
    <w:rsid w:val="00361485"/>
    <w:rsid w:val="003620CB"/>
    <w:rsid w:val="00364408"/>
    <w:rsid w:val="0036467F"/>
    <w:rsid w:val="00366032"/>
    <w:rsid w:val="00371912"/>
    <w:rsid w:val="0037283A"/>
    <w:rsid w:val="00376731"/>
    <w:rsid w:val="003820AB"/>
    <w:rsid w:val="00387E76"/>
    <w:rsid w:val="00390A68"/>
    <w:rsid w:val="003927B7"/>
    <w:rsid w:val="00392BD3"/>
    <w:rsid w:val="003935A6"/>
    <w:rsid w:val="00394536"/>
    <w:rsid w:val="00394D38"/>
    <w:rsid w:val="00395BE7"/>
    <w:rsid w:val="003A0DE2"/>
    <w:rsid w:val="003A1C64"/>
    <w:rsid w:val="003A2255"/>
    <w:rsid w:val="003A4109"/>
    <w:rsid w:val="003A454C"/>
    <w:rsid w:val="003A4C09"/>
    <w:rsid w:val="003A624F"/>
    <w:rsid w:val="003A7A66"/>
    <w:rsid w:val="003A7B5A"/>
    <w:rsid w:val="003B3209"/>
    <w:rsid w:val="003B48B7"/>
    <w:rsid w:val="003B4AD6"/>
    <w:rsid w:val="003B4C4B"/>
    <w:rsid w:val="003B4FD2"/>
    <w:rsid w:val="003B5028"/>
    <w:rsid w:val="003B7BC3"/>
    <w:rsid w:val="003B7CA5"/>
    <w:rsid w:val="003C0829"/>
    <w:rsid w:val="003C7714"/>
    <w:rsid w:val="003D65C7"/>
    <w:rsid w:val="003E381E"/>
    <w:rsid w:val="003E4B63"/>
    <w:rsid w:val="003E570C"/>
    <w:rsid w:val="003E749D"/>
    <w:rsid w:val="003E780F"/>
    <w:rsid w:val="003F20C7"/>
    <w:rsid w:val="003F2796"/>
    <w:rsid w:val="003F57ED"/>
    <w:rsid w:val="003F582D"/>
    <w:rsid w:val="003F71BC"/>
    <w:rsid w:val="00400B95"/>
    <w:rsid w:val="0040636E"/>
    <w:rsid w:val="00406492"/>
    <w:rsid w:val="00407A78"/>
    <w:rsid w:val="00407D52"/>
    <w:rsid w:val="00407DD4"/>
    <w:rsid w:val="004108F3"/>
    <w:rsid w:val="00410E8A"/>
    <w:rsid w:val="00411A03"/>
    <w:rsid w:val="00411E28"/>
    <w:rsid w:val="0041330F"/>
    <w:rsid w:val="004147DC"/>
    <w:rsid w:val="00414D3E"/>
    <w:rsid w:val="00415E3F"/>
    <w:rsid w:val="00416FD6"/>
    <w:rsid w:val="00424358"/>
    <w:rsid w:val="004257D8"/>
    <w:rsid w:val="004266C0"/>
    <w:rsid w:val="004269E1"/>
    <w:rsid w:val="004331D1"/>
    <w:rsid w:val="00434EBE"/>
    <w:rsid w:val="00435671"/>
    <w:rsid w:val="00435F6C"/>
    <w:rsid w:val="004374AF"/>
    <w:rsid w:val="004403AC"/>
    <w:rsid w:val="004413BB"/>
    <w:rsid w:val="00441D20"/>
    <w:rsid w:val="004420BB"/>
    <w:rsid w:val="00443B0D"/>
    <w:rsid w:val="0044452A"/>
    <w:rsid w:val="0044481C"/>
    <w:rsid w:val="004460A8"/>
    <w:rsid w:val="004505BE"/>
    <w:rsid w:val="00452E8E"/>
    <w:rsid w:val="00455060"/>
    <w:rsid w:val="00456024"/>
    <w:rsid w:val="00461082"/>
    <w:rsid w:val="00461DC6"/>
    <w:rsid w:val="00462542"/>
    <w:rsid w:val="00464EAB"/>
    <w:rsid w:val="0047088F"/>
    <w:rsid w:val="00470ABD"/>
    <w:rsid w:val="0047171E"/>
    <w:rsid w:val="00473C5D"/>
    <w:rsid w:val="00475429"/>
    <w:rsid w:val="004809AE"/>
    <w:rsid w:val="00480CBF"/>
    <w:rsid w:val="004838CA"/>
    <w:rsid w:val="00486B6F"/>
    <w:rsid w:val="00487ACF"/>
    <w:rsid w:val="00487BBB"/>
    <w:rsid w:val="00492894"/>
    <w:rsid w:val="00494414"/>
    <w:rsid w:val="004952BF"/>
    <w:rsid w:val="004959DF"/>
    <w:rsid w:val="004971DB"/>
    <w:rsid w:val="0049748F"/>
    <w:rsid w:val="004A1354"/>
    <w:rsid w:val="004A272E"/>
    <w:rsid w:val="004A31E4"/>
    <w:rsid w:val="004A4C3F"/>
    <w:rsid w:val="004A56F7"/>
    <w:rsid w:val="004A5B68"/>
    <w:rsid w:val="004A6C9F"/>
    <w:rsid w:val="004A7D93"/>
    <w:rsid w:val="004B11E8"/>
    <w:rsid w:val="004B1816"/>
    <w:rsid w:val="004B2657"/>
    <w:rsid w:val="004B6177"/>
    <w:rsid w:val="004B6E7F"/>
    <w:rsid w:val="004C0BD4"/>
    <w:rsid w:val="004C0D53"/>
    <w:rsid w:val="004C17AB"/>
    <w:rsid w:val="004C2716"/>
    <w:rsid w:val="004C4D30"/>
    <w:rsid w:val="004C5222"/>
    <w:rsid w:val="004C54BC"/>
    <w:rsid w:val="004C59CC"/>
    <w:rsid w:val="004C68E3"/>
    <w:rsid w:val="004D0DF3"/>
    <w:rsid w:val="004D277A"/>
    <w:rsid w:val="004D3B91"/>
    <w:rsid w:val="004D4BC1"/>
    <w:rsid w:val="004D4F19"/>
    <w:rsid w:val="004D552E"/>
    <w:rsid w:val="004D587A"/>
    <w:rsid w:val="004E10E2"/>
    <w:rsid w:val="004E4FF1"/>
    <w:rsid w:val="004E5464"/>
    <w:rsid w:val="004F0EA4"/>
    <w:rsid w:val="004F1E0C"/>
    <w:rsid w:val="004F2069"/>
    <w:rsid w:val="004F3288"/>
    <w:rsid w:val="004F435E"/>
    <w:rsid w:val="004F4BCD"/>
    <w:rsid w:val="004F696E"/>
    <w:rsid w:val="004F6C17"/>
    <w:rsid w:val="004F6FE2"/>
    <w:rsid w:val="004F70E2"/>
    <w:rsid w:val="004F7296"/>
    <w:rsid w:val="00500C97"/>
    <w:rsid w:val="00501016"/>
    <w:rsid w:val="005011D2"/>
    <w:rsid w:val="005039D2"/>
    <w:rsid w:val="005041CA"/>
    <w:rsid w:val="0050459A"/>
    <w:rsid w:val="00510936"/>
    <w:rsid w:val="00513249"/>
    <w:rsid w:val="0051338B"/>
    <w:rsid w:val="00516161"/>
    <w:rsid w:val="005165D3"/>
    <w:rsid w:val="00517B4F"/>
    <w:rsid w:val="00521217"/>
    <w:rsid w:val="0052124F"/>
    <w:rsid w:val="005213FA"/>
    <w:rsid w:val="0052251C"/>
    <w:rsid w:val="00522EB8"/>
    <w:rsid w:val="00524DAE"/>
    <w:rsid w:val="0052590C"/>
    <w:rsid w:val="00527751"/>
    <w:rsid w:val="00530E22"/>
    <w:rsid w:val="00530F7E"/>
    <w:rsid w:val="00532476"/>
    <w:rsid w:val="00532500"/>
    <w:rsid w:val="005325D9"/>
    <w:rsid w:val="0053293A"/>
    <w:rsid w:val="00533058"/>
    <w:rsid w:val="00535200"/>
    <w:rsid w:val="005407FD"/>
    <w:rsid w:val="005412E3"/>
    <w:rsid w:val="005415F7"/>
    <w:rsid w:val="005429EF"/>
    <w:rsid w:val="005443C5"/>
    <w:rsid w:val="005445A6"/>
    <w:rsid w:val="00545234"/>
    <w:rsid w:val="0054584D"/>
    <w:rsid w:val="00550C39"/>
    <w:rsid w:val="0055199B"/>
    <w:rsid w:val="005522C4"/>
    <w:rsid w:val="0055415F"/>
    <w:rsid w:val="00554ED8"/>
    <w:rsid w:val="00555061"/>
    <w:rsid w:val="00555885"/>
    <w:rsid w:val="005562A0"/>
    <w:rsid w:val="00557BE8"/>
    <w:rsid w:val="00560280"/>
    <w:rsid w:val="005628FD"/>
    <w:rsid w:val="00563FD9"/>
    <w:rsid w:val="00564268"/>
    <w:rsid w:val="0056497A"/>
    <w:rsid w:val="005657EB"/>
    <w:rsid w:val="00565CC8"/>
    <w:rsid w:val="0056652E"/>
    <w:rsid w:val="00567810"/>
    <w:rsid w:val="00567E85"/>
    <w:rsid w:val="00570D97"/>
    <w:rsid w:val="00571D16"/>
    <w:rsid w:val="005729B6"/>
    <w:rsid w:val="00574CDE"/>
    <w:rsid w:val="00575852"/>
    <w:rsid w:val="00576B4C"/>
    <w:rsid w:val="0057788F"/>
    <w:rsid w:val="00582A7D"/>
    <w:rsid w:val="005837BD"/>
    <w:rsid w:val="00590067"/>
    <w:rsid w:val="00591D91"/>
    <w:rsid w:val="00593A8F"/>
    <w:rsid w:val="005958A7"/>
    <w:rsid w:val="005960A4"/>
    <w:rsid w:val="005962B5"/>
    <w:rsid w:val="00596C2F"/>
    <w:rsid w:val="005A029D"/>
    <w:rsid w:val="005A0AA2"/>
    <w:rsid w:val="005A39AF"/>
    <w:rsid w:val="005A7A3F"/>
    <w:rsid w:val="005B1AFC"/>
    <w:rsid w:val="005B1CF3"/>
    <w:rsid w:val="005B32EB"/>
    <w:rsid w:val="005B516D"/>
    <w:rsid w:val="005B571B"/>
    <w:rsid w:val="005C0483"/>
    <w:rsid w:val="005C1849"/>
    <w:rsid w:val="005C37BE"/>
    <w:rsid w:val="005C39E1"/>
    <w:rsid w:val="005D01C0"/>
    <w:rsid w:val="005D2AAB"/>
    <w:rsid w:val="005D43BD"/>
    <w:rsid w:val="005D6FE4"/>
    <w:rsid w:val="005E0F77"/>
    <w:rsid w:val="005E1366"/>
    <w:rsid w:val="005E268C"/>
    <w:rsid w:val="005E35CB"/>
    <w:rsid w:val="005E47E7"/>
    <w:rsid w:val="005E4D9C"/>
    <w:rsid w:val="005F1A1E"/>
    <w:rsid w:val="005F2D5E"/>
    <w:rsid w:val="005F3187"/>
    <w:rsid w:val="005F33A1"/>
    <w:rsid w:val="005F5076"/>
    <w:rsid w:val="005F53FD"/>
    <w:rsid w:val="005F5FD4"/>
    <w:rsid w:val="0060035C"/>
    <w:rsid w:val="00601C19"/>
    <w:rsid w:val="00602767"/>
    <w:rsid w:val="0060315C"/>
    <w:rsid w:val="006049BD"/>
    <w:rsid w:val="00604F82"/>
    <w:rsid w:val="00604FEA"/>
    <w:rsid w:val="00605568"/>
    <w:rsid w:val="00606938"/>
    <w:rsid w:val="006074EB"/>
    <w:rsid w:val="006112A5"/>
    <w:rsid w:val="006112F1"/>
    <w:rsid w:val="006127ED"/>
    <w:rsid w:val="00615575"/>
    <w:rsid w:val="006157D8"/>
    <w:rsid w:val="006166F1"/>
    <w:rsid w:val="00616CD6"/>
    <w:rsid w:val="00616F3B"/>
    <w:rsid w:val="00617528"/>
    <w:rsid w:val="0061771C"/>
    <w:rsid w:val="00617B56"/>
    <w:rsid w:val="0062022B"/>
    <w:rsid w:val="00622376"/>
    <w:rsid w:val="006224F7"/>
    <w:rsid w:val="00622C42"/>
    <w:rsid w:val="006234CD"/>
    <w:rsid w:val="00624985"/>
    <w:rsid w:val="00625791"/>
    <w:rsid w:val="00631477"/>
    <w:rsid w:val="00633951"/>
    <w:rsid w:val="00633CE7"/>
    <w:rsid w:val="0063585C"/>
    <w:rsid w:val="00640213"/>
    <w:rsid w:val="0064178A"/>
    <w:rsid w:val="00642152"/>
    <w:rsid w:val="00642DBF"/>
    <w:rsid w:val="006434E1"/>
    <w:rsid w:val="006453FD"/>
    <w:rsid w:val="0064596E"/>
    <w:rsid w:val="00646E41"/>
    <w:rsid w:val="00647235"/>
    <w:rsid w:val="00647ED5"/>
    <w:rsid w:val="00650999"/>
    <w:rsid w:val="00650F08"/>
    <w:rsid w:val="00651E2D"/>
    <w:rsid w:val="00652D88"/>
    <w:rsid w:val="0065311F"/>
    <w:rsid w:val="006636B6"/>
    <w:rsid w:val="006637EF"/>
    <w:rsid w:val="00663B0C"/>
    <w:rsid w:val="00663C37"/>
    <w:rsid w:val="00666A12"/>
    <w:rsid w:val="00670D4F"/>
    <w:rsid w:val="00673311"/>
    <w:rsid w:val="006735F7"/>
    <w:rsid w:val="00675733"/>
    <w:rsid w:val="00677939"/>
    <w:rsid w:val="00681700"/>
    <w:rsid w:val="00683453"/>
    <w:rsid w:val="006860B2"/>
    <w:rsid w:val="00690373"/>
    <w:rsid w:val="00690BAA"/>
    <w:rsid w:val="0069147F"/>
    <w:rsid w:val="00691967"/>
    <w:rsid w:val="006934D7"/>
    <w:rsid w:val="00694343"/>
    <w:rsid w:val="006965C3"/>
    <w:rsid w:val="00697D07"/>
    <w:rsid w:val="006A2B15"/>
    <w:rsid w:val="006A2F71"/>
    <w:rsid w:val="006A571E"/>
    <w:rsid w:val="006B07C8"/>
    <w:rsid w:val="006B3B37"/>
    <w:rsid w:val="006B4898"/>
    <w:rsid w:val="006B7E36"/>
    <w:rsid w:val="006C0200"/>
    <w:rsid w:val="006C0BC8"/>
    <w:rsid w:val="006C2497"/>
    <w:rsid w:val="006C39F8"/>
    <w:rsid w:val="006C737E"/>
    <w:rsid w:val="006C7594"/>
    <w:rsid w:val="006C7776"/>
    <w:rsid w:val="006C7C7C"/>
    <w:rsid w:val="006D1F2A"/>
    <w:rsid w:val="006D2BF7"/>
    <w:rsid w:val="006D6845"/>
    <w:rsid w:val="006E0914"/>
    <w:rsid w:val="006E2352"/>
    <w:rsid w:val="006E2439"/>
    <w:rsid w:val="006E724C"/>
    <w:rsid w:val="006E7834"/>
    <w:rsid w:val="006F091C"/>
    <w:rsid w:val="006F1ADB"/>
    <w:rsid w:val="006F2D51"/>
    <w:rsid w:val="006F3605"/>
    <w:rsid w:val="006F6A6F"/>
    <w:rsid w:val="006F7187"/>
    <w:rsid w:val="006F79D0"/>
    <w:rsid w:val="00700DE5"/>
    <w:rsid w:val="0070345A"/>
    <w:rsid w:val="007046F8"/>
    <w:rsid w:val="00704977"/>
    <w:rsid w:val="00704B67"/>
    <w:rsid w:val="007069BC"/>
    <w:rsid w:val="00706B6B"/>
    <w:rsid w:val="00707C94"/>
    <w:rsid w:val="007168D3"/>
    <w:rsid w:val="0071751A"/>
    <w:rsid w:val="00722A22"/>
    <w:rsid w:val="00722AEB"/>
    <w:rsid w:val="00723E38"/>
    <w:rsid w:val="00727495"/>
    <w:rsid w:val="00730A35"/>
    <w:rsid w:val="00732479"/>
    <w:rsid w:val="00733340"/>
    <w:rsid w:val="00733682"/>
    <w:rsid w:val="0073384C"/>
    <w:rsid w:val="00733EB3"/>
    <w:rsid w:val="00734A5B"/>
    <w:rsid w:val="00735FAA"/>
    <w:rsid w:val="0073676C"/>
    <w:rsid w:val="00741A4A"/>
    <w:rsid w:val="0074272A"/>
    <w:rsid w:val="007429C1"/>
    <w:rsid w:val="00743E5C"/>
    <w:rsid w:val="0074498D"/>
    <w:rsid w:val="00744B0A"/>
    <w:rsid w:val="0075000A"/>
    <w:rsid w:val="00750B16"/>
    <w:rsid w:val="0075161A"/>
    <w:rsid w:val="00751A71"/>
    <w:rsid w:val="00753824"/>
    <w:rsid w:val="00753BD1"/>
    <w:rsid w:val="007555F2"/>
    <w:rsid w:val="00756465"/>
    <w:rsid w:val="00756641"/>
    <w:rsid w:val="00760BDC"/>
    <w:rsid w:val="00761766"/>
    <w:rsid w:val="00761C0B"/>
    <w:rsid w:val="00762CB8"/>
    <w:rsid w:val="00763BA2"/>
    <w:rsid w:val="0076491D"/>
    <w:rsid w:val="00764F3F"/>
    <w:rsid w:val="00765E24"/>
    <w:rsid w:val="007669D5"/>
    <w:rsid w:val="0076790F"/>
    <w:rsid w:val="007730FF"/>
    <w:rsid w:val="00773F50"/>
    <w:rsid w:val="00774C55"/>
    <w:rsid w:val="007750E5"/>
    <w:rsid w:val="00777AB4"/>
    <w:rsid w:val="00777EEA"/>
    <w:rsid w:val="00781150"/>
    <w:rsid w:val="00783AA4"/>
    <w:rsid w:val="007852B9"/>
    <w:rsid w:val="00785EF6"/>
    <w:rsid w:val="0078647E"/>
    <w:rsid w:val="00786AA2"/>
    <w:rsid w:val="0078738A"/>
    <w:rsid w:val="007908AA"/>
    <w:rsid w:val="00790EF8"/>
    <w:rsid w:val="00791D34"/>
    <w:rsid w:val="0079290A"/>
    <w:rsid w:val="00796041"/>
    <w:rsid w:val="00796DCA"/>
    <w:rsid w:val="0079707E"/>
    <w:rsid w:val="007A10DE"/>
    <w:rsid w:val="007A6313"/>
    <w:rsid w:val="007A7A4C"/>
    <w:rsid w:val="007B150A"/>
    <w:rsid w:val="007B522E"/>
    <w:rsid w:val="007B5A39"/>
    <w:rsid w:val="007C1612"/>
    <w:rsid w:val="007C1F87"/>
    <w:rsid w:val="007C545F"/>
    <w:rsid w:val="007C54F3"/>
    <w:rsid w:val="007C6C17"/>
    <w:rsid w:val="007C7DB2"/>
    <w:rsid w:val="007D166E"/>
    <w:rsid w:val="007D3E2D"/>
    <w:rsid w:val="007D535B"/>
    <w:rsid w:val="007D5D95"/>
    <w:rsid w:val="007D5E11"/>
    <w:rsid w:val="007D62D8"/>
    <w:rsid w:val="007E3570"/>
    <w:rsid w:val="007E3972"/>
    <w:rsid w:val="007E645A"/>
    <w:rsid w:val="007E7CD7"/>
    <w:rsid w:val="007F0C21"/>
    <w:rsid w:val="007F3464"/>
    <w:rsid w:val="007F5EF8"/>
    <w:rsid w:val="007F6859"/>
    <w:rsid w:val="007F7EDE"/>
    <w:rsid w:val="00806FBA"/>
    <w:rsid w:val="008071D9"/>
    <w:rsid w:val="008116E9"/>
    <w:rsid w:val="008121D4"/>
    <w:rsid w:val="008130F7"/>
    <w:rsid w:val="00816309"/>
    <w:rsid w:val="00820D83"/>
    <w:rsid w:val="00821275"/>
    <w:rsid w:val="00822921"/>
    <w:rsid w:val="00823013"/>
    <w:rsid w:val="00823798"/>
    <w:rsid w:val="00825807"/>
    <w:rsid w:val="008263D3"/>
    <w:rsid w:val="008278FD"/>
    <w:rsid w:val="00834605"/>
    <w:rsid w:val="00841565"/>
    <w:rsid w:val="008417E4"/>
    <w:rsid w:val="00842891"/>
    <w:rsid w:val="00842C83"/>
    <w:rsid w:val="00844541"/>
    <w:rsid w:val="008455B3"/>
    <w:rsid w:val="00845AB6"/>
    <w:rsid w:val="00845AB8"/>
    <w:rsid w:val="00845BC4"/>
    <w:rsid w:val="00846A48"/>
    <w:rsid w:val="00852B13"/>
    <w:rsid w:val="00853C53"/>
    <w:rsid w:val="0085675D"/>
    <w:rsid w:val="0086352C"/>
    <w:rsid w:val="0086403F"/>
    <w:rsid w:val="008660D8"/>
    <w:rsid w:val="0087412C"/>
    <w:rsid w:val="0087754C"/>
    <w:rsid w:val="00880D5D"/>
    <w:rsid w:val="0088297B"/>
    <w:rsid w:val="00883AC6"/>
    <w:rsid w:val="00885D03"/>
    <w:rsid w:val="0088661C"/>
    <w:rsid w:val="008866EB"/>
    <w:rsid w:val="00886792"/>
    <w:rsid w:val="00890DBD"/>
    <w:rsid w:val="008927BD"/>
    <w:rsid w:val="00895A1C"/>
    <w:rsid w:val="00896010"/>
    <w:rsid w:val="00896810"/>
    <w:rsid w:val="008A20F2"/>
    <w:rsid w:val="008A300F"/>
    <w:rsid w:val="008A3AF8"/>
    <w:rsid w:val="008A5F2E"/>
    <w:rsid w:val="008A657D"/>
    <w:rsid w:val="008A7D10"/>
    <w:rsid w:val="008B0EC4"/>
    <w:rsid w:val="008B0F63"/>
    <w:rsid w:val="008B201F"/>
    <w:rsid w:val="008B242A"/>
    <w:rsid w:val="008B45F5"/>
    <w:rsid w:val="008B658A"/>
    <w:rsid w:val="008C03B1"/>
    <w:rsid w:val="008C08E6"/>
    <w:rsid w:val="008C171A"/>
    <w:rsid w:val="008C305D"/>
    <w:rsid w:val="008C3775"/>
    <w:rsid w:val="008C56D7"/>
    <w:rsid w:val="008D1C47"/>
    <w:rsid w:val="008D284D"/>
    <w:rsid w:val="008D39CD"/>
    <w:rsid w:val="008D536E"/>
    <w:rsid w:val="008D68D8"/>
    <w:rsid w:val="008D7973"/>
    <w:rsid w:val="008E0D04"/>
    <w:rsid w:val="008E0D49"/>
    <w:rsid w:val="008E145D"/>
    <w:rsid w:val="008E357C"/>
    <w:rsid w:val="008E3CE9"/>
    <w:rsid w:val="008F4A69"/>
    <w:rsid w:val="008F583E"/>
    <w:rsid w:val="008F6840"/>
    <w:rsid w:val="008F6E02"/>
    <w:rsid w:val="008F7799"/>
    <w:rsid w:val="008F7EF9"/>
    <w:rsid w:val="00901316"/>
    <w:rsid w:val="00901B39"/>
    <w:rsid w:val="00901BE7"/>
    <w:rsid w:val="00901EF4"/>
    <w:rsid w:val="00902EE5"/>
    <w:rsid w:val="00903101"/>
    <w:rsid w:val="0090379F"/>
    <w:rsid w:val="00905A31"/>
    <w:rsid w:val="009061C1"/>
    <w:rsid w:val="009062A2"/>
    <w:rsid w:val="00906691"/>
    <w:rsid w:val="009070D4"/>
    <w:rsid w:val="00907B5B"/>
    <w:rsid w:val="00911A17"/>
    <w:rsid w:val="00915E16"/>
    <w:rsid w:val="009205D3"/>
    <w:rsid w:val="00921F14"/>
    <w:rsid w:val="00923194"/>
    <w:rsid w:val="00924301"/>
    <w:rsid w:val="00925D56"/>
    <w:rsid w:val="009272E1"/>
    <w:rsid w:val="00930180"/>
    <w:rsid w:val="00932673"/>
    <w:rsid w:val="00941345"/>
    <w:rsid w:val="009414FB"/>
    <w:rsid w:val="00942700"/>
    <w:rsid w:val="0094604A"/>
    <w:rsid w:val="0094789B"/>
    <w:rsid w:val="0095093E"/>
    <w:rsid w:val="009511B5"/>
    <w:rsid w:val="0095330E"/>
    <w:rsid w:val="009544DF"/>
    <w:rsid w:val="00955795"/>
    <w:rsid w:val="00955B2B"/>
    <w:rsid w:val="00956E1A"/>
    <w:rsid w:val="009577DB"/>
    <w:rsid w:val="009645AF"/>
    <w:rsid w:val="00964F9A"/>
    <w:rsid w:val="0096572B"/>
    <w:rsid w:val="00965D1E"/>
    <w:rsid w:val="00970A0F"/>
    <w:rsid w:val="00972040"/>
    <w:rsid w:val="009725F6"/>
    <w:rsid w:val="009727D8"/>
    <w:rsid w:val="00973A90"/>
    <w:rsid w:val="00975ADD"/>
    <w:rsid w:val="00976E0A"/>
    <w:rsid w:val="00980EE3"/>
    <w:rsid w:val="00982BE7"/>
    <w:rsid w:val="00982C6F"/>
    <w:rsid w:val="00983682"/>
    <w:rsid w:val="009849C7"/>
    <w:rsid w:val="00985281"/>
    <w:rsid w:val="00985E02"/>
    <w:rsid w:val="0098686E"/>
    <w:rsid w:val="00993947"/>
    <w:rsid w:val="00993B2B"/>
    <w:rsid w:val="00995319"/>
    <w:rsid w:val="009960D9"/>
    <w:rsid w:val="00996618"/>
    <w:rsid w:val="009973C2"/>
    <w:rsid w:val="009A248D"/>
    <w:rsid w:val="009A638D"/>
    <w:rsid w:val="009A72FE"/>
    <w:rsid w:val="009B0300"/>
    <w:rsid w:val="009B09A6"/>
    <w:rsid w:val="009B117A"/>
    <w:rsid w:val="009B1910"/>
    <w:rsid w:val="009B1C72"/>
    <w:rsid w:val="009B350E"/>
    <w:rsid w:val="009B5829"/>
    <w:rsid w:val="009B5843"/>
    <w:rsid w:val="009B6765"/>
    <w:rsid w:val="009C02BA"/>
    <w:rsid w:val="009C02CB"/>
    <w:rsid w:val="009C0B69"/>
    <w:rsid w:val="009C179D"/>
    <w:rsid w:val="009C2303"/>
    <w:rsid w:val="009C256E"/>
    <w:rsid w:val="009C4E1D"/>
    <w:rsid w:val="009C5776"/>
    <w:rsid w:val="009C5B7F"/>
    <w:rsid w:val="009C7932"/>
    <w:rsid w:val="009D04C7"/>
    <w:rsid w:val="009D124C"/>
    <w:rsid w:val="009D18F6"/>
    <w:rsid w:val="009D4208"/>
    <w:rsid w:val="009D5D36"/>
    <w:rsid w:val="009D7B67"/>
    <w:rsid w:val="009E0D28"/>
    <w:rsid w:val="009E1378"/>
    <w:rsid w:val="009E176C"/>
    <w:rsid w:val="009E18AB"/>
    <w:rsid w:val="009E197A"/>
    <w:rsid w:val="009E1A19"/>
    <w:rsid w:val="009E2929"/>
    <w:rsid w:val="009E3177"/>
    <w:rsid w:val="009E66AA"/>
    <w:rsid w:val="009E6838"/>
    <w:rsid w:val="009E6B54"/>
    <w:rsid w:val="009F01F3"/>
    <w:rsid w:val="009F0DCD"/>
    <w:rsid w:val="009F11DF"/>
    <w:rsid w:val="009F4D45"/>
    <w:rsid w:val="009F5ED7"/>
    <w:rsid w:val="009F6AE0"/>
    <w:rsid w:val="00A0560A"/>
    <w:rsid w:val="00A0568B"/>
    <w:rsid w:val="00A05E40"/>
    <w:rsid w:val="00A068F0"/>
    <w:rsid w:val="00A07E92"/>
    <w:rsid w:val="00A10479"/>
    <w:rsid w:val="00A12131"/>
    <w:rsid w:val="00A121E1"/>
    <w:rsid w:val="00A137C6"/>
    <w:rsid w:val="00A13D82"/>
    <w:rsid w:val="00A14345"/>
    <w:rsid w:val="00A1677B"/>
    <w:rsid w:val="00A16969"/>
    <w:rsid w:val="00A17230"/>
    <w:rsid w:val="00A2705E"/>
    <w:rsid w:val="00A270D7"/>
    <w:rsid w:val="00A274E1"/>
    <w:rsid w:val="00A30573"/>
    <w:rsid w:val="00A31000"/>
    <w:rsid w:val="00A31FC1"/>
    <w:rsid w:val="00A335F4"/>
    <w:rsid w:val="00A34D56"/>
    <w:rsid w:val="00A3503E"/>
    <w:rsid w:val="00A3612D"/>
    <w:rsid w:val="00A44237"/>
    <w:rsid w:val="00A453D6"/>
    <w:rsid w:val="00A50E0D"/>
    <w:rsid w:val="00A50E5A"/>
    <w:rsid w:val="00A5206F"/>
    <w:rsid w:val="00A53E95"/>
    <w:rsid w:val="00A600B5"/>
    <w:rsid w:val="00A608F5"/>
    <w:rsid w:val="00A60F81"/>
    <w:rsid w:val="00A61BB5"/>
    <w:rsid w:val="00A637B8"/>
    <w:rsid w:val="00A6494A"/>
    <w:rsid w:val="00A6496F"/>
    <w:rsid w:val="00A64DE7"/>
    <w:rsid w:val="00A65D16"/>
    <w:rsid w:val="00A66BBB"/>
    <w:rsid w:val="00A66CFE"/>
    <w:rsid w:val="00A71696"/>
    <w:rsid w:val="00A720A6"/>
    <w:rsid w:val="00A722BE"/>
    <w:rsid w:val="00A72B41"/>
    <w:rsid w:val="00A72ED5"/>
    <w:rsid w:val="00A76300"/>
    <w:rsid w:val="00A8004D"/>
    <w:rsid w:val="00A80CD2"/>
    <w:rsid w:val="00A8142B"/>
    <w:rsid w:val="00A835E2"/>
    <w:rsid w:val="00A851E1"/>
    <w:rsid w:val="00A860B5"/>
    <w:rsid w:val="00A868AB"/>
    <w:rsid w:val="00A90C65"/>
    <w:rsid w:val="00A92AB9"/>
    <w:rsid w:val="00A9337A"/>
    <w:rsid w:val="00A93DB0"/>
    <w:rsid w:val="00A94543"/>
    <w:rsid w:val="00A94774"/>
    <w:rsid w:val="00A9485A"/>
    <w:rsid w:val="00A94CA8"/>
    <w:rsid w:val="00A94F4D"/>
    <w:rsid w:val="00A957CC"/>
    <w:rsid w:val="00A968D8"/>
    <w:rsid w:val="00A977F6"/>
    <w:rsid w:val="00AB1680"/>
    <w:rsid w:val="00AB1936"/>
    <w:rsid w:val="00AB2938"/>
    <w:rsid w:val="00AB3798"/>
    <w:rsid w:val="00AB5987"/>
    <w:rsid w:val="00AB5A08"/>
    <w:rsid w:val="00AB5AAA"/>
    <w:rsid w:val="00AB6AD3"/>
    <w:rsid w:val="00AC2491"/>
    <w:rsid w:val="00AC45D8"/>
    <w:rsid w:val="00AC4957"/>
    <w:rsid w:val="00AC56DE"/>
    <w:rsid w:val="00AC7359"/>
    <w:rsid w:val="00AD00C3"/>
    <w:rsid w:val="00AD0D9B"/>
    <w:rsid w:val="00AD18AB"/>
    <w:rsid w:val="00AD2137"/>
    <w:rsid w:val="00AD5579"/>
    <w:rsid w:val="00AD55AD"/>
    <w:rsid w:val="00AD58EC"/>
    <w:rsid w:val="00AD63B5"/>
    <w:rsid w:val="00AD6EE9"/>
    <w:rsid w:val="00AD7347"/>
    <w:rsid w:val="00AE1684"/>
    <w:rsid w:val="00AE47DE"/>
    <w:rsid w:val="00AE4C96"/>
    <w:rsid w:val="00AE5B80"/>
    <w:rsid w:val="00AE603E"/>
    <w:rsid w:val="00AE7E96"/>
    <w:rsid w:val="00AF2358"/>
    <w:rsid w:val="00AF266C"/>
    <w:rsid w:val="00AF47F1"/>
    <w:rsid w:val="00AF4A3A"/>
    <w:rsid w:val="00AF54E6"/>
    <w:rsid w:val="00AF5AAB"/>
    <w:rsid w:val="00AF5D75"/>
    <w:rsid w:val="00AF680E"/>
    <w:rsid w:val="00AF7186"/>
    <w:rsid w:val="00AF7D8A"/>
    <w:rsid w:val="00B0076E"/>
    <w:rsid w:val="00B01906"/>
    <w:rsid w:val="00B044BF"/>
    <w:rsid w:val="00B056C1"/>
    <w:rsid w:val="00B073D9"/>
    <w:rsid w:val="00B11D9C"/>
    <w:rsid w:val="00B1322F"/>
    <w:rsid w:val="00B132A5"/>
    <w:rsid w:val="00B13BE2"/>
    <w:rsid w:val="00B1416E"/>
    <w:rsid w:val="00B15D1D"/>
    <w:rsid w:val="00B20972"/>
    <w:rsid w:val="00B24BB1"/>
    <w:rsid w:val="00B25A0F"/>
    <w:rsid w:val="00B31AFE"/>
    <w:rsid w:val="00B31F61"/>
    <w:rsid w:val="00B33CAB"/>
    <w:rsid w:val="00B348F8"/>
    <w:rsid w:val="00B35038"/>
    <w:rsid w:val="00B35313"/>
    <w:rsid w:val="00B36552"/>
    <w:rsid w:val="00B378A9"/>
    <w:rsid w:val="00B42A0C"/>
    <w:rsid w:val="00B43B97"/>
    <w:rsid w:val="00B458AF"/>
    <w:rsid w:val="00B45972"/>
    <w:rsid w:val="00B46C8F"/>
    <w:rsid w:val="00B51984"/>
    <w:rsid w:val="00B52E2E"/>
    <w:rsid w:val="00B532C5"/>
    <w:rsid w:val="00B53BF5"/>
    <w:rsid w:val="00B55724"/>
    <w:rsid w:val="00B603CB"/>
    <w:rsid w:val="00B60BA5"/>
    <w:rsid w:val="00B627BC"/>
    <w:rsid w:val="00B66524"/>
    <w:rsid w:val="00B7305B"/>
    <w:rsid w:val="00B73BC6"/>
    <w:rsid w:val="00B73CD9"/>
    <w:rsid w:val="00B74C84"/>
    <w:rsid w:val="00B75CAC"/>
    <w:rsid w:val="00B762B7"/>
    <w:rsid w:val="00B767D6"/>
    <w:rsid w:val="00B76C3C"/>
    <w:rsid w:val="00B845EB"/>
    <w:rsid w:val="00B84698"/>
    <w:rsid w:val="00B84908"/>
    <w:rsid w:val="00B86E23"/>
    <w:rsid w:val="00B86EA9"/>
    <w:rsid w:val="00B878C1"/>
    <w:rsid w:val="00B90BE1"/>
    <w:rsid w:val="00B9125D"/>
    <w:rsid w:val="00B93D44"/>
    <w:rsid w:val="00B94001"/>
    <w:rsid w:val="00B94D2F"/>
    <w:rsid w:val="00B951C4"/>
    <w:rsid w:val="00BA19FB"/>
    <w:rsid w:val="00BA32A5"/>
    <w:rsid w:val="00BA3A1F"/>
    <w:rsid w:val="00BA6099"/>
    <w:rsid w:val="00BA6AA2"/>
    <w:rsid w:val="00BB0849"/>
    <w:rsid w:val="00BB2D9C"/>
    <w:rsid w:val="00BB30E5"/>
    <w:rsid w:val="00BB3215"/>
    <w:rsid w:val="00BB38D9"/>
    <w:rsid w:val="00BB5554"/>
    <w:rsid w:val="00BB615D"/>
    <w:rsid w:val="00BB6E32"/>
    <w:rsid w:val="00BB7986"/>
    <w:rsid w:val="00BC3E6D"/>
    <w:rsid w:val="00BC3FF1"/>
    <w:rsid w:val="00BC5BC0"/>
    <w:rsid w:val="00BC6CAA"/>
    <w:rsid w:val="00BD0BE4"/>
    <w:rsid w:val="00BD3BF6"/>
    <w:rsid w:val="00BD52E3"/>
    <w:rsid w:val="00BD6105"/>
    <w:rsid w:val="00BE12C6"/>
    <w:rsid w:val="00BE3534"/>
    <w:rsid w:val="00BE3C27"/>
    <w:rsid w:val="00BF1081"/>
    <w:rsid w:val="00BF2163"/>
    <w:rsid w:val="00BF3069"/>
    <w:rsid w:val="00BF3353"/>
    <w:rsid w:val="00BF3747"/>
    <w:rsid w:val="00BF4C9B"/>
    <w:rsid w:val="00BF4E3C"/>
    <w:rsid w:val="00BF62A1"/>
    <w:rsid w:val="00BF646B"/>
    <w:rsid w:val="00C00CE0"/>
    <w:rsid w:val="00C0264E"/>
    <w:rsid w:val="00C0517C"/>
    <w:rsid w:val="00C078C4"/>
    <w:rsid w:val="00C112B9"/>
    <w:rsid w:val="00C12605"/>
    <w:rsid w:val="00C12625"/>
    <w:rsid w:val="00C1432B"/>
    <w:rsid w:val="00C145E9"/>
    <w:rsid w:val="00C16CE9"/>
    <w:rsid w:val="00C17810"/>
    <w:rsid w:val="00C219D5"/>
    <w:rsid w:val="00C21BC6"/>
    <w:rsid w:val="00C21BD0"/>
    <w:rsid w:val="00C2667A"/>
    <w:rsid w:val="00C26BE5"/>
    <w:rsid w:val="00C27232"/>
    <w:rsid w:val="00C27375"/>
    <w:rsid w:val="00C3060A"/>
    <w:rsid w:val="00C32892"/>
    <w:rsid w:val="00C35891"/>
    <w:rsid w:val="00C362D1"/>
    <w:rsid w:val="00C36D9C"/>
    <w:rsid w:val="00C36F47"/>
    <w:rsid w:val="00C37473"/>
    <w:rsid w:val="00C4040A"/>
    <w:rsid w:val="00C40802"/>
    <w:rsid w:val="00C41334"/>
    <w:rsid w:val="00C4256E"/>
    <w:rsid w:val="00C503C7"/>
    <w:rsid w:val="00C521F2"/>
    <w:rsid w:val="00C53133"/>
    <w:rsid w:val="00C60C3C"/>
    <w:rsid w:val="00C61D55"/>
    <w:rsid w:val="00C62C51"/>
    <w:rsid w:val="00C645AE"/>
    <w:rsid w:val="00C708F7"/>
    <w:rsid w:val="00C738B6"/>
    <w:rsid w:val="00C75AB7"/>
    <w:rsid w:val="00C75DF9"/>
    <w:rsid w:val="00C762CE"/>
    <w:rsid w:val="00C76DA5"/>
    <w:rsid w:val="00C77CE2"/>
    <w:rsid w:val="00C820C9"/>
    <w:rsid w:val="00C90E83"/>
    <w:rsid w:val="00C91AAD"/>
    <w:rsid w:val="00C92705"/>
    <w:rsid w:val="00C93D8B"/>
    <w:rsid w:val="00C9508A"/>
    <w:rsid w:val="00C9530A"/>
    <w:rsid w:val="00C95503"/>
    <w:rsid w:val="00C955CF"/>
    <w:rsid w:val="00CA1CF0"/>
    <w:rsid w:val="00CA3581"/>
    <w:rsid w:val="00CA39E4"/>
    <w:rsid w:val="00CA3B2C"/>
    <w:rsid w:val="00CA411C"/>
    <w:rsid w:val="00CA713A"/>
    <w:rsid w:val="00CA725F"/>
    <w:rsid w:val="00CA77B4"/>
    <w:rsid w:val="00CB0429"/>
    <w:rsid w:val="00CB22BA"/>
    <w:rsid w:val="00CB428D"/>
    <w:rsid w:val="00CB42DC"/>
    <w:rsid w:val="00CB48FE"/>
    <w:rsid w:val="00CB4C02"/>
    <w:rsid w:val="00CB59DE"/>
    <w:rsid w:val="00CB5DB2"/>
    <w:rsid w:val="00CB5DB6"/>
    <w:rsid w:val="00CB7B24"/>
    <w:rsid w:val="00CC105C"/>
    <w:rsid w:val="00CC1CD4"/>
    <w:rsid w:val="00CC1FC5"/>
    <w:rsid w:val="00CC45F1"/>
    <w:rsid w:val="00CD0239"/>
    <w:rsid w:val="00CD23F5"/>
    <w:rsid w:val="00CD240F"/>
    <w:rsid w:val="00CD345C"/>
    <w:rsid w:val="00CD37A8"/>
    <w:rsid w:val="00CD4B2E"/>
    <w:rsid w:val="00CE112F"/>
    <w:rsid w:val="00CE252E"/>
    <w:rsid w:val="00CE2E96"/>
    <w:rsid w:val="00CE4EBF"/>
    <w:rsid w:val="00CE5790"/>
    <w:rsid w:val="00CE602A"/>
    <w:rsid w:val="00CE7DBC"/>
    <w:rsid w:val="00CF0F77"/>
    <w:rsid w:val="00CF2B86"/>
    <w:rsid w:val="00D01002"/>
    <w:rsid w:val="00D03425"/>
    <w:rsid w:val="00D073FF"/>
    <w:rsid w:val="00D079B7"/>
    <w:rsid w:val="00D07C6B"/>
    <w:rsid w:val="00D07CF7"/>
    <w:rsid w:val="00D07F16"/>
    <w:rsid w:val="00D106F8"/>
    <w:rsid w:val="00D130C4"/>
    <w:rsid w:val="00D13727"/>
    <w:rsid w:val="00D139EB"/>
    <w:rsid w:val="00D14280"/>
    <w:rsid w:val="00D15A03"/>
    <w:rsid w:val="00D168FB"/>
    <w:rsid w:val="00D16C8D"/>
    <w:rsid w:val="00D22036"/>
    <w:rsid w:val="00D221D6"/>
    <w:rsid w:val="00D22F7E"/>
    <w:rsid w:val="00D25C18"/>
    <w:rsid w:val="00D25EFE"/>
    <w:rsid w:val="00D268CE"/>
    <w:rsid w:val="00D27695"/>
    <w:rsid w:val="00D30CBC"/>
    <w:rsid w:val="00D31D26"/>
    <w:rsid w:val="00D32DBA"/>
    <w:rsid w:val="00D34DB1"/>
    <w:rsid w:val="00D3570D"/>
    <w:rsid w:val="00D42DB2"/>
    <w:rsid w:val="00D4381B"/>
    <w:rsid w:val="00D44521"/>
    <w:rsid w:val="00D4583C"/>
    <w:rsid w:val="00D46473"/>
    <w:rsid w:val="00D47DDC"/>
    <w:rsid w:val="00D533F2"/>
    <w:rsid w:val="00D54931"/>
    <w:rsid w:val="00D54939"/>
    <w:rsid w:val="00D55B00"/>
    <w:rsid w:val="00D57EE0"/>
    <w:rsid w:val="00D60223"/>
    <w:rsid w:val="00D6140A"/>
    <w:rsid w:val="00D61AC8"/>
    <w:rsid w:val="00D6243F"/>
    <w:rsid w:val="00D632EA"/>
    <w:rsid w:val="00D64CFA"/>
    <w:rsid w:val="00D67417"/>
    <w:rsid w:val="00D70B69"/>
    <w:rsid w:val="00D70F0E"/>
    <w:rsid w:val="00D71A10"/>
    <w:rsid w:val="00D71DF4"/>
    <w:rsid w:val="00D7397E"/>
    <w:rsid w:val="00D77AA2"/>
    <w:rsid w:val="00D77B88"/>
    <w:rsid w:val="00D80DE2"/>
    <w:rsid w:val="00D816AA"/>
    <w:rsid w:val="00D8248B"/>
    <w:rsid w:val="00D8478D"/>
    <w:rsid w:val="00D875DE"/>
    <w:rsid w:val="00D9108C"/>
    <w:rsid w:val="00D9310D"/>
    <w:rsid w:val="00D93773"/>
    <w:rsid w:val="00D94083"/>
    <w:rsid w:val="00D976BB"/>
    <w:rsid w:val="00DA367F"/>
    <w:rsid w:val="00DA3A74"/>
    <w:rsid w:val="00DA3ACC"/>
    <w:rsid w:val="00DA4ECE"/>
    <w:rsid w:val="00DB1B42"/>
    <w:rsid w:val="00DB2638"/>
    <w:rsid w:val="00DB4E0B"/>
    <w:rsid w:val="00DB6BD9"/>
    <w:rsid w:val="00DB6E59"/>
    <w:rsid w:val="00DB75EB"/>
    <w:rsid w:val="00DB7611"/>
    <w:rsid w:val="00DB76C5"/>
    <w:rsid w:val="00DC0583"/>
    <w:rsid w:val="00DC0D20"/>
    <w:rsid w:val="00DC347C"/>
    <w:rsid w:val="00DC3F93"/>
    <w:rsid w:val="00DC4E9C"/>
    <w:rsid w:val="00DC52A8"/>
    <w:rsid w:val="00DC605D"/>
    <w:rsid w:val="00DC70AB"/>
    <w:rsid w:val="00DD2498"/>
    <w:rsid w:val="00DD388A"/>
    <w:rsid w:val="00DD7B1B"/>
    <w:rsid w:val="00DE0D59"/>
    <w:rsid w:val="00DE4D7F"/>
    <w:rsid w:val="00DF0351"/>
    <w:rsid w:val="00DF0525"/>
    <w:rsid w:val="00DF11CC"/>
    <w:rsid w:val="00DF2F1D"/>
    <w:rsid w:val="00DF3196"/>
    <w:rsid w:val="00DF3F03"/>
    <w:rsid w:val="00DF43A1"/>
    <w:rsid w:val="00DF5ADF"/>
    <w:rsid w:val="00DF5E30"/>
    <w:rsid w:val="00E00337"/>
    <w:rsid w:val="00E01481"/>
    <w:rsid w:val="00E020C1"/>
    <w:rsid w:val="00E0344E"/>
    <w:rsid w:val="00E0385D"/>
    <w:rsid w:val="00E04D16"/>
    <w:rsid w:val="00E07313"/>
    <w:rsid w:val="00E1209F"/>
    <w:rsid w:val="00E12151"/>
    <w:rsid w:val="00E1278B"/>
    <w:rsid w:val="00E12F43"/>
    <w:rsid w:val="00E13372"/>
    <w:rsid w:val="00E157F5"/>
    <w:rsid w:val="00E16957"/>
    <w:rsid w:val="00E17D8B"/>
    <w:rsid w:val="00E17DD6"/>
    <w:rsid w:val="00E211F4"/>
    <w:rsid w:val="00E21D2F"/>
    <w:rsid w:val="00E2314A"/>
    <w:rsid w:val="00E2357E"/>
    <w:rsid w:val="00E270F3"/>
    <w:rsid w:val="00E34202"/>
    <w:rsid w:val="00E34EDC"/>
    <w:rsid w:val="00E369E0"/>
    <w:rsid w:val="00E36B75"/>
    <w:rsid w:val="00E36DCF"/>
    <w:rsid w:val="00E40031"/>
    <w:rsid w:val="00E4060E"/>
    <w:rsid w:val="00E40840"/>
    <w:rsid w:val="00E411D8"/>
    <w:rsid w:val="00E41AB2"/>
    <w:rsid w:val="00E41FCC"/>
    <w:rsid w:val="00E42761"/>
    <w:rsid w:val="00E51C76"/>
    <w:rsid w:val="00E5425C"/>
    <w:rsid w:val="00E547A8"/>
    <w:rsid w:val="00E56C30"/>
    <w:rsid w:val="00E574BF"/>
    <w:rsid w:val="00E60301"/>
    <w:rsid w:val="00E633E9"/>
    <w:rsid w:val="00E637FA"/>
    <w:rsid w:val="00E64563"/>
    <w:rsid w:val="00E6655D"/>
    <w:rsid w:val="00E67A59"/>
    <w:rsid w:val="00E67B08"/>
    <w:rsid w:val="00E7494B"/>
    <w:rsid w:val="00E76D1A"/>
    <w:rsid w:val="00E80E5A"/>
    <w:rsid w:val="00E81321"/>
    <w:rsid w:val="00E81ED8"/>
    <w:rsid w:val="00E822F4"/>
    <w:rsid w:val="00E831BB"/>
    <w:rsid w:val="00E842EB"/>
    <w:rsid w:val="00E85E0B"/>
    <w:rsid w:val="00E85FFD"/>
    <w:rsid w:val="00E8747E"/>
    <w:rsid w:val="00E95978"/>
    <w:rsid w:val="00E97E1F"/>
    <w:rsid w:val="00EA038B"/>
    <w:rsid w:val="00EA16F4"/>
    <w:rsid w:val="00EA1D89"/>
    <w:rsid w:val="00EA21F1"/>
    <w:rsid w:val="00EA295B"/>
    <w:rsid w:val="00EA76AA"/>
    <w:rsid w:val="00EA7AE4"/>
    <w:rsid w:val="00EA7C6E"/>
    <w:rsid w:val="00EB1CF9"/>
    <w:rsid w:val="00EB2886"/>
    <w:rsid w:val="00EC018E"/>
    <w:rsid w:val="00EC0AB0"/>
    <w:rsid w:val="00EC1E61"/>
    <w:rsid w:val="00EC1FA1"/>
    <w:rsid w:val="00EC3D11"/>
    <w:rsid w:val="00EC508F"/>
    <w:rsid w:val="00EC6A0F"/>
    <w:rsid w:val="00ED0115"/>
    <w:rsid w:val="00ED02EC"/>
    <w:rsid w:val="00ED0BA6"/>
    <w:rsid w:val="00ED3037"/>
    <w:rsid w:val="00ED466F"/>
    <w:rsid w:val="00ED54E8"/>
    <w:rsid w:val="00ED60F8"/>
    <w:rsid w:val="00ED67EE"/>
    <w:rsid w:val="00ED6CBF"/>
    <w:rsid w:val="00ED76F6"/>
    <w:rsid w:val="00ED78F6"/>
    <w:rsid w:val="00ED7F11"/>
    <w:rsid w:val="00ED7F64"/>
    <w:rsid w:val="00EE228F"/>
    <w:rsid w:val="00EE2BF9"/>
    <w:rsid w:val="00EE2FB6"/>
    <w:rsid w:val="00EE38A1"/>
    <w:rsid w:val="00EE4008"/>
    <w:rsid w:val="00EE4E7F"/>
    <w:rsid w:val="00EE64F6"/>
    <w:rsid w:val="00EE67EE"/>
    <w:rsid w:val="00EE6B18"/>
    <w:rsid w:val="00EE74B4"/>
    <w:rsid w:val="00EE7C8A"/>
    <w:rsid w:val="00EF0842"/>
    <w:rsid w:val="00EF0916"/>
    <w:rsid w:val="00EF1BE0"/>
    <w:rsid w:val="00EF1E15"/>
    <w:rsid w:val="00EF3513"/>
    <w:rsid w:val="00EF3ED8"/>
    <w:rsid w:val="00F00381"/>
    <w:rsid w:val="00F00509"/>
    <w:rsid w:val="00F02742"/>
    <w:rsid w:val="00F0356D"/>
    <w:rsid w:val="00F04B7B"/>
    <w:rsid w:val="00F06205"/>
    <w:rsid w:val="00F10758"/>
    <w:rsid w:val="00F111F6"/>
    <w:rsid w:val="00F120C1"/>
    <w:rsid w:val="00F12BD6"/>
    <w:rsid w:val="00F13E9E"/>
    <w:rsid w:val="00F15A73"/>
    <w:rsid w:val="00F17B3A"/>
    <w:rsid w:val="00F21CCA"/>
    <w:rsid w:val="00F2364F"/>
    <w:rsid w:val="00F27AE8"/>
    <w:rsid w:val="00F27C85"/>
    <w:rsid w:val="00F32E11"/>
    <w:rsid w:val="00F33CCE"/>
    <w:rsid w:val="00F3436B"/>
    <w:rsid w:val="00F3489F"/>
    <w:rsid w:val="00F35310"/>
    <w:rsid w:val="00F377DE"/>
    <w:rsid w:val="00F37CE0"/>
    <w:rsid w:val="00F4062C"/>
    <w:rsid w:val="00F40A7E"/>
    <w:rsid w:val="00F45F06"/>
    <w:rsid w:val="00F46F9C"/>
    <w:rsid w:val="00F4794C"/>
    <w:rsid w:val="00F504F1"/>
    <w:rsid w:val="00F51205"/>
    <w:rsid w:val="00F52800"/>
    <w:rsid w:val="00F53469"/>
    <w:rsid w:val="00F5372E"/>
    <w:rsid w:val="00F5429F"/>
    <w:rsid w:val="00F54C69"/>
    <w:rsid w:val="00F56ED1"/>
    <w:rsid w:val="00F607CD"/>
    <w:rsid w:val="00F60B1D"/>
    <w:rsid w:val="00F62644"/>
    <w:rsid w:val="00F6328C"/>
    <w:rsid w:val="00F64829"/>
    <w:rsid w:val="00F648CC"/>
    <w:rsid w:val="00F713BF"/>
    <w:rsid w:val="00F71591"/>
    <w:rsid w:val="00F74B4F"/>
    <w:rsid w:val="00F75741"/>
    <w:rsid w:val="00F76F7B"/>
    <w:rsid w:val="00F773CB"/>
    <w:rsid w:val="00F82B4E"/>
    <w:rsid w:val="00F83FD2"/>
    <w:rsid w:val="00F866EC"/>
    <w:rsid w:val="00F90D58"/>
    <w:rsid w:val="00F91FA1"/>
    <w:rsid w:val="00F9537F"/>
    <w:rsid w:val="00F95807"/>
    <w:rsid w:val="00F95C55"/>
    <w:rsid w:val="00FA07BE"/>
    <w:rsid w:val="00FA0959"/>
    <w:rsid w:val="00FA1041"/>
    <w:rsid w:val="00FA2091"/>
    <w:rsid w:val="00FA21D9"/>
    <w:rsid w:val="00FA2D28"/>
    <w:rsid w:val="00FA3C6E"/>
    <w:rsid w:val="00FA4A08"/>
    <w:rsid w:val="00FA65A0"/>
    <w:rsid w:val="00FA6B7A"/>
    <w:rsid w:val="00FA74AF"/>
    <w:rsid w:val="00FB1F6B"/>
    <w:rsid w:val="00FB2DEE"/>
    <w:rsid w:val="00FC3481"/>
    <w:rsid w:val="00FC5414"/>
    <w:rsid w:val="00FC575A"/>
    <w:rsid w:val="00FC5CBF"/>
    <w:rsid w:val="00FC62C9"/>
    <w:rsid w:val="00FC6722"/>
    <w:rsid w:val="00FD0F33"/>
    <w:rsid w:val="00FD2BC2"/>
    <w:rsid w:val="00FD57DC"/>
    <w:rsid w:val="00FD7D6D"/>
    <w:rsid w:val="00FE29CD"/>
    <w:rsid w:val="00FE3D74"/>
    <w:rsid w:val="00FE491F"/>
    <w:rsid w:val="00FE4E0E"/>
    <w:rsid w:val="00FE6DD9"/>
    <w:rsid w:val="00FE750C"/>
    <w:rsid w:val="00FE7CDB"/>
    <w:rsid w:val="00FF20B3"/>
    <w:rsid w:val="00FF30E3"/>
    <w:rsid w:val="00FF3272"/>
    <w:rsid w:val="00FF372F"/>
    <w:rsid w:val="00FF5A44"/>
    <w:rsid w:val="00FF77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ED76D7-AC56-40D0-A798-FF291C847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069"/>
    <w:pPr>
      <w:spacing w:after="200" w:line="276" w:lineRule="auto"/>
    </w:pPr>
  </w:style>
  <w:style w:type="paragraph" w:styleId="Heading2">
    <w:name w:val="heading 2"/>
    <w:basedOn w:val="Normal"/>
    <w:next w:val="Normal"/>
    <w:link w:val="Heading2Char"/>
    <w:uiPriority w:val="9"/>
    <w:semiHidden/>
    <w:unhideWhenUsed/>
    <w:qFormat/>
    <w:rsid w:val="004C68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2069"/>
    <w:pPr>
      <w:ind w:left="720"/>
      <w:contextualSpacing/>
    </w:pPr>
  </w:style>
  <w:style w:type="paragraph" w:styleId="Header">
    <w:name w:val="header"/>
    <w:basedOn w:val="Normal"/>
    <w:link w:val="HeaderChar"/>
    <w:unhideWhenUsed/>
    <w:rsid w:val="004F2069"/>
    <w:pPr>
      <w:tabs>
        <w:tab w:val="center" w:pos="4513"/>
        <w:tab w:val="right" w:pos="9026"/>
      </w:tabs>
      <w:spacing w:after="0" w:line="240" w:lineRule="auto"/>
    </w:pPr>
  </w:style>
  <w:style w:type="character" w:customStyle="1" w:styleId="HeaderChar">
    <w:name w:val="Header Char"/>
    <w:basedOn w:val="DefaultParagraphFont"/>
    <w:link w:val="Header"/>
    <w:rsid w:val="004F2069"/>
  </w:style>
  <w:style w:type="paragraph" w:customStyle="1" w:styleId="Default">
    <w:name w:val="Default"/>
    <w:rsid w:val="004F2069"/>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425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7D8"/>
    <w:rPr>
      <w:rFonts w:ascii="Segoe UI" w:hAnsi="Segoe UI" w:cs="Segoe UI"/>
      <w:sz w:val="18"/>
      <w:szCs w:val="18"/>
    </w:rPr>
  </w:style>
  <w:style w:type="paragraph" w:styleId="FootnoteText">
    <w:name w:val="footnote text"/>
    <w:basedOn w:val="Normal"/>
    <w:link w:val="FootnoteTextChar"/>
    <w:uiPriority w:val="99"/>
    <w:semiHidden/>
    <w:unhideWhenUsed/>
    <w:rsid w:val="008121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21D4"/>
    <w:rPr>
      <w:sz w:val="20"/>
      <w:szCs w:val="20"/>
    </w:rPr>
  </w:style>
  <w:style w:type="character" w:styleId="FootnoteReference">
    <w:name w:val="footnote reference"/>
    <w:basedOn w:val="DefaultParagraphFont"/>
    <w:uiPriority w:val="99"/>
    <w:semiHidden/>
    <w:unhideWhenUsed/>
    <w:rsid w:val="008121D4"/>
    <w:rPr>
      <w:vertAlign w:val="superscript"/>
    </w:rPr>
  </w:style>
  <w:style w:type="character" w:styleId="CommentReference">
    <w:name w:val="annotation reference"/>
    <w:basedOn w:val="DefaultParagraphFont"/>
    <w:uiPriority w:val="99"/>
    <w:semiHidden/>
    <w:unhideWhenUsed/>
    <w:rsid w:val="0073384C"/>
    <w:rPr>
      <w:sz w:val="16"/>
      <w:szCs w:val="16"/>
    </w:rPr>
  </w:style>
  <w:style w:type="paragraph" w:styleId="CommentText">
    <w:name w:val="annotation text"/>
    <w:basedOn w:val="Normal"/>
    <w:link w:val="CommentTextChar"/>
    <w:uiPriority w:val="99"/>
    <w:semiHidden/>
    <w:unhideWhenUsed/>
    <w:rsid w:val="0073384C"/>
    <w:pPr>
      <w:spacing w:line="240" w:lineRule="auto"/>
    </w:pPr>
    <w:rPr>
      <w:sz w:val="20"/>
      <w:szCs w:val="20"/>
    </w:rPr>
  </w:style>
  <w:style w:type="character" w:customStyle="1" w:styleId="CommentTextChar">
    <w:name w:val="Comment Text Char"/>
    <w:basedOn w:val="DefaultParagraphFont"/>
    <w:link w:val="CommentText"/>
    <w:uiPriority w:val="99"/>
    <w:semiHidden/>
    <w:rsid w:val="0073384C"/>
    <w:rPr>
      <w:sz w:val="20"/>
      <w:szCs w:val="20"/>
    </w:rPr>
  </w:style>
  <w:style w:type="paragraph" w:styleId="CommentSubject">
    <w:name w:val="annotation subject"/>
    <w:basedOn w:val="CommentText"/>
    <w:next w:val="CommentText"/>
    <w:link w:val="CommentSubjectChar"/>
    <w:uiPriority w:val="99"/>
    <w:semiHidden/>
    <w:unhideWhenUsed/>
    <w:rsid w:val="0073384C"/>
    <w:rPr>
      <w:b/>
      <w:bCs/>
    </w:rPr>
  </w:style>
  <w:style w:type="character" w:customStyle="1" w:styleId="CommentSubjectChar">
    <w:name w:val="Comment Subject Char"/>
    <w:basedOn w:val="CommentTextChar"/>
    <w:link w:val="CommentSubject"/>
    <w:uiPriority w:val="99"/>
    <w:semiHidden/>
    <w:rsid w:val="0073384C"/>
    <w:rPr>
      <w:b/>
      <w:bCs/>
      <w:sz w:val="20"/>
      <w:szCs w:val="20"/>
    </w:rPr>
  </w:style>
  <w:style w:type="paragraph" w:styleId="Revision">
    <w:name w:val="Revision"/>
    <w:hidden/>
    <w:uiPriority w:val="99"/>
    <w:semiHidden/>
    <w:rsid w:val="006E0914"/>
    <w:pPr>
      <w:spacing w:after="0" w:line="240" w:lineRule="auto"/>
    </w:pPr>
  </w:style>
  <w:style w:type="paragraph" w:styleId="NormalWeb">
    <w:name w:val="Normal (Web)"/>
    <w:basedOn w:val="Normal"/>
    <w:uiPriority w:val="99"/>
    <w:unhideWhenUsed/>
    <w:rsid w:val="00673311"/>
    <w:rPr>
      <w:rFonts w:ascii="Times New Roman" w:hAnsi="Times New Roman" w:cs="Times New Roman"/>
      <w:sz w:val="24"/>
      <w:szCs w:val="24"/>
    </w:rPr>
  </w:style>
  <w:style w:type="paragraph" w:styleId="NoSpacing">
    <w:name w:val="No Spacing"/>
    <w:uiPriority w:val="1"/>
    <w:qFormat/>
    <w:rsid w:val="00D32DBA"/>
    <w:pPr>
      <w:spacing w:after="0" w:line="240" w:lineRule="auto"/>
    </w:pPr>
  </w:style>
  <w:style w:type="paragraph" w:customStyle="1" w:styleId="JUGMENTNUMBERED">
    <w:name w:val="JUGMENT NUMBERED"/>
    <w:basedOn w:val="Normal"/>
    <w:uiPriority w:val="99"/>
    <w:rsid w:val="008B658A"/>
    <w:pPr>
      <w:numPr>
        <w:numId w:val="15"/>
      </w:numPr>
      <w:spacing w:after="0" w:line="480" w:lineRule="auto"/>
      <w:jc w:val="both"/>
    </w:pPr>
    <w:rPr>
      <w:rFonts w:ascii="Times New Roman" w:eastAsia="Times New Roman" w:hAnsi="Times New Roman" w:cs="Times New Roman"/>
      <w:sz w:val="26"/>
      <w:szCs w:val="26"/>
      <w:lang w:eastAsia="en-ZA"/>
    </w:rPr>
  </w:style>
  <w:style w:type="character" w:customStyle="1" w:styleId="Heading2Char">
    <w:name w:val="Heading 2 Char"/>
    <w:basedOn w:val="DefaultParagraphFont"/>
    <w:link w:val="Heading2"/>
    <w:uiPriority w:val="9"/>
    <w:semiHidden/>
    <w:rsid w:val="004C68E3"/>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866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1018">
      <w:bodyDiv w:val="1"/>
      <w:marLeft w:val="0"/>
      <w:marRight w:val="0"/>
      <w:marTop w:val="0"/>
      <w:marBottom w:val="0"/>
      <w:divBdr>
        <w:top w:val="none" w:sz="0" w:space="0" w:color="auto"/>
        <w:left w:val="none" w:sz="0" w:space="0" w:color="auto"/>
        <w:bottom w:val="none" w:sz="0" w:space="0" w:color="auto"/>
        <w:right w:val="none" w:sz="0" w:space="0" w:color="auto"/>
      </w:divBdr>
    </w:div>
    <w:div w:id="188371217">
      <w:bodyDiv w:val="1"/>
      <w:marLeft w:val="0"/>
      <w:marRight w:val="0"/>
      <w:marTop w:val="0"/>
      <w:marBottom w:val="0"/>
      <w:divBdr>
        <w:top w:val="none" w:sz="0" w:space="0" w:color="auto"/>
        <w:left w:val="none" w:sz="0" w:space="0" w:color="auto"/>
        <w:bottom w:val="none" w:sz="0" w:space="0" w:color="auto"/>
        <w:right w:val="none" w:sz="0" w:space="0" w:color="auto"/>
      </w:divBdr>
    </w:div>
    <w:div w:id="269166317">
      <w:bodyDiv w:val="1"/>
      <w:marLeft w:val="0"/>
      <w:marRight w:val="0"/>
      <w:marTop w:val="0"/>
      <w:marBottom w:val="0"/>
      <w:divBdr>
        <w:top w:val="none" w:sz="0" w:space="0" w:color="auto"/>
        <w:left w:val="none" w:sz="0" w:space="0" w:color="auto"/>
        <w:bottom w:val="none" w:sz="0" w:space="0" w:color="auto"/>
        <w:right w:val="none" w:sz="0" w:space="0" w:color="auto"/>
      </w:divBdr>
    </w:div>
    <w:div w:id="867832153">
      <w:bodyDiv w:val="1"/>
      <w:marLeft w:val="0"/>
      <w:marRight w:val="0"/>
      <w:marTop w:val="0"/>
      <w:marBottom w:val="0"/>
      <w:divBdr>
        <w:top w:val="none" w:sz="0" w:space="0" w:color="auto"/>
        <w:left w:val="none" w:sz="0" w:space="0" w:color="auto"/>
        <w:bottom w:val="none" w:sz="0" w:space="0" w:color="auto"/>
        <w:right w:val="none" w:sz="0" w:space="0" w:color="auto"/>
      </w:divBdr>
    </w:div>
    <w:div w:id="922648267">
      <w:bodyDiv w:val="1"/>
      <w:marLeft w:val="0"/>
      <w:marRight w:val="0"/>
      <w:marTop w:val="0"/>
      <w:marBottom w:val="0"/>
      <w:divBdr>
        <w:top w:val="none" w:sz="0" w:space="0" w:color="auto"/>
        <w:left w:val="none" w:sz="0" w:space="0" w:color="auto"/>
        <w:bottom w:val="none" w:sz="0" w:space="0" w:color="auto"/>
        <w:right w:val="none" w:sz="0" w:space="0" w:color="auto"/>
      </w:divBdr>
    </w:div>
    <w:div w:id="955477994">
      <w:bodyDiv w:val="1"/>
      <w:marLeft w:val="0"/>
      <w:marRight w:val="0"/>
      <w:marTop w:val="0"/>
      <w:marBottom w:val="0"/>
      <w:divBdr>
        <w:top w:val="none" w:sz="0" w:space="0" w:color="auto"/>
        <w:left w:val="none" w:sz="0" w:space="0" w:color="auto"/>
        <w:bottom w:val="none" w:sz="0" w:space="0" w:color="auto"/>
        <w:right w:val="none" w:sz="0" w:space="0" w:color="auto"/>
      </w:divBdr>
    </w:div>
    <w:div w:id="1053387655">
      <w:bodyDiv w:val="1"/>
      <w:marLeft w:val="0"/>
      <w:marRight w:val="0"/>
      <w:marTop w:val="0"/>
      <w:marBottom w:val="0"/>
      <w:divBdr>
        <w:top w:val="none" w:sz="0" w:space="0" w:color="auto"/>
        <w:left w:val="none" w:sz="0" w:space="0" w:color="auto"/>
        <w:bottom w:val="none" w:sz="0" w:space="0" w:color="auto"/>
        <w:right w:val="none" w:sz="0" w:space="0" w:color="auto"/>
      </w:divBdr>
    </w:div>
    <w:div w:id="1246264445">
      <w:bodyDiv w:val="1"/>
      <w:marLeft w:val="0"/>
      <w:marRight w:val="0"/>
      <w:marTop w:val="0"/>
      <w:marBottom w:val="0"/>
      <w:divBdr>
        <w:top w:val="none" w:sz="0" w:space="0" w:color="auto"/>
        <w:left w:val="none" w:sz="0" w:space="0" w:color="auto"/>
        <w:bottom w:val="none" w:sz="0" w:space="0" w:color="auto"/>
        <w:right w:val="none" w:sz="0" w:space="0" w:color="auto"/>
      </w:divBdr>
    </w:div>
    <w:div w:id="1308435805">
      <w:bodyDiv w:val="1"/>
      <w:marLeft w:val="0"/>
      <w:marRight w:val="0"/>
      <w:marTop w:val="0"/>
      <w:marBottom w:val="0"/>
      <w:divBdr>
        <w:top w:val="none" w:sz="0" w:space="0" w:color="auto"/>
        <w:left w:val="none" w:sz="0" w:space="0" w:color="auto"/>
        <w:bottom w:val="none" w:sz="0" w:space="0" w:color="auto"/>
        <w:right w:val="none" w:sz="0" w:space="0" w:color="auto"/>
      </w:divBdr>
    </w:div>
    <w:div w:id="1328708762">
      <w:bodyDiv w:val="1"/>
      <w:marLeft w:val="0"/>
      <w:marRight w:val="0"/>
      <w:marTop w:val="0"/>
      <w:marBottom w:val="0"/>
      <w:divBdr>
        <w:top w:val="none" w:sz="0" w:space="0" w:color="auto"/>
        <w:left w:val="none" w:sz="0" w:space="0" w:color="auto"/>
        <w:bottom w:val="none" w:sz="0" w:space="0" w:color="auto"/>
        <w:right w:val="none" w:sz="0" w:space="0" w:color="auto"/>
      </w:divBdr>
    </w:div>
    <w:div w:id="1543404485">
      <w:bodyDiv w:val="1"/>
      <w:marLeft w:val="0"/>
      <w:marRight w:val="0"/>
      <w:marTop w:val="0"/>
      <w:marBottom w:val="0"/>
      <w:divBdr>
        <w:top w:val="none" w:sz="0" w:space="0" w:color="auto"/>
        <w:left w:val="none" w:sz="0" w:space="0" w:color="auto"/>
        <w:bottom w:val="none" w:sz="0" w:space="0" w:color="auto"/>
        <w:right w:val="none" w:sz="0" w:space="0" w:color="auto"/>
      </w:divBdr>
    </w:div>
    <w:div w:id="1599410868">
      <w:bodyDiv w:val="1"/>
      <w:marLeft w:val="0"/>
      <w:marRight w:val="0"/>
      <w:marTop w:val="0"/>
      <w:marBottom w:val="0"/>
      <w:divBdr>
        <w:top w:val="none" w:sz="0" w:space="0" w:color="auto"/>
        <w:left w:val="none" w:sz="0" w:space="0" w:color="auto"/>
        <w:bottom w:val="none" w:sz="0" w:space="0" w:color="auto"/>
        <w:right w:val="none" w:sz="0" w:space="0" w:color="auto"/>
      </w:divBdr>
    </w:div>
    <w:div w:id="1727949648">
      <w:bodyDiv w:val="1"/>
      <w:marLeft w:val="0"/>
      <w:marRight w:val="0"/>
      <w:marTop w:val="0"/>
      <w:marBottom w:val="0"/>
      <w:divBdr>
        <w:top w:val="none" w:sz="0" w:space="0" w:color="auto"/>
        <w:left w:val="none" w:sz="0" w:space="0" w:color="auto"/>
        <w:bottom w:val="none" w:sz="0" w:space="0" w:color="auto"/>
        <w:right w:val="none" w:sz="0" w:space="0" w:color="auto"/>
      </w:divBdr>
    </w:div>
    <w:div w:id="201833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EBB63B-F4DB-474F-B727-B2D274BBE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5583</Words>
  <Characters>31824</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 Gayaat Salie-Hlophe</dc:creator>
  <cp:lastModifiedBy>Ayanda Mdletshe</cp:lastModifiedBy>
  <cp:revision>2</cp:revision>
  <cp:lastPrinted>2022-06-09T19:06:00Z</cp:lastPrinted>
  <dcterms:created xsi:type="dcterms:W3CDTF">2022-06-17T10:18:00Z</dcterms:created>
  <dcterms:modified xsi:type="dcterms:W3CDTF">2022-06-17T10:18:00Z</dcterms:modified>
</cp:coreProperties>
</file>