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D0247" w14:textId="55B7345B" w:rsidR="00F63035" w:rsidRPr="00244B9F" w:rsidRDefault="00866D43" w:rsidP="00C9244A">
      <w:pPr>
        <w:spacing w:line="360" w:lineRule="auto"/>
        <w:jc w:val="both"/>
        <w:rPr>
          <w:b/>
          <w:bCs/>
          <w:sz w:val="28"/>
          <w:szCs w:val="28"/>
        </w:rPr>
      </w:pPr>
      <w:r w:rsidRPr="00244B9F">
        <w:rPr>
          <w:sz w:val="28"/>
          <w:szCs w:val="28"/>
          <w:lang w:val="en-ZA"/>
        </w:rPr>
        <w:tab/>
      </w:r>
      <w:r w:rsidRPr="00244B9F">
        <w:rPr>
          <w:sz w:val="28"/>
          <w:szCs w:val="28"/>
          <w:lang w:val="en-ZA"/>
        </w:rPr>
        <w:tab/>
      </w:r>
      <w:r w:rsidR="00F63035" w:rsidRPr="00244B9F">
        <w:rPr>
          <w:sz w:val="28"/>
          <w:szCs w:val="28"/>
        </w:rPr>
        <w:tab/>
      </w:r>
      <w:r w:rsidR="00F63035" w:rsidRPr="00244B9F">
        <w:rPr>
          <w:sz w:val="28"/>
          <w:szCs w:val="28"/>
        </w:rPr>
        <w:tab/>
      </w:r>
    </w:p>
    <w:p w14:paraId="22ED4B0A" w14:textId="77777777" w:rsidR="00F63035" w:rsidRPr="00244B9F" w:rsidRDefault="00F63035" w:rsidP="007043BE">
      <w:pPr>
        <w:spacing w:line="360" w:lineRule="auto"/>
        <w:jc w:val="center"/>
        <w:rPr>
          <w:b/>
          <w:bCs/>
          <w:sz w:val="28"/>
          <w:szCs w:val="28"/>
        </w:rPr>
      </w:pPr>
    </w:p>
    <w:p w14:paraId="0464922F" w14:textId="77777777" w:rsidR="00F63035" w:rsidRPr="00244B9F" w:rsidRDefault="00F63035" w:rsidP="007043BE">
      <w:pPr>
        <w:spacing w:line="360" w:lineRule="auto"/>
        <w:jc w:val="center"/>
        <w:rPr>
          <w:b/>
          <w:bCs/>
          <w:sz w:val="28"/>
          <w:szCs w:val="28"/>
        </w:rPr>
      </w:pPr>
    </w:p>
    <w:p w14:paraId="2148B67F" w14:textId="77777777" w:rsidR="00F63035" w:rsidRPr="00312CE5" w:rsidRDefault="00F63035" w:rsidP="007043BE">
      <w:pPr>
        <w:spacing w:line="360" w:lineRule="auto"/>
        <w:jc w:val="center"/>
        <w:rPr>
          <w:b/>
          <w:bCs/>
          <w:sz w:val="28"/>
          <w:szCs w:val="28"/>
        </w:rPr>
      </w:pPr>
      <w:r w:rsidRPr="00312CE5">
        <w:rPr>
          <w:noProof/>
          <w:sz w:val="28"/>
          <w:szCs w:val="28"/>
          <w:lang w:val="en-US"/>
        </w:rPr>
        <w:drawing>
          <wp:anchor distT="0" distB="0" distL="114300" distR="114300" simplePos="0" relativeHeight="251659264" behindDoc="0" locked="0" layoutInCell="1" allowOverlap="1" wp14:anchorId="02896236" wp14:editId="6B896324">
            <wp:simplePos x="0" y="0"/>
            <wp:positionH relativeFrom="column">
              <wp:align>center</wp:align>
            </wp:positionH>
            <wp:positionV relativeFrom="paragraph">
              <wp:posOffset>-683895</wp:posOffset>
            </wp:positionV>
            <wp:extent cx="8001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45F36CEE" w14:textId="77777777" w:rsidR="00F63035" w:rsidRPr="00312CE5" w:rsidRDefault="00F63035" w:rsidP="000267BD">
      <w:pPr>
        <w:spacing w:line="360" w:lineRule="auto"/>
        <w:rPr>
          <w:b/>
          <w:bCs/>
          <w:sz w:val="28"/>
          <w:szCs w:val="28"/>
        </w:rPr>
      </w:pPr>
      <w:r w:rsidRPr="00312CE5">
        <w:rPr>
          <w:sz w:val="28"/>
          <w:szCs w:val="28"/>
        </w:rPr>
        <w:tab/>
      </w:r>
    </w:p>
    <w:p w14:paraId="26A6CD7D" w14:textId="77777777" w:rsidR="00942E96" w:rsidRPr="00312CE5" w:rsidRDefault="00942E96" w:rsidP="00CE42FB">
      <w:pPr>
        <w:autoSpaceDE w:val="0"/>
        <w:autoSpaceDN w:val="0"/>
        <w:adjustRightInd w:val="0"/>
        <w:spacing w:after="120" w:line="360" w:lineRule="auto"/>
        <w:jc w:val="center"/>
        <w:rPr>
          <w:b/>
          <w:bCs/>
          <w:sz w:val="28"/>
          <w:szCs w:val="28"/>
          <w:lang w:val="en-US"/>
        </w:rPr>
      </w:pPr>
      <w:r w:rsidRPr="00312CE5">
        <w:rPr>
          <w:b/>
          <w:bCs/>
          <w:sz w:val="28"/>
          <w:szCs w:val="28"/>
          <w:lang w:val="en-US"/>
        </w:rPr>
        <w:t>THE SUPREME COURT OF APPEAL OF SOUTH AFRICA</w:t>
      </w:r>
    </w:p>
    <w:p w14:paraId="682604E2" w14:textId="77777777" w:rsidR="00942E96" w:rsidRPr="00312CE5" w:rsidRDefault="00942E96" w:rsidP="00E0045F">
      <w:pPr>
        <w:spacing w:line="360" w:lineRule="auto"/>
        <w:jc w:val="center"/>
        <w:rPr>
          <w:b/>
          <w:bCs/>
          <w:sz w:val="28"/>
          <w:szCs w:val="28"/>
          <w:lang w:eastAsia="en-GB"/>
        </w:rPr>
      </w:pPr>
      <w:r w:rsidRPr="00312CE5">
        <w:rPr>
          <w:b/>
          <w:bCs/>
          <w:sz w:val="28"/>
          <w:szCs w:val="28"/>
          <w:lang w:eastAsia="en-GB"/>
        </w:rPr>
        <w:t>JUDGMENT</w:t>
      </w:r>
    </w:p>
    <w:p w14:paraId="15962F17" w14:textId="66DAC77C" w:rsidR="00942E96" w:rsidRPr="00312CE5" w:rsidRDefault="003467F8" w:rsidP="00E0045F">
      <w:pPr>
        <w:spacing w:line="360" w:lineRule="auto"/>
        <w:jc w:val="right"/>
        <w:rPr>
          <w:b/>
          <w:bCs/>
          <w:sz w:val="28"/>
          <w:szCs w:val="28"/>
          <w:lang w:val="en-ZA"/>
        </w:rPr>
      </w:pPr>
      <w:r w:rsidRPr="00312CE5">
        <w:rPr>
          <w:b/>
          <w:sz w:val="28"/>
          <w:szCs w:val="28"/>
          <w:lang w:eastAsia="en-GB"/>
        </w:rPr>
        <w:t>Reportable</w:t>
      </w:r>
    </w:p>
    <w:p w14:paraId="3D9948CB" w14:textId="1D72731C" w:rsidR="00942E96" w:rsidRPr="00312CE5" w:rsidRDefault="00942E96" w:rsidP="00E0045F">
      <w:pPr>
        <w:spacing w:line="360" w:lineRule="auto"/>
        <w:jc w:val="right"/>
        <w:rPr>
          <w:sz w:val="28"/>
          <w:szCs w:val="28"/>
          <w:lang w:eastAsia="en-GB"/>
        </w:rPr>
      </w:pPr>
      <w:r w:rsidRPr="00312CE5">
        <w:rPr>
          <w:sz w:val="28"/>
          <w:szCs w:val="28"/>
          <w:lang w:eastAsia="en-GB"/>
        </w:rPr>
        <w:t xml:space="preserve">Case No: </w:t>
      </w:r>
      <w:r w:rsidR="003467F8" w:rsidRPr="00312CE5">
        <w:rPr>
          <w:sz w:val="28"/>
          <w:szCs w:val="28"/>
          <w:lang w:eastAsia="en-GB"/>
        </w:rPr>
        <w:t>717</w:t>
      </w:r>
      <w:r w:rsidRPr="00312CE5">
        <w:rPr>
          <w:sz w:val="28"/>
          <w:szCs w:val="28"/>
          <w:lang w:eastAsia="en-GB"/>
        </w:rPr>
        <w:t>/2021</w:t>
      </w:r>
    </w:p>
    <w:p w14:paraId="3C8A5981" w14:textId="77777777" w:rsidR="00942E96" w:rsidRPr="00312CE5" w:rsidRDefault="00942E96" w:rsidP="00E0045F">
      <w:pPr>
        <w:spacing w:line="360" w:lineRule="auto"/>
        <w:jc w:val="right"/>
        <w:rPr>
          <w:sz w:val="28"/>
          <w:szCs w:val="28"/>
          <w:lang w:eastAsia="en-GB"/>
        </w:rPr>
      </w:pPr>
    </w:p>
    <w:p w14:paraId="17DB7CD7" w14:textId="5F9ADF5C" w:rsidR="003C3086" w:rsidRPr="00312CE5" w:rsidRDefault="00942E96" w:rsidP="00E0045F">
      <w:pPr>
        <w:jc w:val="both"/>
        <w:rPr>
          <w:b/>
          <w:sz w:val="28"/>
          <w:szCs w:val="28"/>
          <w:lang w:eastAsia="en-GB"/>
        </w:rPr>
      </w:pPr>
      <w:r w:rsidRPr="00312CE5">
        <w:rPr>
          <w:sz w:val="28"/>
          <w:szCs w:val="28"/>
          <w:lang w:eastAsia="en-GB"/>
        </w:rPr>
        <w:t>In the matter between:</w:t>
      </w:r>
    </w:p>
    <w:p w14:paraId="113C9931" w14:textId="536CA30D" w:rsidR="00942E96" w:rsidRPr="00312CE5" w:rsidRDefault="003467F8" w:rsidP="00E0045F">
      <w:pPr>
        <w:tabs>
          <w:tab w:val="right" w:pos="9480"/>
        </w:tabs>
        <w:spacing w:line="276" w:lineRule="auto"/>
        <w:jc w:val="both"/>
        <w:rPr>
          <w:b/>
          <w:sz w:val="28"/>
          <w:szCs w:val="28"/>
          <w:lang w:eastAsia="en-GB"/>
        </w:rPr>
      </w:pPr>
      <w:r w:rsidRPr="00312CE5">
        <w:rPr>
          <w:b/>
          <w:sz w:val="28"/>
          <w:szCs w:val="28"/>
          <w:lang w:eastAsia="en-GB"/>
        </w:rPr>
        <w:t>IZAK FREDERICK SPANGENBERG</w:t>
      </w:r>
      <w:r w:rsidR="00942E96" w:rsidRPr="00312CE5">
        <w:rPr>
          <w:b/>
          <w:sz w:val="28"/>
          <w:szCs w:val="28"/>
          <w:lang w:eastAsia="en-GB"/>
        </w:rPr>
        <w:t xml:space="preserve"> </w:t>
      </w:r>
      <w:r w:rsidR="00942E96" w:rsidRPr="00312CE5">
        <w:rPr>
          <w:b/>
          <w:sz w:val="28"/>
          <w:szCs w:val="28"/>
          <w:lang w:eastAsia="en-GB"/>
        </w:rPr>
        <w:tab/>
        <w:t xml:space="preserve"> </w:t>
      </w:r>
      <w:r w:rsidRPr="00312CE5">
        <w:rPr>
          <w:b/>
          <w:sz w:val="28"/>
          <w:szCs w:val="28"/>
          <w:lang w:eastAsia="en-GB"/>
        </w:rPr>
        <w:t>First Appellant</w:t>
      </w:r>
    </w:p>
    <w:p w14:paraId="5CCDA944" w14:textId="77777777" w:rsidR="0083562B" w:rsidRPr="00312CE5" w:rsidRDefault="0083562B" w:rsidP="00E0045F">
      <w:pPr>
        <w:tabs>
          <w:tab w:val="right" w:pos="9480"/>
        </w:tabs>
        <w:spacing w:line="276" w:lineRule="auto"/>
        <w:jc w:val="both"/>
        <w:rPr>
          <w:b/>
          <w:sz w:val="28"/>
          <w:szCs w:val="28"/>
          <w:lang w:eastAsia="en-GB"/>
        </w:rPr>
      </w:pPr>
    </w:p>
    <w:p w14:paraId="6186C100" w14:textId="77777777" w:rsidR="003467F8" w:rsidRPr="00312CE5" w:rsidRDefault="003467F8" w:rsidP="00E0045F">
      <w:pPr>
        <w:tabs>
          <w:tab w:val="right" w:pos="9480"/>
        </w:tabs>
        <w:spacing w:line="276" w:lineRule="auto"/>
        <w:jc w:val="both"/>
        <w:rPr>
          <w:b/>
          <w:sz w:val="28"/>
          <w:szCs w:val="28"/>
          <w:lang w:eastAsia="en-GB"/>
        </w:rPr>
      </w:pPr>
      <w:r w:rsidRPr="00312CE5">
        <w:rPr>
          <w:b/>
          <w:sz w:val="28"/>
          <w:szCs w:val="28"/>
          <w:lang w:eastAsia="en-GB"/>
        </w:rPr>
        <w:t xml:space="preserve">MARIA CORNELIA </w:t>
      </w:r>
    </w:p>
    <w:p w14:paraId="58E385F2" w14:textId="45D190C7" w:rsidR="00942E96" w:rsidRPr="00312CE5" w:rsidRDefault="003467F8" w:rsidP="00E0045F">
      <w:pPr>
        <w:tabs>
          <w:tab w:val="right" w:pos="9480"/>
        </w:tabs>
        <w:spacing w:line="276" w:lineRule="auto"/>
        <w:jc w:val="both"/>
        <w:rPr>
          <w:b/>
          <w:sz w:val="28"/>
          <w:szCs w:val="28"/>
          <w:lang w:eastAsia="en-GB"/>
        </w:rPr>
      </w:pPr>
      <w:r w:rsidRPr="00312CE5">
        <w:rPr>
          <w:b/>
          <w:sz w:val="28"/>
          <w:szCs w:val="28"/>
          <w:lang w:eastAsia="en-GB"/>
        </w:rPr>
        <w:t>VAN DER WESTHUIZEN</w:t>
      </w:r>
      <w:r w:rsidR="00942E96" w:rsidRPr="00312CE5">
        <w:rPr>
          <w:b/>
          <w:sz w:val="28"/>
          <w:szCs w:val="28"/>
          <w:lang w:eastAsia="en-GB"/>
        </w:rPr>
        <w:tab/>
      </w:r>
      <w:r w:rsidRPr="00312CE5">
        <w:rPr>
          <w:b/>
          <w:sz w:val="28"/>
          <w:szCs w:val="28"/>
          <w:lang w:eastAsia="en-GB"/>
        </w:rPr>
        <w:t>Second Appellant</w:t>
      </w:r>
    </w:p>
    <w:p w14:paraId="48A6AE01" w14:textId="77777777" w:rsidR="003467F8" w:rsidRPr="00312CE5" w:rsidRDefault="003467F8" w:rsidP="00E0045F">
      <w:pPr>
        <w:tabs>
          <w:tab w:val="right" w:pos="9480"/>
        </w:tabs>
        <w:spacing w:line="276" w:lineRule="auto"/>
        <w:jc w:val="both"/>
        <w:rPr>
          <w:b/>
          <w:sz w:val="28"/>
          <w:szCs w:val="28"/>
          <w:lang w:eastAsia="en-GB"/>
        </w:rPr>
      </w:pPr>
    </w:p>
    <w:p w14:paraId="4A0524D6" w14:textId="3824CB3D" w:rsidR="003467F8" w:rsidRPr="00312CE5" w:rsidRDefault="00147E2B" w:rsidP="00E0045F">
      <w:pPr>
        <w:tabs>
          <w:tab w:val="right" w:pos="9480"/>
        </w:tabs>
        <w:spacing w:line="276" w:lineRule="auto"/>
        <w:jc w:val="both"/>
        <w:rPr>
          <w:b/>
          <w:sz w:val="28"/>
          <w:szCs w:val="28"/>
          <w:lang w:eastAsia="en-GB"/>
        </w:rPr>
      </w:pPr>
      <w:r>
        <w:rPr>
          <w:b/>
          <w:sz w:val="28"/>
          <w:szCs w:val="28"/>
          <w:lang w:eastAsia="en-GB"/>
        </w:rPr>
        <w:t xml:space="preserve">CHRISTINA ALETTA W </w:t>
      </w:r>
      <w:r w:rsidR="003467F8" w:rsidRPr="00312CE5">
        <w:rPr>
          <w:b/>
          <w:sz w:val="28"/>
          <w:szCs w:val="28"/>
          <w:lang w:eastAsia="en-GB"/>
        </w:rPr>
        <w:t>LA COCK</w:t>
      </w:r>
      <w:r w:rsidR="003467F8" w:rsidRPr="00312CE5">
        <w:rPr>
          <w:b/>
          <w:sz w:val="28"/>
          <w:szCs w:val="28"/>
          <w:lang w:eastAsia="en-GB"/>
        </w:rPr>
        <w:tab/>
        <w:t>Third Appellant</w:t>
      </w:r>
    </w:p>
    <w:p w14:paraId="2B967280" w14:textId="77777777" w:rsidR="0083562B" w:rsidRPr="00312CE5" w:rsidRDefault="0083562B" w:rsidP="00E0045F">
      <w:pPr>
        <w:tabs>
          <w:tab w:val="right" w:pos="9480"/>
        </w:tabs>
        <w:spacing w:line="276" w:lineRule="auto"/>
        <w:jc w:val="both"/>
        <w:rPr>
          <w:b/>
          <w:bCs/>
          <w:sz w:val="28"/>
          <w:szCs w:val="28"/>
          <w:lang w:eastAsia="en-GB"/>
        </w:rPr>
      </w:pPr>
    </w:p>
    <w:p w14:paraId="45B36D52" w14:textId="77777777" w:rsidR="00942E96" w:rsidRPr="00312CE5" w:rsidRDefault="00942E96" w:rsidP="00E0045F">
      <w:pPr>
        <w:tabs>
          <w:tab w:val="right" w:pos="9480"/>
        </w:tabs>
        <w:spacing w:line="276" w:lineRule="auto"/>
        <w:jc w:val="both"/>
        <w:rPr>
          <w:bCs/>
          <w:sz w:val="28"/>
          <w:szCs w:val="28"/>
          <w:lang w:eastAsia="en-GB"/>
        </w:rPr>
      </w:pPr>
      <w:r w:rsidRPr="00312CE5">
        <w:rPr>
          <w:bCs/>
          <w:sz w:val="28"/>
          <w:szCs w:val="28"/>
          <w:lang w:eastAsia="en-GB"/>
        </w:rPr>
        <w:t>and</w:t>
      </w:r>
    </w:p>
    <w:p w14:paraId="0F75ADF2" w14:textId="77777777" w:rsidR="00942E96" w:rsidRPr="00312CE5" w:rsidRDefault="00942E96" w:rsidP="00E0045F">
      <w:pPr>
        <w:tabs>
          <w:tab w:val="right" w:pos="9480"/>
        </w:tabs>
        <w:spacing w:line="276" w:lineRule="auto"/>
        <w:jc w:val="both"/>
        <w:rPr>
          <w:b/>
          <w:bCs/>
          <w:sz w:val="28"/>
          <w:szCs w:val="28"/>
          <w:lang w:eastAsia="en-GB"/>
        </w:rPr>
      </w:pPr>
    </w:p>
    <w:p w14:paraId="309ED782" w14:textId="6AE96979" w:rsidR="00942E96" w:rsidRPr="00312CE5" w:rsidRDefault="003467F8" w:rsidP="00E0045F">
      <w:pPr>
        <w:tabs>
          <w:tab w:val="right" w:pos="9480"/>
        </w:tabs>
        <w:spacing w:line="276" w:lineRule="auto"/>
        <w:jc w:val="both"/>
        <w:rPr>
          <w:b/>
          <w:bCs/>
          <w:sz w:val="28"/>
          <w:szCs w:val="28"/>
          <w:lang w:eastAsia="en-GB"/>
        </w:rPr>
      </w:pPr>
      <w:r w:rsidRPr="00312CE5">
        <w:rPr>
          <w:b/>
          <w:bCs/>
          <w:sz w:val="28"/>
          <w:szCs w:val="28"/>
          <w:lang w:eastAsia="en-GB"/>
        </w:rPr>
        <w:t>FRANKEL ENGELBRECHT NO</w:t>
      </w:r>
      <w:r w:rsidR="00942E96" w:rsidRPr="00312CE5">
        <w:rPr>
          <w:b/>
          <w:bCs/>
          <w:sz w:val="28"/>
          <w:szCs w:val="28"/>
          <w:lang w:eastAsia="en-GB"/>
        </w:rPr>
        <w:tab/>
      </w:r>
      <w:r w:rsidRPr="00312CE5">
        <w:rPr>
          <w:b/>
          <w:bCs/>
          <w:sz w:val="28"/>
          <w:szCs w:val="28"/>
          <w:lang w:eastAsia="en-GB"/>
        </w:rPr>
        <w:t>First Respondent</w:t>
      </w:r>
    </w:p>
    <w:p w14:paraId="2ADABB55" w14:textId="77777777" w:rsidR="00CE7898" w:rsidRPr="00312CE5" w:rsidRDefault="00CE7898" w:rsidP="00E0045F">
      <w:pPr>
        <w:tabs>
          <w:tab w:val="right" w:pos="9480"/>
        </w:tabs>
        <w:spacing w:line="276" w:lineRule="auto"/>
        <w:jc w:val="both"/>
        <w:rPr>
          <w:sz w:val="22"/>
          <w:szCs w:val="22"/>
          <w:lang w:eastAsia="en-GB"/>
        </w:rPr>
      </w:pPr>
    </w:p>
    <w:p w14:paraId="58BE71B6" w14:textId="4350C07D" w:rsidR="0083562B" w:rsidRPr="00312CE5" w:rsidRDefault="00CE7898" w:rsidP="00E0045F">
      <w:pPr>
        <w:tabs>
          <w:tab w:val="right" w:pos="9480"/>
        </w:tabs>
        <w:spacing w:line="276" w:lineRule="auto"/>
        <w:jc w:val="both"/>
        <w:rPr>
          <w:b/>
          <w:sz w:val="28"/>
          <w:szCs w:val="28"/>
          <w:lang w:eastAsia="en-GB"/>
        </w:rPr>
      </w:pPr>
      <w:r w:rsidRPr="00312CE5">
        <w:rPr>
          <w:b/>
          <w:sz w:val="28"/>
          <w:szCs w:val="28"/>
          <w:lang w:eastAsia="en-GB"/>
        </w:rPr>
        <w:t>GERTRUIDA SPANGENBERG</w:t>
      </w:r>
      <w:r w:rsidR="0083562B" w:rsidRPr="00312CE5">
        <w:rPr>
          <w:b/>
          <w:sz w:val="28"/>
          <w:szCs w:val="28"/>
          <w:lang w:eastAsia="en-GB"/>
        </w:rPr>
        <w:tab/>
      </w:r>
      <w:r w:rsidRPr="00312CE5">
        <w:rPr>
          <w:b/>
          <w:sz w:val="28"/>
          <w:szCs w:val="28"/>
          <w:lang w:eastAsia="en-GB"/>
        </w:rPr>
        <w:t>Second Respondent</w:t>
      </w:r>
    </w:p>
    <w:p w14:paraId="1D1D4B01" w14:textId="77777777" w:rsidR="0083562B" w:rsidRPr="00312CE5" w:rsidRDefault="0083562B" w:rsidP="00E0045F">
      <w:pPr>
        <w:tabs>
          <w:tab w:val="right" w:pos="9480"/>
        </w:tabs>
        <w:spacing w:line="360" w:lineRule="auto"/>
        <w:jc w:val="both"/>
        <w:rPr>
          <w:b/>
          <w:bCs/>
          <w:sz w:val="28"/>
          <w:szCs w:val="28"/>
          <w:lang w:eastAsia="en-GB"/>
        </w:rPr>
      </w:pPr>
    </w:p>
    <w:p w14:paraId="154DF0B0" w14:textId="760DF4B6" w:rsidR="00942E96" w:rsidRPr="00312CE5" w:rsidRDefault="00942E96" w:rsidP="00E0045F">
      <w:pPr>
        <w:spacing w:line="360" w:lineRule="auto"/>
        <w:ind w:left="2160" w:hanging="2160"/>
        <w:jc w:val="both"/>
        <w:rPr>
          <w:b/>
          <w:bCs/>
          <w:sz w:val="28"/>
          <w:szCs w:val="28"/>
          <w:lang w:eastAsia="en-GB"/>
        </w:rPr>
      </w:pPr>
      <w:r w:rsidRPr="00312CE5">
        <w:rPr>
          <w:b/>
          <w:bCs/>
          <w:sz w:val="28"/>
          <w:szCs w:val="28"/>
          <w:lang w:eastAsia="en-GB"/>
        </w:rPr>
        <w:t>Neutral citation:</w:t>
      </w:r>
      <w:r w:rsidR="00547ABF" w:rsidRPr="00312CE5">
        <w:rPr>
          <w:b/>
          <w:bCs/>
          <w:sz w:val="28"/>
          <w:szCs w:val="28"/>
          <w:lang w:eastAsia="en-GB"/>
        </w:rPr>
        <w:tab/>
      </w:r>
      <w:r w:rsidR="0064525C" w:rsidRPr="00312CE5">
        <w:rPr>
          <w:i/>
          <w:iCs/>
          <w:sz w:val="28"/>
          <w:szCs w:val="28"/>
          <w:lang w:eastAsia="en-GB"/>
        </w:rPr>
        <w:t>Spangenberg</w:t>
      </w:r>
      <w:r w:rsidRPr="00312CE5">
        <w:rPr>
          <w:i/>
          <w:iCs/>
          <w:sz w:val="28"/>
          <w:szCs w:val="28"/>
          <w:lang w:eastAsia="en-GB"/>
        </w:rPr>
        <w:t xml:space="preserve"> </w:t>
      </w:r>
      <w:r w:rsidR="0064525C" w:rsidRPr="00312CE5">
        <w:rPr>
          <w:i/>
          <w:iCs/>
          <w:sz w:val="28"/>
          <w:szCs w:val="28"/>
          <w:lang w:eastAsia="en-GB"/>
        </w:rPr>
        <w:t>and</w:t>
      </w:r>
      <w:r w:rsidR="0064525C" w:rsidRPr="00312CE5">
        <w:rPr>
          <w:bCs/>
          <w:i/>
          <w:sz w:val="28"/>
          <w:szCs w:val="28"/>
          <w:lang w:eastAsia="en-GB"/>
        </w:rPr>
        <w:t xml:space="preserve"> Others </w:t>
      </w:r>
      <w:r w:rsidRPr="00312CE5">
        <w:rPr>
          <w:bCs/>
          <w:i/>
          <w:sz w:val="28"/>
          <w:szCs w:val="28"/>
          <w:lang w:eastAsia="en-GB"/>
        </w:rPr>
        <w:t xml:space="preserve">v </w:t>
      </w:r>
      <w:r w:rsidR="0064525C" w:rsidRPr="00312CE5">
        <w:rPr>
          <w:bCs/>
          <w:i/>
          <w:sz w:val="28"/>
          <w:szCs w:val="28"/>
          <w:lang w:eastAsia="en-GB"/>
        </w:rPr>
        <w:t>Engelbrecht NO</w:t>
      </w:r>
      <w:r w:rsidR="00E83EFC" w:rsidRPr="00312CE5">
        <w:rPr>
          <w:bCs/>
          <w:i/>
          <w:sz w:val="28"/>
          <w:szCs w:val="28"/>
          <w:lang w:eastAsia="en-GB"/>
        </w:rPr>
        <w:t xml:space="preserve"> </w:t>
      </w:r>
      <w:r w:rsidR="007A1E53" w:rsidRPr="00312CE5">
        <w:rPr>
          <w:bCs/>
          <w:i/>
          <w:sz w:val="28"/>
          <w:szCs w:val="28"/>
          <w:lang w:eastAsia="en-GB"/>
        </w:rPr>
        <w:t xml:space="preserve">and Another </w:t>
      </w:r>
      <w:r w:rsidR="00E83EFC" w:rsidRPr="00312CE5">
        <w:rPr>
          <w:bCs/>
          <w:sz w:val="28"/>
          <w:szCs w:val="28"/>
          <w:lang w:eastAsia="en-GB"/>
        </w:rPr>
        <w:t xml:space="preserve">(Case no </w:t>
      </w:r>
      <w:r w:rsidR="0064525C" w:rsidRPr="00312CE5">
        <w:rPr>
          <w:bCs/>
          <w:sz w:val="28"/>
          <w:szCs w:val="28"/>
          <w:lang w:eastAsia="en-GB"/>
        </w:rPr>
        <w:t>717</w:t>
      </w:r>
      <w:r w:rsidR="00E83EFC" w:rsidRPr="00312CE5">
        <w:rPr>
          <w:bCs/>
          <w:sz w:val="28"/>
          <w:szCs w:val="28"/>
          <w:lang w:eastAsia="en-GB"/>
        </w:rPr>
        <w:t>/21) [2023] ZASCA</w:t>
      </w:r>
      <w:r w:rsidR="00EA7E91" w:rsidRPr="00312CE5">
        <w:rPr>
          <w:bCs/>
          <w:sz w:val="28"/>
          <w:szCs w:val="28"/>
          <w:lang w:eastAsia="en-GB"/>
        </w:rPr>
        <w:t xml:space="preserve"> </w:t>
      </w:r>
      <w:r w:rsidR="00BE0987">
        <w:rPr>
          <w:bCs/>
          <w:sz w:val="28"/>
          <w:szCs w:val="28"/>
          <w:lang w:eastAsia="en-GB"/>
        </w:rPr>
        <w:t>100</w:t>
      </w:r>
      <w:r w:rsidR="00EF22E3" w:rsidRPr="00312CE5">
        <w:rPr>
          <w:bCs/>
          <w:i/>
          <w:sz w:val="28"/>
          <w:szCs w:val="28"/>
          <w:lang w:eastAsia="en-GB"/>
        </w:rPr>
        <w:t xml:space="preserve"> </w:t>
      </w:r>
      <w:r w:rsidRPr="00312CE5">
        <w:rPr>
          <w:bCs/>
          <w:sz w:val="28"/>
          <w:szCs w:val="28"/>
          <w:lang w:eastAsia="en-GB"/>
        </w:rPr>
        <w:t>(</w:t>
      </w:r>
      <w:r w:rsidR="007A1E53" w:rsidRPr="00312CE5">
        <w:rPr>
          <w:bCs/>
          <w:sz w:val="28"/>
          <w:szCs w:val="28"/>
          <w:lang w:eastAsia="en-GB"/>
        </w:rPr>
        <w:t>1</w:t>
      </w:r>
      <w:r w:rsidR="002A21D1">
        <w:rPr>
          <w:bCs/>
          <w:sz w:val="28"/>
          <w:szCs w:val="28"/>
          <w:lang w:eastAsia="en-GB"/>
        </w:rPr>
        <w:t>4</w:t>
      </w:r>
      <w:r w:rsidR="007A1E53" w:rsidRPr="00312CE5">
        <w:rPr>
          <w:bCs/>
          <w:sz w:val="28"/>
          <w:szCs w:val="28"/>
          <w:lang w:eastAsia="en-GB"/>
        </w:rPr>
        <w:t xml:space="preserve"> June</w:t>
      </w:r>
      <w:r w:rsidRPr="00312CE5">
        <w:rPr>
          <w:bCs/>
          <w:sz w:val="28"/>
          <w:szCs w:val="28"/>
          <w:lang w:eastAsia="en-GB"/>
        </w:rPr>
        <w:t xml:space="preserve"> 2023)</w:t>
      </w:r>
    </w:p>
    <w:p w14:paraId="6A174D4D" w14:textId="1B71270D" w:rsidR="00942E96" w:rsidRPr="00312CE5" w:rsidRDefault="00942E96" w:rsidP="00E0045F">
      <w:pPr>
        <w:spacing w:line="360" w:lineRule="auto"/>
        <w:ind w:left="2160" w:hanging="2160"/>
        <w:jc w:val="both"/>
        <w:rPr>
          <w:b/>
          <w:bCs/>
          <w:sz w:val="28"/>
          <w:szCs w:val="28"/>
          <w:u w:val="single"/>
          <w:lang w:eastAsia="en-GB"/>
        </w:rPr>
      </w:pPr>
      <w:r w:rsidRPr="00312CE5">
        <w:rPr>
          <w:b/>
          <w:bCs/>
          <w:sz w:val="28"/>
          <w:szCs w:val="28"/>
          <w:lang w:eastAsia="en-GB"/>
        </w:rPr>
        <w:t>Coram:</w:t>
      </w:r>
      <w:r w:rsidRPr="00312CE5">
        <w:rPr>
          <w:b/>
          <w:bCs/>
          <w:sz w:val="28"/>
          <w:szCs w:val="28"/>
          <w:lang w:eastAsia="en-GB"/>
        </w:rPr>
        <w:tab/>
      </w:r>
      <w:r w:rsidR="003B496A" w:rsidRPr="00312CE5">
        <w:rPr>
          <w:bCs/>
          <w:sz w:val="28"/>
          <w:szCs w:val="28"/>
          <w:lang w:eastAsia="en-GB"/>
        </w:rPr>
        <w:t>PETSE AP, MBATHA, MATOJANE and</w:t>
      </w:r>
      <w:r w:rsidR="00EF22E3" w:rsidRPr="00312CE5">
        <w:rPr>
          <w:bCs/>
          <w:sz w:val="28"/>
          <w:szCs w:val="28"/>
          <w:lang w:eastAsia="en-GB"/>
        </w:rPr>
        <w:t xml:space="preserve"> WEINER </w:t>
      </w:r>
      <w:r w:rsidR="003B496A" w:rsidRPr="00312CE5">
        <w:rPr>
          <w:bCs/>
          <w:sz w:val="28"/>
          <w:szCs w:val="28"/>
          <w:lang w:eastAsia="en-GB"/>
        </w:rPr>
        <w:t>JJA and MALI AJA</w:t>
      </w:r>
      <w:r w:rsidRPr="00312CE5">
        <w:rPr>
          <w:b/>
          <w:bCs/>
          <w:sz w:val="28"/>
          <w:szCs w:val="28"/>
          <w:lang w:eastAsia="en-GB"/>
        </w:rPr>
        <w:t xml:space="preserve"> </w:t>
      </w:r>
    </w:p>
    <w:p w14:paraId="1AFD7A1C" w14:textId="687D605D" w:rsidR="00942E96" w:rsidRPr="00312CE5" w:rsidRDefault="00942E96" w:rsidP="00E0045F">
      <w:pPr>
        <w:spacing w:line="360" w:lineRule="auto"/>
        <w:jc w:val="both"/>
        <w:rPr>
          <w:bCs/>
          <w:sz w:val="28"/>
          <w:szCs w:val="28"/>
          <w:lang w:eastAsia="en-GB"/>
        </w:rPr>
      </w:pPr>
      <w:r w:rsidRPr="00312CE5">
        <w:rPr>
          <w:b/>
          <w:bCs/>
          <w:sz w:val="28"/>
          <w:szCs w:val="28"/>
          <w:lang w:eastAsia="en-GB"/>
        </w:rPr>
        <w:t>Heard:</w:t>
      </w:r>
      <w:r w:rsidRPr="00312CE5">
        <w:rPr>
          <w:b/>
          <w:bCs/>
          <w:sz w:val="28"/>
          <w:szCs w:val="28"/>
          <w:lang w:eastAsia="en-GB"/>
        </w:rPr>
        <w:tab/>
      </w:r>
      <w:r w:rsidR="00547ABF" w:rsidRPr="00312CE5">
        <w:rPr>
          <w:b/>
          <w:bCs/>
          <w:sz w:val="28"/>
          <w:szCs w:val="28"/>
          <w:lang w:eastAsia="en-GB"/>
        </w:rPr>
        <w:tab/>
      </w:r>
      <w:r w:rsidR="000A1AAB" w:rsidRPr="00312CE5">
        <w:rPr>
          <w:sz w:val="28"/>
          <w:szCs w:val="28"/>
          <w:lang w:eastAsia="en-GB"/>
        </w:rPr>
        <w:t>22 March</w:t>
      </w:r>
      <w:r w:rsidR="00EF22E3" w:rsidRPr="00312CE5">
        <w:rPr>
          <w:bCs/>
          <w:sz w:val="28"/>
          <w:szCs w:val="28"/>
          <w:lang w:eastAsia="en-GB"/>
        </w:rPr>
        <w:t xml:space="preserve"> 2023</w:t>
      </w:r>
    </w:p>
    <w:p w14:paraId="094256AC" w14:textId="1840ED91" w:rsidR="00942E96" w:rsidRPr="00312CE5" w:rsidRDefault="00942E96" w:rsidP="00E0045F">
      <w:pPr>
        <w:spacing w:line="360" w:lineRule="auto"/>
        <w:jc w:val="both"/>
        <w:outlineLvl w:val="0"/>
        <w:rPr>
          <w:sz w:val="28"/>
          <w:szCs w:val="28"/>
          <w:lang w:val="en-US" w:eastAsia="en-ZA"/>
        </w:rPr>
      </w:pPr>
      <w:r w:rsidRPr="00312CE5">
        <w:rPr>
          <w:b/>
          <w:bCs/>
          <w:sz w:val="28"/>
          <w:szCs w:val="28"/>
          <w:lang w:eastAsia="en-GB"/>
        </w:rPr>
        <w:t>Delivered:</w:t>
      </w:r>
      <w:r w:rsidRPr="00312CE5">
        <w:rPr>
          <w:b/>
          <w:bCs/>
          <w:sz w:val="28"/>
          <w:szCs w:val="28"/>
          <w:lang w:eastAsia="en-GB"/>
        </w:rPr>
        <w:tab/>
      </w:r>
      <w:r w:rsidR="00547ABF" w:rsidRPr="00312CE5">
        <w:rPr>
          <w:b/>
          <w:bCs/>
          <w:sz w:val="28"/>
          <w:szCs w:val="28"/>
          <w:lang w:eastAsia="en-GB"/>
        </w:rPr>
        <w:tab/>
      </w:r>
      <w:r w:rsidR="007A1E53" w:rsidRPr="00312CE5">
        <w:rPr>
          <w:bCs/>
          <w:sz w:val="28"/>
          <w:szCs w:val="28"/>
          <w:lang w:eastAsia="en-GB"/>
        </w:rPr>
        <w:t>1</w:t>
      </w:r>
      <w:r w:rsidR="002A21D1">
        <w:rPr>
          <w:bCs/>
          <w:sz w:val="28"/>
          <w:szCs w:val="28"/>
          <w:lang w:eastAsia="en-GB"/>
        </w:rPr>
        <w:t>4</w:t>
      </w:r>
      <w:r w:rsidR="007A1E53" w:rsidRPr="00312CE5">
        <w:rPr>
          <w:bCs/>
          <w:sz w:val="28"/>
          <w:szCs w:val="28"/>
          <w:lang w:eastAsia="en-GB"/>
        </w:rPr>
        <w:t xml:space="preserve"> June</w:t>
      </w:r>
      <w:r w:rsidR="001C3717" w:rsidRPr="00312CE5">
        <w:rPr>
          <w:bCs/>
          <w:sz w:val="28"/>
          <w:szCs w:val="28"/>
          <w:lang w:eastAsia="en-GB"/>
        </w:rPr>
        <w:t xml:space="preserve"> </w:t>
      </w:r>
      <w:r w:rsidR="0083562B" w:rsidRPr="00312CE5">
        <w:rPr>
          <w:bCs/>
          <w:sz w:val="28"/>
          <w:szCs w:val="28"/>
          <w:lang w:eastAsia="en-GB"/>
        </w:rPr>
        <w:t>2023</w:t>
      </w:r>
    </w:p>
    <w:p w14:paraId="103A17C4" w14:textId="1B424B08" w:rsidR="00A45D84" w:rsidRDefault="00942E96" w:rsidP="00E0045F">
      <w:pPr>
        <w:autoSpaceDE w:val="0"/>
        <w:autoSpaceDN w:val="0"/>
        <w:adjustRightInd w:val="0"/>
        <w:spacing w:line="360" w:lineRule="auto"/>
        <w:jc w:val="both"/>
        <w:rPr>
          <w:bCs/>
          <w:sz w:val="28"/>
          <w:szCs w:val="28"/>
          <w:lang w:val="en-US"/>
        </w:rPr>
      </w:pPr>
      <w:r w:rsidRPr="00312CE5">
        <w:rPr>
          <w:b/>
          <w:sz w:val="28"/>
          <w:szCs w:val="28"/>
          <w:lang w:eastAsia="en-GB"/>
        </w:rPr>
        <w:t>Summary:</w:t>
      </w:r>
      <w:r w:rsidR="00E83EFC" w:rsidRPr="00312CE5">
        <w:rPr>
          <w:b/>
          <w:bCs/>
          <w:sz w:val="28"/>
          <w:szCs w:val="28"/>
          <w:lang w:val="en-US"/>
        </w:rPr>
        <w:tab/>
      </w:r>
      <w:r w:rsidR="00621871" w:rsidRPr="00312CE5">
        <w:rPr>
          <w:b/>
          <w:bCs/>
          <w:sz w:val="28"/>
          <w:szCs w:val="28"/>
          <w:lang w:val="en-US"/>
        </w:rPr>
        <w:tab/>
      </w:r>
      <w:r w:rsidR="00A45D84" w:rsidRPr="00312CE5">
        <w:rPr>
          <w:bCs/>
          <w:sz w:val="28"/>
          <w:szCs w:val="28"/>
          <w:lang w:val="en-US"/>
        </w:rPr>
        <w:t>Will</w:t>
      </w:r>
      <w:r w:rsidR="00522C99" w:rsidRPr="00312CE5">
        <w:rPr>
          <w:bCs/>
          <w:sz w:val="28"/>
          <w:szCs w:val="28"/>
          <w:lang w:val="en-US"/>
        </w:rPr>
        <w:t xml:space="preserve"> </w:t>
      </w:r>
      <w:r w:rsidR="0099099D" w:rsidRPr="00312CE5">
        <w:rPr>
          <w:bCs/>
          <w:sz w:val="28"/>
          <w:szCs w:val="28"/>
          <w:lang w:val="en-US"/>
        </w:rPr>
        <w:t xml:space="preserve">– </w:t>
      </w:r>
      <w:r w:rsidR="006D3E18" w:rsidRPr="00312CE5">
        <w:rPr>
          <w:bCs/>
          <w:sz w:val="28"/>
          <w:szCs w:val="28"/>
          <w:lang w:val="en-US"/>
        </w:rPr>
        <w:t xml:space="preserve">interpretation </w:t>
      </w:r>
      <w:r w:rsidR="00522C99" w:rsidRPr="00312CE5">
        <w:rPr>
          <w:bCs/>
          <w:sz w:val="28"/>
          <w:szCs w:val="28"/>
          <w:lang w:val="en-US"/>
        </w:rPr>
        <w:t>–</w:t>
      </w:r>
      <w:r w:rsidR="006D3E18" w:rsidRPr="00312CE5">
        <w:rPr>
          <w:bCs/>
          <w:sz w:val="28"/>
          <w:szCs w:val="28"/>
          <w:lang w:val="en-US"/>
        </w:rPr>
        <w:t xml:space="preserve"> </w:t>
      </w:r>
      <w:r w:rsidR="00522C99" w:rsidRPr="00312CE5">
        <w:rPr>
          <w:bCs/>
          <w:sz w:val="28"/>
          <w:szCs w:val="28"/>
          <w:lang w:val="en-US"/>
        </w:rPr>
        <w:t>context – terms clear</w:t>
      </w:r>
      <w:r w:rsidR="00A45D84" w:rsidRPr="00312CE5">
        <w:rPr>
          <w:bCs/>
          <w:sz w:val="28"/>
          <w:szCs w:val="28"/>
          <w:lang w:val="en-US"/>
        </w:rPr>
        <w:t xml:space="preserve"> and unambiguous</w:t>
      </w:r>
      <w:r w:rsidR="00522C99" w:rsidRPr="00312CE5">
        <w:rPr>
          <w:bCs/>
          <w:sz w:val="28"/>
          <w:szCs w:val="28"/>
          <w:lang w:val="en-US"/>
        </w:rPr>
        <w:t xml:space="preserve"> </w:t>
      </w:r>
      <w:r w:rsidR="0099099D" w:rsidRPr="00312CE5">
        <w:rPr>
          <w:bCs/>
          <w:sz w:val="28"/>
          <w:szCs w:val="28"/>
          <w:lang w:val="en-US"/>
        </w:rPr>
        <w:t xml:space="preserve">– </w:t>
      </w:r>
      <w:r w:rsidR="00A45D84" w:rsidRPr="00312CE5">
        <w:rPr>
          <w:bCs/>
          <w:sz w:val="28"/>
          <w:szCs w:val="28"/>
          <w:lang w:val="en-US"/>
        </w:rPr>
        <w:t>appeal dismissed</w:t>
      </w:r>
      <w:r w:rsidR="00CE42FB" w:rsidRPr="00312CE5">
        <w:rPr>
          <w:bCs/>
          <w:sz w:val="28"/>
          <w:szCs w:val="28"/>
          <w:lang w:val="en-US"/>
        </w:rPr>
        <w:t>.</w:t>
      </w:r>
    </w:p>
    <w:p w14:paraId="3B2DB5CA" w14:textId="758CF2C2" w:rsidR="008F234D" w:rsidRPr="00312CE5" w:rsidRDefault="008F234D" w:rsidP="007043BE">
      <w:pPr>
        <w:spacing w:after="160" w:line="360" w:lineRule="auto"/>
        <w:rPr>
          <w:b/>
          <w:bCs/>
          <w:sz w:val="28"/>
          <w:szCs w:val="28"/>
          <w:lang w:val="en-US"/>
        </w:rPr>
      </w:pPr>
      <w:r w:rsidRPr="00312CE5">
        <w:rPr>
          <w:b/>
          <w:bCs/>
          <w:sz w:val="28"/>
          <w:szCs w:val="28"/>
          <w:lang w:val="en-US"/>
        </w:rPr>
        <w:lastRenderedPageBreak/>
        <w:t>_____________________________________________________________</w:t>
      </w:r>
    </w:p>
    <w:p w14:paraId="63A3D1FC" w14:textId="77777777" w:rsidR="008F234D" w:rsidRPr="00312CE5" w:rsidRDefault="008F234D" w:rsidP="007043BE">
      <w:pPr>
        <w:shd w:val="clear" w:color="auto" w:fill="FFFFFF"/>
        <w:tabs>
          <w:tab w:val="left" w:pos="900"/>
        </w:tabs>
        <w:spacing w:before="100" w:beforeAutospacing="1" w:line="360" w:lineRule="auto"/>
        <w:jc w:val="center"/>
        <w:rPr>
          <w:b/>
          <w:bCs/>
          <w:sz w:val="28"/>
          <w:szCs w:val="28"/>
          <w:lang w:val="en-US"/>
        </w:rPr>
      </w:pPr>
      <w:r w:rsidRPr="00312CE5">
        <w:rPr>
          <w:b/>
          <w:bCs/>
          <w:sz w:val="28"/>
          <w:szCs w:val="28"/>
          <w:lang w:val="en-US"/>
        </w:rPr>
        <w:t>ORDER</w:t>
      </w:r>
    </w:p>
    <w:p w14:paraId="1D4E1767" w14:textId="73C0C045" w:rsidR="008F234D" w:rsidRPr="00312CE5" w:rsidRDefault="008F234D" w:rsidP="000267BD">
      <w:pPr>
        <w:shd w:val="clear" w:color="auto" w:fill="FFFFFF"/>
        <w:tabs>
          <w:tab w:val="left" w:pos="900"/>
        </w:tabs>
        <w:spacing w:line="360" w:lineRule="auto"/>
        <w:rPr>
          <w:b/>
          <w:bCs/>
          <w:sz w:val="28"/>
          <w:szCs w:val="28"/>
          <w:lang w:val="en-US"/>
        </w:rPr>
      </w:pPr>
      <w:r w:rsidRPr="00312CE5">
        <w:rPr>
          <w:b/>
          <w:bCs/>
          <w:sz w:val="28"/>
          <w:szCs w:val="28"/>
          <w:lang w:val="en-US"/>
        </w:rPr>
        <w:t>_____________________________________________________________</w:t>
      </w:r>
    </w:p>
    <w:p w14:paraId="7895741F" w14:textId="096A41CA" w:rsidR="008F234D" w:rsidRPr="00312CE5" w:rsidRDefault="008F234D" w:rsidP="00590EED">
      <w:pPr>
        <w:shd w:val="clear" w:color="auto" w:fill="FFFFFF"/>
        <w:tabs>
          <w:tab w:val="left" w:pos="900"/>
        </w:tabs>
        <w:spacing w:line="360" w:lineRule="auto"/>
        <w:jc w:val="both"/>
        <w:rPr>
          <w:bCs/>
          <w:sz w:val="28"/>
          <w:szCs w:val="28"/>
          <w:lang w:val="en-US"/>
        </w:rPr>
      </w:pPr>
      <w:r w:rsidRPr="00312CE5">
        <w:rPr>
          <w:b/>
          <w:bCs/>
          <w:sz w:val="28"/>
          <w:szCs w:val="28"/>
          <w:lang w:val="en-US"/>
        </w:rPr>
        <w:t>On appeal from:</w:t>
      </w:r>
      <w:r w:rsidRPr="00312CE5">
        <w:rPr>
          <w:bCs/>
          <w:sz w:val="28"/>
          <w:szCs w:val="28"/>
          <w:lang w:val="en-US"/>
        </w:rPr>
        <w:t xml:space="preserve"> </w:t>
      </w:r>
      <w:r w:rsidR="00590EED" w:rsidRPr="00312CE5">
        <w:rPr>
          <w:bCs/>
          <w:sz w:val="28"/>
          <w:szCs w:val="28"/>
          <w:lang w:val="en-US"/>
        </w:rPr>
        <w:t>Northern Cape Division of the High Court, Kimberley</w:t>
      </w:r>
    </w:p>
    <w:p w14:paraId="0C0D2D04" w14:textId="556D5C14" w:rsidR="00C4579D" w:rsidRPr="00312CE5" w:rsidRDefault="00590EED" w:rsidP="00C4579D">
      <w:pPr>
        <w:shd w:val="clear" w:color="auto" w:fill="FFFFFF"/>
        <w:tabs>
          <w:tab w:val="left" w:pos="900"/>
        </w:tabs>
        <w:spacing w:line="360" w:lineRule="auto"/>
        <w:jc w:val="both"/>
        <w:rPr>
          <w:bCs/>
          <w:sz w:val="28"/>
          <w:szCs w:val="28"/>
          <w:lang w:val="en-US"/>
        </w:rPr>
      </w:pPr>
      <w:r w:rsidRPr="00312CE5">
        <w:rPr>
          <w:bCs/>
          <w:sz w:val="28"/>
          <w:szCs w:val="28"/>
          <w:lang w:val="en-US"/>
        </w:rPr>
        <w:t>(Lever J sitting as a court of first instance):</w:t>
      </w:r>
    </w:p>
    <w:p w14:paraId="7FE1B82F" w14:textId="2EC12E80" w:rsidR="00C4579D" w:rsidRPr="00312CE5" w:rsidRDefault="007A1E53" w:rsidP="007A1E53">
      <w:pPr>
        <w:spacing w:line="360" w:lineRule="auto"/>
        <w:ind w:left="435"/>
        <w:jc w:val="both"/>
        <w:rPr>
          <w:iCs/>
          <w:sz w:val="28"/>
          <w:szCs w:val="28"/>
        </w:rPr>
      </w:pPr>
      <w:r w:rsidRPr="00312CE5">
        <w:rPr>
          <w:iCs/>
          <w:sz w:val="28"/>
          <w:szCs w:val="28"/>
        </w:rPr>
        <w:t xml:space="preserve">1 </w:t>
      </w:r>
      <w:r w:rsidR="00C4579D" w:rsidRPr="00312CE5">
        <w:rPr>
          <w:iCs/>
          <w:sz w:val="28"/>
          <w:szCs w:val="28"/>
        </w:rPr>
        <w:t>The appeal is dismissed with costs.</w:t>
      </w:r>
    </w:p>
    <w:p w14:paraId="1163D891" w14:textId="014A498C" w:rsidR="00C4579D" w:rsidRPr="00312CE5" w:rsidRDefault="007A1E53" w:rsidP="007A1E53">
      <w:pPr>
        <w:tabs>
          <w:tab w:val="left" w:pos="709"/>
        </w:tabs>
        <w:spacing w:line="360" w:lineRule="auto"/>
        <w:ind w:left="435"/>
        <w:jc w:val="both"/>
        <w:rPr>
          <w:iCs/>
          <w:sz w:val="28"/>
          <w:szCs w:val="28"/>
        </w:rPr>
      </w:pPr>
      <w:r w:rsidRPr="00312CE5">
        <w:rPr>
          <w:iCs/>
          <w:sz w:val="28"/>
          <w:szCs w:val="28"/>
        </w:rPr>
        <w:t xml:space="preserve">2 </w:t>
      </w:r>
      <w:r w:rsidR="00C4579D" w:rsidRPr="00312CE5">
        <w:rPr>
          <w:iCs/>
          <w:sz w:val="28"/>
          <w:szCs w:val="28"/>
        </w:rPr>
        <w:t xml:space="preserve">The costs </w:t>
      </w:r>
      <w:r w:rsidR="000C01EE" w:rsidRPr="00312CE5">
        <w:rPr>
          <w:iCs/>
          <w:sz w:val="28"/>
          <w:szCs w:val="28"/>
        </w:rPr>
        <w:t xml:space="preserve">are </w:t>
      </w:r>
      <w:r w:rsidR="00C4579D" w:rsidRPr="00312CE5">
        <w:rPr>
          <w:iCs/>
          <w:sz w:val="28"/>
          <w:szCs w:val="28"/>
        </w:rPr>
        <w:t>to be paid jointly and severally</w:t>
      </w:r>
      <w:r w:rsidR="00A45D84" w:rsidRPr="00312CE5">
        <w:rPr>
          <w:iCs/>
          <w:sz w:val="28"/>
          <w:szCs w:val="28"/>
        </w:rPr>
        <w:t xml:space="preserve"> by the appellants, the one </w:t>
      </w:r>
      <w:r w:rsidRPr="00312CE5">
        <w:rPr>
          <w:iCs/>
          <w:sz w:val="28"/>
          <w:szCs w:val="28"/>
        </w:rPr>
        <w:tab/>
      </w:r>
      <w:r w:rsidR="004A43C1" w:rsidRPr="00312CE5">
        <w:rPr>
          <w:iCs/>
          <w:sz w:val="28"/>
          <w:szCs w:val="28"/>
        </w:rPr>
        <w:t>paying</w:t>
      </w:r>
      <w:r w:rsidR="00A45D84" w:rsidRPr="00312CE5">
        <w:rPr>
          <w:iCs/>
          <w:sz w:val="28"/>
          <w:szCs w:val="28"/>
        </w:rPr>
        <w:t xml:space="preserve"> the others to be absolved</w:t>
      </w:r>
      <w:r w:rsidR="0099099D" w:rsidRPr="00312CE5">
        <w:rPr>
          <w:iCs/>
          <w:sz w:val="28"/>
          <w:szCs w:val="28"/>
        </w:rPr>
        <w:t>.</w:t>
      </w:r>
    </w:p>
    <w:p w14:paraId="1894BD8E" w14:textId="70F31E34" w:rsidR="008F234D" w:rsidRPr="00312CE5" w:rsidRDefault="00EB347A" w:rsidP="007043BE">
      <w:pPr>
        <w:spacing w:line="360" w:lineRule="auto"/>
        <w:rPr>
          <w:b/>
          <w:sz w:val="28"/>
          <w:szCs w:val="28"/>
        </w:rPr>
      </w:pPr>
      <w:r w:rsidRPr="00312CE5">
        <w:rPr>
          <w:b/>
          <w:sz w:val="28"/>
          <w:szCs w:val="28"/>
        </w:rPr>
        <w:t>_____________________________________________________________</w:t>
      </w:r>
    </w:p>
    <w:p w14:paraId="1D38A078" w14:textId="77777777" w:rsidR="008F234D" w:rsidRPr="00312CE5" w:rsidRDefault="008F234D" w:rsidP="007043BE">
      <w:pPr>
        <w:spacing w:before="100" w:beforeAutospacing="1" w:line="360" w:lineRule="auto"/>
        <w:jc w:val="center"/>
        <w:rPr>
          <w:b/>
          <w:sz w:val="28"/>
          <w:szCs w:val="28"/>
        </w:rPr>
      </w:pPr>
      <w:r w:rsidRPr="00312CE5">
        <w:rPr>
          <w:b/>
          <w:sz w:val="28"/>
          <w:szCs w:val="28"/>
        </w:rPr>
        <w:t>JUDGMENT</w:t>
      </w:r>
    </w:p>
    <w:p w14:paraId="232952B0" w14:textId="114AEB33" w:rsidR="00767E36" w:rsidRPr="00312CE5" w:rsidRDefault="00EB347A" w:rsidP="007043BE">
      <w:pPr>
        <w:spacing w:line="360" w:lineRule="auto"/>
        <w:rPr>
          <w:b/>
          <w:sz w:val="28"/>
          <w:szCs w:val="28"/>
        </w:rPr>
      </w:pPr>
      <w:r w:rsidRPr="00312CE5">
        <w:rPr>
          <w:b/>
          <w:sz w:val="28"/>
          <w:szCs w:val="28"/>
        </w:rPr>
        <w:t>_____________________________________________________________</w:t>
      </w:r>
    </w:p>
    <w:p w14:paraId="116C4E0D" w14:textId="4FFFFDB5" w:rsidR="00F63035" w:rsidRPr="00312CE5" w:rsidRDefault="008F234D" w:rsidP="00C4579D">
      <w:pPr>
        <w:spacing w:line="360" w:lineRule="auto"/>
        <w:jc w:val="both"/>
        <w:rPr>
          <w:b/>
          <w:sz w:val="28"/>
          <w:szCs w:val="28"/>
        </w:rPr>
      </w:pPr>
      <w:r w:rsidRPr="00312CE5">
        <w:rPr>
          <w:b/>
          <w:sz w:val="28"/>
          <w:szCs w:val="28"/>
        </w:rPr>
        <w:t>Weiner JA (</w:t>
      </w:r>
      <w:r w:rsidR="005826EF" w:rsidRPr="005826EF">
        <w:rPr>
          <w:b/>
          <w:sz w:val="28"/>
          <w:szCs w:val="28"/>
        </w:rPr>
        <w:t>Petse AP, Mbatha</w:t>
      </w:r>
      <w:r w:rsidR="005826EF">
        <w:rPr>
          <w:b/>
          <w:sz w:val="28"/>
          <w:szCs w:val="28"/>
        </w:rPr>
        <w:t xml:space="preserve"> and</w:t>
      </w:r>
      <w:r w:rsidR="005826EF" w:rsidRPr="005826EF">
        <w:rPr>
          <w:b/>
          <w:sz w:val="28"/>
          <w:szCs w:val="28"/>
        </w:rPr>
        <w:t xml:space="preserve"> Matojane JJA and Mali AJA</w:t>
      </w:r>
      <w:r w:rsidR="00D60B70" w:rsidRPr="00312CE5">
        <w:rPr>
          <w:b/>
          <w:sz w:val="28"/>
          <w:szCs w:val="28"/>
        </w:rPr>
        <w:t xml:space="preserve"> </w:t>
      </w:r>
      <w:r w:rsidR="00C97A8B" w:rsidRPr="00312CE5">
        <w:rPr>
          <w:b/>
          <w:sz w:val="28"/>
          <w:szCs w:val="28"/>
        </w:rPr>
        <w:t>concurring</w:t>
      </w:r>
      <w:r w:rsidR="007A1E53" w:rsidRPr="00312CE5">
        <w:rPr>
          <w:b/>
          <w:sz w:val="28"/>
          <w:szCs w:val="28"/>
        </w:rPr>
        <w:t>):</w:t>
      </w:r>
    </w:p>
    <w:p w14:paraId="4E033299" w14:textId="77777777" w:rsidR="00A402F8" w:rsidRPr="00312CE5" w:rsidRDefault="00A402F8" w:rsidP="00C4579D">
      <w:pPr>
        <w:spacing w:line="360" w:lineRule="auto"/>
        <w:jc w:val="both"/>
        <w:rPr>
          <w:b/>
          <w:sz w:val="28"/>
          <w:szCs w:val="28"/>
        </w:rPr>
      </w:pPr>
    </w:p>
    <w:p w14:paraId="3C024649" w14:textId="5C101DF0" w:rsidR="00A402F8" w:rsidRPr="00312CE5" w:rsidRDefault="00CE754D" w:rsidP="00C4579D">
      <w:pPr>
        <w:spacing w:line="360" w:lineRule="auto"/>
        <w:jc w:val="both"/>
        <w:rPr>
          <w:b/>
          <w:sz w:val="28"/>
          <w:szCs w:val="28"/>
        </w:rPr>
      </w:pPr>
      <w:r w:rsidRPr="00312CE5">
        <w:rPr>
          <w:b/>
          <w:sz w:val="28"/>
          <w:szCs w:val="28"/>
        </w:rPr>
        <w:t>‘</w:t>
      </w:r>
      <w:r w:rsidR="00A402F8" w:rsidRPr="00312CE5">
        <w:rPr>
          <w:b/>
          <w:sz w:val="28"/>
          <w:szCs w:val="28"/>
        </w:rPr>
        <w:t>Death is not the end. There remains the litigation over the estate</w:t>
      </w:r>
      <w:r w:rsidR="00561395" w:rsidRPr="00312CE5">
        <w:rPr>
          <w:b/>
          <w:sz w:val="28"/>
          <w:szCs w:val="28"/>
        </w:rPr>
        <w:t>.</w:t>
      </w:r>
      <w:r w:rsidRPr="00312CE5">
        <w:rPr>
          <w:b/>
          <w:sz w:val="28"/>
          <w:szCs w:val="28"/>
        </w:rPr>
        <w:t>’</w:t>
      </w:r>
      <w:r w:rsidR="00A402F8" w:rsidRPr="00312CE5">
        <w:rPr>
          <w:rStyle w:val="FootnoteReference"/>
          <w:b/>
          <w:sz w:val="28"/>
          <w:szCs w:val="28"/>
        </w:rPr>
        <w:footnoteReference w:id="2"/>
      </w:r>
    </w:p>
    <w:p w14:paraId="343C44C1" w14:textId="7A452486" w:rsidR="0089402A" w:rsidRPr="00312CE5" w:rsidRDefault="00BD1580" w:rsidP="0089402A">
      <w:pPr>
        <w:pStyle w:val="ListParagraph"/>
        <w:tabs>
          <w:tab w:val="right" w:pos="9480"/>
        </w:tabs>
        <w:spacing w:before="120" w:after="120" w:line="360" w:lineRule="auto"/>
        <w:ind w:left="0"/>
        <w:jc w:val="both"/>
        <w:rPr>
          <w:b/>
          <w:bCs/>
          <w:sz w:val="28"/>
          <w:szCs w:val="28"/>
        </w:rPr>
      </w:pPr>
      <w:r w:rsidRPr="00312CE5">
        <w:rPr>
          <w:b/>
          <w:bCs/>
          <w:sz w:val="28"/>
          <w:szCs w:val="28"/>
        </w:rPr>
        <w:t>Introduction</w:t>
      </w:r>
    </w:p>
    <w:p w14:paraId="4299AF3F" w14:textId="0827473C" w:rsidR="000C01EE" w:rsidRPr="00EE2FE1" w:rsidRDefault="00EE2FE1" w:rsidP="00EE2FE1">
      <w:pPr>
        <w:spacing w:before="120" w:after="120" w:line="360" w:lineRule="auto"/>
        <w:jc w:val="both"/>
        <w:rPr>
          <w:bCs/>
          <w:sz w:val="28"/>
          <w:szCs w:val="28"/>
        </w:rPr>
      </w:pPr>
      <w:r w:rsidRPr="00312CE5">
        <w:rPr>
          <w:sz w:val="28"/>
          <w:szCs w:val="28"/>
        </w:rPr>
        <w:t>[1</w:t>
      </w:r>
      <w:bookmarkStart w:id="0" w:name="_GoBack"/>
      <w:bookmarkEnd w:id="0"/>
      <w:r w:rsidRPr="00312CE5">
        <w:rPr>
          <w:sz w:val="28"/>
          <w:szCs w:val="28"/>
        </w:rPr>
        <w:t>]</w:t>
      </w:r>
      <w:r w:rsidRPr="00312CE5">
        <w:rPr>
          <w:sz w:val="28"/>
          <w:szCs w:val="28"/>
        </w:rPr>
        <w:tab/>
      </w:r>
      <w:r w:rsidR="0089402A" w:rsidRPr="00EE2FE1">
        <w:rPr>
          <w:sz w:val="28"/>
          <w:szCs w:val="28"/>
          <w:lang w:val="x-none"/>
        </w:rPr>
        <w:t>Thi</w:t>
      </w:r>
      <w:r w:rsidR="0089402A" w:rsidRPr="00EE2FE1">
        <w:rPr>
          <w:sz w:val="28"/>
          <w:szCs w:val="28"/>
          <w:lang w:val="en-US"/>
        </w:rPr>
        <w:t>s</w:t>
      </w:r>
      <w:r w:rsidR="0089402A" w:rsidRPr="00EE2FE1">
        <w:rPr>
          <w:sz w:val="28"/>
          <w:szCs w:val="28"/>
          <w:lang w:val="x-none"/>
        </w:rPr>
        <w:t xml:space="preserve"> </w:t>
      </w:r>
      <w:r w:rsidR="003B21D8" w:rsidRPr="00EE2FE1">
        <w:rPr>
          <w:bCs/>
          <w:sz w:val="28"/>
          <w:szCs w:val="28"/>
        </w:rPr>
        <w:t xml:space="preserve">appeal </w:t>
      </w:r>
      <w:r w:rsidR="000C01EE" w:rsidRPr="00EE2FE1">
        <w:rPr>
          <w:bCs/>
          <w:sz w:val="28"/>
          <w:szCs w:val="28"/>
        </w:rPr>
        <w:t>emanates from a dispute between the appellants</w:t>
      </w:r>
      <w:r w:rsidR="00522C99" w:rsidRPr="00EE2FE1">
        <w:rPr>
          <w:bCs/>
          <w:sz w:val="28"/>
          <w:szCs w:val="28"/>
        </w:rPr>
        <w:t>,</w:t>
      </w:r>
      <w:r w:rsidR="008C1D12" w:rsidRPr="00EE2FE1">
        <w:rPr>
          <w:bCs/>
          <w:sz w:val="28"/>
          <w:szCs w:val="28"/>
        </w:rPr>
        <w:t xml:space="preserve"> </w:t>
      </w:r>
      <w:r w:rsidR="000C01EE" w:rsidRPr="00EE2FE1">
        <w:rPr>
          <w:sz w:val="28"/>
          <w:szCs w:val="28"/>
          <w:lang w:eastAsia="en-GB"/>
        </w:rPr>
        <w:t>Izak Frederick Spangenberg (</w:t>
      </w:r>
      <w:r w:rsidR="007E2628" w:rsidRPr="00EE2FE1">
        <w:rPr>
          <w:sz w:val="28"/>
          <w:szCs w:val="28"/>
          <w:lang w:eastAsia="en-GB"/>
        </w:rPr>
        <w:t>Mr Spangenberg</w:t>
      </w:r>
      <w:r w:rsidR="000C01EE" w:rsidRPr="00EE2FE1">
        <w:rPr>
          <w:sz w:val="28"/>
          <w:szCs w:val="28"/>
          <w:lang w:eastAsia="en-GB"/>
        </w:rPr>
        <w:t>),</w:t>
      </w:r>
      <w:r w:rsidR="000C01EE" w:rsidRPr="00EE2FE1">
        <w:rPr>
          <w:bCs/>
          <w:sz w:val="28"/>
          <w:szCs w:val="28"/>
        </w:rPr>
        <w:t xml:space="preserve"> </w:t>
      </w:r>
      <w:r w:rsidR="000C01EE" w:rsidRPr="00EE2FE1">
        <w:rPr>
          <w:sz w:val="28"/>
          <w:szCs w:val="28"/>
          <w:lang w:eastAsia="en-GB"/>
        </w:rPr>
        <w:t xml:space="preserve">Maria Cornelia Van Der Westhuizen </w:t>
      </w:r>
      <w:r w:rsidR="007E2628" w:rsidRPr="00EE2FE1">
        <w:rPr>
          <w:sz w:val="28"/>
          <w:szCs w:val="28"/>
          <w:lang w:eastAsia="en-GB"/>
        </w:rPr>
        <w:t>(</w:t>
      </w:r>
      <w:r w:rsidR="000C01EE" w:rsidRPr="00EE2FE1">
        <w:rPr>
          <w:sz w:val="28"/>
          <w:szCs w:val="28"/>
          <w:lang w:eastAsia="en-GB"/>
        </w:rPr>
        <w:t>M</w:t>
      </w:r>
      <w:r w:rsidR="007E2628" w:rsidRPr="00EE2FE1">
        <w:rPr>
          <w:sz w:val="28"/>
          <w:szCs w:val="28"/>
          <w:lang w:eastAsia="en-GB"/>
        </w:rPr>
        <w:t>s van der Westhuizen</w:t>
      </w:r>
      <w:r w:rsidR="007A1E53" w:rsidRPr="00EE2FE1">
        <w:rPr>
          <w:sz w:val="28"/>
          <w:szCs w:val="28"/>
          <w:lang w:eastAsia="en-GB"/>
        </w:rPr>
        <w:t xml:space="preserve">) and Christina Aletta W </w:t>
      </w:r>
      <w:r w:rsidR="000C01EE" w:rsidRPr="00EE2FE1">
        <w:rPr>
          <w:sz w:val="28"/>
          <w:szCs w:val="28"/>
          <w:lang w:eastAsia="en-GB"/>
        </w:rPr>
        <w:t>La Cock (</w:t>
      </w:r>
      <w:r w:rsidR="007E2628" w:rsidRPr="00EE2FE1">
        <w:rPr>
          <w:sz w:val="28"/>
          <w:szCs w:val="28"/>
          <w:lang w:eastAsia="en-GB"/>
        </w:rPr>
        <w:t>Ms</w:t>
      </w:r>
      <w:r w:rsidR="00CE754D" w:rsidRPr="00EE2FE1">
        <w:rPr>
          <w:sz w:val="28"/>
          <w:szCs w:val="28"/>
          <w:lang w:eastAsia="en-GB"/>
        </w:rPr>
        <w:t> </w:t>
      </w:r>
      <w:r w:rsidR="007E2628" w:rsidRPr="00EE2FE1">
        <w:rPr>
          <w:sz w:val="28"/>
          <w:szCs w:val="28"/>
          <w:lang w:eastAsia="en-GB"/>
        </w:rPr>
        <w:t>La Cock</w:t>
      </w:r>
      <w:r w:rsidR="000C01EE" w:rsidRPr="00EE2FE1">
        <w:rPr>
          <w:sz w:val="28"/>
          <w:szCs w:val="28"/>
          <w:lang w:eastAsia="en-GB"/>
        </w:rPr>
        <w:t xml:space="preserve">), </w:t>
      </w:r>
      <w:r w:rsidR="000C01EE" w:rsidRPr="00EE2FE1">
        <w:rPr>
          <w:bCs/>
          <w:sz w:val="28"/>
          <w:szCs w:val="28"/>
        </w:rPr>
        <w:t xml:space="preserve">and the respondents. </w:t>
      </w:r>
      <w:r w:rsidR="008C1D12" w:rsidRPr="00EE2FE1">
        <w:rPr>
          <w:bCs/>
          <w:sz w:val="28"/>
          <w:szCs w:val="28"/>
        </w:rPr>
        <w:t>T</w:t>
      </w:r>
      <w:r w:rsidR="008C1D12" w:rsidRPr="00EE2FE1">
        <w:rPr>
          <w:sz w:val="28"/>
          <w:szCs w:val="28"/>
          <w:lang w:eastAsia="en-GB"/>
        </w:rPr>
        <w:t xml:space="preserve">he appellants are the children of </w:t>
      </w:r>
      <w:r w:rsidR="008C1D12" w:rsidRPr="00EE2FE1">
        <w:rPr>
          <w:bCs/>
          <w:sz w:val="28"/>
          <w:szCs w:val="28"/>
        </w:rPr>
        <w:t xml:space="preserve">Hendrik Hermias Spangenberg (the deceased). </w:t>
      </w:r>
      <w:r w:rsidR="000C01EE" w:rsidRPr="00EE2FE1">
        <w:rPr>
          <w:bCs/>
          <w:sz w:val="28"/>
          <w:szCs w:val="28"/>
        </w:rPr>
        <w:t xml:space="preserve">The first respondent, Mr Engelbrecht NO, is cited in his capacity as executor of the estate of the </w:t>
      </w:r>
      <w:r w:rsidR="000C01EE" w:rsidRPr="00EE2FE1">
        <w:rPr>
          <w:sz w:val="28"/>
          <w:szCs w:val="28"/>
          <w:lang w:eastAsia="en-GB"/>
        </w:rPr>
        <w:t>deceased</w:t>
      </w:r>
      <w:r w:rsidR="00BD1580" w:rsidRPr="00EE2FE1">
        <w:rPr>
          <w:sz w:val="28"/>
          <w:szCs w:val="28"/>
          <w:lang w:eastAsia="en-GB"/>
        </w:rPr>
        <w:t xml:space="preserve"> </w:t>
      </w:r>
      <w:r w:rsidR="00BD1580" w:rsidRPr="00EE2FE1">
        <w:rPr>
          <w:bCs/>
          <w:sz w:val="28"/>
          <w:szCs w:val="28"/>
        </w:rPr>
        <w:t>(the executor)</w:t>
      </w:r>
      <w:r w:rsidR="000C01EE" w:rsidRPr="00EE2FE1">
        <w:rPr>
          <w:sz w:val="28"/>
          <w:szCs w:val="28"/>
          <w:lang w:eastAsia="en-GB"/>
        </w:rPr>
        <w:t>. The second respondent</w:t>
      </w:r>
      <w:r w:rsidR="00CE7898" w:rsidRPr="00EE2FE1">
        <w:rPr>
          <w:sz w:val="28"/>
          <w:szCs w:val="28"/>
          <w:lang w:eastAsia="en-GB"/>
        </w:rPr>
        <w:t>,</w:t>
      </w:r>
      <w:r w:rsidR="007E2628" w:rsidRPr="00EE2FE1">
        <w:rPr>
          <w:sz w:val="28"/>
          <w:szCs w:val="28"/>
          <w:lang w:eastAsia="en-GB"/>
        </w:rPr>
        <w:t xml:space="preserve"> </w:t>
      </w:r>
      <w:r w:rsidR="00CE7898" w:rsidRPr="00EE2FE1">
        <w:rPr>
          <w:sz w:val="28"/>
          <w:szCs w:val="28"/>
          <w:lang w:eastAsia="en-GB"/>
        </w:rPr>
        <w:t>Gertruida Spang</w:t>
      </w:r>
      <w:r w:rsidR="00CE754D" w:rsidRPr="00EE2FE1">
        <w:rPr>
          <w:sz w:val="28"/>
          <w:szCs w:val="28"/>
          <w:lang w:eastAsia="en-GB"/>
        </w:rPr>
        <w:t>e</w:t>
      </w:r>
      <w:r w:rsidR="00CE7898" w:rsidRPr="00EE2FE1">
        <w:rPr>
          <w:sz w:val="28"/>
          <w:szCs w:val="28"/>
          <w:lang w:eastAsia="en-GB"/>
        </w:rPr>
        <w:t xml:space="preserve">nberg </w:t>
      </w:r>
      <w:r w:rsidR="007E2628" w:rsidRPr="00EE2FE1">
        <w:rPr>
          <w:sz w:val="28"/>
          <w:szCs w:val="28"/>
          <w:lang w:eastAsia="en-GB"/>
        </w:rPr>
        <w:t>(</w:t>
      </w:r>
      <w:r w:rsidR="00CE7898" w:rsidRPr="00EE2FE1">
        <w:rPr>
          <w:sz w:val="28"/>
          <w:szCs w:val="28"/>
          <w:lang w:eastAsia="en-GB"/>
        </w:rPr>
        <w:t>Mrs Spangenberg</w:t>
      </w:r>
      <w:r w:rsidR="007E2628" w:rsidRPr="00EE2FE1">
        <w:rPr>
          <w:sz w:val="28"/>
          <w:szCs w:val="28"/>
          <w:lang w:eastAsia="en-GB"/>
        </w:rPr>
        <w:t>)</w:t>
      </w:r>
      <w:r w:rsidR="000C01EE" w:rsidRPr="00EE2FE1">
        <w:rPr>
          <w:sz w:val="28"/>
          <w:szCs w:val="28"/>
          <w:lang w:eastAsia="en-GB"/>
        </w:rPr>
        <w:t xml:space="preserve"> is the widow of the deceased, and the step-mother of the </w:t>
      </w:r>
      <w:r w:rsidR="000C01EE" w:rsidRPr="00EE2FE1">
        <w:rPr>
          <w:sz w:val="28"/>
          <w:szCs w:val="28"/>
          <w:lang w:eastAsia="en-GB"/>
        </w:rPr>
        <w:lastRenderedPageBreak/>
        <w:t xml:space="preserve">appellants. </w:t>
      </w:r>
      <w:r w:rsidR="0089402A" w:rsidRPr="00EE2FE1">
        <w:rPr>
          <w:bCs/>
          <w:sz w:val="28"/>
          <w:szCs w:val="28"/>
        </w:rPr>
        <w:t>The dispute concerns the interpretation of the deceased’s last will and testament (the Will).</w:t>
      </w:r>
    </w:p>
    <w:p w14:paraId="3E4C14C0" w14:textId="77777777" w:rsidR="0089402A" w:rsidRPr="00312CE5" w:rsidRDefault="0089402A" w:rsidP="00CE754D">
      <w:pPr>
        <w:pStyle w:val="ListParagraph"/>
        <w:spacing w:line="360" w:lineRule="auto"/>
        <w:ind w:left="0"/>
        <w:jc w:val="both"/>
        <w:rPr>
          <w:bCs/>
          <w:sz w:val="28"/>
          <w:szCs w:val="28"/>
        </w:rPr>
      </w:pPr>
    </w:p>
    <w:p w14:paraId="5B89C7CB" w14:textId="4E47CD8B" w:rsidR="00511440" w:rsidRPr="00EE2FE1" w:rsidRDefault="00EE2FE1" w:rsidP="00EE2FE1">
      <w:pPr>
        <w:spacing w:before="120" w:after="120" w:line="360" w:lineRule="auto"/>
        <w:jc w:val="both"/>
        <w:rPr>
          <w:bCs/>
          <w:sz w:val="28"/>
          <w:szCs w:val="28"/>
        </w:rPr>
      </w:pPr>
      <w:r w:rsidRPr="00312CE5">
        <w:rPr>
          <w:sz w:val="28"/>
          <w:szCs w:val="28"/>
        </w:rPr>
        <w:t>[2]</w:t>
      </w:r>
      <w:r w:rsidRPr="00312CE5">
        <w:rPr>
          <w:sz w:val="28"/>
          <w:szCs w:val="28"/>
        </w:rPr>
        <w:tab/>
      </w:r>
      <w:r w:rsidR="00157FBF" w:rsidRPr="00EE2FE1">
        <w:rPr>
          <w:bCs/>
          <w:sz w:val="28"/>
          <w:szCs w:val="28"/>
        </w:rPr>
        <w:t xml:space="preserve">The deceased </w:t>
      </w:r>
      <w:r w:rsidR="00915F3C" w:rsidRPr="00EE2FE1">
        <w:rPr>
          <w:bCs/>
          <w:sz w:val="28"/>
          <w:szCs w:val="28"/>
        </w:rPr>
        <w:t>executed his Will in July 1992</w:t>
      </w:r>
      <w:r w:rsidR="00460117" w:rsidRPr="00EE2FE1">
        <w:rPr>
          <w:bCs/>
          <w:sz w:val="28"/>
          <w:szCs w:val="28"/>
        </w:rPr>
        <w:t>. H</w:t>
      </w:r>
      <w:r w:rsidR="00157FBF" w:rsidRPr="00EE2FE1">
        <w:rPr>
          <w:bCs/>
          <w:sz w:val="28"/>
          <w:szCs w:val="28"/>
        </w:rPr>
        <w:t>e</w:t>
      </w:r>
      <w:r w:rsidR="00915F3C" w:rsidRPr="00EE2FE1">
        <w:rPr>
          <w:bCs/>
          <w:sz w:val="28"/>
          <w:szCs w:val="28"/>
        </w:rPr>
        <w:t xml:space="preserve"> died on 15 January 2010</w:t>
      </w:r>
      <w:r w:rsidR="00522C99" w:rsidRPr="00EE2FE1">
        <w:rPr>
          <w:bCs/>
          <w:sz w:val="28"/>
          <w:szCs w:val="28"/>
        </w:rPr>
        <w:t xml:space="preserve">. The </w:t>
      </w:r>
      <w:r w:rsidR="00157FBF" w:rsidRPr="00EE2FE1">
        <w:rPr>
          <w:bCs/>
          <w:sz w:val="28"/>
          <w:szCs w:val="28"/>
        </w:rPr>
        <w:t xml:space="preserve">Master of the </w:t>
      </w:r>
      <w:r w:rsidR="0060626E" w:rsidRPr="00EE2FE1">
        <w:rPr>
          <w:bCs/>
          <w:sz w:val="28"/>
          <w:szCs w:val="28"/>
        </w:rPr>
        <w:t>H</w:t>
      </w:r>
      <w:r w:rsidR="00157FBF" w:rsidRPr="00EE2FE1">
        <w:rPr>
          <w:bCs/>
          <w:sz w:val="28"/>
          <w:szCs w:val="28"/>
        </w:rPr>
        <w:t xml:space="preserve">igh </w:t>
      </w:r>
      <w:r w:rsidR="0060626E" w:rsidRPr="00EE2FE1">
        <w:rPr>
          <w:bCs/>
          <w:sz w:val="28"/>
          <w:szCs w:val="28"/>
        </w:rPr>
        <w:t>C</w:t>
      </w:r>
      <w:r w:rsidR="00157FBF" w:rsidRPr="00EE2FE1">
        <w:rPr>
          <w:bCs/>
          <w:sz w:val="28"/>
          <w:szCs w:val="28"/>
        </w:rPr>
        <w:t>ourt accepted</w:t>
      </w:r>
      <w:r w:rsidR="008C1D12" w:rsidRPr="00EE2FE1">
        <w:rPr>
          <w:bCs/>
          <w:sz w:val="28"/>
          <w:szCs w:val="28"/>
        </w:rPr>
        <w:t xml:space="preserve"> </w:t>
      </w:r>
      <w:r w:rsidR="00522C99" w:rsidRPr="00EE2FE1">
        <w:rPr>
          <w:bCs/>
          <w:sz w:val="28"/>
          <w:szCs w:val="28"/>
        </w:rPr>
        <w:t xml:space="preserve">it </w:t>
      </w:r>
      <w:r w:rsidR="008C1D12" w:rsidRPr="00EE2FE1">
        <w:rPr>
          <w:bCs/>
          <w:sz w:val="28"/>
          <w:szCs w:val="28"/>
        </w:rPr>
        <w:t>as his last will and testament.</w:t>
      </w:r>
      <w:r w:rsidR="0089402A" w:rsidRPr="00EE2FE1">
        <w:rPr>
          <w:bCs/>
          <w:sz w:val="28"/>
          <w:szCs w:val="28"/>
        </w:rPr>
        <w:t xml:space="preserve"> </w:t>
      </w:r>
      <w:r w:rsidR="00A45D84" w:rsidRPr="00EE2FE1">
        <w:rPr>
          <w:bCs/>
          <w:sz w:val="28"/>
          <w:szCs w:val="28"/>
        </w:rPr>
        <w:t xml:space="preserve">In the </w:t>
      </w:r>
      <w:r w:rsidR="007910D4" w:rsidRPr="00EE2FE1">
        <w:rPr>
          <w:bCs/>
          <w:sz w:val="28"/>
          <w:szCs w:val="28"/>
        </w:rPr>
        <w:t>W</w:t>
      </w:r>
      <w:r w:rsidR="00A45D84" w:rsidRPr="00EE2FE1">
        <w:rPr>
          <w:bCs/>
          <w:sz w:val="28"/>
          <w:szCs w:val="28"/>
        </w:rPr>
        <w:t>ill, the clause which is relevant to the litigation reads as follows:</w:t>
      </w:r>
    </w:p>
    <w:p w14:paraId="6E695705" w14:textId="1175B63E" w:rsidR="00BD1580" w:rsidRPr="00312CE5" w:rsidRDefault="00511440" w:rsidP="005826EF">
      <w:pPr>
        <w:pStyle w:val="ListParagraph"/>
        <w:spacing w:line="360" w:lineRule="auto"/>
        <w:ind w:left="4320"/>
        <w:jc w:val="both"/>
        <w:rPr>
          <w:bCs/>
        </w:rPr>
      </w:pPr>
      <w:r w:rsidRPr="00312CE5">
        <w:rPr>
          <w:bCs/>
        </w:rPr>
        <w:t>‘1.</w:t>
      </w:r>
      <w:r w:rsidR="00A45D84" w:rsidRPr="00312CE5">
        <w:rPr>
          <w:bCs/>
        </w:rPr>
        <w:t xml:space="preserve"> </w:t>
      </w:r>
    </w:p>
    <w:p w14:paraId="76CB75F1" w14:textId="4E7C5706" w:rsidR="00BD15A0" w:rsidRPr="00312CE5" w:rsidRDefault="002F74ED" w:rsidP="005826EF">
      <w:pPr>
        <w:pStyle w:val="ListParagraph"/>
        <w:spacing w:line="360" w:lineRule="auto"/>
        <w:ind w:left="0"/>
        <w:jc w:val="both"/>
        <w:rPr>
          <w:bCs/>
        </w:rPr>
      </w:pPr>
      <w:r w:rsidRPr="00312CE5">
        <w:rPr>
          <w:bCs/>
        </w:rPr>
        <w:t>‘</w:t>
      </w:r>
      <w:r w:rsidR="00BD15A0" w:rsidRPr="00312CE5">
        <w:rPr>
          <w:bCs/>
        </w:rPr>
        <w:t xml:space="preserve">I give and bequeath my entire estate as </w:t>
      </w:r>
      <w:r w:rsidR="00511440" w:rsidRPr="00312CE5">
        <w:rPr>
          <w:bCs/>
        </w:rPr>
        <w:t>follows: -</w:t>
      </w:r>
    </w:p>
    <w:p w14:paraId="7F58B8E7" w14:textId="77777777" w:rsidR="00511440" w:rsidRPr="00312CE5" w:rsidRDefault="00511440" w:rsidP="005826EF">
      <w:pPr>
        <w:pStyle w:val="ListParagraph"/>
        <w:spacing w:line="360" w:lineRule="auto"/>
        <w:ind w:left="0"/>
        <w:jc w:val="both"/>
        <w:rPr>
          <w:bCs/>
        </w:rPr>
      </w:pPr>
      <w:r w:rsidRPr="00312CE5">
        <w:rPr>
          <w:bCs/>
        </w:rPr>
        <w:t>A…</w:t>
      </w:r>
    </w:p>
    <w:p w14:paraId="313ED94E" w14:textId="65383C23" w:rsidR="00A45D84" w:rsidRPr="00312CE5" w:rsidRDefault="00511440" w:rsidP="005826EF">
      <w:pPr>
        <w:pStyle w:val="ListParagraph"/>
        <w:spacing w:line="360" w:lineRule="auto"/>
        <w:ind w:left="0"/>
        <w:jc w:val="both"/>
        <w:rPr>
          <w:bCs/>
          <w:sz w:val="28"/>
          <w:szCs w:val="28"/>
        </w:rPr>
      </w:pPr>
      <w:r w:rsidRPr="00312CE5">
        <w:rPr>
          <w:bCs/>
        </w:rPr>
        <w:t>B. T</w:t>
      </w:r>
      <w:r w:rsidR="00A45D84" w:rsidRPr="00312CE5">
        <w:rPr>
          <w:bCs/>
        </w:rPr>
        <w:t>o my daughters Maria Cornelia Van der Westhuizen and Christina Aletta Spangenberg</w:t>
      </w:r>
      <w:r w:rsidR="00A45D84" w:rsidRPr="00312CE5">
        <w:rPr>
          <w:rStyle w:val="FootnoteReference"/>
          <w:bCs/>
        </w:rPr>
        <w:footnoteReference w:id="3"/>
      </w:r>
      <w:r w:rsidR="00A45D84" w:rsidRPr="00312CE5">
        <w:rPr>
          <w:bCs/>
        </w:rPr>
        <w:t>…the following:</w:t>
      </w:r>
    </w:p>
    <w:p w14:paraId="532346D3" w14:textId="0CBDA98D" w:rsidR="00A45D84" w:rsidRPr="00312CE5" w:rsidRDefault="00A45D84" w:rsidP="005826EF">
      <w:pPr>
        <w:tabs>
          <w:tab w:val="left" w:pos="426"/>
        </w:tabs>
        <w:spacing w:line="360" w:lineRule="auto"/>
        <w:jc w:val="both"/>
        <w:rPr>
          <w:bCs/>
        </w:rPr>
      </w:pPr>
      <w:r w:rsidRPr="00312CE5">
        <w:rPr>
          <w:bCs/>
        </w:rPr>
        <w:t>(i</w:t>
      </w:r>
      <w:r w:rsidR="0060626E" w:rsidRPr="00312CE5">
        <w:rPr>
          <w:bCs/>
        </w:rPr>
        <w:t>) My</w:t>
      </w:r>
      <w:r w:rsidRPr="00312CE5">
        <w:rPr>
          <w:bCs/>
        </w:rPr>
        <w:t xml:space="preserve"> plot</w:t>
      </w:r>
      <w:r w:rsidR="00BD1580" w:rsidRPr="00312CE5">
        <w:rPr>
          <w:bCs/>
        </w:rPr>
        <w:t>s</w:t>
      </w:r>
      <w:r w:rsidRPr="00312CE5">
        <w:rPr>
          <w:bCs/>
        </w:rPr>
        <w:t xml:space="preserve"> 243 and 741 subject to the right of </w:t>
      </w:r>
      <w:r w:rsidRPr="00312CE5">
        <w:rPr>
          <w:bCs/>
          <w:i/>
        </w:rPr>
        <w:t>habitatio</w:t>
      </w:r>
      <w:r w:rsidRPr="00312CE5">
        <w:rPr>
          <w:bCs/>
        </w:rPr>
        <w:t xml:space="preserve"> in favour of my spouse</w:t>
      </w:r>
      <w:r w:rsidRPr="00312CE5">
        <w:rPr>
          <w:rStyle w:val="FootnoteReference"/>
          <w:bCs/>
        </w:rPr>
        <w:footnoteReference w:id="4"/>
      </w:r>
      <w:r w:rsidRPr="00312CE5">
        <w:rPr>
          <w:bCs/>
        </w:rPr>
        <w:t xml:space="preserve"> until her death or remarriage whichever may occur first</w:t>
      </w:r>
      <w:r w:rsidR="002F74ED" w:rsidRPr="00312CE5">
        <w:rPr>
          <w:bCs/>
        </w:rPr>
        <w:t>.’</w:t>
      </w:r>
      <w:r w:rsidRPr="00312CE5">
        <w:rPr>
          <w:rStyle w:val="FootnoteReference"/>
          <w:bCs/>
        </w:rPr>
        <w:footnoteReference w:id="5"/>
      </w:r>
      <w:r w:rsidRPr="00312CE5">
        <w:rPr>
          <w:bCs/>
        </w:rPr>
        <w:t xml:space="preserve"> </w:t>
      </w:r>
    </w:p>
    <w:p w14:paraId="016D05BB" w14:textId="77777777" w:rsidR="0089402A" w:rsidRPr="00312CE5" w:rsidRDefault="0089402A" w:rsidP="00D3303A">
      <w:pPr>
        <w:tabs>
          <w:tab w:val="left" w:pos="426"/>
        </w:tabs>
        <w:spacing w:line="360" w:lineRule="auto"/>
        <w:jc w:val="both"/>
        <w:rPr>
          <w:bCs/>
        </w:rPr>
      </w:pPr>
    </w:p>
    <w:p w14:paraId="0D58BEF4" w14:textId="0F758BB6" w:rsidR="00A45D84" w:rsidRPr="00EE2FE1" w:rsidRDefault="00EE2FE1" w:rsidP="00EE2FE1">
      <w:pPr>
        <w:tabs>
          <w:tab w:val="left" w:pos="709"/>
        </w:tabs>
        <w:spacing w:line="360" w:lineRule="auto"/>
        <w:jc w:val="both"/>
        <w:rPr>
          <w:bCs/>
        </w:rPr>
      </w:pPr>
      <w:r w:rsidRPr="005826EF">
        <w:rPr>
          <w:sz w:val="28"/>
          <w:szCs w:val="28"/>
        </w:rPr>
        <w:t>[3]</w:t>
      </w:r>
      <w:r w:rsidRPr="005826EF">
        <w:rPr>
          <w:sz w:val="28"/>
          <w:szCs w:val="28"/>
        </w:rPr>
        <w:tab/>
      </w:r>
      <w:r w:rsidR="00A45D84" w:rsidRPr="00EE2FE1">
        <w:rPr>
          <w:bCs/>
          <w:sz w:val="28"/>
          <w:szCs w:val="28"/>
        </w:rPr>
        <w:t>Several court applications followed the death of the deceased</w:t>
      </w:r>
      <w:r w:rsidR="00BD1580" w:rsidRPr="00EE2FE1">
        <w:rPr>
          <w:bCs/>
          <w:sz w:val="28"/>
          <w:szCs w:val="28"/>
        </w:rPr>
        <w:t>,</w:t>
      </w:r>
      <w:r w:rsidR="00A45D84" w:rsidRPr="00EE2FE1">
        <w:rPr>
          <w:bCs/>
          <w:sz w:val="28"/>
          <w:szCs w:val="28"/>
        </w:rPr>
        <w:t xml:space="preserve"> including one reviewing the decision of the Master to appoint Mr Engelbrecht as executor. As matters presently stand, although some legal proceedings are still pending, the executor’s power to bring the application for the declaratory order was not challenged. </w:t>
      </w:r>
    </w:p>
    <w:p w14:paraId="48167F50" w14:textId="77777777" w:rsidR="005826EF" w:rsidRPr="005826EF" w:rsidRDefault="005826EF" w:rsidP="005826EF">
      <w:pPr>
        <w:tabs>
          <w:tab w:val="left" w:pos="709"/>
        </w:tabs>
        <w:spacing w:line="360" w:lineRule="auto"/>
        <w:jc w:val="both"/>
        <w:rPr>
          <w:bCs/>
        </w:rPr>
      </w:pPr>
    </w:p>
    <w:p w14:paraId="3A16415A" w14:textId="6D0EF38D" w:rsidR="007E2628" w:rsidRPr="00312CE5" w:rsidRDefault="007A1E53" w:rsidP="007E2628">
      <w:pPr>
        <w:pStyle w:val="ListParagraph"/>
        <w:tabs>
          <w:tab w:val="left" w:pos="426"/>
        </w:tabs>
        <w:spacing w:line="360" w:lineRule="auto"/>
        <w:ind w:left="0"/>
        <w:jc w:val="both"/>
        <w:rPr>
          <w:b/>
          <w:bCs/>
          <w:sz w:val="28"/>
          <w:szCs w:val="28"/>
        </w:rPr>
      </w:pPr>
      <w:r w:rsidRPr="00312CE5">
        <w:rPr>
          <w:b/>
          <w:bCs/>
          <w:sz w:val="28"/>
          <w:szCs w:val="28"/>
        </w:rPr>
        <w:t>The d</w:t>
      </w:r>
      <w:r w:rsidR="00BD1580" w:rsidRPr="00312CE5">
        <w:rPr>
          <w:b/>
          <w:bCs/>
          <w:sz w:val="28"/>
          <w:szCs w:val="28"/>
        </w:rPr>
        <w:t>ispute</w:t>
      </w:r>
    </w:p>
    <w:p w14:paraId="6F5971CD" w14:textId="4F6FC974" w:rsidR="00522C99" w:rsidRPr="00EE2FE1" w:rsidRDefault="00EE2FE1" w:rsidP="00EE2FE1">
      <w:pPr>
        <w:spacing w:line="360" w:lineRule="auto"/>
        <w:jc w:val="both"/>
        <w:rPr>
          <w:bCs/>
        </w:rPr>
      </w:pPr>
      <w:r w:rsidRPr="00D53FE8">
        <w:rPr>
          <w:sz w:val="28"/>
          <w:szCs w:val="28"/>
        </w:rPr>
        <w:t>[4]</w:t>
      </w:r>
      <w:r w:rsidRPr="00D53FE8">
        <w:rPr>
          <w:sz w:val="28"/>
          <w:szCs w:val="28"/>
        </w:rPr>
        <w:tab/>
      </w:r>
      <w:r w:rsidR="00A45D84" w:rsidRPr="00EE2FE1">
        <w:rPr>
          <w:bCs/>
          <w:sz w:val="28"/>
          <w:szCs w:val="28"/>
        </w:rPr>
        <w:t>The dispute between the appellants and respondents centred around the interpretation of clause B(i)</w:t>
      </w:r>
      <w:r w:rsidR="007E2628" w:rsidRPr="00EE2FE1">
        <w:rPr>
          <w:bCs/>
          <w:sz w:val="28"/>
          <w:szCs w:val="28"/>
        </w:rPr>
        <w:t xml:space="preserve"> of the Will</w:t>
      </w:r>
      <w:r w:rsidR="00A45D84" w:rsidRPr="00EE2FE1">
        <w:rPr>
          <w:bCs/>
          <w:sz w:val="28"/>
          <w:szCs w:val="28"/>
        </w:rPr>
        <w:t xml:space="preserve">. </w:t>
      </w:r>
      <w:r w:rsidR="00D3303A" w:rsidRPr="00EE2FE1">
        <w:rPr>
          <w:bCs/>
          <w:sz w:val="28"/>
          <w:szCs w:val="28"/>
        </w:rPr>
        <w:t xml:space="preserve">The executor held the view that, in granting the right of </w:t>
      </w:r>
      <w:r w:rsidR="00D3303A" w:rsidRPr="00EE2FE1">
        <w:rPr>
          <w:bCs/>
          <w:i/>
          <w:sz w:val="28"/>
          <w:szCs w:val="28"/>
        </w:rPr>
        <w:t>habitatio</w:t>
      </w:r>
      <w:r w:rsidR="00D3303A" w:rsidRPr="00EE2FE1">
        <w:rPr>
          <w:bCs/>
          <w:sz w:val="28"/>
          <w:szCs w:val="28"/>
        </w:rPr>
        <w:t xml:space="preserve"> </w:t>
      </w:r>
      <w:r w:rsidR="008A4E44" w:rsidRPr="00EE2FE1">
        <w:rPr>
          <w:bCs/>
          <w:sz w:val="28"/>
          <w:szCs w:val="28"/>
        </w:rPr>
        <w:t xml:space="preserve">over both plot 243 and 741 (the </w:t>
      </w:r>
      <w:r w:rsidR="007E2628" w:rsidRPr="00EE2FE1">
        <w:rPr>
          <w:bCs/>
          <w:sz w:val="28"/>
          <w:szCs w:val="28"/>
        </w:rPr>
        <w:t xml:space="preserve">two </w:t>
      </w:r>
      <w:r w:rsidR="00CE7898" w:rsidRPr="00EE2FE1">
        <w:rPr>
          <w:bCs/>
          <w:sz w:val="28"/>
          <w:szCs w:val="28"/>
        </w:rPr>
        <w:t>plots)</w:t>
      </w:r>
      <w:r w:rsidR="008A4E44" w:rsidRPr="00EE2FE1">
        <w:rPr>
          <w:bCs/>
          <w:sz w:val="28"/>
          <w:szCs w:val="28"/>
        </w:rPr>
        <w:t xml:space="preserve"> </w:t>
      </w:r>
      <w:r w:rsidR="00D3303A" w:rsidRPr="00EE2FE1">
        <w:rPr>
          <w:bCs/>
          <w:sz w:val="28"/>
          <w:szCs w:val="28"/>
        </w:rPr>
        <w:t xml:space="preserve">to </w:t>
      </w:r>
      <w:r w:rsidR="00CE7898" w:rsidRPr="00EE2FE1">
        <w:rPr>
          <w:bCs/>
          <w:sz w:val="28"/>
          <w:szCs w:val="28"/>
        </w:rPr>
        <w:lastRenderedPageBreak/>
        <w:t>Mrs Spangenberg</w:t>
      </w:r>
      <w:r w:rsidR="009D35C2" w:rsidRPr="00EE2FE1">
        <w:rPr>
          <w:bCs/>
          <w:sz w:val="28"/>
          <w:szCs w:val="28"/>
        </w:rPr>
        <w:t>,</w:t>
      </w:r>
      <w:r w:rsidR="00D3303A" w:rsidRPr="00EE2FE1">
        <w:rPr>
          <w:bCs/>
          <w:sz w:val="28"/>
          <w:szCs w:val="28"/>
        </w:rPr>
        <w:t xml:space="preserve"> she was entitled to all the benefits concomitant therewith, including the right to receive all rentals for properties situated on the two </w:t>
      </w:r>
      <w:r w:rsidR="00CE7898" w:rsidRPr="00EE2FE1">
        <w:rPr>
          <w:bCs/>
          <w:sz w:val="28"/>
          <w:szCs w:val="28"/>
        </w:rPr>
        <w:t>plots</w:t>
      </w:r>
      <w:r w:rsidR="00D3303A" w:rsidRPr="00EE2FE1">
        <w:rPr>
          <w:bCs/>
          <w:sz w:val="28"/>
          <w:szCs w:val="28"/>
        </w:rPr>
        <w:t>.</w:t>
      </w:r>
      <w:r w:rsidR="00A833EA" w:rsidRPr="00EE2FE1">
        <w:rPr>
          <w:bCs/>
          <w:sz w:val="28"/>
          <w:szCs w:val="28"/>
        </w:rPr>
        <w:t xml:space="preserve"> </w:t>
      </w:r>
    </w:p>
    <w:p w14:paraId="4EFD65C8" w14:textId="77777777" w:rsidR="00D53FE8" w:rsidRPr="00D53FE8" w:rsidRDefault="00D53FE8" w:rsidP="00D53FE8">
      <w:pPr>
        <w:spacing w:line="360" w:lineRule="auto"/>
        <w:jc w:val="both"/>
        <w:rPr>
          <w:bCs/>
        </w:rPr>
      </w:pPr>
    </w:p>
    <w:p w14:paraId="4473B621" w14:textId="0C93AD53" w:rsidR="00737680" w:rsidRPr="00EE2FE1" w:rsidRDefault="00EE2FE1" w:rsidP="00EE2FE1">
      <w:pPr>
        <w:tabs>
          <w:tab w:val="left" w:pos="709"/>
        </w:tabs>
        <w:spacing w:line="360" w:lineRule="auto"/>
        <w:jc w:val="both"/>
        <w:rPr>
          <w:bCs/>
          <w:sz w:val="28"/>
          <w:szCs w:val="28"/>
        </w:rPr>
      </w:pPr>
      <w:r w:rsidRPr="00312CE5">
        <w:rPr>
          <w:sz w:val="28"/>
          <w:szCs w:val="28"/>
        </w:rPr>
        <w:t>[5]</w:t>
      </w:r>
      <w:r w:rsidRPr="00312CE5">
        <w:rPr>
          <w:sz w:val="28"/>
          <w:szCs w:val="28"/>
        </w:rPr>
        <w:tab/>
      </w:r>
      <w:r w:rsidR="002B6CCC" w:rsidRPr="00EE2FE1">
        <w:rPr>
          <w:bCs/>
          <w:sz w:val="28"/>
          <w:szCs w:val="28"/>
        </w:rPr>
        <w:t>The appellants, on the other hand</w:t>
      </w:r>
      <w:r w:rsidR="009B37F3" w:rsidRPr="00EE2FE1">
        <w:rPr>
          <w:bCs/>
          <w:sz w:val="28"/>
          <w:szCs w:val="28"/>
        </w:rPr>
        <w:t>,</w:t>
      </w:r>
      <w:r w:rsidR="002B6CCC" w:rsidRPr="00EE2FE1">
        <w:rPr>
          <w:bCs/>
          <w:sz w:val="28"/>
          <w:szCs w:val="28"/>
        </w:rPr>
        <w:t xml:space="preserve"> contended that </w:t>
      </w:r>
      <w:r w:rsidR="00522C99" w:rsidRPr="00EE2FE1">
        <w:rPr>
          <w:bCs/>
          <w:sz w:val="28"/>
          <w:szCs w:val="28"/>
        </w:rPr>
        <w:t>it could not have been</w:t>
      </w:r>
      <w:r w:rsidR="002B6CCC" w:rsidRPr="00EE2FE1">
        <w:rPr>
          <w:bCs/>
          <w:sz w:val="28"/>
          <w:szCs w:val="28"/>
        </w:rPr>
        <w:t xml:space="preserve"> the deceased’s intention </w:t>
      </w:r>
      <w:r w:rsidR="00522C99" w:rsidRPr="00EE2FE1">
        <w:rPr>
          <w:bCs/>
          <w:sz w:val="28"/>
          <w:szCs w:val="28"/>
        </w:rPr>
        <w:t xml:space="preserve">to grant Mrs Spangenberg a </w:t>
      </w:r>
      <w:r w:rsidR="00522C99" w:rsidRPr="00EE2FE1">
        <w:rPr>
          <w:bCs/>
          <w:i/>
          <w:sz w:val="28"/>
          <w:szCs w:val="28"/>
        </w:rPr>
        <w:t>habitatio</w:t>
      </w:r>
      <w:r w:rsidR="00522C99" w:rsidRPr="00EE2FE1">
        <w:rPr>
          <w:bCs/>
          <w:sz w:val="28"/>
          <w:szCs w:val="28"/>
        </w:rPr>
        <w:t xml:space="preserve"> over </w:t>
      </w:r>
      <w:r w:rsidR="00915F3C" w:rsidRPr="00EE2FE1">
        <w:rPr>
          <w:bCs/>
          <w:sz w:val="28"/>
          <w:szCs w:val="28"/>
        </w:rPr>
        <w:t>p</w:t>
      </w:r>
      <w:r w:rsidR="00522C99" w:rsidRPr="00EE2FE1">
        <w:rPr>
          <w:bCs/>
          <w:sz w:val="28"/>
          <w:szCs w:val="28"/>
        </w:rPr>
        <w:t xml:space="preserve">lot 741, as he </w:t>
      </w:r>
      <w:r w:rsidR="002B6CCC" w:rsidRPr="00EE2FE1">
        <w:rPr>
          <w:iCs/>
          <w:sz w:val="28"/>
          <w:szCs w:val="28"/>
        </w:rPr>
        <w:t xml:space="preserve">and the appellants </w:t>
      </w:r>
      <w:r w:rsidR="00522C99" w:rsidRPr="00EE2FE1">
        <w:rPr>
          <w:iCs/>
          <w:sz w:val="28"/>
          <w:szCs w:val="28"/>
        </w:rPr>
        <w:t xml:space="preserve">had </w:t>
      </w:r>
      <w:r w:rsidR="002B6CCC" w:rsidRPr="00EE2FE1">
        <w:rPr>
          <w:iCs/>
          <w:sz w:val="28"/>
          <w:szCs w:val="28"/>
        </w:rPr>
        <w:t xml:space="preserve">informally agreed to divide plot 741 into three portions with each sibling being allocated a specific portion. The deceased </w:t>
      </w:r>
      <w:r w:rsidR="002B6CCC" w:rsidRPr="00EE2FE1">
        <w:rPr>
          <w:bCs/>
          <w:sz w:val="28"/>
          <w:szCs w:val="28"/>
        </w:rPr>
        <w:t>paid for the construction of the homes on plot 741</w:t>
      </w:r>
      <w:r w:rsidR="00522C99" w:rsidRPr="00EE2FE1">
        <w:rPr>
          <w:bCs/>
          <w:sz w:val="28"/>
          <w:szCs w:val="28"/>
        </w:rPr>
        <w:t xml:space="preserve"> </w:t>
      </w:r>
      <w:r w:rsidR="002B6CCC" w:rsidRPr="00EE2FE1">
        <w:rPr>
          <w:bCs/>
          <w:sz w:val="28"/>
          <w:szCs w:val="28"/>
        </w:rPr>
        <w:t xml:space="preserve">for </w:t>
      </w:r>
      <w:r w:rsidR="002B6CCC" w:rsidRPr="00EE2FE1">
        <w:rPr>
          <w:sz w:val="28"/>
          <w:szCs w:val="28"/>
          <w:lang w:eastAsia="en-GB"/>
        </w:rPr>
        <w:t>Ms van der Westhuizen</w:t>
      </w:r>
      <w:r w:rsidR="007A1E53" w:rsidRPr="00EE2FE1">
        <w:rPr>
          <w:bCs/>
          <w:sz w:val="28"/>
          <w:szCs w:val="28"/>
        </w:rPr>
        <w:t xml:space="preserve"> </w:t>
      </w:r>
      <w:r w:rsidR="00915F3C" w:rsidRPr="00EE2FE1">
        <w:rPr>
          <w:bCs/>
          <w:sz w:val="28"/>
          <w:szCs w:val="28"/>
        </w:rPr>
        <w:t xml:space="preserve">and Ms </w:t>
      </w:r>
      <w:r w:rsidR="002B6CCC" w:rsidRPr="00EE2FE1">
        <w:rPr>
          <w:bCs/>
          <w:sz w:val="28"/>
          <w:szCs w:val="28"/>
        </w:rPr>
        <w:t xml:space="preserve">La Cock. Mr Spangenberg developed some flatlets on his portion of </w:t>
      </w:r>
      <w:r w:rsidR="00915F3C" w:rsidRPr="00EE2FE1">
        <w:rPr>
          <w:bCs/>
          <w:sz w:val="28"/>
          <w:szCs w:val="28"/>
        </w:rPr>
        <w:t>p</w:t>
      </w:r>
      <w:r w:rsidR="002B6CCC" w:rsidRPr="00EE2FE1">
        <w:rPr>
          <w:bCs/>
          <w:sz w:val="28"/>
          <w:szCs w:val="28"/>
        </w:rPr>
        <w:t>lot 741, from which he collected rentals.</w:t>
      </w:r>
      <w:r w:rsidR="00522C99" w:rsidRPr="00EE2FE1">
        <w:rPr>
          <w:bCs/>
          <w:sz w:val="28"/>
          <w:szCs w:val="28"/>
        </w:rPr>
        <w:t xml:space="preserve"> A</w:t>
      </w:r>
      <w:r w:rsidR="007A1E53" w:rsidRPr="00EE2FE1">
        <w:rPr>
          <w:bCs/>
          <w:sz w:val="28"/>
          <w:szCs w:val="28"/>
        </w:rPr>
        <w:t>ccordingly, the appellants asserted that a</w:t>
      </w:r>
      <w:r w:rsidR="00522C99" w:rsidRPr="00EE2FE1">
        <w:rPr>
          <w:bCs/>
          <w:sz w:val="28"/>
          <w:szCs w:val="28"/>
        </w:rPr>
        <w:t xml:space="preserve"> </w:t>
      </w:r>
      <w:r w:rsidR="00522C99" w:rsidRPr="00EE2FE1">
        <w:rPr>
          <w:bCs/>
          <w:i/>
          <w:sz w:val="28"/>
          <w:szCs w:val="28"/>
        </w:rPr>
        <w:t>habitatio</w:t>
      </w:r>
      <w:r w:rsidR="00522C99" w:rsidRPr="00EE2FE1">
        <w:rPr>
          <w:bCs/>
          <w:sz w:val="28"/>
          <w:szCs w:val="28"/>
        </w:rPr>
        <w:t xml:space="preserve"> would be inconsistent with this agreement. </w:t>
      </w:r>
    </w:p>
    <w:p w14:paraId="1E1EB3A8" w14:textId="3FF5B0E5" w:rsidR="00737680" w:rsidRPr="00312CE5" w:rsidRDefault="00737680" w:rsidP="00737680">
      <w:pPr>
        <w:pStyle w:val="ListParagraph"/>
        <w:tabs>
          <w:tab w:val="left" w:pos="709"/>
        </w:tabs>
        <w:spacing w:line="360" w:lineRule="auto"/>
        <w:ind w:left="0"/>
        <w:jc w:val="both"/>
        <w:rPr>
          <w:bCs/>
          <w:sz w:val="28"/>
          <w:szCs w:val="28"/>
        </w:rPr>
      </w:pPr>
    </w:p>
    <w:p w14:paraId="56CDE220" w14:textId="10058A9E" w:rsidR="002B6CCC" w:rsidRPr="00EE2FE1" w:rsidRDefault="00EE2FE1" w:rsidP="00EE2FE1">
      <w:pPr>
        <w:tabs>
          <w:tab w:val="left" w:pos="709"/>
        </w:tabs>
        <w:spacing w:line="360" w:lineRule="auto"/>
        <w:jc w:val="both"/>
        <w:rPr>
          <w:bCs/>
          <w:sz w:val="28"/>
          <w:szCs w:val="28"/>
        </w:rPr>
      </w:pPr>
      <w:r>
        <w:rPr>
          <w:sz w:val="28"/>
          <w:szCs w:val="28"/>
        </w:rPr>
        <w:t>[6]</w:t>
      </w:r>
      <w:r>
        <w:rPr>
          <w:sz w:val="28"/>
          <w:szCs w:val="28"/>
        </w:rPr>
        <w:tab/>
      </w:r>
      <w:r w:rsidR="00522C99" w:rsidRPr="00EE2FE1">
        <w:rPr>
          <w:bCs/>
          <w:sz w:val="28"/>
          <w:szCs w:val="28"/>
        </w:rPr>
        <w:t>T</w:t>
      </w:r>
      <w:r w:rsidR="00737680" w:rsidRPr="00EE2FE1">
        <w:rPr>
          <w:bCs/>
          <w:sz w:val="28"/>
          <w:szCs w:val="28"/>
        </w:rPr>
        <w:t>he appellants</w:t>
      </w:r>
      <w:r w:rsidR="00522C99" w:rsidRPr="00EE2FE1">
        <w:rPr>
          <w:bCs/>
          <w:sz w:val="28"/>
          <w:szCs w:val="28"/>
        </w:rPr>
        <w:t xml:space="preserve"> sought to rely upon extrinsic evidence for the interpretation of the clause. They submitted that the right of </w:t>
      </w:r>
      <w:r w:rsidR="00522C99" w:rsidRPr="00EE2FE1">
        <w:rPr>
          <w:bCs/>
          <w:i/>
          <w:sz w:val="28"/>
          <w:szCs w:val="28"/>
        </w:rPr>
        <w:t xml:space="preserve">habitatio </w:t>
      </w:r>
      <w:r w:rsidR="00522C99" w:rsidRPr="00EE2FE1">
        <w:rPr>
          <w:bCs/>
          <w:sz w:val="28"/>
          <w:szCs w:val="28"/>
        </w:rPr>
        <w:t xml:space="preserve">was defined in </w:t>
      </w:r>
      <w:r w:rsidR="007A1E53" w:rsidRPr="00EE2FE1">
        <w:rPr>
          <w:bCs/>
          <w:sz w:val="28"/>
          <w:szCs w:val="28"/>
        </w:rPr>
        <w:t>c</w:t>
      </w:r>
      <w:r w:rsidR="00312CE5" w:rsidRPr="00EE2FE1">
        <w:rPr>
          <w:bCs/>
          <w:sz w:val="28"/>
          <w:szCs w:val="28"/>
        </w:rPr>
        <w:t>lause 4 of the ante</w:t>
      </w:r>
      <w:r w:rsidR="00522C99" w:rsidRPr="00EE2FE1">
        <w:rPr>
          <w:bCs/>
          <w:sz w:val="28"/>
          <w:szCs w:val="28"/>
        </w:rPr>
        <w:t xml:space="preserve">-nuptial contract (ANC) concluded between the deceased and Mrs Spangenberg in 1985. It provided that Mrs Spangenberg would have the right of </w:t>
      </w:r>
      <w:r w:rsidR="00522C99" w:rsidRPr="00EE2FE1">
        <w:rPr>
          <w:bCs/>
          <w:i/>
          <w:iCs/>
          <w:sz w:val="28"/>
          <w:szCs w:val="28"/>
        </w:rPr>
        <w:t>habitatio</w:t>
      </w:r>
      <w:r w:rsidR="00522C99" w:rsidRPr="00EE2FE1">
        <w:rPr>
          <w:bCs/>
          <w:sz w:val="28"/>
          <w:szCs w:val="28"/>
        </w:rPr>
        <w:t xml:space="preserve"> over </w:t>
      </w:r>
      <w:r w:rsidR="00915F3C" w:rsidRPr="00EE2FE1">
        <w:rPr>
          <w:bCs/>
          <w:sz w:val="28"/>
          <w:szCs w:val="28"/>
        </w:rPr>
        <w:t>p</w:t>
      </w:r>
      <w:r w:rsidR="00522C99" w:rsidRPr="00EE2FE1">
        <w:rPr>
          <w:bCs/>
          <w:sz w:val="28"/>
          <w:szCs w:val="28"/>
        </w:rPr>
        <w:t>lot 243, until her death.</w:t>
      </w:r>
      <w:r w:rsidR="00522C99" w:rsidRPr="00312CE5">
        <w:rPr>
          <w:rStyle w:val="FootnoteReference"/>
          <w:bCs/>
          <w:sz w:val="28"/>
          <w:szCs w:val="28"/>
        </w:rPr>
        <w:footnoteReference w:id="6"/>
      </w:r>
      <w:r w:rsidR="00522C99" w:rsidRPr="00EE2FE1">
        <w:rPr>
          <w:bCs/>
          <w:sz w:val="28"/>
          <w:szCs w:val="28"/>
        </w:rPr>
        <w:t xml:space="preserve"> Therefore, the argument went, it was not necessary for the deceased to repeat such definition and intention in the </w:t>
      </w:r>
      <w:r w:rsidR="00915F3C" w:rsidRPr="00EE2FE1">
        <w:rPr>
          <w:bCs/>
          <w:sz w:val="28"/>
          <w:szCs w:val="28"/>
        </w:rPr>
        <w:t>W</w:t>
      </w:r>
      <w:r w:rsidR="00522C99" w:rsidRPr="00EE2FE1">
        <w:rPr>
          <w:bCs/>
          <w:sz w:val="28"/>
          <w:szCs w:val="28"/>
        </w:rPr>
        <w:t xml:space="preserve">ill. Initially the appellants argued that clause </w:t>
      </w:r>
      <w:r w:rsidR="00522C99" w:rsidRPr="00EE2FE1">
        <w:rPr>
          <w:bCs/>
          <w:sz w:val="28"/>
          <w:szCs w:val="28"/>
        </w:rPr>
        <w:lastRenderedPageBreak/>
        <w:t>4 of the ANC should be incorporated into the Will by reference. This argument was abandoned by the appellants in this Court.</w:t>
      </w:r>
    </w:p>
    <w:p w14:paraId="34646357" w14:textId="77777777" w:rsidR="00D53FE8" w:rsidRPr="00D53FE8" w:rsidRDefault="00D53FE8" w:rsidP="00D53FE8">
      <w:pPr>
        <w:tabs>
          <w:tab w:val="left" w:pos="709"/>
        </w:tabs>
        <w:spacing w:line="360" w:lineRule="auto"/>
        <w:jc w:val="both"/>
        <w:rPr>
          <w:bCs/>
          <w:sz w:val="28"/>
          <w:szCs w:val="28"/>
        </w:rPr>
      </w:pPr>
    </w:p>
    <w:p w14:paraId="24AE6BB3" w14:textId="6BEB8886" w:rsidR="007E2628" w:rsidRPr="00EE2FE1" w:rsidRDefault="00EE2FE1" w:rsidP="00EE2FE1">
      <w:pPr>
        <w:spacing w:before="120" w:after="120" w:line="360" w:lineRule="auto"/>
        <w:jc w:val="both"/>
        <w:rPr>
          <w:bCs/>
          <w:sz w:val="28"/>
          <w:szCs w:val="28"/>
        </w:rPr>
      </w:pPr>
      <w:r w:rsidRPr="00312CE5">
        <w:rPr>
          <w:sz w:val="28"/>
          <w:szCs w:val="28"/>
        </w:rPr>
        <w:t>[7]</w:t>
      </w:r>
      <w:r w:rsidRPr="00312CE5">
        <w:rPr>
          <w:sz w:val="28"/>
          <w:szCs w:val="28"/>
        </w:rPr>
        <w:tab/>
      </w:r>
      <w:r w:rsidR="00A45D84" w:rsidRPr="00EE2FE1">
        <w:rPr>
          <w:bCs/>
          <w:sz w:val="28"/>
          <w:szCs w:val="28"/>
        </w:rPr>
        <w:t>After failing to obtain a satisfactory response from the appellants</w:t>
      </w:r>
      <w:r w:rsidR="0015442E" w:rsidRPr="00EE2FE1">
        <w:rPr>
          <w:bCs/>
          <w:sz w:val="28"/>
          <w:szCs w:val="28"/>
        </w:rPr>
        <w:t>,</w:t>
      </w:r>
      <w:r w:rsidR="00A45D84" w:rsidRPr="00EE2FE1">
        <w:rPr>
          <w:bCs/>
          <w:sz w:val="28"/>
          <w:szCs w:val="28"/>
        </w:rPr>
        <w:t xml:space="preserve"> regard</w:t>
      </w:r>
      <w:r w:rsidR="007910D4" w:rsidRPr="00EE2FE1">
        <w:rPr>
          <w:bCs/>
          <w:sz w:val="28"/>
          <w:szCs w:val="28"/>
        </w:rPr>
        <w:t>ing</w:t>
      </w:r>
      <w:r w:rsidR="00A45D84" w:rsidRPr="00EE2FE1">
        <w:rPr>
          <w:bCs/>
          <w:sz w:val="28"/>
          <w:szCs w:val="28"/>
        </w:rPr>
        <w:t xml:space="preserve"> the payments of rentals</w:t>
      </w:r>
      <w:r w:rsidR="007E2628" w:rsidRPr="00EE2FE1">
        <w:rPr>
          <w:bCs/>
          <w:sz w:val="28"/>
          <w:szCs w:val="28"/>
        </w:rPr>
        <w:t xml:space="preserve"> </w:t>
      </w:r>
      <w:r w:rsidR="0015442E" w:rsidRPr="00EE2FE1">
        <w:rPr>
          <w:bCs/>
          <w:sz w:val="28"/>
          <w:szCs w:val="28"/>
        </w:rPr>
        <w:t xml:space="preserve">from the properties on </w:t>
      </w:r>
      <w:r w:rsidR="00915F3C" w:rsidRPr="00EE2FE1">
        <w:rPr>
          <w:bCs/>
          <w:sz w:val="28"/>
          <w:szCs w:val="28"/>
        </w:rPr>
        <w:t>p</w:t>
      </w:r>
      <w:r w:rsidR="0015442E" w:rsidRPr="00EE2FE1">
        <w:rPr>
          <w:bCs/>
          <w:sz w:val="28"/>
          <w:szCs w:val="28"/>
        </w:rPr>
        <w:t xml:space="preserve">lot 741, </w:t>
      </w:r>
      <w:r w:rsidR="007E2628" w:rsidRPr="00EE2FE1">
        <w:rPr>
          <w:bCs/>
          <w:sz w:val="28"/>
          <w:szCs w:val="28"/>
        </w:rPr>
        <w:t xml:space="preserve">to the executor on behalf of </w:t>
      </w:r>
      <w:r w:rsidR="00CE7898" w:rsidRPr="00EE2FE1">
        <w:rPr>
          <w:bCs/>
          <w:sz w:val="28"/>
          <w:szCs w:val="28"/>
        </w:rPr>
        <w:t>Mrs Spangenberg</w:t>
      </w:r>
      <w:r w:rsidR="007E2628" w:rsidRPr="00EE2FE1">
        <w:rPr>
          <w:bCs/>
          <w:sz w:val="28"/>
          <w:szCs w:val="28"/>
        </w:rPr>
        <w:t>,</w:t>
      </w:r>
      <w:r w:rsidR="00A45D84" w:rsidRPr="00EE2FE1">
        <w:rPr>
          <w:bCs/>
          <w:sz w:val="28"/>
          <w:szCs w:val="28"/>
        </w:rPr>
        <w:t xml:space="preserve"> and having obtained an interdict in this regard for the retention of such funds, the executor </w:t>
      </w:r>
      <w:r w:rsidR="007E2628" w:rsidRPr="00EE2FE1">
        <w:rPr>
          <w:bCs/>
          <w:sz w:val="28"/>
          <w:szCs w:val="28"/>
        </w:rPr>
        <w:t>launched the application for</w:t>
      </w:r>
      <w:r w:rsidR="00A45D84" w:rsidRPr="00EE2FE1">
        <w:rPr>
          <w:bCs/>
          <w:sz w:val="28"/>
          <w:szCs w:val="28"/>
        </w:rPr>
        <w:t xml:space="preserve"> declaratory relief.</w:t>
      </w:r>
      <w:r w:rsidR="002B6CCC" w:rsidRPr="00EE2FE1">
        <w:rPr>
          <w:bCs/>
          <w:sz w:val="28"/>
          <w:szCs w:val="28"/>
        </w:rPr>
        <w:t xml:space="preserve"> </w:t>
      </w:r>
      <w:r w:rsidR="007E2628" w:rsidRPr="00EE2FE1">
        <w:rPr>
          <w:bCs/>
          <w:sz w:val="28"/>
          <w:szCs w:val="28"/>
        </w:rPr>
        <w:t>Lever J, in the N</w:t>
      </w:r>
      <w:r w:rsidR="007A1E53" w:rsidRPr="00EE2FE1">
        <w:rPr>
          <w:bCs/>
          <w:sz w:val="28"/>
          <w:szCs w:val="28"/>
        </w:rPr>
        <w:t>orthern Cape Division of the High Court</w:t>
      </w:r>
      <w:r w:rsidR="00312CE5" w:rsidRPr="00EE2FE1">
        <w:rPr>
          <w:bCs/>
          <w:sz w:val="28"/>
          <w:szCs w:val="28"/>
        </w:rPr>
        <w:t>, Kimberley</w:t>
      </w:r>
      <w:r w:rsidR="007A1E53" w:rsidRPr="00EE2FE1">
        <w:rPr>
          <w:bCs/>
          <w:sz w:val="28"/>
          <w:szCs w:val="28"/>
        </w:rPr>
        <w:t xml:space="preserve"> (the high court) </w:t>
      </w:r>
      <w:r w:rsidR="007E2628" w:rsidRPr="00EE2FE1">
        <w:rPr>
          <w:bCs/>
          <w:sz w:val="28"/>
          <w:szCs w:val="28"/>
        </w:rPr>
        <w:t>granted the following order, in favour of the executor against the appellants:</w:t>
      </w:r>
    </w:p>
    <w:p w14:paraId="526669D9" w14:textId="349F69CF" w:rsidR="007E2628" w:rsidRPr="00312CE5" w:rsidRDefault="007E2628" w:rsidP="00556CCF">
      <w:pPr>
        <w:pStyle w:val="ListParagraph"/>
        <w:tabs>
          <w:tab w:val="left" w:pos="0"/>
          <w:tab w:val="left" w:pos="567"/>
        </w:tabs>
        <w:spacing w:line="360" w:lineRule="auto"/>
        <w:ind w:left="0"/>
        <w:jc w:val="both"/>
        <w:rPr>
          <w:bCs/>
        </w:rPr>
      </w:pPr>
      <w:r w:rsidRPr="00312CE5">
        <w:rPr>
          <w:bCs/>
        </w:rPr>
        <w:t>‘1.</w:t>
      </w:r>
      <w:r w:rsidRPr="00312CE5">
        <w:rPr>
          <w:bCs/>
        </w:rPr>
        <w:tab/>
        <w:t xml:space="preserve">It is declared that the right of </w:t>
      </w:r>
      <w:r w:rsidRPr="00312CE5">
        <w:rPr>
          <w:bCs/>
          <w:i/>
        </w:rPr>
        <w:t>habitatio</w:t>
      </w:r>
      <w:r w:rsidRPr="00312CE5">
        <w:rPr>
          <w:bCs/>
        </w:rPr>
        <w:t xml:space="preserve"> granted to the Second Respondent in terms of clause B(i) of the last will and testament of the late Hendrick Hermias Spangenberg extend over the immovable properties described </w:t>
      </w:r>
      <w:r w:rsidR="00147E2B">
        <w:rPr>
          <w:bCs/>
        </w:rPr>
        <w:t>as Plot 243 and 741, Olyvenhout</w:t>
      </w:r>
      <w:r w:rsidRPr="00312CE5">
        <w:rPr>
          <w:bCs/>
        </w:rPr>
        <w:t>sdrift, district Keimoes, until her death or re-marriage, whichever may occur first.</w:t>
      </w:r>
    </w:p>
    <w:p w14:paraId="3DF79009" w14:textId="0E88BD23" w:rsidR="007E2628" w:rsidRPr="00312CE5" w:rsidRDefault="007E2628" w:rsidP="007E2628">
      <w:pPr>
        <w:pStyle w:val="ListParagraph"/>
        <w:tabs>
          <w:tab w:val="left" w:pos="567"/>
        </w:tabs>
        <w:spacing w:line="360" w:lineRule="auto"/>
        <w:ind w:left="0"/>
        <w:jc w:val="both"/>
        <w:rPr>
          <w:bCs/>
        </w:rPr>
      </w:pPr>
      <w:r w:rsidRPr="00312CE5">
        <w:rPr>
          <w:bCs/>
        </w:rPr>
        <w:t>2.</w:t>
      </w:r>
      <w:r w:rsidRPr="00312CE5">
        <w:rPr>
          <w:bCs/>
        </w:rPr>
        <w:tab/>
        <w:t xml:space="preserve">It is declared that the right of </w:t>
      </w:r>
      <w:r w:rsidRPr="00312CE5">
        <w:rPr>
          <w:bCs/>
          <w:i/>
        </w:rPr>
        <w:t>habitatio</w:t>
      </w:r>
      <w:r w:rsidRPr="00312CE5">
        <w:rPr>
          <w:bCs/>
        </w:rPr>
        <w:t xml:space="preserve">, referred to in paragraph 1 above, includes the rights and entitlement of the Second Respondent to lease and sub-lease the said properties and the rental proceeds generated from the lease of all buildings situated on the properties referred to in paragraph 1 above, for the duration of the right of </w:t>
      </w:r>
      <w:r w:rsidRPr="00312CE5">
        <w:rPr>
          <w:bCs/>
          <w:i/>
        </w:rPr>
        <w:t>habitatio</w:t>
      </w:r>
      <w:r w:rsidRPr="00312CE5">
        <w:rPr>
          <w:bCs/>
        </w:rPr>
        <w:t xml:space="preserve">. </w:t>
      </w:r>
    </w:p>
    <w:p w14:paraId="5D5D79D1" w14:textId="7964E43D" w:rsidR="007E2628" w:rsidRPr="00312CE5" w:rsidRDefault="007E2628" w:rsidP="007E2628">
      <w:pPr>
        <w:pStyle w:val="ListParagraph"/>
        <w:tabs>
          <w:tab w:val="left" w:pos="567"/>
        </w:tabs>
        <w:spacing w:line="360" w:lineRule="auto"/>
        <w:ind w:left="0"/>
        <w:jc w:val="both"/>
        <w:rPr>
          <w:bCs/>
        </w:rPr>
      </w:pPr>
      <w:r w:rsidRPr="00312CE5">
        <w:rPr>
          <w:bCs/>
        </w:rPr>
        <w:t>3.</w:t>
      </w:r>
      <w:r w:rsidRPr="00312CE5">
        <w:rPr>
          <w:bCs/>
        </w:rPr>
        <w:tab/>
        <w:t xml:space="preserve">It is declared that, for the duration of the right of </w:t>
      </w:r>
      <w:r w:rsidRPr="00312CE5">
        <w:rPr>
          <w:bCs/>
          <w:i/>
        </w:rPr>
        <w:t>habitatio</w:t>
      </w:r>
      <w:r w:rsidRPr="00312CE5">
        <w:rPr>
          <w:bCs/>
        </w:rPr>
        <w:t xml:space="preserve">, no other person can occupy the properties referred to in paragraph 1 above, without the consent of the First Respondent. </w:t>
      </w:r>
    </w:p>
    <w:p w14:paraId="66172AE1" w14:textId="0832D83B" w:rsidR="007E2628" w:rsidRDefault="007E2628" w:rsidP="007E2628">
      <w:pPr>
        <w:pStyle w:val="ListParagraph"/>
        <w:tabs>
          <w:tab w:val="left" w:pos="567"/>
        </w:tabs>
        <w:spacing w:line="360" w:lineRule="auto"/>
        <w:ind w:left="0"/>
        <w:jc w:val="both"/>
        <w:rPr>
          <w:bCs/>
        </w:rPr>
      </w:pPr>
      <w:r w:rsidRPr="00312CE5">
        <w:rPr>
          <w:bCs/>
        </w:rPr>
        <w:t>2. [sic]</w:t>
      </w:r>
      <w:r w:rsidRPr="00312CE5">
        <w:rPr>
          <w:bCs/>
        </w:rPr>
        <w:tab/>
        <w:t>The costs of this application are to be borne by the Third, Fourth and Fifth Respondents jointly and severally on the ordinary party and party scale, the one paying the others to be absolved.’</w:t>
      </w:r>
    </w:p>
    <w:p w14:paraId="38C91AB0" w14:textId="77777777" w:rsidR="00915F3C" w:rsidRPr="00312CE5" w:rsidRDefault="00915F3C" w:rsidP="007E2628">
      <w:pPr>
        <w:pStyle w:val="ListParagraph"/>
        <w:tabs>
          <w:tab w:val="left" w:pos="567"/>
        </w:tabs>
        <w:spacing w:line="360" w:lineRule="auto"/>
        <w:ind w:left="0"/>
        <w:jc w:val="both"/>
        <w:rPr>
          <w:b/>
        </w:rPr>
      </w:pPr>
    </w:p>
    <w:p w14:paraId="3A6A2E79" w14:textId="14F5B1B0" w:rsidR="00A45D84" w:rsidRPr="00EE2FE1" w:rsidRDefault="00EE2FE1" w:rsidP="00EE2FE1">
      <w:pPr>
        <w:tabs>
          <w:tab w:val="left" w:pos="709"/>
        </w:tabs>
        <w:spacing w:line="360" w:lineRule="auto"/>
        <w:jc w:val="both"/>
        <w:rPr>
          <w:bCs/>
          <w:sz w:val="28"/>
          <w:szCs w:val="28"/>
        </w:rPr>
      </w:pPr>
      <w:r>
        <w:rPr>
          <w:sz w:val="28"/>
          <w:szCs w:val="28"/>
        </w:rPr>
        <w:t>[8]</w:t>
      </w:r>
      <w:r>
        <w:rPr>
          <w:sz w:val="28"/>
          <w:szCs w:val="28"/>
        </w:rPr>
        <w:tab/>
      </w:r>
      <w:r w:rsidR="00BD1580" w:rsidRPr="00EE2FE1">
        <w:rPr>
          <w:bCs/>
          <w:sz w:val="28"/>
          <w:szCs w:val="28"/>
        </w:rPr>
        <w:t xml:space="preserve">This appeal is with the leave of the </w:t>
      </w:r>
      <w:r w:rsidR="00BC1DAE" w:rsidRPr="00EE2FE1">
        <w:rPr>
          <w:bCs/>
          <w:sz w:val="28"/>
          <w:szCs w:val="28"/>
        </w:rPr>
        <w:t>h</w:t>
      </w:r>
      <w:r w:rsidR="00BD1580" w:rsidRPr="00EE2FE1">
        <w:rPr>
          <w:bCs/>
          <w:sz w:val="28"/>
          <w:szCs w:val="28"/>
        </w:rPr>
        <w:t xml:space="preserve">igh </w:t>
      </w:r>
      <w:r w:rsidR="00BC1DAE" w:rsidRPr="00EE2FE1">
        <w:rPr>
          <w:bCs/>
          <w:sz w:val="28"/>
          <w:szCs w:val="28"/>
        </w:rPr>
        <w:t>c</w:t>
      </w:r>
      <w:r w:rsidR="00BD1580" w:rsidRPr="00EE2FE1">
        <w:rPr>
          <w:bCs/>
          <w:sz w:val="28"/>
          <w:szCs w:val="28"/>
        </w:rPr>
        <w:t xml:space="preserve">ourt. </w:t>
      </w:r>
      <w:r w:rsidR="00A45D84" w:rsidRPr="00EE2FE1">
        <w:rPr>
          <w:bCs/>
          <w:sz w:val="28"/>
          <w:szCs w:val="28"/>
        </w:rPr>
        <w:t>The respondents contend</w:t>
      </w:r>
      <w:r w:rsidR="00A833EA" w:rsidRPr="00EE2FE1">
        <w:rPr>
          <w:bCs/>
          <w:sz w:val="28"/>
          <w:szCs w:val="28"/>
        </w:rPr>
        <w:t>ed</w:t>
      </w:r>
      <w:r w:rsidR="00A45D84" w:rsidRPr="00EE2FE1">
        <w:rPr>
          <w:bCs/>
          <w:sz w:val="28"/>
          <w:szCs w:val="28"/>
        </w:rPr>
        <w:t xml:space="preserve"> that clause B(i) of the </w:t>
      </w:r>
      <w:r w:rsidR="007910D4" w:rsidRPr="00EE2FE1">
        <w:rPr>
          <w:bCs/>
          <w:sz w:val="28"/>
          <w:szCs w:val="28"/>
        </w:rPr>
        <w:t>W</w:t>
      </w:r>
      <w:r w:rsidR="00A45D84" w:rsidRPr="00EE2FE1">
        <w:rPr>
          <w:bCs/>
          <w:sz w:val="28"/>
          <w:szCs w:val="28"/>
        </w:rPr>
        <w:t>ill is clear</w:t>
      </w:r>
      <w:r w:rsidR="00482CD5" w:rsidRPr="00EE2FE1">
        <w:rPr>
          <w:bCs/>
          <w:sz w:val="28"/>
          <w:szCs w:val="28"/>
        </w:rPr>
        <w:t xml:space="preserve"> – </w:t>
      </w:r>
      <w:r w:rsidR="00CE7898" w:rsidRPr="00EE2FE1">
        <w:rPr>
          <w:bCs/>
          <w:sz w:val="28"/>
          <w:szCs w:val="28"/>
        </w:rPr>
        <w:t>Mrs Spangenberg</w:t>
      </w:r>
      <w:r w:rsidR="00A45D84" w:rsidRPr="00EE2FE1">
        <w:rPr>
          <w:bCs/>
          <w:sz w:val="28"/>
          <w:szCs w:val="28"/>
        </w:rPr>
        <w:t xml:space="preserve"> has the right of </w:t>
      </w:r>
      <w:r w:rsidR="00A45D84" w:rsidRPr="00EE2FE1">
        <w:rPr>
          <w:bCs/>
          <w:i/>
          <w:sz w:val="28"/>
          <w:szCs w:val="28"/>
        </w:rPr>
        <w:t>habitatio</w:t>
      </w:r>
      <w:r w:rsidR="00A45D84" w:rsidRPr="00EE2FE1">
        <w:rPr>
          <w:bCs/>
          <w:sz w:val="28"/>
          <w:szCs w:val="28"/>
        </w:rPr>
        <w:t xml:space="preserve"> over both </w:t>
      </w:r>
      <w:r w:rsidR="00CE7898" w:rsidRPr="00EE2FE1">
        <w:rPr>
          <w:bCs/>
          <w:sz w:val="28"/>
          <w:szCs w:val="28"/>
        </w:rPr>
        <w:t>plots</w:t>
      </w:r>
      <w:r w:rsidR="00A45D84" w:rsidRPr="00EE2FE1">
        <w:rPr>
          <w:bCs/>
          <w:sz w:val="28"/>
          <w:szCs w:val="28"/>
        </w:rPr>
        <w:t xml:space="preserve">. This is the ordinary and natural meaning of the clause. </w:t>
      </w:r>
      <w:r w:rsidR="00CE7898" w:rsidRPr="00EE2FE1">
        <w:rPr>
          <w:bCs/>
          <w:sz w:val="28"/>
          <w:szCs w:val="28"/>
        </w:rPr>
        <w:t>T</w:t>
      </w:r>
      <w:r w:rsidR="00A45D84" w:rsidRPr="00EE2FE1">
        <w:rPr>
          <w:bCs/>
          <w:sz w:val="28"/>
          <w:szCs w:val="28"/>
        </w:rPr>
        <w:t>here was no ambiguity in the provisions of the clause and</w:t>
      </w:r>
      <w:r w:rsidR="00CE7898" w:rsidRPr="00EE2FE1">
        <w:rPr>
          <w:bCs/>
          <w:sz w:val="28"/>
          <w:szCs w:val="28"/>
        </w:rPr>
        <w:t>,</w:t>
      </w:r>
      <w:r w:rsidR="00A45D84" w:rsidRPr="00EE2FE1">
        <w:rPr>
          <w:bCs/>
          <w:sz w:val="28"/>
          <w:szCs w:val="28"/>
        </w:rPr>
        <w:t xml:space="preserve"> in such </w:t>
      </w:r>
      <w:r w:rsidR="00A45D84" w:rsidRPr="00EE2FE1">
        <w:rPr>
          <w:bCs/>
          <w:sz w:val="28"/>
          <w:szCs w:val="28"/>
        </w:rPr>
        <w:lastRenderedPageBreak/>
        <w:t xml:space="preserve">circumstances, it was not permissible to incorporate </w:t>
      </w:r>
      <w:r w:rsidR="002B6CCC" w:rsidRPr="00EE2FE1">
        <w:rPr>
          <w:bCs/>
          <w:sz w:val="28"/>
          <w:szCs w:val="28"/>
        </w:rPr>
        <w:t xml:space="preserve">the </w:t>
      </w:r>
      <w:r w:rsidR="00A45D84" w:rsidRPr="00EE2FE1">
        <w:rPr>
          <w:bCs/>
          <w:sz w:val="28"/>
          <w:szCs w:val="28"/>
        </w:rPr>
        <w:t xml:space="preserve">extrinsic evidence </w:t>
      </w:r>
      <w:r w:rsidR="002B6CCC" w:rsidRPr="00EE2FE1">
        <w:rPr>
          <w:bCs/>
          <w:sz w:val="28"/>
          <w:szCs w:val="28"/>
        </w:rPr>
        <w:t xml:space="preserve">referred to by the appellants, </w:t>
      </w:r>
      <w:r w:rsidR="00A45D84" w:rsidRPr="00EE2FE1">
        <w:rPr>
          <w:bCs/>
          <w:sz w:val="28"/>
          <w:szCs w:val="28"/>
        </w:rPr>
        <w:t xml:space="preserve">to determine the </w:t>
      </w:r>
      <w:r w:rsidR="007A1E53" w:rsidRPr="00EE2FE1">
        <w:rPr>
          <w:bCs/>
          <w:sz w:val="28"/>
          <w:szCs w:val="28"/>
        </w:rPr>
        <w:t>meaning</w:t>
      </w:r>
      <w:r w:rsidR="00A45D84" w:rsidRPr="00EE2FE1">
        <w:rPr>
          <w:bCs/>
          <w:sz w:val="28"/>
          <w:szCs w:val="28"/>
        </w:rPr>
        <w:t xml:space="preserve"> of </w:t>
      </w:r>
      <w:r w:rsidR="007A1E53" w:rsidRPr="00EE2FE1">
        <w:rPr>
          <w:bCs/>
          <w:sz w:val="28"/>
          <w:szCs w:val="28"/>
        </w:rPr>
        <w:t xml:space="preserve">clause 4 of </w:t>
      </w:r>
      <w:r w:rsidR="00A45D84" w:rsidRPr="00EE2FE1">
        <w:rPr>
          <w:bCs/>
          <w:sz w:val="28"/>
          <w:szCs w:val="28"/>
        </w:rPr>
        <w:t>the deceased</w:t>
      </w:r>
      <w:r w:rsidR="007A1E53" w:rsidRPr="00EE2FE1">
        <w:rPr>
          <w:bCs/>
          <w:sz w:val="28"/>
          <w:szCs w:val="28"/>
        </w:rPr>
        <w:t>'s</w:t>
      </w:r>
      <w:r w:rsidR="00A45D84" w:rsidRPr="00EE2FE1">
        <w:rPr>
          <w:bCs/>
          <w:sz w:val="28"/>
          <w:szCs w:val="28"/>
        </w:rPr>
        <w:t xml:space="preserve"> </w:t>
      </w:r>
      <w:r w:rsidR="007910D4" w:rsidRPr="00EE2FE1">
        <w:rPr>
          <w:bCs/>
          <w:sz w:val="28"/>
          <w:szCs w:val="28"/>
        </w:rPr>
        <w:t>W</w:t>
      </w:r>
      <w:r w:rsidR="00A45D84" w:rsidRPr="00EE2FE1">
        <w:rPr>
          <w:bCs/>
          <w:sz w:val="28"/>
          <w:szCs w:val="28"/>
        </w:rPr>
        <w:t xml:space="preserve">ill. </w:t>
      </w:r>
    </w:p>
    <w:p w14:paraId="124FB1E2" w14:textId="77777777" w:rsidR="00D53FE8" w:rsidRPr="00D53FE8" w:rsidRDefault="00D53FE8" w:rsidP="00D53FE8">
      <w:pPr>
        <w:tabs>
          <w:tab w:val="left" w:pos="709"/>
        </w:tabs>
        <w:spacing w:line="360" w:lineRule="auto"/>
        <w:jc w:val="both"/>
        <w:rPr>
          <w:bCs/>
          <w:sz w:val="28"/>
          <w:szCs w:val="28"/>
        </w:rPr>
      </w:pPr>
    </w:p>
    <w:p w14:paraId="738140A3" w14:textId="1164E9DE" w:rsidR="00A822F4" w:rsidRPr="002A21D1" w:rsidRDefault="007A1E53" w:rsidP="00A822F4">
      <w:pPr>
        <w:pStyle w:val="ListParagraph"/>
        <w:spacing w:line="360" w:lineRule="auto"/>
        <w:ind w:left="0"/>
        <w:jc w:val="both"/>
        <w:rPr>
          <w:b/>
          <w:sz w:val="28"/>
          <w:szCs w:val="28"/>
        </w:rPr>
      </w:pPr>
      <w:r w:rsidRPr="002A21D1">
        <w:rPr>
          <w:b/>
          <w:bCs/>
          <w:sz w:val="28"/>
          <w:szCs w:val="28"/>
        </w:rPr>
        <w:t>Freedom of t</w:t>
      </w:r>
      <w:r w:rsidR="00A822F4" w:rsidRPr="002A21D1">
        <w:rPr>
          <w:b/>
          <w:bCs/>
          <w:sz w:val="28"/>
          <w:szCs w:val="28"/>
        </w:rPr>
        <w:t>estation</w:t>
      </w:r>
    </w:p>
    <w:p w14:paraId="62A4735B" w14:textId="69604A14" w:rsidR="00A822F4" w:rsidRPr="002A21D1" w:rsidRDefault="00EE2FE1" w:rsidP="00EE2FE1">
      <w:pPr>
        <w:pStyle w:val="JUDGMENTNUMBERED"/>
        <w:numPr>
          <w:ilvl w:val="0"/>
          <w:numId w:val="0"/>
        </w:numPr>
        <w:rPr>
          <w:sz w:val="28"/>
          <w:szCs w:val="28"/>
        </w:rPr>
      </w:pPr>
      <w:r w:rsidRPr="002A21D1">
        <w:rPr>
          <w:color w:val="000000"/>
          <w:sz w:val="28"/>
          <w:szCs w:val="24"/>
        </w:rPr>
        <w:t>[9]</w:t>
      </w:r>
      <w:r w:rsidRPr="002A21D1">
        <w:rPr>
          <w:color w:val="000000"/>
          <w:sz w:val="28"/>
          <w:szCs w:val="24"/>
        </w:rPr>
        <w:tab/>
      </w:r>
      <w:r w:rsidR="00A822F4" w:rsidRPr="002A21D1">
        <w:rPr>
          <w:sz w:val="28"/>
          <w:szCs w:val="28"/>
        </w:rPr>
        <w:t>Generally, it is accepted that testators have the freedom to dispose of their assets in a manner they deem fit, except insofar as the law place</w:t>
      </w:r>
      <w:r w:rsidR="002A21D1" w:rsidRPr="002A21D1">
        <w:rPr>
          <w:sz w:val="28"/>
          <w:szCs w:val="28"/>
        </w:rPr>
        <w:t>s restrictions on this freedom.</w:t>
      </w:r>
      <w:r w:rsidR="00A822F4" w:rsidRPr="002A21D1">
        <w:rPr>
          <w:sz w:val="28"/>
          <w:szCs w:val="28"/>
        </w:rPr>
        <w:t xml:space="preserve"> The Constitutional Court has accepted that freedom of testation </w:t>
      </w:r>
      <w:r w:rsidR="00C51A1C" w:rsidRPr="002A21D1">
        <w:rPr>
          <w:sz w:val="28"/>
          <w:szCs w:val="28"/>
        </w:rPr>
        <w:t>‘</w:t>
      </w:r>
      <w:r w:rsidR="00A822F4" w:rsidRPr="002A21D1">
        <w:rPr>
          <w:sz w:val="28"/>
          <w:szCs w:val="28"/>
        </w:rPr>
        <w:t>is fundamental to testate succession</w:t>
      </w:r>
      <w:r w:rsidR="00C51A1C" w:rsidRPr="002A21D1">
        <w:rPr>
          <w:sz w:val="28"/>
          <w:szCs w:val="28"/>
        </w:rPr>
        <w:t>’</w:t>
      </w:r>
      <w:r w:rsidR="00C51A1C" w:rsidRPr="002A21D1">
        <w:rPr>
          <w:rStyle w:val="FootnoteReference"/>
          <w:sz w:val="28"/>
          <w:szCs w:val="28"/>
        </w:rPr>
        <w:footnoteReference w:id="7"/>
      </w:r>
      <w:r w:rsidR="00A822F4" w:rsidRPr="002A21D1">
        <w:rPr>
          <w:sz w:val="28"/>
          <w:szCs w:val="28"/>
        </w:rPr>
        <w:t xml:space="preserve"> and that it forms part of s 25(1) of the Constitution</w:t>
      </w:r>
      <w:r w:rsidR="00303499" w:rsidRPr="002A21D1">
        <w:rPr>
          <w:sz w:val="28"/>
          <w:szCs w:val="28"/>
        </w:rPr>
        <w:t>,</w:t>
      </w:r>
      <w:r w:rsidR="00A822F4" w:rsidRPr="002A21D1">
        <w:rPr>
          <w:rStyle w:val="FootnoteReference"/>
          <w:sz w:val="28"/>
          <w:szCs w:val="28"/>
        </w:rPr>
        <w:footnoteReference w:id="8"/>
      </w:r>
      <w:r w:rsidR="00A822F4" w:rsidRPr="002A21D1">
        <w:rPr>
          <w:sz w:val="28"/>
          <w:szCs w:val="28"/>
        </w:rPr>
        <w:t xml:space="preserve"> </w:t>
      </w:r>
      <w:r w:rsidR="00303499" w:rsidRPr="002A21D1">
        <w:rPr>
          <w:sz w:val="28"/>
          <w:szCs w:val="28"/>
        </w:rPr>
        <w:t xml:space="preserve">in that it protects a person’s right to dispose of his </w:t>
      </w:r>
      <w:r w:rsidR="007A1E53" w:rsidRPr="002A21D1">
        <w:rPr>
          <w:sz w:val="28"/>
          <w:szCs w:val="28"/>
        </w:rPr>
        <w:t xml:space="preserve">or her </w:t>
      </w:r>
      <w:r w:rsidR="00303499" w:rsidRPr="002A21D1">
        <w:rPr>
          <w:sz w:val="28"/>
          <w:szCs w:val="28"/>
        </w:rPr>
        <w:t xml:space="preserve">assets, upon death, as he </w:t>
      </w:r>
      <w:r w:rsidR="007A1E53" w:rsidRPr="002A21D1">
        <w:rPr>
          <w:sz w:val="28"/>
          <w:szCs w:val="28"/>
        </w:rPr>
        <w:t xml:space="preserve">or she </w:t>
      </w:r>
      <w:r w:rsidR="00303499" w:rsidRPr="002A21D1">
        <w:rPr>
          <w:sz w:val="28"/>
          <w:szCs w:val="28"/>
        </w:rPr>
        <w:t>wishes.</w:t>
      </w:r>
    </w:p>
    <w:p w14:paraId="3A56D669" w14:textId="77777777" w:rsidR="00C47E36" w:rsidRPr="00312CE5" w:rsidRDefault="00C47E36" w:rsidP="00BD201C">
      <w:pPr>
        <w:spacing w:line="360" w:lineRule="auto"/>
        <w:rPr>
          <w:sz w:val="28"/>
          <w:szCs w:val="28"/>
          <w:lang w:val="en-ZA"/>
        </w:rPr>
      </w:pPr>
    </w:p>
    <w:p w14:paraId="10B940FD" w14:textId="0D113D10" w:rsidR="00A822F4" w:rsidRPr="00312CE5" w:rsidRDefault="00EE2FE1" w:rsidP="00EE2FE1">
      <w:pPr>
        <w:pStyle w:val="JUDGMENTNUMBERED"/>
        <w:numPr>
          <w:ilvl w:val="0"/>
          <w:numId w:val="0"/>
        </w:numPr>
        <w:tabs>
          <w:tab w:val="left" w:pos="851"/>
        </w:tabs>
      </w:pPr>
      <w:r w:rsidRPr="00312CE5">
        <w:rPr>
          <w:color w:val="000000"/>
          <w:sz w:val="28"/>
          <w:szCs w:val="24"/>
        </w:rPr>
        <w:t>[10]</w:t>
      </w:r>
      <w:r w:rsidRPr="00312CE5">
        <w:rPr>
          <w:color w:val="000000"/>
          <w:sz w:val="28"/>
          <w:szCs w:val="24"/>
        </w:rPr>
        <w:tab/>
      </w:r>
      <w:r w:rsidR="00A822F4" w:rsidRPr="00312CE5">
        <w:rPr>
          <w:sz w:val="28"/>
          <w:szCs w:val="28"/>
        </w:rPr>
        <w:t xml:space="preserve">This Court, in </w:t>
      </w:r>
      <w:r w:rsidR="00A822F4" w:rsidRPr="00312CE5">
        <w:rPr>
          <w:bCs/>
          <w:i/>
          <w:iCs/>
          <w:sz w:val="28"/>
          <w:szCs w:val="28"/>
        </w:rPr>
        <w:t>Harvey NO and Others v Crawford NO and Others</w:t>
      </w:r>
      <w:r w:rsidR="00A822F4" w:rsidRPr="00312CE5">
        <w:rPr>
          <w:rStyle w:val="FootnoteReference"/>
          <w:bCs/>
          <w:iCs/>
          <w:sz w:val="28"/>
          <w:szCs w:val="28"/>
        </w:rPr>
        <w:footnoteReference w:id="9"/>
      </w:r>
      <w:r w:rsidR="00A822F4" w:rsidRPr="00312CE5">
        <w:rPr>
          <w:bCs/>
          <w:sz w:val="28"/>
          <w:szCs w:val="28"/>
        </w:rPr>
        <w:t xml:space="preserve"> </w:t>
      </w:r>
      <w:r w:rsidR="00A822F4" w:rsidRPr="00312CE5">
        <w:rPr>
          <w:sz w:val="28"/>
          <w:szCs w:val="28"/>
        </w:rPr>
        <w:t>referred to this this principle as follows:</w:t>
      </w:r>
    </w:p>
    <w:p w14:paraId="2DFEEEFF" w14:textId="5179504D" w:rsidR="00A822F4" w:rsidRDefault="00C47E36" w:rsidP="00C47E36">
      <w:pPr>
        <w:pStyle w:val="QUOTATION"/>
        <w:ind w:left="0" w:right="0"/>
        <w:rPr>
          <w:sz w:val="24"/>
          <w:szCs w:val="24"/>
          <w:lang w:val="en-GB"/>
        </w:rPr>
      </w:pPr>
      <w:r w:rsidRPr="00312CE5">
        <w:rPr>
          <w:sz w:val="24"/>
          <w:szCs w:val="24"/>
        </w:rPr>
        <w:t>‘</w:t>
      </w:r>
      <w:r w:rsidR="00A822F4" w:rsidRPr="00312CE5">
        <w:rPr>
          <w:sz w:val="24"/>
          <w:szCs w:val="24"/>
        </w:rPr>
        <w:t xml:space="preserve">The right of ownership permits an owner to do with her thing as she pleases, </w:t>
      </w:r>
      <w:r w:rsidR="00A822F4" w:rsidRPr="00312CE5">
        <w:rPr>
          <w:i/>
          <w:sz w:val="24"/>
          <w:szCs w:val="24"/>
        </w:rPr>
        <w:t>provided that it is permitted by the law</w:t>
      </w:r>
      <w:r w:rsidR="002A21D1">
        <w:rPr>
          <w:sz w:val="24"/>
          <w:szCs w:val="24"/>
        </w:rPr>
        <w:t xml:space="preserve">. </w:t>
      </w:r>
      <w:r w:rsidR="00A822F4" w:rsidRPr="00312CE5">
        <w:rPr>
          <w:sz w:val="24"/>
          <w:szCs w:val="24"/>
        </w:rPr>
        <w:t xml:space="preserve">The right to dispose of the thing is central to the concept of ownership and is a deeply entrenched </w:t>
      </w:r>
      <w:r w:rsidR="002A21D1">
        <w:rPr>
          <w:sz w:val="24"/>
          <w:szCs w:val="24"/>
        </w:rPr>
        <w:t xml:space="preserve">principle of our common law. </w:t>
      </w:r>
      <w:r w:rsidR="00A822F4" w:rsidRPr="00312CE5">
        <w:rPr>
          <w:sz w:val="24"/>
          <w:szCs w:val="24"/>
        </w:rPr>
        <w:t>Disposing of one’s property by means of executing a will or trust deed are manifestati</w:t>
      </w:r>
      <w:r w:rsidR="002A21D1">
        <w:rPr>
          <w:sz w:val="24"/>
          <w:szCs w:val="24"/>
        </w:rPr>
        <w:t xml:space="preserve">ons of the right of ownership. </w:t>
      </w:r>
      <w:r w:rsidR="00A822F4" w:rsidRPr="00312CE5">
        <w:rPr>
          <w:sz w:val="24"/>
          <w:szCs w:val="24"/>
        </w:rPr>
        <w:t>The same holds true under the Constitution.</w:t>
      </w:r>
      <w:r w:rsidRPr="00312CE5">
        <w:rPr>
          <w:sz w:val="24"/>
          <w:szCs w:val="24"/>
        </w:rPr>
        <w:t>’</w:t>
      </w:r>
      <w:r w:rsidR="00A822F4" w:rsidRPr="00312CE5">
        <w:rPr>
          <w:rStyle w:val="FootnoteReference"/>
          <w:sz w:val="24"/>
          <w:szCs w:val="24"/>
        </w:rPr>
        <w:footnoteReference w:id="10"/>
      </w:r>
      <w:r w:rsidR="006948CD" w:rsidRPr="00312CE5">
        <w:rPr>
          <w:sz w:val="24"/>
          <w:szCs w:val="24"/>
          <w:lang w:val="en-GB"/>
        </w:rPr>
        <w:t>[</w:t>
      </w:r>
      <w:r w:rsidR="007A1E53" w:rsidRPr="00312CE5">
        <w:rPr>
          <w:sz w:val="24"/>
          <w:szCs w:val="24"/>
          <w:lang w:val="en-GB"/>
        </w:rPr>
        <w:t>E</w:t>
      </w:r>
      <w:r w:rsidR="006948CD" w:rsidRPr="00312CE5">
        <w:rPr>
          <w:sz w:val="24"/>
          <w:szCs w:val="24"/>
          <w:lang w:val="en-GB"/>
        </w:rPr>
        <w:t>mphasis added</w:t>
      </w:r>
      <w:r w:rsidR="007A1E53" w:rsidRPr="00312CE5">
        <w:rPr>
          <w:sz w:val="24"/>
          <w:szCs w:val="24"/>
          <w:lang w:val="en-GB"/>
        </w:rPr>
        <w:t>.</w:t>
      </w:r>
      <w:r w:rsidR="006948CD" w:rsidRPr="00312CE5">
        <w:rPr>
          <w:sz w:val="24"/>
          <w:szCs w:val="24"/>
          <w:lang w:val="en-GB"/>
        </w:rPr>
        <w:t>]</w:t>
      </w:r>
    </w:p>
    <w:p w14:paraId="1611A316" w14:textId="77777777" w:rsidR="00915F3C" w:rsidRPr="00915F3C" w:rsidRDefault="00915F3C" w:rsidP="00915F3C">
      <w:pPr>
        <w:pStyle w:val="JUDGMENTCONTINUED"/>
        <w:rPr>
          <w:lang w:val="en-GB"/>
        </w:rPr>
      </w:pPr>
    </w:p>
    <w:p w14:paraId="1113B063" w14:textId="05F7C36F" w:rsidR="00327433" w:rsidRPr="00312CE5" w:rsidRDefault="00EE2FE1" w:rsidP="00EE2FE1">
      <w:pPr>
        <w:pStyle w:val="JUDGMENTNUMBERED"/>
        <w:numPr>
          <w:ilvl w:val="0"/>
          <w:numId w:val="0"/>
        </w:numPr>
        <w:rPr>
          <w:sz w:val="28"/>
          <w:szCs w:val="28"/>
        </w:rPr>
      </w:pPr>
      <w:r w:rsidRPr="00312CE5">
        <w:rPr>
          <w:color w:val="000000"/>
          <w:sz w:val="28"/>
          <w:szCs w:val="24"/>
        </w:rPr>
        <w:t>[11]</w:t>
      </w:r>
      <w:r w:rsidRPr="00312CE5">
        <w:rPr>
          <w:color w:val="000000"/>
          <w:sz w:val="28"/>
          <w:szCs w:val="24"/>
        </w:rPr>
        <w:tab/>
      </w:r>
      <w:r w:rsidR="00A822F4" w:rsidRPr="00312CE5">
        <w:rPr>
          <w:sz w:val="28"/>
          <w:szCs w:val="28"/>
        </w:rPr>
        <w:t>The principle of freedom of testation has been held to warrant constitutional refuge through the right to privacy</w:t>
      </w:r>
      <w:r w:rsidR="00327433" w:rsidRPr="00312CE5">
        <w:rPr>
          <w:sz w:val="28"/>
          <w:szCs w:val="28"/>
        </w:rPr>
        <w:t>,</w:t>
      </w:r>
      <w:r w:rsidR="0011191F" w:rsidRPr="00312CE5">
        <w:rPr>
          <w:sz w:val="28"/>
          <w:szCs w:val="28"/>
        </w:rPr>
        <w:t xml:space="preserve"> </w:t>
      </w:r>
      <w:r w:rsidR="00A822F4" w:rsidRPr="00312CE5">
        <w:rPr>
          <w:sz w:val="28"/>
          <w:szCs w:val="28"/>
        </w:rPr>
        <w:t>co</w:t>
      </w:r>
      <w:r w:rsidR="0011191F" w:rsidRPr="00312CE5">
        <w:rPr>
          <w:sz w:val="28"/>
          <w:szCs w:val="28"/>
        </w:rPr>
        <w:t>upled with the ri</w:t>
      </w:r>
      <w:r w:rsidR="00327433" w:rsidRPr="00312CE5">
        <w:rPr>
          <w:sz w:val="28"/>
          <w:szCs w:val="28"/>
        </w:rPr>
        <w:t xml:space="preserve">ght to </w:t>
      </w:r>
      <w:r w:rsidR="00327433" w:rsidRPr="00312CE5">
        <w:rPr>
          <w:sz w:val="28"/>
          <w:szCs w:val="28"/>
        </w:rPr>
        <w:lastRenderedPageBreak/>
        <w:t>dignity, in terms of ss</w:t>
      </w:r>
      <w:r w:rsidR="00BF0B92" w:rsidRPr="00312CE5">
        <w:rPr>
          <w:sz w:val="28"/>
          <w:szCs w:val="28"/>
        </w:rPr>
        <w:t> </w:t>
      </w:r>
      <w:r w:rsidR="00327433" w:rsidRPr="00312CE5">
        <w:rPr>
          <w:sz w:val="28"/>
          <w:szCs w:val="28"/>
        </w:rPr>
        <w:t>14 and 10</w:t>
      </w:r>
      <w:r w:rsidR="0011191F" w:rsidRPr="00312CE5">
        <w:rPr>
          <w:sz w:val="28"/>
          <w:szCs w:val="28"/>
        </w:rPr>
        <w:t xml:space="preserve"> of the Constitution</w:t>
      </w:r>
      <w:r w:rsidR="00BD1580" w:rsidRPr="00312CE5">
        <w:rPr>
          <w:sz w:val="28"/>
          <w:szCs w:val="28"/>
        </w:rPr>
        <w:t>, respectively.</w:t>
      </w:r>
      <w:r w:rsidR="00A822F4" w:rsidRPr="00312CE5">
        <w:rPr>
          <w:rStyle w:val="FootnoteReference"/>
          <w:sz w:val="28"/>
          <w:szCs w:val="28"/>
        </w:rPr>
        <w:footnoteReference w:id="11"/>
      </w:r>
      <w:r w:rsidR="00A822F4" w:rsidRPr="00312CE5">
        <w:rPr>
          <w:sz w:val="28"/>
          <w:szCs w:val="28"/>
        </w:rPr>
        <w:t xml:space="preserve"> </w:t>
      </w:r>
      <w:r w:rsidR="00327433" w:rsidRPr="00312CE5">
        <w:rPr>
          <w:sz w:val="28"/>
          <w:szCs w:val="28"/>
        </w:rPr>
        <w:t xml:space="preserve">As stated by Jafta J in </w:t>
      </w:r>
      <w:r w:rsidR="00327433" w:rsidRPr="00312CE5">
        <w:rPr>
          <w:i/>
          <w:sz w:val="28"/>
          <w:szCs w:val="28"/>
        </w:rPr>
        <w:t>King N</w:t>
      </w:r>
      <w:r w:rsidR="009E44C5" w:rsidRPr="00312CE5">
        <w:rPr>
          <w:i/>
          <w:sz w:val="28"/>
          <w:szCs w:val="28"/>
        </w:rPr>
        <w:t xml:space="preserve"> </w:t>
      </w:r>
      <w:r w:rsidR="00327433" w:rsidRPr="00312CE5">
        <w:rPr>
          <w:i/>
          <w:sz w:val="28"/>
          <w:szCs w:val="28"/>
        </w:rPr>
        <w:t>O and Others v De Jager and Others;</w:t>
      </w:r>
      <w:r w:rsidR="00327433" w:rsidRPr="00312CE5">
        <w:rPr>
          <w:rStyle w:val="FootnoteReference"/>
          <w:sz w:val="28"/>
          <w:szCs w:val="28"/>
        </w:rPr>
        <w:footnoteReference w:id="12"/>
      </w:r>
      <w:r w:rsidR="00327433" w:rsidRPr="00312CE5">
        <w:rPr>
          <w:i/>
          <w:sz w:val="28"/>
          <w:szCs w:val="28"/>
        </w:rPr>
        <w:t xml:space="preserve"> </w:t>
      </w:r>
    </w:p>
    <w:p w14:paraId="078BBBFA" w14:textId="58564FB2" w:rsidR="00327433" w:rsidRPr="00312CE5" w:rsidRDefault="001D7933" w:rsidP="00327433">
      <w:pPr>
        <w:pStyle w:val="JUDGMENTNUMBERED"/>
        <w:numPr>
          <w:ilvl w:val="0"/>
          <w:numId w:val="0"/>
        </w:numPr>
        <w:rPr>
          <w:i/>
          <w:sz w:val="24"/>
          <w:szCs w:val="24"/>
        </w:rPr>
      </w:pPr>
      <w:r w:rsidRPr="00312CE5">
        <w:rPr>
          <w:color w:val="242121"/>
          <w:sz w:val="24"/>
          <w:szCs w:val="24"/>
          <w:shd w:val="clear" w:color="auto" w:fill="FFFFFF"/>
          <w:lang w:val="en-US"/>
        </w:rPr>
        <w:t>‘</w:t>
      </w:r>
      <w:r w:rsidR="00327433" w:rsidRPr="00312CE5">
        <w:rPr>
          <w:color w:val="242121"/>
          <w:sz w:val="24"/>
          <w:szCs w:val="24"/>
          <w:shd w:val="clear" w:color="auto" w:fill="FFFFFF"/>
          <w:lang w:val="en-US"/>
        </w:rPr>
        <w:t>It cannot be gainsaid that private testamentary bequests (when juxtaposed to public trusts) relate to our most intimate personal relationships and can very well be based on irrational and erratic decisions which are located in the domain of the “most intimate core of p</w:t>
      </w:r>
      <w:r w:rsidR="002A21D1">
        <w:rPr>
          <w:color w:val="242121"/>
          <w:sz w:val="24"/>
          <w:szCs w:val="24"/>
          <w:shd w:val="clear" w:color="auto" w:fill="FFFFFF"/>
          <w:lang w:val="en-US"/>
        </w:rPr>
        <w:t>rivacy”.</w:t>
      </w:r>
      <w:r w:rsidR="00327433" w:rsidRPr="00312CE5">
        <w:rPr>
          <w:color w:val="242121"/>
          <w:sz w:val="24"/>
          <w:szCs w:val="24"/>
          <w:shd w:val="clear" w:color="auto" w:fill="FFFFFF"/>
          <w:lang w:val="en-US"/>
        </w:rPr>
        <w:t xml:space="preserve"> It is, therefore, apposite for the right to privacy to play an active role in determining whether judicial interference can enter the perimeter of</w:t>
      </w:r>
      <w:r w:rsidR="002A21D1">
        <w:rPr>
          <w:color w:val="242121"/>
          <w:sz w:val="24"/>
          <w:szCs w:val="24"/>
          <w:shd w:val="clear" w:color="auto" w:fill="FFFFFF"/>
          <w:lang w:val="en-US"/>
        </w:rPr>
        <w:t xml:space="preserve"> private testamentary bequests.</w:t>
      </w:r>
      <w:r w:rsidR="00327433" w:rsidRPr="00312CE5">
        <w:rPr>
          <w:color w:val="242121"/>
          <w:sz w:val="24"/>
          <w:szCs w:val="24"/>
          <w:shd w:val="clear" w:color="auto" w:fill="FFFFFF"/>
          <w:lang w:val="en-US"/>
        </w:rPr>
        <w:t xml:space="preserve"> This, in turn, </w:t>
      </w:r>
      <w:r w:rsidR="00327433" w:rsidRPr="00312CE5">
        <w:rPr>
          <w:color w:val="242121"/>
          <w:sz w:val="24"/>
          <w:szCs w:val="24"/>
          <w:shd w:val="clear" w:color="auto" w:fill="FFFFFF"/>
        </w:rPr>
        <w:t>buttresses the point that when courts intervene in private testamentary bequests of this nature there ought to be a lower level of judicial scrutiny</w:t>
      </w:r>
      <w:r w:rsidR="00327433" w:rsidRPr="00312CE5">
        <w:rPr>
          <w:i/>
          <w:color w:val="242121"/>
          <w:sz w:val="24"/>
          <w:szCs w:val="24"/>
          <w:shd w:val="clear" w:color="auto" w:fill="FFFFFF"/>
        </w:rPr>
        <w:t>.</w:t>
      </w:r>
      <w:r w:rsidRPr="00312CE5">
        <w:rPr>
          <w:color w:val="242121"/>
          <w:sz w:val="24"/>
          <w:szCs w:val="24"/>
          <w:shd w:val="clear" w:color="auto" w:fill="FFFFFF"/>
        </w:rPr>
        <w:t>’</w:t>
      </w:r>
      <w:r w:rsidR="00327433" w:rsidRPr="00312CE5">
        <w:rPr>
          <w:rStyle w:val="FootnoteReference"/>
          <w:sz w:val="24"/>
          <w:szCs w:val="24"/>
        </w:rPr>
        <w:footnoteReference w:id="13"/>
      </w:r>
    </w:p>
    <w:p w14:paraId="742FB2BE" w14:textId="77777777" w:rsidR="00327433" w:rsidRPr="00312CE5" w:rsidRDefault="00327433" w:rsidP="00F04CF1">
      <w:pPr>
        <w:spacing w:line="360" w:lineRule="auto"/>
        <w:rPr>
          <w:lang w:val="en-ZA"/>
        </w:rPr>
      </w:pPr>
    </w:p>
    <w:p w14:paraId="4BE695F6" w14:textId="7BACFDF3" w:rsidR="00736D4E" w:rsidRPr="00312CE5" w:rsidRDefault="00491715" w:rsidP="007E2628">
      <w:pPr>
        <w:spacing w:after="120"/>
        <w:rPr>
          <w:b/>
          <w:sz w:val="28"/>
          <w:szCs w:val="28"/>
          <w:lang w:val="en-US"/>
        </w:rPr>
      </w:pPr>
      <w:r w:rsidRPr="00312CE5">
        <w:rPr>
          <w:b/>
          <w:sz w:val="28"/>
          <w:szCs w:val="28"/>
          <w:lang w:val="en-US"/>
        </w:rPr>
        <w:t xml:space="preserve">Principles of </w:t>
      </w:r>
      <w:r w:rsidR="00A822F4" w:rsidRPr="00312CE5">
        <w:rPr>
          <w:b/>
          <w:sz w:val="28"/>
          <w:szCs w:val="28"/>
          <w:lang w:val="en-US"/>
        </w:rPr>
        <w:t>Interpretation</w:t>
      </w:r>
    </w:p>
    <w:p w14:paraId="40D6C032" w14:textId="2898B8D6" w:rsidR="00A822F4" w:rsidRPr="00312CE5" w:rsidRDefault="00EE2FE1" w:rsidP="00EE2FE1">
      <w:pPr>
        <w:pStyle w:val="JUDGMENTNUMBERED"/>
        <w:numPr>
          <w:ilvl w:val="0"/>
          <w:numId w:val="0"/>
        </w:numPr>
        <w:tabs>
          <w:tab w:val="left" w:pos="284"/>
          <w:tab w:val="left" w:pos="851"/>
        </w:tabs>
      </w:pPr>
      <w:r w:rsidRPr="00312CE5">
        <w:rPr>
          <w:color w:val="000000"/>
          <w:sz w:val="28"/>
          <w:szCs w:val="24"/>
        </w:rPr>
        <w:t>[12]</w:t>
      </w:r>
      <w:r w:rsidRPr="00312CE5">
        <w:rPr>
          <w:color w:val="000000"/>
          <w:sz w:val="28"/>
          <w:szCs w:val="24"/>
        </w:rPr>
        <w:tab/>
      </w:r>
      <w:r w:rsidR="00A822F4" w:rsidRPr="00312CE5">
        <w:rPr>
          <w:sz w:val="28"/>
          <w:szCs w:val="28"/>
        </w:rPr>
        <w:t xml:space="preserve">The </w:t>
      </w:r>
      <w:r w:rsidR="00915F3C" w:rsidRPr="00312CE5">
        <w:rPr>
          <w:iCs/>
          <w:sz w:val="28"/>
          <w:szCs w:val="28"/>
        </w:rPr>
        <w:t>‘</w:t>
      </w:r>
      <w:r w:rsidR="00A822F4" w:rsidRPr="00312CE5">
        <w:rPr>
          <w:sz w:val="28"/>
          <w:szCs w:val="28"/>
        </w:rPr>
        <w:t>golden rule</w:t>
      </w:r>
      <w:r w:rsidR="00915F3C" w:rsidRPr="00312CE5">
        <w:rPr>
          <w:iCs/>
          <w:sz w:val="28"/>
          <w:szCs w:val="28"/>
        </w:rPr>
        <w:t>’</w:t>
      </w:r>
      <w:r w:rsidR="00A822F4" w:rsidRPr="00312CE5">
        <w:rPr>
          <w:sz w:val="28"/>
          <w:szCs w:val="28"/>
        </w:rPr>
        <w:t xml:space="preserve"> for the interpretation of </w:t>
      </w:r>
      <w:r w:rsidR="00B21DDB" w:rsidRPr="00312CE5">
        <w:rPr>
          <w:sz w:val="28"/>
          <w:szCs w:val="28"/>
        </w:rPr>
        <w:t>W</w:t>
      </w:r>
      <w:r w:rsidR="00A822F4" w:rsidRPr="00312CE5">
        <w:rPr>
          <w:sz w:val="28"/>
          <w:szCs w:val="28"/>
        </w:rPr>
        <w:t>ills and the inherent limitation</w:t>
      </w:r>
      <w:r w:rsidR="00327433" w:rsidRPr="00312CE5">
        <w:rPr>
          <w:sz w:val="28"/>
          <w:szCs w:val="28"/>
        </w:rPr>
        <w:t xml:space="preserve"> (that it should not contravene the law),</w:t>
      </w:r>
      <w:r w:rsidR="00A822F4" w:rsidRPr="00312CE5">
        <w:rPr>
          <w:sz w:val="28"/>
          <w:szCs w:val="28"/>
        </w:rPr>
        <w:t xml:space="preserve"> </w:t>
      </w:r>
      <w:r w:rsidR="00560112" w:rsidRPr="00312CE5">
        <w:rPr>
          <w:sz w:val="28"/>
          <w:szCs w:val="28"/>
        </w:rPr>
        <w:t>was,</w:t>
      </w:r>
      <w:r w:rsidR="00A822F4" w:rsidRPr="00312CE5">
        <w:rPr>
          <w:sz w:val="28"/>
          <w:szCs w:val="28"/>
        </w:rPr>
        <w:t xml:space="preserve"> as </w:t>
      </w:r>
      <w:r w:rsidR="00560112" w:rsidRPr="00312CE5">
        <w:rPr>
          <w:sz w:val="28"/>
          <w:szCs w:val="28"/>
        </w:rPr>
        <w:t xml:space="preserve">far back as 1914, </w:t>
      </w:r>
      <w:r w:rsidR="007A1E53" w:rsidRPr="00312CE5">
        <w:rPr>
          <w:sz w:val="28"/>
          <w:szCs w:val="28"/>
        </w:rPr>
        <w:t xml:space="preserve">described </w:t>
      </w:r>
      <w:r w:rsidR="00A822F4" w:rsidRPr="00312CE5">
        <w:rPr>
          <w:sz w:val="28"/>
          <w:szCs w:val="28"/>
        </w:rPr>
        <w:t xml:space="preserve">in </w:t>
      </w:r>
      <w:r w:rsidR="00A822F4" w:rsidRPr="00312CE5">
        <w:rPr>
          <w:i/>
          <w:sz w:val="28"/>
          <w:szCs w:val="28"/>
        </w:rPr>
        <w:t>Robertson</w:t>
      </w:r>
      <w:r w:rsidR="00B21DDB" w:rsidRPr="00312CE5">
        <w:rPr>
          <w:i/>
          <w:sz w:val="28"/>
          <w:szCs w:val="28"/>
        </w:rPr>
        <w:t xml:space="preserve"> v Robertson</w:t>
      </w:r>
      <w:r w:rsidR="007A1E53" w:rsidRPr="00312CE5">
        <w:rPr>
          <w:i/>
          <w:sz w:val="28"/>
          <w:szCs w:val="28"/>
        </w:rPr>
        <w:t xml:space="preserve"> </w:t>
      </w:r>
      <w:r w:rsidR="007A1E53" w:rsidRPr="00312CE5">
        <w:rPr>
          <w:sz w:val="28"/>
          <w:szCs w:val="28"/>
        </w:rPr>
        <w:t>thus</w:t>
      </w:r>
      <w:r w:rsidR="00A822F4" w:rsidRPr="00312CE5">
        <w:rPr>
          <w:sz w:val="28"/>
          <w:szCs w:val="28"/>
        </w:rPr>
        <w:t>:</w:t>
      </w:r>
      <w:r w:rsidR="00B21DDB" w:rsidRPr="00312CE5">
        <w:rPr>
          <w:rStyle w:val="FootnoteReference"/>
          <w:sz w:val="28"/>
          <w:szCs w:val="28"/>
        </w:rPr>
        <w:footnoteReference w:id="14"/>
      </w:r>
    </w:p>
    <w:p w14:paraId="2C7E7D49" w14:textId="5B03E0B5" w:rsidR="00A822F4" w:rsidRPr="00312CE5" w:rsidRDefault="00736D4E" w:rsidP="00BD201C">
      <w:pPr>
        <w:pStyle w:val="QUOTATION"/>
        <w:ind w:left="0" w:right="0"/>
        <w:rPr>
          <w:sz w:val="24"/>
          <w:szCs w:val="24"/>
        </w:rPr>
      </w:pPr>
      <w:r w:rsidRPr="00312CE5">
        <w:rPr>
          <w:sz w:val="24"/>
          <w:szCs w:val="24"/>
        </w:rPr>
        <w:t>‘</w:t>
      </w:r>
      <w:r w:rsidR="00A822F4" w:rsidRPr="00312CE5">
        <w:rPr>
          <w:sz w:val="24"/>
          <w:szCs w:val="24"/>
        </w:rPr>
        <w:t>The golden rule for the interpretation of testaments is to ascertain the wishes of the t</w:t>
      </w:r>
      <w:r w:rsidR="002A21D1">
        <w:rPr>
          <w:sz w:val="24"/>
          <w:szCs w:val="24"/>
        </w:rPr>
        <w:t>estator from the language used.</w:t>
      </w:r>
      <w:r w:rsidR="00A822F4" w:rsidRPr="00312CE5">
        <w:rPr>
          <w:sz w:val="24"/>
          <w:szCs w:val="24"/>
        </w:rPr>
        <w:t xml:space="preserve"> And when these wishes are ascertained, the court is bound to give effect to them, </w:t>
      </w:r>
      <w:r w:rsidR="00A822F4" w:rsidRPr="00312CE5">
        <w:rPr>
          <w:i/>
          <w:sz w:val="24"/>
          <w:szCs w:val="24"/>
        </w:rPr>
        <w:t>unless we are prevented by some rule or law from doing so</w:t>
      </w:r>
      <w:r w:rsidR="00A822F4" w:rsidRPr="00312CE5">
        <w:rPr>
          <w:sz w:val="24"/>
          <w:szCs w:val="24"/>
        </w:rPr>
        <w:t>.</w:t>
      </w:r>
      <w:r w:rsidRPr="00312CE5">
        <w:rPr>
          <w:sz w:val="24"/>
          <w:szCs w:val="24"/>
        </w:rPr>
        <w:t>’</w:t>
      </w:r>
      <w:r w:rsidR="00A822F4" w:rsidRPr="00312CE5">
        <w:rPr>
          <w:rStyle w:val="FootnoteReference"/>
          <w:sz w:val="24"/>
          <w:szCs w:val="24"/>
        </w:rPr>
        <w:footnoteReference w:id="15"/>
      </w:r>
      <w:r w:rsidR="00560112" w:rsidRPr="00312CE5">
        <w:rPr>
          <w:sz w:val="24"/>
          <w:szCs w:val="24"/>
        </w:rPr>
        <w:t xml:space="preserve"> </w:t>
      </w:r>
      <w:r w:rsidR="007A1E53" w:rsidRPr="00312CE5">
        <w:rPr>
          <w:sz w:val="24"/>
          <w:szCs w:val="24"/>
        </w:rPr>
        <w:t>[E</w:t>
      </w:r>
      <w:r w:rsidR="00560112" w:rsidRPr="00312CE5">
        <w:rPr>
          <w:sz w:val="24"/>
          <w:szCs w:val="24"/>
        </w:rPr>
        <w:t>mphasis added</w:t>
      </w:r>
      <w:r w:rsidR="007A1E53" w:rsidRPr="00312CE5">
        <w:rPr>
          <w:sz w:val="24"/>
          <w:szCs w:val="24"/>
        </w:rPr>
        <w:t>.</w:t>
      </w:r>
      <w:r w:rsidR="00560112" w:rsidRPr="00312CE5">
        <w:rPr>
          <w:sz w:val="24"/>
          <w:szCs w:val="24"/>
        </w:rPr>
        <w:t xml:space="preserve">] </w:t>
      </w:r>
    </w:p>
    <w:p w14:paraId="30D2C640" w14:textId="1D05796E" w:rsidR="008F41CB" w:rsidRPr="00312CE5" w:rsidRDefault="008F41CB" w:rsidP="008F41CB">
      <w:pPr>
        <w:pStyle w:val="ListParagraph"/>
        <w:tabs>
          <w:tab w:val="left" w:pos="851"/>
        </w:tabs>
        <w:spacing w:line="360" w:lineRule="auto"/>
        <w:ind w:left="0"/>
        <w:jc w:val="both"/>
        <w:rPr>
          <w:bCs/>
          <w:sz w:val="28"/>
          <w:szCs w:val="28"/>
        </w:rPr>
      </w:pPr>
    </w:p>
    <w:p w14:paraId="3CA9A3B5" w14:textId="70DB4FFE" w:rsidR="009E64FB" w:rsidRPr="00312CE5" w:rsidRDefault="00EE2FE1" w:rsidP="00EE2FE1">
      <w:pPr>
        <w:pStyle w:val="JUDGMENTNUMBERED"/>
        <w:numPr>
          <w:ilvl w:val="0"/>
          <w:numId w:val="0"/>
        </w:numPr>
        <w:tabs>
          <w:tab w:val="left" w:pos="851"/>
        </w:tabs>
        <w:rPr>
          <w:iCs/>
          <w:sz w:val="28"/>
          <w:szCs w:val="28"/>
        </w:rPr>
      </w:pPr>
      <w:r w:rsidRPr="00312CE5">
        <w:rPr>
          <w:color w:val="000000"/>
          <w:sz w:val="28"/>
          <w:szCs w:val="24"/>
        </w:rPr>
        <w:t>[13]</w:t>
      </w:r>
      <w:r w:rsidRPr="00312CE5">
        <w:rPr>
          <w:color w:val="000000"/>
          <w:sz w:val="28"/>
          <w:szCs w:val="24"/>
        </w:rPr>
        <w:tab/>
      </w:r>
      <w:r w:rsidR="00A822F4" w:rsidRPr="00312CE5">
        <w:rPr>
          <w:iCs/>
          <w:sz w:val="28"/>
          <w:szCs w:val="28"/>
        </w:rPr>
        <w:t>Corbett J</w:t>
      </w:r>
      <w:r w:rsidR="007A1E53" w:rsidRPr="00312CE5">
        <w:rPr>
          <w:iCs/>
          <w:sz w:val="28"/>
          <w:szCs w:val="28"/>
        </w:rPr>
        <w:t>,</w:t>
      </w:r>
      <w:r w:rsidR="00A822F4" w:rsidRPr="00312CE5">
        <w:rPr>
          <w:iCs/>
          <w:sz w:val="28"/>
          <w:szCs w:val="28"/>
        </w:rPr>
        <w:t xml:space="preserve"> in </w:t>
      </w:r>
      <w:r w:rsidR="00A822F4" w:rsidRPr="00312CE5">
        <w:rPr>
          <w:i/>
          <w:iCs/>
          <w:sz w:val="28"/>
          <w:szCs w:val="28"/>
        </w:rPr>
        <w:t>Aubrey Smith</w:t>
      </w:r>
      <w:r w:rsidR="00A822F4" w:rsidRPr="00312CE5">
        <w:rPr>
          <w:iCs/>
          <w:sz w:val="28"/>
          <w:szCs w:val="28"/>
        </w:rPr>
        <w:t xml:space="preserve"> </w:t>
      </w:r>
      <w:r w:rsidR="00A822F4" w:rsidRPr="00312CE5">
        <w:rPr>
          <w:i/>
          <w:iCs/>
          <w:sz w:val="28"/>
          <w:szCs w:val="28"/>
        </w:rPr>
        <w:t>v Hofmeyer NO</w:t>
      </w:r>
      <w:r w:rsidR="0015442E" w:rsidRPr="00312CE5">
        <w:rPr>
          <w:i/>
          <w:iCs/>
          <w:sz w:val="28"/>
          <w:szCs w:val="28"/>
        </w:rPr>
        <w:t>,</w:t>
      </w:r>
      <w:r w:rsidR="00A822F4" w:rsidRPr="00312CE5">
        <w:rPr>
          <w:rStyle w:val="FootnoteReference"/>
          <w:iCs/>
          <w:sz w:val="28"/>
          <w:szCs w:val="28"/>
        </w:rPr>
        <w:footnoteReference w:id="16"/>
      </w:r>
      <w:r w:rsidR="00A822F4" w:rsidRPr="00312CE5">
        <w:rPr>
          <w:iCs/>
          <w:sz w:val="28"/>
          <w:szCs w:val="28"/>
        </w:rPr>
        <w:t xml:space="preserve"> </w:t>
      </w:r>
      <w:r w:rsidR="0015442E" w:rsidRPr="00312CE5">
        <w:rPr>
          <w:iCs/>
          <w:sz w:val="28"/>
          <w:szCs w:val="28"/>
        </w:rPr>
        <w:t xml:space="preserve">referred to ‘the armchair approach’ in dealing with the interpretation of a will. He </w:t>
      </w:r>
      <w:r w:rsidR="0050169C" w:rsidRPr="00312CE5">
        <w:rPr>
          <w:iCs/>
          <w:sz w:val="28"/>
          <w:szCs w:val="28"/>
        </w:rPr>
        <w:t>stated that</w:t>
      </w:r>
      <w:r w:rsidR="0050169C" w:rsidRPr="00312CE5">
        <w:rPr>
          <w:i/>
          <w:iCs/>
          <w:sz w:val="28"/>
          <w:szCs w:val="28"/>
        </w:rPr>
        <w:t>:</w:t>
      </w:r>
    </w:p>
    <w:p w14:paraId="677B93A8" w14:textId="75CD8B21" w:rsidR="00BD1580" w:rsidRPr="00312CE5" w:rsidRDefault="00BD1580" w:rsidP="00697C39">
      <w:pPr>
        <w:spacing w:line="360" w:lineRule="auto"/>
        <w:jc w:val="both"/>
        <w:rPr>
          <w:color w:val="000000"/>
          <w:lang w:val="en-ZA" w:eastAsia="en-ZA"/>
        </w:rPr>
      </w:pPr>
      <w:r w:rsidRPr="00312CE5">
        <w:rPr>
          <w:color w:val="000000"/>
          <w:lang w:val="en-ZA" w:eastAsia="en-ZA"/>
        </w:rPr>
        <w:t> </w:t>
      </w:r>
      <w:r w:rsidR="00697C39" w:rsidRPr="00312CE5">
        <w:rPr>
          <w:color w:val="000000"/>
          <w:lang w:val="en-ZA" w:eastAsia="en-ZA"/>
        </w:rPr>
        <w:t>‘</w:t>
      </w:r>
      <w:r w:rsidRPr="00312CE5">
        <w:rPr>
          <w:color w:val="000000"/>
          <w:lang w:val="en-ZA" w:eastAsia="en-ZA"/>
        </w:rPr>
        <w:t xml:space="preserve">Generally speaking, in applying and construing a will, the Court's function is to seek, and to give effect to, the wishes of the testator as expressed in the will. This does not mean that </w:t>
      </w:r>
      <w:r w:rsidRPr="00312CE5">
        <w:rPr>
          <w:color w:val="000000"/>
          <w:lang w:val="en-ZA" w:eastAsia="en-ZA"/>
        </w:rPr>
        <w:lastRenderedPageBreak/>
        <w:t xml:space="preserve">the Court is wholly confined to the written record. The words of the will must be applied to the external facts and, in this process of application, evidence of an extrinsic nature is admissible to identify the subject or object of a disposition. </w:t>
      </w:r>
      <w:r w:rsidRPr="00312CE5">
        <w:rPr>
          <w:i/>
          <w:color w:val="000000"/>
          <w:lang w:val="en-ZA" w:eastAsia="en-ZA"/>
        </w:rPr>
        <w:t xml:space="preserve">Evidence is not admissible, however, where its object is to contradict, add to or alter the clearly expressed intention of the testator as reflected in the words of the will. ... </w:t>
      </w:r>
      <w:r w:rsidRPr="00312CE5">
        <w:rPr>
          <w:color w:val="000000"/>
          <w:lang w:val="en-ZA" w:eastAsia="en-ZA"/>
        </w:rPr>
        <w:t>in construing a will the object is not to ascertain what the testator meant to do but his inte</w:t>
      </w:r>
      <w:r w:rsidR="0050169C" w:rsidRPr="00312CE5">
        <w:rPr>
          <w:color w:val="000000"/>
          <w:lang w:val="en-ZA" w:eastAsia="en-ZA"/>
        </w:rPr>
        <w:t>ntion as expressed in the will.</w:t>
      </w:r>
    </w:p>
    <w:p w14:paraId="00E24B06" w14:textId="01521D17" w:rsidR="00A822F4" w:rsidRPr="00312CE5" w:rsidRDefault="00BD1580" w:rsidP="00697C39">
      <w:pPr>
        <w:spacing w:line="360" w:lineRule="auto"/>
        <w:jc w:val="both"/>
        <w:rPr>
          <w:iCs/>
        </w:rPr>
      </w:pPr>
      <w:r w:rsidRPr="00312CE5">
        <w:rPr>
          <w:color w:val="000000"/>
          <w:lang w:val="en-ZA" w:eastAsia="en-ZA"/>
        </w:rPr>
        <w:t xml:space="preserve">On the other hand, in addition to receiving evidence applying the words of the will to the external facts, </w:t>
      </w:r>
      <w:r w:rsidRPr="00312CE5">
        <w:rPr>
          <w:i/>
          <w:color w:val="000000"/>
          <w:lang w:val="en-ZA" w:eastAsia="en-ZA"/>
        </w:rPr>
        <w:t>the Court is also entitled to be informed of, and to have regard to, all material facts and circumstances known to the testator when he made it. As it has been put, the Court places itself in the testator's armchair.</w:t>
      </w:r>
      <w:r w:rsidRPr="00312CE5">
        <w:rPr>
          <w:color w:val="000000"/>
          <w:lang w:val="en-ZA" w:eastAsia="en-ZA"/>
        </w:rPr>
        <w:t xml:space="preserve"> </w:t>
      </w:r>
      <w:r w:rsidRPr="00312CE5">
        <w:rPr>
          <w:i/>
          <w:color w:val="000000"/>
          <w:lang w:val="en-ZA" w:eastAsia="en-ZA"/>
        </w:rPr>
        <w:t>Nevertheless, the primary enquiry still is to ascertain, against the background of these material facts and circumstances, the intention of the testator from the language used by him in his will</w:t>
      </w:r>
      <w:r w:rsidRPr="00312CE5">
        <w:rPr>
          <w:color w:val="000000"/>
          <w:lang w:val="en-ZA" w:eastAsia="en-ZA"/>
        </w:rPr>
        <w:t>’</w:t>
      </w:r>
      <w:r w:rsidR="00A822F4" w:rsidRPr="00312CE5">
        <w:rPr>
          <w:rStyle w:val="FootnoteReference"/>
          <w:iCs/>
        </w:rPr>
        <w:footnoteReference w:id="17"/>
      </w:r>
      <w:r w:rsidR="00A822F4" w:rsidRPr="00312CE5">
        <w:rPr>
          <w:iCs/>
        </w:rPr>
        <w:t xml:space="preserve"> </w:t>
      </w:r>
      <w:r w:rsidR="002251BF" w:rsidRPr="00312CE5">
        <w:rPr>
          <w:iCs/>
        </w:rPr>
        <w:t>[</w:t>
      </w:r>
      <w:r w:rsidR="007A1E53" w:rsidRPr="00312CE5">
        <w:rPr>
          <w:iCs/>
        </w:rPr>
        <w:t>E</w:t>
      </w:r>
      <w:r w:rsidR="002251BF" w:rsidRPr="00312CE5">
        <w:rPr>
          <w:iCs/>
        </w:rPr>
        <w:t>mphasis added</w:t>
      </w:r>
      <w:r w:rsidR="007A1E53" w:rsidRPr="00312CE5">
        <w:rPr>
          <w:iCs/>
        </w:rPr>
        <w:t>.</w:t>
      </w:r>
      <w:r w:rsidR="002251BF" w:rsidRPr="00312CE5">
        <w:rPr>
          <w:iCs/>
        </w:rPr>
        <w:t>]</w:t>
      </w:r>
    </w:p>
    <w:p w14:paraId="6A92230B" w14:textId="413AD453" w:rsidR="00117D80" w:rsidRPr="00312CE5" w:rsidRDefault="00117D80" w:rsidP="00117D80">
      <w:pPr>
        <w:pStyle w:val="ListParagraph"/>
        <w:spacing w:line="360" w:lineRule="auto"/>
        <w:ind w:left="0"/>
        <w:jc w:val="both"/>
        <w:rPr>
          <w:iCs/>
          <w:sz w:val="28"/>
          <w:szCs w:val="28"/>
        </w:rPr>
      </w:pPr>
    </w:p>
    <w:p w14:paraId="03F7B919" w14:textId="23578D7A" w:rsidR="00414B18" w:rsidRPr="00312CE5" w:rsidRDefault="00EE2FE1" w:rsidP="00EE2FE1">
      <w:pPr>
        <w:pStyle w:val="JUDGMENTNUMBERED"/>
        <w:widowControl w:val="0"/>
        <w:numPr>
          <w:ilvl w:val="0"/>
          <w:numId w:val="0"/>
        </w:numPr>
        <w:tabs>
          <w:tab w:val="left" w:pos="851"/>
        </w:tabs>
        <w:rPr>
          <w:sz w:val="24"/>
          <w:szCs w:val="24"/>
        </w:rPr>
      </w:pPr>
      <w:r w:rsidRPr="00312CE5">
        <w:rPr>
          <w:color w:val="000000"/>
          <w:sz w:val="28"/>
          <w:szCs w:val="24"/>
        </w:rPr>
        <w:t>[14]</w:t>
      </w:r>
      <w:r w:rsidRPr="00312CE5">
        <w:rPr>
          <w:color w:val="000000"/>
          <w:sz w:val="28"/>
          <w:szCs w:val="24"/>
        </w:rPr>
        <w:tab/>
      </w:r>
      <w:r w:rsidR="00522C99" w:rsidRPr="00312CE5">
        <w:rPr>
          <w:sz w:val="28"/>
          <w:szCs w:val="28"/>
        </w:rPr>
        <w:t>I</w:t>
      </w:r>
      <w:r w:rsidR="0089666F" w:rsidRPr="00312CE5">
        <w:rPr>
          <w:sz w:val="28"/>
          <w:szCs w:val="28"/>
        </w:rPr>
        <w:t xml:space="preserve">n </w:t>
      </w:r>
      <w:r w:rsidR="0089666F" w:rsidRPr="00312CE5">
        <w:rPr>
          <w:i/>
          <w:sz w:val="28"/>
          <w:szCs w:val="28"/>
        </w:rPr>
        <w:t>Aubrey Smith,</w:t>
      </w:r>
      <w:r w:rsidR="0089666F" w:rsidRPr="00312CE5">
        <w:rPr>
          <w:rStyle w:val="FootnoteReference"/>
          <w:rFonts w:cs="Arial"/>
          <w:bCs/>
          <w:sz w:val="28"/>
          <w:szCs w:val="28"/>
        </w:rPr>
        <w:footnoteReference w:id="18"/>
      </w:r>
      <w:r w:rsidR="0089666F" w:rsidRPr="00312CE5">
        <w:rPr>
          <w:i/>
          <w:sz w:val="28"/>
          <w:szCs w:val="28"/>
        </w:rPr>
        <w:t xml:space="preserve"> </w:t>
      </w:r>
      <w:r w:rsidR="00522C99" w:rsidRPr="00312CE5">
        <w:rPr>
          <w:sz w:val="28"/>
          <w:szCs w:val="28"/>
        </w:rPr>
        <w:t>Corbett J</w:t>
      </w:r>
      <w:r w:rsidR="00522C99" w:rsidRPr="00312CE5">
        <w:rPr>
          <w:i/>
          <w:sz w:val="28"/>
          <w:szCs w:val="28"/>
        </w:rPr>
        <w:t xml:space="preserve"> </w:t>
      </w:r>
      <w:r w:rsidR="00511440" w:rsidRPr="00312CE5">
        <w:rPr>
          <w:sz w:val="28"/>
          <w:szCs w:val="28"/>
        </w:rPr>
        <w:t>presciently,</w:t>
      </w:r>
      <w:r w:rsidR="00511440" w:rsidRPr="00312CE5">
        <w:rPr>
          <w:i/>
          <w:sz w:val="28"/>
          <w:szCs w:val="28"/>
        </w:rPr>
        <w:t xml:space="preserve"> </w:t>
      </w:r>
      <w:r w:rsidR="003F1FD8" w:rsidRPr="00312CE5">
        <w:rPr>
          <w:sz w:val="28"/>
          <w:szCs w:val="28"/>
        </w:rPr>
        <w:t>espous</w:t>
      </w:r>
      <w:r w:rsidR="0089666F" w:rsidRPr="00312CE5">
        <w:rPr>
          <w:sz w:val="28"/>
          <w:szCs w:val="28"/>
        </w:rPr>
        <w:t xml:space="preserve">ed the interpretative </w:t>
      </w:r>
      <w:r w:rsidR="00522C99" w:rsidRPr="00312CE5">
        <w:rPr>
          <w:sz w:val="28"/>
          <w:szCs w:val="28"/>
        </w:rPr>
        <w:t>principles</w:t>
      </w:r>
      <w:r w:rsidR="0089666F" w:rsidRPr="00312CE5">
        <w:rPr>
          <w:sz w:val="28"/>
          <w:szCs w:val="28"/>
        </w:rPr>
        <w:t xml:space="preserve"> </w:t>
      </w:r>
      <w:r w:rsidR="0015442E" w:rsidRPr="00312CE5">
        <w:rPr>
          <w:sz w:val="28"/>
          <w:szCs w:val="28"/>
        </w:rPr>
        <w:t xml:space="preserve">referred to </w:t>
      </w:r>
      <w:r w:rsidR="0089666F" w:rsidRPr="00312CE5">
        <w:rPr>
          <w:sz w:val="28"/>
          <w:szCs w:val="28"/>
        </w:rPr>
        <w:t xml:space="preserve">in </w:t>
      </w:r>
      <w:r w:rsidR="0089666F" w:rsidRPr="00312CE5">
        <w:rPr>
          <w:i/>
          <w:iCs/>
          <w:sz w:val="28"/>
          <w:szCs w:val="28"/>
        </w:rPr>
        <w:t>Natal Joint Municipal Pension Fund v Endumeni Municipality</w:t>
      </w:r>
      <w:r w:rsidR="0089666F" w:rsidRPr="00312CE5">
        <w:rPr>
          <w:bCs/>
          <w:sz w:val="28"/>
          <w:szCs w:val="28"/>
        </w:rPr>
        <w:t>,</w:t>
      </w:r>
      <w:r w:rsidR="0089666F" w:rsidRPr="00312CE5">
        <w:rPr>
          <w:rStyle w:val="FootnoteReference"/>
          <w:rFonts w:cs="Arial"/>
          <w:bCs/>
          <w:sz w:val="28"/>
          <w:szCs w:val="28"/>
        </w:rPr>
        <w:footnoteReference w:id="19"/>
      </w:r>
      <w:r w:rsidR="0089666F" w:rsidRPr="00312CE5">
        <w:rPr>
          <w:bCs/>
          <w:sz w:val="28"/>
          <w:szCs w:val="28"/>
        </w:rPr>
        <w:t xml:space="preserve"> the seminal case,</w:t>
      </w:r>
      <w:r w:rsidR="0015442E" w:rsidRPr="00312CE5">
        <w:rPr>
          <w:bCs/>
          <w:sz w:val="28"/>
          <w:szCs w:val="28"/>
        </w:rPr>
        <w:t xml:space="preserve"> on interpretation of documents, where Wallis JA stated that:</w:t>
      </w:r>
      <w:r w:rsidR="0089666F" w:rsidRPr="00312CE5">
        <w:rPr>
          <w:bCs/>
          <w:sz w:val="28"/>
          <w:szCs w:val="28"/>
        </w:rPr>
        <w:t xml:space="preserve"> </w:t>
      </w:r>
      <w:r w:rsidR="0089666F" w:rsidRPr="00312CE5">
        <w:rPr>
          <w:rFonts w:cs="Arial"/>
          <w:bCs/>
          <w:sz w:val="24"/>
          <w:szCs w:val="24"/>
        </w:rPr>
        <w:t>‘</w:t>
      </w:r>
      <w:r w:rsidR="0089666F" w:rsidRPr="00312CE5">
        <w:rPr>
          <w:sz w:val="24"/>
          <w:szCs w:val="24"/>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t>
      </w:r>
      <w:r w:rsidR="0089666F" w:rsidRPr="00312CE5">
        <w:rPr>
          <w:i/>
          <w:sz w:val="24"/>
          <w:szCs w:val="24"/>
        </w:rPr>
        <w:t>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 The inevitable point of departure is the language of the provision itself, read in context and having regard to the purpose of the provision and the background to the preparation and production of the document</w:t>
      </w:r>
      <w:r w:rsidR="0089666F" w:rsidRPr="00312CE5">
        <w:rPr>
          <w:sz w:val="24"/>
          <w:szCs w:val="24"/>
        </w:rPr>
        <w:t>.’</w:t>
      </w:r>
      <w:r w:rsidR="007A1E53" w:rsidRPr="00312CE5">
        <w:rPr>
          <w:sz w:val="24"/>
          <w:szCs w:val="24"/>
        </w:rPr>
        <w:t>[E</w:t>
      </w:r>
      <w:r w:rsidR="002B6CCC" w:rsidRPr="00312CE5">
        <w:rPr>
          <w:sz w:val="24"/>
          <w:szCs w:val="24"/>
        </w:rPr>
        <w:t>mphasis added</w:t>
      </w:r>
      <w:r w:rsidR="007A1E53" w:rsidRPr="00312CE5">
        <w:rPr>
          <w:sz w:val="24"/>
          <w:szCs w:val="24"/>
        </w:rPr>
        <w:t>.</w:t>
      </w:r>
      <w:r w:rsidR="002B6CCC" w:rsidRPr="00312CE5">
        <w:rPr>
          <w:sz w:val="24"/>
          <w:szCs w:val="24"/>
        </w:rPr>
        <w:t>]</w:t>
      </w:r>
    </w:p>
    <w:p w14:paraId="22E743A4" w14:textId="77777777" w:rsidR="00414B18" w:rsidRPr="00312CE5" w:rsidRDefault="00414B18" w:rsidP="00414B18">
      <w:pPr>
        <w:widowControl w:val="0"/>
        <w:spacing w:line="360" w:lineRule="auto"/>
        <w:jc w:val="both"/>
      </w:pPr>
    </w:p>
    <w:p w14:paraId="554003AF" w14:textId="2946FCA8" w:rsidR="00A822F4" w:rsidRPr="00312CE5" w:rsidRDefault="00EE2FE1" w:rsidP="00EE2FE1">
      <w:pPr>
        <w:pStyle w:val="JUDGMENTNUMBERED"/>
        <w:numPr>
          <w:ilvl w:val="0"/>
          <w:numId w:val="0"/>
        </w:numPr>
        <w:tabs>
          <w:tab w:val="left" w:pos="851"/>
        </w:tabs>
        <w:rPr>
          <w:sz w:val="28"/>
          <w:szCs w:val="28"/>
          <w:lang w:eastAsia="en-ZA"/>
        </w:rPr>
      </w:pPr>
      <w:r w:rsidRPr="00312CE5">
        <w:rPr>
          <w:color w:val="000000"/>
          <w:sz w:val="28"/>
          <w:szCs w:val="24"/>
          <w:lang w:eastAsia="en-ZA"/>
        </w:rPr>
        <w:lastRenderedPageBreak/>
        <w:t>[15]</w:t>
      </w:r>
      <w:r w:rsidRPr="00312CE5">
        <w:rPr>
          <w:color w:val="000000"/>
          <w:sz w:val="28"/>
          <w:szCs w:val="24"/>
          <w:lang w:eastAsia="en-ZA"/>
        </w:rPr>
        <w:tab/>
      </w:r>
      <w:r w:rsidR="0089666F" w:rsidRPr="00312CE5">
        <w:rPr>
          <w:sz w:val="28"/>
          <w:szCs w:val="28"/>
        </w:rPr>
        <w:t xml:space="preserve">Although </w:t>
      </w:r>
      <w:r w:rsidR="0089666F" w:rsidRPr="00312CE5">
        <w:rPr>
          <w:i/>
          <w:sz w:val="28"/>
          <w:szCs w:val="28"/>
        </w:rPr>
        <w:t>Endumeni</w:t>
      </w:r>
      <w:r w:rsidR="0089666F" w:rsidRPr="00312CE5">
        <w:rPr>
          <w:sz w:val="28"/>
          <w:szCs w:val="28"/>
        </w:rPr>
        <w:t xml:space="preserve"> did not deal with the interpretation of a will, </w:t>
      </w:r>
      <w:r w:rsidR="004922AC" w:rsidRPr="00312CE5">
        <w:rPr>
          <w:sz w:val="28"/>
          <w:szCs w:val="28"/>
        </w:rPr>
        <w:t xml:space="preserve">the ‘golden rule’ and the ‘armchair approach’ </w:t>
      </w:r>
      <w:r w:rsidR="00544F77" w:rsidRPr="00312CE5">
        <w:rPr>
          <w:sz w:val="28"/>
          <w:szCs w:val="28"/>
        </w:rPr>
        <w:t xml:space="preserve">can </w:t>
      </w:r>
      <w:r w:rsidR="00327433" w:rsidRPr="00312CE5">
        <w:rPr>
          <w:sz w:val="28"/>
          <w:szCs w:val="28"/>
        </w:rPr>
        <w:t xml:space="preserve">now </w:t>
      </w:r>
      <w:r w:rsidR="00A822F4" w:rsidRPr="00312CE5">
        <w:rPr>
          <w:sz w:val="28"/>
          <w:szCs w:val="28"/>
        </w:rPr>
        <w:t xml:space="preserve">be seen in the light of </w:t>
      </w:r>
      <w:r w:rsidR="00491715" w:rsidRPr="00312CE5">
        <w:rPr>
          <w:sz w:val="28"/>
          <w:szCs w:val="28"/>
        </w:rPr>
        <w:t xml:space="preserve">the principles enunciated in </w:t>
      </w:r>
      <w:r w:rsidR="0089666F" w:rsidRPr="00312CE5">
        <w:rPr>
          <w:i/>
          <w:sz w:val="28"/>
          <w:szCs w:val="28"/>
        </w:rPr>
        <w:t>Endumeni.</w:t>
      </w:r>
      <w:r w:rsidR="00414B18" w:rsidRPr="00312CE5">
        <w:rPr>
          <w:sz w:val="28"/>
          <w:szCs w:val="28"/>
        </w:rPr>
        <w:t xml:space="preserve"> </w:t>
      </w:r>
      <w:r w:rsidR="007A1E53" w:rsidRPr="00312CE5">
        <w:rPr>
          <w:sz w:val="28"/>
          <w:szCs w:val="28"/>
        </w:rPr>
        <w:t>In his</w:t>
      </w:r>
      <w:r w:rsidR="00A822F4" w:rsidRPr="00312CE5">
        <w:rPr>
          <w:sz w:val="28"/>
          <w:szCs w:val="28"/>
        </w:rPr>
        <w:t xml:space="preserve"> article published in the Potchefstroom Electronic Law Journal (PELJ)</w:t>
      </w:r>
      <w:r w:rsidR="007A1E53" w:rsidRPr="00312CE5">
        <w:rPr>
          <w:sz w:val="28"/>
          <w:szCs w:val="28"/>
        </w:rPr>
        <w:t>,</w:t>
      </w:r>
      <w:r w:rsidR="00A822F4" w:rsidRPr="00312CE5">
        <w:rPr>
          <w:rStyle w:val="FootnoteReference"/>
          <w:rFonts w:cs="Arial"/>
          <w:bCs/>
          <w:sz w:val="28"/>
          <w:szCs w:val="28"/>
        </w:rPr>
        <w:footnoteReference w:id="20"/>
      </w:r>
      <w:r w:rsidR="00A822F4" w:rsidRPr="00312CE5">
        <w:rPr>
          <w:sz w:val="28"/>
          <w:szCs w:val="28"/>
          <w:lang w:eastAsia="en-ZA"/>
        </w:rPr>
        <w:t xml:space="preserve"> </w:t>
      </w:r>
      <w:r w:rsidR="007A1E53" w:rsidRPr="00312CE5">
        <w:rPr>
          <w:sz w:val="28"/>
          <w:szCs w:val="28"/>
          <w:lang w:eastAsia="en-ZA"/>
        </w:rPr>
        <w:t xml:space="preserve">Justice Wallis </w:t>
      </w:r>
      <w:r w:rsidR="00513180" w:rsidRPr="00312CE5">
        <w:rPr>
          <w:sz w:val="28"/>
          <w:szCs w:val="28"/>
          <w:lang w:eastAsia="en-ZA"/>
        </w:rPr>
        <w:t>opined</w:t>
      </w:r>
      <w:r w:rsidR="00A822F4" w:rsidRPr="00312CE5">
        <w:rPr>
          <w:sz w:val="28"/>
          <w:szCs w:val="28"/>
          <w:lang w:eastAsia="en-ZA"/>
        </w:rPr>
        <w:t xml:space="preserve"> that:</w:t>
      </w:r>
    </w:p>
    <w:p w14:paraId="742073FA" w14:textId="30974820" w:rsidR="00827EF2" w:rsidRPr="00312CE5" w:rsidRDefault="00C7687E" w:rsidP="00C7687E">
      <w:pPr>
        <w:pStyle w:val="ListParagraph"/>
        <w:spacing w:line="360" w:lineRule="auto"/>
        <w:ind w:left="0"/>
        <w:jc w:val="both"/>
        <w:rPr>
          <w:rFonts w:cs="Arial"/>
        </w:rPr>
      </w:pPr>
      <w:r w:rsidRPr="00312CE5">
        <w:rPr>
          <w:rFonts w:cs="Arial"/>
        </w:rPr>
        <w:t>‘Th</w:t>
      </w:r>
      <w:r w:rsidR="00A822F4" w:rsidRPr="00312CE5">
        <w:rPr>
          <w:rFonts w:cs="Arial"/>
        </w:rPr>
        <w:t xml:space="preserve">ere are areas of interpretation that are untouched by the contents of this paper, which has concentrated on contracts and statutes, rather than other areas of law. Perhaps the most obvious omission is the fertile field of the construction of wills and the extent to which the </w:t>
      </w:r>
      <w:r w:rsidR="00A822F4" w:rsidRPr="00312CE5">
        <w:rPr>
          <w:rFonts w:cs="Arial"/>
          <w:i/>
        </w:rPr>
        <w:t xml:space="preserve">Endumeni </w:t>
      </w:r>
      <w:r w:rsidR="00A822F4" w:rsidRPr="00312CE5">
        <w:rPr>
          <w:rFonts w:cs="Arial"/>
        </w:rPr>
        <w:t xml:space="preserve">approach to interpretation can be adapted to that situation. That is a particular omission, given that in articulating his golden rule Lord Wensleydale specifically said that it applied to </w:t>
      </w:r>
      <w:r w:rsidR="00D979B0" w:rsidRPr="00312CE5">
        <w:rPr>
          <w:rFonts w:cs="Arial"/>
        </w:rPr>
        <w:t>“</w:t>
      </w:r>
      <w:r w:rsidR="00A822F4" w:rsidRPr="00312CE5">
        <w:rPr>
          <w:rFonts w:cs="Arial"/>
        </w:rPr>
        <w:t>wills and, indeed statutes and all written instruments</w:t>
      </w:r>
      <w:r w:rsidR="00D979B0" w:rsidRPr="00312CE5">
        <w:rPr>
          <w:rFonts w:cs="Arial"/>
        </w:rPr>
        <w:t>”</w:t>
      </w:r>
      <w:r w:rsidR="00A822F4" w:rsidRPr="00312CE5">
        <w:rPr>
          <w:rFonts w:cs="Arial"/>
        </w:rPr>
        <w:t>. Wills are of course unilateral documents, but so are statutes, patent specifications and judgments, yet they all demand a broadly similar approach</w:t>
      </w:r>
      <w:r w:rsidR="00827EF2" w:rsidRPr="00312CE5">
        <w:rPr>
          <w:rFonts w:cs="Arial"/>
        </w:rPr>
        <w:t>.’</w:t>
      </w:r>
    </w:p>
    <w:p w14:paraId="36B6C4C6" w14:textId="41388519" w:rsidR="008B53ED" w:rsidRPr="00312CE5" w:rsidRDefault="008B53ED" w:rsidP="00C7687E">
      <w:pPr>
        <w:pStyle w:val="ListParagraph"/>
        <w:spacing w:line="360" w:lineRule="auto"/>
        <w:ind w:left="0"/>
        <w:jc w:val="both"/>
        <w:rPr>
          <w:rFonts w:cs="Arial"/>
        </w:rPr>
      </w:pPr>
    </w:p>
    <w:p w14:paraId="7617E093" w14:textId="30250B7D" w:rsidR="002251BF" w:rsidRPr="002A21D1" w:rsidRDefault="00EE2FE1" w:rsidP="00EE2FE1">
      <w:pPr>
        <w:pStyle w:val="JUDGMENTNUMBERED"/>
        <w:numPr>
          <w:ilvl w:val="0"/>
          <w:numId w:val="0"/>
        </w:numPr>
        <w:rPr>
          <w:sz w:val="28"/>
          <w:szCs w:val="28"/>
        </w:rPr>
      </w:pPr>
      <w:bookmarkStart w:id="1" w:name="_Hlk9913819"/>
      <w:r w:rsidRPr="002A21D1">
        <w:rPr>
          <w:color w:val="000000"/>
          <w:sz w:val="28"/>
          <w:szCs w:val="24"/>
        </w:rPr>
        <w:t>[16]</w:t>
      </w:r>
      <w:r w:rsidRPr="002A21D1">
        <w:rPr>
          <w:color w:val="000000"/>
          <w:sz w:val="28"/>
          <w:szCs w:val="24"/>
        </w:rPr>
        <w:tab/>
      </w:r>
      <w:r w:rsidR="007A1E53" w:rsidRPr="002A21D1">
        <w:rPr>
          <w:sz w:val="28"/>
          <w:szCs w:val="28"/>
        </w:rPr>
        <w:t xml:space="preserve">Justice </w:t>
      </w:r>
      <w:r w:rsidR="008B53ED" w:rsidRPr="002A21D1">
        <w:rPr>
          <w:sz w:val="28"/>
          <w:szCs w:val="28"/>
        </w:rPr>
        <w:t>Wallis</w:t>
      </w:r>
      <w:r w:rsidR="007A1E53" w:rsidRPr="002A21D1">
        <w:rPr>
          <w:sz w:val="28"/>
          <w:szCs w:val="28"/>
        </w:rPr>
        <w:t xml:space="preserve">, </w:t>
      </w:r>
      <w:r w:rsidR="008B53ED" w:rsidRPr="002A21D1">
        <w:rPr>
          <w:sz w:val="28"/>
          <w:szCs w:val="28"/>
        </w:rPr>
        <w:t xml:space="preserve">in the PELJ article, referred to </w:t>
      </w:r>
      <w:r w:rsidR="008B53ED" w:rsidRPr="002A21D1">
        <w:rPr>
          <w:i/>
          <w:iCs/>
          <w:sz w:val="28"/>
          <w:szCs w:val="28"/>
        </w:rPr>
        <w:t>Raubenheimer v Raubenheime</w:t>
      </w:r>
      <w:r w:rsidR="000636FA" w:rsidRPr="002A21D1">
        <w:rPr>
          <w:i/>
          <w:iCs/>
          <w:sz w:val="28"/>
          <w:szCs w:val="28"/>
        </w:rPr>
        <w:t>r</w:t>
      </w:r>
      <w:r w:rsidR="008B53ED" w:rsidRPr="002A21D1">
        <w:rPr>
          <w:i/>
          <w:iCs/>
          <w:sz w:val="28"/>
          <w:szCs w:val="28"/>
        </w:rPr>
        <w:t>,</w:t>
      </w:r>
      <w:r w:rsidR="008B53ED" w:rsidRPr="002A21D1">
        <w:rPr>
          <w:rStyle w:val="FootnoteReference"/>
          <w:rFonts w:cs="Arial"/>
          <w:sz w:val="28"/>
          <w:szCs w:val="28"/>
          <w:lang w:val="en-US"/>
        </w:rPr>
        <w:footnoteReference w:id="21"/>
      </w:r>
      <w:r w:rsidR="008B53ED" w:rsidRPr="002A21D1">
        <w:rPr>
          <w:i/>
          <w:sz w:val="28"/>
          <w:szCs w:val="28"/>
        </w:rPr>
        <w:t xml:space="preserve"> </w:t>
      </w:r>
      <w:r w:rsidR="00350C3C" w:rsidRPr="002A21D1">
        <w:rPr>
          <w:sz w:val="28"/>
          <w:szCs w:val="28"/>
        </w:rPr>
        <w:t>which</w:t>
      </w:r>
      <w:r w:rsidR="008B53ED" w:rsidRPr="002A21D1">
        <w:rPr>
          <w:i/>
          <w:sz w:val="28"/>
          <w:szCs w:val="28"/>
        </w:rPr>
        <w:t xml:space="preserve"> </w:t>
      </w:r>
      <w:r w:rsidR="008B53ED" w:rsidRPr="002A21D1">
        <w:rPr>
          <w:sz w:val="28"/>
          <w:szCs w:val="28"/>
        </w:rPr>
        <w:t>dealt with whether an implied term coul</w:t>
      </w:r>
      <w:r w:rsidR="002A21D1" w:rsidRPr="002A21D1">
        <w:rPr>
          <w:sz w:val="28"/>
          <w:szCs w:val="28"/>
        </w:rPr>
        <w:t xml:space="preserve">d be incorporated into a will. </w:t>
      </w:r>
      <w:r w:rsidR="00350C3C" w:rsidRPr="002A21D1">
        <w:rPr>
          <w:sz w:val="28"/>
          <w:szCs w:val="28"/>
        </w:rPr>
        <w:t xml:space="preserve">Surprisingly, there was no specific reference to </w:t>
      </w:r>
      <w:r w:rsidR="00350C3C" w:rsidRPr="002A21D1">
        <w:rPr>
          <w:i/>
          <w:iCs/>
          <w:sz w:val="28"/>
          <w:szCs w:val="28"/>
        </w:rPr>
        <w:t>Endumeni</w:t>
      </w:r>
      <w:r w:rsidR="004B3F98" w:rsidRPr="002A21D1">
        <w:rPr>
          <w:sz w:val="28"/>
          <w:szCs w:val="28"/>
        </w:rPr>
        <w:t xml:space="preserve"> in </w:t>
      </w:r>
      <w:r w:rsidR="004B3F98" w:rsidRPr="002A21D1">
        <w:rPr>
          <w:i/>
          <w:sz w:val="28"/>
          <w:szCs w:val="28"/>
        </w:rPr>
        <w:t>Raubenheimer</w:t>
      </w:r>
      <w:r w:rsidR="004B3F98" w:rsidRPr="002A21D1">
        <w:rPr>
          <w:sz w:val="28"/>
          <w:szCs w:val="28"/>
        </w:rPr>
        <w:t>.</w:t>
      </w:r>
      <w:r w:rsidR="00350C3C" w:rsidRPr="002A21D1">
        <w:rPr>
          <w:sz w:val="28"/>
          <w:szCs w:val="28"/>
        </w:rPr>
        <w:t xml:space="preserve"> Leach JA,</w:t>
      </w:r>
      <w:r w:rsidR="00350C3C" w:rsidRPr="002A21D1">
        <w:rPr>
          <w:rStyle w:val="FootnoteReference"/>
          <w:sz w:val="28"/>
          <w:szCs w:val="28"/>
        </w:rPr>
        <w:footnoteReference w:id="22"/>
      </w:r>
      <w:r w:rsidR="00350C3C" w:rsidRPr="002A21D1">
        <w:rPr>
          <w:sz w:val="28"/>
          <w:szCs w:val="28"/>
        </w:rPr>
        <w:t xml:space="preserve"> </w:t>
      </w:r>
      <w:r w:rsidR="002B6CCC" w:rsidRPr="002A21D1">
        <w:rPr>
          <w:sz w:val="28"/>
          <w:szCs w:val="28"/>
        </w:rPr>
        <w:t xml:space="preserve">however, </w:t>
      </w:r>
      <w:r w:rsidR="008B53ED" w:rsidRPr="002A21D1">
        <w:rPr>
          <w:sz w:val="28"/>
          <w:szCs w:val="28"/>
        </w:rPr>
        <w:t xml:space="preserve">held that a court </w:t>
      </w:r>
      <w:r w:rsidR="002B6CCC" w:rsidRPr="002A21D1">
        <w:rPr>
          <w:sz w:val="28"/>
          <w:szCs w:val="28"/>
        </w:rPr>
        <w:t>is</w:t>
      </w:r>
      <w:r w:rsidR="008B53ED" w:rsidRPr="002A21D1">
        <w:rPr>
          <w:sz w:val="28"/>
          <w:szCs w:val="28"/>
        </w:rPr>
        <w:t xml:space="preserve"> ‘</w:t>
      </w:r>
      <w:r w:rsidR="008B53ED" w:rsidRPr="002A21D1">
        <w:rPr>
          <w:color w:val="242121"/>
          <w:sz w:val="28"/>
          <w:szCs w:val="28"/>
          <w:shd w:val="clear" w:color="auto" w:fill="FFFFFF"/>
        </w:rPr>
        <w:t>guided by the same principles as those applied when implying tacit terms into a contract – </w:t>
      </w:r>
      <w:r w:rsidR="008B53ED" w:rsidRPr="002A21D1">
        <w:rPr>
          <w:sz w:val="28"/>
          <w:szCs w:val="28"/>
        </w:rPr>
        <w:t>it applies the well – known ‘bystander test’ in the light of the express terms of the will and the relevant surrounding circumstances and considers whether it</w:t>
      </w:r>
      <w:r w:rsidR="00915F3C">
        <w:rPr>
          <w:sz w:val="28"/>
          <w:szCs w:val="28"/>
        </w:rPr>
        <w:t xml:space="preserve"> is</w:t>
      </w:r>
      <w:r w:rsidR="008B53ED" w:rsidRPr="002A21D1">
        <w:rPr>
          <w:sz w:val="28"/>
          <w:szCs w:val="28"/>
        </w:rPr>
        <w:t xml:space="preserve"> a term ‘so self-evident as to go without saying.’</w:t>
      </w:r>
      <w:r w:rsidR="008B53ED" w:rsidRPr="002A21D1">
        <w:rPr>
          <w:rStyle w:val="FootnoteReference"/>
          <w:sz w:val="28"/>
          <w:szCs w:val="28"/>
        </w:rPr>
        <w:footnoteReference w:id="23"/>
      </w:r>
      <w:r w:rsidR="008B53ED" w:rsidRPr="002A21D1">
        <w:rPr>
          <w:sz w:val="28"/>
          <w:szCs w:val="28"/>
        </w:rPr>
        <w:t xml:space="preserve"> </w:t>
      </w:r>
      <w:r w:rsidR="002B6CCC" w:rsidRPr="002A21D1">
        <w:rPr>
          <w:sz w:val="28"/>
          <w:szCs w:val="28"/>
        </w:rPr>
        <w:t xml:space="preserve">Leach JA went on to adopt </w:t>
      </w:r>
      <w:bookmarkEnd w:id="1"/>
      <w:r w:rsidR="002251BF" w:rsidRPr="002A21D1">
        <w:rPr>
          <w:sz w:val="28"/>
          <w:szCs w:val="28"/>
        </w:rPr>
        <w:t xml:space="preserve">the </w:t>
      </w:r>
      <w:r w:rsidR="00EA1F7F" w:rsidRPr="002A21D1">
        <w:rPr>
          <w:sz w:val="28"/>
          <w:szCs w:val="28"/>
        </w:rPr>
        <w:t>‘golden rule’ in his interpretation</w:t>
      </w:r>
      <w:r w:rsidR="002251BF" w:rsidRPr="002A21D1">
        <w:rPr>
          <w:sz w:val="28"/>
          <w:szCs w:val="28"/>
        </w:rPr>
        <w:t xml:space="preserve"> of the will. He held that:</w:t>
      </w:r>
    </w:p>
    <w:p w14:paraId="58FDD019" w14:textId="77777777" w:rsidR="002251BF" w:rsidRPr="002A21D1" w:rsidRDefault="002251BF" w:rsidP="002251BF">
      <w:pPr>
        <w:pStyle w:val="JUDGMENTNUMBERED"/>
        <w:numPr>
          <w:ilvl w:val="0"/>
          <w:numId w:val="0"/>
        </w:numPr>
        <w:rPr>
          <w:sz w:val="24"/>
          <w:szCs w:val="28"/>
          <w:lang w:val="en-GB"/>
        </w:rPr>
      </w:pPr>
      <w:r w:rsidRPr="002A21D1">
        <w:rPr>
          <w:sz w:val="24"/>
          <w:szCs w:val="28"/>
        </w:rPr>
        <w:t xml:space="preserve">‘In interpreting a will, a court must if at all possible give effect to the wishes of the testator. The cardinal rule is that “no matter how clumsily worded a will might be, a will should be </w:t>
      </w:r>
      <w:r w:rsidRPr="002A21D1">
        <w:rPr>
          <w:sz w:val="24"/>
          <w:szCs w:val="28"/>
        </w:rPr>
        <w:lastRenderedPageBreak/>
        <w:t>so construed as to ascertain from the language used therein the true intention of the testator in order that his wishes can be carried out.”’</w:t>
      </w:r>
      <w:r w:rsidRPr="002A21D1">
        <w:rPr>
          <w:rStyle w:val="FootnoteReference"/>
          <w:rFonts w:cs="Arial"/>
          <w:iCs/>
          <w:sz w:val="24"/>
          <w:szCs w:val="28"/>
        </w:rPr>
        <w:footnoteReference w:id="24"/>
      </w:r>
      <w:r w:rsidRPr="002A21D1">
        <w:rPr>
          <w:sz w:val="24"/>
          <w:szCs w:val="28"/>
        </w:rPr>
        <w:t xml:space="preserve"> </w:t>
      </w:r>
    </w:p>
    <w:p w14:paraId="35826FE2" w14:textId="77777777" w:rsidR="002251BF" w:rsidRPr="00312CE5" w:rsidRDefault="002251BF" w:rsidP="001F383C">
      <w:pPr>
        <w:spacing w:line="360" w:lineRule="auto"/>
        <w:rPr>
          <w:sz w:val="28"/>
          <w:szCs w:val="28"/>
          <w:lang w:val="en-US"/>
        </w:rPr>
      </w:pPr>
    </w:p>
    <w:p w14:paraId="045D726B" w14:textId="4FDEC47F" w:rsidR="000E06F5" w:rsidRPr="00312CE5" w:rsidRDefault="00EE2FE1" w:rsidP="00EE2FE1">
      <w:pPr>
        <w:pStyle w:val="JUDGMENTNUMBERED"/>
        <w:numPr>
          <w:ilvl w:val="0"/>
          <w:numId w:val="0"/>
        </w:numPr>
        <w:rPr>
          <w:b/>
          <w:i/>
          <w:iCs/>
          <w:sz w:val="28"/>
          <w:szCs w:val="28"/>
        </w:rPr>
      </w:pPr>
      <w:r w:rsidRPr="00312CE5">
        <w:rPr>
          <w:color w:val="000000"/>
          <w:sz w:val="28"/>
          <w:szCs w:val="24"/>
        </w:rPr>
        <w:t>[17]</w:t>
      </w:r>
      <w:r w:rsidRPr="00312CE5">
        <w:rPr>
          <w:color w:val="000000"/>
          <w:sz w:val="28"/>
          <w:szCs w:val="24"/>
        </w:rPr>
        <w:tab/>
      </w:r>
      <w:r w:rsidR="000636FA" w:rsidRPr="00312CE5">
        <w:rPr>
          <w:i/>
          <w:iCs/>
          <w:sz w:val="28"/>
          <w:szCs w:val="28"/>
        </w:rPr>
        <w:t>In Bato Star Fishing (Pty) Ltd v Minister of Environmental Affairs &amp; Others</w:t>
      </w:r>
      <w:r w:rsidR="000636FA" w:rsidRPr="00312CE5">
        <w:rPr>
          <w:sz w:val="28"/>
          <w:szCs w:val="28"/>
        </w:rPr>
        <w:t>,</w:t>
      </w:r>
      <w:r w:rsidR="000636FA" w:rsidRPr="00312CE5">
        <w:rPr>
          <w:rStyle w:val="FootnoteReference"/>
          <w:sz w:val="28"/>
          <w:szCs w:val="28"/>
        </w:rPr>
        <w:footnoteReference w:id="25"/>
      </w:r>
      <w:r w:rsidR="000636FA" w:rsidRPr="00312CE5">
        <w:rPr>
          <w:sz w:val="28"/>
          <w:szCs w:val="28"/>
        </w:rPr>
        <w:t xml:space="preserve"> the Constitutional Court held that ‘the emerging trend</w:t>
      </w:r>
      <w:r w:rsidR="002B6CCC" w:rsidRPr="00312CE5">
        <w:rPr>
          <w:sz w:val="28"/>
          <w:szCs w:val="28"/>
        </w:rPr>
        <w:t>’</w:t>
      </w:r>
      <w:r w:rsidR="000636FA" w:rsidRPr="00312CE5">
        <w:rPr>
          <w:sz w:val="28"/>
          <w:szCs w:val="28"/>
        </w:rPr>
        <w:t xml:space="preserve"> in </w:t>
      </w:r>
      <w:r w:rsidR="002B6CCC" w:rsidRPr="00312CE5">
        <w:rPr>
          <w:sz w:val="28"/>
          <w:szCs w:val="28"/>
        </w:rPr>
        <w:t>interpretation of documents</w:t>
      </w:r>
      <w:r w:rsidR="000636FA" w:rsidRPr="00312CE5">
        <w:rPr>
          <w:sz w:val="28"/>
          <w:szCs w:val="28"/>
        </w:rPr>
        <w:t xml:space="preserve"> is </w:t>
      </w:r>
      <w:r w:rsidR="002B6CCC" w:rsidRPr="00312CE5">
        <w:rPr>
          <w:sz w:val="28"/>
          <w:szCs w:val="28"/>
        </w:rPr>
        <w:t>‘</w:t>
      </w:r>
      <w:r w:rsidR="000636FA" w:rsidRPr="00312CE5">
        <w:rPr>
          <w:sz w:val="28"/>
          <w:szCs w:val="28"/>
        </w:rPr>
        <w:t>to have regard to the context in which the words occur, even where the words to be construed are clear and unambiguous.’</w:t>
      </w:r>
      <w:r w:rsidR="000636FA" w:rsidRPr="00312CE5">
        <w:rPr>
          <w:rStyle w:val="FootnoteReference"/>
          <w:sz w:val="28"/>
          <w:szCs w:val="28"/>
        </w:rPr>
        <w:footnoteReference w:id="26"/>
      </w:r>
      <w:r w:rsidR="000636FA" w:rsidRPr="00312CE5">
        <w:rPr>
          <w:sz w:val="28"/>
          <w:szCs w:val="28"/>
        </w:rPr>
        <w:t xml:space="preserve"> T</w:t>
      </w:r>
      <w:r w:rsidR="002B6CCC" w:rsidRPr="00312CE5">
        <w:rPr>
          <w:sz w:val="28"/>
          <w:szCs w:val="28"/>
        </w:rPr>
        <w:t xml:space="preserve">he appellants latched onto </w:t>
      </w:r>
      <w:r w:rsidR="000636FA" w:rsidRPr="00312CE5">
        <w:rPr>
          <w:sz w:val="28"/>
          <w:szCs w:val="28"/>
        </w:rPr>
        <w:t xml:space="preserve">this principle, in contending that, in interpreting the clause in the Will, </w:t>
      </w:r>
      <w:r w:rsidR="004B3F98" w:rsidRPr="00312CE5">
        <w:rPr>
          <w:sz w:val="28"/>
          <w:szCs w:val="28"/>
        </w:rPr>
        <w:t xml:space="preserve">even if there is no ambiguity, </w:t>
      </w:r>
      <w:r w:rsidR="000636FA" w:rsidRPr="00312CE5">
        <w:rPr>
          <w:bCs/>
          <w:sz w:val="28"/>
          <w:szCs w:val="28"/>
        </w:rPr>
        <w:t xml:space="preserve">the </w:t>
      </w:r>
      <w:r w:rsidR="00491715" w:rsidRPr="00312CE5">
        <w:rPr>
          <w:bCs/>
          <w:sz w:val="28"/>
          <w:szCs w:val="28"/>
        </w:rPr>
        <w:t>surrounding circumstances</w:t>
      </w:r>
      <w:r w:rsidR="000636FA" w:rsidRPr="00312CE5">
        <w:rPr>
          <w:bCs/>
          <w:sz w:val="28"/>
          <w:szCs w:val="28"/>
        </w:rPr>
        <w:t xml:space="preserve"> and background facts</w:t>
      </w:r>
      <w:r w:rsidR="00F0596C" w:rsidRPr="00312CE5">
        <w:rPr>
          <w:bCs/>
          <w:sz w:val="28"/>
          <w:szCs w:val="28"/>
        </w:rPr>
        <w:t xml:space="preserve"> </w:t>
      </w:r>
      <w:r w:rsidR="004B3F98" w:rsidRPr="00312CE5">
        <w:rPr>
          <w:bCs/>
          <w:sz w:val="28"/>
          <w:szCs w:val="28"/>
        </w:rPr>
        <w:t>will</w:t>
      </w:r>
      <w:r w:rsidR="00491715" w:rsidRPr="00312CE5">
        <w:rPr>
          <w:bCs/>
          <w:sz w:val="28"/>
          <w:szCs w:val="28"/>
        </w:rPr>
        <w:t xml:space="preserve"> establish that</w:t>
      </w:r>
      <w:r w:rsidR="000E06F5" w:rsidRPr="00312CE5">
        <w:rPr>
          <w:bCs/>
          <w:sz w:val="28"/>
          <w:szCs w:val="28"/>
        </w:rPr>
        <w:t xml:space="preserve"> </w:t>
      </w:r>
      <w:r w:rsidR="000636FA" w:rsidRPr="00312CE5">
        <w:rPr>
          <w:bCs/>
          <w:sz w:val="28"/>
          <w:szCs w:val="28"/>
        </w:rPr>
        <w:t>the intention of the testator was</w:t>
      </w:r>
      <w:r w:rsidR="000E06F5" w:rsidRPr="00312CE5">
        <w:rPr>
          <w:bCs/>
          <w:sz w:val="28"/>
          <w:szCs w:val="28"/>
        </w:rPr>
        <w:t xml:space="preserve"> not as</w:t>
      </w:r>
      <w:r w:rsidR="00BB16EB" w:rsidRPr="00312CE5">
        <w:rPr>
          <w:bCs/>
          <w:sz w:val="28"/>
          <w:szCs w:val="28"/>
        </w:rPr>
        <w:t xml:space="preserve"> it appears in </w:t>
      </w:r>
      <w:r w:rsidR="00C853BF" w:rsidRPr="00312CE5">
        <w:rPr>
          <w:bCs/>
          <w:sz w:val="28"/>
          <w:szCs w:val="28"/>
        </w:rPr>
        <w:t>c</w:t>
      </w:r>
      <w:r w:rsidR="00B042E0" w:rsidRPr="00312CE5">
        <w:rPr>
          <w:bCs/>
          <w:sz w:val="28"/>
          <w:szCs w:val="28"/>
        </w:rPr>
        <w:t>lause B(i)</w:t>
      </w:r>
      <w:r w:rsidR="000636FA" w:rsidRPr="00312CE5">
        <w:rPr>
          <w:bCs/>
          <w:sz w:val="28"/>
          <w:szCs w:val="28"/>
        </w:rPr>
        <w:t>. They refer</w:t>
      </w:r>
      <w:r w:rsidR="004B3F98" w:rsidRPr="00312CE5">
        <w:rPr>
          <w:bCs/>
          <w:sz w:val="28"/>
          <w:szCs w:val="28"/>
        </w:rPr>
        <w:t>red</w:t>
      </w:r>
      <w:r w:rsidR="000636FA" w:rsidRPr="00312CE5">
        <w:rPr>
          <w:bCs/>
          <w:sz w:val="28"/>
          <w:szCs w:val="28"/>
        </w:rPr>
        <w:t xml:space="preserve"> to the following chronology of events, in this regard:</w:t>
      </w:r>
    </w:p>
    <w:p w14:paraId="471FF731" w14:textId="71B88BF9" w:rsidR="00302034" w:rsidRPr="00EE2FE1" w:rsidRDefault="00EE2FE1" w:rsidP="00EE2FE1">
      <w:pPr>
        <w:spacing w:line="360" w:lineRule="auto"/>
        <w:jc w:val="both"/>
        <w:rPr>
          <w:iCs/>
          <w:sz w:val="28"/>
          <w:szCs w:val="28"/>
        </w:rPr>
      </w:pPr>
      <w:r w:rsidRPr="00312CE5">
        <w:rPr>
          <w:iCs/>
          <w:sz w:val="28"/>
          <w:szCs w:val="28"/>
        </w:rPr>
        <w:t>a.</w:t>
      </w:r>
      <w:r w:rsidRPr="00312CE5">
        <w:rPr>
          <w:iCs/>
          <w:sz w:val="28"/>
          <w:szCs w:val="28"/>
        </w:rPr>
        <w:tab/>
      </w:r>
      <w:r w:rsidR="00302034" w:rsidRPr="00EE2FE1">
        <w:rPr>
          <w:iCs/>
          <w:sz w:val="28"/>
          <w:szCs w:val="28"/>
        </w:rPr>
        <w:t xml:space="preserve">The </w:t>
      </w:r>
      <w:r w:rsidR="00262358" w:rsidRPr="00EE2FE1">
        <w:rPr>
          <w:iCs/>
          <w:sz w:val="28"/>
          <w:szCs w:val="28"/>
        </w:rPr>
        <w:t xml:space="preserve">ANC </w:t>
      </w:r>
      <w:r w:rsidR="00302034" w:rsidRPr="00EE2FE1">
        <w:rPr>
          <w:iCs/>
          <w:sz w:val="28"/>
          <w:szCs w:val="28"/>
        </w:rPr>
        <w:t>was concluded on the 29</w:t>
      </w:r>
      <w:r w:rsidR="00302034" w:rsidRPr="00EE2FE1">
        <w:rPr>
          <w:iCs/>
          <w:sz w:val="28"/>
          <w:szCs w:val="28"/>
          <w:vertAlign w:val="superscript"/>
        </w:rPr>
        <w:t>th</w:t>
      </w:r>
      <w:r w:rsidR="00491715" w:rsidRPr="00EE2FE1">
        <w:rPr>
          <w:iCs/>
          <w:sz w:val="28"/>
          <w:szCs w:val="28"/>
        </w:rPr>
        <w:t xml:space="preserve"> March 1985</w:t>
      </w:r>
      <w:r w:rsidR="00C853BF" w:rsidRPr="00EE2FE1">
        <w:rPr>
          <w:iCs/>
          <w:sz w:val="28"/>
          <w:szCs w:val="28"/>
        </w:rPr>
        <w:t>;</w:t>
      </w:r>
    </w:p>
    <w:p w14:paraId="785F2656" w14:textId="67E253A1" w:rsidR="00302034" w:rsidRPr="00EE2FE1" w:rsidRDefault="00EE2FE1" w:rsidP="00EE2FE1">
      <w:pPr>
        <w:spacing w:line="360" w:lineRule="auto"/>
        <w:jc w:val="both"/>
        <w:rPr>
          <w:iCs/>
          <w:sz w:val="28"/>
          <w:szCs w:val="28"/>
        </w:rPr>
      </w:pPr>
      <w:r w:rsidRPr="00312CE5">
        <w:rPr>
          <w:iCs/>
          <w:sz w:val="28"/>
          <w:szCs w:val="28"/>
        </w:rPr>
        <w:t>b.</w:t>
      </w:r>
      <w:r w:rsidRPr="00312CE5">
        <w:rPr>
          <w:iCs/>
          <w:sz w:val="28"/>
          <w:szCs w:val="28"/>
        </w:rPr>
        <w:tab/>
      </w:r>
      <w:r w:rsidR="00302034" w:rsidRPr="00EE2FE1">
        <w:rPr>
          <w:iCs/>
          <w:sz w:val="28"/>
          <w:szCs w:val="28"/>
        </w:rPr>
        <w:t xml:space="preserve">In 1991 the deceased and his son, </w:t>
      </w:r>
      <w:r w:rsidR="00BD1580" w:rsidRPr="00EE2FE1">
        <w:rPr>
          <w:bCs/>
          <w:sz w:val="28"/>
          <w:szCs w:val="28"/>
        </w:rPr>
        <w:t>Mr Spangenberg</w:t>
      </w:r>
      <w:r w:rsidR="00C853BF" w:rsidRPr="00EE2FE1">
        <w:rPr>
          <w:bCs/>
          <w:sz w:val="28"/>
          <w:szCs w:val="28"/>
        </w:rPr>
        <w:t>,</w:t>
      </w:r>
      <w:r w:rsidR="00BD1580" w:rsidRPr="00EE2FE1">
        <w:rPr>
          <w:bCs/>
          <w:sz w:val="28"/>
          <w:szCs w:val="28"/>
        </w:rPr>
        <w:t xml:space="preserve"> </w:t>
      </w:r>
      <w:r w:rsidR="00302034" w:rsidRPr="00EE2FE1">
        <w:rPr>
          <w:iCs/>
          <w:sz w:val="28"/>
          <w:szCs w:val="28"/>
        </w:rPr>
        <w:t>entered into an agreement in respect of erf 741. The deceased and the appellants informally agreed to divide erf 741 into three portions with each sibling being allocated a specific portion</w:t>
      </w:r>
      <w:r w:rsidR="00C853BF" w:rsidRPr="00EE2FE1">
        <w:rPr>
          <w:iCs/>
          <w:sz w:val="28"/>
          <w:szCs w:val="28"/>
        </w:rPr>
        <w:t>;</w:t>
      </w:r>
      <w:r w:rsidR="00302034" w:rsidRPr="00EE2FE1">
        <w:rPr>
          <w:iCs/>
          <w:sz w:val="28"/>
          <w:szCs w:val="28"/>
        </w:rPr>
        <w:t xml:space="preserve"> </w:t>
      </w:r>
    </w:p>
    <w:p w14:paraId="06BC2E24" w14:textId="098BB16D" w:rsidR="00302034" w:rsidRPr="00EE2FE1" w:rsidRDefault="00EE2FE1" w:rsidP="00EE2FE1">
      <w:pPr>
        <w:spacing w:line="360" w:lineRule="auto"/>
        <w:jc w:val="both"/>
        <w:rPr>
          <w:iCs/>
          <w:sz w:val="28"/>
          <w:szCs w:val="28"/>
        </w:rPr>
      </w:pPr>
      <w:r w:rsidRPr="00312CE5">
        <w:rPr>
          <w:iCs/>
          <w:sz w:val="28"/>
          <w:szCs w:val="28"/>
        </w:rPr>
        <w:t>c.</w:t>
      </w:r>
      <w:r w:rsidRPr="00312CE5">
        <w:rPr>
          <w:iCs/>
          <w:sz w:val="28"/>
          <w:szCs w:val="28"/>
        </w:rPr>
        <w:tab/>
      </w:r>
      <w:r w:rsidR="00302034" w:rsidRPr="00EE2FE1">
        <w:rPr>
          <w:iCs/>
          <w:sz w:val="28"/>
          <w:szCs w:val="28"/>
        </w:rPr>
        <w:t xml:space="preserve">The deceased executed his </w:t>
      </w:r>
      <w:r w:rsidR="003B424A" w:rsidRPr="00EE2FE1">
        <w:rPr>
          <w:iCs/>
          <w:sz w:val="28"/>
          <w:szCs w:val="28"/>
        </w:rPr>
        <w:t>W</w:t>
      </w:r>
      <w:r w:rsidR="00302034" w:rsidRPr="00EE2FE1">
        <w:rPr>
          <w:iCs/>
          <w:sz w:val="28"/>
          <w:szCs w:val="28"/>
        </w:rPr>
        <w:t xml:space="preserve">ill </w:t>
      </w:r>
      <w:r w:rsidR="006A7424" w:rsidRPr="00EE2FE1">
        <w:rPr>
          <w:iCs/>
          <w:sz w:val="28"/>
          <w:szCs w:val="28"/>
        </w:rPr>
        <w:t xml:space="preserve">in </w:t>
      </w:r>
      <w:r w:rsidR="00302034" w:rsidRPr="00EE2FE1">
        <w:rPr>
          <w:iCs/>
          <w:sz w:val="28"/>
          <w:szCs w:val="28"/>
        </w:rPr>
        <w:t>1992</w:t>
      </w:r>
      <w:r w:rsidR="00C853BF" w:rsidRPr="00EE2FE1">
        <w:rPr>
          <w:iCs/>
          <w:sz w:val="28"/>
          <w:szCs w:val="28"/>
        </w:rPr>
        <w:t>;</w:t>
      </w:r>
      <w:r w:rsidR="00302034" w:rsidRPr="00EE2FE1">
        <w:rPr>
          <w:iCs/>
          <w:sz w:val="28"/>
          <w:szCs w:val="28"/>
        </w:rPr>
        <w:t xml:space="preserve"> </w:t>
      </w:r>
    </w:p>
    <w:p w14:paraId="73B5B907" w14:textId="495F5FEF" w:rsidR="0078408C" w:rsidRPr="00EE2FE1" w:rsidRDefault="00EE2FE1" w:rsidP="00EE2FE1">
      <w:pPr>
        <w:spacing w:line="360" w:lineRule="auto"/>
        <w:jc w:val="both"/>
        <w:rPr>
          <w:iCs/>
          <w:sz w:val="28"/>
          <w:szCs w:val="28"/>
        </w:rPr>
      </w:pPr>
      <w:r w:rsidRPr="00312CE5">
        <w:rPr>
          <w:iCs/>
          <w:sz w:val="28"/>
          <w:szCs w:val="28"/>
        </w:rPr>
        <w:t>d.</w:t>
      </w:r>
      <w:r w:rsidRPr="00312CE5">
        <w:rPr>
          <w:iCs/>
          <w:sz w:val="28"/>
          <w:szCs w:val="28"/>
        </w:rPr>
        <w:tab/>
      </w:r>
      <w:r w:rsidR="00BD1580" w:rsidRPr="00EE2FE1">
        <w:rPr>
          <w:iCs/>
          <w:sz w:val="28"/>
          <w:szCs w:val="28"/>
        </w:rPr>
        <w:t>Plot</w:t>
      </w:r>
      <w:r w:rsidR="00302034" w:rsidRPr="00EE2FE1">
        <w:rPr>
          <w:iCs/>
          <w:sz w:val="28"/>
          <w:szCs w:val="28"/>
        </w:rPr>
        <w:t xml:space="preserve"> 741 was at that stage undeveloped</w:t>
      </w:r>
      <w:r w:rsidR="00D35F95" w:rsidRPr="00EE2FE1">
        <w:rPr>
          <w:iCs/>
          <w:sz w:val="28"/>
          <w:szCs w:val="28"/>
        </w:rPr>
        <w:t>. In</w:t>
      </w:r>
      <w:r w:rsidR="00302034" w:rsidRPr="00EE2FE1">
        <w:rPr>
          <w:iCs/>
          <w:sz w:val="28"/>
          <w:szCs w:val="28"/>
        </w:rPr>
        <w:t xml:space="preserve"> 1996 the deceased </w:t>
      </w:r>
      <w:r w:rsidR="0078408C" w:rsidRPr="00EE2FE1">
        <w:rPr>
          <w:iCs/>
          <w:sz w:val="28"/>
          <w:szCs w:val="28"/>
        </w:rPr>
        <w:t xml:space="preserve">paid for and </w:t>
      </w:r>
      <w:r w:rsidR="00302034" w:rsidRPr="00EE2FE1">
        <w:rPr>
          <w:iCs/>
          <w:sz w:val="28"/>
          <w:szCs w:val="28"/>
        </w:rPr>
        <w:t xml:space="preserve">erected a house for </w:t>
      </w:r>
      <w:r w:rsidR="00BD1580" w:rsidRPr="00EE2FE1">
        <w:rPr>
          <w:sz w:val="28"/>
          <w:szCs w:val="28"/>
          <w:lang w:eastAsia="en-GB"/>
        </w:rPr>
        <w:t xml:space="preserve">Ms van der </w:t>
      </w:r>
      <w:r w:rsidR="003B2F95" w:rsidRPr="00EE2FE1">
        <w:rPr>
          <w:sz w:val="28"/>
          <w:szCs w:val="28"/>
          <w:lang w:eastAsia="en-GB"/>
        </w:rPr>
        <w:t>Westhuizen</w:t>
      </w:r>
      <w:r w:rsidR="003B2F95" w:rsidRPr="00EE2FE1">
        <w:rPr>
          <w:iCs/>
          <w:sz w:val="28"/>
          <w:szCs w:val="28"/>
        </w:rPr>
        <w:t xml:space="preserve"> </w:t>
      </w:r>
      <w:r w:rsidR="00D35F95" w:rsidRPr="00EE2FE1">
        <w:rPr>
          <w:iCs/>
          <w:sz w:val="28"/>
          <w:szCs w:val="28"/>
        </w:rPr>
        <w:t xml:space="preserve">on </w:t>
      </w:r>
      <w:r w:rsidR="00302034" w:rsidRPr="00EE2FE1">
        <w:rPr>
          <w:iCs/>
          <w:sz w:val="28"/>
          <w:szCs w:val="28"/>
        </w:rPr>
        <w:t>her portion of erf 741. She has l</w:t>
      </w:r>
      <w:r w:rsidR="0078408C" w:rsidRPr="00EE2FE1">
        <w:rPr>
          <w:iCs/>
          <w:sz w:val="28"/>
          <w:szCs w:val="28"/>
        </w:rPr>
        <w:t xml:space="preserve">ived </w:t>
      </w:r>
      <w:r w:rsidR="00302034" w:rsidRPr="00EE2FE1">
        <w:rPr>
          <w:iCs/>
          <w:sz w:val="28"/>
          <w:szCs w:val="28"/>
        </w:rPr>
        <w:t>on that property from 1996 to date</w:t>
      </w:r>
      <w:r w:rsidR="00C853BF" w:rsidRPr="00EE2FE1">
        <w:rPr>
          <w:iCs/>
          <w:sz w:val="28"/>
          <w:szCs w:val="28"/>
        </w:rPr>
        <w:t>;</w:t>
      </w:r>
      <w:r w:rsidR="00302034" w:rsidRPr="00EE2FE1">
        <w:rPr>
          <w:iCs/>
          <w:sz w:val="28"/>
          <w:szCs w:val="28"/>
        </w:rPr>
        <w:t xml:space="preserve"> </w:t>
      </w:r>
    </w:p>
    <w:p w14:paraId="0BBC68D2" w14:textId="45FCE5C3" w:rsidR="0078408C" w:rsidRPr="00EE2FE1" w:rsidRDefault="00EE2FE1" w:rsidP="00EE2FE1">
      <w:pPr>
        <w:spacing w:line="360" w:lineRule="auto"/>
        <w:jc w:val="both"/>
        <w:rPr>
          <w:iCs/>
          <w:sz w:val="28"/>
          <w:szCs w:val="28"/>
        </w:rPr>
      </w:pPr>
      <w:r w:rsidRPr="00312CE5">
        <w:rPr>
          <w:iCs/>
          <w:sz w:val="28"/>
          <w:szCs w:val="28"/>
        </w:rPr>
        <w:t>e.</w:t>
      </w:r>
      <w:r w:rsidRPr="00312CE5">
        <w:rPr>
          <w:iCs/>
          <w:sz w:val="28"/>
          <w:szCs w:val="28"/>
        </w:rPr>
        <w:tab/>
      </w:r>
      <w:r w:rsidR="003B424A" w:rsidRPr="00EE2FE1">
        <w:rPr>
          <w:iCs/>
          <w:sz w:val="28"/>
          <w:szCs w:val="28"/>
        </w:rPr>
        <w:t>I</w:t>
      </w:r>
      <w:r w:rsidR="00302034" w:rsidRPr="00EE2FE1">
        <w:rPr>
          <w:iCs/>
          <w:sz w:val="28"/>
          <w:szCs w:val="28"/>
        </w:rPr>
        <w:t xml:space="preserve">n 1996 </w:t>
      </w:r>
      <w:r w:rsidR="00BD1580" w:rsidRPr="00EE2FE1">
        <w:rPr>
          <w:bCs/>
          <w:sz w:val="28"/>
          <w:szCs w:val="28"/>
        </w:rPr>
        <w:t xml:space="preserve">Mr </w:t>
      </w:r>
      <w:r w:rsidR="003B2F95" w:rsidRPr="00EE2FE1">
        <w:rPr>
          <w:bCs/>
          <w:sz w:val="28"/>
          <w:szCs w:val="28"/>
        </w:rPr>
        <w:t xml:space="preserve">Spangenberg </w:t>
      </w:r>
      <w:r w:rsidR="003B2F95" w:rsidRPr="00EE2FE1">
        <w:rPr>
          <w:iCs/>
          <w:sz w:val="28"/>
          <w:szCs w:val="28"/>
        </w:rPr>
        <w:t>began</w:t>
      </w:r>
      <w:r w:rsidR="00302034" w:rsidRPr="00EE2FE1">
        <w:rPr>
          <w:iCs/>
          <w:sz w:val="28"/>
          <w:szCs w:val="28"/>
        </w:rPr>
        <w:t xml:space="preserve"> to reside on his portion of erf 741 and developed a number of flats thereon. From 1996 to date, </w:t>
      </w:r>
      <w:r w:rsidR="00BD1580" w:rsidRPr="00EE2FE1">
        <w:rPr>
          <w:iCs/>
          <w:sz w:val="28"/>
          <w:szCs w:val="28"/>
        </w:rPr>
        <w:t>he</w:t>
      </w:r>
      <w:r w:rsidR="00302034" w:rsidRPr="00EE2FE1">
        <w:rPr>
          <w:iCs/>
          <w:sz w:val="28"/>
          <w:szCs w:val="28"/>
        </w:rPr>
        <w:t xml:space="preserve"> has seen to the upkeep of the units that he caused to be erected and has collected the </w:t>
      </w:r>
      <w:r w:rsidR="00C853BF" w:rsidRPr="00EE2FE1">
        <w:rPr>
          <w:iCs/>
          <w:sz w:val="28"/>
          <w:szCs w:val="28"/>
        </w:rPr>
        <w:t>income generated by those units;</w:t>
      </w:r>
      <w:r w:rsidR="00302034" w:rsidRPr="00EE2FE1">
        <w:rPr>
          <w:iCs/>
          <w:sz w:val="28"/>
          <w:szCs w:val="28"/>
        </w:rPr>
        <w:t xml:space="preserve"> </w:t>
      </w:r>
    </w:p>
    <w:p w14:paraId="0A8E837F" w14:textId="050682CF" w:rsidR="0078408C" w:rsidRPr="00EE2FE1" w:rsidRDefault="00EE2FE1" w:rsidP="00EE2FE1">
      <w:pPr>
        <w:spacing w:line="360" w:lineRule="auto"/>
        <w:jc w:val="both"/>
        <w:rPr>
          <w:iCs/>
          <w:sz w:val="28"/>
          <w:szCs w:val="28"/>
        </w:rPr>
      </w:pPr>
      <w:r w:rsidRPr="00312CE5">
        <w:rPr>
          <w:iCs/>
          <w:sz w:val="28"/>
          <w:szCs w:val="28"/>
        </w:rPr>
        <w:lastRenderedPageBreak/>
        <w:t>f.</w:t>
      </w:r>
      <w:r w:rsidRPr="00312CE5">
        <w:rPr>
          <w:iCs/>
          <w:sz w:val="28"/>
          <w:szCs w:val="28"/>
        </w:rPr>
        <w:tab/>
      </w:r>
      <w:r w:rsidR="00302034" w:rsidRPr="00EE2FE1">
        <w:rPr>
          <w:iCs/>
          <w:sz w:val="28"/>
          <w:szCs w:val="28"/>
        </w:rPr>
        <w:t xml:space="preserve">In 1998 the deceased erected </w:t>
      </w:r>
      <w:r w:rsidR="0078408C" w:rsidRPr="00EE2FE1">
        <w:rPr>
          <w:iCs/>
          <w:sz w:val="28"/>
          <w:szCs w:val="28"/>
        </w:rPr>
        <w:t xml:space="preserve">and paid for </w:t>
      </w:r>
      <w:r w:rsidR="00722641" w:rsidRPr="00EE2FE1">
        <w:rPr>
          <w:iCs/>
          <w:sz w:val="28"/>
          <w:szCs w:val="28"/>
        </w:rPr>
        <w:t>the</w:t>
      </w:r>
      <w:r w:rsidR="00302034" w:rsidRPr="00EE2FE1">
        <w:rPr>
          <w:iCs/>
          <w:sz w:val="28"/>
          <w:szCs w:val="28"/>
        </w:rPr>
        <w:t xml:space="preserve"> house for </w:t>
      </w:r>
      <w:r w:rsidR="00BD1580" w:rsidRPr="00EE2FE1">
        <w:rPr>
          <w:sz w:val="28"/>
          <w:szCs w:val="28"/>
          <w:lang w:eastAsia="en-GB"/>
        </w:rPr>
        <w:t xml:space="preserve">Ms La Cock </w:t>
      </w:r>
      <w:r w:rsidR="00302034" w:rsidRPr="00EE2FE1">
        <w:rPr>
          <w:iCs/>
          <w:sz w:val="28"/>
          <w:szCs w:val="28"/>
        </w:rPr>
        <w:t>on her portion of erf 741</w:t>
      </w:r>
      <w:r w:rsidR="00D35F95" w:rsidRPr="00EE2FE1">
        <w:rPr>
          <w:iCs/>
          <w:sz w:val="28"/>
          <w:szCs w:val="28"/>
        </w:rPr>
        <w:t>. S</w:t>
      </w:r>
      <w:r w:rsidR="00302034" w:rsidRPr="00EE2FE1">
        <w:rPr>
          <w:iCs/>
          <w:sz w:val="28"/>
          <w:szCs w:val="28"/>
        </w:rPr>
        <w:t>he has lived in that house from that date un</w:t>
      </w:r>
      <w:r w:rsidR="00722641" w:rsidRPr="00EE2FE1">
        <w:rPr>
          <w:iCs/>
          <w:sz w:val="28"/>
          <w:szCs w:val="28"/>
        </w:rPr>
        <w:t>til the date of the application;</w:t>
      </w:r>
      <w:r w:rsidR="00302034" w:rsidRPr="00EE2FE1">
        <w:rPr>
          <w:iCs/>
          <w:sz w:val="28"/>
          <w:szCs w:val="28"/>
        </w:rPr>
        <w:t xml:space="preserve"> </w:t>
      </w:r>
    </w:p>
    <w:p w14:paraId="4C61B56F" w14:textId="5427162C" w:rsidR="0078408C" w:rsidRPr="00EE2FE1" w:rsidRDefault="00EE2FE1" w:rsidP="00EE2FE1">
      <w:pPr>
        <w:spacing w:line="360" w:lineRule="auto"/>
        <w:jc w:val="both"/>
        <w:rPr>
          <w:iCs/>
          <w:sz w:val="28"/>
          <w:szCs w:val="28"/>
        </w:rPr>
      </w:pPr>
      <w:r w:rsidRPr="00312CE5">
        <w:rPr>
          <w:iCs/>
          <w:sz w:val="28"/>
          <w:szCs w:val="28"/>
        </w:rPr>
        <w:t>g.</w:t>
      </w:r>
      <w:r w:rsidRPr="00312CE5">
        <w:rPr>
          <w:iCs/>
          <w:sz w:val="28"/>
          <w:szCs w:val="28"/>
        </w:rPr>
        <w:tab/>
      </w:r>
      <w:r w:rsidR="00302034" w:rsidRPr="00EE2FE1">
        <w:rPr>
          <w:iCs/>
          <w:sz w:val="28"/>
          <w:szCs w:val="28"/>
        </w:rPr>
        <w:t xml:space="preserve">In 2009 the deceased requested </w:t>
      </w:r>
      <w:r w:rsidR="00BD1580" w:rsidRPr="00EE2FE1">
        <w:rPr>
          <w:bCs/>
          <w:sz w:val="28"/>
          <w:szCs w:val="28"/>
        </w:rPr>
        <w:t xml:space="preserve">Mr Spangenberg </w:t>
      </w:r>
      <w:r w:rsidR="00302034" w:rsidRPr="00EE2FE1">
        <w:rPr>
          <w:iCs/>
          <w:sz w:val="28"/>
          <w:szCs w:val="28"/>
        </w:rPr>
        <w:t xml:space="preserve">to erect a storage facility for himself on erf 741 in order to enable </w:t>
      </w:r>
      <w:r w:rsidR="00BD1580" w:rsidRPr="00EE2FE1">
        <w:rPr>
          <w:iCs/>
          <w:sz w:val="28"/>
          <w:szCs w:val="28"/>
        </w:rPr>
        <w:t xml:space="preserve">him </w:t>
      </w:r>
      <w:r w:rsidR="00302034" w:rsidRPr="00EE2FE1">
        <w:rPr>
          <w:iCs/>
          <w:sz w:val="28"/>
          <w:szCs w:val="28"/>
        </w:rPr>
        <w:t xml:space="preserve">to remove his plant and equipment from erf 243 which </w:t>
      </w:r>
      <w:r w:rsidR="00BD1580" w:rsidRPr="00EE2FE1">
        <w:rPr>
          <w:iCs/>
          <w:sz w:val="28"/>
          <w:szCs w:val="28"/>
        </w:rPr>
        <w:t>he</w:t>
      </w:r>
      <w:r w:rsidR="00722641" w:rsidRPr="00EE2FE1">
        <w:rPr>
          <w:iCs/>
          <w:sz w:val="28"/>
          <w:szCs w:val="28"/>
        </w:rPr>
        <w:t xml:space="preserve"> did; and</w:t>
      </w:r>
      <w:r w:rsidR="00302034" w:rsidRPr="00EE2FE1">
        <w:rPr>
          <w:iCs/>
          <w:sz w:val="28"/>
          <w:szCs w:val="28"/>
        </w:rPr>
        <w:t xml:space="preserve"> </w:t>
      </w:r>
    </w:p>
    <w:p w14:paraId="3523C97C" w14:textId="1C7A0E89" w:rsidR="007C1777" w:rsidRPr="00EE2FE1" w:rsidRDefault="00EE2FE1" w:rsidP="00EE2FE1">
      <w:pPr>
        <w:spacing w:line="360" w:lineRule="auto"/>
        <w:jc w:val="both"/>
        <w:rPr>
          <w:iCs/>
          <w:sz w:val="28"/>
          <w:szCs w:val="28"/>
        </w:rPr>
      </w:pPr>
      <w:r w:rsidRPr="00312CE5">
        <w:rPr>
          <w:iCs/>
          <w:sz w:val="28"/>
          <w:szCs w:val="28"/>
        </w:rPr>
        <w:t>h.</w:t>
      </w:r>
      <w:r w:rsidRPr="00312CE5">
        <w:rPr>
          <w:iCs/>
          <w:sz w:val="28"/>
          <w:szCs w:val="28"/>
        </w:rPr>
        <w:tab/>
      </w:r>
      <w:r w:rsidR="00302034" w:rsidRPr="00EE2FE1">
        <w:rPr>
          <w:iCs/>
          <w:sz w:val="28"/>
          <w:szCs w:val="28"/>
        </w:rPr>
        <w:t>The deceased passed away on the 15 January 2010.</w:t>
      </w:r>
    </w:p>
    <w:p w14:paraId="4AC2B0E4" w14:textId="77777777" w:rsidR="00302034" w:rsidRPr="00312CE5" w:rsidRDefault="00302034" w:rsidP="0019446E">
      <w:pPr>
        <w:pStyle w:val="ListParagraph"/>
        <w:spacing w:line="360" w:lineRule="auto"/>
        <w:ind w:left="0"/>
        <w:jc w:val="both"/>
        <w:rPr>
          <w:sz w:val="28"/>
          <w:szCs w:val="28"/>
        </w:rPr>
      </w:pPr>
    </w:p>
    <w:p w14:paraId="65C4957D" w14:textId="7F6D38CB" w:rsidR="00B74EE8" w:rsidRPr="00EE2FE1" w:rsidRDefault="00EE2FE1" w:rsidP="00EE2FE1">
      <w:pPr>
        <w:shd w:val="clear" w:color="auto" w:fill="FFFFFF"/>
        <w:spacing w:after="240" w:line="360" w:lineRule="auto"/>
        <w:jc w:val="both"/>
        <w:rPr>
          <w:b/>
          <w:i/>
          <w:iCs/>
          <w:sz w:val="28"/>
          <w:szCs w:val="28"/>
        </w:rPr>
      </w:pPr>
      <w:r w:rsidRPr="00312CE5">
        <w:rPr>
          <w:sz w:val="28"/>
          <w:szCs w:val="28"/>
        </w:rPr>
        <w:t>[18]</w:t>
      </w:r>
      <w:r w:rsidRPr="00312CE5">
        <w:rPr>
          <w:sz w:val="28"/>
          <w:szCs w:val="28"/>
        </w:rPr>
        <w:tab/>
      </w:r>
      <w:r w:rsidR="00C60F21" w:rsidRPr="00EE2FE1">
        <w:rPr>
          <w:sz w:val="28"/>
          <w:szCs w:val="28"/>
          <w:shd w:val="clear" w:color="auto" w:fill="FFFFFF"/>
        </w:rPr>
        <w:t xml:space="preserve">In </w:t>
      </w:r>
      <w:r w:rsidR="00C60F21" w:rsidRPr="00EE2FE1">
        <w:rPr>
          <w:i/>
          <w:iCs/>
          <w:sz w:val="28"/>
          <w:szCs w:val="28"/>
          <w:shd w:val="clear" w:color="auto" w:fill="FFFFFF"/>
        </w:rPr>
        <w:t xml:space="preserve">KPMG Chartered Accountants (SA) v Securefin </w:t>
      </w:r>
      <w:r w:rsidR="00004C6A" w:rsidRPr="00EE2FE1">
        <w:rPr>
          <w:i/>
          <w:iCs/>
          <w:sz w:val="28"/>
          <w:szCs w:val="28"/>
          <w:shd w:val="clear" w:color="auto" w:fill="FFFFFF"/>
        </w:rPr>
        <w:t>Ltd,</w:t>
      </w:r>
      <w:r w:rsidR="00004C6A" w:rsidRPr="003A6EBC">
        <w:rPr>
          <w:rStyle w:val="FootnoteReference"/>
          <w:iCs/>
          <w:sz w:val="28"/>
          <w:szCs w:val="28"/>
          <w:shd w:val="clear" w:color="auto" w:fill="FFFFFF"/>
        </w:rPr>
        <w:footnoteReference w:id="27"/>
      </w:r>
      <w:r w:rsidR="00C60F21" w:rsidRPr="00EE2FE1">
        <w:rPr>
          <w:iCs/>
          <w:sz w:val="28"/>
          <w:szCs w:val="28"/>
          <w:shd w:val="clear" w:color="auto" w:fill="FFFFFF"/>
        </w:rPr>
        <w:t xml:space="preserve"> this Court</w:t>
      </w:r>
      <w:r w:rsidR="00C60F21" w:rsidRPr="00EE2FE1">
        <w:rPr>
          <w:i/>
          <w:iCs/>
          <w:sz w:val="28"/>
          <w:szCs w:val="28"/>
          <w:shd w:val="clear" w:color="auto" w:fill="FFFFFF"/>
        </w:rPr>
        <w:t xml:space="preserve"> </w:t>
      </w:r>
      <w:r w:rsidR="00C60F21" w:rsidRPr="00EE2FE1">
        <w:rPr>
          <w:sz w:val="28"/>
          <w:szCs w:val="28"/>
          <w:shd w:val="clear" w:color="auto" w:fill="FFFFFF"/>
        </w:rPr>
        <w:t>hel</w:t>
      </w:r>
      <w:r w:rsidR="00004C6A" w:rsidRPr="00EE2FE1">
        <w:rPr>
          <w:sz w:val="28"/>
          <w:szCs w:val="28"/>
          <w:shd w:val="clear" w:color="auto" w:fill="FFFFFF"/>
        </w:rPr>
        <w:t>d that ‘</w:t>
      </w:r>
      <w:r w:rsidR="00004C6A" w:rsidRPr="00EE2FE1">
        <w:rPr>
          <w:color w:val="242121"/>
          <w:sz w:val="28"/>
          <w:szCs w:val="28"/>
          <w:shd w:val="clear" w:color="auto" w:fill="FFFFFF"/>
        </w:rPr>
        <w:t xml:space="preserve">…to the extent that evidence may be admissible to contextualise the document (since </w:t>
      </w:r>
      <w:r w:rsidR="00366308" w:rsidRPr="00EE2FE1">
        <w:rPr>
          <w:sz w:val="28"/>
          <w:szCs w:val="28"/>
        </w:rPr>
        <w:t>“</w:t>
      </w:r>
      <w:r w:rsidR="00004C6A" w:rsidRPr="00EE2FE1">
        <w:rPr>
          <w:color w:val="242121"/>
          <w:sz w:val="28"/>
          <w:szCs w:val="28"/>
          <w:shd w:val="clear" w:color="auto" w:fill="FFFFFF"/>
        </w:rPr>
        <w:t>context is everything</w:t>
      </w:r>
      <w:r w:rsidR="00366308" w:rsidRPr="00EE2FE1">
        <w:rPr>
          <w:sz w:val="28"/>
          <w:szCs w:val="28"/>
        </w:rPr>
        <w:t>”</w:t>
      </w:r>
      <w:r w:rsidR="00004C6A" w:rsidRPr="00EE2FE1">
        <w:rPr>
          <w:color w:val="242121"/>
          <w:sz w:val="28"/>
          <w:szCs w:val="28"/>
          <w:shd w:val="clear" w:color="auto" w:fill="FFFFFF"/>
        </w:rPr>
        <w:t>) to establish its factual matrix or purpose or for purposes of identification, ‘one must use it as conservatively as possible’ …The time has arrived for us to accept that there is no merit in trying to distinguish between ‘background circumstances’ and ‘surrounding circumstances’. The distinction is artificial and, in addition, both terms are vague and confusing. Consequently, everything tends to be admitted. The terms ‘context’ or ‘factual matrix’ ought to suffice.’</w:t>
      </w:r>
      <w:r w:rsidR="00004C6A" w:rsidRPr="00312CE5">
        <w:rPr>
          <w:rStyle w:val="FootnoteReference"/>
          <w:color w:val="242121"/>
          <w:sz w:val="28"/>
          <w:szCs w:val="28"/>
          <w:shd w:val="clear" w:color="auto" w:fill="FFFFFF"/>
        </w:rPr>
        <w:footnoteReference w:id="28"/>
      </w:r>
      <w:r w:rsidR="00C60F21" w:rsidRPr="00EE2FE1">
        <w:rPr>
          <w:rFonts w:cs="Arial"/>
          <w:sz w:val="28"/>
          <w:szCs w:val="28"/>
          <w:shd w:val="clear" w:color="auto" w:fill="FFFFFF"/>
        </w:rPr>
        <w:t xml:space="preserve"> </w:t>
      </w:r>
    </w:p>
    <w:p w14:paraId="31B3B366" w14:textId="77777777" w:rsidR="00B74EE8" w:rsidRPr="00312CE5" w:rsidRDefault="00B74EE8" w:rsidP="00B74EE8">
      <w:pPr>
        <w:pStyle w:val="ListParagraph"/>
        <w:shd w:val="clear" w:color="auto" w:fill="FFFFFF"/>
        <w:spacing w:after="240" w:line="360" w:lineRule="auto"/>
        <w:ind w:left="0"/>
        <w:jc w:val="both"/>
        <w:rPr>
          <w:b/>
          <w:i/>
          <w:iCs/>
          <w:sz w:val="28"/>
          <w:szCs w:val="28"/>
        </w:rPr>
      </w:pPr>
    </w:p>
    <w:p w14:paraId="1A39C780" w14:textId="22C1EFEB" w:rsidR="007C1777" w:rsidRPr="00EE2FE1" w:rsidRDefault="00EE2FE1" w:rsidP="00EE2FE1">
      <w:pPr>
        <w:shd w:val="clear" w:color="auto" w:fill="FFFFFF"/>
        <w:spacing w:after="240" w:line="360" w:lineRule="auto"/>
        <w:jc w:val="both"/>
        <w:rPr>
          <w:b/>
          <w:i/>
          <w:iCs/>
          <w:sz w:val="28"/>
          <w:szCs w:val="28"/>
        </w:rPr>
      </w:pPr>
      <w:r w:rsidRPr="001F383C">
        <w:rPr>
          <w:sz w:val="28"/>
          <w:szCs w:val="28"/>
        </w:rPr>
        <w:t>[19]</w:t>
      </w:r>
      <w:r w:rsidRPr="001F383C">
        <w:rPr>
          <w:sz w:val="28"/>
          <w:szCs w:val="28"/>
        </w:rPr>
        <w:tab/>
      </w:r>
      <w:r w:rsidR="004F0012" w:rsidRPr="00EE2FE1">
        <w:rPr>
          <w:bCs/>
          <w:sz w:val="28"/>
          <w:szCs w:val="28"/>
        </w:rPr>
        <w:t>The appellants contend</w:t>
      </w:r>
      <w:r w:rsidR="004B3F98" w:rsidRPr="00EE2FE1">
        <w:rPr>
          <w:bCs/>
          <w:sz w:val="28"/>
          <w:szCs w:val="28"/>
        </w:rPr>
        <w:t>ed</w:t>
      </w:r>
      <w:r w:rsidR="004F0012" w:rsidRPr="00EE2FE1">
        <w:rPr>
          <w:bCs/>
          <w:sz w:val="28"/>
          <w:szCs w:val="28"/>
        </w:rPr>
        <w:t xml:space="preserve"> that</w:t>
      </w:r>
      <w:r w:rsidR="000E06F5" w:rsidRPr="00EE2FE1">
        <w:rPr>
          <w:bCs/>
          <w:sz w:val="28"/>
          <w:szCs w:val="28"/>
        </w:rPr>
        <w:t xml:space="preserve">, having regard </w:t>
      </w:r>
      <w:r w:rsidR="00B74EE8" w:rsidRPr="00EE2FE1">
        <w:rPr>
          <w:bCs/>
          <w:sz w:val="28"/>
          <w:szCs w:val="28"/>
        </w:rPr>
        <w:t xml:space="preserve">to </w:t>
      </w:r>
      <w:r w:rsidR="00C60F21" w:rsidRPr="00EE2FE1">
        <w:rPr>
          <w:bCs/>
          <w:sz w:val="28"/>
          <w:szCs w:val="28"/>
        </w:rPr>
        <w:t>the chronology of events,</w:t>
      </w:r>
      <w:r w:rsidR="00EE6AAF" w:rsidRPr="00EE2FE1">
        <w:rPr>
          <w:bCs/>
          <w:sz w:val="28"/>
          <w:szCs w:val="28"/>
        </w:rPr>
        <w:t xml:space="preserve"> outlined in para 17 above,</w:t>
      </w:r>
      <w:r w:rsidR="004F0012" w:rsidRPr="00EE2FE1">
        <w:rPr>
          <w:bCs/>
          <w:sz w:val="28"/>
          <w:szCs w:val="28"/>
        </w:rPr>
        <w:t xml:space="preserve"> the language of the clause and the use of the term </w:t>
      </w:r>
      <w:r w:rsidR="004F0012" w:rsidRPr="00EE2FE1">
        <w:rPr>
          <w:bCs/>
          <w:i/>
          <w:sz w:val="28"/>
          <w:szCs w:val="28"/>
        </w:rPr>
        <w:t>habitatio</w:t>
      </w:r>
      <w:r w:rsidR="004F0012" w:rsidRPr="00EE2FE1">
        <w:rPr>
          <w:bCs/>
          <w:sz w:val="28"/>
          <w:szCs w:val="28"/>
        </w:rPr>
        <w:t xml:space="preserve"> </w:t>
      </w:r>
      <w:r w:rsidR="003F1FD8" w:rsidRPr="00EE2FE1">
        <w:rPr>
          <w:bCs/>
          <w:sz w:val="28"/>
          <w:szCs w:val="28"/>
        </w:rPr>
        <w:t xml:space="preserve">did </w:t>
      </w:r>
      <w:r w:rsidR="004F0012" w:rsidRPr="00EE2FE1">
        <w:rPr>
          <w:bCs/>
          <w:sz w:val="28"/>
          <w:szCs w:val="28"/>
        </w:rPr>
        <w:t xml:space="preserve">not </w:t>
      </w:r>
      <w:r w:rsidR="000E06F5" w:rsidRPr="00EE2FE1">
        <w:rPr>
          <w:bCs/>
          <w:sz w:val="28"/>
          <w:szCs w:val="28"/>
        </w:rPr>
        <w:t xml:space="preserve">demonstrate </w:t>
      </w:r>
      <w:r w:rsidR="004F0012" w:rsidRPr="00EE2FE1">
        <w:rPr>
          <w:bCs/>
          <w:sz w:val="28"/>
          <w:szCs w:val="28"/>
        </w:rPr>
        <w:t xml:space="preserve">an intention to bequeath </w:t>
      </w:r>
      <w:r w:rsidR="00491715" w:rsidRPr="00EE2FE1">
        <w:rPr>
          <w:bCs/>
          <w:sz w:val="28"/>
          <w:szCs w:val="28"/>
        </w:rPr>
        <w:t xml:space="preserve">the </w:t>
      </w:r>
      <w:r w:rsidR="004F0012" w:rsidRPr="00EE2FE1">
        <w:rPr>
          <w:bCs/>
          <w:sz w:val="28"/>
          <w:szCs w:val="28"/>
        </w:rPr>
        <w:t>undeveloped property</w:t>
      </w:r>
      <w:r w:rsidR="00A822F4" w:rsidRPr="00EE2FE1">
        <w:rPr>
          <w:bCs/>
          <w:sz w:val="28"/>
          <w:szCs w:val="28"/>
        </w:rPr>
        <w:t xml:space="preserve"> (</w:t>
      </w:r>
      <w:r w:rsidR="004F0012" w:rsidRPr="00EE2FE1">
        <w:rPr>
          <w:bCs/>
          <w:sz w:val="28"/>
          <w:szCs w:val="28"/>
        </w:rPr>
        <w:t>as erf 741 was at the ti</w:t>
      </w:r>
      <w:r w:rsidR="00A822F4" w:rsidRPr="00EE2FE1">
        <w:rPr>
          <w:bCs/>
          <w:sz w:val="28"/>
          <w:szCs w:val="28"/>
        </w:rPr>
        <w:t xml:space="preserve">me of the execution of the </w:t>
      </w:r>
      <w:r w:rsidR="003B424A" w:rsidRPr="00EE2FE1">
        <w:rPr>
          <w:bCs/>
          <w:sz w:val="28"/>
          <w:szCs w:val="28"/>
        </w:rPr>
        <w:t>W</w:t>
      </w:r>
      <w:r w:rsidR="00A822F4" w:rsidRPr="00EE2FE1">
        <w:rPr>
          <w:bCs/>
          <w:sz w:val="28"/>
          <w:szCs w:val="28"/>
        </w:rPr>
        <w:t>ill)</w:t>
      </w:r>
      <w:r w:rsidR="00F820CE" w:rsidRPr="00EE2FE1">
        <w:rPr>
          <w:bCs/>
          <w:sz w:val="28"/>
          <w:szCs w:val="28"/>
        </w:rPr>
        <w:t xml:space="preserve"> to Mrs Spangenberg</w:t>
      </w:r>
      <w:r w:rsidR="000E06F5" w:rsidRPr="00EE2FE1">
        <w:rPr>
          <w:bCs/>
          <w:sz w:val="28"/>
          <w:szCs w:val="28"/>
        </w:rPr>
        <w:t>.</w:t>
      </w:r>
      <w:r w:rsidR="004F0012" w:rsidRPr="00EE2FE1">
        <w:rPr>
          <w:bCs/>
          <w:sz w:val="28"/>
          <w:szCs w:val="28"/>
        </w:rPr>
        <w:t xml:space="preserve"> </w:t>
      </w:r>
      <w:r w:rsidR="007C1777" w:rsidRPr="00EE2FE1">
        <w:rPr>
          <w:bCs/>
          <w:sz w:val="28"/>
          <w:szCs w:val="28"/>
        </w:rPr>
        <w:t>If</w:t>
      </w:r>
      <w:r w:rsidR="004F0012" w:rsidRPr="00EE2FE1">
        <w:rPr>
          <w:bCs/>
          <w:sz w:val="28"/>
          <w:szCs w:val="28"/>
        </w:rPr>
        <w:t xml:space="preserve"> the deceased had intended to afford </w:t>
      </w:r>
      <w:r w:rsidR="007C1777" w:rsidRPr="00EE2FE1">
        <w:rPr>
          <w:bCs/>
          <w:sz w:val="28"/>
          <w:szCs w:val="28"/>
        </w:rPr>
        <w:t>Mrs</w:t>
      </w:r>
      <w:r w:rsidR="003B2F95" w:rsidRPr="00EE2FE1">
        <w:rPr>
          <w:bCs/>
          <w:sz w:val="28"/>
          <w:szCs w:val="28"/>
        </w:rPr>
        <w:t> </w:t>
      </w:r>
      <w:r w:rsidR="007C1777" w:rsidRPr="00EE2FE1">
        <w:rPr>
          <w:bCs/>
          <w:sz w:val="28"/>
          <w:szCs w:val="28"/>
        </w:rPr>
        <w:t xml:space="preserve">Spangenberg </w:t>
      </w:r>
      <w:r w:rsidR="004F0012" w:rsidRPr="00EE2FE1">
        <w:rPr>
          <w:bCs/>
          <w:sz w:val="28"/>
          <w:szCs w:val="28"/>
        </w:rPr>
        <w:lastRenderedPageBreak/>
        <w:t xml:space="preserve">any right in respect of erf 741, he would have used the word </w:t>
      </w:r>
      <w:r w:rsidR="004F0012" w:rsidRPr="00EE2FE1">
        <w:rPr>
          <w:bCs/>
          <w:i/>
          <w:sz w:val="28"/>
          <w:szCs w:val="28"/>
        </w:rPr>
        <w:t>usufruct</w:t>
      </w:r>
      <w:r w:rsidR="004F0012" w:rsidRPr="00EE2FE1">
        <w:rPr>
          <w:bCs/>
          <w:sz w:val="28"/>
          <w:szCs w:val="28"/>
        </w:rPr>
        <w:t xml:space="preserve"> as opposed to </w:t>
      </w:r>
      <w:r w:rsidR="004F0012" w:rsidRPr="00EE2FE1">
        <w:rPr>
          <w:bCs/>
          <w:i/>
          <w:sz w:val="28"/>
          <w:szCs w:val="28"/>
        </w:rPr>
        <w:t>habitatio</w:t>
      </w:r>
      <w:r w:rsidR="004F0012" w:rsidRPr="00EE2FE1">
        <w:rPr>
          <w:bCs/>
          <w:sz w:val="28"/>
          <w:szCs w:val="28"/>
        </w:rPr>
        <w:t xml:space="preserve"> in order to provide f</w:t>
      </w:r>
      <w:r w:rsidR="007C1777" w:rsidRPr="00EE2FE1">
        <w:rPr>
          <w:bCs/>
          <w:sz w:val="28"/>
          <w:szCs w:val="28"/>
        </w:rPr>
        <w:t>or her</w:t>
      </w:r>
      <w:r w:rsidR="00A822F4" w:rsidRPr="00EE2FE1">
        <w:rPr>
          <w:bCs/>
          <w:sz w:val="28"/>
          <w:szCs w:val="28"/>
        </w:rPr>
        <w:t xml:space="preserve"> maintenance</w:t>
      </w:r>
      <w:r w:rsidR="0031614A" w:rsidRPr="00EE2FE1">
        <w:rPr>
          <w:bCs/>
          <w:sz w:val="28"/>
          <w:szCs w:val="28"/>
        </w:rPr>
        <w:t>.</w:t>
      </w:r>
      <w:r w:rsidR="004F0012" w:rsidRPr="00EE2FE1">
        <w:rPr>
          <w:bCs/>
          <w:sz w:val="28"/>
          <w:szCs w:val="28"/>
        </w:rPr>
        <w:t xml:space="preserve"> </w:t>
      </w:r>
    </w:p>
    <w:p w14:paraId="420C5D23" w14:textId="0014BB41" w:rsidR="007C1777" w:rsidRPr="00EE2FE1" w:rsidRDefault="00EE2FE1" w:rsidP="00EE2FE1">
      <w:pPr>
        <w:shd w:val="clear" w:color="auto" w:fill="FFFFFF"/>
        <w:tabs>
          <w:tab w:val="left" w:pos="851"/>
        </w:tabs>
        <w:spacing w:line="360" w:lineRule="auto"/>
        <w:jc w:val="both"/>
        <w:rPr>
          <w:b/>
          <w:i/>
          <w:iCs/>
          <w:sz w:val="28"/>
          <w:szCs w:val="28"/>
        </w:rPr>
      </w:pPr>
      <w:r w:rsidRPr="00312CE5">
        <w:rPr>
          <w:sz w:val="28"/>
          <w:szCs w:val="28"/>
        </w:rPr>
        <w:t>[20]</w:t>
      </w:r>
      <w:r w:rsidRPr="00312CE5">
        <w:rPr>
          <w:sz w:val="28"/>
          <w:szCs w:val="28"/>
        </w:rPr>
        <w:tab/>
      </w:r>
      <w:r w:rsidR="00935530" w:rsidRPr="00EE2FE1">
        <w:rPr>
          <w:sz w:val="28"/>
          <w:szCs w:val="28"/>
        </w:rPr>
        <w:t>The</w:t>
      </w:r>
      <w:r w:rsidR="00F820CE" w:rsidRPr="00EE2FE1">
        <w:rPr>
          <w:sz w:val="28"/>
          <w:szCs w:val="28"/>
        </w:rPr>
        <w:t xml:space="preserve"> distinction</w:t>
      </w:r>
      <w:r w:rsidR="00935530" w:rsidRPr="00EE2FE1">
        <w:rPr>
          <w:sz w:val="28"/>
          <w:szCs w:val="28"/>
        </w:rPr>
        <w:t xml:space="preserve"> sought to be drawn by the appellants</w:t>
      </w:r>
      <w:r w:rsidR="00F820CE" w:rsidRPr="00EE2FE1">
        <w:rPr>
          <w:sz w:val="28"/>
          <w:szCs w:val="28"/>
        </w:rPr>
        <w:t xml:space="preserve"> is not understood. </w:t>
      </w:r>
      <w:r w:rsidR="00217467" w:rsidRPr="00EE2FE1">
        <w:rPr>
          <w:sz w:val="28"/>
          <w:szCs w:val="28"/>
        </w:rPr>
        <w:t xml:space="preserve">A person who has a usufruct has the right to occupy a property which belongs to someone else. It grants the right to a person to make use </w:t>
      </w:r>
      <w:r w:rsidR="007C1777" w:rsidRPr="00EE2FE1">
        <w:rPr>
          <w:sz w:val="28"/>
          <w:szCs w:val="28"/>
        </w:rPr>
        <w:t xml:space="preserve">of </w:t>
      </w:r>
      <w:r w:rsidR="00217467" w:rsidRPr="00EE2FE1">
        <w:rPr>
          <w:sz w:val="28"/>
          <w:szCs w:val="28"/>
        </w:rPr>
        <w:t>another person’s property, enjoying the fruits (profits and other advantages of ownership) for a limited period of time</w:t>
      </w:r>
      <w:r w:rsidR="00935530" w:rsidRPr="00EE2FE1">
        <w:rPr>
          <w:sz w:val="28"/>
          <w:szCs w:val="28"/>
        </w:rPr>
        <w:t xml:space="preserve"> whilst ensuring that the property itself is preserved</w:t>
      </w:r>
      <w:r w:rsidR="00217467" w:rsidRPr="00EE2FE1">
        <w:rPr>
          <w:sz w:val="28"/>
          <w:szCs w:val="28"/>
        </w:rPr>
        <w:t xml:space="preserve">. The holder of a </w:t>
      </w:r>
      <w:r w:rsidR="00217467" w:rsidRPr="00EE2FE1">
        <w:rPr>
          <w:i/>
          <w:sz w:val="28"/>
          <w:szCs w:val="28"/>
        </w:rPr>
        <w:t>habitatio</w:t>
      </w:r>
      <w:r w:rsidR="00217467" w:rsidRPr="00EE2FE1">
        <w:rPr>
          <w:sz w:val="28"/>
          <w:szCs w:val="28"/>
        </w:rPr>
        <w:t xml:space="preserve"> has the lifelong right to live on the property or to let the property out, but without the right to enjoy the fruits (profits or other advantages of ownership). </w:t>
      </w:r>
      <w:r w:rsidR="00217467" w:rsidRPr="00EE2FE1">
        <w:rPr>
          <w:iCs/>
          <w:sz w:val="28"/>
          <w:szCs w:val="28"/>
        </w:rPr>
        <w:t>It allows the holder of such right to live in the house of another without detriment to the substance of the relevant property.</w:t>
      </w:r>
      <w:r w:rsidR="00217467" w:rsidRPr="00312CE5">
        <w:rPr>
          <w:rStyle w:val="FootnoteReference"/>
          <w:iCs/>
          <w:sz w:val="28"/>
          <w:szCs w:val="28"/>
        </w:rPr>
        <w:footnoteReference w:id="29"/>
      </w:r>
      <w:r w:rsidR="00217467" w:rsidRPr="00EE2FE1">
        <w:rPr>
          <w:iCs/>
          <w:sz w:val="28"/>
          <w:szCs w:val="28"/>
        </w:rPr>
        <w:t xml:space="preserve"> The holder of such right may sublet.</w:t>
      </w:r>
      <w:r w:rsidR="00217467" w:rsidRPr="00312CE5">
        <w:rPr>
          <w:rStyle w:val="FootnoteReference"/>
          <w:iCs/>
          <w:sz w:val="28"/>
          <w:szCs w:val="28"/>
        </w:rPr>
        <w:footnoteReference w:id="30"/>
      </w:r>
      <w:r w:rsidR="00217467" w:rsidRPr="00EE2FE1">
        <w:rPr>
          <w:iCs/>
          <w:sz w:val="28"/>
          <w:szCs w:val="28"/>
        </w:rPr>
        <w:t xml:space="preserve"> She may also let the right of </w:t>
      </w:r>
      <w:r w:rsidR="00217467" w:rsidRPr="00EE2FE1">
        <w:rPr>
          <w:i/>
          <w:iCs/>
          <w:sz w:val="28"/>
          <w:szCs w:val="28"/>
        </w:rPr>
        <w:t>habitatio</w:t>
      </w:r>
      <w:r w:rsidR="00217467" w:rsidRPr="00EE2FE1">
        <w:rPr>
          <w:iCs/>
          <w:sz w:val="28"/>
          <w:szCs w:val="28"/>
        </w:rPr>
        <w:t>.</w:t>
      </w:r>
      <w:r w:rsidR="00217467" w:rsidRPr="00312CE5">
        <w:rPr>
          <w:rStyle w:val="FootnoteReference"/>
          <w:iCs/>
          <w:sz w:val="28"/>
          <w:szCs w:val="28"/>
        </w:rPr>
        <w:footnoteReference w:id="31"/>
      </w:r>
      <w:r w:rsidR="00217467" w:rsidRPr="00EE2FE1">
        <w:rPr>
          <w:iCs/>
          <w:sz w:val="28"/>
          <w:szCs w:val="28"/>
        </w:rPr>
        <w:t xml:space="preserve"> </w:t>
      </w:r>
    </w:p>
    <w:p w14:paraId="116F0A15" w14:textId="77777777" w:rsidR="007C1777" w:rsidRPr="00312CE5" w:rsidRDefault="007C1777" w:rsidP="001F383C">
      <w:pPr>
        <w:pStyle w:val="ListParagraph"/>
        <w:spacing w:line="360" w:lineRule="auto"/>
        <w:ind w:left="0"/>
        <w:rPr>
          <w:iCs/>
          <w:sz w:val="28"/>
          <w:szCs w:val="28"/>
        </w:rPr>
      </w:pPr>
    </w:p>
    <w:p w14:paraId="30888B16" w14:textId="00F5F5C3" w:rsidR="00217467" w:rsidRPr="00EE2FE1" w:rsidRDefault="00EE2FE1" w:rsidP="00EE2FE1">
      <w:pPr>
        <w:shd w:val="clear" w:color="auto" w:fill="FFFFFF"/>
        <w:tabs>
          <w:tab w:val="left" w:pos="851"/>
        </w:tabs>
        <w:spacing w:line="360" w:lineRule="auto"/>
        <w:jc w:val="both"/>
        <w:rPr>
          <w:b/>
          <w:i/>
          <w:iCs/>
          <w:sz w:val="28"/>
          <w:szCs w:val="28"/>
        </w:rPr>
      </w:pPr>
      <w:r w:rsidRPr="00312CE5">
        <w:rPr>
          <w:sz w:val="28"/>
          <w:szCs w:val="28"/>
        </w:rPr>
        <w:t>[21]</w:t>
      </w:r>
      <w:r w:rsidRPr="00312CE5">
        <w:rPr>
          <w:sz w:val="28"/>
          <w:szCs w:val="28"/>
        </w:rPr>
        <w:tab/>
      </w:r>
      <w:r w:rsidR="00D35F95" w:rsidRPr="00EE2FE1">
        <w:rPr>
          <w:iCs/>
          <w:sz w:val="28"/>
          <w:szCs w:val="28"/>
        </w:rPr>
        <w:t>Th</w:t>
      </w:r>
      <w:r w:rsidR="00217467" w:rsidRPr="00EE2FE1">
        <w:rPr>
          <w:iCs/>
          <w:sz w:val="28"/>
          <w:szCs w:val="28"/>
        </w:rPr>
        <w:t>ere is no reason why a usufruct would hav</w:t>
      </w:r>
      <w:r w:rsidR="00F820CE" w:rsidRPr="00EE2FE1">
        <w:rPr>
          <w:iCs/>
          <w:sz w:val="28"/>
          <w:szCs w:val="28"/>
        </w:rPr>
        <w:t>e been a more appropriate right to bequeath</w:t>
      </w:r>
      <w:r w:rsidR="00C406BC" w:rsidRPr="00EE2FE1">
        <w:rPr>
          <w:iCs/>
          <w:sz w:val="28"/>
          <w:szCs w:val="28"/>
        </w:rPr>
        <w:t xml:space="preserve"> as the appellants would have it</w:t>
      </w:r>
      <w:r w:rsidR="00F820CE" w:rsidRPr="00EE2FE1">
        <w:rPr>
          <w:iCs/>
          <w:sz w:val="28"/>
          <w:szCs w:val="28"/>
        </w:rPr>
        <w:t>.</w:t>
      </w:r>
      <w:r w:rsidR="00217467" w:rsidRPr="00EE2FE1">
        <w:rPr>
          <w:iCs/>
          <w:sz w:val="28"/>
          <w:szCs w:val="28"/>
        </w:rPr>
        <w:t xml:space="preserve"> </w:t>
      </w:r>
      <w:r w:rsidR="007C1777" w:rsidRPr="00EE2FE1">
        <w:rPr>
          <w:bCs/>
          <w:sz w:val="28"/>
          <w:szCs w:val="28"/>
        </w:rPr>
        <w:t xml:space="preserve">Mrs Spangenberg </w:t>
      </w:r>
      <w:r w:rsidR="00217467" w:rsidRPr="00EE2FE1">
        <w:rPr>
          <w:iCs/>
          <w:sz w:val="28"/>
          <w:szCs w:val="28"/>
        </w:rPr>
        <w:t xml:space="preserve">in exercising her rights of </w:t>
      </w:r>
      <w:r w:rsidR="00217467" w:rsidRPr="00EE2FE1">
        <w:rPr>
          <w:i/>
          <w:iCs/>
          <w:sz w:val="28"/>
          <w:szCs w:val="28"/>
        </w:rPr>
        <w:t>habitatio</w:t>
      </w:r>
      <w:r w:rsidR="00217467" w:rsidRPr="00EE2FE1">
        <w:rPr>
          <w:iCs/>
          <w:sz w:val="28"/>
          <w:szCs w:val="28"/>
        </w:rPr>
        <w:t xml:space="preserve"> is entitled to all the benefits that right bestows upon her. </w:t>
      </w:r>
      <w:r w:rsidR="007C1777" w:rsidRPr="00EE2FE1">
        <w:rPr>
          <w:iCs/>
          <w:sz w:val="28"/>
          <w:szCs w:val="28"/>
        </w:rPr>
        <w:t>Her</w:t>
      </w:r>
      <w:r w:rsidR="00217467" w:rsidRPr="00EE2FE1">
        <w:rPr>
          <w:iCs/>
          <w:sz w:val="28"/>
          <w:szCs w:val="28"/>
        </w:rPr>
        <w:t xml:space="preserve"> maintenance was to be catered for from the rentals of </w:t>
      </w:r>
      <w:r w:rsidR="00C406BC" w:rsidRPr="00EE2FE1">
        <w:rPr>
          <w:iCs/>
          <w:sz w:val="28"/>
          <w:szCs w:val="28"/>
        </w:rPr>
        <w:t xml:space="preserve">the </w:t>
      </w:r>
      <w:r w:rsidR="00217467" w:rsidRPr="00EE2FE1">
        <w:rPr>
          <w:iCs/>
          <w:sz w:val="28"/>
          <w:szCs w:val="28"/>
        </w:rPr>
        <w:t xml:space="preserve">properties on the two plots, as a right of </w:t>
      </w:r>
      <w:r w:rsidR="00217467" w:rsidRPr="00EE2FE1">
        <w:rPr>
          <w:i/>
          <w:iCs/>
          <w:sz w:val="28"/>
          <w:szCs w:val="28"/>
        </w:rPr>
        <w:t>habitatio</w:t>
      </w:r>
      <w:r w:rsidR="00217467" w:rsidRPr="00EE2FE1">
        <w:rPr>
          <w:iCs/>
          <w:sz w:val="28"/>
          <w:szCs w:val="28"/>
        </w:rPr>
        <w:t xml:space="preserve"> grants her.</w:t>
      </w:r>
    </w:p>
    <w:p w14:paraId="6FAE19C8" w14:textId="77777777" w:rsidR="00217467" w:rsidRPr="00312CE5" w:rsidRDefault="00217467" w:rsidP="00217467">
      <w:pPr>
        <w:pStyle w:val="ListParagraph"/>
        <w:tabs>
          <w:tab w:val="left" w:pos="851"/>
        </w:tabs>
        <w:spacing w:line="360" w:lineRule="auto"/>
        <w:ind w:left="0"/>
        <w:jc w:val="both"/>
        <w:rPr>
          <w:b/>
          <w:i/>
          <w:iCs/>
          <w:strike/>
        </w:rPr>
      </w:pPr>
    </w:p>
    <w:p w14:paraId="2340CAB8" w14:textId="47CA044C" w:rsidR="007B1D6F" w:rsidRPr="00EE2FE1" w:rsidRDefault="00EE2FE1" w:rsidP="00EE2FE1">
      <w:pPr>
        <w:tabs>
          <w:tab w:val="left" w:pos="851"/>
        </w:tabs>
        <w:spacing w:line="360" w:lineRule="auto"/>
        <w:jc w:val="both"/>
        <w:rPr>
          <w:b/>
          <w:i/>
          <w:iCs/>
          <w:sz w:val="28"/>
          <w:szCs w:val="28"/>
        </w:rPr>
      </w:pPr>
      <w:r w:rsidRPr="001F383C">
        <w:rPr>
          <w:sz w:val="28"/>
          <w:szCs w:val="28"/>
        </w:rPr>
        <w:t>[22]</w:t>
      </w:r>
      <w:r w:rsidRPr="001F383C">
        <w:rPr>
          <w:sz w:val="28"/>
          <w:szCs w:val="28"/>
        </w:rPr>
        <w:tab/>
      </w:r>
      <w:r w:rsidR="004F0012" w:rsidRPr="00EE2FE1">
        <w:rPr>
          <w:bCs/>
          <w:sz w:val="28"/>
          <w:szCs w:val="28"/>
        </w:rPr>
        <w:t xml:space="preserve">The appellants </w:t>
      </w:r>
      <w:r w:rsidR="000636FA" w:rsidRPr="00EE2FE1">
        <w:rPr>
          <w:bCs/>
          <w:sz w:val="28"/>
          <w:szCs w:val="28"/>
        </w:rPr>
        <w:t xml:space="preserve">also </w:t>
      </w:r>
      <w:r w:rsidR="004F0012" w:rsidRPr="00EE2FE1">
        <w:rPr>
          <w:bCs/>
          <w:sz w:val="28"/>
          <w:szCs w:val="28"/>
        </w:rPr>
        <w:t>argue</w:t>
      </w:r>
      <w:r w:rsidR="004B3F98" w:rsidRPr="00EE2FE1">
        <w:rPr>
          <w:bCs/>
          <w:sz w:val="28"/>
          <w:szCs w:val="28"/>
        </w:rPr>
        <w:t>d</w:t>
      </w:r>
      <w:r w:rsidR="004F0012" w:rsidRPr="00EE2FE1">
        <w:rPr>
          <w:bCs/>
          <w:sz w:val="28"/>
          <w:szCs w:val="28"/>
        </w:rPr>
        <w:t xml:space="preserve"> that as the residences were situated on two different pieces of land, a right o</w:t>
      </w:r>
      <w:r w:rsidR="00DB4515" w:rsidRPr="00EE2FE1">
        <w:rPr>
          <w:bCs/>
          <w:sz w:val="28"/>
          <w:szCs w:val="28"/>
        </w:rPr>
        <w:t>f</w:t>
      </w:r>
      <w:r w:rsidR="004F0012" w:rsidRPr="00EE2FE1">
        <w:rPr>
          <w:bCs/>
          <w:sz w:val="28"/>
          <w:szCs w:val="28"/>
        </w:rPr>
        <w:t xml:space="preserve"> </w:t>
      </w:r>
      <w:r w:rsidR="004F0012" w:rsidRPr="00EE2FE1">
        <w:rPr>
          <w:bCs/>
          <w:i/>
          <w:sz w:val="28"/>
          <w:szCs w:val="28"/>
        </w:rPr>
        <w:t>habitatio</w:t>
      </w:r>
      <w:r w:rsidR="004F0012" w:rsidRPr="00EE2FE1">
        <w:rPr>
          <w:bCs/>
          <w:sz w:val="28"/>
          <w:szCs w:val="28"/>
        </w:rPr>
        <w:t xml:space="preserve"> can only be applicable to one piece of land, that is</w:t>
      </w:r>
      <w:r w:rsidR="00A822F4" w:rsidRPr="00EE2FE1">
        <w:rPr>
          <w:bCs/>
          <w:sz w:val="28"/>
          <w:szCs w:val="28"/>
        </w:rPr>
        <w:t xml:space="preserve"> the one on which the matrimonial residence was</w:t>
      </w:r>
      <w:r w:rsidR="004F0012" w:rsidRPr="00EE2FE1">
        <w:rPr>
          <w:bCs/>
          <w:sz w:val="28"/>
          <w:szCs w:val="28"/>
        </w:rPr>
        <w:t xml:space="preserve"> situated</w:t>
      </w:r>
      <w:r w:rsidR="007C1777" w:rsidRPr="00EE2FE1">
        <w:rPr>
          <w:bCs/>
          <w:sz w:val="28"/>
          <w:szCs w:val="28"/>
        </w:rPr>
        <w:t>.</w:t>
      </w:r>
      <w:r w:rsidR="004F0012" w:rsidRPr="00EE2FE1">
        <w:rPr>
          <w:bCs/>
          <w:sz w:val="28"/>
          <w:szCs w:val="28"/>
        </w:rPr>
        <w:t xml:space="preserve"> </w:t>
      </w:r>
      <w:r w:rsidR="001D7933" w:rsidRPr="00EE2FE1">
        <w:rPr>
          <w:bCs/>
          <w:sz w:val="28"/>
          <w:szCs w:val="28"/>
        </w:rPr>
        <w:t>The</w:t>
      </w:r>
      <w:r w:rsidR="00C406BC" w:rsidRPr="00EE2FE1">
        <w:rPr>
          <w:bCs/>
          <w:sz w:val="28"/>
          <w:szCs w:val="28"/>
        </w:rPr>
        <w:t xml:space="preserve">y </w:t>
      </w:r>
      <w:r w:rsidR="00F820CE" w:rsidRPr="00EE2FE1">
        <w:rPr>
          <w:bCs/>
          <w:sz w:val="28"/>
          <w:szCs w:val="28"/>
        </w:rPr>
        <w:t>relied</w:t>
      </w:r>
      <w:r w:rsidR="001D7933" w:rsidRPr="00EE2FE1">
        <w:rPr>
          <w:bCs/>
          <w:sz w:val="28"/>
          <w:szCs w:val="28"/>
        </w:rPr>
        <w:t xml:space="preserve"> on </w:t>
      </w:r>
      <w:r w:rsidR="001D7933" w:rsidRPr="00EE2FE1">
        <w:rPr>
          <w:bCs/>
          <w:i/>
          <w:iCs/>
          <w:sz w:val="28"/>
          <w:szCs w:val="28"/>
        </w:rPr>
        <w:t>Endumeni</w:t>
      </w:r>
      <w:r w:rsidR="001D7933" w:rsidRPr="00312CE5">
        <w:rPr>
          <w:rStyle w:val="FootnoteReference"/>
          <w:bCs/>
          <w:iCs/>
          <w:sz w:val="28"/>
          <w:szCs w:val="28"/>
        </w:rPr>
        <w:footnoteReference w:id="32"/>
      </w:r>
      <w:r w:rsidR="001D7933" w:rsidRPr="00EE2FE1">
        <w:rPr>
          <w:bCs/>
          <w:iCs/>
          <w:sz w:val="28"/>
          <w:szCs w:val="28"/>
        </w:rPr>
        <w:t xml:space="preserve"> in submitting </w:t>
      </w:r>
      <w:r w:rsidR="001D7933" w:rsidRPr="00EE2FE1">
        <w:rPr>
          <w:bCs/>
          <w:sz w:val="28"/>
          <w:szCs w:val="28"/>
        </w:rPr>
        <w:t xml:space="preserve">that having regard to the context surrounding the execution of the Will, the </w:t>
      </w:r>
      <w:r w:rsidR="001D7933" w:rsidRPr="00EE2FE1">
        <w:rPr>
          <w:bCs/>
          <w:i/>
          <w:sz w:val="28"/>
          <w:szCs w:val="28"/>
        </w:rPr>
        <w:t>habitatio</w:t>
      </w:r>
      <w:r w:rsidR="001D7933" w:rsidRPr="00EE2FE1">
        <w:rPr>
          <w:bCs/>
          <w:sz w:val="28"/>
          <w:szCs w:val="28"/>
        </w:rPr>
        <w:t xml:space="preserve"> could only apply to </w:t>
      </w:r>
      <w:r w:rsidR="00C406BC" w:rsidRPr="00EE2FE1">
        <w:rPr>
          <w:bCs/>
          <w:sz w:val="28"/>
          <w:szCs w:val="28"/>
        </w:rPr>
        <w:t>p</w:t>
      </w:r>
      <w:r w:rsidR="001D7933" w:rsidRPr="00EE2FE1">
        <w:rPr>
          <w:bCs/>
          <w:sz w:val="28"/>
          <w:szCs w:val="28"/>
        </w:rPr>
        <w:t>l</w:t>
      </w:r>
      <w:r w:rsidR="00C406BC" w:rsidRPr="00EE2FE1">
        <w:rPr>
          <w:bCs/>
          <w:sz w:val="28"/>
          <w:szCs w:val="28"/>
        </w:rPr>
        <w:t xml:space="preserve">ot </w:t>
      </w:r>
      <w:r w:rsidR="00C406BC" w:rsidRPr="00EE2FE1">
        <w:rPr>
          <w:bCs/>
          <w:sz w:val="28"/>
          <w:szCs w:val="28"/>
        </w:rPr>
        <w:lastRenderedPageBreak/>
        <w:t xml:space="preserve">243, as set out in the ANC. </w:t>
      </w:r>
      <w:r w:rsidR="001D7933" w:rsidRPr="00EE2FE1">
        <w:rPr>
          <w:bCs/>
          <w:sz w:val="28"/>
          <w:szCs w:val="28"/>
        </w:rPr>
        <w:t xml:space="preserve">They </w:t>
      </w:r>
      <w:r w:rsidR="00F820CE" w:rsidRPr="00EE2FE1">
        <w:rPr>
          <w:bCs/>
          <w:sz w:val="28"/>
          <w:szCs w:val="28"/>
        </w:rPr>
        <w:t>contended</w:t>
      </w:r>
      <w:r w:rsidR="001D7933" w:rsidRPr="00EE2FE1">
        <w:rPr>
          <w:bCs/>
          <w:sz w:val="28"/>
          <w:szCs w:val="28"/>
        </w:rPr>
        <w:t xml:space="preserve"> that </w:t>
      </w:r>
      <w:r w:rsidR="004F0012" w:rsidRPr="00EE2FE1">
        <w:rPr>
          <w:bCs/>
          <w:sz w:val="28"/>
          <w:szCs w:val="28"/>
        </w:rPr>
        <w:t xml:space="preserve">the </w:t>
      </w:r>
      <w:r w:rsidR="00DB4515" w:rsidRPr="00EE2FE1">
        <w:rPr>
          <w:bCs/>
          <w:sz w:val="28"/>
          <w:szCs w:val="28"/>
        </w:rPr>
        <w:t>W</w:t>
      </w:r>
      <w:r w:rsidR="00F820CE" w:rsidRPr="00EE2FE1">
        <w:rPr>
          <w:bCs/>
          <w:sz w:val="28"/>
          <w:szCs w:val="28"/>
        </w:rPr>
        <w:t>ill wa</w:t>
      </w:r>
      <w:r w:rsidR="004F0012" w:rsidRPr="00EE2FE1">
        <w:rPr>
          <w:bCs/>
          <w:sz w:val="28"/>
          <w:szCs w:val="28"/>
        </w:rPr>
        <w:t xml:space="preserve">s indeed ambiguous </w:t>
      </w:r>
      <w:r w:rsidR="00B74EE8" w:rsidRPr="00EE2FE1">
        <w:rPr>
          <w:bCs/>
          <w:sz w:val="28"/>
          <w:szCs w:val="28"/>
        </w:rPr>
        <w:t xml:space="preserve">and </w:t>
      </w:r>
      <w:r w:rsidR="004F0012" w:rsidRPr="00EE2FE1">
        <w:rPr>
          <w:bCs/>
          <w:sz w:val="28"/>
          <w:szCs w:val="28"/>
        </w:rPr>
        <w:t>‘uncertain in application from collateral circumstances’.</w:t>
      </w:r>
      <w:r w:rsidR="00D33034" w:rsidRPr="00EE2FE1">
        <w:rPr>
          <w:bCs/>
          <w:sz w:val="28"/>
          <w:szCs w:val="28"/>
        </w:rPr>
        <w:t xml:space="preserve"> </w:t>
      </w:r>
      <w:r w:rsidR="00F820CE" w:rsidRPr="00EE2FE1">
        <w:rPr>
          <w:bCs/>
          <w:sz w:val="28"/>
          <w:szCs w:val="28"/>
        </w:rPr>
        <w:t>The</w:t>
      </w:r>
      <w:r w:rsidR="00B74EE8" w:rsidRPr="00EE2FE1">
        <w:rPr>
          <w:bCs/>
          <w:sz w:val="28"/>
          <w:szCs w:val="28"/>
        </w:rPr>
        <w:t>y</w:t>
      </w:r>
      <w:r w:rsidR="00F820CE" w:rsidRPr="00EE2FE1">
        <w:rPr>
          <w:bCs/>
          <w:sz w:val="28"/>
          <w:szCs w:val="28"/>
        </w:rPr>
        <w:t xml:space="preserve"> relied</w:t>
      </w:r>
      <w:r w:rsidR="007B1D6F" w:rsidRPr="00EE2FE1">
        <w:rPr>
          <w:bCs/>
          <w:sz w:val="28"/>
          <w:szCs w:val="28"/>
        </w:rPr>
        <w:t xml:space="preserve"> </w:t>
      </w:r>
      <w:r w:rsidR="00B74EE8" w:rsidRPr="00EE2FE1">
        <w:rPr>
          <w:bCs/>
          <w:sz w:val="28"/>
          <w:szCs w:val="28"/>
        </w:rPr>
        <w:t xml:space="preserve">further on </w:t>
      </w:r>
      <w:r w:rsidR="007B1D6F" w:rsidRPr="00EE2FE1">
        <w:rPr>
          <w:bCs/>
          <w:sz w:val="28"/>
          <w:szCs w:val="28"/>
        </w:rPr>
        <w:t xml:space="preserve">the </w:t>
      </w:r>
      <w:r w:rsidR="0031614A" w:rsidRPr="00EE2FE1">
        <w:rPr>
          <w:bCs/>
          <w:sz w:val="28"/>
          <w:szCs w:val="28"/>
        </w:rPr>
        <w:t>‘</w:t>
      </w:r>
      <w:r w:rsidR="007B1D6F" w:rsidRPr="00EE2FE1">
        <w:rPr>
          <w:bCs/>
          <w:sz w:val="28"/>
          <w:szCs w:val="28"/>
        </w:rPr>
        <w:t>bystander test</w:t>
      </w:r>
      <w:r w:rsidR="0031614A" w:rsidRPr="00EE2FE1">
        <w:rPr>
          <w:bCs/>
          <w:sz w:val="28"/>
          <w:szCs w:val="28"/>
        </w:rPr>
        <w:t>’</w:t>
      </w:r>
      <w:r w:rsidR="007B1D6F" w:rsidRPr="00EE2FE1">
        <w:rPr>
          <w:bCs/>
          <w:sz w:val="28"/>
          <w:szCs w:val="28"/>
        </w:rPr>
        <w:t xml:space="preserve"> and submit</w:t>
      </w:r>
      <w:r w:rsidR="00F820CE" w:rsidRPr="00EE2FE1">
        <w:rPr>
          <w:bCs/>
          <w:sz w:val="28"/>
          <w:szCs w:val="28"/>
        </w:rPr>
        <w:t>ted</w:t>
      </w:r>
      <w:r w:rsidR="007B1D6F" w:rsidRPr="00EE2FE1">
        <w:rPr>
          <w:bCs/>
          <w:sz w:val="28"/>
          <w:szCs w:val="28"/>
        </w:rPr>
        <w:t xml:space="preserve"> that the court should take into cognisance the relevant surrounding circumstances </w:t>
      </w:r>
      <w:r w:rsidR="00F820CE" w:rsidRPr="00EE2FE1">
        <w:rPr>
          <w:bCs/>
          <w:sz w:val="28"/>
          <w:szCs w:val="28"/>
        </w:rPr>
        <w:t>in determining that</w:t>
      </w:r>
      <w:r w:rsidR="007B1D6F" w:rsidRPr="00EE2FE1">
        <w:rPr>
          <w:bCs/>
          <w:sz w:val="28"/>
          <w:szCs w:val="28"/>
        </w:rPr>
        <w:t xml:space="preserve"> the term of</w:t>
      </w:r>
      <w:r w:rsidR="00F820CE" w:rsidRPr="00EE2FE1">
        <w:rPr>
          <w:bCs/>
          <w:sz w:val="28"/>
          <w:szCs w:val="28"/>
        </w:rPr>
        <w:t xml:space="preserve"> the</w:t>
      </w:r>
      <w:r w:rsidR="007B1D6F" w:rsidRPr="00EE2FE1">
        <w:rPr>
          <w:bCs/>
          <w:sz w:val="28"/>
          <w:szCs w:val="28"/>
        </w:rPr>
        <w:t xml:space="preserve"> will ‘is so self-evident as to go without saying</w:t>
      </w:r>
      <w:r w:rsidR="007B273F" w:rsidRPr="00EE2FE1">
        <w:rPr>
          <w:bCs/>
          <w:sz w:val="28"/>
          <w:szCs w:val="28"/>
        </w:rPr>
        <w:t>’</w:t>
      </w:r>
      <w:r w:rsidR="007B1D6F" w:rsidRPr="00EE2FE1">
        <w:rPr>
          <w:bCs/>
          <w:sz w:val="28"/>
          <w:szCs w:val="28"/>
        </w:rPr>
        <w:t>.</w:t>
      </w:r>
      <w:r w:rsidR="007B273F" w:rsidRPr="00312CE5">
        <w:rPr>
          <w:rStyle w:val="FootnoteReference"/>
          <w:bCs/>
          <w:sz w:val="28"/>
          <w:szCs w:val="28"/>
        </w:rPr>
        <w:footnoteReference w:id="33"/>
      </w:r>
    </w:p>
    <w:p w14:paraId="5C518853" w14:textId="77777777" w:rsidR="001F383C" w:rsidRPr="001F383C" w:rsidRDefault="001F383C" w:rsidP="001F383C">
      <w:pPr>
        <w:tabs>
          <w:tab w:val="left" w:pos="851"/>
        </w:tabs>
        <w:spacing w:line="360" w:lineRule="auto"/>
        <w:jc w:val="both"/>
        <w:rPr>
          <w:iCs/>
          <w:sz w:val="28"/>
          <w:szCs w:val="28"/>
        </w:rPr>
      </w:pPr>
    </w:p>
    <w:p w14:paraId="002A2B65" w14:textId="5171FA2B" w:rsidR="00F820CE" w:rsidRPr="00EE2FE1" w:rsidRDefault="00EE2FE1" w:rsidP="00EE2FE1">
      <w:pPr>
        <w:tabs>
          <w:tab w:val="left" w:pos="851"/>
        </w:tabs>
        <w:spacing w:line="360" w:lineRule="auto"/>
        <w:jc w:val="both"/>
        <w:rPr>
          <w:b/>
          <w:i/>
          <w:iCs/>
          <w:sz w:val="28"/>
          <w:szCs w:val="28"/>
        </w:rPr>
      </w:pPr>
      <w:r w:rsidRPr="00312CE5">
        <w:rPr>
          <w:sz w:val="28"/>
          <w:szCs w:val="28"/>
        </w:rPr>
        <w:t>[23]</w:t>
      </w:r>
      <w:r w:rsidRPr="00312CE5">
        <w:rPr>
          <w:sz w:val="28"/>
          <w:szCs w:val="28"/>
        </w:rPr>
        <w:tab/>
      </w:r>
      <w:r w:rsidR="000844C5" w:rsidRPr="00EE2FE1">
        <w:rPr>
          <w:bCs/>
          <w:sz w:val="28"/>
          <w:szCs w:val="28"/>
        </w:rPr>
        <w:t>T</w:t>
      </w:r>
      <w:r w:rsidR="004F0012" w:rsidRPr="00EE2FE1">
        <w:rPr>
          <w:bCs/>
          <w:sz w:val="28"/>
          <w:szCs w:val="28"/>
        </w:rPr>
        <w:t>his</w:t>
      </w:r>
      <w:r w:rsidR="00C406BC" w:rsidRPr="00EE2FE1">
        <w:rPr>
          <w:bCs/>
          <w:sz w:val="28"/>
          <w:szCs w:val="28"/>
        </w:rPr>
        <w:t>,</w:t>
      </w:r>
      <w:r w:rsidR="004F0012" w:rsidRPr="00EE2FE1">
        <w:rPr>
          <w:bCs/>
          <w:sz w:val="28"/>
          <w:szCs w:val="28"/>
        </w:rPr>
        <w:t xml:space="preserve"> however</w:t>
      </w:r>
      <w:r w:rsidR="00C406BC" w:rsidRPr="00EE2FE1">
        <w:rPr>
          <w:bCs/>
          <w:sz w:val="28"/>
          <w:szCs w:val="28"/>
        </w:rPr>
        <w:t>,</w:t>
      </w:r>
      <w:r w:rsidR="004F0012" w:rsidRPr="00EE2FE1">
        <w:rPr>
          <w:bCs/>
          <w:sz w:val="28"/>
          <w:szCs w:val="28"/>
        </w:rPr>
        <w:t xml:space="preserve"> is not the position in the present </w:t>
      </w:r>
      <w:r w:rsidR="000844C5" w:rsidRPr="00EE2FE1">
        <w:rPr>
          <w:bCs/>
          <w:sz w:val="28"/>
          <w:szCs w:val="28"/>
        </w:rPr>
        <w:t>case. There is no ambiguity</w:t>
      </w:r>
      <w:r w:rsidR="003F1FD8" w:rsidRPr="00EE2FE1">
        <w:rPr>
          <w:bCs/>
          <w:sz w:val="28"/>
          <w:szCs w:val="28"/>
        </w:rPr>
        <w:t>. The</w:t>
      </w:r>
      <w:r w:rsidR="004F0012" w:rsidRPr="00EE2FE1">
        <w:rPr>
          <w:bCs/>
          <w:sz w:val="28"/>
          <w:szCs w:val="28"/>
        </w:rPr>
        <w:t xml:space="preserve"> appellants claim that</w:t>
      </w:r>
      <w:r w:rsidR="003F1FD8" w:rsidRPr="00EE2FE1">
        <w:rPr>
          <w:bCs/>
          <w:sz w:val="28"/>
          <w:szCs w:val="28"/>
        </w:rPr>
        <w:t>, if this Court took cognisance of</w:t>
      </w:r>
      <w:r w:rsidR="004F0012" w:rsidRPr="00EE2FE1">
        <w:rPr>
          <w:bCs/>
          <w:sz w:val="28"/>
          <w:szCs w:val="28"/>
        </w:rPr>
        <w:t xml:space="preserve"> the </w:t>
      </w:r>
      <w:r w:rsidR="00F820CE" w:rsidRPr="00EE2FE1">
        <w:rPr>
          <w:bCs/>
          <w:sz w:val="28"/>
          <w:szCs w:val="28"/>
        </w:rPr>
        <w:t xml:space="preserve">surrounding circumstances </w:t>
      </w:r>
      <w:r w:rsidR="003F1FD8" w:rsidRPr="00EE2FE1">
        <w:rPr>
          <w:bCs/>
          <w:sz w:val="28"/>
          <w:szCs w:val="28"/>
        </w:rPr>
        <w:t>or factual matrix referred to in the chronology of events, it would find that it ‘</w:t>
      </w:r>
      <w:r w:rsidR="00F820CE" w:rsidRPr="00EE2FE1">
        <w:rPr>
          <w:bCs/>
          <w:sz w:val="28"/>
          <w:szCs w:val="28"/>
        </w:rPr>
        <w:t>go</w:t>
      </w:r>
      <w:r w:rsidR="003F1FD8" w:rsidRPr="00EE2FE1">
        <w:rPr>
          <w:bCs/>
          <w:sz w:val="28"/>
          <w:szCs w:val="28"/>
        </w:rPr>
        <w:t>es</w:t>
      </w:r>
      <w:r w:rsidR="00F820CE" w:rsidRPr="00EE2FE1">
        <w:rPr>
          <w:bCs/>
          <w:sz w:val="28"/>
          <w:szCs w:val="28"/>
        </w:rPr>
        <w:t xml:space="preserve"> without saying’, </w:t>
      </w:r>
      <w:r w:rsidR="003F1FD8" w:rsidRPr="00EE2FE1">
        <w:rPr>
          <w:bCs/>
          <w:sz w:val="28"/>
          <w:szCs w:val="28"/>
        </w:rPr>
        <w:t>that the deceased did not intend to grant a</w:t>
      </w:r>
      <w:r w:rsidR="00FE03C8" w:rsidRPr="00EE2FE1">
        <w:rPr>
          <w:bCs/>
          <w:sz w:val="28"/>
          <w:szCs w:val="28"/>
        </w:rPr>
        <w:t xml:space="preserve"> right of </w:t>
      </w:r>
      <w:r w:rsidR="00FE03C8" w:rsidRPr="00EE2FE1">
        <w:rPr>
          <w:bCs/>
          <w:i/>
          <w:sz w:val="28"/>
          <w:szCs w:val="28"/>
        </w:rPr>
        <w:t>habitatio</w:t>
      </w:r>
      <w:r w:rsidR="003F1FD8" w:rsidRPr="00EE2FE1">
        <w:rPr>
          <w:bCs/>
          <w:sz w:val="28"/>
          <w:szCs w:val="28"/>
        </w:rPr>
        <w:t xml:space="preserve"> </w:t>
      </w:r>
      <w:r w:rsidR="00FE03C8" w:rsidRPr="00EE2FE1">
        <w:rPr>
          <w:bCs/>
          <w:sz w:val="28"/>
          <w:szCs w:val="28"/>
        </w:rPr>
        <w:t xml:space="preserve">over plot 741 </w:t>
      </w:r>
      <w:r w:rsidR="003F1FD8" w:rsidRPr="00EE2FE1">
        <w:rPr>
          <w:bCs/>
          <w:sz w:val="28"/>
          <w:szCs w:val="28"/>
        </w:rPr>
        <w:t>to Mrs Spangenberg.</w:t>
      </w:r>
      <w:r w:rsidR="00FE03C8" w:rsidRPr="00EE2FE1">
        <w:rPr>
          <w:bCs/>
          <w:sz w:val="28"/>
          <w:szCs w:val="28"/>
        </w:rPr>
        <w:t xml:space="preserve"> This argument would require this Court to ignore </w:t>
      </w:r>
      <w:r w:rsidR="00F820CE" w:rsidRPr="00EE2FE1">
        <w:rPr>
          <w:bCs/>
          <w:sz w:val="28"/>
          <w:szCs w:val="28"/>
        </w:rPr>
        <w:t xml:space="preserve">the clear wording of the </w:t>
      </w:r>
      <w:r w:rsidR="00C406BC" w:rsidRPr="00EE2FE1">
        <w:rPr>
          <w:bCs/>
          <w:sz w:val="28"/>
          <w:szCs w:val="28"/>
        </w:rPr>
        <w:t>W</w:t>
      </w:r>
      <w:r w:rsidR="00F820CE" w:rsidRPr="00EE2FE1">
        <w:rPr>
          <w:bCs/>
          <w:sz w:val="28"/>
          <w:szCs w:val="28"/>
        </w:rPr>
        <w:t xml:space="preserve">ill, seen </w:t>
      </w:r>
      <w:r w:rsidR="007B77E9" w:rsidRPr="00EE2FE1">
        <w:rPr>
          <w:bCs/>
          <w:sz w:val="28"/>
          <w:szCs w:val="28"/>
        </w:rPr>
        <w:t xml:space="preserve">in the </w:t>
      </w:r>
      <w:r w:rsidR="007B77E9" w:rsidRPr="00EE2FE1">
        <w:rPr>
          <w:color w:val="000000"/>
          <w:sz w:val="28"/>
          <w:szCs w:val="28"/>
        </w:rPr>
        <w:t>light of the circumstances prevailing at the time of its execution.</w:t>
      </w:r>
    </w:p>
    <w:p w14:paraId="1534057B" w14:textId="77777777" w:rsidR="00EB5F11" w:rsidRPr="001F383C" w:rsidRDefault="00EB5F11" w:rsidP="001F383C">
      <w:pPr>
        <w:pStyle w:val="ListParagraph"/>
        <w:spacing w:line="360" w:lineRule="auto"/>
        <w:ind w:left="0"/>
        <w:rPr>
          <w:iCs/>
          <w:sz w:val="28"/>
          <w:szCs w:val="28"/>
        </w:rPr>
      </w:pPr>
    </w:p>
    <w:p w14:paraId="4474DE30" w14:textId="6BD406B4" w:rsidR="00FE03C8" w:rsidRPr="00EE2FE1" w:rsidRDefault="00EE2FE1" w:rsidP="00EE2FE1">
      <w:pPr>
        <w:tabs>
          <w:tab w:val="left" w:pos="851"/>
        </w:tabs>
        <w:spacing w:after="240" w:line="360" w:lineRule="auto"/>
        <w:ind w:right="-7"/>
        <w:jc w:val="both"/>
        <w:rPr>
          <w:iCs/>
          <w:sz w:val="28"/>
          <w:szCs w:val="28"/>
        </w:rPr>
      </w:pPr>
      <w:r w:rsidRPr="00312CE5">
        <w:rPr>
          <w:sz w:val="28"/>
          <w:szCs w:val="28"/>
        </w:rPr>
        <w:t>[24]</w:t>
      </w:r>
      <w:r w:rsidRPr="00312CE5">
        <w:rPr>
          <w:sz w:val="28"/>
          <w:szCs w:val="28"/>
        </w:rPr>
        <w:tab/>
      </w:r>
      <w:r w:rsidR="00821BA5" w:rsidRPr="00EE2FE1">
        <w:rPr>
          <w:bCs/>
          <w:sz w:val="28"/>
          <w:szCs w:val="28"/>
        </w:rPr>
        <w:t>It is trite that when a patent or latent ambiguity appears from a written document</w:t>
      </w:r>
      <w:r w:rsidR="00C406BC" w:rsidRPr="00EE2FE1">
        <w:rPr>
          <w:bCs/>
          <w:sz w:val="28"/>
          <w:szCs w:val="28"/>
        </w:rPr>
        <w:t>,</w:t>
      </w:r>
      <w:r w:rsidR="00821BA5" w:rsidRPr="00EE2FE1">
        <w:rPr>
          <w:bCs/>
          <w:sz w:val="28"/>
          <w:szCs w:val="28"/>
        </w:rPr>
        <w:t xml:space="preserve"> including a </w:t>
      </w:r>
      <w:r w:rsidR="003A6EBC" w:rsidRPr="00EE2FE1">
        <w:rPr>
          <w:bCs/>
          <w:sz w:val="28"/>
          <w:szCs w:val="28"/>
        </w:rPr>
        <w:t>w</w:t>
      </w:r>
      <w:r w:rsidR="00821BA5" w:rsidRPr="00EE2FE1">
        <w:rPr>
          <w:bCs/>
          <w:sz w:val="28"/>
          <w:szCs w:val="28"/>
        </w:rPr>
        <w:t xml:space="preserve">ill, a court would be entitled to consider extrinsic evidence in order to evaluate, interpret and make a finding on a clause in a document. </w:t>
      </w:r>
      <w:r w:rsidR="00FE03C8" w:rsidRPr="00EE2FE1">
        <w:rPr>
          <w:bCs/>
          <w:sz w:val="28"/>
          <w:szCs w:val="28"/>
        </w:rPr>
        <w:t xml:space="preserve">This Court in </w:t>
      </w:r>
      <w:r w:rsidR="00FE03C8" w:rsidRPr="00EE2FE1">
        <w:rPr>
          <w:rFonts w:cs="Arial"/>
          <w:i/>
          <w:iCs/>
          <w:sz w:val="28"/>
          <w:szCs w:val="28"/>
          <w:shd w:val="clear" w:color="auto" w:fill="FFFFFF"/>
          <w:lang w:val="de-DE"/>
        </w:rPr>
        <w:t>Engelbrecht v Senwes Ltd</w:t>
      </w:r>
      <w:r w:rsidR="00FE03C8" w:rsidRPr="00366308">
        <w:rPr>
          <w:rStyle w:val="FootnoteReference"/>
          <w:rFonts w:cs="Arial"/>
          <w:iCs/>
          <w:sz w:val="28"/>
          <w:szCs w:val="28"/>
          <w:shd w:val="clear" w:color="auto" w:fill="FFFFFF"/>
          <w:lang w:val="de-DE"/>
        </w:rPr>
        <w:footnoteReference w:id="34"/>
      </w:r>
      <w:r w:rsidR="00FE03C8" w:rsidRPr="00EE2FE1">
        <w:rPr>
          <w:rFonts w:cs="Arial"/>
          <w:i/>
          <w:iCs/>
          <w:sz w:val="28"/>
          <w:szCs w:val="28"/>
          <w:shd w:val="clear" w:color="auto" w:fill="FFFFFF"/>
          <w:lang w:val="de-DE"/>
        </w:rPr>
        <w:t xml:space="preserve"> </w:t>
      </w:r>
      <w:r w:rsidR="00FE03C8" w:rsidRPr="00EE2FE1">
        <w:rPr>
          <w:rFonts w:cs="Arial"/>
          <w:iCs/>
          <w:sz w:val="28"/>
          <w:szCs w:val="28"/>
          <w:shd w:val="clear" w:color="auto" w:fill="FFFFFF"/>
          <w:lang w:val="de-DE"/>
        </w:rPr>
        <w:t>held:</w:t>
      </w:r>
    </w:p>
    <w:p w14:paraId="066B3389" w14:textId="2E46A4DD" w:rsidR="00B74EE8" w:rsidRDefault="00B74EE8" w:rsidP="005826EF">
      <w:pPr>
        <w:pStyle w:val="ListParagraph"/>
        <w:tabs>
          <w:tab w:val="left" w:pos="851"/>
        </w:tabs>
        <w:spacing w:after="240" w:line="360" w:lineRule="auto"/>
        <w:ind w:left="0" w:right="-7"/>
        <w:jc w:val="both"/>
        <w:rPr>
          <w:color w:val="242121"/>
        </w:rPr>
      </w:pPr>
      <w:r w:rsidRPr="00312CE5">
        <w:rPr>
          <w:bCs/>
        </w:rPr>
        <w:t>‘</w:t>
      </w:r>
      <w:r w:rsidRPr="00312CE5">
        <w:rPr>
          <w:color w:val="242121"/>
          <w:shd w:val="clear" w:color="auto" w:fill="FFFFFF"/>
        </w:rPr>
        <w:t xml:space="preserve">The intention of the parties is ascertained from the language used read in its contextual setting and in the light </w:t>
      </w:r>
      <w:r w:rsidR="002A21D1">
        <w:rPr>
          <w:color w:val="242121"/>
          <w:shd w:val="clear" w:color="auto" w:fill="FFFFFF"/>
        </w:rPr>
        <w:t>of admissible evidence.</w:t>
      </w:r>
      <w:r w:rsidRPr="00312CE5">
        <w:rPr>
          <w:color w:val="242121"/>
          <w:shd w:val="clear" w:color="auto" w:fill="FFFFFF"/>
        </w:rPr>
        <w:t xml:space="preserve"> There are three classes of admissible evidence.</w:t>
      </w:r>
      <w:r w:rsidR="00FE03C8" w:rsidRPr="00312CE5">
        <w:rPr>
          <w:color w:val="242121"/>
          <w:shd w:val="clear" w:color="auto" w:fill="FFFFFF"/>
        </w:rPr>
        <w:t xml:space="preserve"> </w:t>
      </w:r>
      <w:r w:rsidRPr="00312CE5">
        <w:rPr>
          <w:i/>
          <w:color w:val="242121"/>
          <w:shd w:val="clear" w:color="auto" w:fill="FFFFFF"/>
        </w:rPr>
        <w:t>Evidence of background facts is always admissible</w:t>
      </w:r>
      <w:r w:rsidR="002A21D1">
        <w:rPr>
          <w:color w:val="242121"/>
          <w:shd w:val="clear" w:color="auto" w:fill="FFFFFF"/>
        </w:rPr>
        <w:t>.</w:t>
      </w:r>
      <w:r w:rsidRPr="00312CE5">
        <w:rPr>
          <w:color w:val="242121"/>
          <w:shd w:val="clear" w:color="auto" w:fill="FFFFFF"/>
        </w:rPr>
        <w:t xml:space="preserve"> These facts, matters probably present in the mind of the parties when they contracted, </w:t>
      </w:r>
      <w:r w:rsidRPr="00312CE5">
        <w:rPr>
          <w:i/>
          <w:color w:val="242121"/>
          <w:shd w:val="clear" w:color="auto" w:fill="FFFFFF"/>
        </w:rPr>
        <w:t xml:space="preserve">are part of the context </w:t>
      </w:r>
      <w:r w:rsidRPr="00312CE5">
        <w:rPr>
          <w:color w:val="242121"/>
          <w:shd w:val="clear" w:color="auto" w:fill="FFFFFF"/>
        </w:rPr>
        <w:t>and explain the ‘genesis of the transac</w:t>
      </w:r>
      <w:r w:rsidR="002A21D1">
        <w:rPr>
          <w:color w:val="242121"/>
          <w:shd w:val="clear" w:color="auto" w:fill="FFFFFF"/>
        </w:rPr>
        <w:t xml:space="preserve">tion’ or its ‘factual matrix’. </w:t>
      </w:r>
      <w:r w:rsidRPr="00312CE5">
        <w:rPr>
          <w:color w:val="242121"/>
          <w:shd w:val="clear" w:color="auto" w:fill="FFFFFF"/>
        </w:rPr>
        <w:t xml:space="preserve">Its aim is to put the Court ‘in the armchair of </w:t>
      </w:r>
      <w:r w:rsidR="002A21D1">
        <w:rPr>
          <w:color w:val="242121"/>
          <w:shd w:val="clear" w:color="auto" w:fill="FFFFFF"/>
        </w:rPr>
        <w:t>the author(s)’ of the document.</w:t>
      </w:r>
      <w:r w:rsidRPr="00312CE5">
        <w:rPr>
          <w:color w:val="242121"/>
          <w:shd w:val="clear" w:color="auto" w:fill="FFFFFF"/>
        </w:rPr>
        <w:t xml:space="preserve"> </w:t>
      </w:r>
      <w:r w:rsidRPr="00312CE5">
        <w:rPr>
          <w:i/>
          <w:color w:val="242121"/>
          <w:shd w:val="clear" w:color="auto" w:fill="FFFFFF"/>
        </w:rPr>
        <w:t xml:space="preserve">Evidence of ‘surrounding circumstances’ is admissible only if a contextual interpretation fails to clear up an ambiguity or </w:t>
      </w:r>
      <w:r w:rsidR="002A21D1">
        <w:rPr>
          <w:i/>
          <w:color w:val="242121"/>
          <w:shd w:val="clear" w:color="auto" w:fill="FFFFFF"/>
        </w:rPr>
        <w:t>uncertainty.</w:t>
      </w:r>
      <w:r w:rsidRPr="00312CE5">
        <w:rPr>
          <w:color w:val="242121"/>
          <w:shd w:val="clear" w:color="auto" w:fill="FFFFFF"/>
        </w:rPr>
        <w:t xml:space="preserve"> </w:t>
      </w:r>
      <w:r w:rsidRPr="00312CE5">
        <w:rPr>
          <w:color w:val="242121"/>
          <w:shd w:val="clear" w:color="auto" w:fill="FFFFFF"/>
        </w:rPr>
        <w:lastRenderedPageBreak/>
        <w:t>Evidence of what passed between the parties during the negotiations that preceded the conclusion of the agreement is admissible only in the case where evidence of the surrounding circumstances does not provide ‘sufficient certainty’</w:t>
      </w:r>
      <w:r w:rsidR="00EB5F11" w:rsidRPr="00312CE5">
        <w:rPr>
          <w:color w:val="242121"/>
        </w:rPr>
        <w:t>.</w:t>
      </w:r>
      <w:r w:rsidR="00EB5F11" w:rsidRPr="00312CE5">
        <w:rPr>
          <w:rStyle w:val="FootnoteReference"/>
          <w:color w:val="242121"/>
        </w:rPr>
        <w:footnoteReference w:id="35"/>
      </w:r>
      <w:r w:rsidR="00FE03C8" w:rsidRPr="00312CE5">
        <w:rPr>
          <w:color w:val="242121"/>
        </w:rPr>
        <w:t>[</w:t>
      </w:r>
      <w:r w:rsidR="00C406BC" w:rsidRPr="00312CE5">
        <w:rPr>
          <w:color w:val="242121"/>
        </w:rPr>
        <w:t>E</w:t>
      </w:r>
      <w:r w:rsidR="00FE03C8" w:rsidRPr="00312CE5">
        <w:rPr>
          <w:color w:val="242121"/>
        </w:rPr>
        <w:t>mphasis added</w:t>
      </w:r>
      <w:r w:rsidR="00C406BC" w:rsidRPr="00312CE5">
        <w:rPr>
          <w:color w:val="242121"/>
        </w:rPr>
        <w:t>.</w:t>
      </w:r>
      <w:r w:rsidR="00FE03C8" w:rsidRPr="00312CE5">
        <w:rPr>
          <w:color w:val="242121"/>
        </w:rPr>
        <w:t xml:space="preserve">] </w:t>
      </w:r>
    </w:p>
    <w:p w14:paraId="2BB4EDD7" w14:textId="77777777" w:rsidR="00D53FE8" w:rsidRPr="00312CE5" w:rsidRDefault="00D53FE8" w:rsidP="005826EF">
      <w:pPr>
        <w:pStyle w:val="ListParagraph"/>
        <w:tabs>
          <w:tab w:val="left" w:pos="851"/>
        </w:tabs>
        <w:spacing w:after="240" w:line="360" w:lineRule="auto"/>
        <w:ind w:left="0" w:right="-7"/>
        <w:jc w:val="both"/>
        <w:rPr>
          <w:iCs/>
        </w:rPr>
      </w:pPr>
    </w:p>
    <w:p w14:paraId="103F2248" w14:textId="2E4F9FE2" w:rsidR="00E576F2" w:rsidRPr="00EE2FE1" w:rsidRDefault="00EE2FE1" w:rsidP="00EE2FE1">
      <w:pPr>
        <w:spacing w:line="360" w:lineRule="auto"/>
        <w:jc w:val="both"/>
        <w:rPr>
          <w:iCs/>
          <w:sz w:val="28"/>
          <w:szCs w:val="28"/>
        </w:rPr>
      </w:pPr>
      <w:r w:rsidRPr="00312CE5">
        <w:rPr>
          <w:sz w:val="28"/>
          <w:szCs w:val="28"/>
        </w:rPr>
        <w:t>[25]</w:t>
      </w:r>
      <w:r w:rsidRPr="00312CE5">
        <w:rPr>
          <w:sz w:val="28"/>
          <w:szCs w:val="28"/>
        </w:rPr>
        <w:tab/>
      </w:r>
      <w:r w:rsidR="00E576F2" w:rsidRPr="00EE2FE1">
        <w:rPr>
          <w:bCs/>
          <w:sz w:val="28"/>
          <w:szCs w:val="28"/>
        </w:rPr>
        <w:t xml:space="preserve">Mrs Spangenberg did not oppose the appeal, </w:t>
      </w:r>
      <w:r w:rsidR="00C406BC" w:rsidRPr="00EE2FE1">
        <w:rPr>
          <w:bCs/>
          <w:sz w:val="28"/>
          <w:szCs w:val="28"/>
        </w:rPr>
        <w:t xml:space="preserve">not by choice but </w:t>
      </w:r>
      <w:r w:rsidR="00E576F2" w:rsidRPr="00EE2FE1">
        <w:rPr>
          <w:bCs/>
          <w:sz w:val="28"/>
          <w:szCs w:val="28"/>
        </w:rPr>
        <w:t xml:space="preserve">due to a lack of funds. This Court required assistance and </w:t>
      </w:r>
      <w:r w:rsidR="00C406BC" w:rsidRPr="00EE2FE1">
        <w:rPr>
          <w:bCs/>
          <w:sz w:val="28"/>
          <w:szCs w:val="28"/>
        </w:rPr>
        <w:t>Mr</w:t>
      </w:r>
      <w:r w:rsidR="00E576F2" w:rsidRPr="00EE2FE1">
        <w:rPr>
          <w:bCs/>
          <w:sz w:val="28"/>
          <w:szCs w:val="28"/>
        </w:rPr>
        <w:t xml:space="preserve"> H van Zyl</w:t>
      </w:r>
      <w:r w:rsidR="00C406BC" w:rsidRPr="00EE2FE1">
        <w:rPr>
          <w:bCs/>
          <w:sz w:val="28"/>
          <w:szCs w:val="28"/>
        </w:rPr>
        <w:t xml:space="preserve"> of the local Society of Advocates</w:t>
      </w:r>
      <w:r w:rsidR="00E576F2" w:rsidRPr="00EE2FE1">
        <w:rPr>
          <w:bCs/>
          <w:sz w:val="28"/>
          <w:szCs w:val="28"/>
        </w:rPr>
        <w:t xml:space="preserve">, to whom we owe a great debt of gratitude, was appointed as the </w:t>
      </w:r>
      <w:r w:rsidR="00E576F2" w:rsidRPr="00EE2FE1">
        <w:rPr>
          <w:bCs/>
          <w:i/>
          <w:sz w:val="28"/>
          <w:szCs w:val="28"/>
        </w:rPr>
        <w:t>amicus curiae</w:t>
      </w:r>
      <w:r w:rsidR="00312CE5" w:rsidRPr="00EE2FE1">
        <w:rPr>
          <w:bCs/>
          <w:sz w:val="28"/>
          <w:szCs w:val="28"/>
        </w:rPr>
        <w:t xml:space="preserve"> for the </w:t>
      </w:r>
      <w:r w:rsidR="00560F79" w:rsidRPr="00EE2FE1">
        <w:rPr>
          <w:bCs/>
          <w:sz w:val="28"/>
          <w:szCs w:val="28"/>
        </w:rPr>
        <w:t>hearing</w:t>
      </w:r>
      <w:r w:rsidR="00312CE5" w:rsidRPr="00EE2FE1">
        <w:rPr>
          <w:bCs/>
          <w:sz w:val="28"/>
          <w:szCs w:val="28"/>
        </w:rPr>
        <w:t>.</w:t>
      </w:r>
      <w:r w:rsidR="00E576F2" w:rsidRPr="00EE2FE1">
        <w:rPr>
          <w:bCs/>
          <w:sz w:val="28"/>
          <w:szCs w:val="28"/>
        </w:rPr>
        <w:t xml:space="preserve"> He contended that if the intent of the testator can be ascertained from the language used, there is no reason to further consider the further requisites as set out in </w:t>
      </w:r>
      <w:r w:rsidR="00E576F2" w:rsidRPr="00EE2FE1">
        <w:rPr>
          <w:bCs/>
          <w:i/>
          <w:sz w:val="28"/>
          <w:szCs w:val="28"/>
        </w:rPr>
        <w:t>Endumeni</w:t>
      </w:r>
      <w:r w:rsidR="00E576F2" w:rsidRPr="00EE2FE1">
        <w:rPr>
          <w:bCs/>
          <w:sz w:val="28"/>
          <w:szCs w:val="28"/>
        </w:rPr>
        <w:t>,</w:t>
      </w:r>
      <w:r w:rsidR="00E576F2" w:rsidRPr="00312CE5">
        <w:rPr>
          <w:rStyle w:val="FootnoteReference"/>
          <w:bCs/>
          <w:sz w:val="28"/>
          <w:szCs w:val="28"/>
        </w:rPr>
        <w:footnoteReference w:id="36"/>
      </w:r>
      <w:r w:rsidR="00E576F2" w:rsidRPr="00EE2FE1">
        <w:rPr>
          <w:bCs/>
          <w:sz w:val="28"/>
          <w:szCs w:val="28"/>
        </w:rPr>
        <w:t xml:space="preserve"> because the interpretation of the will is based only on the subjective intention of the testator</w:t>
      </w:r>
      <w:r w:rsidR="00C406BC" w:rsidRPr="00EE2FE1">
        <w:rPr>
          <w:bCs/>
          <w:sz w:val="28"/>
          <w:szCs w:val="28"/>
        </w:rPr>
        <w:t xml:space="preserve"> as can be ascertained from the words used by the testator</w:t>
      </w:r>
      <w:r w:rsidR="00E576F2" w:rsidRPr="00EE2FE1">
        <w:rPr>
          <w:bCs/>
          <w:sz w:val="28"/>
          <w:szCs w:val="28"/>
        </w:rPr>
        <w:t xml:space="preserve">. It is only, so the argument went, in cases of ambiguity that the principles in </w:t>
      </w:r>
      <w:r w:rsidR="00E576F2" w:rsidRPr="00EE2FE1">
        <w:rPr>
          <w:bCs/>
          <w:i/>
          <w:iCs/>
          <w:sz w:val="28"/>
          <w:szCs w:val="28"/>
        </w:rPr>
        <w:t xml:space="preserve">Endumeni </w:t>
      </w:r>
      <w:r w:rsidR="00E576F2" w:rsidRPr="00EE2FE1">
        <w:rPr>
          <w:bCs/>
          <w:sz w:val="28"/>
          <w:szCs w:val="28"/>
        </w:rPr>
        <w:t xml:space="preserve">would become applicable. </w:t>
      </w:r>
    </w:p>
    <w:p w14:paraId="596AEFB6" w14:textId="77777777" w:rsidR="00E576F2" w:rsidRPr="00312CE5" w:rsidRDefault="00E576F2" w:rsidP="00E576F2">
      <w:pPr>
        <w:pStyle w:val="ListParagraph"/>
        <w:spacing w:line="360" w:lineRule="auto"/>
        <w:ind w:left="0"/>
        <w:jc w:val="both"/>
        <w:rPr>
          <w:iCs/>
          <w:sz w:val="28"/>
          <w:szCs w:val="28"/>
        </w:rPr>
      </w:pPr>
    </w:p>
    <w:p w14:paraId="6112CCEA" w14:textId="6C7032A3" w:rsidR="00E576F2" w:rsidRPr="00EE2FE1" w:rsidRDefault="00EE2FE1" w:rsidP="00EE2FE1">
      <w:pPr>
        <w:spacing w:line="360" w:lineRule="auto"/>
        <w:jc w:val="both"/>
        <w:rPr>
          <w:iCs/>
          <w:sz w:val="28"/>
          <w:szCs w:val="28"/>
        </w:rPr>
      </w:pPr>
      <w:r w:rsidRPr="00312CE5">
        <w:rPr>
          <w:sz w:val="28"/>
          <w:szCs w:val="28"/>
        </w:rPr>
        <w:t>[26]</w:t>
      </w:r>
      <w:r w:rsidRPr="00312CE5">
        <w:rPr>
          <w:sz w:val="28"/>
          <w:szCs w:val="28"/>
        </w:rPr>
        <w:tab/>
      </w:r>
      <w:r w:rsidR="00E576F2" w:rsidRPr="00EE2FE1">
        <w:rPr>
          <w:bCs/>
          <w:i/>
          <w:sz w:val="28"/>
          <w:szCs w:val="28"/>
        </w:rPr>
        <w:t>Endumeni</w:t>
      </w:r>
      <w:r w:rsidR="00E576F2" w:rsidRPr="00EE2FE1">
        <w:rPr>
          <w:bCs/>
          <w:sz w:val="28"/>
          <w:szCs w:val="28"/>
        </w:rPr>
        <w:t xml:space="preserve"> is a general exposition on the interpretation of documents. It does not exclude a will. </w:t>
      </w:r>
      <w:r w:rsidR="00E576F2" w:rsidRPr="00EE2FE1">
        <w:rPr>
          <w:iCs/>
          <w:sz w:val="28"/>
          <w:szCs w:val="28"/>
        </w:rPr>
        <w:t xml:space="preserve">Whether one adopts the ‘golden rule’, the ‘armchair approach’ or the unitary approach, </w:t>
      </w:r>
      <w:r w:rsidR="00E576F2" w:rsidRPr="00EE2FE1">
        <w:rPr>
          <w:color w:val="000000"/>
          <w:sz w:val="28"/>
          <w:szCs w:val="28"/>
        </w:rPr>
        <w:t xml:space="preserve">in the interpretation of </w:t>
      </w:r>
      <w:r w:rsidR="003A6EBC" w:rsidRPr="00EE2FE1">
        <w:rPr>
          <w:color w:val="000000"/>
          <w:sz w:val="28"/>
          <w:szCs w:val="28"/>
        </w:rPr>
        <w:t xml:space="preserve">a </w:t>
      </w:r>
      <w:r w:rsidR="00E576F2" w:rsidRPr="00EE2FE1">
        <w:rPr>
          <w:color w:val="000000"/>
          <w:sz w:val="28"/>
          <w:szCs w:val="28"/>
        </w:rPr>
        <w:t>will, a court must ascertain the wishes of the testator from the language used. In endeavouring to ascertain these wishes, the will must be read in the light of the circumstances prevailin</w:t>
      </w:r>
      <w:r w:rsidR="003A6EBC" w:rsidRPr="00EE2FE1">
        <w:rPr>
          <w:color w:val="000000"/>
          <w:sz w:val="28"/>
          <w:szCs w:val="28"/>
        </w:rPr>
        <w:t>g at the time of its execution.</w:t>
      </w:r>
      <w:r w:rsidR="00E576F2" w:rsidRPr="00312CE5">
        <w:rPr>
          <w:rStyle w:val="FootnoteReference"/>
          <w:color w:val="000000"/>
          <w:sz w:val="28"/>
          <w:szCs w:val="28"/>
        </w:rPr>
        <w:footnoteReference w:id="37"/>
      </w:r>
    </w:p>
    <w:p w14:paraId="294C2605" w14:textId="77777777" w:rsidR="00E576F2" w:rsidRPr="00312CE5" w:rsidRDefault="00E576F2" w:rsidP="00E576F2">
      <w:pPr>
        <w:pStyle w:val="ListParagraph"/>
        <w:spacing w:line="360" w:lineRule="auto"/>
        <w:ind w:left="0"/>
        <w:jc w:val="both"/>
        <w:rPr>
          <w:iCs/>
          <w:sz w:val="28"/>
          <w:szCs w:val="28"/>
        </w:rPr>
      </w:pPr>
    </w:p>
    <w:p w14:paraId="2394F795" w14:textId="591DFBB9" w:rsidR="0003747A" w:rsidRPr="00EE2FE1" w:rsidRDefault="00EE2FE1" w:rsidP="00EE2FE1">
      <w:pPr>
        <w:tabs>
          <w:tab w:val="left" w:pos="851"/>
        </w:tabs>
        <w:spacing w:after="240" w:line="360" w:lineRule="auto"/>
        <w:ind w:right="-7"/>
        <w:jc w:val="both"/>
        <w:rPr>
          <w:iCs/>
          <w:sz w:val="28"/>
          <w:szCs w:val="28"/>
        </w:rPr>
      </w:pPr>
      <w:r w:rsidRPr="00312CE5">
        <w:rPr>
          <w:sz w:val="28"/>
          <w:szCs w:val="28"/>
        </w:rPr>
        <w:t>[27]</w:t>
      </w:r>
      <w:r w:rsidRPr="00312CE5">
        <w:rPr>
          <w:sz w:val="28"/>
          <w:szCs w:val="28"/>
        </w:rPr>
        <w:tab/>
      </w:r>
      <w:r w:rsidR="00C60F21" w:rsidRPr="00EE2FE1">
        <w:rPr>
          <w:bCs/>
          <w:sz w:val="28"/>
          <w:szCs w:val="28"/>
        </w:rPr>
        <w:t>There</w:t>
      </w:r>
      <w:r w:rsidR="00821BA5" w:rsidRPr="00EE2FE1">
        <w:rPr>
          <w:bCs/>
          <w:sz w:val="28"/>
          <w:szCs w:val="28"/>
        </w:rPr>
        <w:t xml:space="preserve"> is no ambi</w:t>
      </w:r>
      <w:r w:rsidR="007F3192" w:rsidRPr="00EE2FE1">
        <w:rPr>
          <w:bCs/>
          <w:sz w:val="28"/>
          <w:szCs w:val="28"/>
        </w:rPr>
        <w:t>guity in the words used in the W</w:t>
      </w:r>
      <w:r w:rsidR="00821BA5" w:rsidRPr="00EE2FE1">
        <w:rPr>
          <w:bCs/>
          <w:sz w:val="28"/>
          <w:szCs w:val="28"/>
        </w:rPr>
        <w:t xml:space="preserve">ill. Thus, relying on the contextual interpretation of </w:t>
      </w:r>
      <w:r w:rsidR="00F0596C" w:rsidRPr="00EE2FE1">
        <w:rPr>
          <w:sz w:val="28"/>
          <w:szCs w:val="28"/>
        </w:rPr>
        <w:t>the words in the Wil</w:t>
      </w:r>
      <w:r w:rsidR="00821BA5" w:rsidRPr="00EE2FE1">
        <w:rPr>
          <w:sz w:val="28"/>
          <w:szCs w:val="28"/>
        </w:rPr>
        <w:t xml:space="preserve">l, </w:t>
      </w:r>
      <w:r w:rsidR="00F0596C" w:rsidRPr="00EE2FE1">
        <w:rPr>
          <w:bCs/>
          <w:sz w:val="28"/>
          <w:szCs w:val="28"/>
        </w:rPr>
        <w:t xml:space="preserve">there is </w:t>
      </w:r>
      <w:r w:rsidR="00821BA5" w:rsidRPr="00EE2FE1">
        <w:rPr>
          <w:bCs/>
          <w:sz w:val="28"/>
          <w:szCs w:val="28"/>
        </w:rPr>
        <w:t>no place for the introduction</w:t>
      </w:r>
      <w:r w:rsidR="00C60F21" w:rsidRPr="00EE2FE1">
        <w:rPr>
          <w:bCs/>
          <w:sz w:val="28"/>
          <w:szCs w:val="28"/>
        </w:rPr>
        <w:t xml:space="preserve"> of</w:t>
      </w:r>
      <w:r w:rsidR="00FE03C8" w:rsidRPr="00EE2FE1">
        <w:rPr>
          <w:bCs/>
          <w:sz w:val="28"/>
          <w:szCs w:val="28"/>
        </w:rPr>
        <w:t xml:space="preserve"> the </w:t>
      </w:r>
      <w:r w:rsidR="00821BA5" w:rsidRPr="00EE2FE1">
        <w:rPr>
          <w:rFonts w:cs="Arial"/>
          <w:color w:val="242121"/>
          <w:sz w:val="28"/>
          <w:szCs w:val="28"/>
        </w:rPr>
        <w:t>'surrounding circumstances’</w:t>
      </w:r>
      <w:r w:rsidR="00FE03C8" w:rsidRPr="00EE2FE1">
        <w:rPr>
          <w:rFonts w:cs="Arial"/>
          <w:color w:val="242121"/>
          <w:sz w:val="28"/>
          <w:szCs w:val="28"/>
        </w:rPr>
        <w:t xml:space="preserve"> relied upon by the appellants.</w:t>
      </w:r>
      <w:r w:rsidR="00821BA5" w:rsidRPr="00EE2FE1">
        <w:rPr>
          <w:rFonts w:cs="Arial"/>
          <w:color w:val="242121"/>
          <w:sz w:val="28"/>
          <w:szCs w:val="28"/>
        </w:rPr>
        <w:t xml:space="preserve"> </w:t>
      </w:r>
      <w:r w:rsidR="008E21CE" w:rsidRPr="00EE2FE1">
        <w:rPr>
          <w:bCs/>
          <w:sz w:val="28"/>
          <w:szCs w:val="28"/>
        </w:rPr>
        <w:lastRenderedPageBreak/>
        <w:t>What the appellant</w:t>
      </w:r>
      <w:r w:rsidR="00FE03C8" w:rsidRPr="00EE2FE1">
        <w:rPr>
          <w:bCs/>
          <w:sz w:val="28"/>
          <w:szCs w:val="28"/>
        </w:rPr>
        <w:t>s</w:t>
      </w:r>
      <w:r w:rsidR="008E21CE" w:rsidRPr="00EE2FE1">
        <w:rPr>
          <w:bCs/>
          <w:sz w:val="28"/>
          <w:szCs w:val="28"/>
        </w:rPr>
        <w:t xml:space="preserve"> </w:t>
      </w:r>
      <w:r w:rsidR="00FE03C8" w:rsidRPr="00EE2FE1">
        <w:rPr>
          <w:bCs/>
          <w:sz w:val="28"/>
          <w:szCs w:val="28"/>
        </w:rPr>
        <w:t>seek</w:t>
      </w:r>
      <w:r w:rsidR="008E21CE" w:rsidRPr="00EE2FE1">
        <w:rPr>
          <w:bCs/>
          <w:sz w:val="28"/>
          <w:szCs w:val="28"/>
        </w:rPr>
        <w:t xml:space="preserve"> to do is use </w:t>
      </w:r>
      <w:r w:rsidR="00E017E5" w:rsidRPr="00EE2FE1">
        <w:rPr>
          <w:bCs/>
          <w:sz w:val="28"/>
          <w:szCs w:val="28"/>
        </w:rPr>
        <w:t xml:space="preserve">the wording of the </w:t>
      </w:r>
      <w:r w:rsidR="007C1777" w:rsidRPr="00EE2FE1">
        <w:rPr>
          <w:bCs/>
          <w:sz w:val="28"/>
          <w:szCs w:val="28"/>
        </w:rPr>
        <w:t xml:space="preserve">clause in the </w:t>
      </w:r>
      <w:r w:rsidR="00937705" w:rsidRPr="00EE2FE1">
        <w:rPr>
          <w:bCs/>
          <w:sz w:val="28"/>
          <w:szCs w:val="28"/>
        </w:rPr>
        <w:t>ANC</w:t>
      </w:r>
      <w:r w:rsidR="008E21CE" w:rsidRPr="00EE2FE1">
        <w:rPr>
          <w:bCs/>
          <w:sz w:val="28"/>
          <w:szCs w:val="28"/>
        </w:rPr>
        <w:t xml:space="preserve"> to </w:t>
      </w:r>
      <w:r w:rsidR="00E017E5" w:rsidRPr="00EE2FE1">
        <w:rPr>
          <w:bCs/>
          <w:sz w:val="28"/>
          <w:szCs w:val="28"/>
        </w:rPr>
        <w:t xml:space="preserve">create an ambiguity in the </w:t>
      </w:r>
      <w:r w:rsidR="00937705" w:rsidRPr="00EE2FE1">
        <w:rPr>
          <w:bCs/>
          <w:sz w:val="28"/>
          <w:szCs w:val="28"/>
        </w:rPr>
        <w:t>W</w:t>
      </w:r>
      <w:r w:rsidR="00821BA5" w:rsidRPr="00EE2FE1">
        <w:rPr>
          <w:bCs/>
          <w:sz w:val="28"/>
          <w:szCs w:val="28"/>
        </w:rPr>
        <w:t xml:space="preserve">ill and thus introduce extrinsic evidence of surrounding circumstances. </w:t>
      </w:r>
      <w:r w:rsidR="00E017E5" w:rsidRPr="00EE2FE1">
        <w:rPr>
          <w:bCs/>
          <w:sz w:val="28"/>
          <w:szCs w:val="28"/>
        </w:rPr>
        <w:t xml:space="preserve">The </w:t>
      </w:r>
      <w:r w:rsidR="008E21CE" w:rsidRPr="00EE2FE1">
        <w:rPr>
          <w:bCs/>
          <w:sz w:val="28"/>
          <w:szCs w:val="28"/>
        </w:rPr>
        <w:t>ambiguity does not emanate from the</w:t>
      </w:r>
      <w:r w:rsidR="00BA2E98" w:rsidRPr="00EE2FE1">
        <w:rPr>
          <w:bCs/>
          <w:sz w:val="28"/>
          <w:szCs w:val="28"/>
        </w:rPr>
        <w:t xml:space="preserve"> </w:t>
      </w:r>
      <w:r w:rsidR="00937705" w:rsidRPr="00EE2FE1">
        <w:rPr>
          <w:bCs/>
          <w:sz w:val="28"/>
          <w:szCs w:val="28"/>
        </w:rPr>
        <w:t>W</w:t>
      </w:r>
      <w:r w:rsidR="009D6B4F" w:rsidRPr="00EE2FE1">
        <w:rPr>
          <w:bCs/>
          <w:sz w:val="28"/>
          <w:szCs w:val="28"/>
        </w:rPr>
        <w:t>ill</w:t>
      </w:r>
      <w:r w:rsidR="008E21CE" w:rsidRPr="00EE2FE1">
        <w:rPr>
          <w:bCs/>
          <w:sz w:val="28"/>
          <w:szCs w:val="28"/>
        </w:rPr>
        <w:t xml:space="preserve"> itself</w:t>
      </w:r>
      <w:r w:rsidR="00E017E5" w:rsidRPr="00EE2FE1">
        <w:rPr>
          <w:bCs/>
          <w:sz w:val="28"/>
          <w:szCs w:val="28"/>
        </w:rPr>
        <w:t xml:space="preserve">. It has been contrived through the reference to </w:t>
      </w:r>
      <w:r w:rsidR="008E21CE" w:rsidRPr="00EE2FE1">
        <w:rPr>
          <w:bCs/>
          <w:sz w:val="28"/>
          <w:szCs w:val="28"/>
        </w:rPr>
        <w:t>external documentation</w:t>
      </w:r>
      <w:r w:rsidR="00BA2E98" w:rsidRPr="00EE2FE1">
        <w:rPr>
          <w:bCs/>
          <w:sz w:val="28"/>
          <w:szCs w:val="28"/>
        </w:rPr>
        <w:t>.</w:t>
      </w:r>
    </w:p>
    <w:p w14:paraId="7EE7BCEC" w14:textId="77777777" w:rsidR="00C7687E" w:rsidRPr="00312CE5" w:rsidRDefault="00C7687E" w:rsidP="00C7687E">
      <w:pPr>
        <w:pStyle w:val="ListParagraph"/>
        <w:contextualSpacing w:val="0"/>
        <w:rPr>
          <w:iCs/>
          <w:sz w:val="28"/>
          <w:szCs w:val="28"/>
        </w:rPr>
      </w:pPr>
    </w:p>
    <w:p w14:paraId="32DF8C43" w14:textId="599E511C" w:rsidR="00FD0F0A" w:rsidRPr="00EE2FE1" w:rsidRDefault="00EE2FE1" w:rsidP="00EE2FE1">
      <w:pPr>
        <w:tabs>
          <w:tab w:val="left" w:pos="851"/>
        </w:tabs>
        <w:spacing w:line="360" w:lineRule="auto"/>
        <w:jc w:val="both"/>
        <w:rPr>
          <w:iCs/>
          <w:sz w:val="28"/>
          <w:szCs w:val="28"/>
        </w:rPr>
      </w:pPr>
      <w:r w:rsidRPr="00312CE5">
        <w:rPr>
          <w:sz w:val="28"/>
          <w:szCs w:val="28"/>
        </w:rPr>
        <w:t>[28]</w:t>
      </w:r>
      <w:r w:rsidRPr="00312CE5">
        <w:rPr>
          <w:sz w:val="28"/>
          <w:szCs w:val="28"/>
        </w:rPr>
        <w:tab/>
      </w:r>
      <w:r w:rsidR="00FD0F0A" w:rsidRPr="00EE2FE1">
        <w:rPr>
          <w:iCs/>
          <w:sz w:val="28"/>
          <w:szCs w:val="28"/>
        </w:rPr>
        <w:t xml:space="preserve">What is evident from </w:t>
      </w:r>
      <w:r w:rsidR="00F0596C" w:rsidRPr="00EE2FE1">
        <w:rPr>
          <w:iCs/>
          <w:sz w:val="28"/>
          <w:szCs w:val="28"/>
        </w:rPr>
        <w:t xml:space="preserve">the </w:t>
      </w:r>
      <w:r w:rsidR="00B74EE8" w:rsidRPr="00EE2FE1">
        <w:rPr>
          <w:iCs/>
          <w:sz w:val="28"/>
          <w:szCs w:val="28"/>
        </w:rPr>
        <w:t>chronology of events</w:t>
      </w:r>
      <w:r w:rsidR="00F0596C" w:rsidRPr="00EE2FE1">
        <w:rPr>
          <w:iCs/>
          <w:sz w:val="28"/>
          <w:szCs w:val="28"/>
        </w:rPr>
        <w:t xml:space="preserve"> </w:t>
      </w:r>
      <w:r w:rsidR="00FD0F0A" w:rsidRPr="00EE2FE1">
        <w:rPr>
          <w:iCs/>
          <w:sz w:val="28"/>
          <w:szCs w:val="28"/>
        </w:rPr>
        <w:t>referred to by the appellants</w:t>
      </w:r>
      <w:r w:rsidR="00BB16EB" w:rsidRPr="00EE2FE1">
        <w:rPr>
          <w:iCs/>
          <w:sz w:val="28"/>
          <w:szCs w:val="28"/>
        </w:rPr>
        <w:t xml:space="preserve"> is</w:t>
      </w:r>
      <w:r w:rsidR="00FD0F0A" w:rsidRPr="00EE2FE1">
        <w:rPr>
          <w:iCs/>
          <w:sz w:val="28"/>
          <w:szCs w:val="28"/>
        </w:rPr>
        <w:t xml:space="preserve"> that the deceased was at all times </w:t>
      </w:r>
      <w:r w:rsidR="00F0596C" w:rsidRPr="00EE2FE1">
        <w:rPr>
          <w:iCs/>
          <w:sz w:val="28"/>
          <w:szCs w:val="28"/>
        </w:rPr>
        <w:t xml:space="preserve">fully </w:t>
      </w:r>
      <w:r w:rsidR="00FD0F0A" w:rsidRPr="00EE2FE1">
        <w:rPr>
          <w:iCs/>
          <w:sz w:val="28"/>
          <w:szCs w:val="28"/>
        </w:rPr>
        <w:t xml:space="preserve">aware of the activity surrounding the development of </w:t>
      </w:r>
      <w:r w:rsidR="007C1777" w:rsidRPr="00EE2FE1">
        <w:rPr>
          <w:iCs/>
          <w:sz w:val="28"/>
          <w:szCs w:val="28"/>
        </w:rPr>
        <w:t xml:space="preserve">plot </w:t>
      </w:r>
      <w:r w:rsidR="00FD0F0A" w:rsidRPr="00EE2FE1">
        <w:rPr>
          <w:iCs/>
          <w:sz w:val="28"/>
          <w:szCs w:val="28"/>
        </w:rPr>
        <w:t xml:space="preserve">741. He executed his </w:t>
      </w:r>
      <w:r w:rsidR="003A6EBC" w:rsidRPr="00EE2FE1">
        <w:rPr>
          <w:iCs/>
          <w:sz w:val="28"/>
          <w:szCs w:val="28"/>
        </w:rPr>
        <w:t>W</w:t>
      </w:r>
      <w:r w:rsidR="00FD0F0A" w:rsidRPr="00EE2FE1">
        <w:rPr>
          <w:iCs/>
          <w:sz w:val="28"/>
          <w:szCs w:val="28"/>
        </w:rPr>
        <w:t xml:space="preserve">ill </w:t>
      </w:r>
      <w:r w:rsidR="00FE03C8" w:rsidRPr="00EE2FE1">
        <w:rPr>
          <w:iCs/>
          <w:sz w:val="28"/>
          <w:szCs w:val="28"/>
        </w:rPr>
        <w:t>after</w:t>
      </w:r>
      <w:r w:rsidR="00FD0F0A" w:rsidRPr="00EE2FE1">
        <w:rPr>
          <w:iCs/>
          <w:sz w:val="28"/>
          <w:szCs w:val="28"/>
        </w:rPr>
        <w:t xml:space="preserve"> the agreement between him and the appellants that each would be allocated a portion of </w:t>
      </w:r>
      <w:r w:rsidR="007C1777" w:rsidRPr="00EE2FE1">
        <w:rPr>
          <w:iCs/>
          <w:sz w:val="28"/>
          <w:szCs w:val="28"/>
        </w:rPr>
        <w:t>plot</w:t>
      </w:r>
      <w:r w:rsidR="00FD0F0A" w:rsidRPr="00EE2FE1">
        <w:rPr>
          <w:iCs/>
          <w:sz w:val="28"/>
          <w:szCs w:val="28"/>
        </w:rPr>
        <w:t xml:space="preserve"> 741. He </w:t>
      </w:r>
      <w:r w:rsidR="007B77E9" w:rsidRPr="00EE2FE1">
        <w:rPr>
          <w:iCs/>
          <w:sz w:val="28"/>
          <w:szCs w:val="28"/>
        </w:rPr>
        <w:t>paid for the construction of his daughters’ residen</w:t>
      </w:r>
      <w:r w:rsidR="00FE03C8" w:rsidRPr="00EE2FE1">
        <w:rPr>
          <w:iCs/>
          <w:sz w:val="28"/>
          <w:szCs w:val="28"/>
        </w:rPr>
        <w:t>ces and</w:t>
      </w:r>
      <w:r w:rsidR="007B77E9" w:rsidRPr="00EE2FE1">
        <w:rPr>
          <w:iCs/>
          <w:sz w:val="28"/>
          <w:szCs w:val="28"/>
        </w:rPr>
        <w:t xml:space="preserve"> </w:t>
      </w:r>
      <w:r w:rsidR="00FD0F0A" w:rsidRPr="00EE2FE1">
        <w:rPr>
          <w:iCs/>
          <w:sz w:val="28"/>
          <w:szCs w:val="28"/>
        </w:rPr>
        <w:t>was aware of all the developments</w:t>
      </w:r>
      <w:r w:rsidR="003433A7" w:rsidRPr="00EE2FE1">
        <w:rPr>
          <w:iCs/>
          <w:sz w:val="28"/>
          <w:szCs w:val="28"/>
        </w:rPr>
        <w:t xml:space="preserve"> on</w:t>
      </w:r>
      <w:r w:rsidR="00FD0F0A" w:rsidRPr="00EE2FE1">
        <w:rPr>
          <w:iCs/>
          <w:sz w:val="28"/>
          <w:szCs w:val="28"/>
        </w:rPr>
        <w:t xml:space="preserve"> </w:t>
      </w:r>
      <w:r w:rsidR="007C1777" w:rsidRPr="00EE2FE1">
        <w:rPr>
          <w:iCs/>
          <w:sz w:val="28"/>
          <w:szCs w:val="28"/>
        </w:rPr>
        <w:t>the plot</w:t>
      </w:r>
      <w:r w:rsidR="00FE03C8" w:rsidRPr="00EE2FE1">
        <w:rPr>
          <w:iCs/>
          <w:sz w:val="28"/>
          <w:szCs w:val="28"/>
        </w:rPr>
        <w:t>. But,</w:t>
      </w:r>
      <w:r w:rsidR="00FD0F0A" w:rsidRPr="00EE2FE1">
        <w:rPr>
          <w:iCs/>
          <w:sz w:val="28"/>
          <w:szCs w:val="28"/>
        </w:rPr>
        <w:t xml:space="preserve"> he still saw fit not to change his </w:t>
      </w:r>
      <w:r w:rsidR="009B37F3" w:rsidRPr="00EE2FE1">
        <w:rPr>
          <w:iCs/>
          <w:sz w:val="28"/>
          <w:szCs w:val="28"/>
        </w:rPr>
        <w:t xml:space="preserve">Will, which </w:t>
      </w:r>
      <w:r w:rsidR="00FE03C8" w:rsidRPr="00EE2FE1">
        <w:rPr>
          <w:iCs/>
          <w:sz w:val="28"/>
          <w:szCs w:val="28"/>
        </w:rPr>
        <w:t>provide</w:t>
      </w:r>
      <w:r w:rsidR="009B37F3" w:rsidRPr="00EE2FE1">
        <w:rPr>
          <w:iCs/>
          <w:sz w:val="28"/>
          <w:szCs w:val="28"/>
        </w:rPr>
        <w:t>s</w:t>
      </w:r>
      <w:r w:rsidR="00FE03C8" w:rsidRPr="00EE2FE1">
        <w:rPr>
          <w:iCs/>
          <w:sz w:val="28"/>
          <w:szCs w:val="28"/>
        </w:rPr>
        <w:t xml:space="preserve"> </w:t>
      </w:r>
      <w:r w:rsidR="00FD0F0A" w:rsidRPr="00EE2FE1">
        <w:rPr>
          <w:iCs/>
          <w:sz w:val="28"/>
          <w:szCs w:val="28"/>
        </w:rPr>
        <w:t xml:space="preserve">for the </w:t>
      </w:r>
      <w:r w:rsidR="00FD0F0A" w:rsidRPr="00EE2FE1">
        <w:rPr>
          <w:i/>
          <w:iCs/>
          <w:sz w:val="28"/>
          <w:szCs w:val="28"/>
        </w:rPr>
        <w:t>habitatio</w:t>
      </w:r>
      <w:r w:rsidR="00FD0F0A" w:rsidRPr="00EE2FE1">
        <w:rPr>
          <w:iCs/>
          <w:sz w:val="28"/>
          <w:szCs w:val="28"/>
        </w:rPr>
        <w:t xml:space="preserve"> to apply to both </w:t>
      </w:r>
      <w:r w:rsidR="007C1777" w:rsidRPr="00EE2FE1">
        <w:rPr>
          <w:iCs/>
          <w:sz w:val="28"/>
          <w:szCs w:val="28"/>
        </w:rPr>
        <w:t>plots.</w:t>
      </w:r>
      <w:r w:rsidR="00FD0F0A" w:rsidRPr="00EE2FE1">
        <w:rPr>
          <w:iCs/>
          <w:sz w:val="28"/>
          <w:szCs w:val="28"/>
        </w:rPr>
        <w:t xml:space="preserve"> </w:t>
      </w:r>
      <w:r w:rsidR="009B37F3" w:rsidRPr="00EE2FE1">
        <w:rPr>
          <w:bCs/>
          <w:sz w:val="28"/>
          <w:szCs w:val="28"/>
        </w:rPr>
        <w:t>Mrs </w:t>
      </w:r>
      <w:r w:rsidR="001D7933" w:rsidRPr="00EE2FE1">
        <w:rPr>
          <w:bCs/>
          <w:sz w:val="28"/>
          <w:szCs w:val="28"/>
        </w:rPr>
        <w:t>Spangenberg</w:t>
      </w:r>
      <w:r w:rsidR="00FD0F0A" w:rsidRPr="00EE2FE1">
        <w:rPr>
          <w:bCs/>
          <w:sz w:val="28"/>
          <w:szCs w:val="28"/>
        </w:rPr>
        <w:t xml:space="preserve"> is and will probably be in need of maintenance for a number of years. This averment was not denied by the appellants in the application. It is therefore probable that the inclusion of </w:t>
      </w:r>
      <w:r w:rsidR="007C1777" w:rsidRPr="00EE2FE1">
        <w:rPr>
          <w:bCs/>
          <w:sz w:val="28"/>
          <w:szCs w:val="28"/>
        </w:rPr>
        <w:t>plot</w:t>
      </w:r>
      <w:r w:rsidR="00BB16EB" w:rsidRPr="00EE2FE1">
        <w:rPr>
          <w:bCs/>
          <w:sz w:val="28"/>
          <w:szCs w:val="28"/>
        </w:rPr>
        <w:t xml:space="preserve"> </w:t>
      </w:r>
      <w:r w:rsidR="00FD0F0A" w:rsidRPr="00EE2FE1">
        <w:rPr>
          <w:bCs/>
          <w:sz w:val="28"/>
          <w:szCs w:val="28"/>
        </w:rPr>
        <w:t xml:space="preserve">741 </w:t>
      </w:r>
      <w:r w:rsidR="00BB16EB" w:rsidRPr="00EE2FE1">
        <w:rPr>
          <w:bCs/>
          <w:sz w:val="28"/>
          <w:szCs w:val="28"/>
        </w:rPr>
        <w:t xml:space="preserve">by the deceased, </w:t>
      </w:r>
      <w:r w:rsidR="00FD0F0A" w:rsidRPr="00EE2FE1">
        <w:rPr>
          <w:bCs/>
          <w:sz w:val="28"/>
          <w:szCs w:val="28"/>
        </w:rPr>
        <w:t xml:space="preserve">was in order to see to the financial well-being and maintenance of </w:t>
      </w:r>
      <w:r w:rsidR="00BB16EB" w:rsidRPr="00EE2FE1">
        <w:rPr>
          <w:bCs/>
          <w:sz w:val="28"/>
          <w:szCs w:val="28"/>
        </w:rPr>
        <w:t>Mrs Spangenberg</w:t>
      </w:r>
      <w:r w:rsidR="00FD0F0A" w:rsidRPr="00EE2FE1">
        <w:rPr>
          <w:bCs/>
          <w:sz w:val="28"/>
          <w:szCs w:val="28"/>
        </w:rPr>
        <w:t xml:space="preserve">, as found by the high court. </w:t>
      </w:r>
    </w:p>
    <w:p w14:paraId="0BB30494" w14:textId="77777777" w:rsidR="00C7687E" w:rsidRPr="00312CE5" w:rsidRDefault="00C7687E" w:rsidP="00C7687E">
      <w:pPr>
        <w:pStyle w:val="ListParagraph"/>
        <w:contextualSpacing w:val="0"/>
        <w:rPr>
          <w:iCs/>
          <w:sz w:val="28"/>
          <w:szCs w:val="28"/>
        </w:rPr>
      </w:pPr>
    </w:p>
    <w:p w14:paraId="2EEE441F" w14:textId="7CF7404E" w:rsidR="00C7687E" w:rsidRPr="00EE2FE1" w:rsidRDefault="00EE2FE1" w:rsidP="00EE2FE1">
      <w:pPr>
        <w:tabs>
          <w:tab w:val="left" w:pos="851"/>
        </w:tabs>
        <w:spacing w:line="360" w:lineRule="auto"/>
        <w:jc w:val="both"/>
        <w:rPr>
          <w:iCs/>
          <w:sz w:val="28"/>
          <w:szCs w:val="28"/>
        </w:rPr>
      </w:pPr>
      <w:r w:rsidRPr="00312CE5">
        <w:rPr>
          <w:sz w:val="28"/>
          <w:szCs w:val="28"/>
        </w:rPr>
        <w:t>[29]</w:t>
      </w:r>
      <w:r w:rsidRPr="00312CE5">
        <w:rPr>
          <w:sz w:val="28"/>
          <w:szCs w:val="28"/>
        </w:rPr>
        <w:tab/>
      </w:r>
      <w:r w:rsidR="007202CC" w:rsidRPr="00EE2FE1">
        <w:rPr>
          <w:iCs/>
          <w:sz w:val="28"/>
          <w:szCs w:val="28"/>
        </w:rPr>
        <w:t>T</w:t>
      </w:r>
      <w:r w:rsidR="00DD14C8" w:rsidRPr="00EE2FE1">
        <w:rPr>
          <w:iCs/>
          <w:sz w:val="28"/>
          <w:szCs w:val="28"/>
        </w:rPr>
        <w:t>he</w:t>
      </w:r>
      <w:r w:rsidR="007B77E9" w:rsidRPr="00EE2FE1">
        <w:rPr>
          <w:iCs/>
          <w:sz w:val="28"/>
          <w:szCs w:val="28"/>
        </w:rPr>
        <w:t xml:space="preserve"> contention of the appellants was</w:t>
      </w:r>
      <w:r w:rsidR="00DD14C8" w:rsidRPr="00EE2FE1">
        <w:rPr>
          <w:iCs/>
          <w:sz w:val="28"/>
          <w:szCs w:val="28"/>
        </w:rPr>
        <w:t xml:space="preserve"> that the interpretation relied upon by the respondents</w:t>
      </w:r>
      <w:r w:rsidR="00126670" w:rsidRPr="00EE2FE1">
        <w:rPr>
          <w:iCs/>
          <w:sz w:val="28"/>
          <w:szCs w:val="28"/>
        </w:rPr>
        <w:t>,</w:t>
      </w:r>
      <w:r w:rsidR="00DD14C8" w:rsidRPr="00EE2FE1">
        <w:rPr>
          <w:iCs/>
          <w:sz w:val="28"/>
          <w:szCs w:val="28"/>
        </w:rPr>
        <w:t xml:space="preserve"> means that they will be evicted from their homes</w:t>
      </w:r>
      <w:r w:rsidR="007C1777" w:rsidRPr="00EE2FE1">
        <w:rPr>
          <w:iCs/>
          <w:sz w:val="28"/>
          <w:szCs w:val="28"/>
        </w:rPr>
        <w:t>. B</w:t>
      </w:r>
      <w:r w:rsidR="00DD14C8" w:rsidRPr="00EE2FE1">
        <w:rPr>
          <w:iCs/>
          <w:sz w:val="28"/>
          <w:szCs w:val="28"/>
        </w:rPr>
        <w:t xml:space="preserve">ut this is not </w:t>
      </w:r>
      <w:r w:rsidR="00BB16EB" w:rsidRPr="00EE2FE1">
        <w:rPr>
          <w:iCs/>
          <w:sz w:val="28"/>
          <w:szCs w:val="28"/>
        </w:rPr>
        <w:t xml:space="preserve">necessarily </w:t>
      </w:r>
      <w:r w:rsidR="00DD14C8" w:rsidRPr="00EE2FE1">
        <w:rPr>
          <w:iCs/>
          <w:sz w:val="28"/>
          <w:szCs w:val="28"/>
        </w:rPr>
        <w:t xml:space="preserve">so. They will have to come to an agreement with the respondents </w:t>
      </w:r>
      <w:r w:rsidR="00BB16EB" w:rsidRPr="00EE2FE1">
        <w:rPr>
          <w:iCs/>
          <w:sz w:val="28"/>
          <w:szCs w:val="28"/>
        </w:rPr>
        <w:t>in regard to the rentals payable.</w:t>
      </w:r>
      <w:r w:rsidR="00DD14C8" w:rsidRPr="00EE2FE1">
        <w:rPr>
          <w:iCs/>
          <w:sz w:val="28"/>
          <w:szCs w:val="28"/>
        </w:rPr>
        <w:t xml:space="preserve"> On their own version</w:t>
      </w:r>
      <w:r w:rsidR="00937705" w:rsidRPr="00EE2FE1">
        <w:rPr>
          <w:iCs/>
          <w:sz w:val="28"/>
          <w:szCs w:val="28"/>
        </w:rPr>
        <w:t>,</w:t>
      </w:r>
      <w:r w:rsidR="00DD14C8" w:rsidRPr="00EE2FE1">
        <w:rPr>
          <w:iCs/>
          <w:sz w:val="28"/>
          <w:szCs w:val="28"/>
        </w:rPr>
        <w:t xml:space="preserve"> the houses were</w:t>
      </w:r>
      <w:r w:rsidR="00BB16EB" w:rsidRPr="00EE2FE1">
        <w:rPr>
          <w:iCs/>
          <w:sz w:val="28"/>
          <w:szCs w:val="28"/>
        </w:rPr>
        <w:t>, in the main,</w:t>
      </w:r>
      <w:r w:rsidR="00DD14C8" w:rsidRPr="00EE2FE1">
        <w:rPr>
          <w:iCs/>
          <w:sz w:val="28"/>
          <w:szCs w:val="28"/>
        </w:rPr>
        <w:t xml:space="preserve"> built by the deceased and essentially at the cost of the deceased. </w:t>
      </w:r>
    </w:p>
    <w:p w14:paraId="1B692C8B" w14:textId="2627DFBC" w:rsidR="007B77E9" w:rsidRPr="00312CE5" w:rsidRDefault="007B77E9" w:rsidP="007B77E9">
      <w:pPr>
        <w:pStyle w:val="ListParagraph"/>
        <w:tabs>
          <w:tab w:val="left" w:pos="851"/>
        </w:tabs>
        <w:spacing w:line="360" w:lineRule="auto"/>
        <w:ind w:left="0"/>
        <w:jc w:val="both"/>
        <w:rPr>
          <w:iCs/>
          <w:sz w:val="28"/>
          <w:szCs w:val="28"/>
        </w:rPr>
      </w:pPr>
    </w:p>
    <w:p w14:paraId="2CC0A6AE" w14:textId="283A0EBE" w:rsidR="00DD14C8" w:rsidRPr="00EE2FE1" w:rsidRDefault="00EE2FE1" w:rsidP="00EE2FE1">
      <w:pPr>
        <w:tabs>
          <w:tab w:val="left" w:pos="851"/>
        </w:tabs>
        <w:spacing w:line="360" w:lineRule="auto"/>
        <w:jc w:val="both"/>
        <w:rPr>
          <w:iCs/>
          <w:sz w:val="28"/>
          <w:szCs w:val="28"/>
        </w:rPr>
      </w:pPr>
      <w:r w:rsidRPr="00312CE5">
        <w:rPr>
          <w:sz w:val="28"/>
          <w:szCs w:val="28"/>
        </w:rPr>
        <w:t>[30]</w:t>
      </w:r>
      <w:r w:rsidRPr="00312CE5">
        <w:rPr>
          <w:sz w:val="28"/>
          <w:szCs w:val="28"/>
        </w:rPr>
        <w:tab/>
      </w:r>
      <w:r w:rsidR="00DD14C8" w:rsidRPr="00EE2FE1">
        <w:rPr>
          <w:iCs/>
          <w:sz w:val="28"/>
          <w:szCs w:val="28"/>
        </w:rPr>
        <w:t>Accordingly</w:t>
      </w:r>
      <w:r w:rsidR="002A13D9" w:rsidRPr="00EE2FE1">
        <w:rPr>
          <w:iCs/>
          <w:sz w:val="28"/>
          <w:szCs w:val="28"/>
        </w:rPr>
        <w:t>,</w:t>
      </w:r>
      <w:r w:rsidR="00DD14C8" w:rsidRPr="00EE2FE1">
        <w:rPr>
          <w:iCs/>
          <w:sz w:val="28"/>
          <w:szCs w:val="28"/>
        </w:rPr>
        <w:t xml:space="preserve"> the appeal must fail. The issue that remains is that of costs. The appellant</w:t>
      </w:r>
      <w:r w:rsidR="00BB16EB" w:rsidRPr="00EE2FE1">
        <w:rPr>
          <w:iCs/>
          <w:sz w:val="28"/>
          <w:szCs w:val="28"/>
        </w:rPr>
        <w:t>s</w:t>
      </w:r>
      <w:r w:rsidR="00DD14C8" w:rsidRPr="00EE2FE1">
        <w:rPr>
          <w:iCs/>
          <w:sz w:val="28"/>
          <w:szCs w:val="28"/>
        </w:rPr>
        <w:t xml:space="preserve"> submitted that the costs should</w:t>
      </w:r>
      <w:r w:rsidR="00CF4308" w:rsidRPr="00EE2FE1">
        <w:rPr>
          <w:iCs/>
          <w:sz w:val="28"/>
          <w:szCs w:val="28"/>
        </w:rPr>
        <w:t xml:space="preserve"> be borne by the estate </w:t>
      </w:r>
      <w:r w:rsidR="00CF4308" w:rsidRPr="00EE2FE1">
        <w:rPr>
          <w:iCs/>
          <w:sz w:val="28"/>
          <w:szCs w:val="28"/>
        </w:rPr>
        <w:lastRenderedPageBreak/>
        <w:t xml:space="preserve">but there </w:t>
      </w:r>
      <w:r w:rsidR="007C1777" w:rsidRPr="00EE2FE1">
        <w:rPr>
          <w:iCs/>
          <w:sz w:val="28"/>
          <w:szCs w:val="28"/>
        </w:rPr>
        <w:t>seems to be no r</w:t>
      </w:r>
      <w:r w:rsidR="00BB16EB" w:rsidRPr="00EE2FE1">
        <w:rPr>
          <w:iCs/>
          <w:sz w:val="28"/>
          <w:szCs w:val="28"/>
        </w:rPr>
        <w:t>ationale</w:t>
      </w:r>
      <w:r w:rsidR="007C1777" w:rsidRPr="00EE2FE1">
        <w:rPr>
          <w:iCs/>
          <w:sz w:val="28"/>
          <w:szCs w:val="28"/>
        </w:rPr>
        <w:t xml:space="preserve"> for this. </w:t>
      </w:r>
      <w:r w:rsidR="007C1777" w:rsidRPr="00EE2FE1">
        <w:rPr>
          <w:bCs/>
          <w:sz w:val="28"/>
          <w:szCs w:val="28"/>
        </w:rPr>
        <w:t xml:space="preserve">Mrs Spangenberg </w:t>
      </w:r>
      <w:r w:rsidR="00CF4308" w:rsidRPr="00EE2FE1">
        <w:rPr>
          <w:iCs/>
          <w:sz w:val="28"/>
          <w:szCs w:val="28"/>
        </w:rPr>
        <w:t xml:space="preserve">also has an interest in the </w:t>
      </w:r>
      <w:r w:rsidR="00126670" w:rsidRPr="00EE2FE1">
        <w:rPr>
          <w:iCs/>
          <w:sz w:val="28"/>
          <w:szCs w:val="28"/>
        </w:rPr>
        <w:t>estate and</w:t>
      </w:r>
      <w:r w:rsidR="00CF4308" w:rsidRPr="00EE2FE1">
        <w:rPr>
          <w:iCs/>
          <w:sz w:val="28"/>
          <w:szCs w:val="28"/>
        </w:rPr>
        <w:t xml:space="preserve"> there is no reason why she should be prejudiced by the appellants</w:t>
      </w:r>
      <w:r w:rsidR="00937705" w:rsidRPr="00EE2FE1">
        <w:rPr>
          <w:iCs/>
          <w:sz w:val="28"/>
          <w:szCs w:val="28"/>
        </w:rPr>
        <w:t>’</w:t>
      </w:r>
      <w:r w:rsidR="00CF4308" w:rsidRPr="00EE2FE1">
        <w:rPr>
          <w:iCs/>
          <w:sz w:val="28"/>
          <w:szCs w:val="28"/>
        </w:rPr>
        <w:t xml:space="preserve"> </w:t>
      </w:r>
      <w:r w:rsidR="002A13D9" w:rsidRPr="00EE2FE1">
        <w:rPr>
          <w:iCs/>
          <w:sz w:val="28"/>
          <w:szCs w:val="28"/>
        </w:rPr>
        <w:t xml:space="preserve">ill-fated </w:t>
      </w:r>
      <w:r w:rsidR="00CF4308" w:rsidRPr="00EE2FE1">
        <w:rPr>
          <w:iCs/>
          <w:sz w:val="28"/>
          <w:szCs w:val="28"/>
        </w:rPr>
        <w:t>application and appeal.</w:t>
      </w:r>
    </w:p>
    <w:p w14:paraId="557AF074" w14:textId="77777777" w:rsidR="001F383C" w:rsidRPr="00312CE5" w:rsidRDefault="001F383C" w:rsidP="006763FC">
      <w:pPr>
        <w:pStyle w:val="ListParagraph"/>
        <w:tabs>
          <w:tab w:val="left" w:pos="851"/>
        </w:tabs>
        <w:spacing w:line="360" w:lineRule="auto"/>
        <w:ind w:left="0"/>
        <w:jc w:val="both"/>
        <w:rPr>
          <w:iCs/>
          <w:sz w:val="28"/>
          <w:szCs w:val="28"/>
        </w:rPr>
      </w:pPr>
    </w:p>
    <w:p w14:paraId="5571BDAB" w14:textId="1C9A73E1" w:rsidR="00F32F0A" w:rsidRPr="00312CE5" w:rsidRDefault="001E6D9C" w:rsidP="00F0596C">
      <w:pPr>
        <w:pStyle w:val="ListParagraph"/>
        <w:tabs>
          <w:tab w:val="left" w:pos="851"/>
        </w:tabs>
        <w:spacing w:line="360" w:lineRule="auto"/>
        <w:ind w:left="0"/>
        <w:jc w:val="both"/>
        <w:rPr>
          <w:iCs/>
          <w:sz w:val="28"/>
          <w:szCs w:val="28"/>
        </w:rPr>
      </w:pPr>
      <w:r w:rsidRPr="00312CE5">
        <w:rPr>
          <w:iCs/>
          <w:sz w:val="28"/>
          <w:szCs w:val="28"/>
        </w:rPr>
        <w:t>[31]</w:t>
      </w:r>
      <w:r w:rsidRPr="00312CE5">
        <w:rPr>
          <w:iCs/>
          <w:sz w:val="28"/>
          <w:szCs w:val="28"/>
        </w:rPr>
        <w:tab/>
      </w:r>
      <w:r w:rsidR="00CF4308" w:rsidRPr="00312CE5">
        <w:rPr>
          <w:iCs/>
          <w:sz w:val="28"/>
          <w:szCs w:val="28"/>
        </w:rPr>
        <w:t>Accordingly</w:t>
      </w:r>
      <w:r w:rsidR="007C1777" w:rsidRPr="00312CE5">
        <w:rPr>
          <w:iCs/>
          <w:sz w:val="28"/>
          <w:szCs w:val="28"/>
        </w:rPr>
        <w:t>,</w:t>
      </w:r>
      <w:r w:rsidR="00CF4308" w:rsidRPr="00312CE5">
        <w:rPr>
          <w:iCs/>
          <w:sz w:val="28"/>
          <w:szCs w:val="28"/>
        </w:rPr>
        <w:t xml:space="preserve"> the following order is made</w:t>
      </w:r>
      <w:r w:rsidR="00F32F0A" w:rsidRPr="00312CE5">
        <w:rPr>
          <w:iCs/>
          <w:sz w:val="28"/>
          <w:szCs w:val="28"/>
        </w:rPr>
        <w:t>:</w:t>
      </w:r>
    </w:p>
    <w:p w14:paraId="2D11DCE6" w14:textId="734F02E1" w:rsidR="00F32F0A" w:rsidRPr="00312CE5" w:rsidRDefault="00E123CB" w:rsidP="00E123CB">
      <w:pPr>
        <w:spacing w:line="360" w:lineRule="auto"/>
        <w:jc w:val="both"/>
        <w:rPr>
          <w:iCs/>
          <w:sz w:val="28"/>
          <w:szCs w:val="28"/>
        </w:rPr>
      </w:pPr>
      <w:r w:rsidRPr="00312CE5">
        <w:rPr>
          <w:iCs/>
          <w:sz w:val="28"/>
          <w:szCs w:val="28"/>
        </w:rPr>
        <w:t xml:space="preserve">1 </w:t>
      </w:r>
      <w:r w:rsidR="00F32F0A" w:rsidRPr="00312CE5">
        <w:rPr>
          <w:iCs/>
          <w:sz w:val="28"/>
          <w:szCs w:val="28"/>
        </w:rPr>
        <w:t>T</w:t>
      </w:r>
      <w:r w:rsidR="00CF4308" w:rsidRPr="00312CE5">
        <w:rPr>
          <w:iCs/>
          <w:sz w:val="28"/>
          <w:szCs w:val="28"/>
        </w:rPr>
        <w:t>he appeal is dismissed with costs</w:t>
      </w:r>
      <w:r w:rsidR="00F32F0A" w:rsidRPr="00312CE5">
        <w:rPr>
          <w:iCs/>
          <w:sz w:val="28"/>
          <w:szCs w:val="28"/>
        </w:rPr>
        <w:t>.</w:t>
      </w:r>
    </w:p>
    <w:p w14:paraId="343EA74E" w14:textId="5FC0E012" w:rsidR="00CF4308" w:rsidRPr="00312CE5" w:rsidRDefault="00E123CB" w:rsidP="00E123CB">
      <w:pPr>
        <w:tabs>
          <w:tab w:val="left" w:pos="284"/>
        </w:tabs>
        <w:spacing w:line="360" w:lineRule="auto"/>
        <w:jc w:val="both"/>
        <w:rPr>
          <w:iCs/>
          <w:sz w:val="28"/>
          <w:szCs w:val="28"/>
        </w:rPr>
      </w:pPr>
      <w:r w:rsidRPr="00312CE5">
        <w:rPr>
          <w:iCs/>
          <w:sz w:val="28"/>
          <w:szCs w:val="28"/>
        </w:rPr>
        <w:t xml:space="preserve">2 </w:t>
      </w:r>
      <w:r w:rsidR="00F32F0A" w:rsidRPr="00312CE5">
        <w:rPr>
          <w:iCs/>
          <w:sz w:val="28"/>
          <w:szCs w:val="28"/>
        </w:rPr>
        <w:t>T</w:t>
      </w:r>
      <w:r w:rsidR="00CF4308" w:rsidRPr="00312CE5">
        <w:rPr>
          <w:iCs/>
          <w:sz w:val="28"/>
          <w:szCs w:val="28"/>
        </w:rPr>
        <w:t xml:space="preserve">he costs </w:t>
      </w:r>
      <w:r w:rsidR="007C1777" w:rsidRPr="00312CE5">
        <w:rPr>
          <w:iCs/>
          <w:sz w:val="28"/>
          <w:szCs w:val="28"/>
        </w:rPr>
        <w:t xml:space="preserve">are </w:t>
      </w:r>
      <w:r w:rsidR="00CF4308" w:rsidRPr="00312CE5">
        <w:rPr>
          <w:iCs/>
          <w:sz w:val="28"/>
          <w:szCs w:val="28"/>
        </w:rPr>
        <w:t>to be paid jointly and severally by the appellants</w:t>
      </w:r>
      <w:r w:rsidR="002A13D9" w:rsidRPr="00312CE5">
        <w:rPr>
          <w:iCs/>
          <w:sz w:val="28"/>
          <w:szCs w:val="28"/>
        </w:rPr>
        <w:t xml:space="preserve">, the one </w:t>
      </w:r>
      <w:r w:rsidRPr="00312CE5">
        <w:rPr>
          <w:iCs/>
          <w:sz w:val="28"/>
          <w:szCs w:val="28"/>
        </w:rPr>
        <w:tab/>
      </w:r>
      <w:r w:rsidR="002A13D9" w:rsidRPr="00312CE5">
        <w:rPr>
          <w:iCs/>
          <w:sz w:val="28"/>
          <w:szCs w:val="28"/>
        </w:rPr>
        <w:t>paying the other</w:t>
      </w:r>
      <w:r w:rsidR="007C1777" w:rsidRPr="00312CE5">
        <w:rPr>
          <w:iCs/>
          <w:sz w:val="28"/>
          <w:szCs w:val="28"/>
        </w:rPr>
        <w:t>s</w:t>
      </w:r>
      <w:r w:rsidR="002A13D9" w:rsidRPr="00312CE5">
        <w:rPr>
          <w:iCs/>
          <w:sz w:val="28"/>
          <w:szCs w:val="28"/>
        </w:rPr>
        <w:t xml:space="preserve"> to be absolved.</w:t>
      </w:r>
    </w:p>
    <w:p w14:paraId="63B7E989" w14:textId="77777777" w:rsidR="00B74856" w:rsidRPr="00312CE5" w:rsidRDefault="00B74856" w:rsidP="00191306">
      <w:pPr>
        <w:pStyle w:val="ListParagraph"/>
        <w:spacing w:line="360" w:lineRule="auto"/>
        <w:ind w:left="0"/>
        <w:rPr>
          <w:sz w:val="28"/>
          <w:szCs w:val="28"/>
        </w:rPr>
      </w:pPr>
    </w:p>
    <w:p w14:paraId="56760CFA" w14:textId="77777777" w:rsidR="00B74856" w:rsidRDefault="00B74856" w:rsidP="00191306">
      <w:pPr>
        <w:pStyle w:val="ListParagraph"/>
        <w:spacing w:line="360" w:lineRule="auto"/>
        <w:ind w:left="0"/>
        <w:rPr>
          <w:sz w:val="28"/>
          <w:szCs w:val="28"/>
        </w:rPr>
      </w:pPr>
    </w:p>
    <w:p w14:paraId="7A003A80" w14:textId="77777777" w:rsidR="00CD3070" w:rsidRPr="00312CE5" w:rsidRDefault="00CD3070" w:rsidP="00191306">
      <w:pPr>
        <w:pStyle w:val="ListParagraph"/>
        <w:spacing w:line="360" w:lineRule="auto"/>
        <w:ind w:left="0"/>
        <w:rPr>
          <w:sz w:val="28"/>
          <w:szCs w:val="28"/>
        </w:rPr>
      </w:pPr>
    </w:p>
    <w:p w14:paraId="3701A850" w14:textId="77777777" w:rsidR="00F63035" w:rsidRPr="00312CE5" w:rsidRDefault="00F63035" w:rsidP="00117B2D">
      <w:pPr>
        <w:jc w:val="right"/>
        <w:rPr>
          <w:sz w:val="28"/>
          <w:szCs w:val="28"/>
        </w:rPr>
      </w:pPr>
      <w:r w:rsidRPr="00312CE5">
        <w:rPr>
          <w:sz w:val="28"/>
          <w:szCs w:val="28"/>
        </w:rPr>
        <w:t>________________________</w:t>
      </w:r>
    </w:p>
    <w:p w14:paraId="55A2C3ED" w14:textId="5131E0BB" w:rsidR="00F63035" w:rsidRPr="00312CE5" w:rsidRDefault="00224338" w:rsidP="00117B2D">
      <w:pPr>
        <w:jc w:val="right"/>
        <w:rPr>
          <w:sz w:val="28"/>
          <w:szCs w:val="28"/>
        </w:rPr>
      </w:pPr>
      <w:r w:rsidRPr="00312CE5">
        <w:rPr>
          <w:sz w:val="28"/>
          <w:szCs w:val="28"/>
        </w:rPr>
        <w:t xml:space="preserve">S E </w:t>
      </w:r>
      <w:r w:rsidR="0061700E" w:rsidRPr="00312CE5">
        <w:rPr>
          <w:sz w:val="28"/>
          <w:szCs w:val="28"/>
        </w:rPr>
        <w:t>WEINER</w:t>
      </w:r>
    </w:p>
    <w:p w14:paraId="60434425" w14:textId="77777777" w:rsidR="00F63035" w:rsidRPr="00312CE5" w:rsidRDefault="00F63035" w:rsidP="00117B2D">
      <w:pPr>
        <w:jc w:val="right"/>
        <w:rPr>
          <w:sz w:val="28"/>
          <w:szCs w:val="28"/>
        </w:rPr>
      </w:pPr>
      <w:r w:rsidRPr="00312CE5">
        <w:rPr>
          <w:sz w:val="28"/>
          <w:szCs w:val="28"/>
        </w:rPr>
        <w:t>JUDGE OF APPEAL</w:t>
      </w:r>
    </w:p>
    <w:p w14:paraId="2994451E" w14:textId="6791A24B" w:rsidR="00F63035" w:rsidRPr="00312CE5" w:rsidRDefault="00F63035" w:rsidP="007043BE">
      <w:pPr>
        <w:spacing w:line="360" w:lineRule="auto"/>
        <w:rPr>
          <w:sz w:val="28"/>
          <w:szCs w:val="28"/>
        </w:rPr>
      </w:pPr>
      <w:r w:rsidRPr="00312CE5">
        <w:rPr>
          <w:sz w:val="28"/>
          <w:szCs w:val="28"/>
        </w:rPr>
        <w:br w:type="page"/>
      </w:r>
      <w:r w:rsidRPr="00312CE5">
        <w:rPr>
          <w:sz w:val="28"/>
          <w:szCs w:val="28"/>
        </w:rPr>
        <w:lastRenderedPageBreak/>
        <w:t xml:space="preserve">Appearances </w:t>
      </w:r>
    </w:p>
    <w:p w14:paraId="382C5D73" w14:textId="77777777" w:rsidR="00F63035" w:rsidRPr="00312CE5" w:rsidRDefault="00F63035" w:rsidP="007043BE">
      <w:pPr>
        <w:spacing w:line="360" w:lineRule="auto"/>
        <w:rPr>
          <w:sz w:val="28"/>
          <w:szCs w:val="28"/>
        </w:rPr>
      </w:pPr>
    </w:p>
    <w:p w14:paraId="1909DE8B" w14:textId="23FD4F74" w:rsidR="00F63035" w:rsidRPr="00312CE5" w:rsidRDefault="00F63035" w:rsidP="007043BE">
      <w:pPr>
        <w:spacing w:line="360" w:lineRule="auto"/>
        <w:rPr>
          <w:sz w:val="28"/>
          <w:szCs w:val="28"/>
        </w:rPr>
      </w:pPr>
      <w:r w:rsidRPr="00312CE5">
        <w:rPr>
          <w:sz w:val="28"/>
          <w:szCs w:val="28"/>
        </w:rPr>
        <w:t>For appellant</w:t>
      </w:r>
      <w:r w:rsidR="001C5C2B" w:rsidRPr="00312CE5">
        <w:rPr>
          <w:sz w:val="28"/>
          <w:szCs w:val="28"/>
        </w:rPr>
        <w:t>s</w:t>
      </w:r>
      <w:r w:rsidRPr="00312CE5">
        <w:rPr>
          <w:sz w:val="28"/>
          <w:szCs w:val="28"/>
        </w:rPr>
        <w:t>:</w:t>
      </w:r>
      <w:r w:rsidR="00E2489C" w:rsidRPr="00312CE5">
        <w:rPr>
          <w:sz w:val="28"/>
          <w:szCs w:val="28"/>
        </w:rPr>
        <w:t xml:space="preserve"> </w:t>
      </w:r>
      <w:r w:rsidR="00C5481B" w:rsidRPr="00312CE5">
        <w:rPr>
          <w:sz w:val="28"/>
          <w:szCs w:val="28"/>
        </w:rPr>
        <w:tab/>
      </w:r>
      <w:r w:rsidRPr="00312CE5">
        <w:rPr>
          <w:sz w:val="28"/>
          <w:szCs w:val="28"/>
        </w:rPr>
        <w:tab/>
      </w:r>
      <w:r w:rsidR="00C932A9" w:rsidRPr="00312CE5">
        <w:rPr>
          <w:sz w:val="28"/>
          <w:szCs w:val="28"/>
        </w:rPr>
        <w:t>B Knoetze</w:t>
      </w:r>
      <w:r w:rsidR="00224338" w:rsidRPr="00312CE5">
        <w:rPr>
          <w:sz w:val="28"/>
          <w:szCs w:val="28"/>
        </w:rPr>
        <w:t xml:space="preserve"> SC</w:t>
      </w:r>
      <w:r w:rsidR="00C932A9" w:rsidRPr="00312CE5">
        <w:rPr>
          <w:sz w:val="28"/>
          <w:szCs w:val="28"/>
        </w:rPr>
        <w:t xml:space="preserve"> (with </w:t>
      </w:r>
      <w:r w:rsidR="007531F8" w:rsidRPr="00312CE5">
        <w:rPr>
          <w:sz w:val="28"/>
          <w:szCs w:val="28"/>
        </w:rPr>
        <w:t>Boonzaier)</w:t>
      </w:r>
    </w:p>
    <w:p w14:paraId="2AAB4534" w14:textId="7BDBB0A0" w:rsidR="00F63035" w:rsidRPr="00312CE5" w:rsidRDefault="00F63035" w:rsidP="007043BE">
      <w:pPr>
        <w:spacing w:line="360" w:lineRule="auto"/>
        <w:rPr>
          <w:bCs/>
          <w:sz w:val="28"/>
          <w:szCs w:val="28"/>
        </w:rPr>
      </w:pPr>
      <w:r w:rsidRPr="00312CE5">
        <w:rPr>
          <w:bCs/>
          <w:sz w:val="28"/>
          <w:szCs w:val="28"/>
        </w:rPr>
        <w:t>Instructed by:</w:t>
      </w:r>
      <w:r w:rsidR="00E2489C" w:rsidRPr="00312CE5">
        <w:rPr>
          <w:bCs/>
          <w:sz w:val="28"/>
          <w:szCs w:val="28"/>
        </w:rPr>
        <w:tab/>
      </w:r>
      <w:r w:rsidR="00E2489C" w:rsidRPr="00312CE5">
        <w:rPr>
          <w:bCs/>
          <w:sz w:val="28"/>
          <w:szCs w:val="28"/>
        </w:rPr>
        <w:tab/>
      </w:r>
      <w:r w:rsidR="008C1DC9" w:rsidRPr="00312CE5">
        <w:rPr>
          <w:bCs/>
          <w:sz w:val="28"/>
          <w:szCs w:val="28"/>
        </w:rPr>
        <w:t>Honey Attorneys, Bloemfontein</w:t>
      </w:r>
    </w:p>
    <w:p w14:paraId="6A37B47B" w14:textId="5633EE68" w:rsidR="00F63035" w:rsidRPr="00312CE5" w:rsidRDefault="00F63035" w:rsidP="007043BE">
      <w:pPr>
        <w:spacing w:line="360" w:lineRule="auto"/>
        <w:rPr>
          <w:bCs/>
          <w:sz w:val="28"/>
          <w:szCs w:val="28"/>
        </w:rPr>
      </w:pPr>
    </w:p>
    <w:p w14:paraId="2714D125" w14:textId="77777777" w:rsidR="00224338" w:rsidRPr="00312CE5" w:rsidRDefault="00F63035" w:rsidP="007043BE">
      <w:pPr>
        <w:spacing w:line="360" w:lineRule="auto"/>
        <w:rPr>
          <w:sz w:val="28"/>
          <w:szCs w:val="28"/>
        </w:rPr>
      </w:pPr>
      <w:r w:rsidRPr="00312CE5">
        <w:rPr>
          <w:sz w:val="28"/>
          <w:szCs w:val="28"/>
        </w:rPr>
        <w:t>For respondent</w:t>
      </w:r>
      <w:r w:rsidR="001C5C2B" w:rsidRPr="00312CE5">
        <w:rPr>
          <w:sz w:val="28"/>
          <w:szCs w:val="28"/>
        </w:rPr>
        <w:t>s</w:t>
      </w:r>
      <w:r w:rsidRPr="00312CE5">
        <w:rPr>
          <w:sz w:val="28"/>
          <w:szCs w:val="28"/>
        </w:rPr>
        <w:t>:</w:t>
      </w:r>
      <w:r w:rsidR="00E2489C" w:rsidRPr="00312CE5">
        <w:rPr>
          <w:sz w:val="28"/>
          <w:szCs w:val="28"/>
        </w:rPr>
        <w:t xml:space="preserve"> </w:t>
      </w:r>
      <w:r w:rsidR="00C5481B" w:rsidRPr="00312CE5">
        <w:rPr>
          <w:sz w:val="28"/>
          <w:szCs w:val="28"/>
        </w:rPr>
        <w:tab/>
      </w:r>
      <w:r w:rsidRPr="00312CE5">
        <w:rPr>
          <w:sz w:val="28"/>
          <w:szCs w:val="28"/>
        </w:rPr>
        <w:tab/>
      </w:r>
      <w:r w:rsidR="00224338" w:rsidRPr="00312CE5">
        <w:rPr>
          <w:sz w:val="28"/>
          <w:szCs w:val="28"/>
        </w:rPr>
        <w:t>H van Zyl</w:t>
      </w:r>
    </w:p>
    <w:p w14:paraId="7613C851" w14:textId="4DAF6475" w:rsidR="00F63035" w:rsidRPr="00312CE5" w:rsidRDefault="00224338" w:rsidP="007043BE">
      <w:pPr>
        <w:spacing w:line="360" w:lineRule="auto"/>
        <w:rPr>
          <w:sz w:val="28"/>
          <w:szCs w:val="28"/>
        </w:rPr>
      </w:pPr>
      <w:r w:rsidRPr="00312CE5">
        <w:rPr>
          <w:sz w:val="28"/>
          <w:szCs w:val="28"/>
        </w:rPr>
        <w:tab/>
      </w:r>
      <w:r w:rsidRPr="00312CE5">
        <w:rPr>
          <w:sz w:val="28"/>
          <w:szCs w:val="28"/>
        </w:rPr>
        <w:tab/>
      </w:r>
      <w:r w:rsidRPr="00312CE5">
        <w:rPr>
          <w:sz w:val="28"/>
          <w:szCs w:val="28"/>
        </w:rPr>
        <w:tab/>
      </w:r>
      <w:r w:rsidRPr="00312CE5">
        <w:rPr>
          <w:sz w:val="28"/>
          <w:szCs w:val="28"/>
        </w:rPr>
        <w:tab/>
        <w:t>(</w:t>
      </w:r>
      <w:r w:rsidR="00433178">
        <w:rPr>
          <w:sz w:val="28"/>
          <w:szCs w:val="28"/>
        </w:rPr>
        <w:t>h</w:t>
      </w:r>
      <w:r w:rsidRPr="00312CE5">
        <w:rPr>
          <w:sz w:val="28"/>
          <w:szCs w:val="28"/>
        </w:rPr>
        <w:t>eads of argument prepared by H E De La Rey)</w:t>
      </w:r>
      <w:r w:rsidR="00F63035" w:rsidRPr="00312CE5">
        <w:rPr>
          <w:sz w:val="28"/>
          <w:szCs w:val="28"/>
        </w:rPr>
        <w:t xml:space="preserve"> </w:t>
      </w:r>
    </w:p>
    <w:p w14:paraId="6FF8D25E" w14:textId="228DC88F" w:rsidR="00F63035" w:rsidRPr="00244B9F" w:rsidRDefault="00F63035" w:rsidP="007043BE">
      <w:pPr>
        <w:spacing w:line="360" w:lineRule="auto"/>
        <w:rPr>
          <w:bCs/>
          <w:sz w:val="28"/>
          <w:szCs w:val="28"/>
        </w:rPr>
      </w:pPr>
      <w:r w:rsidRPr="00312CE5">
        <w:rPr>
          <w:bCs/>
          <w:sz w:val="28"/>
          <w:szCs w:val="28"/>
        </w:rPr>
        <w:t>Instructed by:</w:t>
      </w:r>
      <w:r w:rsidR="00E2489C" w:rsidRPr="00312CE5">
        <w:rPr>
          <w:bCs/>
          <w:sz w:val="28"/>
          <w:szCs w:val="28"/>
        </w:rPr>
        <w:tab/>
      </w:r>
      <w:r w:rsidR="008C1DC9" w:rsidRPr="00312CE5">
        <w:rPr>
          <w:bCs/>
          <w:sz w:val="28"/>
          <w:szCs w:val="28"/>
        </w:rPr>
        <w:tab/>
        <w:t>Kramer Weihmann Attorneys, Bloemfontein</w:t>
      </w:r>
    </w:p>
    <w:p w14:paraId="45656564" w14:textId="77777777" w:rsidR="00F63035" w:rsidRPr="00244B9F" w:rsidRDefault="00F63035" w:rsidP="007043BE">
      <w:pPr>
        <w:pStyle w:val="Pa3"/>
        <w:spacing w:line="360" w:lineRule="auto"/>
        <w:rPr>
          <w:rFonts w:ascii="Times New Roman" w:hAnsi="Times New Roman"/>
          <w:sz w:val="28"/>
          <w:szCs w:val="28"/>
        </w:rPr>
      </w:pPr>
    </w:p>
    <w:p w14:paraId="5DEF79C1" w14:textId="77777777" w:rsidR="00F63035" w:rsidRPr="00244B9F" w:rsidRDefault="00F63035" w:rsidP="007043BE">
      <w:pPr>
        <w:spacing w:line="360" w:lineRule="auto"/>
        <w:jc w:val="both"/>
        <w:rPr>
          <w:sz w:val="28"/>
          <w:szCs w:val="28"/>
        </w:rPr>
      </w:pPr>
    </w:p>
    <w:p w14:paraId="471EC571" w14:textId="77777777" w:rsidR="009D3B20" w:rsidRPr="00244B9F" w:rsidRDefault="009D3B20" w:rsidP="007043BE">
      <w:pPr>
        <w:spacing w:line="360" w:lineRule="auto"/>
        <w:rPr>
          <w:sz w:val="28"/>
          <w:szCs w:val="28"/>
        </w:rPr>
      </w:pPr>
    </w:p>
    <w:sectPr w:rsidR="009D3B20" w:rsidRPr="00244B9F" w:rsidSect="00E0045F">
      <w:headerReference w:type="even" r:id="rId9"/>
      <w:headerReference w:type="default" r:id="rId10"/>
      <w:pgSz w:w="12240" w:h="15840"/>
      <w:pgMar w:top="426"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D58C2" w14:textId="77777777" w:rsidR="00F84926" w:rsidRDefault="00F84926">
      <w:r>
        <w:separator/>
      </w:r>
    </w:p>
  </w:endnote>
  <w:endnote w:type="continuationSeparator" w:id="0">
    <w:p w14:paraId="79F8D259" w14:textId="77777777" w:rsidR="00F84926" w:rsidRDefault="00F84926">
      <w:r>
        <w:continuationSeparator/>
      </w:r>
    </w:p>
  </w:endnote>
  <w:endnote w:type="continuationNotice" w:id="1">
    <w:p w14:paraId="035608A7" w14:textId="77777777" w:rsidR="00F84926" w:rsidRDefault="00F84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BE427" w14:textId="77777777" w:rsidR="00F84926" w:rsidRDefault="00F84926">
      <w:r>
        <w:separator/>
      </w:r>
    </w:p>
  </w:footnote>
  <w:footnote w:type="continuationSeparator" w:id="0">
    <w:p w14:paraId="4D42CD9F" w14:textId="77777777" w:rsidR="00F84926" w:rsidRDefault="00F84926">
      <w:r>
        <w:continuationSeparator/>
      </w:r>
    </w:p>
  </w:footnote>
  <w:footnote w:type="continuationNotice" w:id="1">
    <w:p w14:paraId="56BA1613" w14:textId="77777777" w:rsidR="00F84926" w:rsidRDefault="00F84926"/>
  </w:footnote>
  <w:footnote w:id="2">
    <w:p w14:paraId="21F8EDC9" w14:textId="7160E7B0" w:rsidR="000954A7" w:rsidRPr="00312CE5" w:rsidRDefault="000954A7" w:rsidP="0059079B">
      <w:pPr>
        <w:pStyle w:val="FootnoteText"/>
        <w:jc w:val="both"/>
        <w:rPr>
          <w:lang w:val="en-US"/>
        </w:rPr>
      </w:pPr>
      <w:r w:rsidRPr="00312CE5">
        <w:rPr>
          <w:rStyle w:val="FootnoteReference"/>
        </w:rPr>
        <w:footnoteRef/>
      </w:r>
      <w:r w:rsidRPr="00312CE5">
        <w:t xml:space="preserve"> </w:t>
      </w:r>
      <w:r w:rsidRPr="00312CE5">
        <w:rPr>
          <w:lang w:val="en-US"/>
        </w:rPr>
        <w:t>Ambrose Pierce.</w:t>
      </w:r>
    </w:p>
  </w:footnote>
  <w:footnote w:id="3">
    <w:p w14:paraId="0B60DD0E" w14:textId="4650EF72" w:rsidR="000954A7" w:rsidRPr="00312CE5" w:rsidRDefault="000954A7" w:rsidP="0059079B">
      <w:pPr>
        <w:pStyle w:val="FootnoteText"/>
        <w:jc w:val="both"/>
      </w:pPr>
      <w:r w:rsidRPr="00312CE5">
        <w:rPr>
          <w:rStyle w:val="FootnoteReference"/>
        </w:rPr>
        <w:footnoteRef/>
      </w:r>
      <w:r w:rsidRPr="00312CE5">
        <w:t xml:space="preserve"> The </w:t>
      </w:r>
      <w:r w:rsidR="006707F7">
        <w:t>third</w:t>
      </w:r>
      <w:r w:rsidRPr="00312CE5">
        <w:t xml:space="preserve"> appellant is now Christina Aletta W</w:t>
      </w:r>
      <w:r w:rsidR="003A6EBC">
        <w:t xml:space="preserve"> </w:t>
      </w:r>
      <w:r w:rsidRPr="00312CE5">
        <w:t>L</w:t>
      </w:r>
      <w:r w:rsidR="003A6EBC">
        <w:t>a</w:t>
      </w:r>
      <w:r w:rsidRPr="00312CE5">
        <w:t xml:space="preserve"> Cock.</w:t>
      </w:r>
    </w:p>
  </w:footnote>
  <w:footnote w:id="4">
    <w:p w14:paraId="1E0D11BE" w14:textId="619D0994" w:rsidR="000954A7" w:rsidRPr="00312CE5" w:rsidRDefault="000954A7" w:rsidP="0059079B">
      <w:pPr>
        <w:pStyle w:val="FootnoteText"/>
        <w:jc w:val="both"/>
        <w:rPr>
          <w:lang w:val="en-US"/>
        </w:rPr>
      </w:pPr>
      <w:r w:rsidRPr="00312CE5">
        <w:rPr>
          <w:rStyle w:val="FootnoteReference"/>
        </w:rPr>
        <w:footnoteRef/>
      </w:r>
      <w:r w:rsidRPr="00312CE5">
        <w:t xml:space="preserve"> </w:t>
      </w:r>
      <w:r w:rsidRPr="00312CE5">
        <w:rPr>
          <w:lang w:val="en-US"/>
        </w:rPr>
        <w:t>The second respondent herein, Gertruida Spangenberg.</w:t>
      </w:r>
    </w:p>
  </w:footnote>
  <w:footnote w:id="5">
    <w:p w14:paraId="766E6D94" w14:textId="0A45E899" w:rsidR="000954A7" w:rsidRPr="00312CE5" w:rsidRDefault="000954A7" w:rsidP="0059079B">
      <w:pPr>
        <w:pStyle w:val="FootnoteText"/>
        <w:jc w:val="both"/>
      </w:pPr>
      <w:r w:rsidRPr="00312CE5">
        <w:rPr>
          <w:rStyle w:val="FootnoteReference"/>
        </w:rPr>
        <w:footnoteRef/>
      </w:r>
      <w:r w:rsidRPr="00312CE5">
        <w:t xml:space="preserve"> English translation of the clause which in Afrikaans reads – ‘B(i) my persele 243 en 741 Olyvenhoutsdrift, distrik Keimoes, onderheweg aan die reg van habitatio (woonreg) ten gunste van my eggenote, GETRUIDA SPANGENBERG tot by haar dood of hertroue, watter geval ookal eerste mag plaasvind.’</w:t>
      </w:r>
    </w:p>
  </w:footnote>
  <w:footnote w:id="6">
    <w:p w14:paraId="6A28B166" w14:textId="7ED77A4A" w:rsidR="00522C99" w:rsidRPr="00312CE5" w:rsidRDefault="00522C99" w:rsidP="0059079B">
      <w:pPr>
        <w:pStyle w:val="ListParagraph"/>
        <w:ind w:left="0"/>
        <w:jc w:val="both"/>
        <w:rPr>
          <w:b/>
          <w:sz w:val="20"/>
          <w:szCs w:val="20"/>
        </w:rPr>
      </w:pPr>
      <w:r w:rsidRPr="00312CE5">
        <w:rPr>
          <w:rStyle w:val="FootnoteReference"/>
          <w:sz w:val="20"/>
          <w:szCs w:val="20"/>
        </w:rPr>
        <w:footnoteRef/>
      </w:r>
      <w:r w:rsidRPr="00312CE5">
        <w:rPr>
          <w:sz w:val="20"/>
          <w:szCs w:val="20"/>
        </w:rPr>
        <w:t xml:space="preserve"> </w:t>
      </w:r>
      <w:r w:rsidRPr="00312CE5">
        <w:rPr>
          <w:bCs/>
          <w:sz w:val="20"/>
          <w:szCs w:val="20"/>
        </w:rPr>
        <w:t xml:space="preserve">Clause 4 </w:t>
      </w:r>
      <w:r w:rsidR="007A1E53" w:rsidRPr="00312CE5">
        <w:rPr>
          <w:bCs/>
          <w:sz w:val="20"/>
          <w:szCs w:val="20"/>
        </w:rPr>
        <w:t xml:space="preserve">of </w:t>
      </w:r>
      <w:r w:rsidRPr="00312CE5">
        <w:rPr>
          <w:bCs/>
          <w:sz w:val="20"/>
          <w:szCs w:val="20"/>
        </w:rPr>
        <w:t>the ant</w:t>
      </w:r>
      <w:r w:rsidR="007A1E53" w:rsidRPr="00312CE5">
        <w:rPr>
          <w:bCs/>
          <w:sz w:val="20"/>
          <w:szCs w:val="20"/>
        </w:rPr>
        <w:t>e</w:t>
      </w:r>
      <w:r w:rsidRPr="00312CE5">
        <w:rPr>
          <w:bCs/>
          <w:sz w:val="20"/>
          <w:szCs w:val="20"/>
        </w:rPr>
        <w:t xml:space="preserve">-nuptial contract reads as follows: </w:t>
      </w:r>
    </w:p>
    <w:p w14:paraId="362A8B05" w14:textId="77777777" w:rsidR="00522C99" w:rsidRPr="00312CE5" w:rsidRDefault="00522C99" w:rsidP="0059079B">
      <w:pPr>
        <w:pStyle w:val="ListParagraph"/>
        <w:ind w:left="0"/>
        <w:jc w:val="both"/>
        <w:rPr>
          <w:bCs/>
          <w:sz w:val="20"/>
          <w:szCs w:val="20"/>
        </w:rPr>
      </w:pPr>
      <w:r w:rsidRPr="00312CE5">
        <w:rPr>
          <w:bCs/>
          <w:sz w:val="20"/>
          <w:szCs w:val="20"/>
        </w:rPr>
        <w:t>‘Dat voormelde HENDRICK HERMIAS SPANGENBERG aan voormelde CHRISTINA GETRUIDA IMMELMAN ‘n bewoningsreg oor perseel 243, gedeelte van perseel 452, Olyvenhoutsdrift nedersetting Afdeling Kenhardt verleen vanaf datum van die afsterwe van gesegde HENDRICK HERMIAS SPANGENBERG tot die sterftedatum van gesegde CHRISTINA GETRUIDA IMMELMAN, mits dat die huwelik tussen die partye nog van krag was onmiddellik voor die afsterwe van gesegde HENDRICK HERMIAS SPANGENBERG.’</w:t>
      </w:r>
    </w:p>
    <w:p w14:paraId="1924070D" w14:textId="19E1CDB5" w:rsidR="00522C99" w:rsidRPr="00312CE5" w:rsidRDefault="00522C99" w:rsidP="0059079B">
      <w:pPr>
        <w:pStyle w:val="FootnoteText"/>
        <w:jc w:val="both"/>
      </w:pPr>
      <w:r w:rsidRPr="00312CE5">
        <w:rPr>
          <w:bCs/>
        </w:rPr>
        <w:t>The English translation is:</w:t>
      </w:r>
      <w:r w:rsidRPr="00312CE5">
        <w:t xml:space="preserve"> </w:t>
      </w:r>
      <w:r w:rsidRPr="00312CE5">
        <w:rPr>
          <w:bCs/>
        </w:rPr>
        <w:t>That the aforementioned HENDRICK HERMIAS SPANGENBERG grants to the aforementioned CHRISTINA GETRUIDA IMMELMAN a right of occupancy over lot 243, part of lot 452, Olyvenhoutsdrift settlement [township] Division Kenhardt from the date of the death of said HENDRICK HERMIAS SPANGENBERG until the date of death of said CHRISTINA GETRUIDA IMMELMAN, provided that the marriage between the parties was still in force immediately before the death of said HENDRICK HERMIAS S</w:t>
      </w:r>
      <w:r w:rsidR="00915F3C">
        <w:rPr>
          <w:bCs/>
        </w:rPr>
        <w:t>PANGENBERG (own translation)... .</w:t>
      </w:r>
    </w:p>
  </w:footnote>
  <w:footnote w:id="7">
    <w:p w14:paraId="2BCED741" w14:textId="0011F884" w:rsidR="000954A7" w:rsidRPr="00312CE5" w:rsidRDefault="000954A7" w:rsidP="0059079B">
      <w:pPr>
        <w:pStyle w:val="FootnoteText"/>
        <w:jc w:val="both"/>
        <w:rPr>
          <w:lang w:val="en-ZA"/>
        </w:rPr>
      </w:pPr>
      <w:r w:rsidRPr="00312CE5">
        <w:rPr>
          <w:rStyle w:val="FootnoteReference"/>
        </w:rPr>
        <w:footnoteRef/>
      </w:r>
      <w:r w:rsidRPr="00312CE5">
        <w:t xml:space="preserve"> </w:t>
      </w:r>
      <w:r w:rsidRPr="00312CE5">
        <w:rPr>
          <w:i/>
        </w:rPr>
        <w:t>Moosa N.O. v Minister of Justice</w:t>
      </w:r>
      <w:r w:rsidRPr="00312CE5">
        <w:t xml:space="preserve"> [2018] ZACC 19; 2018 (5) SA 13 (CC) para 18.</w:t>
      </w:r>
    </w:p>
  </w:footnote>
  <w:footnote w:id="8">
    <w:p w14:paraId="791EEDD3" w14:textId="3D11976B" w:rsidR="000954A7" w:rsidRPr="00312CE5" w:rsidRDefault="000954A7" w:rsidP="0059079B">
      <w:pPr>
        <w:pStyle w:val="FootnoteText"/>
        <w:jc w:val="both"/>
        <w:rPr>
          <w:lang w:val="en-US"/>
        </w:rPr>
      </w:pPr>
      <w:r w:rsidRPr="00312CE5">
        <w:rPr>
          <w:rStyle w:val="FootnoteReference"/>
        </w:rPr>
        <w:footnoteRef/>
      </w:r>
      <w:r w:rsidRPr="00312CE5">
        <w:t xml:space="preserve"> </w:t>
      </w:r>
      <w:r w:rsidRPr="00312CE5">
        <w:rPr>
          <w:lang w:val="en-US"/>
        </w:rPr>
        <w:t>Section 25(1) provides ‘no one may be deprived of property except in terms of law of general application, and no law may permit arbitrary deprivation of property.’</w:t>
      </w:r>
    </w:p>
  </w:footnote>
  <w:footnote w:id="9">
    <w:p w14:paraId="58D9382B" w14:textId="1CB1B44F" w:rsidR="000954A7" w:rsidRPr="00312CE5" w:rsidRDefault="000954A7" w:rsidP="0059079B">
      <w:pPr>
        <w:jc w:val="both"/>
        <w:rPr>
          <w:sz w:val="20"/>
          <w:szCs w:val="20"/>
          <w:lang w:val="en-ZA" w:eastAsia="en-ZA"/>
        </w:rPr>
      </w:pPr>
      <w:r w:rsidRPr="00312CE5">
        <w:rPr>
          <w:rStyle w:val="FootnoteReference"/>
          <w:sz w:val="20"/>
          <w:szCs w:val="20"/>
        </w:rPr>
        <w:footnoteRef/>
      </w:r>
      <w:r w:rsidRPr="00312CE5">
        <w:rPr>
          <w:sz w:val="20"/>
          <w:szCs w:val="20"/>
        </w:rPr>
        <w:t xml:space="preserve"> </w:t>
      </w:r>
      <w:r w:rsidRPr="00312CE5">
        <w:rPr>
          <w:bCs/>
          <w:i/>
          <w:iCs/>
          <w:sz w:val="20"/>
          <w:szCs w:val="20"/>
        </w:rPr>
        <w:t>Harvey NO and Others v Crawford NO and Others</w:t>
      </w:r>
      <w:r w:rsidRPr="00312CE5">
        <w:rPr>
          <w:bCs/>
          <w:sz w:val="20"/>
          <w:szCs w:val="20"/>
        </w:rPr>
        <w:t xml:space="preserve"> [2019] ZASCA 147; 2019 (2) SA 153 (SCA)</w:t>
      </w:r>
      <w:r w:rsidRPr="00312CE5">
        <w:rPr>
          <w:sz w:val="20"/>
          <w:szCs w:val="20"/>
          <w:lang w:val="en-ZA" w:eastAsia="en-ZA"/>
        </w:rPr>
        <w:t xml:space="preserve"> (overruled by the Constitutional Court in</w:t>
      </w:r>
      <w:r w:rsidRPr="00312CE5">
        <w:rPr>
          <w:i/>
          <w:sz w:val="20"/>
          <w:szCs w:val="20"/>
        </w:rPr>
        <w:t xml:space="preserve"> King N.O. and Others v De Jager and Others</w:t>
      </w:r>
      <w:r w:rsidRPr="00312CE5">
        <w:rPr>
          <w:sz w:val="20"/>
          <w:szCs w:val="20"/>
          <w:lang w:val="en-ZA" w:eastAsia="en-ZA"/>
        </w:rPr>
        <w:t xml:space="preserve"> but not in relation to these general principles).</w:t>
      </w:r>
    </w:p>
  </w:footnote>
  <w:footnote w:id="10">
    <w:p w14:paraId="204CBC90" w14:textId="0C1CED93" w:rsidR="000954A7" w:rsidRPr="00312CE5" w:rsidRDefault="000954A7" w:rsidP="0059079B">
      <w:pPr>
        <w:pStyle w:val="FootnoteText"/>
        <w:jc w:val="both"/>
      </w:pPr>
      <w:r w:rsidRPr="00312CE5">
        <w:rPr>
          <w:rStyle w:val="FootnoteReference"/>
        </w:rPr>
        <w:footnoteRef/>
      </w:r>
      <w:r w:rsidRPr="00312CE5">
        <w:t xml:space="preserve"> </w:t>
      </w:r>
      <w:r w:rsidRPr="00312CE5">
        <w:rPr>
          <w:i/>
          <w:iCs/>
        </w:rPr>
        <w:t>Ibid</w:t>
      </w:r>
      <w:r w:rsidRPr="00312CE5">
        <w:t xml:space="preserve"> para 56.</w:t>
      </w:r>
    </w:p>
  </w:footnote>
  <w:footnote w:id="11">
    <w:p w14:paraId="24B57A14" w14:textId="4CB88331" w:rsidR="00A833EA" w:rsidRPr="00312CE5" w:rsidRDefault="000954A7" w:rsidP="0059079B">
      <w:pPr>
        <w:pStyle w:val="QUOTEINFOOTNOTE"/>
        <w:spacing w:after="0"/>
        <w:ind w:left="0"/>
      </w:pPr>
      <w:r w:rsidRPr="00312CE5">
        <w:rPr>
          <w:rStyle w:val="FootnoteReference"/>
        </w:rPr>
        <w:footnoteRef/>
      </w:r>
      <w:r w:rsidRPr="00312CE5">
        <w:t xml:space="preserve"> </w:t>
      </w:r>
      <w:r w:rsidR="00A833EA" w:rsidRPr="00312CE5">
        <w:t xml:space="preserve">Section 14 provides that: </w:t>
      </w:r>
      <w:r w:rsidR="00CD3070" w:rsidRPr="00312CE5">
        <w:rPr>
          <w:lang w:val="en-US"/>
        </w:rPr>
        <w:t>‘</w:t>
      </w:r>
      <w:r w:rsidR="00A833EA" w:rsidRPr="00312CE5">
        <w:t>Everyone has the right to privacy, which includes the right not to have…(c) their possessions seized;</w:t>
      </w:r>
      <w:r w:rsidR="00CD3070" w:rsidRPr="00312CE5">
        <w:t>’</w:t>
      </w:r>
      <w:r w:rsidR="00A833EA" w:rsidRPr="00312CE5">
        <w:t xml:space="preserve"> </w:t>
      </w:r>
    </w:p>
    <w:p w14:paraId="0F7CDCC2" w14:textId="350EF70B" w:rsidR="000954A7" w:rsidRPr="00312CE5" w:rsidRDefault="000954A7" w:rsidP="0059079B">
      <w:pPr>
        <w:pStyle w:val="QUOTEINFOOTNOTE"/>
        <w:spacing w:after="0"/>
        <w:ind w:left="0"/>
      </w:pPr>
      <w:r w:rsidRPr="00312CE5">
        <w:rPr>
          <w:lang w:val="en-US"/>
        </w:rPr>
        <w:t xml:space="preserve">Section 10 </w:t>
      </w:r>
      <w:r w:rsidR="00A833EA" w:rsidRPr="00312CE5">
        <w:rPr>
          <w:lang w:val="en-US"/>
        </w:rPr>
        <w:t>provides that</w:t>
      </w:r>
      <w:r w:rsidRPr="00312CE5">
        <w:rPr>
          <w:lang w:val="en-US"/>
        </w:rPr>
        <w:t>: ‘</w:t>
      </w:r>
      <w:r w:rsidRPr="00312CE5">
        <w:t xml:space="preserve">everyone has inherent dignity and the right to have their dignity respected and protected’. </w:t>
      </w:r>
      <w:r w:rsidRPr="00312CE5">
        <w:rPr>
          <w:i/>
          <w:iCs/>
          <w:lang w:val="en-US"/>
        </w:rPr>
        <w:t>BOE Trust Ltd N.O.</w:t>
      </w:r>
      <w:r w:rsidRPr="00312CE5">
        <w:rPr>
          <w:lang w:val="en-US"/>
        </w:rPr>
        <w:t xml:space="preserve"> </w:t>
      </w:r>
      <w:r w:rsidRPr="00312CE5">
        <w:rPr>
          <w:i/>
          <w:iCs/>
          <w:lang w:val="en-US"/>
        </w:rPr>
        <w:t>(in their capacities as co-trustees of the Jean Pierre De Villiers Trust 5208/2006)</w:t>
      </w:r>
      <w:r w:rsidRPr="00312CE5">
        <w:rPr>
          <w:lang w:val="en-US"/>
        </w:rPr>
        <w:t xml:space="preserve"> [2012] ZASCA 147; 2013 (3) SA 236 (SCA) para 27.</w:t>
      </w:r>
    </w:p>
  </w:footnote>
  <w:footnote w:id="12">
    <w:p w14:paraId="4E6363FF" w14:textId="3BFB8913" w:rsidR="000954A7" w:rsidRPr="00312CE5" w:rsidRDefault="000954A7" w:rsidP="0059079B">
      <w:pPr>
        <w:jc w:val="both"/>
        <w:rPr>
          <w:sz w:val="20"/>
          <w:szCs w:val="20"/>
          <w:lang w:val="en-US"/>
        </w:rPr>
      </w:pPr>
      <w:r w:rsidRPr="00312CE5">
        <w:rPr>
          <w:rStyle w:val="FootnoteReference"/>
          <w:sz w:val="20"/>
          <w:szCs w:val="20"/>
        </w:rPr>
        <w:footnoteRef/>
      </w:r>
      <w:r w:rsidRPr="00312CE5">
        <w:rPr>
          <w:sz w:val="20"/>
          <w:szCs w:val="20"/>
        </w:rPr>
        <w:t xml:space="preserve"> </w:t>
      </w:r>
      <w:r w:rsidRPr="00312CE5">
        <w:rPr>
          <w:i/>
          <w:sz w:val="20"/>
          <w:szCs w:val="20"/>
        </w:rPr>
        <w:t xml:space="preserve">King N.O. and Others v De Jager and Others </w:t>
      </w:r>
      <w:r w:rsidRPr="00312CE5">
        <w:rPr>
          <w:iCs/>
          <w:sz w:val="20"/>
          <w:szCs w:val="20"/>
        </w:rPr>
        <w:t>[</w:t>
      </w:r>
      <w:r w:rsidRPr="00312CE5">
        <w:rPr>
          <w:iCs/>
          <w:color w:val="000000"/>
          <w:sz w:val="20"/>
          <w:szCs w:val="20"/>
        </w:rPr>
        <w:t>2021]</w:t>
      </w:r>
      <w:r w:rsidRPr="00312CE5">
        <w:rPr>
          <w:color w:val="000000"/>
          <w:sz w:val="20"/>
          <w:szCs w:val="20"/>
        </w:rPr>
        <w:t xml:space="preserve"> ZACC 4; 2021 (4) SA 1 (CC).</w:t>
      </w:r>
    </w:p>
  </w:footnote>
  <w:footnote w:id="13">
    <w:p w14:paraId="56000AFF" w14:textId="7D512416" w:rsidR="000954A7" w:rsidRPr="00312CE5" w:rsidRDefault="000954A7" w:rsidP="0059079B">
      <w:pPr>
        <w:pStyle w:val="FootnoteText"/>
        <w:jc w:val="both"/>
        <w:rPr>
          <w:lang w:val="en-US"/>
        </w:rPr>
      </w:pPr>
      <w:r w:rsidRPr="00312CE5">
        <w:rPr>
          <w:rStyle w:val="FootnoteReference"/>
        </w:rPr>
        <w:footnoteRef/>
      </w:r>
      <w:r w:rsidRPr="00312CE5">
        <w:t xml:space="preserve"> </w:t>
      </w:r>
      <w:r w:rsidRPr="00312CE5">
        <w:rPr>
          <w:i/>
          <w:iCs/>
          <w:lang w:val="en-US"/>
        </w:rPr>
        <w:t>King</w:t>
      </w:r>
      <w:r w:rsidRPr="00312CE5">
        <w:rPr>
          <w:lang w:val="en-US"/>
        </w:rPr>
        <w:t xml:space="preserve"> supra at para 144; </w:t>
      </w:r>
      <w:r w:rsidRPr="00312CE5">
        <w:rPr>
          <w:i/>
          <w:iCs/>
          <w:color w:val="000000"/>
          <w:shd w:val="clear" w:color="auto" w:fill="FFFFFF"/>
        </w:rPr>
        <w:t>Minister of Education v Syfrets Trust Ltd </w:t>
      </w:r>
      <w:hyperlink r:id="rId1" w:tooltip="View LawCiteRecord" w:history="1">
        <w:r w:rsidRPr="00312CE5">
          <w:rPr>
            <w:rStyle w:val="Hyperlink"/>
            <w:color w:val="auto"/>
            <w:u w:val="none"/>
            <w:shd w:val="clear" w:color="auto" w:fill="FFFFFF"/>
          </w:rPr>
          <w:t xml:space="preserve">2006 </w:t>
        </w:r>
        <w:r w:rsidR="00915F3C">
          <w:rPr>
            <w:rStyle w:val="Hyperlink"/>
            <w:color w:val="auto"/>
            <w:u w:val="none"/>
            <w:shd w:val="clear" w:color="auto" w:fill="FFFFFF"/>
          </w:rPr>
          <w:t>(</w:t>
        </w:r>
        <w:r w:rsidRPr="00312CE5">
          <w:rPr>
            <w:rStyle w:val="Hyperlink"/>
            <w:color w:val="auto"/>
            <w:u w:val="none"/>
            <w:shd w:val="clear" w:color="auto" w:fill="FFFFFF"/>
          </w:rPr>
          <w:t>4</w:t>
        </w:r>
        <w:r w:rsidR="00915F3C">
          <w:rPr>
            <w:rStyle w:val="Hyperlink"/>
            <w:color w:val="auto"/>
            <w:u w:val="none"/>
            <w:shd w:val="clear" w:color="auto" w:fill="FFFFFF"/>
          </w:rPr>
          <w:t>)</w:t>
        </w:r>
        <w:r w:rsidRPr="00312CE5">
          <w:rPr>
            <w:rStyle w:val="Hyperlink"/>
            <w:color w:val="auto"/>
            <w:u w:val="none"/>
            <w:shd w:val="clear" w:color="auto" w:fill="FFFFFF"/>
          </w:rPr>
          <w:t xml:space="preserve"> SA 205</w:t>
        </w:r>
      </w:hyperlink>
      <w:r w:rsidRPr="00312CE5">
        <w:rPr>
          <w:shd w:val="clear" w:color="auto" w:fill="FFFFFF"/>
        </w:rPr>
        <w:t> </w:t>
      </w:r>
      <w:r w:rsidRPr="00312CE5">
        <w:rPr>
          <w:color w:val="000000"/>
          <w:shd w:val="clear" w:color="auto" w:fill="FFFFFF"/>
        </w:rPr>
        <w:t>(C); </w:t>
      </w:r>
      <w:r w:rsidRPr="00312CE5">
        <w:rPr>
          <w:i/>
          <w:iCs/>
          <w:color w:val="000000"/>
          <w:shd w:val="clear" w:color="auto" w:fill="FFFFFF"/>
        </w:rPr>
        <w:t>Curators, Emma Smith Educational Fund v University of KwaZulu Natal</w:t>
      </w:r>
      <w:r w:rsidRPr="00312CE5">
        <w:rPr>
          <w:color w:val="000000"/>
          <w:shd w:val="clear" w:color="auto" w:fill="FFFFFF"/>
        </w:rPr>
        <w:t> </w:t>
      </w:r>
      <w:hyperlink r:id="rId2" w:tooltip="View LawCiteRecord" w:history="1">
        <w:r w:rsidRPr="00312CE5">
          <w:rPr>
            <w:rStyle w:val="Hyperlink"/>
            <w:color w:val="auto"/>
            <w:u w:val="none"/>
            <w:shd w:val="clear" w:color="auto" w:fill="FFFFFF"/>
          </w:rPr>
          <w:t xml:space="preserve">2010 </w:t>
        </w:r>
        <w:r w:rsidR="00915F3C">
          <w:rPr>
            <w:rStyle w:val="Hyperlink"/>
            <w:color w:val="auto"/>
            <w:u w:val="none"/>
            <w:shd w:val="clear" w:color="auto" w:fill="FFFFFF"/>
          </w:rPr>
          <w:t>(</w:t>
        </w:r>
        <w:r w:rsidRPr="00312CE5">
          <w:rPr>
            <w:rStyle w:val="Hyperlink"/>
            <w:color w:val="auto"/>
            <w:u w:val="none"/>
            <w:shd w:val="clear" w:color="auto" w:fill="FFFFFF"/>
          </w:rPr>
          <w:t>6</w:t>
        </w:r>
        <w:r w:rsidR="00915F3C">
          <w:rPr>
            <w:rStyle w:val="Hyperlink"/>
            <w:color w:val="auto"/>
            <w:u w:val="none"/>
            <w:shd w:val="clear" w:color="auto" w:fill="FFFFFF"/>
          </w:rPr>
          <w:t>)</w:t>
        </w:r>
        <w:r w:rsidRPr="00312CE5">
          <w:rPr>
            <w:rStyle w:val="Hyperlink"/>
            <w:color w:val="auto"/>
            <w:u w:val="none"/>
            <w:shd w:val="clear" w:color="auto" w:fill="FFFFFF"/>
          </w:rPr>
          <w:t xml:space="preserve"> SA 518</w:t>
        </w:r>
      </w:hyperlink>
      <w:r w:rsidRPr="00312CE5">
        <w:rPr>
          <w:shd w:val="clear" w:color="auto" w:fill="FFFFFF"/>
        </w:rPr>
        <w:t> (SCA) para 46.</w:t>
      </w:r>
    </w:p>
  </w:footnote>
  <w:footnote w:id="14">
    <w:p w14:paraId="7B9B644D" w14:textId="4DACF57F" w:rsidR="000954A7" w:rsidRPr="00312CE5" w:rsidRDefault="000954A7" w:rsidP="0059079B">
      <w:pPr>
        <w:pStyle w:val="FootnoteText"/>
        <w:jc w:val="both"/>
        <w:rPr>
          <w:lang w:val="en-ZA"/>
        </w:rPr>
      </w:pPr>
      <w:r w:rsidRPr="00312CE5">
        <w:rPr>
          <w:rStyle w:val="FootnoteReference"/>
        </w:rPr>
        <w:footnoteRef/>
      </w:r>
      <w:r w:rsidRPr="00312CE5">
        <w:t xml:space="preserve"> </w:t>
      </w:r>
      <w:r w:rsidRPr="00312CE5">
        <w:rPr>
          <w:i/>
          <w:iCs/>
        </w:rPr>
        <w:t>Robertson v Robertson</w:t>
      </w:r>
      <w:r w:rsidRPr="00312CE5">
        <w:t xml:space="preserve"> 1914 AD 503.</w:t>
      </w:r>
    </w:p>
  </w:footnote>
  <w:footnote w:id="15">
    <w:p w14:paraId="779879A0" w14:textId="0264B144" w:rsidR="000954A7" w:rsidRPr="00312CE5" w:rsidRDefault="000954A7" w:rsidP="0059079B">
      <w:pPr>
        <w:pStyle w:val="FootnoteText1"/>
        <w:spacing w:after="0"/>
        <w:rPr>
          <w:szCs w:val="20"/>
        </w:rPr>
      </w:pPr>
      <w:r w:rsidRPr="00312CE5">
        <w:rPr>
          <w:rStyle w:val="FootnoteReference"/>
          <w:szCs w:val="20"/>
        </w:rPr>
        <w:footnoteRef/>
      </w:r>
      <w:r w:rsidRPr="00312CE5">
        <w:rPr>
          <w:i/>
          <w:szCs w:val="20"/>
        </w:rPr>
        <w:t xml:space="preserve"> Ibid </w:t>
      </w:r>
      <w:r w:rsidRPr="00312CE5">
        <w:rPr>
          <w:szCs w:val="20"/>
        </w:rPr>
        <w:t>at 507.</w:t>
      </w:r>
    </w:p>
  </w:footnote>
  <w:footnote w:id="16">
    <w:p w14:paraId="2655BE79" w14:textId="11AFAF62" w:rsidR="000954A7" w:rsidRPr="00312CE5" w:rsidRDefault="000954A7" w:rsidP="0059079B">
      <w:pPr>
        <w:pStyle w:val="FootnoteText"/>
        <w:jc w:val="both"/>
        <w:rPr>
          <w:lang w:val="en-US"/>
        </w:rPr>
      </w:pPr>
      <w:r w:rsidRPr="00312CE5">
        <w:rPr>
          <w:rStyle w:val="FootnoteReference"/>
        </w:rPr>
        <w:footnoteRef/>
      </w:r>
      <w:r w:rsidRPr="00312CE5">
        <w:t xml:space="preserve"> </w:t>
      </w:r>
      <w:r w:rsidRPr="00312CE5">
        <w:rPr>
          <w:i/>
          <w:iCs/>
        </w:rPr>
        <w:t>Aubrey Smith</w:t>
      </w:r>
      <w:r w:rsidRPr="00312CE5">
        <w:rPr>
          <w:iCs/>
        </w:rPr>
        <w:t xml:space="preserve"> </w:t>
      </w:r>
      <w:r w:rsidRPr="00312CE5">
        <w:rPr>
          <w:i/>
          <w:iCs/>
        </w:rPr>
        <w:t xml:space="preserve">v Hofmeyer NO </w:t>
      </w:r>
      <w:r w:rsidRPr="00312CE5">
        <w:rPr>
          <w:iCs/>
        </w:rPr>
        <w:t>1973 (1) SA 655 (C)</w:t>
      </w:r>
      <w:r w:rsidR="007A1E53" w:rsidRPr="00312CE5">
        <w:rPr>
          <w:iCs/>
        </w:rPr>
        <w:t xml:space="preserve"> (</w:t>
      </w:r>
      <w:r w:rsidR="007A1E53" w:rsidRPr="00312CE5">
        <w:rPr>
          <w:i/>
          <w:iCs/>
        </w:rPr>
        <w:t>Aubrey Smith</w:t>
      </w:r>
      <w:r w:rsidR="007A1E53" w:rsidRPr="00312CE5">
        <w:rPr>
          <w:iCs/>
        </w:rPr>
        <w:t>)</w:t>
      </w:r>
      <w:r w:rsidRPr="00312CE5">
        <w:rPr>
          <w:iCs/>
        </w:rPr>
        <w:t>.</w:t>
      </w:r>
    </w:p>
  </w:footnote>
  <w:footnote w:id="17">
    <w:p w14:paraId="4278E22D" w14:textId="5E3E6D70" w:rsidR="000954A7" w:rsidRPr="00312CE5" w:rsidRDefault="000954A7" w:rsidP="0059079B">
      <w:pPr>
        <w:pStyle w:val="FootnoteText"/>
        <w:jc w:val="both"/>
        <w:rPr>
          <w:lang w:val="en-ZA"/>
        </w:rPr>
      </w:pPr>
      <w:r w:rsidRPr="00312CE5">
        <w:rPr>
          <w:rStyle w:val="FootnoteReference"/>
        </w:rPr>
        <w:footnoteRef/>
      </w:r>
      <w:r w:rsidR="002A21D1">
        <w:t xml:space="preserve"> </w:t>
      </w:r>
      <w:r w:rsidRPr="00312CE5">
        <w:rPr>
          <w:i/>
          <w:iCs/>
        </w:rPr>
        <w:t xml:space="preserve">Aubrey Smith </w:t>
      </w:r>
      <w:r w:rsidRPr="00312CE5">
        <w:rPr>
          <w:iCs/>
        </w:rPr>
        <w:t>supra</w:t>
      </w:r>
      <w:r w:rsidRPr="00312CE5">
        <w:rPr>
          <w:i/>
          <w:iCs/>
        </w:rPr>
        <w:t xml:space="preserve"> </w:t>
      </w:r>
      <w:r w:rsidRPr="00312CE5">
        <w:t xml:space="preserve">at </w:t>
      </w:r>
      <w:r w:rsidRPr="00312CE5">
        <w:rPr>
          <w:lang w:val="en-ZA"/>
        </w:rPr>
        <w:t>657 E-658C.</w:t>
      </w:r>
    </w:p>
  </w:footnote>
  <w:footnote w:id="18">
    <w:p w14:paraId="1BA206FA" w14:textId="671ADC3A" w:rsidR="000954A7" w:rsidRPr="00312CE5" w:rsidRDefault="000954A7" w:rsidP="0059079B">
      <w:pPr>
        <w:pStyle w:val="FootnoteText"/>
        <w:jc w:val="both"/>
        <w:rPr>
          <w:lang w:val="en-US"/>
        </w:rPr>
      </w:pPr>
      <w:r w:rsidRPr="00312CE5">
        <w:rPr>
          <w:rStyle w:val="FootnoteReference"/>
        </w:rPr>
        <w:footnoteRef/>
      </w:r>
      <w:r w:rsidRPr="00312CE5">
        <w:t xml:space="preserve"> </w:t>
      </w:r>
      <w:r w:rsidRPr="00312CE5">
        <w:rPr>
          <w:i/>
          <w:lang w:val="en-US"/>
        </w:rPr>
        <w:t>Aubrey</w:t>
      </w:r>
      <w:r w:rsidRPr="00312CE5">
        <w:rPr>
          <w:lang w:val="en-US"/>
        </w:rPr>
        <w:t xml:space="preserve"> </w:t>
      </w:r>
      <w:r w:rsidRPr="00312CE5">
        <w:rPr>
          <w:i/>
          <w:lang w:val="en-US"/>
        </w:rPr>
        <w:t xml:space="preserve">Smith </w:t>
      </w:r>
      <w:r w:rsidRPr="00312CE5">
        <w:rPr>
          <w:lang w:val="en-US"/>
        </w:rPr>
        <w:t>supra footnote 16.</w:t>
      </w:r>
    </w:p>
  </w:footnote>
  <w:footnote w:id="19">
    <w:p w14:paraId="140FB0EF" w14:textId="77777777" w:rsidR="000954A7" w:rsidRPr="00312CE5" w:rsidRDefault="000954A7" w:rsidP="0059079B">
      <w:pPr>
        <w:pStyle w:val="FootnoteText"/>
        <w:jc w:val="both"/>
      </w:pPr>
      <w:r w:rsidRPr="00312CE5">
        <w:rPr>
          <w:rStyle w:val="FootnoteReference"/>
        </w:rPr>
        <w:footnoteRef/>
      </w:r>
      <w:r w:rsidRPr="00312CE5">
        <w:t xml:space="preserve"> </w:t>
      </w:r>
      <w:r w:rsidRPr="00312CE5">
        <w:rPr>
          <w:i/>
          <w:iCs/>
        </w:rPr>
        <w:t>Natal Joint Municipal Pension Fund v Endumeni Municipality</w:t>
      </w:r>
      <w:r w:rsidRPr="00312CE5">
        <w:t xml:space="preserve"> [2012] ZASCA 13; 2012 (4) SA 593 (SCA) para 18.</w:t>
      </w:r>
    </w:p>
  </w:footnote>
  <w:footnote w:id="20">
    <w:p w14:paraId="47496F04" w14:textId="6E7C759B" w:rsidR="000954A7" w:rsidRPr="00312CE5" w:rsidRDefault="000954A7" w:rsidP="0059079B">
      <w:pPr>
        <w:pStyle w:val="FootnoteText"/>
        <w:jc w:val="both"/>
      </w:pPr>
      <w:r w:rsidRPr="00312CE5">
        <w:rPr>
          <w:rStyle w:val="FootnoteReference"/>
        </w:rPr>
        <w:footnoteRef/>
      </w:r>
      <w:r w:rsidRPr="00312CE5">
        <w:t xml:space="preserve"> Wallis ‘</w:t>
      </w:r>
      <w:hyperlink r:id="rId3" w:history="1">
        <w:r w:rsidRPr="00312CE5">
          <w:rPr>
            <w:rStyle w:val="Hyperlink"/>
            <w:color w:val="000000" w:themeColor="text1"/>
            <w:u w:val="none"/>
            <w:lang w:eastAsia="en-ZA"/>
          </w:rPr>
          <w:t>Interpretation Before and After Natal Joint Municipal Pension Fund v Endumeni Municipality’ 2012 4 SA 593 (SCA)</w:t>
        </w:r>
      </w:hyperlink>
      <w:r w:rsidRPr="00312CE5">
        <w:rPr>
          <w:color w:val="000000" w:themeColor="text1"/>
          <w:lang w:eastAsia="en-ZA"/>
        </w:rPr>
        <w:t xml:space="preserve"> </w:t>
      </w:r>
      <w:r w:rsidRPr="00312CE5">
        <w:t xml:space="preserve">2019 </w:t>
      </w:r>
      <w:r w:rsidRPr="00312CE5">
        <w:rPr>
          <w:i/>
          <w:iCs/>
        </w:rPr>
        <w:t>PER / PELJ</w:t>
      </w:r>
      <w:r w:rsidR="002A21D1">
        <w:t xml:space="preserve"> 22</w:t>
      </w:r>
      <w:r w:rsidRPr="00312CE5">
        <w:t>.</w:t>
      </w:r>
    </w:p>
  </w:footnote>
  <w:footnote w:id="21">
    <w:p w14:paraId="0590C9AF" w14:textId="77777777" w:rsidR="008B53ED" w:rsidRPr="00312CE5" w:rsidRDefault="008B53ED" w:rsidP="0059079B">
      <w:pPr>
        <w:pStyle w:val="FootnoteText"/>
        <w:jc w:val="both"/>
        <w:rPr>
          <w:lang w:val="en-US"/>
        </w:rPr>
      </w:pPr>
      <w:r w:rsidRPr="00312CE5">
        <w:rPr>
          <w:rStyle w:val="FootnoteReference"/>
        </w:rPr>
        <w:footnoteRef/>
      </w:r>
      <w:r w:rsidRPr="00312CE5">
        <w:t xml:space="preserve"> </w:t>
      </w:r>
      <w:r w:rsidRPr="00312CE5">
        <w:rPr>
          <w:rFonts w:cs="Arial"/>
          <w:i/>
          <w:lang w:val="en-US"/>
        </w:rPr>
        <w:t xml:space="preserve">Raubenheimer v Raubenheimer </w:t>
      </w:r>
      <w:r w:rsidRPr="00312CE5">
        <w:rPr>
          <w:rFonts w:cs="Arial"/>
          <w:iCs/>
          <w:lang w:val="en-US"/>
        </w:rPr>
        <w:t>[2012]</w:t>
      </w:r>
      <w:r w:rsidRPr="00312CE5">
        <w:rPr>
          <w:rFonts w:cs="Arial"/>
          <w:lang w:val="en-US"/>
        </w:rPr>
        <w:t xml:space="preserve"> ZASCA 97; 2012 (5) SA 290 (SCA).</w:t>
      </w:r>
    </w:p>
  </w:footnote>
  <w:footnote w:id="22">
    <w:p w14:paraId="21AD9A2D" w14:textId="0624545B" w:rsidR="00350C3C" w:rsidRPr="00312CE5" w:rsidRDefault="00350C3C" w:rsidP="0059079B">
      <w:pPr>
        <w:pStyle w:val="FootnoteText"/>
        <w:jc w:val="both"/>
        <w:rPr>
          <w:lang w:val="en-US"/>
        </w:rPr>
      </w:pPr>
      <w:r w:rsidRPr="00312CE5">
        <w:rPr>
          <w:rStyle w:val="FootnoteReference"/>
        </w:rPr>
        <w:footnoteRef/>
      </w:r>
      <w:r w:rsidRPr="00312CE5">
        <w:t xml:space="preserve"> With </w:t>
      </w:r>
      <w:r w:rsidRPr="00312CE5">
        <w:rPr>
          <w:color w:val="242121"/>
          <w:shd w:val="clear" w:color="auto" w:fill="FFFFFF"/>
        </w:rPr>
        <w:t>Mpati P, Nugent, Cachalia and Wallis JJA concurring.</w:t>
      </w:r>
    </w:p>
  </w:footnote>
  <w:footnote w:id="23">
    <w:p w14:paraId="24AA3E6B" w14:textId="05C944F7" w:rsidR="008B53ED" w:rsidRPr="00312CE5" w:rsidRDefault="008B53ED" w:rsidP="0059079B">
      <w:pPr>
        <w:pStyle w:val="FootnoteText"/>
        <w:jc w:val="both"/>
        <w:rPr>
          <w:lang w:val="en-US"/>
        </w:rPr>
      </w:pPr>
      <w:r w:rsidRPr="00312CE5">
        <w:rPr>
          <w:rStyle w:val="FootnoteReference"/>
        </w:rPr>
        <w:footnoteRef/>
      </w:r>
      <w:r w:rsidRPr="00312CE5">
        <w:t xml:space="preserve"> </w:t>
      </w:r>
      <w:r w:rsidRPr="00312CE5">
        <w:rPr>
          <w:rFonts w:cs="Arial"/>
          <w:i/>
          <w:lang w:val="en-US"/>
        </w:rPr>
        <w:t>Raubenheimer</w:t>
      </w:r>
      <w:r w:rsidRPr="00312CE5">
        <w:rPr>
          <w:rFonts w:cs="Arial"/>
          <w:lang w:val="en-US"/>
        </w:rPr>
        <w:t xml:space="preserve"> para 21</w:t>
      </w:r>
      <w:r w:rsidR="00366308">
        <w:rPr>
          <w:rFonts w:cs="Arial"/>
          <w:lang w:val="en-US"/>
        </w:rPr>
        <w:t>.</w:t>
      </w:r>
    </w:p>
  </w:footnote>
  <w:footnote w:id="24">
    <w:p w14:paraId="1C2521CE" w14:textId="77777777" w:rsidR="002251BF" w:rsidRPr="00312CE5" w:rsidRDefault="002251BF" w:rsidP="0059079B">
      <w:pPr>
        <w:pStyle w:val="FootnoteText"/>
        <w:jc w:val="both"/>
        <w:rPr>
          <w:lang w:val="en-ZA"/>
        </w:rPr>
      </w:pPr>
      <w:r w:rsidRPr="00312CE5">
        <w:rPr>
          <w:rStyle w:val="FootnoteReference"/>
        </w:rPr>
        <w:footnoteRef/>
      </w:r>
      <w:r w:rsidRPr="00312CE5">
        <w:t xml:space="preserve"> </w:t>
      </w:r>
      <w:r w:rsidRPr="00312CE5">
        <w:rPr>
          <w:rFonts w:cs="Arial"/>
          <w:i/>
          <w:lang w:val="en-US"/>
        </w:rPr>
        <w:t>Raubenheimer</w:t>
      </w:r>
      <w:r w:rsidRPr="00312CE5">
        <w:rPr>
          <w:rFonts w:cs="Arial"/>
          <w:lang w:val="en-US"/>
        </w:rPr>
        <w:t xml:space="preserve"> supra para 23.</w:t>
      </w:r>
    </w:p>
  </w:footnote>
  <w:footnote w:id="25">
    <w:p w14:paraId="61E3F5F5" w14:textId="30E51FA0" w:rsidR="000636FA" w:rsidRPr="00312CE5" w:rsidRDefault="000636FA" w:rsidP="0059079B">
      <w:pPr>
        <w:pStyle w:val="FootnoteText"/>
        <w:jc w:val="both"/>
      </w:pPr>
      <w:r w:rsidRPr="00312CE5">
        <w:rPr>
          <w:rStyle w:val="FootnoteReference"/>
        </w:rPr>
        <w:footnoteRef/>
      </w:r>
      <w:r w:rsidRPr="00312CE5">
        <w:t xml:space="preserve"> </w:t>
      </w:r>
      <w:r w:rsidR="00737680" w:rsidRPr="00312CE5">
        <w:rPr>
          <w:i/>
          <w:iCs/>
        </w:rPr>
        <w:t>Bato Star Fishing (Pty) Ltd v Minister of Environmental Affairs &amp; Others</w:t>
      </w:r>
      <w:r w:rsidR="00737680" w:rsidRPr="00312CE5">
        <w:rPr>
          <w:lang w:val="en-US"/>
        </w:rPr>
        <w:t xml:space="preserve"> </w:t>
      </w:r>
      <w:r w:rsidR="0059079B">
        <w:rPr>
          <w:lang w:val="en-US"/>
        </w:rPr>
        <w:t xml:space="preserve">[2004] ZACC 15; </w:t>
      </w:r>
      <w:r w:rsidR="00C853BF" w:rsidRPr="00312CE5">
        <w:rPr>
          <w:lang w:val="en-US"/>
        </w:rPr>
        <w:t>2</w:t>
      </w:r>
      <w:r w:rsidRPr="00312CE5">
        <w:rPr>
          <w:lang w:val="en-US"/>
        </w:rPr>
        <w:t>004 (4) SA 490 (CC) para 89.</w:t>
      </w:r>
    </w:p>
  </w:footnote>
  <w:footnote w:id="26">
    <w:p w14:paraId="4E533022" w14:textId="7102AC0C" w:rsidR="000636FA" w:rsidRPr="00312CE5" w:rsidRDefault="000636FA" w:rsidP="0059079B">
      <w:pPr>
        <w:pStyle w:val="FootnoteText"/>
        <w:jc w:val="both"/>
      </w:pPr>
      <w:r w:rsidRPr="00312CE5">
        <w:rPr>
          <w:rStyle w:val="FootnoteReference"/>
        </w:rPr>
        <w:footnoteRef/>
      </w:r>
      <w:r w:rsidRPr="00312CE5">
        <w:t xml:space="preserve"> </w:t>
      </w:r>
      <w:r w:rsidR="00737680" w:rsidRPr="00312CE5">
        <w:rPr>
          <w:iCs/>
          <w:lang w:val="en-US"/>
        </w:rPr>
        <w:t>Ibid</w:t>
      </w:r>
      <w:r w:rsidRPr="00312CE5">
        <w:rPr>
          <w:i/>
          <w:iCs/>
          <w:lang w:val="en-US"/>
        </w:rPr>
        <w:t xml:space="preserve"> </w:t>
      </w:r>
      <w:r w:rsidRPr="00312CE5">
        <w:rPr>
          <w:lang w:val="en-US"/>
        </w:rPr>
        <w:t xml:space="preserve">para 90. </w:t>
      </w:r>
    </w:p>
  </w:footnote>
  <w:footnote w:id="27">
    <w:p w14:paraId="47A14527" w14:textId="4EA26C7A" w:rsidR="00004C6A" w:rsidRPr="00312CE5" w:rsidRDefault="00004C6A" w:rsidP="0059079B">
      <w:pPr>
        <w:pStyle w:val="FootnoteText"/>
        <w:jc w:val="both"/>
        <w:rPr>
          <w:lang w:val="en-US"/>
        </w:rPr>
      </w:pPr>
      <w:r w:rsidRPr="00312CE5">
        <w:rPr>
          <w:rStyle w:val="FootnoteReference"/>
        </w:rPr>
        <w:footnoteRef/>
      </w:r>
      <w:r w:rsidRPr="00312CE5">
        <w:t xml:space="preserve"> </w:t>
      </w:r>
      <w:r w:rsidRPr="00312CE5">
        <w:rPr>
          <w:rFonts w:cs="Arial"/>
          <w:i/>
          <w:iCs/>
          <w:shd w:val="clear" w:color="auto" w:fill="FFFFFF"/>
        </w:rPr>
        <w:t xml:space="preserve">KPMG Chartered Accountants (SA) v Securefin Ltd </w:t>
      </w:r>
      <w:r w:rsidRPr="00312CE5">
        <w:rPr>
          <w:rFonts w:cs="Arial"/>
          <w:shd w:val="clear" w:color="auto" w:fill="FFFFFF"/>
        </w:rPr>
        <w:t xml:space="preserve">2009 </w:t>
      </w:r>
      <w:r w:rsidR="009B37F3">
        <w:rPr>
          <w:rFonts w:cs="Arial"/>
          <w:shd w:val="clear" w:color="auto" w:fill="FFFFFF"/>
        </w:rPr>
        <w:t>(</w:t>
      </w:r>
      <w:r w:rsidRPr="00312CE5">
        <w:rPr>
          <w:rFonts w:cs="Arial"/>
          <w:shd w:val="clear" w:color="auto" w:fill="FFFFFF"/>
        </w:rPr>
        <w:t>4</w:t>
      </w:r>
      <w:r w:rsidR="009B37F3">
        <w:rPr>
          <w:rFonts w:cs="Arial"/>
          <w:shd w:val="clear" w:color="auto" w:fill="FFFFFF"/>
        </w:rPr>
        <w:t>)</w:t>
      </w:r>
      <w:r w:rsidRPr="00312CE5">
        <w:rPr>
          <w:rFonts w:cs="Arial"/>
          <w:shd w:val="clear" w:color="auto" w:fill="FFFFFF"/>
        </w:rPr>
        <w:t xml:space="preserve"> SA 399 (SCA)</w:t>
      </w:r>
      <w:r w:rsidR="009B37F3">
        <w:rPr>
          <w:rFonts w:cs="Arial"/>
          <w:shd w:val="clear" w:color="auto" w:fill="FFFFFF"/>
        </w:rPr>
        <w:t>.</w:t>
      </w:r>
    </w:p>
  </w:footnote>
  <w:footnote w:id="28">
    <w:p w14:paraId="4834B803" w14:textId="6333A088" w:rsidR="00004C6A" w:rsidRPr="00312CE5" w:rsidRDefault="00004C6A" w:rsidP="0059079B">
      <w:pPr>
        <w:pStyle w:val="FootnoteText"/>
        <w:jc w:val="both"/>
        <w:rPr>
          <w:lang w:val="en-US"/>
        </w:rPr>
      </w:pPr>
      <w:r w:rsidRPr="00312CE5">
        <w:rPr>
          <w:rStyle w:val="FootnoteReference"/>
        </w:rPr>
        <w:footnoteRef/>
      </w:r>
      <w:r w:rsidRPr="00312CE5">
        <w:t xml:space="preserve"> </w:t>
      </w:r>
      <w:r w:rsidRPr="00312CE5">
        <w:rPr>
          <w:rFonts w:cs="Arial"/>
          <w:i/>
          <w:iCs/>
          <w:shd w:val="clear" w:color="auto" w:fill="FFFFFF"/>
        </w:rPr>
        <w:t xml:space="preserve">KPMG </w:t>
      </w:r>
      <w:r w:rsidR="009B37F3">
        <w:rPr>
          <w:rFonts w:cs="Arial"/>
          <w:shd w:val="clear" w:color="auto" w:fill="FFFFFF"/>
        </w:rPr>
        <w:t>para 39.</w:t>
      </w:r>
    </w:p>
  </w:footnote>
  <w:footnote w:id="29">
    <w:p w14:paraId="7273A709" w14:textId="77777777" w:rsidR="000954A7" w:rsidRPr="00312CE5" w:rsidRDefault="000954A7" w:rsidP="0059079B">
      <w:pPr>
        <w:pStyle w:val="FootnoteText"/>
        <w:jc w:val="both"/>
      </w:pPr>
      <w:r w:rsidRPr="00312CE5">
        <w:rPr>
          <w:rStyle w:val="FootnoteReference"/>
        </w:rPr>
        <w:footnoteRef/>
      </w:r>
      <w:r w:rsidRPr="00312CE5">
        <w:t xml:space="preserve"> </w:t>
      </w:r>
      <w:r w:rsidRPr="00312CE5">
        <w:rPr>
          <w:i/>
          <w:iCs/>
        </w:rPr>
        <w:t>Hendricks v Hendricks</w:t>
      </w:r>
      <w:r w:rsidRPr="00312CE5">
        <w:t xml:space="preserve"> [2015] ZASCA 165; 2016 (1) SA 511 (SCA) at 514F.</w:t>
      </w:r>
    </w:p>
  </w:footnote>
  <w:footnote w:id="30">
    <w:p w14:paraId="59DBE7B3" w14:textId="77777777" w:rsidR="000954A7" w:rsidRPr="00312CE5" w:rsidRDefault="000954A7" w:rsidP="0059079B">
      <w:pPr>
        <w:pStyle w:val="FootnoteText"/>
        <w:jc w:val="both"/>
      </w:pPr>
      <w:r w:rsidRPr="00312CE5">
        <w:rPr>
          <w:rStyle w:val="FootnoteReference"/>
        </w:rPr>
        <w:footnoteRef/>
      </w:r>
      <w:r w:rsidRPr="00312CE5">
        <w:t xml:space="preserve"> LAWSA, 2</w:t>
      </w:r>
      <w:r w:rsidRPr="00312CE5">
        <w:rPr>
          <w:vertAlign w:val="superscript"/>
        </w:rPr>
        <w:t>nd</w:t>
      </w:r>
      <w:r w:rsidRPr="00312CE5">
        <w:t xml:space="preserve"> Edition, vol 24 para 605.</w:t>
      </w:r>
    </w:p>
  </w:footnote>
  <w:footnote w:id="31">
    <w:p w14:paraId="6454A4E7" w14:textId="6CE8FCB9" w:rsidR="000954A7" w:rsidRPr="00312CE5" w:rsidRDefault="000954A7" w:rsidP="0059079B">
      <w:pPr>
        <w:pStyle w:val="FootnoteText"/>
        <w:jc w:val="both"/>
      </w:pPr>
      <w:r w:rsidRPr="00312CE5">
        <w:rPr>
          <w:rStyle w:val="FootnoteReference"/>
        </w:rPr>
        <w:footnoteRef/>
      </w:r>
      <w:r w:rsidRPr="00312CE5">
        <w:t xml:space="preserve"> </w:t>
      </w:r>
      <w:r w:rsidRPr="00312CE5">
        <w:rPr>
          <w:i/>
          <w:iCs/>
        </w:rPr>
        <w:t>Arend v Estate Nakiba</w:t>
      </w:r>
      <w:r w:rsidRPr="00312CE5">
        <w:t xml:space="preserve"> 1927 CPD 8 at 10.</w:t>
      </w:r>
    </w:p>
  </w:footnote>
  <w:footnote w:id="32">
    <w:p w14:paraId="3184393D" w14:textId="77EAE7BA" w:rsidR="000954A7" w:rsidRPr="00312CE5" w:rsidRDefault="000954A7" w:rsidP="0059079B">
      <w:pPr>
        <w:pStyle w:val="FootnoteText"/>
        <w:jc w:val="both"/>
      </w:pPr>
      <w:r w:rsidRPr="00312CE5">
        <w:rPr>
          <w:rStyle w:val="FootnoteReference"/>
        </w:rPr>
        <w:footnoteRef/>
      </w:r>
      <w:r w:rsidRPr="00312CE5">
        <w:t xml:space="preserve"> </w:t>
      </w:r>
      <w:r w:rsidRPr="00312CE5">
        <w:rPr>
          <w:bCs/>
          <w:i/>
          <w:iCs/>
        </w:rPr>
        <w:t xml:space="preserve">Natal Joint Municipal Pension Fund v Endumeni Municipality </w:t>
      </w:r>
      <w:r w:rsidRPr="00312CE5">
        <w:rPr>
          <w:bCs/>
        </w:rPr>
        <w:t>[2012] ZASCA 13; 2012 (4) SA 593 para 18.</w:t>
      </w:r>
    </w:p>
  </w:footnote>
  <w:footnote w:id="33">
    <w:p w14:paraId="564C972E" w14:textId="151DF6A1" w:rsidR="000954A7" w:rsidRPr="00312CE5" w:rsidRDefault="000954A7" w:rsidP="0059079B">
      <w:pPr>
        <w:pStyle w:val="FootnoteText"/>
        <w:jc w:val="both"/>
        <w:rPr>
          <w:lang w:val="en-ZA"/>
        </w:rPr>
      </w:pPr>
      <w:r w:rsidRPr="00312CE5">
        <w:rPr>
          <w:rStyle w:val="FootnoteReference"/>
        </w:rPr>
        <w:footnoteRef/>
      </w:r>
      <w:r w:rsidRPr="00312CE5">
        <w:t xml:space="preserve"> </w:t>
      </w:r>
      <w:r w:rsidR="00C406BC" w:rsidRPr="00312CE5">
        <w:rPr>
          <w:i/>
          <w:iCs/>
        </w:rPr>
        <w:t>Mulaudzi v</w:t>
      </w:r>
      <w:r w:rsidRPr="00312CE5">
        <w:rPr>
          <w:i/>
          <w:iCs/>
        </w:rPr>
        <w:t xml:space="preserve"> Old Mutual Life Assurance Company (South Africa) Limited</w:t>
      </w:r>
      <w:r w:rsidRPr="00312CE5">
        <w:t xml:space="preserve"> [2017] ZASCA 88; 2017 (6) SA 90 (SCA) para 26.</w:t>
      </w:r>
    </w:p>
  </w:footnote>
  <w:footnote w:id="34">
    <w:p w14:paraId="547A6826" w14:textId="7B6994A0" w:rsidR="00FE03C8" w:rsidRPr="00312CE5" w:rsidRDefault="00FE03C8" w:rsidP="0059079B">
      <w:pPr>
        <w:pStyle w:val="FootnoteText"/>
        <w:jc w:val="both"/>
        <w:rPr>
          <w:lang w:val="en-US"/>
        </w:rPr>
      </w:pPr>
      <w:r w:rsidRPr="00312CE5">
        <w:rPr>
          <w:rStyle w:val="FootnoteReference"/>
        </w:rPr>
        <w:footnoteRef/>
      </w:r>
      <w:r w:rsidRPr="00312CE5">
        <w:t xml:space="preserve"> </w:t>
      </w:r>
      <w:r w:rsidRPr="00312CE5">
        <w:rPr>
          <w:rFonts w:cs="Arial"/>
          <w:i/>
          <w:iCs/>
          <w:shd w:val="clear" w:color="auto" w:fill="FFFFFF"/>
          <w:lang w:val="de-DE"/>
        </w:rPr>
        <w:t xml:space="preserve">Engelbrecht v Senwes Ltd </w:t>
      </w:r>
      <w:r w:rsidRPr="00312CE5">
        <w:rPr>
          <w:rFonts w:cs="Arial"/>
          <w:shd w:val="clear" w:color="auto" w:fill="FFFFFF"/>
          <w:lang w:val="de-DE"/>
        </w:rPr>
        <w:t xml:space="preserve">2007 </w:t>
      </w:r>
      <w:r w:rsidR="00E25B0A" w:rsidRPr="00312CE5">
        <w:rPr>
          <w:rFonts w:cs="Arial"/>
          <w:shd w:val="clear" w:color="auto" w:fill="FFFFFF"/>
          <w:lang w:val="de-DE"/>
        </w:rPr>
        <w:t>(</w:t>
      </w:r>
      <w:r w:rsidRPr="00312CE5">
        <w:rPr>
          <w:rFonts w:cs="Arial"/>
          <w:shd w:val="clear" w:color="auto" w:fill="FFFFFF"/>
          <w:lang w:val="de-DE"/>
        </w:rPr>
        <w:t>3</w:t>
      </w:r>
      <w:r w:rsidR="00E25B0A" w:rsidRPr="00312CE5">
        <w:rPr>
          <w:rFonts w:cs="Arial"/>
          <w:shd w:val="clear" w:color="auto" w:fill="FFFFFF"/>
          <w:lang w:val="de-DE"/>
        </w:rPr>
        <w:t>)</w:t>
      </w:r>
      <w:r w:rsidRPr="00312CE5">
        <w:rPr>
          <w:rFonts w:cs="Arial"/>
          <w:shd w:val="clear" w:color="auto" w:fill="FFFFFF"/>
          <w:lang w:val="de-DE"/>
        </w:rPr>
        <w:t xml:space="preserve"> SA 29 (SCA</w:t>
      </w:r>
      <w:r w:rsidR="0032394C" w:rsidRPr="00312CE5">
        <w:rPr>
          <w:rFonts w:cs="Arial"/>
          <w:shd w:val="clear" w:color="auto" w:fill="FFFFFF"/>
          <w:lang w:val="de-DE"/>
        </w:rPr>
        <w:t>).</w:t>
      </w:r>
      <w:r w:rsidRPr="00312CE5">
        <w:rPr>
          <w:rFonts w:cs="Arial"/>
          <w:shd w:val="clear" w:color="auto" w:fill="FFFFFF"/>
          <w:lang w:val="de-DE"/>
        </w:rPr>
        <w:t xml:space="preserve"> </w:t>
      </w:r>
    </w:p>
  </w:footnote>
  <w:footnote w:id="35">
    <w:p w14:paraId="02BA4482" w14:textId="198CD7C9" w:rsidR="00EB5F11" w:rsidRPr="00312CE5" w:rsidRDefault="00EB5F11" w:rsidP="0059079B">
      <w:pPr>
        <w:pStyle w:val="FootnoteText"/>
        <w:jc w:val="both"/>
        <w:rPr>
          <w:lang w:val="en-US"/>
        </w:rPr>
      </w:pPr>
      <w:r w:rsidRPr="00312CE5">
        <w:rPr>
          <w:rStyle w:val="FootnoteReference"/>
        </w:rPr>
        <w:footnoteRef/>
      </w:r>
      <w:r w:rsidR="00FE03C8" w:rsidRPr="00312CE5">
        <w:rPr>
          <w:rFonts w:cs="Arial"/>
          <w:shd w:val="clear" w:color="auto" w:fill="FFFFFF"/>
          <w:lang w:val="de-DE"/>
        </w:rPr>
        <w:t>Ibid</w:t>
      </w:r>
      <w:r w:rsidRPr="00312CE5">
        <w:rPr>
          <w:rFonts w:cs="Arial"/>
          <w:shd w:val="clear" w:color="auto" w:fill="FFFFFF"/>
          <w:lang w:val="de-DE"/>
        </w:rPr>
        <w:t xml:space="preserve"> paras 6-7</w:t>
      </w:r>
      <w:r w:rsidR="00FE03C8" w:rsidRPr="00312CE5">
        <w:rPr>
          <w:rFonts w:cs="Arial"/>
          <w:shd w:val="clear" w:color="auto" w:fill="FFFFFF"/>
          <w:lang w:val="de-DE"/>
        </w:rPr>
        <w:t xml:space="preserve"> (footnotes ommitted)</w:t>
      </w:r>
      <w:r w:rsidRPr="00312CE5">
        <w:rPr>
          <w:rFonts w:cs="Arial"/>
          <w:shd w:val="clear" w:color="auto" w:fill="FFFFFF"/>
          <w:lang w:val="de-DE"/>
        </w:rPr>
        <w:t>,</w:t>
      </w:r>
      <w:r w:rsidR="007F3192" w:rsidRPr="00312CE5">
        <w:rPr>
          <w:rFonts w:cs="Arial"/>
          <w:shd w:val="clear" w:color="auto" w:fill="FFFFFF"/>
          <w:lang w:val="de-DE"/>
        </w:rPr>
        <w:t xml:space="preserve"> referred to with</w:t>
      </w:r>
      <w:r w:rsidRPr="00312CE5">
        <w:rPr>
          <w:rFonts w:cs="Arial"/>
          <w:shd w:val="clear" w:color="auto" w:fill="FFFFFF"/>
          <w:lang w:val="de-DE"/>
        </w:rPr>
        <w:t xml:space="preserve"> approv</w:t>
      </w:r>
      <w:r w:rsidR="007F3192" w:rsidRPr="00312CE5">
        <w:rPr>
          <w:rFonts w:cs="Arial"/>
          <w:shd w:val="clear" w:color="auto" w:fill="FFFFFF"/>
          <w:lang w:val="de-DE"/>
        </w:rPr>
        <w:t>al</w:t>
      </w:r>
      <w:r w:rsidRPr="00312CE5">
        <w:rPr>
          <w:rFonts w:cs="Arial"/>
          <w:shd w:val="clear" w:color="auto" w:fill="FFFFFF"/>
          <w:lang w:val="de-DE"/>
        </w:rPr>
        <w:t xml:space="preserve"> by the Constitutional Court in </w:t>
      </w:r>
      <w:r w:rsidRPr="00312CE5">
        <w:rPr>
          <w:rFonts w:cs="Arial"/>
          <w:i/>
          <w:iCs/>
        </w:rPr>
        <w:t>Eke v</w:t>
      </w:r>
      <w:r w:rsidRPr="00312CE5">
        <w:rPr>
          <w:rFonts w:cs="Arial"/>
        </w:rPr>
        <w:t xml:space="preserve"> </w:t>
      </w:r>
      <w:r w:rsidRPr="00312CE5">
        <w:rPr>
          <w:rFonts w:cs="Arial"/>
          <w:i/>
          <w:iCs/>
        </w:rPr>
        <w:t xml:space="preserve">Parsons </w:t>
      </w:r>
      <w:r w:rsidRPr="00312CE5">
        <w:rPr>
          <w:rFonts w:cs="Arial"/>
        </w:rPr>
        <w:t xml:space="preserve">2016 </w:t>
      </w:r>
      <w:r w:rsidR="00821BA5" w:rsidRPr="00312CE5">
        <w:rPr>
          <w:rFonts w:cs="Arial"/>
        </w:rPr>
        <w:t>(</w:t>
      </w:r>
      <w:r w:rsidRPr="00312CE5">
        <w:rPr>
          <w:rFonts w:cs="Arial"/>
        </w:rPr>
        <w:t>3</w:t>
      </w:r>
      <w:r w:rsidR="00821BA5" w:rsidRPr="00312CE5">
        <w:rPr>
          <w:rFonts w:cs="Arial"/>
        </w:rPr>
        <w:t>)</w:t>
      </w:r>
      <w:r w:rsidRPr="00312CE5">
        <w:rPr>
          <w:rFonts w:cs="Arial"/>
        </w:rPr>
        <w:t xml:space="preserve"> SA 37 (CC) para 30.</w:t>
      </w:r>
    </w:p>
  </w:footnote>
  <w:footnote w:id="36">
    <w:p w14:paraId="695B4EB4" w14:textId="77777777" w:rsidR="00E576F2" w:rsidRPr="00312CE5" w:rsidRDefault="00E576F2" w:rsidP="0059079B">
      <w:pPr>
        <w:pStyle w:val="FootnoteText"/>
        <w:jc w:val="both"/>
      </w:pPr>
      <w:r w:rsidRPr="00312CE5">
        <w:rPr>
          <w:rStyle w:val="FootnoteReference"/>
        </w:rPr>
        <w:footnoteRef/>
      </w:r>
      <w:r w:rsidRPr="00312CE5">
        <w:t xml:space="preserve"> </w:t>
      </w:r>
      <w:r w:rsidRPr="00312CE5">
        <w:rPr>
          <w:i/>
          <w:iCs/>
        </w:rPr>
        <w:t>Endumeni</w:t>
      </w:r>
      <w:r w:rsidRPr="00312CE5">
        <w:t xml:space="preserve"> para 18.</w:t>
      </w:r>
    </w:p>
  </w:footnote>
  <w:footnote w:id="37">
    <w:p w14:paraId="53252E5C" w14:textId="0A66D306" w:rsidR="00E576F2" w:rsidRPr="00EA07FE" w:rsidRDefault="00E576F2" w:rsidP="0059079B">
      <w:pPr>
        <w:jc w:val="both"/>
        <w:rPr>
          <w:rFonts w:cs="Arial"/>
          <w:sz w:val="20"/>
          <w:szCs w:val="20"/>
          <w:lang w:val="en-ZA"/>
        </w:rPr>
      </w:pPr>
      <w:r w:rsidRPr="00312CE5">
        <w:rPr>
          <w:rStyle w:val="FootnoteReference"/>
          <w:sz w:val="20"/>
          <w:szCs w:val="20"/>
        </w:rPr>
        <w:footnoteRef/>
      </w:r>
      <w:r w:rsidRPr="00312CE5">
        <w:rPr>
          <w:i/>
          <w:sz w:val="20"/>
          <w:szCs w:val="20"/>
        </w:rPr>
        <w:t>Aubrey Smith</w:t>
      </w:r>
      <w:r w:rsidRPr="00312CE5">
        <w:rPr>
          <w:sz w:val="20"/>
          <w:szCs w:val="20"/>
        </w:rPr>
        <w:t xml:space="preserve"> supra; </w:t>
      </w:r>
      <w:r w:rsidRPr="00312CE5">
        <w:rPr>
          <w:rFonts w:cs="Arial"/>
          <w:i/>
          <w:sz w:val="20"/>
          <w:szCs w:val="20"/>
        </w:rPr>
        <w:t>Strauss v Strauss and Others</w:t>
      </w:r>
      <w:r w:rsidRPr="00312CE5">
        <w:rPr>
          <w:rFonts w:cs="Arial"/>
          <w:sz w:val="20"/>
          <w:szCs w:val="20"/>
        </w:rPr>
        <w:t xml:space="preserve"> [2023] ZAGPJHC 377 para</w:t>
      </w:r>
      <w:r w:rsidR="00A31A02" w:rsidRPr="00312CE5">
        <w:rPr>
          <w:rFonts w:cs="Arial"/>
          <w:sz w:val="20"/>
          <w:szCs w:val="20"/>
        </w:rPr>
        <w:t>s</w:t>
      </w:r>
      <w:r w:rsidRPr="00312CE5">
        <w:rPr>
          <w:rFonts w:cs="Arial"/>
          <w:sz w:val="20"/>
          <w:szCs w:val="20"/>
        </w:rPr>
        <w:t xml:space="preserve"> 30-31</w:t>
      </w:r>
      <w:r w:rsidR="00A31A02" w:rsidRPr="00312CE5">
        <w:rPr>
          <w:rFonts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B9BE" w14:textId="77777777" w:rsidR="000954A7" w:rsidRDefault="000954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83C">
      <w:rPr>
        <w:rStyle w:val="PageNumber"/>
        <w:noProof/>
      </w:rPr>
      <w:t>7</w:t>
    </w:r>
    <w:r>
      <w:rPr>
        <w:rStyle w:val="PageNumber"/>
      </w:rPr>
      <w:fldChar w:fldCharType="end"/>
    </w:r>
  </w:p>
  <w:p w14:paraId="7D656D09" w14:textId="77777777" w:rsidR="000954A7" w:rsidRDefault="000954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4D89" w14:textId="21386DCA" w:rsidR="000954A7" w:rsidRDefault="000954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FE1">
      <w:rPr>
        <w:rStyle w:val="PageNumber"/>
        <w:noProof/>
      </w:rPr>
      <w:t>3</w:t>
    </w:r>
    <w:r>
      <w:rPr>
        <w:rStyle w:val="PageNumber"/>
      </w:rPr>
      <w:fldChar w:fldCharType="end"/>
    </w:r>
  </w:p>
  <w:p w14:paraId="55BC6253" w14:textId="77777777" w:rsidR="000954A7" w:rsidRDefault="000954A7" w:rsidP="001F383C">
    <w:pPr>
      <w:pStyle w:val="Header"/>
      <w:spacing w:line="360" w:lineRule="auto"/>
      <w:ind w:righ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826"/>
    <w:multiLevelType w:val="hybridMultilevel"/>
    <w:tmpl w:val="6A743E16"/>
    <w:lvl w:ilvl="0" w:tplc="44E2E582">
      <w:start w:val="19"/>
      <w:numFmt w:val="decimal"/>
      <w:lvlText w:val="[%1]"/>
      <w:lvlJc w:val="left"/>
      <w:pPr>
        <w:ind w:left="720" w:hanging="360"/>
      </w:pPr>
      <w:rPr>
        <w:rFonts w:ascii="Times New Roman" w:hAnsi="Times New Roman" w:cs="Times New Roman" w:hint="default"/>
        <w:b w:val="0"/>
        <w:bCs w:val="0"/>
        <w:i w:val="0"/>
        <w:iCs w:val="0"/>
        <w:strike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A8382F"/>
    <w:multiLevelType w:val="hybridMultilevel"/>
    <w:tmpl w:val="5538AAF4"/>
    <w:lvl w:ilvl="0" w:tplc="EC7AAF38">
      <w:start w:val="24"/>
      <w:numFmt w:val="decimal"/>
      <w:lvlText w:val="[%1]"/>
      <w:lvlJc w:val="left"/>
      <w:pPr>
        <w:ind w:left="792" w:hanging="360"/>
      </w:pPr>
      <w:rPr>
        <w:rFonts w:ascii="Times New Roman" w:hAnsi="Times New Roman" w:cs="Times New Roman" w:hint="default"/>
        <w:b w:val="0"/>
        <w:bCs w:val="0"/>
        <w:i w:val="0"/>
        <w:iCs w:val="0"/>
        <w:strike w:val="0"/>
        <w:sz w:val="28"/>
        <w:szCs w:val="28"/>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
    <w:nsid w:val="03440036"/>
    <w:multiLevelType w:val="hybridMultilevel"/>
    <w:tmpl w:val="BAC2514C"/>
    <w:lvl w:ilvl="0" w:tplc="1C09000F">
      <w:start w:val="1"/>
      <w:numFmt w:val="decimal"/>
      <w:lvlText w:val="%1."/>
      <w:lvlJc w:val="left"/>
      <w:pPr>
        <w:ind w:left="795" w:hanging="360"/>
      </w:pPr>
      <w:rPr>
        <w:rFonts w:hint="default"/>
        <w:b w:val="0"/>
        <w:bCs w:val="0"/>
        <w:i w:val="0"/>
        <w:iCs w:val="0"/>
        <w:color w:val="auto"/>
        <w:sz w:val="28"/>
        <w:szCs w:val="28"/>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
    <w:nsid w:val="066B666B"/>
    <w:multiLevelType w:val="hybridMultilevel"/>
    <w:tmpl w:val="7EF4D5CC"/>
    <w:lvl w:ilvl="0" w:tplc="96802154">
      <w:start w:val="19"/>
      <w:numFmt w:val="decimal"/>
      <w:lvlText w:val="[%1]"/>
      <w:lvlJc w:val="left"/>
      <w:pPr>
        <w:ind w:left="720" w:hanging="360"/>
      </w:pPr>
      <w:rPr>
        <w:rFonts w:ascii="Times New Roman" w:hAnsi="Times New Roman" w:cs="Times New Roman" w:hint="default"/>
        <w:b w:val="0"/>
        <w:bCs w:val="0"/>
        <w:i w:val="0"/>
        <w:iCs w:val="0"/>
        <w:strike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5A7A26"/>
    <w:multiLevelType w:val="hybridMultilevel"/>
    <w:tmpl w:val="CBDC46EC"/>
    <w:lvl w:ilvl="0" w:tplc="40265FE2">
      <w:start w:val="9"/>
      <w:numFmt w:val="decimal"/>
      <w:pStyle w:val="JUDGMENTNUMBERED"/>
      <w:lvlText w:val="[%1]"/>
      <w:lvlJc w:val="left"/>
      <w:pPr>
        <w:ind w:left="360"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8"/>
        <w:szCs w:val="24"/>
        <w:u w:val="none"/>
        <w:effect w:val="none"/>
        <w:vertAlign w:val="baseline"/>
        <w:specVanish w:val="0"/>
      </w:rPr>
    </w:lvl>
    <w:lvl w:ilvl="1" w:tplc="04090019">
      <w:start w:val="1"/>
      <w:numFmt w:val="lowerLetter"/>
      <w:lvlText w:val="%2."/>
      <w:lvlJc w:val="left"/>
      <w:pPr>
        <w:ind w:left="1440" w:hanging="360"/>
      </w:pPr>
      <w:rPr>
        <w:rFonts w:cs="Times New Roman"/>
      </w:rPr>
    </w:lvl>
    <w:lvl w:ilvl="2" w:tplc="D53CF22A">
      <w:start w:val="1"/>
      <w:numFmt w:val="lowerLetter"/>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A4B087F"/>
    <w:multiLevelType w:val="hybridMultilevel"/>
    <w:tmpl w:val="34A6426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D5E082F"/>
    <w:multiLevelType w:val="hybridMultilevel"/>
    <w:tmpl w:val="13D8CBF0"/>
    <w:lvl w:ilvl="0" w:tplc="16EEED02">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1C090019">
      <w:start w:val="1"/>
      <w:numFmt w:val="lowerLetter"/>
      <w:lvlText w:val="%2."/>
      <w:lvlJc w:val="left"/>
      <w:pPr>
        <w:ind w:left="1440" w:hanging="360"/>
      </w:pPr>
    </w:lvl>
    <w:lvl w:ilvl="2" w:tplc="CFEE6536">
      <w:start w:val="1"/>
      <w:numFmt w:val="lowerRoman"/>
      <w:lvlText w:val="(%3)"/>
      <w:lvlJc w:val="left"/>
      <w:pPr>
        <w:ind w:left="2700" w:hanging="72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E800F81"/>
    <w:multiLevelType w:val="hybridMultilevel"/>
    <w:tmpl w:val="F09E7806"/>
    <w:lvl w:ilvl="0" w:tplc="84C62EDE">
      <w:start w:val="10"/>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C32EAB"/>
    <w:multiLevelType w:val="multilevel"/>
    <w:tmpl w:val="5380AE2C"/>
    <w:lvl w:ilvl="0">
      <w:start w:val="23"/>
      <w:numFmt w:val="decimal"/>
      <w:pStyle w:val="1"/>
      <w:lvlText w:val="[%1]"/>
      <w:lvlJc w:val="left"/>
      <w:pPr>
        <w:tabs>
          <w:tab w:val="num" w:pos="1134"/>
        </w:tabs>
        <w:ind w:left="1134" w:hanging="1134"/>
      </w:pPr>
      <w:rPr>
        <w:rFonts w:cs="Times New Roman"/>
        <w:b w:val="0"/>
        <w:i w:val="0"/>
      </w:rPr>
    </w:lvl>
    <w:lvl w:ilvl="1">
      <w:start w:val="1"/>
      <w:numFmt w:val="decimal"/>
      <w:pStyle w:val="2"/>
      <w:lvlText w:val="%1.%2"/>
      <w:lvlJc w:val="left"/>
      <w:pPr>
        <w:tabs>
          <w:tab w:val="num" w:pos="2268"/>
        </w:tabs>
        <w:ind w:left="2268" w:hanging="1134"/>
      </w:pPr>
      <w:rPr>
        <w:rFonts w:cs="Times New Roman"/>
        <w:b w:val="0"/>
        <w:i w:val="0"/>
      </w:rPr>
    </w:lvl>
    <w:lvl w:ilvl="2">
      <w:start w:val="1"/>
      <w:numFmt w:val="decimal"/>
      <w:pStyle w:val="3"/>
      <w:lvlText w:val="%1.%2.%3"/>
      <w:lvlJc w:val="left"/>
      <w:pPr>
        <w:tabs>
          <w:tab w:val="num" w:pos="3402"/>
        </w:tabs>
        <w:ind w:left="3402" w:hanging="1134"/>
      </w:pPr>
      <w:rPr>
        <w:rFonts w:cs="Times New Roman"/>
        <w:b w:val="0"/>
        <w:i w:val="0"/>
      </w:rPr>
    </w:lvl>
    <w:lvl w:ilvl="3">
      <w:start w:val="1"/>
      <w:numFmt w:val="lowerLetter"/>
      <w:pStyle w:val="4"/>
      <w:lvlText w:val="(%4)"/>
      <w:lvlJc w:val="left"/>
      <w:pPr>
        <w:tabs>
          <w:tab w:val="num" w:pos="4536"/>
        </w:tabs>
        <w:ind w:left="4536" w:hanging="1134"/>
      </w:pPr>
      <w:rPr>
        <w:rFonts w:cs="Times New Roman"/>
      </w:rPr>
    </w:lvl>
    <w:lvl w:ilvl="4">
      <w:start w:val="1"/>
      <w:numFmt w:val="lowerRoman"/>
      <w:pStyle w:val="5"/>
      <w:lvlText w:val="(%5)"/>
      <w:lvlJc w:val="left"/>
      <w:pPr>
        <w:tabs>
          <w:tab w:val="num" w:pos="5670"/>
        </w:tabs>
        <w:ind w:left="5670" w:hanging="1134"/>
      </w:pPr>
      <w:rPr>
        <w:rFonts w:cs="Times New Roman"/>
        <w:b w:val="0"/>
        <w:i w:val="0"/>
      </w:rPr>
    </w:lvl>
    <w:lvl w:ilvl="5">
      <w:start w:val="1"/>
      <w:numFmt w:val="decimal"/>
      <w:lvlText w:val="%1.%2.%3.%4.%5.%6"/>
      <w:lvlJc w:val="left"/>
      <w:pPr>
        <w:tabs>
          <w:tab w:val="num" w:pos="6804"/>
        </w:tabs>
        <w:ind w:left="6804" w:hanging="1134"/>
      </w:pPr>
      <w:rPr>
        <w:rFonts w:cs="Times New Roman"/>
      </w:rPr>
    </w:lvl>
    <w:lvl w:ilvl="6">
      <w:start w:val="1"/>
      <w:numFmt w:val="decimal"/>
      <w:lvlText w:val="%1.%2.%3.%4.%5.%6.%7"/>
      <w:lvlJc w:val="left"/>
      <w:pPr>
        <w:tabs>
          <w:tab w:val="num" w:pos="7938"/>
        </w:tabs>
        <w:ind w:left="7938" w:hanging="1134"/>
      </w:pPr>
      <w:rPr>
        <w:rFonts w:cs="Times New Roman"/>
      </w:rPr>
    </w:lvl>
    <w:lvl w:ilvl="7">
      <w:start w:val="1"/>
      <w:numFmt w:val="decimal"/>
      <w:lvlText w:val="%1.%2.%3.%4.%5.%6.%7.%8"/>
      <w:lvlJc w:val="left"/>
      <w:pPr>
        <w:tabs>
          <w:tab w:val="num" w:pos="9072"/>
        </w:tabs>
        <w:ind w:left="9072" w:hanging="1134"/>
      </w:pPr>
      <w:rPr>
        <w:rFonts w:cs="Times New Roman"/>
      </w:rPr>
    </w:lvl>
    <w:lvl w:ilvl="8">
      <w:start w:val="1"/>
      <w:numFmt w:val="decimal"/>
      <w:lvlText w:val="%1.%2.%3.%4.%5.%6.%7.%8.%9"/>
      <w:lvlJc w:val="left"/>
      <w:pPr>
        <w:tabs>
          <w:tab w:val="num" w:pos="10206"/>
        </w:tabs>
        <w:ind w:left="10206" w:hanging="1134"/>
      </w:pPr>
      <w:rPr>
        <w:rFonts w:cs="Times New Roman"/>
      </w:rPr>
    </w:lvl>
  </w:abstractNum>
  <w:abstractNum w:abstractNumId="9">
    <w:nsid w:val="549A5195"/>
    <w:multiLevelType w:val="hybridMultilevel"/>
    <w:tmpl w:val="065EB8BE"/>
    <w:lvl w:ilvl="0" w:tplc="96802154">
      <w:start w:val="19"/>
      <w:numFmt w:val="decimal"/>
      <w:lvlText w:val="[%1]"/>
      <w:lvlJc w:val="left"/>
      <w:pPr>
        <w:ind w:left="720" w:hanging="360"/>
      </w:pPr>
      <w:rPr>
        <w:rFonts w:ascii="Times New Roman" w:hAnsi="Times New Roman" w:cs="Times New Roman" w:hint="default"/>
        <w:b w:val="0"/>
        <w:bCs w:val="0"/>
        <w:i w:val="0"/>
        <w:iCs w:val="0"/>
        <w:strike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231301"/>
    <w:multiLevelType w:val="hybridMultilevel"/>
    <w:tmpl w:val="D42049EA"/>
    <w:lvl w:ilvl="0" w:tplc="EC7AAF38">
      <w:start w:val="24"/>
      <w:numFmt w:val="decimal"/>
      <w:lvlText w:val="[%1]"/>
      <w:lvlJc w:val="left"/>
      <w:pPr>
        <w:ind w:left="360" w:hanging="360"/>
      </w:pPr>
      <w:rPr>
        <w:rFonts w:ascii="Times New Roman" w:hAnsi="Times New Roman" w:cs="Times New Roman" w:hint="default"/>
        <w:b w:val="0"/>
        <w:bCs w:val="0"/>
        <w:i w:val="0"/>
        <w:iCs w:val="0"/>
        <w:strike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460AEB"/>
    <w:multiLevelType w:val="hybridMultilevel"/>
    <w:tmpl w:val="00A87F0E"/>
    <w:lvl w:ilvl="0" w:tplc="EC7AAF38">
      <w:start w:val="24"/>
      <w:numFmt w:val="decimal"/>
      <w:lvlText w:val="[%1]"/>
      <w:lvlJc w:val="left"/>
      <w:pPr>
        <w:ind w:left="720" w:hanging="360"/>
      </w:pPr>
      <w:rPr>
        <w:rFonts w:ascii="Times New Roman" w:hAnsi="Times New Roman" w:cs="Times New Roman" w:hint="default"/>
        <w:b w:val="0"/>
        <w:bCs w:val="0"/>
        <w:i w:val="0"/>
        <w:iCs w:val="0"/>
        <w:strike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EDD61DD"/>
    <w:multiLevelType w:val="hybridMultilevel"/>
    <w:tmpl w:val="70BA27A6"/>
    <w:lvl w:ilvl="0" w:tplc="BF00E6B8">
      <w:start w:val="18"/>
      <w:numFmt w:val="decimal"/>
      <w:lvlText w:val="[%1]"/>
      <w:lvlJc w:val="left"/>
      <w:pPr>
        <w:ind w:left="720" w:hanging="360"/>
      </w:pPr>
      <w:rPr>
        <w:rFonts w:ascii="Times New Roman" w:hAnsi="Times New Roman" w:cs="Times New Roman" w:hint="default"/>
        <w:b w:val="0"/>
        <w:bCs w:val="0"/>
        <w:i w:val="0"/>
        <w:iCs w:val="0"/>
        <w:strike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1226B3A"/>
    <w:multiLevelType w:val="hybridMultilevel"/>
    <w:tmpl w:val="B7B2CDBA"/>
    <w:lvl w:ilvl="0" w:tplc="EC7AAF38">
      <w:start w:val="24"/>
      <w:numFmt w:val="decimal"/>
      <w:lvlText w:val="[%1]"/>
      <w:lvlJc w:val="left"/>
      <w:pPr>
        <w:ind w:left="720" w:hanging="360"/>
      </w:pPr>
      <w:rPr>
        <w:rFonts w:ascii="Times New Roman" w:hAnsi="Times New Roman" w:cs="Times New Roman" w:hint="default"/>
        <w:b w:val="0"/>
        <w:bCs w:val="0"/>
        <w:i w:val="0"/>
        <w:iCs w:val="0"/>
        <w:strike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8C02A89"/>
    <w:multiLevelType w:val="hybridMultilevel"/>
    <w:tmpl w:val="F9D888A2"/>
    <w:lvl w:ilvl="0" w:tplc="18DE827A">
      <w:start w:val="32"/>
      <w:numFmt w:val="decimal"/>
      <w:lvlText w:val="[%1]"/>
      <w:lvlJc w:val="left"/>
      <w:pPr>
        <w:ind w:left="360" w:hanging="36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0A655B"/>
    <w:multiLevelType w:val="hybridMultilevel"/>
    <w:tmpl w:val="82A474AC"/>
    <w:lvl w:ilvl="0" w:tplc="FFFFFFFF">
      <w:start w:val="1"/>
      <w:numFmt w:val="decimal"/>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num w:numId="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4"/>
  </w:num>
  <w:num w:numId="7">
    <w:abstractNumId w:val="15"/>
  </w:num>
  <w:num w:numId="8">
    <w:abstractNumId w:val="6"/>
  </w:num>
  <w:num w:numId="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0"/>
  </w:num>
  <w:num w:numId="13">
    <w:abstractNumId w:val="7"/>
  </w:num>
  <w:num w:numId="1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35"/>
    <w:rsid w:val="00000F7F"/>
    <w:rsid w:val="00001290"/>
    <w:rsid w:val="00004106"/>
    <w:rsid w:val="00004C6A"/>
    <w:rsid w:val="00020DF0"/>
    <w:rsid w:val="0002386F"/>
    <w:rsid w:val="00025A6A"/>
    <w:rsid w:val="000267BD"/>
    <w:rsid w:val="00027ABF"/>
    <w:rsid w:val="0003021B"/>
    <w:rsid w:val="00032B79"/>
    <w:rsid w:val="00032DB5"/>
    <w:rsid w:val="0003747A"/>
    <w:rsid w:val="00047EB8"/>
    <w:rsid w:val="000502D9"/>
    <w:rsid w:val="00051FB3"/>
    <w:rsid w:val="00062028"/>
    <w:rsid w:val="0006241D"/>
    <w:rsid w:val="00062E44"/>
    <w:rsid w:val="000636FA"/>
    <w:rsid w:val="00064244"/>
    <w:rsid w:val="000834AD"/>
    <w:rsid w:val="000844C5"/>
    <w:rsid w:val="00085BF6"/>
    <w:rsid w:val="00086240"/>
    <w:rsid w:val="00090C02"/>
    <w:rsid w:val="00091988"/>
    <w:rsid w:val="000954A7"/>
    <w:rsid w:val="00096886"/>
    <w:rsid w:val="000A1AAB"/>
    <w:rsid w:val="000A2006"/>
    <w:rsid w:val="000A31D3"/>
    <w:rsid w:val="000A64FE"/>
    <w:rsid w:val="000B6010"/>
    <w:rsid w:val="000C01EE"/>
    <w:rsid w:val="000C2514"/>
    <w:rsid w:val="000C662E"/>
    <w:rsid w:val="000C696C"/>
    <w:rsid w:val="000C6AB4"/>
    <w:rsid w:val="000D3D67"/>
    <w:rsid w:val="000D45D2"/>
    <w:rsid w:val="000D6852"/>
    <w:rsid w:val="000D69B4"/>
    <w:rsid w:val="000D7B0E"/>
    <w:rsid w:val="000E06F5"/>
    <w:rsid w:val="000E581B"/>
    <w:rsid w:val="000E5834"/>
    <w:rsid w:val="000F0023"/>
    <w:rsid w:val="000F0519"/>
    <w:rsid w:val="000F3F49"/>
    <w:rsid w:val="001062C1"/>
    <w:rsid w:val="00107A8B"/>
    <w:rsid w:val="0011191F"/>
    <w:rsid w:val="00116D22"/>
    <w:rsid w:val="00117B2D"/>
    <w:rsid w:val="00117D80"/>
    <w:rsid w:val="00124D98"/>
    <w:rsid w:val="0012610E"/>
    <w:rsid w:val="00126501"/>
    <w:rsid w:val="00126670"/>
    <w:rsid w:val="00127707"/>
    <w:rsid w:val="00130697"/>
    <w:rsid w:val="00131F71"/>
    <w:rsid w:val="00143BE7"/>
    <w:rsid w:val="00147E2B"/>
    <w:rsid w:val="00150872"/>
    <w:rsid w:val="0015442E"/>
    <w:rsid w:val="001576E5"/>
    <w:rsid w:val="00157866"/>
    <w:rsid w:val="00157FBF"/>
    <w:rsid w:val="001612F4"/>
    <w:rsid w:val="00161E3B"/>
    <w:rsid w:val="00164F1C"/>
    <w:rsid w:val="00166DE3"/>
    <w:rsid w:val="001716AB"/>
    <w:rsid w:val="001716FE"/>
    <w:rsid w:val="00172981"/>
    <w:rsid w:val="00174769"/>
    <w:rsid w:val="00176F06"/>
    <w:rsid w:val="00180798"/>
    <w:rsid w:val="00191306"/>
    <w:rsid w:val="00191E57"/>
    <w:rsid w:val="00192B0D"/>
    <w:rsid w:val="001942C1"/>
    <w:rsid w:val="0019446E"/>
    <w:rsid w:val="0019591F"/>
    <w:rsid w:val="00195C2E"/>
    <w:rsid w:val="0019603E"/>
    <w:rsid w:val="001A3FB4"/>
    <w:rsid w:val="001A5EAD"/>
    <w:rsid w:val="001A646B"/>
    <w:rsid w:val="001A70AE"/>
    <w:rsid w:val="001B0C74"/>
    <w:rsid w:val="001B3C8C"/>
    <w:rsid w:val="001B5E73"/>
    <w:rsid w:val="001B7AE0"/>
    <w:rsid w:val="001C3717"/>
    <w:rsid w:val="001C42A9"/>
    <w:rsid w:val="001C4680"/>
    <w:rsid w:val="001C5C2B"/>
    <w:rsid w:val="001C7C62"/>
    <w:rsid w:val="001C7E7F"/>
    <w:rsid w:val="001D0CAB"/>
    <w:rsid w:val="001D2168"/>
    <w:rsid w:val="001D5FA7"/>
    <w:rsid w:val="001D7933"/>
    <w:rsid w:val="001E57D6"/>
    <w:rsid w:val="001E69BB"/>
    <w:rsid w:val="001E6D9C"/>
    <w:rsid w:val="001F279C"/>
    <w:rsid w:val="001F31AA"/>
    <w:rsid w:val="001F383C"/>
    <w:rsid w:val="0020370E"/>
    <w:rsid w:val="00205439"/>
    <w:rsid w:val="0021134D"/>
    <w:rsid w:val="00212D13"/>
    <w:rsid w:val="00213FB3"/>
    <w:rsid w:val="0021685C"/>
    <w:rsid w:val="00217467"/>
    <w:rsid w:val="002202F7"/>
    <w:rsid w:val="00221B73"/>
    <w:rsid w:val="00224338"/>
    <w:rsid w:val="0022439B"/>
    <w:rsid w:val="002251BF"/>
    <w:rsid w:val="002314B2"/>
    <w:rsid w:val="002333E1"/>
    <w:rsid w:val="00235D8E"/>
    <w:rsid w:val="00236E13"/>
    <w:rsid w:val="00244B9F"/>
    <w:rsid w:val="00252E01"/>
    <w:rsid w:val="00262358"/>
    <w:rsid w:val="00262587"/>
    <w:rsid w:val="0027066D"/>
    <w:rsid w:val="0027405D"/>
    <w:rsid w:val="002751AF"/>
    <w:rsid w:val="00275487"/>
    <w:rsid w:val="00277ED3"/>
    <w:rsid w:val="0028223D"/>
    <w:rsid w:val="00297A60"/>
    <w:rsid w:val="002A13D9"/>
    <w:rsid w:val="002A21D1"/>
    <w:rsid w:val="002A24C8"/>
    <w:rsid w:val="002A352F"/>
    <w:rsid w:val="002A41A4"/>
    <w:rsid w:val="002A6571"/>
    <w:rsid w:val="002A7976"/>
    <w:rsid w:val="002B4137"/>
    <w:rsid w:val="002B511D"/>
    <w:rsid w:val="002B57B6"/>
    <w:rsid w:val="002B598A"/>
    <w:rsid w:val="002B6CCC"/>
    <w:rsid w:val="002C0659"/>
    <w:rsid w:val="002D17CD"/>
    <w:rsid w:val="002D2797"/>
    <w:rsid w:val="002D6F04"/>
    <w:rsid w:val="002E0269"/>
    <w:rsid w:val="002E1440"/>
    <w:rsid w:val="002E1B5D"/>
    <w:rsid w:val="002E25DB"/>
    <w:rsid w:val="002F74ED"/>
    <w:rsid w:val="00302034"/>
    <w:rsid w:val="00303499"/>
    <w:rsid w:val="00305852"/>
    <w:rsid w:val="00306311"/>
    <w:rsid w:val="00306E9C"/>
    <w:rsid w:val="00312299"/>
    <w:rsid w:val="00312CE5"/>
    <w:rsid w:val="00313A16"/>
    <w:rsid w:val="0031614A"/>
    <w:rsid w:val="00320630"/>
    <w:rsid w:val="0032394C"/>
    <w:rsid w:val="003245B4"/>
    <w:rsid w:val="00327285"/>
    <w:rsid w:val="00327433"/>
    <w:rsid w:val="00332996"/>
    <w:rsid w:val="00341939"/>
    <w:rsid w:val="00343013"/>
    <w:rsid w:val="003433A7"/>
    <w:rsid w:val="00343C27"/>
    <w:rsid w:val="00344706"/>
    <w:rsid w:val="00344BEA"/>
    <w:rsid w:val="003453B8"/>
    <w:rsid w:val="003467F8"/>
    <w:rsid w:val="00346E59"/>
    <w:rsid w:val="00350C3C"/>
    <w:rsid w:val="00350C7C"/>
    <w:rsid w:val="003527A0"/>
    <w:rsid w:val="00353BA6"/>
    <w:rsid w:val="00356FAF"/>
    <w:rsid w:val="003636C1"/>
    <w:rsid w:val="0036478A"/>
    <w:rsid w:val="00365B44"/>
    <w:rsid w:val="00366308"/>
    <w:rsid w:val="00371400"/>
    <w:rsid w:val="00371A98"/>
    <w:rsid w:val="00376FD1"/>
    <w:rsid w:val="003809D4"/>
    <w:rsid w:val="00382CEB"/>
    <w:rsid w:val="00383C83"/>
    <w:rsid w:val="00386C2C"/>
    <w:rsid w:val="00391E48"/>
    <w:rsid w:val="003A2E98"/>
    <w:rsid w:val="003A6C5F"/>
    <w:rsid w:val="003A6EBC"/>
    <w:rsid w:val="003B05D0"/>
    <w:rsid w:val="003B21D8"/>
    <w:rsid w:val="003B2F95"/>
    <w:rsid w:val="003B424A"/>
    <w:rsid w:val="003B496A"/>
    <w:rsid w:val="003B74CA"/>
    <w:rsid w:val="003C1191"/>
    <w:rsid w:val="003C2E69"/>
    <w:rsid w:val="003C3086"/>
    <w:rsid w:val="003C66B6"/>
    <w:rsid w:val="003C6CCB"/>
    <w:rsid w:val="003C75C0"/>
    <w:rsid w:val="003D5E58"/>
    <w:rsid w:val="003D780C"/>
    <w:rsid w:val="003E7351"/>
    <w:rsid w:val="003F0631"/>
    <w:rsid w:val="003F1FD8"/>
    <w:rsid w:val="003F4843"/>
    <w:rsid w:val="003F59A9"/>
    <w:rsid w:val="004016C5"/>
    <w:rsid w:val="004021E6"/>
    <w:rsid w:val="00402A29"/>
    <w:rsid w:val="00410D24"/>
    <w:rsid w:val="00410D6E"/>
    <w:rsid w:val="00414B18"/>
    <w:rsid w:val="0042347E"/>
    <w:rsid w:val="00433178"/>
    <w:rsid w:val="00436C2E"/>
    <w:rsid w:val="00437D6E"/>
    <w:rsid w:val="00443E26"/>
    <w:rsid w:val="00453805"/>
    <w:rsid w:val="00456B02"/>
    <w:rsid w:val="00456F45"/>
    <w:rsid w:val="00460117"/>
    <w:rsid w:val="00477057"/>
    <w:rsid w:val="004810B8"/>
    <w:rsid w:val="00482CD5"/>
    <w:rsid w:val="0048380B"/>
    <w:rsid w:val="00483BA8"/>
    <w:rsid w:val="00484EA7"/>
    <w:rsid w:val="00485B4F"/>
    <w:rsid w:val="00491715"/>
    <w:rsid w:val="004922AC"/>
    <w:rsid w:val="00494E22"/>
    <w:rsid w:val="004952E1"/>
    <w:rsid w:val="00495BFC"/>
    <w:rsid w:val="004A43C1"/>
    <w:rsid w:val="004A6353"/>
    <w:rsid w:val="004A656D"/>
    <w:rsid w:val="004B3F98"/>
    <w:rsid w:val="004B5C4B"/>
    <w:rsid w:val="004B66A2"/>
    <w:rsid w:val="004C356A"/>
    <w:rsid w:val="004C7395"/>
    <w:rsid w:val="004D6295"/>
    <w:rsid w:val="004D63AB"/>
    <w:rsid w:val="004D741A"/>
    <w:rsid w:val="004E2765"/>
    <w:rsid w:val="004E3B88"/>
    <w:rsid w:val="004E59B3"/>
    <w:rsid w:val="004E705A"/>
    <w:rsid w:val="004F0012"/>
    <w:rsid w:val="0050169C"/>
    <w:rsid w:val="0050514C"/>
    <w:rsid w:val="00511440"/>
    <w:rsid w:val="00513180"/>
    <w:rsid w:val="0051511B"/>
    <w:rsid w:val="00522C99"/>
    <w:rsid w:val="00524933"/>
    <w:rsid w:val="0052521A"/>
    <w:rsid w:val="00534E50"/>
    <w:rsid w:val="00537207"/>
    <w:rsid w:val="00542517"/>
    <w:rsid w:val="005445ED"/>
    <w:rsid w:val="00544F77"/>
    <w:rsid w:val="00547ABF"/>
    <w:rsid w:val="005513F4"/>
    <w:rsid w:val="005536AC"/>
    <w:rsid w:val="00553B7F"/>
    <w:rsid w:val="00556CCF"/>
    <w:rsid w:val="00560112"/>
    <w:rsid w:val="005608A3"/>
    <w:rsid w:val="00560F79"/>
    <w:rsid w:val="00561210"/>
    <w:rsid w:val="00561395"/>
    <w:rsid w:val="00563DBC"/>
    <w:rsid w:val="0056446E"/>
    <w:rsid w:val="00565397"/>
    <w:rsid w:val="00565DAA"/>
    <w:rsid w:val="00566CAF"/>
    <w:rsid w:val="00566D41"/>
    <w:rsid w:val="00574A02"/>
    <w:rsid w:val="00581D06"/>
    <w:rsid w:val="005826EF"/>
    <w:rsid w:val="00585376"/>
    <w:rsid w:val="00586E5B"/>
    <w:rsid w:val="0059079B"/>
    <w:rsid w:val="00590EED"/>
    <w:rsid w:val="0059223E"/>
    <w:rsid w:val="005942E2"/>
    <w:rsid w:val="00595E4F"/>
    <w:rsid w:val="0059761B"/>
    <w:rsid w:val="005A0B8C"/>
    <w:rsid w:val="005A67D5"/>
    <w:rsid w:val="005B0645"/>
    <w:rsid w:val="005B09C0"/>
    <w:rsid w:val="005B2548"/>
    <w:rsid w:val="005B35CB"/>
    <w:rsid w:val="005B414F"/>
    <w:rsid w:val="005B4B6C"/>
    <w:rsid w:val="005B6B2D"/>
    <w:rsid w:val="005C1321"/>
    <w:rsid w:val="005C4E95"/>
    <w:rsid w:val="005D103D"/>
    <w:rsid w:val="0060626E"/>
    <w:rsid w:val="00614FF7"/>
    <w:rsid w:val="0061700E"/>
    <w:rsid w:val="00621871"/>
    <w:rsid w:val="00626D83"/>
    <w:rsid w:val="00630396"/>
    <w:rsid w:val="006303A2"/>
    <w:rsid w:val="00631472"/>
    <w:rsid w:val="00633B5A"/>
    <w:rsid w:val="00636705"/>
    <w:rsid w:val="00636D0C"/>
    <w:rsid w:val="00637C9C"/>
    <w:rsid w:val="00640CAA"/>
    <w:rsid w:val="00640F73"/>
    <w:rsid w:val="0064199A"/>
    <w:rsid w:val="00643C9C"/>
    <w:rsid w:val="0064525C"/>
    <w:rsid w:val="006453C2"/>
    <w:rsid w:val="00646425"/>
    <w:rsid w:val="006466C6"/>
    <w:rsid w:val="00647090"/>
    <w:rsid w:val="00650368"/>
    <w:rsid w:val="00650BE3"/>
    <w:rsid w:val="00651C7A"/>
    <w:rsid w:val="00652053"/>
    <w:rsid w:val="00655D4E"/>
    <w:rsid w:val="00667803"/>
    <w:rsid w:val="006707F7"/>
    <w:rsid w:val="00672878"/>
    <w:rsid w:val="00674927"/>
    <w:rsid w:val="006763FC"/>
    <w:rsid w:val="006770A9"/>
    <w:rsid w:val="00677421"/>
    <w:rsid w:val="00680EE7"/>
    <w:rsid w:val="00682191"/>
    <w:rsid w:val="00687016"/>
    <w:rsid w:val="00692EA8"/>
    <w:rsid w:val="006948CD"/>
    <w:rsid w:val="006961DB"/>
    <w:rsid w:val="00697C39"/>
    <w:rsid w:val="006A144D"/>
    <w:rsid w:val="006A3304"/>
    <w:rsid w:val="006A4D40"/>
    <w:rsid w:val="006A671F"/>
    <w:rsid w:val="006A6C2C"/>
    <w:rsid w:val="006A7424"/>
    <w:rsid w:val="006A7664"/>
    <w:rsid w:val="006B4EA7"/>
    <w:rsid w:val="006C446F"/>
    <w:rsid w:val="006C6156"/>
    <w:rsid w:val="006C6A1A"/>
    <w:rsid w:val="006C7857"/>
    <w:rsid w:val="006D0E59"/>
    <w:rsid w:val="006D24F3"/>
    <w:rsid w:val="006D291D"/>
    <w:rsid w:val="006D3E18"/>
    <w:rsid w:val="006D55FC"/>
    <w:rsid w:val="006D61A8"/>
    <w:rsid w:val="006D6F13"/>
    <w:rsid w:val="006E1567"/>
    <w:rsid w:val="006E3BAC"/>
    <w:rsid w:val="006E6BCA"/>
    <w:rsid w:val="006E6FEF"/>
    <w:rsid w:val="006E7D37"/>
    <w:rsid w:val="00703C47"/>
    <w:rsid w:val="007043BE"/>
    <w:rsid w:val="00705621"/>
    <w:rsid w:val="00706DD5"/>
    <w:rsid w:val="007074D3"/>
    <w:rsid w:val="007079DE"/>
    <w:rsid w:val="007202CC"/>
    <w:rsid w:val="0072245A"/>
    <w:rsid w:val="00722641"/>
    <w:rsid w:val="0072761C"/>
    <w:rsid w:val="00732FE3"/>
    <w:rsid w:val="00736D4E"/>
    <w:rsid w:val="00737680"/>
    <w:rsid w:val="00744A0B"/>
    <w:rsid w:val="00744D95"/>
    <w:rsid w:val="00747465"/>
    <w:rsid w:val="007531F8"/>
    <w:rsid w:val="007616DD"/>
    <w:rsid w:val="00763F5C"/>
    <w:rsid w:val="00767E36"/>
    <w:rsid w:val="0077628E"/>
    <w:rsid w:val="007802FC"/>
    <w:rsid w:val="00780F11"/>
    <w:rsid w:val="0078104B"/>
    <w:rsid w:val="007811A8"/>
    <w:rsid w:val="00781A45"/>
    <w:rsid w:val="0078408C"/>
    <w:rsid w:val="00784937"/>
    <w:rsid w:val="007910D4"/>
    <w:rsid w:val="00794760"/>
    <w:rsid w:val="00797214"/>
    <w:rsid w:val="00797D2F"/>
    <w:rsid w:val="007A1E53"/>
    <w:rsid w:val="007A2B7F"/>
    <w:rsid w:val="007A5469"/>
    <w:rsid w:val="007A6243"/>
    <w:rsid w:val="007B1D6F"/>
    <w:rsid w:val="007B273F"/>
    <w:rsid w:val="007B2A48"/>
    <w:rsid w:val="007B5C33"/>
    <w:rsid w:val="007B6B1B"/>
    <w:rsid w:val="007B75E4"/>
    <w:rsid w:val="007B77E9"/>
    <w:rsid w:val="007C0141"/>
    <w:rsid w:val="007C1777"/>
    <w:rsid w:val="007C51F9"/>
    <w:rsid w:val="007C5F98"/>
    <w:rsid w:val="007D3CAE"/>
    <w:rsid w:val="007D5F03"/>
    <w:rsid w:val="007E2628"/>
    <w:rsid w:val="007E5DD0"/>
    <w:rsid w:val="007E7076"/>
    <w:rsid w:val="007F3192"/>
    <w:rsid w:val="007F3979"/>
    <w:rsid w:val="007F3ACE"/>
    <w:rsid w:val="007F6823"/>
    <w:rsid w:val="00806A8E"/>
    <w:rsid w:val="00814299"/>
    <w:rsid w:val="008142F0"/>
    <w:rsid w:val="008154B0"/>
    <w:rsid w:val="008164DF"/>
    <w:rsid w:val="00820DE5"/>
    <w:rsid w:val="00821BA5"/>
    <w:rsid w:val="00827EF2"/>
    <w:rsid w:val="008349A6"/>
    <w:rsid w:val="0083562B"/>
    <w:rsid w:val="00836A51"/>
    <w:rsid w:val="008418C9"/>
    <w:rsid w:val="008422C9"/>
    <w:rsid w:val="00843BF0"/>
    <w:rsid w:val="00844662"/>
    <w:rsid w:val="00846F86"/>
    <w:rsid w:val="00850AB4"/>
    <w:rsid w:val="00851274"/>
    <w:rsid w:val="00861AE4"/>
    <w:rsid w:val="00862073"/>
    <w:rsid w:val="00862AB9"/>
    <w:rsid w:val="0086309A"/>
    <w:rsid w:val="00866D43"/>
    <w:rsid w:val="008677E5"/>
    <w:rsid w:val="008735A8"/>
    <w:rsid w:val="008736F7"/>
    <w:rsid w:val="00874E12"/>
    <w:rsid w:val="00875B47"/>
    <w:rsid w:val="008765CB"/>
    <w:rsid w:val="00892B63"/>
    <w:rsid w:val="0089402A"/>
    <w:rsid w:val="0089494A"/>
    <w:rsid w:val="0089666F"/>
    <w:rsid w:val="008A026A"/>
    <w:rsid w:val="008A46B9"/>
    <w:rsid w:val="008A4E44"/>
    <w:rsid w:val="008A54B1"/>
    <w:rsid w:val="008A6A7A"/>
    <w:rsid w:val="008A6D77"/>
    <w:rsid w:val="008A6F4C"/>
    <w:rsid w:val="008B53ED"/>
    <w:rsid w:val="008B67A1"/>
    <w:rsid w:val="008B6A1F"/>
    <w:rsid w:val="008C1D12"/>
    <w:rsid w:val="008C1DC9"/>
    <w:rsid w:val="008C21DB"/>
    <w:rsid w:val="008C389A"/>
    <w:rsid w:val="008C3AEA"/>
    <w:rsid w:val="008C6DA6"/>
    <w:rsid w:val="008D1D72"/>
    <w:rsid w:val="008E04D3"/>
    <w:rsid w:val="008E1B7C"/>
    <w:rsid w:val="008E21CE"/>
    <w:rsid w:val="008E3924"/>
    <w:rsid w:val="008F234D"/>
    <w:rsid w:val="008F3BAD"/>
    <w:rsid w:val="008F41CB"/>
    <w:rsid w:val="008F7DBA"/>
    <w:rsid w:val="00905C0E"/>
    <w:rsid w:val="00915F3C"/>
    <w:rsid w:val="009229C5"/>
    <w:rsid w:val="00922D5E"/>
    <w:rsid w:val="00932105"/>
    <w:rsid w:val="00932861"/>
    <w:rsid w:val="00935530"/>
    <w:rsid w:val="00935F00"/>
    <w:rsid w:val="00937705"/>
    <w:rsid w:val="00940B09"/>
    <w:rsid w:val="00942E96"/>
    <w:rsid w:val="009437A6"/>
    <w:rsid w:val="009459A8"/>
    <w:rsid w:val="00946807"/>
    <w:rsid w:val="00953037"/>
    <w:rsid w:val="00956A7C"/>
    <w:rsid w:val="0095779D"/>
    <w:rsid w:val="00957E29"/>
    <w:rsid w:val="009626B1"/>
    <w:rsid w:val="00965DC7"/>
    <w:rsid w:val="00970329"/>
    <w:rsid w:val="009714A0"/>
    <w:rsid w:val="00971AE6"/>
    <w:rsid w:val="00977A26"/>
    <w:rsid w:val="00980A8B"/>
    <w:rsid w:val="00983B90"/>
    <w:rsid w:val="00987812"/>
    <w:rsid w:val="0099099D"/>
    <w:rsid w:val="0099664F"/>
    <w:rsid w:val="009A7E7E"/>
    <w:rsid w:val="009B3253"/>
    <w:rsid w:val="009B37F3"/>
    <w:rsid w:val="009C11C2"/>
    <w:rsid w:val="009C246D"/>
    <w:rsid w:val="009D35C2"/>
    <w:rsid w:val="009D3B20"/>
    <w:rsid w:val="009D6A5C"/>
    <w:rsid w:val="009D6B4F"/>
    <w:rsid w:val="009E2692"/>
    <w:rsid w:val="009E3B32"/>
    <w:rsid w:val="009E44C5"/>
    <w:rsid w:val="009E593A"/>
    <w:rsid w:val="009E64FB"/>
    <w:rsid w:val="009E7C42"/>
    <w:rsid w:val="009F0AE5"/>
    <w:rsid w:val="009F1731"/>
    <w:rsid w:val="009F1F6F"/>
    <w:rsid w:val="009F4992"/>
    <w:rsid w:val="009F4AA4"/>
    <w:rsid w:val="009F6478"/>
    <w:rsid w:val="009F7C5E"/>
    <w:rsid w:val="00A0112B"/>
    <w:rsid w:val="00A05783"/>
    <w:rsid w:val="00A069D7"/>
    <w:rsid w:val="00A07F0B"/>
    <w:rsid w:val="00A1549C"/>
    <w:rsid w:val="00A1659E"/>
    <w:rsid w:val="00A17663"/>
    <w:rsid w:val="00A206EA"/>
    <w:rsid w:val="00A20BFE"/>
    <w:rsid w:val="00A23C70"/>
    <w:rsid w:val="00A262C9"/>
    <w:rsid w:val="00A271D9"/>
    <w:rsid w:val="00A31A02"/>
    <w:rsid w:val="00A327ED"/>
    <w:rsid w:val="00A33E2E"/>
    <w:rsid w:val="00A3595A"/>
    <w:rsid w:val="00A37228"/>
    <w:rsid w:val="00A402F8"/>
    <w:rsid w:val="00A44EB6"/>
    <w:rsid w:val="00A45D84"/>
    <w:rsid w:val="00A578E0"/>
    <w:rsid w:val="00A62D71"/>
    <w:rsid w:val="00A65417"/>
    <w:rsid w:val="00A75AEC"/>
    <w:rsid w:val="00A822F4"/>
    <w:rsid w:val="00A833EA"/>
    <w:rsid w:val="00A86FED"/>
    <w:rsid w:val="00A920CF"/>
    <w:rsid w:val="00A9263E"/>
    <w:rsid w:val="00AA0A3A"/>
    <w:rsid w:val="00AA19B5"/>
    <w:rsid w:val="00AA24CB"/>
    <w:rsid w:val="00AA6B41"/>
    <w:rsid w:val="00AB0CD0"/>
    <w:rsid w:val="00AB2D9E"/>
    <w:rsid w:val="00AC14C8"/>
    <w:rsid w:val="00AD77D0"/>
    <w:rsid w:val="00AE0D7D"/>
    <w:rsid w:val="00AE4658"/>
    <w:rsid w:val="00AE7876"/>
    <w:rsid w:val="00AF0EE3"/>
    <w:rsid w:val="00AF256C"/>
    <w:rsid w:val="00AF2ED5"/>
    <w:rsid w:val="00AF429B"/>
    <w:rsid w:val="00B021F6"/>
    <w:rsid w:val="00B042E0"/>
    <w:rsid w:val="00B062CA"/>
    <w:rsid w:val="00B123F4"/>
    <w:rsid w:val="00B13D7F"/>
    <w:rsid w:val="00B168A2"/>
    <w:rsid w:val="00B21DDB"/>
    <w:rsid w:val="00B2484C"/>
    <w:rsid w:val="00B2573D"/>
    <w:rsid w:val="00B27292"/>
    <w:rsid w:val="00B51C57"/>
    <w:rsid w:val="00B5222E"/>
    <w:rsid w:val="00B571BA"/>
    <w:rsid w:val="00B607D3"/>
    <w:rsid w:val="00B610A5"/>
    <w:rsid w:val="00B64B8C"/>
    <w:rsid w:val="00B71A12"/>
    <w:rsid w:val="00B73CA5"/>
    <w:rsid w:val="00B74856"/>
    <w:rsid w:val="00B74EE8"/>
    <w:rsid w:val="00B7772D"/>
    <w:rsid w:val="00B820DF"/>
    <w:rsid w:val="00B85E86"/>
    <w:rsid w:val="00B91390"/>
    <w:rsid w:val="00B91754"/>
    <w:rsid w:val="00B96416"/>
    <w:rsid w:val="00B976E5"/>
    <w:rsid w:val="00BA0BD1"/>
    <w:rsid w:val="00BA2B42"/>
    <w:rsid w:val="00BA2E57"/>
    <w:rsid w:val="00BA2E98"/>
    <w:rsid w:val="00BA5CDC"/>
    <w:rsid w:val="00BA743D"/>
    <w:rsid w:val="00BB16EB"/>
    <w:rsid w:val="00BC1DAE"/>
    <w:rsid w:val="00BC2458"/>
    <w:rsid w:val="00BC42A1"/>
    <w:rsid w:val="00BC72A5"/>
    <w:rsid w:val="00BD1580"/>
    <w:rsid w:val="00BD15A0"/>
    <w:rsid w:val="00BD201C"/>
    <w:rsid w:val="00BD71F7"/>
    <w:rsid w:val="00BE0987"/>
    <w:rsid w:val="00BE0AD0"/>
    <w:rsid w:val="00BE665F"/>
    <w:rsid w:val="00BE671A"/>
    <w:rsid w:val="00BE7E14"/>
    <w:rsid w:val="00BF0B92"/>
    <w:rsid w:val="00BF2667"/>
    <w:rsid w:val="00BF6EE9"/>
    <w:rsid w:val="00C0230B"/>
    <w:rsid w:val="00C0327B"/>
    <w:rsid w:val="00C0466F"/>
    <w:rsid w:val="00C054DD"/>
    <w:rsid w:val="00C07835"/>
    <w:rsid w:val="00C141A3"/>
    <w:rsid w:val="00C14EF4"/>
    <w:rsid w:val="00C21DE1"/>
    <w:rsid w:val="00C23BEE"/>
    <w:rsid w:val="00C23C13"/>
    <w:rsid w:val="00C270E9"/>
    <w:rsid w:val="00C3343A"/>
    <w:rsid w:val="00C406BC"/>
    <w:rsid w:val="00C42E32"/>
    <w:rsid w:val="00C4579D"/>
    <w:rsid w:val="00C47E36"/>
    <w:rsid w:val="00C51A1C"/>
    <w:rsid w:val="00C5481B"/>
    <w:rsid w:val="00C60F21"/>
    <w:rsid w:val="00C612C6"/>
    <w:rsid w:val="00C66063"/>
    <w:rsid w:val="00C72BAA"/>
    <w:rsid w:val="00C73115"/>
    <w:rsid w:val="00C76287"/>
    <w:rsid w:val="00C7687E"/>
    <w:rsid w:val="00C76ED9"/>
    <w:rsid w:val="00C8342D"/>
    <w:rsid w:val="00C840F6"/>
    <w:rsid w:val="00C853BF"/>
    <w:rsid w:val="00C87F1C"/>
    <w:rsid w:val="00C9244A"/>
    <w:rsid w:val="00C932A9"/>
    <w:rsid w:val="00C942EE"/>
    <w:rsid w:val="00C95581"/>
    <w:rsid w:val="00C96485"/>
    <w:rsid w:val="00C97A8B"/>
    <w:rsid w:val="00CA0F2D"/>
    <w:rsid w:val="00CC0036"/>
    <w:rsid w:val="00CC0F60"/>
    <w:rsid w:val="00CC388F"/>
    <w:rsid w:val="00CD3070"/>
    <w:rsid w:val="00CD35E3"/>
    <w:rsid w:val="00CD7B54"/>
    <w:rsid w:val="00CE099F"/>
    <w:rsid w:val="00CE1BB3"/>
    <w:rsid w:val="00CE42FB"/>
    <w:rsid w:val="00CE754D"/>
    <w:rsid w:val="00CE7898"/>
    <w:rsid w:val="00CF06BB"/>
    <w:rsid w:val="00CF19B6"/>
    <w:rsid w:val="00CF34BB"/>
    <w:rsid w:val="00CF3B16"/>
    <w:rsid w:val="00CF4308"/>
    <w:rsid w:val="00CF7D1C"/>
    <w:rsid w:val="00D0376D"/>
    <w:rsid w:val="00D07379"/>
    <w:rsid w:val="00D103D7"/>
    <w:rsid w:val="00D14E3E"/>
    <w:rsid w:val="00D17728"/>
    <w:rsid w:val="00D26728"/>
    <w:rsid w:val="00D3004D"/>
    <w:rsid w:val="00D313D9"/>
    <w:rsid w:val="00D31A98"/>
    <w:rsid w:val="00D33034"/>
    <w:rsid w:val="00D3303A"/>
    <w:rsid w:val="00D3333E"/>
    <w:rsid w:val="00D3494F"/>
    <w:rsid w:val="00D35F95"/>
    <w:rsid w:val="00D36F42"/>
    <w:rsid w:val="00D41D22"/>
    <w:rsid w:val="00D41F25"/>
    <w:rsid w:val="00D44D49"/>
    <w:rsid w:val="00D46173"/>
    <w:rsid w:val="00D5041C"/>
    <w:rsid w:val="00D5083F"/>
    <w:rsid w:val="00D53FE8"/>
    <w:rsid w:val="00D6071B"/>
    <w:rsid w:val="00D60B70"/>
    <w:rsid w:val="00D61C77"/>
    <w:rsid w:val="00D623D6"/>
    <w:rsid w:val="00D65837"/>
    <w:rsid w:val="00D659EE"/>
    <w:rsid w:val="00D6632E"/>
    <w:rsid w:val="00D67951"/>
    <w:rsid w:val="00D72B9A"/>
    <w:rsid w:val="00D752A3"/>
    <w:rsid w:val="00D93CC5"/>
    <w:rsid w:val="00D960A1"/>
    <w:rsid w:val="00D979B0"/>
    <w:rsid w:val="00DB2365"/>
    <w:rsid w:val="00DB4515"/>
    <w:rsid w:val="00DB4BEB"/>
    <w:rsid w:val="00DB716F"/>
    <w:rsid w:val="00DC2BB3"/>
    <w:rsid w:val="00DC3F3C"/>
    <w:rsid w:val="00DC65B3"/>
    <w:rsid w:val="00DC7611"/>
    <w:rsid w:val="00DD14C8"/>
    <w:rsid w:val="00DD3342"/>
    <w:rsid w:val="00DD745B"/>
    <w:rsid w:val="00DE3CD8"/>
    <w:rsid w:val="00DF3BAB"/>
    <w:rsid w:val="00DF636C"/>
    <w:rsid w:val="00DF69E1"/>
    <w:rsid w:val="00E0045F"/>
    <w:rsid w:val="00E017E5"/>
    <w:rsid w:val="00E0592C"/>
    <w:rsid w:val="00E123CB"/>
    <w:rsid w:val="00E12DA5"/>
    <w:rsid w:val="00E21634"/>
    <w:rsid w:val="00E22123"/>
    <w:rsid w:val="00E2489C"/>
    <w:rsid w:val="00E25B0A"/>
    <w:rsid w:val="00E25EDD"/>
    <w:rsid w:val="00E27A0A"/>
    <w:rsid w:val="00E33C47"/>
    <w:rsid w:val="00E36EDE"/>
    <w:rsid w:val="00E41588"/>
    <w:rsid w:val="00E44085"/>
    <w:rsid w:val="00E51FEC"/>
    <w:rsid w:val="00E52B65"/>
    <w:rsid w:val="00E53AF8"/>
    <w:rsid w:val="00E576F2"/>
    <w:rsid w:val="00E700D0"/>
    <w:rsid w:val="00E73951"/>
    <w:rsid w:val="00E77D04"/>
    <w:rsid w:val="00E8022E"/>
    <w:rsid w:val="00E83EFC"/>
    <w:rsid w:val="00E8673B"/>
    <w:rsid w:val="00E910F9"/>
    <w:rsid w:val="00E965DB"/>
    <w:rsid w:val="00EA07FE"/>
    <w:rsid w:val="00EA1F7F"/>
    <w:rsid w:val="00EA3F18"/>
    <w:rsid w:val="00EA40A5"/>
    <w:rsid w:val="00EA7E91"/>
    <w:rsid w:val="00EB347A"/>
    <w:rsid w:val="00EB36C0"/>
    <w:rsid w:val="00EB3FBF"/>
    <w:rsid w:val="00EB5F11"/>
    <w:rsid w:val="00EB6BAF"/>
    <w:rsid w:val="00EB793E"/>
    <w:rsid w:val="00EC25D4"/>
    <w:rsid w:val="00EC5A69"/>
    <w:rsid w:val="00EC6F5F"/>
    <w:rsid w:val="00ED43DA"/>
    <w:rsid w:val="00ED6088"/>
    <w:rsid w:val="00ED653D"/>
    <w:rsid w:val="00EE1BB2"/>
    <w:rsid w:val="00EE2FE1"/>
    <w:rsid w:val="00EE6AAF"/>
    <w:rsid w:val="00EE7817"/>
    <w:rsid w:val="00EF16E8"/>
    <w:rsid w:val="00EF22E3"/>
    <w:rsid w:val="00EF29C2"/>
    <w:rsid w:val="00EF6FDE"/>
    <w:rsid w:val="00F001F0"/>
    <w:rsid w:val="00F00D10"/>
    <w:rsid w:val="00F03182"/>
    <w:rsid w:val="00F03FC0"/>
    <w:rsid w:val="00F04CF1"/>
    <w:rsid w:val="00F057DC"/>
    <w:rsid w:val="00F0596C"/>
    <w:rsid w:val="00F06C5A"/>
    <w:rsid w:val="00F07348"/>
    <w:rsid w:val="00F12544"/>
    <w:rsid w:val="00F16ADA"/>
    <w:rsid w:val="00F16DD8"/>
    <w:rsid w:val="00F16E5C"/>
    <w:rsid w:val="00F24985"/>
    <w:rsid w:val="00F26BFF"/>
    <w:rsid w:val="00F30DDE"/>
    <w:rsid w:val="00F3274A"/>
    <w:rsid w:val="00F32F0A"/>
    <w:rsid w:val="00F36C7C"/>
    <w:rsid w:val="00F41E5C"/>
    <w:rsid w:val="00F42171"/>
    <w:rsid w:val="00F4399E"/>
    <w:rsid w:val="00F44BD7"/>
    <w:rsid w:val="00F50E74"/>
    <w:rsid w:val="00F54D7C"/>
    <w:rsid w:val="00F55B22"/>
    <w:rsid w:val="00F5672B"/>
    <w:rsid w:val="00F6225C"/>
    <w:rsid w:val="00F63035"/>
    <w:rsid w:val="00F65A9A"/>
    <w:rsid w:val="00F66480"/>
    <w:rsid w:val="00F67E6F"/>
    <w:rsid w:val="00F70B88"/>
    <w:rsid w:val="00F73577"/>
    <w:rsid w:val="00F75DEF"/>
    <w:rsid w:val="00F77B24"/>
    <w:rsid w:val="00F8088C"/>
    <w:rsid w:val="00F820CE"/>
    <w:rsid w:val="00F82422"/>
    <w:rsid w:val="00F82727"/>
    <w:rsid w:val="00F84926"/>
    <w:rsid w:val="00F85DD6"/>
    <w:rsid w:val="00F90134"/>
    <w:rsid w:val="00F91B57"/>
    <w:rsid w:val="00F92D0E"/>
    <w:rsid w:val="00F97DFF"/>
    <w:rsid w:val="00FB07F1"/>
    <w:rsid w:val="00FB1987"/>
    <w:rsid w:val="00FB38CD"/>
    <w:rsid w:val="00FB5B76"/>
    <w:rsid w:val="00FB7FA9"/>
    <w:rsid w:val="00FC3FFD"/>
    <w:rsid w:val="00FD0F0A"/>
    <w:rsid w:val="00FD2CCF"/>
    <w:rsid w:val="00FD33E3"/>
    <w:rsid w:val="00FE03C8"/>
    <w:rsid w:val="00FE4C11"/>
    <w:rsid w:val="00FE6FCD"/>
    <w:rsid w:val="00FF2FDF"/>
    <w:rsid w:val="00FF40BB"/>
    <w:rsid w:val="00FF4852"/>
    <w:rsid w:val="00FF579A"/>
    <w:rsid w:val="00FF6045"/>
    <w:rsid w:val="00FF66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51BD"/>
  <w15:chartTrackingRefBased/>
  <w15:docId w15:val="{9626FF10-0159-4B84-8575-60D01D6C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3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3035"/>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unhideWhenUsed/>
    <w:qFormat/>
    <w:rsid w:val="00270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63035"/>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035"/>
    <w:rPr>
      <w:rFonts w:ascii="Arial" w:eastAsia="Times New Roman" w:hAnsi="Arial" w:cs="Arial"/>
      <w:b/>
      <w:bCs/>
      <w:sz w:val="28"/>
      <w:szCs w:val="24"/>
      <w:lang w:val="en-GB"/>
    </w:rPr>
  </w:style>
  <w:style w:type="character" w:customStyle="1" w:styleId="Heading3Char">
    <w:name w:val="Heading 3 Char"/>
    <w:basedOn w:val="DefaultParagraphFont"/>
    <w:link w:val="Heading3"/>
    <w:rsid w:val="00F63035"/>
    <w:rPr>
      <w:rFonts w:ascii="Arial" w:eastAsia="Times New Roman" w:hAnsi="Arial" w:cs="Arial"/>
      <w:i/>
      <w:iCs/>
      <w:sz w:val="28"/>
      <w:szCs w:val="24"/>
      <w:lang w:val="en-GB"/>
    </w:rPr>
  </w:style>
  <w:style w:type="paragraph" w:styleId="Header">
    <w:name w:val="header"/>
    <w:basedOn w:val="Normal"/>
    <w:link w:val="HeaderChar"/>
    <w:rsid w:val="00F63035"/>
    <w:pPr>
      <w:tabs>
        <w:tab w:val="center" w:pos="4153"/>
        <w:tab w:val="right" w:pos="8306"/>
      </w:tabs>
    </w:pPr>
  </w:style>
  <w:style w:type="character" w:customStyle="1" w:styleId="HeaderChar">
    <w:name w:val="Header Char"/>
    <w:basedOn w:val="DefaultParagraphFont"/>
    <w:link w:val="Header"/>
    <w:rsid w:val="00F63035"/>
    <w:rPr>
      <w:rFonts w:ascii="Times New Roman" w:eastAsia="Times New Roman" w:hAnsi="Times New Roman" w:cs="Times New Roman"/>
      <w:sz w:val="24"/>
      <w:szCs w:val="24"/>
      <w:lang w:val="en-GB"/>
    </w:rPr>
  </w:style>
  <w:style w:type="character" w:styleId="PageNumber">
    <w:name w:val="page number"/>
    <w:basedOn w:val="DefaultParagraphFont"/>
    <w:rsid w:val="00F63035"/>
    <w:rPr>
      <w:rFonts w:cs="Times New Roman"/>
    </w:r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Char,single space Cha"/>
    <w:basedOn w:val="Normal"/>
    <w:link w:val="FootnoteTextChar"/>
    <w:uiPriority w:val="99"/>
    <w:qFormat/>
    <w:rsid w:val="00F63035"/>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qFormat/>
    <w:rsid w:val="00F63035"/>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F63035"/>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F63035"/>
    <w:pPr>
      <w:spacing w:line="480" w:lineRule="auto"/>
      <w:ind w:left="720"/>
      <w:jc w:val="both"/>
    </w:pPr>
    <w:rPr>
      <w:sz w:val="28"/>
      <w:szCs w:val="28"/>
    </w:rPr>
  </w:style>
  <w:style w:type="paragraph" w:styleId="ListParagraph">
    <w:name w:val="List Paragraph"/>
    <w:basedOn w:val="Normal"/>
    <w:uiPriority w:val="34"/>
    <w:qFormat/>
    <w:rsid w:val="00F63035"/>
    <w:pPr>
      <w:ind w:left="720"/>
      <w:contextualSpacing/>
    </w:p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o,Style 4"/>
    <w:basedOn w:val="DefaultParagraphFont"/>
    <w:uiPriority w:val="99"/>
    <w:semiHidden/>
    <w:unhideWhenUsed/>
    <w:qFormat/>
    <w:rsid w:val="004E59B3"/>
    <w:rPr>
      <w:vertAlign w:val="superscript"/>
    </w:rPr>
  </w:style>
  <w:style w:type="character" w:styleId="Hyperlink">
    <w:name w:val="Hyperlink"/>
    <w:basedOn w:val="DefaultParagraphFont"/>
    <w:uiPriority w:val="99"/>
    <w:unhideWhenUsed/>
    <w:rsid w:val="007F3ACE"/>
    <w:rPr>
      <w:color w:val="0000FF"/>
      <w:u w:val="single"/>
    </w:rPr>
  </w:style>
  <w:style w:type="character" w:customStyle="1" w:styleId="mc">
    <w:name w:val="mc"/>
    <w:basedOn w:val="DefaultParagraphFont"/>
    <w:rsid w:val="007F3ACE"/>
  </w:style>
  <w:style w:type="character" w:customStyle="1" w:styleId="1Char">
    <w:name w:val="1 Char"/>
    <w:link w:val="1"/>
    <w:locked/>
    <w:rsid w:val="00AF0EE3"/>
    <w:rPr>
      <w:rFonts w:ascii="Arial" w:hAnsi="Arial" w:cs="Times New Roman"/>
      <w:iCs/>
      <w:color w:val="000000"/>
      <w:sz w:val="24"/>
      <w:lang w:val="en-GB"/>
    </w:rPr>
  </w:style>
  <w:style w:type="paragraph" w:customStyle="1" w:styleId="1">
    <w:name w:val="1"/>
    <w:basedOn w:val="Normal"/>
    <w:link w:val="1Char"/>
    <w:qFormat/>
    <w:rsid w:val="00AF0EE3"/>
    <w:pPr>
      <w:numPr>
        <w:numId w:val="1"/>
      </w:numPr>
      <w:spacing w:before="240" w:line="480" w:lineRule="auto"/>
      <w:jc w:val="both"/>
    </w:pPr>
    <w:rPr>
      <w:rFonts w:ascii="Arial" w:eastAsiaTheme="minorHAnsi" w:hAnsi="Arial"/>
      <w:iCs/>
      <w:color w:val="000000"/>
      <w:szCs w:val="22"/>
    </w:rPr>
  </w:style>
  <w:style w:type="paragraph" w:customStyle="1" w:styleId="2">
    <w:name w:val="2"/>
    <w:basedOn w:val="1"/>
    <w:qFormat/>
    <w:rsid w:val="00AF0EE3"/>
    <w:pPr>
      <w:numPr>
        <w:ilvl w:val="1"/>
      </w:numPr>
      <w:tabs>
        <w:tab w:val="clear" w:pos="2268"/>
        <w:tab w:val="num" w:pos="360"/>
      </w:tabs>
      <w:ind w:left="1440" w:hanging="360"/>
    </w:pPr>
    <w:rPr>
      <w:rFonts w:cs="Arial"/>
    </w:rPr>
  </w:style>
  <w:style w:type="paragraph" w:customStyle="1" w:styleId="3">
    <w:name w:val="3"/>
    <w:basedOn w:val="2"/>
    <w:qFormat/>
    <w:rsid w:val="00AF0EE3"/>
    <w:pPr>
      <w:numPr>
        <w:ilvl w:val="2"/>
      </w:numPr>
      <w:tabs>
        <w:tab w:val="clear" w:pos="3402"/>
        <w:tab w:val="num" w:pos="360"/>
      </w:tabs>
      <w:ind w:left="2160" w:hanging="180"/>
    </w:pPr>
  </w:style>
  <w:style w:type="paragraph" w:customStyle="1" w:styleId="4">
    <w:name w:val="4"/>
    <w:basedOn w:val="2"/>
    <w:qFormat/>
    <w:rsid w:val="00AF0EE3"/>
    <w:pPr>
      <w:numPr>
        <w:ilvl w:val="3"/>
      </w:numPr>
      <w:tabs>
        <w:tab w:val="clear" w:pos="4536"/>
        <w:tab w:val="num" w:pos="360"/>
      </w:tabs>
      <w:ind w:left="2880" w:hanging="360"/>
    </w:pPr>
    <w:rPr>
      <w:iCs w:val="0"/>
    </w:rPr>
  </w:style>
  <w:style w:type="paragraph" w:customStyle="1" w:styleId="5">
    <w:name w:val="5"/>
    <w:basedOn w:val="4"/>
    <w:qFormat/>
    <w:rsid w:val="00AF0EE3"/>
    <w:pPr>
      <w:numPr>
        <w:ilvl w:val="4"/>
      </w:numPr>
      <w:tabs>
        <w:tab w:val="clear" w:pos="5670"/>
        <w:tab w:val="num" w:pos="360"/>
      </w:tabs>
      <w:ind w:left="3600" w:hanging="360"/>
    </w:pPr>
    <w:rPr>
      <w:iCs/>
      <w:szCs w:val="16"/>
      <w:lang w:eastAsia="en-ZA"/>
    </w:rPr>
  </w:style>
  <w:style w:type="paragraph" w:styleId="BalloonText">
    <w:name w:val="Balloon Text"/>
    <w:basedOn w:val="Normal"/>
    <w:link w:val="BalloonTextChar"/>
    <w:uiPriority w:val="99"/>
    <w:semiHidden/>
    <w:unhideWhenUsed/>
    <w:rsid w:val="002C0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59"/>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D659EE"/>
    <w:rPr>
      <w:sz w:val="16"/>
      <w:szCs w:val="16"/>
    </w:rPr>
  </w:style>
  <w:style w:type="paragraph" w:styleId="CommentText">
    <w:name w:val="annotation text"/>
    <w:basedOn w:val="Normal"/>
    <w:link w:val="CommentTextChar"/>
    <w:uiPriority w:val="99"/>
    <w:unhideWhenUsed/>
    <w:rsid w:val="00D659EE"/>
    <w:rPr>
      <w:sz w:val="20"/>
      <w:szCs w:val="20"/>
    </w:rPr>
  </w:style>
  <w:style w:type="character" w:customStyle="1" w:styleId="CommentTextChar">
    <w:name w:val="Comment Text Char"/>
    <w:basedOn w:val="DefaultParagraphFont"/>
    <w:link w:val="CommentText"/>
    <w:uiPriority w:val="99"/>
    <w:rsid w:val="00D659E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59EE"/>
    <w:rPr>
      <w:b/>
      <w:bCs/>
    </w:rPr>
  </w:style>
  <w:style w:type="character" w:customStyle="1" w:styleId="CommentSubjectChar">
    <w:name w:val="Comment Subject Char"/>
    <w:basedOn w:val="CommentTextChar"/>
    <w:link w:val="CommentSubject"/>
    <w:uiPriority w:val="99"/>
    <w:semiHidden/>
    <w:rsid w:val="00D659EE"/>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rsid w:val="0027066D"/>
    <w:rPr>
      <w:rFonts w:asciiTheme="majorHAnsi" w:eastAsiaTheme="majorEastAsia" w:hAnsiTheme="majorHAnsi" w:cstheme="majorBidi"/>
      <w:color w:val="2E74B5" w:themeColor="accent1" w:themeShade="BF"/>
      <w:sz w:val="26"/>
      <w:szCs w:val="26"/>
      <w:lang w:val="en-GB"/>
    </w:rPr>
  </w:style>
  <w:style w:type="paragraph" w:styleId="Footer">
    <w:name w:val="footer"/>
    <w:basedOn w:val="Normal"/>
    <w:link w:val="FooterChar"/>
    <w:uiPriority w:val="99"/>
    <w:unhideWhenUsed/>
    <w:rsid w:val="00866D43"/>
    <w:pPr>
      <w:tabs>
        <w:tab w:val="center" w:pos="4513"/>
        <w:tab w:val="right" w:pos="9026"/>
      </w:tabs>
    </w:pPr>
  </w:style>
  <w:style w:type="character" w:customStyle="1" w:styleId="FooterChar">
    <w:name w:val="Footer Char"/>
    <w:basedOn w:val="DefaultParagraphFont"/>
    <w:link w:val="Footer"/>
    <w:uiPriority w:val="99"/>
    <w:rsid w:val="00866D43"/>
    <w:rPr>
      <w:rFonts w:ascii="Times New Roman" w:eastAsia="Times New Roman" w:hAnsi="Times New Roman" w:cs="Times New Roman"/>
      <w:sz w:val="24"/>
      <w:szCs w:val="24"/>
      <w:lang w:val="en-GB"/>
    </w:rPr>
  </w:style>
  <w:style w:type="paragraph" w:styleId="Revision">
    <w:name w:val="Revision"/>
    <w:hidden/>
    <w:uiPriority w:val="99"/>
    <w:semiHidden/>
    <w:rsid w:val="008F7DBA"/>
    <w:pPr>
      <w:spacing w:after="0" w:line="240" w:lineRule="auto"/>
    </w:pPr>
    <w:rPr>
      <w:rFonts w:ascii="Times New Roman" w:eastAsia="Times New Roman" w:hAnsi="Times New Roman" w:cs="Times New Roman"/>
      <w:sz w:val="24"/>
      <w:szCs w:val="24"/>
      <w:lang w:val="en-GB"/>
    </w:rPr>
  </w:style>
  <w:style w:type="character" w:customStyle="1" w:styleId="g1">
    <w:name w:val="g1"/>
    <w:basedOn w:val="DefaultParagraphFont"/>
    <w:rsid w:val="00851274"/>
  </w:style>
  <w:style w:type="character" w:styleId="FollowedHyperlink">
    <w:name w:val="FollowedHyperlink"/>
    <w:basedOn w:val="DefaultParagraphFont"/>
    <w:uiPriority w:val="99"/>
    <w:semiHidden/>
    <w:unhideWhenUsed/>
    <w:rsid w:val="009E593A"/>
    <w:rPr>
      <w:color w:val="954F72" w:themeColor="followedHyperlink"/>
      <w:u w:val="single"/>
    </w:rPr>
  </w:style>
  <w:style w:type="character" w:customStyle="1" w:styleId="JUDGMENTNUMBEREDChar">
    <w:name w:val="JUDGMENT NUMBERED Char"/>
    <w:link w:val="JUDGMENTNUMBERED"/>
    <w:locked/>
    <w:rsid w:val="0078408C"/>
    <w:rPr>
      <w:rFonts w:ascii="Times New Roman" w:hAnsi="Times New Roman" w:cs="Times New Roman"/>
      <w:sz w:val="26"/>
    </w:rPr>
  </w:style>
  <w:style w:type="paragraph" w:customStyle="1" w:styleId="JUDGMENTNUMBERED">
    <w:name w:val="JUDGMENT NUMBERED"/>
    <w:basedOn w:val="Normal"/>
    <w:next w:val="Normal"/>
    <w:link w:val="JUDGMENTNUMBEREDChar"/>
    <w:qFormat/>
    <w:rsid w:val="0078408C"/>
    <w:pPr>
      <w:numPr>
        <w:numId w:val="4"/>
      </w:numPr>
      <w:spacing w:line="360" w:lineRule="auto"/>
      <w:jc w:val="both"/>
    </w:pPr>
    <w:rPr>
      <w:rFonts w:eastAsiaTheme="minorHAnsi"/>
      <w:sz w:val="26"/>
      <w:szCs w:val="22"/>
      <w:lang w:val="en-ZA"/>
    </w:rPr>
  </w:style>
  <w:style w:type="paragraph" w:customStyle="1" w:styleId="JUDGMENTCONTINUED">
    <w:name w:val="JUDGMENT CONTINUED"/>
    <w:basedOn w:val="JUDGMENTNUMBERED"/>
    <w:next w:val="JUDGMENTNUMBERED"/>
    <w:qFormat/>
    <w:rsid w:val="0078408C"/>
    <w:pPr>
      <w:numPr>
        <w:numId w:val="0"/>
      </w:numPr>
    </w:pPr>
  </w:style>
  <w:style w:type="paragraph" w:customStyle="1" w:styleId="QUOTATION">
    <w:name w:val="QUOTATION"/>
    <w:basedOn w:val="Normal"/>
    <w:next w:val="JUDGMENTCONTINUED"/>
    <w:qFormat/>
    <w:rsid w:val="0078408C"/>
    <w:pPr>
      <w:spacing w:line="360" w:lineRule="auto"/>
      <w:ind w:left="720" w:right="720"/>
      <w:jc w:val="both"/>
    </w:pPr>
    <w:rPr>
      <w:sz w:val="22"/>
      <w:szCs w:val="22"/>
      <w:lang w:val="en-ZA"/>
    </w:rPr>
  </w:style>
  <w:style w:type="paragraph" w:customStyle="1" w:styleId="FootnoteText1">
    <w:name w:val="Footnote Text1"/>
    <w:basedOn w:val="Normal"/>
    <w:qFormat/>
    <w:rsid w:val="0078408C"/>
    <w:pPr>
      <w:spacing w:after="120"/>
      <w:jc w:val="both"/>
    </w:pPr>
    <w:rPr>
      <w:sz w:val="20"/>
      <w:szCs w:val="22"/>
      <w:lang w:val="en-ZA"/>
    </w:rPr>
  </w:style>
  <w:style w:type="paragraph" w:customStyle="1" w:styleId="QUOTEINFOOTNOTE">
    <w:name w:val="QUOTE IN FOOTNOTE"/>
    <w:basedOn w:val="Normal"/>
    <w:next w:val="Normal"/>
    <w:qFormat/>
    <w:rsid w:val="0078408C"/>
    <w:pPr>
      <w:spacing w:after="120"/>
      <w:ind w:left="720" w:right="720"/>
      <w:jc w:val="both"/>
    </w:pPr>
    <w:rPr>
      <w:sz w:val="20"/>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68">
      <w:bodyDiv w:val="1"/>
      <w:marLeft w:val="0"/>
      <w:marRight w:val="0"/>
      <w:marTop w:val="0"/>
      <w:marBottom w:val="0"/>
      <w:divBdr>
        <w:top w:val="none" w:sz="0" w:space="0" w:color="auto"/>
        <w:left w:val="none" w:sz="0" w:space="0" w:color="auto"/>
        <w:bottom w:val="none" w:sz="0" w:space="0" w:color="auto"/>
        <w:right w:val="none" w:sz="0" w:space="0" w:color="auto"/>
      </w:divBdr>
    </w:div>
    <w:div w:id="8532615">
      <w:bodyDiv w:val="1"/>
      <w:marLeft w:val="0"/>
      <w:marRight w:val="0"/>
      <w:marTop w:val="0"/>
      <w:marBottom w:val="0"/>
      <w:divBdr>
        <w:top w:val="none" w:sz="0" w:space="0" w:color="auto"/>
        <w:left w:val="none" w:sz="0" w:space="0" w:color="auto"/>
        <w:bottom w:val="none" w:sz="0" w:space="0" w:color="auto"/>
        <w:right w:val="none" w:sz="0" w:space="0" w:color="auto"/>
      </w:divBdr>
    </w:div>
    <w:div w:id="14119630">
      <w:bodyDiv w:val="1"/>
      <w:marLeft w:val="0"/>
      <w:marRight w:val="0"/>
      <w:marTop w:val="0"/>
      <w:marBottom w:val="0"/>
      <w:divBdr>
        <w:top w:val="none" w:sz="0" w:space="0" w:color="auto"/>
        <w:left w:val="none" w:sz="0" w:space="0" w:color="auto"/>
        <w:bottom w:val="none" w:sz="0" w:space="0" w:color="auto"/>
        <w:right w:val="none" w:sz="0" w:space="0" w:color="auto"/>
      </w:divBdr>
    </w:div>
    <w:div w:id="21323675">
      <w:bodyDiv w:val="1"/>
      <w:marLeft w:val="0"/>
      <w:marRight w:val="0"/>
      <w:marTop w:val="0"/>
      <w:marBottom w:val="0"/>
      <w:divBdr>
        <w:top w:val="none" w:sz="0" w:space="0" w:color="auto"/>
        <w:left w:val="none" w:sz="0" w:space="0" w:color="auto"/>
        <w:bottom w:val="none" w:sz="0" w:space="0" w:color="auto"/>
        <w:right w:val="none" w:sz="0" w:space="0" w:color="auto"/>
      </w:divBdr>
    </w:div>
    <w:div w:id="27609507">
      <w:bodyDiv w:val="1"/>
      <w:marLeft w:val="0"/>
      <w:marRight w:val="0"/>
      <w:marTop w:val="0"/>
      <w:marBottom w:val="0"/>
      <w:divBdr>
        <w:top w:val="none" w:sz="0" w:space="0" w:color="auto"/>
        <w:left w:val="none" w:sz="0" w:space="0" w:color="auto"/>
        <w:bottom w:val="none" w:sz="0" w:space="0" w:color="auto"/>
        <w:right w:val="none" w:sz="0" w:space="0" w:color="auto"/>
      </w:divBdr>
    </w:div>
    <w:div w:id="34937739">
      <w:bodyDiv w:val="1"/>
      <w:marLeft w:val="0"/>
      <w:marRight w:val="0"/>
      <w:marTop w:val="0"/>
      <w:marBottom w:val="0"/>
      <w:divBdr>
        <w:top w:val="none" w:sz="0" w:space="0" w:color="auto"/>
        <w:left w:val="none" w:sz="0" w:space="0" w:color="auto"/>
        <w:bottom w:val="none" w:sz="0" w:space="0" w:color="auto"/>
        <w:right w:val="none" w:sz="0" w:space="0" w:color="auto"/>
      </w:divBdr>
    </w:div>
    <w:div w:id="40131068">
      <w:bodyDiv w:val="1"/>
      <w:marLeft w:val="0"/>
      <w:marRight w:val="0"/>
      <w:marTop w:val="0"/>
      <w:marBottom w:val="0"/>
      <w:divBdr>
        <w:top w:val="none" w:sz="0" w:space="0" w:color="auto"/>
        <w:left w:val="none" w:sz="0" w:space="0" w:color="auto"/>
        <w:bottom w:val="none" w:sz="0" w:space="0" w:color="auto"/>
        <w:right w:val="none" w:sz="0" w:space="0" w:color="auto"/>
      </w:divBdr>
    </w:div>
    <w:div w:id="42100370">
      <w:bodyDiv w:val="1"/>
      <w:marLeft w:val="0"/>
      <w:marRight w:val="0"/>
      <w:marTop w:val="0"/>
      <w:marBottom w:val="0"/>
      <w:divBdr>
        <w:top w:val="none" w:sz="0" w:space="0" w:color="auto"/>
        <w:left w:val="none" w:sz="0" w:space="0" w:color="auto"/>
        <w:bottom w:val="none" w:sz="0" w:space="0" w:color="auto"/>
        <w:right w:val="none" w:sz="0" w:space="0" w:color="auto"/>
      </w:divBdr>
      <w:divsChild>
        <w:div w:id="375661240">
          <w:marLeft w:val="567"/>
          <w:marRight w:val="0"/>
          <w:marTop w:val="60"/>
          <w:marBottom w:val="0"/>
          <w:divBdr>
            <w:top w:val="none" w:sz="0" w:space="0" w:color="auto"/>
            <w:left w:val="none" w:sz="0" w:space="0" w:color="auto"/>
            <w:bottom w:val="none" w:sz="0" w:space="0" w:color="auto"/>
            <w:right w:val="none" w:sz="0" w:space="0" w:color="auto"/>
          </w:divBdr>
        </w:div>
        <w:div w:id="918564144">
          <w:marLeft w:val="0"/>
          <w:marRight w:val="0"/>
          <w:marTop w:val="120"/>
          <w:marBottom w:val="0"/>
          <w:divBdr>
            <w:top w:val="none" w:sz="0" w:space="0" w:color="auto"/>
            <w:left w:val="none" w:sz="0" w:space="0" w:color="auto"/>
            <w:bottom w:val="none" w:sz="0" w:space="0" w:color="auto"/>
            <w:right w:val="none" w:sz="0" w:space="0" w:color="auto"/>
          </w:divBdr>
        </w:div>
      </w:divsChild>
    </w:div>
    <w:div w:id="68962723">
      <w:bodyDiv w:val="1"/>
      <w:marLeft w:val="0"/>
      <w:marRight w:val="0"/>
      <w:marTop w:val="0"/>
      <w:marBottom w:val="0"/>
      <w:divBdr>
        <w:top w:val="none" w:sz="0" w:space="0" w:color="auto"/>
        <w:left w:val="none" w:sz="0" w:space="0" w:color="auto"/>
        <w:bottom w:val="none" w:sz="0" w:space="0" w:color="auto"/>
        <w:right w:val="none" w:sz="0" w:space="0" w:color="auto"/>
      </w:divBdr>
    </w:div>
    <w:div w:id="91901249">
      <w:bodyDiv w:val="1"/>
      <w:marLeft w:val="0"/>
      <w:marRight w:val="0"/>
      <w:marTop w:val="0"/>
      <w:marBottom w:val="0"/>
      <w:divBdr>
        <w:top w:val="none" w:sz="0" w:space="0" w:color="auto"/>
        <w:left w:val="none" w:sz="0" w:space="0" w:color="auto"/>
        <w:bottom w:val="none" w:sz="0" w:space="0" w:color="auto"/>
        <w:right w:val="none" w:sz="0" w:space="0" w:color="auto"/>
      </w:divBdr>
    </w:div>
    <w:div w:id="117795773">
      <w:bodyDiv w:val="1"/>
      <w:marLeft w:val="0"/>
      <w:marRight w:val="0"/>
      <w:marTop w:val="0"/>
      <w:marBottom w:val="0"/>
      <w:divBdr>
        <w:top w:val="none" w:sz="0" w:space="0" w:color="auto"/>
        <w:left w:val="none" w:sz="0" w:space="0" w:color="auto"/>
        <w:bottom w:val="none" w:sz="0" w:space="0" w:color="auto"/>
        <w:right w:val="none" w:sz="0" w:space="0" w:color="auto"/>
      </w:divBdr>
    </w:div>
    <w:div w:id="120349919">
      <w:bodyDiv w:val="1"/>
      <w:marLeft w:val="0"/>
      <w:marRight w:val="0"/>
      <w:marTop w:val="0"/>
      <w:marBottom w:val="0"/>
      <w:divBdr>
        <w:top w:val="none" w:sz="0" w:space="0" w:color="auto"/>
        <w:left w:val="none" w:sz="0" w:space="0" w:color="auto"/>
        <w:bottom w:val="none" w:sz="0" w:space="0" w:color="auto"/>
        <w:right w:val="none" w:sz="0" w:space="0" w:color="auto"/>
      </w:divBdr>
      <w:divsChild>
        <w:div w:id="1211307303">
          <w:marLeft w:val="0"/>
          <w:marRight w:val="0"/>
          <w:marTop w:val="120"/>
          <w:marBottom w:val="0"/>
          <w:divBdr>
            <w:top w:val="none" w:sz="0" w:space="0" w:color="auto"/>
            <w:left w:val="none" w:sz="0" w:space="0" w:color="auto"/>
            <w:bottom w:val="none" w:sz="0" w:space="0" w:color="auto"/>
            <w:right w:val="none" w:sz="0" w:space="0" w:color="auto"/>
          </w:divBdr>
        </w:div>
      </w:divsChild>
    </w:div>
    <w:div w:id="121848330">
      <w:bodyDiv w:val="1"/>
      <w:marLeft w:val="0"/>
      <w:marRight w:val="0"/>
      <w:marTop w:val="0"/>
      <w:marBottom w:val="0"/>
      <w:divBdr>
        <w:top w:val="none" w:sz="0" w:space="0" w:color="auto"/>
        <w:left w:val="none" w:sz="0" w:space="0" w:color="auto"/>
        <w:bottom w:val="none" w:sz="0" w:space="0" w:color="auto"/>
        <w:right w:val="none" w:sz="0" w:space="0" w:color="auto"/>
      </w:divBdr>
    </w:div>
    <w:div w:id="137695771">
      <w:bodyDiv w:val="1"/>
      <w:marLeft w:val="0"/>
      <w:marRight w:val="0"/>
      <w:marTop w:val="0"/>
      <w:marBottom w:val="0"/>
      <w:divBdr>
        <w:top w:val="none" w:sz="0" w:space="0" w:color="auto"/>
        <w:left w:val="none" w:sz="0" w:space="0" w:color="auto"/>
        <w:bottom w:val="none" w:sz="0" w:space="0" w:color="auto"/>
        <w:right w:val="none" w:sz="0" w:space="0" w:color="auto"/>
      </w:divBdr>
    </w:div>
    <w:div w:id="154615478">
      <w:bodyDiv w:val="1"/>
      <w:marLeft w:val="0"/>
      <w:marRight w:val="0"/>
      <w:marTop w:val="0"/>
      <w:marBottom w:val="0"/>
      <w:divBdr>
        <w:top w:val="none" w:sz="0" w:space="0" w:color="auto"/>
        <w:left w:val="none" w:sz="0" w:space="0" w:color="auto"/>
        <w:bottom w:val="none" w:sz="0" w:space="0" w:color="auto"/>
        <w:right w:val="none" w:sz="0" w:space="0" w:color="auto"/>
      </w:divBdr>
      <w:divsChild>
        <w:div w:id="802193344">
          <w:marLeft w:val="567"/>
          <w:marRight w:val="0"/>
          <w:marTop w:val="60"/>
          <w:marBottom w:val="0"/>
          <w:divBdr>
            <w:top w:val="none" w:sz="0" w:space="0" w:color="auto"/>
            <w:left w:val="none" w:sz="0" w:space="0" w:color="auto"/>
            <w:bottom w:val="none" w:sz="0" w:space="0" w:color="auto"/>
            <w:right w:val="none" w:sz="0" w:space="0" w:color="auto"/>
          </w:divBdr>
        </w:div>
        <w:div w:id="1286036100">
          <w:marLeft w:val="0"/>
          <w:marRight w:val="0"/>
          <w:marTop w:val="120"/>
          <w:marBottom w:val="0"/>
          <w:divBdr>
            <w:top w:val="none" w:sz="0" w:space="0" w:color="auto"/>
            <w:left w:val="none" w:sz="0" w:space="0" w:color="auto"/>
            <w:bottom w:val="none" w:sz="0" w:space="0" w:color="auto"/>
            <w:right w:val="none" w:sz="0" w:space="0" w:color="auto"/>
          </w:divBdr>
        </w:div>
      </w:divsChild>
    </w:div>
    <w:div w:id="162160636">
      <w:bodyDiv w:val="1"/>
      <w:marLeft w:val="0"/>
      <w:marRight w:val="0"/>
      <w:marTop w:val="0"/>
      <w:marBottom w:val="0"/>
      <w:divBdr>
        <w:top w:val="none" w:sz="0" w:space="0" w:color="auto"/>
        <w:left w:val="none" w:sz="0" w:space="0" w:color="auto"/>
        <w:bottom w:val="none" w:sz="0" w:space="0" w:color="auto"/>
        <w:right w:val="none" w:sz="0" w:space="0" w:color="auto"/>
      </w:divBdr>
    </w:div>
    <w:div w:id="163711610">
      <w:bodyDiv w:val="1"/>
      <w:marLeft w:val="0"/>
      <w:marRight w:val="0"/>
      <w:marTop w:val="0"/>
      <w:marBottom w:val="0"/>
      <w:divBdr>
        <w:top w:val="none" w:sz="0" w:space="0" w:color="auto"/>
        <w:left w:val="none" w:sz="0" w:space="0" w:color="auto"/>
        <w:bottom w:val="none" w:sz="0" w:space="0" w:color="auto"/>
        <w:right w:val="none" w:sz="0" w:space="0" w:color="auto"/>
      </w:divBdr>
    </w:div>
    <w:div w:id="166408520">
      <w:bodyDiv w:val="1"/>
      <w:marLeft w:val="0"/>
      <w:marRight w:val="0"/>
      <w:marTop w:val="0"/>
      <w:marBottom w:val="0"/>
      <w:divBdr>
        <w:top w:val="none" w:sz="0" w:space="0" w:color="auto"/>
        <w:left w:val="none" w:sz="0" w:space="0" w:color="auto"/>
        <w:bottom w:val="none" w:sz="0" w:space="0" w:color="auto"/>
        <w:right w:val="none" w:sz="0" w:space="0" w:color="auto"/>
      </w:divBdr>
    </w:div>
    <w:div w:id="192303613">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0017715">
      <w:bodyDiv w:val="1"/>
      <w:marLeft w:val="0"/>
      <w:marRight w:val="0"/>
      <w:marTop w:val="0"/>
      <w:marBottom w:val="0"/>
      <w:divBdr>
        <w:top w:val="none" w:sz="0" w:space="0" w:color="auto"/>
        <w:left w:val="none" w:sz="0" w:space="0" w:color="auto"/>
        <w:bottom w:val="none" w:sz="0" w:space="0" w:color="auto"/>
        <w:right w:val="none" w:sz="0" w:space="0" w:color="auto"/>
      </w:divBdr>
    </w:div>
    <w:div w:id="208342605">
      <w:bodyDiv w:val="1"/>
      <w:marLeft w:val="0"/>
      <w:marRight w:val="0"/>
      <w:marTop w:val="0"/>
      <w:marBottom w:val="0"/>
      <w:divBdr>
        <w:top w:val="none" w:sz="0" w:space="0" w:color="auto"/>
        <w:left w:val="none" w:sz="0" w:space="0" w:color="auto"/>
        <w:bottom w:val="none" w:sz="0" w:space="0" w:color="auto"/>
        <w:right w:val="none" w:sz="0" w:space="0" w:color="auto"/>
      </w:divBdr>
    </w:div>
    <w:div w:id="226844539">
      <w:bodyDiv w:val="1"/>
      <w:marLeft w:val="0"/>
      <w:marRight w:val="0"/>
      <w:marTop w:val="0"/>
      <w:marBottom w:val="0"/>
      <w:divBdr>
        <w:top w:val="none" w:sz="0" w:space="0" w:color="auto"/>
        <w:left w:val="none" w:sz="0" w:space="0" w:color="auto"/>
        <w:bottom w:val="none" w:sz="0" w:space="0" w:color="auto"/>
        <w:right w:val="none" w:sz="0" w:space="0" w:color="auto"/>
      </w:divBdr>
    </w:div>
    <w:div w:id="233008251">
      <w:bodyDiv w:val="1"/>
      <w:marLeft w:val="0"/>
      <w:marRight w:val="0"/>
      <w:marTop w:val="0"/>
      <w:marBottom w:val="0"/>
      <w:divBdr>
        <w:top w:val="none" w:sz="0" w:space="0" w:color="auto"/>
        <w:left w:val="none" w:sz="0" w:space="0" w:color="auto"/>
        <w:bottom w:val="none" w:sz="0" w:space="0" w:color="auto"/>
        <w:right w:val="none" w:sz="0" w:space="0" w:color="auto"/>
      </w:divBdr>
    </w:div>
    <w:div w:id="235479462">
      <w:bodyDiv w:val="1"/>
      <w:marLeft w:val="0"/>
      <w:marRight w:val="0"/>
      <w:marTop w:val="0"/>
      <w:marBottom w:val="0"/>
      <w:divBdr>
        <w:top w:val="none" w:sz="0" w:space="0" w:color="auto"/>
        <w:left w:val="none" w:sz="0" w:space="0" w:color="auto"/>
        <w:bottom w:val="none" w:sz="0" w:space="0" w:color="auto"/>
        <w:right w:val="none" w:sz="0" w:space="0" w:color="auto"/>
      </w:divBdr>
    </w:div>
    <w:div w:id="237448791">
      <w:bodyDiv w:val="1"/>
      <w:marLeft w:val="0"/>
      <w:marRight w:val="0"/>
      <w:marTop w:val="0"/>
      <w:marBottom w:val="0"/>
      <w:divBdr>
        <w:top w:val="none" w:sz="0" w:space="0" w:color="auto"/>
        <w:left w:val="none" w:sz="0" w:space="0" w:color="auto"/>
        <w:bottom w:val="none" w:sz="0" w:space="0" w:color="auto"/>
        <w:right w:val="none" w:sz="0" w:space="0" w:color="auto"/>
      </w:divBdr>
    </w:div>
    <w:div w:id="252472579">
      <w:bodyDiv w:val="1"/>
      <w:marLeft w:val="0"/>
      <w:marRight w:val="0"/>
      <w:marTop w:val="0"/>
      <w:marBottom w:val="0"/>
      <w:divBdr>
        <w:top w:val="none" w:sz="0" w:space="0" w:color="auto"/>
        <w:left w:val="none" w:sz="0" w:space="0" w:color="auto"/>
        <w:bottom w:val="none" w:sz="0" w:space="0" w:color="auto"/>
        <w:right w:val="none" w:sz="0" w:space="0" w:color="auto"/>
      </w:divBdr>
    </w:div>
    <w:div w:id="271517634">
      <w:bodyDiv w:val="1"/>
      <w:marLeft w:val="0"/>
      <w:marRight w:val="0"/>
      <w:marTop w:val="0"/>
      <w:marBottom w:val="0"/>
      <w:divBdr>
        <w:top w:val="none" w:sz="0" w:space="0" w:color="auto"/>
        <w:left w:val="none" w:sz="0" w:space="0" w:color="auto"/>
        <w:bottom w:val="none" w:sz="0" w:space="0" w:color="auto"/>
        <w:right w:val="none" w:sz="0" w:space="0" w:color="auto"/>
      </w:divBdr>
    </w:div>
    <w:div w:id="273751572">
      <w:bodyDiv w:val="1"/>
      <w:marLeft w:val="0"/>
      <w:marRight w:val="0"/>
      <w:marTop w:val="0"/>
      <w:marBottom w:val="0"/>
      <w:divBdr>
        <w:top w:val="none" w:sz="0" w:space="0" w:color="auto"/>
        <w:left w:val="none" w:sz="0" w:space="0" w:color="auto"/>
        <w:bottom w:val="none" w:sz="0" w:space="0" w:color="auto"/>
        <w:right w:val="none" w:sz="0" w:space="0" w:color="auto"/>
      </w:divBdr>
    </w:div>
    <w:div w:id="275020915">
      <w:bodyDiv w:val="1"/>
      <w:marLeft w:val="0"/>
      <w:marRight w:val="0"/>
      <w:marTop w:val="0"/>
      <w:marBottom w:val="0"/>
      <w:divBdr>
        <w:top w:val="none" w:sz="0" w:space="0" w:color="auto"/>
        <w:left w:val="none" w:sz="0" w:space="0" w:color="auto"/>
        <w:bottom w:val="none" w:sz="0" w:space="0" w:color="auto"/>
        <w:right w:val="none" w:sz="0" w:space="0" w:color="auto"/>
      </w:divBdr>
    </w:div>
    <w:div w:id="290017974">
      <w:bodyDiv w:val="1"/>
      <w:marLeft w:val="0"/>
      <w:marRight w:val="0"/>
      <w:marTop w:val="0"/>
      <w:marBottom w:val="0"/>
      <w:divBdr>
        <w:top w:val="none" w:sz="0" w:space="0" w:color="auto"/>
        <w:left w:val="none" w:sz="0" w:space="0" w:color="auto"/>
        <w:bottom w:val="none" w:sz="0" w:space="0" w:color="auto"/>
        <w:right w:val="none" w:sz="0" w:space="0" w:color="auto"/>
      </w:divBdr>
    </w:div>
    <w:div w:id="292638257">
      <w:bodyDiv w:val="1"/>
      <w:marLeft w:val="0"/>
      <w:marRight w:val="0"/>
      <w:marTop w:val="0"/>
      <w:marBottom w:val="0"/>
      <w:divBdr>
        <w:top w:val="none" w:sz="0" w:space="0" w:color="auto"/>
        <w:left w:val="none" w:sz="0" w:space="0" w:color="auto"/>
        <w:bottom w:val="none" w:sz="0" w:space="0" w:color="auto"/>
        <w:right w:val="none" w:sz="0" w:space="0" w:color="auto"/>
      </w:divBdr>
    </w:div>
    <w:div w:id="295988199">
      <w:bodyDiv w:val="1"/>
      <w:marLeft w:val="0"/>
      <w:marRight w:val="0"/>
      <w:marTop w:val="0"/>
      <w:marBottom w:val="0"/>
      <w:divBdr>
        <w:top w:val="none" w:sz="0" w:space="0" w:color="auto"/>
        <w:left w:val="none" w:sz="0" w:space="0" w:color="auto"/>
        <w:bottom w:val="none" w:sz="0" w:space="0" w:color="auto"/>
        <w:right w:val="none" w:sz="0" w:space="0" w:color="auto"/>
      </w:divBdr>
    </w:div>
    <w:div w:id="307514731">
      <w:bodyDiv w:val="1"/>
      <w:marLeft w:val="0"/>
      <w:marRight w:val="0"/>
      <w:marTop w:val="0"/>
      <w:marBottom w:val="0"/>
      <w:divBdr>
        <w:top w:val="none" w:sz="0" w:space="0" w:color="auto"/>
        <w:left w:val="none" w:sz="0" w:space="0" w:color="auto"/>
        <w:bottom w:val="none" w:sz="0" w:space="0" w:color="auto"/>
        <w:right w:val="none" w:sz="0" w:space="0" w:color="auto"/>
      </w:divBdr>
    </w:div>
    <w:div w:id="318535622">
      <w:bodyDiv w:val="1"/>
      <w:marLeft w:val="0"/>
      <w:marRight w:val="0"/>
      <w:marTop w:val="0"/>
      <w:marBottom w:val="0"/>
      <w:divBdr>
        <w:top w:val="none" w:sz="0" w:space="0" w:color="auto"/>
        <w:left w:val="none" w:sz="0" w:space="0" w:color="auto"/>
        <w:bottom w:val="none" w:sz="0" w:space="0" w:color="auto"/>
        <w:right w:val="none" w:sz="0" w:space="0" w:color="auto"/>
      </w:divBdr>
    </w:div>
    <w:div w:id="330720039">
      <w:bodyDiv w:val="1"/>
      <w:marLeft w:val="0"/>
      <w:marRight w:val="0"/>
      <w:marTop w:val="0"/>
      <w:marBottom w:val="0"/>
      <w:divBdr>
        <w:top w:val="none" w:sz="0" w:space="0" w:color="auto"/>
        <w:left w:val="none" w:sz="0" w:space="0" w:color="auto"/>
        <w:bottom w:val="none" w:sz="0" w:space="0" w:color="auto"/>
        <w:right w:val="none" w:sz="0" w:space="0" w:color="auto"/>
      </w:divBdr>
    </w:div>
    <w:div w:id="335428053">
      <w:bodyDiv w:val="1"/>
      <w:marLeft w:val="0"/>
      <w:marRight w:val="0"/>
      <w:marTop w:val="0"/>
      <w:marBottom w:val="0"/>
      <w:divBdr>
        <w:top w:val="none" w:sz="0" w:space="0" w:color="auto"/>
        <w:left w:val="none" w:sz="0" w:space="0" w:color="auto"/>
        <w:bottom w:val="none" w:sz="0" w:space="0" w:color="auto"/>
        <w:right w:val="none" w:sz="0" w:space="0" w:color="auto"/>
      </w:divBdr>
    </w:div>
    <w:div w:id="353388178">
      <w:bodyDiv w:val="1"/>
      <w:marLeft w:val="0"/>
      <w:marRight w:val="0"/>
      <w:marTop w:val="0"/>
      <w:marBottom w:val="0"/>
      <w:divBdr>
        <w:top w:val="none" w:sz="0" w:space="0" w:color="auto"/>
        <w:left w:val="none" w:sz="0" w:space="0" w:color="auto"/>
        <w:bottom w:val="none" w:sz="0" w:space="0" w:color="auto"/>
        <w:right w:val="none" w:sz="0" w:space="0" w:color="auto"/>
      </w:divBdr>
    </w:div>
    <w:div w:id="357775203">
      <w:bodyDiv w:val="1"/>
      <w:marLeft w:val="0"/>
      <w:marRight w:val="0"/>
      <w:marTop w:val="0"/>
      <w:marBottom w:val="0"/>
      <w:divBdr>
        <w:top w:val="none" w:sz="0" w:space="0" w:color="auto"/>
        <w:left w:val="none" w:sz="0" w:space="0" w:color="auto"/>
        <w:bottom w:val="none" w:sz="0" w:space="0" w:color="auto"/>
        <w:right w:val="none" w:sz="0" w:space="0" w:color="auto"/>
      </w:divBdr>
    </w:div>
    <w:div w:id="358358333">
      <w:bodyDiv w:val="1"/>
      <w:marLeft w:val="0"/>
      <w:marRight w:val="0"/>
      <w:marTop w:val="0"/>
      <w:marBottom w:val="0"/>
      <w:divBdr>
        <w:top w:val="none" w:sz="0" w:space="0" w:color="auto"/>
        <w:left w:val="none" w:sz="0" w:space="0" w:color="auto"/>
        <w:bottom w:val="none" w:sz="0" w:space="0" w:color="auto"/>
        <w:right w:val="none" w:sz="0" w:space="0" w:color="auto"/>
      </w:divBdr>
    </w:div>
    <w:div w:id="390154778">
      <w:bodyDiv w:val="1"/>
      <w:marLeft w:val="0"/>
      <w:marRight w:val="0"/>
      <w:marTop w:val="0"/>
      <w:marBottom w:val="0"/>
      <w:divBdr>
        <w:top w:val="none" w:sz="0" w:space="0" w:color="auto"/>
        <w:left w:val="none" w:sz="0" w:space="0" w:color="auto"/>
        <w:bottom w:val="none" w:sz="0" w:space="0" w:color="auto"/>
        <w:right w:val="none" w:sz="0" w:space="0" w:color="auto"/>
      </w:divBdr>
    </w:div>
    <w:div w:id="393432794">
      <w:bodyDiv w:val="1"/>
      <w:marLeft w:val="0"/>
      <w:marRight w:val="0"/>
      <w:marTop w:val="0"/>
      <w:marBottom w:val="0"/>
      <w:divBdr>
        <w:top w:val="none" w:sz="0" w:space="0" w:color="auto"/>
        <w:left w:val="none" w:sz="0" w:space="0" w:color="auto"/>
        <w:bottom w:val="none" w:sz="0" w:space="0" w:color="auto"/>
        <w:right w:val="none" w:sz="0" w:space="0" w:color="auto"/>
      </w:divBdr>
    </w:div>
    <w:div w:id="417989836">
      <w:bodyDiv w:val="1"/>
      <w:marLeft w:val="0"/>
      <w:marRight w:val="0"/>
      <w:marTop w:val="0"/>
      <w:marBottom w:val="0"/>
      <w:divBdr>
        <w:top w:val="none" w:sz="0" w:space="0" w:color="auto"/>
        <w:left w:val="none" w:sz="0" w:space="0" w:color="auto"/>
        <w:bottom w:val="none" w:sz="0" w:space="0" w:color="auto"/>
        <w:right w:val="none" w:sz="0" w:space="0" w:color="auto"/>
      </w:divBdr>
    </w:div>
    <w:div w:id="439182059">
      <w:bodyDiv w:val="1"/>
      <w:marLeft w:val="0"/>
      <w:marRight w:val="0"/>
      <w:marTop w:val="0"/>
      <w:marBottom w:val="0"/>
      <w:divBdr>
        <w:top w:val="none" w:sz="0" w:space="0" w:color="auto"/>
        <w:left w:val="none" w:sz="0" w:space="0" w:color="auto"/>
        <w:bottom w:val="none" w:sz="0" w:space="0" w:color="auto"/>
        <w:right w:val="none" w:sz="0" w:space="0" w:color="auto"/>
      </w:divBdr>
    </w:div>
    <w:div w:id="454758673">
      <w:bodyDiv w:val="1"/>
      <w:marLeft w:val="0"/>
      <w:marRight w:val="0"/>
      <w:marTop w:val="0"/>
      <w:marBottom w:val="0"/>
      <w:divBdr>
        <w:top w:val="none" w:sz="0" w:space="0" w:color="auto"/>
        <w:left w:val="none" w:sz="0" w:space="0" w:color="auto"/>
        <w:bottom w:val="none" w:sz="0" w:space="0" w:color="auto"/>
        <w:right w:val="none" w:sz="0" w:space="0" w:color="auto"/>
      </w:divBdr>
    </w:div>
    <w:div w:id="461853072">
      <w:bodyDiv w:val="1"/>
      <w:marLeft w:val="0"/>
      <w:marRight w:val="0"/>
      <w:marTop w:val="0"/>
      <w:marBottom w:val="0"/>
      <w:divBdr>
        <w:top w:val="none" w:sz="0" w:space="0" w:color="auto"/>
        <w:left w:val="none" w:sz="0" w:space="0" w:color="auto"/>
        <w:bottom w:val="none" w:sz="0" w:space="0" w:color="auto"/>
        <w:right w:val="none" w:sz="0" w:space="0" w:color="auto"/>
      </w:divBdr>
      <w:divsChild>
        <w:div w:id="174153725">
          <w:marLeft w:val="0"/>
          <w:marRight w:val="0"/>
          <w:marTop w:val="120"/>
          <w:marBottom w:val="0"/>
          <w:divBdr>
            <w:top w:val="none" w:sz="0" w:space="0" w:color="auto"/>
            <w:left w:val="none" w:sz="0" w:space="0" w:color="auto"/>
            <w:bottom w:val="none" w:sz="0" w:space="0" w:color="auto"/>
            <w:right w:val="none" w:sz="0" w:space="0" w:color="auto"/>
          </w:divBdr>
        </w:div>
        <w:div w:id="548960498">
          <w:marLeft w:val="0"/>
          <w:marRight w:val="0"/>
          <w:marTop w:val="120"/>
          <w:marBottom w:val="0"/>
          <w:divBdr>
            <w:top w:val="none" w:sz="0" w:space="0" w:color="auto"/>
            <w:left w:val="none" w:sz="0" w:space="0" w:color="auto"/>
            <w:bottom w:val="none" w:sz="0" w:space="0" w:color="auto"/>
            <w:right w:val="none" w:sz="0" w:space="0" w:color="auto"/>
          </w:divBdr>
        </w:div>
        <w:div w:id="1250777084">
          <w:marLeft w:val="0"/>
          <w:marRight w:val="0"/>
          <w:marTop w:val="120"/>
          <w:marBottom w:val="0"/>
          <w:divBdr>
            <w:top w:val="none" w:sz="0" w:space="0" w:color="auto"/>
            <w:left w:val="none" w:sz="0" w:space="0" w:color="auto"/>
            <w:bottom w:val="none" w:sz="0" w:space="0" w:color="auto"/>
            <w:right w:val="none" w:sz="0" w:space="0" w:color="auto"/>
          </w:divBdr>
        </w:div>
        <w:div w:id="2129471738">
          <w:marLeft w:val="0"/>
          <w:marRight w:val="0"/>
          <w:marTop w:val="240"/>
          <w:marBottom w:val="24"/>
          <w:divBdr>
            <w:top w:val="single" w:sz="8" w:space="2" w:color="808080"/>
            <w:left w:val="none" w:sz="0" w:space="0" w:color="auto"/>
            <w:bottom w:val="none" w:sz="0" w:space="0" w:color="auto"/>
            <w:right w:val="none" w:sz="0" w:space="0" w:color="auto"/>
          </w:divBdr>
        </w:div>
      </w:divsChild>
    </w:div>
    <w:div w:id="483860642">
      <w:bodyDiv w:val="1"/>
      <w:marLeft w:val="0"/>
      <w:marRight w:val="0"/>
      <w:marTop w:val="0"/>
      <w:marBottom w:val="0"/>
      <w:divBdr>
        <w:top w:val="none" w:sz="0" w:space="0" w:color="auto"/>
        <w:left w:val="none" w:sz="0" w:space="0" w:color="auto"/>
        <w:bottom w:val="none" w:sz="0" w:space="0" w:color="auto"/>
        <w:right w:val="none" w:sz="0" w:space="0" w:color="auto"/>
      </w:divBdr>
    </w:div>
    <w:div w:id="490099785">
      <w:bodyDiv w:val="1"/>
      <w:marLeft w:val="0"/>
      <w:marRight w:val="0"/>
      <w:marTop w:val="0"/>
      <w:marBottom w:val="0"/>
      <w:divBdr>
        <w:top w:val="none" w:sz="0" w:space="0" w:color="auto"/>
        <w:left w:val="none" w:sz="0" w:space="0" w:color="auto"/>
        <w:bottom w:val="none" w:sz="0" w:space="0" w:color="auto"/>
        <w:right w:val="none" w:sz="0" w:space="0" w:color="auto"/>
      </w:divBdr>
    </w:div>
    <w:div w:id="509491275">
      <w:bodyDiv w:val="1"/>
      <w:marLeft w:val="0"/>
      <w:marRight w:val="0"/>
      <w:marTop w:val="0"/>
      <w:marBottom w:val="0"/>
      <w:divBdr>
        <w:top w:val="none" w:sz="0" w:space="0" w:color="auto"/>
        <w:left w:val="none" w:sz="0" w:space="0" w:color="auto"/>
        <w:bottom w:val="none" w:sz="0" w:space="0" w:color="auto"/>
        <w:right w:val="none" w:sz="0" w:space="0" w:color="auto"/>
      </w:divBdr>
    </w:div>
    <w:div w:id="537084074">
      <w:bodyDiv w:val="1"/>
      <w:marLeft w:val="0"/>
      <w:marRight w:val="0"/>
      <w:marTop w:val="0"/>
      <w:marBottom w:val="0"/>
      <w:divBdr>
        <w:top w:val="none" w:sz="0" w:space="0" w:color="auto"/>
        <w:left w:val="none" w:sz="0" w:space="0" w:color="auto"/>
        <w:bottom w:val="none" w:sz="0" w:space="0" w:color="auto"/>
        <w:right w:val="none" w:sz="0" w:space="0" w:color="auto"/>
      </w:divBdr>
    </w:div>
    <w:div w:id="556555964">
      <w:bodyDiv w:val="1"/>
      <w:marLeft w:val="0"/>
      <w:marRight w:val="0"/>
      <w:marTop w:val="0"/>
      <w:marBottom w:val="0"/>
      <w:divBdr>
        <w:top w:val="none" w:sz="0" w:space="0" w:color="auto"/>
        <w:left w:val="none" w:sz="0" w:space="0" w:color="auto"/>
        <w:bottom w:val="none" w:sz="0" w:space="0" w:color="auto"/>
        <w:right w:val="none" w:sz="0" w:space="0" w:color="auto"/>
      </w:divBdr>
    </w:div>
    <w:div w:id="565989204">
      <w:bodyDiv w:val="1"/>
      <w:marLeft w:val="0"/>
      <w:marRight w:val="0"/>
      <w:marTop w:val="0"/>
      <w:marBottom w:val="0"/>
      <w:divBdr>
        <w:top w:val="none" w:sz="0" w:space="0" w:color="auto"/>
        <w:left w:val="none" w:sz="0" w:space="0" w:color="auto"/>
        <w:bottom w:val="none" w:sz="0" w:space="0" w:color="auto"/>
        <w:right w:val="none" w:sz="0" w:space="0" w:color="auto"/>
      </w:divBdr>
    </w:div>
    <w:div w:id="577322220">
      <w:bodyDiv w:val="1"/>
      <w:marLeft w:val="0"/>
      <w:marRight w:val="0"/>
      <w:marTop w:val="0"/>
      <w:marBottom w:val="0"/>
      <w:divBdr>
        <w:top w:val="none" w:sz="0" w:space="0" w:color="auto"/>
        <w:left w:val="none" w:sz="0" w:space="0" w:color="auto"/>
        <w:bottom w:val="none" w:sz="0" w:space="0" w:color="auto"/>
        <w:right w:val="none" w:sz="0" w:space="0" w:color="auto"/>
      </w:divBdr>
    </w:div>
    <w:div w:id="580453175">
      <w:bodyDiv w:val="1"/>
      <w:marLeft w:val="0"/>
      <w:marRight w:val="0"/>
      <w:marTop w:val="0"/>
      <w:marBottom w:val="0"/>
      <w:divBdr>
        <w:top w:val="none" w:sz="0" w:space="0" w:color="auto"/>
        <w:left w:val="none" w:sz="0" w:space="0" w:color="auto"/>
        <w:bottom w:val="none" w:sz="0" w:space="0" w:color="auto"/>
        <w:right w:val="none" w:sz="0" w:space="0" w:color="auto"/>
      </w:divBdr>
    </w:div>
    <w:div w:id="599148104">
      <w:bodyDiv w:val="1"/>
      <w:marLeft w:val="0"/>
      <w:marRight w:val="0"/>
      <w:marTop w:val="0"/>
      <w:marBottom w:val="0"/>
      <w:divBdr>
        <w:top w:val="none" w:sz="0" w:space="0" w:color="auto"/>
        <w:left w:val="none" w:sz="0" w:space="0" w:color="auto"/>
        <w:bottom w:val="none" w:sz="0" w:space="0" w:color="auto"/>
        <w:right w:val="none" w:sz="0" w:space="0" w:color="auto"/>
      </w:divBdr>
    </w:div>
    <w:div w:id="604507640">
      <w:bodyDiv w:val="1"/>
      <w:marLeft w:val="0"/>
      <w:marRight w:val="0"/>
      <w:marTop w:val="0"/>
      <w:marBottom w:val="0"/>
      <w:divBdr>
        <w:top w:val="none" w:sz="0" w:space="0" w:color="auto"/>
        <w:left w:val="none" w:sz="0" w:space="0" w:color="auto"/>
        <w:bottom w:val="none" w:sz="0" w:space="0" w:color="auto"/>
        <w:right w:val="none" w:sz="0" w:space="0" w:color="auto"/>
      </w:divBdr>
    </w:div>
    <w:div w:id="610821013">
      <w:bodyDiv w:val="1"/>
      <w:marLeft w:val="0"/>
      <w:marRight w:val="0"/>
      <w:marTop w:val="0"/>
      <w:marBottom w:val="0"/>
      <w:divBdr>
        <w:top w:val="none" w:sz="0" w:space="0" w:color="auto"/>
        <w:left w:val="none" w:sz="0" w:space="0" w:color="auto"/>
        <w:bottom w:val="none" w:sz="0" w:space="0" w:color="auto"/>
        <w:right w:val="none" w:sz="0" w:space="0" w:color="auto"/>
      </w:divBdr>
    </w:div>
    <w:div w:id="642852072">
      <w:bodyDiv w:val="1"/>
      <w:marLeft w:val="0"/>
      <w:marRight w:val="0"/>
      <w:marTop w:val="0"/>
      <w:marBottom w:val="0"/>
      <w:divBdr>
        <w:top w:val="none" w:sz="0" w:space="0" w:color="auto"/>
        <w:left w:val="none" w:sz="0" w:space="0" w:color="auto"/>
        <w:bottom w:val="none" w:sz="0" w:space="0" w:color="auto"/>
        <w:right w:val="none" w:sz="0" w:space="0" w:color="auto"/>
      </w:divBdr>
    </w:div>
    <w:div w:id="652635864">
      <w:bodyDiv w:val="1"/>
      <w:marLeft w:val="0"/>
      <w:marRight w:val="0"/>
      <w:marTop w:val="0"/>
      <w:marBottom w:val="0"/>
      <w:divBdr>
        <w:top w:val="none" w:sz="0" w:space="0" w:color="auto"/>
        <w:left w:val="none" w:sz="0" w:space="0" w:color="auto"/>
        <w:bottom w:val="none" w:sz="0" w:space="0" w:color="auto"/>
        <w:right w:val="none" w:sz="0" w:space="0" w:color="auto"/>
      </w:divBdr>
    </w:div>
    <w:div w:id="695542546">
      <w:bodyDiv w:val="1"/>
      <w:marLeft w:val="0"/>
      <w:marRight w:val="0"/>
      <w:marTop w:val="0"/>
      <w:marBottom w:val="0"/>
      <w:divBdr>
        <w:top w:val="none" w:sz="0" w:space="0" w:color="auto"/>
        <w:left w:val="none" w:sz="0" w:space="0" w:color="auto"/>
        <w:bottom w:val="none" w:sz="0" w:space="0" w:color="auto"/>
        <w:right w:val="none" w:sz="0" w:space="0" w:color="auto"/>
      </w:divBdr>
    </w:div>
    <w:div w:id="698969035">
      <w:bodyDiv w:val="1"/>
      <w:marLeft w:val="0"/>
      <w:marRight w:val="0"/>
      <w:marTop w:val="0"/>
      <w:marBottom w:val="0"/>
      <w:divBdr>
        <w:top w:val="none" w:sz="0" w:space="0" w:color="auto"/>
        <w:left w:val="none" w:sz="0" w:space="0" w:color="auto"/>
        <w:bottom w:val="none" w:sz="0" w:space="0" w:color="auto"/>
        <w:right w:val="none" w:sz="0" w:space="0" w:color="auto"/>
      </w:divBdr>
    </w:div>
    <w:div w:id="722095399">
      <w:bodyDiv w:val="1"/>
      <w:marLeft w:val="0"/>
      <w:marRight w:val="0"/>
      <w:marTop w:val="0"/>
      <w:marBottom w:val="0"/>
      <w:divBdr>
        <w:top w:val="none" w:sz="0" w:space="0" w:color="auto"/>
        <w:left w:val="none" w:sz="0" w:space="0" w:color="auto"/>
        <w:bottom w:val="none" w:sz="0" w:space="0" w:color="auto"/>
        <w:right w:val="none" w:sz="0" w:space="0" w:color="auto"/>
      </w:divBdr>
    </w:div>
    <w:div w:id="753939071">
      <w:bodyDiv w:val="1"/>
      <w:marLeft w:val="0"/>
      <w:marRight w:val="0"/>
      <w:marTop w:val="0"/>
      <w:marBottom w:val="0"/>
      <w:divBdr>
        <w:top w:val="none" w:sz="0" w:space="0" w:color="auto"/>
        <w:left w:val="none" w:sz="0" w:space="0" w:color="auto"/>
        <w:bottom w:val="none" w:sz="0" w:space="0" w:color="auto"/>
        <w:right w:val="none" w:sz="0" w:space="0" w:color="auto"/>
      </w:divBdr>
    </w:div>
    <w:div w:id="759300422">
      <w:bodyDiv w:val="1"/>
      <w:marLeft w:val="0"/>
      <w:marRight w:val="0"/>
      <w:marTop w:val="0"/>
      <w:marBottom w:val="0"/>
      <w:divBdr>
        <w:top w:val="none" w:sz="0" w:space="0" w:color="auto"/>
        <w:left w:val="none" w:sz="0" w:space="0" w:color="auto"/>
        <w:bottom w:val="none" w:sz="0" w:space="0" w:color="auto"/>
        <w:right w:val="none" w:sz="0" w:space="0" w:color="auto"/>
      </w:divBdr>
    </w:div>
    <w:div w:id="763112076">
      <w:bodyDiv w:val="1"/>
      <w:marLeft w:val="0"/>
      <w:marRight w:val="0"/>
      <w:marTop w:val="0"/>
      <w:marBottom w:val="0"/>
      <w:divBdr>
        <w:top w:val="none" w:sz="0" w:space="0" w:color="auto"/>
        <w:left w:val="none" w:sz="0" w:space="0" w:color="auto"/>
        <w:bottom w:val="none" w:sz="0" w:space="0" w:color="auto"/>
        <w:right w:val="none" w:sz="0" w:space="0" w:color="auto"/>
      </w:divBdr>
    </w:div>
    <w:div w:id="767889597">
      <w:bodyDiv w:val="1"/>
      <w:marLeft w:val="0"/>
      <w:marRight w:val="0"/>
      <w:marTop w:val="0"/>
      <w:marBottom w:val="0"/>
      <w:divBdr>
        <w:top w:val="none" w:sz="0" w:space="0" w:color="auto"/>
        <w:left w:val="none" w:sz="0" w:space="0" w:color="auto"/>
        <w:bottom w:val="none" w:sz="0" w:space="0" w:color="auto"/>
        <w:right w:val="none" w:sz="0" w:space="0" w:color="auto"/>
      </w:divBdr>
    </w:div>
    <w:div w:id="789319571">
      <w:bodyDiv w:val="1"/>
      <w:marLeft w:val="0"/>
      <w:marRight w:val="0"/>
      <w:marTop w:val="0"/>
      <w:marBottom w:val="0"/>
      <w:divBdr>
        <w:top w:val="none" w:sz="0" w:space="0" w:color="auto"/>
        <w:left w:val="none" w:sz="0" w:space="0" w:color="auto"/>
        <w:bottom w:val="none" w:sz="0" w:space="0" w:color="auto"/>
        <w:right w:val="none" w:sz="0" w:space="0" w:color="auto"/>
      </w:divBdr>
    </w:div>
    <w:div w:id="789518404">
      <w:bodyDiv w:val="1"/>
      <w:marLeft w:val="0"/>
      <w:marRight w:val="0"/>
      <w:marTop w:val="0"/>
      <w:marBottom w:val="0"/>
      <w:divBdr>
        <w:top w:val="none" w:sz="0" w:space="0" w:color="auto"/>
        <w:left w:val="none" w:sz="0" w:space="0" w:color="auto"/>
        <w:bottom w:val="none" w:sz="0" w:space="0" w:color="auto"/>
        <w:right w:val="none" w:sz="0" w:space="0" w:color="auto"/>
      </w:divBdr>
    </w:div>
    <w:div w:id="804197896">
      <w:bodyDiv w:val="1"/>
      <w:marLeft w:val="0"/>
      <w:marRight w:val="0"/>
      <w:marTop w:val="0"/>
      <w:marBottom w:val="0"/>
      <w:divBdr>
        <w:top w:val="none" w:sz="0" w:space="0" w:color="auto"/>
        <w:left w:val="none" w:sz="0" w:space="0" w:color="auto"/>
        <w:bottom w:val="none" w:sz="0" w:space="0" w:color="auto"/>
        <w:right w:val="none" w:sz="0" w:space="0" w:color="auto"/>
      </w:divBdr>
    </w:div>
    <w:div w:id="811598200">
      <w:bodyDiv w:val="1"/>
      <w:marLeft w:val="0"/>
      <w:marRight w:val="0"/>
      <w:marTop w:val="0"/>
      <w:marBottom w:val="0"/>
      <w:divBdr>
        <w:top w:val="none" w:sz="0" w:space="0" w:color="auto"/>
        <w:left w:val="none" w:sz="0" w:space="0" w:color="auto"/>
        <w:bottom w:val="none" w:sz="0" w:space="0" w:color="auto"/>
        <w:right w:val="none" w:sz="0" w:space="0" w:color="auto"/>
      </w:divBdr>
    </w:div>
    <w:div w:id="838153663">
      <w:bodyDiv w:val="1"/>
      <w:marLeft w:val="0"/>
      <w:marRight w:val="0"/>
      <w:marTop w:val="0"/>
      <w:marBottom w:val="0"/>
      <w:divBdr>
        <w:top w:val="none" w:sz="0" w:space="0" w:color="auto"/>
        <w:left w:val="none" w:sz="0" w:space="0" w:color="auto"/>
        <w:bottom w:val="none" w:sz="0" w:space="0" w:color="auto"/>
        <w:right w:val="none" w:sz="0" w:space="0" w:color="auto"/>
      </w:divBdr>
    </w:div>
    <w:div w:id="838227093">
      <w:bodyDiv w:val="1"/>
      <w:marLeft w:val="0"/>
      <w:marRight w:val="0"/>
      <w:marTop w:val="0"/>
      <w:marBottom w:val="0"/>
      <w:divBdr>
        <w:top w:val="none" w:sz="0" w:space="0" w:color="auto"/>
        <w:left w:val="none" w:sz="0" w:space="0" w:color="auto"/>
        <w:bottom w:val="none" w:sz="0" w:space="0" w:color="auto"/>
        <w:right w:val="none" w:sz="0" w:space="0" w:color="auto"/>
      </w:divBdr>
    </w:div>
    <w:div w:id="838807691">
      <w:bodyDiv w:val="1"/>
      <w:marLeft w:val="0"/>
      <w:marRight w:val="0"/>
      <w:marTop w:val="0"/>
      <w:marBottom w:val="0"/>
      <w:divBdr>
        <w:top w:val="none" w:sz="0" w:space="0" w:color="auto"/>
        <w:left w:val="none" w:sz="0" w:space="0" w:color="auto"/>
        <w:bottom w:val="none" w:sz="0" w:space="0" w:color="auto"/>
        <w:right w:val="none" w:sz="0" w:space="0" w:color="auto"/>
      </w:divBdr>
    </w:div>
    <w:div w:id="873686966">
      <w:bodyDiv w:val="1"/>
      <w:marLeft w:val="0"/>
      <w:marRight w:val="0"/>
      <w:marTop w:val="0"/>
      <w:marBottom w:val="0"/>
      <w:divBdr>
        <w:top w:val="none" w:sz="0" w:space="0" w:color="auto"/>
        <w:left w:val="none" w:sz="0" w:space="0" w:color="auto"/>
        <w:bottom w:val="none" w:sz="0" w:space="0" w:color="auto"/>
        <w:right w:val="none" w:sz="0" w:space="0" w:color="auto"/>
      </w:divBdr>
    </w:div>
    <w:div w:id="893542055">
      <w:bodyDiv w:val="1"/>
      <w:marLeft w:val="0"/>
      <w:marRight w:val="0"/>
      <w:marTop w:val="0"/>
      <w:marBottom w:val="0"/>
      <w:divBdr>
        <w:top w:val="none" w:sz="0" w:space="0" w:color="auto"/>
        <w:left w:val="none" w:sz="0" w:space="0" w:color="auto"/>
        <w:bottom w:val="none" w:sz="0" w:space="0" w:color="auto"/>
        <w:right w:val="none" w:sz="0" w:space="0" w:color="auto"/>
      </w:divBdr>
    </w:div>
    <w:div w:id="914632146">
      <w:bodyDiv w:val="1"/>
      <w:marLeft w:val="0"/>
      <w:marRight w:val="0"/>
      <w:marTop w:val="0"/>
      <w:marBottom w:val="0"/>
      <w:divBdr>
        <w:top w:val="none" w:sz="0" w:space="0" w:color="auto"/>
        <w:left w:val="none" w:sz="0" w:space="0" w:color="auto"/>
        <w:bottom w:val="none" w:sz="0" w:space="0" w:color="auto"/>
        <w:right w:val="none" w:sz="0" w:space="0" w:color="auto"/>
      </w:divBdr>
    </w:div>
    <w:div w:id="941762546">
      <w:bodyDiv w:val="1"/>
      <w:marLeft w:val="0"/>
      <w:marRight w:val="0"/>
      <w:marTop w:val="0"/>
      <w:marBottom w:val="0"/>
      <w:divBdr>
        <w:top w:val="none" w:sz="0" w:space="0" w:color="auto"/>
        <w:left w:val="none" w:sz="0" w:space="0" w:color="auto"/>
        <w:bottom w:val="none" w:sz="0" w:space="0" w:color="auto"/>
        <w:right w:val="none" w:sz="0" w:space="0" w:color="auto"/>
      </w:divBdr>
    </w:div>
    <w:div w:id="947850409">
      <w:bodyDiv w:val="1"/>
      <w:marLeft w:val="0"/>
      <w:marRight w:val="0"/>
      <w:marTop w:val="0"/>
      <w:marBottom w:val="0"/>
      <w:divBdr>
        <w:top w:val="none" w:sz="0" w:space="0" w:color="auto"/>
        <w:left w:val="none" w:sz="0" w:space="0" w:color="auto"/>
        <w:bottom w:val="none" w:sz="0" w:space="0" w:color="auto"/>
        <w:right w:val="none" w:sz="0" w:space="0" w:color="auto"/>
      </w:divBdr>
    </w:div>
    <w:div w:id="957831579">
      <w:bodyDiv w:val="1"/>
      <w:marLeft w:val="0"/>
      <w:marRight w:val="0"/>
      <w:marTop w:val="0"/>
      <w:marBottom w:val="0"/>
      <w:divBdr>
        <w:top w:val="none" w:sz="0" w:space="0" w:color="auto"/>
        <w:left w:val="none" w:sz="0" w:space="0" w:color="auto"/>
        <w:bottom w:val="none" w:sz="0" w:space="0" w:color="auto"/>
        <w:right w:val="none" w:sz="0" w:space="0" w:color="auto"/>
      </w:divBdr>
    </w:div>
    <w:div w:id="972906976">
      <w:bodyDiv w:val="1"/>
      <w:marLeft w:val="0"/>
      <w:marRight w:val="0"/>
      <w:marTop w:val="0"/>
      <w:marBottom w:val="0"/>
      <w:divBdr>
        <w:top w:val="none" w:sz="0" w:space="0" w:color="auto"/>
        <w:left w:val="none" w:sz="0" w:space="0" w:color="auto"/>
        <w:bottom w:val="none" w:sz="0" w:space="0" w:color="auto"/>
        <w:right w:val="none" w:sz="0" w:space="0" w:color="auto"/>
      </w:divBdr>
    </w:div>
    <w:div w:id="1001547211">
      <w:bodyDiv w:val="1"/>
      <w:marLeft w:val="0"/>
      <w:marRight w:val="0"/>
      <w:marTop w:val="0"/>
      <w:marBottom w:val="0"/>
      <w:divBdr>
        <w:top w:val="none" w:sz="0" w:space="0" w:color="auto"/>
        <w:left w:val="none" w:sz="0" w:space="0" w:color="auto"/>
        <w:bottom w:val="none" w:sz="0" w:space="0" w:color="auto"/>
        <w:right w:val="none" w:sz="0" w:space="0" w:color="auto"/>
      </w:divBdr>
    </w:div>
    <w:div w:id="1007368799">
      <w:bodyDiv w:val="1"/>
      <w:marLeft w:val="0"/>
      <w:marRight w:val="0"/>
      <w:marTop w:val="0"/>
      <w:marBottom w:val="0"/>
      <w:divBdr>
        <w:top w:val="none" w:sz="0" w:space="0" w:color="auto"/>
        <w:left w:val="none" w:sz="0" w:space="0" w:color="auto"/>
        <w:bottom w:val="none" w:sz="0" w:space="0" w:color="auto"/>
        <w:right w:val="none" w:sz="0" w:space="0" w:color="auto"/>
      </w:divBdr>
    </w:div>
    <w:div w:id="1014501862">
      <w:bodyDiv w:val="1"/>
      <w:marLeft w:val="0"/>
      <w:marRight w:val="0"/>
      <w:marTop w:val="0"/>
      <w:marBottom w:val="0"/>
      <w:divBdr>
        <w:top w:val="none" w:sz="0" w:space="0" w:color="auto"/>
        <w:left w:val="none" w:sz="0" w:space="0" w:color="auto"/>
        <w:bottom w:val="none" w:sz="0" w:space="0" w:color="auto"/>
        <w:right w:val="none" w:sz="0" w:space="0" w:color="auto"/>
      </w:divBdr>
    </w:div>
    <w:div w:id="1019703128">
      <w:bodyDiv w:val="1"/>
      <w:marLeft w:val="0"/>
      <w:marRight w:val="0"/>
      <w:marTop w:val="0"/>
      <w:marBottom w:val="0"/>
      <w:divBdr>
        <w:top w:val="none" w:sz="0" w:space="0" w:color="auto"/>
        <w:left w:val="none" w:sz="0" w:space="0" w:color="auto"/>
        <w:bottom w:val="none" w:sz="0" w:space="0" w:color="auto"/>
        <w:right w:val="none" w:sz="0" w:space="0" w:color="auto"/>
      </w:divBdr>
    </w:div>
    <w:div w:id="1047031098">
      <w:bodyDiv w:val="1"/>
      <w:marLeft w:val="0"/>
      <w:marRight w:val="0"/>
      <w:marTop w:val="0"/>
      <w:marBottom w:val="0"/>
      <w:divBdr>
        <w:top w:val="none" w:sz="0" w:space="0" w:color="auto"/>
        <w:left w:val="none" w:sz="0" w:space="0" w:color="auto"/>
        <w:bottom w:val="none" w:sz="0" w:space="0" w:color="auto"/>
        <w:right w:val="none" w:sz="0" w:space="0" w:color="auto"/>
      </w:divBdr>
    </w:div>
    <w:div w:id="1048063982">
      <w:bodyDiv w:val="1"/>
      <w:marLeft w:val="0"/>
      <w:marRight w:val="0"/>
      <w:marTop w:val="0"/>
      <w:marBottom w:val="0"/>
      <w:divBdr>
        <w:top w:val="none" w:sz="0" w:space="0" w:color="auto"/>
        <w:left w:val="none" w:sz="0" w:space="0" w:color="auto"/>
        <w:bottom w:val="none" w:sz="0" w:space="0" w:color="auto"/>
        <w:right w:val="none" w:sz="0" w:space="0" w:color="auto"/>
      </w:divBdr>
    </w:div>
    <w:div w:id="1055589777">
      <w:bodyDiv w:val="1"/>
      <w:marLeft w:val="0"/>
      <w:marRight w:val="0"/>
      <w:marTop w:val="0"/>
      <w:marBottom w:val="0"/>
      <w:divBdr>
        <w:top w:val="none" w:sz="0" w:space="0" w:color="auto"/>
        <w:left w:val="none" w:sz="0" w:space="0" w:color="auto"/>
        <w:bottom w:val="none" w:sz="0" w:space="0" w:color="auto"/>
        <w:right w:val="none" w:sz="0" w:space="0" w:color="auto"/>
      </w:divBdr>
      <w:divsChild>
        <w:div w:id="1007682529">
          <w:marLeft w:val="0"/>
          <w:marRight w:val="0"/>
          <w:marTop w:val="120"/>
          <w:marBottom w:val="0"/>
          <w:divBdr>
            <w:top w:val="none" w:sz="0" w:space="0" w:color="auto"/>
            <w:left w:val="none" w:sz="0" w:space="0" w:color="auto"/>
            <w:bottom w:val="none" w:sz="0" w:space="0" w:color="auto"/>
            <w:right w:val="none" w:sz="0" w:space="0" w:color="auto"/>
          </w:divBdr>
        </w:div>
        <w:div w:id="1170218996">
          <w:marLeft w:val="0"/>
          <w:marRight w:val="0"/>
          <w:marTop w:val="120"/>
          <w:marBottom w:val="0"/>
          <w:divBdr>
            <w:top w:val="none" w:sz="0" w:space="0" w:color="auto"/>
            <w:left w:val="none" w:sz="0" w:space="0" w:color="auto"/>
            <w:bottom w:val="none" w:sz="0" w:space="0" w:color="auto"/>
            <w:right w:val="none" w:sz="0" w:space="0" w:color="auto"/>
          </w:divBdr>
        </w:div>
        <w:div w:id="1532255283">
          <w:marLeft w:val="0"/>
          <w:marRight w:val="0"/>
          <w:marTop w:val="120"/>
          <w:marBottom w:val="0"/>
          <w:divBdr>
            <w:top w:val="none" w:sz="0" w:space="0" w:color="auto"/>
            <w:left w:val="none" w:sz="0" w:space="0" w:color="auto"/>
            <w:bottom w:val="none" w:sz="0" w:space="0" w:color="auto"/>
            <w:right w:val="none" w:sz="0" w:space="0" w:color="auto"/>
          </w:divBdr>
        </w:div>
        <w:div w:id="1552309199">
          <w:marLeft w:val="0"/>
          <w:marRight w:val="0"/>
          <w:marTop w:val="240"/>
          <w:marBottom w:val="24"/>
          <w:divBdr>
            <w:top w:val="single" w:sz="8" w:space="2" w:color="808080"/>
            <w:left w:val="none" w:sz="0" w:space="0" w:color="auto"/>
            <w:bottom w:val="none" w:sz="0" w:space="0" w:color="auto"/>
            <w:right w:val="none" w:sz="0" w:space="0" w:color="auto"/>
          </w:divBdr>
        </w:div>
      </w:divsChild>
    </w:div>
    <w:div w:id="1058942421">
      <w:bodyDiv w:val="1"/>
      <w:marLeft w:val="0"/>
      <w:marRight w:val="0"/>
      <w:marTop w:val="0"/>
      <w:marBottom w:val="0"/>
      <w:divBdr>
        <w:top w:val="none" w:sz="0" w:space="0" w:color="auto"/>
        <w:left w:val="none" w:sz="0" w:space="0" w:color="auto"/>
        <w:bottom w:val="none" w:sz="0" w:space="0" w:color="auto"/>
        <w:right w:val="none" w:sz="0" w:space="0" w:color="auto"/>
      </w:divBdr>
    </w:div>
    <w:div w:id="1069228592">
      <w:bodyDiv w:val="1"/>
      <w:marLeft w:val="0"/>
      <w:marRight w:val="0"/>
      <w:marTop w:val="0"/>
      <w:marBottom w:val="0"/>
      <w:divBdr>
        <w:top w:val="none" w:sz="0" w:space="0" w:color="auto"/>
        <w:left w:val="none" w:sz="0" w:space="0" w:color="auto"/>
        <w:bottom w:val="none" w:sz="0" w:space="0" w:color="auto"/>
        <w:right w:val="none" w:sz="0" w:space="0" w:color="auto"/>
      </w:divBdr>
    </w:div>
    <w:div w:id="1076439757">
      <w:bodyDiv w:val="1"/>
      <w:marLeft w:val="0"/>
      <w:marRight w:val="0"/>
      <w:marTop w:val="0"/>
      <w:marBottom w:val="0"/>
      <w:divBdr>
        <w:top w:val="none" w:sz="0" w:space="0" w:color="auto"/>
        <w:left w:val="none" w:sz="0" w:space="0" w:color="auto"/>
        <w:bottom w:val="none" w:sz="0" w:space="0" w:color="auto"/>
        <w:right w:val="none" w:sz="0" w:space="0" w:color="auto"/>
      </w:divBdr>
    </w:div>
    <w:div w:id="1082533677">
      <w:bodyDiv w:val="1"/>
      <w:marLeft w:val="0"/>
      <w:marRight w:val="0"/>
      <w:marTop w:val="0"/>
      <w:marBottom w:val="0"/>
      <w:divBdr>
        <w:top w:val="none" w:sz="0" w:space="0" w:color="auto"/>
        <w:left w:val="none" w:sz="0" w:space="0" w:color="auto"/>
        <w:bottom w:val="none" w:sz="0" w:space="0" w:color="auto"/>
        <w:right w:val="none" w:sz="0" w:space="0" w:color="auto"/>
      </w:divBdr>
    </w:div>
    <w:div w:id="1083186170">
      <w:bodyDiv w:val="1"/>
      <w:marLeft w:val="0"/>
      <w:marRight w:val="0"/>
      <w:marTop w:val="0"/>
      <w:marBottom w:val="0"/>
      <w:divBdr>
        <w:top w:val="none" w:sz="0" w:space="0" w:color="auto"/>
        <w:left w:val="none" w:sz="0" w:space="0" w:color="auto"/>
        <w:bottom w:val="none" w:sz="0" w:space="0" w:color="auto"/>
        <w:right w:val="none" w:sz="0" w:space="0" w:color="auto"/>
      </w:divBdr>
    </w:div>
    <w:div w:id="1100369278">
      <w:bodyDiv w:val="1"/>
      <w:marLeft w:val="0"/>
      <w:marRight w:val="0"/>
      <w:marTop w:val="0"/>
      <w:marBottom w:val="0"/>
      <w:divBdr>
        <w:top w:val="none" w:sz="0" w:space="0" w:color="auto"/>
        <w:left w:val="none" w:sz="0" w:space="0" w:color="auto"/>
        <w:bottom w:val="none" w:sz="0" w:space="0" w:color="auto"/>
        <w:right w:val="none" w:sz="0" w:space="0" w:color="auto"/>
      </w:divBdr>
    </w:div>
    <w:div w:id="1101146645">
      <w:bodyDiv w:val="1"/>
      <w:marLeft w:val="0"/>
      <w:marRight w:val="0"/>
      <w:marTop w:val="0"/>
      <w:marBottom w:val="0"/>
      <w:divBdr>
        <w:top w:val="none" w:sz="0" w:space="0" w:color="auto"/>
        <w:left w:val="none" w:sz="0" w:space="0" w:color="auto"/>
        <w:bottom w:val="none" w:sz="0" w:space="0" w:color="auto"/>
        <w:right w:val="none" w:sz="0" w:space="0" w:color="auto"/>
      </w:divBdr>
      <w:divsChild>
        <w:div w:id="214051227">
          <w:marLeft w:val="0"/>
          <w:marRight w:val="0"/>
          <w:marTop w:val="120"/>
          <w:marBottom w:val="0"/>
          <w:divBdr>
            <w:top w:val="none" w:sz="0" w:space="0" w:color="auto"/>
            <w:left w:val="none" w:sz="0" w:space="0" w:color="auto"/>
            <w:bottom w:val="none" w:sz="0" w:space="0" w:color="auto"/>
            <w:right w:val="none" w:sz="0" w:space="0" w:color="auto"/>
          </w:divBdr>
        </w:div>
        <w:div w:id="624114871">
          <w:marLeft w:val="0"/>
          <w:marRight w:val="0"/>
          <w:marTop w:val="120"/>
          <w:marBottom w:val="0"/>
          <w:divBdr>
            <w:top w:val="none" w:sz="0" w:space="0" w:color="auto"/>
            <w:left w:val="none" w:sz="0" w:space="0" w:color="auto"/>
            <w:bottom w:val="none" w:sz="0" w:space="0" w:color="auto"/>
            <w:right w:val="none" w:sz="0" w:space="0" w:color="auto"/>
          </w:divBdr>
        </w:div>
      </w:divsChild>
    </w:div>
    <w:div w:id="1106196413">
      <w:bodyDiv w:val="1"/>
      <w:marLeft w:val="0"/>
      <w:marRight w:val="0"/>
      <w:marTop w:val="0"/>
      <w:marBottom w:val="0"/>
      <w:divBdr>
        <w:top w:val="none" w:sz="0" w:space="0" w:color="auto"/>
        <w:left w:val="none" w:sz="0" w:space="0" w:color="auto"/>
        <w:bottom w:val="none" w:sz="0" w:space="0" w:color="auto"/>
        <w:right w:val="none" w:sz="0" w:space="0" w:color="auto"/>
      </w:divBdr>
      <w:divsChild>
        <w:div w:id="401147943">
          <w:marLeft w:val="0"/>
          <w:marRight w:val="0"/>
          <w:marTop w:val="120"/>
          <w:marBottom w:val="0"/>
          <w:divBdr>
            <w:top w:val="none" w:sz="0" w:space="0" w:color="auto"/>
            <w:left w:val="none" w:sz="0" w:space="0" w:color="auto"/>
            <w:bottom w:val="none" w:sz="0" w:space="0" w:color="auto"/>
            <w:right w:val="none" w:sz="0" w:space="0" w:color="auto"/>
          </w:divBdr>
        </w:div>
        <w:div w:id="1426874936">
          <w:marLeft w:val="0"/>
          <w:marRight w:val="0"/>
          <w:marTop w:val="120"/>
          <w:marBottom w:val="0"/>
          <w:divBdr>
            <w:top w:val="none" w:sz="0" w:space="0" w:color="auto"/>
            <w:left w:val="none" w:sz="0" w:space="0" w:color="auto"/>
            <w:bottom w:val="none" w:sz="0" w:space="0" w:color="auto"/>
            <w:right w:val="none" w:sz="0" w:space="0" w:color="auto"/>
          </w:divBdr>
        </w:div>
        <w:div w:id="1482190197">
          <w:marLeft w:val="0"/>
          <w:marRight w:val="0"/>
          <w:marTop w:val="120"/>
          <w:marBottom w:val="0"/>
          <w:divBdr>
            <w:top w:val="none" w:sz="0" w:space="0" w:color="auto"/>
            <w:left w:val="none" w:sz="0" w:space="0" w:color="auto"/>
            <w:bottom w:val="none" w:sz="0" w:space="0" w:color="auto"/>
            <w:right w:val="none" w:sz="0" w:space="0" w:color="auto"/>
          </w:divBdr>
        </w:div>
      </w:divsChild>
    </w:div>
    <w:div w:id="1109855236">
      <w:bodyDiv w:val="1"/>
      <w:marLeft w:val="0"/>
      <w:marRight w:val="0"/>
      <w:marTop w:val="0"/>
      <w:marBottom w:val="0"/>
      <w:divBdr>
        <w:top w:val="none" w:sz="0" w:space="0" w:color="auto"/>
        <w:left w:val="none" w:sz="0" w:space="0" w:color="auto"/>
        <w:bottom w:val="none" w:sz="0" w:space="0" w:color="auto"/>
        <w:right w:val="none" w:sz="0" w:space="0" w:color="auto"/>
      </w:divBdr>
    </w:div>
    <w:div w:id="1116410580">
      <w:bodyDiv w:val="1"/>
      <w:marLeft w:val="0"/>
      <w:marRight w:val="0"/>
      <w:marTop w:val="0"/>
      <w:marBottom w:val="0"/>
      <w:divBdr>
        <w:top w:val="none" w:sz="0" w:space="0" w:color="auto"/>
        <w:left w:val="none" w:sz="0" w:space="0" w:color="auto"/>
        <w:bottom w:val="none" w:sz="0" w:space="0" w:color="auto"/>
        <w:right w:val="none" w:sz="0" w:space="0" w:color="auto"/>
      </w:divBdr>
    </w:div>
    <w:div w:id="1120494901">
      <w:bodyDiv w:val="1"/>
      <w:marLeft w:val="0"/>
      <w:marRight w:val="0"/>
      <w:marTop w:val="0"/>
      <w:marBottom w:val="0"/>
      <w:divBdr>
        <w:top w:val="none" w:sz="0" w:space="0" w:color="auto"/>
        <w:left w:val="none" w:sz="0" w:space="0" w:color="auto"/>
        <w:bottom w:val="none" w:sz="0" w:space="0" w:color="auto"/>
        <w:right w:val="none" w:sz="0" w:space="0" w:color="auto"/>
      </w:divBdr>
    </w:div>
    <w:div w:id="1139147595">
      <w:bodyDiv w:val="1"/>
      <w:marLeft w:val="0"/>
      <w:marRight w:val="0"/>
      <w:marTop w:val="0"/>
      <w:marBottom w:val="0"/>
      <w:divBdr>
        <w:top w:val="none" w:sz="0" w:space="0" w:color="auto"/>
        <w:left w:val="none" w:sz="0" w:space="0" w:color="auto"/>
        <w:bottom w:val="none" w:sz="0" w:space="0" w:color="auto"/>
        <w:right w:val="none" w:sz="0" w:space="0" w:color="auto"/>
      </w:divBdr>
    </w:div>
    <w:div w:id="1143539943">
      <w:bodyDiv w:val="1"/>
      <w:marLeft w:val="0"/>
      <w:marRight w:val="0"/>
      <w:marTop w:val="0"/>
      <w:marBottom w:val="0"/>
      <w:divBdr>
        <w:top w:val="none" w:sz="0" w:space="0" w:color="auto"/>
        <w:left w:val="none" w:sz="0" w:space="0" w:color="auto"/>
        <w:bottom w:val="none" w:sz="0" w:space="0" w:color="auto"/>
        <w:right w:val="none" w:sz="0" w:space="0" w:color="auto"/>
      </w:divBdr>
    </w:div>
    <w:div w:id="1143887947">
      <w:bodyDiv w:val="1"/>
      <w:marLeft w:val="0"/>
      <w:marRight w:val="0"/>
      <w:marTop w:val="0"/>
      <w:marBottom w:val="0"/>
      <w:divBdr>
        <w:top w:val="none" w:sz="0" w:space="0" w:color="auto"/>
        <w:left w:val="none" w:sz="0" w:space="0" w:color="auto"/>
        <w:bottom w:val="none" w:sz="0" w:space="0" w:color="auto"/>
        <w:right w:val="none" w:sz="0" w:space="0" w:color="auto"/>
      </w:divBdr>
    </w:div>
    <w:div w:id="1146824445">
      <w:bodyDiv w:val="1"/>
      <w:marLeft w:val="0"/>
      <w:marRight w:val="0"/>
      <w:marTop w:val="0"/>
      <w:marBottom w:val="0"/>
      <w:divBdr>
        <w:top w:val="none" w:sz="0" w:space="0" w:color="auto"/>
        <w:left w:val="none" w:sz="0" w:space="0" w:color="auto"/>
        <w:bottom w:val="none" w:sz="0" w:space="0" w:color="auto"/>
        <w:right w:val="none" w:sz="0" w:space="0" w:color="auto"/>
      </w:divBdr>
    </w:div>
    <w:div w:id="1159805929">
      <w:bodyDiv w:val="1"/>
      <w:marLeft w:val="0"/>
      <w:marRight w:val="0"/>
      <w:marTop w:val="0"/>
      <w:marBottom w:val="0"/>
      <w:divBdr>
        <w:top w:val="none" w:sz="0" w:space="0" w:color="auto"/>
        <w:left w:val="none" w:sz="0" w:space="0" w:color="auto"/>
        <w:bottom w:val="none" w:sz="0" w:space="0" w:color="auto"/>
        <w:right w:val="none" w:sz="0" w:space="0" w:color="auto"/>
      </w:divBdr>
    </w:div>
    <w:div w:id="1173954919">
      <w:bodyDiv w:val="1"/>
      <w:marLeft w:val="0"/>
      <w:marRight w:val="0"/>
      <w:marTop w:val="0"/>
      <w:marBottom w:val="0"/>
      <w:divBdr>
        <w:top w:val="none" w:sz="0" w:space="0" w:color="auto"/>
        <w:left w:val="none" w:sz="0" w:space="0" w:color="auto"/>
        <w:bottom w:val="none" w:sz="0" w:space="0" w:color="auto"/>
        <w:right w:val="none" w:sz="0" w:space="0" w:color="auto"/>
      </w:divBdr>
    </w:div>
    <w:div w:id="1183787444">
      <w:bodyDiv w:val="1"/>
      <w:marLeft w:val="0"/>
      <w:marRight w:val="0"/>
      <w:marTop w:val="0"/>
      <w:marBottom w:val="0"/>
      <w:divBdr>
        <w:top w:val="none" w:sz="0" w:space="0" w:color="auto"/>
        <w:left w:val="none" w:sz="0" w:space="0" w:color="auto"/>
        <w:bottom w:val="none" w:sz="0" w:space="0" w:color="auto"/>
        <w:right w:val="none" w:sz="0" w:space="0" w:color="auto"/>
      </w:divBdr>
    </w:div>
    <w:div w:id="1216433051">
      <w:bodyDiv w:val="1"/>
      <w:marLeft w:val="0"/>
      <w:marRight w:val="0"/>
      <w:marTop w:val="0"/>
      <w:marBottom w:val="0"/>
      <w:divBdr>
        <w:top w:val="none" w:sz="0" w:space="0" w:color="auto"/>
        <w:left w:val="none" w:sz="0" w:space="0" w:color="auto"/>
        <w:bottom w:val="none" w:sz="0" w:space="0" w:color="auto"/>
        <w:right w:val="none" w:sz="0" w:space="0" w:color="auto"/>
      </w:divBdr>
    </w:div>
    <w:div w:id="1221554016">
      <w:bodyDiv w:val="1"/>
      <w:marLeft w:val="0"/>
      <w:marRight w:val="0"/>
      <w:marTop w:val="0"/>
      <w:marBottom w:val="0"/>
      <w:divBdr>
        <w:top w:val="none" w:sz="0" w:space="0" w:color="auto"/>
        <w:left w:val="none" w:sz="0" w:space="0" w:color="auto"/>
        <w:bottom w:val="none" w:sz="0" w:space="0" w:color="auto"/>
        <w:right w:val="none" w:sz="0" w:space="0" w:color="auto"/>
      </w:divBdr>
    </w:div>
    <w:div w:id="1225027286">
      <w:bodyDiv w:val="1"/>
      <w:marLeft w:val="0"/>
      <w:marRight w:val="0"/>
      <w:marTop w:val="0"/>
      <w:marBottom w:val="0"/>
      <w:divBdr>
        <w:top w:val="none" w:sz="0" w:space="0" w:color="auto"/>
        <w:left w:val="none" w:sz="0" w:space="0" w:color="auto"/>
        <w:bottom w:val="none" w:sz="0" w:space="0" w:color="auto"/>
        <w:right w:val="none" w:sz="0" w:space="0" w:color="auto"/>
      </w:divBdr>
    </w:div>
    <w:div w:id="1229851662">
      <w:bodyDiv w:val="1"/>
      <w:marLeft w:val="0"/>
      <w:marRight w:val="0"/>
      <w:marTop w:val="0"/>
      <w:marBottom w:val="0"/>
      <w:divBdr>
        <w:top w:val="none" w:sz="0" w:space="0" w:color="auto"/>
        <w:left w:val="none" w:sz="0" w:space="0" w:color="auto"/>
        <w:bottom w:val="none" w:sz="0" w:space="0" w:color="auto"/>
        <w:right w:val="none" w:sz="0" w:space="0" w:color="auto"/>
      </w:divBdr>
    </w:div>
    <w:div w:id="1231967181">
      <w:bodyDiv w:val="1"/>
      <w:marLeft w:val="0"/>
      <w:marRight w:val="0"/>
      <w:marTop w:val="0"/>
      <w:marBottom w:val="0"/>
      <w:divBdr>
        <w:top w:val="none" w:sz="0" w:space="0" w:color="auto"/>
        <w:left w:val="none" w:sz="0" w:space="0" w:color="auto"/>
        <w:bottom w:val="none" w:sz="0" w:space="0" w:color="auto"/>
        <w:right w:val="none" w:sz="0" w:space="0" w:color="auto"/>
      </w:divBdr>
    </w:div>
    <w:div w:id="1234196857">
      <w:bodyDiv w:val="1"/>
      <w:marLeft w:val="0"/>
      <w:marRight w:val="0"/>
      <w:marTop w:val="0"/>
      <w:marBottom w:val="0"/>
      <w:divBdr>
        <w:top w:val="none" w:sz="0" w:space="0" w:color="auto"/>
        <w:left w:val="none" w:sz="0" w:space="0" w:color="auto"/>
        <w:bottom w:val="none" w:sz="0" w:space="0" w:color="auto"/>
        <w:right w:val="none" w:sz="0" w:space="0" w:color="auto"/>
      </w:divBdr>
    </w:div>
    <w:div w:id="1236167854">
      <w:bodyDiv w:val="1"/>
      <w:marLeft w:val="0"/>
      <w:marRight w:val="0"/>
      <w:marTop w:val="0"/>
      <w:marBottom w:val="0"/>
      <w:divBdr>
        <w:top w:val="none" w:sz="0" w:space="0" w:color="auto"/>
        <w:left w:val="none" w:sz="0" w:space="0" w:color="auto"/>
        <w:bottom w:val="none" w:sz="0" w:space="0" w:color="auto"/>
        <w:right w:val="none" w:sz="0" w:space="0" w:color="auto"/>
      </w:divBdr>
    </w:div>
    <w:div w:id="1269463777">
      <w:bodyDiv w:val="1"/>
      <w:marLeft w:val="0"/>
      <w:marRight w:val="0"/>
      <w:marTop w:val="0"/>
      <w:marBottom w:val="0"/>
      <w:divBdr>
        <w:top w:val="none" w:sz="0" w:space="0" w:color="auto"/>
        <w:left w:val="none" w:sz="0" w:space="0" w:color="auto"/>
        <w:bottom w:val="none" w:sz="0" w:space="0" w:color="auto"/>
        <w:right w:val="none" w:sz="0" w:space="0" w:color="auto"/>
      </w:divBdr>
    </w:div>
    <w:div w:id="1271889599">
      <w:bodyDiv w:val="1"/>
      <w:marLeft w:val="0"/>
      <w:marRight w:val="0"/>
      <w:marTop w:val="0"/>
      <w:marBottom w:val="0"/>
      <w:divBdr>
        <w:top w:val="none" w:sz="0" w:space="0" w:color="auto"/>
        <w:left w:val="none" w:sz="0" w:space="0" w:color="auto"/>
        <w:bottom w:val="none" w:sz="0" w:space="0" w:color="auto"/>
        <w:right w:val="none" w:sz="0" w:space="0" w:color="auto"/>
      </w:divBdr>
    </w:div>
    <w:div w:id="1295063349">
      <w:bodyDiv w:val="1"/>
      <w:marLeft w:val="0"/>
      <w:marRight w:val="0"/>
      <w:marTop w:val="0"/>
      <w:marBottom w:val="0"/>
      <w:divBdr>
        <w:top w:val="none" w:sz="0" w:space="0" w:color="auto"/>
        <w:left w:val="none" w:sz="0" w:space="0" w:color="auto"/>
        <w:bottom w:val="none" w:sz="0" w:space="0" w:color="auto"/>
        <w:right w:val="none" w:sz="0" w:space="0" w:color="auto"/>
      </w:divBdr>
    </w:div>
    <w:div w:id="1318336434">
      <w:bodyDiv w:val="1"/>
      <w:marLeft w:val="0"/>
      <w:marRight w:val="0"/>
      <w:marTop w:val="0"/>
      <w:marBottom w:val="0"/>
      <w:divBdr>
        <w:top w:val="none" w:sz="0" w:space="0" w:color="auto"/>
        <w:left w:val="none" w:sz="0" w:space="0" w:color="auto"/>
        <w:bottom w:val="none" w:sz="0" w:space="0" w:color="auto"/>
        <w:right w:val="none" w:sz="0" w:space="0" w:color="auto"/>
      </w:divBdr>
    </w:div>
    <w:div w:id="1322276738">
      <w:bodyDiv w:val="1"/>
      <w:marLeft w:val="0"/>
      <w:marRight w:val="0"/>
      <w:marTop w:val="0"/>
      <w:marBottom w:val="0"/>
      <w:divBdr>
        <w:top w:val="none" w:sz="0" w:space="0" w:color="auto"/>
        <w:left w:val="none" w:sz="0" w:space="0" w:color="auto"/>
        <w:bottom w:val="none" w:sz="0" w:space="0" w:color="auto"/>
        <w:right w:val="none" w:sz="0" w:space="0" w:color="auto"/>
      </w:divBdr>
    </w:div>
    <w:div w:id="1324316250">
      <w:bodyDiv w:val="1"/>
      <w:marLeft w:val="0"/>
      <w:marRight w:val="0"/>
      <w:marTop w:val="0"/>
      <w:marBottom w:val="0"/>
      <w:divBdr>
        <w:top w:val="none" w:sz="0" w:space="0" w:color="auto"/>
        <w:left w:val="none" w:sz="0" w:space="0" w:color="auto"/>
        <w:bottom w:val="none" w:sz="0" w:space="0" w:color="auto"/>
        <w:right w:val="none" w:sz="0" w:space="0" w:color="auto"/>
      </w:divBdr>
    </w:div>
    <w:div w:id="1328748748">
      <w:bodyDiv w:val="1"/>
      <w:marLeft w:val="0"/>
      <w:marRight w:val="0"/>
      <w:marTop w:val="0"/>
      <w:marBottom w:val="0"/>
      <w:divBdr>
        <w:top w:val="none" w:sz="0" w:space="0" w:color="auto"/>
        <w:left w:val="none" w:sz="0" w:space="0" w:color="auto"/>
        <w:bottom w:val="none" w:sz="0" w:space="0" w:color="auto"/>
        <w:right w:val="none" w:sz="0" w:space="0" w:color="auto"/>
      </w:divBdr>
      <w:divsChild>
        <w:div w:id="253977629">
          <w:marLeft w:val="567"/>
          <w:marRight w:val="0"/>
          <w:marTop w:val="60"/>
          <w:marBottom w:val="0"/>
          <w:divBdr>
            <w:top w:val="none" w:sz="0" w:space="0" w:color="auto"/>
            <w:left w:val="none" w:sz="0" w:space="0" w:color="auto"/>
            <w:bottom w:val="none" w:sz="0" w:space="0" w:color="auto"/>
            <w:right w:val="none" w:sz="0" w:space="0" w:color="auto"/>
          </w:divBdr>
        </w:div>
        <w:div w:id="580019594">
          <w:marLeft w:val="0"/>
          <w:marRight w:val="0"/>
          <w:marTop w:val="120"/>
          <w:marBottom w:val="0"/>
          <w:divBdr>
            <w:top w:val="none" w:sz="0" w:space="0" w:color="auto"/>
            <w:left w:val="none" w:sz="0" w:space="0" w:color="auto"/>
            <w:bottom w:val="none" w:sz="0" w:space="0" w:color="auto"/>
            <w:right w:val="none" w:sz="0" w:space="0" w:color="auto"/>
          </w:divBdr>
        </w:div>
      </w:divsChild>
    </w:div>
    <w:div w:id="1329795511">
      <w:bodyDiv w:val="1"/>
      <w:marLeft w:val="0"/>
      <w:marRight w:val="0"/>
      <w:marTop w:val="0"/>
      <w:marBottom w:val="0"/>
      <w:divBdr>
        <w:top w:val="none" w:sz="0" w:space="0" w:color="auto"/>
        <w:left w:val="none" w:sz="0" w:space="0" w:color="auto"/>
        <w:bottom w:val="none" w:sz="0" w:space="0" w:color="auto"/>
        <w:right w:val="none" w:sz="0" w:space="0" w:color="auto"/>
      </w:divBdr>
    </w:div>
    <w:div w:id="1333139409">
      <w:bodyDiv w:val="1"/>
      <w:marLeft w:val="0"/>
      <w:marRight w:val="0"/>
      <w:marTop w:val="0"/>
      <w:marBottom w:val="0"/>
      <w:divBdr>
        <w:top w:val="none" w:sz="0" w:space="0" w:color="auto"/>
        <w:left w:val="none" w:sz="0" w:space="0" w:color="auto"/>
        <w:bottom w:val="none" w:sz="0" w:space="0" w:color="auto"/>
        <w:right w:val="none" w:sz="0" w:space="0" w:color="auto"/>
      </w:divBdr>
    </w:div>
    <w:div w:id="1335914639">
      <w:bodyDiv w:val="1"/>
      <w:marLeft w:val="0"/>
      <w:marRight w:val="0"/>
      <w:marTop w:val="0"/>
      <w:marBottom w:val="0"/>
      <w:divBdr>
        <w:top w:val="none" w:sz="0" w:space="0" w:color="auto"/>
        <w:left w:val="none" w:sz="0" w:space="0" w:color="auto"/>
        <w:bottom w:val="none" w:sz="0" w:space="0" w:color="auto"/>
        <w:right w:val="none" w:sz="0" w:space="0" w:color="auto"/>
      </w:divBdr>
    </w:div>
    <w:div w:id="1352412001">
      <w:bodyDiv w:val="1"/>
      <w:marLeft w:val="0"/>
      <w:marRight w:val="0"/>
      <w:marTop w:val="0"/>
      <w:marBottom w:val="0"/>
      <w:divBdr>
        <w:top w:val="none" w:sz="0" w:space="0" w:color="auto"/>
        <w:left w:val="none" w:sz="0" w:space="0" w:color="auto"/>
        <w:bottom w:val="none" w:sz="0" w:space="0" w:color="auto"/>
        <w:right w:val="none" w:sz="0" w:space="0" w:color="auto"/>
      </w:divBdr>
    </w:div>
    <w:div w:id="1386445378">
      <w:bodyDiv w:val="1"/>
      <w:marLeft w:val="0"/>
      <w:marRight w:val="0"/>
      <w:marTop w:val="0"/>
      <w:marBottom w:val="0"/>
      <w:divBdr>
        <w:top w:val="none" w:sz="0" w:space="0" w:color="auto"/>
        <w:left w:val="none" w:sz="0" w:space="0" w:color="auto"/>
        <w:bottom w:val="none" w:sz="0" w:space="0" w:color="auto"/>
        <w:right w:val="none" w:sz="0" w:space="0" w:color="auto"/>
      </w:divBdr>
    </w:div>
    <w:div w:id="1401447042">
      <w:bodyDiv w:val="1"/>
      <w:marLeft w:val="0"/>
      <w:marRight w:val="0"/>
      <w:marTop w:val="0"/>
      <w:marBottom w:val="0"/>
      <w:divBdr>
        <w:top w:val="none" w:sz="0" w:space="0" w:color="auto"/>
        <w:left w:val="none" w:sz="0" w:space="0" w:color="auto"/>
        <w:bottom w:val="none" w:sz="0" w:space="0" w:color="auto"/>
        <w:right w:val="none" w:sz="0" w:space="0" w:color="auto"/>
      </w:divBdr>
    </w:div>
    <w:div w:id="1401902883">
      <w:bodyDiv w:val="1"/>
      <w:marLeft w:val="0"/>
      <w:marRight w:val="0"/>
      <w:marTop w:val="0"/>
      <w:marBottom w:val="0"/>
      <w:divBdr>
        <w:top w:val="none" w:sz="0" w:space="0" w:color="auto"/>
        <w:left w:val="none" w:sz="0" w:space="0" w:color="auto"/>
        <w:bottom w:val="none" w:sz="0" w:space="0" w:color="auto"/>
        <w:right w:val="none" w:sz="0" w:space="0" w:color="auto"/>
      </w:divBdr>
    </w:div>
    <w:div w:id="1407190403">
      <w:bodyDiv w:val="1"/>
      <w:marLeft w:val="0"/>
      <w:marRight w:val="0"/>
      <w:marTop w:val="0"/>
      <w:marBottom w:val="0"/>
      <w:divBdr>
        <w:top w:val="none" w:sz="0" w:space="0" w:color="auto"/>
        <w:left w:val="none" w:sz="0" w:space="0" w:color="auto"/>
        <w:bottom w:val="none" w:sz="0" w:space="0" w:color="auto"/>
        <w:right w:val="none" w:sz="0" w:space="0" w:color="auto"/>
      </w:divBdr>
    </w:div>
    <w:div w:id="1431586376">
      <w:bodyDiv w:val="1"/>
      <w:marLeft w:val="0"/>
      <w:marRight w:val="0"/>
      <w:marTop w:val="0"/>
      <w:marBottom w:val="0"/>
      <w:divBdr>
        <w:top w:val="none" w:sz="0" w:space="0" w:color="auto"/>
        <w:left w:val="none" w:sz="0" w:space="0" w:color="auto"/>
        <w:bottom w:val="none" w:sz="0" w:space="0" w:color="auto"/>
        <w:right w:val="none" w:sz="0" w:space="0" w:color="auto"/>
      </w:divBdr>
    </w:div>
    <w:div w:id="1442605031">
      <w:bodyDiv w:val="1"/>
      <w:marLeft w:val="0"/>
      <w:marRight w:val="0"/>
      <w:marTop w:val="0"/>
      <w:marBottom w:val="0"/>
      <w:divBdr>
        <w:top w:val="none" w:sz="0" w:space="0" w:color="auto"/>
        <w:left w:val="none" w:sz="0" w:space="0" w:color="auto"/>
        <w:bottom w:val="none" w:sz="0" w:space="0" w:color="auto"/>
        <w:right w:val="none" w:sz="0" w:space="0" w:color="auto"/>
      </w:divBdr>
    </w:div>
    <w:div w:id="1445229008">
      <w:bodyDiv w:val="1"/>
      <w:marLeft w:val="0"/>
      <w:marRight w:val="0"/>
      <w:marTop w:val="0"/>
      <w:marBottom w:val="0"/>
      <w:divBdr>
        <w:top w:val="none" w:sz="0" w:space="0" w:color="auto"/>
        <w:left w:val="none" w:sz="0" w:space="0" w:color="auto"/>
        <w:bottom w:val="none" w:sz="0" w:space="0" w:color="auto"/>
        <w:right w:val="none" w:sz="0" w:space="0" w:color="auto"/>
      </w:divBdr>
    </w:div>
    <w:div w:id="1449398555">
      <w:bodyDiv w:val="1"/>
      <w:marLeft w:val="0"/>
      <w:marRight w:val="0"/>
      <w:marTop w:val="0"/>
      <w:marBottom w:val="0"/>
      <w:divBdr>
        <w:top w:val="none" w:sz="0" w:space="0" w:color="auto"/>
        <w:left w:val="none" w:sz="0" w:space="0" w:color="auto"/>
        <w:bottom w:val="none" w:sz="0" w:space="0" w:color="auto"/>
        <w:right w:val="none" w:sz="0" w:space="0" w:color="auto"/>
      </w:divBdr>
    </w:div>
    <w:div w:id="1456679122">
      <w:bodyDiv w:val="1"/>
      <w:marLeft w:val="0"/>
      <w:marRight w:val="0"/>
      <w:marTop w:val="0"/>
      <w:marBottom w:val="0"/>
      <w:divBdr>
        <w:top w:val="none" w:sz="0" w:space="0" w:color="auto"/>
        <w:left w:val="none" w:sz="0" w:space="0" w:color="auto"/>
        <w:bottom w:val="none" w:sz="0" w:space="0" w:color="auto"/>
        <w:right w:val="none" w:sz="0" w:space="0" w:color="auto"/>
      </w:divBdr>
    </w:div>
    <w:div w:id="1459102045">
      <w:bodyDiv w:val="1"/>
      <w:marLeft w:val="0"/>
      <w:marRight w:val="0"/>
      <w:marTop w:val="0"/>
      <w:marBottom w:val="0"/>
      <w:divBdr>
        <w:top w:val="none" w:sz="0" w:space="0" w:color="auto"/>
        <w:left w:val="none" w:sz="0" w:space="0" w:color="auto"/>
        <w:bottom w:val="none" w:sz="0" w:space="0" w:color="auto"/>
        <w:right w:val="none" w:sz="0" w:space="0" w:color="auto"/>
      </w:divBdr>
    </w:div>
    <w:div w:id="1460764305">
      <w:bodyDiv w:val="1"/>
      <w:marLeft w:val="0"/>
      <w:marRight w:val="0"/>
      <w:marTop w:val="0"/>
      <w:marBottom w:val="0"/>
      <w:divBdr>
        <w:top w:val="none" w:sz="0" w:space="0" w:color="auto"/>
        <w:left w:val="none" w:sz="0" w:space="0" w:color="auto"/>
        <w:bottom w:val="none" w:sz="0" w:space="0" w:color="auto"/>
        <w:right w:val="none" w:sz="0" w:space="0" w:color="auto"/>
      </w:divBdr>
    </w:div>
    <w:div w:id="1462530716">
      <w:bodyDiv w:val="1"/>
      <w:marLeft w:val="0"/>
      <w:marRight w:val="0"/>
      <w:marTop w:val="0"/>
      <w:marBottom w:val="0"/>
      <w:divBdr>
        <w:top w:val="none" w:sz="0" w:space="0" w:color="auto"/>
        <w:left w:val="none" w:sz="0" w:space="0" w:color="auto"/>
        <w:bottom w:val="none" w:sz="0" w:space="0" w:color="auto"/>
        <w:right w:val="none" w:sz="0" w:space="0" w:color="auto"/>
      </w:divBdr>
    </w:div>
    <w:div w:id="1474718354">
      <w:bodyDiv w:val="1"/>
      <w:marLeft w:val="0"/>
      <w:marRight w:val="0"/>
      <w:marTop w:val="0"/>
      <w:marBottom w:val="0"/>
      <w:divBdr>
        <w:top w:val="none" w:sz="0" w:space="0" w:color="auto"/>
        <w:left w:val="none" w:sz="0" w:space="0" w:color="auto"/>
        <w:bottom w:val="none" w:sz="0" w:space="0" w:color="auto"/>
        <w:right w:val="none" w:sz="0" w:space="0" w:color="auto"/>
      </w:divBdr>
    </w:div>
    <w:div w:id="1499347155">
      <w:bodyDiv w:val="1"/>
      <w:marLeft w:val="0"/>
      <w:marRight w:val="0"/>
      <w:marTop w:val="0"/>
      <w:marBottom w:val="0"/>
      <w:divBdr>
        <w:top w:val="none" w:sz="0" w:space="0" w:color="auto"/>
        <w:left w:val="none" w:sz="0" w:space="0" w:color="auto"/>
        <w:bottom w:val="none" w:sz="0" w:space="0" w:color="auto"/>
        <w:right w:val="none" w:sz="0" w:space="0" w:color="auto"/>
      </w:divBdr>
    </w:div>
    <w:div w:id="1505434281">
      <w:bodyDiv w:val="1"/>
      <w:marLeft w:val="0"/>
      <w:marRight w:val="0"/>
      <w:marTop w:val="0"/>
      <w:marBottom w:val="0"/>
      <w:divBdr>
        <w:top w:val="none" w:sz="0" w:space="0" w:color="auto"/>
        <w:left w:val="none" w:sz="0" w:space="0" w:color="auto"/>
        <w:bottom w:val="none" w:sz="0" w:space="0" w:color="auto"/>
        <w:right w:val="none" w:sz="0" w:space="0" w:color="auto"/>
      </w:divBdr>
    </w:div>
    <w:div w:id="1511215493">
      <w:bodyDiv w:val="1"/>
      <w:marLeft w:val="0"/>
      <w:marRight w:val="0"/>
      <w:marTop w:val="0"/>
      <w:marBottom w:val="0"/>
      <w:divBdr>
        <w:top w:val="none" w:sz="0" w:space="0" w:color="auto"/>
        <w:left w:val="none" w:sz="0" w:space="0" w:color="auto"/>
        <w:bottom w:val="none" w:sz="0" w:space="0" w:color="auto"/>
        <w:right w:val="none" w:sz="0" w:space="0" w:color="auto"/>
      </w:divBdr>
    </w:div>
    <w:div w:id="1528982187">
      <w:bodyDiv w:val="1"/>
      <w:marLeft w:val="0"/>
      <w:marRight w:val="0"/>
      <w:marTop w:val="0"/>
      <w:marBottom w:val="0"/>
      <w:divBdr>
        <w:top w:val="none" w:sz="0" w:space="0" w:color="auto"/>
        <w:left w:val="none" w:sz="0" w:space="0" w:color="auto"/>
        <w:bottom w:val="none" w:sz="0" w:space="0" w:color="auto"/>
        <w:right w:val="none" w:sz="0" w:space="0" w:color="auto"/>
      </w:divBdr>
    </w:div>
    <w:div w:id="1541281868">
      <w:bodyDiv w:val="1"/>
      <w:marLeft w:val="0"/>
      <w:marRight w:val="0"/>
      <w:marTop w:val="0"/>
      <w:marBottom w:val="0"/>
      <w:divBdr>
        <w:top w:val="none" w:sz="0" w:space="0" w:color="auto"/>
        <w:left w:val="none" w:sz="0" w:space="0" w:color="auto"/>
        <w:bottom w:val="none" w:sz="0" w:space="0" w:color="auto"/>
        <w:right w:val="none" w:sz="0" w:space="0" w:color="auto"/>
      </w:divBdr>
    </w:div>
    <w:div w:id="1559198847">
      <w:bodyDiv w:val="1"/>
      <w:marLeft w:val="0"/>
      <w:marRight w:val="0"/>
      <w:marTop w:val="0"/>
      <w:marBottom w:val="0"/>
      <w:divBdr>
        <w:top w:val="none" w:sz="0" w:space="0" w:color="auto"/>
        <w:left w:val="none" w:sz="0" w:space="0" w:color="auto"/>
        <w:bottom w:val="none" w:sz="0" w:space="0" w:color="auto"/>
        <w:right w:val="none" w:sz="0" w:space="0" w:color="auto"/>
      </w:divBdr>
    </w:div>
    <w:div w:id="1565484503">
      <w:bodyDiv w:val="1"/>
      <w:marLeft w:val="0"/>
      <w:marRight w:val="0"/>
      <w:marTop w:val="0"/>
      <w:marBottom w:val="0"/>
      <w:divBdr>
        <w:top w:val="none" w:sz="0" w:space="0" w:color="auto"/>
        <w:left w:val="none" w:sz="0" w:space="0" w:color="auto"/>
        <w:bottom w:val="none" w:sz="0" w:space="0" w:color="auto"/>
        <w:right w:val="none" w:sz="0" w:space="0" w:color="auto"/>
      </w:divBdr>
    </w:div>
    <w:div w:id="1566527386">
      <w:bodyDiv w:val="1"/>
      <w:marLeft w:val="0"/>
      <w:marRight w:val="0"/>
      <w:marTop w:val="0"/>
      <w:marBottom w:val="0"/>
      <w:divBdr>
        <w:top w:val="none" w:sz="0" w:space="0" w:color="auto"/>
        <w:left w:val="none" w:sz="0" w:space="0" w:color="auto"/>
        <w:bottom w:val="none" w:sz="0" w:space="0" w:color="auto"/>
        <w:right w:val="none" w:sz="0" w:space="0" w:color="auto"/>
      </w:divBdr>
    </w:div>
    <w:div w:id="1570798934">
      <w:bodyDiv w:val="1"/>
      <w:marLeft w:val="0"/>
      <w:marRight w:val="0"/>
      <w:marTop w:val="0"/>
      <w:marBottom w:val="0"/>
      <w:divBdr>
        <w:top w:val="none" w:sz="0" w:space="0" w:color="auto"/>
        <w:left w:val="none" w:sz="0" w:space="0" w:color="auto"/>
        <w:bottom w:val="none" w:sz="0" w:space="0" w:color="auto"/>
        <w:right w:val="none" w:sz="0" w:space="0" w:color="auto"/>
      </w:divBdr>
    </w:div>
    <w:div w:id="1596207855">
      <w:bodyDiv w:val="1"/>
      <w:marLeft w:val="0"/>
      <w:marRight w:val="0"/>
      <w:marTop w:val="0"/>
      <w:marBottom w:val="0"/>
      <w:divBdr>
        <w:top w:val="none" w:sz="0" w:space="0" w:color="auto"/>
        <w:left w:val="none" w:sz="0" w:space="0" w:color="auto"/>
        <w:bottom w:val="none" w:sz="0" w:space="0" w:color="auto"/>
        <w:right w:val="none" w:sz="0" w:space="0" w:color="auto"/>
      </w:divBdr>
    </w:div>
    <w:div w:id="1613199455">
      <w:bodyDiv w:val="1"/>
      <w:marLeft w:val="0"/>
      <w:marRight w:val="0"/>
      <w:marTop w:val="0"/>
      <w:marBottom w:val="0"/>
      <w:divBdr>
        <w:top w:val="none" w:sz="0" w:space="0" w:color="auto"/>
        <w:left w:val="none" w:sz="0" w:space="0" w:color="auto"/>
        <w:bottom w:val="none" w:sz="0" w:space="0" w:color="auto"/>
        <w:right w:val="none" w:sz="0" w:space="0" w:color="auto"/>
      </w:divBdr>
    </w:div>
    <w:div w:id="1616398968">
      <w:bodyDiv w:val="1"/>
      <w:marLeft w:val="0"/>
      <w:marRight w:val="0"/>
      <w:marTop w:val="0"/>
      <w:marBottom w:val="0"/>
      <w:divBdr>
        <w:top w:val="none" w:sz="0" w:space="0" w:color="auto"/>
        <w:left w:val="none" w:sz="0" w:space="0" w:color="auto"/>
        <w:bottom w:val="none" w:sz="0" w:space="0" w:color="auto"/>
        <w:right w:val="none" w:sz="0" w:space="0" w:color="auto"/>
      </w:divBdr>
    </w:div>
    <w:div w:id="1619263959">
      <w:bodyDiv w:val="1"/>
      <w:marLeft w:val="0"/>
      <w:marRight w:val="0"/>
      <w:marTop w:val="0"/>
      <w:marBottom w:val="0"/>
      <w:divBdr>
        <w:top w:val="none" w:sz="0" w:space="0" w:color="auto"/>
        <w:left w:val="none" w:sz="0" w:space="0" w:color="auto"/>
        <w:bottom w:val="none" w:sz="0" w:space="0" w:color="auto"/>
        <w:right w:val="none" w:sz="0" w:space="0" w:color="auto"/>
      </w:divBdr>
    </w:div>
    <w:div w:id="1636106914">
      <w:bodyDiv w:val="1"/>
      <w:marLeft w:val="0"/>
      <w:marRight w:val="0"/>
      <w:marTop w:val="0"/>
      <w:marBottom w:val="0"/>
      <w:divBdr>
        <w:top w:val="none" w:sz="0" w:space="0" w:color="auto"/>
        <w:left w:val="none" w:sz="0" w:space="0" w:color="auto"/>
        <w:bottom w:val="none" w:sz="0" w:space="0" w:color="auto"/>
        <w:right w:val="none" w:sz="0" w:space="0" w:color="auto"/>
      </w:divBdr>
    </w:div>
    <w:div w:id="1639722189">
      <w:bodyDiv w:val="1"/>
      <w:marLeft w:val="0"/>
      <w:marRight w:val="0"/>
      <w:marTop w:val="0"/>
      <w:marBottom w:val="0"/>
      <w:divBdr>
        <w:top w:val="none" w:sz="0" w:space="0" w:color="auto"/>
        <w:left w:val="none" w:sz="0" w:space="0" w:color="auto"/>
        <w:bottom w:val="none" w:sz="0" w:space="0" w:color="auto"/>
        <w:right w:val="none" w:sz="0" w:space="0" w:color="auto"/>
      </w:divBdr>
    </w:div>
    <w:div w:id="1643196412">
      <w:bodyDiv w:val="1"/>
      <w:marLeft w:val="0"/>
      <w:marRight w:val="0"/>
      <w:marTop w:val="0"/>
      <w:marBottom w:val="0"/>
      <w:divBdr>
        <w:top w:val="none" w:sz="0" w:space="0" w:color="auto"/>
        <w:left w:val="none" w:sz="0" w:space="0" w:color="auto"/>
        <w:bottom w:val="none" w:sz="0" w:space="0" w:color="auto"/>
        <w:right w:val="none" w:sz="0" w:space="0" w:color="auto"/>
      </w:divBdr>
    </w:div>
    <w:div w:id="1649241812">
      <w:bodyDiv w:val="1"/>
      <w:marLeft w:val="0"/>
      <w:marRight w:val="0"/>
      <w:marTop w:val="0"/>
      <w:marBottom w:val="0"/>
      <w:divBdr>
        <w:top w:val="none" w:sz="0" w:space="0" w:color="auto"/>
        <w:left w:val="none" w:sz="0" w:space="0" w:color="auto"/>
        <w:bottom w:val="none" w:sz="0" w:space="0" w:color="auto"/>
        <w:right w:val="none" w:sz="0" w:space="0" w:color="auto"/>
      </w:divBdr>
      <w:divsChild>
        <w:div w:id="715785902">
          <w:marLeft w:val="0"/>
          <w:marRight w:val="0"/>
          <w:marTop w:val="120"/>
          <w:marBottom w:val="0"/>
          <w:divBdr>
            <w:top w:val="none" w:sz="0" w:space="0" w:color="auto"/>
            <w:left w:val="none" w:sz="0" w:space="0" w:color="auto"/>
            <w:bottom w:val="none" w:sz="0" w:space="0" w:color="auto"/>
            <w:right w:val="none" w:sz="0" w:space="0" w:color="auto"/>
          </w:divBdr>
        </w:div>
        <w:div w:id="1224834142">
          <w:marLeft w:val="567"/>
          <w:marRight w:val="0"/>
          <w:marTop w:val="60"/>
          <w:marBottom w:val="0"/>
          <w:divBdr>
            <w:top w:val="none" w:sz="0" w:space="0" w:color="auto"/>
            <w:left w:val="none" w:sz="0" w:space="0" w:color="auto"/>
            <w:bottom w:val="none" w:sz="0" w:space="0" w:color="auto"/>
            <w:right w:val="none" w:sz="0" w:space="0" w:color="auto"/>
          </w:divBdr>
        </w:div>
      </w:divsChild>
    </w:div>
    <w:div w:id="1663847093">
      <w:bodyDiv w:val="1"/>
      <w:marLeft w:val="0"/>
      <w:marRight w:val="0"/>
      <w:marTop w:val="0"/>
      <w:marBottom w:val="0"/>
      <w:divBdr>
        <w:top w:val="none" w:sz="0" w:space="0" w:color="auto"/>
        <w:left w:val="none" w:sz="0" w:space="0" w:color="auto"/>
        <w:bottom w:val="none" w:sz="0" w:space="0" w:color="auto"/>
        <w:right w:val="none" w:sz="0" w:space="0" w:color="auto"/>
      </w:divBdr>
    </w:div>
    <w:div w:id="1698315080">
      <w:bodyDiv w:val="1"/>
      <w:marLeft w:val="0"/>
      <w:marRight w:val="0"/>
      <w:marTop w:val="0"/>
      <w:marBottom w:val="0"/>
      <w:divBdr>
        <w:top w:val="none" w:sz="0" w:space="0" w:color="auto"/>
        <w:left w:val="none" w:sz="0" w:space="0" w:color="auto"/>
        <w:bottom w:val="none" w:sz="0" w:space="0" w:color="auto"/>
        <w:right w:val="none" w:sz="0" w:space="0" w:color="auto"/>
      </w:divBdr>
      <w:divsChild>
        <w:div w:id="335884673">
          <w:marLeft w:val="0"/>
          <w:marRight w:val="0"/>
          <w:marTop w:val="240"/>
          <w:marBottom w:val="24"/>
          <w:divBdr>
            <w:top w:val="single" w:sz="8" w:space="2" w:color="808080"/>
            <w:left w:val="none" w:sz="0" w:space="0" w:color="auto"/>
            <w:bottom w:val="none" w:sz="0" w:space="0" w:color="auto"/>
            <w:right w:val="none" w:sz="0" w:space="0" w:color="auto"/>
          </w:divBdr>
        </w:div>
        <w:div w:id="933436385">
          <w:marLeft w:val="0"/>
          <w:marRight w:val="0"/>
          <w:marTop w:val="120"/>
          <w:marBottom w:val="0"/>
          <w:divBdr>
            <w:top w:val="none" w:sz="0" w:space="0" w:color="auto"/>
            <w:left w:val="none" w:sz="0" w:space="0" w:color="auto"/>
            <w:bottom w:val="none" w:sz="0" w:space="0" w:color="auto"/>
            <w:right w:val="none" w:sz="0" w:space="0" w:color="auto"/>
          </w:divBdr>
        </w:div>
        <w:div w:id="1143279359">
          <w:marLeft w:val="0"/>
          <w:marRight w:val="0"/>
          <w:marTop w:val="120"/>
          <w:marBottom w:val="0"/>
          <w:divBdr>
            <w:top w:val="none" w:sz="0" w:space="0" w:color="auto"/>
            <w:left w:val="none" w:sz="0" w:space="0" w:color="auto"/>
            <w:bottom w:val="none" w:sz="0" w:space="0" w:color="auto"/>
            <w:right w:val="none" w:sz="0" w:space="0" w:color="auto"/>
          </w:divBdr>
        </w:div>
        <w:div w:id="1203978613">
          <w:marLeft w:val="0"/>
          <w:marRight w:val="0"/>
          <w:marTop w:val="120"/>
          <w:marBottom w:val="0"/>
          <w:divBdr>
            <w:top w:val="none" w:sz="0" w:space="0" w:color="auto"/>
            <w:left w:val="none" w:sz="0" w:space="0" w:color="auto"/>
            <w:bottom w:val="none" w:sz="0" w:space="0" w:color="auto"/>
            <w:right w:val="none" w:sz="0" w:space="0" w:color="auto"/>
          </w:divBdr>
        </w:div>
      </w:divsChild>
    </w:div>
    <w:div w:id="1703165838">
      <w:bodyDiv w:val="1"/>
      <w:marLeft w:val="0"/>
      <w:marRight w:val="0"/>
      <w:marTop w:val="0"/>
      <w:marBottom w:val="0"/>
      <w:divBdr>
        <w:top w:val="none" w:sz="0" w:space="0" w:color="auto"/>
        <w:left w:val="none" w:sz="0" w:space="0" w:color="auto"/>
        <w:bottom w:val="none" w:sz="0" w:space="0" w:color="auto"/>
        <w:right w:val="none" w:sz="0" w:space="0" w:color="auto"/>
      </w:divBdr>
    </w:div>
    <w:div w:id="1705861152">
      <w:bodyDiv w:val="1"/>
      <w:marLeft w:val="0"/>
      <w:marRight w:val="0"/>
      <w:marTop w:val="0"/>
      <w:marBottom w:val="0"/>
      <w:divBdr>
        <w:top w:val="none" w:sz="0" w:space="0" w:color="auto"/>
        <w:left w:val="none" w:sz="0" w:space="0" w:color="auto"/>
        <w:bottom w:val="none" w:sz="0" w:space="0" w:color="auto"/>
        <w:right w:val="none" w:sz="0" w:space="0" w:color="auto"/>
      </w:divBdr>
    </w:div>
    <w:div w:id="1710690091">
      <w:bodyDiv w:val="1"/>
      <w:marLeft w:val="0"/>
      <w:marRight w:val="0"/>
      <w:marTop w:val="0"/>
      <w:marBottom w:val="0"/>
      <w:divBdr>
        <w:top w:val="none" w:sz="0" w:space="0" w:color="auto"/>
        <w:left w:val="none" w:sz="0" w:space="0" w:color="auto"/>
        <w:bottom w:val="none" w:sz="0" w:space="0" w:color="auto"/>
        <w:right w:val="none" w:sz="0" w:space="0" w:color="auto"/>
      </w:divBdr>
    </w:div>
    <w:div w:id="1741169035">
      <w:bodyDiv w:val="1"/>
      <w:marLeft w:val="0"/>
      <w:marRight w:val="0"/>
      <w:marTop w:val="0"/>
      <w:marBottom w:val="0"/>
      <w:divBdr>
        <w:top w:val="none" w:sz="0" w:space="0" w:color="auto"/>
        <w:left w:val="none" w:sz="0" w:space="0" w:color="auto"/>
        <w:bottom w:val="none" w:sz="0" w:space="0" w:color="auto"/>
        <w:right w:val="none" w:sz="0" w:space="0" w:color="auto"/>
      </w:divBdr>
    </w:div>
    <w:div w:id="1745644152">
      <w:bodyDiv w:val="1"/>
      <w:marLeft w:val="0"/>
      <w:marRight w:val="0"/>
      <w:marTop w:val="0"/>
      <w:marBottom w:val="0"/>
      <w:divBdr>
        <w:top w:val="none" w:sz="0" w:space="0" w:color="auto"/>
        <w:left w:val="none" w:sz="0" w:space="0" w:color="auto"/>
        <w:bottom w:val="none" w:sz="0" w:space="0" w:color="auto"/>
        <w:right w:val="none" w:sz="0" w:space="0" w:color="auto"/>
      </w:divBdr>
    </w:div>
    <w:div w:id="1755786825">
      <w:bodyDiv w:val="1"/>
      <w:marLeft w:val="0"/>
      <w:marRight w:val="0"/>
      <w:marTop w:val="0"/>
      <w:marBottom w:val="0"/>
      <w:divBdr>
        <w:top w:val="none" w:sz="0" w:space="0" w:color="auto"/>
        <w:left w:val="none" w:sz="0" w:space="0" w:color="auto"/>
        <w:bottom w:val="none" w:sz="0" w:space="0" w:color="auto"/>
        <w:right w:val="none" w:sz="0" w:space="0" w:color="auto"/>
      </w:divBdr>
    </w:div>
    <w:div w:id="1760832131">
      <w:bodyDiv w:val="1"/>
      <w:marLeft w:val="0"/>
      <w:marRight w:val="0"/>
      <w:marTop w:val="0"/>
      <w:marBottom w:val="0"/>
      <w:divBdr>
        <w:top w:val="none" w:sz="0" w:space="0" w:color="auto"/>
        <w:left w:val="none" w:sz="0" w:space="0" w:color="auto"/>
        <w:bottom w:val="none" w:sz="0" w:space="0" w:color="auto"/>
        <w:right w:val="none" w:sz="0" w:space="0" w:color="auto"/>
      </w:divBdr>
    </w:div>
    <w:div w:id="1791971061">
      <w:bodyDiv w:val="1"/>
      <w:marLeft w:val="0"/>
      <w:marRight w:val="0"/>
      <w:marTop w:val="0"/>
      <w:marBottom w:val="0"/>
      <w:divBdr>
        <w:top w:val="none" w:sz="0" w:space="0" w:color="auto"/>
        <w:left w:val="none" w:sz="0" w:space="0" w:color="auto"/>
        <w:bottom w:val="none" w:sz="0" w:space="0" w:color="auto"/>
        <w:right w:val="none" w:sz="0" w:space="0" w:color="auto"/>
      </w:divBdr>
    </w:div>
    <w:div w:id="1794710558">
      <w:bodyDiv w:val="1"/>
      <w:marLeft w:val="0"/>
      <w:marRight w:val="0"/>
      <w:marTop w:val="0"/>
      <w:marBottom w:val="0"/>
      <w:divBdr>
        <w:top w:val="none" w:sz="0" w:space="0" w:color="auto"/>
        <w:left w:val="none" w:sz="0" w:space="0" w:color="auto"/>
        <w:bottom w:val="none" w:sz="0" w:space="0" w:color="auto"/>
        <w:right w:val="none" w:sz="0" w:space="0" w:color="auto"/>
      </w:divBdr>
    </w:div>
    <w:div w:id="1815637639">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47818154">
      <w:bodyDiv w:val="1"/>
      <w:marLeft w:val="0"/>
      <w:marRight w:val="0"/>
      <w:marTop w:val="0"/>
      <w:marBottom w:val="0"/>
      <w:divBdr>
        <w:top w:val="none" w:sz="0" w:space="0" w:color="auto"/>
        <w:left w:val="none" w:sz="0" w:space="0" w:color="auto"/>
        <w:bottom w:val="none" w:sz="0" w:space="0" w:color="auto"/>
        <w:right w:val="none" w:sz="0" w:space="0" w:color="auto"/>
      </w:divBdr>
    </w:div>
    <w:div w:id="1851214369">
      <w:bodyDiv w:val="1"/>
      <w:marLeft w:val="0"/>
      <w:marRight w:val="0"/>
      <w:marTop w:val="0"/>
      <w:marBottom w:val="0"/>
      <w:divBdr>
        <w:top w:val="none" w:sz="0" w:space="0" w:color="auto"/>
        <w:left w:val="none" w:sz="0" w:space="0" w:color="auto"/>
        <w:bottom w:val="none" w:sz="0" w:space="0" w:color="auto"/>
        <w:right w:val="none" w:sz="0" w:space="0" w:color="auto"/>
      </w:divBdr>
    </w:div>
    <w:div w:id="1871412025">
      <w:bodyDiv w:val="1"/>
      <w:marLeft w:val="0"/>
      <w:marRight w:val="0"/>
      <w:marTop w:val="0"/>
      <w:marBottom w:val="0"/>
      <w:divBdr>
        <w:top w:val="none" w:sz="0" w:space="0" w:color="auto"/>
        <w:left w:val="none" w:sz="0" w:space="0" w:color="auto"/>
        <w:bottom w:val="none" w:sz="0" w:space="0" w:color="auto"/>
        <w:right w:val="none" w:sz="0" w:space="0" w:color="auto"/>
      </w:divBdr>
      <w:divsChild>
        <w:div w:id="97256945">
          <w:marLeft w:val="0"/>
          <w:marRight w:val="0"/>
          <w:marTop w:val="120"/>
          <w:marBottom w:val="0"/>
          <w:divBdr>
            <w:top w:val="none" w:sz="0" w:space="0" w:color="auto"/>
            <w:left w:val="none" w:sz="0" w:space="0" w:color="auto"/>
            <w:bottom w:val="none" w:sz="0" w:space="0" w:color="auto"/>
            <w:right w:val="none" w:sz="0" w:space="0" w:color="auto"/>
          </w:divBdr>
        </w:div>
        <w:div w:id="117454014">
          <w:marLeft w:val="0"/>
          <w:marRight w:val="0"/>
          <w:marTop w:val="120"/>
          <w:marBottom w:val="0"/>
          <w:divBdr>
            <w:top w:val="none" w:sz="0" w:space="0" w:color="auto"/>
            <w:left w:val="none" w:sz="0" w:space="0" w:color="auto"/>
            <w:bottom w:val="none" w:sz="0" w:space="0" w:color="auto"/>
            <w:right w:val="none" w:sz="0" w:space="0" w:color="auto"/>
          </w:divBdr>
        </w:div>
        <w:div w:id="785779749">
          <w:marLeft w:val="0"/>
          <w:marRight w:val="0"/>
          <w:marTop w:val="120"/>
          <w:marBottom w:val="0"/>
          <w:divBdr>
            <w:top w:val="none" w:sz="0" w:space="0" w:color="auto"/>
            <w:left w:val="none" w:sz="0" w:space="0" w:color="auto"/>
            <w:bottom w:val="none" w:sz="0" w:space="0" w:color="auto"/>
            <w:right w:val="none" w:sz="0" w:space="0" w:color="auto"/>
          </w:divBdr>
        </w:div>
        <w:div w:id="1654917922">
          <w:marLeft w:val="0"/>
          <w:marRight w:val="0"/>
          <w:marTop w:val="240"/>
          <w:marBottom w:val="24"/>
          <w:divBdr>
            <w:top w:val="single" w:sz="8" w:space="2" w:color="808080"/>
            <w:left w:val="none" w:sz="0" w:space="0" w:color="auto"/>
            <w:bottom w:val="none" w:sz="0" w:space="0" w:color="auto"/>
            <w:right w:val="none" w:sz="0" w:space="0" w:color="auto"/>
          </w:divBdr>
        </w:div>
      </w:divsChild>
    </w:div>
    <w:div w:id="1886019629">
      <w:bodyDiv w:val="1"/>
      <w:marLeft w:val="0"/>
      <w:marRight w:val="0"/>
      <w:marTop w:val="0"/>
      <w:marBottom w:val="0"/>
      <w:divBdr>
        <w:top w:val="none" w:sz="0" w:space="0" w:color="auto"/>
        <w:left w:val="none" w:sz="0" w:space="0" w:color="auto"/>
        <w:bottom w:val="none" w:sz="0" w:space="0" w:color="auto"/>
        <w:right w:val="none" w:sz="0" w:space="0" w:color="auto"/>
      </w:divBdr>
    </w:div>
    <w:div w:id="1889608190">
      <w:bodyDiv w:val="1"/>
      <w:marLeft w:val="0"/>
      <w:marRight w:val="0"/>
      <w:marTop w:val="0"/>
      <w:marBottom w:val="0"/>
      <w:divBdr>
        <w:top w:val="none" w:sz="0" w:space="0" w:color="auto"/>
        <w:left w:val="none" w:sz="0" w:space="0" w:color="auto"/>
        <w:bottom w:val="none" w:sz="0" w:space="0" w:color="auto"/>
        <w:right w:val="none" w:sz="0" w:space="0" w:color="auto"/>
      </w:divBdr>
    </w:div>
    <w:div w:id="1896892861">
      <w:bodyDiv w:val="1"/>
      <w:marLeft w:val="0"/>
      <w:marRight w:val="0"/>
      <w:marTop w:val="0"/>
      <w:marBottom w:val="0"/>
      <w:divBdr>
        <w:top w:val="none" w:sz="0" w:space="0" w:color="auto"/>
        <w:left w:val="none" w:sz="0" w:space="0" w:color="auto"/>
        <w:bottom w:val="none" w:sz="0" w:space="0" w:color="auto"/>
        <w:right w:val="none" w:sz="0" w:space="0" w:color="auto"/>
      </w:divBdr>
    </w:div>
    <w:div w:id="1898735306">
      <w:bodyDiv w:val="1"/>
      <w:marLeft w:val="0"/>
      <w:marRight w:val="0"/>
      <w:marTop w:val="0"/>
      <w:marBottom w:val="0"/>
      <w:divBdr>
        <w:top w:val="none" w:sz="0" w:space="0" w:color="auto"/>
        <w:left w:val="none" w:sz="0" w:space="0" w:color="auto"/>
        <w:bottom w:val="none" w:sz="0" w:space="0" w:color="auto"/>
        <w:right w:val="none" w:sz="0" w:space="0" w:color="auto"/>
      </w:divBdr>
    </w:div>
    <w:div w:id="1908150061">
      <w:bodyDiv w:val="1"/>
      <w:marLeft w:val="0"/>
      <w:marRight w:val="0"/>
      <w:marTop w:val="0"/>
      <w:marBottom w:val="0"/>
      <w:divBdr>
        <w:top w:val="none" w:sz="0" w:space="0" w:color="auto"/>
        <w:left w:val="none" w:sz="0" w:space="0" w:color="auto"/>
        <w:bottom w:val="none" w:sz="0" w:space="0" w:color="auto"/>
        <w:right w:val="none" w:sz="0" w:space="0" w:color="auto"/>
      </w:divBdr>
    </w:div>
    <w:div w:id="1913613768">
      <w:bodyDiv w:val="1"/>
      <w:marLeft w:val="0"/>
      <w:marRight w:val="0"/>
      <w:marTop w:val="0"/>
      <w:marBottom w:val="0"/>
      <w:divBdr>
        <w:top w:val="none" w:sz="0" w:space="0" w:color="auto"/>
        <w:left w:val="none" w:sz="0" w:space="0" w:color="auto"/>
        <w:bottom w:val="none" w:sz="0" w:space="0" w:color="auto"/>
        <w:right w:val="none" w:sz="0" w:space="0" w:color="auto"/>
      </w:divBdr>
    </w:div>
    <w:div w:id="1918245684">
      <w:bodyDiv w:val="1"/>
      <w:marLeft w:val="0"/>
      <w:marRight w:val="0"/>
      <w:marTop w:val="0"/>
      <w:marBottom w:val="0"/>
      <w:divBdr>
        <w:top w:val="none" w:sz="0" w:space="0" w:color="auto"/>
        <w:left w:val="none" w:sz="0" w:space="0" w:color="auto"/>
        <w:bottom w:val="none" w:sz="0" w:space="0" w:color="auto"/>
        <w:right w:val="none" w:sz="0" w:space="0" w:color="auto"/>
      </w:divBdr>
    </w:div>
    <w:div w:id="1930113404">
      <w:bodyDiv w:val="1"/>
      <w:marLeft w:val="0"/>
      <w:marRight w:val="0"/>
      <w:marTop w:val="0"/>
      <w:marBottom w:val="0"/>
      <w:divBdr>
        <w:top w:val="none" w:sz="0" w:space="0" w:color="auto"/>
        <w:left w:val="none" w:sz="0" w:space="0" w:color="auto"/>
        <w:bottom w:val="none" w:sz="0" w:space="0" w:color="auto"/>
        <w:right w:val="none" w:sz="0" w:space="0" w:color="auto"/>
      </w:divBdr>
    </w:div>
    <w:div w:id="1960716697">
      <w:bodyDiv w:val="1"/>
      <w:marLeft w:val="0"/>
      <w:marRight w:val="0"/>
      <w:marTop w:val="0"/>
      <w:marBottom w:val="0"/>
      <w:divBdr>
        <w:top w:val="none" w:sz="0" w:space="0" w:color="auto"/>
        <w:left w:val="none" w:sz="0" w:space="0" w:color="auto"/>
        <w:bottom w:val="none" w:sz="0" w:space="0" w:color="auto"/>
        <w:right w:val="none" w:sz="0" w:space="0" w:color="auto"/>
      </w:divBdr>
    </w:div>
    <w:div w:id="1979333904">
      <w:bodyDiv w:val="1"/>
      <w:marLeft w:val="0"/>
      <w:marRight w:val="0"/>
      <w:marTop w:val="0"/>
      <w:marBottom w:val="0"/>
      <w:divBdr>
        <w:top w:val="none" w:sz="0" w:space="0" w:color="auto"/>
        <w:left w:val="none" w:sz="0" w:space="0" w:color="auto"/>
        <w:bottom w:val="none" w:sz="0" w:space="0" w:color="auto"/>
        <w:right w:val="none" w:sz="0" w:space="0" w:color="auto"/>
      </w:divBdr>
    </w:div>
    <w:div w:id="1990207872">
      <w:bodyDiv w:val="1"/>
      <w:marLeft w:val="0"/>
      <w:marRight w:val="0"/>
      <w:marTop w:val="0"/>
      <w:marBottom w:val="0"/>
      <w:divBdr>
        <w:top w:val="none" w:sz="0" w:space="0" w:color="auto"/>
        <w:left w:val="none" w:sz="0" w:space="0" w:color="auto"/>
        <w:bottom w:val="none" w:sz="0" w:space="0" w:color="auto"/>
        <w:right w:val="none" w:sz="0" w:space="0" w:color="auto"/>
      </w:divBdr>
    </w:div>
    <w:div w:id="1990549961">
      <w:bodyDiv w:val="1"/>
      <w:marLeft w:val="0"/>
      <w:marRight w:val="0"/>
      <w:marTop w:val="0"/>
      <w:marBottom w:val="0"/>
      <w:divBdr>
        <w:top w:val="none" w:sz="0" w:space="0" w:color="auto"/>
        <w:left w:val="none" w:sz="0" w:space="0" w:color="auto"/>
        <w:bottom w:val="none" w:sz="0" w:space="0" w:color="auto"/>
        <w:right w:val="none" w:sz="0" w:space="0" w:color="auto"/>
      </w:divBdr>
    </w:div>
    <w:div w:id="1998680537">
      <w:bodyDiv w:val="1"/>
      <w:marLeft w:val="0"/>
      <w:marRight w:val="0"/>
      <w:marTop w:val="0"/>
      <w:marBottom w:val="0"/>
      <w:divBdr>
        <w:top w:val="none" w:sz="0" w:space="0" w:color="auto"/>
        <w:left w:val="none" w:sz="0" w:space="0" w:color="auto"/>
        <w:bottom w:val="none" w:sz="0" w:space="0" w:color="auto"/>
        <w:right w:val="none" w:sz="0" w:space="0" w:color="auto"/>
      </w:divBdr>
    </w:div>
    <w:div w:id="2004623169">
      <w:bodyDiv w:val="1"/>
      <w:marLeft w:val="0"/>
      <w:marRight w:val="0"/>
      <w:marTop w:val="0"/>
      <w:marBottom w:val="0"/>
      <w:divBdr>
        <w:top w:val="none" w:sz="0" w:space="0" w:color="auto"/>
        <w:left w:val="none" w:sz="0" w:space="0" w:color="auto"/>
        <w:bottom w:val="none" w:sz="0" w:space="0" w:color="auto"/>
        <w:right w:val="none" w:sz="0" w:space="0" w:color="auto"/>
      </w:divBdr>
    </w:div>
    <w:div w:id="2021159026">
      <w:bodyDiv w:val="1"/>
      <w:marLeft w:val="0"/>
      <w:marRight w:val="0"/>
      <w:marTop w:val="0"/>
      <w:marBottom w:val="0"/>
      <w:divBdr>
        <w:top w:val="none" w:sz="0" w:space="0" w:color="auto"/>
        <w:left w:val="none" w:sz="0" w:space="0" w:color="auto"/>
        <w:bottom w:val="none" w:sz="0" w:space="0" w:color="auto"/>
        <w:right w:val="none" w:sz="0" w:space="0" w:color="auto"/>
      </w:divBdr>
    </w:div>
    <w:div w:id="2048018528">
      <w:bodyDiv w:val="1"/>
      <w:marLeft w:val="0"/>
      <w:marRight w:val="0"/>
      <w:marTop w:val="0"/>
      <w:marBottom w:val="0"/>
      <w:divBdr>
        <w:top w:val="none" w:sz="0" w:space="0" w:color="auto"/>
        <w:left w:val="none" w:sz="0" w:space="0" w:color="auto"/>
        <w:bottom w:val="none" w:sz="0" w:space="0" w:color="auto"/>
        <w:right w:val="none" w:sz="0" w:space="0" w:color="auto"/>
      </w:divBdr>
    </w:div>
    <w:div w:id="2059620047">
      <w:bodyDiv w:val="1"/>
      <w:marLeft w:val="0"/>
      <w:marRight w:val="0"/>
      <w:marTop w:val="0"/>
      <w:marBottom w:val="0"/>
      <w:divBdr>
        <w:top w:val="none" w:sz="0" w:space="0" w:color="auto"/>
        <w:left w:val="none" w:sz="0" w:space="0" w:color="auto"/>
        <w:bottom w:val="none" w:sz="0" w:space="0" w:color="auto"/>
        <w:right w:val="none" w:sz="0" w:space="0" w:color="auto"/>
      </w:divBdr>
    </w:div>
    <w:div w:id="2065369876">
      <w:bodyDiv w:val="1"/>
      <w:marLeft w:val="0"/>
      <w:marRight w:val="0"/>
      <w:marTop w:val="0"/>
      <w:marBottom w:val="0"/>
      <w:divBdr>
        <w:top w:val="none" w:sz="0" w:space="0" w:color="auto"/>
        <w:left w:val="none" w:sz="0" w:space="0" w:color="auto"/>
        <w:bottom w:val="none" w:sz="0" w:space="0" w:color="auto"/>
        <w:right w:val="none" w:sz="0" w:space="0" w:color="auto"/>
      </w:divBdr>
    </w:div>
    <w:div w:id="2105804036">
      <w:bodyDiv w:val="1"/>
      <w:marLeft w:val="0"/>
      <w:marRight w:val="0"/>
      <w:marTop w:val="0"/>
      <w:marBottom w:val="0"/>
      <w:divBdr>
        <w:top w:val="none" w:sz="0" w:space="0" w:color="auto"/>
        <w:left w:val="none" w:sz="0" w:space="0" w:color="auto"/>
        <w:bottom w:val="none" w:sz="0" w:space="0" w:color="auto"/>
        <w:right w:val="none" w:sz="0" w:space="0" w:color="auto"/>
      </w:divBdr>
    </w:div>
    <w:div w:id="2128887464">
      <w:bodyDiv w:val="1"/>
      <w:marLeft w:val="0"/>
      <w:marRight w:val="0"/>
      <w:marTop w:val="0"/>
      <w:marBottom w:val="0"/>
      <w:divBdr>
        <w:top w:val="none" w:sz="0" w:space="0" w:color="auto"/>
        <w:left w:val="none" w:sz="0" w:space="0" w:color="auto"/>
        <w:bottom w:val="none" w:sz="0" w:space="0" w:color="auto"/>
        <w:right w:val="none" w:sz="0" w:space="0" w:color="auto"/>
      </w:divBdr>
    </w:div>
    <w:div w:id="2136828749">
      <w:bodyDiv w:val="1"/>
      <w:marLeft w:val="0"/>
      <w:marRight w:val="0"/>
      <w:marTop w:val="0"/>
      <w:marBottom w:val="0"/>
      <w:divBdr>
        <w:top w:val="none" w:sz="0" w:space="0" w:color="auto"/>
        <w:left w:val="none" w:sz="0" w:space="0" w:color="auto"/>
        <w:bottom w:val="none" w:sz="0" w:space="0" w:color="auto"/>
        <w:right w:val="none" w:sz="0" w:space="0" w:color="auto"/>
      </w:divBdr>
    </w:div>
    <w:div w:id="2138451555">
      <w:bodyDiv w:val="1"/>
      <w:marLeft w:val="0"/>
      <w:marRight w:val="0"/>
      <w:marTop w:val="0"/>
      <w:marBottom w:val="0"/>
      <w:divBdr>
        <w:top w:val="none" w:sz="0" w:space="0" w:color="auto"/>
        <w:left w:val="none" w:sz="0" w:space="0" w:color="auto"/>
        <w:bottom w:val="none" w:sz="0" w:space="0" w:color="auto"/>
        <w:right w:val="none" w:sz="0" w:space="0" w:color="auto"/>
      </w:divBdr>
    </w:div>
    <w:div w:id="2140612785">
      <w:bodyDiv w:val="1"/>
      <w:marLeft w:val="0"/>
      <w:marRight w:val="0"/>
      <w:marTop w:val="0"/>
      <w:marBottom w:val="0"/>
      <w:divBdr>
        <w:top w:val="none" w:sz="0" w:space="0" w:color="auto"/>
        <w:left w:val="none" w:sz="0" w:space="0" w:color="auto"/>
        <w:bottom w:val="none" w:sz="0" w:space="0" w:color="auto"/>
        <w:right w:val="none" w:sz="0" w:space="0" w:color="auto"/>
      </w:divBdr>
    </w:div>
    <w:div w:id="2143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erjournal.co.za/article/view/7416" TargetMode="External"/><Relationship Id="rId2" Type="http://schemas.openxmlformats.org/officeDocument/2006/relationships/hyperlink" Target="http://www.saflii.org/cgi-bin/LawCite?cit=2010%206%20SA%20518" TargetMode="External"/><Relationship Id="rId1" Type="http://schemas.openxmlformats.org/officeDocument/2006/relationships/hyperlink" Target="http://www.saflii.org/cgi-bin/LawCite?cit=2006%204%20SA%2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609E4-B1DE-457E-BC31-33070485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2023-06-12T09:10:00Z</cp:lastPrinted>
  <dcterms:created xsi:type="dcterms:W3CDTF">2023-06-14T10:19:00Z</dcterms:created>
  <dcterms:modified xsi:type="dcterms:W3CDTF">2023-06-14T10:20:00Z</dcterms:modified>
</cp:coreProperties>
</file>