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74247" w14:textId="77777777" w:rsidR="00414F42" w:rsidRPr="00414F42" w:rsidRDefault="00414F42" w:rsidP="00D779D5">
      <w:pPr>
        <w:spacing w:line="360" w:lineRule="auto"/>
        <w:jc w:val="both"/>
        <w:rPr>
          <w:rFonts w:ascii="Arial" w:hAnsi="Arial" w:cs="Arial"/>
          <w:sz w:val="24"/>
          <w:szCs w:val="24"/>
          <w:lang w:val="en-GB"/>
        </w:rPr>
      </w:pPr>
      <w:r w:rsidRPr="00414F42">
        <w:rPr>
          <w:rFonts w:ascii="Arial" w:hAnsi="Arial" w:cs="Arial"/>
          <w:noProof/>
          <w:sz w:val="24"/>
          <w:szCs w:val="24"/>
          <w:lang w:val="en-US"/>
        </w:rPr>
        <w:drawing>
          <wp:anchor distT="0" distB="0" distL="114300" distR="114300" simplePos="0" relativeHeight="251659264" behindDoc="0" locked="0" layoutInCell="1" allowOverlap="1" wp14:anchorId="3CABD3D0" wp14:editId="26E9AE34">
            <wp:simplePos x="0" y="0"/>
            <wp:positionH relativeFrom="column">
              <wp:posOffset>2427605</wp:posOffset>
            </wp:positionH>
            <wp:positionV relativeFrom="paragraph">
              <wp:posOffset>231775</wp:posOffset>
            </wp:positionV>
            <wp:extent cx="800100" cy="914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66EF1" w14:textId="77777777" w:rsidR="00414F42" w:rsidRPr="00414F42" w:rsidRDefault="00414F42" w:rsidP="00D779D5">
      <w:pPr>
        <w:spacing w:line="360" w:lineRule="auto"/>
        <w:jc w:val="both"/>
        <w:rPr>
          <w:rFonts w:ascii="Arial" w:hAnsi="Arial" w:cs="Arial"/>
          <w:sz w:val="24"/>
          <w:szCs w:val="24"/>
          <w:lang w:val="en-GB"/>
        </w:rPr>
      </w:pPr>
    </w:p>
    <w:p w14:paraId="5DAAE286" w14:textId="77777777" w:rsidR="00414F42" w:rsidRPr="00414F42" w:rsidRDefault="00414F42" w:rsidP="00D779D5">
      <w:pPr>
        <w:spacing w:line="360" w:lineRule="auto"/>
        <w:jc w:val="both"/>
        <w:rPr>
          <w:rFonts w:ascii="Arial" w:hAnsi="Arial" w:cs="Arial"/>
          <w:b/>
          <w:bCs/>
          <w:sz w:val="24"/>
          <w:szCs w:val="24"/>
          <w:lang w:val="en-GB"/>
        </w:rPr>
      </w:pPr>
    </w:p>
    <w:p w14:paraId="7FC119C0" w14:textId="77777777" w:rsidR="00414F42" w:rsidRPr="00414F42" w:rsidRDefault="00414F42" w:rsidP="00D779D5">
      <w:pPr>
        <w:spacing w:line="360" w:lineRule="auto"/>
        <w:jc w:val="both"/>
        <w:rPr>
          <w:rFonts w:ascii="Arial" w:hAnsi="Arial" w:cs="Arial"/>
          <w:b/>
          <w:bCs/>
          <w:sz w:val="24"/>
          <w:szCs w:val="24"/>
          <w:lang w:val="en-GB"/>
        </w:rPr>
      </w:pPr>
    </w:p>
    <w:p w14:paraId="2E05CA3F" w14:textId="77777777" w:rsidR="00414F42" w:rsidRPr="006664E7" w:rsidRDefault="00414F42" w:rsidP="00CB628B">
      <w:pPr>
        <w:spacing w:line="276" w:lineRule="auto"/>
        <w:jc w:val="center"/>
        <w:rPr>
          <w:rFonts w:ascii="Times New Roman" w:hAnsi="Times New Roman" w:cs="Times New Roman"/>
          <w:b/>
          <w:bCs/>
          <w:sz w:val="28"/>
          <w:szCs w:val="28"/>
          <w:lang w:val="en-GB"/>
        </w:rPr>
      </w:pPr>
      <w:r w:rsidRPr="006664E7">
        <w:rPr>
          <w:rFonts w:ascii="Times New Roman" w:hAnsi="Times New Roman" w:cs="Times New Roman"/>
          <w:b/>
          <w:bCs/>
          <w:sz w:val="28"/>
          <w:szCs w:val="28"/>
          <w:lang w:val="en-GB"/>
        </w:rPr>
        <w:t>THE SUPREME COURT OF APPEAL OF SOUTH AFRICA</w:t>
      </w:r>
    </w:p>
    <w:p w14:paraId="452C852E" w14:textId="37098868" w:rsidR="009C14D0" w:rsidRPr="006664E7" w:rsidRDefault="00414F42" w:rsidP="00CB628B">
      <w:pPr>
        <w:spacing w:line="276" w:lineRule="auto"/>
        <w:jc w:val="center"/>
        <w:rPr>
          <w:rFonts w:ascii="Times New Roman" w:hAnsi="Times New Roman" w:cs="Times New Roman"/>
          <w:b/>
          <w:sz w:val="28"/>
          <w:szCs w:val="28"/>
          <w:lang w:val="en-GB"/>
        </w:rPr>
      </w:pPr>
      <w:r w:rsidRPr="006664E7">
        <w:rPr>
          <w:rFonts w:ascii="Times New Roman" w:hAnsi="Times New Roman" w:cs="Times New Roman"/>
          <w:b/>
          <w:sz w:val="28"/>
          <w:szCs w:val="28"/>
          <w:lang w:val="en-GB"/>
        </w:rPr>
        <w:t>JUDGMENT</w:t>
      </w:r>
    </w:p>
    <w:p w14:paraId="0098A09E" w14:textId="7E2A3B96" w:rsidR="00414F42" w:rsidRPr="006664E7" w:rsidRDefault="00414F42" w:rsidP="00CB628B">
      <w:pPr>
        <w:spacing w:line="360" w:lineRule="auto"/>
        <w:jc w:val="right"/>
        <w:rPr>
          <w:rFonts w:ascii="Times New Roman" w:hAnsi="Times New Roman" w:cs="Times New Roman"/>
          <w:b/>
          <w:sz w:val="28"/>
          <w:szCs w:val="28"/>
        </w:rPr>
      </w:pPr>
      <w:r w:rsidRPr="006664E7">
        <w:rPr>
          <w:rFonts w:ascii="Times New Roman" w:hAnsi="Times New Roman" w:cs="Times New Roman"/>
          <w:b/>
          <w:sz w:val="28"/>
          <w:szCs w:val="28"/>
        </w:rPr>
        <w:tab/>
      </w:r>
      <w:r w:rsidRPr="006664E7">
        <w:rPr>
          <w:rFonts w:ascii="Times New Roman" w:hAnsi="Times New Roman" w:cs="Times New Roman"/>
          <w:b/>
          <w:sz w:val="28"/>
          <w:szCs w:val="28"/>
        </w:rPr>
        <w:tab/>
      </w:r>
      <w:r w:rsidRPr="006664E7">
        <w:rPr>
          <w:rFonts w:ascii="Times New Roman" w:hAnsi="Times New Roman" w:cs="Times New Roman"/>
          <w:b/>
          <w:sz w:val="28"/>
          <w:szCs w:val="28"/>
        </w:rPr>
        <w:tab/>
      </w:r>
      <w:r w:rsidRPr="006664E7">
        <w:rPr>
          <w:rFonts w:ascii="Times New Roman" w:hAnsi="Times New Roman" w:cs="Times New Roman"/>
          <w:b/>
          <w:sz w:val="28"/>
          <w:szCs w:val="28"/>
        </w:rPr>
        <w:tab/>
      </w:r>
      <w:r w:rsidRPr="006664E7">
        <w:rPr>
          <w:rFonts w:ascii="Times New Roman" w:hAnsi="Times New Roman" w:cs="Times New Roman"/>
          <w:b/>
          <w:sz w:val="28"/>
          <w:szCs w:val="28"/>
        </w:rPr>
        <w:tab/>
      </w:r>
      <w:r w:rsidRPr="006664E7">
        <w:rPr>
          <w:rFonts w:ascii="Times New Roman" w:hAnsi="Times New Roman" w:cs="Times New Roman"/>
          <w:b/>
          <w:sz w:val="28"/>
          <w:szCs w:val="28"/>
        </w:rPr>
        <w:tab/>
      </w:r>
      <w:r w:rsidRPr="006664E7">
        <w:rPr>
          <w:rFonts w:ascii="Times New Roman" w:hAnsi="Times New Roman" w:cs="Times New Roman"/>
          <w:b/>
          <w:sz w:val="28"/>
          <w:szCs w:val="28"/>
        </w:rPr>
        <w:tab/>
      </w:r>
      <w:r w:rsidR="002C4CD7">
        <w:rPr>
          <w:rFonts w:ascii="Times New Roman" w:hAnsi="Times New Roman" w:cs="Times New Roman"/>
          <w:b/>
          <w:sz w:val="28"/>
          <w:szCs w:val="28"/>
        </w:rPr>
        <w:t xml:space="preserve">                       </w:t>
      </w:r>
      <w:r w:rsidRPr="006664E7">
        <w:rPr>
          <w:rFonts w:ascii="Times New Roman" w:hAnsi="Times New Roman" w:cs="Times New Roman"/>
          <w:b/>
          <w:sz w:val="28"/>
          <w:szCs w:val="28"/>
        </w:rPr>
        <w:t xml:space="preserve">      </w:t>
      </w:r>
      <w:r w:rsidR="007C52E9" w:rsidRPr="006664E7">
        <w:rPr>
          <w:rFonts w:ascii="Times New Roman" w:hAnsi="Times New Roman" w:cs="Times New Roman"/>
          <w:b/>
          <w:sz w:val="28"/>
          <w:szCs w:val="28"/>
        </w:rPr>
        <w:t xml:space="preserve"> </w:t>
      </w:r>
      <w:r w:rsidR="002C4CD7">
        <w:rPr>
          <w:rFonts w:ascii="Times New Roman" w:hAnsi="Times New Roman" w:cs="Times New Roman"/>
          <w:b/>
          <w:sz w:val="28"/>
          <w:szCs w:val="28"/>
        </w:rPr>
        <w:t xml:space="preserve">       </w:t>
      </w:r>
      <w:r w:rsidRPr="00DC7AFA">
        <w:rPr>
          <w:rFonts w:ascii="Times New Roman" w:hAnsi="Times New Roman" w:cs="Times New Roman"/>
          <w:b/>
          <w:sz w:val="28"/>
          <w:szCs w:val="28"/>
        </w:rPr>
        <w:t>Reportable</w:t>
      </w:r>
      <w:r w:rsidRPr="006664E7">
        <w:rPr>
          <w:rFonts w:ascii="Times New Roman" w:hAnsi="Times New Roman" w:cs="Times New Roman"/>
          <w:sz w:val="28"/>
          <w:szCs w:val="28"/>
        </w:rPr>
        <w:tab/>
      </w:r>
      <w:r w:rsidRPr="006664E7">
        <w:rPr>
          <w:rFonts w:ascii="Times New Roman" w:hAnsi="Times New Roman" w:cs="Times New Roman"/>
          <w:sz w:val="28"/>
          <w:szCs w:val="28"/>
        </w:rPr>
        <w:tab/>
      </w:r>
      <w:r w:rsidRPr="006664E7">
        <w:rPr>
          <w:rFonts w:ascii="Times New Roman" w:hAnsi="Times New Roman" w:cs="Times New Roman"/>
          <w:sz w:val="28"/>
          <w:szCs w:val="28"/>
        </w:rPr>
        <w:tab/>
      </w:r>
      <w:r w:rsidRPr="006664E7">
        <w:rPr>
          <w:rFonts w:ascii="Times New Roman" w:hAnsi="Times New Roman" w:cs="Times New Roman"/>
          <w:sz w:val="28"/>
          <w:szCs w:val="28"/>
        </w:rPr>
        <w:tab/>
      </w:r>
      <w:r w:rsidRPr="006664E7">
        <w:rPr>
          <w:rFonts w:ascii="Times New Roman" w:hAnsi="Times New Roman" w:cs="Times New Roman"/>
          <w:sz w:val="28"/>
          <w:szCs w:val="28"/>
        </w:rPr>
        <w:tab/>
      </w:r>
      <w:r w:rsidRPr="006664E7">
        <w:rPr>
          <w:rFonts w:ascii="Times New Roman" w:hAnsi="Times New Roman" w:cs="Times New Roman"/>
          <w:sz w:val="28"/>
          <w:szCs w:val="28"/>
        </w:rPr>
        <w:tab/>
      </w:r>
      <w:r w:rsidRPr="006664E7">
        <w:rPr>
          <w:rFonts w:ascii="Times New Roman" w:hAnsi="Times New Roman" w:cs="Times New Roman"/>
          <w:sz w:val="28"/>
          <w:szCs w:val="28"/>
        </w:rPr>
        <w:tab/>
        <w:t xml:space="preserve"> </w:t>
      </w:r>
      <w:r w:rsidRPr="006664E7">
        <w:rPr>
          <w:rFonts w:ascii="Times New Roman" w:hAnsi="Times New Roman" w:cs="Times New Roman"/>
          <w:sz w:val="28"/>
          <w:szCs w:val="28"/>
        </w:rPr>
        <w:tab/>
      </w:r>
      <w:r w:rsidR="0067376F">
        <w:rPr>
          <w:rFonts w:ascii="Times New Roman" w:hAnsi="Times New Roman" w:cs="Times New Roman"/>
          <w:sz w:val="28"/>
          <w:szCs w:val="28"/>
        </w:rPr>
        <w:t xml:space="preserve">             </w:t>
      </w:r>
      <w:r w:rsidR="006664E7">
        <w:rPr>
          <w:rFonts w:ascii="Times New Roman" w:hAnsi="Times New Roman" w:cs="Times New Roman"/>
          <w:sz w:val="28"/>
          <w:szCs w:val="28"/>
        </w:rPr>
        <w:t xml:space="preserve"> </w:t>
      </w:r>
      <w:r w:rsidRPr="006664E7">
        <w:rPr>
          <w:rFonts w:ascii="Times New Roman" w:hAnsi="Times New Roman" w:cs="Times New Roman"/>
          <w:sz w:val="28"/>
          <w:szCs w:val="28"/>
        </w:rPr>
        <w:t xml:space="preserve">Case </w:t>
      </w:r>
      <w:r w:rsidR="00B80E8E">
        <w:rPr>
          <w:rFonts w:ascii="Times New Roman" w:hAnsi="Times New Roman" w:cs="Times New Roman"/>
          <w:sz w:val="28"/>
          <w:szCs w:val="28"/>
        </w:rPr>
        <w:t>n</w:t>
      </w:r>
      <w:r w:rsidRPr="006664E7">
        <w:rPr>
          <w:rFonts w:ascii="Times New Roman" w:hAnsi="Times New Roman" w:cs="Times New Roman"/>
          <w:sz w:val="28"/>
          <w:szCs w:val="28"/>
        </w:rPr>
        <w:t>o:</w:t>
      </w:r>
      <w:r w:rsidR="006664E7">
        <w:rPr>
          <w:rFonts w:ascii="Times New Roman" w:hAnsi="Times New Roman" w:cs="Times New Roman"/>
          <w:sz w:val="28"/>
          <w:szCs w:val="28"/>
        </w:rPr>
        <w:t>1124</w:t>
      </w:r>
      <w:r w:rsidR="00186800" w:rsidRPr="006664E7">
        <w:rPr>
          <w:rFonts w:ascii="Times New Roman" w:hAnsi="Times New Roman" w:cs="Times New Roman"/>
          <w:sz w:val="28"/>
          <w:szCs w:val="28"/>
        </w:rPr>
        <w:t>/202</w:t>
      </w:r>
      <w:r w:rsidR="00234030" w:rsidRPr="006664E7">
        <w:rPr>
          <w:rFonts w:ascii="Times New Roman" w:hAnsi="Times New Roman" w:cs="Times New Roman"/>
          <w:sz w:val="28"/>
          <w:szCs w:val="28"/>
        </w:rPr>
        <w:t>2</w:t>
      </w:r>
      <w:r w:rsidRPr="006664E7">
        <w:rPr>
          <w:rFonts w:ascii="Times New Roman" w:hAnsi="Times New Roman" w:cs="Times New Roman"/>
          <w:sz w:val="28"/>
          <w:szCs w:val="28"/>
        </w:rPr>
        <w:t xml:space="preserve"> </w:t>
      </w:r>
    </w:p>
    <w:p w14:paraId="65FC47A1" w14:textId="0FD75BA2" w:rsidR="00414F42" w:rsidRPr="006664E7" w:rsidRDefault="00414F42" w:rsidP="001E612D">
      <w:pPr>
        <w:spacing w:line="360" w:lineRule="auto"/>
        <w:jc w:val="both"/>
        <w:rPr>
          <w:rFonts w:ascii="Times New Roman" w:hAnsi="Times New Roman" w:cs="Times New Roman"/>
          <w:sz w:val="28"/>
          <w:szCs w:val="28"/>
        </w:rPr>
      </w:pPr>
      <w:r w:rsidRPr="006664E7">
        <w:rPr>
          <w:rFonts w:ascii="Times New Roman" w:hAnsi="Times New Roman" w:cs="Times New Roman"/>
          <w:sz w:val="28"/>
          <w:szCs w:val="28"/>
        </w:rPr>
        <w:t xml:space="preserve">In the matter between: </w:t>
      </w:r>
    </w:p>
    <w:p w14:paraId="47D49F18" w14:textId="593E1DA4" w:rsidR="006664E7" w:rsidRDefault="006664E7" w:rsidP="00CB628B">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THE CITY OF </w:t>
      </w:r>
      <w:r w:rsidR="00D977D3">
        <w:rPr>
          <w:rFonts w:ascii="Times New Roman" w:hAnsi="Times New Roman" w:cs="Times New Roman"/>
          <w:b/>
          <w:bCs/>
          <w:sz w:val="28"/>
          <w:szCs w:val="28"/>
        </w:rPr>
        <w:t>TSHWANE</w:t>
      </w:r>
      <w:r>
        <w:rPr>
          <w:rFonts w:ascii="Times New Roman" w:hAnsi="Times New Roman" w:cs="Times New Roman"/>
          <w:b/>
          <w:bCs/>
          <w:sz w:val="28"/>
          <w:szCs w:val="28"/>
        </w:rPr>
        <w:t xml:space="preserve"> METROPOLITAN    </w:t>
      </w:r>
      <w:r w:rsidRPr="006664E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664E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4419D70C" w14:textId="45BE8AA4" w:rsidR="00414F42" w:rsidRPr="006664E7" w:rsidRDefault="006664E7" w:rsidP="00CB628B">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MUNICIPALITY</w:t>
      </w:r>
      <w:r w:rsidR="00B80E8E">
        <w:rPr>
          <w:rFonts w:ascii="Times New Roman" w:hAnsi="Times New Roman" w:cs="Times New Roman"/>
          <w:b/>
          <w:bCs/>
          <w:sz w:val="28"/>
          <w:szCs w:val="28"/>
        </w:rPr>
        <w:tab/>
      </w:r>
      <w:r w:rsidR="00B80E8E">
        <w:rPr>
          <w:rFonts w:ascii="Times New Roman" w:hAnsi="Times New Roman" w:cs="Times New Roman"/>
          <w:b/>
          <w:bCs/>
          <w:sz w:val="28"/>
          <w:szCs w:val="28"/>
        </w:rPr>
        <w:tab/>
      </w:r>
      <w:r w:rsidR="00B80E8E">
        <w:rPr>
          <w:rFonts w:ascii="Times New Roman" w:hAnsi="Times New Roman" w:cs="Times New Roman"/>
          <w:b/>
          <w:bCs/>
          <w:sz w:val="28"/>
          <w:szCs w:val="28"/>
        </w:rPr>
        <w:tab/>
      </w:r>
      <w:r w:rsidR="00B80E8E">
        <w:rPr>
          <w:rFonts w:ascii="Times New Roman" w:hAnsi="Times New Roman" w:cs="Times New Roman"/>
          <w:b/>
          <w:bCs/>
          <w:sz w:val="28"/>
          <w:szCs w:val="28"/>
        </w:rPr>
        <w:tab/>
      </w:r>
      <w:r w:rsidR="00B80E8E">
        <w:rPr>
          <w:rFonts w:ascii="Times New Roman" w:hAnsi="Times New Roman" w:cs="Times New Roman"/>
          <w:b/>
          <w:bCs/>
          <w:sz w:val="28"/>
          <w:szCs w:val="28"/>
        </w:rPr>
        <w:tab/>
      </w:r>
      <w:r w:rsidR="00B80E8E">
        <w:rPr>
          <w:rFonts w:ascii="Times New Roman" w:hAnsi="Times New Roman" w:cs="Times New Roman"/>
          <w:b/>
          <w:bCs/>
          <w:sz w:val="28"/>
          <w:szCs w:val="28"/>
        </w:rPr>
        <w:tab/>
      </w:r>
      <w:r w:rsidR="00B80E8E">
        <w:rPr>
          <w:rFonts w:ascii="Times New Roman" w:hAnsi="Times New Roman" w:cs="Times New Roman"/>
          <w:b/>
          <w:bCs/>
          <w:sz w:val="28"/>
          <w:szCs w:val="28"/>
        </w:rPr>
        <w:tab/>
      </w:r>
      <w:r w:rsidR="00B80E8E">
        <w:rPr>
          <w:rFonts w:ascii="Times New Roman" w:hAnsi="Times New Roman" w:cs="Times New Roman"/>
          <w:b/>
          <w:bCs/>
          <w:sz w:val="28"/>
          <w:szCs w:val="28"/>
        </w:rPr>
        <w:tab/>
        <w:t xml:space="preserve"> </w:t>
      </w:r>
      <w:r w:rsidR="00B80E8E" w:rsidRPr="00B80E8E">
        <w:rPr>
          <w:rFonts w:ascii="Times New Roman" w:hAnsi="Times New Roman" w:cs="Times New Roman"/>
          <w:b/>
          <w:bCs/>
          <w:sz w:val="28"/>
          <w:szCs w:val="28"/>
        </w:rPr>
        <w:t>APPELLANT</w:t>
      </w:r>
    </w:p>
    <w:p w14:paraId="1B4D5313" w14:textId="28811E24" w:rsidR="00414F42" w:rsidRPr="006664E7" w:rsidRDefault="00414F42" w:rsidP="00CB628B">
      <w:pPr>
        <w:spacing w:before="240" w:line="360" w:lineRule="auto"/>
        <w:jc w:val="both"/>
        <w:rPr>
          <w:rFonts w:ascii="Times New Roman" w:hAnsi="Times New Roman" w:cs="Times New Roman"/>
          <w:sz w:val="28"/>
          <w:szCs w:val="28"/>
        </w:rPr>
      </w:pPr>
      <w:r w:rsidRPr="006664E7">
        <w:rPr>
          <w:rFonts w:ascii="Times New Roman" w:hAnsi="Times New Roman" w:cs="Times New Roman"/>
          <w:sz w:val="28"/>
          <w:szCs w:val="28"/>
        </w:rPr>
        <w:t>and</w:t>
      </w:r>
    </w:p>
    <w:p w14:paraId="2950BBAB" w14:textId="39D9860D" w:rsidR="006904FB" w:rsidRDefault="006664E7" w:rsidP="00475A4B">
      <w:pPr>
        <w:spacing w:after="0" w:line="360" w:lineRule="auto"/>
        <w:ind w:right="28"/>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VRESTHENA (PTY) LTD                       </w:t>
      </w:r>
      <w:r w:rsidR="006904FB">
        <w:rPr>
          <w:rFonts w:ascii="Times New Roman" w:hAnsi="Times New Roman" w:cs="Times New Roman"/>
          <w:b/>
          <w:sz w:val="28"/>
          <w:szCs w:val="28"/>
          <w:lang w:val="en-GB"/>
        </w:rPr>
        <w:t xml:space="preserve">                     </w:t>
      </w:r>
    </w:p>
    <w:p w14:paraId="31F39CFF" w14:textId="7CE3A3C1" w:rsidR="00414F42" w:rsidRPr="009C14D0" w:rsidRDefault="006664E7" w:rsidP="00CB628B">
      <w:pPr>
        <w:spacing w:after="0" w:line="360" w:lineRule="auto"/>
        <w:ind w:right="28"/>
        <w:rPr>
          <w:rFonts w:ascii="Arial" w:hAnsi="Arial" w:cs="Arial"/>
          <w:b/>
          <w:sz w:val="24"/>
          <w:szCs w:val="24"/>
        </w:rPr>
      </w:pPr>
      <w:r>
        <w:rPr>
          <w:rFonts w:ascii="Times New Roman" w:hAnsi="Times New Roman" w:cs="Times New Roman"/>
          <w:b/>
          <w:sz w:val="28"/>
          <w:szCs w:val="28"/>
          <w:lang w:val="en-GB"/>
        </w:rPr>
        <w:t>(</w:t>
      </w:r>
      <w:r w:rsidR="00CA402D">
        <w:rPr>
          <w:rFonts w:ascii="Times New Roman" w:hAnsi="Times New Roman" w:cs="Times New Roman"/>
          <w:b/>
          <w:sz w:val="28"/>
          <w:szCs w:val="28"/>
          <w:lang w:val="en-GB"/>
        </w:rPr>
        <w:t>REGISTRATION</w:t>
      </w:r>
      <w:r>
        <w:rPr>
          <w:rFonts w:ascii="Times New Roman" w:hAnsi="Times New Roman" w:cs="Times New Roman"/>
          <w:b/>
          <w:sz w:val="28"/>
          <w:szCs w:val="28"/>
          <w:lang w:val="en-GB"/>
        </w:rPr>
        <w:t xml:space="preserve"> N</w:t>
      </w:r>
      <w:r w:rsidR="002C2D1E">
        <w:rPr>
          <w:rFonts w:ascii="Times New Roman" w:hAnsi="Times New Roman" w:cs="Times New Roman"/>
          <w:b/>
          <w:sz w:val="28"/>
          <w:szCs w:val="28"/>
          <w:lang w:val="en-GB"/>
        </w:rPr>
        <w:t>O</w:t>
      </w:r>
      <w:r>
        <w:rPr>
          <w:rFonts w:ascii="Times New Roman" w:hAnsi="Times New Roman" w:cs="Times New Roman"/>
          <w:b/>
          <w:sz w:val="28"/>
          <w:szCs w:val="28"/>
          <w:lang w:val="en-GB"/>
        </w:rPr>
        <w:t>. 2001/015148/07)</w:t>
      </w:r>
      <w:r w:rsidR="00475A4B">
        <w:rPr>
          <w:rFonts w:ascii="Times New Roman" w:hAnsi="Times New Roman" w:cs="Times New Roman"/>
          <w:b/>
          <w:sz w:val="28"/>
          <w:szCs w:val="28"/>
          <w:lang w:val="en-GB"/>
        </w:rPr>
        <w:tab/>
      </w:r>
      <w:r w:rsidR="00475A4B">
        <w:rPr>
          <w:rFonts w:ascii="Times New Roman" w:hAnsi="Times New Roman" w:cs="Times New Roman"/>
          <w:b/>
          <w:sz w:val="28"/>
          <w:szCs w:val="28"/>
          <w:lang w:val="en-GB"/>
        </w:rPr>
        <w:tab/>
      </w:r>
      <w:r w:rsidR="00CA402D">
        <w:rPr>
          <w:rFonts w:ascii="Times New Roman" w:hAnsi="Times New Roman" w:cs="Times New Roman"/>
          <w:b/>
          <w:sz w:val="28"/>
          <w:szCs w:val="28"/>
          <w:lang w:val="en-GB"/>
        </w:rPr>
        <w:t xml:space="preserve">      </w:t>
      </w:r>
      <w:r w:rsidR="00475A4B" w:rsidRPr="00475A4B">
        <w:rPr>
          <w:rFonts w:ascii="Times New Roman" w:hAnsi="Times New Roman" w:cs="Times New Roman"/>
          <w:b/>
          <w:sz w:val="28"/>
          <w:szCs w:val="28"/>
        </w:rPr>
        <w:t>FIRST RESPONDENT</w:t>
      </w:r>
    </w:p>
    <w:p w14:paraId="468854A4" w14:textId="440E2663" w:rsidR="006664E7" w:rsidRPr="006664E7" w:rsidRDefault="006664E7" w:rsidP="00CB628B">
      <w:pPr>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BODY CORPORATE OF                               </w:t>
      </w:r>
    </w:p>
    <w:p w14:paraId="38014DCB" w14:textId="6DE386CB" w:rsidR="006664E7" w:rsidRDefault="006664E7" w:rsidP="00CB628B">
      <w:pPr>
        <w:spacing w:before="120" w:after="120" w:line="360" w:lineRule="auto"/>
        <w:jc w:val="center"/>
        <w:rPr>
          <w:rFonts w:ascii="Times New Roman" w:hAnsi="Times New Roman" w:cs="Times New Roman"/>
          <w:b/>
          <w:sz w:val="28"/>
          <w:szCs w:val="28"/>
        </w:rPr>
      </w:pPr>
      <w:r w:rsidRPr="006664E7">
        <w:rPr>
          <w:rFonts w:ascii="Times New Roman" w:hAnsi="Times New Roman" w:cs="Times New Roman"/>
          <w:b/>
          <w:sz w:val="28"/>
          <w:szCs w:val="28"/>
        </w:rPr>
        <w:t xml:space="preserve">ZAMBEZI </w:t>
      </w:r>
      <w:r>
        <w:rPr>
          <w:rFonts w:ascii="Times New Roman" w:hAnsi="Times New Roman" w:cs="Times New Roman"/>
          <w:b/>
          <w:sz w:val="28"/>
          <w:szCs w:val="28"/>
        </w:rPr>
        <w:t>RE</w:t>
      </w:r>
      <w:r w:rsidR="00716D01">
        <w:rPr>
          <w:rFonts w:ascii="Times New Roman" w:hAnsi="Times New Roman" w:cs="Times New Roman"/>
          <w:b/>
          <w:sz w:val="28"/>
          <w:szCs w:val="28"/>
        </w:rPr>
        <w:t>TAIL</w:t>
      </w:r>
      <w:r>
        <w:rPr>
          <w:rFonts w:ascii="Times New Roman" w:hAnsi="Times New Roman" w:cs="Times New Roman"/>
          <w:b/>
          <w:sz w:val="28"/>
          <w:szCs w:val="28"/>
        </w:rPr>
        <w:t xml:space="preserve"> PARK</w:t>
      </w:r>
      <w:r w:rsidR="00524F92" w:rsidRPr="006664E7">
        <w:rPr>
          <w:rFonts w:ascii="Times New Roman" w:hAnsi="Times New Roman" w:cs="Times New Roman"/>
          <w:b/>
          <w:sz w:val="28"/>
          <w:szCs w:val="28"/>
        </w:rPr>
        <w:tab/>
      </w:r>
      <w:r w:rsidR="00B80E8E">
        <w:rPr>
          <w:rFonts w:ascii="Times New Roman" w:hAnsi="Times New Roman" w:cs="Times New Roman"/>
          <w:b/>
          <w:sz w:val="28"/>
          <w:szCs w:val="28"/>
        </w:rPr>
        <w:tab/>
      </w:r>
      <w:r w:rsidR="00B80E8E">
        <w:rPr>
          <w:rFonts w:ascii="Times New Roman" w:hAnsi="Times New Roman" w:cs="Times New Roman"/>
          <w:b/>
          <w:sz w:val="28"/>
          <w:szCs w:val="28"/>
        </w:rPr>
        <w:tab/>
      </w:r>
      <w:r w:rsidR="00B80E8E">
        <w:rPr>
          <w:rFonts w:ascii="Times New Roman" w:hAnsi="Times New Roman" w:cs="Times New Roman"/>
          <w:b/>
          <w:sz w:val="28"/>
          <w:szCs w:val="28"/>
        </w:rPr>
        <w:tab/>
        <w:t xml:space="preserve"> </w:t>
      </w:r>
      <w:r w:rsidR="00B80E8E" w:rsidRPr="00B80E8E">
        <w:rPr>
          <w:rFonts w:ascii="Times New Roman" w:hAnsi="Times New Roman" w:cs="Times New Roman"/>
          <w:b/>
          <w:sz w:val="28"/>
          <w:szCs w:val="28"/>
        </w:rPr>
        <w:t>SECOND RESPONDENT</w:t>
      </w:r>
      <w:r w:rsidR="00524F92" w:rsidRPr="006664E7">
        <w:rPr>
          <w:rFonts w:ascii="Times New Roman" w:hAnsi="Times New Roman" w:cs="Times New Roman"/>
          <w:b/>
          <w:sz w:val="28"/>
          <w:szCs w:val="28"/>
        </w:rPr>
        <w:t xml:space="preserve">     </w:t>
      </w:r>
      <w:r w:rsidR="006904FB">
        <w:rPr>
          <w:rFonts w:ascii="Times New Roman" w:hAnsi="Times New Roman" w:cs="Times New Roman"/>
          <w:b/>
          <w:sz w:val="28"/>
          <w:szCs w:val="28"/>
        </w:rPr>
        <w:t xml:space="preserve">        </w:t>
      </w:r>
    </w:p>
    <w:p w14:paraId="65AAA192" w14:textId="4CB709FD" w:rsidR="006664E7" w:rsidRDefault="006664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ZAMBEZI R</w:t>
      </w:r>
      <w:r w:rsidR="00716D01">
        <w:rPr>
          <w:rFonts w:ascii="Times New Roman" w:hAnsi="Times New Roman" w:cs="Times New Roman"/>
          <w:b/>
          <w:sz w:val="28"/>
          <w:szCs w:val="28"/>
        </w:rPr>
        <w:t>ETAIL</w:t>
      </w:r>
      <w:r>
        <w:rPr>
          <w:rFonts w:ascii="Times New Roman" w:hAnsi="Times New Roman" w:cs="Times New Roman"/>
          <w:b/>
          <w:sz w:val="28"/>
          <w:szCs w:val="28"/>
        </w:rPr>
        <w:t xml:space="preserve"> PARK                                      </w:t>
      </w:r>
    </w:p>
    <w:p w14:paraId="3D01D9B5" w14:textId="25070C7F" w:rsidR="006664E7" w:rsidRDefault="006664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INVESTMENTS (PTY) LTD </w:t>
      </w:r>
      <w:r w:rsidR="00B80E8E">
        <w:rPr>
          <w:rFonts w:ascii="Times New Roman" w:hAnsi="Times New Roman" w:cs="Times New Roman"/>
          <w:b/>
          <w:sz w:val="28"/>
          <w:szCs w:val="28"/>
        </w:rPr>
        <w:tab/>
      </w:r>
      <w:r w:rsidR="00B80E8E">
        <w:rPr>
          <w:rFonts w:ascii="Times New Roman" w:hAnsi="Times New Roman" w:cs="Times New Roman"/>
          <w:b/>
          <w:sz w:val="28"/>
          <w:szCs w:val="28"/>
        </w:rPr>
        <w:tab/>
      </w:r>
      <w:r w:rsidR="00B80E8E">
        <w:rPr>
          <w:rFonts w:ascii="Times New Roman" w:hAnsi="Times New Roman" w:cs="Times New Roman"/>
          <w:b/>
          <w:sz w:val="28"/>
          <w:szCs w:val="28"/>
        </w:rPr>
        <w:tab/>
      </w:r>
      <w:r w:rsidR="00B80E8E">
        <w:rPr>
          <w:rFonts w:ascii="Times New Roman" w:hAnsi="Times New Roman" w:cs="Times New Roman"/>
          <w:b/>
          <w:sz w:val="28"/>
          <w:szCs w:val="28"/>
        </w:rPr>
        <w:tab/>
        <w:t xml:space="preserve">     </w:t>
      </w:r>
      <w:r w:rsidR="00B80E8E" w:rsidRPr="00B80E8E">
        <w:rPr>
          <w:rFonts w:ascii="Times New Roman" w:hAnsi="Times New Roman" w:cs="Times New Roman"/>
          <w:b/>
          <w:sz w:val="28"/>
          <w:szCs w:val="28"/>
        </w:rPr>
        <w:t>THIRD RESPONDENT</w:t>
      </w:r>
    </w:p>
    <w:p w14:paraId="1CD0DFEC" w14:textId="1A7738F5" w:rsidR="006664E7" w:rsidRDefault="006664E7" w:rsidP="00CB628B">
      <w:pPr>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THUMOS PROPERTIES (PTY) LTD</w:t>
      </w:r>
      <w:r w:rsidR="006904FB">
        <w:rPr>
          <w:rFonts w:ascii="Times New Roman" w:hAnsi="Times New Roman" w:cs="Times New Roman"/>
          <w:b/>
          <w:sz w:val="28"/>
          <w:szCs w:val="28"/>
        </w:rPr>
        <w:t xml:space="preserve">       </w:t>
      </w:r>
      <w:r w:rsidR="00524F92" w:rsidRPr="006664E7">
        <w:rPr>
          <w:rFonts w:ascii="Times New Roman" w:hAnsi="Times New Roman" w:cs="Times New Roman"/>
          <w:b/>
          <w:sz w:val="28"/>
          <w:szCs w:val="28"/>
        </w:rPr>
        <w:t xml:space="preserve">  </w:t>
      </w:r>
      <w:r>
        <w:rPr>
          <w:rFonts w:ascii="Times New Roman" w:hAnsi="Times New Roman" w:cs="Times New Roman"/>
          <w:b/>
          <w:sz w:val="28"/>
          <w:szCs w:val="28"/>
        </w:rPr>
        <w:t xml:space="preserve">           FOURTH RESPONDENT</w:t>
      </w:r>
    </w:p>
    <w:p w14:paraId="06F377B5" w14:textId="59D90968" w:rsidR="00414F42" w:rsidRPr="006664E7" w:rsidRDefault="006664E7" w:rsidP="00CB628B">
      <w:pPr>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ZRJ PROPERTIES (PTY) LTD                                 FIFTH RESPONDENT </w:t>
      </w:r>
    </w:p>
    <w:p w14:paraId="2EAC9187" w14:textId="6AD0DA28" w:rsidR="00AD11DF" w:rsidRPr="00AD11DF" w:rsidRDefault="00AD11DF" w:rsidP="00CB628B">
      <w:pPr>
        <w:spacing w:after="0" w:line="360" w:lineRule="auto"/>
        <w:jc w:val="both"/>
        <w:rPr>
          <w:rFonts w:ascii="Times New Roman" w:hAnsi="Times New Roman" w:cs="Times New Roman"/>
          <w:b/>
          <w:bCs/>
          <w:sz w:val="28"/>
          <w:szCs w:val="28"/>
        </w:rPr>
      </w:pPr>
    </w:p>
    <w:p w14:paraId="65D8F35C" w14:textId="4566D225" w:rsidR="00414F42" w:rsidRPr="006664E7" w:rsidRDefault="00414F42" w:rsidP="001E612D">
      <w:pPr>
        <w:spacing w:line="360" w:lineRule="auto"/>
        <w:ind w:left="2160" w:hanging="2160"/>
        <w:jc w:val="both"/>
        <w:rPr>
          <w:rFonts w:ascii="Times New Roman" w:hAnsi="Times New Roman" w:cs="Times New Roman"/>
          <w:sz w:val="28"/>
          <w:szCs w:val="28"/>
          <w:lang w:val="en-GB"/>
        </w:rPr>
      </w:pPr>
      <w:r w:rsidRPr="006664E7">
        <w:rPr>
          <w:rFonts w:ascii="Times New Roman" w:hAnsi="Times New Roman" w:cs="Times New Roman"/>
          <w:b/>
          <w:bCs/>
          <w:sz w:val="28"/>
          <w:szCs w:val="28"/>
          <w:lang w:val="en-GB"/>
        </w:rPr>
        <w:t>Neutral citation:</w:t>
      </w:r>
      <w:r w:rsidRPr="006664E7">
        <w:rPr>
          <w:rFonts w:ascii="Times New Roman" w:hAnsi="Times New Roman" w:cs="Times New Roman"/>
          <w:bCs/>
          <w:sz w:val="28"/>
          <w:szCs w:val="28"/>
          <w:lang w:val="en-GB"/>
        </w:rPr>
        <w:tab/>
      </w:r>
      <w:r w:rsidR="001577AE" w:rsidRPr="00DB79FE">
        <w:rPr>
          <w:rFonts w:ascii="Times New Roman" w:hAnsi="Times New Roman" w:cs="Times New Roman"/>
          <w:bCs/>
          <w:i/>
          <w:sz w:val="28"/>
          <w:szCs w:val="28"/>
          <w:lang w:val="en-GB"/>
        </w:rPr>
        <w:t xml:space="preserve">City of </w:t>
      </w:r>
      <w:r w:rsidR="00DE5586" w:rsidRPr="00DB79FE">
        <w:rPr>
          <w:rFonts w:ascii="Times New Roman" w:hAnsi="Times New Roman" w:cs="Times New Roman"/>
          <w:bCs/>
          <w:i/>
          <w:sz w:val="28"/>
          <w:szCs w:val="28"/>
          <w:lang w:val="en-GB"/>
        </w:rPr>
        <w:t>Tshwane</w:t>
      </w:r>
      <w:r w:rsidR="001577AE" w:rsidRPr="00DB79FE">
        <w:rPr>
          <w:rFonts w:ascii="Times New Roman" w:hAnsi="Times New Roman" w:cs="Times New Roman"/>
          <w:bCs/>
          <w:i/>
          <w:sz w:val="28"/>
          <w:szCs w:val="28"/>
          <w:lang w:val="en-GB"/>
        </w:rPr>
        <w:t xml:space="preserve"> Metropolitan Municipality</w:t>
      </w:r>
      <w:r w:rsidRPr="00DB79FE">
        <w:rPr>
          <w:rFonts w:ascii="Times New Roman" w:hAnsi="Times New Roman" w:cs="Times New Roman"/>
          <w:bCs/>
          <w:i/>
          <w:sz w:val="28"/>
          <w:szCs w:val="28"/>
          <w:lang w:val="en-GB"/>
        </w:rPr>
        <w:t xml:space="preserve"> v </w:t>
      </w:r>
      <w:r w:rsidR="006E3757" w:rsidRPr="00DB79FE">
        <w:rPr>
          <w:rFonts w:ascii="Times New Roman" w:hAnsi="Times New Roman" w:cs="Times New Roman"/>
          <w:bCs/>
          <w:i/>
          <w:sz w:val="28"/>
          <w:szCs w:val="28"/>
          <w:lang w:val="en-GB"/>
        </w:rPr>
        <w:t>Vresthena (Pty) Ltd</w:t>
      </w:r>
      <w:r w:rsidRPr="00DB79FE">
        <w:rPr>
          <w:rFonts w:ascii="Times New Roman" w:hAnsi="Times New Roman" w:cs="Times New Roman"/>
          <w:bCs/>
          <w:i/>
          <w:sz w:val="28"/>
          <w:szCs w:val="28"/>
          <w:lang w:val="en-GB"/>
        </w:rPr>
        <w:t xml:space="preserve"> &amp; </w:t>
      </w:r>
      <w:r w:rsidR="006E3757" w:rsidRPr="00DB79FE">
        <w:rPr>
          <w:rFonts w:ascii="Times New Roman" w:hAnsi="Times New Roman" w:cs="Times New Roman"/>
          <w:bCs/>
          <w:i/>
          <w:sz w:val="28"/>
          <w:szCs w:val="28"/>
          <w:lang w:val="en-GB"/>
        </w:rPr>
        <w:t>O</w:t>
      </w:r>
      <w:r w:rsidRPr="00DB79FE">
        <w:rPr>
          <w:rFonts w:ascii="Times New Roman" w:hAnsi="Times New Roman" w:cs="Times New Roman"/>
          <w:bCs/>
          <w:i/>
          <w:sz w:val="28"/>
          <w:szCs w:val="28"/>
          <w:lang w:val="en-GB"/>
        </w:rPr>
        <w:t>ther</w:t>
      </w:r>
      <w:r w:rsidR="006E3757" w:rsidRPr="00DB79FE">
        <w:rPr>
          <w:rFonts w:ascii="Times New Roman" w:hAnsi="Times New Roman" w:cs="Times New Roman"/>
          <w:bCs/>
          <w:i/>
          <w:sz w:val="28"/>
          <w:szCs w:val="28"/>
          <w:lang w:val="en-GB"/>
        </w:rPr>
        <w:t>s</w:t>
      </w:r>
      <w:r w:rsidRPr="00DB79FE">
        <w:rPr>
          <w:rFonts w:ascii="Times New Roman" w:hAnsi="Times New Roman" w:cs="Times New Roman"/>
          <w:bCs/>
          <w:i/>
          <w:sz w:val="28"/>
          <w:szCs w:val="28"/>
          <w:lang w:val="en-GB"/>
        </w:rPr>
        <w:t xml:space="preserve"> </w:t>
      </w:r>
      <w:r w:rsidR="0031262A" w:rsidRPr="00DB79FE">
        <w:rPr>
          <w:rFonts w:ascii="Times New Roman" w:hAnsi="Times New Roman" w:cs="Times New Roman"/>
          <w:bCs/>
          <w:sz w:val="28"/>
          <w:szCs w:val="28"/>
          <w:lang w:val="en-GB"/>
        </w:rPr>
        <w:t xml:space="preserve">(Case no </w:t>
      </w:r>
      <w:r w:rsidR="006E3757" w:rsidRPr="00DB79FE">
        <w:rPr>
          <w:rFonts w:ascii="Times New Roman" w:hAnsi="Times New Roman" w:cs="Times New Roman"/>
          <w:bCs/>
          <w:sz w:val="28"/>
          <w:szCs w:val="28"/>
          <w:lang w:val="en-GB"/>
        </w:rPr>
        <w:t>1124</w:t>
      </w:r>
      <w:r w:rsidRPr="00DB79FE">
        <w:rPr>
          <w:rFonts w:ascii="Times New Roman" w:hAnsi="Times New Roman" w:cs="Times New Roman"/>
          <w:bCs/>
          <w:sz w:val="28"/>
          <w:szCs w:val="28"/>
          <w:lang w:val="en-GB"/>
        </w:rPr>
        <w:t>/20</w:t>
      </w:r>
      <w:r w:rsidR="0031262A" w:rsidRPr="00DB79FE">
        <w:rPr>
          <w:rFonts w:ascii="Times New Roman" w:hAnsi="Times New Roman" w:cs="Times New Roman"/>
          <w:bCs/>
          <w:sz w:val="28"/>
          <w:szCs w:val="28"/>
          <w:lang w:val="en-GB"/>
        </w:rPr>
        <w:t>22</w:t>
      </w:r>
      <w:r w:rsidRPr="00DB79FE">
        <w:rPr>
          <w:rFonts w:ascii="Times New Roman" w:hAnsi="Times New Roman" w:cs="Times New Roman"/>
          <w:bCs/>
          <w:sz w:val="28"/>
          <w:szCs w:val="28"/>
          <w:lang w:val="en-GB"/>
        </w:rPr>
        <w:t>) [2023] ZASCA</w:t>
      </w:r>
      <w:r w:rsidR="008120C4">
        <w:rPr>
          <w:rFonts w:ascii="Times New Roman" w:hAnsi="Times New Roman" w:cs="Times New Roman"/>
          <w:bCs/>
          <w:sz w:val="28"/>
          <w:szCs w:val="28"/>
          <w:lang w:val="en-GB"/>
        </w:rPr>
        <w:t xml:space="preserve"> 104</w:t>
      </w:r>
      <w:r w:rsidRPr="00DB79FE">
        <w:rPr>
          <w:rFonts w:ascii="Times New Roman" w:hAnsi="Times New Roman" w:cs="Times New Roman"/>
          <w:bCs/>
          <w:sz w:val="28"/>
          <w:szCs w:val="28"/>
          <w:lang w:val="en-GB"/>
        </w:rPr>
        <w:t xml:space="preserve"> (</w:t>
      </w:r>
      <w:r w:rsidR="00220515">
        <w:rPr>
          <w:rFonts w:ascii="Times New Roman" w:hAnsi="Times New Roman" w:cs="Times New Roman"/>
          <w:bCs/>
          <w:sz w:val="28"/>
          <w:szCs w:val="28"/>
          <w:lang w:val="en-GB"/>
        </w:rPr>
        <w:t>22</w:t>
      </w:r>
      <w:r w:rsidR="006E3757" w:rsidRPr="00DB79FE">
        <w:rPr>
          <w:rFonts w:ascii="Times New Roman" w:hAnsi="Times New Roman" w:cs="Times New Roman"/>
          <w:bCs/>
          <w:sz w:val="28"/>
          <w:szCs w:val="28"/>
          <w:lang w:val="en-GB"/>
        </w:rPr>
        <w:t xml:space="preserve"> June</w:t>
      </w:r>
      <w:r w:rsidRPr="00DB79FE">
        <w:rPr>
          <w:rFonts w:ascii="Times New Roman" w:hAnsi="Times New Roman" w:cs="Times New Roman"/>
          <w:bCs/>
          <w:sz w:val="28"/>
          <w:szCs w:val="28"/>
          <w:lang w:val="en-GB"/>
        </w:rPr>
        <w:t xml:space="preserve"> 2023)</w:t>
      </w:r>
    </w:p>
    <w:p w14:paraId="4EFCF679" w14:textId="5C729DB4" w:rsidR="00414F42" w:rsidRPr="00FD6D06" w:rsidRDefault="00414F42" w:rsidP="001E612D">
      <w:pPr>
        <w:spacing w:line="360" w:lineRule="auto"/>
        <w:ind w:left="1440" w:hanging="1440"/>
        <w:jc w:val="both"/>
        <w:rPr>
          <w:rFonts w:ascii="Times New Roman" w:hAnsi="Times New Roman" w:cs="Times New Roman"/>
          <w:bCs/>
          <w:iCs/>
          <w:sz w:val="28"/>
          <w:szCs w:val="28"/>
          <w:lang w:val="en-GB"/>
        </w:rPr>
      </w:pPr>
      <w:r w:rsidRPr="00FD6D06">
        <w:rPr>
          <w:rFonts w:ascii="Times New Roman" w:hAnsi="Times New Roman" w:cs="Times New Roman"/>
          <w:b/>
          <w:bCs/>
          <w:sz w:val="28"/>
          <w:szCs w:val="28"/>
          <w:lang w:val="en-GB"/>
        </w:rPr>
        <w:lastRenderedPageBreak/>
        <w:t>Coram:</w:t>
      </w:r>
      <w:r w:rsidRPr="00FD6D06">
        <w:rPr>
          <w:rFonts w:ascii="Times New Roman" w:hAnsi="Times New Roman" w:cs="Times New Roman"/>
          <w:sz w:val="28"/>
          <w:szCs w:val="28"/>
          <w:lang w:val="en-GB"/>
        </w:rPr>
        <w:tab/>
      </w:r>
      <w:r w:rsidR="006E3757" w:rsidRPr="00FD6D06">
        <w:rPr>
          <w:rFonts w:ascii="Times New Roman" w:hAnsi="Times New Roman" w:cs="Times New Roman"/>
          <w:sz w:val="28"/>
          <w:szCs w:val="28"/>
          <w:lang w:val="en-GB"/>
        </w:rPr>
        <w:t>SALDULKER</w:t>
      </w:r>
      <w:r w:rsidR="0031262A" w:rsidRPr="00FD6D06">
        <w:rPr>
          <w:rFonts w:ascii="Times New Roman" w:hAnsi="Times New Roman" w:cs="Times New Roman"/>
          <w:sz w:val="28"/>
          <w:szCs w:val="28"/>
          <w:lang w:val="en-GB"/>
        </w:rPr>
        <w:t xml:space="preserve">, </w:t>
      </w:r>
      <w:r w:rsidR="006E3757" w:rsidRPr="00FD6D06">
        <w:rPr>
          <w:rFonts w:ascii="Times New Roman" w:hAnsi="Times New Roman" w:cs="Times New Roman"/>
          <w:sz w:val="28"/>
          <w:szCs w:val="28"/>
          <w:lang w:val="en-GB"/>
        </w:rPr>
        <w:t xml:space="preserve">MOTHLE, </w:t>
      </w:r>
      <w:r w:rsidR="0031262A" w:rsidRPr="00FD6D06">
        <w:rPr>
          <w:rFonts w:ascii="Times New Roman" w:hAnsi="Times New Roman" w:cs="Times New Roman"/>
          <w:sz w:val="28"/>
          <w:szCs w:val="28"/>
          <w:lang w:val="en-GB"/>
        </w:rPr>
        <w:t>MATOJANE</w:t>
      </w:r>
      <w:r w:rsidR="006E3757" w:rsidRPr="00FD6D06">
        <w:rPr>
          <w:rFonts w:ascii="Times New Roman" w:hAnsi="Times New Roman" w:cs="Times New Roman"/>
          <w:sz w:val="28"/>
          <w:szCs w:val="28"/>
          <w:lang w:val="en-GB"/>
        </w:rPr>
        <w:t xml:space="preserve"> and MOLEFE</w:t>
      </w:r>
      <w:r w:rsidRPr="00FD6D06">
        <w:rPr>
          <w:rFonts w:ascii="Times New Roman" w:hAnsi="Times New Roman" w:cs="Times New Roman"/>
          <w:sz w:val="28"/>
          <w:szCs w:val="28"/>
          <w:lang w:val="en-GB"/>
        </w:rPr>
        <w:t xml:space="preserve"> JJA and </w:t>
      </w:r>
      <w:r w:rsidR="006E3757" w:rsidRPr="00FD6D06">
        <w:rPr>
          <w:rFonts w:ascii="Times New Roman" w:hAnsi="Times New Roman" w:cs="Times New Roman"/>
          <w:sz w:val="28"/>
          <w:szCs w:val="28"/>
          <w:lang w:val="en-GB"/>
        </w:rPr>
        <w:t>DAFFUE AJ</w:t>
      </w:r>
      <w:r w:rsidRPr="00FD6D06">
        <w:rPr>
          <w:rFonts w:ascii="Times New Roman" w:hAnsi="Times New Roman" w:cs="Times New Roman"/>
          <w:sz w:val="28"/>
          <w:szCs w:val="28"/>
          <w:lang w:val="en-GB"/>
        </w:rPr>
        <w:t>A</w:t>
      </w:r>
    </w:p>
    <w:p w14:paraId="598868EE" w14:textId="78E9371C" w:rsidR="00414F42" w:rsidRPr="00FD6D06" w:rsidRDefault="00414F42" w:rsidP="001E612D">
      <w:pPr>
        <w:spacing w:line="360" w:lineRule="auto"/>
        <w:jc w:val="both"/>
        <w:rPr>
          <w:rFonts w:ascii="Times New Roman" w:hAnsi="Times New Roman" w:cs="Times New Roman"/>
          <w:bCs/>
          <w:sz w:val="28"/>
          <w:szCs w:val="28"/>
          <w:lang w:val="en-GB"/>
        </w:rPr>
      </w:pPr>
      <w:r w:rsidRPr="00FD6D06">
        <w:rPr>
          <w:rFonts w:ascii="Times New Roman" w:hAnsi="Times New Roman" w:cs="Times New Roman"/>
          <w:b/>
          <w:bCs/>
          <w:sz w:val="28"/>
          <w:szCs w:val="28"/>
          <w:lang w:val="en-GB"/>
        </w:rPr>
        <w:t>Heard</w:t>
      </w:r>
      <w:r w:rsidRPr="00FD6D06">
        <w:rPr>
          <w:rFonts w:ascii="Times New Roman" w:hAnsi="Times New Roman" w:cs="Times New Roman"/>
          <w:b/>
          <w:sz w:val="28"/>
          <w:szCs w:val="28"/>
          <w:lang w:val="en-GB"/>
        </w:rPr>
        <w:t>:</w:t>
      </w:r>
      <w:r w:rsidRPr="00FD6D06">
        <w:rPr>
          <w:rFonts w:ascii="Times New Roman" w:hAnsi="Times New Roman" w:cs="Times New Roman"/>
          <w:sz w:val="28"/>
          <w:szCs w:val="28"/>
          <w:lang w:val="en-GB"/>
        </w:rPr>
        <w:tab/>
      </w:r>
      <w:r w:rsidR="00D010B5" w:rsidRPr="00FD6D06">
        <w:rPr>
          <w:rFonts w:ascii="Times New Roman" w:hAnsi="Times New Roman" w:cs="Times New Roman"/>
          <w:sz w:val="28"/>
          <w:szCs w:val="28"/>
          <w:lang w:val="en-GB"/>
        </w:rPr>
        <w:t>4 May</w:t>
      </w:r>
      <w:r w:rsidR="0031262A" w:rsidRPr="00FD6D06">
        <w:rPr>
          <w:rFonts w:ascii="Times New Roman" w:hAnsi="Times New Roman" w:cs="Times New Roman"/>
          <w:sz w:val="28"/>
          <w:szCs w:val="28"/>
          <w:lang w:val="en-GB"/>
        </w:rPr>
        <w:t xml:space="preserve"> 2023</w:t>
      </w:r>
      <w:r w:rsidRPr="00FD6D06">
        <w:rPr>
          <w:rFonts w:ascii="Times New Roman" w:hAnsi="Times New Roman" w:cs="Times New Roman"/>
          <w:sz w:val="28"/>
          <w:szCs w:val="28"/>
          <w:lang w:val="en-GB"/>
        </w:rPr>
        <w:t xml:space="preserve"> </w:t>
      </w:r>
    </w:p>
    <w:p w14:paraId="612E5EA8" w14:textId="41DA0B83" w:rsidR="00414F42" w:rsidRPr="003C0C88" w:rsidRDefault="00414F42" w:rsidP="003C0C88">
      <w:pPr>
        <w:spacing w:line="360" w:lineRule="auto"/>
        <w:jc w:val="both"/>
        <w:rPr>
          <w:rFonts w:ascii="Times New Roman" w:hAnsi="Times New Roman" w:cs="Times New Roman"/>
          <w:b/>
          <w:bCs/>
          <w:sz w:val="28"/>
          <w:szCs w:val="28"/>
          <w:lang w:val="en-GB"/>
        </w:rPr>
      </w:pPr>
      <w:r w:rsidRPr="00FD6D06">
        <w:rPr>
          <w:rFonts w:ascii="Times New Roman" w:hAnsi="Times New Roman" w:cs="Times New Roman"/>
          <w:b/>
          <w:bCs/>
          <w:sz w:val="28"/>
          <w:szCs w:val="28"/>
          <w:lang w:val="en-GB"/>
        </w:rPr>
        <w:t>Delivered</w:t>
      </w:r>
      <w:r w:rsidRPr="00FD6D06">
        <w:rPr>
          <w:rFonts w:ascii="Times New Roman" w:hAnsi="Times New Roman" w:cs="Times New Roman"/>
          <w:b/>
          <w:sz w:val="28"/>
          <w:szCs w:val="28"/>
          <w:lang w:val="en-GB"/>
        </w:rPr>
        <w:t>:</w:t>
      </w:r>
      <w:r w:rsidRPr="00FD6D06">
        <w:rPr>
          <w:rFonts w:ascii="Times New Roman" w:hAnsi="Times New Roman" w:cs="Times New Roman"/>
          <w:b/>
          <w:sz w:val="28"/>
          <w:szCs w:val="28"/>
          <w:lang w:val="en-GB"/>
        </w:rPr>
        <w:tab/>
      </w:r>
      <w:r w:rsidR="003C0C88" w:rsidRPr="003C0C88">
        <w:rPr>
          <w:rFonts w:ascii="Times New Roman" w:hAnsi="Times New Roman" w:cs="Times New Roman"/>
          <w:sz w:val="28"/>
          <w:szCs w:val="28"/>
          <w:lang w:val="en-GB"/>
        </w:rPr>
        <w:t>This judgment was handed down electronically by circulation to the parties’ legal representatives by email, publication on the Supreme Court of Appeal website and release to SAFLII. The date and time for hand</w:t>
      </w:r>
      <w:r w:rsidR="003C0C88">
        <w:rPr>
          <w:rFonts w:ascii="Times New Roman" w:hAnsi="Times New Roman" w:cs="Times New Roman"/>
          <w:sz w:val="28"/>
          <w:szCs w:val="28"/>
          <w:lang w:val="en-GB"/>
        </w:rPr>
        <w:t>-down is deemed to be 11h00 on 22</w:t>
      </w:r>
      <w:r w:rsidR="003C0C88" w:rsidRPr="003C0C88">
        <w:rPr>
          <w:rFonts w:ascii="Times New Roman" w:hAnsi="Times New Roman" w:cs="Times New Roman"/>
          <w:sz w:val="28"/>
          <w:szCs w:val="28"/>
          <w:lang w:val="en-GB"/>
        </w:rPr>
        <w:t xml:space="preserve"> </w:t>
      </w:r>
      <w:r w:rsidR="003C0C88">
        <w:rPr>
          <w:rFonts w:ascii="Times New Roman" w:hAnsi="Times New Roman" w:cs="Times New Roman"/>
          <w:sz w:val="28"/>
          <w:szCs w:val="28"/>
          <w:lang w:val="en-GB"/>
        </w:rPr>
        <w:t>June</w:t>
      </w:r>
      <w:r w:rsidR="003C0C88" w:rsidRPr="003C0C88">
        <w:rPr>
          <w:rFonts w:ascii="Times New Roman" w:hAnsi="Times New Roman" w:cs="Times New Roman"/>
          <w:sz w:val="28"/>
          <w:szCs w:val="28"/>
          <w:lang w:val="en-GB"/>
        </w:rPr>
        <w:t xml:space="preserve"> 2023.</w:t>
      </w:r>
    </w:p>
    <w:p w14:paraId="32FC99CC" w14:textId="6C706DD6" w:rsidR="003600D7" w:rsidRPr="00CB628B" w:rsidRDefault="00716D01" w:rsidP="00C83E96">
      <w:pPr>
        <w:spacing w:line="360" w:lineRule="auto"/>
        <w:jc w:val="both"/>
        <w:rPr>
          <w:rFonts w:ascii="Times New Roman" w:hAnsi="Times New Roman" w:cs="Times New Roman"/>
          <w:b/>
          <w:sz w:val="28"/>
          <w:szCs w:val="28"/>
        </w:rPr>
      </w:pPr>
      <w:r w:rsidRPr="00CB628B">
        <w:rPr>
          <w:rFonts w:ascii="Times New Roman" w:hAnsi="Times New Roman" w:cs="Times New Roman"/>
          <w:b/>
          <w:sz w:val="28"/>
          <w:szCs w:val="28"/>
        </w:rPr>
        <w:t>Summary</w:t>
      </w:r>
      <w:r w:rsidR="00AA3F6C" w:rsidRPr="00FD6D06">
        <w:rPr>
          <w:rFonts w:ascii="Times New Roman" w:hAnsi="Times New Roman" w:cs="Times New Roman"/>
          <w:b/>
          <w:sz w:val="28"/>
          <w:szCs w:val="28"/>
          <w:lang w:val="en"/>
        </w:rPr>
        <w:t>:</w:t>
      </w:r>
      <w:r w:rsidR="00BD274A">
        <w:rPr>
          <w:rFonts w:ascii="Times New Roman" w:hAnsi="Times New Roman" w:cs="Times New Roman"/>
          <w:b/>
          <w:sz w:val="28"/>
          <w:szCs w:val="28"/>
          <w:lang w:val="en"/>
        </w:rPr>
        <w:t xml:space="preserve"> Civil Procedure</w:t>
      </w:r>
      <w:r w:rsidR="00DF7107">
        <w:rPr>
          <w:rFonts w:ascii="Times New Roman" w:hAnsi="Times New Roman" w:cs="Times New Roman"/>
          <w:b/>
          <w:sz w:val="28"/>
          <w:szCs w:val="28"/>
          <w:lang w:val="en"/>
        </w:rPr>
        <w:t xml:space="preserve"> </w:t>
      </w:r>
      <w:r w:rsidR="00DF7107" w:rsidRPr="00DF7107">
        <w:rPr>
          <w:rFonts w:ascii="Times New Roman" w:hAnsi="Times New Roman" w:cs="Times New Roman"/>
          <w:b/>
          <w:sz w:val="28"/>
          <w:szCs w:val="28"/>
          <w:lang w:val="en"/>
        </w:rPr>
        <w:t>–</w:t>
      </w:r>
      <w:r w:rsidR="00BD274A">
        <w:rPr>
          <w:rFonts w:ascii="Times New Roman" w:hAnsi="Times New Roman" w:cs="Times New Roman"/>
          <w:b/>
          <w:sz w:val="28"/>
          <w:szCs w:val="28"/>
          <w:lang w:val="en"/>
        </w:rPr>
        <w:t xml:space="preserve"> </w:t>
      </w:r>
      <w:r w:rsidR="00D2347E">
        <w:rPr>
          <w:rFonts w:ascii="Times New Roman" w:hAnsi="Times New Roman" w:cs="Times New Roman"/>
          <w:sz w:val="28"/>
          <w:szCs w:val="28"/>
          <w:lang w:val="en"/>
        </w:rPr>
        <w:t>Section </w:t>
      </w:r>
      <w:r w:rsidR="003600D7" w:rsidRPr="00CB628B">
        <w:rPr>
          <w:rFonts w:ascii="Times New Roman" w:hAnsi="Times New Roman" w:cs="Times New Roman"/>
          <w:sz w:val="28"/>
          <w:szCs w:val="28"/>
          <w:lang w:val="en"/>
        </w:rPr>
        <w:t>18(4) of the Superior Courts Act</w:t>
      </w:r>
      <w:r w:rsidR="00AA3F6C" w:rsidRPr="00FD6D06">
        <w:rPr>
          <w:rFonts w:ascii="Times New Roman" w:hAnsi="Times New Roman" w:cs="Times New Roman"/>
          <w:b/>
          <w:sz w:val="28"/>
          <w:szCs w:val="28"/>
          <w:lang w:val="en"/>
        </w:rPr>
        <w:t xml:space="preserve"> </w:t>
      </w:r>
      <w:r w:rsidR="00AA3F6C" w:rsidRPr="00CB628B">
        <w:rPr>
          <w:rFonts w:ascii="Times New Roman" w:hAnsi="Times New Roman" w:cs="Times New Roman"/>
          <w:sz w:val="28"/>
          <w:szCs w:val="28"/>
          <w:lang w:val="en"/>
        </w:rPr>
        <w:t>10 of 2013</w:t>
      </w:r>
      <w:r w:rsidR="00475A4B" w:rsidRPr="00FD6D06">
        <w:rPr>
          <w:rFonts w:ascii="Times New Roman" w:hAnsi="Times New Roman" w:cs="Times New Roman"/>
          <w:sz w:val="28"/>
          <w:szCs w:val="28"/>
          <w:lang w:val="en"/>
        </w:rPr>
        <w:t xml:space="preserve"> (the Act)</w:t>
      </w:r>
      <w:r w:rsidR="003600D7" w:rsidRPr="00FD6D06">
        <w:rPr>
          <w:rFonts w:ascii="Times New Roman" w:hAnsi="Times New Roman" w:cs="Times New Roman"/>
          <w:b/>
          <w:sz w:val="28"/>
          <w:szCs w:val="28"/>
          <w:lang w:val="en"/>
        </w:rPr>
        <w:t xml:space="preserve"> – </w:t>
      </w:r>
      <w:r w:rsidR="003600D7" w:rsidRPr="00FD6D06">
        <w:rPr>
          <w:rFonts w:ascii="Times New Roman" w:hAnsi="Times New Roman" w:cs="Times New Roman"/>
          <w:sz w:val="28"/>
          <w:szCs w:val="28"/>
          <w:lang w:val="en"/>
        </w:rPr>
        <w:t>interpretation of</w:t>
      </w:r>
      <w:r w:rsidRPr="00FD6D06">
        <w:rPr>
          <w:rFonts w:ascii="Times New Roman" w:hAnsi="Times New Roman" w:cs="Times New Roman"/>
          <w:sz w:val="28"/>
          <w:szCs w:val="28"/>
          <w:lang w:val="en"/>
        </w:rPr>
        <w:t xml:space="preserve"> the</w:t>
      </w:r>
      <w:r w:rsidR="003600D7" w:rsidRPr="00FD6D06">
        <w:rPr>
          <w:rFonts w:ascii="Times New Roman" w:hAnsi="Times New Roman" w:cs="Times New Roman"/>
          <w:sz w:val="28"/>
          <w:szCs w:val="28"/>
          <w:lang w:val="en"/>
        </w:rPr>
        <w:t xml:space="preserve"> ‘next </w:t>
      </w:r>
      <w:r w:rsidR="005F45F6" w:rsidRPr="00FD6D06">
        <w:rPr>
          <w:rFonts w:ascii="Times New Roman" w:hAnsi="Times New Roman" w:cs="Times New Roman"/>
          <w:sz w:val="28"/>
          <w:szCs w:val="28"/>
          <w:lang w:val="en"/>
        </w:rPr>
        <w:t xml:space="preserve">highest </w:t>
      </w:r>
      <w:r w:rsidR="003600D7" w:rsidRPr="00FD6D06">
        <w:rPr>
          <w:rFonts w:ascii="Times New Roman" w:hAnsi="Times New Roman" w:cs="Times New Roman"/>
          <w:sz w:val="28"/>
          <w:szCs w:val="28"/>
          <w:lang w:val="en"/>
        </w:rPr>
        <w:t>court’ – whether the appellant has a second right to an automatic appeal to approach the next highe</w:t>
      </w:r>
      <w:r w:rsidR="00942D0F" w:rsidRPr="00FD6D06">
        <w:rPr>
          <w:rFonts w:ascii="Times New Roman" w:hAnsi="Times New Roman" w:cs="Times New Roman"/>
          <w:sz w:val="28"/>
          <w:szCs w:val="28"/>
          <w:lang w:val="en"/>
        </w:rPr>
        <w:t>st</w:t>
      </w:r>
      <w:r w:rsidR="006F3318" w:rsidRPr="00FD6D06">
        <w:rPr>
          <w:rFonts w:ascii="Times New Roman" w:hAnsi="Times New Roman" w:cs="Times New Roman"/>
          <w:sz w:val="28"/>
          <w:szCs w:val="28"/>
          <w:lang w:val="en"/>
        </w:rPr>
        <w:t xml:space="preserve"> court in terms of s </w:t>
      </w:r>
      <w:r w:rsidR="003600D7" w:rsidRPr="00FD6D06">
        <w:rPr>
          <w:rFonts w:ascii="Times New Roman" w:hAnsi="Times New Roman" w:cs="Times New Roman"/>
          <w:sz w:val="28"/>
          <w:szCs w:val="28"/>
          <w:lang w:val="en"/>
        </w:rPr>
        <w:t>18(4) of the Act where a full court</w:t>
      </w:r>
      <w:r w:rsidR="00942D0F" w:rsidRPr="00FD6D06">
        <w:rPr>
          <w:rFonts w:ascii="Times New Roman" w:hAnsi="Times New Roman" w:cs="Times New Roman"/>
          <w:sz w:val="28"/>
          <w:szCs w:val="28"/>
          <w:lang w:val="en"/>
        </w:rPr>
        <w:t xml:space="preserve"> has</w:t>
      </w:r>
      <w:r w:rsidR="003600D7" w:rsidRPr="00FD6D06">
        <w:rPr>
          <w:rFonts w:ascii="Times New Roman" w:hAnsi="Times New Roman" w:cs="Times New Roman"/>
          <w:sz w:val="28"/>
          <w:szCs w:val="28"/>
          <w:lang w:val="en"/>
        </w:rPr>
        <w:t xml:space="preserve"> alread</w:t>
      </w:r>
      <w:r w:rsidR="00DF47CF" w:rsidRPr="00FD6D06">
        <w:rPr>
          <w:rFonts w:ascii="Times New Roman" w:hAnsi="Times New Roman" w:cs="Times New Roman"/>
          <w:sz w:val="28"/>
          <w:szCs w:val="28"/>
          <w:lang w:val="en"/>
        </w:rPr>
        <w:t>y heard an appeal in terms of s </w:t>
      </w:r>
      <w:r w:rsidR="003600D7" w:rsidRPr="00FD6D06">
        <w:rPr>
          <w:rFonts w:ascii="Times New Roman" w:hAnsi="Times New Roman" w:cs="Times New Roman"/>
          <w:sz w:val="28"/>
          <w:szCs w:val="28"/>
          <w:lang w:val="en"/>
        </w:rPr>
        <w:t>18(4)</w:t>
      </w:r>
      <w:r w:rsidR="00475A4B" w:rsidRPr="00FD6D06">
        <w:rPr>
          <w:rFonts w:ascii="Times New Roman" w:hAnsi="Times New Roman" w:cs="Times New Roman"/>
          <w:sz w:val="28"/>
          <w:szCs w:val="28"/>
          <w:lang w:val="en"/>
        </w:rPr>
        <w:t xml:space="preserve"> of the Act –</w:t>
      </w:r>
      <w:r w:rsidR="004938D1" w:rsidRPr="00FD6D06">
        <w:rPr>
          <w:rFonts w:ascii="Times New Roman" w:hAnsi="Times New Roman" w:cs="Times New Roman"/>
          <w:sz w:val="28"/>
          <w:szCs w:val="28"/>
          <w:lang w:val="en"/>
        </w:rPr>
        <w:t xml:space="preserve"> whether the notice of appeal is irregular and the appeal void</w:t>
      </w:r>
      <w:r w:rsidRPr="00FD6D06">
        <w:rPr>
          <w:rFonts w:ascii="Times New Roman" w:hAnsi="Times New Roman" w:cs="Times New Roman"/>
          <w:sz w:val="28"/>
          <w:szCs w:val="28"/>
          <w:lang w:val="en"/>
        </w:rPr>
        <w:t>.</w:t>
      </w:r>
    </w:p>
    <w:p w14:paraId="6DC8B0E1" w14:textId="2F682715" w:rsidR="009C14D0" w:rsidRDefault="009C14D0" w:rsidP="00F173DC">
      <w:pPr>
        <w:spacing w:line="360" w:lineRule="auto"/>
        <w:jc w:val="both"/>
        <w:rPr>
          <w:rFonts w:ascii="Arial" w:eastAsia="MS Mincho" w:hAnsi="Arial" w:cs="Arial"/>
          <w:b/>
          <w:sz w:val="24"/>
          <w:szCs w:val="24"/>
          <w:lang w:eastAsia="en-ZA"/>
        </w:rPr>
      </w:pPr>
      <w:r>
        <w:rPr>
          <w:rFonts w:ascii="Arial" w:eastAsia="MS Mincho" w:hAnsi="Arial" w:cs="Arial"/>
          <w:b/>
          <w:sz w:val="24"/>
          <w:szCs w:val="24"/>
          <w:lang w:eastAsia="en-ZA"/>
        </w:rPr>
        <w:br w:type="page"/>
      </w:r>
    </w:p>
    <w:p w14:paraId="6521B302" w14:textId="77777777" w:rsidR="009C14D0" w:rsidRPr="009838BE" w:rsidRDefault="009C14D0" w:rsidP="009C14D0">
      <w:pPr>
        <w:pBdr>
          <w:bottom w:val="single" w:sz="12" w:space="1" w:color="auto"/>
        </w:pBdr>
        <w:spacing w:after="0" w:line="360" w:lineRule="auto"/>
        <w:jc w:val="both"/>
        <w:rPr>
          <w:rFonts w:ascii="Arial" w:eastAsia="MS Mincho" w:hAnsi="Arial" w:cs="Arial"/>
          <w:b/>
          <w:sz w:val="24"/>
          <w:szCs w:val="24"/>
          <w:lang w:eastAsia="en-ZA"/>
        </w:rPr>
      </w:pPr>
    </w:p>
    <w:p w14:paraId="58DD423F" w14:textId="77777777" w:rsidR="009C14D0" w:rsidRPr="006664E7" w:rsidRDefault="009C14D0" w:rsidP="009C14D0">
      <w:pPr>
        <w:spacing w:after="0" w:line="360" w:lineRule="auto"/>
        <w:jc w:val="both"/>
        <w:rPr>
          <w:rFonts w:ascii="Times New Roman" w:eastAsia="MS Mincho" w:hAnsi="Times New Roman" w:cs="Times New Roman"/>
          <w:b/>
          <w:sz w:val="28"/>
          <w:szCs w:val="28"/>
          <w:lang w:eastAsia="en-ZA"/>
        </w:rPr>
      </w:pPr>
    </w:p>
    <w:p w14:paraId="31E6E9D5" w14:textId="1E47AE3B" w:rsidR="00594C89" w:rsidRPr="006664E7" w:rsidRDefault="009C14D0" w:rsidP="00CB628B">
      <w:pPr>
        <w:pBdr>
          <w:bottom w:val="single" w:sz="12" w:space="1" w:color="auto"/>
        </w:pBdr>
        <w:spacing w:after="0" w:line="240" w:lineRule="auto"/>
        <w:jc w:val="center"/>
        <w:rPr>
          <w:rFonts w:ascii="Times New Roman" w:eastAsia="MS Mincho" w:hAnsi="Times New Roman" w:cs="Times New Roman"/>
          <w:b/>
          <w:sz w:val="28"/>
          <w:szCs w:val="28"/>
          <w:lang w:eastAsia="en-ZA"/>
        </w:rPr>
      </w:pPr>
      <w:r w:rsidRPr="006664E7">
        <w:rPr>
          <w:rFonts w:ascii="Times New Roman" w:eastAsia="MS Mincho" w:hAnsi="Times New Roman" w:cs="Times New Roman"/>
          <w:b/>
          <w:sz w:val="28"/>
          <w:szCs w:val="28"/>
          <w:lang w:eastAsia="en-ZA"/>
        </w:rPr>
        <w:t>ORDER</w:t>
      </w:r>
    </w:p>
    <w:p w14:paraId="1E3A8A8C" w14:textId="77777777" w:rsidR="009C14D0" w:rsidRPr="009838BE" w:rsidRDefault="009C14D0" w:rsidP="00CB628B">
      <w:pPr>
        <w:pBdr>
          <w:bottom w:val="single" w:sz="12" w:space="1" w:color="auto"/>
        </w:pBdr>
        <w:spacing w:after="0" w:line="360" w:lineRule="auto"/>
        <w:jc w:val="center"/>
        <w:rPr>
          <w:rFonts w:ascii="Arial" w:eastAsia="MS Mincho" w:hAnsi="Arial" w:cs="Arial"/>
          <w:b/>
          <w:sz w:val="24"/>
          <w:szCs w:val="24"/>
          <w:lang w:eastAsia="en-ZA"/>
        </w:rPr>
      </w:pPr>
    </w:p>
    <w:p w14:paraId="16F00E7C" w14:textId="77777777" w:rsidR="00B96F22" w:rsidRDefault="00B96F22" w:rsidP="00D779D5">
      <w:pPr>
        <w:spacing w:after="0" w:line="360" w:lineRule="auto"/>
        <w:jc w:val="both"/>
        <w:rPr>
          <w:rFonts w:ascii="Arial" w:eastAsia="MS Mincho" w:hAnsi="Arial" w:cs="Arial"/>
          <w:b/>
          <w:sz w:val="24"/>
          <w:szCs w:val="24"/>
          <w:lang w:val="en-GB"/>
        </w:rPr>
      </w:pPr>
    </w:p>
    <w:p w14:paraId="07E9DBED" w14:textId="29B3143A" w:rsidR="009838BE" w:rsidRDefault="009838BE" w:rsidP="00CB628B">
      <w:pPr>
        <w:spacing w:after="120" w:line="360" w:lineRule="auto"/>
        <w:jc w:val="both"/>
        <w:rPr>
          <w:rFonts w:ascii="Times New Roman" w:eastAsia="Times New Roman" w:hAnsi="Times New Roman" w:cs="Times New Roman"/>
          <w:sz w:val="28"/>
          <w:szCs w:val="28"/>
        </w:rPr>
      </w:pPr>
      <w:r w:rsidRPr="00DB79FE">
        <w:rPr>
          <w:rFonts w:ascii="Times New Roman" w:eastAsia="MS Mincho" w:hAnsi="Times New Roman" w:cs="Times New Roman"/>
          <w:b/>
          <w:sz w:val="28"/>
          <w:szCs w:val="28"/>
          <w:lang w:val="en-GB"/>
        </w:rPr>
        <w:t>On appeal from:</w:t>
      </w:r>
      <w:r w:rsidRPr="00DB79FE">
        <w:rPr>
          <w:rFonts w:ascii="Times New Roman" w:eastAsia="MS Mincho" w:hAnsi="Times New Roman" w:cs="Times New Roman"/>
          <w:sz w:val="28"/>
          <w:szCs w:val="28"/>
          <w:lang w:val="en-GB"/>
        </w:rPr>
        <w:t xml:space="preserve"> </w:t>
      </w:r>
      <w:r w:rsidR="00B014AF" w:rsidRPr="00DB79FE">
        <w:rPr>
          <w:rFonts w:ascii="Times New Roman" w:eastAsia="MS Mincho" w:hAnsi="Times New Roman" w:cs="Times New Roman"/>
          <w:sz w:val="28"/>
          <w:szCs w:val="28"/>
          <w:lang w:val="en-GB"/>
        </w:rPr>
        <w:t>Gauteng</w:t>
      </w:r>
      <w:r w:rsidRPr="00DB79FE">
        <w:rPr>
          <w:rFonts w:ascii="Times New Roman" w:eastAsia="MS Mincho" w:hAnsi="Times New Roman" w:cs="Times New Roman"/>
          <w:sz w:val="28"/>
          <w:szCs w:val="28"/>
          <w:lang w:val="en-GB"/>
        </w:rPr>
        <w:t xml:space="preserve"> Division of the High Court, </w:t>
      </w:r>
      <w:r w:rsidR="00A86B45" w:rsidRPr="00DB79FE">
        <w:rPr>
          <w:rFonts w:ascii="Times New Roman" w:eastAsia="MS Mincho" w:hAnsi="Times New Roman" w:cs="Times New Roman"/>
          <w:sz w:val="28"/>
          <w:szCs w:val="28"/>
          <w:lang w:val="en-GB"/>
        </w:rPr>
        <w:t>Pretoria</w:t>
      </w:r>
      <w:r w:rsidRPr="00DB79FE">
        <w:rPr>
          <w:rFonts w:ascii="Times New Roman" w:eastAsia="MS Mincho" w:hAnsi="Times New Roman" w:cs="Times New Roman"/>
          <w:sz w:val="28"/>
          <w:szCs w:val="28"/>
          <w:lang w:val="en-GB"/>
        </w:rPr>
        <w:t xml:space="preserve"> (</w:t>
      </w:r>
      <w:r w:rsidR="00A86B45" w:rsidRPr="00DB79FE">
        <w:rPr>
          <w:rFonts w:ascii="Times New Roman" w:eastAsia="MS Mincho" w:hAnsi="Times New Roman" w:cs="Times New Roman"/>
          <w:sz w:val="28"/>
          <w:szCs w:val="28"/>
          <w:lang w:val="en-GB"/>
        </w:rPr>
        <w:t>Tolmay, Nyati and Koovertjie</w:t>
      </w:r>
      <w:r w:rsidRPr="00DB79FE">
        <w:rPr>
          <w:rFonts w:ascii="Times New Roman" w:eastAsia="MS Mincho" w:hAnsi="Times New Roman" w:cs="Times New Roman"/>
          <w:sz w:val="28"/>
          <w:szCs w:val="28"/>
          <w:lang w:val="en-GB"/>
        </w:rPr>
        <w:t xml:space="preserve"> J</w:t>
      </w:r>
      <w:r w:rsidR="007D42B4" w:rsidRPr="00DB79FE">
        <w:rPr>
          <w:rFonts w:ascii="Times New Roman" w:eastAsia="MS Mincho" w:hAnsi="Times New Roman" w:cs="Times New Roman"/>
          <w:sz w:val="28"/>
          <w:szCs w:val="28"/>
          <w:lang w:val="en-GB"/>
        </w:rPr>
        <w:t>J</w:t>
      </w:r>
      <w:r w:rsidR="001C526F" w:rsidRPr="00DB79FE">
        <w:rPr>
          <w:rFonts w:ascii="Times New Roman" w:eastAsia="MS Mincho" w:hAnsi="Times New Roman" w:cs="Times New Roman"/>
          <w:sz w:val="28"/>
          <w:szCs w:val="28"/>
          <w:lang w:val="en-GB"/>
        </w:rPr>
        <w:t xml:space="preserve"> concurring</w:t>
      </w:r>
      <w:r w:rsidRPr="00DB79FE">
        <w:rPr>
          <w:rFonts w:ascii="Times New Roman" w:eastAsia="MS Mincho" w:hAnsi="Times New Roman" w:cs="Times New Roman"/>
          <w:sz w:val="28"/>
          <w:szCs w:val="28"/>
          <w:lang w:val="en-GB"/>
        </w:rPr>
        <w:t xml:space="preserve">, sitting as </w:t>
      </w:r>
      <w:r w:rsidR="006B60FF" w:rsidRPr="00DB79FE">
        <w:rPr>
          <w:rFonts w:ascii="Times New Roman" w:eastAsia="MS Mincho" w:hAnsi="Times New Roman" w:cs="Times New Roman"/>
          <w:sz w:val="28"/>
          <w:szCs w:val="28"/>
          <w:lang w:val="en-GB"/>
        </w:rPr>
        <w:t xml:space="preserve">the full </w:t>
      </w:r>
      <w:r w:rsidR="00B014AF" w:rsidRPr="00DB79FE">
        <w:rPr>
          <w:rFonts w:ascii="Times New Roman" w:eastAsia="MS Mincho" w:hAnsi="Times New Roman" w:cs="Times New Roman"/>
          <w:sz w:val="28"/>
          <w:szCs w:val="28"/>
          <w:lang w:val="en-GB"/>
        </w:rPr>
        <w:t>c</w:t>
      </w:r>
      <w:r w:rsidR="00A80CD5" w:rsidRPr="00DB79FE">
        <w:rPr>
          <w:rFonts w:ascii="Times New Roman" w:eastAsia="MS Mincho" w:hAnsi="Times New Roman" w:cs="Times New Roman"/>
          <w:sz w:val="28"/>
          <w:szCs w:val="28"/>
          <w:lang w:val="en-GB"/>
        </w:rPr>
        <w:t>ourt</w:t>
      </w:r>
      <w:r w:rsidR="006B60FF" w:rsidRPr="00DB79FE">
        <w:rPr>
          <w:rFonts w:ascii="Times New Roman" w:eastAsia="MS Mincho" w:hAnsi="Times New Roman" w:cs="Times New Roman"/>
          <w:sz w:val="28"/>
          <w:szCs w:val="28"/>
          <w:lang w:val="en-GB"/>
        </w:rPr>
        <w:t xml:space="preserve"> on appeal</w:t>
      </w:r>
      <w:r w:rsidRPr="00DB79FE">
        <w:rPr>
          <w:rFonts w:ascii="Times New Roman" w:eastAsia="MS Mincho" w:hAnsi="Times New Roman" w:cs="Times New Roman"/>
          <w:sz w:val="28"/>
          <w:szCs w:val="28"/>
          <w:lang w:val="en-GB"/>
        </w:rPr>
        <w:t>):</w:t>
      </w:r>
      <w:r w:rsidRPr="00DF47CF">
        <w:rPr>
          <w:rFonts w:ascii="Times New Roman" w:eastAsia="Times New Roman" w:hAnsi="Times New Roman" w:cs="Times New Roman"/>
          <w:sz w:val="28"/>
          <w:szCs w:val="28"/>
        </w:rPr>
        <w:t xml:space="preserve"> </w:t>
      </w:r>
    </w:p>
    <w:p w14:paraId="2C990BAA" w14:textId="20729DD3" w:rsidR="00CE5777" w:rsidRPr="00CE5777" w:rsidRDefault="0014300E" w:rsidP="00DC7AFA">
      <w:pPr>
        <w:spacing w:after="0" w:line="360" w:lineRule="auto"/>
        <w:ind w:left="720" w:hanging="720"/>
        <w:jc w:val="both"/>
        <w:rPr>
          <w:rFonts w:ascii="Times New Roman" w:eastAsia="Calibri" w:hAnsi="Times New Roman" w:cs="Times New Roman"/>
          <w:kern w:val="2"/>
          <w:sz w:val="28"/>
          <w:szCs w:val="28"/>
          <w:lang w:val="en-US"/>
          <w14:ligatures w14:val="standardContextual"/>
        </w:rPr>
      </w:pPr>
      <w:r>
        <w:rPr>
          <w:rFonts w:ascii="Times New Roman" w:eastAsia="Calibri" w:hAnsi="Times New Roman" w:cs="Times New Roman"/>
          <w:kern w:val="2"/>
          <w:sz w:val="28"/>
          <w:szCs w:val="28"/>
          <w:lang w:val="en-US"/>
          <w14:ligatures w14:val="standardContextual"/>
        </w:rPr>
        <w:t>1</w:t>
      </w:r>
      <w:bookmarkStart w:id="0" w:name="_GoBack"/>
      <w:bookmarkEnd w:id="0"/>
      <w:r w:rsidR="00DB79FE">
        <w:rPr>
          <w:rFonts w:ascii="Times New Roman" w:eastAsia="Calibri" w:hAnsi="Times New Roman" w:cs="Times New Roman"/>
          <w:kern w:val="2"/>
          <w:sz w:val="28"/>
          <w:szCs w:val="28"/>
          <w:lang w:val="en-US"/>
          <w14:ligatures w14:val="standardContextual"/>
        </w:rPr>
        <w:t>.</w:t>
      </w:r>
      <w:r>
        <w:rPr>
          <w:rFonts w:ascii="Times New Roman" w:eastAsia="Calibri" w:hAnsi="Times New Roman" w:cs="Times New Roman"/>
          <w:kern w:val="2"/>
          <w:sz w:val="28"/>
          <w:szCs w:val="28"/>
          <w:lang w:val="en-US"/>
          <w14:ligatures w14:val="standardContextual"/>
        </w:rPr>
        <w:tab/>
      </w:r>
      <w:r w:rsidR="00CE5777" w:rsidRPr="00CE5777">
        <w:rPr>
          <w:rFonts w:ascii="Times New Roman" w:eastAsia="Calibri" w:hAnsi="Times New Roman" w:cs="Times New Roman"/>
          <w:kern w:val="2"/>
          <w:sz w:val="28"/>
          <w:szCs w:val="28"/>
          <w:lang w:val="en-US"/>
          <w14:ligatures w14:val="standardContextual"/>
        </w:rPr>
        <w:t xml:space="preserve">The </w:t>
      </w:r>
      <w:r w:rsidR="00CE5777">
        <w:rPr>
          <w:rFonts w:ascii="Times New Roman" w:eastAsia="Calibri" w:hAnsi="Times New Roman" w:cs="Times New Roman"/>
          <w:kern w:val="2"/>
          <w:sz w:val="28"/>
          <w:szCs w:val="28"/>
          <w:lang w:val="en-US"/>
          <w14:ligatures w14:val="standardContextual"/>
        </w:rPr>
        <w:t>matter</w:t>
      </w:r>
      <w:r w:rsidR="00CE5777" w:rsidRPr="00CE5777">
        <w:rPr>
          <w:rFonts w:ascii="Times New Roman" w:eastAsia="Calibri" w:hAnsi="Times New Roman" w:cs="Times New Roman"/>
          <w:kern w:val="2"/>
          <w:sz w:val="28"/>
          <w:szCs w:val="28"/>
          <w:lang w:val="en-US"/>
          <w14:ligatures w14:val="standardContextual"/>
        </w:rPr>
        <w:t xml:space="preserve"> is struck from the roll with costs</w:t>
      </w:r>
      <w:r w:rsidR="00DE5586">
        <w:rPr>
          <w:rFonts w:ascii="Times New Roman" w:eastAsia="Calibri" w:hAnsi="Times New Roman" w:cs="Times New Roman"/>
          <w:kern w:val="2"/>
          <w:sz w:val="28"/>
          <w:szCs w:val="28"/>
          <w:lang w:val="en-US"/>
          <w14:ligatures w14:val="standardContextual"/>
        </w:rPr>
        <w:t>,</w:t>
      </w:r>
      <w:r w:rsidR="00CE5777" w:rsidRPr="00CE5777">
        <w:rPr>
          <w:rFonts w:ascii="Times New Roman" w:eastAsia="Calibri" w:hAnsi="Times New Roman" w:cs="Times New Roman"/>
          <w:kern w:val="2"/>
          <w:sz w:val="28"/>
          <w:szCs w:val="28"/>
          <w:lang w:val="en-US"/>
          <w14:ligatures w14:val="standardContextual"/>
        </w:rPr>
        <w:t xml:space="preserve"> including the costs of two counsel where so employed</w:t>
      </w:r>
      <w:r w:rsidR="00716D01">
        <w:rPr>
          <w:rFonts w:ascii="Times New Roman" w:eastAsia="Calibri" w:hAnsi="Times New Roman" w:cs="Times New Roman"/>
          <w:kern w:val="2"/>
          <w:sz w:val="28"/>
          <w:szCs w:val="28"/>
          <w:lang w:val="en-US"/>
          <w14:ligatures w14:val="standardContextual"/>
        </w:rPr>
        <w:t>.</w:t>
      </w:r>
    </w:p>
    <w:p w14:paraId="2F433151" w14:textId="77777777" w:rsidR="00533CF8" w:rsidRPr="009838BE" w:rsidRDefault="00533CF8" w:rsidP="00533CF8">
      <w:pPr>
        <w:pBdr>
          <w:bottom w:val="single" w:sz="12" w:space="1" w:color="auto"/>
        </w:pBdr>
        <w:spacing w:after="0" w:line="360" w:lineRule="auto"/>
        <w:jc w:val="both"/>
        <w:rPr>
          <w:rFonts w:ascii="Arial" w:eastAsia="MS Mincho" w:hAnsi="Arial" w:cs="Arial"/>
          <w:b/>
          <w:sz w:val="24"/>
          <w:szCs w:val="24"/>
          <w:lang w:eastAsia="en-ZA"/>
        </w:rPr>
      </w:pPr>
    </w:p>
    <w:p w14:paraId="3FC7AEC4" w14:textId="77777777" w:rsidR="00533CF8" w:rsidRPr="006664E7" w:rsidRDefault="00533CF8" w:rsidP="00533CF8">
      <w:pPr>
        <w:spacing w:after="0" w:line="360" w:lineRule="auto"/>
        <w:jc w:val="both"/>
        <w:rPr>
          <w:rFonts w:ascii="Times New Roman" w:eastAsia="MS Mincho" w:hAnsi="Times New Roman" w:cs="Times New Roman"/>
          <w:b/>
          <w:sz w:val="28"/>
          <w:szCs w:val="28"/>
          <w:lang w:eastAsia="en-ZA"/>
        </w:rPr>
      </w:pPr>
    </w:p>
    <w:p w14:paraId="618E83F4" w14:textId="549AD6BB" w:rsidR="00594C89" w:rsidRPr="006664E7" w:rsidRDefault="00533CF8" w:rsidP="00CB628B">
      <w:pPr>
        <w:pBdr>
          <w:bottom w:val="single" w:sz="12" w:space="1" w:color="auto"/>
        </w:pBdr>
        <w:spacing w:after="0" w:line="240" w:lineRule="auto"/>
        <w:jc w:val="center"/>
        <w:rPr>
          <w:rFonts w:ascii="Times New Roman" w:eastAsia="MS Mincho" w:hAnsi="Times New Roman" w:cs="Times New Roman"/>
          <w:b/>
          <w:sz w:val="28"/>
          <w:szCs w:val="28"/>
          <w:lang w:eastAsia="en-ZA"/>
        </w:rPr>
      </w:pPr>
      <w:r>
        <w:rPr>
          <w:rFonts w:ascii="Times New Roman" w:eastAsia="MS Mincho" w:hAnsi="Times New Roman" w:cs="Times New Roman"/>
          <w:b/>
          <w:sz w:val="28"/>
          <w:szCs w:val="28"/>
          <w:lang w:eastAsia="en-ZA"/>
        </w:rPr>
        <w:t>JUDGMENT</w:t>
      </w:r>
    </w:p>
    <w:p w14:paraId="0FD0C265" w14:textId="77777777" w:rsidR="00533CF8" w:rsidRPr="009838BE" w:rsidRDefault="00533CF8" w:rsidP="00CB628B">
      <w:pPr>
        <w:pBdr>
          <w:bottom w:val="single" w:sz="12" w:space="1" w:color="auto"/>
        </w:pBdr>
        <w:spacing w:after="0" w:line="360" w:lineRule="auto"/>
        <w:jc w:val="center"/>
        <w:rPr>
          <w:rFonts w:ascii="Arial" w:eastAsia="MS Mincho" w:hAnsi="Arial" w:cs="Arial"/>
          <w:b/>
          <w:sz w:val="24"/>
          <w:szCs w:val="24"/>
          <w:lang w:eastAsia="en-ZA"/>
        </w:rPr>
      </w:pPr>
    </w:p>
    <w:p w14:paraId="5EBDD000" w14:textId="77777777" w:rsidR="00D4222B" w:rsidRDefault="00D4222B" w:rsidP="00D779D5">
      <w:pPr>
        <w:spacing w:after="0" w:line="360" w:lineRule="auto"/>
        <w:jc w:val="both"/>
        <w:rPr>
          <w:rFonts w:ascii="Arial" w:eastAsia="MS Mincho" w:hAnsi="Arial" w:cs="Arial"/>
          <w:b/>
          <w:sz w:val="24"/>
          <w:szCs w:val="24"/>
          <w:lang w:eastAsia="en-ZA"/>
        </w:rPr>
      </w:pPr>
    </w:p>
    <w:p w14:paraId="7378DFE7" w14:textId="383ED817" w:rsidR="00BD274A" w:rsidRPr="00FD6D06" w:rsidRDefault="00AD5E80" w:rsidP="00BD274A">
      <w:pPr>
        <w:spacing w:line="360" w:lineRule="auto"/>
        <w:ind w:left="1440" w:hanging="1440"/>
        <w:jc w:val="both"/>
        <w:rPr>
          <w:rFonts w:ascii="Times New Roman" w:hAnsi="Times New Roman" w:cs="Times New Roman"/>
          <w:bCs/>
          <w:iCs/>
          <w:sz w:val="28"/>
          <w:szCs w:val="28"/>
          <w:lang w:val="en-GB"/>
        </w:rPr>
      </w:pPr>
      <w:r>
        <w:rPr>
          <w:rFonts w:ascii="Arial" w:eastAsia="MS Mincho" w:hAnsi="Arial" w:cs="Arial"/>
          <w:b/>
          <w:sz w:val="24"/>
          <w:szCs w:val="24"/>
          <w:lang w:eastAsia="en-ZA"/>
        </w:rPr>
        <w:t>Matojane</w:t>
      </w:r>
      <w:r w:rsidR="009838BE" w:rsidRPr="009838BE">
        <w:rPr>
          <w:rFonts w:ascii="Arial" w:eastAsia="MS Mincho" w:hAnsi="Arial" w:cs="Arial"/>
          <w:b/>
          <w:sz w:val="24"/>
          <w:szCs w:val="24"/>
          <w:lang w:eastAsia="en-ZA"/>
        </w:rPr>
        <w:t xml:space="preserve"> JA </w:t>
      </w:r>
      <w:r w:rsidR="00BD274A" w:rsidRPr="006A0D66">
        <w:rPr>
          <w:rFonts w:ascii="Arial" w:eastAsia="MS Mincho" w:hAnsi="Arial" w:cs="Arial"/>
          <w:b/>
          <w:sz w:val="24"/>
          <w:szCs w:val="24"/>
          <w:lang w:eastAsia="en-ZA"/>
        </w:rPr>
        <w:t>(</w:t>
      </w:r>
      <w:r w:rsidR="00BD274A" w:rsidRPr="006A0D66">
        <w:rPr>
          <w:rFonts w:ascii="Times New Roman" w:hAnsi="Times New Roman" w:cs="Times New Roman"/>
          <w:b/>
          <w:sz w:val="28"/>
          <w:szCs w:val="28"/>
          <w:lang w:val="en-GB"/>
        </w:rPr>
        <w:t>Saldulker, Mothle, Molefe JJA and Daffue AJA</w:t>
      </w:r>
      <w:r w:rsidR="00DC7AFA" w:rsidRPr="006A0D66">
        <w:rPr>
          <w:rFonts w:ascii="Times New Roman" w:hAnsi="Times New Roman" w:cs="Times New Roman"/>
          <w:b/>
          <w:sz w:val="28"/>
          <w:szCs w:val="28"/>
          <w:lang w:val="en-GB"/>
        </w:rPr>
        <w:t xml:space="preserve"> concurring)</w:t>
      </w:r>
      <w:r w:rsidR="007B48E2">
        <w:rPr>
          <w:rFonts w:ascii="Times New Roman" w:hAnsi="Times New Roman" w:cs="Times New Roman"/>
          <w:b/>
          <w:sz w:val="28"/>
          <w:szCs w:val="28"/>
          <w:lang w:val="en-GB"/>
        </w:rPr>
        <w:t>:</w:t>
      </w:r>
    </w:p>
    <w:p w14:paraId="063C953F" w14:textId="77777777" w:rsidR="00AC6B9D" w:rsidRPr="009838BE" w:rsidRDefault="00AC6B9D" w:rsidP="00D779D5">
      <w:pPr>
        <w:spacing w:after="0" w:line="360" w:lineRule="auto"/>
        <w:jc w:val="both"/>
        <w:rPr>
          <w:rFonts w:ascii="Arial" w:eastAsia="MS Mincho" w:hAnsi="Arial" w:cs="Arial"/>
          <w:b/>
          <w:sz w:val="24"/>
          <w:szCs w:val="24"/>
          <w:lang w:eastAsia="en-ZA"/>
        </w:rPr>
      </w:pPr>
    </w:p>
    <w:p w14:paraId="733EF49A" w14:textId="63CE1B28" w:rsidR="00B55A5C" w:rsidRDefault="00AC6B9D" w:rsidP="00B55A5C">
      <w:pPr>
        <w:spacing w:after="0" w:line="360" w:lineRule="auto"/>
        <w:jc w:val="both"/>
        <w:rPr>
          <w:rFonts w:ascii="Times New Roman" w:hAnsi="Times New Roman" w:cs="Times New Roman"/>
          <w:sz w:val="28"/>
          <w:szCs w:val="28"/>
          <w:lang w:val="en-US"/>
        </w:rPr>
      </w:pPr>
      <w:r w:rsidRPr="006664E7">
        <w:rPr>
          <w:rFonts w:ascii="Times New Roman" w:hAnsi="Times New Roman" w:cs="Times New Roman"/>
          <w:sz w:val="28"/>
          <w:szCs w:val="28"/>
          <w:lang w:val="en-US"/>
        </w:rPr>
        <w:t>[1]</w:t>
      </w:r>
      <w:r w:rsidRPr="006664E7">
        <w:rPr>
          <w:rFonts w:ascii="Times New Roman" w:hAnsi="Times New Roman" w:cs="Times New Roman"/>
          <w:sz w:val="28"/>
          <w:szCs w:val="28"/>
          <w:lang w:val="en-US"/>
        </w:rPr>
        <w:tab/>
      </w:r>
      <w:r w:rsidR="00B55A5C" w:rsidRPr="006B226C">
        <w:rPr>
          <w:rFonts w:ascii="Times New Roman" w:hAnsi="Times New Roman" w:cs="Times New Roman"/>
          <w:sz w:val="28"/>
          <w:szCs w:val="28"/>
          <w:lang w:val="en-US"/>
        </w:rPr>
        <w:t>Th</w:t>
      </w:r>
      <w:r w:rsidR="00B55A5C">
        <w:rPr>
          <w:rFonts w:ascii="Times New Roman" w:hAnsi="Times New Roman" w:cs="Times New Roman"/>
          <w:sz w:val="28"/>
          <w:szCs w:val="28"/>
          <w:lang w:val="en-US"/>
        </w:rPr>
        <w:t>e issue before us is whether s </w:t>
      </w:r>
      <w:r w:rsidR="00B55A5C" w:rsidRPr="006B226C">
        <w:rPr>
          <w:rFonts w:ascii="Times New Roman" w:hAnsi="Times New Roman" w:cs="Times New Roman"/>
          <w:sz w:val="28"/>
          <w:szCs w:val="28"/>
          <w:lang w:val="en-US"/>
        </w:rPr>
        <w:t>18(4)</w:t>
      </w:r>
      <w:r w:rsidR="004938D1">
        <w:rPr>
          <w:rFonts w:ascii="Times New Roman" w:hAnsi="Times New Roman" w:cs="Times New Roman"/>
          <w:sz w:val="28"/>
          <w:szCs w:val="28"/>
          <w:lang w:val="en-US"/>
        </w:rPr>
        <w:t>(ii)</w:t>
      </w:r>
      <w:r w:rsidR="00B55A5C">
        <w:rPr>
          <w:rFonts w:ascii="Times New Roman" w:hAnsi="Times New Roman" w:cs="Times New Roman"/>
          <w:sz w:val="28"/>
          <w:szCs w:val="28"/>
          <w:lang w:val="en-US"/>
        </w:rPr>
        <w:t xml:space="preserve"> of the Superior Court Act </w:t>
      </w:r>
      <w:r w:rsidR="00B55A5C" w:rsidRPr="006B226C">
        <w:rPr>
          <w:rFonts w:ascii="Times New Roman" w:hAnsi="Times New Roman" w:cs="Times New Roman"/>
          <w:sz w:val="28"/>
          <w:szCs w:val="28"/>
          <w:lang w:val="en-US"/>
        </w:rPr>
        <w:t>10 of 2013 (</w:t>
      </w:r>
      <w:r w:rsidR="003231CF">
        <w:rPr>
          <w:rFonts w:ascii="Times New Roman" w:hAnsi="Times New Roman" w:cs="Times New Roman"/>
          <w:sz w:val="28"/>
          <w:szCs w:val="28"/>
          <w:lang w:val="en-US"/>
        </w:rPr>
        <w:t>‘</w:t>
      </w:r>
      <w:r w:rsidR="00B55A5C" w:rsidRPr="006B226C">
        <w:rPr>
          <w:rFonts w:ascii="Times New Roman" w:hAnsi="Times New Roman" w:cs="Times New Roman"/>
          <w:sz w:val="28"/>
          <w:szCs w:val="28"/>
          <w:lang w:val="en-US"/>
        </w:rPr>
        <w:t>the Act</w:t>
      </w:r>
      <w:r w:rsidR="003231CF">
        <w:rPr>
          <w:rFonts w:ascii="Times New Roman" w:hAnsi="Times New Roman" w:cs="Times New Roman"/>
          <w:sz w:val="28"/>
          <w:szCs w:val="28"/>
          <w:lang w:val="en-US"/>
        </w:rPr>
        <w:t>’</w:t>
      </w:r>
      <w:r w:rsidR="00B55A5C" w:rsidRPr="006B226C">
        <w:rPr>
          <w:rFonts w:ascii="Times New Roman" w:hAnsi="Times New Roman" w:cs="Times New Roman"/>
          <w:sz w:val="28"/>
          <w:szCs w:val="28"/>
          <w:lang w:val="en-US"/>
        </w:rPr>
        <w:t xml:space="preserve">) allows for </w:t>
      </w:r>
      <w:r w:rsidR="00B55A5C" w:rsidRPr="00E87A78">
        <w:rPr>
          <w:rFonts w:ascii="Times New Roman" w:hAnsi="Times New Roman" w:cs="Times New Roman"/>
          <w:sz w:val="28"/>
          <w:szCs w:val="28"/>
          <w:lang w:val="en-US"/>
        </w:rPr>
        <w:t>a second automatic right to appeal to the ‘next highest court’ under s 18(4)</w:t>
      </w:r>
      <w:r w:rsidR="00707F1F">
        <w:rPr>
          <w:rFonts w:ascii="Times New Roman" w:hAnsi="Times New Roman" w:cs="Times New Roman"/>
          <w:sz w:val="28"/>
          <w:szCs w:val="28"/>
          <w:lang w:val="en-US"/>
        </w:rPr>
        <w:t>,</w:t>
      </w:r>
      <w:r w:rsidR="00B55A5C">
        <w:rPr>
          <w:rFonts w:ascii="Times New Roman" w:hAnsi="Times New Roman" w:cs="Times New Roman"/>
          <w:sz w:val="28"/>
          <w:szCs w:val="28"/>
          <w:lang w:val="en-US"/>
        </w:rPr>
        <w:t xml:space="preserve"> </w:t>
      </w:r>
      <w:r w:rsidR="00B55A5C" w:rsidRPr="006B226C">
        <w:rPr>
          <w:rFonts w:ascii="Times New Roman" w:hAnsi="Times New Roman" w:cs="Times New Roman"/>
          <w:sz w:val="28"/>
          <w:szCs w:val="28"/>
          <w:lang w:val="en-US"/>
        </w:rPr>
        <w:t>against an order granted under s</w:t>
      </w:r>
      <w:r w:rsidR="00B55A5C">
        <w:rPr>
          <w:rFonts w:ascii="Times New Roman" w:hAnsi="Times New Roman" w:cs="Times New Roman"/>
          <w:sz w:val="28"/>
          <w:szCs w:val="28"/>
          <w:lang w:val="en-US"/>
        </w:rPr>
        <w:t> </w:t>
      </w:r>
      <w:r w:rsidR="00B55A5C" w:rsidRPr="006B226C">
        <w:rPr>
          <w:rFonts w:ascii="Times New Roman" w:hAnsi="Times New Roman" w:cs="Times New Roman"/>
          <w:sz w:val="28"/>
          <w:szCs w:val="28"/>
          <w:lang w:val="en-US"/>
        </w:rPr>
        <w:t>18(3) of the Act,</w:t>
      </w:r>
      <w:r w:rsidR="00B55A5C">
        <w:rPr>
          <w:rFonts w:ascii="Times New Roman" w:hAnsi="Times New Roman" w:cs="Times New Roman"/>
          <w:sz w:val="28"/>
          <w:szCs w:val="28"/>
          <w:lang w:val="en-US"/>
        </w:rPr>
        <w:t xml:space="preserve"> with</w:t>
      </w:r>
      <w:r w:rsidR="00B55A5C" w:rsidRPr="006B226C">
        <w:rPr>
          <w:rFonts w:ascii="Times New Roman" w:hAnsi="Times New Roman" w:cs="Times New Roman"/>
          <w:sz w:val="28"/>
          <w:szCs w:val="28"/>
          <w:lang w:val="en-US"/>
        </w:rPr>
        <w:t xml:space="preserve"> further appeals being possible.</w:t>
      </w:r>
    </w:p>
    <w:p w14:paraId="4B74348F" w14:textId="77777777" w:rsidR="00740CD2" w:rsidRPr="00BA44DB" w:rsidRDefault="00740CD2" w:rsidP="00BA44DB">
      <w:pPr>
        <w:spacing w:after="0" w:line="360" w:lineRule="auto"/>
        <w:jc w:val="both"/>
        <w:rPr>
          <w:rFonts w:ascii="Times New Roman" w:eastAsia="Calibri" w:hAnsi="Times New Roman" w:cs="Times New Roman"/>
          <w:kern w:val="2"/>
          <w:sz w:val="28"/>
          <w:szCs w:val="28"/>
          <w:lang w:val="en-US"/>
          <w14:ligatures w14:val="standardContextual"/>
        </w:rPr>
      </w:pPr>
    </w:p>
    <w:p w14:paraId="7B86683D" w14:textId="0CB8D5E2" w:rsidR="0062521D" w:rsidRPr="00740CD2" w:rsidRDefault="00740CD2" w:rsidP="00BA44DB">
      <w:pPr>
        <w:spacing w:after="0" w:line="360" w:lineRule="auto"/>
        <w:jc w:val="both"/>
        <w:rPr>
          <w:rFonts w:ascii="Times New Roman" w:eastAsia="Calibri" w:hAnsi="Times New Roman" w:cs="Times New Roman"/>
          <w:b/>
          <w:kern w:val="2"/>
          <w:sz w:val="28"/>
          <w:szCs w:val="28"/>
          <w:lang w:val="en-US"/>
          <w14:ligatures w14:val="standardContextual"/>
        </w:rPr>
      </w:pPr>
      <w:r w:rsidRPr="00740CD2">
        <w:rPr>
          <w:rFonts w:ascii="Times New Roman" w:eastAsia="Calibri" w:hAnsi="Times New Roman" w:cs="Times New Roman"/>
          <w:b/>
          <w:kern w:val="2"/>
          <w:sz w:val="28"/>
          <w:szCs w:val="28"/>
          <w:lang w:val="en-US"/>
          <w14:ligatures w14:val="standardContextual"/>
        </w:rPr>
        <w:t>Background</w:t>
      </w:r>
    </w:p>
    <w:p w14:paraId="689D2634" w14:textId="21399F72" w:rsidR="0065665C" w:rsidRDefault="00220492" w:rsidP="0065665C">
      <w:pPr>
        <w:spacing w:after="0" w:line="360" w:lineRule="auto"/>
        <w:jc w:val="both"/>
        <w:rPr>
          <w:rFonts w:ascii="Times New Roman" w:eastAsia="Calibri" w:hAnsi="Times New Roman" w:cs="Times New Roman"/>
          <w:kern w:val="2"/>
          <w:sz w:val="28"/>
          <w:szCs w:val="28"/>
          <w:lang w:val="en-US"/>
          <w14:ligatures w14:val="standardContextual"/>
        </w:rPr>
      </w:pPr>
      <w:r w:rsidRPr="00220492">
        <w:rPr>
          <w:rFonts w:ascii="Times New Roman" w:eastAsia="Calibri" w:hAnsi="Times New Roman" w:cs="Times New Roman"/>
          <w:kern w:val="2"/>
          <w:sz w:val="28"/>
          <w:szCs w:val="28"/>
          <w:lang w:val="en-US"/>
          <w14:ligatures w14:val="standardContextual"/>
        </w:rPr>
        <w:t>[</w:t>
      </w:r>
      <w:r w:rsidR="00F46646">
        <w:rPr>
          <w:rFonts w:ascii="Times New Roman" w:eastAsia="Calibri" w:hAnsi="Times New Roman" w:cs="Times New Roman"/>
          <w:kern w:val="2"/>
          <w:sz w:val="28"/>
          <w:szCs w:val="28"/>
          <w:lang w:val="en-US"/>
          <w14:ligatures w14:val="standardContextual"/>
        </w:rPr>
        <w:t>2</w:t>
      </w:r>
      <w:r w:rsidRPr="00220492">
        <w:rPr>
          <w:rFonts w:ascii="Times New Roman" w:eastAsia="Calibri" w:hAnsi="Times New Roman" w:cs="Times New Roman"/>
          <w:kern w:val="2"/>
          <w:sz w:val="28"/>
          <w:szCs w:val="28"/>
          <w:lang w:val="en-US"/>
          <w14:ligatures w14:val="standardContextual"/>
        </w:rPr>
        <w:t>]</w:t>
      </w:r>
      <w:r w:rsidRPr="00220492">
        <w:rPr>
          <w:rFonts w:ascii="Times New Roman" w:eastAsia="Calibri" w:hAnsi="Times New Roman" w:cs="Times New Roman"/>
          <w:kern w:val="2"/>
          <w:sz w:val="28"/>
          <w:szCs w:val="28"/>
          <w:lang w:val="en-US"/>
          <w14:ligatures w14:val="standardContextual"/>
        </w:rPr>
        <w:tab/>
      </w:r>
      <w:r w:rsidR="00740CD2" w:rsidRPr="00740CD2">
        <w:rPr>
          <w:rFonts w:ascii="Times New Roman" w:eastAsia="Calibri" w:hAnsi="Times New Roman" w:cs="Times New Roman"/>
          <w:kern w:val="2"/>
          <w:sz w:val="28"/>
          <w:szCs w:val="28"/>
          <w:lang w:val="en-US"/>
          <w14:ligatures w14:val="standardContextual"/>
        </w:rPr>
        <w:t>The first respondent Vresthena (Pty) Ltd (Vresthena), is the owner of six</w:t>
      </w:r>
    </w:p>
    <w:p w14:paraId="0C69DECE" w14:textId="228AF8EA" w:rsidR="00FF4647" w:rsidRDefault="00740CD2" w:rsidP="00740CD2">
      <w:pPr>
        <w:spacing w:after="0" w:line="360" w:lineRule="auto"/>
        <w:jc w:val="both"/>
        <w:rPr>
          <w:rFonts w:eastAsia="Calibri"/>
          <w:kern w:val="2"/>
          <w:sz w:val="28"/>
          <w:szCs w:val="28"/>
          <w14:ligatures w14:val="standardContextual"/>
        </w:rPr>
      </w:pPr>
      <w:r w:rsidRPr="00740CD2">
        <w:rPr>
          <w:rFonts w:ascii="Times New Roman" w:eastAsia="Calibri" w:hAnsi="Times New Roman" w:cs="Times New Roman"/>
          <w:kern w:val="2"/>
          <w:sz w:val="28"/>
          <w:szCs w:val="28"/>
          <w:lang w:val="en-US"/>
          <w14:ligatures w14:val="standardContextual"/>
        </w:rPr>
        <w:t>units in the Sectional Title Scheme known as Zambesi Retail Park, which is a shopping centre</w:t>
      </w:r>
      <w:r w:rsidR="0065665C">
        <w:rPr>
          <w:rFonts w:ascii="Times New Roman" w:eastAsia="Calibri" w:hAnsi="Times New Roman" w:cs="Times New Roman"/>
          <w:kern w:val="2"/>
          <w:sz w:val="28"/>
          <w:szCs w:val="28"/>
          <w:lang w:val="en-US"/>
          <w14:ligatures w14:val="standardContextual"/>
        </w:rPr>
        <w:t>. Vresthena</w:t>
      </w:r>
      <w:r w:rsidR="0065665C" w:rsidRPr="0065665C">
        <w:rPr>
          <w:rFonts w:eastAsia="Calibri"/>
          <w:kern w:val="2"/>
          <w:sz w:val="28"/>
          <w:szCs w:val="28"/>
          <w14:ligatures w14:val="standardContextual"/>
        </w:rPr>
        <w:t xml:space="preserve"> </w:t>
      </w:r>
      <w:r w:rsidR="0065665C" w:rsidRPr="00CB628B">
        <w:rPr>
          <w:rFonts w:ascii="Times New Roman" w:eastAsia="Calibri" w:hAnsi="Times New Roman" w:cs="Times New Roman"/>
          <w:kern w:val="2"/>
          <w:sz w:val="28"/>
          <w:szCs w:val="28"/>
          <w14:ligatures w14:val="standardContextual"/>
        </w:rPr>
        <w:t xml:space="preserve">leases its properties to different businesses in the scheme. These properties share a single electricity supply point. The City of Tshwane Metropolitan Municipality </w:t>
      </w:r>
      <w:r w:rsidR="00E65701" w:rsidRPr="00CB628B">
        <w:rPr>
          <w:rFonts w:ascii="Times New Roman" w:eastAsia="Calibri" w:hAnsi="Times New Roman" w:cs="Times New Roman"/>
          <w:kern w:val="2"/>
          <w:sz w:val="28"/>
          <w:szCs w:val="28"/>
          <w14:ligatures w14:val="standardContextual"/>
        </w:rPr>
        <w:t>(the Municipality</w:t>
      </w:r>
      <w:r w:rsidR="0065665C" w:rsidRPr="00CB628B">
        <w:rPr>
          <w:rFonts w:ascii="Times New Roman" w:eastAsia="Calibri" w:hAnsi="Times New Roman" w:cs="Times New Roman"/>
          <w:kern w:val="2"/>
          <w:sz w:val="28"/>
          <w:szCs w:val="28"/>
          <w14:ligatures w14:val="standardContextual"/>
        </w:rPr>
        <w:t>) provides electricity to these properties through the Body Corporate of Zambesi Retail Park.</w:t>
      </w:r>
      <w:r w:rsidR="00264CF7" w:rsidRPr="00CB628B">
        <w:rPr>
          <w:rFonts w:ascii="Times New Roman" w:eastAsia="Calibri" w:hAnsi="Times New Roman" w:cs="Times New Roman"/>
          <w:kern w:val="2"/>
          <w:sz w:val="28"/>
          <w:szCs w:val="28"/>
          <w14:ligatures w14:val="standardContextual"/>
        </w:rPr>
        <w:t xml:space="preserve"> T</w:t>
      </w:r>
      <w:r w:rsidR="0065665C" w:rsidRPr="00CB628B">
        <w:rPr>
          <w:rFonts w:ascii="Times New Roman" w:eastAsia="Calibri" w:hAnsi="Times New Roman" w:cs="Times New Roman"/>
          <w:kern w:val="2"/>
          <w:sz w:val="28"/>
          <w:szCs w:val="28"/>
          <w14:ligatures w14:val="standardContextual"/>
        </w:rPr>
        <w:t xml:space="preserve">he Body Corporate has been dysfunctional from </w:t>
      </w:r>
      <w:r w:rsidR="00264CF7" w:rsidRPr="00CB628B">
        <w:rPr>
          <w:rFonts w:ascii="Times New Roman" w:eastAsia="Calibri" w:hAnsi="Times New Roman" w:cs="Times New Roman"/>
          <w:kern w:val="2"/>
          <w:sz w:val="28"/>
          <w:szCs w:val="28"/>
          <w14:ligatures w14:val="standardContextual"/>
        </w:rPr>
        <w:t>its inception.</w:t>
      </w:r>
      <w:r w:rsidR="00264CF7">
        <w:rPr>
          <w:rFonts w:eastAsia="Calibri"/>
          <w:kern w:val="2"/>
          <w:sz w:val="28"/>
          <w:szCs w:val="28"/>
          <w14:ligatures w14:val="standardContextual"/>
        </w:rPr>
        <w:t xml:space="preserve"> </w:t>
      </w:r>
      <w:r w:rsidR="0065665C" w:rsidRPr="0065665C">
        <w:rPr>
          <w:rFonts w:ascii="Times New Roman" w:eastAsia="Calibri" w:hAnsi="Times New Roman" w:cs="Times New Roman"/>
          <w:kern w:val="2"/>
          <w:sz w:val="28"/>
          <w:szCs w:val="28"/>
          <w14:ligatures w14:val="standardContextual"/>
        </w:rPr>
        <w:t xml:space="preserve">On 28 March 2022, the </w:t>
      </w:r>
      <w:r w:rsidR="0065665C" w:rsidRPr="0065665C">
        <w:rPr>
          <w:rFonts w:ascii="Times New Roman" w:eastAsia="Calibri" w:hAnsi="Times New Roman" w:cs="Times New Roman"/>
          <w:kern w:val="2"/>
          <w:sz w:val="28"/>
          <w:szCs w:val="28"/>
          <w14:ligatures w14:val="standardContextual"/>
        </w:rPr>
        <w:lastRenderedPageBreak/>
        <w:t>Municipality issued disconnection notices to the tenants and occupiers of the scheme. These notices were given because the tenants and occupiers had failed to pay for electricity and other services. As a result, the electricity and water services were disconnected on 13 April 2022.</w:t>
      </w:r>
    </w:p>
    <w:p w14:paraId="2E6B6E87" w14:textId="77777777" w:rsidR="001B70FF" w:rsidRPr="001B70FF" w:rsidRDefault="001B70FF" w:rsidP="00740CD2">
      <w:pPr>
        <w:spacing w:after="0" w:line="360" w:lineRule="auto"/>
        <w:jc w:val="both"/>
        <w:rPr>
          <w:rFonts w:eastAsia="Calibri"/>
          <w:kern w:val="2"/>
          <w:sz w:val="28"/>
          <w:szCs w:val="28"/>
          <w14:ligatures w14:val="standardContextual"/>
        </w:rPr>
      </w:pPr>
    </w:p>
    <w:p w14:paraId="52C38341" w14:textId="1DB8078C" w:rsidR="00F6610F" w:rsidRPr="00264CF7" w:rsidRDefault="004E4768" w:rsidP="00F6610F">
      <w:pPr>
        <w:spacing w:after="0" w:line="360" w:lineRule="auto"/>
        <w:jc w:val="both"/>
        <w:rPr>
          <w:rFonts w:ascii="Times New Roman" w:eastAsia="Calibri" w:hAnsi="Times New Roman" w:cs="Times New Roman"/>
          <w:noProof/>
          <w:kern w:val="2"/>
          <w:sz w:val="28"/>
          <w:szCs w:val="28"/>
          <w:lang w:val="en-US"/>
          <w14:ligatures w14:val="standardContextual"/>
        </w:rPr>
      </w:pPr>
      <w:r w:rsidRPr="004E4768">
        <w:rPr>
          <w:rFonts w:ascii="Times New Roman" w:eastAsia="Calibri" w:hAnsi="Times New Roman" w:cs="Times New Roman"/>
          <w:noProof/>
          <w:kern w:val="2"/>
          <w:sz w:val="28"/>
          <w:szCs w:val="28"/>
          <w:lang w:val="en-US"/>
          <w14:ligatures w14:val="standardContextual"/>
        </w:rPr>
        <w:t>[</w:t>
      </w:r>
      <w:r w:rsidR="00F46646">
        <w:rPr>
          <w:rFonts w:ascii="Times New Roman" w:eastAsia="Calibri" w:hAnsi="Times New Roman" w:cs="Times New Roman"/>
          <w:noProof/>
          <w:kern w:val="2"/>
          <w:sz w:val="28"/>
          <w:szCs w:val="28"/>
          <w:lang w:val="en-US"/>
          <w14:ligatures w14:val="standardContextual"/>
        </w:rPr>
        <w:t>3</w:t>
      </w:r>
      <w:r w:rsidRPr="004E4768">
        <w:rPr>
          <w:rFonts w:ascii="Times New Roman" w:eastAsia="Calibri" w:hAnsi="Times New Roman" w:cs="Times New Roman"/>
          <w:noProof/>
          <w:kern w:val="2"/>
          <w:sz w:val="28"/>
          <w:szCs w:val="28"/>
          <w:lang w:val="en-US"/>
          <w14:ligatures w14:val="standardContextual"/>
        </w:rPr>
        <w:t>]</w:t>
      </w:r>
      <w:r w:rsidRPr="004E4768">
        <w:rPr>
          <w:rFonts w:ascii="Times New Roman" w:eastAsia="Calibri" w:hAnsi="Times New Roman" w:cs="Times New Roman"/>
          <w:noProof/>
          <w:kern w:val="2"/>
          <w:sz w:val="28"/>
          <w:szCs w:val="28"/>
          <w:lang w:val="en-US"/>
          <w14:ligatures w14:val="standardContextual"/>
        </w:rPr>
        <w:tab/>
      </w:r>
      <w:r w:rsidR="00F6610F" w:rsidRPr="00F6610F">
        <w:rPr>
          <w:rFonts w:ascii="Times New Roman" w:eastAsia="Calibri" w:hAnsi="Times New Roman" w:cs="Times New Roman"/>
          <w:noProof/>
          <w:kern w:val="2"/>
          <w:sz w:val="28"/>
          <w:szCs w:val="28"/>
          <w:lang w:val="en-US"/>
          <w14:ligatures w14:val="standardContextual"/>
        </w:rPr>
        <w:t xml:space="preserve">Vresthena filed an urgent application requesting the </w:t>
      </w:r>
      <w:r w:rsidR="00C576F8">
        <w:rPr>
          <w:rFonts w:ascii="Times New Roman" w:eastAsia="Calibri" w:hAnsi="Times New Roman" w:cs="Times New Roman"/>
          <w:noProof/>
          <w:kern w:val="2"/>
          <w:sz w:val="28"/>
          <w:szCs w:val="28"/>
          <w:lang w:val="en-US"/>
          <w14:ligatures w14:val="standardContextual"/>
        </w:rPr>
        <w:t>c</w:t>
      </w:r>
      <w:r w:rsidR="00F6610F" w:rsidRPr="00F6610F">
        <w:rPr>
          <w:rFonts w:ascii="Times New Roman" w:eastAsia="Calibri" w:hAnsi="Times New Roman" w:cs="Times New Roman"/>
          <w:noProof/>
          <w:kern w:val="2"/>
          <w:sz w:val="28"/>
          <w:szCs w:val="28"/>
          <w:lang w:val="en-US"/>
          <w14:ligatures w14:val="standardContextual"/>
        </w:rPr>
        <w:t xml:space="preserve">ourt to compel the </w:t>
      </w:r>
      <w:r w:rsidR="00DE5586">
        <w:rPr>
          <w:rFonts w:ascii="Times New Roman" w:eastAsia="Calibri" w:hAnsi="Times New Roman" w:cs="Times New Roman"/>
          <w:noProof/>
          <w:kern w:val="2"/>
          <w:sz w:val="28"/>
          <w:szCs w:val="28"/>
          <w:lang w:val="en-US"/>
          <w14:ligatures w14:val="standardContextual"/>
        </w:rPr>
        <w:t>Municipality</w:t>
      </w:r>
      <w:r w:rsidR="00F6610F" w:rsidRPr="00F6610F">
        <w:rPr>
          <w:rFonts w:ascii="Times New Roman" w:eastAsia="Calibri" w:hAnsi="Times New Roman" w:cs="Times New Roman"/>
          <w:noProof/>
          <w:kern w:val="2"/>
          <w:sz w:val="28"/>
          <w:szCs w:val="28"/>
          <w:lang w:val="en-US"/>
          <w14:ligatures w14:val="standardContextual"/>
        </w:rPr>
        <w:t xml:space="preserve"> to accept and review its application for a separate electricity </w:t>
      </w:r>
      <w:r w:rsidR="00F6610F" w:rsidRPr="00264CF7">
        <w:rPr>
          <w:rFonts w:ascii="Times New Roman" w:eastAsia="Calibri" w:hAnsi="Times New Roman" w:cs="Times New Roman"/>
          <w:noProof/>
          <w:kern w:val="2"/>
          <w:sz w:val="28"/>
          <w:szCs w:val="28"/>
          <w:lang w:val="en-US"/>
          <w14:ligatures w14:val="standardContextual"/>
        </w:rPr>
        <w:t>connection</w:t>
      </w:r>
      <w:r w:rsidR="00707F1F" w:rsidRPr="00264CF7">
        <w:rPr>
          <w:rFonts w:ascii="Times New Roman" w:eastAsia="Calibri" w:hAnsi="Times New Roman" w:cs="Times New Roman"/>
          <w:noProof/>
          <w:kern w:val="2"/>
          <w:sz w:val="28"/>
          <w:szCs w:val="28"/>
          <w:lang w:val="en-US"/>
          <w14:ligatures w14:val="standardContextual"/>
        </w:rPr>
        <w:t xml:space="preserve"> for the tenants</w:t>
      </w:r>
      <w:r w:rsidR="00F6610F" w:rsidRPr="00264CF7">
        <w:rPr>
          <w:rFonts w:ascii="Times New Roman" w:eastAsia="Calibri" w:hAnsi="Times New Roman" w:cs="Times New Roman"/>
          <w:noProof/>
          <w:kern w:val="2"/>
          <w:sz w:val="28"/>
          <w:szCs w:val="28"/>
          <w:lang w:val="en-US"/>
          <w14:ligatures w14:val="standardContextual"/>
        </w:rPr>
        <w:t>. Additionally, Vresthena sought an order to restore its electricity and water supply</w:t>
      </w:r>
      <w:r w:rsidR="00873EE7" w:rsidRPr="00264CF7">
        <w:rPr>
          <w:rFonts w:ascii="Times New Roman" w:eastAsia="Calibri" w:hAnsi="Times New Roman" w:cs="Times New Roman"/>
          <w:noProof/>
          <w:kern w:val="2"/>
          <w:sz w:val="28"/>
          <w:szCs w:val="28"/>
          <w:lang w:val="en-US"/>
          <w14:ligatures w14:val="standardContextual"/>
        </w:rPr>
        <w:t>.</w:t>
      </w:r>
    </w:p>
    <w:p w14:paraId="4413C605" w14:textId="05976705" w:rsidR="00A8698C" w:rsidRPr="00264CF7" w:rsidRDefault="00A8698C" w:rsidP="008C38FD">
      <w:pPr>
        <w:spacing w:after="0" w:line="360" w:lineRule="auto"/>
        <w:jc w:val="both"/>
        <w:rPr>
          <w:rFonts w:ascii="Times New Roman" w:eastAsia="Calibri" w:hAnsi="Times New Roman" w:cs="Times New Roman"/>
          <w:color w:val="000000" w:themeColor="text1"/>
          <w:kern w:val="2"/>
          <w:sz w:val="28"/>
          <w:szCs w:val="28"/>
          <w14:ligatures w14:val="standardContextual"/>
        </w:rPr>
      </w:pPr>
    </w:p>
    <w:p w14:paraId="05F5666F" w14:textId="723311E8" w:rsidR="008C38FD" w:rsidRPr="008C38FD" w:rsidRDefault="00B42190" w:rsidP="008C38FD">
      <w:pPr>
        <w:spacing w:after="0" w:line="360" w:lineRule="auto"/>
        <w:jc w:val="both"/>
        <w:rPr>
          <w:rFonts w:ascii="Times New Roman" w:eastAsia="Calibri" w:hAnsi="Times New Roman" w:cs="Times New Roman"/>
          <w:kern w:val="2"/>
          <w:sz w:val="28"/>
          <w:szCs w:val="28"/>
          <w:lang w:val="en-US"/>
          <w14:ligatures w14:val="standardContextual"/>
        </w:rPr>
      </w:pPr>
      <w:r w:rsidRPr="00264CF7">
        <w:rPr>
          <w:rFonts w:ascii="Times New Roman" w:eastAsia="Calibri" w:hAnsi="Times New Roman" w:cs="Times New Roman"/>
          <w:color w:val="000000" w:themeColor="text1"/>
          <w:kern w:val="2"/>
          <w:sz w:val="28"/>
          <w:szCs w:val="28"/>
          <w14:ligatures w14:val="standardContextual"/>
        </w:rPr>
        <w:t>[</w:t>
      </w:r>
      <w:r w:rsidR="00F46646" w:rsidRPr="00264CF7">
        <w:rPr>
          <w:rFonts w:ascii="Times New Roman" w:eastAsia="Calibri" w:hAnsi="Times New Roman" w:cs="Times New Roman"/>
          <w:color w:val="000000" w:themeColor="text1"/>
          <w:kern w:val="2"/>
          <w:sz w:val="28"/>
          <w:szCs w:val="28"/>
          <w14:ligatures w14:val="standardContextual"/>
        </w:rPr>
        <w:t>4</w:t>
      </w:r>
      <w:r w:rsidRPr="00264CF7">
        <w:rPr>
          <w:rFonts w:ascii="Times New Roman" w:eastAsia="Calibri" w:hAnsi="Times New Roman" w:cs="Times New Roman"/>
          <w:color w:val="000000" w:themeColor="text1"/>
          <w:kern w:val="2"/>
          <w:sz w:val="28"/>
          <w:szCs w:val="28"/>
          <w14:ligatures w14:val="standardContextual"/>
        </w:rPr>
        <w:t>]</w:t>
      </w:r>
      <w:r w:rsidRPr="00264CF7">
        <w:rPr>
          <w:rFonts w:ascii="Times New Roman" w:eastAsia="Calibri" w:hAnsi="Times New Roman" w:cs="Times New Roman"/>
          <w:color w:val="000000" w:themeColor="text1"/>
          <w:kern w:val="2"/>
          <w:sz w:val="28"/>
          <w:szCs w:val="28"/>
          <w14:ligatures w14:val="standardContextual"/>
        </w:rPr>
        <w:tab/>
      </w:r>
      <w:r w:rsidR="008C38FD" w:rsidRPr="00264CF7">
        <w:rPr>
          <w:rFonts w:ascii="Times New Roman" w:eastAsia="Calibri" w:hAnsi="Times New Roman" w:cs="Times New Roman"/>
          <w:color w:val="000000" w:themeColor="text1"/>
          <w:kern w:val="2"/>
          <w:sz w:val="28"/>
          <w:szCs w:val="28"/>
          <w:lang w:val="en-US"/>
          <w14:ligatures w14:val="standardContextual"/>
        </w:rPr>
        <w:t xml:space="preserve">On </w:t>
      </w:r>
      <w:r w:rsidR="00716D01" w:rsidRPr="00264CF7">
        <w:rPr>
          <w:rFonts w:ascii="Times New Roman" w:eastAsia="Calibri" w:hAnsi="Times New Roman" w:cs="Times New Roman"/>
          <w:color w:val="000000" w:themeColor="text1"/>
          <w:kern w:val="2"/>
          <w:sz w:val="28"/>
          <w:szCs w:val="28"/>
          <w:lang w:val="en-US"/>
          <w14:ligatures w14:val="standardContextual"/>
        </w:rPr>
        <w:t xml:space="preserve">16 </w:t>
      </w:r>
      <w:r w:rsidR="008C38FD" w:rsidRPr="00264CF7">
        <w:rPr>
          <w:rFonts w:ascii="Times New Roman" w:eastAsia="Calibri" w:hAnsi="Times New Roman" w:cs="Times New Roman"/>
          <w:color w:val="000000" w:themeColor="text1"/>
          <w:kern w:val="2"/>
          <w:sz w:val="28"/>
          <w:szCs w:val="28"/>
          <w:lang w:val="en-US"/>
          <w14:ligatures w14:val="standardContextual"/>
        </w:rPr>
        <w:t>June 2022,</w:t>
      </w:r>
      <w:r w:rsidR="008E4E7A">
        <w:rPr>
          <w:rFonts w:ascii="Times New Roman" w:eastAsia="Calibri" w:hAnsi="Times New Roman" w:cs="Times New Roman"/>
          <w:color w:val="000000" w:themeColor="text1"/>
          <w:kern w:val="2"/>
          <w:sz w:val="28"/>
          <w:szCs w:val="28"/>
          <w:lang w:val="en-US"/>
          <w14:ligatures w14:val="standardContextual"/>
        </w:rPr>
        <w:t xml:space="preserve"> the Gauteng Division of the High Court, Pretoria (the high court) per</w:t>
      </w:r>
      <w:r w:rsidR="008C38FD" w:rsidRPr="00264CF7">
        <w:rPr>
          <w:rFonts w:ascii="Times New Roman" w:eastAsia="Calibri" w:hAnsi="Times New Roman" w:cs="Times New Roman"/>
          <w:color w:val="000000" w:themeColor="text1"/>
          <w:kern w:val="2"/>
          <w:sz w:val="28"/>
          <w:szCs w:val="28"/>
          <w:lang w:val="en-US"/>
          <w14:ligatures w14:val="standardContextual"/>
        </w:rPr>
        <w:t xml:space="preserve"> Madam Justice </w:t>
      </w:r>
      <w:r w:rsidR="00873EE7" w:rsidRPr="00264CF7">
        <w:rPr>
          <w:rFonts w:ascii="Times New Roman" w:eastAsia="Calibri" w:hAnsi="Times New Roman" w:cs="Times New Roman"/>
          <w:color w:val="000000" w:themeColor="text1"/>
          <w:kern w:val="2"/>
          <w:sz w:val="28"/>
          <w:szCs w:val="28"/>
          <w:lang w:val="en-US"/>
          <w14:ligatures w14:val="standardContextual"/>
        </w:rPr>
        <w:t>Ndlokovane</w:t>
      </w:r>
      <w:r w:rsidR="008C38FD" w:rsidRPr="00264CF7">
        <w:rPr>
          <w:rFonts w:ascii="Times New Roman" w:eastAsia="Calibri" w:hAnsi="Times New Roman" w:cs="Times New Roman"/>
          <w:color w:val="000000" w:themeColor="text1"/>
          <w:kern w:val="2"/>
          <w:sz w:val="28"/>
          <w:szCs w:val="28"/>
          <w:lang w:val="en-US"/>
          <w14:ligatures w14:val="standardContextual"/>
        </w:rPr>
        <w:t xml:space="preserve"> AJ granted an interim order on an urgent basis</w:t>
      </w:r>
      <w:r w:rsidR="00707F1F" w:rsidRPr="00264CF7">
        <w:rPr>
          <w:rFonts w:ascii="Times New Roman" w:eastAsia="Calibri" w:hAnsi="Times New Roman" w:cs="Times New Roman"/>
          <w:color w:val="000000" w:themeColor="text1"/>
          <w:kern w:val="2"/>
          <w:sz w:val="28"/>
          <w:szCs w:val="28"/>
          <w:lang w:val="en-US"/>
          <w14:ligatures w14:val="standardContextual"/>
        </w:rPr>
        <w:t>,</w:t>
      </w:r>
      <w:r w:rsidR="008C38FD" w:rsidRPr="00264CF7">
        <w:rPr>
          <w:rFonts w:ascii="Times New Roman" w:eastAsia="Calibri" w:hAnsi="Times New Roman" w:cs="Times New Roman"/>
          <w:color w:val="000000" w:themeColor="text1"/>
          <w:kern w:val="2"/>
          <w:sz w:val="28"/>
          <w:szCs w:val="28"/>
          <w:lang w:val="en-US"/>
          <w14:ligatures w14:val="standardContextual"/>
        </w:rPr>
        <w:t xml:space="preserve"> ordering the </w:t>
      </w:r>
      <w:r w:rsidR="00DE5586" w:rsidRPr="00264CF7">
        <w:rPr>
          <w:rFonts w:ascii="Times New Roman" w:eastAsia="Calibri" w:hAnsi="Times New Roman" w:cs="Times New Roman"/>
          <w:color w:val="000000" w:themeColor="text1"/>
          <w:kern w:val="2"/>
          <w:sz w:val="28"/>
          <w:szCs w:val="28"/>
          <w:lang w:val="en-US"/>
          <w14:ligatures w14:val="standardContextual"/>
        </w:rPr>
        <w:t>Municipality</w:t>
      </w:r>
      <w:r w:rsidR="008C38FD" w:rsidRPr="00264CF7">
        <w:rPr>
          <w:rFonts w:ascii="Times New Roman" w:eastAsia="Calibri" w:hAnsi="Times New Roman" w:cs="Times New Roman"/>
          <w:color w:val="000000" w:themeColor="text1"/>
          <w:kern w:val="2"/>
          <w:sz w:val="28"/>
          <w:szCs w:val="28"/>
          <w:lang w:val="en-US"/>
          <w14:ligatures w14:val="standardContextual"/>
        </w:rPr>
        <w:t xml:space="preserve"> to restore electricity and water </w:t>
      </w:r>
      <w:r w:rsidR="008C38FD" w:rsidRPr="00264CF7">
        <w:rPr>
          <w:rFonts w:ascii="Times New Roman" w:eastAsia="Calibri" w:hAnsi="Times New Roman" w:cs="Times New Roman"/>
          <w:kern w:val="2"/>
          <w:sz w:val="28"/>
          <w:szCs w:val="28"/>
          <w:lang w:val="en-US"/>
          <w14:ligatures w14:val="standardContextual"/>
        </w:rPr>
        <w:t xml:space="preserve">supply to the property within 14 </w:t>
      </w:r>
      <w:r w:rsidR="00DA7C37" w:rsidRPr="00264CF7">
        <w:rPr>
          <w:rFonts w:ascii="Times New Roman" w:eastAsia="Calibri" w:hAnsi="Times New Roman" w:cs="Times New Roman"/>
          <w:kern w:val="2"/>
          <w:sz w:val="28"/>
          <w:szCs w:val="28"/>
          <w:lang w:val="en-US"/>
          <w14:ligatures w14:val="standardContextual"/>
        </w:rPr>
        <w:t>(fourteen) days of the order</w:t>
      </w:r>
      <w:r w:rsidR="00707F1F" w:rsidRPr="00264CF7">
        <w:rPr>
          <w:rFonts w:ascii="Times New Roman" w:eastAsia="Calibri" w:hAnsi="Times New Roman" w:cs="Times New Roman"/>
          <w:kern w:val="2"/>
          <w:sz w:val="28"/>
          <w:szCs w:val="28"/>
          <w:lang w:val="en-US"/>
          <w14:ligatures w14:val="standardContextual"/>
        </w:rPr>
        <w:t xml:space="preserve">. The </w:t>
      </w:r>
      <w:r w:rsidR="008E4E7A">
        <w:rPr>
          <w:rFonts w:ascii="Times New Roman" w:eastAsia="Calibri" w:hAnsi="Times New Roman" w:cs="Times New Roman"/>
          <w:kern w:val="2"/>
          <w:sz w:val="28"/>
          <w:szCs w:val="28"/>
          <w:lang w:val="en-US"/>
          <w14:ligatures w14:val="standardContextual"/>
        </w:rPr>
        <w:t xml:space="preserve">high </w:t>
      </w:r>
      <w:r w:rsidR="00707F1F" w:rsidRPr="00264CF7">
        <w:rPr>
          <w:rFonts w:ascii="Times New Roman" w:eastAsia="Calibri" w:hAnsi="Times New Roman" w:cs="Times New Roman"/>
          <w:kern w:val="2"/>
          <w:sz w:val="28"/>
          <w:szCs w:val="28"/>
          <w:lang w:val="en-US"/>
          <w14:ligatures w14:val="standardContextual"/>
        </w:rPr>
        <w:t>court further authorised</w:t>
      </w:r>
      <w:r w:rsidR="008C38FD" w:rsidRPr="00264CF7">
        <w:rPr>
          <w:rFonts w:ascii="Times New Roman" w:eastAsia="Calibri" w:hAnsi="Times New Roman" w:cs="Times New Roman"/>
          <w:kern w:val="2"/>
          <w:sz w:val="28"/>
          <w:szCs w:val="28"/>
          <w:lang w:val="en-US"/>
          <w14:ligatures w14:val="standardContextual"/>
        </w:rPr>
        <w:t xml:space="preserve"> Vresthena to instruct an electrician to reconnect the electricity</w:t>
      </w:r>
      <w:r w:rsidR="00707F1F" w:rsidRPr="00264CF7">
        <w:rPr>
          <w:rFonts w:ascii="Times New Roman" w:eastAsia="Calibri" w:hAnsi="Times New Roman" w:cs="Times New Roman"/>
          <w:kern w:val="2"/>
          <w:sz w:val="28"/>
          <w:szCs w:val="28"/>
          <w:lang w:val="en-US"/>
          <w14:ligatures w14:val="standardContextual"/>
        </w:rPr>
        <w:t xml:space="preserve"> should </w:t>
      </w:r>
      <w:r w:rsidR="00AF1D05" w:rsidRPr="00264CF7">
        <w:rPr>
          <w:rFonts w:ascii="Times New Roman" w:eastAsia="Calibri" w:hAnsi="Times New Roman" w:cs="Times New Roman"/>
          <w:kern w:val="2"/>
          <w:sz w:val="28"/>
          <w:szCs w:val="28"/>
          <w:lang w:val="en-US"/>
          <w14:ligatures w14:val="standardContextual"/>
        </w:rPr>
        <w:t>the</w:t>
      </w:r>
      <w:r w:rsidR="008C38FD" w:rsidRPr="00264CF7">
        <w:rPr>
          <w:rFonts w:ascii="Times New Roman" w:eastAsia="Calibri" w:hAnsi="Times New Roman" w:cs="Times New Roman"/>
          <w:kern w:val="2"/>
          <w:sz w:val="28"/>
          <w:szCs w:val="28"/>
          <w:lang w:val="en-US"/>
          <w14:ligatures w14:val="standardContextual"/>
        </w:rPr>
        <w:t xml:space="preserve"> </w:t>
      </w:r>
      <w:r w:rsidR="00DE5586" w:rsidRPr="00264CF7">
        <w:rPr>
          <w:rFonts w:ascii="Times New Roman" w:eastAsia="Calibri" w:hAnsi="Times New Roman" w:cs="Times New Roman"/>
          <w:kern w:val="2"/>
          <w:sz w:val="28"/>
          <w:szCs w:val="28"/>
          <w:lang w:val="en-US"/>
          <w14:ligatures w14:val="standardContextual"/>
        </w:rPr>
        <w:t>Municipality</w:t>
      </w:r>
      <w:r w:rsidR="008C38FD" w:rsidRPr="00264CF7">
        <w:rPr>
          <w:rFonts w:ascii="Times New Roman" w:eastAsia="Calibri" w:hAnsi="Times New Roman" w:cs="Times New Roman"/>
          <w:kern w:val="2"/>
          <w:sz w:val="28"/>
          <w:szCs w:val="28"/>
          <w:lang w:val="en-US"/>
          <w14:ligatures w14:val="standardContextual"/>
        </w:rPr>
        <w:t xml:space="preserve"> fail to comply with the order.</w:t>
      </w:r>
    </w:p>
    <w:p w14:paraId="33F36655" w14:textId="27AF2A45" w:rsidR="00FF4647" w:rsidRDefault="00FF4647" w:rsidP="008C38FD">
      <w:pPr>
        <w:spacing w:after="0" w:line="360" w:lineRule="auto"/>
        <w:jc w:val="both"/>
        <w:rPr>
          <w:rFonts w:ascii="Arial" w:hAnsi="Arial" w:cs="Arial"/>
          <w:sz w:val="24"/>
          <w:szCs w:val="24"/>
          <w:lang w:val="en-GB"/>
        </w:rPr>
      </w:pPr>
    </w:p>
    <w:p w14:paraId="69A44E5F" w14:textId="23AB908A" w:rsidR="00770484" w:rsidRDefault="00115444" w:rsidP="003E5AE8">
      <w:pPr>
        <w:spacing w:after="0" w:line="360" w:lineRule="auto"/>
        <w:jc w:val="both"/>
        <w:rPr>
          <w:rFonts w:ascii="Times New Roman" w:eastAsia="Calibri" w:hAnsi="Times New Roman" w:cs="Times New Roman"/>
          <w:kern w:val="2"/>
          <w:sz w:val="28"/>
          <w:szCs w:val="28"/>
          <w14:ligatures w14:val="standardContextual"/>
        </w:rPr>
      </w:pPr>
      <w:r w:rsidRPr="00115444">
        <w:rPr>
          <w:rFonts w:ascii="Times New Roman" w:eastAsia="Calibri" w:hAnsi="Times New Roman" w:cs="Times New Roman"/>
          <w:kern w:val="2"/>
          <w:sz w:val="28"/>
          <w:szCs w:val="28"/>
          <w14:ligatures w14:val="standardContextual"/>
        </w:rPr>
        <w:t>[</w:t>
      </w:r>
      <w:r w:rsidR="00F46646">
        <w:rPr>
          <w:rFonts w:ascii="Times New Roman" w:eastAsia="Calibri" w:hAnsi="Times New Roman" w:cs="Times New Roman"/>
          <w:kern w:val="2"/>
          <w:sz w:val="28"/>
          <w:szCs w:val="28"/>
          <w14:ligatures w14:val="standardContextual"/>
        </w:rPr>
        <w:t>5</w:t>
      </w:r>
      <w:r w:rsidRPr="00115444">
        <w:rPr>
          <w:rFonts w:ascii="Times New Roman" w:eastAsia="Calibri" w:hAnsi="Times New Roman" w:cs="Times New Roman"/>
          <w:kern w:val="2"/>
          <w:sz w:val="28"/>
          <w:szCs w:val="28"/>
          <w14:ligatures w14:val="standardContextual"/>
        </w:rPr>
        <w:t>]</w:t>
      </w:r>
      <w:r w:rsidRPr="00115444">
        <w:rPr>
          <w:rFonts w:ascii="Times New Roman" w:eastAsia="Calibri" w:hAnsi="Times New Roman" w:cs="Times New Roman"/>
          <w:kern w:val="2"/>
          <w:sz w:val="28"/>
          <w:szCs w:val="28"/>
          <w14:ligatures w14:val="standardContextual"/>
        </w:rPr>
        <w:tab/>
      </w:r>
      <w:r w:rsidR="00264CF7" w:rsidRPr="00264CF7">
        <w:rPr>
          <w:rFonts w:ascii="Times New Roman" w:eastAsia="Calibri" w:hAnsi="Times New Roman" w:cs="Times New Roman"/>
          <w:kern w:val="2"/>
          <w:sz w:val="28"/>
          <w:szCs w:val="28"/>
          <w14:ligatures w14:val="standardContextual"/>
        </w:rPr>
        <w:t xml:space="preserve">On 6 July 2022, the Municipality </w:t>
      </w:r>
      <w:r w:rsidR="00464C1A">
        <w:rPr>
          <w:rFonts w:ascii="Times New Roman" w:eastAsia="Calibri" w:hAnsi="Times New Roman" w:cs="Times New Roman"/>
          <w:kern w:val="2"/>
          <w:sz w:val="28"/>
          <w:szCs w:val="28"/>
          <w14:ligatures w14:val="standardContextual"/>
        </w:rPr>
        <w:t>delivered</w:t>
      </w:r>
      <w:r w:rsidR="00264CF7" w:rsidRPr="00264CF7">
        <w:rPr>
          <w:rFonts w:ascii="Times New Roman" w:eastAsia="Calibri" w:hAnsi="Times New Roman" w:cs="Times New Roman"/>
          <w:kern w:val="2"/>
          <w:sz w:val="28"/>
          <w:szCs w:val="28"/>
          <w14:ligatures w14:val="standardContextual"/>
        </w:rPr>
        <w:t xml:space="preserve"> an application for </w:t>
      </w:r>
      <w:r w:rsidR="00464C1A">
        <w:rPr>
          <w:rFonts w:ascii="Times New Roman" w:eastAsia="Calibri" w:hAnsi="Times New Roman" w:cs="Times New Roman"/>
          <w:kern w:val="2"/>
          <w:sz w:val="28"/>
          <w:szCs w:val="28"/>
          <w14:ligatures w14:val="standardContextual"/>
        </w:rPr>
        <w:t>leave</w:t>
      </w:r>
      <w:r w:rsidR="00264CF7" w:rsidRPr="00264CF7">
        <w:rPr>
          <w:rFonts w:ascii="Times New Roman" w:eastAsia="Calibri" w:hAnsi="Times New Roman" w:cs="Times New Roman"/>
          <w:kern w:val="2"/>
          <w:sz w:val="28"/>
          <w:szCs w:val="28"/>
          <w14:ligatures w14:val="standardContextual"/>
        </w:rPr>
        <w:t xml:space="preserve"> to appeal. Then, on 23 August 2022, Vresthena fil</w:t>
      </w:r>
      <w:r w:rsidR="005D026F">
        <w:rPr>
          <w:rFonts w:ascii="Times New Roman" w:eastAsia="Calibri" w:hAnsi="Times New Roman" w:cs="Times New Roman"/>
          <w:kern w:val="2"/>
          <w:sz w:val="28"/>
          <w:szCs w:val="28"/>
          <w14:ligatures w14:val="standardContextual"/>
        </w:rPr>
        <w:t>ed an application under s </w:t>
      </w:r>
      <w:r w:rsidR="00264CF7" w:rsidRPr="00264CF7">
        <w:rPr>
          <w:rFonts w:ascii="Times New Roman" w:eastAsia="Calibri" w:hAnsi="Times New Roman" w:cs="Times New Roman"/>
          <w:kern w:val="2"/>
          <w:sz w:val="28"/>
          <w:szCs w:val="28"/>
          <w14:ligatures w14:val="standardContextual"/>
        </w:rPr>
        <w:t>18(3) of th</w:t>
      </w:r>
      <w:r w:rsidR="00464C1A">
        <w:rPr>
          <w:rFonts w:ascii="Times New Roman" w:eastAsia="Calibri" w:hAnsi="Times New Roman" w:cs="Times New Roman"/>
          <w:kern w:val="2"/>
          <w:sz w:val="28"/>
          <w:szCs w:val="28"/>
          <w14:ligatures w14:val="standardContextual"/>
        </w:rPr>
        <w:t xml:space="preserve">e </w:t>
      </w:r>
      <w:r w:rsidR="00264CF7" w:rsidRPr="00264CF7">
        <w:rPr>
          <w:rFonts w:ascii="Times New Roman" w:eastAsia="Calibri" w:hAnsi="Times New Roman" w:cs="Times New Roman"/>
          <w:kern w:val="2"/>
          <w:sz w:val="28"/>
          <w:szCs w:val="28"/>
          <w14:ligatures w14:val="standardContextual"/>
        </w:rPr>
        <w:t xml:space="preserve">Act. Vresthena </w:t>
      </w:r>
      <w:r w:rsidR="00464C1A">
        <w:rPr>
          <w:rFonts w:ascii="Times New Roman" w:eastAsia="Calibri" w:hAnsi="Times New Roman" w:cs="Times New Roman"/>
          <w:kern w:val="2"/>
          <w:sz w:val="28"/>
          <w:szCs w:val="28"/>
          <w14:ligatures w14:val="standardContextual"/>
        </w:rPr>
        <w:t>sought</w:t>
      </w:r>
      <w:r w:rsidR="00264CF7" w:rsidRPr="00264CF7">
        <w:rPr>
          <w:rFonts w:ascii="Times New Roman" w:eastAsia="Calibri" w:hAnsi="Times New Roman" w:cs="Times New Roman"/>
          <w:kern w:val="2"/>
          <w:sz w:val="28"/>
          <w:szCs w:val="28"/>
          <w14:ligatures w14:val="standardContextual"/>
        </w:rPr>
        <w:t xml:space="preserve"> a declaratory order stating that the order issued by </w:t>
      </w:r>
      <w:r w:rsidR="008E4E7A">
        <w:rPr>
          <w:rFonts w:ascii="Times New Roman" w:eastAsia="Calibri" w:hAnsi="Times New Roman" w:cs="Times New Roman"/>
          <w:kern w:val="2"/>
          <w:sz w:val="28"/>
          <w:szCs w:val="28"/>
          <w14:ligatures w14:val="standardContextual"/>
        </w:rPr>
        <w:t>the high court</w:t>
      </w:r>
      <w:r w:rsidR="00264CF7" w:rsidRPr="00264CF7">
        <w:rPr>
          <w:rFonts w:ascii="Times New Roman" w:eastAsia="Calibri" w:hAnsi="Times New Roman" w:cs="Times New Roman"/>
          <w:kern w:val="2"/>
          <w:sz w:val="28"/>
          <w:szCs w:val="28"/>
          <w14:ligatures w14:val="standardContextual"/>
        </w:rPr>
        <w:t xml:space="preserve"> on 16 June 2022 should not be </w:t>
      </w:r>
      <w:r w:rsidR="00464C1A">
        <w:rPr>
          <w:rFonts w:ascii="Times New Roman" w:eastAsia="Calibri" w:hAnsi="Times New Roman" w:cs="Times New Roman"/>
          <w:kern w:val="2"/>
          <w:sz w:val="28"/>
          <w:szCs w:val="28"/>
          <w14:ligatures w14:val="standardContextual"/>
        </w:rPr>
        <w:t>suspended</w:t>
      </w:r>
      <w:r w:rsidR="00264CF7" w:rsidRPr="00264CF7">
        <w:rPr>
          <w:rFonts w:ascii="Times New Roman" w:eastAsia="Calibri" w:hAnsi="Times New Roman" w:cs="Times New Roman"/>
          <w:kern w:val="2"/>
          <w:sz w:val="28"/>
          <w:szCs w:val="28"/>
          <w14:ligatures w14:val="standardContextual"/>
        </w:rPr>
        <w:t xml:space="preserve"> while the Municipality</w:t>
      </w:r>
      <w:r w:rsidR="008E4E7A">
        <w:rPr>
          <w:rFonts w:ascii="Times New Roman" w:eastAsia="Calibri" w:hAnsi="Times New Roman" w:cs="Times New Roman"/>
          <w:kern w:val="2"/>
          <w:sz w:val="28"/>
          <w:szCs w:val="28"/>
          <w14:ligatures w14:val="standardContextual"/>
        </w:rPr>
        <w:t>’</w:t>
      </w:r>
      <w:r w:rsidR="00264CF7" w:rsidRPr="00264CF7">
        <w:rPr>
          <w:rFonts w:ascii="Times New Roman" w:eastAsia="Calibri" w:hAnsi="Times New Roman" w:cs="Times New Roman"/>
          <w:kern w:val="2"/>
          <w:sz w:val="28"/>
          <w:szCs w:val="28"/>
          <w14:ligatures w14:val="standardContextual"/>
        </w:rPr>
        <w:t xml:space="preserve">s application for </w:t>
      </w:r>
      <w:r w:rsidR="00464C1A">
        <w:rPr>
          <w:rFonts w:ascii="Times New Roman" w:eastAsia="Calibri" w:hAnsi="Times New Roman" w:cs="Times New Roman"/>
          <w:kern w:val="2"/>
          <w:sz w:val="28"/>
          <w:szCs w:val="28"/>
          <w14:ligatures w14:val="standardContextual"/>
        </w:rPr>
        <w:t>leave</w:t>
      </w:r>
      <w:r w:rsidR="00264CF7" w:rsidRPr="00264CF7">
        <w:rPr>
          <w:rFonts w:ascii="Times New Roman" w:eastAsia="Calibri" w:hAnsi="Times New Roman" w:cs="Times New Roman"/>
          <w:kern w:val="2"/>
          <w:sz w:val="28"/>
          <w:szCs w:val="28"/>
          <w14:ligatures w14:val="standardContextual"/>
        </w:rPr>
        <w:t xml:space="preserve"> to appeal is being considered.</w:t>
      </w:r>
    </w:p>
    <w:p w14:paraId="01C7C7BB" w14:textId="77777777" w:rsidR="00B47230" w:rsidRPr="00BA5C34" w:rsidRDefault="00B47230" w:rsidP="003E5AE8">
      <w:pPr>
        <w:spacing w:after="0" w:line="360" w:lineRule="auto"/>
        <w:jc w:val="both"/>
        <w:rPr>
          <w:rFonts w:ascii="Times New Roman" w:eastAsia="Calibri" w:hAnsi="Times New Roman" w:cs="Times New Roman"/>
          <w:kern w:val="2"/>
          <w:sz w:val="28"/>
          <w:szCs w:val="28"/>
          <w14:ligatures w14:val="standardContextual"/>
        </w:rPr>
      </w:pPr>
    </w:p>
    <w:p w14:paraId="28CCA7B9" w14:textId="162790C4" w:rsidR="00C80B8A" w:rsidRDefault="00770484" w:rsidP="0043094C">
      <w:pPr>
        <w:spacing w:after="0"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lang w:val="en-US"/>
          <w14:ligatures w14:val="standardContextual"/>
        </w:rPr>
        <w:t>[</w:t>
      </w:r>
      <w:r w:rsidR="00F46646">
        <w:rPr>
          <w:rFonts w:ascii="Times New Roman" w:eastAsia="Calibri" w:hAnsi="Times New Roman" w:cs="Times New Roman"/>
          <w:kern w:val="2"/>
          <w:sz w:val="28"/>
          <w:szCs w:val="28"/>
          <w:lang w:val="en-US"/>
          <w14:ligatures w14:val="standardContextual"/>
        </w:rPr>
        <w:t>6</w:t>
      </w:r>
      <w:r>
        <w:rPr>
          <w:rFonts w:ascii="Times New Roman" w:eastAsia="Calibri" w:hAnsi="Times New Roman" w:cs="Times New Roman"/>
          <w:kern w:val="2"/>
          <w:sz w:val="28"/>
          <w:szCs w:val="28"/>
          <w:lang w:val="en-US"/>
          <w14:ligatures w14:val="standardContextual"/>
        </w:rPr>
        <w:t>]</w:t>
      </w:r>
      <w:r w:rsidR="00464C1A">
        <w:rPr>
          <w:rFonts w:ascii="Times New Roman" w:eastAsia="Calibri" w:hAnsi="Times New Roman" w:cs="Times New Roman"/>
          <w:kern w:val="2"/>
          <w:sz w:val="28"/>
          <w:szCs w:val="28"/>
          <w:lang w:val="en-US"/>
          <w14:ligatures w14:val="standardContextual"/>
        </w:rPr>
        <w:tab/>
      </w:r>
      <w:r w:rsidR="00C174BF" w:rsidRPr="00C174BF">
        <w:rPr>
          <w:rFonts w:ascii="Times New Roman" w:eastAsia="Calibri" w:hAnsi="Times New Roman" w:cs="Times New Roman"/>
          <w:kern w:val="2"/>
          <w:sz w:val="28"/>
          <w:szCs w:val="28"/>
          <w14:ligatures w14:val="standardContextual"/>
        </w:rPr>
        <w:t xml:space="preserve">On </w:t>
      </w:r>
      <w:r w:rsidR="00C174BF">
        <w:rPr>
          <w:rFonts w:ascii="Times New Roman" w:eastAsia="Calibri" w:hAnsi="Times New Roman" w:cs="Times New Roman"/>
          <w:kern w:val="2"/>
          <w:sz w:val="28"/>
          <w:szCs w:val="28"/>
          <w14:ligatures w14:val="standardContextual"/>
        </w:rPr>
        <w:t xml:space="preserve">28 </w:t>
      </w:r>
      <w:r w:rsidR="00C174BF" w:rsidRPr="00C174BF">
        <w:rPr>
          <w:rFonts w:ascii="Times New Roman" w:eastAsia="Calibri" w:hAnsi="Times New Roman" w:cs="Times New Roman"/>
          <w:kern w:val="2"/>
          <w:sz w:val="28"/>
          <w:szCs w:val="28"/>
          <w14:ligatures w14:val="standardContextual"/>
        </w:rPr>
        <w:t xml:space="preserve">September 2022, </w:t>
      </w:r>
      <w:r w:rsidR="008E4E7A">
        <w:rPr>
          <w:rFonts w:ascii="Times New Roman" w:eastAsia="Calibri" w:hAnsi="Times New Roman" w:cs="Times New Roman"/>
          <w:kern w:val="2"/>
          <w:sz w:val="28"/>
          <w:szCs w:val="28"/>
          <w14:ligatures w14:val="standardContextual"/>
        </w:rPr>
        <w:t>the high court</w:t>
      </w:r>
      <w:r w:rsidR="00C174BF" w:rsidRPr="00C174BF">
        <w:rPr>
          <w:rFonts w:ascii="Times New Roman" w:eastAsia="Calibri" w:hAnsi="Times New Roman" w:cs="Times New Roman"/>
          <w:kern w:val="2"/>
          <w:sz w:val="28"/>
          <w:szCs w:val="28"/>
          <w14:ligatures w14:val="standardContextual"/>
        </w:rPr>
        <w:t xml:space="preserve"> granted the Municipality </w:t>
      </w:r>
      <w:r w:rsidR="00C174BF">
        <w:rPr>
          <w:rFonts w:ascii="Times New Roman" w:eastAsia="Calibri" w:hAnsi="Times New Roman" w:cs="Times New Roman"/>
          <w:kern w:val="2"/>
          <w:sz w:val="28"/>
          <w:szCs w:val="28"/>
          <w14:ligatures w14:val="standardContextual"/>
        </w:rPr>
        <w:t>leave</w:t>
      </w:r>
      <w:r w:rsidR="00005E6B">
        <w:rPr>
          <w:rFonts w:ascii="Times New Roman" w:eastAsia="Calibri" w:hAnsi="Times New Roman" w:cs="Times New Roman"/>
          <w:kern w:val="2"/>
          <w:sz w:val="28"/>
          <w:szCs w:val="28"/>
          <w14:ligatures w14:val="standardContextual"/>
        </w:rPr>
        <w:t xml:space="preserve"> to appeal the judgment granted</w:t>
      </w:r>
      <w:r w:rsidR="00C174BF" w:rsidRPr="00C174BF">
        <w:rPr>
          <w:rFonts w:ascii="Times New Roman" w:eastAsia="Calibri" w:hAnsi="Times New Roman" w:cs="Times New Roman"/>
          <w:kern w:val="2"/>
          <w:sz w:val="28"/>
          <w:szCs w:val="28"/>
          <w14:ligatures w14:val="standardContextual"/>
        </w:rPr>
        <w:t xml:space="preserve"> on</w:t>
      </w:r>
      <w:r w:rsidR="00C174BF">
        <w:rPr>
          <w:rFonts w:ascii="Times New Roman" w:eastAsia="Calibri" w:hAnsi="Times New Roman" w:cs="Times New Roman"/>
          <w:kern w:val="2"/>
          <w:sz w:val="28"/>
          <w:szCs w:val="28"/>
          <w14:ligatures w14:val="standardContextual"/>
        </w:rPr>
        <w:t xml:space="preserve"> 16</w:t>
      </w:r>
      <w:r w:rsidR="00C174BF" w:rsidRPr="00C174BF">
        <w:rPr>
          <w:rFonts w:ascii="Times New Roman" w:eastAsia="Calibri" w:hAnsi="Times New Roman" w:cs="Times New Roman"/>
          <w:kern w:val="2"/>
          <w:sz w:val="28"/>
          <w:szCs w:val="28"/>
          <w14:ligatures w14:val="standardContextual"/>
        </w:rPr>
        <w:t xml:space="preserve"> June 2022. The </w:t>
      </w:r>
      <w:r w:rsidR="008E4E7A">
        <w:rPr>
          <w:rFonts w:ascii="Times New Roman" w:eastAsia="Calibri" w:hAnsi="Times New Roman" w:cs="Times New Roman"/>
          <w:kern w:val="2"/>
          <w:sz w:val="28"/>
          <w:szCs w:val="28"/>
          <w14:ligatures w14:val="standardContextual"/>
        </w:rPr>
        <w:t xml:space="preserve">high </w:t>
      </w:r>
      <w:r w:rsidR="00C174BF" w:rsidRPr="00C174BF">
        <w:rPr>
          <w:rFonts w:ascii="Times New Roman" w:eastAsia="Calibri" w:hAnsi="Times New Roman" w:cs="Times New Roman"/>
          <w:kern w:val="2"/>
          <w:sz w:val="28"/>
          <w:szCs w:val="28"/>
          <w14:ligatures w14:val="standardContextual"/>
        </w:rPr>
        <w:t>co</w:t>
      </w:r>
      <w:r w:rsidR="00C040D4">
        <w:rPr>
          <w:rFonts w:ascii="Times New Roman" w:eastAsia="Calibri" w:hAnsi="Times New Roman" w:cs="Times New Roman"/>
          <w:kern w:val="2"/>
          <w:sz w:val="28"/>
          <w:szCs w:val="28"/>
          <w14:ligatures w14:val="standardContextual"/>
        </w:rPr>
        <w:t>urt also ordered that the order</w:t>
      </w:r>
      <w:r w:rsidR="00C174BF" w:rsidRPr="00C174BF">
        <w:rPr>
          <w:rFonts w:ascii="Times New Roman" w:eastAsia="Calibri" w:hAnsi="Times New Roman" w:cs="Times New Roman"/>
          <w:kern w:val="2"/>
          <w:sz w:val="28"/>
          <w:szCs w:val="28"/>
          <w14:ligatures w14:val="standardContextual"/>
        </w:rPr>
        <w:t xml:space="preserve"> given on </w:t>
      </w:r>
      <w:r w:rsidR="00C174BF">
        <w:rPr>
          <w:rFonts w:ascii="Times New Roman" w:eastAsia="Calibri" w:hAnsi="Times New Roman" w:cs="Times New Roman"/>
          <w:kern w:val="2"/>
          <w:sz w:val="28"/>
          <w:szCs w:val="28"/>
          <w14:ligatures w14:val="standardContextual"/>
        </w:rPr>
        <w:t xml:space="preserve">16 </w:t>
      </w:r>
      <w:r w:rsidR="00C174BF" w:rsidRPr="00C174BF">
        <w:rPr>
          <w:rFonts w:ascii="Times New Roman" w:eastAsia="Calibri" w:hAnsi="Times New Roman" w:cs="Times New Roman"/>
          <w:kern w:val="2"/>
          <w:sz w:val="28"/>
          <w:szCs w:val="28"/>
          <w14:ligatures w14:val="standardContextual"/>
        </w:rPr>
        <w:t>June 2022 should be put into effect and carried out while the appeal decision is pending. The Municipality exercised its automati</w:t>
      </w:r>
      <w:r w:rsidR="00D1639E">
        <w:rPr>
          <w:rFonts w:ascii="Times New Roman" w:eastAsia="Calibri" w:hAnsi="Times New Roman" w:cs="Times New Roman"/>
          <w:kern w:val="2"/>
          <w:sz w:val="28"/>
          <w:szCs w:val="28"/>
          <w14:ligatures w14:val="standardContextual"/>
        </w:rPr>
        <w:t>c right of appeal under s </w:t>
      </w:r>
      <w:r w:rsidR="00C174BF" w:rsidRPr="00C174BF">
        <w:rPr>
          <w:rFonts w:ascii="Times New Roman" w:eastAsia="Calibri" w:hAnsi="Times New Roman" w:cs="Times New Roman"/>
          <w:kern w:val="2"/>
          <w:sz w:val="28"/>
          <w:szCs w:val="28"/>
          <w14:ligatures w14:val="standardContextual"/>
        </w:rPr>
        <w:t xml:space="preserve">18(4) by filing an appeal to the </w:t>
      </w:r>
      <w:r w:rsidR="008E4E7A">
        <w:rPr>
          <w:rFonts w:ascii="Times New Roman" w:eastAsia="Calibri" w:hAnsi="Times New Roman" w:cs="Times New Roman"/>
          <w:kern w:val="2"/>
          <w:sz w:val="28"/>
          <w:szCs w:val="28"/>
          <w14:ligatures w14:val="standardContextual"/>
        </w:rPr>
        <w:t>f</w:t>
      </w:r>
      <w:r w:rsidR="00C174BF" w:rsidRPr="00C174BF">
        <w:rPr>
          <w:rFonts w:ascii="Times New Roman" w:eastAsia="Calibri" w:hAnsi="Times New Roman" w:cs="Times New Roman"/>
          <w:kern w:val="2"/>
          <w:sz w:val="28"/>
          <w:szCs w:val="28"/>
          <w14:ligatures w14:val="standardContextual"/>
        </w:rPr>
        <w:t xml:space="preserve">ull </w:t>
      </w:r>
      <w:r w:rsidR="008E4E7A">
        <w:rPr>
          <w:rFonts w:ascii="Times New Roman" w:eastAsia="Calibri" w:hAnsi="Times New Roman" w:cs="Times New Roman"/>
          <w:kern w:val="2"/>
          <w:sz w:val="28"/>
          <w:szCs w:val="28"/>
          <w14:ligatures w14:val="standardContextual"/>
        </w:rPr>
        <w:t>c</w:t>
      </w:r>
      <w:r w:rsidR="00C174BF" w:rsidRPr="00C174BF">
        <w:rPr>
          <w:rFonts w:ascii="Times New Roman" w:eastAsia="Calibri" w:hAnsi="Times New Roman" w:cs="Times New Roman"/>
          <w:kern w:val="2"/>
          <w:sz w:val="28"/>
          <w:szCs w:val="28"/>
          <w14:ligatures w14:val="standardContextual"/>
        </w:rPr>
        <w:t>ourt of the Gauteng Division</w:t>
      </w:r>
      <w:r w:rsidR="008E4E7A">
        <w:rPr>
          <w:rFonts w:ascii="Times New Roman" w:eastAsia="Calibri" w:hAnsi="Times New Roman" w:cs="Times New Roman"/>
          <w:kern w:val="2"/>
          <w:sz w:val="28"/>
          <w:szCs w:val="28"/>
          <w14:ligatures w14:val="standardContextual"/>
        </w:rPr>
        <w:t xml:space="preserve"> of the High Court</w:t>
      </w:r>
      <w:r w:rsidR="00C174BF" w:rsidRPr="00C174BF">
        <w:rPr>
          <w:rFonts w:ascii="Times New Roman" w:eastAsia="Calibri" w:hAnsi="Times New Roman" w:cs="Times New Roman"/>
          <w:kern w:val="2"/>
          <w:sz w:val="28"/>
          <w:szCs w:val="28"/>
          <w14:ligatures w14:val="standardContextual"/>
        </w:rPr>
        <w:t>, Pretoria</w:t>
      </w:r>
      <w:r w:rsidR="008E4E7A">
        <w:rPr>
          <w:rFonts w:ascii="Times New Roman" w:eastAsia="Calibri" w:hAnsi="Times New Roman" w:cs="Times New Roman"/>
          <w:kern w:val="2"/>
          <w:sz w:val="28"/>
          <w:szCs w:val="28"/>
          <w14:ligatures w14:val="standardContextual"/>
        </w:rPr>
        <w:t xml:space="preserve"> (the full court)</w:t>
      </w:r>
      <w:r w:rsidR="00C219D1">
        <w:rPr>
          <w:rFonts w:ascii="Times New Roman" w:eastAsia="Calibri" w:hAnsi="Times New Roman" w:cs="Times New Roman"/>
          <w:kern w:val="2"/>
          <w:sz w:val="28"/>
          <w:szCs w:val="28"/>
          <w14:ligatures w14:val="standardContextual"/>
        </w:rPr>
        <w:t>,</w:t>
      </w:r>
      <w:r w:rsidR="00B13607">
        <w:rPr>
          <w:rFonts w:ascii="Times New Roman" w:eastAsia="Calibri" w:hAnsi="Times New Roman" w:cs="Times New Roman"/>
          <w:kern w:val="2"/>
          <w:sz w:val="28"/>
          <w:szCs w:val="28"/>
          <w14:ligatures w14:val="standardContextual"/>
        </w:rPr>
        <w:t xml:space="preserve"> against the execution order. </w:t>
      </w:r>
      <w:r w:rsidR="00C174BF" w:rsidRPr="00C174BF">
        <w:rPr>
          <w:rFonts w:ascii="Times New Roman" w:eastAsia="Calibri" w:hAnsi="Times New Roman" w:cs="Times New Roman"/>
          <w:kern w:val="2"/>
          <w:sz w:val="28"/>
          <w:szCs w:val="28"/>
          <w14:ligatures w14:val="standardContextual"/>
        </w:rPr>
        <w:t xml:space="preserve">On </w:t>
      </w:r>
      <w:r w:rsidR="00C174BF">
        <w:rPr>
          <w:rFonts w:ascii="Times New Roman" w:eastAsia="Calibri" w:hAnsi="Times New Roman" w:cs="Times New Roman"/>
          <w:kern w:val="2"/>
          <w:sz w:val="28"/>
          <w:szCs w:val="28"/>
          <w14:ligatures w14:val="standardContextual"/>
        </w:rPr>
        <w:t xml:space="preserve">10 </w:t>
      </w:r>
      <w:r w:rsidR="00C174BF" w:rsidRPr="00C174BF">
        <w:rPr>
          <w:rFonts w:ascii="Times New Roman" w:eastAsia="Calibri" w:hAnsi="Times New Roman" w:cs="Times New Roman"/>
          <w:kern w:val="2"/>
          <w:sz w:val="28"/>
          <w:szCs w:val="28"/>
          <w14:ligatures w14:val="standardContextual"/>
        </w:rPr>
        <w:lastRenderedPageBreak/>
        <w:t xml:space="preserve">November 2022, the </w:t>
      </w:r>
      <w:r w:rsidR="008E4E7A">
        <w:rPr>
          <w:rFonts w:ascii="Times New Roman" w:eastAsia="Calibri" w:hAnsi="Times New Roman" w:cs="Times New Roman"/>
          <w:kern w:val="2"/>
          <w:sz w:val="28"/>
          <w:szCs w:val="28"/>
          <w14:ligatures w14:val="standardContextual"/>
        </w:rPr>
        <w:t>f</w:t>
      </w:r>
      <w:r w:rsidR="00204077">
        <w:rPr>
          <w:rFonts w:ascii="Times New Roman" w:eastAsia="Calibri" w:hAnsi="Times New Roman" w:cs="Times New Roman"/>
          <w:kern w:val="2"/>
          <w:sz w:val="28"/>
          <w:szCs w:val="28"/>
          <w14:ligatures w14:val="standardContextual"/>
        </w:rPr>
        <w:t xml:space="preserve">ull </w:t>
      </w:r>
      <w:r w:rsidR="008E4E7A">
        <w:rPr>
          <w:rFonts w:ascii="Times New Roman" w:eastAsia="Calibri" w:hAnsi="Times New Roman" w:cs="Times New Roman"/>
          <w:kern w:val="2"/>
          <w:sz w:val="28"/>
          <w:szCs w:val="28"/>
          <w14:ligatures w14:val="standardContextual"/>
        </w:rPr>
        <w:t>c</w:t>
      </w:r>
      <w:r w:rsidR="00204077">
        <w:rPr>
          <w:rFonts w:ascii="Times New Roman" w:eastAsia="Calibri" w:hAnsi="Times New Roman" w:cs="Times New Roman"/>
          <w:kern w:val="2"/>
          <w:sz w:val="28"/>
          <w:szCs w:val="28"/>
          <w14:ligatures w14:val="standardContextual"/>
        </w:rPr>
        <w:t>ourt rejected the s </w:t>
      </w:r>
      <w:r w:rsidR="00C174BF" w:rsidRPr="00C174BF">
        <w:rPr>
          <w:rFonts w:ascii="Times New Roman" w:eastAsia="Calibri" w:hAnsi="Times New Roman" w:cs="Times New Roman"/>
          <w:kern w:val="2"/>
          <w:sz w:val="28"/>
          <w:szCs w:val="28"/>
          <w14:ligatures w14:val="standardContextual"/>
        </w:rPr>
        <w:t xml:space="preserve">18(4) appeal and issued an order allowing the main order to be implemented while the appeal decision </w:t>
      </w:r>
      <w:r w:rsidR="00C219D1">
        <w:rPr>
          <w:rFonts w:ascii="Times New Roman" w:eastAsia="Calibri" w:hAnsi="Times New Roman" w:cs="Times New Roman"/>
          <w:kern w:val="2"/>
          <w:sz w:val="28"/>
          <w:szCs w:val="28"/>
          <w14:ligatures w14:val="standardContextual"/>
        </w:rPr>
        <w:t>was</w:t>
      </w:r>
      <w:r w:rsidR="00C174BF" w:rsidRPr="00C174BF">
        <w:rPr>
          <w:rFonts w:ascii="Times New Roman" w:eastAsia="Calibri" w:hAnsi="Times New Roman" w:cs="Times New Roman"/>
          <w:kern w:val="2"/>
          <w:sz w:val="28"/>
          <w:szCs w:val="28"/>
          <w14:ligatures w14:val="standardContextual"/>
        </w:rPr>
        <w:t xml:space="preserve"> pending</w:t>
      </w:r>
      <w:r w:rsidR="00C174BF">
        <w:rPr>
          <w:rFonts w:ascii="Times New Roman" w:eastAsia="Calibri" w:hAnsi="Times New Roman" w:cs="Times New Roman"/>
          <w:kern w:val="2"/>
          <w:sz w:val="28"/>
          <w:szCs w:val="28"/>
          <w14:ligatures w14:val="standardContextual"/>
        </w:rPr>
        <w:t>.</w:t>
      </w:r>
    </w:p>
    <w:p w14:paraId="60048EC0" w14:textId="77777777" w:rsidR="00B47230" w:rsidRDefault="00B47230" w:rsidP="0043094C">
      <w:pPr>
        <w:spacing w:after="0" w:line="360" w:lineRule="auto"/>
        <w:jc w:val="both"/>
        <w:rPr>
          <w:rFonts w:ascii="Times New Roman" w:hAnsi="Times New Roman" w:cs="Times New Roman"/>
          <w:sz w:val="28"/>
          <w:szCs w:val="28"/>
        </w:rPr>
      </w:pPr>
    </w:p>
    <w:p w14:paraId="51A1F71D" w14:textId="53172938" w:rsidR="00CE2581" w:rsidRDefault="00723D8E" w:rsidP="00723D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64C1A">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C80B8A" w:rsidRPr="00C80B8A">
        <w:rPr>
          <w:rFonts w:ascii="Times New Roman" w:hAnsi="Times New Roman" w:cs="Times New Roman"/>
          <w:sz w:val="28"/>
          <w:szCs w:val="28"/>
        </w:rPr>
        <w:t xml:space="preserve">On </w:t>
      </w:r>
      <w:r w:rsidR="00C80B8A">
        <w:rPr>
          <w:rFonts w:ascii="Times New Roman" w:hAnsi="Times New Roman" w:cs="Times New Roman"/>
          <w:sz w:val="28"/>
          <w:szCs w:val="28"/>
        </w:rPr>
        <w:t xml:space="preserve">22 </w:t>
      </w:r>
      <w:r w:rsidR="00C80B8A" w:rsidRPr="00C80B8A">
        <w:rPr>
          <w:rFonts w:ascii="Times New Roman" w:hAnsi="Times New Roman" w:cs="Times New Roman"/>
          <w:sz w:val="28"/>
          <w:szCs w:val="28"/>
        </w:rPr>
        <w:t xml:space="preserve">November </w:t>
      </w:r>
      <w:r w:rsidR="009A324D">
        <w:rPr>
          <w:rFonts w:ascii="Times New Roman" w:hAnsi="Times New Roman" w:cs="Times New Roman"/>
          <w:sz w:val="28"/>
          <w:szCs w:val="28"/>
        </w:rPr>
        <w:t>2022, the Municipality filed a ‘notice of appeal’</w:t>
      </w:r>
      <w:r w:rsidR="00C80B8A" w:rsidRPr="00C80B8A">
        <w:rPr>
          <w:rFonts w:ascii="Times New Roman" w:hAnsi="Times New Roman" w:cs="Times New Roman"/>
          <w:sz w:val="28"/>
          <w:szCs w:val="28"/>
        </w:rPr>
        <w:t xml:space="preserve"> in th</w:t>
      </w:r>
      <w:r>
        <w:rPr>
          <w:rFonts w:ascii="Times New Roman" w:hAnsi="Times New Roman" w:cs="Times New Roman"/>
          <w:sz w:val="28"/>
          <w:szCs w:val="28"/>
        </w:rPr>
        <w:t>is</w:t>
      </w:r>
      <w:r w:rsidR="00C80B8A" w:rsidRPr="00C80B8A">
        <w:rPr>
          <w:rFonts w:ascii="Times New Roman" w:hAnsi="Times New Roman" w:cs="Times New Roman"/>
          <w:sz w:val="28"/>
          <w:szCs w:val="28"/>
        </w:rPr>
        <w:t xml:space="preserve"> </w:t>
      </w:r>
      <w:r w:rsidR="008E4E7A">
        <w:rPr>
          <w:rFonts w:ascii="Times New Roman" w:hAnsi="Times New Roman" w:cs="Times New Roman"/>
          <w:sz w:val="28"/>
          <w:szCs w:val="28"/>
        </w:rPr>
        <w:t>C</w:t>
      </w:r>
      <w:r w:rsidR="00C80B8A" w:rsidRPr="00C80B8A">
        <w:rPr>
          <w:rFonts w:ascii="Times New Roman" w:hAnsi="Times New Roman" w:cs="Times New Roman"/>
          <w:sz w:val="28"/>
          <w:szCs w:val="28"/>
        </w:rPr>
        <w:t xml:space="preserve">ourt, </w:t>
      </w:r>
      <w:r>
        <w:rPr>
          <w:rFonts w:ascii="Times New Roman" w:hAnsi="Times New Roman" w:cs="Times New Roman"/>
          <w:sz w:val="28"/>
          <w:szCs w:val="28"/>
        </w:rPr>
        <w:t>asserting</w:t>
      </w:r>
      <w:r w:rsidR="00C80B8A" w:rsidRPr="00C80B8A">
        <w:rPr>
          <w:rFonts w:ascii="Times New Roman" w:hAnsi="Times New Roman" w:cs="Times New Roman"/>
          <w:sz w:val="28"/>
          <w:szCs w:val="28"/>
        </w:rPr>
        <w:t xml:space="preserve"> that</w:t>
      </w:r>
      <w:r w:rsidR="00E73566">
        <w:rPr>
          <w:rFonts w:ascii="Times New Roman" w:hAnsi="Times New Roman" w:cs="Times New Roman"/>
          <w:sz w:val="28"/>
          <w:szCs w:val="28"/>
        </w:rPr>
        <w:t xml:space="preserve"> the phrase ‘next highest court’ in s </w:t>
      </w:r>
      <w:r w:rsidR="00C80B8A" w:rsidRPr="00C80B8A">
        <w:rPr>
          <w:rFonts w:ascii="Times New Roman" w:hAnsi="Times New Roman" w:cs="Times New Roman"/>
          <w:sz w:val="28"/>
          <w:szCs w:val="28"/>
        </w:rPr>
        <w:t>18(4) of the Act should be interpreted to include more than one</w:t>
      </w:r>
      <w:r w:rsidR="008D4584">
        <w:rPr>
          <w:rFonts w:ascii="Times New Roman" w:hAnsi="Times New Roman" w:cs="Times New Roman"/>
          <w:sz w:val="28"/>
          <w:szCs w:val="28"/>
        </w:rPr>
        <w:t xml:space="preserve"> court of a</w:t>
      </w:r>
      <w:r w:rsidR="00CE2581">
        <w:rPr>
          <w:rFonts w:ascii="Times New Roman" w:hAnsi="Times New Roman" w:cs="Times New Roman"/>
          <w:sz w:val="28"/>
          <w:szCs w:val="28"/>
        </w:rPr>
        <w:t>ppeal.</w:t>
      </w:r>
      <w:r w:rsidR="00C80B8A" w:rsidRPr="00C80B8A">
        <w:rPr>
          <w:rFonts w:ascii="Times New Roman" w:hAnsi="Times New Roman" w:cs="Times New Roman"/>
          <w:sz w:val="28"/>
          <w:szCs w:val="28"/>
        </w:rPr>
        <w:t xml:space="preserve"> Vresthena</w:t>
      </w:r>
      <w:r w:rsidR="008E4E7A">
        <w:rPr>
          <w:rFonts w:ascii="Times New Roman" w:hAnsi="Times New Roman" w:cs="Times New Roman"/>
          <w:sz w:val="28"/>
          <w:szCs w:val="28"/>
        </w:rPr>
        <w:t>,</w:t>
      </w:r>
      <w:r w:rsidR="00C80B8A" w:rsidRPr="00C80B8A">
        <w:rPr>
          <w:rFonts w:ascii="Times New Roman" w:hAnsi="Times New Roman" w:cs="Times New Roman"/>
          <w:sz w:val="28"/>
          <w:szCs w:val="28"/>
        </w:rPr>
        <w:t xml:space="preserve"> </w:t>
      </w:r>
      <w:r w:rsidR="00CE2581">
        <w:rPr>
          <w:rFonts w:ascii="Times New Roman" w:hAnsi="Times New Roman" w:cs="Times New Roman"/>
          <w:sz w:val="28"/>
          <w:szCs w:val="28"/>
        </w:rPr>
        <w:t>on the other hand</w:t>
      </w:r>
      <w:r w:rsidR="008E4E7A">
        <w:rPr>
          <w:rFonts w:ascii="Times New Roman" w:hAnsi="Times New Roman" w:cs="Times New Roman"/>
          <w:sz w:val="28"/>
          <w:szCs w:val="28"/>
        </w:rPr>
        <w:t>,</w:t>
      </w:r>
      <w:r w:rsidR="00CE2581">
        <w:rPr>
          <w:rFonts w:ascii="Times New Roman" w:hAnsi="Times New Roman" w:cs="Times New Roman"/>
          <w:sz w:val="28"/>
          <w:szCs w:val="28"/>
        </w:rPr>
        <w:t xml:space="preserve"> </w:t>
      </w:r>
      <w:r w:rsidR="00C80B8A" w:rsidRPr="00C80B8A">
        <w:rPr>
          <w:rFonts w:ascii="Times New Roman" w:hAnsi="Times New Roman" w:cs="Times New Roman"/>
          <w:sz w:val="28"/>
          <w:szCs w:val="28"/>
        </w:rPr>
        <w:t xml:space="preserve">contends that </w:t>
      </w:r>
      <w:r w:rsidR="00CE2581">
        <w:rPr>
          <w:rFonts w:ascii="Times New Roman" w:hAnsi="Times New Roman" w:cs="Times New Roman"/>
          <w:sz w:val="28"/>
          <w:szCs w:val="28"/>
        </w:rPr>
        <w:t>s</w:t>
      </w:r>
      <w:r w:rsidR="008D4584">
        <w:rPr>
          <w:rFonts w:ascii="Times New Roman" w:hAnsi="Times New Roman" w:cs="Times New Roman"/>
          <w:sz w:val="28"/>
          <w:szCs w:val="28"/>
        </w:rPr>
        <w:t> </w:t>
      </w:r>
      <w:r w:rsidR="00CE2581">
        <w:rPr>
          <w:rFonts w:ascii="Times New Roman" w:hAnsi="Times New Roman" w:cs="Times New Roman"/>
          <w:sz w:val="28"/>
          <w:szCs w:val="28"/>
        </w:rPr>
        <w:t>18(4)</w:t>
      </w:r>
      <w:r w:rsidR="00C80B8A" w:rsidRPr="00C80B8A">
        <w:rPr>
          <w:rFonts w:ascii="Times New Roman" w:hAnsi="Times New Roman" w:cs="Times New Roman"/>
          <w:sz w:val="28"/>
          <w:szCs w:val="28"/>
        </w:rPr>
        <w:t xml:space="preserve"> allows for only one appeal to the court immediately above the lower court</w:t>
      </w:r>
      <w:r w:rsidR="00C219D1">
        <w:rPr>
          <w:rFonts w:ascii="Times New Roman" w:hAnsi="Times New Roman" w:cs="Times New Roman"/>
          <w:sz w:val="28"/>
          <w:szCs w:val="28"/>
        </w:rPr>
        <w:t>. Therefore</w:t>
      </w:r>
      <w:r w:rsidR="00C80B8A" w:rsidRPr="00C80B8A">
        <w:rPr>
          <w:rFonts w:ascii="Times New Roman" w:hAnsi="Times New Roman" w:cs="Times New Roman"/>
          <w:sz w:val="28"/>
          <w:szCs w:val="28"/>
        </w:rPr>
        <w:t>, the Municipality</w:t>
      </w:r>
      <w:r w:rsidR="008E4E7A">
        <w:rPr>
          <w:rFonts w:ascii="Times New Roman" w:hAnsi="Times New Roman" w:cs="Times New Roman"/>
          <w:sz w:val="28"/>
          <w:szCs w:val="28"/>
        </w:rPr>
        <w:t>’</w:t>
      </w:r>
      <w:r w:rsidR="00C80B8A" w:rsidRPr="00C80B8A">
        <w:rPr>
          <w:rFonts w:ascii="Times New Roman" w:hAnsi="Times New Roman" w:cs="Times New Roman"/>
          <w:sz w:val="28"/>
          <w:szCs w:val="28"/>
        </w:rPr>
        <w:t xml:space="preserve">s notice of appeal is </w:t>
      </w:r>
      <w:r w:rsidR="00CE2581">
        <w:rPr>
          <w:rFonts w:ascii="Times New Roman" w:hAnsi="Times New Roman" w:cs="Times New Roman"/>
          <w:sz w:val="28"/>
          <w:szCs w:val="28"/>
        </w:rPr>
        <w:t>irregular and</w:t>
      </w:r>
      <w:r w:rsidR="00C219D1">
        <w:rPr>
          <w:rFonts w:ascii="Times New Roman" w:hAnsi="Times New Roman" w:cs="Times New Roman"/>
          <w:sz w:val="28"/>
          <w:szCs w:val="28"/>
        </w:rPr>
        <w:t>,</w:t>
      </w:r>
      <w:r w:rsidR="00CE2581">
        <w:rPr>
          <w:rFonts w:ascii="Times New Roman" w:hAnsi="Times New Roman" w:cs="Times New Roman"/>
          <w:sz w:val="28"/>
          <w:szCs w:val="28"/>
        </w:rPr>
        <w:t xml:space="preserve"> as a result</w:t>
      </w:r>
      <w:r w:rsidR="00C219D1">
        <w:rPr>
          <w:rFonts w:ascii="Times New Roman" w:hAnsi="Times New Roman" w:cs="Times New Roman"/>
          <w:sz w:val="28"/>
          <w:szCs w:val="28"/>
        </w:rPr>
        <w:t>,</w:t>
      </w:r>
      <w:r w:rsidR="00CE2581">
        <w:rPr>
          <w:rFonts w:ascii="Times New Roman" w:hAnsi="Times New Roman" w:cs="Times New Roman"/>
          <w:sz w:val="28"/>
          <w:szCs w:val="28"/>
        </w:rPr>
        <w:t xml:space="preserve"> void.</w:t>
      </w:r>
    </w:p>
    <w:p w14:paraId="0870B1AE" w14:textId="77777777" w:rsidR="00723D8E" w:rsidRPr="00723D8E" w:rsidRDefault="00723D8E" w:rsidP="00723D8E">
      <w:pPr>
        <w:spacing w:after="0" w:line="360" w:lineRule="auto"/>
        <w:jc w:val="both"/>
        <w:rPr>
          <w:rFonts w:ascii="Times New Roman" w:hAnsi="Times New Roman" w:cs="Times New Roman"/>
          <w:sz w:val="28"/>
          <w:szCs w:val="28"/>
        </w:rPr>
      </w:pPr>
    </w:p>
    <w:p w14:paraId="1C6CB21A" w14:textId="29E6BFDD" w:rsidR="00FF4647" w:rsidRPr="005A2F07" w:rsidRDefault="0043094C" w:rsidP="0043094C">
      <w:pPr>
        <w:spacing w:after="0" w:line="360" w:lineRule="auto"/>
        <w:jc w:val="both"/>
        <w:rPr>
          <w:rFonts w:ascii="Times New Roman" w:eastAsia="Calibri" w:hAnsi="Times New Roman" w:cs="Times New Roman"/>
          <w:b/>
          <w:kern w:val="2"/>
          <w:sz w:val="28"/>
          <w:szCs w:val="28"/>
          <w:lang w:val="en-US"/>
          <w14:ligatures w14:val="standardContextual"/>
        </w:rPr>
      </w:pPr>
      <w:r w:rsidRPr="005A2F07">
        <w:rPr>
          <w:rFonts w:ascii="Times New Roman" w:eastAsia="Calibri" w:hAnsi="Times New Roman" w:cs="Times New Roman"/>
          <w:b/>
          <w:kern w:val="2"/>
          <w:sz w:val="28"/>
          <w:szCs w:val="28"/>
          <w:lang w:val="en-US"/>
          <w14:ligatures w14:val="standardContextual"/>
        </w:rPr>
        <w:t>Statutory provisions</w:t>
      </w:r>
    </w:p>
    <w:p w14:paraId="623B8E8E" w14:textId="3A933244" w:rsidR="007867E6" w:rsidRDefault="005C3D5A" w:rsidP="00433F52">
      <w:pPr>
        <w:spacing w:after="0" w:line="360" w:lineRule="auto"/>
        <w:jc w:val="both"/>
        <w:rPr>
          <w:rFonts w:ascii="Times New Roman" w:eastAsia="Calibri" w:hAnsi="Times New Roman" w:cs="Times New Roman"/>
          <w:kern w:val="2"/>
          <w:sz w:val="28"/>
          <w:szCs w:val="28"/>
          <w:lang w:val="en-US"/>
          <w14:ligatures w14:val="standardContextual"/>
        </w:rPr>
      </w:pPr>
      <w:r>
        <w:rPr>
          <w:rFonts w:ascii="Times New Roman" w:eastAsia="Calibri" w:hAnsi="Times New Roman" w:cs="Times New Roman"/>
          <w:kern w:val="2"/>
          <w:sz w:val="28"/>
          <w:szCs w:val="28"/>
          <w:lang w:val="en-US"/>
          <w14:ligatures w14:val="standardContextual"/>
        </w:rPr>
        <w:t>[</w:t>
      </w:r>
      <w:r w:rsidR="003D0ACB">
        <w:rPr>
          <w:rFonts w:ascii="Times New Roman" w:eastAsia="Calibri" w:hAnsi="Times New Roman" w:cs="Times New Roman"/>
          <w:kern w:val="2"/>
          <w:sz w:val="28"/>
          <w:szCs w:val="28"/>
          <w:lang w:val="en-US"/>
          <w14:ligatures w14:val="standardContextual"/>
        </w:rPr>
        <w:t>8</w:t>
      </w:r>
      <w:r w:rsidR="00FF244E" w:rsidRPr="00FF244E">
        <w:rPr>
          <w:rFonts w:ascii="Times New Roman" w:eastAsia="Calibri" w:hAnsi="Times New Roman" w:cs="Times New Roman"/>
          <w:kern w:val="2"/>
          <w:sz w:val="28"/>
          <w:szCs w:val="28"/>
          <w:lang w:val="en-US"/>
          <w14:ligatures w14:val="standardContextual"/>
        </w:rPr>
        <w:t>]</w:t>
      </w:r>
      <w:r w:rsidR="00FF244E" w:rsidRPr="00FF244E">
        <w:rPr>
          <w:rFonts w:ascii="Times New Roman" w:eastAsia="Calibri" w:hAnsi="Times New Roman" w:cs="Times New Roman"/>
          <w:kern w:val="2"/>
          <w:sz w:val="28"/>
          <w:szCs w:val="28"/>
          <w:lang w:val="en-US"/>
          <w14:ligatures w14:val="standardContextual"/>
        </w:rPr>
        <w:tab/>
      </w:r>
      <w:r w:rsidR="00433F52" w:rsidRPr="00DC52D9">
        <w:rPr>
          <w:rFonts w:ascii="Times New Roman" w:eastAsia="Calibri" w:hAnsi="Times New Roman" w:cs="Times New Roman"/>
          <w:kern w:val="2"/>
          <w:sz w:val="28"/>
          <w:szCs w:val="28"/>
          <w:lang w:val="en-US"/>
          <w14:ligatures w14:val="standardContextual"/>
        </w:rPr>
        <w:t xml:space="preserve">Section 16 </w:t>
      </w:r>
      <w:r w:rsidR="008E4E7A" w:rsidRPr="00DC52D9">
        <w:rPr>
          <w:rFonts w:ascii="Times New Roman" w:eastAsia="Calibri" w:hAnsi="Times New Roman" w:cs="Times New Roman"/>
          <w:kern w:val="2"/>
          <w:sz w:val="28"/>
          <w:szCs w:val="28"/>
          <w:lang w:val="en-US"/>
          <w14:ligatures w14:val="standardContextual"/>
        </w:rPr>
        <w:t xml:space="preserve">of the Act </w:t>
      </w:r>
      <w:r w:rsidR="00433F52" w:rsidRPr="00DC52D9">
        <w:rPr>
          <w:rFonts w:ascii="Times New Roman" w:eastAsia="Calibri" w:hAnsi="Times New Roman" w:cs="Times New Roman"/>
          <w:kern w:val="2"/>
          <w:sz w:val="28"/>
          <w:szCs w:val="28"/>
          <w:lang w:val="en-US"/>
          <w14:ligatures w14:val="standardContextual"/>
        </w:rPr>
        <w:t xml:space="preserve">regulates appeals generally </w:t>
      </w:r>
      <w:r w:rsidR="00742FB2" w:rsidRPr="00DC52D9">
        <w:rPr>
          <w:rFonts w:ascii="Times New Roman" w:eastAsia="Calibri" w:hAnsi="Times New Roman" w:cs="Times New Roman"/>
          <w:kern w:val="2"/>
          <w:sz w:val="28"/>
          <w:szCs w:val="28"/>
          <w:lang w:val="en-US"/>
          <w14:ligatures w14:val="standardContextual"/>
        </w:rPr>
        <w:t>and provides in s </w:t>
      </w:r>
      <w:r w:rsidR="00433F52" w:rsidRPr="00DC52D9">
        <w:rPr>
          <w:rFonts w:ascii="Times New Roman" w:eastAsia="Calibri" w:hAnsi="Times New Roman" w:cs="Times New Roman"/>
          <w:kern w:val="2"/>
          <w:sz w:val="28"/>
          <w:szCs w:val="28"/>
          <w:lang w:val="en-US"/>
          <w14:ligatures w14:val="standardContextual"/>
        </w:rPr>
        <w:t>16(1)(</w:t>
      </w:r>
      <w:r w:rsidR="00433F52" w:rsidRPr="00DC52D9">
        <w:rPr>
          <w:rFonts w:ascii="Times New Roman" w:eastAsia="Calibri" w:hAnsi="Times New Roman" w:cs="Times New Roman"/>
          <w:i/>
          <w:kern w:val="2"/>
          <w:sz w:val="28"/>
          <w:szCs w:val="28"/>
          <w:lang w:val="en-US"/>
          <w14:ligatures w14:val="standardContextual"/>
        </w:rPr>
        <w:t>b</w:t>
      </w:r>
      <w:r w:rsidR="00433F52" w:rsidRPr="00DC52D9">
        <w:rPr>
          <w:rFonts w:ascii="Times New Roman" w:eastAsia="Calibri" w:hAnsi="Times New Roman" w:cs="Times New Roman"/>
          <w:kern w:val="2"/>
          <w:sz w:val="28"/>
          <w:szCs w:val="28"/>
          <w:lang w:val="en-US"/>
          <w14:ligatures w14:val="standardContextual"/>
        </w:rPr>
        <w:t>) that an appeal against any decision</w:t>
      </w:r>
      <w:r w:rsidR="00A53DD0" w:rsidRPr="00DC52D9">
        <w:rPr>
          <w:rFonts w:ascii="Times New Roman" w:eastAsia="Calibri" w:hAnsi="Times New Roman" w:cs="Times New Roman"/>
          <w:kern w:val="2"/>
          <w:sz w:val="28"/>
          <w:szCs w:val="28"/>
          <w:lang w:val="en-US"/>
          <w14:ligatures w14:val="standardContextual"/>
        </w:rPr>
        <w:t xml:space="preserve"> of a high court</w:t>
      </w:r>
      <w:r w:rsidR="00976A1F" w:rsidRPr="00DC52D9">
        <w:rPr>
          <w:rFonts w:ascii="Times New Roman" w:eastAsia="Calibri" w:hAnsi="Times New Roman" w:cs="Times New Roman"/>
          <w:kern w:val="2"/>
          <w:sz w:val="28"/>
          <w:szCs w:val="28"/>
          <w:lang w:val="en-US"/>
          <w14:ligatures w14:val="standardContextual"/>
        </w:rPr>
        <w:t xml:space="preserve"> on appeal or of a full bench sitting as a court of first instance</w:t>
      </w:r>
      <w:r w:rsidR="00433F52" w:rsidRPr="00DC52D9">
        <w:rPr>
          <w:rFonts w:ascii="Times New Roman" w:eastAsia="Calibri" w:hAnsi="Times New Roman" w:cs="Times New Roman"/>
          <w:kern w:val="2"/>
          <w:sz w:val="28"/>
          <w:szCs w:val="28"/>
          <w:lang w:val="en-US"/>
          <w14:ligatures w14:val="standardContextual"/>
        </w:rPr>
        <w:t xml:space="preserve"> lies with th</w:t>
      </w:r>
      <w:r w:rsidR="00565204" w:rsidRPr="00DC52D9">
        <w:rPr>
          <w:rFonts w:ascii="Times New Roman" w:eastAsia="Calibri" w:hAnsi="Times New Roman" w:cs="Times New Roman"/>
          <w:kern w:val="2"/>
          <w:sz w:val="28"/>
          <w:szCs w:val="28"/>
          <w:lang w:val="en-US"/>
          <w14:ligatures w14:val="standardContextual"/>
        </w:rPr>
        <w:t>is</w:t>
      </w:r>
      <w:r w:rsidR="00433F52" w:rsidRPr="00DC52D9">
        <w:rPr>
          <w:rFonts w:ascii="Times New Roman" w:eastAsia="Calibri" w:hAnsi="Times New Roman" w:cs="Times New Roman"/>
          <w:kern w:val="2"/>
          <w:sz w:val="28"/>
          <w:szCs w:val="28"/>
          <w:lang w:val="en-US"/>
          <w14:ligatures w14:val="standardContextual"/>
        </w:rPr>
        <w:t xml:space="preserve"> Court</w:t>
      </w:r>
      <w:r w:rsidR="00976A1F" w:rsidRPr="00DC52D9">
        <w:rPr>
          <w:rFonts w:ascii="Times New Roman" w:eastAsia="Calibri" w:hAnsi="Times New Roman" w:cs="Times New Roman"/>
          <w:kern w:val="2"/>
          <w:sz w:val="28"/>
          <w:szCs w:val="28"/>
          <w:lang w:val="en-US"/>
          <w14:ligatures w14:val="standardContextual"/>
        </w:rPr>
        <w:t xml:space="preserve">. </w:t>
      </w:r>
      <w:r w:rsidR="004B121C" w:rsidRPr="00DC52D9">
        <w:rPr>
          <w:rFonts w:ascii="Times New Roman" w:eastAsia="Calibri" w:hAnsi="Times New Roman" w:cs="Times New Roman"/>
          <w:kern w:val="2"/>
          <w:sz w:val="28"/>
          <w:szCs w:val="28"/>
          <w:lang w:val="en-US"/>
          <w14:ligatures w14:val="standardContextual"/>
        </w:rPr>
        <w:t>Leave to lodge suc</w:t>
      </w:r>
      <w:r w:rsidR="007867E6" w:rsidRPr="00DC52D9">
        <w:rPr>
          <w:rFonts w:ascii="Times New Roman" w:eastAsia="Calibri" w:hAnsi="Times New Roman" w:cs="Times New Roman"/>
          <w:kern w:val="2"/>
          <w:sz w:val="28"/>
          <w:szCs w:val="28"/>
          <w:lang w:val="en-US"/>
          <w14:ligatures w14:val="standardContextual"/>
        </w:rPr>
        <w:t>h</w:t>
      </w:r>
      <w:r w:rsidR="00976A1F" w:rsidRPr="00DC52D9">
        <w:rPr>
          <w:rFonts w:ascii="Times New Roman" w:eastAsia="Calibri" w:hAnsi="Times New Roman" w:cs="Times New Roman"/>
          <w:kern w:val="2"/>
          <w:sz w:val="28"/>
          <w:szCs w:val="28"/>
          <w:lang w:val="en-US"/>
          <w14:ligatures w14:val="standardContextual"/>
        </w:rPr>
        <w:t xml:space="preserve"> appeal may be</w:t>
      </w:r>
      <w:r w:rsidR="004B121C" w:rsidRPr="00DC52D9">
        <w:rPr>
          <w:rFonts w:ascii="Times New Roman" w:eastAsia="Calibri" w:hAnsi="Times New Roman" w:cs="Times New Roman"/>
          <w:kern w:val="2"/>
          <w:sz w:val="28"/>
          <w:szCs w:val="28"/>
          <w:lang w:val="en-US"/>
          <w14:ligatures w14:val="standardContextual"/>
        </w:rPr>
        <w:t xml:space="preserve"> granted by the full bench or</w:t>
      </w:r>
      <w:r w:rsidR="00433F52" w:rsidRPr="00DC52D9">
        <w:rPr>
          <w:rFonts w:ascii="Times New Roman" w:eastAsia="Calibri" w:hAnsi="Times New Roman" w:cs="Times New Roman"/>
          <w:kern w:val="2"/>
          <w:sz w:val="28"/>
          <w:szCs w:val="28"/>
          <w:lang w:val="en-US"/>
          <w14:ligatures w14:val="standardContextual"/>
        </w:rPr>
        <w:t xml:space="preserve"> upon special l</w:t>
      </w:r>
      <w:r w:rsidR="004B121C" w:rsidRPr="00DC52D9">
        <w:rPr>
          <w:rFonts w:ascii="Times New Roman" w:eastAsia="Calibri" w:hAnsi="Times New Roman" w:cs="Times New Roman"/>
          <w:kern w:val="2"/>
          <w:sz w:val="28"/>
          <w:szCs w:val="28"/>
          <w:lang w:val="en-US"/>
          <w14:ligatures w14:val="standardContextual"/>
        </w:rPr>
        <w:t>eave having been granted by this Court</w:t>
      </w:r>
      <w:r w:rsidR="00433F52" w:rsidRPr="00DC52D9">
        <w:rPr>
          <w:rFonts w:ascii="Times New Roman" w:eastAsia="Calibri" w:hAnsi="Times New Roman" w:cs="Times New Roman"/>
          <w:kern w:val="2"/>
          <w:sz w:val="28"/>
          <w:szCs w:val="28"/>
          <w:lang w:val="en-US"/>
          <w14:ligatures w14:val="standardContextual"/>
        </w:rPr>
        <w:t>.</w:t>
      </w:r>
      <w:r w:rsidR="00433F52" w:rsidRPr="00433F52">
        <w:rPr>
          <w:rFonts w:ascii="Times New Roman" w:eastAsia="Calibri" w:hAnsi="Times New Roman" w:cs="Times New Roman"/>
          <w:kern w:val="2"/>
          <w:sz w:val="28"/>
          <w:szCs w:val="28"/>
          <w:lang w:val="en-US"/>
          <w14:ligatures w14:val="standardContextual"/>
        </w:rPr>
        <w:t xml:space="preserve"> </w:t>
      </w:r>
    </w:p>
    <w:p w14:paraId="3920A8AC" w14:textId="77777777" w:rsidR="003D0ACB" w:rsidRDefault="003D0ACB" w:rsidP="00433F52">
      <w:pPr>
        <w:spacing w:after="0" w:line="360" w:lineRule="auto"/>
        <w:jc w:val="both"/>
        <w:rPr>
          <w:rFonts w:ascii="Times New Roman" w:eastAsia="Calibri" w:hAnsi="Times New Roman" w:cs="Times New Roman"/>
          <w:color w:val="000000" w:themeColor="text1"/>
          <w:kern w:val="2"/>
          <w:sz w:val="28"/>
          <w:szCs w:val="28"/>
          <w:lang w:val="en-US"/>
          <w14:ligatures w14:val="standardContextual"/>
        </w:rPr>
      </w:pPr>
    </w:p>
    <w:p w14:paraId="0436B6B0" w14:textId="71B6A108" w:rsidR="003D0ACB" w:rsidRPr="007867E6" w:rsidRDefault="003D0ACB" w:rsidP="00433F52">
      <w:pPr>
        <w:spacing w:after="0" w:line="360" w:lineRule="auto"/>
        <w:jc w:val="both"/>
        <w:rPr>
          <w:rFonts w:ascii="Times New Roman" w:eastAsia="Calibri" w:hAnsi="Times New Roman" w:cs="Times New Roman"/>
          <w:color w:val="000000" w:themeColor="text1"/>
          <w:kern w:val="2"/>
          <w:sz w:val="28"/>
          <w:szCs w:val="28"/>
          <w:lang w:val="en-US"/>
          <w14:ligatures w14:val="standardContextual"/>
        </w:rPr>
      </w:pPr>
      <w:r>
        <w:rPr>
          <w:rFonts w:ascii="Times New Roman" w:eastAsia="Calibri" w:hAnsi="Times New Roman" w:cs="Times New Roman"/>
          <w:color w:val="000000" w:themeColor="text1"/>
          <w:kern w:val="2"/>
          <w:sz w:val="28"/>
          <w:szCs w:val="28"/>
          <w14:ligatures w14:val="standardContextual"/>
        </w:rPr>
        <w:t>[9]</w:t>
      </w:r>
      <w:r>
        <w:rPr>
          <w:rFonts w:ascii="Times New Roman" w:eastAsia="Calibri" w:hAnsi="Times New Roman" w:cs="Times New Roman"/>
          <w:color w:val="000000" w:themeColor="text1"/>
          <w:kern w:val="2"/>
          <w:sz w:val="28"/>
          <w:szCs w:val="28"/>
          <w14:ligatures w14:val="standardContextual"/>
        </w:rPr>
        <w:tab/>
      </w:r>
      <w:r w:rsidR="008D4584">
        <w:rPr>
          <w:rFonts w:ascii="Times New Roman" w:eastAsia="Calibri" w:hAnsi="Times New Roman" w:cs="Times New Roman"/>
          <w:color w:val="000000" w:themeColor="text1"/>
          <w:kern w:val="2"/>
          <w:sz w:val="28"/>
          <w:szCs w:val="28"/>
          <w14:ligatures w14:val="standardContextual"/>
        </w:rPr>
        <w:t>Section </w:t>
      </w:r>
      <w:r w:rsidRPr="003D0ACB">
        <w:rPr>
          <w:rFonts w:ascii="Times New Roman" w:eastAsia="Calibri" w:hAnsi="Times New Roman" w:cs="Times New Roman"/>
          <w:color w:val="000000" w:themeColor="text1"/>
          <w:kern w:val="2"/>
          <w:sz w:val="28"/>
          <w:szCs w:val="28"/>
          <w14:ligatures w14:val="standardContextual"/>
        </w:rPr>
        <w:t xml:space="preserve">17(1) of the </w:t>
      </w:r>
      <w:r>
        <w:rPr>
          <w:rFonts w:ascii="Times New Roman" w:eastAsia="Calibri" w:hAnsi="Times New Roman" w:cs="Times New Roman"/>
          <w:color w:val="000000" w:themeColor="text1"/>
          <w:kern w:val="2"/>
          <w:sz w:val="28"/>
          <w:szCs w:val="28"/>
          <w14:ligatures w14:val="standardContextual"/>
        </w:rPr>
        <w:t>Act provides that leave</w:t>
      </w:r>
      <w:r w:rsidRPr="003D0ACB">
        <w:rPr>
          <w:rFonts w:ascii="Times New Roman" w:eastAsia="Calibri" w:hAnsi="Times New Roman" w:cs="Times New Roman"/>
          <w:color w:val="000000" w:themeColor="text1"/>
          <w:kern w:val="2"/>
          <w:sz w:val="28"/>
          <w:szCs w:val="28"/>
          <w14:ligatures w14:val="standardContextual"/>
        </w:rPr>
        <w:t xml:space="preserve"> to appeal can only be granted if the judge or judges </w:t>
      </w:r>
      <w:r>
        <w:rPr>
          <w:rFonts w:ascii="Times New Roman" w:eastAsia="Calibri" w:hAnsi="Times New Roman" w:cs="Times New Roman"/>
          <w:color w:val="000000" w:themeColor="text1"/>
          <w:kern w:val="2"/>
          <w:sz w:val="28"/>
          <w:szCs w:val="28"/>
          <w14:ligatures w14:val="standardContextual"/>
        </w:rPr>
        <w:t xml:space="preserve">concerned are of the opinion </w:t>
      </w:r>
      <w:r w:rsidRPr="003D0ACB">
        <w:rPr>
          <w:rFonts w:ascii="Times New Roman" w:eastAsia="Calibri" w:hAnsi="Times New Roman" w:cs="Times New Roman"/>
          <w:color w:val="000000" w:themeColor="text1"/>
          <w:kern w:val="2"/>
          <w:sz w:val="28"/>
          <w:szCs w:val="28"/>
          <w14:ligatures w14:val="standardContextual"/>
        </w:rPr>
        <w:t xml:space="preserve">that there is a </w:t>
      </w:r>
      <w:r>
        <w:rPr>
          <w:rFonts w:ascii="Times New Roman" w:eastAsia="Calibri" w:hAnsi="Times New Roman" w:cs="Times New Roman"/>
          <w:color w:val="000000" w:themeColor="text1"/>
          <w:kern w:val="2"/>
          <w:sz w:val="28"/>
          <w:szCs w:val="28"/>
          <w14:ligatures w14:val="standardContextual"/>
        </w:rPr>
        <w:t xml:space="preserve">compelling </w:t>
      </w:r>
      <w:r w:rsidRPr="003D0ACB">
        <w:rPr>
          <w:rFonts w:ascii="Times New Roman" w:eastAsia="Calibri" w:hAnsi="Times New Roman" w:cs="Times New Roman"/>
          <w:color w:val="000000" w:themeColor="text1"/>
          <w:kern w:val="2"/>
          <w:sz w:val="28"/>
          <w:szCs w:val="28"/>
          <w14:ligatures w14:val="standardContextual"/>
        </w:rPr>
        <w:t>reason why the appeal should be heard. This may include factors such as conflicting judgments on the subject matter, the practical implications of the order, or whether the appeal would result in a fair and timely resolution of the actual disputes between the parties.</w:t>
      </w:r>
    </w:p>
    <w:p w14:paraId="52921277" w14:textId="2DD45610" w:rsidR="00FF4647" w:rsidRDefault="00FF4647" w:rsidP="00433F52">
      <w:pPr>
        <w:spacing w:after="0" w:line="360" w:lineRule="auto"/>
        <w:jc w:val="both"/>
        <w:rPr>
          <w:rFonts w:ascii="Arial" w:hAnsi="Arial" w:cs="Arial"/>
          <w:sz w:val="24"/>
          <w:szCs w:val="24"/>
          <w:lang w:val="en-GB"/>
        </w:rPr>
      </w:pPr>
    </w:p>
    <w:p w14:paraId="4EE993C8" w14:textId="77A9B9AF" w:rsidR="00FF4647" w:rsidRDefault="00413B26" w:rsidP="006C3C0D">
      <w:pPr>
        <w:spacing w:after="0" w:line="360" w:lineRule="auto"/>
        <w:jc w:val="both"/>
        <w:rPr>
          <w:rFonts w:ascii="Arial" w:hAnsi="Arial" w:cs="Arial"/>
          <w:sz w:val="24"/>
          <w:szCs w:val="24"/>
          <w:lang w:val="en-GB"/>
        </w:rPr>
      </w:pPr>
      <w:r>
        <w:rPr>
          <w:rFonts w:ascii="Times New Roman" w:eastAsia="Calibri" w:hAnsi="Times New Roman" w:cs="Times New Roman"/>
          <w:kern w:val="2"/>
          <w:sz w:val="28"/>
          <w:szCs w:val="28"/>
          <w:lang w:val="en-US"/>
          <w14:ligatures w14:val="standardContextual"/>
        </w:rPr>
        <w:t>[</w:t>
      </w:r>
      <w:r w:rsidR="00723D8E">
        <w:rPr>
          <w:rFonts w:ascii="Times New Roman" w:eastAsia="Calibri" w:hAnsi="Times New Roman" w:cs="Times New Roman"/>
          <w:kern w:val="2"/>
          <w:sz w:val="28"/>
          <w:szCs w:val="28"/>
          <w:lang w:val="en-US"/>
          <w14:ligatures w14:val="standardContextual"/>
        </w:rPr>
        <w:t>10</w:t>
      </w:r>
      <w:r w:rsidR="007A7431" w:rsidRPr="007A7431">
        <w:rPr>
          <w:rFonts w:ascii="Times New Roman" w:eastAsia="Calibri" w:hAnsi="Times New Roman" w:cs="Times New Roman"/>
          <w:kern w:val="2"/>
          <w:sz w:val="28"/>
          <w:szCs w:val="28"/>
          <w:lang w:val="en-US"/>
          <w14:ligatures w14:val="standardContextual"/>
        </w:rPr>
        <w:t>]</w:t>
      </w:r>
      <w:r w:rsidR="007A7431" w:rsidRPr="007A7431">
        <w:rPr>
          <w:rFonts w:ascii="Times New Roman" w:eastAsia="Calibri" w:hAnsi="Times New Roman" w:cs="Times New Roman"/>
          <w:kern w:val="2"/>
          <w:sz w:val="28"/>
          <w:szCs w:val="28"/>
          <w:lang w:val="en-US"/>
          <w14:ligatures w14:val="standardContextual"/>
        </w:rPr>
        <w:tab/>
      </w:r>
      <w:r w:rsidR="00AA16B9" w:rsidRPr="00AA16B9">
        <w:rPr>
          <w:rFonts w:ascii="Times New Roman" w:eastAsia="Calibri" w:hAnsi="Times New Roman" w:cs="Times New Roman"/>
          <w:kern w:val="2"/>
          <w:sz w:val="28"/>
          <w:szCs w:val="28"/>
          <w:lang w:val="en-US"/>
          <w14:ligatures w14:val="standardContextual"/>
        </w:rPr>
        <w:t>S</w:t>
      </w:r>
      <w:r w:rsidR="00AA16B9">
        <w:rPr>
          <w:rFonts w:ascii="Times New Roman" w:eastAsia="Calibri" w:hAnsi="Times New Roman" w:cs="Times New Roman"/>
          <w:kern w:val="2"/>
          <w:sz w:val="28"/>
          <w:szCs w:val="28"/>
          <w:lang w:val="en-US"/>
          <w14:ligatures w14:val="standardContextual"/>
        </w:rPr>
        <w:t>ection</w:t>
      </w:r>
      <w:r w:rsidR="005C3D5A">
        <w:rPr>
          <w:rFonts w:ascii="Times New Roman" w:eastAsia="Calibri" w:hAnsi="Times New Roman" w:cs="Times New Roman"/>
          <w:kern w:val="2"/>
          <w:sz w:val="28"/>
          <w:szCs w:val="28"/>
          <w:lang w:val="en-US"/>
          <w14:ligatures w14:val="standardContextual"/>
        </w:rPr>
        <w:t> </w:t>
      </w:r>
      <w:r w:rsidR="00AA16B9" w:rsidRPr="00AA16B9">
        <w:rPr>
          <w:rFonts w:ascii="Times New Roman" w:eastAsia="Calibri" w:hAnsi="Times New Roman" w:cs="Times New Roman"/>
          <w:kern w:val="2"/>
          <w:sz w:val="28"/>
          <w:szCs w:val="28"/>
          <w:lang w:val="en-US"/>
          <w14:ligatures w14:val="standardContextual"/>
        </w:rPr>
        <w:t>17(3) of the Act provides that an application for special leave to appeal</w:t>
      </w:r>
      <w:r w:rsidR="00AA16B9">
        <w:rPr>
          <w:rFonts w:ascii="Times New Roman" w:eastAsia="Calibri" w:hAnsi="Times New Roman" w:cs="Times New Roman"/>
          <w:kern w:val="2"/>
          <w:sz w:val="28"/>
          <w:szCs w:val="28"/>
          <w:lang w:val="en-US"/>
          <w14:ligatures w14:val="standardContextual"/>
        </w:rPr>
        <w:t xml:space="preserve"> brought</w:t>
      </w:r>
      <w:r w:rsidR="008D71B5">
        <w:rPr>
          <w:rFonts w:ascii="Times New Roman" w:eastAsia="Calibri" w:hAnsi="Times New Roman" w:cs="Times New Roman"/>
          <w:kern w:val="2"/>
          <w:sz w:val="28"/>
          <w:szCs w:val="28"/>
          <w:lang w:val="en-US"/>
          <w14:ligatures w14:val="standardContextual"/>
        </w:rPr>
        <w:t xml:space="preserve"> under s </w:t>
      </w:r>
      <w:r w:rsidR="00AA16B9" w:rsidRPr="00AA16B9">
        <w:rPr>
          <w:rFonts w:ascii="Times New Roman" w:eastAsia="Calibri" w:hAnsi="Times New Roman" w:cs="Times New Roman"/>
          <w:kern w:val="2"/>
          <w:sz w:val="28"/>
          <w:szCs w:val="28"/>
          <w:lang w:val="en-US"/>
          <w14:ligatures w14:val="standardContextual"/>
        </w:rPr>
        <w:t>16(1)(</w:t>
      </w:r>
      <w:r w:rsidR="00AA16B9" w:rsidRPr="00AA16B9">
        <w:rPr>
          <w:rFonts w:ascii="Times New Roman" w:eastAsia="Calibri" w:hAnsi="Times New Roman" w:cs="Times New Roman"/>
          <w:i/>
          <w:kern w:val="2"/>
          <w:sz w:val="28"/>
          <w:szCs w:val="28"/>
          <w:lang w:val="en-US"/>
          <w14:ligatures w14:val="standardContextual"/>
        </w:rPr>
        <w:t>b</w:t>
      </w:r>
      <w:r w:rsidR="00AA16B9" w:rsidRPr="00AA16B9">
        <w:rPr>
          <w:rFonts w:ascii="Times New Roman" w:eastAsia="Calibri" w:hAnsi="Times New Roman" w:cs="Times New Roman"/>
          <w:kern w:val="2"/>
          <w:sz w:val="28"/>
          <w:szCs w:val="28"/>
          <w:lang w:val="en-US"/>
          <w14:ligatures w14:val="standardContextual"/>
        </w:rPr>
        <w:t>) of the Act may be g</w:t>
      </w:r>
      <w:r w:rsidR="003546B5">
        <w:rPr>
          <w:rFonts w:ascii="Times New Roman" w:eastAsia="Calibri" w:hAnsi="Times New Roman" w:cs="Times New Roman"/>
          <w:kern w:val="2"/>
          <w:sz w:val="28"/>
          <w:szCs w:val="28"/>
          <w:lang w:val="en-US"/>
          <w14:ligatures w14:val="standardContextual"/>
        </w:rPr>
        <w:t>ranted by th</w:t>
      </w:r>
      <w:r w:rsidR="00B857DB">
        <w:rPr>
          <w:rFonts w:ascii="Times New Roman" w:eastAsia="Calibri" w:hAnsi="Times New Roman" w:cs="Times New Roman"/>
          <w:kern w:val="2"/>
          <w:sz w:val="28"/>
          <w:szCs w:val="28"/>
          <w:lang w:val="en-US"/>
          <w14:ligatures w14:val="standardContextual"/>
        </w:rPr>
        <w:t xml:space="preserve">is </w:t>
      </w:r>
      <w:r w:rsidR="003546B5">
        <w:rPr>
          <w:rFonts w:ascii="Times New Roman" w:eastAsia="Calibri" w:hAnsi="Times New Roman" w:cs="Times New Roman"/>
          <w:kern w:val="2"/>
          <w:sz w:val="28"/>
          <w:szCs w:val="28"/>
          <w:lang w:val="en-US"/>
          <w14:ligatures w14:val="standardContextual"/>
        </w:rPr>
        <w:t xml:space="preserve">Court </w:t>
      </w:r>
      <w:r w:rsidR="00AA16B9" w:rsidRPr="00AA16B9">
        <w:rPr>
          <w:rFonts w:ascii="Times New Roman" w:eastAsia="Calibri" w:hAnsi="Times New Roman" w:cs="Times New Roman"/>
          <w:kern w:val="2"/>
          <w:sz w:val="28"/>
          <w:szCs w:val="28"/>
          <w:lang w:val="en-US"/>
          <w14:ligatures w14:val="standardContextual"/>
        </w:rPr>
        <w:t xml:space="preserve">on </w:t>
      </w:r>
      <w:r w:rsidR="00602B95">
        <w:rPr>
          <w:rFonts w:ascii="Times New Roman" w:eastAsia="Calibri" w:hAnsi="Times New Roman" w:cs="Times New Roman"/>
          <w:kern w:val="2"/>
          <w:sz w:val="28"/>
          <w:szCs w:val="28"/>
          <w:lang w:val="en-US"/>
          <w14:ligatures w14:val="standardContextual"/>
        </w:rPr>
        <w:t xml:space="preserve">an </w:t>
      </w:r>
      <w:r w:rsidR="00AA16B9" w:rsidRPr="00AA16B9">
        <w:rPr>
          <w:rFonts w:ascii="Times New Roman" w:eastAsia="Calibri" w:hAnsi="Times New Roman" w:cs="Times New Roman"/>
          <w:kern w:val="2"/>
          <w:sz w:val="28"/>
          <w:szCs w:val="28"/>
          <w:lang w:val="en-US"/>
          <w14:ligatures w14:val="standardContextual"/>
        </w:rPr>
        <w:t xml:space="preserve">application filed with the registrar of </w:t>
      </w:r>
      <w:r w:rsidR="00DE3EFF" w:rsidRPr="00AA16B9">
        <w:rPr>
          <w:rFonts w:ascii="Times New Roman" w:eastAsia="Calibri" w:hAnsi="Times New Roman" w:cs="Times New Roman"/>
          <w:kern w:val="2"/>
          <w:sz w:val="28"/>
          <w:szCs w:val="28"/>
          <w:lang w:val="en-US"/>
          <w14:ligatures w14:val="standardContextual"/>
        </w:rPr>
        <w:t>th</w:t>
      </w:r>
      <w:r w:rsidR="00DE3EFF">
        <w:rPr>
          <w:rFonts w:ascii="Times New Roman" w:eastAsia="Calibri" w:hAnsi="Times New Roman" w:cs="Times New Roman"/>
          <w:kern w:val="2"/>
          <w:sz w:val="28"/>
          <w:szCs w:val="28"/>
          <w:lang w:val="en-US"/>
          <w14:ligatures w14:val="standardContextual"/>
        </w:rPr>
        <w:t>e</w:t>
      </w:r>
      <w:r w:rsidR="00DE3EFF" w:rsidRPr="00AA16B9">
        <w:rPr>
          <w:rFonts w:ascii="Times New Roman" w:eastAsia="Calibri" w:hAnsi="Times New Roman" w:cs="Times New Roman"/>
          <w:kern w:val="2"/>
          <w:sz w:val="28"/>
          <w:szCs w:val="28"/>
          <w:lang w:val="en-US"/>
          <w14:ligatures w14:val="standardContextual"/>
        </w:rPr>
        <w:t xml:space="preserve"> </w:t>
      </w:r>
      <w:r w:rsidR="0029378E">
        <w:rPr>
          <w:rFonts w:ascii="Times New Roman" w:eastAsia="Calibri" w:hAnsi="Times New Roman" w:cs="Times New Roman"/>
          <w:kern w:val="2"/>
          <w:sz w:val="28"/>
          <w:szCs w:val="28"/>
          <w:lang w:val="en-US"/>
          <w14:ligatures w14:val="standardContextual"/>
        </w:rPr>
        <w:t>c</w:t>
      </w:r>
      <w:r w:rsidR="00AA16B9" w:rsidRPr="00AA16B9">
        <w:rPr>
          <w:rFonts w:ascii="Times New Roman" w:eastAsia="Calibri" w:hAnsi="Times New Roman" w:cs="Times New Roman"/>
          <w:kern w:val="2"/>
          <w:sz w:val="28"/>
          <w:szCs w:val="28"/>
          <w:lang w:val="en-US"/>
          <w14:ligatures w14:val="standardContextual"/>
        </w:rPr>
        <w:t xml:space="preserve">ourt within one month after the decision sought to be appealed against, or such longer period as may on good cause be </w:t>
      </w:r>
      <w:r w:rsidR="00AA16B9" w:rsidRPr="00AA16B9">
        <w:rPr>
          <w:rFonts w:ascii="Times New Roman" w:eastAsia="Calibri" w:hAnsi="Times New Roman" w:cs="Times New Roman"/>
          <w:kern w:val="2"/>
          <w:sz w:val="28"/>
          <w:szCs w:val="28"/>
          <w:lang w:val="en-US"/>
          <w14:ligatures w14:val="standardContextual"/>
        </w:rPr>
        <w:lastRenderedPageBreak/>
        <w:t>allowed, a</w:t>
      </w:r>
      <w:r w:rsidR="00C73879">
        <w:rPr>
          <w:rFonts w:ascii="Times New Roman" w:eastAsia="Calibri" w:hAnsi="Times New Roman" w:cs="Times New Roman"/>
          <w:kern w:val="2"/>
          <w:sz w:val="28"/>
          <w:szCs w:val="28"/>
          <w:lang w:val="en-US"/>
          <w14:ligatures w14:val="standardContextual"/>
        </w:rPr>
        <w:t>nd the provisions of</w:t>
      </w:r>
      <w:r w:rsidR="0029378E">
        <w:rPr>
          <w:rFonts w:ascii="Times New Roman" w:eastAsia="Calibri" w:hAnsi="Times New Roman" w:cs="Times New Roman"/>
          <w:kern w:val="2"/>
          <w:sz w:val="28"/>
          <w:szCs w:val="28"/>
          <w:lang w:val="en-US"/>
          <w14:ligatures w14:val="standardContextual"/>
        </w:rPr>
        <w:t xml:space="preserve"> subsec</w:t>
      </w:r>
      <w:r w:rsidR="002064DF">
        <w:rPr>
          <w:rFonts w:ascii="Times New Roman" w:eastAsia="Calibri" w:hAnsi="Times New Roman" w:cs="Times New Roman"/>
          <w:kern w:val="2"/>
          <w:sz w:val="28"/>
          <w:szCs w:val="28"/>
          <w:lang w:val="en-US"/>
          <w14:ligatures w14:val="standardContextual"/>
        </w:rPr>
        <w:t>s</w:t>
      </w:r>
      <w:r w:rsidR="00C73879">
        <w:rPr>
          <w:rFonts w:ascii="Times New Roman" w:eastAsia="Calibri" w:hAnsi="Times New Roman" w:cs="Times New Roman"/>
          <w:kern w:val="2"/>
          <w:sz w:val="28"/>
          <w:szCs w:val="28"/>
          <w:lang w:val="en-US"/>
          <w14:ligatures w14:val="standardContextual"/>
        </w:rPr>
        <w:t> </w:t>
      </w:r>
      <w:r w:rsidR="00AA16B9" w:rsidRPr="00AA16B9">
        <w:rPr>
          <w:rFonts w:ascii="Times New Roman" w:eastAsia="Calibri" w:hAnsi="Times New Roman" w:cs="Times New Roman"/>
          <w:kern w:val="2"/>
          <w:sz w:val="28"/>
          <w:szCs w:val="28"/>
          <w:lang w:val="en-US"/>
          <w14:ligatures w14:val="standardContextual"/>
        </w:rPr>
        <w:t>2(</w:t>
      </w:r>
      <w:r w:rsidR="00AA16B9" w:rsidRPr="003546B5">
        <w:rPr>
          <w:rFonts w:ascii="Times New Roman" w:eastAsia="Calibri" w:hAnsi="Times New Roman" w:cs="Times New Roman"/>
          <w:i/>
          <w:kern w:val="2"/>
          <w:sz w:val="28"/>
          <w:szCs w:val="28"/>
          <w:lang w:val="en-US"/>
          <w14:ligatures w14:val="standardContextual"/>
        </w:rPr>
        <w:t>c</w:t>
      </w:r>
      <w:r w:rsidR="00AA16B9" w:rsidRPr="00AA16B9">
        <w:rPr>
          <w:rFonts w:ascii="Times New Roman" w:eastAsia="Calibri" w:hAnsi="Times New Roman" w:cs="Times New Roman"/>
          <w:kern w:val="2"/>
          <w:sz w:val="28"/>
          <w:szCs w:val="28"/>
          <w:lang w:val="en-US"/>
          <w14:ligatures w14:val="standardContextual"/>
        </w:rPr>
        <w:t>) to (</w:t>
      </w:r>
      <w:r w:rsidR="00AA16B9" w:rsidRPr="003546B5">
        <w:rPr>
          <w:rFonts w:ascii="Times New Roman" w:eastAsia="Calibri" w:hAnsi="Times New Roman" w:cs="Times New Roman"/>
          <w:i/>
          <w:kern w:val="2"/>
          <w:sz w:val="28"/>
          <w:szCs w:val="28"/>
          <w:lang w:val="en-US"/>
          <w14:ligatures w14:val="standardContextual"/>
        </w:rPr>
        <w:t>f</w:t>
      </w:r>
      <w:r w:rsidR="00AA16B9" w:rsidRPr="00AA16B9">
        <w:rPr>
          <w:rFonts w:ascii="Times New Roman" w:eastAsia="Calibri" w:hAnsi="Times New Roman" w:cs="Times New Roman"/>
          <w:kern w:val="2"/>
          <w:sz w:val="28"/>
          <w:szCs w:val="28"/>
          <w:lang w:val="en-US"/>
          <w14:ligatures w14:val="standardContextual"/>
        </w:rPr>
        <w:t xml:space="preserve">) shall apply with </w:t>
      </w:r>
      <w:r w:rsidR="00C34230">
        <w:rPr>
          <w:rFonts w:ascii="Times New Roman" w:eastAsia="Calibri" w:hAnsi="Times New Roman" w:cs="Times New Roman"/>
          <w:kern w:val="2"/>
          <w:sz w:val="28"/>
          <w:szCs w:val="28"/>
          <w:lang w:val="en-US"/>
          <w14:ligatures w14:val="standardContextual"/>
        </w:rPr>
        <w:t xml:space="preserve">the necessary </w:t>
      </w:r>
      <w:r w:rsidR="00AA16B9" w:rsidRPr="00AA16B9">
        <w:rPr>
          <w:rFonts w:ascii="Times New Roman" w:eastAsia="Calibri" w:hAnsi="Times New Roman" w:cs="Times New Roman"/>
          <w:kern w:val="2"/>
          <w:sz w:val="28"/>
          <w:szCs w:val="28"/>
          <w:lang w:val="en-US"/>
          <w14:ligatures w14:val="standardContextual"/>
        </w:rPr>
        <w:t>changes required by the context.</w:t>
      </w:r>
    </w:p>
    <w:p w14:paraId="718AB958" w14:textId="6EE96D67" w:rsidR="00FF4647" w:rsidRDefault="00FF4647" w:rsidP="006C3C0D">
      <w:pPr>
        <w:spacing w:after="0" w:line="360" w:lineRule="auto"/>
        <w:jc w:val="both"/>
        <w:rPr>
          <w:rFonts w:ascii="Arial" w:hAnsi="Arial" w:cs="Arial"/>
          <w:sz w:val="24"/>
          <w:szCs w:val="24"/>
          <w:lang w:val="en-GB"/>
        </w:rPr>
      </w:pPr>
    </w:p>
    <w:p w14:paraId="76638A54" w14:textId="6B1D2547" w:rsidR="008E4BC5" w:rsidRPr="008E4BC5" w:rsidRDefault="00423D4C" w:rsidP="008E4BC5">
      <w:pPr>
        <w:spacing w:after="0" w:line="360" w:lineRule="auto"/>
        <w:jc w:val="both"/>
        <w:rPr>
          <w:rFonts w:ascii="Times New Roman" w:hAnsi="Times New Roman" w:cs="Times New Roman"/>
          <w:sz w:val="28"/>
          <w:szCs w:val="28"/>
        </w:rPr>
      </w:pPr>
      <w:r w:rsidRPr="008E4BC5">
        <w:rPr>
          <w:rFonts w:ascii="Times New Roman" w:hAnsi="Times New Roman" w:cs="Times New Roman"/>
          <w:sz w:val="28"/>
          <w:szCs w:val="28"/>
          <w:lang w:val="en-US"/>
        </w:rPr>
        <w:t>[</w:t>
      </w:r>
      <w:r w:rsidR="001B622F">
        <w:rPr>
          <w:rFonts w:ascii="Times New Roman" w:hAnsi="Times New Roman" w:cs="Times New Roman"/>
          <w:sz w:val="28"/>
          <w:szCs w:val="28"/>
          <w:lang w:val="en-US"/>
        </w:rPr>
        <w:t>1</w:t>
      </w:r>
      <w:r w:rsidR="00723D8E">
        <w:rPr>
          <w:rFonts w:ascii="Times New Roman" w:hAnsi="Times New Roman" w:cs="Times New Roman"/>
          <w:sz w:val="28"/>
          <w:szCs w:val="28"/>
          <w:lang w:val="en-US"/>
        </w:rPr>
        <w:t>1</w:t>
      </w:r>
      <w:r w:rsidR="00D01F79" w:rsidRPr="008E4BC5">
        <w:rPr>
          <w:rFonts w:ascii="Times New Roman" w:hAnsi="Times New Roman" w:cs="Times New Roman"/>
          <w:sz w:val="28"/>
          <w:szCs w:val="28"/>
          <w:lang w:val="en-US"/>
        </w:rPr>
        <w:t>]</w:t>
      </w:r>
      <w:r w:rsidR="00D01F79" w:rsidRPr="008E4BC5">
        <w:rPr>
          <w:rFonts w:ascii="Times New Roman" w:hAnsi="Times New Roman" w:cs="Times New Roman"/>
          <w:sz w:val="28"/>
          <w:szCs w:val="28"/>
          <w:lang w:val="en-US"/>
        </w:rPr>
        <w:tab/>
      </w:r>
      <w:r w:rsidR="00647D3E">
        <w:rPr>
          <w:rFonts w:ascii="Times New Roman" w:hAnsi="Times New Roman" w:cs="Times New Roman"/>
          <w:sz w:val="28"/>
          <w:szCs w:val="28"/>
        </w:rPr>
        <w:t>Sections </w:t>
      </w:r>
      <w:r w:rsidR="008E4BC5" w:rsidRPr="008E4BC5">
        <w:rPr>
          <w:rFonts w:ascii="Times New Roman" w:hAnsi="Times New Roman" w:cs="Times New Roman"/>
          <w:sz w:val="28"/>
          <w:szCs w:val="28"/>
        </w:rPr>
        <w:t>16 and 17 of the Act establish a requirement for obtaining leave to appeal as a precondition for</w:t>
      </w:r>
      <w:r w:rsidR="00EF4E27">
        <w:rPr>
          <w:rFonts w:ascii="Times New Roman" w:hAnsi="Times New Roman" w:cs="Times New Roman"/>
          <w:sz w:val="28"/>
          <w:szCs w:val="28"/>
        </w:rPr>
        <w:t xml:space="preserve"> prosecuting a civil appeal. Should a litigant wish</w:t>
      </w:r>
      <w:r w:rsidR="008E4BC5" w:rsidRPr="008E4BC5">
        <w:rPr>
          <w:rFonts w:ascii="Times New Roman" w:hAnsi="Times New Roman" w:cs="Times New Roman"/>
          <w:sz w:val="28"/>
          <w:szCs w:val="28"/>
        </w:rPr>
        <w:t xml:space="preserve"> to appeal a judgment from a provincial or local division, they must first obtain leave to appeal from that division. </w:t>
      </w:r>
      <w:r w:rsidR="00EF4E27">
        <w:rPr>
          <w:rFonts w:ascii="Times New Roman" w:hAnsi="Times New Roman" w:cs="Times New Roman"/>
          <w:sz w:val="28"/>
          <w:szCs w:val="28"/>
        </w:rPr>
        <w:t>Should that division not grant leave</w:t>
      </w:r>
      <w:r w:rsidR="0050310E">
        <w:rPr>
          <w:rFonts w:ascii="Times New Roman" w:hAnsi="Times New Roman" w:cs="Times New Roman"/>
          <w:sz w:val="28"/>
          <w:szCs w:val="28"/>
        </w:rPr>
        <w:t>, the person may</w:t>
      </w:r>
      <w:r w:rsidR="008E4BC5" w:rsidRPr="008E4BC5">
        <w:rPr>
          <w:rFonts w:ascii="Times New Roman" w:hAnsi="Times New Roman" w:cs="Times New Roman"/>
          <w:sz w:val="28"/>
          <w:szCs w:val="28"/>
        </w:rPr>
        <w:t xml:space="preserve"> then seek leave from th</w:t>
      </w:r>
      <w:r w:rsidR="002064DF">
        <w:rPr>
          <w:rFonts w:ascii="Times New Roman" w:hAnsi="Times New Roman" w:cs="Times New Roman"/>
          <w:sz w:val="28"/>
          <w:szCs w:val="28"/>
        </w:rPr>
        <w:t>is</w:t>
      </w:r>
      <w:r w:rsidR="008E4BC5" w:rsidRPr="008E4BC5">
        <w:rPr>
          <w:rFonts w:ascii="Times New Roman" w:hAnsi="Times New Roman" w:cs="Times New Roman"/>
          <w:sz w:val="28"/>
          <w:szCs w:val="28"/>
        </w:rPr>
        <w:t xml:space="preserve"> Court.</w:t>
      </w:r>
      <w:r w:rsidR="008E4BC5">
        <w:rPr>
          <w:rFonts w:ascii="Times New Roman" w:hAnsi="Times New Roman" w:cs="Times New Roman"/>
          <w:sz w:val="28"/>
          <w:szCs w:val="28"/>
        </w:rPr>
        <w:t xml:space="preserve"> </w:t>
      </w:r>
      <w:r w:rsidR="008E4BC5" w:rsidRPr="008E4BC5">
        <w:rPr>
          <w:rFonts w:ascii="Times New Roman" w:hAnsi="Times New Roman" w:cs="Times New Roman"/>
          <w:sz w:val="28"/>
          <w:szCs w:val="28"/>
        </w:rPr>
        <w:t>This provision serves as a screening mechanism to prevent the abuse of the appeal process and to ensure that only cases with merit proceed to appeal. By requiring leave to appeal, the law aims to filter out cases that do not have a reasonable chance of success, allowing the appellate courts to focus on cases that raise significant legal issues or have a genuine chance of being overturned.</w:t>
      </w:r>
    </w:p>
    <w:p w14:paraId="267AFBB1" w14:textId="77777777" w:rsidR="0008068F" w:rsidRDefault="0008068F" w:rsidP="006D36DE">
      <w:pPr>
        <w:spacing w:line="360" w:lineRule="auto"/>
        <w:jc w:val="both"/>
        <w:rPr>
          <w:rFonts w:ascii="Arial" w:hAnsi="Arial" w:cs="Arial"/>
          <w:sz w:val="28"/>
          <w:szCs w:val="28"/>
          <w:lang w:val="en-GB"/>
        </w:rPr>
      </w:pPr>
    </w:p>
    <w:p w14:paraId="24D57CB2" w14:textId="5D51718E" w:rsidR="0067592A" w:rsidRDefault="0008068F" w:rsidP="00CB628B">
      <w:pPr>
        <w:spacing w:after="0" w:line="360" w:lineRule="auto"/>
        <w:jc w:val="both"/>
        <w:rPr>
          <w:rFonts w:ascii="Times New Roman" w:hAnsi="Times New Roman" w:cs="Times New Roman"/>
          <w:sz w:val="28"/>
          <w:szCs w:val="28"/>
        </w:rPr>
      </w:pPr>
      <w:r w:rsidRPr="00DC52D9">
        <w:rPr>
          <w:rFonts w:ascii="Times New Roman" w:hAnsi="Times New Roman" w:cs="Times New Roman"/>
          <w:sz w:val="28"/>
          <w:szCs w:val="28"/>
          <w:lang w:val="en-GB"/>
        </w:rPr>
        <w:t>[12]</w:t>
      </w:r>
      <w:r w:rsidRPr="00DC52D9">
        <w:rPr>
          <w:rFonts w:ascii="Arial" w:hAnsi="Arial" w:cs="Arial"/>
          <w:sz w:val="28"/>
          <w:szCs w:val="28"/>
          <w:lang w:val="en-GB"/>
        </w:rPr>
        <w:tab/>
      </w:r>
      <w:r w:rsidR="0050310E" w:rsidRPr="00DC52D9">
        <w:rPr>
          <w:rFonts w:ascii="Times New Roman" w:hAnsi="Times New Roman" w:cs="Times New Roman"/>
          <w:sz w:val="28"/>
          <w:szCs w:val="28"/>
        </w:rPr>
        <w:t>Section </w:t>
      </w:r>
      <w:r w:rsidR="00F70641" w:rsidRPr="00DC52D9">
        <w:rPr>
          <w:rFonts w:ascii="Times New Roman" w:hAnsi="Times New Roman" w:cs="Times New Roman"/>
          <w:sz w:val="28"/>
          <w:szCs w:val="28"/>
        </w:rPr>
        <w:t>18 of the Act contains a</w:t>
      </w:r>
      <w:r w:rsidR="00174D16" w:rsidRPr="00DC52D9">
        <w:rPr>
          <w:rFonts w:ascii="Times New Roman" w:hAnsi="Times New Roman" w:cs="Times New Roman"/>
          <w:sz w:val="28"/>
          <w:szCs w:val="28"/>
        </w:rPr>
        <w:t xml:space="preserve"> </w:t>
      </w:r>
      <w:r w:rsidR="00F70641" w:rsidRPr="00DC52D9">
        <w:rPr>
          <w:rFonts w:ascii="Times New Roman" w:hAnsi="Times New Roman" w:cs="Times New Roman"/>
          <w:i/>
          <w:iCs/>
          <w:sz w:val="28"/>
          <w:szCs w:val="28"/>
        </w:rPr>
        <w:t>sui generis</w:t>
      </w:r>
      <w:r w:rsidR="00F70641" w:rsidRPr="00DC52D9">
        <w:rPr>
          <w:rFonts w:ascii="Times New Roman" w:hAnsi="Times New Roman" w:cs="Times New Roman"/>
          <w:sz w:val="28"/>
          <w:szCs w:val="28"/>
        </w:rPr>
        <w:t xml:space="preserve"> provision for an automatic </w:t>
      </w:r>
      <w:r w:rsidR="00FA357B" w:rsidRPr="00DC52D9">
        <w:rPr>
          <w:rFonts w:ascii="Times New Roman" w:hAnsi="Times New Roman" w:cs="Times New Roman"/>
          <w:sz w:val="28"/>
          <w:szCs w:val="28"/>
        </w:rPr>
        <w:t xml:space="preserve">right of </w:t>
      </w:r>
      <w:r w:rsidR="00F70641" w:rsidRPr="00DC52D9">
        <w:rPr>
          <w:rFonts w:ascii="Times New Roman" w:hAnsi="Times New Roman" w:cs="Times New Roman"/>
          <w:sz w:val="28"/>
          <w:szCs w:val="28"/>
        </w:rPr>
        <w:t xml:space="preserve">appeal to the next </w:t>
      </w:r>
      <w:r w:rsidR="00B9344C" w:rsidRPr="00DC52D9">
        <w:rPr>
          <w:rFonts w:ascii="Times New Roman" w:hAnsi="Times New Roman" w:cs="Times New Roman"/>
          <w:sz w:val="28"/>
          <w:szCs w:val="28"/>
        </w:rPr>
        <w:t>‘</w:t>
      </w:r>
      <w:r w:rsidR="00F70641" w:rsidRPr="00DC52D9">
        <w:rPr>
          <w:rFonts w:ascii="Times New Roman" w:hAnsi="Times New Roman" w:cs="Times New Roman"/>
          <w:sz w:val="28"/>
          <w:szCs w:val="28"/>
        </w:rPr>
        <w:t>high</w:t>
      </w:r>
      <w:r w:rsidR="00DC52D9">
        <w:rPr>
          <w:rFonts w:ascii="Times New Roman" w:hAnsi="Times New Roman" w:cs="Times New Roman"/>
          <w:sz w:val="28"/>
          <w:szCs w:val="28"/>
        </w:rPr>
        <w:t>est</w:t>
      </w:r>
      <w:r w:rsidR="00F70641" w:rsidRPr="00DC52D9">
        <w:rPr>
          <w:rFonts w:ascii="Times New Roman" w:hAnsi="Times New Roman" w:cs="Times New Roman"/>
          <w:sz w:val="28"/>
          <w:szCs w:val="28"/>
        </w:rPr>
        <w:t xml:space="preserve"> court</w:t>
      </w:r>
      <w:r w:rsidR="00B9344C" w:rsidRPr="00DC52D9">
        <w:rPr>
          <w:rFonts w:ascii="Times New Roman" w:hAnsi="Times New Roman" w:cs="Times New Roman"/>
          <w:sz w:val="28"/>
          <w:szCs w:val="28"/>
        </w:rPr>
        <w:t>’</w:t>
      </w:r>
      <w:r w:rsidR="00FA357B" w:rsidRPr="00DC52D9">
        <w:rPr>
          <w:rFonts w:ascii="Times New Roman" w:hAnsi="Times New Roman" w:cs="Times New Roman"/>
          <w:sz w:val="28"/>
          <w:szCs w:val="28"/>
        </w:rPr>
        <w:t xml:space="preserve"> against</w:t>
      </w:r>
      <w:r w:rsidR="006E2B8E" w:rsidRPr="00DC52D9">
        <w:rPr>
          <w:rFonts w:ascii="Times New Roman" w:hAnsi="Times New Roman" w:cs="Times New Roman"/>
          <w:sz w:val="28"/>
          <w:szCs w:val="28"/>
        </w:rPr>
        <w:t xml:space="preserve"> an order made under s </w:t>
      </w:r>
      <w:r w:rsidR="00F70641" w:rsidRPr="00DC52D9">
        <w:rPr>
          <w:rFonts w:ascii="Times New Roman" w:hAnsi="Times New Roman" w:cs="Times New Roman"/>
          <w:sz w:val="28"/>
          <w:szCs w:val="28"/>
        </w:rPr>
        <w:t xml:space="preserve">18(3) of the Act. </w:t>
      </w:r>
      <w:r w:rsidR="00FA357B" w:rsidRPr="00DC52D9">
        <w:rPr>
          <w:rFonts w:ascii="Times New Roman" w:hAnsi="Times New Roman" w:cs="Times New Roman"/>
          <w:sz w:val="28"/>
          <w:szCs w:val="28"/>
        </w:rPr>
        <w:t xml:space="preserve">I now turn to deal with the </w:t>
      </w:r>
      <w:r w:rsidR="00900FEA" w:rsidRPr="00DC52D9">
        <w:rPr>
          <w:rFonts w:ascii="Times New Roman" w:hAnsi="Times New Roman" w:cs="Times New Roman"/>
          <w:sz w:val="28"/>
          <w:szCs w:val="28"/>
        </w:rPr>
        <w:t>provision of</w:t>
      </w:r>
      <w:r w:rsidR="00F70641" w:rsidRPr="00DC52D9">
        <w:rPr>
          <w:rFonts w:ascii="Times New Roman" w:hAnsi="Times New Roman" w:cs="Times New Roman"/>
          <w:sz w:val="28"/>
          <w:szCs w:val="28"/>
        </w:rPr>
        <w:t xml:space="preserve"> s</w:t>
      </w:r>
      <w:r w:rsidR="005951ED">
        <w:rPr>
          <w:rFonts w:ascii="Times New Roman" w:hAnsi="Times New Roman" w:cs="Times New Roman"/>
          <w:sz w:val="28"/>
          <w:szCs w:val="28"/>
        </w:rPr>
        <w:t> </w:t>
      </w:r>
      <w:r w:rsidR="00F70641" w:rsidRPr="00DC52D9">
        <w:rPr>
          <w:rFonts w:ascii="Times New Roman" w:hAnsi="Times New Roman" w:cs="Times New Roman"/>
          <w:sz w:val="28"/>
          <w:szCs w:val="28"/>
        </w:rPr>
        <w:t>18</w:t>
      </w:r>
      <w:r w:rsidRPr="00DC52D9">
        <w:rPr>
          <w:rFonts w:ascii="Times New Roman" w:hAnsi="Times New Roman" w:cs="Times New Roman"/>
          <w:sz w:val="28"/>
          <w:szCs w:val="28"/>
        </w:rPr>
        <w:t xml:space="preserve"> which reads as follows:</w:t>
      </w:r>
    </w:p>
    <w:p w14:paraId="1DD4159C" w14:textId="77777777" w:rsidR="00900FEA" w:rsidRPr="0008068F" w:rsidRDefault="00900FEA" w:rsidP="00CB628B">
      <w:pPr>
        <w:spacing w:after="0" w:line="360" w:lineRule="auto"/>
        <w:jc w:val="both"/>
        <w:rPr>
          <w:rFonts w:ascii="Times New Roman" w:hAnsi="Times New Roman" w:cs="Times New Roman"/>
          <w:sz w:val="28"/>
          <w:szCs w:val="28"/>
        </w:rPr>
      </w:pPr>
    </w:p>
    <w:p w14:paraId="5FA771C5" w14:textId="2EF752B2" w:rsidR="0067592A" w:rsidRPr="003446B1" w:rsidRDefault="00DE3EFF" w:rsidP="0067592A">
      <w:pPr>
        <w:spacing w:after="0" w:line="360" w:lineRule="auto"/>
        <w:jc w:val="both"/>
        <w:rPr>
          <w:rFonts w:ascii="Times New Roman" w:eastAsia="Calibri" w:hAnsi="Times New Roman" w:cs="Times New Roman"/>
          <w:kern w:val="2"/>
          <w:sz w:val="24"/>
          <w:szCs w:val="24"/>
          <w:lang w:val="en-US"/>
          <w14:ligatures w14:val="standardContextual"/>
        </w:rPr>
      </w:pPr>
      <w:r>
        <w:rPr>
          <w:rFonts w:ascii="Times New Roman" w:eastAsia="Calibri" w:hAnsi="Times New Roman" w:cs="Times New Roman"/>
          <w:kern w:val="2"/>
          <w:sz w:val="24"/>
          <w:szCs w:val="24"/>
          <w:lang w:val="en-US"/>
          <w14:ligatures w14:val="standardContextual"/>
        </w:rPr>
        <w:t>‘</w:t>
      </w:r>
      <w:r w:rsidR="0067592A" w:rsidRPr="003446B1">
        <w:rPr>
          <w:rFonts w:ascii="Times New Roman" w:eastAsia="Calibri" w:hAnsi="Times New Roman" w:cs="Times New Roman"/>
          <w:kern w:val="2"/>
          <w:sz w:val="24"/>
          <w:szCs w:val="24"/>
          <w:lang w:val="en-US"/>
          <w14:ligatures w14:val="standardContextual"/>
        </w:rPr>
        <w:t>(1)</w:t>
      </w:r>
      <w:r w:rsidR="002064DF">
        <w:rPr>
          <w:rFonts w:ascii="Times New Roman" w:eastAsia="Calibri" w:hAnsi="Times New Roman" w:cs="Times New Roman"/>
          <w:kern w:val="2"/>
          <w:sz w:val="24"/>
          <w:szCs w:val="24"/>
          <w:lang w:val="en-US"/>
          <w14:ligatures w14:val="standardContextual"/>
        </w:rPr>
        <w:t xml:space="preserve"> </w:t>
      </w:r>
      <w:r w:rsidR="0067592A" w:rsidRPr="003446B1">
        <w:rPr>
          <w:rFonts w:ascii="Times New Roman" w:eastAsia="Calibri" w:hAnsi="Times New Roman" w:cs="Times New Roman"/>
          <w:kern w:val="2"/>
          <w:sz w:val="24"/>
          <w:szCs w:val="24"/>
          <w:lang w:val="en-US"/>
          <w14:ligatures w14:val="standardContextual"/>
        </w:rPr>
        <w:t xml:space="preserve">Subject to subsections (2) and (3), and unless the </w:t>
      </w:r>
      <w:r w:rsidR="002733E8">
        <w:rPr>
          <w:rFonts w:ascii="Times New Roman" w:eastAsia="Calibri" w:hAnsi="Times New Roman" w:cs="Times New Roman"/>
          <w:kern w:val="2"/>
          <w:sz w:val="24"/>
          <w:szCs w:val="24"/>
          <w:lang w:val="en-US"/>
          <w14:ligatures w14:val="standardContextual"/>
        </w:rPr>
        <w:t>c</w:t>
      </w:r>
      <w:r w:rsidR="0067592A" w:rsidRPr="003446B1">
        <w:rPr>
          <w:rFonts w:ascii="Times New Roman" w:eastAsia="Calibri" w:hAnsi="Times New Roman" w:cs="Times New Roman"/>
          <w:kern w:val="2"/>
          <w:sz w:val="24"/>
          <w:szCs w:val="24"/>
          <w:lang w:val="en-US"/>
          <w14:ligatures w14:val="standardContextual"/>
        </w:rPr>
        <w:t>ourt under exceptional circumstances orders otherwise, the operation and execution of a decision which is the subject of an application for leave to appeal or of an appeal, is suspended pending the decision of the application or appeal.</w:t>
      </w:r>
    </w:p>
    <w:p w14:paraId="35C48342" w14:textId="612C50BA" w:rsidR="0067592A" w:rsidRPr="003446B1" w:rsidRDefault="0067592A" w:rsidP="0067592A">
      <w:pPr>
        <w:spacing w:after="0" w:line="360" w:lineRule="auto"/>
        <w:jc w:val="both"/>
        <w:rPr>
          <w:rFonts w:ascii="Times New Roman" w:eastAsia="Calibri" w:hAnsi="Times New Roman" w:cs="Times New Roman"/>
          <w:kern w:val="2"/>
          <w:sz w:val="24"/>
          <w:szCs w:val="24"/>
          <w:lang w:val="en-US"/>
          <w14:ligatures w14:val="standardContextual"/>
        </w:rPr>
      </w:pPr>
      <w:r w:rsidRPr="003446B1">
        <w:rPr>
          <w:rFonts w:ascii="Times New Roman" w:eastAsia="Calibri" w:hAnsi="Times New Roman" w:cs="Times New Roman"/>
          <w:kern w:val="2"/>
          <w:sz w:val="24"/>
          <w:szCs w:val="24"/>
          <w:lang w:val="en-US"/>
          <w14:ligatures w14:val="standardContextual"/>
        </w:rPr>
        <w:t>(2)</w:t>
      </w:r>
      <w:r w:rsidR="002064DF">
        <w:rPr>
          <w:rFonts w:ascii="Times New Roman" w:eastAsia="Calibri" w:hAnsi="Times New Roman" w:cs="Times New Roman"/>
          <w:kern w:val="2"/>
          <w:sz w:val="24"/>
          <w:szCs w:val="24"/>
          <w:lang w:val="en-US"/>
          <w14:ligatures w14:val="standardContextual"/>
        </w:rPr>
        <w:t xml:space="preserve"> </w:t>
      </w:r>
      <w:r w:rsidRPr="003446B1">
        <w:rPr>
          <w:rFonts w:ascii="Times New Roman" w:eastAsia="Calibri" w:hAnsi="Times New Roman" w:cs="Times New Roman"/>
          <w:kern w:val="2"/>
          <w:sz w:val="24"/>
          <w:szCs w:val="24"/>
          <w:lang w:val="en-US"/>
          <w14:ligatures w14:val="standardContextual"/>
        </w:rPr>
        <w:t xml:space="preserve">Subject to subsection (3), unless the </w:t>
      </w:r>
      <w:r w:rsidR="002733E8">
        <w:rPr>
          <w:rFonts w:ascii="Times New Roman" w:eastAsia="Calibri" w:hAnsi="Times New Roman" w:cs="Times New Roman"/>
          <w:kern w:val="2"/>
          <w:sz w:val="24"/>
          <w:szCs w:val="24"/>
          <w:lang w:val="en-US"/>
          <w14:ligatures w14:val="standardContextual"/>
        </w:rPr>
        <w:t>c</w:t>
      </w:r>
      <w:r w:rsidRPr="003446B1">
        <w:rPr>
          <w:rFonts w:ascii="Times New Roman" w:eastAsia="Calibri" w:hAnsi="Times New Roman" w:cs="Times New Roman"/>
          <w:kern w:val="2"/>
          <w:sz w:val="24"/>
          <w:szCs w:val="24"/>
          <w:lang w:val="en-US"/>
          <w14:ligatures w14:val="standardContextual"/>
        </w:rPr>
        <w:t xml:space="preserve">ourt under exceptional circumstances orders otherwise, the operation and execution of a decision that is an interlocutory order not having the effect of </w:t>
      </w:r>
      <w:r w:rsidR="00276760">
        <w:rPr>
          <w:rFonts w:ascii="Times New Roman" w:eastAsia="Calibri" w:hAnsi="Times New Roman" w:cs="Times New Roman"/>
          <w:kern w:val="2"/>
          <w:sz w:val="24"/>
          <w:szCs w:val="24"/>
          <w:lang w:val="en-US"/>
          <w14:ligatures w14:val="standardContextual"/>
        </w:rPr>
        <w:t>a</w:t>
      </w:r>
      <w:r w:rsidRPr="003446B1">
        <w:rPr>
          <w:rFonts w:ascii="Times New Roman" w:eastAsia="Calibri" w:hAnsi="Times New Roman" w:cs="Times New Roman"/>
          <w:kern w:val="2"/>
          <w:sz w:val="24"/>
          <w:szCs w:val="24"/>
          <w:lang w:val="en-US"/>
          <w14:ligatures w14:val="standardContextual"/>
        </w:rPr>
        <w:t xml:space="preserve"> final judgment, which is the subject of an application for leave to appeal or of an appeal, is not suspended pending the decision of the application or appeal.</w:t>
      </w:r>
    </w:p>
    <w:p w14:paraId="4EEC5C02" w14:textId="7C21D625" w:rsidR="0067592A" w:rsidRPr="003446B1" w:rsidRDefault="0067592A" w:rsidP="0067592A">
      <w:pPr>
        <w:spacing w:after="0" w:line="360" w:lineRule="auto"/>
        <w:jc w:val="both"/>
        <w:rPr>
          <w:rFonts w:ascii="Times New Roman" w:eastAsia="Calibri" w:hAnsi="Times New Roman" w:cs="Times New Roman"/>
          <w:kern w:val="2"/>
          <w:sz w:val="24"/>
          <w:szCs w:val="24"/>
          <w:lang w:val="en-US"/>
          <w14:ligatures w14:val="standardContextual"/>
        </w:rPr>
      </w:pPr>
      <w:r w:rsidRPr="003446B1">
        <w:rPr>
          <w:rFonts w:ascii="Times New Roman" w:eastAsia="Calibri" w:hAnsi="Times New Roman" w:cs="Times New Roman"/>
          <w:kern w:val="2"/>
          <w:sz w:val="24"/>
          <w:szCs w:val="24"/>
          <w:lang w:val="en-US"/>
          <w14:ligatures w14:val="standardContextual"/>
        </w:rPr>
        <w:t>(3)</w:t>
      </w:r>
      <w:r w:rsidR="002064DF">
        <w:rPr>
          <w:rFonts w:ascii="Times New Roman" w:eastAsia="Calibri" w:hAnsi="Times New Roman" w:cs="Times New Roman"/>
          <w:kern w:val="2"/>
          <w:sz w:val="24"/>
          <w:szCs w:val="24"/>
          <w:lang w:val="en-US"/>
          <w14:ligatures w14:val="standardContextual"/>
        </w:rPr>
        <w:t xml:space="preserve"> </w:t>
      </w:r>
      <w:r w:rsidRPr="003446B1">
        <w:rPr>
          <w:rFonts w:ascii="Times New Roman" w:eastAsia="Calibri" w:hAnsi="Times New Roman" w:cs="Times New Roman"/>
          <w:kern w:val="2"/>
          <w:sz w:val="24"/>
          <w:szCs w:val="24"/>
          <w:lang w:val="en-US"/>
          <w14:ligatures w14:val="standardContextual"/>
        </w:rPr>
        <w:t xml:space="preserve">A court may only order otherwise as contemplated in subsection (1) or (2) if the party who applied to the </w:t>
      </w:r>
      <w:r w:rsidR="002733E8">
        <w:rPr>
          <w:rFonts w:ascii="Times New Roman" w:eastAsia="Calibri" w:hAnsi="Times New Roman" w:cs="Times New Roman"/>
          <w:kern w:val="2"/>
          <w:sz w:val="24"/>
          <w:szCs w:val="24"/>
          <w:lang w:val="en-US"/>
          <w14:ligatures w14:val="standardContextual"/>
        </w:rPr>
        <w:t>c</w:t>
      </w:r>
      <w:r w:rsidRPr="003446B1">
        <w:rPr>
          <w:rFonts w:ascii="Times New Roman" w:eastAsia="Calibri" w:hAnsi="Times New Roman" w:cs="Times New Roman"/>
          <w:kern w:val="2"/>
          <w:sz w:val="24"/>
          <w:szCs w:val="24"/>
          <w:lang w:val="en-US"/>
          <w14:ligatures w14:val="standardContextual"/>
        </w:rPr>
        <w:t>ourt to order otherwise, in addition</w:t>
      </w:r>
      <w:r w:rsidR="00AB5597">
        <w:rPr>
          <w:rFonts w:ascii="Times New Roman" w:eastAsia="Calibri" w:hAnsi="Times New Roman" w:cs="Times New Roman"/>
          <w:kern w:val="2"/>
          <w:sz w:val="24"/>
          <w:szCs w:val="24"/>
          <w:lang w:val="en-US"/>
          <w14:ligatures w14:val="standardContextual"/>
        </w:rPr>
        <w:t>,</w:t>
      </w:r>
      <w:r w:rsidRPr="003446B1">
        <w:rPr>
          <w:rFonts w:ascii="Times New Roman" w:eastAsia="Calibri" w:hAnsi="Times New Roman" w:cs="Times New Roman"/>
          <w:kern w:val="2"/>
          <w:sz w:val="24"/>
          <w:szCs w:val="24"/>
          <w:lang w:val="en-US"/>
          <w14:ligatures w14:val="standardContextual"/>
        </w:rPr>
        <w:t xml:space="preserve"> proves on a balance of probabilities that he or she will suffer irreparable harm if the </w:t>
      </w:r>
      <w:r w:rsidR="002733E8">
        <w:rPr>
          <w:rFonts w:ascii="Times New Roman" w:eastAsia="Calibri" w:hAnsi="Times New Roman" w:cs="Times New Roman"/>
          <w:kern w:val="2"/>
          <w:sz w:val="24"/>
          <w:szCs w:val="24"/>
          <w:lang w:val="en-US"/>
          <w14:ligatures w14:val="standardContextual"/>
        </w:rPr>
        <w:t>c</w:t>
      </w:r>
      <w:r w:rsidRPr="003446B1">
        <w:rPr>
          <w:rFonts w:ascii="Times New Roman" w:eastAsia="Calibri" w:hAnsi="Times New Roman" w:cs="Times New Roman"/>
          <w:kern w:val="2"/>
          <w:sz w:val="24"/>
          <w:szCs w:val="24"/>
          <w:lang w:val="en-US"/>
          <w14:ligatures w14:val="standardContextual"/>
        </w:rPr>
        <w:t xml:space="preserve">ourt does not so order and that the other party will not suffer irreparable harm if the </w:t>
      </w:r>
      <w:r w:rsidR="002733E8">
        <w:rPr>
          <w:rFonts w:ascii="Times New Roman" w:eastAsia="Calibri" w:hAnsi="Times New Roman" w:cs="Times New Roman"/>
          <w:kern w:val="2"/>
          <w:sz w:val="24"/>
          <w:szCs w:val="24"/>
          <w:lang w:val="en-US"/>
          <w14:ligatures w14:val="standardContextual"/>
        </w:rPr>
        <w:t>c</w:t>
      </w:r>
      <w:r w:rsidRPr="003446B1">
        <w:rPr>
          <w:rFonts w:ascii="Times New Roman" w:eastAsia="Calibri" w:hAnsi="Times New Roman" w:cs="Times New Roman"/>
          <w:kern w:val="2"/>
          <w:sz w:val="24"/>
          <w:szCs w:val="24"/>
          <w:lang w:val="en-US"/>
          <w14:ligatures w14:val="standardContextual"/>
        </w:rPr>
        <w:t>ourt so orders.</w:t>
      </w:r>
    </w:p>
    <w:p w14:paraId="5C929B2E" w14:textId="39213CD5" w:rsidR="0067592A" w:rsidRPr="003446B1" w:rsidRDefault="0067592A" w:rsidP="0067592A">
      <w:pPr>
        <w:spacing w:after="0" w:line="360" w:lineRule="auto"/>
        <w:jc w:val="both"/>
        <w:rPr>
          <w:rFonts w:ascii="Times New Roman" w:eastAsia="Calibri" w:hAnsi="Times New Roman" w:cs="Times New Roman"/>
          <w:kern w:val="2"/>
          <w:sz w:val="24"/>
          <w:szCs w:val="24"/>
          <w:lang w:val="en-US"/>
          <w14:ligatures w14:val="standardContextual"/>
        </w:rPr>
      </w:pPr>
      <w:r w:rsidRPr="003446B1">
        <w:rPr>
          <w:rFonts w:ascii="Times New Roman" w:eastAsia="Calibri" w:hAnsi="Times New Roman" w:cs="Times New Roman"/>
          <w:kern w:val="2"/>
          <w:sz w:val="24"/>
          <w:szCs w:val="24"/>
          <w:lang w:val="en-US"/>
          <w14:ligatures w14:val="standardContextual"/>
        </w:rPr>
        <w:lastRenderedPageBreak/>
        <w:t>(4)</w:t>
      </w:r>
      <w:r w:rsidR="002064DF">
        <w:rPr>
          <w:rFonts w:ascii="Times New Roman" w:eastAsia="Calibri" w:hAnsi="Times New Roman" w:cs="Times New Roman"/>
          <w:kern w:val="2"/>
          <w:sz w:val="24"/>
          <w:szCs w:val="24"/>
          <w:lang w:val="en-US"/>
          <w14:ligatures w14:val="standardContextual"/>
        </w:rPr>
        <w:t xml:space="preserve"> </w:t>
      </w:r>
      <w:r w:rsidRPr="003446B1">
        <w:rPr>
          <w:rFonts w:ascii="Times New Roman" w:eastAsia="Calibri" w:hAnsi="Times New Roman" w:cs="Times New Roman"/>
          <w:kern w:val="2"/>
          <w:sz w:val="24"/>
          <w:szCs w:val="24"/>
          <w:lang w:val="en-US"/>
          <w14:ligatures w14:val="standardContextual"/>
        </w:rPr>
        <w:t xml:space="preserve">If a court </w:t>
      </w:r>
      <w:r w:rsidR="00276760">
        <w:rPr>
          <w:rFonts w:ascii="Times New Roman" w:eastAsia="Calibri" w:hAnsi="Times New Roman" w:cs="Times New Roman"/>
          <w:kern w:val="2"/>
          <w:sz w:val="24"/>
          <w:szCs w:val="24"/>
          <w:lang w:val="en-US"/>
          <w14:ligatures w14:val="standardContextual"/>
        </w:rPr>
        <w:t>order</w:t>
      </w:r>
      <w:r w:rsidRPr="003446B1">
        <w:rPr>
          <w:rFonts w:ascii="Times New Roman" w:eastAsia="Calibri" w:hAnsi="Times New Roman" w:cs="Times New Roman"/>
          <w:kern w:val="2"/>
          <w:sz w:val="24"/>
          <w:szCs w:val="24"/>
          <w:lang w:val="en-US"/>
          <w14:ligatures w14:val="standardContextual"/>
        </w:rPr>
        <w:t xml:space="preserve"> otherwise, as contemplated in subsection (1) –</w:t>
      </w:r>
    </w:p>
    <w:p w14:paraId="7F582779" w14:textId="4B2786BA" w:rsidR="0067592A" w:rsidRPr="003446B1" w:rsidRDefault="0067592A" w:rsidP="00CB628B">
      <w:pPr>
        <w:spacing w:after="0" w:line="360" w:lineRule="auto"/>
        <w:ind w:left="720"/>
        <w:jc w:val="both"/>
        <w:rPr>
          <w:rFonts w:ascii="Times New Roman" w:eastAsia="Calibri" w:hAnsi="Times New Roman" w:cs="Times New Roman"/>
          <w:kern w:val="2"/>
          <w:sz w:val="24"/>
          <w:szCs w:val="24"/>
          <w:lang w:val="en-US"/>
          <w14:ligatures w14:val="standardContextual"/>
        </w:rPr>
      </w:pPr>
      <w:r w:rsidRPr="003446B1">
        <w:rPr>
          <w:rFonts w:ascii="Times New Roman" w:eastAsia="Calibri" w:hAnsi="Times New Roman" w:cs="Times New Roman"/>
          <w:kern w:val="2"/>
          <w:sz w:val="24"/>
          <w:szCs w:val="24"/>
          <w:lang w:val="en-US"/>
          <w14:ligatures w14:val="standardContextual"/>
        </w:rPr>
        <w:t>(i)</w:t>
      </w:r>
      <w:r w:rsidR="002064DF">
        <w:rPr>
          <w:rFonts w:ascii="Times New Roman" w:eastAsia="Calibri" w:hAnsi="Times New Roman" w:cs="Times New Roman"/>
          <w:kern w:val="2"/>
          <w:sz w:val="24"/>
          <w:szCs w:val="24"/>
          <w:lang w:val="en-US"/>
          <w14:ligatures w14:val="standardContextual"/>
        </w:rPr>
        <w:t xml:space="preserve"> </w:t>
      </w:r>
      <w:r w:rsidRPr="003446B1">
        <w:rPr>
          <w:rFonts w:ascii="Times New Roman" w:eastAsia="Calibri" w:hAnsi="Times New Roman" w:cs="Times New Roman"/>
          <w:kern w:val="2"/>
          <w:sz w:val="24"/>
          <w:szCs w:val="24"/>
          <w:lang w:val="en-US"/>
          <w14:ligatures w14:val="standardContextual"/>
        </w:rPr>
        <w:t xml:space="preserve">the </w:t>
      </w:r>
      <w:r w:rsidR="002733E8">
        <w:rPr>
          <w:rFonts w:ascii="Times New Roman" w:eastAsia="Calibri" w:hAnsi="Times New Roman" w:cs="Times New Roman"/>
          <w:kern w:val="2"/>
          <w:sz w:val="24"/>
          <w:szCs w:val="24"/>
          <w:lang w:val="en-US"/>
          <w14:ligatures w14:val="standardContextual"/>
        </w:rPr>
        <w:t>c</w:t>
      </w:r>
      <w:r w:rsidRPr="003446B1">
        <w:rPr>
          <w:rFonts w:ascii="Times New Roman" w:eastAsia="Calibri" w:hAnsi="Times New Roman" w:cs="Times New Roman"/>
          <w:kern w:val="2"/>
          <w:sz w:val="24"/>
          <w:szCs w:val="24"/>
          <w:lang w:val="en-US"/>
          <w14:ligatures w14:val="standardContextual"/>
        </w:rPr>
        <w:t>ourt must immediately record its reasons for doing so;</w:t>
      </w:r>
    </w:p>
    <w:p w14:paraId="73EF3F25" w14:textId="4668751F" w:rsidR="0067592A" w:rsidRPr="003446B1" w:rsidRDefault="0067592A" w:rsidP="00CB628B">
      <w:pPr>
        <w:spacing w:after="0" w:line="360" w:lineRule="auto"/>
        <w:ind w:left="720"/>
        <w:jc w:val="both"/>
        <w:rPr>
          <w:rFonts w:ascii="Times New Roman" w:eastAsia="Calibri" w:hAnsi="Times New Roman" w:cs="Times New Roman"/>
          <w:kern w:val="2"/>
          <w:sz w:val="24"/>
          <w:szCs w:val="24"/>
          <w:lang w:val="en-US"/>
          <w14:ligatures w14:val="standardContextual"/>
        </w:rPr>
      </w:pPr>
      <w:r w:rsidRPr="003446B1">
        <w:rPr>
          <w:rFonts w:ascii="Times New Roman" w:eastAsia="Calibri" w:hAnsi="Times New Roman" w:cs="Times New Roman"/>
          <w:kern w:val="2"/>
          <w:sz w:val="24"/>
          <w:szCs w:val="24"/>
          <w:lang w:val="en-US"/>
          <w14:ligatures w14:val="standardContextual"/>
        </w:rPr>
        <w:t>(ii)</w:t>
      </w:r>
      <w:r w:rsidR="002064DF">
        <w:rPr>
          <w:rFonts w:ascii="Times New Roman" w:eastAsia="Calibri" w:hAnsi="Times New Roman" w:cs="Times New Roman"/>
          <w:kern w:val="2"/>
          <w:sz w:val="24"/>
          <w:szCs w:val="24"/>
          <w:lang w:val="en-US"/>
          <w14:ligatures w14:val="standardContextual"/>
        </w:rPr>
        <w:t xml:space="preserve"> </w:t>
      </w:r>
      <w:r w:rsidRPr="003446B1">
        <w:rPr>
          <w:rFonts w:ascii="Times New Roman" w:eastAsia="Calibri" w:hAnsi="Times New Roman" w:cs="Times New Roman"/>
          <w:kern w:val="2"/>
          <w:sz w:val="24"/>
          <w:szCs w:val="24"/>
          <w:lang w:val="en-US"/>
          <w14:ligatures w14:val="standardContextual"/>
        </w:rPr>
        <w:t xml:space="preserve">the aggrieved party has an automatic right of appeal to the next highest </w:t>
      </w:r>
      <w:r w:rsidR="002733E8">
        <w:rPr>
          <w:rFonts w:ascii="Times New Roman" w:eastAsia="Calibri" w:hAnsi="Times New Roman" w:cs="Times New Roman"/>
          <w:kern w:val="2"/>
          <w:sz w:val="24"/>
          <w:szCs w:val="24"/>
          <w:lang w:val="en-US"/>
          <w14:ligatures w14:val="standardContextual"/>
        </w:rPr>
        <w:t>c</w:t>
      </w:r>
      <w:r w:rsidRPr="003446B1">
        <w:rPr>
          <w:rFonts w:ascii="Times New Roman" w:eastAsia="Calibri" w:hAnsi="Times New Roman" w:cs="Times New Roman"/>
          <w:kern w:val="2"/>
          <w:sz w:val="24"/>
          <w:szCs w:val="24"/>
          <w:lang w:val="en-US"/>
          <w14:ligatures w14:val="standardContextual"/>
        </w:rPr>
        <w:t>ourt;</w:t>
      </w:r>
    </w:p>
    <w:p w14:paraId="3C5667C0" w14:textId="30620127" w:rsidR="0067592A" w:rsidRPr="003446B1" w:rsidRDefault="0067592A" w:rsidP="00CB628B">
      <w:pPr>
        <w:spacing w:after="0" w:line="360" w:lineRule="auto"/>
        <w:ind w:left="720"/>
        <w:jc w:val="both"/>
        <w:rPr>
          <w:rFonts w:ascii="Times New Roman" w:eastAsia="Calibri" w:hAnsi="Times New Roman" w:cs="Times New Roman"/>
          <w:kern w:val="2"/>
          <w:sz w:val="24"/>
          <w:szCs w:val="24"/>
          <w:lang w:val="en-US"/>
          <w14:ligatures w14:val="standardContextual"/>
        </w:rPr>
      </w:pPr>
      <w:r w:rsidRPr="003446B1">
        <w:rPr>
          <w:rFonts w:ascii="Times New Roman" w:eastAsia="Calibri" w:hAnsi="Times New Roman" w:cs="Times New Roman"/>
          <w:kern w:val="2"/>
          <w:sz w:val="24"/>
          <w:szCs w:val="24"/>
          <w:lang w:val="en-US"/>
          <w14:ligatures w14:val="standardContextual"/>
        </w:rPr>
        <w:t>(iii)</w:t>
      </w:r>
      <w:r w:rsidR="002064DF">
        <w:rPr>
          <w:rFonts w:ascii="Times New Roman" w:eastAsia="Calibri" w:hAnsi="Times New Roman" w:cs="Times New Roman"/>
          <w:kern w:val="2"/>
          <w:sz w:val="24"/>
          <w:szCs w:val="24"/>
          <w:lang w:val="en-US"/>
          <w14:ligatures w14:val="standardContextual"/>
        </w:rPr>
        <w:t xml:space="preserve"> </w:t>
      </w:r>
      <w:r w:rsidRPr="003446B1">
        <w:rPr>
          <w:rFonts w:ascii="Times New Roman" w:eastAsia="Calibri" w:hAnsi="Times New Roman" w:cs="Times New Roman"/>
          <w:kern w:val="2"/>
          <w:sz w:val="24"/>
          <w:szCs w:val="24"/>
          <w:lang w:val="en-US"/>
          <w14:ligatures w14:val="standardContextual"/>
        </w:rPr>
        <w:t xml:space="preserve">the </w:t>
      </w:r>
      <w:r w:rsidR="002733E8">
        <w:rPr>
          <w:rFonts w:ascii="Times New Roman" w:eastAsia="Calibri" w:hAnsi="Times New Roman" w:cs="Times New Roman"/>
          <w:kern w:val="2"/>
          <w:sz w:val="24"/>
          <w:szCs w:val="24"/>
          <w:lang w:val="en-US"/>
          <w14:ligatures w14:val="standardContextual"/>
        </w:rPr>
        <w:t>c</w:t>
      </w:r>
      <w:r w:rsidRPr="003446B1">
        <w:rPr>
          <w:rFonts w:ascii="Times New Roman" w:eastAsia="Calibri" w:hAnsi="Times New Roman" w:cs="Times New Roman"/>
          <w:kern w:val="2"/>
          <w:sz w:val="24"/>
          <w:szCs w:val="24"/>
          <w:lang w:val="en-US"/>
          <w14:ligatures w14:val="standardContextual"/>
        </w:rPr>
        <w:t>ourt hearing such an appeal must deal with it as a matter of extreme urgency; and</w:t>
      </w:r>
    </w:p>
    <w:p w14:paraId="59D70D96" w14:textId="3AD2F54F" w:rsidR="0067592A" w:rsidRPr="003446B1" w:rsidRDefault="0067592A" w:rsidP="00CB628B">
      <w:pPr>
        <w:spacing w:after="0" w:line="360" w:lineRule="auto"/>
        <w:ind w:left="720"/>
        <w:jc w:val="both"/>
        <w:rPr>
          <w:rFonts w:ascii="Times New Roman" w:eastAsia="Calibri" w:hAnsi="Times New Roman" w:cs="Times New Roman"/>
          <w:kern w:val="2"/>
          <w:sz w:val="24"/>
          <w:szCs w:val="24"/>
          <w:lang w:val="en-US"/>
          <w14:ligatures w14:val="standardContextual"/>
        </w:rPr>
      </w:pPr>
      <w:r w:rsidRPr="003446B1">
        <w:rPr>
          <w:rFonts w:ascii="Times New Roman" w:eastAsia="Calibri" w:hAnsi="Times New Roman" w:cs="Times New Roman"/>
          <w:kern w:val="2"/>
          <w:sz w:val="24"/>
          <w:szCs w:val="24"/>
          <w:lang w:val="en-US"/>
          <w14:ligatures w14:val="standardContextual"/>
        </w:rPr>
        <w:t>(iv)</w:t>
      </w:r>
      <w:r w:rsidR="002064DF">
        <w:rPr>
          <w:rFonts w:ascii="Times New Roman" w:eastAsia="Calibri" w:hAnsi="Times New Roman" w:cs="Times New Roman"/>
          <w:kern w:val="2"/>
          <w:sz w:val="24"/>
          <w:szCs w:val="24"/>
          <w:lang w:val="en-US"/>
          <w14:ligatures w14:val="standardContextual"/>
        </w:rPr>
        <w:t xml:space="preserve"> </w:t>
      </w:r>
      <w:r w:rsidRPr="003446B1">
        <w:rPr>
          <w:rFonts w:ascii="Times New Roman" w:eastAsia="Calibri" w:hAnsi="Times New Roman" w:cs="Times New Roman"/>
          <w:kern w:val="2"/>
          <w:sz w:val="24"/>
          <w:szCs w:val="24"/>
          <w:lang w:val="en-US"/>
          <w14:ligatures w14:val="standardContextual"/>
        </w:rPr>
        <w:t>such order will be automatically suspended, pending the outcome of such appeal.</w:t>
      </w:r>
    </w:p>
    <w:p w14:paraId="2A310F5B" w14:textId="4A199DC2" w:rsidR="0067592A" w:rsidRPr="003446B1" w:rsidRDefault="0067592A" w:rsidP="0067592A">
      <w:pPr>
        <w:spacing w:after="0" w:line="360" w:lineRule="auto"/>
        <w:jc w:val="both"/>
        <w:rPr>
          <w:rFonts w:ascii="Times New Roman" w:eastAsia="Calibri" w:hAnsi="Times New Roman" w:cs="Times New Roman"/>
          <w:kern w:val="2"/>
          <w:sz w:val="24"/>
          <w:szCs w:val="24"/>
          <w:lang w:val="en-US"/>
          <w14:ligatures w14:val="standardContextual"/>
        </w:rPr>
      </w:pPr>
      <w:r w:rsidRPr="003446B1">
        <w:rPr>
          <w:rFonts w:ascii="Times New Roman" w:eastAsia="Calibri" w:hAnsi="Times New Roman" w:cs="Times New Roman"/>
          <w:kern w:val="2"/>
          <w:sz w:val="24"/>
          <w:szCs w:val="24"/>
          <w:lang w:val="en-US"/>
          <w14:ligatures w14:val="standardContextual"/>
        </w:rPr>
        <w:t>(5)  For the purposes of subsections (1) and (2), a decision becomes the subject of an application for leave to appeal or of an appeal as soon as an application for leave to appeal or a notice of appeal is lodged with the registrar in terms of the rules.</w:t>
      </w:r>
      <w:r w:rsidR="002064DF">
        <w:rPr>
          <w:rFonts w:ascii="Times New Roman" w:eastAsia="Calibri" w:hAnsi="Times New Roman" w:cs="Times New Roman"/>
          <w:kern w:val="2"/>
          <w:sz w:val="24"/>
          <w:szCs w:val="24"/>
          <w:lang w:val="en-US"/>
          <w14:ligatures w14:val="standardContextual"/>
        </w:rPr>
        <w:t>’</w:t>
      </w:r>
    </w:p>
    <w:p w14:paraId="6A745DDF" w14:textId="60D6A06E" w:rsidR="004B3B60" w:rsidRDefault="004B3B60" w:rsidP="0067592A">
      <w:pPr>
        <w:spacing w:after="0" w:line="360" w:lineRule="auto"/>
        <w:jc w:val="both"/>
        <w:rPr>
          <w:rFonts w:ascii="Arial" w:hAnsi="Arial" w:cs="Arial"/>
          <w:sz w:val="24"/>
          <w:szCs w:val="24"/>
          <w:lang w:val="en-GB"/>
        </w:rPr>
      </w:pPr>
    </w:p>
    <w:p w14:paraId="0EC2776B" w14:textId="44114C98" w:rsidR="00B37AF2" w:rsidRDefault="0031517C" w:rsidP="00A74558">
      <w:pPr>
        <w:spacing w:after="0"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lang w:val="en-US"/>
          <w14:ligatures w14:val="standardContextual"/>
        </w:rPr>
        <w:t>[1</w:t>
      </w:r>
      <w:r w:rsidR="00723D8E">
        <w:rPr>
          <w:rFonts w:ascii="Times New Roman" w:eastAsia="Calibri" w:hAnsi="Times New Roman" w:cs="Times New Roman"/>
          <w:kern w:val="2"/>
          <w:sz w:val="28"/>
          <w:szCs w:val="28"/>
          <w:lang w:val="en-US"/>
          <w14:ligatures w14:val="standardContextual"/>
        </w:rPr>
        <w:t>3</w:t>
      </w:r>
      <w:r w:rsidR="0003554B" w:rsidRPr="0003554B">
        <w:rPr>
          <w:rFonts w:ascii="Times New Roman" w:eastAsia="Calibri" w:hAnsi="Times New Roman" w:cs="Times New Roman"/>
          <w:kern w:val="2"/>
          <w:sz w:val="28"/>
          <w:szCs w:val="28"/>
          <w:lang w:val="en-US"/>
          <w14:ligatures w14:val="standardContextual"/>
        </w:rPr>
        <w:t>]</w:t>
      </w:r>
      <w:r w:rsidR="0003554B" w:rsidRPr="0003554B">
        <w:rPr>
          <w:rFonts w:ascii="Times New Roman" w:eastAsia="Calibri" w:hAnsi="Times New Roman" w:cs="Times New Roman"/>
          <w:kern w:val="2"/>
          <w:sz w:val="28"/>
          <w:szCs w:val="28"/>
          <w:lang w:val="en-US"/>
          <w14:ligatures w14:val="standardContextual"/>
        </w:rPr>
        <w:tab/>
      </w:r>
      <w:r w:rsidR="008B69F2" w:rsidRPr="0008068F">
        <w:rPr>
          <w:rFonts w:ascii="Times New Roman" w:eastAsia="Calibri" w:hAnsi="Times New Roman" w:cs="Times New Roman"/>
          <w:kern w:val="2"/>
          <w:sz w:val="28"/>
          <w:szCs w:val="28"/>
          <w:lang w:val="en-US"/>
          <w14:ligatures w14:val="standardContextual"/>
        </w:rPr>
        <w:t>S</w:t>
      </w:r>
      <w:r w:rsidR="00857BAB">
        <w:rPr>
          <w:rFonts w:ascii="Times New Roman" w:eastAsia="Calibri" w:hAnsi="Times New Roman" w:cs="Times New Roman"/>
          <w:kern w:val="2"/>
          <w:sz w:val="28"/>
          <w:szCs w:val="28"/>
          <w:lang w:val="en-US"/>
          <w14:ligatures w14:val="standardContextual"/>
        </w:rPr>
        <w:t>ection</w:t>
      </w:r>
      <w:r w:rsidR="00382B87">
        <w:rPr>
          <w:rFonts w:ascii="Times New Roman" w:eastAsia="Calibri" w:hAnsi="Times New Roman" w:cs="Times New Roman"/>
          <w:kern w:val="2"/>
          <w:sz w:val="28"/>
          <w:szCs w:val="28"/>
          <w:lang w:val="en-US"/>
          <w14:ligatures w14:val="standardContextual"/>
        </w:rPr>
        <w:t> </w:t>
      </w:r>
      <w:r w:rsidR="00A74558" w:rsidRPr="0008068F">
        <w:rPr>
          <w:rFonts w:ascii="Times New Roman" w:eastAsia="Calibri" w:hAnsi="Times New Roman" w:cs="Times New Roman"/>
          <w:kern w:val="2"/>
          <w:sz w:val="28"/>
          <w:szCs w:val="28"/>
          <w:lang w:val="en-US"/>
          <w14:ligatures w14:val="standardContextual"/>
        </w:rPr>
        <w:t>18(1)</w:t>
      </w:r>
      <w:r w:rsidR="00857BAB">
        <w:rPr>
          <w:rFonts w:ascii="Times New Roman" w:eastAsia="Calibri" w:hAnsi="Times New Roman" w:cs="Times New Roman"/>
          <w:kern w:val="2"/>
          <w:sz w:val="28"/>
          <w:szCs w:val="28"/>
          <w:lang w:val="en-US"/>
          <w14:ligatures w14:val="standardContextual"/>
        </w:rPr>
        <w:t xml:space="preserve"> of the Act</w:t>
      </w:r>
      <w:r w:rsidR="00A74558" w:rsidRPr="0008068F">
        <w:rPr>
          <w:rFonts w:ascii="Times New Roman" w:eastAsia="Calibri" w:hAnsi="Times New Roman" w:cs="Times New Roman"/>
          <w:kern w:val="2"/>
          <w:sz w:val="28"/>
          <w:szCs w:val="28"/>
          <w:lang w:val="en-US"/>
          <w14:ligatures w14:val="standardContextual"/>
        </w:rPr>
        <w:t xml:space="preserve"> regulates the suspension of a decision pending appeal</w:t>
      </w:r>
      <w:r w:rsidR="00AB1C1B" w:rsidRPr="0008068F">
        <w:rPr>
          <w:rFonts w:ascii="Times New Roman" w:eastAsia="Calibri" w:hAnsi="Times New Roman" w:cs="Times New Roman"/>
          <w:kern w:val="2"/>
          <w:sz w:val="28"/>
          <w:szCs w:val="28"/>
          <w:lang w:val="en-US"/>
          <w14:ligatures w14:val="standardContextual"/>
        </w:rPr>
        <w:t>. It</w:t>
      </w:r>
      <w:r w:rsidR="00A74558" w:rsidRPr="0008068F">
        <w:rPr>
          <w:rFonts w:ascii="Times New Roman" w:eastAsia="Calibri" w:hAnsi="Times New Roman" w:cs="Times New Roman"/>
          <w:kern w:val="2"/>
          <w:sz w:val="28"/>
          <w:szCs w:val="28"/>
          <w:lang w:val="en-US"/>
          <w14:ligatures w14:val="standardContextual"/>
        </w:rPr>
        <w:t xml:space="preserve"> provides that </w:t>
      </w:r>
      <w:r w:rsidR="00B37AF2" w:rsidRPr="0008068F">
        <w:rPr>
          <w:rFonts w:ascii="Times New Roman" w:eastAsia="Calibri" w:hAnsi="Times New Roman" w:cs="Times New Roman"/>
          <w:kern w:val="2"/>
          <w:sz w:val="28"/>
          <w:szCs w:val="28"/>
          <w14:ligatures w14:val="standardContextual"/>
        </w:rPr>
        <w:t xml:space="preserve">when an application for leave to appeal or an appeal is being considered, the implementation and execution of the decision in question </w:t>
      </w:r>
      <w:r w:rsidR="0008068F">
        <w:rPr>
          <w:rFonts w:ascii="Times New Roman" w:eastAsia="Calibri" w:hAnsi="Times New Roman" w:cs="Times New Roman"/>
          <w:kern w:val="2"/>
          <w:sz w:val="28"/>
          <w:szCs w:val="28"/>
          <w14:ligatures w14:val="standardContextual"/>
        </w:rPr>
        <w:t>is suspended</w:t>
      </w:r>
      <w:r w:rsidR="00B37AF2" w:rsidRPr="0008068F">
        <w:rPr>
          <w:rFonts w:ascii="Times New Roman" w:eastAsia="Calibri" w:hAnsi="Times New Roman" w:cs="Times New Roman"/>
          <w:kern w:val="2"/>
          <w:sz w:val="28"/>
          <w:szCs w:val="28"/>
          <w14:ligatures w14:val="standardContextual"/>
        </w:rPr>
        <w:t xml:space="preserve"> until a decision is reached regarding the application or appeal.</w:t>
      </w:r>
    </w:p>
    <w:p w14:paraId="2487B3A1" w14:textId="77777777" w:rsidR="0008068F" w:rsidRDefault="0008068F" w:rsidP="00A74558">
      <w:pPr>
        <w:spacing w:after="0" w:line="360" w:lineRule="auto"/>
        <w:jc w:val="both"/>
        <w:rPr>
          <w:rFonts w:ascii="Times New Roman" w:eastAsia="Calibri" w:hAnsi="Times New Roman" w:cs="Times New Roman"/>
          <w:kern w:val="2"/>
          <w:sz w:val="28"/>
          <w:szCs w:val="28"/>
          <w14:ligatures w14:val="standardContextual"/>
        </w:rPr>
      </w:pPr>
    </w:p>
    <w:p w14:paraId="09455E83" w14:textId="508BAAB7" w:rsidR="00A74558" w:rsidRPr="00A74558" w:rsidRDefault="004803A8" w:rsidP="00A74558">
      <w:pPr>
        <w:spacing w:after="0"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lang w:val="en-US"/>
          <w14:ligatures w14:val="standardContextual"/>
        </w:rPr>
        <w:t>[14]</w:t>
      </w:r>
      <w:r>
        <w:rPr>
          <w:rFonts w:ascii="Times New Roman" w:eastAsia="Calibri" w:hAnsi="Times New Roman" w:cs="Times New Roman"/>
          <w:kern w:val="2"/>
          <w:sz w:val="28"/>
          <w:szCs w:val="28"/>
          <w:lang w:val="en-US"/>
          <w14:ligatures w14:val="standardContextual"/>
        </w:rPr>
        <w:tab/>
      </w:r>
      <w:r w:rsidR="00A74558" w:rsidRPr="00A74558">
        <w:rPr>
          <w:rFonts w:ascii="Times New Roman" w:eastAsia="Calibri" w:hAnsi="Times New Roman" w:cs="Times New Roman"/>
          <w:kern w:val="2"/>
          <w:sz w:val="28"/>
          <w:szCs w:val="28"/>
          <w:lang w:val="en-US"/>
          <w14:ligatures w14:val="standardContextual"/>
        </w:rPr>
        <w:t xml:space="preserve">An order issued </w:t>
      </w:r>
      <w:r w:rsidR="00A74558">
        <w:rPr>
          <w:rFonts w:ascii="Times New Roman" w:eastAsia="Calibri" w:hAnsi="Times New Roman" w:cs="Times New Roman"/>
          <w:kern w:val="2"/>
          <w:sz w:val="28"/>
          <w:szCs w:val="28"/>
          <w:lang w:val="en-US"/>
          <w14:ligatures w14:val="standardContextual"/>
        </w:rPr>
        <w:t>in terms of s</w:t>
      </w:r>
      <w:r w:rsidR="00382B87">
        <w:rPr>
          <w:rFonts w:ascii="Times New Roman" w:eastAsia="Calibri" w:hAnsi="Times New Roman" w:cs="Times New Roman"/>
          <w:kern w:val="2"/>
          <w:sz w:val="28"/>
          <w:szCs w:val="28"/>
          <w:lang w:val="en-US"/>
          <w14:ligatures w14:val="standardContextual"/>
        </w:rPr>
        <w:t> </w:t>
      </w:r>
      <w:r w:rsidR="00A74558" w:rsidRPr="00A74558">
        <w:rPr>
          <w:rFonts w:ascii="Times New Roman" w:eastAsia="Calibri" w:hAnsi="Times New Roman" w:cs="Times New Roman"/>
          <w:kern w:val="2"/>
          <w:sz w:val="28"/>
          <w:szCs w:val="28"/>
          <w:lang w:val="en-US"/>
          <w14:ligatures w14:val="standardContextual"/>
        </w:rPr>
        <w:t xml:space="preserve">18(3) is an extraordinary remedy reserved for exceptional circumstances. It empowers a </w:t>
      </w:r>
      <w:r w:rsidR="008B69F2">
        <w:rPr>
          <w:rFonts w:ascii="Times New Roman" w:eastAsia="Calibri" w:hAnsi="Times New Roman" w:cs="Times New Roman"/>
          <w:kern w:val="2"/>
          <w:sz w:val="28"/>
          <w:szCs w:val="28"/>
          <w:lang w:val="en-US"/>
          <w14:ligatures w14:val="standardContextual"/>
        </w:rPr>
        <w:t>high court</w:t>
      </w:r>
      <w:r w:rsidR="00AB1C1B">
        <w:rPr>
          <w:rFonts w:ascii="Times New Roman" w:eastAsia="Calibri" w:hAnsi="Times New Roman" w:cs="Times New Roman"/>
          <w:kern w:val="2"/>
          <w:sz w:val="28"/>
          <w:szCs w:val="28"/>
          <w:lang w:val="en-US"/>
          <w14:ligatures w14:val="standardContextual"/>
        </w:rPr>
        <w:t xml:space="preserve"> to deviate from the general principle that</w:t>
      </w:r>
      <w:r w:rsidR="00A74558" w:rsidRPr="00A74558">
        <w:rPr>
          <w:rFonts w:ascii="Times New Roman" w:eastAsia="Calibri" w:hAnsi="Times New Roman" w:cs="Times New Roman"/>
          <w:kern w:val="2"/>
          <w:sz w:val="28"/>
          <w:szCs w:val="28"/>
          <w:lang w:val="en-US"/>
          <w14:ligatures w14:val="standardContextual"/>
        </w:rPr>
        <w:t xml:space="preserve"> pending an appeal, a judgment and attendant orders are suspended</w:t>
      </w:r>
      <w:r w:rsidR="00900FEA" w:rsidRPr="00A74558">
        <w:rPr>
          <w:rFonts w:ascii="Times New Roman" w:eastAsia="Calibri" w:hAnsi="Times New Roman" w:cs="Times New Roman"/>
          <w:kern w:val="2"/>
          <w:sz w:val="28"/>
          <w:szCs w:val="28"/>
          <w:lang w:val="en-US"/>
          <w14:ligatures w14:val="standardContextual"/>
        </w:rPr>
        <w:t xml:space="preserve"> </w:t>
      </w:r>
      <w:r w:rsidR="00A74558" w:rsidRPr="00A74558">
        <w:rPr>
          <w:rFonts w:ascii="Times New Roman" w:eastAsia="Calibri" w:hAnsi="Times New Roman" w:cs="Times New Roman"/>
          <w:kern w:val="2"/>
          <w:sz w:val="28"/>
          <w:szCs w:val="28"/>
          <w:lang w:val="en-US"/>
          <w14:ligatures w14:val="standardContextual"/>
        </w:rPr>
        <w:t xml:space="preserve">if the party requesting the </w:t>
      </w:r>
      <w:r w:rsidR="008E6E3F">
        <w:rPr>
          <w:rFonts w:ascii="Times New Roman" w:eastAsia="Calibri" w:hAnsi="Times New Roman" w:cs="Times New Roman"/>
          <w:kern w:val="2"/>
          <w:sz w:val="28"/>
          <w:szCs w:val="28"/>
          <w:lang w:val="en-US"/>
          <w14:ligatures w14:val="standardContextual"/>
        </w:rPr>
        <w:t>c</w:t>
      </w:r>
      <w:r w:rsidR="00A74558" w:rsidRPr="00A74558">
        <w:rPr>
          <w:rFonts w:ascii="Times New Roman" w:eastAsia="Calibri" w:hAnsi="Times New Roman" w:cs="Times New Roman"/>
          <w:kern w:val="2"/>
          <w:sz w:val="28"/>
          <w:szCs w:val="28"/>
          <w:lang w:val="en-US"/>
          <w14:ligatures w14:val="standardContextual"/>
        </w:rPr>
        <w:t xml:space="preserve">ourt to do so can prove, on a balance of probabilities, two things. Firstly, they must demonstrate that they will suffer irreparable harm if the </w:t>
      </w:r>
      <w:r w:rsidR="00735BEE">
        <w:rPr>
          <w:rFonts w:ascii="Times New Roman" w:eastAsia="Calibri" w:hAnsi="Times New Roman" w:cs="Times New Roman"/>
          <w:kern w:val="2"/>
          <w:sz w:val="28"/>
          <w:szCs w:val="28"/>
          <w:lang w:val="en-US"/>
          <w14:ligatures w14:val="standardContextual"/>
        </w:rPr>
        <w:t>c</w:t>
      </w:r>
      <w:r w:rsidR="00A74558" w:rsidRPr="00A74558">
        <w:rPr>
          <w:rFonts w:ascii="Times New Roman" w:eastAsia="Calibri" w:hAnsi="Times New Roman" w:cs="Times New Roman"/>
          <w:kern w:val="2"/>
          <w:sz w:val="28"/>
          <w:szCs w:val="28"/>
          <w:lang w:val="en-US"/>
          <w14:ligatures w14:val="standardContextual"/>
        </w:rPr>
        <w:t xml:space="preserve">ourt does not issue the requested order. Secondly, they must show that the other party involved will not suffer irreparable harm if the </w:t>
      </w:r>
      <w:r w:rsidR="00735BEE">
        <w:rPr>
          <w:rFonts w:ascii="Times New Roman" w:eastAsia="Calibri" w:hAnsi="Times New Roman" w:cs="Times New Roman"/>
          <w:kern w:val="2"/>
          <w:sz w:val="28"/>
          <w:szCs w:val="28"/>
          <w:lang w:val="en-US"/>
          <w14:ligatures w14:val="standardContextual"/>
        </w:rPr>
        <w:t>c</w:t>
      </w:r>
      <w:r w:rsidR="00A74558" w:rsidRPr="00A74558">
        <w:rPr>
          <w:rFonts w:ascii="Times New Roman" w:eastAsia="Calibri" w:hAnsi="Times New Roman" w:cs="Times New Roman"/>
          <w:kern w:val="2"/>
          <w:sz w:val="28"/>
          <w:szCs w:val="28"/>
          <w:lang w:val="en-US"/>
          <w14:ligatures w14:val="standardContextual"/>
        </w:rPr>
        <w:t xml:space="preserve">ourt grants the requested order. This provision allows the </w:t>
      </w:r>
      <w:r w:rsidR="00735BEE">
        <w:rPr>
          <w:rFonts w:ascii="Times New Roman" w:eastAsia="Calibri" w:hAnsi="Times New Roman" w:cs="Times New Roman"/>
          <w:kern w:val="2"/>
          <w:sz w:val="28"/>
          <w:szCs w:val="28"/>
          <w:lang w:val="en-US"/>
          <w14:ligatures w14:val="standardContextual"/>
        </w:rPr>
        <w:t>c</w:t>
      </w:r>
      <w:r w:rsidR="00A74558" w:rsidRPr="00A74558">
        <w:rPr>
          <w:rFonts w:ascii="Times New Roman" w:eastAsia="Calibri" w:hAnsi="Times New Roman" w:cs="Times New Roman"/>
          <w:kern w:val="2"/>
          <w:sz w:val="28"/>
          <w:szCs w:val="28"/>
          <w:lang w:val="en-US"/>
          <w14:ligatures w14:val="standardContextual"/>
        </w:rPr>
        <w:t>ourt to consider the potential harm to both parties and make a decision that aims to prevent irreparable harm to the party seeking the order because of the extreme nature of the remedy.</w:t>
      </w:r>
    </w:p>
    <w:p w14:paraId="037DFE88" w14:textId="68DC7CB5" w:rsidR="00FF4647" w:rsidRDefault="00FF4647" w:rsidP="00A74558">
      <w:pPr>
        <w:spacing w:after="0" w:line="360" w:lineRule="auto"/>
        <w:jc w:val="both"/>
        <w:rPr>
          <w:rFonts w:ascii="Arial" w:hAnsi="Arial" w:cs="Arial"/>
          <w:sz w:val="24"/>
          <w:szCs w:val="24"/>
          <w:lang w:val="en-GB"/>
        </w:rPr>
      </w:pPr>
    </w:p>
    <w:p w14:paraId="7D530A82" w14:textId="6AFA8DF2" w:rsidR="00B2063D" w:rsidRPr="00B2063D" w:rsidRDefault="0031517C" w:rsidP="00B2063D">
      <w:pPr>
        <w:spacing w:after="0" w:line="360" w:lineRule="auto"/>
        <w:jc w:val="both"/>
        <w:rPr>
          <w:rFonts w:ascii="Times New Roman" w:eastAsia="Calibri" w:hAnsi="Times New Roman" w:cs="Times New Roman"/>
          <w:kern w:val="2"/>
          <w:sz w:val="28"/>
          <w:szCs w:val="28"/>
          <w:lang w:val="en-US"/>
          <w14:ligatures w14:val="standardContextual"/>
        </w:rPr>
      </w:pPr>
      <w:r>
        <w:rPr>
          <w:rFonts w:ascii="Times New Roman" w:eastAsia="Calibri" w:hAnsi="Times New Roman" w:cs="Times New Roman"/>
          <w:kern w:val="2"/>
          <w:sz w:val="28"/>
          <w:szCs w:val="28"/>
          <w:lang w:val="en-US"/>
          <w14:ligatures w14:val="standardContextual"/>
        </w:rPr>
        <w:t>[1</w:t>
      </w:r>
      <w:r w:rsidR="004803A8">
        <w:rPr>
          <w:rFonts w:ascii="Times New Roman" w:eastAsia="Calibri" w:hAnsi="Times New Roman" w:cs="Times New Roman"/>
          <w:kern w:val="2"/>
          <w:sz w:val="28"/>
          <w:szCs w:val="28"/>
          <w:lang w:val="en-US"/>
          <w14:ligatures w14:val="standardContextual"/>
        </w:rPr>
        <w:t>5</w:t>
      </w:r>
      <w:r w:rsidR="00B53C25" w:rsidRPr="00B53C25">
        <w:rPr>
          <w:rFonts w:ascii="Times New Roman" w:eastAsia="Calibri" w:hAnsi="Times New Roman" w:cs="Times New Roman"/>
          <w:kern w:val="2"/>
          <w:sz w:val="28"/>
          <w:szCs w:val="28"/>
          <w:lang w:val="en-US"/>
          <w14:ligatures w14:val="standardContextual"/>
        </w:rPr>
        <w:t>]</w:t>
      </w:r>
      <w:r w:rsidR="00B53C25" w:rsidRPr="00B53C25">
        <w:rPr>
          <w:rFonts w:ascii="Times New Roman" w:eastAsia="Calibri" w:hAnsi="Times New Roman" w:cs="Times New Roman"/>
          <w:kern w:val="2"/>
          <w:sz w:val="28"/>
          <w:szCs w:val="28"/>
          <w:lang w:val="en-US"/>
          <w14:ligatures w14:val="standardContextual"/>
        </w:rPr>
        <w:tab/>
      </w:r>
      <w:r w:rsidR="0056612A">
        <w:rPr>
          <w:rFonts w:ascii="Times New Roman" w:eastAsia="Calibri" w:hAnsi="Times New Roman" w:cs="Times New Roman"/>
          <w:kern w:val="2"/>
          <w:sz w:val="28"/>
          <w:szCs w:val="28"/>
          <w:lang w:val="en-US"/>
          <w14:ligatures w14:val="standardContextual"/>
        </w:rPr>
        <w:t>Co</w:t>
      </w:r>
      <w:r w:rsidR="00CF0DAE">
        <w:rPr>
          <w:rFonts w:ascii="Times New Roman" w:eastAsia="Calibri" w:hAnsi="Times New Roman" w:cs="Times New Roman"/>
          <w:kern w:val="2"/>
          <w:sz w:val="28"/>
          <w:szCs w:val="28"/>
          <w:lang w:val="en-US"/>
          <w14:ligatures w14:val="standardContextual"/>
        </w:rPr>
        <w:t>nsidering the context of s</w:t>
      </w:r>
      <w:r w:rsidR="00382B87">
        <w:rPr>
          <w:rFonts w:ascii="Times New Roman" w:eastAsia="Calibri" w:hAnsi="Times New Roman" w:cs="Times New Roman"/>
          <w:kern w:val="2"/>
          <w:sz w:val="28"/>
          <w:szCs w:val="28"/>
          <w:lang w:val="en-US"/>
          <w14:ligatures w14:val="standardContextual"/>
        </w:rPr>
        <w:t> </w:t>
      </w:r>
      <w:r w:rsidR="00B2063D" w:rsidRPr="00B2063D">
        <w:rPr>
          <w:rFonts w:ascii="Times New Roman" w:eastAsia="Calibri" w:hAnsi="Times New Roman" w:cs="Times New Roman"/>
          <w:kern w:val="2"/>
          <w:sz w:val="28"/>
          <w:szCs w:val="28"/>
          <w:lang w:val="en-US"/>
          <w14:ligatures w14:val="standardContextual"/>
        </w:rPr>
        <w:t xml:space="preserve">18(4), it is evident that it specifies that an appeal should be made from a single judge to a full court within the same </w:t>
      </w:r>
      <w:r w:rsidR="00B837E4">
        <w:rPr>
          <w:rFonts w:ascii="Times New Roman" w:eastAsia="Calibri" w:hAnsi="Times New Roman" w:cs="Times New Roman"/>
          <w:kern w:val="2"/>
          <w:sz w:val="28"/>
          <w:szCs w:val="28"/>
          <w:lang w:val="en-US"/>
          <w14:ligatures w14:val="standardContextual"/>
        </w:rPr>
        <w:t>d</w:t>
      </w:r>
      <w:r w:rsidR="00B2063D" w:rsidRPr="00B2063D">
        <w:rPr>
          <w:rFonts w:ascii="Times New Roman" w:eastAsia="Calibri" w:hAnsi="Times New Roman" w:cs="Times New Roman"/>
          <w:kern w:val="2"/>
          <w:sz w:val="28"/>
          <w:szCs w:val="28"/>
          <w:lang w:val="en-US"/>
          <w14:ligatures w14:val="standardContextual"/>
        </w:rPr>
        <w:t xml:space="preserve">ivision, as mandated by </w:t>
      </w:r>
      <w:r w:rsidR="00B837E4">
        <w:rPr>
          <w:rFonts w:ascii="Times New Roman" w:eastAsia="Calibri" w:hAnsi="Times New Roman" w:cs="Times New Roman"/>
          <w:kern w:val="2"/>
          <w:sz w:val="28"/>
          <w:szCs w:val="28"/>
          <w:lang w:val="en-US"/>
          <w14:ligatures w14:val="standardContextual"/>
        </w:rPr>
        <w:t>s</w:t>
      </w:r>
      <w:r w:rsidR="00382B87">
        <w:rPr>
          <w:rFonts w:ascii="Times New Roman" w:eastAsia="Calibri" w:hAnsi="Times New Roman" w:cs="Times New Roman"/>
          <w:kern w:val="2"/>
          <w:sz w:val="28"/>
          <w:szCs w:val="28"/>
          <w:lang w:val="en-US"/>
          <w14:ligatures w14:val="standardContextual"/>
        </w:rPr>
        <w:t> </w:t>
      </w:r>
      <w:r w:rsidR="00B2063D" w:rsidRPr="00B2063D">
        <w:rPr>
          <w:rFonts w:ascii="Times New Roman" w:eastAsia="Calibri" w:hAnsi="Times New Roman" w:cs="Times New Roman"/>
          <w:kern w:val="2"/>
          <w:sz w:val="28"/>
          <w:szCs w:val="28"/>
          <w:lang w:val="en-US"/>
          <w14:ligatures w14:val="standardContextual"/>
        </w:rPr>
        <w:t>17(6)</w:t>
      </w:r>
      <w:r w:rsidR="00B2063D" w:rsidRPr="00942D0F">
        <w:rPr>
          <w:rFonts w:ascii="Times New Roman" w:eastAsia="Calibri" w:hAnsi="Times New Roman" w:cs="Times New Roman"/>
          <w:i/>
          <w:iCs/>
          <w:kern w:val="2"/>
          <w:sz w:val="28"/>
          <w:szCs w:val="28"/>
          <w:lang w:val="en-US"/>
          <w14:ligatures w14:val="standardContextual"/>
        </w:rPr>
        <w:t>(</w:t>
      </w:r>
      <w:r w:rsidR="00B2063D" w:rsidRPr="00DB0BF8">
        <w:rPr>
          <w:rFonts w:ascii="Times New Roman" w:eastAsia="Calibri" w:hAnsi="Times New Roman" w:cs="Times New Roman"/>
          <w:i/>
          <w:iCs/>
          <w:kern w:val="2"/>
          <w:sz w:val="28"/>
          <w:szCs w:val="28"/>
          <w:lang w:val="en-US"/>
          <w14:ligatures w14:val="standardContextual"/>
        </w:rPr>
        <w:t>a</w:t>
      </w:r>
      <w:r w:rsidR="00B2063D" w:rsidRPr="00942D0F">
        <w:rPr>
          <w:rFonts w:ascii="Times New Roman" w:eastAsia="Calibri" w:hAnsi="Times New Roman" w:cs="Times New Roman"/>
          <w:i/>
          <w:iCs/>
          <w:kern w:val="2"/>
          <w:sz w:val="28"/>
          <w:szCs w:val="28"/>
          <w:lang w:val="en-US"/>
          <w14:ligatures w14:val="standardContextual"/>
        </w:rPr>
        <w:t>)</w:t>
      </w:r>
      <w:r w:rsidR="00B2063D" w:rsidRPr="00B2063D">
        <w:rPr>
          <w:rFonts w:ascii="Times New Roman" w:eastAsia="Calibri" w:hAnsi="Times New Roman" w:cs="Times New Roman"/>
          <w:kern w:val="2"/>
          <w:sz w:val="28"/>
          <w:szCs w:val="28"/>
          <w:lang w:val="en-US"/>
          <w14:ligatures w14:val="standardContextual"/>
        </w:rPr>
        <w:t xml:space="preserve">, which designates the next </w:t>
      </w:r>
      <w:r w:rsidR="005F45F6">
        <w:rPr>
          <w:rFonts w:ascii="Times New Roman" w:eastAsia="Calibri" w:hAnsi="Times New Roman" w:cs="Times New Roman"/>
          <w:kern w:val="2"/>
          <w:sz w:val="28"/>
          <w:szCs w:val="28"/>
          <w:lang w:val="en-US"/>
          <w14:ligatures w14:val="standardContextual"/>
        </w:rPr>
        <w:t>highest</w:t>
      </w:r>
      <w:r w:rsidR="00937A41">
        <w:rPr>
          <w:rFonts w:ascii="Times New Roman" w:eastAsia="Calibri" w:hAnsi="Times New Roman" w:cs="Times New Roman"/>
          <w:kern w:val="2"/>
          <w:sz w:val="28"/>
          <w:szCs w:val="28"/>
          <w:lang w:val="en-US"/>
          <w14:ligatures w14:val="standardContextual"/>
        </w:rPr>
        <w:t xml:space="preserve"> </w:t>
      </w:r>
      <w:r w:rsidR="001E3DDC">
        <w:rPr>
          <w:rFonts w:ascii="Times New Roman" w:eastAsia="Calibri" w:hAnsi="Times New Roman" w:cs="Times New Roman"/>
          <w:kern w:val="2"/>
          <w:sz w:val="28"/>
          <w:szCs w:val="28"/>
          <w:lang w:val="en-US"/>
          <w14:ligatures w14:val="standardContextual"/>
        </w:rPr>
        <w:t>c</w:t>
      </w:r>
      <w:r w:rsidR="00B2063D" w:rsidRPr="00B2063D">
        <w:rPr>
          <w:rFonts w:ascii="Times New Roman" w:eastAsia="Calibri" w:hAnsi="Times New Roman" w:cs="Times New Roman"/>
          <w:kern w:val="2"/>
          <w:sz w:val="28"/>
          <w:szCs w:val="28"/>
          <w:lang w:val="en-US"/>
          <w14:ligatures w14:val="standardContextual"/>
        </w:rPr>
        <w:t xml:space="preserve">ourt. Consequently, if an order under </w:t>
      </w:r>
      <w:r w:rsidR="000334AC">
        <w:rPr>
          <w:rFonts w:ascii="Times New Roman" w:eastAsia="Calibri" w:hAnsi="Times New Roman" w:cs="Times New Roman"/>
          <w:kern w:val="2"/>
          <w:sz w:val="28"/>
          <w:szCs w:val="28"/>
          <w:lang w:val="en-US"/>
          <w14:ligatures w14:val="standardContextual"/>
        </w:rPr>
        <w:t>s </w:t>
      </w:r>
      <w:r w:rsidR="00B2063D" w:rsidRPr="00B2063D">
        <w:rPr>
          <w:rFonts w:ascii="Times New Roman" w:eastAsia="Calibri" w:hAnsi="Times New Roman" w:cs="Times New Roman"/>
          <w:kern w:val="2"/>
          <w:sz w:val="28"/>
          <w:szCs w:val="28"/>
          <w:lang w:val="en-US"/>
          <w14:ligatures w14:val="standardContextual"/>
        </w:rPr>
        <w:t xml:space="preserve">18(1) is granted by a court composed of a single judge, an </w:t>
      </w:r>
      <w:r w:rsidR="00B2063D" w:rsidRPr="00B2063D">
        <w:rPr>
          <w:rFonts w:ascii="Times New Roman" w:eastAsia="Calibri" w:hAnsi="Times New Roman" w:cs="Times New Roman"/>
          <w:kern w:val="2"/>
          <w:sz w:val="28"/>
          <w:szCs w:val="28"/>
          <w:lang w:val="en-US"/>
          <w14:ligatures w14:val="standardContextual"/>
        </w:rPr>
        <w:lastRenderedPageBreak/>
        <w:t xml:space="preserve">automatic right of appeal lies with the </w:t>
      </w:r>
      <w:r w:rsidR="00E96377">
        <w:rPr>
          <w:rFonts w:ascii="Times New Roman" w:eastAsia="Calibri" w:hAnsi="Times New Roman" w:cs="Times New Roman"/>
          <w:kern w:val="2"/>
          <w:sz w:val="28"/>
          <w:szCs w:val="28"/>
          <w:lang w:val="en-US"/>
          <w14:ligatures w14:val="standardContextual"/>
        </w:rPr>
        <w:t>f</w:t>
      </w:r>
      <w:r w:rsidR="00DE5586">
        <w:rPr>
          <w:rFonts w:ascii="Times New Roman" w:eastAsia="Calibri" w:hAnsi="Times New Roman" w:cs="Times New Roman"/>
          <w:kern w:val="2"/>
          <w:sz w:val="28"/>
          <w:szCs w:val="28"/>
          <w:lang w:val="en-US"/>
          <w14:ligatures w14:val="standardContextual"/>
        </w:rPr>
        <w:t xml:space="preserve">ull </w:t>
      </w:r>
      <w:r w:rsidR="00E96377">
        <w:rPr>
          <w:rFonts w:ascii="Times New Roman" w:eastAsia="Calibri" w:hAnsi="Times New Roman" w:cs="Times New Roman"/>
          <w:kern w:val="2"/>
          <w:sz w:val="28"/>
          <w:szCs w:val="28"/>
          <w:lang w:val="en-US"/>
          <w14:ligatures w14:val="standardContextual"/>
        </w:rPr>
        <w:t>c</w:t>
      </w:r>
      <w:r w:rsidR="00DE5586">
        <w:rPr>
          <w:rFonts w:ascii="Times New Roman" w:eastAsia="Calibri" w:hAnsi="Times New Roman" w:cs="Times New Roman"/>
          <w:kern w:val="2"/>
          <w:sz w:val="28"/>
          <w:szCs w:val="28"/>
          <w:lang w:val="en-US"/>
          <w14:ligatures w14:val="standardContextual"/>
        </w:rPr>
        <w:t>ourt</w:t>
      </w:r>
      <w:r w:rsidR="00B2063D" w:rsidRPr="00B2063D">
        <w:rPr>
          <w:rFonts w:ascii="Times New Roman" w:eastAsia="Calibri" w:hAnsi="Times New Roman" w:cs="Times New Roman"/>
          <w:kern w:val="2"/>
          <w:sz w:val="28"/>
          <w:szCs w:val="28"/>
          <w:lang w:val="en-US"/>
          <w14:ligatures w14:val="standardContextual"/>
        </w:rPr>
        <w:t xml:space="preserve">, as it is the </w:t>
      </w:r>
      <w:r w:rsidR="00E96D6F">
        <w:rPr>
          <w:rFonts w:ascii="Times New Roman" w:eastAsia="Calibri" w:hAnsi="Times New Roman" w:cs="Times New Roman"/>
          <w:kern w:val="2"/>
          <w:sz w:val="28"/>
          <w:szCs w:val="28"/>
          <w:lang w:val="en-US"/>
          <w14:ligatures w14:val="standardContextual"/>
        </w:rPr>
        <w:t>‘</w:t>
      </w:r>
      <w:r w:rsidR="00B2063D" w:rsidRPr="00B2063D">
        <w:rPr>
          <w:rFonts w:ascii="Times New Roman" w:eastAsia="Calibri" w:hAnsi="Times New Roman" w:cs="Times New Roman"/>
          <w:kern w:val="2"/>
          <w:sz w:val="28"/>
          <w:szCs w:val="28"/>
          <w:lang w:val="en-US"/>
          <w14:ligatures w14:val="standardContextual"/>
        </w:rPr>
        <w:t xml:space="preserve">next </w:t>
      </w:r>
      <w:r w:rsidR="005F45F6">
        <w:rPr>
          <w:rFonts w:ascii="Times New Roman" w:eastAsia="Calibri" w:hAnsi="Times New Roman" w:cs="Times New Roman"/>
          <w:kern w:val="2"/>
          <w:sz w:val="28"/>
          <w:szCs w:val="28"/>
          <w:lang w:val="en-US"/>
          <w14:ligatures w14:val="standardContextual"/>
        </w:rPr>
        <w:t>highest</w:t>
      </w:r>
      <w:r w:rsidR="00937A41">
        <w:rPr>
          <w:rFonts w:ascii="Times New Roman" w:eastAsia="Calibri" w:hAnsi="Times New Roman" w:cs="Times New Roman"/>
          <w:kern w:val="2"/>
          <w:sz w:val="28"/>
          <w:szCs w:val="28"/>
          <w:lang w:val="en-US"/>
          <w14:ligatures w14:val="standardContextual"/>
        </w:rPr>
        <w:t xml:space="preserve"> </w:t>
      </w:r>
      <w:r w:rsidR="00E96D6F">
        <w:rPr>
          <w:rFonts w:ascii="Times New Roman" w:eastAsia="Calibri" w:hAnsi="Times New Roman" w:cs="Times New Roman"/>
          <w:kern w:val="2"/>
          <w:sz w:val="28"/>
          <w:szCs w:val="28"/>
          <w:lang w:val="en-US"/>
          <w14:ligatures w14:val="standardContextual"/>
        </w:rPr>
        <w:t>c</w:t>
      </w:r>
      <w:r w:rsidR="00B2063D" w:rsidRPr="00B2063D">
        <w:rPr>
          <w:rFonts w:ascii="Times New Roman" w:eastAsia="Calibri" w:hAnsi="Times New Roman" w:cs="Times New Roman"/>
          <w:kern w:val="2"/>
          <w:sz w:val="28"/>
          <w:szCs w:val="28"/>
          <w:lang w:val="en-US"/>
          <w14:ligatures w14:val="standardContextual"/>
        </w:rPr>
        <w:t>ourt</w:t>
      </w:r>
      <w:r w:rsidR="00E96D6F">
        <w:rPr>
          <w:rFonts w:ascii="Times New Roman" w:eastAsia="Calibri" w:hAnsi="Times New Roman" w:cs="Times New Roman"/>
          <w:kern w:val="2"/>
          <w:sz w:val="28"/>
          <w:szCs w:val="28"/>
          <w:lang w:val="en-US"/>
          <w14:ligatures w14:val="standardContextual"/>
        </w:rPr>
        <w:t>’</w:t>
      </w:r>
      <w:r w:rsidR="00B2063D" w:rsidRPr="00B2063D">
        <w:rPr>
          <w:rFonts w:ascii="Times New Roman" w:eastAsia="Calibri" w:hAnsi="Times New Roman" w:cs="Times New Roman"/>
          <w:kern w:val="2"/>
          <w:sz w:val="28"/>
          <w:szCs w:val="28"/>
          <w:lang w:val="en-US"/>
          <w14:ligatures w14:val="standardContextual"/>
        </w:rPr>
        <w:t xml:space="preserve"> in the hierarchy, which was the case in the present </w:t>
      </w:r>
      <w:r w:rsidR="00DB0BF8">
        <w:rPr>
          <w:rFonts w:ascii="Times New Roman" w:eastAsia="Calibri" w:hAnsi="Times New Roman" w:cs="Times New Roman"/>
          <w:kern w:val="2"/>
          <w:sz w:val="28"/>
          <w:szCs w:val="28"/>
          <w:lang w:val="en-US"/>
          <w14:ligatures w14:val="standardContextual"/>
        </w:rPr>
        <w:t>matter</w:t>
      </w:r>
      <w:r w:rsidR="00B2063D" w:rsidRPr="00B2063D">
        <w:rPr>
          <w:rFonts w:ascii="Times New Roman" w:eastAsia="Calibri" w:hAnsi="Times New Roman" w:cs="Times New Roman"/>
          <w:kern w:val="2"/>
          <w:sz w:val="28"/>
          <w:szCs w:val="28"/>
          <w:lang w:val="en-US"/>
          <w14:ligatures w14:val="standardContextual"/>
        </w:rPr>
        <w:t>.</w:t>
      </w:r>
    </w:p>
    <w:p w14:paraId="0BE9C308" w14:textId="70E787D6" w:rsidR="00FF4647" w:rsidRDefault="00FF4647" w:rsidP="00B2063D">
      <w:pPr>
        <w:spacing w:after="0" w:line="360" w:lineRule="auto"/>
        <w:jc w:val="both"/>
        <w:rPr>
          <w:rFonts w:ascii="Arial" w:hAnsi="Arial" w:cs="Arial"/>
          <w:sz w:val="24"/>
          <w:szCs w:val="24"/>
          <w:lang w:val="en-GB"/>
        </w:rPr>
      </w:pPr>
    </w:p>
    <w:p w14:paraId="7F078AE3" w14:textId="35C2EA85" w:rsidR="00937A41" w:rsidRDefault="0031517C" w:rsidP="00B2063D">
      <w:pPr>
        <w:spacing w:after="0" w:line="360" w:lineRule="auto"/>
        <w:jc w:val="both"/>
        <w:rPr>
          <w:rFonts w:ascii="Times New Roman" w:eastAsia="Calibri" w:hAnsi="Times New Roman" w:cs="Times New Roman"/>
          <w:kern w:val="2"/>
          <w:sz w:val="28"/>
          <w:szCs w:val="28"/>
          <w:lang w:val="en-US"/>
          <w14:ligatures w14:val="standardContextual"/>
        </w:rPr>
      </w:pPr>
      <w:r>
        <w:rPr>
          <w:rFonts w:ascii="Times New Roman" w:eastAsia="Calibri" w:hAnsi="Times New Roman" w:cs="Times New Roman"/>
          <w:kern w:val="2"/>
          <w:sz w:val="28"/>
          <w:szCs w:val="28"/>
          <w:lang w:val="en-US"/>
          <w14:ligatures w14:val="standardContextual"/>
        </w:rPr>
        <w:t>[1</w:t>
      </w:r>
      <w:r w:rsidR="004803A8">
        <w:rPr>
          <w:rFonts w:ascii="Times New Roman" w:eastAsia="Calibri" w:hAnsi="Times New Roman" w:cs="Times New Roman"/>
          <w:kern w:val="2"/>
          <w:sz w:val="28"/>
          <w:szCs w:val="28"/>
          <w:lang w:val="en-US"/>
          <w14:ligatures w14:val="standardContextual"/>
        </w:rPr>
        <w:t>6</w:t>
      </w:r>
      <w:r w:rsidR="00243B8B" w:rsidRPr="00243B8B">
        <w:rPr>
          <w:rFonts w:ascii="Times New Roman" w:eastAsia="Calibri" w:hAnsi="Times New Roman" w:cs="Times New Roman"/>
          <w:kern w:val="2"/>
          <w:sz w:val="28"/>
          <w:szCs w:val="28"/>
          <w:lang w:val="en-US"/>
          <w14:ligatures w14:val="standardContextual"/>
        </w:rPr>
        <w:t>]</w:t>
      </w:r>
      <w:r w:rsidR="00243B8B" w:rsidRPr="00243B8B">
        <w:rPr>
          <w:rFonts w:ascii="Times New Roman" w:eastAsia="Calibri" w:hAnsi="Times New Roman" w:cs="Times New Roman"/>
          <w:kern w:val="2"/>
          <w:sz w:val="28"/>
          <w:szCs w:val="28"/>
          <w:lang w:val="en-US"/>
          <w14:ligatures w14:val="standardContextual"/>
        </w:rPr>
        <w:tab/>
      </w:r>
      <w:r w:rsidR="00A87C6B">
        <w:rPr>
          <w:rFonts w:ascii="Times New Roman" w:eastAsia="Calibri" w:hAnsi="Times New Roman" w:cs="Times New Roman"/>
          <w:kern w:val="2"/>
          <w:sz w:val="28"/>
          <w:szCs w:val="28"/>
          <w:lang w:val="en-US"/>
          <w14:ligatures w14:val="standardContextual"/>
        </w:rPr>
        <w:t>Section</w:t>
      </w:r>
      <w:r w:rsidR="00476A57">
        <w:rPr>
          <w:rFonts w:ascii="Times New Roman" w:eastAsia="Calibri" w:hAnsi="Times New Roman" w:cs="Times New Roman"/>
          <w:kern w:val="2"/>
          <w:sz w:val="28"/>
          <w:szCs w:val="28"/>
          <w:lang w:val="en-US"/>
          <w14:ligatures w14:val="standardContextual"/>
        </w:rPr>
        <w:t> </w:t>
      </w:r>
      <w:r w:rsidR="00B2063D" w:rsidRPr="00B2063D">
        <w:rPr>
          <w:rFonts w:ascii="Times New Roman" w:eastAsia="Calibri" w:hAnsi="Times New Roman" w:cs="Times New Roman"/>
          <w:kern w:val="2"/>
          <w:sz w:val="28"/>
          <w:szCs w:val="28"/>
          <w:lang w:val="en-US"/>
          <w14:ligatures w14:val="standardContextual"/>
        </w:rPr>
        <w:t>18(4)(</w:t>
      </w:r>
      <w:r w:rsidR="00B2063D" w:rsidRPr="00382B87">
        <w:rPr>
          <w:rFonts w:ascii="Times New Roman" w:eastAsia="Calibri" w:hAnsi="Times New Roman" w:cs="Times New Roman"/>
          <w:i/>
          <w:iCs/>
          <w:kern w:val="2"/>
          <w:sz w:val="28"/>
          <w:szCs w:val="28"/>
          <w:lang w:val="en-US"/>
          <w14:ligatures w14:val="standardContextual"/>
        </w:rPr>
        <w:t>ii</w:t>
      </w:r>
      <w:r w:rsidR="00B2063D" w:rsidRPr="00B2063D">
        <w:rPr>
          <w:rFonts w:ascii="Times New Roman" w:eastAsia="Calibri" w:hAnsi="Times New Roman" w:cs="Times New Roman"/>
          <w:kern w:val="2"/>
          <w:sz w:val="28"/>
          <w:szCs w:val="28"/>
          <w:lang w:val="en-US"/>
          <w14:ligatures w14:val="standardContextual"/>
        </w:rPr>
        <w:t>)</w:t>
      </w:r>
      <w:r w:rsidR="00B2063D" w:rsidRPr="00B2063D">
        <w:rPr>
          <w:rFonts w:ascii="Times New Roman" w:eastAsia="Calibri" w:hAnsi="Times New Roman" w:cs="Times New Roman"/>
          <w:kern w:val="2"/>
          <w:sz w:val="28"/>
          <w:szCs w:val="28"/>
          <w:vertAlign w:val="superscript"/>
          <w:lang w:val="en-US"/>
          <w14:ligatures w14:val="standardContextual"/>
        </w:rPr>
        <w:t xml:space="preserve"> </w:t>
      </w:r>
      <w:r w:rsidR="00B2063D" w:rsidRPr="00B2063D">
        <w:rPr>
          <w:rFonts w:ascii="Times New Roman" w:eastAsia="Calibri" w:hAnsi="Times New Roman" w:cs="Times New Roman"/>
          <w:kern w:val="2"/>
          <w:sz w:val="28"/>
          <w:szCs w:val="28"/>
          <w:lang w:val="en-US"/>
          <w14:ligatures w14:val="standardContextual"/>
        </w:rPr>
        <w:t xml:space="preserve">introduces a provision that grants an automatic right to appeal to the </w:t>
      </w:r>
      <w:r w:rsidR="00B41CBA">
        <w:rPr>
          <w:rFonts w:ascii="Times New Roman" w:eastAsia="Calibri" w:hAnsi="Times New Roman" w:cs="Times New Roman"/>
          <w:kern w:val="2"/>
          <w:sz w:val="28"/>
          <w:szCs w:val="28"/>
          <w:lang w:val="en-US"/>
          <w14:ligatures w14:val="standardContextual"/>
        </w:rPr>
        <w:t>‘</w:t>
      </w:r>
      <w:r w:rsidR="00B2063D" w:rsidRPr="00B2063D">
        <w:rPr>
          <w:rFonts w:ascii="Times New Roman" w:eastAsia="Calibri" w:hAnsi="Times New Roman" w:cs="Times New Roman"/>
          <w:kern w:val="2"/>
          <w:sz w:val="28"/>
          <w:szCs w:val="28"/>
          <w:lang w:val="en-US"/>
          <w14:ligatures w14:val="standardContextual"/>
        </w:rPr>
        <w:t xml:space="preserve">next </w:t>
      </w:r>
      <w:r w:rsidR="005F45F6">
        <w:rPr>
          <w:rFonts w:ascii="Times New Roman" w:eastAsia="Calibri" w:hAnsi="Times New Roman" w:cs="Times New Roman"/>
          <w:kern w:val="2"/>
          <w:sz w:val="28"/>
          <w:szCs w:val="28"/>
          <w:lang w:val="en-US"/>
          <w14:ligatures w14:val="standardContextual"/>
        </w:rPr>
        <w:t>highest</w:t>
      </w:r>
      <w:r w:rsidR="00937A41">
        <w:rPr>
          <w:rFonts w:ascii="Times New Roman" w:eastAsia="Calibri" w:hAnsi="Times New Roman" w:cs="Times New Roman"/>
          <w:kern w:val="2"/>
          <w:sz w:val="28"/>
          <w:szCs w:val="28"/>
          <w:lang w:val="en-US"/>
          <w14:ligatures w14:val="standardContextual"/>
        </w:rPr>
        <w:t xml:space="preserve"> </w:t>
      </w:r>
      <w:r w:rsidR="00B2063D" w:rsidRPr="00B2063D">
        <w:rPr>
          <w:rFonts w:ascii="Times New Roman" w:eastAsia="Calibri" w:hAnsi="Times New Roman" w:cs="Times New Roman"/>
          <w:kern w:val="2"/>
          <w:sz w:val="28"/>
          <w:szCs w:val="28"/>
          <w:lang w:val="en-US"/>
          <w14:ligatures w14:val="standardContextual"/>
        </w:rPr>
        <w:t>court</w:t>
      </w:r>
      <w:r w:rsidR="00B41CBA">
        <w:rPr>
          <w:rFonts w:ascii="Times New Roman" w:eastAsia="Calibri" w:hAnsi="Times New Roman" w:cs="Times New Roman"/>
          <w:kern w:val="2"/>
          <w:sz w:val="28"/>
          <w:szCs w:val="28"/>
          <w:lang w:val="en-US"/>
          <w14:ligatures w14:val="standardContextual"/>
        </w:rPr>
        <w:t>’ against an order issued under s </w:t>
      </w:r>
      <w:r w:rsidR="00B2063D" w:rsidRPr="00B2063D">
        <w:rPr>
          <w:rFonts w:ascii="Times New Roman" w:eastAsia="Calibri" w:hAnsi="Times New Roman" w:cs="Times New Roman"/>
          <w:kern w:val="2"/>
          <w:sz w:val="28"/>
          <w:szCs w:val="28"/>
          <w:lang w:val="en-US"/>
          <w14:ligatures w14:val="standardContextual"/>
        </w:rPr>
        <w:t>18(3) of the Act. This provision is unique because it changes the general appeal processes in that such orders, being interlocutory in nature</w:t>
      </w:r>
      <w:r w:rsidR="00DC5AA6">
        <w:rPr>
          <w:rFonts w:ascii="Times New Roman" w:eastAsia="Calibri" w:hAnsi="Times New Roman" w:cs="Times New Roman"/>
          <w:kern w:val="2"/>
          <w:sz w:val="28"/>
          <w:szCs w:val="28"/>
          <w:lang w:val="en-US"/>
          <w14:ligatures w14:val="standardContextual"/>
        </w:rPr>
        <w:t>,</w:t>
      </w:r>
      <w:r w:rsidR="00B2063D" w:rsidRPr="00B2063D">
        <w:rPr>
          <w:rFonts w:ascii="Times New Roman" w:eastAsia="Calibri" w:hAnsi="Times New Roman" w:cs="Times New Roman"/>
          <w:kern w:val="2"/>
          <w:sz w:val="28"/>
          <w:szCs w:val="28"/>
          <w:lang w:val="en-US"/>
          <w14:ligatures w14:val="standardContextual"/>
        </w:rPr>
        <w:t xml:space="preserve"> are generally not appealable and that </w:t>
      </w:r>
    </w:p>
    <w:p w14:paraId="153E758C" w14:textId="781C6F9F" w:rsidR="00781288" w:rsidRDefault="00B2063D" w:rsidP="00B2063D">
      <w:pPr>
        <w:spacing w:after="0" w:line="360" w:lineRule="auto"/>
        <w:jc w:val="both"/>
        <w:rPr>
          <w:rFonts w:ascii="Times New Roman" w:eastAsia="Calibri" w:hAnsi="Times New Roman" w:cs="Times New Roman"/>
          <w:kern w:val="2"/>
          <w:sz w:val="28"/>
          <w:szCs w:val="28"/>
          <w:lang w:val="en-US"/>
          <w14:ligatures w14:val="standardContextual"/>
        </w:rPr>
      </w:pPr>
      <w:r w:rsidRPr="00B2063D">
        <w:rPr>
          <w:rFonts w:ascii="Times New Roman" w:eastAsia="Calibri" w:hAnsi="Times New Roman" w:cs="Times New Roman"/>
          <w:kern w:val="2"/>
          <w:sz w:val="28"/>
          <w:szCs w:val="28"/>
          <w:lang w:val="en-US"/>
          <w14:ligatures w14:val="standardContextual"/>
        </w:rPr>
        <w:t>leave to appeal must first be obtained before an appeal can be lodged</w:t>
      </w:r>
      <w:r w:rsidR="00712D0A">
        <w:rPr>
          <w:rFonts w:ascii="Times New Roman" w:eastAsia="Calibri" w:hAnsi="Times New Roman" w:cs="Times New Roman"/>
          <w:kern w:val="2"/>
          <w:sz w:val="28"/>
          <w:szCs w:val="28"/>
          <w:lang w:val="en-US"/>
          <w14:ligatures w14:val="standardContextual"/>
        </w:rPr>
        <w:t>. S</w:t>
      </w:r>
      <w:r w:rsidR="00CF0DAE">
        <w:rPr>
          <w:rFonts w:ascii="Times New Roman" w:eastAsia="Calibri" w:hAnsi="Times New Roman" w:cs="Times New Roman"/>
          <w:kern w:val="2"/>
          <w:sz w:val="28"/>
          <w:szCs w:val="28"/>
          <w:lang w:val="en-US"/>
          <w14:ligatures w14:val="standardContextual"/>
        </w:rPr>
        <w:t>ection </w:t>
      </w:r>
      <w:r w:rsidRPr="00B2063D">
        <w:rPr>
          <w:rFonts w:ascii="Times New Roman" w:eastAsia="Calibri" w:hAnsi="Times New Roman" w:cs="Times New Roman"/>
          <w:kern w:val="2"/>
          <w:sz w:val="28"/>
          <w:szCs w:val="28"/>
          <w:lang w:val="en-US"/>
          <w14:ligatures w14:val="standardContextual"/>
        </w:rPr>
        <w:t xml:space="preserve">18(4) establishes a mechanism for a single appeal that will be concluded in an expedited process, as evidenced by the absence of provisions for appealing the decision of the </w:t>
      </w:r>
      <w:r w:rsidR="00984341">
        <w:rPr>
          <w:rFonts w:ascii="Times New Roman" w:eastAsia="Calibri" w:hAnsi="Times New Roman" w:cs="Times New Roman"/>
          <w:kern w:val="2"/>
          <w:sz w:val="28"/>
          <w:szCs w:val="28"/>
          <w:lang w:val="en-US"/>
          <w14:ligatures w14:val="standardContextual"/>
        </w:rPr>
        <w:t>‘</w:t>
      </w:r>
      <w:r w:rsidRPr="00B2063D">
        <w:rPr>
          <w:rFonts w:ascii="Times New Roman" w:eastAsia="Calibri" w:hAnsi="Times New Roman" w:cs="Times New Roman"/>
          <w:kern w:val="2"/>
          <w:sz w:val="28"/>
          <w:szCs w:val="28"/>
          <w:lang w:val="en-US"/>
          <w14:ligatures w14:val="standardContextual"/>
        </w:rPr>
        <w:t xml:space="preserve">next </w:t>
      </w:r>
      <w:r w:rsidR="005F45F6">
        <w:rPr>
          <w:rFonts w:ascii="Times New Roman" w:eastAsia="Calibri" w:hAnsi="Times New Roman" w:cs="Times New Roman"/>
          <w:kern w:val="2"/>
          <w:sz w:val="28"/>
          <w:szCs w:val="28"/>
          <w:lang w:val="en-US"/>
          <w14:ligatures w14:val="standardContextual"/>
        </w:rPr>
        <w:t>highest</w:t>
      </w:r>
      <w:r w:rsidR="00B6027D">
        <w:rPr>
          <w:rFonts w:ascii="Times New Roman" w:eastAsia="Calibri" w:hAnsi="Times New Roman" w:cs="Times New Roman"/>
          <w:kern w:val="2"/>
          <w:sz w:val="28"/>
          <w:szCs w:val="28"/>
          <w:lang w:val="en-US"/>
          <w14:ligatures w14:val="standardContextual"/>
        </w:rPr>
        <w:t xml:space="preserve"> </w:t>
      </w:r>
      <w:r w:rsidRPr="00B2063D">
        <w:rPr>
          <w:rFonts w:ascii="Times New Roman" w:eastAsia="Calibri" w:hAnsi="Times New Roman" w:cs="Times New Roman"/>
          <w:kern w:val="2"/>
          <w:sz w:val="28"/>
          <w:szCs w:val="28"/>
          <w:lang w:val="en-US"/>
          <w14:ligatures w14:val="standardContextual"/>
        </w:rPr>
        <w:t>court</w:t>
      </w:r>
      <w:r w:rsidR="00984341">
        <w:rPr>
          <w:rFonts w:ascii="Times New Roman" w:eastAsia="Calibri" w:hAnsi="Times New Roman" w:cs="Times New Roman"/>
          <w:kern w:val="2"/>
          <w:sz w:val="28"/>
          <w:szCs w:val="28"/>
          <w:lang w:val="en-US"/>
          <w14:ligatures w14:val="standardContextual"/>
        </w:rPr>
        <w:t>’</w:t>
      </w:r>
      <w:r w:rsidRPr="00B2063D">
        <w:rPr>
          <w:rFonts w:ascii="Times New Roman" w:eastAsia="Calibri" w:hAnsi="Times New Roman" w:cs="Times New Roman"/>
          <w:kern w:val="2"/>
          <w:sz w:val="28"/>
          <w:szCs w:val="28"/>
          <w:lang w:val="en-US"/>
          <w14:ligatures w14:val="standardContextual"/>
        </w:rPr>
        <w:t xml:space="preserve">. In essence, the decision made by the </w:t>
      </w:r>
      <w:r w:rsidR="005C7262">
        <w:rPr>
          <w:rFonts w:ascii="Times New Roman" w:eastAsia="Calibri" w:hAnsi="Times New Roman" w:cs="Times New Roman"/>
          <w:kern w:val="2"/>
          <w:sz w:val="28"/>
          <w:szCs w:val="28"/>
          <w:lang w:val="en-US"/>
          <w14:ligatures w14:val="standardContextual"/>
        </w:rPr>
        <w:t>‘</w:t>
      </w:r>
      <w:r w:rsidRPr="00B2063D">
        <w:rPr>
          <w:rFonts w:ascii="Times New Roman" w:eastAsia="Calibri" w:hAnsi="Times New Roman" w:cs="Times New Roman"/>
          <w:kern w:val="2"/>
          <w:sz w:val="28"/>
          <w:szCs w:val="28"/>
          <w:lang w:val="en-US"/>
          <w14:ligatures w14:val="standardContextual"/>
        </w:rPr>
        <w:t xml:space="preserve">next </w:t>
      </w:r>
      <w:r w:rsidR="005F45F6">
        <w:rPr>
          <w:rFonts w:ascii="Times New Roman" w:eastAsia="Calibri" w:hAnsi="Times New Roman" w:cs="Times New Roman"/>
          <w:kern w:val="2"/>
          <w:sz w:val="28"/>
          <w:szCs w:val="28"/>
          <w:lang w:val="en-US"/>
          <w14:ligatures w14:val="standardContextual"/>
        </w:rPr>
        <w:t>highest</w:t>
      </w:r>
      <w:r w:rsidR="00B6027D">
        <w:rPr>
          <w:rFonts w:ascii="Times New Roman" w:eastAsia="Calibri" w:hAnsi="Times New Roman" w:cs="Times New Roman"/>
          <w:kern w:val="2"/>
          <w:sz w:val="28"/>
          <w:szCs w:val="28"/>
          <w:lang w:val="en-US"/>
          <w14:ligatures w14:val="standardContextual"/>
        </w:rPr>
        <w:t xml:space="preserve"> </w:t>
      </w:r>
      <w:r w:rsidRPr="00B2063D">
        <w:rPr>
          <w:rFonts w:ascii="Times New Roman" w:eastAsia="Calibri" w:hAnsi="Times New Roman" w:cs="Times New Roman"/>
          <w:kern w:val="2"/>
          <w:sz w:val="28"/>
          <w:szCs w:val="28"/>
          <w:lang w:val="en-US"/>
          <w14:ligatures w14:val="standardContextual"/>
        </w:rPr>
        <w:t>court</w:t>
      </w:r>
      <w:r w:rsidR="005C7262">
        <w:rPr>
          <w:rFonts w:ascii="Times New Roman" w:eastAsia="Calibri" w:hAnsi="Times New Roman" w:cs="Times New Roman"/>
          <w:kern w:val="2"/>
          <w:sz w:val="28"/>
          <w:szCs w:val="28"/>
          <w:lang w:val="en-US"/>
          <w14:ligatures w14:val="standardContextual"/>
        </w:rPr>
        <w:t>’</w:t>
      </w:r>
      <w:r w:rsidRPr="00B2063D">
        <w:rPr>
          <w:rFonts w:ascii="Times New Roman" w:eastAsia="Calibri" w:hAnsi="Times New Roman" w:cs="Times New Roman"/>
          <w:kern w:val="2"/>
          <w:sz w:val="28"/>
          <w:szCs w:val="28"/>
          <w:lang w:val="en-US"/>
          <w14:ligatures w14:val="standardContextual"/>
        </w:rPr>
        <w:t xml:space="preserve"> in the appeal process is final and cannot be</w:t>
      </w:r>
      <w:r w:rsidR="00DB0BF8">
        <w:rPr>
          <w:rFonts w:ascii="Times New Roman" w:eastAsia="Calibri" w:hAnsi="Times New Roman" w:cs="Times New Roman"/>
          <w:kern w:val="2"/>
          <w:sz w:val="28"/>
          <w:szCs w:val="28"/>
          <w:lang w:val="en-US"/>
          <w14:ligatures w14:val="standardContextual"/>
        </w:rPr>
        <w:t xml:space="preserve"> appealed any</w:t>
      </w:r>
      <w:r w:rsidRPr="00B2063D">
        <w:rPr>
          <w:rFonts w:ascii="Times New Roman" w:eastAsia="Calibri" w:hAnsi="Times New Roman" w:cs="Times New Roman"/>
          <w:kern w:val="2"/>
          <w:sz w:val="28"/>
          <w:szCs w:val="28"/>
          <w:lang w:val="en-US"/>
          <w14:ligatures w14:val="standardContextual"/>
        </w:rPr>
        <w:t xml:space="preserve"> further. </w:t>
      </w:r>
    </w:p>
    <w:p w14:paraId="7015E10C" w14:textId="77777777" w:rsidR="00B13607" w:rsidRDefault="00B13607" w:rsidP="00B2063D">
      <w:pPr>
        <w:spacing w:after="0" w:line="360" w:lineRule="auto"/>
        <w:jc w:val="both"/>
        <w:rPr>
          <w:rFonts w:ascii="Times New Roman" w:eastAsia="Calibri" w:hAnsi="Times New Roman" w:cs="Times New Roman"/>
          <w:kern w:val="2"/>
          <w:sz w:val="28"/>
          <w:szCs w:val="28"/>
          <w:lang w:val="en-US"/>
          <w14:ligatures w14:val="standardContextual"/>
        </w:rPr>
      </w:pPr>
    </w:p>
    <w:p w14:paraId="6B975CFF" w14:textId="47D910C6" w:rsidR="009340D6" w:rsidRDefault="004803A8" w:rsidP="009340D6">
      <w:pPr>
        <w:spacing w:after="0" w:line="360" w:lineRule="auto"/>
        <w:jc w:val="both"/>
        <w:rPr>
          <w:rFonts w:ascii="Times New Roman" w:hAnsi="Times New Roman" w:cs="Times New Roman"/>
          <w:sz w:val="28"/>
          <w:szCs w:val="28"/>
          <w:lang w:val="en-GB"/>
        </w:rPr>
      </w:pPr>
      <w:r w:rsidRPr="00DC52D9">
        <w:rPr>
          <w:rFonts w:ascii="Times New Roman" w:hAnsi="Times New Roman" w:cs="Times New Roman"/>
          <w:sz w:val="28"/>
          <w:szCs w:val="28"/>
        </w:rPr>
        <w:t>[17]</w:t>
      </w:r>
      <w:r w:rsidRPr="00DC52D9">
        <w:rPr>
          <w:rFonts w:ascii="Times New Roman" w:hAnsi="Times New Roman" w:cs="Times New Roman"/>
          <w:sz w:val="28"/>
          <w:szCs w:val="28"/>
        </w:rPr>
        <w:tab/>
      </w:r>
      <w:r w:rsidR="009340D6" w:rsidRPr="00DC52D9">
        <w:rPr>
          <w:rFonts w:ascii="Times New Roman" w:hAnsi="Times New Roman" w:cs="Times New Roman"/>
          <w:sz w:val="28"/>
          <w:szCs w:val="28"/>
        </w:rPr>
        <w:t>The current matter exemplifies the mischief that the legislature intended to address through the introduction of s</w:t>
      </w:r>
      <w:r w:rsidR="00476A57">
        <w:rPr>
          <w:rFonts w:ascii="Times New Roman" w:hAnsi="Times New Roman" w:cs="Times New Roman"/>
          <w:sz w:val="28"/>
          <w:szCs w:val="28"/>
        </w:rPr>
        <w:t> </w:t>
      </w:r>
      <w:r w:rsidR="009340D6" w:rsidRPr="00DC52D9">
        <w:rPr>
          <w:rFonts w:ascii="Times New Roman" w:hAnsi="Times New Roman" w:cs="Times New Roman"/>
          <w:sz w:val="28"/>
          <w:szCs w:val="28"/>
        </w:rPr>
        <w:t>18(4). Despite a reconnection order</w:t>
      </w:r>
      <w:r w:rsidRPr="00DC52D9">
        <w:rPr>
          <w:rFonts w:ascii="Times New Roman" w:hAnsi="Times New Roman" w:cs="Times New Roman"/>
          <w:sz w:val="28"/>
          <w:szCs w:val="28"/>
        </w:rPr>
        <w:t xml:space="preserve"> being</w:t>
      </w:r>
      <w:r w:rsidR="009340D6" w:rsidRPr="00DC52D9">
        <w:rPr>
          <w:rFonts w:ascii="Times New Roman" w:hAnsi="Times New Roman" w:cs="Times New Roman"/>
          <w:sz w:val="28"/>
          <w:szCs w:val="28"/>
        </w:rPr>
        <w:t xml:space="preserve"> issued on 16 Ju</w:t>
      </w:r>
      <w:r w:rsidR="009C372C" w:rsidRPr="00DC52D9">
        <w:rPr>
          <w:rFonts w:ascii="Times New Roman" w:hAnsi="Times New Roman" w:cs="Times New Roman"/>
          <w:sz w:val="28"/>
          <w:szCs w:val="28"/>
        </w:rPr>
        <w:t>ne 2022, an order under s</w:t>
      </w:r>
      <w:r w:rsidR="00476A57">
        <w:rPr>
          <w:rFonts w:ascii="Times New Roman" w:hAnsi="Times New Roman" w:cs="Times New Roman"/>
          <w:sz w:val="28"/>
          <w:szCs w:val="28"/>
        </w:rPr>
        <w:t> </w:t>
      </w:r>
      <w:r w:rsidR="009340D6" w:rsidRPr="00DC52D9">
        <w:rPr>
          <w:rFonts w:ascii="Times New Roman" w:hAnsi="Times New Roman" w:cs="Times New Roman"/>
          <w:sz w:val="28"/>
          <w:szCs w:val="28"/>
        </w:rPr>
        <w:t xml:space="preserve">18(3) in September 2022 and an order of the </w:t>
      </w:r>
      <w:r w:rsidR="00E96377" w:rsidRPr="00DC52D9">
        <w:rPr>
          <w:rFonts w:ascii="Times New Roman" w:hAnsi="Times New Roman" w:cs="Times New Roman"/>
          <w:sz w:val="28"/>
          <w:szCs w:val="28"/>
        </w:rPr>
        <w:t>f</w:t>
      </w:r>
      <w:r w:rsidR="009340D6" w:rsidRPr="00DC52D9">
        <w:rPr>
          <w:rFonts w:ascii="Times New Roman" w:hAnsi="Times New Roman" w:cs="Times New Roman"/>
          <w:sz w:val="28"/>
          <w:szCs w:val="28"/>
        </w:rPr>
        <w:t xml:space="preserve">ull </w:t>
      </w:r>
      <w:r w:rsidR="00E96377" w:rsidRPr="00DC52D9">
        <w:rPr>
          <w:rFonts w:ascii="Times New Roman" w:hAnsi="Times New Roman" w:cs="Times New Roman"/>
          <w:sz w:val="28"/>
          <w:szCs w:val="28"/>
        </w:rPr>
        <w:t>c</w:t>
      </w:r>
      <w:r w:rsidR="009340D6" w:rsidRPr="00DC52D9">
        <w:rPr>
          <w:rFonts w:ascii="Times New Roman" w:hAnsi="Times New Roman" w:cs="Times New Roman"/>
          <w:sz w:val="28"/>
          <w:szCs w:val="28"/>
        </w:rPr>
        <w:t xml:space="preserve">ourt in November 2022, </w:t>
      </w:r>
      <w:r w:rsidR="00F7616F" w:rsidRPr="00DC52D9">
        <w:rPr>
          <w:rFonts w:ascii="Times New Roman" w:hAnsi="Times New Roman" w:cs="Times New Roman"/>
          <w:sz w:val="28"/>
          <w:szCs w:val="28"/>
        </w:rPr>
        <w:t>the Municipality has still not re</w:t>
      </w:r>
      <w:r w:rsidR="00DC52D9">
        <w:rPr>
          <w:rFonts w:ascii="Times New Roman" w:hAnsi="Times New Roman" w:cs="Times New Roman"/>
          <w:sz w:val="28"/>
          <w:szCs w:val="28"/>
        </w:rPr>
        <w:t>connected</w:t>
      </w:r>
      <w:r w:rsidR="00F7616F" w:rsidRPr="00DC52D9">
        <w:rPr>
          <w:rFonts w:ascii="Times New Roman" w:hAnsi="Times New Roman" w:cs="Times New Roman"/>
          <w:sz w:val="28"/>
          <w:szCs w:val="28"/>
        </w:rPr>
        <w:t xml:space="preserve"> </w:t>
      </w:r>
      <w:r w:rsidR="00DC52D9">
        <w:rPr>
          <w:rFonts w:ascii="Times New Roman" w:hAnsi="Times New Roman" w:cs="Times New Roman"/>
          <w:sz w:val="28"/>
          <w:szCs w:val="28"/>
        </w:rPr>
        <w:t xml:space="preserve">the </w:t>
      </w:r>
      <w:r w:rsidR="009340D6" w:rsidRPr="00DC52D9">
        <w:rPr>
          <w:rFonts w:ascii="Times New Roman" w:hAnsi="Times New Roman" w:cs="Times New Roman"/>
          <w:sz w:val="28"/>
          <w:szCs w:val="28"/>
        </w:rPr>
        <w:t>electricity to Vresthena</w:t>
      </w:r>
      <w:r w:rsidR="00E96377" w:rsidRPr="00DC52D9">
        <w:rPr>
          <w:rFonts w:ascii="Times New Roman" w:hAnsi="Times New Roman" w:cs="Times New Roman"/>
          <w:sz w:val="28"/>
          <w:szCs w:val="28"/>
        </w:rPr>
        <w:t>,</w:t>
      </w:r>
      <w:r w:rsidR="009340D6" w:rsidRPr="00DC52D9">
        <w:rPr>
          <w:rFonts w:ascii="Times New Roman" w:hAnsi="Times New Roman" w:cs="Times New Roman"/>
          <w:sz w:val="28"/>
          <w:szCs w:val="28"/>
        </w:rPr>
        <w:t xml:space="preserve"> </w:t>
      </w:r>
      <w:r w:rsidR="00227F33" w:rsidRPr="00DC52D9">
        <w:rPr>
          <w:rFonts w:ascii="Times New Roman" w:hAnsi="Times New Roman" w:cs="Times New Roman"/>
          <w:sz w:val="28"/>
          <w:szCs w:val="28"/>
        </w:rPr>
        <w:t xml:space="preserve">thus thwarting the purpose of </w:t>
      </w:r>
      <w:r w:rsidR="00F7616F" w:rsidRPr="00DC52D9">
        <w:rPr>
          <w:rFonts w:ascii="Times New Roman" w:hAnsi="Times New Roman" w:cs="Times New Roman"/>
          <w:sz w:val="28"/>
          <w:szCs w:val="28"/>
        </w:rPr>
        <w:t xml:space="preserve">the </w:t>
      </w:r>
      <w:r w:rsidR="00227F33" w:rsidRPr="00DC52D9">
        <w:rPr>
          <w:rFonts w:ascii="Times New Roman" w:hAnsi="Times New Roman" w:cs="Times New Roman"/>
          <w:sz w:val="28"/>
          <w:szCs w:val="28"/>
        </w:rPr>
        <w:t>extraordinary appeal process introduced by s</w:t>
      </w:r>
      <w:r w:rsidR="00476A57">
        <w:rPr>
          <w:rFonts w:ascii="Times New Roman" w:hAnsi="Times New Roman" w:cs="Times New Roman"/>
          <w:sz w:val="28"/>
          <w:szCs w:val="28"/>
        </w:rPr>
        <w:t> </w:t>
      </w:r>
      <w:r w:rsidR="00227F33" w:rsidRPr="00DC52D9">
        <w:rPr>
          <w:rFonts w:ascii="Times New Roman" w:hAnsi="Times New Roman" w:cs="Times New Roman"/>
          <w:sz w:val="28"/>
          <w:szCs w:val="28"/>
        </w:rPr>
        <w:t>18(4)</w:t>
      </w:r>
      <w:r w:rsidR="00F7616F" w:rsidRPr="00DC52D9">
        <w:rPr>
          <w:rFonts w:ascii="Times New Roman" w:hAnsi="Times New Roman" w:cs="Times New Roman"/>
          <w:sz w:val="28"/>
          <w:szCs w:val="28"/>
        </w:rPr>
        <w:t>.</w:t>
      </w:r>
    </w:p>
    <w:p w14:paraId="2837D518" w14:textId="77777777" w:rsidR="00B13607" w:rsidRDefault="00B13607" w:rsidP="00B2063D">
      <w:pPr>
        <w:spacing w:after="0" w:line="360" w:lineRule="auto"/>
        <w:jc w:val="both"/>
        <w:rPr>
          <w:rFonts w:ascii="Arial" w:hAnsi="Arial" w:cs="Arial"/>
          <w:sz w:val="24"/>
          <w:szCs w:val="24"/>
          <w:lang w:val="en-GB"/>
        </w:rPr>
      </w:pPr>
    </w:p>
    <w:p w14:paraId="5196C918" w14:textId="7C55F7D0" w:rsidR="00E96377" w:rsidRPr="00FB284F" w:rsidRDefault="00A01368" w:rsidP="00FB284F">
      <w:pPr>
        <w:spacing w:after="0" w:line="36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lang w:val="en-US"/>
          <w14:ligatures w14:val="standardContextual"/>
        </w:rPr>
        <w:t>[1</w:t>
      </w:r>
      <w:r w:rsidR="004803A8">
        <w:rPr>
          <w:rFonts w:ascii="Times New Roman" w:eastAsia="Calibri" w:hAnsi="Times New Roman" w:cs="Times New Roman"/>
          <w:kern w:val="2"/>
          <w:sz w:val="28"/>
          <w:szCs w:val="28"/>
          <w:lang w:val="en-US"/>
          <w14:ligatures w14:val="standardContextual"/>
        </w:rPr>
        <w:t>8</w:t>
      </w:r>
      <w:r w:rsidR="00990BE2" w:rsidRPr="00990BE2">
        <w:rPr>
          <w:rFonts w:ascii="Times New Roman" w:eastAsia="Calibri" w:hAnsi="Times New Roman" w:cs="Times New Roman"/>
          <w:kern w:val="2"/>
          <w:sz w:val="28"/>
          <w:szCs w:val="28"/>
          <w:lang w:val="en-US"/>
          <w14:ligatures w14:val="standardContextual"/>
        </w:rPr>
        <w:t>]</w:t>
      </w:r>
      <w:r w:rsidR="00990BE2" w:rsidRPr="00990BE2">
        <w:rPr>
          <w:rFonts w:ascii="Times New Roman" w:eastAsia="Calibri" w:hAnsi="Times New Roman" w:cs="Times New Roman"/>
          <w:kern w:val="2"/>
          <w:sz w:val="28"/>
          <w:szCs w:val="28"/>
          <w:lang w:val="en-US"/>
          <w14:ligatures w14:val="standardContextual"/>
        </w:rPr>
        <w:tab/>
      </w:r>
      <w:r w:rsidR="00B13607">
        <w:rPr>
          <w:rFonts w:ascii="Times New Roman" w:eastAsia="Calibri" w:hAnsi="Times New Roman" w:cs="Times New Roman"/>
          <w:kern w:val="2"/>
          <w:sz w:val="28"/>
          <w:szCs w:val="28"/>
          <w14:ligatures w14:val="standardContextual"/>
        </w:rPr>
        <w:t>S</w:t>
      </w:r>
      <w:r w:rsidR="00EC0558">
        <w:rPr>
          <w:rFonts w:ascii="Times New Roman" w:eastAsia="Calibri" w:hAnsi="Times New Roman" w:cs="Times New Roman"/>
          <w:kern w:val="2"/>
          <w:sz w:val="28"/>
          <w:szCs w:val="28"/>
          <w14:ligatures w14:val="standardContextual"/>
        </w:rPr>
        <w:t>ection </w:t>
      </w:r>
      <w:r w:rsidR="00B13607">
        <w:rPr>
          <w:rFonts w:ascii="Times New Roman" w:eastAsia="Calibri" w:hAnsi="Times New Roman" w:cs="Times New Roman"/>
          <w:kern w:val="2"/>
          <w:sz w:val="28"/>
          <w:szCs w:val="28"/>
          <w14:ligatures w14:val="standardContextual"/>
        </w:rPr>
        <w:t>18(4)</w:t>
      </w:r>
      <w:r w:rsidR="00E96377">
        <w:rPr>
          <w:rFonts w:ascii="Times New Roman" w:eastAsia="Calibri" w:hAnsi="Times New Roman" w:cs="Times New Roman"/>
          <w:kern w:val="2"/>
          <w:sz w:val="28"/>
          <w:szCs w:val="28"/>
          <w14:ligatures w14:val="standardContextual"/>
        </w:rPr>
        <w:t xml:space="preserve"> of the Act</w:t>
      </w:r>
      <w:r w:rsidR="00FB284F" w:rsidRPr="00FB284F">
        <w:rPr>
          <w:rFonts w:ascii="Times New Roman" w:eastAsia="Calibri" w:hAnsi="Times New Roman" w:cs="Times New Roman"/>
          <w:kern w:val="2"/>
          <w:sz w:val="28"/>
          <w:szCs w:val="28"/>
          <w14:ligatures w14:val="standardContextual"/>
        </w:rPr>
        <w:t xml:space="preserve"> serves as a protective measure to prevent irreversible harm caused by a court granting an execution order inappropriately. The </w:t>
      </w:r>
      <w:r w:rsidR="00CF6DCB">
        <w:rPr>
          <w:rFonts w:ascii="Times New Roman" w:eastAsia="Calibri" w:hAnsi="Times New Roman" w:cs="Times New Roman"/>
          <w:kern w:val="2"/>
          <w:sz w:val="28"/>
          <w:szCs w:val="28"/>
          <w14:ligatures w14:val="standardContextual"/>
        </w:rPr>
        <w:t>c</w:t>
      </w:r>
      <w:r w:rsidR="00FB284F" w:rsidRPr="00FB284F">
        <w:rPr>
          <w:rFonts w:ascii="Times New Roman" w:eastAsia="Calibri" w:hAnsi="Times New Roman" w:cs="Times New Roman"/>
          <w:kern w:val="2"/>
          <w:sz w:val="28"/>
          <w:szCs w:val="28"/>
          <w14:ligatures w14:val="standardContextual"/>
        </w:rPr>
        <w:t xml:space="preserve">ourt is required to immediately document its reasons for such a decision. </w:t>
      </w:r>
      <w:r w:rsidR="00781288">
        <w:rPr>
          <w:rFonts w:ascii="Times New Roman" w:eastAsia="Calibri" w:hAnsi="Times New Roman" w:cs="Times New Roman"/>
          <w:kern w:val="2"/>
          <w:sz w:val="28"/>
          <w:szCs w:val="28"/>
          <w14:ligatures w14:val="standardContextual"/>
        </w:rPr>
        <w:t>T</w:t>
      </w:r>
      <w:r w:rsidR="00FB284F" w:rsidRPr="00FB284F">
        <w:rPr>
          <w:rFonts w:ascii="Times New Roman" w:eastAsia="Calibri" w:hAnsi="Times New Roman" w:cs="Times New Roman"/>
          <w:kern w:val="2"/>
          <w:sz w:val="28"/>
          <w:szCs w:val="28"/>
          <w14:ligatures w14:val="standardContextual"/>
        </w:rPr>
        <w:t xml:space="preserve">he party affected by the order has an automatic right to appeal, unlike the usual situation where leave to appeal </w:t>
      </w:r>
      <w:r w:rsidR="00AB5597">
        <w:rPr>
          <w:rFonts w:ascii="Times New Roman" w:eastAsia="Calibri" w:hAnsi="Times New Roman" w:cs="Times New Roman"/>
          <w:kern w:val="2"/>
          <w:sz w:val="28"/>
          <w:szCs w:val="28"/>
          <w14:ligatures w14:val="standardContextual"/>
        </w:rPr>
        <w:t xml:space="preserve">is </w:t>
      </w:r>
      <w:r w:rsidR="0007744A">
        <w:rPr>
          <w:rFonts w:ascii="Times New Roman" w:eastAsia="Calibri" w:hAnsi="Times New Roman" w:cs="Times New Roman"/>
          <w:kern w:val="2"/>
          <w:sz w:val="28"/>
          <w:szCs w:val="28"/>
          <w14:ligatures w14:val="standardContextual"/>
        </w:rPr>
        <w:t>required</w:t>
      </w:r>
      <w:r w:rsidR="00FB284F" w:rsidRPr="00FB284F">
        <w:rPr>
          <w:rFonts w:ascii="Times New Roman" w:eastAsia="Calibri" w:hAnsi="Times New Roman" w:cs="Times New Roman"/>
          <w:kern w:val="2"/>
          <w:sz w:val="28"/>
          <w:szCs w:val="28"/>
          <w14:ligatures w14:val="standardContextual"/>
        </w:rPr>
        <w:t xml:space="preserve">. The appeal against the execution order is an inherent right, and the party who obtained the order cannot object to it. If they want to uphold the execution order, they must contest the appeal. </w:t>
      </w:r>
      <w:r w:rsidR="00E96377">
        <w:rPr>
          <w:rFonts w:ascii="Times New Roman" w:eastAsia="Calibri" w:hAnsi="Times New Roman" w:cs="Times New Roman"/>
          <w:kern w:val="2"/>
          <w:sz w:val="28"/>
          <w:szCs w:val="28"/>
          <w14:ligatures w14:val="standardContextual"/>
        </w:rPr>
        <w:t>In an instance where</w:t>
      </w:r>
      <w:r w:rsidR="00FB284F" w:rsidRPr="00FB284F">
        <w:rPr>
          <w:rFonts w:ascii="Times New Roman" w:eastAsia="Calibri" w:hAnsi="Times New Roman" w:cs="Times New Roman"/>
          <w:kern w:val="2"/>
          <w:sz w:val="28"/>
          <w:szCs w:val="28"/>
          <w14:ligatures w14:val="standardContextual"/>
        </w:rPr>
        <w:t xml:space="preserve"> they want to avoid the suspension of the execution order and potential harm</w:t>
      </w:r>
      <w:r w:rsidR="00E96377">
        <w:rPr>
          <w:rFonts w:ascii="Times New Roman" w:eastAsia="Calibri" w:hAnsi="Times New Roman" w:cs="Times New Roman"/>
          <w:kern w:val="2"/>
          <w:sz w:val="28"/>
          <w:szCs w:val="28"/>
          <w14:ligatures w14:val="standardContextual"/>
        </w:rPr>
        <w:t>,</w:t>
      </w:r>
      <w:r w:rsidR="00AB5597">
        <w:rPr>
          <w:rFonts w:ascii="Times New Roman" w:eastAsia="Calibri" w:hAnsi="Times New Roman" w:cs="Times New Roman"/>
          <w:kern w:val="2"/>
          <w:sz w:val="28"/>
          <w:szCs w:val="28"/>
          <w14:ligatures w14:val="standardContextual"/>
        </w:rPr>
        <w:t xml:space="preserve"> </w:t>
      </w:r>
      <w:r w:rsidR="00FB284F" w:rsidRPr="00FB284F">
        <w:rPr>
          <w:rFonts w:ascii="Times New Roman" w:eastAsia="Calibri" w:hAnsi="Times New Roman" w:cs="Times New Roman"/>
          <w:kern w:val="2"/>
          <w:sz w:val="28"/>
          <w:szCs w:val="28"/>
          <w14:ligatures w14:val="standardContextual"/>
        </w:rPr>
        <w:t xml:space="preserve">their recourse </w:t>
      </w:r>
      <w:r>
        <w:rPr>
          <w:rFonts w:ascii="Times New Roman" w:eastAsia="Calibri" w:hAnsi="Times New Roman" w:cs="Times New Roman"/>
          <w:kern w:val="2"/>
          <w:sz w:val="28"/>
          <w:szCs w:val="28"/>
          <w14:ligatures w14:val="standardContextual"/>
        </w:rPr>
        <w:t>is to approach the head of the c</w:t>
      </w:r>
      <w:r w:rsidR="00FB284F" w:rsidRPr="00FB284F">
        <w:rPr>
          <w:rFonts w:ascii="Times New Roman" w:eastAsia="Calibri" w:hAnsi="Times New Roman" w:cs="Times New Roman"/>
          <w:kern w:val="2"/>
          <w:sz w:val="28"/>
          <w:szCs w:val="28"/>
          <w14:ligatures w14:val="standardContextual"/>
        </w:rPr>
        <w:t xml:space="preserve">ourt overseeing the </w:t>
      </w:r>
      <w:r w:rsidR="00FB284F" w:rsidRPr="00FB284F">
        <w:rPr>
          <w:rFonts w:ascii="Times New Roman" w:eastAsia="Calibri" w:hAnsi="Times New Roman" w:cs="Times New Roman"/>
          <w:kern w:val="2"/>
          <w:sz w:val="28"/>
          <w:szCs w:val="28"/>
          <w14:ligatures w14:val="standardContextual"/>
        </w:rPr>
        <w:lastRenderedPageBreak/>
        <w:t>appeal and take all necessary steps to expedite an urgent hearing, as provided by this section</w:t>
      </w:r>
      <w:r w:rsidR="00CF6DCB">
        <w:rPr>
          <w:rFonts w:ascii="Times New Roman" w:eastAsia="Calibri" w:hAnsi="Times New Roman" w:cs="Times New Roman"/>
          <w:kern w:val="2"/>
          <w:sz w:val="28"/>
          <w:szCs w:val="28"/>
          <w14:ligatures w14:val="standardContextual"/>
        </w:rPr>
        <w:t>.</w:t>
      </w:r>
    </w:p>
    <w:p w14:paraId="68BD833E" w14:textId="77777777" w:rsidR="000F5794" w:rsidRPr="000F5794" w:rsidRDefault="000F5794" w:rsidP="00FB284F">
      <w:pPr>
        <w:spacing w:after="0" w:line="360" w:lineRule="auto"/>
        <w:jc w:val="both"/>
        <w:rPr>
          <w:rFonts w:ascii="Times New Roman" w:hAnsi="Times New Roman" w:cs="Times New Roman"/>
          <w:sz w:val="28"/>
          <w:szCs w:val="28"/>
          <w:lang w:val="en-GB"/>
        </w:rPr>
      </w:pPr>
    </w:p>
    <w:p w14:paraId="05507AAF" w14:textId="17849CF3" w:rsidR="00143B21" w:rsidRDefault="00A01368" w:rsidP="0012313B">
      <w:pPr>
        <w:spacing w:after="0" w:line="360" w:lineRule="auto"/>
        <w:jc w:val="both"/>
        <w:rPr>
          <w:rFonts w:ascii="Times New Roman" w:eastAsia="Calibri" w:hAnsi="Times New Roman" w:cs="Times New Roman"/>
          <w:kern w:val="2"/>
          <w:sz w:val="28"/>
          <w:szCs w:val="28"/>
          <w:lang w:val="en-US"/>
          <w14:ligatures w14:val="standardContextual"/>
        </w:rPr>
      </w:pPr>
      <w:r w:rsidRPr="00DC52D9">
        <w:rPr>
          <w:rFonts w:ascii="Times New Roman" w:eastAsia="Calibri" w:hAnsi="Times New Roman" w:cs="Times New Roman"/>
          <w:kern w:val="2"/>
          <w:sz w:val="28"/>
          <w:szCs w:val="28"/>
          <w:lang w:val="en-US"/>
          <w14:ligatures w14:val="standardContextual"/>
        </w:rPr>
        <w:t>[1</w:t>
      </w:r>
      <w:r w:rsidR="004803A8" w:rsidRPr="00DC52D9">
        <w:rPr>
          <w:rFonts w:ascii="Times New Roman" w:eastAsia="Calibri" w:hAnsi="Times New Roman" w:cs="Times New Roman"/>
          <w:kern w:val="2"/>
          <w:sz w:val="28"/>
          <w:szCs w:val="28"/>
          <w:lang w:val="en-US"/>
          <w14:ligatures w14:val="standardContextual"/>
        </w:rPr>
        <w:t>9</w:t>
      </w:r>
      <w:r w:rsidR="002C0179" w:rsidRPr="00DC52D9">
        <w:rPr>
          <w:rFonts w:ascii="Times New Roman" w:eastAsia="Calibri" w:hAnsi="Times New Roman" w:cs="Times New Roman"/>
          <w:kern w:val="2"/>
          <w:sz w:val="28"/>
          <w:szCs w:val="28"/>
          <w:lang w:val="en-US"/>
          <w14:ligatures w14:val="standardContextual"/>
        </w:rPr>
        <w:t>]</w:t>
      </w:r>
      <w:r w:rsidR="002C0179" w:rsidRPr="00DC52D9">
        <w:rPr>
          <w:rFonts w:ascii="Times New Roman" w:eastAsia="Calibri" w:hAnsi="Times New Roman" w:cs="Times New Roman"/>
          <w:kern w:val="2"/>
          <w:sz w:val="28"/>
          <w:szCs w:val="28"/>
          <w:lang w:val="en-US"/>
          <w14:ligatures w14:val="standardContextual"/>
        </w:rPr>
        <w:tab/>
      </w:r>
      <w:r w:rsidR="00143B21" w:rsidRPr="00DC52D9">
        <w:rPr>
          <w:rFonts w:ascii="Times New Roman" w:eastAsia="Calibri" w:hAnsi="Times New Roman" w:cs="Times New Roman"/>
          <w:kern w:val="2"/>
          <w:sz w:val="28"/>
          <w:szCs w:val="28"/>
          <w14:ligatures w14:val="standardContextual"/>
        </w:rPr>
        <w:t xml:space="preserve">The </w:t>
      </w:r>
      <w:r w:rsidR="00DE5586" w:rsidRPr="00DC52D9">
        <w:rPr>
          <w:rFonts w:ascii="Times New Roman" w:eastAsia="Calibri" w:hAnsi="Times New Roman" w:cs="Times New Roman"/>
          <w:kern w:val="2"/>
          <w:sz w:val="28"/>
          <w:szCs w:val="28"/>
          <w14:ligatures w14:val="standardContextual"/>
        </w:rPr>
        <w:t>Municipality</w:t>
      </w:r>
      <w:r w:rsidR="00143B21" w:rsidRPr="00DC52D9">
        <w:rPr>
          <w:rFonts w:ascii="Times New Roman" w:eastAsia="Calibri" w:hAnsi="Times New Roman" w:cs="Times New Roman"/>
          <w:kern w:val="2"/>
          <w:sz w:val="28"/>
          <w:szCs w:val="28"/>
          <w14:ligatures w14:val="standardContextual"/>
        </w:rPr>
        <w:t xml:space="preserve"> argues that the automatic right of appeal should be interpreted in a less restrictive manner. They contend that limiting litigants to only one right of appeal would result in an interpretation that goes against the Constitution and </w:t>
      </w:r>
      <w:r w:rsidR="00745B3F" w:rsidRPr="00DC52D9">
        <w:rPr>
          <w:rFonts w:ascii="Times New Roman" w:eastAsia="Calibri" w:hAnsi="Times New Roman" w:cs="Times New Roman"/>
          <w:kern w:val="2"/>
          <w:sz w:val="28"/>
          <w:szCs w:val="28"/>
          <w14:ligatures w14:val="standardContextual"/>
        </w:rPr>
        <w:t>c</w:t>
      </w:r>
      <w:r w:rsidR="00143B21" w:rsidRPr="00DC52D9">
        <w:rPr>
          <w:rFonts w:ascii="Times New Roman" w:eastAsia="Calibri" w:hAnsi="Times New Roman" w:cs="Times New Roman"/>
          <w:kern w:val="2"/>
          <w:sz w:val="28"/>
          <w:szCs w:val="28"/>
          <w14:ligatures w14:val="standardContextual"/>
        </w:rPr>
        <w:t xml:space="preserve">onstitutional rights. They </w:t>
      </w:r>
      <w:r w:rsidR="00282DA8" w:rsidRPr="00DC52D9">
        <w:rPr>
          <w:rFonts w:ascii="Times New Roman" w:eastAsia="Calibri" w:hAnsi="Times New Roman" w:cs="Times New Roman"/>
          <w:kern w:val="2"/>
          <w:sz w:val="28"/>
          <w:szCs w:val="28"/>
          <w14:ligatures w14:val="standardContextual"/>
        </w:rPr>
        <w:t>contend</w:t>
      </w:r>
      <w:r w:rsidR="00143B21" w:rsidRPr="00DC52D9">
        <w:rPr>
          <w:rFonts w:ascii="Times New Roman" w:eastAsia="Calibri" w:hAnsi="Times New Roman" w:cs="Times New Roman"/>
          <w:kern w:val="2"/>
          <w:sz w:val="28"/>
          <w:szCs w:val="28"/>
          <w14:ligatures w14:val="standardContextual"/>
        </w:rPr>
        <w:t xml:space="preserve"> that such a restriction would lead to injustices. Essentially, the </w:t>
      </w:r>
      <w:r w:rsidR="00DE5586" w:rsidRPr="00DC52D9">
        <w:rPr>
          <w:rFonts w:ascii="Times New Roman" w:eastAsia="Calibri" w:hAnsi="Times New Roman" w:cs="Times New Roman"/>
          <w:kern w:val="2"/>
          <w:sz w:val="28"/>
          <w:szCs w:val="28"/>
          <w14:ligatures w14:val="standardContextual"/>
        </w:rPr>
        <w:t>Municipality</w:t>
      </w:r>
      <w:r w:rsidR="00143B21" w:rsidRPr="00DC52D9">
        <w:rPr>
          <w:rFonts w:ascii="Times New Roman" w:eastAsia="Calibri" w:hAnsi="Times New Roman" w:cs="Times New Roman"/>
          <w:kern w:val="2"/>
          <w:sz w:val="28"/>
          <w:szCs w:val="28"/>
          <w14:ligatures w14:val="standardContextual"/>
        </w:rPr>
        <w:t xml:space="preserve"> is suggesting that allowing multiple appeals is necessary to ensure fairness and protect the constitutional rights of aggrieved litigants.</w:t>
      </w:r>
    </w:p>
    <w:p w14:paraId="35CA82A6" w14:textId="77777777" w:rsidR="00D977D3" w:rsidRPr="00D977D3" w:rsidRDefault="00D977D3" w:rsidP="0012313B">
      <w:pPr>
        <w:spacing w:after="0" w:line="360" w:lineRule="auto"/>
        <w:jc w:val="both"/>
        <w:rPr>
          <w:rFonts w:ascii="Times New Roman" w:eastAsia="Calibri" w:hAnsi="Times New Roman" w:cs="Times New Roman"/>
          <w:kern w:val="2"/>
          <w:sz w:val="28"/>
          <w:szCs w:val="28"/>
          <w:lang w:val="en-US"/>
          <w14:ligatures w14:val="standardContextual"/>
        </w:rPr>
      </w:pPr>
    </w:p>
    <w:p w14:paraId="57F501C4" w14:textId="2F9DA130" w:rsidR="00822182" w:rsidRDefault="00A8386B" w:rsidP="00822182">
      <w:pPr>
        <w:spacing w:after="0" w:line="360" w:lineRule="auto"/>
        <w:jc w:val="both"/>
        <w:rPr>
          <w:rFonts w:ascii="Times New Roman" w:eastAsia="Calibri" w:hAnsi="Times New Roman" w:cs="Times New Roman"/>
          <w:i/>
          <w:iCs/>
          <w:kern w:val="2"/>
          <w:sz w:val="28"/>
          <w:szCs w:val="28"/>
          <w14:ligatures w14:val="standardContextual"/>
        </w:rPr>
      </w:pPr>
      <w:r>
        <w:rPr>
          <w:rFonts w:ascii="Times New Roman" w:eastAsia="Calibri" w:hAnsi="Times New Roman" w:cs="Times New Roman"/>
          <w:kern w:val="2"/>
          <w:sz w:val="28"/>
          <w:szCs w:val="28"/>
          <w14:ligatures w14:val="standardContextual"/>
        </w:rPr>
        <w:t>[</w:t>
      </w:r>
      <w:r w:rsidR="004803A8">
        <w:rPr>
          <w:rFonts w:ascii="Times New Roman" w:eastAsia="Calibri" w:hAnsi="Times New Roman" w:cs="Times New Roman"/>
          <w:kern w:val="2"/>
          <w:sz w:val="28"/>
          <w:szCs w:val="28"/>
          <w14:ligatures w14:val="standardContextual"/>
        </w:rPr>
        <w:t>20</w:t>
      </w:r>
      <w:r w:rsidR="00D977D3">
        <w:rPr>
          <w:rFonts w:ascii="Times New Roman" w:eastAsia="Calibri" w:hAnsi="Times New Roman" w:cs="Times New Roman"/>
          <w:kern w:val="2"/>
          <w:sz w:val="28"/>
          <w:szCs w:val="28"/>
          <w14:ligatures w14:val="standardContextual"/>
        </w:rPr>
        <w:t>]</w:t>
      </w:r>
      <w:r w:rsidR="00D977D3">
        <w:rPr>
          <w:rFonts w:ascii="Times New Roman" w:eastAsia="Calibri" w:hAnsi="Times New Roman" w:cs="Times New Roman"/>
          <w:kern w:val="2"/>
          <w:sz w:val="28"/>
          <w:szCs w:val="28"/>
          <w14:ligatures w14:val="standardContextual"/>
        </w:rPr>
        <w:tab/>
      </w:r>
      <w:r w:rsidR="002D0A05" w:rsidRPr="002D0A05">
        <w:rPr>
          <w:rFonts w:ascii="Times New Roman" w:eastAsia="Calibri" w:hAnsi="Times New Roman" w:cs="Times New Roman"/>
          <w:kern w:val="2"/>
          <w:sz w:val="28"/>
          <w:szCs w:val="28"/>
          <w14:ligatures w14:val="standardContextual"/>
        </w:rPr>
        <w:t xml:space="preserve">A general principle of statutory interpretation is that the words used in a </w:t>
      </w:r>
      <w:r w:rsidR="00CE7E5A">
        <w:rPr>
          <w:rFonts w:ascii="Times New Roman" w:eastAsia="Calibri" w:hAnsi="Times New Roman" w:cs="Times New Roman"/>
          <w:kern w:val="2"/>
          <w:sz w:val="28"/>
          <w:szCs w:val="28"/>
          <w14:ligatures w14:val="standardContextual"/>
        </w:rPr>
        <w:t>statute</w:t>
      </w:r>
      <w:r w:rsidR="002D0A05" w:rsidRPr="002D0A05">
        <w:rPr>
          <w:rFonts w:ascii="Times New Roman" w:eastAsia="Calibri" w:hAnsi="Times New Roman" w:cs="Times New Roman"/>
          <w:kern w:val="2"/>
          <w:sz w:val="28"/>
          <w:szCs w:val="28"/>
          <w14:ligatures w14:val="standardContextual"/>
        </w:rPr>
        <w:t xml:space="preserve"> should be understood in their normal grammatical sense unless this would lead to an absurd result. </w:t>
      </w:r>
      <w:r w:rsidR="00CE7E5A">
        <w:rPr>
          <w:rFonts w:ascii="Times New Roman" w:eastAsia="Calibri" w:hAnsi="Times New Roman" w:cs="Times New Roman"/>
          <w:kern w:val="2"/>
          <w:sz w:val="28"/>
          <w:szCs w:val="28"/>
          <w14:ligatures w14:val="standardContextual"/>
        </w:rPr>
        <w:t>I</w:t>
      </w:r>
      <w:r w:rsidR="00F45B2D">
        <w:rPr>
          <w:rFonts w:ascii="Times New Roman" w:eastAsia="Calibri" w:hAnsi="Times New Roman" w:cs="Times New Roman"/>
          <w:kern w:val="2"/>
          <w:sz w:val="28"/>
          <w:szCs w:val="28"/>
          <w14:ligatures w14:val="standardContextual"/>
        </w:rPr>
        <w:t xml:space="preserve">n </w:t>
      </w:r>
      <w:r w:rsidR="002D0A05" w:rsidRPr="00CE7E5A">
        <w:rPr>
          <w:rFonts w:ascii="Times New Roman" w:eastAsia="Calibri" w:hAnsi="Times New Roman" w:cs="Times New Roman"/>
          <w:i/>
          <w:iCs/>
          <w:kern w:val="2"/>
          <w:sz w:val="28"/>
          <w:szCs w:val="28"/>
          <w14:ligatures w14:val="standardContextual"/>
        </w:rPr>
        <w:t>Cool Ideas 1186 CC v Hubbard and Another</w:t>
      </w:r>
      <w:r w:rsidR="000E1411">
        <w:rPr>
          <w:rFonts w:ascii="Times New Roman" w:eastAsia="Calibri" w:hAnsi="Times New Roman" w:cs="Times New Roman"/>
          <w:kern w:val="2"/>
          <w:sz w:val="28"/>
          <w:szCs w:val="28"/>
          <w14:ligatures w14:val="standardContextual"/>
        </w:rPr>
        <w:t>,</w:t>
      </w:r>
      <w:r w:rsidR="00F52735">
        <w:rPr>
          <w:rStyle w:val="FootnoteReference"/>
          <w:rFonts w:ascii="Times New Roman" w:eastAsia="Calibri" w:hAnsi="Times New Roman" w:cs="Times New Roman"/>
          <w:i/>
          <w:iCs/>
          <w:kern w:val="2"/>
          <w:sz w:val="28"/>
          <w:szCs w:val="28"/>
          <w14:ligatures w14:val="standardContextual"/>
        </w:rPr>
        <w:footnoteReference w:customMarkFollows="1" w:id="1"/>
        <w:t>1</w:t>
      </w:r>
      <w:r w:rsidR="00822182" w:rsidRPr="00CE7E5A">
        <w:rPr>
          <w:rFonts w:ascii="Times New Roman" w:eastAsia="Calibri" w:hAnsi="Times New Roman" w:cs="Times New Roman"/>
          <w:i/>
          <w:iCs/>
          <w:kern w:val="2"/>
          <w:sz w:val="28"/>
          <w:szCs w:val="28"/>
          <w14:ligatures w14:val="standardContextual"/>
        </w:rPr>
        <w:t xml:space="preserve"> </w:t>
      </w:r>
      <w:r w:rsidR="00822182" w:rsidRPr="00942D0F">
        <w:rPr>
          <w:rFonts w:ascii="Times New Roman" w:eastAsia="Calibri" w:hAnsi="Times New Roman" w:cs="Times New Roman"/>
          <w:kern w:val="2"/>
          <w:sz w:val="28"/>
          <w:szCs w:val="28"/>
          <w14:ligatures w14:val="standardContextual"/>
        </w:rPr>
        <w:t>(</w:t>
      </w:r>
      <w:r w:rsidR="00822182" w:rsidRPr="00CE7E5A">
        <w:rPr>
          <w:rFonts w:ascii="Times New Roman" w:eastAsia="Calibri" w:hAnsi="Times New Roman" w:cs="Times New Roman"/>
          <w:i/>
          <w:iCs/>
          <w:kern w:val="2"/>
          <w:sz w:val="28"/>
          <w:szCs w:val="28"/>
          <w14:ligatures w14:val="standardContextual"/>
        </w:rPr>
        <w:t xml:space="preserve">Cool </w:t>
      </w:r>
    </w:p>
    <w:p w14:paraId="41557778" w14:textId="5FD517EB" w:rsidR="002D0A05" w:rsidRDefault="00822182" w:rsidP="00822182">
      <w:pPr>
        <w:spacing w:after="0" w:line="360" w:lineRule="auto"/>
        <w:jc w:val="both"/>
        <w:rPr>
          <w:rFonts w:ascii="Times New Roman" w:eastAsia="Calibri" w:hAnsi="Times New Roman" w:cs="Times New Roman"/>
          <w:kern w:val="2"/>
          <w:sz w:val="28"/>
          <w:szCs w:val="28"/>
          <w14:ligatures w14:val="standardContextual"/>
        </w:rPr>
      </w:pPr>
      <w:r w:rsidRPr="00CE7E5A">
        <w:rPr>
          <w:rFonts w:ascii="Times New Roman" w:eastAsia="Calibri" w:hAnsi="Times New Roman" w:cs="Times New Roman"/>
          <w:i/>
          <w:iCs/>
          <w:kern w:val="2"/>
          <w:sz w:val="28"/>
          <w:szCs w:val="28"/>
          <w14:ligatures w14:val="standardContextual"/>
        </w:rPr>
        <w:t>Ideas</w:t>
      </w:r>
      <w:r w:rsidRPr="00942D0F">
        <w:rPr>
          <w:rFonts w:ascii="Times New Roman" w:eastAsia="Calibri" w:hAnsi="Times New Roman" w:cs="Times New Roman"/>
          <w:kern w:val="2"/>
          <w:sz w:val="28"/>
          <w:szCs w:val="28"/>
          <w14:ligatures w14:val="standardContextual"/>
        </w:rPr>
        <w:t>),</w:t>
      </w:r>
      <w:r w:rsidR="002D0A05" w:rsidRPr="002D0A05">
        <w:rPr>
          <w:rFonts w:ascii="Times New Roman" w:eastAsia="Calibri" w:hAnsi="Times New Roman" w:cs="Times New Roman"/>
          <w:kern w:val="2"/>
          <w:sz w:val="28"/>
          <w:szCs w:val="28"/>
          <w14:ligatures w14:val="standardContextual"/>
        </w:rPr>
        <w:t xml:space="preserve"> the Constitutional Court added three additional principles to this general rule. First</w:t>
      </w:r>
      <w:r>
        <w:rPr>
          <w:rFonts w:ascii="Times New Roman" w:eastAsia="Calibri" w:hAnsi="Times New Roman" w:cs="Times New Roman"/>
          <w:kern w:val="2"/>
          <w:sz w:val="28"/>
          <w:szCs w:val="28"/>
          <w14:ligatures w14:val="standardContextual"/>
        </w:rPr>
        <w:t>ly</w:t>
      </w:r>
      <w:r w:rsidR="002D0A05" w:rsidRPr="002D0A05">
        <w:rPr>
          <w:rFonts w:ascii="Times New Roman" w:eastAsia="Calibri" w:hAnsi="Times New Roman" w:cs="Times New Roman"/>
          <w:kern w:val="2"/>
          <w:sz w:val="28"/>
          <w:szCs w:val="28"/>
          <w14:ligatures w14:val="standardContextual"/>
        </w:rPr>
        <w:t xml:space="preserve">, statutes should be interpreted </w:t>
      </w:r>
      <w:r w:rsidR="00CE7E5A">
        <w:rPr>
          <w:rFonts w:ascii="Times New Roman" w:eastAsia="Calibri" w:hAnsi="Times New Roman" w:cs="Times New Roman"/>
          <w:kern w:val="2"/>
          <w:sz w:val="28"/>
          <w:szCs w:val="28"/>
          <w14:ligatures w14:val="standardContextual"/>
        </w:rPr>
        <w:t>purposively</w:t>
      </w:r>
      <w:r>
        <w:rPr>
          <w:rFonts w:ascii="Times New Roman" w:eastAsia="Calibri" w:hAnsi="Times New Roman" w:cs="Times New Roman"/>
          <w:kern w:val="2"/>
          <w:sz w:val="28"/>
          <w:szCs w:val="28"/>
          <w14:ligatures w14:val="standardContextual"/>
        </w:rPr>
        <w:t>.</w:t>
      </w:r>
      <w:r w:rsidR="002D0A05" w:rsidRPr="002D0A05">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Secondly,</w:t>
      </w:r>
      <w:r w:rsidR="00CE7E5A" w:rsidRPr="00BA11BA">
        <w:rPr>
          <w:rFonts w:ascii="Times New Roman" w:eastAsia="Calibri" w:hAnsi="Times New Roman" w:cs="Times New Roman"/>
          <w:kern w:val="2"/>
          <w:sz w:val="28"/>
          <w:szCs w:val="28"/>
          <w14:ligatures w14:val="standardContextual"/>
        </w:rPr>
        <w:t xml:space="preserve"> the relevant statutory provision must be properly </w:t>
      </w:r>
      <w:r w:rsidR="00DE5586">
        <w:rPr>
          <w:rFonts w:ascii="Times New Roman" w:eastAsia="Calibri" w:hAnsi="Times New Roman" w:cs="Times New Roman"/>
          <w:kern w:val="2"/>
          <w:sz w:val="28"/>
          <w:szCs w:val="28"/>
          <w14:ligatures w14:val="standardContextual"/>
        </w:rPr>
        <w:t>contextualized</w:t>
      </w:r>
      <w:r w:rsidR="00DB79FE">
        <w:rPr>
          <w:rFonts w:ascii="Times New Roman" w:eastAsia="Calibri" w:hAnsi="Times New Roman" w:cs="Times New Roman"/>
          <w:kern w:val="2"/>
          <w:sz w:val="28"/>
          <w:szCs w:val="28"/>
          <w14:ligatures w14:val="standardContextual"/>
        </w:rPr>
        <w:t>,</w:t>
      </w:r>
      <w:r w:rsidR="00276760">
        <w:rPr>
          <w:rFonts w:ascii="Times New Roman" w:eastAsia="Calibri" w:hAnsi="Times New Roman" w:cs="Times New Roman"/>
          <w:kern w:val="2"/>
          <w:sz w:val="28"/>
          <w:szCs w:val="28"/>
          <w14:ligatures w14:val="standardContextual"/>
        </w:rPr>
        <w:t xml:space="preserve"> and</w:t>
      </w:r>
      <w:r w:rsidR="00CE7E5A" w:rsidRPr="00BA11BA">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lastly,</w:t>
      </w:r>
      <w:r w:rsidR="00CE7E5A" w:rsidRPr="00BA11BA">
        <w:rPr>
          <w:rFonts w:ascii="Times New Roman" w:eastAsia="Calibri" w:hAnsi="Times New Roman" w:cs="Times New Roman"/>
          <w:kern w:val="2"/>
          <w:sz w:val="28"/>
          <w:szCs w:val="28"/>
          <w14:ligatures w14:val="standardContextual"/>
        </w:rPr>
        <w:t xml:space="preserve"> all statutes must be construed consistently with the Constitution</w:t>
      </w:r>
      <w:r w:rsidR="00CE7E5A">
        <w:rPr>
          <w:rFonts w:ascii="Times New Roman" w:eastAsia="Calibri" w:hAnsi="Times New Roman" w:cs="Times New Roman"/>
          <w:kern w:val="2"/>
          <w:sz w:val="28"/>
          <w:szCs w:val="28"/>
          <w14:ligatures w14:val="standardContextual"/>
        </w:rPr>
        <w:t>.</w:t>
      </w:r>
      <w:r w:rsidR="002D0A05" w:rsidRPr="002D0A05">
        <w:rPr>
          <w:rFonts w:ascii="Times New Roman" w:eastAsia="Calibri" w:hAnsi="Times New Roman" w:cs="Times New Roman"/>
          <w:kern w:val="2"/>
          <w:sz w:val="28"/>
          <w:szCs w:val="28"/>
          <w14:ligatures w14:val="standardContextual"/>
        </w:rPr>
        <w:t xml:space="preserve"> These three principles serve to guide the interpretation of statutes and ensure that the law is applied in a manner that aligns with the intended purpose and constitutional principles.</w:t>
      </w:r>
    </w:p>
    <w:p w14:paraId="44EE62CF" w14:textId="77777777" w:rsidR="007D04A3" w:rsidRDefault="007D04A3" w:rsidP="0012313B">
      <w:pPr>
        <w:spacing w:after="0" w:line="360" w:lineRule="auto"/>
        <w:jc w:val="both"/>
        <w:rPr>
          <w:rFonts w:ascii="Times New Roman" w:eastAsia="Calibri" w:hAnsi="Times New Roman" w:cs="Times New Roman"/>
          <w:kern w:val="2"/>
          <w:sz w:val="28"/>
          <w:szCs w:val="28"/>
          <w:lang w:val="en-US"/>
          <w14:ligatures w14:val="standardContextual"/>
        </w:rPr>
      </w:pPr>
    </w:p>
    <w:p w14:paraId="100F8EB3" w14:textId="7A445487" w:rsidR="004A2401" w:rsidRDefault="002C0179" w:rsidP="0012313B">
      <w:pPr>
        <w:spacing w:after="0" w:line="360" w:lineRule="auto"/>
        <w:jc w:val="both"/>
        <w:rPr>
          <w:rFonts w:ascii="Times New Roman" w:eastAsia="Calibri" w:hAnsi="Times New Roman" w:cs="Times New Roman"/>
          <w:kern w:val="2"/>
          <w:sz w:val="28"/>
          <w:szCs w:val="28"/>
          <w14:ligatures w14:val="standardContextual"/>
        </w:rPr>
      </w:pPr>
      <w:r w:rsidRPr="002C0179">
        <w:rPr>
          <w:rFonts w:ascii="Times New Roman" w:eastAsia="Calibri" w:hAnsi="Times New Roman" w:cs="Times New Roman"/>
          <w:kern w:val="2"/>
          <w:sz w:val="28"/>
          <w:szCs w:val="28"/>
          <w:lang w:val="en-US"/>
          <w14:ligatures w14:val="standardContextual"/>
        </w:rPr>
        <w:t>[</w:t>
      </w:r>
      <w:r w:rsidR="004803A8">
        <w:rPr>
          <w:rFonts w:ascii="Times New Roman" w:eastAsia="Calibri" w:hAnsi="Times New Roman" w:cs="Times New Roman"/>
          <w:kern w:val="2"/>
          <w:sz w:val="28"/>
          <w:szCs w:val="28"/>
          <w:lang w:val="en-US"/>
          <w14:ligatures w14:val="standardContextual"/>
        </w:rPr>
        <w:t>21</w:t>
      </w:r>
      <w:r w:rsidRPr="002C0179">
        <w:rPr>
          <w:rFonts w:ascii="Times New Roman" w:eastAsia="Calibri" w:hAnsi="Times New Roman" w:cs="Times New Roman"/>
          <w:kern w:val="2"/>
          <w:sz w:val="28"/>
          <w:szCs w:val="28"/>
          <w:lang w:val="en-US"/>
          <w14:ligatures w14:val="standardContextual"/>
        </w:rPr>
        <w:t>]</w:t>
      </w:r>
      <w:r w:rsidRPr="002C0179">
        <w:rPr>
          <w:rFonts w:ascii="Times New Roman" w:eastAsia="Calibri" w:hAnsi="Times New Roman" w:cs="Times New Roman"/>
          <w:kern w:val="2"/>
          <w:sz w:val="28"/>
          <w:szCs w:val="28"/>
          <w:lang w:val="en-US"/>
          <w14:ligatures w14:val="standardContextual"/>
        </w:rPr>
        <w:tab/>
      </w:r>
      <w:r w:rsidR="00745B3F">
        <w:rPr>
          <w:rFonts w:ascii="Times New Roman" w:eastAsia="Calibri" w:hAnsi="Times New Roman" w:cs="Times New Roman"/>
          <w:kern w:val="2"/>
          <w:sz w:val="28"/>
          <w:szCs w:val="28"/>
          <w14:ligatures w14:val="standardContextual"/>
        </w:rPr>
        <w:t>Section </w:t>
      </w:r>
      <w:r w:rsidR="00A01063" w:rsidRPr="00A01063">
        <w:rPr>
          <w:rFonts w:ascii="Times New Roman" w:eastAsia="Calibri" w:hAnsi="Times New Roman" w:cs="Times New Roman"/>
          <w:kern w:val="2"/>
          <w:sz w:val="28"/>
          <w:szCs w:val="28"/>
          <w14:ligatures w14:val="standardContextual"/>
        </w:rPr>
        <w:t>18(4) of the Act establishes a distinct provision that establishes a unique category of appeal</w:t>
      </w:r>
      <w:r w:rsidR="008C5165">
        <w:rPr>
          <w:rFonts w:ascii="Times New Roman" w:eastAsia="Calibri" w:hAnsi="Times New Roman" w:cs="Times New Roman"/>
          <w:kern w:val="2"/>
          <w:sz w:val="28"/>
          <w:szCs w:val="28"/>
          <w14:ligatures w14:val="standardContextual"/>
        </w:rPr>
        <w:t>s</w:t>
      </w:r>
      <w:r w:rsidR="00A01063" w:rsidRPr="00A01063">
        <w:rPr>
          <w:rFonts w:ascii="Times New Roman" w:eastAsia="Calibri" w:hAnsi="Times New Roman" w:cs="Times New Roman"/>
          <w:kern w:val="2"/>
          <w:sz w:val="28"/>
          <w:szCs w:val="28"/>
          <w14:ligatures w14:val="standardContextual"/>
        </w:rPr>
        <w:t xml:space="preserve">, specifically designed to be </w:t>
      </w:r>
      <w:r w:rsidR="00DE5586">
        <w:rPr>
          <w:rFonts w:ascii="Times New Roman" w:eastAsia="Calibri" w:hAnsi="Times New Roman" w:cs="Times New Roman"/>
          <w:kern w:val="2"/>
          <w:sz w:val="28"/>
          <w:szCs w:val="28"/>
          <w14:ligatures w14:val="standardContextual"/>
        </w:rPr>
        <w:t>utilized</w:t>
      </w:r>
      <w:r w:rsidR="00A01063" w:rsidRPr="00A01063">
        <w:rPr>
          <w:rFonts w:ascii="Times New Roman" w:eastAsia="Calibri" w:hAnsi="Times New Roman" w:cs="Times New Roman"/>
          <w:kern w:val="2"/>
          <w:sz w:val="28"/>
          <w:szCs w:val="28"/>
          <w14:ligatures w14:val="standardContextual"/>
        </w:rPr>
        <w:t xml:space="preserve"> solel</w:t>
      </w:r>
      <w:r w:rsidR="008C0751">
        <w:rPr>
          <w:rFonts w:ascii="Times New Roman" w:eastAsia="Calibri" w:hAnsi="Times New Roman" w:cs="Times New Roman"/>
          <w:kern w:val="2"/>
          <w:sz w:val="28"/>
          <w:szCs w:val="28"/>
          <w14:ligatures w14:val="standardContextual"/>
        </w:rPr>
        <w:t>y for orders made under s </w:t>
      </w:r>
      <w:r w:rsidR="00A01063" w:rsidRPr="00A01063">
        <w:rPr>
          <w:rFonts w:ascii="Times New Roman" w:eastAsia="Calibri" w:hAnsi="Times New Roman" w:cs="Times New Roman"/>
          <w:kern w:val="2"/>
          <w:sz w:val="28"/>
          <w:szCs w:val="28"/>
          <w14:ligatures w14:val="standardContextual"/>
        </w:rPr>
        <w:t>18(3) of the Act. This provision carves out a specific and e</w:t>
      </w:r>
      <w:r w:rsidR="00FB1215">
        <w:rPr>
          <w:rFonts w:ascii="Times New Roman" w:eastAsia="Calibri" w:hAnsi="Times New Roman" w:cs="Times New Roman"/>
          <w:kern w:val="2"/>
          <w:sz w:val="28"/>
          <w:szCs w:val="28"/>
          <w14:ligatures w14:val="standardContextual"/>
        </w:rPr>
        <w:t>xtraordinary</w:t>
      </w:r>
      <w:r w:rsidR="00A01063" w:rsidRPr="00A01063">
        <w:rPr>
          <w:rFonts w:ascii="Times New Roman" w:eastAsia="Calibri" w:hAnsi="Times New Roman" w:cs="Times New Roman"/>
          <w:kern w:val="2"/>
          <w:sz w:val="28"/>
          <w:szCs w:val="28"/>
          <w14:ligatures w14:val="standardContextual"/>
        </w:rPr>
        <w:t xml:space="preserve"> avenue for appeal</w:t>
      </w:r>
      <w:r w:rsidR="00911152">
        <w:rPr>
          <w:rFonts w:ascii="Times New Roman" w:eastAsia="Calibri" w:hAnsi="Times New Roman" w:cs="Times New Roman"/>
          <w:kern w:val="2"/>
          <w:sz w:val="28"/>
          <w:szCs w:val="28"/>
          <w14:ligatures w14:val="standardContextual"/>
        </w:rPr>
        <w:t>s</w:t>
      </w:r>
      <w:r w:rsidR="00FB1215">
        <w:rPr>
          <w:rFonts w:ascii="Times New Roman" w:eastAsia="Calibri" w:hAnsi="Times New Roman" w:cs="Times New Roman"/>
          <w:kern w:val="2"/>
          <w:sz w:val="28"/>
          <w:szCs w:val="28"/>
          <w14:ligatures w14:val="standardContextual"/>
        </w:rPr>
        <w:t xml:space="preserve"> in exceptional circumstances</w:t>
      </w:r>
      <w:r w:rsidR="00D432B9">
        <w:rPr>
          <w:rFonts w:ascii="Times New Roman" w:eastAsia="Calibri" w:hAnsi="Times New Roman" w:cs="Times New Roman"/>
          <w:kern w:val="2"/>
          <w:sz w:val="28"/>
          <w:szCs w:val="28"/>
          <w14:ligatures w14:val="standardContextual"/>
        </w:rPr>
        <w:t xml:space="preserve">, especially </w:t>
      </w:r>
      <w:r w:rsidR="00310A69">
        <w:rPr>
          <w:rFonts w:ascii="Times New Roman" w:eastAsia="Calibri" w:hAnsi="Times New Roman" w:cs="Times New Roman"/>
          <w:kern w:val="2"/>
          <w:sz w:val="28"/>
          <w:szCs w:val="28"/>
          <w14:ligatures w14:val="standardContextual"/>
        </w:rPr>
        <w:t>when it can be proved that irreparable harm would follow if the operation and execution of a decision is suspended.</w:t>
      </w:r>
      <w:r w:rsidR="00A01063">
        <w:rPr>
          <w:rFonts w:ascii="Times New Roman" w:eastAsia="Calibri" w:hAnsi="Times New Roman" w:cs="Times New Roman"/>
          <w:kern w:val="2"/>
          <w:sz w:val="28"/>
          <w:szCs w:val="28"/>
          <w14:ligatures w14:val="standardContextual"/>
        </w:rPr>
        <w:t xml:space="preserve"> </w:t>
      </w:r>
      <w:r w:rsidR="00FB1215" w:rsidRPr="00FB1215">
        <w:rPr>
          <w:rFonts w:ascii="Times New Roman" w:eastAsia="Calibri" w:hAnsi="Times New Roman" w:cs="Times New Roman"/>
          <w:kern w:val="2"/>
          <w:sz w:val="28"/>
          <w:szCs w:val="28"/>
          <w14:ligatures w14:val="standardContextual"/>
        </w:rPr>
        <w:t>The</w:t>
      </w:r>
      <w:r w:rsidR="00070B82">
        <w:rPr>
          <w:rFonts w:ascii="Times New Roman" w:eastAsia="Calibri" w:hAnsi="Times New Roman" w:cs="Times New Roman"/>
          <w:kern w:val="2"/>
          <w:sz w:val="28"/>
          <w:szCs w:val="28"/>
          <w14:ligatures w14:val="standardContextual"/>
        </w:rPr>
        <w:t xml:space="preserve"> provision </w:t>
      </w:r>
      <w:r w:rsidR="00FB1215" w:rsidRPr="00FB1215">
        <w:rPr>
          <w:rFonts w:ascii="Times New Roman" w:eastAsia="Calibri" w:hAnsi="Times New Roman" w:cs="Times New Roman"/>
          <w:kern w:val="2"/>
          <w:sz w:val="28"/>
          <w:szCs w:val="28"/>
          <w14:ligatures w14:val="standardContextual"/>
        </w:rPr>
        <w:t>enhance</w:t>
      </w:r>
      <w:r w:rsidR="00070B82">
        <w:rPr>
          <w:rFonts w:ascii="Times New Roman" w:eastAsia="Calibri" w:hAnsi="Times New Roman" w:cs="Times New Roman"/>
          <w:kern w:val="2"/>
          <w:sz w:val="28"/>
          <w:szCs w:val="28"/>
          <w14:ligatures w14:val="standardContextual"/>
        </w:rPr>
        <w:t>s</w:t>
      </w:r>
      <w:r w:rsidR="00FB1215" w:rsidRPr="00FB1215">
        <w:rPr>
          <w:rFonts w:ascii="Times New Roman" w:eastAsia="Calibri" w:hAnsi="Times New Roman" w:cs="Times New Roman"/>
          <w:kern w:val="2"/>
          <w:sz w:val="28"/>
          <w:szCs w:val="28"/>
          <w14:ligatures w14:val="standardContextual"/>
        </w:rPr>
        <w:t xml:space="preserve"> access to court on appeal by </w:t>
      </w:r>
      <w:r w:rsidR="00FB1215" w:rsidRPr="00FB1215">
        <w:rPr>
          <w:rFonts w:ascii="Times New Roman" w:eastAsia="Calibri" w:hAnsi="Times New Roman" w:cs="Times New Roman"/>
          <w:kern w:val="2"/>
          <w:sz w:val="28"/>
          <w:szCs w:val="28"/>
          <w14:ligatures w14:val="standardContextual"/>
        </w:rPr>
        <w:lastRenderedPageBreak/>
        <w:t xml:space="preserve">guaranteeing one automatic appeal, bypassing the typical screening process outlined in the general provisions of </w:t>
      </w:r>
      <w:r w:rsidR="00266666">
        <w:rPr>
          <w:rFonts w:ascii="Times New Roman" w:eastAsia="Calibri" w:hAnsi="Times New Roman" w:cs="Times New Roman"/>
          <w:kern w:val="2"/>
          <w:sz w:val="28"/>
          <w:szCs w:val="28"/>
          <w14:ligatures w14:val="standardContextual"/>
        </w:rPr>
        <w:t>ss</w:t>
      </w:r>
      <w:r w:rsidR="00254019">
        <w:rPr>
          <w:rFonts w:ascii="Times New Roman" w:eastAsia="Calibri" w:hAnsi="Times New Roman" w:cs="Times New Roman"/>
          <w:kern w:val="2"/>
          <w:sz w:val="28"/>
          <w:szCs w:val="28"/>
          <w14:ligatures w14:val="standardContextual"/>
        </w:rPr>
        <w:t> </w:t>
      </w:r>
      <w:r w:rsidR="00FB1215" w:rsidRPr="00FB1215">
        <w:rPr>
          <w:rFonts w:ascii="Times New Roman" w:eastAsia="Calibri" w:hAnsi="Times New Roman" w:cs="Times New Roman"/>
          <w:kern w:val="2"/>
          <w:sz w:val="28"/>
          <w:szCs w:val="28"/>
          <w14:ligatures w14:val="standardContextual"/>
        </w:rPr>
        <w:t xml:space="preserve">16 and 17 of the Act. The </w:t>
      </w:r>
      <w:r w:rsidR="00070B82">
        <w:rPr>
          <w:rFonts w:ascii="Times New Roman" w:eastAsia="Calibri" w:hAnsi="Times New Roman" w:cs="Times New Roman"/>
          <w:kern w:val="2"/>
          <w:sz w:val="28"/>
          <w:szCs w:val="28"/>
          <w14:ligatures w14:val="standardContextual"/>
        </w:rPr>
        <w:t>purpose</w:t>
      </w:r>
      <w:r w:rsidR="00FB1215" w:rsidRPr="00FB1215">
        <w:rPr>
          <w:rFonts w:ascii="Times New Roman" w:eastAsia="Calibri" w:hAnsi="Times New Roman" w:cs="Times New Roman"/>
          <w:kern w:val="2"/>
          <w:sz w:val="28"/>
          <w:szCs w:val="28"/>
          <w14:ligatures w14:val="standardContextual"/>
        </w:rPr>
        <w:t xml:space="preserve"> is to streamline and facilitate access to court</w:t>
      </w:r>
      <w:r w:rsidR="00911152">
        <w:rPr>
          <w:rFonts w:ascii="Times New Roman" w:eastAsia="Calibri" w:hAnsi="Times New Roman" w:cs="Times New Roman"/>
          <w:kern w:val="2"/>
          <w:sz w:val="28"/>
          <w:szCs w:val="28"/>
          <w14:ligatures w14:val="standardContextual"/>
        </w:rPr>
        <w:t>s</w:t>
      </w:r>
      <w:r w:rsidR="00FB1215" w:rsidRPr="00FB1215">
        <w:rPr>
          <w:rFonts w:ascii="Times New Roman" w:eastAsia="Calibri" w:hAnsi="Times New Roman" w:cs="Times New Roman"/>
          <w:kern w:val="2"/>
          <w:sz w:val="28"/>
          <w:szCs w:val="28"/>
          <w14:ligatures w14:val="standardContextual"/>
        </w:rPr>
        <w:t xml:space="preserve"> for these specific appeals, providing a more efficient and expedited avenue for seeking redress</w:t>
      </w:r>
      <w:r w:rsidR="00254019">
        <w:rPr>
          <w:rFonts w:ascii="Times New Roman" w:eastAsia="Calibri" w:hAnsi="Times New Roman" w:cs="Times New Roman"/>
          <w:kern w:val="2"/>
          <w:sz w:val="28"/>
          <w:szCs w:val="28"/>
          <w14:ligatures w14:val="standardContextual"/>
        </w:rPr>
        <w:t xml:space="preserve"> without infringing the s </w:t>
      </w:r>
      <w:r w:rsidR="00301359">
        <w:rPr>
          <w:rFonts w:ascii="Times New Roman" w:eastAsia="Calibri" w:hAnsi="Times New Roman" w:cs="Times New Roman"/>
          <w:kern w:val="2"/>
          <w:sz w:val="28"/>
          <w:szCs w:val="28"/>
          <w14:ligatures w14:val="standardContextual"/>
        </w:rPr>
        <w:t>34 Constitutional right of access to courts.</w:t>
      </w:r>
    </w:p>
    <w:p w14:paraId="7EF5FF61" w14:textId="77777777" w:rsidR="0048207A" w:rsidRDefault="0048207A" w:rsidP="0012313B">
      <w:pPr>
        <w:spacing w:after="0" w:line="360" w:lineRule="auto"/>
        <w:jc w:val="both"/>
        <w:rPr>
          <w:rFonts w:ascii="Times New Roman" w:eastAsia="Calibri" w:hAnsi="Times New Roman" w:cs="Times New Roman"/>
          <w:kern w:val="2"/>
          <w:sz w:val="28"/>
          <w:szCs w:val="28"/>
          <w14:ligatures w14:val="standardContextual"/>
        </w:rPr>
      </w:pPr>
    </w:p>
    <w:p w14:paraId="5BBD095C" w14:textId="46AAC91A" w:rsidR="00204196" w:rsidRDefault="00F46646" w:rsidP="0012313B">
      <w:pPr>
        <w:spacing w:after="0" w:line="360" w:lineRule="auto"/>
        <w:jc w:val="both"/>
        <w:rPr>
          <w:rFonts w:ascii="Times New Roman" w:eastAsia="Calibri" w:hAnsi="Times New Roman" w:cs="Times New Roman"/>
          <w:kern w:val="2"/>
          <w:sz w:val="28"/>
          <w:szCs w:val="28"/>
          <w:lang w:val="en-US"/>
          <w14:ligatures w14:val="standardContextual"/>
        </w:rPr>
      </w:pPr>
      <w:r>
        <w:rPr>
          <w:rFonts w:ascii="Times New Roman" w:eastAsia="Calibri" w:hAnsi="Times New Roman" w:cs="Times New Roman"/>
          <w:kern w:val="2"/>
          <w:sz w:val="28"/>
          <w:szCs w:val="28"/>
          <w:lang w:val="en-US"/>
          <w14:ligatures w14:val="standardContextual"/>
        </w:rPr>
        <w:t>[</w:t>
      </w:r>
      <w:r w:rsidR="00723D8E">
        <w:rPr>
          <w:rFonts w:ascii="Times New Roman" w:eastAsia="Calibri" w:hAnsi="Times New Roman" w:cs="Times New Roman"/>
          <w:kern w:val="2"/>
          <w:sz w:val="28"/>
          <w:szCs w:val="28"/>
          <w:lang w:val="en-US"/>
          <w14:ligatures w14:val="standardContextual"/>
        </w:rPr>
        <w:t>2</w:t>
      </w:r>
      <w:r w:rsidR="004803A8">
        <w:rPr>
          <w:rFonts w:ascii="Times New Roman" w:eastAsia="Calibri" w:hAnsi="Times New Roman" w:cs="Times New Roman"/>
          <w:kern w:val="2"/>
          <w:sz w:val="28"/>
          <w:szCs w:val="28"/>
          <w:lang w:val="en-US"/>
          <w14:ligatures w14:val="standardContextual"/>
        </w:rPr>
        <w:t>2</w:t>
      </w:r>
      <w:r>
        <w:rPr>
          <w:rFonts w:ascii="Times New Roman" w:eastAsia="Calibri" w:hAnsi="Times New Roman" w:cs="Times New Roman"/>
          <w:kern w:val="2"/>
          <w:sz w:val="28"/>
          <w:szCs w:val="28"/>
          <w:lang w:val="en-US"/>
          <w14:ligatures w14:val="standardContextual"/>
        </w:rPr>
        <w:t>]</w:t>
      </w:r>
      <w:r>
        <w:rPr>
          <w:rFonts w:ascii="Times New Roman" w:eastAsia="Calibri" w:hAnsi="Times New Roman" w:cs="Times New Roman"/>
          <w:kern w:val="2"/>
          <w:sz w:val="28"/>
          <w:szCs w:val="28"/>
          <w:lang w:val="en-US"/>
          <w14:ligatures w14:val="standardContextual"/>
        </w:rPr>
        <w:tab/>
      </w:r>
      <w:r w:rsidR="0048207A">
        <w:rPr>
          <w:rFonts w:ascii="Times New Roman" w:eastAsia="Calibri" w:hAnsi="Times New Roman" w:cs="Times New Roman"/>
          <w:kern w:val="2"/>
          <w:sz w:val="28"/>
          <w:szCs w:val="28"/>
          <w:lang w:val="en-US"/>
          <w14:ligatures w14:val="standardContextual"/>
        </w:rPr>
        <w:t xml:space="preserve">We </w:t>
      </w:r>
      <w:r w:rsidR="00BB47C4">
        <w:rPr>
          <w:rFonts w:ascii="Times New Roman" w:eastAsia="Calibri" w:hAnsi="Times New Roman" w:cs="Times New Roman"/>
          <w:kern w:val="2"/>
          <w:sz w:val="28"/>
          <w:szCs w:val="28"/>
          <w:lang w:val="en-US"/>
          <w14:ligatures w14:val="standardContextual"/>
        </w:rPr>
        <w:t>endorse</w:t>
      </w:r>
      <w:r w:rsidR="0048207A">
        <w:rPr>
          <w:rFonts w:ascii="Times New Roman" w:eastAsia="Calibri" w:hAnsi="Times New Roman" w:cs="Times New Roman"/>
          <w:kern w:val="2"/>
          <w:sz w:val="28"/>
          <w:szCs w:val="28"/>
          <w:lang w:val="en-US"/>
          <w14:ligatures w14:val="standardContextual"/>
        </w:rPr>
        <w:t xml:space="preserve"> Navsa JA</w:t>
      </w:r>
      <w:r w:rsidR="008E7E38">
        <w:rPr>
          <w:rFonts w:ascii="Times New Roman" w:eastAsia="Calibri" w:hAnsi="Times New Roman" w:cs="Times New Roman"/>
          <w:kern w:val="2"/>
          <w:sz w:val="28"/>
          <w:szCs w:val="28"/>
          <w:lang w:val="en-US"/>
          <w14:ligatures w14:val="standardContextual"/>
        </w:rPr>
        <w:t>’s</w:t>
      </w:r>
      <w:r w:rsidR="0048207A">
        <w:rPr>
          <w:rFonts w:ascii="Times New Roman" w:eastAsia="Calibri" w:hAnsi="Times New Roman" w:cs="Times New Roman"/>
          <w:kern w:val="2"/>
          <w:sz w:val="28"/>
          <w:szCs w:val="28"/>
          <w:lang w:val="en-US"/>
          <w14:ligatures w14:val="standardContextual"/>
        </w:rPr>
        <w:t xml:space="preserve"> obiter viewpoint in</w:t>
      </w:r>
      <w:r w:rsidR="0048207A" w:rsidRPr="00BA44DB">
        <w:rPr>
          <w:rFonts w:ascii="Times New Roman" w:eastAsia="Calibri" w:hAnsi="Times New Roman" w:cs="Times New Roman"/>
          <w:kern w:val="2"/>
          <w:sz w:val="28"/>
          <w:szCs w:val="28"/>
          <w:lang w:val="en-US"/>
          <w14:ligatures w14:val="standardContextual"/>
        </w:rPr>
        <w:t xml:space="preserve"> </w:t>
      </w:r>
      <w:r w:rsidR="0048207A" w:rsidRPr="009857BC">
        <w:rPr>
          <w:rFonts w:ascii="Times New Roman" w:eastAsia="Calibri" w:hAnsi="Times New Roman" w:cs="Times New Roman"/>
          <w:i/>
          <w:kern w:val="2"/>
          <w:sz w:val="28"/>
          <w:szCs w:val="28"/>
          <w:lang w:val="en-US"/>
          <w14:ligatures w14:val="standardContextual"/>
        </w:rPr>
        <w:t>Ntl</w:t>
      </w:r>
      <w:r w:rsidR="00B50D0E">
        <w:rPr>
          <w:rFonts w:ascii="Times New Roman" w:eastAsia="Calibri" w:hAnsi="Times New Roman" w:cs="Times New Roman"/>
          <w:i/>
          <w:kern w:val="2"/>
          <w:sz w:val="28"/>
          <w:szCs w:val="28"/>
          <w:lang w:val="en-US"/>
          <w14:ligatures w14:val="standardContextual"/>
        </w:rPr>
        <w:t>emeza v Helen Suzman Foundation</w:t>
      </w:r>
      <w:r w:rsidR="00663143" w:rsidRPr="00663143">
        <w:rPr>
          <w:rFonts w:ascii="Times New Roman" w:eastAsia="Calibri" w:hAnsi="Times New Roman" w:cs="Times New Roman"/>
          <w:kern w:val="2"/>
          <w:sz w:val="28"/>
          <w:szCs w:val="28"/>
          <w:lang w:val="en-US"/>
          <w14:ligatures w14:val="standardContextual"/>
        </w:rPr>
        <w:t>,</w:t>
      </w:r>
      <w:r w:rsidR="002A1307">
        <w:rPr>
          <w:rStyle w:val="FootnoteReference"/>
          <w:rFonts w:ascii="Times New Roman" w:eastAsia="Calibri" w:hAnsi="Times New Roman" w:cs="Times New Roman"/>
          <w:kern w:val="2"/>
          <w:sz w:val="28"/>
          <w:szCs w:val="28"/>
          <w:lang w:val="en-US"/>
          <w14:ligatures w14:val="standardContextual"/>
        </w:rPr>
        <w:footnoteReference w:customMarkFollows="1" w:id="2"/>
        <w:t>2</w:t>
      </w:r>
      <w:r w:rsidR="00AB5597">
        <w:rPr>
          <w:rFonts w:ascii="Times New Roman" w:eastAsia="Calibri" w:hAnsi="Times New Roman" w:cs="Times New Roman"/>
          <w:kern w:val="2"/>
          <w:sz w:val="28"/>
          <w:szCs w:val="28"/>
          <w:lang w:val="en-US"/>
          <w14:ligatures w14:val="standardContextual"/>
        </w:rPr>
        <w:t xml:space="preserve"> </w:t>
      </w:r>
      <w:r w:rsidR="00745B3F">
        <w:rPr>
          <w:rFonts w:ascii="Times New Roman" w:eastAsia="Calibri" w:hAnsi="Times New Roman" w:cs="Times New Roman"/>
          <w:kern w:val="2"/>
          <w:sz w:val="28"/>
          <w:szCs w:val="28"/>
          <w:lang w:val="en-US"/>
          <w14:ligatures w14:val="standardContextual"/>
        </w:rPr>
        <w:t>that s </w:t>
      </w:r>
      <w:r w:rsidR="00BA3786" w:rsidRPr="00BA3786">
        <w:rPr>
          <w:rFonts w:ascii="Times New Roman" w:eastAsia="Calibri" w:hAnsi="Times New Roman" w:cs="Times New Roman"/>
          <w:kern w:val="2"/>
          <w:sz w:val="28"/>
          <w:szCs w:val="28"/>
          <w:lang w:val="en-US"/>
          <w14:ligatures w14:val="standardContextual"/>
        </w:rPr>
        <w:t>18</w:t>
      </w:r>
      <w:r w:rsidR="00BA3786">
        <w:rPr>
          <w:rFonts w:ascii="Times New Roman" w:eastAsia="Calibri" w:hAnsi="Times New Roman" w:cs="Times New Roman"/>
          <w:kern w:val="2"/>
          <w:sz w:val="28"/>
          <w:szCs w:val="28"/>
          <w:lang w:val="en-US"/>
          <w14:ligatures w14:val="standardContextual"/>
        </w:rPr>
        <w:t xml:space="preserve">(4) of the Act </w:t>
      </w:r>
      <w:r w:rsidR="00204196">
        <w:rPr>
          <w:rFonts w:ascii="Times New Roman" w:eastAsia="Calibri" w:hAnsi="Times New Roman" w:cs="Times New Roman"/>
          <w:kern w:val="2"/>
          <w:sz w:val="28"/>
          <w:szCs w:val="28"/>
          <w:lang w:val="en-US"/>
          <w14:ligatures w14:val="standardContextual"/>
        </w:rPr>
        <w:t>specifically allows for a single automatic right appeal indicating that multiple appeals are not permitted under the section</w:t>
      </w:r>
      <w:r w:rsidR="00BA3786">
        <w:rPr>
          <w:rFonts w:ascii="Times New Roman" w:eastAsia="Calibri" w:hAnsi="Times New Roman" w:cs="Times New Roman"/>
          <w:kern w:val="2"/>
          <w:sz w:val="28"/>
          <w:szCs w:val="28"/>
          <w:lang w:val="en-US"/>
          <w14:ligatures w14:val="standardContextual"/>
        </w:rPr>
        <w:t>. He expressed it as follows:</w:t>
      </w:r>
    </w:p>
    <w:p w14:paraId="7C037C5A" w14:textId="316C0ED6" w:rsidR="00404E63" w:rsidRPr="00BA3786" w:rsidRDefault="00F45DC6" w:rsidP="0012313B">
      <w:pPr>
        <w:spacing w:after="0" w:line="360" w:lineRule="auto"/>
        <w:jc w:val="both"/>
        <w:rPr>
          <w:rFonts w:ascii="Times New Roman" w:eastAsia="Calibri" w:hAnsi="Times New Roman" w:cs="Times New Roman"/>
          <w:kern w:val="2"/>
          <w:sz w:val="24"/>
          <w:szCs w:val="24"/>
          <w:lang w:val="en-US"/>
          <w14:ligatures w14:val="standardContextual"/>
        </w:rPr>
      </w:pPr>
      <w:r>
        <w:rPr>
          <w:rFonts w:ascii="Times New Roman" w:eastAsia="Calibri" w:hAnsi="Times New Roman" w:cs="Times New Roman"/>
          <w:kern w:val="2"/>
          <w:sz w:val="24"/>
          <w:szCs w:val="24"/>
          <w:lang w:val="en-US"/>
          <w14:ligatures w14:val="standardContextual"/>
        </w:rPr>
        <w:t>‘</w:t>
      </w:r>
      <w:r w:rsidR="00BA3786" w:rsidRPr="00BA3786">
        <w:rPr>
          <w:rFonts w:ascii="Times New Roman" w:eastAsia="Calibri" w:hAnsi="Times New Roman" w:cs="Times New Roman"/>
          <w:kern w:val="2"/>
          <w:sz w:val="24"/>
          <w:szCs w:val="24"/>
          <w:lang w:val="en-US"/>
          <w14:ligatures w14:val="standardContextual"/>
        </w:rPr>
        <w:t xml:space="preserve">Understandably, because it is such a dramatic change, only one appeal to the </w:t>
      </w:r>
      <w:r w:rsidR="00BA3786">
        <w:rPr>
          <w:rFonts w:ascii="Times New Roman" w:eastAsia="Calibri" w:hAnsi="Times New Roman" w:cs="Times New Roman"/>
          <w:kern w:val="2"/>
          <w:sz w:val="24"/>
          <w:szCs w:val="24"/>
          <w:lang w:val="en-US"/>
          <w14:ligatures w14:val="standardContextual"/>
        </w:rPr>
        <w:t>“</w:t>
      </w:r>
      <w:r w:rsidR="00BA3786" w:rsidRPr="00BA3786">
        <w:rPr>
          <w:rFonts w:ascii="Times New Roman" w:eastAsia="Calibri" w:hAnsi="Times New Roman" w:cs="Times New Roman"/>
          <w:kern w:val="2"/>
          <w:sz w:val="24"/>
          <w:szCs w:val="24"/>
          <w:lang w:val="en-US"/>
          <w14:ligatures w14:val="standardContextual"/>
        </w:rPr>
        <w:t>next highest court</w:t>
      </w:r>
      <w:r w:rsidR="00BA3786">
        <w:rPr>
          <w:rFonts w:ascii="Times New Roman" w:eastAsia="Calibri" w:hAnsi="Times New Roman" w:cs="Times New Roman"/>
          <w:kern w:val="2"/>
          <w:sz w:val="24"/>
          <w:szCs w:val="24"/>
          <w:lang w:val="en-US"/>
          <w14:ligatures w14:val="standardContextual"/>
        </w:rPr>
        <w:t>”</w:t>
      </w:r>
      <w:r w:rsidR="00BA3786" w:rsidRPr="00BA3786">
        <w:rPr>
          <w:rFonts w:ascii="Times New Roman" w:eastAsia="Calibri" w:hAnsi="Times New Roman" w:cs="Times New Roman"/>
          <w:kern w:val="2"/>
          <w:sz w:val="24"/>
          <w:szCs w:val="24"/>
          <w:lang w:val="en-US"/>
          <w14:ligatures w14:val="standardContextual"/>
        </w:rPr>
        <w:t xml:space="preserve"> is permissible. No further appeal beyond this court appears competent</w:t>
      </w:r>
      <w:r w:rsidR="001722F1">
        <w:rPr>
          <w:rFonts w:ascii="Times New Roman" w:eastAsia="Calibri" w:hAnsi="Times New Roman" w:cs="Times New Roman"/>
          <w:kern w:val="2"/>
          <w:sz w:val="24"/>
          <w:szCs w:val="24"/>
          <w:lang w:val="en-US"/>
          <w14:ligatures w14:val="standardContextual"/>
        </w:rPr>
        <w:t xml:space="preserve"> </w:t>
      </w:r>
      <w:r w:rsidR="00BA3786" w:rsidRPr="00BA3786">
        <w:rPr>
          <w:rFonts w:ascii="Times New Roman" w:eastAsia="Calibri" w:hAnsi="Times New Roman" w:cs="Times New Roman"/>
          <w:kern w:val="2"/>
          <w:sz w:val="24"/>
          <w:szCs w:val="24"/>
          <w:lang w:val="en-US"/>
          <w14:ligatures w14:val="standardContextual"/>
        </w:rPr>
        <w:t>-</w:t>
      </w:r>
      <w:r w:rsidR="001722F1">
        <w:rPr>
          <w:rFonts w:ascii="Times New Roman" w:eastAsia="Calibri" w:hAnsi="Times New Roman" w:cs="Times New Roman"/>
          <w:kern w:val="2"/>
          <w:sz w:val="24"/>
          <w:szCs w:val="24"/>
          <w:lang w:val="en-US"/>
          <w14:ligatures w14:val="standardContextual"/>
        </w:rPr>
        <w:t xml:space="preserve"> </w:t>
      </w:r>
      <w:r w:rsidR="00BA3786" w:rsidRPr="00BA3786">
        <w:rPr>
          <w:rFonts w:ascii="Times New Roman" w:eastAsia="Calibri" w:hAnsi="Times New Roman" w:cs="Times New Roman"/>
          <w:kern w:val="2"/>
          <w:sz w:val="24"/>
          <w:szCs w:val="24"/>
          <w:lang w:val="en-US"/>
          <w14:ligatures w14:val="standardContextual"/>
        </w:rPr>
        <w:t xml:space="preserve">for present purposes it is not necessary to decide this </w:t>
      </w:r>
      <w:r w:rsidR="00B80595" w:rsidRPr="00BA3786">
        <w:rPr>
          <w:rFonts w:ascii="Times New Roman" w:eastAsia="Calibri" w:hAnsi="Times New Roman" w:cs="Times New Roman"/>
          <w:kern w:val="2"/>
          <w:sz w:val="24"/>
          <w:szCs w:val="24"/>
          <w:lang w:val="en-US"/>
          <w14:ligatures w14:val="standardContextual"/>
        </w:rPr>
        <w:t>point.</w:t>
      </w:r>
      <w:r>
        <w:rPr>
          <w:rFonts w:ascii="Times New Roman" w:eastAsia="Calibri" w:hAnsi="Times New Roman" w:cs="Times New Roman"/>
          <w:kern w:val="2"/>
          <w:sz w:val="24"/>
          <w:szCs w:val="24"/>
          <w:lang w:val="en-US"/>
          <w14:ligatures w14:val="standardContextual"/>
        </w:rPr>
        <w:t>’</w:t>
      </w:r>
    </w:p>
    <w:p w14:paraId="19B1C92E" w14:textId="77777777" w:rsidR="009E11EA" w:rsidRDefault="009E11EA" w:rsidP="0012313B">
      <w:pPr>
        <w:spacing w:after="0" w:line="360" w:lineRule="auto"/>
        <w:jc w:val="both"/>
        <w:rPr>
          <w:rFonts w:ascii="Times New Roman" w:eastAsia="Calibri" w:hAnsi="Times New Roman" w:cs="Times New Roman"/>
          <w:kern w:val="2"/>
          <w:sz w:val="28"/>
          <w:szCs w:val="28"/>
          <w:lang w:val="en-US"/>
          <w14:ligatures w14:val="standardContextual"/>
        </w:rPr>
      </w:pPr>
    </w:p>
    <w:p w14:paraId="556364A6" w14:textId="2D810A90" w:rsidR="006C1597" w:rsidRPr="000E0210" w:rsidRDefault="00632585" w:rsidP="00745B3F">
      <w:pPr>
        <w:spacing w:after="0" w:line="360" w:lineRule="auto"/>
        <w:jc w:val="both"/>
        <w:rPr>
          <w:rFonts w:ascii="Times New Roman" w:eastAsia="Calibri" w:hAnsi="Times New Roman" w:cs="Times New Roman"/>
          <w:i/>
          <w:iCs/>
          <w:kern w:val="2"/>
          <w:sz w:val="28"/>
          <w:szCs w:val="28"/>
          <w14:ligatures w14:val="standardContextual"/>
        </w:rPr>
      </w:pPr>
      <w:r>
        <w:rPr>
          <w:rFonts w:ascii="Times New Roman" w:eastAsia="Calibri" w:hAnsi="Times New Roman" w:cs="Times New Roman"/>
          <w:kern w:val="2"/>
          <w:sz w:val="28"/>
          <w:szCs w:val="28"/>
          <w14:ligatures w14:val="standardContextual"/>
        </w:rPr>
        <w:t>[2</w:t>
      </w:r>
      <w:r w:rsidR="004803A8">
        <w:rPr>
          <w:rFonts w:ascii="Times New Roman" w:eastAsia="Calibri" w:hAnsi="Times New Roman" w:cs="Times New Roman"/>
          <w:kern w:val="2"/>
          <w:sz w:val="28"/>
          <w:szCs w:val="28"/>
          <w14:ligatures w14:val="standardContextual"/>
        </w:rPr>
        <w:t>3</w:t>
      </w:r>
      <w:r w:rsidR="00D977D3">
        <w:rPr>
          <w:rFonts w:ascii="Times New Roman" w:eastAsia="Calibri" w:hAnsi="Times New Roman" w:cs="Times New Roman"/>
          <w:kern w:val="2"/>
          <w:sz w:val="28"/>
          <w:szCs w:val="28"/>
          <w14:ligatures w14:val="standardContextual"/>
        </w:rPr>
        <w:t>]</w:t>
      </w:r>
      <w:r w:rsidR="00D977D3">
        <w:rPr>
          <w:rFonts w:ascii="Times New Roman" w:eastAsia="Calibri" w:hAnsi="Times New Roman" w:cs="Times New Roman"/>
          <w:kern w:val="2"/>
          <w:sz w:val="28"/>
          <w:szCs w:val="28"/>
          <w14:ligatures w14:val="standardContextual"/>
        </w:rPr>
        <w:tab/>
      </w:r>
      <w:r w:rsidR="00CF401C" w:rsidRPr="00DC52D9">
        <w:rPr>
          <w:rFonts w:ascii="Times New Roman" w:eastAsia="Calibri" w:hAnsi="Times New Roman" w:cs="Times New Roman"/>
          <w:kern w:val="2"/>
          <w:sz w:val="28"/>
          <w:szCs w:val="28"/>
          <w14:ligatures w14:val="standardContextual"/>
        </w:rPr>
        <w:t>The language of s</w:t>
      </w:r>
      <w:r w:rsidR="00745B3F" w:rsidRPr="00DC52D9">
        <w:rPr>
          <w:rFonts w:ascii="Times New Roman" w:eastAsia="Calibri" w:hAnsi="Times New Roman" w:cs="Times New Roman"/>
          <w:kern w:val="2"/>
          <w:sz w:val="28"/>
          <w:szCs w:val="28"/>
          <w14:ligatures w14:val="standardContextual"/>
        </w:rPr>
        <w:t> </w:t>
      </w:r>
      <w:r w:rsidR="005B5CB3" w:rsidRPr="00DC52D9">
        <w:rPr>
          <w:rFonts w:ascii="Times New Roman" w:eastAsia="Calibri" w:hAnsi="Times New Roman" w:cs="Times New Roman"/>
          <w:kern w:val="2"/>
          <w:sz w:val="28"/>
          <w:szCs w:val="28"/>
          <w14:ligatures w14:val="standardContextual"/>
        </w:rPr>
        <w:t>18(4)(</w:t>
      </w:r>
      <w:r w:rsidR="005B5CB3" w:rsidRPr="002A1307">
        <w:rPr>
          <w:rFonts w:ascii="Times New Roman" w:eastAsia="Calibri" w:hAnsi="Times New Roman" w:cs="Times New Roman"/>
          <w:i/>
          <w:kern w:val="2"/>
          <w:sz w:val="28"/>
          <w:szCs w:val="28"/>
          <w14:ligatures w14:val="standardContextual"/>
        </w:rPr>
        <w:t>ii</w:t>
      </w:r>
      <w:r w:rsidR="005B5CB3" w:rsidRPr="00DC52D9">
        <w:rPr>
          <w:rFonts w:ascii="Times New Roman" w:eastAsia="Calibri" w:hAnsi="Times New Roman" w:cs="Times New Roman"/>
          <w:kern w:val="2"/>
          <w:sz w:val="28"/>
          <w:szCs w:val="28"/>
          <w14:ligatures w14:val="standardContextual"/>
        </w:rPr>
        <w:t>) is explicit and straightforward.</w:t>
      </w:r>
      <w:r w:rsidR="001B6D2E" w:rsidRPr="00DC52D9">
        <w:rPr>
          <w:rFonts w:ascii="Times New Roman" w:eastAsia="Calibri" w:hAnsi="Times New Roman" w:cs="Times New Roman"/>
          <w:kern w:val="2"/>
          <w:sz w:val="28"/>
          <w:szCs w:val="28"/>
          <w14:ligatures w14:val="standardContextual"/>
        </w:rPr>
        <w:t xml:space="preserve"> As held in </w:t>
      </w:r>
      <w:r w:rsidR="00A90B48" w:rsidRPr="00A90B48">
        <w:rPr>
          <w:rFonts w:ascii="Times New Roman" w:eastAsia="Calibri" w:hAnsi="Times New Roman" w:cs="Times New Roman"/>
          <w:i/>
          <w:kern w:val="2"/>
          <w:sz w:val="28"/>
          <w:szCs w:val="28"/>
          <w14:ligatures w14:val="standardContextual"/>
        </w:rPr>
        <w:t>Natal Joint Municipal Pension Fund</w:t>
      </w:r>
      <w:r w:rsidR="00A90B48">
        <w:rPr>
          <w:rFonts w:ascii="Times New Roman" w:eastAsia="Calibri" w:hAnsi="Times New Roman" w:cs="Times New Roman"/>
          <w:kern w:val="2"/>
          <w:sz w:val="28"/>
          <w:szCs w:val="28"/>
          <w14:ligatures w14:val="standardContextual"/>
        </w:rPr>
        <w:t xml:space="preserve"> </w:t>
      </w:r>
      <w:r w:rsidR="00A90B48" w:rsidRPr="00A90B48">
        <w:rPr>
          <w:rFonts w:ascii="Times New Roman" w:eastAsia="Calibri" w:hAnsi="Times New Roman" w:cs="Times New Roman"/>
          <w:i/>
          <w:kern w:val="2"/>
          <w:sz w:val="28"/>
          <w:szCs w:val="28"/>
          <w14:ligatures w14:val="standardContextual"/>
        </w:rPr>
        <w:t>v</w:t>
      </w:r>
      <w:r w:rsidR="00A90B48">
        <w:rPr>
          <w:rFonts w:ascii="Times New Roman" w:eastAsia="Calibri" w:hAnsi="Times New Roman" w:cs="Times New Roman"/>
          <w:kern w:val="2"/>
          <w:sz w:val="28"/>
          <w:szCs w:val="28"/>
          <w14:ligatures w14:val="standardContextual"/>
        </w:rPr>
        <w:t xml:space="preserve"> </w:t>
      </w:r>
      <w:r w:rsidR="001B6D2E" w:rsidRPr="00DC52D9">
        <w:rPr>
          <w:rFonts w:ascii="Times New Roman" w:eastAsia="Calibri" w:hAnsi="Times New Roman" w:cs="Times New Roman"/>
          <w:i/>
          <w:iCs/>
          <w:kern w:val="2"/>
          <w:sz w:val="28"/>
          <w:szCs w:val="28"/>
          <w14:ligatures w14:val="standardContextual"/>
        </w:rPr>
        <w:t>Endumeni</w:t>
      </w:r>
      <w:r w:rsidR="00A90B48">
        <w:rPr>
          <w:rFonts w:ascii="Times New Roman" w:eastAsia="Calibri" w:hAnsi="Times New Roman" w:cs="Times New Roman"/>
          <w:i/>
          <w:iCs/>
          <w:kern w:val="2"/>
          <w:sz w:val="28"/>
          <w:szCs w:val="28"/>
          <w14:ligatures w14:val="standardContextual"/>
        </w:rPr>
        <w:t xml:space="preserve"> Municipality</w:t>
      </w:r>
      <w:r w:rsidR="001B6D2E" w:rsidRPr="00DC52D9">
        <w:rPr>
          <w:rFonts w:ascii="Times New Roman" w:eastAsia="Calibri" w:hAnsi="Times New Roman" w:cs="Times New Roman"/>
          <w:kern w:val="2"/>
          <w:sz w:val="28"/>
          <w:szCs w:val="28"/>
          <w14:ligatures w14:val="standardContextual"/>
        </w:rPr>
        <w:t>,</w:t>
      </w:r>
      <w:r w:rsidR="001A6F76">
        <w:rPr>
          <w:rStyle w:val="FootnoteReference"/>
          <w:rFonts w:ascii="Times New Roman" w:eastAsia="Calibri" w:hAnsi="Times New Roman" w:cs="Times New Roman"/>
          <w:kern w:val="2"/>
          <w:sz w:val="28"/>
          <w:szCs w:val="28"/>
          <w14:ligatures w14:val="standardContextual"/>
        </w:rPr>
        <w:footnoteReference w:customMarkFollows="1" w:id="3"/>
        <w:t>3</w:t>
      </w:r>
      <w:r w:rsidR="001B6D2E" w:rsidRPr="00DC52D9">
        <w:rPr>
          <w:rFonts w:ascii="Times New Roman" w:eastAsia="Calibri" w:hAnsi="Times New Roman" w:cs="Times New Roman"/>
          <w:kern w:val="2"/>
          <w:sz w:val="28"/>
          <w:szCs w:val="28"/>
          <w14:ligatures w14:val="standardContextual"/>
        </w:rPr>
        <w:t xml:space="preserve"> </w:t>
      </w:r>
      <w:r w:rsidR="00E55F74">
        <w:rPr>
          <w:rFonts w:ascii="Times New Roman" w:eastAsia="Calibri" w:hAnsi="Times New Roman" w:cs="Times New Roman"/>
          <w:kern w:val="2"/>
          <w:sz w:val="28"/>
          <w:szCs w:val="28"/>
          <w14:ligatures w14:val="standardContextual"/>
        </w:rPr>
        <w:t>‘</w:t>
      </w:r>
      <w:r w:rsidR="001B6D2E" w:rsidRPr="00DC52D9">
        <w:rPr>
          <w:rFonts w:ascii="Times New Roman" w:eastAsia="Calibri" w:hAnsi="Times New Roman" w:cs="Times New Roman"/>
          <w:kern w:val="2"/>
          <w:sz w:val="28"/>
          <w:szCs w:val="28"/>
          <w14:ligatures w14:val="standardContextual"/>
        </w:rPr>
        <w:t>the inevitable point of departure is the l</w:t>
      </w:r>
      <w:r w:rsidR="00E55F74">
        <w:rPr>
          <w:rFonts w:ascii="Times New Roman" w:eastAsia="Calibri" w:hAnsi="Times New Roman" w:cs="Times New Roman"/>
          <w:kern w:val="2"/>
          <w:sz w:val="28"/>
          <w:szCs w:val="28"/>
          <w14:ligatures w14:val="standardContextual"/>
        </w:rPr>
        <w:t>anguage of the provision itself’.</w:t>
      </w:r>
      <w:r w:rsidR="005B5CB3" w:rsidRPr="00DC52D9">
        <w:rPr>
          <w:rFonts w:ascii="Times New Roman" w:eastAsia="Calibri" w:hAnsi="Times New Roman" w:cs="Times New Roman"/>
          <w:kern w:val="2"/>
          <w:sz w:val="28"/>
          <w:szCs w:val="28"/>
          <w14:ligatures w14:val="standardContextual"/>
        </w:rPr>
        <w:t xml:space="preserve"> </w:t>
      </w:r>
      <w:r w:rsidR="001B6D2E" w:rsidRPr="00DC52D9">
        <w:rPr>
          <w:rFonts w:ascii="Times New Roman" w:eastAsia="Calibri" w:hAnsi="Times New Roman" w:cs="Times New Roman"/>
          <w:kern w:val="2"/>
          <w:sz w:val="28"/>
          <w:szCs w:val="28"/>
          <w14:ligatures w14:val="standardContextual"/>
        </w:rPr>
        <w:t xml:space="preserve">The provision in plain language </w:t>
      </w:r>
      <w:r w:rsidR="005B5CB3" w:rsidRPr="00DC52D9">
        <w:rPr>
          <w:rFonts w:ascii="Times New Roman" w:eastAsia="Calibri" w:hAnsi="Times New Roman" w:cs="Times New Roman"/>
          <w:kern w:val="2"/>
          <w:sz w:val="28"/>
          <w:szCs w:val="28"/>
          <w14:ligatures w14:val="standardContextual"/>
        </w:rPr>
        <w:t xml:space="preserve">states that a party who is aggrieved </w:t>
      </w:r>
      <w:r w:rsidR="005B5CB3" w:rsidRPr="00DC52D9">
        <w:rPr>
          <w:rFonts w:ascii="Times New Roman" w:eastAsia="Calibri" w:hAnsi="Times New Roman" w:cs="Times New Roman"/>
          <w:i/>
          <w:iCs/>
          <w:kern w:val="2"/>
          <w:sz w:val="28"/>
          <w:szCs w:val="28"/>
          <w14:ligatures w14:val="standardContextual"/>
        </w:rPr>
        <w:t>has an automatic right of appeal</w:t>
      </w:r>
      <w:r w:rsidR="005B5CB3" w:rsidRPr="00DC52D9">
        <w:rPr>
          <w:rFonts w:ascii="Times New Roman" w:eastAsia="Calibri" w:hAnsi="Times New Roman" w:cs="Times New Roman"/>
          <w:kern w:val="2"/>
          <w:sz w:val="28"/>
          <w:szCs w:val="28"/>
          <w14:ligatures w14:val="standardContextual"/>
        </w:rPr>
        <w:t xml:space="preserve"> </w:t>
      </w:r>
      <w:r w:rsidR="005B5CB3" w:rsidRPr="00DC52D9">
        <w:rPr>
          <w:rFonts w:ascii="Times New Roman" w:eastAsia="Calibri" w:hAnsi="Times New Roman" w:cs="Times New Roman"/>
          <w:i/>
          <w:iCs/>
          <w:kern w:val="2"/>
          <w:sz w:val="28"/>
          <w:szCs w:val="28"/>
          <w14:ligatures w14:val="standardContextual"/>
        </w:rPr>
        <w:t xml:space="preserve">to the </w:t>
      </w:r>
      <w:r w:rsidR="00745B3F" w:rsidRPr="00DC52D9">
        <w:rPr>
          <w:rFonts w:ascii="Times New Roman" w:eastAsia="Calibri" w:hAnsi="Times New Roman" w:cs="Times New Roman"/>
          <w:i/>
          <w:iCs/>
          <w:kern w:val="2"/>
          <w:sz w:val="28"/>
          <w:szCs w:val="28"/>
          <w14:ligatures w14:val="standardContextual"/>
        </w:rPr>
        <w:t>‘</w:t>
      </w:r>
      <w:r w:rsidR="005B5CB3" w:rsidRPr="00DC52D9">
        <w:rPr>
          <w:rFonts w:ascii="Times New Roman" w:eastAsia="Calibri" w:hAnsi="Times New Roman" w:cs="Times New Roman"/>
          <w:i/>
          <w:iCs/>
          <w:kern w:val="2"/>
          <w:sz w:val="28"/>
          <w:szCs w:val="28"/>
          <w14:ligatures w14:val="standardContextual"/>
        </w:rPr>
        <w:t xml:space="preserve">next highest </w:t>
      </w:r>
      <w:r w:rsidR="00F45DC6" w:rsidRPr="00DC52D9">
        <w:rPr>
          <w:rFonts w:ascii="Times New Roman" w:eastAsia="Calibri" w:hAnsi="Times New Roman" w:cs="Times New Roman"/>
          <w:i/>
          <w:iCs/>
          <w:kern w:val="2"/>
          <w:sz w:val="28"/>
          <w:szCs w:val="28"/>
          <w14:ligatures w14:val="standardContextual"/>
        </w:rPr>
        <w:t>c</w:t>
      </w:r>
      <w:r w:rsidR="005B5CB3" w:rsidRPr="00DC52D9">
        <w:rPr>
          <w:rFonts w:ascii="Times New Roman" w:eastAsia="Calibri" w:hAnsi="Times New Roman" w:cs="Times New Roman"/>
          <w:i/>
          <w:iCs/>
          <w:kern w:val="2"/>
          <w:sz w:val="28"/>
          <w:szCs w:val="28"/>
          <w14:ligatures w14:val="standardContextual"/>
        </w:rPr>
        <w:t>ourt</w:t>
      </w:r>
      <w:r w:rsidR="00745B3F" w:rsidRPr="00DC52D9">
        <w:rPr>
          <w:rFonts w:ascii="Times New Roman" w:eastAsia="Calibri" w:hAnsi="Times New Roman" w:cs="Times New Roman"/>
          <w:i/>
          <w:iCs/>
          <w:kern w:val="2"/>
          <w:sz w:val="28"/>
          <w:szCs w:val="28"/>
          <w14:ligatures w14:val="standardContextual"/>
        </w:rPr>
        <w:t>’</w:t>
      </w:r>
      <w:r w:rsidR="00F45DC6" w:rsidRPr="00DC52D9">
        <w:rPr>
          <w:rFonts w:ascii="Times New Roman" w:eastAsia="Calibri" w:hAnsi="Times New Roman" w:cs="Times New Roman"/>
          <w:i/>
          <w:iCs/>
          <w:kern w:val="2"/>
          <w:sz w:val="28"/>
          <w:szCs w:val="28"/>
          <w14:ligatures w14:val="standardContextual"/>
        </w:rPr>
        <w:t xml:space="preserve"> </w:t>
      </w:r>
      <w:r w:rsidR="00F45DC6" w:rsidRPr="00DC52D9">
        <w:rPr>
          <w:rFonts w:ascii="Times New Roman" w:eastAsia="Calibri" w:hAnsi="Times New Roman" w:cs="Times New Roman"/>
          <w:kern w:val="2"/>
          <w:sz w:val="28"/>
          <w:szCs w:val="28"/>
          <w14:ligatures w14:val="standardContextual"/>
        </w:rPr>
        <w:t>(</w:t>
      </w:r>
      <w:r w:rsidR="00F45DC6" w:rsidRPr="00DC52D9">
        <w:rPr>
          <w:rFonts w:ascii="Times New Roman" w:eastAsia="Calibri" w:hAnsi="Times New Roman" w:cs="Times New Roman"/>
          <w:iCs/>
          <w:kern w:val="2"/>
          <w:sz w:val="28"/>
          <w:szCs w:val="28"/>
          <w14:ligatures w14:val="standardContextual"/>
        </w:rPr>
        <w:t>Own emphasis.</w:t>
      </w:r>
      <w:r w:rsidR="00F45DC6" w:rsidRPr="00DC52D9">
        <w:rPr>
          <w:rFonts w:ascii="Times New Roman" w:eastAsia="Calibri" w:hAnsi="Times New Roman" w:cs="Times New Roman"/>
          <w:kern w:val="2"/>
          <w:sz w:val="28"/>
          <w:szCs w:val="28"/>
          <w14:ligatures w14:val="standardContextual"/>
        </w:rPr>
        <w:t>)</w:t>
      </w:r>
      <w:r w:rsidR="004A2401" w:rsidRPr="00DC52D9">
        <w:rPr>
          <w:rFonts w:ascii="Times New Roman" w:eastAsia="Calibri" w:hAnsi="Times New Roman" w:cs="Times New Roman"/>
          <w:kern w:val="2"/>
          <w:sz w:val="28"/>
          <w:szCs w:val="28"/>
          <w14:ligatures w14:val="standardContextual"/>
        </w:rPr>
        <w:t xml:space="preserve"> </w:t>
      </w:r>
      <w:r w:rsidR="00FE5877">
        <w:rPr>
          <w:rFonts w:ascii="Times New Roman" w:eastAsia="Calibri" w:hAnsi="Times New Roman" w:cs="Times New Roman"/>
          <w:kern w:val="2"/>
          <w:sz w:val="28"/>
          <w:szCs w:val="28"/>
          <w14:ligatures w14:val="standardContextual"/>
        </w:rPr>
        <w:t>The use of the words ‘an’ and ‘court’</w:t>
      </w:r>
      <w:r w:rsidR="006C1597" w:rsidRPr="00DC52D9">
        <w:rPr>
          <w:rFonts w:ascii="Times New Roman" w:eastAsia="Calibri" w:hAnsi="Times New Roman" w:cs="Times New Roman"/>
          <w:kern w:val="2"/>
          <w:sz w:val="28"/>
          <w:szCs w:val="28"/>
          <w14:ligatures w14:val="standardContextual"/>
        </w:rPr>
        <w:t xml:space="preserve"> implies a singular meaning, indicating a restriction on </w:t>
      </w:r>
      <w:r w:rsidR="000E0210" w:rsidRPr="00DC52D9">
        <w:rPr>
          <w:rFonts w:ascii="Times New Roman" w:eastAsia="Calibri" w:hAnsi="Times New Roman" w:cs="Times New Roman"/>
          <w:kern w:val="2"/>
          <w:sz w:val="28"/>
          <w:szCs w:val="28"/>
          <w14:ligatures w14:val="standardContextual"/>
        </w:rPr>
        <w:t xml:space="preserve">further </w:t>
      </w:r>
      <w:r w:rsidR="006C1597" w:rsidRPr="00DC52D9">
        <w:rPr>
          <w:rFonts w:ascii="Times New Roman" w:eastAsia="Calibri" w:hAnsi="Times New Roman" w:cs="Times New Roman"/>
          <w:kern w:val="2"/>
          <w:sz w:val="28"/>
          <w:szCs w:val="28"/>
          <w14:ligatures w14:val="standardContextual"/>
        </w:rPr>
        <w:t>appeals. Considering the language, context, and purpose of the provision, the clear wording does not support a broader interpretation to support the appellant's interpretation.</w:t>
      </w:r>
    </w:p>
    <w:p w14:paraId="0FBE7C6C" w14:textId="77777777" w:rsidR="00BB47C4" w:rsidRPr="00BB47C4" w:rsidRDefault="00BB47C4" w:rsidP="0012313B">
      <w:pPr>
        <w:spacing w:after="0" w:line="360" w:lineRule="auto"/>
        <w:jc w:val="both"/>
        <w:rPr>
          <w:rFonts w:ascii="Times New Roman" w:eastAsia="Calibri" w:hAnsi="Times New Roman" w:cs="Times New Roman"/>
          <w:kern w:val="2"/>
          <w:sz w:val="28"/>
          <w:szCs w:val="28"/>
          <w:lang w:val="en-US"/>
          <w14:ligatures w14:val="standardContextual"/>
        </w:rPr>
      </w:pPr>
    </w:p>
    <w:p w14:paraId="07EEC7A7" w14:textId="2A6D98E8" w:rsidR="00FC2B11" w:rsidRPr="00422057" w:rsidRDefault="00170D5F" w:rsidP="00FC2B11">
      <w:pPr>
        <w:spacing w:after="0" w:line="360" w:lineRule="auto"/>
        <w:jc w:val="both"/>
        <w:rPr>
          <w:rFonts w:ascii="Times New Roman" w:eastAsia="Calibri" w:hAnsi="Times New Roman" w:cs="Times New Roman"/>
          <w:kern w:val="2"/>
          <w:sz w:val="28"/>
          <w:szCs w:val="28"/>
          <w14:ligatures w14:val="standardContextual"/>
        </w:rPr>
      </w:pPr>
      <w:r w:rsidRPr="00170D5F">
        <w:rPr>
          <w:rFonts w:ascii="Times New Roman" w:eastAsia="Calibri" w:hAnsi="Times New Roman" w:cs="Times New Roman"/>
          <w:kern w:val="2"/>
          <w:sz w:val="28"/>
          <w:szCs w:val="28"/>
          <w14:ligatures w14:val="standardContextual"/>
        </w:rPr>
        <w:t>[2</w:t>
      </w:r>
      <w:r w:rsidR="004803A8">
        <w:rPr>
          <w:rFonts w:ascii="Times New Roman" w:eastAsia="Calibri" w:hAnsi="Times New Roman" w:cs="Times New Roman"/>
          <w:kern w:val="2"/>
          <w:sz w:val="28"/>
          <w:szCs w:val="28"/>
          <w14:ligatures w14:val="standardContextual"/>
        </w:rPr>
        <w:t>4</w:t>
      </w:r>
      <w:r w:rsidRPr="00170D5F">
        <w:rPr>
          <w:rFonts w:ascii="Times New Roman" w:eastAsia="Calibri" w:hAnsi="Times New Roman" w:cs="Times New Roman"/>
          <w:kern w:val="2"/>
          <w:sz w:val="28"/>
          <w:szCs w:val="28"/>
          <w14:ligatures w14:val="standardContextual"/>
        </w:rPr>
        <w:t>]</w:t>
      </w:r>
      <w:r w:rsidRPr="00170D5F">
        <w:rPr>
          <w:rFonts w:ascii="Times New Roman" w:eastAsia="Calibri" w:hAnsi="Times New Roman" w:cs="Times New Roman"/>
          <w:kern w:val="2"/>
          <w:sz w:val="28"/>
          <w:szCs w:val="28"/>
          <w14:ligatures w14:val="standardContextual"/>
        </w:rPr>
        <w:tab/>
      </w:r>
      <w:r w:rsidR="00FC2B11" w:rsidRPr="00FC2B11">
        <w:rPr>
          <w:rFonts w:ascii="Times New Roman" w:eastAsia="Calibri" w:hAnsi="Times New Roman" w:cs="Times New Roman"/>
          <w:kern w:val="2"/>
          <w:sz w:val="28"/>
          <w:szCs w:val="28"/>
          <w:lang w:val="en-US"/>
          <w14:ligatures w14:val="standardContextual"/>
        </w:rPr>
        <w:t xml:space="preserve">The Constitutional Court in </w:t>
      </w:r>
      <w:r w:rsidR="00FC2B11" w:rsidRPr="00FC2B11">
        <w:rPr>
          <w:rFonts w:ascii="Times New Roman" w:eastAsia="Calibri" w:hAnsi="Times New Roman" w:cs="Times New Roman"/>
          <w:i/>
          <w:kern w:val="2"/>
          <w:sz w:val="28"/>
          <w:szCs w:val="28"/>
          <w:lang w:val="en-US"/>
          <w14:ligatures w14:val="standardContextual"/>
        </w:rPr>
        <w:t>National Coalition for Gay and Lesbian Equality and Others v Minister of Home Affairs and Others</w:t>
      </w:r>
      <w:r w:rsidR="00FC2B11">
        <w:rPr>
          <w:rFonts w:ascii="Times New Roman" w:eastAsia="Calibri" w:hAnsi="Times New Roman" w:cs="Times New Roman"/>
          <w:kern w:val="2"/>
          <w:sz w:val="28"/>
          <w:szCs w:val="28"/>
          <w:lang w:val="en-US"/>
          <w14:ligatures w14:val="standardContextual"/>
        </w:rPr>
        <w:t>,</w:t>
      </w:r>
      <w:r w:rsidR="006B602B">
        <w:rPr>
          <w:rStyle w:val="FootnoteReference"/>
          <w:rFonts w:ascii="Times New Roman" w:eastAsia="Calibri" w:hAnsi="Times New Roman" w:cs="Times New Roman"/>
          <w:kern w:val="2"/>
          <w:sz w:val="28"/>
          <w:szCs w:val="28"/>
          <w:lang w:val="en-US"/>
          <w14:ligatures w14:val="standardContextual"/>
        </w:rPr>
        <w:footnoteReference w:customMarkFollows="1" w:id="4"/>
        <w:t>4</w:t>
      </w:r>
      <w:r w:rsidR="00FC2B11" w:rsidRPr="00FC2B11">
        <w:rPr>
          <w:rFonts w:ascii="Times New Roman" w:eastAsia="Calibri" w:hAnsi="Times New Roman" w:cs="Times New Roman"/>
          <w:kern w:val="2"/>
          <w:sz w:val="28"/>
          <w:szCs w:val="28"/>
          <w:lang w:val="en-US"/>
          <w14:ligatures w14:val="standardContextual"/>
        </w:rPr>
        <w:t xml:space="preserve"> held that when </w:t>
      </w:r>
      <w:r w:rsidR="00FC2B11" w:rsidRPr="00FC2B11">
        <w:rPr>
          <w:rFonts w:ascii="Times New Roman" w:eastAsia="Calibri" w:hAnsi="Times New Roman" w:cs="Times New Roman"/>
          <w:kern w:val="2"/>
          <w:sz w:val="28"/>
          <w:szCs w:val="28"/>
          <w:lang w:val="en-US"/>
          <w14:ligatures w14:val="standardContextual"/>
        </w:rPr>
        <w:lastRenderedPageBreak/>
        <w:t xml:space="preserve">determining whether words should be severed from a provision or added to it, the </w:t>
      </w:r>
      <w:r w:rsidR="00130069">
        <w:rPr>
          <w:rFonts w:ascii="Times New Roman" w:eastAsia="Calibri" w:hAnsi="Times New Roman" w:cs="Times New Roman"/>
          <w:kern w:val="2"/>
          <w:sz w:val="28"/>
          <w:szCs w:val="28"/>
          <w:lang w:val="en-US"/>
          <w14:ligatures w14:val="standardContextual"/>
        </w:rPr>
        <w:t>c</w:t>
      </w:r>
      <w:r w:rsidR="00FC2B11" w:rsidRPr="00FC2B11">
        <w:rPr>
          <w:rFonts w:ascii="Times New Roman" w:eastAsia="Calibri" w:hAnsi="Times New Roman" w:cs="Times New Roman"/>
          <w:kern w:val="2"/>
          <w:sz w:val="28"/>
          <w:szCs w:val="28"/>
          <w:lang w:val="en-US"/>
          <w14:ligatures w14:val="standardContextual"/>
        </w:rPr>
        <w:t xml:space="preserve">ourt takes into consideration two important factors. First, it focuses on ensuring that the resulting provision, after the severance or addition of words, aligns with the Constitution and its fundamental values. Second, the </w:t>
      </w:r>
      <w:r w:rsidR="00130069">
        <w:rPr>
          <w:rFonts w:ascii="Times New Roman" w:eastAsia="Calibri" w:hAnsi="Times New Roman" w:cs="Times New Roman"/>
          <w:kern w:val="2"/>
          <w:sz w:val="28"/>
          <w:szCs w:val="28"/>
          <w:lang w:val="en-US"/>
          <w14:ligatures w14:val="standardContextual"/>
        </w:rPr>
        <w:t>c</w:t>
      </w:r>
      <w:r w:rsidR="00FC2B11" w:rsidRPr="00FC2B11">
        <w:rPr>
          <w:rFonts w:ascii="Times New Roman" w:eastAsia="Calibri" w:hAnsi="Times New Roman" w:cs="Times New Roman"/>
          <w:kern w:val="2"/>
          <w:sz w:val="28"/>
          <w:szCs w:val="28"/>
          <w:lang w:val="en-US"/>
          <w14:ligatures w14:val="standardContextual"/>
        </w:rPr>
        <w:t>ourt</w:t>
      </w:r>
      <w:r w:rsidR="00130069">
        <w:rPr>
          <w:rFonts w:ascii="Times New Roman" w:eastAsia="Calibri" w:hAnsi="Times New Roman" w:cs="Times New Roman"/>
          <w:kern w:val="2"/>
          <w:sz w:val="28"/>
          <w:szCs w:val="28"/>
          <w:lang w:val="en-US"/>
          <w14:ligatures w14:val="standardContextual"/>
        </w:rPr>
        <w:t xml:space="preserve"> aims to </w:t>
      </w:r>
      <w:r w:rsidR="00DE5586">
        <w:rPr>
          <w:rFonts w:ascii="Times New Roman" w:eastAsia="Calibri" w:hAnsi="Times New Roman" w:cs="Times New Roman"/>
          <w:kern w:val="2"/>
          <w:sz w:val="28"/>
          <w:szCs w:val="28"/>
          <w:lang w:val="en-US"/>
          <w14:ligatures w14:val="standardContextual"/>
        </w:rPr>
        <w:t>minimize</w:t>
      </w:r>
      <w:r w:rsidR="00FC2B11" w:rsidRPr="00FC2B11">
        <w:rPr>
          <w:rFonts w:ascii="Times New Roman" w:eastAsia="Calibri" w:hAnsi="Times New Roman" w:cs="Times New Roman"/>
          <w:kern w:val="2"/>
          <w:sz w:val="28"/>
          <w:szCs w:val="28"/>
          <w:lang w:val="en-US"/>
          <w14:ligatures w14:val="standardContextual"/>
        </w:rPr>
        <w:t xml:space="preserve"> any interference with the laws established by the legislature. This means that the </w:t>
      </w:r>
      <w:r w:rsidR="00130069">
        <w:rPr>
          <w:rFonts w:ascii="Times New Roman" w:eastAsia="Calibri" w:hAnsi="Times New Roman" w:cs="Times New Roman"/>
          <w:kern w:val="2"/>
          <w:sz w:val="28"/>
          <w:szCs w:val="28"/>
          <w:lang w:val="en-US"/>
          <w14:ligatures w14:val="standardContextual"/>
        </w:rPr>
        <w:t>c</w:t>
      </w:r>
      <w:r w:rsidR="00FC2B11" w:rsidRPr="00FC2B11">
        <w:rPr>
          <w:rFonts w:ascii="Times New Roman" w:eastAsia="Calibri" w:hAnsi="Times New Roman" w:cs="Times New Roman"/>
          <w:kern w:val="2"/>
          <w:sz w:val="28"/>
          <w:szCs w:val="28"/>
          <w:lang w:val="en-US"/>
          <w14:ligatures w14:val="standardContextual"/>
        </w:rPr>
        <w:t>ourt strives to maintain consistency with the Constitution while also respecting the legislative intent as much as possible.</w:t>
      </w:r>
    </w:p>
    <w:p w14:paraId="73C1A8BB" w14:textId="21B3C08E" w:rsidR="00FF4647" w:rsidRDefault="00FF4647" w:rsidP="00FC2B11">
      <w:pPr>
        <w:spacing w:after="0" w:line="360" w:lineRule="auto"/>
        <w:jc w:val="both"/>
        <w:rPr>
          <w:rFonts w:ascii="Arial" w:hAnsi="Arial" w:cs="Arial"/>
          <w:sz w:val="24"/>
          <w:szCs w:val="24"/>
          <w:lang w:val="en-GB"/>
        </w:rPr>
      </w:pPr>
    </w:p>
    <w:p w14:paraId="54470AD7" w14:textId="3CB3EDBC" w:rsidR="00C76F40" w:rsidRDefault="00437928" w:rsidP="00C76F40">
      <w:pPr>
        <w:spacing w:after="0" w:line="360" w:lineRule="auto"/>
        <w:jc w:val="both"/>
        <w:rPr>
          <w:rFonts w:ascii="Times New Roman" w:eastAsia="Calibri" w:hAnsi="Times New Roman" w:cs="Times New Roman"/>
          <w:kern w:val="2"/>
          <w:sz w:val="28"/>
          <w:szCs w:val="28"/>
          <w:lang w:val="en-US"/>
          <w14:ligatures w14:val="standardContextual"/>
        </w:rPr>
      </w:pPr>
      <w:r w:rsidRPr="00437928">
        <w:rPr>
          <w:rFonts w:ascii="Times New Roman" w:eastAsia="Calibri" w:hAnsi="Times New Roman" w:cs="Times New Roman"/>
          <w:kern w:val="2"/>
          <w:sz w:val="28"/>
          <w:szCs w:val="28"/>
          <w14:ligatures w14:val="standardContextual"/>
        </w:rPr>
        <w:t>[2</w:t>
      </w:r>
      <w:r w:rsidR="004803A8">
        <w:rPr>
          <w:rFonts w:ascii="Times New Roman" w:eastAsia="Calibri" w:hAnsi="Times New Roman" w:cs="Times New Roman"/>
          <w:kern w:val="2"/>
          <w:sz w:val="28"/>
          <w:szCs w:val="28"/>
          <w14:ligatures w14:val="standardContextual"/>
        </w:rPr>
        <w:t>5</w:t>
      </w:r>
      <w:r w:rsidRPr="00437928">
        <w:rPr>
          <w:rFonts w:ascii="Times New Roman" w:eastAsia="Calibri" w:hAnsi="Times New Roman" w:cs="Times New Roman"/>
          <w:kern w:val="2"/>
          <w:sz w:val="28"/>
          <w:szCs w:val="28"/>
          <w14:ligatures w14:val="standardContextual"/>
        </w:rPr>
        <w:t>]</w:t>
      </w:r>
      <w:r w:rsidRPr="00437928">
        <w:rPr>
          <w:rFonts w:ascii="Times New Roman" w:eastAsia="Calibri" w:hAnsi="Times New Roman" w:cs="Times New Roman"/>
          <w:kern w:val="2"/>
          <w:sz w:val="28"/>
          <w:szCs w:val="28"/>
          <w14:ligatures w14:val="standardContextual"/>
        </w:rPr>
        <w:tab/>
      </w:r>
      <w:r w:rsidR="00C76F40" w:rsidRPr="00C76F40">
        <w:rPr>
          <w:rFonts w:ascii="Times New Roman" w:eastAsia="Calibri" w:hAnsi="Times New Roman" w:cs="Times New Roman"/>
          <w:kern w:val="2"/>
          <w:sz w:val="28"/>
          <w:szCs w:val="28"/>
          <w:lang w:val="en-US"/>
          <w14:ligatures w14:val="standardContextual"/>
        </w:rPr>
        <w:t xml:space="preserve">The </w:t>
      </w:r>
      <w:r w:rsidR="00DE5586">
        <w:rPr>
          <w:rFonts w:ascii="Times New Roman" w:eastAsia="Calibri" w:hAnsi="Times New Roman" w:cs="Times New Roman"/>
          <w:kern w:val="2"/>
          <w:sz w:val="28"/>
          <w:szCs w:val="28"/>
          <w:lang w:val="en-US"/>
          <w14:ligatures w14:val="standardContextual"/>
        </w:rPr>
        <w:t>Municipality</w:t>
      </w:r>
      <w:r w:rsidR="00C9566B">
        <w:rPr>
          <w:rFonts w:ascii="Times New Roman" w:eastAsia="Calibri" w:hAnsi="Times New Roman" w:cs="Times New Roman"/>
          <w:kern w:val="2"/>
          <w:sz w:val="28"/>
          <w:szCs w:val="28"/>
          <w:lang w:val="en-US"/>
          <w14:ligatures w14:val="standardContextual"/>
        </w:rPr>
        <w:t xml:space="preserve"> contends that the </w:t>
      </w:r>
      <w:r w:rsidR="00C76F40" w:rsidRPr="00C76F40">
        <w:rPr>
          <w:rFonts w:ascii="Times New Roman" w:eastAsia="Calibri" w:hAnsi="Times New Roman" w:cs="Times New Roman"/>
          <w:kern w:val="2"/>
          <w:sz w:val="28"/>
          <w:szCs w:val="28"/>
          <w:lang w:val="en-US"/>
          <w14:ligatures w14:val="standardContextual"/>
        </w:rPr>
        <w:t xml:space="preserve">fundamental right to access to courts </w:t>
      </w:r>
      <w:r w:rsidR="00C9566B">
        <w:rPr>
          <w:rFonts w:ascii="Times New Roman" w:eastAsia="Calibri" w:hAnsi="Times New Roman" w:cs="Times New Roman"/>
          <w:kern w:val="2"/>
          <w:sz w:val="28"/>
          <w:szCs w:val="28"/>
          <w:lang w:val="en-US"/>
          <w14:ligatures w14:val="standardContextual"/>
        </w:rPr>
        <w:t>in s</w:t>
      </w:r>
      <w:r w:rsidR="00DF1B5F">
        <w:rPr>
          <w:rFonts w:ascii="Times New Roman" w:eastAsia="Calibri" w:hAnsi="Times New Roman" w:cs="Times New Roman"/>
          <w:kern w:val="2"/>
          <w:sz w:val="28"/>
          <w:szCs w:val="28"/>
          <w:lang w:val="en-US"/>
          <w14:ligatures w14:val="standardContextual"/>
        </w:rPr>
        <w:t> </w:t>
      </w:r>
      <w:r w:rsidR="00C9566B">
        <w:rPr>
          <w:rFonts w:ascii="Times New Roman" w:eastAsia="Calibri" w:hAnsi="Times New Roman" w:cs="Times New Roman"/>
          <w:kern w:val="2"/>
          <w:sz w:val="28"/>
          <w:szCs w:val="28"/>
          <w:lang w:val="en-US"/>
          <w14:ligatures w14:val="standardContextual"/>
        </w:rPr>
        <w:t>34 of the Constitution entails an automatic right of access to all appeal courts</w:t>
      </w:r>
      <w:r w:rsidR="00C76F40" w:rsidRPr="00C76F40">
        <w:rPr>
          <w:rFonts w:ascii="Times New Roman" w:eastAsia="Calibri" w:hAnsi="Times New Roman" w:cs="Times New Roman"/>
          <w:kern w:val="2"/>
          <w:sz w:val="28"/>
          <w:szCs w:val="28"/>
          <w:lang w:val="en-US"/>
          <w14:ligatures w14:val="standardContextual"/>
        </w:rPr>
        <w:t xml:space="preserve">. In </w:t>
      </w:r>
      <w:r w:rsidR="00C76F40" w:rsidRPr="0094059B">
        <w:rPr>
          <w:rFonts w:ascii="Times New Roman" w:eastAsia="Calibri" w:hAnsi="Times New Roman" w:cs="Times New Roman"/>
          <w:i/>
          <w:kern w:val="2"/>
          <w:sz w:val="28"/>
          <w:szCs w:val="28"/>
          <w:lang w:val="en-US"/>
          <w14:ligatures w14:val="standardContextual"/>
        </w:rPr>
        <w:t>National Un</w:t>
      </w:r>
      <w:r w:rsidR="0094059B">
        <w:rPr>
          <w:rFonts w:ascii="Times New Roman" w:eastAsia="Calibri" w:hAnsi="Times New Roman" w:cs="Times New Roman"/>
          <w:i/>
          <w:kern w:val="2"/>
          <w:sz w:val="28"/>
          <w:szCs w:val="28"/>
          <w:lang w:val="en-US"/>
          <w14:ligatures w14:val="standardContextual"/>
        </w:rPr>
        <w:t>ion of Metal Workers of SA and O</w:t>
      </w:r>
      <w:r w:rsidR="00C76F40" w:rsidRPr="0094059B">
        <w:rPr>
          <w:rFonts w:ascii="Times New Roman" w:eastAsia="Calibri" w:hAnsi="Times New Roman" w:cs="Times New Roman"/>
          <w:i/>
          <w:kern w:val="2"/>
          <w:sz w:val="28"/>
          <w:szCs w:val="28"/>
          <w:lang w:val="en-US"/>
          <w14:ligatures w14:val="standardContextual"/>
        </w:rPr>
        <w:t>thers v Fry</w:t>
      </w:r>
      <w:r w:rsidR="00E61694">
        <w:rPr>
          <w:rFonts w:ascii="Times New Roman" w:eastAsia="Calibri" w:hAnsi="Times New Roman" w:cs="Times New Roman"/>
          <w:i/>
          <w:kern w:val="2"/>
          <w:sz w:val="28"/>
          <w:szCs w:val="28"/>
          <w:lang w:val="en-US"/>
          <w14:ligatures w14:val="standardContextual"/>
        </w:rPr>
        <w:t>’</w:t>
      </w:r>
      <w:r w:rsidR="00C76F40" w:rsidRPr="0094059B">
        <w:rPr>
          <w:rFonts w:ascii="Times New Roman" w:eastAsia="Calibri" w:hAnsi="Times New Roman" w:cs="Times New Roman"/>
          <w:i/>
          <w:kern w:val="2"/>
          <w:sz w:val="28"/>
          <w:szCs w:val="28"/>
          <w:lang w:val="en-US"/>
          <w14:ligatures w14:val="standardContextual"/>
        </w:rPr>
        <w:t>s Metal</w:t>
      </w:r>
      <w:r w:rsidR="00AA1798" w:rsidRPr="00E33EF4">
        <w:rPr>
          <w:rFonts w:ascii="Times New Roman" w:eastAsia="Calibri" w:hAnsi="Times New Roman" w:cs="Times New Roman"/>
          <w:kern w:val="2"/>
          <w:sz w:val="28"/>
          <w:szCs w:val="28"/>
          <w:lang w:val="en-US"/>
          <w14:ligatures w14:val="standardContextual"/>
        </w:rPr>
        <w:t>,</w:t>
      </w:r>
      <w:r w:rsidR="007B4518">
        <w:rPr>
          <w:rStyle w:val="FootnoteReference"/>
          <w:rFonts w:ascii="Times New Roman" w:eastAsia="Calibri" w:hAnsi="Times New Roman" w:cs="Times New Roman"/>
          <w:kern w:val="2"/>
          <w:sz w:val="28"/>
          <w:szCs w:val="28"/>
          <w:lang w:val="en-US"/>
          <w14:ligatures w14:val="standardContextual"/>
        </w:rPr>
        <w:footnoteReference w:customMarkFollows="1" w:id="5"/>
        <w:t>5</w:t>
      </w:r>
      <w:r w:rsidR="00C76F40" w:rsidRPr="00E33EF4">
        <w:rPr>
          <w:rFonts w:ascii="Times New Roman" w:eastAsia="Calibri" w:hAnsi="Times New Roman" w:cs="Times New Roman"/>
          <w:kern w:val="2"/>
          <w:sz w:val="28"/>
          <w:szCs w:val="28"/>
          <w:lang w:val="en-US"/>
          <w14:ligatures w14:val="standardContextual"/>
        </w:rPr>
        <w:t xml:space="preserve"> </w:t>
      </w:r>
      <w:r w:rsidR="00C76F40" w:rsidRPr="00C76F40">
        <w:rPr>
          <w:rFonts w:ascii="Times New Roman" w:eastAsia="Calibri" w:hAnsi="Times New Roman" w:cs="Times New Roman"/>
          <w:kern w:val="2"/>
          <w:sz w:val="28"/>
          <w:szCs w:val="28"/>
          <w:lang w:val="en-US"/>
          <w14:ligatures w14:val="standardContextual"/>
        </w:rPr>
        <w:t xml:space="preserve">this Court held that </w:t>
      </w:r>
      <w:r w:rsidR="00164751">
        <w:rPr>
          <w:rFonts w:ascii="Times New Roman" w:eastAsia="Calibri" w:hAnsi="Times New Roman" w:cs="Times New Roman"/>
          <w:kern w:val="2"/>
          <w:sz w:val="28"/>
          <w:szCs w:val="28"/>
          <w:lang w:val="en-US"/>
          <w14:ligatures w14:val="standardContextual"/>
        </w:rPr>
        <w:t>s </w:t>
      </w:r>
      <w:r w:rsidR="00C76F40" w:rsidRPr="00C76F40">
        <w:rPr>
          <w:rFonts w:ascii="Times New Roman" w:eastAsia="Calibri" w:hAnsi="Times New Roman" w:cs="Times New Roman"/>
          <w:kern w:val="2"/>
          <w:sz w:val="28"/>
          <w:szCs w:val="28"/>
          <w:lang w:val="en-US"/>
          <w14:ligatures w14:val="standardContextual"/>
        </w:rPr>
        <w:t xml:space="preserve">34 of the Constitution does not explicitly provide for a right of appeal. Unlike </w:t>
      </w:r>
      <w:r w:rsidR="00164751">
        <w:rPr>
          <w:rFonts w:ascii="Times New Roman" w:eastAsia="Calibri" w:hAnsi="Times New Roman" w:cs="Times New Roman"/>
          <w:kern w:val="2"/>
          <w:sz w:val="28"/>
          <w:szCs w:val="28"/>
          <w:lang w:val="en-US"/>
          <w14:ligatures w14:val="standardContextual"/>
        </w:rPr>
        <w:t>s </w:t>
      </w:r>
      <w:r w:rsidR="00C76F40" w:rsidRPr="00C76F40">
        <w:rPr>
          <w:rFonts w:ascii="Times New Roman" w:eastAsia="Calibri" w:hAnsi="Times New Roman" w:cs="Times New Roman"/>
          <w:kern w:val="2"/>
          <w:sz w:val="28"/>
          <w:szCs w:val="28"/>
          <w:lang w:val="en-US"/>
          <w14:ligatures w14:val="standardContextual"/>
        </w:rPr>
        <w:t>35(3)(</w:t>
      </w:r>
      <w:r w:rsidR="00C76F40" w:rsidRPr="00164751">
        <w:rPr>
          <w:rFonts w:ascii="Times New Roman" w:eastAsia="Calibri" w:hAnsi="Times New Roman" w:cs="Times New Roman"/>
          <w:i/>
          <w:kern w:val="2"/>
          <w:sz w:val="28"/>
          <w:szCs w:val="28"/>
          <w:lang w:val="en-US"/>
          <w14:ligatures w14:val="standardContextual"/>
        </w:rPr>
        <w:t>o</w:t>
      </w:r>
      <w:r w:rsidR="00C76F40" w:rsidRPr="00C76F40">
        <w:rPr>
          <w:rFonts w:ascii="Times New Roman" w:eastAsia="Calibri" w:hAnsi="Times New Roman" w:cs="Times New Roman"/>
          <w:kern w:val="2"/>
          <w:sz w:val="28"/>
          <w:szCs w:val="28"/>
          <w:lang w:val="en-US"/>
          <w14:ligatures w14:val="standardContextual"/>
        </w:rPr>
        <w:t>)</w:t>
      </w:r>
      <w:r w:rsidR="00D432B9">
        <w:rPr>
          <w:rFonts w:ascii="Times New Roman" w:eastAsia="Calibri" w:hAnsi="Times New Roman" w:cs="Times New Roman"/>
          <w:kern w:val="2"/>
          <w:sz w:val="28"/>
          <w:szCs w:val="28"/>
          <w:lang w:val="en-US"/>
          <w14:ligatures w14:val="standardContextual"/>
        </w:rPr>
        <w:t xml:space="preserve"> of the Constitution</w:t>
      </w:r>
      <w:r w:rsidR="00C76F40" w:rsidRPr="00C76F40">
        <w:rPr>
          <w:rFonts w:ascii="Times New Roman" w:eastAsia="Calibri" w:hAnsi="Times New Roman" w:cs="Times New Roman"/>
          <w:kern w:val="2"/>
          <w:sz w:val="28"/>
          <w:szCs w:val="28"/>
          <w:lang w:val="en-US"/>
          <w14:ligatures w14:val="standardContextual"/>
        </w:rPr>
        <w:t xml:space="preserve">, which specifically includes a right of appeal or review for accused persons in their right to a fair trial, the </w:t>
      </w:r>
      <w:r w:rsidR="00A10730">
        <w:rPr>
          <w:rFonts w:ascii="Times New Roman" w:eastAsia="Calibri" w:hAnsi="Times New Roman" w:cs="Times New Roman"/>
          <w:kern w:val="2"/>
          <w:sz w:val="28"/>
          <w:szCs w:val="28"/>
          <w:lang w:val="en-US"/>
          <w14:ligatures w14:val="standardContextual"/>
        </w:rPr>
        <w:t>c</w:t>
      </w:r>
      <w:r w:rsidR="00C76F40" w:rsidRPr="00C76F40">
        <w:rPr>
          <w:rFonts w:ascii="Times New Roman" w:eastAsia="Calibri" w:hAnsi="Times New Roman" w:cs="Times New Roman"/>
          <w:kern w:val="2"/>
          <w:sz w:val="28"/>
          <w:szCs w:val="28"/>
          <w:lang w:val="en-US"/>
          <w14:ligatures w14:val="standardContextual"/>
        </w:rPr>
        <w:t>ourt</w:t>
      </w:r>
      <w:r w:rsidR="00C76F40">
        <w:rPr>
          <w:rFonts w:ascii="Times New Roman" w:eastAsia="Calibri" w:hAnsi="Times New Roman" w:cs="Times New Roman"/>
          <w:kern w:val="2"/>
          <w:sz w:val="28"/>
          <w:szCs w:val="28"/>
          <w:lang w:val="en-US"/>
          <w14:ligatures w14:val="standardContextual"/>
        </w:rPr>
        <w:t xml:space="preserve"> explained that s </w:t>
      </w:r>
      <w:r w:rsidR="00C76F40" w:rsidRPr="00C76F40">
        <w:rPr>
          <w:rFonts w:ascii="Times New Roman" w:eastAsia="Calibri" w:hAnsi="Times New Roman" w:cs="Times New Roman"/>
          <w:kern w:val="2"/>
          <w:sz w:val="28"/>
          <w:szCs w:val="28"/>
          <w:lang w:val="en-US"/>
          <w14:ligatures w14:val="standardContextual"/>
        </w:rPr>
        <w:t xml:space="preserve">34 does not inherently imply the same right. </w:t>
      </w:r>
      <w:r w:rsidR="00BD54A8">
        <w:rPr>
          <w:rFonts w:ascii="Times New Roman" w:eastAsia="Calibri" w:hAnsi="Times New Roman" w:cs="Times New Roman"/>
          <w:kern w:val="2"/>
          <w:sz w:val="28"/>
          <w:szCs w:val="28"/>
          <w:lang w:val="en-US"/>
          <w14:ligatures w14:val="standardContextual"/>
        </w:rPr>
        <w:t xml:space="preserve">The </w:t>
      </w:r>
      <w:r w:rsidR="00D432B9">
        <w:rPr>
          <w:rFonts w:ascii="Times New Roman" w:eastAsia="Calibri" w:hAnsi="Times New Roman" w:cs="Times New Roman"/>
          <w:kern w:val="2"/>
          <w:sz w:val="28"/>
          <w:szCs w:val="28"/>
          <w:lang w:val="en-US"/>
          <w14:ligatures w14:val="standardContextual"/>
        </w:rPr>
        <w:t>C</w:t>
      </w:r>
      <w:r w:rsidR="00BD54A8">
        <w:rPr>
          <w:rFonts w:ascii="Times New Roman" w:eastAsia="Calibri" w:hAnsi="Times New Roman" w:cs="Times New Roman"/>
          <w:kern w:val="2"/>
          <w:sz w:val="28"/>
          <w:szCs w:val="28"/>
          <w:lang w:val="en-US"/>
          <w14:ligatures w14:val="standardContextual"/>
        </w:rPr>
        <w:t>ourt stated that even</w:t>
      </w:r>
      <w:r w:rsidR="00C76F40" w:rsidRPr="00C76F40">
        <w:rPr>
          <w:rFonts w:ascii="Times New Roman" w:eastAsia="Calibri" w:hAnsi="Times New Roman" w:cs="Times New Roman"/>
          <w:kern w:val="2"/>
          <w:sz w:val="28"/>
          <w:szCs w:val="28"/>
          <w:lang w:val="en-US"/>
          <w14:ligatures w14:val="standardContextual"/>
        </w:rPr>
        <w:t xml:space="preserve"> if it did, any such right could be subject to reasonable limitations and justifiable restrictions. Moreover, the principle of legality applies to all court decisions, allowing them to be constitutionally reviewed.</w:t>
      </w:r>
      <w:r w:rsidR="00E61694">
        <w:rPr>
          <w:rFonts w:ascii="Times New Roman" w:eastAsia="Calibri" w:hAnsi="Times New Roman" w:cs="Times New Roman"/>
          <w:i/>
          <w:kern w:val="2"/>
          <w:sz w:val="28"/>
          <w:szCs w:val="28"/>
          <w:lang w:val="en-US"/>
          <w14:ligatures w14:val="standardContextual"/>
        </w:rPr>
        <w:t xml:space="preserve"> </w:t>
      </w:r>
      <w:r w:rsidR="00C76F40" w:rsidRPr="00C76F40">
        <w:rPr>
          <w:rFonts w:ascii="Times New Roman" w:eastAsia="Calibri" w:hAnsi="Times New Roman" w:cs="Times New Roman"/>
          <w:kern w:val="2"/>
          <w:sz w:val="28"/>
          <w:szCs w:val="28"/>
          <w:lang w:val="en-US"/>
          <w14:ligatures w14:val="standardContextual"/>
        </w:rPr>
        <w:t xml:space="preserve">Therefore, it cannot be </w:t>
      </w:r>
      <w:r w:rsidR="00B132E2">
        <w:rPr>
          <w:rFonts w:ascii="Times New Roman" w:eastAsia="Calibri" w:hAnsi="Times New Roman" w:cs="Times New Roman"/>
          <w:kern w:val="2"/>
          <w:sz w:val="28"/>
          <w:szCs w:val="28"/>
          <w:lang w:val="en-US"/>
          <w14:ligatures w14:val="standardContextual"/>
        </w:rPr>
        <w:t>said</w:t>
      </w:r>
      <w:r w:rsidR="00C76F40" w:rsidRPr="00C76F40">
        <w:rPr>
          <w:rFonts w:ascii="Times New Roman" w:eastAsia="Calibri" w:hAnsi="Times New Roman" w:cs="Times New Roman"/>
          <w:kern w:val="2"/>
          <w:sz w:val="28"/>
          <w:szCs w:val="28"/>
          <w:lang w:val="en-US"/>
          <w14:ligatures w14:val="standardContextual"/>
        </w:rPr>
        <w:t xml:space="preserve"> that the </w:t>
      </w:r>
      <w:r w:rsidR="00A10730">
        <w:rPr>
          <w:rFonts w:ascii="Times New Roman" w:eastAsia="Calibri" w:hAnsi="Times New Roman" w:cs="Times New Roman"/>
          <w:kern w:val="2"/>
          <w:sz w:val="28"/>
          <w:szCs w:val="28"/>
          <w:lang w:val="en-US"/>
          <w14:ligatures w14:val="standardContextual"/>
        </w:rPr>
        <w:t>c</w:t>
      </w:r>
      <w:r w:rsidR="00C76F40" w:rsidRPr="00C76F40">
        <w:rPr>
          <w:rFonts w:ascii="Times New Roman" w:eastAsia="Calibri" w:hAnsi="Times New Roman" w:cs="Times New Roman"/>
          <w:kern w:val="2"/>
          <w:sz w:val="28"/>
          <w:szCs w:val="28"/>
          <w:lang w:val="en-US"/>
          <w14:ligatures w14:val="standardContextual"/>
        </w:rPr>
        <w:t>ourt</w:t>
      </w:r>
      <w:r w:rsidR="00E61694">
        <w:rPr>
          <w:rFonts w:ascii="Times New Roman" w:eastAsia="Calibri" w:hAnsi="Times New Roman" w:cs="Times New Roman"/>
          <w:kern w:val="2"/>
          <w:sz w:val="28"/>
          <w:szCs w:val="28"/>
          <w:lang w:val="en-US"/>
          <w14:ligatures w14:val="standardContextual"/>
        </w:rPr>
        <w:t>’</w:t>
      </w:r>
      <w:r w:rsidR="00C76F40" w:rsidRPr="00C76F40">
        <w:rPr>
          <w:rFonts w:ascii="Times New Roman" w:eastAsia="Calibri" w:hAnsi="Times New Roman" w:cs="Times New Roman"/>
          <w:kern w:val="2"/>
          <w:sz w:val="28"/>
          <w:szCs w:val="28"/>
          <w:lang w:val="en-US"/>
          <w14:ligatures w14:val="standardContextual"/>
        </w:rPr>
        <w:t>s general appellate jurisdiction automatically extends to the appealability of all justiciable rights.</w:t>
      </w:r>
    </w:p>
    <w:p w14:paraId="21DAC51F" w14:textId="4C388035" w:rsidR="00CF173E" w:rsidRDefault="00CF173E" w:rsidP="00C76F40">
      <w:pPr>
        <w:spacing w:after="0" w:line="360" w:lineRule="auto"/>
        <w:jc w:val="both"/>
        <w:rPr>
          <w:rFonts w:ascii="Times New Roman" w:eastAsia="Calibri" w:hAnsi="Times New Roman" w:cs="Times New Roman"/>
          <w:kern w:val="2"/>
          <w:sz w:val="28"/>
          <w:szCs w:val="28"/>
          <w:lang w:val="en-US"/>
          <w14:ligatures w14:val="standardContextual"/>
        </w:rPr>
      </w:pPr>
    </w:p>
    <w:p w14:paraId="3737DED7" w14:textId="310B93C0" w:rsidR="0074603A" w:rsidRDefault="00CF173E" w:rsidP="00DF02B4">
      <w:pPr>
        <w:spacing w:after="0" w:line="360" w:lineRule="auto"/>
        <w:jc w:val="both"/>
        <w:rPr>
          <w:rFonts w:ascii="Times New Roman" w:eastAsia="Calibri" w:hAnsi="Times New Roman" w:cs="Times New Roman"/>
          <w:kern w:val="2"/>
          <w:sz w:val="28"/>
          <w:szCs w:val="28"/>
          <w:lang w:val="en-US"/>
          <w14:ligatures w14:val="standardContextual"/>
        </w:rPr>
      </w:pPr>
      <w:r>
        <w:rPr>
          <w:rFonts w:ascii="Times New Roman" w:eastAsia="Calibri" w:hAnsi="Times New Roman" w:cs="Times New Roman"/>
          <w:kern w:val="2"/>
          <w:sz w:val="28"/>
          <w:szCs w:val="28"/>
          <w:lang w:val="en-US"/>
          <w14:ligatures w14:val="standardContextual"/>
        </w:rPr>
        <w:t>[2</w:t>
      </w:r>
      <w:r w:rsidR="004803A8">
        <w:rPr>
          <w:rFonts w:ascii="Times New Roman" w:eastAsia="Calibri" w:hAnsi="Times New Roman" w:cs="Times New Roman"/>
          <w:kern w:val="2"/>
          <w:sz w:val="28"/>
          <w:szCs w:val="28"/>
          <w:lang w:val="en-US"/>
          <w14:ligatures w14:val="standardContextual"/>
        </w:rPr>
        <w:t>6</w:t>
      </w:r>
      <w:r>
        <w:rPr>
          <w:rFonts w:ascii="Times New Roman" w:eastAsia="Calibri" w:hAnsi="Times New Roman" w:cs="Times New Roman"/>
          <w:kern w:val="2"/>
          <w:sz w:val="28"/>
          <w:szCs w:val="28"/>
          <w:lang w:val="en-US"/>
          <w14:ligatures w14:val="standardContextual"/>
        </w:rPr>
        <w:t>]</w:t>
      </w:r>
      <w:r>
        <w:rPr>
          <w:rFonts w:ascii="Times New Roman" w:eastAsia="Calibri" w:hAnsi="Times New Roman" w:cs="Times New Roman"/>
          <w:kern w:val="2"/>
          <w:sz w:val="28"/>
          <w:szCs w:val="28"/>
          <w:lang w:val="en-US"/>
          <w14:ligatures w14:val="standardContextual"/>
        </w:rPr>
        <w:tab/>
      </w:r>
      <w:r w:rsidR="00DF02B4" w:rsidRPr="00DF02B4">
        <w:rPr>
          <w:rFonts w:ascii="Times New Roman" w:eastAsia="Calibri" w:hAnsi="Times New Roman" w:cs="Times New Roman"/>
          <w:kern w:val="2"/>
          <w:sz w:val="28"/>
          <w:szCs w:val="28"/>
          <w:lang w:val="en-US"/>
          <w14:ligatures w14:val="standardContextual"/>
        </w:rPr>
        <w:t xml:space="preserve">In </w:t>
      </w:r>
      <w:r w:rsidR="00DF02B4" w:rsidRPr="00467774">
        <w:rPr>
          <w:rFonts w:ascii="Times New Roman" w:eastAsia="Calibri" w:hAnsi="Times New Roman" w:cs="Times New Roman"/>
          <w:i/>
          <w:kern w:val="2"/>
          <w:sz w:val="28"/>
          <w:szCs w:val="28"/>
          <w:lang w:val="en-US"/>
          <w14:ligatures w14:val="standardContextual"/>
        </w:rPr>
        <w:t>Besserglik v Minister of T</w:t>
      </w:r>
      <w:r w:rsidR="00467774" w:rsidRPr="00467774">
        <w:rPr>
          <w:rFonts w:ascii="Times New Roman" w:eastAsia="Calibri" w:hAnsi="Times New Roman" w:cs="Times New Roman"/>
          <w:i/>
          <w:kern w:val="2"/>
          <w:sz w:val="28"/>
          <w:szCs w:val="28"/>
          <w:lang w:val="en-US"/>
          <w14:ligatures w14:val="standardContextual"/>
        </w:rPr>
        <w:t>rade, Industry and Tourism and O</w:t>
      </w:r>
      <w:r w:rsidR="00DF02B4" w:rsidRPr="00467774">
        <w:rPr>
          <w:rFonts w:ascii="Times New Roman" w:eastAsia="Calibri" w:hAnsi="Times New Roman" w:cs="Times New Roman"/>
          <w:i/>
          <w:kern w:val="2"/>
          <w:sz w:val="28"/>
          <w:szCs w:val="28"/>
          <w:lang w:val="en-US"/>
          <w14:ligatures w14:val="standardContextual"/>
        </w:rPr>
        <w:t>thers</w:t>
      </w:r>
      <w:r w:rsidR="00467774">
        <w:rPr>
          <w:rFonts w:ascii="Times New Roman" w:eastAsia="Calibri" w:hAnsi="Times New Roman" w:cs="Times New Roman"/>
          <w:kern w:val="2"/>
          <w:sz w:val="28"/>
          <w:szCs w:val="28"/>
          <w:lang w:val="en-US"/>
          <w14:ligatures w14:val="standardContextual"/>
        </w:rPr>
        <w:t>,</w:t>
      </w:r>
      <w:r w:rsidR="00982A87">
        <w:rPr>
          <w:rStyle w:val="FootnoteReference"/>
          <w:rFonts w:ascii="Times New Roman" w:eastAsia="Calibri" w:hAnsi="Times New Roman" w:cs="Times New Roman"/>
          <w:kern w:val="2"/>
          <w:sz w:val="28"/>
          <w:szCs w:val="28"/>
          <w:lang w:val="en-US"/>
          <w14:ligatures w14:val="standardContextual"/>
        </w:rPr>
        <w:footnoteReference w:customMarkFollows="1" w:id="6"/>
        <w:t>6</w:t>
      </w:r>
      <w:r w:rsidR="00DF02B4" w:rsidRPr="00DF02B4">
        <w:rPr>
          <w:rFonts w:ascii="Times New Roman" w:eastAsia="Calibri" w:hAnsi="Times New Roman" w:cs="Times New Roman"/>
          <w:kern w:val="2"/>
          <w:sz w:val="28"/>
          <w:szCs w:val="28"/>
          <w:lang w:val="en-US"/>
          <w14:ligatures w14:val="standardContextual"/>
        </w:rPr>
        <w:t xml:space="preserve"> the Constitutional Court considered the</w:t>
      </w:r>
      <w:r w:rsidR="00A02537">
        <w:rPr>
          <w:rFonts w:ascii="Times New Roman" w:eastAsia="Calibri" w:hAnsi="Times New Roman" w:cs="Times New Roman"/>
          <w:kern w:val="2"/>
          <w:sz w:val="28"/>
          <w:szCs w:val="28"/>
          <w:lang w:val="en-US"/>
          <w14:ligatures w14:val="standardContextual"/>
        </w:rPr>
        <w:t xml:space="preserve"> contention by the</w:t>
      </w:r>
      <w:r w:rsidR="00DF02B4" w:rsidRPr="00DF02B4">
        <w:rPr>
          <w:rFonts w:ascii="Times New Roman" w:eastAsia="Calibri" w:hAnsi="Times New Roman" w:cs="Times New Roman"/>
          <w:kern w:val="2"/>
          <w:sz w:val="28"/>
          <w:szCs w:val="28"/>
          <w:lang w:val="en-US"/>
          <w14:ligatures w14:val="standardContextual"/>
        </w:rPr>
        <w:t xml:space="preserve"> applicant</w:t>
      </w:r>
      <w:r w:rsidR="00A02537">
        <w:rPr>
          <w:rFonts w:ascii="Times New Roman" w:eastAsia="Calibri" w:hAnsi="Times New Roman" w:cs="Times New Roman"/>
          <w:kern w:val="2"/>
          <w:sz w:val="28"/>
          <w:szCs w:val="28"/>
          <w:lang w:val="en-US"/>
          <w14:ligatures w14:val="standardContextual"/>
        </w:rPr>
        <w:t xml:space="preserve"> in that case </w:t>
      </w:r>
      <w:r w:rsidR="00DF02B4" w:rsidRPr="00DF02B4">
        <w:rPr>
          <w:rFonts w:ascii="Times New Roman" w:eastAsia="Calibri" w:hAnsi="Times New Roman" w:cs="Times New Roman"/>
          <w:kern w:val="2"/>
          <w:sz w:val="28"/>
          <w:szCs w:val="28"/>
          <w:lang w:val="en-US"/>
          <w14:ligatures w14:val="standardContextual"/>
        </w:rPr>
        <w:t xml:space="preserve">that </w:t>
      </w:r>
    </w:p>
    <w:p w14:paraId="471A42C4" w14:textId="153C4E26" w:rsidR="00DF02B4" w:rsidRDefault="00DF02B4" w:rsidP="00DF02B4">
      <w:pPr>
        <w:spacing w:after="0" w:line="360" w:lineRule="auto"/>
        <w:jc w:val="both"/>
        <w:rPr>
          <w:rFonts w:ascii="Times New Roman" w:eastAsia="Calibri" w:hAnsi="Times New Roman" w:cs="Times New Roman"/>
          <w:kern w:val="2"/>
          <w:sz w:val="28"/>
          <w:szCs w:val="28"/>
          <w:lang w:val="en-US"/>
          <w14:ligatures w14:val="standardContextual"/>
        </w:rPr>
      </w:pPr>
      <w:r w:rsidRPr="00DF02B4">
        <w:rPr>
          <w:rFonts w:ascii="Times New Roman" w:eastAsia="Calibri" w:hAnsi="Times New Roman" w:cs="Times New Roman"/>
          <w:kern w:val="2"/>
          <w:sz w:val="28"/>
          <w:szCs w:val="28"/>
          <w:lang w:val="en-US"/>
          <w14:ligatures w14:val="standardContextual"/>
        </w:rPr>
        <w:t>s</w:t>
      </w:r>
      <w:r w:rsidR="001A7092">
        <w:rPr>
          <w:rFonts w:ascii="Times New Roman" w:eastAsia="Calibri" w:hAnsi="Times New Roman" w:cs="Times New Roman"/>
          <w:kern w:val="2"/>
          <w:sz w:val="28"/>
          <w:szCs w:val="28"/>
          <w:lang w:val="en-US"/>
          <w14:ligatures w14:val="standardContextual"/>
        </w:rPr>
        <w:t> </w:t>
      </w:r>
      <w:r w:rsidRPr="00DF02B4">
        <w:rPr>
          <w:rFonts w:ascii="Times New Roman" w:eastAsia="Calibri" w:hAnsi="Times New Roman" w:cs="Times New Roman"/>
          <w:kern w:val="2"/>
          <w:sz w:val="28"/>
          <w:szCs w:val="28"/>
          <w:lang w:val="en-US"/>
          <w14:ligatures w14:val="standardContextual"/>
        </w:rPr>
        <w:t xml:space="preserve">22 of the </w:t>
      </w:r>
      <w:r w:rsidR="00D432B9">
        <w:rPr>
          <w:rFonts w:ascii="Times New Roman" w:eastAsia="Calibri" w:hAnsi="Times New Roman" w:cs="Times New Roman"/>
          <w:kern w:val="2"/>
          <w:sz w:val="28"/>
          <w:szCs w:val="28"/>
          <w:lang w:val="en-US"/>
          <w14:ligatures w14:val="standardContextual"/>
        </w:rPr>
        <w:t>I</w:t>
      </w:r>
      <w:r w:rsidRPr="00DF02B4">
        <w:rPr>
          <w:rFonts w:ascii="Times New Roman" w:eastAsia="Calibri" w:hAnsi="Times New Roman" w:cs="Times New Roman"/>
          <w:kern w:val="2"/>
          <w:sz w:val="28"/>
          <w:szCs w:val="28"/>
          <w:lang w:val="en-US"/>
          <w14:ligatures w14:val="standardContextual"/>
        </w:rPr>
        <w:t>nterim Constitution (predecessor to s</w:t>
      </w:r>
      <w:r w:rsidR="001A7092">
        <w:rPr>
          <w:rFonts w:ascii="Times New Roman" w:eastAsia="Calibri" w:hAnsi="Times New Roman" w:cs="Times New Roman"/>
          <w:kern w:val="2"/>
          <w:sz w:val="28"/>
          <w:szCs w:val="28"/>
          <w:lang w:val="en-US"/>
          <w14:ligatures w14:val="standardContextual"/>
        </w:rPr>
        <w:t> </w:t>
      </w:r>
      <w:r w:rsidRPr="00DF02B4">
        <w:rPr>
          <w:rFonts w:ascii="Times New Roman" w:eastAsia="Calibri" w:hAnsi="Times New Roman" w:cs="Times New Roman"/>
          <w:kern w:val="2"/>
          <w:sz w:val="28"/>
          <w:szCs w:val="28"/>
          <w:lang w:val="en-US"/>
          <w14:ligatures w14:val="standardContextual"/>
        </w:rPr>
        <w:t xml:space="preserve">34 of the Constitution) aimed to ensure that individuals have the right to have their disputes resolved fairly by a court of law, including the right of appeal. The Court dismissed this argument </w:t>
      </w:r>
      <w:r w:rsidRPr="00DF02B4">
        <w:rPr>
          <w:rFonts w:ascii="Times New Roman" w:eastAsia="Calibri" w:hAnsi="Times New Roman" w:cs="Times New Roman"/>
          <w:kern w:val="2"/>
          <w:sz w:val="28"/>
          <w:szCs w:val="28"/>
          <w:lang w:val="en-US"/>
          <w14:ligatures w14:val="standardContextual"/>
        </w:rPr>
        <w:lastRenderedPageBreak/>
        <w:t>and held that the scope of s</w:t>
      </w:r>
      <w:r w:rsidR="001A7092">
        <w:rPr>
          <w:rFonts w:ascii="Times New Roman" w:eastAsia="Calibri" w:hAnsi="Times New Roman" w:cs="Times New Roman"/>
          <w:kern w:val="2"/>
          <w:sz w:val="28"/>
          <w:szCs w:val="28"/>
          <w:lang w:val="en-US"/>
          <w14:ligatures w14:val="standardContextual"/>
        </w:rPr>
        <w:t> </w:t>
      </w:r>
      <w:r w:rsidRPr="00DF02B4">
        <w:rPr>
          <w:rFonts w:ascii="Times New Roman" w:eastAsia="Calibri" w:hAnsi="Times New Roman" w:cs="Times New Roman"/>
          <w:kern w:val="2"/>
          <w:sz w:val="28"/>
          <w:szCs w:val="28"/>
          <w:lang w:val="en-US"/>
          <w14:ligatures w14:val="standardContextual"/>
        </w:rPr>
        <w:t xml:space="preserve">22 does not necessarily imply a right of appeal. The </w:t>
      </w:r>
      <w:r w:rsidR="00E61694">
        <w:rPr>
          <w:rFonts w:ascii="Times New Roman" w:eastAsia="Calibri" w:hAnsi="Times New Roman" w:cs="Times New Roman"/>
          <w:kern w:val="2"/>
          <w:sz w:val="28"/>
          <w:szCs w:val="28"/>
          <w:lang w:val="en-US"/>
          <w14:ligatures w14:val="standardContextual"/>
        </w:rPr>
        <w:t xml:space="preserve">Constitutional </w:t>
      </w:r>
      <w:r w:rsidR="00D432B9">
        <w:rPr>
          <w:rFonts w:ascii="Times New Roman" w:eastAsia="Calibri" w:hAnsi="Times New Roman" w:cs="Times New Roman"/>
          <w:kern w:val="2"/>
          <w:sz w:val="28"/>
          <w:szCs w:val="28"/>
          <w:lang w:val="en-US"/>
          <w14:ligatures w14:val="standardContextual"/>
        </w:rPr>
        <w:t>C</w:t>
      </w:r>
      <w:r w:rsidRPr="00DF02B4">
        <w:rPr>
          <w:rFonts w:ascii="Times New Roman" w:eastAsia="Calibri" w:hAnsi="Times New Roman" w:cs="Times New Roman"/>
          <w:kern w:val="2"/>
          <w:sz w:val="28"/>
          <w:szCs w:val="28"/>
          <w:lang w:val="en-US"/>
          <w14:ligatures w14:val="standardContextual"/>
        </w:rPr>
        <w:t xml:space="preserve">ourt further stated that a screening procedure, which excludes appeals lacking merit, does not amount to a denial of access to a court. As long as the screening process enables </w:t>
      </w:r>
      <w:r w:rsidR="00AB5597">
        <w:rPr>
          <w:rFonts w:ascii="Times New Roman" w:eastAsia="Calibri" w:hAnsi="Times New Roman" w:cs="Times New Roman"/>
          <w:kern w:val="2"/>
          <w:sz w:val="28"/>
          <w:szCs w:val="28"/>
          <w:lang w:val="en-US"/>
          <w14:ligatures w14:val="standardContextual"/>
        </w:rPr>
        <w:t>the</w:t>
      </w:r>
      <w:r w:rsidRPr="00DF02B4">
        <w:rPr>
          <w:rFonts w:ascii="Times New Roman" w:eastAsia="Calibri" w:hAnsi="Times New Roman" w:cs="Times New Roman"/>
          <w:kern w:val="2"/>
          <w:sz w:val="28"/>
          <w:szCs w:val="28"/>
          <w:lang w:val="en-US"/>
          <w14:ligatures w14:val="standardContextual"/>
        </w:rPr>
        <w:t xml:space="preserve"> </w:t>
      </w:r>
      <w:r w:rsidR="005F45F6">
        <w:rPr>
          <w:rFonts w:ascii="Times New Roman" w:eastAsia="Calibri" w:hAnsi="Times New Roman" w:cs="Times New Roman"/>
          <w:kern w:val="2"/>
          <w:sz w:val="28"/>
          <w:szCs w:val="28"/>
          <w:lang w:val="en-US"/>
          <w14:ligatures w14:val="standardContextual"/>
        </w:rPr>
        <w:t>highest</w:t>
      </w:r>
      <w:r w:rsidR="00DE5586">
        <w:rPr>
          <w:rFonts w:ascii="Times New Roman" w:eastAsia="Calibri" w:hAnsi="Times New Roman" w:cs="Times New Roman"/>
          <w:kern w:val="2"/>
          <w:sz w:val="28"/>
          <w:szCs w:val="28"/>
          <w:lang w:val="en-US"/>
          <w14:ligatures w14:val="standardContextual"/>
        </w:rPr>
        <w:t xml:space="preserve"> </w:t>
      </w:r>
      <w:r w:rsidRPr="00DF02B4">
        <w:rPr>
          <w:rFonts w:ascii="Times New Roman" w:eastAsia="Calibri" w:hAnsi="Times New Roman" w:cs="Times New Roman"/>
          <w:kern w:val="2"/>
          <w:sz w:val="28"/>
          <w:szCs w:val="28"/>
          <w:lang w:val="en-US"/>
          <w14:ligatures w14:val="standardContextual"/>
        </w:rPr>
        <w:t>court to assess the likelihood of success for an appeal, it does not violate s</w:t>
      </w:r>
      <w:r w:rsidR="001A7092">
        <w:rPr>
          <w:rFonts w:ascii="Times New Roman" w:eastAsia="Calibri" w:hAnsi="Times New Roman" w:cs="Times New Roman"/>
          <w:kern w:val="2"/>
          <w:sz w:val="28"/>
          <w:szCs w:val="28"/>
          <w:lang w:val="en-US"/>
          <w14:ligatures w14:val="standardContextual"/>
        </w:rPr>
        <w:t> </w:t>
      </w:r>
      <w:r w:rsidRPr="00DF02B4">
        <w:rPr>
          <w:rFonts w:ascii="Times New Roman" w:eastAsia="Calibri" w:hAnsi="Times New Roman" w:cs="Times New Roman"/>
          <w:kern w:val="2"/>
          <w:sz w:val="28"/>
          <w:szCs w:val="28"/>
          <w:lang w:val="en-US"/>
          <w14:ligatures w14:val="standardContextual"/>
        </w:rPr>
        <w:t>22</w:t>
      </w:r>
      <w:r w:rsidR="001A7092">
        <w:rPr>
          <w:rFonts w:ascii="Times New Roman" w:eastAsia="Calibri" w:hAnsi="Times New Roman" w:cs="Times New Roman"/>
          <w:kern w:val="2"/>
          <w:sz w:val="28"/>
          <w:szCs w:val="28"/>
          <w:lang w:val="en-US"/>
          <w14:ligatures w14:val="standardContextual"/>
        </w:rPr>
        <w:t xml:space="preserve"> of the I</w:t>
      </w:r>
      <w:r w:rsidRPr="00DF02B4">
        <w:rPr>
          <w:rFonts w:ascii="Times New Roman" w:eastAsia="Calibri" w:hAnsi="Times New Roman" w:cs="Times New Roman"/>
          <w:kern w:val="2"/>
          <w:sz w:val="28"/>
          <w:szCs w:val="28"/>
          <w:lang w:val="en-US"/>
          <w14:ligatures w14:val="standardContextual"/>
        </w:rPr>
        <w:t>nterim Constitution.</w:t>
      </w:r>
      <w:r w:rsidR="00B132E2">
        <w:rPr>
          <w:rFonts w:ascii="Times New Roman" w:eastAsia="Calibri" w:hAnsi="Times New Roman" w:cs="Times New Roman"/>
          <w:kern w:val="2"/>
          <w:sz w:val="28"/>
          <w:szCs w:val="28"/>
          <w:lang w:val="en-US"/>
          <w14:ligatures w14:val="standardContextual"/>
        </w:rPr>
        <w:t xml:space="preserve"> </w:t>
      </w:r>
    </w:p>
    <w:p w14:paraId="5F03F82B" w14:textId="31C930A0" w:rsidR="004803A8" w:rsidRDefault="004803A8" w:rsidP="00A604CE">
      <w:pPr>
        <w:spacing w:after="0" w:line="360" w:lineRule="auto"/>
        <w:jc w:val="both"/>
        <w:rPr>
          <w:rFonts w:ascii="Times New Roman" w:eastAsia="Calibri" w:hAnsi="Times New Roman" w:cs="Times New Roman"/>
          <w:kern w:val="2"/>
          <w:sz w:val="28"/>
          <w:szCs w:val="28"/>
          <w:lang w:val="en-US"/>
          <w14:ligatures w14:val="standardContextual"/>
        </w:rPr>
      </w:pPr>
    </w:p>
    <w:p w14:paraId="58160233" w14:textId="3FE56943" w:rsidR="00A604CE" w:rsidRPr="00A604CE" w:rsidRDefault="006C0051" w:rsidP="00A604CE">
      <w:pPr>
        <w:spacing w:after="0" w:line="360" w:lineRule="auto"/>
        <w:jc w:val="both"/>
        <w:rPr>
          <w:rFonts w:ascii="Times New Roman" w:eastAsia="Calibri" w:hAnsi="Times New Roman" w:cs="Times New Roman"/>
          <w:kern w:val="2"/>
          <w:sz w:val="28"/>
          <w:szCs w:val="28"/>
          <w:lang w:val="en"/>
          <w14:ligatures w14:val="standardContextual"/>
        </w:rPr>
      </w:pPr>
      <w:r>
        <w:rPr>
          <w:rFonts w:ascii="Times New Roman" w:eastAsia="Calibri" w:hAnsi="Times New Roman" w:cs="Times New Roman"/>
          <w:kern w:val="2"/>
          <w:sz w:val="28"/>
          <w:szCs w:val="28"/>
          <w:lang w:val="en-US"/>
          <w14:ligatures w14:val="standardContextual"/>
        </w:rPr>
        <w:t>[2</w:t>
      </w:r>
      <w:r w:rsidR="004803A8">
        <w:rPr>
          <w:rFonts w:ascii="Times New Roman" w:eastAsia="Calibri" w:hAnsi="Times New Roman" w:cs="Times New Roman"/>
          <w:kern w:val="2"/>
          <w:sz w:val="28"/>
          <w:szCs w:val="28"/>
          <w:lang w:val="en-US"/>
          <w14:ligatures w14:val="standardContextual"/>
        </w:rPr>
        <w:t>7</w:t>
      </w:r>
      <w:r w:rsidR="00D977D3">
        <w:rPr>
          <w:rFonts w:ascii="Times New Roman" w:eastAsia="Calibri" w:hAnsi="Times New Roman" w:cs="Times New Roman"/>
          <w:kern w:val="2"/>
          <w:sz w:val="28"/>
          <w:szCs w:val="28"/>
          <w:lang w:val="en-US"/>
          <w14:ligatures w14:val="standardContextual"/>
        </w:rPr>
        <w:t>]</w:t>
      </w:r>
      <w:r w:rsidR="00D977D3">
        <w:rPr>
          <w:rFonts w:ascii="Times New Roman" w:eastAsia="Calibri" w:hAnsi="Times New Roman" w:cs="Times New Roman"/>
          <w:kern w:val="2"/>
          <w:sz w:val="28"/>
          <w:szCs w:val="28"/>
          <w:lang w:val="en-US"/>
          <w14:ligatures w14:val="standardContextual"/>
        </w:rPr>
        <w:tab/>
      </w:r>
      <w:r w:rsidR="00A604CE" w:rsidRPr="00A604CE">
        <w:rPr>
          <w:rFonts w:ascii="Times New Roman" w:eastAsia="Calibri" w:hAnsi="Times New Roman" w:cs="Times New Roman"/>
          <w:kern w:val="2"/>
          <w:sz w:val="28"/>
          <w:szCs w:val="28"/>
          <w:lang w:val="en-US"/>
          <w14:ligatures w14:val="standardContextual"/>
        </w:rPr>
        <w:t>I</w:t>
      </w:r>
      <w:r w:rsidR="008E7E38">
        <w:rPr>
          <w:rFonts w:ascii="Times New Roman" w:eastAsia="Calibri" w:hAnsi="Times New Roman" w:cs="Times New Roman"/>
          <w:kern w:val="2"/>
          <w:sz w:val="28"/>
          <w:szCs w:val="28"/>
          <w:lang w:val="en-US"/>
          <w14:ligatures w14:val="standardContextual"/>
        </w:rPr>
        <w:t>n view of all of the aforegoing</w:t>
      </w:r>
      <w:r w:rsidR="00602B95">
        <w:rPr>
          <w:rFonts w:ascii="Times New Roman" w:eastAsia="Calibri" w:hAnsi="Times New Roman" w:cs="Times New Roman"/>
          <w:kern w:val="2"/>
          <w:sz w:val="28"/>
          <w:szCs w:val="28"/>
          <w:lang w:val="en-US"/>
          <w14:ligatures w14:val="standardContextual"/>
        </w:rPr>
        <w:t>,</w:t>
      </w:r>
      <w:r w:rsidR="00A604CE" w:rsidRPr="00A604CE">
        <w:rPr>
          <w:rFonts w:ascii="Times New Roman" w:eastAsia="Calibri" w:hAnsi="Times New Roman" w:cs="Times New Roman"/>
          <w:kern w:val="2"/>
          <w:sz w:val="28"/>
          <w:szCs w:val="28"/>
          <w:lang w:val="en-US"/>
          <w14:ligatures w14:val="standardContextual"/>
        </w:rPr>
        <w:t xml:space="preserve"> the notice of appeal dated 22 November 2022 delivered by the </w:t>
      </w:r>
      <w:r w:rsidR="00DE5586">
        <w:rPr>
          <w:rFonts w:ascii="Times New Roman" w:eastAsia="Calibri" w:hAnsi="Times New Roman" w:cs="Times New Roman"/>
          <w:kern w:val="2"/>
          <w:sz w:val="28"/>
          <w:szCs w:val="28"/>
          <w:lang w:val="en-US"/>
          <w14:ligatures w14:val="standardContextual"/>
        </w:rPr>
        <w:t>Municipality</w:t>
      </w:r>
      <w:r w:rsidR="00A604CE" w:rsidRPr="00A604CE">
        <w:rPr>
          <w:rFonts w:ascii="Times New Roman" w:eastAsia="Calibri" w:hAnsi="Times New Roman" w:cs="Times New Roman"/>
          <w:kern w:val="2"/>
          <w:sz w:val="28"/>
          <w:szCs w:val="28"/>
          <w:lang w:val="en"/>
          <w14:ligatures w14:val="standardContextual"/>
        </w:rPr>
        <w:t xml:space="preserve"> is irregular and void and no proper appeal served before us.</w:t>
      </w:r>
    </w:p>
    <w:p w14:paraId="2E9B4C71" w14:textId="4458AB2C" w:rsidR="00CF173E" w:rsidRPr="00C76F40" w:rsidRDefault="00CF173E" w:rsidP="00C76F40">
      <w:pPr>
        <w:spacing w:after="0" w:line="360" w:lineRule="auto"/>
        <w:jc w:val="both"/>
        <w:rPr>
          <w:rFonts w:ascii="Times New Roman" w:eastAsia="Calibri" w:hAnsi="Times New Roman" w:cs="Times New Roman"/>
          <w:kern w:val="2"/>
          <w:sz w:val="28"/>
          <w:szCs w:val="28"/>
          <w:lang w:val="en-US"/>
          <w14:ligatures w14:val="standardContextual"/>
        </w:rPr>
      </w:pPr>
    </w:p>
    <w:p w14:paraId="06BB13E9" w14:textId="4AA0E45E" w:rsidR="00DC7AFA" w:rsidRDefault="00A1533B" w:rsidP="006E331A">
      <w:pPr>
        <w:spacing w:after="0" w:line="360" w:lineRule="auto"/>
        <w:jc w:val="both"/>
        <w:rPr>
          <w:rFonts w:ascii="Times New Roman" w:eastAsia="Calibri" w:hAnsi="Times New Roman" w:cs="Times New Roman"/>
          <w:kern w:val="2"/>
          <w:sz w:val="28"/>
          <w:szCs w:val="28"/>
          <w:lang w:val="en-US"/>
          <w14:ligatures w14:val="standardContextual"/>
        </w:rPr>
      </w:pPr>
      <w:r>
        <w:rPr>
          <w:rFonts w:ascii="Times New Roman" w:eastAsia="Calibri" w:hAnsi="Times New Roman" w:cs="Times New Roman"/>
          <w:kern w:val="2"/>
          <w:sz w:val="28"/>
          <w:szCs w:val="28"/>
          <w:lang w:val="en-US"/>
          <w14:ligatures w14:val="standardContextual"/>
        </w:rPr>
        <w:t>[2</w:t>
      </w:r>
      <w:r w:rsidR="004803A8">
        <w:rPr>
          <w:rFonts w:ascii="Times New Roman" w:eastAsia="Calibri" w:hAnsi="Times New Roman" w:cs="Times New Roman"/>
          <w:kern w:val="2"/>
          <w:sz w:val="28"/>
          <w:szCs w:val="28"/>
          <w:lang w:val="en-US"/>
          <w14:ligatures w14:val="standardContextual"/>
        </w:rPr>
        <w:t>8</w:t>
      </w:r>
      <w:r w:rsidR="006E331A" w:rsidRPr="006E331A">
        <w:rPr>
          <w:rFonts w:ascii="Times New Roman" w:eastAsia="Calibri" w:hAnsi="Times New Roman" w:cs="Times New Roman"/>
          <w:kern w:val="2"/>
          <w:sz w:val="28"/>
          <w:szCs w:val="28"/>
          <w:lang w:val="en-US"/>
          <w14:ligatures w14:val="standardContextual"/>
        </w:rPr>
        <w:t>]</w:t>
      </w:r>
      <w:r w:rsidR="006E331A" w:rsidRPr="006E331A">
        <w:rPr>
          <w:rFonts w:ascii="Times New Roman" w:eastAsia="Calibri" w:hAnsi="Times New Roman" w:cs="Times New Roman"/>
          <w:kern w:val="2"/>
          <w:sz w:val="28"/>
          <w:szCs w:val="28"/>
          <w:lang w:val="en-US"/>
          <w14:ligatures w14:val="standardContextual"/>
        </w:rPr>
        <w:tab/>
        <w:t>In the result</w:t>
      </w:r>
      <w:r w:rsidR="00602B95">
        <w:rPr>
          <w:rFonts w:ascii="Times New Roman" w:eastAsia="Calibri" w:hAnsi="Times New Roman" w:cs="Times New Roman"/>
          <w:kern w:val="2"/>
          <w:sz w:val="28"/>
          <w:szCs w:val="28"/>
          <w:lang w:val="en-US"/>
          <w14:ligatures w14:val="standardContextual"/>
        </w:rPr>
        <w:t>,</w:t>
      </w:r>
      <w:r w:rsidR="006E331A" w:rsidRPr="006E331A">
        <w:rPr>
          <w:rFonts w:ascii="Times New Roman" w:eastAsia="Calibri" w:hAnsi="Times New Roman" w:cs="Times New Roman"/>
          <w:kern w:val="2"/>
          <w:sz w:val="28"/>
          <w:szCs w:val="28"/>
          <w:lang w:val="en-US"/>
          <w14:ligatures w14:val="standardContextual"/>
        </w:rPr>
        <w:t xml:space="preserve"> the following order is made:</w:t>
      </w:r>
    </w:p>
    <w:p w14:paraId="1E0BADA5" w14:textId="77777777" w:rsidR="00FE5877" w:rsidRPr="00CE5777" w:rsidRDefault="00FE5877" w:rsidP="00FE5877">
      <w:pPr>
        <w:spacing w:after="0" w:line="360" w:lineRule="auto"/>
        <w:ind w:left="720" w:hanging="720"/>
        <w:jc w:val="both"/>
        <w:rPr>
          <w:rFonts w:ascii="Times New Roman" w:eastAsia="Calibri" w:hAnsi="Times New Roman" w:cs="Times New Roman"/>
          <w:kern w:val="2"/>
          <w:sz w:val="28"/>
          <w:szCs w:val="28"/>
          <w:lang w:val="en-US"/>
          <w14:ligatures w14:val="standardContextual"/>
        </w:rPr>
      </w:pPr>
      <w:r>
        <w:rPr>
          <w:rFonts w:ascii="Times New Roman" w:eastAsia="Calibri" w:hAnsi="Times New Roman" w:cs="Times New Roman"/>
          <w:kern w:val="2"/>
          <w:sz w:val="28"/>
          <w:szCs w:val="28"/>
          <w:lang w:val="en-US"/>
          <w14:ligatures w14:val="standardContextual"/>
        </w:rPr>
        <w:t>1.</w:t>
      </w:r>
      <w:r>
        <w:rPr>
          <w:rFonts w:ascii="Times New Roman" w:eastAsia="Calibri" w:hAnsi="Times New Roman" w:cs="Times New Roman"/>
          <w:kern w:val="2"/>
          <w:sz w:val="28"/>
          <w:szCs w:val="28"/>
          <w:lang w:val="en-US"/>
          <w14:ligatures w14:val="standardContextual"/>
        </w:rPr>
        <w:tab/>
      </w:r>
      <w:r w:rsidRPr="00CE5777">
        <w:rPr>
          <w:rFonts w:ascii="Times New Roman" w:eastAsia="Calibri" w:hAnsi="Times New Roman" w:cs="Times New Roman"/>
          <w:kern w:val="2"/>
          <w:sz w:val="28"/>
          <w:szCs w:val="28"/>
          <w:lang w:val="en-US"/>
          <w14:ligatures w14:val="standardContextual"/>
        </w:rPr>
        <w:t xml:space="preserve">The </w:t>
      </w:r>
      <w:r>
        <w:rPr>
          <w:rFonts w:ascii="Times New Roman" w:eastAsia="Calibri" w:hAnsi="Times New Roman" w:cs="Times New Roman"/>
          <w:kern w:val="2"/>
          <w:sz w:val="28"/>
          <w:szCs w:val="28"/>
          <w:lang w:val="en-US"/>
          <w14:ligatures w14:val="standardContextual"/>
        </w:rPr>
        <w:t>matter</w:t>
      </w:r>
      <w:r w:rsidRPr="00CE5777">
        <w:rPr>
          <w:rFonts w:ascii="Times New Roman" w:eastAsia="Calibri" w:hAnsi="Times New Roman" w:cs="Times New Roman"/>
          <w:kern w:val="2"/>
          <w:sz w:val="28"/>
          <w:szCs w:val="28"/>
          <w:lang w:val="en-US"/>
          <w14:ligatures w14:val="standardContextual"/>
        </w:rPr>
        <w:t xml:space="preserve"> is struck from the roll with costs</w:t>
      </w:r>
      <w:r>
        <w:rPr>
          <w:rFonts w:ascii="Times New Roman" w:eastAsia="Calibri" w:hAnsi="Times New Roman" w:cs="Times New Roman"/>
          <w:kern w:val="2"/>
          <w:sz w:val="28"/>
          <w:szCs w:val="28"/>
          <w:lang w:val="en-US"/>
          <w14:ligatures w14:val="standardContextual"/>
        </w:rPr>
        <w:t>,</w:t>
      </w:r>
      <w:r w:rsidRPr="00CE5777">
        <w:rPr>
          <w:rFonts w:ascii="Times New Roman" w:eastAsia="Calibri" w:hAnsi="Times New Roman" w:cs="Times New Roman"/>
          <w:kern w:val="2"/>
          <w:sz w:val="28"/>
          <w:szCs w:val="28"/>
          <w:lang w:val="en-US"/>
          <w14:ligatures w14:val="standardContextual"/>
        </w:rPr>
        <w:t xml:space="preserve"> including the costs of two counsel where so employed</w:t>
      </w:r>
      <w:r>
        <w:rPr>
          <w:rFonts w:ascii="Times New Roman" w:eastAsia="Calibri" w:hAnsi="Times New Roman" w:cs="Times New Roman"/>
          <w:kern w:val="2"/>
          <w:sz w:val="28"/>
          <w:szCs w:val="28"/>
          <w:lang w:val="en-US"/>
          <w14:ligatures w14:val="standardContextual"/>
        </w:rPr>
        <w:t>.</w:t>
      </w:r>
    </w:p>
    <w:p w14:paraId="2029F001" w14:textId="77777777" w:rsidR="00F46646" w:rsidRDefault="00F46646" w:rsidP="00FF244E">
      <w:pPr>
        <w:spacing w:line="360" w:lineRule="auto"/>
        <w:jc w:val="right"/>
        <w:rPr>
          <w:rFonts w:ascii="Arial" w:hAnsi="Arial" w:cs="Arial"/>
          <w:sz w:val="24"/>
          <w:szCs w:val="24"/>
          <w:lang w:val="en-GB"/>
        </w:rPr>
      </w:pPr>
    </w:p>
    <w:p w14:paraId="1DF7911C" w14:textId="77777777" w:rsidR="00F46646" w:rsidRDefault="00F46646" w:rsidP="00FF244E">
      <w:pPr>
        <w:spacing w:line="360" w:lineRule="auto"/>
        <w:jc w:val="right"/>
        <w:rPr>
          <w:rFonts w:ascii="Arial" w:hAnsi="Arial" w:cs="Arial"/>
          <w:sz w:val="24"/>
          <w:szCs w:val="24"/>
          <w:lang w:val="en-GB"/>
        </w:rPr>
      </w:pPr>
    </w:p>
    <w:p w14:paraId="57E57F90" w14:textId="03E9087F" w:rsidR="00EC5FD0" w:rsidRPr="00CB628B" w:rsidRDefault="00EC5FD0" w:rsidP="00FF244E">
      <w:pPr>
        <w:spacing w:line="360" w:lineRule="auto"/>
        <w:jc w:val="right"/>
        <w:rPr>
          <w:rFonts w:ascii="Arial" w:hAnsi="Arial" w:cs="Arial"/>
          <w:b/>
          <w:sz w:val="24"/>
          <w:szCs w:val="24"/>
          <w:lang w:val="en-GB"/>
        </w:rPr>
      </w:pPr>
      <w:r w:rsidRPr="00CB628B">
        <w:rPr>
          <w:rFonts w:ascii="Arial" w:hAnsi="Arial" w:cs="Arial"/>
          <w:b/>
          <w:sz w:val="24"/>
          <w:szCs w:val="24"/>
          <w:lang w:val="en-GB"/>
        </w:rPr>
        <w:t>__________________________</w:t>
      </w:r>
    </w:p>
    <w:p w14:paraId="26D99B2E" w14:textId="77777777" w:rsidR="00EF360D" w:rsidRPr="00CB628B" w:rsidRDefault="00EC5FD0" w:rsidP="00C91B1D">
      <w:pPr>
        <w:spacing w:line="240" w:lineRule="auto"/>
        <w:jc w:val="right"/>
        <w:rPr>
          <w:rFonts w:ascii="Arial" w:hAnsi="Arial" w:cs="Arial"/>
          <w:b/>
          <w:sz w:val="24"/>
          <w:szCs w:val="24"/>
          <w:lang w:val="en-GB"/>
        </w:rPr>
      </w:pPr>
      <w:r w:rsidRPr="00CB628B">
        <w:rPr>
          <w:rFonts w:ascii="Arial" w:hAnsi="Arial" w:cs="Arial"/>
          <w:b/>
          <w:sz w:val="24"/>
          <w:szCs w:val="24"/>
          <w:lang w:val="en-GB"/>
        </w:rPr>
        <w:t>K E MATOJANE</w:t>
      </w:r>
    </w:p>
    <w:p w14:paraId="489F7707" w14:textId="42C551A2" w:rsidR="00EC5FD0" w:rsidRPr="00CB628B" w:rsidRDefault="00EC5FD0" w:rsidP="00C91B1D">
      <w:pPr>
        <w:spacing w:line="240" w:lineRule="auto"/>
        <w:jc w:val="right"/>
        <w:rPr>
          <w:rFonts w:ascii="Arial" w:hAnsi="Arial" w:cs="Arial"/>
          <w:b/>
          <w:sz w:val="24"/>
          <w:szCs w:val="24"/>
          <w:lang w:val="en-GB"/>
        </w:rPr>
      </w:pPr>
      <w:r w:rsidRPr="00CB628B">
        <w:rPr>
          <w:rFonts w:ascii="Arial" w:hAnsi="Arial" w:cs="Arial"/>
          <w:b/>
          <w:sz w:val="24"/>
          <w:szCs w:val="24"/>
          <w:lang w:val="en-GB"/>
        </w:rPr>
        <w:t>JUDGE OF APPEAL</w:t>
      </w:r>
    </w:p>
    <w:p w14:paraId="28A6109A" w14:textId="77777777" w:rsidR="00EC5FD0" w:rsidRDefault="00EC5FD0" w:rsidP="00D779D5">
      <w:pPr>
        <w:jc w:val="both"/>
        <w:rPr>
          <w:rFonts w:ascii="Arial" w:hAnsi="Arial" w:cs="Arial"/>
          <w:sz w:val="24"/>
          <w:szCs w:val="24"/>
          <w:lang w:val="en-GB"/>
        </w:rPr>
      </w:pPr>
      <w:r>
        <w:rPr>
          <w:rFonts w:ascii="Arial" w:hAnsi="Arial" w:cs="Arial"/>
          <w:sz w:val="24"/>
          <w:szCs w:val="24"/>
          <w:lang w:val="en-GB"/>
        </w:rPr>
        <w:br w:type="page"/>
      </w:r>
    </w:p>
    <w:p w14:paraId="1436F14F" w14:textId="06C11A9E" w:rsidR="001A3592" w:rsidRPr="006664E7" w:rsidRDefault="00EC5FD0" w:rsidP="00D779D5">
      <w:pPr>
        <w:spacing w:line="360" w:lineRule="auto"/>
        <w:jc w:val="both"/>
        <w:rPr>
          <w:rFonts w:ascii="Times New Roman" w:hAnsi="Times New Roman" w:cs="Times New Roman"/>
          <w:sz w:val="28"/>
          <w:szCs w:val="28"/>
          <w:lang w:val="en-GB"/>
        </w:rPr>
      </w:pPr>
      <w:r w:rsidRPr="006664E7">
        <w:rPr>
          <w:rFonts w:ascii="Times New Roman" w:hAnsi="Times New Roman" w:cs="Times New Roman"/>
          <w:sz w:val="28"/>
          <w:szCs w:val="28"/>
          <w:lang w:val="en-GB"/>
        </w:rPr>
        <w:lastRenderedPageBreak/>
        <w:t>APPEARANCES</w:t>
      </w:r>
    </w:p>
    <w:p w14:paraId="3B6B7550" w14:textId="461AABFD" w:rsidR="00EC5FD0" w:rsidRPr="006664E7" w:rsidRDefault="00EC5FD0" w:rsidP="00D779D5">
      <w:pPr>
        <w:spacing w:line="360" w:lineRule="auto"/>
        <w:jc w:val="both"/>
        <w:rPr>
          <w:rFonts w:ascii="Times New Roman" w:hAnsi="Times New Roman" w:cs="Times New Roman"/>
          <w:sz w:val="28"/>
          <w:szCs w:val="28"/>
          <w:lang w:val="en-GB"/>
        </w:rPr>
      </w:pPr>
    </w:p>
    <w:p w14:paraId="24804519" w14:textId="128AA65E" w:rsidR="00EC5FD0" w:rsidRPr="006664E7" w:rsidRDefault="00EC5FD0" w:rsidP="00CB628B">
      <w:pPr>
        <w:spacing w:line="276" w:lineRule="auto"/>
        <w:jc w:val="both"/>
        <w:rPr>
          <w:rFonts w:ascii="Times New Roman" w:hAnsi="Times New Roman" w:cs="Times New Roman"/>
          <w:sz w:val="28"/>
          <w:szCs w:val="28"/>
          <w:lang w:val="en-GB"/>
        </w:rPr>
      </w:pPr>
      <w:r w:rsidRPr="006664E7">
        <w:rPr>
          <w:rFonts w:ascii="Times New Roman" w:hAnsi="Times New Roman" w:cs="Times New Roman"/>
          <w:sz w:val="28"/>
          <w:szCs w:val="28"/>
          <w:lang w:val="en-GB"/>
        </w:rPr>
        <w:t>For appellant:</w:t>
      </w:r>
      <w:r w:rsidRPr="006664E7">
        <w:rPr>
          <w:rFonts w:ascii="Times New Roman" w:hAnsi="Times New Roman" w:cs="Times New Roman"/>
          <w:sz w:val="28"/>
          <w:szCs w:val="28"/>
          <w:lang w:val="en-GB"/>
        </w:rPr>
        <w:tab/>
      </w:r>
      <w:r w:rsidRPr="006664E7">
        <w:rPr>
          <w:rFonts w:ascii="Times New Roman" w:hAnsi="Times New Roman" w:cs="Times New Roman"/>
          <w:sz w:val="28"/>
          <w:szCs w:val="28"/>
          <w:lang w:val="en-GB"/>
        </w:rPr>
        <w:tab/>
      </w:r>
      <w:r w:rsidRPr="006664E7">
        <w:rPr>
          <w:rFonts w:ascii="Times New Roman" w:hAnsi="Times New Roman" w:cs="Times New Roman"/>
          <w:sz w:val="28"/>
          <w:szCs w:val="28"/>
          <w:lang w:val="en-GB"/>
        </w:rPr>
        <w:tab/>
      </w:r>
      <w:r w:rsidR="00A04D38" w:rsidRPr="004803A8">
        <w:rPr>
          <w:rFonts w:ascii="Times New Roman" w:hAnsi="Times New Roman" w:cs="Times New Roman"/>
          <w:sz w:val="28"/>
          <w:szCs w:val="28"/>
          <w:lang w:val="en-GB"/>
        </w:rPr>
        <w:t>M Dewrance</w:t>
      </w:r>
      <w:r w:rsidR="00842F07" w:rsidRPr="004803A8">
        <w:rPr>
          <w:rFonts w:ascii="Times New Roman" w:hAnsi="Times New Roman" w:cs="Times New Roman"/>
          <w:sz w:val="28"/>
          <w:szCs w:val="28"/>
          <w:lang w:val="en-GB"/>
        </w:rPr>
        <w:t xml:space="preserve"> SC</w:t>
      </w:r>
      <w:r w:rsidR="00A04D38">
        <w:rPr>
          <w:rFonts w:ascii="Times New Roman" w:hAnsi="Times New Roman" w:cs="Times New Roman"/>
          <w:sz w:val="28"/>
          <w:szCs w:val="28"/>
          <w:lang w:val="en-GB"/>
        </w:rPr>
        <w:t xml:space="preserve"> with N Erasmus</w:t>
      </w:r>
      <w:r w:rsidRPr="006664E7">
        <w:rPr>
          <w:rFonts w:ascii="Times New Roman" w:hAnsi="Times New Roman" w:cs="Times New Roman"/>
          <w:sz w:val="28"/>
          <w:szCs w:val="28"/>
          <w:lang w:val="en-GB"/>
        </w:rPr>
        <w:t xml:space="preserve"> </w:t>
      </w:r>
    </w:p>
    <w:p w14:paraId="67E78B0C" w14:textId="2FA01DAF" w:rsidR="00EC5FD0" w:rsidRPr="006664E7" w:rsidRDefault="00EC5FD0" w:rsidP="00CB628B">
      <w:pPr>
        <w:spacing w:line="276" w:lineRule="auto"/>
        <w:jc w:val="both"/>
        <w:rPr>
          <w:rFonts w:ascii="Times New Roman" w:hAnsi="Times New Roman" w:cs="Times New Roman"/>
          <w:sz w:val="28"/>
          <w:szCs w:val="28"/>
          <w:lang w:val="en-GB"/>
        </w:rPr>
      </w:pPr>
      <w:r w:rsidRPr="006664E7">
        <w:rPr>
          <w:rFonts w:ascii="Times New Roman" w:hAnsi="Times New Roman" w:cs="Times New Roman"/>
          <w:sz w:val="28"/>
          <w:szCs w:val="28"/>
          <w:lang w:val="en-GB"/>
        </w:rPr>
        <w:t>Instructed by:</w:t>
      </w:r>
      <w:r w:rsidRPr="006664E7">
        <w:rPr>
          <w:rFonts w:ascii="Times New Roman" w:hAnsi="Times New Roman" w:cs="Times New Roman"/>
          <w:sz w:val="28"/>
          <w:szCs w:val="28"/>
          <w:lang w:val="en-GB"/>
        </w:rPr>
        <w:tab/>
      </w:r>
      <w:r w:rsidRPr="006664E7">
        <w:rPr>
          <w:rFonts w:ascii="Times New Roman" w:hAnsi="Times New Roman" w:cs="Times New Roman"/>
          <w:sz w:val="28"/>
          <w:szCs w:val="28"/>
          <w:lang w:val="en-GB"/>
        </w:rPr>
        <w:tab/>
      </w:r>
      <w:r w:rsidRPr="006664E7">
        <w:rPr>
          <w:rFonts w:ascii="Times New Roman" w:hAnsi="Times New Roman" w:cs="Times New Roman"/>
          <w:sz w:val="28"/>
          <w:szCs w:val="28"/>
          <w:lang w:val="en-GB"/>
        </w:rPr>
        <w:tab/>
      </w:r>
      <w:r w:rsidR="00563390">
        <w:rPr>
          <w:rFonts w:ascii="Times New Roman" w:hAnsi="Times New Roman" w:cs="Times New Roman"/>
          <w:sz w:val="28"/>
          <w:szCs w:val="28"/>
          <w:lang w:val="en-GB"/>
        </w:rPr>
        <w:t>Diale</w:t>
      </w:r>
      <w:r w:rsidR="00C71E62">
        <w:rPr>
          <w:rFonts w:ascii="Times New Roman" w:hAnsi="Times New Roman" w:cs="Times New Roman"/>
          <w:sz w:val="28"/>
          <w:szCs w:val="28"/>
          <w:lang w:val="en-GB"/>
        </w:rPr>
        <w:t xml:space="preserve"> </w:t>
      </w:r>
      <w:r w:rsidR="00563390">
        <w:rPr>
          <w:rFonts w:ascii="Times New Roman" w:hAnsi="Times New Roman" w:cs="Times New Roman"/>
          <w:sz w:val="28"/>
          <w:szCs w:val="28"/>
          <w:lang w:val="en-GB"/>
        </w:rPr>
        <w:t>Mogashoa Attorneys</w:t>
      </w:r>
      <w:r w:rsidRPr="006664E7">
        <w:rPr>
          <w:rFonts w:ascii="Times New Roman" w:hAnsi="Times New Roman" w:cs="Times New Roman"/>
          <w:sz w:val="28"/>
          <w:szCs w:val="28"/>
          <w:lang w:val="en-GB"/>
        </w:rPr>
        <w:t xml:space="preserve">, </w:t>
      </w:r>
      <w:r w:rsidR="004F790B">
        <w:rPr>
          <w:rFonts w:ascii="Times New Roman" w:hAnsi="Times New Roman" w:cs="Times New Roman"/>
          <w:sz w:val="28"/>
          <w:szCs w:val="28"/>
          <w:lang w:val="en-GB"/>
        </w:rPr>
        <w:t>Pretoria</w:t>
      </w:r>
    </w:p>
    <w:p w14:paraId="38CE49B0" w14:textId="6C1D2628" w:rsidR="00EC5FD0" w:rsidRPr="006664E7" w:rsidRDefault="002C54C7" w:rsidP="00CB628B">
      <w:pPr>
        <w:spacing w:line="276" w:lineRule="auto"/>
        <w:ind w:left="2880" w:firstLine="720"/>
        <w:jc w:val="both"/>
        <w:rPr>
          <w:rFonts w:ascii="Times New Roman" w:hAnsi="Times New Roman" w:cs="Times New Roman"/>
          <w:sz w:val="28"/>
          <w:szCs w:val="28"/>
          <w:lang w:val="en-GB"/>
        </w:rPr>
      </w:pPr>
      <w:r>
        <w:rPr>
          <w:rFonts w:ascii="Times New Roman" w:hAnsi="Times New Roman" w:cs="Times New Roman"/>
          <w:sz w:val="28"/>
          <w:szCs w:val="28"/>
          <w:lang w:val="en-GB"/>
        </w:rPr>
        <w:t>Honey</w:t>
      </w:r>
      <w:r w:rsidR="005B0798">
        <w:rPr>
          <w:rFonts w:ascii="Times New Roman" w:hAnsi="Times New Roman" w:cs="Times New Roman"/>
          <w:sz w:val="28"/>
          <w:szCs w:val="28"/>
          <w:lang w:val="en-GB"/>
        </w:rPr>
        <w:t xml:space="preserve"> Attorneys</w:t>
      </w:r>
      <w:r w:rsidR="00EC5FD0" w:rsidRPr="006664E7">
        <w:rPr>
          <w:rFonts w:ascii="Times New Roman" w:hAnsi="Times New Roman" w:cs="Times New Roman"/>
          <w:sz w:val="28"/>
          <w:szCs w:val="28"/>
          <w:lang w:val="en-GB"/>
        </w:rPr>
        <w:t>, Bloemfontein</w:t>
      </w:r>
    </w:p>
    <w:p w14:paraId="5CEDC837" w14:textId="77777777" w:rsidR="00EC5FD0" w:rsidRPr="006664E7" w:rsidRDefault="00EC5FD0" w:rsidP="00CB628B">
      <w:pPr>
        <w:spacing w:line="276" w:lineRule="auto"/>
        <w:jc w:val="both"/>
        <w:rPr>
          <w:rFonts w:ascii="Times New Roman" w:hAnsi="Times New Roman" w:cs="Times New Roman"/>
          <w:sz w:val="28"/>
          <w:szCs w:val="28"/>
          <w:lang w:val="en-GB"/>
        </w:rPr>
      </w:pPr>
    </w:p>
    <w:p w14:paraId="2926D9AC" w14:textId="5DE307FA" w:rsidR="00EC5FD0" w:rsidRPr="006664E7" w:rsidRDefault="00EC5FD0" w:rsidP="00CB628B">
      <w:pPr>
        <w:spacing w:line="276" w:lineRule="auto"/>
        <w:jc w:val="both"/>
        <w:rPr>
          <w:rFonts w:ascii="Times New Roman" w:hAnsi="Times New Roman" w:cs="Times New Roman"/>
          <w:sz w:val="28"/>
          <w:szCs w:val="28"/>
          <w:lang w:val="en-GB"/>
        </w:rPr>
      </w:pPr>
      <w:r w:rsidRPr="006664E7">
        <w:rPr>
          <w:rFonts w:ascii="Times New Roman" w:hAnsi="Times New Roman" w:cs="Times New Roman"/>
          <w:sz w:val="28"/>
          <w:szCs w:val="28"/>
          <w:lang w:val="en-GB"/>
        </w:rPr>
        <w:t xml:space="preserve">For </w:t>
      </w:r>
      <w:r w:rsidR="007B5AE5" w:rsidRPr="006664E7">
        <w:rPr>
          <w:rFonts w:ascii="Times New Roman" w:hAnsi="Times New Roman" w:cs="Times New Roman"/>
          <w:sz w:val="28"/>
          <w:szCs w:val="28"/>
          <w:lang w:val="en-GB"/>
        </w:rPr>
        <w:t xml:space="preserve">first </w:t>
      </w:r>
      <w:r w:rsidRPr="006664E7">
        <w:rPr>
          <w:rFonts w:ascii="Times New Roman" w:hAnsi="Times New Roman" w:cs="Times New Roman"/>
          <w:sz w:val="28"/>
          <w:szCs w:val="28"/>
          <w:lang w:val="en-GB"/>
        </w:rPr>
        <w:t>respondent:</w:t>
      </w:r>
      <w:r w:rsidRPr="006664E7">
        <w:rPr>
          <w:rFonts w:ascii="Times New Roman" w:hAnsi="Times New Roman" w:cs="Times New Roman"/>
          <w:sz w:val="28"/>
          <w:szCs w:val="28"/>
          <w:lang w:val="en-GB"/>
        </w:rPr>
        <w:tab/>
      </w:r>
      <w:r w:rsidRPr="006664E7">
        <w:rPr>
          <w:rFonts w:ascii="Times New Roman" w:hAnsi="Times New Roman" w:cs="Times New Roman"/>
          <w:sz w:val="28"/>
          <w:szCs w:val="28"/>
          <w:lang w:val="en-GB"/>
        </w:rPr>
        <w:tab/>
      </w:r>
      <w:r w:rsidR="00A92E4B">
        <w:rPr>
          <w:rFonts w:ascii="Times New Roman" w:hAnsi="Times New Roman" w:cs="Times New Roman"/>
          <w:sz w:val="28"/>
          <w:szCs w:val="28"/>
          <w:lang w:val="en-GB"/>
        </w:rPr>
        <w:t>P Cilliers SC with M Louw</w:t>
      </w:r>
    </w:p>
    <w:p w14:paraId="52796058" w14:textId="45C0F253" w:rsidR="00EC5FD0" w:rsidRPr="006664E7" w:rsidRDefault="00EC5FD0" w:rsidP="00CB628B">
      <w:pPr>
        <w:spacing w:line="276" w:lineRule="auto"/>
        <w:jc w:val="both"/>
        <w:rPr>
          <w:rFonts w:ascii="Times New Roman" w:hAnsi="Times New Roman" w:cs="Times New Roman"/>
          <w:sz w:val="28"/>
          <w:szCs w:val="28"/>
          <w:lang w:val="en-GB"/>
        </w:rPr>
      </w:pPr>
      <w:r w:rsidRPr="006664E7">
        <w:rPr>
          <w:rFonts w:ascii="Times New Roman" w:hAnsi="Times New Roman" w:cs="Times New Roman"/>
          <w:sz w:val="28"/>
          <w:szCs w:val="28"/>
          <w:lang w:val="en-GB"/>
        </w:rPr>
        <w:t>Instructed by:</w:t>
      </w:r>
      <w:r w:rsidRPr="006664E7">
        <w:rPr>
          <w:rFonts w:ascii="Times New Roman" w:hAnsi="Times New Roman" w:cs="Times New Roman"/>
          <w:sz w:val="28"/>
          <w:szCs w:val="28"/>
          <w:lang w:val="en-GB"/>
        </w:rPr>
        <w:tab/>
      </w:r>
      <w:r w:rsidRPr="006664E7">
        <w:rPr>
          <w:rFonts w:ascii="Times New Roman" w:hAnsi="Times New Roman" w:cs="Times New Roman"/>
          <w:sz w:val="28"/>
          <w:szCs w:val="28"/>
          <w:lang w:val="en-GB"/>
        </w:rPr>
        <w:tab/>
      </w:r>
      <w:r w:rsidRPr="006664E7">
        <w:rPr>
          <w:rFonts w:ascii="Times New Roman" w:hAnsi="Times New Roman" w:cs="Times New Roman"/>
          <w:sz w:val="28"/>
          <w:szCs w:val="28"/>
          <w:lang w:val="en-GB"/>
        </w:rPr>
        <w:tab/>
      </w:r>
      <w:r w:rsidR="00AD0E8D">
        <w:rPr>
          <w:rFonts w:ascii="Times New Roman" w:hAnsi="Times New Roman" w:cs="Times New Roman"/>
          <w:sz w:val="28"/>
          <w:szCs w:val="28"/>
          <w:lang w:val="en-GB"/>
        </w:rPr>
        <w:t>Wiese &amp; Wiese Inc</w:t>
      </w:r>
      <w:r w:rsidRPr="006664E7">
        <w:rPr>
          <w:rFonts w:ascii="Times New Roman" w:hAnsi="Times New Roman" w:cs="Times New Roman"/>
          <w:sz w:val="28"/>
          <w:szCs w:val="28"/>
          <w:lang w:val="en-GB"/>
        </w:rPr>
        <w:t xml:space="preserve">, </w:t>
      </w:r>
      <w:r w:rsidR="00D566DE">
        <w:rPr>
          <w:rFonts w:ascii="Times New Roman" w:hAnsi="Times New Roman" w:cs="Times New Roman"/>
          <w:sz w:val="28"/>
          <w:szCs w:val="28"/>
          <w:lang w:val="en-GB"/>
        </w:rPr>
        <w:t>Pretoria</w:t>
      </w:r>
    </w:p>
    <w:p w14:paraId="1571E70A" w14:textId="54E16C56" w:rsidR="00EC5FD0" w:rsidRPr="006664E7" w:rsidRDefault="000168C9" w:rsidP="00CB628B">
      <w:pPr>
        <w:spacing w:line="276" w:lineRule="auto"/>
        <w:ind w:left="2880" w:firstLine="720"/>
        <w:jc w:val="both"/>
        <w:rPr>
          <w:rFonts w:ascii="Times New Roman" w:hAnsi="Times New Roman" w:cs="Times New Roman"/>
          <w:sz w:val="28"/>
          <w:szCs w:val="28"/>
          <w:lang w:val="en-GB"/>
        </w:rPr>
      </w:pPr>
      <w:r>
        <w:rPr>
          <w:rFonts w:ascii="Times New Roman" w:hAnsi="Times New Roman" w:cs="Times New Roman"/>
          <w:sz w:val="28"/>
          <w:szCs w:val="28"/>
          <w:lang w:val="en-GB"/>
        </w:rPr>
        <w:t>Hendre Conradie</w:t>
      </w:r>
      <w:r w:rsidR="00F92876">
        <w:rPr>
          <w:rFonts w:ascii="Times New Roman" w:hAnsi="Times New Roman" w:cs="Times New Roman"/>
          <w:sz w:val="28"/>
          <w:szCs w:val="28"/>
          <w:lang w:val="en-GB"/>
        </w:rPr>
        <w:t xml:space="preserve"> Inc</w:t>
      </w:r>
      <w:r w:rsidR="00EC5FD0" w:rsidRPr="006664E7">
        <w:rPr>
          <w:rFonts w:ascii="Times New Roman" w:hAnsi="Times New Roman" w:cs="Times New Roman"/>
          <w:sz w:val="28"/>
          <w:szCs w:val="28"/>
          <w:lang w:val="en-GB"/>
        </w:rPr>
        <w:t>, Bloemfontein.</w:t>
      </w:r>
    </w:p>
    <w:p w14:paraId="4DB920A8" w14:textId="77777777" w:rsidR="00EC5FD0" w:rsidRPr="006664E7" w:rsidRDefault="00EC5FD0" w:rsidP="00D779D5">
      <w:pPr>
        <w:spacing w:line="360" w:lineRule="auto"/>
        <w:jc w:val="both"/>
        <w:rPr>
          <w:rFonts w:ascii="Times New Roman" w:hAnsi="Times New Roman" w:cs="Times New Roman"/>
          <w:sz w:val="28"/>
          <w:szCs w:val="28"/>
          <w:lang w:val="en-GB"/>
        </w:rPr>
      </w:pPr>
    </w:p>
    <w:p w14:paraId="18F3B91C" w14:textId="77777777" w:rsidR="00052120" w:rsidRPr="00414F42" w:rsidRDefault="00052120" w:rsidP="00D779D5">
      <w:pPr>
        <w:spacing w:line="360" w:lineRule="auto"/>
        <w:jc w:val="both"/>
        <w:rPr>
          <w:rFonts w:ascii="Arial" w:hAnsi="Arial" w:cs="Arial"/>
          <w:sz w:val="24"/>
          <w:szCs w:val="24"/>
        </w:rPr>
      </w:pPr>
    </w:p>
    <w:sectPr w:rsidR="00052120" w:rsidRPr="00414F42" w:rsidSect="00D85AC7">
      <w:headerReference w:type="even" r:id="rId9"/>
      <w:headerReference w:type="default" r:id="rId10"/>
      <w:footnotePr>
        <w:numRestart w:val="eachPage"/>
      </w:foot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C94C" w14:textId="77777777" w:rsidR="00383C6C" w:rsidRDefault="00383C6C" w:rsidP="00FC7DE1">
      <w:pPr>
        <w:spacing w:after="0" w:line="240" w:lineRule="auto"/>
      </w:pPr>
      <w:r>
        <w:separator/>
      </w:r>
    </w:p>
  </w:endnote>
  <w:endnote w:type="continuationSeparator" w:id="0">
    <w:p w14:paraId="2A0CC30E" w14:textId="77777777" w:rsidR="00383C6C" w:rsidRDefault="00383C6C" w:rsidP="00FC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5CB83" w14:textId="77777777" w:rsidR="00383C6C" w:rsidRDefault="00383C6C" w:rsidP="00FC7DE1">
      <w:pPr>
        <w:spacing w:after="0" w:line="240" w:lineRule="auto"/>
      </w:pPr>
      <w:r>
        <w:separator/>
      </w:r>
    </w:p>
  </w:footnote>
  <w:footnote w:type="continuationSeparator" w:id="0">
    <w:p w14:paraId="3F618F57" w14:textId="77777777" w:rsidR="00383C6C" w:rsidRDefault="00383C6C" w:rsidP="00FC7DE1">
      <w:pPr>
        <w:spacing w:after="0" w:line="240" w:lineRule="auto"/>
      </w:pPr>
      <w:r>
        <w:continuationSeparator/>
      </w:r>
    </w:p>
  </w:footnote>
  <w:footnote w:id="1">
    <w:p w14:paraId="6C52629A" w14:textId="48FE875E" w:rsidR="00F52735" w:rsidRDefault="00F52735">
      <w:pPr>
        <w:pStyle w:val="FootnoteText"/>
      </w:pPr>
      <w:r>
        <w:rPr>
          <w:rStyle w:val="FootnoteReference"/>
        </w:rPr>
        <w:t>1</w:t>
      </w:r>
      <w:r w:rsidRPr="00CB628B">
        <w:rPr>
          <w:rFonts w:ascii="Times New Roman" w:hAnsi="Times New Roman" w:cs="Times New Roman"/>
        </w:rPr>
        <w:t xml:space="preserve"> </w:t>
      </w:r>
      <w:r w:rsidRPr="00911152">
        <w:rPr>
          <w:rFonts w:ascii="Times New Roman" w:hAnsi="Times New Roman" w:cs="Times New Roman"/>
          <w:i/>
        </w:rPr>
        <w:t>Cool Ideas 118 CC v Hubbard and Another</w:t>
      </w:r>
      <w:r w:rsidRPr="00E61694">
        <w:rPr>
          <w:rFonts w:ascii="Times New Roman" w:hAnsi="Times New Roman" w:cs="Times New Roman"/>
        </w:rPr>
        <w:t xml:space="preserve"> [2014] ZACC 16; 2014 (4) SA 474 (CC); 2014 (8) BCLR 869 (CC) para 28.</w:t>
      </w:r>
    </w:p>
  </w:footnote>
  <w:footnote w:id="2">
    <w:p w14:paraId="5CA9A3A2" w14:textId="786DEA1E" w:rsidR="002A1307" w:rsidRDefault="002A1307">
      <w:pPr>
        <w:pStyle w:val="FootnoteText"/>
      </w:pPr>
      <w:r>
        <w:rPr>
          <w:rStyle w:val="FootnoteReference"/>
        </w:rPr>
        <w:t>2</w:t>
      </w:r>
      <w:r>
        <w:t xml:space="preserve"> </w:t>
      </w:r>
      <w:r w:rsidRPr="00BC50A1">
        <w:rPr>
          <w:rFonts w:ascii="Times New Roman" w:hAnsi="Times New Roman" w:cs="Times New Roman"/>
          <w:i/>
        </w:rPr>
        <w:t>Ntlemeza v Helen Suzman Foundation</w:t>
      </w:r>
      <w:r w:rsidRPr="00BC50A1">
        <w:rPr>
          <w:rFonts w:ascii="Times New Roman" w:hAnsi="Times New Roman" w:cs="Times New Roman"/>
        </w:rPr>
        <w:t xml:space="preserve"> [2017] ZASCA 93; [2017] 3 All SA 589 (SCA); 2017 (5) SA 402 (SCA) para 24.</w:t>
      </w:r>
    </w:p>
  </w:footnote>
  <w:footnote w:id="3">
    <w:p w14:paraId="121E496A" w14:textId="69E6BB72" w:rsidR="001A6F76" w:rsidRDefault="001A6F76">
      <w:pPr>
        <w:pStyle w:val="FootnoteText"/>
      </w:pPr>
      <w:r>
        <w:rPr>
          <w:rStyle w:val="FootnoteReference"/>
        </w:rPr>
        <w:t>3</w:t>
      </w:r>
      <w:r>
        <w:t xml:space="preserve"> </w:t>
      </w:r>
      <w:r w:rsidRPr="00376848">
        <w:rPr>
          <w:rFonts w:ascii="Times New Roman" w:hAnsi="Times New Roman" w:cs="Times New Roman"/>
          <w:i/>
        </w:rPr>
        <w:t>Natal Joint Municipal Pension Fund v Endumeni Municipality</w:t>
      </w:r>
      <w:r w:rsidR="00D73FC6">
        <w:rPr>
          <w:rFonts w:ascii="Times New Roman" w:hAnsi="Times New Roman" w:cs="Times New Roman"/>
        </w:rPr>
        <w:t xml:space="preserve"> </w:t>
      </w:r>
      <w:r w:rsidRPr="001A6F76">
        <w:rPr>
          <w:rFonts w:ascii="Times New Roman" w:hAnsi="Times New Roman" w:cs="Times New Roman"/>
        </w:rPr>
        <w:t>[2012] ZASCA 13; [2012] 2 All SA 262 (SCA); 2012 (4) SA 593 (SCA)</w:t>
      </w:r>
      <w:r w:rsidR="002C5D15">
        <w:rPr>
          <w:rFonts w:ascii="Times New Roman" w:hAnsi="Times New Roman" w:cs="Times New Roman"/>
        </w:rPr>
        <w:t xml:space="preserve"> para 18.</w:t>
      </w:r>
    </w:p>
  </w:footnote>
  <w:footnote w:id="4">
    <w:p w14:paraId="18986BD5" w14:textId="2A675F5B" w:rsidR="006B602B" w:rsidRDefault="006B602B">
      <w:pPr>
        <w:pStyle w:val="FootnoteText"/>
      </w:pPr>
      <w:r>
        <w:rPr>
          <w:rStyle w:val="FootnoteReference"/>
        </w:rPr>
        <w:t>4</w:t>
      </w:r>
      <w:r>
        <w:t xml:space="preserve"> </w:t>
      </w:r>
      <w:r w:rsidRPr="00BC50A1">
        <w:rPr>
          <w:rFonts w:ascii="Times New Roman" w:hAnsi="Times New Roman" w:cs="Times New Roman"/>
          <w:i/>
          <w:lang w:val="en-US"/>
        </w:rPr>
        <w:t>National Coalition for Gay and Lesbian Equality and Others v Minister of Home Affairs and Others</w:t>
      </w:r>
      <w:r w:rsidRPr="00BC50A1">
        <w:rPr>
          <w:rFonts w:ascii="Times New Roman" w:hAnsi="Times New Roman" w:cs="Times New Roman"/>
        </w:rPr>
        <w:t xml:space="preserve"> 2000 (2) SA 1; 2000 (1) BCLR 39</w:t>
      </w:r>
      <w:r>
        <w:rPr>
          <w:rFonts w:ascii="Times New Roman" w:hAnsi="Times New Roman" w:cs="Times New Roman"/>
        </w:rPr>
        <w:t xml:space="preserve"> para 65-66.</w:t>
      </w:r>
    </w:p>
  </w:footnote>
  <w:footnote w:id="5">
    <w:p w14:paraId="5DB413AC" w14:textId="57F07FAC" w:rsidR="007B4518" w:rsidRDefault="007B4518">
      <w:pPr>
        <w:pStyle w:val="FootnoteText"/>
      </w:pPr>
      <w:r>
        <w:rPr>
          <w:rStyle w:val="FootnoteReference"/>
        </w:rPr>
        <w:t>5</w:t>
      </w:r>
      <w:r>
        <w:t xml:space="preserve"> </w:t>
      </w:r>
      <w:r w:rsidRPr="00BC50A1">
        <w:rPr>
          <w:rFonts w:ascii="Times New Roman" w:hAnsi="Times New Roman" w:cs="Times New Roman"/>
          <w:i/>
        </w:rPr>
        <w:t>National Union of Metal Workers of SA and Others v Fry’s Metal (Pty) Ltd</w:t>
      </w:r>
      <w:r>
        <w:rPr>
          <w:rFonts w:ascii="Times New Roman" w:hAnsi="Times New Roman" w:cs="Times New Roman"/>
        </w:rPr>
        <w:t xml:space="preserve"> </w:t>
      </w:r>
      <w:r w:rsidRPr="004D4477">
        <w:rPr>
          <w:rFonts w:ascii="Times New Roman" w:hAnsi="Times New Roman" w:cs="Times New Roman"/>
        </w:rPr>
        <w:t>2005] ZASCA 39; [2005] 3 All SA 318 (SCA)</w:t>
      </w:r>
      <w:r>
        <w:rPr>
          <w:rFonts w:ascii="Times New Roman" w:hAnsi="Times New Roman" w:cs="Times New Roman"/>
        </w:rPr>
        <w:t xml:space="preserve"> </w:t>
      </w:r>
      <w:r w:rsidRPr="00BC50A1">
        <w:rPr>
          <w:rFonts w:ascii="Times New Roman" w:hAnsi="Times New Roman" w:cs="Times New Roman"/>
        </w:rPr>
        <w:t>at para 29.</w:t>
      </w:r>
    </w:p>
  </w:footnote>
  <w:footnote w:id="6">
    <w:p w14:paraId="5071991B" w14:textId="5F62F895" w:rsidR="00982A87" w:rsidRPr="00117B5F" w:rsidRDefault="00982A87" w:rsidP="00117B5F">
      <w:pPr>
        <w:pStyle w:val="FootnoteText"/>
        <w:rPr>
          <w:rFonts w:ascii="Times New Roman" w:hAnsi="Times New Roman" w:cs="Times New Roman"/>
        </w:rPr>
      </w:pPr>
      <w:r>
        <w:rPr>
          <w:rStyle w:val="FootnoteReference"/>
        </w:rPr>
        <w:t>6</w:t>
      </w:r>
      <w:r w:rsidRPr="00CB628B">
        <w:rPr>
          <w:rFonts w:ascii="Times New Roman" w:hAnsi="Times New Roman" w:cs="Times New Roman"/>
        </w:rPr>
        <w:t xml:space="preserve"> </w:t>
      </w:r>
      <w:r w:rsidRPr="00E61694">
        <w:rPr>
          <w:rFonts w:ascii="Times New Roman" w:hAnsi="Times New Roman" w:cs="Times New Roman"/>
          <w:i/>
          <w:lang w:val="en-US"/>
        </w:rPr>
        <w:t>Besserglik v Minister of Trade, Industry and Tourism and Others</w:t>
      </w:r>
      <w:r w:rsidRPr="00E61694">
        <w:rPr>
          <w:rFonts w:ascii="Times New Roman" w:hAnsi="Times New Roman" w:cs="Times New Roman"/>
        </w:rPr>
        <w:t xml:space="preserve"> 1996 (6) BCLR 745; 1996 (4) SA 331 (CC)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4255601"/>
      <w:docPartObj>
        <w:docPartGallery w:val="Page Numbers (Top of Page)"/>
        <w:docPartUnique/>
      </w:docPartObj>
    </w:sdtPr>
    <w:sdtEndPr>
      <w:rPr>
        <w:rStyle w:val="PageNumber"/>
      </w:rPr>
    </w:sdtEndPr>
    <w:sdtContent>
      <w:p w14:paraId="72ED3B16" w14:textId="3D460B16" w:rsidR="003F1D03" w:rsidRDefault="003F1D03" w:rsidP="003F1D0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EF9AD" w14:textId="77777777" w:rsidR="003F1D03" w:rsidRDefault="003F1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861112"/>
      <w:docPartObj>
        <w:docPartGallery w:val="Page Numbers (Top of Page)"/>
        <w:docPartUnique/>
      </w:docPartObj>
    </w:sdtPr>
    <w:sdtEndPr>
      <w:rPr>
        <w:noProof/>
      </w:rPr>
    </w:sdtEndPr>
    <w:sdtContent>
      <w:p w14:paraId="379C9533" w14:textId="5BC2CA69" w:rsidR="003F1D03" w:rsidRDefault="003F1D03">
        <w:pPr>
          <w:pStyle w:val="Header"/>
          <w:jc w:val="right"/>
        </w:pPr>
        <w:r>
          <w:fldChar w:fldCharType="begin"/>
        </w:r>
        <w:r>
          <w:instrText xml:space="preserve"> PAGE   \* MERGEFORMAT </w:instrText>
        </w:r>
        <w:r>
          <w:fldChar w:fldCharType="separate"/>
        </w:r>
        <w:r w:rsidR="00A102FA">
          <w:rPr>
            <w:noProof/>
          </w:rPr>
          <w:t>3</w:t>
        </w:r>
        <w:r>
          <w:rPr>
            <w:noProof/>
          </w:rPr>
          <w:fldChar w:fldCharType="end"/>
        </w:r>
      </w:p>
    </w:sdtContent>
  </w:sdt>
  <w:p w14:paraId="1C8889F0" w14:textId="77777777" w:rsidR="003F1D03" w:rsidRDefault="003F1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A111A"/>
    <w:multiLevelType w:val="hybridMultilevel"/>
    <w:tmpl w:val="AFBC7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6A2E55"/>
    <w:multiLevelType w:val="hybridMultilevel"/>
    <w:tmpl w:val="64683F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FA2EDB"/>
    <w:multiLevelType w:val="hybridMultilevel"/>
    <w:tmpl w:val="61A2205C"/>
    <w:lvl w:ilvl="0" w:tplc="B1B04B30">
      <w:start w:val="1"/>
      <w:numFmt w:val="lowerLetter"/>
      <w:lvlText w:val="(%1)"/>
      <w:lvlJc w:val="left"/>
      <w:pPr>
        <w:ind w:left="720" w:hanging="640"/>
      </w:pPr>
      <w:rPr>
        <w:rFonts w:hint="default"/>
        <w:i/>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3">
    <w:nsid w:val="3D924CBF"/>
    <w:multiLevelType w:val="hybridMultilevel"/>
    <w:tmpl w:val="E5BE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350C3"/>
    <w:multiLevelType w:val="hybridMultilevel"/>
    <w:tmpl w:val="6CE4E2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BB7D52"/>
    <w:multiLevelType w:val="multilevel"/>
    <w:tmpl w:val="F7D65F1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42"/>
    <w:rsid w:val="00000016"/>
    <w:rsid w:val="000025B6"/>
    <w:rsid w:val="00005E6B"/>
    <w:rsid w:val="00010551"/>
    <w:rsid w:val="00011256"/>
    <w:rsid w:val="00011E88"/>
    <w:rsid w:val="00012C6A"/>
    <w:rsid w:val="000142D1"/>
    <w:rsid w:val="000168C9"/>
    <w:rsid w:val="00017740"/>
    <w:rsid w:val="000201BA"/>
    <w:rsid w:val="00020A92"/>
    <w:rsid w:val="00020DE9"/>
    <w:rsid w:val="000235F2"/>
    <w:rsid w:val="00024A3D"/>
    <w:rsid w:val="000262D4"/>
    <w:rsid w:val="0002698D"/>
    <w:rsid w:val="00032223"/>
    <w:rsid w:val="000334AC"/>
    <w:rsid w:val="00034BB0"/>
    <w:rsid w:val="0003554B"/>
    <w:rsid w:val="00035A0F"/>
    <w:rsid w:val="00035C59"/>
    <w:rsid w:val="00042813"/>
    <w:rsid w:val="0004387D"/>
    <w:rsid w:val="00044686"/>
    <w:rsid w:val="00046B0E"/>
    <w:rsid w:val="000475D2"/>
    <w:rsid w:val="000478A3"/>
    <w:rsid w:val="00047DAD"/>
    <w:rsid w:val="000501A8"/>
    <w:rsid w:val="00050506"/>
    <w:rsid w:val="0005182F"/>
    <w:rsid w:val="00052120"/>
    <w:rsid w:val="00052B95"/>
    <w:rsid w:val="00052CEC"/>
    <w:rsid w:val="00054743"/>
    <w:rsid w:val="00054FEA"/>
    <w:rsid w:val="00055218"/>
    <w:rsid w:val="000564B9"/>
    <w:rsid w:val="000608DB"/>
    <w:rsid w:val="00070B82"/>
    <w:rsid w:val="00071C71"/>
    <w:rsid w:val="000726BB"/>
    <w:rsid w:val="000729AF"/>
    <w:rsid w:val="00073848"/>
    <w:rsid w:val="000767D3"/>
    <w:rsid w:val="00076CBC"/>
    <w:rsid w:val="0007744A"/>
    <w:rsid w:val="000775E8"/>
    <w:rsid w:val="00077C93"/>
    <w:rsid w:val="00080083"/>
    <w:rsid w:val="0008068F"/>
    <w:rsid w:val="000806A9"/>
    <w:rsid w:val="00080939"/>
    <w:rsid w:val="00081501"/>
    <w:rsid w:val="0008311A"/>
    <w:rsid w:val="0008321A"/>
    <w:rsid w:val="0008395A"/>
    <w:rsid w:val="00083AD3"/>
    <w:rsid w:val="00084C17"/>
    <w:rsid w:val="00085558"/>
    <w:rsid w:val="000860B4"/>
    <w:rsid w:val="00086723"/>
    <w:rsid w:val="00090974"/>
    <w:rsid w:val="000909A1"/>
    <w:rsid w:val="00091FB5"/>
    <w:rsid w:val="00092DAF"/>
    <w:rsid w:val="00095BB6"/>
    <w:rsid w:val="000A07F1"/>
    <w:rsid w:val="000A4FA0"/>
    <w:rsid w:val="000A570E"/>
    <w:rsid w:val="000A625F"/>
    <w:rsid w:val="000A62EC"/>
    <w:rsid w:val="000A758A"/>
    <w:rsid w:val="000A79CF"/>
    <w:rsid w:val="000B208C"/>
    <w:rsid w:val="000B3685"/>
    <w:rsid w:val="000B7034"/>
    <w:rsid w:val="000C12BE"/>
    <w:rsid w:val="000C7A24"/>
    <w:rsid w:val="000D51CD"/>
    <w:rsid w:val="000E0210"/>
    <w:rsid w:val="000E1411"/>
    <w:rsid w:val="000E50D7"/>
    <w:rsid w:val="000F4347"/>
    <w:rsid w:val="000F564B"/>
    <w:rsid w:val="000F5794"/>
    <w:rsid w:val="001014C5"/>
    <w:rsid w:val="00102B54"/>
    <w:rsid w:val="00104991"/>
    <w:rsid w:val="001062CA"/>
    <w:rsid w:val="00110F8E"/>
    <w:rsid w:val="00115444"/>
    <w:rsid w:val="001167DC"/>
    <w:rsid w:val="001172AD"/>
    <w:rsid w:val="00117B5F"/>
    <w:rsid w:val="00121042"/>
    <w:rsid w:val="0012300E"/>
    <w:rsid w:val="0012313B"/>
    <w:rsid w:val="0012435D"/>
    <w:rsid w:val="00124636"/>
    <w:rsid w:val="001255A2"/>
    <w:rsid w:val="00125A0A"/>
    <w:rsid w:val="0012667E"/>
    <w:rsid w:val="00126BAE"/>
    <w:rsid w:val="00130069"/>
    <w:rsid w:val="0013209C"/>
    <w:rsid w:val="001327D5"/>
    <w:rsid w:val="00132E5B"/>
    <w:rsid w:val="0013667C"/>
    <w:rsid w:val="00136B79"/>
    <w:rsid w:val="0014063C"/>
    <w:rsid w:val="00141236"/>
    <w:rsid w:val="0014300E"/>
    <w:rsid w:val="00143AC1"/>
    <w:rsid w:val="00143B21"/>
    <w:rsid w:val="00143B4A"/>
    <w:rsid w:val="00153DC7"/>
    <w:rsid w:val="001542CB"/>
    <w:rsid w:val="00155137"/>
    <w:rsid w:val="0015662D"/>
    <w:rsid w:val="001577AE"/>
    <w:rsid w:val="00157FAE"/>
    <w:rsid w:val="00160FAB"/>
    <w:rsid w:val="00164205"/>
    <w:rsid w:val="00164751"/>
    <w:rsid w:val="00165247"/>
    <w:rsid w:val="00165D1D"/>
    <w:rsid w:val="0016630E"/>
    <w:rsid w:val="001668EF"/>
    <w:rsid w:val="00170D5F"/>
    <w:rsid w:val="00170EA1"/>
    <w:rsid w:val="001722F1"/>
    <w:rsid w:val="00173D86"/>
    <w:rsid w:val="00174D16"/>
    <w:rsid w:val="0017583B"/>
    <w:rsid w:val="00176D18"/>
    <w:rsid w:val="00177D36"/>
    <w:rsid w:val="001812C3"/>
    <w:rsid w:val="00182EAE"/>
    <w:rsid w:val="001838C4"/>
    <w:rsid w:val="00184DF2"/>
    <w:rsid w:val="00184DF4"/>
    <w:rsid w:val="0018546B"/>
    <w:rsid w:val="00186800"/>
    <w:rsid w:val="00190473"/>
    <w:rsid w:val="00190704"/>
    <w:rsid w:val="00191856"/>
    <w:rsid w:val="00194B6B"/>
    <w:rsid w:val="001965A9"/>
    <w:rsid w:val="00196990"/>
    <w:rsid w:val="001A14FD"/>
    <w:rsid w:val="001A1ED6"/>
    <w:rsid w:val="001A3592"/>
    <w:rsid w:val="001A4632"/>
    <w:rsid w:val="001A68D4"/>
    <w:rsid w:val="001A6F76"/>
    <w:rsid w:val="001A7092"/>
    <w:rsid w:val="001B0273"/>
    <w:rsid w:val="001B2070"/>
    <w:rsid w:val="001B2159"/>
    <w:rsid w:val="001B4187"/>
    <w:rsid w:val="001B5CBE"/>
    <w:rsid w:val="001B622F"/>
    <w:rsid w:val="001B6D2E"/>
    <w:rsid w:val="001B70FF"/>
    <w:rsid w:val="001B7D53"/>
    <w:rsid w:val="001C28F4"/>
    <w:rsid w:val="001C526F"/>
    <w:rsid w:val="001C6032"/>
    <w:rsid w:val="001D31B2"/>
    <w:rsid w:val="001E1248"/>
    <w:rsid w:val="001E1C0B"/>
    <w:rsid w:val="001E2035"/>
    <w:rsid w:val="001E2048"/>
    <w:rsid w:val="001E2274"/>
    <w:rsid w:val="001E39AA"/>
    <w:rsid w:val="001E3A74"/>
    <w:rsid w:val="001E3DDC"/>
    <w:rsid w:val="001E612D"/>
    <w:rsid w:val="001F177E"/>
    <w:rsid w:val="001F2C3F"/>
    <w:rsid w:val="001F32D6"/>
    <w:rsid w:val="001F5D19"/>
    <w:rsid w:val="001F67AE"/>
    <w:rsid w:val="001F6A1C"/>
    <w:rsid w:val="001F7EE1"/>
    <w:rsid w:val="00200840"/>
    <w:rsid w:val="002028CB"/>
    <w:rsid w:val="00204077"/>
    <w:rsid w:val="00204196"/>
    <w:rsid w:val="002064DF"/>
    <w:rsid w:val="00210EE0"/>
    <w:rsid w:val="002159D4"/>
    <w:rsid w:val="00216BED"/>
    <w:rsid w:val="00220492"/>
    <w:rsid w:val="00220515"/>
    <w:rsid w:val="00220C1D"/>
    <w:rsid w:val="0022192D"/>
    <w:rsid w:val="00224765"/>
    <w:rsid w:val="00224AE9"/>
    <w:rsid w:val="00225C09"/>
    <w:rsid w:val="00227F33"/>
    <w:rsid w:val="00234030"/>
    <w:rsid w:val="00235D65"/>
    <w:rsid w:val="00237EB1"/>
    <w:rsid w:val="002402E6"/>
    <w:rsid w:val="00240413"/>
    <w:rsid w:val="002423EF"/>
    <w:rsid w:val="00242537"/>
    <w:rsid w:val="00242598"/>
    <w:rsid w:val="00242F77"/>
    <w:rsid w:val="002430B6"/>
    <w:rsid w:val="00243B8B"/>
    <w:rsid w:val="002462F6"/>
    <w:rsid w:val="00247D4A"/>
    <w:rsid w:val="00250ADF"/>
    <w:rsid w:val="00250C7C"/>
    <w:rsid w:val="00254019"/>
    <w:rsid w:val="00256406"/>
    <w:rsid w:val="00257B1D"/>
    <w:rsid w:val="00264CF7"/>
    <w:rsid w:val="00264E42"/>
    <w:rsid w:val="00266666"/>
    <w:rsid w:val="002733E8"/>
    <w:rsid w:val="00275FC1"/>
    <w:rsid w:val="00276760"/>
    <w:rsid w:val="00280560"/>
    <w:rsid w:val="00280B50"/>
    <w:rsid w:val="00282DA8"/>
    <w:rsid w:val="002834B3"/>
    <w:rsid w:val="00285F83"/>
    <w:rsid w:val="00286842"/>
    <w:rsid w:val="00287A65"/>
    <w:rsid w:val="00291769"/>
    <w:rsid w:val="0029378E"/>
    <w:rsid w:val="002A1307"/>
    <w:rsid w:val="002A251A"/>
    <w:rsid w:val="002A5C4E"/>
    <w:rsid w:val="002A5CB9"/>
    <w:rsid w:val="002B0042"/>
    <w:rsid w:val="002B28FD"/>
    <w:rsid w:val="002B3952"/>
    <w:rsid w:val="002B4642"/>
    <w:rsid w:val="002B47F2"/>
    <w:rsid w:val="002B4B33"/>
    <w:rsid w:val="002C0179"/>
    <w:rsid w:val="002C238E"/>
    <w:rsid w:val="002C2D1E"/>
    <w:rsid w:val="002C4CD7"/>
    <w:rsid w:val="002C54C7"/>
    <w:rsid w:val="002C5714"/>
    <w:rsid w:val="002C5D15"/>
    <w:rsid w:val="002C68C7"/>
    <w:rsid w:val="002D0A05"/>
    <w:rsid w:val="002D2125"/>
    <w:rsid w:val="002D2476"/>
    <w:rsid w:val="002D3172"/>
    <w:rsid w:val="002D3799"/>
    <w:rsid w:val="002D7A1E"/>
    <w:rsid w:val="002E0067"/>
    <w:rsid w:val="002E1E6F"/>
    <w:rsid w:val="002F1B40"/>
    <w:rsid w:val="002F1FEA"/>
    <w:rsid w:val="002F2B5F"/>
    <w:rsid w:val="002F33CB"/>
    <w:rsid w:val="002F6542"/>
    <w:rsid w:val="00301359"/>
    <w:rsid w:val="00304024"/>
    <w:rsid w:val="003047A4"/>
    <w:rsid w:val="0030530D"/>
    <w:rsid w:val="0030597F"/>
    <w:rsid w:val="003061A4"/>
    <w:rsid w:val="00310A69"/>
    <w:rsid w:val="0031262A"/>
    <w:rsid w:val="00314E5D"/>
    <w:rsid w:val="0031517C"/>
    <w:rsid w:val="00317F5F"/>
    <w:rsid w:val="00322689"/>
    <w:rsid w:val="00322BCF"/>
    <w:rsid w:val="003231CF"/>
    <w:rsid w:val="00324224"/>
    <w:rsid w:val="00325728"/>
    <w:rsid w:val="0032589D"/>
    <w:rsid w:val="003261AD"/>
    <w:rsid w:val="0033060A"/>
    <w:rsid w:val="00330F2C"/>
    <w:rsid w:val="00331428"/>
    <w:rsid w:val="00331933"/>
    <w:rsid w:val="00333188"/>
    <w:rsid w:val="003350B0"/>
    <w:rsid w:val="00337939"/>
    <w:rsid w:val="003406BD"/>
    <w:rsid w:val="00340DB5"/>
    <w:rsid w:val="00341979"/>
    <w:rsid w:val="003419D2"/>
    <w:rsid w:val="00343260"/>
    <w:rsid w:val="00344007"/>
    <w:rsid w:val="003446B1"/>
    <w:rsid w:val="00344962"/>
    <w:rsid w:val="00344FCA"/>
    <w:rsid w:val="00345B99"/>
    <w:rsid w:val="00350096"/>
    <w:rsid w:val="003515EB"/>
    <w:rsid w:val="003546B5"/>
    <w:rsid w:val="003566FB"/>
    <w:rsid w:val="00356FE9"/>
    <w:rsid w:val="00357A3F"/>
    <w:rsid w:val="003600D7"/>
    <w:rsid w:val="003607FE"/>
    <w:rsid w:val="00362E2E"/>
    <w:rsid w:val="00364D00"/>
    <w:rsid w:val="00366AE9"/>
    <w:rsid w:val="003670D5"/>
    <w:rsid w:val="00367C28"/>
    <w:rsid w:val="00371B4E"/>
    <w:rsid w:val="00372CC9"/>
    <w:rsid w:val="00374544"/>
    <w:rsid w:val="00376848"/>
    <w:rsid w:val="00377DC3"/>
    <w:rsid w:val="00382B87"/>
    <w:rsid w:val="00383C6C"/>
    <w:rsid w:val="00385BC7"/>
    <w:rsid w:val="0039118F"/>
    <w:rsid w:val="00391B8E"/>
    <w:rsid w:val="00395FF6"/>
    <w:rsid w:val="003A1F60"/>
    <w:rsid w:val="003A4462"/>
    <w:rsid w:val="003A56F2"/>
    <w:rsid w:val="003B0DC8"/>
    <w:rsid w:val="003B11D5"/>
    <w:rsid w:val="003B2A6C"/>
    <w:rsid w:val="003B4BD7"/>
    <w:rsid w:val="003B4F4C"/>
    <w:rsid w:val="003C0C88"/>
    <w:rsid w:val="003C287F"/>
    <w:rsid w:val="003C2E9C"/>
    <w:rsid w:val="003C4792"/>
    <w:rsid w:val="003C5A25"/>
    <w:rsid w:val="003C67AA"/>
    <w:rsid w:val="003C6C7C"/>
    <w:rsid w:val="003C75E0"/>
    <w:rsid w:val="003D0ACB"/>
    <w:rsid w:val="003D0B17"/>
    <w:rsid w:val="003D0B95"/>
    <w:rsid w:val="003D2143"/>
    <w:rsid w:val="003D2D13"/>
    <w:rsid w:val="003D49F8"/>
    <w:rsid w:val="003D755A"/>
    <w:rsid w:val="003D7C44"/>
    <w:rsid w:val="003E0CAD"/>
    <w:rsid w:val="003E2666"/>
    <w:rsid w:val="003E4B2A"/>
    <w:rsid w:val="003E5AE8"/>
    <w:rsid w:val="003E5B7C"/>
    <w:rsid w:val="003E756B"/>
    <w:rsid w:val="003F12BA"/>
    <w:rsid w:val="003F1D03"/>
    <w:rsid w:val="003F1F88"/>
    <w:rsid w:val="003F2C90"/>
    <w:rsid w:val="003F476D"/>
    <w:rsid w:val="003F6812"/>
    <w:rsid w:val="00400E64"/>
    <w:rsid w:val="00401139"/>
    <w:rsid w:val="00401B8C"/>
    <w:rsid w:val="004033CF"/>
    <w:rsid w:val="00404E63"/>
    <w:rsid w:val="004106A0"/>
    <w:rsid w:val="004119CF"/>
    <w:rsid w:val="00413118"/>
    <w:rsid w:val="00413B26"/>
    <w:rsid w:val="00414F42"/>
    <w:rsid w:val="00416FBA"/>
    <w:rsid w:val="00420109"/>
    <w:rsid w:val="00420B8C"/>
    <w:rsid w:val="00421550"/>
    <w:rsid w:val="00422057"/>
    <w:rsid w:val="00423D4C"/>
    <w:rsid w:val="004276A8"/>
    <w:rsid w:val="00430553"/>
    <w:rsid w:val="0043094C"/>
    <w:rsid w:val="00432AE6"/>
    <w:rsid w:val="00433F52"/>
    <w:rsid w:val="00437422"/>
    <w:rsid w:val="00437928"/>
    <w:rsid w:val="00437B88"/>
    <w:rsid w:val="00445608"/>
    <w:rsid w:val="00453521"/>
    <w:rsid w:val="004571C3"/>
    <w:rsid w:val="004604A6"/>
    <w:rsid w:val="00461923"/>
    <w:rsid w:val="00462A5B"/>
    <w:rsid w:val="00464C1A"/>
    <w:rsid w:val="00466C30"/>
    <w:rsid w:val="00466E5F"/>
    <w:rsid w:val="00467774"/>
    <w:rsid w:val="004716A7"/>
    <w:rsid w:val="0047492C"/>
    <w:rsid w:val="00475A4B"/>
    <w:rsid w:val="00476A57"/>
    <w:rsid w:val="004803A8"/>
    <w:rsid w:val="0048207A"/>
    <w:rsid w:val="00482B3F"/>
    <w:rsid w:val="00484776"/>
    <w:rsid w:val="00484F8C"/>
    <w:rsid w:val="00485CCD"/>
    <w:rsid w:val="00486B41"/>
    <w:rsid w:val="00491A41"/>
    <w:rsid w:val="00492DC5"/>
    <w:rsid w:val="004938D1"/>
    <w:rsid w:val="00493A97"/>
    <w:rsid w:val="00493E82"/>
    <w:rsid w:val="004944B1"/>
    <w:rsid w:val="004A065E"/>
    <w:rsid w:val="004A2401"/>
    <w:rsid w:val="004A3B6C"/>
    <w:rsid w:val="004A4057"/>
    <w:rsid w:val="004A4E36"/>
    <w:rsid w:val="004A54B8"/>
    <w:rsid w:val="004A6178"/>
    <w:rsid w:val="004A6271"/>
    <w:rsid w:val="004B121C"/>
    <w:rsid w:val="004B3B60"/>
    <w:rsid w:val="004C0C16"/>
    <w:rsid w:val="004C1879"/>
    <w:rsid w:val="004C1EEB"/>
    <w:rsid w:val="004C3830"/>
    <w:rsid w:val="004D05F3"/>
    <w:rsid w:val="004D2016"/>
    <w:rsid w:val="004D4477"/>
    <w:rsid w:val="004D4EBE"/>
    <w:rsid w:val="004D58CA"/>
    <w:rsid w:val="004D61BD"/>
    <w:rsid w:val="004D6667"/>
    <w:rsid w:val="004E4768"/>
    <w:rsid w:val="004E5046"/>
    <w:rsid w:val="004F2BAD"/>
    <w:rsid w:val="004F3799"/>
    <w:rsid w:val="004F46F2"/>
    <w:rsid w:val="004F6030"/>
    <w:rsid w:val="004F676E"/>
    <w:rsid w:val="004F790B"/>
    <w:rsid w:val="0050294C"/>
    <w:rsid w:val="0050310E"/>
    <w:rsid w:val="00503F44"/>
    <w:rsid w:val="00505564"/>
    <w:rsid w:val="00506A8D"/>
    <w:rsid w:val="005073F3"/>
    <w:rsid w:val="00510A69"/>
    <w:rsid w:val="00512BE8"/>
    <w:rsid w:val="00520B70"/>
    <w:rsid w:val="00522F3A"/>
    <w:rsid w:val="005236A9"/>
    <w:rsid w:val="00524CC4"/>
    <w:rsid w:val="00524F92"/>
    <w:rsid w:val="005250AE"/>
    <w:rsid w:val="00526976"/>
    <w:rsid w:val="0052734A"/>
    <w:rsid w:val="00533CF8"/>
    <w:rsid w:val="00534795"/>
    <w:rsid w:val="00535E12"/>
    <w:rsid w:val="00544669"/>
    <w:rsid w:val="00544EC5"/>
    <w:rsid w:val="00546DA2"/>
    <w:rsid w:val="00550D7A"/>
    <w:rsid w:val="005553DE"/>
    <w:rsid w:val="0056020D"/>
    <w:rsid w:val="00560674"/>
    <w:rsid w:val="00560841"/>
    <w:rsid w:val="00561271"/>
    <w:rsid w:val="00561A66"/>
    <w:rsid w:val="00563390"/>
    <w:rsid w:val="00565204"/>
    <w:rsid w:val="0056612A"/>
    <w:rsid w:val="00566C9E"/>
    <w:rsid w:val="005675AA"/>
    <w:rsid w:val="005709A5"/>
    <w:rsid w:val="0057147B"/>
    <w:rsid w:val="0057172C"/>
    <w:rsid w:val="005777A0"/>
    <w:rsid w:val="0058237E"/>
    <w:rsid w:val="005827EF"/>
    <w:rsid w:val="00582909"/>
    <w:rsid w:val="00586564"/>
    <w:rsid w:val="00586E11"/>
    <w:rsid w:val="00590FF7"/>
    <w:rsid w:val="0059389A"/>
    <w:rsid w:val="00593EBC"/>
    <w:rsid w:val="00594C89"/>
    <w:rsid w:val="005951ED"/>
    <w:rsid w:val="00596239"/>
    <w:rsid w:val="00596846"/>
    <w:rsid w:val="005A2829"/>
    <w:rsid w:val="005A2F07"/>
    <w:rsid w:val="005A472D"/>
    <w:rsid w:val="005A47E7"/>
    <w:rsid w:val="005B0798"/>
    <w:rsid w:val="005B3665"/>
    <w:rsid w:val="005B36B7"/>
    <w:rsid w:val="005B42D7"/>
    <w:rsid w:val="005B4A14"/>
    <w:rsid w:val="005B4E71"/>
    <w:rsid w:val="005B528E"/>
    <w:rsid w:val="005B5CB3"/>
    <w:rsid w:val="005B6A83"/>
    <w:rsid w:val="005C09C3"/>
    <w:rsid w:val="005C1783"/>
    <w:rsid w:val="005C3D5A"/>
    <w:rsid w:val="005C4626"/>
    <w:rsid w:val="005C7262"/>
    <w:rsid w:val="005D026F"/>
    <w:rsid w:val="005D1477"/>
    <w:rsid w:val="005D2321"/>
    <w:rsid w:val="005D35C6"/>
    <w:rsid w:val="005E15B1"/>
    <w:rsid w:val="005E5BEC"/>
    <w:rsid w:val="005E5CC0"/>
    <w:rsid w:val="005E6BEC"/>
    <w:rsid w:val="005E744B"/>
    <w:rsid w:val="005E7CFB"/>
    <w:rsid w:val="005F40F8"/>
    <w:rsid w:val="005F45F6"/>
    <w:rsid w:val="00600EFF"/>
    <w:rsid w:val="00601386"/>
    <w:rsid w:val="00602B95"/>
    <w:rsid w:val="0060566B"/>
    <w:rsid w:val="00605D64"/>
    <w:rsid w:val="00605FDE"/>
    <w:rsid w:val="006063EE"/>
    <w:rsid w:val="00612DF3"/>
    <w:rsid w:val="0061338B"/>
    <w:rsid w:val="006150B3"/>
    <w:rsid w:val="00617F9B"/>
    <w:rsid w:val="00620BC3"/>
    <w:rsid w:val="0062267E"/>
    <w:rsid w:val="00624561"/>
    <w:rsid w:val="0062487A"/>
    <w:rsid w:val="0062521D"/>
    <w:rsid w:val="00632585"/>
    <w:rsid w:val="006337A2"/>
    <w:rsid w:val="0064063F"/>
    <w:rsid w:val="006459E4"/>
    <w:rsid w:val="00647AE8"/>
    <w:rsid w:val="00647D3E"/>
    <w:rsid w:val="00652F92"/>
    <w:rsid w:val="0065386A"/>
    <w:rsid w:val="00655B34"/>
    <w:rsid w:val="00655F0B"/>
    <w:rsid w:val="0065665C"/>
    <w:rsid w:val="006579D4"/>
    <w:rsid w:val="006615C4"/>
    <w:rsid w:val="00663143"/>
    <w:rsid w:val="006650B9"/>
    <w:rsid w:val="00666124"/>
    <w:rsid w:val="006664E7"/>
    <w:rsid w:val="006714AA"/>
    <w:rsid w:val="00672943"/>
    <w:rsid w:val="006730F1"/>
    <w:rsid w:val="0067376F"/>
    <w:rsid w:val="006741F2"/>
    <w:rsid w:val="006755A7"/>
    <w:rsid w:val="0067592A"/>
    <w:rsid w:val="00680348"/>
    <w:rsid w:val="00680B73"/>
    <w:rsid w:val="006904FB"/>
    <w:rsid w:val="0069195D"/>
    <w:rsid w:val="006922E5"/>
    <w:rsid w:val="006932DB"/>
    <w:rsid w:val="006956E0"/>
    <w:rsid w:val="006968FD"/>
    <w:rsid w:val="006A0C54"/>
    <w:rsid w:val="006A0D66"/>
    <w:rsid w:val="006B0379"/>
    <w:rsid w:val="006B0821"/>
    <w:rsid w:val="006B226C"/>
    <w:rsid w:val="006B2E3E"/>
    <w:rsid w:val="006B3054"/>
    <w:rsid w:val="006B3439"/>
    <w:rsid w:val="006B37F4"/>
    <w:rsid w:val="006B602B"/>
    <w:rsid w:val="006B60FF"/>
    <w:rsid w:val="006C0051"/>
    <w:rsid w:val="006C1597"/>
    <w:rsid w:val="006C251E"/>
    <w:rsid w:val="006C3C0D"/>
    <w:rsid w:val="006C7BA1"/>
    <w:rsid w:val="006D02EC"/>
    <w:rsid w:val="006D36DE"/>
    <w:rsid w:val="006D53C0"/>
    <w:rsid w:val="006E0123"/>
    <w:rsid w:val="006E2B8E"/>
    <w:rsid w:val="006E3275"/>
    <w:rsid w:val="006E331A"/>
    <w:rsid w:val="006E3757"/>
    <w:rsid w:val="006E3A7C"/>
    <w:rsid w:val="006E4787"/>
    <w:rsid w:val="006E4FC2"/>
    <w:rsid w:val="006E5C2F"/>
    <w:rsid w:val="006E5F63"/>
    <w:rsid w:val="006E6738"/>
    <w:rsid w:val="006E6D7D"/>
    <w:rsid w:val="006F2BD5"/>
    <w:rsid w:val="006F3184"/>
    <w:rsid w:val="006F3318"/>
    <w:rsid w:val="006F50CA"/>
    <w:rsid w:val="006F609D"/>
    <w:rsid w:val="00700E81"/>
    <w:rsid w:val="00704C19"/>
    <w:rsid w:val="00707726"/>
    <w:rsid w:val="00707F1F"/>
    <w:rsid w:val="00711F37"/>
    <w:rsid w:val="00712D0A"/>
    <w:rsid w:val="00714E7B"/>
    <w:rsid w:val="00715C1A"/>
    <w:rsid w:val="00715D10"/>
    <w:rsid w:val="007160A7"/>
    <w:rsid w:val="00716D01"/>
    <w:rsid w:val="00720462"/>
    <w:rsid w:val="00722ECD"/>
    <w:rsid w:val="00723D8E"/>
    <w:rsid w:val="0072592D"/>
    <w:rsid w:val="00725B03"/>
    <w:rsid w:val="00731239"/>
    <w:rsid w:val="00732BDD"/>
    <w:rsid w:val="00735BEE"/>
    <w:rsid w:val="00737C2E"/>
    <w:rsid w:val="00740B69"/>
    <w:rsid w:val="00740C34"/>
    <w:rsid w:val="00740CD2"/>
    <w:rsid w:val="0074204B"/>
    <w:rsid w:val="00742FB2"/>
    <w:rsid w:val="00745B3F"/>
    <w:rsid w:val="0074603A"/>
    <w:rsid w:val="00746533"/>
    <w:rsid w:val="0074695C"/>
    <w:rsid w:val="00746F67"/>
    <w:rsid w:val="00747761"/>
    <w:rsid w:val="00747FBA"/>
    <w:rsid w:val="00752069"/>
    <w:rsid w:val="00763289"/>
    <w:rsid w:val="00767AF7"/>
    <w:rsid w:val="00767C12"/>
    <w:rsid w:val="00767F79"/>
    <w:rsid w:val="00770484"/>
    <w:rsid w:val="00773BCF"/>
    <w:rsid w:val="00773DC6"/>
    <w:rsid w:val="00775DA4"/>
    <w:rsid w:val="00781288"/>
    <w:rsid w:val="007824E0"/>
    <w:rsid w:val="00783B4F"/>
    <w:rsid w:val="00784C15"/>
    <w:rsid w:val="007867E6"/>
    <w:rsid w:val="00790AA1"/>
    <w:rsid w:val="00791855"/>
    <w:rsid w:val="00794B87"/>
    <w:rsid w:val="00796775"/>
    <w:rsid w:val="007973FE"/>
    <w:rsid w:val="00797D1A"/>
    <w:rsid w:val="007A0632"/>
    <w:rsid w:val="007A0AF5"/>
    <w:rsid w:val="007A123A"/>
    <w:rsid w:val="007A160B"/>
    <w:rsid w:val="007A39A3"/>
    <w:rsid w:val="007A6DBA"/>
    <w:rsid w:val="007A7315"/>
    <w:rsid w:val="007A7431"/>
    <w:rsid w:val="007B2759"/>
    <w:rsid w:val="007B414B"/>
    <w:rsid w:val="007B4518"/>
    <w:rsid w:val="007B48E2"/>
    <w:rsid w:val="007B4F89"/>
    <w:rsid w:val="007B541E"/>
    <w:rsid w:val="007B5AE5"/>
    <w:rsid w:val="007B6CD9"/>
    <w:rsid w:val="007C0461"/>
    <w:rsid w:val="007C0D13"/>
    <w:rsid w:val="007C3F25"/>
    <w:rsid w:val="007C45EB"/>
    <w:rsid w:val="007C52E9"/>
    <w:rsid w:val="007C5609"/>
    <w:rsid w:val="007C7A3F"/>
    <w:rsid w:val="007D04A3"/>
    <w:rsid w:val="007D05EF"/>
    <w:rsid w:val="007D09BF"/>
    <w:rsid w:val="007D0C6A"/>
    <w:rsid w:val="007D2AAF"/>
    <w:rsid w:val="007D2B76"/>
    <w:rsid w:val="007D3F90"/>
    <w:rsid w:val="007D42B4"/>
    <w:rsid w:val="007D54D7"/>
    <w:rsid w:val="007D5B48"/>
    <w:rsid w:val="007D77A6"/>
    <w:rsid w:val="007E119F"/>
    <w:rsid w:val="007E23BF"/>
    <w:rsid w:val="007E5631"/>
    <w:rsid w:val="007F2F13"/>
    <w:rsid w:val="007F30C1"/>
    <w:rsid w:val="007F46FD"/>
    <w:rsid w:val="007F65D2"/>
    <w:rsid w:val="007F7B22"/>
    <w:rsid w:val="00802077"/>
    <w:rsid w:val="00803252"/>
    <w:rsid w:val="00804D98"/>
    <w:rsid w:val="008120C4"/>
    <w:rsid w:val="00812677"/>
    <w:rsid w:val="00822182"/>
    <w:rsid w:val="00822B99"/>
    <w:rsid w:val="008231F6"/>
    <w:rsid w:val="0083016C"/>
    <w:rsid w:val="00835311"/>
    <w:rsid w:val="0083537D"/>
    <w:rsid w:val="00840D5F"/>
    <w:rsid w:val="00840F0F"/>
    <w:rsid w:val="00842711"/>
    <w:rsid w:val="00842A3F"/>
    <w:rsid w:val="00842F07"/>
    <w:rsid w:val="00845E4B"/>
    <w:rsid w:val="008467A8"/>
    <w:rsid w:val="00846A87"/>
    <w:rsid w:val="0085140D"/>
    <w:rsid w:val="00852991"/>
    <w:rsid w:val="00852B45"/>
    <w:rsid w:val="00854E20"/>
    <w:rsid w:val="0085574C"/>
    <w:rsid w:val="008576AA"/>
    <w:rsid w:val="00857846"/>
    <w:rsid w:val="00857BAB"/>
    <w:rsid w:val="00863E41"/>
    <w:rsid w:val="00863EC1"/>
    <w:rsid w:val="00871A31"/>
    <w:rsid w:val="00873518"/>
    <w:rsid w:val="00873EE7"/>
    <w:rsid w:val="00875616"/>
    <w:rsid w:val="0087659D"/>
    <w:rsid w:val="0087707F"/>
    <w:rsid w:val="00877A53"/>
    <w:rsid w:val="00880641"/>
    <w:rsid w:val="008843A9"/>
    <w:rsid w:val="008864B0"/>
    <w:rsid w:val="00891D33"/>
    <w:rsid w:val="00892B0D"/>
    <w:rsid w:val="008A0021"/>
    <w:rsid w:val="008A2732"/>
    <w:rsid w:val="008A3ACD"/>
    <w:rsid w:val="008B1F39"/>
    <w:rsid w:val="008B2CC7"/>
    <w:rsid w:val="008B31A0"/>
    <w:rsid w:val="008B671F"/>
    <w:rsid w:val="008B69F2"/>
    <w:rsid w:val="008C0263"/>
    <w:rsid w:val="008C0751"/>
    <w:rsid w:val="008C2CAD"/>
    <w:rsid w:val="008C2F85"/>
    <w:rsid w:val="008C38FD"/>
    <w:rsid w:val="008C4C62"/>
    <w:rsid w:val="008C4CEB"/>
    <w:rsid w:val="008C5165"/>
    <w:rsid w:val="008C52FA"/>
    <w:rsid w:val="008C611C"/>
    <w:rsid w:val="008D0553"/>
    <w:rsid w:val="008D07CF"/>
    <w:rsid w:val="008D3E24"/>
    <w:rsid w:val="008D4584"/>
    <w:rsid w:val="008D497C"/>
    <w:rsid w:val="008D71B5"/>
    <w:rsid w:val="008D7CDB"/>
    <w:rsid w:val="008E1D38"/>
    <w:rsid w:val="008E234E"/>
    <w:rsid w:val="008E24A8"/>
    <w:rsid w:val="008E261E"/>
    <w:rsid w:val="008E4BC5"/>
    <w:rsid w:val="008E4E7A"/>
    <w:rsid w:val="008E5327"/>
    <w:rsid w:val="008E6E3F"/>
    <w:rsid w:val="008E79C6"/>
    <w:rsid w:val="008E7E38"/>
    <w:rsid w:val="008F06C4"/>
    <w:rsid w:val="008F1DDB"/>
    <w:rsid w:val="008F47D4"/>
    <w:rsid w:val="008F4D9F"/>
    <w:rsid w:val="00900FEA"/>
    <w:rsid w:val="0090177A"/>
    <w:rsid w:val="00911081"/>
    <w:rsid w:val="009110E5"/>
    <w:rsid w:val="00911152"/>
    <w:rsid w:val="00912E27"/>
    <w:rsid w:val="009138C2"/>
    <w:rsid w:val="009138F5"/>
    <w:rsid w:val="009150B4"/>
    <w:rsid w:val="00917616"/>
    <w:rsid w:val="00917CEB"/>
    <w:rsid w:val="0092055D"/>
    <w:rsid w:val="00925280"/>
    <w:rsid w:val="009265E9"/>
    <w:rsid w:val="009269C2"/>
    <w:rsid w:val="009318FB"/>
    <w:rsid w:val="00931A4F"/>
    <w:rsid w:val="00931D78"/>
    <w:rsid w:val="00932BC7"/>
    <w:rsid w:val="0093363B"/>
    <w:rsid w:val="009340D6"/>
    <w:rsid w:val="00934442"/>
    <w:rsid w:val="00934CA3"/>
    <w:rsid w:val="0093549C"/>
    <w:rsid w:val="00937A41"/>
    <w:rsid w:val="0094033F"/>
    <w:rsid w:val="0094059B"/>
    <w:rsid w:val="00941B3C"/>
    <w:rsid w:val="00942D0F"/>
    <w:rsid w:val="00942FEA"/>
    <w:rsid w:val="00945605"/>
    <w:rsid w:val="00946058"/>
    <w:rsid w:val="00947279"/>
    <w:rsid w:val="00947B27"/>
    <w:rsid w:val="00950508"/>
    <w:rsid w:val="009512FC"/>
    <w:rsid w:val="00951877"/>
    <w:rsid w:val="0095265A"/>
    <w:rsid w:val="00955C7C"/>
    <w:rsid w:val="00957F5B"/>
    <w:rsid w:val="00961973"/>
    <w:rsid w:val="00964741"/>
    <w:rsid w:val="00967C60"/>
    <w:rsid w:val="009733C2"/>
    <w:rsid w:val="00973D29"/>
    <w:rsid w:val="0097495D"/>
    <w:rsid w:val="0097520B"/>
    <w:rsid w:val="00976A1F"/>
    <w:rsid w:val="00976A7B"/>
    <w:rsid w:val="00981B9F"/>
    <w:rsid w:val="00982A87"/>
    <w:rsid w:val="00982B84"/>
    <w:rsid w:val="0098380D"/>
    <w:rsid w:val="009838BE"/>
    <w:rsid w:val="0098419C"/>
    <w:rsid w:val="00984341"/>
    <w:rsid w:val="009851FB"/>
    <w:rsid w:val="009857BC"/>
    <w:rsid w:val="00987E1D"/>
    <w:rsid w:val="00990BE2"/>
    <w:rsid w:val="00991AEB"/>
    <w:rsid w:val="00992DAB"/>
    <w:rsid w:val="00993F32"/>
    <w:rsid w:val="009A1608"/>
    <w:rsid w:val="009A298D"/>
    <w:rsid w:val="009A324D"/>
    <w:rsid w:val="009A5253"/>
    <w:rsid w:val="009A677B"/>
    <w:rsid w:val="009B13BE"/>
    <w:rsid w:val="009B166C"/>
    <w:rsid w:val="009B2958"/>
    <w:rsid w:val="009B3D8D"/>
    <w:rsid w:val="009B4858"/>
    <w:rsid w:val="009B562E"/>
    <w:rsid w:val="009C14D0"/>
    <w:rsid w:val="009C1A5D"/>
    <w:rsid w:val="009C1BF3"/>
    <w:rsid w:val="009C372C"/>
    <w:rsid w:val="009C55BF"/>
    <w:rsid w:val="009C5C7A"/>
    <w:rsid w:val="009C5D8C"/>
    <w:rsid w:val="009D29DA"/>
    <w:rsid w:val="009D6879"/>
    <w:rsid w:val="009E0BB6"/>
    <w:rsid w:val="009E11EA"/>
    <w:rsid w:val="009E141C"/>
    <w:rsid w:val="009E2B34"/>
    <w:rsid w:val="009E49AE"/>
    <w:rsid w:val="009E6E88"/>
    <w:rsid w:val="009E7922"/>
    <w:rsid w:val="009F0F3C"/>
    <w:rsid w:val="009F17EF"/>
    <w:rsid w:val="009F2849"/>
    <w:rsid w:val="009F4D5F"/>
    <w:rsid w:val="009F605E"/>
    <w:rsid w:val="009F7882"/>
    <w:rsid w:val="00A00874"/>
    <w:rsid w:val="00A01063"/>
    <w:rsid w:val="00A01318"/>
    <w:rsid w:val="00A01368"/>
    <w:rsid w:val="00A023DB"/>
    <w:rsid w:val="00A02537"/>
    <w:rsid w:val="00A02DBC"/>
    <w:rsid w:val="00A02ED0"/>
    <w:rsid w:val="00A03C17"/>
    <w:rsid w:val="00A03DEF"/>
    <w:rsid w:val="00A0415D"/>
    <w:rsid w:val="00A04C92"/>
    <w:rsid w:val="00A04D38"/>
    <w:rsid w:val="00A0527A"/>
    <w:rsid w:val="00A102FA"/>
    <w:rsid w:val="00A10402"/>
    <w:rsid w:val="00A10730"/>
    <w:rsid w:val="00A151CE"/>
    <w:rsid w:val="00A1533B"/>
    <w:rsid w:val="00A24EC3"/>
    <w:rsid w:val="00A24F14"/>
    <w:rsid w:val="00A2630B"/>
    <w:rsid w:val="00A30759"/>
    <w:rsid w:val="00A31029"/>
    <w:rsid w:val="00A31FD0"/>
    <w:rsid w:val="00A33212"/>
    <w:rsid w:val="00A36DBD"/>
    <w:rsid w:val="00A36E0D"/>
    <w:rsid w:val="00A40224"/>
    <w:rsid w:val="00A411CD"/>
    <w:rsid w:val="00A41D57"/>
    <w:rsid w:val="00A47F37"/>
    <w:rsid w:val="00A53DD0"/>
    <w:rsid w:val="00A55E61"/>
    <w:rsid w:val="00A604CE"/>
    <w:rsid w:val="00A6212D"/>
    <w:rsid w:val="00A6246C"/>
    <w:rsid w:val="00A62CA7"/>
    <w:rsid w:val="00A62F24"/>
    <w:rsid w:val="00A63494"/>
    <w:rsid w:val="00A64EAD"/>
    <w:rsid w:val="00A718C7"/>
    <w:rsid w:val="00A71D3D"/>
    <w:rsid w:val="00A74558"/>
    <w:rsid w:val="00A7558E"/>
    <w:rsid w:val="00A77045"/>
    <w:rsid w:val="00A80CD5"/>
    <w:rsid w:val="00A8386B"/>
    <w:rsid w:val="00A84951"/>
    <w:rsid w:val="00A8698C"/>
    <w:rsid w:val="00A86B45"/>
    <w:rsid w:val="00A87C6B"/>
    <w:rsid w:val="00A90B48"/>
    <w:rsid w:val="00A9148A"/>
    <w:rsid w:val="00A916FB"/>
    <w:rsid w:val="00A92E4B"/>
    <w:rsid w:val="00A94C23"/>
    <w:rsid w:val="00A95B07"/>
    <w:rsid w:val="00AA106E"/>
    <w:rsid w:val="00AA16B9"/>
    <w:rsid w:val="00AA1798"/>
    <w:rsid w:val="00AA2E28"/>
    <w:rsid w:val="00AA2EA7"/>
    <w:rsid w:val="00AA3F6C"/>
    <w:rsid w:val="00AA49E8"/>
    <w:rsid w:val="00AA6CC8"/>
    <w:rsid w:val="00AB0542"/>
    <w:rsid w:val="00AB1C1B"/>
    <w:rsid w:val="00AB2725"/>
    <w:rsid w:val="00AB4EB1"/>
    <w:rsid w:val="00AB5597"/>
    <w:rsid w:val="00AB7C2D"/>
    <w:rsid w:val="00AC0EE0"/>
    <w:rsid w:val="00AC68A2"/>
    <w:rsid w:val="00AC6B9D"/>
    <w:rsid w:val="00AD0E8D"/>
    <w:rsid w:val="00AD11DF"/>
    <w:rsid w:val="00AD1A47"/>
    <w:rsid w:val="00AD48F9"/>
    <w:rsid w:val="00AD5B9B"/>
    <w:rsid w:val="00AD5E80"/>
    <w:rsid w:val="00AE067F"/>
    <w:rsid w:val="00AE42C8"/>
    <w:rsid w:val="00AE483F"/>
    <w:rsid w:val="00AE5497"/>
    <w:rsid w:val="00AE6916"/>
    <w:rsid w:val="00AF1D05"/>
    <w:rsid w:val="00AF406F"/>
    <w:rsid w:val="00AF7701"/>
    <w:rsid w:val="00B002F6"/>
    <w:rsid w:val="00B00DF4"/>
    <w:rsid w:val="00B014AF"/>
    <w:rsid w:val="00B022EA"/>
    <w:rsid w:val="00B04EC1"/>
    <w:rsid w:val="00B10C51"/>
    <w:rsid w:val="00B132E2"/>
    <w:rsid w:val="00B13607"/>
    <w:rsid w:val="00B1377B"/>
    <w:rsid w:val="00B1423A"/>
    <w:rsid w:val="00B2063D"/>
    <w:rsid w:val="00B23308"/>
    <w:rsid w:val="00B23515"/>
    <w:rsid w:val="00B24299"/>
    <w:rsid w:val="00B255B5"/>
    <w:rsid w:val="00B255B9"/>
    <w:rsid w:val="00B265FE"/>
    <w:rsid w:val="00B3077F"/>
    <w:rsid w:val="00B3113E"/>
    <w:rsid w:val="00B32BC1"/>
    <w:rsid w:val="00B33D71"/>
    <w:rsid w:val="00B366FF"/>
    <w:rsid w:val="00B377DD"/>
    <w:rsid w:val="00B37AF2"/>
    <w:rsid w:val="00B40624"/>
    <w:rsid w:val="00B413E1"/>
    <w:rsid w:val="00B41CBA"/>
    <w:rsid w:val="00B41D08"/>
    <w:rsid w:val="00B42190"/>
    <w:rsid w:val="00B4327E"/>
    <w:rsid w:val="00B443B5"/>
    <w:rsid w:val="00B4515B"/>
    <w:rsid w:val="00B47230"/>
    <w:rsid w:val="00B47B78"/>
    <w:rsid w:val="00B47E41"/>
    <w:rsid w:val="00B50D0E"/>
    <w:rsid w:val="00B511FF"/>
    <w:rsid w:val="00B53C25"/>
    <w:rsid w:val="00B55A5C"/>
    <w:rsid w:val="00B56001"/>
    <w:rsid w:val="00B56ABE"/>
    <w:rsid w:val="00B6027D"/>
    <w:rsid w:val="00B609FF"/>
    <w:rsid w:val="00B632AD"/>
    <w:rsid w:val="00B64B7F"/>
    <w:rsid w:val="00B65711"/>
    <w:rsid w:val="00B6639E"/>
    <w:rsid w:val="00B70819"/>
    <w:rsid w:val="00B72B34"/>
    <w:rsid w:val="00B75BEA"/>
    <w:rsid w:val="00B80595"/>
    <w:rsid w:val="00B809EC"/>
    <w:rsid w:val="00B80D3E"/>
    <w:rsid w:val="00B80E8E"/>
    <w:rsid w:val="00B819D2"/>
    <w:rsid w:val="00B82C38"/>
    <w:rsid w:val="00B837E4"/>
    <w:rsid w:val="00B83CEF"/>
    <w:rsid w:val="00B84AB6"/>
    <w:rsid w:val="00B85024"/>
    <w:rsid w:val="00B857DB"/>
    <w:rsid w:val="00B90209"/>
    <w:rsid w:val="00B90681"/>
    <w:rsid w:val="00B909F8"/>
    <w:rsid w:val="00B91137"/>
    <w:rsid w:val="00B92D1B"/>
    <w:rsid w:val="00B9344C"/>
    <w:rsid w:val="00B960E8"/>
    <w:rsid w:val="00B96F22"/>
    <w:rsid w:val="00BA10A1"/>
    <w:rsid w:val="00BA11BA"/>
    <w:rsid w:val="00BA2B02"/>
    <w:rsid w:val="00BA3786"/>
    <w:rsid w:val="00BA3D21"/>
    <w:rsid w:val="00BA3ECD"/>
    <w:rsid w:val="00BA44DB"/>
    <w:rsid w:val="00BA451E"/>
    <w:rsid w:val="00BA5C34"/>
    <w:rsid w:val="00BA789F"/>
    <w:rsid w:val="00BB27C7"/>
    <w:rsid w:val="00BB299C"/>
    <w:rsid w:val="00BB33FB"/>
    <w:rsid w:val="00BB46AC"/>
    <w:rsid w:val="00BB47C4"/>
    <w:rsid w:val="00BB5969"/>
    <w:rsid w:val="00BB74D3"/>
    <w:rsid w:val="00BC353E"/>
    <w:rsid w:val="00BC4151"/>
    <w:rsid w:val="00BC50A1"/>
    <w:rsid w:val="00BC556A"/>
    <w:rsid w:val="00BC7920"/>
    <w:rsid w:val="00BD1FD9"/>
    <w:rsid w:val="00BD274A"/>
    <w:rsid w:val="00BD2CE9"/>
    <w:rsid w:val="00BD54A8"/>
    <w:rsid w:val="00BD6235"/>
    <w:rsid w:val="00BD6AA3"/>
    <w:rsid w:val="00BD7BB7"/>
    <w:rsid w:val="00BE1404"/>
    <w:rsid w:val="00BE1EDE"/>
    <w:rsid w:val="00BE3215"/>
    <w:rsid w:val="00BE3A41"/>
    <w:rsid w:val="00BE4460"/>
    <w:rsid w:val="00BE5D5C"/>
    <w:rsid w:val="00BE69C5"/>
    <w:rsid w:val="00BF1328"/>
    <w:rsid w:val="00BF1DAD"/>
    <w:rsid w:val="00BF225E"/>
    <w:rsid w:val="00BF310B"/>
    <w:rsid w:val="00BF3310"/>
    <w:rsid w:val="00BF526C"/>
    <w:rsid w:val="00BF6E1D"/>
    <w:rsid w:val="00C003F4"/>
    <w:rsid w:val="00C0143C"/>
    <w:rsid w:val="00C040D4"/>
    <w:rsid w:val="00C04D30"/>
    <w:rsid w:val="00C065B1"/>
    <w:rsid w:val="00C0753B"/>
    <w:rsid w:val="00C077BB"/>
    <w:rsid w:val="00C10D35"/>
    <w:rsid w:val="00C11397"/>
    <w:rsid w:val="00C16910"/>
    <w:rsid w:val="00C174BF"/>
    <w:rsid w:val="00C2157E"/>
    <w:rsid w:val="00C219D1"/>
    <w:rsid w:val="00C21D51"/>
    <w:rsid w:val="00C220CE"/>
    <w:rsid w:val="00C32D8B"/>
    <w:rsid w:val="00C34230"/>
    <w:rsid w:val="00C3432E"/>
    <w:rsid w:val="00C35671"/>
    <w:rsid w:val="00C358DA"/>
    <w:rsid w:val="00C35A99"/>
    <w:rsid w:val="00C372D6"/>
    <w:rsid w:val="00C377D7"/>
    <w:rsid w:val="00C4093C"/>
    <w:rsid w:val="00C4109E"/>
    <w:rsid w:val="00C46539"/>
    <w:rsid w:val="00C4657A"/>
    <w:rsid w:val="00C470BA"/>
    <w:rsid w:val="00C47D1F"/>
    <w:rsid w:val="00C52FEB"/>
    <w:rsid w:val="00C55EC2"/>
    <w:rsid w:val="00C576F8"/>
    <w:rsid w:val="00C60DD8"/>
    <w:rsid w:val="00C62E07"/>
    <w:rsid w:val="00C64019"/>
    <w:rsid w:val="00C64BC8"/>
    <w:rsid w:val="00C71E62"/>
    <w:rsid w:val="00C72A5F"/>
    <w:rsid w:val="00C72C3D"/>
    <w:rsid w:val="00C7349B"/>
    <w:rsid w:val="00C73879"/>
    <w:rsid w:val="00C74BE1"/>
    <w:rsid w:val="00C760E0"/>
    <w:rsid w:val="00C76F40"/>
    <w:rsid w:val="00C80677"/>
    <w:rsid w:val="00C80B8A"/>
    <w:rsid w:val="00C80E8B"/>
    <w:rsid w:val="00C82D26"/>
    <w:rsid w:val="00C8309B"/>
    <w:rsid w:val="00C83E96"/>
    <w:rsid w:val="00C91B1D"/>
    <w:rsid w:val="00C91E73"/>
    <w:rsid w:val="00C92287"/>
    <w:rsid w:val="00C928E6"/>
    <w:rsid w:val="00C92DCF"/>
    <w:rsid w:val="00C93E31"/>
    <w:rsid w:val="00C9566B"/>
    <w:rsid w:val="00CA01D8"/>
    <w:rsid w:val="00CA23FD"/>
    <w:rsid w:val="00CA2DBD"/>
    <w:rsid w:val="00CA2E05"/>
    <w:rsid w:val="00CA402D"/>
    <w:rsid w:val="00CA43ED"/>
    <w:rsid w:val="00CA5347"/>
    <w:rsid w:val="00CA61BA"/>
    <w:rsid w:val="00CA7B8B"/>
    <w:rsid w:val="00CB16E9"/>
    <w:rsid w:val="00CB37DE"/>
    <w:rsid w:val="00CB3B8B"/>
    <w:rsid w:val="00CB40C4"/>
    <w:rsid w:val="00CB43A8"/>
    <w:rsid w:val="00CB567D"/>
    <w:rsid w:val="00CB5BA5"/>
    <w:rsid w:val="00CB628B"/>
    <w:rsid w:val="00CC0BD0"/>
    <w:rsid w:val="00CC2B7E"/>
    <w:rsid w:val="00CC3F92"/>
    <w:rsid w:val="00CC4D03"/>
    <w:rsid w:val="00CC662A"/>
    <w:rsid w:val="00CD740B"/>
    <w:rsid w:val="00CD760B"/>
    <w:rsid w:val="00CE007C"/>
    <w:rsid w:val="00CE053E"/>
    <w:rsid w:val="00CE1099"/>
    <w:rsid w:val="00CE166E"/>
    <w:rsid w:val="00CE205D"/>
    <w:rsid w:val="00CE2581"/>
    <w:rsid w:val="00CE3075"/>
    <w:rsid w:val="00CE38A7"/>
    <w:rsid w:val="00CE3953"/>
    <w:rsid w:val="00CE48DD"/>
    <w:rsid w:val="00CE52FD"/>
    <w:rsid w:val="00CE5777"/>
    <w:rsid w:val="00CE5DB0"/>
    <w:rsid w:val="00CE6D31"/>
    <w:rsid w:val="00CE7E5A"/>
    <w:rsid w:val="00CF0DAE"/>
    <w:rsid w:val="00CF146A"/>
    <w:rsid w:val="00CF173E"/>
    <w:rsid w:val="00CF2F0A"/>
    <w:rsid w:val="00CF369B"/>
    <w:rsid w:val="00CF401C"/>
    <w:rsid w:val="00CF4F97"/>
    <w:rsid w:val="00CF6DCB"/>
    <w:rsid w:val="00CF7CBC"/>
    <w:rsid w:val="00D010B5"/>
    <w:rsid w:val="00D01C56"/>
    <w:rsid w:val="00D01DD8"/>
    <w:rsid w:val="00D01F79"/>
    <w:rsid w:val="00D021FD"/>
    <w:rsid w:val="00D025A7"/>
    <w:rsid w:val="00D04A51"/>
    <w:rsid w:val="00D05CDA"/>
    <w:rsid w:val="00D117F3"/>
    <w:rsid w:val="00D127BD"/>
    <w:rsid w:val="00D13BBC"/>
    <w:rsid w:val="00D13D49"/>
    <w:rsid w:val="00D141A3"/>
    <w:rsid w:val="00D14E45"/>
    <w:rsid w:val="00D1639E"/>
    <w:rsid w:val="00D17BB7"/>
    <w:rsid w:val="00D2347E"/>
    <w:rsid w:val="00D244E2"/>
    <w:rsid w:val="00D24FC8"/>
    <w:rsid w:val="00D26DE5"/>
    <w:rsid w:val="00D36B5D"/>
    <w:rsid w:val="00D40121"/>
    <w:rsid w:val="00D419B2"/>
    <w:rsid w:val="00D4222B"/>
    <w:rsid w:val="00D4291C"/>
    <w:rsid w:val="00D432B9"/>
    <w:rsid w:val="00D50B51"/>
    <w:rsid w:val="00D51018"/>
    <w:rsid w:val="00D51E1F"/>
    <w:rsid w:val="00D52FD6"/>
    <w:rsid w:val="00D5310F"/>
    <w:rsid w:val="00D54292"/>
    <w:rsid w:val="00D5485B"/>
    <w:rsid w:val="00D55E19"/>
    <w:rsid w:val="00D566DE"/>
    <w:rsid w:val="00D57250"/>
    <w:rsid w:val="00D57A12"/>
    <w:rsid w:val="00D63B81"/>
    <w:rsid w:val="00D6606B"/>
    <w:rsid w:val="00D67AF0"/>
    <w:rsid w:val="00D67E82"/>
    <w:rsid w:val="00D70FB4"/>
    <w:rsid w:val="00D73FC6"/>
    <w:rsid w:val="00D779D5"/>
    <w:rsid w:val="00D80C1A"/>
    <w:rsid w:val="00D814CF"/>
    <w:rsid w:val="00D84EA1"/>
    <w:rsid w:val="00D85AC7"/>
    <w:rsid w:val="00D920BD"/>
    <w:rsid w:val="00D93B57"/>
    <w:rsid w:val="00D941F0"/>
    <w:rsid w:val="00D977D3"/>
    <w:rsid w:val="00DA0F20"/>
    <w:rsid w:val="00DA1289"/>
    <w:rsid w:val="00DA15B1"/>
    <w:rsid w:val="00DA3285"/>
    <w:rsid w:val="00DA47A2"/>
    <w:rsid w:val="00DA5D4C"/>
    <w:rsid w:val="00DA7C37"/>
    <w:rsid w:val="00DB01B7"/>
    <w:rsid w:val="00DB0BF8"/>
    <w:rsid w:val="00DB1242"/>
    <w:rsid w:val="00DB2219"/>
    <w:rsid w:val="00DB3243"/>
    <w:rsid w:val="00DB79FE"/>
    <w:rsid w:val="00DB7CBB"/>
    <w:rsid w:val="00DC12F8"/>
    <w:rsid w:val="00DC3EE9"/>
    <w:rsid w:val="00DC404B"/>
    <w:rsid w:val="00DC424F"/>
    <w:rsid w:val="00DC4530"/>
    <w:rsid w:val="00DC52D9"/>
    <w:rsid w:val="00DC5AA6"/>
    <w:rsid w:val="00DC6C81"/>
    <w:rsid w:val="00DC72CF"/>
    <w:rsid w:val="00DC7764"/>
    <w:rsid w:val="00DC7AFA"/>
    <w:rsid w:val="00DD0F18"/>
    <w:rsid w:val="00DD121A"/>
    <w:rsid w:val="00DD13B0"/>
    <w:rsid w:val="00DD1912"/>
    <w:rsid w:val="00DD3783"/>
    <w:rsid w:val="00DD3C22"/>
    <w:rsid w:val="00DD5196"/>
    <w:rsid w:val="00DE30CC"/>
    <w:rsid w:val="00DE3997"/>
    <w:rsid w:val="00DE3EFF"/>
    <w:rsid w:val="00DE5586"/>
    <w:rsid w:val="00DE6D18"/>
    <w:rsid w:val="00DE7E99"/>
    <w:rsid w:val="00DF02B4"/>
    <w:rsid w:val="00DF1B5F"/>
    <w:rsid w:val="00DF24DA"/>
    <w:rsid w:val="00DF2D7A"/>
    <w:rsid w:val="00DF47CF"/>
    <w:rsid w:val="00DF5E2A"/>
    <w:rsid w:val="00DF70F2"/>
    <w:rsid w:val="00DF7107"/>
    <w:rsid w:val="00E004D8"/>
    <w:rsid w:val="00E01B46"/>
    <w:rsid w:val="00E02D38"/>
    <w:rsid w:val="00E03E1B"/>
    <w:rsid w:val="00E050ED"/>
    <w:rsid w:val="00E06937"/>
    <w:rsid w:val="00E10FE0"/>
    <w:rsid w:val="00E12397"/>
    <w:rsid w:val="00E12F8D"/>
    <w:rsid w:val="00E14C3C"/>
    <w:rsid w:val="00E1703C"/>
    <w:rsid w:val="00E204A0"/>
    <w:rsid w:val="00E2350C"/>
    <w:rsid w:val="00E2592F"/>
    <w:rsid w:val="00E25A53"/>
    <w:rsid w:val="00E26582"/>
    <w:rsid w:val="00E273D9"/>
    <w:rsid w:val="00E300EB"/>
    <w:rsid w:val="00E32F4E"/>
    <w:rsid w:val="00E335E7"/>
    <w:rsid w:val="00E33EF4"/>
    <w:rsid w:val="00E35815"/>
    <w:rsid w:val="00E37567"/>
    <w:rsid w:val="00E41E04"/>
    <w:rsid w:val="00E42A5C"/>
    <w:rsid w:val="00E436AD"/>
    <w:rsid w:val="00E43F9B"/>
    <w:rsid w:val="00E50615"/>
    <w:rsid w:val="00E50EF0"/>
    <w:rsid w:val="00E528F9"/>
    <w:rsid w:val="00E52A2E"/>
    <w:rsid w:val="00E54F43"/>
    <w:rsid w:val="00E55F74"/>
    <w:rsid w:val="00E61694"/>
    <w:rsid w:val="00E61A26"/>
    <w:rsid w:val="00E62611"/>
    <w:rsid w:val="00E6513B"/>
    <w:rsid w:val="00E65701"/>
    <w:rsid w:val="00E6732D"/>
    <w:rsid w:val="00E70FFF"/>
    <w:rsid w:val="00E71299"/>
    <w:rsid w:val="00E73566"/>
    <w:rsid w:val="00E75C62"/>
    <w:rsid w:val="00E8167E"/>
    <w:rsid w:val="00E82ED8"/>
    <w:rsid w:val="00E83019"/>
    <w:rsid w:val="00E8338B"/>
    <w:rsid w:val="00E85606"/>
    <w:rsid w:val="00E87C6A"/>
    <w:rsid w:val="00E94941"/>
    <w:rsid w:val="00E96377"/>
    <w:rsid w:val="00E96D6F"/>
    <w:rsid w:val="00E973A0"/>
    <w:rsid w:val="00E975E3"/>
    <w:rsid w:val="00EA0409"/>
    <w:rsid w:val="00EA1617"/>
    <w:rsid w:val="00EA1AFF"/>
    <w:rsid w:val="00EA4C69"/>
    <w:rsid w:val="00EA7AC1"/>
    <w:rsid w:val="00EB206D"/>
    <w:rsid w:val="00EB312D"/>
    <w:rsid w:val="00EB462A"/>
    <w:rsid w:val="00EB6DD1"/>
    <w:rsid w:val="00EC0558"/>
    <w:rsid w:val="00EC1269"/>
    <w:rsid w:val="00EC1B8B"/>
    <w:rsid w:val="00EC28A9"/>
    <w:rsid w:val="00EC3CBD"/>
    <w:rsid w:val="00EC5FD0"/>
    <w:rsid w:val="00EC7F7A"/>
    <w:rsid w:val="00ED35D7"/>
    <w:rsid w:val="00ED5CB0"/>
    <w:rsid w:val="00ED68C7"/>
    <w:rsid w:val="00ED7ACC"/>
    <w:rsid w:val="00EE00B4"/>
    <w:rsid w:val="00EE203C"/>
    <w:rsid w:val="00EE5977"/>
    <w:rsid w:val="00EE60FB"/>
    <w:rsid w:val="00EE6797"/>
    <w:rsid w:val="00EE7852"/>
    <w:rsid w:val="00EF0C75"/>
    <w:rsid w:val="00EF360D"/>
    <w:rsid w:val="00EF4A4D"/>
    <w:rsid w:val="00EF4E27"/>
    <w:rsid w:val="00EF5C6D"/>
    <w:rsid w:val="00EF6762"/>
    <w:rsid w:val="00EF745A"/>
    <w:rsid w:val="00F0342F"/>
    <w:rsid w:val="00F0636D"/>
    <w:rsid w:val="00F116C0"/>
    <w:rsid w:val="00F118E3"/>
    <w:rsid w:val="00F1280B"/>
    <w:rsid w:val="00F128F6"/>
    <w:rsid w:val="00F13B50"/>
    <w:rsid w:val="00F14A4E"/>
    <w:rsid w:val="00F153B5"/>
    <w:rsid w:val="00F15D7C"/>
    <w:rsid w:val="00F165AA"/>
    <w:rsid w:val="00F173DC"/>
    <w:rsid w:val="00F1743A"/>
    <w:rsid w:val="00F212C3"/>
    <w:rsid w:val="00F272DF"/>
    <w:rsid w:val="00F273EC"/>
    <w:rsid w:val="00F300DC"/>
    <w:rsid w:val="00F31891"/>
    <w:rsid w:val="00F31FBA"/>
    <w:rsid w:val="00F33E3C"/>
    <w:rsid w:val="00F3513A"/>
    <w:rsid w:val="00F36A89"/>
    <w:rsid w:val="00F37AD8"/>
    <w:rsid w:val="00F42CF8"/>
    <w:rsid w:val="00F432C7"/>
    <w:rsid w:val="00F4552F"/>
    <w:rsid w:val="00F45B2D"/>
    <w:rsid w:val="00F45DC6"/>
    <w:rsid w:val="00F46646"/>
    <w:rsid w:val="00F51AD3"/>
    <w:rsid w:val="00F52735"/>
    <w:rsid w:val="00F530FA"/>
    <w:rsid w:val="00F53782"/>
    <w:rsid w:val="00F53BFA"/>
    <w:rsid w:val="00F54219"/>
    <w:rsid w:val="00F54896"/>
    <w:rsid w:val="00F563C6"/>
    <w:rsid w:val="00F578EA"/>
    <w:rsid w:val="00F57F1E"/>
    <w:rsid w:val="00F61260"/>
    <w:rsid w:val="00F61F3C"/>
    <w:rsid w:val="00F6564B"/>
    <w:rsid w:val="00F6610F"/>
    <w:rsid w:val="00F7013C"/>
    <w:rsid w:val="00F701B5"/>
    <w:rsid w:val="00F70641"/>
    <w:rsid w:val="00F74360"/>
    <w:rsid w:val="00F7616F"/>
    <w:rsid w:val="00F80F7B"/>
    <w:rsid w:val="00F812E1"/>
    <w:rsid w:val="00F8248C"/>
    <w:rsid w:val="00F835F7"/>
    <w:rsid w:val="00F91639"/>
    <w:rsid w:val="00F92876"/>
    <w:rsid w:val="00F930B2"/>
    <w:rsid w:val="00F93752"/>
    <w:rsid w:val="00F94381"/>
    <w:rsid w:val="00F9454A"/>
    <w:rsid w:val="00F9530D"/>
    <w:rsid w:val="00F954E8"/>
    <w:rsid w:val="00F95C9D"/>
    <w:rsid w:val="00F9738F"/>
    <w:rsid w:val="00F974FC"/>
    <w:rsid w:val="00FA008D"/>
    <w:rsid w:val="00FA0786"/>
    <w:rsid w:val="00FA11EB"/>
    <w:rsid w:val="00FA357B"/>
    <w:rsid w:val="00FA760E"/>
    <w:rsid w:val="00FB0E16"/>
    <w:rsid w:val="00FB1215"/>
    <w:rsid w:val="00FB140D"/>
    <w:rsid w:val="00FB284F"/>
    <w:rsid w:val="00FC2B11"/>
    <w:rsid w:val="00FC2DE3"/>
    <w:rsid w:val="00FC5410"/>
    <w:rsid w:val="00FC5833"/>
    <w:rsid w:val="00FC60D5"/>
    <w:rsid w:val="00FC6391"/>
    <w:rsid w:val="00FC7DE1"/>
    <w:rsid w:val="00FD1431"/>
    <w:rsid w:val="00FD17D6"/>
    <w:rsid w:val="00FD20B2"/>
    <w:rsid w:val="00FD3F4F"/>
    <w:rsid w:val="00FD49B5"/>
    <w:rsid w:val="00FD5B39"/>
    <w:rsid w:val="00FD6D06"/>
    <w:rsid w:val="00FD7C54"/>
    <w:rsid w:val="00FE038B"/>
    <w:rsid w:val="00FE114D"/>
    <w:rsid w:val="00FE1418"/>
    <w:rsid w:val="00FE14DD"/>
    <w:rsid w:val="00FE23CB"/>
    <w:rsid w:val="00FE42AC"/>
    <w:rsid w:val="00FE48EC"/>
    <w:rsid w:val="00FE5877"/>
    <w:rsid w:val="00FF1DC0"/>
    <w:rsid w:val="00FF244E"/>
    <w:rsid w:val="00FF3646"/>
    <w:rsid w:val="00FF4647"/>
    <w:rsid w:val="00FF76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631D"/>
  <w15:chartTrackingRefBased/>
  <w15:docId w15:val="{70083876-A26A-4D05-81EA-EF657A5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F8"/>
  </w:style>
  <w:style w:type="paragraph" w:styleId="Heading2">
    <w:name w:val="heading 2"/>
    <w:basedOn w:val="Normal"/>
    <w:next w:val="Normal"/>
    <w:link w:val="Heading2Char"/>
    <w:uiPriority w:val="9"/>
    <w:unhideWhenUsed/>
    <w:qFormat/>
    <w:rsid w:val="00F31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DE1"/>
    <w:pPr>
      <w:spacing w:after="0" w:line="240" w:lineRule="auto"/>
      <w:jc w:val="both"/>
    </w:pPr>
    <w:rPr>
      <w:rFonts w:ascii="Arial" w:hAnsi="Arial" w:cs="Times New Roman (Body CS)"/>
      <w:sz w:val="20"/>
      <w:szCs w:val="20"/>
    </w:rPr>
  </w:style>
  <w:style w:type="character" w:customStyle="1" w:styleId="FootnoteTextChar">
    <w:name w:val="Footnote Text Char"/>
    <w:basedOn w:val="DefaultParagraphFont"/>
    <w:link w:val="FootnoteText"/>
    <w:uiPriority w:val="99"/>
    <w:semiHidden/>
    <w:rsid w:val="00FC7DE1"/>
    <w:rPr>
      <w:rFonts w:ascii="Arial" w:hAnsi="Arial" w:cs="Times New Roman (Body CS)"/>
      <w:sz w:val="20"/>
      <w:szCs w:val="20"/>
    </w:rPr>
  </w:style>
  <w:style w:type="character" w:styleId="FootnoteReference">
    <w:name w:val="footnote reference"/>
    <w:basedOn w:val="DefaultParagraphFont"/>
    <w:uiPriority w:val="99"/>
    <w:unhideWhenUsed/>
    <w:rsid w:val="00FC7DE1"/>
    <w:rPr>
      <w:vertAlign w:val="superscript"/>
    </w:rPr>
  </w:style>
  <w:style w:type="character" w:styleId="Hyperlink">
    <w:name w:val="Hyperlink"/>
    <w:basedOn w:val="DefaultParagraphFont"/>
    <w:uiPriority w:val="99"/>
    <w:unhideWhenUsed/>
    <w:rsid w:val="00FC7DE1"/>
    <w:rPr>
      <w:color w:val="0563C1" w:themeColor="hyperlink"/>
      <w:u w:val="single"/>
    </w:rPr>
  </w:style>
  <w:style w:type="paragraph" w:styleId="BalloonText">
    <w:name w:val="Balloon Text"/>
    <w:basedOn w:val="Normal"/>
    <w:link w:val="BalloonTextChar"/>
    <w:uiPriority w:val="99"/>
    <w:semiHidden/>
    <w:unhideWhenUsed/>
    <w:rsid w:val="00EC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FD0"/>
    <w:rPr>
      <w:rFonts w:ascii="Segoe UI" w:hAnsi="Segoe UI" w:cs="Segoe UI"/>
      <w:sz w:val="18"/>
      <w:szCs w:val="18"/>
    </w:rPr>
  </w:style>
  <w:style w:type="character" w:styleId="CommentReference">
    <w:name w:val="annotation reference"/>
    <w:basedOn w:val="DefaultParagraphFont"/>
    <w:uiPriority w:val="99"/>
    <w:semiHidden/>
    <w:unhideWhenUsed/>
    <w:rsid w:val="00210EE0"/>
    <w:rPr>
      <w:sz w:val="16"/>
      <w:szCs w:val="16"/>
    </w:rPr>
  </w:style>
  <w:style w:type="paragraph" w:styleId="CommentText">
    <w:name w:val="annotation text"/>
    <w:basedOn w:val="Normal"/>
    <w:link w:val="CommentTextChar"/>
    <w:uiPriority w:val="99"/>
    <w:semiHidden/>
    <w:unhideWhenUsed/>
    <w:rsid w:val="00210EE0"/>
    <w:pPr>
      <w:spacing w:line="240" w:lineRule="auto"/>
    </w:pPr>
    <w:rPr>
      <w:sz w:val="20"/>
      <w:szCs w:val="20"/>
    </w:rPr>
  </w:style>
  <w:style w:type="character" w:customStyle="1" w:styleId="CommentTextChar">
    <w:name w:val="Comment Text Char"/>
    <w:basedOn w:val="DefaultParagraphFont"/>
    <w:link w:val="CommentText"/>
    <w:uiPriority w:val="99"/>
    <w:semiHidden/>
    <w:rsid w:val="00210EE0"/>
    <w:rPr>
      <w:sz w:val="20"/>
      <w:szCs w:val="20"/>
    </w:rPr>
  </w:style>
  <w:style w:type="paragraph" w:styleId="CommentSubject">
    <w:name w:val="annotation subject"/>
    <w:basedOn w:val="CommentText"/>
    <w:next w:val="CommentText"/>
    <w:link w:val="CommentSubjectChar"/>
    <w:uiPriority w:val="99"/>
    <w:semiHidden/>
    <w:unhideWhenUsed/>
    <w:rsid w:val="00210EE0"/>
    <w:rPr>
      <w:b/>
      <w:bCs/>
    </w:rPr>
  </w:style>
  <w:style w:type="character" w:customStyle="1" w:styleId="CommentSubjectChar">
    <w:name w:val="Comment Subject Char"/>
    <w:basedOn w:val="CommentTextChar"/>
    <w:link w:val="CommentSubject"/>
    <w:uiPriority w:val="99"/>
    <w:semiHidden/>
    <w:rsid w:val="00210EE0"/>
    <w:rPr>
      <w:b/>
      <w:bCs/>
      <w:sz w:val="20"/>
      <w:szCs w:val="20"/>
    </w:rPr>
  </w:style>
  <w:style w:type="paragraph" w:styleId="Header">
    <w:name w:val="header"/>
    <w:basedOn w:val="Normal"/>
    <w:link w:val="HeaderChar"/>
    <w:uiPriority w:val="99"/>
    <w:unhideWhenUsed/>
    <w:rsid w:val="00D85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AC7"/>
  </w:style>
  <w:style w:type="character" w:styleId="PageNumber">
    <w:name w:val="page number"/>
    <w:basedOn w:val="DefaultParagraphFont"/>
    <w:uiPriority w:val="99"/>
    <w:semiHidden/>
    <w:unhideWhenUsed/>
    <w:rsid w:val="00D85AC7"/>
  </w:style>
  <w:style w:type="paragraph" w:styleId="ListParagraph">
    <w:name w:val="List Paragraph"/>
    <w:basedOn w:val="Normal"/>
    <w:uiPriority w:val="34"/>
    <w:qFormat/>
    <w:rsid w:val="00A71D3D"/>
    <w:pPr>
      <w:ind w:left="720"/>
      <w:contextualSpacing/>
    </w:pPr>
  </w:style>
  <w:style w:type="paragraph" w:styleId="Footer">
    <w:name w:val="footer"/>
    <w:basedOn w:val="Normal"/>
    <w:link w:val="FooterChar"/>
    <w:uiPriority w:val="99"/>
    <w:unhideWhenUsed/>
    <w:rsid w:val="005B3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665"/>
  </w:style>
  <w:style w:type="character" w:customStyle="1" w:styleId="Heading2Char">
    <w:name w:val="Heading 2 Char"/>
    <w:basedOn w:val="DefaultParagraphFont"/>
    <w:link w:val="Heading2"/>
    <w:uiPriority w:val="9"/>
    <w:rsid w:val="00F3189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B1F39"/>
    <w:pPr>
      <w:spacing w:after="0" w:line="240" w:lineRule="auto"/>
    </w:pPr>
  </w:style>
  <w:style w:type="paragraph" w:styleId="EndnoteText">
    <w:name w:val="endnote text"/>
    <w:basedOn w:val="Normal"/>
    <w:link w:val="EndnoteTextChar"/>
    <w:uiPriority w:val="99"/>
    <w:semiHidden/>
    <w:unhideWhenUsed/>
    <w:rsid w:val="004E50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046"/>
    <w:rPr>
      <w:sz w:val="20"/>
      <w:szCs w:val="20"/>
    </w:rPr>
  </w:style>
  <w:style w:type="character" w:styleId="EndnoteReference">
    <w:name w:val="endnote reference"/>
    <w:basedOn w:val="DefaultParagraphFont"/>
    <w:uiPriority w:val="99"/>
    <w:semiHidden/>
    <w:unhideWhenUsed/>
    <w:rsid w:val="004E5046"/>
    <w:rPr>
      <w:vertAlign w:val="superscript"/>
    </w:rPr>
  </w:style>
  <w:style w:type="paragraph" w:styleId="NormalWeb">
    <w:name w:val="Normal (Web)"/>
    <w:basedOn w:val="Normal"/>
    <w:uiPriority w:val="99"/>
    <w:semiHidden/>
    <w:unhideWhenUsed/>
    <w:rsid w:val="006759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47">
      <w:bodyDiv w:val="1"/>
      <w:marLeft w:val="0"/>
      <w:marRight w:val="0"/>
      <w:marTop w:val="0"/>
      <w:marBottom w:val="0"/>
      <w:divBdr>
        <w:top w:val="none" w:sz="0" w:space="0" w:color="auto"/>
        <w:left w:val="none" w:sz="0" w:space="0" w:color="auto"/>
        <w:bottom w:val="none" w:sz="0" w:space="0" w:color="auto"/>
        <w:right w:val="none" w:sz="0" w:space="0" w:color="auto"/>
      </w:divBdr>
    </w:div>
    <w:div w:id="59060445">
      <w:bodyDiv w:val="1"/>
      <w:marLeft w:val="0"/>
      <w:marRight w:val="0"/>
      <w:marTop w:val="0"/>
      <w:marBottom w:val="0"/>
      <w:divBdr>
        <w:top w:val="none" w:sz="0" w:space="0" w:color="auto"/>
        <w:left w:val="none" w:sz="0" w:space="0" w:color="auto"/>
        <w:bottom w:val="none" w:sz="0" w:space="0" w:color="auto"/>
        <w:right w:val="none" w:sz="0" w:space="0" w:color="auto"/>
      </w:divBdr>
    </w:div>
    <w:div w:id="171573649">
      <w:bodyDiv w:val="1"/>
      <w:marLeft w:val="0"/>
      <w:marRight w:val="0"/>
      <w:marTop w:val="0"/>
      <w:marBottom w:val="0"/>
      <w:divBdr>
        <w:top w:val="none" w:sz="0" w:space="0" w:color="auto"/>
        <w:left w:val="none" w:sz="0" w:space="0" w:color="auto"/>
        <w:bottom w:val="none" w:sz="0" w:space="0" w:color="auto"/>
        <w:right w:val="none" w:sz="0" w:space="0" w:color="auto"/>
      </w:divBdr>
    </w:div>
    <w:div w:id="211238396">
      <w:bodyDiv w:val="1"/>
      <w:marLeft w:val="0"/>
      <w:marRight w:val="0"/>
      <w:marTop w:val="0"/>
      <w:marBottom w:val="0"/>
      <w:divBdr>
        <w:top w:val="none" w:sz="0" w:space="0" w:color="auto"/>
        <w:left w:val="none" w:sz="0" w:space="0" w:color="auto"/>
        <w:bottom w:val="none" w:sz="0" w:space="0" w:color="auto"/>
        <w:right w:val="none" w:sz="0" w:space="0" w:color="auto"/>
      </w:divBdr>
    </w:div>
    <w:div w:id="310866868">
      <w:bodyDiv w:val="1"/>
      <w:marLeft w:val="0"/>
      <w:marRight w:val="0"/>
      <w:marTop w:val="0"/>
      <w:marBottom w:val="0"/>
      <w:divBdr>
        <w:top w:val="none" w:sz="0" w:space="0" w:color="auto"/>
        <w:left w:val="none" w:sz="0" w:space="0" w:color="auto"/>
        <w:bottom w:val="none" w:sz="0" w:space="0" w:color="auto"/>
        <w:right w:val="none" w:sz="0" w:space="0" w:color="auto"/>
      </w:divBdr>
    </w:div>
    <w:div w:id="316963126">
      <w:bodyDiv w:val="1"/>
      <w:marLeft w:val="0"/>
      <w:marRight w:val="0"/>
      <w:marTop w:val="0"/>
      <w:marBottom w:val="0"/>
      <w:divBdr>
        <w:top w:val="none" w:sz="0" w:space="0" w:color="auto"/>
        <w:left w:val="none" w:sz="0" w:space="0" w:color="auto"/>
        <w:bottom w:val="none" w:sz="0" w:space="0" w:color="auto"/>
        <w:right w:val="none" w:sz="0" w:space="0" w:color="auto"/>
      </w:divBdr>
    </w:div>
    <w:div w:id="425880343">
      <w:bodyDiv w:val="1"/>
      <w:marLeft w:val="0"/>
      <w:marRight w:val="0"/>
      <w:marTop w:val="0"/>
      <w:marBottom w:val="0"/>
      <w:divBdr>
        <w:top w:val="none" w:sz="0" w:space="0" w:color="auto"/>
        <w:left w:val="none" w:sz="0" w:space="0" w:color="auto"/>
        <w:bottom w:val="none" w:sz="0" w:space="0" w:color="auto"/>
        <w:right w:val="none" w:sz="0" w:space="0" w:color="auto"/>
      </w:divBdr>
    </w:div>
    <w:div w:id="456413229">
      <w:bodyDiv w:val="1"/>
      <w:marLeft w:val="0"/>
      <w:marRight w:val="0"/>
      <w:marTop w:val="0"/>
      <w:marBottom w:val="0"/>
      <w:divBdr>
        <w:top w:val="none" w:sz="0" w:space="0" w:color="auto"/>
        <w:left w:val="none" w:sz="0" w:space="0" w:color="auto"/>
        <w:bottom w:val="none" w:sz="0" w:space="0" w:color="auto"/>
        <w:right w:val="none" w:sz="0" w:space="0" w:color="auto"/>
      </w:divBdr>
    </w:div>
    <w:div w:id="569463859">
      <w:bodyDiv w:val="1"/>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single" w:sz="2" w:space="0" w:color="D9D9E3"/>
            <w:left w:val="single" w:sz="2" w:space="0" w:color="D9D9E3"/>
            <w:bottom w:val="single" w:sz="2" w:space="0" w:color="D9D9E3"/>
            <w:right w:val="single" w:sz="2" w:space="0" w:color="D9D9E3"/>
          </w:divBdr>
          <w:divsChild>
            <w:div w:id="1866208372">
              <w:marLeft w:val="0"/>
              <w:marRight w:val="0"/>
              <w:marTop w:val="0"/>
              <w:marBottom w:val="0"/>
              <w:divBdr>
                <w:top w:val="single" w:sz="2" w:space="0" w:color="D9D9E3"/>
                <w:left w:val="single" w:sz="2" w:space="0" w:color="D9D9E3"/>
                <w:bottom w:val="single" w:sz="2" w:space="0" w:color="D9D9E3"/>
                <w:right w:val="single" w:sz="2" w:space="0" w:color="D9D9E3"/>
              </w:divBdr>
              <w:divsChild>
                <w:div w:id="2123524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0110994">
          <w:marLeft w:val="0"/>
          <w:marRight w:val="0"/>
          <w:marTop w:val="0"/>
          <w:marBottom w:val="0"/>
          <w:divBdr>
            <w:top w:val="single" w:sz="2" w:space="0" w:color="D9D9E3"/>
            <w:left w:val="single" w:sz="2" w:space="0" w:color="D9D9E3"/>
            <w:bottom w:val="single" w:sz="2" w:space="0" w:color="D9D9E3"/>
            <w:right w:val="single" w:sz="2" w:space="0" w:color="D9D9E3"/>
          </w:divBdr>
          <w:divsChild>
            <w:div w:id="305938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2937157">
      <w:bodyDiv w:val="1"/>
      <w:marLeft w:val="0"/>
      <w:marRight w:val="0"/>
      <w:marTop w:val="0"/>
      <w:marBottom w:val="0"/>
      <w:divBdr>
        <w:top w:val="none" w:sz="0" w:space="0" w:color="auto"/>
        <w:left w:val="none" w:sz="0" w:space="0" w:color="auto"/>
        <w:bottom w:val="none" w:sz="0" w:space="0" w:color="auto"/>
        <w:right w:val="none" w:sz="0" w:space="0" w:color="auto"/>
      </w:divBdr>
      <w:divsChild>
        <w:div w:id="860902068">
          <w:marLeft w:val="0"/>
          <w:marRight w:val="0"/>
          <w:marTop w:val="0"/>
          <w:marBottom w:val="0"/>
          <w:divBdr>
            <w:top w:val="single" w:sz="2" w:space="0" w:color="D9D9E3"/>
            <w:left w:val="single" w:sz="2" w:space="0" w:color="D9D9E3"/>
            <w:bottom w:val="single" w:sz="2" w:space="0" w:color="D9D9E3"/>
            <w:right w:val="single" w:sz="2" w:space="0" w:color="D9D9E3"/>
          </w:divBdr>
          <w:divsChild>
            <w:div w:id="1238127733">
              <w:marLeft w:val="0"/>
              <w:marRight w:val="0"/>
              <w:marTop w:val="0"/>
              <w:marBottom w:val="0"/>
              <w:divBdr>
                <w:top w:val="single" w:sz="2" w:space="0" w:color="D9D9E3"/>
                <w:left w:val="single" w:sz="2" w:space="0" w:color="D9D9E3"/>
                <w:bottom w:val="single" w:sz="2" w:space="0" w:color="D9D9E3"/>
                <w:right w:val="single" w:sz="2" w:space="0" w:color="D9D9E3"/>
              </w:divBdr>
              <w:divsChild>
                <w:div w:id="1696342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1264703">
          <w:marLeft w:val="0"/>
          <w:marRight w:val="0"/>
          <w:marTop w:val="0"/>
          <w:marBottom w:val="0"/>
          <w:divBdr>
            <w:top w:val="single" w:sz="2" w:space="0" w:color="D9D9E3"/>
            <w:left w:val="single" w:sz="2" w:space="0" w:color="D9D9E3"/>
            <w:bottom w:val="single" w:sz="2" w:space="0" w:color="D9D9E3"/>
            <w:right w:val="single" w:sz="2" w:space="0" w:color="D9D9E3"/>
          </w:divBdr>
          <w:divsChild>
            <w:div w:id="1694380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7817952">
      <w:bodyDiv w:val="1"/>
      <w:marLeft w:val="0"/>
      <w:marRight w:val="0"/>
      <w:marTop w:val="0"/>
      <w:marBottom w:val="0"/>
      <w:divBdr>
        <w:top w:val="none" w:sz="0" w:space="0" w:color="auto"/>
        <w:left w:val="none" w:sz="0" w:space="0" w:color="auto"/>
        <w:bottom w:val="none" w:sz="0" w:space="0" w:color="auto"/>
        <w:right w:val="none" w:sz="0" w:space="0" w:color="auto"/>
      </w:divBdr>
    </w:div>
    <w:div w:id="1105224835">
      <w:bodyDiv w:val="1"/>
      <w:marLeft w:val="0"/>
      <w:marRight w:val="0"/>
      <w:marTop w:val="0"/>
      <w:marBottom w:val="0"/>
      <w:divBdr>
        <w:top w:val="none" w:sz="0" w:space="0" w:color="auto"/>
        <w:left w:val="none" w:sz="0" w:space="0" w:color="auto"/>
        <w:bottom w:val="none" w:sz="0" w:space="0" w:color="auto"/>
        <w:right w:val="none" w:sz="0" w:space="0" w:color="auto"/>
      </w:divBdr>
    </w:div>
    <w:div w:id="1185825068">
      <w:bodyDiv w:val="1"/>
      <w:marLeft w:val="0"/>
      <w:marRight w:val="0"/>
      <w:marTop w:val="0"/>
      <w:marBottom w:val="0"/>
      <w:divBdr>
        <w:top w:val="none" w:sz="0" w:space="0" w:color="auto"/>
        <w:left w:val="none" w:sz="0" w:space="0" w:color="auto"/>
        <w:bottom w:val="none" w:sz="0" w:space="0" w:color="auto"/>
        <w:right w:val="none" w:sz="0" w:space="0" w:color="auto"/>
      </w:divBdr>
    </w:div>
    <w:div w:id="1214537287">
      <w:bodyDiv w:val="1"/>
      <w:marLeft w:val="0"/>
      <w:marRight w:val="0"/>
      <w:marTop w:val="0"/>
      <w:marBottom w:val="0"/>
      <w:divBdr>
        <w:top w:val="none" w:sz="0" w:space="0" w:color="auto"/>
        <w:left w:val="none" w:sz="0" w:space="0" w:color="auto"/>
        <w:bottom w:val="none" w:sz="0" w:space="0" w:color="auto"/>
        <w:right w:val="none" w:sz="0" w:space="0" w:color="auto"/>
      </w:divBdr>
    </w:div>
    <w:div w:id="1248077242">
      <w:bodyDiv w:val="1"/>
      <w:marLeft w:val="0"/>
      <w:marRight w:val="0"/>
      <w:marTop w:val="0"/>
      <w:marBottom w:val="0"/>
      <w:divBdr>
        <w:top w:val="none" w:sz="0" w:space="0" w:color="auto"/>
        <w:left w:val="none" w:sz="0" w:space="0" w:color="auto"/>
        <w:bottom w:val="none" w:sz="0" w:space="0" w:color="auto"/>
        <w:right w:val="none" w:sz="0" w:space="0" w:color="auto"/>
      </w:divBdr>
    </w:div>
    <w:div w:id="1248996862">
      <w:bodyDiv w:val="1"/>
      <w:marLeft w:val="0"/>
      <w:marRight w:val="0"/>
      <w:marTop w:val="0"/>
      <w:marBottom w:val="0"/>
      <w:divBdr>
        <w:top w:val="none" w:sz="0" w:space="0" w:color="auto"/>
        <w:left w:val="none" w:sz="0" w:space="0" w:color="auto"/>
        <w:bottom w:val="none" w:sz="0" w:space="0" w:color="auto"/>
        <w:right w:val="none" w:sz="0" w:space="0" w:color="auto"/>
      </w:divBdr>
    </w:div>
    <w:div w:id="1621568109">
      <w:bodyDiv w:val="1"/>
      <w:marLeft w:val="0"/>
      <w:marRight w:val="0"/>
      <w:marTop w:val="0"/>
      <w:marBottom w:val="0"/>
      <w:divBdr>
        <w:top w:val="none" w:sz="0" w:space="0" w:color="auto"/>
        <w:left w:val="none" w:sz="0" w:space="0" w:color="auto"/>
        <w:bottom w:val="none" w:sz="0" w:space="0" w:color="auto"/>
        <w:right w:val="none" w:sz="0" w:space="0" w:color="auto"/>
      </w:divBdr>
    </w:div>
    <w:div w:id="1668362710">
      <w:bodyDiv w:val="1"/>
      <w:marLeft w:val="0"/>
      <w:marRight w:val="0"/>
      <w:marTop w:val="0"/>
      <w:marBottom w:val="0"/>
      <w:divBdr>
        <w:top w:val="none" w:sz="0" w:space="0" w:color="auto"/>
        <w:left w:val="none" w:sz="0" w:space="0" w:color="auto"/>
        <w:bottom w:val="none" w:sz="0" w:space="0" w:color="auto"/>
        <w:right w:val="none" w:sz="0" w:space="0" w:color="auto"/>
      </w:divBdr>
    </w:div>
    <w:div w:id="1892032214">
      <w:bodyDiv w:val="1"/>
      <w:marLeft w:val="0"/>
      <w:marRight w:val="0"/>
      <w:marTop w:val="0"/>
      <w:marBottom w:val="0"/>
      <w:divBdr>
        <w:top w:val="none" w:sz="0" w:space="0" w:color="auto"/>
        <w:left w:val="none" w:sz="0" w:space="0" w:color="auto"/>
        <w:bottom w:val="none" w:sz="0" w:space="0" w:color="auto"/>
        <w:right w:val="none" w:sz="0" w:space="0" w:color="auto"/>
      </w:divBdr>
    </w:div>
    <w:div w:id="2034454174">
      <w:bodyDiv w:val="1"/>
      <w:marLeft w:val="0"/>
      <w:marRight w:val="0"/>
      <w:marTop w:val="0"/>
      <w:marBottom w:val="0"/>
      <w:divBdr>
        <w:top w:val="none" w:sz="0" w:space="0" w:color="auto"/>
        <w:left w:val="none" w:sz="0" w:space="0" w:color="auto"/>
        <w:bottom w:val="none" w:sz="0" w:space="0" w:color="auto"/>
        <w:right w:val="none" w:sz="0" w:space="0" w:color="auto"/>
      </w:divBdr>
    </w:div>
    <w:div w:id="2087724852">
      <w:bodyDiv w:val="1"/>
      <w:marLeft w:val="0"/>
      <w:marRight w:val="0"/>
      <w:marTop w:val="0"/>
      <w:marBottom w:val="0"/>
      <w:divBdr>
        <w:top w:val="none" w:sz="0" w:space="0" w:color="auto"/>
        <w:left w:val="none" w:sz="0" w:space="0" w:color="auto"/>
        <w:bottom w:val="none" w:sz="0" w:space="0" w:color="auto"/>
        <w:right w:val="none" w:sz="0" w:space="0" w:color="auto"/>
      </w:divBdr>
    </w:div>
    <w:div w:id="21289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558B05-029D-1443-B83C-92B46E59C5A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8919-38CD-478B-9987-0899F600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De Koker</dc:creator>
  <cp:keywords/>
  <dc:description/>
  <cp:lastModifiedBy>Mokone</cp:lastModifiedBy>
  <cp:revision>2</cp:revision>
  <cp:lastPrinted>2023-03-15T09:29:00Z</cp:lastPrinted>
  <dcterms:created xsi:type="dcterms:W3CDTF">2023-06-22T10:28:00Z</dcterms:created>
  <dcterms:modified xsi:type="dcterms:W3CDTF">2023-06-22T10:28:00Z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documentId_9146</vt:lpwstr>
  </property>
  <property fmtid="{D5CDD505-2E9C-101B-9397-08002B2CF9AE}" pid="3" name="grammarly_documentContext">
    <vt:lpwstr>{"goals":[],"domain":"general","emotions":[],"dialect":"british"}</vt:lpwstr>
  </property>
</Properties>
</file>