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E126" w14:textId="38258410" w:rsidR="00F17FD3" w:rsidRPr="00A51CBC" w:rsidRDefault="005F3684" w:rsidP="00F17FD3">
      <w:pPr>
        <w:rPr>
          <w:rFonts w:ascii="Arial" w:hAnsi="Arial" w:cs="Arial"/>
          <w:bCs/>
          <w:sz w:val="28"/>
          <w:szCs w:val="28"/>
          <w:lang w:val="en-ZA"/>
        </w:rPr>
      </w:pPr>
      <w:r w:rsidRPr="005F3684">
        <w:rPr>
          <w:rFonts w:ascii="Arial" w:hAnsi="Arial" w:cs="Arial"/>
          <w:noProof/>
          <w:lang w:val="en-US"/>
        </w:rPr>
        <w:drawing>
          <wp:anchor distT="0" distB="0" distL="114300" distR="114300" simplePos="0" relativeHeight="251659264" behindDoc="0" locked="0" layoutInCell="1" allowOverlap="1" wp14:anchorId="7F30BF8F" wp14:editId="2D32BF69">
            <wp:simplePos x="0" y="0"/>
            <wp:positionH relativeFrom="margin">
              <wp:align>center</wp:align>
            </wp:positionH>
            <wp:positionV relativeFrom="paragraph">
              <wp:posOffset>0</wp:posOffset>
            </wp:positionV>
            <wp:extent cx="971550" cy="942975"/>
            <wp:effectExtent l="0" t="0" r="0" b="952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pic:spPr>
                </pic:pic>
              </a:graphicData>
            </a:graphic>
            <wp14:sizeRelH relativeFrom="page">
              <wp14:pctWidth>0</wp14:pctWidth>
            </wp14:sizeRelH>
            <wp14:sizeRelV relativeFrom="page">
              <wp14:pctHeight>0</wp14:pctHeight>
            </wp14:sizeRelV>
          </wp:anchor>
        </w:drawing>
      </w:r>
    </w:p>
    <w:p w14:paraId="01060CB0" w14:textId="2453A674" w:rsidR="00F17FD3" w:rsidRPr="005F3684" w:rsidRDefault="00F17FD3" w:rsidP="00F17FD3">
      <w:pPr>
        <w:spacing w:line="360" w:lineRule="auto"/>
        <w:jc w:val="center"/>
        <w:rPr>
          <w:rFonts w:ascii="Arial" w:hAnsi="Arial" w:cs="Arial"/>
          <w:b/>
          <w:bCs/>
          <w:sz w:val="28"/>
          <w:szCs w:val="28"/>
        </w:rPr>
      </w:pPr>
    </w:p>
    <w:p w14:paraId="71B5A391" w14:textId="77777777" w:rsidR="00955171" w:rsidRPr="005F3684" w:rsidRDefault="00955171" w:rsidP="00D02B46">
      <w:pPr>
        <w:spacing w:line="360" w:lineRule="auto"/>
        <w:jc w:val="center"/>
        <w:rPr>
          <w:rFonts w:ascii="Arial" w:hAnsi="Arial" w:cs="Arial"/>
          <w:b/>
          <w:bCs/>
        </w:rPr>
      </w:pPr>
    </w:p>
    <w:p w14:paraId="6050E30A" w14:textId="77777777" w:rsidR="00955171" w:rsidRPr="005F3684" w:rsidRDefault="00955171" w:rsidP="00D02B46">
      <w:pPr>
        <w:spacing w:line="360" w:lineRule="auto"/>
        <w:jc w:val="center"/>
        <w:rPr>
          <w:rFonts w:ascii="Arial" w:hAnsi="Arial" w:cs="Arial"/>
          <w:b/>
          <w:bCs/>
        </w:rPr>
      </w:pPr>
    </w:p>
    <w:p w14:paraId="602176C1" w14:textId="77777777" w:rsidR="00F17FD3" w:rsidRPr="005F3684" w:rsidRDefault="00F17FD3" w:rsidP="00D02B46">
      <w:pPr>
        <w:spacing w:line="360" w:lineRule="auto"/>
        <w:jc w:val="center"/>
        <w:rPr>
          <w:rFonts w:ascii="Arial" w:hAnsi="Arial" w:cs="Arial"/>
          <w:b/>
          <w:bCs/>
        </w:rPr>
      </w:pPr>
      <w:r w:rsidRPr="005F3684">
        <w:rPr>
          <w:rFonts w:ascii="Arial" w:hAnsi="Arial" w:cs="Arial"/>
          <w:b/>
          <w:bCs/>
        </w:rPr>
        <w:t>THE SUPREME COURT OF APPEAL OF SOUTH AFRICA</w:t>
      </w:r>
    </w:p>
    <w:p w14:paraId="7ED5BA81" w14:textId="77777777" w:rsidR="00F17FD3" w:rsidRPr="005F3684" w:rsidRDefault="00F17FD3" w:rsidP="00955171">
      <w:pPr>
        <w:pStyle w:val="Heading3"/>
        <w:ind w:right="-46"/>
        <w:jc w:val="center"/>
        <w:rPr>
          <w:b/>
          <w:i w:val="0"/>
          <w:szCs w:val="28"/>
        </w:rPr>
      </w:pPr>
      <w:r w:rsidRPr="005F3684">
        <w:rPr>
          <w:b/>
          <w:i w:val="0"/>
          <w:sz w:val="24"/>
        </w:rPr>
        <w:t>JUDGMENT</w:t>
      </w:r>
    </w:p>
    <w:p w14:paraId="672BB8C1" w14:textId="2D1C146F" w:rsidR="000E3AE8" w:rsidRPr="005F3684" w:rsidRDefault="000E3AE8" w:rsidP="00D02B46">
      <w:pPr>
        <w:spacing w:line="360" w:lineRule="auto"/>
        <w:rPr>
          <w:rFonts w:ascii="Arial" w:hAnsi="Arial" w:cs="Arial"/>
          <w:b/>
        </w:rPr>
      </w:pPr>
    </w:p>
    <w:p w14:paraId="6D3D8842" w14:textId="52BEBFF3" w:rsidR="00982CB2" w:rsidRPr="005F3684" w:rsidRDefault="000E4080" w:rsidP="003F1710">
      <w:pPr>
        <w:spacing w:line="360" w:lineRule="auto"/>
        <w:jc w:val="right"/>
        <w:rPr>
          <w:rFonts w:ascii="Arial" w:hAnsi="Arial" w:cs="Arial"/>
          <w:b/>
        </w:rPr>
      </w:pPr>
      <w:r w:rsidRPr="00F1196F">
        <w:rPr>
          <w:rFonts w:ascii="Arial" w:hAnsi="Arial" w:cs="Arial"/>
          <w:b/>
        </w:rPr>
        <w:t>Reportable</w:t>
      </w:r>
    </w:p>
    <w:p w14:paraId="2E99D6C6" w14:textId="4980B60F" w:rsidR="00982CB2" w:rsidRPr="005F3684" w:rsidRDefault="00982CB2" w:rsidP="00982CB2">
      <w:pPr>
        <w:spacing w:line="360" w:lineRule="auto"/>
        <w:contextualSpacing/>
        <w:jc w:val="right"/>
        <w:rPr>
          <w:rFonts w:ascii="Arial" w:eastAsiaTheme="minorEastAsia" w:hAnsi="Arial" w:cs="Arial"/>
          <w:lang w:val="en-US"/>
        </w:rPr>
      </w:pPr>
      <w:r w:rsidRPr="005F3684">
        <w:rPr>
          <w:rFonts w:ascii="Arial" w:eastAsiaTheme="minorEastAsia" w:hAnsi="Arial" w:cs="Arial"/>
          <w:lang w:val="en-US"/>
        </w:rPr>
        <w:t xml:space="preserve">Case </w:t>
      </w:r>
      <w:r w:rsidR="006A4986">
        <w:rPr>
          <w:rFonts w:ascii="Arial" w:eastAsiaTheme="minorEastAsia" w:hAnsi="Arial" w:cs="Arial"/>
          <w:lang w:val="en-US"/>
        </w:rPr>
        <w:t>N</w:t>
      </w:r>
      <w:r w:rsidRPr="005F3684">
        <w:rPr>
          <w:rFonts w:ascii="Arial" w:eastAsiaTheme="minorEastAsia" w:hAnsi="Arial" w:cs="Arial"/>
          <w:lang w:val="en-US"/>
        </w:rPr>
        <w:t>o: 1335/2021</w:t>
      </w:r>
    </w:p>
    <w:p w14:paraId="5ED13442" w14:textId="77777777" w:rsidR="00982CB2" w:rsidRPr="005F3684" w:rsidRDefault="00982CB2" w:rsidP="00982CB2">
      <w:pPr>
        <w:contextualSpacing/>
        <w:jc w:val="both"/>
        <w:rPr>
          <w:rFonts w:ascii="Arial" w:eastAsiaTheme="minorEastAsia" w:hAnsi="Arial" w:cs="Arial"/>
          <w:lang w:val="en-US"/>
        </w:rPr>
      </w:pPr>
      <w:r w:rsidRPr="005F3684">
        <w:rPr>
          <w:rFonts w:ascii="Arial" w:eastAsiaTheme="minorEastAsia" w:hAnsi="Arial" w:cs="Arial"/>
          <w:lang w:val="en-US"/>
        </w:rPr>
        <w:t xml:space="preserve">In the matter between: </w:t>
      </w:r>
    </w:p>
    <w:p w14:paraId="1ACEA903" w14:textId="77777777" w:rsidR="00982CB2" w:rsidRPr="005F3684" w:rsidRDefault="00982CB2" w:rsidP="00982CB2">
      <w:pPr>
        <w:contextualSpacing/>
        <w:jc w:val="both"/>
        <w:rPr>
          <w:rFonts w:ascii="Arial" w:eastAsiaTheme="minorEastAsia" w:hAnsi="Arial" w:cs="Arial"/>
          <w:lang w:val="en-US"/>
        </w:rPr>
      </w:pPr>
    </w:p>
    <w:p w14:paraId="05369430" w14:textId="77777777" w:rsidR="00982CB2" w:rsidRPr="005F3684" w:rsidRDefault="00982CB2" w:rsidP="00982CB2">
      <w:pPr>
        <w:tabs>
          <w:tab w:val="right" w:pos="9026"/>
        </w:tabs>
        <w:spacing w:line="276" w:lineRule="auto"/>
        <w:contextualSpacing/>
        <w:jc w:val="both"/>
        <w:rPr>
          <w:rFonts w:ascii="Arial" w:hAnsi="Arial" w:cs="Arial"/>
          <w:b/>
          <w:bCs/>
        </w:rPr>
      </w:pPr>
      <w:r w:rsidRPr="005F3684">
        <w:rPr>
          <w:rFonts w:ascii="Arial" w:hAnsi="Arial" w:cs="Arial"/>
          <w:b/>
          <w:bCs/>
        </w:rPr>
        <w:t>STAY AT SOUTH POINT PROPERTIES (PTY) LTD</w:t>
      </w:r>
      <w:r w:rsidRPr="005F3684">
        <w:rPr>
          <w:rFonts w:ascii="Arial" w:hAnsi="Arial" w:cs="Arial"/>
          <w:b/>
          <w:bCs/>
        </w:rPr>
        <w:tab/>
        <w:t xml:space="preserve"> APPELLANT</w:t>
      </w:r>
    </w:p>
    <w:p w14:paraId="3282C026" w14:textId="77777777" w:rsidR="00982CB2" w:rsidRPr="005F3684" w:rsidRDefault="00982CB2" w:rsidP="00982CB2">
      <w:pPr>
        <w:spacing w:line="360" w:lineRule="auto"/>
        <w:contextualSpacing/>
        <w:jc w:val="both"/>
        <w:rPr>
          <w:rFonts w:ascii="Arial" w:eastAsiaTheme="minorEastAsia" w:hAnsi="Arial" w:cs="Arial"/>
          <w:b/>
          <w:lang w:val="en-US"/>
        </w:rPr>
      </w:pPr>
    </w:p>
    <w:p w14:paraId="5D1244C0" w14:textId="77777777" w:rsidR="00982CB2" w:rsidRPr="005F3684" w:rsidRDefault="00982CB2" w:rsidP="00982CB2">
      <w:pPr>
        <w:spacing w:line="360" w:lineRule="auto"/>
        <w:contextualSpacing/>
        <w:jc w:val="both"/>
        <w:rPr>
          <w:rFonts w:ascii="Arial" w:eastAsiaTheme="minorEastAsia" w:hAnsi="Arial" w:cs="Arial"/>
          <w:lang w:val="en-US"/>
        </w:rPr>
      </w:pPr>
      <w:r w:rsidRPr="005F3684">
        <w:rPr>
          <w:rFonts w:ascii="Arial" w:eastAsiaTheme="minorEastAsia" w:hAnsi="Arial" w:cs="Arial"/>
          <w:lang w:val="en-US"/>
        </w:rPr>
        <w:t>and</w:t>
      </w:r>
    </w:p>
    <w:p w14:paraId="20E45683" w14:textId="77777777" w:rsidR="00982CB2" w:rsidRPr="005F3684" w:rsidRDefault="00982CB2" w:rsidP="00982CB2">
      <w:pPr>
        <w:spacing w:line="360" w:lineRule="auto"/>
        <w:contextualSpacing/>
        <w:jc w:val="both"/>
        <w:rPr>
          <w:rFonts w:ascii="Arial" w:eastAsiaTheme="minorEastAsia" w:hAnsi="Arial" w:cs="Arial"/>
          <w:b/>
          <w:lang w:val="en-US"/>
        </w:rPr>
      </w:pPr>
    </w:p>
    <w:p w14:paraId="72D7B47B"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hAnsi="Arial" w:cs="Arial"/>
          <w:b/>
          <w:bCs/>
        </w:rPr>
        <w:t xml:space="preserve">ABULELE MQULWANA </w:t>
      </w:r>
      <w:r w:rsidRPr="005F3684">
        <w:rPr>
          <w:rFonts w:ascii="Arial" w:hAnsi="Arial" w:cs="Arial"/>
          <w:b/>
          <w:bCs/>
        </w:rPr>
        <w:tab/>
      </w:r>
      <w:r w:rsidRPr="005F3684">
        <w:rPr>
          <w:rFonts w:ascii="Arial" w:eastAsiaTheme="minorEastAsia" w:hAnsi="Arial" w:cs="Arial"/>
          <w:b/>
          <w:lang w:val="en-US"/>
        </w:rPr>
        <w:t>FIRST RESPONDENT</w:t>
      </w:r>
    </w:p>
    <w:p w14:paraId="5833CB2B"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AKHONA NTOTHO</w:t>
      </w:r>
      <w:r w:rsidRPr="005F3684">
        <w:rPr>
          <w:rFonts w:ascii="Arial" w:eastAsiaTheme="minorEastAsia" w:hAnsi="Arial" w:cs="Arial"/>
          <w:b/>
          <w:lang w:val="en-US"/>
        </w:rPr>
        <w:tab/>
        <w:t>SECOND RESPONDENT</w:t>
      </w:r>
    </w:p>
    <w:p w14:paraId="56060D75"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AMANDA MSABA</w:t>
      </w:r>
      <w:r w:rsidRPr="005F3684">
        <w:rPr>
          <w:rFonts w:ascii="Arial" w:eastAsiaTheme="minorEastAsia" w:hAnsi="Arial" w:cs="Arial"/>
          <w:b/>
          <w:lang w:val="en-US"/>
        </w:rPr>
        <w:tab/>
        <w:t>THIRD RESPONDENT</w:t>
      </w:r>
    </w:p>
    <w:p w14:paraId="413F1D5E"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ANDILE PHAKADE</w:t>
      </w:r>
      <w:r w:rsidRPr="005F3684">
        <w:rPr>
          <w:rFonts w:ascii="Arial" w:eastAsiaTheme="minorEastAsia" w:hAnsi="Arial" w:cs="Arial"/>
          <w:b/>
          <w:lang w:val="en-US"/>
        </w:rPr>
        <w:tab/>
        <w:t>FOURTH RESPONDENT</w:t>
      </w:r>
    </w:p>
    <w:p w14:paraId="2D566D2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ANDISIWE SITYATA</w:t>
      </w:r>
      <w:r w:rsidRPr="005F3684">
        <w:rPr>
          <w:rFonts w:ascii="Arial" w:eastAsiaTheme="minorEastAsia" w:hAnsi="Arial" w:cs="Arial"/>
          <w:b/>
          <w:lang w:val="en-US"/>
        </w:rPr>
        <w:tab/>
        <w:t>FIFTH RESPONDENT</w:t>
      </w:r>
    </w:p>
    <w:p w14:paraId="67A62803"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APHIWE MASEBENI</w:t>
      </w:r>
      <w:r w:rsidRPr="005F3684">
        <w:rPr>
          <w:rFonts w:ascii="Arial" w:eastAsiaTheme="minorEastAsia" w:hAnsi="Arial" w:cs="Arial"/>
          <w:b/>
          <w:lang w:val="en-US"/>
        </w:rPr>
        <w:tab/>
        <w:t>SIXTH RESPONDENT</w:t>
      </w:r>
    </w:p>
    <w:p w14:paraId="6C59F9CB"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ASEMAHLE DANGISA</w:t>
      </w:r>
      <w:r w:rsidRPr="005F3684">
        <w:rPr>
          <w:rFonts w:ascii="Arial" w:eastAsiaTheme="minorEastAsia" w:hAnsi="Arial" w:cs="Arial"/>
          <w:b/>
          <w:lang w:val="en-US"/>
        </w:rPr>
        <w:tab/>
        <w:t>SEVENTH RESPONDENT</w:t>
      </w:r>
    </w:p>
    <w:p w14:paraId="52D0C081"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AVILE GIYAMA</w:t>
      </w:r>
      <w:r w:rsidRPr="005F3684">
        <w:rPr>
          <w:rFonts w:ascii="Arial" w:eastAsiaTheme="minorEastAsia" w:hAnsi="Arial" w:cs="Arial"/>
          <w:b/>
          <w:lang w:val="en-US"/>
        </w:rPr>
        <w:tab/>
        <w:t>EIGHTH RESPONDENT</w:t>
      </w:r>
    </w:p>
    <w:p w14:paraId="2D75F419"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AVUMILE MZANTSI</w:t>
      </w:r>
      <w:r w:rsidRPr="005F3684">
        <w:rPr>
          <w:rFonts w:ascii="Arial" w:eastAsiaTheme="minorEastAsia" w:hAnsi="Arial" w:cs="Arial"/>
          <w:b/>
          <w:lang w:val="en-US"/>
        </w:rPr>
        <w:tab/>
        <w:t>NINTH RESPONDENT</w:t>
      </w:r>
    </w:p>
    <w:p w14:paraId="212237C1"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AVUYILE SOMAGAGU</w:t>
      </w:r>
      <w:r w:rsidRPr="005F3684">
        <w:rPr>
          <w:rFonts w:ascii="Arial" w:eastAsiaTheme="minorEastAsia" w:hAnsi="Arial" w:cs="Arial"/>
          <w:b/>
          <w:lang w:val="en-US"/>
        </w:rPr>
        <w:tab/>
        <w:t>TENTH RESPONDENT</w:t>
      </w:r>
    </w:p>
    <w:p w14:paraId="38C1A455"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AWODWA PICANE</w:t>
      </w:r>
      <w:r w:rsidRPr="005F3684">
        <w:rPr>
          <w:rFonts w:ascii="Arial" w:eastAsiaTheme="minorEastAsia" w:hAnsi="Arial" w:cs="Arial"/>
          <w:b/>
          <w:lang w:val="en-US"/>
        </w:rPr>
        <w:tab/>
        <w:t>ELEVENTH RESPONDENT</w:t>
      </w:r>
    </w:p>
    <w:p w14:paraId="77CA13B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AYANDA BUHLEBEMVULO SIKO</w:t>
      </w:r>
      <w:r w:rsidRPr="005F3684">
        <w:rPr>
          <w:rFonts w:ascii="Arial" w:eastAsiaTheme="minorEastAsia" w:hAnsi="Arial" w:cs="Arial"/>
          <w:b/>
          <w:lang w:val="en-US"/>
        </w:rPr>
        <w:tab/>
        <w:t>TWELFTH RESPONDENT</w:t>
      </w:r>
    </w:p>
    <w:p w14:paraId="1E632E39"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BONGA GWABENI</w:t>
      </w:r>
      <w:r w:rsidRPr="005F3684">
        <w:rPr>
          <w:rFonts w:ascii="Arial" w:eastAsiaTheme="minorEastAsia" w:hAnsi="Arial" w:cs="Arial"/>
          <w:b/>
          <w:lang w:val="en-US"/>
        </w:rPr>
        <w:tab/>
        <w:t>THIRTEENTH RESPONDENT</w:t>
      </w:r>
    </w:p>
    <w:p w14:paraId="5DF0F2FB"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BONGANI PUZA</w:t>
      </w:r>
      <w:r w:rsidRPr="005F3684">
        <w:rPr>
          <w:rFonts w:ascii="Arial" w:eastAsiaTheme="minorEastAsia" w:hAnsi="Arial" w:cs="Arial"/>
          <w:b/>
          <w:lang w:val="en-US"/>
        </w:rPr>
        <w:tab/>
        <w:t>FOURTEENTH RESPONDENT</w:t>
      </w:r>
    </w:p>
    <w:p w14:paraId="7FA682D0" w14:textId="635AC74F"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BUKHO MANGALI</w:t>
      </w:r>
      <w:r w:rsidRPr="005F3684">
        <w:rPr>
          <w:rFonts w:ascii="Arial" w:eastAsiaTheme="minorEastAsia" w:hAnsi="Arial" w:cs="Arial"/>
          <w:b/>
          <w:lang w:val="en-US"/>
        </w:rPr>
        <w:tab/>
        <w:t>FIFTEENTH RESPONDENT</w:t>
      </w:r>
    </w:p>
    <w:p w14:paraId="31F55A87" w14:textId="486CB6E6"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EYRAM ADALETE</w:t>
      </w:r>
      <w:r w:rsidRPr="005F3684">
        <w:rPr>
          <w:rFonts w:ascii="Arial" w:eastAsiaTheme="minorEastAsia" w:hAnsi="Arial" w:cs="Arial"/>
          <w:b/>
          <w:lang w:val="en-US"/>
        </w:rPr>
        <w:tab/>
        <w:t>SIXTEENTH RESPONDENT</w:t>
      </w:r>
    </w:p>
    <w:p w14:paraId="2C9EB55A" w14:textId="5F44BFC9"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FULUFHELO LENNOSE KHOMOLA</w:t>
      </w:r>
      <w:r w:rsidRPr="005F3684">
        <w:rPr>
          <w:rFonts w:ascii="Arial" w:eastAsiaTheme="minorEastAsia" w:hAnsi="Arial" w:cs="Arial"/>
          <w:b/>
          <w:lang w:val="en-US"/>
        </w:rPr>
        <w:tab/>
        <w:t>SEVENTEENTH RESPONDENT</w:t>
      </w:r>
    </w:p>
    <w:p w14:paraId="5F9FFC09"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GLODIE KABUYA</w:t>
      </w:r>
      <w:r w:rsidRPr="005F3684">
        <w:rPr>
          <w:rFonts w:ascii="Arial" w:eastAsiaTheme="minorEastAsia" w:hAnsi="Arial" w:cs="Arial"/>
          <w:b/>
          <w:lang w:val="en-US"/>
        </w:rPr>
        <w:tab/>
        <w:t>EIGHTEENTH RESPONDENT</w:t>
      </w:r>
    </w:p>
    <w:p w14:paraId="1794C3E8"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IVIWE LOLIWE</w:t>
      </w:r>
      <w:r w:rsidRPr="005F3684">
        <w:rPr>
          <w:rFonts w:ascii="Arial" w:eastAsiaTheme="minorEastAsia" w:hAnsi="Arial" w:cs="Arial"/>
          <w:b/>
          <w:lang w:val="en-US"/>
        </w:rPr>
        <w:tab/>
        <w:t>NINETEENTH RESPONDENT</w:t>
      </w:r>
    </w:p>
    <w:p w14:paraId="412C5E91"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KAMVELIHLE MDAYI</w:t>
      </w:r>
      <w:r w:rsidRPr="005F3684">
        <w:rPr>
          <w:rFonts w:ascii="Arial" w:eastAsiaTheme="minorEastAsia" w:hAnsi="Arial" w:cs="Arial"/>
          <w:b/>
          <w:lang w:val="en-US"/>
        </w:rPr>
        <w:tab/>
        <w:t>TWENTIETH RESPONDENT</w:t>
      </w:r>
    </w:p>
    <w:p w14:paraId="5E34BEDC"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lastRenderedPageBreak/>
        <w:t>KELETSO QHETSU</w:t>
      </w:r>
      <w:r w:rsidRPr="005F3684">
        <w:rPr>
          <w:rFonts w:ascii="Arial" w:eastAsiaTheme="minorEastAsia" w:hAnsi="Arial" w:cs="Arial"/>
          <w:b/>
          <w:lang w:val="en-US"/>
        </w:rPr>
        <w:tab/>
        <w:t>TWENTY-FIRST RESPONDENT</w:t>
      </w:r>
    </w:p>
    <w:p w14:paraId="288AE420"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KHANYISILE DUBULA</w:t>
      </w:r>
      <w:r w:rsidRPr="005F3684">
        <w:rPr>
          <w:rFonts w:ascii="Arial" w:eastAsiaTheme="minorEastAsia" w:hAnsi="Arial" w:cs="Arial"/>
          <w:b/>
          <w:lang w:val="en-US"/>
        </w:rPr>
        <w:tab/>
        <w:t>TWENTY-SECOND RESPONDENT</w:t>
      </w:r>
    </w:p>
    <w:p w14:paraId="735E702C"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KHOLIWE NGUMBE</w:t>
      </w:r>
      <w:r w:rsidRPr="005F3684">
        <w:rPr>
          <w:rFonts w:ascii="Arial" w:eastAsiaTheme="minorEastAsia" w:hAnsi="Arial" w:cs="Arial"/>
          <w:b/>
          <w:lang w:val="en-US"/>
        </w:rPr>
        <w:tab/>
        <w:t>TWENTY-THIRD RESPONDENT</w:t>
      </w:r>
    </w:p>
    <w:p w14:paraId="09022BF1" w14:textId="2450E53F"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LELOKA MOTHIBE</w:t>
      </w:r>
      <w:r w:rsidR="0073024A" w:rsidRPr="005F3684">
        <w:rPr>
          <w:rFonts w:ascii="Arial" w:eastAsiaTheme="minorEastAsia" w:hAnsi="Arial" w:cs="Arial"/>
          <w:b/>
          <w:lang w:val="en-US"/>
        </w:rPr>
        <w:tab/>
      </w:r>
      <w:r w:rsidRPr="005F3684">
        <w:rPr>
          <w:rFonts w:ascii="Arial" w:eastAsiaTheme="minorEastAsia" w:hAnsi="Arial" w:cs="Arial"/>
          <w:b/>
          <w:lang w:val="en-US"/>
        </w:rPr>
        <w:t>TWENTY-FOURTH RESPONDENT</w:t>
      </w:r>
    </w:p>
    <w:p w14:paraId="335C7C04"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LERATO NGQOBWA</w:t>
      </w:r>
      <w:r w:rsidRPr="005F3684">
        <w:rPr>
          <w:rFonts w:ascii="Arial" w:eastAsiaTheme="minorEastAsia" w:hAnsi="Arial" w:cs="Arial"/>
          <w:b/>
          <w:lang w:val="en-US"/>
        </w:rPr>
        <w:tab/>
        <w:t>TWENTY-FIFTH RESPONDENT</w:t>
      </w:r>
    </w:p>
    <w:p w14:paraId="7E0E7985" w14:textId="08028F2E"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LESIBA KHALO</w:t>
      </w:r>
      <w:r w:rsidRPr="005F3684">
        <w:rPr>
          <w:rFonts w:ascii="Arial" w:eastAsiaTheme="minorEastAsia" w:hAnsi="Arial" w:cs="Arial"/>
          <w:b/>
          <w:lang w:val="en-US"/>
        </w:rPr>
        <w:tab/>
        <w:t>TWENTY-SIXTH RESPONDENT</w:t>
      </w:r>
    </w:p>
    <w:p w14:paraId="0C58DBE1"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LIMPHO RANAMANE</w:t>
      </w:r>
      <w:r w:rsidRPr="005F3684">
        <w:rPr>
          <w:rFonts w:ascii="Arial" w:eastAsiaTheme="minorEastAsia" w:hAnsi="Arial" w:cs="Arial"/>
          <w:b/>
          <w:lang w:val="en-US"/>
        </w:rPr>
        <w:tab/>
        <w:t>TWENTY-SEVENTH RESPONDENT</w:t>
      </w:r>
    </w:p>
    <w:p w14:paraId="47F80441" w14:textId="41EDDB5E"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LITHAKAZI MQUQU</w:t>
      </w:r>
      <w:r w:rsidRPr="005F3684">
        <w:rPr>
          <w:rFonts w:ascii="Arial" w:eastAsiaTheme="minorEastAsia" w:hAnsi="Arial" w:cs="Arial"/>
          <w:b/>
          <w:lang w:val="en-US"/>
        </w:rPr>
        <w:tab/>
        <w:t>TWENTY-EIGHTH RESPONDENT</w:t>
      </w:r>
    </w:p>
    <w:p w14:paraId="10C81053"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LONWABO ALVIN</w:t>
      </w:r>
      <w:r w:rsidRPr="005F3684">
        <w:rPr>
          <w:rFonts w:ascii="Arial" w:eastAsiaTheme="minorEastAsia" w:hAnsi="Arial" w:cs="Arial"/>
          <w:b/>
          <w:lang w:val="en-US"/>
        </w:rPr>
        <w:tab/>
        <w:t>TWENTY-NINTH RESPONDENT</w:t>
      </w:r>
    </w:p>
    <w:p w14:paraId="66270A67"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LONWABO NOFEMELE</w:t>
      </w:r>
      <w:r w:rsidRPr="005F3684">
        <w:rPr>
          <w:rFonts w:ascii="Arial" w:eastAsiaTheme="minorEastAsia" w:hAnsi="Arial" w:cs="Arial"/>
          <w:b/>
          <w:lang w:val="en-US"/>
        </w:rPr>
        <w:tab/>
        <w:t>THIRTIETH RESPONDENT</w:t>
      </w:r>
    </w:p>
    <w:p w14:paraId="02C711D9"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LULAMILE DYANI</w:t>
      </w:r>
      <w:r w:rsidRPr="005F3684">
        <w:rPr>
          <w:rFonts w:ascii="Arial" w:eastAsiaTheme="minorEastAsia" w:hAnsi="Arial" w:cs="Arial"/>
          <w:b/>
          <w:lang w:val="en-US"/>
        </w:rPr>
        <w:tab/>
        <w:t>THIRTY-FIRST RESPONDENT</w:t>
      </w:r>
    </w:p>
    <w:p w14:paraId="2A04720C"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LUNGELO MNGUNI</w:t>
      </w:r>
      <w:r w:rsidRPr="005F3684">
        <w:rPr>
          <w:rFonts w:ascii="Arial" w:eastAsiaTheme="minorEastAsia" w:hAnsi="Arial" w:cs="Arial"/>
          <w:b/>
          <w:lang w:val="en-US"/>
        </w:rPr>
        <w:tab/>
        <w:t>THIRTY-SECOND RESPONDENT</w:t>
      </w:r>
    </w:p>
    <w:p w14:paraId="07980364"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LUTHOLWETHU NTLOKO</w:t>
      </w:r>
      <w:r w:rsidRPr="005F3684">
        <w:rPr>
          <w:rFonts w:ascii="Arial" w:eastAsiaTheme="minorEastAsia" w:hAnsi="Arial" w:cs="Arial"/>
          <w:b/>
          <w:lang w:val="en-US"/>
        </w:rPr>
        <w:tab/>
        <w:t>THIRTY-THIRD RESPONDENT</w:t>
      </w:r>
    </w:p>
    <w:p w14:paraId="6DC6D350" w14:textId="4BA160E9"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LWANDO MKWANE</w:t>
      </w:r>
      <w:r w:rsidRPr="005F3684">
        <w:rPr>
          <w:rFonts w:ascii="Arial" w:eastAsiaTheme="minorEastAsia" w:hAnsi="Arial" w:cs="Arial"/>
          <w:b/>
          <w:lang w:val="en-US"/>
        </w:rPr>
        <w:tab/>
        <w:t>THIRTY-FOURTH RESPONDENT</w:t>
      </w:r>
    </w:p>
    <w:p w14:paraId="7FA5A8E8"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MANCOBA VUYISANANI</w:t>
      </w:r>
      <w:r w:rsidRPr="005F3684">
        <w:rPr>
          <w:rFonts w:ascii="Arial" w:eastAsiaTheme="minorEastAsia" w:hAnsi="Arial" w:cs="Arial"/>
          <w:b/>
          <w:lang w:val="en-US"/>
        </w:rPr>
        <w:tab/>
        <w:t>THIRTY-FIFTH RESPONDENT</w:t>
      </w:r>
    </w:p>
    <w:p w14:paraId="114DCE6F"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MBONGENI BOQWANA</w:t>
      </w:r>
      <w:r w:rsidRPr="005F3684">
        <w:rPr>
          <w:rFonts w:ascii="Arial" w:eastAsiaTheme="minorEastAsia" w:hAnsi="Arial" w:cs="Arial"/>
          <w:b/>
          <w:lang w:val="en-US"/>
        </w:rPr>
        <w:tab/>
        <w:t>THIRTY-SIXTH RESPONDENT</w:t>
      </w:r>
    </w:p>
    <w:p w14:paraId="70F53F6E" w14:textId="3CB907C2"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MDUNA AKHONA</w:t>
      </w:r>
      <w:r w:rsidRPr="005F3684">
        <w:rPr>
          <w:rFonts w:ascii="Arial" w:eastAsiaTheme="minorEastAsia" w:hAnsi="Arial" w:cs="Arial"/>
          <w:b/>
          <w:lang w:val="en-US"/>
        </w:rPr>
        <w:tab/>
        <w:t>THIRTY-SEVENTH RESPONDENT</w:t>
      </w:r>
    </w:p>
    <w:p w14:paraId="0B8F4744"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MELINDA SOGIBA</w:t>
      </w:r>
      <w:r w:rsidRPr="005F3684">
        <w:rPr>
          <w:rFonts w:ascii="Arial" w:eastAsiaTheme="minorEastAsia" w:hAnsi="Arial" w:cs="Arial"/>
          <w:b/>
          <w:lang w:val="en-US"/>
        </w:rPr>
        <w:tab/>
        <w:t>THIRTY-EIGHTH RESPONDENT</w:t>
      </w:r>
    </w:p>
    <w:p w14:paraId="12ADA930"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MIHLALI SITYATA</w:t>
      </w:r>
      <w:r w:rsidRPr="005F3684">
        <w:rPr>
          <w:rFonts w:ascii="Arial" w:eastAsiaTheme="minorEastAsia" w:hAnsi="Arial" w:cs="Arial"/>
          <w:b/>
          <w:lang w:val="en-US"/>
        </w:rPr>
        <w:tab/>
        <w:t>THIRTY-NINTH RESPONDENT</w:t>
      </w:r>
    </w:p>
    <w:p w14:paraId="2B4053BB"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MINENHLE SG NGWENYA</w:t>
      </w:r>
      <w:r w:rsidRPr="005F3684">
        <w:rPr>
          <w:rFonts w:ascii="Arial" w:eastAsiaTheme="minorEastAsia" w:hAnsi="Arial" w:cs="Arial"/>
          <w:b/>
          <w:lang w:val="en-US"/>
        </w:rPr>
        <w:tab/>
        <w:t>FORTIETH RESPONDENT</w:t>
      </w:r>
    </w:p>
    <w:p w14:paraId="5DD8F6BD"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MOJAKI REETUMETSI</w:t>
      </w:r>
      <w:r w:rsidRPr="005F3684">
        <w:rPr>
          <w:rFonts w:ascii="Arial" w:eastAsiaTheme="minorEastAsia" w:hAnsi="Arial" w:cs="Arial"/>
          <w:b/>
          <w:lang w:val="en-US"/>
        </w:rPr>
        <w:tab/>
        <w:t>FORTY-FIRST RESPONDENT</w:t>
      </w:r>
    </w:p>
    <w:p w14:paraId="677E874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MPHO-ENTLE MOKOENA</w:t>
      </w:r>
      <w:r w:rsidRPr="005F3684">
        <w:rPr>
          <w:rFonts w:ascii="Arial" w:eastAsiaTheme="minorEastAsia" w:hAnsi="Arial" w:cs="Arial"/>
          <w:b/>
          <w:lang w:val="en-US"/>
        </w:rPr>
        <w:tab/>
        <w:t>FORTY-SECOND RESPONDENT</w:t>
      </w:r>
    </w:p>
    <w:p w14:paraId="7C1887BB" w14:textId="5F90BEC1"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MVELELI MADOTYENI</w:t>
      </w:r>
      <w:r w:rsidRPr="005F3684">
        <w:rPr>
          <w:rFonts w:ascii="Arial" w:eastAsiaTheme="minorEastAsia" w:hAnsi="Arial" w:cs="Arial"/>
          <w:b/>
          <w:lang w:val="en-US"/>
        </w:rPr>
        <w:tab/>
        <w:t>FORTY-THIRD RESPONDENT</w:t>
      </w:r>
    </w:p>
    <w:p w14:paraId="541C0213"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NEO MONGALE</w:t>
      </w:r>
      <w:r w:rsidRPr="005F3684">
        <w:rPr>
          <w:rFonts w:ascii="Arial" w:eastAsiaTheme="minorEastAsia" w:hAnsi="Arial" w:cs="Arial"/>
          <w:b/>
          <w:lang w:val="en-US"/>
        </w:rPr>
        <w:tab/>
        <w:t>FORTY-FOURTH RESPONDENT</w:t>
      </w:r>
    </w:p>
    <w:p w14:paraId="51887788" w14:textId="69B21D65"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NHLANHLA MKHITHIKA</w:t>
      </w:r>
      <w:r w:rsidRPr="005F3684">
        <w:rPr>
          <w:rFonts w:ascii="Arial" w:eastAsiaTheme="minorEastAsia" w:hAnsi="Arial" w:cs="Arial"/>
          <w:b/>
          <w:lang w:val="en-US"/>
        </w:rPr>
        <w:tab/>
        <w:t>FORTY-FIFTH RESPONDENT</w:t>
      </w:r>
    </w:p>
    <w:p w14:paraId="7B5E7412"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NJABULO NHANZI</w:t>
      </w:r>
      <w:r w:rsidRPr="005F3684">
        <w:rPr>
          <w:rFonts w:ascii="Arial" w:eastAsiaTheme="minorEastAsia" w:hAnsi="Arial" w:cs="Arial"/>
          <w:b/>
          <w:lang w:val="en-US"/>
        </w:rPr>
        <w:tab/>
        <w:t>FORTY-SIXTH RESPONDENT</w:t>
      </w:r>
    </w:p>
    <w:p w14:paraId="7197C44E"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NOLUVUYO NOCANDA</w:t>
      </w:r>
      <w:r w:rsidRPr="005F3684">
        <w:rPr>
          <w:rFonts w:ascii="Arial" w:eastAsiaTheme="minorEastAsia" w:hAnsi="Arial" w:cs="Arial"/>
          <w:b/>
          <w:lang w:val="en-US"/>
        </w:rPr>
        <w:tab/>
        <w:t>FORTY-SEVENTH RESPONDENT</w:t>
      </w:r>
    </w:p>
    <w:p w14:paraId="6652E895"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NTANDO TSHANAVHA</w:t>
      </w:r>
      <w:r w:rsidRPr="005F3684">
        <w:rPr>
          <w:rFonts w:ascii="Arial" w:eastAsiaTheme="minorEastAsia" w:hAnsi="Arial" w:cs="Arial"/>
          <w:b/>
          <w:lang w:val="en-US"/>
        </w:rPr>
        <w:tab/>
        <w:t>FORTY-EIGHTH RESPONDENT</w:t>
      </w:r>
    </w:p>
    <w:p w14:paraId="15B18CE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NTLAKANIPHO NIKA</w:t>
      </w:r>
      <w:r w:rsidRPr="005F3684">
        <w:rPr>
          <w:rFonts w:ascii="Arial" w:eastAsiaTheme="minorEastAsia" w:hAnsi="Arial" w:cs="Arial"/>
          <w:b/>
          <w:lang w:val="en-US"/>
        </w:rPr>
        <w:tab/>
        <w:t>FORTY-NINTH RESPONDENT</w:t>
      </w:r>
    </w:p>
    <w:p w14:paraId="57771531"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NTOBEKA SEKHUKHUNI</w:t>
      </w:r>
      <w:r w:rsidRPr="005F3684">
        <w:rPr>
          <w:rFonts w:ascii="Arial" w:eastAsiaTheme="minorEastAsia" w:hAnsi="Arial" w:cs="Arial"/>
          <w:b/>
          <w:lang w:val="en-US"/>
        </w:rPr>
        <w:tab/>
        <w:t>FIFTIETH RESPONDENT</w:t>
      </w:r>
    </w:p>
    <w:p w14:paraId="0E74D724" w14:textId="2C9D062E"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NTOKOZO MASEKO</w:t>
      </w:r>
      <w:r w:rsidRPr="005F3684">
        <w:rPr>
          <w:rFonts w:ascii="Arial" w:eastAsiaTheme="minorEastAsia" w:hAnsi="Arial" w:cs="Arial"/>
          <w:b/>
          <w:lang w:val="en-US"/>
        </w:rPr>
        <w:tab/>
        <w:t>FIFTY-FIRST RESPONDENT</w:t>
      </w:r>
    </w:p>
    <w:p w14:paraId="336E277E"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OKUHLE JAMES</w:t>
      </w:r>
      <w:r w:rsidRPr="005F3684">
        <w:rPr>
          <w:rFonts w:ascii="Arial" w:eastAsiaTheme="minorEastAsia" w:hAnsi="Arial" w:cs="Arial"/>
          <w:b/>
          <w:lang w:val="en-US"/>
        </w:rPr>
        <w:tab/>
        <w:t>FIFTY-SECOND RESPONDENT</w:t>
      </w:r>
    </w:p>
    <w:p w14:paraId="23EDD515"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PAMELA NKOMANA</w:t>
      </w:r>
      <w:r w:rsidRPr="005F3684">
        <w:rPr>
          <w:rFonts w:ascii="Arial" w:eastAsiaTheme="minorEastAsia" w:hAnsi="Arial" w:cs="Arial"/>
          <w:b/>
          <w:lang w:val="en-US"/>
        </w:rPr>
        <w:tab/>
        <w:t>FIFTY-THIRD RESPONDENT</w:t>
      </w:r>
    </w:p>
    <w:p w14:paraId="761444F7" w14:textId="78D47216"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PHELOKAZI NTOLA</w:t>
      </w:r>
      <w:r w:rsidRPr="005F3684">
        <w:rPr>
          <w:rFonts w:ascii="Arial" w:eastAsiaTheme="minorEastAsia" w:hAnsi="Arial" w:cs="Arial"/>
          <w:b/>
          <w:lang w:val="en-US"/>
        </w:rPr>
        <w:tab/>
        <w:t>FIFTY-FOURTH RESPONDENT</w:t>
      </w:r>
    </w:p>
    <w:p w14:paraId="02A6BCBB" w14:textId="1DEF488E" w:rsidR="00982CB2" w:rsidRPr="005F3684" w:rsidRDefault="00D8459F"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lastRenderedPageBreak/>
        <w:t>PHUMZA MHAGA</w:t>
      </w:r>
      <w:r w:rsidRPr="005F3684">
        <w:rPr>
          <w:rFonts w:ascii="Arial" w:eastAsiaTheme="minorEastAsia" w:hAnsi="Arial" w:cs="Arial"/>
          <w:b/>
          <w:lang w:val="en-US"/>
        </w:rPr>
        <w:tab/>
      </w:r>
      <w:r w:rsidR="00982CB2" w:rsidRPr="005F3684">
        <w:rPr>
          <w:rFonts w:ascii="Arial" w:eastAsiaTheme="minorEastAsia" w:hAnsi="Arial" w:cs="Arial"/>
          <w:b/>
          <w:lang w:val="en-US"/>
        </w:rPr>
        <w:t>FIFTY-FIFTH RESPONDENT</w:t>
      </w:r>
    </w:p>
    <w:p w14:paraId="51A3154B"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SANDISIWE CHWAYI</w:t>
      </w:r>
      <w:r w:rsidRPr="005F3684">
        <w:rPr>
          <w:rFonts w:ascii="Arial" w:eastAsiaTheme="minorEastAsia" w:hAnsi="Arial" w:cs="Arial"/>
          <w:b/>
          <w:lang w:val="en-US"/>
        </w:rPr>
        <w:tab/>
        <w:t>FIFTY-SIXTH RESPONDENT</w:t>
      </w:r>
    </w:p>
    <w:p w14:paraId="7874C366" w14:textId="20CF2DC9"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SANDISO MBANJWA</w:t>
      </w:r>
      <w:r w:rsidRPr="005F3684">
        <w:rPr>
          <w:rFonts w:ascii="Arial" w:eastAsiaTheme="minorEastAsia" w:hAnsi="Arial" w:cs="Arial"/>
          <w:b/>
          <w:lang w:val="en-US"/>
        </w:rPr>
        <w:tab/>
        <w:t>FIFTY-SEVENTH RESPONDENT</w:t>
      </w:r>
    </w:p>
    <w:p w14:paraId="32791924"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SIHLE YANI</w:t>
      </w:r>
      <w:r w:rsidRPr="005F3684">
        <w:rPr>
          <w:rFonts w:ascii="Arial" w:eastAsiaTheme="minorEastAsia" w:hAnsi="Arial" w:cs="Arial"/>
          <w:b/>
          <w:lang w:val="en-US"/>
        </w:rPr>
        <w:tab/>
        <w:t>FIFTY-EIGHTH RESPONDENT</w:t>
      </w:r>
    </w:p>
    <w:p w14:paraId="6AC641EF"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SIKHO SISONKE MBOTO</w:t>
      </w:r>
      <w:r w:rsidRPr="005F3684">
        <w:rPr>
          <w:rFonts w:ascii="Arial" w:eastAsiaTheme="minorEastAsia" w:hAnsi="Arial" w:cs="Arial"/>
          <w:b/>
          <w:lang w:val="en-US"/>
        </w:rPr>
        <w:tab/>
        <w:t>FIFTY-NINTH RESPONDENT</w:t>
      </w:r>
    </w:p>
    <w:p w14:paraId="52DC4F15" w14:textId="2C5977B5"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SIMAMKELE NCWADI</w:t>
      </w:r>
      <w:r w:rsidRPr="005F3684">
        <w:rPr>
          <w:rFonts w:ascii="Arial" w:eastAsiaTheme="minorEastAsia" w:hAnsi="Arial" w:cs="Arial"/>
          <w:b/>
          <w:lang w:val="en-US"/>
        </w:rPr>
        <w:tab/>
        <w:t>SIXTIETH RESPONDENT</w:t>
      </w:r>
    </w:p>
    <w:p w14:paraId="68D2A9C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SINDISWA SIYAKA</w:t>
      </w:r>
      <w:r w:rsidRPr="005F3684">
        <w:rPr>
          <w:rFonts w:ascii="Arial" w:eastAsiaTheme="minorEastAsia" w:hAnsi="Arial" w:cs="Arial"/>
          <w:b/>
          <w:lang w:val="en-US"/>
        </w:rPr>
        <w:tab/>
        <w:t>SIXTY-FIRST RESPONDENT</w:t>
      </w:r>
    </w:p>
    <w:p w14:paraId="74C80644"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SINOXOLO MDAKA</w:t>
      </w:r>
      <w:r w:rsidRPr="005F3684">
        <w:rPr>
          <w:rFonts w:ascii="Arial" w:eastAsiaTheme="minorEastAsia" w:hAnsi="Arial" w:cs="Arial"/>
          <w:b/>
          <w:lang w:val="en-US"/>
        </w:rPr>
        <w:tab/>
        <w:t>SIXTY-SECOND RESPONDENT</w:t>
      </w:r>
    </w:p>
    <w:p w14:paraId="38A549C7"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SIPHAMANDLA QOLI</w:t>
      </w:r>
      <w:r w:rsidRPr="005F3684">
        <w:rPr>
          <w:rFonts w:ascii="Arial" w:eastAsiaTheme="minorEastAsia" w:hAnsi="Arial" w:cs="Arial"/>
          <w:b/>
          <w:lang w:val="en-US"/>
        </w:rPr>
        <w:tab/>
        <w:t>SIXTY-THIRD RESPONDENT</w:t>
      </w:r>
    </w:p>
    <w:p w14:paraId="380C2080"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SIPHENATHI MZWALI</w:t>
      </w:r>
      <w:r w:rsidRPr="005F3684">
        <w:rPr>
          <w:rFonts w:ascii="Arial" w:eastAsiaTheme="minorEastAsia" w:hAnsi="Arial" w:cs="Arial"/>
          <w:b/>
          <w:lang w:val="en-US"/>
        </w:rPr>
        <w:tab/>
        <w:t>SIXTY-FOURTH RESPONDENT</w:t>
      </w:r>
    </w:p>
    <w:p w14:paraId="444793BC"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SIPHO NUSE</w:t>
      </w:r>
      <w:r w:rsidRPr="005F3684">
        <w:rPr>
          <w:rFonts w:ascii="Arial" w:eastAsiaTheme="minorEastAsia" w:hAnsi="Arial" w:cs="Arial"/>
          <w:b/>
          <w:lang w:val="en-US"/>
        </w:rPr>
        <w:tab/>
        <w:t>SIXTY-FIFTH RESPONDENT</w:t>
      </w:r>
    </w:p>
    <w:p w14:paraId="08FB66D8"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SIPHO VONGWE</w:t>
      </w:r>
      <w:r w:rsidRPr="005F3684">
        <w:rPr>
          <w:rFonts w:ascii="Arial" w:eastAsiaTheme="minorEastAsia" w:hAnsi="Arial" w:cs="Arial"/>
          <w:b/>
          <w:lang w:val="en-US"/>
        </w:rPr>
        <w:tab/>
        <w:t>SIXTY-SIXTH RESPONDENT</w:t>
      </w:r>
    </w:p>
    <w:p w14:paraId="2FA53440"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SITHSABA MACEMBE</w:t>
      </w:r>
      <w:r w:rsidRPr="005F3684">
        <w:rPr>
          <w:rFonts w:ascii="Arial" w:eastAsiaTheme="minorEastAsia" w:hAnsi="Arial" w:cs="Arial"/>
          <w:b/>
          <w:lang w:val="en-US"/>
        </w:rPr>
        <w:tab/>
        <w:t>SIXTY-SEVENTH RESPONDENT</w:t>
      </w:r>
    </w:p>
    <w:p w14:paraId="6FD25589"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SIXOLILE MADWARA</w:t>
      </w:r>
      <w:r w:rsidRPr="005F3684">
        <w:rPr>
          <w:rFonts w:ascii="Arial" w:eastAsiaTheme="minorEastAsia" w:hAnsi="Arial" w:cs="Arial"/>
          <w:b/>
          <w:lang w:val="en-US"/>
        </w:rPr>
        <w:tab/>
        <w:t>SIXTY-EIGHTH RESPONDENT</w:t>
      </w:r>
    </w:p>
    <w:p w14:paraId="73286440"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SIZWE TYOKWANA</w:t>
      </w:r>
      <w:r w:rsidRPr="005F3684">
        <w:rPr>
          <w:rFonts w:ascii="Arial" w:eastAsiaTheme="minorEastAsia" w:hAnsi="Arial" w:cs="Arial"/>
          <w:b/>
          <w:lang w:val="en-US"/>
        </w:rPr>
        <w:tab/>
        <w:t>SIXTY-NINTH RESPONDENT</w:t>
      </w:r>
    </w:p>
    <w:p w14:paraId="6F9AD24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SOUKE MDIYANA</w:t>
      </w:r>
      <w:r w:rsidRPr="005F3684">
        <w:rPr>
          <w:rFonts w:ascii="Arial" w:eastAsiaTheme="minorEastAsia" w:hAnsi="Arial" w:cs="Arial"/>
          <w:b/>
          <w:lang w:val="en-US"/>
        </w:rPr>
        <w:tab/>
        <w:t>SEVENTIETH RESPONDENT</w:t>
      </w:r>
    </w:p>
    <w:p w14:paraId="2181BE58" w14:textId="30FE9CEA" w:rsidR="00982CB2" w:rsidRPr="005F3684" w:rsidRDefault="00982CB2" w:rsidP="00982CB2">
      <w:pPr>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WILLIAM MAKASHANE</w:t>
      </w:r>
      <w:r w:rsidRPr="005F3684">
        <w:rPr>
          <w:rFonts w:ascii="Arial" w:eastAsiaTheme="minorEastAsia" w:hAnsi="Arial" w:cs="Arial"/>
          <w:b/>
          <w:lang w:val="en-US"/>
        </w:rPr>
        <w:tab/>
      </w:r>
      <w:r w:rsidRPr="005F3684">
        <w:rPr>
          <w:rFonts w:ascii="Arial" w:eastAsiaTheme="minorEastAsia" w:hAnsi="Arial" w:cs="Arial"/>
          <w:b/>
          <w:lang w:val="en-US"/>
        </w:rPr>
        <w:tab/>
      </w:r>
      <w:r w:rsidRPr="005F3684">
        <w:rPr>
          <w:rFonts w:ascii="Arial" w:eastAsiaTheme="minorEastAsia" w:hAnsi="Arial" w:cs="Arial"/>
          <w:b/>
          <w:lang w:val="en-US"/>
        </w:rPr>
        <w:tab/>
      </w:r>
      <w:r w:rsidRPr="005F3684">
        <w:rPr>
          <w:rFonts w:ascii="Arial" w:eastAsiaTheme="minorEastAsia" w:hAnsi="Arial" w:cs="Arial"/>
          <w:b/>
          <w:lang w:val="en-US"/>
        </w:rPr>
        <w:tab/>
      </w:r>
      <w:r w:rsidR="00D8459F" w:rsidRPr="005F3684">
        <w:rPr>
          <w:rFonts w:ascii="Arial" w:eastAsiaTheme="minorEastAsia" w:hAnsi="Arial" w:cs="Arial"/>
          <w:b/>
          <w:lang w:val="en-US"/>
        </w:rPr>
        <w:t xml:space="preserve">     </w:t>
      </w:r>
      <w:r w:rsidRPr="005F3684">
        <w:rPr>
          <w:rFonts w:ascii="Arial" w:eastAsiaTheme="minorEastAsia" w:hAnsi="Arial" w:cs="Arial"/>
          <w:b/>
          <w:lang w:val="en-US"/>
        </w:rPr>
        <w:t>SEVENTY-FIRST RESPONDENT</w:t>
      </w:r>
    </w:p>
    <w:p w14:paraId="096FF3A3"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 xml:space="preserve">XOLANI JAFTA </w:t>
      </w:r>
      <w:r w:rsidRPr="005F3684">
        <w:rPr>
          <w:rFonts w:ascii="Arial" w:eastAsiaTheme="minorEastAsia" w:hAnsi="Arial" w:cs="Arial"/>
          <w:b/>
          <w:lang w:val="en-US"/>
        </w:rPr>
        <w:tab/>
        <w:t>SEVENTY-SECOND RESPONDENT</w:t>
      </w:r>
    </w:p>
    <w:p w14:paraId="26E27A80"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YAMKELA MVULANKULU</w:t>
      </w:r>
      <w:r w:rsidRPr="005F3684">
        <w:rPr>
          <w:rFonts w:ascii="Arial" w:eastAsiaTheme="minorEastAsia" w:hAnsi="Arial" w:cs="Arial"/>
          <w:b/>
          <w:lang w:val="en-US"/>
        </w:rPr>
        <w:tab/>
        <w:t>SEVENTY-THIRD RESPONDENT</w:t>
      </w:r>
    </w:p>
    <w:p w14:paraId="59824283"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YONELA DALASILE</w:t>
      </w:r>
      <w:r w:rsidRPr="005F3684">
        <w:rPr>
          <w:rFonts w:ascii="Arial" w:eastAsiaTheme="minorEastAsia" w:hAnsi="Arial" w:cs="Arial"/>
          <w:b/>
          <w:lang w:val="en-US"/>
        </w:rPr>
        <w:tab/>
        <w:t xml:space="preserve"> SEVENTY-FOURTH RESPONDENT</w:t>
      </w:r>
    </w:p>
    <w:p w14:paraId="753E766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ZIMASA KATA</w:t>
      </w:r>
      <w:r w:rsidRPr="005F3684">
        <w:rPr>
          <w:rFonts w:ascii="Arial" w:eastAsiaTheme="minorEastAsia" w:hAnsi="Arial" w:cs="Arial"/>
          <w:b/>
          <w:lang w:val="en-US"/>
        </w:rPr>
        <w:tab/>
        <w:t>SEVENTY-FIFTH RESPONDENT</w:t>
      </w:r>
    </w:p>
    <w:p w14:paraId="78512CF3"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ZIPHINDILE NYOKANA</w:t>
      </w:r>
      <w:r w:rsidRPr="005F3684">
        <w:rPr>
          <w:rFonts w:ascii="Arial" w:eastAsiaTheme="minorEastAsia" w:hAnsi="Arial" w:cs="Arial"/>
          <w:b/>
          <w:lang w:val="en-US"/>
        </w:rPr>
        <w:tab/>
        <w:t>SEVENTY-SIXTH RESPONDENT</w:t>
      </w:r>
    </w:p>
    <w:p w14:paraId="5D3656E5"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ZIPHO MHLABA</w:t>
      </w:r>
      <w:r w:rsidRPr="005F3684">
        <w:rPr>
          <w:rFonts w:ascii="Arial" w:eastAsiaTheme="minorEastAsia" w:hAnsi="Arial" w:cs="Arial"/>
          <w:b/>
          <w:lang w:val="en-US"/>
        </w:rPr>
        <w:tab/>
        <w:t>SEVENTY-SEVENTH RESPONDENT</w:t>
      </w:r>
    </w:p>
    <w:p w14:paraId="08B06955" w14:textId="0482A748" w:rsidR="00982CB2" w:rsidRPr="005F3684" w:rsidRDefault="00982CB2" w:rsidP="00982CB2">
      <w:pPr>
        <w:tabs>
          <w:tab w:val="left" w:pos="5040"/>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ZIZIPHO DANO</w:t>
      </w:r>
      <w:r w:rsidRPr="005F3684">
        <w:rPr>
          <w:rFonts w:ascii="Arial" w:eastAsiaTheme="minorEastAsia" w:hAnsi="Arial" w:cs="Arial"/>
          <w:b/>
          <w:lang w:val="en-US"/>
        </w:rPr>
        <w:tab/>
      </w:r>
      <w:r w:rsidR="00D8459F" w:rsidRPr="005F3684">
        <w:rPr>
          <w:rFonts w:ascii="Arial" w:eastAsiaTheme="minorEastAsia" w:hAnsi="Arial" w:cs="Arial"/>
          <w:b/>
          <w:lang w:val="en-US"/>
        </w:rPr>
        <w:t xml:space="preserve">  </w:t>
      </w:r>
      <w:r w:rsidRPr="005F3684">
        <w:rPr>
          <w:rFonts w:ascii="Arial" w:eastAsiaTheme="minorEastAsia" w:hAnsi="Arial" w:cs="Arial"/>
          <w:b/>
          <w:lang w:val="en-US"/>
        </w:rPr>
        <w:t>SEVENTY-EIGHTH RESPONDENT</w:t>
      </w:r>
    </w:p>
    <w:p w14:paraId="72C5A90F"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BONGA NOBOKWANA</w:t>
      </w:r>
      <w:r w:rsidRPr="005F3684">
        <w:rPr>
          <w:rFonts w:ascii="Arial" w:eastAsiaTheme="minorEastAsia" w:hAnsi="Arial" w:cs="Arial"/>
          <w:b/>
          <w:lang w:val="en-US"/>
        </w:rPr>
        <w:tab/>
        <w:t>SEVENTY-NINTH RESPONDENT</w:t>
      </w:r>
    </w:p>
    <w:p w14:paraId="23F393B8"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GERALD THABO MASUKU</w:t>
      </w:r>
      <w:r w:rsidRPr="005F3684">
        <w:rPr>
          <w:rFonts w:ascii="Arial" w:eastAsiaTheme="minorEastAsia" w:hAnsi="Arial" w:cs="Arial"/>
          <w:b/>
          <w:lang w:val="en-US"/>
        </w:rPr>
        <w:tab/>
        <w:t>EIGHTIETH RESPONDENT</w:t>
      </w:r>
    </w:p>
    <w:p w14:paraId="5276C9A4"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ITUMELENG DWANGU</w:t>
      </w:r>
      <w:r w:rsidRPr="005F3684">
        <w:rPr>
          <w:rFonts w:ascii="Arial" w:eastAsiaTheme="minorEastAsia" w:hAnsi="Arial" w:cs="Arial"/>
          <w:b/>
          <w:lang w:val="en-US"/>
        </w:rPr>
        <w:tab/>
        <w:t>EIGHTY-FIRST RESPONDENT</w:t>
      </w:r>
    </w:p>
    <w:p w14:paraId="32228394"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KONELE MHLOTYANA</w:t>
      </w:r>
      <w:r w:rsidRPr="005F3684">
        <w:rPr>
          <w:rFonts w:ascii="Arial" w:eastAsiaTheme="minorEastAsia" w:hAnsi="Arial" w:cs="Arial"/>
          <w:b/>
          <w:lang w:val="en-US"/>
        </w:rPr>
        <w:tab/>
        <w:t>EIGHTY-SECOND RESPONDENT</w:t>
      </w:r>
    </w:p>
    <w:p w14:paraId="711E86ED"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LEHLOHONOLO THABISO MOLOMO</w:t>
      </w:r>
      <w:r w:rsidRPr="005F3684">
        <w:rPr>
          <w:rFonts w:ascii="Arial" w:eastAsiaTheme="minorEastAsia" w:hAnsi="Arial" w:cs="Arial"/>
          <w:b/>
          <w:lang w:val="en-US"/>
        </w:rPr>
        <w:tab/>
        <w:t>EIGHTY-THIRD RESPONDENT</w:t>
      </w:r>
    </w:p>
    <w:p w14:paraId="3B2B1AD9" w14:textId="36BCC01E"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LUNGA DINISO</w:t>
      </w:r>
      <w:r w:rsidRPr="005F3684">
        <w:rPr>
          <w:rFonts w:ascii="Arial" w:eastAsiaTheme="minorEastAsia" w:hAnsi="Arial" w:cs="Arial"/>
          <w:b/>
          <w:lang w:val="en-US"/>
        </w:rPr>
        <w:tab/>
        <w:t>EIGHTY-FOURTH RESPONDENT</w:t>
      </w:r>
    </w:p>
    <w:p w14:paraId="7FB1CE45"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MASENTLE PONI</w:t>
      </w:r>
      <w:r w:rsidRPr="005F3684">
        <w:rPr>
          <w:rFonts w:ascii="Arial" w:eastAsiaTheme="minorEastAsia" w:hAnsi="Arial" w:cs="Arial"/>
          <w:b/>
          <w:lang w:val="en-US"/>
        </w:rPr>
        <w:tab/>
        <w:t>EIGHTY-FIFTH RESPONDENT</w:t>
      </w:r>
    </w:p>
    <w:p w14:paraId="63432C4B"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MTHANDENI NKAZIMULO CELE</w:t>
      </w:r>
      <w:r w:rsidRPr="005F3684">
        <w:rPr>
          <w:rFonts w:ascii="Arial" w:eastAsiaTheme="minorEastAsia" w:hAnsi="Arial" w:cs="Arial"/>
          <w:b/>
          <w:lang w:val="en-US"/>
        </w:rPr>
        <w:tab/>
        <w:t>EIGHTY-SIXTH RESPONDENT</w:t>
      </w:r>
    </w:p>
    <w:p w14:paraId="23072392"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NOZIPHO PETUNIA KHUZWAYO</w:t>
      </w:r>
      <w:r w:rsidRPr="005F3684">
        <w:rPr>
          <w:rFonts w:ascii="Arial" w:eastAsiaTheme="minorEastAsia" w:hAnsi="Arial" w:cs="Arial"/>
          <w:b/>
          <w:lang w:val="en-US"/>
        </w:rPr>
        <w:tab/>
        <w:t>EIGHTY-SEVENTH RESPONDENT</w:t>
      </w:r>
    </w:p>
    <w:p w14:paraId="63EC6836"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SIPHOSETHU THOBIGUNYA</w:t>
      </w:r>
      <w:r w:rsidRPr="005F3684">
        <w:rPr>
          <w:rFonts w:ascii="Arial" w:eastAsiaTheme="minorEastAsia" w:hAnsi="Arial" w:cs="Arial"/>
          <w:b/>
          <w:lang w:val="en-US"/>
        </w:rPr>
        <w:tab/>
        <w:t>EIGHTY-EIGHTH RESPONDENT</w:t>
      </w:r>
    </w:p>
    <w:p w14:paraId="7F66C717"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lastRenderedPageBreak/>
        <w:t>THANDOLWETHU MYATAZA</w:t>
      </w:r>
      <w:r w:rsidRPr="005F3684">
        <w:rPr>
          <w:rFonts w:ascii="Arial" w:eastAsiaTheme="minorEastAsia" w:hAnsi="Arial" w:cs="Arial"/>
          <w:b/>
          <w:lang w:val="en-US"/>
        </w:rPr>
        <w:tab/>
        <w:t>EIGHTY-NINTH RESPONDENT</w:t>
      </w:r>
    </w:p>
    <w:p w14:paraId="24F0B7A4" w14:textId="1AC86AB4"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VIWE PRINCESS NJONGO</w:t>
      </w:r>
      <w:r w:rsidRPr="005F3684">
        <w:rPr>
          <w:rFonts w:ascii="Arial" w:eastAsiaTheme="minorEastAsia" w:hAnsi="Arial" w:cs="Arial"/>
          <w:b/>
          <w:lang w:val="en-US"/>
        </w:rPr>
        <w:tab/>
        <w:t>NINETIETH RESPONDENT</w:t>
      </w:r>
    </w:p>
    <w:p w14:paraId="41C1D2D7" w14:textId="77777777" w:rsidR="00982CB2" w:rsidRPr="005F3684" w:rsidRDefault="00982CB2" w:rsidP="00982CB2">
      <w:pPr>
        <w:spacing w:line="360" w:lineRule="auto"/>
        <w:contextualSpacing/>
        <w:jc w:val="both"/>
        <w:rPr>
          <w:rFonts w:ascii="Arial" w:eastAsiaTheme="minorEastAsia" w:hAnsi="Arial" w:cs="Arial"/>
          <w:b/>
          <w:lang w:val="en-US"/>
        </w:rPr>
      </w:pPr>
    </w:p>
    <w:p w14:paraId="43C247CA"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r w:rsidRPr="005F3684">
        <w:rPr>
          <w:rFonts w:ascii="Arial" w:eastAsiaTheme="minorEastAsia" w:hAnsi="Arial" w:cs="Arial"/>
          <w:b/>
          <w:lang w:val="en-US"/>
        </w:rPr>
        <w:t>UNIVERSITY OF CAPE TOWN</w:t>
      </w:r>
      <w:r w:rsidRPr="005F3684">
        <w:rPr>
          <w:rFonts w:ascii="Arial" w:eastAsiaTheme="minorEastAsia" w:hAnsi="Arial" w:cs="Arial"/>
          <w:b/>
          <w:lang w:val="en-US"/>
        </w:rPr>
        <w:tab/>
        <w:t>AMICUS CURIAE</w:t>
      </w:r>
    </w:p>
    <w:p w14:paraId="0F48E761" w14:textId="77777777" w:rsidR="00982CB2" w:rsidRPr="005F3684" w:rsidRDefault="00982CB2" w:rsidP="00982CB2">
      <w:pPr>
        <w:tabs>
          <w:tab w:val="right" w:pos="9026"/>
        </w:tabs>
        <w:spacing w:line="360" w:lineRule="auto"/>
        <w:contextualSpacing/>
        <w:jc w:val="both"/>
        <w:rPr>
          <w:rFonts w:ascii="Arial" w:eastAsiaTheme="minorEastAsia" w:hAnsi="Arial" w:cs="Arial"/>
          <w:b/>
          <w:lang w:val="en-US"/>
        </w:rPr>
      </w:pPr>
    </w:p>
    <w:p w14:paraId="7AE1234A" w14:textId="1772C0B4" w:rsidR="00982CB2" w:rsidRPr="005F3684" w:rsidRDefault="00982CB2" w:rsidP="00A06DA6">
      <w:pPr>
        <w:spacing w:after="200" w:line="360" w:lineRule="auto"/>
        <w:jc w:val="both"/>
        <w:rPr>
          <w:rFonts w:ascii="Arial" w:hAnsi="Arial" w:cs="Arial"/>
          <w:bCs/>
        </w:rPr>
      </w:pPr>
      <w:r w:rsidRPr="005F3684">
        <w:rPr>
          <w:rFonts w:ascii="Arial" w:hAnsi="Arial" w:cs="Arial"/>
          <w:b/>
          <w:bCs/>
        </w:rPr>
        <w:t>Neutral citation:</w:t>
      </w:r>
      <w:r w:rsidRPr="005F3684">
        <w:rPr>
          <w:rFonts w:ascii="Arial" w:hAnsi="Arial" w:cs="Arial"/>
          <w:b/>
          <w:bCs/>
        </w:rPr>
        <w:tab/>
      </w:r>
      <w:r w:rsidRPr="005F3684">
        <w:rPr>
          <w:rFonts w:ascii="Arial" w:hAnsi="Arial" w:cs="Arial"/>
          <w:bCs/>
          <w:i/>
        </w:rPr>
        <w:t xml:space="preserve">Stay At South Point Properties (Pty) Ltd v Mqulwana and Others (UCT intervening as amicus curiae) </w:t>
      </w:r>
      <w:r w:rsidR="00B17D75">
        <w:rPr>
          <w:rFonts w:ascii="Arial" w:hAnsi="Arial" w:cs="Arial"/>
          <w:bCs/>
        </w:rPr>
        <w:t>(1335/2021) [2023] ZASCA 108</w:t>
      </w:r>
      <w:r w:rsidRPr="005F3684">
        <w:rPr>
          <w:rFonts w:ascii="Arial" w:hAnsi="Arial" w:cs="Arial"/>
          <w:bCs/>
        </w:rPr>
        <w:t xml:space="preserve"> (</w:t>
      </w:r>
      <w:r w:rsidR="00B17D75">
        <w:rPr>
          <w:rFonts w:ascii="Arial" w:hAnsi="Arial" w:cs="Arial"/>
          <w:bCs/>
        </w:rPr>
        <w:t>3 July</w:t>
      </w:r>
      <w:r w:rsidRPr="005F3684">
        <w:rPr>
          <w:rFonts w:ascii="Arial" w:hAnsi="Arial" w:cs="Arial"/>
          <w:bCs/>
        </w:rPr>
        <w:t xml:space="preserve"> 2023)</w:t>
      </w:r>
    </w:p>
    <w:p w14:paraId="2A13D0C9" w14:textId="77777777" w:rsidR="00982CB2" w:rsidRPr="005F3684" w:rsidRDefault="00982CB2" w:rsidP="00982CB2">
      <w:pPr>
        <w:spacing w:after="200" w:line="360" w:lineRule="auto"/>
        <w:ind w:left="1440" w:hanging="1440"/>
        <w:jc w:val="both"/>
        <w:rPr>
          <w:rFonts w:ascii="Arial" w:hAnsi="Arial" w:cs="Arial"/>
          <w:bCs/>
        </w:rPr>
      </w:pPr>
      <w:r w:rsidRPr="005F3684">
        <w:rPr>
          <w:rFonts w:ascii="Arial" w:hAnsi="Arial" w:cs="Arial"/>
          <w:b/>
          <w:bCs/>
        </w:rPr>
        <w:t>Coram:</w:t>
      </w:r>
      <w:r w:rsidRPr="005F3684">
        <w:rPr>
          <w:rFonts w:ascii="Arial" w:hAnsi="Arial" w:cs="Arial"/>
        </w:rPr>
        <w:tab/>
      </w:r>
      <w:r w:rsidRPr="005F3684">
        <w:rPr>
          <w:rFonts w:ascii="Arial" w:hAnsi="Arial" w:cs="Arial"/>
          <w:bCs/>
        </w:rPr>
        <w:t>SALDULKER, ZONDI and MABINDLA-BOQWANA JJA and MALI and UNTERHALTER AJJA</w:t>
      </w:r>
    </w:p>
    <w:p w14:paraId="553D6F15" w14:textId="77777777" w:rsidR="00982CB2" w:rsidRPr="005F3684" w:rsidRDefault="00982CB2" w:rsidP="00982CB2">
      <w:pPr>
        <w:spacing w:after="200" w:line="360" w:lineRule="auto"/>
        <w:ind w:left="1440" w:hanging="1440"/>
        <w:jc w:val="both"/>
        <w:rPr>
          <w:rFonts w:ascii="Arial" w:hAnsi="Arial" w:cs="Arial"/>
          <w:bCs/>
          <w:iCs/>
        </w:rPr>
      </w:pPr>
      <w:r w:rsidRPr="005F3684">
        <w:rPr>
          <w:rFonts w:ascii="Arial" w:hAnsi="Arial" w:cs="Arial"/>
          <w:b/>
          <w:bCs/>
        </w:rPr>
        <w:t>Heard:</w:t>
      </w:r>
      <w:r w:rsidRPr="005F3684">
        <w:rPr>
          <w:rFonts w:ascii="Arial" w:hAnsi="Arial" w:cs="Arial"/>
          <w:b/>
          <w:bCs/>
          <w:iCs/>
        </w:rPr>
        <w:t xml:space="preserve"> </w:t>
      </w:r>
      <w:r w:rsidRPr="005F3684">
        <w:rPr>
          <w:rFonts w:ascii="Arial" w:hAnsi="Arial" w:cs="Arial"/>
          <w:b/>
          <w:bCs/>
          <w:iCs/>
        </w:rPr>
        <w:tab/>
      </w:r>
      <w:r w:rsidRPr="005F3684">
        <w:rPr>
          <w:rFonts w:ascii="Arial" w:hAnsi="Arial" w:cs="Arial"/>
          <w:bCs/>
          <w:iCs/>
        </w:rPr>
        <w:t>21 February 2023</w:t>
      </w:r>
    </w:p>
    <w:p w14:paraId="30DB5E15" w14:textId="4BA6C106" w:rsidR="00982CB2" w:rsidRPr="005F3684" w:rsidRDefault="00982CB2" w:rsidP="00A06DA6">
      <w:pPr>
        <w:spacing w:after="200" w:line="360" w:lineRule="auto"/>
        <w:jc w:val="both"/>
        <w:rPr>
          <w:rFonts w:ascii="Arial" w:hAnsi="Arial" w:cs="Arial"/>
          <w:bCs/>
        </w:rPr>
      </w:pPr>
      <w:r w:rsidRPr="005F3684">
        <w:rPr>
          <w:rFonts w:ascii="Arial" w:hAnsi="Arial" w:cs="Arial"/>
          <w:b/>
          <w:bCs/>
        </w:rPr>
        <w:t>Deli</w:t>
      </w:r>
      <w:bookmarkStart w:id="0" w:name="_GoBack"/>
      <w:bookmarkEnd w:id="0"/>
      <w:r w:rsidRPr="005F3684">
        <w:rPr>
          <w:rFonts w:ascii="Arial" w:hAnsi="Arial" w:cs="Arial"/>
          <w:b/>
          <w:bCs/>
        </w:rPr>
        <w:t>vered:</w:t>
      </w:r>
      <w:r w:rsidRPr="005F3684">
        <w:rPr>
          <w:rFonts w:ascii="Arial" w:hAnsi="Arial" w:cs="Arial"/>
          <w:b/>
          <w:bCs/>
        </w:rPr>
        <w:tab/>
      </w:r>
      <w:r w:rsidR="00A06DA6">
        <w:rPr>
          <w:rFonts w:ascii="Arial" w:hAnsi="Arial" w:cs="Arial"/>
          <w:bCs/>
        </w:rPr>
        <w:t>This judgment was handed down electronically by circulation to the parties’ representatives by email, publication on the Supreme Court of Appeal website, and release to SAFLII. The date for hand down is deemed to be 3 July 2023 at 11h00.</w:t>
      </w:r>
    </w:p>
    <w:p w14:paraId="6AB52338" w14:textId="2498E30B" w:rsidR="00982CB2" w:rsidRPr="005F3684" w:rsidRDefault="00982CB2" w:rsidP="00982CB2">
      <w:pPr>
        <w:spacing w:after="200" w:line="360" w:lineRule="auto"/>
        <w:jc w:val="both"/>
        <w:rPr>
          <w:rFonts w:ascii="Arial" w:hAnsi="Arial" w:cs="Arial"/>
          <w:iCs/>
          <w:lang w:eastAsia="en-ZA"/>
        </w:rPr>
      </w:pPr>
      <w:r w:rsidRPr="005F3684">
        <w:rPr>
          <w:rFonts w:ascii="Arial" w:hAnsi="Arial" w:cs="Arial"/>
          <w:b/>
          <w:bCs/>
          <w:iCs/>
        </w:rPr>
        <w:t xml:space="preserve">Summary: </w:t>
      </w:r>
      <w:r w:rsidRPr="005F3684">
        <w:rPr>
          <w:rFonts w:ascii="Arial" w:hAnsi="Arial" w:cs="Arial"/>
          <w:b/>
          <w:bCs/>
          <w:iCs/>
        </w:rPr>
        <w:tab/>
      </w:r>
      <w:r w:rsidRPr="005F3684">
        <w:rPr>
          <w:rFonts w:ascii="Arial" w:hAnsi="Arial" w:cs="Arial"/>
          <w:bCs/>
          <w:iCs/>
        </w:rPr>
        <w:t xml:space="preserve">Eviction </w:t>
      </w:r>
      <w:bookmarkStart w:id="1" w:name="_Hlk135310136"/>
      <w:r w:rsidRPr="005F3684">
        <w:rPr>
          <w:rFonts w:ascii="Arial" w:hAnsi="Arial" w:cs="Arial"/>
          <w:bCs/>
          <w:iCs/>
        </w:rPr>
        <w:t>–</w:t>
      </w:r>
      <w:bookmarkEnd w:id="1"/>
      <w:r w:rsidRPr="005F3684">
        <w:rPr>
          <w:rFonts w:ascii="Arial" w:hAnsi="Arial" w:cs="Arial"/>
          <w:bCs/>
          <w:iCs/>
        </w:rPr>
        <w:t xml:space="preserve"> applicability of the provisions of the Prevention of Illegal Eviction from and Unlawful Occupation of Land Act 19 of 1998 (PIE) to student </w:t>
      </w:r>
      <w:r w:rsidR="00997896" w:rsidRPr="005F3684">
        <w:rPr>
          <w:rFonts w:ascii="Arial" w:hAnsi="Arial" w:cs="Arial"/>
          <w:bCs/>
          <w:iCs/>
        </w:rPr>
        <w:t>residenc</w:t>
      </w:r>
      <w:r w:rsidR="00997896" w:rsidRPr="00180622">
        <w:rPr>
          <w:rFonts w:ascii="Arial" w:hAnsi="Arial" w:cs="Arial"/>
          <w:bCs/>
          <w:iCs/>
        </w:rPr>
        <w:t>e</w:t>
      </w:r>
      <w:r w:rsidR="00997896" w:rsidRPr="005F3684">
        <w:rPr>
          <w:rFonts w:ascii="Arial" w:hAnsi="Arial" w:cs="Arial"/>
          <w:bCs/>
          <w:iCs/>
        </w:rPr>
        <w:t xml:space="preserve"> at a </w:t>
      </w:r>
      <w:r w:rsidR="004B33CA" w:rsidRPr="00180622">
        <w:rPr>
          <w:rFonts w:ascii="Arial" w:hAnsi="Arial" w:cs="Arial"/>
          <w:bCs/>
          <w:iCs/>
        </w:rPr>
        <w:t>higher education institution</w:t>
      </w:r>
      <w:r w:rsidRPr="005F3684">
        <w:rPr>
          <w:rFonts w:ascii="Arial" w:hAnsi="Arial" w:cs="Arial"/>
          <w:bCs/>
        </w:rPr>
        <w:t xml:space="preserve"> </w:t>
      </w:r>
      <w:r w:rsidR="00310D70" w:rsidRPr="005F3684">
        <w:rPr>
          <w:rFonts w:ascii="Arial" w:hAnsi="Arial" w:cs="Arial"/>
          <w:bCs/>
        </w:rPr>
        <w:t>–</w:t>
      </w:r>
      <w:r w:rsidRPr="005F3684">
        <w:rPr>
          <w:rFonts w:ascii="Arial" w:hAnsi="Arial" w:cs="Arial"/>
          <w:bCs/>
        </w:rPr>
        <w:t xml:space="preserve"> residenc</w:t>
      </w:r>
      <w:r w:rsidRPr="00180622">
        <w:rPr>
          <w:rFonts w:ascii="Arial" w:hAnsi="Arial" w:cs="Arial"/>
          <w:bCs/>
        </w:rPr>
        <w:t>e</w:t>
      </w:r>
      <w:r w:rsidR="00226827" w:rsidRPr="005F3684">
        <w:rPr>
          <w:rFonts w:ascii="Arial" w:hAnsi="Arial" w:cs="Arial"/>
          <w:bCs/>
        </w:rPr>
        <w:t xml:space="preserve"> </w:t>
      </w:r>
      <w:r w:rsidRPr="005F3684">
        <w:rPr>
          <w:rFonts w:ascii="Arial" w:hAnsi="Arial" w:cs="Arial"/>
          <w:bCs/>
        </w:rPr>
        <w:t>not considered a home –</w:t>
      </w:r>
      <w:r w:rsidR="00226827" w:rsidRPr="005F3684">
        <w:rPr>
          <w:rFonts w:ascii="Arial" w:hAnsi="Arial" w:cs="Arial"/>
          <w:bCs/>
        </w:rPr>
        <w:t xml:space="preserve"> </w:t>
      </w:r>
      <w:r w:rsidRPr="005F3684">
        <w:rPr>
          <w:rFonts w:ascii="Arial" w:hAnsi="Arial" w:cs="Arial"/>
          <w:bCs/>
        </w:rPr>
        <w:t>PIE not applicable</w:t>
      </w:r>
      <w:r w:rsidR="00B97A0F" w:rsidRPr="005F3684">
        <w:rPr>
          <w:rFonts w:ascii="Arial" w:hAnsi="Arial" w:cs="Arial"/>
          <w:bCs/>
        </w:rPr>
        <w:t>.</w:t>
      </w:r>
    </w:p>
    <w:p w14:paraId="42150225" w14:textId="77777777" w:rsidR="00982CB2" w:rsidRPr="005F3684" w:rsidRDefault="00982CB2" w:rsidP="00982CB2">
      <w:pPr>
        <w:rPr>
          <w:rFonts w:ascii="Arial" w:hAnsi="Arial" w:cs="Arial"/>
          <w:bCs/>
          <w:iCs/>
        </w:rPr>
      </w:pPr>
      <w:r w:rsidRPr="005F3684">
        <w:rPr>
          <w:rFonts w:ascii="Arial" w:hAnsi="Arial" w:cs="Arial"/>
          <w:bCs/>
          <w:iCs/>
        </w:rPr>
        <w:br w:type="page"/>
      </w:r>
    </w:p>
    <w:p w14:paraId="3B002760" w14:textId="00B26309" w:rsidR="00982CB2" w:rsidRPr="005F3684" w:rsidRDefault="00982CB2" w:rsidP="00982CB2">
      <w:pPr>
        <w:jc w:val="both"/>
        <w:rPr>
          <w:rFonts w:ascii="Arial" w:hAnsi="Arial" w:cs="Arial"/>
          <w:b/>
        </w:rPr>
      </w:pPr>
      <w:r w:rsidRPr="005F3684">
        <w:rPr>
          <w:rFonts w:ascii="Arial" w:hAnsi="Arial" w:cs="Arial"/>
          <w:b/>
        </w:rPr>
        <w:lastRenderedPageBreak/>
        <w:t>_________________________________________</w:t>
      </w:r>
      <w:r w:rsidR="00931B79" w:rsidRPr="005F3684">
        <w:rPr>
          <w:rFonts w:ascii="Arial" w:hAnsi="Arial" w:cs="Arial"/>
          <w:b/>
        </w:rPr>
        <w:t>__________________________</w:t>
      </w:r>
    </w:p>
    <w:p w14:paraId="0FF350DD" w14:textId="77777777" w:rsidR="00982CB2" w:rsidRPr="005F3684" w:rsidRDefault="00982CB2" w:rsidP="00B12499">
      <w:pPr>
        <w:rPr>
          <w:rFonts w:ascii="Arial" w:hAnsi="Arial" w:cs="Arial"/>
          <w:b/>
        </w:rPr>
      </w:pPr>
    </w:p>
    <w:p w14:paraId="0471F09A" w14:textId="77777777" w:rsidR="00982CB2" w:rsidRPr="005F3684" w:rsidRDefault="00982CB2" w:rsidP="00B12499">
      <w:pPr>
        <w:jc w:val="center"/>
        <w:rPr>
          <w:rFonts w:ascii="Arial" w:hAnsi="Arial" w:cs="Arial"/>
          <w:b/>
        </w:rPr>
      </w:pPr>
      <w:r w:rsidRPr="005F3684">
        <w:rPr>
          <w:rFonts w:ascii="Arial" w:hAnsi="Arial" w:cs="Arial"/>
          <w:b/>
        </w:rPr>
        <w:t>ORDER</w:t>
      </w:r>
    </w:p>
    <w:p w14:paraId="2227EDE8" w14:textId="70D7D7D0" w:rsidR="00982CB2" w:rsidRPr="005F3684" w:rsidRDefault="00982CB2" w:rsidP="005F3684">
      <w:pPr>
        <w:spacing w:after="240"/>
        <w:rPr>
          <w:rFonts w:ascii="Arial" w:hAnsi="Arial" w:cs="Arial"/>
          <w:b/>
        </w:rPr>
      </w:pPr>
      <w:r w:rsidRPr="005F3684">
        <w:rPr>
          <w:rFonts w:ascii="Arial" w:hAnsi="Arial" w:cs="Arial"/>
          <w:b/>
        </w:rPr>
        <w:t>______________________________________________</w:t>
      </w:r>
      <w:r w:rsidR="00931B79" w:rsidRPr="005F3684">
        <w:rPr>
          <w:rFonts w:ascii="Arial" w:hAnsi="Arial" w:cs="Arial"/>
          <w:b/>
        </w:rPr>
        <w:t>_____________________</w:t>
      </w:r>
    </w:p>
    <w:p w14:paraId="2986048F" w14:textId="77777777" w:rsidR="00982CB2" w:rsidRPr="005F3684" w:rsidRDefault="00982CB2" w:rsidP="005F3684">
      <w:pPr>
        <w:spacing w:before="240" w:line="360" w:lineRule="auto"/>
        <w:contextualSpacing/>
        <w:jc w:val="both"/>
        <w:rPr>
          <w:rFonts w:ascii="Arial" w:hAnsi="Arial" w:cs="Arial"/>
          <w:bCs/>
        </w:rPr>
      </w:pPr>
      <w:r w:rsidRPr="005F3684">
        <w:rPr>
          <w:rFonts w:ascii="Arial" w:hAnsi="Arial" w:cs="Arial"/>
          <w:b/>
          <w:bCs/>
        </w:rPr>
        <w:t>On appeal from:</w:t>
      </w:r>
      <w:r w:rsidRPr="005F3684">
        <w:rPr>
          <w:rFonts w:ascii="Arial" w:hAnsi="Arial" w:cs="Arial"/>
          <w:bCs/>
        </w:rPr>
        <w:t xml:space="preserve"> Western Cape Division of the High Court, Cape Town (Baartman </w:t>
      </w:r>
      <w:r w:rsidRPr="005F3684">
        <w:rPr>
          <w:rFonts w:ascii="Arial" w:hAnsi="Arial" w:cs="Arial"/>
        </w:rPr>
        <w:t>J,</w:t>
      </w:r>
      <w:r w:rsidRPr="005F3684">
        <w:rPr>
          <w:rFonts w:ascii="Arial" w:hAnsi="Arial" w:cs="Arial"/>
          <w:bCs/>
        </w:rPr>
        <w:t xml:space="preserve"> sitting as court of first instance):</w:t>
      </w:r>
    </w:p>
    <w:p w14:paraId="43EFAA75" w14:textId="695EC231" w:rsidR="00B97A0F" w:rsidRPr="005F3684" w:rsidRDefault="00F73859" w:rsidP="00B12499">
      <w:pPr>
        <w:pStyle w:val="ListParagraph"/>
        <w:spacing w:after="120" w:line="360" w:lineRule="auto"/>
        <w:ind w:left="0"/>
        <w:jc w:val="both"/>
        <w:rPr>
          <w:rFonts w:ascii="Arial" w:hAnsi="Arial" w:cs="Arial"/>
        </w:rPr>
      </w:pPr>
      <w:r>
        <w:rPr>
          <w:rFonts w:ascii="Arial" w:hAnsi="Arial" w:cs="Arial"/>
        </w:rPr>
        <w:t>1</w:t>
      </w:r>
      <w:r w:rsidR="009D75EE">
        <w:rPr>
          <w:rFonts w:ascii="Arial" w:hAnsi="Arial" w:cs="Arial"/>
        </w:rPr>
        <w:tab/>
      </w:r>
      <w:r w:rsidR="00B97A0F" w:rsidRPr="005F3684">
        <w:rPr>
          <w:rFonts w:ascii="Arial" w:hAnsi="Arial" w:cs="Arial"/>
        </w:rPr>
        <w:t xml:space="preserve">The appeal </w:t>
      </w:r>
      <w:r w:rsidR="0006637A" w:rsidRPr="005F3684">
        <w:rPr>
          <w:rFonts w:ascii="Arial" w:hAnsi="Arial" w:cs="Arial"/>
        </w:rPr>
        <w:t xml:space="preserve">is </w:t>
      </w:r>
      <w:r w:rsidR="00B97A0F" w:rsidRPr="005F3684">
        <w:rPr>
          <w:rFonts w:ascii="Arial" w:hAnsi="Arial" w:cs="Arial"/>
        </w:rPr>
        <w:t>upheld</w:t>
      </w:r>
      <w:r w:rsidR="001C0B79">
        <w:rPr>
          <w:rFonts w:ascii="Arial" w:hAnsi="Arial" w:cs="Arial"/>
        </w:rPr>
        <w:t xml:space="preserve"> </w:t>
      </w:r>
      <w:r w:rsidR="001C0B79" w:rsidRPr="004B33CA">
        <w:rPr>
          <w:rFonts w:ascii="Arial" w:hAnsi="Arial" w:cs="Arial"/>
        </w:rPr>
        <w:t>with no order as to costs</w:t>
      </w:r>
      <w:r w:rsidR="001C0B79" w:rsidRPr="005F3684">
        <w:rPr>
          <w:rFonts w:ascii="Arial" w:hAnsi="Arial" w:cs="Arial"/>
        </w:rPr>
        <w:t>.</w:t>
      </w:r>
    </w:p>
    <w:p w14:paraId="5FADDE4E" w14:textId="64216D8B" w:rsidR="00310D70" w:rsidRPr="005F3684" w:rsidRDefault="00F73859" w:rsidP="00B12499">
      <w:pPr>
        <w:pStyle w:val="ListParagraph"/>
        <w:spacing w:after="120" w:line="360" w:lineRule="auto"/>
        <w:ind w:left="0"/>
        <w:jc w:val="both"/>
        <w:rPr>
          <w:rFonts w:ascii="Arial" w:hAnsi="Arial" w:cs="Arial"/>
        </w:rPr>
      </w:pPr>
      <w:r>
        <w:rPr>
          <w:rFonts w:ascii="Arial" w:hAnsi="Arial" w:cs="Arial"/>
        </w:rPr>
        <w:t>2</w:t>
      </w:r>
      <w:r w:rsidR="009D75EE">
        <w:rPr>
          <w:rFonts w:ascii="Arial" w:hAnsi="Arial" w:cs="Arial"/>
        </w:rPr>
        <w:tab/>
      </w:r>
      <w:r w:rsidR="00B97A0F" w:rsidRPr="00180622">
        <w:rPr>
          <w:rFonts w:ascii="Arial" w:hAnsi="Arial" w:cs="Arial"/>
        </w:rPr>
        <w:t>T</w:t>
      </w:r>
      <w:r w:rsidR="00B97A0F" w:rsidRPr="005F3684">
        <w:rPr>
          <w:rFonts w:ascii="Arial" w:hAnsi="Arial" w:cs="Arial"/>
        </w:rPr>
        <w:t>he order of the high court is set aside and replaced with the following:</w:t>
      </w:r>
    </w:p>
    <w:p w14:paraId="13F9A5AE" w14:textId="4F35D2B6" w:rsidR="00B97A0F" w:rsidRDefault="00B97A0F" w:rsidP="00A54C15">
      <w:pPr>
        <w:pStyle w:val="ListParagraph"/>
        <w:spacing w:after="120" w:line="360" w:lineRule="auto"/>
        <w:jc w:val="both"/>
        <w:rPr>
          <w:rFonts w:ascii="Arial" w:hAnsi="Arial" w:cs="Arial"/>
        </w:rPr>
      </w:pPr>
      <w:r w:rsidRPr="00180622">
        <w:rPr>
          <w:rFonts w:ascii="Arial" w:hAnsi="Arial" w:cs="Arial"/>
        </w:rPr>
        <w:t>‘</w:t>
      </w:r>
      <w:r w:rsidR="004B33CA" w:rsidRPr="00180622">
        <w:rPr>
          <w:rFonts w:ascii="Arial" w:hAnsi="Arial" w:cs="Arial"/>
        </w:rPr>
        <w:t>(a)</w:t>
      </w:r>
      <w:r w:rsidR="00562FB9">
        <w:rPr>
          <w:rFonts w:ascii="Arial" w:hAnsi="Arial" w:cs="Arial"/>
        </w:rPr>
        <w:tab/>
      </w:r>
      <w:r w:rsidRPr="005F3684">
        <w:rPr>
          <w:rFonts w:ascii="Arial" w:hAnsi="Arial" w:cs="Arial"/>
        </w:rPr>
        <w:t>It is declared that</w:t>
      </w:r>
      <w:r w:rsidRPr="005F3684">
        <w:rPr>
          <w:rFonts w:ascii="Arial" w:hAnsi="Arial" w:cs="Arial"/>
          <w:bCs/>
          <w:iCs/>
        </w:rPr>
        <w:t xml:space="preserve"> the Prevention of Illegal Eviction from and Unlawful Oc</w:t>
      </w:r>
      <w:r w:rsidR="00B12499" w:rsidRPr="005F3684">
        <w:rPr>
          <w:rFonts w:ascii="Arial" w:hAnsi="Arial" w:cs="Arial"/>
          <w:bCs/>
          <w:iCs/>
        </w:rPr>
        <w:t>cupation of Land Act 19 of 1998</w:t>
      </w:r>
      <w:r w:rsidRPr="005F3684">
        <w:rPr>
          <w:rFonts w:ascii="Arial" w:hAnsi="Arial" w:cs="Arial"/>
        </w:rPr>
        <w:t xml:space="preserve"> did not apply to the unlawful occupation by the respondents of their student accommodation, and the </w:t>
      </w:r>
      <w:r w:rsidR="009D75EE">
        <w:rPr>
          <w:rFonts w:ascii="Arial" w:hAnsi="Arial" w:cs="Arial"/>
        </w:rPr>
        <w:t>applicant</w:t>
      </w:r>
      <w:r w:rsidRPr="005F3684">
        <w:rPr>
          <w:rFonts w:ascii="Arial" w:hAnsi="Arial" w:cs="Arial"/>
        </w:rPr>
        <w:t xml:space="preserve"> was entitled to secure their eviction.</w:t>
      </w:r>
    </w:p>
    <w:p w14:paraId="29432A56" w14:textId="029953F0" w:rsidR="00B547F2" w:rsidRPr="005F3684" w:rsidRDefault="00A06DA6" w:rsidP="00B547F2">
      <w:pPr>
        <w:pStyle w:val="ListParagraph"/>
        <w:spacing w:after="120" w:line="360" w:lineRule="auto"/>
        <w:jc w:val="both"/>
        <w:rPr>
          <w:rFonts w:ascii="Arial" w:hAnsi="Arial" w:cs="Arial"/>
        </w:rPr>
      </w:pPr>
      <w:r>
        <w:rPr>
          <w:rFonts w:ascii="Arial" w:hAnsi="Arial" w:cs="Arial"/>
        </w:rPr>
        <w:t>(b)</w:t>
      </w:r>
      <w:r w:rsidR="00562FB9">
        <w:rPr>
          <w:rFonts w:ascii="Arial" w:hAnsi="Arial" w:cs="Arial"/>
        </w:rPr>
        <w:tab/>
      </w:r>
      <w:r w:rsidR="00B547F2" w:rsidRPr="00C12A71">
        <w:rPr>
          <w:rFonts w:ascii="Arial" w:hAnsi="Arial" w:cs="Arial"/>
        </w:rPr>
        <w:t>Each party to pay its own costs.’</w:t>
      </w:r>
    </w:p>
    <w:p w14:paraId="1569A71C" w14:textId="3334E1A7" w:rsidR="00982CB2" w:rsidRPr="005F3684" w:rsidRDefault="00982CB2" w:rsidP="00982CB2">
      <w:pPr>
        <w:pBdr>
          <w:bottom w:val="single" w:sz="12" w:space="1" w:color="auto"/>
        </w:pBdr>
        <w:spacing w:line="360" w:lineRule="auto"/>
        <w:contextualSpacing/>
        <w:jc w:val="both"/>
        <w:rPr>
          <w:rFonts w:ascii="Arial" w:hAnsi="Arial" w:cs="Arial"/>
          <w:bCs/>
        </w:rPr>
      </w:pPr>
    </w:p>
    <w:p w14:paraId="21979C0D" w14:textId="77777777" w:rsidR="00B12499" w:rsidRPr="005F3684" w:rsidRDefault="00B12499" w:rsidP="00B12499">
      <w:pPr>
        <w:jc w:val="both"/>
        <w:rPr>
          <w:rFonts w:ascii="Arial" w:hAnsi="Arial" w:cs="Arial"/>
          <w:b/>
        </w:rPr>
      </w:pPr>
    </w:p>
    <w:p w14:paraId="54A6F6E8" w14:textId="38A22CF4" w:rsidR="00B12499" w:rsidRPr="005F3684" w:rsidRDefault="00B12499" w:rsidP="00B12499">
      <w:pPr>
        <w:pBdr>
          <w:bottom w:val="single" w:sz="12" w:space="1" w:color="auto"/>
        </w:pBdr>
        <w:jc w:val="center"/>
        <w:rPr>
          <w:rFonts w:ascii="Arial" w:hAnsi="Arial" w:cs="Arial"/>
          <w:b/>
        </w:rPr>
      </w:pPr>
      <w:r w:rsidRPr="005F3684">
        <w:rPr>
          <w:rFonts w:ascii="Arial" w:hAnsi="Arial" w:cs="Arial"/>
          <w:b/>
        </w:rPr>
        <w:t>JUDGMENT</w:t>
      </w:r>
    </w:p>
    <w:p w14:paraId="42B5BEA9" w14:textId="77777777" w:rsidR="00B12499" w:rsidRPr="005F3684" w:rsidRDefault="00B12499" w:rsidP="00B12499">
      <w:pPr>
        <w:pBdr>
          <w:bottom w:val="single" w:sz="12" w:space="1" w:color="auto"/>
        </w:pBdr>
        <w:jc w:val="center"/>
        <w:rPr>
          <w:rFonts w:ascii="Arial" w:hAnsi="Arial" w:cs="Arial"/>
          <w:b/>
        </w:rPr>
      </w:pPr>
    </w:p>
    <w:p w14:paraId="043364FC" w14:textId="77777777" w:rsidR="00B12499" w:rsidRPr="005F3684" w:rsidRDefault="00B12499" w:rsidP="00A06DA6">
      <w:pPr>
        <w:jc w:val="both"/>
        <w:rPr>
          <w:rFonts w:ascii="Arial" w:hAnsi="Arial" w:cs="Arial"/>
          <w:b/>
        </w:rPr>
      </w:pPr>
    </w:p>
    <w:p w14:paraId="2256C04F" w14:textId="433740D7" w:rsidR="00C5135F" w:rsidRPr="000D2E67" w:rsidRDefault="00C5135F" w:rsidP="000D2E67">
      <w:pPr>
        <w:spacing w:line="360" w:lineRule="auto"/>
        <w:jc w:val="both"/>
        <w:rPr>
          <w:rFonts w:ascii="Arial" w:hAnsi="Arial" w:cs="Arial"/>
          <w:b/>
        </w:rPr>
      </w:pPr>
      <w:r w:rsidRPr="000D2E67">
        <w:rPr>
          <w:rFonts w:ascii="Arial" w:hAnsi="Arial" w:cs="Arial"/>
          <w:b/>
        </w:rPr>
        <w:t>Mali AJA (</w:t>
      </w:r>
      <w:r w:rsidR="004B33CA" w:rsidRPr="004B33CA">
        <w:rPr>
          <w:rFonts w:ascii="Arial" w:hAnsi="Arial" w:cs="Arial"/>
          <w:b/>
        </w:rPr>
        <w:t>Saldulker, Zondi and Mabindla</w:t>
      </w:r>
      <w:r w:rsidR="008E1FA5">
        <w:rPr>
          <w:rFonts w:ascii="Arial" w:hAnsi="Arial" w:cs="Arial"/>
          <w:b/>
        </w:rPr>
        <w:t>-</w:t>
      </w:r>
      <w:r w:rsidR="004B33CA" w:rsidRPr="004B33CA">
        <w:rPr>
          <w:rFonts w:ascii="Arial" w:hAnsi="Arial" w:cs="Arial"/>
          <w:b/>
        </w:rPr>
        <w:t>Boqwana JJA and Unterh</w:t>
      </w:r>
      <w:r w:rsidR="008E1FA5">
        <w:rPr>
          <w:rFonts w:ascii="Arial" w:hAnsi="Arial" w:cs="Arial"/>
          <w:b/>
        </w:rPr>
        <w:t>a</w:t>
      </w:r>
      <w:r w:rsidR="004B33CA" w:rsidRPr="004B33CA">
        <w:rPr>
          <w:rFonts w:ascii="Arial" w:hAnsi="Arial" w:cs="Arial"/>
          <w:b/>
        </w:rPr>
        <w:t>lter AJA</w:t>
      </w:r>
      <w:r w:rsidRPr="000D2E67">
        <w:rPr>
          <w:rFonts w:ascii="Arial" w:hAnsi="Arial" w:cs="Arial"/>
          <w:b/>
        </w:rPr>
        <w:t xml:space="preserve"> concurring)</w:t>
      </w:r>
      <w:r w:rsidR="00DA1337" w:rsidRPr="000D2E67">
        <w:rPr>
          <w:rFonts w:ascii="Arial" w:hAnsi="Arial" w:cs="Arial"/>
          <w:b/>
        </w:rPr>
        <w:t>:</w:t>
      </w:r>
      <w:r w:rsidR="004B33CA">
        <w:rPr>
          <w:rFonts w:ascii="Arial" w:hAnsi="Arial" w:cs="Arial"/>
          <w:b/>
        </w:rPr>
        <w:t xml:space="preserve"> </w:t>
      </w:r>
    </w:p>
    <w:p w14:paraId="73562C2C" w14:textId="1E10F297" w:rsidR="00343457" w:rsidRPr="000D2E67" w:rsidRDefault="00343457" w:rsidP="000D2E67">
      <w:pPr>
        <w:spacing w:line="360" w:lineRule="auto"/>
        <w:jc w:val="both"/>
        <w:rPr>
          <w:rFonts w:ascii="Arial" w:hAnsi="Arial" w:cs="Arial"/>
        </w:rPr>
      </w:pPr>
    </w:p>
    <w:p w14:paraId="5935C2C3" w14:textId="3C9DDDCB" w:rsidR="008A6297" w:rsidRPr="000D2E67" w:rsidRDefault="00BD6EF4"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This i</w:t>
      </w:r>
      <w:r w:rsidR="00AE094A" w:rsidRPr="000D2E67">
        <w:rPr>
          <w:rFonts w:ascii="Arial" w:hAnsi="Arial" w:cs="Arial"/>
        </w:rPr>
        <w:t>s an appeal against the order of</w:t>
      </w:r>
      <w:r w:rsidRPr="000D2E67">
        <w:rPr>
          <w:rFonts w:ascii="Arial" w:hAnsi="Arial" w:cs="Arial"/>
        </w:rPr>
        <w:t xml:space="preserve"> the </w:t>
      </w:r>
      <w:r w:rsidR="006A41D8" w:rsidRPr="000D2E67">
        <w:rPr>
          <w:rFonts w:ascii="Arial" w:hAnsi="Arial" w:cs="Arial"/>
        </w:rPr>
        <w:t xml:space="preserve">Western </w:t>
      </w:r>
      <w:r w:rsidRPr="000D2E67">
        <w:rPr>
          <w:rFonts w:ascii="Arial" w:hAnsi="Arial" w:cs="Arial"/>
        </w:rPr>
        <w:t>Cape</w:t>
      </w:r>
      <w:r w:rsidR="006A41D8" w:rsidRPr="000D2E67">
        <w:rPr>
          <w:rFonts w:ascii="Arial" w:hAnsi="Arial" w:cs="Arial"/>
        </w:rPr>
        <w:t xml:space="preserve"> Division of the High Court, Cape</w:t>
      </w:r>
      <w:r w:rsidRPr="000D2E67">
        <w:rPr>
          <w:rFonts w:ascii="Arial" w:hAnsi="Arial" w:cs="Arial"/>
        </w:rPr>
        <w:t xml:space="preserve"> Town</w:t>
      </w:r>
      <w:r w:rsidR="00997896" w:rsidRPr="000D2E67">
        <w:rPr>
          <w:rFonts w:ascii="Arial" w:hAnsi="Arial" w:cs="Arial"/>
        </w:rPr>
        <w:t xml:space="preserve"> (</w:t>
      </w:r>
      <w:r w:rsidR="00577BC1" w:rsidRPr="00DC2154">
        <w:rPr>
          <w:rFonts w:ascii="Arial" w:hAnsi="Arial" w:cs="Arial"/>
        </w:rPr>
        <w:t>the</w:t>
      </w:r>
      <w:r w:rsidR="00577BC1">
        <w:rPr>
          <w:rFonts w:ascii="Arial" w:hAnsi="Arial" w:cs="Arial"/>
        </w:rPr>
        <w:t xml:space="preserve"> </w:t>
      </w:r>
      <w:r w:rsidR="00997896" w:rsidRPr="000D2E67">
        <w:rPr>
          <w:rFonts w:ascii="Arial" w:hAnsi="Arial" w:cs="Arial"/>
        </w:rPr>
        <w:t>high court)</w:t>
      </w:r>
      <w:r w:rsidRPr="000D2E67">
        <w:rPr>
          <w:rFonts w:ascii="Arial" w:hAnsi="Arial" w:cs="Arial"/>
        </w:rPr>
        <w:t xml:space="preserve"> </w:t>
      </w:r>
      <w:r w:rsidR="008A6297" w:rsidRPr="000D2E67">
        <w:rPr>
          <w:rFonts w:ascii="Arial" w:hAnsi="Arial" w:cs="Arial"/>
        </w:rPr>
        <w:t>discharging</w:t>
      </w:r>
      <w:r w:rsidR="00B97A0F" w:rsidRPr="000D2E67">
        <w:rPr>
          <w:rFonts w:ascii="Arial" w:hAnsi="Arial" w:cs="Arial"/>
        </w:rPr>
        <w:t xml:space="preserve"> a</w:t>
      </w:r>
      <w:r w:rsidR="00997896" w:rsidRPr="000D2E67">
        <w:rPr>
          <w:rFonts w:ascii="Arial" w:hAnsi="Arial" w:cs="Arial"/>
        </w:rPr>
        <w:t xml:space="preserve"> </w:t>
      </w:r>
      <w:r w:rsidR="008A6297" w:rsidRPr="000D2E67">
        <w:rPr>
          <w:rFonts w:ascii="Arial" w:hAnsi="Arial" w:cs="Arial"/>
        </w:rPr>
        <w:t xml:space="preserve">rule </w:t>
      </w:r>
      <w:r w:rsidR="008A6297" w:rsidRPr="000D2E67">
        <w:rPr>
          <w:rFonts w:ascii="Arial" w:hAnsi="Arial" w:cs="Arial"/>
          <w:i/>
        </w:rPr>
        <w:t>nisi</w:t>
      </w:r>
      <w:r w:rsidR="008A6297" w:rsidRPr="000D2E67">
        <w:rPr>
          <w:rFonts w:ascii="Arial" w:hAnsi="Arial" w:cs="Arial"/>
        </w:rPr>
        <w:t xml:space="preserve"> and dismissing the</w:t>
      </w:r>
      <w:r w:rsidR="006A41D8" w:rsidRPr="000D2E67">
        <w:rPr>
          <w:rFonts w:ascii="Arial" w:hAnsi="Arial" w:cs="Arial"/>
        </w:rPr>
        <w:t xml:space="preserve"> appellant’</w:t>
      </w:r>
      <w:r w:rsidR="00EC6DF3" w:rsidRPr="000D2E67">
        <w:rPr>
          <w:rFonts w:ascii="Arial" w:hAnsi="Arial" w:cs="Arial"/>
        </w:rPr>
        <w:t xml:space="preserve">s </w:t>
      </w:r>
      <w:r w:rsidR="008A6297" w:rsidRPr="000D2E67">
        <w:rPr>
          <w:rFonts w:ascii="Arial" w:hAnsi="Arial" w:cs="Arial"/>
        </w:rPr>
        <w:t>application</w:t>
      </w:r>
      <w:r w:rsidR="00EC6DF3" w:rsidRPr="000D2E67">
        <w:rPr>
          <w:rFonts w:ascii="Arial" w:hAnsi="Arial" w:cs="Arial"/>
        </w:rPr>
        <w:t xml:space="preserve"> to evict the respondents</w:t>
      </w:r>
      <w:r w:rsidR="00BB5236" w:rsidRPr="000D2E67">
        <w:rPr>
          <w:rFonts w:ascii="Arial" w:hAnsi="Arial" w:cs="Arial"/>
        </w:rPr>
        <w:t>,</w:t>
      </w:r>
      <w:r w:rsidR="008A6297" w:rsidRPr="000D2E67">
        <w:rPr>
          <w:rFonts w:ascii="Arial" w:hAnsi="Arial" w:cs="Arial"/>
        </w:rPr>
        <w:t xml:space="preserve"> with costs</w:t>
      </w:r>
      <w:r w:rsidR="00EC6DF3" w:rsidRPr="000D2E67">
        <w:rPr>
          <w:rFonts w:ascii="Arial" w:hAnsi="Arial" w:cs="Arial"/>
        </w:rPr>
        <w:t xml:space="preserve">, </w:t>
      </w:r>
      <w:r w:rsidR="008A6297" w:rsidRPr="000D2E67">
        <w:rPr>
          <w:rFonts w:ascii="Arial" w:hAnsi="Arial" w:cs="Arial"/>
        </w:rPr>
        <w:t xml:space="preserve">including the costs of two counsel. </w:t>
      </w:r>
      <w:r w:rsidR="00997896" w:rsidRPr="000D2E67">
        <w:rPr>
          <w:rFonts w:ascii="Arial" w:hAnsi="Arial" w:cs="Arial"/>
        </w:rPr>
        <w:t>T</w:t>
      </w:r>
      <w:r w:rsidR="008A6297" w:rsidRPr="000D2E67">
        <w:rPr>
          <w:rFonts w:ascii="Arial" w:hAnsi="Arial" w:cs="Arial"/>
        </w:rPr>
        <w:t>he</w:t>
      </w:r>
      <w:r w:rsidR="00BB5236" w:rsidRPr="000D2E67">
        <w:rPr>
          <w:rFonts w:ascii="Arial" w:hAnsi="Arial" w:cs="Arial"/>
        </w:rPr>
        <w:t xml:space="preserve"> respondents had been </w:t>
      </w:r>
      <w:r w:rsidR="008A6297" w:rsidRPr="000D2E67">
        <w:rPr>
          <w:rFonts w:ascii="Arial" w:hAnsi="Arial" w:cs="Arial"/>
        </w:rPr>
        <w:t xml:space="preserve">called </w:t>
      </w:r>
      <w:r w:rsidR="00997896" w:rsidRPr="000D2E67">
        <w:rPr>
          <w:rFonts w:ascii="Arial" w:hAnsi="Arial" w:cs="Arial"/>
        </w:rPr>
        <w:t xml:space="preserve">upon </w:t>
      </w:r>
      <w:r w:rsidR="00EC6DF3" w:rsidRPr="000D2E67">
        <w:rPr>
          <w:rFonts w:ascii="Arial" w:hAnsi="Arial" w:cs="Arial"/>
        </w:rPr>
        <w:t>to show cause</w:t>
      </w:r>
      <w:r w:rsidR="008A6297" w:rsidRPr="000D2E67">
        <w:rPr>
          <w:rFonts w:ascii="Arial" w:hAnsi="Arial" w:cs="Arial"/>
        </w:rPr>
        <w:t xml:space="preserve"> why they should not be evicted from the student residence</w:t>
      </w:r>
      <w:r w:rsidR="00A43DA9">
        <w:rPr>
          <w:rFonts w:ascii="Arial" w:hAnsi="Arial" w:cs="Arial"/>
        </w:rPr>
        <w:t xml:space="preserve"> which they </w:t>
      </w:r>
      <w:r w:rsidR="002309F2">
        <w:rPr>
          <w:rFonts w:ascii="Arial" w:hAnsi="Arial" w:cs="Arial"/>
        </w:rPr>
        <w:t>continued to occupy without</w:t>
      </w:r>
      <w:r w:rsidR="00D06EB3">
        <w:rPr>
          <w:rFonts w:ascii="Arial" w:hAnsi="Arial" w:cs="Arial"/>
        </w:rPr>
        <w:t xml:space="preserve"> </w:t>
      </w:r>
      <w:r w:rsidR="00D06EB3" w:rsidRPr="00DC2154">
        <w:rPr>
          <w:rFonts w:ascii="Arial" w:hAnsi="Arial" w:cs="Arial"/>
        </w:rPr>
        <w:t>the</w:t>
      </w:r>
      <w:r w:rsidR="002309F2">
        <w:rPr>
          <w:rFonts w:ascii="Arial" w:hAnsi="Arial" w:cs="Arial"/>
        </w:rPr>
        <w:t xml:space="preserve"> consent of the owner of the property</w:t>
      </w:r>
      <w:r w:rsidR="00997896" w:rsidRPr="000D2E67">
        <w:rPr>
          <w:rFonts w:ascii="Arial" w:hAnsi="Arial" w:cs="Arial"/>
        </w:rPr>
        <w:t>.</w:t>
      </w:r>
      <w:r w:rsidR="00B97A0F" w:rsidRPr="000D2E67">
        <w:rPr>
          <w:rFonts w:ascii="Arial" w:hAnsi="Arial" w:cs="Arial"/>
        </w:rPr>
        <w:t xml:space="preserve"> </w:t>
      </w:r>
      <w:r w:rsidR="00997896" w:rsidRPr="000D2E67">
        <w:rPr>
          <w:rFonts w:ascii="Arial" w:hAnsi="Arial" w:cs="Arial"/>
        </w:rPr>
        <w:t xml:space="preserve">Leave to appeal </w:t>
      </w:r>
      <w:r w:rsidR="00FC7903" w:rsidRPr="00DC2154">
        <w:rPr>
          <w:rFonts w:ascii="Arial" w:hAnsi="Arial" w:cs="Arial"/>
        </w:rPr>
        <w:t>to this Court</w:t>
      </w:r>
      <w:r w:rsidR="00FC7903">
        <w:rPr>
          <w:rFonts w:ascii="Arial" w:hAnsi="Arial" w:cs="Arial"/>
        </w:rPr>
        <w:t xml:space="preserve"> </w:t>
      </w:r>
      <w:r w:rsidR="00FC7903" w:rsidRPr="000D2E67">
        <w:rPr>
          <w:rFonts w:ascii="Arial" w:hAnsi="Arial" w:cs="Arial"/>
        </w:rPr>
        <w:t>was</w:t>
      </w:r>
      <w:r w:rsidR="00997896" w:rsidRPr="000D2E67">
        <w:rPr>
          <w:rFonts w:ascii="Arial" w:hAnsi="Arial" w:cs="Arial"/>
        </w:rPr>
        <w:t xml:space="preserve"> granted by the high court.</w:t>
      </w:r>
    </w:p>
    <w:p w14:paraId="3FE8EF28" w14:textId="77777777" w:rsidR="003F1710" w:rsidRPr="000D2E67" w:rsidRDefault="003F1710" w:rsidP="000D2E67">
      <w:pPr>
        <w:pStyle w:val="ListParagraph"/>
        <w:spacing w:line="360" w:lineRule="auto"/>
        <w:ind w:left="0"/>
        <w:jc w:val="both"/>
        <w:rPr>
          <w:rFonts w:ascii="Arial" w:hAnsi="Arial" w:cs="Arial"/>
        </w:rPr>
      </w:pPr>
    </w:p>
    <w:p w14:paraId="4E56ECC3" w14:textId="29DD1D05" w:rsidR="00220412" w:rsidRPr="000D2E67" w:rsidRDefault="008A6297"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 xml:space="preserve">The appellant is the owner and the manager of </w:t>
      </w:r>
      <w:r w:rsidR="00D34027" w:rsidRPr="000D2E67">
        <w:rPr>
          <w:rFonts w:ascii="Arial" w:hAnsi="Arial" w:cs="Arial"/>
        </w:rPr>
        <w:t>a</w:t>
      </w:r>
      <w:r w:rsidR="00B756A6" w:rsidRPr="000D2E67">
        <w:rPr>
          <w:rFonts w:ascii="Arial" w:hAnsi="Arial" w:cs="Arial"/>
        </w:rPr>
        <w:t xml:space="preserve"> residence</w:t>
      </w:r>
      <w:r w:rsidR="00D34027" w:rsidRPr="000D2E67">
        <w:rPr>
          <w:rFonts w:ascii="Arial" w:hAnsi="Arial" w:cs="Arial"/>
        </w:rPr>
        <w:t>,</w:t>
      </w:r>
      <w:r w:rsidRPr="000D2E67">
        <w:rPr>
          <w:rFonts w:ascii="Arial" w:hAnsi="Arial" w:cs="Arial"/>
        </w:rPr>
        <w:t xml:space="preserve"> known as New Market Junction</w:t>
      </w:r>
      <w:r w:rsidR="00B756A6" w:rsidRPr="000D2E67">
        <w:rPr>
          <w:rFonts w:ascii="Arial" w:hAnsi="Arial" w:cs="Arial"/>
        </w:rPr>
        <w:t xml:space="preserve"> (the residence)</w:t>
      </w:r>
      <w:r w:rsidR="00A43DA9">
        <w:rPr>
          <w:rFonts w:ascii="Arial" w:hAnsi="Arial" w:cs="Arial"/>
        </w:rPr>
        <w:t>.</w:t>
      </w:r>
      <w:r w:rsidR="00D34027" w:rsidRPr="000D2E67">
        <w:rPr>
          <w:rFonts w:ascii="Arial" w:hAnsi="Arial" w:cs="Arial"/>
        </w:rPr>
        <w:t xml:space="preserve"> It</w:t>
      </w:r>
      <w:r w:rsidRPr="000D2E67">
        <w:rPr>
          <w:rFonts w:ascii="Arial" w:hAnsi="Arial" w:cs="Arial"/>
        </w:rPr>
        <w:t xml:space="preserve"> is a residence for students enrolled at the Cape Peninsula University of </w:t>
      </w:r>
      <w:r w:rsidR="00B97A0F" w:rsidRPr="000D2E67">
        <w:rPr>
          <w:rFonts w:ascii="Arial" w:hAnsi="Arial" w:cs="Arial"/>
        </w:rPr>
        <w:t>T</w:t>
      </w:r>
      <w:r w:rsidRPr="000D2E67">
        <w:rPr>
          <w:rFonts w:ascii="Arial" w:hAnsi="Arial" w:cs="Arial"/>
        </w:rPr>
        <w:t>echnology</w:t>
      </w:r>
      <w:r w:rsidR="00B756A6" w:rsidRPr="000D2E67">
        <w:rPr>
          <w:rFonts w:ascii="Arial" w:hAnsi="Arial" w:cs="Arial"/>
        </w:rPr>
        <w:t xml:space="preserve"> (CPUT)</w:t>
      </w:r>
      <w:r w:rsidRPr="000D2E67">
        <w:rPr>
          <w:rFonts w:ascii="Arial" w:hAnsi="Arial" w:cs="Arial"/>
        </w:rPr>
        <w:t xml:space="preserve">. The respondents are all students who were studying at </w:t>
      </w:r>
      <w:r w:rsidR="00B756A6" w:rsidRPr="000D2E67">
        <w:rPr>
          <w:rFonts w:ascii="Arial" w:hAnsi="Arial" w:cs="Arial"/>
        </w:rPr>
        <w:t>CPUT</w:t>
      </w:r>
      <w:r w:rsidR="00C835C0" w:rsidRPr="000D2E67">
        <w:rPr>
          <w:rFonts w:ascii="Arial" w:hAnsi="Arial" w:cs="Arial"/>
        </w:rPr>
        <w:t xml:space="preserve"> </w:t>
      </w:r>
      <w:r w:rsidRPr="000D2E67">
        <w:rPr>
          <w:rFonts w:ascii="Arial" w:hAnsi="Arial" w:cs="Arial"/>
        </w:rPr>
        <w:t>during the 2020 academic year.</w:t>
      </w:r>
      <w:r w:rsidR="00A43DA9">
        <w:rPr>
          <w:rFonts w:ascii="Arial" w:hAnsi="Arial" w:cs="Arial"/>
        </w:rPr>
        <w:t xml:space="preserve"> </w:t>
      </w:r>
      <w:r w:rsidR="00220412" w:rsidRPr="000D2E67">
        <w:rPr>
          <w:rFonts w:ascii="Arial" w:hAnsi="Arial" w:cs="Arial"/>
        </w:rPr>
        <w:t>The U</w:t>
      </w:r>
      <w:r w:rsidR="00220412" w:rsidRPr="000D2E67">
        <w:rPr>
          <w:rFonts w:ascii="Arial" w:hAnsi="Arial" w:cs="Arial"/>
          <w:bCs/>
        </w:rPr>
        <w:t xml:space="preserve">niversity of Cape Town (UCT) was admitted as an </w:t>
      </w:r>
      <w:r w:rsidR="00220412" w:rsidRPr="000D2E67">
        <w:rPr>
          <w:rFonts w:ascii="Arial" w:hAnsi="Arial" w:cs="Arial"/>
          <w:bCs/>
          <w:i/>
        </w:rPr>
        <w:t>amicus curiae</w:t>
      </w:r>
      <w:r w:rsidR="00220412" w:rsidRPr="000D2E67">
        <w:rPr>
          <w:rFonts w:ascii="Arial" w:hAnsi="Arial" w:cs="Arial"/>
          <w:bCs/>
        </w:rPr>
        <w:t xml:space="preserve"> in the appeal</w:t>
      </w:r>
      <w:r w:rsidR="00EC6DF3" w:rsidRPr="000D2E67">
        <w:rPr>
          <w:rFonts w:ascii="Arial" w:hAnsi="Arial" w:cs="Arial"/>
          <w:bCs/>
        </w:rPr>
        <w:t>.</w:t>
      </w:r>
      <w:r w:rsidR="00220412" w:rsidRPr="000D2E67">
        <w:rPr>
          <w:rFonts w:ascii="Arial" w:hAnsi="Arial" w:cs="Arial"/>
          <w:bCs/>
        </w:rPr>
        <w:t xml:space="preserve">  </w:t>
      </w:r>
    </w:p>
    <w:p w14:paraId="36589D21" w14:textId="77777777" w:rsidR="003F1710" w:rsidRPr="000D2E67" w:rsidRDefault="003F1710" w:rsidP="000D2E67">
      <w:pPr>
        <w:pStyle w:val="ListParagraph"/>
        <w:spacing w:line="360" w:lineRule="auto"/>
        <w:jc w:val="both"/>
        <w:rPr>
          <w:rFonts w:ascii="Arial" w:hAnsi="Arial" w:cs="Arial"/>
        </w:rPr>
      </w:pPr>
    </w:p>
    <w:p w14:paraId="4FBB331A" w14:textId="0DBF588B" w:rsidR="00FC7903" w:rsidRPr="00DC2154" w:rsidRDefault="008A6297" w:rsidP="00FC7903">
      <w:pPr>
        <w:pStyle w:val="ListParagraph"/>
        <w:numPr>
          <w:ilvl w:val="0"/>
          <w:numId w:val="6"/>
        </w:numPr>
        <w:spacing w:line="360" w:lineRule="auto"/>
        <w:ind w:left="0" w:firstLine="0"/>
        <w:jc w:val="both"/>
        <w:rPr>
          <w:rFonts w:ascii="Arial" w:hAnsi="Arial" w:cs="Arial"/>
        </w:rPr>
      </w:pPr>
      <w:r w:rsidRPr="000D2E67">
        <w:rPr>
          <w:rFonts w:ascii="Arial" w:hAnsi="Arial" w:cs="Arial"/>
        </w:rPr>
        <w:lastRenderedPageBreak/>
        <w:t>The</w:t>
      </w:r>
      <w:r w:rsidR="00B756A6" w:rsidRPr="000D2E67">
        <w:rPr>
          <w:rFonts w:ascii="Arial" w:hAnsi="Arial" w:cs="Arial"/>
        </w:rPr>
        <w:t xml:space="preserve"> appellant leased the residence to CPUT for purposes of providing student ac</w:t>
      </w:r>
      <w:r w:rsidR="00C835C0" w:rsidRPr="000D2E67">
        <w:rPr>
          <w:rFonts w:ascii="Arial" w:hAnsi="Arial" w:cs="Arial"/>
        </w:rPr>
        <w:t>commodation</w:t>
      </w:r>
      <w:r w:rsidR="00603CA3" w:rsidRPr="000D2E67">
        <w:rPr>
          <w:rFonts w:ascii="Arial" w:hAnsi="Arial" w:cs="Arial"/>
        </w:rPr>
        <w:t>.</w:t>
      </w:r>
      <w:r w:rsidR="00B756A6" w:rsidRPr="000D2E67">
        <w:rPr>
          <w:rFonts w:ascii="Arial" w:hAnsi="Arial" w:cs="Arial"/>
        </w:rPr>
        <w:t xml:space="preserve"> The r</w:t>
      </w:r>
      <w:r w:rsidR="00EC6DF3" w:rsidRPr="000D2E67">
        <w:rPr>
          <w:rFonts w:ascii="Arial" w:hAnsi="Arial" w:cs="Arial"/>
        </w:rPr>
        <w:t>espondents</w:t>
      </w:r>
      <w:r w:rsidR="0006637A" w:rsidRPr="000D2E67">
        <w:rPr>
          <w:rFonts w:ascii="Arial" w:hAnsi="Arial" w:cs="Arial"/>
        </w:rPr>
        <w:t xml:space="preserve"> were allocated </w:t>
      </w:r>
      <w:r w:rsidR="00D34027" w:rsidRPr="000D2E67">
        <w:rPr>
          <w:rFonts w:ascii="Arial" w:hAnsi="Arial" w:cs="Arial"/>
        </w:rPr>
        <w:t xml:space="preserve">accommodation by CPUT </w:t>
      </w:r>
      <w:r w:rsidR="00B756A6" w:rsidRPr="000D2E67">
        <w:rPr>
          <w:rFonts w:ascii="Arial" w:hAnsi="Arial" w:cs="Arial"/>
        </w:rPr>
        <w:t xml:space="preserve">in the residence </w:t>
      </w:r>
      <w:r w:rsidR="0006637A" w:rsidRPr="000D2E67">
        <w:rPr>
          <w:rFonts w:ascii="Arial" w:hAnsi="Arial" w:cs="Arial"/>
        </w:rPr>
        <w:t>until the end of November</w:t>
      </w:r>
      <w:r w:rsidR="00B756A6" w:rsidRPr="000D2E67">
        <w:rPr>
          <w:rFonts w:ascii="Arial" w:hAnsi="Arial" w:cs="Arial"/>
        </w:rPr>
        <w:t xml:space="preserve"> 2020.</w:t>
      </w:r>
      <w:r w:rsidRPr="000D2E67">
        <w:rPr>
          <w:rFonts w:ascii="Arial" w:hAnsi="Arial" w:cs="Arial"/>
        </w:rPr>
        <w:t xml:space="preserve"> </w:t>
      </w:r>
      <w:r w:rsidR="00A43DA9" w:rsidRPr="000B14D1">
        <w:rPr>
          <w:rFonts w:ascii="Arial" w:hAnsi="Arial" w:cs="Arial"/>
        </w:rPr>
        <w:t>However, they</w:t>
      </w:r>
      <w:r w:rsidR="005D6EF1" w:rsidRPr="000D2E67">
        <w:rPr>
          <w:rFonts w:ascii="Arial" w:hAnsi="Arial" w:cs="Arial"/>
        </w:rPr>
        <w:t xml:space="preserve"> remained in occupation of the residence and refused to vacate</w:t>
      </w:r>
      <w:r w:rsidR="009044A1">
        <w:rPr>
          <w:rFonts w:ascii="Arial" w:hAnsi="Arial" w:cs="Arial"/>
        </w:rPr>
        <w:t>,</w:t>
      </w:r>
      <w:r w:rsidR="00E93D4C">
        <w:rPr>
          <w:rFonts w:ascii="Arial" w:hAnsi="Arial" w:cs="Arial"/>
        </w:rPr>
        <w:t xml:space="preserve"> </w:t>
      </w:r>
      <w:r w:rsidR="00294BEE" w:rsidRPr="00F06FD7">
        <w:rPr>
          <w:rFonts w:ascii="Arial" w:hAnsi="Arial" w:cs="Arial"/>
        </w:rPr>
        <w:t>after CPUT gave them notice</w:t>
      </w:r>
      <w:r w:rsidR="009044A1" w:rsidRPr="00F06FD7">
        <w:rPr>
          <w:rFonts w:ascii="Arial" w:hAnsi="Arial" w:cs="Arial"/>
        </w:rPr>
        <w:t xml:space="preserve"> to</w:t>
      </w:r>
      <w:r w:rsidR="00E93D4C" w:rsidRPr="00F06FD7">
        <w:rPr>
          <w:rFonts w:ascii="Arial" w:hAnsi="Arial" w:cs="Arial"/>
        </w:rPr>
        <w:t xml:space="preserve"> do so</w:t>
      </w:r>
      <w:r w:rsidR="00E81761" w:rsidRPr="00F06FD7">
        <w:rPr>
          <w:rFonts w:ascii="Arial" w:hAnsi="Arial" w:cs="Arial"/>
        </w:rPr>
        <w:t xml:space="preserve"> within 72 hours of their last examination of the 2020 academic year, </w:t>
      </w:r>
      <w:r w:rsidR="009044A1" w:rsidRPr="00F06FD7">
        <w:rPr>
          <w:rFonts w:ascii="Arial" w:hAnsi="Arial" w:cs="Arial"/>
        </w:rPr>
        <w:t>in terms of its procedures</w:t>
      </w:r>
      <w:r w:rsidR="00E81761" w:rsidRPr="00F06FD7">
        <w:rPr>
          <w:rFonts w:ascii="Arial" w:hAnsi="Arial" w:cs="Arial"/>
        </w:rPr>
        <w:t>.</w:t>
      </w:r>
      <w:r w:rsidR="009044A1" w:rsidRPr="00F06FD7">
        <w:rPr>
          <w:rFonts w:ascii="Arial" w:hAnsi="Arial" w:cs="Arial"/>
        </w:rPr>
        <w:t xml:space="preserve"> </w:t>
      </w:r>
      <w:r w:rsidR="00603CA3" w:rsidRPr="000D2E67">
        <w:rPr>
          <w:rFonts w:ascii="Arial" w:hAnsi="Arial" w:cs="Arial"/>
        </w:rPr>
        <w:t>T</w:t>
      </w:r>
      <w:r w:rsidRPr="000D2E67">
        <w:rPr>
          <w:rFonts w:ascii="Arial" w:hAnsi="Arial" w:cs="Arial"/>
        </w:rPr>
        <w:t>he</w:t>
      </w:r>
      <w:r w:rsidR="002755F6" w:rsidRPr="000D2E67">
        <w:rPr>
          <w:rFonts w:ascii="Arial" w:hAnsi="Arial" w:cs="Arial"/>
        </w:rPr>
        <w:t xml:space="preserve"> </w:t>
      </w:r>
      <w:r w:rsidR="00A43DA9" w:rsidRPr="000B14D1">
        <w:rPr>
          <w:rFonts w:ascii="Arial" w:hAnsi="Arial" w:cs="Arial"/>
        </w:rPr>
        <w:t xml:space="preserve">seventy-ninth </w:t>
      </w:r>
      <w:r w:rsidR="002755F6" w:rsidRPr="000B14D1">
        <w:rPr>
          <w:rFonts w:ascii="Arial" w:hAnsi="Arial" w:cs="Arial"/>
        </w:rPr>
        <w:t>to</w:t>
      </w:r>
      <w:r w:rsidRPr="000B14D1">
        <w:rPr>
          <w:rFonts w:ascii="Arial" w:hAnsi="Arial" w:cs="Arial"/>
        </w:rPr>
        <w:t xml:space="preserve"> </w:t>
      </w:r>
      <w:r w:rsidR="00A43DA9" w:rsidRPr="000B14D1">
        <w:rPr>
          <w:rFonts w:ascii="Arial" w:hAnsi="Arial" w:cs="Arial"/>
        </w:rPr>
        <w:t>ninetieth</w:t>
      </w:r>
      <w:r w:rsidR="00A43DA9">
        <w:rPr>
          <w:rFonts w:ascii="Arial" w:hAnsi="Arial" w:cs="Arial"/>
        </w:rPr>
        <w:t xml:space="preserve"> </w:t>
      </w:r>
      <w:r w:rsidRPr="000D2E67">
        <w:rPr>
          <w:rFonts w:ascii="Arial" w:hAnsi="Arial" w:cs="Arial"/>
        </w:rPr>
        <w:t xml:space="preserve">respondents </w:t>
      </w:r>
      <w:r w:rsidR="005D6EF1" w:rsidRPr="000D2E67">
        <w:rPr>
          <w:rFonts w:ascii="Arial" w:hAnsi="Arial" w:cs="Arial"/>
        </w:rPr>
        <w:t>were granted</w:t>
      </w:r>
      <w:r w:rsidR="00EC6DF3" w:rsidRPr="000D2E67">
        <w:rPr>
          <w:rFonts w:ascii="Arial" w:hAnsi="Arial" w:cs="Arial"/>
        </w:rPr>
        <w:t xml:space="preserve"> permission to</w:t>
      </w:r>
      <w:r w:rsidR="00C96A84" w:rsidRPr="000D2E67">
        <w:rPr>
          <w:rFonts w:ascii="Arial" w:hAnsi="Arial" w:cs="Arial"/>
        </w:rPr>
        <w:t xml:space="preserve"> remain in the</w:t>
      </w:r>
      <w:r w:rsidR="00EC6DF3" w:rsidRPr="000D2E67">
        <w:rPr>
          <w:rFonts w:ascii="Arial" w:hAnsi="Arial" w:cs="Arial"/>
        </w:rPr>
        <w:t xml:space="preserve"> </w:t>
      </w:r>
      <w:r w:rsidRPr="000D2E67">
        <w:rPr>
          <w:rFonts w:ascii="Arial" w:hAnsi="Arial" w:cs="Arial"/>
        </w:rPr>
        <w:t xml:space="preserve">residence for the 2021 academic year, but they </w:t>
      </w:r>
      <w:r w:rsidR="00EC6DF3" w:rsidRPr="000D2E67">
        <w:rPr>
          <w:rFonts w:ascii="Arial" w:hAnsi="Arial" w:cs="Arial"/>
        </w:rPr>
        <w:t xml:space="preserve">were required </w:t>
      </w:r>
      <w:r w:rsidRPr="000D2E67">
        <w:rPr>
          <w:rFonts w:ascii="Arial" w:hAnsi="Arial" w:cs="Arial"/>
        </w:rPr>
        <w:t xml:space="preserve">to vacate </w:t>
      </w:r>
      <w:r w:rsidR="00EC6DF3" w:rsidRPr="000D2E67">
        <w:rPr>
          <w:rFonts w:ascii="Arial" w:hAnsi="Arial" w:cs="Arial"/>
        </w:rPr>
        <w:t>the premises</w:t>
      </w:r>
      <w:r w:rsidR="00577BC1">
        <w:rPr>
          <w:rFonts w:ascii="Arial" w:hAnsi="Arial" w:cs="Arial"/>
        </w:rPr>
        <w:t xml:space="preserve"> </w:t>
      </w:r>
      <w:r w:rsidR="00577BC1" w:rsidRPr="00DC2154">
        <w:rPr>
          <w:rFonts w:ascii="Arial" w:hAnsi="Arial" w:cs="Arial"/>
        </w:rPr>
        <w:t>at the end of 2020</w:t>
      </w:r>
      <w:r w:rsidR="00EC6DF3" w:rsidRPr="000D2E67">
        <w:rPr>
          <w:rFonts w:ascii="Arial" w:hAnsi="Arial" w:cs="Arial"/>
        </w:rPr>
        <w:t xml:space="preserve"> and stay in</w:t>
      </w:r>
      <w:r w:rsidRPr="000D2E67">
        <w:rPr>
          <w:rFonts w:ascii="Arial" w:hAnsi="Arial" w:cs="Arial"/>
        </w:rPr>
        <w:t xml:space="preserve"> alternative premises</w:t>
      </w:r>
      <w:r w:rsidR="00EC6DF3" w:rsidRPr="000D2E67">
        <w:rPr>
          <w:rFonts w:ascii="Arial" w:hAnsi="Arial" w:cs="Arial"/>
        </w:rPr>
        <w:t>,</w:t>
      </w:r>
      <w:r w:rsidRPr="000D2E67">
        <w:rPr>
          <w:rFonts w:ascii="Arial" w:hAnsi="Arial" w:cs="Arial"/>
        </w:rPr>
        <w:t xml:space="preserve"> which the appellant had made available, so that maintenance and decontamination could be done</w:t>
      </w:r>
      <w:r w:rsidR="00603CA3" w:rsidRPr="000D2E67">
        <w:rPr>
          <w:rFonts w:ascii="Arial" w:hAnsi="Arial" w:cs="Arial"/>
        </w:rPr>
        <w:t>.</w:t>
      </w:r>
      <w:r w:rsidR="00EC6DF3" w:rsidRPr="000D2E67">
        <w:rPr>
          <w:rFonts w:ascii="Arial" w:hAnsi="Arial" w:cs="Arial"/>
        </w:rPr>
        <w:t xml:space="preserve"> These respondents </w:t>
      </w:r>
      <w:r w:rsidR="0006637A" w:rsidRPr="000D2E67">
        <w:rPr>
          <w:rFonts w:ascii="Arial" w:hAnsi="Arial" w:cs="Arial"/>
        </w:rPr>
        <w:t>also</w:t>
      </w:r>
      <w:r w:rsidRPr="000D2E67">
        <w:rPr>
          <w:rFonts w:ascii="Arial" w:hAnsi="Arial" w:cs="Arial"/>
        </w:rPr>
        <w:t xml:space="preserve"> refused to </w:t>
      </w:r>
      <w:r w:rsidR="00D34027" w:rsidRPr="000D2E67">
        <w:rPr>
          <w:rFonts w:ascii="Arial" w:hAnsi="Arial" w:cs="Arial"/>
        </w:rPr>
        <w:t>vacate the residence.</w:t>
      </w:r>
      <w:r w:rsidR="00FC7903" w:rsidRPr="009B2109">
        <w:rPr>
          <w:rFonts w:ascii="Arial" w:hAnsi="Arial" w:cs="Arial"/>
        </w:rPr>
        <w:t xml:space="preserve"> </w:t>
      </w:r>
      <w:r w:rsidR="00FC7903" w:rsidRPr="00DC2154">
        <w:rPr>
          <w:rFonts w:ascii="Arial" w:hAnsi="Arial" w:cs="Arial"/>
        </w:rPr>
        <w:t>Consequently, the appellant s</w:t>
      </w:r>
      <w:r w:rsidR="00294BEE">
        <w:rPr>
          <w:rFonts w:ascii="Arial" w:hAnsi="Arial" w:cs="Arial"/>
        </w:rPr>
        <w:t>ummoned private security guards</w:t>
      </w:r>
      <w:r w:rsidR="00FC7903" w:rsidRPr="00DC2154">
        <w:rPr>
          <w:rFonts w:ascii="Arial" w:hAnsi="Arial" w:cs="Arial"/>
        </w:rPr>
        <w:t xml:space="preserve"> </w:t>
      </w:r>
      <w:r w:rsidR="00A00342" w:rsidRPr="00F06FD7">
        <w:rPr>
          <w:rFonts w:ascii="Arial" w:hAnsi="Arial" w:cs="Arial"/>
        </w:rPr>
        <w:t>to</w:t>
      </w:r>
      <w:r w:rsidR="00A00342" w:rsidRPr="00DC2154">
        <w:rPr>
          <w:rFonts w:ascii="Arial" w:hAnsi="Arial" w:cs="Arial"/>
        </w:rPr>
        <w:t xml:space="preserve"> </w:t>
      </w:r>
      <w:r w:rsidR="00FC7903" w:rsidRPr="00DC2154">
        <w:rPr>
          <w:rFonts w:ascii="Arial" w:hAnsi="Arial" w:cs="Arial"/>
        </w:rPr>
        <w:t>r</w:t>
      </w:r>
      <w:r w:rsidR="00294BEE">
        <w:rPr>
          <w:rFonts w:ascii="Arial" w:hAnsi="Arial" w:cs="Arial"/>
        </w:rPr>
        <w:t xml:space="preserve">emove them </w:t>
      </w:r>
      <w:r w:rsidR="00F32346" w:rsidRPr="00DC2154">
        <w:rPr>
          <w:rFonts w:ascii="Arial" w:hAnsi="Arial" w:cs="Arial"/>
        </w:rPr>
        <w:t>forcibly</w:t>
      </w:r>
      <w:r w:rsidR="00F32346">
        <w:rPr>
          <w:rFonts w:ascii="Arial" w:hAnsi="Arial" w:cs="Arial"/>
        </w:rPr>
        <w:t xml:space="preserve"> </w:t>
      </w:r>
      <w:r w:rsidR="00294BEE">
        <w:rPr>
          <w:rFonts w:ascii="Arial" w:hAnsi="Arial" w:cs="Arial"/>
        </w:rPr>
        <w:t xml:space="preserve">on 12 January 2021. </w:t>
      </w:r>
      <w:r w:rsidR="00FC7903" w:rsidRPr="00DC2154">
        <w:rPr>
          <w:rFonts w:ascii="Arial" w:hAnsi="Arial" w:cs="Arial"/>
        </w:rPr>
        <w:t>When the respondents resisted their forcible removal, the appellant approached the high court on 15 January 2021 for an order to evict the respondents from the residence.</w:t>
      </w:r>
      <w:r w:rsidR="00A00342" w:rsidRPr="00DC2154">
        <w:rPr>
          <w:rFonts w:ascii="Arial" w:hAnsi="Arial" w:cs="Arial"/>
        </w:rPr>
        <w:t xml:space="preserve"> </w:t>
      </w:r>
      <w:r w:rsidR="00A00342" w:rsidRPr="00E214E2">
        <w:rPr>
          <w:rFonts w:ascii="Arial" w:hAnsi="Arial" w:cs="Arial"/>
        </w:rPr>
        <w:t xml:space="preserve">The appellant relied upon the </w:t>
      </w:r>
      <w:r w:rsidR="00A00342" w:rsidRPr="00E214E2">
        <w:rPr>
          <w:rFonts w:ascii="Arial" w:hAnsi="Arial" w:cs="Arial"/>
          <w:i/>
          <w:iCs/>
        </w:rPr>
        <w:t>rei vindicatio</w:t>
      </w:r>
      <w:r w:rsidR="00A00342" w:rsidRPr="00E214E2">
        <w:rPr>
          <w:rFonts w:ascii="Arial" w:hAnsi="Arial" w:cs="Arial"/>
        </w:rPr>
        <w:t xml:space="preserve"> to do so.</w:t>
      </w:r>
    </w:p>
    <w:p w14:paraId="32906C1E" w14:textId="7D4F1FCE" w:rsidR="008A6297" w:rsidRPr="000D2E67" w:rsidRDefault="008A6297" w:rsidP="00FC7903">
      <w:pPr>
        <w:pStyle w:val="ListParagraph"/>
        <w:spacing w:line="360" w:lineRule="auto"/>
        <w:ind w:left="0"/>
        <w:jc w:val="both"/>
        <w:rPr>
          <w:rFonts w:ascii="Arial" w:hAnsi="Arial" w:cs="Arial"/>
        </w:rPr>
      </w:pPr>
    </w:p>
    <w:p w14:paraId="7D93CB35" w14:textId="66C3B179" w:rsidR="00FE7B4C" w:rsidRPr="000D2E67" w:rsidRDefault="00916B3C" w:rsidP="000D2E67">
      <w:pPr>
        <w:pStyle w:val="ListParagraph"/>
        <w:numPr>
          <w:ilvl w:val="0"/>
          <w:numId w:val="6"/>
        </w:numPr>
        <w:spacing w:line="360" w:lineRule="auto"/>
        <w:ind w:left="0" w:firstLine="0"/>
        <w:jc w:val="both"/>
        <w:rPr>
          <w:rFonts w:ascii="Arial" w:hAnsi="Arial" w:cs="Arial"/>
        </w:rPr>
      </w:pPr>
      <w:r w:rsidRPr="00DC2154">
        <w:rPr>
          <w:rFonts w:ascii="Arial" w:hAnsi="Arial" w:cs="Arial"/>
        </w:rPr>
        <w:t>The respondents contended that the appellant was non-suite</w:t>
      </w:r>
      <w:r w:rsidR="00294BEE" w:rsidRPr="00E214E2">
        <w:rPr>
          <w:rFonts w:ascii="Arial" w:hAnsi="Arial" w:cs="Arial"/>
        </w:rPr>
        <w:t>d</w:t>
      </w:r>
      <w:r w:rsidRPr="00E214E2">
        <w:rPr>
          <w:rFonts w:ascii="Arial" w:hAnsi="Arial" w:cs="Arial"/>
        </w:rPr>
        <w:t xml:space="preserve"> on</w:t>
      </w:r>
      <w:r w:rsidRPr="00DC2154">
        <w:rPr>
          <w:rFonts w:ascii="Arial" w:hAnsi="Arial" w:cs="Arial"/>
        </w:rPr>
        <w:t xml:space="preserve"> the basis that the provisions of</w:t>
      </w:r>
      <w:r w:rsidRPr="00DC2154">
        <w:rPr>
          <w:rFonts w:ascii="Arial" w:hAnsi="Arial" w:cs="Arial"/>
          <w:bCs/>
          <w:iCs/>
        </w:rPr>
        <w:t xml:space="preserve"> the Prevention of Illegal Eviction from and Unlawful Occupation of Land Act 19 of 1998</w:t>
      </w:r>
      <w:r w:rsidRPr="00DC2154">
        <w:rPr>
          <w:rFonts w:ascii="Arial" w:hAnsi="Arial" w:cs="Arial"/>
        </w:rPr>
        <w:t xml:space="preserve"> (PIE) applied to the proceedings brought by the appellant and to the extent that the appellant failed to bring the eviction proceedings in terms of PIE, the application was fatally defective.</w:t>
      </w:r>
      <w:r w:rsidR="00EC6DF3" w:rsidRPr="00DC2154">
        <w:rPr>
          <w:rFonts w:ascii="Arial" w:hAnsi="Arial" w:cs="Arial"/>
        </w:rPr>
        <w:t>Th</w:t>
      </w:r>
      <w:r w:rsidR="005D6EF1" w:rsidRPr="00DC2154">
        <w:rPr>
          <w:rFonts w:ascii="Arial" w:hAnsi="Arial" w:cs="Arial"/>
        </w:rPr>
        <w:t>e</w:t>
      </w:r>
      <w:r w:rsidR="008A6297" w:rsidRPr="00DC2154">
        <w:rPr>
          <w:rFonts w:ascii="Arial" w:hAnsi="Arial" w:cs="Arial"/>
        </w:rPr>
        <w:t xml:space="preserve"> appellant </w:t>
      </w:r>
      <w:r w:rsidR="00EC6DF3" w:rsidRPr="00DC2154">
        <w:rPr>
          <w:rFonts w:ascii="Arial" w:hAnsi="Arial" w:cs="Arial"/>
        </w:rPr>
        <w:t>conten</w:t>
      </w:r>
      <w:r w:rsidR="00EC6DF3" w:rsidRPr="000D2E67">
        <w:rPr>
          <w:rFonts w:ascii="Arial" w:hAnsi="Arial" w:cs="Arial"/>
        </w:rPr>
        <w:t xml:space="preserve">ded </w:t>
      </w:r>
      <w:r w:rsidR="008A6297" w:rsidRPr="000D2E67">
        <w:rPr>
          <w:rFonts w:ascii="Arial" w:hAnsi="Arial" w:cs="Arial"/>
        </w:rPr>
        <w:t xml:space="preserve">that </w:t>
      </w:r>
      <w:r w:rsidR="00667C35" w:rsidRPr="000D2E67">
        <w:rPr>
          <w:rFonts w:ascii="Arial" w:hAnsi="Arial" w:cs="Arial"/>
        </w:rPr>
        <w:t>the</w:t>
      </w:r>
      <w:r w:rsidR="005D6EF1" w:rsidRPr="000D2E67">
        <w:rPr>
          <w:rFonts w:ascii="Arial" w:hAnsi="Arial" w:cs="Arial"/>
        </w:rPr>
        <w:t xml:space="preserve"> residence did not constitute the respondents</w:t>
      </w:r>
      <w:r w:rsidR="00577BC1" w:rsidRPr="00DC2154">
        <w:rPr>
          <w:rFonts w:ascii="Arial" w:hAnsi="Arial" w:cs="Arial"/>
        </w:rPr>
        <w:t>’</w:t>
      </w:r>
      <w:r w:rsidR="005D6EF1" w:rsidRPr="000D2E67">
        <w:rPr>
          <w:rFonts w:ascii="Arial" w:hAnsi="Arial" w:cs="Arial"/>
        </w:rPr>
        <w:t xml:space="preserve"> home, and if </w:t>
      </w:r>
      <w:r w:rsidR="00D34027" w:rsidRPr="000D2E67">
        <w:rPr>
          <w:rFonts w:ascii="Arial" w:hAnsi="Arial" w:cs="Arial"/>
        </w:rPr>
        <w:t xml:space="preserve">evicted, </w:t>
      </w:r>
      <w:r w:rsidR="005D6EF1" w:rsidRPr="000D2E67">
        <w:rPr>
          <w:rFonts w:ascii="Arial" w:hAnsi="Arial" w:cs="Arial"/>
        </w:rPr>
        <w:t>they would not be rendered homeless</w:t>
      </w:r>
      <w:r w:rsidR="00A43DA9">
        <w:rPr>
          <w:rFonts w:ascii="Arial" w:hAnsi="Arial" w:cs="Arial"/>
        </w:rPr>
        <w:t>,</w:t>
      </w:r>
      <w:r w:rsidR="005D6EF1" w:rsidRPr="000D2E67">
        <w:rPr>
          <w:rFonts w:ascii="Arial" w:hAnsi="Arial" w:cs="Arial"/>
        </w:rPr>
        <w:t xml:space="preserve"> because they had homes to go to. For this reason, </w:t>
      </w:r>
      <w:r w:rsidR="008A6297" w:rsidRPr="000D2E67">
        <w:rPr>
          <w:rFonts w:ascii="Arial" w:hAnsi="Arial" w:cs="Arial"/>
        </w:rPr>
        <w:t>the appellant</w:t>
      </w:r>
      <w:r w:rsidR="00EC6DF3" w:rsidRPr="000D2E67">
        <w:rPr>
          <w:rFonts w:ascii="Arial" w:hAnsi="Arial" w:cs="Arial"/>
        </w:rPr>
        <w:t xml:space="preserve"> submitted</w:t>
      </w:r>
      <w:r w:rsidR="008A6297" w:rsidRPr="000D2E67">
        <w:rPr>
          <w:rFonts w:ascii="Arial" w:hAnsi="Arial" w:cs="Arial"/>
        </w:rPr>
        <w:t xml:space="preserve"> that </w:t>
      </w:r>
      <w:r w:rsidR="008E6549" w:rsidRPr="0079100F">
        <w:rPr>
          <w:rFonts w:ascii="Arial" w:hAnsi="Arial" w:cs="Arial"/>
        </w:rPr>
        <w:t>PIE</w:t>
      </w:r>
      <w:r w:rsidR="008A6297" w:rsidRPr="000D2E67">
        <w:rPr>
          <w:rFonts w:ascii="Arial" w:hAnsi="Arial" w:cs="Arial"/>
        </w:rPr>
        <w:t xml:space="preserve"> d</w:t>
      </w:r>
      <w:r w:rsidR="005D6EF1" w:rsidRPr="000D2E67">
        <w:rPr>
          <w:rFonts w:ascii="Arial" w:hAnsi="Arial" w:cs="Arial"/>
        </w:rPr>
        <w:t>id</w:t>
      </w:r>
      <w:r w:rsidR="008A6297" w:rsidRPr="000D2E67">
        <w:rPr>
          <w:rFonts w:ascii="Arial" w:hAnsi="Arial" w:cs="Arial"/>
        </w:rPr>
        <w:t xml:space="preserve"> not </w:t>
      </w:r>
      <w:r w:rsidR="00C96A84" w:rsidRPr="000D2E67">
        <w:rPr>
          <w:rFonts w:ascii="Arial" w:hAnsi="Arial" w:cs="Arial"/>
        </w:rPr>
        <w:t>find application</w:t>
      </w:r>
      <w:r w:rsidR="008A6297" w:rsidRPr="000D2E67">
        <w:rPr>
          <w:rFonts w:ascii="Arial" w:hAnsi="Arial" w:cs="Arial"/>
        </w:rPr>
        <w:t>. In the alternative</w:t>
      </w:r>
      <w:r w:rsidR="00EC6DF3" w:rsidRPr="000D2E67">
        <w:rPr>
          <w:rFonts w:ascii="Arial" w:hAnsi="Arial" w:cs="Arial"/>
        </w:rPr>
        <w:t>,</w:t>
      </w:r>
      <w:r w:rsidR="008A6297" w:rsidRPr="000D2E67">
        <w:rPr>
          <w:rFonts w:ascii="Arial" w:hAnsi="Arial" w:cs="Arial"/>
        </w:rPr>
        <w:t xml:space="preserve"> </w:t>
      </w:r>
      <w:r w:rsidR="00FB6602">
        <w:rPr>
          <w:rFonts w:ascii="Arial" w:hAnsi="Arial" w:cs="Arial"/>
        </w:rPr>
        <w:t xml:space="preserve">the </w:t>
      </w:r>
      <w:r w:rsidR="00FB6602" w:rsidRPr="000B14D1">
        <w:rPr>
          <w:rFonts w:ascii="Arial" w:hAnsi="Arial" w:cs="Arial"/>
        </w:rPr>
        <w:t>appellant</w:t>
      </w:r>
      <w:r w:rsidR="008A6297" w:rsidRPr="000D2E67">
        <w:rPr>
          <w:rFonts w:ascii="Arial" w:hAnsi="Arial" w:cs="Arial"/>
        </w:rPr>
        <w:t xml:space="preserve"> contended that should PIE </w:t>
      </w:r>
      <w:r w:rsidR="00603CA3" w:rsidRPr="000D2E67">
        <w:rPr>
          <w:rFonts w:ascii="Arial" w:hAnsi="Arial" w:cs="Arial"/>
        </w:rPr>
        <w:t xml:space="preserve">be applicable, </w:t>
      </w:r>
      <w:r w:rsidR="008A6297" w:rsidRPr="000D2E67">
        <w:rPr>
          <w:rFonts w:ascii="Arial" w:hAnsi="Arial" w:cs="Arial"/>
        </w:rPr>
        <w:t xml:space="preserve">then the eviction order </w:t>
      </w:r>
      <w:r w:rsidR="00FB6602" w:rsidRPr="000B14D1">
        <w:rPr>
          <w:rFonts w:ascii="Arial" w:hAnsi="Arial" w:cs="Arial"/>
        </w:rPr>
        <w:t>nevertheless</w:t>
      </w:r>
      <w:r w:rsidR="00FB6602">
        <w:rPr>
          <w:rFonts w:ascii="Arial" w:hAnsi="Arial" w:cs="Arial"/>
        </w:rPr>
        <w:t xml:space="preserve"> </w:t>
      </w:r>
      <w:r w:rsidR="00667C35" w:rsidRPr="000D2E67">
        <w:rPr>
          <w:rFonts w:ascii="Arial" w:hAnsi="Arial" w:cs="Arial"/>
        </w:rPr>
        <w:t xml:space="preserve">ought </w:t>
      </w:r>
      <w:r w:rsidR="008A6297" w:rsidRPr="000D2E67">
        <w:rPr>
          <w:rFonts w:ascii="Arial" w:hAnsi="Arial" w:cs="Arial"/>
        </w:rPr>
        <w:t>to be granted in terms of s 5</w:t>
      </w:r>
      <w:r w:rsidR="00C96A84" w:rsidRPr="000D2E67">
        <w:rPr>
          <w:rFonts w:ascii="Arial" w:hAnsi="Arial" w:cs="Arial"/>
        </w:rPr>
        <w:t xml:space="preserve"> of PIE</w:t>
      </w:r>
      <w:r w:rsidR="005F3684" w:rsidRPr="000D2E67">
        <w:rPr>
          <w:rFonts w:ascii="Arial" w:hAnsi="Arial" w:cs="Arial"/>
        </w:rPr>
        <w:t>.</w:t>
      </w:r>
      <w:r w:rsidR="005F3684" w:rsidRPr="000D2E67">
        <w:rPr>
          <w:rStyle w:val="FootnoteReference"/>
          <w:rFonts w:ascii="Arial" w:hAnsi="Arial" w:cs="Arial"/>
        </w:rPr>
        <w:footnoteReference w:id="1"/>
      </w:r>
      <w:r w:rsidR="00FE7B4C" w:rsidRPr="000D2E67">
        <w:rPr>
          <w:rFonts w:ascii="Arial" w:hAnsi="Arial" w:cs="Arial"/>
        </w:rPr>
        <w:t xml:space="preserve"> </w:t>
      </w:r>
    </w:p>
    <w:p w14:paraId="22655945" w14:textId="77777777" w:rsidR="003F1710" w:rsidRPr="000D2E67" w:rsidRDefault="003F1710" w:rsidP="000D2E67">
      <w:pPr>
        <w:pStyle w:val="ListParagraph"/>
        <w:spacing w:line="360" w:lineRule="auto"/>
        <w:jc w:val="both"/>
        <w:rPr>
          <w:rFonts w:ascii="Arial" w:hAnsi="Arial" w:cs="Arial"/>
        </w:rPr>
      </w:pPr>
    </w:p>
    <w:p w14:paraId="19A739B3" w14:textId="1CE51790" w:rsidR="00112F18" w:rsidRPr="000D2E67" w:rsidRDefault="00112F18"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 xml:space="preserve">At the commencement of the hearing in this Court, we were informed that the </w:t>
      </w:r>
      <w:r w:rsidR="00EC6DF3" w:rsidRPr="000D2E67">
        <w:rPr>
          <w:rFonts w:ascii="Arial" w:hAnsi="Arial" w:cs="Arial"/>
        </w:rPr>
        <w:t>respondents</w:t>
      </w:r>
      <w:r w:rsidRPr="000D2E67">
        <w:rPr>
          <w:rFonts w:ascii="Arial" w:hAnsi="Arial" w:cs="Arial"/>
        </w:rPr>
        <w:t xml:space="preserve"> were no longer in occupation of the</w:t>
      </w:r>
      <w:r w:rsidR="004A21EA" w:rsidRPr="000D2E67">
        <w:rPr>
          <w:rFonts w:ascii="Arial" w:hAnsi="Arial" w:cs="Arial"/>
        </w:rPr>
        <w:t xml:space="preserve"> residence</w:t>
      </w:r>
      <w:r w:rsidR="00EC6DF3" w:rsidRPr="000D2E67">
        <w:rPr>
          <w:rFonts w:ascii="Arial" w:hAnsi="Arial" w:cs="Arial"/>
        </w:rPr>
        <w:t xml:space="preserve">. That rendered the appeal moot. </w:t>
      </w:r>
      <w:r w:rsidR="009136E8" w:rsidRPr="00DC2154">
        <w:rPr>
          <w:rFonts w:ascii="Arial" w:hAnsi="Arial" w:cs="Arial"/>
        </w:rPr>
        <w:t xml:space="preserve">Both parties agreed, however, that this appeal ought to proceed because of the wider and far-reaching implications of the eviction of students from student </w:t>
      </w:r>
      <w:r w:rsidR="009136E8" w:rsidRPr="00DC2154">
        <w:rPr>
          <w:rFonts w:ascii="Arial" w:hAnsi="Arial" w:cs="Arial"/>
        </w:rPr>
        <w:lastRenderedPageBreak/>
        <w:t>accommodation.</w:t>
      </w:r>
      <w:r w:rsidR="00D34027" w:rsidRPr="00DC2154">
        <w:rPr>
          <w:rFonts w:ascii="Arial" w:hAnsi="Arial" w:cs="Arial"/>
        </w:rPr>
        <w:t xml:space="preserve"> I am</w:t>
      </w:r>
      <w:r w:rsidR="00AF39C0" w:rsidRPr="00DC2154">
        <w:rPr>
          <w:rFonts w:ascii="Arial" w:hAnsi="Arial" w:cs="Arial"/>
        </w:rPr>
        <w:t xml:space="preserve"> also</w:t>
      </w:r>
      <w:r w:rsidR="00EC6DF3" w:rsidRPr="00DC2154">
        <w:rPr>
          <w:rFonts w:ascii="Arial" w:hAnsi="Arial" w:cs="Arial"/>
        </w:rPr>
        <w:t xml:space="preserve"> persuaded </w:t>
      </w:r>
      <w:r w:rsidR="00D34027" w:rsidRPr="00DC2154">
        <w:rPr>
          <w:rFonts w:ascii="Arial" w:hAnsi="Arial" w:cs="Arial"/>
        </w:rPr>
        <w:t>that this Court</w:t>
      </w:r>
      <w:r w:rsidR="00DE2A5D" w:rsidRPr="00DC2154">
        <w:rPr>
          <w:rFonts w:ascii="Arial" w:hAnsi="Arial" w:cs="Arial"/>
        </w:rPr>
        <w:t xml:space="preserve"> should</w:t>
      </w:r>
      <w:r w:rsidR="00EC6DF3" w:rsidRPr="00DC2154">
        <w:rPr>
          <w:rFonts w:ascii="Arial" w:hAnsi="Arial" w:cs="Arial"/>
        </w:rPr>
        <w:t xml:space="preserve"> hear the appeal</w:t>
      </w:r>
      <w:r w:rsidR="00137F05" w:rsidRPr="00DC2154">
        <w:rPr>
          <w:rFonts w:ascii="Arial" w:hAnsi="Arial" w:cs="Arial"/>
        </w:rPr>
        <w:t>,</w:t>
      </w:r>
      <w:r w:rsidR="00EC6DF3" w:rsidRPr="000D2E67">
        <w:rPr>
          <w:rFonts w:ascii="Arial" w:hAnsi="Arial" w:cs="Arial"/>
        </w:rPr>
        <w:t xml:space="preserve"> because the rights and duties</w:t>
      </w:r>
      <w:r w:rsidR="004A21EA" w:rsidRPr="000D2E67">
        <w:rPr>
          <w:rFonts w:ascii="Arial" w:hAnsi="Arial" w:cs="Arial"/>
        </w:rPr>
        <w:t xml:space="preserve"> of students provided with accommodation by CPUT is an issue of recurring controversy.</w:t>
      </w:r>
      <w:r w:rsidR="00EC6DF3" w:rsidRPr="000D2E67">
        <w:rPr>
          <w:rFonts w:ascii="Arial" w:hAnsi="Arial" w:cs="Arial"/>
        </w:rPr>
        <w:t xml:space="preserve"> </w:t>
      </w:r>
    </w:p>
    <w:p w14:paraId="200DCC2D" w14:textId="77777777" w:rsidR="003F1710" w:rsidRPr="000D2E67" w:rsidRDefault="003F1710" w:rsidP="000D2E67">
      <w:pPr>
        <w:pStyle w:val="ListParagraph"/>
        <w:spacing w:line="360" w:lineRule="auto"/>
        <w:jc w:val="both"/>
        <w:rPr>
          <w:rFonts w:ascii="Arial" w:hAnsi="Arial" w:cs="Arial"/>
        </w:rPr>
      </w:pPr>
    </w:p>
    <w:p w14:paraId="0A0B3281" w14:textId="1DA3F363" w:rsidR="00526CA9" w:rsidRPr="000D2E67" w:rsidRDefault="00526CA9"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PIE was promulgated to give effect to s</w:t>
      </w:r>
      <w:r w:rsidR="002209DE" w:rsidRPr="000D2E67">
        <w:rPr>
          <w:rFonts w:ascii="Arial" w:hAnsi="Arial" w:cs="Arial"/>
        </w:rPr>
        <w:t xml:space="preserve"> </w:t>
      </w:r>
      <w:r w:rsidRPr="000D2E67">
        <w:rPr>
          <w:rFonts w:ascii="Arial" w:hAnsi="Arial" w:cs="Arial"/>
        </w:rPr>
        <w:t>26(3) of t</w:t>
      </w:r>
      <w:r w:rsidR="002209DE" w:rsidRPr="000D2E67">
        <w:rPr>
          <w:rFonts w:ascii="Arial" w:hAnsi="Arial" w:cs="Arial"/>
        </w:rPr>
        <w:t xml:space="preserve">he Constitution. Section 26(3) </w:t>
      </w:r>
      <w:r w:rsidRPr="000D2E67">
        <w:rPr>
          <w:rFonts w:ascii="Arial" w:hAnsi="Arial" w:cs="Arial"/>
        </w:rPr>
        <w:t xml:space="preserve">provides that </w:t>
      </w:r>
      <w:r w:rsidR="00137F05">
        <w:rPr>
          <w:rFonts w:ascii="Arial" w:hAnsi="Arial" w:cs="Arial"/>
        </w:rPr>
        <w:t>‘</w:t>
      </w:r>
      <w:r w:rsidR="00137F05" w:rsidRPr="000B14D1">
        <w:rPr>
          <w:rFonts w:ascii="Arial" w:hAnsi="Arial" w:cs="Arial"/>
        </w:rPr>
        <w:t>[n]o</w:t>
      </w:r>
      <w:r w:rsidR="00137F05">
        <w:rPr>
          <w:rFonts w:ascii="Arial" w:hAnsi="Arial" w:cs="Arial"/>
        </w:rPr>
        <w:t xml:space="preserve"> </w:t>
      </w:r>
      <w:r w:rsidRPr="000D2E67">
        <w:rPr>
          <w:rFonts w:ascii="Arial" w:hAnsi="Arial" w:cs="Arial"/>
        </w:rPr>
        <w:t xml:space="preserve">one may be evicted from </w:t>
      </w:r>
      <w:r w:rsidRPr="000D2E67">
        <w:rPr>
          <w:rFonts w:ascii="Arial" w:hAnsi="Arial" w:cs="Arial"/>
          <w:i/>
        </w:rPr>
        <w:t>their home</w:t>
      </w:r>
      <w:r w:rsidRPr="000D2E67">
        <w:rPr>
          <w:rFonts w:ascii="Arial" w:hAnsi="Arial" w:cs="Arial"/>
        </w:rPr>
        <w:t xml:space="preserve"> </w:t>
      </w:r>
      <w:r w:rsidR="00137F05">
        <w:rPr>
          <w:rFonts w:ascii="Arial" w:hAnsi="Arial" w:cs="Arial"/>
        </w:rPr>
        <w:t xml:space="preserve">. . . </w:t>
      </w:r>
      <w:r w:rsidRPr="000D2E67">
        <w:rPr>
          <w:rFonts w:ascii="Arial" w:hAnsi="Arial" w:cs="Arial"/>
        </w:rPr>
        <w:t>without an order of court made after considering all the relevant circumstances</w:t>
      </w:r>
      <w:r w:rsidR="00137F05">
        <w:rPr>
          <w:rFonts w:ascii="Arial" w:hAnsi="Arial" w:cs="Arial"/>
        </w:rPr>
        <w:t>’</w:t>
      </w:r>
      <w:r w:rsidRPr="000D2E67">
        <w:rPr>
          <w:rFonts w:ascii="Arial" w:hAnsi="Arial" w:cs="Arial"/>
        </w:rPr>
        <w:t>.</w:t>
      </w:r>
      <w:r w:rsidR="00D34027" w:rsidRPr="000D2E67">
        <w:rPr>
          <w:rFonts w:ascii="Arial" w:hAnsi="Arial" w:cs="Arial"/>
        </w:rPr>
        <w:t xml:space="preserve"> </w:t>
      </w:r>
      <w:r w:rsidR="002D5260" w:rsidRPr="003514F0">
        <w:rPr>
          <w:rFonts w:ascii="Arial" w:hAnsi="Arial" w:cs="Arial"/>
        </w:rPr>
        <w:t>(My emphasis.)</w:t>
      </w:r>
    </w:p>
    <w:p w14:paraId="1BFC1681" w14:textId="77777777" w:rsidR="003F1710" w:rsidRPr="000D2E67" w:rsidRDefault="003F1710" w:rsidP="000D2E67">
      <w:pPr>
        <w:pStyle w:val="ListParagraph"/>
        <w:spacing w:line="360" w:lineRule="auto"/>
        <w:jc w:val="both"/>
        <w:rPr>
          <w:rFonts w:ascii="Arial" w:hAnsi="Arial" w:cs="Arial"/>
        </w:rPr>
      </w:pPr>
    </w:p>
    <w:p w14:paraId="2D86CF6C" w14:textId="16794000" w:rsidR="00526CA9" w:rsidRPr="000D2E67" w:rsidRDefault="00A00342" w:rsidP="000D2E67">
      <w:pPr>
        <w:pStyle w:val="ListParagraph"/>
        <w:numPr>
          <w:ilvl w:val="0"/>
          <w:numId w:val="6"/>
        </w:numPr>
        <w:spacing w:line="360" w:lineRule="auto"/>
        <w:ind w:left="0" w:firstLine="0"/>
        <w:jc w:val="both"/>
        <w:rPr>
          <w:rFonts w:ascii="Arial" w:hAnsi="Arial" w:cs="Arial"/>
        </w:rPr>
      </w:pPr>
      <w:r w:rsidRPr="003514F0">
        <w:rPr>
          <w:rFonts w:ascii="Arial" w:hAnsi="Arial" w:cs="Arial"/>
        </w:rPr>
        <w:t xml:space="preserve">PIE’s </w:t>
      </w:r>
      <w:r w:rsidR="00526CA9" w:rsidRPr="003514F0">
        <w:rPr>
          <w:rFonts w:ascii="Arial" w:hAnsi="Arial" w:cs="Arial"/>
        </w:rPr>
        <w:t>Preamble, in</w:t>
      </w:r>
      <w:r w:rsidR="00526CA9" w:rsidRPr="000D2E67">
        <w:rPr>
          <w:rFonts w:ascii="Arial" w:hAnsi="Arial" w:cs="Arial"/>
        </w:rPr>
        <w:t xml:space="preserve"> relevant part, provides:</w:t>
      </w:r>
    </w:p>
    <w:p w14:paraId="27D035B5" w14:textId="77777777" w:rsidR="00526CA9" w:rsidRPr="000D2E67" w:rsidRDefault="00526CA9" w:rsidP="000D2E67">
      <w:pPr>
        <w:spacing w:line="360" w:lineRule="auto"/>
        <w:jc w:val="both"/>
        <w:rPr>
          <w:rFonts w:ascii="Arial" w:hAnsi="Arial" w:cs="Arial"/>
          <w:sz w:val="22"/>
          <w:szCs w:val="22"/>
        </w:rPr>
      </w:pPr>
      <w:r w:rsidRPr="000D2E67">
        <w:rPr>
          <w:rFonts w:ascii="Arial" w:hAnsi="Arial" w:cs="Arial"/>
          <w:sz w:val="22"/>
          <w:szCs w:val="22"/>
        </w:rPr>
        <w:t>‘WHEREAS no one may be deprived of property except in terms of law of general application, and no law may permit arbitrary deprivation of property;</w:t>
      </w:r>
    </w:p>
    <w:p w14:paraId="79A92190" w14:textId="77777777" w:rsidR="00526CA9" w:rsidRPr="000D2E67" w:rsidRDefault="00526CA9" w:rsidP="000D2E67">
      <w:pPr>
        <w:spacing w:line="360" w:lineRule="auto"/>
        <w:jc w:val="both"/>
        <w:rPr>
          <w:rFonts w:ascii="Arial" w:hAnsi="Arial" w:cs="Arial"/>
          <w:sz w:val="22"/>
          <w:szCs w:val="22"/>
        </w:rPr>
      </w:pPr>
      <w:r w:rsidRPr="000D2E67">
        <w:rPr>
          <w:rFonts w:ascii="Arial" w:hAnsi="Arial" w:cs="Arial"/>
          <w:sz w:val="22"/>
          <w:szCs w:val="22"/>
        </w:rPr>
        <w:t>AND WHEREAS no one may be evicted</w:t>
      </w:r>
      <w:r w:rsidRPr="00F12B3F">
        <w:rPr>
          <w:rFonts w:ascii="Arial" w:hAnsi="Arial" w:cs="Arial"/>
          <w:sz w:val="22"/>
          <w:szCs w:val="22"/>
        </w:rPr>
        <w:t xml:space="preserve"> </w:t>
      </w:r>
      <w:r w:rsidRPr="007C3E63">
        <w:rPr>
          <w:rFonts w:ascii="Arial" w:hAnsi="Arial" w:cs="Arial"/>
          <w:sz w:val="22"/>
          <w:szCs w:val="22"/>
        </w:rPr>
        <w:t>from</w:t>
      </w:r>
      <w:r w:rsidRPr="000D2E67">
        <w:rPr>
          <w:rFonts w:ascii="Arial" w:hAnsi="Arial" w:cs="Arial"/>
          <w:i/>
          <w:sz w:val="22"/>
          <w:szCs w:val="22"/>
        </w:rPr>
        <w:t xml:space="preserve"> their home</w:t>
      </w:r>
      <w:r w:rsidRPr="000D2E67">
        <w:rPr>
          <w:rFonts w:ascii="Arial" w:hAnsi="Arial" w:cs="Arial"/>
          <w:sz w:val="22"/>
          <w:szCs w:val="22"/>
        </w:rPr>
        <w:t>, or have their home demolished without an order of court made after considering all the relevant circumstances;</w:t>
      </w:r>
    </w:p>
    <w:p w14:paraId="68799615" w14:textId="7F4246AF" w:rsidR="00526CA9" w:rsidRDefault="00526CA9" w:rsidP="000D2E67">
      <w:pPr>
        <w:spacing w:line="360" w:lineRule="auto"/>
        <w:jc w:val="both"/>
        <w:rPr>
          <w:rFonts w:ascii="Arial" w:hAnsi="Arial" w:cs="Arial"/>
        </w:rPr>
      </w:pPr>
      <w:r w:rsidRPr="000D2E67">
        <w:rPr>
          <w:rFonts w:ascii="Arial" w:hAnsi="Arial" w:cs="Arial"/>
          <w:sz w:val="22"/>
          <w:szCs w:val="22"/>
        </w:rPr>
        <w:t>AND WHEREAS it is desirable that the law should regulate the eviction of unlawful occupiers from land in a fair manner, while recognising the right of land</w:t>
      </w:r>
      <w:r w:rsidR="00137F05">
        <w:rPr>
          <w:rFonts w:ascii="Arial" w:hAnsi="Arial" w:cs="Arial"/>
          <w:sz w:val="22"/>
          <w:szCs w:val="22"/>
        </w:rPr>
        <w:t xml:space="preserve"> </w:t>
      </w:r>
      <w:r w:rsidRPr="000D2E67">
        <w:rPr>
          <w:rFonts w:ascii="Arial" w:hAnsi="Arial" w:cs="Arial"/>
          <w:sz w:val="22"/>
          <w:szCs w:val="22"/>
        </w:rPr>
        <w:t>owners to apply to a court for an eviction order in appropriate circumstances</w:t>
      </w:r>
      <w:r w:rsidR="00137F05">
        <w:rPr>
          <w:rFonts w:ascii="Arial" w:hAnsi="Arial" w:cs="Arial"/>
          <w:sz w:val="22"/>
          <w:szCs w:val="22"/>
        </w:rPr>
        <w:t>.</w:t>
      </w:r>
      <w:r w:rsidRPr="000D2E67">
        <w:rPr>
          <w:rFonts w:ascii="Arial" w:hAnsi="Arial" w:cs="Arial"/>
          <w:sz w:val="22"/>
          <w:szCs w:val="22"/>
        </w:rPr>
        <w:t>’</w:t>
      </w:r>
      <w:r w:rsidRPr="000D2E67">
        <w:rPr>
          <w:rFonts w:ascii="Arial" w:hAnsi="Arial" w:cs="Arial"/>
        </w:rPr>
        <w:t xml:space="preserve"> </w:t>
      </w:r>
      <w:r w:rsidRPr="007C3E63">
        <w:rPr>
          <w:rFonts w:ascii="Arial" w:hAnsi="Arial" w:cs="Arial"/>
          <w:sz w:val="22"/>
          <w:szCs w:val="22"/>
        </w:rPr>
        <w:t>(My emphasis.)</w:t>
      </w:r>
    </w:p>
    <w:p w14:paraId="773373C4" w14:textId="77777777" w:rsidR="000D2E67" w:rsidRPr="000D2E67" w:rsidRDefault="000D2E67" w:rsidP="000D2E67">
      <w:pPr>
        <w:spacing w:line="360" w:lineRule="auto"/>
        <w:jc w:val="both"/>
        <w:rPr>
          <w:rFonts w:ascii="Arial" w:hAnsi="Arial" w:cs="Arial"/>
        </w:rPr>
      </w:pPr>
    </w:p>
    <w:p w14:paraId="09F97CD9" w14:textId="17BF1BC7" w:rsidR="00526CA9" w:rsidRPr="000D2E67" w:rsidRDefault="00526CA9"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Section 2 of PIE provides as follows:</w:t>
      </w:r>
    </w:p>
    <w:p w14:paraId="43374F8C" w14:textId="77777777" w:rsidR="00526CA9" w:rsidRPr="007C3E63" w:rsidRDefault="00526CA9" w:rsidP="000D2E67">
      <w:pPr>
        <w:spacing w:line="360" w:lineRule="auto"/>
        <w:jc w:val="both"/>
        <w:rPr>
          <w:rFonts w:ascii="Arial" w:hAnsi="Arial" w:cs="Arial"/>
          <w:sz w:val="22"/>
          <w:szCs w:val="22"/>
        </w:rPr>
      </w:pPr>
      <w:r w:rsidRPr="007C3E63">
        <w:rPr>
          <w:rFonts w:ascii="Arial" w:hAnsi="Arial" w:cs="Arial"/>
          <w:sz w:val="22"/>
          <w:szCs w:val="22"/>
        </w:rPr>
        <w:t>‘</w:t>
      </w:r>
      <w:r w:rsidRPr="00F12B3F">
        <w:rPr>
          <w:rFonts w:ascii="Arial" w:hAnsi="Arial" w:cs="Arial"/>
          <w:sz w:val="22"/>
          <w:szCs w:val="22"/>
        </w:rPr>
        <w:t>This Act applies in respect of all land throughout the Republic.</w:t>
      </w:r>
      <w:r w:rsidRPr="007C3E63">
        <w:rPr>
          <w:rFonts w:ascii="Arial" w:hAnsi="Arial" w:cs="Arial"/>
          <w:sz w:val="22"/>
          <w:szCs w:val="22"/>
        </w:rPr>
        <w:t xml:space="preserve">’ </w:t>
      </w:r>
    </w:p>
    <w:p w14:paraId="3BF388F9" w14:textId="015BC8C4" w:rsidR="00526CA9" w:rsidRPr="000D2E67" w:rsidRDefault="00526CA9" w:rsidP="000D2E67">
      <w:pPr>
        <w:spacing w:line="360" w:lineRule="auto"/>
        <w:jc w:val="both"/>
        <w:rPr>
          <w:rFonts w:ascii="Arial" w:hAnsi="Arial" w:cs="Arial"/>
        </w:rPr>
      </w:pPr>
      <w:r w:rsidRPr="000D2E67">
        <w:rPr>
          <w:rFonts w:ascii="Arial" w:hAnsi="Arial" w:cs="Arial"/>
        </w:rPr>
        <w:t>Section 4(7) of PIE</w:t>
      </w:r>
      <w:r w:rsidR="00996304" w:rsidRPr="000D2E67">
        <w:rPr>
          <w:rFonts w:ascii="Arial" w:hAnsi="Arial" w:cs="Arial"/>
        </w:rPr>
        <w:t xml:space="preserve"> </w:t>
      </w:r>
      <w:r w:rsidRPr="000D2E67">
        <w:rPr>
          <w:rFonts w:ascii="Arial" w:hAnsi="Arial" w:cs="Arial"/>
        </w:rPr>
        <w:t>states:</w:t>
      </w:r>
    </w:p>
    <w:p w14:paraId="0712C862" w14:textId="2F7BDCDA" w:rsidR="00603CA3" w:rsidRPr="007C3E63" w:rsidRDefault="00526CA9" w:rsidP="000D2E67">
      <w:pPr>
        <w:spacing w:line="360" w:lineRule="auto"/>
        <w:jc w:val="both"/>
        <w:rPr>
          <w:rFonts w:ascii="Arial" w:hAnsi="Arial" w:cs="Arial"/>
          <w:sz w:val="22"/>
          <w:szCs w:val="22"/>
        </w:rPr>
      </w:pPr>
      <w:r w:rsidRPr="000D2E67">
        <w:rPr>
          <w:rFonts w:ascii="Arial" w:hAnsi="Arial" w:cs="Arial"/>
          <w:sz w:val="22"/>
          <w:szCs w:val="22"/>
        </w:rPr>
        <w:t xml:space="preserve">‘If an unlawful occupier has occupied </w:t>
      </w:r>
      <w:r w:rsidRPr="000D2E67">
        <w:rPr>
          <w:rFonts w:ascii="Arial" w:hAnsi="Arial" w:cs="Arial"/>
          <w:i/>
          <w:sz w:val="22"/>
          <w:szCs w:val="22"/>
        </w:rPr>
        <w:t>the land in question</w:t>
      </w:r>
      <w:r w:rsidRPr="000D2E67">
        <w:rPr>
          <w:rFonts w:ascii="Arial" w:hAnsi="Arial" w:cs="Arial"/>
          <w:sz w:val="22"/>
          <w:szCs w:val="22"/>
        </w:rPr>
        <w:t xml:space="preserve"> for more than six months at the time when the proceedings are initiated, a court may grant an order for eviction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w:t>
      </w:r>
      <w:r w:rsidR="00603CA3" w:rsidRPr="000D2E67">
        <w:rPr>
          <w:rFonts w:ascii="Arial" w:hAnsi="Arial" w:cs="Arial"/>
          <w:sz w:val="22"/>
          <w:szCs w:val="22"/>
        </w:rPr>
        <w:t xml:space="preserve">’ </w:t>
      </w:r>
      <w:r w:rsidR="00603CA3" w:rsidRPr="007C3E63">
        <w:rPr>
          <w:rFonts w:ascii="Arial" w:hAnsi="Arial" w:cs="Arial"/>
          <w:sz w:val="22"/>
          <w:szCs w:val="22"/>
        </w:rPr>
        <w:t>(My emphasis.)</w:t>
      </w:r>
    </w:p>
    <w:p w14:paraId="2DE7C752" w14:textId="6FC30283" w:rsidR="005C2468" w:rsidRPr="007C3E63" w:rsidRDefault="005C2468" w:rsidP="000D2E67">
      <w:pPr>
        <w:spacing w:line="360" w:lineRule="auto"/>
        <w:jc w:val="both"/>
        <w:rPr>
          <w:rFonts w:ascii="Arial" w:hAnsi="Arial" w:cs="Arial"/>
        </w:rPr>
      </w:pPr>
    </w:p>
    <w:p w14:paraId="2527C27D" w14:textId="21D57815" w:rsidR="00BE677B" w:rsidRPr="000D2E67" w:rsidRDefault="00EC6DF3"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Although the substantive provisions of PIE reference the occupation of land, it is plain that PIE gives effect to the constitutional protections against the peril of homelessness. It follows that, if the occupation of land does not constitute the home of an occupier, PIE</w:t>
      </w:r>
      <w:r w:rsidR="00CE2736" w:rsidRPr="000D2E67">
        <w:rPr>
          <w:rFonts w:ascii="Arial" w:hAnsi="Arial" w:cs="Arial"/>
        </w:rPr>
        <w:t xml:space="preserve"> </w:t>
      </w:r>
      <w:r w:rsidR="00CE2736" w:rsidRPr="00224936">
        <w:rPr>
          <w:rFonts w:ascii="Arial" w:hAnsi="Arial" w:cs="Arial"/>
        </w:rPr>
        <w:t>does not find</w:t>
      </w:r>
      <w:r w:rsidRPr="000D2E67">
        <w:rPr>
          <w:rFonts w:ascii="Arial" w:hAnsi="Arial" w:cs="Arial"/>
        </w:rPr>
        <w:t xml:space="preserve"> application.</w:t>
      </w:r>
      <w:r w:rsidR="00BE677B" w:rsidRPr="000D2E67">
        <w:rPr>
          <w:rFonts w:ascii="Arial" w:hAnsi="Arial" w:cs="Arial"/>
        </w:rPr>
        <w:t xml:space="preserve"> Further support for </w:t>
      </w:r>
      <w:r w:rsidR="00577BC1" w:rsidRPr="00224936">
        <w:rPr>
          <w:rFonts w:ascii="Arial" w:hAnsi="Arial" w:cs="Arial"/>
        </w:rPr>
        <w:t>this proposition</w:t>
      </w:r>
      <w:r w:rsidR="00577BC1">
        <w:rPr>
          <w:rFonts w:ascii="Arial" w:hAnsi="Arial" w:cs="Arial"/>
        </w:rPr>
        <w:t xml:space="preserve"> </w:t>
      </w:r>
      <w:r w:rsidRPr="000D2E67">
        <w:rPr>
          <w:rFonts w:ascii="Arial" w:hAnsi="Arial" w:cs="Arial"/>
        </w:rPr>
        <w:t xml:space="preserve">is </w:t>
      </w:r>
      <w:r w:rsidRPr="000D2E67">
        <w:rPr>
          <w:rFonts w:ascii="Arial" w:hAnsi="Arial" w:cs="Arial"/>
        </w:rPr>
        <w:lastRenderedPageBreak/>
        <w:t>found</w:t>
      </w:r>
      <w:r w:rsidR="00BE677B" w:rsidRPr="000D2E67">
        <w:rPr>
          <w:rFonts w:ascii="Arial" w:hAnsi="Arial" w:cs="Arial"/>
        </w:rPr>
        <w:t xml:space="preserve"> in </w:t>
      </w:r>
      <w:r w:rsidR="0063324D" w:rsidRPr="0063324D">
        <w:rPr>
          <w:rFonts w:ascii="Arial" w:hAnsi="Arial" w:cs="Arial"/>
          <w:i/>
        </w:rPr>
        <w:t>Lester v Ndlambe Municipality</w:t>
      </w:r>
      <w:r w:rsidR="0063324D">
        <w:rPr>
          <w:rFonts w:ascii="Arial" w:hAnsi="Arial" w:cs="Arial"/>
          <w:i/>
        </w:rPr>
        <w:t xml:space="preserve"> and Another</w:t>
      </w:r>
      <w:r w:rsidR="00DE2A5D" w:rsidRPr="007C3E63">
        <w:rPr>
          <w:rFonts w:ascii="Arial" w:hAnsi="Arial" w:cs="Arial"/>
        </w:rPr>
        <w:t>.</w:t>
      </w:r>
      <w:r w:rsidR="00BE677B" w:rsidRPr="000D2E67">
        <w:rPr>
          <w:rStyle w:val="FootnoteReference"/>
          <w:rFonts w:ascii="Arial" w:hAnsi="Arial" w:cs="Arial"/>
        </w:rPr>
        <w:footnoteReference w:id="2"/>
      </w:r>
      <w:r w:rsidRPr="000D2E67">
        <w:rPr>
          <w:rFonts w:ascii="Arial" w:hAnsi="Arial" w:cs="Arial"/>
        </w:rPr>
        <w:t xml:space="preserve"> </w:t>
      </w:r>
      <w:r w:rsidR="00603CA3" w:rsidRPr="000D2E67">
        <w:rPr>
          <w:rFonts w:ascii="Arial" w:hAnsi="Arial" w:cs="Arial"/>
        </w:rPr>
        <w:t>There, t</w:t>
      </w:r>
      <w:r w:rsidRPr="000D2E67">
        <w:rPr>
          <w:rFonts w:ascii="Arial" w:hAnsi="Arial" w:cs="Arial"/>
        </w:rPr>
        <w:t xml:space="preserve">his </w:t>
      </w:r>
      <w:r w:rsidR="00603CA3" w:rsidRPr="000D2E67">
        <w:rPr>
          <w:rFonts w:ascii="Arial" w:hAnsi="Arial" w:cs="Arial"/>
        </w:rPr>
        <w:t>C</w:t>
      </w:r>
      <w:r w:rsidRPr="000D2E67">
        <w:rPr>
          <w:rFonts w:ascii="Arial" w:hAnsi="Arial" w:cs="Arial"/>
        </w:rPr>
        <w:t>ourt</w:t>
      </w:r>
      <w:r w:rsidR="00BE677B" w:rsidRPr="000D2E67">
        <w:rPr>
          <w:rFonts w:ascii="Arial" w:hAnsi="Arial" w:cs="Arial"/>
        </w:rPr>
        <w:t xml:space="preserve"> stated that s</w:t>
      </w:r>
      <w:r w:rsidR="00860AB1">
        <w:rPr>
          <w:rFonts w:ascii="Arial" w:hAnsi="Arial" w:cs="Arial"/>
        </w:rPr>
        <w:t> </w:t>
      </w:r>
      <w:r w:rsidR="00BE677B" w:rsidRPr="000D2E67">
        <w:rPr>
          <w:rFonts w:ascii="Arial" w:hAnsi="Arial" w:cs="Arial"/>
        </w:rPr>
        <w:t>26(3) needs to be read against the backdrop of s 26(1), that is, the right of access to adequate housing.</w:t>
      </w:r>
      <w:r w:rsidR="00BE677B" w:rsidRPr="000D2E67">
        <w:rPr>
          <w:rStyle w:val="FootnoteReference"/>
          <w:rFonts w:ascii="Arial" w:hAnsi="Arial" w:cs="Arial"/>
        </w:rPr>
        <w:footnoteReference w:id="3"/>
      </w:r>
      <w:r w:rsidR="00BE677B" w:rsidRPr="000D2E67">
        <w:rPr>
          <w:rFonts w:ascii="Arial" w:hAnsi="Arial" w:cs="Arial"/>
        </w:rPr>
        <w:t xml:space="preserve"> It has been found that where one cannot demonstrate that one would be without alternative accommodation, and thus be rendered homeless, the protection of s 26(3) does not find application.</w:t>
      </w:r>
    </w:p>
    <w:p w14:paraId="187E1D0A" w14:textId="77777777" w:rsidR="003F1710" w:rsidRPr="000D2E67" w:rsidRDefault="003F1710" w:rsidP="000D2E67">
      <w:pPr>
        <w:pStyle w:val="ListParagraph"/>
        <w:spacing w:line="360" w:lineRule="auto"/>
        <w:ind w:left="0"/>
        <w:jc w:val="both"/>
        <w:rPr>
          <w:rFonts w:ascii="Arial" w:hAnsi="Arial" w:cs="Arial"/>
        </w:rPr>
      </w:pPr>
    </w:p>
    <w:p w14:paraId="77113ABE" w14:textId="6EB27B59" w:rsidR="00523EFF" w:rsidRPr="000D2E67" w:rsidRDefault="00EC6DF3"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 xml:space="preserve">What then is a home? This </w:t>
      </w:r>
      <w:r w:rsidR="00603CA3" w:rsidRPr="000D2E67">
        <w:rPr>
          <w:rFonts w:ascii="Arial" w:hAnsi="Arial" w:cs="Arial"/>
        </w:rPr>
        <w:t>C</w:t>
      </w:r>
      <w:r w:rsidRPr="000D2E67">
        <w:rPr>
          <w:rFonts w:ascii="Arial" w:hAnsi="Arial" w:cs="Arial"/>
        </w:rPr>
        <w:t>ourt i</w:t>
      </w:r>
      <w:r w:rsidR="00BE677B" w:rsidRPr="000D2E67">
        <w:rPr>
          <w:rFonts w:ascii="Arial" w:hAnsi="Arial" w:cs="Arial"/>
        </w:rPr>
        <w:t xml:space="preserve">n </w:t>
      </w:r>
      <w:r w:rsidR="00BE677B" w:rsidRPr="000D2E67">
        <w:rPr>
          <w:rFonts w:ascii="Arial" w:hAnsi="Arial" w:cs="Arial"/>
          <w:i/>
        </w:rPr>
        <w:t>Barnett</w:t>
      </w:r>
      <w:r w:rsidR="00BE677B" w:rsidRPr="00644890">
        <w:rPr>
          <w:rStyle w:val="FootnoteReference"/>
          <w:rFonts w:ascii="Arial" w:hAnsi="Arial" w:cs="Arial"/>
        </w:rPr>
        <w:footnoteReference w:id="4"/>
      </w:r>
      <w:r w:rsidR="00BE677B" w:rsidRPr="000D2E67">
        <w:rPr>
          <w:rFonts w:ascii="Arial" w:hAnsi="Arial" w:cs="Arial"/>
        </w:rPr>
        <w:t xml:space="preserve"> </w:t>
      </w:r>
      <w:r w:rsidRPr="000D2E67">
        <w:rPr>
          <w:rFonts w:ascii="Arial" w:hAnsi="Arial" w:cs="Arial"/>
        </w:rPr>
        <w:t xml:space="preserve">held that </w:t>
      </w:r>
      <w:r w:rsidR="00554E99" w:rsidRPr="000D2E67">
        <w:rPr>
          <w:rFonts w:ascii="Arial" w:hAnsi="Arial" w:cs="Arial"/>
        </w:rPr>
        <w:t>the</w:t>
      </w:r>
      <w:r w:rsidR="00BE677B" w:rsidRPr="000D2E67">
        <w:rPr>
          <w:rFonts w:ascii="Arial" w:hAnsi="Arial" w:cs="Arial"/>
        </w:rPr>
        <w:t xml:space="preserve"> sensible and ordinary mean</w:t>
      </w:r>
      <w:r w:rsidR="00226827" w:rsidRPr="000D2E67">
        <w:rPr>
          <w:rFonts w:ascii="Arial" w:hAnsi="Arial" w:cs="Arial"/>
        </w:rPr>
        <w:t>ing of home</w:t>
      </w:r>
      <w:r w:rsidR="003C4FC8" w:rsidRPr="000D2E67">
        <w:rPr>
          <w:rFonts w:ascii="Arial" w:hAnsi="Arial" w:cs="Arial"/>
        </w:rPr>
        <w:t xml:space="preserve"> </w:t>
      </w:r>
      <w:r w:rsidRPr="000D2E67">
        <w:rPr>
          <w:rFonts w:ascii="Arial" w:hAnsi="Arial" w:cs="Arial"/>
        </w:rPr>
        <w:t>is</w:t>
      </w:r>
      <w:r w:rsidR="003C4FC8" w:rsidRPr="000D2E67">
        <w:rPr>
          <w:rFonts w:ascii="Arial" w:hAnsi="Arial" w:cs="Arial"/>
        </w:rPr>
        <w:t xml:space="preserve"> a place </w:t>
      </w:r>
      <w:r w:rsidR="00BE677B" w:rsidRPr="000D2E67">
        <w:rPr>
          <w:rFonts w:ascii="Arial" w:hAnsi="Arial" w:cs="Arial"/>
        </w:rPr>
        <w:t xml:space="preserve">with </w:t>
      </w:r>
      <w:r w:rsidR="00BE677B" w:rsidRPr="00224936">
        <w:rPr>
          <w:rFonts w:ascii="Arial" w:hAnsi="Arial" w:cs="Arial"/>
        </w:rPr>
        <w:t>‘</w:t>
      </w:r>
      <w:r w:rsidR="005A3362" w:rsidRPr="00224936">
        <w:rPr>
          <w:rFonts w:ascii="Arial" w:hAnsi="Arial" w:cs="Arial"/>
        </w:rPr>
        <w:t>regular occupation coupled with some degree of permanence</w:t>
      </w:r>
      <w:r w:rsidR="00A80CC8" w:rsidRPr="00224936">
        <w:rPr>
          <w:rFonts w:ascii="Arial" w:hAnsi="Arial" w:cs="Arial"/>
        </w:rPr>
        <w:t>’</w:t>
      </w:r>
      <w:r w:rsidR="00554E99" w:rsidRPr="000D2E67">
        <w:rPr>
          <w:rFonts w:ascii="Arial" w:hAnsi="Arial" w:cs="Arial"/>
        </w:rPr>
        <w:t>.</w:t>
      </w:r>
      <w:r w:rsidR="00BE677B" w:rsidRPr="000D2E67">
        <w:rPr>
          <w:rFonts w:ascii="Arial" w:hAnsi="Arial" w:cs="Arial"/>
        </w:rPr>
        <w:t xml:space="preserve"> </w:t>
      </w:r>
      <w:r w:rsidR="00523EFF" w:rsidRPr="000D2E67">
        <w:rPr>
          <w:rFonts w:ascii="Arial" w:hAnsi="Arial" w:cs="Arial"/>
          <w:iCs/>
        </w:rPr>
        <w:t xml:space="preserve">At para </w:t>
      </w:r>
      <w:r w:rsidR="00A80CC8" w:rsidRPr="000D2E67">
        <w:rPr>
          <w:rFonts w:ascii="Arial" w:hAnsi="Arial" w:cs="Arial"/>
          <w:iCs/>
        </w:rPr>
        <w:t>37</w:t>
      </w:r>
      <w:r w:rsidR="00603CA3" w:rsidRPr="000D2E67">
        <w:rPr>
          <w:rFonts w:ascii="Arial" w:hAnsi="Arial" w:cs="Arial"/>
          <w:i/>
          <w:iCs/>
        </w:rPr>
        <w:t xml:space="preserve"> </w:t>
      </w:r>
      <w:r w:rsidR="00603CA3" w:rsidRPr="000D2E67">
        <w:rPr>
          <w:rFonts w:ascii="Arial" w:hAnsi="Arial" w:cs="Arial"/>
          <w:iCs/>
        </w:rPr>
        <w:t xml:space="preserve">it </w:t>
      </w:r>
      <w:r w:rsidR="005A3362">
        <w:rPr>
          <w:rFonts w:ascii="Arial" w:hAnsi="Arial" w:cs="Arial"/>
          <w:iCs/>
        </w:rPr>
        <w:t xml:space="preserve">further </w:t>
      </w:r>
      <w:r w:rsidR="00523EFF" w:rsidRPr="000D2E67">
        <w:rPr>
          <w:rFonts w:ascii="Arial" w:hAnsi="Arial" w:cs="Arial"/>
          <w:iCs/>
        </w:rPr>
        <w:t>said:</w:t>
      </w:r>
      <w:r w:rsidR="00523EFF" w:rsidRPr="000D2E67">
        <w:rPr>
          <w:rFonts w:ascii="Arial" w:hAnsi="Arial" w:cs="Arial"/>
        </w:rPr>
        <w:t xml:space="preserve"> </w:t>
      </w:r>
    </w:p>
    <w:p w14:paraId="459AD3D0" w14:textId="5B698BDA" w:rsidR="00FC1DA0" w:rsidRDefault="00A80CC8" w:rsidP="000D2E67">
      <w:pPr>
        <w:spacing w:line="360" w:lineRule="auto"/>
        <w:jc w:val="both"/>
        <w:rPr>
          <w:rFonts w:ascii="Arial" w:hAnsi="Arial" w:cs="Arial"/>
          <w:sz w:val="22"/>
          <w:szCs w:val="22"/>
        </w:rPr>
      </w:pPr>
      <w:r w:rsidRPr="000D2E67">
        <w:rPr>
          <w:rFonts w:ascii="Arial" w:hAnsi="Arial" w:cs="Arial"/>
        </w:rPr>
        <w:t>‘</w:t>
      </w:r>
      <w:r w:rsidR="00365ADD" w:rsidRPr="000D2E67">
        <w:rPr>
          <w:rFonts w:ascii="Arial" w:hAnsi="Arial" w:cs="Arial"/>
          <w:sz w:val="22"/>
          <w:szCs w:val="22"/>
        </w:rPr>
        <w:t xml:space="preserve">I </w:t>
      </w:r>
      <w:r w:rsidR="00523EFF" w:rsidRPr="000D2E67">
        <w:rPr>
          <w:rFonts w:ascii="Arial" w:hAnsi="Arial" w:cs="Arial"/>
          <w:sz w:val="22"/>
          <w:szCs w:val="22"/>
        </w:rPr>
        <w:t xml:space="preserve">believe it can be accepted with confidence that PIE only applies to the eviction of persons from their </w:t>
      </w:r>
      <w:r w:rsidR="00523EFF" w:rsidRPr="007C3E63">
        <w:rPr>
          <w:rFonts w:ascii="Arial" w:hAnsi="Arial" w:cs="Arial"/>
          <w:i/>
          <w:sz w:val="22"/>
          <w:szCs w:val="22"/>
        </w:rPr>
        <w:t>homes</w:t>
      </w:r>
      <w:r w:rsidR="00523EFF" w:rsidRPr="000D2E67">
        <w:rPr>
          <w:rFonts w:ascii="Arial" w:hAnsi="Arial" w:cs="Arial"/>
          <w:sz w:val="22"/>
          <w:szCs w:val="22"/>
        </w:rPr>
        <w:t xml:space="preserve">. Though this is not expressly stated by the operative provisions of PIE, it is borne out, firstly, by the use of terminology such as “relocation” and “reside” (in sections 4(7) and 4(9)) and, secondly, by the wording of the preamble, which, in turn establishes a direct link with section 26(3) of the Constitution (see eg </w:t>
      </w:r>
      <w:r w:rsidR="00523EFF" w:rsidRPr="000D2E67">
        <w:rPr>
          <w:rFonts w:ascii="Arial" w:hAnsi="Arial" w:cs="Arial"/>
          <w:i/>
          <w:sz w:val="22"/>
          <w:szCs w:val="22"/>
        </w:rPr>
        <w:t>Ndlovu v Ngcobo</w:t>
      </w:r>
      <w:r w:rsidR="005A3362">
        <w:rPr>
          <w:rFonts w:ascii="Arial" w:hAnsi="Arial" w:cs="Arial"/>
          <w:i/>
          <w:sz w:val="22"/>
          <w:szCs w:val="22"/>
        </w:rPr>
        <w:t>;</w:t>
      </w:r>
      <w:r w:rsidR="00523EFF" w:rsidRPr="000D2E67">
        <w:rPr>
          <w:rFonts w:ascii="Arial" w:hAnsi="Arial" w:cs="Arial"/>
          <w:i/>
          <w:sz w:val="22"/>
          <w:szCs w:val="22"/>
        </w:rPr>
        <w:t xml:space="preserve"> Bekker and Another v Jika</w:t>
      </w:r>
      <w:r w:rsidR="00523EFF" w:rsidRPr="000D2E67">
        <w:rPr>
          <w:rFonts w:ascii="Arial" w:hAnsi="Arial" w:cs="Arial"/>
          <w:sz w:val="22"/>
          <w:szCs w:val="22"/>
        </w:rPr>
        <w:t xml:space="preserve"> 2003 (1) SA 113 (SCA) paragraph 3)</w:t>
      </w:r>
      <w:r w:rsidR="008F0E38" w:rsidRPr="000D2E67">
        <w:rPr>
          <w:rFonts w:ascii="Arial" w:hAnsi="Arial" w:cs="Arial"/>
          <w:sz w:val="22"/>
          <w:szCs w:val="22"/>
        </w:rPr>
        <w:t>.</w:t>
      </w:r>
      <w:r w:rsidR="00523EFF" w:rsidRPr="000D2E67">
        <w:rPr>
          <w:rFonts w:ascii="Arial" w:hAnsi="Arial" w:cs="Arial"/>
          <w:sz w:val="22"/>
          <w:szCs w:val="22"/>
        </w:rPr>
        <w:t>’</w:t>
      </w:r>
      <w:r w:rsidR="005A3362">
        <w:rPr>
          <w:rFonts w:ascii="Arial" w:hAnsi="Arial" w:cs="Arial"/>
          <w:sz w:val="22"/>
          <w:szCs w:val="22"/>
        </w:rPr>
        <w:t xml:space="preserve"> </w:t>
      </w:r>
    </w:p>
    <w:p w14:paraId="2F9FA724" w14:textId="77777777" w:rsidR="000D2E67" w:rsidRPr="007C3E63" w:rsidRDefault="000D2E67" w:rsidP="000D2E67">
      <w:pPr>
        <w:spacing w:line="360" w:lineRule="auto"/>
        <w:jc w:val="both"/>
        <w:rPr>
          <w:rFonts w:ascii="Arial" w:hAnsi="Arial" w:cs="Arial"/>
        </w:rPr>
      </w:pPr>
    </w:p>
    <w:p w14:paraId="3CBE820F" w14:textId="3FD1B928" w:rsidR="00EC6DF3" w:rsidRPr="003514F0" w:rsidRDefault="00EC6DF3" w:rsidP="000D2E67">
      <w:pPr>
        <w:pStyle w:val="ListParagraph"/>
        <w:numPr>
          <w:ilvl w:val="0"/>
          <w:numId w:val="6"/>
        </w:numPr>
        <w:spacing w:line="360" w:lineRule="auto"/>
        <w:ind w:left="0" w:firstLine="0"/>
        <w:jc w:val="both"/>
        <w:rPr>
          <w:rFonts w:ascii="Arial" w:hAnsi="Arial" w:cs="Arial"/>
          <w:lang w:eastAsia="en-ZA"/>
        </w:rPr>
      </w:pPr>
      <w:r w:rsidRPr="000D2E67">
        <w:rPr>
          <w:rFonts w:ascii="Arial" w:hAnsi="Arial" w:cs="Arial"/>
        </w:rPr>
        <w:t xml:space="preserve">The central issue in this appeal is whether, given what this </w:t>
      </w:r>
      <w:r w:rsidR="00B72EDC" w:rsidRPr="000D2E67">
        <w:rPr>
          <w:rFonts w:ascii="Arial" w:hAnsi="Arial" w:cs="Arial"/>
        </w:rPr>
        <w:t>C</w:t>
      </w:r>
      <w:r w:rsidRPr="000D2E67">
        <w:rPr>
          <w:rFonts w:ascii="Arial" w:hAnsi="Arial" w:cs="Arial"/>
        </w:rPr>
        <w:t>ourt has held</w:t>
      </w:r>
      <w:r w:rsidR="00A30C1B" w:rsidRPr="000D2E67">
        <w:rPr>
          <w:rFonts w:ascii="Arial" w:hAnsi="Arial" w:cs="Arial"/>
        </w:rPr>
        <w:t xml:space="preserve"> </w:t>
      </w:r>
      <w:r w:rsidR="00DE2A5D" w:rsidRPr="000D2E67">
        <w:rPr>
          <w:rFonts w:ascii="Arial" w:hAnsi="Arial" w:cs="Arial"/>
        </w:rPr>
        <w:t>a home</w:t>
      </w:r>
      <w:r w:rsidRPr="000D2E67">
        <w:rPr>
          <w:rFonts w:ascii="Arial" w:hAnsi="Arial" w:cs="Arial"/>
        </w:rPr>
        <w:t xml:space="preserve"> </w:t>
      </w:r>
      <w:r w:rsidR="00A30C1B" w:rsidRPr="000D2E67">
        <w:rPr>
          <w:rFonts w:ascii="Arial" w:hAnsi="Arial" w:cs="Arial"/>
        </w:rPr>
        <w:t xml:space="preserve">to be </w:t>
      </w:r>
      <w:r w:rsidRPr="000D2E67">
        <w:rPr>
          <w:rFonts w:ascii="Arial" w:hAnsi="Arial" w:cs="Arial"/>
        </w:rPr>
        <w:t>for the purposes of s</w:t>
      </w:r>
      <w:r w:rsidR="00DE2A5D" w:rsidRPr="000D2E67">
        <w:rPr>
          <w:rFonts w:ascii="Arial" w:hAnsi="Arial" w:cs="Arial"/>
        </w:rPr>
        <w:t xml:space="preserve"> </w:t>
      </w:r>
      <w:r w:rsidRPr="000D2E67">
        <w:rPr>
          <w:rFonts w:ascii="Arial" w:hAnsi="Arial" w:cs="Arial"/>
        </w:rPr>
        <w:t xml:space="preserve">26(3) of the Constitution </w:t>
      </w:r>
      <w:r w:rsidR="00DE2A5D" w:rsidRPr="000D2E67">
        <w:rPr>
          <w:rFonts w:ascii="Arial" w:hAnsi="Arial" w:cs="Arial"/>
        </w:rPr>
        <w:t xml:space="preserve">and its implementation in PIE, </w:t>
      </w:r>
      <w:r w:rsidRPr="000D2E67">
        <w:rPr>
          <w:rFonts w:ascii="Arial" w:hAnsi="Arial" w:cs="Arial"/>
        </w:rPr>
        <w:t>the provision of student accommodation by</w:t>
      </w:r>
      <w:r w:rsidR="00577BC1">
        <w:rPr>
          <w:rFonts w:ascii="Arial" w:hAnsi="Arial" w:cs="Arial"/>
        </w:rPr>
        <w:t xml:space="preserve"> </w:t>
      </w:r>
      <w:r w:rsidR="00577BC1" w:rsidRPr="00224936">
        <w:rPr>
          <w:rFonts w:ascii="Arial" w:hAnsi="Arial" w:cs="Arial"/>
        </w:rPr>
        <w:t>CPUT</w:t>
      </w:r>
      <w:r w:rsidRPr="000D2E67">
        <w:rPr>
          <w:rFonts w:ascii="Arial" w:hAnsi="Arial" w:cs="Arial"/>
        </w:rPr>
        <w:t xml:space="preserve"> to its students </w:t>
      </w:r>
      <w:r w:rsidR="00A00342" w:rsidRPr="003514F0">
        <w:rPr>
          <w:rFonts w:ascii="Arial" w:hAnsi="Arial" w:cs="Arial"/>
        </w:rPr>
        <w:t>constitutes</w:t>
      </w:r>
      <w:r w:rsidRPr="000D2E67">
        <w:rPr>
          <w:rFonts w:ascii="Arial" w:hAnsi="Arial" w:cs="Arial"/>
        </w:rPr>
        <w:t xml:space="preserve"> a home</w:t>
      </w:r>
      <w:r w:rsidR="005A3362">
        <w:rPr>
          <w:rFonts w:ascii="Arial" w:hAnsi="Arial" w:cs="Arial"/>
        </w:rPr>
        <w:t>,</w:t>
      </w:r>
      <w:r w:rsidR="00A30C1B" w:rsidRPr="000D2E67">
        <w:rPr>
          <w:rFonts w:ascii="Arial" w:hAnsi="Arial" w:cs="Arial"/>
        </w:rPr>
        <w:t xml:space="preserve"> so as to render PIE</w:t>
      </w:r>
      <w:r w:rsidR="005A3362">
        <w:rPr>
          <w:rFonts w:ascii="Arial" w:hAnsi="Arial" w:cs="Arial"/>
        </w:rPr>
        <w:t xml:space="preserve"> </w:t>
      </w:r>
      <w:r w:rsidR="00577BC1" w:rsidRPr="00224936">
        <w:rPr>
          <w:rFonts w:ascii="Arial" w:hAnsi="Arial" w:cs="Arial"/>
        </w:rPr>
        <w:t>of application</w:t>
      </w:r>
      <w:r w:rsidR="00A30C1B" w:rsidRPr="003514F0">
        <w:rPr>
          <w:rFonts w:ascii="Arial" w:hAnsi="Arial" w:cs="Arial"/>
        </w:rPr>
        <w:t>.</w:t>
      </w:r>
    </w:p>
    <w:p w14:paraId="49864A1F" w14:textId="77777777" w:rsidR="003F1710" w:rsidRPr="000D2E67" w:rsidRDefault="003F1710" w:rsidP="000D2E67">
      <w:pPr>
        <w:pStyle w:val="ListParagraph"/>
        <w:spacing w:line="360" w:lineRule="auto"/>
        <w:ind w:left="0"/>
        <w:jc w:val="both"/>
        <w:rPr>
          <w:rFonts w:ascii="Arial" w:hAnsi="Arial" w:cs="Arial"/>
          <w:lang w:eastAsia="en-ZA"/>
        </w:rPr>
      </w:pPr>
    </w:p>
    <w:p w14:paraId="68F00C72" w14:textId="3424B6B5" w:rsidR="003F1710" w:rsidRPr="00860AB1" w:rsidRDefault="00D4020C" w:rsidP="00860AB1">
      <w:pPr>
        <w:pStyle w:val="ListParagraph"/>
        <w:numPr>
          <w:ilvl w:val="0"/>
          <w:numId w:val="6"/>
        </w:numPr>
        <w:spacing w:line="360" w:lineRule="auto"/>
        <w:ind w:left="0" w:firstLine="0"/>
        <w:jc w:val="both"/>
        <w:rPr>
          <w:rFonts w:ascii="Arial" w:hAnsi="Arial" w:cs="Arial"/>
          <w:lang w:eastAsia="en-ZA"/>
        </w:rPr>
      </w:pPr>
      <w:r w:rsidRPr="008E1FA5">
        <w:rPr>
          <w:rFonts w:ascii="Arial" w:hAnsi="Arial" w:cs="Arial"/>
        </w:rPr>
        <w:t>Th</w:t>
      </w:r>
      <w:r w:rsidR="003C5EEA" w:rsidRPr="008E1FA5">
        <w:rPr>
          <w:rFonts w:ascii="Arial" w:hAnsi="Arial" w:cs="Arial"/>
        </w:rPr>
        <w:t>ere are three importan</w:t>
      </w:r>
      <w:r w:rsidRPr="008E1FA5">
        <w:rPr>
          <w:rFonts w:ascii="Arial" w:hAnsi="Arial" w:cs="Arial"/>
        </w:rPr>
        <w:t>t fea</w:t>
      </w:r>
      <w:r w:rsidR="00344E74" w:rsidRPr="008E1FA5">
        <w:rPr>
          <w:rFonts w:ascii="Arial" w:hAnsi="Arial" w:cs="Arial"/>
        </w:rPr>
        <w:t>t</w:t>
      </w:r>
      <w:r w:rsidRPr="008E1FA5">
        <w:rPr>
          <w:rFonts w:ascii="Arial" w:hAnsi="Arial" w:cs="Arial"/>
        </w:rPr>
        <w:t xml:space="preserve">ures </w:t>
      </w:r>
      <w:r w:rsidR="003C5EEA" w:rsidRPr="008E1FA5">
        <w:rPr>
          <w:rFonts w:ascii="Arial" w:hAnsi="Arial" w:cs="Arial"/>
        </w:rPr>
        <w:t xml:space="preserve">of </w:t>
      </w:r>
      <w:r w:rsidR="00EC6DF3" w:rsidRPr="008E1FA5">
        <w:rPr>
          <w:rFonts w:ascii="Arial" w:hAnsi="Arial" w:cs="Arial"/>
        </w:rPr>
        <w:t xml:space="preserve">the </w:t>
      </w:r>
      <w:r w:rsidR="00DE2A5D" w:rsidRPr="008E1FA5">
        <w:rPr>
          <w:rFonts w:ascii="Arial" w:hAnsi="Arial" w:cs="Arial"/>
        </w:rPr>
        <w:t>accommodation afforded by</w:t>
      </w:r>
      <w:r w:rsidR="003C5EEA" w:rsidRPr="008E1FA5">
        <w:rPr>
          <w:rFonts w:ascii="Arial" w:hAnsi="Arial" w:cs="Arial"/>
        </w:rPr>
        <w:t xml:space="preserve"> </w:t>
      </w:r>
      <w:r w:rsidR="00B72EDC" w:rsidRPr="008E1FA5">
        <w:rPr>
          <w:rFonts w:ascii="Arial" w:hAnsi="Arial" w:cs="Arial"/>
        </w:rPr>
        <w:t>CPUT</w:t>
      </w:r>
      <w:r w:rsidR="003C5EEA" w:rsidRPr="008E1FA5">
        <w:rPr>
          <w:rFonts w:ascii="Arial" w:hAnsi="Arial" w:cs="Arial"/>
        </w:rPr>
        <w:t xml:space="preserve"> to the respondents</w:t>
      </w:r>
      <w:r w:rsidR="005A3362" w:rsidRPr="008E1FA5">
        <w:rPr>
          <w:rFonts w:ascii="Arial" w:hAnsi="Arial" w:cs="Arial"/>
        </w:rPr>
        <w:t xml:space="preserve"> which are rel</w:t>
      </w:r>
      <w:r w:rsidR="000B14D1" w:rsidRPr="008E1FA5">
        <w:rPr>
          <w:rFonts w:ascii="Arial" w:hAnsi="Arial" w:cs="Arial"/>
        </w:rPr>
        <w:t>e</w:t>
      </w:r>
      <w:r w:rsidR="005A3362" w:rsidRPr="008E1FA5">
        <w:rPr>
          <w:rFonts w:ascii="Arial" w:hAnsi="Arial" w:cs="Arial"/>
        </w:rPr>
        <w:t>vant</w:t>
      </w:r>
      <w:r w:rsidR="003C5EEA" w:rsidRPr="00860AB1">
        <w:rPr>
          <w:rFonts w:ascii="Arial" w:hAnsi="Arial" w:cs="Arial"/>
        </w:rPr>
        <w:t xml:space="preserve">. First, the students came from homes </w:t>
      </w:r>
      <w:r w:rsidR="004136B7" w:rsidRPr="00860AB1">
        <w:rPr>
          <w:rFonts w:ascii="Arial" w:hAnsi="Arial" w:cs="Arial"/>
        </w:rPr>
        <w:t xml:space="preserve">in order to study at </w:t>
      </w:r>
      <w:r w:rsidR="005A3362" w:rsidRPr="00860AB1">
        <w:rPr>
          <w:rFonts w:ascii="Arial" w:hAnsi="Arial" w:cs="Arial"/>
        </w:rPr>
        <w:t xml:space="preserve">the </w:t>
      </w:r>
      <w:r w:rsidR="00B72EDC" w:rsidRPr="00860AB1">
        <w:rPr>
          <w:rFonts w:ascii="Arial" w:hAnsi="Arial" w:cs="Arial"/>
        </w:rPr>
        <w:t>u</w:t>
      </w:r>
      <w:r w:rsidR="008F0E38" w:rsidRPr="00860AB1">
        <w:rPr>
          <w:rFonts w:ascii="Arial" w:hAnsi="Arial" w:cs="Arial"/>
        </w:rPr>
        <w:t>niversity</w:t>
      </w:r>
      <w:r w:rsidR="003C5EEA" w:rsidRPr="00860AB1">
        <w:rPr>
          <w:rFonts w:ascii="Arial" w:hAnsi="Arial" w:cs="Arial"/>
        </w:rPr>
        <w:t>. Unless</w:t>
      </w:r>
      <w:r w:rsidR="00226827" w:rsidRPr="00860AB1">
        <w:rPr>
          <w:rFonts w:ascii="Arial" w:hAnsi="Arial" w:cs="Arial"/>
        </w:rPr>
        <w:t xml:space="preserve"> otherwise demonstrated</w:t>
      </w:r>
      <w:r w:rsidRPr="00860AB1">
        <w:rPr>
          <w:rFonts w:ascii="Arial" w:hAnsi="Arial" w:cs="Arial"/>
        </w:rPr>
        <w:t xml:space="preserve">, student accommodation does not </w:t>
      </w:r>
      <w:r w:rsidR="00A30C1B" w:rsidRPr="00860AB1">
        <w:rPr>
          <w:rFonts w:ascii="Arial" w:hAnsi="Arial" w:cs="Arial"/>
        </w:rPr>
        <w:t xml:space="preserve">displace or replace </w:t>
      </w:r>
      <w:r w:rsidRPr="00860AB1">
        <w:rPr>
          <w:rFonts w:ascii="Arial" w:hAnsi="Arial" w:cs="Arial"/>
        </w:rPr>
        <w:t>the homes fro</w:t>
      </w:r>
      <w:r w:rsidR="00354500" w:rsidRPr="00860AB1">
        <w:rPr>
          <w:rFonts w:ascii="Arial" w:hAnsi="Arial" w:cs="Arial"/>
        </w:rPr>
        <w:t>m</w:t>
      </w:r>
      <w:r w:rsidRPr="00860AB1">
        <w:rPr>
          <w:rFonts w:ascii="Arial" w:hAnsi="Arial" w:cs="Arial"/>
        </w:rPr>
        <w:t xml:space="preserve"> which students come, and hence</w:t>
      </w:r>
      <w:r w:rsidR="00A30C1B" w:rsidRPr="00860AB1">
        <w:rPr>
          <w:rFonts w:ascii="Arial" w:hAnsi="Arial" w:cs="Arial"/>
        </w:rPr>
        <w:t>,</w:t>
      </w:r>
      <w:r w:rsidRPr="00860AB1">
        <w:rPr>
          <w:rFonts w:ascii="Arial" w:hAnsi="Arial" w:cs="Arial"/>
        </w:rPr>
        <w:t xml:space="preserve"> logically</w:t>
      </w:r>
      <w:r w:rsidR="00831E9E" w:rsidRPr="00860AB1">
        <w:rPr>
          <w:rFonts w:ascii="Arial" w:hAnsi="Arial" w:cs="Arial"/>
        </w:rPr>
        <w:t>,</w:t>
      </w:r>
      <w:r w:rsidRPr="00860AB1">
        <w:rPr>
          <w:rFonts w:ascii="Arial" w:hAnsi="Arial" w:cs="Arial"/>
        </w:rPr>
        <w:t xml:space="preserve"> the respondents have homes other than</w:t>
      </w:r>
      <w:r w:rsidR="00B72EDC" w:rsidRPr="00860AB1">
        <w:rPr>
          <w:rFonts w:ascii="Arial" w:hAnsi="Arial" w:cs="Arial"/>
        </w:rPr>
        <w:t xml:space="preserve"> the residence</w:t>
      </w:r>
      <w:r w:rsidRPr="00860AB1">
        <w:rPr>
          <w:rFonts w:ascii="Arial" w:hAnsi="Arial" w:cs="Arial"/>
        </w:rPr>
        <w:t xml:space="preserve">. There is </w:t>
      </w:r>
      <w:r w:rsidR="00A30C1B" w:rsidRPr="00860AB1">
        <w:rPr>
          <w:rFonts w:ascii="Arial" w:hAnsi="Arial" w:cs="Arial"/>
        </w:rPr>
        <w:t xml:space="preserve">then </w:t>
      </w:r>
      <w:r w:rsidRPr="00860AB1">
        <w:rPr>
          <w:rFonts w:ascii="Arial" w:hAnsi="Arial" w:cs="Arial"/>
        </w:rPr>
        <w:t>no basis to seek the protection of PI</w:t>
      </w:r>
      <w:r w:rsidR="00A30C1B" w:rsidRPr="00860AB1">
        <w:rPr>
          <w:rFonts w:ascii="Arial" w:hAnsi="Arial" w:cs="Arial"/>
        </w:rPr>
        <w:t>E.</w:t>
      </w:r>
      <w:r w:rsidR="00577BC1" w:rsidRPr="00860AB1">
        <w:rPr>
          <w:rFonts w:ascii="Arial" w:hAnsi="Arial" w:cs="Arial"/>
        </w:rPr>
        <w:t xml:space="preserve"> Eviction does not render the students homeless.</w:t>
      </w:r>
      <w:r w:rsidR="00BF62CA" w:rsidRPr="00860AB1">
        <w:rPr>
          <w:rFonts w:ascii="Arial" w:hAnsi="Arial" w:cs="Arial"/>
          <w:color w:val="00B050"/>
        </w:rPr>
        <w:t xml:space="preserve"> </w:t>
      </w:r>
    </w:p>
    <w:p w14:paraId="3A20F2CD" w14:textId="77777777" w:rsidR="008E1FA5" w:rsidRPr="00860AB1" w:rsidRDefault="008E1FA5" w:rsidP="00A721C4">
      <w:pPr>
        <w:pStyle w:val="ListParagraph"/>
        <w:spacing w:line="360" w:lineRule="auto"/>
        <w:rPr>
          <w:rFonts w:ascii="Arial" w:hAnsi="Arial" w:cs="Arial"/>
          <w:lang w:eastAsia="en-ZA"/>
        </w:rPr>
      </w:pPr>
    </w:p>
    <w:p w14:paraId="03DE359A" w14:textId="595DA579" w:rsidR="00A30C1B" w:rsidRPr="000D2E67" w:rsidRDefault="00D4020C" w:rsidP="000D2E67">
      <w:pPr>
        <w:pStyle w:val="ListParagraph"/>
        <w:numPr>
          <w:ilvl w:val="0"/>
          <w:numId w:val="6"/>
        </w:numPr>
        <w:spacing w:line="360" w:lineRule="auto"/>
        <w:ind w:left="0" w:firstLine="0"/>
        <w:jc w:val="both"/>
        <w:rPr>
          <w:rFonts w:ascii="Arial" w:hAnsi="Arial" w:cs="Arial"/>
          <w:lang w:eastAsia="en-ZA"/>
        </w:rPr>
      </w:pPr>
      <w:r w:rsidRPr="000D2E67">
        <w:rPr>
          <w:rFonts w:ascii="Arial" w:hAnsi="Arial" w:cs="Arial"/>
        </w:rPr>
        <w:t xml:space="preserve">Second, the provision of student accommodation is for a finite </w:t>
      </w:r>
      <w:r w:rsidR="005A3362">
        <w:rPr>
          <w:rFonts w:ascii="Arial" w:hAnsi="Arial" w:cs="Arial"/>
        </w:rPr>
        <w:t xml:space="preserve">period of </w:t>
      </w:r>
      <w:r w:rsidRPr="000D2E67">
        <w:rPr>
          <w:rFonts w:ascii="Arial" w:hAnsi="Arial" w:cs="Arial"/>
        </w:rPr>
        <w:t xml:space="preserve">time and </w:t>
      </w:r>
      <w:r w:rsidR="005A3362">
        <w:rPr>
          <w:rFonts w:ascii="Arial" w:hAnsi="Arial" w:cs="Arial"/>
        </w:rPr>
        <w:t xml:space="preserve">it </w:t>
      </w:r>
      <w:r w:rsidR="00A30C1B" w:rsidRPr="000D2E67">
        <w:rPr>
          <w:rFonts w:ascii="Arial" w:hAnsi="Arial" w:cs="Arial"/>
        </w:rPr>
        <w:t xml:space="preserve">has </w:t>
      </w:r>
      <w:r w:rsidR="00326B3A">
        <w:rPr>
          <w:rFonts w:ascii="Arial" w:hAnsi="Arial" w:cs="Arial"/>
        </w:rPr>
        <w:t>a limited</w:t>
      </w:r>
      <w:r w:rsidR="00577BC1">
        <w:rPr>
          <w:rFonts w:ascii="Arial" w:hAnsi="Arial" w:cs="Arial"/>
        </w:rPr>
        <w:t xml:space="preserve"> </w:t>
      </w:r>
      <w:r w:rsidR="00577BC1" w:rsidRPr="00C12A71">
        <w:rPr>
          <w:rFonts w:ascii="Arial" w:hAnsi="Arial" w:cs="Arial"/>
        </w:rPr>
        <w:t>and defined</w:t>
      </w:r>
      <w:r w:rsidR="00577BC1">
        <w:rPr>
          <w:rFonts w:ascii="Arial" w:hAnsi="Arial" w:cs="Arial"/>
        </w:rPr>
        <w:t xml:space="preserve"> </w:t>
      </w:r>
      <w:r w:rsidRPr="000D2E67">
        <w:rPr>
          <w:rFonts w:ascii="Arial" w:hAnsi="Arial" w:cs="Arial"/>
        </w:rPr>
        <w:t>purpose</w:t>
      </w:r>
      <w:r w:rsidR="00A30C1B" w:rsidRPr="000D2E67">
        <w:rPr>
          <w:rFonts w:ascii="Arial" w:hAnsi="Arial" w:cs="Arial"/>
        </w:rPr>
        <w:t xml:space="preserve">, that is, </w:t>
      </w:r>
      <w:r w:rsidRPr="000D2E67">
        <w:rPr>
          <w:rFonts w:ascii="Arial" w:hAnsi="Arial" w:cs="Arial"/>
        </w:rPr>
        <w:t xml:space="preserve">to accommodate </w:t>
      </w:r>
      <w:r w:rsidR="00A30C1B" w:rsidRPr="000D2E67">
        <w:rPr>
          <w:rFonts w:ascii="Arial" w:hAnsi="Arial" w:cs="Arial"/>
        </w:rPr>
        <w:t xml:space="preserve">students for the </w:t>
      </w:r>
      <w:r w:rsidR="00A30C1B" w:rsidRPr="000D2E67">
        <w:rPr>
          <w:rFonts w:ascii="Arial" w:hAnsi="Arial" w:cs="Arial"/>
        </w:rPr>
        <w:lastRenderedPageBreak/>
        <w:t xml:space="preserve">duration of the academic year </w:t>
      </w:r>
      <w:r w:rsidRPr="000D2E67">
        <w:rPr>
          <w:rFonts w:ascii="Arial" w:hAnsi="Arial" w:cs="Arial"/>
        </w:rPr>
        <w:t xml:space="preserve">and </w:t>
      </w:r>
      <w:r w:rsidR="00A30C1B" w:rsidRPr="000D2E67">
        <w:rPr>
          <w:rFonts w:ascii="Arial" w:hAnsi="Arial" w:cs="Arial"/>
        </w:rPr>
        <w:t xml:space="preserve">thereby </w:t>
      </w:r>
      <w:r w:rsidRPr="000D2E67">
        <w:rPr>
          <w:rFonts w:ascii="Arial" w:hAnsi="Arial" w:cs="Arial"/>
        </w:rPr>
        <w:t>assist the</w:t>
      </w:r>
      <w:r w:rsidR="00B72EDC" w:rsidRPr="000D2E67">
        <w:rPr>
          <w:rFonts w:ascii="Arial" w:hAnsi="Arial" w:cs="Arial"/>
        </w:rPr>
        <w:t>m</w:t>
      </w:r>
      <w:r w:rsidR="00577BC1">
        <w:rPr>
          <w:rFonts w:ascii="Arial" w:hAnsi="Arial" w:cs="Arial"/>
        </w:rPr>
        <w:t xml:space="preserve"> </w:t>
      </w:r>
      <w:r w:rsidR="00577BC1" w:rsidRPr="00C12A71">
        <w:rPr>
          <w:rFonts w:ascii="Arial" w:hAnsi="Arial" w:cs="Arial"/>
        </w:rPr>
        <w:t>to study at the university</w:t>
      </w:r>
      <w:r w:rsidR="00B72EDC" w:rsidRPr="00C12A71">
        <w:rPr>
          <w:rFonts w:ascii="Arial" w:hAnsi="Arial" w:cs="Arial"/>
        </w:rPr>
        <w:t>.</w:t>
      </w:r>
      <w:r w:rsidR="00A30C1B" w:rsidRPr="000D2E67">
        <w:rPr>
          <w:rFonts w:ascii="Arial" w:hAnsi="Arial" w:cs="Arial"/>
        </w:rPr>
        <w:t xml:space="preserve"> </w:t>
      </w:r>
      <w:r w:rsidR="002B7133" w:rsidRPr="000D2E67">
        <w:rPr>
          <w:rFonts w:ascii="Arial" w:hAnsi="Arial" w:cs="Arial"/>
        </w:rPr>
        <w:t xml:space="preserve">The arrangement is by its nature temporary and for a purpose that is transitory. </w:t>
      </w:r>
      <w:r w:rsidR="00A30C1B" w:rsidRPr="000D2E67">
        <w:rPr>
          <w:rFonts w:ascii="Arial" w:hAnsi="Arial" w:cs="Arial"/>
        </w:rPr>
        <w:t xml:space="preserve">Students who are assisted by </w:t>
      </w:r>
      <w:r w:rsidR="00831E9E" w:rsidRPr="000D2E67">
        <w:rPr>
          <w:rFonts w:ascii="Arial" w:hAnsi="Arial" w:cs="Arial"/>
        </w:rPr>
        <w:t>CPUT</w:t>
      </w:r>
      <w:r w:rsidR="00DE2A5D" w:rsidRPr="000D2E67">
        <w:rPr>
          <w:rFonts w:ascii="Arial" w:hAnsi="Arial" w:cs="Arial"/>
        </w:rPr>
        <w:t xml:space="preserve"> with accommodation </w:t>
      </w:r>
      <w:r w:rsidR="005A3362" w:rsidRPr="000B14D1">
        <w:rPr>
          <w:rFonts w:ascii="Arial" w:hAnsi="Arial" w:cs="Arial"/>
        </w:rPr>
        <w:t>are well aware</w:t>
      </w:r>
      <w:r w:rsidR="00A30C1B" w:rsidRPr="000B14D1">
        <w:rPr>
          <w:rFonts w:ascii="Arial" w:hAnsi="Arial" w:cs="Arial"/>
        </w:rPr>
        <w:t xml:space="preserve"> that this</w:t>
      </w:r>
      <w:r w:rsidR="00577BC1" w:rsidRPr="000B14D1">
        <w:rPr>
          <w:rFonts w:ascii="Arial" w:hAnsi="Arial" w:cs="Arial"/>
        </w:rPr>
        <w:t xml:space="preserve"> </w:t>
      </w:r>
      <w:r w:rsidR="00860AB1">
        <w:rPr>
          <w:rFonts w:ascii="Arial" w:hAnsi="Arial" w:cs="Arial"/>
        </w:rPr>
        <w:t>valuable</w:t>
      </w:r>
      <w:r w:rsidR="00A30C1B" w:rsidRPr="00860AB1">
        <w:rPr>
          <w:rFonts w:ascii="Arial" w:hAnsi="Arial" w:cs="Arial"/>
        </w:rPr>
        <w:t xml:space="preserve"> </w:t>
      </w:r>
      <w:r w:rsidR="00A30C1B" w:rsidRPr="000B14D1">
        <w:rPr>
          <w:rFonts w:ascii="Arial" w:hAnsi="Arial" w:cs="Arial"/>
        </w:rPr>
        <w:t>benefit</w:t>
      </w:r>
      <w:r w:rsidR="00577BC1" w:rsidRPr="000B14D1">
        <w:rPr>
          <w:rFonts w:ascii="Arial" w:hAnsi="Arial" w:cs="Arial"/>
        </w:rPr>
        <w:t xml:space="preserve"> </w:t>
      </w:r>
      <w:r w:rsidR="007C3E63" w:rsidRPr="000B14D1">
        <w:rPr>
          <w:rFonts w:ascii="Arial" w:hAnsi="Arial" w:cs="Arial"/>
        </w:rPr>
        <w:t>is</w:t>
      </w:r>
      <w:r w:rsidR="00A30C1B" w:rsidRPr="000B14D1">
        <w:rPr>
          <w:rFonts w:ascii="Arial" w:hAnsi="Arial" w:cs="Arial"/>
        </w:rPr>
        <w:t xml:space="preserve"> of limited duration</w:t>
      </w:r>
      <w:r w:rsidR="00A30C1B" w:rsidRPr="000D2E67">
        <w:rPr>
          <w:rFonts w:ascii="Arial" w:hAnsi="Arial" w:cs="Arial"/>
        </w:rPr>
        <w:t>.</w:t>
      </w:r>
    </w:p>
    <w:p w14:paraId="0AFC5534" w14:textId="77777777" w:rsidR="003F1710" w:rsidRPr="000D2E67" w:rsidRDefault="003F1710" w:rsidP="000D2E67">
      <w:pPr>
        <w:pStyle w:val="ListParagraph"/>
        <w:spacing w:line="360" w:lineRule="auto"/>
        <w:jc w:val="both"/>
        <w:rPr>
          <w:rFonts w:ascii="Arial" w:hAnsi="Arial" w:cs="Arial"/>
          <w:lang w:eastAsia="en-ZA"/>
        </w:rPr>
      </w:pPr>
    </w:p>
    <w:p w14:paraId="5220587E" w14:textId="5C1998FC" w:rsidR="009165EE" w:rsidRPr="000D2E67" w:rsidRDefault="00C34218" w:rsidP="000D2E67">
      <w:pPr>
        <w:pStyle w:val="ListParagraph"/>
        <w:numPr>
          <w:ilvl w:val="0"/>
          <w:numId w:val="6"/>
        </w:numPr>
        <w:spacing w:line="360" w:lineRule="auto"/>
        <w:ind w:left="0" w:firstLine="0"/>
        <w:jc w:val="both"/>
        <w:rPr>
          <w:rFonts w:ascii="Arial" w:hAnsi="Arial" w:cs="Arial"/>
          <w:lang w:eastAsia="en-ZA"/>
        </w:rPr>
      </w:pPr>
      <w:r w:rsidRPr="000B14D1">
        <w:rPr>
          <w:rFonts w:ascii="Arial" w:hAnsi="Arial" w:cs="Arial"/>
        </w:rPr>
        <w:t>Some legislative background is relevant to the third feature of the</w:t>
      </w:r>
      <w:r w:rsidRPr="000D2E67">
        <w:rPr>
          <w:rFonts w:ascii="Arial" w:hAnsi="Arial" w:cs="Arial"/>
        </w:rPr>
        <w:t xml:space="preserve"> accommodation afforded to the respondents by CPUT.</w:t>
      </w:r>
      <w:r>
        <w:rPr>
          <w:rFonts w:ascii="Arial" w:hAnsi="Arial" w:cs="Arial"/>
        </w:rPr>
        <w:t xml:space="preserve"> </w:t>
      </w:r>
      <w:r w:rsidR="009165EE" w:rsidRPr="000D2E67">
        <w:rPr>
          <w:rFonts w:ascii="Arial" w:hAnsi="Arial" w:cs="Arial"/>
          <w:bCs/>
        </w:rPr>
        <w:t xml:space="preserve">The </w:t>
      </w:r>
      <w:r w:rsidR="009165EE" w:rsidRPr="000D2E67">
        <w:rPr>
          <w:rFonts w:ascii="Arial" w:hAnsi="Arial" w:cs="Arial"/>
          <w:bCs/>
          <w:i/>
        </w:rPr>
        <w:t>amicus</w:t>
      </w:r>
      <w:r w:rsidR="009165EE" w:rsidRPr="000D2E67">
        <w:rPr>
          <w:rFonts w:ascii="Arial" w:hAnsi="Arial" w:cs="Arial"/>
          <w:bCs/>
        </w:rPr>
        <w:t xml:space="preserve"> advanced submissions which placed the provision of student accommodation within the context of the</w:t>
      </w:r>
      <w:r w:rsidR="009165EE" w:rsidRPr="000D2E67">
        <w:rPr>
          <w:rFonts w:ascii="Arial" w:hAnsi="Arial" w:cs="Arial"/>
        </w:rPr>
        <w:t xml:space="preserve"> Higher Education Act 101 of 1997 (HEA)</w:t>
      </w:r>
      <w:r w:rsidR="009165EE" w:rsidRPr="000D2E67">
        <w:rPr>
          <w:rFonts w:ascii="Arial" w:hAnsi="Arial" w:cs="Arial"/>
          <w:bCs/>
        </w:rPr>
        <w:t xml:space="preserve">. </w:t>
      </w:r>
      <w:r w:rsidR="009165EE" w:rsidRPr="000D2E67">
        <w:rPr>
          <w:rFonts w:ascii="Arial" w:hAnsi="Arial" w:cs="Arial"/>
        </w:rPr>
        <w:t>UCT</w:t>
      </w:r>
      <w:r w:rsidR="002D5260" w:rsidRPr="003514F0">
        <w:rPr>
          <w:rFonts w:ascii="Arial" w:hAnsi="Arial" w:cs="Arial"/>
        </w:rPr>
        <w:t>, for example,</w:t>
      </w:r>
      <w:r w:rsidR="002D5260">
        <w:rPr>
          <w:rFonts w:ascii="Arial" w:hAnsi="Arial" w:cs="Arial"/>
        </w:rPr>
        <w:t xml:space="preserve"> </w:t>
      </w:r>
      <w:r w:rsidR="009165EE" w:rsidRPr="000D2E67">
        <w:rPr>
          <w:rFonts w:ascii="Arial" w:hAnsi="Arial" w:cs="Arial"/>
        </w:rPr>
        <w:t xml:space="preserve">provides student accommodation, both on and off campus, to 8 040 students of some 28 000 students who are registered at the </w:t>
      </w:r>
      <w:r>
        <w:rPr>
          <w:rFonts w:ascii="Arial" w:hAnsi="Arial" w:cs="Arial"/>
        </w:rPr>
        <w:t>u</w:t>
      </w:r>
      <w:r w:rsidR="009165EE" w:rsidRPr="000D2E67">
        <w:rPr>
          <w:rFonts w:ascii="Arial" w:hAnsi="Arial" w:cs="Arial"/>
        </w:rPr>
        <w:t xml:space="preserve">niversity. The </w:t>
      </w:r>
      <w:r w:rsidR="009165EE" w:rsidRPr="000D2E67">
        <w:rPr>
          <w:rFonts w:ascii="Arial" w:hAnsi="Arial" w:cs="Arial"/>
          <w:i/>
        </w:rPr>
        <w:t>amicus</w:t>
      </w:r>
      <w:r w:rsidR="009165EE" w:rsidRPr="000D2E67">
        <w:rPr>
          <w:rFonts w:ascii="Arial" w:hAnsi="Arial" w:cs="Arial"/>
        </w:rPr>
        <w:t xml:space="preserve"> submitted that student accommodation is primarily an incident of the right to access to higher education, and higher education institutions, such as UCT, regulate access to student accommodation in terms of its institutional rules. </w:t>
      </w:r>
    </w:p>
    <w:p w14:paraId="1B2C648E" w14:textId="77777777" w:rsidR="003F1710" w:rsidRPr="000D2E67" w:rsidRDefault="003F1710" w:rsidP="000D2E67">
      <w:pPr>
        <w:pStyle w:val="ListParagraph"/>
        <w:spacing w:line="360" w:lineRule="auto"/>
        <w:jc w:val="both"/>
        <w:rPr>
          <w:rFonts w:ascii="Arial" w:hAnsi="Arial" w:cs="Arial"/>
          <w:lang w:eastAsia="en-ZA"/>
        </w:rPr>
      </w:pPr>
    </w:p>
    <w:p w14:paraId="160FC26A" w14:textId="04E78F5D" w:rsidR="00DE2A5D" w:rsidRPr="000D2E67" w:rsidRDefault="007D6ECE" w:rsidP="000D2E67">
      <w:pPr>
        <w:pStyle w:val="ListParagraph"/>
        <w:numPr>
          <w:ilvl w:val="0"/>
          <w:numId w:val="6"/>
        </w:numPr>
        <w:spacing w:line="360" w:lineRule="auto"/>
        <w:ind w:left="0" w:firstLine="0"/>
        <w:jc w:val="both"/>
        <w:rPr>
          <w:rFonts w:ascii="Arial" w:hAnsi="Arial" w:cs="Arial"/>
          <w:lang w:eastAsia="en-ZA"/>
        </w:rPr>
      </w:pPr>
      <w:r w:rsidRPr="003514F0">
        <w:rPr>
          <w:rFonts w:ascii="Arial" w:hAnsi="Arial" w:cs="Arial"/>
        </w:rPr>
        <w:t>In this regard</w:t>
      </w:r>
      <w:r>
        <w:rPr>
          <w:rFonts w:ascii="Arial" w:hAnsi="Arial" w:cs="Arial"/>
        </w:rPr>
        <w:t>, the</w:t>
      </w:r>
      <w:r w:rsidR="009165EE" w:rsidRPr="000D2E67">
        <w:rPr>
          <w:rFonts w:ascii="Arial" w:hAnsi="Arial" w:cs="Arial"/>
        </w:rPr>
        <w:t xml:space="preserve"> </w:t>
      </w:r>
      <w:r w:rsidR="009165EE" w:rsidRPr="000D2E67">
        <w:rPr>
          <w:rFonts w:ascii="Arial" w:hAnsi="Arial" w:cs="Arial"/>
          <w:i/>
        </w:rPr>
        <w:t>amicus</w:t>
      </w:r>
      <w:r w:rsidR="009165EE" w:rsidRPr="000D2E67">
        <w:rPr>
          <w:rFonts w:ascii="Arial" w:hAnsi="Arial" w:cs="Arial"/>
        </w:rPr>
        <w:t xml:space="preserve"> referred to the Policy on the Minimum Norms and Standards for Student Housing at Public Universities</w:t>
      </w:r>
      <w:r w:rsidR="009165EE" w:rsidRPr="000D2E67">
        <w:rPr>
          <w:rFonts w:ascii="Arial" w:hAnsi="Arial" w:cs="Arial"/>
          <w:vertAlign w:val="superscript"/>
        </w:rPr>
        <w:footnoteReference w:id="5"/>
      </w:r>
      <w:r w:rsidR="009165EE" w:rsidRPr="000D2E67">
        <w:rPr>
          <w:rFonts w:ascii="Arial" w:hAnsi="Arial" w:cs="Arial"/>
        </w:rPr>
        <w:t xml:space="preserve"> (the Policy). The Policy</w:t>
      </w:r>
      <w:r w:rsidR="00BE769A">
        <w:rPr>
          <w:rFonts w:ascii="Arial" w:hAnsi="Arial" w:cs="Arial"/>
        </w:rPr>
        <w:t>,</w:t>
      </w:r>
      <w:r w:rsidR="009165EE" w:rsidRPr="000D2E67">
        <w:rPr>
          <w:rFonts w:ascii="Arial" w:hAnsi="Arial" w:cs="Arial"/>
        </w:rPr>
        <w:t xml:space="preserve"> in rel</w:t>
      </w:r>
      <w:r w:rsidR="00DE2A5D" w:rsidRPr="000D2E67">
        <w:rPr>
          <w:rFonts w:ascii="Arial" w:hAnsi="Arial" w:cs="Arial"/>
        </w:rPr>
        <w:t xml:space="preserve">evant part, states as follows: </w:t>
      </w:r>
    </w:p>
    <w:p w14:paraId="57B8EF27" w14:textId="2A0B938A" w:rsidR="009165EE" w:rsidRPr="003660B8" w:rsidRDefault="009165EE" w:rsidP="000D2E67">
      <w:pPr>
        <w:spacing w:line="360" w:lineRule="auto"/>
        <w:jc w:val="both"/>
        <w:rPr>
          <w:rFonts w:ascii="Arial" w:hAnsi="Arial" w:cs="Arial"/>
          <w:sz w:val="22"/>
          <w:szCs w:val="22"/>
        </w:rPr>
      </w:pPr>
      <w:r w:rsidRPr="003660B8">
        <w:rPr>
          <w:rFonts w:ascii="Arial" w:hAnsi="Arial" w:cs="Arial"/>
          <w:sz w:val="22"/>
          <w:szCs w:val="22"/>
        </w:rPr>
        <w:t>‘</w:t>
      </w:r>
      <w:r w:rsidRPr="003660B8">
        <w:rPr>
          <w:rFonts w:ascii="Arial" w:hAnsi="Arial" w:cs="Arial"/>
          <w:i/>
          <w:sz w:val="22"/>
          <w:szCs w:val="22"/>
        </w:rPr>
        <w:t>The Policy is applicable</w:t>
      </w:r>
      <w:r w:rsidRPr="003660B8">
        <w:rPr>
          <w:rFonts w:ascii="Arial" w:hAnsi="Arial" w:cs="Arial"/>
          <w:sz w:val="22"/>
          <w:szCs w:val="22"/>
        </w:rPr>
        <w:t xml:space="preserve"> </w:t>
      </w:r>
      <w:r w:rsidRPr="003660B8">
        <w:rPr>
          <w:rFonts w:ascii="Arial" w:hAnsi="Arial" w:cs="Arial"/>
          <w:i/>
          <w:sz w:val="22"/>
          <w:szCs w:val="22"/>
        </w:rPr>
        <w:t>to all public universities and privately owned accommodation accredited by public universities</w:t>
      </w:r>
      <w:r w:rsidRPr="003660B8">
        <w:rPr>
          <w:rFonts w:ascii="Arial" w:hAnsi="Arial" w:cs="Arial"/>
          <w:sz w:val="22"/>
          <w:szCs w:val="22"/>
        </w:rPr>
        <w:t xml:space="preserve">. </w:t>
      </w:r>
      <w:r w:rsidRPr="00F12B3F">
        <w:rPr>
          <w:rFonts w:ascii="Arial" w:hAnsi="Arial" w:cs="Arial"/>
          <w:sz w:val="22"/>
          <w:szCs w:val="22"/>
        </w:rPr>
        <w:t xml:space="preserve">These Norms and Standards should be incorporated into the criteria developed by </w:t>
      </w:r>
      <w:r w:rsidRPr="00F12B3F">
        <w:rPr>
          <w:rFonts w:ascii="Arial" w:hAnsi="Arial" w:cs="Arial"/>
          <w:i/>
          <w:sz w:val="22"/>
          <w:szCs w:val="22"/>
        </w:rPr>
        <w:t>each public university</w:t>
      </w:r>
      <w:r w:rsidRPr="00F12B3F">
        <w:rPr>
          <w:rFonts w:ascii="Arial" w:hAnsi="Arial" w:cs="Arial"/>
          <w:sz w:val="22"/>
          <w:szCs w:val="22"/>
        </w:rPr>
        <w:t xml:space="preserve"> and stipulated in the university’s policy and rules. Private providers shall establish clear and comprehensive standard lease agreements after consultation with relevant University officials and student representatives. Uni</w:t>
      </w:r>
      <w:r w:rsidRPr="00F020B4">
        <w:rPr>
          <w:rFonts w:ascii="Arial" w:hAnsi="Arial" w:cs="Arial"/>
          <w:sz w:val="22"/>
          <w:szCs w:val="22"/>
        </w:rPr>
        <w:t xml:space="preserve">versities should rate and differentiate off-campus student accommodation according to standards set by each University.’ </w:t>
      </w:r>
      <w:r w:rsidR="002D5260" w:rsidRPr="003514F0">
        <w:rPr>
          <w:rFonts w:ascii="Arial" w:hAnsi="Arial" w:cs="Arial"/>
          <w:sz w:val="22"/>
          <w:szCs w:val="22"/>
        </w:rPr>
        <w:t>(My emphasis.)</w:t>
      </w:r>
    </w:p>
    <w:p w14:paraId="3A8054E6" w14:textId="788339EE" w:rsidR="00A30C1B" w:rsidRPr="000D2E67" w:rsidRDefault="00A30C1B" w:rsidP="000D2E67">
      <w:pPr>
        <w:spacing w:line="360" w:lineRule="auto"/>
        <w:jc w:val="both"/>
        <w:rPr>
          <w:rFonts w:ascii="Arial" w:hAnsi="Arial" w:cs="Arial"/>
        </w:rPr>
      </w:pPr>
    </w:p>
    <w:p w14:paraId="1A15E5CF" w14:textId="0E8B4EA6" w:rsidR="005A0719" w:rsidRPr="000D2E67" w:rsidRDefault="00831E9E"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This legislative backdrop is relevant to the third feature of the accommodation afforded to the respondents</w:t>
      </w:r>
      <w:r w:rsidR="00A30C1B" w:rsidRPr="000D2E67">
        <w:rPr>
          <w:rFonts w:ascii="Arial" w:hAnsi="Arial" w:cs="Arial"/>
        </w:rPr>
        <w:t xml:space="preserve">. </w:t>
      </w:r>
      <w:r w:rsidR="004B0B3A" w:rsidRPr="008137A7">
        <w:rPr>
          <w:rFonts w:ascii="Arial" w:hAnsi="Arial" w:cs="Arial"/>
        </w:rPr>
        <w:t>This is particularly so in the context of the current scarcity of student housing in the higher education sector in our country.</w:t>
      </w:r>
      <w:r w:rsidR="004B0B3A">
        <w:rPr>
          <w:rFonts w:ascii="Arial" w:hAnsi="Arial" w:cs="Arial"/>
        </w:rPr>
        <w:t xml:space="preserve"> </w:t>
      </w:r>
      <w:r w:rsidR="00A30C1B" w:rsidRPr="000D2E67">
        <w:rPr>
          <w:rFonts w:ascii="Arial" w:hAnsi="Arial" w:cs="Arial"/>
        </w:rPr>
        <w:t xml:space="preserve">Those who </w:t>
      </w:r>
      <w:r w:rsidR="004B0B3A" w:rsidRPr="008137A7">
        <w:rPr>
          <w:rFonts w:ascii="Arial" w:hAnsi="Arial" w:cs="Arial"/>
        </w:rPr>
        <w:t>are fortunate enough to</w:t>
      </w:r>
      <w:r w:rsidR="004B0B3A">
        <w:rPr>
          <w:rFonts w:ascii="Arial" w:hAnsi="Arial" w:cs="Arial"/>
        </w:rPr>
        <w:t xml:space="preserve"> </w:t>
      </w:r>
      <w:r w:rsidR="00A30C1B" w:rsidRPr="000D2E67">
        <w:rPr>
          <w:rFonts w:ascii="Arial" w:hAnsi="Arial" w:cs="Arial"/>
        </w:rPr>
        <w:t xml:space="preserve">benefit from </w:t>
      </w:r>
      <w:r w:rsidR="00577BC1">
        <w:rPr>
          <w:rFonts w:ascii="Arial" w:hAnsi="Arial" w:cs="Arial"/>
        </w:rPr>
        <w:t xml:space="preserve">accommodation provided by CPUT </w:t>
      </w:r>
      <w:r w:rsidR="00A30C1B" w:rsidRPr="000D2E67">
        <w:rPr>
          <w:rFonts w:ascii="Arial" w:hAnsi="Arial" w:cs="Arial"/>
        </w:rPr>
        <w:t xml:space="preserve">know full well that </w:t>
      </w:r>
      <w:r w:rsidR="004B0B3A">
        <w:rPr>
          <w:rFonts w:ascii="Arial" w:hAnsi="Arial" w:cs="Arial"/>
        </w:rPr>
        <w:t xml:space="preserve">each and </w:t>
      </w:r>
      <w:r w:rsidR="00A30C1B" w:rsidRPr="000D2E67">
        <w:rPr>
          <w:rFonts w:ascii="Arial" w:hAnsi="Arial" w:cs="Arial"/>
        </w:rPr>
        <w:t xml:space="preserve">every year new students come to the university who legitimately look to the university for the very assistance that the respondents enjoyed. Equity requires that </w:t>
      </w:r>
      <w:r w:rsidR="00A30C1B" w:rsidRPr="000D2E67">
        <w:rPr>
          <w:rFonts w:ascii="Arial" w:hAnsi="Arial" w:cs="Arial"/>
        </w:rPr>
        <w:lastRenderedPageBreak/>
        <w:t xml:space="preserve">those who have had the benefit of accommodation should yield to those who have not. </w:t>
      </w:r>
      <w:r w:rsidR="00F12B3F">
        <w:rPr>
          <w:rFonts w:ascii="Arial" w:hAnsi="Arial" w:cs="Arial"/>
        </w:rPr>
        <w:t>And</w:t>
      </w:r>
      <w:r w:rsidR="00A30C1B" w:rsidRPr="000D2E67">
        <w:rPr>
          <w:rFonts w:ascii="Arial" w:hAnsi="Arial" w:cs="Arial"/>
        </w:rPr>
        <w:t xml:space="preserve"> nothing about the position of the respondents suggests that this equitable principle should </w:t>
      </w:r>
      <w:r w:rsidR="00A30C1B" w:rsidRPr="008137A7">
        <w:rPr>
          <w:rFonts w:ascii="Arial" w:hAnsi="Arial" w:cs="Arial"/>
        </w:rPr>
        <w:t>not</w:t>
      </w:r>
      <w:r w:rsidR="00F12B3F" w:rsidRPr="008137A7">
        <w:rPr>
          <w:rFonts w:ascii="Arial" w:hAnsi="Arial" w:cs="Arial"/>
        </w:rPr>
        <w:t xml:space="preserve"> continue to apply.</w:t>
      </w:r>
      <w:r w:rsidR="00F12B3F">
        <w:rPr>
          <w:rFonts w:ascii="Arial" w:hAnsi="Arial" w:cs="Arial"/>
        </w:rPr>
        <w:t xml:space="preserve"> </w:t>
      </w:r>
      <w:r w:rsidR="00A30C1B" w:rsidRPr="000D2E67">
        <w:rPr>
          <w:rFonts w:ascii="Arial" w:hAnsi="Arial" w:cs="Arial"/>
        </w:rPr>
        <w:t xml:space="preserve">It is also for this reason, as the </w:t>
      </w:r>
      <w:r w:rsidR="00A30C1B" w:rsidRPr="000D2E67">
        <w:rPr>
          <w:rFonts w:ascii="Arial" w:hAnsi="Arial" w:cs="Arial"/>
          <w:i/>
          <w:iCs/>
        </w:rPr>
        <w:t xml:space="preserve">amicus </w:t>
      </w:r>
      <w:r w:rsidR="00A30C1B" w:rsidRPr="000D2E67">
        <w:rPr>
          <w:rFonts w:ascii="Arial" w:hAnsi="Arial" w:cs="Arial"/>
        </w:rPr>
        <w:t>remin</w:t>
      </w:r>
      <w:r w:rsidR="005A0719" w:rsidRPr="000D2E67">
        <w:rPr>
          <w:rFonts w:ascii="Arial" w:hAnsi="Arial" w:cs="Arial"/>
        </w:rPr>
        <w:t>d</w:t>
      </w:r>
      <w:r w:rsidR="00A30C1B" w:rsidRPr="000D2E67">
        <w:rPr>
          <w:rFonts w:ascii="Arial" w:hAnsi="Arial" w:cs="Arial"/>
        </w:rPr>
        <w:t>ed us, that student accommodation forms part of the larger policy framework of higher education.</w:t>
      </w:r>
    </w:p>
    <w:p w14:paraId="3714BF3E" w14:textId="308E2938" w:rsidR="003F1710" w:rsidRPr="000D2E67" w:rsidRDefault="003F1710" w:rsidP="000D2E67">
      <w:pPr>
        <w:pStyle w:val="ListParagraph"/>
        <w:spacing w:line="360" w:lineRule="auto"/>
        <w:ind w:left="0"/>
        <w:jc w:val="both"/>
        <w:rPr>
          <w:rFonts w:ascii="Arial" w:hAnsi="Arial" w:cs="Arial"/>
        </w:rPr>
      </w:pPr>
    </w:p>
    <w:p w14:paraId="6C8840BE" w14:textId="10D87EEF" w:rsidR="003F1710" w:rsidRPr="003514F0" w:rsidRDefault="00A30C1B" w:rsidP="00644890">
      <w:pPr>
        <w:pStyle w:val="ListParagraph"/>
        <w:numPr>
          <w:ilvl w:val="0"/>
          <w:numId w:val="6"/>
        </w:numPr>
        <w:spacing w:line="360" w:lineRule="auto"/>
        <w:ind w:left="0" w:firstLine="0"/>
        <w:jc w:val="both"/>
        <w:rPr>
          <w:rFonts w:ascii="Arial" w:hAnsi="Arial" w:cs="Arial"/>
        </w:rPr>
      </w:pPr>
      <w:r w:rsidRPr="00644890">
        <w:rPr>
          <w:rFonts w:ascii="Arial" w:hAnsi="Arial" w:cs="Arial"/>
        </w:rPr>
        <w:t>These features of</w:t>
      </w:r>
      <w:r w:rsidR="00603CA3" w:rsidRPr="00644890">
        <w:rPr>
          <w:rFonts w:ascii="Arial" w:hAnsi="Arial" w:cs="Arial"/>
        </w:rPr>
        <w:t xml:space="preserve"> the</w:t>
      </w:r>
      <w:r w:rsidRPr="00644890">
        <w:rPr>
          <w:rFonts w:ascii="Arial" w:hAnsi="Arial" w:cs="Arial"/>
        </w:rPr>
        <w:t xml:space="preserve"> student accommodation </w:t>
      </w:r>
      <w:r w:rsidR="00831E9E" w:rsidRPr="00644890">
        <w:rPr>
          <w:rFonts w:ascii="Arial" w:hAnsi="Arial" w:cs="Arial"/>
        </w:rPr>
        <w:t xml:space="preserve">made available to the respondents </w:t>
      </w:r>
      <w:r w:rsidR="00F12B3F" w:rsidRPr="00644890">
        <w:rPr>
          <w:rFonts w:ascii="Arial" w:hAnsi="Arial" w:cs="Arial"/>
        </w:rPr>
        <w:t xml:space="preserve">indicate that this </w:t>
      </w:r>
      <w:r w:rsidR="00831E9E" w:rsidRPr="00644890">
        <w:rPr>
          <w:rFonts w:ascii="Arial" w:hAnsi="Arial" w:cs="Arial"/>
        </w:rPr>
        <w:t xml:space="preserve">accommodation </w:t>
      </w:r>
      <w:r w:rsidR="00F12B3F" w:rsidRPr="00644890">
        <w:rPr>
          <w:rFonts w:ascii="Arial" w:hAnsi="Arial" w:cs="Arial"/>
        </w:rPr>
        <w:t xml:space="preserve">is not </w:t>
      </w:r>
      <w:r w:rsidRPr="00644890">
        <w:rPr>
          <w:rFonts w:ascii="Arial" w:hAnsi="Arial" w:cs="Arial"/>
        </w:rPr>
        <w:t>a home. It is a residence, of limited duration, for a specific purpose</w:t>
      </w:r>
      <w:r w:rsidR="00577BC1" w:rsidRPr="00644890">
        <w:rPr>
          <w:rFonts w:ascii="Arial" w:hAnsi="Arial" w:cs="Arial"/>
        </w:rPr>
        <w:t>,</w:t>
      </w:r>
      <w:r w:rsidRPr="00644890">
        <w:rPr>
          <w:rFonts w:ascii="Arial" w:hAnsi="Arial" w:cs="Arial"/>
        </w:rPr>
        <w:t xml:space="preserve"> that is time</w:t>
      </w:r>
      <w:r w:rsidR="00F12B3F" w:rsidRPr="00644890">
        <w:rPr>
          <w:rFonts w:ascii="Arial" w:hAnsi="Arial" w:cs="Arial"/>
        </w:rPr>
        <w:t>-</w:t>
      </w:r>
      <w:r w:rsidRPr="00644890">
        <w:rPr>
          <w:rFonts w:ascii="Arial" w:hAnsi="Arial" w:cs="Arial"/>
        </w:rPr>
        <w:t>bound by the academic year, and that is, for important reasons, subject to rotation</w:t>
      </w:r>
      <w:r w:rsidRPr="003514F0">
        <w:rPr>
          <w:rFonts w:ascii="Arial" w:hAnsi="Arial" w:cs="Arial"/>
        </w:rPr>
        <w:t>.</w:t>
      </w:r>
      <w:r w:rsidR="00EC68B3" w:rsidRPr="003514F0">
        <w:rPr>
          <w:rFonts w:ascii="Arial" w:hAnsi="Arial" w:cs="Arial"/>
        </w:rPr>
        <w:t xml:space="preserve"> </w:t>
      </w:r>
    </w:p>
    <w:p w14:paraId="6C00D00F" w14:textId="77777777" w:rsidR="00644890" w:rsidRPr="000D2E67" w:rsidRDefault="00644890" w:rsidP="00644890">
      <w:pPr>
        <w:pStyle w:val="ListParagraph"/>
        <w:spacing w:line="360" w:lineRule="auto"/>
        <w:ind w:left="0"/>
        <w:jc w:val="both"/>
        <w:rPr>
          <w:rFonts w:ascii="Arial" w:hAnsi="Arial" w:cs="Arial"/>
        </w:rPr>
      </w:pPr>
    </w:p>
    <w:p w14:paraId="7E23B0C5" w14:textId="306C98C8" w:rsidR="00A30C1B" w:rsidRPr="000D2E67" w:rsidRDefault="00A30C1B" w:rsidP="00644890">
      <w:pPr>
        <w:pStyle w:val="ListParagraph"/>
        <w:numPr>
          <w:ilvl w:val="0"/>
          <w:numId w:val="6"/>
        </w:numPr>
        <w:spacing w:line="360" w:lineRule="auto"/>
        <w:ind w:left="0" w:firstLine="0"/>
        <w:jc w:val="both"/>
        <w:rPr>
          <w:rFonts w:ascii="Arial" w:hAnsi="Arial" w:cs="Arial"/>
        </w:rPr>
      </w:pPr>
      <w:r w:rsidRPr="000D2E67">
        <w:rPr>
          <w:rFonts w:ascii="Arial" w:hAnsi="Arial" w:cs="Arial"/>
        </w:rPr>
        <w:t xml:space="preserve">It follows that PIE did not apply to the respondents’ occupation of the property. The appellant was </w:t>
      </w:r>
      <w:r w:rsidR="00EC68B3">
        <w:rPr>
          <w:rFonts w:ascii="Arial" w:hAnsi="Arial" w:cs="Arial"/>
        </w:rPr>
        <w:t xml:space="preserve">thus </w:t>
      </w:r>
      <w:r w:rsidRPr="000D2E67">
        <w:rPr>
          <w:rFonts w:ascii="Arial" w:hAnsi="Arial" w:cs="Arial"/>
        </w:rPr>
        <w:t xml:space="preserve">entitled to evict the respondents in reliance upon </w:t>
      </w:r>
      <w:r w:rsidRPr="000D2E67">
        <w:rPr>
          <w:rFonts w:ascii="Arial" w:hAnsi="Arial" w:cs="Arial"/>
          <w:iCs/>
        </w:rPr>
        <w:t>the</w:t>
      </w:r>
      <w:r w:rsidRPr="000D2E67">
        <w:rPr>
          <w:rFonts w:ascii="Arial" w:hAnsi="Arial" w:cs="Arial"/>
          <w:i/>
          <w:iCs/>
        </w:rPr>
        <w:t xml:space="preserve"> rei vindicatio</w:t>
      </w:r>
      <w:r w:rsidRPr="000D2E67">
        <w:rPr>
          <w:rFonts w:ascii="Arial" w:hAnsi="Arial" w:cs="Arial"/>
        </w:rPr>
        <w:t>. The high court’s refusal to order the respondents’ eviction was</w:t>
      </w:r>
      <w:r w:rsidR="00EC68B3">
        <w:rPr>
          <w:rFonts w:ascii="Arial" w:hAnsi="Arial" w:cs="Arial"/>
        </w:rPr>
        <w:t xml:space="preserve"> therefore</w:t>
      </w:r>
      <w:r w:rsidRPr="000D2E67">
        <w:rPr>
          <w:rFonts w:ascii="Arial" w:hAnsi="Arial" w:cs="Arial"/>
        </w:rPr>
        <w:t xml:space="preserve"> in error. </w:t>
      </w:r>
      <w:r w:rsidR="00EC68B3" w:rsidRPr="00E815D1">
        <w:rPr>
          <w:rFonts w:ascii="Arial" w:hAnsi="Arial" w:cs="Arial"/>
        </w:rPr>
        <w:t>Accordingly, the</w:t>
      </w:r>
      <w:r w:rsidRPr="000D2E67">
        <w:rPr>
          <w:rFonts w:ascii="Arial" w:hAnsi="Arial" w:cs="Arial"/>
        </w:rPr>
        <w:t xml:space="preserve"> appeal must be upheld. </w:t>
      </w:r>
    </w:p>
    <w:p w14:paraId="618EF628" w14:textId="77777777" w:rsidR="003F1710" w:rsidRPr="000D2E67" w:rsidRDefault="003F1710" w:rsidP="000D2E67">
      <w:pPr>
        <w:pStyle w:val="ListParagraph"/>
        <w:spacing w:line="360" w:lineRule="auto"/>
        <w:jc w:val="both"/>
        <w:rPr>
          <w:rFonts w:ascii="Arial" w:hAnsi="Arial" w:cs="Arial"/>
        </w:rPr>
      </w:pPr>
    </w:p>
    <w:p w14:paraId="7559EB76" w14:textId="6F03594E" w:rsidR="009165EE" w:rsidRPr="000D2E67" w:rsidRDefault="00A30C1B"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 xml:space="preserve">As the respondents have now vacated the property, we do not order their eviction. It suffices to declare that </w:t>
      </w:r>
      <w:r w:rsidR="005C1AB4" w:rsidRPr="000D2E67">
        <w:rPr>
          <w:rFonts w:ascii="Arial" w:hAnsi="Arial" w:cs="Arial"/>
        </w:rPr>
        <w:t>PIE did not apply to the unlawful occupation by the respondents of their student accommodation</w:t>
      </w:r>
      <w:r w:rsidR="005A0719" w:rsidRPr="000D2E67">
        <w:rPr>
          <w:rFonts w:ascii="Arial" w:hAnsi="Arial" w:cs="Arial"/>
        </w:rPr>
        <w:t>.</w:t>
      </w:r>
      <w:r w:rsidR="005C1AB4" w:rsidRPr="000D2E67">
        <w:rPr>
          <w:rFonts w:ascii="Arial" w:hAnsi="Arial" w:cs="Arial"/>
        </w:rPr>
        <w:t xml:space="preserve"> </w:t>
      </w:r>
      <w:r w:rsidR="005A0719" w:rsidRPr="000D2E67">
        <w:rPr>
          <w:rFonts w:ascii="Arial" w:hAnsi="Arial" w:cs="Arial"/>
        </w:rPr>
        <w:t>T</w:t>
      </w:r>
      <w:r w:rsidR="005C1AB4" w:rsidRPr="000D2E67">
        <w:rPr>
          <w:rFonts w:ascii="Arial" w:hAnsi="Arial" w:cs="Arial"/>
        </w:rPr>
        <w:t xml:space="preserve">he appellant was entitled to secure </w:t>
      </w:r>
      <w:r w:rsidR="005C1AB4" w:rsidRPr="003514F0">
        <w:rPr>
          <w:rFonts w:ascii="Arial" w:hAnsi="Arial" w:cs="Arial"/>
        </w:rPr>
        <w:t>the</w:t>
      </w:r>
      <w:r w:rsidR="002D5260" w:rsidRPr="003514F0">
        <w:rPr>
          <w:rFonts w:ascii="Arial" w:hAnsi="Arial" w:cs="Arial"/>
        </w:rPr>
        <w:t>ir</w:t>
      </w:r>
      <w:r w:rsidR="005C1AB4" w:rsidRPr="003514F0">
        <w:rPr>
          <w:rFonts w:ascii="Arial" w:hAnsi="Arial" w:cs="Arial"/>
        </w:rPr>
        <w:t xml:space="preserve"> eviction</w:t>
      </w:r>
      <w:r w:rsidR="002D5260" w:rsidRPr="003514F0">
        <w:rPr>
          <w:rFonts w:ascii="Arial" w:hAnsi="Arial" w:cs="Arial"/>
        </w:rPr>
        <w:t>.</w:t>
      </w:r>
      <w:r w:rsidR="005C1AB4" w:rsidRPr="000D2E67">
        <w:rPr>
          <w:rFonts w:ascii="Arial" w:hAnsi="Arial" w:cs="Arial"/>
        </w:rPr>
        <w:t xml:space="preserve"> As to costs</w:t>
      </w:r>
      <w:r w:rsidR="000626CB" w:rsidRPr="000D2E67">
        <w:rPr>
          <w:rFonts w:ascii="Arial" w:hAnsi="Arial" w:cs="Arial"/>
        </w:rPr>
        <w:t>,</w:t>
      </w:r>
      <w:r w:rsidR="005C1AB4" w:rsidRPr="000D2E67">
        <w:rPr>
          <w:rFonts w:ascii="Arial" w:hAnsi="Arial" w:cs="Arial"/>
        </w:rPr>
        <w:t xml:space="preserve"> the appellants</w:t>
      </w:r>
      <w:r w:rsidR="005A0719" w:rsidRPr="000D2E67">
        <w:rPr>
          <w:rFonts w:ascii="Arial" w:hAnsi="Arial" w:cs="Arial"/>
        </w:rPr>
        <w:t xml:space="preserve"> </w:t>
      </w:r>
      <w:r w:rsidR="009165EE" w:rsidRPr="000D2E67">
        <w:rPr>
          <w:rFonts w:ascii="Arial" w:hAnsi="Arial" w:cs="Arial"/>
        </w:rPr>
        <w:t xml:space="preserve">rightly did not seek </w:t>
      </w:r>
      <w:r w:rsidR="00F2091E">
        <w:rPr>
          <w:rFonts w:ascii="Arial" w:hAnsi="Arial" w:cs="Arial"/>
        </w:rPr>
        <w:t xml:space="preserve">a </w:t>
      </w:r>
      <w:r w:rsidR="009165EE" w:rsidRPr="000D2E67">
        <w:rPr>
          <w:rFonts w:ascii="Arial" w:hAnsi="Arial" w:cs="Arial"/>
        </w:rPr>
        <w:t xml:space="preserve">costs </w:t>
      </w:r>
      <w:r w:rsidR="00F2091E">
        <w:rPr>
          <w:rFonts w:ascii="Arial" w:hAnsi="Arial" w:cs="Arial"/>
        </w:rPr>
        <w:t xml:space="preserve">order </w:t>
      </w:r>
      <w:r w:rsidR="009165EE" w:rsidRPr="000D2E67">
        <w:rPr>
          <w:rFonts w:ascii="Arial" w:hAnsi="Arial" w:cs="Arial"/>
        </w:rPr>
        <w:t>against the respondents.</w:t>
      </w:r>
      <w:r w:rsidRPr="000D2E67">
        <w:rPr>
          <w:rFonts w:ascii="Arial" w:hAnsi="Arial" w:cs="Arial"/>
        </w:rPr>
        <w:t xml:space="preserve"> </w:t>
      </w:r>
    </w:p>
    <w:p w14:paraId="2DCAA5E1" w14:textId="77777777" w:rsidR="003F1710" w:rsidRPr="000D2E67" w:rsidRDefault="003F1710" w:rsidP="000D2E67">
      <w:pPr>
        <w:pStyle w:val="ListParagraph"/>
        <w:spacing w:line="360" w:lineRule="auto"/>
        <w:jc w:val="both"/>
        <w:rPr>
          <w:rFonts w:ascii="Arial" w:hAnsi="Arial" w:cs="Arial"/>
        </w:rPr>
      </w:pPr>
    </w:p>
    <w:p w14:paraId="46F09163" w14:textId="09A1A448" w:rsidR="00B923D4" w:rsidRPr="000D2E67" w:rsidRDefault="00B923D4" w:rsidP="000D2E67">
      <w:pPr>
        <w:pStyle w:val="ListParagraph"/>
        <w:numPr>
          <w:ilvl w:val="0"/>
          <w:numId w:val="6"/>
        </w:numPr>
        <w:spacing w:line="360" w:lineRule="auto"/>
        <w:ind w:left="0" w:firstLine="0"/>
        <w:jc w:val="both"/>
        <w:rPr>
          <w:rFonts w:ascii="Arial" w:hAnsi="Arial" w:cs="Arial"/>
        </w:rPr>
      </w:pPr>
      <w:r w:rsidRPr="000D2E67">
        <w:rPr>
          <w:rFonts w:ascii="Arial" w:hAnsi="Arial" w:cs="Arial"/>
        </w:rPr>
        <w:t>In the result</w:t>
      </w:r>
      <w:r w:rsidR="008F0E38" w:rsidRPr="000D2E67">
        <w:rPr>
          <w:rFonts w:ascii="Arial" w:hAnsi="Arial" w:cs="Arial"/>
        </w:rPr>
        <w:t>,</w:t>
      </w:r>
      <w:r w:rsidRPr="000D2E67">
        <w:rPr>
          <w:rFonts w:ascii="Arial" w:hAnsi="Arial" w:cs="Arial"/>
        </w:rPr>
        <w:t xml:space="preserve"> </w:t>
      </w:r>
      <w:r w:rsidR="003F55E5" w:rsidRPr="000D2E67">
        <w:rPr>
          <w:rFonts w:ascii="Arial" w:hAnsi="Arial" w:cs="Arial"/>
        </w:rPr>
        <w:t>the following order is made:</w:t>
      </w:r>
      <w:r w:rsidR="009947B8" w:rsidRPr="000D2E67">
        <w:rPr>
          <w:rFonts w:ascii="Arial" w:hAnsi="Arial" w:cs="Arial"/>
        </w:rPr>
        <w:t xml:space="preserve"> </w:t>
      </w:r>
    </w:p>
    <w:p w14:paraId="22287C86" w14:textId="180C1B72" w:rsidR="004932C5" w:rsidRPr="00224936" w:rsidRDefault="00F73859" w:rsidP="004932C5">
      <w:pPr>
        <w:pStyle w:val="ListParagraph"/>
        <w:spacing w:after="120" w:line="360" w:lineRule="auto"/>
        <w:ind w:left="0"/>
        <w:jc w:val="both"/>
        <w:rPr>
          <w:rFonts w:ascii="Arial" w:hAnsi="Arial" w:cs="Arial"/>
        </w:rPr>
      </w:pPr>
      <w:r>
        <w:rPr>
          <w:rFonts w:ascii="Arial" w:hAnsi="Arial" w:cs="Arial"/>
        </w:rPr>
        <w:t>1</w:t>
      </w:r>
      <w:r w:rsidR="00CB79C8">
        <w:rPr>
          <w:rFonts w:ascii="Arial" w:hAnsi="Arial" w:cs="Arial"/>
        </w:rPr>
        <w:tab/>
      </w:r>
      <w:r w:rsidR="004932C5" w:rsidRPr="00224936">
        <w:rPr>
          <w:rFonts w:ascii="Arial" w:hAnsi="Arial" w:cs="Arial"/>
        </w:rPr>
        <w:t>The appeal is upheld with no order as to costs.</w:t>
      </w:r>
    </w:p>
    <w:p w14:paraId="063DE492" w14:textId="5B202975" w:rsidR="004932C5" w:rsidRPr="00224936" w:rsidRDefault="00F73859" w:rsidP="004932C5">
      <w:pPr>
        <w:pStyle w:val="ListParagraph"/>
        <w:spacing w:after="120" w:line="360" w:lineRule="auto"/>
        <w:ind w:left="0"/>
        <w:jc w:val="both"/>
        <w:rPr>
          <w:rFonts w:ascii="Arial" w:hAnsi="Arial" w:cs="Arial"/>
        </w:rPr>
      </w:pPr>
      <w:r>
        <w:rPr>
          <w:rFonts w:ascii="Arial" w:hAnsi="Arial" w:cs="Arial"/>
        </w:rPr>
        <w:t>2</w:t>
      </w:r>
      <w:r w:rsidR="004932C5" w:rsidRPr="00224936">
        <w:rPr>
          <w:rFonts w:ascii="Arial" w:hAnsi="Arial" w:cs="Arial"/>
        </w:rPr>
        <w:tab/>
        <w:t>The order of the high court is set aside and replaced with the following:</w:t>
      </w:r>
    </w:p>
    <w:p w14:paraId="0F7657E2" w14:textId="58D771CE" w:rsidR="004932C5" w:rsidRPr="00224936" w:rsidRDefault="00A06DA6" w:rsidP="004932C5">
      <w:pPr>
        <w:pStyle w:val="ListParagraph"/>
        <w:spacing w:after="120" w:line="360" w:lineRule="auto"/>
        <w:jc w:val="both"/>
        <w:rPr>
          <w:rFonts w:ascii="Arial" w:hAnsi="Arial" w:cs="Arial"/>
        </w:rPr>
      </w:pPr>
      <w:r>
        <w:rPr>
          <w:rFonts w:ascii="Arial" w:hAnsi="Arial" w:cs="Arial"/>
        </w:rPr>
        <w:t>‘(a)</w:t>
      </w:r>
      <w:r w:rsidR="00562FB9">
        <w:rPr>
          <w:rFonts w:ascii="Arial" w:hAnsi="Arial" w:cs="Arial"/>
        </w:rPr>
        <w:tab/>
      </w:r>
      <w:r w:rsidR="004932C5" w:rsidRPr="00224936">
        <w:rPr>
          <w:rFonts w:ascii="Arial" w:hAnsi="Arial" w:cs="Arial"/>
        </w:rPr>
        <w:t>It is declared that</w:t>
      </w:r>
      <w:r w:rsidR="004932C5" w:rsidRPr="00224936">
        <w:rPr>
          <w:rFonts w:ascii="Arial" w:hAnsi="Arial" w:cs="Arial"/>
          <w:bCs/>
          <w:iCs/>
        </w:rPr>
        <w:t xml:space="preserve"> the Prevention of Illegal Eviction from and Unlawful Occupation of Land Act 19 of 1998</w:t>
      </w:r>
      <w:r w:rsidR="004932C5" w:rsidRPr="00224936">
        <w:rPr>
          <w:rFonts w:ascii="Arial" w:hAnsi="Arial" w:cs="Arial"/>
        </w:rPr>
        <w:t xml:space="preserve"> did not apply to the unlawful occupation by the respondents of their student accommodation, and the applicant was entitled to secure their eviction.</w:t>
      </w:r>
    </w:p>
    <w:p w14:paraId="72A522B9" w14:textId="181256D2" w:rsidR="00EE476D" w:rsidRPr="00870C9C" w:rsidRDefault="00A06DA6" w:rsidP="00870C9C">
      <w:pPr>
        <w:pStyle w:val="ListParagraph"/>
        <w:spacing w:after="120" w:line="360" w:lineRule="auto"/>
        <w:jc w:val="both"/>
        <w:rPr>
          <w:rFonts w:ascii="Arial" w:hAnsi="Arial" w:cs="Arial"/>
        </w:rPr>
      </w:pPr>
      <w:r>
        <w:rPr>
          <w:rFonts w:ascii="Arial" w:hAnsi="Arial" w:cs="Arial"/>
        </w:rPr>
        <w:t>(b)</w:t>
      </w:r>
      <w:r w:rsidR="00562FB9">
        <w:rPr>
          <w:rFonts w:ascii="Arial" w:hAnsi="Arial" w:cs="Arial"/>
        </w:rPr>
        <w:tab/>
      </w:r>
      <w:r w:rsidR="004932C5" w:rsidRPr="00224936">
        <w:rPr>
          <w:rFonts w:ascii="Arial" w:hAnsi="Arial" w:cs="Arial"/>
        </w:rPr>
        <w:t>Each party to pay its own costs.’</w:t>
      </w:r>
    </w:p>
    <w:p w14:paraId="616FFAD6" w14:textId="77777777" w:rsidR="003F55E5" w:rsidRPr="000D2E67" w:rsidRDefault="003F55E5" w:rsidP="000D2E67">
      <w:pPr>
        <w:spacing w:line="360" w:lineRule="auto"/>
        <w:jc w:val="right"/>
        <w:rPr>
          <w:rFonts w:ascii="Arial" w:hAnsi="Arial" w:cs="Arial"/>
        </w:rPr>
      </w:pPr>
      <w:r w:rsidRPr="000D2E67">
        <w:rPr>
          <w:rFonts w:ascii="Arial" w:hAnsi="Arial" w:cs="Arial"/>
        </w:rPr>
        <w:t>________________________</w:t>
      </w:r>
    </w:p>
    <w:p w14:paraId="1FF6D6E9" w14:textId="77777777" w:rsidR="003F55E5" w:rsidRPr="00135A77" w:rsidRDefault="003F55E5" w:rsidP="000D2E67">
      <w:pPr>
        <w:spacing w:line="360" w:lineRule="auto"/>
        <w:jc w:val="right"/>
        <w:rPr>
          <w:rFonts w:ascii="Arial" w:hAnsi="Arial" w:cs="Arial"/>
        </w:rPr>
      </w:pPr>
      <w:r w:rsidRPr="00135A77">
        <w:rPr>
          <w:rFonts w:ascii="Arial" w:hAnsi="Arial" w:cs="Arial"/>
        </w:rPr>
        <w:t>N P MALI</w:t>
      </w:r>
    </w:p>
    <w:p w14:paraId="46A7079C" w14:textId="0953A075" w:rsidR="003F55E5" w:rsidRPr="000D2E67" w:rsidRDefault="003F55E5" w:rsidP="00860AB1">
      <w:pPr>
        <w:spacing w:line="360" w:lineRule="auto"/>
        <w:jc w:val="right"/>
        <w:rPr>
          <w:rFonts w:ascii="Arial" w:hAnsi="Arial" w:cs="Arial"/>
        </w:rPr>
      </w:pPr>
      <w:r w:rsidRPr="00135A77">
        <w:rPr>
          <w:rFonts w:ascii="Arial" w:hAnsi="Arial" w:cs="Arial"/>
        </w:rPr>
        <w:t>ACTING JUDGE OF APPEAL</w:t>
      </w:r>
      <w:r w:rsidR="0006637A" w:rsidRPr="000D2E67">
        <w:rPr>
          <w:rFonts w:ascii="Arial" w:hAnsi="Arial" w:cs="Arial"/>
        </w:rPr>
        <w:br w:type="page"/>
      </w:r>
    </w:p>
    <w:p w14:paraId="52AC3C0B" w14:textId="77777777" w:rsidR="003F55E5" w:rsidRPr="000D2E67" w:rsidRDefault="003F55E5" w:rsidP="000D2E67">
      <w:pPr>
        <w:spacing w:line="360" w:lineRule="auto"/>
        <w:jc w:val="both"/>
        <w:rPr>
          <w:rFonts w:ascii="Arial" w:hAnsi="Arial" w:cs="Arial"/>
        </w:rPr>
      </w:pPr>
      <w:r w:rsidRPr="000D2E67">
        <w:rPr>
          <w:rFonts w:ascii="Arial" w:hAnsi="Arial" w:cs="Arial"/>
        </w:rPr>
        <w:lastRenderedPageBreak/>
        <w:t>Appearances</w:t>
      </w:r>
    </w:p>
    <w:p w14:paraId="34886310" w14:textId="77777777" w:rsidR="003F55E5" w:rsidRPr="000D2E67" w:rsidRDefault="003F55E5" w:rsidP="000D2E67">
      <w:pPr>
        <w:spacing w:line="360" w:lineRule="auto"/>
        <w:jc w:val="both"/>
        <w:rPr>
          <w:rFonts w:ascii="Arial" w:hAnsi="Arial" w:cs="Arial"/>
        </w:rPr>
      </w:pPr>
    </w:p>
    <w:p w14:paraId="6F4D3A52" w14:textId="77777777"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For the appellant:</w:t>
      </w:r>
      <w:r w:rsidRPr="000D2E67">
        <w:rPr>
          <w:rFonts w:ascii="Arial" w:hAnsi="Arial" w:cs="Arial"/>
        </w:rPr>
        <w:tab/>
      </w:r>
      <w:r w:rsidRPr="000D2E67">
        <w:rPr>
          <w:rFonts w:ascii="Arial" w:hAnsi="Arial" w:cs="Arial"/>
        </w:rPr>
        <w:tab/>
        <w:t>D C Joubert SC</w:t>
      </w:r>
    </w:p>
    <w:p w14:paraId="00C35002" w14:textId="00E8C428"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Instructed by:</w:t>
      </w:r>
      <w:r w:rsidRPr="000D2E67">
        <w:rPr>
          <w:rFonts w:ascii="Arial" w:hAnsi="Arial" w:cs="Arial"/>
        </w:rPr>
        <w:tab/>
      </w:r>
      <w:r w:rsidRPr="000D2E67">
        <w:rPr>
          <w:rFonts w:ascii="Arial" w:hAnsi="Arial" w:cs="Arial"/>
        </w:rPr>
        <w:tab/>
        <w:t>Cliffe Dekker Hofmeyr, Cape Town</w:t>
      </w:r>
    </w:p>
    <w:p w14:paraId="5FE105B6" w14:textId="77777777"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ab/>
      </w:r>
      <w:r w:rsidRPr="000D2E67">
        <w:rPr>
          <w:rFonts w:ascii="Arial" w:hAnsi="Arial" w:cs="Arial"/>
        </w:rPr>
        <w:tab/>
        <w:t>Claude Reid Attorneys, Bloemfontein</w:t>
      </w:r>
    </w:p>
    <w:p w14:paraId="56A4FEAB" w14:textId="77777777" w:rsidR="003F55E5" w:rsidRPr="000D2E67" w:rsidRDefault="003F55E5" w:rsidP="000D2E67">
      <w:pPr>
        <w:tabs>
          <w:tab w:val="left" w:pos="2268"/>
        </w:tabs>
        <w:spacing w:line="360" w:lineRule="auto"/>
        <w:jc w:val="both"/>
        <w:rPr>
          <w:rFonts w:ascii="Arial" w:hAnsi="Arial" w:cs="Arial"/>
        </w:rPr>
      </w:pPr>
    </w:p>
    <w:p w14:paraId="12CACC7A" w14:textId="2558E765"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For the respondents:</w:t>
      </w:r>
      <w:r w:rsidRPr="000D2E67">
        <w:rPr>
          <w:rFonts w:ascii="Arial" w:hAnsi="Arial" w:cs="Arial"/>
        </w:rPr>
        <w:tab/>
      </w:r>
      <w:r w:rsidRPr="000D2E67">
        <w:rPr>
          <w:rFonts w:ascii="Arial" w:hAnsi="Arial" w:cs="Arial"/>
        </w:rPr>
        <w:tab/>
        <w:t>R Nyman with N Mashava</w:t>
      </w:r>
    </w:p>
    <w:p w14:paraId="09131C72" w14:textId="77777777"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Instructed by:</w:t>
      </w:r>
      <w:r w:rsidRPr="000D2E67">
        <w:rPr>
          <w:rFonts w:ascii="Arial" w:hAnsi="Arial" w:cs="Arial"/>
        </w:rPr>
        <w:tab/>
      </w:r>
      <w:r w:rsidRPr="000D2E67">
        <w:rPr>
          <w:rFonts w:ascii="Arial" w:hAnsi="Arial" w:cs="Arial"/>
        </w:rPr>
        <w:tab/>
        <w:t>Herold Gie Attorneys, Cape Town</w:t>
      </w:r>
    </w:p>
    <w:p w14:paraId="3D36F6C3" w14:textId="77777777"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ab/>
      </w:r>
      <w:r w:rsidRPr="000D2E67">
        <w:rPr>
          <w:rFonts w:ascii="Arial" w:hAnsi="Arial" w:cs="Arial"/>
        </w:rPr>
        <w:tab/>
        <w:t>McIntyre Van der Post, Bloemfontein</w:t>
      </w:r>
    </w:p>
    <w:p w14:paraId="00A57D45" w14:textId="77777777" w:rsidR="003F55E5" w:rsidRPr="000D2E67" w:rsidRDefault="003F55E5" w:rsidP="000D2E67">
      <w:pPr>
        <w:tabs>
          <w:tab w:val="left" w:pos="2268"/>
        </w:tabs>
        <w:spacing w:line="360" w:lineRule="auto"/>
        <w:jc w:val="both"/>
        <w:rPr>
          <w:rFonts w:ascii="Arial" w:hAnsi="Arial" w:cs="Arial"/>
        </w:rPr>
      </w:pPr>
    </w:p>
    <w:p w14:paraId="67C37F27" w14:textId="0F70492E"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For t</w:t>
      </w:r>
      <w:r w:rsidR="0036520B">
        <w:rPr>
          <w:rFonts w:ascii="Arial" w:hAnsi="Arial" w:cs="Arial"/>
        </w:rPr>
        <w:t>he amicus curiae:</w:t>
      </w:r>
      <w:r w:rsidR="0036520B">
        <w:rPr>
          <w:rFonts w:ascii="Arial" w:hAnsi="Arial" w:cs="Arial"/>
        </w:rPr>
        <w:tab/>
        <w:t>M O’Sullivan with T Sarkas</w:t>
      </w:r>
    </w:p>
    <w:p w14:paraId="51F1F91F" w14:textId="73473D3C"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Instructed by:</w:t>
      </w:r>
      <w:r w:rsidRPr="000D2E67">
        <w:rPr>
          <w:rFonts w:ascii="Arial" w:hAnsi="Arial" w:cs="Arial"/>
        </w:rPr>
        <w:tab/>
      </w:r>
      <w:r w:rsidRPr="000D2E67">
        <w:rPr>
          <w:rFonts w:ascii="Arial" w:hAnsi="Arial" w:cs="Arial"/>
        </w:rPr>
        <w:tab/>
        <w:t>Fairbridges Wertheim Becker, Cape Town</w:t>
      </w:r>
    </w:p>
    <w:p w14:paraId="4AEF0C87" w14:textId="77777777"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ab/>
      </w:r>
      <w:r w:rsidRPr="000D2E67">
        <w:rPr>
          <w:rFonts w:ascii="Arial" w:hAnsi="Arial" w:cs="Arial"/>
        </w:rPr>
        <w:tab/>
        <w:t>Lovius Block Incorporated, Bloemfontein</w:t>
      </w:r>
    </w:p>
    <w:p w14:paraId="551A9E40" w14:textId="69AD7D39" w:rsidR="003F55E5" w:rsidRDefault="003F55E5" w:rsidP="003F55E5">
      <w:pPr>
        <w:spacing w:line="360" w:lineRule="auto"/>
        <w:jc w:val="both"/>
        <w:rPr>
          <w:rFonts w:ascii="Arial" w:hAnsi="Arial" w:cs="Arial"/>
        </w:rPr>
      </w:pPr>
    </w:p>
    <w:p w14:paraId="3FA9E021" w14:textId="1938E774" w:rsidR="003F55E5" w:rsidRDefault="003F55E5" w:rsidP="003F55E5">
      <w:pPr>
        <w:spacing w:line="360" w:lineRule="auto"/>
        <w:jc w:val="both"/>
        <w:rPr>
          <w:rFonts w:ascii="Arial" w:hAnsi="Arial" w:cs="Arial"/>
        </w:rPr>
      </w:pPr>
    </w:p>
    <w:p w14:paraId="37141DD7" w14:textId="77777777" w:rsidR="003F55E5" w:rsidRPr="003F55E5" w:rsidRDefault="003F55E5" w:rsidP="003F55E5">
      <w:pPr>
        <w:spacing w:line="360" w:lineRule="auto"/>
        <w:jc w:val="both"/>
        <w:rPr>
          <w:rFonts w:ascii="Arial" w:hAnsi="Arial" w:cs="Arial"/>
        </w:rPr>
      </w:pPr>
    </w:p>
    <w:p w14:paraId="235B4DEF" w14:textId="273A8E80" w:rsidR="00BD6EF4" w:rsidRPr="005C30F6" w:rsidRDefault="00BD6EF4" w:rsidP="007A5E93">
      <w:pPr>
        <w:spacing w:line="360" w:lineRule="auto"/>
        <w:jc w:val="both"/>
        <w:rPr>
          <w:rFonts w:ascii="Arial" w:hAnsi="Arial" w:cs="Arial"/>
          <w:lang w:val="en-ZA"/>
        </w:rPr>
      </w:pPr>
    </w:p>
    <w:sectPr w:rsidR="00BD6EF4" w:rsidRPr="005C30F6" w:rsidSect="005023EF">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EE5F8" w16cex:dateUtc="2023-06-10T10:07:00Z"/>
  <w16cex:commentExtensible w16cex:durableId="282EE73B" w16cex:dateUtc="2023-06-10T10:12:00Z"/>
  <w16cex:commentExtensible w16cex:durableId="282EE910" w16cex:dateUtc="2023-06-10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392AA" w16cid:durableId="282EE5F8"/>
  <w16cid:commentId w16cid:paraId="78696F0D" w16cid:durableId="282EE73B"/>
  <w16cid:commentId w16cid:paraId="150C58D1" w16cid:durableId="282EE9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2FEA" w14:textId="77777777" w:rsidR="008E0D14" w:rsidRDefault="008E0D14" w:rsidP="005023EF">
      <w:r>
        <w:separator/>
      </w:r>
    </w:p>
  </w:endnote>
  <w:endnote w:type="continuationSeparator" w:id="0">
    <w:p w14:paraId="4E309BC1" w14:textId="77777777" w:rsidR="008E0D14" w:rsidRDefault="008E0D14"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DE576" w14:textId="77777777" w:rsidR="008E0D14" w:rsidRDefault="008E0D14" w:rsidP="005023EF">
      <w:r>
        <w:separator/>
      </w:r>
    </w:p>
  </w:footnote>
  <w:footnote w:type="continuationSeparator" w:id="0">
    <w:p w14:paraId="4CF2F4B5" w14:textId="77777777" w:rsidR="008E0D14" w:rsidRDefault="008E0D14" w:rsidP="005023EF">
      <w:r>
        <w:continuationSeparator/>
      </w:r>
    </w:p>
  </w:footnote>
  <w:footnote w:id="1">
    <w:p w14:paraId="252233C6" w14:textId="273D2C98" w:rsidR="005F3684" w:rsidRPr="005F3684" w:rsidRDefault="005F3684" w:rsidP="007C3E63">
      <w:pPr>
        <w:jc w:val="both"/>
      </w:pPr>
      <w:r w:rsidRPr="005F3684">
        <w:rPr>
          <w:rStyle w:val="FootnoteReference"/>
          <w:rFonts w:ascii="Arial" w:hAnsi="Arial" w:cs="Arial"/>
          <w:sz w:val="20"/>
          <w:szCs w:val="20"/>
        </w:rPr>
        <w:footnoteRef/>
      </w:r>
      <w:r w:rsidRPr="005F3684">
        <w:rPr>
          <w:rFonts w:ascii="Arial" w:hAnsi="Arial" w:cs="Arial"/>
          <w:sz w:val="20"/>
          <w:szCs w:val="20"/>
        </w:rPr>
        <w:t xml:space="preserve"> Section 5 provides for urgent</w:t>
      </w:r>
      <w:r w:rsidRPr="005F3684">
        <w:rPr>
          <w:sz w:val="20"/>
          <w:szCs w:val="20"/>
        </w:rPr>
        <w:t xml:space="preserve"> </w:t>
      </w:r>
      <w:r w:rsidRPr="005F3684">
        <w:rPr>
          <w:rFonts w:ascii="Arial" w:hAnsi="Arial" w:cs="Arial"/>
          <w:sz w:val="20"/>
          <w:szCs w:val="20"/>
        </w:rPr>
        <w:t>evictions of</w:t>
      </w:r>
      <w:r w:rsidR="00B22FBB">
        <w:rPr>
          <w:rFonts w:ascii="Arial" w:hAnsi="Arial" w:cs="Arial"/>
          <w:sz w:val="20"/>
          <w:szCs w:val="20"/>
        </w:rPr>
        <w:t xml:space="preserve"> an</w:t>
      </w:r>
      <w:r w:rsidRPr="005F3684">
        <w:rPr>
          <w:rFonts w:ascii="Arial" w:hAnsi="Arial" w:cs="Arial"/>
          <w:sz w:val="20"/>
          <w:szCs w:val="20"/>
        </w:rPr>
        <w:t xml:space="preserve"> unlawful occupier pending the outcome of proceedings for a final order. The court may grant such an order if it is satisfied that</w:t>
      </w:r>
      <w:r w:rsidR="00B22FBB">
        <w:rPr>
          <w:rFonts w:ascii="Arial" w:hAnsi="Arial" w:cs="Arial"/>
          <w:sz w:val="20"/>
          <w:szCs w:val="20"/>
        </w:rPr>
        <w:t>, inter alia,</w:t>
      </w:r>
      <w:r w:rsidRPr="005F3684">
        <w:rPr>
          <w:rFonts w:ascii="Arial" w:hAnsi="Arial" w:cs="Arial"/>
          <w:sz w:val="20"/>
          <w:szCs w:val="20"/>
        </w:rPr>
        <w:t xml:space="preserve"> </w:t>
      </w:r>
      <w:r w:rsidR="00B22FBB">
        <w:rPr>
          <w:rFonts w:ascii="Arial" w:hAnsi="Arial" w:cs="Arial"/>
          <w:sz w:val="20"/>
          <w:szCs w:val="20"/>
        </w:rPr>
        <w:t>‘</w:t>
      </w:r>
      <w:r w:rsidRPr="005F3684">
        <w:rPr>
          <w:rFonts w:ascii="Arial" w:hAnsi="Arial" w:cs="Arial"/>
          <w:sz w:val="20"/>
          <w:szCs w:val="20"/>
        </w:rPr>
        <w:t>there is a real and imminent danger of substantial injury or damage to any person or property if the unlawful occupier is not forthwith evicted from the land’</w:t>
      </w:r>
      <w:r w:rsidR="00B22FBB">
        <w:rPr>
          <w:rFonts w:ascii="Arial" w:hAnsi="Arial" w:cs="Arial"/>
          <w:sz w:val="20"/>
          <w:szCs w:val="20"/>
        </w:rPr>
        <w:t>.</w:t>
      </w:r>
    </w:p>
  </w:footnote>
  <w:footnote w:id="2">
    <w:p w14:paraId="215C571D" w14:textId="753178FE" w:rsidR="009165EE" w:rsidRPr="006264AD" w:rsidRDefault="009165EE" w:rsidP="00D8459F">
      <w:pPr>
        <w:pStyle w:val="FootnoteText"/>
        <w:jc w:val="both"/>
        <w:rPr>
          <w:lang w:val="en-US"/>
        </w:rPr>
      </w:pPr>
      <w:r w:rsidRPr="007C3E63">
        <w:rPr>
          <w:rStyle w:val="FootnoteReference"/>
          <w:rFonts w:ascii="Arial" w:hAnsi="Arial" w:cs="Arial"/>
        </w:rPr>
        <w:footnoteRef/>
      </w:r>
      <w:r w:rsidRPr="007C3E63">
        <w:rPr>
          <w:rFonts w:ascii="Arial" w:hAnsi="Arial" w:cs="Arial"/>
        </w:rPr>
        <w:t xml:space="preserve"> </w:t>
      </w:r>
      <w:r w:rsidRPr="00226FB3">
        <w:rPr>
          <w:rFonts w:ascii="Arial" w:hAnsi="Arial" w:cs="Arial"/>
          <w:i/>
        </w:rPr>
        <w:t>Lester v Ndlambe Municipality</w:t>
      </w:r>
      <w:r w:rsidR="0063324D">
        <w:rPr>
          <w:rFonts w:ascii="Arial" w:hAnsi="Arial" w:cs="Arial"/>
          <w:i/>
        </w:rPr>
        <w:t xml:space="preserve"> and Another</w:t>
      </w:r>
      <w:r w:rsidRPr="00226FB3">
        <w:rPr>
          <w:rFonts w:ascii="Arial" w:hAnsi="Arial" w:cs="Arial"/>
        </w:rPr>
        <w:t xml:space="preserve"> </w:t>
      </w:r>
      <w:r w:rsidR="0063324D" w:rsidRPr="0063324D">
        <w:rPr>
          <w:rFonts w:ascii="Arial" w:hAnsi="Arial" w:cs="Arial"/>
        </w:rPr>
        <w:t>[2013] ZASCA 95; 2015 (6) SA 283 (SCA)</w:t>
      </w:r>
      <w:r w:rsidR="0063324D">
        <w:rPr>
          <w:rFonts w:ascii="Arial" w:hAnsi="Arial" w:cs="Arial"/>
        </w:rPr>
        <w:t xml:space="preserve">; </w:t>
      </w:r>
      <w:r w:rsidRPr="0063324D">
        <w:rPr>
          <w:rFonts w:ascii="Arial" w:hAnsi="Arial" w:cs="Arial"/>
        </w:rPr>
        <w:t>[</w:t>
      </w:r>
      <w:r w:rsidRPr="00226FB3">
        <w:rPr>
          <w:rFonts w:ascii="Arial" w:hAnsi="Arial" w:cs="Arial"/>
        </w:rPr>
        <w:t>2014] 1 All SA 402 (SCA)</w:t>
      </w:r>
      <w:r>
        <w:rPr>
          <w:rFonts w:ascii="Arial" w:hAnsi="Arial" w:cs="Arial"/>
        </w:rPr>
        <w:t>.</w:t>
      </w:r>
    </w:p>
  </w:footnote>
  <w:footnote w:id="3">
    <w:p w14:paraId="6E86AFA0" w14:textId="0299F3C3" w:rsidR="009165EE" w:rsidRPr="00226FB3" w:rsidRDefault="009165EE" w:rsidP="00603CA3">
      <w:pPr>
        <w:pStyle w:val="FootnoteText"/>
        <w:jc w:val="both"/>
        <w:rPr>
          <w:rFonts w:ascii="Arial" w:hAnsi="Arial" w:cs="Arial"/>
        </w:rPr>
      </w:pPr>
      <w:r w:rsidRPr="00226FB3">
        <w:rPr>
          <w:rStyle w:val="FootnoteReference"/>
          <w:rFonts w:ascii="Arial" w:hAnsi="Arial" w:cs="Arial"/>
        </w:rPr>
        <w:footnoteRef/>
      </w:r>
      <w:r w:rsidRPr="00226FB3">
        <w:rPr>
          <w:rFonts w:ascii="Arial" w:hAnsi="Arial" w:cs="Arial"/>
        </w:rPr>
        <w:t xml:space="preserve"> </w:t>
      </w:r>
      <w:r>
        <w:rPr>
          <w:rFonts w:ascii="Arial" w:hAnsi="Arial" w:cs="Arial"/>
        </w:rPr>
        <w:t>Ibid para 17</w:t>
      </w:r>
      <w:r w:rsidR="00603CA3">
        <w:rPr>
          <w:rFonts w:ascii="Arial" w:hAnsi="Arial" w:cs="Arial"/>
        </w:rPr>
        <w:t>.</w:t>
      </w:r>
    </w:p>
  </w:footnote>
  <w:footnote w:id="4">
    <w:p w14:paraId="3B189A17" w14:textId="385947E0" w:rsidR="009165EE" w:rsidRPr="006264AD" w:rsidRDefault="009165EE">
      <w:pPr>
        <w:pStyle w:val="FootnoteText"/>
        <w:jc w:val="both"/>
        <w:rPr>
          <w:lang w:val="en-US"/>
        </w:rPr>
      </w:pPr>
      <w:r w:rsidRPr="003660B8">
        <w:rPr>
          <w:rStyle w:val="FootnoteReference"/>
          <w:rFonts w:ascii="Arial" w:hAnsi="Arial" w:cs="Arial"/>
        </w:rPr>
        <w:footnoteRef/>
      </w:r>
      <w:r w:rsidRPr="003660B8">
        <w:rPr>
          <w:rFonts w:ascii="Arial" w:hAnsi="Arial" w:cs="Arial"/>
        </w:rPr>
        <w:t xml:space="preserve"> </w:t>
      </w:r>
      <w:r w:rsidRPr="00226FB3">
        <w:rPr>
          <w:rFonts w:ascii="Arial" w:hAnsi="Arial" w:cs="Arial"/>
          <w:i/>
        </w:rPr>
        <w:t>Barnett and Others v Minister of Land Affairs and Others</w:t>
      </w:r>
      <w:r w:rsidRPr="00226FB3">
        <w:rPr>
          <w:rFonts w:ascii="Arial" w:hAnsi="Arial" w:cs="Arial"/>
        </w:rPr>
        <w:t xml:space="preserve"> [2007] ZASCA 95; </w:t>
      </w:r>
      <w:r w:rsidR="00E959C8" w:rsidRPr="00E959C8">
        <w:rPr>
          <w:rFonts w:ascii="Arial" w:hAnsi="Arial" w:cs="Arial"/>
        </w:rPr>
        <w:t xml:space="preserve">2007 (6) SA 313 (SCA); </w:t>
      </w:r>
      <w:r w:rsidRPr="00226FB3">
        <w:rPr>
          <w:rFonts w:ascii="Arial" w:hAnsi="Arial" w:cs="Arial"/>
        </w:rPr>
        <w:t>2007 (11) BCLR 1214 (SCA) para 38.</w:t>
      </w:r>
    </w:p>
  </w:footnote>
  <w:footnote w:id="5">
    <w:p w14:paraId="47EA437F" w14:textId="7ADEE747" w:rsidR="009165EE" w:rsidRPr="00683AC7" w:rsidRDefault="009165EE" w:rsidP="003660B8">
      <w:pPr>
        <w:pStyle w:val="FootnoteText"/>
        <w:jc w:val="both"/>
        <w:rPr>
          <w:rFonts w:ascii="Arial" w:hAnsi="Arial" w:cs="Arial"/>
        </w:rPr>
      </w:pPr>
      <w:r w:rsidRPr="00683AC7">
        <w:rPr>
          <w:rStyle w:val="FootnoteReference"/>
          <w:rFonts w:ascii="Arial" w:hAnsi="Arial" w:cs="Arial"/>
        </w:rPr>
        <w:footnoteRef/>
      </w:r>
      <w:r w:rsidRPr="00683AC7">
        <w:rPr>
          <w:rFonts w:ascii="Arial" w:hAnsi="Arial" w:cs="Arial"/>
        </w:rPr>
        <w:t xml:space="preserve"> </w:t>
      </w:r>
      <w:r w:rsidR="00F020B4" w:rsidRPr="00F020B4">
        <w:rPr>
          <w:rFonts w:ascii="Arial" w:hAnsi="Arial" w:cs="Arial"/>
        </w:rPr>
        <w:t>Policy on the Minimum Norms and Standards for Student Housing at Public Universities</w:t>
      </w:r>
      <w:r w:rsidR="00F020B4">
        <w:rPr>
          <w:rFonts w:ascii="Arial" w:hAnsi="Arial" w:cs="Arial"/>
        </w:rPr>
        <w:t>,</w:t>
      </w:r>
      <w:r w:rsidR="00F020B4" w:rsidRPr="00F020B4">
        <w:rPr>
          <w:rFonts w:ascii="Arial" w:hAnsi="Arial" w:cs="Arial"/>
        </w:rPr>
        <w:t xml:space="preserve"> </w:t>
      </w:r>
      <w:r w:rsidR="00F020B4">
        <w:rPr>
          <w:rFonts w:ascii="Arial" w:hAnsi="Arial" w:cs="Arial"/>
        </w:rPr>
        <w:t xml:space="preserve">GN R 897, </w:t>
      </w:r>
      <w:r w:rsidR="00F020B4" w:rsidRPr="003660B8">
        <w:rPr>
          <w:rFonts w:ascii="Arial" w:hAnsi="Arial" w:cs="Arial"/>
          <w:i/>
        </w:rPr>
        <w:t>GG</w:t>
      </w:r>
      <w:r w:rsidRPr="00683AC7">
        <w:rPr>
          <w:rFonts w:ascii="Arial" w:hAnsi="Arial" w:cs="Arial"/>
        </w:rPr>
        <w:t xml:space="preserve"> 39238</w:t>
      </w:r>
      <w:r w:rsidRPr="00683AC7">
        <w:rPr>
          <w:rFonts w:ascii="Arial" w:hAnsi="Arial" w:cs="Arial"/>
          <w:lang w:val="en-US"/>
        </w:rPr>
        <w:t>, 29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33184116"/>
      <w:docPartObj>
        <w:docPartGallery w:val="Page Numbers (Top of Page)"/>
        <w:docPartUnique/>
      </w:docPartObj>
    </w:sdtPr>
    <w:sdtEndPr>
      <w:rPr>
        <w:noProof/>
      </w:rPr>
    </w:sdtEndPr>
    <w:sdtContent>
      <w:p w14:paraId="41574663" w14:textId="601CE393" w:rsidR="009165EE" w:rsidRPr="000D2E67" w:rsidRDefault="009165EE" w:rsidP="003C5066">
        <w:pPr>
          <w:pStyle w:val="Header"/>
          <w:jc w:val="right"/>
          <w:rPr>
            <w:rFonts w:ascii="Arial" w:hAnsi="Arial" w:cs="Arial"/>
          </w:rPr>
        </w:pPr>
        <w:r w:rsidRPr="000D2E67">
          <w:rPr>
            <w:rFonts w:ascii="Arial" w:hAnsi="Arial" w:cs="Arial"/>
          </w:rPr>
          <w:fldChar w:fldCharType="begin"/>
        </w:r>
        <w:r w:rsidRPr="000D2E67">
          <w:rPr>
            <w:rFonts w:ascii="Arial" w:hAnsi="Arial" w:cs="Arial"/>
          </w:rPr>
          <w:instrText xml:space="preserve"> PAGE   \* MERGEFORMAT </w:instrText>
        </w:r>
        <w:r w:rsidRPr="000D2E67">
          <w:rPr>
            <w:rFonts w:ascii="Arial" w:hAnsi="Arial" w:cs="Arial"/>
          </w:rPr>
          <w:fldChar w:fldCharType="separate"/>
        </w:r>
        <w:r w:rsidR="00026B72">
          <w:rPr>
            <w:rFonts w:ascii="Arial" w:hAnsi="Arial" w:cs="Arial"/>
            <w:noProof/>
          </w:rPr>
          <w:t>4</w:t>
        </w:r>
        <w:r w:rsidRPr="000D2E67">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490F79DF"/>
    <w:multiLevelType w:val="hybridMultilevel"/>
    <w:tmpl w:val="7988F926"/>
    <w:lvl w:ilvl="0" w:tplc="B282BAEE">
      <w:start w:val="1"/>
      <w:numFmt w:val="decimal"/>
      <w:lvlText w:val="%1."/>
      <w:lvlJc w:val="left"/>
      <w:pPr>
        <w:ind w:left="862"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B12590"/>
    <w:multiLevelType w:val="hybridMultilevel"/>
    <w:tmpl w:val="7FEAC5C0"/>
    <w:lvl w:ilvl="0" w:tplc="DAF21C36">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717F87"/>
    <w:multiLevelType w:val="hybridMultilevel"/>
    <w:tmpl w:val="0ED66D98"/>
    <w:lvl w:ilvl="0" w:tplc="DAF21C36">
      <w:start w:val="1"/>
      <w:numFmt w:val="decimal"/>
      <w:lvlText w:val="[%1]"/>
      <w:lvlJc w:val="left"/>
      <w:pPr>
        <w:ind w:left="502"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18B4D7B"/>
    <w:multiLevelType w:val="multilevel"/>
    <w:tmpl w:val="697C5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6C83225"/>
    <w:multiLevelType w:val="hybridMultilevel"/>
    <w:tmpl w:val="7988F926"/>
    <w:lvl w:ilvl="0" w:tplc="B282BAEE">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CFDD90E7-9F19-4D17-9CC0-10CF8EF344E7}"/>
    <w:docVar w:name="dgnword-eventsink" w:val="1723380510992"/>
  </w:docVars>
  <w:rsids>
    <w:rsidRoot w:val="00F17FD3"/>
    <w:rsid w:val="000008E3"/>
    <w:rsid w:val="00000DA0"/>
    <w:rsid w:val="00001730"/>
    <w:rsid w:val="00001B9A"/>
    <w:rsid w:val="00001EBA"/>
    <w:rsid w:val="00002358"/>
    <w:rsid w:val="000028CE"/>
    <w:rsid w:val="0000406C"/>
    <w:rsid w:val="000078C0"/>
    <w:rsid w:val="00010A13"/>
    <w:rsid w:val="00011EE7"/>
    <w:rsid w:val="00011F28"/>
    <w:rsid w:val="0001201C"/>
    <w:rsid w:val="000133A2"/>
    <w:rsid w:val="00014159"/>
    <w:rsid w:val="00014607"/>
    <w:rsid w:val="00015CDF"/>
    <w:rsid w:val="00015E7E"/>
    <w:rsid w:val="00016E06"/>
    <w:rsid w:val="0001732F"/>
    <w:rsid w:val="00017AA6"/>
    <w:rsid w:val="00017E19"/>
    <w:rsid w:val="000202EF"/>
    <w:rsid w:val="00020F0B"/>
    <w:rsid w:val="00021AF2"/>
    <w:rsid w:val="00021FA5"/>
    <w:rsid w:val="000235DE"/>
    <w:rsid w:val="00023842"/>
    <w:rsid w:val="00023AA2"/>
    <w:rsid w:val="000246C7"/>
    <w:rsid w:val="00024F20"/>
    <w:rsid w:val="00025FB6"/>
    <w:rsid w:val="000267AE"/>
    <w:rsid w:val="00026B72"/>
    <w:rsid w:val="000307C8"/>
    <w:rsid w:val="00031B46"/>
    <w:rsid w:val="00032468"/>
    <w:rsid w:val="00032865"/>
    <w:rsid w:val="00033044"/>
    <w:rsid w:val="00033B85"/>
    <w:rsid w:val="00033B9F"/>
    <w:rsid w:val="00033D7E"/>
    <w:rsid w:val="00034635"/>
    <w:rsid w:val="00034CE6"/>
    <w:rsid w:val="00034FEF"/>
    <w:rsid w:val="000370FE"/>
    <w:rsid w:val="000404DB"/>
    <w:rsid w:val="00040611"/>
    <w:rsid w:val="0004071C"/>
    <w:rsid w:val="00040B65"/>
    <w:rsid w:val="00041CBA"/>
    <w:rsid w:val="00042A51"/>
    <w:rsid w:val="00044F23"/>
    <w:rsid w:val="00046101"/>
    <w:rsid w:val="00046651"/>
    <w:rsid w:val="00046733"/>
    <w:rsid w:val="00047339"/>
    <w:rsid w:val="0005176C"/>
    <w:rsid w:val="00052C1C"/>
    <w:rsid w:val="00053740"/>
    <w:rsid w:val="00053EB1"/>
    <w:rsid w:val="000551F3"/>
    <w:rsid w:val="0005538E"/>
    <w:rsid w:val="000559E8"/>
    <w:rsid w:val="00055AD5"/>
    <w:rsid w:val="00055C99"/>
    <w:rsid w:val="00055DAF"/>
    <w:rsid w:val="00056EEA"/>
    <w:rsid w:val="00057699"/>
    <w:rsid w:val="000600FC"/>
    <w:rsid w:val="00060A27"/>
    <w:rsid w:val="000626CB"/>
    <w:rsid w:val="00063544"/>
    <w:rsid w:val="000637FA"/>
    <w:rsid w:val="000639C5"/>
    <w:rsid w:val="00063A34"/>
    <w:rsid w:val="00063F44"/>
    <w:rsid w:val="00064181"/>
    <w:rsid w:val="000644DA"/>
    <w:rsid w:val="000648D0"/>
    <w:rsid w:val="0006511B"/>
    <w:rsid w:val="0006637A"/>
    <w:rsid w:val="00067EC8"/>
    <w:rsid w:val="00075D7F"/>
    <w:rsid w:val="000775E8"/>
    <w:rsid w:val="00080877"/>
    <w:rsid w:val="00082FB9"/>
    <w:rsid w:val="00083EA3"/>
    <w:rsid w:val="0008450F"/>
    <w:rsid w:val="00084A04"/>
    <w:rsid w:val="00084E23"/>
    <w:rsid w:val="00085254"/>
    <w:rsid w:val="000853B3"/>
    <w:rsid w:val="000863EA"/>
    <w:rsid w:val="0008699C"/>
    <w:rsid w:val="00086EDB"/>
    <w:rsid w:val="0009007F"/>
    <w:rsid w:val="00090E16"/>
    <w:rsid w:val="00092984"/>
    <w:rsid w:val="000933C2"/>
    <w:rsid w:val="00093927"/>
    <w:rsid w:val="00093A4E"/>
    <w:rsid w:val="00093BB8"/>
    <w:rsid w:val="000951EA"/>
    <w:rsid w:val="00095E8E"/>
    <w:rsid w:val="0009629E"/>
    <w:rsid w:val="00096B52"/>
    <w:rsid w:val="00096D7C"/>
    <w:rsid w:val="00097DDF"/>
    <w:rsid w:val="000A0388"/>
    <w:rsid w:val="000A269C"/>
    <w:rsid w:val="000A2947"/>
    <w:rsid w:val="000A2B16"/>
    <w:rsid w:val="000A3662"/>
    <w:rsid w:val="000A446D"/>
    <w:rsid w:val="000A6049"/>
    <w:rsid w:val="000A6B14"/>
    <w:rsid w:val="000A6E89"/>
    <w:rsid w:val="000A71A0"/>
    <w:rsid w:val="000B034A"/>
    <w:rsid w:val="000B0842"/>
    <w:rsid w:val="000B0FB8"/>
    <w:rsid w:val="000B141F"/>
    <w:rsid w:val="000B14D1"/>
    <w:rsid w:val="000B18C1"/>
    <w:rsid w:val="000B1A3A"/>
    <w:rsid w:val="000B2624"/>
    <w:rsid w:val="000B2C3C"/>
    <w:rsid w:val="000B498F"/>
    <w:rsid w:val="000B51B1"/>
    <w:rsid w:val="000B685E"/>
    <w:rsid w:val="000B6953"/>
    <w:rsid w:val="000B73BA"/>
    <w:rsid w:val="000B7C09"/>
    <w:rsid w:val="000C1993"/>
    <w:rsid w:val="000C19D4"/>
    <w:rsid w:val="000C1E28"/>
    <w:rsid w:val="000C3669"/>
    <w:rsid w:val="000C4064"/>
    <w:rsid w:val="000C7ABD"/>
    <w:rsid w:val="000D2E67"/>
    <w:rsid w:val="000D3D83"/>
    <w:rsid w:val="000D6D0A"/>
    <w:rsid w:val="000D7B16"/>
    <w:rsid w:val="000D7DC5"/>
    <w:rsid w:val="000E07D8"/>
    <w:rsid w:val="000E2370"/>
    <w:rsid w:val="000E3AE8"/>
    <w:rsid w:val="000E4080"/>
    <w:rsid w:val="000E5110"/>
    <w:rsid w:val="000E55E0"/>
    <w:rsid w:val="000E616C"/>
    <w:rsid w:val="000E6170"/>
    <w:rsid w:val="000E6F29"/>
    <w:rsid w:val="000E7A3C"/>
    <w:rsid w:val="000F141A"/>
    <w:rsid w:val="000F1518"/>
    <w:rsid w:val="000F26CC"/>
    <w:rsid w:val="000F2D58"/>
    <w:rsid w:val="000F3229"/>
    <w:rsid w:val="000F38D5"/>
    <w:rsid w:val="000F45D2"/>
    <w:rsid w:val="000F4CDA"/>
    <w:rsid w:val="000F52C7"/>
    <w:rsid w:val="000F5966"/>
    <w:rsid w:val="001024B6"/>
    <w:rsid w:val="00103205"/>
    <w:rsid w:val="001045F0"/>
    <w:rsid w:val="001051AB"/>
    <w:rsid w:val="001108F7"/>
    <w:rsid w:val="00111BA0"/>
    <w:rsid w:val="001123B7"/>
    <w:rsid w:val="00112757"/>
    <w:rsid w:val="00112F18"/>
    <w:rsid w:val="00113BE9"/>
    <w:rsid w:val="00114496"/>
    <w:rsid w:val="00114D5C"/>
    <w:rsid w:val="00115974"/>
    <w:rsid w:val="00115A8D"/>
    <w:rsid w:val="00116255"/>
    <w:rsid w:val="0011678E"/>
    <w:rsid w:val="00116D28"/>
    <w:rsid w:val="001173DD"/>
    <w:rsid w:val="00117B0F"/>
    <w:rsid w:val="001210E5"/>
    <w:rsid w:val="001218FD"/>
    <w:rsid w:val="00122485"/>
    <w:rsid w:val="00122F13"/>
    <w:rsid w:val="00123077"/>
    <w:rsid w:val="00123C52"/>
    <w:rsid w:val="00123C58"/>
    <w:rsid w:val="001241AC"/>
    <w:rsid w:val="00124205"/>
    <w:rsid w:val="00124B26"/>
    <w:rsid w:val="00125610"/>
    <w:rsid w:val="00125745"/>
    <w:rsid w:val="00125DC6"/>
    <w:rsid w:val="00126004"/>
    <w:rsid w:val="00127482"/>
    <w:rsid w:val="001301F3"/>
    <w:rsid w:val="00131225"/>
    <w:rsid w:val="0013126A"/>
    <w:rsid w:val="00132E62"/>
    <w:rsid w:val="00133113"/>
    <w:rsid w:val="0013359C"/>
    <w:rsid w:val="00133B1B"/>
    <w:rsid w:val="00134156"/>
    <w:rsid w:val="00135A77"/>
    <w:rsid w:val="001363A1"/>
    <w:rsid w:val="00137F05"/>
    <w:rsid w:val="00140596"/>
    <w:rsid w:val="001406DB"/>
    <w:rsid w:val="0014099B"/>
    <w:rsid w:val="00141EE1"/>
    <w:rsid w:val="00144A7F"/>
    <w:rsid w:val="00144C2D"/>
    <w:rsid w:val="0014559A"/>
    <w:rsid w:val="00150319"/>
    <w:rsid w:val="00150BE9"/>
    <w:rsid w:val="0015111A"/>
    <w:rsid w:val="00151B7C"/>
    <w:rsid w:val="001527A7"/>
    <w:rsid w:val="001528E4"/>
    <w:rsid w:val="00154BE5"/>
    <w:rsid w:val="001552E6"/>
    <w:rsid w:val="001562BD"/>
    <w:rsid w:val="0015641D"/>
    <w:rsid w:val="00156619"/>
    <w:rsid w:val="00156B90"/>
    <w:rsid w:val="0015718B"/>
    <w:rsid w:val="00157449"/>
    <w:rsid w:val="0015765B"/>
    <w:rsid w:val="0016054A"/>
    <w:rsid w:val="00160B6B"/>
    <w:rsid w:val="00160BE6"/>
    <w:rsid w:val="001615C8"/>
    <w:rsid w:val="00162511"/>
    <w:rsid w:val="00163532"/>
    <w:rsid w:val="00164B17"/>
    <w:rsid w:val="00164FDE"/>
    <w:rsid w:val="00165A81"/>
    <w:rsid w:val="0016708A"/>
    <w:rsid w:val="00167579"/>
    <w:rsid w:val="00167750"/>
    <w:rsid w:val="001702B0"/>
    <w:rsid w:val="0017036E"/>
    <w:rsid w:val="00170F89"/>
    <w:rsid w:val="00172B48"/>
    <w:rsid w:val="00172F96"/>
    <w:rsid w:val="001763CC"/>
    <w:rsid w:val="00177F7F"/>
    <w:rsid w:val="00180622"/>
    <w:rsid w:val="001806A3"/>
    <w:rsid w:val="00181225"/>
    <w:rsid w:val="00181535"/>
    <w:rsid w:val="00181F71"/>
    <w:rsid w:val="00183C38"/>
    <w:rsid w:val="00184A56"/>
    <w:rsid w:val="00184A97"/>
    <w:rsid w:val="00185DB7"/>
    <w:rsid w:val="001871AD"/>
    <w:rsid w:val="001872E1"/>
    <w:rsid w:val="00190CD3"/>
    <w:rsid w:val="00190FF1"/>
    <w:rsid w:val="0019205D"/>
    <w:rsid w:val="0019276A"/>
    <w:rsid w:val="001927F6"/>
    <w:rsid w:val="00193880"/>
    <w:rsid w:val="00194DE9"/>
    <w:rsid w:val="00195560"/>
    <w:rsid w:val="00196504"/>
    <w:rsid w:val="001966B2"/>
    <w:rsid w:val="00196989"/>
    <w:rsid w:val="0019714A"/>
    <w:rsid w:val="001A0009"/>
    <w:rsid w:val="001A03E2"/>
    <w:rsid w:val="001A096D"/>
    <w:rsid w:val="001A0999"/>
    <w:rsid w:val="001A17BF"/>
    <w:rsid w:val="001A2033"/>
    <w:rsid w:val="001A3E96"/>
    <w:rsid w:val="001A4230"/>
    <w:rsid w:val="001A594F"/>
    <w:rsid w:val="001A60A3"/>
    <w:rsid w:val="001A75B7"/>
    <w:rsid w:val="001A7A18"/>
    <w:rsid w:val="001B0A5A"/>
    <w:rsid w:val="001B0BDB"/>
    <w:rsid w:val="001B0D13"/>
    <w:rsid w:val="001B218D"/>
    <w:rsid w:val="001B27BB"/>
    <w:rsid w:val="001B2EEA"/>
    <w:rsid w:val="001B5AE2"/>
    <w:rsid w:val="001B5E69"/>
    <w:rsid w:val="001B7EBF"/>
    <w:rsid w:val="001C0439"/>
    <w:rsid w:val="001C0B79"/>
    <w:rsid w:val="001C1276"/>
    <w:rsid w:val="001C201A"/>
    <w:rsid w:val="001C25A9"/>
    <w:rsid w:val="001C60B5"/>
    <w:rsid w:val="001C6558"/>
    <w:rsid w:val="001C6FBF"/>
    <w:rsid w:val="001C71C9"/>
    <w:rsid w:val="001D0541"/>
    <w:rsid w:val="001D15EE"/>
    <w:rsid w:val="001D1924"/>
    <w:rsid w:val="001D19CF"/>
    <w:rsid w:val="001D1AA9"/>
    <w:rsid w:val="001D26E5"/>
    <w:rsid w:val="001D28B7"/>
    <w:rsid w:val="001D2C29"/>
    <w:rsid w:val="001D4B56"/>
    <w:rsid w:val="001D5022"/>
    <w:rsid w:val="001D5237"/>
    <w:rsid w:val="001D57CB"/>
    <w:rsid w:val="001D5D6C"/>
    <w:rsid w:val="001D64FA"/>
    <w:rsid w:val="001D6CEF"/>
    <w:rsid w:val="001D765D"/>
    <w:rsid w:val="001D7AD1"/>
    <w:rsid w:val="001D7B33"/>
    <w:rsid w:val="001D7E6F"/>
    <w:rsid w:val="001E0282"/>
    <w:rsid w:val="001E0605"/>
    <w:rsid w:val="001E19C1"/>
    <w:rsid w:val="001E393C"/>
    <w:rsid w:val="001E58F7"/>
    <w:rsid w:val="001E782D"/>
    <w:rsid w:val="001E7E6A"/>
    <w:rsid w:val="001F0246"/>
    <w:rsid w:val="001F0ACB"/>
    <w:rsid w:val="001F1C97"/>
    <w:rsid w:val="001F2361"/>
    <w:rsid w:val="001F25E3"/>
    <w:rsid w:val="001F3841"/>
    <w:rsid w:val="001F6B22"/>
    <w:rsid w:val="001F7816"/>
    <w:rsid w:val="001F7872"/>
    <w:rsid w:val="00202C9C"/>
    <w:rsid w:val="00203035"/>
    <w:rsid w:val="002048A7"/>
    <w:rsid w:val="00205E2B"/>
    <w:rsid w:val="00205EE3"/>
    <w:rsid w:val="002069E5"/>
    <w:rsid w:val="002073CD"/>
    <w:rsid w:val="00210C6A"/>
    <w:rsid w:val="002138E4"/>
    <w:rsid w:val="00214120"/>
    <w:rsid w:val="00214951"/>
    <w:rsid w:val="00220412"/>
    <w:rsid w:val="002207BE"/>
    <w:rsid w:val="002209DE"/>
    <w:rsid w:val="00222171"/>
    <w:rsid w:val="00222AA7"/>
    <w:rsid w:val="00223095"/>
    <w:rsid w:val="00223AEC"/>
    <w:rsid w:val="00224936"/>
    <w:rsid w:val="00224B47"/>
    <w:rsid w:val="00226052"/>
    <w:rsid w:val="0022642E"/>
    <w:rsid w:val="002266AC"/>
    <w:rsid w:val="00226827"/>
    <w:rsid w:val="002270E5"/>
    <w:rsid w:val="002308BE"/>
    <w:rsid w:val="002308D7"/>
    <w:rsid w:val="002309F2"/>
    <w:rsid w:val="0023112C"/>
    <w:rsid w:val="00232C2E"/>
    <w:rsid w:val="00232E2C"/>
    <w:rsid w:val="002359F1"/>
    <w:rsid w:val="00236BFA"/>
    <w:rsid w:val="002407F9"/>
    <w:rsid w:val="00241362"/>
    <w:rsid w:val="00241BEF"/>
    <w:rsid w:val="00242657"/>
    <w:rsid w:val="0024265E"/>
    <w:rsid w:val="00242C99"/>
    <w:rsid w:val="002445CE"/>
    <w:rsid w:val="002451FA"/>
    <w:rsid w:val="002464C9"/>
    <w:rsid w:val="0025170D"/>
    <w:rsid w:val="0025246A"/>
    <w:rsid w:val="0025427A"/>
    <w:rsid w:val="002545A7"/>
    <w:rsid w:val="00254735"/>
    <w:rsid w:val="0025647C"/>
    <w:rsid w:val="0026028E"/>
    <w:rsid w:val="002603CE"/>
    <w:rsid w:val="00261FDC"/>
    <w:rsid w:val="00263874"/>
    <w:rsid w:val="00263CBD"/>
    <w:rsid w:val="00263E43"/>
    <w:rsid w:val="002640D7"/>
    <w:rsid w:val="002642C6"/>
    <w:rsid w:val="0026443F"/>
    <w:rsid w:val="0026496F"/>
    <w:rsid w:val="00264DAE"/>
    <w:rsid w:val="002662AE"/>
    <w:rsid w:val="0027055B"/>
    <w:rsid w:val="0027271E"/>
    <w:rsid w:val="00273636"/>
    <w:rsid w:val="00273BB7"/>
    <w:rsid w:val="00273C09"/>
    <w:rsid w:val="002741B8"/>
    <w:rsid w:val="0027443D"/>
    <w:rsid w:val="00274669"/>
    <w:rsid w:val="00274A22"/>
    <w:rsid w:val="002755F6"/>
    <w:rsid w:val="00275D95"/>
    <w:rsid w:val="002766BB"/>
    <w:rsid w:val="00276D86"/>
    <w:rsid w:val="0028047F"/>
    <w:rsid w:val="00280F54"/>
    <w:rsid w:val="0028113D"/>
    <w:rsid w:val="00283971"/>
    <w:rsid w:val="00283BCE"/>
    <w:rsid w:val="002849E5"/>
    <w:rsid w:val="0028531F"/>
    <w:rsid w:val="0028571B"/>
    <w:rsid w:val="00285F3E"/>
    <w:rsid w:val="00287B86"/>
    <w:rsid w:val="00290A50"/>
    <w:rsid w:val="002916AA"/>
    <w:rsid w:val="00292AD5"/>
    <w:rsid w:val="0029377C"/>
    <w:rsid w:val="002938FD"/>
    <w:rsid w:val="00294BEE"/>
    <w:rsid w:val="00295BCD"/>
    <w:rsid w:val="00297DC9"/>
    <w:rsid w:val="002A199D"/>
    <w:rsid w:val="002A26E5"/>
    <w:rsid w:val="002A3FAD"/>
    <w:rsid w:val="002A46C7"/>
    <w:rsid w:val="002A4B87"/>
    <w:rsid w:val="002A4C07"/>
    <w:rsid w:val="002A58A5"/>
    <w:rsid w:val="002A5D5D"/>
    <w:rsid w:val="002A5EC9"/>
    <w:rsid w:val="002A6C1E"/>
    <w:rsid w:val="002B1B68"/>
    <w:rsid w:val="002B48FE"/>
    <w:rsid w:val="002B51FB"/>
    <w:rsid w:val="002B5399"/>
    <w:rsid w:val="002B5E50"/>
    <w:rsid w:val="002B7133"/>
    <w:rsid w:val="002B7CC2"/>
    <w:rsid w:val="002B7EED"/>
    <w:rsid w:val="002C2FB8"/>
    <w:rsid w:val="002C68B7"/>
    <w:rsid w:val="002C7C98"/>
    <w:rsid w:val="002D097E"/>
    <w:rsid w:val="002D0A2E"/>
    <w:rsid w:val="002D14FB"/>
    <w:rsid w:val="002D4880"/>
    <w:rsid w:val="002D4CD9"/>
    <w:rsid w:val="002D5260"/>
    <w:rsid w:val="002D59E9"/>
    <w:rsid w:val="002D5F62"/>
    <w:rsid w:val="002D66FA"/>
    <w:rsid w:val="002D696B"/>
    <w:rsid w:val="002E4936"/>
    <w:rsid w:val="002E6C89"/>
    <w:rsid w:val="002E7A17"/>
    <w:rsid w:val="002F22B6"/>
    <w:rsid w:val="002F240C"/>
    <w:rsid w:val="002F3E3A"/>
    <w:rsid w:val="002F4C4E"/>
    <w:rsid w:val="002F5CAD"/>
    <w:rsid w:val="002F6E33"/>
    <w:rsid w:val="002F729A"/>
    <w:rsid w:val="00301B5E"/>
    <w:rsid w:val="003034A3"/>
    <w:rsid w:val="00303F39"/>
    <w:rsid w:val="003058F5"/>
    <w:rsid w:val="00305E51"/>
    <w:rsid w:val="00306347"/>
    <w:rsid w:val="00306E9B"/>
    <w:rsid w:val="003073CB"/>
    <w:rsid w:val="003076B7"/>
    <w:rsid w:val="00307BF6"/>
    <w:rsid w:val="003106A5"/>
    <w:rsid w:val="00310C5E"/>
    <w:rsid w:val="00310D70"/>
    <w:rsid w:val="00310FD1"/>
    <w:rsid w:val="00312548"/>
    <w:rsid w:val="003129ED"/>
    <w:rsid w:val="00313166"/>
    <w:rsid w:val="003135E0"/>
    <w:rsid w:val="00315026"/>
    <w:rsid w:val="003151A7"/>
    <w:rsid w:val="00315950"/>
    <w:rsid w:val="0031630B"/>
    <w:rsid w:val="00316423"/>
    <w:rsid w:val="00316AE7"/>
    <w:rsid w:val="00317667"/>
    <w:rsid w:val="00317763"/>
    <w:rsid w:val="003179E3"/>
    <w:rsid w:val="00317F69"/>
    <w:rsid w:val="00321661"/>
    <w:rsid w:val="00325860"/>
    <w:rsid w:val="00326B3A"/>
    <w:rsid w:val="00326B90"/>
    <w:rsid w:val="00326BA2"/>
    <w:rsid w:val="00326EBF"/>
    <w:rsid w:val="00331F16"/>
    <w:rsid w:val="00332203"/>
    <w:rsid w:val="00332AEF"/>
    <w:rsid w:val="00334079"/>
    <w:rsid w:val="0033426D"/>
    <w:rsid w:val="00334DA7"/>
    <w:rsid w:val="00336B1C"/>
    <w:rsid w:val="00336F89"/>
    <w:rsid w:val="003374E4"/>
    <w:rsid w:val="0033794E"/>
    <w:rsid w:val="0034191D"/>
    <w:rsid w:val="00343457"/>
    <w:rsid w:val="00343A8F"/>
    <w:rsid w:val="00344163"/>
    <w:rsid w:val="00344681"/>
    <w:rsid w:val="00344B85"/>
    <w:rsid w:val="00344E74"/>
    <w:rsid w:val="00345988"/>
    <w:rsid w:val="003465A1"/>
    <w:rsid w:val="003508EB"/>
    <w:rsid w:val="003514B9"/>
    <w:rsid w:val="003514F0"/>
    <w:rsid w:val="00351B4B"/>
    <w:rsid w:val="00352791"/>
    <w:rsid w:val="00353528"/>
    <w:rsid w:val="00353C2A"/>
    <w:rsid w:val="00354421"/>
    <w:rsid w:val="00354500"/>
    <w:rsid w:val="00355ABF"/>
    <w:rsid w:val="0035627E"/>
    <w:rsid w:val="0035679F"/>
    <w:rsid w:val="00357347"/>
    <w:rsid w:val="0036002E"/>
    <w:rsid w:val="0036026A"/>
    <w:rsid w:val="00361C13"/>
    <w:rsid w:val="00361E70"/>
    <w:rsid w:val="0036244E"/>
    <w:rsid w:val="0036520B"/>
    <w:rsid w:val="003653B5"/>
    <w:rsid w:val="003657B2"/>
    <w:rsid w:val="00365ADD"/>
    <w:rsid w:val="003660B8"/>
    <w:rsid w:val="003679B1"/>
    <w:rsid w:val="00370203"/>
    <w:rsid w:val="00370F78"/>
    <w:rsid w:val="00373DB7"/>
    <w:rsid w:val="0037404D"/>
    <w:rsid w:val="00375CEB"/>
    <w:rsid w:val="00375FDD"/>
    <w:rsid w:val="00376794"/>
    <w:rsid w:val="00380398"/>
    <w:rsid w:val="003807D7"/>
    <w:rsid w:val="00381F61"/>
    <w:rsid w:val="003828B8"/>
    <w:rsid w:val="00383787"/>
    <w:rsid w:val="00383D59"/>
    <w:rsid w:val="003858DE"/>
    <w:rsid w:val="0038611D"/>
    <w:rsid w:val="003869DE"/>
    <w:rsid w:val="00386A69"/>
    <w:rsid w:val="00386F53"/>
    <w:rsid w:val="00387FD4"/>
    <w:rsid w:val="003911BD"/>
    <w:rsid w:val="00392119"/>
    <w:rsid w:val="00392AF1"/>
    <w:rsid w:val="00392B04"/>
    <w:rsid w:val="0039321F"/>
    <w:rsid w:val="003937EC"/>
    <w:rsid w:val="00393819"/>
    <w:rsid w:val="00393D5E"/>
    <w:rsid w:val="003943D2"/>
    <w:rsid w:val="00394422"/>
    <w:rsid w:val="00394EED"/>
    <w:rsid w:val="00395256"/>
    <w:rsid w:val="00395FF5"/>
    <w:rsid w:val="00396B45"/>
    <w:rsid w:val="003974C7"/>
    <w:rsid w:val="00397D3B"/>
    <w:rsid w:val="003A1232"/>
    <w:rsid w:val="003A171B"/>
    <w:rsid w:val="003A1D65"/>
    <w:rsid w:val="003A28B9"/>
    <w:rsid w:val="003A2F50"/>
    <w:rsid w:val="003A3460"/>
    <w:rsid w:val="003A68B6"/>
    <w:rsid w:val="003A7D9B"/>
    <w:rsid w:val="003B03DF"/>
    <w:rsid w:val="003B0B2D"/>
    <w:rsid w:val="003B113A"/>
    <w:rsid w:val="003B156F"/>
    <w:rsid w:val="003B1F8D"/>
    <w:rsid w:val="003B201A"/>
    <w:rsid w:val="003B4320"/>
    <w:rsid w:val="003C02B4"/>
    <w:rsid w:val="003C1E0F"/>
    <w:rsid w:val="003C4130"/>
    <w:rsid w:val="003C4A08"/>
    <w:rsid w:val="003C4FC8"/>
    <w:rsid w:val="003C5066"/>
    <w:rsid w:val="003C52C3"/>
    <w:rsid w:val="003C5B8E"/>
    <w:rsid w:val="003C5EEA"/>
    <w:rsid w:val="003C6D17"/>
    <w:rsid w:val="003C7DC6"/>
    <w:rsid w:val="003D0178"/>
    <w:rsid w:val="003D0932"/>
    <w:rsid w:val="003D0DAB"/>
    <w:rsid w:val="003D18FF"/>
    <w:rsid w:val="003D269F"/>
    <w:rsid w:val="003D4416"/>
    <w:rsid w:val="003D4F37"/>
    <w:rsid w:val="003D5109"/>
    <w:rsid w:val="003D56CE"/>
    <w:rsid w:val="003D5A10"/>
    <w:rsid w:val="003D7F50"/>
    <w:rsid w:val="003E0395"/>
    <w:rsid w:val="003E0565"/>
    <w:rsid w:val="003E0944"/>
    <w:rsid w:val="003E0B55"/>
    <w:rsid w:val="003E0C8F"/>
    <w:rsid w:val="003E1E23"/>
    <w:rsid w:val="003E2469"/>
    <w:rsid w:val="003E267D"/>
    <w:rsid w:val="003E51C8"/>
    <w:rsid w:val="003E589E"/>
    <w:rsid w:val="003E657B"/>
    <w:rsid w:val="003E6C1B"/>
    <w:rsid w:val="003E796B"/>
    <w:rsid w:val="003E7C95"/>
    <w:rsid w:val="003E7E4A"/>
    <w:rsid w:val="003F03DC"/>
    <w:rsid w:val="003F1710"/>
    <w:rsid w:val="003F1961"/>
    <w:rsid w:val="003F2784"/>
    <w:rsid w:val="003F3634"/>
    <w:rsid w:val="003F382E"/>
    <w:rsid w:val="003F4A3C"/>
    <w:rsid w:val="003F4CC3"/>
    <w:rsid w:val="003F4EE5"/>
    <w:rsid w:val="003F53A1"/>
    <w:rsid w:val="003F55E5"/>
    <w:rsid w:val="003F68FC"/>
    <w:rsid w:val="003F6C8B"/>
    <w:rsid w:val="00400314"/>
    <w:rsid w:val="00400E99"/>
    <w:rsid w:val="00400F97"/>
    <w:rsid w:val="00401920"/>
    <w:rsid w:val="00402AAB"/>
    <w:rsid w:val="00403516"/>
    <w:rsid w:val="00403BE7"/>
    <w:rsid w:val="00404C1D"/>
    <w:rsid w:val="0040554A"/>
    <w:rsid w:val="004066B2"/>
    <w:rsid w:val="00406814"/>
    <w:rsid w:val="00406929"/>
    <w:rsid w:val="00406AA7"/>
    <w:rsid w:val="00406F0A"/>
    <w:rsid w:val="00406F30"/>
    <w:rsid w:val="00407823"/>
    <w:rsid w:val="00407D3B"/>
    <w:rsid w:val="00412A5B"/>
    <w:rsid w:val="004133FA"/>
    <w:rsid w:val="00413648"/>
    <w:rsid w:val="004136B7"/>
    <w:rsid w:val="00414E25"/>
    <w:rsid w:val="0041597F"/>
    <w:rsid w:val="004159A0"/>
    <w:rsid w:val="00415C6C"/>
    <w:rsid w:val="0041632D"/>
    <w:rsid w:val="004172D0"/>
    <w:rsid w:val="00420258"/>
    <w:rsid w:val="00420D99"/>
    <w:rsid w:val="004215AD"/>
    <w:rsid w:val="00421672"/>
    <w:rsid w:val="0042254A"/>
    <w:rsid w:val="004250B1"/>
    <w:rsid w:val="00425190"/>
    <w:rsid w:val="0042554C"/>
    <w:rsid w:val="00427087"/>
    <w:rsid w:val="004271BE"/>
    <w:rsid w:val="004309EC"/>
    <w:rsid w:val="00431ED9"/>
    <w:rsid w:val="00432BD1"/>
    <w:rsid w:val="00433D37"/>
    <w:rsid w:val="0043736E"/>
    <w:rsid w:val="00440125"/>
    <w:rsid w:val="00441A07"/>
    <w:rsid w:val="00441B06"/>
    <w:rsid w:val="00444456"/>
    <w:rsid w:val="00445057"/>
    <w:rsid w:val="00446B7D"/>
    <w:rsid w:val="00446CF3"/>
    <w:rsid w:val="004470FA"/>
    <w:rsid w:val="00447670"/>
    <w:rsid w:val="00447ACA"/>
    <w:rsid w:val="00450F02"/>
    <w:rsid w:val="0045166F"/>
    <w:rsid w:val="00452844"/>
    <w:rsid w:val="004528B7"/>
    <w:rsid w:val="0045343D"/>
    <w:rsid w:val="00453B46"/>
    <w:rsid w:val="004540BB"/>
    <w:rsid w:val="00457F22"/>
    <w:rsid w:val="00460891"/>
    <w:rsid w:val="00462293"/>
    <w:rsid w:val="004630C2"/>
    <w:rsid w:val="0046467F"/>
    <w:rsid w:val="00464C52"/>
    <w:rsid w:val="00464C8C"/>
    <w:rsid w:val="00464DB2"/>
    <w:rsid w:val="00466F6B"/>
    <w:rsid w:val="0046737A"/>
    <w:rsid w:val="004679E5"/>
    <w:rsid w:val="00467E10"/>
    <w:rsid w:val="004702DE"/>
    <w:rsid w:val="004713B0"/>
    <w:rsid w:val="0047146D"/>
    <w:rsid w:val="004727B0"/>
    <w:rsid w:val="004736E6"/>
    <w:rsid w:val="00474C0E"/>
    <w:rsid w:val="00476178"/>
    <w:rsid w:val="00476310"/>
    <w:rsid w:val="0047746A"/>
    <w:rsid w:val="00477A67"/>
    <w:rsid w:val="004812FA"/>
    <w:rsid w:val="0048194F"/>
    <w:rsid w:val="00481CF0"/>
    <w:rsid w:val="00481E42"/>
    <w:rsid w:val="00482864"/>
    <w:rsid w:val="00482ACE"/>
    <w:rsid w:val="00482F35"/>
    <w:rsid w:val="004834FD"/>
    <w:rsid w:val="0048409F"/>
    <w:rsid w:val="00484E83"/>
    <w:rsid w:val="00485993"/>
    <w:rsid w:val="00485C08"/>
    <w:rsid w:val="004860A0"/>
    <w:rsid w:val="004868B5"/>
    <w:rsid w:val="00486E9F"/>
    <w:rsid w:val="004871FB"/>
    <w:rsid w:val="00487348"/>
    <w:rsid w:val="00487613"/>
    <w:rsid w:val="00487BDD"/>
    <w:rsid w:val="00487C75"/>
    <w:rsid w:val="004909E5"/>
    <w:rsid w:val="00491A79"/>
    <w:rsid w:val="00492372"/>
    <w:rsid w:val="004932C5"/>
    <w:rsid w:val="00493A1D"/>
    <w:rsid w:val="00494A1E"/>
    <w:rsid w:val="0049519F"/>
    <w:rsid w:val="004956D7"/>
    <w:rsid w:val="004967DC"/>
    <w:rsid w:val="004A145D"/>
    <w:rsid w:val="004A21EA"/>
    <w:rsid w:val="004A240D"/>
    <w:rsid w:val="004A2551"/>
    <w:rsid w:val="004A314C"/>
    <w:rsid w:val="004A3B59"/>
    <w:rsid w:val="004A41E9"/>
    <w:rsid w:val="004A4B33"/>
    <w:rsid w:val="004A4BD0"/>
    <w:rsid w:val="004A4BD9"/>
    <w:rsid w:val="004A64CC"/>
    <w:rsid w:val="004A7705"/>
    <w:rsid w:val="004B02CC"/>
    <w:rsid w:val="004B09AB"/>
    <w:rsid w:val="004B0B3A"/>
    <w:rsid w:val="004B0C34"/>
    <w:rsid w:val="004B196E"/>
    <w:rsid w:val="004B1B9A"/>
    <w:rsid w:val="004B219D"/>
    <w:rsid w:val="004B2C17"/>
    <w:rsid w:val="004B33CA"/>
    <w:rsid w:val="004B37A7"/>
    <w:rsid w:val="004B428B"/>
    <w:rsid w:val="004B4F54"/>
    <w:rsid w:val="004B5077"/>
    <w:rsid w:val="004B53A6"/>
    <w:rsid w:val="004C0015"/>
    <w:rsid w:val="004C0731"/>
    <w:rsid w:val="004C0917"/>
    <w:rsid w:val="004C1EA9"/>
    <w:rsid w:val="004C39E3"/>
    <w:rsid w:val="004C4294"/>
    <w:rsid w:val="004C513D"/>
    <w:rsid w:val="004D022C"/>
    <w:rsid w:val="004D086B"/>
    <w:rsid w:val="004D0C14"/>
    <w:rsid w:val="004D0C86"/>
    <w:rsid w:val="004D0F74"/>
    <w:rsid w:val="004D247C"/>
    <w:rsid w:val="004D24B4"/>
    <w:rsid w:val="004D332D"/>
    <w:rsid w:val="004D3840"/>
    <w:rsid w:val="004D389E"/>
    <w:rsid w:val="004D49EA"/>
    <w:rsid w:val="004D4B5F"/>
    <w:rsid w:val="004D5605"/>
    <w:rsid w:val="004D575F"/>
    <w:rsid w:val="004D6471"/>
    <w:rsid w:val="004D6C51"/>
    <w:rsid w:val="004D6D54"/>
    <w:rsid w:val="004E06C6"/>
    <w:rsid w:val="004E0743"/>
    <w:rsid w:val="004E24CF"/>
    <w:rsid w:val="004E268C"/>
    <w:rsid w:val="004E3353"/>
    <w:rsid w:val="004E44F6"/>
    <w:rsid w:val="004E5D9C"/>
    <w:rsid w:val="004E5ED6"/>
    <w:rsid w:val="004F074C"/>
    <w:rsid w:val="004F203A"/>
    <w:rsid w:val="004F306E"/>
    <w:rsid w:val="004F4196"/>
    <w:rsid w:val="004F4507"/>
    <w:rsid w:val="004F51A9"/>
    <w:rsid w:val="004F596C"/>
    <w:rsid w:val="004F6686"/>
    <w:rsid w:val="004F67DC"/>
    <w:rsid w:val="004F6851"/>
    <w:rsid w:val="004F695F"/>
    <w:rsid w:val="004F721C"/>
    <w:rsid w:val="004F7928"/>
    <w:rsid w:val="00501C4F"/>
    <w:rsid w:val="005023EF"/>
    <w:rsid w:val="00502C4D"/>
    <w:rsid w:val="005031C8"/>
    <w:rsid w:val="00503581"/>
    <w:rsid w:val="005035D5"/>
    <w:rsid w:val="00503C2C"/>
    <w:rsid w:val="005042AB"/>
    <w:rsid w:val="00504CDF"/>
    <w:rsid w:val="0050562A"/>
    <w:rsid w:val="005057DA"/>
    <w:rsid w:val="00505E7D"/>
    <w:rsid w:val="0050742E"/>
    <w:rsid w:val="00507536"/>
    <w:rsid w:val="005101F3"/>
    <w:rsid w:val="00511E03"/>
    <w:rsid w:val="00512500"/>
    <w:rsid w:val="00512D47"/>
    <w:rsid w:val="00516150"/>
    <w:rsid w:val="0051652C"/>
    <w:rsid w:val="00517DB0"/>
    <w:rsid w:val="00520768"/>
    <w:rsid w:val="005209E5"/>
    <w:rsid w:val="0052145D"/>
    <w:rsid w:val="00521B76"/>
    <w:rsid w:val="00523C9C"/>
    <w:rsid w:val="00523EFF"/>
    <w:rsid w:val="00523F7B"/>
    <w:rsid w:val="0052475F"/>
    <w:rsid w:val="00524776"/>
    <w:rsid w:val="00524BBD"/>
    <w:rsid w:val="00524D19"/>
    <w:rsid w:val="00524FEA"/>
    <w:rsid w:val="00525995"/>
    <w:rsid w:val="00526C3F"/>
    <w:rsid w:val="00526CA9"/>
    <w:rsid w:val="00526F1F"/>
    <w:rsid w:val="0052751C"/>
    <w:rsid w:val="0052784B"/>
    <w:rsid w:val="00527D95"/>
    <w:rsid w:val="00530F26"/>
    <w:rsid w:val="00530F3A"/>
    <w:rsid w:val="0053208F"/>
    <w:rsid w:val="005324B4"/>
    <w:rsid w:val="00533128"/>
    <w:rsid w:val="005336AE"/>
    <w:rsid w:val="00533D43"/>
    <w:rsid w:val="00534618"/>
    <w:rsid w:val="005350FB"/>
    <w:rsid w:val="00535244"/>
    <w:rsid w:val="0053571A"/>
    <w:rsid w:val="00536053"/>
    <w:rsid w:val="005406E1"/>
    <w:rsid w:val="0054091D"/>
    <w:rsid w:val="005410E5"/>
    <w:rsid w:val="005416E4"/>
    <w:rsid w:val="0054367E"/>
    <w:rsid w:val="00543DD9"/>
    <w:rsid w:val="00544543"/>
    <w:rsid w:val="0054599C"/>
    <w:rsid w:val="00550A44"/>
    <w:rsid w:val="005515EB"/>
    <w:rsid w:val="005528BA"/>
    <w:rsid w:val="0055353A"/>
    <w:rsid w:val="00554163"/>
    <w:rsid w:val="0055470B"/>
    <w:rsid w:val="0055492E"/>
    <w:rsid w:val="00554AC5"/>
    <w:rsid w:val="00554E99"/>
    <w:rsid w:val="00555174"/>
    <w:rsid w:val="00555870"/>
    <w:rsid w:val="005558B3"/>
    <w:rsid w:val="00555FF4"/>
    <w:rsid w:val="00560594"/>
    <w:rsid w:val="005626A7"/>
    <w:rsid w:val="00562FB9"/>
    <w:rsid w:val="00564DE9"/>
    <w:rsid w:val="00565893"/>
    <w:rsid w:val="0057056B"/>
    <w:rsid w:val="00570AAF"/>
    <w:rsid w:val="00570B5F"/>
    <w:rsid w:val="00570F21"/>
    <w:rsid w:val="0057141E"/>
    <w:rsid w:val="00571D7E"/>
    <w:rsid w:val="00571EA2"/>
    <w:rsid w:val="0057215F"/>
    <w:rsid w:val="0057322F"/>
    <w:rsid w:val="00574158"/>
    <w:rsid w:val="00575592"/>
    <w:rsid w:val="00575606"/>
    <w:rsid w:val="00576003"/>
    <w:rsid w:val="00576234"/>
    <w:rsid w:val="00576520"/>
    <w:rsid w:val="005770FE"/>
    <w:rsid w:val="00577BC1"/>
    <w:rsid w:val="00581A27"/>
    <w:rsid w:val="00581C10"/>
    <w:rsid w:val="0058594F"/>
    <w:rsid w:val="00585E9D"/>
    <w:rsid w:val="0059027C"/>
    <w:rsid w:val="0059168D"/>
    <w:rsid w:val="00591723"/>
    <w:rsid w:val="005918BD"/>
    <w:rsid w:val="005919E4"/>
    <w:rsid w:val="005932B1"/>
    <w:rsid w:val="0059541E"/>
    <w:rsid w:val="0059630E"/>
    <w:rsid w:val="005976C6"/>
    <w:rsid w:val="005A0652"/>
    <w:rsid w:val="005A0719"/>
    <w:rsid w:val="005A0757"/>
    <w:rsid w:val="005A0A26"/>
    <w:rsid w:val="005A0F21"/>
    <w:rsid w:val="005A1151"/>
    <w:rsid w:val="005A2A77"/>
    <w:rsid w:val="005A3362"/>
    <w:rsid w:val="005A3606"/>
    <w:rsid w:val="005A3FC2"/>
    <w:rsid w:val="005A429C"/>
    <w:rsid w:val="005A57AC"/>
    <w:rsid w:val="005A5974"/>
    <w:rsid w:val="005A61EA"/>
    <w:rsid w:val="005A71B0"/>
    <w:rsid w:val="005A7813"/>
    <w:rsid w:val="005A7BC6"/>
    <w:rsid w:val="005A7C0F"/>
    <w:rsid w:val="005A7E07"/>
    <w:rsid w:val="005B085D"/>
    <w:rsid w:val="005B1F94"/>
    <w:rsid w:val="005B3853"/>
    <w:rsid w:val="005B4223"/>
    <w:rsid w:val="005B6E78"/>
    <w:rsid w:val="005C1AB4"/>
    <w:rsid w:val="005C1EFC"/>
    <w:rsid w:val="005C2468"/>
    <w:rsid w:val="005C30F6"/>
    <w:rsid w:val="005C3D5E"/>
    <w:rsid w:val="005C49A1"/>
    <w:rsid w:val="005C5B79"/>
    <w:rsid w:val="005C6407"/>
    <w:rsid w:val="005D1253"/>
    <w:rsid w:val="005D1F4E"/>
    <w:rsid w:val="005D3AA7"/>
    <w:rsid w:val="005D3E8E"/>
    <w:rsid w:val="005D3FB2"/>
    <w:rsid w:val="005D58D2"/>
    <w:rsid w:val="005D6437"/>
    <w:rsid w:val="005D6868"/>
    <w:rsid w:val="005D6EF1"/>
    <w:rsid w:val="005D7AC9"/>
    <w:rsid w:val="005E05BB"/>
    <w:rsid w:val="005E0CD4"/>
    <w:rsid w:val="005E1201"/>
    <w:rsid w:val="005E127D"/>
    <w:rsid w:val="005E1D01"/>
    <w:rsid w:val="005E2A12"/>
    <w:rsid w:val="005E45DF"/>
    <w:rsid w:val="005E4944"/>
    <w:rsid w:val="005E4B5B"/>
    <w:rsid w:val="005E5CEE"/>
    <w:rsid w:val="005E6174"/>
    <w:rsid w:val="005E6C50"/>
    <w:rsid w:val="005E73E9"/>
    <w:rsid w:val="005F0269"/>
    <w:rsid w:val="005F05DC"/>
    <w:rsid w:val="005F066A"/>
    <w:rsid w:val="005F2A25"/>
    <w:rsid w:val="005F2A4D"/>
    <w:rsid w:val="005F3684"/>
    <w:rsid w:val="005F50A9"/>
    <w:rsid w:val="005F5523"/>
    <w:rsid w:val="005F57FA"/>
    <w:rsid w:val="005F625D"/>
    <w:rsid w:val="005F71BA"/>
    <w:rsid w:val="005F772B"/>
    <w:rsid w:val="005F7AC8"/>
    <w:rsid w:val="0060013A"/>
    <w:rsid w:val="00600850"/>
    <w:rsid w:val="006015D9"/>
    <w:rsid w:val="00602DBB"/>
    <w:rsid w:val="00603453"/>
    <w:rsid w:val="00603CA3"/>
    <w:rsid w:val="00604606"/>
    <w:rsid w:val="006047FF"/>
    <w:rsid w:val="00605107"/>
    <w:rsid w:val="00605EA1"/>
    <w:rsid w:val="006060FD"/>
    <w:rsid w:val="00606792"/>
    <w:rsid w:val="0060758D"/>
    <w:rsid w:val="00610439"/>
    <w:rsid w:val="00610A7F"/>
    <w:rsid w:val="00610CD1"/>
    <w:rsid w:val="00612469"/>
    <w:rsid w:val="00612E1C"/>
    <w:rsid w:val="00614833"/>
    <w:rsid w:val="00614A18"/>
    <w:rsid w:val="00615E44"/>
    <w:rsid w:val="00616FD0"/>
    <w:rsid w:val="00620F59"/>
    <w:rsid w:val="006210A2"/>
    <w:rsid w:val="00621E7B"/>
    <w:rsid w:val="00623017"/>
    <w:rsid w:val="006234EA"/>
    <w:rsid w:val="006238DE"/>
    <w:rsid w:val="00624C6E"/>
    <w:rsid w:val="00626380"/>
    <w:rsid w:val="00627514"/>
    <w:rsid w:val="00627868"/>
    <w:rsid w:val="0063302B"/>
    <w:rsid w:val="0063324D"/>
    <w:rsid w:val="006336C8"/>
    <w:rsid w:val="006343AE"/>
    <w:rsid w:val="00634D7A"/>
    <w:rsid w:val="00635310"/>
    <w:rsid w:val="00636616"/>
    <w:rsid w:val="00636D9F"/>
    <w:rsid w:val="00637B09"/>
    <w:rsid w:val="00640A8C"/>
    <w:rsid w:val="0064145B"/>
    <w:rsid w:val="00642065"/>
    <w:rsid w:val="00642596"/>
    <w:rsid w:val="00644890"/>
    <w:rsid w:val="00645E75"/>
    <w:rsid w:val="00645EFE"/>
    <w:rsid w:val="00646119"/>
    <w:rsid w:val="006465DA"/>
    <w:rsid w:val="00646691"/>
    <w:rsid w:val="00646E44"/>
    <w:rsid w:val="00647B54"/>
    <w:rsid w:val="00647C15"/>
    <w:rsid w:val="00650157"/>
    <w:rsid w:val="00650B34"/>
    <w:rsid w:val="0065117B"/>
    <w:rsid w:val="00652E64"/>
    <w:rsid w:val="00652F19"/>
    <w:rsid w:val="00653007"/>
    <w:rsid w:val="00653190"/>
    <w:rsid w:val="00653CB4"/>
    <w:rsid w:val="0065467D"/>
    <w:rsid w:val="00654958"/>
    <w:rsid w:val="00655699"/>
    <w:rsid w:val="00655D91"/>
    <w:rsid w:val="00656412"/>
    <w:rsid w:val="00661473"/>
    <w:rsid w:val="006615B4"/>
    <w:rsid w:val="00661629"/>
    <w:rsid w:val="0066275A"/>
    <w:rsid w:val="00662DE4"/>
    <w:rsid w:val="00663376"/>
    <w:rsid w:val="006646F2"/>
    <w:rsid w:val="00664E64"/>
    <w:rsid w:val="00664F7F"/>
    <w:rsid w:val="00665262"/>
    <w:rsid w:val="00667C35"/>
    <w:rsid w:val="00670F27"/>
    <w:rsid w:val="00671AF2"/>
    <w:rsid w:val="00672186"/>
    <w:rsid w:val="00672A53"/>
    <w:rsid w:val="00673071"/>
    <w:rsid w:val="00675B4C"/>
    <w:rsid w:val="00676B13"/>
    <w:rsid w:val="00680FEE"/>
    <w:rsid w:val="00682921"/>
    <w:rsid w:val="006830B6"/>
    <w:rsid w:val="006835B2"/>
    <w:rsid w:val="00687962"/>
    <w:rsid w:val="00691C34"/>
    <w:rsid w:val="00692476"/>
    <w:rsid w:val="006941F9"/>
    <w:rsid w:val="00695A86"/>
    <w:rsid w:val="00695CEB"/>
    <w:rsid w:val="0069635A"/>
    <w:rsid w:val="006965E2"/>
    <w:rsid w:val="00696946"/>
    <w:rsid w:val="0069764F"/>
    <w:rsid w:val="006A0506"/>
    <w:rsid w:val="006A3CEC"/>
    <w:rsid w:val="006A3F2E"/>
    <w:rsid w:val="006A40D6"/>
    <w:rsid w:val="006A41D8"/>
    <w:rsid w:val="006A43EB"/>
    <w:rsid w:val="006A46ED"/>
    <w:rsid w:val="006A4986"/>
    <w:rsid w:val="006A551B"/>
    <w:rsid w:val="006A5C02"/>
    <w:rsid w:val="006A6BB1"/>
    <w:rsid w:val="006A747C"/>
    <w:rsid w:val="006B0AF6"/>
    <w:rsid w:val="006B12E6"/>
    <w:rsid w:val="006B344E"/>
    <w:rsid w:val="006B5FD8"/>
    <w:rsid w:val="006B6475"/>
    <w:rsid w:val="006B6B0C"/>
    <w:rsid w:val="006C00C0"/>
    <w:rsid w:val="006C083D"/>
    <w:rsid w:val="006C1042"/>
    <w:rsid w:val="006C1212"/>
    <w:rsid w:val="006C13A8"/>
    <w:rsid w:val="006C15E1"/>
    <w:rsid w:val="006C1C8C"/>
    <w:rsid w:val="006C21D7"/>
    <w:rsid w:val="006C3B0D"/>
    <w:rsid w:val="006C4A1B"/>
    <w:rsid w:val="006C4C77"/>
    <w:rsid w:val="006C5C58"/>
    <w:rsid w:val="006C6007"/>
    <w:rsid w:val="006D050E"/>
    <w:rsid w:val="006D05F7"/>
    <w:rsid w:val="006D1523"/>
    <w:rsid w:val="006D2439"/>
    <w:rsid w:val="006D25CD"/>
    <w:rsid w:val="006D273E"/>
    <w:rsid w:val="006D2784"/>
    <w:rsid w:val="006D30A5"/>
    <w:rsid w:val="006D3A80"/>
    <w:rsid w:val="006D49DF"/>
    <w:rsid w:val="006D4A18"/>
    <w:rsid w:val="006D51D9"/>
    <w:rsid w:val="006D5773"/>
    <w:rsid w:val="006D69BC"/>
    <w:rsid w:val="006D70DD"/>
    <w:rsid w:val="006E056A"/>
    <w:rsid w:val="006E05D3"/>
    <w:rsid w:val="006E087F"/>
    <w:rsid w:val="006E2841"/>
    <w:rsid w:val="006E2C3A"/>
    <w:rsid w:val="006E3168"/>
    <w:rsid w:val="006E501D"/>
    <w:rsid w:val="006E5468"/>
    <w:rsid w:val="006E63F2"/>
    <w:rsid w:val="006E7141"/>
    <w:rsid w:val="006E7D3D"/>
    <w:rsid w:val="006F0A5D"/>
    <w:rsid w:val="006F13CF"/>
    <w:rsid w:val="006F1F6E"/>
    <w:rsid w:val="006F1FA8"/>
    <w:rsid w:val="006F26FB"/>
    <w:rsid w:val="006F2AA3"/>
    <w:rsid w:val="006F30E4"/>
    <w:rsid w:val="006F38DA"/>
    <w:rsid w:val="006F4805"/>
    <w:rsid w:val="006F5D41"/>
    <w:rsid w:val="006F61AF"/>
    <w:rsid w:val="006F6BC5"/>
    <w:rsid w:val="006F78AE"/>
    <w:rsid w:val="006F79C9"/>
    <w:rsid w:val="007007A5"/>
    <w:rsid w:val="0070248C"/>
    <w:rsid w:val="00702604"/>
    <w:rsid w:val="00702A07"/>
    <w:rsid w:val="00702C37"/>
    <w:rsid w:val="0070380F"/>
    <w:rsid w:val="00703988"/>
    <w:rsid w:val="00703D40"/>
    <w:rsid w:val="007049B9"/>
    <w:rsid w:val="007055F6"/>
    <w:rsid w:val="007055FB"/>
    <w:rsid w:val="00706259"/>
    <w:rsid w:val="00710284"/>
    <w:rsid w:val="00710E27"/>
    <w:rsid w:val="00711A64"/>
    <w:rsid w:val="007123B0"/>
    <w:rsid w:val="00713F43"/>
    <w:rsid w:val="007153DE"/>
    <w:rsid w:val="00715B32"/>
    <w:rsid w:val="007165F0"/>
    <w:rsid w:val="0071740B"/>
    <w:rsid w:val="007179F7"/>
    <w:rsid w:val="0072083C"/>
    <w:rsid w:val="007216A9"/>
    <w:rsid w:val="00722131"/>
    <w:rsid w:val="00722C5C"/>
    <w:rsid w:val="00723C8E"/>
    <w:rsid w:val="00723F5E"/>
    <w:rsid w:val="00724BFA"/>
    <w:rsid w:val="007251B1"/>
    <w:rsid w:val="00725698"/>
    <w:rsid w:val="00725B44"/>
    <w:rsid w:val="0072685F"/>
    <w:rsid w:val="0073024A"/>
    <w:rsid w:val="00730F12"/>
    <w:rsid w:val="0073104F"/>
    <w:rsid w:val="007322EE"/>
    <w:rsid w:val="007327F5"/>
    <w:rsid w:val="00732F87"/>
    <w:rsid w:val="007341E7"/>
    <w:rsid w:val="0073436A"/>
    <w:rsid w:val="007347F1"/>
    <w:rsid w:val="00734EE4"/>
    <w:rsid w:val="00734FB9"/>
    <w:rsid w:val="007350C8"/>
    <w:rsid w:val="007354A2"/>
    <w:rsid w:val="00736962"/>
    <w:rsid w:val="00736C51"/>
    <w:rsid w:val="00736F0F"/>
    <w:rsid w:val="00741586"/>
    <w:rsid w:val="00742276"/>
    <w:rsid w:val="0074274F"/>
    <w:rsid w:val="007442B5"/>
    <w:rsid w:val="007446D6"/>
    <w:rsid w:val="00744AA3"/>
    <w:rsid w:val="007450CF"/>
    <w:rsid w:val="007464A6"/>
    <w:rsid w:val="00746C70"/>
    <w:rsid w:val="00746F87"/>
    <w:rsid w:val="007472CF"/>
    <w:rsid w:val="00747551"/>
    <w:rsid w:val="007504E7"/>
    <w:rsid w:val="00750A2E"/>
    <w:rsid w:val="0075113D"/>
    <w:rsid w:val="00751D67"/>
    <w:rsid w:val="0075221D"/>
    <w:rsid w:val="00752469"/>
    <w:rsid w:val="00753B16"/>
    <w:rsid w:val="00753C11"/>
    <w:rsid w:val="00753E32"/>
    <w:rsid w:val="00754C86"/>
    <w:rsid w:val="00754DF0"/>
    <w:rsid w:val="00756CA9"/>
    <w:rsid w:val="007575E8"/>
    <w:rsid w:val="007579EF"/>
    <w:rsid w:val="0076261C"/>
    <w:rsid w:val="00762A3C"/>
    <w:rsid w:val="00762F1F"/>
    <w:rsid w:val="007631DC"/>
    <w:rsid w:val="00764C4B"/>
    <w:rsid w:val="00765AAC"/>
    <w:rsid w:val="00766E83"/>
    <w:rsid w:val="00766F78"/>
    <w:rsid w:val="007702C0"/>
    <w:rsid w:val="00770FAA"/>
    <w:rsid w:val="00771EC2"/>
    <w:rsid w:val="00772E3A"/>
    <w:rsid w:val="00772E6C"/>
    <w:rsid w:val="00774ADC"/>
    <w:rsid w:val="007758C3"/>
    <w:rsid w:val="00775E5D"/>
    <w:rsid w:val="00776085"/>
    <w:rsid w:val="00776664"/>
    <w:rsid w:val="007772C6"/>
    <w:rsid w:val="0077749F"/>
    <w:rsid w:val="0077784F"/>
    <w:rsid w:val="0077799E"/>
    <w:rsid w:val="007806B4"/>
    <w:rsid w:val="007810AF"/>
    <w:rsid w:val="00781EB6"/>
    <w:rsid w:val="00782E52"/>
    <w:rsid w:val="007832D1"/>
    <w:rsid w:val="007838B8"/>
    <w:rsid w:val="00783DBA"/>
    <w:rsid w:val="00784B65"/>
    <w:rsid w:val="0078524C"/>
    <w:rsid w:val="00785F17"/>
    <w:rsid w:val="00786E86"/>
    <w:rsid w:val="00787454"/>
    <w:rsid w:val="007875B0"/>
    <w:rsid w:val="00787799"/>
    <w:rsid w:val="00790AE6"/>
    <w:rsid w:val="00790FE6"/>
    <w:rsid w:val="0079100F"/>
    <w:rsid w:val="00791318"/>
    <w:rsid w:val="00792212"/>
    <w:rsid w:val="007924F1"/>
    <w:rsid w:val="0079251A"/>
    <w:rsid w:val="00792B50"/>
    <w:rsid w:val="00794A11"/>
    <w:rsid w:val="007954BB"/>
    <w:rsid w:val="007959E0"/>
    <w:rsid w:val="00795E7A"/>
    <w:rsid w:val="00796A94"/>
    <w:rsid w:val="007976B8"/>
    <w:rsid w:val="0079785C"/>
    <w:rsid w:val="007A2CB2"/>
    <w:rsid w:val="007A2DEA"/>
    <w:rsid w:val="007A30F8"/>
    <w:rsid w:val="007A3842"/>
    <w:rsid w:val="007A555A"/>
    <w:rsid w:val="007A5E93"/>
    <w:rsid w:val="007A5EEB"/>
    <w:rsid w:val="007A79FA"/>
    <w:rsid w:val="007B1157"/>
    <w:rsid w:val="007B13B1"/>
    <w:rsid w:val="007B1437"/>
    <w:rsid w:val="007B16FE"/>
    <w:rsid w:val="007B2BB9"/>
    <w:rsid w:val="007B41DE"/>
    <w:rsid w:val="007B5CF4"/>
    <w:rsid w:val="007B5F6A"/>
    <w:rsid w:val="007B6739"/>
    <w:rsid w:val="007B7108"/>
    <w:rsid w:val="007C013E"/>
    <w:rsid w:val="007C082B"/>
    <w:rsid w:val="007C0F4D"/>
    <w:rsid w:val="007C122D"/>
    <w:rsid w:val="007C1A0F"/>
    <w:rsid w:val="007C1A5D"/>
    <w:rsid w:val="007C2B09"/>
    <w:rsid w:val="007C3E63"/>
    <w:rsid w:val="007C40C7"/>
    <w:rsid w:val="007C4303"/>
    <w:rsid w:val="007C45AE"/>
    <w:rsid w:val="007C54BC"/>
    <w:rsid w:val="007C6486"/>
    <w:rsid w:val="007C6E70"/>
    <w:rsid w:val="007C753E"/>
    <w:rsid w:val="007D1543"/>
    <w:rsid w:val="007D1DA1"/>
    <w:rsid w:val="007D23AD"/>
    <w:rsid w:val="007D261C"/>
    <w:rsid w:val="007D2AD9"/>
    <w:rsid w:val="007D3730"/>
    <w:rsid w:val="007D6C22"/>
    <w:rsid w:val="007D6ECE"/>
    <w:rsid w:val="007D70CD"/>
    <w:rsid w:val="007E012F"/>
    <w:rsid w:val="007E1387"/>
    <w:rsid w:val="007E2E7B"/>
    <w:rsid w:val="007E3E21"/>
    <w:rsid w:val="007E429D"/>
    <w:rsid w:val="007E6535"/>
    <w:rsid w:val="007E67A2"/>
    <w:rsid w:val="007E6E84"/>
    <w:rsid w:val="007E7750"/>
    <w:rsid w:val="007E7E86"/>
    <w:rsid w:val="007F0214"/>
    <w:rsid w:val="007F26AD"/>
    <w:rsid w:val="007F2A20"/>
    <w:rsid w:val="007F2F3F"/>
    <w:rsid w:val="007F31B4"/>
    <w:rsid w:val="007F3E84"/>
    <w:rsid w:val="007F4FAB"/>
    <w:rsid w:val="007F5408"/>
    <w:rsid w:val="007F63A2"/>
    <w:rsid w:val="007F775F"/>
    <w:rsid w:val="007F7899"/>
    <w:rsid w:val="007F7E30"/>
    <w:rsid w:val="00800FF0"/>
    <w:rsid w:val="00801076"/>
    <w:rsid w:val="0080130E"/>
    <w:rsid w:val="008021CD"/>
    <w:rsid w:val="00802548"/>
    <w:rsid w:val="00802772"/>
    <w:rsid w:val="0080458E"/>
    <w:rsid w:val="00806304"/>
    <w:rsid w:val="008105BE"/>
    <w:rsid w:val="008119D5"/>
    <w:rsid w:val="00813406"/>
    <w:rsid w:val="008137A7"/>
    <w:rsid w:val="008137FE"/>
    <w:rsid w:val="00814744"/>
    <w:rsid w:val="008159AB"/>
    <w:rsid w:val="00816A00"/>
    <w:rsid w:val="00816B60"/>
    <w:rsid w:val="00820A38"/>
    <w:rsid w:val="00820C8F"/>
    <w:rsid w:val="00821843"/>
    <w:rsid w:val="00822585"/>
    <w:rsid w:val="0082320E"/>
    <w:rsid w:val="008249C3"/>
    <w:rsid w:val="008251A8"/>
    <w:rsid w:val="00825E2B"/>
    <w:rsid w:val="00826D1B"/>
    <w:rsid w:val="00826FAA"/>
    <w:rsid w:val="008270F8"/>
    <w:rsid w:val="008273A1"/>
    <w:rsid w:val="00827F50"/>
    <w:rsid w:val="008303E7"/>
    <w:rsid w:val="0083175E"/>
    <w:rsid w:val="00831E9E"/>
    <w:rsid w:val="00831FEE"/>
    <w:rsid w:val="00832DF9"/>
    <w:rsid w:val="00834BDA"/>
    <w:rsid w:val="00835C23"/>
    <w:rsid w:val="00836F2D"/>
    <w:rsid w:val="008408EE"/>
    <w:rsid w:val="00842C20"/>
    <w:rsid w:val="0084381C"/>
    <w:rsid w:val="00844695"/>
    <w:rsid w:val="0084573E"/>
    <w:rsid w:val="00846328"/>
    <w:rsid w:val="00846FCC"/>
    <w:rsid w:val="008502DA"/>
    <w:rsid w:val="00851A19"/>
    <w:rsid w:val="0085400D"/>
    <w:rsid w:val="00857053"/>
    <w:rsid w:val="00857242"/>
    <w:rsid w:val="00860AB1"/>
    <w:rsid w:val="00860E75"/>
    <w:rsid w:val="00861669"/>
    <w:rsid w:val="00861AE3"/>
    <w:rsid w:val="008624BE"/>
    <w:rsid w:val="00862EA1"/>
    <w:rsid w:val="00863C6D"/>
    <w:rsid w:val="00863EA3"/>
    <w:rsid w:val="00865B64"/>
    <w:rsid w:val="00865D7F"/>
    <w:rsid w:val="00865D92"/>
    <w:rsid w:val="008661D9"/>
    <w:rsid w:val="00866B32"/>
    <w:rsid w:val="00867DA8"/>
    <w:rsid w:val="00867EEA"/>
    <w:rsid w:val="00870C9C"/>
    <w:rsid w:val="008718BD"/>
    <w:rsid w:val="00872E20"/>
    <w:rsid w:val="00873BC5"/>
    <w:rsid w:val="00873CE0"/>
    <w:rsid w:val="00876164"/>
    <w:rsid w:val="0087682E"/>
    <w:rsid w:val="00877912"/>
    <w:rsid w:val="00877E94"/>
    <w:rsid w:val="00880344"/>
    <w:rsid w:val="0088086D"/>
    <w:rsid w:val="008823DE"/>
    <w:rsid w:val="008825AE"/>
    <w:rsid w:val="008833CD"/>
    <w:rsid w:val="00883504"/>
    <w:rsid w:val="008842C8"/>
    <w:rsid w:val="008846CE"/>
    <w:rsid w:val="008862AC"/>
    <w:rsid w:val="008866A6"/>
    <w:rsid w:val="00886DE4"/>
    <w:rsid w:val="0088704F"/>
    <w:rsid w:val="008871A2"/>
    <w:rsid w:val="008878F4"/>
    <w:rsid w:val="00887AF1"/>
    <w:rsid w:val="00891481"/>
    <w:rsid w:val="00893B50"/>
    <w:rsid w:val="00894297"/>
    <w:rsid w:val="00894FC8"/>
    <w:rsid w:val="00895315"/>
    <w:rsid w:val="00895597"/>
    <w:rsid w:val="00896351"/>
    <w:rsid w:val="008967CD"/>
    <w:rsid w:val="008973D7"/>
    <w:rsid w:val="00897581"/>
    <w:rsid w:val="008976CD"/>
    <w:rsid w:val="008A1D9E"/>
    <w:rsid w:val="008A2470"/>
    <w:rsid w:val="008A24FE"/>
    <w:rsid w:val="008A2AC2"/>
    <w:rsid w:val="008A2EA8"/>
    <w:rsid w:val="008A3046"/>
    <w:rsid w:val="008A47FF"/>
    <w:rsid w:val="008A521C"/>
    <w:rsid w:val="008A5269"/>
    <w:rsid w:val="008A590B"/>
    <w:rsid w:val="008A6247"/>
    <w:rsid w:val="008A6297"/>
    <w:rsid w:val="008B0624"/>
    <w:rsid w:val="008B0DE7"/>
    <w:rsid w:val="008B121C"/>
    <w:rsid w:val="008B1ED9"/>
    <w:rsid w:val="008B27B9"/>
    <w:rsid w:val="008B4696"/>
    <w:rsid w:val="008B5EE0"/>
    <w:rsid w:val="008B70DF"/>
    <w:rsid w:val="008B7130"/>
    <w:rsid w:val="008B789C"/>
    <w:rsid w:val="008B790B"/>
    <w:rsid w:val="008B7A9C"/>
    <w:rsid w:val="008B7D34"/>
    <w:rsid w:val="008C005E"/>
    <w:rsid w:val="008C0C9A"/>
    <w:rsid w:val="008C0FA4"/>
    <w:rsid w:val="008C0FA5"/>
    <w:rsid w:val="008C2048"/>
    <w:rsid w:val="008C243D"/>
    <w:rsid w:val="008C337A"/>
    <w:rsid w:val="008C39BB"/>
    <w:rsid w:val="008C3D8D"/>
    <w:rsid w:val="008C4A04"/>
    <w:rsid w:val="008C505F"/>
    <w:rsid w:val="008C57D0"/>
    <w:rsid w:val="008C60ED"/>
    <w:rsid w:val="008C62ED"/>
    <w:rsid w:val="008C6E54"/>
    <w:rsid w:val="008C6F44"/>
    <w:rsid w:val="008C6FF6"/>
    <w:rsid w:val="008C7415"/>
    <w:rsid w:val="008C77E9"/>
    <w:rsid w:val="008C7DB4"/>
    <w:rsid w:val="008D29B3"/>
    <w:rsid w:val="008D2BF2"/>
    <w:rsid w:val="008D2C4B"/>
    <w:rsid w:val="008D32D9"/>
    <w:rsid w:val="008D3643"/>
    <w:rsid w:val="008D4002"/>
    <w:rsid w:val="008D409C"/>
    <w:rsid w:val="008D4689"/>
    <w:rsid w:val="008D5067"/>
    <w:rsid w:val="008D5275"/>
    <w:rsid w:val="008D5A91"/>
    <w:rsid w:val="008D5AE1"/>
    <w:rsid w:val="008D705F"/>
    <w:rsid w:val="008D7B35"/>
    <w:rsid w:val="008E0948"/>
    <w:rsid w:val="008E0D14"/>
    <w:rsid w:val="008E1C88"/>
    <w:rsid w:val="008E1C9A"/>
    <w:rsid w:val="008E1FA5"/>
    <w:rsid w:val="008E2FF2"/>
    <w:rsid w:val="008E31BC"/>
    <w:rsid w:val="008E374C"/>
    <w:rsid w:val="008E473F"/>
    <w:rsid w:val="008E4886"/>
    <w:rsid w:val="008E4F51"/>
    <w:rsid w:val="008E4F8D"/>
    <w:rsid w:val="008E53C7"/>
    <w:rsid w:val="008E572E"/>
    <w:rsid w:val="008E5EF4"/>
    <w:rsid w:val="008E6549"/>
    <w:rsid w:val="008F063C"/>
    <w:rsid w:val="008F0A81"/>
    <w:rsid w:val="008F0E38"/>
    <w:rsid w:val="008F0FE2"/>
    <w:rsid w:val="008F23A1"/>
    <w:rsid w:val="008F491F"/>
    <w:rsid w:val="008F5446"/>
    <w:rsid w:val="008F657B"/>
    <w:rsid w:val="008F6E0C"/>
    <w:rsid w:val="008F7D0F"/>
    <w:rsid w:val="008F7F84"/>
    <w:rsid w:val="00900135"/>
    <w:rsid w:val="0090013C"/>
    <w:rsid w:val="0090032F"/>
    <w:rsid w:val="009011B9"/>
    <w:rsid w:val="00902041"/>
    <w:rsid w:val="0090239A"/>
    <w:rsid w:val="009026F1"/>
    <w:rsid w:val="009027B1"/>
    <w:rsid w:val="00902C91"/>
    <w:rsid w:val="009044A1"/>
    <w:rsid w:val="00904796"/>
    <w:rsid w:val="009053B2"/>
    <w:rsid w:val="00905A2B"/>
    <w:rsid w:val="009061DE"/>
    <w:rsid w:val="00910968"/>
    <w:rsid w:val="00911943"/>
    <w:rsid w:val="0091297B"/>
    <w:rsid w:val="009136E8"/>
    <w:rsid w:val="00913E90"/>
    <w:rsid w:val="009157D7"/>
    <w:rsid w:val="00916589"/>
    <w:rsid w:val="009165EE"/>
    <w:rsid w:val="00916B3C"/>
    <w:rsid w:val="009176D8"/>
    <w:rsid w:val="0091773F"/>
    <w:rsid w:val="00917B2F"/>
    <w:rsid w:val="00917F0B"/>
    <w:rsid w:val="00917FE0"/>
    <w:rsid w:val="00921049"/>
    <w:rsid w:val="0092226B"/>
    <w:rsid w:val="00922A7C"/>
    <w:rsid w:val="00922C15"/>
    <w:rsid w:val="009233D7"/>
    <w:rsid w:val="00925273"/>
    <w:rsid w:val="0092529C"/>
    <w:rsid w:val="00925800"/>
    <w:rsid w:val="009269DC"/>
    <w:rsid w:val="00926D45"/>
    <w:rsid w:val="00927494"/>
    <w:rsid w:val="00930F9D"/>
    <w:rsid w:val="0093101D"/>
    <w:rsid w:val="0093165A"/>
    <w:rsid w:val="00931B79"/>
    <w:rsid w:val="00931ECC"/>
    <w:rsid w:val="00932682"/>
    <w:rsid w:val="0093337C"/>
    <w:rsid w:val="00935389"/>
    <w:rsid w:val="00935D3B"/>
    <w:rsid w:val="00935EF9"/>
    <w:rsid w:val="00936175"/>
    <w:rsid w:val="00936E62"/>
    <w:rsid w:val="00940896"/>
    <w:rsid w:val="00940E00"/>
    <w:rsid w:val="00941DD8"/>
    <w:rsid w:val="00943188"/>
    <w:rsid w:val="00943F28"/>
    <w:rsid w:val="00944370"/>
    <w:rsid w:val="00944422"/>
    <w:rsid w:val="0094459C"/>
    <w:rsid w:val="009451E4"/>
    <w:rsid w:val="0095310D"/>
    <w:rsid w:val="009531F2"/>
    <w:rsid w:val="00953DA3"/>
    <w:rsid w:val="009544CC"/>
    <w:rsid w:val="00955171"/>
    <w:rsid w:val="009551EF"/>
    <w:rsid w:val="00955E67"/>
    <w:rsid w:val="009577A8"/>
    <w:rsid w:val="00960086"/>
    <w:rsid w:val="00960CAC"/>
    <w:rsid w:val="009634D2"/>
    <w:rsid w:val="00964E34"/>
    <w:rsid w:val="00964EA7"/>
    <w:rsid w:val="00965312"/>
    <w:rsid w:val="0097012D"/>
    <w:rsid w:val="00970404"/>
    <w:rsid w:val="00970B08"/>
    <w:rsid w:val="009737D3"/>
    <w:rsid w:val="00973AB5"/>
    <w:rsid w:val="00974DCE"/>
    <w:rsid w:val="00975E40"/>
    <w:rsid w:val="00977480"/>
    <w:rsid w:val="00977858"/>
    <w:rsid w:val="00980346"/>
    <w:rsid w:val="00982041"/>
    <w:rsid w:val="00982362"/>
    <w:rsid w:val="00982CB2"/>
    <w:rsid w:val="00982FBE"/>
    <w:rsid w:val="00983396"/>
    <w:rsid w:val="00984243"/>
    <w:rsid w:val="00985903"/>
    <w:rsid w:val="009865D7"/>
    <w:rsid w:val="0098697C"/>
    <w:rsid w:val="009869AB"/>
    <w:rsid w:val="00987293"/>
    <w:rsid w:val="00987763"/>
    <w:rsid w:val="00987E57"/>
    <w:rsid w:val="00991564"/>
    <w:rsid w:val="00992E2A"/>
    <w:rsid w:val="0099325E"/>
    <w:rsid w:val="009933FB"/>
    <w:rsid w:val="009947B8"/>
    <w:rsid w:val="0099517D"/>
    <w:rsid w:val="00996304"/>
    <w:rsid w:val="00996326"/>
    <w:rsid w:val="0099640E"/>
    <w:rsid w:val="00997896"/>
    <w:rsid w:val="009979B8"/>
    <w:rsid w:val="009A04E5"/>
    <w:rsid w:val="009A0EFF"/>
    <w:rsid w:val="009A1435"/>
    <w:rsid w:val="009A1B4A"/>
    <w:rsid w:val="009A2313"/>
    <w:rsid w:val="009A3C07"/>
    <w:rsid w:val="009A3DE8"/>
    <w:rsid w:val="009A50E7"/>
    <w:rsid w:val="009A5133"/>
    <w:rsid w:val="009A654B"/>
    <w:rsid w:val="009B01DF"/>
    <w:rsid w:val="009B1AF2"/>
    <w:rsid w:val="009B1D4A"/>
    <w:rsid w:val="009B25E8"/>
    <w:rsid w:val="009B2813"/>
    <w:rsid w:val="009B6185"/>
    <w:rsid w:val="009B7B6E"/>
    <w:rsid w:val="009C253D"/>
    <w:rsid w:val="009C2653"/>
    <w:rsid w:val="009C28D4"/>
    <w:rsid w:val="009C296B"/>
    <w:rsid w:val="009C36D7"/>
    <w:rsid w:val="009C6B86"/>
    <w:rsid w:val="009C70CF"/>
    <w:rsid w:val="009C78F0"/>
    <w:rsid w:val="009C7A6E"/>
    <w:rsid w:val="009C7BCC"/>
    <w:rsid w:val="009D0377"/>
    <w:rsid w:val="009D2208"/>
    <w:rsid w:val="009D231A"/>
    <w:rsid w:val="009D3CAC"/>
    <w:rsid w:val="009D5B34"/>
    <w:rsid w:val="009D61C9"/>
    <w:rsid w:val="009D6F89"/>
    <w:rsid w:val="009D75EE"/>
    <w:rsid w:val="009E2B39"/>
    <w:rsid w:val="009E2C3D"/>
    <w:rsid w:val="009E3AD4"/>
    <w:rsid w:val="009E6588"/>
    <w:rsid w:val="009E6A77"/>
    <w:rsid w:val="009E6DC2"/>
    <w:rsid w:val="009E7301"/>
    <w:rsid w:val="009F02A9"/>
    <w:rsid w:val="009F0E9F"/>
    <w:rsid w:val="009F1912"/>
    <w:rsid w:val="009F29E1"/>
    <w:rsid w:val="009F3204"/>
    <w:rsid w:val="009F42CC"/>
    <w:rsid w:val="009F5A24"/>
    <w:rsid w:val="009F61B5"/>
    <w:rsid w:val="009F63DF"/>
    <w:rsid w:val="009F79A7"/>
    <w:rsid w:val="00A00342"/>
    <w:rsid w:val="00A01326"/>
    <w:rsid w:val="00A02FBE"/>
    <w:rsid w:val="00A030E0"/>
    <w:rsid w:val="00A031D5"/>
    <w:rsid w:val="00A06DA6"/>
    <w:rsid w:val="00A07388"/>
    <w:rsid w:val="00A104B1"/>
    <w:rsid w:val="00A1090C"/>
    <w:rsid w:val="00A1103D"/>
    <w:rsid w:val="00A1189F"/>
    <w:rsid w:val="00A1254D"/>
    <w:rsid w:val="00A135F4"/>
    <w:rsid w:val="00A135FE"/>
    <w:rsid w:val="00A1481D"/>
    <w:rsid w:val="00A1481E"/>
    <w:rsid w:val="00A15B40"/>
    <w:rsid w:val="00A16A10"/>
    <w:rsid w:val="00A20D25"/>
    <w:rsid w:val="00A21958"/>
    <w:rsid w:val="00A21BAF"/>
    <w:rsid w:val="00A23A42"/>
    <w:rsid w:val="00A248F9"/>
    <w:rsid w:val="00A267BF"/>
    <w:rsid w:val="00A27377"/>
    <w:rsid w:val="00A30C1B"/>
    <w:rsid w:val="00A31197"/>
    <w:rsid w:val="00A311BC"/>
    <w:rsid w:val="00A3143D"/>
    <w:rsid w:val="00A3347E"/>
    <w:rsid w:val="00A3365A"/>
    <w:rsid w:val="00A33BFC"/>
    <w:rsid w:val="00A34CC2"/>
    <w:rsid w:val="00A352DE"/>
    <w:rsid w:val="00A35A18"/>
    <w:rsid w:val="00A35D6D"/>
    <w:rsid w:val="00A35E1B"/>
    <w:rsid w:val="00A36314"/>
    <w:rsid w:val="00A36E66"/>
    <w:rsid w:val="00A405DF"/>
    <w:rsid w:val="00A4069D"/>
    <w:rsid w:val="00A438D1"/>
    <w:rsid w:val="00A43DA9"/>
    <w:rsid w:val="00A4481B"/>
    <w:rsid w:val="00A456B0"/>
    <w:rsid w:val="00A47826"/>
    <w:rsid w:val="00A51D65"/>
    <w:rsid w:val="00A53764"/>
    <w:rsid w:val="00A54C15"/>
    <w:rsid w:val="00A54C8B"/>
    <w:rsid w:val="00A55562"/>
    <w:rsid w:val="00A55BC7"/>
    <w:rsid w:val="00A562BE"/>
    <w:rsid w:val="00A569B2"/>
    <w:rsid w:val="00A61179"/>
    <w:rsid w:val="00A61225"/>
    <w:rsid w:val="00A61B32"/>
    <w:rsid w:val="00A61D3E"/>
    <w:rsid w:val="00A61E29"/>
    <w:rsid w:val="00A61FE1"/>
    <w:rsid w:val="00A63409"/>
    <w:rsid w:val="00A63833"/>
    <w:rsid w:val="00A64EAD"/>
    <w:rsid w:val="00A70298"/>
    <w:rsid w:val="00A71238"/>
    <w:rsid w:val="00A721C4"/>
    <w:rsid w:val="00A744AF"/>
    <w:rsid w:val="00A75801"/>
    <w:rsid w:val="00A76634"/>
    <w:rsid w:val="00A77166"/>
    <w:rsid w:val="00A80599"/>
    <w:rsid w:val="00A80CC8"/>
    <w:rsid w:val="00A8250A"/>
    <w:rsid w:val="00A82F63"/>
    <w:rsid w:val="00A844ED"/>
    <w:rsid w:val="00A85157"/>
    <w:rsid w:val="00A855ED"/>
    <w:rsid w:val="00A858BB"/>
    <w:rsid w:val="00A8647B"/>
    <w:rsid w:val="00A87FD2"/>
    <w:rsid w:val="00A9043A"/>
    <w:rsid w:val="00A9192A"/>
    <w:rsid w:val="00A91E70"/>
    <w:rsid w:val="00A920EF"/>
    <w:rsid w:val="00A92380"/>
    <w:rsid w:val="00A923D8"/>
    <w:rsid w:val="00A9267C"/>
    <w:rsid w:val="00A9278C"/>
    <w:rsid w:val="00A92CF5"/>
    <w:rsid w:val="00A93B2D"/>
    <w:rsid w:val="00A94898"/>
    <w:rsid w:val="00A94C0C"/>
    <w:rsid w:val="00A95D88"/>
    <w:rsid w:val="00A96FA0"/>
    <w:rsid w:val="00AA113D"/>
    <w:rsid w:val="00AA1E7F"/>
    <w:rsid w:val="00AA2638"/>
    <w:rsid w:val="00AA2BA0"/>
    <w:rsid w:val="00AA38C1"/>
    <w:rsid w:val="00AA5B35"/>
    <w:rsid w:val="00AB0FA6"/>
    <w:rsid w:val="00AB128B"/>
    <w:rsid w:val="00AB1589"/>
    <w:rsid w:val="00AB3538"/>
    <w:rsid w:val="00AB39D7"/>
    <w:rsid w:val="00AB4BE9"/>
    <w:rsid w:val="00AB4D99"/>
    <w:rsid w:val="00AB58CA"/>
    <w:rsid w:val="00AB7047"/>
    <w:rsid w:val="00AB734D"/>
    <w:rsid w:val="00AB7483"/>
    <w:rsid w:val="00AB7B4D"/>
    <w:rsid w:val="00AC0101"/>
    <w:rsid w:val="00AC2059"/>
    <w:rsid w:val="00AC2AD1"/>
    <w:rsid w:val="00AC3069"/>
    <w:rsid w:val="00AC3326"/>
    <w:rsid w:val="00AC58A9"/>
    <w:rsid w:val="00AC63F4"/>
    <w:rsid w:val="00AC64E3"/>
    <w:rsid w:val="00AC6A01"/>
    <w:rsid w:val="00AC73C6"/>
    <w:rsid w:val="00AC772A"/>
    <w:rsid w:val="00AD232F"/>
    <w:rsid w:val="00AD300D"/>
    <w:rsid w:val="00AD3E7D"/>
    <w:rsid w:val="00AD4403"/>
    <w:rsid w:val="00AD4B24"/>
    <w:rsid w:val="00AD577C"/>
    <w:rsid w:val="00AD5E40"/>
    <w:rsid w:val="00AD69E7"/>
    <w:rsid w:val="00AD78D0"/>
    <w:rsid w:val="00AE08D4"/>
    <w:rsid w:val="00AE094A"/>
    <w:rsid w:val="00AE2879"/>
    <w:rsid w:val="00AE328C"/>
    <w:rsid w:val="00AE4718"/>
    <w:rsid w:val="00AE49C7"/>
    <w:rsid w:val="00AE4AD8"/>
    <w:rsid w:val="00AE6682"/>
    <w:rsid w:val="00AE7A96"/>
    <w:rsid w:val="00AF16BC"/>
    <w:rsid w:val="00AF1E1C"/>
    <w:rsid w:val="00AF26DD"/>
    <w:rsid w:val="00AF2ECF"/>
    <w:rsid w:val="00AF39AC"/>
    <w:rsid w:val="00AF39C0"/>
    <w:rsid w:val="00AF41C8"/>
    <w:rsid w:val="00AF513F"/>
    <w:rsid w:val="00AF70BF"/>
    <w:rsid w:val="00AF7CED"/>
    <w:rsid w:val="00B004E6"/>
    <w:rsid w:val="00B02222"/>
    <w:rsid w:val="00B02240"/>
    <w:rsid w:val="00B02FBB"/>
    <w:rsid w:val="00B036ED"/>
    <w:rsid w:val="00B04507"/>
    <w:rsid w:val="00B0534A"/>
    <w:rsid w:val="00B0598C"/>
    <w:rsid w:val="00B05A20"/>
    <w:rsid w:val="00B060AE"/>
    <w:rsid w:val="00B06587"/>
    <w:rsid w:val="00B0720B"/>
    <w:rsid w:val="00B07614"/>
    <w:rsid w:val="00B07873"/>
    <w:rsid w:val="00B07FAC"/>
    <w:rsid w:val="00B105E6"/>
    <w:rsid w:val="00B10D6B"/>
    <w:rsid w:val="00B1103C"/>
    <w:rsid w:val="00B1141C"/>
    <w:rsid w:val="00B11CC2"/>
    <w:rsid w:val="00B12499"/>
    <w:rsid w:val="00B12DFC"/>
    <w:rsid w:val="00B13685"/>
    <w:rsid w:val="00B13A26"/>
    <w:rsid w:val="00B1458C"/>
    <w:rsid w:val="00B14F9C"/>
    <w:rsid w:val="00B157E9"/>
    <w:rsid w:val="00B15C7E"/>
    <w:rsid w:val="00B15ECD"/>
    <w:rsid w:val="00B16DC3"/>
    <w:rsid w:val="00B177C5"/>
    <w:rsid w:val="00B17D75"/>
    <w:rsid w:val="00B20589"/>
    <w:rsid w:val="00B211EF"/>
    <w:rsid w:val="00B214DB"/>
    <w:rsid w:val="00B221A4"/>
    <w:rsid w:val="00B224EB"/>
    <w:rsid w:val="00B22887"/>
    <w:rsid w:val="00B228EB"/>
    <w:rsid w:val="00B22FBB"/>
    <w:rsid w:val="00B2360E"/>
    <w:rsid w:val="00B2469B"/>
    <w:rsid w:val="00B253A3"/>
    <w:rsid w:val="00B2618E"/>
    <w:rsid w:val="00B2763F"/>
    <w:rsid w:val="00B27850"/>
    <w:rsid w:val="00B27A1A"/>
    <w:rsid w:val="00B30D64"/>
    <w:rsid w:val="00B31060"/>
    <w:rsid w:val="00B31711"/>
    <w:rsid w:val="00B31810"/>
    <w:rsid w:val="00B32609"/>
    <w:rsid w:val="00B33BCF"/>
    <w:rsid w:val="00B34BED"/>
    <w:rsid w:val="00B35557"/>
    <w:rsid w:val="00B4079C"/>
    <w:rsid w:val="00B4231A"/>
    <w:rsid w:val="00B42954"/>
    <w:rsid w:val="00B43872"/>
    <w:rsid w:val="00B447DA"/>
    <w:rsid w:val="00B45E6C"/>
    <w:rsid w:val="00B462DE"/>
    <w:rsid w:val="00B4727A"/>
    <w:rsid w:val="00B47D4A"/>
    <w:rsid w:val="00B51040"/>
    <w:rsid w:val="00B513A2"/>
    <w:rsid w:val="00B518E1"/>
    <w:rsid w:val="00B52434"/>
    <w:rsid w:val="00B52C7F"/>
    <w:rsid w:val="00B53EDE"/>
    <w:rsid w:val="00B547F2"/>
    <w:rsid w:val="00B553CD"/>
    <w:rsid w:val="00B558C5"/>
    <w:rsid w:val="00B57037"/>
    <w:rsid w:val="00B60233"/>
    <w:rsid w:val="00B61F4B"/>
    <w:rsid w:val="00B630CE"/>
    <w:rsid w:val="00B632BB"/>
    <w:rsid w:val="00B63C33"/>
    <w:rsid w:val="00B63D8E"/>
    <w:rsid w:val="00B65312"/>
    <w:rsid w:val="00B655A1"/>
    <w:rsid w:val="00B65A77"/>
    <w:rsid w:val="00B664C8"/>
    <w:rsid w:val="00B66A81"/>
    <w:rsid w:val="00B66C85"/>
    <w:rsid w:val="00B67910"/>
    <w:rsid w:val="00B70373"/>
    <w:rsid w:val="00B703A1"/>
    <w:rsid w:val="00B70947"/>
    <w:rsid w:val="00B70D5E"/>
    <w:rsid w:val="00B72108"/>
    <w:rsid w:val="00B72363"/>
    <w:rsid w:val="00B72EDC"/>
    <w:rsid w:val="00B73226"/>
    <w:rsid w:val="00B73745"/>
    <w:rsid w:val="00B74BFE"/>
    <w:rsid w:val="00B74DA5"/>
    <w:rsid w:val="00B7540B"/>
    <w:rsid w:val="00B756A6"/>
    <w:rsid w:val="00B777D0"/>
    <w:rsid w:val="00B77AA8"/>
    <w:rsid w:val="00B77B15"/>
    <w:rsid w:val="00B805FB"/>
    <w:rsid w:val="00B80A9C"/>
    <w:rsid w:val="00B81C5C"/>
    <w:rsid w:val="00B83409"/>
    <w:rsid w:val="00B8341E"/>
    <w:rsid w:val="00B85089"/>
    <w:rsid w:val="00B852B1"/>
    <w:rsid w:val="00B85A44"/>
    <w:rsid w:val="00B8665E"/>
    <w:rsid w:val="00B86999"/>
    <w:rsid w:val="00B86BCC"/>
    <w:rsid w:val="00B87C00"/>
    <w:rsid w:val="00B87D9D"/>
    <w:rsid w:val="00B9229B"/>
    <w:rsid w:val="00B923D4"/>
    <w:rsid w:val="00B93FE6"/>
    <w:rsid w:val="00B95180"/>
    <w:rsid w:val="00B96308"/>
    <w:rsid w:val="00B96543"/>
    <w:rsid w:val="00B97A0F"/>
    <w:rsid w:val="00BA00EC"/>
    <w:rsid w:val="00BA358B"/>
    <w:rsid w:val="00BA3CB2"/>
    <w:rsid w:val="00BA3FE5"/>
    <w:rsid w:val="00BA4740"/>
    <w:rsid w:val="00BA4EFF"/>
    <w:rsid w:val="00BA5358"/>
    <w:rsid w:val="00BA537D"/>
    <w:rsid w:val="00BA7CEC"/>
    <w:rsid w:val="00BB0A27"/>
    <w:rsid w:val="00BB0B0B"/>
    <w:rsid w:val="00BB0E33"/>
    <w:rsid w:val="00BB1B22"/>
    <w:rsid w:val="00BB1C51"/>
    <w:rsid w:val="00BB314A"/>
    <w:rsid w:val="00BB3337"/>
    <w:rsid w:val="00BB5236"/>
    <w:rsid w:val="00BB5A51"/>
    <w:rsid w:val="00BB6480"/>
    <w:rsid w:val="00BB6A02"/>
    <w:rsid w:val="00BB6EB2"/>
    <w:rsid w:val="00BB6EC2"/>
    <w:rsid w:val="00BB7BE8"/>
    <w:rsid w:val="00BC0150"/>
    <w:rsid w:val="00BC0338"/>
    <w:rsid w:val="00BC07AA"/>
    <w:rsid w:val="00BC0AC3"/>
    <w:rsid w:val="00BC1245"/>
    <w:rsid w:val="00BC15D5"/>
    <w:rsid w:val="00BC18B8"/>
    <w:rsid w:val="00BC20B6"/>
    <w:rsid w:val="00BC283D"/>
    <w:rsid w:val="00BC2B37"/>
    <w:rsid w:val="00BC2D64"/>
    <w:rsid w:val="00BC3A14"/>
    <w:rsid w:val="00BC4851"/>
    <w:rsid w:val="00BC4926"/>
    <w:rsid w:val="00BC5515"/>
    <w:rsid w:val="00BC5E4C"/>
    <w:rsid w:val="00BC5E88"/>
    <w:rsid w:val="00BC6A91"/>
    <w:rsid w:val="00BC6C85"/>
    <w:rsid w:val="00BC6EFE"/>
    <w:rsid w:val="00BC778D"/>
    <w:rsid w:val="00BC7F02"/>
    <w:rsid w:val="00BD199D"/>
    <w:rsid w:val="00BD2D93"/>
    <w:rsid w:val="00BD3FD5"/>
    <w:rsid w:val="00BD531D"/>
    <w:rsid w:val="00BD54A4"/>
    <w:rsid w:val="00BD59BB"/>
    <w:rsid w:val="00BD5AD0"/>
    <w:rsid w:val="00BD5CA6"/>
    <w:rsid w:val="00BD6128"/>
    <w:rsid w:val="00BD650D"/>
    <w:rsid w:val="00BD68FE"/>
    <w:rsid w:val="00BD6EF4"/>
    <w:rsid w:val="00BD746D"/>
    <w:rsid w:val="00BD7565"/>
    <w:rsid w:val="00BD7C74"/>
    <w:rsid w:val="00BE047F"/>
    <w:rsid w:val="00BE0A30"/>
    <w:rsid w:val="00BE0E3D"/>
    <w:rsid w:val="00BE1452"/>
    <w:rsid w:val="00BE1BC4"/>
    <w:rsid w:val="00BE22A6"/>
    <w:rsid w:val="00BE4574"/>
    <w:rsid w:val="00BE4759"/>
    <w:rsid w:val="00BE677B"/>
    <w:rsid w:val="00BE6EBF"/>
    <w:rsid w:val="00BE769A"/>
    <w:rsid w:val="00BE7C0E"/>
    <w:rsid w:val="00BF017A"/>
    <w:rsid w:val="00BF0ED2"/>
    <w:rsid w:val="00BF12C0"/>
    <w:rsid w:val="00BF24EC"/>
    <w:rsid w:val="00BF286A"/>
    <w:rsid w:val="00BF2948"/>
    <w:rsid w:val="00BF2D38"/>
    <w:rsid w:val="00BF31E4"/>
    <w:rsid w:val="00BF386E"/>
    <w:rsid w:val="00BF504E"/>
    <w:rsid w:val="00BF5202"/>
    <w:rsid w:val="00BF5952"/>
    <w:rsid w:val="00BF62CA"/>
    <w:rsid w:val="00BF6BA6"/>
    <w:rsid w:val="00BF7AF6"/>
    <w:rsid w:val="00BF7EAB"/>
    <w:rsid w:val="00C02463"/>
    <w:rsid w:val="00C036C6"/>
    <w:rsid w:val="00C03724"/>
    <w:rsid w:val="00C037BB"/>
    <w:rsid w:val="00C03ADF"/>
    <w:rsid w:val="00C03AFA"/>
    <w:rsid w:val="00C03EC7"/>
    <w:rsid w:val="00C043B0"/>
    <w:rsid w:val="00C06900"/>
    <w:rsid w:val="00C10100"/>
    <w:rsid w:val="00C12A71"/>
    <w:rsid w:val="00C12DAC"/>
    <w:rsid w:val="00C131D2"/>
    <w:rsid w:val="00C13F99"/>
    <w:rsid w:val="00C1779F"/>
    <w:rsid w:val="00C17C7D"/>
    <w:rsid w:val="00C21741"/>
    <w:rsid w:val="00C21E54"/>
    <w:rsid w:val="00C21F9A"/>
    <w:rsid w:val="00C225D3"/>
    <w:rsid w:val="00C247F2"/>
    <w:rsid w:val="00C30567"/>
    <w:rsid w:val="00C31092"/>
    <w:rsid w:val="00C310C9"/>
    <w:rsid w:val="00C32491"/>
    <w:rsid w:val="00C3270E"/>
    <w:rsid w:val="00C328F1"/>
    <w:rsid w:val="00C32ADD"/>
    <w:rsid w:val="00C33026"/>
    <w:rsid w:val="00C33C5F"/>
    <w:rsid w:val="00C34218"/>
    <w:rsid w:val="00C35C3A"/>
    <w:rsid w:val="00C3611A"/>
    <w:rsid w:val="00C366A1"/>
    <w:rsid w:val="00C36747"/>
    <w:rsid w:val="00C36C3D"/>
    <w:rsid w:val="00C36E63"/>
    <w:rsid w:val="00C41404"/>
    <w:rsid w:val="00C4159C"/>
    <w:rsid w:val="00C41F2F"/>
    <w:rsid w:val="00C43AD0"/>
    <w:rsid w:val="00C44D18"/>
    <w:rsid w:val="00C45AAC"/>
    <w:rsid w:val="00C45AC9"/>
    <w:rsid w:val="00C46311"/>
    <w:rsid w:val="00C46578"/>
    <w:rsid w:val="00C4659D"/>
    <w:rsid w:val="00C46EE7"/>
    <w:rsid w:val="00C46F4C"/>
    <w:rsid w:val="00C500E4"/>
    <w:rsid w:val="00C506FD"/>
    <w:rsid w:val="00C5135F"/>
    <w:rsid w:val="00C51833"/>
    <w:rsid w:val="00C51E1F"/>
    <w:rsid w:val="00C52961"/>
    <w:rsid w:val="00C53405"/>
    <w:rsid w:val="00C53CF0"/>
    <w:rsid w:val="00C5425E"/>
    <w:rsid w:val="00C54489"/>
    <w:rsid w:val="00C55E6B"/>
    <w:rsid w:val="00C574DF"/>
    <w:rsid w:val="00C643BE"/>
    <w:rsid w:val="00C64880"/>
    <w:rsid w:val="00C6586D"/>
    <w:rsid w:val="00C65A41"/>
    <w:rsid w:val="00C66276"/>
    <w:rsid w:val="00C70005"/>
    <w:rsid w:val="00C707AF"/>
    <w:rsid w:val="00C70C1E"/>
    <w:rsid w:val="00C714A7"/>
    <w:rsid w:val="00C71B60"/>
    <w:rsid w:val="00C71D6B"/>
    <w:rsid w:val="00C71F48"/>
    <w:rsid w:val="00C725B9"/>
    <w:rsid w:val="00C73F54"/>
    <w:rsid w:val="00C7473C"/>
    <w:rsid w:val="00C74EC4"/>
    <w:rsid w:val="00C76100"/>
    <w:rsid w:val="00C76471"/>
    <w:rsid w:val="00C76D8F"/>
    <w:rsid w:val="00C812C8"/>
    <w:rsid w:val="00C81B12"/>
    <w:rsid w:val="00C835C0"/>
    <w:rsid w:val="00C84600"/>
    <w:rsid w:val="00C84608"/>
    <w:rsid w:val="00C84CDE"/>
    <w:rsid w:val="00C87565"/>
    <w:rsid w:val="00C87838"/>
    <w:rsid w:val="00C90295"/>
    <w:rsid w:val="00C905E8"/>
    <w:rsid w:val="00C91FB3"/>
    <w:rsid w:val="00C93BD4"/>
    <w:rsid w:val="00C95335"/>
    <w:rsid w:val="00C95CC7"/>
    <w:rsid w:val="00C9621A"/>
    <w:rsid w:val="00C96664"/>
    <w:rsid w:val="00C96A84"/>
    <w:rsid w:val="00CA147D"/>
    <w:rsid w:val="00CA1841"/>
    <w:rsid w:val="00CA38F0"/>
    <w:rsid w:val="00CA641A"/>
    <w:rsid w:val="00CA6F3B"/>
    <w:rsid w:val="00CA790C"/>
    <w:rsid w:val="00CB17DD"/>
    <w:rsid w:val="00CB1AEF"/>
    <w:rsid w:val="00CB3AAF"/>
    <w:rsid w:val="00CB5445"/>
    <w:rsid w:val="00CB5F5F"/>
    <w:rsid w:val="00CB6D9E"/>
    <w:rsid w:val="00CB79C8"/>
    <w:rsid w:val="00CB7FAD"/>
    <w:rsid w:val="00CC0022"/>
    <w:rsid w:val="00CC0A79"/>
    <w:rsid w:val="00CC15CB"/>
    <w:rsid w:val="00CC297F"/>
    <w:rsid w:val="00CC2BCE"/>
    <w:rsid w:val="00CC2C6C"/>
    <w:rsid w:val="00CC5016"/>
    <w:rsid w:val="00CC54E3"/>
    <w:rsid w:val="00CC567B"/>
    <w:rsid w:val="00CD2C10"/>
    <w:rsid w:val="00CD326F"/>
    <w:rsid w:val="00CD3C7C"/>
    <w:rsid w:val="00CD40E1"/>
    <w:rsid w:val="00CD79F3"/>
    <w:rsid w:val="00CD7EB0"/>
    <w:rsid w:val="00CD7EB3"/>
    <w:rsid w:val="00CE0D19"/>
    <w:rsid w:val="00CE13FA"/>
    <w:rsid w:val="00CE1FA8"/>
    <w:rsid w:val="00CE205D"/>
    <w:rsid w:val="00CE2736"/>
    <w:rsid w:val="00CE33E4"/>
    <w:rsid w:val="00CE3A06"/>
    <w:rsid w:val="00CE3FF3"/>
    <w:rsid w:val="00CE4AA4"/>
    <w:rsid w:val="00CE4AE9"/>
    <w:rsid w:val="00CE5515"/>
    <w:rsid w:val="00CE7315"/>
    <w:rsid w:val="00CE7D7A"/>
    <w:rsid w:val="00CF1D90"/>
    <w:rsid w:val="00CF1EF9"/>
    <w:rsid w:val="00CF2D15"/>
    <w:rsid w:val="00CF303D"/>
    <w:rsid w:val="00CF5501"/>
    <w:rsid w:val="00CF5FE1"/>
    <w:rsid w:val="00CF7B73"/>
    <w:rsid w:val="00D0072D"/>
    <w:rsid w:val="00D011F9"/>
    <w:rsid w:val="00D01268"/>
    <w:rsid w:val="00D02A93"/>
    <w:rsid w:val="00D02B46"/>
    <w:rsid w:val="00D045F8"/>
    <w:rsid w:val="00D06119"/>
    <w:rsid w:val="00D06EB3"/>
    <w:rsid w:val="00D1011D"/>
    <w:rsid w:val="00D10A35"/>
    <w:rsid w:val="00D10DDA"/>
    <w:rsid w:val="00D118B1"/>
    <w:rsid w:val="00D138B9"/>
    <w:rsid w:val="00D138F9"/>
    <w:rsid w:val="00D13B0B"/>
    <w:rsid w:val="00D13D46"/>
    <w:rsid w:val="00D14C36"/>
    <w:rsid w:val="00D156E7"/>
    <w:rsid w:val="00D15923"/>
    <w:rsid w:val="00D15CD7"/>
    <w:rsid w:val="00D1674D"/>
    <w:rsid w:val="00D171BA"/>
    <w:rsid w:val="00D17554"/>
    <w:rsid w:val="00D17D9D"/>
    <w:rsid w:val="00D17E91"/>
    <w:rsid w:val="00D17F7C"/>
    <w:rsid w:val="00D2044C"/>
    <w:rsid w:val="00D20492"/>
    <w:rsid w:val="00D20605"/>
    <w:rsid w:val="00D21422"/>
    <w:rsid w:val="00D21A97"/>
    <w:rsid w:val="00D21FDB"/>
    <w:rsid w:val="00D2229D"/>
    <w:rsid w:val="00D23585"/>
    <w:rsid w:val="00D24910"/>
    <w:rsid w:val="00D24D99"/>
    <w:rsid w:val="00D273F6"/>
    <w:rsid w:val="00D30E5E"/>
    <w:rsid w:val="00D31088"/>
    <w:rsid w:val="00D31480"/>
    <w:rsid w:val="00D32154"/>
    <w:rsid w:val="00D32FED"/>
    <w:rsid w:val="00D334F3"/>
    <w:rsid w:val="00D34027"/>
    <w:rsid w:val="00D34925"/>
    <w:rsid w:val="00D374B6"/>
    <w:rsid w:val="00D4012F"/>
    <w:rsid w:val="00D4020C"/>
    <w:rsid w:val="00D40C79"/>
    <w:rsid w:val="00D41277"/>
    <w:rsid w:val="00D4241E"/>
    <w:rsid w:val="00D42C39"/>
    <w:rsid w:val="00D447A2"/>
    <w:rsid w:val="00D44AB7"/>
    <w:rsid w:val="00D44BCD"/>
    <w:rsid w:val="00D44CE6"/>
    <w:rsid w:val="00D4634D"/>
    <w:rsid w:val="00D507D6"/>
    <w:rsid w:val="00D50900"/>
    <w:rsid w:val="00D52178"/>
    <w:rsid w:val="00D52FC5"/>
    <w:rsid w:val="00D53277"/>
    <w:rsid w:val="00D534D9"/>
    <w:rsid w:val="00D5354F"/>
    <w:rsid w:val="00D53618"/>
    <w:rsid w:val="00D53FD2"/>
    <w:rsid w:val="00D5406A"/>
    <w:rsid w:val="00D54BD0"/>
    <w:rsid w:val="00D54CD3"/>
    <w:rsid w:val="00D54FBE"/>
    <w:rsid w:val="00D553DD"/>
    <w:rsid w:val="00D56821"/>
    <w:rsid w:val="00D5703E"/>
    <w:rsid w:val="00D57740"/>
    <w:rsid w:val="00D60453"/>
    <w:rsid w:val="00D62F1C"/>
    <w:rsid w:val="00D633F5"/>
    <w:rsid w:val="00D63CBC"/>
    <w:rsid w:val="00D645F9"/>
    <w:rsid w:val="00D64BD6"/>
    <w:rsid w:val="00D65091"/>
    <w:rsid w:val="00D65C0D"/>
    <w:rsid w:val="00D6605A"/>
    <w:rsid w:val="00D70AB4"/>
    <w:rsid w:val="00D70CC3"/>
    <w:rsid w:val="00D7114E"/>
    <w:rsid w:val="00D71C4D"/>
    <w:rsid w:val="00D724E7"/>
    <w:rsid w:val="00D7302D"/>
    <w:rsid w:val="00D732DB"/>
    <w:rsid w:val="00D73E50"/>
    <w:rsid w:val="00D73F7D"/>
    <w:rsid w:val="00D7481B"/>
    <w:rsid w:val="00D74C83"/>
    <w:rsid w:val="00D75733"/>
    <w:rsid w:val="00D76522"/>
    <w:rsid w:val="00D80D42"/>
    <w:rsid w:val="00D80F04"/>
    <w:rsid w:val="00D818B7"/>
    <w:rsid w:val="00D82398"/>
    <w:rsid w:val="00D824D4"/>
    <w:rsid w:val="00D82DC6"/>
    <w:rsid w:val="00D82F9F"/>
    <w:rsid w:val="00D8350A"/>
    <w:rsid w:val="00D83C1C"/>
    <w:rsid w:val="00D83F9E"/>
    <w:rsid w:val="00D8459F"/>
    <w:rsid w:val="00D849C8"/>
    <w:rsid w:val="00D84E9E"/>
    <w:rsid w:val="00D851E2"/>
    <w:rsid w:val="00D85F8E"/>
    <w:rsid w:val="00D8657E"/>
    <w:rsid w:val="00D8692C"/>
    <w:rsid w:val="00D8748E"/>
    <w:rsid w:val="00D874EB"/>
    <w:rsid w:val="00D87F57"/>
    <w:rsid w:val="00D91454"/>
    <w:rsid w:val="00D915D3"/>
    <w:rsid w:val="00D91FD0"/>
    <w:rsid w:val="00D9348F"/>
    <w:rsid w:val="00D938B6"/>
    <w:rsid w:val="00D93B19"/>
    <w:rsid w:val="00D94E83"/>
    <w:rsid w:val="00D95380"/>
    <w:rsid w:val="00D95458"/>
    <w:rsid w:val="00D95548"/>
    <w:rsid w:val="00D95849"/>
    <w:rsid w:val="00D95C4D"/>
    <w:rsid w:val="00D9651A"/>
    <w:rsid w:val="00D9750D"/>
    <w:rsid w:val="00D97FB9"/>
    <w:rsid w:val="00DA0576"/>
    <w:rsid w:val="00DA1337"/>
    <w:rsid w:val="00DA145B"/>
    <w:rsid w:val="00DA18C3"/>
    <w:rsid w:val="00DA18FE"/>
    <w:rsid w:val="00DA1AB8"/>
    <w:rsid w:val="00DA2536"/>
    <w:rsid w:val="00DA2F53"/>
    <w:rsid w:val="00DA40C8"/>
    <w:rsid w:val="00DA5015"/>
    <w:rsid w:val="00DA560C"/>
    <w:rsid w:val="00DA5AD3"/>
    <w:rsid w:val="00DA5D83"/>
    <w:rsid w:val="00DA6413"/>
    <w:rsid w:val="00DA6A28"/>
    <w:rsid w:val="00DA7AD9"/>
    <w:rsid w:val="00DB3F2A"/>
    <w:rsid w:val="00DB4DD4"/>
    <w:rsid w:val="00DB526E"/>
    <w:rsid w:val="00DB664E"/>
    <w:rsid w:val="00DB6A28"/>
    <w:rsid w:val="00DB72F6"/>
    <w:rsid w:val="00DB76E2"/>
    <w:rsid w:val="00DB7A82"/>
    <w:rsid w:val="00DC2154"/>
    <w:rsid w:val="00DC26C5"/>
    <w:rsid w:val="00DC296F"/>
    <w:rsid w:val="00DC3042"/>
    <w:rsid w:val="00DC3A4B"/>
    <w:rsid w:val="00DC4A46"/>
    <w:rsid w:val="00DC51A7"/>
    <w:rsid w:val="00DC5B8F"/>
    <w:rsid w:val="00DC77CB"/>
    <w:rsid w:val="00DD06E7"/>
    <w:rsid w:val="00DD0E6C"/>
    <w:rsid w:val="00DD1205"/>
    <w:rsid w:val="00DD2C56"/>
    <w:rsid w:val="00DD2FCA"/>
    <w:rsid w:val="00DD3A86"/>
    <w:rsid w:val="00DD3EC9"/>
    <w:rsid w:val="00DD42A2"/>
    <w:rsid w:val="00DD4451"/>
    <w:rsid w:val="00DD61A4"/>
    <w:rsid w:val="00DD645E"/>
    <w:rsid w:val="00DD646C"/>
    <w:rsid w:val="00DD64EB"/>
    <w:rsid w:val="00DD7D9E"/>
    <w:rsid w:val="00DD7DA4"/>
    <w:rsid w:val="00DE0CE5"/>
    <w:rsid w:val="00DE1818"/>
    <w:rsid w:val="00DE1A13"/>
    <w:rsid w:val="00DE21FA"/>
    <w:rsid w:val="00DE23B1"/>
    <w:rsid w:val="00DE2A5D"/>
    <w:rsid w:val="00DE3C8C"/>
    <w:rsid w:val="00DE5D6F"/>
    <w:rsid w:val="00DE6BF3"/>
    <w:rsid w:val="00DE72F0"/>
    <w:rsid w:val="00DE7634"/>
    <w:rsid w:val="00DF02FF"/>
    <w:rsid w:val="00DF1FAB"/>
    <w:rsid w:val="00DF21AE"/>
    <w:rsid w:val="00DF3306"/>
    <w:rsid w:val="00DF50E8"/>
    <w:rsid w:val="00DF5755"/>
    <w:rsid w:val="00DF738D"/>
    <w:rsid w:val="00E01132"/>
    <w:rsid w:val="00E014D9"/>
    <w:rsid w:val="00E018E4"/>
    <w:rsid w:val="00E01AB1"/>
    <w:rsid w:val="00E03248"/>
    <w:rsid w:val="00E033B1"/>
    <w:rsid w:val="00E049A6"/>
    <w:rsid w:val="00E0572D"/>
    <w:rsid w:val="00E0591A"/>
    <w:rsid w:val="00E0796A"/>
    <w:rsid w:val="00E10502"/>
    <w:rsid w:val="00E10C37"/>
    <w:rsid w:val="00E10ECD"/>
    <w:rsid w:val="00E118A7"/>
    <w:rsid w:val="00E11A6B"/>
    <w:rsid w:val="00E12181"/>
    <w:rsid w:val="00E13040"/>
    <w:rsid w:val="00E13942"/>
    <w:rsid w:val="00E14A03"/>
    <w:rsid w:val="00E2116B"/>
    <w:rsid w:val="00E2121C"/>
    <w:rsid w:val="00E214E2"/>
    <w:rsid w:val="00E216DF"/>
    <w:rsid w:val="00E21E84"/>
    <w:rsid w:val="00E21F0C"/>
    <w:rsid w:val="00E24006"/>
    <w:rsid w:val="00E24111"/>
    <w:rsid w:val="00E26C5B"/>
    <w:rsid w:val="00E26F33"/>
    <w:rsid w:val="00E2781B"/>
    <w:rsid w:val="00E31B64"/>
    <w:rsid w:val="00E3207B"/>
    <w:rsid w:val="00E32FA6"/>
    <w:rsid w:val="00E332A5"/>
    <w:rsid w:val="00E349DC"/>
    <w:rsid w:val="00E42681"/>
    <w:rsid w:val="00E42E5E"/>
    <w:rsid w:val="00E430AB"/>
    <w:rsid w:val="00E43993"/>
    <w:rsid w:val="00E45BB0"/>
    <w:rsid w:val="00E47443"/>
    <w:rsid w:val="00E47821"/>
    <w:rsid w:val="00E501CC"/>
    <w:rsid w:val="00E504B9"/>
    <w:rsid w:val="00E507DA"/>
    <w:rsid w:val="00E50C30"/>
    <w:rsid w:val="00E52157"/>
    <w:rsid w:val="00E537B5"/>
    <w:rsid w:val="00E54028"/>
    <w:rsid w:val="00E543CC"/>
    <w:rsid w:val="00E5451A"/>
    <w:rsid w:val="00E55AF8"/>
    <w:rsid w:val="00E57867"/>
    <w:rsid w:val="00E578AC"/>
    <w:rsid w:val="00E57C5E"/>
    <w:rsid w:val="00E57CB2"/>
    <w:rsid w:val="00E60980"/>
    <w:rsid w:val="00E611D0"/>
    <w:rsid w:val="00E61575"/>
    <w:rsid w:val="00E61691"/>
    <w:rsid w:val="00E619CC"/>
    <w:rsid w:val="00E61DF5"/>
    <w:rsid w:val="00E62A60"/>
    <w:rsid w:val="00E6404A"/>
    <w:rsid w:val="00E64059"/>
    <w:rsid w:val="00E64806"/>
    <w:rsid w:val="00E6645F"/>
    <w:rsid w:val="00E67737"/>
    <w:rsid w:val="00E67981"/>
    <w:rsid w:val="00E67DD8"/>
    <w:rsid w:val="00E70FA1"/>
    <w:rsid w:val="00E71856"/>
    <w:rsid w:val="00E72239"/>
    <w:rsid w:val="00E72BBC"/>
    <w:rsid w:val="00E7371C"/>
    <w:rsid w:val="00E739DF"/>
    <w:rsid w:val="00E74762"/>
    <w:rsid w:val="00E75AD8"/>
    <w:rsid w:val="00E77231"/>
    <w:rsid w:val="00E801F4"/>
    <w:rsid w:val="00E81338"/>
    <w:rsid w:val="00E815D1"/>
    <w:rsid w:val="00E81761"/>
    <w:rsid w:val="00E82BFB"/>
    <w:rsid w:val="00E8302D"/>
    <w:rsid w:val="00E8333C"/>
    <w:rsid w:val="00E83AD9"/>
    <w:rsid w:val="00E8477E"/>
    <w:rsid w:val="00E84C44"/>
    <w:rsid w:val="00E85640"/>
    <w:rsid w:val="00E856C2"/>
    <w:rsid w:val="00E86AD5"/>
    <w:rsid w:val="00E86FD2"/>
    <w:rsid w:val="00E87405"/>
    <w:rsid w:val="00E879D7"/>
    <w:rsid w:val="00E91A42"/>
    <w:rsid w:val="00E920FF"/>
    <w:rsid w:val="00E92833"/>
    <w:rsid w:val="00E93C89"/>
    <w:rsid w:val="00E93D4C"/>
    <w:rsid w:val="00E93F46"/>
    <w:rsid w:val="00E94223"/>
    <w:rsid w:val="00E950CF"/>
    <w:rsid w:val="00E959C8"/>
    <w:rsid w:val="00E97140"/>
    <w:rsid w:val="00E972B9"/>
    <w:rsid w:val="00E97368"/>
    <w:rsid w:val="00E97D8A"/>
    <w:rsid w:val="00EA0958"/>
    <w:rsid w:val="00EA111B"/>
    <w:rsid w:val="00EA14BA"/>
    <w:rsid w:val="00EA15B8"/>
    <w:rsid w:val="00EA180C"/>
    <w:rsid w:val="00EA32A0"/>
    <w:rsid w:val="00EA3670"/>
    <w:rsid w:val="00EA3B6A"/>
    <w:rsid w:val="00EA4062"/>
    <w:rsid w:val="00EA5220"/>
    <w:rsid w:val="00EA5295"/>
    <w:rsid w:val="00EA59FD"/>
    <w:rsid w:val="00EA705D"/>
    <w:rsid w:val="00EA70B3"/>
    <w:rsid w:val="00EA73B5"/>
    <w:rsid w:val="00EB2404"/>
    <w:rsid w:val="00EB261D"/>
    <w:rsid w:val="00EB361C"/>
    <w:rsid w:val="00EB41F4"/>
    <w:rsid w:val="00EB52DA"/>
    <w:rsid w:val="00EB5BE9"/>
    <w:rsid w:val="00EB5EF2"/>
    <w:rsid w:val="00EB5F21"/>
    <w:rsid w:val="00EB626F"/>
    <w:rsid w:val="00EB694B"/>
    <w:rsid w:val="00EB7B97"/>
    <w:rsid w:val="00EB7C22"/>
    <w:rsid w:val="00EB7D4D"/>
    <w:rsid w:val="00EB7F64"/>
    <w:rsid w:val="00EC0AF0"/>
    <w:rsid w:val="00EC0C33"/>
    <w:rsid w:val="00EC0DFB"/>
    <w:rsid w:val="00EC1DF8"/>
    <w:rsid w:val="00EC3BB3"/>
    <w:rsid w:val="00EC3D69"/>
    <w:rsid w:val="00EC4068"/>
    <w:rsid w:val="00EC4417"/>
    <w:rsid w:val="00EC6177"/>
    <w:rsid w:val="00EC68B3"/>
    <w:rsid w:val="00EC68BB"/>
    <w:rsid w:val="00EC6DF3"/>
    <w:rsid w:val="00EC799D"/>
    <w:rsid w:val="00ED0606"/>
    <w:rsid w:val="00ED12C1"/>
    <w:rsid w:val="00ED15E3"/>
    <w:rsid w:val="00ED1797"/>
    <w:rsid w:val="00ED1D0C"/>
    <w:rsid w:val="00ED2E33"/>
    <w:rsid w:val="00ED2FE8"/>
    <w:rsid w:val="00ED36E9"/>
    <w:rsid w:val="00ED4B5B"/>
    <w:rsid w:val="00ED4E84"/>
    <w:rsid w:val="00ED54AD"/>
    <w:rsid w:val="00ED65F6"/>
    <w:rsid w:val="00ED7EC6"/>
    <w:rsid w:val="00EE0972"/>
    <w:rsid w:val="00EE18C0"/>
    <w:rsid w:val="00EE193D"/>
    <w:rsid w:val="00EE39A2"/>
    <w:rsid w:val="00EE3C0E"/>
    <w:rsid w:val="00EE461C"/>
    <w:rsid w:val="00EE476D"/>
    <w:rsid w:val="00EE5904"/>
    <w:rsid w:val="00EE5DA2"/>
    <w:rsid w:val="00EE6C10"/>
    <w:rsid w:val="00EE6CB6"/>
    <w:rsid w:val="00EE6DD0"/>
    <w:rsid w:val="00EE6F43"/>
    <w:rsid w:val="00EF0B1B"/>
    <w:rsid w:val="00EF2A92"/>
    <w:rsid w:val="00EF3790"/>
    <w:rsid w:val="00EF3801"/>
    <w:rsid w:val="00EF405E"/>
    <w:rsid w:val="00EF4F45"/>
    <w:rsid w:val="00EF4F9B"/>
    <w:rsid w:val="00EF5445"/>
    <w:rsid w:val="00EF634B"/>
    <w:rsid w:val="00EF70F4"/>
    <w:rsid w:val="00EF73D5"/>
    <w:rsid w:val="00F0093A"/>
    <w:rsid w:val="00F00DBF"/>
    <w:rsid w:val="00F020B4"/>
    <w:rsid w:val="00F04E48"/>
    <w:rsid w:val="00F054FA"/>
    <w:rsid w:val="00F05C8A"/>
    <w:rsid w:val="00F06FD7"/>
    <w:rsid w:val="00F070F2"/>
    <w:rsid w:val="00F07E64"/>
    <w:rsid w:val="00F10AAD"/>
    <w:rsid w:val="00F11937"/>
    <w:rsid w:val="00F1196F"/>
    <w:rsid w:val="00F12B3F"/>
    <w:rsid w:val="00F1311B"/>
    <w:rsid w:val="00F13665"/>
    <w:rsid w:val="00F13979"/>
    <w:rsid w:val="00F14F1F"/>
    <w:rsid w:val="00F152DF"/>
    <w:rsid w:val="00F16032"/>
    <w:rsid w:val="00F16B24"/>
    <w:rsid w:val="00F16EA4"/>
    <w:rsid w:val="00F17993"/>
    <w:rsid w:val="00F17FD3"/>
    <w:rsid w:val="00F2052F"/>
    <w:rsid w:val="00F207D2"/>
    <w:rsid w:val="00F2091E"/>
    <w:rsid w:val="00F21928"/>
    <w:rsid w:val="00F21D1C"/>
    <w:rsid w:val="00F238E7"/>
    <w:rsid w:val="00F24EDA"/>
    <w:rsid w:val="00F254B6"/>
    <w:rsid w:val="00F267DB"/>
    <w:rsid w:val="00F2694E"/>
    <w:rsid w:val="00F26A59"/>
    <w:rsid w:val="00F27003"/>
    <w:rsid w:val="00F27FE1"/>
    <w:rsid w:val="00F3030B"/>
    <w:rsid w:val="00F30779"/>
    <w:rsid w:val="00F31642"/>
    <w:rsid w:val="00F32346"/>
    <w:rsid w:val="00F32768"/>
    <w:rsid w:val="00F328FF"/>
    <w:rsid w:val="00F33D4E"/>
    <w:rsid w:val="00F347A6"/>
    <w:rsid w:val="00F354E4"/>
    <w:rsid w:val="00F3555A"/>
    <w:rsid w:val="00F37EB1"/>
    <w:rsid w:val="00F403BA"/>
    <w:rsid w:val="00F40716"/>
    <w:rsid w:val="00F40ABA"/>
    <w:rsid w:val="00F42D86"/>
    <w:rsid w:val="00F42E2C"/>
    <w:rsid w:val="00F43000"/>
    <w:rsid w:val="00F4359F"/>
    <w:rsid w:val="00F45597"/>
    <w:rsid w:val="00F45EC4"/>
    <w:rsid w:val="00F46078"/>
    <w:rsid w:val="00F47343"/>
    <w:rsid w:val="00F5177A"/>
    <w:rsid w:val="00F53AE8"/>
    <w:rsid w:val="00F54765"/>
    <w:rsid w:val="00F55051"/>
    <w:rsid w:val="00F554C7"/>
    <w:rsid w:val="00F55DC8"/>
    <w:rsid w:val="00F55EB5"/>
    <w:rsid w:val="00F57252"/>
    <w:rsid w:val="00F60C05"/>
    <w:rsid w:val="00F60ED1"/>
    <w:rsid w:val="00F61024"/>
    <w:rsid w:val="00F6142C"/>
    <w:rsid w:val="00F61569"/>
    <w:rsid w:val="00F615A4"/>
    <w:rsid w:val="00F61A3F"/>
    <w:rsid w:val="00F623A0"/>
    <w:rsid w:val="00F63EB9"/>
    <w:rsid w:val="00F64D3B"/>
    <w:rsid w:val="00F64F55"/>
    <w:rsid w:val="00F653C3"/>
    <w:rsid w:val="00F660E2"/>
    <w:rsid w:val="00F66A84"/>
    <w:rsid w:val="00F71491"/>
    <w:rsid w:val="00F71A67"/>
    <w:rsid w:val="00F721D1"/>
    <w:rsid w:val="00F7256F"/>
    <w:rsid w:val="00F726FC"/>
    <w:rsid w:val="00F72BBE"/>
    <w:rsid w:val="00F73855"/>
    <w:rsid w:val="00F73859"/>
    <w:rsid w:val="00F756B2"/>
    <w:rsid w:val="00F75C23"/>
    <w:rsid w:val="00F75C37"/>
    <w:rsid w:val="00F77590"/>
    <w:rsid w:val="00F8097C"/>
    <w:rsid w:val="00F81782"/>
    <w:rsid w:val="00F824AC"/>
    <w:rsid w:val="00F82EB8"/>
    <w:rsid w:val="00F83200"/>
    <w:rsid w:val="00F833D3"/>
    <w:rsid w:val="00F83891"/>
    <w:rsid w:val="00F8460E"/>
    <w:rsid w:val="00F84B4C"/>
    <w:rsid w:val="00F84F1C"/>
    <w:rsid w:val="00F8541A"/>
    <w:rsid w:val="00F90A91"/>
    <w:rsid w:val="00F91ACE"/>
    <w:rsid w:val="00F9625D"/>
    <w:rsid w:val="00FA0247"/>
    <w:rsid w:val="00FA43EB"/>
    <w:rsid w:val="00FA4971"/>
    <w:rsid w:val="00FA4B0A"/>
    <w:rsid w:val="00FA5569"/>
    <w:rsid w:val="00FA64FF"/>
    <w:rsid w:val="00FA6561"/>
    <w:rsid w:val="00FA65FD"/>
    <w:rsid w:val="00FA6AF7"/>
    <w:rsid w:val="00FA6EEF"/>
    <w:rsid w:val="00FA72EA"/>
    <w:rsid w:val="00FA7ACF"/>
    <w:rsid w:val="00FB0DD9"/>
    <w:rsid w:val="00FB1214"/>
    <w:rsid w:val="00FB2A65"/>
    <w:rsid w:val="00FB3288"/>
    <w:rsid w:val="00FB36CD"/>
    <w:rsid w:val="00FB4048"/>
    <w:rsid w:val="00FB62FD"/>
    <w:rsid w:val="00FB6602"/>
    <w:rsid w:val="00FB6E23"/>
    <w:rsid w:val="00FB7999"/>
    <w:rsid w:val="00FC082E"/>
    <w:rsid w:val="00FC1DA0"/>
    <w:rsid w:val="00FC28B8"/>
    <w:rsid w:val="00FC2BF2"/>
    <w:rsid w:val="00FC2E34"/>
    <w:rsid w:val="00FC3042"/>
    <w:rsid w:val="00FC3F50"/>
    <w:rsid w:val="00FC41D8"/>
    <w:rsid w:val="00FC5624"/>
    <w:rsid w:val="00FC7592"/>
    <w:rsid w:val="00FC766A"/>
    <w:rsid w:val="00FC7903"/>
    <w:rsid w:val="00FD0A95"/>
    <w:rsid w:val="00FD0FEE"/>
    <w:rsid w:val="00FD12EA"/>
    <w:rsid w:val="00FD1501"/>
    <w:rsid w:val="00FD1893"/>
    <w:rsid w:val="00FD26D0"/>
    <w:rsid w:val="00FD2D3A"/>
    <w:rsid w:val="00FD37DF"/>
    <w:rsid w:val="00FD558B"/>
    <w:rsid w:val="00FD5B50"/>
    <w:rsid w:val="00FD6297"/>
    <w:rsid w:val="00FD749A"/>
    <w:rsid w:val="00FD77CF"/>
    <w:rsid w:val="00FE3285"/>
    <w:rsid w:val="00FE37C2"/>
    <w:rsid w:val="00FE38F6"/>
    <w:rsid w:val="00FE3C89"/>
    <w:rsid w:val="00FE4D8B"/>
    <w:rsid w:val="00FE58B3"/>
    <w:rsid w:val="00FE7AD7"/>
    <w:rsid w:val="00FE7B4C"/>
    <w:rsid w:val="00FF0373"/>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18AE"/>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60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9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
    <w:basedOn w:val="Normal"/>
    <w:link w:val="FootnoteTextChar"/>
    <w:uiPriority w:val="99"/>
    <w:qFormat/>
    <w:rsid w:val="000E3AE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link w:val="ListParagraphChar"/>
    <w:uiPriority w:val="1"/>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832DF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55DAF"/>
    <w:pPr>
      <w:spacing w:before="100" w:beforeAutospacing="1" w:after="100" w:afterAutospacing="1"/>
    </w:pPr>
    <w:rPr>
      <w:lang w:val="en-ZA" w:eastAsia="en-ZA"/>
    </w:rPr>
  </w:style>
  <w:style w:type="character" w:customStyle="1" w:styleId="Heading2Char">
    <w:name w:val="Heading 2 Char"/>
    <w:basedOn w:val="DefaultParagraphFont"/>
    <w:link w:val="Heading2"/>
    <w:uiPriority w:val="9"/>
    <w:rsid w:val="0034191D"/>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A23A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76003"/>
    <w:rPr>
      <w:rFonts w:asciiTheme="majorHAnsi" w:eastAsiaTheme="majorEastAsia" w:hAnsiTheme="majorHAnsi" w:cstheme="majorBidi"/>
      <w:color w:val="2E74B5" w:themeColor="accent1" w:themeShade="BF"/>
      <w:sz w:val="32"/>
      <w:szCs w:val="32"/>
      <w:lang w:val="en-GB"/>
    </w:rPr>
  </w:style>
  <w:style w:type="paragraph" w:customStyle="1" w:styleId="western">
    <w:name w:val="western"/>
    <w:basedOn w:val="Normal"/>
    <w:rsid w:val="00576003"/>
    <w:pPr>
      <w:spacing w:before="100" w:beforeAutospacing="1" w:after="100" w:afterAutospacing="1"/>
    </w:pPr>
    <w:rPr>
      <w:lang w:val="en-ZA" w:eastAsia="en-ZA"/>
    </w:rPr>
  </w:style>
  <w:style w:type="paragraph" w:styleId="NoSpacing">
    <w:name w:val="No Spacing"/>
    <w:uiPriority w:val="1"/>
    <w:qFormat/>
    <w:rsid w:val="00C5135F"/>
    <w:pPr>
      <w:spacing w:after="0" w:line="240" w:lineRule="auto"/>
    </w:pPr>
    <w:rPr>
      <w:rFonts w:ascii="Times New Roman" w:eastAsia="Times New Roman" w:hAnsi="Times New Roman" w:cs="Times New Roman"/>
      <w:sz w:val="24"/>
      <w:szCs w:val="24"/>
      <w:lang w:val="en-GB"/>
    </w:rPr>
  </w:style>
  <w:style w:type="paragraph" w:customStyle="1" w:styleId="JUGMENTNUMBERED">
    <w:name w:val="JUGMENT NUMBERED"/>
    <w:basedOn w:val="Default"/>
    <w:next w:val="Default"/>
    <w:uiPriority w:val="99"/>
    <w:rsid w:val="0016708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571">
      <w:bodyDiv w:val="1"/>
      <w:marLeft w:val="0"/>
      <w:marRight w:val="0"/>
      <w:marTop w:val="0"/>
      <w:marBottom w:val="0"/>
      <w:divBdr>
        <w:top w:val="none" w:sz="0" w:space="0" w:color="auto"/>
        <w:left w:val="none" w:sz="0" w:space="0" w:color="auto"/>
        <w:bottom w:val="none" w:sz="0" w:space="0" w:color="auto"/>
        <w:right w:val="none" w:sz="0" w:space="0" w:color="auto"/>
      </w:divBdr>
    </w:div>
    <w:div w:id="42682624">
      <w:bodyDiv w:val="1"/>
      <w:marLeft w:val="0"/>
      <w:marRight w:val="0"/>
      <w:marTop w:val="0"/>
      <w:marBottom w:val="0"/>
      <w:divBdr>
        <w:top w:val="none" w:sz="0" w:space="0" w:color="auto"/>
        <w:left w:val="none" w:sz="0" w:space="0" w:color="auto"/>
        <w:bottom w:val="none" w:sz="0" w:space="0" w:color="auto"/>
        <w:right w:val="none" w:sz="0" w:space="0" w:color="auto"/>
      </w:divBdr>
    </w:div>
    <w:div w:id="53940089">
      <w:bodyDiv w:val="1"/>
      <w:marLeft w:val="0"/>
      <w:marRight w:val="0"/>
      <w:marTop w:val="0"/>
      <w:marBottom w:val="0"/>
      <w:divBdr>
        <w:top w:val="none" w:sz="0" w:space="0" w:color="auto"/>
        <w:left w:val="none" w:sz="0" w:space="0" w:color="auto"/>
        <w:bottom w:val="none" w:sz="0" w:space="0" w:color="auto"/>
        <w:right w:val="none" w:sz="0" w:space="0" w:color="auto"/>
      </w:divBdr>
      <w:divsChild>
        <w:div w:id="208699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58337">
      <w:bodyDiv w:val="1"/>
      <w:marLeft w:val="0"/>
      <w:marRight w:val="0"/>
      <w:marTop w:val="0"/>
      <w:marBottom w:val="0"/>
      <w:divBdr>
        <w:top w:val="none" w:sz="0" w:space="0" w:color="auto"/>
        <w:left w:val="none" w:sz="0" w:space="0" w:color="auto"/>
        <w:bottom w:val="none" w:sz="0" w:space="0" w:color="auto"/>
        <w:right w:val="none" w:sz="0" w:space="0" w:color="auto"/>
      </w:divBdr>
    </w:div>
    <w:div w:id="220361243">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185233">
      <w:bodyDiv w:val="1"/>
      <w:marLeft w:val="0"/>
      <w:marRight w:val="0"/>
      <w:marTop w:val="0"/>
      <w:marBottom w:val="0"/>
      <w:divBdr>
        <w:top w:val="none" w:sz="0" w:space="0" w:color="auto"/>
        <w:left w:val="none" w:sz="0" w:space="0" w:color="auto"/>
        <w:bottom w:val="none" w:sz="0" w:space="0" w:color="auto"/>
        <w:right w:val="none" w:sz="0" w:space="0" w:color="auto"/>
      </w:divBdr>
    </w:div>
    <w:div w:id="385615890">
      <w:bodyDiv w:val="1"/>
      <w:marLeft w:val="0"/>
      <w:marRight w:val="0"/>
      <w:marTop w:val="0"/>
      <w:marBottom w:val="0"/>
      <w:divBdr>
        <w:top w:val="none" w:sz="0" w:space="0" w:color="auto"/>
        <w:left w:val="none" w:sz="0" w:space="0" w:color="auto"/>
        <w:bottom w:val="none" w:sz="0" w:space="0" w:color="auto"/>
        <w:right w:val="none" w:sz="0" w:space="0" w:color="auto"/>
      </w:divBdr>
    </w:div>
    <w:div w:id="513572379">
      <w:bodyDiv w:val="1"/>
      <w:marLeft w:val="0"/>
      <w:marRight w:val="0"/>
      <w:marTop w:val="0"/>
      <w:marBottom w:val="0"/>
      <w:divBdr>
        <w:top w:val="none" w:sz="0" w:space="0" w:color="auto"/>
        <w:left w:val="none" w:sz="0" w:space="0" w:color="auto"/>
        <w:bottom w:val="none" w:sz="0" w:space="0" w:color="auto"/>
        <w:right w:val="none" w:sz="0" w:space="0" w:color="auto"/>
      </w:divBdr>
    </w:div>
    <w:div w:id="747309485">
      <w:bodyDiv w:val="1"/>
      <w:marLeft w:val="0"/>
      <w:marRight w:val="0"/>
      <w:marTop w:val="0"/>
      <w:marBottom w:val="0"/>
      <w:divBdr>
        <w:top w:val="none" w:sz="0" w:space="0" w:color="auto"/>
        <w:left w:val="none" w:sz="0" w:space="0" w:color="auto"/>
        <w:bottom w:val="none" w:sz="0" w:space="0" w:color="auto"/>
        <w:right w:val="none" w:sz="0" w:space="0" w:color="auto"/>
      </w:divBdr>
    </w:div>
    <w:div w:id="844898468">
      <w:bodyDiv w:val="1"/>
      <w:marLeft w:val="0"/>
      <w:marRight w:val="0"/>
      <w:marTop w:val="0"/>
      <w:marBottom w:val="0"/>
      <w:divBdr>
        <w:top w:val="none" w:sz="0" w:space="0" w:color="auto"/>
        <w:left w:val="none" w:sz="0" w:space="0" w:color="auto"/>
        <w:bottom w:val="none" w:sz="0" w:space="0" w:color="auto"/>
        <w:right w:val="none" w:sz="0" w:space="0" w:color="auto"/>
      </w:divBdr>
    </w:div>
    <w:div w:id="873345736">
      <w:bodyDiv w:val="1"/>
      <w:marLeft w:val="0"/>
      <w:marRight w:val="0"/>
      <w:marTop w:val="0"/>
      <w:marBottom w:val="0"/>
      <w:divBdr>
        <w:top w:val="none" w:sz="0" w:space="0" w:color="auto"/>
        <w:left w:val="none" w:sz="0" w:space="0" w:color="auto"/>
        <w:bottom w:val="none" w:sz="0" w:space="0" w:color="auto"/>
        <w:right w:val="none" w:sz="0" w:space="0" w:color="auto"/>
      </w:divBdr>
    </w:div>
    <w:div w:id="948046329">
      <w:bodyDiv w:val="1"/>
      <w:marLeft w:val="0"/>
      <w:marRight w:val="0"/>
      <w:marTop w:val="0"/>
      <w:marBottom w:val="0"/>
      <w:divBdr>
        <w:top w:val="none" w:sz="0" w:space="0" w:color="auto"/>
        <w:left w:val="none" w:sz="0" w:space="0" w:color="auto"/>
        <w:bottom w:val="none" w:sz="0" w:space="0" w:color="auto"/>
        <w:right w:val="none" w:sz="0" w:space="0" w:color="auto"/>
      </w:divBdr>
    </w:div>
    <w:div w:id="964314271">
      <w:bodyDiv w:val="1"/>
      <w:marLeft w:val="0"/>
      <w:marRight w:val="0"/>
      <w:marTop w:val="0"/>
      <w:marBottom w:val="0"/>
      <w:divBdr>
        <w:top w:val="none" w:sz="0" w:space="0" w:color="auto"/>
        <w:left w:val="none" w:sz="0" w:space="0" w:color="auto"/>
        <w:bottom w:val="none" w:sz="0" w:space="0" w:color="auto"/>
        <w:right w:val="none" w:sz="0" w:space="0" w:color="auto"/>
      </w:divBdr>
    </w:div>
    <w:div w:id="983513246">
      <w:bodyDiv w:val="1"/>
      <w:marLeft w:val="0"/>
      <w:marRight w:val="0"/>
      <w:marTop w:val="0"/>
      <w:marBottom w:val="0"/>
      <w:divBdr>
        <w:top w:val="none" w:sz="0" w:space="0" w:color="auto"/>
        <w:left w:val="none" w:sz="0" w:space="0" w:color="auto"/>
        <w:bottom w:val="none" w:sz="0" w:space="0" w:color="auto"/>
        <w:right w:val="none" w:sz="0" w:space="0" w:color="auto"/>
      </w:divBdr>
    </w:div>
    <w:div w:id="1020202448">
      <w:bodyDiv w:val="1"/>
      <w:marLeft w:val="0"/>
      <w:marRight w:val="0"/>
      <w:marTop w:val="0"/>
      <w:marBottom w:val="0"/>
      <w:divBdr>
        <w:top w:val="none" w:sz="0" w:space="0" w:color="auto"/>
        <w:left w:val="none" w:sz="0" w:space="0" w:color="auto"/>
        <w:bottom w:val="none" w:sz="0" w:space="0" w:color="auto"/>
        <w:right w:val="none" w:sz="0" w:space="0" w:color="auto"/>
      </w:divBdr>
    </w:div>
    <w:div w:id="1070883492">
      <w:bodyDiv w:val="1"/>
      <w:marLeft w:val="0"/>
      <w:marRight w:val="0"/>
      <w:marTop w:val="0"/>
      <w:marBottom w:val="0"/>
      <w:divBdr>
        <w:top w:val="none" w:sz="0" w:space="0" w:color="auto"/>
        <w:left w:val="none" w:sz="0" w:space="0" w:color="auto"/>
        <w:bottom w:val="none" w:sz="0" w:space="0" w:color="auto"/>
        <w:right w:val="none" w:sz="0" w:space="0" w:color="auto"/>
      </w:divBdr>
    </w:div>
    <w:div w:id="1108083168">
      <w:bodyDiv w:val="1"/>
      <w:marLeft w:val="0"/>
      <w:marRight w:val="0"/>
      <w:marTop w:val="0"/>
      <w:marBottom w:val="0"/>
      <w:divBdr>
        <w:top w:val="none" w:sz="0" w:space="0" w:color="auto"/>
        <w:left w:val="none" w:sz="0" w:space="0" w:color="auto"/>
        <w:bottom w:val="none" w:sz="0" w:space="0" w:color="auto"/>
        <w:right w:val="none" w:sz="0" w:space="0" w:color="auto"/>
      </w:divBdr>
    </w:div>
    <w:div w:id="1144666083">
      <w:bodyDiv w:val="1"/>
      <w:marLeft w:val="0"/>
      <w:marRight w:val="0"/>
      <w:marTop w:val="0"/>
      <w:marBottom w:val="0"/>
      <w:divBdr>
        <w:top w:val="none" w:sz="0" w:space="0" w:color="auto"/>
        <w:left w:val="none" w:sz="0" w:space="0" w:color="auto"/>
        <w:bottom w:val="none" w:sz="0" w:space="0" w:color="auto"/>
        <w:right w:val="none" w:sz="0" w:space="0" w:color="auto"/>
      </w:divBdr>
    </w:div>
    <w:div w:id="1161578913">
      <w:bodyDiv w:val="1"/>
      <w:marLeft w:val="0"/>
      <w:marRight w:val="0"/>
      <w:marTop w:val="0"/>
      <w:marBottom w:val="0"/>
      <w:divBdr>
        <w:top w:val="none" w:sz="0" w:space="0" w:color="auto"/>
        <w:left w:val="none" w:sz="0" w:space="0" w:color="auto"/>
        <w:bottom w:val="none" w:sz="0" w:space="0" w:color="auto"/>
        <w:right w:val="none" w:sz="0" w:space="0" w:color="auto"/>
      </w:divBdr>
    </w:div>
    <w:div w:id="1164081107">
      <w:bodyDiv w:val="1"/>
      <w:marLeft w:val="0"/>
      <w:marRight w:val="0"/>
      <w:marTop w:val="0"/>
      <w:marBottom w:val="0"/>
      <w:divBdr>
        <w:top w:val="none" w:sz="0" w:space="0" w:color="auto"/>
        <w:left w:val="none" w:sz="0" w:space="0" w:color="auto"/>
        <w:bottom w:val="none" w:sz="0" w:space="0" w:color="auto"/>
        <w:right w:val="none" w:sz="0" w:space="0" w:color="auto"/>
      </w:divBdr>
    </w:div>
    <w:div w:id="1171749804">
      <w:bodyDiv w:val="1"/>
      <w:marLeft w:val="0"/>
      <w:marRight w:val="0"/>
      <w:marTop w:val="0"/>
      <w:marBottom w:val="0"/>
      <w:divBdr>
        <w:top w:val="none" w:sz="0" w:space="0" w:color="auto"/>
        <w:left w:val="none" w:sz="0" w:space="0" w:color="auto"/>
        <w:bottom w:val="none" w:sz="0" w:space="0" w:color="auto"/>
        <w:right w:val="none" w:sz="0" w:space="0" w:color="auto"/>
      </w:divBdr>
    </w:div>
    <w:div w:id="1201044147">
      <w:bodyDiv w:val="1"/>
      <w:marLeft w:val="0"/>
      <w:marRight w:val="0"/>
      <w:marTop w:val="0"/>
      <w:marBottom w:val="0"/>
      <w:divBdr>
        <w:top w:val="none" w:sz="0" w:space="0" w:color="auto"/>
        <w:left w:val="none" w:sz="0" w:space="0" w:color="auto"/>
        <w:bottom w:val="none" w:sz="0" w:space="0" w:color="auto"/>
        <w:right w:val="none" w:sz="0" w:space="0" w:color="auto"/>
      </w:divBdr>
    </w:div>
    <w:div w:id="1344817909">
      <w:bodyDiv w:val="1"/>
      <w:marLeft w:val="0"/>
      <w:marRight w:val="0"/>
      <w:marTop w:val="0"/>
      <w:marBottom w:val="0"/>
      <w:divBdr>
        <w:top w:val="none" w:sz="0" w:space="0" w:color="auto"/>
        <w:left w:val="none" w:sz="0" w:space="0" w:color="auto"/>
        <w:bottom w:val="none" w:sz="0" w:space="0" w:color="auto"/>
        <w:right w:val="none" w:sz="0" w:space="0" w:color="auto"/>
      </w:divBdr>
    </w:div>
    <w:div w:id="1348671925">
      <w:bodyDiv w:val="1"/>
      <w:marLeft w:val="0"/>
      <w:marRight w:val="0"/>
      <w:marTop w:val="0"/>
      <w:marBottom w:val="0"/>
      <w:divBdr>
        <w:top w:val="none" w:sz="0" w:space="0" w:color="auto"/>
        <w:left w:val="none" w:sz="0" w:space="0" w:color="auto"/>
        <w:bottom w:val="none" w:sz="0" w:space="0" w:color="auto"/>
        <w:right w:val="none" w:sz="0" w:space="0" w:color="auto"/>
      </w:divBdr>
      <w:divsChild>
        <w:div w:id="1370715604">
          <w:marLeft w:val="0"/>
          <w:marRight w:val="0"/>
          <w:marTop w:val="0"/>
          <w:marBottom w:val="225"/>
          <w:divBdr>
            <w:top w:val="single" w:sz="24" w:space="0" w:color="auto"/>
            <w:left w:val="single" w:sz="24" w:space="0" w:color="auto"/>
            <w:bottom w:val="single" w:sz="36" w:space="0" w:color="003300"/>
            <w:right w:val="single" w:sz="24" w:space="0" w:color="auto"/>
          </w:divBdr>
          <w:divsChild>
            <w:div w:id="93747565">
              <w:marLeft w:val="0"/>
              <w:marRight w:val="0"/>
              <w:marTop w:val="0"/>
              <w:marBottom w:val="0"/>
              <w:divBdr>
                <w:top w:val="none" w:sz="0" w:space="0" w:color="auto"/>
                <w:left w:val="none" w:sz="0" w:space="0" w:color="auto"/>
                <w:bottom w:val="none" w:sz="0" w:space="0" w:color="auto"/>
                <w:right w:val="none" w:sz="0" w:space="0" w:color="auto"/>
              </w:divBdr>
            </w:div>
          </w:divsChild>
        </w:div>
        <w:div w:id="635452462">
          <w:marLeft w:val="0"/>
          <w:marRight w:val="0"/>
          <w:marTop w:val="0"/>
          <w:marBottom w:val="0"/>
          <w:divBdr>
            <w:top w:val="none" w:sz="0" w:space="0" w:color="auto"/>
            <w:left w:val="none" w:sz="0" w:space="0" w:color="auto"/>
            <w:bottom w:val="none" w:sz="0" w:space="0" w:color="auto"/>
            <w:right w:val="none" w:sz="0" w:space="0" w:color="auto"/>
          </w:divBdr>
          <w:divsChild>
            <w:div w:id="814105806">
              <w:marLeft w:val="0"/>
              <w:marRight w:val="0"/>
              <w:marTop w:val="0"/>
              <w:marBottom w:val="0"/>
              <w:divBdr>
                <w:top w:val="none" w:sz="0" w:space="0" w:color="auto"/>
                <w:left w:val="none" w:sz="0" w:space="0" w:color="auto"/>
                <w:bottom w:val="none" w:sz="0" w:space="0" w:color="auto"/>
                <w:right w:val="none" w:sz="0" w:space="0" w:color="auto"/>
              </w:divBdr>
              <w:divsChild>
                <w:div w:id="68508072">
                  <w:marLeft w:val="0"/>
                  <w:marRight w:val="0"/>
                  <w:marTop w:val="0"/>
                  <w:marBottom w:val="0"/>
                  <w:divBdr>
                    <w:top w:val="none" w:sz="0" w:space="0" w:color="auto"/>
                    <w:left w:val="none" w:sz="0" w:space="0" w:color="auto"/>
                    <w:bottom w:val="none" w:sz="0" w:space="0" w:color="auto"/>
                    <w:right w:val="none" w:sz="0" w:space="0" w:color="auto"/>
                  </w:divBdr>
                  <w:divsChild>
                    <w:div w:id="2127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6271">
      <w:bodyDiv w:val="1"/>
      <w:marLeft w:val="0"/>
      <w:marRight w:val="0"/>
      <w:marTop w:val="0"/>
      <w:marBottom w:val="0"/>
      <w:divBdr>
        <w:top w:val="none" w:sz="0" w:space="0" w:color="auto"/>
        <w:left w:val="none" w:sz="0" w:space="0" w:color="auto"/>
        <w:bottom w:val="none" w:sz="0" w:space="0" w:color="auto"/>
        <w:right w:val="none" w:sz="0" w:space="0" w:color="auto"/>
      </w:divBdr>
    </w:div>
    <w:div w:id="1489903036">
      <w:bodyDiv w:val="1"/>
      <w:marLeft w:val="0"/>
      <w:marRight w:val="0"/>
      <w:marTop w:val="0"/>
      <w:marBottom w:val="0"/>
      <w:divBdr>
        <w:top w:val="none" w:sz="0" w:space="0" w:color="auto"/>
        <w:left w:val="none" w:sz="0" w:space="0" w:color="auto"/>
        <w:bottom w:val="none" w:sz="0" w:space="0" w:color="auto"/>
        <w:right w:val="none" w:sz="0" w:space="0" w:color="auto"/>
      </w:divBdr>
    </w:div>
    <w:div w:id="1545486329">
      <w:bodyDiv w:val="1"/>
      <w:marLeft w:val="0"/>
      <w:marRight w:val="0"/>
      <w:marTop w:val="0"/>
      <w:marBottom w:val="0"/>
      <w:divBdr>
        <w:top w:val="none" w:sz="0" w:space="0" w:color="auto"/>
        <w:left w:val="none" w:sz="0" w:space="0" w:color="auto"/>
        <w:bottom w:val="none" w:sz="0" w:space="0" w:color="auto"/>
        <w:right w:val="none" w:sz="0" w:space="0" w:color="auto"/>
      </w:divBdr>
    </w:div>
    <w:div w:id="1648781012">
      <w:bodyDiv w:val="1"/>
      <w:marLeft w:val="0"/>
      <w:marRight w:val="0"/>
      <w:marTop w:val="0"/>
      <w:marBottom w:val="0"/>
      <w:divBdr>
        <w:top w:val="none" w:sz="0" w:space="0" w:color="auto"/>
        <w:left w:val="none" w:sz="0" w:space="0" w:color="auto"/>
        <w:bottom w:val="none" w:sz="0" w:space="0" w:color="auto"/>
        <w:right w:val="none" w:sz="0" w:space="0" w:color="auto"/>
      </w:divBdr>
    </w:div>
    <w:div w:id="1670402667">
      <w:bodyDiv w:val="1"/>
      <w:marLeft w:val="0"/>
      <w:marRight w:val="0"/>
      <w:marTop w:val="0"/>
      <w:marBottom w:val="0"/>
      <w:divBdr>
        <w:top w:val="none" w:sz="0" w:space="0" w:color="auto"/>
        <w:left w:val="none" w:sz="0" w:space="0" w:color="auto"/>
        <w:bottom w:val="none" w:sz="0" w:space="0" w:color="auto"/>
        <w:right w:val="none" w:sz="0" w:space="0" w:color="auto"/>
      </w:divBdr>
    </w:div>
    <w:div w:id="1732734471">
      <w:bodyDiv w:val="1"/>
      <w:marLeft w:val="0"/>
      <w:marRight w:val="0"/>
      <w:marTop w:val="0"/>
      <w:marBottom w:val="0"/>
      <w:divBdr>
        <w:top w:val="none" w:sz="0" w:space="0" w:color="auto"/>
        <w:left w:val="none" w:sz="0" w:space="0" w:color="auto"/>
        <w:bottom w:val="none" w:sz="0" w:space="0" w:color="auto"/>
        <w:right w:val="none" w:sz="0" w:space="0" w:color="auto"/>
      </w:divBdr>
    </w:div>
    <w:div w:id="19472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8DDB-C7E4-405A-91DA-11F53CA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Mokone</cp:lastModifiedBy>
  <cp:revision>2</cp:revision>
  <cp:lastPrinted>2023-06-30T08:15:00Z</cp:lastPrinted>
  <dcterms:created xsi:type="dcterms:W3CDTF">2023-07-04T10:44:00Z</dcterms:created>
  <dcterms:modified xsi:type="dcterms:W3CDTF">2023-07-04T10:44:00Z</dcterms:modified>
</cp:coreProperties>
</file>