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F079F" w14:textId="1DF2604E" w:rsidR="00003363" w:rsidRPr="009062A0" w:rsidRDefault="0045715A" w:rsidP="0045715A">
      <w:pPr>
        <w:spacing w:line="360" w:lineRule="auto"/>
        <w:jc w:val="both"/>
        <w:rPr>
          <w:sz w:val="28"/>
          <w:szCs w:val="28"/>
        </w:rPr>
      </w:pPr>
      <w:r w:rsidRPr="009062A0">
        <w:rPr>
          <w:noProof/>
          <w:lang w:val="en-US"/>
        </w:rPr>
        <w:drawing>
          <wp:anchor distT="0" distB="0" distL="114300" distR="114300" simplePos="0" relativeHeight="251659776" behindDoc="0" locked="0" layoutInCell="1" allowOverlap="1" wp14:anchorId="0CDD6908" wp14:editId="67C8B293">
            <wp:simplePos x="0" y="0"/>
            <wp:positionH relativeFrom="page">
              <wp:align>center</wp:align>
            </wp:positionH>
            <wp:positionV relativeFrom="paragraph">
              <wp:posOffset>182880</wp:posOffset>
            </wp:positionV>
            <wp:extent cx="799200" cy="913371"/>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2D9D12C2" w14:textId="77777777" w:rsidR="0045715A" w:rsidRPr="009062A0" w:rsidRDefault="0045715A" w:rsidP="0045715A">
      <w:pPr>
        <w:spacing w:line="360" w:lineRule="auto"/>
        <w:jc w:val="center"/>
        <w:rPr>
          <w:b/>
          <w:bCs/>
          <w:sz w:val="28"/>
          <w:szCs w:val="28"/>
        </w:rPr>
      </w:pPr>
    </w:p>
    <w:p w14:paraId="50CFD7EE" w14:textId="77777777" w:rsidR="0045715A" w:rsidRPr="009062A0" w:rsidRDefault="0045715A" w:rsidP="0045715A">
      <w:pPr>
        <w:spacing w:line="360" w:lineRule="auto"/>
        <w:jc w:val="center"/>
        <w:rPr>
          <w:b/>
          <w:bCs/>
          <w:sz w:val="28"/>
          <w:szCs w:val="28"/>
        </w:rPr>
      </w:pPr>
    </w:p>
    <w:p w14:paraId="30AE7CDC" w14:textId="77777777" w:rsidR="0045715A" w:rsidRPr="009062A0" w:rsidRDefault="0045715A" w:rsidP="0045715A">
      <w:pPr>
        <w:spacing w:line="360" w:lineRule="auto"/>
        <w:jc w:val="center"/>
        <w:rPr>
          <w:b/>
          <w:bCs/>
          <w:sz w:val="28"/>
          <w:szCs w:val="28"/>
        </w:rPr>
      </w:pPr>
    </w:p>
    <w:p w14:paraId="301733AE" w14:textId="145C36C9" w:rsidR="00003363" w:rsidRPr="009062A0" w:rsidRDefault="00003363" w:rsidP="0045715A">
      <w:pPr>
        <w:spacing w:line="360" w:lineRule="auto"/>
        <w:jc w:val="center"/>
        <w:rPr>
          <w:b/>
          <w:bCs/>
          <w:sz w:val="28"/>
          <w:szCs w:val="28"/>
        </w:rPr>
      </w:pPr>
      <w:r w:rsidRPr="009062A0">
        <w:rPr>
          <w:b/>
          <w:bCs/>
          <w:sz w:val="28"/>
          <w:szCs w:val="28"/>
        </w:rPr>
        <w:t>THE SUPREME COURT OF APPEAL OF SOUTH AFRICA</w:t>
      </w:r>
    </w:p>
    <w:p w14:paraId="2B6DAB5F" w14:textId="1FE7D1A6" w:rsidR="00003363" w:rsidRPr="009062A0" w:rsidRDefault="00003363" w:rsidP="0045715A">
      <w:pPr>
        <w:pStyle w:val="Heading3"/>
        <w:jc w:val="center"/>
        <w:rPr>
          <w:rFonts w:ascii="Times New Roman" w:hAnsi="Times New Roman" w:cs="Times New Roman"/>
          <w:b/>
          <w:i w:val="0"/>
          <w:szCs w:val="28"/>
        </w:rPr>
      </w:pPr>
      <w:r w:rsidRPr="009062A0">
        <w:rPr>
          <w:rFonts w:ascii="Times New Roman" w:hAnsi="Times New Roman" w:cs="Times New Roman"/>
          <w:b/>
          <w:i w:val="0"/>
          <w:szCs w:val="28"/>
        </w:rPr>
        <w:t>JUDGMENT</w:t>
      </w:r>
    </w:p>
    <w:p w14:paraId="1B629131" w14:textId="77777777" w:rsidR="0045715A" w:rsidRPr="009062A0" w:rsidRDefault="0045715A" w:rsidP="0045715A">
      <w:pPr>
        <w:rPr>
          <w:sz w:val="16"/>
          <w:szCs w:val="16"/>
        </w:rPr>
      </w:pPr>
    </w:p>
    <w:p w14:paraId="2954198E" w14:textId="1592C1D5" w:rsidR="00003363" w:rsidRPr="009062A0" w:rsidRDefault="00003363" w:rsidP="0045715A">
      <w:pPr>
        <w:spacing w:line="360" w:lineRule="auto"/>
        <w:jc w:val="right"/>
        <w:rPr>
          <w:b/>
          <w:sz w:val="28"/>
          <w:szCs w:val="28"/>
        </w:rPr>
      </w:pPr>
      <w:r w:rsidRPr="009062A0">
        <w:rPr>
          <w:b/>
          <w:sz w:val="28"/>
          <w:szCs w:val="28"/>
        </w:rPr>
        <w:t>Not Reportable</w:t>
      </w:r>
    </w:p>
    <w:p w14:paraId="1A651F5A" w14:textId="0A6583B8" w:rsidR="00003363" w:rsidRPr="009062A0" w:rsidRDefault="00003363" w:rsidP="0045715A">
      <w:pPr>
        <w:spacing w:line="360" w:lineRule="auto"/>
        <w:jc w:val="right"/>
        <w:rPr>
          <w:sz w:val="28"/>
          <w:szCs w:val="28"/>
        </w:rPr>
      </w:pPr>
      <w:r w:rsidRPr="009062A0">
        <w:rPr>
          <w:sz w:val="28"/>
          <w:szCs w:val="28"/>
        </w:rPr>
        <w:t xml:space="preserve">Case no: </w:t>
      </w:r>
      <w:r w:rsidR="00F04D4B" w:rsidRPr="009062A0">
        <w:rPr>
          <w:sz w:val="28"/>
          <w:szCs w:val="28"/>
        </w:rPr>
        <w:t>517</w:t>
      </w:r>
      <w:r w:rsidR="00595447" w:rsidRPr="009062A0">
        <w:rPr>
          <w:sz w:val="28"/>
          <w:szCs w:val="28"/>
        </w:rPr>
        <w:t>/</w:t>
      </w:r>
      <w:r w:rsidR="00F04D4B" w:rsidRPr="009062A0">
        <w:rPr>
          <w:sz w:val="28"/>
          <w:szCs w:val="28"/>
        </w:rPr>
        <w:t>20</w:t>
      </w:r>
      <w:r w:rsidR="001C516E" w:rsidRPr="009062A0">
        <w:rPr>
          <w:sz w:val="28"/>
          <w:szCs w:val="28"/>
        </w:rPr>
        <w:t>2</w:t>
      </w:r>
      <w:r w:rsidR="00CB6C17" w:rsidRPr="009062A0">
        <w:rPr>
          <w:sz w:val="28"/>
          <w:szCs w:val="28"/>
        </w:rPr>
        <w:t>2</w:t>
      </w:r>
    </w:p>
    <w:p w14:paraId="34706D1A" w14:textId="77777777" w:rsidR="00003363" w:rsidRPr="009062A0" w:rsidRDefault="00003363" w:rsidP="0045715A">
      <w:pPr>
        <w:spacing w:line="360" w:lineRule="auto"/>
        <w:rPr>
          <w:sz w:val="16"/>
          <w:szCs w:val="16"/>
        </w:rPr>
      </w:pPr>
    </w:p>
    <w:p w14:paraId="58165B21" w14:textId="0FA8125A" w:rsidR="00003363" w:rsidRPr="009062A0" w:rsidRDefault="00003363" w:rsidP="0045715A">
      <w:pPr>
        <w:spacing w:line="360" w:lineRule="auto"/>
        <w:rPr>
          <w:sz w:val="28"/>
          <w:szCs w:val="28"/>
        </w:rPr>
      </w:pPr>
      <w:r w:rsidRPr="009062A0">
        <w:rPr>
          <w:sz w:val="28"/>
          <w:szCs w:val="28"/>
        </w:rPr>
        <w:t>In the matter between:</w:t>
      </w:r>
    </w:p>
    <w:p w14:paraId="3DD4BA19" w14:textId="77777777" w:rsidR="009656F9" w:rsidRPr="009062A0" w:rsidRDefault="009656F9" w:rsidP="0045715A">
      <w:pPr>
        <w:spacing w:line="360" w:lineRule="auto"/>
        <w:rPr>
          <w:sz w:val="16"/>
          <w:szCs w:val="16"/>
        </w:rPr>
      </w:pPr>
    </w:p>
    <w:p w14:paraId="4E43E509" w14:textId="42BB8768" w:rsidR="00F04D4B" w:rsidRPr="009062A0" w:rsidRDefault="00D1477C" w:rsidP="0045715A">
      <w:pPr>
        <w:spacing w:line="360" w:lineRule="auto"/>
        <w:jc w:val="both"/>
        <w:rPr>
          <w:b/>
          <w:bCs/>
          <w:sz w:val="28"/>
          <w:szCs w:val="28"/>
        </w:rPr>
      </w:pPr>
      <w:r w:rsidRPr="009062A0">
        <w:rPr>
          <w:b/>
          <w:bCs/>
          <w:sz w:val="28"/>
          <w:szCs w:val="28"/>
        </w:rPr>
        <w:t xml:space="preserve">THE </w:t>
      </w:r>
      <w:r w:rsidR="00F04D4B" w:rsidRPr="009062A0">
        <w:rPr>
          <w:b/>
          <w:bCs/>
          <w:sz w:val="28"/>
          <w:szCs w:val="28"/>
        </w:rPr>
        <w:t>MUNICIPAL MANAGER:</w:t>
      </w:r>
    </w:p>
    <w:p w14:paraId="78849F57" w14:textId="314AB154" w:rsidR="00F04D4B" w:rsidRPr="009062A0" w:rsidRDefault="00C87BDD" w:rsidP="0045715A">
      <w:pPr>
        <w:spacing w:line="360" w:lineRule="auto"/>
        <w:jc w:val="both"/>
        <w:rPr>
          <w:b/>
          <w:bCs/>
          <w:sz w:val="28"/>
          <w:szCs w:val="28"/>
        </w:rPr>
      </w:pPr>
      <w:r>
        <w:rPr>
          <w:b/>
          <w:bCs/>
          <w:sz w:val="28"/>
          <w:szCs w:val="28"/>
        </w:rPr>
        <w:t xml:space="preserve">THE </w:t>
      </w:r>
      <w:r w:rsidR="00F04D4B" w:rsidRPr="009062A0">
        <w:rPr>
          <w:b/>
          <w:bCs/>
          <w:sz w:val="28"/>
          <w:szCs w:val="28"/>
        </w:rPr>
        <w:t>CITY OF JOHANNESBURG</w:t>
      </w:r>
    </w:p>
    <w:p w14:paraId="6CB2F546" w14:textId="7C2652DE" w:rsidR="00003363" w:rsidRPr="009062A0" w:rsidRDefault="00F04D4B" w:rsidP="0045715A">
      <w:pPr>
        <w:tabs>
          <w:tab w:val="right" w:pos="9356"/>
        </w:tabs>
        <w:spacing w:line="360" w:lineRule="auto"/>
        <w:jc w:val="both"/>
        <w:rPr>
          <w:b/>
          <w:sz w:val="28"/>
          <w:szCs w:val="28"/>
        </w:rPr>
      </w:pPr>
      <w:r w:rsidRPr="009062A0">
        <w:rPr>
          <w:b/>
          <w:bCs/>
          <w:sz w:val="28"/>
          <w:szCs w:val="28"/>
        </w:rPr>
        <w:t>METROPOLITAN MUNICIPALITY</w:t>
      </w:r>
      <w:r w:rsidR="00F47BCD" w:rsidRPr="009062A0">
        <w:rPr>
          <w:b/>
          <w:bCs/>
          <w:sz w:val="28"/>
          <w:szCs w:val="28"/>
        </w:rPr>
        <w:tab/>
      </w:r>
      <w:r w:rsidR="00E73EBF" w:rsidRPr="009062A0">
        <w:rPr>
          <w:b/>
          <w:bCs/>
          <w:sz w:val="28"/>
          <w:szCs w:val="28"/>
        </w:rPr>
        <w:t xml:space="preserve">FIRST </w:t>
      </w:r>
      <w:r w:rsidR="00003363" w:rsidRPr="009062A0">
        <w:rPr>
          <w:b/>
          <w:sz w:val="28"/>
          <w:szCs w:val="28"/>
        </w:rPr>
        <w:t>APPELLANT</w:t>
      </w:r>
    </w:p>
    <w:p w14:paraId="7F118984" w14:textId="77777777" w:rsidR="005B2CAF" w:rsidRPr="009062A0" w:rsidRDefault="005B2CAF" w:rsidP="0045715A">
      <w:pPr>
        <w:spacing w:line="360" w:lineRule="auto"/>
        <w:jc w:val="both"/>
        <w:rPr>
          <w:b/>
          <w:sz w:val="16"/>
          <w:szCs w:val="16"/>
        </w:rPr>
      </w:pPr>
    </w:p>
    <w:p w14:paraId="7BB40867" w14:textId="4253145A" w:rsidR="00E73EBF" w:rsidRPr="009062A0" w:rsidRDefault="001D0EF7" w:rsidP="0045715A">
      <w:pPr>
        <w:spacing w:line="360" w:lineRule="auto"/>
        <w:jc w:val="both"/>
        <w:rPr>
          <w:b/>
          <w:sz w:val="28"/>
          <w:szCs w:val="28"/>
        </w:rPr>
      </w:pPr>
      <w:r>
        <w:rPr>
          <w:b/>
          <w:sz w:val="28"/>
          <w:szCs w:val="28"/>
        </w:rPr>
        <w:t xml:space="preserve">THE </w:t>
      </w:r>
      <w:r w:rsidR="00E73EBF" w:rsidRPr="009062A0">
        <w:rPr>
          <w:b/>
          <w:sz w:val="28"/>
          <w:szCs w:val="28"/>
        </w:rPr>
        <w:t>CITY OF JOHANNESBURG</w:t>
      </w:r>
    </w:p>
    <w:p w14:paraId="44B34F3A" w14:textId="7BAC6CB3" w:rsidR="00E73EBF" w:rsidRPr="009062A0" w:rsidRDefault="00E73EBF" w:rsidP="0045715A">
      <w:pPr>
        <w:tabs>
          <w:tab w:val="right" w:pos="9356"/>
        </w:tabs>
        <w:spacing w:line="360" w:lineRule="auto"/>
        <w:jc w:val="both"/>
        <w:rPr>
          <w:b/>
          <w:sz w:val="28"/>
          <w:szCs w:val="28"/>
        </w:rPr>
      </w:pPr>
      <w:r w:rsidRPr="009062A0">
        <w:rPr>
          <w:b/>
          <w:sz w:val="28"/>
          <w:szCs w:val="28"/>
        </w:rPr>
        <w:t>METROPOLITAN MUNICIPALITY</w:t>
      </w:r>
      <w:r w:rsidRPr="009062A0">
        <w:rPr>
          <w:b/>
          <w:sz w:val="28"/>
          <w:szCs w:val="28"/>
        </w:rPr>
        <w:tab/>
      </w:r>
      <w:r w:rsidR="005B2CAF" w:rsidRPr="009062A0">
        <w:rPr>
          <w:b/>
          <w:sz w:val="28"/>
          <w:szCs w:val="28"/>
        </w:rPr>
        <w:t xml:space="preserve">      </w:t>
      </w:r>
      <w:r w:rsidR="00F544EF" w:rsidRPr="009062A0">
        <w:rPr>
          <w:b/>
          <w:sz w:val="28"/>
          <w:szCs w:val="28"/>
        </w:rPr>
        <w:t>SECOND APPELLANT</w:t>
      </w:r>
    </w:p>
    <w:p w14:paraId="0AEA0AC5" w14:textId="77777777" w:rsidR="005F37E2" w:rsidRPr="009062A0" w:rsidRDefault="005F37E2" w:rsidP="0045715A">
      <w:pPr>
        <w:spacing w:line="360" w:lineRule="auto"/>
        <w:jc w:val="both"/>
        <w:rPr>
          <w:b/>
          <w:sz w:val="16"/>
          <w:szCs w:val="16"/>
        </w:rPr>
      </w:pPr>
    </w:p>
    <w:p w14:paraId="2993D7CC" w14:textId="47871851" w:rsidR="00144CAC" w:rsidRPr="009062A0" w:rsidRDefault="00144CAC" w:rsidP="0045715A">
      <w:pPr>
        <w:tabs>
          <w:tab w:val="right" w:pos="9356"/>
        </w:tabs>
        <w:spacing w:line="360" w:lineRule="auto"/>
        <w:jc w:val="both"/>
        <w:rPr>
          <w:b/>
          <w:sz w:val="28"/>
          <w:szCs w:val="28"/>
        </w:rPr>
      </w:pPr>
      <w:r w:rsidRPr="009062A0">
        <w:rPr>
          <w:b/>
          <w:sz w:val="28"/>
          <w:szCs w:val="28"/>
        </w:rPr>
        <w:t>JOHANNESBURG WATER</w:t>
      </w:r>
      <w:r w:rsidR="00F47BCD" w:rsidRPr="009062A0">
        <w:rPr>
          <w:b/>
          <w:sz w:val="28"/>
          <w:szCs w:val="28"/>
        </w:rPr>
        <w:t xml:space="preserve"> (SOC) LIMITED </w:t>
      </w:r>
      <w:r w:rsidR="00F47BCD" w:rsidRPr="009062A0">
        <w:rPr>
          <w:b/>
          <w:sz w:val="28"/>
          <w:szCs w:val="28"/>
        </w:rPr>
        <w:tab/>
        <w:t>THIRD APPELLANT</w:t>
      </w:r>
    </w:p>
    <w:p w14:paraId="69825C3F" w14:textId="77777777" w:rsidR="0045715A" w:rsidRPr="009062A0" w:rsidRDefault="0045715A" w:rsidP="0045715A">
      <w:pPr>
        <w:spacing w:line="360" w:lineRule="auto"/>
        <w:jc w:val="both"/>
        <w:rPr>
          <w:b/>
          <w:sz w:val="16"/>
          <w:szCs w:val="16"/>
        </w:rPr>
      </w:pPr>
    </w:p>
    <w:p w14:paraId="28787B0A" w14:textId="4508466B" w:rsidR="00003363" w:rsidRPr="009062A0" w:rsidRDefault="00003363" w:rsidP="0045715A">
      <w:pPr>
        <w:spacing w:line="360" w:lineRule="auto"/>
        <w:jc w:val="both"/>
        <w:rPr>
          <w:sz w:val="28"/>
          <w:szCs w:val="28"/>
        </w:rPr>
      </w:pPr>
      <w:r w:rsidRPr="009062A0">
        <w:rPr>
          <w:sz w:val="28"/>
          <w:szCs w:val="28"/>
        </w:rPr>
        <w:t>and</w:t>
      </w:r>
    </w:p>
    <w:p w14:paraId="3F7B8163" w14:textId="77777777" w:rsidR="005B2CAF" w:rsidRPr="009062A0" w:rsidRDefault="005B2CAF" w:rsidP="0045715A">
      <w:pPr>
        <w:spacing w:line="360" w:lineRule="auto"/>
        <w:jc w:val="both"/>
        <w:rPr>
          <w:sz w:val="16"/>
          <w:szCs w:val="16"/>
        </w:rPr>
      </w:pPr>
    </w:p>
    <w:p w14:paraId="5B467F75" w14:textId="3E0E43BE" w:rsidR="00D75B39" w:rsidRPr="009062A0" w:rsidRDefault="00D75B39" w:rsidP="0045715A">
      <w:pPr>
        <w:tabs>
          <w:tab w:val="right" w:pos="9356"/>
        </w:tabs>
        <w:spacing w:line="360" w:lineRule="auto"/>
        <w:jc w:val="both"/>
        <w:rPr>
          <w:b/>
          <w:bCs/>
          <w:sz w:val="28"/>
          <w:szCs w:val="28"/>
        </w:rPr>
      </w:pPr>
      <w:r w:rsidRPr="009062A0">
        <w:rPr>
          <w:b/>
          <w:bCs/>
          <w:sz w:val="28"/>
          <w:szCs w:val="28"/>
        </w:rPr>
        <w:t>SAN RIDGE HEIGHTS</w:t>
      </w:r>
      <w:r w:rsidR="00F47BCD" w:rsidRPr="009062A0">
        <w:rPr>
          <w:b/>
          <w:bCs/>
          <w:sz w:val="28"/>
          <w:szCs w:val="28"/>
        </w:rPr>
        <w:t xml:space="preserve"> RENTAL</w:t>
      </w:r>
    </w:p>
    <w:p w14:paraId="3114E4CF" w14:textId="068CDB99" w:rsidR="00003363" w:rsidRPr="009062A0" w:rsidRDefault="00D75B39" w:rsidP="0045715A">
      <w:pPr>
        <w:tabs>
          <w:tab w:val="right" w:pos="9356"/>
        </w:tabs>
        <w:spacing w:line="360" w:lineRule="auto"/>
        <w:jc w:val="both"/>
        <w:rPr>
          <w:b/>
          <w:sz w:val="28"/>
          <w:szCs w:val="28"/>
        </w:rPr>
      </w:pPr>
      <w:r w:rsidRPr="009062A0">
        <w:rPr>
          <w:b/>
          <w:bCs/>
          <w:sz w:val="28"/>
          <w:szCs w:val="28"/>
        </w:rPr>
        <w:t>PROPERTY (PTY) LTD</w:t>
      </w:r>
      <w:r w:rsidR="00F47BCD" w:rsidRPr="009062A0">
        <w:rPr>
          <w:b/>
          <w:bCs/>
          <w:sz w:val="28"/>
          <w:szCs w:val="28"/>
        </w:rPr>
        <w:tab/>
      </w:r>
      <w:r w:rsidR="005F37E2" w:rsidRPr="009062A0">
        <w:rPr>
          <w:b/>
          <w:sz w:val="28"/>
          <w:szCs w:val="28"/>
        </w:rPr>
        <w:t>RESPONDENT</w:t>
      </w:r>
    </w:p>
    <w:p w14:paraId="4B5E70A5" w14:textId="77777777" w:rsidR="00144CAC" w:rsidRPr="009062A0" w:rsidRDefault="00144CAC" w:rsidP="0045715A">
      <w:pPr>
        <w:spacing w:line="360" w:lineRule="auto"/>
        <w:ind w:left="2160" w:hanging="2160"/>
        <w:jc w:val="both"/>
        <w:rPr>
          <w:b/>
          <w:bCs/>
          <w:sz w:val="28"/>
          <w:szCs w:val="28"/>
        </w:rPr>
      </w:pPr>
    </w:p>
    <w:p w14:paraId="797874D6" w14:textId="6415105D" w:rsidR="00003363" w:rsidRPr="009062A0" w:rsidRDefault="00003363" w:rsidP="0045715A">
      <w:pPr>
        <w:spacing w:line="360" w:lineRule="auto"/>
        <w:ind w:left="2160" w:hanging="2160"/>
        <w:jc w:val="both"/>
        <w:rPr>
          <w:sz w:val="28"/>
          <w:szCs w:val="28"/>
        </w:rPr>
      </w:pPr>
      <w:r w:rsidRPr="009062A0">
        <w:rPr>
          <w:b/>
          <w:bCs/>
          <w:sz w:val="28"/>
          <w:szCs w:val="28"/>
        </w:rPr>
        <w:t>Neutral citation:</w:t>
      </w:r>
      <w:r w:rsidRPr="009062A0">
        <w:rPr>
          <w:b/>
          <w:bCs/>
          <w:sz w:val="28"/>
          <w:szCs w:val="28"/>
        </w:rPr>
        <w:tab/>
      </w:r>
      <w:r w:rsidR="00380ECA" w:rsidRPr="00380ECA">
        <w:rPr>
          <w:bCs/>
          <w:i/>
          <w:sz w:val="28"/>
          <w:szCs w:val="28"/>
        </w:rPr>
        <w:t>The</w:t>
      </w:r>
      <w:r w:rsidR="00380ECA">
        <w:rPr>
          <w:b/>
          <w:bCs/>
          <w:sz w:val="28"/>
          <w:szCs w:val="28"/>
        </w:rPr>
        <w:t xml:space="preserve"> </w:t>
      </w:r>
      <w:r w:rsidR="00FD3BEC" w:rsidRPr="009062A0">
        <w:rPr>
          <w:bCs/>
          <w:i/>
          <w:sz w:val="28"/>
          <w:szCs w:val="28"/>
        </w:rPr>
        <w:t xml:space="preserve">Municipal Manager: </w:t>
      </w:r>
      <w:r w:rsidR="00380ECA">
        <w:rPr>
          <w:bCs/>
          <w:i/>
          <w:sz w:val="28"/>
          <w:szCs w:val="28"/>
        </w:rPr>
        <w:t xml:space="preserve">The </w:t>
      </w:r>
      <w:r w:rsidR="00FD3BEC" w:rsidRPr="009062A0">
        <w:rPr>
          <w:bCs/>
          <w:i/>
          <w:sz w:val="28"/>
          <w:szCs w:val="28"/>
        </w:rPr>
        <w:t xml:space="preserve">City of Johannesburg Metropolitan Municipality </w:t>
      </w:r>
      <w:r w:rsidR="00585D8C" w:rsidRPr="009062A0">
        <w:rPr>
          <w:bCs/>
          <w:i/>
          <w:sz w:val="28"/>
          <w:szCs w:val="28"/>
        </w:rPr>
        <w:t>and</w:t>
      </w:r>
      <w:r w:rsidR="00FD3BEC" w:rsidRPr="009062A0">
        <w:rPr>
          <w:bCs/>
          <w:i/>
          <w:sz w:val="28"/>
          <w:szCs w:val="28"/>
        </w:rPr>
        <w:t xml:space="preserve"> Others</w:t>
      </w:r>
      <w:r w:rsidR="00595447" w:rsidRPr="009062A0">
        <w:rPr>
          <w:bCs/>
          <w:i/>
          <w:sz w:val="28"/>
          <w:szCs w:val="28"/>
        </w:rPr>
        <w:t xml:space="preserve"> v </w:t>
      </w:r>
      <w:r w:rsidR="00D75B39" w:rsidRPr="009062A0">
        <w:rPr>
          <w:bCs/>
          <w:i/>
          <w:sz w:val="28"/>
          <w:szCs w:val="28"/>
        </w:rPr>
        <w:t>San Ridge Heights Rental Property (Pty) Ltd</w:t>
      </w:r>
      <w:r w:rsidR="00595447" w:rsidRPr="009062A0">
        <w:rPr>
          <w:bCs/>
          <w:i/>
          <w:sz w:val="28"/>
          <w:szCs w:val="28"/>
        </w:rPr>
        <w:t xml:space="preserve"> </w:t>
      </w:r>
      <w:r w:rsidR="00595447" w:rsidRPr="009062A0">
        <w:rPr>
          <w:bCs/>
          <w:sz w:val="28"/>
          <w:szCs w:val="28"/>
        </w:rPr>
        <w:t>(</w:t>
      </w:r>
      <w:r w:rsidR="00CB184C" w:rsidRPr="009062A0">
        <w:rPr>
          <w:bCs/>
          <w:sz w:val="28"/>
          <w:szCs w:val="28"/>
        </w:rPr>
        <w:t>517</w:t>
      </w:r>
      <w:r w:rsidR="00595447" w:rsidRPr="009062A0">
        <w:rPr>
          <w:bCs/>
          <w:sz w:val="28"/>
          <w:szCs w:val="28"/>
        </w:rPr>
        <w:t>/</w:t>
      </w:r>
      <w:r w:rsidR="00CB184C" w:rsidRPr="009062A0">
        <w:rPr>
          <w:bCs/>
          <w:sz w:val="28"/>
          <w:szCs w:val="28"/>
        </w:rPr>
        <w:t>20</w:t>
      </w:r>
      <w:r w:rsidR="001C516E" w:rsidRPr="009062A0">
        <w:rPr>
          <w:bCs/>
          <w:sz w:val="28"/>
          <w:szCs w:val="28"/>
        </w:rPr>
        <w:t>2</w:t>
      </w:r>
      <w:r w:rsidR="00ED0887" w:rsidRPr="009062A0">
        <w:rPr>
          <w:bCs/>
          <w:sz w:val="28"/>
          <w:szCs w:val="28"/>
        </w:rPr>
        <w:t>2</w:t>
      </w:r>
      <w:r w:rsidR="00595447" w:rsidRPr="009062A0">
        <w:rPr>
          <w:bCs/>
          <w:sz w:val="28"/>
          <w:szCs w:val="28"/>
        </w:rPr>
        <w:t>) [20</w:t>
      </w:r>
      <w:r w:rsidR="00721196" w:rsidRPr="009062A0">
        <w:rPr>
          <w:bCs/>
          <w:sz w:val="28"/>
          <w:szCs w:val="28"/>
        </w:rPr>
        <w:t>2</w:t>
      </w:r>
      <w:r w:rsidR="001C516E" w:rsidRPr="009062A0">
        <w:rPr>
          <w:bCs/>
          <w:sz w:val="28"/>
          <w:szCs w:val="28"/>
        </w:rPr>
        <w:t>3</w:t>
      </w:r>
      <w:r w:rsidR="00595447" w:rsidRPr="009062A0">
        <w:rPr>
          <w:bCs/>
          <w:sz w:val="28"/>
          <w:szCs w:val="28"/>
        </w:rPr>
        <w:t>] ZASCA</w:t>
      </w:r>
      <w:r w:rsidR="00E0766A" w:rsidRPr="009062A0">
        <w:rPr>
          <w:bCs/>
          <w:sz w:val="28"/>
          <w:szCs w:val="28"/>
        </w:rPr>
        <w:t xml:space="preserve"> </w:t>
      </w:r>
      <w:r w:rsidR="009B60A4" w:rsidRPr="009062A0">
        <w:rPr>
          <w:bCs/>
          <w:sz w:val="28"/>
          <w:szCs w:val="28"/>
        </w:rPr>
        <w:t>109</w:t>
      </w:r>
      <w:r w:rsidR="00595447" w:rsidRPr="009062A0">
        <w:rPr>
          <w:bCs/>
          <w:sz w:val="28"/>
          <w:szCs w:val="28"/>
        </w:rPr>
        <w:t xml:space="preserve"> </w:t>
      </w:r>
      <w:r w:rsidR="00721196" w:rsidRPr="009062A0">
        <w:rPr>
          <w:bCs/>
          <w:sz w:val="28"/>
          <w:szCs w:val="28"/>
        </w:rPr>
        <w:t>(</w:t>
      </w:r>
      <w:r w:rsidR="00380ECA">
        <w:rPr>
          <w:bCs/>
          <w:sz w:val="28"/>
          <w:szCs w:val="28"/>
        </w:rPr>
        <w:t>11 </w:t>
      </w:r>
      <w:r w:rsidR="009B60A4" w:rsidRPr="009062A0">
        <w:rPr>
          <w:bCs/>
          <w:sz w:val="28"/>
          <w:szCs w:val="28"/>
        </w:rPr>
        <w:t>July 2023</w:t>
      </w:r>
      <w:r w:rsidR="00595447" w:rsidRPr="009062A0">
        <w:rPr>
          <w:bCs/>
          <w:sz w:val="28"/>
          <w:szCs w:val="28"/>
        </w:rPr>
        <w:t>)</w:t>
      </w:r>
    </w:p>
    <w:p w14:paraId="1D274190" w14:textId="56877410" w:rsidR="00003363" w:rsidRPr="009062A0" w:rsidRDefault="00003363" w:rsidP="0045715A">
      <w:pPr>
        <w:spacing w:line="360" w:lineRule="auto"/>
        <w:ind w:left="1701" w:hanging="1701"/>
        <w:jc w:val="both"/>
        <w:rPr>
          <w:sz w:val="28"/>
          <w:szCs w:val="28"/>
        </w:rPr>
      </w:pPr>
      <w:r w:rsidRPr="009062A0">
        <w:rPr>
          <w:b/>
          <w:bCs/>
          <w:sz w:val="28"/>
          <w:szCs w:val="28"/>
        </w:rPr>
        <w:lastRenderedPageBreak/>
        <w:t>Coram:</w:t>
      </w:r>
      <w:r w:rsidRPr="009062A0">
        <w:rPr>
          <w:sz w:val="28"/>
          <w:szCs w:val="28"/>
        </w:rPr>
        <w:tab/>
      </w:r>
      <w:r w:rsidR="0029701B" w:rsidRPr="009062A0">
        <w:rPr>
          <w:sz w:val="28"/>
          <w:szCs w:val="28"/>
        </w:rPr>
        <w:t>NICHOLLS</w:t>
      </w:r>
      <w:r w:rsidR="00721196" w:rsidRPr="009062A0">
        <w:rPr>
          <w:sz w:val="28"/>
          <w:szCs w:val="28"/>
        </w:rPr>
        <w:t>,</w:t>
      </w:r>
      <w:r w:rsidR="0029701B" w:rsidRPr="009062A0">
        <w:rPr>
          <w:sz w:val="28"/>
          <w:szCs w:val="28"/>
        </w:rPr>
        <w:t xml:space="preserve"> </w:t>
      </w:r>
      <w:r w:rsidR="00CB184C" w:rsidRPr="009062A0">
        <w:rPr>
          <w:sz w:val="28"/>
          <w:szCs w:val="28"/>
        </w:rPr>
        <w:t>CARELSE</w:t>
      </w:r>
      <w:r w:rsidR="00232035" w:rsidRPr="009062A0">
        <w:rPr>
          <w:sz w:val="28"/>
          <w:szCs w:val="28"/>
        </w:rPr>
        <w:t xml:space="preserve">, </w:t>
      </w:r>
      <w:r w:rsidR="00CB184C" w:rsidRPr="009062A0">
        <w:rPr>
          <w:sz w:val="28"/>
          <w:szCs w:val="28"/>
        </w:rPr>
        <w:t>MABINDLA-BOQWANA</w:t>
      </w:r>
      <w:r w:rsidR="00232035" w:rsidRPr="009062A0">
        <w:rPr>
          <w:sz w:val="28"/>
          <w:szCs w:val="28"/>
        </w:rPr>
        <w:t xml:space="preserve">, </w:t>
      </w:r>
      <w:r w:rsidR="00D574A7" w:rsidRPr="009062A0">
        <w:rPr>
          <w:sz w:val="28"/>
          <w:szCs w:val="28"/>
        </w:rPr>
        <w:t>WEINER</w:t>
      </w:r>
      <w:r w:rsidR="00232035" w:rsidRPr="009062A0">
        <w:rPr>
          <w:sz w:val="28"/>
          <w:szCs w:val="28"/>
        </w:rPr>
        <w:t xml:space="preserve"> </w:t>
      </w:r>
      <w:r w:rsidR="0029701B" w:rsidRPr="009062A0">
        <w:rPr>
          <w:sz w:val="28"/>
          <w:szCs w:val="28"/>
        </w:rPr>
        <w:t xml:space="preserve">and </w:t>
      </w:r>
      <w:r w:rsidR="00D574A7" w:rsidRPr="009062A0">
        <w:rPr>
          <w:sz w:val="28"/>
          <w:szCs w:val="28"/>
        </w:rPr>
        <w:t>MOLEFE</w:t>
      </w:r>
      <w:r w:rsidR="0029701B" w:rsidRPr="009062A0">
        <w:rPr>
          <w:sz w:val="28"/>
          <w:szCs w:val="28"/>
        </w:rPr>
        <w:t xml:space="preserve"> </w:t>
      </w:r>
      <w:r w:rsidR="00D574A7" w:rsidRPr="009062A0">
        <w:rPr>
          <w:sz w:val="28"/>
          <w:szCs w:val="28"/>
        </w:rPr>
        <w:t>J</w:t>
      </w:r>
      <w:r w:rsidR="00F931FE" w:rsidRPr="009062A0">
        <w:rPr>
          <w:sz w:val="28"/>
          <w:szCs w:val="28"/>
        </w:rPr>
        <w:t>JA</w:t>
      </w:r>
    </w:p>
    <w:p w14:paraId="257C7590" w14:textId="77777777" w:rsidR="0045715A" w:rsidRPr="009062A0" w:rsidRDefault="0045715A" w:rsidP="0045715A">
      <w:pPr>
        <w:spacing w:line="360" w:lineRule="auto"/>
        <w:ind w:left="1701" w:hanging="1701"/>
        <w:jc w:val="both"/>
        <w:rPr>
          <w:b/>
          <w:bCs/>
          <w:i/>
          <w:iCs/>
          <w:sz w:val="16"/>
          <w:szCs w:val="16"/>
        </w:rPr>
      </w:pPr>
    </w:p>
    <w:p w14:paraId="060AE2B2" w14:textId="424FC6CA" w:rsidR="00003363" w:rsidRPr="009062A0" w:rsidRDefault="00003363" w:rsidP="0045715A">
      <w:pPr>
        <w:spacing w:line="360" w:lineRule="auto"/>
        <w:ind w:left="1701" w:hanging="1701"/>
        <w:jc w:val="both"/>
        <w:rPr>
          <w:sz w:val="28"/>
          <w:szCs w:val="28"/>
        </w:rPr>
      </w:pPr>
      <w:r w:rsidRPr="009062A0">
        <w:rPr>
          <w:b/>
          <w:bCs/>
          <w:sz w:val="28"/>
          <w:szCs w:val="28"/>
        </w:rPr>
        <w:t>Heard</w:t>
      </w:r>
      <w:r w:rsidRPr="009062A0">
        <w:rPr>
          <w:b/>
          <w:sz w:val="28"/>
          <w:szCs w:val="28"/>
        </w:rPr>
        <w:t>:</w:t>
      </w:r>
      <w:r w:rsidRPr="009062A0">
        <w:rPr>
          <w:sz w:val="28"/>
          <w:szCs w:val="28"/>
        </w:rPr>
        <w:tab/>
      </w:r>
      <w:r w:rsidR="00477591" w:rsidRPr="009062A0">
        <w:rPr>
          <w:sz w:val="28"/>
          <w:szCs w:val="28"/>
        </w:rPr>
        <w:t>1</w:t>
      </w:r>
      <w:r w:rsidR="00D574A7" w:rsidRPr="009062A0">
        <w:rPr>
          <w:sz w:val="28"/>
          <w:szCs w:val="28"/>
        </w:rPr>
        <w:t>1</w:t>
      </w:r>
      <w:r w:rsidR="008B55C2" w:rsidRPr="009062A0">
        <w:rPr>
          <w:sz w:val="28"/>
          <w:szCs w:val="28"/>
        </w:rPr>
        <w:t xml:space="preserve"> May </w:t>
      </w:r>
      <w:r w:rsidRPr="009062A0">
        <w:rPr>
          <w:sz w:val="28"/>
          <w:szCs w:val="28"/>
        </w:rPr>
        <w:t>20</w:t>
      </w:r>
      <w:r w:rsidR="008B55C2" w:rsidRPr="009062A0">
        <w:rPr>
          <w:sz w:val="28"/>
          <w:szCs w:val="28"/>
        </w:rPr>
        <w:t>23</w:t>
      </w:r>
      <w:r w:rsidRPr="009062A0">
        <w:rPr>
          <w:sz w:val="28"/>
          <w:szCs w:val="28"/>
        </w:rPr>
        <w:t xml:space="preserve"> </w:t>
      </w:r>
    </w:p>
    <w:p w14:paraId="2A270F05" w14:textId="16E81939" w:rsidR="00C31237" w:rsidRPr="009062A0" w:rsidRDefault="00003363" w:rsidP="00C31237">
      <w:pPr>
        <w:spacing w:before="120" w:after="120" w:line="360" w:lineRule="auto"/>
        <w:jc w:val="both"/>
        <w:rPr>
          <w:bCs/>
          <w:sz w:val="28"/>
          <w:szCs w:val="28"/>
        </w:rPr>
      </w:pPr>
      <w:r w:rsidRPr="009062A0">
        <w:rPr>
          <w:b/>
          <w:bCs/>
          <w:sz w:val="28"/>
          <w:szCs w:val="28"/>
        </w:rPr>
        <w:t>Delivered</w:t>
      </w:r>
      <w:r w:rsidRPr="009062A0">
        <w:rPr>
          <w:b/>
          <w:sz w:val="28"/>
          <w:szCs w:val="28"/>
        </w:rPr>
        <w:t>:</w:t>
      </w:r>
      <w:r w:rsidRPr="009062A0">
        <w:rPr>
          <w:sz w:val="28"/>
          <w:szCs w:val="28"/>
        </w:rPr>
        <w:tab/>
      </w:r>
      <w:r w:rsidR="00C31237" w:rsidRPr="009062A0">
        <w:rPr>
          <w:sz w:val="28"/>
          <w:szCs w:val="28"/>
        </w:rPr>
        <w:t xml:space="preserve">This judgment was handed down electronically by circulation to the parties’ legal representatives by email, publication on the Supreme Court of Appeal website and release to SAFLII. The date and time for hand-down is deemed to be </w:t>
      </w:r>
      <w:r w:rsidR="001A72C1" w:rsidRPr="009062A0">
        <w:rPr>
          <w:sz w:val="28"/>
          <w:szCs w:val="28"/>
        </w:rPr>
        <w:t xml:space="preserve">at </w:t>
      </w:r>
      <w:r w:rsidR="009062A0" w:rsidRPr="009062A0">
        <w:rPr>
          <w:sz w:val="28"/>
          <w:szCs w:val="28"/>
        </w:rPr>
        <w:t>11</w:t>
      </w:r>
      <w:r w:rsidR="001A72C1" w:rsidRPr="009062A0">
        <w:rPr>
          <w:sz w:val="28"/>
          <w:szCs w:val="28"/>
        </w:rPr>
        <w:t>h</w:t>
      </w:r>
      <w:r w:rsidR="009062A0" w:rsidRPr="009062A0">
        <w:rPr>
          <w:sz w:val="28"/>
          <w:szCs w:val="28"/>
        </w:rPr>
        <w:t>00</w:t>
      </w:r>
      <w:r w:rsidR="00C31237" w:rsidRPr="009062A0">
        <w:rPr>
          <w:sz w:val="28"/>
          <w:szCs w:val="28"/>
        </w:rPr>
        <w:t xml:space="preserve"> on </w:t>
      </w:r>
      <w:r w:rsidR="009062A0" w:rsidRPr="009062A0">
        <w:rPr>
          <w:sz w:val="28"/>
          <w:szCs w:val="28"/>
        </w:rPr>
        <w:t>11</w:t>
      </w:r>
      <w:r w:rsidR="001A72C1" w:rsidRPr="009062A0">
        <w:rPr>
          <w:sz w:val="28"/>
          <w:szCs w:val="28"/>
        </w:rPr>
        <w:t xml:space="preserve"> </w:t>
      </w:r>
      <w:r w:rsidR="00C31237" w:rsidRPr="009062A0">
        <w:rPr>
          <w:sz w:val="28"/>
          <w:szCs w:val="28"/>
        </w:rPr>
        <w:t>Ju</w:t>
      </w:r>
      <w:r w:rsidR="009062A0" w:rsidRPr="009062A0">
        <w:rPr>
          <w:sz w:val="28"/>
          <w:szCs w:val="28"/>
        </w:rPr>
        <w:t>ly</w:t>
      </w:r>
      <w:r w:rsidR="00C31237" w:rsidRPr="009062A0">
        <w:rPr>
          <w:sz w:val="28"/>
          <w:szCs w:val="28"/>
        </w:rPr>
        <w:t xml:space="preserve"> 2023.</w:t>
      </w:r>
    </w:p>
    <w:p w14:paraId="1FC0AD9C" w14:textId="77777777" w:rsidR="001A72C1" w:rsidRPr="009062A0" w:rsidRDefault="001A72C1" w:rsidP="003A717A">
      <w:pPr>
        <w:tabs>
          <w:tab w:val="left" w:pos="1701"/>
        </w:tabs>
        <w:spacing w:line="360" w:lineRule="auto"/>
        <w:jc w:val="both"/>
        <w:rPr>
          <w:b/>
          <w:bCs/>
          <w:sz w:val="28"/>
          <w:szCs w:val="28"/>
        </w:rPr>
      </w:pPr>
    </w:p>
    <w:p w14:paraId="2F5308C5" w14:textId="5420B385" w:rsidR="00092105" w:rsidRPr="009062A0" w:rsidRDefault="00003363" w:rsidP="003A717A">
      <w:pPr>
        <w:tabs>
          <w:tab w:val="left" w:pos="1701"/>
        </w:tabs>
        <w:spacing w:line="360" w:lineRule="auto"/>
        <w:jc w:val="both"/>
        <w:rPr>
          <w:sz w:val="28"/>
          <w:szCs w:val="28"/>
        </w:rPr>
      </w:pPr>
      <w:r w:rsidRPr="009062A0">
        <w:rPr>
          <w:b/>
          <w:bCs/>
          <w:sz w:val="28"/>
          <w:szCs w:val="28"/>
        </w:rPr>
        <w:t>Summary:</w:t>
      </w:r>
      <w:r w:rsidR="00F535B9" w:rsidRPr="009062A0">
        <w:rPr>
          <w:b/>
          <w:bCs/>
          <w:sz w:val="28"/>
          <w:szCs w:val="28"/>
        </w:rPr>
        <w:tab/>
      </w:r>
      <w:r w:rsidR="00826BC8" w:rsidRPr="009062A0">
        <w:rPr>
          <w:sz w:val="28"/>
          <w:szCs w:val="28"/>
        </w:rPr>
        <w:t>A</w:t>
      </w:r>
      <w:r w:rsidR="00F931FE" w:rsidRPr="009062A0">
        <w:rPr>
          <w:sz w:val="28"/>
          <w:szCs w:val="28"/>
        </w:rPr>
        <w:t>dministrative action</w:t>
      </w:r>
      <w:r w:rsidR="00367A18" w:rsidRPr="009062A0">
        <w:rPr>
          <w:sz w:val="28"/>
          <w:szCs w:val="28"/>
        </w:rPr>
        <w:t xml:space="preserve"> –</w:t>
      </w:r>
      <w:r w:rsidR="00F931FE" w:rsidRPr="009062A0">
        <w:rPr>
          <w:sz w:val="28"/>
          <w:szCs w:val="28"/>
        </w:rPr>
        <w:t xml:space="preserve"> </w:t>
      </w:r>
      <w:r w:rsidR="00F739EA" w:rsidRPr="009062A0">
        <w:rPr>
          <w:sz w:val="28"/>
          <w:szCs w:val="28"/>
        </w:rPr>
        <w:t xml:space="preserve">review </w:t>
      </w:r>
      <w:r w:rsidR="00C16C0A" w:rsidRPr="009062A0">
        <w:rPr>
          <w:sz w:val="28"/>
          <w:szCs w:val="28"/>
        </w:rPr>
        <w:t xml:space="preserve">of </w:t>
      </w:r>
      <w:r w:rsidR="00F931FE" w:rsidRPr="009062A0">
        <w:rPr>
          <w:sz w:val="28"/>
          <w:szCs w:val="28"/>
        </w:rPr>
        <w:t xml:space="preserve">the </w:t>
      </w:r>
      <w:r w:rsidR="0002023A" w:rsidRPr="009062A0">
        <w:rPr>
          <w:sz w:val="28"/>
          <w:szCs w:val="28"/>
        </w:rPr>
        <w:t>decision to</w:t>
      </w:r>
      <w:r w:rsidR="00224D7C" w:rsidRPr="009062A0">
        <w:rPr>
          <w:sz w:val="28"/>
          <w:szCs w:val="28"/>
        </w:rPr>
        <w:t xml:space="preserve"> </w:t>
      </w:r>
      <w:r w:rsidR="000333DF" w:rsidRPr="009062A0">
        <w:rPr>
          <w:sz w:val="28"/>
          <w:szCs w:val="28"/>
        </w:rPr>
        <w:t xml:space="preserve">classify </w:t>
      </w:r>
      <w:r w:rsidR="00224D7C" w:rsidRPr="009062A0">
        <w:rPr>
          <w:sz w:val="28"/>
          <w:szCs w:val="28"/>
        </w:rPr>
        <w:t xml:space="preserve">property in terms of s 74(1) of </w:t>
      </w:r>
      <w:r w:rsidR="00B31DD3" w:rsidRPr="009062A0">
        <w:rPr>
          <w:sz w:val="28"/>
          <w:szCs w:val="28"/>
        </w:rPr>
        <w:t xml:space="preserve">the Local Government: Municipal Systems </w:t>
      </w:r>
      <w:r w:rsidR="00224D7C" w:rsidRPr="009062A0">
        <w:rPr>
          <w:sz w:val="28"/>
          <w:szCs w:val="28"/>
        </w:rPr>
        <w:t>Act</w:t>
      </w:r>
      <w:r w:rsidR="00DC442F" w:rsidRPr="009062A0">
        <w:rPr>
          <w:sz w:val="28"/>
          <w:szCs w:val="28"/>
        </w:rPr>
        <w:t xml:space="preserve"> </w:t>
      </w:r>
      <w:r w:rsidR="00224D7C" w:rsidRPr="009062A0">
        <w:rPr>
          <w:sz w:val="28"/>
          <w:szCs w:val="28"/>
        </w:rPr>
        <w:t xml:space="preserve">32 of 2000 </w:t>
      </w:r>
      <w:r w:rsidR="00CB2F1A" w:rsidRPr="009062A0">
        <w:rPr>
          <w:sz w:val="28"/>
          <w:szCs w:val="28"/>
        </w:rPr>
        <w:t xml:space="preserve">as a multi dwelling for sewer and sanitation purposes </w:t>
      </w:r>
      <w:r w:rsidR="00A4482F" w:rsidRPr="009062A0">
        <w:rPr>
          <w:sz w:val="28"/>
          <w:szCs w:val="28"/>
        </w:rPr>
        <w:t>under</w:t>
      </w:r>
      <w:r w:rsidR="00F739EA" w:rsidRPr="009062A0">
        <w:rPr>
          <w:sz w:val="28"/>
          <w:szCs w:val="28"/>
        </w:rPr>
        <w:t xml:space="preserve"> the Promotion of Administrative Justice Act 3 of 2000 (PAJA) </w:t>
      </w:r>
      <w:r w:rsidR="00367A18" w:rsidRPr="009062A0">
        <w:rPr>
          <w:sz w:val="28"/>
          <w:szCs w:val="28"/>
        </w:rPr>
        <w:t>–</w:t>
      </w:r>
      <w:r w:rsidR="00A777B7" w:rsidRPr="009062A0">
        <w:rPr>
          <w:sz w:val="28"/>
          <w:szCs w:val="28"/>
        </w:rPr>
        <w:t xml:space="preserve"> </w:t>
      </w:r>
      <w:r w:rsidR="00CB2F1A" w:rsidRPr="009062A0">
        <w:rPr>
          <w:sz w:val="28"/>
          <w:szCs w:val="28"/>
        </w:rPr>
        <w:t>no reasons provided for administrator’s decision</w:t>
      </w:r>
      <w:r w:rsidR="00114AF2" w:rsidRPr="009062A0">
        <w:rPr>
          <w:sz w:val="28"/>
          <w:szCs w:val="28"/>
        </w:rPr>
        <w:t xml:space="preserve"> in terms of </w:t>
      </w:r>
      <w:r w:rsidR="009656F9" w:rsidRPr="009062A0">
        <w:rPr>
          <w:sz w:val="28"/>
          <w:szCs w:val="28"/>
        </w:rPr>
        <w:t>s 5 of PAJ</w:t>
      </w:r>
      <w:r w:rsidR="00367A18" w:rsidRPr="009062A0">
        <w:rPr>
          <w:sz w:val="28"/>
          <w:szCs w:val="28"/>
        </w:rPr>
        <w:t>A</w:t>
      </w:r>
      <w:r w:rsidR="00092105" w:rsidRPr="009062A0">
        <w:rPr>
          <w:sz w:val="28"/>
          <w:szCs w:val="28"/>
        </w:rPr>
        <w:t xml:space="preserve"> – remittal of decision for reconsideration.</w:t>
      </w:r>
    </w:p>
    <w:p w14:paraId="089F7A22" w14:textId="77777777" w:rsidR="003A717A" w:rsidRPr="009062A0" w:rsidRDefault="003A717A" w:rsidP="003A717A">
      <w:pPr>
        <w:tabs>
          <w:tab w:val="left" w:pos="1701"/>
        </w:tabs>
        <w:spacing w:line="360" w:lineRule="auto"/>
        <w:jc w:val="both"/>
        <w:rPr>
          <w:sz w:val="28"/>
          <w:szCs w:val="28"/>
        </w:rPr>
      </w:pPr>
    </w:p>
    <w:p w14:paraId="5BB2D5C0" w14:textId="5DB92128" w:rsidR="003A717A" w:rsidRPr="009062A0" w:rsidRDefault="003A717A" w:rsidP="003A717A"/>
    <w:p w14:paraId="2239E9E7" w14:textId="4CF39807" w:rsidR="003A717A" w:rsidRPr="009062A0" w:rsidRDefault="003A717A" w:rsidP="003A717A"/>
    <w:p w14:paraId="381C1A43" w14:textId="6440D10F" w:rsidR="003A717A" w:rsidRPr="009062A0" w:rsidRDefault="003A717A" w:rsidP="003A717A"/>
    <w:p w14:paraId="25A1186C" w14:textId="00071D93" w:rsidR="003A717A" w:rsidRPr="009062A0" w:rsidRDefault="003A717A" w:rsidP="003A717A"/>
    <w:p w14:paraId="2C0636D8" w14:textId="775D640E" w:rsidR="003A717A" w:rsidRPr="009062A0" w:rsidRDefault="003A717A" w:rsidP="003A717A"/>
    <w:p w14:paraId="54D46951" w14:textId="588FACCD" w:rsidR="003A717A" w:rsidRPr="009062A0" w:rsidRDefault="003A717A" w:rsidP="003A717A"/>
    <w:p w14:paraId="1AE513B6" w14:textId="6A6DD469" w:rsidR="003A717A" w:rsidRPr="009062A0" w:rsidRDefault="003A717A" w:rsidP="003A717A"/>
    <w:p w14:paraId="127AAC7E" w14:textId="2DAD4EEB" w:rsidR="003A717A" w:rsidRPr="009062A0" w:rsidRDefault="003A717A" w:rsidP="003A717A"/>
    <w:p w14:paraId="6CB9596C" w14:textId="5A91E6DD" w:rsidR="003A717A" w:rsidRPr="009062A0" w:rsidRDefault="003A717A" w:rsidP="003A717A"/>
    <w:p w14:paraId="2A528FB7" w14:textId="2D0E03F8" w:rsidR="003A717A" w:rsidRPr="009062A0" w:rsidRDefault="003A717A" w:rsidP="003A717A"/>
    <w:p w14:paraId="0DBB0056" w14:textId="5F5C584F" w:rsidR="003A717A" w:rsidRPr="009062A0" w:rsidRDefault="003A717A" w:rsidP="003A717A"/>
    <w:p w14:paraId="74B4B280" w14:textId="677EE076" w:rsidR="003A717A" w:rsidRPr="009062A0" w:rsidRDefault="003A717A" w:rsidP="003A717A"/>
    <w:p w14:paraId="09760003" w14:textId="4ABEDB16" w:rsidR="003A717A" w:rsidRPr="009062A0" w:rsidRDefault="003A717A" w:rsidP="003A717A"/>
    <w:p w14:paraId="16E7C159" w14:textId="328AAF99" w:rsidR="003A717A" w:rsidRPr="009062A0" w:rsidRDefault="003A717A" w:rsidP="003A717A"/>
    <w:p w14:paraId="0D7F4824" w14:textId="39591B07" w:rsidR="003A717A" w:rsidRPr="009062A0" w:rsidRDefault="003A717A" w:rsidP="003A717A"/>
    <w:p w14:paraId="2A6EBBAD" w14:textId="6531E9E1" w:rsidR="003A717A" w:rsidRPr="009062A0" w:rsidRDefault="003A717A" w:rsidP="003A717A"/>
    <w:p w14:paraId="46E65573" w14:textId="529A1DD1" w:rsidR="003A717A" w:rsidRPr="009062A0" w:rsidRDefault="003A717A" w:rsidP="003A717A"/>
    <w:p w14:paraId="7D76CCF7" w14:textId="77777777" w:rsidR="003A717A" w:rsidRPr="009062A0" w:rsidRDefault="003A717A" w:rsidP="003A717A"/>
    <w:p w14:paraId="58C6F55F" w14:textId="542B113A" w:rsidR="003A717A" w:rsidRPr="009062A0" w:rsidRDefault="003A717A" w:rsidP="003A717A">
      <w:pPr>
        <w:pBdr>
          <w:bottom w:val="single" w:sz="12" w:space="1" w:color="auto"/>
        </w:pBdr>
        <w:rPr>
          <w:sz w:val="28"/>
          <w:szCs w:val="28"/>
        </w:rPr>
      </w:pPr>
    </w:p>
    <w:p w14:paraId="744A2BCB" w14:textId="77777777" w:rsidR="003A717A" w:rsidRPr="009062A0" w:rsidRDefault="003A717A" w:rsidP="003A717A">
      <w:pPr>
        <w:pStyle w:val="Heading3"/>
        <w:pBdr>
          <w:bottom w:val="single" w:sz="12" w:space="12" w:color="auto"/>
        </w:pBdr>
        <w:jc w:val="center"/>
        <w:rPr>
          <w:rFonts w:ascii="Times New Roman" w:hAnsi="Times New Roman" w:cs="Times New Roman"/>
          <w:b/>
          <w:i w:val="0"/>
          <w:szCs w:val="28"/>
        </w:rPr>
      </w:pPr>
    </w:p>
    <w:p w14:paraId="5C7F0F38" w14:textId="5C84E9A3" w:rsidR="003A717A" w:rsidRPr="009062A0" w:rsidRDefault="003A717A" w:rsidP="003A717A">
      <w:pPr>
        <w:pStyle w:val="Heading3"/>
        <w:pBdr>
          <w:bottom w:val="single" w:sz="12" w:space="12" w:color="auto"/>
        </w:pBdr>
        <w:jc w:val="center"/>
        <w:rPr>
          <w:rFonts w:ascii="Times New Roman" w:hAnsi="Times New Roman" w:cs="Times New Roman"/>
          <w:b/>
          <w:i w:val="0"/>
          <w:szCs w:val="28"/>
        </w:rPr>
      </w:pPr>
      <w:r w:rsidRPr="009062A0">
        <w:rPr>
          <w:rFonts w:ascii="Times New Roman" w:hAnsi="Times New Roman" w:cs="Times New Roman"/>
          <w:b/>
          <w:i w:val="0"/>
          <w:szCs w:val="28"/>
        </w:rPr>
        <w:t>ORDER</w:t>
      </w:r>
    </w:p>
    <w:p w14:paraId="140FA5CC" w14:textId="77777777" w:rsidR="003A717A" w:rsidRPr="009062A0" w:rsidRDefault="003A717A" w:rsidP="00CB2ABC">
      <w:pPr>
        <w:spacing w:line="360" w:lineRule="auto"/>
        <w:jc w:val="both"/>
        <w:rPr>
          <w:b/>
          <w:bCs/>
          <w:sz w:val="28"/>
          <w:szCs w:val="28"/>
        </w:rPr>
      </w:pPr>
    </w:p>
    <w:p w14:paraId="37C65A7F" w14:textId="2EB29520" w:rsidR="00C363CB" w:rsidRPr="009062A0" w:rsidRDefault="00C363CB" w:rsidP="00CB2ABC">
      <w:pPr>
        <w:spacing w:line="360" w:lineRule="auto"/>
        <w:jc w:val="both"/>
        <w:rPr>
          <w:bCs/>
          <w:sz w:val="28"/>
          <w:szCs w:val="28"/>
        </w:rPr>
      </w:pPr>
      <w:r w:rsidRPr="009062A0">
        <w:rPr>
          <w:b/>
          <w:bCs/>
          <w:sz w:val="28"/>
          <w:szCs w:val="28"/>
        </w:rPr>
        <w:t xml:space="preserve">On appeal from: </w:t>
      </w:r>
      <w:r w:rsidR="00304E1A" w:rsidRPr="009062A0">
        <w:rPr>
          <w:sz w:val="28"/>
          <w:szCs w:val="28"/>
        </w:rPr>
        <w:t>Gauteng</w:t>
      </w:r>
      <w:r w:rsidR="007D3FAD" w:rsidRPr="009062A0">
        <w:rPr>
          <w:sz w:val="28"/>
          <w:szCs w:val="28"/>
        </w:rPr>
        <w:t xml:space="preserve"> Division of the High Court, </w:t>
      </w:r>
      <w:r w:rsidR="00304E1A" w:rsidRPr="009062A0">
        <w:rPr>
          <w:sz w:val="28"/>
          <w:szCs w:val="28"/>
        </w:rPr>
        <w:t>Johannesburg</w:t>
      </w:r>
      <w:r w:rsidR="007D3FAD" w:rsidRPr="009062A0">
        <w:rPr>
          <w:sz w:val="28"/>
          <w:szCs w:val="28"/>
        </w:rPr>
        <w:t xml:space="preserve"> </w:t>
      </w:r>
      <w:r w:rsidRPr="009062A0">
        <w:rPr>
          <w:bCs/>
          <w:sz w:val="28"/>
          <w:szCs w:val="28"/>
        </w:rPr>
        <w:t>(</w:t>
      </w:r>
      <w:r w:rsidR="00304E1A" w:rsidRPr="009062A0">
        <w:rPr>
          <w:sz w:val="28"/>
          <w:szCs w:val="28"/>
        </w:rPr>
        <w:t xml:space="preserve">Strydom </w:t>
      </w:r>
      <w:r w:rsidR="007D3FAD" w:rsidRPr="009062A0">
        <w:rPr>
          <w:sz w:val="28"/>
          <w:szCs w:val="28"/>
        </w:rPr>
        <w:t>J</w:t>
      </w:r>
      <w:r w:rsidRPr="009062A0">
        <w:rPr>
          <w:bCs/>
          <w:sz w:val="28"/>
          <w:szCs w:val="28"/>
        </w:rPr>
        <w:t xml:space="preserve">, sitting as </w:t>
      </w:r>
      <w:r w:rsidR="00B73D49" w:rsidRPr="009062A0">
        <w:rPr>
          <w:bCs/>
          <w:sz w:val="28"/>
          <w:szCs w:val="28"/>
        </w:rPr>
        <w:t xml:space="preserve">a </w:t>
      </w:r>
      <w:r w:rsidRPr="009062A0">
        <w:rPr>
          <w:bCs/>
          <w:sz w:val="28"/>
          <w:szCs w:val="28"/>
        </w:rPr>
        <w:t xml:space="preserve">court of </w:t>
      </w:r>
      <w:r w:rsidR="00304E1A" w:rsidRPr="009062A0">
        <w:rPr>
          <w:bCs/>
          <w:sz w:val="28"/>
          <w:szCs w:val="28"/>
        </w:rPr>
        <w:t>first instance</w:t>
      </w:r>
      <w:r w:rsidRPr="009062A0">
        <w:rPr>
          <w:bCs/>
          <w:sz w:val="28"/>
          <w:szCs w:val="28"/>
        </w:rPr>
        <w:t>):</w:t>
      </w:r>
    </w:p>
    <w:p w14:paraId="794914B5" w14:textId="77777777" w:rsidR="00114AF2" w:rsidRPr="009062A0" w:rsidRDefault="00114AF2" w:rsidP="00CB2ABC">
      <w:pPr>
        <w:spacing w:line="360" w:lineRule="auto"/>
        <w:jc w:val="both"/>
        <w:rPr>
          <w:bCs/>
          <w:sz w:val="28"/>
          <w:szCs w:val="28"/>
        </w:rPr>
      </w:pPr>
    </w:p>
    <w:p w14:paraId="5EF108AF" w14:textId="7BE9D8A6" w:rsidR="00114AF2" w:rsidRPr="0047466C" w:rsidRDefault="0047466C" w:rsidP="0047466C">
      <w:pPr>
        <w:spacing w:line="360" w:lineRule="auto"/>
        <w:jc w:val="both"/>
        <w:rPr>
          <w:bCs/>
          <w:iCs/>
          <w:sz w:val="28"/>
          <w:szCs w:val="28"/>
        </w:rPr>
      </w:pPr>
      <w:r w:rsidRPr="009062A0">
        <w:rPr>
          <w:bCs/>
          <w:iCs/>
          <w:sz w:val="28"/>
          <w:szCs w:val="28"/>
        </w:rPr>
        <w:t>1</w:t>
      </w:r>
      <w:r w:rsidRPr="009062A0">
        <w:rPr>
          <w:bCs/>
          <w:iCs/>
          <w:sz w:val="28"/>
          <w:szCs w:val="28"/>
        </w:rPr>
        <w:tab/>
      </w:r>
      <w:r w:rsidR="00114AF2" w:rsidRPr="0047466C">
        <w:rPr>
          <w:bCs/>
          <w:iCs/>
          <w:sz w:val="28"/>
          <w:szCs w:val="28"/>
        </w:rPr>
        <w:t xml:space="preserve">The appeal is upheld, to the limited extent </w:t>
      </w:r>
      <w:r w:rsidR="006B754F" w:rsidRPr="0047466C">
        <w:rPr>
          <w:bCs/>
          <w:iCs/>
          <w:sz w:val="28"/>
          <w:szCs w:val="28"/>
        </w:rPr>
        <w:t>indicated below</w:t>
      </w:r>
      <w:r w:rsidR="00114AF2" w:rsidRPr="0047466C">
        <w:rPr>
          <w:bCs/>
          <w:iCs/>
          <w:sz w:val="28"/>
          <w:szCs w:val="28"/>
        </w:rPr>
        <w:t>.</w:t>
      </w:r>
    </w:p>
    <w:p w14:paraId="5FE70E72" w14:textId="0B425E18" w:rsidR="00114AF2" w:rsidRPr="0047466C" w:rsidRDefault="0047466C" w:rsidP="0047466C">
      <w:pPr>
        <w:spacing w:line="360" w:lineRule="auto"/>
        <w:jc w:val="both"/>
        <w:rPr>
          <w:bCs/>
          <w:iCs/>
          <w:sz w:val="28"/>
          <w:szCs w:val="28"/>
        </w:rPr>
      </w:pPr>
      <w:r w:rsidRPr="009062A0">
        <w:rPr>
          <w:bCs/>
          <w:iCs/>
          <w:sz w:val="28"/>
          <w:szCs w:val="28"/>
        </w:rPr>
        <w:t>2</w:t>
      </w:r>
      <w:r w:rsidRPr="009062A0">
        <w:rPr>
          <w:bCs/>
          <w:iCs/>
          <w:sz w:val="28"/>
          <w:szCs w:val="28"/>
        </w:rPr>
        <w:tab/>
      </w:r>
      <w:r w:rsidR="00114AF2" w:rsidRPr="0047466C">
        <w:rPr>
          <w:bCs/>
          <w:iCs/>
          <w:sz w:val="28"/>
          <w:szCs w:val="28"/>
        </w:rPr>
        <w:t xml:space="preserve">Paragraph 2 of the order of the court </w:t>
      </w:r>
      <w:r w:rsidR="00114AF2" w:rsidRPr="0047466C">
        <w:rPr>
          <w:bCs/>
          <w:i/>
          <w:iCs/>
          <w:sz w:val="28"/>
          <w:szCs w:val="28"/>
        </w:rPr>
        <w:t>a quo</w:t>
      </w:r>
      <w:r w:rsidR="00114AF2" w:rsidRPr="0047466C">
        <w:rPr>
          <w:bCs/>
          <w:iCs/>
          <w:sz w:val="28"/>
          <w:szCs w:val="28"/>
        </w:rPr>
        <w:t xml:space="preserve"> is set aside and replaced with the following:</w:t>
      </w:r>
    </w:p>
    <w:p w14:paraId="3E220255" w14:textId="1ECED4C9" w:rsidR="00114AF2" w:rsidRPr="009062A0" w:rsidRDefault="00114AF2" w:rsidP="00114AF2">
      <w:pPr>
        <w:pStyle w:val="ListParagraph"/>
        <w:spacing w:line="360" w:lineRule="auto"/>
        <w:ind w:left="1134"/>
        <w:jc w:val="both"/>
        <w:rPr>
          <w:bCs/>
          <w:iCs/>
          <w:sz w:val="28"/>
          <w:szCs w:val="28"/>
        </w:rPr>
      </w:pPr>
      <w:r w:rsidRPr="009062A0">
        <w:rPr>
          <w:bCs/>
          <w:iCs/>
          <w:sz w:val="28"/>
          <w:szCs w:val="28"/>
        </w:rPr>
        <w:t>‘The matter is remitted to the second and</w:t>
      </w:r>
      <w:r w:rsidR="00B84669">
        <w:rPr>
          <w:bCs/>
          <w:iCs/>
          <w:sz w:val="28"/>
          <w:szCs w:val="28"/>
        </w:rPr>
        <w:t>/or</w:t>
      </w:r>
      <w:r w:rsidRPr="009062A0">
        <w:rPr>
          <w:bCs/>
          <w:iCs/>
          <w:sz w:val="28"/>
          <w:szCs w:val="28"/>
        </w:rPr>
        <w:t xml:space="preserve"> third respondents to reconsider their classification </w:t>
      </w:r>
      <w:r w:rsidR="006B754F" w:rsidRPr="009062A0">
        <w:rPr>
          <w:bCs/>
          <w:iCs/>
          <w:sz w:val="28"/>
          <w:szCs w:val="28"/>
        </w:rPr>
        <w:t>of Erf</w:t>
      </w:r>
      <w:r w:rsidRPr="009062A0">
        <w:rPr>
          <w:bCs/>
          <w:iCs/>
          <w:sz w:val="28"/>
          <w:szCs w:val="28"/>
        </w:rPr>
        <w:t xml:space="preserve"> 827 Erand Gardens, Ext 36 Township, held by Certificate of Consolidated Title T1100883/</w:t>
      </w:r>
      <w:r w:rsidR="00FC7C63" w:rsidRPr="009062A0">
        <w:rPr>
          <w:bCs/>
          <w:iCs/>
          <w:sz w:val="28"/>
          <w:szCs w:val="28"/>
        </w:rPr>
        <w:t>2016</w:t>
      </w:r>
      <w:r w:rsidR="00522D45" w:rsidRPr="009062A0">
        <w:rPr>
          <w:bCs/>
          <w:iCs/>
          <w:sz w:val="28"/>
          <w:szCs w:val="28"/>
        </w:rPr>
        <w:t>,</w:t>
      </w:r>
      <w:r w:rsidR="00FC7C63" w:rsidRPr="009062A0">
        <w:rPr>
          <w:bCs/>
          <w:iCs/>
          <w:sz w:val="28"/>
          <w:szCs w:val="28"/>
        </w:rPr>
        <w:t xml:space="preserve"> in</w:t>
      </w:r>
      <w:r w:rsidRPr="009062A0">
        <w:rPr>
          <w:bCs/>
          <w:iCs/>
          <w:sz w:val="28"/>
          <w:szCs w:val="28"/>
        </w:rPr>
        <w:t xml:space="preserve"> terms of the second respondent’s tariff policy under s 74(1) of Act 32 of 2000.’</w:t>
      </w:r>
    </w:p>
    <w:p w14:paraId="39C04554" w14:textId="374A73C8" w:rsidR="00114AF2" w:rsidRPr="0047466C" w:rsidRDefault="0047466C" w:rsidP="0047466C">
      <w:pPr>
        <w:spacing w:line="360" w:lineRule="auto"/>
        <w:jc w:val="both"/>
        <w:rPr>
          <w:bCs/>
          <w:sz w:val="28"/>
          <w:szCs w:val="28"/>
        </w:rPr>
      </w:pPr>
      <w:r w:rsidRPr="009062A0">
        <w:rPr>
          <w:bCs/>
          <w:sz w:val="28"/>
          <w:szCs w:val="28"/>
        </w:rPr>
        <w:t>3</w:t>
      </w:r>
      <w:r w:rsidRPr="009062A0">
        <w:rPr>
          <w:bCs/>
          <w:sz w:val="28"/>
          <w:szCs w:val="28"/>
        </w:rPr>
        <w:tab/>
      </w:r>
      <w:r w:rsidR="00114AF2" w:rsidRPr="0047466C">
        <w:rPr>
          <w:bCs/>
          <w:sz w:val="28"/>
          <w:szCs w:val="28"/>
        </w:rPr>
        <w:t>Each party is to pay its own costs in the appeal.</w:t>
      </w:r>
    </w:p>
    <w:p w14:paraId="23E2C3DD" w14:textId="77777777" w:rsidR="00036FD3" w:rsidRPr="009062A0" w:rsidRDefault="00036FD3" w:rsidP="00036FD3">
      <w:pPr>
        <w:pBdr>
          <w:bottom w:val="single" w:sz="12" w:space="1" w:color="auto"/>
        </w:pBdr>
        <w:rPr>
          <w:sz w:val="28"/>
          <w:szCs w:val="28"/>
        </w:rPr>
      </w:pPr>
    </w:p>
    <w:p w14:paraId="4D80C096" w14:textId="77777777" w:rsidR="00036FD3" w:rsidRPr="009062A0" w:rsidRDefault="00036FD3" w:rsidP="00036FD3">
      <w:pPr>
        <w:pStyle w:val="Heading3"/>
        <w:pBdr>
          <w:bottom w:val="single" w:sz="12" w:space="12" w:color="auto"/>
        </w:pBdr>
        <w:jc w:val="center"/>
        <w:rPr>
          <w:rFonts w:ascii="Times New Roman" w:hAnsi="Times New Roman" w:cs="Times New Roman"/>
          <w:b/>
          <w:i w:val="0"/>
          <w:szCs w:val="28"/>
        </w:rPr>
      </w:pPr>
    </w:p>
    <w:p w14:paraId="5F692962" w14:textId="330D7FE4" w:rsidR="00036FD3" w:rsidRPr="009062A0" w:rsidRDefault="00036FD3" w:rsidP="00036FD3">
      <w:pPr>
        <w:pStyle w:val="Heading3"/>
        <w:pBdr>
          <w:bottom w:val="single" w:sz="12" w:space="12" w:color="auto"/>
        </w:pBdr>
        <w:jc w:val="center"/>
        <w:rPr>
          <w:rFonts w:ascii="Times New Roman" w:hAnsi="Times New Roman" w:cs="Times New Roman"/>
          <w:b/>
          <w:i w:val="0"/>
          <w:szCs w:val="28"/>
        </w:rPr>
      </w:pPr>
      <w:r w:rsidRPr="009062A0">
        <w:rPr>
          <w:rFonts w:ascii="Times New Roman" w:hAnsi="Times New Roman" w:cs="Times New Roman"/>
          <w:b/>
          <w:i w:val="0"/>
          <w:szCs w:val="28"/>
        </w:rPr>
        <w:t>JUDGMENT</w:t>
      </w:r>
    </w:p>
    <w:p w14:paraId="04C426D4" w14:textId="56BA592A" w:rsidR="00C363CB" w:rsidRPr="009062A0" w:rsidRDefault="00C363CB" w:rsidP="00CB2ABC">
      <w:pPr>
        <w:tabs>
          <w:tab w:val="left" w:pos="-1440"/>
        </w:tabs>
        <w:spacing w:line="360" w:lineRule="auto"/>
        <w:ind w:right="-329"/>
        <w:jc w:val="both"/>
        <w:rPr>
          <w:sz w:val="28"/>
          <w:szCs w:val="28"/>
        </w:rPr>
      </w:pPr>
    </w:p>
    <w:p w14:paraId="7412582C" w14:textId="7611581C" w:rsidR="00C363CB" w:rsidRPr="009062A0" w:rsidRDefault="00C363CB" w:rsidP="004E1964">
      <w:pPr>
        <w:spacing w:line="360" w:lineRule="auto"/>
        <w:jc w:val="both"/>
        <w:rPr>
          <w:b/>
          <w:sz w:val="28"/>
          <w:szCs w:val="28"/>
        </w:rPr>
      </w:pPr>
      <w:r w:rsidRPr="009062A0">
        <w:rPr>
          <w:b/>
          <w:sz w:val="28"/>
          <w:szCs w:val="28"/>
        </w:rPr>
        <w:t>Carelse JA (</w:t>
      </w:r>
      <w:r w:rsidR="00B73D49" w:rsidRPr="009062A0">
        <w:rPr>
          <w:b/>
          <w:sz w:val="28"/>
          <w:szCs w:val="28"/>
        </w:rPr>
        <w:t>Nicholls, Mabindla</w:t>
      </w:r>
      <w:r w:rsidR="007D3B89" w:rsidRPr="009062A0">
        <w:rPr>
          <w:b/>
          <w:sz w:val="28"/>
          <w:szCs w:val="28"/>
        </w:rPr>
        <w:t>-</w:t>
      </w:r>
      <w:r w:rsidR="00B73D49" w:rsidRPr="009062A0">
        <w:rPr>
          <w:b/>
          <w:sz w:val="28"/>
          <w:szCs w:val="28"/>
        </w:rPr>
        <w:t>Boqwana, Weiner and Molefe JJA</w:t>
      </w:r>
      <w:r w:rsidRPr="009062A0">
        <w:rPr>
          <w:b/>
          <w:sz w:val="28"/>
          <w:szCs w:val="28"/>
        </w:rPr>
        <w:t xml:space="preserve"> concurring)</w:t>
      </w:r>
      <w:r w:rsidR="00367A18" w:rsidRPr="009062A0">
        <w:rPr>
          <w:b/>
          <w:sz w:val="28"/>
          <w:szCs w:val="28"/>
        </w:rPr>
        <w:t>:</w:t>
      </w:r>
    </w:p>
    <w:p w14:paraId="3FDD030F" w14:textId="40C7C5F4" w:rsidR="00003363" w:rsidRPr="009062A0" w:rsidRDefault="00003363" w:rsidP="004E1964">
      <w:pPr>
        <w:spacing w:line="360" w:lineRule="auto"/>
        <w:jc w:val="both"/>
        <w:rPr>
          <w:sz w:val="28"/>
          <w:szCs w:val="28"/>
        </w:rPr>
      </w:pPr>
    </w:p>
    <w:p w14:paraId="7ABE145C" w14:textId="62DE3FB4" w:rsidR="00166BA5" w:rsidRPr="0047466C" w:rsidRDefault="0047466C" w:rsidP="0047466C">
      <w:pPr>
        <w:spacing w:line="360" w:lineRule="auto"/>
        <w:jc w:val="both"/>
        <w:rPr>
          <w:sz w:val="28"/>
          <w:szCs w:val="28"/>
        </w:rPr>
      </w:pPr>
      <w:r w:rsidRPr="009062A0">
        <w:rPr>
          <w:sz w:val="28"/>
          <w:szCs w:val="28"/>
        </w:rPr>
        <w:t>[1]</w:t>
      </w:r>
      <w:r w:rsidRPr="009062A0">
        <w:rPr>
          <w:sz w:val="28"/>
          <w:szCs w:val="28"/>
        </w:rPr>
        <w:tab/>
      </w:r>
      <w:r w:rsidR="00B1076A" w:rsidRPr="0047466C">
        <w:rPr>
          <w:sz w:val="28"/>
          <w:szCs w:val="28"/>
        </w:rPr>
        <w:t xml:space="preserve">This appeal is against </w:t>
      </w:r>
      <w:r w:rsidR="00566CE1" w:rsidRPr="0047466C">
        <w:rPr>
          <w:sz w:val="28"/>
          <w:szCs w:val="28"/>
        </w:rPr>
        <w:t>the judgment</w:t>
      </w:r>
      <w:r w:rsidR="00B1076A" w:rsidRPr="0047466C">
        <w:rPr>
          <w:sz w:val="28"/>
          <w:szCs w:val="28"/>
        </w:rPr>
        <w:t xml:space="preserve"> and order of the Gauteng Division of the High Court</w:t>
      </w:r>
      <w:r w:rsidR="000831C5" w:rsidRPr="0047466C">
        <w:rPr>
          <w:sz w:val="28"/>
          <w:szCs w:val="28"/>
        </w:rPr>
        <w:t>, Johannesburg,</w:t>
      </w:r>
      <w:r w:rsidR="00B1076A" w:rsidRPr="0047466C">
        <w:rPr>
          <w:sz w:val="28"/>
          <w:szCs w:val="28"/>
        </w:rPr>
        <w:t xml:space="preserve"> </w:t>
      </w:r>
      <w:r w:rsidR="000831C5" w:rsidRPr="0047466C">
        <w:rPr>
          <w:sz w:val="28"/>
          <w:szCs w:val="28"/>
        </w:rPr>
        <w:t xml:space="preserve">per Strydom J </w:t>
      </w:r>
      <w:r w:rsidR="00B1076A" w:rsidRPr="0047466C">
        <w:rPr>
          <w:sz w:val="28"/>
          <w:szCs w:val="28"/>
        </w:rPr>
        <w:t>(</w:t>
      </w:r>
      <w:r w:rsidR="000831C5" w:rsidRPr="0047466C">
        <w:rPr>
          <w:sz w:val="28"/>
          <w:szCs w:val="28"/>
        </w:rPr>
        <w:t xml:space="preserve">the </w:t>
      </w:r>
      <w:r w:rsidR="00B1076A" w:rsidRPr="0047466C">
        <w:rPr>
          <w:sz w:val="28"/>
          <w:szCs w:val="28"/>
        </w:rPr>
        <w:t>high court), in terms of which the high court granted an ord</w:t>
      </w:r>
      <w:r w:rsidR="0007038C" w:rsidRPr="0047466C">
        <w:rPr>
          <w:sz w:val="28"/>
          <w:szCs w:val="28"/>
        </w:rPr>
        <w:t>er in the following terms:</w:t>
      </w:r>
    </w:p>
    <w:p w14:paraId="643D1E0D" w14:textId="2EE16FE2" w:rsidR="00166BA5" w:rsidRPr="009062A0" w:rsidRDefault="00166BA5" w:rsidP="004E1964">
      <w:pPr>
        <w:pStyle w:val="ListParagraph"/>
        <w:spacing w:line="360" w:lineRule="auto"/>
        <w:ind w:left="0"/>
        <w:jc w:val="both"/>
      </w:pPr>
      <w:r w:rsidRPr="009062A0">
        <w:lastRenderedPageBreak/>
        <w:t>‘</w:t>
      </w:r>
      <w:r w:rsidR="000831C5" w:rsidRPr="009062A0">
        <w:t>1.</w:t>
      </w:r>
      <w:r w:rsidR="000831C5" w:rsidRPr="009062A0">
        <w:tab/>
      </w:r>
      <w:r w:rsidR="00A225F7" w:rsidRPr="009062A0">
        <w:t xml:space="preserve">The decision of the second and/or </w:t>
      </w:r>
      <w:r w:rsidR="004E2847" w:rsidRPr="009062A0">
        <w:t xml:space="preserve">third respondent to classify </w:t>
      </w:r>
      <w:r w:rsidR="00D40B2F" w:rsidRPr="009062A0">
        <w:t>Erf 827 Era</w:t>
      </w:r>
      <w:r w:rsidR="00975697" w:rsidRPr="009062A0">
        <w:t>r</w:t>
      </w:r>
      <w:r w:rsidR="000A3B9D" w:rsidRPr="009062A0">
        <w:t>d (</w:t>
      </w:r>
      <w:r w:rsidR="000A3B9D" w:rsidRPr="009062A0">
        <w:rPr>
          <w:i/>
        </w:rPr>
        <w:t>sic</w:t>
      </w:r>
      <w:r w:rsidR="000A3B9D" w:rsidRPr="009062A0">
        <w:t>) G</w:t>
      </w:r>
      <w:r w:rsidR="00364FF9" w:rsidRPr="009062A0">
        <w:t xml:space="preserve">ardens, Ext 36 Township, held by </w:t>
      </w:r>
      <w:r w:rsidR="002211B0" w:rsidRPr="009062A0">
        <w:t>C</w:t>
      </w:r>
      <w:r w:rsidR="00364FF9" w:rsidRPr="009062A0">
        <w:t xml:space="preserve">ertificate of </w:t>
      </w:r>
      <w:r w:rsidR="002211B0" w:rsidRPr="009062A0">
        <w:t>C</w:t>
      </w:r>
      <w:r w:rsidR="00364FF9" w:rsidRPr="009062A0">
        <w:t xml:space="preserve">onsolidated </w:t>
      </w:r>
      <w:r w:rsidR="002211B0" w:rsidRPr="009062A0">
        <w:t>T</w:t>
      </w:r>
      <w:r w:rsidR="00364FF9" w:rsidRPr="009062A0">
        <w:t xml:space="preserve">itle </w:t>
      </w:r>
      <w:r w:rsidR="002211B0" w:rsidRPr="009062A0">
        <w:t>T1100883/2016</w:t>
      </w:r>
      <w:r w:rsidR="00D12422" w:rsidRPr="009062A0">
        <w:t>,</w:t>
      </w:r>
      <w:r w:rsidR="002211B0" w:rsidRPr="009062A0">
        <w:t xml:space="preserve"> (“the property”) as a “multiple dwelling”, taken in terms of the second respondent’s tariff policy under section 74(1) of Act 32 of 2000 (“the Act”)</w:t>
      </w:r>
      <w:r w:rsidR="007761B2" w:rsidRPr="009062A0">
        <w:t xml:space="preserve"> and/or the second respondent’s tariff resolution under section 75</w:t>
      </w:r>
      <w:r w:rsidR="007761B2" w:rsidRPr="009062A0">
        <w:rPr>
          <w:i/>
        </w:rPr>
        <w:t>(a)</w:t>
      </w:r>
      <w:r w:rsidR="007761B2" w:rsidRPr="009062A0">
        <w:t>(ii)</w:t>
      </w:r>
      <w:r w:rsidRPr="009062A0">
        <w:t xml:space="preserve"> of the Act is reviewed, declared invalid and set aside.</w:t>
      </w:r>
    </w:p>
    <w:p w14:paraId="02ED40D9" w14:textId="5DAC7CF6" w:rsidR="00B2684B" w:rsidRPr="009062A0" w:rsidRDefault="000831C5" w:rsidP="004E1964">
      <w:pPr>
        <w:pStyle w:val="ListParagraph"/>
        <w:spacing w:line="360" w:lineRule="auto"/>
        <w:ind w:left="0"/>
        <w:jc w:val="both"/>
      </w:pPr>
      <w:r w:rsidRPr="009062A0">
        <w:t>2.</w:t>
      </w:r>
      <w:r w:rsidRPr="009062A0">
        <w:tab/>
      </w:r>
      <w:r w:rsidR="00A56E95" w:rsidRPr="009062A0">
        <w:t>The decision in paragraph 1 is substituted with a decision that the property is classified as “blocks of flats</w:t>
      </w:r>
      <w:r w:rsidR="00B2684B" w:rsidRPr="009062A0">
        <w:t>” in terms of the second respondent’s tariff policy and/or tariff resolution referred to above.</w:t>
      </w:r>
    </w:p>
    <w:p w14:paraId="26CFC245" w14:textId="76C1C17D" w:rsidR="00B253A2" w:rsidRPr="009062A0" w:rsidRDefault="000831C5" w:rsidP="004E1964">
      <w:pPr>
        <w:pStyle w:val="ListParagraph"/>
        <w:spacing w:line="360" w:lineRule="auto"/>
        <w:ind w:left="0"/>
        <w:jc w:val="both"/>
      </w:pPr>
      <w:r w:rsidRPr="009062A0">
        <w:t>3.</w:t>
      </w:r>
      <w:r w:rsidRPr="009062A0">
        <w:tab/>
      </w:r>
      <w:r w:rsidR="0007038C" w:rsidRPr="009062A0">
        <w:t>The respondents are ordered to pay the applicant’s costs, including the costs of two counsel where so employed.</w:t>
      </w:r>
      <w:r w:rsidR="00B2684B" w:rsidRPr="009062A0">
        <w:t>’</w:t>
      </w:r>
    </w:p>
    <w:p w14:paraId="530018F9" w14:textId="77777777" w:rsidR="00583956" w:rsidRPr="009062A0" w:rsidRDefault="00583956" w:rsidP="004E1964">
      <w:pPr>
        <w:pStyle w:val="ListParagraph"/>
        <w:spacing w:line="360" w:lineRule="auto"/>
        <w:ind w:left="0"/>
        <w:jc w:val="both"/>
        <w:rPr>
          <w:sz w:val="28"/>
          <w:szCs w:val="28"/>
        </w:rPr>
      </w:pPr>
    </w:p>
    <w:p w14:paraId="471C4E7A" w14:textId="7D1FD798" w:rsidR="00C973F8" w:rsidRPr="0047466C" w:rsidRDefault="0047466C" w:rsidP="0047466C">
      <w:pPr>
        <w:spacing w:line="360" w:lineRule="auto"/>
        <w:jc w:val="both"/>
        <w:rPr>
          <w:sz w:val="28"/>
          <w:szCs w:val="28"/>
        </w:rPr>
      </w:pPr>
      <w:r w:rsidRPr="009062A0">
        <w:rPr>
          <w:sz w:val="28"/>
          <w:szCs w:val="28"/>
        </w:rPr>
        <w:t>[2</w:t>
      </w:r>
      <w:bookmarkStart w:id="0" w:name="_GoBack"/>
      <w:bookmarkEnd w:id="0"/>
      <w:r w:rsidRPr="009062A0">
        <w:rPr>
          <w:sz w:val="28"/>
          <w:szCs w:val="28"/>
        </w:rPr>
        <w:t>]</w:t>
      </w:r>
      <w:r w:rsidRPr="009062A0">
        <w:rPr>
          <w:sz w:val="28"/>
          <w:szCs w:val="28"/>
        </w:rPr>
        <w:tab/>
      </w:r>
      <w:r w:rsidR="0007038C" w:rsidRPr="0047466C">
        <w:rPr>
          <w:sz w:val="28"/>
          <w:szCs w:val="28"/>
        </w:rPr>
        <w:t>The Municipal Man</w:t>
      </w:r>
      <w:r w:rsidR="00B8074E" w:rsidRPr="0047466C">
        <w:rPr>
          <w:sz w:val="28"/>
          <w:szCs w:val="28"/>
        </w:rPr>
        <w:t>a</w:t>
      </w:r>
      <w:r w:rsidR="0007038C" w:rsidRPr="0047466C">
        <w:rPr>
          <w:sz w:val="28"/>
          <w:szCs w:val="28"/>
        </w:rPr>
        <w:t>ger of the City of Johannesburg Me</w:t>
      </w:r>
      <w:r w:rsidR="004444C1" w:rsidRPr="0047466C">
        <w:rPr>
          <w:sz w:val="28"/>
          <w:szCs w:val="28"/>
        </w:rPr>
        <w:t>tropolitan Municipality is the f</w:t>
      </w:r>
      <w:r w:rsidR="0007038C" w:rsidRPr="0047466C">
        <w:rPr>
          <w:sz w:val="28"/>
          <w:szCs w:val="28"/>
        </w:rPr>
        <w:t xml:space="preserve">irst </w:t>
      </w:r>
      <w:r w:rsidR="004444C1" w:rsidRPr="0047466C">
        <w:rPr>
          <w:sz w:val="28"/>
          <w:szCs w:val="28"/>
        </w:rPr>
        <w:t>a</w:t>
      </w:r>
      <w:r w:rsidR="00692053" w:rsidRPr="0047466C">
        <w:rPr>
          <w:sz w:val="28"/>
          <w:szCs w:val="28"/>
        </w:rPr>
        <w:t xml:space="preserve">ppellant </w:t>
      </w:r>
      <w:r w:rsidR="00D51EF5" w:rsidRPr="0047466C">
        <w:rPr>
          <w:sz w:val="28"/>
          <w:szCs w:val="28"/>
        </w:rPr>
        <w:t>(</w:t>
      </w:r>
      <w:r w:rsidR="00EB5CD6" w:rsidRPr="0047466C">
        <w:rPr>
          <w:sz w:val="28"/>
          <w:szCs w:val="28"/>
        </w:rPr>
        <w:t>the municipal manager</w:t>
      </w:r>
      <w:r w:rsidR="004444C1" w:rsidRPr="0047466C">
        <w:rPr>
          <w:sz w:val="28"/>
          <w:szCs w:val="28"/>
        </w:rPr>
        <w:t>)</w:t>
      </w:r>
      <w:r w:rsidR="0007038C" w:rsidRPr="0047466C">
        <w:rPr>
          <w:sz w:val="28"/>
          <w:szCs w:val="28"/>
        </w:rPr>
        <w:t xml:space="preserve">. The City of Johannesburg Metropolitan Municipality </w:t>
      </w:r>
      <w:r w:rsidR="0093467A" w:rsidRPr="0047466C">
        <w:rPr>
          <w:sz w:val="28"/>
          <w:szCs w:val="28"/>
        </w:rPr>
        <w:t xml:space="preserve">is the second appellant </w:t>
      </w:r>
      <w:r w:rsidR="0007038C" w:rsidRPr="0047466C">
        <w:rPr>
          <w:sz w:val="28"/>
          <w:szCs w:val="28"/>
        </w:rPr>
        <w:t>(</w:t>
      </w:r>
      <w:r w:rsidR="00EB5CD6" w:rsidRPr="0047466C">
        <w:rPr>
          <w:sz w:val="28"/>
          <w:szCs w:val="28"/>
        </w:rPr>
        <w:t>the City</w:t>
      </w:r>
      <w:r w:rsidR="00811FDF" w:rsidRPr="0047466C">
        <w:rPr>
          <w:sz w:val="28"/>
          <w:szCs w:val="28"/>
        </w:rPr>
        <w:t>)</w:t>
      </w:r>
      <w:r w:rsidR="0007038C" w:rsidRPr="0047466C">
        <w:rPr>
          <w:sz w:val="28"/>
          <w:szCs w:val="28"/>
        </w:rPr>
        <w:t xml:space="preserve">. Johannesburg Water (SOC) </w:t>
      </w:r>
      <w:r w:rsidR="00EA63B1" w:rsidRPr="0047466C">
        <w:rPr>
          <w:sz w:val="28"/>
          <w:szCs w:val="28"/>
        </w:rPr>
        <w:t>Limited</w:t>
      </w:r>
      <w:r w:rsidR="00E35904" w:rsidRPr="0047466C">
        <w:rPr>
          <w:sz w:val="28"/>
          <w:szCs w:val="28"/>
        </w:rPr>
        <w:t xml:space="preserve"> (Johannesburg Water)</w:t>
      </w:r>
      <w:r w:rsidR="003C65FF" w:rsidRPr="0047466C">
        <w:rPr>
          <w:sz w:val="28"/>
          <w:szCs w:val="28"/>
        </w:rPr>
        <w:t>,</w:t>
      </w:r>
      <w:r w:rsidR="00EA63B1" w:rsidRPr="0047466C">
        <w:rPr>
          <w:sz w:val="28"/>
          <w:szCs w:val="28"/>
        </w:rPr>
        <w:t xml:space="preserve"> the</w:t>
      </w:r>
      <w:r w:rsidR="007A5A71" w:rsidRPr="0047466C">
        <w:rPr>
          <w:sz w:val="28"/>
          <w:szCs w:val="28"/>
        </w:rPr>
        <w:t xml:space="preserve"> t</w:t>
      </w:r>
      <w:r w:rsidR="0007038C" w:rsidRPr="0047466C">
        <w:rPr>
          <w:sz w:val="28"/>
          <w:szCs w:val="28"/>
        </w:rPr>
        <w:t xml:space="preserve">hird </w:t>
      </w:r>
      <w:r w:rsidR="007A5A71" w:rsidRPr="0047466C">
        <w:rPr>
          <w:sz w:val="28"/>
          <w:szCs w:val="28"/>
        </w:rPr>
        <w:t>a</w:t>
      </w:r>
      <w:r w:rsidR="0007038C" w:rsidRPr="0047466C">
        <w:rPr>
          <w:sz w:val="28"/>
          <w:szCs w:val="28"/>
        </w:rPr>
        <w:t>ppellant</w:t>
      </w:r>
      <w:r w:rsidR="00E35904" w:rsidRPr="0047466C">
        <w:rPr>
          <w:sz w:val="28"/>
          <w:szCs w:val="28"/>
        </w:rPr>
        <w:t>,</w:t>
      </w:r>
      <w:r w:rsidR="00CC143E" w:rsidRPr="0047466C">
        <w:rPr>
          <w:sz w:val="28"/>
          <w:szCs w:val="28"/>
        </w:rPr>
        <w:t xml:space="preserve"> </w:t>
      </w:r>
      <w:r w:rsidR="009075F4" w:rsidRPr="0047466C">
        <w:rPr>
          <w:sz w:val="28"/>
          <w:szCs w:val="28"/>
        </w:rPr>
        <w:t>is the</w:t>
      </w:r>
      <w:r w:rsidR="00EB5CD6" w:rsidRPr="0047466C">
        <w:rPr>
          <w:sz w:val="28"/>
          <w:szCs w:val="28"/>
        </w:rPr>
        <w:t xml:space="preserve"> agency responsible for</w:t>
      </w:r>
      <w:r w:rsidR="00CC143E" w:rsidRPr="0047466C">
        <w:rPr>
          <w:sz w:val="28"/>
          <w:szCs w:val="28"/>
        </w:rPr>
        <w:t xml:space="preserve"> provid</w:t>
      </w:r>
      <w:r w:rsidR="00EB5CD6" w:rsidRPr="0047466C">
        <w:rPr>
          <w:sz w:val="28"/>
          <w:szCs w:val="28"/>
        </w:rPr>
        <w:t>ing</w:t>
      </w:r>
      <w:r w:rsidR="00CC143E" w:rsidRPr="0047466C">
        <w:rPr>
          <w:sz w:val="28"/>
          <w:szCs w:val="28"/>
        </w:rPr>
        <w:t xml:space="preserve"> w</w:t>
      </w:r>
      <w:r w:rsidR="009075F4" w:rsidRPr="0047466C">
        <w:rPr>
          <w:sz w:val="28"/>
          <w:szCs w:val="28"/>
        </w:rPr>
        <w:t>ater and sanitation services to the residen</w:t>
      </w:r>
      <w:r w:rsidR="00EB5CD6" w:rsidRPr="0047466C">
        <w:rPr>
          <w:sz w:val="28"/>
          <w:szCs w:val="28"/>
        </w:rPr>
        <w:t>ts</w:t>
      </w:r>
      <w:r w:rsidR="009075F4" w:rsidRPr="0047466C">
        <w:rPr>
          <w:sz w:val="28"/>
          <w:szCs w:val="28"/>
        </w:rPr>
        <w:t xml:space="preserve"> of</w:t>
      </w:r>
      <w:r w:rsidR="00E329ED" w:rsidRPr="0047466C">
        <w:rPr>
          <w:sz w:val="28"/>
          <w:szCs w:val="28"/>
        </w:rPr>
        <w:t xml:space="preserve"> Johannesburg and collect</w:t>
      </w:r>
      <w:r w:rsidR="00EB5CD6" w:rsidRPr="0047466C">
        <w:rPr>
          <w:sz w:val="28"/>
          <w:szCs w:val="28"/>
        </w:rPr>
        <w:t xml:space="preserve">ing </w:t>
      </w:r>
      <w:r w:rsidR="00E329ED" w:rsidRPr="0047466C">
        <w:rPr>
          <w:sz w:val="28"/>
          <w:szCs w:val="28"/>
        </w:rPr>
        <w:t xml:space="preserve">charges on behalf of the </w:t>
      </w:r>
      <w:r w:rsidR="002F360B" w:rsidRPr="0047466C">
        <w:rPr>
          <w:sz w:val="28"/>
          <w:szCs w:val="28"/>
        </w:rPr>
        <w:t>Ci</w:t>
      </w:r>
      <w:r w:rsidR="000A7488" w:rsidRPr="0047466C">
        <w:rPr>
          <w:sz w:val="28"/>
          <w:szCs w:val="28"/>
        </w:rPr>
        <w:t>ty</w:t>
      </w:r>
      <w:r w:rsidR="007E66A2" w:rsidRPr="0047466C">
        <w:rPr>
          <w:sz w:val="28"/>
          <w:szCs w:val="28"/>
        </w:rPr>
        <w:t>).</w:t>
      </w:r>
      <w:r w:rsidR="00B80CAB" w:rsidRPr="0047466C">
        <w:rPr>
          <w:sz w:val="28"/>
          <w:szCs w:val="28"/>
        </w:rPr>
        <w:t xml:space="preserve"> </w:t>
      </w:r>
      <w:r w:rsidR="00033448" w:rsidRPr="0047466C">
        <w:rPr>
          <w:sz w:val="28"/>
          <w:szCs w:val="28"/>
        </w:rPr>
        <w:t xml:space="preserve">The respondent, </w:t>
      </w:r>
      <w:r w:rsidR="0007038C" w:rsidRPr="0047466C">
        <w:rPr>
          <w:sz w:val="28"/>
          <w:szCs w:val="28"/>
        </w:rPr>
        <w:t>San Ri</w:t>
      </w:r>
      <w:r w:rsidR="007A5A71" w:rsidRPr="0047466C">
        <w:rPr>
          <w:sz w:val="28"/>
          <w:szCs w:val="28"/>
        </w:rPr>
        <w:t>dge</w:t>
      </w:r>
      <w:r w:rsidR="00E35904" w:rsidRPr="0047466C">
        <w:rPr>
          <w:sz w:val="28"/>
          <w:szCs w:val="28"/>
        </w:rPr>
        <w:t xml:space="preserve"> Heights</w:t>
      </w:r>
      <w:r w:rsidR="007A5A71" w:rsidRPr="0047466C">
        <w:rPr>
          <w:sz w:val="28"/>
          <w:szCs w:val="28"/>
        </w:rPr>
        <w:t xml:space="preserve"> Rental Property (Pty) Ltd </w:t>
      </w:r>
      <w:r w:rsidR="0064475D" w:rsidRPr="0047466C">
        <w:rPr>
          <w:sz w:val="28"/>
          <w:szCs w:val="28"/>
        </w:rPr>
        <w:t>(</w:t>
      </w:r>
      <w:r w:rsidR="00EB5CD6" w:rsidRPr="0047466C">
        <w:rPr>
          <w:sz w:val="28"/>
          <w:szCs w:val="28"/>
        </w:rPr>
        <w:t>San Ridge)</w:t>
      </w:r>
      <w:r w:rsidR="0007038C" w:rsidRPr="0047466C">
        <w:rPr>
          <w:sz w:val="28"/>
          <w:szCs w:val="28"/>
        </w:rPr>
        <w:t xml:space="preserve"> is </w:t>
      </w:r>
      <w:r w:rsidR="00C17E3F" w:rsidRPr="0047466C">
        <w:rPr>
          <w:sz w:val="28"/>
          <w:szCs w:val="28"/>
        </w:rPr>
        <w:t>the owner of immovable property described as Erf 827, Erand Gardens in Gauteng measuring 5,2929 hectares</w:t>
      </w:r>
      <w:r w:rsidR="000C399E" w:rsidRPr="0047466C">
        <w:rPr>
          <w:sz w:val="28"/>
          <w:szCs w:val="28"/>
        </w:rPr>
        <w:t>, known as San Ridge Heights</w:t>
      </w:r>
      <w:r w:rsidR="00B1646B" w:rsidRPr="0047466C">
        <w:rPr>
          <w:sz w:val="28"/>
          <w:szCs w:val="28"/>
        </w:rPr>
        <w:t>.</w:t>
      </w:r>
      <w:r w:rsidR="00F544EF" w:rsidRPr="0047466C">
        <w:rPr>
          <w:sz w:val="28"/>
          <w:szCs w:val="28"/>
        </w:rPr>
        <w:t xml:space="preserve"> The </w:t>
      </w:r>
      <w:r w:rsidR="0007038C" w:rsidRPr="0047466C">
        <w:rPr>
          <w:sz w:val="28"/>
          <w:szCs w:val="28"/>
        </w:rPr>
        <w:t xml:space="preserve">property </w:t>
      </w:r>
      <w:r w:rsidR="00EB5CD6" w:rsidRPr="0047466C">
        <w:rPr>
          <w:sz w:val="28"/>
          <w:szCs w:val="28"/>
        </w:rPr>
        <w:t xml:space="preserve">was purchased </w:t>
      </w:r>
      <w:r w:rsidR="0007038C" w:rsidRPr="0047466C">
        <w:rPr>
          <w:sz w:val="28"/>
          <w:szCs w:val="28"/>
        </w:rPr>
        <w:t xml:space="preserve">from </w:t>
      </w:r>
      <w:r w:rsidR="00E35904" w:rsidRPr="0047466C">
        <w:rPr>
          <w:sz w:val="28"/>
          <w:szCs w:val="28"/>
        </w:rPr>
        <w:t>Zotec Developments (Pty) Ltd (</w:t>
      </w:r>
      <w:r w:rsidR="0007038C" w:rsidRPr="0047466C">
        <w:rPr>
          <w:sz w:val="28"/>
          <w:szCs w:val="28"/>
        </w:rPr>
        <w:t>Zotec</w:t>
      </w:r>
      <w:r w:rsidR="00E35904" w:rsidRPr="0047466C">
        <w:rPr>
          <w:sz w:val="28"/>
          <w:szCs w:val="28"/>
        </w:rPr>
        <w:t>)</w:t>
      </w:r>
      <w:r w:rsidR="0007038C" w:rsidRPr="0047466C">
        <w:rPr>
          <w:sz w:val="28"/>
          <w:szCs w:val="28"/>
        </w:rPr>
        <w:t>, a property development company</w:t>
      </w:r>
      <w:r w:rsidR="001A2187" w:rsidRPr="0047466C">
        <w:rPr>
          <w:sz w:val="28"/>
          <w:szCs w:val="28"/>
        </w:rPr>
        <w:t>.</w:t>
      </w:r>
    </w:p>
    <w:p w14:paraId="02494F47" w14:textId="77777777" w:rsidR="00E33ACB" w:rsidRPr="009062A0" w:rsidRDefault="00E33ACB" w:rsidP="004E1964">
      <w:pPr>
        <w:pStyle w:val="ListParagraph"/>
        <w:spacing w:line="360" w:lineRule="auto"/>
        <w:ind w:left="0"/>
        <w:jc w:val="both"/>
        <w:rPr>
          <w:sz w:val="28"/>
          <w:szCs w:val="28"/>
        </w:rPr>
      </w:pPr>
    </w:p>
    <w:p w14:paraId="3CC7CEA9" w14:textId="5DFED393" w:rsidR="00B8074E" w:rsidRPr="009062A0" w:rsidRDefault="0047466C" w:rsidP="0047466C">
      <w:pPr>
        <w:spacing w:line="360" w:lineRule="auto"/>
        <w:jc w:val="both"/>
        <w:rPr>
          <w:sz w:val="28"/>
          <w:szCs w:val="28"/>
        </w:rPr>
      </w:pPr>
      <w:r w:rsidRPr="009062A0">
        <w:rPr>
          <w:sz w:val="28"/>
          <w:szCs w:val="28"/>
        </w:rPr>
        <w:t>[3]</w:t>
      </w:r>
      <w:r w:rsidRPr="009062A0">
        <w:rPr>
          <w:sz w:val="28"/>
          <w:szCs w:val="28"/>
        </w:rPr>
        <w:tab/>
      </w:r>
      <w:r w:rsidR="001A2187" w:rsidRPr="009062A0">
        <w:rPr>
          <w:sz w:val="28"/>
          <w:szCs w:val="28"/>
        </w:rPr>
        <w:t>The facts</w:t>
      </w:r>
      <w:r w:rsidR="00B8074E" w:rsidRPr="009062A0">
        <w:rPr>
          <w:sz w:val="28"/>
          <w:szCs w:val="28"/>
        </w:rPr>
        <w:t xml:space="preserve"> are lar</w:t>
      </w:r>
      <w:r w:rsidR="00124617" w:rsidRPr="009062A0">
        <w:rPr>
          <w:sz w:val="28"/>
          <w:szCs w:val="28"/>
        </w:rPr>
        <w:t>gely common cause.</w:t>
      </w:r>
      <w:r w:rsidR="00B8074E" w:rsidRPr="009062A0">
        <w:rPr>
          <w:sz w:val="28"/>
          <w:szCs w:val="28"/>
        </w:rPr>
        <w:t xml:space="preserve"> </w:t>
      </w:r>
      <w:r w:rsidR="00F26BA3" w:rsidRPr="009062A0">
        <w:rPr>
          <w:sz w:val="28"/>
          <w:szCs w:val="28"/>
        </w:rPr>
        <w:t xml:space="preserve">San </w:t>
      </w:r>
      <w:r w:rsidR="002B36E8" w:rsidRPr="009062A0">
        <w:rPr>
          <w:sz w:val="28"/>
          <w:szCs w:val="28"/>
        </w:rPr>
        <w:t xml:space="preserve">Ridge </w:t>
      </w:r>
      <w:r w:rsidR="002F360B" w:rsidRPr="009062A0">
        <w:rPr>
          <w:sz w:val="28"/>
          <w:szCs w:val="28"/>
        </w:rPr>
        <w:t xml:space="preserve">Heights </w:t>
      </w:r>
      <w:r w:rsidR="002B36E8" w:rsidRPr="009062A0">
        <w:rPr>
          <w:sz w:val="28"/>
          <w:szCs w:val="28"/>
        </w:rPr>
        <w:t>consists</w:t>
      </w:r>
      <w:r w:rsidR="00B8074E" w:rsidRPr="009062A0">
        <w:rPr>
          <w:sz w:val="28"/>
          <w:szCs w:val="28"/>
        </w:rPr>
        <w:t xml:space="preserve"> of 42 buildings on a single erf (erf </w:t>
      </w:r>
      <w:r w:rsidR="00B22E99" w:rsidRPr="009062A0">
        <w:rPr>
          <w:sz w:val="28"/>
          <w:szCs w:val="28"/>
        </w:rPr>
        <w:t>827</w:t>
      </w:r>
      <w:r w:rsidR="00124617" w:rsidRPr="009062A0">
        <w:rPr>
          <w:sz w:val="28"/>
          <w:szCs w:val="28"/>
        </w:rPr>
        <w:t>).</w:t>
      </w:r>
      <w:r w:rsidR="00B27419" w:rsidRPr="009062A0">
        <w:rPr>
          <w:sz w:val="28"/>
          <w:szCs w:val="28"/>
        </w:rPr>
        <w:t xml:space="preserve"> Each</w:t>
      </w:r>
      <w:r w:rsidR="00B8074E" w:rsidRPr="009062A0">
        <w:rPr>
          <w:sz w:val="28"/>
          <w:szCs w:val="28"/>
        </w:rPr>
        <w:t xml:space="preserve"> of the 42 buildings is a multi-storey building with eight separate flats. In total, there are 470 flats on</w:t>
      </w:r>
      <w:r w:rsidR="00B22E99" w:rsidRPr="009062A0">
        <w:rPr>
          <w:sz w:val="28"/>
          <w:szCs w:val="28"/>
        </w:rPr>
        <w:t xml:space="preserve"> the erf</w:t>
      </w:r>
      <w:r w:rsidR="0084110F" w:rsidRPr="009062A0">
        <w:rPr>
          <w:sz w:val="28"/>
          <w:szCs w:val="28"/>
        </w:rPr>
        <w:t xml:space="preserve">. </w:t>
      </w:r>
      <w:r w:rsidR="00124617" w:rsidRPr="009062A0">
        <w:rPr>
          <w:sz w:val="28"/>
          <w:szCs w:val="28"/>
        </w:rPr>
        <w:t>Each block</w:t>
      </w:r>
      <w:r w:rsidR="00B8074E" w:rsidRPr="009062A0">
        <w:rPr>
          <w:sz w:val="28"/>
          <w:szCs w:val="28"/>
        </w:rPr>
        <w:t xml:space="preserve"> has its own communal entrance, except the ground floor units which have direct access to the ground level.</w:t>
      </w:r>
    </w:p>
    <w:p w14:paraId="6BC6977D" w14:textId="77777777" w:rsidR="000A7488" w:rsidRPr="008630EB" w:rsidRDefault="000A7488" w:rsidP="008630EB">
      <w:pPr>
        <w:spacing w:line="360" w:lineRule="auto"/>
        <w:rPr>
          <w:sz w:val="28"/>
          <w:szCs w:val="28"/>
        </w:rPr>
      </w:pPr>
    </w:p>
    <w:p w14:paraId="0615A917" w14:textId="7A34FDF0" w:rsidR="00E3727F" w:rsidRPr="0047466C" w:rsidRDefault="0047466C" w:rsidP="0047466C">
      <w:pPr>
        <w:spacing w:line="360" w:lineRule="auto"/>
        <w:jc w:val="both"/>
        <w:rPr>
          <w:sz w:val="28"/>
          <w:szCs w:val="28"/>
        </w:rPr>
      </w:pPr>
      <w:r w:rsidRPr="009062A0">
        <w:rPr>
          <w:sz w:val="28"/>
          <w:szCs w:val="28"/>
        </w:rPr>
        <w:lastRenderedPageBreak/>
        <w:t>[4]</w:t>
      </w:r>
      <w:r w:rsidRPr="009062A0">
        <w:rPr>
          <w:sz w:val="28"/>
          <w:szCs w:val="28"/>
        </w:rPr>
        <w:tab/>
      </w:r>
      <w:r w:rsidR="001A2187" w:rsidRPr="0047466C">
        <w:rPr>
          <w:sz w:val="28"/>
          <w:szCs w:val="28"/>
        </w:rPr>
        <w:t xml:space="preserve">The </w:t>
      </w:r>
      <w:r w:rsidR="00001964" w:rsidRPr="0047466C">
        <w:rPr>
          <w:sz w:val="28"/>
          <w:szCs w:val="28"/>
        </w:rPr>
        <w:t>City and/or</w:t>
      </w:r>
      <w:r w:rsidR="0026088E" w:rsidRPr="0047466C">
        <w:rPr>
          <w:sz w:val="28"/>
          <w:szCs w:val="28"/>
        </w:rPr>
        <w:t xml:space="preserve"> Johannesburg </w:t>
      </w:r>
      <w:r w:rsidR="00001964" w:rsidRPr="0047466C">
        <w:rPr>
          <w:sz w:val="28"/>
          <w:szCs w:val="28"/>
        </w:rPr>
        <w:t>Water provide</w:t>
      </w:r>
      <w:r w:rsidR="001A2187" w:rsidRPr="0047466C">
        <w:rPr>
          <w:sz w:val="28"/>
          <w:szCs w:val="28"/>
        </w:rPr>
        <w:t xml:space="preserve"> both sewerage</w:t>
      </w:r>
      <w:r w:rsidR="00B22E99" w:rsidRPr="0047466C">
        <w:rPr>
          <w:sz w:val="28"/>
          <w:szCs w:val="28"/>
        </w:rPr>
        <w:t xml:space="preserve"> and sanitation services to</w:t>
      </w:r>
      <w:r w:rsidR="006B5DD1" w:rsidRPr="0047466C">
        <w:rPr>
          <w:sz w:val="28"/>
          <w:szCs w:val="28"/>
        </w:rPr>
        <w:t xml:space="preserve"> </w:t>
      </w:r>
      <w:r w:rsidR="002F360B" w:rsidRPr="0047466C">
        <w:rPr>
          <w:sz w:val="28"/>
          <w:szCs w:val="28"/>
        </w:rPr>
        <w:t>San Ridge</w:t>
      </w:r>
      <w:r w:rsidR="00CE08A2" w:rsidRPr="0047466C">
        <w:rPr>
          <w:sz w:val="28"/>
          <w:szCs w:val="28"/>
        </w:rPr>
        <w:t xml:space="preserve"> Heights</w:t>
      </w:r>
      <w:r w:rsidR="00CF7C8D" w:rsidRPr="0047466C">
        <w:rPr>
          <w:sz w:val="28"/>
          <w:szCs w:val="28"/>
        </w:rPr>
        <w:t>.</w:t>
      </w:r>
      <w:r w:rsidR="0026088E" w:rsidRPr="0047466C">
        <w:rPr>
          <w:sz w:val="28"/>
          <w:szCs w:val="28"/>
        </w:rPr>
        <w:t xml:space="preserve"> The City and</w:t>
      </w:r>
      <w:r w:rsidR="00AB3DF9" w:rsidRPr="0047466C">
        <w:rPr>
          <w:sz w:val="28"/>
          <w:szCs w:val="28"/>
        </w:rPr>
        <w:t>/or</w:t>
      </w:r>
      <w:r w:rsidR="0026088E" w:rsidRPr="0047466C">
        <w:rPr>
          <w:sz w:val="28"/>
          <w:szCs w:val="28"/>
        </w:rPr>
        <w:t xml:space="preserve"> Johannesburg Water charge</w:t>
      </w:r>
      <w:r w:rsidR="007E66A2" w:rsidRPr="0047466C">
        <w:rPr>
          <w:sz w:val="28"/>
          <w:szCs w:val="28"/>
        </w:rPr>
        <w:t xml:space="preserve"> </w:t>
      </w:r>
      <w:r w:rsidR="004F3417" w:rsidRPr="0047466C">
        <w:rPr>
          <w:sz w:val="28"/>
          <w:szCs w:val="28"/>
        </w:rPr>
        <w:t>San Ridge</w:t>
      </w:r>
      <w:r w:rsidR="00A25526" w:rsidRPr="0047466C">
        <w:rPr>
          <w:sz w:val="28"/>
          <w:szCs w:val="28"/>
        </w:rPr>
        <w:t xml:space="preserve"> </w:t>
      </w:r>
      <w:r w:rsidR="00C44DFE" w:rsidRPr="0047466C">
        <w:rPr>
          <w:sz w:val="28"/>
          <w:szCs w:val="28"/>
        </w:rPr>
        <w:t>for</w:t>
      </w:r>
      <w:r w:rsidR="001A2187" w:rsidRPr="0047466C">
        <w:rPr>
          <w:sz w:val="28"/>
          <w:szCs w:val="28"/>
        </w:rPr>
        <w:t xml:space="preserve"> sewer</w:t>
      </w:r>
      <w:r w:rsidR="00B95985" w:rsidRPr="0047466C">
        <w:rPr>
          <w:sz w:val="28"/>
          <w:szCs w:val="28"/>
        </w:rPr>
        <w:t>age</w:t>
      </w:r>
      <w:r w:rsidR="001A2187" w:rsidRPr="0047466C">
        <w:rPr>
          <w:sz w:val="28"/>
          <w:szCs w:val="28"/>
        </w:rPr>
        <w:t xml:space="preserve"> and sanitation</w:t>
      </w:r>
      <w:r w:rsidR="006B5DD1" w:rsidRPr="0047466C">
        <w:rPr>
          <w:sz w:val="28"/>
          <w:szCs w:val="28"/>
        </w:rPr>
        <w:t xml:space="preserve"> services</w:t>
      </w:r>
      <w:r w:rsidR="001A2187" w:rsidRPr="0047466C">
        <w:rPr>
          <w:sz w:val="28"/>
          <w:szCs w:val="28"/>
        </w:rPr>
        <w:t xml:space="preserve"> in terms of its tariff policy</w:t>
      </w:r>
      <w:r w:rsidR="00CF7C8D" w:rsidRPr="0047466C">
        <w:rPr>
          <w:sz w:val="28"/>
          <w:szCs w:val="28"/>
        </w:rPr>
        <w:t>,</w:t>
      </w:r>
      <w:r w:rsidR="001A2187" w:rsidRPr="0047466C">
        <w:rPr>
          <w:sz w:val="28"/>
          <w:szCs w:val="28"/>
        </w:rPr>
        <w:t xml:space="preserve"> which is adjusted annually. The tariff policy sets ou</w:t>
      </w:r>
      <w:r w:rsidR="00B93BE4" w:rsidRPr="0047466C">
        <w:rPr>
          <w:sz w:val="28"/>
          <w:szCs w:val="28"/>
        </w:rPr>
        <w:t>t the charges payable by property</w:t>
      </w:r>
      <w:r w:rsidR="008E0F10" w:rsidRPr="0047466C">
        <w:rPr>
          <w:sz w:val="28"/>
          <w:szCs w:val="28"/>
        </w:rPr>
        <w:t xml:space="preserve"> owners for sewer</w:t>
      </w:r>
      <w:r w:rsidR="00B95985" w:rsidRPr="0047466C">
        <w:rPr>
          <w:sz w:val="28"/>
          <w:szCs w:val="28"/>
        </w:rPr>
        <w:t>age</w:t>
      </w:r>
      <w:r w:rsidR="008E0F10" w:rsidRPr="0047466C">
        <w:rPr>
          <w:sz w:val="28"/>
          <w:szCs w:val="28"/>
        </w:rPr>
        <w:t xml:space="preserve"> and sanitation</w:t>
      </w:r>
      <w:r w:rsidR="001274B4" w:rsidRPr="0047466C">
        <w:rPr>
          <w:sz w:val="28"/>
          <w:szCs w:val="28"/>
        </w:rPr>
        <w:t xml:space="preserve"> services</w:t>
      </w:r>
      <w:r w:rsidR="008E0F10" w:rsidRPr="0047466C">
        <w:rPr>
          <w:sz w:val="28"/>
          <w:szCs w:val="28"/>
        </w:rPr>
        <w:t xml:space="preserve"> </w:t>
      </w:r>
      <w:r w:rsidR="003A0F43" w:rsidRPr="0047466C">
        <w:rPr>
          <w:sz w:val="28"/>
          <w:szCs w:val="28"/>
        </w:rPr>
        <w:t>for different</w:t>
      </w:r>
      <w:r w:rsidR="001A2187" w:rsidRPr="0047466C">
        <w:rPr>
          <w:sz w:val="28"/>
          <w:szCs w:val="28"/>
        </w:rPr>
        <w:t xml:space="preserve"> categories of property</w:t>
      </w:r>
      <w:r w:rsidR="008E0F10" w:rsidRPr="0047466C">
        <w:rPr>
          <w:sz w:val="28"/>
          <w:szCs w:val="28"/>
        </w:rPr>
        <w:t>.</w:t>
      </w:r>
      <w:r w:rsidR="001A2187" w:rsidRPr="0047466C">
        <w:rPr>
          <w:sz w:val="28"/>
          <w:szCs w:val="28"/>
        </w:rPr>
        <w:t xml:space="preserve"> The tariff policy distinguishes between different categori</w:t>
      </w:r>
      <w:r w:rsidR="00A877FD" w:rsidRPr="0047466C">
        <w:rPr>
          <w:sz w:val="28"/>
          <w:szCs w:val="28"/>
        </w:rPr>
        <w:t>es/</w:t>
      </w:r>
      <w:r w:rsidR="00B93BE4" w:rsidRPr="0047466C">
        <w:rPr>
          <w:sz w:val="28"/>
          <w:szCs w:val="28"/>
        </w:rPr>
        <w:t>classification of</w:t>
      </w:r>
      <w:r w:rsidR="00A877FD" w:rsidRPr="0047466C">
        <w:rPr>
          <w:sz w:val="28"/>
          <w:szCs w:val="28"/>
        </w:rPr>
        <w:t xml:space="preserve"> property</w:t>
      </w:r>
      <w:r w:rsidR="00B95985" w:rsidRPr="0047466C">
        <w:rPr>
          <w:sz w:val="28"/>
          <w:szCs w:val="28"/>
        </w:rPr>
        <w:t>,</w:t>
      </w:r>
      <w:r w:rsidR="00A877FD" w:rsidRPr="0047466C">
        <w:rPr>
          <w:sz w:val="28"/>
          <w:szCs w:val="28"/>
        </w:rPr>
        <w:t xml:space="preserve"> namely, </w:t>
      </w:r>
      <w:r w:rsidR="001A2187" w:rsidRPr="0047466C">
        <w:rPr>
          <w:sz w:val="28"/>
          <w:szCs w:val="28"/>
        </w:rPr>
        <w:t>a dwelling unit</w:t>
      </w:r>
      <w:r w:rsidR="00826BC8" w:rsidRPr="0047466C">
        <w:rPr>
          <w:sz w:val="28"/>
          <w:szCs w:val="28"/>
        </w:rPr>
        <w:t>,</w:t>
      </w:r>
      <w:r w:rsidR="0069725E" w:rsidRPr="009062A0">
        <w:rPr>
          <w:rStyle w:val="FootnoteReference"/>
          <w:sz w:val="28"/>
          <w:szCs w:val="28"/>
        </w:rPr>
        <w:footnoteReference w:id="1"/>
      </w:r>
      <w:r w:rsidR="009429BC" w:rsidRPr="0047466C">
        <w:rPr>
          <w:sz w:val="28"/>
          <w:szCs w:val="28"/>
        </w:rPr>
        <w:t xml:space="preserve"> a multi dwelling</w:t>
      </w:r>
      <w:r w:rsidR="003C65FF" w:rsidRPr="0047466C">
        <w:rPr>
          <w:sz w:val="28"/>
          <w:szCs w:val="28"/>
        </w:rPr>
        <w:t>,</w:t>
      </w:r>
      <w:r w:rsidR="004E6B0F" w:rsidRPr="009062A0">
        <w:rPr>
          <w:rStyle w:val="FootnoteReference"/>
          <w:sz w:val="28"/>
          <w:szCs w:val="28"/>
        </w:rPr>
        <w:footnoteReference w:id="2"/>
      </w:r>
      <w:r w:rsidR="009429BC" w:rsidRPr="0047466C">
        <w:rPr>
          <w:sz w:val="28"/>
          <w:szCs w:val="28"/>
        </w:rPr>
        <w:t xml:space="preserve"> and a flat</w:t>
      </w:r>
      <w:r w:rsidR="00826BC8" w:rsidRPr="0047466C">
        <w:rPr>
          <w:sz w:val="28"/>
          <w:szCs w:val="28"/>
        </w:rPr>
        <w:t>.</w:t>
      </w:r>
      <w:r w:rsidR="004E6B0F" w:rsidRPr="009062A0">
        <w:rPr>
          <w:rStyle w:val="FootnoteReference"/>
          <w:sz w:val="28"/>
          <w:szCs w:val="28"/>
        </w:rPr>
        <w:footnoteReference w:id="3"/>
      </w:r>
      <w:r w:rsidR="009429BC" w:rsidRPr="0047466C">
        <w:rPr>
          <w:sz w:val="28"/>
          <w:szCs w:val="28"/>
        </w:rPr>
        <w:t xml:space="preserve"> </w:t>
      </w:r>
      <w:r w:rsidR="003102E3" w:rsidRPr="0047466C">
        <w:rPr>
          <w:sz w:val="28"/>
          <w:szCs w:val="28"/>
        </w:rPr>
        <w:t>The charges</w:t>
      </w:r>
      <w:r w:rsidR="001A2187" w:rsidRPr="0047466C">
        <w:rPr>
          <w:sz w:val="28"/>
          <w:szCs w:val="28"/>
        </w:rPr>
        <w:t xml:space="preserve"> a property owner pays for sewer</w:t>
      </w:r>
      <w:r w:rsidR="00B95985" w:rsidRPr="0047466C">
        <w:rPr>
          <w:sz w:val="28"/>
          <w:szCs w:val="28"/>
        </w:rPr>
        <w:t>age</w:t>
      </w:r>
      <w:r w:rsidR="003A0F43" w:rsidRPr="0047466C">
        <w:rPr>
          <w:sz w:val="28"/>
          <w:szCs w:val="28"/>
        </w:rPr>
        <w:t xml:space="preserve"> and </w:t>
      </w:r>
      <w:r w:rsidR="0059193F" w:rsidRPr="0047466C">
        <w:rPr>
          <w:sz w:val="28"/>
          <w:szCs w:val="28"/>
        </w:rPr>
        <w:t>sanitation</w:t>
      </w:r>
      <w:r w:rsidR="001A1DDA" w:rsidRPr="0047466C">
        <w:rPr>
          <w:sz w:val="28"/>
          <w:szCs w:val="28"/>
        </w:rPr>
        <w:t xml:space="preserve"> services</w:t>
      </w:r>
      <w:r w:rsidR="0059193F" w:rsidRPr="0047466C">
        <w:rPr>
          <w:sz w:val="28"/>
          <w:szCs w:val="28"/>
        </w:rPr>
        <w:t xml:space="preserve"> is</w:t>
      </w:r>
      <w:r w:rsidR="001A2187" w:rsidRPr="0047466C">
        <w:rPr>
          <w:sz w:val="28"/>
          <w:szCs w:val="28"/>
        </w:rPr>
        <w:t xml:space="preserve"> based on the category</w:t>
      </w:r>
      <w:r w:rsidR="00073270" w:rsidRPr="0047466C">
        <w:rPr>
          <w:sz w:val="28"/>
          <w:szCs w:val="28"/>
        </w:rPr>
        <w:t>/classification</w:t>
      </w:r>
      <w:r w:rsidR="001A2187" w:rsidRPr="0047466C">
        <w:rPr>
          <w:sz w:val="28"/>
          <w:szCs w:val="28"/>
        </w:rPr>
        <w:t xml:space="preserve"> </w:t>
      </w:r>
      <w:r w:rsidR="002625EB" w:rsidRPr="0047466C">
        <w:rPr>
          <w:sz w:val="28"/>
          <w:szCs w:val="28"/>
        </w:rPr>
        <w:t xml:space="preserve">that </w:t>
      </w:r>
      <w:r w:rsidR="001A2187" w:rsidRPr="0047466C">
        <w:rPr>
          <w:sz w:val="28"/>
          <w:szCs w:val="28"/>
        </w:rPr>
        <w:t>the pro</w:t>
      </w:r>
      <w:r w:rsidR="002625EB" w:rsidRPr="0047466C">
        <w:rPr>
          <w:sz w:val="28"/>
          <w:szCs w:val="28"/>
        </w:rPr>
        <w:t>perty is as</w:t>
      </w:r>
      <w:r w:rsidR="001A1DDA" w:rsidRPr="0047466C">
        <w:rPr>
          <w:sz w:val="28"/>
          <w:szCs w:val="28"/>
        </w:rPr>
        <w:t>signed</w:t>
      </w:r>
      <w:r w:rsidR="002625EB" w:rsidRPr="0047466C">
        <w:rPr>
          <w:sz w:val="28"/>
          <w:szCs w:val="28"/>
        </w:rPr>
        <w:t>.</w:t>
      </w:r>
    </w:p>
    <w:p w14:paraId="7F7B4001" w14:textId="77777777" w:rsidR="00114A2E" w:rsidRPr="009062A0" w:rsidRDefault="00114A2E" w:rsidP="008630EB">
      <w:pPr>
        <w:spacing w:line="360" w:lineRule="auto"/>
        <w:jc w:val="both"/>
        <w:rPr>
          <w:sz w:val="28"/>
          <w:szCs w:val="28"/>
        </w:rPr>
      </w:pPr>
    </w:p>
    <w:p w14:paraId="6C3AEA87" w14:textId="12F646F8" w:rsidR="00485E82" w:rsidRPr="0047466C" w:rsidRDefault="0047466C" w:rsidP="0047466C">
      <w:pPr>
        <w:spacing w:line="360" w:lineRule="auto"/>
        <w:jc w:val="both"/>
        <w:rPr>
          <w:sz w:val="28"/>
          <w:szCs w:val="28"/>
          <w:lang w:val="en-ZA"/>
        </w:rPr>
      </w:pPr>
      <w:r w:rsidRPr="009062A0">
        <w:rPr>
          <w:sz w:val="28"/>
          <w:szCs w:val="28"/>
          <w:lang w:val="en-ZA"/>
        </w:rPr>
        <w:t>[5]</w:t>
      </w:r>
      <w:r w:rsidRPr="009062A0">
        <w:rPr>
          <w:sz w:val="28"/>
          <w:szCs w:val="28"/>
          <w:lang w:val="en-ZA"/>
        </w:rPr>
        <w:tab/>
      </w:r>
      <w:r w:rsidR="008223C3" w:rsidRPr="0047466C">
        <w:rPr>
          <w:sz w:val="28"/>
          <w:szCs w:val="28"/>
          <w:lang w:val="en-ZA"/>
        </w:rPr>
        <w:t xml:space="preserve">The </w:t>
      </w:r>
      <w:r w:rsidR="009514A4" w:rsidRPr="0047466C">
        <w:rPr>
          <w:sz w:val="28"/>
          <w:szCs w:val="28"/>
          <w:lang w:val="en-ZA"/>
        </w:rPr>
        <w:t>City and</w:t>
      </w:r>
      <w:r w:rsidR="0067402C" w:rsidRPr="0047466C">
        <w:rPr>
          <w:sz w:val="28"/>
          <w:szCs w:val="28"/>
          <w:lang w:val="en-ZA"/>
        </w:rPr>
        <w:t>/or</w:t>
      </w:r>
      <w:r w:rsidR="009514A4" w:rsidRPr="0047466C">
        <w:rPr>
          <w:sz w:val="28"/>
          <w:szCs w:val="28"/>
          <w:lang w:val="en-ZA"/>
        </w:rPr>
        <w:t xml:space="preserve"> Johannesburg Water</w:t>
      </w:r>
      <w:r w:rsidR="007E66A2" w:rsidRPr="0047466C">
        <w:rPr>
          <w:sz w:val="28"/>
          <w:szCs w:val="28"/>
          <w:lang w:val="en-ZA"/>
        </w:rPr>
        <w:t xml:space="preserve"> </w:t>
      </w:r>
      <w:r w:rsidR="0069725E" w:rsidRPr="0047466C">
        <w:rPr>
          <w:sz w:val="28"/>
          <w:szCs w:val="28"/>
          <w:lang w:val="en-ZA"/>
        </w:rPr>
        <w:t xml:space="preserve">classified </w:t>
      </w:r>
      <w:r w:rsidR="004F3417" w:rsidRPr="0047466C">
        <w:rPr>
          <w:sz w:val="28"/>
          <w:szCs w:val="28"/>
          <w:lang w:val="en-ZA"/>
        </w:rPr>
        <w:t xml:space="preserve">San </w:t>
      </w:r>
      <w:r w:rsidR="00A97859" w:rsidRPr="0047466C">
        <w:rPr>
          <w:sz w:val="28"/>
          <w:szCs w:val="28"/>
          <w:lang w:val="en-ZA"/>
        </w:rPr>
        <w:t>Ridge Heights under</w:t>
      </w:r>
      <w:r w:rsidR="008546D4" w:rsidRPr="0047466C">
        <w:rPr>
          <w:sz w:val="28"/>
          <w:szCs w:val="28"/>
          <w:lang w:val="en-ZA"/>
        </w:rPr>
        <w:t xml:space="preserve"> the category </w:t>
      </w:r>
      <w:r w:rsidR="00B95985" w:rsidRPr="0047466C">
        <w:rPr>
          <w:sz w:val="28"/>
          <w:szCs w:val="28"/>
          <w:lang w:val="en-ZA"/>
        </w:rPr>
        <w:t>‘</w:t>
      </w:r>
      <w:r w:rsidR="00113074" w:rsidRPr="0047466C">
        <w:rPr>
          <w:sz w:val="28"/>
          <w:szCs w:val="28"/>
          <w:lang w:val="en-ZA"/>
        </w:rPr>
        <w:t>multi</w:t>
      </w:r>
      <w:r w:rsidR="00B95985" w:rsidRPr="0047466C">
        <w:rPr>
          <w:sz w:val="28"/>
          <w:szCs w:val="28"/>
          <w:lang w:val="en-ZA"/>
        </w:rPr>
        <w:t xml:space="preserve"> </w:t>
      </w:r>
      <w:r w:rsidR="00113074" w:rsidRPr="0047466C">
        <w:rPr>
          <w:sz w:val="28"/>
          <w:szCs w:val="28"/>
          <w:lang w:val="en-ZA"/>
        </w:rPr>
        <w:t>dwelling</w:t>
      </w:r>
      <w:r w:rsidR="00B95985" w:rsidRPr="0047466C">
        <w:rPr>
          <w:sz w:val="28"/>
          <w:szCs w:val="28"/>
          <w:lang w:val="en-ZA"/>
        </w:rPr>
        <w:t>’,</w:t>
      </w:r>
      <w:r w:rsidR="00F1424A" w:rsidRPr="0047466C">
        <w:rPr>
          <w:sz w:val="28"/>
          <w:szCs w:val="28"/>
          <w:lang w:val="en-ZA"/>
        </w:rPr>
        <w:t xml:space="preserve"> which attracts</w:t>
      </w:r>
      <w:r w:rsidR="00113074" w:rsidRPr="0047466C">
        <w:rPr>
          <w:sz w:val="28"/>
          <w:szCs w:val="28"/>
          <w:lang w:val="en-ZA"/>
        </w:rPr>
        <w:t xml:space="preserve"> a tari</w:t>
      </w:r>
      <w:r w:rsidR="00A548EE" w:rsidRPr="0047466C">
        <w:rPr>
          <w:sz w:val="28"/>
          <w:szCs w:val="28"/>
          <w:lang w:val="en-ZA"/>
        </w:rPr>
        <w:t>ff of R41</w:t>
      </w:r>
      <w:r w:rsidR="003A0725" w:rsidRPr="0047466C">
        <w:rPr>
          <w:sz w:val="28"/>
          <w:szCs w:val="28"/>
          <w:lang w:val="en-ZA"/>
        </w:rPr>
        <w:t>6</w:t>
      </w:r>
      <w:r w:rsidR="00A548EE" w:rsidRPr="0047466C">
        <w:rPr>
          <w:sz w:val="28"/>
          <w:szCs w:val="28"/>
          <w:lang w:val="en-ZA"/>
        </w:rPr>
        <w:t>.</w:t>
      </w:r>
      <w:r w:rsidR="008C0666" w:rsidRPr="0047466C">
        <w:rPr>
          <w:sz w:val="28"/>
          <w:szCs w:val="28"/>
          <w:lang w:val="en-ZA"/>
        </w:rPr>
        <w:t>47 per month</w:t>
      </w:r>
      <w:r w:rsidR="00F1424A" w:rsidRPr="0047466C">
        <w:rPr>
          <w:sz w:val="28"/>
          <w:szCs w:val="28"/>
          <w:lang w:val="en-ZA"/>
        </w:rPr>
        <w:t>,</w:t>
      </w:r>
      <w:r w:rsidR="008C0666" w:rsidRPr="0047466C">
        <w:rPr>
          <w:sz w:val="28"/>
          <w:szCs w:val="28"/>
          <w:lang w:val="en-ZA"/>
        </w:rPr>
        <w:t xml:space="preserve"> per unit</w:t>
      </w:r>
      <w:r w:rsidR="00F1424A" w:rsidRPr="0047466C">
        <w:rPr>
          <w:sz w:val="28"/>
          <w:szCs w:val="28"/>
          <w:lang w:val="en-ZA"/>
        </w:rPr>
        <w:t xml:space="preserve"> effective</w:t>
      </w:r>
      <w:r w:rsidR="00113074" w:rsidRPr="0047466C">
        <w:rPr>
          <w:sz w:val="28"/>
          <w:szCs w:val="28"/>
          <w:lang w:val="en-ZA"/>
        </w:rPr>
        <w:t xml:space="preserve"> 1 July 2019. </w:t>
      </w:r>
      <w:r w:rsidR="001F3244" w:rsidRPr="0047466C">
        <w:rPr>
          <w:sz w:val="28"/>
          <w:szCs w:val="28"/>
          <w:lang w:val="en-ZA"/>
        </w:rPr>
        <w:t>Zotec, the previous owner of San Ridge Heights, lodged an internal appeal, in terms of s 62 of the Local Government: Municipal Systems Act 32 of 2000</w:t>
      </w:r>
      <w:r w:rsidR="00B260AC" w:rsidRPr="009062A0">
        <w:rPr>
          <w:rStyle w:val="FootnoteReference"/>
          <w:sz w:val="28"/>
          <w:szCs w:val="28"/>
          <w:lang w:val="en-ZA"/>
        </w:rPr>
        <w:footnoteReference w:id="4"/>
      </w:r>
      <w:r w:rsidR="001F3244" w:rsidRPr="0047466C">
        <w:rPr>
          <w:sz w:val="28"/>
          <w:szCs w:val="28"/>
          <w:lang w:val="en-ZA"/>
        </w:rPr>
        <w:t xml:space="preserve"> (Municipal Systems Act) against the</w:t>
      </w:r>
      <w:r w:rsidR="0026088E" w:rsidRPr="0047466C">
        <w:rPr>
          <w:sz w:val="28"/>
          <w:szCs w:val="28"/>
          <w:lang w:val="en-ZA"/>
        </w:rPr>
        <w:t xml:space="preserve"> City and</w:t>
      </w:r>
      <w:r w:rsidR="007649DC" w:rsidRPr="0047466C">
        <w:rPr>
          <w:sz w:val="28"/>
          <w:szCs w:val="28"/>
          <w:lang w:val="en-ZA"/>
        </w:rPr>
        <w:t>/or Johannesburg Water’s</w:t>
      </w:r>
      <w:r w:rsidR="007E66A2" w:rsidRPr="0047466C">
        <w:rPr>
          <w:sz w:val="28"/>
          <w:szCs w:val="28"/>
          <w:lang w:val="en-ZA"/>
        </w:rPr>
        <w:t xml:space="preserve"> </w:t>
      </w:r>
      <w:r w:rsidR="001F3244" w:rsidRPr="0047466C">
        <w:rPr>
          <w:sz w:val="28"/>
          <w:szCs w:val="28"/>
          <w:lang w:val="en-ZA"/>
        </w:rPr>
        <w:lastRenderedPageBreak/>
        <w:t xml:space="preserve">decision to classify San Ridge Heights as a </w:t>
      </w:r>
      <w:r w:rsidR="007E66A2" w:rsidRPr="0047466C">
        <w:rPr>
          <w:sz w:val="28"/>
          <w:szCs w:val="28"/>
          <w:lang w:val="en-ZA"/>
        </w:rPr>
        <w:t>‘</w:t>
      </w:r>
      <w:r w:rsidR="001F3244" w:rsidRPr="0047466C">
        <w:rPr>
          <w:sz w:val="28"/>
          <w:szCs w:val="28"/>
          <w:lang w:val="en-ZA"/>
        </w:rPr>
        <w:t>multi dwelling</w:t>
      </w:r>
      <w:r w:rsidR="007E66A2" w:rsidRPr="0047466C">
        <w:rPr>
          <w:sz w:val="28"/>
          <w:szCs w:val="28"/>
          <w:lang w:val="en-ZA"/>
        </w:rPr>
        <w:t>’</w:t>
      </w:r>
      <w:r w:rsidR="001F3244" w:rsidRPr="0047466C">
        <w:rPr>
          <w:sz w:val="28"/>
          <w:szCs w:val="28"/>
          <w:lang w:val="en-ZA"/>
        </w:rPr>
        <w:t xml:space="preserve">. The notice of appeal and a subsequent follow-up letter to the </w:t>
      </w:r>
      <w:r w:rsidR="0026088E" w:rsidRPr="0047466C">
        <w:rPr>
          <w:sz w:val="28"/>
          <w:szCs w:val="28"/>
          <w:lang w:val="en-ZA"/>
        </w:rPr>
        <w:t>City and</w:t>
      </w:r>
      <w:r w:rsidR="002D344F" w:rsidRPr="0047466C">
        <w:rPr>
          <w:sz w:val="28"/>
          <w:szCs w:val="28"/>
          <w:lang w:val="en-ZA"/>
        </w:rPr>
        <w:t>/or</w:t>
      </w:r>
      <w:r w:rsidR="0026088E" w:rsidRPr="0047466C">
        <w:rPr>
          <w:sz w:val="28"/>
          <w:szCs w:val="28"/>
          <w:lang w:val="en-ZA"/>
        </w:rPr>
        <w:t xml:space="preserve"> Johannesburg Water </w:t>
      </w:r>
      <w:r w:rsidR="001F3244" w:rsidRPr="0047466C">
        <w:rPr>
          <w:sz w:val="28"/>
          <w:szCs w:val="28"/>
          <w:lang w:val="en-ZA"/>
        </w:rPr>
        <w:t xml:space="preserve">was simply ignored. </w:t>
      </w:r>
      <w:r w:rsidR="00113074" w:rsidRPr="0047466C">
        <w:rPr>
          <w:sz w:val="28"/>
          <w:szCs w:val="28"/>
          <w:lang w:val="en-ZA"/>
        </w:rPr>
        <w:t>Dissatisfied wit</w:t>
      </w:r>
      <w:r w:rsidR="00FC7A7F" w:rsidRPr="0047466C">
        <w:rPr>
          <w:sz w:val="28"/>
          <w:szCs w:val="28"/>
          <w:lang w:val="en-ZA"/>
        </w:rPr>
        <w:t xml:space="preserve">h this classification, </w:t>
      </w:r>
      <w:r w:rsidR="004F3417" w:rsidRPr="0047466C">
        <w:rPr>
          <w:sz w:val="28"/>
          <w:szCs w:val="28"/>
          <w:lang w:val="en-ZA"/>
        </w:rPr>
        <w:t>San Ridge</w:t>
      </w:r>
      <w:r w:rsidR="00B87FC0" w:rsidRPr="0047466C">
        <w:rPr>
          <w:sz w:val="28"/>
          <w:szCs w:val="28"/>
          <w:lang w:val="en-ZA"/>
        </w:rPr>
        <w:t xml:space="preserve"> </w:t>
      </w:r>
      <w:r w:rsidR="00FC7A7F" w:rsidRPr="0047466C">
        <w:rPr>
          <w:sz w:val="28"/>
          <w:szCs w:val="28"/>
          <w:lang w:val="en-ZA"/>
        </w:rPr>
        <w:t>contends</w:t>
      </w:r>
      <w:r w:rsidR="00113074" w:rsidRPr="0047466C">
        <w:rPr>
          <w:sz w:val="28"/>
          <w:szCs w:val="28"/>
          <w:lang w:val="en-ZA"/>
        </w:rPr>
        <w:t xml:space="preserve"> that its property should fall</w:t>
      </w:r>
      <w:r w:rsidR="006541B9" w:rsidRPr="0047466C">
        <w:rPr>
          <w:sz w:val="28"/>
          <w:szCs w:val="28"/>
          <w:lang w:val="en-ZA"/>
        </w:rPr>
        <w:t xml:space="preserve"> under the category/</w:t>
      </w:r>
      <w:r w:rsidR="00113074" w:rsidRPr="0047466C">
        <w:rPr>
          <w:sz w:val="28"/>
          <w:szCs w:val="28"/>
          <w:lang w:val="en-ZA"/>
        </w:rPr>
        <w:t>classification of ‘bl</w:t>
      </w:r>
      <w:r w:rsidR="00FC7A7F" w:rsidRPr="0047466C">
        <w:rPr>
          <w:sz w:val="28"/>
          <w:szCs w:val="28"/>
          <w:lang w:val="en-ZA"/>
        </w:rPr>
        <w:t>ocks of flats’ a</w:t>
      </w:r>
      <w:r w:rsidR="00386AD7" w:rsidRPr="0047466C">
        <w:rPr>
          <w:sz w:val="28"/>
          <w:szCs w:val="28"/>
          <w:lang w:val="en-ZA"/>
        </w:rPr>
        <w:t>nd the tariff should be R250.00 per month, per unit.</w:t>
      </w:r>
      <w:r w:rsidR="00113074" w:rsidRPr="009062A0">
        <w:rPr>
          <w:vertAlign w:val="superscript"/>
          <w:lang w:val="en-ZA"/>
        </w:rPr>
        <w:footnoteReference w:id="5"/>
      </w:r>
    </w:p>
    <w:p w14:paraId="3DDEFED3" w14:textId="750A7368" w:rsidR="00F47BCD" w:rsidRPr="009062A0" w:rsidRDefault="00F47BCD" w:rsidP="00D34E3A">
      <w:pPr>
        <w:spacing w:line="360" w:lineRule="auto"/>
        <w:jc w:val="both"/>
        <w:rPr>
          <w:sz w:val="28"/>
          <w:szCs w:val="28"/>
        </w:rPr>
      </w:pPr>
    </w:p>
    <w:p w14:paraId="1059A692" w14:textId="22EEC794" w:rsidR="00191A66" w:rsidRPr="009062A0" w:rsidRDefault="0047466C" w:rsidP="0047466C">
      <w:pPr>
        <w:spacing w:line="360" w:lineRule="auto"/>
        <w:jc w:val="both"/>
        <w:rPr>
          <w:sz w:val="28"/>
          <w:szCs w:val="28"/>
          <w:lang w:val="en-ZA"/>
        </w:rPr>
      </w:pPr>
      <w:r w:rsidRPr="009062A0">
        <w:rPr>
          <w:sz w:val="28"/>
          <w:szCs w:val="28"/>
          <w:lang w:val="en-ZA"/>
        </w:rPr>
        <w:t>[6]</w:t>
      </w:r>
      <w:r w:rsidRPr="009062A0">
        <w:rPr>
          <w:sz w:val="28"/>
          <w:szCs w:val="28"/>
          <w:lang w:val="en-ZA"/>
        </w:rPr>
        <w:tab/>
      </w:r>
      <w:r w:rsidR="009E466E" w:rsidRPr="009062A0">
        <w:rPr>
          <w:sz w:val="28"/>
          <w:szCs w:val="28"/>
          <w:lang w:val="en-ZA"/>
        </w:rPr>
        <w:t xml:space="preserve">In </w:t>
      </w:r>
      <w:r w:rsidR="003C0940" w:rsidRPr="009062A0">
        <w:rPr>
          <w:sz w:val="28"/>
          <w:szCs w:val="28"/>
          <w:lang w:val="en-ZA"/>
        </w:rPr>
        <w:t xml:space="preserve">a letter dated 17 October 2019, </w:t>
      </w:r>
      <w:r w:rsidR="009E466E" w:rsidRPr="009062A0">
        <w:rPr>
          <w:sz w:val="28"/>
          <w:szCs w:val="28"/>
          <w:lang w:val="en-ZA"/>
        </w:rPr>
        <w:t>Zotec informed the</w:t>
      </w:r>
      <w:r w:rsidR="0026088E" w:rsidRPr="009062A0">
        <w:rPr>
          <w:sz w:val="28"/>
          <w:szCs w:val="28"/>
          <w:lang w:val="en-ZA"/>
        </w:rPr>
        <w:t xml:space="preserve"> City</w:t>
      </w:r>
      <w:r w:rsidR="00467B45" w:rsidRPr="009062A0">
        <w:rPr>
          <w:sz w:val="28"/>
          <w:szCs w:val="28"/>
          <w:lang w:val="en-ZA"/>
        </w:rPr>
        <w:t xml:space="preserve"> </w:t>
      </w:r>
      <w:r w:rsidR="0026088E" w:rsidRPr="009062A0">
        <w:rPr>
          <w:sz w:val="28"/>
          <w:szCs w:val="28"/>
          <w:lang w:val="en-ZA"/>
        </w:rPr>
        <w:t>and/</w:t>
      </w:r>
      <w:r w:rsidR="00E96F5A" w:rsidRPr="009062A0">
        <w:rPr>
          <w:sz w:val="28"/>
          <w:szCs w:val="28"/>
          <w:lang w:val="en-ZA"/>
        </w:rPr>
        <w:t>or Johannesburg</w:t>
      </w:r>
      <w:r w:rsidR="0026088E" w:rsidRPr="009062A0">
        <w:rPr>
          <w:sz w:val="28"/>
          <w:szCs w:val="28"/>
          <w:lang w:val="en-ZA"/>
        </w:rPr>
        <w:t xml:space="preserve"> Water</w:t>
      </w:r>
      <w:r w:rsidR="007E66A2" w:rsidRPr="009062A0">
        <w:rPr>
          <w:sz w:val="28"/>
          <w:szCs w:val="28"/>
          <w:lang w:val="en-ZA"/>
        </w:rPr>
        <w:t xml:space="preserve"> </w:t>
      </w:r>
      <w:r w:rsidR="00105BFF" w:rsidRPr="009062A0">
        <w:rPr>
          <w:sz w:val="28"/>
          <w:szCs w:val="28"/>
          <w:lang w:val="en-ZA"/>
        </w:rPr>
        <w:t xml:space="preserve">that if </w:t>
      </w:r>
      <w:r w:rsidR="003C0940" w:rsidRPr="009062A0">
        <w:rPr>
          <w:sz w:val="28"/>
          <w:szCs w:val="28"/>
          <w:lang w:val="en-ZA"/>
        </w:rPr>
        <w:t xml:space="preserve">it </w:t>
      </w:r>
      <w:r w:rsidR="003209AB" w:rsidRPr="009062A0">
        <w:rPr>
          <w:sz w:val="28"/>
          <w:szCs w:val="28"/>
          <w:lang w:val="en-ZA"/>
        </w:rPr>
        <w:t>d</w:t>
      </w:r>
      <w:r w:rsidR="004F3417" w:rsidRPr="009062A0">
        <w:rPr>
          <w:sz w:val="28"/>
          <w:szCs w:val="28"/>
          <w:lang w:val="en-ZA"/>
        </w:rPr>
        <w:t>id</w:t>
      </w:r>
      <w:r w:rsidR="003209AB" w:rsidRPr="009062A0">
        <w:rPr>
          <w:sz w:val="28"/>
          <w:szCs w:val="28"/>
          <w:lang w:val="en-ZA"/>
        </w:rPr>
        <w:t xml:space="preserve"> not </w:t>
      </w:r>
      <w:r w:rsidR="00A24202" w:rsidRPr="009062A0">
        <w:rPr>
          <w:sz w:val="28"/>
          <w:szCs w:val="28"/>
          <w:lang w:val="en-ZA"/>
        </w:rPr>
        <w:t>receive a</w:t>
      </w:r>
      <w:r w:rsidR="009E466E" w:rsidRPr="009062A0">
        <w:rPr>
          <w:sz w:val="28"/>
          <w:szCs w:val="28"/>
          <w:lang w:val="en-ZA"/>
        </w:rPr>
        <w:t xml:space="preserve"> response to its notice of appeal it ‘will be forced to assume that </w:t>
      </w:r>
      <w:r w:rsidR="00B972D3" w:rsidRPr="009062A0">
        <w:rPr>
          <w:sz w:val="28"/>
          <w:szCs w:val="28"/>
          <w:lang w:val="en-ZA"/>
        </w:rPr>
        <w:t>[its]</w:t>
      </w:r>
      <w:r w:rsidR="009E466E" w:rsidRPr="009062A0">
        <w:rPr>
          <w:sz w:val="28"/>
          <w:szCs w:val="28"/>
          <w:lang w:val="en-ZA"/>
        </w:rPr>
        <w:t xml:space="preserve"> appeal has be</w:t>
      </w:r>
      <w:r w:rsidR="003209AB" w:rsidRPr="009062A0">
        <w:rPr>
          <w:sz w:val="28"/>
          <w:szCs w:val="28"/>
          <w:lang w:val="en-ZA"/>
        </w:rPr>
        <w:t xml:space="preserve">en unsuccessful’. As a result of the </w:t>
      </w:r>
      <w:r w:rsidR="004F3417" w:rsidRPr="009062A0">
        <w:rPr>
          <w:sz w:val="28"/>
          <w:szCs w:val="28"/>
          <w:lang w:val="en-ZA"/>
        </w:rPr>
        <w:t>incorrect</w:t>
      </w:r>
      <w:r w:rsidR="003209AB" w:rsidRPr="009062A0">
        <w:rPr>
          <w:sz w:val="28"/>
          <w:szCs w:val="28"/>
          <w:lang w:val="en-ZA"/>
        </w:rPr>
        <w:t xml:space="preserve"> </w:t>
      </w:r>
      <w:r w:rsidR="00A24202" w:rsidRPr="009062A0">
        <w:rPr>
          <w:sz w:val="28"/>
          <w:szCs w:val="28"/>
          <w:lang w:val="en-ZA"/>
        </w:rPr>
        <w:t>tariff, it</w:t>
      </w:r>
      <w:r w:rsidR="003209AB" w:rsidRPr="009062A0">
        <w:rPr>
          <w:sz w:val="28"/>
          <w:szCs w:val="28"/>
          <w:lang w:val="en-ZA"/>
        </w:rPr>
        <w:t xml:space="preserve"> </w:t>
      </w:r>
      <w:r w:rsidR="00A24202" w:rsidRPr="009062A0">
        <w:rPr>
          <w:sz w:val="28"/>
          <w:szCs w:val="28"/>
          <w:lang w:val="en-ZA"/>
        </w:rPr>
        <w:t>has suffered</w:t>
      </w:r>
      <w:r w:rsidR="009E466E" w:rsidRPr="009062A0">
        <w:rPr>
          <w:sz w:val="28"/>
          <w:szCs w:val="28"/>
          <w:lang w:val="en-ZA"/>
        </w:rPr>
        <w:t xml:space="preserve"> a loss </w:t>
      </w:r>
      <w:r w:rsidR="00A24202" w:rsidRPr="009062A0">
        <w:rPr>
          <w:sz w:val="28"/>
          <w:szCs w:val="28"/>
          <w:lang w:val="en-ZA"/>
        </w:rPr>
        <w:t>of R</w:t>
      </w:r>
      <w:r w:rsidR="009E466E" w:rsidRPr="009062A0">
        <w:rPr>
          <w:sz w:val="28"/>
          <w:szCs w:val="28"/>
          <w:lang w:val="en-ZA"/>
        </w:rPr>
        <w:t>950 876.</w:t>
      </w:r>
      <w:r w:rsidR="00A24202" w:rsidRPr="009062A0">
        <w:rPr>
          <w:sz w:val="28"/>
          <w:szCs w:val="28"/>
          <w:lang w:val="en-ZA"/>
        </w:rPr>
        <w:t xml:space="preserve">64 </w:t>
      </w:r>
      <w:r w:rsidR="00AC5E0A" w:rsidRPr="009062A0">
        <w:rPr>
          <w:sz w:val="28"/>
          <w:szCs w:val="28"/>
          <w:lang w:val="en-ZA"/>
        </w:rPr>
        <w:t xml:space="preserve">per year </w:t>
      </w:r>
      <w:r w:rsidR="00CE0DDE" w:rsidRPr="009062A0">
        <w:rPr>
          <w:sz w:val="28"/>
          <w:szCs w:val="28"/>
          <w:lang w:val="en-ZA"/>
        </w:rPr>
        <w:t>and its ability</w:t>
      </w:r>
      <w:r w:rsidR="00CB020F" w:rsidRPr="009062A0">
        <w:rPr>
          <w:sz w:val="28"/>
          <w:szCs w:val="28"/>
          <w:lang w:val="en-ZA"/>
        </w:rPr>
        <w:t xml:space="preserve"> to provide low cost rental</w:t>
      </w:r>
      <w:r w:rsidR="008F051B" w:rsidRPr="009062A0">
        <w:rPr>
          <w:sz w:val="28"/>
          <w:szCs w:val="28"/>
          <w:lang w:val="en-ZA"/>
        </w:rPr>
        <w:t>-</w:t>
      </w:r>
      <w:r w:rsidR="000E41C6" w:rsidRPr="009062A0">
        <w:rPr>
          <w:sz w:val="28"/>
          <w:szCs w:val="28"/>
          <w:lang w:val="en-ZA"/>
        </w:rPr>
        <w:t xml:space="preserve">housing </w:t>
      </w:r>
      <w:r w:rsidR="00907F70" w:rsidRPr="009062A0">
        <w:rPr>
          <w:sz w:val="28"/>
          <w:szCs w:val="28"/>
          <w:lang w:val="en-ZA"/>
        </w:rPr>
        <w:t>has been adversely</w:t>
      </w:r>
      <w:r w:rsidR="000E41C6" w:rsidRPr="009062A0">
        <w:rPr>
          <w:sz w:val="28"/>
          <w:szCs w:val="28"/>
          <w:lang w:val="en-ZA"/>
        </w:rPr>
        <w:t xml:space="preserve"> </w:t>
      </w:r>
      <w:r w:rsidR="00710E73" w:rsidRPr="009062A0">
        <w:rPr>
          <w:sz w:val="28"/>
          <w:szCs w:val="28"/>
          <w:lang w:val="en-ZA"/>
        </w:rPr>
        <w:t>a</w:t>
      </w:r>
      <w:r w:rsidR="00CE0DDE" w:rsidRPr="009062A0">
        <w:rPr>
          <w:sz w:val="28"/>
          <w:szCs w:val="28"/>
          <w:lang w:val="en-ZA"/>
        </w:rPr>
        <w:t>ffected</w:t>
      </w:r>
      <w:r w:rsidR="00907F70" w:rsidRPr="009062A0">
        <w:rPr>
          <w:sz w:val="28"/>
          <w:szCs w:val="28"/>
          <w:lang w:val="en-ZA"/>
        </w:rPr>
        <w:t>.</w:t>
      </w:r>
      <w:r w:rsidR="00595219" w:rsidRPr="009062A0">
        <w:rPr>
          <w:sz w:val="28"/>
          <w:szCs w:val="28"/>
          <w:lang w:val="en-ZA"/>
        </w:rPr>
        <w:t xml:space="preserve"> To date, San Ridge has not received a response from the City</w:t>
      </w:r>
      <w:r w:rsidR="00467B45" w:rsidRPr="009062A0">
        <w:rPr>
          <w:sz w:val="28"/>
          <w:szCs w:val="28"/>
          <w:lang w:val="en-ZA"/>
        </w:rPr>
        <w:t xml:space="preserve"> and/</w:t>
      </w:r>
      <w:r w:rsidR="00F46DF6" w:rsidRPr="009062A0">
        <w:rPr>
          <w:sz w:val="28"/>
          <w:szCs w:val="28"/>
          <w:lang w:val="en-ZA"/>
        </w:rPr>
        <w:t>or Johannesburg</w:t>
      </w:r>
      <w:r w:rsidR="00467B45" w:rsidRPr="009062A0">
        <w:rPr>
          <w:sz w:val="28"/>
          <w:szCs w:val="28"/>
          <w:lang w:val="en-ZA"/>
        </w:rPr>
        <w:t xml:space="preserve"> Water.</w:t>
      </w:r>
    </w:p>
    <w:p w14:paraId="3C72FD30" w14:textId="77777777" w:rsidR="00B50AC5" w:rsidRPr="009062A0" w:rsidRDefault="00B50AC5" w:rsidP="0062581C">
      <w:pPr>
        <w:spacing w:line="360" w:lineRule="auto"/>
        <w:jc w:val="both"/>
        <w:rPr>
          <w:sz w:val="28"/>
          <w:szCs w:val="28"/>
        </w:rPr>
      </w:pPr>
    </w:p>
    <w:p w14:paraId="7AA91254" w14:textId="0983DE2B" w:rsidR="00907F70" w:rsidRPr="009062A0" w:rsidRDefault="0047466C" w:rsidP="0047466C">
      <w:pPr>
        <w:spacing w:line="360" w:lineRule="auto"/>
        <w:jc w:val="both"/>
        <w:rPr>
          <w:sz w:val="28"/>
          <w:szCs w:val="28"/>
          <w:lang w:val="en-ZA"/>
        </w:rPr>
      </w:pPr>
      <w:r w:rsidRPr="009062A0">
        <w:rPr>
          <w:sz w:val="28"/>
          <w:szCs w:val="28"/>
          <w:lang w:val="en-ZA"/>
        </w:rPr>
        <w:t>[7]</w:t>
      </w:r>
      <w:r w:rsidRPr="009062A0">
        <w:rPr>
          <w:sz w:val="28"/>
          <w:szCs w:val="28"/>
          <w:lang w:val="en-ZA"/>
        </w:rPr>
        <w:tab/>
      </w:r>
      <w:r w:rsidR="00CB020F" w:rsidRPr="009062A0">
        <w:rPr>
          <w:sz w:val="28"/>
          <w:szCs w:val="28"/>
          <w:lang w:val="en-ZA"/>
        </w:rPr>
        <w:t xml:space="preserve">On 18 </w:t>
      </w:r>
      <w:r w:rsidR="00FD44CE" w:rsidRPr="009062A0">
        <w:rPr>
          <w:sz w:val="28"/>
          <w:szCs w:val="28"/>
          <w:lang w:val="en-ZA"/>
        </w:rPr>
        <w:t>May</w:t>
      </w:r>
      <w:r w:rsidR="00CB020F" w:rsidRPr="009062A0">
        <w:rPr>
          <w:sz w:val="28"/>
          <w:szCs w:val="28"/>
          <w:lang w:val="en-ZA"/>
        </w:rPr>
        <w:t xml:space="preserve"> 2020</w:t>
      </w:r>
      <w:r w:rsidR="00CE0DDE" w:rsidRPr="009062A0">
        <w:rPr>
          <w:sz w:val="28"/>
          <w:szCs w:val="28"/>
          <w:lang w:val="en-ZA"/>
        </w:rPr>
        <w:t>,</w:t>
      </w:r>
      <w:r w:rsidR="00CB020F" w:rsidRPr="009062A0">
        <w:rPr>
          <w:sz w:val="28"/>
          <w:szCs w:val="28"/>
          <w:lang w:val="en-ZA"/>
        </w:rPr>
        <w:t xml:space="preserve"> </w:t>
      </w:r>
      <w:r w:rsidR="004F3417" w:rsidRPr="009062A0">
        <w:rPr>
          <w:sz w:val="28"/>
          <w:szCs w:val="28"/>
          <w:lang w:val="en-ZA"/>
        </w:rPr>
        <w:t>San Ridge</w:t>
      </w:r>
      <w:r w:rsidR="003050AA" w:rsidRPr="009062A0">
        <w:rPr>
          <w:sz w:val="28"/>
          <w:szCs w:val="28"/>
          <w:lang w:val="en-ZA"/>
        </w:rPr>
        <w:t xml:space="preserve"> </w:t>
      </w:r>
      <w:r w:rsidR="008C26C4" w:rsidRPr="009062A0">
        <w:rPr>
          <w:sz w:val="28"/>
          <w:szCs w:val="28"/>
          <w:lang w:val="en-ZA"/>
        </w:rPr>
        <w:t>instituted</w:t>
      </w:r>
      <w:r w:rsidR="00CB020F" w:rsidRPr="009062A0">
        <w:rPr>
          <w:sz w:val="28"/>
          <w:szCs w:val="28"/>
          <w:lang w:val="en-ZA"/>
        </w:rPr>
        <w:t xml:space="preserve"> review proceedings in terms of the Promotion of Administrative Justice Act 3 of 2000 (PAJA), a</w:t>
      </w:r>
      <w:r w:rsidR="00CE0DDE" w:rsidRPr="009062A0">
        <w:rPr>
          <w:sz w:val="28"/>
          <w:szCs w:val="28"/>
          <w:lang w:val="en-ZA"/>
        </w:rPr>
        <w:t xml:space="preserve">lternatively on </w:t>
      </w:r>
      <w:r w:rsidR="004F3417" w:rsidRPr="009062A0">
        <w:rPr>
          <w:sz w:val="28"/>
          <w:szCs w:val="28"/>
          <w:lang w:val="en-ZA"/>
        </w:rPr>
        <w:t xml:space="preserve">the </w:t>
      </w:r>
      <w:r w:rsidR="00CE0DDE" w:rsidRPr="009062A0">
        <w:rPr>
          <w:sz w:val="28"/>
          <w:szCs w:val="28"/>
          <w:lang w:val="en-ZA"/>
        </w:rPr>
        <w:t>grounds</w:t>
      </w:r>
      <w:r w:rsidR="00CB020F" w:rsidRPr="009062A0">
        <w:rPr>
          <w:sz w:val="28"/>
          <w:szCs w:val="28"/>
          <w:lang w:val="en-ZA"/>
        </w:rPr>
        <w:t xml:space="preserve"> of legality.</w:t>
      </w:r>
      <w:r w:rsidR="00AE79B6" w:rsidRPr="009062A0">
        <w:rPr>
          <w:sz w:val="28"/>
          <w:szCs w:val="28"/>
          <w:lang w:val="en-ZA"/>
        </w:rPr>
        <w:t xml:space="preserve"> </w:t>
      </w:r>
      <w:r w:rsidR="00907F70" w:rsidRPr="009062A0">
        <w:rPr>
          <w:sz w:val="28"/>
          <w:szCs w:val="28"/>
          <w:lang w:val="en-ZA"/>
        </w:rPr>
        <w:t xml:space="preserve">It </w:t>
      </w:r>
      <w:r w:rsidR="00AE79B6" w:rsidRPr="009062A0">
        <w:rPr>
          <w:sz w:val="28"/>
          <w:szCs w:val="28"/>
          <w:lang w:val="en-ZA"/>
        </w:rPr>
        <w:t>submit</w:t>
      </w:r>
      <w:r w:rsidR="00907F70" w:rsidRPr="009062A0">
        <w:rPr>
          <w:sz w:val="28"/>
          <w:szCs w:val="28"/>
          <w:lang w:val="en-ZA"/>
        </w:rPr>
        <w:t>ted</w:t>
      </w:r>
      <w:r w:rsidR="009C7557" w:rsidRPr="009062A0">
        <w:rPr>
          <w:sz w:val="28"/>
          <w:szCs w:val="28"/>
          <w:lang w:val="en-ZA"/>
        </w:rPr>
        <w:t xml:space="preserve"> </w:t>
      </w:r>
      <w:r w:rsidR="00AE79B6" w:rsidRPr="009062A0">
        <w:rPr>
          <w:sz w:val="28"/>
          <w:szCs w:val="28"/>
          <w:lang w:val="en-ZA"/>
        </w:rPr>
        <w:t xml:space="preserve">that the </w:t>
      </w:r>
      <w:r w:rsidR="004F3417" w:rsidRPr="009062A0">
        <w:rPr>
          <w:sz w:val="28"/>
          <w:szCs w:val="28"/>
          <w:lang w:val="en-ZA"/>
        </w:rPr>
        <w:t>City</w:t>
      </w:r>
      <w:r w:rsidR="00676891">
        <w:rPr>
          <w:sz w:val="28"/>
          <w:szCs w:val="28"/>
          <w:lang w:val="en-ZA"/>
        </w:rPr>
        <w:t xml:space="preserve"> and/or Johannesburg Water</w:t>
      </w:r>
      <w:r w:rsidR="009C7557" w:rsidRPr="009062A0">
        <w:rPr>
          <w:sz w:val="28"/>
          <w:szCs w:val="28"/>
          <w:lang w:val="en-ZA"/>
        </w:rPr>
        <w:t xml:space="preserve"> did not comply with s 5 of PAJA to the</w:t>
      </w:r>
      <w:r w:rsidR="00B50518" w:rsidRPr="009062A0">
        <w:rPr>
          <w:sz w:val="28"/>
          <w:szCs w:val="28"/>
          <w:lang w:val="en-ZA"/>
        </w:rPr>
        <w:t xml:space="preserve"> extent that </w:t>
      </w:r>
      <w:r w:rsidR="004F3417" w:rsidRPr="009062A0">
        <w:rPr>
          <w:sz w:val="28"/>
          <w:szCs w:val="28"/>
          <w:lang w:val="en-ZA"/>
        </w:rPr>
        <w:t>it</w:t>
      </w:r>
      <w:r w:rsidR="00EB12DE" w:rsidRPr="009062A0">
        <w:rPr>
          <w:sz w:val="28"/>
          <w:szCs w:val="28"/>
          <w:lang w:val="en-ZA"/>
        </w:rPr>
        <w:t xml:space="preserve"> did not </w:t>
      </w:r>
      <w:r w:rsidR="009C7557" w:rsidRPr="009062A0">
        <w:rPr>
          <w:sz w:val="28"/>
          <w:szCs w:val="28"/>
          <w:lang w:val="en-ZA"/>
        </w:rPr>
        <w:t>p</w:t>
      </w:r>
      <w:r w:rsidR="00EB12DE" w:rsidRPr="009062A0">
        <w:rPr>
          <w:sz w:val="28"/>
          <w:szCs w:val="28"/>
          <w:lang w:val="en-ZA"/>
        </w:rPr>
        <w:t>rovide reasons for its</w:t>
      </w:r>
      <w:r w:rsidR="009C7557" w:rsidRPr="009062A0">
        <w:rPr>
          <w:sz w:val="28"/>
          <w:szCs w:val="28"/>
          <w:lang w:val="en-ZA"/>
        </w:rPr>
        <w:t xml:space="preserve"> decision to classify </w:t>
      </w:r>
      <w:r w:rsidR="00A80673" w:rsidRPr="009062A0">
        <w:rPr>
          <w:sz w:val="28"/>
          <w:szCs w:val="28"/>
          <w:lang w:val="en-ZA"/>
        </w:rPr>
        <w:t xml:space="preserve">San Ridge </w:t>
      </w:r>
      <w:r w:rsidR="008C75D9" w:rsidRPr="009062A0">
        <w:rPr>
          <w:sz w:val="28"/>
          <w:szCs w:val="28"/>
          <w:lang w:val="en-ZA"/>
        </w:rPr>
        <w:t>Heights</w:t>
      </w:r>
      <w:r w:rsidR="00C153B4">
        <w:rPr>
          <w:sz w:val="28"/>
          <w:szCs w:val="28"/>
          <w:lang w:val="en-ZA"/>
        </w:rPr>
        <w:t xml:space="preserve"> as a ‘multi dwelling’</w:t>
      </w:r>
      <w:r w:rsidR="006D43AD" w:rsidRPr="009062A0">
        <w:rPr>
          <w:sz w:val="28"/>
          <w:szCs w:val="28"/>
          <w:lang w:val="en-ZA"/>
        </w:rPr>
        <w:t>.</w:t>
      </w:r>
      <w:r w:rsidR="00A80673" w:rsidRPr="009062A0">
        <w:rPr>
          <w:sz w:val="28"/>
          <w:szCs w:val="28"/>
          <w:lang w:val="en-ZA"/>
        </w:rPr>
        <w:t xml:space="preserve"> San Ridge relied </w:t>
      </w:r>
      <w:r w:rsidR="00CB020F" w:rsidRPr="009062A0">
        <w:rPr>
          <w:sz w:val="28"/>
          <w:szCs w:val="28"/>
          <w:lang w:val="en-ZA"/>
        </w:rPr>
        <w:t>on the following grounds of review: s</w:t>
      </w:r>
      <w:r w:rsidR="008F5DA9" w:rsidRPr="009062A0">
        <w:rPr>
          <w:sz w:val="28"/>
          <w:szCs w:val="28"/>
          <w:lang w:val="en-ZA"/>
        </w:rPr>
        <w:t>s</w:t>
      </w:r>
      <w:r w:rsidR="00CB020F" w:rsidRPr="009062A0">
        <w:rPr>
          <w:sz w:val="28"/>
          <w:szCs w:val="28"/>
          <w:lang w:val="en-ZA"/>
        </w:rPr>
        <w:t xml:space="preserve"> 6(2)</w:t>
      </w:r>
      <w:r w:rsidR="00CB020F" w:rsidRPr="009062A0">
        <w:rPr>
          <w:i/>
          <w:sz w:val="28"/>
          <w:szCs w:val="28"/>
          <w:lang w:val="en-ZA"/>
        </w:rPr>
        <w:t>(c)</w:t>
      </w:r>
      <w:r w:rsidR="006671EF" w:rsidRPr="009062A0">
        <w:rPr>
          <w:sz w:val="28"/>
          <w:szCs w:val="28"/>
          <w:lang w:val="en-ZA"/>
        </w:rPr>
        <w:t>, 6(2)</w:t>
      </w:r>
      <w:r w:rsidR="006671EF" w:rsidRPr="009062A0">
        <w:rPr>
          <w:i/>
          <w:sz w:val="28"/>
          <w:szCs w:val="28"/>
          <w:lang w:val="en-ZA"/>
        </w:rPr>
        <w:t>(e)</w:t>
      </w:r>
      <w:r w:rsidR="00CB020F" w:rsidRPr="009062A0">
        <w:rPr>
          <w:sz w:val="28"/>
          <w:szCs w:val="28"/>
          <w:lang w:val="en-ZA"/>
        </w:rPr>
        <w:t>(iii), 6(2)</w:t>
      </w:r>
      <w:r w:rsidR="00CB020F" w:rsidRPr="009062A0">
        <w:rPr>
          <w:i/>
          <w:sz w:val="28"/>
          <w:szCs w:val="28"/>
          <w:lang w:val="en-ZA"/>
        </w:rPr>
        <w:t>(e)</w:t>
      </w:r>
      <w:r w:rsidR="00CB020F" w:rsidRPr="009062A0">
        <w:rPr>
          <w:sz w:val="28"/>
          <w:szCs w:val="28"/>
          <w:lang w:val="en-ZA"/>
        </w:rPr>
        <w:t>(vi) and 6(2)(i) of PAJA</w:t>
      </w:r>
      <w:r w:rsidR="008F5DA9" w:rsidRPr="009062A0">
        <w:rPr>
          <w:sz w:val="28"/>
          <w:szCs w:val="28"/>
          <w:lang w:val="en-ZA"/>
        </w:rPr>
        <w:t>.</w:t>
      </w:r>
      <w:r w:rsidR="00CB020F" w:rsidRPr="009062A0">
        <w:rPr>
          <w:sz w:val="28"/>
          <w:szCs w:val="28"/>
          <w:vertAlign w:val="superscript"/>
          <w:lang w:val="en-ZA"/>
        </w:rPr>
        <w:footnoteReference w:id="6"/>
      </w:r>
      <w:r w:rsidR="00CB020F" w:rsidRPr="009062A0">
        <w:rPr>
          <w:sz w:val="28"/>
          <w:szCs w:val="28"/>
          <w:lang w:val="en-ZA"/>
        </w:rPr>
        <w:t xml:space="preserve"> </w:t>
      </w:r>
    </w:p>
    <w:p w14:paraId="6DC3DF39" w14:textId="30BE2450" w:rsidR="00485E82" w:rsidRPr="009062A0" w:rsidRDefault="0047466C" w:rsidP="0047466C">
      <w:pPr>
        <w:spacing w:line="360" w:lineRule="auto"/>
        <w:jc w:val="both"/>
        <w:rPr>
          <w:sz w:val="28"/>
          <w:szCs w:val="28"/>
          <w:lang w:val="en-ZA"/>
        </w:rPr>
      </w:pPr>
      <w:r w:rsidRPr="009062A0">
        <w:rPr>
          <w:sz w:val="28"/>
          <w:szCs w:val="28"/>
          <w:lang w:val="en-ZA"/>
        </w:rPr>
        <w:lastRenderedPageBreak/>
        <w:t>[8]</w:t>
      </w:r>
      <w:r w:rsidRPr="009062A0">
        <w:rPr>
          <w:sz w:val="28"/>
          <w:szCs w:val="28"/>
          <w:lang w:val="en-ZA"/>
        </w:rPr>
        <w:tab/>
      </w:r>
      <w:r w:rsidR="00A80673" w:rsidRPr="009062A0">
        <w:rPr>
          <w:sz w:val="28"/>
          <w:szCs w:val="28"/>
          <w:lang w:val="en-ZA"/>
        </w:rPr>
        <w:t>On 22 June 2020,</w:t>
      </w:r>
      <w:r w:rsidR="00C13307" w:rsidRPr="009062A0">
        <w:rPr>
          <w:sz w:val="28"/>
          <w:szCs w:val="28"/>
          <w:lang w:val="en-ZA"/>
        </w:rPr>
        <w:t xml:space="preserve"> the </w:t>
      </w:r>
      <w:r w:rsidR="00423F38">
        <w:rPr>
          <w:sz w:val="28"/>
          <w:szCs w:val="28"/>
          <w:lang w:val="en-ZA"/>
        </w:rPr>
        <w:t>Municipal Manager, the City and Johannesburg Water</w:t>
      </w:r>
      <w:r w:rsidR="00907F70" w:rsidRPr="009062A0">
        <w:rPr>
          <w:sz w:val="28"/>
          <w:szCs w:val="28"/>
          <w:lang w:val="en-ZA"/>
        </w:rPr>
        <w:t xml:space="preserve"> </w:t>
      </w:r>
      <w:r w:rsidR="00CB020F" w:rsidRPr="009062A0">
        <w:rPr>
          <w:sz w:val="28"/>
          <w:szCs w:val="28"/>
          <w:lang w:val="en-ZA"/>
        </w:rPr>
        <w:t>filed t</w:t>
      </w:r>
      <w:r w:rsidR="0026699A" w:rsidRPr="009062A0">
        <w:rPr>
          <w:sz w:val="28"/>
          <w:szCs w:val="28"/>
          <w:lang w:val="en-ZA"/>
        </w:rPr>
        <w:t>heir</w:t>
      </w:r>
      <w:r w:rsidR="00CB020F" w:rsidRPr="009062A0">
        <w:rPr>
          <w:sz w:val="28"/>
          <w:szCs w:val="28"/>
          <w:lang w:val="en-ZA"/>
        </w:rPr>
        <w:t xml:space="preserve"> notice of int</w:t>
      </w:r>
      <w:r w:rsidR="009B7AD8" w:rsidRPr="009062A0">
        <w:rPr>
          <w:sz w:val="28"/>
          <w:szCs w:val="28"/>
          <w:lang w:val="en-ZA"/>
        </w:rPr>
        <w:t>ention to oppose</w:t>
      </w:r>
      <w:r w:rsidR="000A7488" w:rsidRPr="009062A0">
        <w:rPr>
          <w:sz w:val="28"/>
          <w:szCs w:val="28"/>
          <w:lang w:val="en-ZA"/>
        </w:rPr>
        <w:t>.</w:t>
      </w:r>
      <w:r w:rsidR="00CB020F" w:rsidRPr="009062A0">
        <w:rPr>
          <w:sz w:val="28"/>
          <w:szCs w:val="28"/>
          <w:lang w:val="en-ZA"/>
        </w:rPr>
        <w:t xml:space="preserve"> </w:t>
      </w:r>
      <w:r w:rsidR="000A7488" w:rsidRPr="009062A0">
        <w:rPr>
          <w:sz w:val="28"/>
          <w:szCs w:val="28"/>
          <w:lang w:val="en-ZA"/>
        </w:rPr>
        <w:t>T</w:t>
      </w:r>
      <w:r w:rsidR="00677BDE">
        <w:rPr>
          <w:sz w:val="28"/>
          <w:szCs w:val="28"/>
          <w:lang w:val="en-ZA"/>
        </w:rPr>
        <w:t xml:space="preserve">hey </w:t>
      </w:r>
      <w:r w:rsidR="00AC0518" w:rsidRPr="009062A0">
        <w:rPr>
          <w:sz w:val="28"/>
          <w:szCs w:val="28"/>
          <w:lang w:val="en-ZA"/>
        </w:rPr>
        <w:t>only</w:t>
      </w:r>
      <w:r w:rsidR="00CB020F" w:rsidRPr="009062A0">
        <w:rPr>
          <w:sz w:val="28"/>
          <w:szCs w:val="28"/>
          <w:lang w:val="en-ZA"/>
        </w:rPr>
        <w:t xml:space="preserve"> filed the</w:t>
      </w:r>
      <w:r w:rsidR="00651377" w:rsidRPr="009062A0">
        <w:rPr>
          <w:sz w:val="28"/>
          <w:szCs w:val="28"/>
          <w:lang w:val="en-ZA"/>
        </w:rPr>
        <w:t xml:space="preserve"> rule 53</w:t>
      </w:r>
      <w:r w:rsidR="00CB020F" w:rsidRPr="009062A0">
        <w:rPr>
          <w:sz w:val="28"/>
          <w:szCs w:val="28"/>
          <w:lang w:val="en-ZA"/>
        </w:rPr>
        <w:t xml:space="preserve"> record on 26</w:t>
      </w:r>
      <w:r w:rsidR="00AE0CB5">
        <w:rPr>
          <w:sz w:val="28"/>
          <w:szCs w:val="28"/>
          <w:lang w:val="en-ZA"/>
        </w:rPr>
        <w:t> </w:t>
      </w:r>
      <w:r w:rsidR="00CB020F" w:rsidRPr="009062A0">
        <w:rPr>
          <w:sz w:val="28"/>
          <w:szCs w:val="28"/>
          <w:lang w:val="en-ZA"/>
        </w:rPr>
        <w:t>August 2020.</w:t>
      </w:r>
      <w:r w:rsidR="009113BA" w:rsidRPr="009062A0">
        <w:rPr>
          <w:sz w:val="28"/>
          <w:szCs w:val="28"/>
          <w:lang w:val="en-ZA"/>
        </w:rPr>
        <w:t xml:space="preserve"> On 18 May 2022, the high court found in favour of</w:t>
      </w:r>
      <w:r w:rsidR="00485E82" w:rsidRPr="009062A0">
        <w:rPr>
          <w:sz w:val="28"/>
          <w:szCs w:val="28"/>
          <w:lang w:val="en-ZA"/>
        </w:rPr>
        <w:t xml:space="preserve"> </w:t>
      </w:r>
      <w:r w:rsidR="004F3417" w:rsidRPr="009062A0">
        <w:rPr>
          <w:sz w:val="28"/>
          <w:szCs w:val="28"/>
          <w:lang w:val="en-ZA"/>
        </w:rPr>
        <w:t>San Ridge</w:t>
      </w:r>
      <w:r w:rsidR="00040DE2" w:rsidRPr="009062A0">
        <w:rPr>
          <w:sz w:val="28"/>
          <w:szCs w:val="28"/>
          <w:lang w:val="en-ZA"/>
        </w:rPr>
        <w:t xml:space="preserve"> </w:t>
      </w:r>
      <w:r w:rsidR="00146CA6" w:rsidRPr="009062A0">
        <w:rPr>
          <w:sz w:val="28"/>
          <w:szCs w:val="28"/>
          <w:lang w:val="en-ZA"/>
        </w:rPr>
        <w:t>i</w:t>
      </w:r>
      <w:r w:rsidR="009113BA" w:rsidRPr="009062A0">
        <w:rPr>
          <w:sz w:val="28"/>
          <w:szCs w:val="28"/>
          <w:lang w:val="en-ZA"/>
        </w:rPr>
        <w:t>n terms of the order mentioned above</w:t>
      </w:r>
      <w:r w:rsidR="00485E82" w:rsidRPr="009062A0">
        <w:rPr>
          <w:sz w:val="28"/>
          <w:szCs w:val="28"/>
          <w:lang w:val="en-ZA"/>
        </w:rPr>
        <w:t xml:space="preserve">. Leave to appeal </w:t>
      </w:r>
      <w:r w:rsidR="009113BA" w:rsidRPr="009062A0">
        <w:rPr>
          <w:sz w:val="28"/>
          <w:szCs w:val="28"/>
          <w:lang w:val="en-ZA"/>
        </w:rPr>
        <w:t xml:space="preserve">to this Court </w:t>
      </w:r>
      <w:r w:rsidR="00485E82" w:rsidRPr="009062A0">
        <w:rPr>
          <w:sz w:val="28"/>
          <w:szCs w:val="28"/>
          <w:lang w:val="en-ZA"/>
        </w:rPr>
        <w:t>was granted by the high court.</w:t>
      </w:r>
    </w:p>
    <w:p w14:paraId="2FC0CC93" w14:textId="55440D37" w:rsidR="00CB020F" w:rsidRPr="009062A0" w:rsidRDefault="00CB020F" w:rsidP="0062581C">
      <w:pPr>
        <w:spacing w:line="360" w:lineRule="auto"/>
        <w:jc w:val="both"/>
        <w:rPr>
          <w:sz w:val="28"/>
          <w:szCs w:val="28"/>
          <w:lang w:val="en-ZA"/>
        </w:rPr>
      </w:pPr>
    </w:p>
    <w:p w14:paraId="645FF3F5" w14:textId="1E5151DC" w:rsidR="00972639" w:rsidRPr="0047466C" w:rsidRDefault="0047466C" w:rsidP="0047466C">
      <w:pPr>
        <w:spacing w:line="360" w:lineRule="auto"/>
        <w:jc w:val="both"/>
        <w:rPr>
          <w:sz w:val="28"/>
          <w:szCs w:val="28"/>
          <w:lang w:val="en-ZA"/>
        </w:rPr>
      </w:pPr>
      <w:r w:rsidRPr="009062A0">
        <w:rPr>
          <w:sz w:val="28"/>
          <w:szCs w:val="28"/>
          <w:lang w:val="en-ZA"/>
        </w:rPr>
        <w:t>[9]</w:t>
      </w:r>
      <w:r w:rsidRPr="009062A0">
        <w:rPr>
          <w:sz w:val="28"/>
          <w:szCs w:val="28"/>
          <w:lang w:val="en-ZA"/>
        </w:rPr>
        <w:tab/>
      </w:r>
      <w:r w:rsidR="00EF7151" w:rsidRPr="0047466C">
        <w:rPr>
          <w:sz w:val="28"/>
          <w:szCs w:val="28"/>
          <w:lang w:val="en-ZA"/>
        </w:rPr>
        <w:t>The record consisted of documents of the mayoral committee dated 6 March 2019, the planning scheme, the Land Use Scheme, the property rates policy for the period 20</w:t>
      </w:r>
      <w:r w:rsidR="00321E39" w:rsidRPr="0047466C">
        <w:rPr>
          <w:sz w:val="28"/>
          <w:szCs w:val="28"/>
          <w:lang w:val="en-ZA"/>
        </w:rPr>
        <w:t>1</w:t>
      </w:r>
      <w:r w:rsidR="00EF7151" w:rsidRPr="0047466C">
        <w:rPr>
          <w:sz w:val="28"/>
          <w:szCs w:val="28"/>
          <w:lang w:val="en-ZA"/>
        </w:rPr>
        <w:t>8/2019, 2019/2020, the Local Government</w:t>
      </w:r>
      <w:r w:rsidR="00EC0A7E" w:rsidRPr="0047466C">
        <w:rPr>
          <w:sz w:val="28"/>
          <w:szCs w:val="28"/>
          <w:lang w:val="en-ZA"/>
        </w:rPr>
        <w:t>:</w:t>
      </w:r>
      <w:r w:rsidR="00EF7151" w:rsidRPr="0047466C">
        <w:rPr>
          <w:sz w:val="28"/>
          <w:szCs w:val="28"/>
          <w:lang w:val="en-ZA"/>
        </w:rPr>
        <w:t xml:space="preserve"> Municipal Systems Act 32 of 2000 and </w:t>
      </w:r>
      <w:r w:rsidR="00EC0A7E" w:rsidRPr="0047466C">
        <w:rPr>
          <w:sz w:val="28"/>
          <w:szCs w:val="28"/>
          <w:lang w:val="en-ZA"/>
        </w:rPr>
        <w:t xml:space="preserve">Local Government: Municipal Property Rates </w:t>
      </w:r>
      <w:r w:rsidR="00EF7151" w:rsidRPr="0047466C">
        <w:rPr>
          <w:sz w:val="28"/>
          <w:szCs w:val="28"/>
          <w:lang w:val="en-ZA"/>
        </w:rPr>
        <w:t>Act 6 of 2004.</w:t>
      </w:r>
      <w:r w:rsidR="00B81862" w:rsidRPr="0047466C">
        <w:rPr>
          <w:sz w:val="28"/>
          <w:szCs w:val="28"/>
          <w:lang w:val="en-ZA"/>
        </w:rPr>
        <w:t xml:space="preserve"> The </w:t>
      </w:r>
      <w:r w:rsidR="00F46DF6" w:rsidRPr="0047466C">
        <w:rPr>
          <w:sz w:val="28"/>
          <w:szCs w:val="28"/>
          <w:lang w:val="en-ZA"/>
        </w:rPr>
        <w:t>City and/or Johannesburg Water do</w:t>
      </w:r>
      <w:r w:rsidR="001B3634" w:rsidRPr="0047466C">
        <w:rPr>
          <w:sz w:val="28"/>
          <w:szCs w:val="28"/>
          <w:lang w:val="en-ZA"/>
        </w:rPr>
        <w:t xml:space="preserve"> not deny that the </w:t>
      </w:r>
      <w:r w:rsidR="008C75D9" w:rsidRPr="0047466C">
        <w:rPr>
          <w:sz w:val="28"/>
          <w:szCs w:val="28"/>
          <w:lang w:val="en-ZA"/>
        </w:rPr>
        <w:t>record</w:t>
      </w:r>
      <w:r w:rsidR="00040DE2" w:rsidRPr="0047466C">
        <w:rPr>
          <w:sz w:val="28"/>
          <w:szCs w:val="28"/>
          <w:lang w:val="en-ZA"/>
        </w:rPr>
        <w:t xml:space="preserve"> </w:t>
      </w:r>
      <w:r w:rsidR="001B3634" w:rsidRPr="0047466C">
        <w:rPr>
          <w:sz w:val="28"/>
          <w:szCs w:val="28"/>
          <w:lang w:val="en-ZA"/>
        </w:rPr>
        <w:t xml:space="preserve">filed does not relate to the decision </w:t>
      </w:r>
      <w:r w:rsidR="00146CA6" w:rsidRPr="0047466C">
        <w:rPr>
          <w:sz w:val="28"/>
          <w:szCs w:val="28"/>
          <w:lang w:val="en-ZA"/>
        </w:rPr>
        <w:t xml:space="preserve">and/or reasons </w:t>
      </w:r>
      <w:r w:rsidR="001B3634" w:rsidRPr="0047466C">
        <w:rPr>
          <w:sz w:val="28"/>
          <w:szCs w:val="28"/>
          <w:lang w:val="en-ZA"/>
        </w:rPr>
        <w:t xml:space="preserve">to classify </w:t>
      </w:r>
      <w:r w:rsidR="00F8123F" w:rsidRPr="0047466C">
        <w:rPr>
          <w:sz w:val="28"/>
          <w:szCs w:val="28"/>
          <w:lang w:val="en-ZA"/>
        </w:rPr>
        <w:t>San Ridge</w:t>
      </w:r>
      <w:r w:rsidR="00040DE2" w:rsidRPr="0047466C">
        <w:rPr>
          <w:sz w:val="28"/>
          <w:szCs w:val="28"/>
          <w:lang w:val="en-ZA"/>
        </w:rPr>
        <w:t xml:space="preserve"> </w:t>
      </w:r>
      <w:r w:rsidR="0062320E" w:rsidRPr="0047466C">
        <w:rPr>
          <w:sz w:val="28"/>
          <w:szCs w:val="28"/>
          <w:lang w:val="en-ZA"/>
        </w:rPr>
        <w:t>Heights as</w:t>
      </w:r>
      <w:r w:rsidR="00417EC4" w:rsidRPr="0047466C">
        <w:rPr>
          <w:sz w:val="28"/>
          <w:szCs w:val="28"/>
          <w:lang w:val="en-ZA"/>
        </w:rPr>
        <w:t xml:space="preserve"> a </w:t>
      </w:r>
      <w:r w:rsidR="00E703AD" w:rsidRPr="0047466C">
        <w:rPr>
          <w:sz w:val="28"/>
          <w:szCs w:val="28"/>
          <w:lang w:val="en-ZA"/>
        </w:rPr>
        <w:t>‘</w:t>
      </w:r>
      <w:r w:rsidR="00417EC4" w:rsidRPr="0047466C">
        <w:rPr>
          <w:sz w:val="28"/>
          <w:szCs w:val="28"/>
          <w:lang w:val="en-ZA"/>
        </w:rPr>
        <w:t>multi dwelling</w:t>
      </w:r>
      <w:r w:rsidR="00E703AD" w:rsidRPr="0047466C">
        <w:rPr>
          <w:sz w:val="28"/>
          <w:szCs w:val="28"/>
          <w:lang w:val="en-ZA"/>
        </w:rPr>
        <w:t>’</w:t>
      </w:r>
      <w:r w:rsidR="00417EC4" w:rsidRPr="0047466C">
        <w:rPr>
          <w:sz w:val="28"/>
          <w:szCs w:val="28"/>
          <w:lang w:val="en-ZA"/>
        </w:rPr>
        <w:t>.</w:t>
      </w:r>
    </w:p>
    <w:p w14:paraId="35F4E6BE" w14:textId="77777777" w:rsidR="00972639" w:rsidRPr="009062A0" w:rsidRDefault="00972639" w:rsidP="00824AB5">
      <w:pPr>
        <w:spacing w:line="360" w:lineRule="auto"/>
        <w:jc w:val="both"/>
        <w:rPr>
          <w:sz w:val="28"/>
          <w:szCs w:val="28"/>
          <w:lang w:val="en-ZA"/>
        </w:rPr>
      </w:pPr>
    </w:p>
    <w:p w14:paraId="7F21F911" w14:textId="28C544F3" w:rsidR="00EF7151" w:rsidRPr="0047466C" w:rsidRDefault="0047466C" w:rsidP="0047466C">
      <w:pPr>
        <w:spacing w:line="360" w:lineRule="auto"/>
        <w:jc w:val="both"/>
        <w:rPr>
          <w:sz w:val="28"/>
          <w:szCs w:val="28"/>
          <w:lang w:val="en-ZA"/>
        </w:rPr>
      </w:pPr>
      <w:r>
        <w:rPr>
          <w:sz w:val="28"/>
          <w:szCs w:val="28"/>
          <w:lang w:val="en-ZA"/>
        </w:rPr>
        <w:t>[10]</w:t>
      </w:r>
      <w:r>
        <w:rPr>
          <w:sz w:val="28"/>
          <w:szCs w:val="28"/>
          <w:lang w:val="en-ZA"/>
        </w:rPr>
        <w:tab/>
      </w:r>
      <w:r w:rsidR="009D2C13" w:rsidRPr="0047466C">
        <w:rPr>
          <w:sz w:val="28"/>
          <w:szCs w:val="28"/>
          <w:lang w:val="en-ZA"/>
        </w:rPr>
        <w:t xml:space="preserve">It is common cause that </w:t>
      </w:r>
      <w:r w:rsidR="0037536A" w:rsidRPr="0047466C">
        <w:rPr>
          <w:sz w:val="28"/>
          <w:szCs w:val="28"/>
          <w:lang w:val="en-ZA"/>
        </w:rPr>
        <w:t>the de</w:t>
      </w:r>
      <w:r w:rsidR="001B3634" w:rsidRPr="0047466C">
        <w:rPr>
          <w:sz w:val="28"/>
          <w:szCs w:val="28"/>
          <w:lang w:val="en-ZA"/>
        </w:rPr>
        <w:t xml:space="preserve">cision by the </w:t>
      </w:r>
      <w:r w:rsidR="00F8123F" w:rsidRPr="0047466C">
        <w:rPr>
          <w:sz w:val="28"/>
          <w:szCs w:val="28"/>
          <w:lang w:val="en-ZA"/>
        </w:rPr>
        <w:t>City</w:t>
      </w:r>
      <w:r w:rsidR="00F46DF6" w:rsidRPr="0047466C">
        <w:rPr>
          <w:sz w:val="28"/>
          <w:szCs w:val="28"/>
          <w:lang w:val="en-ZA"/>
        </w:rPr>
        <w:t xml:space="preserve"> and/or Johannesburg Water</w:t>
      </w:r>
      <w:r w:rsidR="009D2C13" w:rsidRPr="0047466C">
        <w:rPr>
          <w:sz w:val="28"/>
          <w:szCs w:val="28"/>
          <w:lang w:val="en-ZA"/>
        </w:rPr>
        <w:t xml:space="preserve"> amounts to administrative </w:t>
      </w:r>
      <w:r w:rsidR="001B3083" w:rsidRPr="0047466C">
        <w:rPr>
          <w:sz w:val="28"/>
          <w:szCs w:val="28"/>
          <w:lang w:val="en-ZA"/>
        </w:rPr>
        <w:t>action</w:t>
      </w:r>
      <w:r w:rsidR="001B3083" w:rsidRPr="0047466C">
        <w:rPr>
          <w:sz w:val="28"/>
          <w:szCs w:val="28"/>
          <w:vertAlign w:val="superscript"/>
          <w:lang w:val="en-ZA"/>
        </w:rPr>
        <w:t xml:space="preserve"> </w:t>
      </w:r>
      <w:r w:rsidR="001B3083" w:rsidRPr="0047466C">
        <w:rPr>
          <w:sz w:val="28"/>
          <w:szCs w:val="28"/>
          <w:lang w:val="en-ZA"/>
        </w:rPr>
        <w:t>and</w:t>
      </w:r>
      <w:r w:rsidR="009D2C13" w:rsidRPr="0047466C">
        <w:rPr>
          <w:sz w:val="28"/>
          <w:szCs w:val="28"/>
          <w:lang w:val="en-ZA"/>
        </w:rPr>
        <w:t xml:space="preserve"> </w:t>
      </w:r>
      <w:r w:rsidR="00F251EB" w:rsidRPr="0047466C">
        <w:rPr>
          <w:sz w:val="28"/>
          <w:szCs w:val="28"/>
          <w:lang w:val="en-ZA"/>
        </w:rPr>
        <w:t xml:space="preserve">is </w:t>
      </w:r>
      <w:r w:rsidR="009D2C13" w:rsidRPr="0047466C">
        <w:rPr>
          <w:sz w:val="28"/>
          <w:szCs w:val="28"/>
          <w:lang w:val="en-ZA"/>
        </w:rPr>
        <w:t>su</w:t>
      </w:r>
      <w:r w:rsidR="00463FB5" w:rsidRPr="0047466C">
        <w:rPr>
          <w:sz w:val="28"/>
          <w:szCs w:val="28"/>
          <w:lang w:val="en-ZA"/>
        </w:rPr>
        <w:t>bject to review un</w:t>
      </w:r>
      <w:r w:rsidR="00F7515B" w:rsidRPr="0047466C">
        <w:rPr>
          <w:sz w:val="28"/>
          <w:szCs w:val="28"/>
          <w:lang w:val="en-ZA"/>
        </w:rPr>
        <w:t xml:space="preserve">der PAJA. The </w:t>
      </w:r>
      <w:r w:rsidR="00DC1400" w:rsidRPr="0047466C">
        <w:rPr>
          <w:sz w:val="28"/>
          <w:szCs w:val="28"/>
          <w:lang w:val="en-ZA"/>
        </w:rPr>
        <w:t>City and/ or Johannesburg Water concede</w:t>
      </w:r>
      <w:r w:rsidR="009D2C13" w:rsidRPr="0047466C">
        <w:rPr>
          <w:sz w:val="28"/>
          <w:szCs w:val="28"/>
          <w:lang w:val="en-ZA"/>
        </w:rPr>
        <w:t xml:space="preserve"> that </w:t>
      </w:r>
      <w:r w:rsidR="00463FB5" w:rsidRPr="0047466C">
        <w:rPr>
          <w:sz w:val="28"/>
          <w:szCs w:val="28"/>
          <w:lang w:val="en-ZA"/>
        </w:rPr>
        <w:t>San Ridge</w:t>
      </w:r>
      <w:r w:rsidR="00EC0A7E" w:rsidRPr="0047466C">
        <w:rPr>
          <w:sz w:val="28"/>
          <w:szCs w:val="28"/>
          <w:lang w:val="en-ZA"/>
        </w:rPr>
        <w:t>’s</w:t>
      </w:r>
      <w:r w:rsidR="00463FB5" w:rsidRPr="0047466C">
        <w:rPr>
          <w:sz w:val="28"/>
          <w:szCs w:val="28"/>
          <w:lang w:val="en-ZA"/>
        </w:rPr>
        <w:t xml:space="preserve"> case</w:t>
      </w:r>
      <w:r w:rsidR="009D2C13" w:rsidRPr="0047466C">
        <w:rPr>
          <w:sz w:val="28"/>
          <w:szCs w:val="28"/>
          <w:lang w:val="en-ZA"/>
        </w:rPr>
        <w:t xml:space="preserve"> is not an attack</w:t>
      </w:r>
      <w:r w:rsidR="0037536A" w:rsidRPr="0047466C">
        <w:rPr>
          <w:sz w:val="28"/>
          <w:szCs w:val="28"/>
          <w:lang w:val="en-ZA"/>
        </w:rPr>
        <w:t xml:space="preserve"> on the validity of the</w:t>
      </w:r>
      <w:r w:rsidR="009D2C13" w:rsidRPr="0047466C">
        <w:rPr>
          <w:sz w:val="28"/>
          <w:szCs w:val="28"/>
          <w:lang w:val="en-ZA"/>
        </w:rPr>
        <w:t xml:space="preserve"> tariff policy</w:t>
      </w:r>
      <w:r w:rsidR="00E165C2" w:rsidRPr="0047466C">
        <w:rPr>
          <w:sz w:val="28"/>
          <w:szCs w:val="28"/>
          <w:lang w:val="en-ZA"/>
        </w:rPr>
        <w:t>,</w:t>
      </w:r>
      <w:r w:rsidR="009D2C13" w:rsidRPr="0047466C">
        <w:rPr>
          <w:sz w:val="28"/>
          <w:szCs w:val="28"/>
          <w:lang w:val="en-ZA"/>
        </w:rPr>
        <w:t xml:space="preserve"> bu</w:t>
      </w:r>
      <w:r w:rsidR="0037536A" w:rsidRPr="0047466C">
        <w:rPr>
          <w:sz w:val="28"/>
          <w:szCs w:val="28"/>
          <w:lang w:val="en-ZA"/>
        </w:rPr>
        <w:t xml:space="preserve">t </w:t>
      </w:r>
      <w:r w:rsidR="00B80CAB" w:rsidRPr="0047466C">
        <w:rPr>
          <w:sz w:val="28"/>
          <w:szCs w:val="28"/>
          <w:lang w:val="en-ZA"/>
        </w:rPr>
        <w:t xml:space="preserve">on </w:t>
      </w:r>
      <w:r w:rsidR="007E66A2" w:rsidRPr="0047466C">
        <w:rPr>
          <w:sz w:val="28"/>
          <w:szCs w:val="28"/>
          <w:lang w:val="en-ZA"/>
        </w:rPr>
        <w:t xml:space="preserve">its </w:t>
      </w:r>
      <w:r w:rsidR="00661453" w:rsidRPr="0047466C">
        <w:rPr>
          <w:sz w:val="28"/>
          <w:szCs w:val="28"/>
          <w:lang w:val="en-ZA"/>
        </w:rPr>
        <w:t>decision</w:t>
      </w:r>
      <w:r w:rsidR="0037536A" w:rsidRPr="0047466C">
        <w:rPr>
          <w:sz w:val="28"/>
          <w:szCs w:val="28"/>
          <w:lang w:val="en-ZA"/>
        </w:rPr>
        <w:t xml:space="preserve"> to classify the property as a </w:t>
      </w:r>
      <w:r w:rsidR="007E66A2" w:rsidRPr="0047466C">
        <w:rPr>
          <w:sz w:val="28"/>
          <w:szCs w:val="28"/>
          <w:lang w:val="en-ZA"/>
        </w:rPr>
        <w:t>‘</w:t>
      </w:r>
      <w:r w:rsidR="00E165C2" w:rsidRPr="0047466C">
        <w:rPr>
          <w:sz w:val="28"/>
          <w:szCs w:val="28"/>
          <w:lang w:val="en-ZA"/>
        </w:rPr>
        <w:t>multi</w:t>
      </w:r>
      <w:r w:rsidR="00EC0A7E" w:rsidRPr="0047466C">
        <w:rPr>
          <w:sz w:val="28"/>
          <w:szCs w:val="28"/>
          <w:lang w:val="en-ZA"/>
        </w:rPr>
        <w:t xml:space="preserve"> </w:t>
      </w:r>
      <w:r w:rsidR="007149AC" w:rsidRPr="0047466C">
        <w:rPr>
          <w:sz w:val="28"/>
          <w:szCs w:val="28"/>
          <w:lang w:val="en-ZA"/>
        </w:rPr>
        <w:t>dwelling</w:t>
      </w:r>
      <w:r w:rsidR="007E66A2" w:rsidRPr="0047466C">
        <w:rPr>
          <w:sz w:val="28"/>
          <w:szCs w:val="28"/>
          <w:lang w:val="en-ZA"/>
        </w:rPr>
        <w:t>’.</w:t>
      </w:r>
      <w:r w:rsidR="00943151" w:rsidRPr="0047466C">
        <w:rPr>
          <w:sz w:val="28"/>
          <w:szCs w:val="28"/>
          <w:lang w:val="en-ZA"/>
        </w:rPr>
        <w:t xml:space="preserve"> </w:t>
      </w:r>
      <w:r w:rsidR="0037536A" w:rsidRPr="0047466C">
        <w:rPr>
          <w:sz w:val="28"/>
          <w:szCs w:val="28"/>
          <w:lang w:val="en-ZA"/>
        </w:rPr>
        <w:t xml:space="preserve">In sum, </w:t>
      </w:r>
      <w:r w:rsidR="00F8123F" w:rsidRPr="0047466C">
        <w:rPr>
          <w:sz w:val="28"/>
          <w:szCs w:val="28"/>
          <w:lang w:val="en-ZA"/>
        </w:rPr>
        <w:t>San Ridge</w:t>
      </w:r>
      <w:r w:rsidR="00EC0A7E" w:rsidRPr="0047466C">
        <w:rPr>
          <w:sz w:val="28"/>
          <w:szCs w:val="28"/>
          <w:lang w:val="en-ZA"/>
        </w:rPr>
        <w:t>’s</w:t>
      </w:r>
      <w:r w:rsidR="009D2C13" w:rsidRPr="0047466C">
        <w:rPr>
          <w:sz w:val="28"/>
          <w:szCs w:val="28"/>
          <w:lang w:val="en-ZA"/>
        </w:rPr>
        <w:t xml:space="preserve"> review challenge is premised on the implementation of the </w:t>
      </w:r>
      <w:r w:rsidR="00724489" w:rsidRPr="0047466C">
        <w:rPr>
          <w:sz w:val="28"/>
          <w:szCs w:val="28"/>
          <w:lang w:val="en-ZA"/>
        </w:rPr>
        <w:t>City’s</w:t>
      </w:r>
      <w:r w:rsidR="007E66A2" w:rsidRPr="0047466C">
        <w:rPr>
          <w:sz w:val="28"/>
          <w:szCs w:val="28"/>
          <w:lang w:val="en-ZA"/>
        </w:rPr>
        <w:t xml:space="preserve"> </w:t>
      </w:r>
      <w:r w:rsidR="009D2C13" w:rsidRPr="0047466C">
        <w:rPr>
          <w:sz w:val="28"/>
          <w:szCs w:val="28"/>
          <w:lang w:val="en-ZA"/>
        </w:rPr>
        <w:t>tariff policy a</w:t>
      </w:r>
      <w:r w:rsidR="00290AF6" w:rsidRPr="0047466C">
        <w:rPr>
          <w:sz w:val="28"/>
          <w:szCs w:val="28"/>
          <w:lang w:val="en-ZA"/>
        </w:rPr>
        <w:t>nd not the tariff policy itself.</w:t>
      </w:r>
      <w:r w:rsidR="00290AF6" w:rsidRPr="009062A0">
        <w:rPr>
          <w:rStyle w:val="FootnoteReference"/>
          <w:sz w:val="28"/>
          <w:szCs w:val="28"/>
          <w:lang w:val="en-ZA"/>
        </w:rPr>
        <w:footnoteReference w:id="7"/>
      </w:r>
    </w:p>
    <w:p w14:paraId="6BFCE907" w14:textId="77777777" w:rsidR="006D552A" w:rsidRPr="009062A0" w:rsidRDefault="006D552A" w:rsidP="006D552A">
      <w:pPr>
        <w:pStyle w:val="ListParagraph"/>
        <w:spacing w:line="360" w:lineRule="auto"/>
        <w:ind w:left="0"/>
        <w:jc w:val="both"/>
        <w:rPr>
          <w:sz w:val="28"/>
          <w:szCs w:val="28"/>
          <w:lang w:val="en-ZA"/>
        </w:rPr>
      </w:pPr>
    </w:p>
    <w:p w14:paraId="38BFF216" w14:textId="5EDC24B4" w:rsidR="003F5496" w:rsidRPr="009062A0" w:rsidRDefault="0047466C" w:rsidP="0047466C">
      <w:pPr>
        <w:spacing w:line="360" w:lineRule="auto"/>
        <w:jc w:val="both"/>
        <w:rPr>
          <w:sz w:val="28"/>
          <w:szCs w:val="28"/>
        </w:rPr>
      </w:pPr>
      <w:r w:rsidRPr="009062A0">
        <w:rPr>
          <w:sz w:val="28"/>
          <w:szCs w:val="28"/>
        </w:rPr>
        <w:t>[11]</w:t>
      </w:r>
      <w:r w:rsidRPr="009062A0">
        <w:rPr>
          <w:sz w:val="28"/>
          <w:szCs w:val="28"/>
        </w:rPr>
        <w:tab/>
      </w:r>
      <w:r w:rsidR="003F5496" w:rsidRPr="009062A0">
        <w:rPr>
          <w:sz w:val="28"/>
          <w:szCs w:val="28"/>
        </w:rPr>
        <w:t>Section 7 of PAJA provides:</w:t>
      </w:r>
    </w:p>
    <w:p w14:paraId="231C7B43" w14:textId="3FB8E96D" w:rsidR="00B51A6F" w:rsidRPr="009062A0" w:rsidRDefault="00B51A6F" w:rsidP="004E1964">
      <w:pPr>
        <w:spacing w:line="360" w:lineRule="auto"/>
        <w:jc w:val="both"/>
      </w:pPr>
      <w:r w:rsidRPr="009062A0">
        <w:lastRenderedPageBreak/>
        <w:t>‘(1)</w:t>
      </w:r>
      <w:r w:rsidR="003D71B0" w:rsidRPr="009062A0">
        <w:tab/>
      </w:r>
      <w:r w:rsidRPr="009062A0">
        <w:t>Any proceedings for judicial review in terms of section 6(1) must be instituted without unreasonable delay and not later than 180 days after the date-</w:t>
      </w:r>
    </w:p>
    <w:p w14:paraId="16B16EEB" w14:textId="4D33629E" w:rsidR="00B51A6F" w:rsidRPr="009062A0" w:rsidRDefault="00B51A6F" w:rsidP="004E1964">
      <w:pPr>
        <w:spacing w:line="360" w:lineRule="auto"/>
        <w:jc w:val="both"/>
      </w:pPr>
      <w:r w:rsidRPr="009062A0">
        <w:rPr>
          <w:i/>
        </w:rPr>
        <w:t>(a)</w:t>
      </w:r>
      <w:r w:rsidR="004805D2" w:rsidRPr="009062A0">
        <w:rPr>
          <w:i/>
        </w:rPr>
        <w:tab/>
      </w:r>
      <w:r w:rsidR="00A15082" w:rsidRPr="009062A0">
        <w:t>subject to subsection (2)</w:t>
      </w:r>
      <w:r w:rsidRPr="009062A0">
        <w:rPr>
          <w:i/>
        </w:rPr>
        <w:t>(c)</w:t>
      </w:r>
      <w:r w:rsidRPr="009062A0">
        <w:t>, on which any proceedings instituted in terms of internal remedies as</w:t>
      </w:r>
      <w:r w:rsidR="00A15082" w:rsidRPr="009062A0">
        <w:t xml:space="preserve"> contemplated in subsection (2)</w:t>
      </w:r>
      <w:r w:rsidRPr="009062A0">
        <w:rPr>
          <w:i/>
        </w:rPr>
        <w:t>(a)</w:t>
      </w:r>
      <w:r w:rsidRPr="009062A0">
        <w:t xml:space="preserve"> have been concluded; or</w:t>
      </w:r>
    </w:p>
    <w:p w14:paraId="2FF8DBFA" w14:textId="1863038F" w:rsidR="00B51A6F" w:rsidRPr="009062A0" w:rsidRDefault="00B51A6F" w:rsidP="004E1964">
      <w:pPr>
        <w:spacing w:line="360" w:lineRule="auto"/>
        <w:jc w:val="both"/>
      </w:pPr>
      <w:r w:rsidRPr="009062A0">
        <w:rPr>
          <w:i/>
        </w:rPr>
        <w:t>(b)</w:t>
      </w:r>
      <w:r w:rsidR="004805D2" w:rsidRPr="009062A0">
        <w:rPr>
          <w:i/>
        </w:rPr>
        <w:tab/>
      </w:r>
      <w:r w:rsidRPr="009062A0">
        <w:t>where no such remedies exist, on which the person concerned was informed of the administrative action, became aware of the action and the reasons for it or might reasonably have been expected to have become aware of the action and the reasons.</w:t>
      </w:r>
    </w:p>
    <w:p w14:paraId="791BDEE8" w14:textId="669BCCB4" w:rsidR="00B51A6F" w:rsidRPr="009062A0" w:rsidRDefault="00B51A6F" w:rsidP="004E1964">
      <w:pPr>
        <w:spacing w:line="360" w:lineRule="auto"/>
        <w:jc w:val="both"/>
      </w:pPr>
      <w:r w:rsidRPr="009062A0">
        <w:t>(2)</w:t>
      </w:r>
      <w:r w:rsidRPr="009062A0">
        <w:rPr>
          <w:i/>
        </w:rPr>
        <w:t>(a)</w:t>
      </w:r>
      <w:r w:rsidR="004805D2" w:rsidRPr="009062A0">
        <w:rPr>
          <w:i/>
        </w:rPr>
        <w:tab/>
      </w:r>
      <w:r w:rsidRPr="009062A0">
        <w:t xml:space="preserve">Subject to paragraph </w:t>
      </w:r>
      <w:r w:rsidRPr="009062A0">
        <w:rPr>
          <w:i/>
        </w:rPr>
        <w:t>(c)</w:t>
      </w:r>
      <w:r w:rsidRPr="009062A0">
        <w:t>, no court or tribunal shall review an administrative action in terms of this Act unless any internal remedy provided for in any other law has first been exhausted.</w:t>
      </w:r>
    </w:p>
    <w:p w14:paraId="3D43695C" w14:textId="05B41D05" w:rsidR="00B51A6F" w:rsidRPr="009062A0" w:rsidRDefault="00B51A6F" w:rsidP="004E1964">
      <w:pPr>
        <w:spacing w:line="360" w:lineRule="auto"/>
        <w:jc w:val="both"/>
      </w:pPr>
      <w:r w:rsidRPr="009062A0">
        <w:rPr>
          <w:i/>
        </w:rPr>
        <w:t>(b)</w:t>
      </w:r>
      <w:r w:rsidR="002A50F0" w:rsidRPr="009062A0">
        <w:rPr>
          <w:i/>
        </w:rPr>
        <w:tab/>
      </w:r>
      <w:r w:rsidRPr="009062A0">
        <w:t xml:space="preserve">Subject to paragraph </w:t>
      </w:r>
      <w:r w:rsidRPr="009062A0">
        <w:rPr>
          <w:i/>
        </w:rPr>
        <w:t>(c)</w:t>
      </w:r>
      <w:r w:rsidRPr="009062A0">
        <w:t xml:space="preserve">, a court or tribunal must, if it is not satisfied that any internal remedy referred to in paragraph </w:t>
      </w:r>
      <w:r w:rsidRPr="009062A0">
        <w:rPr>
          <w:i/>
        </w:rPr>
        <w:t>(a)</w:t>
      </w:r>
      <w:r w:rsidRPr="009062A0">
        <w:t xml:space="preserve"> has been exhausted, direct that the person concerned must first exhaust such remedy before instituting proceedings in a court or tribunal for judicial review in terms of this Act.</w:t>
      </w:r>
    </w:p>
    <w:p w14:paraId="5E2DCAA8" w14:textId="7D9F07B6" w:rsidR="00B51A6F" w:rsidRPr="009062A0" w:rsidRDefault="00B51A6F" w:rsidP="004E1964">
      <w:pPr>
        <w:spacing w:line="360" w:lineRule="auto"/>
        <w:jc w:val="both"/>
      </w:pPr>
      <w:r w:rsidRPr="009062A0">
        <w:rPr>
          <w:i/>
        </w:rPr>
        <w:t>(c)</w:t>
      </w:r>
      <w:r w:rsidR="002A50F0" w:rsidRPr="009062A0">
        <w:tab/>
      </w:r>
      <w:r w:rsidRPr="009062A0">
        <w:t>A court or tribunal may, in exceptional circumstances and on application by the person concerned, exempt such person from the obligation to exhaust any internal remedy if the court or tribunal deems it in the interest of justice.</w:t>
      </w:r>
    </w:p>
    <w:p w14:paraId="010AE7C8" w14:textId="29C0C292" w:rsidR="0085025F" w:rsidRPr="009062A0" w:rsidRDefault="003D71B0" w:rsidP="004E1964">
      <w:pPr>
        <w:spacing w:line="360" w:lineRule="auto"/>
        <w:jc w:val="both"/>
      </w:pPr>
      <w:r w:rsidRPr="009062A0">
        <w:t>(3)</w:t>
      </w:r>
      <w:r w:rsidRPr="009062A0">
        <w:tab/>
      </w:r>
      <w:r w:rsidR="00B51A6F" w:rsidRPr="009062A0">
        <w:t>The Rules Board for Courts of Law established by section 2 of the Rules Board for Courts of Law Act, 1985 (Act 107 of 1985), must, before 28 February 2009, subject to the approval of the Minister, make rules of procedure for judicial review.</w:t>
      </w:r>
    </w:p>
    <w:p w14:paraId="04EBCD46" w14:textId="745C2903" w:rsidR="00C60DFB" w:rsidRPr="009062A0" w:rsidRDefault="00C60DFB" w:rsidP="004E1964">
      <w:pPr>
        <w:spacing w:line="360" w:lineRule="auto"/>
        <w:jc w:val="both"/>
      </w:pPr>
      <w:r w:rsidRPr="009062A0">
        <w:t>(4)</w:t>
      </w:r>
      <w:r w:rsidR="003D71B0" w:rsidRPr="009062A0">
        <w:tab/>
      </w:r>
      <w:r w:rsidRPr="009062A0">
        <w:t>Until the rules of procedure referred to in subsection (3) come into operation, all proceedings for judicial review under this Act must be instituted in a High Court or another court having jurisdiction.</w:t>
      </w:r>
    </w:p>
    <w:p w14:paraId="3164D82B" w14:textId="03461A2A" w:rsidR="00C60DFB" w:rsidRPr="009062A0" w:rsidRDefault="00C60DFB" w:rsidP="004E1964">
      <w:pPr>
        <w:spacing w:line="360" w:lineRule="auto"/>
        <w:jc w:val="both"/>
      </w:pPr>
      <w:r w:rsidRPr="009062A0">
        <w:t>(5)</w:t>
      </w:r>
      <w:r w:rsidR="003D71B0" w:rsidRPr="009062A0">
        <w:tab/>
      </w:r>
      <w:r w:rsidRPr="009062A0">
        <w:t xml:space="preserve">Any rule made under subsection (3) must, before publication in the </w:t>
      </w:r>
      <w:r w:rsidRPr="009062A0">
        <w:rPr>
          <w:i/>
        </w:rPr>
        <w:t>Gazette</w:t>
      </w:r>
      <w:r w:rsidRPr="009062A0">
        <w:t>, be approved by Parliament.</w:t>
      </w:r>
      <w:r w:rsidR="002A50F0" w:rsidRPr="009062A0">
        <w:t>’</w:t>
      </w:r>
    </w:p>
    <w:p w14:paraId="2F3B90B0" w14:textId="77777777" w:rsidR="00661453" w:rsidRPr="009062A0" w:rsidRDefault="00661453" w:rsidP="004E1964">
      <w:pPr>
        <w:spacing w:line="360" w:lineRule="auto"/>
        <w:jc w:val="both"/>
        <w:rPr>
          <w:sz w:val="28"/>
          <w:szCs w:val="28"/>
        </w:rPr>
      </w:pPr>
    </w:p>
    <w:p w14:paraId="4FE3AC6F" w14:textId="7D2711A0" w:rsidR="00121FB6" w:rsidRPr="009062A0" w:rsidRDefault="0047466C" w:rsidP="0047466C">
      <w:pPr>
        <w:spacing w:line="360" w:lineRule="auto"/>
        <w:jc w:val="both"/>
        <w:rPr>
          <w:sz w:val="28"/>
          <w:szCs w:val="28"/>
        </w:rPr>
      </w:pPr>
      <w:r w:rsidRPr="009062A0">
        <w:rPr>
          <w:sz w:val="28"/>
          <w:szCs w:val="28"/>
        </w:rPr>
        <w:t>[12]</w:t>
      </w:r>
      <w:r w:rsidRPr="009062A0">
        <w:rPr>
          <w:sz w:val="28"/>
          <w:szCs w:val="28"/>
        </w:rPr>
        <w:tab/>
      </w:r>
      <w:r w:rsidR="006C2C93" w:rsidRPr="009062A0">
        <w:rPr>
          <w:sz w:val="28"/>
          <w:szCs w:val="28"/>
        </w:rPr>
        <w:t xml:space="preserve">The following facts are not disputed: </w:t>
      </w:r>
      <w:r w:rsidR="003F4135" w:rsidRPr="009062A0">
        <w:rPr>
          <w:sz w:val="28"/>
          <w:szCs w:val="28"/>
        </w:rPr>
        <w:t xml:space="preserve">Zotec and </w:t>
      </w:r>
      <w:r w:rsidR="00F8123F" w:rsidRPr="009062A0">
        <w:rPr>
          <w:sz w:val="28"/>
          <w:szCs w:val="28"/>
        </w:rPr>
        <w:t>San Ridge</w:t>
      </w:r>
      <w:r w:rsidR="001E79AD" w:rsidRPr="009062A0">
        <w:rPr>
          <w:sz w:val="28"/>
          <w:szCs w:val="28"/>
        </w:rPr>
        <w:t xml:space="preserve"> exhausted</w:t>
      </w:r>
      <w:r w:rsidR="00661453" w:rsidRPr="009062A0">
        <w:rPr>
          <w:sz w:val="28"/>
          <w:szCs w:val="28"/>
        </w:rPr>
        <w:t xml:space="preserve"> all internal remedies</w:t>
      </w:r>
      <w:r w:rsidR="008A6D4C" w:rsidRPr="009062A0">
        <w:rPr>
          <w:sz w:val="28"/>
          <w:szCs w:val="28"/>
        </w:rPr>
        <w:t xml:space="preserve"> before launching </w:t>
      </w:r>
      <w:r w:rsidR="00250DCB" w:rsidRPr="009062A0">
        <w:rPr>
          <w:sz w:val="28"/>
          <w:szCs w:val="28"/>
        </w:rPr>
        <w:t xml:space="preserve">the </w:t>
      </w:r>
      <w:r w:rsidR="003A43AE" w:rsidRPr="009062A0">
        <w:rPr>
          <w:sz w:val="28"/>
          <w:szCs w:val="28"/>
        </w:rPr>
        <w:t>review</w:t>
      </w:r>
      <w:r w:rsidR="0094591F" w:rsidRPr="009062A0">
        <w:rPr>
          <w:sz w:val="28"/>
          <w:szCs w:val="28"/>
        </w:rPr>
        <w:t xml:space="preserve"> application</w:t>
      </w:r>
      <w:r w:rsidR="00DC7FBC" w:rsidRPr="009062A0">
        <w:rPr>
          <w:sz w:val="28"/>
          <w:szCs w:val="28"/>
        </w:rPr>
        <w:t xml:space="preserve"> </w:t>
      </w:r>
      <w:r w:rsidR="002D5E4F" w:rsidRPr="009062A0">
        <w:rPr>
          <w:sz w:val="28"/>
          <w:szCs w:val="28"/>
        </w:rPr>
        <w:t xml:space="preserve">(this allegation is met with a bald denial); </w:t>
      </w:r>
      <w:r w:rsidR="0094591F" w:rsidRPr="009062A0">
        <w:rPr>
          <w:sz w:val="28"/>
          <w:szCs w:val="28"/>
        </w:rPr>
        <w:t xml:space="preserve">and </w:t>
      </w:r>
      <w:r w:rsidR="003A43AE" w:rsidRPr="009062A0">
        <w:rPr>
          <w:sz w:val="28"/>
          <w:szCs w:val="28"/>
        </w:rPr>
        <w:t>the</w:t>
      </w:r>
      <w:r w:rsidR="00574F05" w:rsidRPr="009062A0">
        <w:rPr>
          <w:sz w:val="28"/>
          <w:szCs w:val="28"/>
        </w:rPr>
        <w:t xml:space="preserve"> review </w:t>
      </w:r>
      <w:r w:rsidR="0094591F" w:rsidRPr="009062A0">
        <w:rPr>
          <w:sz w:val="28"/>
          <w:szCs w:val="28"/>
        </w:rPr>
        <w:t xml:space="preserve">application </w:t>
      </w:r>
      <w:r w:rsidR="00574F05" w:rsidRPr="009062A0">
        <w:rPr>
          <w:sz w:val="28"/>
          <w:szCs w:val="28"/>
        </w:rPr>
        <w:t>was launched timeously.</w:t>
      </w:r>
      <w:r w:rsidR="003301C9" w:rsidRPr="009062A0">
        <w:rPr>
          <w:sz w:val="28"/>
          <w:szCs w:val="28"/>
        </w:rPr>
        <w:t xml:space="preserve"> </w:t>
      </w:r>
      <w:r w:rsidR="0094591F" w:rsidRPr="009062A0">
        <w:rPr>
          <w:sz w:val="28"/>
          <w:szCs w:val="28"/>
        </w:rPr>
        <w:t xml:space="preserve">More </w:t>
      </w:r>
      <w:r w:rsidR="009C0E93" w:rsidRPr="009062A0">
        <w:rPr>
          <w:sz w:val="28"/>
          <w:szCs w:val="28"/>
        </w:rPr>
        <w:t xml:space="preserve">importantly, after </w:t>
      </w:r>
      <w:r w:rsidR="00D959A3" w:rsidRPr="009062A0">
        <w:rPr>
          <w:sz w:val="28"/>
          <w:szCs w:val="28"/>
        </w:rPr>
        <w:t xml:space="preserve">both Zotec and </w:t>
      </w:r>
      <w:r w:rsidR="00F8123F" w:rsidRPr="009062A0">
        <w:rPr>
          <w:sz w:val="28"/>
          <w:szCs w:val="28"/>
        </w:rPr>
        <w:t>San Ridge</w:t>
      </w:r>
      <w:r w:rsidR="001E79AD" w:rsidRPr="009062A0">
        <w:rPr>
          <w:sz w:val="28"/>
          <w:szCs w:val="28"/>
        </w:rPr>
        <w:t xml:space="preserve"> </w:t>
      </w:r>
      <w:r w:rsidR="00005391" w:rsidRPr="009062A0">
        <w:rPr>
          <w:sz w:val="28"/>
          <w:szCs w:val="28"/>
        </w:rPr>
        <w:t>had</w:t>
      </w:r>
      <w:r w:rsidR="00F8123F" w:rsidRPr="009062A0">
        <w:rPr>
          <w:sz w:val="28"/>
          <w:szCs w:val="28"/>
        </w:rPr>
        <w:t xml:space="preserve"> </w:t>
      </w:r>
      <w:r w:rsidR="000100B6" w:rsidRPr="009062A0">
        <w:rPr>
          <w:sz w:val="28"/>
          <w:szCs w:val="28"/>
        </w:rPr>
        <w:t>sen</w:t>
      </w:r>
      <w:r w:rsidR="00F8123F" w:rsidRPr="009062A0">
        <w:rPr>
          <w:sz w:val="28"/>
          <w:szCs w:val="28"/>
        </w:rPr>
        <w:t>t</w:t>
      </w:r>
      <w:r w:rsidR="000100B6" w:rsidRPr="009062A0">
        <w:rPr>
          <w:sz w:val="28"/>
          <w:szCs w:val="28"/>
        </w:rPr>
        <w:t xml:space="preserve"> </w:t>
      </w:r>
      <w:r w:rsidR="009C0E93" w:rsidRPr="009062A0">
        <w:rPr>
          <w:sz w:val="28"/>
          <w:szCs w:val="28"/>
        </w:rPr>
        <w:t>numerous</w:t>
      </w:r>
      <w:r w:rsidR="003F5496" w:rsidRPr="009062A0">
        <w:rPr>
          <w:sz w:val="28"/>
          <w:szCs w:val="28"/>
        </w:rPr>
        <w:t xml:space="preserve"> letters </w:t>
      </w:r>
      <w:r w:rsidR="002D5E4F" w:rsidRPr="009062A0">
        <w:rPr>
          <w:sz w:val="28"/>
          <w:szCs w:val="28"/>
        </w:rPr>
        <w:t>to th</w:t>
      </w:r>
      <w:r w:rsidR="003301C9" w:rsidRPr="009062A0">
        <w:rPr>
          <w:sz w:val="28"/>
          <w:szCs w:val="28"/>
        </w:rPr>
        <w:t>e</w:t>
      </w:r>
      <w:r w:rsidR="002D5E4F" w:rsidRPr="009062A0">
        <w:rPr>
          <w:sz w:val="28"/>
          <w:szCs w:val="28"/>
        </w:rPr>
        <w:t xml:space="preserve"> </w:t>
      </w:r>
      <w:r w:rsidR="00855936" w:rsidRPr="009062A0">
        <w:rPr>
          <w:sz w:val="28"/>
          <w:szCs w:val="28"/>
        </w:rPr>
        <w:t xml:space="preserve">City and/or Johannesburg </w:t>
      </w:r>
      <w:r w:rsidR="00594DFE" w:rsidRPr="009062A0">
        <w:rPr>
          <w:sz w:val="28"/>
          <w:szCs w:val="28"/>
        </w:rPr>
        <w:t>Water,</w:t>
      </w:r>
      <w:r w:rsidR="000100B6" w:rsidRPr="009062A0">
        <w:rPr>
          <w:sz w:val="28"/>
          <w:szCs w:val="28"/>
        </w:rPr>
        <w:t xml:space="preserve"> </w:t>
      </w:r>
      <w:r w:rsidR="007149AC" w:rsidRPr="009062A0">
        <w:rPr>
          <w:sz w:val="28"/>
          <w:szCs w:val="28"/>
        </w:rPr>
        <w:t xml:space="preserve">and even after </w:t>
      </w:r>
      <w:r w:rsidR="009C0E93" w:rsidRPr="009062A0">
        <w:rPr>
          <w:sz w:val="28"/>
          <w:szCs w:val="28"/>
        </w:rPr>
        <w:t xml:space="preserve">the launch of </w:t>
      </w:r>
      <w:r w:rsidR="003F5496" w:rsidRPr="009062A0">
        <w:rPr>
          <w:sz w:val="28"/>
          <w:szCs w:val="28"/>
        </w:rPr>
        <w:t>an internal appeal</w:t>
      </w:r>
      <w:r w:rsidR="00173A43" w:rsidRPr="009062A0">
        <w:rPr>
          <w:sz w:val="28"/>
          <w:szCs w:val="28"/>
        </w:rPr>
        <w:t>,</w:t>
      </w:r>
      <w:r w:rsidR="000100B6" w:rsidRPr="009062A0">
        <w:rPr>
          <w:sz w:val="28"/>
          <w:szCs w:val="28"/>
        </w:rPr>
        <w:t xml:space="preserve"> the</w:t>
      </w:r>
      <w:r w:rsidR="00551E68" w:rsidRPr="009062A0">
        <w:rPr>
          <w:sz w:val="28"/>
          <w:szCs w:val="28"/>
        </w:rPr>
        <w:t>y</w:t>
      </w:r>
      <w:r w:rsidR="000100B6" w:rsidRPr="009062A0">
        <w:rPr>
          <w:sz w:val="28"/>
          <w:szCs w:val="28"/>
        </w:rPr>
        <w:t xml:space="preserve"> </w:t>
      </w:r>
      <w:r w:rsidR="007149AC" w:rsidRPr="009062A0">
        <w:rPr>
          <w:sz w:val="28"/>
          <w:szCs w:val="28"/>
        </w:rPr>
        <w:t xml:space="preserve">did </w:t>
      </w:r>
      <w:r w:rsidR="007149AC" w:rsidRPr="009062A0">
        <w:rPr>
          <w:sz w:val="28"/>
          <w:szCs w:val="28"/>
        </w:rPr>
        <w:lastRenderedPageBreak/>
        <w:t xml:space="preserve">not </w:t>
      </w:r>
      <w:r w:rsidR="00F050DB" w:rsidRPr="009062A0">
        <w:rPr>
          <w:sz w:val="28"/>
          <w:szCs w:val="28"/>
        </w:rPr>
        <w:t xml:space="preserve">provide </w:t>
      </w:r>
      <w:r w:rsidR="003F5496" w:rsidRPr="009062A0">
        <w:rPr>
          <w:sz w:val="28"/>
          <w:szCs w:val="28"/>
        </w:rPr>
        <w:t xml:space="preserve">any reasons for </w:t>
      </w:r>
      <w:r w:rsidR="007E66A2" w:rsidRPr="009062A0">
        <w:rPr>
          <w:sz w:val="28"/>
          <w:szCs w:val="28"/>
        </w:rPr>
        <w:t xml:space="preserve">their </w:t>
      </w:r>
      <w:r w:rsidR="003F5496" w:rsidRPr="009062A0">
        <w:rPr>
          <w:sz w:val="28"/>
          <w:szCs w:val="28"/>
        </w:rPr>
        <w:t>d</w:t>
      </w:r>
      <w:r w:rsidR="00486772" w:rsidRPr="009062A0">
        <w:rPr>
          <w:sz w:val="28"/>
          <w:szCs w:val="28"/>
        </w:rPr>
        <w:t xml:space="preserve">ecision to classify </w:t>
      </w:r>
      <w:r w:rsidR="00F8123F" w:rsidRPr="009062A0">
        <w:rPr>
          <w:sz w:val="28"/>
          <w:szCs w:val="28"/>
        </w:rPr>
        <w:t>San Ridge</w:t>
      </w:r>
      <w:r w:rsidR="001E79AD" w:rsidRPr="009062A0">
        <w:rPr>
          <w:sz w:val="28"/>
          <w:szCs w:val="28"/>
        </w:rPr>
        <w:t xml:space="preserve"> Heights </w:t>
      </w:r>
      <w:r w:rsidR="00D55ABD" w:rsidRPr="009062A0">
        <w:rPr>
          <w:sz w:val="28"/>
          <w:szCs w:val="28"/>
        </w:rPr>
        <w:t xml:space="preserve">as a </w:t>
      </w:r>
      <w:r w:rsidR="007E66A2" w:rsidRPr="009062A0">
        <w:rPr>
          <w:sz w:val="28"/>
          <w:szCs w:val="28"/>
        </w:rPr>
        <w:t>‘</w:t>
      </w:r>
      <w:r w:rsidR="00EA5895">
        <w:rPr>
          <w:sz w:val="28"/>
          <w:szCs w:val="28"/>
        </w:rPr>
        <w:t>multi </w:t>
      </w:r>
      <w:r w:rsidR="00D55ABD" w:rsidRPr="009062A0">
        <w:rPr>
          <w:sz w:val="28"/>
          <w:szCs w:val="28"/>
        </w:rPr>
        <w:t>dwelling</w:t>
      </w:r>
      <w:r w:rsidR="003F5496" w:rsidRPr="009062A0">
        <w:rPr>
          <w:sz w:val="28"/>
          <w:szCs w:val="28"/>
        </w:rPr>
        <w:t>.</w:t>
      </w:r>
      <w:r w:rsidR="007E66A2" w:rsidRPr="009062A0">
        <w:rPr>
          <w:sz w:val="28"/>
          <w:szCs w:val="28"/>
        </w:rPr>
        <w:t>’</w:t>
      </w:r>
      <w:r w:rsidR="007149AC" w:rsidRPr="009062A0">
        <w:rPr>
          <w:sz w:val="28"/>
          <w:szCs w:val="28"/>
        </w:rPr>
        <w:t xml:space="preserve"> To put it bluntly, the</w:t>
      </w:r>
      <w:r w:rsidR="00551E68" w:rsidRPr="009062A0">
        <w:rPr>
          <w:sz w:val="28"/>
          <w:szCs w:val="28"/>
        </w:rPr>
        <w:t xml:space="preserve"> City and /or Johannesburg Water have</w:t>
      </w:r>
      <w:r w:rsidR="007E66A2" w:rsidRPr="009062A0">
        <w:rPr>
          <w:sz w:val="28"/>
          <w:szCs w:val="28"/>
        </w:rPr>
        <w:t xml:space="preserve"> </w:t>
      </w:r>
      <w:r w:rsidR="007149AC" w:rsidRPr="009062A0">
        <w:rPr>
          <w:sz w:val="28"/>
          <w:szCs w:val="28"/>
        </w:rPr>
        <w:t xml:space="preserve">simply ignored all attempts by </w:t>
      </w:r>
      <w:r w:rsidR="00F8123F" w:rsidRPr="009062A0">
        <w:rPr>
          <w:sz w:val="28"/>
          <w:szCs w:val="28"/>
        </w:rPr>
        <w:t>San Ridge</w:t>
      </w:r>
      <w:r w:rsidR="001E79AD" w:rsidRPr="009062A0">
        <w:rPr>
          <w:sz w:val="28"/>
          <w:szCs w:val="28"/>
        </w:rPr>
        <w:t xml:space="preserve"> </w:t>
      </w:r>
      <w:r w:rsidR="00005391" w:rsidRPr="009062A0">
        <w:rPr>
          <w:sz w:val="28"/>
          <w:szCs w:val="28"/>
        </w:rPr>
        <w:t>to</w:t>
      </w:r>
      <w:r w:rsidR="007149AC" w:rsidRPr="009062A0">
        <w:rPr>
          <w:sz w:val="28"/>
          <w:szCs w:val="28"/>
        </w:rPr>
        <w:t xml:space="preserve"> obtain reasons for </w:t>
      </w:r>
      <w:r w:rsidR="007E66A2" w:rsidRPr="009062A0">
        <w:rPr>
          <w:sz w:val="28"/>
          <w:szCs w:val="28"/>
        </w:rPr>
        <w:t xml:space="preserve">their </w:t>
      </w:r>
      <w:r w:rsidR="00D604AE">
        <w:rPr>
          <w:sz w:val="28"/>
          <w:szCs w:val="28"/>
        </w:rPr>
        <w:t>decision.</w:t>
      </w:r>
    </w:p>
    <w:p w14:paraId="07B3151A" w14:textId="77777777" w:rsidR="003F5496" w:rsidRPr="009062A0" w:rsidRDefault="003F5496" w:rsidP="00D604AE">
      <w:pPr>
        <w:spacing w:line="360" w:lineRule="auto"/>
        <w:jc w:val="both"/>
        <w:rPr>
          <w:sz w:val="28"/>
          <w:szCs w:val="28"/>
        </w:rPr>
      </w:pPr>
    </w:p>
    <w:p w14:paraId="279B270F" w14:textId="35EA6B67" w:rsidR="00182672" w:rsidRPr="0047466C" w:rsidRDefault="0047466C" w:rsidP="0047466C">
      <w:pPr>
        <w:spacing w:line="360" w:lineRule="auto"/>
        <w:jc w:val="both"/>
        <w:rPr>
          <w:sz w:val="28"/>
          <w:szCs w:val="28"/>
        </w:rPr>
      </w:pPr>
      <w:r w:rsidRPr="009062A0">
        <w:rPr>
          <w:sz w:val="28"/>
          <w:szCs w:val="28"/>
        </w:rPr>
        <w:t>[13]</w:t>
      </w:r>
      <w:r w:rsidRPr="009062A0">
        <w:rPr>
          <w:sz w:val="28"/>
          <w:szCs w:val="28"/>
        </w:rPr>
        <w:tab/>
      </w:r>
      <w:r w:rsidR="00837A43" w:rsidRPr="0047466C">
        <w:rPr>
          <w:sz w:val="28"/>
          <w:szCs w:val="28"/>
        </w:rPr>
        <w:t>Section 33(2) of the Constitution</w:t>
      </w:r>
      <w:r w:rsidR="00837A43" w:rsidRPr="009062A0">
        <w:rPr>
          <w:rStyle w:val="FootnoteReference"/>
          <w:sz w:val="28"/>
          <w:szCs w:val="28"/>
        </w:rPr>
        <w:footnoteReference w:id="8"/>
      </w:r>
      <w:r w:rsidR="00837A43" w:rsidRPr="0047466C">
        <w:rPr>
          <w:sz w:val="28"/>
          <w:szCs w:val="28"/>
        </w:rPr>
        <w:t xml:space="preserve"> imposes a duty on public administrators to give written reasons to those whose rights have been adversely affected by administrative action</w:t>
      </w:r>
      <w:r w:rsidR="00963BF6" w:rsidRPr="0047466C">
        <w:rPr>
          <w:sz w:val="28"/>
          <w:szCs w:val="28"/>
        </w:rPr>
        <w:t xml:space="preserve">. This constitutional obligation is </w:t>
      </w:r>
      <w:r w:rsidR="00F8123F" w:rsidRPr="0047466C">
        <w:rPr>
          <w:sz w:val="28"/>
          <w:szCs w:val="28"/>
        </w:rPr>
        <w:t>given effect</w:t>
      </w:r>
      <w:r w:rsidR="00963BF6" w:rsidRPr="0047466C">
        <w:rPr>
          <w:sz w:val="28"/>
          <w:szCs w:val="28"/>
        </w:rPr>
        <w:t xml:space="preserve"> in PAJA</w:t>
      </w:r>
      <w:r w:rsidR="00182672" w:rsidRPr="0047466C">
        <w:rPr>
          <w:sz w:val="28"/>
          <w:szCs w:val="28"/>
        </w:rPr>
        <w:t>,</w:t>
      </w:r>
      <w:r w:rsidR="00963BF6" w:rsidRPr="0047466C">
        <w:rPr>
          <w:sz w:val="28"/>
          <w:szCs w:val="28"/>
        </w:rPr>
        <w:t xml:space="preserve"> which </w:t>
      </w:r>
      <w:r w:rsidR="00B80CAB" w:rsidRPr="0047466C">
        <w:rPr>
          <w:sz w:val="28"/>
          <w:szCs w:val="28"/>
        </w:rPr>
        <w:t>sets out</w:t>
      </w:r>
      <w:r w:rsidR="00963BF6" w:rsidRPr="0047466C">
        <w:rPr>
          <w:sz w:val="28"/>
          <w:szCs w:val="28"/>
        </w:rPr>
        <w:t xml:space="preserve"> that any person whose rights have been materially and adversely affected by administrative action and who has not been given reasons for the </w:t>
      </w:r>
      <w:r w:rsidR="00D92C24" w:rsidRPr="0047466C">
        <w:rPr>
          <w:sz w:val="28"/>
          <w:szCs w:val="28"/>
        </w:rPr>
        <w:t>decision,</w:t>
      </w:r>
      <w:r w:rsidR="00963BF6" w:rsidRPr="0047466C">
        <w:rPr>
          <w:sz w:val="28"/>
          <w:szCs w:val="28"/>
        </w:rPr>
        <w:t xml:space="preserve"> is entitled to demand reasons for the administrator</w:t>
      </w:r>
      <w:r w:rsidR="00D92C24" w:rsidRPr="0047466C">
        <w:rPr>
          <w:sz w:val="28"/>
          <w:szCs w:val="28"/>
        </w:rPr>
        <w:t>’</w:t>
      </w:r>
      <w:r w:rsidR="00CC5FAB" w:rsidRPr="0047466C">
        <w:rPr>
          <w:sz w:val="28"/>
          <w:szCs w:val="28"/>
        </w:rPr>
        <w:t>s decision</w:t>
      </w:r>
      <w:r w:rsidR="00D92C24" w:rsidRPr="0047466C">
        <w:rPr>
          <w:sz w:val="28"/>
          <w:szCs w:val="28"/>
        </w:rPr>
        <w:t>.</w:t>
      </w:r>
      <w:r w:rsidR="00182672" w:rsidRPr="009062A0">
        <w:rPr>
          <w:rStyle w:val="FootnoteReference"/>
          <w:sz w:val="28"/>
          <w:szCs w:val="28"/>
        </w:rPr>
        <w:footnoteReference w:id="9"/>
      </w:r>
    </w:p>
    <w:p w14:paraId="74666BE8" w14:textId="4BAE9462" w:rsidR="00A95423" w:rsidRPr="0047466C" w:rsidRDefault="0047466C" w:rsidP="0047466C">
      <w:pPr>
        <w:spacing w:line="360" w:lineRule="auto"/>
        <w:jc w:val="both"/>
        <w:rPr>
          <w:sz w:val="28"/>
          <w:szCs w:val="28"/>
        </w:rPr>
      </w:pPr>
      <w:r w:rsidRPr="009062A0">
        <w:rPr>
          <w:sz w:val="28"/>
          <w:szCs w:val="28"/>
        </w:rPr>
        <w:lastRenderedPageBreak/>
        <w:t>[14]</w:t>
      </w:r>
      <w:r w:rsidRPr="009062A0">
        <w:rPr>
          <w:sz w:val="28"/>
          <w:szCs w:val="28"/>
        </w:rPr>
        <w:tab/>
      </w:r>
      <w:r w:rsidR="00A95423" w:rsidRPr="0047466C">
        <w:rPr>
          <w:sz w:val="28"/>
          <w:szCs w:val="28"/>
        </w:rPr>
        <w:t>In this case</w:t>
      </w:r>
      <w:r w:rsidR="00533502" w:rsidRPr="0047466C">
        <w:rPr>
          <w:sz w:val="28"/>
          <w:szCs w:val="28"/>
        </w:rPr>
        <w:t>,</w:t>
      </w:r>
      <w:r w:rsidR="00A95423" w:rsidRPr="0047466C">
        <w:rPr>
          <w:sz w:val="28"/>
          <w:szCs w:val="28"/>
        </w:rPr>
        <w:t xml:space="preserve"> </w:t>
      </w:r>
      <w:r w:rsidR="00F8123F" w:rsidRPr="0047466C">
        <w:rPr>
          <w:sz w:val="28"/>
          <w:szCs w:val="28"/>
        </w:rPr>
        <w:t>San Ridge</w:t>
      </w:r>
      <w:r w:rsidR="00005391" w:rsidRPr="0047466C">
        <w:rPr>
          <w:sz w:val="28"/>
          <w:szCs w:val="28"/>
        </w:rPr>
        <w:t xml:space="preserve"> </w:t>
      </w:r>
      <w:r w:rsidR="00A95423" w:rsidRPr="0047466C">
        <w:rPr>
          <w:sz w:val="28"/>
          <w:szCs w:val="28"/>
        </w:rPr>
        <w:t>was not provided</w:t>
      </w:r>
      <w:r w:rsidR="007039F3" w:rsidRPr="0047466C">
        <w:rPr>
          <w:sz w:val="28"/>
          <w:szCs w:val="28"/>
        </w:rPr>
        <w:t xml:space="preserve"> with any reasons </w:t>
      </w:r>
      <w:r w:rsidR="00E3066D" w:rsidRPr="0047466C">
        <w:rPr>
          <w:sz w:val="28"/>
          <w:szCs w:val="28"/>
        </w:rPr>
        <w:t>by the</w:t>
      </w:r>
      <w:r w:rsidR="00551E68" w:rsidRPr="0047466C">
        <w:rPr>
          <w:sz w:val="28"/>
          <w:szCs w:val="28"/>
        </w:rPr>
        <w:t xml:space="preserve"> City and /or Johannesburg Water</w:t>
      </w:r>
      <w:r w:rsidR="007E66A2" w:rsidRPr="0047466C">
        <w:rPr>
          <w:sz w:val="28"/>
          <w:szCs w:val="28"/>
        </w:rPr>
        <w:t xml:space="preserve"> </w:t>
      </w:r>
      <w:r w:rsidR="00A95423" w:rsidRPr="0047466C">
        <w:rPr>
          <w:sz w:val="28"/>
          <w:szCs w:val="28"/>
        </w:rPr>
        <w:t xml:space="preserve">for </w:t>
      </w:r>
      <w:r w:rsidR="007E66A2" w:rsidRPr="0047466C">
        <w:rPr>
          <w:sz w:val="28"/>
          <w:szCs w:val="28"/>
        </w:rPr>
        <w:t xml:space="preserve">their </w:t>
      </w:r>
      <w:r w:rsidR="00A95423" w:rsidRPr="0047466C">
        <w:rPr>
          <w:sz w:val="28"/>
          <w:szCs w:val="28"/>
        </w:rPr>
        <w:t>decision</w:t>
      </w:r>
      <w:r w:rsidR="00557752" w:rsidRPr="0047466C">
        <w:rPr>
          <w:sz w:val="28"/>
          <w:szCs w:val="28"/>
        </w:rPr>
        <w:t xml:space="preserve"> </w:t>
      </w:r>
      <w:r w:rsidR="00A92600" w:rsidRPr="0047466C">
        <w:rPr>
          <w:sz w:val="28"/>
          <w:szCs w:val="28"/>
        </w:rPr>
        <w:t>to</w:t>
      </w:r>
      <w:r w:rsidR="00D45A72" w:rsidRPr="0047466C">
        <w:rPr>
          <w:sz w:val="28"/>
          <w:szCs w:val="28"/>
        </w:rPr>
        <w:t xml:space="preserve"> </w:t>
      </w:r>
      <w:r w:rsidR="00A95423" w:rsidRPr="0047466C">
        <w:rPr>
          <w:sz w:val="28"/>
          <w:szCs w:val="28"/>
        </w:rPr>
        <w:t xml:space="preserve">classify San Ridge </w:t>
      </w:r>
      <w:r w:rsidR="00F8123F" w:rsidRPr="0047466C">
        <w:rPr>
          <w:sz w:val="28"/>
          <w:szCs w:val="28"/>
        </w:rPr>
        <w:t xml:space="preserve">Heights </w:t>
      </w:r>
      <w:r w:rsidR="00A95423" w:rsidRPr="0047466C">
        <w:rPr>
          <w:sz w:val="28"/>
          <w:szCs w:val="28"/>
        </w:rPr>
        <w:t xml:space="preserve">as a </w:t>
      </w:r>
      <w:r w:rsidR="007E66A2" w:rsidRPr="0047466C">
        <w:rPr>
          <w:sz w:val="28"/>
          <w:szCs w:val="28"/>
        </w:rPr>
        <w:t>‘</w:t>
      </w:r>
      <w:r w:rsidR="00D604AE" w:rsidRPr="0047466C">
        <w:rPr>
          <w:sz w:val="28"/>
          <w:szCs w:val="28"/>
        </w:rPr>
        <w:t>multi </w:t>
      </w:r>
      <w:r w:rsidR="00557752" w:rsidRPr="0047466C">
        <w:rPr>
          <w:sz w:val="28"/>
          <w:szCs w:val="28"/>
        </w:rPr>
        <w:t>dwelling</w:t>
      </w:r>
      <w:r w:rsidR="0003302B" w:rsidRPr="0047466C">
        <w:rPr>
          <w:sz w:val="28"/>
          <w:szCs w:val="28"/>
        </w:rPr>
        <w:t>,</w:t>
      </w:r>
      <w:r w:rsidR="007E66A2" w:rsidRPr="0047466C">
        <w:rPr>
          <w:sz w:val="28"/>
          <w:szCs w:val="28"/>
        </w:rPr>
        <w:t>’</w:t>
      </w:r>
      <w:r w:rsidR="00557752" w:rsidRPr="0047466C">
        <w:rPr>
          <w:sz w:val="28"/>
          <w:szCs w:val="28"/>
        </w:rPr>
        <w:t xml:space="preserve"> which</w:t>
      </w:r>
      <w:r w:rsidR="00A95423" w:rsidRPr="0047466C">
        <w:rPr>
          <w:sz w:val="28"/>
          <w:szCs w:val="28"/>
        </w:rPr>
        <w:t xml:space="preserve"> </w:t>
      </w:r>
      <w:r w:rsidR="00F8123F" w:rsidRPr="0047466C">
        <w:rPr>
          <w:sz w:val="28"/>
          <w:szCs w:val="28"/>
        </w:rPr>
        <w:t>San Ridge</w:t>
      </w:r>
      <w:r w:rsidR="00A95423" w:rsidRPr="0047466C">
        <w:rPr>
          <w:sz w:val="28"/>
          <w:szCs w:val="28"/>
        </w:rPr>
        <w:t xml:space="preserve"> submits has adversely and materially </w:t>
      </w:r>
      <w:r w:rsidR="00557752" w:rsidRPr="0047466C">
        <w:rPr>
          <w:sz w:val="28"/>
          <w:szCs w:val="28"/>
        </w:rPr>
        <w:t xml:space="preserve">affected its rights. </w:t>
      </w:r>
      <w:r w:rsidR="00AA50A7" w:rsidRPr="0047466C">
        <w:rPr>
          <w:sz w:val="28"/>
          <w:szCs w:val="28"/>
        </w:rPr>
        <w:t xml:space="preserve">Section 5(3) of PAJA makes it </w:t>
      </w:r>
      <w:r w:rsidR="006E58FC" w:rsidRPr="0047466C">
        <w:rPr>
          <w:sz w:val="28"/>
          <w:szCs w:val="28"/>
        </w:rPr>
        <w:t xml:space="preserve">clear that, </w:t>
      </w:r>
      <w:r w:rsidR="00D92C24" w:rsidRPr="0047466C">
        <w:rPr>
          <w:sz w:val="28"/>
          <w:szCs w:val="28"/>
        </w:rPr>
        <w:t>and</w:t>
      </w:r>
      <w:r w:rsidR="00AA50A7" w:rsidRPr="0047466C">
        <w:rPr>
          <w:sz w:val="28"/>
          <w:szCs w:val="28"/>
        </w:rPr>
        <w:t xml:space="preserve"> in the absence of proof to the contrary</w:t>
      </w:r>
      <w:r w:rsidR="006E58FC" w:rsidRPr="0047466C">
        <w:rPr>
          <w:sz w:val="28"/>
          <w:szCs w:val="28"/>
        </w:rPr>
        <w:t>,</w:t>
      </w:r>
      <w:r w:rsidR="007039F3" w:rsidRPr="0047466C">
        <w:rPr>
          <w:sz w:val="28"/>
          <w:szCs w:val="28"/>
        </w:rPr>
        <w:t xml:space="preserve"> </w:t>
      </w:r>
      <w:r w:rsidR="00F8123F" w:rsidRPr="0047466C">
        <w:rPr>
          <w:sz w:val="28"/>
          <w:szCs w:val="28"/>
        </w:rPr>
        <w:t>the failure to provide reasons</w:t>
      </w:r>
      <w:r w:rsidR="003A7FF1" w:rsidRPr="0047466C">
        <w:rPr>
          <w:sz w:val="28"/>
          <w:szCs w:val="28"/>
        </w:rPr>
        <w:t xml:space="preserve"> can</w:t>
      </w:r>
      <w:r w:rsidR="00C3004C" w:rsidRPr="0047466C">
        <w:rPr>
          <w:sz w:val="28"/>
          <w:szCs w:val="28"/>
        </w:rPr>
        <w:t xml:space="preserve"> lead</w:t>
      </w:r>
      <w:r w:rsidR="00AA50A7" w:rsidRPr="0047466C">
        <w:rPr>
          <w:sz w:val="28"/>
          <w:szCs w:val="28"/>
        </w:rPr>
        <w:t xml:space="preserve"> to the presumption that the administrative action was taken without good </w:t>
      </w:r>
      <w:r w:rsidR="00D92C24" w:rsidRPr="0047466C">
        <w:rPr>
          <w:sz w:val="28"/>
          <w:szCs w:val="28"/>
        </w:rPr>
        <w:t>reason or</w:t>
      </w:r>
      <w:r w:rsidR="00AA50A7" w:rsidRPr="0047466C">
        <w:rPr>
          <w:sz w:val="28"/>
          <w:szCs w:val="28"/>
        </w:rPr>
        <w:t xml:space="preserve"> in bad faith. When a request for reasons</w:t>
      </w:r>
      <w:r w:rsidR="00D92C24" w:rsidRPr="0047466C">
        <w:rPr>
          <w:sz w:val="28"/>
          <w:szCs w:val="28"/>
        </w:rPr>
        <w:t xml:space="preserve"> is refused</w:t>
      </w:r>
      <w:r w:rsidR="007C3874" w:rsidRPr="0047466C">
        <w:rPr>
          <w:sz w:val="28"/>
          <w:szCs w:val="28"/>
        </w:rPr>
        <w:t>,</w:t>
      </w:r>
      <w:r w:rsidR="00D92C24" w:rsidRPr="0047466C">
        <w:rPr>
          <w:sz w:val="28"/>
          <w:szCs w:val="28"/>
        </w:rPr>
        <w:t xml:space="preserve"> the administrator must provide reasons for such refusal because it is likely</w:t>
      </w:r>
      <w:r w:rsidR="00023B19" w:rsidRPr="0047466C">
        <w:rPr>
          <w:sz w:val="28"/>
          <w:szCs w:val="28"/>
        </w:rPr>
        <w:t xml:space="preserve"> that</w:t>
      </w:r>
      <w:r w:rsidR="00D92C24" w:rsidRPr="0047466C">
        <w:rPr>
          <w:sz w:val="28"/>
          <w:szCs w:val="28"/>
        </w:rPr>
        <w:t xml:space="preserve"> the administrator’s decision will have a m</w:t>
      </w:r>
      <w:r w:rsidR="007039F3" w:rsidRPr="0047466C">
        <w:rPr>
          <w:sz w:val="28"/>
          <w:szCs w:val="28"/>
        </w:rPr>
        <w:t xml:space="preserve">aterial and adverse effect on </w:t>
      </w:r>
      <w:r w:rsidR="00D92C24" w:rsidRPr="0047466C">
        <w:rPr>
          <w:sz w:val="28"/>
          <w:szCs w:val="28"/>
        </w:rPr>
        <w:t>the rights of the affected person</w:t>
      </w:r>
      <w:r w:rsidR="00F050DB" w:rsidRPr="0047466C">
        <w:rPr>
          <w:sz w:val="28"/>
          <w:szCs w:val="28"/>
        </w:rPr>
        <w:t>, a</w:t>
      </w:r>
      <w:r w:rsidR="00023B19" w:rsidRPr="0047466C">
        <w:rPr>
          <w:sz w:val="28"/>
          <w:szCs w:val="28"/>
        </w:rPr>
        <w:t>lthough, there</w:t>
      </w:r>
      <w:r w:rsidR="00D92C24" w:rsidRPr="0047466C">
        <w:rPr>
          <w:sz w:val="28"/>
          <w:szCs w:val="28"/>
        </w:rPr>
        <w:t xml:space="preserve"> may be </w:t>
      </w:r>
      <w:r w:rsidR="008762FF" w:rsidRPr="0047466C">
        <w:rPr>
          <w:sz w:val="28"/>
          <w:szCs w:val="28"/>
        </w:rPr>
        <w:t>exceptions (see s </w:t>
      </w:r>
      <w:r w:rsidR="00D92C24" w:rsidRPr="0047466C">
        <w:rPr>
          <w:sz w:val="28"/>
          <w:szCs w:val="28"/>
        </w:rPr>
        <w:t>5(4)</w:t>
      </w:r>
      <w:r w:rsidR="003A7FF1" w:rsidRPr="0047466C">
        <w:rPr>
          <w:sz w:val="28"/>
          <w:szCs w:val="28"/>
        </w:rPr>
        <w:t xml:space="preserve"> of PAJA)</w:t>
      </w:r>
      <w:r w:rsidR="00D92C24" w:rsidRPr="0047466C">
        <w:rPr>
          <w:sz w:val="28"/>
          <w:szCs w:val="28"/>
        </w:rPr>
        <w:t>.</w:t>
      </w:r>
    </w:p>
    <w:p w14:paraId="4B4F3D51" w14:textId="2CBBEFEA" w:rsidR="00D92C24" w:rsidRPr="009062A0" w:rsidRDefault="00D92C24" w:rsidP="008762FF">
      <w:pPr>
        <w:spacing w:line="360" w:lineRule="auto"/>
        <w:jc w:val="both"/>
        <w:rPr>
          <w:sz w:val="28"/>
          <w:szCs w:val="28"/>
        </w:rPr>
      </w:pPr>
    </w:p>
    <w:p w14:paraId="40EF9D7A" w14:textId="6164D225" w:rsidR="00D92C24" w:rsidRPr="0047466C" w:rsidRDefault="0047466C" w:rsidP="0047466C">
      <w:pPr>
        <w:spacing w:line="360" w:lineRule="auto"/>
        <w:jc w:val="both"/>
        <w:rPr>
          <w:sz w:val="28"/>
          <w:szCs w:val="28"/>
        </w:rPr>
      </w:pPr>
      <w:r w:rsidRPr="009062A0">
        <w:rPr>
          <w:sz w:val="28"/>
          <w:szCs w:val="28"/>
        </w:rPr>
        <w:t>[15]</w:t>
      </w:r>
      <w:r w:rsidRPr="009062A0">
        <w:rPr>
          <w:sz w:val="28"/>
          <w:szCs w:val="28"/>
        </w:rPr>
        <w:tab/>
      </w:r>
      <w:r w:rsidR="007039F3" w:rsidRPr="0047466C">
        <w:rPr>
          <w:sz w:val="28"/>
          <w:szCs w:val="28"/>
        </w:rPr>
        <w:t>The</w:t>
      </w:r>
      <w:r w:rsidR="006B6822" w:rsidRPr="0047466C">
        <w:rPr>
          <w:sz w:val="28"/>
          <w:szCs w:val="28"/>
        </w:rPr>
        <w:t xml:space="preserve"> City and/or Johannesburg Water have</w:t>
      </w:r>
      <w:r w:rsidR="003A7FF1" w:rsidRPr="0047466C">
        <w:rPr>
          <w:sz w:val="28"/>
          <w:szCs w:val="28"/>
        </w:rPr>
        <w:t xml:space="preserve"> taken an ill-con</w:t>
      </w:r>
      <w:r w:rsidR="002F360B" w:rsidRPr="0047466C">
        <w:rPr>
          <w:sz w:val="28"/>
          <w:szCs w:val="28"/>
        </w:rPr>
        <w:t>sidered</w:t>
      </w:r>
      <w:r w:rsidR="003A7FF1" w:rsidRPr="0047466C">
        <w:rPr>
          <w:sz w:val="28"/>
          <w:szCs w:val="28"/>
        </w:rPr>
        <w:t xml:space="preserve"> view that the classification</w:t>
      </w:r>
      <w:r w:rsidR="007039F3" w:rsidRPr="0047466C">
        <w:rPr>
          <w:sz w:val="28"/>
          <w:szCs w:val="28"/>
        </w:rPr>
        <w:t xml:space="preserve"> </w:t>
      </w:r>
      <w:r w:rsidR="003A7FF1" w:rsidRPr="0047466C">
        <w:rPr>
          <w:sz w:val="28"/>
          <w:szCs w:val="28"/>
        </w:rPr>
        <w:t xml:space="preserve">of San Ridge </w:t>
      </w:r>
      <w:r w:rsidR="002F360B" w:rsidRPr="0047466C">
        <w:rPr>
          <w:sz w:val="28"/>
          <w:szCs w:val="28"/>
        </w:rPr>
        <w:t xml:space="preserve">Heights </w:t>
      </w:r>
      <w:r w:rsidR="003A7FF1" w:rsidRPr="0047466C">
        <w:rPr>
          <w:sz w:val="28"/>
          <w:szCs w:val="28"/>
        </w:rPr>
        <w:t xml:space="preserve">as a </w:t>
      </w:r>
      <w:r w:rsidR="007E66A2" w:rsidRPr="0047466C">
        <w:rPr>
          <w:sz w:val="28"/>
          <w:szCs w:val="28"/>
        </w:rPr>
        <w:t>‘</w:t>
      </w:r>
      <w:r w:rsidR="003A7FF1" w:rsidRPr="0047466C">
        <w:rPr>
          <w:sz w:val="28"/>
          <w:szCs w:val="28"/>
        </w:rPr>
        <w:t>multi dwelling</w:t>
      </w:r>
      <w:r w:rsidR="002F360B" w:rsidRPr="0047466C">
        <w:rPr>
          <w:sz w:val="28"/>
          <w:szCs w:val="28"/>
        </w:rPr>
        <w:t>,</w:t>
      </w:r>
      <w:r w:rsidR="007E66A2" w:rsidRPr="0047466C">
        <w:rPr>
          <w:sz w:val="28"/>
          <w:szCs w:val="28"/>
        </w:rPr>
        <w:t>’</w:t>
      </w:r>
      <w:r w:rsidR="003A7FF1" w:rsidRPr="0047466C">
        <w:rPr>
          <w:sz w:val="28"/>
          <w:szCs w:val="28"/>
        </w:rPr>
        <w:t xml:space="preserve"> which is defined in</w:t>
      </w:r>
      <w:r w:rsidR="007039F3" w:rsidRPr="0047466C">
        <w:rPr>
          <w:sz w:val="28"/>
          <w:szCs w:val="28"/>
        </w:rPr>
        <w:t xml:space="preserve"> the</w:t>
      </w:r>
      <w:r w:rsidR="007E66A2" w:rsidRPr="0047466C">
        <w:rPr>
          <w:sz w:val="28"/>
          <w:szCs w:val="28"/>
        </w:rPr>
        <w:t xml:space="preserve"> </w:t>
      </w:r>
      <w:r w:rsidR="001C45A7" w:rsidRPr="0047466C">
        <w:rPr>
          <w:sz w:val="28"/>
          <w:szCs w:val="28"/>
        </w:rPr>
        <w:t>City and/or Johannesburg Water’s</w:t>
      </w:r>
      <w:r w:rsidR="007E66A2" w:rsidRPr="0047466C">
        <w:rPr>
          <w:sz w:val="28"/>
          <w:szCs w:val="28"/>
        </w:rPr>
        <w:t xml:space="preserve"> </w:t>
      </w:r>
      <w:r w:rsidR="00D15CEC" w:rsidRPr="0047466C">
        <w:rPr>
          <w:sz w:val="28"/>
          <w:szCs w:val="28"/>
        </w:rPr>
        <w:t>tariff</w:t>
      </w:r>
      <w:r w:rsidR="003A7FF1" w:rsidRPr="0047466C">
        <w:rPr>
          <w:sz w:val="28"/>
          <w:szCs w:val="28"/>
        </w:rPr>
        <w:t xml:space="preserve"> policy</w:t>
      </w:r>
      <w:r w:rsidR="00023B19" w:rsidRPr="0047466C">
        <w:rPr>
          <w:sz w:val="28"/>
          <w:szCs w:val="28"/>
        </w:rPr>
        <w:t>,</w:t>
      </w:r>
      <w:r w:rsidR="003A7FF1" w:rsidRPr="0047466C">
        <w:rPr>
          <w:sz w:val="28"/>
          <w:szCs w:val="28"/>
        </w:rPr>
        <w:t xml:space="preserve"> was self-explanatory</w:t>
      </w:r>
      <w:r w:rsidR="007039F3" w:rsidRPr="0047466C">
        <w:rPr>
          <w:sz w:val="28"/>
          <w:szCs w:val="28"/>
        </w:rPr>
        <w:t xml:space="preserve"> </w:t>
      </w:r>
      <w:r w:rsidR="00E72CC7" w:rsidRPr="0047466C">
        <w:rPr>
          <w:sz w:val="28"/>
          <w:szCs w:val="28"/>
        </w:rPr>
        <w:t>and the reasons for the</w:t>
      </w:r>
      <w:r w:rsidR="007039F3" w:rsidRPr="0047466C">
        <w:rPr>
          <w:sz w:val="28"/>
          <w:szCs w:val="28"/>
        </w:rPr>
        <w:t xml:space="preserve"> </w:t>
      </w:r>
      <w:r w:rsidR="00D15CEC" w:rsidRPr="0047466C">
        <w:rPr>
          <w:sz w:val="28"/>
          <w:szCs w:val="28"/>
        </w:rPr>
        <w:t>various classifications</w:t>
      </w:r>
      <w:r w:rsidR="007039F3" w:rsidRPr="0047466C">
        <w:rPr>
          <w:sz w:val="28"/>
          <w:szCs w:val="28"/>
        </w:rPr>
        <w:t xml:space="preserve"> </w:t>
      </w:r>
      <w:r w:rsidR="00D15CEC" w:rsidRPr="0047466C">
        <w:rPr>
          <w:sz w:val="28"/>
          <w:szCs w:val="28"/>
        </w:rPr>
        <w:t xml:space="preserve">are embedded in the document itself. </w:t>
      </w:r>
      <w:r w:rsidR="00023B19" w:rsidRPr="0047466C">
        <w:rPr>
          <w:sz w:val="28"/>
          <w:szCs w:val="28"/>
        </w:rPr>
        <w:t>However, the</w:t>
      </w:r>
      <w:r w:rsidR="00A92600" w:rsidRPr="0047466C">
        <w:rPr>
          <w:sz w:val="28"/>
          <w:szCs w:val="28"/>
        </w:rPr>
        <w:t xml:space="preserve"> </w:t>
      </w:r>
      <w:r w:rsidR="00E72CC7" w:rsidRPr="0047466C">
        <w:rPr>
          <w:sz w:val="28"/>
          <w:szCs w:val="28"/>
        </w:rPr>
        <w:t>tariff policy</w:t>
      </w:r>
      <w:r w:rsidR="007039F3" w:rsidRPr="0047466C">
        <w:rPr>
          <w:sz w:val="28"/>
          <w:szCs w:val="28"/>
        </w:rPr>
        <w:t xml:space="preserve"> does no more than to </w:t>
      </w:r>
      <w:r w:rsidR="00D15CEC" w:rsidRPr="0047466C">
        <w:rPr>
          <w:sz w:val="28"/>
          <w:szCs w:val="28"/>
        </w:rPr>
        <w:t>define the</w:t>
      </w:r>
      <w:r w:rsidR="00BC6740" w:rsidRPr="0047466C">
        <w:rPr>
          <w:sz w:val="28"/>
          <w:szCs w:val="28"/>
        </w:rPr>
        <w:t xml:space="preserve"> different categories of </w:t>
      </w:r>
      <w:r w:rsidR="00023B19" w:rsidRPr="0047466C">
        <w:rPr>
          <w:sz w:val="28"/>
          <w:szCs w:val="28"/>
        </w:rPr>
        <w:t>residential property</w:t>
      </w:r>
      <w:r w:rsidR="00623309" w:rsidRPr="0047466C">
        <w:rPr>
          <w:sz w:val="28"/>
          <w:szCs w:val="28"/>
        </w:rPr>
        <w:t xml:space="preserve"> in</w:t>
      </w:r>
      <w:r w:rsidR="00023B19" w:rsidRPr="0047466C">
        <w:rPr>
          <w:sz w:val="28"/>
          <w:szCs w:val="28"/>
        </w:rPr>
        <w:t xml:space="preserve"> </w:t>
      </w:r>
      <w:r w:rsidR="00BC6740" w:rsidRPr="0047466C">
        <w:rPr>
          <w:sz w:val="28"/>
          <w:szCs w:val="28"/>
        </w:rPr>
        <w:t>Johannesburg</w:t>
      </w:r>
      <w:r w:rsidR="00D15CEC" w:rsidRPr="0047466C">
        <w:rPr>
          <w:sz w:val="28"/>
          <w:szCs w:val="28"/>
        </w:rPr>
        <w:t>.</w:t>
      </w:r>
      <w:r w:rsidR="00E72CC7" w:rsidRPr="0047466C">
        <w:rPr>
          <w:sz w:val="28"/>
          <w:szCs w:val="28"/>
        </w:rPr>
        <w:t xml:space="preserve"> </w:t>
      </w:r>
      <w:r w:rsidR="00B76849" w:rsidRPr="0047466C">
        <w:rPr>
          <w:sz w:val="28"/>
          <w:szCs w:val="28"/>
        </w:rPr>
        <w:t xml:space="preserve">The </w:t>
      </w:r>
      <w:r w:rsidR="000C4871" w:rsidRPr="0047466C">
        <w:rPr>
          <w:sz w:val="28"/>
          <w:szCs w:val="28"/>
        </w:rPr>
        <w:t xml:space="preserve">City and /or Johannesburg Water </w:t>
      </w:r>
      <w:r w:rsidR="00B76849" w:rsidRPr="0047466C">
        <w:rPr>
          <w:sz w:val="28"/>
          <w:szCs w:val="28"/>
        </w:rPr>
        <w:t>do</w:t>
      </w:r>
      <w:r w:rsidR="00E72CC7" w:rsidRPr="0047466C">
        <w:rPr>
          <w:sz w:val="28"/>
          <w:szCs w:val="28"/>
        </w:rPr>
        <w:t xml:space="preserve"> not explain what factors </w:t>
      </w:r>
      <w:r w:rsidR="00092105" w:rsidRPr="0047466C">
        <w:rPr>
          <w:sz w:val="28"/>
          <w:szCs w:val="28"/>
        </w:rPr>
        <w:t xml:space="preserve">they </w:t>
      </w:r>
      <w:r w:rsidR="00E72CC7" w:rsidRPr="0047466C">
        <w:rPr>
          <w:sz w:val="28"/>
          <w:szCs w:val="28"/>
        </w:rPr>
        <w:t xml:space="preserve">took into account when </w:t>
      </w:r>
      <w:r w:rsidR="00092105" w:rsidRPr="0047466C">
        <w:rPr>
          <w:sz w:val="28"/>
          <w:szCs w:val="28"/>
        </w:rPr>
        <w:t xml:space="preserve">they </w:t>
      </w:r>
      <w:r w:rsidR="00E72CC7" w:rsidRPr="0047466C">
        <w:rPr>
          <w:sz w:val="28"/>
          <w:szCs w:val="28"/>
        </w:rPr>
        <w:t xml:space="preserve">classified San Ridge </w:t>
      </w:r>
      <w:r w:rsidR="002F360B" w:rsidRPr="0047466C">
        <w:rPr>
          <w:sz w:val="28"/>
          <w:szCs w:val="28"/>
        </w:rPr>
        <w:t xml:space="preserve">Heights </w:t>
      </w:r>
      <w:r w:rsidR="00E72CC7" w:rsidRPr="0047466C">
        <w:rPr>
          <w:sz w:val="28"/>
          <w:szCs w:val="28"/>
        </w:rPr>
        <w:t xml:space="preserve">as a </w:t>
      </w:r>
      <w:r w:rsidR="007E66A2" w:rsidRPr="0047466C">
        <w:rPr>
          <w:sz w:val="28"/>
          <w:szCs w:val="28"/>
        </w:rPr>
        <w:t>‘</w:t>
      </w:r>
      <w:r w:rsidR="009B0F80" w:rsidRPr="0047466C">
        <w:rPr>
          <w:sz w:val="28"/>
          <w:szCs w:val="28"/>
        </w:rPr>
        <w:t>multi </w:t>
      </w:r>
      <w:r w:rsidR="00E72CC7" w:rsidRPr="0047466C">
        <w:rPr>
          <w:sz w:val="28"/>
          <w:szCs w:val="28"/>
        </w:rPr>
        <w:t>dwelling.</w:t>
      </w:r>
      <w:r w:rsidR="007E66A2" w:rsidRPr="0047466C">
        <w:rPr>
          <w:sz w:val="28"/>
          <w:szCs w:val="28"/>
        </w:rPr>
        <w:t>’</w:t>
      </w:r>
      <w:r w:rsidR="00E72CC7" w:rsidRPr="0047466C">
        <w:rPr>
          <w:sz w:val="28"/>
          <w:szCs w:val="28"/>
        </w:rPr>
        <w:t xml:space="preserve"> There may well b</w:t>
      </w:r>
      <w:r w:rsidR="00DA4A12" w:rsidRPr="0047466C">
        <w:rPr>
          <w:sz w:val="28"/>
          <w:szCs w:val="28"/>
        </w:rPr>
        <w:t>e instances where what is contained in a document may be sufficient to formulate an objection.</w:t>
      </w:r>
      <w:r w:rsidR="00DA4A12" w:rsidRPr="009062A0">
        <w:rPr>
          <w:rStyle w:val="FootnoteReference"/>
          <w:sz w:val="28"/>
          <w:szCs w:val="28"/>
        </w:rPr>
        <w:footnoteReference w:id="10"/>
      </w:r>
      <w:r w:rsidR="00E72CC7" w:rsidRPr="0047466C">
        <w:rPr>
          <w:sz w:val="28"/>
          <w:szCs w:val="28"/>
        </w:rPr>
        <w:t xml:space="preserve"> In any event</w:t>
      </w:r>
      <w:r w:rsidR="00E0766A" w:rsidRPr="0047466C">
        <w:rPr>
          <w:sz w:val="28"/>
          <w:szCs w:val="28"/>
        </w:rPr>
        <w:t>,</w:t>
      </w:r>
      <w:r w:rsidR="00E72CC7" w:rsidRPr="0047466C">
        <w:rPr>
          <w:sz w:val="28"/>
          <w:szCs w:val="28"/>
        </w:rPr>
        <w:t xml:space="preserve"> none of these submissions</w:t>
      </w:r>
      <w:r w:rsidR="008F08CF" w:rsidRPr="0047466C">
        <w:rPr>
          <w:sz w:val="28"/>
          <w:szCs w:val="28"/>
        </w:rPr>
        <w:t xml:space="preserve"> by the </w:t>
      </w:r>
      <w:r w:rsidR="009233ED" w:rsidRPr="0047466C">
        <w:rPr>
          <w:sz w:val="28"/>
          <w:szCs w:val="28"/>
        </w:rPr>
        <w:t xml:space="preserve">City and/or Johannesburg Water </w:t>
      </w:r>
      <w:r w:rsidR="008F08CF" w:rsidRPr="0047466C">
        <w:rPr>
          <w:sz w:val="28"/>
          <w:szCs w:val="28"/>
        </w:rPr>
        <w:t xml:space="preserve">are set out </w:t>
      </w:r>
      <w:r w:rsidR="00E72CC7" w:rsidRPr="0047466C">
        <w:rPr>
          <w:sz w:val="28"/>
          <w:szCs w:val="28"/>
        </w:rPr>
        <w:t>in the</w:t>
      </w:r>
      <w:r w:rsidR="002F360B" w:rsidRPr="0047466C">
        <w:rPr>
          <w:sz w:val="28"/>
          <w:szCs w:val="28"/>
        </w:rPr>
        <w:t>ir</w:t>
      </w:r>
      <w:r w:rsidR="00E72CC7" w:rsidRPr="0047466C">
        <w:rPr>
          <w:sz w:val="28"/>
          <w:szCs w:val="28"/>
        </w:rPr>
        <w:t xml:space="preserve"> answe</w:t>
      </w:r>
      <w:r w:rsidR="00294A9E" w:rsidRPr="0047466C">
        <w:rPr>
          <w:sz w:val="28"/>
          <w:szCs w:val="28"/>
        </w:rPr>
        <w:t>ring affidavit.</w:t>
      </w:r>
    </w:p>
    <w:p w14:paraId="16E922D6" w14:textId="4E137F95" w:rsidR="00F47BCD" w:rsidRPr="009062A0" w:rsidRDefault="00F47BCD" w:rsidP="009B0F80">
      <w:pPr>
        <w:pStyle w:val="ListParagraph"/>
        <w:spacing w:line="360" w:lineRule="auto"/>
        <w:ind w:left="0"/>
        <w:jc w:val="both"/>
        <w:rPr>
          <w:sz w:val="28"/>
          <w:szCs w:val="28"/>
        </w:rPr>
      </w:pPr>
    </w:p>
    <w:p w14:paraId="4308651A" w14:textId="61C85850" w:rsidR="00BE36C5" w:rsidRPr="0047466C" w:rsidRDefault="0047466C" w:rsidP="0047466C">
      <w:pPr>
        <w:spacing w:line="360" w:lineRule="auto"/>
        <w:jc w:val="both"/>
        <w:rPr>
          <w:sz w:val="28"/>
          <w:szCs w:val="28"/>
        </w:rPr>
      </w:pPr>
      <w:r w:rsidRPr="009062A0">
        <w:rPr>
          <w:sz w:val="28"/>
          <w:szCs w:val="28"/>
        </w:rPr>
        <w:t>[16]</w:t>
      </w:r>
      <w:r w:rsidRPr="009062A0">
        <w:rPr>
          <w:sz w:val="28"/>
          <w:szCs w:val="28"/>
        </w:rPr>
        <w:tab/>
      </w:r>
      <w:r w:rsidR="00F33EFA" w:rsidRPr="0047466C">
        <w:rPr>
          <w:sz w:val="28"/>
          <w:szCs w:val="28"/>
        </w:rPr>
        <w:t>The failure to give reasons</w:t>
      </w:r>
      <w:r w:rsidR="006E5EE9" w:rsidRPr="0047466C">
        <w:rPr>
          <w:sz w:val="28"/>
          <w:szCs w:val="28"/>
        </w:rPr>
        <w:t xml:space="preserve"> </w:t>
      </w:r>
      <w:r w:rsidR="002B487F" w:rsidRPr="0047466C">
        <w:rPr>
          <w:sz w:val="28"/>
          <w:szCs w:val="28"/>
        </w:rPr>
        <w:t xml:space="preserve">by the </w:t>
      </w:r>
      <w:r w:rsidR="00C963A0" w:rsidRPr="0047466C">
        <w:rPr>
          <w:sz w:val="28"/>
          <w:szCs w:val="28"/>
        </w:rPr>
        <w:t xml:space="preserve">City and /or Johannesburg </w:t>
      </w:r>
      <w:r w:rsidR="009233ED" w:rsidRPr="0047466C">
        <w:rPr>
          <w:sz w:val="28"/>
          <w:szCs w:val="28"/>
        </w:rPr>
        <w:t>Water in</w:t>
      </w:r>
      <w:r w:rsidR="006E5EE9" w:rsidRPr="0047466C">
        <w:rPr>
          <w:sz w:val="28"/>
          <w:szCs w:val="28"/>
        </w:rPr>
        <w:t xml:space="preserve"> this case </w:t>
      </w:r>
      <w:r w:rsidR="00A777B7" w:rsidRPr="0047466C">
        <w:rPr>
          <w:sz w:val="28"/>
          <w:szCs w:val="28"/>
        </w:rPr>
        <w:t xml:space="preserve">is </w:t>
      </w:r>
      <w:r w:rsidR="00F33EFA" w:rsidRPr="0047466C">
        <w:rPr>
          <w:sz w:val="28"/>
          <w:szCs w:val="28"/>
        </w:rPr>
        <w:t>fatal and</w:t>
      </w:r>
      <w:r w:rsidR="00BC6740" w:rsidRPr="0047466C">
        <w:rPr>
          <w:sz w:val="28"/>
          <w:szCs w:val="28"/>
        </w:rPr>
        <w:t xml:space="preserve"> dispositive of the</w:t>
      </w:r>
      <w:r w:rsidR="00B10C05" w:rsidRPr="0047466C">
        <w:rPr>
          <w:sz w:val="28"/>
          <w:szCs w:val="28"/>
        </w:rPr>
        <w:t xml:space="preserve"> matter. It is not necessary to deal with the other grounds</w:t>
      </w:r>
      <w:r w:rsidR="00BC6740" w:rsidRPr="0047466C">
        <w:rPr>
          <w:sz w:val="28"/>
          <w:szCs w:val="28"/>
        </w:rPr>
        <w:t xml:space="preserve"> </w:t>
      </w:r>
      <w:r w:rsidR="00BC6740" w:rsidRPr="0047466C">
        <w:rPr>
          <w:sz w:val="28"/>
          <w:szCs w:val="28"/>
        </w:rPr>
        <w:lastRenderedPageBreak/>
        <w:t xml:space="preserve">relied upon by </w:t>
      </w:r>
      <w:r w:rsidR="00AC77F3" w:rsidRPr="0047466C">
        <w:rPr>
          <w:sz w:val="28"/>
          <w:szCs w:val="28"/>
        </w:rPr>
        <w:t>San </w:t>
      </w:r>
      <w:r w:rsidR="002F360B" w:rsidRPr="0047466C">
        <w:rPr>
          <w:sz w:val="28"/>
          <w:szCs w:val="28"/>
        </w:rPr>
        <w:t>Ridge</w:t>
      </w:r>
      <w:r w:rsidR="003705AC" w:rsidRPr="0047466C">
        <w:rPr>
          <w:sz w:val="28"/>
          <w:szCs w:val="28"/>
        </w:rPr>
        <w:t>.</w:t>
      </w:r>
      <w:r w:rsidR="001056BC" w:rsidRPr="0047466C">
        <w:rPr>
          <w:sz w:val="28"/>
          <w:szCs w:val="28"/>
        </w:rPr>
        <w:t xml:space="preserve"> </w:t>
      </w:r>
      <w:r w:rsidR="00363838" w:rsidRPr="0047466C">
        <w:rPr>
          <w:sz w:val="28"/>
          <w:szCs w:val="28"/>
        </w:rPr>
        <w:t>This, however</w:t>
      </w:r>
      <w:r w:rsidR="00F82BFC" w:rsidRPr="0047466C">
        <w:rPr>
          <w:sz w:val="28"/>
          <w:szCs w:val="28"/>
        </w:rPr>
        <w:t>,</w:t>
      </w:r>
      <w:r w:rsidR="00B10C05" w:rsidRPr="0047466C">
        <w:rPr>
          <w:sz w:val="28"/>
          <w:szCs w:val="28"/>
        </w:rPr>
        <w:t xml:space="preserve"> is not the end of the matter. </w:t>
      </w:r>
      <w:r w:rsidR="000F6CCF" w:rsidRPr="0047466C">
        <w:rPr>
          <w:sz w:val="28"/>
          <w:szCs w:val="28"/>
        </w:rPr>
        <w:t xml:space="preserve">This Court must consider the appropriateness of the </w:t>
      </w:r>
      <w:r w:rsidR="00B10C05" w:rsidRPr="0047466C">
        <w:rPr>
          <w:sz w:val="28"/>
          <w:szCs w:val="28"/>
        </w:rPr>
        <w:t>high court substitut</w:t>
      </w:r>
      <w:r w:rsidR="000F6CCF" w:rsidRPr="0047466C">
        <w:rPr>
          <w:sz w:val="28"/>
          <w:szCs w:val="28"/>
        </w:rPr>
        <w:t>ing</w:t>
      </w:r>
      <w:r w:rsidR="00B10C05" w:rsidRPr="0047466C">
        <w:rPr>
          <w:sz w:val="28"/>
          <w:szCs w:val="28"/>
        </w:rPr>
        <w:t xml:space="preserve"> its decision </w:t>
      </w:r>
      <w:r w:rsidR="001056BC" w:rsidRPr="0047466C">
        <w:rPr>
          <w:sz w:val="28"/>
          <w:szCs w:val="28"/>
        </w:rPr>
        <w:t>for that of the administrator.</w:t>
      </w:r>
    </w:p>
    <w:p w14:paraId="263B804B" w14:textId="77777777" w:rsidR="00BE36C5" w:rsidRPr="009062A0" w:rsidRDefault="00BE36C5" w:rsidP="00E21298">
      <w:pPr>
        <w:spacing w:line="360" w:lineRule="auto"/>
        <w:jc w:val="both"/>
        <w:rPr>
          <w:sz w:val="28"/>
          <w:szCs w:val="28"/>
        </w:rPr>
      </w:pPr>
    </w:p>
    <w:p w14:paraId="3A922692" w14:textId="5CD28993" w:rsidR="009F38BD" w:rsidRPr="0047466C" w:rsidRDefault="0047466C" w:rsidP="0047466C">
      <w:pPr>
        <w:spacing w:line="360" w:lineRule="auto"/>
        <w:jc w:val="both"/>
        <w:rPr>
          <w:sz w:val="28"/>
          <w:szCs w:val="28"/>
        </w:rPr>
      </w:pPr>
      <w:r w:rsidRPr="009062A0">
        <w:rPr>
          <w:sz w:val="28"/>
          <w:szCs w:val="28"/>
        </w:rPr>
        <w:t>[17]</w:t>
      </w:r>
      <w:r w:rsidRPr="009062A0">
        <w:rPr>
          <w:sz w:val="28"/>
          <w:szCs w:val="28"/>
        </w:rPr>
        <w:tab/>
      </w:r>
      <w:r w:rsidR="00F82BFC" w:rsidRPr="0047466C">
        <w:rPr>
          <w:sz w:val="28"/>
          <w:szCs w:val="28"/>
        </w:rPr>
        <w:t xml:space="preserve">Section 8 of PAJA </w:t>
      </w:r>
      <w:r w:rsidR="00E3139F" w:rsidRPr="0047466C">
        <w:rPr>
          <w:sz w:val="28"/>
          <w:szCs w:val="28"/>
        </w:rPr>
        <w:t>gives the courts a wide discretion to make any ‘just and equitable’ order to remedy the violation of the right to just administrative action</w:t>
      </w:r>
      <w:r w:rsidR="00CA3D69" w:rsidRPr="0047466C">
        <w:rPr>
          <w:sz w:val="28"/>
          <w:szCs w:val="28"/>
        </w:rPr>
        <w:t>.</w:t>
      </w:r>
      <w:r w:rsidR="00CA3D69" w:rsidRPr="009062A0">
        <w:rPr>
          <w:rStyle w:val="FootnoteReference"/>
          <w:sz w:val="28"/>
          <w:szCs w:val="28"/>
        </w:rPr>
        <w:footnoteReference w:id="11"/>
      </w:r>
      <w:r w:rsidR="00CA3D69" w:rsidRPr="0047466C">
        <w:rPr>
          <w:sz w:val="28"/>
          <w:szCs w:val="28"/>
        </w:rPr>
        <w:t xml:space="preserve"> This includes</w:t>
      </w:r>
      <w:r w:rsidR="004F5FFF" w:rsidRPr="0047466C">
        <w:rPr>
          <w:sz w:val="28"/>
          <w:szCs w:val="28"/>
        </w:rPr>
        <w:t xml:space="preserve">, in exceptional circumstances, the court </w:t>
      </w:r>
      <w:r w:rsidR="00CA3D69" w:rsidRPr="0047466C">
        <w:rPr>
          <w:sz w:val="28"/>
          <w:szCs w:val="28"/>
        </w:rPr>
        <w:t xml:space="preserve">substituting or varying the administrative action with a </w:t>
      </w:r>
      <w:r w:rsidR="004F5FFF" w:rsidRPr="0047466C">
        <w:rPr>
          <w:sz w:val="28"/>
          <w:szCs w:val="28"/>
        </w:rPr>
        <w:t>decision in terms of the court’s order</w:t>
      </w:r>
      <w:r w:rsidR="00CA3D69" w:rsidRPr="0047466C">
        <w:rPr>
          <w:sz w:val="28"/>
          <w:szCs w:val="28"/>
        </w:rPr>
        <w:t xml:space="preserve"> (s</w:t>
      </w:r>
      <w:r w:rsidR="00B93261" w:rsidRPr="0047466C">
        <w:rPr>
          <w:sz w:val="28"/>
          <w:szCs w:val="28"/>
        </w:rPr>
        <w:t> </w:t>
      </w:r>
      <w:r w:rsidR="00CA3D69" w:rsidRPr="0047466C">
        <w:rPr>
          <w:sz w:val="28"/>
          <w:szCs w:val="28"/>
        </w:rPr>
        <w:t>8(1)</w:t>
      </w:r>
      <w:r w:rsidR="00CA3D69" w:rsidRPr="0047466C">
        <w:rPr>
          <w:i/>
          <w:sz w:val="28"/>
          <w:szCs w:val="28"/>
        </w:rPr>
        <w:t>(c)</w:t>
      </w:r>
      <w:r w:rsidR="00CA3D69" w:rsidRPr="0047466C">
        <w:rPr>
          <w:sz w:val="28"/>
          <w:szCs w:val="28"/>
        </w:rPr>
        <w:t>(ii)</w:t>
      </w:r>
      <w:r w:rsidR="00CA3D69" w:rsidRPr="0047466C">
        <w:rPr>
          <w:i/>
          <w:sz w:val="28"/>
          <w:szCs w:val="28"/>
        </w:rPr>
        <w:t>(aa)</w:t>
      </w:r>
      <w:r w:rsidR="00CA3D69" w:rsidRPr="0047466C">
        <w:rPr>
          <w:sz w:val="28"/>
          <w:szCs w:val="28"/>
        </w:rPr>
        <w:t>)</w:t>
      </w:r>
      <w:r w:rsidR="004F5FFF" w:rsidRPr="0047466C">
        <w:rPr>
          <w:sz w:val="28"/>
          <w:szCs w:val="28"/>
        </w:rPr>
        <w:t xml:space="preserve">. </w:t>
      </w:r>
      <w:r w:rsidR="00DD70C9" w:rsidRPr="0047466C">
        <w:rPr>
          <w:sz w:val="28"/>
          <w:szCs w:val="28"/>
        </w:rPr>
        <w:t>Substitution, however, is an extraordinary remedy.</w:t>
      </w:r>
      <w:r w:rsidR="00DD70C9" w:rsidRPr="009062A0">
        <w:rPr>
          <w:rStyle w:val="FootnoteReference"/>
          <w:sz w:val="28"/>
          <w:szCs w:val="28"/>
        </w:rPr>
        <w:footnoteReference w:id="12"/>
      </w:r>
    </w:p>
    <w:p w14:paraId="268CEF11" w14:textId="77777777" w:rsidR="009F38BD" w:rsidRPr="009062A0" w:rsidRDefault="009F38BD" w:rsidP="001A72C1">
      <w:pPr>
        <w:spacing w:line="360" w:lineRule="auto"/>
        <w:jc w:val="both"/>
        <w:rPr>
          <w:sz w:val="28"/>
          <w:szCs w:val="28"/>
        </w:rPr>
      </w:pPr>
    </w:p>
    <w:p w14:paraId="14C2FA04" w14:textId="022FC96E" w:rsidR="009F38BD" w:rsidRPr="0047466C" w:rsidRDefault="0047466C" w:rsidP="0047466C">
      <w:pPr>
        <w:spacing w:line="360" w:lineRule="auto"/>
        <w:jc w:val="both"/>
        <w:rPr>
          <w:sz w:val="28"/>
          <w:szCs w:val="28"/>
        </w:rPr>
      </w:pPr>
      <w:r w:rsidRPr="009062A0">
        <w:rPr>
          <w:sz w:val="28"/>
          <w:szCs w:val="28"/>
        </w:rPr>
        <w:t>[18]</w:t>
      </w:r>
      <w:r w:rsidRPr="009062A0">
        <w:rPr>
          <w:sz w:val="28"/>
          <w:szCs w:val="28"/>
        </w:rPr>
        <w:tab/>
      </w:r>
      <w:r w:rsidR="00DD70C9" w:rsidRPr="0047466C">
        <w:rPr>
          <w:sz w:val="28"/>
          <w:szCs w:val="28"/>
        </w:rPr>
        <w:t xml:space="preserve">The Constitutional Court in </w:t>
      </w:r>
      <w:r w:rsidR="00DD70C9" w:rsidRPr="0047466C">
        <w:rPr>
          <w:i/>
          <w:sz w:val="28"/>
          <w:szCs w:val="28"/>
        </w:rPr>
        <w:t>Trencon Construction (Pty) Limited v Industrial Development Corporation of South Africa Limited and Another</w:t>
      </w:r>
      <w:r w:rsidR="00DD70C9" w:rsidRPr="009062A0">
        <w:rPr>
          <w:rStyle w:val="FootnoteReference"/>
          <w:sz w:val="28"/>
          <w:szCs w:val="28"/>
        </w:rPr>
        <w:footnoteReference w:id="13"/>
      </w:r>
      <w:r w:rsidR="00DD70C9" w:rsidRPr="0047466C">
        <w:rPr>
          <w:sz w:val="28"/>
          <w:szCs w:val="28"/>
        </w:rPr>
        <w:t xml:space="preserve"> clarified the test for exceptional circumstances where a substitution order is sough</w:t>
      </w:r>
      <w:r w:rsidR="009F38BD" w:rsidRPr="0047466C">
        <w:rPr>
          <w:sz w:val="28"/>
          <w:szCs w:val="28"/>
        </w:rPr>
        <w:t>t</w:t>
      </w:r>
      <w:r w:rsidR="00DD70C9" w:rsidRPr="0047466C">
        <w:rPr>
          <w:sz w:val="28"/>
          <w:szCs w:val="28"/>
        </w:rPr>
        <w:t xml:space="preserve">. It suffices to state </w:t>
      </w:r>
      <w:r w:rsidR="00DD70C9" w:rsidRPr="0047466C">
        <w:rPr>
          <w:sz w:val="28"/>
          <w:szCs w:val="28"/>
        </w:rPr>
        <w:lastRenderedPageBreak/>
        <w:t>that remittal is almost always the prudent and proper course.</w:t>
      </w:r>
      <w:r w:rsidR="009F38BD" w:rsidRPr="0047466C">
        <w:rPr>
          <w:sz w:val="28"/>
          <w:szCs w:val="28"/>
        </w:rPr>
        <w:t xml:space="preserve"> </w:t>
      </w:r>
      <w:r w:rsidR="00DD70C9" w:rsidRPr="0047466C">
        <w:rPr>
          <w:sz w:val="28"/>
          <w:szCs w:val="28"/>
        </w:rPr>
        <w:t>Appropriate deference ought to be afforded to the administrator. Whether a court was in as good a position as the administrator to make the decision and whether the decisio</w:t>
      </w:r>
      <w:r w:rsidR="000F6CCF" w:rsidRPr="0047466C">
        <w:rPr>
          <w:sz w:val="28"/>
          <w:szCs w:val="28"/>
        </w:rPr>
        <w:t>n was a foregone conclusion are</w:t>
      </w:r>
      <w:r w:rsidR="00DD70C9" w:rsidRPr="0047466C">
        <w:rPr>
          <w:sz w:val="28"/>
          <w:szCs w:val="28"/>
        </w:rPr>
        <w:t xml:space="preserve"> two factors that had to be considered cumulatively. Other relevant factors include</w:t>
      </w:r>
      <w:r w:rsidR="000F6CCF" w:rsidRPr="0047466C">
        <w:rPr>
          <w:sz w:val="28"/>
          <w:szCs w:val="28"/>
        </w:rPr>
        <w:t xml:space="preserve"> delay, bias or incompetence on</w:t>
      </w:r>
      <w:r w:rsidR="00DD70C9" w:rsidRPr="0047466C">
        <w:rPr>
          <w:sz w:val="28"/>
          <w:szCs w:val="28"/>
        </w:rPr>
        <w:t xml:space="preserve"> the part of the administrator.</w:t>
      </w:r>
      <w:r w:rsidR="00DD70C9" w:rsidRPr="009062A0">
        <w:rPr>
          <w:rStyle w:val="FootnoteReference"/>
          <w:sz w:val="28"/>
          <w:szCs w:val="28"/>
        </w:rPr>
        <w:footnoteReference w:id="14"/>
      </w:r>
    </w:p>
    <w:p w14:paraId="27516F69" w14:textId="77777777" w:rsidR="009F38BD" w:rsidRPr="009062A0" w:rsidRDefault="009F38BD" w:rsidP="001A72C1">
      <w:pPr>
        <w:spacing w:line="360" w:lineRule="auto"/>
        <w:jc w:val="both"/>
        <w:rPr>
          <w:sz w:val="28"/>
          <w:szCs w:val="28"/>
        </w:rPr>
      </w:pPr>
    </w:p>
    <w:p w14:paraId="006AD0C0" w14:textId="6F026568" w:rsidR="001056BC" w:rsidRPr="0047466C" w:rsidRDefault="0047466C" w:rsidP="0047466C">
      <w:pPr>
        <w:spacing w:line="360" w:lineRule="auto"/>
        <w:jc w:val="both"/>
        <w:rPr>
          <w:sz w:val="28"/>
          <w:szCs w:val="28"/>
        </w:rPr>
      </w:pPr>
      <w:r w:rsidRPr="009062A0">
        <w:rPr>
          <w:sz w:val="28"/>
          <w:szCs w:val="28"/>
        </w:rPr>
        <w:t>[19]</w:t>
      </w:r>
      <w:r w:rsidRPr="009062A0">
        <w:rPr>
          <w:sz w:val="28"/>
          <w:szCs w:val="28"/>
        </w:rPr>
        <w:tab/>
      </w:r>
      <w:r w:rsidR="009F38BD" w:rsidRPr="0047466C">
        <w:rPr>
          <w:sz w:val="28"/>
          <w:szCs w:val="28"/>
        </w:rPr>
        <w:t xml:space="preserve">The high court substituted </w:t>
      </w:r>
      <w:r w:rsidR="00302758" w:rsidRPr="0047466C">
        <w:rPr>
          <w:sz w:val="28"/>
          <w:szCs w:val="28"/>
        </w:rPr>
        <w:t xml:space="preserve">its </w:t>
      </w:r>
      <w:r w:rsidR="009F38BD" w:rsidRPr="0047466C">
        <w:rPr>
          <w:sz w:val="28"/>
          <w:szCs w:val="28"/>
        </w:rPr>
        <w:t>decision</w:t>
      </w:r>
      <w:r w:rsidR="00BF13C5" w:rsidRPr="0047466C">
        <w:rPr>
          <w:sz w:val="28"/>
          <w:szCs w:val="28"/>
        </w:rPr>
        <w:t>,</w:t>
      </w:r>
      <w:r w:rsidR="009F38BD" w:rsidRPr="0047466C">
        <w:rPr>
          <w:sz w:val="28"/>
          <w:szCs w:val="28"/>
        </w:rPr>
        <w:t xml:space="preserve"> that San Ridge Heights be classified as ‘blocks of flats’ in terms of </w:t>
      </w:r>
      <w:r w:rsidR="007A7C65" w:rsidRPr="0047466C">
        <w:rPr>
          <w:sz w:val="28"/>
          <w:szCs w:val="28"/>
        </w:rPr>
        <w:t xml:space="preserve">the </w:t>
      </w:r>
      <w:r w:rsidR="009F38BD" w:rsidRPr="0047466C">
        <w:rPr>
          <w:sz w:val="28"/>
          <w:szCs w:val="28"/>
        </w:rPr>
        <w:t>tariff policy for that of the</w:t>
      </w:r>
      <w:r w:rsidR="00302758" w:rsidRPr="0047466C">
        <w:rPr>
          <w:sz w:val="28"/>
          <w:szCs w:val="28"/>
          <w:lang w:val="en-ZA"/>
        </w:rPr>
        <w:t xml:space="preserve"> </w:t>
      </w:r>
      <w:r w:rsidR="00795F87" w:rsidRPr="0047466C">
        <w:rPr>
          <w:sz w:val="28"/>
          <w:szCs w:val="28"/>
          <w:lang w:val="en-ZA"/>
        </w:rPr>
        <w:t>City and</w:t>
      </w:r>
      <w:r w:rsidR="00C94466" w:rsidRPr="0047466C">
        <w:rPr>
          <w:sz w:val="28"/>
          <w:szCs w:val="28"/>
          <w:lang w:val="en-ZA"/>
        </w:rPr>
        <w:t>/or Johannesburg Water</w:t>
      </w:r>
      <w:r w:rsidR="00265932" w:rsidRPr="0047466C">
        <w:rPr>
          <w:sz w:val="28"/>
          <w:szCs w:val="28"/>
          <w:lang w:val="en-ZA"/>
        </w:rPr>
        <w:t>’s</w:t>
      </w:r>
      <w:r w:rsidR="00C94466" w:rsidRPr="0047466C">
        <w:rPr>
          <w:sz w:val="28"/>
          <w:szCs w:val="28"/>
          <w:lang w:val="en-ZA"/>
        </w:rPr>
        <w:t xml:space="preserve"> decision</w:t>
      </w:r>
      <w:r w:rsidR="009F38BD" w:rsidRPr="0047466C">
        <w:rPr>
          <w:sz w:val="28"/>
          <w:szCs w:val="28"/>
          <w:lang w:val="en-ZA"/>
        </w:rPr>
        <w:t xml:space="preserve"> to </w:t>
      </w:r>
      <w:r w:rsidR="009F38BD" w:rsidRPr="0047466C">
        <w:rPr>
          <w:sz w:val="28"/>
          <w:szCs w:val="28"/>
        </w:rPr>
        <w:t>classify the property as</w:t>
      </w:r>
      <w:r w:rsidR="009629B7" w:rsidRPr="0047466C">
        <w:rPr>
          <w:sz w:val="28"/>
          <w:szCs w:val="28"/>
        </w:rPr>
        <w:t xml:space="preserve"> a ‘multi dwelling</w:t>
      </w:r>
      <w:r w:rsidR="009F38BD" w:rsidRPr="0047466C">
        <w:rPr>
          <w:sz w:val="28"/>
          <w:szCs w:val="28"/>
        </w:rPr>
        <w:t>’. I</w:t>
      </w:r>
      <w:r w:rsidR="00BF13C5" w:rsidRPr="0047466C">
        <w:rPr>
          <w:sz w:val="28"/>
          <w:szCs w:val="28"/>
        </w:rPr>
        <w:t>n light of the above</w:t>
      </w:r>
      <w:r w:rsidR="009F38BD" w:rsidRPr="0047466C">
        <w:rPr>
          <w:sz w:val="28"/>
          <w:szCs w:val="28"/>
        </w:rPr>
        <w:t>mentioned test, the high court erred in this regard for the following reasons.</w:t>
      </w:r>
    </w:p>
    <w:p w14:paraId="282C59BD" w14:textId="77777777" w:rsidR="001056BC" w:rsidRPr="009062A0" w:rsidRDefault="001056BC" w:rsidP="004E1964">
      <w:pPr>
        <w:spacing w:line="360" w:lineRule="auto"/>
        <w:jc w:val="both"/>
        <w:rPr>
          <w:sz w:val="28"/>
          <w:szCs w:val="28"/>
          <w:lang w:val="en-ZA"/>
        </w:rPr>
      </w:pPr>
    </w:p>
    <w:p w14:paraId="655868CD" w14:textId="581EAC26" w:rsidR="00C368FC" w:rsidRPr="0047466C" w:rsidRDefault="0047466C" w:rsidP="0047466C">
      <w:pPr>
        <w:spacing w:line="360" w:lineRule="auto"/>
        <w:jc w:val="both"/>
        <w:rPr>
          <w:sz w:val="28"/>
          <w:szCs w:val="28"/>
        </w:rPr>
      </w:pPr>
      <w:r w:rsidRPr="009062A0">
        <w:rPr>
          <w:sz w:val="28"/>
          <w:szCs w:val="28"/>
        </w:rPr>
        <w:t>[20]</w:t>
      </w:r>
      <w:r w:rsidRPr="009062A0">
        <w:rPr>
          <w:sz w:val="28"/>
          <w:szCs w:val="28"/>
        </w:rPr>
        <w:tab/>
      </w:r>
      <w:r w:rsidR="000A7488" w:rsidRPr="0047466C">
        <w:rPr>
          <w:sz w:val="28"/>
          <w:szCs w:val="28"/>
          <w:lang w:val="en-ZA"/>
        </w:rPr>
        <w:t>I</w:t>
      </w:r>
      <w:r w:rsidR="00363838" w:rsidRPr="0047466C">
        <w:rPr>
          <w:sz w:val="28"/>
          <w:szCs w:val="28"/>
          <w:lang w:val="en-ZA"/>
        </w:rPr>
        <w:t>t is common cause that</w:t>
      </w:r>
      <w:r w:rsidR="006D7643" w:rsidRPr="0047466C">
        <w:rPr>
          <w:sz w:val="28"/>
          <w:szCs w:val="28"/>
          <w:lang w:val="en-ZA"/>
        </w:rPr>
        <w:t xml:space="preserve"> </w:t>
      </w:r>
      <w:r w:rsidR="00363838" w:rsidRPr="0047466C">
        <w:rPr>
          <w:sz w:val="28"/>
          <w:szCs w:val="28"/>
          <w:lang w:val="en-ZA"/>
        </w:rPr>
        <w:t>there were</w:t>
      </w:r>
      <w:r w:rsidR="001056BC" w:rsidRPr="0047466C">
        <w:rPr>
          <w:sz w:val="28"/>
          <w:szCs w:val="28"/>
          <w:lang w:val="en-ZA"/>
        </w:rPr>
        <w:t xml:space="preserve"> no </w:t>
      </w:r>
      <w:r w:rsidR="00363838" w:rsidRPr="0047466C">
        <w:rPr>
          <w:sz w:val="28"/>
          <w:szCs w:val="28"/>
          <w:lang w:val="en-ZA"/>
        </w:rPr>
        <w:t xml:space="preserve">rates </w:t>
      </w:r>
      <w:r w:rsidR="001056BC" w:rsidRPr="0047466C">
        <w:rPr>
          <w:sz w:val="28"/>
          <w:szCs w:val="28"/>
          <w:lang w:val="en-ZA"/>
        </w:rPr>
        <w:t>valuation</w:t>
      </w:r>
      <w:r w:rsidR="006E58FC" w:rsidRPr="0047466C">
        <w:rPr>
          <w:sz w:val="28"/>
          <w:szCs w:val="28"/>
          <w:lang w:val="en-ZA"/>
        </w:rPr>
        <w:t>s</w:t>
      </w:r>
      <w:r w:rsidR="00E321A1" w:rsidRPr="009062A0">
        <w:rPr>
          <w:rStyle w:val="FootnoteReference"/>
          <w:sz w:val="28"/>
          <w:szCs w:val="28"/>
          <w:lang w:val="en-ZA"/>
        </w:rPr>
        <w:footnoteReference w:id="15"/>
      </w:r>
      <w:r w:rsidR="001056BC" w:rsidRPr="0047466C">
        <w:rPr>
          <w:sz w:val="28"/>
          <w:szCs w:val="28"/>
          <w:lang w:val="en-ZA"/>
        </w:rPr>
        <w:t xml:space="preserve"> of the </w:t>
      </w:r>
      <w:r w:rsidR="00363838" w:rsidRPr="0047466C">
        <w:rPr>
          <w:sz w:val="28"/>
          <w:szCs w:val="28"/>
          <w:lang w:val="en-ZA"/>
        </w:rPr>
        <w:t xml:space="preserve">individual flats attached to </w:t>
      </w:r>
      <w:r w:rsidR="002F360B" w:rsidRPr="0047466C">
        <w:rPr>
          <w:sz w:val="28"/>
          <w:szCs w:val="28"/>
          <w:lang w:val="en-ZA"/>
        </w:rPr>
        <w:t xml:space="preserve">either San </w:t>
      </w:r>
      <w:r w:rsidR="003705AC" w:rsidRPr="0047466C">
        <w:rPr>
          <w:sz w:val="28"/>
          <w:szCs w:val="28"/>
          <w:lang w:val="en-ZA"/>
        </w:rPr>
        <w:t>Ridge</w:t>
      </w:r>
      <w:r w:rsidR="00E3139F" w:rsidRPr="0047466C">
        <w:rPr>
          <w:sz w:val="28"/>
          <w:szCs w:val="28"/>
          <w:lang w:val="en-ZA"/>
        </w:rPr>
        <w:t xml:space="preserve">’s </w:t>
      </w:r>
      <w:r w:rsidR="003705AC" w:rsidRPr="0047466C">
        <w:rPr>
          <w:sz w:val="28"/>
          <w:szCs w:val="28"/>
          <w:lang w:val="en-ZA"/>
        </w:rPr>
        <w:t>or</w:t>
      </w:r>
      <w:r w:rsidR="00AD52A6" w:rsidRPr="0047466C">
        <w:rPr>
          <w:sz w:val="28"/>
          <w:szCs w:val="28"/>
          <w:lang w:val="en-ZA"/>
        </w:rPr>
        <w:t xml:space="preserve"> to </w:t>
      </w:r>
      <w:r w:rsidR="00B970B4" w:rsidRPr="0047466C">
        <w:rPr>
          <w:sz w:val="28"/>
          <w:szCs w:val="28"/>
          <w:lang w:val="en-ZA"/>
        </w:rPr>
        <w:t>th</w:t>
      </w:r>
      <w:r w:rsidR="00001964" w:rsidRPr="0047466C">
        <w:rPr>
          <w:sz w:val="28"/>
          <w:szCs w:val="28"/>
          <w:lang w:val="en-ZA"/>
        </w:rPr>
        <w:t>e City and/or Johannesburg Water</w:t>
      </w:r>
      <w:r w:rsidR="00930C3A" w:rsidRPr="0047466C">
        <w:rPr>
          <w:sz w:val="28"/>
          <w:szCs w:val="28"/>
          <w:lang w:val="en-ZA"/>
        </w:rPr>
        <w:t>’</w:t>
      </w:r>
      <w:r w:rsidR="00001964" w:rsidRPr="0047466C">
        <w:rPr>
          <w:sz w:val="28"/>
          <w:szCs w:val="28"/>
          <w:lang w:val="en-ZA"/>
        </w:rPr>
        <w:t xml:space="preserve">s </w:t>
      </w:r>
      <w:r w:rsidR="00B970B4" w:rsidRPr="0047466C">
        <w:rPr>
          <w:sz w:val="28"/>
          <w:szCs w:val="28"/>
          <w:lang w:val="en-ZA"/>
        </w:rPr>
        <w:t>affidavit</w:t>
      </w:r>
      <w:r w:rsidR="00AD52A6" w:rsidRPr="0047466C">
        <w:rPr>
          <w:sz w:val="28"/>
          <w:szCs w:val="28"/>
          <w:lang w:val="en-ZA"/>
        </w:rPr>
        <w:t>.</w:t>
      </w:r>
      <w:r w:rsidR="00277333" w:rsidRPr="0047466C">
        <w:rPr>
          <w:sz w:val="28"/>
          <w:szCs w:val="28"/>
          <w:lang w:val="en-ZA"/>
        </w:rPr>
        <w:t xml:space="preserve"> </w:t>
      </w:r>
      <w:r w:rsidR="003A1766" w:rsidRPr="0047466C">
        <w:rPr>
          <w:sz w:val="28"/>
          <w:szCs w:val="28"/>
          <w:lang w:val="en-ZA"/>
        </w:rPr>
        <w:t>The high court req</w:t>
      </w:r>
      <w:r w:rsidR="00BC6740" w:rsidRPr="0047466C">
        <w:rPr>
          <w:sz w:val="28"/>
          <w:szCs w:val="28"/>
          <w:lang w:val="en-ZA"/>
        </w:rPr>
        <w:t xml:space="preserve">uired this information before making a determination as to </w:t>
      </w:r>
      <w:r w:rsidR="001056BC" w:rsidRPr="0047466C">
        <w:rPr>
          <w:sz w:val="28"/>
          <w:szCs w:val="28"/>
          <w:lang w:val="en-ZA"/>
        </w:rPr>
        <w:t>whet</w:t>
      </w:r>
      <w:r w:rsidR="00BC6740" w:rsidRPr="0047466C">
        <w:rPr>
          <w:sz w:val="28"/>
          <w:szCs w:val="28"/>
          <w:lang w:val="en-ZA"/>
        </w:rPr>
        <w:t xml:space="preserve">her or not San </w:t>
      </w:r>
      <w:r w:rsidR="003854DE" w:rsidRPr="0047466C">
        <w:rPr>
          <w:sz w:val="28"/>
          <w:szCs w:val="28"/>
          <w:lang w:val="en-ZA"/>
        </w:rPr>
        <w:t>Ridge Heights</w:t>
      </w:r>
      <w:r w:rsidR="003705AC" w:rsidRPr="0047466C">
        <w:rPr>
          <w:sz w:val="28"/>
          <w:szCs w:val="28"/>
          <w:lang w:val="en-ZA"/>
        </w:rPr>
        <w:t xml:space="preserve"> </w:t>
      </w:r>
      <w:r w:rsidR="00BC6740" w:rsidRPr="0047466C">
        <w:rPr>
          <w:sz w:val="28"/>
          <w:szCs w:val="28"/>
          <w:lang w:val="en-ZA"/>
        </w:rPr>
        <w:t>is</w:t>
      </w:r>
      <w:r w:rsidR="001056BC" w:rsidRPr="0047466C">
        <w:rPr>
          <w:sz w:val="28"/>
          <w:szCs w:val="28"/>
          <w:lang w:val="en-ZA"/>
        </w:rPr>
        <w:t xml:space="preserve"> a </w:t>
      </w:r>
      <w:r w:rsidR="00AD52A6" w:rsidRPr="0047466C">
        <w:rPr>
          <w:sz w:val="28"/>
          <w:szCs w:val="28"/>
          <w:lang w:val="en-ZA"/>
        </w:rPr>
        <w:t>‘</w:t>
      </w:r>
      <w:r w:rsidR="00D95C5C" w:rsidRPr="0047466C">
        <w:rPr>
          <w:sz w:val="28"/>
          <w:szCs w:val="28"/>
          <w:lang w:val="en-ZA"/>
        </w:rPr>
        <w:t>multi</w:t>
      </w:r>
      <w:r w:rsidR="007C70A2" w:rsidRPr="0047466C">
        <w:rPr>
          <w:sz w:val="28"/>
          <w:szCs w:val="28"/>
          <w:lang w:val="en-ZA"/>
        </w:rPr>
        <w:t xml:space="preserve"> </w:t>
      </w:r>
      <w:r w:rsidR="00412F61" w:rsidRPr="0047466C">
        <w:rPr>
          <w:sz w:val="28"/>
          <w:szCs w:val="28"/>
          <w:lang w:val="en-ZA"/>
        </w:rPr>
        <w:t>dwelling’ or</w:t>
      </w:r>
      <w:r w:rsidR="001056BC" w:rsidRPr="0047466C">
        <w:rPr>
          <w:sz w:val="28"/>
          <w:szCs w:val="28"/>
          <w:lang w:val="en-ZA"/>
        </w:rPr>
        <w:t xml:space="preserve"> not.</w:t>
      </w:r>
      <w:r w:rsidR="003A1766" w:rsidRPr="0047466C">
        <w:rPr>
          <w:sz w:val="28"/>
          <w:szCs w:val="28"/>
          <w:lang w:val="en-ZA"/>
        </w:rPr>
        <w:t xml:space="preserve"> </w:t>
      </w:r>
      <w:r w:rsidR="006D7643" w:rsidRPr="0047466C">
        <w:rPr>
          <w:sz w:val="28"/>
          <w:szCs w:val="28"/>
          <w:lang w:val="en-ZA"/>
        </w:rPr>
        <w:t>As i</w:t>
      </w:r>
      <w:r w:rsidR="003A1766" w:rsidRPr="0047466C">
        <w:rPr>
          <w:sz w:val="28"/>
          <w:szCs w:val="28"/>
          <w:lang w:val="en-ZA"/>
        </w:rPr>
        <w:t>t did not have this information before it</w:t>
      </w:r>
      <w:r w:rsidR="00E3139F" w:rsidRPr="0047466C">
        <w:rPr>
          <w:sz w:val="28"/>
          <w:szCs w:val="28"/>
          <w:lang w:val="en-ZA"/>
        </w:rPr>
        <w:t xml:space="preserve">, </w:t>
      </w:r>
      <w:r w:rsidR="00B93261" w:rsidRPr="0047466C">
        <w:rPr>
          <w:sz w:val="28"/>
          <w:szCs w:val="28"/>
          <w:lang w:val="en-ZA"/>
        </w:rPr>
        <w:t>it was</w:t>
      </w:r>
      <w:r w:rsidR="002F360B" w:rsidRPr="0047466C">
        <w:rPr>
          <w:sz w:val="28"/>
          <w:szCs w:val="28"/>
          <w:lang w:val="en-ZA"/>
        </w:rPr>
        <w:t xml:space="preserve"> not competent to </w:t>
      </w:r>
      <w:r w:rsidR="001056BC" w:rsidRPr="0047466C">
        <w:rPr>
          <w:sz w:val="28"/>
          <w:szCs w:val="28"/>
          <w:lang w:val="en-ZA"/>
        </w:rPr>
        <w:t xml:space="preserve">substitute its decision for </w:t>
      </w:r>
      <w:r w:rsidR="002F360B" w:rsidRPr="0047466C">
        <w:rPr>
          <w:sz w:val="28"/>
          <w:szCs w:val="28"/>
          <w:lang w:val="en-ZA"/>
        </w:rPr>
        <w:t xml:space="preserve">that of </w:t>
      </w:r>
      <w:r w:rsidR="001056BC" w:rsidRPr="0047466C">
        <w:rPr>
          <w:sz w:val="28"/>
          <w:szCs w:val="28"/>
          <w:lang w:val="en-ZA"/>
        </w:rPr>
        <w:t>the administrator.</w:t>
      </w:r>
      <w:r w:rsidR="003A1766" w:rsidRPr="0047466C">
        <w:rPr>
          <w:sz w:val="28"/>
          <w:szCs w:val="28"/>
          <w:lang w:val="en-ZA"/>
        </w:rPr>
        <w:t xml:space="preserve"> Similarly, this Court does not have </w:t>
      </w:r>
      <w:r w:rsidR="002F360B" w:rsidRPr="0047466C">
        <w:rPr>
          <w:sz w:val="28"/>
          <w:szCs w:val="28"/>
          <w:lang w:val="en-ZA"/>
        </w:rPr>
        <w:t>sufficient</w:t>
      </w:r>
      <w:r w:rsidR="003A1766" w:rsidRPr="0047466C">
        <w:rPr>
          <w:sz w:val="28"/>
          <w:szCs w:val="28"/>
          <w:lang w:val="en-ZA"/>
        </w:rPr>
        <w:t xml:space="preserve"> facts before it to substitute the </w:t>
      </w:r>
      <w:r w:rsidR="00001964" w:rsidRPr="0047466C">
        <w:rPr>
          <w:sz w:val="28"/>
          <w:szCs w:val="28"/>
          <w:lang w:val="en-ZA"/>
        </w:rPr>
        <w:t>administrator’s decision</w:t>
      </w:r>
      <w:r w:rsidR="003A1766" w:rsidRPr="0047466C">
        <w:rPr>
          <w:sz w:val="28"/>
          <w:szCs w:val="28"/>
          <w:lang w:val="en-ZA"/>
        </w:rPr>
        <w:t>.</w:t>
      </w:r>
      <w:r w:rsidR="00B93261" w:rsidRPr="0047466C">
        <w:rPr>
          <w:sz w:val="28"/>
          <w:szCs w:val="28"/>
          <w:lang w:val="en-ZA"/>
        </w:rPr>
        <w:t xml:space="preserve"> </w:t>
      </w:r>
      <w:r w:rsidR="006D7643" w:rsidRPr="0047466C">
        <w:rPr>
          <w:sz w:val="28"/>
          <w:szCs w:val="28"/>
          <w:lang w:val="en-ZA"/>
        </w:rPr>
        <w:t xml:space="preserve">As a result </w:t>
      </w:r>
      <w:r w:rsidR="00302758" w:rsidRPr="0047466C">
        <w:rPr>
          <w:sz w:val="28"/>
          <w:szCs w:val="28"/>
          <w:lang w:val="en-ZA"/>
        </w:rPr>
        <w:t xml:space="preserve">of </w:t>
      </w:r>
      <w:r w:rsidR="00B93261" w:rsidRPr="0047466C">
        <w:rPr>
          <w:sz w:val="28"/>
          <w:szCs w:val="28"/>
          <w:lang w:val="en-ZA"/>
        </w:rPr>
        <w:t xml:space="preserve">the </w:t>
      </w:r>
      <w:r w:rsidR="00412F61" w:rsidRPr="0047466C">
        <w:rPr>
          <w:sz w:val="28"/>
          <w:szCs w:val="28"/>
          <w:lang w:val="en-ZA"/>
        </w:rPr>
        <w:t>City and</w:t>
      </w:r>
      <w:r w:rsidR="00001964" w:rsidRPr="0047466C">
        <w:rPr>
          <w:sz w:val="28"/>
          <w:szCs w:val="28"/>
          <w:lang w:val="en-ZA"/>
        </w:rPr>
        <w:t>/or Johannesburg Water</w:t>
      </w:r>
      <w:r w:rsidR="00265932" w:rsidRPr="0047466C">
        <w:rPr>
          <w:sz w:val="28"/>
          <w:szCs w:val="28"/>
          <w:lang w:val="en-ZA"/>
        </w:rPr>
        <w:t>’</w:t>
      </w:r>
      <w:r w:rsidR="00001964" w:rsidRPr="0047466C">
        <w:rPr>
          <w:sz w:val="28"/>
          <w:szCs w:val="28"/>
          <w:lang w:val="en-ZA"/>
        </w:rPr>
        <w:t>s failure</w:t>
      </w:r>
      <w:r w:rsidR="00B93261" w:rsidRPr="0047466C">
        <w:rPr>
          <w:sz w:val="28"/>
          <w:szCs w:val="28"/>
          <w:lang w:val="en-ZA"/>
        </w:rPr>
        <w:t xml:space="preserve"> to provide reasons for their decisi</w:t>
      </w:r>
      <w:r w:rsidR="006D7643" w:rsidRPr="0047466C">
        <w:rPr>
          <w:sz w:val="28"/>
          <w:szCs w:val="28"/>
          <w:lang w:val="en-ZA"/>
        </w:rPr>
        <w:t>on</w:t>
      </w:r>
      <w:r w:rsidR="008A4EA6" w:rsidRPr="0047466C">
        <w:rPr>
          <w:sz w:val="28"/>
          <w:szCs w:val="28"/>
          <w:lang w:val="en-ZA"/>
        </w:rPr>
        <w:t>,</w:t>
      </w:r>
      <w:r w:rsidR="00B93261" w:rsidRPr="0047466C">
        <w:rPr>
          <w:sz w:val="28"/>
          <w:szCs w:val="28"/>
          <w:lang w:val="en-ZA"/>
        </w:rPr>
        <w:t xml:space="preserve"> the matter </w:t>
      </w:r>
      <w:r w:rsidR="006D7643" w:rsidRPr="0047466C">
        <w:rPr>
          <w:sz w:val="28"/>
          <w:szCs w:val="28"/>
          <w:lang w:val="en-ZA"/>
        </w:rPr>
        <w:t xml:space="preserve">should be </w:t>
      </w:r>
      <w:r w:rsidR="00092105" w:rsidRPr="0047466C">
        <w:rPr>
          <w:sz w:val="28"/>
          <w:szCs w:val="28"/>
          <w:lang w:val="en-ZA"/>
        </w:rPr>
        <w:t>remitted to</w:t>
      </w:r>
      <w:r w:rsidR="00E3139F" w:rsidRPr="0047466C">
        <w:rPr>
          <w:sz w:val="28"/>
          <w:szCs w:val="28"/>
          <w:lang w:val="en-ZA"/>
        </w:rPr>
        <w:t xml:space="preserve"> the decision-maker for reconsideration.</w:t>
      </w:r>
      <w:r w:rsidR="003A1766" w:rsidRPr="0047466C">
        <w:rPr>
          <w:sz w:val="28"/>
          <w:szCs w:val="28"/>
          <w:lang w:val="en-ZA"/>
        </w:rPr>
        <w:t xml:space="preserve"> </w:t>
      </w:r>
      <w:r w:rsidR="00E3139F" w:rsidRPr="0047466C">
        <w:rPr>
          <w:sz w:val="28"/>
          <w:szCs w:val="28"/>
          <w:lang w:val="en-ZA"/>
        </w:rPr>
        <w:t xml:space="preserve">In light of these findings, the appeal must succeed, although, only to the extent as provided for in the order below. </w:t>
      </w:r>
      <w:r w:rsidR="00114AF2" w:rsidRPr="0047466C">
        <w:rPr>
          <w:sz w:val="28"/>
          <w:szCs w:val="28"/>
          <w:lang w:val="en-ZA"/>
        </w:rPr>
        <w:t>Neither party has been fully successful and each should pay their own costs.</w:t>
      </w:r>
    </w:p>
    <w:p w14:paraId="6525DA05" w14:textId="77777777" w:rsidR="00C368FC" w:rsidRPr="009062A0" w:rsidRDefault="00C368FC" w:rsidP="004E1964">
      <w:pPr>
        <w:pStyle w:val="ListParagraph"/>
        <w:spacing w:line="360" w:lineRule="auto"/>
        <w:ind w:left="0"/>
        <w:jc w:val="both"/>
        <w:rPr>
          <w:sz w:val="28"/>
          <w:szCs w:val="28"/>
        </w:rPr>
      </w:pPr>
    </w:p>
    <w:p w14:paraId="2E041F5F" w14:textId="3BF34B15" w:rsidR="00E3066D" w:rsidRPr="0047466C" w:rsidRDefault="0047466C" w:rsidP="0047466C">
      <w:pPr>
        <w:spacing w:line="360" w:lineRule="auto"/>
        <w:jc w:val="both"/>
        <w:rPr>
          <w:sz w:val="28"/>
          <w:szCs w:val="28"/>
        </w:rPr>
      </w:pPr>
      <w:r w:rsidRPr="009062A0">
        <w:rPr>
          <w:sz w:val="28"/>
          <w:szCs w:val="28"/>
        </w:rPr>
        <w:t>[21]</w:t>
      </w:r>
      <w:r w:rsidRPr="009062A0">
        <w:rPr>
          <w:sz w:val="28"/>
          <w:szCs w:val="28"/>
        </w:rPr>
        <w:tab/>
      </w:r>
      <w:r w:rsidR="00BA246A" w:rsidRPr="0047466C">
        <w:rPr>
          <w:sz w:val="28"/>
          <w:szCs w:val="28"/>
          <w:lang w:val="en-ZA"/>
        </w:rPr>
        <w:t>In the result</w:t>
      </w:r>
      <w:r w:rsidR="00367A18" w:rsidRPr="0047466C">
        <w:rPr>
          <w:sz w:val="28"/>
          <w:szCs w:val="28"/>
          <w:lang w:val="en-ZA"/>
        </w:rPr>
        <w:t>,</w:t>
      </w:r>
      <w:r w:rsidR="00BA246A" w:rsidRPr="0047466C">
        <w:rPr>
          <w:sz w:val="28"/>
          <w:szCs w:val="28"/>
          <w:lang w:val="en-ZA"/>
        </w:rPr>
        <w:t xml:space="preserve"> the following is made:</w:t>
      </w:r>
    </w:p>
    <w:p w14:paraId="13EE7ABA" w14:textId="1D11FB1A" w:rsidR="00D515FC" w:rsidRPr="0047466C" w:rsidRDefault="0047466C" w:rsidP="0047466C">
      <w:pPr>
        <w:spacing w:line="360" w:lineRule="auto"/>
        <w:ind w:left="1080" w:hanging="720"/>
        <w:jc w:val="both"/>
        <w:rPr>
          <w:bCs/>
          <w:iCs/>
          <w:sz w:val="28"/>
          <w:szCs w:val="28"/>
        </w:rPr>
      </w:pPr>
      <w:r>
        <w:rPr>
          <w:bCs/>
          <w:iCs/>
          <w:sz w:val="28"/>
          <w:szCs w:val="28"/>
        </w:rPr>
        <w:lastRenderedPageBreak/>
        <w:t>1</w:t>
      </w:r>
      <w:r>
        <w:rPr>
          <w:bCs/>
          <w:iCs/>
          <w:sz w:val="28"/>
          <w:szCs w:val="28"/>
        </w:rPr>
        <w:tab/>
      </w:r>
      <w:r w:rsidR="00E3066D" w:rsidRPr="0047466C">
        <w:rPr>
          <w:bCs/>
          <w:iCs/>
          <w:sz w:val="28"/>
          <w:szCs w:val="28"/>
        </w:rPr>
        <w:t xml:space="preserve">The appeal is </w:t>
      </w:r>
      <w:r w:rsidR="00114AF2" w:rsidRPr="0047466C">
        <w:rPr>
          <w:bCs/>
          <w:iCs/>
          <w:sz w:val="28"/>
          <w:szCs w:val="28"/>
        </w:rPr>
        <w:t>upheld</w:t>
      </w:r>
      <w:r w:rsidR="006D7643" w:rsidRPr="0047466C">
        <w:rPr>
          <w:bCs/>
          <w:iCs/>
          <w:sz w:val="28"/>
          <w:szCs w:val="28"/>
        </w:rPr>
        <w:t xml:space="preserve">, </w:t>
      </w:r>
      <w:r w:rsidR="00E3066D" w:rsidRPr="0047466C">
        <w:rPr>
          <w:bCs/>
          <w:iCs/>
          <w:sz w:val="28"/>
          <w:szCs w:val="28"/>
        </w:rPr>
        <w:t xml:space="preserve">to the </w:t>
      </w:r>
      <w:r w:rsidR="006D7643" w:rsidRPr="0047466C">
        <w:rPr>
          <w:bCs/>
          <w:iCs/>
          <w:sz w:val="28"/>
          <w:szCs w:val="28"/>
        </w:rPr>
        <w:t xml:space="preserve">limited </w:t>
      </w:r>
      <w:r w:rsidR="00E3066D" w:rsidRPr="0047466C">
        <w:rPr>
          <w:bCs/>
          <w:iCs/>
          <w:sz w:val="28"/>
          <w:szCs w:val="28"/>
        </w:rPr>
        <w:t xml:space="preserve">extent </w:t>
      </w:r>
      <w:r w:rsidR="003C4759" w:rsidRPr="0047466C">
        <w:rPr>
          <w:bCs/>
          <w:iCs/>
          <w:sz w:val="28"/>
          <w:szCs w:val="28"/>
        </w:rPr>
        <w:t>indicated below</w:t>
      </w:r>
      <w:r w:rsidR="00E3066D" w:rsidRPr="0047466C">
        <w:rPr>
          <w:bCs/>
          <w:iCs/>
          <w:sz w:val="28"/>
          <w:szCs w:val="28"/>
        </w:rPr>
        <w:t>.</w:t>
      </w:r>
    </w:p>
    <w:p w14:paraId="0C38B9E2" w14:textId="11D3E152" w:rsidR="00D515FC" w:rsidRPr="0047466C" w:rsidRDefault="0047466C" w:rsidP="0047466C">
      <w:pPr>
        <w:spacing w:line="360" w:lineRule="auto"/>
        <w:ind w:left="1080" w:hanging="720"/>
        <w:jc w:val="both"/>
        <w:rPr>
          <w:bCs/>
          <w:iCs/>
          <w:sz w:val="28"/>
          <w:szCs w:val="28"/>
        </w:rPr>
      </w:pPr>
      <w:r>
        <w:rPr>
          <w:bCs/>
          <w:iCs/>
          <w:sz w:val="28"/>
          <w:szCs w:val="28"/>
        </w:rPr>
        <w:t>2</w:t>
      </w:r>
      <w:r>
        <w:rPr>
          <w:bCs/>
          <w:iCs/>
          <w:sz w:val="28"/>
          <w:szCs w:val="28"/>
        </w:rPr>
        <w:tab/>
      </w:r>
      <w:r w:rsidR="00E3066D" w:rsidRPr="0047466C">
        <w:rPr>
          <w:bCs/>
          <w:iCs/>
          <w:sz w:val="28"/>
          <w:szCs w:val="28"/>
        </w:rPr>
        <w:t xml:space="preserve">Paragraph 2 of the order of the court </w:t>
      </w:r>
      <w:r w:rsidR="00E3066D" w:rsidRPr="0047466C">
        <w:rPr>
          <w:bCs/>
          <w:i/>
          <w:iCs/>
          <w:sz w:val="28"/>
          <w:szCs w:val="28"/>
        </w:rPr>
        <w:t>a quo</w:t>
      </w:r>
      <w:r w:rsidR="00B6647A" w:rsidRPr="0047466C">
        <w:rPr>
          <w:bCs/>
          <w:iCs/>
          <w:sz w:val="28"/>
          <w:szCs w:val="28"/>
        </w:rPr>
        <w:t xml:space="preserve"> is set aside and replaced </w:t>
      </w:r>
      <w:r w:rsidR="00E3066D" w:rsidRPr="0047466C">
        <w:rPr>
          <w:bCs/>
          <w:iCs/>
          <w:sz w:val="28"/>
          <w:szCs w:val="28"/>
        </w:rPr>
        <w:t>with the following:</w:t>
      </w:r>
    </w:p>
    <w:p w14:paraId="65BD4168" w14:textId="4AC12F00" w:rsidR="00D515FC" w:rsidRPr="00D515FC" w:rsidRDefault="00D515FC" w:rsidP="00D515FC">
      <w:pPr>
        <w:pStyle w:val="ListParagraph"/>
        <w:spacing w:line="360" w:lineRule="auto"/>
        <w:ind w:left="1080"/>
        <w:jc w:val="both"/>
        <w:rPr>
          <w:bCs/>
          <w:iCs/>
          <w:sz w:val="28"/>
          <w:szCs w:val="28"/>
        </w:rPr>
      </w:pPr>
      <w:r w:rsidRPr="009062A0">
        <w:rPr>
          <w:bCs/>
          <w:iCs/>
          <w:sz w:val="28"/>
          <w:szCs w:val="28"/>
        </w:rPr>
        <w:t>‘The matter is remitted to the second and/or third respondents to reconsider their classification of Erf 827 Erand Gardens, Ext 36 Township, held by Certificate of Consolidated Title T1100883/2016</w:t>
      </w:r>
      <w:r>
        <w:rPr>
          <w:bCs/>
          <w:iCs/>
          <w:sz w:val="28"/>
          <w:szCs w:val="28"/>
        </w:rPr>
        <w:t>,</w:t>
      </w:r>
      <w:r w:rsidRPr="009062A0">
        <w:rPr>
          <w:bCs/>
          <w:iCs/>
          <w:sz w:val="28"/>
          <w:szCs w:val="28"/>
        </w:rPr>
        <w:t xml:space="preserve"> in terms of the second respondent’s tariff policy under s 74(1) of Act 32 of 2000.’</w:t>
      </w:r>
    </w:p>
    <w:p w14:paraId="00BDE66B" w14:textId="1D1DA121" w:rsidR="00E3066D" w:rsidRPr="0047466C" w:rsidRDefault="0047466C" w:rsidP="0047466C">
      <w:pPr>
        <w:spacing w:line="360" w:lineRule="auto"/>
        <w:ind w:left="1080" w:hanging="720"/>
        <w:jc w:val="both"/>
        <w:rPr>
          <w:bCs/>
          <w:iCs/>
          <w:sz w:val="28"/>
          <w:szCs w:val="28"/>
        </w:rPr>
      </w:pPr>
      <w:r w:rsidRPr="00D515FC">
        <w:rPr>
          <w:bCs/>
          <w:iCs/>
          <w:sz w:val="28"/>
          <w:szCs w:val="28"/>
        </w:rPr>
        <w:t>3</w:t>
      </w:r>
      <w:r w:rsidRPr="00D515FC">
        <w:rPr>
          <w:bCs/>
          <w:iCs/>
          <w:sz w:val="28"/>
          <w:szCs w:val="28"/>
        </w:rPr>
        <w:tab/>
      </w:r>
      <w:r w:rsidR="00E3066D" w:rsidRPr="0047466C">
        <w:rPr>
          <w:bCs/>
          <w:sz w:val="28"/>
          <w:szCs w:val="28"/>
        </w:rPr>
        <w:t xml:space="preserve">Each party </w:t>
      </w:r>
      <w:r w:rsidR="00367A18" w:rsidRPr="0047466C">
        <w:rPr>
          <w:bCs/>
          <w:sz w:val="28"/>
          <w:szCs w:val="28"/>
        </w:rPr>
        <w:t xml:space="preserve">is </w:t>
      </w:r>
      <w:r w:rsidR="00E3066D" w:rsidRPr="0047466C">
        <w:rPr>
          <w:bCs/>
          <w:sz w:val="28"/>
          <w:szCs w:val="28"/>
        </w:rPr>
        <w:t>to pay its own costs in the appeal.</w:t>
      </w:r>
    </w:p>
    <w:p w14:paraId="1E4E19DC" w14:textId="6175E8A9" w:rsidR="00B6647A" w:rsidRPr="009062A0" w:rsidRDefault="00B6647A" w:rsidP="004E1964">
      <w:pPr>
        <w:spacing w:line="360" w:lineRule="auto"/>
        <w:jc w:val="both"/>
        <w:rPr>
          <w:sz w:val="28"/>
          <w:szCs w:val="28"/>
        </w:rPr>
      </w:pPr>
    </w:p>
    <w:p w14:paraId="3D05F537" w14:textId="3469EA19" w:rsidR="00B6647A" w:rsidRPr="009062A0" w:rsidRDefault="00B6647A" w:rsidP="004E1964">
      <w:pPr>
        <w:spacing w:line="360" w:lineRule="auto"/>
        <w:jc w:val="both"/>
        <w:rPr>
          <w:sz w:val="28"/>
          <w:szCs w:val="28"/>
        </w:rPr>
      </w:pPr>
    </w:p>
    <w:p w14:paraId="4B03D24A" w14:textId="77777777" w:rsidR="007B1BAC" w:rsidRPr="009062A0" w:rsidRDefault="007B1BAC" w:rsidP="004E1964">
      <w:pPr>
        <w:spacing w:line="360" w:lineRule="auto"/>
        <w:jc w:val="both"/>
        <w:rPr>
          <w:sz w:val="28"/>
          <w:szCs w:val="28"/>
        </w:rPr>
      </w:pPr>
    </w:p>
    <w:p w14:paraId="6CA7461C" w14:textId="77777777" w:rsidR="007B1BAC" w:rsidRPr="009062A0" w:rsidRDefault="007B1BAC" w:rsidP="004E1964">
      <w:pPr>
        <w:spacing w:line="360" w:lineRule="auto"/>
        <w:jc w:val="both"/>
        <w:rPr>
          <w:sz w:val="28"/>
          <w:szCs w:val="28"/>
        </w:rPr>
      </w:pPr>
    </w:p>
    <w:p w14:paraId="5E469C91" w14:textId="275E02AB" w:rsidR="00B6647A" w:rsidRDefault="00B6647A" w:rsidP="007F2974">
      <w:pPr>
        <w:spacing w:line="360" w:lineRule="auto"/>
        <w:ind w:left="6480"/>
        <w:jc w:val="both"/>
        <w:rPr>
          <w:sz w:val="28"/>
          <w:szCs w:val="28"/>
        </w:rPr>
      </w:pPr>
    </w:p>
    <w:p w14:paraId="78C3208C" w14:textId="77777777" w:rsidR="007F2974" w:rsidRPr="009062A0" w:rsidRDefault="007F2974" w:rsidP="004A5481">
      <w:pPr>
        <w:spacing w:line="360" w:lineRule="auto"/>
        <w:ind w:left="6480"/>
        <w:jc w:val="center"/>
        <w:rPr>
          <w:sz w:val="28"/>
          <w:szCs w:val="28"/>
        </w:rPr>
      </w:pPr>
    </w:p>
    <w:p w14:paraId="028BE3B9" w14:textId="48CE80ED" w:rsidR="00476F3A" w:rsidRPr="009062A0" w:rsidRDefault="00F47BCD" w:rsidP="004E1964">
      <w:pPr>
        <w:spacing w:line="360" w:lineRule="auto"/>
        <w:jc w:val="right"/>
        <w:rPr>
          <w:sz w:val="28"/>
          <w:szCs w:val="28"/>
        </w:rPr>
      </w:pPr>
      <w:r w:rsidRPr="009062A0">
        <w:rPr>
          <w:sz w:val="28"/>
          <w:szCs w:val="28"/>
        </w:rPr>
        <w:t>_____________________</w:t>
      </w:r>
    </w:p>
    <w:p w14:paraId="25A4D517" w14:textId="1DD148C9" w:rsidR="00476F3A" w:rsidRPr="009062A0" w:rsidRDefault="00114A2E" w:rsidP="004E1964">
      <w:pPr>
        <w:spacing w:line="360" w:lineRule="auto"/>
        <w:jc w:val="right"/>
        <w:rPr>
          <w:sz w:val="28"/>
          <w:szCs w:val="28"/>
        </w:rPr>
      </w:pPr>
      <w:r w:rsidRPr="009062A0">
        <w:rPr>
          <w:sz w:val="28"/>
          <w:szCs w:val="28"/>
        </w:rPr>
        <w:t>Z CARELSE</w:t>
      </w:r>
      <w:r w:rsidR="00721196" w:rsidRPr="009062A0">
        <w:rPr>
          <w:sz w:val="28"/>
          <w:szCs w:val="28"/>
        </w:rPr>
        <w:t xml:space="preserve"> JA</w:t>
      </w:r>
    </w:p>
    <w:p w14:paraId="2B095056" w14:textId="2C0A164C" w:rsidR="00476F3A" w:rsidRPr="009062A0" w:rsidRDefault="00476F3A" w:rsidP="004E1964">
      <w:pPr>
        <w:spacing w:line="360" w:lineRule="auto"/>
        <w:jc w:val="right"/>
        <w:rPr>
          <w:sz w:val="28"/>
          <w:szCs w:val="28"/>
        </w:rPr>
      </w:pPr>
      <w:r w:rsidRPr="009062A0">
        <w:rPr>
          <w:sz w:val="28"/>
          <w:szCs w:val="28"/>
        </w:rPr>
        <w:t>JUDGE OF APPEAL</w:t>
      </w:r>
    </w:p>
    <w:p w14:paraId="1A062F16" w14:textId="7A4931C9" w:rsidR="001B1493" w:rsidRPr="009062A0" w:rsidRDefault="001B1493" w:rsidP="004E1964">
      <w:pPr>
        <w:spacing w:line="360" w:lineRule="auto"/>
        <w:jc w:val="both"/>
        <w:rPr>
          <w:sz w:val="28"/>
          <w:szCs w:val="28"/>
        </w:rPr>
      </w:pPr>
      <w:r w:rsidRPr="009062A0">
        <w:rPr>
          <w:sz w:val="28"/>
          <w:szCs w:val="28"/>
        </w:rPr>
        <w:br w:type="page"/>
      </w:r>
    </w:p>
    <w:p w14:paraId="0CEEBFD1" w14:textId="73B5F621" w:rsidR="001B1493" w:rsidRPr="009062A0" w:rsidRDefault="00A23E62" w:rsidP="004E1964">
      <w:pPr>
        <w:spacing w:line="360" w:lineRule="auto"/>
        <w:jc w:val="both"/>
        <w:rPr>
          <w:sz w:val="28"/>
          <w:szCs w:val="28"/>
        </w:rPr>
      </w:pPr>
      <w:r w:rsidRPr="009062A0">
        <w:rPr>
          <w:sz w:val="28"/>
          <w:szCs w:val="28"/>
        </w:rPr>
        <w:lastRenderedPageBreak/>
        <w:t>Appearances</w:t>
      </w:r>
    </w:p>
    <w:p w14:paraId="14ABA0D7" w14:textId="77777777" w:rsidR="00A23E62" w:rsidRPr="009062A0" w:rsidRDefault="00A23E62" w:rsidP="004E1964">
      <w:pPr>
        <w:spacing w:line="360" w:lineRule="auto"/>
        <w:jc w:val="both"/>
        <w:rPr>
          <w:sz w:val="28"/>
          <w:szCs w:val="28"/>
        </w:rPr>
      </w:pPr>
    </w:p>
    <w:p w14:paraId="39310ACF" w14:textId="54D804E5" w:rsidR="00A23E62" w:rsidRPr="009062A0" w:rsidRDefault="001B1493" w:rsidP="004E1964">
      <w:pPr>
        <w:spacing w:line="360" w:lineRule="auto"/>
        <w:jc w:val="both"/>
        <w:rPr>
          <w:sz w:val="28"/>
          <w:szCs w:val="28"/>
        </w:rPr>
      </w:pPr>
      <w:r w:rsidRPr="009062A0">
        <w:rPr>
          <w:sz w:val="28"/>
          <w:szCs w:val="28"/>
        </w:rPr>
        <w:t xml:space="preserve">For </w:t>
      </w:r>
      <w:r w:rsidR="00F47BCD" w:rsidRPr="009062A0">
        <w:rPr>
          <w:sz w:val="28"/>
          <w:szCs w:val="28"/>
        </w:rPr>
        <w:t xml:space="preserve">the </w:t>
      </w:r>
      <w:r w:rsidRPr="009062A0">
        <w:rPr>
          <w:sz w:val="28"/>
          <w:szCs w:val="28"/>
        </w:rPr>
        <w:t>appellant</w:t>
      </w:r>
      <w:r w:rsidR="00A23E62" w:rsidRPr="009062A0">
        <w:rPr>
          <w:sz w:val="28"/>
          <w:szCs w:val="28"/>
        </w:rPr>
        <w:t>s</w:t>
      </w:r>
      <w:r w:rsidRPr="009062A0">
        <w:rPr>
          <w:sz w:val="28"/>
          <w:szCs w:val="28"/>
        </w:rPr>
        <w:t>:</w:t>
      </w:r>
      <w:r w:rsidRPr="009062A0">
        <w:rPr>
          <w:sz w:val="28"/>
          <w:szCs w:val="28"/>
        </w:rPr>
        <w:tab/>
      </w:r>
      <w:r w:rsidR="00F47BCD" w:rsidRPr="009062A0">
        <w:rPr>
          <w:sz w:val="28"/>
          <w:szCs w:val="28"/>
        </w:rPr>
        <w:tab/>
      </w:r>
      <w:r w:rsidR="00A23E62" w:rsidRPr="009062A0">
        <w:rPr>
          <w:sz w:val="28"/>
          <w:szCs w:val="28"/>
        </w:rPr>
        <w:t xml:space="preserve">S Ogunronbi </w:t>
      </w:r>
    </w:p>
    <w:p w14:paraId="4606BBD9" w14:textId="1652C9C8" w:rsidR="001B1493" w:rsidRPr="009062A0" w:rsidRDefault="00346E3B" w:rsidP="004E1964">
      <w:pPr>
        <w:spacing w:line="360" w:lineRule="auto"/>
        <w:jc w:val="both"/>
        <w:rPr>
          <w:bCs/>
          <w:sz w:val="28"/>
          <w:szCs w:val="28"/>
        </w:rPr>
      </w:pPr>
      <w:r w:rsidRPr="009062A0">
        <w:rPr>
          <w:bCs/>
          <w:sz w:val="28"/>
          <w:szCs w:val="28"/>
        </w:rPr>
        <w:t>Instructed by:</w:t>
      </w:r>
      <w:r w:rsidRPr="009062A0">
        <w:rPr>
          <w:bCs/>
          <w:sz w:val="28"/>
          <w:szCs w:val="28"/>
        </w:rPr>
        <w:tab/>
      </w:r>
      <w:r w:rsidR="00F47BCD" w:rsidRPr="009062A0">
        <w:rPr>
          <w:bCs/>
          <w:sz w:val="28"/>
          <w:szCs w:val="28"/>
        </w:rPr>
        <w:tab/>
      </w:r>
      <w:r w:rsidR="00A73912" w:rsidRPr="009062A0">
        <w:rPr>
          <w:bCs/>
          <w:sz w:val="28"/>
          <w:szCs w:val="28"/>
        </w:rPr>
        <w:t>Prince Mudau &amp; Associates</w:t>
      </w:r>
      <w:r w:rsidRPr="009062A0">
        <w:rPr>
          <w:bCs/>
          <w:sz w:val="28"/>
          <w:szCs w:val="28"/>
        </w:rPr>
        <w:t xml:space="preserve">, </w:t>
      </w:r>
      <w:r w:rsidR="00A73912" w:rsidRPr="009062A0">
        <w:rPr>
          <w:bCs/>
          <w:sz w:val="28"/>
          <w:szCs w:val="28"/>
        </w:rPr>
        <w:t>Midrand</w:t>
      </w:r>
    </w:p>
    <w:p w14:paraId="0B61467B" w14:textId="757F77FA" w:rsidR="001B1493" w:rsidRPr="009062A0" w:rsidRDefault="00A73912" w:rsidP="004E1964">
      <w:pPr>
        <w:spacing w:line="360" w:lineRule="auto"/>
        <w:ind w:left="1179" w:firstLine="1701"/>
        <w:jc w:val="both"/>
        <w:rPr>
          <w:bCs/>
          <w:sz w:val="28"/>
          <w:szCs w:val="28"/>
        </w:rPr>
      </w:pPr>
      <w:r w:rsidRPr="009062A0">
        <w:rPr>
          <w:bCs/>
          <w:sz w:val="28"/>
          <w:szCs w:val="28"/>
        </w:rPr>
        <w:t>Webbers</w:t>
      </w:r>
      <w:r w:rsidR="00346E3B" w:rsidRPr="009062A0">
        <w:rPr>
          <w:bCs/>
          <w:sz w:val="28"/>
          <w:szCs w:val="28"/>
        </w:rPr>
        <w:t xml:space="preserve"> Attorneys</w:t>
      </w:r>
      <w:r w:rsidR="001B1493" w:rsidRPr="009062A0">
        <w:rPr>
          <w:bCs/>
          <w:sz w:val="28"/>
          <w:szCs w:val="28"/>
        </w:rPr>
        <w:t>, Bloemfontein</w:t>
      </w:r>
    </w:p>
    <w:p w14:paraId="0EA7D20F" w14:textId="77777777" w:rsidR="00A23E62" w:rsidRPr="009062A0" w:rsidRDefault="00A23E62" w:rsidP="004E1964">
      <w:pPr>
        <w:spacing w:line="360" w:lineRule="auto"/>
        <w:jc w:val="both"/>
        <w:rPr>
          <w:bCs/>
          <w:sz w:val="28"/>
          <w:szCs w:val="28"/>
        </w:rPr>
      </w:pPr>
    </w:p>
    <w:p w14:paraId="573240E5" w14:textId="42E81286" w:rsidR="00A23E62" w:rsidRPr="009062A0" w:rsidRDefault="00A23E62" w:rsidP="004E1964">
      <w:pPr>
        <w:spacing w:line="360" w:lineRule="auto"/>
        <w:jc w:val="both"/>
        <w:rPr>
          <w:bCs/>
          <w:sz w:val="28"/>
          <w:szCs w:val="28"/>
        </w:rPr>
      </w:pPr>
      <w:r w:rsidRPr="009062A0">
        <w:rPr>
          <w:bCs/>
          <w:sz w:val="28"/>
          <w:szCs w:val="28"/>
        </w:rPr>
        <w:t xml:space="preserve">For </w:t>
      </w:r>
      <w:r w:rsidR="00F47BCD" w:rsidRPr="009062A0">
        <w:rPr>
          <w:bCs/>
          <w:sz w:val="28"/>
          <w:szCs w:val="28"/>
        </w:rPr>
        <w:t>the respondent:</w:t>
      </w:r>
      <w:r w:rsidR="00F47BCD" w:rsidRPr="009062A0">
        <w:rPr>
          <w:bCs/>
          <w:sz w:val="28"/>
          <w:szCs w:val="28"/>
        </w:rPr>
        <w:tab/>
      </w:r>
      <w:r w:rsidRPr="009062A0">
        <w:rPr>
          <w:bCs/>
          <w:sz w:val="28"/>
          <w:szCs w:val="28"/>
        </w:rPr>
        <w:t xml:space="preserve">F J Erasmus SC </w:t>
      </w:r>
      <w:r w:rsidR="00A73912" w:rsidRPr="009062A0">
        <w:rPr>
          <w:bCs/>
          <w:sz w:val="28"/>
          <w:szCs w:val="28"/>
        </w:rPr>
        <w:t xml:space="preserve">(with </w:t>
      </w:r>
      <w:r w:rsidRPr="009062A0">
        <w:rPr>
          <w:bCs/>
          <w:sz w:val="28"/>
          <w:szCs w:val="28"/>
        </w:rPr>
        <w:t>H van Eetveldt</w:t>
      </w:r>
      <w:r w:rsidR="00A73912" w:rsidRPr="009062A0">
        <w:rPr>
          <w:bCs/>
          <w:sz w:val="28"/>
          <w:szCs w:val="28"/>
        </w:rPr>
        <w:t>)</w:t>
      </w:r>
    </w:p>
    <w:p w14:paraId="3247FDBE" w14:textId="040AEC8F" w:rsidR="00A23E62" w:rsidRPr="009062A0" w:rsidRDefault="00A23E62" w:rsidP="004E1964">
      <w:pPr>
        <w:spacing w:line="360" w:lineRule="auto"/>
        <w:jc w:val="both"/>
        <w:rPr>
          <w:bCs/>
          <w:sz w:val="28"/>
          <w:szCs w:val="28"/>
        </w:rPr>
      </w:pPr>
      <w:r w:rsidRPr="009062A0">
        <w:rPr>
          <w:bCs/>
          <w:sz w:val="28"/>
          <w:szCs w:val="28"/>
        </w:rPr>
        <w:t>Instructed by:</w:t>
      </w:r>
      <w:r w:rsidRPr="009062A0">
        <w:rPr>
          <w:bCs/>
          <w:sz w:val="28"/>
          <w:szCs w:val="28"/>
        </w:rPr>
        <w:tab/>
      </w:r>
      <w:r w:rsidR="00F47BCD" w:rsidRPr="009062A0">
        <w:rPr>
          <w:bCs/>
          <w:sz w:val="28"/>
          <w:szCs w:val="28"/>
        </w:rPr>
        <w:tab/>
      </w:r>
      <w:r w:rsidR="00BF274D" w:rsidRPr="009062A0">
        <w:rPr>
          <w:bCs/>
          <w:sz w:val="28"/>
          <w:szCs w:val="28"/>
        </w:rPr>
        <w:t xml:space="preserve">JDB </w:t>
      </w:r>
      <w:r w:rsidR="009656F9" w:rsidRPr="009062A0">
        <w:rPr>
          <w:bCs/>
          <w:sz w:val="28"/>
          <w:szCs w:val="28"/>
        </w:rPr>
        <w:t>Attorneys Incorporated</w:t>
      </w:r>
      <w:r w:rsidR="00BF274D" w:rsidRPr="009062A0">
        <w:rPr>
          <w:bCs/>
          <w:sz w:val="28"/>
          <w:szCs w:val="28"/>
        </w:rPr>
        <w:t>, Pretoria</w:t>
      </w:r>
    </w:p>
    <w:p w14:paraId="6134053B" w14:textId="1C9C1B87" w:rsidR="00BF274D" w:rsidRPr="004E1964" w:rsidRDefault="00BF274D" w:rsidP="004E1964">
      <w:pPr>
        <w:spacing w:line="360" w:lineRule="auto"/>
        <w:jc w:val="both"/>
        <w:rPr>
          <w:bCs/>
          <w:sz w:val="28"/>
          <w:szCs w:val="28"/>
        </w:rPr>
      </w:pPr>
      <w:r w:rsidRPr="009062A0">
        <w:rPr>
          <w:bCs/>
          <w:sz w:val="28"/>
          <w:szCs w:val="28"/>
        </w:rPr>
        <w:tab/>
      </w:r>
      <w:r w:rsidRPr="009062A0">
        <w:rPr>
          <w:bCs/>
          <w:sz w:val="28"/>
          <w:szCs w:val="28"/>
        </w:rPr>
        <w:tab/>
      </w:r>
      <w:r w:rsidRPr="009062A0">
        <w:rPr>
          <w:bCs/>
          <w:sz w:val="28"/>
          <w:szCs w:val="28"/>
        </w:rPr>
        <w:tab/>
      </w:r>
      <w:r w:rsidR="00F47BCD" w:rsidRPr="009062A0">
        <w:rPr>
          <w:bCs/>
          <w:sz w:val="28"/>
          <w:szCs w:val="28"/>
        </w:rPr>
        <w:tab/>
      </w:r>
      <w:r w:rsidR="009656F9" w:rsidRPr="009062A0">
        <w:rPr>
          <w:bCs/>
          <w:sz w:val="28"/>
          <w:szCs w:val="28"/>
        </w:rPr>
        <w:t>Honey Attorneys</w:t>
      </w:r>
      <w:r w:rsidRPr="009062A0">
        <w:rPr>
          <w:bCs/>
          <w:sz w:val="28"/>
          <w:szCs w:val="28"/>
        </w:rPr>
        <w:t>, Bloemfontein</w:t>
      </w:r>
    </w:p>
    <w:p w14:paraId="2DD99D93" w14:textId="2A55101D" w:rsidR="001B1493" w:rsidRPr="004E1964" w:rsidRDefault="001B1493" w:rsidP="004E1964">
      <w:pPr>
        <w:spacing w:line="360" w:lineRule="auto"/>
        <w:jc w:val="both"/>
        <w:rPr>
          <w:bCs/>
          <w:sz w:val="28"/>
          <w:szCs w:val="28"/>
        </w:rPr>
      </w:pPr>
    </w:p>
    <w:p w14:paraId="790CE933" w14:textId="7A578B63" w:rsidR="008E5529" w:rsidRPr="00F47BCD" w:rsidRDefault="008E5529" w:rsidP="00F47BCD">
      <w:pPr>
        <w:pStyle w:val="Pa3"/>
        <w:spacing w:line="360" w:lineRule="auto"/>
        <w:jc w:val="both"/>
        <w:rPr>
          <w:rFonts w:ascii="Times New Roman" w:hAnsi="Times New Roman"/>
          <w:sz w:val="28"/>
          <w:szCs w:val="28"/>
        </w:rPr>
      </w:pPr>
    </w:p>
    <w:p w14:paraId="49AFAA3C" w14:textId="5FC879CC" w:rsidR="00D82BFE" w:rsidRPr="00E2374C" w:rsidRDefault="00D82BFE" w:rsidP="00003363">
      <w:pPr>
        <w:spacing w:line="360" w:lineRule="auto"/>
        <w:jc w:val="both"/>
        <w:rPr>
          <w:sz w:val="28"/>
          <w:szCs w:val="28"/>
        </w:rPr>
      </w:pPr>
    </w:p>
    <w:sectPr w:rsidR="00D82BFE" w:rsidRPr="00E2374C" w:rsidSect="00F47BC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4E5F7" w16cid:durableId="284005F6"/>
  <w16cid:commentId w16cid:paraId="7D2BAF14" w16cid:durableId="283FFF10"/>
  <w16cid:commentId w16cid:paraId="5064D21E" w16cid:durableId="283FFF11"/>
  <w16cid:commentId w16cid:paraId="5A27570E" w16cid:durableId="283FFF12"/>
  <w16cid:commentId w16cid:paraId="238D4901" w16cid:durableId="283FFF13"/>
  <w16cid:commentId w16cid:paraId="0981D052" w16cid:durableId="283FFF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4B5EB" w14:textId="77777777" w:rsidR="004E6DE6" w:rsidRDefault="004E6DE6" w:rsidP="00A91C4B">
      <w:r>
        <w:separator/>
      </w:r>
    </w:p>
  </w:endnote>
  <w:endnote w:type="continuationSeparator" w:id="0">
    <w:p w14:paraId="5A9ECEE5" w14:textId="77777777" w:rsidR="004E6DE6" w:rsidRDefault="004E6DE6" w:rsidP="00A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E559" w14:textId="77777777" w:rsidR="004E6DE6" w:rsidRDefault="004E6DE6" w:rsidP="00A91C4B">
      <w:r>
        <w:separator/>
      </w:r>
    </w:p>
  </w:footnote>
  <w:footnote w:type="continuationSeparator" w:id="0">
    <w:p w14:paraId="24B80509" w14:textId="77777777" w:rsidR="004E6DE6" w:rsidRDefault="004E6DE6" w:rsidP="00A91C4B">
      <w:r>
        <w:continuationSeparator/>
      </w:r>
    </w:p>
  </w:footnote>
  <w:footnote w:id="1">
    <w:p w14:paraId="02A49479" w14:textId="5601CF4A" w:rsidR="00CA3D69" w:rsidRPr="009B0F29" w:rsidRDefault="00CA3D69" w:rsidP="00870713">
      <w:pPr>
        <w:pStyle w:val="FootnoteText"/>
        <w:jc w:val="both"/>
        <w:rPr>
          <w:lang w:val="en-ZA"/>
        </w:rPr>
      </w:pPr>
      <w:r w:rsidRPr="009B0F29">
        <w:rPr>
          <w:rStyle w:val="FootnoteReference"/>
        </w:rPr>
        <w:footnoteRef/>
      </w:r>
      <w:r w:rsidRPr="009B0F29">
        <w:t xml:space="preserve"> </w:t>
      </w:r>
      <w:r w:rsidRPr="009B0F29">
        <w:rPr>
          <w:lang w:val="en-ZA"/>
        </w:rPr>
        <w:t>Dwelling unit is defined in the tariff policy as ‘one or more rooms including a kitchen/s designed as a unit for occupancy for the purpose of cooking, living and sleeping which includes nearby outbuildings, sheds and granny flats within the curtilage of the property excluding multi dwellings and flats’.</w:t>
      </w:r>
    </w:p>
  </w:footnote>
  <w:footnote w:id="2">
    <w:p w14:paraId="3CAD942E" w14:textId="007E4C0A" w:rsidR="00CA3D69" w:rsidRPr="009B0F29" w:rsidRDefault="00CA3D69" w:rsidP="00870713">
      <w:pPr>
        <w:pStyle w:val="FootnoteText"/>
        <w:jc w:val="both"/>
        <w:rPr>
          <w:lang w:val="en-ZA"/>
        </w:rPr>
      </w:pPr>
      <w:r w:rsidRPr="009B0F29">
        <w:rPr>
          <w:rStyle w:val="FootnoteReference"/>
        </w:rPr>
        <w:footnoteRef/>
      </w:r>
      <w:r w:rsidRPr="009B0F29">
        <w:t xml:space="preserve"> </w:t>
      </w:r>
      <w:r w:rsidRPr="009B0F29">
        <w:rPr>
          <w:lang w:val="en-ZA"/>
        </w:rPr>
        <w:t xml:space="preserve">Multi dwelling is defined as ‘any arrangement of premises that comprises more than one dwelling unit including semi-detached houses, simplex units, townhouses and any other arrangement of residential premises excluding a block of flats’. </w:t>
      </w:r>
    </w:p>
  </w:footnote>
  <w:footnote w:id="3">
    <w:p w14:paraId="7F14485E" w14:textId="0F5A19B0" w:rsidR="00CA3D69" w:rsidRPr="009B0F29" w:rsidRDefault="00CA3D69" w:rsidP="00870713">
      <w:pPr>
        <w:pStyle w:val="FootnoteText"/>
        <w:jc w:val="both"/>
        <w:rPr>
          <w:lang w:val="en-ZA"/>
        </w:rPr>
      </w:pPr>
      <w:r w:rsidRPr="009B0F29">
        <w:rPr>
          <w:rStyle w:val="FootnoteReference"/>
        </w:rPr>
        <w:footnoteRef/>
      </w:r>
      <w:r w:rsidRPr="009B0F29">
        <w:t xml:space="preserve"> </w:t>
      </w:r>
      <w:r w:rsidRPr="009B0F29">
        <w:rPr>
          <w:lang w:val="en-ZA"/>
        </w:rPr>
        <w:t>Flat is defined as ‘a dwelling unit set aside in a single multi-storey building on a single erf with a communal entrance to the building, which building comprises more than one dwelling unit; and where the rates valuation does not exceed R700,000.00’.</w:t>
      </w:r>
    </w:p>
  </w:footnote>
  <w:footnote w:id="4">
    <w:p w14:paraId="077737BB" w14:textId="77777777" w:rsidR="00B260AC" w:rsidRPr="009B0F29" w:rsidRDefault="00B260AC" w:rsidP="00B260AC">
      <w:pPr>
        <w:pStyle w:val="FootnoteText"/>
        <w:jc w:val="both"/>
      </w:pPr>
      <w:r w:rsidRPr="009B0F29">
        <w:rPr>
          <w:rStyle w:val="FootnoteReference"/>
        </w:rPr>
        <w:footnoteRef/>
      </w:r>
      <w:r w:rsidRPr="009B0F29">
        <w:t xml:space="preserve"> Section 62 of the Municipal Systems Act provides: </w:t>
      </w:r>
    </w:p>
    <w:p w14:paraId="03A1BDC8" w14:textId="77777777" w:rsidR="00B260AC" w:rsidRPr="009B0F29" w:rsidRDefault="00B260AC" w:rsidP="00B260AC">
      <w:pPr>
        <w:pStyle w:val="FootnoteText"/>
        <w:jc w:val="both"/>
      </w:pPr>
      <w:r w:rsidRPr="009B0F29">
        <w:t>‘(1) 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municipal manager within 21 days of the date of the notification of the decision.</w:t>
      </w:r>
    </w:p>
    <w:p w14:paraId="6EFA41A6" w14:textId="77777777" w:rsidR="00B260AC" w:rsidRPr="009B0F29" w:rsidRDefault="00B260AC" w:rsidP="00B260AC">
      <w:pPr>
        <w:pStyle w:val="FootnoteText"/>
        <w:jc w:val="both"/>
      </w:pPr>
      <w:r w:rsidRPr="009B0F29">
        <w:t>(2) The municipal manager must promptly submit the appeal to the appropriate appeal authority mentioned in subsection (4).</w:t>
      </w:r>
    </w:p>
    <w:p w14:paraId="6777A368" w14:textId="77777777" w:rsidR="00900137" w:rsidRPr="009B0F29" w:rsidRDefault="00900137" w:rsidP="00900137">
      <w:pPr>
        <w:pStyle w:val="FootnoteText"/>
        <w:jc w:val="both"/>
      </w:pPr>
      <w:r w:rsidRPr="009B0F29">
        <w:t>(3) The appeal authority must consider the appeal, and confirm, vary or revoke the decision, but no such variation or revocation of a decision may detract from any rights that may have accrued as a result of the decision.</w:t>
      </w:r>
    </w:p>
    <w:p w14:paraId="73C4BA19" w14:textId="77777777" w:rsidR="00900137" w:rsidRPr="009B0F29" w:rsidRDefault="00900137" w:rsidP="00900137">
      <w:pPr>
        <w:pStyle w:val="FootnoteText"/>
        <w:jc w:val="both"/>
      </w:pPr>
      <w:r w:rsidRPr="009B0F29">
        <w:t>(4) When the appeal is against a decision taken by-</w:t>
      </w:r>
    </w:p>
    <w:p w14:paraId="5D2451CF" w14:textId="77777777" w:rsidR="00900137" w:rsidRPr="009B0F29" w:rsidRDefault="00900137" w:rsidP="00900137">
      <w:pPr>
        <w:pStyle w:val="FootnoteText"/>
        <w:jc w:val="both"/>
      </w:pPr>
      <w:r w:rsidRPr="009B0F29">
        <w:rPr>
          <w:i/>
        </w:rPr>
        <w:t>(a)</w:t>
      </w:r>
      <w:r w:rsidRPr="009B0F29">
        <w:t xml:space="preserve">  a staff member other than the municipal manager, the municipal manager is the appeal authority;</w:t>
      </w:r>
    </w:p>
    <w:p w14:paraId="55634E6F" w14:textId="77777777" w:rsidR="00900137" w:rsidRPr="009B0F29" w:rsidRDefault="00900137" w:rsidP="00900137">
      <w:pPr>
        <w:pStyle w:val="FootnoteText"/>
        <w:jc w:val="both"/>
      </w:pPr>
      <w:r w:rsidRPr="009B0F29">
        <w:rPr>
          <w:i/>
        </w:rPr>
        <w:t>(b)</w:t>
      </w:r>
      <w:r w:rsidRPr="009B0F29">
        <w:t xml:space="preserve">  the municipal manager, the executive committee or executive mayor is the appeal authority, or, if the municipality does not have an executive committee or executive mayor, the council of the municipality is the appeal authority; or</w:t>
      </w:r>
    </w:p>
    <w:p w14:paraId="5DC4E92A" w14:textId="77777777" w:rsidR="00900137" w:rsidRPr="009B0F29" w:rsidRDefault="00900137" w:rsidP="00900137">
      <w:pPr>
        <w:pStyle w:val="FootnoteText"/>
        <w:jc w:val="both"/>
      </w:pPr>
      <w:r w:rsidRPr="009B0F29">
        <w:rPr>
          <w:i/>
        </w:rPr>
        <w:t>(c)</w:t>
      </w:r>
      <w:r w:rsidRPr="009B0F29">
        <w:t xml:space="preserve">  a political structure or political office bearer, or a councillor-</w:t>
      </w:r>
    </w:p>
    <w:p w14:paraId="6631DF39" w14:textId="77777777" w:rsidR="00900137" w:rsidRPr="009B0F29" w:rsidRDefault="00900137" w:rsidP="00900137">
      <w:pPr>
        <w:pStyle w:val="FootnoteText"/>
        <w:ind w:firstLine="284"/>
        <w:jc w:val="both"/>
      </w:pPr>
      <w:r w:rsidRPr="009B0F29">
        <w:t>(i)   the municipal council is the appeal authority where the council comprises less than 15 councillors; or</w:t>
      </w:r>
    </w:p>
    <w:p w14:paraId="224D8E49" w14:textId="77777777" w:rsidR="00900137" w:rsidRPr="009B0F29" w:rsidRDefault="00900137" w:rsidP="00900137">
      <w:pPr>
        <w:pStyle w:val="FootnoteText"/>
        <w:ind w:left="284"/>
        <w:jc w:val="both"/>
      </w:pPr>
      <w:r w:rsidRPr="009B0F29">
        <w:t>(ii)  a committee of councillors who were not involved in the decision and appointed by the municipal council for this purpose is the appeal authority where the council comprises more than 14 councillors.</w:t>
      </w:r>
    </w:p>
    <w:p w14:paraId="145854AC" w14:textId="77777777" w:rsidR="00900137" w:rsidRPr="009B0F29" w:rsidRDefault="00900137" w:rsidP="00900137">
      <w:pPr>
        <w:pStyle w:val="FootnoteText"/>
        <w:jc w:val="both"/>
      </w:pPr>
      <w:r w:rsidRPr="009B0F29">
        <w:t>(5) An appeal authority must commence with an appeal within six weeks and decide the appeal within a reasonable period.</w:t>
      </w:r>
    </w:p>
    <w:p w14:paraId="5EEED610" w14:textId="0C179A2B" w:rsidR="00B260AC" w:rsidRPr="009B0F29" w:rsidRDefault="00900137" w:rsidP="00900137">
      <w:pPr>
        <w:pStyle w:val="FootnoteText"/>
        <w:jc w:val="both"/>
      </w:pPr>
      <w:r w:rsidRPr="009B0F29">
        <w:t>(6) The provisions of this section do not detract from any appropriate appeal procedure provided for in any other applicable law.’</w:t>
      </w:r>
    </w:p>
  </w:footnote>
  <w:footnote w:id="5">
    <w:p w14:paraId="1BAE6295" w14:textId="48A73A55" w:rsidR="00CA3D69" w:rsidRPr="009B0F29" w:rsidRDefault="00CA3D69" w:rsidP="00870713">
      <w:pPr>
        <w:pStyle w:val="FootnoteText"/>
        <w:jc w:val="both"/>
      </w:pPr>
      <w:r w:rsidRPr="009B0F29">
        <w:rPr>
          <w:rStyle w:val="FootnoteReference"/>
        </w:rPr>
        <w:footnoteRef/>
      </w:r>
      <w:r w:rsidRPr="009B0F29">
        <w:t xml:space="preserve"> See clause 2 (sewerage and sanitation charges) of the draft rates and tariffs issued by the Council of the City of Johannesburg Metropolitan Municipality (1 July 2019 – 30 June 2020).</w:t>
      </w:r>
    </w:p>
  </w:footnote>
  <w:footnote w:id="6">
    <w:p w14:paraId="71738082" w14:textId="7DBA79FB" w:rsidR="00CA3D69" w:rsidRPr="009B0F29" w:rsidRDefault="00CA3D69" w:rsidP="00870713">
      <w:pPr>
        <w:pStyle w:val="FootnoteText"/>
        <w:jc w:val="both"/>
      </w:pPr>
      <w:r w:rsidRPr="009B0F29">
        <w:rPr>
          <w:rStyle w:val="FootnoteReference"/>
        </w:rPr>
        <w:footnoteRef/>
      </w:r>
      <w:r w:rsidRPr="009B0F29">
        <w:t xml:space="preserve"> Sections 6(2)</w:t>
      </w:r>
      <w:r w:rsidRPr="009B0F29">
        <w:rPr>
          <w:i/>
        </w:rPr>
        <w:t>(c)</w:t>
      </w:r>
      <w:r w:rsidRPr="009B0F29">
        <w:t>, 6(2)</w:t>
      </w:r>
      <w:r w:rsidRPr="009B0F29">
        <w:rPr>
          <w:i/>
        </w:rPr>
        <w:t>(e)</w:t>
      </w:r>
      <w:r w:rsidRPr="009B0F29">
        <w:t>(iii), 6(2)</w:t>
      </w:r>
      <w:r w:rsidRPr="009B0F29">
        <w:rPr>
          <w:i/>
        </w:rPr>
        <w:t>(e)</w:t>
      </w:r>
      <w:r w:rsidRPr="009B0F29">
        <w:t>(vi) and 6(2)(i) of PAJA provide that ‘[a] court or tribunal has the power to judicially review an administrative action if . . . the action was procedurally unfair’; ‘the action was taken . . . because irrelevant considerations were taken into account or relevant considerations were not considered; . . . or arbitrarily or capriciously’; or ‘the action is otherwise unconstitutional or unlawful’.</w:t>
      </w:r>
    </w:p>
  </w:footnote>
  <w:footnote w:id="7">
    <w:p w14:paraId="4E24EAE4" w14:textId="29AC8FC9" w:rsidR="00CA3D69" w:rsidRPr="009B0F29" w:rsidRDefault="00CA3D69" w:rsidP="00870713">
      <w:pPr>
        <w:pStyle w:val="FootnoteText"/>
        <w:jc w:val="both"/>
        <w:rPr>
          <w:lang w:val="en-US"/>
        </w:rPr>
      </w:pPr>
      <w:r w:rsidRPr="009B0F29">
        <w:rPr>
          <w:rStyle w:val="FootnoteReference"/>
        </w:rPr>
        <w:footnoteRef/>
      </w:r>
      <w:r w:rsidRPr="009B0F29">
        <w:t xml:space="preserve"> See </w:t>
      </w:r>
      <w:r w:rsidRPr="009B0F29">
        <w:rPr>
          <w:i/>
          <w:iCs/>
          <w:lang w:val="en-US"/>
        </w:rPr>
        <w:t>Greys Marine Hout Bay (Pty) Ltd and Others v Minister of Public Works and Others</w:t>
      </w:r>
      <w:r w:rsidRPr="009B0F29">
        <w:rPr>
          <w:lang w:val="en-US"/>
        </w:rPr>
        <w:t xml:space="preserve"> [2005] ZASCA 43; [2005] 3 All SA 33 (SCA); 2005 (6) SA 313 (SCA) para 24, which reads: </w:t>
      </w:r>
    </w:p>
    <w:p w14:paraId="015A0E4A" w14:textId="07A76B7D" w:rsidR="00CA3D69" w:rsidRPr="009B0F29" w:rsidRDefault="00CA3D69" w:rsidP="00870713">
      <w:pPr>
        <w:pStyle w:val="FootnoteText"/>
        <w:jc w:val="both"/>
        <w:rPr>
          <w:lang w:val="en-ZA"/>
        </w:rPr>
      </w:pPr>
      <w:r w:rsidRPr="009B0F29">
        <w:rPr>
          <w:lang w:val="en-US"/>
        </w:rPr>
        <w:t>‘Whether particular conduct constitutes administrative action depends primarily on the nature of the power that is being exercised rather than upon the identity of the person who does so. Features of administrative action (conduct of “an administrative nature”) that have emerged from the construction that has been placed on s 33 of the Constitution are that it does not extend to the exercise of legislative powers by deliberative elected legislative bodies, nor to the ordinary exercise of judicial powers, nor to the formulation of policy or the initiation of legislation by the executive, nor to the exercise of original powers conferred upon the President as head of state. Administrative action is rather, in general terms, the conduct of the bureaucracy (whoever the bureaucratic functionary might be) in carrying out the daily functions of the State which necessarily involves the application of policy, usually after its translation into law, with direct and immediate consequences for individuals or groups of individuals.’</w:t>
      </w:r>
    </w:p>
  </w:footnote>
  <w:footnote w:id="8">
    <w:p w14:paraId="65A2B6F9" w14:textId="47AEBB5C" w:rsidR="00CA3D69" w:rsidRPr="009B0F29" w:rsidRDefault="00CA3D69" w:rsidP="00870713">
      <w:pPr>
        <w:pStyle w:val="FootnoteText"/>
        <w:jc w:val="both"/>
        <w:rPr>
          <w:lang w:val="en-ZA"/>
        </w:rPr>
      </w:pPr>
      <w:r w:rsidRPr="009B0F29">
        <w:rPr>
          <w:rStyle w:val="FootnoteReference"/>
        </w:rPr>
        <w:footnoteRef/>
      </w:r>
      <w:r w:rsidRPr="009B0F29">
        <w:t xml:space="preserve"> </w:t>
      </w:r>
      <w:r w:rsidRPr="009B0F29">
        <w:rPr>
          <w:lang w:val="en-ZA"/>
        </w:rPr>
        <w:t xml:space="preserve">Section 33(2) of the Constitution provides that </w:t>
      </w:r>
      <w:r w:rsidRPr="009B0F29">
        <w:t>‘[e]veryone whose rights have been adversely affected by administrative action has the right to be given written reasons’.</w:t>
      </w:r>
      <w:r w:rsidRPr="009B0F29" w:rsidDel="00394DE1">
        <w:t xml:space="preserve"> </w:t>
      </w:r>
    </w:p>
  </w:footnote>
  <w:footnote w:id="9">
    <w:p w14:paraId="36457676" w14:textId="77777777" w:rsidR="00CA3D69" w:rsidRPr="009B0F29" w:rsidRDefault="00CA3D69" w:rsidP="000F782B">
      <w:pPr>
        <w:pStyle w:val="FootnoteText"/>
        <w:jc w:val="both"/>
      </w:pPr>
      <w:r w:rsidRPr="009B0F29">
        <w:rPr>
          <w:rStyle w:val="FootnoteReference"/>
        </w:rPr>
        <w:footnoteRef/>
      </w:r>
      <w:r w:rsidRPr="009B0F29">
        <w:t xml:space="preserve"> Section 5 of PAJA provides: </w:t>
      </w:r>
    </w:p>
    <w:p w14:paraId="21DE4E95" w14:textId="23AAACE9" w:rsidR="00CA3D69" w:rsidRPr="009B0F29" w:rsidRDefault="00CA3D69" w:rsidP="00870713">
      <w:pPr>
        <w:pStyle w:val="FootnoteText"/>
        <w:jc w:val="both"/>
      </w:pPr>
      <w:r w:rsidRPr="009B0F29">
        <w:t>‘(1) Any person whose rights have been materially and adversely affected by 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w:t>
      </w:r>
    </w:p>
    <w:p w14:paraId="68796911" w14:textId="182ED09E" w:rsidR="00CA3D69" w:rsidRPr="009B0F29" w:rsidRDefault="00CA3D69" w:rsidP="00870713">
      <w:pPr>
        <w:pStyle w:val="FootnoteText"/>
        <w:jc w:val="both"/>
      </w:pPr>
      <w:r w:rsidRPr="009B0F29">
        <w:t>(2) The administrator to whom the request is made must, within 90 days after receiving the request, give that person adequate reasons in writing for the administrative action.</w:t>
      </w:r>
    </w:p>
    <w:p w14:paraId="14C0A132" w14:textId="50B29846" w:rsidR="00CA3D69" w:rsidRPr="009B0F29" w:rsidRDefault="00CA3D69" w:rsidP="00870713">
      <w:pPr>
        <w:pStyle w:val="FootnoteText"/>
        <w:jc w:val="both"/>
      </w:pPr>
      <w:r w:rsidRPr="009B0F29">
        <w:t>(3) If an administrator fails to furnish adequate reasons for an administrative action it must, subject to subsection (4) and in the absence of proof to the contrary, be presumed in any proceedings for judicial review that the administrative action was taken without good reason.</w:t>
      </w:r>
    </w:p>
    <w:p w14:paraId="3CF4C3D8" w14:textId="303E76C1" w:rsidR="00CA3D69" w:rsidRPr="009B0F29" w:rsidRDefault="00CA3D69" w:rsidP="00870713">
      <w:pPr>
        <w:pStyle w:val="FootnoteText"/>
        <w:jc w:val="both"/>
      </w:pPr>
      <w:r w:rsidRPr="009B0F29">
        <w:t>(4)</w:t>
      </w:r>
      <w:r w:rsidRPr="009B0F29">
        <w:rPr>
          <w:i/>
        </w:rPr>
        <w:t>(</w:t>
      </w:r>
      <w:r w:rsidR="001C45A7" w:rsidRPr="009B0F29">
        <w:rPr>
          <w:i/>
        </w:rPr>
        <w:t>a)</w:t>
      </w:r>
      <w:r w:rsidR="001C45A7" w:rsidRPr="009B0F29">
        <w:t xml:space="preserve"> An</w:t>
      </w:r>
      <w:r w:rsidRPr="009B0F29">
        <w:t xml:space="preserve"> administrator may depart from the requirement to furnish adequate reasons if it is reasonable and justifiable in the circumstances, and must forthwith inform the person making the request of such departure.</w:t>
      </w:r>
    </w:p>
    <w:p w14:paraId="150A16A7" w14:textId="3EC506A3" w:rsidR="00CA3D69" w:rsidRPr="009B0F29" w:rsidRDefault="00CA3D69" w:rsidP="00870713">
      <w:pPr>
        <w:pStyle w:val="FootnoteText"/>
        <w:jc w:val="both"/>
      </w:pPr>
      <w:r w:rsidRPr="009B0F29">
        <w:rPr>
          <w:i/>
        </w:rPr>
        <w:t>(b)</w:t>
      </w:r>
      <w:r w:rsidRPr="009B0F29">
        <w:t xml:space="preserve">  In determining whether a departure as contemplated in paragraph (a) is reasonable and justifiable, an administrator must take into account all relevant factors, including-</w:t>
      </w:r>
    </w:p>
    <w:p w14:paraId="3F13CEB3" w14:textId="0E2223D5" w:rsidR="00CA3D69" w:rsidRPr="009B0F29" w:rsidRDefault="00CA3D69" w:rsidP="00870713">
      <w:pPr>
        <w:pStyle w:val="FootnoteText"/>
        <w:ind w:left="284"/>
        <w:jc w:val="both"/>
      </w:pPr>
      <w:r w:rsidRPr="009B0F29">
        <w:t>(i)</w:t>
      </w:r>
      <w:r w:rsidRPr="009B0F29">
        <w:tab/>
        <w:t>the objects of the empowering provision;</w:t>
      </w:r>
    </w:p>
    <w:p w14:paraId="75ED6E2F" w14:textId="235F55D6" w:rsidR="00CA3D69" w:rsidRPr="009B0F29" w:rsidRDefault="00CA3D69" w:rsidP="00870713">
      <w:pPr>
        <w:pStyle w:val="FootnoteText"/>
        <w:ind w:left="284"/>
        <w:jc w:val="both"/>
      </w:pPr>
      <w:r w:rsidRPr="009B0F29">
        <w:t>(ii)</w:t>
      </w:r>
      <w:r w:rsidRPr="009B0F29">
        <w:tab/>
        <w:t>the nature, purpose and likely effect of the administrative action concerned;</w:t>
      </w:r>
    </w:p>
    <w:p w14:paraId="30A8F404" w14:textId="748743BF" w:rsidR="00CA3D69" w:rsidRPr="009B0F29" w:rsidRDefault="00CA3D69" w:rsidP="00870713">
      <w:pPr>
        <w:pStyle w:val="FootnoteText"/>
        <w:ind w:left="284"/>
        <w:jc w:val="both"/>
      </w:pPr>
      <w:r w:rsidRPr="009B0F29">
        <w:t>(iii)</w:t>
      </w:r>
      <w:r w:rsidRPr="009B0F29">
        <w:tab/>
        <w:t>the nature and the extent of the departure;</w:t>
      </w:r>
    </w:p>
    <w:p w14:paraId="5CA60981" w14:textId="3F82AF9B" w:rsidR="00CA3D69" w:rsidRPr="009B0F29" w:rsidRDefault="00CA3D69" w:rsidP="00870713">
      <w:pPr>
        <w:pStyle w:val="FootnoteText"/>
        <w:ind w:left="284"/>
        <w:jc w:val="both"/>
      </w:pPr>
      <w:r w:rsidRPr="009B0F29">
        <w:t>(iv)</w:t>
      </w:r>
      <w:r w:rsidRPr="009B0F29">
        <w:tab/>
        <w:t>the relation between the departure and its purpose;</w:t>
      </w:r>
    </w:p>
    <w:p w14:paraId="68C781B6" w14:textId="1206ECD2" w:rsidR="00CA3D69" w:rsidRPr="009B0F29" w:rsidRDefault="00CA3D69" w:rsidP="00870713">
      <w:pPr>
        <w:pStyle w:val="FootnoteText"/>
        <w:ind w:left="284"/>
        <w:jc w:val="both"/>
      </w:pPr>
      <w:r w:rsidRPr="009B0F29">
        <w:t>(v)</w:t>
      </w:r>
      <w:r w:rsidRPr="009B0F29">
        <w:tab/>
        <w:t>the importance of the purpose of the departure; and</w:t>
      </w:r>
    </w:p>
    <w:p w14:paraId="48C819E1" w14:textId="3CFC2B4A" w:rsidR="00CA3D69" w:rsidRPr="009B0F29" w:rsidRDefault="00CA3D69" w:rsidP="00870713">
      <w:pPr>
        <w:pStyle w:val="FootnoteText"/>
        <w:ind w:left="284"/>
        <w:jc w:val="both"/>
      </w:pPr>
      <w:r w:rsidRPr="009B0F29">
        <w:t>(vi)</w:t>
      </w:r>
      <w:r w:rsidRPr="009B0F29">
        <w:tab/>
        <w:t>the need to promote an efficient administration and good governance.</w:t>
      </w:r>
    </w:p>
    <w:p w14:paraId="3F95A2C2" w14:textId="4DB16937" w:rsidR="00CA3D69" w:rsidRPr="009B0F29" w:rsidRDefault="00CA3D69" w:rsidP="00870713">
      <w:pPr>
        <w:pStyle w:val="FootnoteText"/>
        <w:jc w:val="both"/>
      </w:pPr>
      <w:r w:rsidRPr="009B0F29">
        <w:t>(5) Where an administrator is empowered by any empowering provision to follow a procedure which is fair but different from the provisions of subsection (2), the administrator may act in accordance with that different procedure.</w:t>
      </w:r>
    </w:p>
    <w:p w14:paraId="6A91B408" w14:textId="1E468149" w:rsidR="00CA3D69" w:rsidRPr="009B0F29" w:rsidRDefault="00CA3D69" w:rsidP="00870713">
      <w:pPr>
        <w:pStyle w:val="FootnoteText"/>
        <w:jc w:val="both"/>
      </w:pPr>
      <w:r w:rsidRPr="009B0F29">
        <w:t>(6)</w:t>
      </w:r>
      <w:r w:rsidRPr="009B0F29">
        <w:rPr>
          <w:i/>
        </w:rPr>
        <w:t>(a)</w:t>
      </w:r>
      <w:r w:rsidRPr="009B0F29">
        <w:t xml:space="preserve">  In order to promote an efficient administration, the Minister may, at the request of an administrator, by notice in the Gazette publish a list specifying any administrative action or a group or class of administrative actions in respect of which the administrator concerned will automatically furnish reasons to a person whose rights are adversely affected by such actions, without such person having to request reasons in terms of this section.</w:t>
      </w:r>
    </w:p>
    <w:p w14:paraId="5E4DB5E7" w14:textId="443240F0" w:rsidR="00CA3D69" w:rsidRPr="009B0F29" w:rsidRDefault="00CA3D69" w:rsidP="00870713">
      <w:pPr>
        <w:pStyle w:val="FootnoteText"/>
        <w:jc w:val="both"/>
      </w:pPr>
      <w:r w:rsidRPr="009B0F29">
        <w:rPr>
          <w:i/>
        </w:rPr>
        <w:t>(b)</w:t>
      </w:r>
      <w:r w:rsidRPr="009B0F29">
        <w:t xml:space="preserve">  The Minister must, within 14 days after the receipt of a request referred to in paragraph </w:t>
      </w:r>
      <w:r w:rsidRPr="009B0F29">
        <w:rPr>
          <w:i/>
        </w:rPr>
        <w:t>(a)</w:t>
      </w:r>
      <w:r w:rsidRPr="009B0F29">
        <w:t xml:space="preserve"> and at the cost of the relevant administrator, publish such list, as contemplated in that paragraph.’</w:t>
      </w:r>
    </w:p>
  </w:footnote>
  <w:footnote w:id="10">
    <w:p w14:paraId="1E716FFE" w14:textId="60527706" w:rsidR="00CA3D69" w:rsidRPr="009B0F29" w:rsidRDefault="00CA3D69" w:rsidP="00870713">
      <w:pPr>
        <w:pStyle w:val="FootnoteText"/>
        <w:jc w:val="both"/>
        <w:rPr>
          <w:lang w:val="en-ZA"/>
        </w:rPr>
      </w:pPr>
      <w:r w:rsidRPr="009B0F29">
        <w:rPr>
          <w:rStyle w:val="FootnoteReference"/>
        </w:rPr>
        <w:footnoteRef/>
      </w:r>
      <w:r w:rsidRPr="009B0F29">
        <w:t xml:space="preserve"> </w:t>
      </w:r>
      <w:r w:rsidRPr="009B0F29">
        <w:rPr>
          <w:i/>
        </w:rPr>
        <w:t>Commissioner for the</w:t>
      </w:r>
      <w:r w:rsidRPr="009B0F29">
        <w:t xml:space="preserve"> </w:t>
      </w:r>
      <w:r w:rsidRPr="009B0F29">
        <w:rPr>
          <w:i/>
          <w:lang w:val="en-ZA"/>
        </w:rPr>
        <w:t xml:space="preserve">South African Revenue Service v Sprigg Investment 117 CC t/a Global Investment </w:t>
      </w:r>
      <w:r w:rsidRPr="009B0F29">
        <w:rPr>
          <w:iCs/>
          <w:lang w:val="en-ZA"/>
        </w:rPr>
        <w:t>[2010] ZASCA 172;</w:t>
      </w:r>
      <w:r w:rsidRPr="009B0F29">
        <w:rPr>
          <w:i/>
          <w:lang w:val="en-ZA"/>
        </w:rPr>
        <w:t xml:space="preserve"> </w:t>
      </w:r>
      <w:r w:rsidRPr="009B0F29">
        <w:rPr>
          <w:lang w:val="en-ZA"/>
        </w:rPr>
        <w:t xml:space="preserve">2011 (4) SA 551 (SCA); [2011] 3 All SA 18 (SCA) para 17. </w:t>
      </w:r>
    </w:p>
  </w:footnote>
  <w:footnote w:id="11">
    <w:p w14:paraId="33E7709E" w14:textId="361AFCDC" w:rsidR="00CA3D69" w:rsidRPr="009B0F29" w:rsidRDefault="00CA3D69" w:rsidP="00897120">
      <w:pPr>
        <w:pStyle w:val="FootnoteText"/>
        <w:jc w:val="both"/>
      </w:pPr>
      <w:r w:rsidRPr="009B0F29">
        <w:rPr>
          <w:rStyle w:val="FootnoteReference"/>
        </w:rPr>
        <w:footnoteRef/>
      </w:r>
      <w:r w:rsidRPr="009B0F29">
        <w:t xml:space="preserve"> Section 8 of PAJA provides:</w:t>
      </w:r>
    </w:p>
    <w:p w14:paraId="2AF1B642" w14:textId="776F35AB" w:rsidR="00CA3D69" w:rsidRPr="009B0F29" w:rsidRDefault="00CA3D69" w:rsidP="00897120">
      <w:pPr>
        <w:pStyle w:val="FootnoteText"/>
        <w:jc w:val="both"/>
      </w:pPr>
      <w:r w:rsidRPr="009B0F29">
        <w:t>‘(1) The court or tribunal, in proceedings for judicial review in terms of section 6(1), may grant any order that is just and equitable, including orders-</w:t>
      </w:r>
    </w:p>
    <w:p w14:paraId="15E9C9C3" w14:textId="64A72D84" w:rsidR="00CA3D69" w:rsidRPr="009B0F29" w:rsidRDefault="00CA3D69" w:rsidP="00897120">
      <w:pPr>
        <w:pStyle w:val="FootnoteText"/>
        <w:jc w:val="both"/>
      </w:pPr>
      <w:r w:rsidRPr="009B0F29">
        <w:rPr>
          <w:i/>
        </w:rPr>
        <w:t xml:space="preserve">(a) </w:t>
      </w:r>
      <w:r w:rsidRPr="009B0F29">
        <w:t>directing the administrator-</w:t>
      </w:r>
    </w:p>
    <w:p w14:paraId="44EDF1C4" w14:textId="5B6F7D1C" w:rsidR="00CA3D69" w:rsidRPr="009B0F29" w:rsidRDefault="00CA3D69" w:rsidP="00897120">
      <w:pPr>
        <w:pStyle w:val="FootnoteText"/>
        <w:jc w:val="both"/>
      </w:pPr>
      <w:r w:rsidRPr="009B0F29">
        <w:t xml:space="preserve">     (i)   to give reasons; or</w:t>
      </w:r>
    </w:p>
    <w:p w14:paraId="7760C152" w14:textId="7E23EAB1" w:rsidR="00CA3D69" w:rsidRPr="009B0F29" w:rsidRDefault="00CA3D69" w:rsidP="00897120">
      <w:pPr>
        <w:pStyle w:val="FootnoteText"/>
        <w:jc w:val="both"/>
      </w:pPr>
      <w:r w:rsidRPr="009B0F29">
        <w:t xml:space="preserve">     (ii)  to act in the manner the court or tribunal requires;</w:t>
      </w:r>
    </w:p>
    <w:p w14:paraId="55E54DD1" w14:textId="072EFB8B" w:rsidR="00CA3D69" w:rsidRPr="009B0F29" w:rsidRDefault="00CA3D69" w:rsidP="00897120">
      <w:pPr>
        <w:pStyle w:val="FootnoteText"/>
        <w:jc w:val="both"/>
      </w:pPr>
      <w:r w:rsidRPr="009B0F29">
        <w:rPr>
          <w:i/>
        </w:rPr>
        <w:t>(b)</w:t>
      </w:r>
      <w:r w:rsidRPr="009B0F29">
        <w:t xml:space="preserve">  prohibiting the administrator from acting in a particular manner;</w:t>
      </w:r>
    </w:p>
    <w:p w14:paraId="58E71B79" w14:textId="2528DF94" w:rsidR="00CA3D69" w:rsidRPr="009B0F29" w:rsidRDefault="00CA3D69" w:rsidP="00897120">
      <w:pPr>
        <w:pStyle w:val="FootnoteText"/>
        <w:jc w:val="both"/>
      </w:pPr>
      <w:r w:rsidRPr="009B0F29">
        <w:rPr>
          <w:i/>
        </w:rPr>
        <w:t xml:space="preserve">(c)  </w:t>
      </w:r>
      <w:r w:rsidRPr="009B0F29">
        <w:t>setting aside the administrative action and-</w:t>
      </w:r>
    </w:p>
    <w:p w14:paraId="3515D4EA" w14:textId="46767340" w:rsidR="00CA3D69" w:rsidRPr="009B0F29" w:rsidRDefault="00CA3D69" w:rsidP="00897120">
      <w:pPr>
        <w:pStyle w:val="FootnoteText"/>
        <w:jc w:val="both"/>
      </w:pPr>
      <w:r w:rsidRPr="009B0F29">
        <w:t xml:space="preserve">     (i)   remitting the matter for reconsideration by the administrator, with or without directions; or</w:t>
      </w:r>
    </w:p>
    <w:p w14:paraId="2195D453" w14:textId="3E5821D8" w:rsidR="00CA3D69" w:rsidRPr="009B0F29" w:rsidRDefault="00CA3D69" w:rsidP="00897120">
      <w:pPr>
        <w:pStyle w:val="FootnoteText"/>
        <w:jc w:val="both"/>
      </w:pPr>
      <w:r w:rsidRPr="009B0F29">
        <w:t xml:space="preserve">     (ii)  in exceptional cases-</w:t>
      </w:r>
    </w:p>
    <w:p w14:paraId="0BFF3A4A" w14:textId="3265F3D0" w:rsidR="00CA3D69" w:rsidRPr="009B0F29" w:rsidRDefault="00CA3D69" w:rsidP="00897120">
      <w:pPr>
        <w:pStyle w:val="FootnoteText"/>
        <w:ind w:left="567"/>
        <w:jc w:val="both"/>
      </w:pPr>
      <w:r w:rsidRPr="009B0F29">
        <w:rPr>
          <w:i/>
        </w:rPr>
        <w:t>(</w:t>
      </w:r>
      <w:r w:rsidR="00265932" w:rsidRPr="009B0F29">
        <w:rPr>
          <w:i/>
        </w:rPr>
        <w:t>aa) substituting</w:t>
      </w:r>
      <w:r w:rsidRPr="009B0F29">
        <w:t xml:space="preserve"> or varying the administrative action or correcting a defect resulting from the administrative action; or</w:t>
      </w:r>
    </w:p>
    <w:p w14:paraId="596BDCF5" w14:textId="59487F32" w:rsidR="00CA3D69" w:rsidRPr="009B0F29" w:rsidRDefault="00CA3D69" w:rsidP="00897120">
      <w:pPr>
        <w:pStyle w:val="FootnoteText"/>
        <w:ind w:left="567"/>
        <w:jc w:val="both"/>
      </w:pPr>
      <w:r w:rsidRPr="009B0F29">
        <w:rPr>
          <w:i/>
        </w:rPr>
        <w:t>(</w:t>
      </w:r>
      <w:r w:rsidR="00265932" w:rsidRPr="009B0F29">
        <w:rPr>
          <w:i/>
        </w:rPr>
        <w:t>bb) directing</w:t>
      </w:r>
      <w:r w:rsidRPr="009B0F29">
        <w:t xml:space="preserve"> the administrator or any other party to the proceedings to pay compensation;</w:t>
      </w:r>
    </w:p>
    <w:p w14:paraId="1A088610" w14:textId="159D2081" w:rsidR="00CA3D69" w:rsidRPr="009B0F29" w:rsidRDefault="00CA3D69" w:rsidP="00897120">
      <w:pPr>
        <w:pStyle w:val="FootnoteText"/>
        <w:jc w:val="both"/>
      </w:pPr>
      <w:r w:rsidRPr="009B0F29">
        <w:rPr>
          <w:i/>
        </w:rPr>
        <w:t>(d)</w:t>
      </w:r>
      <w:r w:rsidRPr="009B0F29">
        <w:t xml:space="preserve">  declaring the rights of the parties in respect of any matter to which the administrative action relates;</w:t>
      </w:r>
    </w:p>
    <w:p w14:paraId="540BCC3C" w14:textId="1A0493D3" w:rsidR="00CA3D69" w:rsidRPr="009B0F29" w:rsidRDefault="00CA3D69" w:rsidP="00897120">
      <w:pPr>
        <w:pStyle w:val="FootnoteText"/>
        <w:jc w:val="both"/>
      </w:pPr>
      <w:r w:rsidRPr="009B0F29">
        <w:rPr>
          <w:i/>
        </w:rPr>
        <w:t>(e)</w:t>
      </w:r>
      <w:r w:rsidRPr="009B0F29">
        <w:t xml:space="preserve">  granting a temporary interdict or other temporary relief; or</w:t>
      </w:r>
    </w:p>
    <w:p w14:paraId="63A6EB04" w14:textId="284964C2" w:rsidR="00CA3D69" w:rsidRPr="009B0F29" w:rsidRDefault="00CA3D69" w:rsidP="00897120">
      <w:pPr>
        <w:pStyle w:val="FootnoteText"/>
        <w:jc w:val="both"/>
      </w:pPr>
      <w:r w:rsidRPr="009B0F29">
        <w:rPr>
          <w:i/>
        </w:rPr>
        <w:t xml:space="preserve">(f)  </w:t>
      </w:r>
      <w:r w:rsidRPr="009B0F29">
        <w:t>as to costs.</w:t>
      </w:r>
    </w:p>
    <w:p w14:paraId="1592F4C3" w14:textId="60F97F7D" w:rsidR="00CA3D69" w:rsidRPr="009B0F29" w:rsidRDefault="00CA3D69" w:rsidP="00897120">
      <w:pPr>
        <w:pStyle w:val="FootnoteText"/>
        <w:jc w:val="both"/>
      </w:pPr>
      <w:r w:rsidRPr="009B0F29">
        <w:t>(2) The court or tribunal, in proceedings for judicial review in terms of section 6(3), may grant any order that is just and equitable, including orders-</w:t>
      </w:r>
    </w:p>
    <w:p w14:paraId="41C49D6E" w14:textId="0EEB9AD3" w:rsidR="00CA3D69" w:rsidRPr="009B0F29" w:rsidRDefault="00CA3D69" w:rsidP="00897120">
      <w:pPr>
        <w:pStyle w:val="FootnoteText"/>
        <w:jc w:val="both"/>
      </w:pPr>
      <w:r w:rsidRPr="009B0F29">
        <w:rPr>
          <w:i/>
        </w:rPr>
        <w:t xml:space="preserve">(a)  </w:t>
      </w:r>
      <w:r w:rsidRPr="009B0F29">
        <w:t>directing the taking of the decision;</w:t>
      </w:r>
    </w:p>
    <w:p w14:paraId="2ED84E78" w14:textId="111EF5AD" w:rsidR="00CA3D69" w:rsidRPr="009B0F29" w:rsidRDefault="00CA3D69" w:rsidP="00897120">
      <w:pPr>
        <w:pStyle w:val="FootnoteText"/>
        <w:jc w:val="both"/>
      </w:pPr>
      <w:r w:rsidRPr="009B0F29">
        <w:rPr>
          <w:i/>
        </w:rPr>
        <w:t xml:space="preserve">(b)  </w:t>
      </w:r>
      <w:r w:rsidRPr="009B0F29">
        <w:t>declaring the rights of the parties in relation to the taking of the decision;</w:t>
      </w:r>
    </w:p>
    <w:p w14:paraId="3B470C57" w14:textId="4C30BFC5" w:rsidR="00CA3D69" w:rsidRPr="009B0F29" w:rsidRDefault="00CA3D69" w:rsidP="00897120">
      <w:pPr>
        <w:pStyle w:val="FootnoteText"/>
        <w:jc w:val="both"/>
      </w:pPr>
      <w:r w:rsidRPr="009B0F29">
        <w:rPr>
          <w:i/>
        </w:rPr>
        <w:t>(c)</w:t>
      </w:r>
      <w:r w:rsidRPr="009B0F29">
        <w:t xml:space="preserve">  directing any of the parties to do, or to refrain from doing, any act or thing the doing, or the refraining from the doing, of which the court or tribunal considers necessary to do justice between the parties; or</w:t>
      </w:r>
    </w:p>
    <w:p w14:paraId="44634EED" w14:textId="0EBF6AF6" w:rsidR="00CA3D69" w:rsidRPr="009B0F29" w:rsidRDefault="00CA3D69" w:rsidP="00897120">
      <w:pPr>
        <w:pStyle w:val="FootnoteText"/>
        <w:jc w:val="both"/>
      </w:pPr>
      <w:r w:rsidRPr="009B0F29">
        <w:rPr>
          <w:i/>
        </w:rPr>
        <w:t xml:space="preserve">(d)  </w:t>
      </w:r>
      <w:r w:rsidRPr="009B0F29">
        <w:t>as to costs.’</w:t>
      </w:r>
    </w:p>
  </w:footnote>
  <w:footnote w:id="12">
    <w:p w14:paraId="11501E62" w14:textId="519BCD17" w:rsidR="00DD70C9" w:rsidRPr="009B0F29" w:rsidRDefault="00DD70C9" w:rsidP="00897120">
      <w:pPr>
        <w:pStyle w:val="FootnoteText"/>
        <w:jc w:val="both"/>
        <w:rPr>
          <w:lang w:val="en-ZA"/>
        </w:rPr>
      </w:pPr>
      <w:r w:rsidRPr="009B0F29">
        <w:rPr>
          <w:rStyle w:val="FootnoteReference"/>
        </w:rPr>
        <w:footnoteRef/>
      </w:r>
      <w:r w:rsidRPr="009B0F29">
        <w:t xml:space="preserve"> </w:t>
      </w:r>
      <w:r w:rsidRPr="009B0F29">
        <w:rPr>
          <w:i/>
        </w:rPr>
        <w:t>Trencon Construction (Pty) Limited v Industrial Development Corporation of South Africa Limited and Another</w:t>
      </w:r>
      <w:r w:rsidRPr="009B0F29">
        <w:t xml:space="preserve"> [2015] ZACC 22; 2015 (5) SA 245 (CC); 2015 (10) BCLR 1199 (CC) para 42.</w:t>
      </w:r>
    </w:p>
  </w:footnote>
  <w:footnote w:id="13">
    <w:p w14:paraId="33CAB868" w14:textId="423D501F" w:rsidR="00DD70C9" w:rsidRPr="009B0F29" w:rsidRDefault="00DD70C9" w:rsidP="00897120">
      <w:pPr>
        <w:pStyle w:val="FootnoteText"/>
        <w:jc w:val="both"/>
        <w:rPr>
          <w:lang w:val="en-ZA"/>
        </w:rPr>
      </w:pPr>
      <w:r w:rsidRPr="009B0F29">
        <w:rPr>
          <w:rStyle w:val="FootnoteReference"/>
        </w:rPr>
        <w:footnoteRef/>
      </w:r>
      <w:r w:rsidRPr="009B0F29">
        <w:t xml:space="preserve"> </w:t>
      </w:r>
      <w:r w:rsidRPr="009B0F29">
        <w:rPr>
          <w:lang w:val="en-ZA"/>
        </w:rPr>
        <w:t>Ibid para 32.</w:t>
      </w:r>
    </w:p>
  </w:footnote>
  <w:footnote w:id="14">
    <w:p w14:paraId="4943BC79" w14:textId="33B5C722" w:rsidR="00DD70C9" w:rsidRPr="009B0F29" w:rsidRDefault="00DD70C9" w:rsidP="00897120">
      <w:pPr>
        <w:pStyle w:val="FootnoteText"/>
        <w:jc w:val="both"/>
        <w:rPr>
          <w:lang w:val="en-ZA"/>
        </w:rPr>
      </w:pPr>
      <w:r w:rsidRPr="009B0F29">
        <w:rPr>
          <w:rStyle w:val="FootnoteReference"/>
        </w:rPr>
        <w:footnoteRef/>
      </w:r>
      <w:r w:rsidRPr="009B0F29">
        <w:t xml:space="preserve"> </w:t>
      </w:r>
      <w:r w:rsidRPr="009B0F29">
        <w:rPr>
          <w:lang w:val="en-ZA"/>
        </w:rPr>
        <w:t>Ibid paras 43-54.</w:t>
      </w:r>
    </w:p>
  </w:footnote>
  <w:footnote w:id="15">
    <w:p w14:paraId="16BC884F" w14:textId="79D5830B" w:rsidR="00E321A1" w:rsidRPr="00950E08" w:rsidRDefault="00E321A1">
      <w:pPr>
        <w:pStyle w:val="FootnoteText"/>
        <w:rPr>
          <w:lang w:val="en-ZA"/>
        </w:rPr>
      </w:pPr>
      <w:r w:rsidRPr="009B0F29">
        <w:rPr>
          <w:rStyle w:val="FootnoteReference"/>
        </w:rPr>
        <w:footnoteRef/>
      </w:r>
      <w:r w:rsidRPr="009B0F29">
        <w:t xml:space="preserve"> </w:t>
      </w:r>
      <w:r w:rsidR="00950E08" w:rsidRPr="009B0F29">
        <w:rPr>
          <w:lang w:val="en-ZA"/>
        </w:rPr>
        <w:t>See fn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954" w14:textId="70561135" w:rsidR="00CA3D69" w:rsidRDefault="00CA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3182AB" w14:textId="77777777" w:rsidR="00CA3D69" w:rsidRDefault="00CA3D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0CF2" w14:textId="7E31DD03" w:rsidR="00CA3D69" w:rsidRPr="00AC5E0A" w:rsidRDefault="00CA3D69">
    <w:pPr>
      <w:pStyle w:val="Header"/>
      <w:framePr w:wrap="around" w:vAnchor="text" w:hAnchor="margin" w:xAlign="right" w:y="1"/>
      <w:rPr>
        <w:rStyle w:val="PageNumber"/>
        <w:sz w:val="28"/>
        <w:szCs w:val="28"/>
      </w:rPr>
    </w:pPr>
    <w:r w:rsidRPr="00AC5E0A">
      <w:rPr>
        <w:rStyle w:val="PageNumber"/>
        <w:sz w:val="28"/>
        <w:szCs w:val="28"/>
      </w:rPr>
      <w:fldChar w:fldCharType="begin"/>
    </w:r>
    <w:r w:rsidRPr="00AC5E0A">
      <w:rPr>
        <w:rStyle w:val="PageNumber"/>
        <w:sz w:val="28"/>
        <w:szCs w:val="28"/>
      </w:rPr>
      <w:instrText xml:space="preserve">PAGE  </w:instrText>
    </w:r>
    <w:r w:rsidRPr="00AC5E0A">
      <w:rPr>
        <w:rStyle w:val="PageNumber"/>
        <w:sz w:val="28"/>
        <w:szCs w:val="28"/>
      </w:rPr>
      <w:fldChar w:fldCharType="separate"/>
    </w:r>
    <w:r w:rsidR="0047466C">
      <w:rPr>
        <w:rStyle w:val="PageNumber"/>
        <w:noProof/>
        <w:sz w:val="28"/>
        <w:szCs w:val="28"/>
      </w:rPr>
      <w:t>4</w:t>
    </w:r>
    <w:r w:rsidRPr="00AC5E0A">
      <w:rPr>
        <w:rStyle w:val="PageNumber"/>
        <w:sz w:val="28"/>
        <w:szCs w:val="28"/>
      </w:rPr>
      <w:fldChar w:fldCharType="end"/>
    </w:r>
  </w:p>
  <w:p w14:paraId="07508080" w14:textId="77777777" w:rsidR="00CA3D69" w:rsidRPr="00AC5E0A" w:rsidRDefault="00CA3D69">
    <w:pPr>
      <w:pStyle w:val="Header"/>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D844343E"/>
    <w:lvl w:ilvl="0" w:tplc="58E2543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D17E7"/>
    <w:multiLevelType w:val="hybridMultilevel"/>
    <w:tmpl w:val="6E2E608C"/>
    <w:lvl w:ilvl="0" w:tplc="D7B603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5E4203"/>
    <w:multiLevelType w:val="hybridMultilevel"/>
    <w:tmpl w:val="6E2E608C"/>
    <w:lvl w:ilvl="0" w:tplc="D7B603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253B6C"/>
    <w:multiLevelType w:val="hybridMultilevel"/>
    <w:tmpl w:val="6E2E608C"/>
    <w:lvl w:ilvl="0" w:tplc="D7B603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482F8C"/>
    <w:multiLevelType w:val="hybridMultilevel"/>
    <w:tmpl w:val="6E2E608C"/>
    <w:lvl w:ilvl="0" w:tplc="D7B603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6">
    <w:nsid w:val="42311C21"/>
    <w:multiLevelType w:val="hybridMultilevel"/>
    <w:tmpl w:val="6E2E608C"/>
    <w:lvl w:ilvl="0" w:tplc="D7B603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034938"/>
    <w:multiLevelType w:val="hybridMultilevel"/>
    <w:tmpl w:val="5C907DE4"/>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E424C1"/>
    <w:multiLevelType w:val="hybridMultilevel"/>
    <w:tmpl w:val="920A2286"/>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4B50B5"/>
    <w:multiLevelType w:val="hybridMultilevel"/>
    <w:tmpl w:val="80CEFF48"/>
    <w:lvl w:ilvl="0" w:tplc="223E019A">
      <w:start w:val="1"/>
      <w:numFmt w:val="decimal"/>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3"/>
  </w:num>
  <w:num w:numId="5">
    <w:abstractNumId w:val="2"/>
  </w:num>
  <w:num w:numId="6">
    <w:abstractNumId w:val="6"/>
  </w:num>
  <w:num w:numId="7">
    <w:abstractNumId w:val="7"/>
  </w:num>
  <w:num w:numId="8">
    <w:abstractNumId w:val="8"/>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1964"/>
    <w:rsid w:val="00003363"/>
    <w:rsid w:val="00005391"/>
    <w:rsid w:val="00007546"/>
    <w:rsid w:val="000100B6"/>
    <w:rsid w:val="0001153A"/>
    <w:rsid w:val="0002023A"/>
    <w:rsid w:val="00021CE5"/>
    <w:rsid w:val="00023B19"/>
    <w:rsid w:val="0003302B"/>
    <w:rsid w:val="000333DF"/>
    <w:rsid w:val="00033448"/>
    <w:rsid w:val="00035127"/>
    <w:rsid w:val="00035280"/>
    <w:rsid w:val="00036FD3"/>
    <w:rsid w:val="00040DE2"/>
    <w:rsid w:val="0004140F"/>
    <w:rsid w:val="00041BA4"/>
    <w:rsid w:val="00043A92"/>
    <w:rsid w:val="00045F53"/>
    <w:rsid w:val="00056099"/>
    <w:rsid w:val="0005773E"/>
    <w:rsid w:val="000607D3"/>
    <w:rsid w:val="0006261A"/>
    <w:rsid w:val="0007038C"/>
    <w:rsid w:val="00072FAF"/>
    <w:rsid w:val="00073270"/>
    <w:rsid w:val="00075344"/>
    <w:rsid w:val="0008311C"/>
    <w:rsid w:val="000831C5"/>
    <w:rsid w:val="000861AB"/>
    <w:rsid w:val="00086621"/>
    <w:rsid w:val="00086BAF"/>
    <w:rsid w:val="000912CF"/>
    <w:rsid w:val="000920C7"/>
    <w:rsid w:val="00092105"/>
    <w:rsid w:val="000A1530"/>
    <w:rsid w:val="000A3B9D"/>
    <w:rsid w:val="000A7488"/>
    <w:rsid w:val="000B0676"/>
    <w:rsid w:val="000B401C"/>
    <w:rsid w:val="000B5C04"/>
    <w:rsid w:val="000C399E"/>
    <w:rsid w:val="000C4385"/>
    <w:rsid w:val="000C4871"/>
    <w:rsid w:val="000C72E6"/>
    <w:rsid w:val="000D2072"/>
    <w:rsid w:val="000D58A9"/>
    <w:rsid w:val="000E0A0D"/>
    <w:rsid w:val="000E41C6"/>
    <w:rsid w:val="000E4369"/>
    <w:rsid w:val="000E685D"/>
    <w:rsid w:val="000F6CCF"/>
    <w:rsid w:val="000F782B"/>
    <w:rsid w:val="00103109"/>
    <w:rsid w:val="001056BC"/>
    <w:rsid w:val="00105BFF"/>
    <w:rsid w:val="001107D3"/>
    <w:rsid w:val="00110969"/>
    <w:rsid w:val="00113074"/>
    <w:rsid w:val="00113F74"/>
    <w:rsid w:val="00114A2E"/>
    <w:rsid w:val="00114AF2"/>
    <w:rsid w:val="001160CD"/>
    <w:rsid w:val="00116F5B"/>
    <w:rsid w:val="0011708A"/>
    <w:rsid w:val="00117C09"/>
    <w:rsid w:val="00120529"/>
    <w:rsid w:val="001219C5"/>
    <w:rsid w:val="00121FB6"/>
    <w:rsid w:val="00124617"/>
    <w:rsid w:val="0012494F"/>
    <w:rsid w:val="001274B4"/>
    <w:rsid w:val="001320C1"/>
    <w:rsid w:val="00132C74"/>
    <w:rsid w:val="00133477"/>
    <w:rsid w:val="001335A5"/>
    <w:rsid w:val="00135216"/>
    <w:rsid w:val="001362E9"/>
    <w:rsid w:val="00144CAC"/>
    <w:rsid w:val="00145199"/>
    <w:rsid w:val="00146CA6"/>
    <w:rsid w:val="00150155"/>
    <w:rsid w:val="00153F67"/>
    <w:rsid w:val="0015526D"/>
    <w:rsid w:val="00166BA5"/>
    <w:rsid w:val="00167403"/>
    <w:rsid w:val="00173A43"/>
    <w:rsid w:val="00175060"/>
    <w:rsid w:val="001816C4"/>
    <w:rsid w:val="00182672"/>
    <w:rsid w:val="00182950"/>
    <w:rsid w:val="00186A13"/>
    <w:rsid w:val="00187B9E"/>
    <w:rsid w:val="00191A66"/>
    <w:rsid w:val="00194CC2"/>
    <w:rsid w:val="001A1DDA"/>
    <w:rsid w:val="001A2187"/>
    <w:rsid w:val="001A5A18"/>
    <w:rsid w:val="001A72C1"/>
    <w:rsid w:val="001A72FB"/>
    <w:rsid w:val="001B1493"/>
    <w:rsid w:val="001B1808"/>
    <w:rsid w:val="001B3083"/>
    <w:rsid w:val="001B3634"/>
    <w:rsid w:val="001B404E"/>
    <w:rsid w:val="001C2031"/>
    <w:rsid w:val="001C45A7"/>
    <w:rsid w:val="001C46A2"/>
    <w:rsid w:val="001C516E"/>
    <w:rsid w:val="001C6198"/>
    <w:rsid w:val="001C786E"/>
    <w:rsid w:val="001D0D51"/>
    <w:rsid w:val="001D0EF7"/>
    <w:rsid w:val="001D1BB5"/>
    <w:rsid w:val="001D4B97"/>
    <w:rsid w:val="001D51C5"/>
    <w:rsid w:val="001D7B5C"/>
    <w:rsid w:val="001E0245"/>
    <w:rsid w:val="001E15E2"/>
    <w:rsid w:val="001E1912"/>
    <w:rsid w:val="001E4E1C"/>
    <w:rsid w:val="001E79AD"/>
    <w:rsid w:val="001F1461"/>
    <w:rsid w:val="001F1570"/>
    <w:rsid w:val="001F3073"/>
    <w:rsid w:val="001F3244"/>
    <w:rsid w:val="001F712A"/>
    <w:rsid w:val="002000E0"/>
    <w:rsid w:val="00203E4D"/>
    <w:rsid w:val="00210AD0"/>
    <w:rsid w:val="002111D3"/>
    <w:rsid w:val="002128FC"/>
    <w:rsid w:val="00214FD1"/>
    <w:rsid w:val="00215632"/>
    <w:rsid w:val="002211B0"/>
    <w:rsid w:val="00221B8D"/>
    <w:rsid w:val="00222C6C"/>
    <w:rsid w:val="00223823"/>
    <w:rsid w:val="00224D7C"/>
    <w:rsid w:val="00232035"/>
    <w:rsid w:val="00240A3C"/>
    <w:rsid w:val="002508E7"/>
    <w:rsid w:val="00250DCB"/>
    <w:rsid w:val="00252BAD"/>
    <w:rsid w:val="00256BB5"/>
    <w:rsid w:val="00260878"/>
    <w:rsid w:val="0026088E"/>
    <w:rsid w:val="002625EB"/>
    <w:rsid w:val="00265932"/>
    <w:rsid w:val="0026699A"/>
    <w:rsid w:val="00270090"/>
    <w:rsid w:val="0027274A"/>
    <w:rsid w:val="00277333"/>
    <w:rsid w:val="00280599"/>
    <w:rsid w:val="002805BF"/>
    <w:rsid w:val="00287D53"/>
    <w:rsid w:val="00290AF6"/>
    <w:rsid w:val="00292B3B"/>
    <w:rsid w:val="00294A9E"/>
    <w:rsid w:val="0029701B"/>
    <w:rsid w:val="002A223C"/>
    <w:rsid w:val="002A50F0"/>
    <w:rsid w:val="002A7295"/>
    <w:rsid w:val="002B36E8"/>
    <w:rsid w:val="002B487F"/>
    <w:rsid w:val="002B50F8"/>
    <w:rsid w:val="002B60C7"/>
    <w:rsid w:val="002C505B"/>
    <w:rsid w:val="002D344F"/>
    <w:rsid w:val="002D3B85"/>
    <w:rsid w:val="002D5E4F"/>
    <w:rsid w:val="002D6C6B"/>
    <w:rsid w:val="002D7E88"/>
    <w:rsid w:val="002E21F0"/>
    <w:rsid w:val="002E4880"/>
    <w:rsid w:val="002F34A9"/>
    <w:rsid w:val="002F360B"/>
    <w:rsid w:val="002F61BA"/>
    <w:rsid w:val="00302758"/>
    <w:rsid w:val="00304E1A"/>
    <w:rsid w:val="003050AA"/>
    <w:rsid w:val="003102E3"/>
    <w:rsid w:val="0031095E"/>
    <w:rsid w:val="003131D3"/>
    <w:rsid w:val="003145F6"/>
    <w:rsid w:val="00314A43"/>
    <w:rsid w:val="003209AB"/>
    <w:rsid w:val="00321E39"/>
    <w:rsid w:val="00325B18"/>
    <w:rsid w:val="00326300"/>
    <w:rsid w:val="0032784E"/>
    <w:rsid w:val="003301C9"/>
    <w:rsid w:val="00331D70"/>
    <w:rsid w:val="00331ED2"/>
    <w:rsid w:val="00332E5A"/>
    <w:rsid w:val="0033471A"/>
    <w:rsid w:val="0034425B"/>
    <w:rsid w:val="00346E3B"/>
    <w:rsid w:val="003516B8"/>
    <w:rsid w:val="00354497"/>
    <w:rsid w:val="00357763"/>
    <w:rsid w:val="00360B08"/>
    <w:rsid w:val="00363838"/>
    <w:rsid w:val="00364FF9"/>
    <w:rsid w:val="00367A18"/>
    <w:rsid w:val="003705AC"/>
    <w:rsid w:val="0037374A"/>
    <w:rsid w:val="0037536A"/>
    <w:rsid w:val="00380806"/>
    <w:rsid w:val="00380C9A"/>
    <w:rsid w:val="00380ECA"/>
    <w:rsid w:val="00381222"/>
    <w:rsid w:val="003854DE"/>
    <w:rsid w:val="00386AD7"/>
    <w:rsid w:val="00394DE1"/>
    <w:rsid w:val="003951DE"/>
    <w:rsid w:val="003969E2"/>
    <w:rsid w:val="003A0725"/>
    <w:rsid w:val="003A0F43"/>
    <w:rsid w:val="003A1766"/>
    <w:rsid w:val="003A43AE"/>
    <w:rsid w:val="003A5B91"/>
    <w:rsid w:val="003A717A"/>
    <w:rsid w:val="003A7FF1"/>
    <w:rsid w:val="003B1D8E"/>
    <w:rsid w:val="003B487B"/>
    <w:rsid w:val="003B77D0"/>
    <w:rsid w:val="003C0940"/>
    <w:rsid w:val="003C1D5C"/>
    <w:rsid w:val="003C4759"/>
    <w:rsid w:val="003C4C5A"/>
    <w:rsid w:val="003C65FF"/>
    <w:rsid w:val="003D07D2"/>
    <w:rsid w:val="003D663E"/>
    <w:rsid w:val="003D6C61"/>
    <w:rsid w:val="003D71B0"/>
    <w:rsid w:val="003E22D3"/>
    <w:rsid w:val="003E6796"/>
    <w:rsid w:val="003F160F"/>
    <w:rsid w:val="003F3906"/>
    <w:rsid w:val="003F4135"/>
    <w:rsid w:val="003F5496"/>
    <w:rsid w:val="00402010"/>
    <w:rsid w:val="004050D6"/>
    <w:rsid w:val="00407C97"/>
    <w:rsid w:val="00412F61"/>
    <w:rsid w:val="00413AA8"/>
    <w:rsid w:val="00417EC4"/>
    <w:rsid w:val="00420958"/>
    <w:rsid w:val="00422BD2"/>
    <w:rsid w:val="00423F38"/>
    <w:rsid w:val="00425095"/>
    <w:rsid w:val="0042596F"/>
    <w:rsid w:val="00431C94"/>
    <w:rsid w:val="004444C1"/>
    <w:rsid w:val="00450C18"/>
    <w:rsid w:val="00455EA2"/>
    <w:rsid w:val="00457137"/>
    <w:rsid w:val="0045715A"/>
    <w:rsid w:val="00457A71"/>
    <w:rsid w:val="004608E8"/>
    <w:rsid w:val="00460E0F"/>
    <w:rsid w:val="004624FA"/>
    <w:rsid w:val="004636C6"/>
    <w:rsid w:val="00463FB5"/>
    <w:rsid w:val="00464045"/>
    <w:rsid w:val="00465FF6"/>
    <w:rsid w:val="004663CA"/>
    <w:rsid w:val="00467B45"/>
    <w:rsid w:val="0047466C"/>
    <w:rsid w:val="00476F3A"/>
    <w:rsid w:val="00477591"/>
    <w:rsid w:val="004775B8"/>
    <w:rsid w:val="004805D2"/>
    <w:rsid w:val="00482E4A"/>
    <w:rsid w:val="00485E82"/>
    <w:rsid w:val="00486772"/>
    <w:rsid w:val="00486E2E"/>
    <w:rsid w:val="00487261"/>
    <w:rsid w:val="00487D4F"/>
    <w:rsid w:val="00493AE9"/>
    <w:rsid w:val="004976FB"/>
    <w:rsid w:val="00497AC2"/>
    <w:rsid w:val="004A05C0"/>
    <w:rsid w:val="004A05E0"/>
    <w:rsid w:val="004A42BE"/>
    <w:rsid w:val="004A5481"/>
    <w:rsid w:val="004A5A84"/>
    <w:rsid w:val="004A6F74"/>
    <w:rsid w:val="004A74E3"/>
    <w:rsid w:val="004B0DDB"/>
    <w:rsid w:val="004B1F25"/>
    <w:rsid w:val="004B1F2B"/>
    <w:rsid w:val="004C2A5F"/>
    <w:rsid w:val="004C6144"/>
    <w:rsid w:val="004D0562"/>
    <w:rsid w:val="004D0981"/>
    <w:rsid w:val="004D492A"/>
    <w:rsid w:val="004E1964"/>
    <w:rsid w:val="004E2847"/>
    <w:rsid w:val="004E478D"/>
    <w:rsid w:val="004E47B8"/>
    <w:rsid w:val="004E6B0F"/>
    <w:rsid w:val="004E6DE6"/>
    <w:rsid w:val="004F1B04"/>
    <w:rsid w:val="004F3417"/>
    <w:rsid w:val="004F406C"/>
    <w:rsid w:val="004F4762"/>
    <w:rsid w:val="004F5FFF"/>
    <w:rsid w:val="0050107D"/>
    <w:rsid w:val="00502302"/>
    <w:rsid w:val="00502634"/>
    <w:rsid w:val="00515A2F"/>
    <w:rsid w:val="00522D45"/>
    <w:rsid w:val="00524297"/>
    <w:rsid w:val="00524564"/>
    <w:rsid w:val="00527BE5"/>
    <w:rsid w:val="00530A0B"/>
    <w:rsid w:val="00530A54"/>
    <w:rsid w:val="00532B72"/>
    <w:rsid w:val="00533502"/>
    <w:rsid w:val="00541B96"/>
    <w:rsid w:val="00542B26"/>
    <w:rsid w:val="00544AD4"/>
    <w:rsid w:val="00546199"/>
    <w:rsid w:val="00550251"/>
    <w:rsid w:val="00551E68"/>
    <w:rsid w:val="00554314"/>
    <w:rsid w:val="00557752"/>
    <w:rsid w:val="0056300A"/>
    <w:rsid w:val="00566CE1"/>
    <w:rsid w:val="00566E85"/>
    <w:rsid w:val="005712EB"/>
    <w:rsid w:val="0057193F"/>
    <w:rsid w:val="00574F05"/>
    <w:rsid w:val="00575EFE"/>
    <w:rsid w:val="00582187"/>
    <w:rsid w:val="00583956"/>
    <w:rsid w:val="00585385"/>
    <w:rsid w:val="00585D8C"/>
    <w:rsid w:val="0059193F"/>
    <w:rsid w:val="00592B71"/>
    <w:rsid w:val="00594DFE"/>
    <w:rsid w:val="00595219"/>
    <w:rsid w:val="00595447"/>
    <w:rsid w:val="00596FE0"/>
    <w:rsid w:val="005A3929"/>
    <w:rsid w:val="005B2CAF"/>
    <w:rsid w:val="005B2E0D"/>
    <w:rsid w:val="005B3C25"/>
    <w:rsid w:val="005B4BE3"/>
    <w:rsid w:val="005B4F7F"/>
    <w:rsid w:val="005B4F9C"/>
    <w:rsid w:val="005C0AF7"/>
    <w:rsid w:val="005E0A57"/>
    <w:rsid w:val="005E73EA"/>
    <w:rsid w:val="005F0CB6"/>
    <w:rsid w:val="005F1DCC"/>
    <w:rsid w:val="005F27CC"/>
    <w:rsid w:val="005F37E2"/>
    <w:rsid w:val="0060370C"/>
    <w:rsid w:val="006050EA"/>
    <w:rsid w:val="0061061E"/>
    <w:rsid w:val="0062089D"/>
    <w:rsid w:val="00621B0A"/>
    <w:rsid w:val="0062320E"/>
    <w:rsid w:val="00623309"/>
    <w:rsid w:val="00625680"/>
    <w:rsid w:val="0062581C"/>
    <w:rsid w:val="00626BBF"/>
    <w:rsid w:val="0063373E"/>
    <w:rsid w:val="00640068"/>
    <w:rsid w:val="0064475D"/>
    <w:rsid w:val="006461F0"/>
    <w:rsid w:val="0064622E"/>
    <w:rsid w:val="00651377"/>
    <w:rsid w:val="00653B2C"/>
    <w:rsid w:val="006541B9"/>
    <w:rsid w:val="00654F53"/>
    <w:rsid w:val="00655349"/>
    <w:rsid w:val="00661453"/>
    <w:rsid w:val="00662DC5"/>
    <w:rsid w:val="006646CA"/>
    <w:rsid w:val="006671EF"/>
    <w:rsid w:val="00671A65"/>
    <w:rsid w:val="0067402C"/>
    <w:rsid w:val="00676891"/>
    <w:rsid w:val="00677BDE"/>
    <w:rsid w:val="006809A0"/>
    <w:rsid w:val="006851B1"/>
    <w:rsid w:val="00690336"/>
    <w:rsid w:val="00692053"/>
    <w:rsid w:val="00692C5A"/>
    <w:rsid w:val="00694B7C"/>
    <w:rsid w:val="0069725E"/>
    <w:rsid w:val="006A6AF6"/>
    <w:rsid w:val="006A7391"/>
    <w:rsid w:val="006B1858"/>
    <w:rsid w:val="006B31A6"/>
    <w:rsid w:val="006B5DD1"/>
    <w:rsid w:val="006B6822"/>
    <w:rsid w:val="006B754F"/>
    <w:rsid w:val="006C2475"/>
    <w:rsid w:val="006C2C93"/>
    <w:rsid w:val="006C656C"/>
    <w:rsid w:val="006C75C8"/>
    <w:rsid w:val="006C7807"/>
    <w:rsid w:val="006D00CB"/>
    <w:rsid w:val="006D40F0"/>
    <w:rsid w:val="006D43AD"/>
    <w:rsid w:val="006D552A"/>
    <w:rsid w:val="006D5D75"/>
    <w:rsid w:val="006D71E7"/>
    <w:rsid w:val="006D7643"/>
    <w:rsid w:val="006E12F1"/>
    <w:rsid w:val="006E58FC"/>
    <w:rsid w:val="006E5EE9"/>
    <w:rsid w:val="006E75CB"/>
    <w:rsid w:val="006F2A40"/>
    <w:rsid w:val="006F4ABD"/>
    <w:rsid w:val="007039F3"/>
    <w:rsid w:val="00710E73"/>
    <w:rsid w:val="00713E9F"/>
    <w:rsid w:val="00714034"/>
    <w:rsid w:val="007149AC"/>
    <w:rsid w:val="00721196"/>
    <w:rsid w:val="007216C3"/>
    <w:rsid w:val="00724489"/>
    <w:rsid w:val="00724CCD"/>
    <w:rsid w:val="00730F11"/>
    <w:rsid w:val="00732BCD"/>
    <w:rsid w:val="00734E17"/>
    <w:rsid w:val="0073500A"/>
    <w:rsid w:val="00737989"/>
    <w:rsid w:val="00737C2C"/>
    <w:rsid w:val="00740241"/>
    <w:rsid w:val="00742F1A"/>
    <w:rsid w:val="00747421"/>
    <w:rsid w:val="0075144D"/>
    <w:rsid w:val="00752AB8"/>
    <w:rsid w:val="00757C28"/>
    <w:rsid w:val="00760A70"/>
    <w:rsid w:val="00760F4B"/>
    <w:rsid w:val="00761C37"/>
    <w:rsid w:val="007649DC"/>
    <w:rsid w:val="00767000"/>
    <w:rsid w:val="0076731A"/>
    <w:rsid w:val="00773ADE"/>
    <w:rsid w:val="007761B2"/>
    <w:rsid w:val="007778FA"/>
    <w:rsid w:val="00780839"/>
    <w:rsid w:val="00791BF9"/>
    <w:rsid w:val="00795F87"/>
    <w:rsid w:val="007A51DE"/>
    <w:rsid w:val="007A5A71"/>
    <w:rsid w:val="007A76F6"/>
    <w:rsid w:val="007A7C65"/>
    <w:rsid w:val="007B1BAC"/>
    <w:rsid w:val="007C3643"/>
    <w:rsid w:val="007C3874"/>
    <w:rsid w:val="007C451F"/>
    <w:rsid w:val="007C70A2"/>
    <w:rsid w:val="007D2B30"/>
    <w:rsid w:val="007D36E6"/>
    <w:rsid w:val="007D3B89"/>
    <w:rsid w:val="007D3FAD"/>
    <w:rsid w:val="007D42B6"/>
    <w:rsid w:val="007D5E6C"/>
    <w:rsid w:val="007E0C66"/>
    <w:rsid w:val="007E1543"/>
    <w:rsid w:val="007E66A2"/>
    <w:rsid w:val="007F2974"/>
    <w:rsid w:val="00803F99"/>
    <w:rsid w:val="00811D46"/>
    <w:rsid w:val="00811FDF"/>
    <w:rsid w:val="00817CD4"/>
    <w:rsid w:val="008207D3"/>
    <w:rsid w:val="008223C3"/>
    <w:rsid w:val="00824AB5"/>
    <w:rsid w:val="00826BC8"/>
    <w:rsid w:val="008312A9"/>
    <w:rsid w:val="0083334E"/>
    <w:rsid w:val="00837A43"/>
    <w:rsid w:val="0084110F"/>
    <w:rsid w:val="008417B4"/>
    <w:rsid w:val="00842040"/>
    <w:rsid w:val="00844B9B"/>
    <w:rsid w:val="0085025F"/>
    <w:rsid w:val="00850A34"/>
    <w:rsid w:val="0085169B"/>
    <w:rsid w:val="008546D4"/>
    <w:rsid w:val="00855936"/>
    <w:rsid w:val="00860314"/>
    <w:rsid w:val="008630EB"/>
    <w:rsid w:val="008633F0"/>
    <w:rsid w:val="008658AE"/>
    <w:rsid w:val="0086646D"/>
    <w:rsid w:val="00870713"/>
    <w:rsid w:val="008737F0"/>
    <w:rsid w:val="008762FF"/>
    <w:rsid w:val="00881EB3"/>
    <w:rsid w:val="0088280B"/>
    <w:rsid w:val="00884DE7"/>
    <w:rsid w:val="00897120"/>
    <w:rsid w:val="00897F85"/>
    <w:rsid w:val="008A4DB2"/>
    <w:rsid w:val="008A4EA6"/>
    <w:rsid w:val="008A56C6"/>
    <w:rsid w:val="008A6D4C"/>
    <w:rsid w:val="008B13A2"/>
    <w:rsid w:val="008B2D9A"/>
    <w:rsid w:val="008B55C2"/>
    <w:rsid w:val="008C0666"/>
    <w:rsid w:val="008C26C4"/>
    <w:rsid w:val="008C2E0F"/>
    <w:rsid w:val="008C75D9"/>
    <w:rsid w:val="008D0BDE"/>
    <w:rsid w:val="008D1365"/>
    <w:rsid w:val="008D6AA1"/>
    <w:rsid w:val="008E079F"/>
    <w:rsid w:val="008E0F10"/>
    <w:rsid w:val="008E2D4B"/>
    <w:rsid w:val="008E5529"/>
    <w:rsid w:val="008E64F1"/>
    <w:rsid w:val="008F051B"/>
    <w:rsid w:val="008F08CF"/>
    <w:rsid w:val="008F4960"/>
    <w:rsid w:val="008F5DA9"/>
    <w:rsid w:val="00900137"/>
    <w:rsid w:val="00904EF2"/>
    <w:rsid w:val="009062A0"/>
    <w:rsid w:val="009075F4"/>
    <w:rsid w:val="00907F70"/>
    <w:rsid w:val="009113BA"/>
    <w:rsid w:val="00912CFE"/>
    <w:rsid w:val="00914604"/>
    <w:rsid w:val="009169F8"/>
    <w:rsid w:val="009216AB"/>
    <w:rsid w:val="00921B97"/>
    <w:rsid w:val="00922989"/>
    <w:rsid w:val="009233ED"/>
    <w:rsid w:val="009241DB"/>
    <w:rsid w:val="00930C3A"/>
    <w:rsid w:val="00931E16"/>
    <w:rsid w:val="0093467A"/>
    <w:rsid w:val="00935EE1"/>
    <w:rsid w:val="009371AA"/>
    <w:rsid w:val="0094011A"/>
    <w:rsid w:val="00942435"/>
    <w:rsid w:val="009429BC"/>
    <w:rsid w:val="00943151"/>
    <w:rsid w:val="0094591F"/>
    <w:rsid w:val="00946B95"/>
    <w:rsid w:val="00950281"/>
    <w:rsid w:val="009505D3"/>
    <w:rsid w:val="00950E08"/>
    <w:rsid w:val="00951253"/>
    <w:rsid w:val="009514A4"/>
    <w:rsid w:val="00951999"/>
    <w:rsid w:val="0095211B"/>
    <w:rsid w:val="009576F7"/>
    <w:rsid w:val="009629B7"/>
    <w:rsid w:val="00963573"/>
    <w:rsid w:val="00963780"/>
    <w:rsid w:val="00963BF6"/>
    <w:rsid w:val="009656F9"/>
    <w:rsid w:val="009672E2"/>
    <w:rsid w:val="00970531"/>
    <w:rsid w:val="009711FB"/>
    <w:rsid w:val="0097146C"/>
    <w:rsid w:val="009725BD"/>
    <w:rsid w:val="00972639"/>
    <w:rsid w:val="0097443E"/>
    <w:rsid w:val="00975697"/>
    <w:rsid w:val="00980980"/>
    <w:rsid w:val="009A0D62"/>
    <w:rsid w:val="009A3BE5"/>
    <w:rsid w:val="009A778A"/>
    <w:rsid w:val="009B0F29"/>
    <w:rsid w:val="009B0F80"/>
    <w:rsid w:val="009B60A4"/>
    <w:rsid w:val="009B743E"/>
    <w:rsid w:val="009B7AD8"/>
    <w:rsid w:val="009C0470"/>
    <w:rsid w:val="009C0B41"/>
    <w:rsid w:val="009C0E93"/>
    <w:rsid w:val="009C100C"/>
    <w:rsid w:val="009C1A1A"/>
    <w:rsid w:val="009C51DC"/>
    <w:rsid w:val="009C7557"/>
    <w:rsid w:val="009C7885"/>
    <w:rsid w:val="009D2C13"/>
    <w:rsid w:val="009D5A3C"/>
    <w:rsid w:val="009E2814"/>
    <w:rsid w:val="009E466E"/>
    <w:rsid w:val="009F0500"/>
    <w:rsid w:val="009F38BD"/>
    <w:rsid w:val="00A04C04"/>
    <w:rsid w:val="00A05E28"/>
    <w:rsid w:val="00A11717"/>
    <w:rsid w:val="00A15082"/>
    <w:rsid w:val="00A225F7"/>
    <w:rsid w:val="00A23E62"/>
    <w:rsid w:val="00A24202"/>
    <w:rsid w:val="00A25073"/>
    <w:rsid w:val="00A25526"/>
    <w:rsid w:val="00A27F01"/>
    <w:rsid w:val="00A33A2B"/>
    <w:rsid w:val="00A3500E"/>
    <w:rsid w:val="00A364C4"/>
    <w:rsid w:val="00A364D4"/>
    <w:rsid w:val="00A41862"/>
    <w:rsid w:val="00A4482F"/>
    <w:rsid w:val="00A4512C"/>
    <w:rsid w:val="00A45F0F"/>
    <w:rsid w:val="00A50678"/>
    <w:rsid w:val="00A52824"/>
    <w:rsid w:val="00A5425D"/>
    <w:rsid w:val="00A548EE"/>
    <w:rsid w:val="00A56E95"/>
    <w:rsid w:val="00A60114"/>
    <w:rsid w:val="00A727D2"/>
    <w:rsid w:val="00A73912"/>
    <w:rsid w:val="00A773E9"/>
    <w:rsid w:val="00A777B7"/>
    <w:rsid w:val="00A80673"/>
    <w:rsid w:val="00A819C7"/>
    <w:rsid w:val="00A877FD"/>
    <w:rsid w:val="00A91C4B"/>
    <w:rsid w:val="00A91C92"/>
    <w:rsid w:val="00A92600"/>
    <w:rsid w:val="00A95423"/>
    <w:rsid w:val="00A97859"/>
    <w:rsid w:val="00AA0973"/>
    <w:rsid w:val="00AA50A7"/>
    <w:rsid w:val="00AA5F15"/>
    <w:rsid w:val="00AA68BE"/>
    <w:rsid w:val="00AB3DF9"/>
    <w:rsid w:val="00AC0518"/>
    <w:rsid w:val="00AC31CB"/>
    <w:rsid w:val="00AC388F"/>
    <w:rsid w:val="00AC4A3E"/>
    <w:rsid w:val="00AC5802"/>
    <w:rsid w:val="00AC5E0A"/>
    <w:rsid w:val="00AC6141"/>
    <w:rsid w:val="00AC6C20"/>
    <w:rsid w:val="00AC77F3"/>
    <w:rsid w:val="00AD429C"/>
    <w:rsid w:val="00AD52A6"/>
    <w:rsid w:val="00AD61BE"/>
    <w:rsid w:val="00AD73B8"/>
    <w:rsid w:val="00AE0CB5"/>
    <w:rsid w:val="00AE1344"/>
    <w:rsid w:val="00AE2549"/>
    <w:rsid w:val="00AE3C2F"/>
    <w:rsid w:val="00AE79B6"/>
    <w:rsid w:val="00AF0267"/>
    <w:rsid w:val="00AF3185"/>
    <w:rsid w:val="00AF61D7"/>
    <w:rsid w:val="00B04769"/>
    <w:rsid w:val="00B06312"/>
    <w:rsid w:val="00B06CF5"/>
    <w:rsid w:val="00B073CF"/>
    <w:rsid w:val="00B076CE"/>
    <w:rsid w:val="00B105DD"/>
    <w:rsid w:val="00B1076A"/>
    <w:rsid w:val="00B10C05"/>
    <w:rsid w:val="00B10CCA"/>
    <w:rsid w:val="00B11B15"/>
    <w:rsid w:val="00B11F0F"/>
    <w:rsid w:val="00B1646B"/>
    <w:rsid w:val="00B2200C"/>
    <w:rsid w:val="00B22E99"/>
    <w:rsid w:val="00B24E6E"/>
    <w:rsid w:val="00B253A2"/>
    <w:rsid w:val="00B260AC"/>
    <w:rsid w:val="00B2684B"/>
    <w:rsid w:val="00B27419"/>
    <w:rsid w:val="00B31210"/>
    <w:rsid w:val="00B31DD3"/>
    <w:rsid w:val="00B323DF"/>
    <w:rsid w:val="00B448D8"/>
    <w:rsid w:val="00B47412"/>
    <w:rsid w:val="00B50518"/>
    <w:rsid w:val="00B50AC5"/>
    <w:rsid w:val="00B51A6F"/>
    <w:rsid w:val="00B51FEB"/>
    <w:rsid w:val="00B550DB"/>
    <w:rsid w:val="00B55F93"/>
    <w:rsid w:val="00B57348"/>
    <w:rsid w:val="00B6647A"/>
    <w:rsid w:val="00B67519"/>
    <w:rsid w:val="00B727D8"/>
    <w:rsid w:val="00B73D49"/>
    <w:rsid w:val="00B74E3A"/>
    <w:rsid w:val="00B76849"/>
    <w:rsid w:val="00B8074E"/>
    <w:rsid w:val="00B80CAB"/>
    <w:rsid w:val="00B81862"/>
    <w:rsid w:val="00B8307B"/>
    <w:rsid w:val="00B84669"/>
    <w:rsid w:val="00B85A7B"/>
    <w:rsid w:val="00B86348"/>
    <w:rsid w:val="00B86629"/>
    <w:rsid w:val="00B87FC0"/>
    <w:rsid w:val="00B93261"/>
    <w:rsid w:val="00B9398B"/>
    <w:rsid w:val="00B93BE4"/>
    <w:rsid w:val="00B95985"/>
    <w:rsid w:val="00B95ED6"/>
    <w:rsid w:val="00B970B4"/>
    <w:rsid w:val="00B972D3"/>
    <w:rsid w:val="00B97461"/>
    <w:rsid w:val="00B97932"/>
    <w:rsid w:val="00BA246A"/>
    <w:rsid w:val="00BA620A"/>
    <w:rsid w:val="00BA674F"/>
    <w:rsid w:val="00BB0019"/>
    <w:rsid w:val="00BC4B53"/>
    <w:rsid w:val="00BC5C27"/>
    <w:rsid w:val="00BC6740"/>
    <w:rsid w:val="00BD387C"/>
    <w:rsid w:val="00BD6CFD"/>
    <w:rsid w:val="00BE2F6F"/>
    <w:rsid w:val="00BE36C5"/>
    <w:rsid w:val="00BE45A8"/>
    <w:rsid w:val="00BE46DF"/>
    <w:rsid w:val="00BF13C5"/>
    <w:rsid w:val="00BF274D"/>
    <w:rsid w:val="00BF2E1A"/>
    <w:rsid w:val="00BF35DB"/>
    <w:rsid w:val="00BF40B5"/>
    <w:rsid w:val="00C00BB2"/>
    <w:rsid w:val="00C017C5"/>
    <w:rsid w:val="00C028E2"/>
    <w:rsid w:val="00C07CA4"/>
    <w:rsid w:val="00C11677"/>
    <w:rsid w:val="00C12FFD"/>
    <w:rsid w:val="00C13307"/>
    <w:rsid w:val="00C13839"/>
    <w:rsid w:val="00C15300"/>
    <w:rsid w:val="00C153B4"/>
    <w:rsid w:val="00C16C0A"/>
    <w:rsid w:val="00C17E3F"/>
    <w:rsid w:val="00C2258A"/>
    <w:rsid w:val="00C23546"/>
    <w:rsid w:val="00C3004C"/>
    <w:rsid w:val="00C30101"/>
    <w:rsid w:val="00C31237"/>
    <w:rsid w:val="00C3353C"/>
    <w:rsid w:val="00C34827"/>
    <w:rsid w:val="00C350A1"/>
    <w:rsid w:val="00C35E3F"/>
    <w:rsid w:val="00C363CB"/>
    <w:rsid w:val="00C368FC"/>
    <w:rsid w:val="00C436A6"/>
    <w:rsid w:val="00C44DFE"/>
    <w:rsid w:val="00C51406"/>
    <w:rsid w:val="00C51E13"/>
    <w:rsid w:val="00C5754F"/>
    <w:rsid w:val="00C60DFB"/>
    <w:rsid w:val="00C667BA"/>
    <w:rsid w:val="00C704A3"/>
    <w:rsid w:val="00C70E0E"/>
    <w:rsid w:val="00C71E74"/>
    <w:rsid w:val="00C7374B"/>
    <w:rsid w:val="00C822EC"/>
    <w:rsid w:val="00C82852"/>
    <w:rsid w:val="00C82FFA"/>
    <w:rsid w:val="00C8454C"/>
    <w:rsid w:val="00C87BDD"/>
    <w:rsid w:val="00C87F9E"/>
    <w:rsid w:val="00C9351A"/>
    <w:rsid w:val="00C94466"/>
    <w:rsid w:val="00C9466D"/>
    <w:rsid w:val="00C951B9"/>
    <w:rsid w:val="00C95EC6"/>
    <w:rsid w:val="00C963A0"/>
    <w:rsid w:val="00C973F8"/>
    <w:rsid w:val="00C97DED"/>
    <w:rsid w:val="00CA3D69"/>
    <w:rsid w:val="00CA6151"/>
    <w:rsid w:val="00CB020F"/>
    <w:rsid w:val="00CB0381"/>
    <w:rsid w:val="00CB184C"/>
    <w:rsid w:val="00CB2ABC"/>
    <w:rsid w:val="00CB2F1A"/>
    <w:rsid w:val="00CB5F3E"/>
    <w:rsid w:val="00CB66DD"/>
    <w:rsid w:val="00CB6C17"/>
    <w:rsid w:val="00CC0728"/>
    <w:rsid w:val="00CC143E"/>
    <w:rsid w:val="00CC29ED"/>
    <w:rsid w:val="00CC2FE0"/>
    <w:rsid w:val="00CC5FAB"/>
    <w:rsid w:val="00CD53E2"/>
    <w:rsid w:val="00CD5E9A"/>
    <w:rsid w:val="00CE08A2"/>
    <w:rsid w:val="00CE0D25"/>
    <w:rsid w:val="00CE0DDE"/>
    <w:rsid w:val="00CE1535"/>
    <w:rsid w:val="00CE6D8C"/>
    <w:rsid w:val="00CE7040"/>
    <w:rsid w:val="00CF7C8D"/>
    <w:rsid w:val="00D115D4"/>
    <w:rsid w:val="00D12422"/>
    <w:rsid w:val="00D1477C"/>
    <w:rsid w:val="00D15CEC"/>
    <w:rsid w:val="00D2316D"/>
    <w:rsid w:val="00D27042"/>
    <w:rsid w:val="00D34E3A"/>
    <w:rsid w:val="00D357E7"/>
    <w:rsid w:val="00D3605A"/>
    <w:rsid w:val="00D40085"/>
    <w:rsid w:val="00D405EB"/>
    <w:rsid w:val="00D40B2F"/>
    <w:rsid w:val="00D428B3"/>
    <w:rsid w:val="00D4366E"/>
    <w:rsid w:val="00D453C7"/>
    <w:rsid w:val="00D45A72"/>
    <w:rsid w:val="00D467B3"/>
    <w:rsid w:val="00D47450"/>
    <w:rsid w:val="00D4750A"/>
    <w:rsid w:val="00D47F43"/>
    <w:rsid w:val="00D515FC"/>
    <w:rsid w:val="00D51EF5"/>
    <w:rsid w:val="00D55ABD"/>
    <w:rsid w:val="00D56921"/>
    <w:rsid w:val="00D574A7"/>
    <w:rsid w:val="00D578C1"/>
    <w:rsid w:val="00D604AE"/>
    <w:rsid w:val="00D631CD"/>
    <w:rsid w:val="00D7009F"/>
    <w:rsid w:val="00D70A60"/>
    <w:rsid w:val="00D722CC"/>
    <w:rsid w:val="00D737CD"/>
    <w:rsid w:val="00D75512"/>
    <w:rsid w:val="00D75B39"/>
    <w:rsid w:val="00D82BFE"/>
    <w:rsid w:val="00D83075"/>
    <w:rsid w:val="00D87F23"/>
    <w:rsid w:val="00D9296C"/>
    <w:rsid w:val="00D92C24"/>
    <w:rsid w:val="00D959A3"/>
    <w:rsid w:val="00D95C5C"/>
    <w:rsid w:val="00D95D96"/>
    <w:rsid w:val="00D96BC9"/>
    <w:rsid w:val="00D96CB8"/>
    <w:rsid w:val="00DA1F08"/>
    <w:rsid w:val="00DA435A"/>
    <w:rsid w:val="00DA4A12"/>
    <w:rsid w:val="00DA60A5"/>
    <w:rsid w:val="00DA6C5F"/>
    <w:rsid w:val="00DB2260"/>
    <w:rsid w:val="00DB30AE"/>
    <w:rsid w:val="00DB56F6"/>
    <w:rsid w:val="00DC1400"/>
    <w:rsid w:val="00DC184C"/>
    <w:rsid w:val="00DC214B"/>
    <w:rsid w:val="00DC442F"/>
    <w:rsid w:val="00DC7FBC"/>
    <w:rsid w:val="00DD212B"/>
    <w:rsid w:val="00DD4A71"/>
    <w:rsid w:val="00DD70C9"/>
    <w:rsid w:val="00DD7316"/>
    <w:rsid w:val="00DE2747"/>
    <w:rsid w:val="00DE34BE"/>
    <w:rsid w:val="00DE64AE"/>
    <w:rsid w:val="00DE6660"/>
    <w:rsid w:val="00DE723B"/>
    <w:rsid w:val="00DF712B"/>
    <w:rsid w:val="00E035DF"/>
    <w:rsid w:val="00E0528B"/>
    <w:rsid w:val="00E0766A"/>
    <w:rsid w:val="00E10DD7"/>
    <w:rsid w:val="00E14494"/>
    <w:rsid w:val="00E14767"/>
    <w:rsid w:val="00E165C2"/>
    <w:rsid w:val="00E21298"/>
    <w:rsid w:val="00E212C7"/>
    <w:rsid w:val="00E2374C"/>
    <w:rsid w:val="00E26CDF"/>
    <w:rsid w:val="00E3066D"/>
    <w:rsid w:val="00E3139F"/>
    <w:rsid w:val="00E321A1"/>
    <w:rsid w:val="00E329ED"/>
    <w:rsid w:val="00E33ACB"/>
    <w:rsid w:val="00E3485C"/>
    <w:rsid w:val="00E35904"/>
    <w:rsid w:val="00E3727F"/>
    <w:rsid w:val="00E4497B"/>
    <w:rsid w:val="00E46098"/>
    <w:rsid w:val="00E4667B"/>
    <w:rsid w:val="00E502D6"/>
    <w:rsid w:val="00E50F79"/>
    <w:rsid w:val="00E51C28"/>
    <w:rsid w:val="00E628BC"/>
    <w:rsid w:val="00E65F3E"/>
    <w:rsid w:val="00E66BF1"/>
    <w:rsid w:val="00E703AD"/>
    <w:rsid w:val="00E70CAA"/>
    <w:rsid w:val="00E72CC7"/>
    <w:rsid w:val="00E73EBF"/>
    <w:rsid w:val="00E80090"/>
    <w:rsid w:val="00E813DE"/>
    <w:rsid w:val="00E82BBD"/>
    <w:rsid w:val="00E94BB5"/>
    <w:rsid w:val="00E96F5A"/>
    <w:rsid w:val="00E97CFA"/>
    <w:rsid w:val="00EA45FE"/>
    <w:rsid w:val="00EA5895"/>
    <w:rsid w:val="00EA6223"/>
    <w:rsid w:val="00EA63B1"/>
    <w:rsid w:val="00EB12DE"/>
    <w:rsid w:val="00EB5CD6"/>
    <w:rsid w:val="00EC02B0"/>
    <w:rsid w:val="00EC0A7E"/>
    <w:rsid w:val="00EC2829"/>
    <w:rsid w:val="00EC3AEB"/>
    <w:rsid w:val="00EC4BB7"/>
    <w:rsid w:val="00ED0887"/>
    <w:rsid w:val="00EE113F"/>
    <w:rsid w:val="00EE6BF2"/>
    <w:rsid w:val="00EF7151"/>
    <w:rsid w:val="00EF7CB4"/>
    <w:rsid w:val="00EF7EDA"/>
    <w:rsid w:val="00F017F6"/>
    <w:rsid w:val="00F0305C"/>
    <w:rsid w:val="00F03F29"/>
    <w:rsid w:val="00F04698"/>
    <w:rsid w:val="00F04D4B"/>
    <w:rsid w:val="00F050DB"/>
    <w:rsid w:val="00F07C10"/>
    <w:rsid w:val="00F1424A"/>
    <w:rsid w:val="00F1569F"/>
    <w:rsid w:val="00F20039"/>
    <w:rsid w:val="00F24EC4"/>
    <w:rsid w:val="00F251EB"/>
    <w:rsid w:val="00F26BA3"/>
    <w:rsid w:val="00F31332"/>
    <w:rsid w:val="00F3166F"/>
    <w:rsid w:val="00F3336B"/>
    <w:rsid w:val="00F33EFA"/>
    <w:rsid w:val="00F34164"/>
    <w:rsid w:val="00F431B1"/>
    <w:rsid w:val="00F46058"/>
    <w:rsid w:val="00F46DF6"/>
    <w:rsid w:val="00F47BCD"/>
    <w:rsid w:val="00F535B9"/>
    <w:rsid w:val="00F543C0"/>
    <w:rsid w:val="00F544EF"/>
    <w:rsid w:val="00F5567B"/>
    <w:rsid w:val="00F578EE"/>
    <w:rsid w:val="00F608C8"/>
    <w:rsid w:val="00F6168B"/>
    <w:rsid w:val="00F647CA"/>
    <w:rsid w:val="00F739EA"/>
    <w:rsid w:val="00F73FAE"/>
    <w:rsid w:val="00F7515B"/>
    <w:rsid w:val="00F8123F"/>
    <w:rsid w:val="00F82BFC"/>
    <w:rsid w:val="00F9137A"/>
    <w:rsid w:val="00F931FE"/>
    <w:rsid w:val="00F97A6D"/>
    <w:rsid w:val="00FA233D"/>
    <w:rsid w:val="00FA23D4"/>
    <w:rsid w:val="00FA4E83"/>
    <w:rsid w:val="00FA7047"/>
    <w:rsid w:val="00FB38CF"/>
    <w:rsid w:val="00FB42B7"/>
    <w:rsid w:val="00FB614A"/>
    <w:rsid w:val="00FC0A23"/>
    <w:rsid w:val="00FC57E0"/>
    <w:rsid w:val="00FC7A7F"/>
    <w:rsid w:val="00FC7C63"/>
    <w:rsid w:val="00FD0073"/>
    <w:rsid w:val="00FD0E57"/>
    <w:rsid w:val="00FD3BEC"/>
    <w:rsid w:val="00FD400E"/>
    <w:rsid w:val="00FD44CE"/>
    <w:rsid w:val="00FD5B79"/>
    <w:rsid w:val="00FD5E1B"/>
    <w:rsid w:val="00FE0896"/>
    <w:rsid w:val="00FE15E0"/>
    <w:rsid w:val="00FE4528"/>
    <w:rsid w:val="00FE4984"/>
    <w:rsid w:val="00FF0EAD"/>
    <w:rsid w:val="00FF26A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EC87E"/>
  <w15:docId w15:val="{33DCE4ED-4C80-EE4C-B8B0-701649E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76"/>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A91C4B"/>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B"/>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semiHidden/>
    <w:unhideWhenUsed/>
    <w:locked/>
    <w:rsid w:val="00260878"/>
  </w:style>
  <w:style w:type="character" w:customStyle="1" w:styleId="CommentTextChar">
    <w:name w:val="Comment Text Char"/>
    <w:basedOn w:val="DefaultParagraphFont"/>
    <w:link w:val="CommentText"/>
    <w:uiPriority w:val="99"/>
    <w:semiHidden/>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Footer">
    <w:name w:val="footer"/>
    <w:basedOn w:val="Normal"/>
    <w:link w:val="FooterChar"/>
    <w:uiPriority w:val="99"/>
    <w:unhideWhenUsed/>
    <w:locked/>
    <w:rsid w:val="00F47BCD"/>
    <w:pPr>
      <w:tabs>
        <w:tab w:val="center" w:pos="4513"/>
        <w:tab w:val="right" w:pos="9026"/>
      </w:tabs>
    </w:pPr>
  </w:style>
  <w:style w:type="character" w:customStyle="1" w:styleId="FooterChar">
    <w:name w:val="Footer Char"/>
    <w:basedOn w:val="DefaultParagraphFont"/>
    <w:link w:val="Footer"/>
    <w:uiPriority w:val="99"/>
    <w:rsid w:val="00F47BCD"/>
    <w:rPr>
      <w:rFonts w:ascii="Times New Roman" w:eastAsia="Times New Roman" w:hAnsi="Times New Roman"/>
      <w:sz w:val="24"/>
      <w:szCs w:val="24"/>
      <w:lang w:val="en-GB" w:eastAsia="en-US"/>
    </w:rPr>
  </w:style>
  <w:style w:type="paragraph" w:styleId="Revision">
    <w:name w:val="Revision"/>
    <w:hidden/>
    <w:uiPriority w:val="99"/>
    <w:semiHidden/>
    <w:rsid w:val="00116F5B"/>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 w:id="13837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EA82-E2C7-4C85-83BE-2CD2D2DD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Lewis</dc:creator>
  <cp:lastModifiedBy>Mokone</cp:lastModifiedBy>
  <cp:revision>3</cp:revision>
  <cp:lastPrinted>2023-07-10T08:26:00Z</cp:lastPrinted>
  <dcterms:created xsi:type="dcterms:W3CDTF">2023-07-11T13:38:00Z</dcterms:created>
  <dcterms:modified xsi:type="dcterms:W3CDTF">2023-07-11T13:39:00Z</dcterms:modified>
</cp:coreProperties>
</file>