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B7A2" w14:textId="10E02FD2" w:rsidR="00C01CA5" w:rsidRPr="00B60B59" w:rsidRDefault="001F42C5">
      <w:pPr>
        <w:rPr>
          <w:rFonts w:ascii="Arial" w:eastAsia="Arial" w:hAnsi="Arial" w:cs="Arial"/>
          <w:sz w:val="28"/>
          <w:szCs w:val="28"/>
        </w:rPr>
      </w:pPr>
      <w:r w:rsidRPr="00A1445A">
        <w:rPr>
          <w:noProof/>
          <w:lang w:val="en-US" w:eastAsia="en-US"/>
        </w:rPr>
        <w:drawing>
          <wp:anchor distT="0" distB="0" distL="114300" distR="114300" simplePos="0" relativeHeight="251658240" behindDoc="0" locked="0" layoutInCell="1" hidden="0" allowOverlap="1" wp14:anchorId="6B9D49ED" wp14:editId="24F872D0">
            <wp:simplePos x="0" y="0"/>
            <wp:positionH relativeFrom="page">
              <wp:posOffset>3380105</wp:posOffset>
            </wp:positionH>
            <wp:positionV relativeFrom="paragraph">
              <wp:posOffset>23004</wp:posOffset>
            </wp:positionV>
            <wp:extent cx="799200" cy="914400"/>
            <wp:effectExtent l="0" t="0" r="127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9200" cy="914400"/>
                    </a:xfrm>
                    <a:prstGeom prst="rect">
                      <a:avLst/>
                    </a:prstGeom>
                    <a:ln/>
                  </pic:spPr>
                </pic:pic>
              </a:graphicData>
            </a:graphic>
            <wp14:sizeRelH relativeFrom="margin">
              <wp14:pctWidth>0</wp14:pctWidth>
            </wp14:sizeRelH>
          </wp:anchor>
        </w:drawing>
      </w:r>
      <w:r w:rsidR="00430CD0" w:rsidRPr="00B60B59">
        <w:rPr>
          <w:rFonts w:ascii="Arial" w:eastAsia="Arial" w:hAnsi="Arial" w:cs="Arial"/>
          <w:sz w:val="28"/>
          <w:szCs w:val="28"/>
        </w:rPr>
        <w:t xml:space="preserve">                                                                                                                                                                                                                        </w:t>
      </w:r>
    </w:p>
    <w:p w14:paraId="63AE824A" w14:textId="77777777" w:rsidR="00C01CA5" w:rsidRPr="00B60B59" w:rsidRDefault="00C01CA5">
      <w:pPr>
        <w:jc w:val="center"/>
        <w:rPr>
          <w:rFonts w:ascii="Arial" w:eastAsia="Arial" w:hAnsi="Arial" w:cs="Arial"/>
          <w:b/>
          <w:sz w:val="28"/>
          <w:szCs w:val="28"/>
        </w:rPr>
      </w:pPr>
    </w:p>
    <w:p w14:paraId="730D5951" w14:textId="54BA41CE" w:rsidR="00C01CA5" w:rsidRDefault="00C01CA5" w:rsidP="001F42C5">
      <w:pPr>
        <w:rPr>
          <w:rFonts w:ascii="Arial" w:eastAsia="Arial" w:hAnsi="Arial" w:cs="Arial"/>
          <w:b/>
          <w:sz w:val="28"/>
          <w:szCs w:val="28"/>
        </w:rPr>
      </w:pPr>
    </w:p>
    <w:p w14:paraId="087B56A7" w14:textId="77777777" w:rsidR="001F42C5" w:rsidRPr="001F42C5" w:rsidRDefault="001F42C5" w:rsidP="001F42C5">
      <w:pPr>
        <w:rPr>
          <w:rFonts w:ascii="Arial" w:eastAsia="Arial" w:hAnsi="Arial" w:cs="Arial"/>
          <w:b/>
          <w:sz w:val="16"/>
          <w:szCs w:val="16"/>
        </w:rPr>
      </w:pPr>
    </w:p>
    <w:p w14:paraId="62286F1C" w14:textId="77777777" w:rsidR="00C01CA5" w:rsidRPr="004D1A24" w:rsidRDefault="00992725">
      <w:pPr>
        <w:jc w:val="center"/>
        <w:rPr>
          <w:rFonts w:ascii="Arial" w:eastAsia="Arial" w:hAnsi="Arial" w:cs="Arial"/>
          <w:b/>
        </w:rPr>
      </w:pPr>
      <w:r w:rsidRPr="004D1A24">
        <w:rPr>
          <w:rFonts w:ascii="Arial" w:eastAsia="Arial" w:hAnsi="Arial" w:cs="Arial"/>
          <w:b/>
        </w:rPr>
        <w:t>THE SUPREME COURT OF APPEAL OF SOUTH AFRICA</w:t>
      </w:r>
    </w:p>
    <w:p w14:paraId="443B7A96" w14:textId="77777777" w:rsidR="00C01CA5" w:rsidRPr="004D1A24" w:rsidRDefault="00992725">
      <w:pPr>
        <w:pStyle w:val="Heading3"/>
        <w:jc w:val="center"/>
        <w:rPr>
          <w:b/>
          <w:i w:val="0"/>
        </w:rPr>
      </w:pPr>
      <w:r w:rsidRPr="004D1A24">
        <w:rPr>
          <w:b/>
          <w:i w:val="0"/>
          <w:sz w:val="24"/>
          <w:szCs w:val="24"/>
        </w:rPr>
        <w:t>JUDGMENT</w:t>
      </w:r>
    </w:p>
    <w:p w14:paraId="38DA982C" w14:textId="77777777" w:rsidR="00C01CA5" w:rsidRPr="004D1A24" w:rsidRDefault="00C01CA5">
      <w:pPr>
        <w:jc w:val="left"/>
        <w:rPr>
          <w:rFonts w:ascii="Arial" w:eastAsia="Arial" w:hAnsi="Arial" w:cs="Arial"/>
          <w:b/>
        </w:rPr>
      </w:pPr>
    </w:p>
    <w:p w14:paraId="350C94FF" w14:textId="799FE6B5" w:rsidR="00C01CA5" w:rsidRPr="004D1A24" w:rsidRDefault="003E0A17">
      <w:pPr>
        <w:jc w:val="right"/>
        <w:rPr>
          <w:rFonts w:ascii="Arial" w:eastAsia="Arial" w:hAnsi="Arial" w:cs="Arial"/>
          <w:b/>
        </w:rPr>
      </w:pPr>
      <w:r w:rsidRPr="004D1A24">
        <w:rPr>
          <w:rFonts w:ascii="Arial" w:eastAsia="Arial" w:hAnsi="Arial" w:cs="Arial"/>
          <w:b/>
        </w:rPr>
        <w:t>Reportable</w:t>
      </w:r>
    </w:p>
    <w:p w14:paraId="3EBCB947" w14:textId="164DFAE6" w:rsidR="00C01CA5" w:rsidRPr="004D1A24" w:rsidRDefault="00992725">
      <w:pPr>
        <w:jc w:val="right"/>
        <w:rPr>
          <w:rFonts w:ascii="Arial" w:eastAsia="Arial" w:hAnsi="Arial" w:cs="Arial"/>
        </w:rPr>
      </w:pPr>
      <w:r w:rsidRPr="004D1A24">
        <w:rPr>
          <w:rFonts w:ascii="Arial" w:eastAsia="Arial" w:hAnsi="Arial" w:cs="Arial"/>
        </w:rPr>
        <w:t>Case no: 5</w:t>
      </w:r>
      <w:r w:rsidR="003E0A17" w:rsidRPr="004D1A24">
        <w:rPr>
          <w:rFonts w:ascii="Arial" w:eastAsia="Arial" w:hAnsi="Arial" w:cs="Arial"/>
        </w:rPr>
        <w:t>65/2022</w:t>
      </w:r>
    </w:p>
    <w:p w14:paraId="691CACEF" w14:textId="77777777" w:rsidR="00C01CA5" w:rsidRPr="004D1A24" w:rsidRDefault="00992725" w:rsidP="00E95D40">
      <w:pPr>
        <w:rPr>
          <w:rFonts w:ascii="Arial" w:eastAsia="Arial" w:hAnsi="Arial" w:cs="Arial"/>
        </w:rPr>
      </w:pPr>
      <w:r w:rsidRPr="004D1A24">
        <w:rPr>
          <w:rFonts w:ascii="Arial" w:eastAsia="Arial" w:hAnsi="Arial" w:cs="Arial"/>
        </w:rPr>
        <w:t>In the matter between:</w:t>
      </w:r>
    </w:p>
    <w:p w14:paraId="0C234C5B" w14:textId="77777777" w:rsidR="00C01CA5" w:rsidRPr="004D1A24" w:rsidRDefault="00C01CA5" w:rsidP="00E95D40">
      <w:pPr>
        <w:widowControl w:val="0"/>
        <w:tabs>
          <w:tab w:val="right" w:pos="9360"/>
        </w:tabs>
        <w:rPr>
          <w:rFonts w:ascii="Arial" w:eastAsia="Arial" w:hAnsi="Arial" w:cs="Arial"/>
        </w:rPr>
      </w:pPr>
    </w:p>
    <w:p w14:paraId="4134F861" w14:textId="24AA8221" w:rsidR="00C01CA5" w:rsidRPr="004D1A24" w:rsidRDefault="003E0A17" w:rsidP="00E95D40">
      <w:pPr>
        <w:widowControl w:val="0"/>
        <w:tabs>
          <w:tab w:val="right" w:pos="9360"/>
        </w:tabs>
        <w:ind w:right="26"/>
        <w:rPr>
          <w:rFonts w:ascii="Arial" w:eastAsia="Arial" w:hAnsi="Arial" w:cs="Arial"/>
          <w:b/>
        </w:rPr>
      </w:pPr>
      <w:r w:rsidRPr="004D1A24">
        <w:rPr>
          <w:rFonts w:ascii="Arial" w:eastAsia="Arial" w:hAnsi="Arial" w:cs="Arial"/>
          <w:b/>
        </w:rPr>
        <w:t>ANTHONY ROBERT DE GRAAF NO</w:t>
      </w:r>
      <w:r w:rsidR="00992725" w:rsidRPr="004D1A24">
        <w:rPr>
          <w:rFonts w:ascii="Arial" w:eastAsia="Arial" w:hAnsi="Arial" w:cs="Arial"/>
          <w:b/>
        </w:rPr>
        <w:tab/>
        <w:t>APPELLANT</w:t>
      </w:r>
    </w:p>
    <w:p w14:paraId="4DDC7017" w14:textId="77777777" w:rsidR="00C01CA5" w:rsidRPr="004D1A24" w:rsidRDefault="00C01CA5" w:rsidP="00E95D40">
      <w:pPr>
        <w:widowControl w:val="0"/>
        <w:tabs>
          <w:tab w:val="right" w:pos="9360"/>
        </w:tabs>
        <w:rPr>
          <w:rFonts w:ascii="Arial" w:eastAsia="Arial" w:hAnsi="Arial" w:cs="Arial"/>
        </w:rPr>
      </w:pPr>
    </w:p>
    <w:p w14:paraId="1CC50E54" w14:textId="77777777" w:rsidR="00C01CA5" w:rsidRPr="004D1A24" w:rsidRDefault="00992725" w:rsidP="00E95D40">
      <w:pPr>
        <w:widowControl w:val="0"/>
        <w:rPr>
          <w:rFonts w:ascii="Arial" w:eastAsia="Arial" w:hAnsi="Arial" w:cs="Arial"/>
        </w:rPr>
      </w:pPr>
      <w:r w:rsidRPr="004D1A24">
        <w:rPr>
          <w:rFonts w:ascii="Arial" w:eastAsia="Arial" w:hAnsi="Arial" w:cs="Arial"/>
        </w:rPr>
        <w:t>and</w:t>
      </w:r>
    </w:p>
    <w:p w14:paraId="4EC37C8A" w14:textId="77777777" w:rsidR="00C01CA5" w:rsidRPr="004D1A24" w:rsidRDefault="00C01CA5" w:rsidP="00E95D40">
      <w:pPr>
        <w:widowControl w:val="0"/>
        <w:rPr>
          <w:rFonts w:ascii="Arial" w:eastAsia="Arial" w:hAnsi="Arial" w:cs="Arial"/>
        </w:rPr>
      </w:pPr>
    </w:p>
    <w:p w14:paraId="3C8D93AC" w14:textId="05093E89" w:rsidR="00C01CA5" w:rsidRPr="004D1A24" w:rsidRDefault="003E0A17" w:rsidP="00E95D40">
      <w:pPr>
        <w:widowControl w:val="0"/>
        <w:tabs>
          <w:tab w:val="right" w:pos="9360"/>
        </w:tabs>
        <w:ind w:right="26"/>
        <w:rPr>
          <w:rFonts w:ascii="Arial" w:eastAsia="Arial" w:hAnsi="Arial" w:cs="Arial"/>
          <w:b/>
        </w:rPr>
      </w:pPr>
      <w:r w:rsidRPr="004D1A24">
        <w:rPr>
          <w:rFonts w:ascii="Arial" w:eastAsia="Arial" w:hAnsi="Arial" w:cs="Arial"/>
          <w:b/>
        </w:rPr>
        <w:t>CHRISTINE SUSAN CAMILLERI</w:t>
      </w:r>
      <w:r w:rsidR="00992725" w:rsidRPr="004D1A24">
        <w:rPr>
          <w:rFonts w:ascii="Arial" w:eastAsia="Arial" w:hAnsi="Arial" w:cs="Arial"/>
          <w:b/>
        </w:rPr>
        <w:tab/>
        <w:t>RESPONDENT</w:t>
      </w:r>
    </w:p>
    <w:p w14:paraId="71E9E8D0" w14:textId="77777777" w:rsidR="00C01CA5" w:rsidRPr="004D1A24" w:rsidRDefault="00C01CA5">
      <w:pPr>
        <w:widowControl w:val="0"/>
        <w:tabs>
          <w:tab w:val="right" w:pos="9360"/>
        </w:tabs>
        <w:rPr>
          <w:rFonts w:ascii="Arial" w:eastAsia="Arial" w:hAnsi="Arial" w:cs="Arial"/>
          <w:i/>
        </w:rPr>
      </w:pPr>
    </w:p>
    <w:p w14:paraId="359566A7" w14:textId="0D6B7688" w:rsidR="00C01CA5" w:rsidRPr="004D1A24" w:rsidRDefault="00992725" w:rsidP="001F42C5">
      <w:pPr>
        <w:spacing w:before="240"/>
        <w:ind w:left="2160" w:right="26" w:hanging="2160"/>
        <w:rPr>
          <w:rFonts w:ascii="Arial" w:eastAsia="Arial" w:hAnsi="Arial" w:cs="Arial"/>
          <w:b/>
        </w:rPr>
      </w:pPr>
      <w:r w:rsidRPr="004D1A24">
        <w:rPr>
          <w:rFonts w:ascii="Arial" w:eastAsia="Arial" w:hAnsi="Arial" w:cs="Arial"/>
          <w:b/>
        </w:rPr>
        <w:t>Neutral citation:</w:t>
      </w:r>
      <w:r w:rsidRPr="004D1A24">
        <w:rPr>
          <w:rFonts w:ascii="Arial" w:eastAsia="Arial" w:hAnsi="Arial" w:cs="Arial"/>
          <w:b/>
        </w:rPr>
        <w:tab/>
      </w:r>
      <w:r w:rsidR="003E0A17" w:rsidRPr="004D1A24">
        <w:rPr>
          <w:rFonts w:ascii="Arial" w:eastAsia="Arial" w:hAnsi="Arial" w:cs="Arial"/>
          <w:i/>
        </w:rPr>
        <w:t>De Graaf NO</w:t>
      </w:r>
      <w:r w:rsidRPr="004D1A24">
        <w:rPr>
          <w:rFonts w:ascii="Arial" w:eastAsia="Arial" w:hAnsi="Arial" w:cs="Arial"/>
          <w:i/>
        </w:rPr>
        <w:t xml:space="preserve"> v </w:t>
      </w:r>
      <w:r w:rsidR="003E0A17" w:rsidRPr="004D1A24">
        <w:rPr>
          <w:rFonts w:ascii="Arial" w:eastAsia="Arial" w:hAnsi="Arial" w:cs="Arial"/>
          <w:i/>
        </w:rPr>
        <w:t xml:space="preserve">Camilleri </w:t>
      </w:r>
      <w:r w:rsidRPr="004D1A24">
        <w:rPr>
          <w:rFonts w:ascii="Arial" w:eastAsia="Arial" w:hAnsi="Arial" w:cs="Arial"/>
        </w:rPr>
        <w:t>(5</w:t>
      </w:r>
      <w:r w:rsidR="003E0A17" w:rsidRPr="004D1A24">
        <w:rPr>
          <w:rFonts w:ascii="Arial" w:eastAsia="Arial" w:hAnsi="Arial" w:cs="Arial"/>
        </w:rPr>
        <w:t>65/2022</w:t>
      </w:r>
      <w:r w:rsidRPr="004D1A24">
        <w:rPr>
          <w:rFonts w:ascii="Arial" w:eastAsia="Arial" w:hAnsi="Arial" w:cs="Arial"/>
        </w:rPr>
        <w:t xml:space="preserve">) [2023] ZASCA </w:t>
      </w:r>
      <w:r w:rsidR="004D1A24">
        <w:rPr>
          <w:rFonts w:ascii="Arial" w:eastAsia="Arial" w:hAnsi="Arial" w:cs="Arial"/>
        </w:rPr>
        <w:t>117</w:t>
      </w:r>
      <w:r w:rsidRPr="004D1A24">
        <w:rPr>
          <w:rFonts w:ascii="Arial" w:eastAsia="Arial" w:hAnsi="Arial" w:cs="Arial"/>
        </w:rPr>
        <w:t xml:space="preserve"> (</w:t>
      </w:r>
      <w:r w:rsidR="004D1A24">
        <w:rPr>
          <w:rFonts w:ascii="Arial" w:eastAsia="Arial" w:hAnsi="Arial" w:cs="Arial"/>
        </w:rPr>
        <w:t xml:space="preserve">03 August </w:t>
      </w:r>
      <w:r w:rsidRPr="004D1A24">
        <w:rPr>
          <w:rFonts w:ascii="Arial" w:eastAsia="Arial" w:hAnsi="Arial" w:cs="Arial"/>
        </w:rPr>
        <w:t>2023)</w:t>
      </w:r>
    </w:p>
    <w:p w14:paraId="3F8FEE82" w14:textId="4ECFEEC6" w:rsidR="00C01CA5" w:rsidRPr="004D1A24" w:rsidRDefault="00992725" w:rsidP="001F42C5">
      <w:pPr>
        <w:spacing w:before="240"/>
        <w:ind w:left="1440" w:right="26" w:hanging="1440"/>
        <w:rPr>
          <w:rFonts w:ascii="Arial" w:eastAsia="Arial" w:hAnsi="Arial" w:cs="Arial"/>
          <w:b/>
        </w:rPr>
      </w:pPr>
      <w:r w:rsidRPr="004D1A24">
        <w:rPr>
          <w:rFonts w:ascii="Arial" w:eastAsia="Arial" w:hAnsi="Arial" w:cs="Arial"/>
          <w:b/>
        </w:rPr>
        <w:t>Coram:</w:t>
      </w:r>
      <w:r w:rsidRPr="004D1A24">
        <w:rPr>
          <w:rFonts w:ascii="Arial" w:eastAsia="Arial" w:hAnsi="Arial" w:cs="Arial"/>
        </w:rPr>
        <w:tab/>
      </w:r>
      <w:r w:rsidR="003E0A17" w:rsidRPr="004D1A24">
        <w:rPr>
          <w:rFonts w:ascii="Arial" w:eastAsia="Arial" w:hAnsi="Arial" w:cs="Arial"/>
        </w:rPr>
        <w:t>SALDULKER, MOCUMIE and MEYER JJA and NHLANGULELA and DAFFUE AJJA</w:t>
      </w:r>
    </w:p>
    <w:p w14:paraId="0FBDC2E7" w14:textId="6B07B0B1" w:rsidR="00C01CA5" w:rsidRPr="004D1A24" w:rsidRDefault="00992725" w:rsidP="001F42C5">
      <w:pPr>
        <w:spacing w:before="240"/>
        <w:rPr>
          <w:rFonts w:ascii="Arial" w:eastAsia="Arial" w:hAnsi="Arial" w:cs="Arial"/>
          <w:b/>
        </w:rPr>
      </w:pPr>
      <w:r w:rsidRPr="004D1A24">
        <w:rPr>
          <w:rFonts w:ascii="Arial" w:eastAsia="Arial" w:hAnsi="Arial" w:cs="Arial"/>
          <w:b/>
        </w:rPr>
        <w:t>Heard</w:t>
      </w:r>
      <w:r w:rsidR="003E0A17" w:rsidRPr="004D1A24">
        <w:rPr>
          <w:rFonts w:ascii="Arial" w:eastAsia="Arial" w:hAnsi="Arial" w:cs="Arial"/>
          <w:b/>
        </w:rPr>
        <w:t>:</w:t>
      </w:r>
      <w:r w:rsidR="003E0A17" w:rsidRPr="004D1A24">
        <w:rPr>
          <w:rFonts w:ascii="Arial" w:eastAsia="Arial" w:hAnsi="Arial" w:cs="Arial"/>
        </w:rPr>
        <w:tab/>
        <w:t>12 May 2023</w:t>
      </w:r>
    </w:p>
    <w:p w14:paraId="7DEACAF1" w14:textId="5C789EE0" w:rsidR="00C01CA5" w:rsidRPr="004D1A24" w:rsidRDefault="00992725" w:rsidP="001F42C5">
      <w:pPr>
        <w:spacing w:before="240"/>
        <w:rPr>
          <w:rFonts w:ascii="Arial" w:hAnsi="Arial" w:cs="Arial"/>
        </w:rPr>
      </w:pPr>
      <w:r w:rsidRPr="004D1A24">
        <w:rPr>
          <w:rFonts w:ascii="Arial" w:eastAsia="Arial" w:hAnsi="Arial" w:cs="Arial"/>
          <w:b/>
        </w:rPr>
        <w:t>Delivered:</w:t>
      </w:r>
      <w:r w:rsidRPr="004D1A24">
        <w:rPr>
          <w:rFonts w:ascii="Arial" w:eastAsia="Arial" w:hAnsi="Arial" w:cs="Arial"/>
        </w:rPr>
        <w:tab/>
      </w:r>
      <w:r w:rsidR="00B702E0" w:rsidRPr="004D1A24">
        <w:rPr>
          <w:rFonts w:ascii="Arial" w:hAnsi="Arial" w:cs="Arial"/>
        </w:rPr>
        <w:t xml:space="preserve">This judgment was handed down electronically by circulation to the parties’ representative via email, publication on the Supreme Court of Appeal website and release to SAFLII. The date and time of hand-down is deemed to be 11:00 am on </w:t>
      </w:r>
      <w:r w:rsidR="00652CDE" w:rsidRPr="004D1A24">
        <w:rPr>
          <w:rFonts w:ascii="Arial" w:hAnsi="Arial" w:cs="Arial"/>
        </w:rPr>
        <w:t xml:space="preserve">03 </w:t>
      </w:r>
      <w:r w:rsidR="00E912AC" w:rsidRPr="004D1A24">
        <w:rPr>
          <w:rFonts w:ascii="Arial" w:hAnsi="Arial" w:cs="Arial"/>
        </w:rPr>
        <w:t>August</w:t>
      </w:r>
      <w:r w:rsidR="00B702E0" w:rsidRPr="004D1A24">
        <w:rPr>
          <w:rFonts w:ascii="Arial" w:hAnsi="Arial" w:cs="Arial"/>
        </w:rPr>
        <w:t xml:space="preserve"> 2023.</w:t>
      </w:r>
    </w:p>
    <w:p w14:paraId="7FA26BB3" w14:textId="5D3DDD6B" w:rsidR="003E0A17" w:rsidRPr="004D1A24" w:rsidRDefault="00992725" w:rsidP="001F42C5">
      <w:pPr>
        <w:spacing w:before="240"/>
        <w:rPr>
          <w:rFonts w:ascii="Arial" w:hAnsi="Arial" w:cs="Arial"/>
        </w:rPr>
      </w:pPr>
      <w:r w:rsidRPr="004D1A24">
        <w:rPr>
          <w:rFonts w:ascii="Arial" w:eastAsia="Arial" w:hAnsi="Arial" w:cs="Arial"/>
          <w:b/>
        </w:rPr>
        <w:t xml:space="preserve">Summary: </w:t>
      </w:r>
      <w:r w:rsidR="00CA2321" w:rsidRPr="004D1A24">
        <w:rPr>
          <w:rFonts w:ascii="Arial" w:eastAsia="Arial" w:hAnsi="Arial" w:cs="Arial"/>
          <w:b/>
        </w:rPr>
        <w:tab/>
      </w:r>
      <w:r w:rsidR="003E0A17" w:rsidRPr="004D1A24">
        <w:rPr>
          <w:rFonts w:ascii="Arial" w:hAnsi="Arial" w:cs="Arial"/>
        </w:rPr>
        <w:t>Family law – divorce – interpretation and enforc</w:t>
      </w:r>
      <w:r w:rsidR="00BF45AB" w:rsidRPr="004D1A24">
        <w:rPr>
          <w:rFonts w:ascii="Arial" w:hAnsi="Arial" w:cs="Arial"/>
        </w:rPr>
        <w:t xml:space="preserve">eability of clauses </w:t>
      </w:r>
      <w:r w:rsidR="00D179A4" w:rsidRPr="004D1A24">
        <w:rPr>
          <w:rFonts w:ascii="Arial" w:hAnsi="Arial" w:cs="Arial"/>
        </w:rPr>
        <w:t>of a</w:t>
      </w:r>
      <w:r w:rsidR="003E0A17" w:rsidRPr="004D1A24">
        <w:rPr>
          <w:rFonts w:ascii="Arial" w:hAnsi="Arial" w:cs="Arial"/>
        </w:rPr>
        <w:t xml:space="preserve"> consent paper </w:t>
      </w:r>
      <w:r w:rsidR="007B1986" w:rsidRPr="004D1A24">
        <w:rPr>
          <w:rFonts w:ascii="Arial" w:hAnsi="Arial" w:cs="Arial"/>
        </w:rPr>
        <w:t xml:space="preserve">concluded by </w:t>
      </w:r>
      <w:r w:rsidR="00DF16D1" w:rsidRPr="004D1A24">
        <w:rPr>
          <w:rFonts w:ascii="Arial" w:hAnsi="Arial" w:cs="Arial"/>
        </w:rPr>
        <w:t>ex-</w:t>
      </w:r>
      <w:r w:rsidR="009E5F67" w:rsidRPr="004D1A24">
        <w:rPr>
          <w:rFonts w:ascii="Arial" w:hAnsi="Arial" w:cs="Arial"/>
        </w:rPr>
        <w:t xml:space="preserve">spouses </w:t>
      </w:r>
      <w:r w:rsidR="003E0A17" w:rsidRPr="004D1A24">
        <w:rPr>
          <w:rFonts w:ascii="Arial" w:hAnsi="Arial" w:cs="Arial"/>
        </w:rPr>
        <w:t xml:space="preserve">governing the </w:t>
      </w:r>
      <w:r w:rsidR="00DF16D1" w:rsidRPr="004D1A24">
        <w:rPr>
          <w:rFonts w:ascii="Arial" w:hAnsi="Arial" w:cs="Arial"/>
        </w:rPr>
        <w:t>ex-</w:t>
      </w:r>
      <w:r w:rsidR="007B1986" w:rsidRPr="004D1A24">
        <w:rPr>
          <w:rFonts w:ascii="Arial" w:hAnsi="Arial" w:cs="Arial"/>
        </w:rPr>
        <w:t>wife</w:t>
      </w:r>
      <w:r w:rsidR="003E0A17" w:rsidRPr="004D1A24">
        <w:rPr>
          <w:rFonts w:ascii="Arial" w:hAnsi="Arial" w:cs="Arial"/>
        </w:rPr>
        <w:t xml:space="preserve">’s entitlement to (i) the </w:t>
      </w:r>
      <w:r w:rsidR="00DF16D1" w:rsidRPr="004D1A24">
        <w:rPr>
          <w:rFonts w:ascii="Arial" w:hAnsi="Arial" w:cs="Arial"/>
        </w:rPr>
        <w:t>ex-</w:t>
      </w:r>
      <w:r w:rsidR="007B1986" w:rsidRPr="004D1A24">
        <w:rPr>
          <w:rFonts w:ascii="Arial" w:hAnsi="Arial" w:cs="Arial"/>
        </w:rPr>
        <w:t>husband’s</w:t>
      </w:r>
      <w:r w:rsidR="003E0A17" w:rsidRPr="004D1A24">
        <w:rPr>
          <w:rFonts w:ascii="Arial" w:hAnsi="Arial" w:cs="Arial"/>
        </w:rPr>
        <w:t xml:space="preserve"> pension</w:t>
      </w:r>
      <w:r w:rsidR="00DF16D1" w:rsidRPr="004D1A24">
        <w:rPr>
          <w:rFonts w:ascii="Arial" w:hAnsi="Arial" w:cs="Arial"/>
        </w:rPr>
        <w:t xml:space="preserve"> fund</w:t>
      </w:r>
      <w:r w:rsidR="003E0A17" w:rsidRPr="004D1A24">
        <w:rPr>
          <w:rFonts w:ascii="Arial" w:hAnsi="Arial" w:cs="Arial"/>
        </w:rPr>
        <w:t xml:space="preserve"> with his previous employer; and (ii) the </w:t>
      </w:r>
      <w:r w:rsidR="004852EA" w:rsidRPr="004D1A24">
        <w:rPr>
          <w:rFonts w:ascii="Arial" w:hAnsi="Arial" w:cs="Arial"/>
        </w:rPr>
        <w:t>ex-</w:t>
      </w:r>
      <w:r w:rsidR="007B1986" w:rsidRPr="004D1A24">
        <w:rPr>
          <w:rFonts w:ascii="Arial" w:hAnsi="Arial" w:cs="Arial"/>
        </w:rPr>
        <w:t xml:space="preserve">husband’s </w:t>
      </w:r>
      <w:r w:rsidR="00DF16D1" w:rsidRPr="004D1A24">
        <w:rPr>
          <w:rFonts w:ascii="Arial" w:hAnsi="Arial" w:cs="Arial"/>
        </w:rPr>
        <w:t>r</w:t>
      </w:r>
      <w:r w:rsidR="003E0A17" w:rsidRPr="004D1A24">
        <w:rPr>
          <w:rFonts w:ascii="Arial" w:hAnsi="Arial" w:cs="Arial"/>
        </w:rPr>
        <w:t xml:space="preserve">etirement </w:t>
      </w:r>
      <w:r w:rsidR="00DF16D1" w:rsidRPr="004D1A24">
        <w:rPr>
          <w:rFonts w:ascii="Arial" w:hAnsi="Arial" w:cs="Arial"/>
        </w:rPr>
        <w:t>a</w:t>
      </w:r>
      <w:r w:rsidR="003E0A17" w:rsidRPr="004D1A24">
        <w:rPr>
          <w:rFonts w:ascii="Arial" w:hAnsi="Arial" w:cs="Arial"/>
        </w:rPr>
        <w:t>nnuity – whether the impugned clauses of the consent paper</w:t>
      </w:r>
      <w:r w:rsidR="00E971F1" w:rsidRPr="004D1A24">
        <w:rPr>
          <w:rFonts w:ascii="Arial" w:hAnsi="Arial" w:cs="Arial"/>
        </w:rPr>
        <w:t xml:space="preserve"> are</w:t>
      </w:r>
      <w:r w:rsidR="00DE349D" w:rsidRPr="004D1A24">
        <w:rPr>
          <w:rFonts w:ascii="Arial" w:hAnsi="Arial" w:cs="Arial"/>
        </w:rPr>
        <w:t xml:space="preserve"> vague</w:t>
      </w:r>
      <w:r w:rsidR="00E971F1" w:rsidRPr="004D1A24">
        <w:rPr>
          <w:rFonts w:ascii="Arial" w:hAnsi="Arial" w:cs="Arial"/>
        </w:rPr>
        <w:t>,</w:t>
      </w:r>
      <w:r w:rsidR="00DE349D" w:rsidRPr="004D1A24">
        <w:rPr>
          <w:rFonts w:ascii="Arial" w:hAnsi="Arial" w:cs="Arial"/>
        </w:rPr>
        <w:t xml:space="preserve"> </w:t>
      </w:r>
      <w:r w:rsidR="00DE349D" w:rsidRPr="004D1A24">
        <w:rPr>
          <w:rFonts w:ascii="Arial" w:hAnsi="Arial" w:cs="Arial"/>
        </w:rPr>
        <w:lastRenderedPageBreak/>
        <w:t xml:space="preserve">and </w:t>
      </w:r>
      <w:r w:rsidR="003E0A17" w:rsidRPr="004D1A24">
        <w:rPr>
          <w:rFonts w:ascii="Arial" w:hAnsi="Arial" w:cs="Arial"/>
        </w:rPr>
        <w:t xml:space="preserve">should be interpreted to mean that the </w:t>
      </w:r>
      <w:r w:rsidR="00E971F1" w:rsidRPr="004D1A24">
        <w:rPr>
          <w:rFonts w:ascii="Arial" w:hAnsi="Arial" w:cs="Arial"/>
        </w:rPr>
        <w:t>ex-</w:t>
      </w:r>
      <w:r w:rsidR="007B1986" w:rsidRPr="004D1A24">
        <w:rPr>
          <w:rFonts w:ascii="Arial" w:hAnsi="Arial" w:cs="Arial"/>
        </w:rPr>
        <w:t>husband</w:t>
      </w:r>
      <w:r w:rsidR="003E0A17" w:rsidRPr="004D1A24">
        <w:rPr>
          <w:rFonts w:ascii="Arial" w:hAnsi="Arial" w:cs="Arial"/>
        </w:rPr>
        <w:t xml:space="preserve"> agreed to pay to the </w:t>
      </w:r>
      <w:r w:rsidR="00E971F1" w:rsidRPr="004D1A24">
        <w:rPr>
          <w:rFonts w:ascii="Arial" w:hAnsi="Arial" w:cs="Arial"/>
        </w:rPr>
        <w:t>ex-</w:t>
      </w:r>
      <w:r w:rsidR="007B1986" w:rsidRPr="004D1A24">
        <w:rPr>
          <w:rFonts w:ascii="Arial" w:hAnsi="Arial" w:cs="Arial"/>
        </w:rPr>
        <w:t>wife</w:t>
      </w:r>
      <w:r w:rsidR="003E0A17" w:rsidRPr="004D1A24">
        <w:rPr>
          <w:rFonts w:ascii="Arial" w:hAnsi="Arial" w:cs="Arial"/>
        </w:rPr>
        <w:t xml:space="preserve"> half of his entire retirement benefits</w:t>
      </w:r>
      <w:r w:rsidR="00237682" w:rsidRPr="004D1A24">
        <w:rPr>
          <w:rFonts w:ascii="Arial" w:hAnsi="Arial" w:cs="Arial"/>
        </w:rPr>
        <w:t xml:space="preserve"> – </w:t>
      </w:r>
      <w:r w:rsidR="00843680" w:rsidRPr="004D1A24">
        <w:rPr>
          <w:rFonts w:ascii="Arial" w:hAnsi="Arial" w:cs="Arial"/>
        </w:rPr>
        <w:t xml:space="preserve">held </w:t>
      </w:r>
      <w:r w:rsidR="00E971F1" w:rsidRPr="004D1A24">
        <w:rPr>
          <w:rFonts w:ascii="Arial" w:hAnsi="Arial" w:cs="Arial"/>
        </w:rPr>
        <w:t xml:space="preserve">that the </w:t>
      </w:r>
      <w:r w:rsidR="00DE349D" w:rsidRPr="004D1A24">
        <w:rPr>
          <w:rFonts w:ascii="Arial" w:hAnsi="Arial" w:cs="Arial"/>
        </w:rPr>
        <w:t xml:space="preserve">impugned clauses </w:t>
      </w:r>
      <w:r w:rsidR="00E971F1" w:rsidRPr="004D1A24">
        <w:rPr>
          <w:rFonts w:ascii="Arial" w:hAnsi="Arial" w:cs="Arial"/>
        </w:rPr>
        <w:t xml:space="preserve">are </w:t>
      </w:r>
      <w:r w:rsidR="00DE349D" w:rsidRPr="004D1A24">
        <w:rPr>
          <w:rFonts w:ascii="Arial" w:hAnsi="Arial" w:cs="Arial"/>
        </w:rPr>
        <w:t xml:space="preserve">clear – </w:t>
      </w:r>
      <w:r w:rsidR="00E971F1" w:rsidRPr="004D1A24">
        <w:rPr>
          <w:rFonts w:ascii="Arial" w:hAnsi="Arial" w:cs="Arial"/>
        </w:rPr>
        <w:t xml:space="preserve">half of his net entitlement </w:t>
      </w:r>
      <w:r w:rsidR="00DE349D" w:rsidRPr="004D1A24">
        <w:rPr>
          <w:rFonts w:ascii="Arial" w:hAnsi="Arial" w:cs="Arial"/>
        </w:rPr>
        <w:t xml:space="preserve">must be interpreted to mean that the </w:t>
      </w:r>
      <w:r w:rsidR="00E971F1" w:rsidRPr="004D1A24">
        <w:rPr>
          <w:rFonts w:ascii="Arial" w:hAnsi="Arial" w:cs="Arial"/>
        </w:rPr>
        <w:t>ex-</w:t>
      </w:r>
      <w:r w:rsidR="00DE349D" w:rsidRPr="004D1A24">
        <w:rPr>
          <w:rFonts w:ascii="Arial" w:hAnsi="Arial" w:cs="Arial"/>
        </w:rPr>
        <w:t xml:space="preserve">husband agreed to pay to the </w:t>
      </w:r>
      <w:r w:rsidR="00E971F1" w:rsidRPr="004D1A24">
        <w:rPr>
          <w:rFonts w:ascii="Arial" w:hAnsi="Arial" w:cs="Arial"/>
        </w:rPr>
        <w:t>ex-</w:t>
      </w:r>
      <w:r w:rsidR="00DE349D" w:rsidRPr="004D1A24">
        <w:rPr>
          <w:rFonts w:ascii="Arial" w:hAnsi="Arial" w:cs="Arial"/>
        </w:rPr>
        <w:t xml:space="preserve">wife </w:t>
      </w:r>
      <w:r w:rsidR="00E20EDF" w:rsidRPr="004D1A24">
        <w:rPr>
          <w:rFonts w:ascii="Arial" w:hAnsi="Arial" w:cs="Arial"/>
        </w:rPr>
        <w:t xml:space="preserve">50% </w:t>
      </w:r>
      <w:r w:rsidR="002C0E51" w:rsidRPr="004D1A24">
        <w:rPr>
          <w:rFonts w:ascii="Arial" w:hAnsi="Arial" w:cs="Arial"/>
        </w:rPr>
        <w:t>of o</w:t>
      </w:r>
      <w:r w:rsidR="00E14677" w:rsidRPr="004D1A24">
        <w:rPr>
          <w:rFonts w:ascii="Arial" w:hAnsi="Arial" w:cs="Arial"/>
        </w:rPr>
        <w:t>ne-</w:t>
      </w:r>
      <w:r w:rsidR="002C0E51" w:rsidRPr="004D1A24">
        <w:rPr>
          <w:rFonts w:ascii="Arial" w:hAnsi="Arial" w:cs="Arial"/>
        </w:rPr>
        <w:t xml:space="preserve">third </w:t>
      </w:r>
      <w:r w:rsidR="00E971F1" w:rsidRPr="004D1A24">
        <w:rPr>
          <w:rFonts w:ascii="Arial" w:hAnsi="Arial" w:cs="Arial"/>
        </w:rPr>
        <w:t xml:space="preserve">of </w:t>
      </w:r>
      <w:r w:rsidR="008952E9" w:rsidRPr="004D1A24">
        <w:rPr>
          <w:rFonts w:ascii="Arial" w:hAnsi="Arial" w:cs="Arial"/>
        </w:rPr>
        <w:t xml:space="preserve">the amount which </w:t>
      </w:r>
      <w:r w:rsidR="002C0E51" w:rsidRPr="004D1A24">
        <w:rPr>
          <w:rFonts w:ascii="Arial" w:hAnsi="Arial" w:cs="Arial"/>
        </w:rPr>
        <w:t xml:space="preserve">the </w:t>
      </w:r>
      <w:r w:rsidR="008952E9" w:rsidRPr="004D1A24">
        <w:rPr>
          <w:rFonts w:ascii="Arial" w:hAnsi="Arial" w:cs="Arial"/>
        </w:rPr>
        <w:t>ex-</w:t>
      </w:r>
      <w:r w:rsidR="002C0E51" w:rsidRPr="004D1A24">
        <w:rPr>
          <w:rFonts w:ascii="Arial" w:hAnsi="Arial" w:cs="Arial"/>
        </w:rPr>
        <w:t>husband could have commuted less tax as at date of his withdrawal from the pension fund.</w:t>
      </w:r>
      <w:r w:rsidR="00DE349D" w:rsidRPr="004D1A24">
        <w:rPr>
          <w:rFonts w:ascii="Arial" w:hAnsi="Arial" w:cs="Arial"/>
        </w:rPr>
        <w:t xml:space="preserve"> </w:t>
      </w:r>
    </w:p>
    <w:p w14:paraId="2F0C54D5" w14:textId="77777777" w:rsidR="00C01CA5" w:rsidRPr="004D1A24" w:rsidRDefault="00992725">
      <w:pPr>
        <w:rPr>
          <w:rFonts w:ascii="Arial" w:hAnsi="Arial" w:cs="Arial"/>
        </w:rPr>
      </w:pPr>
      <w:r w:rsidRPr="004D1A24">
        <w:rPr>
          <w:rFonts w:ascii="Arial" w:hAnsi="Arial" w:cs="Arial"/>
        </w:rPr>
        <w:br w:type="page"/>
      </w:r>
      <w:r w:rsidRPr="004D1A24">
        <w:rPr>
          <w:rFonts w:ascii="Arial" w:eastAsia="Arial" w:hAnsi="Arial" w:cs="Arial"/>
          <w:b/>
        </w:rPr>
        <w:lastRenderedPageBreak/>
        <w:t>___________________________________________________________________</w:t>
      </w:r>
    </w:p>
    <w:p w14:paraId="071F3B5C" w14:textId="77777777" w:rsidR="00C01CA5" w:rsidRPr="004D1A24" w:rsidRDefault="00C01CA5">
      <w:pPr>
        <w:spacing w:line="276" w:lineRule="auto"/>
        <w:jc w:val="center"/>
        <w:rPr>
          <w:rFonts w:ascii="Arial" w:eastAsia="Arial" w:hAnsi="Arial" w:cs="Arial"/>
          <w:b/>
        </w:rPr>
      </w:pPr>
    </w:p>
    <w:p w14:paraId="5434F2F1" w14:textId="77777777" w:rsidR="00C01CA5" w:rsidRPr="004D1A24" w:rsidRDefault="00992725">
      <w:pPr>
        <w:spacing w:line="276" w:lineRule="auto"/>
        <w:jc w:val="center"/>
        <w:rPr>
          <w:rFonts w:ascii="Arial" w:eastAsia="Arial" w:hAnsi="Arial" w:cs="Arial"/>
          <w:b/>
        </w:rPr>
      </w:pPr>
      <w:r w:rsidRPr="004D1A24">
        <w:rPr>
          <w:rFonts w:ascii="Arial" w:eastAsia="Arial" w:hAnsi="Arial" w:cs="Arial"/>
          <w:b/>
        </w:rPr>
        <w:t>ORDER</w:t>
      </w:r>
    </w:p>
    <w:p w14:paraId="0E58DC13" w14:textId="77777777" w:rsidR="00C01CA5" w:rsidRPr="004D1A24" w:rsidRDefault="00992725">
      <w:pPr>
        <w:spacing w:after="480" w:line="276" w:lineRule="auto"/>
        <w:rPr>
          <w:rFonts w:ascii="Arial" w:eastAsia="Arial" w:hAnsi="Arial" w:cs="Arial"/>
          <w:b/>
        </w:rPr>
      </w:pPr>
      <w:r w:rsidRPr="004D1A24">
        <w:rPr>
          <w:rFonts w:ascii="Arial" w:eastAsia="Arial" w:hAnsi="Arial" w:cs="Arial"/>
          <w:b/>
        </w:rPr>
        <w:t>___________________________________________________________________</w:t>
      </w:r>
    </w:p>
    <w:p w14:paraId="01FF7430" w14:textId="3BEC5744" w:rsidR="00C01CA5" w:rsidRPr="004D1A24" w:rsidRDefault="00992725">
      <w:pPr>
        <w:pBdr>
          <w:top w:val="nil"/>
          <w:left w:val="nil"/>
          <w:bottom w:val="nil"/>
          <w:right w:val="nil"/>
          <w:between w:val="nil"/>
        </w:pBdr>
        <w:rPr>
          <w:rFonts w:ascii="Arial" w:eastAsia="Arial" w:hAnsi="Arial" w:cs="Arial"/>
        </w:rPr>
      </w:pPr>
      <w:r w:rsidRPr="004D1A24">
        <w:rPr>
          <w:rFonts w:ascii="Arial" w:eastAsia="Arial" w:hAnsi="Arial" w:cs="Arial"/>
          <w:b/>
          <w:color w:val="000000"/>
        </w:rPr>
        <w:t>On appeal from:</w:t>
      </w:r>
      <w:r w:rsidRPr="004D1A24">
        <w:rPr>
          <w:rFonts w:ascii="Arial" w:eastAsia="Arial" w:hAnsi="Arial" w:cs="Arial"/>
          <w:color w:val="000000"/>
        </w:rPr>
        <w:t xml:space="preserve"> </w:t>
      </w:r>
      <w:r w:rsidR="003E0A17" w:rsidRPr="004D1A24">
        <w:rPr>
          <w:rFonts w:ascii="Arial" w:eastAsia="Arial" w:hAnsi="Arial" w:cs="Arial"/>
          <w:color w:val="000000"/>
        </w:rPr>
        <w:t>Western Cape</w:t>
      </w:r>
      <w:r w:rsidRPr="004D1A24">
        <w:rPr>
          <w:rFonts w:ascii="Arial" w:eastAsia="Arial" w:hAnsi="Arial" w:cs="Arial"/>
          <w:color w:val="000000"/>
        </w:rPr>
        <w:t xml:space="preserve"> Division of the High Court</w:t>
      </w:r>
      <w:r w:rsidRPr="004D1A24">
        <w:rPr>
          <w:rFonts w:ascii="Arial" w:eastAsia="Arial" w:hAnsi="Arial" w:cs="Arial"/>
        </w:rPr>
        <w:t xml:space="preserve">, </w:t>
      </w:r>
      <w:r w:rsidR="003E0A17" w:rsidRPr="004D1A24">
        <w:rPr>
          <w:rFonts w:ascii="Arial" w:eastAsia="Arial" w:hAnsi="Arial" w:cs="Arial"/>
        </w:rPr>
        <w:t>Cape Town</w:t>
      </w:r>
      <w:r w:rsidRPr="004D1A24">
        <w:rPr>
          <w:rFonts w:ascii="Arial" w:eastAsia="Arial" w:hAnsi="Arial" w:cs="Arial"/>
        </w:rPr>
        <w:t xml:space="preserve"> </w:t>
      </w:r>
      <w:r w:rsidRPr="004D1A24">
        <w:rPr>
          <w:rFonts w:ascii="Arial" w:eastAsia="Arial" w:hAnsi="Arial" w:cs="Arial"/>
          <w:color w:val="000000"/>
        </w:rPr>
        <w:t>(</w:t>
      </w:r>
      <w:r w:rsidR="003E0A17" w:rsidRPr="004D1A24">
        <w:rPr>
          <w:rFonts w:ascii="Arial" w:eastAsia="Arial" w:hAnsi="Arial" w:cs="Arial"/>
        </w:rPr>
        <w:t>Nziweni AJ</w:t>
      </w:r>
      <w:r w:rsidRPr="004D1A24">
        <w:rPr>
          <w:rFonts w:ascii="Arial" w:eastAsia="Arial" w:hAnsi="Arial" w:cs="Arial"/>
        </w:rPr>
        <w:t>,</w:t>
      </w:r>
      <w:r w:rsidRPr="004D1A24">
        <w:rPr>
          <w:rFonts w:ascii="Arial" w:eastAsia="Arial" w:hAnsi="Arial" w:cs="Arial"/>
          <w:color w:val="000000"/>
        </w:rPr>
        <w:t xml:space="preserve"> sitting</w:t>
      </w:r>
      <w:r w:rsidRPr="004D1A24">
        <w:rPr>
          <w:rFonts w:ascii="Arial" w:eastAsia="Arial" w:hAnsi="Arial" w:cs="Arial"/>
        </w:rPr>
        <w:t xml:space="preserve"> as </w:t>
      </w:r>
      <w:r w:rsidRPr="004D1A24">
        <w:rPr>
          <w:rFonts w:ascii="Arial" w:eastAsia="Arial" w:hAnsi="Arial" w:cs="Arial"/>
          <w:color w:val="000000"/>
        </w:rPr>
        <w:t>court of first instance)</w:t>
      </w:r>
      <w:r w:rsidRPr="004D1A24">
        <w:rPr>
          <w:rFonts w:ascii="Arial" w:eastAsia="Arial" w:hAnsi="Arial" w:cs="Arial"/>
        </w:rPr>
        <w:t xml:space="preserve">. </w:t>
      </w:r>
    </w:p>
    <w:p w14:paraId="604CB142" w14:textId="3C66F2BC" w:rsidR="005802EB" w:rsidRPr="00D16EE4" w:rsidRDefault="00D16EE4" w:rsidP="00D16EE4">
      <w:pPr>
        <w:rPr>
          <w:rFonts w:ascii="Arial" w:eastAsia="Arial" w:hAnsi="Arial" w:cs="Arial"/>
        </w:rPr>
      </w:pPr>
      <w:bookmarkStart w:id="0" w:name="_gjdgxs" w:colFirst="0" w:colLast="0"/>
      <w:bookmarkEnd w:id="0"/>
      <w:r w:rsidRPr="004D1A24">
        <w:rPr>
          <w:rFonts w:ascii="Arial" w:eastAsia="Arial" w:hAnsi="Arial" w:cs="Arial"/>
          <w:szCs w:val="22"/>
          <w:lang w:eastAsia="en-US"/>
        </w:rPr>
        <w:t>1</w:t>
      </w:r>
      <w:bookmarkStart w:id="1" w:name="_GoBack"/>
      <w:bookmarkEnd w:id="1"/>
      <w:r w:rsidRPr="004D1A24">
        <w:rPr>
          <w:rFonts w:ascii="Arial" w:eastAsia="Arial" w:hAnsi="Arial" w:cs="Arial"/>
          <w:szCs w:val="22"/>
          <w:lang w:eastAsia="en-US"/>
        </w:rPr>
        <w:tab/>
      </w:r>
      <w:r w:rsidR="005802EB" w:rsidRPr="00D16EE4">
        <w:rPr>
          <w:rFonts w:ascii="Arial" w:eastAsia="Arial" w:hAnsi="Arial" w:cs="Arial"/>
        </w:rPr>
        <w:t xml:space="preserve">The appeal is upheld to the extent </w:t>
      </w:r>
      <w:r w:rsidR="00531D91" w:rsidRPr="00D16EE4">
        <w:rPr>
          <w:rFonts w:ascii="Arial" w:eastAsia="Arial" w:hAnsi="Arial" w:cs="Arial"/>
        </w:rPr>
        <w:t xml:space="preserve">set out </w:t>
      </w:r>
      <w:r w:rsidR="005802EB" w:rsidRPr="00D16EE4">
        <w:rPr>
          <w:rFonts w:ascii="Arial" w:eastAsia="Arial" w:hAnsi="Arial" w:cs="Arial"/>
        </w:rPr>
        <w:t>below</w:t>
      </w:r>
      <w:r w:rsidR="00E81DC8" w:rsidRPr="00D16EE4">
        <w:rPr>
          <w:rFonts w:ascii="Arial" w:eastAsia="Arial" w:hAnsi="Arial" w:cs="Arial"/>
        </w:rPr>
        <w:t>.</w:t>
      </w:r>
    </w:p>
    <w:p w14:paraId="79391EE5" w14:textId="55169152" w:rsidR="005802EB" w:rsidRPr="004D1A24" w:rsidRDefault="001F42C5" w:rsidP="001F42C5">
      <w:pPr>
        <w:pStyle w:val="ListParagraph"/>
        <w:spacing w:after="0" w:line="360" w:lineRule="auto"/>
        <w:ind w:left="0"/>
        <w:rPr>
          <w:rFonts w:ascii="Arial" w:eastAsia="Arial" w:hAnsi="Arial" w:cs="Arial"/>
        </w:rPr>
      </w:pPr>
      <w:r w:rsidRPr="004D1A24">
        <w:rPr>
          <w:rFonts w:ascii="Arial" w:eastAsia="Arial" w:hAnsi="Arial" w:cs="Arial"/>
          <w:sz w:val="24"/>
          <w:szCs w:val="24"/>
        </w:rPr>
        <w:t>2</w:t>
      </w:r>
      <w:r w:rsidRPr="004D1A24">
        <w:rPr>
          <w:rFonts w:ascii="Arial" w:eastAsia="Arial" w:hAnsi="Arial" w:cs="Arial"/>
          <w:sz w:val="24"/>
          <w:szCs w:val="24"/>
        </w:rPr>
        <w:tab/>
      </w:r>
      <w:r w:rsidR="005802EB" w:rsidRPr="004D1A24">
        <w:rPr>
          <w:rFonts w:ascii="Arial" w:eastAsia="Arial" w:hAnsi="Arial" w:cs="Arial"/>
          <w:sz w:val="24"/>
          <w:szCs w:val="24"/>
        </w:rPr>
        <w:t>The order of the high court is set aside and substituted with the following order:</w:t>
      </w:r>
    </w:p>
    <w:p w14:paraId="1F6322F1" w14:textId="77777777" w:rsidR="005802EB" w:rsidRPr="004D1A24" w:rsidRDefault="005802EB" w:rsidP="00D8762D">
      <w:pPr>
        <w:pStyle w:val="ListParagraph"/>
        <w:spacing w:after="0" w:line="360" w:lineRule="auto"/>
        <w:ind w:left="709"/>
        <w:rPr>
          <w:rFonts w:ascii="Arial" w:eastAsia="Arial" w:hAnsi="Arial" w:cs="Arial"/>
          <w:sz w:val="24"/>
          <w:szCs w:val="24"/>
        </w:rPr>
      </w:pPr>
      <w:r w:rsidRPr="004D1A24">
        <w:rPr>
          <w:rFonts w:ascii="Arial" w:eastAsia="Arial" w:hAnsi="Arial" w:cs="Arial"/>
          <w:sz w:val="24"/>
          <w:szCs w:val="24"/>
        </w:rPr>
        <w:t>‘The defendant shall pay to the plaintiff:</w:t>
      </w:r>
    </w:p>
    <w:p w14:paraId="394032D2" w14:textId="1F373A7E" w:rsidR="005802EB" w:rsidRPr="00D16EE4" w:rsidRDefault="00D16EE4" w:rsidP="00D16EE4">
      <w:pPr>
        <w:ind w:left="709"/>
        <w:rPr>
          <w:rFonts w:ascii="Arial" w:eastAsia="Arial" w:hAnsi="Arial" w:cs="Arial"/>
        </w:rPr>
      </w:pPr>
      <w:r w:rsidRPr="004D1A24">
        <w:rPr>
          <w:rFonts w:ascii="Arial" w:eastAsia="Arial" w:hAnsi="Arial" w:cs="Arial"/>
          <w:lang w:eastAsia="en-US"/>
        </w:rPr>
        <w:t>a.</w:t>
      </w:r>
      <w:r w:rsidRPr="004D1A24">
        <w:rPr>
          <w:rFonts w:ascii="Arial" w:eastAsia="Arial" w:hAnsi="Arial" w:cs="Arial"/>
          <w:lang w:eastAsia="en-US"/>
        </w:rPr>
        <w:tab/>
      </w:r>
      <w:r w:rsidR="005802EB" w:rsidRPr="00D16EE4">
        <w:rPr>
          <w:rFonts w:ascii="Arial" w:eastAsia="Arial" w:hAnsi="Arial" w:cs="Arial"/>
        </w:rPr>
        <w:t>The sums of R805 125.00 and R22 320.94 in respect of clauses 9.4 and 9.7 of the consent paper respectively.</w:t>
      </w:r>
    </w:p>
    <w:p w14:paraId="6EEA6FC3" w14:textId="545D2082" w:rsidR="005802EB" w:rsidRPr="00D16EE4" w:rsidRDefault="00D16EE4" w:rsidP="00D16EE4">
      <w:pPr>
        <w:ind w:left="709"/>
        <w:rPr>
          <w:rFonts w:ascii="Arial" w:eastAsia="Arial" w:hAnsi="Arial" w:cs="Arial"/>
        </w:rPr>
      </w:pPr>
      <w:r w:rsidRPr="004D1A24">
        <w:rPr>
          <w:rFonts w:ascii="Arial" w:eastAsia="Arial" w:hAnsi="Arial" w:cs="Arial"/>
          <w:lang w:eastAsia="en-US"/>
        </w:rPr>
        <w:t>b.</w:t>
      </w:r>
      <w:r w:rsidRPr="004D1A24">
        <w:rPr>
          <w:rFonts w:ascii="Arial" w:eastAsia="Arial" w:hAnsi="Arial" w:cs="Arial"/>
          <w:lang w:eastAsia="en-US"/>
        </w:rPr>
        <w:tab/>
      </w:r>
      <w:r w:rsidR="005802EB" w:rsidRPr="00D16EE4">
        <w:rPr>
          <w:rFonts w:ascii="Arial" w:eastAsia="Arial" w:hAnsi="Arial" w:cs="Arial"/>
        </w:rPr>
        <w:t xml:space="preserve">Interest on the aforesaid amounts at the prescribed legal rate from date of the defendant’s withdrawal from the </w:t>
      </w:r>
      <w:r w:rsidR="00E81DC8" w:rsidRPr="00D16EE4">
        <w:rPr>
          <w:rFonts w:ascii="Arial" w:hAnsi="Arial" w:cs="Arial"/>
        </w:rPr>
        <w:t>Munich Reinsurance Company Pension Fund</w:t>
      </w:r>
      <w:r w:rsidR="005802EB" w:rsidRPr="00D16EE4">
        <w:rPr>
          <w:rFonts w:ascii="Arial" w:eastAsia="Arial" w:hAnsi="Arial" w:cs="Arial"/>
        </w:rPr>
        <w:t xml:space="preserve"> and the Sanlam </w:t>
      </w:r>
      <w:r w:rsidR="00BB097F" w:rsidRPr="00D16EE4">
        <w:rPr>
          <w:rFonts w:ascii="Arial" w:hAnsi="Arial" w:cs="Arial"/>
        </w:rPr>
        <w:t xml:space="preserve">Retirement Annuity </w:t>
      </w:r>
      <w:r w:rsidR="001B2704" w:rsidRPr="00D16EE4">
        <w:rPr>
          <w:rFonts w:ascii="Arial" w:hAnsi="Arial" w:cs="Arial"/>
        </w:rPr>
        <w:t xml:space="preserve">Fund </w:t>
      </w:r>
      <w:r w:rsidR="005802EB" w:rsidRPr="00D16EE4">
        <w:rPr>
          <w:rFonts w:ascii="Arial" w:eastAsia="Arial" w:hAnsi="Arial" w:cs="Arial"/>
        </w:rPr>
        <w:t>respectively to date of payment.</w:t>
      </w:r>
    </w:p>
    <w:p w14:paraId="32CE8500" w14:textId="6C47D1D5" w:rsidR="005802EB" w:rsidRPr="00D16EE4" w:rsidRDefault="00D16EE4" w:rsidP="00D16EE4">
      <w:pPr>
        <w:ind w:left="709"/>
        <w:rPr>
          <w:rFonts w:ascii="Arial" w:eastAsia="Arial" w:hAnsi="Arial" w:cs="Arial"/>
        </w:rPr>
      </w:pPr>
      <w:r w:rsidRPr="004D1A24">
        <w:rPr>
          <w:rFonts w:ascii="Arial" w:eastAsia="Arial" w:hAnsi="Arial" w:cs="Arial"/>
          <w:lang w:eastAsia="en-US"/>
        </w:rPr>
        <w:t>c.</w:t>
      </w:r>
      <w:r w:rsidRPr="004D1A24">
        <w:rPr>
          <w:rFonts w:ascii="Arial" w:eastAsia="Arial" w:hAnsi="Arial" w:cs="Arial"/>
          <w:lang w:eastAsia="en-US"/>
        </w:rPr>
        <w:tab/>
      </w:r>
      <w:r w:rsidR="005802EB" w:rsidRPr="00D16EE4">
        <w:rPr>
          <w:rFonts w:ascii="Arial" w:eastAsia="Arial" w:hAnsi="Arial" w:cs="Arial"/>
        </w:rPr>
        <w:t>Each party to pay their own costs of suit</w:t>
      </w:r>
      <w:r w:rsidR="00D8762D" w:rsidRPr="00D16EE4">
        <w:rPr>
          <w:rFonts w:ascii="Arial" w:eastAsia="Arial" w:hAnsi="Arial" w:cs="Arial"/>
        </w:rPr>
        <w:t>.</w:t>
      </w:r>
      <w:r w:rsidR="005802EB" w:rsidRPr="00D16EE4">
        <w:rPr>
          <w:rFonts w:ascii="Arial" w:eastAsia="Arial" w:hAnsi="Arial" w:cs="Arial"/>
        </w:rPr>
        <w:t>’</w:t>
      </w:r>
    </w:p>
    <w:p w14:paraId="37D11FE6" w14:textId="7B304408" w:rsidR="005802EB" w:rsidRPr="004D1A24" w:rsidRDefault="001F42C5" w:rsidP="001F42C5">
      <w:pPr>
        <w:pStyle w:val="ListParagraph"/>
        <w:pBdr>
          <w:top w:val="nil"/>
          <w:left w:val="nil"/>
          <w:bottom w:val="nil"/>
          <w:right w:val="nil"/>
          <w:between w:val="nil"/>
        </w:pBdr>
        <w:spacing w:after="0" w:line="360" w:lineRule="auto"/>
        <w:ind w:left="0"/>
        <w:rPr>
          <w:rFonts w:ascii="Arial" w:eastAsia="Arial" w:hAnsi="Arial" w:cs="Arial"/>
          <w:color w:val="000000"/>
        </w:rPr>
      </w:pPr>
      <w:r w:rsidRPr="004D1A24">
        <w:rPr>
          <w:rFonts w:ascii="Arial" w:eastAsia="Arial" w:hAnsi="Arial" w:cs="Arial"/>
          <w:color w:val="000000"/>
          <w:sz w:val="24"/>
          <w:szCs w:val="24"/>
        </w:rPr>
        <w:t>3</w:t>
      </w:r>
      <w:r w:rsidRPr="004D1A24">
        <w:rPr>
          <w:rFonts w:ascii="Arial" w:eastAsia="Arial" w:hAnsi="Arial" w:cs="Arial"/>
          <w:color w:val="000000"/>
          <w:sz w:val="24"/>
          <w:szCs w:val="24"/>
        </w:rPr>
        <w:tab/>
      </w:r>
      <w:r w:rsidR="005802EB" w:rsidRPr="004D1A24">
        <w:rPr>
          <w:rFonts w:ascii="Arial" w:eastAsia="Arial" w:hAnsi="Arial" w:cs="Arial"/>
          <w:color w:val="000000"/>
          <w:sz w:val="24"/>
          <w:szCs w:val="24"/>
        </w:rPr>
        <w:t>Each party to pay their own costs of the appeal.</w:t>
      </w:r>
    </w:p>
    <w:p w14:paraId="1CBCFAE8" w14:textId="77777777" w:rsidR="00C01CA5" w:rsidRPr="004D1A24" w:rsidRDefault="00992725" w:rsidP="004F1D52">
      <w:pPr>
        <w:spacing w:before="240"/>
        <w:rPr>
          <w:rFonts w:ascii="Arial" w:eastAsia="Arial" w:hAnsi="Arial" w:cs="Arial"/>
          <w:b/>
          <w:color w:val="000000"/>
        </w:rPr>
      </w:pPr>
      <w:r w:rsidRPr="004D1A24">
        <w:rPr>
          <w:rFonts w:ascii="Arial" w:eastAsia="Arial" w:hAnsi="Arial" w:cs="Arial"/>
          <w:b/>
          <w:color w:val="000000"/>
        </w:rPr>
        <w:t>___________________________________________________________________</w:t>
      </w:r>
    </w:p>
    <w:p w14:paraId="18F26615" w14:textId="77777777" w:rsidR="00C01CA5" w:rsidRPr="004D1A24" w:rsidRDefault="00C01CA5">
      <w:pPr>
        <w:pBdr>
          <w:top w:val="nil"/>
          <w:left w:val="nil"/>
          <w:bottom w:val="nil"/>
          <w:right w:val="nil"/>
          <w:between w:val="nil"/>
        </w:pBdr>
        <w:spacing w:line="276" w:lineRule="auto"/>
        <w:ind w:left="360" w:hanging="360"/>
        <w:jc w:val="center"/>
        <w:rPr>
          <w:rFonts w:ascii="Arial" w:eastAsia="Arial" w:hAnsi="Arial" w:cs="Arial"/>
          <w:b/>
          <w:color w:val="000000"/>
        </w:rPr>
      </w:pPr>
    </w:p>
    <w:p w14:paraId="2642F844" w14:textId="77777777" w:rsidR="00C01CA5" w:rsidRPr="004D1A24"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4D1A24">
        <w:rPr>
          <w:rFonts w:ascii="Arial" w:eastAsia="Arial" w:hAnsi="Arial" w:cs="Arial"/>
          <w:b/>
          <w:color w:val="000000"/>
        </w:rPr>
        <w:t>JUDGMENT</w:t>
      </w:r>
    </w:p>
    <w:p w14:paraId="723B0ADD" w14:textId="77777777" w:rsidR="00C01CA5" w:rsidRPr="004D1A24" w:rsidRDefault="00992725">
      <w:pPr>
        <w:pBdr>
          <w:top w:val="nil"/>
          <w:left w:val="nil"/>
          <w:bottom w:val="nil"/>
          <w:right w:val="nil"/>
          <w:between w:val="nil"/>
        </w:pBdr>
        <w:ind w:left="360" w:hanging="360"/>
        <w:rPr>
          <w:rFonts w:ascii="Arial" w:eastAsia="Arial" w:hAnsi="Arial" w:cs="Arial"/>
          <w:b/>
          <w:color w:val="000000"/>
        </w:rPr>
      </w:pPr>
      <w:r w:rsidRPr="004D1A24">
        <w:rPr>
          <w:rFonts w:ascii="Arial" w:eastAsia="Arial" w:hAnsi="Arial" w:cs="Arial"/>
          <w:b/>
          <w:color w:val="000000"/>
        </w:rPr>
        <w:t>___________________________________________________________________</w:t>
      </w:r>
    </w:p>
    <w:p w14:paraId="5E1CA909" w14:textId="5E416F1E" w:rsidR="00C01CA5" w:rsidRPr="004D1A24" w:rsidRDefault="003E0A17" w:rsidP="004F1D52">
      <w:pPr>
        <w:spacing w:before="240"/>
        <w:rPr>
          <w:rFonts w:ascii="Arial" w:eastAsia="Arial" w:hAnsi="Arial" w:cs="Arial"/>
          <w:b/>
        </w:rPr>
      </w:pPr>
      <w:r w:rsidRPr="004D1A24">
        <w:rPr>
          <w:rFonts w:ascii="Arial" w:eastAsia="Arial" w:hAnsi="Arial" w:cs="Arial"/>
          <w:b/>
        </w:rPr>
        <w:t>Saldulker JA</w:t>
      </w:r>
      <w:r w:rsidR="00992725" w:rsidRPr="004D1A24">
        <w:rPr>
          <w:rFonts w:ascii="Arial" w:eastAsia="Arial" w:hAnsi="Arial" w:cs="Arial"/>
          <w:b/>
        </w:rPr>
        <w:t xml:space="preserve"> (</w:t>
      </w:r>
      <w:r w:rsidR="004D1A24">
        <w:rPr>
          <w:rFonts w:ascii="Arial" w:eastAsia="Arial" w:hAnsi="Arial" w:cs="Arial"/>
          <w:b/>
        </w:rPr>
        <w:t xml:space="preserve">Mocumie and Meyer JJA and Nhlangulela and Daffue AJJA </w:t>
      </w:r>
      <w:r w:rsidR="00992725" w:rsidRPr="004D1A24">
        <w:rPr>
          <w:rFonts w:ascii="Arial" w:eastAsia="Arial" w:hAnsi="Arial" w:cs="Arial"/>
          <w:b/>
        </w:rPr>
        <w:t>concurring):</w:t>
      </w:r>
    </w:p>
    <w:p w14:paraId="0C8D95B7" w14:textId="77777777" w:rsidR="00C01CA5" w:rsidRPr="004D1A24" w:rsidRDefault="00C01CA5" w:rsidP="001F42C5">
      <w:pPr>
        <w:rPr>
          <w:rFonts w:ascii="Arial" w:eastAsia="Arial" w:hAnsi="Arial" w:cs="Arial"/>
          <w:u w:val="single"/>
        </w:rPr>
      </w:pPr>
    </w:p>
    <w:p w14:paraId="145D57F0" w14:textId="73EF3EF0" w:rsidR="00217E74" w:rsidRPr="00D16EE4" w:rsidRDefault="00D16EE4" w:rsidP="00D16EE4">
      <w:pPr>
        <w:ind w:hanging="11"/>
        <w:rPr>
          <w:rFonts w:ascii="Arial" w:hAnsi="Arial" w:cs="Arial"/>
        </w:rPr>
      </w:pPr>
      <w:r w:rsidRPr="004D1A24">
        <w:rPr>
          <w:rFonts w:ascii="Arial" w:eastAsiaTheme="minorHAnsi" w:hAnsi="Arial" w:cs="Arial"/>
          <w:lang w:eastAsia="en-US"/>
        </w:rPr>
        <w:t>[1]</w:t>
      </w:r>
      <w:r w:rsidRPr="004D1A24">
        <w:rPr>
          <w:rFonts w:ascii="Arial" w:eastAsiaTheme="minorHAnsi" w:hAnsi="Arial" w:cs="Arial"/>
          <w:lang w:eastAsia="en-US"/>
        </w:rPr>
        <w:tab/>
      </w:r>
      <w:r w:rsidR="00217E74" w:rsidRPr="00D16EE4">
        <w:rPr>
          <w:rFonts w:ascii="Arial" w:hAnsi="Arial" w:cs="Arial"/>
        </w:rPr>
        <w:t xml:space="preserve">This appeal is against the judgment of the Western Cape </w:t>
      </w:r>
      <w:r w:rsidR="00687475" w:rsidRPr="00D16EE4">
        <w:rPr>
          <w:rFonts w:ascii="Arial" w:hAnsi="Arial" w:cs="Arial"/>
        </w:rPr>
        <w:t xml:space="preserve">Division of the </w:t>
      </w:r>
      <w:r w:rsidR="00217E74" w:rsidRPr="00D16EE4">
        <w:rPr>
          <w:rFonts w:ascii="Arial" w:hAnsi="Arial" w:cs="Arial"/>
        </w:rPr>
        <w:t>High Court</w:t>
      </w:r>
      <w:r w:rsidR="00556502" w:rsidRPr="00D16EE4">
        <w:rPr>
          <w:rFonts w:ascii="Arial" w:hAnsi="Arial" w:cs="Arial"/>
        </w:rPr>
        <w:t>, Cape Town</w:t>
      </w:r>
      <w:r w:rsidR="00D8762D" w:rsidRPr="00D16EE4">
        <w:rPr>
          <w:rFonts w:ascii="Arial" w:eastAsia="Arial" w:hAnsi="Arial" w:cs="Arial"/>
        </w:rPr>
        <w:t xml:space="preserve">, per </w:t>
      </w:r>
      <w:r w:rsidR="009A5BF0" w:rsidRPr="00D16EE4">
        <w:rPr>
          <w:rFonts w:ascii="Arial" w:eastAsia="Arial" w:hAnsi="Arial" w:cs="Arial"/>
        </w:rPr>
        <w:t>Nziweni AJ</w:t>
      </w:r>
      <w:r w:rsidR="00D8762D" w:rsidRPr="00D16EE4">
        <w:rPr>
          <w:rFonts w:ascii="Arial" w:hAnsi="Arial" w:cs="Arial"/>
        </w:rPr>
        <w:t xml:space="preserve"> (the high court)</w:t>
      </w:r>
      <w:r w:rsidR="006857E0" w:rsidRPr="00D16EE4">
        <w:rPr>
          <w:rFonts w:ascii="Arial" w:hAnsi="Arial" w:cs="Arial"/>
        </w:rPr>
        <w:t xml:space="preserve">, which </w:t>
      </w:r>
      <w:r w:rsidR="009A5BF0" w:rsidRPr="00D16EE4">
        <w:rPr>
          <w:rFonts w:ascii="Arial" w:hAnsi="Arial" w:cs="Arial"/>
        </w:rPr>
        <w:t xml:space="preserve">granted </w:t>
      </w:r>
      <w:r w:rsidR="006857E0" w:rsidRPr="00D16EE4">
        <w:rPr>
          <w:rFonts w:ascii="Arial" w:hAnsi="Arial" w:cs="Arial"/>
        </w:rPr>
        <w:t xml:space="preserve">payment </w:t>
      </w:r>
      <w:r w:rsidR="001F1F8E" w:rsidRPr="00D16EE4">
        <w:rPr>
          <w:rFonts w:ascii="Arial" w:hAnsi="Arial" w:cs="Arial"/>
        </w:rPr>
        <w:t>in favour of</w:t>
      </w:r>
      <w:r w:rsidR="00217E74" w:rsidRPr="00D16EE4">
        <w:rPr>
          <w:rFonts w:ascii="Arial" w:hAnsi="Arial" w:cs="Arial"/>
        </w:rPr>
        <w:t xml:space="preserve"> the respondent, Ms Christine Susan Camilleri</w:t>
      </w:r>
      <w:r w:rsidR="00BD3110" w:rsidRPr="00D16EE4">
        <w:rPr>
          <w:rFonts w:ascii="Arial" w:hAnsi="Arial" w:cs="Arial"/>
        </w:rPr>
        <w:t>,</w:t>
      </w:r>
      <w:r w:rsidR="00217E74" w:rsidRPr="00D16EE4">
        <w:rPr>
          <w:rFonts w:ascii="Arial" w:hAnsi="Arial" w:cs="Arial"/>
        </w:rPr>
        <w:t xml:space="preserve"> against the appellant, </w:t>
      </w:r>
      <w:r w:rsidR="00BF45AB" w:rsidRPr="00D16EE4">
        <w:rPr>
          <w:rFonts w:ascii="Arial" w:hAnsi="Arial" w:cs="Arial"/>
        </w:rPr>
        <w:t>Mr Anthony</w:t>
      </w:r>
      <w:r w:rsidR="00843680" w:rsidRPr="00D16EE4">
        <w:rPr>
          <w:rFonts w:ascii="Arial" w:hAnsi="Arial" w:cs="Arial"/>
        </w:rPr>
        <w:t xml:space="preserve"> </w:t>
      </w:r>
      <w:r w:rsidR="00BF45AB" w:rsidRPr="00D16EE4">
        <w:rPr>
          <w:rFonts w:ascii="Arial" w:hAnsi="Arial" w:cs="Arial"/>
        </w:rPr>
        <w:t xml:space="preserve">Robert </w:t>
      </w:r>
      <w:r w:rsidR="00D8762D" w:rsidRPr="00D16EE4">
        <w:rPr>
          <w:rFonts w:ascii="Arial" w:hAnsi="Arial" w:cs="Arial"/>
        </w:rPr>
        <w:t>d</w:t>
      </w:r>
      <w:r w:rsidR="00843680" w:rsidRPr="00D16EE4">
        <w:rPr>
          <w:rFonts w:ascii="Arial" w:hAnsi="Arial" w:cs="Arial"/>
        </w:rPr>
        <w:t xml:space="preserve">e Graaf NO, </w:t>
      </w:r>
      <w:r w:rsidR="00217E74" w:rsidRPr="00D16EE4">
        <w:rPr>
          <w:rFonts w:ascii="Arial" w:hAnsi="Arial" w:cs="Arial"/>
        </w:rPr>
        <w:t>the executor</w:t>
      </w:r>
      <w:r w:rsidR="00843680" w:rsidRPr="00D16EE4">
        <w:rPr>
          <w:rFonts w:ascii="Arial" w:hAnsi="Arial" w:cs="Arial"/>
        </w:rPr>
        <w:t xml:space="preserve"> of the estate of her late husband</w:t>
      </w:r>
      <w:r w:rsidR="0084386E" w:rsidRPr="00D16EE4">
        <w:rPr>
          <w:rFonts w:ascii="Arial" w:hAnsi="Arial" w:cs="Arial"/>
        </w:rPr>
        <w:t>,</w:t>
      </w:r>
      <w:r w:rsidR="00843680" w:rsidRPr="00D16EE4">
        <w:rPr>
          <w:rFonts w:ascii="Arial" w:hAnsi="Arial" w:cs="Arial"/>
        </w:rPr>
        <w:t xml:space="preserve"> Mr Raymond Camilleri</w:t>
      </w:r>
      <w:r w:rsidR="00217E74" w:rsidRPr="00D16EE4">
        <w:rPr>
          <w:rFonts w:ascii="Arial" w:hAnsi="Arial" w:cs="Arial"/>
        </w:rPr>
        <w:t xml:space="preserve"> </w:t>
      </w:r>
      <w:r w:rsidR="00BF45AB" w:rsidRPr="00D16EE4">
        <w:rPr>
          <w:rFonts w:ascii="Arial" w:hAnsi="Arial" w:cs="Arial"/>
        </w:rPr>
        <w:t>(the deceased)</w:t>
      </w:r>
      <w:r w:rsidR="006857E0" w:rsidRPr="00D16EE4">
        <w:rPr>
          <w:rFonts w:ascii="Arial" w:hAnsi="Arial" w:cs="Arial"/>
        </w:rPr>
        <w:t xml:space="preserve"> for a claim in respect of his pension interest</w:t>
      </w:r>
      <w:r w:rsidR="003F686A" w:rsidRPr="00D16EE4">
        <w:rPr>
          <w:rFonts w:ascii="Arial" w:hAnsi="Arial" w:cs="Arial"/>
        </w:rPr>
        <w:t>s</w:t>
      </w:r>
      <w:r w:rsidR="006857E0" w:rsidRPr="00D16EE4">
        <w:rPr>
          <w:rFonts w:ascii="Arial" w:hAnsi="Arial" w:cs="Arial"/>
        </w:rPr>
        <w:t>. Payment</w:t>
      </w:r>
      <w:r w:rsidR="00BF45AB" w:rsidRPr="00D16EE4">
        <w:rPr>
          <w:rFonts w:ascii="Arial" w:hAnsi="Arial" w:cs="Arial"/>
        </w:rPr>
        <w:t xml:space="preserve"> </w:t>
      </w:r>
      <w:r w:rsidR="006857E0" w:rsidRPr="00D16EE4">
        <w:rPr>
          <w:rFonts w:ascii="Arial" w:hAnsi="Arial" w:cs="Arial"/>
        </w:rPr>
        <w:t xml:space="preserve">was awarded </w:t>
      </w:r>
      <w:r w:rsidR="00217E74" w:rsidRPr="00D16EE4">
        <w:rPr>
          <w:rFonts w:ascii="Arial" w:hAnsi="Arial" w:cs="Arial"/>
        </w:rPr>
        <w:t>in the amount of R3 2</w:t>
      </w:r>
      <w:r w:rsidR="00CE666A" w:rsidRPr="00D16EE4">
        <w:rPr>
          <w:rFonts w:ascii="Arial" w:hAnsi="Arial" w:cs="Arial"/>
        </w:rPr>
        <w:t>25 302</w:t>
      </w:r>
      <w:r w:rsidR="00152079" w:rsidRPr="00D16EE4">
        <w:rPr>
          <w:rFonts w:ascii="Arial" w:hAnsi="Arial" w:cs="Arial"/>
        </w:rPr>
        <w:t>.</w:t>
      </w:r>
      <w:r w:rsidR="00CE666A" w:rsidRPr="00D16EE4">
        <w:rPr>
          <w:rFonts w:ascii="Arial" w:hAnsi="Arial" w:cs="Arial"/>
        </w:rPr>
        <w:t>66 with interest thereon</w:t>
      </w:r>
      <w:r w:rsidR="006857E0" w:rsidRPr="00D16EE4">
        <w:rPr>
          <w:rFonts w:ascii="Arial" w:hAnsi="Arial" w:cs="Arial"/>
        </w:rPr>
        <w:t xml:space="preserve">, which </w:t>
      </w:r>
      <w:r w:rsidR="00237682" w:rsidRPr="00D16EE4">
        <w:rPr>
          <w:rFonts w:ascii="Arial" w:hAnsi="Arial" w:cs="Arial"/>
        </w:rPr>
        <w:t xml:space="preserve">represented </w:t>
      </w:r>
      <w:r w:rsidR="0084386E" w:rsidRPr="00D16EE4">
        <w:rPr>
          <w:rFonts w:ascii="Arial" w:hAnsi="Arial" w:cs="Arial"/>
        </w:rPr>
        <w:t xml:space="preserve">50% </w:t>
      </w:r>
      <w:r w:rsidR="00CE666A" w:rsidRPr="00D16EE4">
        <w:rPr>
          <w:rFonts w:ascii="Arial" w:hAnsi="Arial" w:cs="Arial"/>
        </w:rPr>
        <w:t>of the value of the deceased’s retirement benefit</w:t>
      </w:r>
      <w:r w:rsidR="00D41B60" w:rsidRPr="00D16EE4">
        <w:rPr>
          <w:rFonts w:ascii="Arial" w:hAnsi="Arial" w:cs="Arial"/>
        </w:rPr>
        <w:t>,</w:t>
      </w:r>
      <w:r w:rsidR="00CE666A" w:rsidRPr="00D16EE4">
        <w:rPr>
          <w:rFonts w:ascii="Arial" w:hAnsi="Arial" w:cs="Arial"/>
        </w:rPr>
        <w:t xml:space="preserve"> as a defined benefit member of the Munich Reinsurance Company Pension Fund (MR pension fund)</w:t>
      </w:r>
      <w:r w:rsidR="00E14677" w:rsidRPr="00D16EE4">
        <w:rPr>
          <w:rFonts w:ascii="Arial" w:hAnsi="Arial" w:cs="Arial"/>
        </w:rPr>
        <w:t>,</w:t>
      </w:r>
      <w:r w:rsidR="00CE666A" w:rsidRPr="00D16EE4">
        <w:rPr>
          <w:rFonts w:ascii="Arial" w:hAnsi="Arial" w:cs="Arial"/>
        </w:rPr>
        <w:t xml:space="preserve"> net of tax, less </w:t>
      </w:r>
      <w:r w:rsidR="00CE666A" w:rsidRPr="00D16EE4">
        <w:rPr>
          <w:rFonts w:ascii="Arial" w:hAnsi="Arial" w:cs="Arial"/>
        </w:rPr>
        <w:lastRenderedPageBreak/>
        <w:t xml:space="preserve">an amount which the fund </w:t>
      </w:r>
      <w:r w:rsidR="00D41B60" w:rsidRPr="00D16EE4">
        <w:rPr>
          <w:rFonts w:ascii="Arial" w:hAnsi="Arial" w:cs="Arial"/>
        </w:rPr>
        <w:t xml:space="preserve">had </w:t>
      </w:r>
      <w:r w:rsidR="00CE666A" w:rsidRPr="00D16EE4">
        <w:rPr>
          <w:rFonts w:ascii="Arial" w:hAnsi="Arial" w:cs="Arial"/>
        </w:rPr>
        <w:t xml:space="preserve">previously paid to the respondent directly. </w:t>
      </w:r>
      <w:r w:rsidR="000D60B5" w:rsidRPr="00D16EE4">
        <w:rPr>
          <w:rFonts w:ascii="Arial" w:hAnsi="Arial" w:cs="Arial"/>
        </w:rPr>
        <w:t>Additionally, t</w:t>
      </w:r>
      <w:r w:rsidR="00CE666A" w:rsidRPr="00D16EE4">
        <w:rPr>
          <w:rFonts w:ascii="Arial" w:hAnsi="Arial" w:cs="Arial"/>
        </w:rPr>
        <w:t>he respondent</w:t>
      </w:r>
      <w:r w:rsidR="00E755FB" w:rsidRPr="00D16EE4">
        <w:rPr>
          <w:rFonts w:ascii="Arial" w:hAnsi="Arial" w:cs="Arial"/>
        </w:rPr>
        <w:t xml:space="preserve"> </w:t>
      </w:r>
      <w:r w:rsidR="00541A95" w:rsidRPr="00D16EE4">
        <w:rPr>
          <w:rFonts w:ascii="Arial" w:hAnsi="Arial" w:cs="Arial"/>
        </w:rPr>
        <w:t xml:space="preserve">claimed </w:t>
      </w:r>
      <w:r w:rsidR="00FA10EB" w:rsidRPr="00D16EE4">
        <w:rPr>
          <w:rFonts w:ascii="Arial" w:hAnsi="Arial" w:cs="Arial"/>
        </w:rPr>
        <w:t xml:space="preserve">and was awarded </w:t>
      </w:r>
      <w:r w:rsidR="00CE666A" w:rsidRPr="00D16EE4">
        <w:rPr>
          <w:rFonts w:ascii="Arial" w:hAnsi="Arial" w:cs="Arial"/>
        </w:rPr>
        <w:t xml:space="preserve">payment of an unspecified sum equivalent to </w:t>
      </w:r>
      <w:r w:rsidR="00E20EDF" w:rsidRPr="00D16EE4">
        <w:rPr>
          <w:rFonts w:ascii="Arial" w:hAnsi="Arial" w:cs="Arial"/>
        </w:rPr>
        <w:t xml:space="preserve">50% </w:t>
      </w:r>
      <w:r w:rsidR="00CE666A" w:rsidRPr="00D16EE4">
        <w:rPr>
          <w:rFonts w:ascii="Arial" w:hAnsi="Arial" w:cs="Arial"/>
        </w:rPr>
        <w:t xml:space="preserve">of the </w:t>
      </w:r>
      <w:r w:rsidR="00563A8A" w:rsidRPr="00D16EE4">
        <w:rPr>
          <w:rFonts w:ascii="Arial" w:hAnsi="Arial" w:cs="Arial"/>
        </w:rPr>
        <w:t xml:space="preserve">deceased’s </w:t>
      </w:r>
      <w:r w:rsidR="00CE666A" w:rsidRPr="00D16EE4">
        <w:rPr>
          <w:rFonts w:ascii="Arial" w:hAnsi="Arial" w:cs="Arial"/>
        </w:rPr>
        <w:t>net entitlement as at date of</w:t>
      </w:r>
      <w:r w:rsidR="00E14677" w:rsidRPr="00D16EE4">
        <w:rPr>
          <w:rFonts w:ascii="Arial" w:hAnsi="Arial" w:cs="Arial"/>
        </w:rPr>
        <w:t xml:space="preserve"> his withdrawal from the</w:t>
      </w:r>
      <w:r w:rsidR="00CE666A" w:rsidRPr="00D16EE4">
        <w:rPr>
          <w:rFonts w:ascii="Arial" w:hAnsi="Arial" w:cs="Arial"/>
        </w:rPr>
        <w:t xml:space="preserve"> S</w:t>
      </w:r>
      <w:r w:rsidR="00E755FB" w:rsidRPr="00D16EE4">
        <w:rPr>
          <w:rFonts w:ascii="Arial" w:hAnsi="Arial" w:cs="Arial"/>
        </w:rPr>
        <w:t>anla</w:t>
      </w:r>
      <w:r w:rsidR="00CE666A" w:rsidRPr="00D16EE4">
        <w:rPr>
          <w:rFonts w:ascii="Arial" w:hAnsi="Arial" w:cs="Arial"/>
        </w:rPr>
        <w:t>m Retirement Annuity Fund</w:t>
      </w:r>
      <w:r w:rsidR="000F593B" w:rsidRPr="00D16EE4">
        <w:rPr>
          <w:rFonts w:ascii="Arial" w:hAnsi="Arial" w:cs="Arial"/>
        </w:rPr>
        <w:t xml:space="preserve"> </w:t>
      </w:r>
      <w:r w:rsidR="00CE666A" w:rsidRPr="00D16EE4">
        <w:rPr>
          <w:rFonts w:ascii="Arial" w:hAnsi="Arial" w:cs="Arial"/>
        </w:rPr>
        <w:t>(the Sanlam RA)</w:t>
      </w:r>
      <w:r w:rsidR="00C60DF0" w:rsidRPr="00D16EE4">
        <w:rPr>
          <w:rFonts w:ascii="Arial" w:hAnsi="Arial" w:cs="Arial"/>
        </w:rPr>
        <w:t xml:space="preserve">, </w:t>
      </w:r>
      <w:r w:rsidR="00CE666A" w:rsidRPr="00D16EE4">
        <w:rPr>
          <w:rFonts w:ascii="Arial" w:hAnsi="Arial" w:cs="Arial"/>
        </w:rPr>
        <w:t xml:space="preserve">net of </w:t>
      </w:r>
      <w:r w:rsidR="009C4ED7" w:rsidRPr="00D16EE4">
        <w:rPr>
          <w:rFonts w:ascii="Arial" w:hAnsi="Arial" w:cs="Arial"/>
        </w:rPr>
        <w:t>tax, less the sum of R10</w:t>
      </w:r>
      <w:r w:rsidR="000F593B" w:rsidRPr="00D16EE4">
        <w:rPr>
          <w:rFonts w:ascii="Arial" w:hAnsi="Arial" w:cs="Arial"/>
        </w:rPr>
        <w:t> </w:t>
      </w:r>
      <w:r w:rsidR="009C4ED7" w:rsidRPr="00D16EE4">
        <w:rPr>
          <w:rFonts w:ascii="Arial" w:hAnsi="Arial" w:cs="Arial"/>
        </w:rPr>
        <w:t>619</w:t>
      </w:r>
      <w:r w:rsidR="000F593B" w:rsidRPr="00D16EE4">
        <w:rPr>
          <w:rFonts w:ascii="Arial" w:hAnsi="Arial" w:cs="Arial"/>
        </w:rPr>
        <w:t>.</w:t>
      </w:r>
      <w:r w:rsidR="009C4ED7" w:rsidRPr="00D16EE4">
        <w:rPr>
          <w:rFonts w:ascii="Arial" w:hAnsi="Arial" w:cs="Arial"/>
        </w:rPr>
        <w:t xml:space="preserve">42, which had previously </w:t>
      </w:r>
      <w:r w:rsidR="0084386E" w:rsidRPr="00D16EE4">
        <w:rPr>
          <w:rFonts w:ascii="Arial" w:hAnsi="Arial" w:cs="Arial"/>
        </w:rPr>
        <w:t xml:space="preserve">been </w:t>
      </w:r>
      <w:r w:rsidR="009C4ED7" w:rsidRPr="00D16EE4">
        <w:rPr>
          <w:rFonts w:ascii="Arial" w:hAnsi="Arial" w:cs="Arial"/>
        </w:rPr>
        <w:t xml:space="preserve">paid to </w:t>
      </w:r>
      <w:r w:rsidR="0084386E" w:rsidRPr="00D16EE4">
        <w:rPr>
          <w:rFonts w:ascii="Arial" w:hAnsi="Arial" w:cs="Arial"/>
        </w:rPr>
        <w:t>her</w:t>
      </w:r>
      <w:r w:rsidR="009C4ED7" w:rsidRPr="00D16EE4">
        <w:rPr>
          <w:rFonts w:ascii="Arial" w:hAnsi="Arial" w:cs="Arial"/>
        </w:rPr>
        <w:t>.</w:t>
      </w:r>
      <w:r w:rsidR="00CE666A" w:rsidRPr="00D16EE4">
        <w:rPr>
          <w:rFonts w:ascii="Arial" w:hAnsi="Arial" w:cs="Arial"/>
        </w:rPr>
        <w:t xml:space="preserve"> </w:t>
      </w:r>
    </w:p>
    <w:p w14:paraId="02910C06" w14:textId="77777777" w:rsidR="001F42C5" w:rsidRPr="004D1A24" w:rsidRDefault="001F42C5" w:rsidP="001F42C5">
      <w:pPr>
        <w:pStyle w:val="ListParagraph"/>
        <w:spacing w:after="0" w:line="360" w:lineRule="auto"/>
        <w:ind w:left="0"/>
        <w:jc w:val="both"/>
        <w:rPr>
          <w:rFonts w:ascii="Arial" w:hAnsi="Arial" w:cs="Arial"/>
          <w:sz w:val="24"/>
          <w:szCs w:val="24"/>
        </w:rPr>
      </w:pPr>
    </w:p>
    <w:p w14:paraId="6B3272D6" w14:textId="43DC1511" w:rsidR="00237682" w:rsidRPr="00D16EE4" w:rsidRDefault="00D16EE4" w:rsidP="00D16EE4">
      <w:pPr>
        <w:ind w:hanging="11"/>
        <w:rPr>
          <w:rFonts w:ascii="Arial" w:hAnsi="Arial" w:cs="Arial"/>
        </w:rPr>
      </w:pPr>
      <w:r w:rsidRPr="004D1A24">
        <w:rPr>
          <w:rFonts w:ascii="Arial" w:eastAsiaTheme="minorHAnsi" w:hAnsi="Arial" w:cs="Arial"/>
          <w:lang w:eastAsia="en-US"/>
        </w:rPr>
        <w:t>[2]</w:t>
      </w:r>
      <w:r w:rsidRPr="004D1A24">
        <w:rPr>
          <w:rFonts w:ascii="Arial" w:eastAsiaTheme="minorHAnsi" w:hAnsi="Arial" w:cs="Arial"/>
          <w:lang w:eastAsia="en-US"/>
        </w:rPr>
        <w:tab/>
      </w:r>
      <w:r w:rsidR="00237682" w:rsidRPr="00D16EE4">
        <w:rPr>
          <w:rFonts w:ascii="Arial" w:hAnsi="Arial" w:cs="Arial"/>
        </w:rPr>
        <w:t>The deceased and the respondent were married in 1983, out of community of property, with the exclusion of the accrual system. On 2 August 1999</w:t>
      </w:r>
      <w:r w:rsidR="00175F2D" w:rsidRPr="00D16EE4">
        <w:rPr>
          <w:rFonts w:ascii="Arial" w:hAnsi="Arial" w:cs="Arial"/>
        </w:rPr>
        <w:t>,</w:t>
      </w:r>
      <w:r w:rsidR="00237682" w:rsidRPr="00D16EE4">
        <w:rPr>
          <w:rFonts w:ascii="Arial" w:hAnsi="Arial" w:cs="Arial"/>
        </w:rPr>
        <w:t xml:space="preserve"> they were divorced and a consent paper which was concluded by them was incorporated in the divorce order that was made an order of court. The </w:t>
      </w:r>
      <w:r w:rsidR="00175F2D" w:rsidRPr="00D16EE4">
        <w:rPr>
          <w:rFonts w:ascii="Arial" w:hAnsi="Arial" w:cs="Arial"/>
        </w:rPr>
        <w:t>deceased’s</w:t>
      </w:r>
      <w:r w:rsidR="00237682" w:rsidRPr="00D16EE4">
        <w:rPr>
          <w:rFonts w:ascii="Arial" w:hAnsi="Arial" w:cs="Arial"/>
        </w:rPr>
        <w:t xml:space="preserve"> pension interest</w:t>
      </w:r>
      <w:r w:rsidR="00552EBD" w:rsidRPr="00D16EE4">
        <w:rPr>
          <w:rFonts w:ascii="Arial" w:hAnsi="Arial" w:cs="Arial"/>
        </w:rPr>
        <w:t>s</w:t>
      </w:r>
      <w:r w:rsidR="00237682" w:rsidRPr="00D16EE4">
        <w:rPr>
          <w:rFonts w:ascii="Arial" w:hAnsi="Arial" w:cs="Arial"/>
        </w:rPr>
        <w:t xml:space="preserve"> </w:t>
      </w:r>
      <w:r w:rsidR="000F593B" w:rsidRPr="00D16EE4">
        <w:rPr>
          <w:rFonts w:ascii="Arial" w:hAnsi="Arial" w:cs="Arial"/>
        </w:rPr>
        <w:t xml:space="preserve">in the MR pension fund </w:t>
      </w:r>
      <w:r w:rsidR="00237682" w:rsidRPr="00D16EE4">
        <w:rPr>
          <w:rFonts w:ascii="Arial" w:hAnsi="Arial" w:cs="Arial"/>
        </w:rPr>
        <w:t xml:space="preserve">and </w:t>
      </w:r>
      <w:r w:rsidR="000F593B" w:rsidRPr="00D16EE4">
        <w:rPr>
          <w:rFonts w:ascii="Arial" w:hAnsi="Arial" w:cs="Arial"/>
        </w:rPr>
        <w:t xml:space="preserve">the </w:t>
      </w:r>
      <w:r w:rsidR="00237682" w:rsidRPr="00D16EE4">
        <w:rPr>
          <w:rFonts w:ascii="Arial" w:hAnsi="Arial" w:cs="Arial"/>
        </w:rPr>
        <w:t xml:space="preserve">Sanlam </w:t>
      </w:r>
      <w:r w:rsidR="000F593B" w:rsidRPr="00D16EE4">
        <w:rPr>
          <w:rFonts w:ascii="Arial" w:hAnsi="Arial" w:cs="Arial"/>
        </w:rPr>
        <w:t xml:space="preserve">RA </w:t>
      </w:r>
      <w:r w:rsidR="00237682" w:rsidRPr="00D16EE4">
        <w:rPr>
          <w:rFonts w:ascii="Arial" w:hAnsi="Arial" w:cs="Arial"/>
        </w:rPr>
        <w:t>are dealt with in paragraph 9 of the consent paper</w:t>
      </w:r>
      <w:r w:rsidR="00D8762D" w:rsidRPr="00D16EE4">
        <w:rPr>
          <w:rFonts w:ascii="Arial" w:hAnsi="Arial" w:cs="Arial"/>
        </w:rPr>
        <w:t>,</w:t>
      </w:r>
      <w:r w:rsidR="00237682" w:rsidRPr="00D16EE4">
        <w:rPr>
          <w:rFonts w:ascii="Arial" w:hAnsi="Arial" w:cs="Arial"/>
        </w:rPr>
        <w:t xml:space="preserve"> which is set out below:</w:t>
      </w:r>
    </w:p>
    <w:p w14:paraId="214EEB13" w14:textId="31A841F2" w:rsidR="00237682" w:rsidRPr="004D1A24" w:rsidRDefault="00237682" w:rsidP="00D82CB2">
      <w:pPr>
        <w:pStyle w:val="ListParagraph"/>
        <w:spacing w:after="0" w:line="360" w:lineRule="auto"/>
        <w:ind w:left="0"/>
        <w:jc w:val="both"/>
        <w:rPr>
          <w:rFonts w:ascii="Arial" w:hAnsi="Arial" w:cs="Arial"/>
        </w:rPr>
      </w:pPr>
      <w:r w:rsidRPr="004D1A24">
        <w:rPr>
          <w:rFonts w:ascii="Arial" w:hAnsi="Arial" w:cs="Arial"/>
        </w:rPr>
        <w:t xml:space="preserve">‘9.1 </w:t>
      </w:r>
      <w:r w:rsidR="00D8762D" w:rsidRPr="004D1A24">
        <w:rPr>
          <w:rFonts w:ascii="Arial" w:hAnsi="Arial" w:cs="Arial"/>
        </w:rPr>
        <w:tab/>
      </w:r>
      <w:r w:rsidRPr="004D1A24">
        <w:rPr>
          <w:rFonts w:ascii="Arial" w:hAnsi="Arial" w:cs="Arial"/>
        </w:rPr>
        <w:t>It is recorded that Plaintiff is a member of Munich Reinsurance Company Pension Fund.</w:t>
      </w:r>
    </w:p>
    <w:p w14:paraId="0188312D" w14:textId="206426A9" w:rsidR="00237682" w:rsidRPr="004D1A24" w:rsidRDefault="00237682" w:rsidP="00D82CB2">
      <w:pPr>
        <w:pStyle w:val="ListParagraph"/>
        <w:spacing w:after="0" w:line="360" w:lineRule="auto"/>
        <w:ind w:left="0"/>
        <w:jc w:val="both"/>
        <w:rPr>
          <w:rFonts w:ascii="Arial" w:hAnsi="Arial" w:cs="Arial"/>
        </w:rPr>
      </w:pPr>
      <w:r w:rsidRPr="004D1A24">
        <w:rPr>
          <w:rFonts w:ascii="Arial" w:hAnsi="Arial" w:cs="Arial"/>
        </w:rPr>
        <w:t xml:space="preserve">9.2 </w:t>
      </w:r>
      <w:r w:rsidR="00D8762D" w:rsidRPr="004D1A24">
        <w:rPr>
          <w:rFonts w:ascii="Arial" w:hAnsi="Arial" w:cs="Arial"/>
        </w:rPr>
        <w:tab/>
      </w:r>
      <w:r w:rsidRPr="004D1A24">
        <w:rPr>
          <w:rFonts w:ascii="Arial" w:hAnsi="Arial" w:cs="Arial"/>
        </w:rPr>
        <w:t>Plaintiff consents to an endorsement being made in respect of the aforementioned Pension Fund, that 50% of his pension interest as at date of his divorce as defined in the present Divorce Act, No. 70 of 1</w:t>
      </w:r>
      <w:r w:rsidR="00B75240" w:rsidRPr="004D1A24">
        <w:rPr>
          <w:rFonts w:ascii="Arial" w:hAnsi="Arial" w:cs="Arial"/>
        </w:rPr>
        <w:t>9</w:t>
      </w:r>
      <w:r w:rsidRPr="004D1A24">
        <w:rPr>
          <w:rFonts w:ascii="Arial" w:hAnsi="Arial" w:cs="Arial"/>
        </w:rPr>
        <w:t>79 is due to Defendant.</w:t>
      </w:r>
    </w:p>
    <w:p w14:paraId="23FE2C3D" w14:textId="5166C6E4" w:rsidR="00237682" w:rsidRPr="004D1A24" w:rsidRDefault="00237682" w:rsidP="00D82CB2">
      <w:pPr>
        <w:pStyle w:val="ListParagraph"/>
        <w:spacing w:after="0" w:line="360" w:lineRule="auto"/>
        <w:ind w:left="0"/>
        <w:jc w:val="both"/>
        <w:rPr>
          <w:rFonts w:ascii="Arial" w:hAnsi="Arial" w:cs="Arial"/>
        </w:rPr>
      </w:pPr>
      <w:r w:rsidRPr="004D1A24">
        <w:rPr>
          <w:rFonts w:ascii="Arial" w:hAnsi="Arial" w:cs="Arial"/>
        </w:rPr>
        <w:t xml:space="preserve">9.3 </w:t>
      </w:r>
      <w:r w:rsidR="00D8762D" w:rsidRPr="004D1A24">
        <w:rPr>
          <w:rFonts w:ascii="Arial" w:hAnsi="Arial" w:cs="Arial"/>
        </w:rPr>
        <w:tab/>
      </w:r>
      <w:r w:rsidRPr="004D1A24">
        <w:rPr>
          <w:rFonts w:ascii="Arial" w:hAnsi="Arial" w:cs="Arial"/>
        </w:rPr>
        <w:t xml:space="preserve">Plaintiff undertakes to communicate the provisions of this paragraph to his Pension Fund in order that Defendant’s entitlement herein is endorsed in the relevant records. Plaintiff undertakes to furnish proof to </w:t>
      </w:r>
      <w:r w:rsidR="00446030" w:rsidRPr="004D1A24">
        <w:rPr>
          <w:rFonts w:ascii="Arial" w:hAnsi="Arial" w:cs="Arial"/>
        </w:rPr>
        <w:t>D</w:t>
      </w:r>
      <w:r w:rsidRPr="004D1A24">
        <w:rPr>
          <w:rFonts w:ascii="Arial" w:hAnsi="Arial" w:cs="Arial"/>
        </w:rPr>
        <w:t>efendant of his having advised the Pension Fund of the aforesaid endorsement as soon as such endorsement has been effected.</w:t>
      </w:r>
    </w:p>
    <w:p w14:paraId="724389BF" w14:textId="2255788D" w:rsidR="00237682" w:rsidRPr="004D1A24" w:rsidRDefault="00237682" w:rsidP="00D82CB2">
      <w:pPr>
        <w:pStyle w:val="ListParagraph"/>
        <w:spacing w:after="0" w:line="360" w:lineRule="auto"/>
        <w:ind w:left="0"/>
        <w:jc w:val="both"/>
        <w:rPr>
          <w:rFonts w:ascii="Arial" w:hAnsi="Arial" w:cs="Arial"/>
        </w:rPr>
      </w:pPr>
      <w:r w:rsidRPr="004D1A24">
        <w:rPr>
          <w:rFonts w:ascii="Arial" w:hAnsi="Arial" w:cs="Arial"/>
        </w:rPr>
        <w:t xml:space="preserve">9.4 </w:t>
      </w:r>
      <w:r w:rsidR="00D8762D" w:rsidRPr="004D1A24">
        <w:rPr>
          <w:rFonts w:ascii="Arial" w:hAnsi="Arial" w:cs="Arial"/>
        </w:rPr>
        <w:tab/>
      </w:r>
      <w:r w:rsidRPr="004D1A24">
        <w:rPr>
          <w:rFonts w:ascii="Arial" w:hAnsi="Arial" w:cs="Arial"/>
          <w:i/>
        </w:rPr>
        <w:t>In addition</w:t>
      </w:r>
      <w:r w:rsidRPr="004D1A24">
        <w:rPr>
          <w:rFonts w:ascii="Arial" w:hAnsi="Arial" w:cs="Arial"/>
        </w:rPr>
        <w:t xml:space="preserve"> to what is stated above, Plaintiff specifically agrees and undertakes to pay an </w:t>
      </w:r>
      <w:r w:rsidRPr="004D1A24">
        <w:rPr>
          <w:rFonts w:ascii="Arial" w:hAnsi="Arial" w:cs="Arial"/>
          <w:i/>
        </w:rPr>
        <w:t>additional amount</w:t>
      </w:r>
      <w:r w:rsidRPr="004D1A24">
        <w:rPr>
          <w:rFonts w:ascii="Arial" w:hAnsi="Arial" w:cs="Arial"/>
        </w:rPr>
        <w:t xml:space="preserve"> to Defendant </w:t>
      </w:r>
      <w:r w:rsidRPr="004D1A24">
        <w:rPr>
          <w:rFonts w:ascii="Arial" w:hAnsi="Arial" w:cs="Arial"/>
          <w:i/>
        </w:rPr>
        <w:t>at the time of his withdrawal from the fund</w:t>
      </w:r>
      <w:r w:rsidRPr="004D1A24">
        <w:rPr>
          <w:rFonts w:ascii="Arial" w:hAnsi="Arial" w:cs="Arial"/>
        </w:rPr>
        <w:t xml:space="preserve">, so as to ensure that she receives </w:t>
      </w:r>
      <w:r w:rsidRPr="004D1A24">
        <w:rPr>
          <w:rFonts w:ascii="Arial" w:hAnsi="Arial" w:cs="Arial"/>
          <w:i/>
        </w:rPr>
        <w:t>one</w:t>
      </w:r>
      <w:r w:rsidR="004F19D7" w:rsidRPr="004D1A24">
        <w:rPr>
          <w:rFonts w:ascii="Arial" w:hAnsi="Arial" w:cs="Arial"/>
          <w:i/>
        </w:rPr>
        <w:t>-</w:t>
      </w:r>
      <w:r w:rsidRPr="004D1A24">
        <w:rPr>
          <w:rFonts w:ascii="Arial" w:hAnsi="Arial" w:cs="Arial"/>
          <w:i/>
        </w:rPr>
        <w:t>half of the net</w:t>
      </w:r>
      <w:r w:rsidR="009D7CE3" w:rsidRPr="004D1A24">
        <w:rPr>
          <w:rFonts w:ascii="Arial" w:hAnsi="Arial" w:cs="Arial"/>
          <w:i/>
        </w:rPr>
        <w:t>t</w:t>
      </w:r>
      <w:r w:rsidRPr="004D1A24">
        <w:rPr>
          <w:rFonts w:ascii="Arial" w:hAnsi="Arial" w:cs="Arial"/>
          <w:i/>
        </w:rPr>
        <w:t xml:space="preserve"> entitlement to him</w:t>
      </w:r>
      <w:r w:rsidRPr="004D1A24">
        <w:rPr>
          <w:rFonts w:ascii="Arial" w:hAnsi="Arial" w:cs="Arial"/>
        </w:rPr>
        <w:t xml:space="preserve"> </w:t>
      </w:r>
      <w:r w:rsidRPr="004D1A24">
        <w:rPr>
          <w:rFonts w:ascii="Arial" w:hAnsi="Arial" w:cs="Arial"/>
          <w:i/>
        </w:rPr>
        <w:t>as a</w:t>
      </w:r>
      <w:r w:rsidR="009D36ED" w:rsidRPr="004D1A24">
        <w:rPr>
          <w:rFonts w:ascii="Arial" w:hAnsi="Arial" w:cs="Arial"/>
          <w:i/>
        </w:rPr>
        <w:t>t</w:t>
      </w:r>
      <w:r w:rsidRPr="004D1A24">
        <w:rPr>
          <w:rFonts w:ascii="Arial" w:hAnsi="Arial" w:cs="Arial"/>
          <w:i/>
        </w:rPr>
        <w:t xml:space="preserve"> date of withdrawal from the fund</w:t>
      </w:r>
      <w:r w:rsidRPr="004D1A24">
        <w:rPr>
          <w:rFonts w:ascii="Arial" w:hAnsi="Arial" w:cs="Arial"/>
        </w:rPr>
        <w:t>, (i.e</w:t>
      </w:r>
      <w:r w:rsidR="004F19D7" w:rsidRPr="004D1A24">
        <w:rPr>
          <w:rFonts w:ascii="Arial" w:hAnsi="Arial" w:cs="Arial"/>
        </w:rPr>
        <w:t>.</w:t>
      </w:r>
      <w:r w:rsidRPr="004D1A24">
        <w:rPr>
          <w:rFonts w:ascii="Arial" w:hAnsi="Arial" w:cs="Arial"/>
        </w:rPr>
        <w:t xml:space="preserve"> net</w:t>
      </w:r>
      <w:r w:rsidR="004F19D7" w:rsidRPr="004D1A24">
        <w:rPr>
          <w:rFonts w:ascii="Arial" w:hAnsi="Arial" w:cs="Arial"/>
        </w:rPr>
        <w:t>t</w:t>
      </w:r>
      <w:r w:rsidRPr="004D1A24">
        <w:rPr>
          <w:rFonts w:ascii="Arial" w:hAnsi="Arial" w:cs="Arial"/>
        </w:rPr>
        <w:t xml:space="preserve"> of all taxes). Such </w:t>
      </w:r>
      <w:r w:rsidR="004F19D7" w:rsidRPr="004D1A24">
        <w:rPr>
          <w:rFonts w:ascii="Arial" w:hAnsi="Arial" w:cs="Arial"/>
          <w:i/>
        </w:rPr>
        <w:t>“</w:t>
      </w:r>
      <w:r w:rsidRPr="004D1A24">
        <w:rPr>
          <w:rFonts w:ascii="Arial" w:hAnsi="Arial" w:cs="Arial"/>
          <w:i/>
        </w:rPr>
        <w:t>additional amount</w:t>
      </w:r>
      <w:r w:rsidR="004F19D7" w:rsidRPr="004D1A24">
        <w:rPr>
          <w:rFonts w:ascii="Arial" w:hAnsi="Arial" w:cs="Arial"/>
          <w:i/>
        </w:rPr>
        <w:t>”</w:t>
      </w:r>
      <w:r w:rsidRPr="004D1A24">
        <w:rPr>
          <w:rFonts w:ascii="Arial" w:hAnsi="Arial" w:cs="Arial"/>
        </w:rPr>
        <w:t xml:space="preserve"> shall be paid in the same manner as </w:t>
      </w:r>
      <w:r w:rsidR="004F19D7" w:rsidRPr="004D1A24">
        <w:rPr>
          <w:rFonts w:ascii="Arial" w:hAnsi="Arial" w:cs="Arial"/>
        </w:rPr>
        <w:t>P</w:t>
      </w:r>
      <w:r w:rsidRPr="004D1A24">
        <w:rPr>
          <w:rFonts w:ascii="Arial" w:hAnsi="Arial" w:cs="Arial"/>
        </w:rPr>
        <w:t>laintiff receives his payments from the Pension Fund.</w:t>
      </w:r>
    </w:p>
    <w:p w14:paraId="713E6438" w14:textId="1040FD57" w:rsidR="00237682" w:rsidRPr="004D1A24" w:rsidRDefault="00237682" w:rsidP="00036C53">
      <w:pPr>
        <w:pStyle w:val="ListParagraph"/>
        <w:spacing w:after="0" w:line="360" w:lineRule="auto"/>
        <w:ind w:left="0"/>
        <w:jc w:val="both"/>
        <w:rPr>
          <w:rFonts w:ascii="Arial" w:hAnsi="Arial" w:cs="Arial"/>
        </w:rPr>
      </w:pPr>
      <w:r w:rsidRPr="004D1A24">
        <w:rPr>
          <w:rFonts w:ascii="Arial" w:hAnsi="Arial" w:cs="Arial"/>
        </w:rPr>
        <w:t xml:space="preserve">9.5 </w:t>
      </w:r>
      <w:r w:rsidR="00D8762D" w:rsidRPr="004D1A24">
        <w:rPr>
          <w:rFonts w:ascii="Arial" w:hAnsi="Arial" w:cs="Arial"/>
        </w:rPr>
        <w:tab/>
      </w:r>
      <w:r w:rsidRPr="004D1A24">
        <w:rPr>
          <w:rFonts w:ascii="Arial" w:hAnsi="Arial" w:cs="Arial"/>
        </w:rPr>
        <w:t xml:space="preserve">It is further recorded that </w:t>
      </w:r>
      <w:r w:rsidR="0057272F" w:rsidRPr="004D1A24">
        <w:rPr>
          <w:rFonts w:ascii="Arial" w:hAnsi="Arial" w:cs="Arial"/>
        </w:rPr>
        <w:t>P</w:t>
      </w:r>
      <w:r w:rsidRPr="004D1A24">
        <w:rPr>
          <w:rFonts w:ascii="Arial" w:hAnsi="Arial" w:cs="Arial"/>
        </w:rPr>
        <w:t xml:space="preserve">laintiff is the holder of Sanlam Retirement Annuity Policy </w:t>
      </w:r>
      <w:r w:rsidR="0057272F" w:rsidRPr="004D1A24">
        <w:rPr>
          <w:rFonts w:ascii="Arial" w:hAnsi="Arial" w:cs="Arial"/>
        </w:rPr>
        <w:t>N</w:t>
      </w:r>
      <w:r w:rsidRPr="004D1A24">
        <w:rPr>
          <w:rFonts w:ascii="Arial" w:hAnsi="Arial" w:cs="Arial"/>
        </w:rPr>
        <w:t>o</w:t>
      </w:r>
      <w:r w:rsidR="0057272F" w:rsidRPr="004D1A24">
        <w:rPr>
          <w:rFonts w:ascii="Arial" w:hAnsi="Arial" w:cs="Arial"/>
        </w:rPr>
        <w:t>.</w:t>
      </w:r>
      <w:r w:rsidRPr="004D1A24">
        <w:rPr>
          <w:rFonts w:ascii="Arial" w:hAnsi="Arial" w:cs="Arial"/>
        </w:rPr>
        <w:t xml:space="preserve"> 9282632X0</w:t>
      </w:r>
      <w:r w:rsidR="0057272F" w:rsidRPr="004D1A24">
        <w:rPr>
          <w:rFonts w:ascii="Arial" w:hAnsi="Arial" w:cs="Arial"/>
        </w:rPr>
        <w:t>.</w:t>
      </w:r>
    </w:p>
    <w:p w14:paraId="3098F256" w14:textId="4411F8D0" w:rsidR="00237682" w:rsidRPr="004D1A24" w:rsidRDefault="00237682" w:rsidP="00036C53">
      <w:pPr>
        <w:pStyle w:val="ListParagraph"/>
        <w:spacing w:after="0" w:line="360" w:lineRule="auto"/>
        <w:ind w:left="0"/>
        <w:jc w:val="both"/>
        <w:rPr>
          <w:rFonts w:ascii="Arial" w:hAnsi="Arial" w:cs="Arial"/>
        </w:rPr>
      </w:pPr>
      <w:r w:rsidRPr="004D1A24">
        <w:rPr>
          <w:rFonts w:ascii="Arial" w:hAnsi="Arial" w:cs="Arial"/>
        </w:rPr>
        <w:t xml:space="preserve">9.6 </w:t>
      </w:r>
      <w:r w:rsidR="00D8762D" w:rsidRPr="004D1A24">
        <w:rPr>
          <w:rFonts w:ascii="Arial" w:hAnsi="Arial" w:cs="Arial"/>
        </w:rPr>
        <w:tab/>
      </w:r>
      <w:r w:rsidRPr="004D1A24">
        <w:rPr>
          <w:rFonts w:ascii="Arial" w:hAnsi="Arial" w:cs="Arial"/>
        </w:rPr>
        <w:t xml:space="preserve">Plaintiff consents to an endorsement being made in the records of Sanlam that 50% of his pension interest as at the date of divorce as defined in the present Divorce Act is due to Defendant. Plaintiff similarly undertakes to communicate the provisions of this paragraph to Sanlam in order </w:t>
      </w:r>
      <w:r w:rsidR="00426000" w:rsidRPr="004D1A24">
        <w:rPr>
          <w:rFonts w:ascii="Arial" w:hAnsi="Arial" w:cs="Arial"/>
        </w:rPr>
        <w:t xml:space="preserve">that </w:t>
      </w:r>
      <w:r w:rsidR="00C621F2" w:rsidRPr="004D1A24">
        <w:rPr>
          <w:rFonts w:ascii="Arial" w:hAnsi="Arial" w:cs="Arial"/>
        </w:rPr>
        <w:t>D</w:t>
      </w:r>
      <w:r w:rsidRPr="004D1A24">
        <w:rPr>
          <w:rFonts w:ascii="Arial" w:hAnsi="Arial" w:cs="Arial"/>
        </w:rPr>
        <w:t>efendant’s entitlement herein is endorsed in the relevant records. Plaintiff undertakes to furnish proof to Defendant of such endorsement as soon as such endorsement has been effected.</w:t>
      </w:r>
    </w:p>
    <w:p w14:paraId="47BB7073" w14:textId="21F61831" w:rsidR="00237682" w:rsidRPr="004D1A24" w:rsidRDefault="00237682" w:rsidP="001F42C5">
      <w:pPr>
        <w:pStyle w:val="ListParagraph"/>
        <w:spacing w:after="0" w:line="360" w:lineRule="auto"/>
        <w:ind w:left="0"/>
        <w:jc w:val="both"/>
        <w:rPr>
          <w:rFonts w:ascii="Arial" w:hAnsi="Arial" w:cs="Arial"/>
        </w:rPr>
      </w:pPr>
      <w:r w:rsidRPr="004D1A24">
        <w:rPr>
          <w:rFonts w:ascii="Arial" w:hAnsi="Arial" w:cs="Arial"/>
        </w:rPr>
        <w:t xml:space="preserve">9.7 </w:t>
      </w:r>
      <w:r w:rsidR="00D8762D" w:rsidRPr="004D1A24">
        <w:rPr>
          <w:rFonts w:ascii="Arial" w:hAnsi="Arial" w:cs="Arial"/>
        </w:rPr>
        <w:tab/>
      </w:r>
      <w:r w:rsidRPr="004D1A24">
        <w:rPr>
          <w:rFonts w:ascii="Arial" w:hAnsi="Arial" w:cs="Arial"/>
          <w:i/>
        </w:rPr>
        <w:t>In addition</w:t>
      </w:r>
      <w:r w:rsidRPr="004D1A24">
        <w:rPr>
          <w:rFonts w:ascii="Arial" w:hAnsi="Arial" w:cs="Arial"/>
        </w:rPr>
        <w:t xml:space="preserve"> to what is stated above, </w:t>
      </w:r>
      <w:r w:rsidR="00C621F2" w:rsidRPr="004D1A24">
        <w:rPr>
          <w:rFonts w:ascii="Arial" w:hAnsi="Arial" w:cs="Arial"/>
        </w:rPr>
        <w:t>P</w:t>
      </w:r>
      <w:r w:rsidRPr="004D1A24">
        <w:rPr>
          <w:rFonts w:ascii="Arial" w:hAnsi="Arial" w:cs="Arial"/>
        </w:rPr>
        <w:t xml:space="preserve">laintiff specifically agrees and undertakes to pay an </w:t>
      </w:r>
      <w:r w:rsidRPr="004D1A24">
        <w:rPr>
          <w:rFonts w:ascii="Arial" w:hAnsi="Arial" w:cs="Arial"/>
          <w:i/>
        </w:rPr>
        <w:t>additional amount</w:t>
      </w:r>
      <w:r w:rsidRPr="004D1A24">
        <w:rPr>
          <w:rFonts w:ascii="Arial" w:hAnsi="Arial" w:cs="Arial"/>
        </w:rPr>
        <w:t xml:space="preserve"> to Defendant </w:t>
      </w:r>
      <w:r w:rsidRPr="004D1A24">
        <w:rPr>
          <w:rFonts w:ascii="Arial" w:hAnsi="Arial" w:cs="Arial"/>
          <w:i/>
        </w:rPr>
        <w:t>at the time of his withdrawal from the Fund</w:t>
      </w:r>
      <w:r w:rsidRPr="004D1A24">
        <w:rPr>
          <w:rFonts w:ascii="Arial" w:hAnsi="Arial" w:cs="Arial"/>
        </w:rPr>
        <w:t xml:space="preserve">, so as to ensure </w:t>
      </w:r>
      <w:r w:rsidRPr="004D1A24">
        <w:rPr>
          <w:rFonts w:ascii="Arial" w:hAnsi="Arial" w:cs="Arial"/>
        </w:rPr>
        <w:lastRenderedPageBreak/>
        <w:t>that she receive</w:t>
      </w:r>
      <w:r w:rsidR="00C621F2" w:rsidRPr="004D1A24">
        <w:rPr>
          <w:rFonts w:ascii="Arial" w:hAnsi="Arial" w:cs="Arial"/>
        </w:rPr>
        <w:t>s</w:t>
      </w:r>
      <w:r w:rsidRPr="004D1A24">
        <w:rPr>
          <w:rFonts w:ascii="Arial" w:hAnsi="Arial" w:cs="Arial"/>
        </w:rPr>
        <w:t xml:space="preserve"> </w:t>
      </w:r>
      <w:r w:rsidRPr="004D1A24">
        <w:rPr>
          <w:rFonts w:ascii="Arial" w:hAnsi="Arial" w:cs="Arial"/>
          <w:i/>
        </w:rPr>
        <w:t>one</w:t>
      </w:r>
      <w:r w:rsidR="009D7CE3" w:rsidRPr="004D1A24">
        <w:rPr>
          <w:rFonts w:ascii="Arial" w:hAnsi="Arial" w:cs="Arial"/>
          <w:i/>
        </w:rPr>
        <w:t>-</w:t>
      </w:r>
      <w:r w:rsidRPr="004D1A24">
        <w:rPr>
          <w:rFonts w:ascii="Arial" w:hAnsi="Arial" w:cs="Arial"/>
          <w:i/>
        </w:rPr>
        <w:t>half of the net</w:t>
      </w:r>
      <w:r w:rsidR="009D7CE3" w:rsidRPr="004D1A24">
        <w:rPr>
          <w:rFonts w:ascii="Arial" w:hAnsi="Arial" w:cs="Arial"/>
          <w:i/>
        </w:rPr>
        <w:t>t</w:t>
      </w:r>
      <w:r w:rsidRPr="004D1A24">
        <w:rPr>
          <w:rFonts w:ascii="Arial" w:hAnsi="Arial" w:cs="Arial"/>
          <w:i/>
        </w:rPr>
        <w:t xml:space="preserve"> entitlement to him</w:t>
      </w:r>
      <w:r w:rsidRPr="004D1A24">
        <w:rPr>
          <w:rFonts w:ascii="Arial" w:hAnsi="Arial" w:cs="Arial"/>
        </w:rPr>
        <w:t xml:space="preserve"> </w:t>
      </w:r>
      <w:r w:rsidRPr="004D1A24">
        <w:rPr>
          <w:rFonts w:ascii="Arial" w:hAnsi="Arial" w:cs="Arial"/>
          <w:i/>
        </w:rPr>
        <w:t xml:space="preserve">as </w:t>
      </w:r>
      <w:r w:rsidR="009D7CE3" w:rsidRPr="004D1A24">
        <w:rPr>
          <w:rFonts w:ascii="Arial" w:hAnsi="Arial" w:cs="Arial"/>
          <w:i/>
        </w:rPr>
        <w:t xml:space="preserve">at </w:t>
      </w:r>
      <w:r w:rsidRPr="004D1A24">
        <w:rPr>
          <w:rFonts w:ascii="Arial" w:hAnsi="Arial" w:cs="Arial"/>
          <w:i/>
        </w:rPr>
        <w:t>date of withdrawal</w:t>
      </w:r>
      <w:r w:rsidRPr="004D1A24">
        <w:rPr>
          <w:rFonts w:ascii="Arial" w:hAnsi="Arial" w:cs="Arial"/>
        </w:rPr>
        <w:t xml:space="preserve"> </w:t>
      </w:r>
      <w:r w:rsidRPr="004D1A24">
        <w:rPr>
          <w:rFonts w:ascii="Arial" w:hAnsi="Arial" w:cs="Arial"/>
          <w:i/>
        </w:rPr>
        <w:t>from the Fund</w:t>
      </w:r>
      <w:r w:rsidR="00F308F8" w:rsidRPr="004D1A24">
        <w:rPr>
          <w:rFonts w:ascii="Arial" w:hAnsi="Arial" w:cs="Arial"/>
          <w:i/>
        </w:rPr>
        <w:t>,</w:t>
      </w:r>
      <w:r w:rsidRPr="004D1A24">
        <w:rPr>
          <w:rFonts w:ascii="Arial" w:hAnsi="Arial" w:cs="Arial"/>
        </w:rPr>
        <w:t xml:space="preserve"> (i.e</w:t>
      </w:r>
      <w:r w:rsidR="00A60BFB" w:rsidRPr="004D1A24">
        <w:rPr>
          <w:rFonts w:ascii="Arial" w:hAnsi="Arial" w:cs="Arial"/>
        </w:rPr>
        <w:t>.</w:t>
      </w:r>
      <w:r w:rsidRPr="004D1A24">
        <w:rPr>
          <w:rFonts w:ascii="Arial" w:hAnsi="Arial" w:cs="Arial"/>
        </w:rPr>
        <w:t xml:space="preserve"> nett of all taxes). Such </w:t>
      </w:r>
      <w:r w:rsidRPr="004D1A24">
        <w:rPr>
          <w:rFonts w:ascii="Arial" w:hAnsi="Arial" w:cs="Arial"/>
          <w:i/>
        </w:rPr>
        <w:t>“additional amount”</w:t>
      </w:r>
      <w:r w:rsidRPr="004D1A24">
        <w:rPr>
          <w:rFonts w:ascii="Arial" w:hAnsi="Arial" w:cs="Arial"/>
        </w:rPr>
        <w:t xml:space="preserve"> shall be paid in the same manner as Plaintiff receives his payments from Sanlam.’</w:t>
      </w:r>
      <w:r w:rsidR="00A1445A" w:rsidRPr="004D1A24">
        <w:rPr>
          <w:rFonts w:ascii="Arial" w:hAnsi="Arial" w:cs="Arial"/>
        </w:rPr>
        <w:t xml:space="preserve"> (My emphasis.)</w:t>
      </w:r>
    </w:p>
    <w:p w14:paraId="315B2AF4" w14:textId="77777777" w:rsidR="00A1445A" w:rsidRPr="004D1A24" w:rsidRDefault="00A1445A" w:rsidP="001F42C5">
      <w:pPr>
        <w:pStyle w:val="ListParagraph"/>
        <w:spacing w:after="0" w:line="360" w:lineRule="auto"/>
        <w:ind w:left="0"/>
        <w:jc w:val="both"/>
        <w:rPr>
          <w:rFonts w:ascii="Arial" w:hAnsi="Arial" w:cs="Arial"/>
          <w:sz w:val="24"/>
          <w:szCs w:val="24"/>
        </w:rPr>
      </w:pPr>
    </w:p>
    <w:p w14:paraId="5E2213D4" w14:textId="3101EA9E" w:rsidR="00D8762D" w:rsidRPr="00D16EE4" w:rsidRDefault="00D16EE4" w:rsidP="00D16EE4">
      <w:pPr>
        <w:ind w:hanging="11"/>
        <w:rPr>
          <w:rFonts w:ascii="Arial" w:hAnsi="Arial" w:cs="Arial"/>
        </w:rPr>
      </w:pPr>
      <w:r w:rsidRPr="004D1A24">
        <w:rPr>
          <w:rFonts w:ascii="Arial" w:eastAsiaTheme="minorHAnsi" w:hAnsi="Arial" w:cs="Arial"/>
          <w:lang w:eastAsia="en-US"/>
        </w:rPr>
        <w:t>[3]</w:t>
      </w:r>
      <w:r w:rsidRPr="004D1A24">
        <w:rPr>
          <w:rFonts w:ascii="Arial" w:eastAsiaTheme="minorHAnsi" w:hAnsi="Arial" w:cs="Arial"/>
          <w:lang w:eastAsia="en-US"/>
        </w:rPr>
        <w:tab/>
      </w:r>
      <w:r w:rsidR="001F3EF4" w:rsidRPr="00D16EE4">
        <w:rPr>
          <w:rFonts w:ascii="Arial" w:hAnsi="Arial" w:cs="Arial"/>
        </w:rPr>
        <w:t>Sub-clauses 9.1</w:t>
      </w:r>
      <w:r w:rsidR="002C6336" w:rsidRPr="00D16EE4">
        <w:rPr>
          <w:rFonts w:ascii="Arial" w:hAnsi="Arial" w:cs="Arial"/>
        </w:rPr>
        <w:t xml:space="preserve"> to 9.3</w:t>
      </w:r>
      <w:r w:rsidR="001F3EF4" w:rsidRPr="00D16EE4">
        <w:rPr>
          <w:rFonts w:ascii="Arial" w:hAnsi="Arial" w:cs="Arial"/>
        </w:rPr>
        <w:t xml:space="preserve"> and 9.5 and 9.6 </w:t>
      </w:r>
      <w:r w:rsidR="00697F88" w:rsidRPr="00D16EE4">
        <w:rPr>
          <w:rFonts w:ascii="Arial" w:hAnsi="Arial" w:cs="Arial"/>
        </w:rPr>
        <w:t>concern</w:t>
      </w:r>
      <w:r w:rsidR="001F3EF4" w:rsidRPr="00D16EE4">
        <w:rPr>
          <w:rFonts w:ascii="Arial" w:hAnsi="Arial" w:cs="Arial"/>
        </w:rPr>
        <w:t xml:space="preserve"> the appellant’s pension and retirement benefits in the MR</w:t>
      </w:r>
      <w:r w:rsidR="000F593B" w:rsidRPr="00D16EE4">
        <w:rPr>
          <w:rFonts w:ascii="Arial" w:hAnsi="Arial" w:cs="Arial"/>
        </w:rPr>
        <w:t xml:space="preserve"> pension f</w:t>
      </w:r>
      <w:r w:rsidR="001F3EF4" w:rsidRPr="00D16EE4">
        <w:rPr>
          <w:rFonts w:ascii="Arial" w:hAnsi="Arial" w:cs="Arial"/>
        </w:rPr>
        <w:t>und and the Sanlam RA</w:t>
      </w:r>
      <w:r w:rsidR="00923FA9" w:rsidRPr="00D16EE4">
        <w:rPr>
          <w:rFonts w:ascii="Arial" w:hAnsi="Arial" w:cs="Arial"/>
        </w:rPr>
        <w:t>,</w:t>
      </w:r>
      <w:r w:rsidR="001F3EF4" w:rsidRPr="00D16EE4">
        <w:rPr>
          <w:rFonts w:ascii="Arial" w:hAnsi="Arial" w:cs="Arial"/>
        </w:rPr>
        <w:t xml:space="preserve"> respectively</w:t>
      </w:r>
      <w:r w:rsidR="00923FA9" w:rsidRPr="00D16EE4">
        <w:rPr>
          <w:rFonts w:ascii="Arial" w:hAnsi="Arial" w:cs="Arial"/>
        </w:rPr>
        <w:t>,</w:t>
      </w:r>
      <w:r w:rsidR="001F3EF4" w:rsidRPr="00D16EE4">
        <w:rPr>
          <w:rFonts w:ascii="Arial" w:hAnsi="Arial" w:cs="Arial"/>
        </w:rPr>
        <w:t xml:space="preserve"> </w:t>
      </w:r>
      <w:r w:rsidR="00E206CC" w:rsidRPr="00D16EE4">
        <w:rPr>
          <w:rFonts w:ascii="Arial" w:hAnsi="Arial" w:cs="Arial"/>
        </w:rPr>
        <w:t xml:space="preserve">and </w:t>
      </w:r>
      <w:r w:rsidR="001F3EF4" w:rsidRPr="00D16EE4">
        <w:rPr>
          <w:rFonts w:ascii="Arial" w:hAnsi="Arial" w:cs="Arial"/>
        </w:rPr>
        <w:t>are worded in the standard form used by practitioners at the time. However, and contrary to the usual clauses dealing with pension interest</w:t>
      </w:r>
      <w:r w:rsidR="00B066F1" w:rsidRPr="00D16EE4">
        <w:rPr>
          <w:rFonts w:ascii="Arial" w:hAnsi="Arial" w:cs="Arial"/>
        </w:rPr>
        <w:t>s</w:t>
      </w:r>
      <w:r w:rsidR="001F3EF4" w:rsidRPr="00D16EE4">
        <w:rPr>
          <w:rFonts w:ascii="Arial" w:hAnsi="Arial" w:cs="Arial"/>
        </w:rPr>
        <w:t>, the parties’ agreement contains two further clauses</w:t>
      </w:r>
      <w:r w:rsidR="00B066F1" w:rsidRPr="00D16EE4">
        <w:rPr>
          <w:rFonts w:ascii="Arial" w:hAnsi="Arial" w:cs="Arial"/>
        </w:rPr>
        <w:t>,</w:t>
      </w:r>
      <w:r w:rsidR="001F3EF4" w:rsidRPr="00D16EE4">
        <w:rPr>
          <w:rFonts w:ascii="Arial" w:hAnsi="Arial" w:cs="Arial"/>
        </w:rPr>
        <w:t xml:space="preserve"> to wit 9.4 and 9.7, the interpretation of which is the central issue in this appeal. </w:t>
      </w:r>
    </w:p>
    <w:p w14:paraId="254DC37A" w14:textId="77777777" w:rsidR="00D8762D" w:rsidRPr="004D1A24" w:rsidRDefault="00D8762D" w:rsidP="00D82CB2">
      <w:pPr>
        <w:pStyle w:val="ListParagraph"/>
        <w:spacing w:after="0" w:line="360" w:lineRule="auto"/>
        <w:ind w:left="0"/>
        <w:jc w:val="both"/>
        <w:rPr>
          <w:rFonts w:ascii="Arial" w:hAnsi="Arial" w:cs="Arial"/>
          <w:sz w:val="24"/>
          <w:szCs w:val="24"/>
        </w:rPr>
      </w:pPr>
    </w:p>
    <w:p w14:paraId="52F640A8" w14:textId="5F7B93D9" w:rsidR="001F3EF4" w:rsidRPr="00D16EE4" w:rsidRDefault="00D16EE4" w:rsidP="00D16EE4">
      <w:pPr>
        <w:ind w:hanging="11"/>
        <w:rPr>
          <w:rFonts w:ascii="Arial" w:hAnsi="Arial" w:cs="Arial"/>
        </w:rPr>
      </w:pPr>
      <w:r w:rsidRPr="004D1A24">
        <w:rPr>
          <w:rFonts w:ascii="Arial" w:eastAsiaTheme="minorHAnsi" w:hAnsi="Arial" w:cs="Arial"/>
          <w:lang w:eastAsia="en-US"/>
        </w:rPr>
        <w:t>[4]</w:t>
      </w:r>
      <w:r w:rsidRPr="004D1A24">
        <w:rPr>
          <w:rFonts w:ascii="Arial" w:eastAsiaTheme="minorHAnsi" w:hAnsi="Arial" w:cs="Arial"/>
          <w:lang w:eastAsia="en-US"/>
        </w:rPr>
        <w:tab/>
      </w:r>
      <w:r w:rsidR="00C01203" w:rsidRPr="00D16EE4">
        <w:rPr>
          <w:rFonts w:ascii="Arial" w:hAnsi="Arial" w:cs="Arial"/>
        </w:rPr>
        <w:t xml:space="preserve">A dispute arose between the respondent and the deceased with regard to the interpretation of the impugned clauses, 9.4 and 9.7. Initially, she accordingly instituted action against the deceased, but when he passed away on 24 December 2018, the appellant was substituted in his capacity as the executor of the estate of her deceased husband. </w:t>
      </w:r>
      <w:r w:rsidR="001F3EF4" w:rsidRPr="00D16EE4">
        <w:rPr>
          <w:rFonts w:ascii="Arial" w:hAnsi="Arial" w:cs="Arial"/>
        </w:rPr>
        <w:t xml:space="preserve">It is the respondent’s case, which the </w:t>
      </w:r>
      <w:r w:rsidR="000F593B" w:rsidRPr="00D16EE4">
        <w:rPr>
          <w:rFonts w:ascii="Arial" w:hAnsi="Arial" w:cs="Arial"/>
        </w:rPr>
        <w:t>high court</w:t>
      </w:r>
      <w:r w:rsidR="001F3EF4" w:rsidRPr="00D16EE4">
        <w:rPr>
          <w:rFonts w:ascii="Arial" w:hAnsi="Arial" w:cs="Arial"/>
        </w:rPr>
        <w:t xml:space="preserve"> accepted to be correct, that she is entitled to </w:t>
      </w:r>
      <w:r w:rsidR="00A1445A" w:rsidRPr="00D16EE4">
        <w:rPr>
          <w:rFonts w:ascii="Arial" w:hAnsi="Arial" w:cs="Arial"/>
        </w:rPr>
        <w:t xml:space="preserve">50% </w:t>
      </w:r>
      <w:r w:rsidR="001F3EF4" w:rsidRPr="00D16EE4">
        <w:rPr>
          <w:rFonts w:ascii="Arial" w:hAnsi="Arial" w:cs="Arial"/>
        </w:rPr>
        <w:t xml:space="preserve">of the deceased’s </w:t>
      </w:r>
      <w:r w:rsidR="00A1445A" w:rsidRPr="00D16EE4">
        <w:rPr>
          <w:rFonts w:ascii="Arial" w:hAnsi="Arial" w:cs="Arial"/>
        </w:rPr>
        <w:t xml:space="preserve">entire </w:t>
      </w:r>
      <w:r w:rsidR="001F3EF4" w:rsidRPr="00D16EE4">
        <w:rPr>
          <w:rFonts w:ascii="Arial" w:hAnsi="Arial" w:cs="Arial"/>
        </w:rPr>
        <w:t xml:space="preserve">pension and retirement annuity benefits accumulated during the marriage as well as after the divorce to the date of the </w:t>
      </w:r>
      <w:r w:rsidR="0084386E" w:rsidRPr="00D16EE4">
        <w:rPr>
          <w:rFonts w:ascii="Arial" w:hAnsi="Arial" w:cs="Arial"/>
        </w:rPr>
        <w:t xml:space="preserve">deceased’s </w:t>
      </w:r>
      <w:r w:rsidR="001F3EF4" w:rsidRPr="00D16EE4">
        <w:rPr>
          <w:rFonts w:ascii="Arial" w:hAnsi="Arial" w:cs="Arial"/>
        </w:rPr>
        <w:t xml:space="preserve">exit from the MR </w:t>
      </w:r>
      <w:r w:rsidR="000F593B" w:rsidRPr="00D16EE4">
        <w:rPr>
          <w:rFonts w:ascii="Arial" w:hAnsi="Arial" w:cs="Arial"/>
        </w:rPr>
        <w:t xml:space="preserve">pension </w:t>
      </w:r>
      <w:r w:rsidR="001F3EF4" w:rsidRPr="00D16EE4">
        <w:rPr>
          <w:rFonts w:ascii="Arial" w:hAnsi="Arial" w:cs="Arial"/>
        </w:rPr>
        <w:t>fund and the Sanlam RA</w:t>
      </w:r>
      <w:r w:rsidR="00D8762D" w:rsidRPr="00D16EE4">
        <w:rPr>
          <w:rFonts w:ascii="Arial" w:hAnsi="Arial" w:cs="Arial"/>
        </w:rPr>
        <w:t>,</w:t>
      </w:r>
      <w:r w:rsidR="004E50B9" w:rsidRPr="00D16EE4">
        <w:rPr>
          <w:rFonts w:ascii="Arial" w:hAnsi="Arial" w:cs="Arial"/>
        </w:rPr>
        <w:t xml:space="preserve"> respectively</w:t>
      </w:r>
      <w:r w:rsidR="001F3EF4" w:rsidRPr="00D16EE4">
        <w:rPr>
          <w:rFonts w:ascii="Arial" w:hAnsi="Arial" w:cs="Arial"/>
        </w:rPr>
        <w:t xml:space="preserve">. The appellant </w:t>
      </w:r>
      <w:r w:rsidR="00610A3F" w:rsidRPr="00D16EE4">
        <w:rPr>
          <w:rFonts w:ascii="Arial" w:hAnsi="Arial" w:cs="Arial"/>
        </w:rPr>
        <w:t>argues</w:t>
      </w:r>
      <w:r w:rsidR="001F3EF4" w:rsidRPr="00D16EE4">
        <w:rPr>
          <w:rFonts w:ascii="Arial" w:hAnsi="Arial" w:cs="Arial"/>
        </w:rPr>
        <w:t xml:space="preserve"> that the respondent is </w:t>
      </w:r>
      <w:r w:rsidR="00DE4BD2" w:rsidRPr="00D16EE4">
        <w:rPr>
          <w:rFonts w:ascii="Arial" w:hAnsi="Arial" w:cs="Arial"/>
        </w:rPr>
        <w:t xml:space="preserve">not </w:t>
      </w:r>
      <w:r w:rsidR="001F3EF4" w:rsidRPr="00D16EE4">
        <w:rPr>
          <w:rFonts w:ascii="Arial" w:hAnsi="Arial" w:cs="Arial"/>
        </w:rPr>
        <w:t xml:space="preserve">entitled to any portion of </w:t>
      </w:r>
      <w:r w:rsidR="0084386E" w:rsidRPr="00D16EE4">
        <w:rPr>
          <w:rFonts w:ascii="Arial" w:hAnsi="Arial" w:cs="Arial"/>
        </w:rPr>
        <w:t xml:space="preserve">the deceased’s </w:t>
      </w:r>
      <w:r w:rsidR="001F3EF4" w:rsidRPr="00D16EE4">
        <w:rPr>
          <w:rFonts w:ascii="Arial" w:hAnsi="Arial" w:cs="Arial"/>
        </w:rPr>
        <w:t xml:space="preserve">pension interest </w:t>
      </w:r>
      <w:r w:rsidR="00ED3FE7" w:rsidRPr="00D16EE4">
        <w:rPr>
          <w:rFonts w:ascii="Arial" w:hAnsi="Arial" w:cs="Arial"/>
        </w:rPr>
        <w:t xml:space="preserve">on the bases that </w:t>
      </w:r>
      <w:r w:rsidR="001F3EF4" w:rsidRPr="00D16EE4">
        <w:rPr>
          <w:rFonts w:ascii="Arial" w:hAnsi="Arial" w:cs="Arial"/>
        </w:rPr>
        <w:t xml:space="preserve">the </w:t>
      </w:r>
      <w:r w:rsidR="00E63531" w:rsidRPr="00D16EE4">
        <w:rPr>
          <w:rFonts w:ascii="Arial" w:hAnsi="Arial" w:cs="Arial"/>
        </w:rPr>
        <w:t>impugned</w:t>
      </w:r>
      <w:r w:rsidR="001F3EF4" w:rsidRPr="00D16EE4">
        <w:rPr>
          <w:rFonts w:ascii="Arial" w:hAnsi="Arial" w:cs="Arial"/>
        </w:rPr>
        <w:t xml:space="preserve"> clauses </w:t>
      </w:r>
      <w:r w:rsidR="00E63531" w:rsidRPr="00D16EE4">
        <w:rPr>
          <w:rFonts w:ascii="Arial" w:hAnsi="Arial" w:cs="Arial"/>
        </w:rPr>
        <w:t>are vague, unenforceable and void</w:t>
      </w:r>
      <w:r w:rsidR="00A1445A" w:rsidRPr="00D16EE4">
        <w:rPr>
          <w:rFonts w:ascii="Arial" w:hAnsi="Arial" w:cs="Arial"/>
        </w:rPr>
        <w:t xml:space="preserve">. </w:t>
      </w:r>
      <w:r w:rsidR="005123D9" w:rsidRPr="00D16EE4">
        <w:rPr>
          <w:rFonts w:ascii="Arial" w:hAnsi="Arial" w:cs="Arial"/>
        </w:rPr>
        <w:t>Alt</w:t>
      </w:r>
      <w:r w:rsidR="00DF5F51" w:rsidRPr="00D16EE4">
        <w:rPr>
          <w:rFonts w:ascii="Arial" w:hAnsi="Arial" w:cs="Arial"/>
        </w:rPr>
        <w:t>e</w:t>
      </w:r>
      <w:r w:rsidR="005123D9" w:rsidRPr="00D16EE4">
        <w:rPr>
          <w:rFonts w:ascii="Arial" w:hAnsi="Arial" w:cs="Arial"/>
        </w:rPr>
        <w:t xml:space="preserve">rnatively, he argues </w:t>
      </w:r>
      <w:r w:rsidR="00A1445A" w:rsidRPr="00D16EE4">
        <w:rPr>
          <w:rFonts w:ascii="Arial" w:hAnsi="Arial" w:cs="Arial"/>
        </w:rPr>
        <w:t xml:space="preserve">that the respondent is only entitled to 50% of the deceased’s pension interest growth based on an actuarial calculation made by the fund. The </w:t>
      </w:r>
      <w:r w:rsidR="001B6C17" w:rsidRPr="00D16EE4">
        <w:rPr>
          <w:rFonts w:ascii="Arial" w:hAnsi="Arial" w:cs="Arial"/>
        </w:rPr>
        <w:t xml:space="preserve">amount of </w:t>
      </w:r>
      <w:r w:rsidR="00881990" w:rsidRPr="00D16EE4">
        <w:rPr>
          <w:rFonts w:ascii="Arial" w:hAnsi="Arial" w:cs="Arial"/>
        </w:rPr>
        <w:t>R52 648.73</w:t>
      </w:r>
      <w:r w:rsidR="00A1445A" w:rsidRPr="00D16EE4">
        <w:rPr>
          <w:rFonts w:ascii="Arial" w:hAnsi="Arial" w:cs="Arial"/>
        </w:rPr>
        <w:t xml:space="preserve"> as at date of divorce increased to R212 802.57, a growth of only R160</w:t>
      </w:r>
      <w:r w:rsidR="00923FA9" w:rsidRPr="00D16EE4">
        <w:rPr>
          <w:rFonts w:ascii="Arial" w:hAnsi="Arial" w:cs="Arial"/>
        </w:rPr>
        <w:t> </w:t>
      </w:r>
      <w:r w:rsidR="00A1445A" w:rsidRPr="00D16EE4">
        <w:rPr>
          <w:rFonts w:ascii="Arial" w:hAnsi="Arial" w:cs="Arial"/>
        </w:rPr>
        <w:t>154</w:t>
      </w:r>
      <w:r w:rsidR="00881990" w:rsidRPr="00D16EE4">
        <w:rPr>
          <w:rFonts w:ascii="Arial" w:hAnsi="Arial" w:cs="Arial"/>
        </w:rPr>
        <w:t>.</w:t>
      </w:r>
      <w:r w:rsidR="002C6336" w:rsidRPr="00D16EE4">
        <w:rPr>
          <w:rFonts w:ascii="Arial" w:hAnsi="Arial" w:cs="Arial"/>
        </w:rPr>
        <w:t xml:space="preserve"> </w:t>
      </w:r>
      <w:r w:rsidR="00EA3ADA" w:rsidRPr="00D16EE4">
        <w:rPr>
          <w:rFonts w:ascii="Arial" w:hAnsi="Arial" w:cs="Arial"/>
        </w:rPr>
        <w:t>Further alter</w:t>
      </w:r>
      <w:r w:rsidR="00503CD4" w:rsidRPr="00D16EE4">
        <w:rPr>
          <w:rFonts w:ascii="Arial" w:hAnsi="Arial" w:cs="Arial"/>
        </w:rPr>
        <w:t xml:space="preserve">natively, he argues </w:t>
      </w:r>
      <w:r w:rsidR="00E63531" w:rsidRPr="00D16EE4">
        <w:rPr>
          <w:rFonts w:ascii="Arial" w:hAnsi="Arial" w:cs="Arial"/>
        </w:rPr>
        <w:t>that at best for the respondent</w:t>
      </w:r>
      <w:r w:rsidR="00ED3FE7" w:rsidRPr="00D16EE4">
        <w:rPr>
          <w:rFonts w:ascii="Arial" w:hAnsi="Arial" w:cs="Arial"/>
        </w:rPr>
        <w:t>,</w:t>
      </w:r>
      <w:r w:rsidR="00E63531" w:rsidRPr="00D16EE4">
        <w:rPr>
          <w:rFonts w:ascii="Arial" w:hAnsi="Arial" w:cs="Arial"/>
        </w:rPr>
        <w:t xml:space="preserve"> she is entitled to </w:t>
      </w:r>
      <w:r w:rsidR="00E20EDF" w:rsidRPr="00D16EE4">
        <w:rPr>
          <w:rFonts w:ascii="Arial" w:hAnsi="Arial" w:cs="Arial"/>
        </w:rPr>
        <w:t>50%</w:t>
      </w:r>
      <w:r w:rsidR="00E63531" w:rsidRPr="00D16EE4">
        <w:rPr>
          <w:rFonts w:ascii="Arial" w:hAnsi="Arial" w:cs="Arial"/>
        </w:rPr>
        <w:t xml:space="preserve"> of the </w:t>
      </w:r>
      <w:r w:rsidR="000F593B" w:rsidRPr="00D16EE4">
        <w:rPr>
          <w:rFonts w:ascii="Arial" w:hAnsi="Arial" w:cs="Arial"/>
        </w:rPr>
        <w:t>ne</w:t>
      </w:r>
      <w:r w:rsidR="00E63531" w:rsidRPr="00D16EE4">
        <w:rPr>
          <w:rFonts w:ascii="Arial" w:hAnsi="Arial" w:cs="Arial"/>
        </w:rPr>
        <w:t xml:space="preserve">t commuted cash amount paid to the deceased </w:t>
      </w:r>
      <w:r w:rsidR="00DB52AE" w:rsidRPr="00D16EE4">
        <w:rPr>
          <w:rFonts w:ascii="Arial" w:hAnsi="Arial" w:cs="Arial"/>
        </w:rPr>
        <w:t xml:space="preserve">which he elected to </w:t>
      </w:r>
      <w:r w:rsidR="00881990" w:rsidRPr="00D16EE4">
        <w:rPr>
          <w:rFonts w:ascii="Arial" w:hAnsi="Arial" w:cs="Arial"/>
        </w:rPr>
        <w:t>commute, less the R52 648.73</w:t>
      </w:r>
      <w:r w:rsidR="0091567A" w:rsidRPr="00D16EE4">
        <w:rPr>
          <w:rFonts w:ascii="Arial" w:hAnsi="Arial" w:cs="Arial"/>
        </w:rPr>
        <w:t>, the amount being R539 224.</w:t>
      </w:r>
    </w:p>
    <w:p w14:paraId="38F4BF02" w14:textId="77777777" w:rsidR="001F3EF4" w:rsidRPr="004D1A24" w:rsidRDefault="001F3EF4" w:rsidP="001F42C5">
      <w:pPr>
        <w:ind w:hanging="11"/>
        <w:rPr>
          <w:rFonts w:ascii="Arial" w:hAnsi="Arial" w:cs="Arial"/>
        </w:rPr>
      </w:pPr>
    </w:p>
    <w:p w14:paraId="4365A6BF" w14:textId="4D5650D1" w:rsidR="00E755FB" w:rsidRPr="00D16EE4" w:rsidRDefault="00D16EE4" w:rsidP="00D16EE4">
      <w:pPr>
        <w:ind w:hanging="11"/>
        <w:rPr>
          <w:rFonts w:ascii="Arial" w:hAnsi="Arial" w:cs="Arial"/>
        </w:rPr>
      </w:pPr>
      <w:r w:rsidRPr="004D1A24">
        <w:rPr>
          <w:rFonts w:ascii="Arial" w:eastAsiaTheme="minorHAnsi" w:hAnsi="Arial" w:cs="Arial"/>
          <w:lang w:eastAsia="en-US"/>
        </w:rPr>
        <w:t>[5]</w:t>
      </w:r>
      <w:r w:rsidRPr="004D1A24">
        <w:rPr>
          <w:rFonts w:ascii="Arial" w:eastAsiaTheme="minorHAnsi" w:hAnsi="Arial" w:cs="Arial"/>
          <w:lang w:eastAsia="en-US"/>
        </w:rPr>
        <w:tab/>
      </w:r>
      <w:r w:rsidR="00C01203" w:rsidRPr="00D16EE4">
        <w:rPr>
          <w:rFonts w:ascii="Arial" w:hAnsi="Arial" w:cs="Arial"/>
        </w:rPr>
        <w:t xml:space="preserve">The </w:t>
      </w:r>
      <w:r w:rsidR="00D179A4" w:rsidRPr="00D16EE4">
        <w:rPr>
          <w:rFonts w:ascii="Arial" w:hAnsi="Arial" w:cs="Arial"/>
        </w:rPr>
        <w:t>high court</w:t>
      </w:r>
      <w:r w:rsidR="00C01203" w:rsidRPr="00D16EE4">
        <w:rPr>
          <w:rFonts w:ascii="Arial" w:hAnsi="Arial" w:cs="Arial"/>
        </w:rPr>
        <w:t xml:space="preserve"> </w:t>
      </w:r>
      <w:r w:rsidR="00D37719" w:rsidRPr="00D16EE4">
        <w:rPr>
          <w:rFonts w:ascii="Arial" w:hAnsi="Arial" w:cs="Arial"/>
        </w:rPr>
        <w:t>concluded</w:t>
      </w:r>
      <w:r w:rsidR="00214D03" w:rsidRPr="00D16EE4">
        <w:rPr>
          <w:rFonts w:ascii="Arial" w:hAnsi="Arial" w:cs="Arial"/>
        </w:rPr>
        <w:t xml:space="preserve"> inter alia</w:t>
      </w:r>
      <w:r w:rsidR="00817528" w:rsidRPr="00D16EE4">
        <w:rPr>
          <w:rFonts w:ascii="Arial" w:hAnsi="Arial" w:cs="Arial"/>
        </w:rPr>
        <w:t>,</w:t>
      </w:r>
      <w:r w:rsidR="00D37719" w:rsidRPr="00D16EE4">
        <w:rPr>
          <w:rFonts w:ascii="Arial" w:hAnsi="Arial" w:cs="Arial"/>
        </w:rPr>
        <w:t xml:space="preserve"> </w:t>
      </w:r>
      <w:r w:rsidR="00817528" w:rsidRPr="00D16EE4">
        <w:rPr>
          <w:rFonts w:ascii="Arial" w:hAnsi="Arial" w:cs="Arial"/>
        </w:rPr>
        <w:t xml:space="preserve">as contended for by the respondent, </w:t>
      </w:r>
      <w:r w:rsidR="00DA1654" w:rsidRPr="00D16EE4">
        <w:rPr>
          <w:rFonts w:ascii="Arial" w:hAnsi="Arial" w:cs="Arial"/>
        </w:rPr>
        <w:t>that th</w:t>
      </w:r>
      <w:r w:rsidR="00D37719" w:rsidRPr="00D16EE4">
        <w:rPr>
          <w:rFonts w:ascii="Arial" w:hAnsi="Arial" w:cs="Arial"/>
        </w:rPr>
        <w:t>e impug</w:t>
      </w:r>
      <w:r w:rsidR="00922B58" w:rsidRPr="00D16EE4">
        <w:rPr>
          <w:rFonts w:ascii="Arial" w:hAnsi="Arial" w:cs="Arial"/>
        </w:rPr>
        <w:t xml:space="preserve">ned clauses </w:t>
      </w:r>
      <w:r w:rsidR="00D37719" w:rsidRPr="00D16EE4">
        <w:rPr>
          <w:rFonts w:ascii="Arial" w:hAnsi="Arial" w:cs="Arial"/>
        </w:rPr>
        <w:t>providing for additional payments should be interpreted to mean that the deceased agreed</w:t>
      </w:r>
      <w:r w:rsidR="00214D03" w:rsidRPr="00D16EE4">
        <w:rPr>
          <w:rFonts w:ascii="Arial" w:hAnsi="Arial" w:cs="Arial"/>
        </w:rPr>
        <w:t xml:space="preserve"> to pay to the </w:t>
      </w:r>
      <w:r w:rsidR="00D37719" w:rsidRPr="00D16EE4">
        <w:rPr>
          <w:rFonts w:ascii="Arial" w:hAnsi="Arial" w:cs="Arial"/>
        </w:rPr>
        <w:t xml:space="preserve">respondent </w:t>
      </w:r>
      <w:r w:rsidR="0084386E" w:rsidRPr="00D16EE4">
        <w:rPr>
          <w:rFonts w:ascii="Arial" w:hAnsi="Arial" w:cs="Arial"/>
        </w:rPr>
        <w:t xml:space="preserve">50% </w:t>
      </w:r>
      <w:r w:rsidR="00D37719" w:rsidRPr="00D16EE4">
        <w:rPr>
          <w:rFonts w:ascii="Arial" w:hAnsi="Arial" w:cs="Arial"/>
        </w:rPr>
        <w:t>of his entire retirement benefits in the MR pension fund and in his Sanlam RA which were accumulated</w:t>
      </w:r>
      <w:r w:rsidR="00E755FB" w:rsidRPr="00D16EE4">
        <w:rPr>
          <w:rFonts w:ascii="Arial" w:hAnsi="Arial" w:cs="Arial"/>
        </w:rPr>
        <w:t xml:space="preserve"> </w:t>
      </w:r>
      <w:r w:rsidR="00D179A4" w:rsidRPr="00D16EE4">
        <w:rPr>
          <w:rFonts w:ascii="Arial" w:hAnsi="Arial" w:cs="Arial"/>
        </w:rPr>
        <w:t xml:space="preserve">during his marriage </w:t>
      </w:r>
      <w:r w:rsidR="00D37719" w:rsidRPr="00D16EE4">
        <w:rPr>
          <w:rFonts w:ascii="Arial" w:hAnsi="Arial" w:cs="Arial"/>
        </w:rPr>
        <w:t xml:space="preserve">and </w:t>
      </w:r>
      <w:r w:rsidR="00817528" w:rsidRPr="00D16EE4">
        <w:rPr>
          <w:rFonts w:ascii="Arial" w:hAnsi="Arial" w:cs="Arial"/>
        </w:rPr>
        <w:t xml:space="preserve">also </w:t>
      </w:r>
      <w:r w:rsidR="00D37719" w:rsidRPr="00D16EE4">
        <w:rPr>
          <w:rFonts w:ascii="Arial" w:hAnsi="Arial" w:cs="Arial"/>
        </w:rPr>
        <w:t>the period after</w:t>
      </w:r>
      <w:r w:rsidR="00817528" w:rsidRPr="00D16EE4">
        <w:rPr>
          <w:rFonts w:ascii="Arial" w:hAnsi="Arial" w:cs="Arial"/>
        </w:rPr>
        <w:t xml:space="preserve"> divorce</w:t>
      </w:r>
      <w:r w:rsidR="000220F6" w:rsidRPr="00D16EE4">
        <w:rPr>
          <w:rFonts w:ascii="Arial" w:hAnsi="Arial" w:cs="Arial"/>
        </w:rPr>
        <w:t xml:space="preserve">. The high court further held that </w:t>
      </w:r>
      <w:r w:rsidR="00E755FB" w:rsidRPr="00D16EE4">
        <w:rPr>
          <w:rFonts w:ascii="Arial" w:hAnsi="Arial" w:cs="Arial"/>
        </w:rPr>
        <w:t xml:space="preserve">the </w:t>
      </w:r>
      <w:r w:rsidR="00E755FB" w:rsidRPr="00D16EE4">
        <w:rPr>
          <w:rFonts w:ascii="Arial" w:hAnsi="Arial" w:cs="Arial"/>
        </w:rPr>
        <w:lastRenderedPageBreak/>
        <w:t>impugned clauses were not vague</w:t>
      </w:r>
      <w:r w:rsidR="00D8762D" w:rsidRPr="00D16EE4">
        <w:rPr>
          <w:rFonts w:ascii="Arial" w:hAnsi="Arial" w:cs="Arial"/>
        </w:rPr>
        <w:t>,</w:t>
      </w:r>
      <w:r w:rsidR="00817528" w:rsidRPr="00D16EE4">
        <w:rPr>
          <w:rFonts w:ascii="Arial" w:hAnsi="Arial" w:cs="Arial"/>
        </w:rPr>
        <w:t xml:space="preserve"> as submitted on behalf of the appellant</w:t>
      </w:r>
      <w:r w:rsidR="00D8762D" w:rsidRPr="00D16EE4">
        <w:rPr>
          <w:rFonts w:ascii="Arial" w:hAnsi="Arial" w:cs="Arial"/>
        </w:rPr>
        <w:t>,</w:t>
      </w:r>
      <w:r w:rsidR="00E755FB" w:rsidRPr="00D16EE4">
        <w:rPr>
          <w:rFonts w:ascii="Arial" w:hAnsi="Arial" w:cs="Arial"/>
        </w:rPr>
        <w:t xml:space="preserve"> and made an order for the payment </w:t>
      </w:r>
      <w:r w:rsidR="000220F6" w:rsidRPr="00D16EE4">
        <w:rPr>
          <w:rFonts w:ascii="Arial" w:hAnsi="Arial" w:cs="Arial"/>
        </w:rPr>
        <w:t xml:space="preserve">in the amount </w:t>
      </w:r>
      <w:r w:rsidR="00E755FB" w:rsidRPr="00D16EE4">
        <w:rPr>
          <w:rFonts w:ascii="Arial" w:hAnsi="Arial" w:cs="Arial"/>
        </w:rPr>
        <w:t>reflected above. Aggrieved</w:t>
      </w:r>
      <w:r w:rsidR="00817528" w:rsidRPr="00D16EE4">
        <w:rPr>
          <w:rFonts w:ascii="Arial" w:hAnsi="Arial" w:cs="Arial"/>
        </w:rPr>
        <w:t>,</w:t>
      </w:r>
      <w:r w:rsidR="00E755FB" w:rsidRPr="00D16EE4">
        <w:rPr>
          <w:rFonts w:ascii="Arial" w:hAnsi="Arial" w:cs="Arial"/>
        </w:rPr>
        <w:t xml:space="preserve"> the appellant </w:t>
      </w:r>
      <w:r w:rsidR="00817528" w:rsidRPr="00D16EE4">
        <w:rPr>
          <w:rFonts w:ascii="Arial" w:hAnsi="Arial" w:cs="Arial"/>
        </w:rPr>
        <w:t xml:space="preserve">applied for leave to appeal </w:t>
      </w:r>
      <w:r w:rsidR="00E755FB" w:rsidRPr="00D16EE4">
        <w:rPr>
          <w:rFonts w:ascii="Arial" w:hAnsi="Arial" w:cs="Arial"/>
        </w:rPr>
        <w:t>the judgment and order</w:t>
      </w:r>
      <w:r w:rsidR="00D8762D" w:rsidRPr="00D16EE4">
        <w:rPr>
          <w:rFonts w:ascii="Arial" w:hAnsi="Arial" w:cs="Arial"/>
        </w:rPr>
        <w:t>,</w:t>
      </w:r>
      <w:r w:rsidR="00E755FB" w:rsidRPr="00D16EE4">
        <w:rPr>
          <w:rFonts w:ascii="Arial" w:hAnsi="Arial" w:cs="Arial"/>
        </w:rPr>
        <w:t xml:space="preserve"> which was refused by the </w:t>
      </w:r>
      <w:r w:rsidR="00C01203" w:rsidRPr="00D16EE4">
        <w:rPr>
          <w:rFonts w:ascii="Arial" w:hAnsi="Arial" w:cs="Arial"/>
        </w:rPr>
        <w:t xml:space="preserve">high </w:t>
      </w:r>
      <w:r w:rsidR="00E755FB" w:rsidRPr="00D16EE4">
        <w:rPr>
          <w:rFonts w:ascii="Arial" w:hAnsi="Arial" w:cs="Arial"/>
        </w:rPr>
        <w:t xml:space="preserve">court. This appeal is with the leave of this </w:t>
      </w:r>
      <w:r w:rsidR="00D8762D" w:rsidRPr="00D16EE4">
        <w:rPr>
          <w:rFonts w:ascii="Arial" w:hAnsi="Arial" w:cs="Arial"/>
        </w:rPr>
        <w:t>C</w:t>
      </w:r>
      <w:r w:rsidR="00E755FB" w:rsidRPr="00D16EE4">
        <w:rPr>
          <w:rFonts w:ascii="Arial" w:hAnsi="Arial" w:cs="Arial"/>
        </w:rPr>
        <w:t>ourt.</w:t>
      </w:r>
    </w:p>
    <w:p w14:paraId="41CF8574" w14:textId="77777777" w:rsidR="00E755FB" w:rsidRPr="004D1A24" w:rsidRDefault="00E755FB" w:rsidP="001F42C5">
      <w:pPr>
        <w:ind w:hanging="11"/>
        <w:rPr>
          <w:rFonts w:ascii="Arial" w:hAnsi="Arial" w:cs="Arial"/>
        </w:rPr>
      </w:pPr>
    </w:p>
    <w:p w14:paraId="55524431" w14:textId="7E16F441" w:rsidR="00082050" w:rsidRPr="00D16EE4" w:rsidRDefault="00D16EE4" w:rsidP="00D16EE4">
      <w:pPr>
        <w:ind w:hanging="11"/>
        <w:rPr>
          <w:rFonts w:ascii="Arial" w:hAnsi="Arial" w:cs="Arial"/>
        </w:rPr>
      </w:pPr>
      <w:r w:rsidRPr="004D1A24">
        <w:rPr>
          <w:rFonts w:ascii="Arial" w:eastAsiaTheme="minorHAnsi" w:hAnsi="Arial" w:cs="Arial"/>
          <w:lang w:eastAsia="en-US"/>
        </w:rPr>
        <w:t>[6]</w:t>
      </w:r>
      <w:r w:rsidRPr="004D1A24">
        <w:rPr>
          <w:rFonts w:ascii="Arial" w:eastAsiaTheme="minorHAnsi" w:hAnsi="Arial" w:cs="Arial"/>
          <w:lang w:eastAsia="en-US"/>
        </w:rPr>
        <w:tab/>
      </w:r>
      <w:r w:rsidR="00E14677" w:rsidRPr="00D16EE4">
        <w:rPr>
          <w:rFonts w:ascii="Arial" w:hAnsi="Arial" w:cs="Arial"/>
        </w:rPr>
        <w:t>Some background is necessary</w:t>
      </w:r>
      <w:r w:rsidR="00241368" w:rsidRPr="00D16EE4">
        <w:rPr>
          <w:rFonts w:ascii="Arial" w:hAnsi="Arial" w:cs="Arial"/>
        </w:rPr>
        <w:t xml:space="preserve">. </w:t>
      </w:r>
      <w:r w:rsidR="00217E74" w:rsidRPr="00D16EE4">
        <w:rPr>
          <w:rFonts w:ascii="Arial" w:hAnsi="Arial" w:cs="Arial"/>
        </w:rPr>
        <w:t>The deceased worked for Munich Reinsurance</w:t>
      </w:r>
      <w:r w:rsidR="002832B2" w:rsidRPr="00D16EE4">
        <w:rPr>
          <w:rFonts w:ascii="Arial" w:hAnsi="Arial" w:cs="Arial"/>
        </w:rPr>
        <w:t xml:space="preserve"> Company</w:t>
      </w:r>
      <w:r w:rsidR="00217E74" w:rsidRPr="00D16EE4">
        <w:rPr>
          <w:rFonts w:ascii="Arial" w:hAnsi="Arial" w:cs="Arial"/>
        </w:rPr>
        <w:t>, initially as a manager in foreign shipping, and later as manager of the Cape Town branch</w:t>
      </w:r>
      <w:r w:rsidR="00D8762D" w:rsidRPr="00D16EE4">
        <w:rPr>
          <w:rFonts w:ascii="Arial" w:hAnsi="Arial" w:cs="Arial"/>
        </w:rPr>
        <w:t>,</w:t>
      </w:r>
      <w:r w:rsidR="00217E74" w:rsidRPr="00D16EE4">
        <w:rPr>
          <w:rFonts w:ascii="Arial" w:hAnsi="Arial" w:cs="Arial"/>
        </w:rPr>
        <w:t xml:space="preserve"> where he dealt with all aspects of insurance, both </w:t>
      </w:r>
      <w:r w:rsidR="008B3D52" w:rsidRPr="00D16EE4">
        <w:rPr>
          <w:rFonts w:ascii="Arial" w:hAnsi="Arial" w:cs="Arial"/>
        </w:rPr>
        <w:t xml:space="preserve">short </w:t>
      </w:r>
      <w:r w:rsidR="00217E74" w:rsidRPr="00D16EE4">
        <w:rPr>
          <w:rFonts w:ascii="Arial" w:hAnsi="Arial" w:cs="Arial"/>
        </w:rPr>
        <w:t>and long term</w:t>
      </w:r>
      <w:r w:rsidR="00082050" w:rsidRPr="00D16EE4">
        <w:rPr>
          <w:rFonts w:ascii="Arial" w:hAnsi="Arial" w:cs="Arial"/>
        </w:rPr>
        <w:t>,</w:t>
      </w:r>
      <w:r w:rsidR="00217E74" w:rsidRPr="00D16EE4">
        <w:rPr>
          <w:rFonts w:ascii="Arial" w:hAnsi="Arial" w:cs="Arial"/>
        </w:rPr>
        <w:t xml:space="preserve"> life policies and pension funds. The respondent was a secretary at Munich Reinsurance </w:t>
      </w:r>
      <w:r w:rsidR="00782EAC" w:rsidRPr="00D16EE4">
        <w:rPr>
          <w:rFonts w:ascii="Arial" w:hAnsi="Arial" w:cs="Arial"/>
        </w:rPr>
        <w:t xml:space="preserve">Company </w:t>
      </w:r>
      <w:r w:rsidR="00217E74" w:rsidRPr="00D16EE4">
        <w:rPr>
          <w:rFonts w:ascii="Arial" w:hAnsi="Arial" w:cs="Arial"/>
        </w:rPr>
        <w:t xml:space="preserve">when she married the deceased. </w:t>
      </w:r>
      <w:r w:rsidR="008D67F6" w:rsidRPr="00D16EE4">
        <w:rPr>
          <w:rFonts w:ascii="Arial" w:hAnsi="Arial" w:cs="Arial"/>
        </w:rPr>
        <w:t>At the time of the divorce</w:t>
      </w:r>
      <w:r w:rsidR="00D8762D" w:rsidRPr="00D16EE4">
        <w:rPr>
          <w:rFonts w:ascii="Arial" w:hAnsi="Arial" w:cs="Arial"/>
        </w:rPr>
        <w:t>,</w:t>
      </w:r>
      <w:r w:rsidR="008D67F6" w:rsidRPr="00D16EE4">
        <w:rPr>
          <w:rFonts w:ascii="Arial" w:hAnsi="Arial" w:cs="Arial"/>
        </w:rPr>
        <w:t xml:space="preserve"> the deceased </w:t>
      </w:r>
      <w:r w:rsidR="00C60DF0" w:rsidRPr="00D16EE4">
        <w:rPr>
          <w:rFonts w:ascii="Arial" w:hAnsi="Arial" w:cs="Arial"/>
        </w:rPr>
        <w:t>was a member of the MR pension f</w:t>
      </w:r>
      <w:r w:rsidR="008D67F6" w:rsidRPr="00D16EE4">
        <w:rPr>
          <w:rFonts w:ascii="Arial" w:hAnsi="Arial" w:cs="Arial"/>
        </w:rPr>
        <w:t>und. The deceased also held the Sanlam RA. On</w:t>
      </w:r>
      <w:r w:rsidR="00C34CBB" w:rsidRPr="00D16EE4">
        <w:rPr>
          <w:rFonts w:ascii="Arial" w:hAnsi="Arial" w:cs="Arial"/>
        </w:rPr>
        <w:t xml:space="preserve"> 2 August 1999,</w:t>
      </w:r>
      <w:r w:rsidR="008D67F6" w:rsidRPr="00D16EE4">
        <w:rPr>
          <w:rFonts w:ascii="Arial" w:hAnsi="Arial" w:cs="Arial"/>
        </w:rPr>
        <w:t xml:space="preserve"> the date of divorce</w:t>
      </w:r>
      <w:r w:rsidR="00E14677" w:rsidRPr="00D16EE4">
        <w:rPr>
          <w:rFonts w:ascii="Arial" w:hAnsi="Arial" w:cs="Arial"/>
        </w:rPr>
        <w:t>,</w:t>
      </w:r>
      <w:r w:rsidR="008D67F6" w:rsidRPr="00D16EE4">
        <w:rPr>
          <w:rFonts w:ascii="Arial" w:hAnsi="Arial" w:cs="Arial"/>
        </w:rPr>
        <w:t xml:space="preserve"> the deceased’s pension interest </w:t>
      </w:r>
      <w:r w:rsidR="00B23247" w:rsidRPr="00D16EE4">
        <w:rPr>
          <w:rFonts w:ascii="Arial" w:hAnsi="Arial" w:cs="Arial"/>
        </w:rPr>
        <w:t>in the MR pension fund</w:t>
      </w:r>
      <w:r w:rsidR="00233C9D" w:rsidRPr="00D16EE4">
        <w:rPr>
          <w:rFonts w:ascii="Arial" w:hAnsi="Arial" w:cs="Arial"/>
        </w:rPr>
        <w:t>,</w:t>
      </w:r>
      <w:r w:rsidR="00B23247" w:rsidRPr="00D16EE4">
        <w:rPr>
          <w:rFonts w:ascii="Arial" w:hAnsi="Arial" w:cs="Arial"/>
        </w:rPr>
        <w:t xml:space="preserve"> </w:t>
      </w:r>
      <w:r w:rsidR="008D67F6" w:rsidRPr="00D16EE4">
        <w:rPr>
          <w:rFonts w:ascii="Arial" w:hAnsi="Arial" w:cs="Arial"/>
        </w:rPr>
        <w:t>as defined in s</w:t>
      </w:r>
      <w:r w:rsidR="00AA2AA0" w:rsidRPr="00D16EE4">
        <w:rPr>
          <w:rFonts w:ascii="Arial" w:hAnsi="Arial" w:cs="Arial"/>
        </w:rPr>
        <w:t xml:space="preserve"> </w:t>
      </w:r>
      <w:r w:rsidR="008D67F6" w:rsidRPr="00D16EE4">
        <w:rPr>
          <w:rFonts w:ascii="Arial" w:hAnsi="Arial" w:cs="Arial"/>
        </w:rPr>
        <w:t>1 of the Divorce Act 70 of 1979</w:t>
      </w:r>
      <w:r w:rsidR="002D4FF7" w:rsidRPr="00D16EE4">
        <w:rPr>
          <w:rFonts w:ascii="Arial" w:hAnsi="Arial" w:cs="Arial"/>
        </w:rPr>
        <w:t xml:space="preserve"> (the </w:t>
      </w:r>
      <w:r w:rsidR="00891251" w:rsidRPr="00D16EE4">
        <w:rPr>
          <w:rFonts w:ascii="Arial" w:hAnsi="Arial" w:cs="Arial"/>
        </w:rPr>
        <w:t xml:space="preserve">Divorce </w:t>
      </w:r>
      <w:r w:rsidR="002D4FF7" w:rsidRPr="00D16EE4">
        <w:rPr>
          <w:rFonts w:ascii="Arial" w:hAnsi="Arial" w:cs="Arial"/>
        </w:rPr>
        <w:t>Act)</w:t>
      </w:r>
      <w:r w:rsidR="00233C9D" w:rsidRPr="00D16EE4">
        <w:rPr>
          <w:rFonts w:ascii="Arial" w:hAnsi="Arial" w:cs="Arial"/>
        </w:rPr>
        <w:t>,</w:t>
      </w:r>
      <w:r w:rsidR="008D67F6" w:rsidRPr="00D16EE4">
        <w:rPr>
          <w:rFonts w:ascii="Arial" w:hAnsi="Arial" w:cs="Arial"/>
        </w:rPr>
        <w:t xml:space="preserve"> was R105 297.46 and R21</w:t>
      </w:r>
      <w:r w:rsidR="00D23A3E" w:rsidRPr="00D16EE4">
        <w:rPr>
          <w:rFonts w:ascii="Arial" w:hAnsi="Arial" w:cs="Arial"/>
        </w:rPr>
        <w:t> </w:t>
      </w:r>
      <w:r w:rsidR="008D67F6" w:rsidRPr="00D16EE4">
        <w:rPr>
          <w:rFonts w:ascii="Arial" w:hAnsi="Arial" w:cs="Arial"/>
        </w:rPr>
        <w:t>238</w:t>
      </w:r>
      <w:r w:rsidR="00D23A3E" w:rsidRPr="00D16EE4">
        <w:rPr>
          <w:rFonts w:ascii="Arial" w:hAnsi="Arial" w:cs="Arial"/>
        </w:rPr>
        <w:t>.</w:t>
      </w:r>
      <w:r w:rsidR="008D67F6" w:rsidRPr="00D16EE4">
        <w:rPr>
          <w:rFonts w:ascii="Arial" w:hAnsi="Arial" w:cs="Arial"/>
        </w:rPr>
        <w:t>84 in the Sanlam RA.</w:t>
      </w:r>
      <w:r w:rsidR="00217E74" w:rsidRPr="00D16EE4">
        <w:rPr>
          <w:rFonts w:ascii="Arial" w:hAnsi="Arial" w:cs="Arial"/>
        </w:rPr>
        <w:t xml:space="preserve"> The respondent was unable to withdraw </w:t>
      </w:r>
      <w:r w:rsidR="0084386E" w:rsidRPr="00D16EE4">
        <w:rPr>
          <w:rFonts w:ascii="Arial" w:hAnsi="Arial" w:cs="Arial"/>
        </w:rPr>
        <w:t xml:space="preserve">50% of these amounts assigned to her </w:t>
      </w:r>
      <w:r w:rsidR="00217E74" w:rsidRPr="00D16EE4">
        <w:rPr>
          <w:rFonts w:ascii="Arial" w:hAnsi="Arial" w:cs="Arial"/>
        </w:rPr>
        <w:t>until the d</w:t>
      </w:r>
      <w:r w:rsidR="00241368" w:rsidRPr="00D16EE4">
        <w:rPr>
          <w:rFonts w:ascii="Arial" w:hAnsi="Arial" w:cs="Arial"/>
        </w:rPr>
        <w:t>eceased’s exit</w:t>
      </w:r>
      <w:r w:rsidR="008B3D52" w:rsidRPr="00D16EE4">
        <w:rPr>
          <w:rFonts w:ascii="Arial" w:hAnsi="Arial" w:cs="Arial"/>
        </w:rPr>
        <w:t xml:space="preserve"> from the</w:t>
      </w:r>
      <w:r w:rsidR="00217E74" w:rsidRPr="00D16EE4">
        <w:rPr>
          <w:rFonts w:ascii="Arial" w:hAnsi="Arial" w:cs="Arial"/>
        </w:rPr>
        <w:t xml:space="preserve"> </w:t>
      </w:r>
      <w:r w:rsidR="008B3D52" w:rsidRPr="00D16EE4">
        <w:rPr>
          <w:rFonts w:ascii="Arial" w:hAnsi="Arial" w:cs="Arial"/>
        </w:rPr>
        <w:t xml:space="preserve">MR </w:t>
      </w:r>
      <w:r w:rsidR="00C60DF0" w:rsidRPr="00D16EE4">
        <w:rPr>
          <w:rFonts w:ascii="Arial" w:hAnsi="Arial" w:cs="Arial"/>
        </w:rPr>
        <w:t>p</w:t>
      </w:r>
      <w:r w:rsidR="00217E74" w:rsidRPr="00D16EE4">
        <w:rPr>
          <w:rFonts w:ascii="Arial" w:hAnsi="Arial" w:cs="Arial"/>
        </w:rPr>
        <w:t xml:space="preserve">ension fund </w:t>
      </w:r>
      <w:r w:rsidR="005C6706" w:rsidRPr="00D16EE4">
        <w:rPr>
          <w:rFonts w:ascii="Arial" w:hAnsi="Arial" w:cs="Arial"/>
        </w:rPr>
        <w:t>and Sanlam RA respectively</w:t>
      </w:r>
      <w:r w:rsidR="00217E74" w:rsidRPr="00D16EE4">
        <w:rPr>
          <w:rFonts w:ascii="Arial" w:hAnsi="Arial" w:cs="Arial"/>
        </w:rPr>
        <w:t>, and neither did the amount</w:t>
      </w:r>
      <w:r w:rsidR="0084386E" w:rsidRPr="00D16EE4">
        <w:rPr>
          <w:rFonts w:ascii="Arial" w:hAnsi="Arial" w:cs="Arial"/>
        </w:rPr>
        <w:t>s</w:t>
      </w:r>
      <w:r w:rsidR="00217E74" w:rsidRPr="00D16EE4">
        <w:rPr>
          <w:rFonts w:ascii="Arial" w:hAnsi="Arial" w:cs="Arial"/>
        </w:rPr>
        <w:t xml:space="preserve"> attract any growth</w:t>
      </w:r>
      <w:r w:rsidR="005C6706" w:rsidRPr="00D16EE4">
        <w:rPr>
          <w:rFonts w:ascii="Arial" w:hAnsi="Arial" w:cs="Arial"/>
        </w:rPr>
        <w:t xml:space="preserve">. This was as a result of </w:t>
      </w:r>
      <w:r w:rsidR="00237682" w:rsidRPr="00D16EE4">
        <w:rPr>
          <w:rFonts w:ascii="Arial" w:hAnsi="Arial" w:cs="Arial"/>
        </w:rPr>
        <w:t>the existing law at the time</w:t>
      </w:r>
      <w:r w:rsidR="00217E74" w:rsidRPr="00D16EE4">
        <w:rPr>
          <w:rFonts w:ascii="Arial" w:hAnsi="Arial" w:cs="Arial"/>
        </w:rPr>
        <w:t xml:space="preserve">. </w:t>
      </w:r>
    </w:p>
    <w:p w14:paraId="68726064" w14:textId="77777777" w:rsidR="00082050" w:rsidRPr="004D1A24" w:rsidRDefault="00082050" w:rsidP="001F42C5">
      <w:pPr>
        <w:ind w:hanging="11"/>
        <w:rPr>
          <w:rFonts w:ascii="Arial" w:hAnsi="Arial" w:cs="Arial"/>
        </w:rPr>
      </w:pPr>
    </w:p>
    <w:p w14:paraId="4326F407" w14:textId="201EC576" w:rsidR="00C23EA2" w:rsidRPr="00D16EE4" w:rsidRDefault="00D16EE4" w:rsidP="00D16EE4">
      <w:pPr>
        <w:ind w:hanging="11"/>
        <w:rPr>
          <w:rFonts w:ascii="Arial" w:hAnsi="Arial" w:cs="Arial"/>
        </w:rPr>
      </w:pPr>
      <w:r w:rsidRPr="004D1A24">
        <w:rPr>
          <w:rFonts w:ascii="Arial" w:eastAsiaTheme="minorHAnsi" w:hAnsi="Arial" w:cs="Arial"/>
          <w:lang w:eastAsia="en-US"/>
        </w:rPr>
        <w:t>[7]</w:t>
      </w:r>
      <w:r w:rsidRPr="004D1A24">
        <w:rPr>
          <w:rFonts w:ascii="Arial" w:eastAsiaTheme="minorHAnsi" w:hAnsi="Arial" w:cs="Arial"/>
          <w:lang w:eastAsia="en-US"/>
        </w:rPr>
        <w:tab/>
      </w:r>
      <w:r w:rsidR="00CF5142" w:rsidRPr="00D16EE4">
        <w:rPr>
          <w:rFonts w:ascii="Arial" w:hAnsi="Arial" w:cs="Arial"/>
        </w:rPr>
        <w:t>On 17</w:t>
      </w:r>
      <w:r w:rsidR="00217E74" w:rsidRPr="00D16EE4">
        <w:rPr>
          <w:rFonts w:ascii="Arial" w:hAnsi="Arial" w:cs="Arial"/>
        </w:rPr>
        <w:t xml:space="preserve"> December 1999</w:t>
      </w:r>
      <w:r w:rsidR="00233C9D" w:rsidRPr="00D16EE4">
        <w:rPr>
          <w:rFonts w:ascii="Arial" w:hAnsi="Arial" w:cs="Arial"/>
        </w:rPr>
        <w:t>,</w:t>
      </w:r>
      <w:r w:rsidR="00217E74" w:rsidRPr="00D16EE4">
        <w:rPr>
          <w:rFonts w:ascii="Arial" w:hAnsi="Arial" w:cs="Arial"/>
        </w:rPr>
        <w:t xml:space="preserve"> the deceased married Ms Teresa Camilleri </w:t>
      </w:r>
      <w:r w:rsidR="0084386E" w:rsidRPr="00D16EE4">
        <w:rPr>
          <w:rFonts w:ascii="Arial" w:hAnsi="Arial" w:cs="Arial"/>
        </w:rPr>
        <w:t xml:space="preserve">(Teresa) </w:t>
      </w:r>
      <w:r w:rsidR="00217E74" w:rsidRPr="00D16EE4">
        <w:rPr>
          <w:rFonts w:ascii="Arial" w:hAnsi="Arial" w:cs="Arial"/>
        </w:rPr>
        <w:t>in community of property. When the consent paper was concluded</w:t>
      </w:r>
      <w:r w:rsidR="00233C9D" w:rsidRPr="00D16EE4">
        <w:rPr>
          <w:rFonts w:ascii="Arial" w:hAnsi="Arial" w:cs="Arial"/>
        </w:rPr>
        <w:t>,</w:t>
      </w:r>
      <w:r w:rsidR="00217E74" w:rsidRPr="00D16EE4">
        <w:rPr>
          <w:rFonts w:ascii="Arial" w:hAnsi="Arial" w:cs="Arial"/>
        </w:rPr>
        <w:t xml:space="preserve"> the deceased and Teresa were already living together and planning to marry. Teresa is the surviving widow of the deceased. In 2011 </w:t>
      </w:r>
      <w:r w:rsidR="00740012" w:rsidRPr="00D16EE4">
        <w:rPr>
          <w:rFonts w:ascii="Arial" w:hAnsi="Arial" w:cs="Arial"/>
        </w:rPr>
        <w:t xml:space="preserve">and years </w:t>
      </w:r>
      <w:r w:rsidR="00217E74" w:rsidRPr="00D16EE4">
        <w:rPr>
          <w:rFonts w:ascii="Arial" w:hAnsi="Arial" w:cs="Arial"/>
        </w:rPr>
        <w:t>before the deceased retired</w:t>
      </w:r>
      <w:r w:rsidR="00740012" w:rsidRPr="00D16EE4">
        <w:rPr>
          <w:rFonts w:ascii="Arial" w:hAnsi="Arial" w:cs="Arial"/>
        </w:rPr>
        <w:t>,</w:t>
      </w:r>
      <w:r w:rsidR="00217E74" w:rsidRPr="00D16EE4">
        <w:rPr>
          <w:rFonts w:ascii="Arial" w:hAnsi="Arial" w:cs="Arial"/>
        </w:rPr>
        <w:t xml:space="preserve"> the MR pension fund paid </w:t>
      </w:r>
      <w:r w:rsidR="00082050" w:rsidRPr="00D16EE4">
        <w:rPr>
          <w:rFonts w:ascii="Arial" w:hAnsi="Arial" w:cs="Arial"/>
        </w:rPr>
        <w:t xml:space="preserve">to </w:t>
      </w:r>
      <w:r w:rsidR="00217E74" w:rsidRPr="00D16EE4">
        <w:rPr>
          <w:rFonts w:ascii="Arial" w:hAnsi="Arial" w:cs="Arial"/>
        </w:rPr>
        <w:t>the respondent at her request R52</w:t>
      </w:r>
      <w:r w:rsidR="00740012" w:rsidRPr="00D16EE4">
        <w:rPr>
          <w:rFonts w:ascii="Arial" w:hAnsi="Arial" w:cs="Arial"/>
        </w:rPr>
        <w:t> </w:t>
      </w:r>
      <w:r w:rsidR="00217E74" w:rsidRPr="00D16EE4">
        <w:rPr>
          <w:rFonts w:ascii="Arial" w:hAnsi="Arial" w:cs="Arial"/>
        </w:rPr>
        <w:t>648</w:t>
      </w:r>
      <w:r w:rsidR="00740012" w:rsidRPr="00D16EE4">
        <w:rPr>
          <w:rFonts w:ascii="Arial" w:hAnsi="Arial" w:cs="Arial"/>
        </w:rPr>
        <w:t>.</w:t>
      </w:r>
      <w:r w:rsidR="00217E74" w:rsidRPr="00D16EE4">
        <w:rPr>
          <w:rFonts w:ascii="Arial" w:hAnsi="Arial" w:cs="Arial"/>
        </w:rPr>
        <w:t>73</w:t>
      </w:r>
      <w:r w:rsidR="00740012" w:rsidRPr="00D16EE4">
        <w:rPr>
          <w:rFonts w:ascii="Arial" w:hAnsi="Arial" w:cs="Arial"/>
        </w:rPr>
        <w:t>,</w:t>
      </w:r>
      <w:r w:rsidR="00217E74" w:rsidRPr="00D16EE4">
        <w:rPr>
          <w:rFonts w:ascii="Arial" w:hAnsi="Arial" w:cs="Arial"/>
        </w:rPr>
        <w:t xml:space="preserve"> being 50% of the deceased’s pension interest in </w:t>
      </w:r>
      <w:r w:rsidR="000220F6" w:rsidRPr="00D16EE4">
        <w:rPr>
          <w:rFonts w:ascii="Arial" w:hAnsi="Arial" w:cs="Arial"/>
        </w:rPr>
        <w:t>the MR pension f</w:t>
      </w:r>
      <w:r w:rsidR="003B1A65" w:rsidRPr="00D16EE4">
        <w:rPr>
          <w:rFonts w:ascii="Arial" w:hAnsi="Arial" w:cs="Arial"/>
        </w:rPr>
        <w:t>und</w:t>
      </w:r>
      <w:r w:rsidR="00EB5F54" w:rsidRPr="00D16EE4">
        <w:rPr>
          <w:rFonts w:ascii="Arial" w:hAnsi="Arial" w:cs="Arial"/>
        </w:rPr>
        <w:t>,</w:t>
      </w:r>
      <w:r w:rsidR="003B1A65" w:rsidRPr="00D16EE4">
        <w:rPr>
          <w:rFonts w:ascii="Arial" w:hAnsi="Arial" w:cs="Arial"/>
        </w:rPr>
        <w:t xml:space="preserve"> assigned to her in </w:t>
      </w:r>
      <w:r w:rsidR="00217E74" w:rsidRPr="00D16EE4">
        <w:rPr>
          <w:rFonts w:ascii="Arial" w:hAnsi="Arial" w:cs="Arial"/>
        </w:rPr>
        <w:t>terms of clause 9.2 of the consent paper</w:t>
      </w:r>
      <w:r w:rsidR="00740012" w:rsidRPr="00D16EE4">
        <w:rPr>
          <w:rFonts w:ascii="Arial" w:hAnsi="Arial" w:cs="Arial"/>
        </w:rPr>
        <w:t>.</w:t>
      </w:r>
      <w:r w:rsidR="005E09CD" w:rsidRPr="00D16EE4">
        <w:rPr>
          <w:rFonts w:ascii="Arial" w:hAnsi="Arial" w:cs="Arial"/>
        </w:rPr>
        <w:t xml:space="preserve"> </w:t>
      </w:r>
      <w:r w:rsidR="00217E74" w:rsidRPr="00D16EE4">
        <w:rPr>
          <w:rFonts w:ascii="Arial" w:hAnsi="Arial" w:cs="Arial"/>
        </w:rPr>
        <w:t>Sanlam also paid the respondent directly an amount of R10</w:t>
      </w:r>
      <w:r w:rsidR="00740012" w:rsidRPr="00D16EE4">
        <w:rPr>
          <w:rFonts w:ascii="Arial" w:hAnsi="Arial" w:cs="Arial"/>
        </w:rPr>
        <w:t> </w:t>
      </w:r>
      <w:r w:rsidR="00217E74" w:rsidRPr="00D16EE4">
        <w:rPr>
          <w:rFonts w:ascii="Arial" w:hAnsi="Arial" w:cs="Arial"/>
        </w:rPr>
        <w:t>619</w:t>
      </w:r>
      <w:r w:rsidR="00740012" w:rsidRPr="00D16EE4">
        <w:rPr>
          <w:rFonts w:ascii="Arial" w:hAnsi="Arial" w:cs="Arial"/>
        </w:rPr>
        <w:t>.</w:t>
      </w:r>
      <w:r w:rsidR="00217E74" w:rsidRPr="00D16EE4">
        <w:rPr>
          <w:rFonts w:ascii="Arial" w:hAnsi="Arial" w:cs="Arial"/>
        </w:rPr>
        <w:t>42</w:t>
      </w:r>
      <w:r w:rsidR="00740012" w:rsidRPr="00D16EE4">
        <w:rPr>
          <w:rFonts w:ascii="Arial" w:hAnsi="Arial" w:cs="Arial"/>
        </w:rPr>
        <w:t>,</w:t>
      </w:r>
      <w:r w:rsidR="00217E74" w:rsidRPr="00D16EE4">
        <w:rPr>
          <w:rFonts w:ascii="Arial" w:hAnsi="Arial" w:cs="Arial"/>
        </w:rPr>
        <w:t xml:space="preserve"> being 50% of the deceased’s pension interest in the </w:t>
      </w:r>
      <w:r w:rsidR="00082050" w:rsidRPr="00D16EE4">
        <w:rPr>
          <w:rFonts w:ascii="Arial" w:hAnsi="Arial" w:cs="Arial"/>
        </w:rPr>
        <w:t>S</w:t>
      </w:r>
      <w:r w:rsidR="003B1A65" w:rsidRPr="00D16EE4">
        <w:rPr>
          <w:rFonts w:ascii="Arial" w:hAnsi="Arial" w:cs="Arial"/>
        </w:rPr>
        <w:t xml:space="preserve">anlam RA </w:t>
      </w:r>
      <w:r w:rsidR="00217E74" w:rsidRPr="00D16EE4">
        <w:rPr>
          <w:rFonts w:ascii="Arial" w:hAnsi="Arial" w:cs="Arial"/>
        </w:rPr>
        <w:t>as at date of divorce</w:t>
      </w:r>
      <w:r w:rsidR="00455EDF" w:rsidRPr="00D16EE4">
        <w:rPr>
          <w:rFonts w:ascii="Arial" w:hAnsi="Arial" w:cs="Arial"/>
        </w:rPr>
        <w:t>,</w:t>
      </w:r>
      <w:r w:rsidR="00217E74" w:rsidRPr="00D16EE4">
        <w:rPr>
          <w:rFonts w:ascii="Arial" w:hAnsi="Arial" w:cs="Arial"/>
        </w:rPr>
        <w:t xml:space="preserve"> assigned to her in terms of clause 9.6 of the consent paper.</w:t>
      </w:r>
      <w:r w:rsidR="005E09CD" w:rsidRPr="00D16EE4">
        <w:rPr>
          <w:rFonts w:ascii="Arial" w:hAnsi="Arial" w:cs="Arial"/>
        </w:rPr>
        <w:t xml:space="preserve"> </w:t>
      </w:r>
      <w:r w:rsidR="0084386E" w:rsidRPr="00D16EE4">
        <w:rPr>
          <w:rFonts w:ascii="Arial" w:hAnsi="Arial" w:cs="Arial"/>
        </w:rPr>
        <w:t>As mentioned</w:t>
      </w:r>
      <w:r w:rsidR="00233C9D" w:rsidRPr="00D16EE4">
        <w:rPr>
          <w:rFonts w:ascii="Arial" w:hAnsi="Arial" w:cs="Arial"/>
        </w:rPr>
        <w:t>,</w:t>
      </w:r>
      <w:r w:rsidR="0084386E" w:rsidRPr="00D16EE4">
        <w:rPr>
          <w:rFonts w:ascii="Arial" w:hAnsi="Arial" w:cs="Arial"/>
        </w:rPr>
        <w:t xml:space="preserve"> p</w:t>
      </w:r>
      <w:r w:rsidR="005E09CD" w:rsidRPr="00D16EE4">
        <w:rPr>
          <w:rFonts w:ascii="Arial" w:hAnsi="Arial" w:cs="Arial"/>
        </w:rPr>
        <w:t>ayment of these assigned amounts was not possible in 1999 when the parties divorced, but became possible because of the amendment of the Pension Fund</w:t>
      </w:r>
      <w:r w:rsidR="0084386E" w:rsidRPr="00D16EE4">
        <w:rPr>
          <w:rFonts w:ascii="Arial" w:hAnsi="Arial" w:cs="Arial"/>
        </w:rPr>
        <w:t>s</w:t>
      </w:r>
      <w:r w:rsidR="005E09CD" w:rsidRPr="00D16EE4">
        <w:rPr>
          <w:rFonts w:ascii="Arial" w:hAnsi="Arial" w:cs="Arial"/>
        </w:rPr>
        <w:t xml:space="preserve"> A</w:t>
      </w:r>
      <w:r w:rsidR="0026332C" w:rsidRPr="00D16EE4">
        <w:rPr>
          <w:rFonts w:ascii="Arial" w:hAnsi="Arial" w:cs="Arial"/>
        </w:rPr>
        <w:t>ct 24 of 195</w:t>
      </w:r>
      <w:r w:rsidR="005E09CD" w:rsidRPr="00D16EE4">
        <w:rPr>
          <w:rFonts w:ascii="Arial" w:hAnsi="Arial" w:cs="Arial"/>
        </w:rPr>
        <w:t>6</w:t>
      </w:r>
      <w:r w:rsidR="0026332C" w:rsidRPr="00D16EE4">
        <w:rPr>
          <w:rFonts w:ascii="Arial" w:hAnsi="Arial" w:cs="Arial"/>
        </w:rPr>
        <w:t xml:space="preserve"> (the PFA)</w:t>
      </w:r>
      <w:r w:rsidR="00A72EBE" w:rsidRPr="00D16EE4">
        <w:rPr>
          <w:rFonts w:ascii="Arial" w:hAnsi="Arial" w:cs="Arial"/>
        </w:rPr>
        <w:t>,</w:t>
      </w:r>
      <w:r w:rsidR="00A72EBE" w:rsidRPr="004D1A24">
        <w:rPr>
          <w:rStyle w:val="FootnoteReference"/>
          <w:rFonts w:ascii="Arial" w:hAnsi="Arial" w:cs="Arial"/>
        </w:rPr>
        <w:footnoteReference w:id="1"/>
      </w:r>
      <w:r w:rsidR="005E09CD" w:rsidRPr="00D16EE4">
        <w:rPr>
          <w:rFonts w:ascii="Arial" w:hAnsi="Arial" w:cs="Arial"/>
        </w:rPr>
        <w:t xml:space="preserve"> which introduced s 37D(4)</w:t>
      </w:r>
      <w:r w:rsidR="005E09CD" w:rsidRPr="00D16EE4">
        <w:rPr>
          <w:rFonts w:ascii="Arial" w:hAnsi="Arial" w:cs="Arial"/>
          <w:i/>
        </w:rPr>
        <w:t>(d)</w:t>
      </w:r>
      <w:r w:rsidR="0026332C" w:rsidRPr="00D16EE4">
        <w:rPr>
          <w:rFonts w:ascii="Arial" w:hAnsi="Arial" w:cs="Arial"/>
        </w:rPr>
        <w:t xml:space="preserve"> of the PFA. </w:t>
      </w:r>
    </w:p>
    <w:p w14:paraId="14B36A65" w14:textId="77777777" w:rsidR="0030566A" w:rsidRPr="004D1A24" w:rsidRDefault="0030566A" w:rsidP="001F42C5">
      <w:pPr>
        <w:pStyle w:val="ListParagraph"/>
        <w:spacing w:after="0" w:line="360" w:lineRule="auto"/>
        <w:ind w:left="0"/>
        <w:jc w:val="both"/>
        <w:rPr>
          <w:rFonts w:ascii="Arial" w:hAnsi="Arial" w:cs="Arial"/>
          <w:sz w:val="24"/>
          <w:szCs w:val="24"/>
        </w:rPr>
      </w:pPr>
    </w:p>
    <w:p w14:paraId="37DBFC6C" w14:textId="010B798F" w:rsidR="0030566A" w:rsidRPr="00D16EE4" w:rsidRDefault="00D16EE4" w:rsidP="00D16EE4">
      <w:pPr>
        <w:ind w:hanging="11"/>
        <w:rPr>
          <w:rFonts w:ascii="Arial" w:hAnsi="Arial" w:cs="Arial"/>
        </w:rPr>
      </w:pPr>
      <w:r w:rsidRPr="004D1A24">
        <w:rPr>
          <w:rFonts w:ascii="Arial" w:eastAsiaTheme="minorHAnsi" w:hAnsi="Arial" w:cs="Arial"/>
          <w:lang w:eastAsia="en-US"/>
        </w:rPr>
        <w:lastRenderedPageBreak/>
        <w:t>[8]</w:t>
      </w:r>
      <w:r w:rsidRPr="004D1A24">
        <w:rPr>
          <w:rFonts w:ascii="Arial" w:eastAsiaTheme="minorHAnsi" w:hAnsi="Arial" w:cs="Arial"/>
          <w:lang w:eastAsia="en-US"/>
        </w:rPr>
        <w:tab/>
      </w:r>
      <w:r w:rsidR="00E93773" w:rsidRPr="00D16EE4">
        <w:rPr>
          <w:rFonts w:ascii="Arial" w:hAnsi="Arial" w:cs="Arial"/>
        </w:rPr>
        <w:t>The gross value of the deceased’s retirement benefit</w:t>
      </w:r>
      <w:r w:rsidR="00233C9D" w:rsidRPr="00D16EE4">
        <w:rPr>
          <w:rFonts w:ascii="Arial" w:hAnsi="Arial" w:cs="Arial"/>
        </w:rPr>
        <w:t>,</w:t>
      </w:r>
      <w:r w:rsidR="00E93773" w:rsidRPr="00D16EE4">
        <w:rPr>
          <w:rFonts w:ascii="Arial" w:hAnsi="Arial" w:cs="Arial"/>
        </w:rPr>
        <w:t xml:space="preserve"> as a defined benefit member of the MR pension fund on his retirement in May 2015, was R6 872</w:t>
      </w:r>
      <w:r w:rsidR="00B744ED" w:rsidRPr="00D16EE4">
        <w:rPr>
          <w:rFonts w:ascii="Arial" w:hAnsi="Arial" w:cs="Arial"/>
        </w:rPr>
        <w:t> </w:t>
      </w:r>
      <w:r w:rsidR="00E93773" w:rsidRPr="00D16EE4">
        <w:rPr>
          <w:rFonts w:ascii="Arial" w:hAnsi="Arial" w:cs="Arial"/>
        </w:rPr>
        <w:t>099</w:t>
      </w:r>
      <w:r w:rsidR="00B744ED" w:rsidRPr="00D16EE4">
        <w:rPr>
          <w:rFonts w:ascii="Arial" w:hAnsi="Arial" w:cs="Arial"/>
        </w:rPr>
        <w:t>.</w:t>
      </w:r>
      <w:r w:rsidR="00E93773" w:rsidRPr="00D16EE4">
        <w:rPr>
          <w:rFonts w:ascii="Arial" w:hAnsi="Arial" w:cs="Arial"/>
        </w:rPr>
        <w:t>67 before tax (</w:t>
      </w:r>
      <w:r w:rsidR="0084386E" w:rsidRPr="00D16EE4">
        <w:rPr>
          <w:rFonts w:ascii="Arial" w:hAnsi="Arial" w:cs="Arial"/>
        </w:rPr>
        <w:t xml:space="preserve">pension </w:t>
      </w:r>
      <w:r w:rsidR="00E93773" w:rsidRPr="00D16EE4">
        <w:rPr>
          <w:rFonts w:ascii="Arial" w:hAnsi="Arial" w:cs="Arial"/>
        </w:rPr>
        <w:t>benefit), arrived at on the basis of the deceased’s final pensionable salary multiplied by his pensionable service. In terms of the MR pension fund rules the deceased was not entitled to take his enti</w:t>
      </w:r>
      <w:r w:rsidR="00B702E0" w:rsidRPr="00D16EE4">
        <w:rPr>
          <w:rFonts w:ascii="Arial" w:hAnsi="Arial" w:cs="Arial"/>
        </w:rPr>
        <w:t xml:space="preserve">re retirement benefit in cash. </w:t>
      </w:r>
      <w:r w:rsidR="00B744ED" w:rsidRPr="00D16EE4">
        <w:rPr>
          <w:rFonts w:ascii="Arial" w:hAnsi="Arial" w:cs="Arial"/>
        </w:rPr>
        <w:t>O</w:t>
      </w:r>
      <w:r w:rsidR="00E93773" w:rsidRPr="00D16EE4">
        <w:rPr>
          <w:rFonts w:ascii="Arial" w:hAnsi="Arial" w:cs="Arial"/>
        </w:rPr>
        <w:t xml:space="preserve">n retirement </w:t>
      </w:r>
      <w:r w:rsidR="00B744ED" w:rsidRPr="00D16EE4">
        <w:rPr>
          <w:rFonts w:ascii="Arial" w:hAnsi="Arial" w:cs="Arial"/>
        </w:rPr>
        <w:t xml:space="preserve">the deceased </w:t>
      </w:r>
      <w:r w:rsidR="00E93773" w:rsidRPr="00D16EE4">
        <w:rPr>
          <w:rFonts w:ascii="Arial" w:hAnsi="Arial" w:cs="Arial"/>
        </w:rPr>
        <w:t>had the option of commuting a maximum of one-third of the pension benefit</w:t>
      </w:r>
      <w:r w:rsidR="0084386E" w:rsidRPr="00D16EE4">
        <w:rPr>
          <w:rFonts w:ascii="Arial" w:hAnsi="Arial" w:cs="Arial"/>
        </w:rPr>
        <w:t xml:space="preserve"> in cash</w:t>
      </w:r>
      <w:r w:rsidR="00E93773" w:rsidRPr="00D16EE4">
        <w:rPr>
          <w:rFonts w:ascii="Arial" w:hAnsi="Arial" w:cs="Arial"/>
        </w:rPr>
        <w:t xml:space="preserve">. </w:t>
      </w:r>
      <w:r w:rsidR="00B744ED" w:rsidRPr="00D16EE4">
        <w:rPr>
          <w:rFonts w:ascii="Arial" w:hAnsi="Arial" w:cs="Arial"/>
        </w:rPr>
        <w:t xml:space="preserve">He was </w:t>
      </w:r>
      <w:r w:rsidR="00E93773" w:rsidRPr="00D16EE4">
        <w:rPr>
          <w:rFonts w:ascii="Arial" w:hAnsi="Arial" w:cs="Arial"/>
        </w:rPr>
        <w:t xml:space="preserve">obliged to purchase a compulsory pension with the balance of the pension benefit after commutation, in the form of a guaranteed annuity, a living annuity or a combination of a guaranteed annuity and living annuity pension, with a domestic insurer on the terms and conditions prescribed in the </w:t>
      </w:r>
      <w:r w:rsidR="000765ED" w:rsidRPr="00D16EE4">
        <w:rPr>
          <w:rFonts w:ascii="Arial" w:hAnsi="Arial" w:cs="Arial"/>
        </w:rPr>
        <w:t xml:space="preserve">MR </w:t>
      </w:r>
      <w:r w:rsidR="00E93773" w:rsidRPr="00D16EE4">
        <w:rPr>
          <w:rFonts w:ascii="Arial" w:hAnsi="Arial" w:cs="Arial"/>
        </w:rPr>
        <w:t xml:space="preserve">pension fund rules. </w:t>
      </w:r>
      <w:r w:rsidR="00B744ED" w:rsidRPr="00D16EE4">
        <w:rPr>
          <w:rFonts w:ascii="Arial" w:hAnsi="Arial" w:cs="Arial"/>
        </w:rPr>
        <w:t>T</w:t>
      </w:r>
      <w:r w:rsidR="000765ED" w:rsidRPr="00D16EE4">
        <w:rPr>
          <w:rFonts w:ascii="Arial" w:hAnsi="Arial" w:cs="Arial"/>
        </w:rPr>
        <w:t xml:space="preserve">he deceased </w:t>
      </w:r>
      <w:r w:rsidR="00E93773" w:rsidRPr="00D16EE4">
        <w:rPr>
          <w:rFonts w:ascii="Arial" w:hAnsi="Arial" w:cs="Arial"/>
        </w:rPr>
        <w:t xml:space="preserve">elected to commute </w:t>
      </w:r>
      <w:r w:rsidR="00B744ED" w:rsidRPr="00D16EE4">
        <w:rPr>
          <w:rFonts w:ascii="Arial" w:hAnsi="Arial" w:cs="Arial"/>
        </w:rPr>
        <w:t>less than the maximum one-</w:t>
      </w:r>
      <w:r w:rsidR="000765ED" w:rsidRPr="00D16EE4">
        <w:rPr>
          <w:rFonts w:ascii="Arial" w:hAnsi="Arial" w:cs="Arial"/>
        </w:rPr>
        <w:t>third pension benefit</w:t>
      </w:r>
      <w:r w:rsidR="0084386E" w:rsidRPr="00D16EE4">
        <w:rPr>
          <w:rFonts w:ascii="Arial" w:hAnsi="Arial" w:cs="Arial"/>
        </w:rPr>
        <w:t xml:space="preserve"> in cash</w:t>
      </w:r>
      <w:r w:rsidR="000765ED" w:rsidRPr="00D16EE4">
        <w:rPr>
          <w:rFonts w:ascii="Arial" w:hAnsi="Arial" w:cs="Arial"/>
        </w:rPr>
        <w:t xml:space="preserve">, to wit </w:t>
      </w:r>
      <w:r w:rsidR="00E93773" w:rsidRPr="00D16EE4">
        <w:rPr>
          <w:rFonts w:ascii="Arial" w:hAnsi="Arial" w:cs="Arial"/>
        </w:rPr>
        <w:t>a gross amount of R1</w:t>
      </w:r>
      <w:r w:rsidR="00AC08A4" w:rsidRPr="00D16EE4">
        <w:rPr>
          <w:rFonts w:ascii="Arial" w:hAnsi="Arial" w:cs="Arial"/>
        </w:rPr>
        <w:t xml:space="preserve"> </w:t>
      </w:r>
      <w:r w:rsidR="00E93773" w:rsidRPr="00D16EE4">
        <w:rPr>
          <w:rFonts w:ascii="Arial" w:hAnsi="Arial" w:cs="Arial"/>
        </w:rPr>
        <w:t>499</w:t>
      </w:r>
      <w:r w:rsidR="00233C9D" w:rsidRPr="00D16EE4">
        <w:rPr>
          <w:rFonts w:ascii="Arial" w:hAnsi="Arial" w:cs="Arial"/>
        </w:rPr>
        <w:t> </w:t>
      </w:r>
      <w:r w:rsidR="00E93773" w:rsidRPr="00D16EE4">
        <w:rPr>
          <w:rFonts w:ascii="Arial" w:hAnsi="Arial" w:cs="Arial"/>
        </w:rPr>
        <w:t>943</w:t>
      </w:r>
      <w:r w:rsidR="00233C9D" w:rsidRPr="00D16EE4">
        <w:rPr>
          <w:rFonts w:ascii="Arial" w:hAnsi="Arial" w:cs="Arial"/>
        </w:rPr>
        <w:t>,</w:t>
      </w:r>
      <w:r w:rsidR="00ED3FE7" w:rsidRPr="00D16EE4">
        <w:rPr>
          <w:rFonts w:ascii="Arial" w:hAnsi="Arial" w:cs="Arial"/>
        </w:rPr>
        <w:t xml:space="preserve"> </w:t>
      </w:r>
      <w:r w:rsidR="000765ED" w:rsidRPr="00D16EE4">
        <w:rPr>
          <w:rFonts w:ascii="Arial" w:hAnsi="Arial" w:cs="Arial"/>
        </w:rPr>
        <w:t xml:space="preserve">of which he received </w:t>
      </w:r>
      <w:r w:rsidR="00AC08A4" w:rsidRPr="00D16EE4">
        <w:rPr>
          <w:rFonts w:ascii="Arial" w:hAnsi="Arial" w:cs="Arial"/>
        </w:rPr>
        <w:t>an amount of R1 183</w:t>
      </w:r>
      <w:r w:rsidR="000765ED" w:rsidRPr="00D16EE4">
        <w:rPr>
          <w:rFonts w:ascii="Arial" w:hAnsi="Arial" w:cs="Arial"/>
        </w:rPr>
        <w:t> </w:t>
      </w:r>
      <w:r w:rsidR="00AC08A4" w:rsidRPr="00D16EE4">
        <w:rPr>
          <w:rFonts w:ascii="Arial" w:hAnsi="Arial" w:cs="Arial"/>
        </w:rPr>
        <w:t>7</w:t>
      </w:r>
      <w:r w:rsidR="00171462" w:rsidRPr="00D16EE4">
        <w:rPr>
          <w:rFonts w:ascii="Arial" w:hAnsi="Arial" w:cs="Arial"/>
        </w:rPr>
        <w:t>4</w:t>
      </w:r>
      <w:r w:rsidR="00E93773" w:rsidRPr="00D16EE4">
        <w:rPr>
          <w:rFonts w:ascii="Arial" w:hAnsi="Arial" w:cs="Arial"/>
        </w:rPr>
        <w:t>6</w:t>
      </w:r>
      <w:r w:rsidR="000765ED" w:rsidRPr="00D16EE4">
        <w:rPr>
          <w:rFonts w:ascii="Arial" w:hAnsi="Arial" w:cs="Arial"/>
        </w:rPr>
        <w:t>.</w:t>
      </w:r>
      <w:r w:rsidR="00E93773" w:rsidRPr="00D16EE4">
        <w:rPr>
          <w:rFonts w:ascii="Arial" w:hAnsi="Arial" w:cs="Arial"/>
        </w:rPr>
        <w:t>11 after the deduction of R316</w:t>
      </w:r>
      <w:r w:rsidR="000765ED" w:rsidRPr="00D16EE4">
        <w:rPr>
          <w:rFonts w:ascii="Arial" w:hAnsi="Arial" w:cs="Arial"/>
        </w:rPr>
        <w:t xml:space="preserve"> </w:t>
      </w:r>
      <w:r w:rsidR="00E93773" w:rsidRPr="00D16EE4">
        <w:rPr>
          <w:rFonts w:ascii="Arial" w:hAnsi="Arial" w:cs="Arial"/>
        </w:rPr>
        <w:t>196</w:t>
      </w:r>
      <w:r w:rsidR="000765ED" w:rsidRPr="00D16EE4">
        <w:rPr>
          <w:rFonts w:ascii="Arial" w:hAnsi="Arial" w:cs="Arial"/>
        </w:rPr>
        <w:t>.</w:t>
      </w:r>
      <w:r w:rsidR="00E93773" w:rsidRPr="00D16EE4">
        <w:rPr>
          <w:rFonts w:ascii="Arial" w:hAnsi="Arial" w:cs="Arial"/>
        </w:rPr>
        <w:t xml:space="preserve">89 </w:t>
      </w:r>
      <w:r w:rsidR="001E1D37" w:rsidRPr="00D16EE4">
        <w:rPr>
          <w:rFonts w:ascii="Arial" w:hAnsi="Arial" w:cs="Arial"/>
        </w:rPr>
        <w:t>for</w:t>
      </w:r>
      <w:r w:rsidR="00E93773" w:rsidRPr="00D16EE4">
        <w:rPr>
          <w:rFonts w:ascii="Arial" w:hAnsi="Arial" w:cs="Arial"/>
        </w:rPr>
        <w:t xml:space="preserve"> income tax. The balance of the deceased’s pension benefit of R5 372</w:t>
      </w:r>
      <w:r w:rsidR="000765ED" w:rsidRPr="00D16EE4">
        <w:rPr>
          <w:rFonts w:ascii="Arial" w:hAnsi="Arial" w:cs="Arial"/>
        </w:rPr>
        <w:t> </w:t>
      </w:r>
      <w:r w:rsidR="00E93773" w:rsidRPr="00D16EE4">
        <w:rPr>
          <w:rFonts w:ascii="Arial" w:hAnsi="Arial" w:cs="Arial"/>
        </w:rPr>
        <w:t>156</w:t>
      </w:r>
      <w:r w:rsidR="000765ED" w:rsidRPr="00D16EE4">
        <w:rPr>
          <w:rFonts w:ascii="Arial" w:hAnsi="Arial" w:cs="Arial"/>
        </w:rPr>
        <w:t>.</w:t>
      </w:r>
      <w:r w:rsidR="00E93773" w:rsidRPr="00D16EE4">
        <w:rPr>
          <w:rFonts w:ascii="Arial" w:hAnsi="Arial" w:cs="Arial"/>
        </w:rPr>
        <w:t xml:space="preserve">67 was used to purchase a compulsory pension in the form of a living retirement annuity with Allan Gray Living Retirement Annuity Fund during approximately February 2016. </w:t>
      </w:r>
    </w:p>
    <w:p w14:paraId="206CCFC8" w14:textId="5C1D2FAB" w:rsidR="00B460A8" w:rsidRPr="004D1A24" w:rsidRDefault="00B460A8" w:rsidP="00FA10EB">
      <w:pPr>
        <w:rPr>
          <w:rFonts w:ascii="Arial" w:hAnsi="Arial" w:cs="Arial"/>
        </w:rPr>
      </w:pPr>
    </w:p>
    <w:p w14:paraId="1859FCE6" w14:textId="2DDE778C" w:rsidR="000B775C" w:rsidRPr="00D16EE4" w:rsidRDefault="00D16EE4" w:rsidP="00D16EE4">
      <w:pPr>
        <w:ind w:hanging="11"/>
        <w:rPr>
          <w:rFonts w:ascii="Arial" w:hAnsi="Arial" w:cs="Arial"/>
        </w:rPr>
      </w:pPr>
      <w:r w:rsidRPr="004D1A24">
        <w:rPr>
          <w:rFonts w:ascii="Arial" w:eastAsiaTheme="minorHAnsi" w:hAnsi="Arial" w:cs="Arial"/>
          <w:lang w:eastAsia="en-US"/>
        </w:rPr>
        <w:t>[9]</w:t>
      </w:r>
      <w:r w:rsidRPr="004D1A24">
        <w:rPr>
          <w:rFonts w:ascii="Arial" w:eastAsiaTheme="minorHAnsi" w:hAnsi="Arial" w:cs="Arial"/>
          <w:lang w:eastAsia="en-US"/>
        </w:rPr>
        <w:tab/>
      </w:r>
      <w:r w:rsidR="000B775C" w:rsidRPr="00D16EE4">
        <w:rPr>
          <w:rFonts w:ascii="Arial" w:hAnsi="Arial" w:cs="Arial"/>
        </w:rPr>
        <w:t xml:space="preserve">Pension interest is defined </w:t>
      </w:r>
      <w:r w:rsidR="006C2651" w:rsidRPr="00D16EE4">
        <w:rPr>
          <w:rFonts w:ascii="Arial" w:hAnsi="Arial" w:cs="Arial"/>
        </w:rPr>
        <w:t>in s</w:t>
      </w:r>
      <w:r w:rsidR="00986061" w:rsidRPr="00D16EE4">
        <w:rPr>
          <w:rFonts w:ascii="Arial" w:hAnsi="Arial" w:cs="Arial"/>
        </w:rPr>
        <w:t xml:space="preserve"> </w:t>
      </w:r>
      <w:r w:rsidR="006C2651" w:rsidRPr="00D16EE4">
        <w:rPr>
          <w:rFonts w:ascii="Arial" w:hAnsi="Arial" w:cs="Arial"/>
        </w:rPr>
        <w:t>1</w:t>
      </w:r>
      <w:r w:rsidR="00B23247" w:rsidRPr="00D16EE4">
        <w:rPr>
          <w:rFonts w:ascii="Arial" w:hAnsi="Arial" w:cs="Arial"/>
        </w:rPr>
        <w:t xml:space="preserve"> </w:t>
      </w:r>
      <w:r w:rsidR="006C2651" w:rsidRPr="00D16EE4">
        <w:rPr>
          <w:rFonts w:ascii="Arial" w:hAnsi="Arial" w:cs="Arial"/>
        </w:rPr>
        <w:t>of the Divorce Act</w:t>
      </w:r>
      <w:r w:rsidR="00891251" w:rsidRPr="00D16EE4">
        <w:rPr>
          <w:rFonts w:ascii="Arial" w:hAnsi="Arial" w:cs="Arial"/>
        </w:rPr>
        <w:t xml:space="preserve"> as follows</w:t>
      </w:r>
      <w:r w:rsidR="006C2651" w:rsidRPr="00D16EE4">
        <w:rPr>
          <w:rFonts w:ascii="Arial" w:hAnsi="Arial" w:cs="Arial"/>
        </w:rPr>
        <w:t xml:space="preserve">: </w:t>
      </w:r>
    </w:p>
    <w:p w14:paraId="7F79673F" w14:textId="42ACBE92" w:rsidR="006C2651" w:rsidRPr="004D1A24" w:rsidRDefault="00BA3E31" w:rsidP="001F42C5">
      <w:pPr>
        <w:pStyle w:val="ListParagraph"/>
        <w:spacing w:after="0" w:line="360" w:lineRule="auto"/>
        <w:ind w:left="0"/>
        <w:jc w:val="both"/>
        <w:rPr>
          <w:rFonts w:ascii="Arial" w:hAnsi="Arial" w:cs="Arial"/>
        </w:rPr>
      </w:pPr>
      <w:r w:rsidRPr="004D1A24">
        <w:rPr>
          <w:rFonts w:ascii="Arial" w:hAnsi="Arial" w:cs="Arial"/>
        </w:rPr>
        <w:t>‘</w:t>
      </w:r>
      <w:r w:rsidR="00DA718B" w:rsidRPr="004D1A24">
        <w:rPr>
          <w:rFonts w:ascii="Arial" w:hAnsi="Arial" w:cs="Arial"/>
        </w:rPr>
        <w:t>[</w:t>
      </w:r>
      <w:r w:rsidR="006C2651" w:rsidRPr="004D1A24">
        <w:rPr>
          <w:rFonts w:ascii="Arial" w:hAnsi="Arial" w:cs="Arial"/>
        </w:rPr>
        <w:t>P</w:t>
      </w:r>
      <w:r w:rsidR="00DA718B" w:rsidRPr="004D1A24">
        <w:rPr>
          <w:rFonts w:ascii="Arial" w:hAnsi="Arial" w:cs="Arial"/>
        </w:rPr>
        <w:t>]</w:t>
      </w:r>
      <w:r w:rsidR="006C2651" w:rsidRPr="004D1A24">
        <w:rPr>
          <w:rFonts w:ascii="Arial" w:hAnsi="Arial" w:cs="Arial"/>
        </w:rPr>
        <w:t xml:space="preserve">ension </w:t>
      </w:r>
      <w:r w:rsidR="00AA0FC8" w:rsidRPr="004D1A24">
        <w:rPr>
          <w:rFonts w:ascii="Arial" w:hAnsi="Arial" w:cs="Arial"/>
        </w:rPr>
        <w:t>i</w:t>
      </w:r>
      <w:r w:rsidR="006C2651" w:rsidRPr="004D1A24">
        <w:rPr>
          <w:rFonts w:ascii="Arial" w:hAnsi="Arial" w:cs="Arial"/>
        </w:rPr>
        <w:t>nterest in relation to a party to a divorce action who-</w:t>
      </w:r>
    </w:p>
    <w:p w14:paraId="10F90314" w14:textId="66421CB2" w:rsidR="00FF3EA4" w:rsidRPr="00D16EE4" w:rsidRDefault="00D16EE4" w:rsidP="00D16EE4">
      <w:pPr>
        <w:ind w:hanging="11"/>
        <w:rPr>
          <w:rFonts w:ascii="Arial" w:hAnsi="Arial" w:cs="Arial"/>
        </w:rPr>
      </w:pPr>
      <w:r w:rsidRPr="004D1A24">
        <w:rPr>
          <w:rFonts w:ascii="Arial" w:eastAsiaTheme="minorHAnsi" w:hAnsi="Arial" w:cs="Arial"/>
          <w:i/>
          <w:sz w:val="22"/>
          <w:szCs w:val="22"/>
          <w:lang w:eastAsia="en-US"/>
        </w:rPr>
        <w:t>(a)</w:t>
      </w:r>
      <w:r w:rsidRPr="004D1A24">
        <w:rPr>
          <w:rFonts w:ascii="Arial" w:eastAsiaTheme="minorHAnsi" w:hAnsi="Arial" w:cs="Arial"/>
          <w:i/>
          <w:sz w:val="22"/>
          <w:szCs w:val="22"/>
          <w:lang w:eastAsia="en-US"/>
        </w:rPr>
        <w:tab/>
      </w:r>
      <w:r w:rsidR="00FF3EA4" w:rsidRPr="00D16EE4">
        <w:rPr>
          <w:rFonts w:ascii="Arial" w:hAnsi="Arial" w:cs="Arial"/>
        </w:rPr>
        <w:t xml:space="preserve">is a member of a pension fund (excluding </w:t>
      </w:r>
      <w:r w:rsidR="00DA718B" w:rsidRPr="00D16EE4">
        <w:rPr>
          <w:rFonts w:ascii="Arial" w:hAnsi="Arial" w:cs="Arial"/>
        </w:rPr>
        <w:t xml:space="preserve">a </w:t>
      </w:r>
      <w:r w:rsidR="00FF3EA4" w:rsidRPr="00D16EE4">
        <w:rPr>
          <w:rFonts w:ascii="Arial" w:hAnsi="Arial" w:cs="Arial"/>
        </w:rPr>
        <w:t xml:space="preserve">retirement annuity fund), means the benefits to which that party as such a member would have been entitled in terms of the rules of that fund if his membership of the fund would have been terminated on the date of the divorce on account of </w:t>
      </w:r>
      <w:r w:rsidR="006C2651" w:rsidRPr="00D16EE4">
        <w:rPr>
          <w:rFonts w:ascii="Arial" w:hAnsi="Arial" w:cs="Arial"/>
        </w:rPr>
        <w:t>his resignation from his office;</w:t>
      </w:r>
    </w:p>
    <w:p w14:paraId="73A5F2CF" w14:textId="00B496B9" w:rsidR="000B775C" w:rsidRPr="00D16EE4" w:rsidRDefault="00D16EE4" w:rsidP="00D16EE4">
      <w:pPr>
        <w:ind w:hanging="11"/>
        <w:rPr>
          <w:rFonts w:ascii="Arial" w:hAnsi="Arial" w:cs="Arial"/>
        </w:rPr>
      </w:pPr>
      <w:r w:rsidRPr="004D1A24">
        <w:rPr>
          <w:rFonts w:ascii="Arial" w:eastAsiaTheme="minorHAnsi" w:hAnsi="Arial" w:cs="Arial"/>
          <w:i/>
          <w:sz w:val="22"/>
          <w:szCs w:val="22"/>
          <w:lang w:eastAsia="en-US"/>
        </w:rPr>
        <w:t>(b)</w:t>
      </w:r>
      <w:r w:rsidRPr="004D1A24">
        <w:rPr>
          <w:rFonts w:ascii="Arial" w:eastAsiaTheme="minorHAnsi" w:hAnsi="Arial" w:cs="Arial"/>
          <w:i/>
          <w:sz w:val="22"/>
          <w:szCs w:val="22"/>
          <w:lang w:eastAsia="en-US"/>
        </w:rPr>
        <w:tab/>
      </w:r>
      <w:r w:rsidR="00FF3EA4" w:rsidRPr="00D16EE4">
        <w:rPr>
          <w:rFonts w:ascii="Arial" w:hAnsi="Arial" w:cs="Arial"/>
        </w:rPr>
        <w:t xml:space="preserve">is a member of a retirement annuity fund which was </w:t>
      </w:r>
      <w:r w:rsidR="00FF3EA4" w:rsidRPr="00D16EE4">
        <w:rPr>
          <w:rFonts w:ascii="Arial" w:hAnsi="Arial" w:cs="Arial"/>
          <w:i/>
        </w:rPr>
        <w:t>bona fide</w:t>
      </w:r>
      <w:r w:rsidR="00FF3EA4" w:rsidRPr="00D16EE4">
        <w:rPr>
          <w:rFonts w:ascii="Arial" w:hAnsi="Arial" w:cs="Arial"/>
        </w:rPr>
        <w:t xml:space="preserve"> established for </w:t>
      </w:r>
      <w:r w:rsidR="00DA718B" w:rsidRPr="00D16EE4">
        <w:rPr>
          <w:rFonts w:ascii="Arial" w:hAnsi="Arial" w:cs="Arial"/>
        </w:rPr>
        <w:t xml:space="preserve">the </w:t>
      </w:r>
      <w:r w:rsidR="00FF3EA4" w:rsidRPr="00D16EE4">
        <w:rPr>
          <w:rFonts w:ascii="Arial" w:hAnsi="Arial" w:cs="Arial"/>
        </w:rPr>
        <w:t>purpose of providing life annuities for the member</w:t>
      </w:r>
      <w:r w:rsidR="00DA718B" w:rsidRPr="00D16EE4">
        <w:rPr>
          <w:rFonts w:ascii="Arial" w:hAnsi="Arial" w:cs="Arial"/>
        </w:rPr>
        <w:t>s</w:t>
      </w:r>
      <w:r w:rsidR="00FF3EA4" w:rsidRPr="00D16EE4">
        <w:rPr>
          <w:rFonts w:ascii="Arial" w:hAnsi="Arial" w:cs="Arial"/>
        </w:rPr>
        <w:t xml:space="preserve"> of the fund, and which is a pension fund, means the total amount of that party’s contributions to the fund up to the date of the divorce, together with a total amount of annual simple interest on those contributions up to that date, calculated at the</w:t>
      </w:r>
      <w:r w:rsidR="00DA718B" w:rsidRPr="00D16EE4">
        <w:rPr>
          <w:rFonts w:ascii="Arial" w:hAnsi="Arial" w:cs="Arial"/>
        </w:rPr>
        <w:t xml:space="preserve"> same</w:t>
      </w:r>
      <w:r w:rsidR="00FF3EA4" w:rsidRPr="00D16EE4">
        <w:rPr>
          <w:rFonts w:ascii="Arial" w:hAnsi="Arial" w:cs="Arial"/>
        </w:rPr>
        <w:t xml:space="preserve"> rate as the rate prescribed as at </w:t>
      </w:r>
      <w:r w:rsidR="00C04A2E" w:rsidRPr="00D16EE4">
        <w:rPr>
          <w:rFonts w:ascii="Arial" w:hAnsi="Arial" w:cs="Arial"/>
        </w:rPr>
        <w:t>that</w:t>
      </w:r>
      <w:r w:rsidR="00FF3EA4" w:rsidRPr="00D16EE4">
        <w:rPr>
          <w:rFonts w:ascii="Arial" w:hAnsi="Arial" w:cs="Arial"/>
        </w:rPr>
        <w:t xml:space="preserve"> date by the Minister of Justice in term</w:t>
      </w:r>
      <w:r w:rsidR="006C2651" w:rsidRPr="00D16EE4">
        <w:rPr>
          <w:rFonts w:ascii="Arial" w:hAnsi="Arial" w:cs="Arial"/>
        </w:rPr>
        <w:t>s of s</w:t>
      </w:r>
      <w:r w:rsidR="0083661C" w:rsidRPr="00D16EE4">
        <w:rPr>
          <w:rFonts w:ascii="Arial" w:hAnsi="Arial" w:cs="Arial"/>
        </w:rPr>
        <w:t>ection</w:t>
      </w:r>
      <w:r w:rsidR="006C2651" w:rsidRPr="00D16EE4">
        <w:rPr>
          <w:rFonts w:ascii="Arial" w:hAnsi="Arial" w:cs="Arial"/>
        </w:rPr>
        <w:t xml:space="preserve"> 1(2) of the Prescribed Rate of</w:t>
      </w:r>
      <w:r w:rsidR="00FF3EA4" w:rsidRPr="00D16EE4">
        <w:rPr>
          <w:rFonts w:ascii="Arial" w:hAnsi="Arial" w:cs="Arial"/>
        </w:rPr>
        <w:t xml:space="preserve"> Interest Act</w:t>
      </w:r>
      <w:r w:rsidR="005A0F06" w:rsidRPr="00D16EE4">
        <w:rPr>
          <w:rFonts w:ascii="Arial" w:hAnsi="Arial" w:cs="Arial"/>
        </w:rPr>
        <w:t>,</w:t>
      </w:r>
      <w:r w:rsidR="00FF3EA4" w:rsidRPr="00D16EE4">
        <w:rPr>
          <w:rFonts w:ascii="Arial" w:hAnsi="Arial" w:cs="Arial"/>
        </w:rPr>
        <w:t xml:space="preserve"> 1975, for the purpose</w:t>
      </w:r>
      <w:r w:rsidR="00C04A2E" w:rsidRPr="00D16EE4">
        <w:rPr>
          <w:rFonts w:ascii="Arial" w:hAnsi="Arial" w:cs="Arial"/>
        </w:rPr>
        <w:t>s</w:t>
      </w:r>
      <w:r w:rsidR="00FF3EA4" w:rsidRPr="00D16EE4">
        <w:rPr>
          <w:rFonts w:ascii="Arial" w:hAnsi="Arial" w:cs="Arial"/>
        </w:rPr>
        <w:t xml:space="preserve"> of that Act.</w:t>
      </w:r>
      <w:r w:rsidR="004773FA" w:rsidRPr="00D16EE4">
        <w:rPr>
          <w:rFonts w:ascii="Arial" w:hAnsi="Arial" w:cs="Arial"/>
        </w:rPr>
        <w:t>’</w:t>
      </w:r>
    </w:p>
    <w:p w14:paraId="1485A617" w14:textId="27808980" w:rsidR="00457232" w:rsidRPr="004D1A24" w:rsidRDefault="00457232" w:rsidP="001F42C5">
      <w:pPr>
        <w:ind w:hanging="11"/>
        <w:rPr>
          <w:rFonts w:ascii="Arial" w:hAnsi="Arial" w:cs="Arial"/>
        </w:rPr>
      </w:pPr>
    </w:p>
    <w:p w14:paraId="647067F5" w14:textId="1DA77E63" w:rsidR="00457232" w:rsidRPr="00D16EE4" w:rsidRDefault="00D16EE4" w:rsidP="00D16EE4">
      <w:pPr>
        <w:ind w:hanging="11"/>
        <w:rPr>
          <w:rFonts w:ascii="Arial" w:hAnsi="Arial" w:cs="Arial"/>
        </w:rPr>
      </w:pPr>
      <w:r w:rsidRPr="004D1A24">
        <w:rPr>
          <w:rFonts w:ascii="Arial" w:eastAsiaTheme="minorHAnsi" w:hAnsi="Arial" w:cs="Arial"/>
          <w:lang w:eastAsia="en-US"/>
        </w:rPr>
        <w:t>[10]</w:t>
      </w:r>
      <w:r w:rsidRPr="004D1A24">
        <w:rPr>
          <w:rFonts w:ascii="Arial" w:eastAsiaTheme="minorHAnsi" w:hAnsi="Arial" w:cs="Arial"/>
          <w:lang w:eastAsia="en-US"/>
        </w:rPr>
        <w:tab/>
      </w:r>
      <w:r w:rsidR="00457232" w:rsidRPr="00D16EE4">
        <w:rPr>
          <w:rFonts w:ascii="Arial" w:hAnsi="Arial" w:cs="Arial"/>
        </w:rPr>
        <w:t xml:space="preserve">Pension </w:t>
      </w:r>
      <w:r w:rsidR="00123D1B" w:rsidRPr="00D16EE4">
        <w:rPr>
          <w:rFonts w:ascii="Arial" w:hAnsi="Arial" w:cs="Arial"/>
        </w:rPr>
        <w:t xml:space="preserve">fund </w:t>
      </w:r>
      <w:r w:rsidR="00457232" w:rsidRPr="00D16EE4">
        <w:rPr>
          <w:rFonts w:ascii="Arial" w:hAnsi="Arial" w:cs="Arial"/>
        </w:rPr>
        <w:t>in turn is defined in the</w:t>
      </w:r>
      <w:r w:rsidR="00123D1B" w:rsidRPr="00D16EE4">
        <w:rPr>
          <w:rFonts w:ascii="Arial" w:hAnsi="Arial" w:cs="Arial"/>
        </w:rPr>
        <w:t xml:space="preserve"> </w:t>
      </w:r>
      <w:r w:rsidR="003D481D" w:rsidRPr="00D16EE4">
        <w:rPr>
          <w:rFonts w:ascii="Arial" w:hAnsi="Arial" w:cs="Arial"/>
        </w:rPr>
        <w:t xml:space="preserve">Divorce </w:t>
      </w:r>
      <w:r w:rsidR="00457232" w:rsidRPr="00D16EE4">
        <w:rPr>
          <w:rFonts w:ascii="Arial" w:hAnsi="Arial" w:cs="Arial"/>
        </w:rPr>
        <w:t>Act</w:t>
      </w:r>
      <w:r w:rsidR="00495456" w:rsidRPr="00D16EE4">
        <w:rPr>
          <w:rFonts w:ascii="Arial" w:hAnsi="Arial" w:cs="Arial"/>
        </w:rPr>
        <w:t xml:space="preserve"> as follows</w:t>
      </w:r>
      <w:r w:rsidR="00457232" w:rsidRPr="00D16EE4">
        <w:rPr>
          <w:rFonts w:ascii="Arial" w:hAnsi="Arial" w:cs="Arial"/>
        </w:rPr>
        <w:t>:</w:t>
      </w:r>
    </w:p>
    <w:p w14:paraId="47510176" w14:textId="5F92E102" w:rsidR="00457232" w:rsidRPr="004D1A24" w:rsidRDefault="00457232" w:rsidP="001F42C5">
      <w:pPr>
        <w:pStyle w:val="ListParagraph"/>
        <w:spacing w:after="0" w:line="360" w:lineRule="auto"/>
        <w:ind w:left="0"/>
        <w:jc w:val="both"/>
        <w:rPr>
          <w:rFonts w:ascii="Arial" w:hAnsi="Arial" w:cs="Arial"/>
        </w:rPr>
      </w:pPr>
      <w:r w:rsidRPr="004D1A24">
        <w:rPr>
          <w:rFonts w:ascii="Arial" w:hAnsi="Arial" w:cs="Arial"/>
        </w:rPr>
        <w:t>‘</w:t>
      </w:r>
      <w:r w:rsidR="005A0F06" w:rsidRPr="004D1A24">
        <w:rPr>
          <w:rFonts w:ascii="Arial" w:hAnsi="Arial" w:cs="Arial"/>
        </w:rPr>
        <w:t>[</w:t>
      </w:r>
      <w:r w:rsidRPr="004D1A24">
        <w:rPr>
          <w:rFonts w:ascii="Arial" w:hAnsi="Arial" w:cs="Arial"/>
        </w:rPr>
        <w:t>P</w:t>
      </w:r>
      <w:r w:rsidR="005A0F06" w:rsidRPr="004D1A24">
        <w:rPr>
          <w:rFonts w:ascii="Arial" w:hAnsi="Arial" w:cs="Arial"/>
        </w:rPr>
        <w:t>]</w:t>
      </w:r>
      <w:r w:rsidRPr="004D1A24">
        <w:rPr>
          <w:rFonts w:ascii="Arial" w:hAnsi="Arial" w:cs="Arial"/>
        </w:rPr>
        <w:t>ension fund means a pension fund as defined in s</w:t>
      </w:r>
      <w:r w:rsidR="0083661C" w:rsidRPr="004D1A24">
        <w:rPr>
          <w:rFonts w:ascii="Arial" w:hAnsi="Arial" w:cs="Arial"/>
        </w:rPr>
        <w:t>ection</w:t>
      </w:r>
      <w:r w:rsidRPr="004D1A24">
        <w:rPr>
          <w:rFonts w:ascii="Arial" w:hAnsi="Arial" w:cs="Arial"/>
        </w:rPr>
        <w:t xml:space="preserve"> 1(1) of the Pension Funds Act,</w:t>
      </w:r>
      <w:r w:rsidR="005A0F06" w:rsidRPr="004D1A24">
        <w:rPr>
          <w:rFonts w:ascii="Arial" w:hAnsi="Arial" w:cs="Arial"/>
        </w:rPr>
        <w:t xml:space="preserve"> </w:t>
      </w:r>
      <w:r w:rsidRPr="004D1A24">
        <w:rPr>
          <w:rFonts w:ascii="Arial" w:hAnsi="Arial" w:cs="Arial"/>
        </w:rPr>
        <w:t>1956, irrespective of whether the provisions of that Act apply to the pension fund or not.</w:t>
      </w:r>
      <w:r w:rsidR="004773FA" w:rsidRPr="004D1A24">
        <w:rPr>
          <w:rFonts w:ascii="Arial" w:hAnsi="Arial" w:cs="Arial"/>
        </w:rPr>
        <w:t>’</w:t>
      </w:r>
    </w:p>
    <w:p w14:paraId="7E680658" w14:textId="7C353731" w:rsidR="00CF0D96" w:rsidRPr="004D1A24" w:rsidRDefault="00CF0D96" w:rsidP="001F42C5">
      <w:pPr>
        <w:ind w:hanging="11"/>
        <w:rPr>
          <w:rFonts w:ascii="Arial" w:hAnsi="Arial" w:cs="Arial"/>
        </w:rPr>
      </w:pPr>
    </w:p>
    <w:p w14:paraId="1C089CB0" w14:textId="6D7B35A8" w:rsidR="00457A09" w:rsidRPr="00D16EE4" w:rsidRDefault="00D16EE4" w:rsidP="00D16EE4">
      <w:pPr>
        <w:ind w:hanging="11"/>
        <w:rPr>
          <w:rFonts w:ascii="Arial" w:hAnsi="Arial" w:cs="Arial"/>
        </w:rPr>
      </w:pPr>
      <w:r w:rsidRPr="004D1A24">
        <w:rPr>
          <w:rFonts w:ascii="Arial" w:eastAsiaTheme="minorHAnsi" w:hAnsi="Arial" w:cs="Arial"/>
          <w:lang w:eastAsia="en-US"/>
        </w:rPr>
        <w:t>[11]</w:t>
      </w:r>
      <w:r w:rsidRPr="004D1A24">
        <w:rPr>
          <w:rFonts w:ascii="Arial" w:eastAsiaTheme="minorHAnsi" w:hAnsi="Arial" w:cs="Arial"/>
          <w:lang w:eastAsia="en-US"/>
        </w:rPr>
        <w:tab/>
      </w:r>
      <w:r w:rsidR="008D57A1" w:rsidRPr="00D16EE4">
        <w:rPr>
          <w:rFonts w:ascii="Arial" w:hAnsi="Arial" w:cs="Arial"/>
        </w:rPr>
        <w:t>S</w:t>
      </w:r>
      <w:r w:rsidR="00123D1B" w:rsidRPr="00D16EE4">
        <w:rPr>
          <w:rFonts w:ascii="Arial" w:hAnsi="Arial" w:cs="Arial"/>
        </w:rPr>
        <w:t>ub-s</w:t>
      </w:r>
      <w:r w:rsidR="008D57A1" w:rsidRPr="00D16EE4">
        <w:rPr>
          <w:rFonts w:ascii="Arial" w:hAnsi="Arial" w:cs="Arial"/>
        </w:rPr>
        <w:t>ec</w:t>
      </w:r>
      <w:r w:rsidR="00187685" w:rsidRPr="00D16EE4">
        <w:rPr>
          <w:rFonts w:ascii="Arial" w:hAnsi="Arial" w:cs="Arial"/>
        </w:rPr>
        <w:t>tion</w:t>
      </w:r>
      <w:r w:rsidR="00123D1B" w:rsidRPr="00D16EE4">
        <w:rPr>
          <w:rFonts w:ascii="Arial" w:hAnsi="Arial" w:cs="Arial"/>
        </w:rPr>
        <w:t>s</w:t>
      </w:r>
      <w:r w:rsidR="00187685" w:rsidRPr="00D16EE4">
        <w:rPr>
          <w:rFonts w:ascii="Arial" w:hAnsi="Arial" w:cs="Arial"/>
        </w:rPr>
        <w:t xml:space="preserve"> 7(7) and 7(8) of the </w:t>
      </w:r>
      <w:r w:rsidR="003D481D" w:rsidRPr="00D16EE4">
        <w:rPr>
          <w:rFonts w:ascii="Arial" w:hAnsi="Arial" w:cs="Arial"/>
        </w:rPr>
        <w:t xml:space="preserve">Divorce </w:t>
      </w:r>
      <w:r w:rsidR="00187685" w:rsidRPr="00D16EE4">
        <w:rPr>
          <w:rFonts w:ascii="Arial" w:hAnsi="Arial" w:cs="Arial"/>
        </w:rPr>
        <w:t>Act read as follows:</w:t>
      </w:r>
    </w:p>
    <w:p w14:paraId="175961F5" w14:textId="0F487991" w:rsidR="00123D1B" w:rsidRPr="004D1A24" w:rsidRDefault="00986061" w:rsidP="001F42C5">
      <w:pPr>
        <w:pStyle w:val="ListParagraph"/>
        <w:spacing w:after="0" w:line="360" w:lineRule="auto"/>
        <w:ind w:left="0"/>
        <w:jc w:val="both"/>
        <w:rPr>
          <w:rFonts w:ascii="Arial" w:hAnsi="Arial" w:cs="Arial"/>
        </w:rPr>
      </w:pPr>
      <w:r w:rsidRPr="004D1A24">
        <w:rPr>
          <w:rFonts w:ascii="Arial" w:hAnsi="Arial" w:cs="Arial"/>
        </w:rPr>
        <w:t>‘</w:t>
      </w:r>
      <w:hyperlink r:id="rId9" w:tgtFrame="main" w:history="1">
        <w:r w:rsidR="00123D1B" w:rsidRPr="004D1A24">
          <w:rPr>
            <w:rFonts w:ascii="Arial" w:hAnsi="Arial" w:cs="Arial"/>
          </w:rPr>
          <w:t>(7)</w:t>
        </w:r>
      </w:hyperlink>
      <w:bookmarkStart w:id="2" w:name="0-0-0-388199"/>
      <w:bookmarkEnd w:id="2"/>
      <w:r w:rsidR="00123D1B" w:rsidRPr="004D1A24">
        <w:rPr>
          <w:rFonts w:ascii="Arial" w:hAnsi="Arial" w:cs="Arial"/>
        </w:rPr>
        <w:fldChar w:fldCharType="begin"/>
      </w:r>
      <w:r w:rsidR="00123D1B" w:rsidRPr="004D1A24">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70y1979s7(7)(a)%27%5d&amp;xhitlist_md=target-id=0-0-0-388201" \t "main" </w:instrText>
      </w:r>
      <w:r w:rsidR="00123D1B" w:rsidRPr="004D1A24">
        <w:rPr>
          <w:rFonts w:ascii="Arial" w:hAnsi="Arial" w:cs="Arial"/>
        </w:rPr>
        <w:fldChar w:fldCharType="separate"/>
      </w:r>
      <w:r w:rsidR="00123D1B" w:rsidRPr="004D1A24">
        <w:rPr>
          <w:rFonts w:ascii="Arial" w:hAnsi="Arial" w:cs="Arial"/>
          <w:i/>
          <w:iCs/>
        </w:rPr>
        <w:t>(a)</w:t>
      </w:r>
      <w:r w:rsidR="00123D1B" w:rsidRPr="004D1A24">
        <w:rPr>
          <w:rFonts w:ascii="Arial" w:hAnsi="Arial" w:cs="Arial"/>
        </w:rPr>
        <w:fldChar w:fldCharType="end"/>
      </w:r>
      <w:r w:rsidRPr="004D1A24">
        <w:rPr>
          <w:rFonts w:ascii="Arial" w:hAnsi="Arial" w:cs="Arial"/>
        </w:rPr>
        <w:tab/>
      </w:r>
      <w:r w:rsidR="00123D1B" w:rsidRPr="004D1A24">
        <w:rPr>
          <w:rFonts w:ascii="Arial" w:hAnsi="Arial" w:cs="Arial"/>
        </w:rPr>
        <w:t>In the determination of the patrimonial benefits to which the parties to any divorce action may be entitled, the pension interest of a party shall, subject to paragraphs </w:t>
      </w:r>
      <w:r w:rsidR="00123D1B" w:rsidRPr="004D1A24">
        <w:rPr>
          <w:rFonts w:ascii="Arial" w:hAnsi="Arial" w:cs="Arial"/>
          <w:i/>
          <w:iCs/>
        </w:rPr>
        <w:t>(b)</w:t>
      </w:r>
      <w:r w:rsidR="00123D1B" w:rsidRPr="004D1A24">
        <w:rPr>
          <w:rFonts w:ascii="Arial" w:hAnsi="Arial" w:cs="Arial"/>
        </w:rPr>
        <w:t> and </w:t>
      </w:r>
      <w:r w:rsidR="00123D1B" w:rsidRPr="004D1A24">
        <w:rPr>
          <w:rFonts w:ascii="Arial" w:hAnsi="Arial" w:cs="Arial"/>
          <w:i/>
          <w:iCs/>
        </w:rPr>
        <w:t>(c)</w:t>
      </w:r>
      <w:r w:rsidR="004D1A24">
        <w:rPr>
          <w:rFonts w:ascii="Arial" w:hAnsi="Arial" w:cs="Arial"/>
        </w:rPr>
        <w:t>, be</w:t>
      </w:r>
      <w:r w:rsidR="004C2E53">
        <w:rPr>
          <w:rFonts w:ascii="Arial" w:hAnsi="Arial" w:cs="Arial"/>
        </w:rPr>
        <w:t xml:space="preserve"> </w:t>
      </w:r>
      <w:r w:rsidR="00123D1B" w:rsidRPr="004D1A24">
        <w:rPr>
          <w:rFonts w:ascii="Arial" w:hAnsi="Arial" w:cs="Arial"/>
        </w:rPr>
        <w:t>deemed to be part of his assets.</w:t>
      </w:r>
    </w:p>
    <w:p w14:paraId="5B0FAFDF" w14:textId="5C9BF0C5" w:rsidR="00123D1B" w:rsidRPr="004D1A24" w:rsidRDefault="00123D1B" w:rsidP="001F42C5">
      <w:pPr>
        <w:pStyle w:val="ListParagraph"/>
        <w:spacing w:after="0" w:line="360" w:lineRule="auto"/>
        <w:ind w:left="0"/>
        <w:jc w:val="both"/>
        <w:rPr>
          <w:rFonts w:ascii="Arial" w:hAnsi="Arial" w:cs="Arial"/>
        </w:rPr>
      </w:pPr>
      <w:bookmarkStart w:id="3" w:name="0-0-0-388203"/>
      <w:bookmarkEnd w:id="3"/>
      <w:r w:rsidRPr="004D1A24">
        <w:rPr>
          <w:rFonts w:ascii="Arial" w:hAnsi="Arial" w:cs="Arial"/>
          <w:i/>
          <w:iCs/>
        </w:rPr>
        <w:t>(b)</w:t>
      </w:r>
      <w:r w:rsidRPr="004D1A24">
        <w:rPr>
          <w:rFonts w:ascii="Arial" w:hAnsi="Arial" w:cs="Arial"/>
        </w:rPr>
        <w:t> </w:t>
      </w:r>
      <w:r w:rsidR="00986061" w:rsidRPr="004D1A24">
        <w:rPr>
          <w:rFonts w:ascii="Arial" w:hAnsi="Arial" w:cs="Arial"/>
        </w:rPr>
        <w:tab/>
      </w:r>
      <w:r w:rsidRPr="004D1A24">
        <w:rPr>
          <w:rFonts w:ascii="Arial" w:hAnsi="Arial" w:cs="Arial"/>
        </w:rPr>
        <w:t>The amount so deemed to be part of a party's assets, shall be reduced by any amount of his pension interest which, by virtue of paragraph </w:t>
      </w:r>
      <w:r w:rsidRPr="004D1A24">
        <w:rPr>
          <w:rFonts w:ascii="Arial" w:hAnsi="Arial" w:cs="Arial"/>
          <w:i/>
          <w:iCs/>
        </w:rPr>
        <w:t>(a)</w:t>
      </w:r>
      <w:r w:rsidRPr="004D1A24">
        <w:rPr>
          <w:rFonts w:ascii="Arial" w:hAnsi="Arial" w:cs="Arial"/>
        </w:rPr>
        <w:t>, in a previous divorce-</w:t>
      </w:r>
    </w:p>
    <w:p w14:paraId="03DADCE0" w14:textId="21F764AF" w:rsidR="00123D1B" w:rsidRPr="004D1A24" w:rsidRDefault="0083661C" w:rsidP="00D82CB2">
      <w:pPr>
        <w:pStyle w:val="ListParagraph"/>
        <w:spacing w:after="0" w:line="360" w:lineRule="auto"/>
        <w:ind w:left="0" w:firstLine="720"/>
        <w:jc w:val="both"/>
        <w:rPr>
          <w:rFonts w:ascii="Arial" w:hAnsi="Arial" w:cs="Arial"/>
        </w:rPr>
      </w:pPr>
      <w:bookmarkStart w:id="4" w:name="0-0-0-388205"/>
      <w:bookmarkEnd w:id="4"/>
      <w:r w:rsidRPr="004D1A24">
        <w:rPr>
          <w:rFonts w:ascii="Arial" w:hAnsi="Arial" w:cs="Arial"/>
        </w:rPr>
        <w:t>(i)</w:t>
      </w:r>
      <w:r w:rsidRPr="004D1A24">
        <w:rPr>
          <w:rFonts w:ascii="Arial" w:hAnsi="Arial" w:cs="Arial"/>
        </w:rPr>
        <w:tab/>
      </w:r>
      <w:r w:rsidR="00123D1B" w:rsidRPr="004D1A24">
        <w:rPr>
          <w:rFonts w:ascii="Arial" w:hAnsi="Arial" w:cs="Arial"/>
        </w:rPr>
        <w:t>was paid over or awarded to another party; or</w:t>
      </w:r>
    </w:p>
    <w:p w14:paraId="7E582F33" w14:textId="3AC7E8AC" w:rsidR="00123D1B" w:rsidRPr="004D1A24" w:rsidRDefault="0083661C" w:rsidP="00D82CB2">
      <w:pPr>
        <w:pStyle w:val="ListParagraph"/>
        <w:spacing w:after="0" w:line="360" w:lineRule="auto"/>
        <w:jc w:val="both"/>
        <w:rPr>
          <w:rFonts w:ascii="Arial" w:hAnsi="Arial" w:cs="Arial"/>
        </w:rPr>
      </w:pPr>
      <w:bookmarkStart w:id="5" w:name="0-0-0-388207"/>
      <w:bookmarkEnd w:id="5"/>
      <w:r w:rsidRPr="004D1A24">
        <w:rPr>
          <w:rFonts w:ascii="Arial" w:hAnsi="Arial" w:cs="Arial"/>
        </w:rPr>
        <w:t>(ii)</w:t>
      </w:r>
      <w:r w:rsidRPr="004D1A24">
        <w:rPr>
          <w:rFonts w:ascii="Arial" w:hAnsi="Arial" w:cs="Arial"/>
        </w:rPr>
        <w:tab/>
      </w:r>
      <w:r w:rsidR="00123D1B" w:rsidRPr="004D1A24">
        <w:rPr>
          <w:rFonts w:ascii="Arial" w:hAnsi="Arial" w:cs="Arial"/>
        </w:rPr>
        <w:t>for the purposes of an agreement contemplated in subsection (1), was accounted in favour of another party.</w:t>
      </w:r>
    </w:p>
    <w:p w14:paraId="1817AFB7" w14:textId="4633E2E5" w:rsidR="00123D1B" w:rsidRPr="004D1A24" w:rsidRDefault="0083661C" w:rsidP="001F42C5">
      <w:pPr>
        <w:pStyle w:val="ListParagraph"/>
        <w:spacing w:after="0" w:line="360" w:lineRule="auto"/>
        <w:ind w:left="0"/>
        <w:jc w:val="both"/>
        <w:rPr>
          <w:rFonts w:ascii="Arial" w:hAnsi="Arial" w:cs="Arial"/>
        </w:rPr>
      </w:pPr>
      <w:bookmarkStart w:id="6" w:name="0-0-0-388209"/>
      <w:bookmarkEnd w:id="6"/>
      <w:r w:rsidRPr="004D1A24">
        <w:rPr>
          <w:rFonts w:ascii="Arial" w:hAnsi="Arial" w:cs="Arial"/>
          <w:i/>
        </w:rPr>
        <w:t>(c)</w:t>
      </w:r>
      <w:r w:rsidRPr="004D1A24">
        <w:rPr>
          <w:rFonts w:ascii="Arial" w:hAnsi="Arial" w:cs="Arial"/>
        </w:rPr>
        <w:tab/>
      </w:r>
      <w:r w:rsidR="00123D1B" w:rsidRPr="004D1A24">
        <w:rPr>
          <w:rFonts w:ascii="Arial" w:hAnsi="Arial" w:cs="Arial"/>
        </w:rPr>
        <w:t>Paragraph </w:t>
      </w:r>
      <w:r w:rsidR="00123D1B" w:rsidRPr="004D1A24">
        <w:rPr>
          <w:rFonts w:ascii="Arial" w:hAnsi="Arial" w:cs="Arial"/>
          <w:i/>
          <w:iCs/>
        </w:rPr>
        <w:t>(a)</w:t>
      </w:r>
      <w:r w:rsidR="00123D1B" w:rsidRPr="004D1A24">
        <w:rPr>
          <w:rFonts w:ascii="Arial" w:hAnsi="Arial" w:cs="Arial"/>
        </w:rPr>
        <w:t> shall not apply to a divorce action in respect of a marriage out of community of property entered into on or after 1 November 1984 in terms of an antenuptial contract by which community of property, community of profit and loss and the accrual system are excluded.</w:t>
      </w:r>
    </w:p>
    <w:bookmarkStart w:id="7" w:name="0-0-0-367733"/>
    <w:bookmarkEnd w:id="7"/>
    <w:p w14:paraId="5FBCC071" w14:textId="766514D3" w:rsidR="00123D1B" w:rsidRPr="004D1A24" w:rsidRDefault="00123D1B" w:rsidP="001F42C5">
      <w:pPr>
        <w:pStyle w:val="ListParagraph"/>
        <w:spacing w:after="0" w:line="360" w:lineRule="auto"/>
        <w:ind w:left="0"/>
        <w:jc w:val="both"/>
        <w:rPr>
          <w:rFonts w:ascii="Arial" w:hAnsi="Arial" w:cs="Arial"/>
        </w:rPr>
      </w:pPr>
      <w:r w:rsidRPr="004D1A24">
        <w:rPr>
          <w:rFonts w:ascii="Arial" w:hAnsi="Arial" w:cs="Arial"/>
        </w:rPr>
        <w:fldChar w:fldCharType="begin"/>
      </w:r>
      <w:r w:rsidRPr="004D1A24">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70y1979s7(8)%27%5d&amp;xhitlist_md=target-id=0-0-0-388213" \t "main" </w:instrText>
      </w:r>
      <w:r w:rsidRPr="004D1A24">
        <w:rPr>
          <w:rFonts w:ascii="Arial" w:hAnsi="Arial" w:cs="Arial"/>
        </w:rPr>
        <w:fldChar w:fldCharType="separate"/>
      </w:r>
      <w:r w:rsidRPr="004D1A24">
        <w:rPr>
          <w:rFonts w:ascii="Arial" w:hAnsi="Arial" w:cs="Arial"/>
        </w:rPr>
        <w:t>(8)</w:t>
      </w:r>
      <w:r w:rsidRPr="004D1A24">
        <w:rPr>
          <w:rFonts w:ascii="Arial" w:hAnsi="Arial" w:cs="Arial"/>
        </w:rPr>
        <w:fldChar w:fldCharType="end"/>
      </w:r>
      <w:r w:rsidR="00986061" w:rsidRPr="004D1A24">
        <w:rPr>
          <w:rFonts w:ascii="Arial" w:hAnsi="Arial" w:cs="Arial"/>
        </w:rPr>
        <w:tab/>
      </w:r>
      <w:r w:rsidRPr="004D1A24">
        <w:rPr>
          <w:rFonts w:ascii="Arial" w:hAnsi="Arial" w:cs="Arial"/>
        </w:rPr>
        <w:t>Notwithstanding the provisions of any other law or of the rules of any pension fund-</w:t>
      </w:r>
      <w:bookmarkStart w:id="8" w:name="0-0-0-106019"/>
      <w:bookmarkEnd w:id="8"/>
    </w:p>
    <w:p w14:paraId="672F9B65" w14:textId="17773950" w:rsidR="00123D1B" w:rsidRPr="004D1A24" w:rsidRDefault="0079552A" w:rsidP="001F42C5">
      <w:pPr>
        <w:pStyle w:val="ListParagraph"/>
        <w:spacing w:after="0" w:line="360" w:lineRule="auto"/>
        <w:ind w:left="0"/>
        <w:jc w:val="both"/>
        <w:rPr>
          <w:rFonts w:ascii="Arial" w:hAnsi="Arial" w:cs="Arial"/>
        </w:rPr>
      </w:pPr>
      <w:hyperlink r:id="rId10" w:tgtFrame="main" w:history="1">
        <w:r w:rsidR="00123D1B" w:rsidRPr="004D1A24">
          <w:rPr>
            <w:rFonts w:ascii="Arial" w:hAnsi="Arial" w:cs="Arial"/>
            <w:i/>
            <w:iCs/>
          </w:rPr>
          <w:t>(a)</w:t>
        </w:r>
      </w:hyperlink>
      <w:r w:rsidR="00986061" w:rsidRPr="004D1A24">
        <w:rPr>
          <w:rFonts w:ascii="Arial" w:hAnsi="Arial" w:cs="Arial"/>
        </w:rPr>
        <w:tab/>
      </w:r>
      <w:r w:rsidR="00123D1B" w:rsidRPr="004D1A24">
        <w:rPr>
          <w:rFonts w:ascii="Arial" w:hAnsi="Arial" w:cs="Arial"/>
        </w:rPr>
        <w:t>the court granting a decree of divorce in respect of a member of such a fund, may make an order that-</w:t>
      </w:r>
    </w:p>
    <w:p w14:paraId="2869648F" w14:textId="21F9B631" w:rsidR="00123D1B" w:rsidRPr="004D1A24" w:rsidRDefault="00C739A4" w:rsidP="00D82CB2">
      <w:pPr>
        <w:pStyle w:val="ListParagraph"/>
        <w:spacing w:after="0" w:line="360" w:lineRule="auto"/>
        <w:jc w:val="both"/>
        <w:rPr>
          <w:rFonts w:ascii="Arial" w:hAnsi="Arial" w:cs="Arial"/>
        </w:rPr>
      </w:pPr>
      <w:bookmarkStart w:id="9" w:name="0-0-0-388217"/>
      <w:bookmarkEnd w:id="9"/>
      <w:r w:rsidRPr="004D1A24">
        <w:rPr>
          <w:rFonts w:ascii="Arial" w:hAnsi="Arial" w:cs="Arial"/>
        </w:rPr>
        <w:t>(i)</w:t>
      </w:r>
      <w:r w:rsidRPr="004D1A24">
        <w:rPr>
          <w:rFonts w:ascii="Arial" w:hAnsi="Arial" w:cs="Arial"/>
        </w:rPr>
        <w:tab/>
      </w:r>
      <w:r w:rsidR="00123D1B" w:rsidRPr="004D1A24">
        <w:rPr>
          <w:rFonts w:ascii="Arial" w:hAnsi="Arial" w:cs="Arial"/>
        </w:rPr>
        <w:t>any part of the pension interest of that member which, by virtue of subsection (7), is due or assigned to the other party to the divorce action concerned, shall be paid by that fund to that other party when any pension benefits accrue in respect of that member;</w:t>
      </w:r>
    </w:p>
    <w:p w14:paraId="6E4386E1" w14:textId="249B382C" w:rsidR="00123D1B" w:rsidRPr="004D1A24" w:rsidRDefault="00C739A4" w:rsidP="00D82CB2">
      <w:pPr>
        <w:pStyle w:val="ListParagraph"/>
        <w:spacing w:after="0" w:line="360" w:lineRule="auto"/>
        <w:jc w:val="both"/>
        <w:rPr>
          <w:rFonts w:ascii="Arial" w:hAnsi="Arial" w:cs="Arial"/>
        </w:rPr>
      </w:pPr>
      <w:bookmarkStart w:id="10" w:name="0-0-0-388219"/>
      <w:bookmarkEnd w:id="10"/>
      <w:r w:rsidRPr="004D1A24">
        <w:rPr>
          <w:rFonts w:ascii="Arial" w:hAnsi="Arial" w:cs="Arial"/>
        </w:rPr>
        <w:t>(ii)</w:t>
      </w:r>
      <w:r w:rsidRPr="004D1A24">
        <w:rPr>
          <w:rFonts w:ascii="Arial" w:hAnsi="Arial" w:cs="Arial"/>
        </w:rPr>
        <w:tab/>
      </w:r>
      <w:r w:rsidR="00123D1B" w:rsidRPr="004D1A24">
        <w:rPr>
          <w:rFonts w:ascii="Arial" w:hAnsi="Arial" w:cs="Arial"/>
        </w:rPr>
        <w:t>the registrar of the court in question forthwith notify the fund concerned that an endorsement be made in the records of that fund that that part of the pension interest concerned is so payable to that other party and that the administrator of the pension fund furnish proof of such endorsement to the registrar, in writing, within one month of receipt of such notification;</w:t>
      </w:r>
    </w:p>
    <w:p w14:paraId="2F9A6A23" w14:textId="2DF21059" w:rsidR="00123D1B" w:rsidRPr="004D1A24" w:rsidRDefault="00123D1B" w:rsidP="001F42C5">
      <w:pPr>
        <w:pStyle w:val="ListParagraph"/>
        <w:spacing w:after="0" w:line="360" w:lineRule="auto"/>
        <w:ind w:left="0"/>
        <w:jc w:val="both"/>
        <w:rPr>
          <w:rFonts w:ascii="Arial" w:hAnsi="Arial" w:cs="Arial"/>
        </w:rPr>
      </w:pPr>
      <w:bookmarkStart w:id="11" w:name="0-0-0-388221"/>
      <w:bookmarkEnd w:id="11"/>
      <w:r w:rsidRPr="004D1A24">
        <w:rPr>
          <w:rFonts w:ascii="Arial" w:hAnsi="Arial" w:cs="Arial"/>
          <w:i/>
          <w:iCs/>
        </w:rPr>
        <w:t>(b)</w:t>
      </w:r>
      <w:r w:rsidR="00986061" w:rsidRPr="004D1A24">
        <w:rPr>
          <w:rFonts w:ascii="Arial" w:hAnsi="Arial" w:cs="Arial"/>
        </w:rPr>
        <w:tab/>
      </w:r>
      <w:r w:rsidRPr="004D1A24">
        <w:rPr>
          <w:rFonts w:ascii="Arial" w:hAnsi="Arial" w:cs="Arial"/>
        </w:rPr>
        <w:t>any law which applies in relation to the reduction, assignment, transfer, cession, pledge, hypothecation or attachment of the pension benefits, or any right in respect thereof, in that fund, shall apply </w:t>
      </w:r>
      <w:r w:rsidRPr="004D1A24">
        <w:rPr>
          <w:rFonts w:ascii="Arial" w:hAnsi="Arial" w:cs="Arial"/>
          <w:i/>
          <w:iCs/>
        </w:rPr>
        <w:t>mutatis mutandis</w:t>
      </w:r>
      <w:r w:rsidRPr="004D1A24">
        <w:rPr>
          <w:rFonts w:ascii="Arial" w:hAnsi="Arial" w:cs="Arial"/>
        </w:rPr>
        <w:t xml:space="preserve"> with regard to the right of that other party in respect of that part of the pension interest concerned.’ </w:t>
      </w:r>
    </w:p>
    <w:p w14:paraId="6E3E1E3C" w14:textId="77777777" w:rsidR="00654DC0" w:rsidRPr="004D1A24" w:rsidRDefault="00654DC0" w:rsidP="001F42C5">
      <w:pPr>
        <w:pStyle w:val="ListParagraph"/>
        <w:spacing w:after="0" w:line="360" w:lineRule="auto"/>
        <w:ind w:left="0"/>
        <w:jc w:val="both"/>
        <w:rPr>
          <w:rFonts w:ascii="Arial" w:hAnsi="Arial" w:cs="Arial"/>
          <w:sz w:val="24"/>
          <w:szCs w:val="24"/>
        </w:rPr>
      </w:pPr>
    </w:p>
    <w:p w14:paraId="7D903727" w14:textId="77B7FD23" w:rsidR="00BA3E31" w:rsidRPr="00D16EE4" w:rsidRDefault="00D16EE4" w:rsidP="00D16EE4">
      <w:pPr>
        <w:ind w:hanging="11"/>
        <w:rPr>
          <w:rFonts w:ascii="Arial" w:hAnsi="Arial" w:cs="Arial"/>
        </w:rPr>
      </w:pPr>
      <w:r w:rsidRPr="004D1A24">
        <w:rPr>
          <w:rFonts w:ascii="Arial" w:eastAsiaTheme="minorHAnsi" w:hAnsi="Arial" w:cs="Arial"/>
          <w:lang w:eastAsia="en-US"/>
        </w:rPr>
        <w:t>[12]</w:t>
      </w:r>
      <w:r w:rsidRPr="004D1A24">
        <w:rPr>
          <w:rFonts w:ascii="Arial" w:eastAsiaTheme="minorHAnsi" w:hAnsi="Arial" w:cs="Arial"/>
          <w:lang w:eastAsia="en-US"/>
        </w:rPr>
        <w:tab/>
      </w:r>
      <w:r w:rsidR="00DB05A9" w:rsidRPr="00D16EE4">
        <w:rPr>
          <w:rFonts w:ascii="Arial" w:hAnsi="Arial" w:cs="Arial"/>
        </w:rPr>
        <w:t xml:space="preserve">Section 1 of the PFA defines a benefit </w:t>
      </w:r>
      <w:r w:rsidR="00C60DF0" w:rsidRPr="00D16EE4">
        <w:rPr>
          <w:rFonts w:ascii="Arial" w:hAnsi="Arial" w:cs="Arial"/>
        </w:rPr>
        <w:t xml:space="preserve">in relation to a fund </w:t>
      </w:r>
      <w:r w:rsidR="00DE47C0" w:rsidRPr="00D16EE4">
        <w:rPr>
          <w:rFonts w:ascii="Arial" w:hAnsi="Arial" w:cs="Arial"/>
        </w:rPr>
        <w:t xml:space="preserve">as </w:t>
      </w:r>
      <w:r w:rsidR="00DB05A9" w:rsidRPr="00D16EE4">
        <w:rPr>
          <w:rFonts w:ascii="Arial" w:hAnsi="Arial" w:cs="Arial"/>
        </w:rPr>
        <w:t xml:space="preserve">any amount payable to a member or beneficiary in terms of the </w:t>
      </w:r>
      <w:r w:rsidR="00A60172" w:rsidRPr="00D16EE4">
        <w:rPr>
          <w:rFonts w:ascii="Arial" w:hAnsi="Arial" w:cs="Arial"/>
        </w:rPr>
        <w:t>rules</w:t>
      </w:r>
      <w:r w:rsidR="00DB05A9" w:rsidRPr="00D16EE4">
        <w:rPr>
          <w:rFonts w:ascii="Arial" w:hAnsi="Arial" w:cs="Arial"/>
        </w:rPr>
        <w:t xml:space="preserve"> of that fund.</w:t>
      </w:r>
      <w:r w:rsidR="004773FA" w:rsidRPr="00D16EE4">
        <w:rPr>
          <w:rFonts w:ascii="Arial" w:hAnsi="Arial" w:cs="Arial"/>
        </w:rPr>
        <w:t xml:space="preserve"> </w:t>
      </w:r>
      <w:r w:rsidR="00E57756" w:rsidRPr="00D16EE4">
        <w:rPr>
          <w:rFonts w:ascii="Arial" w:hAnsi="Arial" w:cs="Arial"/>
        </w:rPr>
        <w:t>Section 37A(1) of the PFA and 37D limit the circumstances under which deductions or reductions may be effected from a benefit.</w:t>
      </w:r>
      <w:r w:rsidR="00E630AB" w:rsidRPr="00D16EE4">
        <w:rPr>
          <w:rFonts w:ascii="Arial" w:hAnsi="Arial" w:cs="Arial"/>
        </w:rPr>
        <w:t xml:space="preserve"> S</w:t>
      </w:r>
      <w:r w:rsidR="00A60172" w:rsidRPr="00D16EE4">
        <w:rPr>
          <w:rFonts w:ascii="Arial" w:hAnsi="Arial" w:cs="Arial"/>
        </w:rPr>
        <w:t xml:space="preserve">ection </w:t>
      </w:r>
      <w:r w:rsidR="00E630AB" w:rsidRPr="00D16EE4">
        <w:rPr>
          <w:rFonts w:ascii="Arial" w:hAnsi="Arial" w:cs="Arial"/>
        </w:rPr>
        <w:t>37A(1) spe</w:t>
      </w:r>
      <w:r w:rsidR="00B702E0" w:rsidRPr="00D16EE4">
        <w:rPr>
          <w:rFonts w:ascii="Arial" w:hAnsi="Arial" w:cs="Arial"/>
        </w:rPr>
        <w:t xml:space="preserve">cifically protects a ‘benefit . . . </w:t>
      </w:r>
      <w:r w:rsidR="00E630AB" w:rsidRPr="00D16EE4">
        <w:rPr>
          <w:rFonts w:ascii="Arial" w:hAnsi="Arial" w:cs="Arial"/>
        </w:rPr>
        <w:t>or right to such benefit’</w:t>
      </w:r>
      <w:r w:rsidR="00457232" w:rsidRPr="00D16EE4">
        <w:rPr>
          <w:rFonts w:ascii="Arial" w:hAnsi="Arial" w:cs="Arial"/>
        </w:rPr>
        <w:t xml:space="preserve"> </w:t>
      </w:r>
      <w:r w:rsidR="00E630AB" w:rsidRPr="00D16EE4">
        <w:rPr>
          <w:rFonts w:ascii="Arial" w:hAnsi="Arial" w:cs="Arial"/>
        </w:rPr>
        <w:t xml:space="preserve">from </w:t>
      </w:r>
      <w:r w:rsidR="00AF15C0" w:rsidRPr="00D16EE4">
        <w:rPr>
          <w:rFonts w:ascii="Arial" w:hAnsi="Arial" w:cs="Arial"/>
        </w:rPr>
        <w:t>‘</w:t>
      </w:r>
      <w:r w:rsidR="00E630AB" w:rsidRPr="00D16EE4">
        <w:rPr>
          <w:rFonts w:ascii="Arial" w:hAnsi="Arial" w:cs="Arial"/>
        </w:rPr>
        <w:t>being reduced, transferred or otherwise ceded</w:t>
      </w:r>
      <w:r w:rsidR="004041D3" w:rsidRPr="00D16EE4">
        <w:rPr>
          <w:rFonts w:ascii="Arial" w:hAnsi="Arial" w:cs="Arial"/>
        </w:rPr>
        <w:t>’</w:t>
      </w:r>
      <w:r w:rsidR="003369D2" w:rsidRPr="00D16EE4">
        <w:rPr>
          <w:rFonts w:ascii="Arial" w:hAnsi="Arial" w:cs="Arial"/>
        </w:rPr>
        <w:t>.</w:t>
      </w:r>
      <w:r w:rsidR="00E630AB" w:rsidRPr="00D16EE4">
        <w:rPr>
          <w:rFonts w:ascii="Arial" w:hAnsi="Arial" w:cs="Arial"/>
        </w:rPr>
        <w:t xml:space="preserve"> De</w:t>
      </w:r>
      <w:r w:rsidR="004D47C2" w:rsidRPr="00D16EE4">
        <w:rPr>
          <w:rFonts w:ascii="Arial" w:hAnsi="Arial" w:cs="Arial"/>
        </w:rPr>
        <w:t>d</w:t>
      </w:r>
      <w:r w:rsidR="00E630AB" w:rsidRPr="00D16EE4">
        <w:rPr>
          <w:rFonts w:ascii="Arial" w:hAnsi="Arial" w:cs="Arial"/>
        </w:rPr>
        <w:t xml:space="preserve">uctions are </w:t>
      </w:r>
      <w:r w:rsidR="00E630AB" w:rsidRPr="00D16EE4">
        <w:rPr>
          <w:rFonts w:ascii="Arial" w:hAnsi="Arial" w:cs="Arial"/>
        </w:rPr>
        <w:lastRenderedPageBreak/>
        <w:t xml:space="preserve">permitted only under the provisions of the Income Tax Act 58 of 1962 and the </w:t>
      </w:r>
      <w:r w:rsidR="004D47C2" w:rsidRPr="00D16EE4">
        <w:rPr>
          <w:rFonts w:ascii="Arial" w:hAnsi="Arial" w:cs="Arial"/>
        </w:rPr>
        <w:t>M</w:t>
      </w:r>
      <w:r w:rsidR="00E630AB" w:rsidRPr="00D16EE4">
        <w:rPr>
          <w:rFonts w:ascii="Arial" w:hAnsi="Arial" w:cs="Arial"/>
        </w:rPr>
        <w:t>aintenance Act 99 of 1998, and in accordance with s</w:t>
      </w:r>
      <w:r w:rsidR="00A60172" w:rsidRPr="00D16EE4">
        <w:rPr>
          <w:rFonts w:ascii="Arial" w:hAnsi="Arial" w:cs="Arial"/>
        </w:rPr>
        <w:t xml:space="preserve"> </w:t>
      </w:r>
      <w:r w:rsidR="00E630AB" w:rsidRPr="00D16EE4">
        <w:rPr>
          <w:rFonts w:ascii="Arial" w:hAnsi="Arial" w:cs="Arial"/>
        </w:rPr>
        <w:t>37D</w:t>
      </w:r>
      <w:r w:rsidR="004D47C2" w:rsidRPr="00D16EE4">
        <w:rPr>
          <w:rFonts w:ascii="Arial" w:hAnsi="Arial" w:cs="Arial"/>
        </w:rPr>
        <w:t xml:space="preserve"> of the PFA.</w:t>
      </w:r>
    </w:p>
    <w:p w14:paraId="53409BAB" w14:textId="77777777" w:rsidR="00B769AB" w:rsidRPr="004D1A24" w:rsidRDefault="00B769AB" w:rsidP="001F42C5">
      <w:pPr>
        <w:ind w:hanging="11"/>
        <w:rPr>
          <w:rFonts w:ascii="Arial" w:hAnsi="Arial" w:cs="Arial"/>
        </w:rPr>
      </w:pPr>
    </w:p>
    <w:p w14:paraId="46CD06ED" w14:textId="68040D8C" w:rsidR="005F3338" w:rsidRPr="00D16EE4" w:rsidRDefault="00D16EE4" w:rsidP="00D16EE4">
      <w:pPr>
        <w:ind w:hanging="11"/>
        <w:rPr>
          <w:rFonts w:ascii="Arial" w:hAnsi="Arial" w:cs="Arial"/>
        </w:rPr>
      </w:pPr>
      <w:r w:rsidRPr="004D1A24">
        <w:rPr>
          <w:rFonts w:ascii="Arial" w:eastAsiaTheme="minorHAnsi" w:hAnsi="Arial" w:cs="Arial"/>
          <w:lang w:eastAsia="en-US"/>
        </w:rPr>
        <w:t>[13]</w:t>
      </w:r>
      <w:r w:rsidRPr="004D1A24">
        <w:rPr>
          <w:rFonts w:ascii="Arial" w:eastAsiaTheme="minorHAnsi" w:hAnsi="Arial" w:cs="Arial"/>
          <w:lang w:eastAsia="en-US"/>
        </w:rPr>
        <w:tab/>
      </w:r>
      <w:r w:rsidR="00D54788" w:rsidRPr="00D16EE4">
        <w:rPr>
          <w:rFonts w:ascii="Arial" w:hAnsi="Arial" w:cs="Arial"/>
        </w:rPr>
        <w:t>As mentioned above, a</w:t>
      </w:r>
      <w:r w:rsidR="00C17172" w:rsidRPr="00D16EE4">
        <w:rPr>
          <w:rFonts w:ascii="Arial" w:hAnsi="Arial" w:cs="Arial"/>
        </w:rPr>
        <w:t>t the time the deceased and the respondent divorced</w:t>
      </w:r>
      <w:r w:rsidR="00827F06" w:rsidRPr="00D16EE4">
        <w:rPr>
          <w:rFonts w:ascii="Arial" w:hAnsi="Arial" w:cs="Arial"/>
        </w:rPr>
        <w:t xml:space="preserve"> in 1999</w:t>
      </w:r>
      <w:r w:rsidR="00C60DF0" w:rsidRPr="00D16EE4">
        <w:rPr>
          <w:rFonts w:ascii="Arial" w:hAnsi="Arial" w:cs="Arial"/>
        </w:rPr>
        <w:t>,</w:t>
      </w:r>
      <w:r w:rsidR="00C17172" w:rsidRPr="00D16EE4">
        <w:rPr>
          <w:rFonts w:ascii="Arial" w:hAnsi="Arial" w:cs="Arial"/>
        </w:rPr>
        <w:t xml:space="preserve"> the legislative provisions </w:t>
      </w:r>
      <w:r w:rsidR="00D54788" w:rsidRPr="00D16EE4">
        <w:rPr>
          <w:rFonts w:ascii="Arial" w:hAnsi="Arial" w:cs="Arial"/>
        </w:rPr>
        <w:t xml:space="preserve">were </w:t>
      </w:r>
      <w:r w:rsidR="00C17172" w:rsidRPr="00D16EE4">
        <w:rPr>
          <w:rFonts w:ascii="Arial" w:hAnsi="Arial" w:cs="Arial"/>
        </w:rPr>
        <w:t xml:space="preserve">such that a party could not obtain immediate payment of the pension </w:t>
      </w:r>
      <w:r w:rsidR="0084386E" w:rsidRPr="00D16EE4">
        <w:rPr>
          <w:rFonts w:ascii="Arial" w:hAnsi="Arial" w:cs="Arial"/>
        </w:rPr>
        <w:t xml:space="preserve">interest assigned </w:t>
      </w:r>
      <w:r w:rsidR="004D47C2" w:rsidRPr="00D16EE4">
        <w:rPr>
          <w:rFonts w:ascii="Arial" w:hAnsi="Arial" w:cs="Arial"/>
        </w:rPr>
        <w:t xml:space="preserve">to such a party </w:t>
      </w:r>
      <w:r w:rsidR="00C17172" w:rsidRPr="00D16EE4">
        <w:rPr>
          <w:rFonts w:ascii="Arial" w:hAnsi="Arial" w:cs="Arial"/>
        </w:rPr>
        <w:t>at date of divorce</w:t>
      </w:r>
      <w:r w:rsidR="00EE2FD4" w:rsidRPr="00D16EE4">
        <w:rPr>
          <w:rFonts w:ascii="Arial" w:hAnsi="Arial" w:cs="Arial"/>
        </w:rPr>
        <w:t>.</w:t>
      </w:r>
      <w:r w:rsidR="00C17172" w:rsidRPr="00D16EE4">
        <w:rPr>
          <w:rFonts w:ascii="Arial" w:hAnsi="Arial" w:cs="Arial"/>
        </w:rPr>
        <w:t xml:space="preserve"> </w:t>
      </w:r>
      <w:r w:rsidR="001E0E81" w:rsidRPr="00D16EE4">
        <w:rPr>
          <w:rFonts w:ascii="Arial" w:hAnsi="Arial" w:cs="Arial"/>
        </w:rPr>
        <w:t>T</w:t>
      </w:r>
      <w:r w:rsidR="005F3338" w:rsidRPr="00D16EE4">
        <w:rPr>
          <w:rFonts w:ascii="Arial" w:hAnsi="Arial" w:cs="Arial"/>
        </w:rPr>
        <w:t xml:space="preserve">he statutory framework in 1999 governing a non-member spouse’s entitlement to a member spouse’s </w:t>
      </w:r>
      <w:r w:rsidR="002050AD" w:rsidRPr="00D16EE4">
        <w:rPr>
          <w:rFonts w:ascii="Arial" w:hAnsi="Arial" w:cs="Arial"/>
        </w:rPr>
        <w:t xml:space="preserve">pension </w:t>
      </w:r>
      <w:r w:rsidR="005F3338" w:rsidRPr="00D16EE4">
        <w:rPr>
          <w:rFonts w:ascii="Arial" w:hAnsi="Arial" w:cs="Arial"/>
        </w:rPr>
        <w:t xml:space="preserve">interest, which underpinned the consent paper in the present matter, was discussed in </w:t>
      </w:r>
      <w:r w:rsidR="005F3338" w:rsidRPr="00D16EE4">
        <w:rPr>
          <w:rFonts w:ascii="Arial" w:hAnsi="Arial" w:cs="Arial"/>
          <w:i/>
        </w:rPr>
        <w:t>Old Mutual Life Assurance Co (SA) Ltd and Another v Swemmer</w:t>
      </w:r>
      <w:r w:rsidR="00986061" w:rsidRPr="00D16EE4">
        <w:rPr>
          <w:rFonts w:ascii="Arial" w:hAnsi="Arial" w:cs="Arial"/>
        </w:rPr>
        <w:t>.</w:t>
      </w:r>
      <w:r w:rsidR="004773FA" w:rsidRPr="004D1A24">
        <w:rPr>
          <w:rStyle w:val="FootnoteReference"/>
          <w:rFonts w:ascii="Arial" w:hAnsi="Arial" w:cs="Arial"/>
          <w:iCs/>
        </w:rPr>
        <w:footnoteReference w:id="2"/>
      </w:r>
      <w:r w:rsidR="005F3338" w:rsidRPr="00D16EE4">
        <w:rPr>
          <w:rFonts w:ascii="Arial" w:hAnsi="Arial" w:cs="Arial"/>
        </w:rPr>
        <w:t xml:space="preserve"> Th</w:t>
      </w:r>
      <w:r w:rsidR="00ED3FE7" w:rsidRPr="00D16EE4">
        <w:rPr>
          <w:rFonts w:ascii="Arial" w:hAnsi="Arial" w:cs="Arial"/>
        </w:rPr>
        <w:t xml:space="preserve">is </w:t>
      </w:r>
      <w:r w:rsidR="003369D2" w:rsidRPr="00D16EE4">
        <w:rPr>
          <w:rFonts w:ascii="Arial" w:hAnsi="Arial" w:cs="Arial"/>
        </w:rPr>
        <w:t>C</w:t>
      </w:r>
      <w:r w:rsidR="00ED3FE7" w:rsidRPr="00D16EE4">
        <w:rPr>
          <w:rFonts w:ascii="Arial" w:hAnsi="Arial" w:cs="Arial"/>
        </w:rPr>
        <w:t xml:space="preserve">ourt </w:t>
      </w:r>
      <w:r w:rsidR="005F3338" w:rsidRPr="00D16EE4">
        <w:rPr>
          <w:rFonts w:ascii="Arial" w:hAnsi="Arial" w:cs="Arial"/>
        </w:rPr>
        <w:t>pointed out that</w:t>
      </w:r>
      <w:r w:rsidR="00B60B59" w:rsidRPr="00D16EE4">
        <w:rPr>
          <w:rFonts w:ascii="Arial" w:hAnsi="Arial" w:cs="Arial"/>
        </w:rPr>
        <w:t xml:space="preserve"> ss 7(7) and 7(8) of the </w:t>
      </w:r>
      <w:r w:rsidR="003D481D" w:rsidRPr="00D16EE4">
        <w:rPr>
          <w:rFonts w:ascii="Arial" w:hAnsi="Arial" w:cs="Arial"/>
        </w:rPr>
        <w:t xml:space="preserve">Divorce </w:t>
      </w:r>
      <w:r w:rsidR="00B60B59" w:rsidRPr="00D16EE4">
        <w:rPr>
          <w:rFonts w:ascii="Arial" w:hAnsi="Arial" w:cs="Arial"/>
        </w:rPr>
        <w:t>Act had to be read together with s 37A of the PFA</w:t>
      </w:r>
      <w:r w:rsidR="003369D2" w:rsidRPr="00D16EE4">
        <w:rPr>
          <w:rFonts w:ascii="Arial" w:hAnsi="Arial" w:cs="Arial"/>
        </w:rPr>
        <w:t>,</w:t>
      </w:r>
      <w:r w:rsidR="00B60B59" w:rsidRPr="00D16EE4">
        <w:rPr>
          <w:rFonts w:ascii="Arial" w:hAnsi="Arial" w:cs="Arial"/>
        </w:rPr>
        <w:t xml:space="preserve"> </w:t>
      </w:r>
      <w:r w:rsidR="001E5C7F" w:rsidRPr="00D16EE4">
        <w:rPr>
          <w:rFonts w:ascii="Arial" w:hAnsi="Arial" w:cs="Arial"/>
        </w:rPr>
        <w:t xml:space="preserve">which </w:t>
      </w:r>
      <w:r w:rsidR="005F3338" w:rsidRPr="00D16EE4">
        <w:rPr>
          <w:rFonts w:ascii="Arial" w:hAnsi="Arial" w:cs="Arial"/>
        </w:rPr>
        <w:t>prohibit</w:t>
      </w:r>
      <w:r w:rsidR="001E5C7F" w:rsidRPr="00D16EE4">
        <w:rPr>
          <w:rFonts w:ascii="Arial" w:hAnsi="Arial" w:cs="Arial"/>
        </w:rPr>
        <w:t>s</w:t>
      </w:r>
      <w:r w:rsidR="005F3338" w:rsidRPr="00D16EE4">
        <w:rPr>
          <w:rFonts w:ascii="Arial" w:hAnsi="Arial" w:cs="Arial"/>
        </w:rPr>
        <w:t xml:space="preserve"> the cession or transfer of a member’s pension benefits or the right to such benefits</w:t>
      </w:r>
      <w:r w:rsidR="001E5C7F" w:rsidRPr="00D16EE4">
        <w:rPr>
          <w:rFonts w:ascii="Arial" w:hAnsi="Arial" w:cs="Arial"/>
        </w:rPr>
        <w:t>.</w:t>
      </w:r>
      <w:r w:rsidR="00827F06" w:rsidRPr="004D1A24">
        <w:rPr>
          <w:rStyle w:val="FootnoteReference"/>
          <w:rFonts w:ascii="Arial" w:hAnsi="Arial" w:cs="Arial"/>
        </w:rPr>
        <w:footnoteReference w:id="3"/>
      </w:r>
    </w:p>
    <w:p w14:paraId="208170AD" w14:textId="77777777" w:rsidR="00286726" w:rsidRPr="004D1A24" w:rsidRDefault="00286726" w:rsidP="001F42C5">
      <w:pPr>
        <w:ind w:hanging="11"/>
        <w:rPr>
          <w:rFonts w:ascii="Arial" w:hAnsi="Arial" w:cs="Arial"/>
        </w:rPr>
      </w:pPr>
    </w:p>
    <w:p w14:paraId="5E3A7DC9" w14:textId="7AE0B453" w:rsidR="00217E74" w:rsidRPr="00D16EE4" w:rsidRDefault="00D16EE4" w:rsidP="00D16EE4">
      <w:pPr>
        <w:ind w:hanging="11"/>
        <w:rPr>
          <w:rFonts w:ascii="Arial" w:hAnsi="Arial" w:cs="Arial"/>
        </w:rPr>
      </w:pPr>
      <w:r w:rsidRPr="004D1A24">
        <w:rPr>
          <w:rFonts w:ascii="Arial" w:eastAsiaTheme="minorHAnsi" w:hAnsi="Arial" w:cs="Arial"/>
          <w:lang w:eastAsia="en-US"/>
        </w:rPr>
        <w:t>[14]</w:t>
      </w:r>
      <w:r w:rsidRPr="004D1A24">
        <w:rPr>
          <w:rFonts w:ascii="Arial" w:eastAsiaTheme="minorHAnsi" w:hAnsi="Arial" w:cs="Arial"/>
          <w:lang w:eastAsia="en-US"/>
        </w:rPr>
        <w:tab/>
      </w:r>
      <w:r w:rsidR="00512DEB" w:rsidRPr="00D16EE4">
        <w:rPr>
          <w:rFonts w:ascii="Arial" w:hAnsi="Arial" w:cs="Arial"/>
        </w:rPr>
        <w:t>T</w:t>
      </w:r>
      <w:r w:rsidR="004D47C2" w:rsidRPr="00D16EE4">
        <w:rPr>
          <w:rFonts w:ascii="Arial" w:hAnsi="Arial" w:cs="Arial"/>
        </w:rPr>
        <w:t>he Constitutional Court summari</w:t>
      </w:r>
      <w:r w:rsidR="00D54788" w:rsidRPr="00D16EE4">
        <w:rPr>
          <w:rFonts w:ascii="Arial" w:hAnsi="Arial" w:cs="Arial"/>
        </w:rPr>
        <w:t>s</w:t>
      </w:r>
      <w:r w:rsidR="004D47C2" w:rsidRPr="00D16EE4">
        <w:rPr>
          <w:rFonts w:ascii="Arial" w:hAnsi="Arial" w:cs="Arial"/>
        </w:rPr>
        <w:t>ed the legislative history of the rights of non-member spouses to the pensions of member spouses i</w:t>
      </w:r>
      <w:r w:rsidR="00C17172" w:rsidRPr="00D16EE4">
        <w:rPr>
          <w:rFonts w:ascii="Arial" w:hAnsi="Arial" w:cs="Arial"/>
        </w:rPr>
        <w:t xml:space="preserve">n </w:t>
      </w:r>
      <w:r w:rsidR="00C17172" w:rsidRPr="00D16EE4">
        <w:rPr>
          <w:rFonts w:ascii="Arial" w:hAnsi="Arial" w:cs="Arial"/>
          <w:i/>
        </w:rPr>
        <w:t>Wiese v Government Employee’s Pension Fund</w:t>
      </w:r>
      <w:r w:rsidR="00986061" w:rsidRPr="00D16EE4">
        <w:rPr>
          <w:rFonts w:ascii="Arial" w:hAnsi="Arial" w:cs="Arial"/>
        </w:rPr>
        <w:t>.</w:t>
      </w:r>
      <w:r w:rsidR="004773FA" w:rsidRPr="004D1A24">
        <w:rPr>
          <w:rStyle w:val="FootnoteReference"/>
          <w:rFonts w:ascii="Arial" w:hAnsi="Arial" w:cs="Arial"/>
        </w:rPr>
        <w:footnoteReference w:id="4"/>
      </w:r>
      <w:r w:rsidR="004D47C2" w:rsidRPr="00D16EE4">
        <w:rPr>
          <w:rFonts w:ascii="Arial" w:hAnsi="Arial" w:cs="Arial"/>
        </w:rPr>
        <w:t xml:space="preserve">  T</w:t>
      </w:r>
      <w:r w:rsidR="00C17172" w:rsidRPr="00D16EE4">
        <w:rPr>
          <w:rFonts w:ascii="Arial" w:hAnsi="Arial" w:cs="Arial"/>
        </w:rPr>
        <w:t xml:space="preserve">he Constitutional Court confirmed that </w:t>
      </w:r>
      <w:r w:rsidR="004D47C2" w:rsidRPr="00D16EE4">
        <w:rPr>
          <w:rFonts w:ascii="Arial" w:hAnsi="Arial" w:cs="Arial"/>
        </w:rPr>
        <w:t>a so-called ‘clean break principle</w:t>
      </w:r>
      <w:r w:rsidR="007D7C5E" w:rsidRPr="00D16EE4">
        <w:rPr>
          <w:rFonts w:ascii="Arial" w:hAnsi="Arial" w:cs="Arial"/>
        </w:rPr>
        <w:t>’</w:t>
      </w:r>
      <w:r w:rsidR="004D47C2" w:rsidRPr="00D16EE4">
        <w:rPr>
          <w:rFonts w:ascii="Arial" w:hAnsi="Arial" w:cs="Arial"/>
        </w:rPr>
        <w:t xml:space="preserve"> was introduced </w:t>
      </w:r>
      <w:r w:rsidR="009B133D" w:rsidRPr="00D16EE4">
        <w:rPr>
          <w:rFonts w:ascii="Arial" w:hAnsi="Arial" w:cs="Arial"/>
        </w:rPr>
        <w:t>by the Pension Funds Amendment Act 11 of 2007</w:t>
      </w:r>
      <w:r w:rsidR="009176F8" w:rsidRPr="00D16EE4">
        <w:rPr>
          <w:rFonts w:ascii="Arial" w:hAnsi="Arial" w:cs="Arial"/>
        </w:rPr>
        <w:t xml:space="preserve"> </w:t>
      </w:r>
      <w:r w:rsidR="004D47C2" w:rsidRPr="00D16EE4">
        <w:rPr>
          <w:rFonts w:ascii="Arial" w:hAnsi="Arial" w:cs="Arial"/>
        </w:rPr>
        <w:t xml:space="preserve">into </w:t>
      </w:r>
      <w:r w:rsidR="00C17172" w:rsidRPr="00D16EE4">
        <w:rPr>
          <w:rFonts w:ascii="Arial" w:hAnsi="Arial" w:cs="Arial"/>
        </w:rPr>
        <w:t>s 37D of the P</w:t>
      </w:r>
      <w:r w:rsidR="00512DEB" w:rsidRPr="00D16EE4">
        <w:rPr>
          <w:rFonts w:ascii="Arial" w:hAnsi="Arial" w:cs="Arial"/>
        </w:rPr>
        <w:t xml:space="preserve">FA </w:t>
      </w:r>
      <w:r w:rsidR="004D47C2" w:rsidRPr="00D16EE4">
        <w:rPr>
          <w:rFonts w:ascii="Arial" w:hAnsi="Arial" w:cs="Arial"/>
        </w:rPr>
        <w:t xml:space="preserve">in terms of which a non-member </w:t>
      </w:r>
      <w:r w:rsidR="00FF554D" w:rsidRPr="00D16EE4">
        <w:rPr>
          <w:rFonts w:ascii="Arial" w:hAnsi="Arial" w:cs="Arial"/>
        </w:rPr>
        <w:t xml:space="preserve">spouse </w:t>
      </w:r>
      <w:r w:rsidR="004D47C2" w:rsidRPr="00D16EE4">
        <w:rPr>
          <w:rFonts w:ascii="Arial" w:hAnsi="Arial" w:cs="Arial"/>
        </w:rPr>
        <w:t xml:space="preserve">entitled to a share in </w:t>
      </w:r>
      <w:r w:rsidR="009176F8" w:rsidRPr="00D16EE4">
        <w:rPr>
          <w:rFonts w:ascii="Arial" w:hAnsi="Arial" w:cs="Arial"/>
        </w:rPr>
        <w:t xml:space="preserve">the </w:t>
      </w:r>
      <w:r w:rsidR="004D47C2" w:rsidRPr="00D16EE4">
        <w:rPr>
          <w:rFonts w:ascii="Arial" w:hAnsi="Arial" w:cs="Arial"/>
        </w:rPr>
        <w:t xml:space="preserve">pension interest of a member </w:t>
      </w:r>
      <w:r w:rsidR="00FF554D" w:rsidRPr="00D16EE4">
        <w:rPr>
          <w:rFonts w:ascii="Arial" w:hAnsi="Arial" w:cs="Arial"/>
        </w:rPr>
        <w:t xml:space="preserve">spouse </w:t>
      </w:r>
      <w:r w:rsidR="004D47C2" w:rsidRPr="00D16EE4">
        <w:rPr>
          <w:rFonts w:ascii="Arial" w:hAnsi="Arial" w:cs="Arial"/>
        </w:rPr>
        <w:t xml:space="preserve">did not have to wait until the member </w:t>
      </w:r>
      <w:r w:rsidR="00FF554D" w:rsidRPr="00D16EE4">
        <w:rPr>
          <w:rFonts w:ascii="Arial" w:hAnsi="Arial" w:cs="Arial"/>
        </w:rPr>
        <w:t xml:space="preserve">spouse </w:t>
      </w:r>
      <w:r w:rsidR="004D47C2" w:rsidRPr="00D16EE4">
        <w:rPr>
          <w:rFonts w:ascii="Arial" w:hAnsi="Arial" w:cs="Arial"/>
        </w:rPr>
        <w:t>exit</w:t>
      </w:r>
      <w:r w:rsidR="00BC46F9" w:rsidRPr="00D16EE4">
        <w:rPr>
          <w:rFonts w:ascii="Arial" w:hAnsi="Arial" w:cs="Arial"/>
        </w:rPr>
        <w:t>ed</w:t>
      </w:r>
      <w:r w:rsidR="004D47C2" w:rsidRPr="00D16EE4">
        <w:rPr>
          <w:rFonts w:ascii="Arial" w:hAnsi="Arial" w:cs="Arial"/>
        </w:rPr>
        <w:t xml:space="preserve"> the fund in order to obtain payment. </w:t>
      </w:r>
    </w:p>
    <w:p w14:paraId="50E6A7DB" w14:textId="77777777" w:rsidR="00B769AB" w:rsidRPr="004D1A24" w:rsidRDefault="00B769AB" w:rsidP="001F42C5">
      <w:pPr>
        <w:ind w:hanging="11"/>
        <w:rPr>
          <w:rFonts w:ascii="Arial" w:hAnsi="Arial" w:cs="Arial"/>
        </w:rPr>
      </w:pPr>
    </w:p>
    <w:p w14:paraId="043D82B0" w14:textId="56CD6A10" w:rsidR="00197807" w:rsidRPr="00D16EE4" w:rsidRDefault="00D16EE4" w:rsidP="00D16EE4">
      <w:pPr>
        <w:ind w:hanging="11"/>
        <w:rPr>
          <w:rFonts w:ascii="Arial" w:hAnsi="Arial" w:cs="Arial"/>
        </w:rPr>
      </w:pPr>
      <w:r w:rsidRPr="004D1A24">
        <w:rPr>
          <w:rFonts w:ascii="Arial" w:eastAsiaTheme="minorHAnsi" w:hAnsi="Arial" w:cs="Arial"/>
          <w:lang w:eastAsia="en-US"/>
        </w:rPr>
        <w:t>[15]</w:t>
      </w:r>
      <w:r w:rsidRPr="004D1A24">
        <w:rPr>
          <w:rFonts w:ascii="Arial" w:eastAsiaTheme="minorHAnsi" w:hAnsi="Arial" w:cs="Arial"/>
          <w:lang w:eastAsia="en-US"/>
        </w:rPr>
        <w:tab/>
      </w:r>
      <w:r w:rsidR="00F20CCE" w:rsidRPr="00D16EE4">
        <w:rPr>
          <w:rFonts w:ascii="Arial" w:hAnsi="Arial" w:cs="Arial"/>
        </w:rPr>
        <w:t xml:space="preserve">In </w:t>
      </w:r>
      <w:r w:rsidR="00F20CCE" w:rsidRPr="00D16EE4">
        <w:rPr>
          <w:rFonts w:ascii="Arial" w:hAnsi="Arial" w:cs="Arial"/>
          <w:i/>
        </w:rPr>
        <w:t xml:space="preserve">Sentinel Retirement Fund and </w:t>
      </w:r>
      <w:r w:rsidR="00DC7D14" w:rsidRPr="00D16EE4">
        <w:rPr>
          <w:rFonts w:ascii="Arial" w:hAnsi="Arial" w:cs="Arial"/>
          <w:i/>
        </w:rPr>
        <w:t>Another</w:t>
      </w:r>
      <w:r w:rsidR="00F20CCE" w:rsidRPr="00D16EE4">
        <w:rPr>
          <w:rFonts w:ascii="Arial" w:hAnsi="Arial" w:cs="Arial"/>
          <w:i/>
        </w:rPr>
        <w:t xml:space="preserve"> v Masoanganye and Others</w:t>
      </w:r>
      <w:r w:rsidR="00DC7D14" w:rsidRPr="004D1A24">
        <w:rPr>
          <w:rStyle w:val="FootnoteReference"/>
          <w:rFonts w:ascii="Arial" w:hAnsi="Arial" w:cs="Arial"/>
          <w:iCs/>
        </w:rPr>
        <w:footnoteReference w:id="5"/>
      </w:r>
      <w:r w:rsidR="00E32ED6" w:rsidRPr="00D16EE4">
        <w:rPr>
          <w:rFonts w:ascii="Arial" w:hAnsi="Arial" w:cs="Arial"/>
          <w:i/>
        </w:rPr>
        <w:t xml:space="preserve"> </w:t>
      </w:r>
      <w:r w:rsidR="00E32ED6" w:rsidRPr="00D16EE4">
        <w:rPr>
          <w:rFonts w:ascii="Arial" w:hAnsi="Arial" w:cs="Arial"/>
        </w:rPr>
        <w:t>(</w:t>
      </w:r>
      <w:r w:rsidR="00E32ED6" w:rsidRPr="00D16EE4">
        <w:rPr>
          <w:rFonts w:ascii="Arial" w:hAnsi="Arial" w:cs="Arial"/>
          <w:i/>
        </w:rPr>
        <w:t>Sentinel</w:t>
      </w:r>
      <w:r w:rsidR="00E32ED6" w:rsidRPr="00D16EE4">
        <w:rPr>
          <w:rFonts w:ascii="Arial" w:hAnsi="Arial" w:cs="Arial"/>
        </w:rPr>
        <w:t>)</w:t>
      </w:r>
      <w:r w:rsidR="00986061" w:rsidRPr="00D16EE4">
        <w:rPr>
          <w:rFonts w:ascii="Arial" w:hAnsi="Arial" w:cs="Arial"/>
        </w:rPr>
        <w:t>,</w:t>
      </w:r>
      <w:r w:rsidR="00F20CCE" w:rsidRPr="00D16EE4">
        <w:rPr>
          <w:rFonts w:ascii="Arial" w:hAnsi="Arial" w:cs="Arial"/>
        </w:rPr>
        <w:t xml:space="preserve"> this </w:t>
      </w:r>
      <w:r w:rsidR="003369D2" w:rsidRPr="00D16EE4">
        <w:rPr>
          <w:rFonts w:ascii="Arial" w:hAnsi="Arial" w:cs="Arial"/>
        </w:rPr>
        <w:t>C</w:t>
      </w:r>
      <w:r w:rsidR="00F20CCE" w:rsidRPr="00D16EE4">
        <w:rPr>
          <w:rFonts w:ascii="Arial" w:hAnsi="Arial" w:cs="Arial"/>
        </w:rPr>
        <w:t xml:space="preserve">ourt </w:t>
      </w:r>
      <w:r w:rsidR="00575E35" w:rsidRPr="00D16EE4">
        <w:rPr>
          <w:rFonts w:ascii="Arial" w:hAnsi="Arial" w:cs="Arial"/>
        </w:rPr>
        <w:t>confirmed that once a member</w:t>
      </w:r>
      <w:r w:rsidR="00DE47C0" w:rsidRPr="00D16EE4">
        <w:rPr>
          <w:rFonts w:ascii="Arial" w:hAnsi="Arial" w:cs="Arial"/>
        </w:rPr>
        <w:t>’</w:t>
      </w:r>
      <w:r w:rsidR="00575E35" w:rsidRPr="00D16EE4">
        <w:rPr>
          <w:rFonts w:ascii="Arial" w:hAnsi="Arial" w:cs="Arial"/>
        </w:rPr>
        <w:t>s</w:t>
      </w:r>
      <w:r w:rsidR="00945AE6" w:rsidRPr="00D16EE4">
        <w:rPr>
          <w:rFonts w:ascii="Arial" w:hAnsi="Arial" w:cs="Arial"/>
        </w:rPr>
        <w:t xml:space="preserve"> pension interest is paid over,</w:t>
      </w:r>
      <w:r w:rsidR="004773FA" w:rsidRPr="00D16EE4">
        <w:rPr>
          <w:rFonts w:ascii="Arial" w:hAnsi="Arial" w:cs="Arial"/>
        </w:rPr>
        <w:t xml:space="preserve"> </w:t>
      </w:r>
      <w:r w:rsidR="00945AE6" w:rsidRPr="00D16EE4">
        <w:rPr>
          <w:rFonts w:ascii="Arial" w:hAnsi="Arial" w:cs="Arial"/>
        </w:rPr>
        <w:t>it loses its protection. The court said:</w:t>
      </w:r>
    </w:p>
    <w:p w14:paraId="3C674D56" w14:textId="7B59953D" w:rsidR="00945AE6" w:rsidRPr="004D1A24" w:rsidRDefault="00B769AB" w:rsidP="001F42C5">
      <w:pPr>
        <w:pStyle w:val="ListParagraph"/>
        <w:spacing w:after="0" w:line="360" w:lineRule="auto"/>
        <w:ind w:left="0"/>
        <w:jc w:val="both"/>
        <w:rPr>
          <w:rFonts w:ascii="Arial" w:hAnsi="Arial" w:cs="Arial"/>
        </w:rPr>
      </w:pPr>
      <w:r w:rsidRPr="004D1A24">
        <w:rPr>
          <w:rFonts w:ascii="Arial" w:hAnsi="Arial" w:cs="Arial"/>
        </w:rPr>
        <w:t>‘</w:t>
      </w:r>
      <w:r w:rsidR="004D1A24">
        <w:rPr>
          <w:rFonts w:ascii="Arial" w:hAnsi="Arial" w:cs="Arial"/>
        </w:rPr>
        <w:t>[16]</w:t>
      </w:r>
      <w:r w:rsidR="00986061" w:rsidRPr="004D1A24">
        <w:rPr>
          <w:rFonts w:ascii="Arial" w:hAnsi="Arial" w:cs="Arial"/>
        </w:rPr>
        <w:tab/>
      </w:r>
      <w:r w:rsidR="00945AE6" w:rsidRPr="004D1A24">
        <w:rPr>
          <w:rFonts w:ascii="Arial" w:hAnsi="Arial" w:cs="Arial"/>
        </w:rPr>
        <w:t>This brings me to the real issue in this case;</w:t>
      </w:r>
      <w:r w:rsidR="004773FA" w:rsidRPr="004D1A24">
        <w:rPr>
          <w:rFonts w:ascii="Arial" w:hAnsi="Arial" w:cs="Arial"/>
        </w:rPr>
        <w:t xml:space="preserve"> </w:t>
      </w:r>
      <w:r w:rsidR="00945AE6" w:rsidRPr="004D1A24">
        <w:rPr>
          <w:rFonts w:ascii="Arial" w:hAnsi="Arial" w:cs="Arial"/>
        </w:rPr>
        <w:t xml:space="preserve">whether </w:t>
      </w:r>
      <w:r w:rsidR="00CF6F33" w:rsidRPr="004D1A24">
        <w:rPr>
          <w:rFonts w:ascii="Arial" w:hAnsi="Arial" w:cs="Arial"/>
        </w:rPr>
        <w:t>the restraint order requires the Fund to pay the money into Mr Ndebele’s personal banking account and not to an account designated by the curator. The high court held that once a benefit is paid to the member, and he ceases being a member, the protection afforded to the benefit by s</w:t>
      </w:r>
      <w:r w:rsidR="00071A40" w:rsidRPr="004D1A24">
        <w:rPr>
          <w:rFonts w:ascii="Arial" w:hAnsi="Arial" w:cs="Arial"/>
        </w:rPr>
        <w:t xml:space="preserve"> </w:t>
      </w:r>
      <w:r w:rsidR="00CF6F33" w:rsidRPr="004D1A24">
        <w:rPr>
          <w:rFonts w:ascii="Arial" w:hAnsi="Arial" w:cs="Arial"/>
        </w:rPr>
        <w:t xml:space="preserve">37A(1) falls away and the pay-out then becomes part of the general estate of the former member. For this conclusion the learned judge relied upon the judgments in </w:t>
      </w:r>
      <w:r w:rsidR="00CF6F33" w:rsidRPr="004D1A24">
        <w:rPr>
          <w:rFonts w:ascii="Arial" w:hAnsi="Arial" w:cs="Arial"/>
          <w:i/>
          <w:iCs/>
        </w:rPr>
        <w:t>Van Aartsen v Van Aartsen</w:t>
      </w:r>
      <w:r w:rsidR="00CF6F33" w:rsidRPr="004D1A24">
        <w:rPr>
          <w:rFonts w:ascii="Arial" w:hAnsi="Arial" w:cs="Arial"/>
        </w:rPr>
        <w:t xml:space="preserve"> and </w:t>
      </w:r>
      <w:r w:rsidR="00CF6F33" w:rsidRPr="004D1A24">
        <w:rPr>
          <w:rFonts w:ascii="Arial" w:hAnsi="Arial" w:cs="Arial"/>
          <w:i/>
          <w:iCs/>
        </w:rPr>
        <w:t xml:space="preserve">Foit v First </w:t>
      </w:r>
      <w:r w:rsidR="00CF6F33" w:rsidRPr="004D1A24">
        <w:rPr>
          <w:rFonts w:ascii="Arial" w:hAnsi="Arial" w:cs="Arial"/>
          <w:i/>
          <w:iCs/>
        </w:rPr>
        <w:lastRenderedPageBreak/>
        <w:t>Rand Bank BPK</w:t>
      </w:r>
      <w:r w:rsidR="00CF6F33" w:rsidRPr="004D1A24">
        <w:rPr>
          <w:rFonts w:ascii="Arial" w:hAnsi="Arial" w:cs="Arial"/>
        </w:rPr>
        <w:t>. I</w:t>
      </w:r>
      <w:r w:rsidR="00B939F3" w:rsidRPr="004D1A24">
        <w:rPr>
          <w:rFonts w:ascii="Arial" w:hAnsi="Arial" w:cs="Arial"/>
        </w:rPr>
        <w:t xml:space="preserve"> did not </w:t>
      </w:r>
      <w:r w:rsidR="00CF6F33" w:rsidRPr="004D1A24">
        <w:rPr>
          <w:rFonts w:ascii="Arial" w:hAnsi="Arial" w:cs="Arial"/>
        </w:rPr>
        <w:t>understand the Fund to take issue</w:t>
      </w:r>
      <w:r w:rsidR="00B939F3" w:rsidRPr="004D1A24">
        <w:rPr>
          <w:rFonts w:ascii="Arial" w:hAnsi="Arial" w:cs="Arial"/>
        </w:rPr>
        <w:t xml:space="preserve"> with the correctness of this statement of the law</w:t>
      </w:r>
      <w:r w:rsidR="00986061" w:rsidRPr="004D1A24">
        <w:rPr>
          <w:rFonts w:ascii="Arial" w:hAnsi="Arial" w:cs="Arial"/>
        </w:rPr>
        <w:t>.</w:t>
      </w:r>
      <w:r w:rsidR="00B939F3" w:rsidRPr="004D1A24">
        <w:rPr>
          <w:rFonts w:ascii="Arial" w:hAnsi="Arial" w:cs="Arial"/>
        </w:rPr>
        <w:t>’</w:t>
      </w:r>
    </w:p>
    <w:p w14:paraId="2232FC00" w14:textId="6B79D3D2" w:rsidR="00F87AF2" w:rsidRPr="004D1A24" w:rsidRDefault="00F87AF2" w:rsidP="00610098">
      <w:pPr>
        <w:rPr>
          <w:rFonts w:ascii="Arial" w:hAnsi="Arial" w:cs="Arial"/>
        </w:rPr>
      </w:pPr>
    </w:p>
    <w:p w14:paraId="4C58CA88" w14:textId="10F84518" w:rsidR="00904DEB" w:rsidRPr="00D16EE4" w:rsidRDefault="00D16EE4" w:rsidP="00D16EE4">
      <w:pPr>
        <w:ind w:hanging="11"/>
        <w:rPr>
          <w:rFonts w:ascii="Arial" w:hAnsi="Arial" w:cs="Arial"/>
        </w:rPr>
      </w:pPr>
      <w:r w:rsidRPr="004D1A24">
        <w:rPr>
          <w:rFonts w:ascii="Arial" w:eastAsiaTheme="minorHAnsi" w:hAnsi="Arial" w:cs="Arial"/>
          <w:lang w:eastAsia="en-US"/>
        </w:rPr>
        <w:t>[16]</w:t>
      </w:r>
      <w:r w:rsidRPr="004D1A24">
        <w:rPr>
          <w:rFonts w:ascii="Arial" w:eastAsiaTheme="minorHAnsi" w:hAnsi="Arial" w:cs="Arial"/>
          <w:lang w:eastAsia="en-US"/>
        </w:rPr>
        <w:tab/>
      </w:r>
      <w:r w:rsidR="00C21047" w:rsidRPr="00D16EE4">
        <w:rPr>
          <w:rFonts w:ascii="Arial" w:hAnsi="Arial" w:cs="Arial"/>
        </w:rPr>
        <w:t xml:space="preserve">Context is everything. </w:t>
      </w:r>
      <w:r w:rsidR="00C4527E" w:rsidRPr="00D16EE4">
        <w:rPr>
          <w:rFonts w:ascii="Arial" w:hAnsi="Arial" w:cs="Arial"/>
        </w:rPr>
        <w:t xml:space="preserve">In order to give context to the consent paper entered into </w:t>
      </w:r>
      <w:r w:rsidR="009E1D08" w:rsidRPr="00D16EE4">
        <w:rPr>
          <w:rFonts w:ascii="Arial" w:hAnsi="Arial" w:cs="Arial"/>
        </w:rPr>
        <w:t>it is important to ta</w:t>
      </w:r>
      <w:r w:rsidR="00C4527E" w:rsidRPr="00D16EE4">
        <w:rPr>
          <w:rFonts w:ascii="Arial" w:hAnsi="Arial" w:cs="Arial"/>
        </w:rPr>
        <w:t>ke into account the circumstances surrounding the</w:t>
      </w:r>
      <w:r w:rsidR="00C65D1F" w:rsidRPr="00D16EE4">
        <w:rPr>
          <w:rFonts w:ascii="Arial" w:hAnsi="Arial" w:cs="Arial"/>
        </w:rPr>
        <w:t xml:space="preserve"> terms of </w:t>
      </w:r>
      <w:r w:rsidR="006A4A17" w:rsidRPr="00D16EE4">
        <w:rPr>
          <w:rFonts w:ascii="Arial" w:hAnsi="Arial" w:cs="Arial"/>
        </w:rPr>
        <w:t>the</w:t>
      </w:r>
      <w:r w:rsidR="00C4527E" w:rsidRPr="00D16EE4">
        <w:rPr>
          <w:rFonts w:ascii="Arial" w:hAnsi="Arial" w:cs="Arial"/>
        </w:rPr>
        <w:t xml:space="preserve"> </w:t>
      </w:r>
      <w:r w:rsidR="004D47C2" w:rsidRPr="00D16EE4">
        <w:rPr>
          <w:rFonts w:ascii="Arial" w:hAnsi="Arial" w:cs="Arial"/>
        </w:rPr>
        <w:t>consent paper</w:t>
      </w:r>
      <w:r w:rsidR="00C21047" w:rsidRPr="00D16EE4">
        <w:rPr>
          <w:rFonts w:ascii="Arial" w:hAnsi="Arial" w:cs="Arial"/>
        </w:rPr>
        <w:t xml:space="preserve">. </w:t>
      </w:r>
      <w:r w:rsidR="00C4527E" w:rsidRPr="00D16EE4">
        <w:rPr>
          <w:rFonts w:ascii="Arial" w:hAnsi="Arial" w:cs="Arial"/>
        </w:rPr>
        <w:t>It appears that n</w:t>
      </w:r>
      <w:r w:rsidR="004F10D6" w:rsidRPr="00D16EE4">
        <w:rPr>
          <w:rFonts w:ascii="Arial" w:hAnsi="Arial" w:cs="Arial"/>
        </w:rPr>
        <w:t xml:space="preserve">otwithstanding their marital regime, the parties divided their assets accumulated by them during </w:t>
      </w:r>
      <w:r w:rsidR="00C4527E" w:rsidRPr="00D16EE4">
        <w:rPr>
          <w:rFonts w:ascii="Arial" w:hAnsi="Arial" w:cs="Arial"/>
        </w:rPr>
        <w:t xml:space="preserve">their marriage on a </w:t>
      </w:r>
      <w:r w:rsidR="00451FE8" w:rsidRPr="00D16EE4">
        <w:rPr>
          <w:rFonts w:ascii="Arial" w:hAnsi="Arial" w:cs="Arial"/>
        </w:rPr>
        <w:t>fifty-fifty</w:t>
      </w:r>
      <w:r w:rsidR="00C4527E" w:rsidRPr="00D16EE4">
        <w:rPr>
          <w:rFonts w:ascii="Arial" w:hAnsi="Arial" w:cs="Arial"/>
        </w:rPr>
        <w:t xml:space="preserve"> basis</w:t>
      </w:r>
      <w:r w:rsidR="004F10D6" w:rsidRPr="00D16EE4">
        <w:rPr>
          <w:rFonts w:ascii="Arial" w:hAnsi="Arial" w:cs="Arial"/>
        </w:rPr>
        <w:t xml:space="preserve">. </w:t>
      </w:r>
      <w:r w:rsidR="00EE2FD4" w:rsidRPr="00D16EE4">
        <w:rPr>
          <w:rFonts w:ascii="Arial" w:hAnsi="Arial" w:cs="Arial"/>
        </w:rPr>
        <w:t xml:space="preserve">The parties waived maintenance from each other. </w:t>
      </w:r>
      <w:r w:rsidR="00B2700E" w:rsidRPr="00D16EE4">
        <w:rPr>
          <w:rFonts w:ascii="Arial" w:hAnsi="Arial" w:cs="Arial"/>
        </w:rPr>
        <w:t xml:space="preserve">The respondent and the deceased considered the terms very seriously, were legally represented </w:t>
      </w:r>
      <w:r w:rsidR="00AC08A4" w:rsidRPr="00D16EE4">
        <w:rPr>
          <w:rFonts w:ascii="Arial" w:hAnsi="Arial" w:cs="Arial"/>
        </w:rPr>
        <w:t xml:space="preserve">by experienced divorce attorneys </w:t>
      </w:r>
      <w:r w:rsidR="00B2700E" w:rsidRPr="00D16EE4">
        <w:rPr>
          <w:rFonts w:ascii="Arial" w:hAnsi="Arial" w:cs="Arial"/>
        </w:rPr>
        <w:t xml:space="preserve">and had no doubt about its enforceability and implementation. </w:t>
      </w:r>
    </w:p>
    <w:p w14:paraId="6A5EE13A" w14:textId="77777777" w:rsidR="00904DEB" w:rsidRPr="004D1A24" w:rsidRDefault="00904DEB">
      <w:pPr>
        <w:pStyle w:val="ListParagraph"/>
        <w:spacing w:after="0" w:line="360" w:lineRule="auto"/>
        <w:ind w:left="0"/>
        <w:jc w:val="both"/>
        <w:rPr>
          <w:rFonts w:ascii="Arial" w:hAnsi="Arial" w:cs="Arial"/>
          <w:sz w:val="24"/>
          <w:szCs w:val="24"/>
        </w:rPr>
      </w:pPr>
    </w:p>
    <w:p w14:paraId="2162C72E" w14:textId="3599FD86" w:rsidR="009701C8" w:rsidRPr="00D16EE4" w:rsidRDefault="00D16EE4" w:rsidP="00D16EE4">
      <w:pPr>
        <w:ind w:hanging="11"/>
        <w:rPr>
          <w:rFonts w:ascii="Arial" w:hAnsi="Arial" w:cs="Arial"/>
        </w:rPr>
      </w:pPr>
      <w:r w:rsidRPr="004D1A24">
        <w:rPr>
          <w:rFonts w:ascii="Arial" w:eastAsiaTheme="minorHAnsi" w:hAnsi="Arial" w:cs="Arial"/>
          <w:lang w:eastAsia="en-US"/>
        </w:rPr>
        <w:t>[17]</w:t>
      </w:r>
      <w:r w:rsidRPr="004D1A24">
        <w:rPr>
          <w:rFonts w:ascii="Arial" w:eastAsiaTheme="minorHAnsi" w:hAnsi="Arial" w:cs="Arial"/>
          <w:lang w:eastAsia="en-US"/>
        </w:rPr>
        <w:tab/>
      </w:r>
      <w:r w:rsidR="00D82CB2" w:rsidRPr="00D16EE4">
        <w:rPr>
          <w:rFonts w:ascii="Arial" w:hAnsi="Arial" w:cs="Arial"/>
        </w:rPr>
        <w:t>Furthermore,</w:t>
      </w:r>
      <w:r w:rsidR="009F71E3" w:rsidRPr="00D16EE4">
        <w:rPr>
          <w:rFonts w:ascii="Arial" w:hAnsi="Arial" w:cs="Arial"/>
        </w:rPr>
        <w:t xml:space="preserve"> with regard to the implementation of the consent paper, the deceased would have known that he could not access the full pension benefit</w:t>
      </w:r>
      <w:r w:rsidR="00904DEB" w:rsidRPr="00D16EE4">
        <w:rPr>
          <w:rFonts w:ascii="Arial" w:hAnsi="Arial" w:cs="Arial"/>
        </w:rPr>
        <w:t>. T</w:t>
      </w:r>
      <w:r w:rsidR="006A4A17" w:rsidRPr="00D16EE4">
        <w:rPr>
          <w:rFonts w:ascii="Arial" w:hAnsi="Arial" w:cs="Arial"/>
        </w:rPr>
        <w:t xml:space="preserve">he two-thirds of the pension </w:t>
      </w:r>
      <w:r w:rsidR="006F5C2F" w:rsidRPr="00D16EE4">
        <w:rPr>
          <w:rFonts w:ascii="Arial" w:hAnsi="Arial" w:cs="Arial"/>
        </w:rPr>
        <w:t>benefit</w:t>
      </w:r>
      <w:r w:rsidR="00904DEB" w:rsidRPr="00D16EE4">
        <w:rPr>
          <w:rFonts w:ascii="Arial" w:hAnsi="Arial" w:cs="Arial"/>
        </w:rPr>
        <w:t>,</w:t>
      </w:r>
      <w:r w:rsidR="006A4A17" w:rsidRPr="00D16EE4">
        <w:rPr>
          <w:rFonts w:ascii="Arial" w:hAnsi="Arial" w:cs="Arial"/>
        </w:rPr>
        <w:t xml:space="preserve"> </w:t>
      </w:r>
      <w:r w:rsidR="00D82CB2" w:rsidRPr="00D16EE4">
        <w:rPr>
          <w:rFonts w:ascii="Arial" w:hAnsi="Arial" w:cs="Arial"/>
        </w:rPr>
        <w:t xml:space="preserve">which </w:t>
      </w:r>
      <w:r w:rsidR="005B7FD8" w:rsidRPr="00D16EE4">
        <w:rPr>
          <w:rFonts w:ascii="Arial" w:hAnsi="Arial" w:cs="Arial"/>
        </w:rPr>
        <w:t>was used to purchase the Allan Gra</w:t>
      </w:r>
      <w:r w:rsidR="001B0586" w:rsidRPr="00D16EE4">
        <w:rPr>
          <w:rFonts w:ascii="Arial" w:hAnsi="Arial" w:cs="Arial"/>
        </w:rPr>
        <w:t>y</w:t>
      </w:r>
      <w:r w:rsidR="006534F5" w:rsidRPr="00D16EE4">
        <w:rPr>
          <w:rFonts w:ascii="Arial" w:hAnsi="Arial" w:cs="Arial"/>
        </w:rPr>
        <w:t xml:space="preserve"> </w:t>
      </w:r>
      <w:r w:rsidR="001B0586" w:rsidRPr="00D16EE4">
        <w:rPr>
          <w:rFonts w:ascii="Arial" w:hAnsi="Arial" w:cs="Arial"/>
        </w:rPr>
        <w:t>Living Retirement Annuity</w:t>
      </w:r>
      <w:r w:rsidR="00033690" w:rsidRPr="00D16EE4">
        <w:rPr>
          <w:rFonts w:ascii="Arial" w:hAnsi="Arial" w:cs="Arial"/>
        </w:rPr>
        <w:t xml:space="preserve"> Fund</w:t>
      </w:r>
      <w:r w:rsidR="00904DEB" w:rsidRPr="00D16EE4">
        <w:rPr>
          <w:rFonts w:ascii="Arial" w:hAnsi="Arial" w:cs="Arial"/>
        </w:rPr>
        <w:t>,</w:t>
      </w:r>
      <w:r w:rsidR="00D82CB2" w:rsidRPr="00D16EE4">
        <w:rPr>
          <w:rFonts w:ascii="Arial" w:hAnsi="Arial" w:cs="Arial"/>
        </w:rPr>
        <w:t xml:space="preserve"> </w:t>
      </w:r>
      <w:r w:rsidR="001B0586" w:rsidRPr="00D16EE4">
        <w:rPr>
          <w:rFonts w:ascii="Arial" w:hAnsi="Arial" w:cs="Arial"/>
        </w:rPr>
        <w:t xml:space="preserve">did </w:t>
      </w:r>
      <w:r w:rsidR="006A4A17" w:rsidRPr="00D16EE4">
        <w:rPr>
          <w:rFonts w:ascii="Arial" w:hAnsi="Arial" w:cs="Arial"/>
        </w:rPr>
        <w:t>not fall into the deceased’</w:t>
      </w:r>
      <w:r w:rsidR="00492D75" w:rsidRPr="00D16EE4">
        <w:rPr>
          <w:rFonts w:ascii="Arial" w:hAnsi="Arial" w:cs="Arial"/>
        </w:rPr>
        <w:t>s estate.</w:t>
      </w:r>
      <w:r w:rsidR="006A4A17" w:rsidRPr="00D16EE4">
        <w:rPr>
          <w:rFonts w:ascii="Arial" w:hAnsi="Arial" w:cs="Arial"/>
        </w:rPr>
        <w:t xml:space="preserve"> If one considers the </w:t>
      </w:r>
      <w:r w:rsidR="006534F5" w:rsidRPr="00D16EE4">
        <w:rPr>
          <w:rFonts w:ascii="Arial" w:hAnsi="Arial" w:cs="Arial"/>
        </w:rPr>
        <w:t xml:space="preserve">deceased’s </w:t>
      </w:r>
      <w:r w:rsidR="006A4A17" w:rsidRPr="00D16EE4">
        <w:rPr>
          <w:rFonts w:ascii="Arial" w:hAnsi="Arial" w:cs="Arial"/>
        </w:rPr>
        <w:t>total assets at the time of his death, his estate would have been insolvent if the respondent’s claim w</w:t>
      </w:r>
      <w:r w:rsidR="00492D75" w:rsidRPr="00D16EE4">
        <w:rPr>
          <w:rFonts w:ascii="Arial" w:hAnsi="Arial" w:cs="Arial"/>
        </w:rPr>
        <w:t>a</w:t>
      </w:r>
      <w:r w:rsidR="006A4A17" w:rsidRPr="00D16EE4">
        <w:rPr>
          <w:rFonts w:ascii="Arial" w:hAnsi="Arial" w:cs="Arial"/>
        </w:rPr>
        <w:t xml:space="preserve">s accepted as valid. </w:t>
      </w:r>
    </w:p>
    <w:p w14:paraId="75475555" w14:textId="77777777" w:rsidR="009701C8" w:rsidRPr="004D1A24" w:rsidRDefault="009701C8" w:rsidP="001F42C5">
      <w:pPr>
        <w:ind w:hanging="11"/>
        <w:rPr>
          <w:rFonts w:ascii="Arial" w:hAnsi="Arial" w:cs="Arial"/>
        </w:rPr>
      </w:pPr>
    </w:p>
    <w:p w14:paraId="24DE6EFD" w14:textId="2031083B" w:rsidR="00C4527E" w:rsidRPr="00D16EE4" w:rsidRDefault="00D16EE4" w:rsidP="00D16EE4">
      <w:pPr>
        <w:ind w:hanging="11"/>
        <w:rPr>
          <w:rFonts w:ascii="Arial" w:hAnsi="Arial" w:cs="Arial"/>
        </w:rPr>
      </w:pPr>
      <w:r w:rsidRPr="004D1A24">
        <w:rPr>
          <w:rFonts w:ascii="Arial" w:eastAsiaTheme="minorHAnsi" w:hAnsi="Arial" w:cs="Arial"/>
          <w:lang w:eastAsia="en-US"/>
        </w:rPr>
        <w:t>[18]</w:t>
      </w:r>
      <w:r w:rsidRPr="004D1A24">
        <w:rPr>
          <w:rFonts w:ascii="Arial" w:eastAsiaTheme="minorHAnsi" w:hAnsi="Arial" w:cs="Arial"/>
          <w:lang w:eastAsia="en-US"/>
        </w:rPr>
        <w:tab/>
      </w:r>
      <w:r w:rsidR="00083EBC" w:rsidRPr="00D16EE4">
        <w:rPr>
          <w:rFonts w:ascii="Arial" w:hAnsi="Arial" w:cs="Arial"/>
        </w:rPr>
        <w:t>Nevertheless, t</w:t>
      </w:r>
      <w:r w:rsidR="00B5606E" w:rsidRPr="00D16EE4">
        <w:rPr>
          <w:rFonts w:ascii="Arial" w:hAnsi="Arial" w:cs="Arial"/>
        </w:rPr>
        <w:t>here can be little doubt that the parties intended</w:t>
      </w:r>
      <w:r w:rsidR="007F6832" w:rsidRPr="00D16EE4">
        <w:rPr>
          <w:rFonts w:ascii="Arial" w:hAnsi="Arial" w:cs="Arial"/>
        </w:rPr>
        <w:t xml:space="preserve"> that the respondent would be e</w:t>
      </w:r>
      <w:r w:rsidR="00B5606E" w:rsidRPr="00D16EE4">
        <w:rPr>
          <w:rFonts w:ascii="Arial" w:hAnsi="Arial" w:cs="Arial"/>
        </w:rPr>
        <w:t>ntitled to an additional amount</w:t>
      </w:r>
      <w:r w:rsidR="00EE2FD4" w:rsidRPr="00D16EE4">
        <w:rPr>
          <w:rFonts w:ascii="Arial" w:hAnsi="Arial" w:cs="Arial"/>
        </w:rPr>
        <w:t xml:space="preserve">, </w:t>
      </w:r>
      <w:r w:rsidR="00B5606E" w:rsidRPr="00D16EE4">
        <w:rPr>
          <w:rFonts w:ascii="Arial" w:hAnsi="Arial" w:cs="Arial"/>
        </w:rPr>
        <w:t xml:space="preserve">over and above that </w:t>
      </w:r>
      <w:r w:rsidR="007F6832" w:rsidRPr="00D16EE4">
        <w:rPr>
          <w:rFonts w:ascii="Arial" w:hAnsi="Arial" w:cs="Arial"/>
        </w:rPr>
        <w:t xml:space="preserve">provided for in the </w:t>
      </w:r>
      <w:r w:rsidR="003D481D" w:rsidRPr="00D16EE4">
        <w:rPr>
          <w:rFonts w:ascii="Arial" w:hAnsi="Arial" w:cs="Arial"/>
        </w:rPr>
        <w:t xml:space="preserve">Divorce </w:t>
      </w:r>
      <w:r w:rsidR="007F6832" w:rsidRPr="00D16EE4">
        <w:rPr>
          <w:rFonts w:ascii="Arial" w:hAnsi="Arial" w:cs="Arial"/>
        </w:rPr>
        <w:t>Act</w:t>
      </w:r>
      <w:r w:rsidR="00E35EF4" w:rsidRPr="00D16EE4">
        <w:rPr>
          <w:rFonts w:ascii="Arial" w:hAnsi="Arial" w:cs="Arial"/>
        </w:rPr>
        <w:t>.</w:t>
      </w:r>
      <w:r w:rsidR="007F6832" w:rsidRPr="00D16EE4">
        <w:rPr>
          <w:rFonts w:ascii="Arial" w:hAnsi="Arial" w:cs="Arial"/>
        </w:rPr>
        <w:t xml:space="preserve"> </w:t>
      </w:r>
      <w:r w:rsidR="00E35EF4" w:rsidRPr="00D16EE4">
        <w:rPr>
          <w:rFonts w:ascii="Arial" w:hAnsi="Arial" w:cs="Arial"/>
        </w:rPr>
        <w:t>T</w:t>
      </w:r>
      <w:r w:rsidR="00C4527E" w:rsidRPr="00D16EE4">
        <w:rPr>
          <w:rFonts w:ascii="Arial" w:hAnsi="Arial" w:cs="Arial"/>
        </w:rPr>
        <w:t>he</w:t>
      </w:r>
      <w:r w:rsidR="00B702E0" w:rsidRPr="00D16EE4">
        <w:rPr>
          <w:rFonts w:ascii="Arial" w:hAnsi="Arial" w:cs="Arial"/>
        </w:rPr>
        <w:t xml:space="preserve"> wording of the</w:t>
      </w:r>
      <w:r w:rsidR="00E838DA" w:rsidRPr="00D16EE4">
        <w:rPr>
          <w:rFonts w:ascii="Arial" w:hAnsi="Arial" w:cs="Arial"/>
        </w:rPr>
        <w:t xml:space="preserve"> impugned clauses</w:t>
      </w:r>
      <w:r w:rsidR="00EE2FD4" w:rsidRPr="00D16EE4">
        <w:rPr>
          <w:rFonts w:ascii="Arial" w:hAnsi="Arial" w:cs="Arial"/>
        </w:rPr>
        <w:t xml:space="preserve"> of the consent paper are not vague, but </w:t>
      </w:r>
      <w:r w:rsidR="00C4527E" w:rsidRPr="00D16EE4">
        <w:rPr>
          <w:rFonts w:ascii="Arial" w:hAnsi="Arial" w:cs="Arial"/>
        </w:rPr>
        <w:t>clear and unambiguous.</w:t>
      </w:r>
      <w:r w:rsidR="009F719E" w:rsidRPr="00D16EE4">
        <w:rPr>
          <w:rFonts w:ascii="Arial" w:hAnsi="Arial" w:cs="Arial"/>
        </w:rPr>
        <w:t xml:space="preserve"> </w:t>
      </w:r>
      <w:r w:rsidR="00492D75" w:rsidRPr="00D16EE4">
        <w:rPr>
          <w:rFonts w:ascii="Arial" w:hAnsi="Arial" w:cs="Arial"/>
        </w:rPr>
        <w:t xml:space="preserve">The terms were clear </w:t>
      </w:r>
      <w:r w:rsidR="009F719E" w:rsidRPr="00D16EE4">
        <w:rPr>
          <w:rFonts w:ascii="Arial" w:hAnsi="Arial" w:cs="Arial"/>
        </w:rPr>
        <w:t xml:space="preserve">from the wording </w:t>
      </w:r>
      <w:r w:rsidR="00492D75" w:rsidRPr="00D16EE4">
        <w:rPr>
          <w:rFonts w:ascii="Arial" w:hAnsi="Arial" w:cs="Arial"/>
        </w:rPr>
        <w:t xml:space="preserve">through which </w:t>
      </w:r>
      <w:r w:rsidR="009F719E" w:rsidRPr="00D16EE4">
        <w:rPr>
          <w:rFonts w:ascii="Arial" w:hAnsi="Arial" w:cs="Arial"/>
        </w:rPr>
        <w:t xml:space="preserve">the parties expressed their contractual intention in light of all the relevant </w:t>
      </w:r>
      <w:r w:rsidR="00A83324" w:rsidRPr="00D16EE4">
        <w:rPr>
          <w:rFonts w:ascii="Arial" w:hAnsi="Arial" w:cs="Arial"/>
        </w:rPr>
        <w:t xml:space="preserve">facts </w:t>
      </w:r>
      <w:r w:rsidR="009F719E" w:rsidRPr="00D16EE4">
        <w:rPr>
          <w:rFonts w:ascii="Arial" w:hAnsi="Arial" w:cs="Arial"/>
        </w:rPr>
        <w:t xml:space="preserve">and </w:t>
      </w:r>
      <w:r w:rsidR="00A83324" w:rsidRPr="00D16EE4">
        <w:rPr>
          <w:rFonts w:ascii="Arial" w:hAnsi="Arial" w:cs="Arial"/>
        </w:rPr>
        <w:t xml:space="preserve">in </w:t>
      </w:r>
      <w:r w:rsidR="009F719E" w:rsidRPr="00D16EE4">
        <w:rPr>
          <w:rFonts w:ascii="Arial" w:hAnsi="Arial" w:cs="Arial"/>
        </w:rPr>
        <w:t>context,</w:t>
      </w:r>
      <w:r w:rsidR="00EE2FD4" w:rsidRPr="00D16EE4">
        <w:rPr>
          <w:rFonts w:ascii="Arial" w:hAnsi="Arial" w:cs="Arial"/>
        </w:rPr>
        <w:t xml:space="preserve"> </w:t>
      </w:r>
      <w:r w:rsidR="009F719E" w:rsidRPr="00D16EE4">
        <w:rPr>
          <w:rFonts w:ascii="Arial" w:hAnsi="Arial" w:cs="Arial"/>
        </w:rPr>
        <w:t>including the circumstances in which the consent paper was entered into.</w:t>
      </w:r>
      <w:r w:rsidR="00B702E0" w:rsidRPr="004D1A24">
        <w:rPr>
          <w:rStyle w:val="FootnoteReference"/>
          <w:rFonts w:ascii="Arial" w:hAnsi="Arial" w:cs="Arial"/>
        </w:rPr>
        <w:footnoteReference w:id="6"/>
      </w:r>
      <w:r w:rsidR="009701C8" w:rsidRPr="00D16EE4">
        <w:rPr>
          <w:rFonts w:ascii="Arial" w:hAnsi="Arial" w:cs="Arial"/>
        </w:rPr>
        <w:t xml:space="preserve"> </w:t>
      </w:r>
      <w:r w:rsidR="00C4527E" w:rsidRPr="00D16EE4">
        <w:rPr>
          <w:rFonts w:ascii="Arial" w:hAnsi="Arial" w:cs="Arial"/>
        </w:rPr>
        <w:t xml:space="preserve">An examination of the clauses </w:t>
      </w:r>
      <w:r w:rsidR="00521411" w:rsidRPr="00D16EE4">
        <w:rPr>
          <w:rFonts w:ascii="Arial" w:hAnsi="Arial" w:cs="Arial"/>
        </w:rPr>
        <w:t>of the consent paper reveals that t</w:t>
      </w:r>
      <w:r w:rsidR="00C4527E" w:rsidRPr="00D16EE4">
        <w:rPr>
          <w:rFonts w:ascii="Arial" w:hAnsi="Arial" w:cs="Arial"/>
        </w:rPr>
        <w:t>he words ‘in addition’ are repeated in both the impugned clauses 9.4 and 9.7. The deceased specifically agreed and undertook to pay an additional amount to the respondent at the time of his withdrawal from the fund</w:t>
      </w:r>
      <w:r w:rsidR="00E35EF4" w:rsidRPr="00D16EE4">
        <w:rPr>
          <w:rFonts w:ascii="Arial" w:hAnsi="Arial" w:cs="Arial"/>
        </w:rPr>
        <w:t xml:space="preserve"> </w:t>
      </w:r>
      <w:r w:rsidR="009701C8" w:rsidRPr="00D16EE4">
        <w:rPr>
          <w:rFonts w:ascii="Arial" w:hAnsi="Arial" w:cs="Arial"/>
        </w:rPr>
        <w:t>(ne</w:t>
      </w:r>
      <w:r w:rsidR="00492D75" w:rsidRPr="00D16EE4">
        <w:rPr>
          <w:rFonts w:ascii="Arial" w:hAnsi="Arial" w:cs="Arial"/>
        </w:rPr>
        <w:t>t</w:t>
      </w:r>
      <w:r w:rsidR="009701C8" w:rsidRPr="00D16EE4">
        <w:rPr>
          <w:rFonts w:ascii="Arial" w:hAnsi="Arial" w:cs="Arial"/>
        </w:rPr>
        <w:t xml:space="preserve"> of all taxes)</w:t>
      </w:r>
      <w:r w:rsidR="00C4527E" w:rsidRPr="00D16EE4">
        <w:rPr>
          <w:rFonts w:ascii="Arial" w:hAnsi="Arial" w:cs="Arial"/>
        </w:rPr>
        <w:t xml:space="preserve"> in respect of the MR pension fund and the Sanlam RA.</w:t>
      </w:r>
      <w:r w:rsidR="00880FB4" w:rsidRPr="00D16EE4">
        <w:rPr>
          <w:rFonts w:ascii="Arial" w:hAnsi="Arial" w:cs="Arial"/>
        </w:rPr>
        <w:t xml:space="preserve"> It was agreed </w:t>
      </w:r>
      <w:r w:rsidR="009701C8" w:rsidRPr="00D16EE4">
        <w:rPr>
          <w:rFonts w:ascii="Arial" w:hAnsi="Arial" w:cs="Arial"/>
        </w:rPr>
        <w:t xml:space="preserve">between the deceased and the respondent </w:t>
      </w:r>
      <w:r w:rsidR="00880FB4" w:rsidRPr="00D16EE4">
        <w:rPr>
          <w:rFonts w:ascii="Arial" w:hAnsi="Arial" w:cs="Arial"/>
        </w:rPr>
        <w:t xml:space="preserve">that this was to </w:t>
      </w:r>
      <w:r w:rsidR="009701C8" w:rsidRPr="00D16EE4">
        <w:rPr>
          <w:rFonts w:ascii="Arial" w:hAnsi="Arial" w:cs="Arial"/>
        </w:rPr>
        <w:t xml:space="preserve">ensure </w:t>
      </w:r>
      <w:r w:rsidR="00C4527E" w:rsidRPr="00D16EE4">
        <w:rPr>
          <w:rFonts w:ascii="Arial" w:hAnsi="Arial" w:cs="Arial"/>
        </w:rPr>
        <w:t xml:space="preserve">that </w:t>
      </w:r>
      <w:r w:rsidR="006B6077" w:rsidRPr="00D16EE4">
        <w:rPr>
          <w:rFonts w:ascii="Arial" w:hAnsi="Arial" w:cs="Arial"/>
        </w:rPr>
        <w:t xml:space="preserve">she </w:t>
      </w:r>
      <w:r w:rsidR="00C4527E" w:rsidRPr="00D16EE4">
        <w:rPr>
          <w:rFonts w:ascii="Arial" w:hAnsi="Arial" w:cs="Arial"/>
        </w:rPr>
        <w:t xml:space="preserve">receives </w:t>
      </w:r>
      <w:r w:rsidR="00472482" w:rsidRPr="00D16EE4">
        <w:rPr>
          <w:rFonts w:ascii="Arial" w:hAnsi="Arial" w:cs="Arial"/>
        </w:rPr>
        <w:t>‘</w:t>
      </w:r>
      <w:r w:rsidR="00C4527E" w:rsidRPr="00D16EE4">
        <w:rPr>
          <w:rFonts w:ascii="Arial" w:hAnsi="Arial" w:cs="Arial"/>
        </w:rPr>
        <w:t>one</w:t>
      </w:r>
      <w:r w:rsidR="00472482" w:rsidRPr="00D16EE4">
        <w:rPr>
          <w:rFonts w:ascii="Arial" w:hAnsi="Arial" w:cs="Arial"/>
        </w:rPr>
        <w:t>-</w:t>
      </w:r>
      <w:r w:rsidR="00C4527E" w:rsidRPr="00D16EE4">
        <w:rPr>
          <w:rFonts w:ascii="Arial" w:hAnsi="Arial" w:cs="Arial"/>
        </w:rPr>
        <w:t>half of the net</w:t>
      </w:r>
      <w:r w:rsidR="00472482" w:rsidRPr="00D16EE4">
        <w:rPr>
          <w:rFonts w:ascii="Arial" w:hAnsi="Arial" w:cs="Arial"/>
        </w:rPr>
        <w:t>t</w:t>
      </w:r>
      <w:r w:rsidR="00C4527E" w:rsidRPr="00D16EE4">
        <w:rPr>
          <w:rFonts w:ascii="Arial" w:hAnsi="Arial" w:cs="Arial"/>
        </w:rPr>
        <w:t xml:space="preserve"> entitlement </w:t>
      </w:r>
      <w:r w:rsidR="009701C8" w:rsidRPr="00D16EE4">
        <w:rPr>
          <w:rFonts w:ascii="Arial" w:hAnsi="Arial" w:cs="Arial"/>
        </w:rPr>
        <w:t xml:space="preserve">to him as </w:t>
      </w:r>
      <w:r w:rsidR="00C4527E" w:rsidRPr="00D16EE4">
        <w:rPr>
          <w:rFonts w:ascii="Arial" w:hAnsi="Arial" w:cs="Arial"/>
        </w:rPr>
        <w:t xml:space="preserve">at </w:t>
      </w:r>
      <w:r w:rsidR="00C4527E" w:rsidRPr="00D16EE4">
        <w:rPr>
          <w:rFonts w:ascii="Arial" w:hAnsi="Arial" w:cs="Arial"/>
        </w:rPr>
        <w:lastRenderedPageBreak/>
        <w:t xml:space="preserve">date </w:t>
      </w:r>
      <w:r w:rsidR="009701C8" w:rsidRPr="00D16EE4">
        <w:rPr>
          <w:rFonts w:ascii="Arial" w:hAnsi="Arial" w:cs="Arial"/>
        </w:rPr>
        <w:t>of withdrawal</w:t>
      </w:r>
      <w:r w:rsidR="006B6077" w:rsidRPr="00D16EE4">
        <w:rPr>
          <w:rFonts w:ascii="Arial" w:hAnsi="Arial" w:cs="Arial"/>
        </w:rPr>
        <w:t xml:space="preserve"> from the fund’</w:t>
      </w:r>
      <w:r w:rsidR="009701C8" w:rsidRPr="00D16EE4">
        <w:rPr>
          <w:rFonts w:ascii="Arial" w:hAnsi="Arial" w:cs="Arial"/>
        </w:rPr>
        <w:t xml:space="preserve">. </w:t>
      </w:r>
      <w:r w:rsidR="00472482" w:rsidRPr="00D16EE4">
        <w:rPr>
          <w:rFonts w:ascii="Arial" w:hAnsi="Arial" w:cs="Arial"/>
        </w:rPr>
        <w:t xml:space="preserve">The </w:t>
      </w:r>
      <w:r w:rsidR="00C4527E" w:rsidRPr="00D16EE4">
        <w:rPr>
          <w:rFonts w:ascii="Arial" w:hAnsi="Arial" w:cs="Arial"/>
        </w:rPr>
        <w:t xml:space="preserve">additional amount </w:t>
      </w:r>
      <w:r w:rsidR="006B6077" w:rsidRPr="00D16EE4">
        <w:rPr>
          <w:rFonts w:ascii="Arial" w:hAnsi="Arial" w:cs="Arial"/>
        </w:rPr>
        <w:t xml:space="preserve">in both instances </w:t>
      </w:r>
      <w:r w:rsidR="00C4527E" w:rsidRPr="00D16EE4">
        <w:rPr>
          <w:rFonts w:ascii="Arial" w:hAnsi="Arial" w:cs="Arial"/>
        </w:rPr>
        <w:t xml:space="preserve">would become due, at date of </w:t>
      </w:r>
      <w:r w:rsidR="002C7F90" w:rsidRPr="00D16EE4">
        <w:rPr>
          <w:rFonts w:ascii="Arial" w:hAnsi="Arial" w:cs="Arial"/>
        </w:rPr>
        <w:t xml:space="preserve">the </w:t>
      </w:r>
      <w:r w:rsidR="006B6077" w:rsidRPr="00D16EE4">
        <w:rPr>
          <w:rFonts w:ascii="Arial" w:hAnsi="Arial" w:cs="Arial"/>
        </w:rPr>
        <w:t xml:space="preserve">deceased’s </w:t>
      </w:r>
      <w:r w:rsidR="009701C8" w:rsidRPr="00D16EE4">
        <w:rPr>
          <w:rFonts w:ascii="Arial" w:hAnsi="Arial" w:cs="Arial"/>
        </w:rPr>
        <w:t>withdrawal from the fund</w:t>
      </w:r>
      <w:r w:rsidR="006B6077" w:rsidRPr="00D16EE4">
        <w:rPr>
          <w:rFonts w:ascii="Arial" w:hAnsi="Arial" w:cs="Arial"/>
        </w:rPr>
        <w:t>s</w:t>
      </w:r>
      <w:r w:rsidR="009701C8" w:rsidRPr="00D16EE4">
        <w:rPr>
          <w:rFonts w:ascii="Arial" w:hAnsi="Arial" w:cs="Arial"/>
        </w:rPr>
        <w:t xml:space="preserve">, which </w:t>
      </w:r>
      <w:r w:rsidR="002C7F90" w:rsidRPr="00D16EE4">
        <w:rPr>
          <w:rFonts w:ascii="Arial" w:hAnsi="Arial" w:cs="Arial"/>
        </w:rPr>
        <w:t>can</w:t>
      </w:r>
      <w:r w:rsidR="009701C8" w:rsidRPr="00D16EE4">
        <w:rPr>
          <w:rFonts w:ascii="Arial" w:hAnsi="Arial" w:cs="Arial"/>
        </w:rPr>
        <w:t xml:space="preserve"> only mean</w:t>
      </w:r>
      <w:r w:rsidR="00076513" w:rsidRPr="00D16EE4">
        <w:rPr>
          <w:rFonts w:ascii="Arial" w:hAnsi="Arial" w:cs="Arial"/>
        </w:rPr>
        <w:t xml:space="preserve"> </w:t>
      </w:r>
      <w:r w:rsidR="002C7F90" w:rsidRPr="00D16EE4">
        <w:rPr>
          <w:rFonts w:ascii="Arial" w:hAnsi="Arial" w:cs="Arial"/>
        </w:rPr>
        <w:t xml:space="preserve">at the time </w:t>
      </w:r>
      <w:r w:rsidR="00C4527E" w:rsidRPr="00D16EE4">
        <w:rPr>
          <w:rFonts w:ascii="Arial" w:hAnsi="Arial" w:cs="Arial"/>
        </w:rPr>
        <w:t xml:space="preserve">when </w:t>
      </w:r>
      <w:r w:rsidR="006B6077" w:rsidRPr="00D16EE4">
        <w:rPr>
          <w:rFonts w:ascii="Arial" w:hAnsi="Arial" w:cs="Arial"/>
        </w:rPr>
        <w:t>he</w:t>
      </w:r>
      <w:r w:rsidR="00C4527E" w:rsidRPr="00D16EE4">
        <w:rPr>
          <w:rFonts w:ascii="Arial" w:hAnsi="Arial" w:cs="Arial"/>
        </w:rPr>
        <w:t xml:space="preserve"> exits the funds.</w:t>
      </w:r>
    </w:p>
    <w:p w14:paraId="39EB1133" w14:textId="77777777" w:rsidR="0061293C" w:rsidRPr="004D1A24" w:rsidRDefault="0061293C" w:rsidP="001F42C5">
      <w:pPr>
        <w:ind w:hanging="11"/>
        <w:rPr>
          <w:rFonts w:ascii="Arial" w:hAnsi="Arial" w:cs="Arial"/>
        </w:rPr>
      </w:pPr>
    </w:p>
    <w:p w14:paraId="2B4CCB30" w14:textId="600426E4" w:rsidR="00C17172" w:rsidRPr="00D16EE4" w:rsidRDefault="00D16EE4" w:rsidP="00D16EE4">
      <w:pPr>
        <w:ind w:hanging="11"/>
        <w:rPr>
          <w:rFonts w:ascii="Arial" w:hAnsi="Arial" w:cs="Arial"/>
        </w:rPr>
      </w:pPr>
      <w:bookmarkStart w:id="12" w:name="_Hlk141248105"/>
      <w:r w:rsidRPr="004D1A24">
        <w:rPr>
          <w:rFonts w:ascii="Arial" w:eastAsiaTheme="minorHAnsi" w:hAnsi="Arial" w:cs="Arial"/>
          <w:lang w:eastAsia="en-US"/>
        </w:rPr>
        <w:t>[19]</w:t>
      </w:r>
      <w:r w:rsidRPr="004D1A24">
        <w:rPr>
          <w:rFonts w:ascii="Arial" w:eastAsiaTheme="minorHAnsi" w:hAnsi="Arial" w:cs="Arial"/>
          <w:lang w:eastAsia="en-US"/>
        </w:rPr>
        <w:tab/>
      </w:r>
      <w:r w:rsidR="0061293C" w:rsidRPr="00D16EE4">
        <w:rPr>
          <w:rFonts w:ascii="Arial" w:hAnsi="Arial" w:cs="Arial"/>
        </w:rPr>
        <w:t>Thus</w:t>
      </w:r>
      <w:r w:rsidR="005159B0" w:rsidRPr="00D16EE4">
        <w:rPr>
          <w:rFonts w:ascii="Arial" w:hAnsi="Arial" w:cs="Arial"/>
        </w:rPr>
        <w:t>,</w:t>
      </w:r>
      <w:r w:rsidR="0061293C" w:rsidRPr="00D16EE4">
        <w:rPr>
          <w:rFonts w:ascii="Arial" w:hAnsi="Arial" w:cs="Arial"/>
        </w:rPr>
        <w:t xml:space="preserve"> if consideration is given to the language, context and the purpose of the consent paper, it accords with the overall structure of clause 9</w:t>
      </w:r>
      <w:r w:rsidR="005159B0" w:rsidRPr="00D16EE4">
        <w:rPr>
          <w:rFonts w:ascii="Arial" w:hAnsi="Arial" w:cs="Arial"/>
        </w:rPr>
        <w:t xml:space="preserve">. </w:t>
      </w:r>
      <w:bookmarkEnd w:id="12"/>
      <w:r w:rsidR="005159B0" w:rsidRPr="00D16EE4">
        <w:rPr>
          <w:rFonts w:ascii="Arial" w:hAnsi="Arial" w:cs="Arial"/>
        </w:rPr>
        <w:t>T</w:t>
      </w:r>
      <w:r w:rsidR="0061293C" w:rsidRPr="00D16EE4">
        <w:rPr>
          <w:rFonts w:ascii="Arial" w:hAnsi="Arial" w:cs="Arial"/>
        </w:rPr>
        <w:t>he contractual intention of the deceased and the respondent is clearly expressed and textually clear from the words used in clauses 9.4 and 9.7.</w:t>
      </w:r>
    </w:p>
    <w:p w14:paraId="153641F0" w14:textId="77777777" w:rsidR="00D65C75" w:rsidRPr="004D1A24" w:rsidRDefault="00D65C75" w:rsidP="001F42C5">
      <w:pPr>
        <w:ind w:hanging="11"/>
        <w:rPr>
          <w:rFonts w:ascii="Arial" w:hAnsi="Arial" w:cs="Arial"/>
        </w:rPr>
      </w:pPr>
    </w:p>
    <w:p w14:paraId="7D2A78F2" w14:textId="2511ED50" w:rsidR="009701C8" w:rsidRPr="00D16EE4" w:rsidRDefault="00D16EE4" w:rsidP="00D16EE4">
      <w:pPr>
        <w:ind w:hanging="11"/>
        <w:rPr>
          <w:rFonts w:ascii="Arial" w:hAnsi="Arial" w:cs="Arial"/>
        </w:rPr>
      </w:pPr>
      <w:r w:rsidRPr="004D1A24">
        <w:rPr>
          <w:rFonts w:ascii="Arial" w:eastAsiaTheme="minorHAnsi" w:hAnsi="Arial" w:cs="Arial"/>
          <w:lang w:eastAsia="en-US"/>
        </w:rPr>
        <w:t>[20]</w:t>
      </w:r>
      <w:r w:rsidRPr="004D1A24">
        <w:rPr>
          <w:rFonts w:ascii="Arial" w:eastAsiaTheme="minorHAnsi" w:hAnsi="Arial" w:cs="Arial"/>
          <w:lang w:eastAsia="en-US"/>
        </w:rPr>
        <w:tab/>
      </w:r>
      <w:r w:rsidR="00453252" w:rsidRPr="00D16EE4">
        <w:rPr>
          <w:rFonts w:ascii="Arial" w:hAnsi="Arial" w:cs="Arial"/>
        </w:rPr>
        <w:t>I</w:t>
      </w:r>
      <w:r w:rsidR="00C26A02" w:rsidRPr="00D16EE4">
        <w:rPr>
          <w:rFonts w:ascii="Arial" w:hAnsi="Arial" w:cs="Arial"/>
        </w:rPr>
        <w:t xml:space="preserve">n terms of the </w:t>
      </w:r>
      <w:r w:rsidR="00A65634" w:rsidRPr="00D16EE4">
        <w:rPr>
          <w:rFonts w:ascii="Arial" w:hAnsi="Arial" w:cs="Arial"/>
        </w:rPr>
        <w:t>MR pension f</w:t>
      </w:r>
      <w:r w:rsidR="00C26A02" w:rsidRPr="00D16EE4">
        <w:rPr>
          <w:rFonts w:ascii="Arial" w:hAnsi="Arial" w:cs="Arial"/>
        </w:rPr>
        <w:t xml:space="preserve">und </w:t>
      </w:r>
      <w:r w:rsidR="00A65634" w:rsidRPr="00D16EE4">
        <w:rPr>
          <w:rFonts w:ascii="Arial" w:hAnsi="Arial" w:cs="Arial"/>
        </w:rPr>
        <w:t>r</w:t>
      </w:r>
      <w:r w:rsidR="00C26A02" w:rsidRPr="00D16EE4">
        <w:rPr>
          <w:rFonts w:ascii="Arial" w:hAnsi="Arial" w:cs="Arial"/>
        </w:rPr>
        <w:t xml:space="preserve">ules the maximum net entitlement </w:t>
      </w:r>
      <w:r w:rsidR="00472482" w:rsidRPr="00D16EE4">
        <w:rPr>
          <w:rFonts w:ascii="Arial" w:hAnsi="Arial" w:cs="Arial"/>
        </w:rPr>
        <w:t xml:space="preserve">to the deceased </w:t>
      </w:r>
      <w:r w:rsidR="00C26A02" w:rsidRPr="00D16EE4">
        <w:rPr>
          <w:rFonts w:ascii="Arial" w:hAnsi="Arial" w:cs="Arial"/>
        </w:rPr>
        <w:t>was one</w:t>
      </w:r>
      <w:r w:rsidR="008955C8" w:rsidRPr="00D16EE4">
        <w:rPr>
          <w:rFonts w:ascii="Arial" w:hAnsi="Arial" w:cs="Arial"/>
        </w:rPr>
        <w:t>-</w:t>
      </w:r>
      <w:r w:rsidR="00C26A02" w:rsidRPr="00D16EE4">
        <w:rPr>
          <w:rFonts w:ascii="Arial" w:hAnsi="Arial" w:cs="Arial"/>
        </w:rPr>
        <w:t xml:space="preserve">third of the total net amount (after taxation). </w:t>
      </w:r>
      <w:r w:rsidR="00C63CE3" w:rsidRPr="00D16EE4">
        <w:rPr>
          <w:rFonts w:ascii="Arial" w:hAnsi="Arial" w:cs="Arial"/>
        </w:rPr>
        <w:t xml:space="preserve">The deceased was not entitled to the full pension </w:t>
      </w:r>
      <w:r w:rsidR="00472482" w:rsidRPr="00D16EE4">
        <w:rPr>
          <w:rFonts w:ascii="Arial" w:hAnsi="Arial" w:cs="Arial"/>
        </w:rPr>
        <w:t>benefit</w:t>
      </w:r>
      <w:r w:rsidR="00C63CE3" w:rsidRPr="00D16EE4">
        <w:rPr>
          <w:rFonts w:ascii="Arial" w:hAnsi="Arial" w:cs="Arial"/>
        </w:rPr>
        <w:t xml:space="preserve"> as </w:t>
      </w:r>
      <w:r w:rsidR="009701C8" w:rsidRPr="00D16EE4">
        <w:rPr>
          <w:rFonts w:ascii="Arial" w:hAnsi="Arial" w:cs="Arial"/>
        </w:rPr>
        <w:t>at date of exiting the fund, which was f</w:t>
      </w:r>
      <w:r w:rsidR="00C63CE3" w:rsidRPr="00D16EE4">
        <w:rPr>
          <w:rFonts w:ascii="Arial" w:hAnsi="Arial" w:cs="Arial"/>
        </w:rPr>
        <w:t>ar in excess</w:t>
      </w:r>
      <w:r w:rsidR="009701C8" w:rsidRPr="00D16EE4">
        <w:rPr>
          <w:rFonts w:ascii="Arial" w:hAnsi="Arial" w:cs="Arial"/>
        </w:rPr>
        <w:t xml:space="preserve"> of R</w:t>
      </w:r>
      <w:r w:rsidR="00991CAC" w:rsidRPr="00D16EE4">
        <w:rPr>
          <w:rFonts w:ascii="Arial" w:hAnsi="Arial" w:cs="Arial"/>
        </w:rPr>
        <w:t>6</w:t>
      </w:r>
      <w:r w:rsidR="00E32ED6" w:rsidRPr="00D16EE4">
        <w:rPr>
          <w:rFonts w:ascii="Arial" w:hAnsi="Arial" w:cs="Arial"/>
        </w:rPr>
        <w:t xml:space="preserve"> </w:t>
      </w:r>
      <w:r w:rsidR="009701C8" w:rsidRPr="00D16EE4">
        <w:rPr>
          <w:rFonts w:ascii="Arial" w:hAnsi="Arial" w:cs="Arial"/>
        </w:rPr>
        <w:t xml:space="preserve">million. </w:t>
      </w:r>
      <w:r w:rsidR="008546F7" w:rsidRPr="00D16EE4">
        <w:rPr>
          <w:rFonts w:ascii="Arial" w:hAnsi="Arial" w:cs="Arial"/>
        </w:rPr>
        <w:t>The impugned clauses have been formulated in such a way</w:t>
      </w:r>
      <w:r w:rsidR="00C63CE3" w:rsidRPr="00D16EE4">
        <w:rPr>
          <w:rFonts w:ascii="Arial" w:hAnsi="Arial" w:cs="Arial"/>
        </w:rPr>
        <w:t xml:space="preserve"> </w:t>
      </w:r>
      <w:r w:rsidR="00336078" w:rsidRPr="00D16EE4">
        <w:rPr>
          <w:rFonts w:ascii="Arial" w:hAnsi="Arial" w:cs="Arial"/>
        </w:rPr>
        <w:t>between the respondent and the deceased</w:t>
      </w:r>
      <w:r w:rsidR="008546F7" w:rsidRPr="00D16EE4">
        <w:rPr>
          <w:rFonts w:ascii="Arial" w:hAnsi="Arial" w:cs="Arial"/>
        </w:rPr>
        <w:t xml:space="preserve"> so as not to fall foul of the prohibition against cession or transfer of the deceased’s right to the pension benefit in </w:t>
      </w:r>
      <w:r w:rsidR="00FF705A" w:rsidRPr="00D16EE4">
        <w:rPr>
          <w:rFonts w:ascii="Arial" w:hAnsi="Arial" w:cs="Arial"/>
        </w:rPr>
        <w:t>s</w:t>
      </w:r>
      <w:r w:rsidR="00C63CE3" w:rsidRPr="00D16EE4">
        <w:rPr>
          <w:rFonts w:ascii="Arial" w:hAnsi="Arial" w:cs="Arial"/>
        </w:rPr>
        <w:t xml:space="preserve"> 3</w:t>
      </w:r>
      <w:r w:rsidR="009F719E" w:rsidRPr="00D16EE4">
        <w:rPr>
          <w:rFonts w:ascii="Arial" w:hAnsi="Arial" w:cs="Arial"/>
        </w:rPr>
        <w:t>7A(1) of the PFA</w:t>
      </w:r>
      <w:r w:rsidR="00FB3438" w:rsidRPr="00D16EE4">
        <w:rPr>
          <w:rFonts w:ascii="Arial" w:hAnsi="Arial" w:cs="Arial"/>
        </w:rPr>
        <w:t>,</w:t>
      </w:r>
      <w:r w:rsidR="00E32ED6" w:rsidRPr="00D16EE4">
        <w:rPr>
          <w:rFonts w:ascii="Arial" w:hAnsi="Arial" w:cs="Arial"/>
        </w:rPr>
        <w:t xml:space="preserve"> which </w:t>
      </w:r>
      <w:r w:rsidR="009F719E" w:rsidRPr="00D16EE4">
        <w:rPr>
          <w:rFonts w:ascii="Arial" w:hAnsi="Arial" w:cs="Arial"/>
        </w:rPr>
        <w:t>prohibits cession of pension benefits.</w:t>
      </w:r>
      <w:r w:rsidR="008546F7" w:rsidRPr="00D16EE4">
        <w:rPr>
          <w:rFonts w:ascii="Arial" w:hAnsi="Arial" w:cs="Arial"/>
        </w:rPr>
        <w:t xml:space="preserve"> The </w:t>
      </w:r>
      <w:r w:rsidR="00A6033F" w:rsidRPr="00D16EE4">
        <w:rPr>
          <w:rFonts w:ascii="Arial" w:hAnsi="Arial" w:cs="Arial"/>
        </w:rPr>
        <w:t xml:space="preserve">impugned </w:t>
      </w:r>
      <w:r w:rsidR="008546F7" w:rsidRPr="00D16EE4">
        <w:rPr>
          <w:rFonts w:ascii="Arial" w:hAnsi="Arial" w:cs="Arial"/>
        </w:rPr>
        <w:t xml:space="preserve">clauses provide for the payment by the deceased </w:t>
      </w:r>
      <w:r w:rsidR="00472482" w:rsidRPr="00D16EE4">
        <w:rPr>
          <w:rFonts w:ascii="Arial" w:hAnsi="Arial" w:cs="Arial"/>
        </w:rPr>
        <w:t xml:space="preserve">to the respondent </w:t>
      </w:r>
      <w:r w:rsidR="008546F7" w:rsidRPr="00D16EE4">
        <w:rPr>
          <w:rFonts w:ascii="Arial" w:hAnsi="Arial" w:cs="Arial"/>
        </w:rPr>
        <w:t xml:space="preserve">of </w:t>
      </w:r>
      <w:r w:rsidR="00991CAC" w:rsidRPr="00D16EE4">
        <w:rPr>
          <w:rFonts w:ascii="Arial" w:hAnsi="Arial" w:cs="Arial"/>
        </w:rPr>
        <w:t>50% of</w:t>
      </w:r>
      <w:r w:rsidR="008546F7" w:rsidRPr="00D16EE4">
        <w:rPr>
          <w:rFonts w:ascii="Arial" w:hAnsi="Arial" w:cs="Arial"/>
        </w:rPr>
        <w:t xml:space="preserve"> his net entitlement </w:t>
      </w:r>
      <w:r w:rsidR="00A6033F" w:rsidRPr="00D16EE4">
        <w:rPr>
          <w:rFonts w:ascii="Arial" w:hAnsi="Arial" w:cs="Arial"/>
        </w:rPr>
        <w:t xml:space="preserve">to the funds in line with the decision in </w:t>
      </w:r>
      <w:r w:rsidR="009F719E" w:rsidRPr="00D16EE4">
        <w:rPr>
          <w:rFonts w:ascii="Arial" w:hAnsi="Arial" w:cs="Arial"/>
          <w:i/>
        </w:rPr>
        <w:t>Van Aartsen v Van Aartsen</w:t>
      </w:r>
      <w:r w:rsidR="009F719E" w:rsidRPr="004D1A24">
        <w:rPr>
          <w:rStyle w:val="FootnoteReference"/>
          <w:rFonts w:ascii="Arial" w:hAnsi="Arial" w:cs="Arial"/>
        </w:rPr>
        <w:footnoteReference w:id="7"/>
      </w:r>
      <w:r w:rsidR="009F719E" w:rsidRPr="00D16EE4">
        <w:rPr>
          <w:rFonts w:ascii="Arial" w:hAnsi="Arial" w:cs="Arial"/>
        </w:rPr>
        <w:t xml:space="preserve"> and applied in </w:t>
      </w:r>
      <w:r w:rsidR="009F719E" w:rsidRPr="00D16EE4">
        <w:rPr>
          <w:rFonts w:ascii="Arial" w:hAnsi="Arial" w:cs="Arial"/>
          <w:i/>
        </w:rPr>
        <w:t>Sentinel</w:t>
      </w:r>
      <w:r w:rsidR="00991CAC" w:rsidRPr="00D16EE4">
        <w:rPr>
          <w:rFonts w:ascii="Arial" w:hAnsi="Arial" w:cs="Arial"/>
        </w:rPr>
        <w:t>. The</w:t>
      </w:r>
      <w:r w:rsidR="009F719E" w:rsidRPr="00D16EE4">
        <w:rPr>
          <w:rFonts w:ascii="Arial" w:hAnsi="Arial" w:cs="Arial"/>
        </w:rPr>
        <w:t xml:space="preserve"> under</w:t>
      </w:r>
      <w:r w:rsidR="0082609C" w:rsidRPr="00D16EE4">
        <w:rPr>
          <w:rFonts w:ascii="Arial" w:hAnsi="Arial" w:cs="Arial"/>
        </w:rPr>
        <w:t xml:space="preserve">taking was to pay the </w:t>
      </w:r>
      <w:r w:rsidR="00462297" w:rsidRPr="00D16EE4">
        <w:rPr>
          <w:rFonts w:ascii="Arial" w:hAnsi="Arial" w:cs="Arial"/>
        </w:rPr>
        <w:t xml:space="preserve">respondent </w:t>
      </w:r>
      <w:r w:rsidR="009F719E" w:rsidRPr="00D16EE4">
        <w:rPr>
          <w:rFonts w:ascii="Arial" w:hAnsi="Arial" w:cs="Arial"/>
        </w:rPr>
        <w:t>once the proceeds had been paid out to him.</w:t>
      </w:r>
    </w:p>
    <w:p w14:paraId="65C970BF" w14:textId="77777777" w:rsidR="00654DC0" w:rsidRPr="004D1A24" w:rsidRDefault="00654DC0" w:rsidP="001F42C5">
      <w:pPr>
        <w:ind w:hanging="11"/>
        <w:rPr>
          <w:rFonts w:ascii="Arial" w:hAnsi="Arial" w:cs="Arial"/>
        </w:rPr>
      </w:pPr>
    </w:p>
    <w:p w14:paraId="1A2AF437" w14:textId="4311B914" w:rsidR="00FF705A" w:rsidRPr="00D16EE4" w:rsidRDefault="00D16EE4" w:rsidP="00D16EE4">
      <w:pPr>
        <w:ind w:hanging="11"/>
        <w:rPr>
          <w:rFonts w:ascii="Arial" w:hAnsi="Arial" w:cs="Arial"/>
        </w:rPr>
      </w:pPr>
      <w:r w:rsidRPr="004D1A24">
        <w:rPr>
          <w:rFonts w:ascii="Arial" w:eastAsiaTheme="minorHAnsi" w:hAnsi="Arial" w:cs="Arial"/>
          <w:lang w:eastAsia="en-US"/>
        </w:rPr>
        <w:t>[21]</w:t>
      </w:r>
      <w:r w:rsidRPr="004D1A24">
        <w:rPr>
          <w:rFonts w:ascii="Arial" w:eastAsiaTheme="minorHAnsi" w:hAnsi="Arial" w:cs="Arial"/>
          <w:lang w:eastAsia="en-US"/>
        </w:rPr>
        <w:tab/>
      </w:r>
      <w:r w:rsidR="00FF705A" w:rsidRPr="00D16EE4">
        <w:rPr>
          <w:rFonts w:ascii="Arial" w:hAnsi="Arial" w:cs="Arial"/>
        </w:rPr>
        <w:t xml:space="preserve">The high court </w:t>
      </w:r>
      <w:r w:rsidR="002E34A6" w:rsidRPr="00D16EE4">
        <w:rPr>
          <w:rFonts w:ascii="Arial" w:hAnsi="Arial" w:cs="Arial"/>
        </w:rPr>
        <w:t xml:space="preserve">made </w:t>
      </w:r>
      <w:r w:rsidR="00FF705A" w:rsidRPr="00D16EE4">
        <w:rPr>
          <w:rFonts w:ascii="Arial" w:hAnsi="Arial" w:cs="Arial"/>
        </w:rPr>
        <w:t xml:space="preserve">an error in calculation by deducting tax in the amount of R316 196.89 from the </w:t>
      </w:r>
      <w:r w:rsidR="00650943" w:rsidRPr="00D16EE4">
        <w:rPr>
          <w:rFonts w:ascii="Arial" w:hAnsi="Arial" w:cs="Arial"/>
        </w:rPr>
        <w:t xml:space="preserve">entire </w:t>
      </w:r>
      <w:r w:rsidR="00FF705A" w:rsidRPr="00D16EE4">
        <w:rPr>
          <w:rFonts w:ascii="Arial" w:hAnsi="Arial" w:cs="Arial"/>
        </w:rPr>
        <w:t xml:space="preserve">gross </w:t>
      </w:r>
      <w:r w:rsidR="00650943" w:rsidRPr="00D16EE4">
        <w:rPr>
          <w:rFonts w:ascii="Arial" w:hAnsi="Arial" w:cs="Arial"/>
        </w:rPr>
        <w:t xml:space="preserve">entitlement </w:t>
      </w:r>
      <w:r w:rsidR="00FF705A" w:rsidRPr="00D16EE4">
        <w:rPr>
          <w:rFonts w:ascii="Arial" w:hAnsi="Arial" w:cs="Arial"/>
        </w:rPr>
        <w:t xml:space="preserve">of R6 872 099.69 in order to arrive at a net entitlement of R6 555 902.78 and concluding that the respondent was entitled to 50% of this amount, namely R3 277 951.39 less the sum of R52 648.73 already paid to her, arriving at </w:t>
      </w:r>
      <w:r w:rsidR="00462297" w:rsidRPr="00D16EE4">
        <w:rPr>
          <w:rFonts w:ascii="Arial" w:hAnsi="Arial" w:cs="Arial"/>
        </w:rPr>
        <w:t xml:space="preserve">an amount of </w:t>
      </w:r>
      <w:r w:rsidR="00FF705A" w:rsidRPr="00D16EE4">
        <w:rPr>
          <w:rFonts w:ascii="Arial" w:hAnsi="Arial" w:cs="Arial"/>
        </w:rPr>
        <w:t>R3 225 302.66</w:t>
      </w:r>
      <w:r w:rsidR="00650943" w:rsidRPr="00D16EE4">
        <w:rPr>
          <w:rFonts w:ascii="Arial" w:hAnsi="Arial" w:cs="Arial"/>
        </w:rPr>
        <w:t xml:space="preserve">. It is apparent from the record that the amount of R316 196.89 was the tax payable by the deceased on the cash commuted. Furthermore, the high court’s order fell foul of the prohibition against cession of pension fund interest. Finally, the high court failed to </w:t>
      </w:r>
      <w:r w:rsidR="00C53AE9" w:rsidRPr="00D16EE4">
        <w:rPr>
          <w:rFonts w:ascii="Arial" w:hAnsi="Arial" w:cs="Arial"/>
        </w:rPr>
        <w:t xml:space="preserve">consider that the respondent was only entitled to </w:t>
      </w:r>
      <w:r w:rsidR="00E13D65" w:rsidRPr="00D16EE4">
        <w:rPr>
          <w:rFonts w:ascii="Arial" w:hAnsi="Arial" w:cs="Arial"/>
        </w:rPr>
        <w:t>50%</w:t>
      </w:r>
      <w:r w:rsidR="00C53AE9" w:rsidRPr="00D16EE4">
        <w:rPr>
          <w:rFonts w:ascii="Arial" w:hAnsi="Arial" w:cs="Arial"/>
        </w:rPr>
        <w:t xml:space="preserve"> of the deceased’s net entitlement at date of withdrawal from the MR pension fund, which</w:t>
      </w:r>
      <w:r w:rsidR="00472482" w:rsidRPr="00D16EE4">
        <w:rPr>
          <w:rFonts w:ascii="Arial" w:hAnsi="Arial" w:cs="Arial"/>
        </w:rPr>
        <w:t>,</w:t>
      </w:r>
      <w:r w:rsidR="00C53AE9" w:rsidRPr="00D16EE4">
        <w:rPr>
          <w:rFonts w:ascii="Arial" w:hAnsi="Arial" w:cs="Arial"/>
        </w:rPr>
        <w:t xml:space="preserve"> as indicated, could not be more than one-third </w:t>
      </w:r>
      <w:r w:rsidR="00F61E4E" w:rsidRPr="00D16EE4">
        <w:rPr>
          <w:rFonts w:ascii="Arial" w:hAnsi="Arial" w:cs="Arial"/>
        </w:rPr>
        <w:t xml:space="preserve">of the </w:t>
      </w:r>
      <w:r w:rsidR="00472482" w:rsidRPr="00D16EE4">
        <w:rPr>
          <w:rFonts w:ascii="Arial" w:hAnsi="Arial" w:cs="Arial"/>
        </w:rPr>
        <w:t xml:space="preserve">MR </w:t>
      </w:r>
      <w:r w:rsidR="004B47E3" w:rsidRPr="00D16EE4">
        <w:rPr>
          <w:rFonts w:ascii="Arial" w:hAnsi="Arial" w:cs="Arial"/>
        </w:rPr>
        <w:t>pension fund benefit.</w:t>
      </w:r>
    </w:p>
    <w:p w14:paraId="17429747" w14:textId="1D5A8483" w:rsidR="00FF705A" w:rsidRPr="004D1A24" w:rsidRDefault="00FF705A" w:rsidP="001F42C5">
      <w:pPr>
        <w:ind w:hanging="11"/>
        <w:rPr>
          <w:rFonts w:ascii="Arial" w:hAnsi="Arial" w:cs="Arial"/>
        </w:rPr>
      </w:pPr>
    </w:p>
    <w:p w14:paraId="420501A7" w14:textId="65FB0A2B" w:rsidR="00FB3438" w:rsidRPr="00D16EE4" w:rsidRDefault="00D16EE4" w:rsidP="00D16EE4">
      <w:pPr>
        <w:ind w:hanging="11"/>
        <w:rPr>
          <w:rFonts w:ascii="Arial" w:hAnsi="Arial" w:cs="Arial"/>
        </w:rPr>
      </w:pPr>
      <w:r w:rsidRPr="004D1A24">
        <w:rPr>
          <w:rFonts w:ascii="Arial" w:eastAsiaTheme="minorHAnsi" w:hAnsi="Arial" w:cs="Arial"/>
          <w:lang w:eastAsia="en-US"/>
        </w:rPr>
        <w:lastRenderedPageBreak/>
        <w:t>[22]</w:t>
      </w:r>
      <w:r w:rsidRPr="004D1A24">
        <w:rPr>
          <w:rFonts w:ascii="Arial" w:eastAsiaTheme="minorHAnsi" w:hAnsi="Arial" w:cs="Arial"/>
          <w:lang w:eastAsia="en-US"/>
        </w:rPr>
        <w:tab/>
      </w:r>
      <w:r w:rsidR="00160ECA" w:rsidRPr="00D16EE4">
        <w:rPr>
          <w:rFonts w:ascii="Arial" w:hAnsi="Arial" w:cs="Arial"/>
        </w:rPr>
        <w:t>In practice the deceased elected to commute less than the maximum one-third pension benefit in cash. However, the</w:t>
      </w:r>
      <w:r w:rsidR="004041D3" w:rsidRPr="00D16EE4">
        <w:rPr>
          <w:rFonts w:ascii="Arial" w:hAnsi="Arial" w:cs="Arial"/>
        </w:rPr>
        <w:t xml:space="preserve"> deceased could not elect to commute a lesser amount </w:t>
      </w:r>
      <w:r w:rsidR="008B0AC5" w:rsidRPr="00D16EE4">
        <w:rPr>
          <w:rFonts w:ascii="Arial" w:hAnsi="Arial" w:cs="Arial"/>
        </w:rPr>
        <w:t>than the ‘net</w:t>
      </w:r>
      <w:r w:rsidR="00160ECA" w:rsidRPr="00D16EE4">
        <w:rPr>
          <w:rFonts w:ascii="Arial" w:hAnsi="Arial" w:cs="Arial"/>
        </w:rPr>
        <w:t>t</w:t>
      </w:r>
      <w:r w:rsidR="008B0AC5" w:rsidRPr="00D16EE4">
        <w:rPr>
          <w:rFonts w:ascii="Arial" w:hAnsi="Arial" w:cs="Arial"/>
        </w:rPr>
        <w:t xml:space="preserve"> entitlement to him’</w:t>
      </w:r>
      <w:r w:rsidR="00FB3438" w:rsidRPr="00D16EE4">
        <w:rPr>
          <w:rFonts w:ascii="Arial" w:hAnsi="Arial" w:cs="Arial"/>
        </w:rPr>
        <w:t>,</w:t>
      </w:r>
      <w:r w:rsidR="008B0AC5" w:rsidRPr="00D16EE4">
        <w:rPr>
          <w:rFonts w:ascii="Arial" w:hAnsi="Arial" w:cs="Arial"/>
        </w:rPr>
        <w:t xml:space="preserve"> </w:t>
      </w:r>
      <w:r w:rsidR="004041D3" w:rsidRPr="00D16EE4">
        <w:rPr>
          <w:rFonts w:ascii="Arial" w:hAnsi="Arial" w:cs="Arial"/>
        </w:rPr>
        <w:t xml:space="preserve">as in doing so he would </w:t>
      </w:r>
      <w:r w:rsidR="00493304" w:rsidRPr="00D16EE4">
        <w:rPr>
          <w:rFonts w:ascii="Arial" w:hAnsi="Arial" w:cs="Arial"/>
        </w:rPr>
        <w:t xml:space="preserve">be </w:t>
      </w:r>
      <w:r w:rsidR="00160ECA" w:rsidRPr="00D16EE4">
        <w:rPr>
          <w:rFonts w:ascii="Arial" w:hAnsi="Arial" w:cs="Arial"/>
        </w:rPr>
        <w:t>flouting</w:t>
      </w:r>
      <w:r w:rsidR="00493304" w:rsidRPr="00D16EE4">
        <w:rPr>
          <w:rFonts w:ascii="Arial" w:hAnsi="Arial" w:cs="Arial"/>
        </w:rPr>
        <w:t xml:space="preserve"> </w:t>
      </w:r>
      <w:r w:rsidR="004041D3" w:rsidRPr="00D16EE4">
        <w:rPr>
          <w:rFonts w:ascii="Arial" w:hAnsi="Arial" w:cs="Arial"/>
        </w:rPr>
        <w:t xml:space="preserve">the meaning intended by the parties as clearly recorded in the impugned clauses and clause 9.4 in particular. </w:t>
      </w:r>
    </w:p>
    <w:p w14:paraId="6EF70840" w14:textId="77777777" w:rsidR="00FB3438" w:rsidRPr="004D1A24" w:rsidRDefault="00FB3438" w:rsidP="004D1A24">
      <w:pPr>
        <w:rPr>
          <w:rFonts w:ascii="Arial" w:hAnsi="Arial" w:cs="Arial"/>
        </w:rPr>
      </w:pPr>
    </w:p>
    <w:p w14:paraId="33EE8921" w14:textId="01B5605B" w:rsidR="005E2E66" w:rsidRPr="00D16EE4" w:rsidRDefault="00D16EE4" w:rsidP="00D16EE4">
      <w:pPr>
        <w:ind w:hanging="11"/>
        <w:rPr>
          <w:rFonts w:ascii="Arial" w:hAnsi="Arial" w:cs="Arial"/>
        </w:rPr>
      </w:pPr>
      <w:r w:rsidRPr="004D1A24">
        <w:rPr>
          <w:rFonts w:ascii="Arial" w:eastAsiaTheme="minorHAnsi" w:hAnsi="Arial" w:cs="Arial"/>
          <w:lang w:eastAsia="en-US"/>
        </w:rPr>
        <w:t>[23]</w:t>
      </w:r>
      <w:r w:rsidRPr="004D1A24">
        <w:rPr>
          <w:rFonts w:ascii="Arial" w:eastAsiaTheme="minorHAnsi" w:hAnsi="Arial" w:cs="Arial"/>
          <w:lang w:eastAsia="en-US"/>
        </w:rPr>
        <w:tab/>
      </w:r>
      <w:r w:rsidR="006C12F5" w:rsidRPr="00D16EE4">
        <w:rPr>
          <w:rFonts w:ascii="Arial" w:hAnsi="Arial" w:cs="Arial"/>
        </w:rPr>
        <w:t xml:space="preserve">In view of all of the </w:t>
      </w:r>
      <w:r w:rsidR="006068DA" w:rsidRPr="00D16EE4">
        <w:rPr>
          <w:rFonts w:ascii="Arial" w:hAnsi="Arial" w:cs="Arial"/>
        </w:rPr>
        <w:t>above</w:t>
      </w:r>
      <w:r w:rsidR="006C12F5" w:rsidRPr="00D16EE4">
        <w:rPr>
          <w:rFonts w:ascii="Arial" w:hAnsi="Arial" w:cs="Arial"/>
        </w:rPr>
        <w:t xml:space="preserve">, </w:t>
      </w:r>
      <w:r w:rsidR="009E1F75" w:rsidRPr="00D16EE4">
        <w:rPr>
          <w:rFonts w:ascii="Arial" w:hAnsi="Arial" w:cs="Arial"/>
        </w:rPr>
        <w:t xml:space="preserve">in regard to the MR pension fund, </w:t>
      </w:r>
      <w:r w:rsidR="006C12F5" w:rsidRPr="00D16EE4">
        <w:rPr>
          <w:rFonts w:ascii="Arial" w:hAnsi="Arial" w:cs="Arial"/>
        </w:rPr>
        <w:t xml:space="preserve">the respondent </w:t>
      </w:r>
      <w:r w:rsidR="00493304" w:rsidRPr="00D16EE4">
        <w:rPr>
          <w:rFonts w:ascii="Arial" w:hAnsi="Arial" w:cs="Arial"/>
        </w:rPr>
        <w:t xml:space="preserve">is </w:t>
      </w:r>
      <w:r w:rsidR="006C12F5" w:rsidRPr="00D16EE4">
        <w:rPr>
          <w:rFonts w:ascii="Arial" w:hAnsi="Arial" w:cs="Arial"/>
        </w:rPr>
        <w:t xml:space="preserve">entitled </w:t>
      </w:r>
      <w:r w:rsidR="002A1F55" w:rsidRPr="00D16EE4">
        <w:rPr>
          <w:rFonts w:ascii="Arial" w:hAnsi="Arial" w:cs="Arial"/>
        </w:rPr>
        <w:t xml:space="preserve">to </w:t>
      </w:r>
      <w:r w:rsidR="006C12F5" w:rsidRPr="00D16EE4">
        <w:rPr>
          <w:rFonts w:ascii="Arial" w:hAnsi="Arial" w:cs="Arial"/>
        </w:rPr>
        <w:t xml:space="preserve">only </w:t>
      </w:r>
      <w:r w:rsidR="0030566A" w:rsidRPr="00D16EE4">
        <w:rPr>
          <w:rFonts w:ascii="Arial" w:hAnsi="Arial" w:cs="Arial"/>
        </w:rPr>
        <w:t xml:space="preserve">50% of </w:t>
      </w:r>
      <w:r w:rsidR="006C12F5" w:rsidRPr="00D16EE4">
        <w:rPr>
          <w:rFonts w:ascii="Arial" w:hAnsi="Arial" w:cs="Arial"/>
        </w:rPr>
        <w:t xml:space="preserve">one-third of the </w:t>
      </w:r>
      <w:r w:rsidR="0030566A" w:rsidRPr="00D16EE4">
        <w:rPr>
          <w:rFonts w:ascii="Arial" w:hAnsi="Arial" w:cs="Arial"/>
        </w:rPr>
        <w:t xml:space="preserve">net </w:t>
      </w:r>
      <w:r w:rsidR="006C12F5" w:rsidRPr="00D16EE4">
        <w:rPr>
          <w:rFonts w:ascii="Arial" w:hAnsi="Arial" w:cs="Arial"/>
        </w:rPr>
        <w:t xml:space="preserve">pension </w:t>
      </w:r>
      <w:r w:rsidR="009E1F75" w:rsidRPr="00D16EE4">
        <w:rPr>
          <w:rFonts w:ascii="Arial" w:hAnsi="Arial" w:cs="Arial"/>
        </w:rPr>
        <w:t>benefit</w:t>
      </w:r>
      <w:r w:rsidR="006C12F5" w:rsidRPr="00D16EE4">
        <w:rPr>
          <w:rFonts w:ascii="Arial" w:hAnsi="Arial" w:cs="Arial"/>
        </w:rPr>
        <w:t xml:space="preserve"> that the deceased was entitled to.</w:t>
      </w:r>
      <w:r w:rsidR="00C134B4" w:rsidRPr="00D16EE4">
        <w:rPr>
          <w:rFonts w:ascii="Arial" w:hAnsi="Arial" w:cs="Arial"/>
        </w:rPr>
        <w:t xml:space="preserve"> </w:t>
      </w:r>
      <w:r w:rsidR="009E1F75" w:rsidRPr="00D16EE4">
        <w:rPr>
          <w:rFonts w:ascii="Arial" w:hAnsi="Arial" w:cs="Arial"/>
        </w:rPr>
        <w:t>The respondent’s entitlement in respect of the Sanlam RA is dealt with further below.</w:t>
      </w:r>
    </w:p>
    <w:p w14:paraId="0FC9BA8B" w14:textId="77777777" w:rsidR="005E2E66" w:rsidRPr="004D1A24" w:rsidRDefault="005E2E66" w:rsidP="004D1A24">
      <w:pPr>
        <w:rPr>
          <w:rFonts w:ascii="Arial" w:hAnsi="Arial" w:cs="Arial"/>
        </w:rPr>
      </w:pPr>
    </w:p>
    <w:p w14:paraId="5BA0E894" w14:textId="466F1041" w:rsidR="005E2E66" w:rsidRPr="00D16EE4" w:rsidRDefault="00D16EE4" w:rsidP="00D16EE4">
      <w:pPr>
        <w:rPr>
          <w:rFonts w:ascii="Arial" w:hAnsi="Arial" w:cs="Arial"/>
        </w:rPr>
      </w:pPr>
      <w:r w:rsidRPr="004D1A24">
        <w:rPr>
          <w:rFonts w:ascii="Arial" w:eastAsiaTheme="minorHAnsi" w:hAnsi="Arial" w:cs="Arial"/>
          <w:lang w:eastAsia="en-US"/>
        </w:rPr>
        <w:t>[24]</w:t>
      </w:r>
      <w:r w:rsidRPr="004D1A24">
        <w:rPr>
          <w:rFonts w:ascii="Arial" w:eastAsiaTheme="minorHAnsi" w:hAnsi="Arial" w:cs="Arial"/>
          <w:lang w:eastAsia="en-US"/>
        </w:rPr>
        <w:tab/>
      </w:r>
      <w:r w:rsidR="005E2E66" w:rsidRPr="00D16EE4">
        <w:rPr>
          <w:rFonts w:ascii="Arial" w:hAnsi="Arial" w:cs="Arial"/>
        </w:rPr>
        <w:t>At the hearing of this matter the parties wer</w:t>
      </w:r>
      <w:r w:rsidR="003A18FB" w:rsidRPr="00D16EE4">
        <w:rPr>
          <w:rFonts w:ascii="Arial" w:hAnsi="Arial" w:cs="Arial"/>
        </w:rPr>
        <w:t>e requested to provide this Court</w:t>
      </w:r>
      <w:r w:rsidR="005E2E66" w:rsidRPr="00D16EE4">
        <w:rPr>
          <w:rFonts w:ascii="Arial" w:hAnsi="Arial" w:cs="Arial"/>
        </w:rPr>
        <w:t xml:space="preserve"> with agreed amounts payable in respect of the deceased’s entitlement in the MR pension fund based on certain assumptions which the appellant should be ordered to pay pursuant to clause 9.4 of the consent paper. The legal representatives obliged and presented the following amounts based on two scenarios: </w:t>
      </w:r>
    </w:p>
    <w:p w14:paraId="47074AF6" w14:textId="2D84EE3B" w:rsidR="005E2E66" w:rsidRPr="00D16EE4" w:rsidRDefault="00D16EE4" w:rsidP="00D16EE4">
      <w:pPr>
        <w:ind w:hanging="11"/>
        <w:rPr>
          <w:rFonts w:ascii="Arial" w:hAnsi="Arial" w:cs="Arial"/>
        </w:rPr>
      </w:pPr>
      <w:r w:rsidRPr="004D1A24">
        <w:rPr>
          <w:rFonts w:ascii="Arial" w:eastAsiaTheme="minorHAnsi" w:hAnsi="Arial" w:cs="Arial"/>
          <w:lang w:eastAsia="en-US"/>
        </w:rPr>
        <w:t>(A)</w:t>
      </w:r>
      <w:r w:rsidRPr="004D1A24">
        <w:rPr>
          <w:rFonts w:ascii="Arial" w:eastAsiaTheme="minorHAnsi" w:hAnsi="Arial" w:cs="Arial"/>
          <w:lang w:eastAsia="en-US"/>
        </w:rPr>
        <w:tab/>
      </w:r>
      <w:r w:rsidR="005E2E66" w:rsidRPr="00D16EE4">
        <w:rPr>
          <w:rFonts w:ascii="Arial" w:hAnsi="Arial" w:cs="Arial"/>
        </w:rPr>
        <w:t xml:space="preserve">First scenario: on the assumption that ‘the one half of the nett entitlement to him as at date of withdrawal from the Fund (i.e. nett of all taxes)’ refers to one half of the net entitlement of the one-third that the deceased could have commuted less tax, which amounts to R805 125.00. This is made up as follows: </w:t>
      </w:r>
    </w:p>
    <w:p w14:paraId="7DD386FF" w14:textId="35E9B17C"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(i)</w:t>
      </w:r>
      <w:r w:rsidR="005E2E66" w:rsidRPr="004D1A24">
        <w:rPr>
          <w:rFonts w:ascii="Arial" w:hAnsi="Arial" w:cs="Arial"/>
          <w:sz w:val="24"/>
          <w:szCs w:val="24"/>
        </w:rPr>
        <w:tab/>
        <w:t>Gross benefit</w:t>
      </w:r>
      <w:r w:rsidR="005E2E66" w:rsidRPr="004D1A24">
        <w:rPr>
          <w:rFonts w:ascii="Arial" w:hAnsi="Arial" w:cs="Arial"/>
          <w:sz w:val="24"/>
          <w:szCs w:val="24"/>
        </w:rPr>
        <w:tab/>
        <w:t>R6 872 099.67</w:t>
      </w:r>
    </w:p>
    <w:p w14:paraId="36EED75A" w14:textId="41E6B1F1"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(ii)</w:t>
      </w:r>
      <w:r w:rsidR="005E2E66" w:rsidRPr="004D1A24">
        <w:rPr>
          <w:rFonts w:ascii="Arial" w:hAnsi="Arial" w:cs="Arial"/>
          <w:sz w:val="24"/>
          <w:szCs w:val="24"/>
        </w:rPr>
        <w:tab/>
      </w:r>
      <w:r w:rsidR="005E2E66" w:rsidRPr="004D1A24">
        <w:rPr>
          <w:rFonts w:ascii="Arial" w:hAnsi="Arial" w:cs="Arial"/>
          <w:sz w:val="24"/>
          <w:szCs w:val="24"/>
          <w:vertAlign w:val="superscript"/>
        </w:rPr>
        <w:t>1</w:t>
      </w:r>
      <w:r w:rsidR="005E2E66" w:rsidRPr="004D1A24">
        <w:rPr>
          <w:rFonts w:ascii="Arial" w:hAnsi="Arial" w:cs="Arial"/>
          <w:sz w:val="24"/>
          <w:szCs w:val="24"/>
        </w:rPr>
        <w:t>/</w:t>
      </w:r>
      <w:r w:rsidR="005E2E66" w:rsidRPr="004D1A24">
        <w:rPr>
          <w:rFonts w:ascii="Arial" w:hAnsi="Arial" w:cs="Arial"/>
          <w:sz w:val="24"/>
          <w:szCs w:val="24"/>
          <w:vertAlign w:val="subscript"/>
        </w:rPr>
        <w:t>3</w:t>
      </w:r>
      <w:r w:rsidR="005E2E66" w:rsidRPr="004D1A24">
        <w:rPr>
          <w:rFonts w:ascii="Arial" w:hAnsi="Arial" w:cs="Arial"/>
          <w:sz w:val="24"/>
          <w:szCs w:val="24"/>
        </w:rPr>
        <w:t xml:space="preserve"> commuted</w:t>
      </w:r>
      <w:r w:rsidR="005E2E66" w:rsidRPr="004D1A24">
        <w:rPr>
          <w:rFonts w:ascii="Arial" w:hAnsi="Arial" w:cs="Arial"/>
          <w:sz w:val="24"/>
          <w:szCs w:val="24"/>
        </w:rPr>
        <w:tab/>
        <w:t>R2 290 699.89</w:t>
      </w:r>
    </w:p>
    <w:p w14:paraId="03C87523" w14:textId="05A76AF5"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(iii)</w:t>
      </w:r>
      <w:r w:rsidR="005E2E66" w:rsidRPr="004D1A24">
        <w:rPr>
          <w:rFonts w:ascii="Arial" w:hAnsi="Arial" w:cs="Arial"/>
          <w:sz w:val="24"/>
          <w:szCs w:val="24"/>
        </w:rPr>
        <w:tab/>
        <w:t>Less tax</w:t>
      </w:r>
      <w:r w:rsidR="005E2E66" w:rsidRPr="004D1A24">
        <w:rPr>
          <w:rFonts w:ascii="Arial" w:hAnsi="Arial" w:cs="Arial"/>
          <w:sz w:val="24"/>
          <w:szCs w:val="24"/>
        </w:rPr>
        <w:tab/>
        <w:t>(R577 151.96)</w:t>
      </w:r>
    </w:p>
    <w:p w14:paraId="3C42603C" w14:textId="02A10FB2"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(iv)</w:t>
      </w:r>
      <w:r w:rsidR="005E2E66" w:rsidRPr="004D1A24">
        <w:rPr>
          <w:rFonts w:ascii="Arial" w:hAnsi="Arial" w:cs="Arial"/>
          <w:sz w:val="24"/>
          <w:szCs w:val="24"/>
        </w:rPr>
        <w:tab/>
        <w:t>Net after tax</w:t>
      </w:r>
      <w:r w:rsidR="005E2E66" w:rsidRPr="004D1A24">
        <w:rPr>
          <w:rFonts w:ascii="Arial" w:hAnsi="Arial" w:cs="Arial"/>
          <w:sz w:val="24"/>
          <w:szCs w:val="24"/>
        </w:rPr>
        <w:tab/>
        <w:t>R1 713 547.93</w:t>
      </w:r>
    </w:p>
    <w:p w14:paraId="5972B131" w14:textId="576E757C"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(v)</w:t>
      </w:r>
      <w:r w:rsidR="005E2E66" w:rsidRPr="004D1A24">
        <w:rPr>
          <w:rFonts w:ascii="Arial" w:hAnsi="Arial" w:cs="Arial"/>
          <w:sz w:val="24"/>
          <w:szCs w:val="24"/>
        </w:rPr>
        <w:tab/>
        <w:t>50% thereof</w:t>
      </w:r>
      <w:r w:rsidR="005E2E66" w:rsidRPr="004D1A24">
        <w:rPr>
          <w:rFonts w:ascii="Arial" w:hAnsi="Arial" w:cs="Arial"/>
          <w:sz w:val="24"/>
          <w:szCs w:val="24"/>
        </w:rPr>
        <w:tab/>
        <w:t>R856 773.96</w:t>
      </w:r>
    </w:p>
    <w:p w14:paraId="20048503" w14:textId="25D7E461"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(vi)</w:t>
      </w:r>
      <w:r w:rsidR="005E2E66" w:rsidRPr="004D1A24">
        <w:rPr>
          <w:rFonts w:ascii="Arial" w:hAnsi="Arial" w:cs="Arial"/>
          <w:sz w:val="24"/>
          <w:szCs w:val="24"/>
        </w:rPr>
        <w:tab/>
        <w:t xml:space="preserve">Less amount already paid to the respondent </w:t>
      </w:r>
      <w:r w:rsidR="005E2E66" w:rsidRPr="004D1A24">
        <w:rPr>
          <w:rFonts w:ascii="Arial" w:hAnsi="Arial" w:cs="Arial"/>
          <w:sz w:val="24"/>
          <w:szCs w:val="24"/>
        </w:rPr>
        <w:tab/>
      </w:r>
      <w:r w:rsidR="005E2E66" w:rsidRPr="004D1A24">
        <w:rPr>
          <w:rFonts w:ascii="Arial" w:hAnsi="Arial" w:cs="Arial"/>
          <w:sz w:val="24"/>
          <w:szCs w:val="24"/>
          <w:u w:val="single"/>
        </w:rPr>
        <w:t>(R52 648.73)</w:t>
      </w:r>
    </w:p>
    <w:p w14:paraId="686F8041" w14:textId="6D70DF8D" w:rsidR="005E2E66" w:rsidRPr="004D1A24" w:rsidRDefault="004D1A24" w:rsidP="005E2E66">
      <w:pPr>
        <w:pStyle w:val="ListParagraph"/>
        <w:tabs>
          <w:tab w:val="left" w:pos="709"/>
          <w:tab w:val="right" w:pos="9026"/>
        </w:tabs>
        <w:spacing w:after="0" w:line="360" w:lineRule="auto"/>
        <w:ind w:left="0"/>
        <w:rPr>
          <w:rFonts w:ascii="Arial" w:hAnsi="Arial" w:cs="Arial"/>
        </w:rPr>
      </w:pPr>
      <w:r>
        <w:rPr>
          <w:rFonts w:ascii="Arial" w:hAnsi="Arial" w:cs="Arial"/>
          <w:sz w:val="24"/>
          <w:szCs w:val="24"/>
        </w:rPr>
        <w:t>(vii)</w:t>
      </w:r>
      <w:r w:rsidR="005E2E66" w:rsidRPr="004D1A24">
        <w:rPr>
          <w:rFonts w:ascii="Arial" w:hAnsi="Arial" w:cs="Arial"/>
          <w:sz w:val="24"/>
          <w:szCs w:val="24"/>
        </w:rPr>
        <w:tab/>
        <w:t>Amount payable</w:t>
      </w:r>
      <w:r w:rsidR="005E2E66" w:rsidRPr="004D1A24">
        <w:rPr>
          <w:rFonts w:ascii="Arial" w:hAnsi="Arial" w:cs="Arial"/>
          <w:sz w:val="24"/>
          <w:szCs w:val="24"/>
        </w:rPr>
        <w:tab/>
      </w:r>
      <w:r w:rsidR="005E2E66" w:rsidRPr="004D1A24">
        <w:rPr>
          <w:rFonts w:ascii="Arial" w:hAnsi="Arial" w:cs="Arial"/>
          <w:sz w:val="24"/>
          <w:szCs w:val="24"/>
          <w:u w:val="double"/>
        </w:rPr>
        <w:t>R805 125.00</w:t>
      </w:r>
    </w:p>
    <w:p w14:paraId="18983859" w14:textId="77777777" w:rsidR="005E2E66" w:rsidRPr="004D1A24" w:rsidRDefault="005E2E66" w:rsidP="003A18FB">
      <w:pPr>
        <w:spacing w:line="240" w:lineRule="auto"/>
        <w:rPr>
          <w:rFonts w:ascii="Arial" w:hAnsi="Arial" w:cs="Arial"/>
          <w:sz w:val="16"/>
          <w:szCs w:val="16"/>
        </w:rPr>
      </w:pPr>
    </w:p>
    <w:p w14:paraId="22B6760A" w14:textId="03F38860" w:rsidR="005E2E66" w:rsidRPr="004D1A24" w:rsidRDefault="004D1A24" w:rsidP="005E2E66">
      <w:pPr>
        <w:pStyle w:val="ListParagraph"/>
        <w:spacing w:after="0" w:line="360" w:lineRule="auto"/>
        <w:ind w:left="0"/>
        <w:jc w:val="both"/>
        <w:rPr>
          <w:rFonts w:ascii="Arial" w:hAnsi="Arial" w:cs="Arial"/>
        </w:rPr>
      </w:pPr>
      <w:r>
        <w:rPr>
          <w:rFonts w:ascii="Arial" w:hAnsi="Arial" w:cs="Arial"/>
          <w:sz w:val="24"/>
          <w:szCs w:val="24"/>
        </w:rPr>
        <w:t>(B)</w:t>
      </w:r>
      <w:r w:rsidR="005E2E66" w:rsidRPr="004D1A24">
        <w:rPr>
          <w:rFonts w:ascii="Arial" w:hAnsi="Arial" w:cs="Arial"/>
          <w:sz w:val="24"/>
          <w:szCs w:val="24"/>
        </w:rPr>
        <w:tab/>
        <w:t>Second scenario: on the assumption that the court finds that the entitlement within the meaning of clause 9.4 is limited to 50% of the amount that the deceased actually commuted after tax, then the agreed amount would be R539 224.00. This is calculated as follows:</w:t>
      </w:r>
    </w:p>
    <w:p w14:paraId="4CDB30F4" w14:textId="3F3AA6FA" w:rsidR="005E2E66" w:rsidRPr="004D1A24" w:rsidRDefault="005E2E66" w:rsidP="005E2E66">
      <w:pPr>
        <w:pStyle w:val="ListParagraph"/>
        <w:tabs>
          <w:tab w:val="left" w:pos="709"/>
          <w:tab w:val="right" w:pos="9026"/>
        </w:tabs>
        <w:spacing w:after="0" w:line="360" w:lineRule="auto"/>
        <w:ind w:left="0"/>
        <w:jc w:val="both"/>
        <w:rPr>
          <w:rFonts w:ascii="Arial" w:hAnsi="Arial" w:cs="Arial"/>
        </w:rPr>
      </w:pPr>
      <w:r w:rsidRPr="004D1A24">
        <w:rPr>
          <w:rFonts w:ascii="Arial" w:hAnsi="Arial" w:cs="Arial"/>
          <w:sz w:val="24"/>
          <w:szCs w:val="24"/>
        </w:rPr>
        <w:t>(i)</w:t>
      </w:r>
      <w:r w:rsidRPr="004D1A24">
        <w:rPr>
          <w:rFonts w:ascii="Arial" w:hAnsi="Arial" w:cs="Arial"/>
          <w:sz w:val="24"/>
          <w:szCs w:val="24"/>
        </w:rPr>
        <w:tab/>
        <w:t>Net proceeds commuted after tax</w:t>
      </w:r>
      <w:r w:rsidRPr="004D1A24">
        <w:rPr>
          <w:rFonts w:ascii="Arial" w:hAnsi="Arial" w:cs="Arial"/>
          <w:sz w:val="24"/>
          <w:szCs w:val="24"/>
        </w:rPr>
        <w:tab/>
        <w:t>R1 183 746.11</w:t>
      </w:r>
    </w:p>
    <w:p w14:paraId="0FF1D9E2" w14:textId="4510E232" w:rsidR="005E2E66" w:rsidRPr="004D1A24" w:rsidRDefault="004D1A24" w:rsidP="005E2E66">
      <w:pPr>
        <w:pStyle w:val="ListParagraph"/>
        <w:tabs>
          <w:tab w:val="left" w:pos="709"/>
          <w:tab w:val="right" w:pos="9026"/>
        </w:tabs>
        <w:spacing w:after="0" w:line="360" w:lineRule="auto"/>
        <w:ind w:left="0"/>
        <w:jc w:val="both"/>
        <w:rPr>
          <w:rFonts w:ascii="Arial" w:hAnsi="Arial" w:cs="Arial"/>
        </w:rPr>
      </w:pPr>
      <w:r>
        <w:rPr>
          <w:rFonts w:ascii="Arial" w:hAnsi="Arial" w:cs="Arial"/>
          <w:sz w:val="24"/>
          <w:szCs w:val="24"/>
        </w:rPr>
        <w:t>(ii)</w:t>
      </w:r>
      <w:r w:rsidR="005E2E66" w:rsidRPr="004D1A24">
        <w:rPr>
          <w:rFonts w:ascii="Arial" w:hAnsi="Arial" w:cs="Arial"/>
          <w:sz w:val="24"/>
          <w:szCs w:val="24"/>
        </w:rPr>
        <w:tab/>
        <w:t>50% thereof</w:t>
      </w:r>
      <w:r w:rsidR="005E2E66" w:rsidRPr="004D1A24">
        <w:rPr>
          <w:rFonts w:ascii="Arial" w:hAnsi="Arial" w:cs="Arial"/>
          <w:sz w:val="24"/>
          <w:szCs w:val="24"/>
        </w:rPr>
        <w:tab/>
        <w:t>R591 873.06</w:t>
      </w:r>
    </w:p>
    <w:p w14:paraId="4C407364" w14:textId="77777777" w:rsidR="005E2E66" w:rsidRPr="004D1A24" w:rsidRDefault="005E2E66" w:rsidP="005E2E66">
      <w:pPr>
        <w:pStyle w:val="ListParagraph"/>
        <w:tabs>
          <w:tab w:val="left" w:pos="709"/>
          <w:tab w:val="right" w:pos="9026"/>
        </w:tabs>
        <w:spacing w:after="0" w:line="360" w:lineRule="auto"/>
        <w:ind w:left="0"/>
        <w:jc w:val="both"/>
        <w:rPr>
          <w:rFonts w:ascii="Arial" w:hAnsi="Arial" w:cs="Arial"/>
        </w:rPr>
      </w:pPr>
      <w:r w:rsidRPr="004D1A24">
        <w:rPr>
          <w:rFonts w:ascii="Arial" w:hAnsi="Arial" w:cs="Arial"/>
          <w:sz w:val="24"/>
          <w:szCs w:val="24"/>
        </w:rPr>
        <w:lastRenderedPageBreak/>
        <w:t xml:space="preserve">(iii) </w:t>
      </w:r>
      <w:r w:rsidRPr="004D1A24">
        <w:rPr>
          <w:rFonts w:ascii="Arial" w:hAnsi="Arial" w:cs="Arial"/>
          <w:sz w:val="24"/>
          <w:szCs w:val="24"/>
        </w:rPr>
        <w:tab/>
        <w:t xml:space="preserve">Less amount already received by the respondent </w:t>
      </w:r>
      <w:r w:rsidRPr="004D1A24">
        <w:rPr>
          <w:rFonts w:ascii="Arial" w:hAnsi="Arial" w:cs="Arial"/>
          <w:sz w:val="24"/>
          <w:szCs w:val="24"/>
        </w:rPr>
        <w:tab/>
      </w:r>
      <w:r w:rsidRPr="004D1A24">
        <w:rPr>
          <w:rFonts w:ascii="Arial" w:hAnsi="Arial" w:cs="Arial"/>
          <w:sz w:val="24"/>
          <w:szCs w:val="24"/>
          <w:u w:val="single"/>
        </w:rPr>
        <w:t xml:space="preserve"> (R52 648.73)</w:t>
      </w:r>
    </w:p>
    <w:p w14:paraId="2B285394" w14:textId="7B4117A9" w:rsidR="005E2E66" w:rsidRPr="004D1A24" w:rsidRDefault="005E2E66" w:rsidP="00036C53">
      <w:pPr>
        <w:pStyle w:val="ListParagraph"/>
        <w:tabs>
          <w:tab w:val="left" w:pos="709"/>
          <w:tab w:val="right" w:pos="9026"/>
        </w:tabs>
        <w:spacing w:after="0" w:line="360" w:lineRule="auto"/>
        <w:ind w:left="0"/>
        <w:jc w:val="both"/>
        <w:rPr>
          <w:rFonts w:ascii="Arial" w:hAnsi="Arial" w:cs="Arial"/>
        </w:rPr>
      </w:pPr>
      <w:r w:rsidRPr="004D1A24">
        <w:rPr>
          <w:rFonts w:ascii="Arial" w:hAnsi="Arial" w:cs="Arial"/>
          <w:sz w:val="24"/>
          <w:szCs w:val="24"/>
        </w:rPr>
        <w:t xml:space="preserve">(iv) </w:t>
      </w:r>
      <w:r w:rsidRPr="004D1A24">
        <w:rPr>
          <w:rFonts w:ascii="Arial" w:hAnsi="Arial" w:cs="Arial"/>
          <w:sz w:val="24"/>
          <w:szCs w:val="24"/>
        </w:rPr>
        <w:tab/>
        <w:t>Amount payable</w:t>
      </w:r>
      <w:r w:rsidRPr="004D1A24">
        <w:rPr>
          <w:rFonts w:ascii="Arial" w:hAnsi="Arial" w:cs="Arial"/>
          <w:sz w:val="24"/>
          <w:szCs w:val="24"/>
        </w:rPr>
        <w:tab/>
      </w:r>
      <w:r w:rsidRPr="004D1A24">
        <w:rPr>
          <w:rFonts w:ascii="Arial" w:hAnsi="Arial" w:cs="Arial"/>
          <w:sz w:val="24"/>
          <w:szCs w:val="24"/>
          <w:u w:val="double"/>
        </w:rPr>
        <w:t xml:space="preserve">R539 224.00 </w:t>
      </w:r>
    </w:p>
    <w:p w14:paraId="2763D806" w14:textId="77777777" w:rsidR="005E2E66" w:rsidRPr="004D1A24" w:rsidRDefault="005E2E66" w:rsidP="00036C53">
      <w:pPr>
        <w:pStyle w:val="ListParagraph"/>
        <w:spacing w:after="0" w:line="360" w:lineRule="auto"/>
        <w:rPr>
          <w:rFonts w:ascii="Arial" w:hAnsi="Arial" w:cs="Arial"/>
          <w:sz w:val="24"/>
          <w:szCs w:val="24"/>
        </w:rPr>
      </w:pPr>
    </w:p>
    <w:p w14:paraId="1ED8F37D" w14:textId="786065DC" w:rsidR="00FB3438" w:rsidRPr="00D16EE4" w:rsidRDefault="00D16EE4" w:rsidP="00D16EE4">
      <w:pPr>
        <w:ind w:hanging="11"/>
        <w:rPr>
          <w:rFonts w:ascii="Arial" w:hAnsi="Arial" w:cs="Arial"/>
        </w:rPr>
      </w:pPr>
      <w:r w:rsidRPr="004D1A24">
        <w:rPr>
          <w:rFonts w:ascii="Arial" w:eastAsiaTheme="minorHAnsi" w:hAnsi="Arial" w:cs="Arial"/>
          <w:lang w:eastAsia="en-US"/>
        </w:rPr>
        <w:t>[25]</w:t>
      </w:r>
      <w:r w:rsidRPr="004D1A24">
        <w:rPr>
          <w:rFonts w:ascii="Arial" w:eastAsiaTheme="minorHAnsi" w:hAnsi="Arial" w:cs="Arial"/>
          <w:lang w:eastAsia="en-US"/>
        </w:rPr>
        <w:tab/>
      </w:r>
      <w:r w:rsidR="00F62539" w:rsidRPr="00D16EE4">
        <w:rPr>
          <w:rFonts w:ascii="Arial" w:hAnsi="Arial" w:cs="Arial"/>
        </w:rPr>
        <w:t>Accordingly</w:t>
      </w:r>
      <w:r w:rsidR="0030566A" w:rsidRPr="00D16EE4">
        <w:rPr>
          <w:rFonts w:ascii="Arial" w:hAnsi="Arial" w:cs="Arial"/>
        </w:rPr>
        <w:t>,</w:t>
      </w:r>
      <w:r w:rsidR="00C134B4" w:rsidRPr="00D16EE4">
        <w:rPr>
          <w:rFonts w:ascii="Arial" w:hAnsi="Arial" w:cs="Arial"/>
        </w:rPr>
        <w:t xml:space="preserve"> this </w:t>
      </w:r>
      <w:r w:rsidR="00FB3438" w:rsidRPr="00D16EE4">
        <w:rPr>
          <w:rFonts w:ascii="Arial" w:hAnsi="Arial" w:cs="Arial"/>
        </w:rPr>
        <w:t>C</w:t>
      </w:r>
      <w:r w:rsidR="00C134B4" w:rsidRPr="00D16EE4">
        <w:rPr>
          <w:rFonts w:ascii="Arial" w:hAnsi="Arial" w:cs="Arial"/>
        </w:rPr>
        <w:t xml:space="preserve">ourt finds that the respondent </w:t>
      </w:r>
      <w:r w:rsidR="002C2D32" w:rsidRPr="00D16EE4">
        <w:rPr>
          <w:rFonts w:ascii="Arial" w:hAnsi="Arial" w:cs="Arial"/>
        </w:rPr>
        <w:t xml:space="preserve">is </w:t>
      </w:r>
      <w:r w:rsidR="00C134B4" w:rsidRPr="00D16EE4">
        <w:rPr>
          <w:rFonts w:ascii="Arial" w:hAnsi="Arial" w:cs="Arial"/>
        </w:rPr>
        <w:t xml:space="preserve">entitled to the amount as per the first scenario </w:t>
      </w:r>
      <w:r w:rsidR="00F62539" w:rsidRPr="00D16EE4">
        <w:rPr>
          <w:rFonts w:ascii="Arial" w:hAnsi="Arial" w:cs="Arial"/>
        </w:rPr>
        <w:t xml:space="preserve">(A) </w:t>
      </w:r>
      <w:r w:rsidR="00C134B4" w:rsidRPr="00D16EE4">
        <w:rPr>
          <w:rFonts w:ascii="Arial" w:hAnsi="Arial" w:cs="Arial"/>
        </w:rPr>
        <w:t>set out above.</w:t>
      </w:r>
      <w:r w:rsidR="006C12F5" w:rsidRPr="00D16EE4">
        <w:rPr>
          <w:rFonts w:ascii="Arial" w:hAnsi="Arial" w:cs="Arial"/>
        </w:rPr>
        <w:t xml:space="preserve"> </w:t>
      </w:r>
      <w:r w:rsidR="00C134B4" w:rsidRPr="00D16EE4">
        <w:rPr>
          <w:rFonts w:ascii="Arial" w:hAnsi="Arial" w:cs="Arial"/>
        </w:rPr>
        <w:t xml:space="preserve">The appeal must </w:t>
      </w:r>
      <w:r w:rsidR="00FB3438" w:rsidRPr="00D16EE4">
        <w:rPr>
          <w:rFonts w:ascii="Arial" w:hAnsi="Arial" w:cs="Arial"/>
        </w:rPr>
        <w:t xml:space="preserve">therefore </w:t>
      </w:r>
      <w:r w:rsidR="00C134B4" w:rsidRPr="00D16EE4">
        <w:rPr>
          <w:rFonts w:ascii="Arial" w:hAnsi="Arial" w:cs="Arial"/>
        </w:rPr>
        <w:t>succeed</w:t>
      </w:r>
      <w:r w:rsidR="00076513" w:rsidRPr="00D16EE4">
        <w:rPr>
          <w:rFonts w:ascii="Arial" w:hAnsi="Arial" w:cs="Arial"/>
        </w:rPr>
        <w:t xml:space="preserve"> to the limited extent set out in the order</w:t>
      </w:r>
      <w:r w:rsidR="00C134B4" w:rsidRPr="00D16EE4">
        <w:rPr>
          <w:rFonts w:ascii="Arial" w:hAnsi="Arial" w:cs="Arial"/>
        </w:rPr>
        <w:t>.</w:t>
      </w:r>
      <w:r w:rsidR="0030566A" w:rsidRPr="00D16EE4">
        <w:rPr>
          <w:rFonts w:ascii="Arial" w:hAnsi="Arial" w:cs="Arial"/>
        </w:rPr>
        <w:t xml:space="preserve"> </w:t>
      </w:r>
    </w:p>
    <w:p w14:paraId="749085D1" w14:textId="77777777" w:rsidR="00E46F4A" w:rsidRPr="004D1A24" w:rsidRDefault="00E46F4A" w:rsidP="00036C53">
      <w:pPr>
        <w:pStyle w:val="ListParagraph"/>
        <w:spacing w:after="0" w:line="360" w:lineRule="auto"/>
        <w:ind w:left="0"/>
        <w:jc w:val="both"/>
        <w:rPr>
          <w:rFonts w:ascii="Arial" w:hAnsi="Arial" w:cs="Arial"/>
        </w:rPr>
      </w:pPr>
    </w:p>
    <w:p w14:paraId="573E2C48" w14:textId="70A8780C" w:rsidR="00E46F4A" w:rsidRPr="00D16EE4" w:rsidRDefault="00D16EE4" w:rsidP="00D16EE4">
      <w:pPr>
        <w:ind w:hanging="11"/>
        <w:rPr>
          <w:rFonts w:ascii="Arial" w:hAnsi="Arial" w:cs="Arial"/>
        </w:rPr>
      </w:pPr>
      <w:r w:rsidRPr="004D1A24">
        <w:rPr>
          <w:rFonts w:ascii="Arial" w:eastAsiaTheme="minorHAnsi" w:hAnsi="Arial" w:cs="Arial"/>
          <w:lang w:eastAsia="en-US"/>
        </w:rPr>
        <w:t>[26]</w:t>
      </w:r>
      <w:r w:rsidRPr="004D1A24">
        <w:rPr>
          <w:rFonts w:ascii="Arial" w:eastAsiaTheme="minorHAnsi" w:hAnsi="Arial" w:cs="Arial"/>
          <w:lang w:eastAsia="en-US"/>
        </w:rPr>
        <w:tab/>
      </w:r>
      <w:r w:rsidR="00E46F4A" w:rsidRPr="00D16EE4">
        <w:rPr>
          <w:rFonts w:ascii="Arial" w:hAnsi="Arial" w:cs="Arial"/>
        </w:rPr>
        <w:t>In paragraph (c) of the order of the high court the amount to be paid to the respondent in respect of the Sanlam RA was not determined. The respondent is entitled to 50% of the deceased’s net entitlement in this fund as at date of withdrawal from the fund, less the sum of R10 619.42, which she has already received. The parties are not in agreement as to the correct amount, although they agree that this fund has paid out R65 880.72 to the deceased in May 2015. 50% thereof is R32 940.36, from which the amount of R10 619.42 previously received must be deducted. The amount due to the respondent is therefore R22 320.94.</w:t>
      </w:r>
    </w:p>
    <w:p w14:paraId="0A7D5717" w14:textId="77777777" w:rsidR="00FB3438" w:rsidRPr="004D1A24" w:rsidRDefault="00FB3438" w:rsidP="00036C53">
      <w:pPr>
        <w:pStyle w:val="ListParagraph"/>
        <w:spacing w:after="0" w:line="360" w:lineRule="auto"/>
        <w:rPr>
          <w:rFonts w:ascii="Arial" w:hAnsi="Arial" w:cs="Arial"/>
          <w:sz w:val="24"/>
          <w:szCs w:val="24"/>
        </w:rPr>
      </w:pPr>
    </w:p>
    <w:p w14:paraId="0CA3BE27" w14:textId="5E79080B" w:rsidR="001E0E81" w:rsidRPr="00D16EE4" w:rsidRDefault="00D16EE4" w:rsidP="00D16EE4">
      <w:pPr>
        <w:ind w:hanging="11"/>
        <w:rPr>
          <w:rFonts w:ascii="Arial" w:hAnsi="Arial" w:cs="Arial"/>
        </w:rPr>
      </w:pPr>
      <w:r w:rsidRPr="004D1A24">
        <w:rPr>
          <w:rFonts w:ascii="Arial" w:eastAsiaTheme="minorHAnsi" w:hAnsi="Arial" w:cs="Arial"/>
          <w:lang w:eastAsia="en-US"/>
        </w:rPr>
        <w:t>[27]</w:t>
      </w:r>
      <w:r w:rsidRPr="004D1A24">
        <w:rPr>
          <w:rFonts w:ascii="Arial" w:eastAsiaTheme="minorHAnsi" w:hAnsi="Arial" w:cs="Arial"/>
          <w:lang w:eastAsia="en-US"/>
        </w:rPr>
        <w:tab/>
      </w:r>
      <w:r w:rsidR="00076513" w:rsidRPr="00D16EE4">
        <w:rPr>
          <w:rFonts w:ascii="Arial" w:hAnsi="Arial" w:cs="Arial"/>
        </w:rPr>
        <w:t>A</w:t>
      </w:r>
      <w:r w:rsidR="00336078" w:rsidRPr="00D16EE4">
        <w:rPr>
          <w:rFonts w:ascii="Arial" w:hAnsi="Arial" w:cs="Arial"/>
        </w:rPr>
        <w:t>lthough the</w:t>
      </w:r>
      <w:r w:rsidR="0030566A" w:rsidRPr="00D16EE4">
        <w:rPr>
          <w:rFonts w:ascii="Arial" w:hAnsi="Arial" w:cs="Arial"/>
        </w:rPr>
        <w:t xml:space="preserve"> respondent obtained success</w:t>
      </w:r>
      <w:r w:rsidR="002C2D32" w:rsidRPr="00D16EE4">
        <w:rPr>
          <w:rFonts w:ascii="Arial" w:hAnsi="Arial" w:cs="Arial"/>
        </w:rPr>
        <w:t xml:space="preserve"> in the high court</w:t>
      </w:r>
      <w:r w:rsidR="0030566A" w:rsidRPr="00D16EE4">
        <w:rPr>
          <w:rFonts w:ascii="Arial" w:hAnsi="Arial" w:cs="Arial"/>
        </w:rPr>
        <w:t xml:space="preserve">, the final result is remarkably different from </w:t>
      </w:r>
      <w:r w:rsidR="000B46D1" w:rsidRPr="00D16EE4">
        <w:rPr>
          <w:rFonts w:ascii="Arial" w:hAnsi="Arial" w:cs="Arial"/>
        </w:rPr>
        <w:t xml:space="preserve">what </w:t>
      </w:r>
      <w:r w:rsidR="0030566A" w:rsidRPr="00D16EE4">
        <w:rPr>
          <w:rFonts w:ascii="Arial" w:hAnsi="Arial" w:cs="Arial"/>
        </w:rPr>
        <w:t xml:space="preserve">she intended to obtain. Therefore, it would be just and </w:t>
      </w:r>
      <w:r w:rsidR="00FB3438" w:rsidRPr="00D16EE4">
        <w:rPr>
          <w:rFonts w:ascii="Arial" w:hAnsi="Arial" w:cs="Arial"/>
        </w:rPr>
        <w:t xml:space="preserve">equitable </w:t>
      </w:r>
      <w:r w:rsidR="0030566A" w:rsidRPr="00D16EE4">
        <w:rPr>
          <w:rFonts w:ascii="Arial" w:hAnsi="Arial" w:cs="Arial"/>
        </w:rPr>
        <w:t>not to grant her the costs of the action in the high court</w:t>
      </w:r>
      <w:r w:rsidR="002C2D32" w:rsidRPr="00D16EE4">
        <w:rPr>
          <w:rFonts w:ascii="Arial" w:hAnsi="Arial" w:cs="Arial"/>
        </w:rPr>
        <w:t>,</w:t>
      </w:r>
      <w:r w:rsidR="0030566A" w:rsidRPr="00D16EE4">
        <w:rPr>
          <w:rFonts w:ascii="Arial" w:hAnsi="Arial" w:cs="Arial"/>
        </w:rPr>
        <w:t xml:space="preserve"> but to order each party to pay their own costs. Although</w:t>
      </w:r>
      <w:r w:rsidR="00FB3438" w:rsidRPr="00D16EE4">
        <w:rPr>
          <w:rFonts w:ascii="Arial" w:hAnsi="Arial" w:cs="Arial"/>
        </w:rPr>
        <w:t xml:space="preserve"> the</w:t>
      </w:r>
      <w:r w:rsidR="0030566A" w:rsidRPr="00D16EE4">
        <w:rPr>
          <w:rFonts w:ascii="Arial" w:hAnsi="Arial" w:cs="Arial"/>
        </w:rPr>
        <w:t xml:space="preserve"> a</w:t>
      </w:r>
      <w:r w:rsidR="00336078" w:rsidRPr="00D16EE4">
        <w:rPr>
          <w:rFonts w:ascii="Arial" w:hAnsi="Arial" w:cs="Arial"/>
        </w:rPr>
        <w:t xml:space="preserve">ppellant has obtained some success in this </w:t>
      </w:r>
      <w:r w:rsidR="00FB3438" w:rsidRPr="00D16EE4">
        <w:rPr>
          <w:rFonts w:ascii="Arial" w:hAnsi="Arial" w:cs="Arial"/>
        </w:rPr>
        <w:t>C</w:t>
      </w:r>
      <w:r w:rsidR="00336078" w:rsidRPr="00D16EE4">
        <w:rPr>
          <w:rFonts w:ascii="Arial" w:hAnsi="Arial" w:cs="Arial"/>
        </w:rPr>
        <w:t>ourt, in the circumstances of this case, it would be just and equitable that each party bear</w:t>
      </w:r>
      <w:r w:rsidR="002C2D32" w:rsidRPr="00D16EE4">
        <w:rPr>
          <w:rFonts w:ascii="Arial" w:hAnsi="Arial" w:cs="Arial"/>
        </w:rPr>
        <w:t>s</w:t>
      </w:r>
      <w:r w:rsidR="00336078" w:rsidRPr="00D16EE4">
        <w:rPr>
          <w:rFonts w:ascii="Arial" w:hAnsi="Arial" w:cs="Arial"/>
        </w:rPr>
        <w:t xml:space="preserve"> </w:t>
      </w:r>
      <w:r w:rsidR="0030566A" w:rsidRPr="00D16EE4">
        <w:rPr>
          <w:rFonts w:ascii="Arial" w:hAnsi="Arial" w:cs="Arial"/>
        </w:rPr>
        <w:t xml:space="preserve">their </w:t>
      </w:r>
      <w:r w:rsidR="00336078" w:rsidRPr="00D16EE4">
        <w:rPr>
          <w:rFonts w:ascii="Arial" w:hAnsi="Arial" w:cs="Arial"/>
        </w:rPr>
        <w:t>own costs of the appeal</w:t>
      </w:r>
      <w:r w:rsidR="0030566A" w:rsidRPr="00D16EE4">
        <w:rPr>
          <w:rFonts w:ascii="Arial" w:hAnsi="Arial" w:cs="Arial"/>
        </w:rPr>
        <w:t>.</w:t>
      </w:r>
    </w:p>
    <w:p w14:paraId="5B8710E4" w14:textId="77777777" w:rsidR="004041D3" w:rsidRPr="004D1A24" w:rsidRDefault="004041D3" w:rsidP="001F42C5">
      <w:pPr>
        <w:pStyle w:val="ListParagraph"/>
        <w:spacing w:after="0" w:line="360" w:lineRule="auto"/>
        <w:jc w:val="both"/>
        <w:rPr>
          <w:rFonts w:ascii="Arial" w:hAnsi="Arial" w:cs="Arial"/>
          <w:sz w:val="24"/>
          <w:szCs w:val="24"/>
        </w:rPr>
      </w:pPr>
    </w:p>
    <w:p w14:paraId="457C600B" w14:textId="00956EA8" w:rsidR="001E0E81" w:rsidRPr="00D16EE4" w:rsidRDefault="00D16EE4" w:rsidP="00D16EE4">
      <w:pPr>
        <w:ind w:hanging="11"/>
        <w:rPr>
          <w:rFonts w:ascii="Arial" w:hAnsi="Arial" w:cs="Arial"/>
        </w:rPr>
      </w:pPr>
      <w:r w:rsidRPr="004D1A24">
        <w:rPr>
          <w:rFonts w:ascii="Arial" w:eastAsiaTheme="minorHAnsi" w:hAnsi="Arial" w:cs="Arial"/>
          <w:lang w:eastAsia="en-US"/>
        </w:rPr>
        <w:t>[28]</w:t>
      </w:r>
      <w:r w:rsidRPr="004D1A24">
        <w:rPr>
          <w:rFonts w:ascii="Arial" w:eastAsiaTheme="minorHAnsi" w:hAnsi="Arial" w:cs="Arial"/>
          <w:lang w:eastAsia="en-US"/>
        </w:rPr>
        <w:tab/>
      </w:r>
      <w:r w:rsidR="00BA0BA3" w:rsidRPr="00D16EE4">
        <w:rPr>
          <w:rFonts w:ascii="Arial" w:hAnsi="Arial" w:cs="Arial"/>
        </w:rPr>
        <w:t>In the result, t</w:t>
      </w:r>
      <w:r w:rsidR="009275BB" w:rsidRPr="00D16EE4">
        <w:rPr>
          <w:rFonts w:ascii="Arial" w:hAnsi="Arial" w:cs="Arial"/>
        </w:rPr>
        <w:t>he following order</w:t>
      </w:r>
      <w:r w:rsidR="000B46D1" w:rsidRPr="00D16EE4">
        <w:rPr>
          <w:rFonts w:ascii="Arial" w:hAnsi="Arial" w:cs="Arial"/>
        </w:rPr>
        <w:t xml:space="preserve"> </w:t>
      </w:r>
      <w:r w:rsidR="000B7642" w:rsidRPr="00D16EE4">
        <w:rPr>
          <w:rFonts w:ascii="Arial" w:hAnsi="Arial" w:cs="Arial"/>
        </w:rPr>
        <w:t>is</w:t>
      </w:r>
      <w:r w:rsidR="009275BB" w:rsidRPr="00D16EE4">
        <w:rPr>
          <w:rFonts w:ascii="Arial" w:hAnsi="Arial" w:cs="Arial"/>
        </w:rPr>
        <w:t xml:space="preserve"> made:</w:t>
      </w:r>
    </w:p>
    <w:p w14:paraId="33E9EA1C" w14:textId="0E5DEFDD" w:rsidR="00F23D88" w:rsidRPr="004D1A24" w:rsidRDefault="001F42C5" w:rsidP="001F42C5">
      <w:pPr>
        <w:pStyle w:val="ListParagraph"/>
        <w:spacing w:after="0" w:line="360" w:lineRule="auto"/>
        <w:ind w:left="0"/>
        <w:jc w:val="both"/>
        <w:rPr>
          <w:rFonts w:ascii="Arial" w:eastAsia="Arial" w:hAnsi="Arial" w:cs="Arial"/>
        </w:rPr>
      </w:pPr>
      <w:r w:rsidRPr="004D1A24">
        <w:rPr>
          <w:rFonts w:ascii="Arial" w:eastAsia="Arial" w:hAnsi="Arial" w:cs="Arial"/>
          <w:sz w:val="24"/>
          <w:szCs w:val="24"/>
        </w:rPr>
        <w:t>1</w:t>
      </w:r>
      <w:r w:rsidRPr="004D1A24">
        <w:rPr>
          <w:rFonts w:ascii="Arial" w:eastAsia="Arial" w:hAnsi="Arial" w:cs="Arial"/>
          <w:sz w:val="24"/>
          <w:szCs w:val="24"/>
        </w:rPr>
        <w:tab/>
      </w:r>
      <w:r w:rsidR="00F23D88" w:rsidRPr="004D1A24">
        <w:rPr>
          <w:rFonts w:ascii="Arial" w:eastAsia="Arial" w:hAnsi="Arial" w:cs="Arial"/>
          <w:sz w:val="24"/>
          <w:szCs w:val="24"/>
        </w:rPr>
        <w:t xml:space="preserve">The appeal is upheld to the extent </w:t>
      </w:r>
      <w:r w:rsidR="00417633" w:rsidRPr="004D1A24">
        <w:rPr>
          <w:rFonts w:ascii="Arial" w:eastAsia="Arial" w:hAnsi="Arial" w:cs="Arial"/>
          <w:sz w:val="24"/>
          <w:szCs w:val="24"/>
        </w:rPr>
        <w:t xml:space="preserve">set out </w:t>
      </w:r>
      <w:r w:rsidR="00F23D88" w:rsidRPr="004D1A24">
        <w:rPr>
          <w:rFonts w:ascii="Arial" w:eastAsia="Arial" w:hAnsi="Arial" w:cs="Arial"/>
          <w:sz w:val="24"/>
          <w:szCs w:val="24"/>
        </w:rPr>
        <w:t>below</w:t>
      </w:r>
      <w:r w:rsidR="003D19EB" w:rsidRPr="004D1A24">
        <w:rPr>
          <w:rFonts w:ascii="Arial" w:eastAsia="Arial" w:hAnsi="Arial" w:cs="Arial"/>
          <w:sz w:val="24"/>
          <w:szCs w:val="24"/>
        </w:rPr>
        <w:t>.</w:t>
      </w:r>
    </w:p>
    <w:p w14:paraId="2FC7101C" w14:textId="46452E8A" w:rsidR="00F23D88" w:rsidRPr="004D1A24" w:rsidRDefault="001F42C5" w:rsidP="001F42C5">
      <w:pPr>
        <w:pStyle w:val="ListParagraph"/>
        <w:spacing w:after="0" w:line="360" w:lineRule="auto"/>
        <w:ind w:left="0"/>
        <w:jc w:val="both"/>
        <w:rPr>
          <w:rFonts w:ascii="Arial" w:eastAsia="Arial" w:hAnsi="Arial" w:cs="Arial"/>
        </w:rPr>
      </w:pPr>
      <w:r w:rsidRPr="004D1A24">
        <w:rPr>
          <w:rFonts w:ascii="Arial" w:eastAsia="Arial" w:hAnsi="Arial" w:cs="Arial"/>
          <w:sz w:val="24"/>
          <w:szCs w:val="24"/>
        </w:rPr>
        <w:t>2</w:t>
      </w:r>
      <w:r w:rsidRPr="004D1A24">
        <w:rPr>
          <w:rFonts w:ascii="Arial" w:eastAsia="Arial" w:hAnsi="Arial" w:cs="Arial"/>
          <w:sz w:val="24"/>
          <w:szCs w:val="24"/>
        </w:rPr>
        <w:tab/>
      </w:r>
      <w:r w:rsidR="00F23D88" w:rsidRPr="004D1A24">
        <w:rPr>
          <w:rFonts w:ascii="Arial" w:eastAsia="Arial" w:hAnsi="Arial" w:cs="Arial"/>
          <w:sz w:val="24"/>
          <w:szCs w:val="24"/>
        </w:rPr>
        <w:t>The order of the high court is set aside and substituted with the following order:</w:t>
      </w:r>
    </w:p>
    <w:p w14:paraId="02C1D725" w14:textId="77777777" w:rsidR="00F23D88" w:rsidRPr="004D1A24" w:rsidRDefault="00F23D88" w:rsidP="00FB3438">
      <w:pPr>
        <w:pStyle w:val="ListParagraph"/>
        <w:spacing w:after="0" w:line="360" w:lineRule="auto"/>
        <w:ind w:left="709"/>
        <w:jc w:val="both"/>
        <w:rPr>
          <w:rFonts w:ascii="Arial" w:eastAsia="Arial" w:hAnsi="Arial" w:cs="Arial"/>
          <w:sz w:val="24"/>
          <w:szCs w:val="24"/>
        </w:rPr>
      </w:pPr>
      <w:r w:rsidRPr="004D1A24">
        <w:rPr>
          <w:rFonts w:ascii="Arial" w:eastAsia="Arial" w:hAnsi="Arial" w:cs="Arial"/>
          <w:sz w:val="24"/>
          <w:szCs w:val="24"/>
        </w:rPr>
        <w:t>‘The defendant shall pay to the plaintiff:</w:t>
      </w:r>
    </w:p>
    <w:p w14:paraId="6167592B" w14:textId="58C3DAD7" w:rsidR="00F23D88" w:rsidRPr="00D16EE4" w:rsidRDefault="00D16EE4" w:rsidP="00D16EE4">
      <w:pPr>
        <w:ind w:left="709"/>
        <w:rPr>
          <w:rFonts w:ascii="Arial" w:eastAsia="Arial" w:hAnsi="Arial" w:cs="Arial"/>
        </w:rPr>
      </w:pPr>
      <w:r w:rsidRPr="004D1A24">
        <w:rPr>
          <w:rFonts w:ascii="Arial" w:eastAsia="Arial" w:hAnsi="Arial" w:cs="Arial"/>
          <w:lang w:eastAsia="en-US"/>
        </w:rPr>
        <w:t>a.</w:t>
      </w:r>
      <w:r w:rsidRPr="004D1A24">
        <w:rPr>
          <w:rFonts w:ascii="Arial" w:eastAsia="Arial" w:hAnsi="Arial" w:cs="Arial"/>
          <w:lang w:eastAsia="en-US"/>
        </w:rPr>
        <w:tab/>
      </w:r>
      <w:r w:rsidR="00F23D88" w:rsidRPr="00D16EE4">
        <w:rPr>
          <w:rFonts w:ascii="Arial" w:eastAsia="Arial" w:hAnsi="Arial" w:cs="Arial"/>
        </w:rPr>
        <w:t>The sum</w:t>
      </w:r>
      <w:r w:rsidR="005802EB" w:rsidRPr="00D16EE4">
        <w:rPr>
          <w:rFonts w:ascii="Arial" w:eastAsia="Arial" w:hAnsi="Arial" w:cs="Arial"/>
        </w:rPr>
        <w:t>s of R805 125.</w:t>
      </w:r>
      <w:r w:rsidR="00F23D88" w:rsidRPr="00D16EE4">
        <w:rPr>
          <w:rFonts w:ascii="Arial" w:eastAsia="Arial" w:hAnsi="Arial" w:cs="Arial"/>
        </w:rPr>
        <w:t xml:space="preserve">00 </w:t>
      </w:r>
      <w:r w:rsidR="005802EB" w:rsidRPr="00D16EE4">
        <w:rPr>
          <w:rFonts w:ascii="Arial" w:eastAsia="Arial" w:hAnsi="Arial" w:cs="Arial"/>
        </w:rPr>
        <w:t>and R22 320.94 in respect of clauses 9.4 and 9.7 of the consent paper respectively.</w:t>
      </w:r>
    </w:p>
    <w:p w14:paraId="54D49F56" w14:textId="04D0B799" w:rsidR="00F23D88" w:rsidRPr="00D16EE4" w:rsidRDefault="00D16EE4" w:rsidP="00D16EE4">
      <w:pPr>
        <w:ind w:left="709"/>
        <w:rPr>
          <w:rFonts w:ascii="Arial" w:eastAsia="Arial" w:hAnsi="Arial" w:cs="Arial"/>
        </w:rPr>
      </w:pPr>
      <w:r w:rsidRPr="004D1A24">
        <w:rPr>
          <w:rFonts w:ascii="Arial" w:eastAsia="Arial" w:hAnsi="Arial" w:cs="Arial"/>
          <w:lang w:eastAsia="en-US"/>
        </w:rPr>
        <w:t>b.</w:t>
      </w:r>
      <w:r w:rsidRPr="004D1A24">
        <w:rPr>
          <w:rFonts w:ascii="Arial" w:eastAsia="Arial" w:hAnsi="Arial" w:cs="Arial"/>
          <w:lang w:eastAsia="en-US"/>
        </w:rPr>
        <w:tab/>
      </w:r>
      <w:r w:rsidR="00F23D88" w:rsidRPr="00D16EE4">
        <w:rPr>
          <w:rFonts w:ascii="Arial" w:eastAsia="Arial" w:hAnsi="Arial" w:cs="Arial"/>
        </w:rPr>
        <w:t>Interest on the aforesaid amount</w:t>
      </w:r>
      <w:r w:rsidR="005802EB" w:rsidRPr="00D16EE4">
        <w:rPr>
          <w:rFonts w:ascii="Arial" w:eastAsia="Arial" w:hAnsi="Arial" w:cs="Arial"/>
        </w:rPr>
        <w:t>s</w:t>
      </w:r>
      <w:r w:rsidR="00F23D88" w:rsidRPr="00D16EE4">
        <w:rPr>
          <w:rFonts w:ascii="Arial" w:eastAsia="Arial" w:hAnsi="Arial" w:cs="Arial"/>
        </w:rPr>
        <w:t xml:space="preserve"> at the prescribed legal rate from date of the defendant’s withdrawal from the </w:t>
      </w:r>
      <w:r w:rsidR="003D19EB" w:rsidRPr="00D16EE4">
        <w:rPr>
          <w:rFonts w:ascii="Arial" w:eastAsia="Arial" w:hAnsi="Arial" w:cs="Arial"/>
        </w:rPr>
        <w:t xml:space="preserve">Munich Reinsurance Company Pension Fund </w:t>
      </w:r>
      <w:r w:rsidR="005802EB" w:rsidRPr="00D16EE4">
        <w:rPr>
          <w:rFonts w:ascii="Arial" w:eastAsia="Arial" w:hAnsi="Arial" w:cs="Arial"/>
        </w:rPr>
        <w:t xml:space="preserve">and the Sanlam </w:t>
      </w:r>
      <w:r w:rsidR="003D19EB" w:rsidRPr="00D16EE4">
        <w:rPr>
          <w:rFonts w:ascii="Arial" w:eastAsia="Arial" w:hAnsi="Arial" w:cs="Arial"/>
        </w:rPr>
        <w:t>Retirement Annuity</w:t>
      </w:r>
      <w:r w:rsidR="005802EB" w:rsidRPr="00D16EE4">
        <w:rPr>
          <w:rFonts w:ascii="Arial" w:eastAsia="Arial" w:hAnsi="Arial" w:cs="Arial"/>
        </w:rPr>
        <w:t xml:space="preserve"> respectively </w:t>
      </w:r>
      <w:r w:rsidR="00F23D88" w:rsidRPr="00D16EE4">
        <w:rPr>
          <w:rFonts w:ascii="Arial" w:eastAsia="Arial" w:hAnsi="Arial" w:cs="Arial"/>
        </w:rPr>
        <w:t>to date of payment.</w:t>
      </w:r>
    </w:p>
    <w:p w14:paraId="7BF1997B" w14:textId="2629CFC3" w:rsidR="00F23D88" w:rsidRPr="00D16EE4" w:rsidRDefault="00D16EE4" w:rsidP="00D16EE4">
      <w:pPr>
        <w:ind w:left="709"/>
        <w:rPr>
          <w:rFonts w:ascii="Arial" w:eastAsia="Arial" w:hAnsi="Arial" w:cs="Arial"/>
        </w:rPr>
      </w:pPr>
      <w:r w:rsidRPr="004D1A24">
        <w:rPr>
          <w:rFonts w:ascii="Arial" w:eastAsia="Arial" w:hAnsi="Arial" w:cs="Arial"/>
          <w:lang w:eastAsia="en-US"/>
        </w:rPr>
        <w:t>c.</w:t>
      </w:r>
      <w:r w:rsidRPr="004D1A24">
        <w:rPr>
          <w:rFonts w:ascii="Arial" w:eastAsia="Arial" w:hAnsi="Arial" w:cs="Arial"/>
          <w:lang w:eastAsia="en-US"/>
        </w:rPr>
        <w:tab/>
      </w:r>
      <w:r w:rsidR="00F23D88" w:rsidRPr="00D16EE4">
        <w:rPr>
          <w:rFonts w:ascii="Arial" w:eastAsia="Arial" w:hAnsi="Arial" w:cs="Arial"/>
        </w:rPr>
        <w:t xml:space="preserve">Each party to pay </w:t>
      </w:r>
      <w:r w:rsidR="0030566A" w:rsidRPr="00D16EE4">
        <w:rPr>
          <w:rFonts w:ascii="Arial" w:eastAsia="Arial" w:hAnsi="Arial" w:cs="Arial"/>
        </w:rPr>
        <w:t xml:space="preserve">their own </w:t>
      </w:r>
      <w:r w:rsidR="00F23D88" w:rsidRPr="00D16EE4">
        <w:rPr>
          <w:rFonts w:ascii="Arial" w:eastAsia="Arial" w:hAnsi="Arial" w:cs="Arial"/>
        </w:rPr>
        <w:t>costs of suit</w:t>
      </w:r>
      <w:r w:rsidR="003D19EB" w:rsidRPr="00D16EE4">
        <w:rPr>
          <w:rFonts w:ascii="Arial" w:eastAsia="Arial" w:hAnsi="Arial" w:cs="Arial"/>
        </w:rPr>
        <w:t>.</w:t>
      </w:r>
      <w:r w:rsidR="00F23D88" w:rsidRPr="00D16EE4">
        <w:rPr>
          <w:rFonts w:ascii="Arial" w:eastAsia="Arial" w:hAnsi="Arial" w:cs="Arial"/>
        </w:rPr>
        <w:t>’</w:t>
      </w:r>
    </w:p>
    <w:p w14:paraId="7E99EB75" w14:textId="3F26F9C4" w:rsidR="00F23D88" w:rsidRPr="004D1A24" w:rsidRDefault="001F42C5" w:rsidP="001F42C5">
      <w:pPr>
        <w:pStyle w:val="ListParagraph"/>
        <w:pBdr>
          <w:top w:val="nil"/>
          <w:left w:val="nil"/>
          <w:bottom w:val="nil"/>
          <w:right w:val="nil"/>
          <w:between w:val="nil"/>
        </w:pBdr>
        <w:spacing w:after="0" w:line="360" w:lineRule="auto"/>
        <w:ind w:left="0"/>
        <w:jc w:val="both"/>
        <w:rPr>
          <w:rFonts w:ascii="Arial" w:eastAsia="Arial" w:hAnsi="Arial" w:cs="Arial"/>
        </w:rPr>
      </w:pPr>
      <w:r w:rsidRPr="004D1A24">
        <w:rPr>
          <w:rFonts w:ascii="Arial" w:eastAsia="Arial" w:hAnsi="Arial" w:cs="Arial"/>
          <w:sz w:val="24"/>
          <w:szCs w:val="24"/>
        </w:rPr>
        <w:t>3</w:t>
      </w:r>
      <w:r w:rsidRPr="004D1A24">
        <w:rPr>
          <w:rFonts w:ascii="Arial" w:eastAsia="Arial" w:hAnsi="Arial" w:cs="Arial"/>
          <w:sz w:val="24"/>
          <w:szCs w:val="24"/>
        </w:rPr>
        <w:tab/>
      </w:r>
      <w:r w:rsidR="00F23D88" w:rsidRPr="004D1A24">
        <w:rPr>
          <w:rFonts w:ascii="Arial" w:eastAsia="Arial" w:hAnsi="Arial" w:cs="Arial"/>
          <w:sz w:val="24"/>
          <w:szCs w:val="24"/>
        </w:rPr>
        <w:t xml:space="preserve">Each party to pay </w:t>
      </w:r>
      <w:r w:rsidR="0030566A" w:rsidRPr="004D1A24">
        <w:rPr>
          <w:rFonts w:ascii="Arial" w:eastAsia="Arial" w:hAnsi="Arial" w:cs="Arial"/>
          <w:sz w:val="24"/>
          <w:szCs w:val="24"/>
        </w:rPr>
        <w:t xml:space="preserve">their </w:t>
      </w:r>
      <w:r w:rsidR="00F23D88" w:rsidRPr="004D1A24">
        <w:rPr>
          <w:rFonts w:ascii="Arial" w:eastAsia="Arial" w:hAnsi="Arial" w:cs="Arial"/>
          <w:sz w:val="24"/>
          <w:szCs w:val="24"/>
        </w:rPr>
        <w:t>own costs of the appeal.</w:t>
      </w:r>
    </w:p>
    <w:p w14:paraId="148F24BD" w14:textId="5EC0AFE8" w:rsidR="005802EB" w:rsidRPr="004D1A24" w:rsidRDefault="005802EB" w:rsidP="001F42C5">
      <w:pPr>
        <w:pStyle w:val="ListParagraph"/>
        <w:pBdr>
          <w:top w:val="nil"/>
          <w:left w:val="nil"/>
          <w:bottom w:val="nil"/>
          <w:right w:val="nil"/>
          <w:between w:val="nil"/>
        </w:pBdr>
        <w:spacing w:after="0" w:line="360" w:lineRule="auto"/>
        <w:ind w:left="0"/>
        <w:jc w:val="both"/>
        <w:rPr>
          <w:rFonts w:ascii="Arial" w:eastAsia="Arial" w:hAnsi="Arial" w:cs="Arial"/>
        </w:rPr>
      </w:pPr>
    </w:p>
    <w:p w14:paraId="21293FF5" w14:textId="29E57535" w:rsidR="001F42C5" w:rsidRPr="004D1A24" w:rsidRDefault="001F42C5" w:rsidP="00B40C3C">
      <w:pPr>
        <w:pStyle w:val="ListParagraph"/>
        <w:pBdr>
          <w:top w:val="nil"/>
          <w:left w:val="nil"/>
          <w:bottom w:val="nil"/>
          <w:right w:val="nil"/>
          <w:between w:val="nil"/>
        </w:pBdr>
        <w:spacing w:after="0" w:line="360" w:lineRule="auto"/>
        <w:ind w:left="0"/>
        <w:jc w:val="right"/>
        <w:rPr>
          <w:rFonts w:ascii="Arial" w:eastAsia="Arial" w:hAnsi="Arial" w:cs="Arial"/>
        </w:rPr>
      </w:pPr>
    </w:p>
    <w:p w14:paraId="28B8952B" w14:textId="0A45EB6B" w:rsidR="00B702E0" w:rsidRPr="004D1A24" w:rsidRDefault="00652CDE" w:rsidP="001F42C5">
      <w:pPr>
        <w:tabs>
          <w:tab w:val="right" w:pos="9026"/>
        </w:tabs>
        <w:jc w:val="right"/>
        <w:rPr>
          <w:rFonts w:ascii="Arial" w:hAnsi="Arial" w:cs="Arial"/>
        </w:rPr>
      </w:pPr>
      <w:r w:rsidRPr="004D1A24">
        <w:rPr>
          <w:rFonts w:ascii="Arial" w:hAnsi="Arial" w:cs="Arial"/>
        </w:rPr>
        <w:t>_____</w:t>
      </w:r>
      <w:r w:rsidR="00B702E0" w:rsidRPr="004D1A24">
        <w:rPr>
          <w:rFonts w:ascii="Arial" w:hAnsi="Arial" w:cs="Arial"/>
        </w:rPr>
        <w:t>__</w:t>
      </w:r>
      <w:r w:rsidR="001F42C5" w:rsidRPr="004D1A24">
        <w:rPr>
          <w:rFonts w:ascii="Arial" w:hAnsi="Arial" w:cs="Arial"/>
        </w:rPr>
        <w:t>________________</w:t>
      </w:r>
    </w:p>
    <w:p w14:paraId="78A3A0BF" w14:textId="77777777" w:rsidR="00B702E0" w:rsidRPr="004D1A24" w:rsidRDefault="00B702E0" w:rsidP="001F42C5">
      <w:pPr>
        <w:tabs>
          <w:tab w:val="right" w:pos="9026"/>
        </w:tabs>
        <w:ind w:left="709"/>
        <w:jc w:val="right"/>
        <w:rPr>
          <w:rFonts w:ascii="Arial" w:hAnsi="Arial" w:cs="Arial"/>
        </w:rPr>
      </w:pPr>
      <w:r w:rsidRPr="004D1A24">
        <w:rPr>
          <w:rFonts w:ascii="Arial" w:hAnsi="Arial" w:cs="Arial"/>
        </w:rPr>
        <w:t>H K SALDULKER</w:t>
      </w:r>
    </w:p>
    <w:p w14:paraId="385AAD28" w14:textId="77777777" w:rsidR="00B702E0" w:rsidRPr="004D1A24" w:rsidRDefault="00B702E0" w:rsidP="001F42C5">
      <w:pPr>
        <w:tabs>
          <w:tab w:val="right" w:pos="9026"/>
        </w:tabs>
        <w:jc w:val="right"/>
        <w:rPr>
          <w:rFonts w:ascii="Arial" w:hAnsi="Arial" w:cs="Arial"/>
        </w:rPr>
      </w:pPr>
      <w:r w:rsidRPr="004D1A24">
        <w:rPr>
          <w:rFonts w:ascii="Arial" w:hAnsi="Arial" w:cs="Arial"/>
        </w:rPr>
        <w:t>JUDGE OF APPEAL</w:t>
      </w:r>
    </w:p>
    <w:p w14:paraId="56A957EA" w14:textId="784A12DF" w:rsidR="00EB2AE9" w:rsidRPr="004D1A24" w:rsidRDefault="00B702E0" w:rsidP="001F42C5">
      <w:pPr>
        <w:rPr>
          <w:rFonts w:ascii="Arial" w:hAnsi="Arial" w:cs="Arial"/>
        </w:rPr>
      </w:pPr>
      <w:r w:rsidRPr="004D1A24">
        <w:rPr>
          <w:rFonts w:ascii="Arial" w:hAnsi="Arial" w:cs="Arial"/>
        </w:rPr>
        <w:br w:type="page"/>
      </w:r>
    </w:p>
    <w:p w14:paraId="4B43CC62" w14:textId="0B52D163" w:rsidR="00C01CA5" w:rsidRPr="004D1A24" w:rsidRDefault="00992725" w:rsidP="001F42C5">
      <w:pPr>
        <w:rPr>
          <w:rFonts w:ascii="Arial" w:eastAsia="Arial" w:hAnsi="Arial" w:cs="Arial"/>
        </w:rPr>
      </w:pPr>
      <w:r w:rsidRPr="004D1A24">
        <w:rPr>
          <w:rFonts w:ascii="Arial" w:eastAsia="Arial" w:hAnsi="Arial" w:cs="Arial"/>
        </w:rPr>
        <w:lastRenderedPageBreak/>
        <w:t>Appearances</w:t>
      </w:r>
    </w:p>
    <w:p w14:paraId="0304AB10" w14:textId="77777777" w:rsidR="00C01CA5" w:rsidRPr="004D1A24" w:rsidRDefault="00C01CA5" w:rsidP="001F42C5">
      <w:pPr>
        <w:rPr>
          <w:rFonts w:ascii="Arial" w:eastAsia="Arial" w:hAnsi="Arial" w:cs="Arial"/>
        </w:rPr>
      </w:pPr>
    </w:p>
    <w:p w14:paraId="65234805" w14:textId="3767804B" w:rsidR="00C01CA5" w:rsidRPr="004D1A24" w:rsidRDefault="00B06AD3" w:rsidP="001F42C5">
      <w:pPr>
        <w:tabs>
          <w:tab w:val="left" w:pos="3969"/>
        </w:tabs>
        <w:rPr>
          <w:rFonts w:ascii="Arial" w:eastAsia="Arial" w:hAnsi="Arial" w:cs="Arial"/>
        </w:rPr>
      </w:pPr>
      <w:r w:rsidRPr="004D1A24">
        <w:rPr>
          <w:rFonts w:ascii="Arial" w:eastAsia="Arial" w:hAnsi="Arial" w:cs="Arial"/>
        </w:rPr>
        <w:t xml:space="preserve">For </w:t>
      </w:r>
      <w:r w:rsidR="001F42C5" w:rsidRPr="004D1A24">
        <w:rPr>
          <w:rFonts w:ascii="Arial" w:eastAsia="Arial" w:hAnsi="Arial" w:cs="Arial"/>
        </w:rPr>
        <w:t xml:space="preserve">the </w:t>
      </w:r>
      <w:r w:rsidRPr="004D1A24">
        <w:rPr>
          <w:rFonts w:ascii="Arial" w:eastAsia="Arial" w:hAnsi="Arial" w:cs="Arial"/>
        </w:rPr>
        <w:t>appellant</w:t>
      </w:r>
      <w:r w:rsidR="00992725" w:rsidRPr="004D1A24">
        <w:rPr>
          <w:rFonts w:ascii="Arial" w:eastAsia="Arial" w:hAnsi="Arial" w:cs="Arial"/>
        </w:rPr>
        <w:t>:</w:t>
      </w:r>
      <w:r w:rsidR="00992725" w:rsidRPr="004D1A24">
        <w:rPr>
          <w:rFonts w:ascii="Arial" w:eastAsia="Arial" w:hAnsi="Arial" w:cs="Arial"/>
        </w:rPr>
        <w:tab/>
      </w:r>
      <w:r w:rsidR="003E0A17" w:rsidRPr="004D1A24">
        <w:rPr>
          <w:rFonts w:ascii="Arial" w:hAnsi="Arial" w:cs="Arial"/>
        </w:rPr>
        <w:t>B D J Gassner SC</w:t>
      </w:r>
    </w:p>
    <w:p w14:paraId="158EE567" w14:textId="78DFC449" w:rsidR="00C01CA5" w:rsidRPr="004D1A24" w:rsidRDefault="00992725" w:rsidP="001F42C5">
      <w:pPr>
        <w:tabs>
          <w:tab w:val="left" w:pos="3969"/>
        </w:tabs>
        <w:rPr>
          <w:rFonts w:ascii="Arial" w:eastAsia="Arial" w:hAnsi="Arial" w:cs="Arial"/>
        </w:rPr>
      </w:pPr>
      <w:r w:rsidRPr="004D1A24">
        <w:rPr>
          <w:rFonts w:ascii="Arial" w:eastAsia="Arial" w:hAnsi="Arial" w:cs="Arial"/>
        </w:rPr>
        <w:t xml:space="preserve">Instructed by: </w:t>
      </w:r>
      <w:r w:rsidRPr="004D1A24">
        <w:rPr>
          <w:rFonts w:ascii="Arial" w:eastAsia="Arial" w:hAnsi="Arial" w:cs="Arial"/>
        </w:rPr>
        <w:tab/>
      </w:r>
      <w:r w:rsidR="00B06AD3" w:rsidRPr="004D1A24">
        <w:rPr>
          <w:rFonts w:ascii="Arial" w:eastAsia="Arial" w:hAnsi="Arial" w:cs="Arial"/>
        </w:rPr>
        <w:t>De Klerk &amp; Van Gend I</w:t>
      </w:r>
      <w:r w:rsidR="00AB68EA" w:rsidRPr="004D1A24">
        <w:rPr>
          <w:rFonts w:ascii="Arial" w:eastAsia="Arial" w:hAnsi="Arial" w:cs="Arial"/>
        </w:rPr>
        <w:t>nc</w:t>
      </w:r>
      <w:r w:rsidR="00B06AD3" w:rsidRPr="004D1A24">
        <w:rPr>
          <w:rFonts w:ascii="Arial" w:eastAsia="Arial" w:hAnsi="Arial" w:cs="Arial"/>
        </w:rPr>
        <w:t>, Cape Town</w:t>
      </w:r>
      <w:r w:rsidRPr="004D1A24">
        <w:rPr>
          <w:rFonts w:ascii="Arial" w:eastAsia="Arial" w:hAnsi="Arial" w:cs="Arial"/>
        </w:rPr>
        <w:t xml:space="preserve"> </w:t>
      </w:r>
    </w:p>
    <w:p w14:paraId="26035505" w14:textId="65EA8607" w:rsidR="00C01CA5" w:rsidRPr="004D1A24" w:rsidRDefault="00992725" w:rsidP="001F42C5">
      <w:pPr>
        <w:tabs>
          <w:tab w:val="left" w:pos="3969"/>
        </w:tabs>
        <w:ind w:left="459" w:firstLine="1701"/>
        <w:rPr>
          <w:rFonts w:ascii="Arial" w:eastAsia="Arial" w:hAnsi="Arial" w:cs="Arial"/>
        </w:rPr>
      </w:pPr>
      <w:r w:rsidRPr="004D1A24">
        <w:rPr>
          <w:rFonts w:ascii="Arial" w:eastAsia="Arial" w:hAnsi="Arial" w:cs="Arial"/>
        </w:rPr>
        <w:tab/>
      </w:r>
      <w:r w:rsidR="00B06AD3" w:rsidRPr="004D1A24">
        <w:rPr>
          <w:rFonts w:ascii="Arial" w:eastAsia="Arial" w:hAnsi="Arial" w:cs="Arial"/>
        </w:rPr>
        <w:t>Lovius Block,</w:t>
      </w:r>
      <w:r w:rsidRPr="004D1A24">
        <w:rPr>
          <w:rFonts w:ascii="Arial" w:eastAsia="Arial" w:hAnsi="Arial" w:cs="Arial"/>
        </w:rPr>
        <w:t xml:space="preserve"> Bloemfontein</w:t>
      </w:r>
    </w:p>
    <w:p w14:paraId="68E167EC" w14:textId="77777777" w:rsidR="00C01CA5" w:rsidRPr="004D1A24" w:rsidRDefault="00C01CA5" w:rsidP="001F42C5">
      <w:pPr>
        <w:tabs>
          <w:tab w:val="left" w:pos="3969"/>
        </w:tabs>
        <w:rPr>
          <w:rFonts w:ascii="Arial" w:eastAsia="Arial" w:hAnsi="Arial" w:cs="Arial"/>
        </w:rPr>
      </w:pPr>
    </w:p>
    <w:p w14:paraId="2A5CB109" w14:textId="60782446" w:rsidR="00C01CA5" w:rsidRPr="004D1A24" w:rsidRDefault="00B06AD3" w:rsidP="001F42C5">
      <w:pPr>
        <w:tabs>
          <w:tab w:val="left" w:pos="3969"/>
        </w:tabs>
        <w:rPr>
          <w:rFonts w:ascii="Arial" w:eastAsia="Arial" w:hAnsi="Arial" w:cs="Arial"/>
        </w:rPr>
      </w:pPr>
      <w:r w:rsidRPr="004D1A24">
        <w:rPr>
          <w:rFonts w:ascii="Arial" w:eastAsia="Arial" w:hAnsi="Arial" w:cs="Arial"/>
        </w:rPr>
        <w:t xml:space="preserve">For </w:t>
      </w:r>
      <w:r w:rsidR="001F42C5" w:rsidRPr="004D1A24">
        <w:rPr>
          <w:rFonts w:ascii="Arial" w:eastAsia="Arial" w:hAnsi="Arial" w:cs="Arial"/>
        </w:rPr>
        <w:t xml:space="preserve">the </w:t>
      </w:r>
      <w:r w:rsidRPr="004D1A24">
        <w:rPr>
          <w:rFonts w:ascii="Arial" w:eastAsia="Arial" w:hAnsi="Arial" w:cs="Arial"/>
        </w:rPr>
        <w:t>respondent</w:t>
      </w:r>
      <w:r w:rsidR="00992725" w:rsidRPr="004D1A24">
        <w:rPr>
          <w:rFonts w:ascii="Arial" w:eastAsia="Arial" w:hAnsi="Arial" w:cs="Arial"/>
        </w:rPr>
        <w:t>:</w:t>
      </w:r>
      <w:r w:rsidR="00992725" w:rsidRPr="004D1A24">
        <w:rPr>
          <w:rFonts w:ascii="Arial" w:eastAsia="Arial" w:hAnsi="Arial" w:cs="Arial"/>
        </w:rPr>
        <w:tab/>
      </w:r>
      <w:r w:rsidR="003E0A17" w:rsidRPr="004D1A24">
        <w:rPr>
          <w:rFonts w:ascii="Arial" w:hAnsi="Arial" w:cs="Arial"/>
        </w:rPr>
        <w:t>J A van der Merwe SC</w:t>
      </w:r>
    </w:p>
    <w:p w14:paraId="55063E9F" w14:textId="2E009526" w:rsidR="00C01CA5" w:rsidRPr="004D1A24" w:rsidRDefault="00992725" w:rsidP="001F42C5">
      <w:pPr>
        <w:tabs>
          <w:tab w:val="left" w:pos="3969"/>
        </w:tabs>
        <w:rPr>
          <w:rFonts w:ascii="Arial" w:eastAsia="Arial" w:hAnsi="Arial" w:cs="Arial"/>
        </w:rPr>
      </w:pPr>
      <w:r w:rsidRPr="004D1A24">
        <w:rPr>
          <w:rFonts w:ascii="Arial" w:eastAsia="Arial" w:hAnsi="Arial" w:cs="Arial"/>
        </w:rPr>
        <w:t>Instructed by:</w:t>
      </w:r>
      <w:r w:rsidRPr="004D1A24">
        <w:rPr>
          <w:rFonts w:ascii="Arial" w:eastAsia="Arial" w:hAnsi="Arial" w:cs="Arial"/>
        </w:rPr>
        <w:tab/>
      </w:r>
      <w:r w:rsidR="00B06AD3" w:rsidRPr="004D1A24">
        <w:rPr>
          <w:rFonts w:ascii="Arial" w:eastAsia="Arial" w:hAnsi="Arial" w:cs="Arial"/>
        </w:rPr>
        <w:t>Ashersons Attorneys, Cape Town</w:t>
      </w:r>
    </w:p>
    <w:p w14:paraId="676696B1" w14:textId="35BCF625" w:rsidR="00652CDE" w:rsidRPr="004D1A24" w:rsidRDefault="00652CDE" w:rsidP="001F42C5">
      <w:pPr>
        <w:tabs>
          <w:tab w:val="left" w:pos="3969"/>
        </w:tabs>
        <w:rPr>
          <w:rFonts w:ascii="Arial" w:eastAsia="Arial" w:hAnsi="Arial" w:cs="Arial"/>
        </w:rPr>
      </w:pPr>
      <w:r w:rsidRPr="004D1A24">
        <w:rPr>
          <w:rFonts w:ascii="Arial" w:eastAsia="Arial" w:hAnsi="Arial" w:cs="Arial"/>
        </w:rPr>
        <w:tab/>
        <w:t>Webbers Attorneys, Bloemfontein</w:t>
      </w:r>
    </w:p>
    <w:p w14:paraId="3C19D1B5" w14:textId="77777777" w:rsidR="001F42C5" w:rsidRPr="004D1A24" w:rsidRDefault="001F42C5" w:rsidP="001F42C5">
      <w:pPr>
        <w:tabs>
          <w:tab w:val="left" w:pos="3969"/>
        </w:tabs>
        <w:rPr>
          <w:rFonts w:ascii="Arial" w:eastAsia="Arial" w:hAnsi="Arial" w:cs="Arial"/>
        </w:rPr>
      </w:pPr>
    </w:p>
    <w:sectPr w:rsidR="001F42C5" w:rsidRPr="004D1A24">
      <w:headerReference w:type="defaul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9C72" w14:textId="77777777" w:rsidR="0079552A" w:rsidRDefault="0079552A">
      <w:pPr>
        <w:spacing w:line="240" w:lineRule="auto"/>
      </w:pPr>
      <w:r>
        <w:separator/>
      </w:r>
    </w:p>
  </w:endnote>
  <w:endnote w:type="continuationSeparator" w:id="0">
    <w:p w14:paraId="522BADDD" w14:textId="77777777" w:rsidR="0079552A" w:rsidRDefault="00795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69BC0" w14:textId="77777777" w:rsidR="0079552A" w:rsidRDefault="0079552A">
      <w:pPr>
        <w:spacing w:line="240" w:lineRule="auto"/>
      </w:pPr>
      <w:r>
        <w:separator/>
      </w:r>
    </w:p>
  </w:footnote>
  <w:footnote w:type="continuationSeparator" w:id="0">
    <w:p w14:paraId="35C3DD56" w14:textId="77777777" w:rsidR="0079552A" w:rsidRDefault="0079552A">
      <w:pPr>
        <w:spacing w:line="240" w:lineRule="auto"/>
      </w:pPr>
      <w:r>
        <w:continuationSeparator/>
      </w:r>
    </w:p>
  </w:footnote>
  <w:footnote w:id="1">
    <w:p w14:paraId="15108EF6" w14:textId="27DF126E" w:rsidR="00A72EBE" w:rsidRPr="00610098" w:rsidRDefault="00A72EBE" w:rsidP="00A72EBE">
      <w:pPr>
        <w:pStyle w:val="FootnoteText"/>
        <w:rPr>
          <w:rFonts w:ascii="Arial" w:hAnsi="Arial" w:cs="Arial"/>
        </w:rPr>
      </w:pPr>
      <w:r w:rsidRPr="004D1A24">
        <w:rPr>
          <w:rStyle w:val="FootnoteReference"/>
          <w:rFonts w:ascii="Arial" w:hAnsi="Arial" w:cs="Arial"/>
        </w:rPr>
        <w:footnoteRef/>
      </w:r>
      <w:r w:rsidRPr="004D1A24">
        <w:rPr>
          <w:rFonts w:ascii="Arial" w:hAnsi="Arial" w:cs="Arial"/>
        </w:rPr>
        <w:t xml:space="preserve"> In terms of s 16</w:t>
      </w:r>
      <w:r w:rsidRPr="004D1A24">
        <w:rPr>
          <w:rFonts w:ascii="Arial" w:hAnsi="Arial" w:cs="Arial"/>
          <w:i/>
        </w:rPr>
        <w:t>(c)</w:t>
      </w:r>
      <w:r w:rsidRPr="004D1A24">
        <w:rPr>
          <w:rFonts w:ascii="Arial" w:hAnsi="Arial" w:cs="Arial"/>
        </w:rPr>
        <w:t xml:space="preserve"> of the Financial Services Laws General Amendment Act 22 of 2008.</w:t>
      </w:r>
    </w:p>
  </w:footnote>
  <w:footnote w:id="2">
    <w:p w14:paraId="7F40C6BB" w14:textId="2180EC3C" w:rsidR="008B0AC5" w:rsidRPr="004F1D52" w:rsidRDefault="008B0AC5">
      <w:pPr>
        <w:pStyle w:val="FootnoteText"/>
        <w:rPr>
          <w:rFonts w:ascii="Arial" w:hAnsi="Arial" w:cs="Arial"/>
        </w:rPr>
      </w:pPr>
      <w:r w:rsidRPr="004F1D52">
        <w:rPr>
          <w:rStyle w:val="FootnoteReference"/>
          <w:rFonts w:ascii="Arial" w:hAnsi="Arial" w:cs="Arial"/>
        </w:rPr>
        <w:footnoteRef/>
      </w:r>
      <w:r w:rsidRPr="004F1D52">
        <w:rPr>
          <w:rFonts w:ascii="Arial" w:hAnsi="Arial" w:cs="Arial"/>
        </w:rPr>
        <w:t xml:space="preserve"> </w:t>
      </w:r>
      <w:r w:rsidR="00ED3FE7" w:rsidRPr="004F1D52">
        <w:rPr>
          <w:rFonts w:ascii="Arial" w:hAnsi="Arial" w:cs="Arial"/>
          <w:i/>
        </w:rPr>
        <w:t>Old Mutual Life Assurance Co (SA) Ltd and Another v Swemmer</w:t>
      </w:r>
      <w:r w:rsidR="00ED3FE7" w:rsidRPr="004F1D52">
        <w:rPr>
          <w:rFonts w:ascii="Arial" w:hAnsi="Arial" w:cs="Arial"/>
          <w:lang w:val="en-US"/>
        </w:rPr>
        <w:t xml:space="preserve"> </w:t>
      </w:r>
      <w:r w:rsidRPr="004F1D52">
        <w:rPr>
          <w:rFonts w:ascii="Arial" w:hAnsi="Arial" w:cs="Arial"/>
          <w:lang w:val="en-US"/>
        </w:rPr>
        <w:t>2004 (5) SA 373 (SCA).</w:t>
      </w:r>
    </w:p>
  </w:footnote>
  <w:footnote w:id="3">
    <w:p w14:paraId="237ADCBD" w14:textId="4897E80F" w:rsidR="00827F06" w:rsidRPr="00036C53" w:rsidRDefault="00827F06">
      <w:pPr>
        <w:pStyle w:val="FootnoteText"/>
        <w:rPr>
          <w:rFonts w:ascii="Arial" w:hAnsi="Arial" w:cs="Arial"/>
        </w:rPr>
      </w:pPr>
      <w:r w:rsidRPr="00036C53">
        <w:rPr>
          <w:rStyle w:val="FootnoteReference"/>
          <w:rFonts w:ascii="Arial" w:hAnsi="Arial" w:cs="Arial"/>
        </w:rPr>
        <w:footnoteRef/>
      </w:r>
      <w:r w:rsidRPr="00036C53">
        <w:rPr>
          <w:rFonts w:ascii="Arial" w:hAnsi="Arial" w:cs="Arial"/>
        </w:rPr>
        <w:t xml:space="preserve"> Ibid para 24.</w:t>
      </w:r>
    </w:p>
  </w:footnote>
  <w:footnote w:id="4">
    <w:p w14:paraId="3A1EAE63" w14:textId="77E08C42" w:rsidR="008B0AC5" w:rsidRPr="004F1D52" w:rsidRDefault="008B0AC5">
      <w:pPr>
        <w:pStyle w:val="FootnoteText"/>
        <w:rPr>
          <w:rFonts w:ascii="Arial" w:hAnsi="Arial" w:cs="Arial"/>
        </w:rPr>
      </w:pPr>
      <w:r w:rsidRPr="004F1D52">
        <w:rPr>
          <w:rStyle w:val="FootnoteReference"/>
          <w:rFonts w:ascii="Arial" w:hAnsi="Arial" w:cs="Arial"/>
        </w:rPr>
        <w:footnoteRef/>
      </w:r>
      <w:r w:rsidRPr="004F1D52">
        <w:rPr>
          <w:rFonts w:ascii="Arial" w:hAnsi="Arial" w:cs="Arial"/>
        </w:rPr>
        <w:t xml:space="preserve"> </w:t>
      </w:r>
      <w:r w:rsidR="00ED3FE7" w:rsidRPr="004F1D52">
        <w:rPr>
          <w:rFonts w:ascii="Arial" w:hAnsi="Arial" w:cs="Arial"/>
          <w:i/>
        </w:rPr>
        <w:t>Wiese v Government Employees Pension Fund</w:t>
      </w:r>
      <w:r w:rsidR="004210FC">
        <w:rPr>
          <w:rFonts w:ascii="Arial" w:hAnsi="Arial" w:cs="Arial"/>
          <w:i/>
        </w:rPr>
        <w:t xml:space="preserve"> and Others</w:t>
      </w:r>
      <w:r w:rsidR="00ED3FE7" w:rsidRPr="004F1D52">
        <w:rPr>
          <w:rFonts w:ascii="Arial" w:hAnsi="Arial" w:cs="Arial"/>
          <w:lang w:val="en-US"/>
        </w:rPr>
        <w:t xml:space="preserve"> </w:t>
      </w:r>
      <w:r w:rsidRPr="004F1D52">
        <w:rPr>
          <w:rFonts w:ascii="Arial" w:hAnsi="Arial" w:cs="Arial"/>
          <w:lang w:val="en-US"/>
        </w:rPr>
        <w:t>[2012] ZASCA 5; 2012 (6) BCLR 599 (CC) paras 5</w:t>
      </w:r>
      <w:r w:rsidR="004210FC">
        <w:rPr>
          <w:rFonts w:ascii="Arial" w:hAnsi="Arial" w:cs="Arial"/>
          <w:lang w:val="en-US"/>
        </w:rPr>
        <w:t>-</w:t>
      </w:r>
      <w:r w:rsidRPr="004F1D52">
        <w:rPr>
          <w:rFonts w:ascii="Arial" w:hAnsi="Arial" w:cs="Arial"/>
          <w:lang w:val="en-US"/>
        </w:rPr>
        <w:t>7.</w:t>
      </w:r>
    </w:p>
  </w:footnote>
  <w:footnote w:id="5">
    <w:p w14:paraId="6216B9F7" w14:textId="77777777" w:rsidR="00DC7D14" w:rsidRPr="004F1D52" w:rsidRDefault="00DC7D14" w:rsidP="00DC7D14">
      <w:pPr>
        <w:pStyle w:val="FootnoteText"/>
        <w:rPr>
          <w:rFonts w:ascii="Arial" w:hAnsi="Arial" w:cs="Arial"/>
        </w:rPr>
      </w:pPr>
      <w:r w:rsidRPr="004F1D52">
        <w:rPr>
          <w:rStyle w:val="FootnoteReference"/>
          <w:rFonts w:ascii="Arial" w:hAnsi="Arial" w:cs="Arial"/>
        </w:rPr>
        <w:footnoteRef/>
      </w:r>
      <w:r w:rsidRPr="004F1D52">
        <w:rPr>
          <w:rFonts w:ascii="Arial" w:hAnsi="Arial" w:cs="Arial"/>
        </w:rPr>
        <w:t xml:space="preserve"> </w:t>
      </w:r>
      <w:r w:rsidRPr="004F1D52">
        <w:rPr>
          <w:rFonts w:ascii="Arial" w:hAnsi="Arial" w:cs="Arial"/>
          <w:i/>
        </w:rPr>
        <w:t xml:space="preserve">Sentinel Retirement Fund and </w:t>
      </w:r>
      <w:r>
        <w:rPr>
          <w:rFonts w:ascii="Arial" w:hAnsi="Arial" w:cs="Arial"/>
          <w:i/>
        </w:rPr>
        <w:t>Another</w:t>
      </w:r>
      <w:r w:rsidRPr="004F1D52">
        <w:rPr>
          <w:rFonts w:ascii="Arial" w:hAnsi="Arial" w:cs="Arial"/>
          <w:i/>
        </w:rPr>
        <w:t xml:space="preserve"> v Masoanganye and Others</w:t>
      </w:r>
      <w:r w:rsidRPr="004F1D52">
        <w:rPr>
          <w:rFonts w:ascii="Arial" w:hAnsi="Arial" w:cs="Arial"/>
          <w:lang w:val="en-US"/>
        </w:rPr>
        <w:t xml:space="preserve"> [2018] ZASCA 126 </w:t>
      </w:r>
      <w:r>
        <w:rPr>
          <w:rFonts w:ascii="Arial" w:hAnsi="Arial" w:cs="Arial"/>
          <w:lang w:val="en-US"/>
        </w:rPr>
        <w:t>(SCA)</w:t>
      </w:r>
      <w:r w:rsidRPr="004F1D52">
        <w:rPr>
          <w:rFonts w:ascii="Arial" w:hAnsi="Arial" w:cs="Arial"/>
          <w:lang w:val="en-US"/>
        </w:rPr>
        <w:t xml:space="preserve"> para16.</w:t>
      </w:r>
    </w:p>
  </w:footnote>
  <w:footnote w:id="6">
    <w:p w14:paraId="36B04934" w14:textId="1A0B8C6F" w:rsidR="00B702E0" w:rsidRPr="004F1D52" w:rsidRDefault="00B702E0" w:rsidP="00B702E0">
      <w:pPr>
        <w:pStyle w:val="FootnoteText"/>
        <w:rPr>
          <w:rFonts w:ascii="Arial" w:hAnsi="Arial" w:cs="Arial"/>
          <w:lang w:val="en-US"/>
        </w:rPr>
      </w:pPr>
      <w:r w:rsidRPr="004F1D52">
        <w:rPr>
          <w:rStyle w:val="FootnoteReference"/>
          <w:rFonts w:ascii="Arial" w:hAnsi="Arial" w:cs="Arial"/>
        </w:rPr>
        <w:footnoteRef/>
      </w:r>
      <w:r w:rsidRPr="004F1D52">
        <w:rPr>
          <w:rFonts w:ascii="Arial" w:hAnsi="Arial" w:cs="Arial"/>
        </w:rPr>
        <w:t xml:space="preserve"> </w:t>
      </w:r>
      <w:r w:rsidRPr="004F1D52">
        <w:rPr>
          <w:rFonts w:ascii="Arial" w:hAnsi="Arial" w:cs="Arial"/>
          <w:i/>
          <w:lang w:val="en-US"/>
        </w:rPr>
        <w:t>Namibian Minerals Corporation Ltd v Benguela Concessions Ltd</w:t>
      </w:r>
      <w:r w:rsidRPr="004F1D52">
        <w:rPr>
          <w:rFonts w:ascii="Arial" w:hAnsi="Arial" w:cs="Arial"/>
          <w:lang w:val="en-US"/>
        </w:rPr>
        <w:t xml:space="preserve"> </w:t>
      </w:r>
      <w:r w:rsidR="00A83324" w:rsidRPr="00A83324">
        <w:rPr>
          <w:rFonts w:ascii="Arial" w:hAnsi="Arial" w:cs="Arial"/>
          <w:lang w:val="en-US"/>
        </w:rPr>
        <w:t>[1997] 1 All SA 191 (A)</w:t>
      </w:r>
      <w:r w:rsidR="00A83324">
        <w:rPr>
          <w:rFonts w:ascii="Arial" w:hAnsi="Arial" w:cs="Arial"/>
          <w:lang w:val="en-US"/>
        </w:rPr>
        <w:t xml:space="preserve">; </w:t>
      </w:r>
      <w:r w:rsidRPr="004F1D52">
        <w:rPr>
          <w:rFonts w:ascii="Arial" w:hAnsi="Arial" w:cs="Arial"/>
          <w:lang w:val="en-US"/>
        </w:rPr>
        <w:t>1997</w:t>
      </w:r>
      <w:r w:rsidR="00A83324">
        <w:rPr>
          <w:rFonts w:ascii="Arial" w:hAnsi="Arial" w:cs="Arial"/>
          <w:lang w:val="en-US"/>
        </w:rPr>
        <w:t xml:space="preserve"> </w:t>
      </w:r>
      <w:r w:rsidRPr="004F1D52">
        <w:rPr>
          <w:rFonts w:ascii="Arial" w:hAnsi="Arial" w:cs="Arial"/>
          <w:lang w:val="en-US"/>
        </w:rPr>
        <w:t>(2) SA 548</w:t>
      </w:r>
      <w:r w:rsidR="00A83324">
        <w:rPr>
          <w:rFonts w:ascii="Arial" w:hAnsi="Arial" w:cs="Arial"/>
          <w:lang w:val="en-US"/>
        </w:rPr>
        <w:t xml:space="preserve"> </w:t>
      </w:r>
      <w:r w:rsidRPr="004F1D52">
        <w:rPr>
          <w:rFonts w:ascii="Arial" w:hAnsi="Arial" w:cs="Arial"/>
          <w:lang w:val="en-US"/>
        </w:rPr>
        <w:t xml:space="preserve">(A) at 557. See also </w:t>
      </w:r>
      <w:r w:rsidRPr="004F1D52">
        <w:rPr>
          <w:rFonts w:ascii="Arial" w:hAnsi="Arial" w:cs="Arial"/>
          <w:i/>
          <w:lang w:val="en-US"/>
        </w:rPr>
        <w:t>Bothma-Batho Transport (Edms) Bpk v S Bothma &amp; Seun Transport (Edms) Bpk</w:t>
      </w:r>
      <w:r w:rsidRPr="004F1D52">
        <w:rPr>
          <w:rFonts w:ascii="Arial" w:hAnsi="Arial" w:cs="Arial"/>
          <w:lang w:val="en-US"/>
        </w:rPr>
        <w:t xml:space="preserve"> </w:t>
      </w:r>
      <w:r w:rsidR="00A83324">
        <w:rPr>
          <w:rFonts w:ascii="Arial" w:hAnsi="Arial" w:cs="Arial"/>
          <w:lang w:val="en-US"/>
        </w:rPr>
        <w:t>[</w:t>
      </w:r>
      <w:r w:rsidR="00A83324" w:rsidRPr="00A83324">
        <w:rPr>
          <w:rFonts w:ascii="Arial" w:hAnsi="Arial" w:cs="Arial"/>
          <w:lang w:val="en-US"/>
        </w:rPr>
        <w:t xml:space="preserve">2013] ZASCA 176; [2014] 1 All SA 517 (SCA); </w:t>
      </w:r>
      <w:r w:rsidRPr="004F1D52">
        <w:rPr>
          <w:rFonts w:ascii="Arial" w:hAnsi="Arial" w:cs="Arial"/>
          <w:lang w:val="en-US"/>
        </w:rPr>
        <w:t>2014</w:t>
      </w:r>
      <w:r w:rsidR="00A83324">
        <w:rPr>
          <w:rFonts w:ascii="Arial" w:hAnsi="Arial" w:cs="Arial"/>
          <w:lang w:val="en-US"/>
        </w:rPr>
        <w:t xml:space="preserve"> </w:t>
      </w:r>
      <w:r w:rsidRPr="004F1D52">
        <w:rPr>
          <w:rFonts w:ascii="Arial" w:hAnsi="Arial" w:cs="Arial"/>
          <w:lang w:val="en-US"/>
        </w:rPr>
        <w:t xml:space="preserve">(2) SA 494 </w:t>
      </w:r>
      <w:r w:rsidR="00A83324">
        <w:rPr>
          <w:rFonts w:ascii="Arial" w:hAnsi="Arial" w:cs="Arial"/>
          <w:lang w:val="en-US"/>
        </w:rPr>
        <w:t>(</w:t>
      </w:r>
      <w:r w:rsidRPr="004F1D52">
        <w:rPr>
          <w:rFonts w:ascii="Arial" w:hAnsi="Arial" w:cs="Arial"/>
          <w:lang w:val="en-US"/>
        </w:rPr>
        <w:t>SCA</w:t>
      </w:r>
      <w:r w:rsidR="00A83324">
        <w:rPr>
          <w:rFonts w:ascii="Arial" w:hAnsi="Arial" w:cs="Arial"/>
          <w:lang w:val="en-US"/>
        </w:rPr>
        <w:t>)</w:t>
      </w:r>
      <w:r w:rsidRPr="004F1D52">
        <w:rPr>
          <w:rFonts w:ascii="Arial" w:hAnsi="Arial" w:cs="Arial"/>
          <w:lang w:val="en-US"/>
        </w:rPr>
        <w:t xml:space="preserve">; </w:t>
      </w:r>
      <w:r w:rsidRPr="004F1D52">
        <w:rPr>
          <w:rFonts w:ascii="Arial" w:hAnsi="Arial" w:cs="Arial"/>
          <w:i/>
          <w:lang w:val="en-US"/>
        </w:rPr>
        <w:t xml:space="preserve">University of Johannesburg v Auckland Park Theological Seminary </w:t>
      </w:r>
      <w:r w:rsidR="00A83324">
        <w:rPr>
          <w:rFonts w:ascii="Arial" w:hAnsi="Arial" w:cs="Arial"/>
          <w:i/>
          <w:lang w:val="en-US"/>
        </w:rPr>
        <w:t>and</w:t>
      </w:r>
      <w:r w:rsidRPr="004F1D52">
        <w:rPr>
          <w:rFonts w:ascii="Arial" w:hAnsi="Arial" w:cs="Arial"/>
          <w:i/>
          <w:lang w:val="en-US"/>
        </w:rPr>
        <w:t xml:space="preserve"> Another</w:t>
      </w:r>
      <w:r w:rsidRPr="004F1D52">
        <w:rPr>
          <w:rFonts w:ascii="Arial" w:hAnsi="Arial" w:cs="Arial"/>
          <w:lang w:val="en-US"/>
        </w:rPr>
        <w:t xml:space="preserve"> </w:t>
      </w:r>
      <w:r w:rsidR="00A83324" w:rsidRPr="00A83324">
        <w:rPr>
          <w:rFonts w:ascii="Arial" w:hAnsi="Arial" w:cs="Arial"/>
          <w:lang w:val="en-US"/>
        </w:rPr>
        <w:t xml:space="preserve">[2021] </w:t>
      </w:r>
      <w:r w:rsidR="00A83324">
        <w:rPr>
          <w:rFonts w:ascii="Arial" w:hAnsi="Arial" w:cs="Arial"/>
          <w:lang w:val="en-US"/>
        </w:rPr>
        <w:t>ZACC 13; 2021 (8) BCLR 807 (CC)</w:t>
      </w:r>
      <w:r w:rsidR="00A83324" w:rsidRPr="00A83324">
        <w:rPr>
          <w:rFonts w:ascii="Arial" w:hAnsi="Arial" w:cs="Arial"/>
          <w:lang w:val="en-US"/>
        </w:rPr>
        <w:t xml:space="preserve">; </w:t>
      </w:r>
      <w:r w:rsidRPr="004F1D52">
        <w:rPr>
          <w:rFonts w:ascii="Arial" w:hAnsi="Arial" w:cs="Arial"/>
          <w:lang w:val="en-US"/>
        </w:rPr>
        <w:t>2021</w:t>
      </w:r>
      <w:r w:rsidR="00A83324">
        <w:rPr>
          <w:rFonts w:ascii="Arial" w:hAnsi="Arial" w:cs="Arial"/>
          <w:lang w:val="en-US"/>
        </w:rPr>
        <w:t xml:space="preserve"> </w:t>
      </w:r>
      <w:r w:rsidRPr="004F1D52">
        <w:rPr>
          <w:rFonts w:ascii="Arial" w:hAnsi="Arial" w:cs="Arial"/>
          <w:lang w:val="en-US"/>
        </w:rPr>
        <w:t>(6) SA 1 (CC) para 65.</w:t>
      </w:r>
    </w:p>
  </w:footnote>
  <w:footnote w:id="7">
    <w:p w14:paraId="07E0E75A" w14:textId="11967696" w:rsidR="008B0AC5" w:rsidRPr="004F1D52" w:rsidRDefault="008B0AC5">
      <w:pPr>
        <w:pStyle w:val="FootnoteText"/>
        <w:rPr>
          <w:rFonts w:ascii="Arial" w:hAnsi="Arial" w:cs="Arial"/>
          <w:lang w:val="de-DE"/>
        </w:rPr>
      </w:pPr>
      <w:r w:rsidRPr="004F1D52">
        <w:rPr>
          <w:rStyle w:val="FootnoteReference"/>
          <w:rFonts w:ascii="Arial" w:hAnsi="Arial" w:cs="Arial"/>
        </w:rPr>
        <w:footnoteRef/>
      </w:r>
      <w:r w:rsidRPr="004F1D52">
        <w:rPr>
          <w:rFonts w:ascii="Arial" w:hAnsi="Arial" w:cs="Arial"/>
          <w:lang w:val="de-DE"/>
        </w:rPr>
        <w:t xml:space="preserve"> </w:t>
      </w:r>
      <w:r w:rsidR="00E32ED6" w:rsidRPr="004F1D52">
        <w:rPr>
          <w:rFonts w:ascii="Arial" w:hAnsi="Arial" w:cs="Arial"/>
          <w:i/>
          <w:lang w:val="de-DE"/>
        </w:rPr>
        <w:t>Van Aartsen v Van Aartsen</w:t>
      </w:r>
      <w:r w:rsidR="00E32ED6" w:rsidRPr="004F1D52">
        <w:rPr>
          <w:rFonts w:ascii="Arial" w:hAnsi="Arial" w:cs="Arial"/>
          <w:lang w:val="de-DE"/>
        </w:rPr>
        <w:t xml:space="preserve"> </w:t>
      </w:r>
      <w:r w:rsidRPr="004F1D52">
        <w:rPr>
          <w:rFonts w:ascii="Arial" w:hAnsi="Arial" w:cs="Arial"/>
          <w:lang w:val="de-DE"/>
        </w:rPr>
        <w:t>2006</w:t>
      </w:r>
      <w:r w:rsidR="003062D6">
        <w:rPr>
          <w:rFonts w:ascii="Arial" w:hAnsi="Arial" w:cs="Arial"/>
          <w:lang w:val="de-DE"/>
        </w:rPr>
        <w:t xml:space="preserve"> </w:t>
      </w:r>
      <w:r w:rsidRPr="004F1D52">
        <w:rPr>
          <w:rFonts w:ascii="Arial" w:hAnsi="Arial" w:cs="Arial"/>
          <w:lang w:val="de-DE"/>
        </w:rPr>
        <w:t>(4) SA 131</w:t>
      </w:r>
      <w:r w:rsidR="003062D6">
        <w:rPr>
          <w:rFonts w:ascii="Arial" w:hAnsi="Arial" w:cs="Arial"/>
          <w:lang w:val="de-DE"/>
        </w:rPr>
        <w:t xml:space="preserve"> </w:t>
      </w:r>
      <w:r w:rsidRPr="004F1D52">
        <w:rPr>
          <w:rFonts w:ascii="Arial" w:hAnsi="Arial" w:cs="Arial"/>
          <w:lang w:val="de-DE"/>
        </w:rPr>
        <w:t>(TPD) paras 21</w:t>
      </w:r>
      <w:r w:rsidR="003062D6">
        <w:rPr>
          <w:rFonts w:ascii="Arial" w:hAnsi="Arial" w:cs="Arial"/>
          <w:lang w:val="de-DE"/>
        </w:rPr>
        <w:t>-</w:t>
      </w:r>
      <w:r w:rsidRPr="004F1D52">
        <w:rPr>
          <w:rFonts w:ascii="Arial" w:hAnsi="Arial" w:cs="Arial"/>
          <w:lang w:val="de-DE"/>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3ED5" w14:textId="5465344A" w:rsidR="008B0AC5" w:rsidRPr="001F42C5" w:rsidRDefault="008B0AC5">
    <w:pPr>
      <w:pBdr>
        <w:top w:val="nil"/>
        <w:left w:val="nil"/>
        <w:bottom w:val="nil"/>
        <w:right w:val="nil"/>
        <w:between w:val="nil"/>
      </w:pBdr>
      <w:tabs>
        <w:tab w:val="center" w:pos="4513"/>
        <w:tab w:val="right" w:pos="9026"/>
      </w:tabs>
      <w:jc w:val="right"/>
      <w:rPr>
        <w:rFonts w:ascii="Arial" w:hAnsi="Arial" w:cs="Arial"/>
      </w:rPr>
    </w:pPr>
    <w:r w:rsidRPr="001F42C5">
      <w:rPr>
        <w:rFonts w:ascii="Arial" w:hAnsi="Arial" w:cs="Arial"/>
      </w:rPr>
      <w:fldChar w:fldCharType="begin"/>
    </w:r>
    <w:r w:rsidRPr="001F42C5">
      <w:rPr>
        <w:rFonts w:ascii="Arial" w:hAnsi="Arial" w:cs="Arial"/>
      </w:rPr>
      <w:instrText>PAGE</w:instrText>
    </w:r>
    <w:r w:rsidRPr="001F42C5">
      <w:rPr>
        <w:rFonts w:ascii="Arial" w:hAnsi="Arial" w:cs="Arial"/>
      </w:rPr>
      <w:fldChar w:fldCharType="separate"/>
    </w:r>
    <w:r w:rsidR="00D16EE4">
      <w:rPr>
        <w:rFonts w:ascii="Arial" w:hAnsi="Arial" w:cs="Arial"/>
        <w:noProof/>
      </w:rPr>
      <w:t>3</w:t>
    </w:r>
    <w:r w:rsidRPr="001F42C5">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C62"/>
    <w:multiLevelType w:val="hybridMultilevel"/>
    <w:tmpl w:val="BBF409EC"/>
    <w:lvl w:ilvl="0" w:tplc="EB70E1B8">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71708F"/>
    <w:multiLevelType w:val="hybridMultilevel"/>
    <w:tmpl w:val="B0509FA6"/>
    <w:lvl w:ilvl="0" w:tplc="CCBE13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746ED"/>
    <w:multiLevelType w:val="hybridMultilevel"/>
    <w:tmpl w:val="D55E3920"/>
    <w:lvl w:ilvl="0" w:tplc="4B323B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602B99"/>
    <w:multiLevelType w:val="hybridMultilevel"/>
    <w:tmpl w:val="D55E3920"/>
    <w:lvl w:ilvl="0" w:tplc="4B323B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ACE5832"/>
    <w:multiLevelType w:val="hybridMultilevel"/>
    <w:tmpl w:val="AB28A70E"/>
    <w:lvl w:ilvl="0" w:tplc="BC14F258">
      <w:start w:val="1"/>
      <w:numFmt w:val="decimal"/>
      <w:lvlText w:val="[%1]"/>
      <w:lvlJc w:val="left"/>
      <w:pPr>
        <w:ind w:left="5605" w:hanging="360"/>
      </w:pPr>
      <w:rPr>
        <w:rFonts w:ascii="Arial" w:hAnsi="Arial" w:cs="Arial" w:hint="default"/>
        <w:color w:val="auto"/>
        <w:sz w:val="24"/>
        <w:szCs w:val="24"/>
      </w:rPr>
    </w:lvl>
    <w:lvl w:ilvl="1" w:tplc="AA389410">
      <w:start w:val="1"/>
      <w:numFmt w:val="lowerLetter"/>
      <w:lvlText w:val="(%2)"/>
      <w:lvlJc w:val="left"/>
      <w:pPr>
        <w:ind w:left="1800" w:hanging="720"/>
      </w:pPr>
      <w:rPr>
        <w:rFonts w:hint="default"/>
        <w:i/>
      </w:rPr>
    </w:lvl>
    <w:lvl w:ilvl="2" w:tplc="DA347A02">
      <w:start w:val="1"/>
      <w:numFmt w:val="upperLetter"/>
      <w:lvlText w:val="(%3)"/>
      <w:lvlJc w:val="left"/>
      <w:pPr>
        <w:ind w:left="2390" w:hanging="410"/>
      </w:pPr>
      <w:rPr>
        <w:rFonts w:hint="default"/>
        <w:sz w:val="24"/>
        <w:szCs w:val="24"/>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5A179F"/>
    <w:multiLevelType w:val="hybridMultilevel"/>
    <w:tmpl w:val="48FC7EA8"/>
    <w:lvl w:ilvl="0" w:tplc="A1442366">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6C2A44"/>
    <w:multiLevelType w:val="hybridMultilevel"/>
    <w:tmpl w:val="2D50C716"/>
    <w:lvl w:ilvl="0" w:tplc="07A0F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7216785"/>
    <w:multiLevelType w:val="hybridMultilevel"/>
    <w:tmpl w:val="3F4460A0"/>
    <w:lvl w:ilvl="0" w:tplc="8DA2E5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56013B"/>
    <w:multiLevelType w:val="hybridMultilevel"/>
    <w:tmpl w:val="BA7CA342"/>
    <w:lvl w:ilvl="0" w:tplc="A1304EA0">
      <w:start w:val="3"/>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545D57"/>
    <w:multiLevelType w:val="hybridMultilevel"/>
    <w:tmpl w:val="D55E3920"/>
    <w:lvl w:ilvl="0" w:tplc="4B323B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BAE6308"/>
    <w:multiLevelType w:val="hybridMultilevel"/>
    <w:tmpl w:val="BBF409EC"/>
    <w:lvl w:ilvl="0" w:tplc="EB70E1B8">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0D5B20"/>
    <w:multiLevelType w:val="hybridMultilevel"/>
    <w:tmpl w:val="2D50C716"/>
    <w:lvl w:ilvl="0" w:tplc="07A0F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A30DB6"/>
    <w:multiLevelType w:val="hybridMultilevel"/>
    <w:tmpl w:val="BBF409EC"/>
    <w:lvl w:ilvl="0" w:tplc="EB70E1B8">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A1F748B"/>
    <w:multiLevelType w:val="hybridMultilevel"/>
    <w:tmpl w:val="A6407FCA"/>
    <w:lvl w:ilvl="0" w:tplc="FCF0469E">
      <w:start w:val="3"/>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0B5002"/>
    <w:multiLevelType w:val="hybridMultilevel"/>
    <w:tmpl w:val="2CFAF6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9532BF7"/>
    <w:multiLevelType w:val="hybridMultilevel"/>
    <w:tmpl w:val="A6407FCA"/>
    <w:lvl w:ilvl="0" w:tplc="FCF0469E">
      <w:start w:val="3"/>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4"/>
  </w:num>
  <w:num w:numId="5">
    <w:abstractNumId w:val="7"/>
  </w:num>
  <w:num w:numId="6">
    <w:abstractNumId w:val="1"/>
  </w:num>
  <w:num w:numId="7">
    <w:abstractNumId w:val="12"/>
  </w:num>
  <w:num w:numId="8">
    <w:abstractNumId w:val="9"/>
  </w:num>
  <w:num w:numId="9">
    <w:abstractNumId w:val="15"/>
  </w:num>
  <w:num w:numId="10">
    <w:abstractNumId w:val="0"/>
  </w:num>
  <w:num w:numId="11">
    <w:abstractNumId w:val="13"/>
  </w:num>
  <w:num w:numId="12">
    <w:abstractNumId w:val="3"/>
  </w:num>
  <w:num w:numId="13">
    <w:abstractNumId w:val="10"/>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11CBC"/>
    <w:rsid w:val="00017493"/>
    <w:rsid w:val="000220F6"/>
    <w:rsid w:val="00033690"/>
    <w:rsid w:val="00036C53"/>
    <w:rsid w:val="00047066"/>
    <w:rsid w:val="00064B90"/>
    <w:rsid w:val="000715F6"/>
    <w:rsid w:val="00071A40"/>
    <w:rsid w:val="00076513"/>
    <w:rsid w:val="000765ED"/>
    <w:rsid w:val="00082050"/>
    <w:rsid w:val="00083EBC"/>
    <w:rsid w:val="0008640A"/>
    <w:rsid w:val="00094C7E"/>
    <w:rsid w:val="000A41EC"/>
    <w:rsid w:val="000A709A"/>
    <w:rsid w:val="000B0FAE"/>
    <w:rsid w:val="000B46D1"/>
    <w:rsid w:val="000B4A05"/>
    <w:rsid w:val="000B7642"/>
    <w:rsid w:val="000B775C"/>
    <w:rsid w:val="000B78A7"/>
    <w:rsid w:val="000C42AE"/>
    <w:rsid w:val="000D60B5"/>
    <w:rsid w:val="000E0A4E"/>
    <w:rsid w:val="000E1E12"/>
    <w:rsid w:val="000E37A5"/>
    <w:rsid w:val="000F593B"/>
    <w:rsid w:val="001004CC"/>
    <w:rsid w:val="00111BB6"/>
    <w:rsid w:val="00111CED"/>
    <w:rsid w:val="00120C3A"/>
    <w:rsid w:val="00123D1B"/>
    <w:rsid w:val="00136C8E"/>
    <w:rsid w:val="001410C8"/>
    <w:rsid w:val="00152079"/>
    <w:rsid w:val="00160ECA"/>
    <w:rsid w:val="00161DFB"/>
    <w:rsid w:val="00171462"/>
    <w:rsid w:val="001721D0"/>
    <w:rsid w:val="00173615"/>
    <w:rsid w:val="00174C64"/>
    <w:rsid w:val="00175F2D"/>
    <w:rsid w:val="00176D8E"/>
    <w:rsid w:val="00176E14"/>
    <w:rsid w:val="00187685"/>
    <w:rsid w:val="00197807"/>
    <w:rsid w:val="001B0586"/>
    <w:rsid w:val="001B058D"/>
    <w:rsid w:val="001B1215"/>
    <w:rsid w:val="001B2704"/>
    <w:rsid w:val="001B31FB"/>
    <w:rsid w:val="001B42B5"/>
    <w:rsid w:val="001B6C17"/>
    <w:rsid w:val="001C592F"/>
    <w:rsid w:val="001D0222"/>
    <w:rsid w:val="001D4163"/>
    <w:rsid w:val="001E0E81"/>
    <w:rsid w:val="001E1D37"/>
    <w:rsid w:val="001E4D1D"/>
    <w:rsid w:val="001E5C7F"/>
    <w:rsid w:val="001F1F8E"/>
    <w:rsid w:val="001F35E2"/>
    <w:rsid w:val="001F3EF4"/>
    <w:rsid w:val="001F42C5"/>
    <w:rsid w:val="001F4E47"/>
    <w:rsid w:val="00200049"/>
    <w:rsid w:val="002050AD"/>
    <w:rsid w:val="00214D03"/>
    <w:rsid w:val="00217E74"/>
    <w:rsid w:val="00233C9D"/>
    <w:rsid w:val="00237682"/>
    <w:rsid w:val="00241368"/>
    <w:rsid w:val="0026332C"/>
    <w:rsid w:val="002832B2"/>
    <w:rsid w:val="00286726"/>
    <w:rsid w:val="00297222"/>
    <w:rsid w:val="002A1F55"/>
    <w:rsid w:val="002B491B"/>
    <w:rsid w:val="002C0E51"/>
    <w:rsid w:val="002C2D32"/>
    <w:rsid w:val="002C3835"/>
    <w:rsid w:val="002C6336"/>
    <w:rsid w:val="002C7F90"/>
    <w:rsid w:val="002D4FF7"/>
    <w:rsid w:val="002D6334"/>
    <w:rsid w:val="002E34A6"/>
    <w:rsid w:val="002E4AE4"/>
    <w:rsid w:val="002E70F3"/>
    <w:rsid w:val="0030566A"/>
    <w:rsid w:val="003062D6"/>
    <w:rsid w:val="003115DE"/>
    <w:rsid w:val="003141D3"/>
    <w:rsid w:val="003158D9"/>
    <w:rsid w:val="00321373"/>
    <w:rsid w:val="00336078"/>
    <w:rsid w:val="003369D2"/>
    <w:rsid w:val="00342B32"/>
    <w:rsid w:val="00346E9A"/>
    <w:rsid w:val="00372780"/>
    <w:rsid w:val="00375CE5"/>
    <w:rsid w:val="00385450"/>
    <w:rsid w:val="00390445"/>
    <w:rsid w:val="003A18FB"/>
    <w:rsid w:val="003A3C5B"/>
    <w:rsid w:val="003A7839"/>
    <w:rsid w:val="003B1A65"/>
    <w:rsid w:val="003B4F72"/>
    <w:rsid w:val="003B6AAB"/>
    <w:rsid w:val="003B79EB"/>
    <w:rsid w:val="003D19EB"/>
    <w:rsid w:val="003D481D"/>
    <w:rsid w:val="003E0A17"/>
    <w:rsid w:val="003E3990"/>
    <w:rsid w:val="003F686A"/>
    <w:rsid w:val="00400FD5"/>
    <w:rsid w:val="00403996"/>
    <w:rsid w:val="004041D3"/>
    <w:rsid w:val="004108E1"/>
    <w:rsid w:val="00417633"/>
    <w:rsid w:val="004210FC"/>
    <w:rsid w:val="00421DDC"/>
    <w:rsid w:val="00421F46"/>
    <w:rsid w:val="00426000"/>
    <w:rsid w:val="00427C98"/>
    <w:rsid w:val="00430CD0"/>
    <w:rsid w:val="004333BD"/>
    <w:rsid w:val="00442991"/>
    <w:rsid w:val="00445F44"/>
    <w:rsid w:val="00446030"/>
    <w:rsid w:val="0045044F"/>
    <w:rsid w:val="00451FE8"/>
    <w:rsid w:val="00453252"/>
    <w:rsid w:val="00455EDF"/>
    <w:rsid w:val="00457232"/>
    <w:rsid w:val="00457A09"/>
    <w:rsid w:val="00462297"/>
    <w:rsid w:val="00472482"/>
    <w:rsid w:val="00476DEE"/>
    <w:rsid w:val="004773FA"/>
    <w:rsid w:val="00477E18"/>
    <w:rsid w:val="004852EA"/>
    <w:rsid w:val="00492D75"/>
    <w:rsid w:val="00493304"/>
    <w:rsid w:val="00493389"/>
    <w:rsid w:val="00495456"/>
    <w:rsid w:val="004A6C89"/>
    <w:rsid w:val="004A6F65"/>
    <w:rsid w:val="004B4438"/>
    <w:rsid w:val="004B47E3"/>
    <w:rsid w:val="004C2E53"/>
    <w:rsid w:val="004C3767"/>
    <w:rsid w:val="004D1A24"/>
    <w:rsid w:val="004D47C2"/>
    <w:rsid w:val="004E50B9"/>
    <w:rsid w:val="004F10D6"/>
    <w:rsid w:val="004F1223"/>
    <w:rsid w:val="004F19D7"/>
    <w:rsid w:val="004F1D52"/>
    <w:rsid w:val="004F32EF"/>
    <w:rsid w:val="004F5A97"/>
    <w:rsid w:val="004F7198"/>
    <w:rsid w:val="005009C2"/>
    <w:rsid w:val="00502046"/>
    <w:rsid w:val="00503CD4"/>
    <w:rsid w:val="00504168"/>
    <w:rsid w:val="00504768"/>
    <w:rsid w:val="00511454"/>
    <w:rsid w:val="005123D9"/>
    <w:rsid w:val="00512DEB"/>
    <w:rsid w:val="005159B0"/>
    <w:rsid w:val="00521411"/>
    <w:rsid w:val="00531D91"/>
    <w:rsid w:val="00541A95"/>
    <w:rsid w:val="005425F2"/>
    <w:rsid w:val="005436B9"/>
    <w:rsid w:val="00552EBD"/>
    <w:rsid w:val="00554533"/>
    <w:rsid w:val="00556502"/>
    <w:rsid w:val="00563A8A"/>
    <w:rsid w:val="00566DE8"/>
    <w:rsid w:val="0057272F"/>
    <w:rsid w:val="005744B5"/>
    <w:rsid w:val="00575E35"/>
    <w:rsid w:val="00576F74"/>
    <w:rsid w:val="005802EB"/>
    <w:rsid w:val="0059725D"/>
    <w:rsid w:val="005A0F06"/>
    <w:rsid w:val="005A3B39"/>
    <w:rsid w:val="005B7FD8"/>
    <w:rsid w:val="005C6706"/>
    <w:rsid w:val="005D11FB"/>
    <w:rsid w:val="005E09CD"/>
    <w:rsid w:val="005E2E66"/>
    <w:rsid w:val="005E467C"/>
    <w:rsid w:val="005E614E"/>
    <w:rsid w:val="005E71AE"/>
    <w:rsid w:val="005F0E50"/>
    <w:rsid w:val="005F3338"/>
    <w:rsid w:val="0060223D"/>
    <w:rsid w:val="00604870"/>
    <w:rsid w:val="00605979"/>
    <w:rsid w:val="006068DA"/>
    <w:rsid w:val="00610098"/>
    <w:rsid w:val="00610A3F"/>
    <w:rsid w:val="0061293C"/>
    <w:rsid w:val="00633FAD"/>
    <w:rsid w:val="006475DE"/>
    <w:rsid w:val="00650943"/>
    <w:rsid w:val="00652CDE"/>
    <w:rsid w:val="006534F5"/>
    <w:rsid w:val="00654DC0"/>
    <w:rsid w:val="00666C0C"/>
    <w:rsid w:val="00676BD7"/>
    <w:rsid w:val="006857E0"/>
    <w:rsid w:val="00687475"/>
    <w:rsid w:val="006915C7"/>
    <w:rsid w:val="00691D6A"/>
    <w:rsid w:val="00697F88"/>
    <w:rsid w:val="006A4A17"/>
    <w:rsid w:val="006A4D82"/>
    <w:rsid w:val="006B0CCB"/>
    <w:rsid w:val="006B4EA6"/>
    <w:rsid w:val="006B6077"/>
    <w:rsid w:val="006B6EAF"/>
    <w:rsid w:val="006C022C"/>
    <w:rsid w:val="006C12F5"/>
    <w:rsid w:val="006C1EAC"/>
    <w:rsid w:val="006C2651"/>
    <w:rsid w:val="006D12DF"/>
    <w:rsid w:val="006E79F6"/>
    <w:rsid w:val="006F5C2F"/>
    <w:rsid w:val="0070015A"/>
    <w:rsid w:val="00704B9E"/>
    <w:rsid w:val="00716891"/>
    <w:rsid w:val="00725755"/>
    <w:rsid w:val="00740012"/>
    <w:rsid w:val="0074119D"/>
    <w:rsid w:val="007430CA"/>
    <w:rsid w:val="00776F7D"/>
    <w:rsid w:val="00782EAC"/>
    <w:rsid w:val="00785AF8"/>
    <w:rsid w:val="0079552A"/>
    <w:rsid w:val="007B1986"/>
    <w:rsid w:val="007B684A"/>
    <w:rsid w:val="007C1153"/>
    <w:rsid w:val="007D41DC"/>
    <w:rsid w:val="007D7C5E"/>
    <w:rsid w:val="007E2E63"/>
    <w:rsid w:val="007E4608"/>
    <w:rsid w:val="007F6832"/>
    <w:rsid w:val="00804026"/>
    <w:rsid w:val="00817528"/>
    <w:rsid w:val="00821960"/>
    <w:rsid w:val="0082609C"/>
    <w:rsid w:val="00827F06"/>
    <w:rsid w:val="008362F0"/>
    <w:rsid w:val="0083661C"/>
    <w:rsid w:val="00843680"/>
    <w:rsid w:val="00843724"/>
    <w:rsid w:val="0084386E"/>
    <w:rsid w:val="00845464"/>
    <w:rsid w:val="008546F7"/>
    <w:rsid w:val="00866B0F"/>
    <w:rsid w:val="00880FB4"/>
    <w:rsid w:val="00881990"/>
    <w:rsid w:val="00891251"/>
    <w:rsid w:val="0089408C"/>
    <w:rsid w:val="00894FD6"/>
    <w:rsid w:val="008952E9"/>
    <w:rsid w:val="008955C8"/>
    <w:rsid w:val="008B08F8"/>
    <w:rsid w:val="008B0AC5"/>
    <w:rsid w:val="008B3D52"/>
    <w:rsid w:val="008B5B25"/>
    <w:rsid w:val="008B6E5F"/>
    <w:rsid w:val="008D57A1"/>
    <w:rsid w:val="008D67F6"/>
    <w:rsid w:val="008E1E94"/>
    <w:rsid w:val="008F556C"/>
    <w:rsid w:val="00904DEB"/>
    <w:rsid w:val="0091567A"/>
    <w:rsid w:val="009176F8"/>
    <w:rsid w:val="00922B58"/>
    <w:rsid w:val="00923FA9"/>
    <w:rsid w:val="009275BB"/>
    <w:rsid w:val="00933BF3"/>
    <w:rsid w:val="0093595F"/>
    <w:rsid w:val="009454B3"/>
    <w:rsid w:val="00945AE6"/>
    <w:rsid w:val="009516C7"/>
    <w:rsid w:val="00967D4F"/>
    <w:rsid w:val="009701C8"/>
    <w:rsid w:val="0097226D"/>
    <w:rsid w:val="00984CA4"/>
    <w:rsid w:val="00986061"/>
    <w:rsid w:val="00986D46"/>
    <w:rsid w:val="00987E21"/>
    <w:rsid w:val="00991CAC"/>
    <w:rsid w:val="00992725"/>
    <w:rsid w:val="009A5BF0"/>
    <w:rsid w:val="009B133D"/>
    <w:rsid w:val="009C4ED7"/>
    <w:rsid w:val="009D36ED"/>
    <w:rsid w:val="009D7CE3"/>
    <w:rsid w:val="009E1760"/>
    <w:rsid w:val="009E1D08"/>
    <w:rsid w:val="009E1F75"/>
    <w:rsid w:val="009E45E4"/>
    <w:rsid w:val="009E5F67"/>
    <w:rsid w:val="009F719E"/>
    <w:rsid w:val="009F71E3"/>
    <w:rsid w:val="00A078D5"/>
    <w:rsid w:val="00A1445A"/>
    <w:rsid w:val="00A44722"/>
    <w:rsid w:val="00A4606D"/>
    <w:rsid w:val="00A50FE9"/>
    <w:rsid w:val="00A529E1"/>
    <w:rsid w:val="00A60172"/>
    <w:rsid w:val="00A6033F"/>
    <w:rsid w:val="00A60BFB"/>
    <w:rsid w:val="00A61A2C"/>
    <w:rsid w:val="00A65634"/>
    <w:rsid w:val="00A66154"/>
    <w:rsid w:val="00A72EBE"/>
    <w:rsid w:val="00A83324"/>
    <w:rsid w:val="00A87BB2"/>
    <w:rsid w:val="00AA0FC8"/>
    <w:rsid w:val="00AA2AA0"/>
    <w:rsid w:val="00AB074A"/>
    <w:rsid w:val="00AB68EA"/>
    <w:rsid w:val="00AB7254"/>
    <w:rsid w:val="00AC08A4"/>
    <w:rsid w:val="00AD450D"/>
    <w:rsid w:val="00AD6A46"/>
    <w:rsid w:val="00AE0411"/>
    <w:rsid w:val="00AE544C"/>
    <w:rsid w:val="00AE5E8F"/>
    <w:rsid w:val="00AF15C0"/>
    <w:rsid w:val="00B0460E"/>
    <w:rsid w:val="00B066F1"/>
    <w:rsid w:val="00B06AD3"/>
    <w:rsid w:val="00B104A3"/>
    <w:rsid w:val="00B13669"/>
    <w:rsid w:val="00B1654B"/>
    <w:rsid w:val="00B20A32"/>
    <w:rsid w:val="00B23247"/>
    <w:rsid w:val="00B2700E"/>
    <w:rsid w:val="00B32AAB"/>
    <w:rsid w:val="00B35621"/>
    <w:rsid w:val="00B40C3C"/>
    <w:rsid w:val="00B460A8"/>
    <w:rsid w:val="00B47B44"/>
    <w:rsid w:val="00B54133"/>
    <w:rsid w:val="00B5606E"/>
    <w:rsid w:val="00B578AB"/>
    <w:rsid w:val="00B60B59"/>
    <w:rsid w:val="00B702E0"/>
    <w:rsid w:val="00B744ED"/>
    <w:rsid w:val="00B75240"/>
    <w:rsid w:val="00B769AB"/>
    <w:rsid w:val="00B80ED6"/>
    <w:rsid w:val="00B86483"/>
    <w:rsid w:val="00B939F3"/>
    <w:rsid w:val="00B9688F"/>
    <w:rsid w:val="00BA0BA3"/>
    <w:rsid w:val="00BA2996"/>
    <w:rsid w:val="00BA3E31"/>
    <w:rsid w:val="00BB097F"/>
    <w:rsid w:val="00BB3100"/>
    <w:rsid w:val="00BC3E51"/>
    <w:rsid w:val="00BC46F9"/>
    <w:rsid w:val="00BC4C02"/>
    <w:rsid w:val="00BC4F3C"/>
    <w:rsid w:val="00BD3110"/>
    <w:rsid w:val="00BE00C3"/>
    <w:rsid w:val="00BF45AB"/>
    <w:rsid w:val="00BF5B25"/>
    <w:rsid w:val="00BF7DBB"/>
    <w:rsid w:val="00C01203"/>
    <w:rsid w:val="00C01CA5"/>
    <w:rsid w:val="00C04A2E"/>
    <w:rsid w:val="00C117E0"/>
    <w:rsid w:val="00C12AE2"/>
    <w:rsid w:val="00C134B4"/>
    <w:rsid w:val="00C155AD"/>
    <w:rsid w:val="00C16020"/>
    <w:rsid w:val="00C17172"/>
    <w:rsid w:val="00C21047"/>
    <w:rsid w:val="00C23EA2"/>
    <w:rsid w:val="00C26A02"/>
    <w:rsid w:val="00C34CBB"/>
    <w:rsid w:val="00C3607A"/>
    <w:rsid w:val="00C4527E"/>
    <w:rsid w:val="00C466CB"/>
    <w:rsid w:val="00C53AE9"/>
    <w:rsid w:val="00C60DF0"/>
    <w:rsid w:val="00C621F2"/>
    <w:rsid w:val="00C63CE3"/>
    <w:rsid w:val="00C65D1F"/>
    <w:rsid w:val="00C739A4"/>
    <w:rsid w:val="00C91763"/>
    <w:rsid w:val="00C91A21"/>
    <w:rsid w:val="00CA2321"/>
    <w:rsid w:val="00CA4727"/>
    <w:rsid w:val="00CB7A3A"/>
    <w:rsid w:val="00CD0EA1"/>
    <w:rsid w:val="00CE5192"/>
    <w:rsid w:val="00CE666A"/>
    <w:rsid w:val="00CF0D96"/>
    <w:rsid w:val="00CF0F6F"/>
    <w:rsid w:val="00CF5142"/>
    <w:rsid w:val="00CF6F33"/>
    <w:rsid w:val="00D1492E"/>
    <w:rsid w:val="00D14AEF"/>
    <w:rsid w:val="00D16EE4"/>
    <w:rsid w:val="00D179A4"/>
    <w:rsid w:val="00D23A3E"/>
    <w:rsid w:val="00D37719"/>
    <w:rsid w:val="00D41B60"/>
    <w:rsid w:val="00D54788"/>
    <w:rsid w:val="00D60E04"/>
    <w:rsid w:val="00D65C75"/>
    <w:rsid w:val="00D77B21"/>
    <w:rsid w:val="00D81EDB"/>
    <w:rsid w:val="00D82CB2"/>
    <w:rsid w:val="00D850CB"/>
    <w:rsid w:val="00D8762D"/>
    <w:rsid w:val="00D90573"/>
    <w:rsid w:val="00DA1654"/>
    <w:rsid w:val="00DA2638"/>
    <w:rsid w:val="00DA382F"/>
    <w:rsid w:val="00DA718B"/>
    <w:rsid w:val="00DB05A9"/>
    <w:rsid w:val="00DB52AE"/>
    <w:rsid w:val="00DC7D14"/>
    <w:rsid w:val="00DD5F64"/>
    <w:rsid w:val="00DD6B17"/>
    <w:rsid w:val="00DE1E2B"/>
    <w:rsid w:val="00DE3052"/>
    <w:rsid w:val="00DE349D"/>
    <w:rsid w:val="00DE47C0"/>
    <w:rsid w:val="00DE4BD2"/>
    <w:rsid w:val="00DF16D1"/>
    <w:rsid w:val="00DF1FBE"/>
    <w:rsid w:val="00DF5F51"/>
    <w:rsid w:val="00E023E3"/>
    <w:rsid w:val="00E0512B"/>
    <w:rsid w:val="00E13D65"/>
    <w:rsid w:val="00E14677"/>
    <w:rsid w:val="00E206CC"/>
    <w:rsid w:val="00E20EDF"/>
    <w:rsid w:val="00E31D44"/>
    <w:rsid w:val="00E32ED6"/>
    <w:rsid w:val="00E35EF4"/>
    <w:rsid w:val="00E428F0"/>
    <w:rsid w:val="00E46F4A"/>
    <w:rsid w:val="00E545EE"/>
    <w:rsid w:val="00E57756"/>
    <w:rsid w:val="00E630AB"/>
    <w:rsid w:val="00E63531"/>
    <w:rsid w:val="00E6659F"/>
    <w:rsid w:val="00E755FB"/>
    <w:rsid w:val="00E7785D"/>
    <w:rsid w:val="00E81DC8"/>
    <w:rsid w:val="00E838DA"/>
    <w:rsid w:val="00E912AC"/>
    <w:rsid w:val="00E93773"/>
    <w:rsid w:val="00E95D40"/>
    <w:rsid w:val="00E971F1"/>
    <w:rsid w:val="00EA3ADA"/>
    <w:rsid w:val="00EA669D"/>
    <w:rsid w:val="00EB2AE9"/>
    <w:rsid w:val="00EB5F54"/>
    <w:rsid w:val="00EB7CF7"/>
    <w:rsid w:val="00EC11B4"/>
    <w:rsid w:val="00ED3FE7"/>
    <w:rsid w:val="00EE0F29"/>
    <w:rsid w:val="00EE2FD4"/>
    <w:rsid w:val="00EE3C42"/>
    <w:rsid w:val="00EF36F3"/>
    <w:rsid w:val="00EF56E7"/>
    <w:rsid w:val="00F00C66"/>
    <w:rsid w:val="00F06710"/>
    <w:rsid w:val="00F13375"/>
    <w:rsid w:val="00F20971"/>
    <w:rsid w:val="00F20CCE"/>
    <w:rsid w:val="00F23D88"/>
    <w:rsid w:val="00F308F8"/>
    <w:rsid w:val="00F445E9"/>
    <w:rsid w:val="00F60796"/>
    <w:rsid w:val="00F61E4E"/>
    <w:rsid w:val="00F62539"/>
    <w:rsid w:val="00F87AF2"/>
    <w:rsid w:val="00FA10EB"/>
    <w:rsid w:val="00FB3438"/>
    <w:rsid w:val="00FC6ACB"/>
    <w:rsid w:val="00FF0CFE"/>
    <w:rsid w:val="00FF3EA4"/>
    <w:rsid w:val="00FF554D"/>
    <w:rsid w:val="00FF70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Z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semiHidden/>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semiHidden/>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ListParagraph">
    <w:name w:val="List Paragraph"/>
    <w:basedOn w:val="Normal"/>
    <w:uiPriority w:val="34"/>
    <w:qFormat/>
    <w:rsid w:val="003E0A17"/>
    <w:pPr>
      <w:spacing w:after="160" w:line="252"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E630AB"/>
    <w:pPr>
      <w:spacing w:line="240" w:lineRule="auto"/>
    </w:pPr>
    <w:rPr>
      <w:sz w:val="20"/>
      <w:szCs w:val="20"/>
    </w:rPr>
  </w:style>
  <w:style w:type="character" w:customStyle="1" w:styleId="FootnoteTextChar">
    <w:name w:val="Footnote Text Char"/>
    <w:basedOn w:val="DefaultParagraphFont"/>
    <w:link w:val="FootnoteText"/>
    <w:uiPriority w:val="99"/>
    <w:semiHidden/>
    <w:rsid w:val="00E630AB"/>
    <w:rPr>
      <w:sz w:val="20"/>
      <w:szCs w:val="20"/>
    </w:rPr>
  </w:style>
  <w:style w:type="character" w:styleId="FootnoteReference">
    <w:name w:val="footnote reference"/>
    <w:basedOn w:val="DefaultParagraphFont"/>
    <w:uiPriority w:val="99"/>
    <w:semiHidden/>
    <w:unhideWhenUsed/>
    <w:rsid w:val="00E630AB"/>
    <w:rPr>
      <w:vertAlign w:val="superscript"/>
    </w:rPr>
  </w:style>
  <w:style w:type="paragraph" w:styleId="Header">
    <w:name w:val="header"/>
    <w:basedOn w:val="Normal"/>
    <w:link w:val="HeaderChar"/>
    <w:uiPriority w:val="99"/>
    <w:unhideWhenUsed/>
    <w:rsid w:val="001F42C5"/>
    <w:pPr>
      <w:tabs>
        <w:tab w:val="center" w:pos="4513"/>
        <w:tab w:val="right" w:pos="9026"/>
      </w:tabs>
      <w:spacing w:line="240" w:lineRule="auto"/>
    </w:pPr>
  </w:style>
  <w:style w:type="character" w:customStyle="1" w:styleId="HeaderChar">
    <w:name w:val="Header Char"/>
    <w:basedOn w:val="DefaultParagraphFont"/>
    <w:link w:val="Header"/>
    <w:uiPriority w:val="99"/>
    <w:rsid w:val="001F42C5"/>
    <w:rPr>
      <w:lang w:val="en-ZA"/>
    </w:rPr>
  </w:style>
  <w:style w:type="paragraph" w:styleId="Footer">
    <w:name w:val="footer"/>
    <w:basedOn w:val="Normal"/>
    <w:link w:val="FooterChar"/>
    <w:uiPriority w:val="99"/>
    <w:unhideWhenUsed/>
    <w:rsid w:val="001F42C5"/>
    <w:pPr>
      <w:tabs>
        <w:tab w:val="center" w:pos="4513"/>
        <w:tab w:val="right" w:pos="9026"/>
      </w:tabs>
      <w:spacing w:line="240" w:lineRule="auto"/>
    </w:pPr>
  </w:style>
  <w:style w:type="character" w:customStyle="1" w:styleId="FooterChar">
    <w:name w:val="Footer Char"/>
    <w:basedOn w:val="DefaultParagraphFont"/>
    <w:link w:val="Footer"/>
    <w:uiPriority w:val="99"/>
    <w:rsid w:val="001F42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0y1979s7(8)(a)%27%5d&amp;xhitlist_md=target-id=0-0-0-388215"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0y1979s7(7)%27%5d&amp;xhitlist_md=target-id=0-0-0-388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BC03-C2F0-491C-974F-7254EDC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Mokone</cp:lastModifiedBy>
  <cp:revision>3</cp:revision>
  <cp:lastPrinted>2023-08-03T06:09:00Z</cp:lastPrinted>
  <dcterms:created xsi:type="dcterms:W3CDTF">2023-08-03T13:25:00Z</dcterms:created>
  <dcterms:modified xsi:type="dcterms:W3CDTF">2023-08-03T13:27:00Z</dcterms:modified>
</cp:coreProperties>
</file>